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DB570" w14:textId="7EFEE02A" w:rsidR="00A11286" w:rsidRPr="00045656" w:rsidRDefault="00A11286" w:rsidP="00A11286">
      <w:pPr>
        <w:tabs>
          <w:tab w:val="left" w:pos="3854"/>
        </w:tabs>
        <w:ind w:left="4395"/>
        <w:rPr>
          <w:rFonts w:ascii="Arial CE" w:eastAsia="Arial CE" w:hAnsi="Arial CE" w:cs="Arial CE"/>
          <w:sz w:val="32"/>
          <w:szCs w:val="32"/>
          <w:lang w:val="pl-PL"/>
        </w:rPr>
      </w:pPr>
      <w:r w:rsidRPr="00045656">
        <w:rPr>
          <w:rFonts w:ascii="Arial CE" w:eastAsia="Arial CE" w:hAnsi="Arial CE" w:cs="Arial CE"/>
          <w:sz w:val="32"/>
          <w:szCs w:val="32"/>
          <w:lang w:val="pl-PL"/>
        </w:rPr>
        <w:t xml:space="preserve">Załącznik do rozporządzenia Rady Ministrów z dnia </w:t>
      </w:r>
      <w:r w:rsidR="001D4E78">
        <w:rPr>
          <w:rFonts w:ascii="Arial CE" w:eastAsia="Arial CE" w:hAnsi="Arial CE" w:cs="Arial CE"/>
          <w:sz w:val="32"/>
          <w:szCs w:val="32"/>
          <w:lang w:val="pl-PL"/>
        </w:rPr>
        <w:t>24 września</w:t>
      </w:r>
      <w:r w:rsidRPr="00045656">
        <w:rPr>
          <w:rFonts w:ascii="Arial CE" w:eastAsia="Arial CE" w:hAnsi="Arial CE" w:cs="Arial CE"/>
          <w:sz w:val="32"/>
          <w:szCs w:val="32"/>
          <w:lang w:val="pl-PL"/>
        </w:rPr>
        <w:t xml:space="preserve"> 2024 r. </w:t>
      </w:r>
    </w:p>
    <w:p w14:paraId="4F866E51" w14:textId="4475EDB5" w:rsidR="00A11286" w:rsidRPr="00045656" w:rsidRDefault="00A11286" w:rsidP="00A11286">
      <w:pPr>
        <w:tabs>
          <w:tab w:val="left" w:pos="3854"/>
        </w:tabs>
        <w:ind w:left="4395"/>
        <w:rPr>
          <w:rFonts w:ascii="Arial CE" w:eastAsia="Arial CE" w:hAnsi="Arial CE" w:cs="Arial CE"/>
          <w:sz w:val="32"/>
          <w:szCs w:val="32"/>
          <w:lang w:val="pl-PL"/>
        </w:rPr>
      </w:pPr>
      <w:r w:rsidRPr="00045656">
        <w:rPr>
          <w:rFonts w:ascii="Arial CE" w:eastAsia="Arial CE" w:hAnsi="Arial CE" w:cs="Arial CE"/>
          <w:sz w:val="32"/>
          <w:szCs w:val="32"/>
          <w:lang w:val="pl-PL"/>
        </w:rPr>
        <w:t xml:space="preserve">(Dz. U. poz. </w:t>
      </w:r>
      <w:r w:rsidR="0010379B">
        <w:rPr>
          <w:rFonts w:ascii="Arial CE" w:eastAsia="Arial CE" w:hAnsi="Arial CE" w:cs="Arial CE"/>
          <w:sz w:val="32"/>
          <w:szCs w:val="32"/>
          <w:lang w:val="pl-PL"/>
        </w:rPr>
        <w:t>1653</w:t>
      </w:r>
      <w:r w:rsidRPr="00045656">
        <w:rPr>
          <w:rFonts w:ascii="Arial CE" w:eastAsia="Arial CE" w:hAnsi="Arial CE" w:cs="Arial CE"/>
          <w:sz w:val="32"/>
          <w:szCs w:val="32"/>
          <w:lang w:val="pl-PL"/>
        </w:rPr>
        <w:t xml:space="preserve">) </w:t>
      </w:r>
    </w:p>
    <w:p w14:paraId="7342F117" w14:textId="77777777" w:rsidR="00A11286" w:rsidRPr="00045656" w:rsidRDefault="00A11286" w:rsidP="00A11286">
      <w:pPr>
        <w:rPr>
          <w:rFonts w:ascii="Arial" w:eastAsia="Arial" w:hAnsi="Arial" w:cs="Arial"/>
          <w:lang w:val="pl-PL"/>
        </w:rPr>
      </w:pPr>
    </w:p>
    <w:p w14:paraId="6A27ED20" w14:textId="77777777" w:rsidR="00A11286" w:rsidRPr="00045656" w:rsidRDefault="00A11286" w:rsidP="00A11286">
      <w:pPr>
        <w:rPr>
          <w:rFonts w:ascii="Arial" w:eastAsia="Arial" w:hAnsi="Arial" w:cs="Arial"/>
          <w:lang w:val="pl-PL"/>
        </w:rPr>
      </w:pPr>
    </w:p>
    <w:p w14:paraId="18C0C283" w14:textId="77777777" w:rsidR="00A11286" w:rsidRPr="00045656" w:rsidRDefault="00A11286" w:rsidP="00A11286">
      <w:pPr>
        <w:rPr>
          <w:rFonts w:ascii="Arial" w:eastAsia="Arial" w:hAnsi="Arial" w:cs="Arial"/>
          <w:lang w:val="pl-PL"/>
        </w:rPr>
      </w:pPr>
    </w:p>
    <w:p w14:paraId="35F2E5EB" w14:textId="77777777" w:rsidR="00A11286" w:rsidRPr="00045656" w:rsidRDefault="00A11286" w:rsidP="00A11286">
      <w:pPr>
        <w:rPr>
          <w:rFonts w:ascii="Arial" w:eastAsia="Arial" w:hAnsi="Arial" w:cs="Arial"/>
          <w:lang w:val="pl-PL"/>
        </w:rPr>
      </w:pPr>
    </w:p>
    <w:p w14:paraId="426B4967" w14:textId="77777777" w:rsidR="00A11286" w:rsidRPr="00045656" w:rsidRDefault="00A11286" w:rsidP="00A11286">
      <w:pPr>
        <w:rPr>
          <w:rFonts w:ascii="Arial" w:eastAsia="Arial" w:hAnsi="Arial" w:cs="Arial"/>
          <w:lang w:val="pl-PL"/>
        </w:rPr>
      </w:pPr>
    </w:p>
    <w:p w14:paraId="28EBD6E0" w14:textId="77777777" w:rsidR="00A11286" w:rsidRPr="00045656" w:rsidRDefault="00A11286" w:rsidP="00A11286">
      <w:pPr>
        <w:rPr>
          <w:rFonts w:ascii="Arial" w:eastAsia="Arial" w:hAnsi="Arial" w:cs="Arial"/>
          <w:lang w:val="pl-PL"/>
        </w:rPr>
      </w:pPr>
    </w:p>
    <w:p w14:paraId="7A9F1CC6" w14:textId="77777777" w:rsidR="00A11286" w:rsidRPr="00045656" w:rsidRDefault="00A11286" w:rsidP="00A11286">
      <w:pPr>
        <w:rPr>
          <w:rFonts w:ascii="Arial" w:eastAsia="Arial" w:hAnsi="Arial" w:cs="Arial"/>
          <w:lang w:val="pl-PL"/>
        </w:rPr>
      </w:pPr>
    </w:p>
    <w:p w14:paraId="451FCA1F" w14:textId="77777777" w:rsidR="00A11286" w:rsidRPr="00045656" w:rsidRDefault="00A11286" w:rsidP="00A11286">
      <w:pPr>
        <w:rPr>
          <w:rFonts w:ascii="Arial" w:eastAsia="Arial" w:hAnsi="Arial" w:cs="Arial"/>
          <w:lang w:val="pl-PL"/>
        </w:rPr>
      </w:pPr>
    </w:p>
    <w:p w14:paraId="6F99DA34" w14:textId="77777777" w:rsidR="00A11286" w:rsidRPr="00045656" w:rsidRDefault="00A11286" w:rsidP="00A11286">
      <w:pPr>
        <w:rPr>
          <w:rFonts w:ascii="Arial" w:eastAsia="Arial" w:hAnsi="Arial" w:cs="Arial"/>
          <w:lang w:val="pl-PL"/>
        </w:rPr>
      </w:pPr>
    </w:p>
    <w:p w14:paraId="7C550003" w14:textId="77777777" w:rsidR="00A11286" w:rsidRPr="00045656" w:rsidRDefault="00A11286" w:rsidP="00A11286">
      <w:pPr>
        <w:rPr>
          <w:rFonts w:ascii="Arial" w:eastAsia="Arial" w:hAnsi="Arial" w:cs="Arial"/>
          <w:lang w:val="pl-PL"/>
        </w:rPr>
      </w:pPr>
    </w:p>
    <w:p w14:paraId="63EE6E7F" w14:textId="77777777" w:rsidR="00A11286" w:rsidRPr="00045656" w:rsidRDefault="00A11286" w:rsidP="00A11286">
      <w:pPr>
        <w:rPr>
          <w:rFonts w:ascii="Arial" w:eastAsia="Arial" w:hAnsi="Arial" w:cs="Arial"/>
          <w:lang w:val="pl-PL"/>
        </w:rPr>
      </w:pPr>
    </w:p>
    <w:p w14:paraId="4D11DE45" w14:textId="77777777" w:rsidR="00A11286" w:rsidRPr="00045656" w:rsidRDefault="00A11286" w:rsidP="00A11286">
      <w:pPr>
        <w:rPr>
          <w:rFonts w:ascii="Arial" w:eastAsia="Arial" w:hAnsi="Arial" w:cs="Arial"/>
          <w:lang w:val="pl-PL"/>
        </w:rPr>
      </w:pPr>
    </w:p>
    <w:p w14:paraId="4188D8A1" w14:textId="77777777" w:rsidR="00A11286" w:rsidRPr="00045656" w:rsidRDefault="00A11286" w:rsidP="00A11286">
      <w:pPr>
        <w:rPr>
          <w:rFonts w:ascii="Arial" w:eastAsia="Arial" w:hAnsi="Arial" w:cs="Arial"/>
          <w:lang w:val="pl-PL"/>
        </w:rPr>
      </w:pPr>
    </w:p>
    <w:p w14:paraId="39EB70FB" w14:textId="77777777" w:rsidR="00A11286" w:rsidRPr="00045656" w:rsidRDefault="00A11286" w:rsidP="00A11286">
      <w:pPr>
        <w:rPr>
          <w:rFonts w:ascii="Arial" w:eastAsia="Arial" w:hAnsi="Arial" w:cs="Arial"/>
          <w:lang w:val="pl-PL"/>
        </w:rPr>
      </w:pPr>
    </w:p>
    <w:p w14:paraId="185A1485" w14:textId="77777777" w:rsidR="00A11286" w:rsidRPr="00045656" w:rsidRDefault="00A11286" w:rsidP="00A11286">
      <w:pPr>
        <w:jc w:val="center"/>
        <w:rPr>
          <w:rFonts w:ascii="Fira Sans" w:eastAsia="Fira Sans" w:hAnsi="Fira Sans" w:cs="Fira Sans"/>
          <w:b/>
          <w:bCs/>
          <w:sz w:val="44"/>
          <w:szCs w:val="44"/>
          <w:lang w:val="pl-PL"/>
        </w:rPr>
      </w:pPr>
      <w:r w:rsidRPr="00045656">
        <w:rPr>
          <w:rFonts w:ascii="Fira Sans" w:eastAsia="Fira Sans" w:hAnsi="Fira Sans" w:cs="Fira Sans"/>
          <w:b/>
          <w:bCs/>
          <w:sz w:val="44"/>
          <w:szCs w:val="44"/>
          <w:lang w:val="pl-PL"/>
        </w:rPr>
        <w:t>Program badań statystycznych</w:t>
      </w:r>
    </w:p>
    <w:p w14:paraId="52D1E2CB" w14:textId="77777777" w:rsidR="00A11286" w:rsidRPr="00045656" w:rsidRDefault="00A11286" w:rsidP="00A11286">
      <w:pPr>
        <w:jc w:val="center"/>
        <w:rPr>
          <w:rFonts w:ascii="Fira Sans" w:eastAsia="Fira Sans" w:hAnsi="Fira Sans" w:cs="Fira Sans"/>
          <w:b/>
          <w:bCs/>
          <w:sz w:val="44"/>
          <w:szCs w:val="44"/>
          <w:lang w:val="pl-PL"/>
        </w:rPr>
      </w:pPr>
      <w:r w:rsidRPr="00045656">
        <w:rPr>
          <w:rFonts w:ascii="Fira Sans" w:eastAsia="Fira Sans" w:hAnsi="Fira Sans" w:cs="Fira Sans"/>
          <w:b/>
          <w:bCs/>
          <w:sz w:val="44"/>
          <w:szCs w:val="44"/>
          <w:lang w:val="pl-PL"/>
        </w:rPr>
        <w:t>statystyki publicznej</w:t>
      </w:r>
    </w:p>
    <w:p w14:paraId="58F67397" w14:textId="77777777" w:rsidR="00A11286" w:rsidRPr="00045656" w:rsidRDefault="00A11286" w:rsidP="00A11286">
      <w:pPr>
        <w:jc w:val="center"/>
        <w:rPr>
          <w:rFonts w:ascii="Fira Sans" w:eastAsia="Fira Sans" w:hAnsi="Fira Sans" w:cs="Fira Sans"/>
          <w:b/>
          <w:bCs/>
          <w:sz w:val="44"/>
          <w:szCs w:val="44"/>
          <w:lang w:val="pl-PL"/>
        </w:rPr>
      </w:pPr>
      <w:r w:rsidRPr="00045656">
        <w:rPr>
          <w:rFonts w:ascii="Fira Sans" w:eastAsia="Fira Sans" w:hAnsi="Fira Sans" w:cs="Fira Sans"/>
          <w:b/>
          <w:bCs/>
          <w:sz w:val="44"/>
          <w:szCs w:val="44"/>
          <w:lang w:val="pl-PL"/>
        </w:rPr>
        <w:t>na rok 2025</w:t>
      </w:r>
    </w:p>
    <w:p w14:paraId="01BD4CA3" w14:textId="77777777" w:rsidR="00A11286" w:rsidRPr="00045656" w:rsidRDefault="00A11286" w:rsidP="00A11286">
      <w:pPr>
        <w:rPr>
          <w:rFonts w:ascii="Arial" w:eastAsia="Arial" w:hAnsi="Arial" w:cs="Arial"/>
          <w:lang w:val="pl-PL"/>
        </w:rPr>
      </w:pPr>
    </w:p>
    <w:p w14:paraId="5631C874" w14:textId="77777777" w:rsidR="00A11286" w:rsidRPr="00045656" w:rsidRDefault="00A11286" w:rsidP="00A11286">
      <w:pPr>
        <w:rPr>
          <w:rFonts w:ascii="Arial" w:eastAsia="Arial" w:hAnsi="Arial" w:cs="Arial"/>
          <w:lang w:val="pl-PL"/>
        </w:rPr>
      </w:pPr>
    </w:p>
    <w:p w14:paraId="4EE3EFAC" w14:textId="77777777" w:rsidR="00A11286" w:rsidRPr="00045656" w:rsidRDefault="00A11286" w:rsidP="00A11286">
      <w:pPr>
        <w:rPr>
          <w:rFonts w:ascii="Arial" w:eastAsia="Arial" w:hAnsi="Arial" w:cs="Arial"/>
          <w:lang w:val="pl-PL"/>
        </w:rPr>
      </w:pPr>
    </w:p>
    <w:p w14:paraId="196E68B0" w14:textId="77777777" w:rsidR="00A11286" w:rsidRPr="00045656" w:rsidRDefault="00A11286" w:rsidP="00A11286">
      <w:pPr>
        <w:rPr>
          <w:rFonts w:ascii="Arial" w:eastAsia="Arial" w:hAnsi="Arial" w:cs="Arial"/>
          <w:lang w:val="pl-PL"/>
        </w:rPr>
      </w:pPr>
    </w:p>
    <w:p w14:paraId="3BB2DB30" w14:textId="77777777" w:rsidR="00A11286" w:rsidRPr="00045656" w:rsidRDefault="00A11286" w:rsidP="00A11286">
      <w:pPr>
        <w:rPr>
          <w:rFonts w:ascii="Arial" w:eastAsia="Arial" w:hAnsi="Arial" w:cs="Arial"/>
          <w:lang w:val="pl-PL"/>
        </w:rPr>
      </w:pPr>
    </w:p>
    <w:p w14:paraId="578FA391" w14:textId="77777777" w:rsidR="00A11286" w:rsidRPr="00045656" w:rsidRDefault="00A11286" w:rsidP="00A11286">
      <w:pPr>
        <w:rPr>
          <w:rFonts w:ascii="Arial" w:eastAsia="Arial" w:hAnsi="Arial" w:cs="Arial"/>
          <w:lang w:val="pl-PL"/>
        </w:rPr>
      </w:pPr>
    </w:p>
    <w:p w14:paraId="3C82D76E" w14:textId="77777777" w:rsidR="00A11286" w:rsidRPr="00045656" w:rsidRDefault="00A11286" w:rsidP="00A11286">
      <w:pPr>
        <w:rPr>
          <w:rFonts w:ascii="Arial" w:eastAsia="Arial" w:hAnsi="Arial" w:cs="Arial"/>
          <w:lang w:val="pl-PL"/>
        </w:rPr>
      </w:pPr>
    </w:p>
    <w:p w14:paraId="028F6411" w14:textId="77777777" w:rsidR="00A11286" w:rsidRPr="00045656" w:rsidRDefault="00A11286" w:rsidP="00A11286">
      <w:pPr>
        <w:rPr>
          <w:rFonts w:ascii="Arial" w:eastAsia="Arial" w:hAnsi="Arial" w:cs="Arial"/>
          <w:lang w:val="pl-PL"/>
        </w:rPr>
      </w:pPr>
    </w:p>
    <w:p w14:paraId="51FE9021" w14:textId="77777777" w:rsidR="00A11286" w:rsidRPr="00045656" w:rsidRDefault="00A11286" w:rsidP="00A11286">
      <w:pPr>
        <w:rPr>
          <w:rFonts w:ascii="Arial" w:eastAsia="Arial" w:hAnsi="Arial" w:cs="Arial"/>
          <w:lang w:val="pl-PL"/>
        </w:rPr>
      </w:pPr>
    </w:p>
    <w:p w14:paraId="2DEC256C" w14:textId="77777777" w:rsidR="00A11286" w:rsidRPr="00045656" w:rsidRDefault="00A11286" w:rsidP="00A11286">
      <w:pPr>
        <w:rPr>
          <w:rFonts w:ascii="Arial" w:eastAsia="Arial" w:hAnsi="Arial" w:cs="Arial"/>
          <w:lang w:val="pl-PL"/>
        </w:rPr>
      </w:pPr>
    </w:p>
    <w:p w14:paraId="57646C23" w14:textId="77777777" w:rsidR="00A11286" w:rsidRPr="00045656" w:rsidRDefault="00A11286" w:rsidP="00A11286">
      <w:pPr>
        <w:rPr>
          <w:rFonts w:ascii="Arial" w:eastAsia="Arial" w:hAnsi="Arial" w:cs="Arial"/>
          <w:lang w:val="pl-PL"/>
        </w:rPr>
      </w:pPr>
    </w:p>
    <w:p w14:paraId="429554A1" w14:textId="77777777" w:rsidR="00A11286" w:rsidRPr="00045656" w:rsidRDefault="00A11286" w:rsidP="00A11286">
      <w:pPr>
        <w:rPr>
          <w:rFonts w:ascii="Arial" w:eastAsia="Arial" w:hAnsi="Arial" w:cs="Arial"/>
          <w:lang w:val="pl-PL"/>
        </w:rPr>
      </w:pPr>
    </w:p>
    <w:p w14:paraId="75DC7D20" w14:textId="77777777" w:rsidR="00A11286" w:rsidRPr="00045656" w:rsidRDefault="00A11286" w:rsidP="00A11286">
      <w:pPr>
        <w:rPr>
          <w:rFonts w:ascii="Arial" w:eastAsia="Arial" w:hAnsi="Arial" w:cs="Arial"/>
          <w:lang w:val="pl-PL"/>
        </w:rPr>
      </w:pPr>
    </w:p>
    <w:p w14:paraId="26B93042" w14:textId="77777777" w:rsidR="00A11286" w:rsidRPr="00045656" w:rsidRDefault="00A11286" w:rsidP="00A11286">
      <w:pPr>
        <w:rPr>
          <w:rFonts w:ascii="Arial" w:eastAsia="Arial" w:hAnsi="Arial" w:cs="Arial"/>
          <w:lang w:val="pl-PL"/>
        </w:rPr>
      </w:pPr>
    </w:p>
    <w:p w14:paraId="297D22BA" w14:textId="77777777" w:rsidR="00A11286" w:rsidRPr="00045656" w:rsidRDefault="00A11286" w:rsidP="00A11286">
      <w:pPr>
        <w:rPr>
          <w:rFonts w:ascii="Arial" w:eastAsia="Arial" w:hAnsi="Arial" w:cs="Arial"/>
          <w:lang w:val="pl-PL"/>
        </w:rPr>
      </w:pPr>
    </w:p>
    <w:p w14:paraId="40AA0FBD" w14:textId="77777777" w:rsidR="00A11286" w:rsidRPr="00045656" w:rsidRDefault="00A11286" w:rsidP="00A11286">
      <w:pPr>
        <w:rPr>
          <w:rFonts w:ascii="Arial" w:eastAsia="Arial" w:hAnsi="Arial" w:cs="Arial"/>
          <w:lang w:val="pl-PL"/>
        </w:rPr>
      </w:pPr>
    </w:p>
    <w:p w14:paraId="572A9B27" w14:textId="77777777" w:rsidR="00A11286" w:rsidRPr="00045656" w:rsidRDefault="00A11286" w:rsidP="00A11286">
      <w:pPr>
        <w:rPr>
          <w:rFonts w:ascii="Arial" w:eastAsia="Arial" w:hAnsi="Arial" w:cs="Arial"/>
          <w:lang w:val="pl-PL"/>
        </w:rPr>
      </w:pPr>
    </w:p>
    <w:p w14:paraId="188F0AAD" w14:textId="77777777" w:rsidR="00A11286" w:rsidRPr="00045656" w:rsidRDefault="00A11286" w:rsidP="00A11286">
      <w:pPr>
        <w:rPr>
          <w:rFonts w:ascii="Arial" w:eastAsia="Arial" w:hAnsi="Arial" w:cs="Arial"/>
          <w:lang w:val="pl-PL"/>
        </w:rPr>
      </w:pPr>
    </w:p>
    <w:p w14:paraId="42994AB7" w14:textId="77777777" w:rsidR="00A11286" w:rsidRPr="00045656" w:rsidRDefault="00A11286" w:rsidP="00A11286">
      <w:pPr>
        <w:rPr>
          <w:rFonts w:ascii="Arial" w:eastAsia="Arial" w:hAnsi="Arial" w:cs="Arial"/>
          <w:lang w:val="pl-PL"/>
        </w:rPr>
      </w:pPr>
    </w:p>
    <w:p w14:paraId="0DD42D58" w14:textId="77777777" w:rsidR="00A11286" w:rsidRPr="00045656" w:rsidRDefault="00A11286" w:rsidP="00A11286">
      <w:pPr>
        <w:rPr>
          <w:rFonts w:ascii="Arial" w:eastAsia="Arial" w:hAnsi="Arial" w:cs="Arial"/>
          <w:lang w:val="pl-PL"/>
        </w:rPr>
      </w:pPr>
    </w:p>
    <w:p w14:paraId="1FDC3ACC" w14:textId="77777777" w:rsidR="00A11286" w:rsidRPr="00045656" w:rsidRDefault="00A11286" w:rsidP="00A11286">
      <w:pPr>
        <w:rPr>
          <w:rFonts w:ascii="Arial" w:eastAsia="Arial" w:hAnsi="Arial" w:cs="Arial"/>
          <w:lang w:val="pl-PL"/>
        </w:rPr>
      </w:pPr>
    </w:p>
    <w:p w14:paraId="5EC875EE" w14:textId="77777777" w:rsidR="00A11286" w:rsidRPr="00045656" w:rsidRDefault="00A11286" w:rsidP="00A11286">
      <w:pPr>
        <w:rPr>
          <w:rFonts w:ascii="Arial" w:eastAsia="Arial" w:hAnsi="Arial" w:cs="Arial"/>
          <w:lang w:val="pl-PL"/>
        </w:rPr>
      </w:pPr>
    </w:p>
    <w:p w14:paraId="4B6112C9" w14:textId="77777777" w:rsidR="00A11286" w:rsidRPr="00045656" w:rsidRDefault="00A11286" w:rsidP="00A11286">
      <w:pPr>
        <w:rPr>
          <w:rFonts w:ascii="Arial" w:eastAsia="Arial" w:hAnsi="Arial" w:cs="Arial"/>
          <w:lang w:val="pl-PL"/>
        </w:rPr>
      </w:pPr>
    </w:p>
    <w:p w14:paraId="661A955D" w14:textId="77777777" w:rsidR="00A11286" w:rsidRPr="00045656" w:rsidRDefault="00A11286" w:rsidP="00A11286">
      <w:pPr>
        <w:rPr>
          <w:rFonts w:ascii="Arial" w:eastAsia="Arial" w:hAnsi="Arial" w:cs="Arial"/>
          <w:lang w:val="pl-PL"/>
        </w:rPr>
      </w:pPr>
    </w:p>
    <w:p w14:paraId="24E103A7" w14:textId="77777777" w:rsidR="00A11286" w:rsidRPr="00045656" w:rsidRDefault="00A11286" w:rsidP="00A11286">
      <w:pPr>
        <w:rPr>
          <w:rFonts w:ascii="Arial" w:eastAsia="Arial" w:hAnsi="Arial" w:cs="Arial"/>
          <w:lang w:val="pl-PL"/>
        </w:rPr>
      </w:pPr>
    </w:p>
    <w:p w14:paraId="6755E29A" w14:textId="77777777" w:rsidR="00A11286" w:rsidRPr="00045656" w:rsidRDefault="00A11286" w:rsidP="00A11286">
      <w:pPr>
        <w:rPr>
          <w:rFonts w:ascii="Arial" w:eastAsia="Arial" w:hAnsi="Arial" w:cs="Arial"/>
          <w:lang w:val="pl-PL"/>
        </w:rPr>
      </w:pPr>
    </w:p>
    <w:p w14:paraId="64E30BFA" w14:textId="77777777" w:rsidR="00A11286" w:rsidRPr="00045656" w:rsidRDefault="00A11286" w:rsidP="00A11286">
      <w:pPr>
        <w:rPr>
          <w:rFonts w:ascii="Arial" w:eastAsia="Arial" w:hAnsi="Arial" w:cs="Arial"/>
          <w:lang w:val="pl-PL"/>
        </w:rPr>
      </w:pPr>
    </w:p>
    <w:p w14:paraId="754F7472" w14:textId="77777777" w:rsidR="00A11286" w:rsidRPr="00045656" w:rsidRDefault="00A11286" w:rsidP="00A11286">
      <w:pPr>
        <w:rPr>
          <w:rFonts w:ascii="Arial" w:eastAsia="Arial" w:hAnsi="Arial" w:cs="Arial"/>
          <w:lang w:val="pl-PL"/>
        </w:rPr>
      </w:pPr>
    </w:p>
    <w:p w14:paraId="04333892" w14:textId="77777777" w:rsidR="00A11286" w:rsidRPr="00045656" w:rsidRDefault="00A11286" w:rsidP="00A11286">
      <w:pPr>
        <w:rPr>
          <w:rFonts w:ascii="Arial" w:eastAsia="Arial" w:hAnsi="Arial" w:cs="Arial"/>
          <w:lang w:val="pl-PL"/>
        </w:rPr>
      </w:pPr>
    </w:p>
    <w:p w14:paraId="3C0DF5F5" w14:textId="77777777" w:rsidR="00A11286" w:rsidRPr="00045656" w:rsidRDefault="00A11286" w:rsidP="00A11286">
      <w:pPr>
        <w:rPr>
          <w:rFonts w:ascii="Arial" w:eastAsia="Arial" w:hAnsi="Arial" w:cs="Arial"/>
          <w:lang w:val="pl-PL"/>
        </w:rPr>
      </w:pPr>
    </w:p>
    <w:p w14:paraId="7EA18554" w14:textId="77777777" w:rsidR="00A11286" w:rsidRPr="00045656" w:rsidRDefault="00A11286" w:rsidP="00A11286">
      <w:pPr>
        <w:rPr>
          <w:rFonts w:ascii="Arial" w:eastAsia="Arial" w:hAnsi="Arial" w:cs="Arial"/>
          <w:lang w:val="pl-PL"/>
        </w:rPr>
      </w:pPr>
    </w:p>
    <w:p w14:paraId="1584D2BE" w14:textId="77777777" w:rsidR="00A11286" w:rsidRPr="00045656" w:rsidRDefault="00A11286" w:rsidP="00A11286">
      <w:pPr>
        <w:rPr>
          <w:rFonts w:ascii="Arial" w:eastAsia="Arial" w:hAnsi="Arial" w:cs="Arial"/>
          <w:lang w:val="pl-PL"/>
        </w:rPr>
      </w:pPr>
    </w:p>
    <w:p w14:paraId="239573CE" w14:textId="00BF839D" w:rsidR="00A11286" w:rsidRPr="00045656" w:rsidRDefault="00A11286" w:rsidP="00A11286">
      <w:pPr>
        <w:jc w:val="center"/>
        <w:rPr>
          <w:rFonts w:ascii="Arial CE" w:eastAsia="Arial CE" w:hAnsi="Arial CE" w:cs="Arial CE"/>
          <w:sz w:val="32"/>
          <w:szCs w:val="32"/>
          <w:lang w:val="pl-PL"/>
        </w:rPr>
      </w:pPr>
      <w:r w:rsidRPr="00045656">
        <w:rPr>
          <w:rFonts w:ascii="Arial CE" w:eastAsia="Arial CE" w:hAnsi="Arial CE" w:cs="Arial CE"/>
          <w:sz w:val="32"/>
          <w:szCs w:val="32"/>
          <w:lang w:val="pl-PL"/>
        </w:rPr>
        <w:t xml:space="preserve">Warszawa, </w:t>
      </w:r>
      <w:r w:rsidR="0010379B">
        <w:rPr>
          <w:rFonts w:ascii="Arial CE" w:eastAsia="Arial CE" w:hAnsi="Arial CE" w:cs="Arial CE"/>
          <w:sz w:val="32"/>
          <w:szCs w:val="32"/>
          <w:lang w:val="pl-PL"/>
        </w:rPr>
        <w:t>wr</w:t>
      </w:r>
      <w:r w:rsidR="00E11E8B">
        <w:rPr>
          <w:rFonts w:ascii="Arial CE" w:eastAsia="Arial CE" w:hAnsi="Arial CE" w:cs="Arial CE"/>
          <w:sz w:val="32"/>
          <w:szCs w:val="32"/>
          <w:lang w:val="pl-PL"/>
        </w:rPr>
        <w:t>z</w:t>
      </w:r>
      <w:r w:rsidR="0010379B">
        <w:rPr>
          <w:rFonts w:ascii="Arial CE" w:eastAsia="Arial CE" w:hAnsi="Arial CE" w:cs="Arial CE"/>
          <w:sz w:val="32"/>
          <w:szCs w:val="32"/>
          <w:lang w:val="pl-PL"/>
        </w:rPr>
        <w:t>esień</w:t>
      </w:r>
      <w:r w:rsidRPr="00045656">
        <w:rPr>
          <w:rFonts w:ascii="Arial CE" w:eastAsia="Arial CE" w:hAnsi="Arial CE" w:cs="Arial CE"/>
          <w:sz w:val="32"/>
          <w:szCs w:val="32"/>
          <w:lang w:val="pl-PL"/>
        </w:rPr>
        <w:t xml:space="preserve"> 2024</w:t>
      </w:r>
      <w:r w:rsidR="004D6026">
        <w:rPr>
          <w:rFonts w:ascii="Arial CE" w:eastAsia="Arial CE" w:hAnsi="Arial CE" w:cs="Arial CE"/>
          <w:sz w:val="32"/>
          <w:szCs w:val="32"/>
          <w:lang w:val="pl-PL"/>
        </w:rPr>
        <w:t xml:space="preserve"> r.</w:t>
      </w:r>
    </w:p>
    <w:p w14:paraId="378862D4" w14:textId="77777777" w:rsidR="00A11286" w:rsidRDefault="00A11286" w:rsidP="00A11286">
      <w:pPr>
        <w:rPr>
          <w:b/>
          <w:color w:val="000000"/>
          <w:sz w:val="28"/>
        </w:rPr>
      </w:pPr>
      <w:r>
        <w:rPr>
          <w:b/>
          <w:color w:val="000000"/>
          <w:sz w:val="28"/>
        </w:rPr>
        <w:br w:type="page"/>
      </w:r>
    </w:p>
    <w:p w14:paraId="06443350" w14:textId="77777777" w:rsidR="00A11286" w:rsidRDefault="00A11286" w:rsidP="00A11286">
      <w:pPr>
        <w:pStyle w:val="Spistreci1"/>
        <w:tabs>
          <w:tab w:val="right" w:leader="dot" w:pos="9627"/>
        </w:tabs>
        <w:rPr>
          <w:b w:val="0"/>
        </w:rPr>
      </w:pPr>
      <w:r>
        <w:rPr>
          <w:b w:val="0"/>
        </w:rPr>
        <w:lastRenderedPageBreak/>
        <w:t>Spis treści</w:t>
      </w:r>
    </w:p>
    <w:p w14:paraId="017144CE" w14:textId="4FEFE371" w:rsidR="00845EBF" w:rsidRDefault="00794B32">
      <w:pPr>
        <w:pStyle w:val="Spistreci1"/>
        <w:tabs>
          <w:tab w:val="right" w:leader="dot" w:pos="9627"/>
        </w:tabs>
        <w:rPr>
          <w:rFonts w:asciiTheme="minorHAnsi" w:eastAsiaTheme="minorEastAsia" w:hAnsiTheme="minorHAnsi" w:cstheme="minorBidi"/>
          <w:b w:val="0"/>
          <w:noProof/>
          <w:color w:val="auto"/>
          <w:sz w:val="22"/>
          <w:szCs w:val="22"/>
          <w:lang w:val="pl-PL" w:eastAsia="pl-PL"/>
        </w:rPr>
      </w:pPr>
      <w:r>
        <w:rPr>
          <w:rFonts w:ascii="Arial CE" w:eastAsia="Arial CE" w:hAnsi="Arial CE" w:cs="Arial CE"/>
          <w:sz w:val="32"/>
          <w:szCs w:val="32"/>
          <w:lang w:val="pl-PL"/>
        </w:rPr>
        <w:fldChar w:fldCharType="begin"/>
      </w:r>
      <w:r>
        <w:rPr>
          <w:rFonts w:ascii="Arial CE" w:eastAsia="Arial CE" w:hAnsi="Arial CE" w:cs="Arial CE"/>
          <w:sz w:val="32"/>
          <w:szCs w:val="32"/>
          <w:lang w:val="pl-PL"/>
        </w:rPr>
        <w:instrText xml:space="preserve"> TOC \o </w:instrText>
      </w:r>
      <w:r>
        <w:rPr>
          <w:rFonts w:ascii="Arial CE" w:eastAsia="Arial CE" w:hAnsi="Arial CE" w:cs="Arial CE"/>
          <w:sz w:val="32"/>
          <w:szCs w:val="32"/>
          <w:lang w:val="pl-PL"/>
        </w:rPr>
        <w:fldChar w:fldCharType="separate"/>
      </w:r>
      <w:r w:rsidR="00845EBF" w:rsidRPr="00377349">
        <w:rPr>
          <w:noProof/>
        </w:rPr>
        <w:t>CZĘŚĆ I. INFORMACJE O BADANIACH</w:t>
      </w:r>
      <w:r w:rsidR="00845EBF">
        <w:rPr>
          <w:noProof/>
        </w:rPr>
        <w:tab/>
      </w:r>
      <w:r w:rsidR="00845EBF">
        <w:rPr>
          <w:noProof/>
        </w:rPr>
        <w:fldChar w:fldCharType="begin"/>
      </w:r>
      <w:r w:rsidR="00845EBF">
        <w:rPr>
          <w:noProof/>
        </w:rPr>
        <w:instrText xml:space="preserve"> PAGEREF _Toc176182866 \h </w:instrText>
      </w:r>
      <w:r w:rsidR="00845EBF">
        <w:rPr>
          <w:noProof/>
        </w:rPr>
      </w:r>
      <w:r w:rsidR="00845EBF">
        <w:rPr>
          <w:noProof/>
        </w:rPr>
        <w:fldChar w:fldCharType="separate"/>
      </w:r>
      <w:r w:rsidR="00ED4291">
        <w:rPr>
          <w:noProof/>
        </w:rPr>
        <w:t>19</w:t>
      </w:r>
      <w:r w:rsidR="00845EBF">
        <w:rPr>
          <w:noProof/>
        </w:rPr>
        <w:fldChar w:fldCharType="end"/>
      </w:r>
    </w:p>
    <w:p w14:paraId="716943E9" w14:textId="1DA3685A"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1.01 STAN I OCHRONA ŚRODOWISKA</w:t>
      </w:r>
      <w:r>
        <w:rPr>
          <w:noProof/>
        </w:rPr>
        <w:tab/>
      </w:r>
      <w:r>
        <w:rPr>
          <w:noProof/>
        </w:rPr>
        <w:fldChar w:fldCharType="begin"/>
      </w:r>
      <w:r>
        <w:rPr>
          <w:noProof/>
        </w:rPr>
        <w:instrText xml:space="preserve"> PAGEREF _Toc176182867 \h </w:instrText>
      </w:r>
      <w:r>
        <w:rPr>
          <w:noProof/>
        </w:rPr>
      </w:r>
      <w:r>
        <w:rPr>
          <w:noProof/>
        </w:rPr>
        <w:fldChar w:fldCharType="separate"/>
      </w:r>
      <w:r w:rsidR="00ED4291">
        <w:rPr>
          <w:noProof/>
        </w:rPr>
        <w:t>19</w:t>
      </w:r>
      <w:r>
        <w:rPr>
          <w:noProof/>
        </w:rPr>
        <w:fldChar w:fldCharType="end"/>
      </w:r>
    </w:p>
    <w:p w14:paraId="6E5F40DF" w14:textId="5C29AF5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1.01.01 (001) Warunki naturalne (geografia, hydrografia, meteorologia) </w:t>
      </w:r>
      <w:r w:rsidRPr="00845EBF">
        <w:rPr>
          <w:noProof/>
        </w:rPr>
        <w:tab/>
      </w:r>
      <w:r w:rsidRPr="00845EBF">
        <w:rPr>
          <w:noProof/>
        </w:rPr>
        <w:fldChar w:fldCharType="begin"/>
      </w:r>
      <w:r w:rsidRPr="00845EBF">
        <w:rPr>
          <w:noProof/>
        </w:rPr>
        <w:instrText xml:space="preserve"> PAGEREF _Toc176182868 \h </w:instrText>
      </w:r>
      <w:r w:rsidRPr="00845EBF">
        <w:rPr>
          <w:noProof/>
        </w:rPr>
      </w:r>
      <w:r w:rsidRPr="00845EBF">
        <w:rPr>
          <w:noProof/>
        </w:rPr>
        <w:fldChar w:fldCharType="separate"/>
      </w:r>
      <w:r w:rsidR="00ED4291">
        <w:rPr>
          <w:noProof/>
        </w:rPr>
        <w:t>19</w:t>
      </w:r>
      <w:r w:rsidRPr="00845EBF">
        <w:rPr>
          <w:noProof/>
        </w:rPr>
        <w:fldChar w:fldCharType="end"/>
      </w:r>
    </w:p>
    <w:p w14:paraId="5748A0B9" w14:textId="0BCC535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1.01.02 (002) Zasoby i zmiany w wykorzystaniu powierzchni ziemi, zagrożenie i ochrona gruntów </w:t>
      </w:r>
      <w:r w:rsidRPr="00845EBF">
        <w:rPr>
          <w:noProof/>
        </w:rPr>
        <w:tab/>
      </w:r>
      <w:r w:rsidRPr="00845EBF">
        <w:rPr>
          <w:noProof/>
        </w:rPr>
        <w:fldChar w:fldCharType="begin"/>
      </w:r>
      <w:r w:rsidRPr="00845EBF">
        <w:rPr>
          <w:noProof/>
        </w:rPr>
        <w:instrText xml:space="preserve"> PAGEREF _Toc176182869 \h </w:instrText>
      </w:r>
      <w:r w:rsidRPr="00845EBF">
        <w:rPr>
          <w:noProof/>
        </w:rPr>
      </w:r>
      <w:r w:rsidRPr="00845EBF">
        <w:rPr>
          <w:noProof/>
        </w:rPr>
        <w:fldChar w:fldCharType="separate"/>
      </w:r>
      <w:r w:rsidR="00ED4291">
        <w:rPr>
          <w:noProof/>
        </w:rPr>
        <w:t>21</w:t>
      </w:r>
      <w:r w:rsidRPr="00845EBF">
        <w:rPr>
          <w:noProof/>
        </w:rPr>
        <w:fldChar w:fldCharType="end"/>
      </w:r>
    </w:p>
    <w:p w14:paraId="184AC0D6" w14:textId="4EBBB05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1.01.04 (003) Zasoby, zmiany i wykorzystanie surowców mineralnych (kopalin) </w:t>
      </w:r>
      <w:r w:rsidRPr="00845EBF">
        <w:rPr>
          <w:noProof/>
        </w:rPr>
        <w:tab/>
      </w:r>
      <w:r w:rsidRPr="00845EBF">
        <w:rPr>
          <w:noProof/>
        </w:rPr>
        <w:fldChar w:fldCharType="begin"/>
      </w:r>
      <w:r w:rsidRPr="00845EBF">
        <w:rPr>
          <w:noProof/>
        </w:rPr>
        <w:instrText xml:space="preserve"> PAGEREF _Toc176182870 \h </w:instrText>
      </w:r>
      <w:r w:rsidRPr="00845EBF">
        <w:rPr>
          <w:noProof/>
        </w:rPr>
      </w:r>
      <w:r w:rsidRPr="00845EBF">
        <w:rPr>
          <w:noProof/>
        </w:rPr>
        <w:fldChar w:fldCharType="separate"/>
      </w:r>
      <w:r w:rsidR="00ED4291">
        <w:rPr>
          <w:noProof/>
        </w:rPr>
        <w:t>23</w:t>
      </w:r>
      <w:r w:rsidRPr="00845EBF">
        <w:rPr>
          <w:noProof/>
        </w:rPr>
        <w:fldChar w:fldCharType="end"/>
      </w:r>
    </w:p>
    <w:p w14:paraId="06D48D3D" w14:textId="0449E01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1.01.05 (004) Zasoby, wykorzystanie, zanieczyszczenie i ochrona wód </w:t>
      </w:r>
      <w:r w:rsidRPr="00845EBF">
        <w:rPr>
          <w:noProof/>
        </w:rPr>
        <w:tab/>
      </w:r>
      <w:r w:rsidRPr="00845EBF">
        <w:rPr>
          <w:noProof/>
        </w:rPr>
        <w:fldChar w:fldCharType="begin"/>
      </w:r>
      <w:r w:rsidRPr="00845EBF">
        <w:rPr>
          <w:noProof/>
        </w:rPr>
        <w:instrText xml:space="preserve"> PAGEREF _Toc176182871 \h </w:instrText>
      </w:r>
      <w:r w:rsidRPr="00845EBF">
        <w:rPr>
          <w:noProof/>
        </w:rPr>
      </w:r>
      <w:r w:rsidRPr="00845EBF">
        <w:rPr>
          <w:noProof/>
        </w:rPr>
        <w:fldChar w:fldCharType="separate"/>
      </w:r>
      <w:r w:rsidR="00ED4291">
        <w:rPr>
          <w:noProof/>
        </w:rPr>
        <w:t>24</w:t>
      </w:r>
      <w:r w:rsidRPr="00845EBF">
        <w:rPr>
          <w:noProof/>
        </w:rPr>
        <w:fldChar w:fldCharType="end"/>
      </w:r>
    </w:p>
    <w:p w14:paraId="233B192E" w14:textId="7621571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1.01.06 (005) Zanieczyszczenie i ochrona powietrza </w:t>
      </w:r>
      <w:r w:rsidRPr="00845EBF">
        <w:rPr>
          <w:noProof/>
        </w:rPr>
        <w:tab/>
      </w:r>
      <w:r w:rsidRPr="00845EBF">
        <w:rPr>
          <w:noProof/>
        </w:rPr>
        <w:fldChar w:fldCharType="begin"/>
      </w:r>
      <w:r w:rsidRPr="00845EBF">
        <w:rPr>
          <w:noProof/>
        </w:rPr>
        <w:instrText xml:space="preserve"> PAGEREF _Toc176182872 \h </w:instrText>
      </w:r>
      <w:r w:rsidRPr="00845EBF">
        <w:rPr>
          <w:noProof/>
        </w:rPr>
      </w:r>
      <w:r w:rsidRPr="00845EBF">
        <w:rPr>
          <w:noProof/>
        </w:rPr>
        <w:fldChar w:fldCharType="separate"/>
      </w:r>
      <w:r w:rsidR="00ED4291">
        <w:rPr>
          <w:noProof/>
        </w:rPr>
        <w:t>27</w:t>
      </w:r>
      <w:r w:rsidRPr="00845EBF">
        <w:rPr>
          <w:noProof/>
        </w:rPr>
        <w:fldChar w:fldCharType="end"/>
      </w:r>
    </w:p>
    <w:p w14:paraId="2D41C025" w14:textId="290B064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1.01.07 (006) Ochrona przyrody, krajobrazu i różnorodności biologicznej </w:t>
      </w:r>
      <w:r w:rsidRPr="00845EBF">
        <w:rPr>
          <w:noProof/>
        </w:rPr>
        <w:tab/>
      </w:r>
      <w:r w:rsidRPr="00845EBF">
        <w:rPr>
          <w:noProof/>
        </w:rPr>
        <w:fldChar w:fldCharType="begin"/>
      </w:r>
      <w:r w:rsidRPr="00845EBF">
        <w:rPr>
          <w:noProof/>
        </w:rPr>
        <w:instrText xml:space="preserve"> PAGEREF _Toc176182873 \h </w:instrText>
      </w:r>
      <w:r w:rsidRPr="00845EBF">
        <w:rPr>
          <w:noProof/>
        </w:rPr>
      </w:r>
      <w:r w:rsidRPr="00845EBF">
        <w:rPr>
          <w:noProof/>
        </w:rPr>
        <w:fldChar w:fldCharType="separate"/>
      </w:r>
      <w:r w:rsidR="00ED4291">
        <w:rPr>
          <w:noProof/>
        </w:rPr>
        <w:t>29</w:t>
      </w:r>
      <w:r w:rsidRPr="00845EBF">
        <w:rPr>
          <w:noProof/>
        </w:rPr>
        <w:fldChar w:fldCharType="end"/>
      </w:r>
    </w:p>
    <w:p w14:paraId="4E751B64" w14:textId="4645B80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1.01.08 (007) Odpady </w:t>
      </w:r>
      <w:r w:rsidRPr="00845EBF">
        <w:rPr>
          <w:noProof/>
        </w:rPr>
        <w:tab/>
      </w:r>
      <w:r w:rsidR="006621AE">
        <w:rPr>
          <w:noProof/>
        </w:rPr>
        <w:tab/>
      </w:r>
      <w:r w:rsidRPr="00845EBF">
        <w:rPr>
          <w:noProof/>
        </w:rPr>
        <w:fldChar w:fldCharType="begin"/>
      </w:r>
      <w:r w:rsidRPr="00845EBF">
        <w:rPr>
          <w:noProof/>
        </w:rPr>
        <w:instrText xml:space="preserve"> PAGEREF _Toc176182874 \h </w:instrText>
      </w:r>
      <w:r w:rsidRPr="00845EBF">
        <w:rPr>
          <w:noProof/>
        </w:rPr>
      </w:r>
      <w:r w:rsidRPr="00845EBF">
        <w:rPr>
          <w:noProof/>
        </w:rPr>
        <w:fldChar w:fldCharType="separate"/>
      </w:r>
      <w:r w:rsidR="00ED4291">
        <w:rPr>
          <w:noProof/>
        </w:rPr>
        <w:t>32</w:t>
      </w:r>
      <w:r w:rsidRPr="00845EBF">
        <w:rPr>
          <w:noProof/>
        </w:rPr>
        <w:fldChar w:fldCharType="end"/>
      </w:r>
    </w:p>
    <w:p w14:paraId="7DA89DE5" w14:textId="0087E4F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1.01.09 (008) Promieniowanie jonizujące i niejonizujące. Hałas </w:t>
      </w:r>
      <w:r w:rsidRPr="00845EBF">
        <w:rPr>
          <w:noProof/>
        </w:rPr>
        <w:tab/>
      </w:r>
      <w:r w:rsidRPr="00845EBF">
        <w:rPr>
          <w:noProof/>
        </w:rPr>
        <w:fldChar w:fldCharType="begin"/>
      </w:r>
      <w:r w:rsidRPr="00845EBF">
        <w:rPr>
          <w:noProof/>
        </w:rPr>
        <w:instrText xml:space="preserve"> PAGEREF _Toc176182875 \h </w:instrText>
      </w:r>
      <w:r w:rsidRPr="00845EBF">
        <w:rPr>
          <w:noProof/>
        </w:rPr>
      </w:r>
      <w:r w:rsidRPr="00845EBF">
        <w:rPr>
          <w:noProof/>
        </w:rPr>
        <w:fldChar w:fldCharType="separate"/>
      </w:r>
      <w:r w:rsidR="00ED4291">
        <w:rPr>
          <w:noProof/>
        </w:rPr>
        <w:t>35</w:t>
      </w:r>
      <w:r w:rsidRPr="00845EBF">
        <w:rPr>
          <w:noProof/>
        </w:rPr>
        <w:fldChar w:fldCharType="end"/>
      </w:r>
    </w:p>
    <w:p w14:paraId="48BE60D6" w14:textId="2BD4C65C"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1.01.12 (009) Ekonomiczne aspekty ochrony środowiska </w:t>
      </w:r>
      <w:r w:rsidRPr="00845EBF">
        <w:rPr>
          <w:noProof/>
        </w:rPr>
        <w:tab/>
      </w:r>
      <w:r w:rsidRPr="00845EBF">
        <w:rPr>
          <w:noProof/>
        </w:rPr>
        <w:fldChar w:fldCharType="begin"/>
      </w:r>
      <w:r w:rsidRPr="00845EBF">
        <w:rPr>
          <w:noProof/>
        </w:rPr>
        <w:instrText xml:space="preserve"> PAGEREF _Toc176182876 \h </w:instrText>
      </w:r>
      <w:r w:rsidRPr="00845EBF">
        <w:rPr>
          <w:noProof/>
        </w:rPr>
      </w:r>
      <w:r w:rsidRPr="00845EBF">
        <w:rPr>
          <w:noProof/>
        </w:rPr>
        <w:fldChar w:fldCharType="separate"/>
      </w:r>
      <w:r w:rsidR="00ED4291">
        <w:rPr>
          <w:noProof/>
        </w:rPr>
        <w:t>37</w:t>
      </w:r>
      <w:r w:rsidRPr="00845EBF">
        <w:rPr>
          <w:noProof/>
        </w:rPr>
        <w:fldChar w:fldCharType="end"/>
      </w:r>
    </w:p>
    <w:p w14:paraId="4A95DB51" w14:textId="1E1D381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1.01.14 (010) Ogólnogospodarcze rachunki przepływów materialnych </w:t>
      </w:r>
      <w:r w:rsidRPr="00845EBF">
        <w:rPr>
          <w:noProof/>
        </w:rPr>
        <w:tab/>
      </w:r>
      <w:r w:rsidRPr="00845EBF">
        <w:rPr>
          <w:noProof/>
        </w:rPr>
        <w:fldChar w:fldCharType="begin"/>
      </w:r>
      <w:r w:rsidRPr="00845EBF">
        <w:rPr>
          <w:noProof/>
        </w:rPr>
        <w:instrText xml:space="preserve"> PAGEREF _Toc176182877 \h </w:instrText>
      </w:r>
      <w:r w:rsidRPr="00845EBF">
        <w:rPr>
          <w:noProof/>
        </w:rPr>
      </w:r>
      <w:r w:rsidRPr="00845EBF">
        <w:rPr>
          <w:noProof/>
        </w:rPr>
        <w:fldChar w:fldCharType="separate"/>
      </w:r>
      <w:r w:rsidR="00ED4291">
        <w:rPr>
          <w:noProof/>
        </w:rPr>
        <w:t>40</w:t>
      </w:r>
      <w:r w:rsidRPr="00845EBF">
        <w:rPr>
          <w:noProof/>
        </w:rPr>
        <w:fldChar w:fldCharType="end"/>
      </w:r>
    </w:p>
    <w:p w14:paraId="720B89A4" w14:textId="5555601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1.01.16 (011) Rachunki emisji do powietrza </w:t>
      </w:r>
      <w:r w:rsidRPr="00845EBF">
        <w:rPr>
          <w:noProof/>
        </w:rPr>
        <w:tab/>
      </w:r>
      <w:r w:rsidRPr="00845EBF">
        <w:rPr>
          <w:noProof/>
        </w:rPr>
        <w:fldChar w:fldCharType="begin"/>
      </w:r>
      <w:r w:rsidRPr="00845EBF">
        <w:rPr>
          <w:noProof/>
        </w:rPr>
        <w:instrText xml:space="preserve"> PAGEREF _Toc176182878 \h </w:instrText>
      </w:r>
      <w:r w:rsidRPr="00845EBF">
        <w:rPr>
          <w:noProof/>
        </w:rPr>
      </w:r>
      <w:r w:rsidRPr="00845EBF">
        <w:rPr>
          <w:noProof/>
        </w:rPr>
        <w:fldChar w:fldCharType="separate"/>
      </w:r>
      <w:r w:rsidR="00ED4291">
        <w:rPr>
          <w:noProof/>
        </w:rPr>
        <w:t>42</w:t>
      </w:r>
      <w:r w:rsidRPr="00845EBF">
        <w:rPr>
          <w:noProof/>
        </w:rPr>
        <w:fldChar w:fldCharType="end"/>
      </w:r>
    </w:p>
    <w:p w14:paraId="3FAC42E7" w14:textId="14B4821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1.01.17 (012) Podatki związane ze środowiskiem </w:t>
      </w:r>
      <w:r w:rsidRPr="00845EBF">
        <w:rPr>
          <w:noProof/>
        </w:rPr>
        <w:tab/>
      </w:r>
      <w:r w:rsidRPr="00845EBF">
        <w:rPr>
          <w:noProof/>
        </w:rPr>
        <w:fldChar w:fldCharType="begin"/>
      </w:r>
      <w:r w:rsidRPr="00845EBF">
        <w:rPr>
          <w:noProof/>
        </w:rPr>
        <w:instrText xml:space="preserve"> PAGEREF _Toc176182879 \h </w:instrText>
      </w:r>
      <w:r w:rsidRPr="00845EBF">
        <w:rPr>
          <w:noProof/>
        </w:rPr>
      </w:r>
      <w:r w:rsidRPr="00845EBF">
        <w:rPr>
          <w:noProof/>
        </w:rPr>
        <w:fldChar w:fldCharType="separate"/>
      </w:r>
      <w:r w:rsidR="00ED4291">
        <w:rPr>
          <w:noProof/>
        </w:rPr>
        <w:t>43</w:t>
      </w:r>
      <w:r w:rsidRPr="00845EBF">
        <w:rPr>
          <w:noProof/>
        </w:rPr>
        <w:fldChar w:fldCharType="end"/>
      </w:r>
    </w:p>
    <w:p w14:paraId="4E8F682A" w14:textId="5B97E4E4"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1.02 ORGANIZACJA PAŃSTWA, SAMORZĄD TERYTORIALNY</w:t>
      </w:r>
      <w:r>
        <w:rPr>
          <w:noProof/>
        </w:rPr>
        <w:tab/>
      </w:r>
      <w:r>
        <w:rPr>
          <w:noProof/>
        </w:rPr>
        <w:fldChar w:fldCharType="begin"/>
      </w:r>
      <w:r>
        <w:rPr>
          <w:noProof/>
        </w:rPr>
        <w:instrText xml:space="preserve"> PAGEREF _Toc176182880 \h </w:instrText>
      </w:r>
      <w:r>
        <w:rPr>
          <w:noProof/>
        </w:rPr>
      </w:r>
      <w:r>
        <w:rPr>
          <w:noProof/>
        </w:rPr>
        <w:fldChar w:fldCharType="separate"/>
      </w:r>
      <w:r w:rsidR="00ED4291">
        <w:rPr>
          <w:noProof/>
        </w:rPr>
        <w:t>44</w:t>
      </w:r>
      <w:r>
        <w:rPr>
          <w:noProof/>
        </w:rPr>
        <w:fldChar w:fldCharType="end"/>
      </w:r>
    </w:p>
    <w:p w14:paraId="6E9C01B3" w14:textId="21E14D5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1.02.01 (013) Organy państwa </w:t>
      </w:r>
      <w:r w:rsidRPr="00845EBF">
        <w:rPr>
          <w:noProof/>
        </w:rPr>
        <w:tab/>
      </w:r>
      <w:r w:rsidRPr="00845EBF">
        <w:rPr>
          <w:noProof/>
        </w:rPr>
        <w:fldChar w:fldCharType="begin"/>
      </w:r>
      <w:r w:rsidRPr="00845EBF">
        <w:rPr>
          <w:noProof/>
        </w:rPr>
        <w:instrText xml:space="preserve"> PAGEREF _Toc176182881 \h </w:instrText>
      </w:r>
      <w:r w:rsidRPr="00845EBF">
        <w:rPr>
          <w:noProof/>
        </w:rPr>
      </w:r>
      <w:r w:rsidRPr="00845EBF">
        <w:rPr>
          <w:noProof/>
        </w:rPr>
        <w:fldChar w:fldCharType="separate"/>
      </w:r>
      <w:r w:rsidR="00ED4291">
        <w:rPr>
          <w:noProof/>
        </w:rPr>
        <w:t>44</w:t>
      </w:r>
      <w:r w:rsidRPr="00845EBF">
        <w:rPr>
          <w:noProof/>
        </w:rPr>
        <w:fldChar w:fldCharType="end"/>
      </w:r>
    </w:p>
    <w:p w14:paraId="71FA2630" w14:textId="3006BB4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1.02.02 (014) Samorząd terytorialny </w:t>
      </w:r>
      <w:r w:rsidRPr="00845EBF">
        <w:rPr>
          <w:noProof/>
        </w:rPr>
        <w:tab/>
      </w:r>
      <w:r w:rsidRPr="00845EBF">
        <w:rPr>
          <w:noProof/>
        </w:rPr>
        <w:fldChar w:fldCharType="begin"/>
      </w:r>
      <w:r w:rsidRPr="00845EBF">
        <w:rPr>
          <w:noProof/>
        </w:rPr>
        <w:instrText xml:space="preserve"> PAGEREF _Toc176182882 \h </w:instrText>
      </w:r>
      <w:r w:rsidRPr="00845EBF">
        <w:rPr>
          <w:noProof/>
        </w:rPr>
      </w:r>
      <w:r w:rsidRPr="00845EBF">
        <w:rPr>
          <w:noProof/>
        </w:rPr>
        <w:fldChar w:fldCharType="separate"/>
      </w:r>
      <w:r w:rsidR="00ED4291">
        <w:rPr>
          <w:noProof/>
        </w:rPr>
        <w:t>46</w:t>
      </w:r>
      <w:r w:rsidRPr="00845EBF">
        <w:rPr>
          <w:noProof/>
        </w:rPr>
        <w:fldChar w:fldCharType="end"/>
      </w:r>
    </w:p>
    <w:p w14:paraId="2497EA83" w14:textId="341A3F2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1.02.03 (015) Grunty komunalne </w:t>
      </w:r>
      <w:r w:rsidRPr="00845EBF">
        <w:rPr>
          <w:noProof/>
        </w:rPr>
        <w:tab/>
      </w:r>
      <w:r w:rsidRPr="00845EBF">
        <w:rPr>
          <w:noProof/>
        </w:rPr>
        <w:fldChar w:fldCharType="begin"/>
      </w:r>
      <w:r w:rsidRPr="00845EBF">
        <w:rPr>
          <w:noProof/>
        </w:rPr>
        <w:instrText xml:space="preserve"> PAGEREF _Toc176182883 \h </w:instrText>
      </w:r>
      <w:r w:rsidRPr="00845EBF">
        <w:rPr>
          <w:noProof/>
        </w:rPr>
      </w:r>
      <w:r w:rsidRPr="00845EBF">
        <w:rPr>
          <w:noProof/>
        </w:rPr>
        <w:fldChar w:fldCharType="separate"/>
      </w:r>
      <w:r w:rsidR="00ED4291">
        <w:rPr>
          <w:noProof/>
        </w:rPr>
        <w:t>48</w:t>
      </w:r>
      <w:r w:rsidRPr="00845EBF">
        <w:rPr>
          <w:noProof/>
        </w:rPr>
        <w:fldChar w:fldCharType="end"/>
      </w:r>
    </w:p>
    <w:p w14:paraId="730C6CCB" w14:textId="68E7D95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1.02.04 (016) Lokalne planowanie i zagospodarowanie przestrzenne </w:t>
      </w:r>
      <w:r w:rsidRPr="00845EBF">
        <w:rPr>
          <w:noProof/>
        </w:rPr>
        <w:tab/>
      </w:r>
      <w:r w:rsidRPr="00845EBF">
        <w:rPr>
          <w:noProof/>
        </w:rPr>
        <w:fldChar w:fldCharType="begin"/>
      </w:r>
      <w:r w:rsidRPr="00845EBF">
        <w:rPr>
          <w:noProof/>
        </w:rPr>
        <w:instrText xml:space="preserve"> PAGEREF _Toc176182884 \h </w:instrText>
      </w:r>
      <w:r w:rsidRPr="00845EBF">
        <w:rPr>
          <w:noProof/>
        </w:rPr>
      </w:r>
      <w:r w:rsidRPr="00845EBF">
        <w:rPr>
          <w:noProof/>
        </w:rPr>
        <w:fldChar w:fldCharType="separate"/>
      </w:r>
      <w:r w:rsidR="00ED4291">
        <w:rPr>
          <w:noProof/>
        </w:rPr>
        <w:t>49</w:t>
      </w:r>
      <w:r w:rsidRPr="00845EBF">
        <w:rPr>
          <w:noProof/>
        </w:rPr>
        <w:fldChar w:fldCharType="end"/>
      </w:r>
    </w:p>
    <w:p w14:paraId="3EB69358" w14:textId="2B337A5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1.02.05 (017) Powiatowy zasób geodezyjny i kartograficzny </w:t>
      </w:r>
      <w:r w:rsidRPr="00845EBF">
        <w:rPr>
          <w:noProof/>
        </w:rPr>
        <w:tab/>
      </w:r>
      <w:r w:rsidRPr="00845EBF">
        <w:rPr>
          <w:noProof/>
        </w:rPr>
        <w:fldChar w:fldCharType="begin"/>
      </w:r>
      <w:r w:rsidRPr="00845EBF">
        <w:rPr>
          <w:noProof/>
        </w:rPr>
        <w:instrText xml:space="preserve"> PAGEREF _Toc176182885 \h </w:instrText>
      </w:r>
      <w:r w:rsidRPr="00845EBF">
        <w:rPr>
          <w:noProof/>
        </w:rPr>
      </w:r>
      <w:r w:rsidRPr="00845EBF">
        <w:rPr>
          <w:noProof/>
        </w:rPr>
        <w:fldChar w:fldCharType="separate"/>
      </w:r>
      <w:r w:rsidR="00ED4291">
        <w:rPr>
          <w:noProof/>
        </w:rPr>
        <w:t>51</w:t>
      </w:r>
      <w:r w:rsidRPr="00845EBF">
        <w:rPr>
          <w:noProof/>
        </w:rPr>
        <w:fldChar w:fldCharType="end"/>
      </w:r>
    </w:p>
    <w:p w14:paraId="7D3F6A83" w14:textId="4C474038"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1.03 OBRONA NARODOWA, BEZPIECZEŃSTWO WEWNĘTRZNE, WYMIAR SPRAWIEDLIWOŚCI</w:t>
      </w:r>
      <w:r>
        <w:rPr>
          <w:noProof/>
        </w:rPr>
        <w:tab/>
      </w:r>
      <w:r>
        <w:rPr>
          <w:noProof/>
        </w:rPr>
        <w:fldChar w:fldCharType="begin"/>
      </w:r>
      <w:r>
        <w:rPr>
          <w:noProof/>
        </w:rPr>
        <w:instrText xml:space="preserve"> PAGEREF _Toc176182886 \h </w:instrText>
      </w:r>
      <w:r>
        <w:rPr>
          <w:noProof/>
        </w:rPr>
      </w:r>
      <w:r>
        <w:rPr>
          <w:noProof/>
        </w:rPr>
        <w:fldChar w:fldCharType="separate"/>
      </w:r>
      <w:r w:rsidR="00ED4291">
        <w:rPr>
          <w:noProof/>
        </w:rPr>
        <w:t>52</w:t>
      </w:r>
      <w:r>
        <w:rPr>
          <w:noProof/>
        </w:rPr>
        <w:fldChar w:fldCharType="end"/>
      </w:r>
    </w:p>
    <w:p w14:paraId="04E611BD" w14:textId="5A60FE0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1.03.01 (018) Sprawy rozpatrywane w wymiarze sprawiedliwości </w:t>
      </w:r>
      <w:r w:rsidRPr="00845EBF">
        <w:rPr>
          <w:noProof/>
        </w:rPr>
        <w:tab/>
      </w:r>
      <w:r w:rsidRPr="00845EBF">
        <w:rPr>
          <w:noProof/>
        </w:rPr>
        <w:fldChar w:fldCharType="begin"/>
      </w:r>
      <w:r w:rsidRPr="00845EBF">
        <w:rPr>
          <w:noProof/>
        </w:rPr>
        <w:instrText xml:space="preserve"> PAGEREF _Toc176182887 \h </w:instrText>
      </w:r>
      <w:r w:rsidRPr="00845EBF">
        <w:rPr>
          <w:noProof/>
        </w:rPr>
      </w:r>
      <w:r w:rsidRPr="00845EBF">
        <w:rPr>
          <w:noProof/>
        </w:rPr>
        <w:fldChar w:fldCharType="separate"/>
      </w:r>
      <w:r w:rsidR="00ED4291">
        <w:rPr>
          <w:noProof/>
        </w:rPr>
        <w:t>52</w:t>
      </w:r>
      <w:r w:rsidRPr="00845EBF">
        <w:rPr>
          <w:noProof/>
        </w:rPr>
        <w:fldChar w:fldCharType="end"/>
      </w:r>
    </w:p>
    <w:p w14:paraId="094333BD" w14:textId="047D641C"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1.03.02 (019) Orzeczenia sądów pierwszej instancji i prawomocne osądzenia osób pełnoletnich w sprawach karnych i wykroczeniowych, orzeczenia w sprawach nieletnich oraz o podmiotach zbiorowych </w:t>
      </w:r>
      <w:r w:rsidRPr="00845EBF">
        <w:rPr>
          <w:noProof/>
        </w:rPr>
        <w:tab/>
      </w:r>
      <w:r w:rsidRPr="00845EBF">
        <w:rPr>
          <w:noProof/>
        </w:rPr>
        <w:fldChar w:fldCharType="begin"/>
      </w:r>
      <w:r w:rsidRPr="00845EBF">
        <w:rPr>
          <w:noProof/>
        </w:rPr>
        <w:instrText xml:space="preserve"> PAGEREF _Toc176182888 \h </w:instrText>
      </w:r>
      <w:r w:rsidRPr="00845EBF">
        <w:rPr>
          <w:noProof/>
        </w:rPr>
      </w:r>
      <w:r w:rsidRPr="00845EBF">
        <w:rPr>
          <w:noProof/>
        </w:rPr>
        <w:fldChar w:fldCharType="separate"/>
      </w:r>
      <w:r w:rsidR="00ED4291">
        <w:rPr>
          <w:noProof/>
        </w:rPr>
        <w:t>54</w:t>
      </w:r>
      <w:r w:rsidRPr="00845EBF">
        <w:rPr>
          <w:noProof/>
        </w:rPr>
        <w:fldChar w:fldCharType="end"/>
      </w:r>
    </w:p>
    <w:p w14:paraId="72249659" w14:textId="250A83F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1.03.03 (020) Przestępczość. Wymiar sprawiedliwości </w:t>
      </w:r>
      <w:r w:rsidRPr="00845EBF">
        <w:rPr>
          <w:noProof/>
        </w:rPr>
        <w:tab/>
      </w:r>
      <w:r w:rsidRPr="00845EBF">
        <w:rPr>
          <w:noProof/>
        </w:rPr>
        <w:fldChar w:fldCharType="begin"/>
      </w:r>
      <w:r w:rsidRPr="00845EBF">
        <w:rPr>
          <w:noProof/>
        </w:rPr>
        <w:instrText xml:space="preserve"> PAGEREF _Toc176182889 \h </w:instrText>
      </w:r>
      <w:r w:rsidRPr="00845EBF">
        <w:rPr>
          <w:noProof/>
        </w:rPr>
      </w:r>
      <w:r w:rsidRPr="00845EBF">
        <w:rPr>
          <w:noProof/>
        </w:rPr>
        <w:fldChar w:fldCharType="separate"/>
      </w:r>
      <w:r w:rsidR="00ED4291">
        <w:rPr>
          <w:noProof/>
        </w:rPr>
        <w:t>55</w:t>
      </w:r>
      <w:r w:rsidRPr="00845EBF">
        <w:rPr>
          <w:noProof/>
        </w:rPr>
        <w:fldChar w:fldCharType="end"/>
      </w:r>
    </w:p>
    <w:p w14:paraId="00A8D97C" w14:textId="5B91DE6C"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1.03.04 (021) Wykonywanie orzeczeń sądowych przez zakłady karne, sądy i zakłady dla nieletnich; areszty śledcze </w:t>
      </w:r>
      <w:r w:rsidRPr="00845EBF">
        <w:rPr>
          <w:noProof/>
        </w:rPr>
        <w:tab/>
      </w:r>
      <w:r w:rsidR="006621AE">
        <w:rPr>
          <w:noProof/>
        </w:rPr>
        <w:tab/>
      </w:r>
      <w:r w:rsidRPr="00845EBF">
        <w:rPr>
          <w:noProof/>
        </w:rPr>
        <w:fldChar w:fldCharType="begin"/>
      </w:r>
      <w:r w:rsidRPr="00845EBF">
        <w:rPr>
          <w:noProof/>
        </w:rPr>
        <w:instrText xml:space="preserve"> PAGEREF _Toc176182890 \h </w:instrText>
      </w:r>
      <w:r w:rsidRPr="00845EBF">
        <w:rPr>
          <w:noProof/>
        </w:rPr>
      </w:r>
      <w:r w:rsidRPr="00845EBF">
        <w:rPr>
          <w:noProof/>
        </w:rPr>
        <w:fldChar w:fldCharType="separate"/>
      </w:r>
      <w:r w:rsidR="00ED4291">
        <w:rPr>
          <w:noProof/>
        </w:rPr>
        <w:t>58</w:t>
      </w:r>
      <w:r w:rsidRPr="00845EBF">
        <w:rPr>
          <w:noProof/>
        </w:rPr>
        <w:fldChar w:fldCharType="end"/>
      </w:r>
    </w:p>
    <w:p w14:paraId="68AC14FB" w14:textId="7D7EB0A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1.03.05 (022) Zatrudnienie i wynagrodzenia pracowników wymiaru sprawiedliwości </w:t>
      </w:r>
      <w:r w:rsidRPr="00845EBF">
        <w:rPr>
          <w:noProof/>
        </w:rPr>
        <w:tab/>
      </w:r>
      <w:r w:rsidRPr="00845EBF">
        <w:rPr>
          <w:noProof/>
        </w:rPr>
        <w:fldChar w:fldCharType="begin"/>
      </w:r>
      <w:r w:rsidRPr="00845EBF">
        <w:rPr>
          <w:noProof/>
        </w:rPr>
        <w:instrText xml:space="preserve"> PAGEREF _Toc176182891 \h </w:instrText>
      </w:r>
      <w:r w:rsidRPr="00845EBF">
        <w:rPr>
          <w:noProof/>
        </w:rPr>
      </w:r>
      <w:r w:rsidRPr="00845EBF">
        <w:rPr>
          <w:noProof/>
        </w:rPr>
        <w:fldChar w:fldCharType="separate"/>
      </w:r>
      <w:r w:rsidR="00ED4291">
        <w:rPr>
          <w:noProof/>
        </w:rPr>
        <w:t>60</w:t>
      </w:r>
      <w:r w:rsidRPr="00845EBF">
        <w:rPr>
          <w:noProof/>
        </w:rPr>
        <w:fldChar w:fldCharType="end"/>
      </w:r>
    </w:p>
    <w:p w14:paraId="2CADBE19" w14:textId="67B5D35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1.03.06 (023) Działalność służb ratowniczych </w:t>
      </w:r>
      <w:r w:rsidRPr="00845EBF">
        <w:rPr>
          <w:noProof/>
        </w:rPr>
        <w:tab/>
      </w:r>
      <w:r w:rsidRPr="00845EBF">
        <w:rPr>
          <w:noProof/>
        </w:rPr>
        <w:fldChar w:fldCharType="begin"/>
      </w:r>
      <w:r w:rsidRPr="00845EBF">
        <w:rPr>
          <w:noProof/>
        </w:rPr>
        <w:instrText xml:space="preserve"> PAGEREF _Toc176182892 \h </w:instrText>
      </w:r>
      <w:r w:rsidRPr="00845EBF">
        <w:rPr>
          <w:noProof/>
        </w:rPr>
      </w:r>
      <w:r w:rsidRPr="00845EBF">
        <w:rPr>
          <w:noProof/>
        </w:rPr>
        <w:fldChar w:fldCharType="separate"/>
      </w:r>
      <w:r w:rsidR="00ED4291">
        <w:rPr>
          <w:noProof/>
        </w:rPr>
        <w:t>62</w:t>
      </w:r>
      <w:r w:rsidRPr="00845EBF">
        <w:rPr>
          <w:noProof/>
        </w:rPr>
        <w:fldChar w:fldCharType="end"/>
      </w:r>
    </w:p>
    <w:p w14:paraId="20628D04" w14:textId="49A89884"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1.04 GOSPODARKA SPOŁECZNA</w:t>
      </w:r>
      <w:r>
        <w:rPr>
          <w:noProof/>
        </w:rPr>
        <w:tab/>
      </w:r>
      <w:r>
        <w:rPr>
          <w:noProof/>
        </w:rPr>
        <w:fldChar w:fldCharType="begin"/>
      </w:r>
      <w:r>
        <w:rPr>
          <w:noProof/>
        </w:rPr>
        <w:instrText xml:space="preserve"> PAGEREF _Toc176182893 \h </w:instrText>
      </w:r>
      <w:r>
        <w:rPr>
          <w:noProof/>
        </w:rPr>
      </w:r>
      <w:r>
        <w:rPr>
          <w:noProof/>
        </w:rPr>
        <w:fldChar w:fldCharType="separate"/>
      </w:r>
      <w:r w:rsidR="00ED4291">
        <w:rPr>
          <w:noProof/>
        </w:rPr>
        <w:t>64</w:t>
      </w:r>
      <w:r>
        <w:rPr>
          <w:noProof/>
        </w:rPr>
        <w:fldChar w:fldCharType="end"/>
      </w:r>
    </w:p>
    <w:p w14:paraId="7FC89450" w14:textId="033B35A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1.04.01 (024) Organizacje pozarządowe i społeczne jednostki wyznaniowe </w:t>
      </w:r>
      <w:r w:rsidRPr="00845EBF">
        <w:rPr>
          <w:noProof/>
        </w:rPr>
        <w:tab/>
      </w:r>
      <w:r w:rsidRPr="00845EBF">
        <w:rPr>
          <w:noProof/>
        </w:rPr>
        <w:fldChar w:fldCharType="begin"/>
      </w:r>
      <w:r w:rsidRPr="00845EBF">
        <w:rPr>
          <w:noProof/>
        </w:rPr>
        <w:instrText xml:space="preserve"> PAGEREF _Toc176182894 \h </w:instrText>
      </w:r>
      <w:r w:rsidRPr="00845EBF">
        <w:rPr>
          <w:noProof/>
        </w:rPr>
      </w:r>
      <w:r w:rsidRPr="00845EBF">
        <w:rPr>
          <w:noProof/>
        </w:rPr>
        <w:fldChar w:fldCharType="separate"/>
      </w:r>
      <w:r w:rsidR="00ED4291">
        <w:rPr>
          <w:noProof/>
        </w:rPr>
        <w:t>64</w:t>
      </w:r>
      <w:r w:rsidRPr="00845EBF">
        <w:rPr>
          <w:noProof/>
        </w:rPr>
        <w:fldChar w:fldCharType="end"/>
      </w:r>
    </w:p>
    <w:p w14:paraId="4CEEB44D" w14:textId="5FE03F7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1.04.04 (025) Kapitał ludzki </w:t>
      </w:r>
      <w:r w:rsidRPr="00845EBF">
        <w:rPr>
          <w:noProof/>
        </w:rPr>
        <w:tab/>
      </w:r>
      <w:r w:rsidRPr="00845EBF">
        <w:rPr>
          <w:noProof/>
        </w:rPr>
        <w:fldChar w:fldCharType="begin"/>
      </w:r>
      <w:r w:rsidRPr="00845EBF">
        <w:rPr>
          <w:noProof/>
        </w:rPr>
        <w:instrText xml:space="preserve"> PAGEREF _Toc176182895 \h </w:instrText>
      </w:r>
      <w:r w:rsidRPr="00845EBF">
        <w:rPr>
          <w:noProof/>
        </w:rPr>
      </w:r>
      <w:r w:rsidRPr="00845EBF">
        <w:rPr>
          <w:noProof/>
        </w:rPr>
        <w:fldChar w:fldCharType="separate"/>
      </w:r>
      <w:r w:rsidR="00ED4291">
        <w:rPr>
          <w:noProof/>
        </w:rPr>
        <w:t>66</w:t>
      </w:r>
      <w:r w:rsidRPr="00845EBF">
        <w:rPr>
          <w:noProof/>
        </w:rPr>
        <w:fldChar w:fldCharType="end"/>
      </w:r>
    </w:p>
    <w:p w14:paraId="7C87D5E5" w14:textId="0AC9999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1.04.07 (026) Jednostki reintegracji społeczno-zawodowej: centra integracji społecznej, kluby integracji społecznej, warsztaty terapii zajęciowej, zakłady aktywności zawodowej </w:t>
      </w:r>
      <w:r w:rsidRPr="00845EBF">
        <w:rPr>
          <w:noProof/>
        </w:rPr>
        <w:tab/>
      </w:r>
      <w:r w:rsidRPr="00845EBF">
        <w:rPr>
          <w:noProof/>
        </w:rPr>
        <w:fldChar w:fldCharType="begin"/>
      </w:r>
      <w:r w:rsidRPr="00845EBF">
        <w:rPr>
          <w:noProof/>
        </w:rPr>
        <w:instrText xml:space="preserve"> PAGEREF _Toc176182896 \h </w:instrText>
      </w:r>
      <w:r w:rsidRPr="00845EBF">
        <w:rPr>
          <w:noProof/>
        </w:rPr>
      </w:r>
      <w:r w:rsidRPr="00845EBF">
        <w:rPr>
          <w:noProof/>
        </w:rPr>
        <w:fldChar w:fldCharType="separate"/>
      </w:r>
      <w:r w:rsidR="00ED4291">
        <w:rPr>
          <w:noProof/>
        </w:rPr>
        <w:t>69</w:t>
      </w:r>
      <w:r w:rsidRPr="00845EBF">
        <w:rPr>
          <w:noProof/>
        </w:rPr>
        <w:fldChar w:fldCharType="end"/>
      </w:r>
    </w:p>
    <w:p w14:paraId="0225AFED" w14:textId="194EFB3C"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1.04.09 (027) Działalność integracyjna podmiotów ekonomii społecznej </w:t>
      </w:r>
      <w:r w:rsidRPr="00845EBF">
        <w:rPr>
          <w:noProof/>
        </w:rPr>
        <w:tab/>
      </w:r>
      <w:r w:rsidRPr="00845EBF">
        <w:rPr>
          <w:noProof/>
        </w:rPr>
        <w:fldChar w:fldCharType="begin"/>
      </w:r>
      <w:r w:rsidRPr="00845EBF">
        <w:rPr>
          <w:noProof/>
        </w:rPr>
        <w:instrText xml:space="preserve"> PAGEREF _Toc176182897 \h </w:instrText>
      </w:r>
      <w:r w:rsidRPr="00845EBF">
        <w:rPr>
          <w:noProof/>
        </w:rPr>
      </w:r>
      <w:r w:rsidRPr="00845EBF">
        <w:rPr>
          <w:noProof/>
        </w:rPr>
        <w:fldChar w:fldCharType="separate"/>
      </w:r>
      <w:r w:rsidR="00ED4291">
        <w:rPr>
          <w:noProof/>
        </w:rPr>
        <w:t>71</w:t>
      </w:r>
      <w:r w:rsidRPr="00845EBF">
        <w:rPr>
          <w:noProof/>
        </w:rPr>
        <w:fldChar w:fldCharType="end"/>
      </w:r>
    </w:p>
    <w:p w14:paraId="7ADAC2C7" w14:textId="1CB638EF"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1.20 RODZINA</w:t>
      </w:r>
      <w:r>
        <w:rPr>
          <w:noProof/>
        </w:rPr>
        <w:tab/>
      </w:r>
      <w:r>
        <w:rPr>
          <w:noProof/>
        </w:rPr>
        <w:fldChar w:fldCharType="begin"/>
      </w:r>
      <w:r>
        <w:rPr>
          <w:noProof/>
        </w:rPr>
        <w:instrText xml:space="preserve"> PAGEREF _Toc176182898 \h </w:instrText>
      </w:r>
      <w:r>
        <w:rPr>
          <w:noProof/>
        </w:rPr>
      </w:r>
      <w:r>
        <w:rPr>
          <w:noProof/>
        </w:rPr>
        <w:fldChar w:fldCharType="separate"/>
      </w:r>
      <w:r w:rsidR="00ED4291">
        <w:rPr>
          <w:noProof/>
        </w:rPr>
        <w:t>74</w:t>
      </w:r>
      <w:r>
        <w:rPr>
          <w:noProof/>
        </w:rPr>
        <w:fldChar w:fldCharType="end"/>
      </w:r>
    </w:p>
    <w:p w14:paraId="356F4887" w14:textId="0A9A7D9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1.20.01 (028) Rodziny w Polsce </w:t>
      </w:r>
      <w:r w:rsidRPr="00845EBF">
        <w:rPr>
          <w:noProof/>
        </w:rPr>
        <w:tab/>
      </w:r>
      <w:r w:rsidRPr="00845EBF">
        <w:rPr>
          <w:noProof/>
        </w:rPr>
        <w:fldChar w:fldCharType="begin"/>
      </w:r>
      <w:r w:rsidRPr="00845EBF">
        <w:rPr>
          <w:noProof/>
        </w:rPr>
        <w:instrText xml:space="preserve"> PAGEREF _Toc176182899 \h </w:instrText>
      </w:r>
      <w:r w:rsidRPr="00845EBF">
        <w:rPr>
          <w:noProof/>
        </w:rPr>
      </w:r>
      <w:r w:rsidRPr="00845EBF">
        <w:rPr>
          <w:noProof/>
        </w:rPr>
        <w:fldChar w:fldCharType="separate"/>
      </w:r>
      <w:r w:rsidR="00ED4291">
        <w:rPr>
          <w:noProof/>
        </w:rPr>
        <w:t>74</w:t>
      </w:r>
      <w:r w:rsidRPr="00845EBF">
        <w:rPr>
          <w:noProof/>
        </w:rPr>
        <w:fldChar w:fldCharType="end"/>
      </w:r>
    </w:p>
    <w:p w14:paraId="093E33BF" w14:textId="2F7F20EC"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1.20.03 (029) Świadczenia na rzecz rodziny </w:t>
      </w:r>
      <w:r w:rsidRPr="00845EBF">
        <w:rPr>
          <w:noProof/>
        </w:rPr>
        <w:tab/>
      </w:r>
      <w:r w:rsidRPr="00845EBF">
        <w:rPr>
          <w:noProof/>
        </w:rPr>
        <w:fldChar w:fldCharType="begin"/>
      </w:r>
      <w:r w:rsidRPr="00845EBF">
        <w:rPr>
          <w:noProof/>
        </w:rPr>
        <w:instrText xml:space="preserve"> PAGEREF _Toc176182900 \h </w:instrText>
      </w:r>
      <w:r w:rsidRPr="00845EBF">
        <w:rPr>
          <w:noProof/>
        </w:rPr>
      </w:r>
      <w:r w:rsidRPr="00845EBF">
        <w:rPr>
          <w:noProof/>
        </w:rPr>
        <w:fldChar w:fldCharType="separate"/>
      </w:r>
      <w:r w:rsidR="00ED4291">
        <w:rPr>
          <w:noProof/>
        </w:rPr>
        <w:t>76</w:t>
      </w:r>
      <w:r w:rsidRPr="00845EBF">
        <w:rPr>
          <w:noProof/>
        </w:rPr>
        <w:fldChar w:fldCharType="end"/>
      </w:r>
    </w:p>
    <w:p w14:paraId="3253CB8D" w14:textId="2638D6FE"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1.20.04 (030) Wspieranie rodziny i system pieczy zastępczej </w:t>
      </w:r>
      <w:r w:rsidRPr="00845EBF">
        <w:rPr>
          <w:noProof/>
        </w:rPr>
        <w:tab/>
      </w:r>
      <w:r w:rsidRPr="00845EBF">
        <w:rPr>
          <w:noProof/>
        </w:rPr>
        <w:fldChar w:fldCharType="begin"/>
      </w:r>
      <w:r w:rsidRPr="00845EBF">
        <w:rPr>
          <w:noProof/>
        </w:rPr>
        <w:instrText xml:space="preserve"> PAGEREF _Toc176182901 \h </w:instrText>
      </w:r>
      <w:r w:rsidRPr="00845EBF">
        <w:rPr>
          <w:noProof/>
        </w:rPr>
      </w:r>
      <w:r w:rsidRPr="00845EBF">
        <w:rPr>
          <w:noProof/>
        </w:rPr>
        <w:fldChar w:fldCharType="separate"/>
      </w:r>
      <w:r w:rsidR="00ED4291">
        <w:rPr>
          <w:noProof/>
        </w:rPr>
        <w:t>79</w:t>
      </w:r>
      <w:r w:rsidRPr="00845EBF">
        <w:rPr>
          <w:noProof/>
        </w:rPr>
        <w:fldChar w:fldCharType="end"/>
      </w:r>
    </w:p>
    <w:p w14:paraId="53B4BDA8" w14:textId="2DDEB2B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lastRenderedPageBreak/>
        <w:t xml:space="preserve">1.20.05 (031) Opieka nad dziećmi w wieku do lat 3 </w:t>
      </w:r>
      <w:r w:rsidRPr="00845EBF">
        <w:rPr>
          <w:noProof/>
        </w:rPr>
        <w:tab/>
      </w:r>
      <w:r w:rsidRPr="00845EBF">
        <w:rPr>
          <w:noProof/>
        </w:rPr>
        <w:fldChar w:fldCharType="begin"/>
      </w:r>
      <w:r w:rsidRPr="00845EBF">
        <w:rPr>
          <w:noProof/>
        </w:rPr>
        <w:instrText xml:space="preserve"> PAGEREF _Toc176182902 \h </w:instrText>
      </w:r>
      <w:r w:rsidRPr="00845EBF">
        <w:rPr>
          <w:noProof/>
        </w:rPr>
      </w:r>
      <w:r w:rsidRPr="00845EBF">
        <w:rPr>
          <w:noProof/>
        </w:rPr>
        <w:fldChar w:fldCharType="separate"/>
      </w:r>
      <w:r w:rsidR="00ED4291">
        <w:rPr>
          <w:noProof/>
        </w:rPr>
        <w:t>81</w:t>
      </w:r>
      <w:r w:rsidRPr="00845EBF">
        <w:rPr>
          <w:noProof/>
        </w:rPr>
        <w:fldChar w:fldCharType="end"/>
      </w:r>
    </w:p>
    <w:p w14:paraId="57DCC347" w14:textId="3C4EAB1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1.20.06 (032) Świadczenie wychowawcze </w:t>
      </w:r>
      <w:r w:rsidRPr="00845EBF">
        <w:rPr>
          <w:noProof/>
        </w:rPr>
        <w:tab/>
      </w:r>
      <w:r w:rsidRPr="00845EBF">
        <w:rPr>
          <w:noProof/>
        </w:rPr>
        <w:fldChar w:fldCharType="begin"/>
      </w:r>
      <w:r w:rsidRPr="00845EBF">
        <w:rPr>
          <w:noProof/>
        </w:rPr>
        <w:instrText xml:space="preserve"> PAGEREF _Toc176182903 \h </w:instrText>
      </w:r>
      <w:r w:rsidRPr="00845EBF">
        <w:rPr>
          <w:noProof/>
        </w:rPr>
      </w:r>
      <w:r w:rsidRPr="00845EBF">
        <w:rPr>
          <w:noProof/>
        </w:rPr>
        <w:fldChar w:fldCharType="separate"/>
      </w:r>
      <w:r w:rsidR="00ED4291">
        <w:rPr>
          <w:noProof/>
        </w:rPr>
        <w:t>83</w:t>
      </w:r>
      <w:r w:rsidRPr="00845EBF">
        <w:rPr>
          <w:noProof/>
        </w:rPr>
        <w:fldChar w:fldCharType="end"/>
      </w:r>
    </w:p>
    <w:p w14:paraId="4B3C4E30" w14:textId="688E78A1"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1.21 LUDNOŚĆ, PROCESY DEMOGRAFICZNE</w:t>
      </w:r>
      <w:r>
        <w:rPr>
          <w:noProof/>
        </w:rPr>
        <w:tab/>
      </w:r>
      <w:r>
        <w:rPr>
          <w:noProof/>
        </w:rPr>
        <w:fldChar w:fldCharType="begin"/>
      </w:r>
      <w:r>
        <w:rPr>
          <w:noProof/>
        </w:rPr>
        <w:instrText xml:space="preserve"> PAGEREF _Toc176182904 \h </w:instrText>
      </w:r>
      <w:r>
        <w:rPr>
          <w:noProof/>
        </w:rPr>
      </w:r>
      <w:r>
        <w:rPr>
          <w:noProof/>
        </w:rPr>
        <w:fldChar w:fldCharType="separate"/>
      </w:r>
      <w:r w:rsidR="00ED4291">
        <w:rPr>
          <w:noProof/>
        </w:rPr>
        <w:t>84</w:t>
      </w:r>
      <w:r>
        <w:rPr>
          <w:noProof/>
        </w:rPr>
        <w:fldChar w:fldCharType="end"/>
      </w:r>
    </w:p>
    <w:p w14:paraId="639067A5" w14:textId="47B8BCE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1.21.01 (033) Urodzenia. Dzietność </w:t>
      </w:r>
      <w:r w:rsidRPr="00845EBF">
        <w:rPr>
          <w:noProof/>
        </w:rPr>
        <w:tab/>
      </w:r>
      <w:r w:rsidRPr="00845EBF">
        <w:rPr>
          <w:noProof/>
        </w:rPr>
        <w:fldChar w:fldCharType="begin"/>
      </w:r>
      <w:r w:rsidRPr="00845EBF">
        <w:rPr>
          <w:noProof/>
        </w:rPr>
        <w:instrText xml:space="preserve"> PAGEREF _Toc176182905 \h </w:instrText>
      </w:r>
      <w:r w:rsidRPr="00845EBF">
        <w:rPr>
          <w:noProof/>
        </w:rPr>
      </w:r>
      <w:r w:rsidRPr="00845EBF">
        <w:rPr>
          <w:noProof/>
        </w:rPr>
        <w:fldChar w:fldCharType="separate"/>
      </w:r>
      <w:r w:rsidR="00ED4291">
        <w:rPr>
          <w:noProof/>
        </w:rPr>
        <w:t>84</w:t>
      </w:r>
      <w:r w:rsidRPr="00845EBF">
        <w:rPr>
          <w:noProof/>
        </w:rPr>
        <w:fldChar w:fldCharType="end"/>
      </w:r>
    </w:p>
    <w:p w14:paraId="35E50779" w14:textId="021CCAC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1.21.02 (034) Małżeństwa. Rozwody. Separacje </w:t>
      </w:r>
      <w:r w:rsidRPr="00845EBF">
        <w:rPr>
          <w:noProof/>
        </w:rPr>
        <w:tab/>
      </w:r>
      <w:r w:rsidRPr="00845EBF">
        <w:rPr>
          <w:noProof/>
        </w:rPr>
        <w:fldChar w:fldCharType="begin"/>
      </w:r>
      <w:r w:rsidRPr="00845EBF">
        <w:rPr>
          <w:noProof/>
        </w:rPr>
        <w:instrText xml:space="preserve"> PAGEREF _Toc176182906 \h </w:instrText>
      </w:r>
      <w:r w:rsidRPr="00845EBF">
        <w:rPr>
          <w:noProof/>
        </w:rPr>
      </w:r>
      <w:r w:rsidRPr="00845EBF">
        <w:rPr>
          <w:noProof/>
        </w:rPr>
        <w:fldChar w:fldCharType="separate"/>
      </w:r>
      <w:r w:rsidR="00ED4291">
        <w:rPr>
          <w:noProof/>
        </w:rPr>
        <w:t>86</w:t>
      </w:r>
      <w:r w:rsidRPr="00845EBF">
        <w:rPr>
          <w:noProof/>
        </w:rPr>
        <w:fldChar w:fldCharType="end"/>
      </w:r>
    </w:p>
    <w:p w14:paraId="2E5C8154" w14:textId="7382CA3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1.21.03 (035) Migracje wewnętrzne ludności </w:t>
      </w:r>
      <w:r w:rsidRPr="00845EBF">
        <w:rPr>
          <w:noProof/>
        </w:rPr>
        <w:tab/>
      </w:r>
      <w:r w:rsidRPr="00845EBF">
        <w:rPr>
          <w:noProof/>
        </w:rPr>
        <w:fldChar w:fldCharType="begin"/>
      </w:r>
      <w:r w:rsidRPr="00845EBF">
        <w:rPr>
          <w:noProof/>
        </w:rPr>
        <w:instrText xml:space="preserve"> PAGEREF _Toc176182907 \h </w:instrText>
      </w:r>
      <w:r w:rsidRPr="00845EBF">
        <w:rPr>
          <w:noProof/>
        </w:rPr>
      </w:r>
      <w:r w:rsidRPr="00845EBF">
        <w:rPr>
          <w:noProof/>
        </w:rPr>
        <w:fldChar w:fldCharType="separate"/>
      </w:r>
      <w:r w:rsidR="00ED4291">
        <w:rPr>
          <w:noProof/>
        </w:rPr>
        <w:t>88</w:t>
      </w:r>
      <w:r w:rsidRPr="00845EBF">
        <w:rPr>
          <w:noProof/>
        </w:rPr>
        <w:fldChar w:fldCharType="end"/>
      </w:r>
    </w:p>
    <w:p w14:paraId="2DDA3B39" w14:textId="1ABEDEE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1.21.04 (036) Migracje zagraniczne ludności </w:t>
      </w:r>
      <w:r w:rsidRPr="00845EBF">
        <w:rPr>
          <w:noProof/>
        </w:rPr>
        <w:tab/>
      </w:r>
      <w:r w:rsidRPr="00845EBF">
        <w:rPr>
          <w:noProof/>
        </w:rPr>
        <w:fldChar w:fldCharType="begin"/>
      </w:r>
      <w:r w:rsidRPr="00845EBF">
        <w:rPr>
          <w:noProof/>
        </w:rPr>
        <w:instrText xml:space="preserve"> PAGEREF _Toc176182908 \h </w:instrText>
      </w:r>
      <w:r w:rsidRPr="00845EBF">
        <w:rPr>
          <w:noProof/>
        </w:rPr>
      </w:r>
      <w:r w:rsidRPr="00845EBF">
        <w:rPr>
          <w:noProof/>
        </w:rPr>
        <w:fldChar w:fldCharType="separate"/>
      </w:r>
      <w:r w:rsidR="00ED4291">
        <w:rPr>
          <w:noProof/>
        </w:rPr>
        <w:t>89</w:t>
      </w:r>
      <w:r w:rsidRPr="00845EBF">
        <w:rPr>
          <w:noProof/>
        </w:rPr>
        <w:fldChar w:fldCharType="end"/>
      </w:r>
    </w:p>
    <w:p w14:paraId="281ECD07" w14:textId="2105C9A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1.21.07 (037) Bilanse stanu i struktury ludności według cech demograficznych </w:t>
      </w:r>
      <w:r w:rsidRPr="00845EBF">
        <w:rPr>
          <w:noProof/>
        </w:rPr>
        <w:tab/>
      </w:r>
      <w:r w:rsidRPr="00845EBF">
        <w:rPr>
          <w:noProof/>
        </w:rPr>
        <w:fldChar w:fldCharType="begin"/>
      </w:r>
      <w:r w:rsidRPr="00845EBF">
        <w:rPr>
          <w:noProof/>
        </w:rPr>
        <w:instrText xml:space="preserve"> PAGEREF _Toc176182909 \h </w:instrText>
      </w:r>
      <w:r w:rsidRPr="00845EBF">
        <w:rPr>
          <w:noProof/>
        </w:rPr>
      </w:r>
      <w:r w:rsidRPr="00845EBF">
        <w:rPr>
          <w:noProof/>
        </w:rPr>
        <w:fldChar w:fldCharType="separate"/>
      </w:r>
      <w:r w:rsidR="00ED4291">
        <w:rPr>
          <w:noProof/>
        </w:rPr>
        <w:t>91</w:t>
      </w:r>
      <w:r w:rsidRPr="00845EBF">
        <w:rPr>
          <w:noProof/>
        </w:rPr>
        <w:fldChar w:fldCharType="end"/>
      </w:r>
    </w:p>
    <w:p w14:paraId="40AC5EC8" w14:textId="6A8160A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1.21.09 (038) Zgony. Umieralność. Trwanie życia </w:t>
      </w:r>
      <w:r w:rsidRPr="00845EBF">
        <w:rPr>
          <w:noProof/>
        </w:rPr>
        <w:tab/>
      </w:r>
      <w:r w:rsidRPr="00845EBF">
        <w:rPr>
          <w:noProof/>
        </w:rPr>
        <w:fldChar w:fldCharType="begin"/>
      </w:r>
      <w:r w:rsidRPr="00845EBF">
        <w:rPr>
          <w:noProof/>
        </w:rPr>
        <w:instrText xml:space="preserve"> PAGEREF _Toc176182910 \h </w:instrText>
      </w:r>
      <w:r w:rsidRPr="00845EBF">
        <w:rPr>
          <w:noProof/>
        </w:rPr>
      </w:r>
      <w:r w:rsidRPr="00845EBF">
        <w:rPr>
          <w:noProof/>
        </w:rPr>
        <w:fldChar w:fldCharType="separate"/>
      </w:r>
      <w:r w:rsidR="00ED4291">
        <w:rPr>
          <w:noProof/>
        </w:rPr>
        <w:t>93</w:t>
      </w:r>
      <w:r w:rsidRPr="00845EBF">
        <w:rPr>
          <w:noProof/>
        </w:rPr>
        <w:fldChar w:fldCharType="end"/>
      </w:r>
    </w:p>
    <w:p w14:paraId="2FBD054F" w14:textId="0C0A535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1.21.10 (039) Charakterystyka społeczno-demograficzna i ekonomiczna ludności i gospodarstw domowych </w:t>
      </w:r>
      <w:r w:rsidRPr="00845EBF">
        <w:rPr>
          <w:noProof/>
        </w:rPr>
        <w:tab/>
      </w:r>
      <w:r w:rsidR="006621AE">
        <w:rPr>
          <w:noProof/>
        </w:rPr>
        <w:tab/>
      </w:r>
      <w:r w:rsidR="006621AE">
        <w:rPr>
          <w:noProof/>
        </w:rPr>
        <w:tab/>
      </w:r>
      <w:r w:rsidRPr="00845EBF">
        <w:rPr>
          <w:noProof/>
        </w:rPr>
        <w:fldChar w:fldCharType="begin"/>
      </w:r>
      <w:r w:rsidRPr="00845EBF">
        <w:rPr>
          <w:noProof/>
        </w:rPr>
        <w:instrText xml:space="preserve"> PAGEREF _Toc176182911 \h </w:instrText>
      </w:r>
      <w:r w:rsidRPr="00845EBF">
        <w:rPr>
          <w:noProof/>
        </w:rPr>
      </w:r>
      <w:r w:rsidRPr="00845EBF">
        <w:rPr>
          <w:noProof/>
        </w:rPr>
        <w:fldChar w:fldCharType="separate"/>
      </w:r>
      <w:r w:rsidR="00ED4291">
        <w:rPr>
          <w:noProof/>
        </w:rPr>
        <w:t>95</w:t>
      </w:r>
      <w:r w:rsidRPr="00845EBF">
        <w:rPr>
          <w:noProof/>
        </w:rPr>
        <w:fldChar w:fldCharType="end"/>
      </w:r>
    </w:p>
    <w:p w14:paraId="01817BB3" w14:textId="5689598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1.21.11 (040) Prognozy demograficzne </w:t>
      </w:r>
      <w:r w:rsidRPr="00845EBF">
        <w:rPr>
          <w:noProof/>
        </w:rPr>
        <w:tab/>
      </w:r>
      <w:r w:rsidRPr="00845EBF">
        <w:rPr>
          <w:noProof/>
        </w:rPr>
        <w:fldChar w:fldCharType="begin"/>
      </w:r>
      <w:r w:rsidRPr="00845EBF">
        <w:rPr>
          <w:noProof/>
        </w:rPr>
        <w:instrText xml:space="preserve"> PAGEREF _Toc176182912 \h </w:instrText>
      </w:r>
      <w:r w:rsidRPr="00845EBF">
        <w:rPr>
          <w:noProof/>
        </w:rPr>
      </w:r>
      <w:r w:rsidRPr="00845EBF">
        <w:rPr>
          <w:noProof/>
        </w:rPr>
        <w:fldChar w:fldCharType="separate"/>
      </w:r>
      <w:r w:rsidR="00ED4291">
        <w:rPr>
          <w:noProof/>
        </w:rPr>
        <w:t>97</w:t>
      </w:r>
      <w:r w:rsidRPr="00845EBF">
        <w:rPr>
          <w:noProof/>
        </w:rPr>
        <w:fldChar w:fldCharType="end"/>
      </w:r>
    </w:p>
    <w:p w14:paraId="5F7326E4" w14:textId="75885A1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1.21.14 (041) Zasoby migracyjne </w:t>
      </w:r>
      <w:r w:rsidRPr="00845EBF">
        <w:rPr>
          <w:noProof/>
        </w:rPr>
        <w:tab/>
      </w:r>
      <w:r w:rsidRPr="00845EBF">
        <w:rPr>
          <w:noProof/>
        </w:rPr>
        <w:fldChar w:fldCharType="begin"/>
      </w:r>
      <w:r w:rsidRPr="00845EBF">
        <w:rPr>
          <w:noProof/>
        </w:rPr>
        <w:instrText xml:space="preserve"> PAGEREF _Toc176182913 \h </w:instrText>
      </w:r>
      <w:r w:rsidRPr="00845EBF">
        <w:rPr>
          <w:noProof/>
        </w:rPr>
      </w:r>
      <w:r w:rsidRPr="00845EBF">
        <w:rPr>
          <w:noProof/>
        </w:rPr>
        <w:fldChar w:fldCharType="separate"/>
      </w:r>
      <w:r w:rsidR="00ED4291">
        <w:rPr>
          <w:noProof/>
        </w:rPr>
        <w:t>98</w:t>
      </w:r>
      <w:r w:rsidRPr="00845EBF">
        <w:rPr>
          <w:noProof/>
        </w:rPr>
        <w:fldChar w:fldCharType="end"/>
      </w:r>
    </w:p>
    <w:p w14:paraId="5FA7E0C1" w14:textId="09631D1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1.21.15 (042) Polacy i Polonia na świecie </w:t>
      </w:r>
      <w:r w:rsidRPr="00845EBF">
        <w:rPr>
          <w:noProof/>
        </w:rPr>
        <w:tab/>
      </w:r>
      <w:r w:rsidRPr="00845EBF">
        <w:rPr>
          <w:noProof/>
        </w:rPr>
        <w:fldChar w:fldCharType="begin"/>
      </w:r>
      <w:r w:rsidRPr="00845EBF">
        <w:rPr>
          <w:noProof/>
        </w:rPr>
        <w:instrText xml:space="preserve"> PAGEREF _Toc176182914 \h </w:instrText>
      </w:r>
      <w:r w:rsidRPr="00845EBF">
        <w:rPr>
          <w:noProof/>
        </w:rPr>
      </w:r>
      <w:r w:rsidRPr="00845EBF">
        <w:rPr>
          <w:noProof/>
        </w:rPr>
        <w:fldChar w:fldCharType="separate"/>
      </w:r>
      <w:r w:rsidR="00ED4291">
        <w:rPr>
          <w:noProof/>
        </w:rPr>
        <w:t>101</w:t>
      </w:r>
      <w:r w:rsidRPr="00845EBF">
        <w:rPr>
          <w:noProof/>
        </w:rPr>
        <w:fldChar w:fldCharType="end"/>
      </w:r>
    </w:p>
    <w:p w14:paraId="46662EF2" w14:textId="06947298"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1.22 WYZNANIA RELIGIJNE, GRUPY ETNICZNE</w:t>
      </w:r>
      <w:r>
        <w:rPr>
          <w:noProof/>
        </w:rPr>
        <w:tab/>
      </w:r>
      <w:r>
        <w:rPr>
          <w:noProof/>
        </w:rPr>
        <w:fldChar w:fldCharType="begin"/>
      </w:r>
      <w:r>
        <w:rPr>
          <w:noProof/>
        </w:rPr>
        <w:instrText xml:space="preserve"> PAGEREF _Toc176182915 \h </w:instrText>
      </w:r>
      <w:r>
        <w:rPr>
          <w:noProof/>
        </w:rPr>
      </w:r>
      <w:r>
        <w:rPr>
          <w:noProof/>
        </w:rPr>
        <w:fldChar w:fldCharType="separate"/>
      </w:r>
      <w:r w:rsidR="00ED4291">
        <w:rPr>
          <w:noProof/>
        </w:rPr>
        <w:t>103</w:t>
      </w:r>
      <w:r>
        <w:rPr>
          <w:noProof/>
        </w:rPr>
        <w:fldChar w:fldCharType="end"/>
      </w:r>
    </w:p>
    <w:p w14:paraId="5923C3CB" w14:textId="0C03B0A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1.22.01 (043) Wyznania religijne w Polsce </w:t>
      </w:r>
      <w:r w:rsidRPr="00845EBF">
        <w:rPr>
          <w:noProof/>
        </w:rPr>
        <w:tab/>
      </w:r>
      <w:r w:rsidRPr="00845EBF">
        <w:rPr>
          <w:noProof/>
        </w:rPr>
        <w:fldChar w:fldCharType="begin"/>
      </w:r>
      <w:r w:rsidRPr="00845EBF">
        <w:rPr>
          <w:noProof/>
        </w:rPr>
        <w:instrText xml:space="preserve"> PAGEREF _Toc176182916 \h </w:instrText>
      </w:r>
      <w:r w:rsidRPr="00845EBF">
        <w:rPr>
          <w:noProof/>
        </w:rPr>
      </w:r>
      <w:r w:rsidRPr="00845EBF">
        <w:rPr>
          <w:noProof/>
        </w:rPr>
        <w:fldChar w:fldCharType="separate"/>
      </w:r>
      <w:r w:rsidR="00ED4291">
        <w:rPr>
          <w:noProof/>
        </w:rPr>
        <w:t>103</w:t>
      </w:r>
      <w:r w:rsidRPr="00845EBF">
        <w:rPr>
          <w:noProof/>
        </w:rPr>
        <w:fldChar w:fldCharType="end"/>
      </w:r>
    </w:p>
    <w:p w14:paraId="4C1B2055" w14:textId="125ED5B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1.22.07 (044) Statystyka obrządków Kościoła katolickiego w Polsce </w:t>
      </w:r>
      <w:r w:rsidRPr="00845EBF">
        <w:rPr>
          <w:noProof/>
        </w:rPr>
        <w:tab/>
      </w:r>
      <w:r w:rsidRPr="00845EBF">
        <w:rPr>
          <w:noProof/>
        </w:rPr>
        <w:fldChar w:fldCharType="begin"/>
      </w:r>
      <w:r w:rsidRPr="00845EBF">
        <w:rPr>
          <w:noProof/>
        </w:rPr>
        <w:instrText xml:space="preserve"> PAGEREF _Toc176182917 \h </w:instrText>
      </w:r>
      <w:r w:rsidRPr="00845EBF">
        <w:rPr>
          <w:noProof/>
        </w:rPr>
      </w:r>
      <w:r w:rsidRPr="00845EBF">
        <w:rPr>
          <w:noProof/>
        </w:rPr>
        <w:fldChar w:fldCharType="separate"/>
      </w:r>
      <w:r w:rsidR="00ED4291">
        <w:rPr>
          <w:noProof/>
        </w:rPr>
        <w:t>104</w:t>
      </w:r>
      <w:r w:rsidRPr="00845EBF">
        <w:rPr>
          <w:noProof/>
        </w:rPr>
        <w:fldChar w:fldCharType="end"/>
      </w:r>
    </w:p>
    <w:p w14:paraId="47B431B3" w14:textId="4A9BCB94"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1.23 RYNEK PRACY</w:t>
      </w:r>
      <w:r>
        <w:rPr>
          <w:noProof/>
        </w:rPr>
        <w:tab/>
      </w:r>
      <w:r>
        <w:rPr>
          <w:noProof/>
        </w:rPr>
        <w:fldChar w:fldCharType="begin"/>
      </w:r>
      <w:r>
        <w:rPr>
          <w:noProof/>
        </w:rPr>
        <w:instrText xml:space="preserve"> PAGEREF _Toc176182918 \h </w:instrText>
      </w:r>
      <w:r>
        <w:rPr>
          <w:noProof/>
        </w:rPr>
      </w:r>
      <w:r>
        <w:rPr>
          <w:noProof/>
        </w:rPr>
        <w:fldChar w:fldCharType="separate"/>
      </w:r>
      <w:r w:rsidR="00ED4291">
        <w:rPr>
          <w:noProof/>
        </w:rPr>
        <w:t>105</w:t>
      </w:r>
      <w:r>
        <w:rPr>
          <w:noProof/>
        </w:rPr>
        <w:fldChar w:fldCharType="end"/>
      </w:r>
    </w:p>
    <w:p w14:paraId="66E36B2E" w14:textId="370DA60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1.23.01 (045) Badanie aktywności ekonomicznej ludności (BAEL) </w:t>
      </w:r>
      <w:r w:rsidRPr="00845EBF">
        <w:rPr>
          <w:noProof/>
        </w:rPr>
        <w:tab/>
      </w:r>
      <w:r w:rsidRPr="00845EBF">
        <w:rPr>
          <w:noProof/>
        </w:rPr>
        <w:fldChar w:fldCharType="begin"/>
      </w:r>
      <w:r w:rsidRPr="00845EBF">
        <w:rPr>
          <w:noProof/>
        </w:rPr>
        <w:instrText xml:space="preserve"> PAGEREF _Toc176182919 \h </w:instrText>
      </w:r>
      <w:r w:rsidRPr="00845EBF">
        <w:rPr>
          <w:noProof/>
        </w:rPr>
      </w:r>
      <w:r w:rsidRPr="00845EBF">
        <w:rPr>
          <w:noProof/>
        </w:rPr>
        <w:fldChar w:fldCharType="separate"/>
      </w:r>
      <w:r w:rsidR="00ED4291">
        <w:rPr>
          <w:noProof/>
        </w:rPr>
        <w:t>105</w:t>
      </w:r>
      <w:r w:rsidRPr="00845EBF">
        <w:rPr>
          <w:noProof/>
        </w:rPr>
        <w:fldChar w:fldCharType="end"/>
      </w:r>
    </w:p>
    <w:p w14:paraId="3D93A4AB" w14:textId="09B311C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1.23.02 (046) Pracujący w gospodarce narodowej </w:t>
      </w:r>
      <w:r w:rsidRPr="00845EBF">
        <w:rPr>
          <w:noProof/>
        </w:rPr>
        <w:tab/>
      </w:r>
      <w:r w:rsidRPr="00845EBF">
        <w:rPr>
          <w:noProof/>
        </w:rPr>
        <w:fldChar w:fldCharType="begin"/>
      </w:r>
      <w:r w:rsidRPr="00845EBF">
        <w:rPr>
          <w:noProof/>
        </w:rPr>
        <w:instrText xml:space="preserve"> PAGEREF _Toc176182920 \h </w:instrText>
      </w:r>
      <w:r w:rsidRPr="00845EBF">
        <w:rPr>
          <w:noProof/>
        </w:rPr>
      </w:r>
      <w:r w:rsidRPr="00845EBF">
        <w:rPr>
          <w:noProof/>
        </w:rPr>
        <w:fldChar w:fldCharType="separate"/>
      </w:r>
      <w:r w:rsidR="00ED4291">
        <w:rPr>
          <w:noProof/>
        </w:rPr>
        <w:t>107</w:t>
      </w:r>
      <w:r w:rsidRPr="00845EBF">
        <w:rPr>
          <w:noProof/>
        </w:rPr>
        <w:fldChar w:fldCharType="end"/>
      </w:r>
    </w:p>
    <w:p w14:paraId="64210F9B" w14:textId="44BA583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1.23.04 (047) Zatrudnienie, wydatki na wynagrodzenia w państwowej sferze budżetowej </w:t>
      </w:r>
      <w:r w:rsidRPr="00845EBF">
        <w:rPr>
          <w:noProof/>
        </w:rPr>
        <w:tab/>
      </w:r>
      <w:r w:rsidRPr="00845EBF">
        <w:rPr>
          <w:noProof/>
        </w:rPr>
        <w:fldChar w:fldCharType="begin"/>
      </w:r>
      <w:r w:rsidRPr="00845EBF">
        <w:rPr>
          <w:noProof/>
        </w:rPr>
        <w:instrText xml:space="preserve"> PAGEREF _Toc176182921 \h </w:instrText>
      </w:r>
      <w:r w:rsidRPr="00845EBF">
        <w:rPr>
          <w:noProof/>
        </w:rPr>
      </w:r>
      <w:r w:rsidRPr="00845EBF">
        <w:rPr>
          <w:noProof/>
        </w:rPr>
        <w:fldChar w:fldCharType="separate"/>
      </w:r>
      <w:r w:rsidR="00ED4291">
        <w:rPr>
          <w:noProof/>
        </w:rPr>
        <w:t>110</w:t>
      </w:r>
      <w:r w:rsidRPr="00845EBF">
        <w:rPr>
          <w:noProof/>
        </w:rPr>
        <w:fldChar w:fldCharType="end"/>
      </w:r>
    </w:p>
    <w:p w14:paraId="6360A531" w14:textId="31397B4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1.23.06 (048) Bezrobotni i poszukujący pracy zarejestrowani w urzędach pracy </w:t>
      </w:r>
      <w:r w:rsidRPr="00845EBF">
        <w:rPr>
          <w:noProof/>
        </w:rPr>
        <w:tab/>
      </w:r>
      <w:r w:rsidRPr="00845EBF">
        <w:rPr>
          <w:noProof/>
        </w:rPr>
        <w:fldChar w:fldCharType="begin"/>
      </w:r>
      <w:r w:rsidRPr="00845EBF">
        <w:rPr>
          <w:noProof/>
        </w:rPr>
        <w:instrText xml:space="preserve"> PAGEREF _Toc176182922 \h </w:instrText>
      </w:r>
      <w:r w:rsidRPr="00845EBF">
        <w:rPr>
          <w:noProof/>
        </w:rPr>
      </w:r>
      <w:r w:rsidRPr="00845EBF">
        <w:rPr>
          <w:noProof/>
        </w:rPr>
        <w:fldChar w:fldCharType="separate"/>
      </w:r>
      <w:r w:rsidR="00ED4291">
        <w:rPr>
          <w:noProof/>
        </w:rPr>
        <w:t>111</w:t>
      </w:r>
      <w:r w:rsidRPr="00845EBF">
        <w:rPr>
          <w:noProof/>
        </w:rPr>
        <w:fldChar w:fldCharType="end"/>
      </w:r>
    </w:p>
    <w:p w14:paraId="0DAE3A9F" w14:textId="42640E2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1.23.07 (049) Popyt na pracę </w:t>
      </w:r>
      <w:r w:rsidRPr="00845EBF">
        <w:rPr>
          <w:noProof/>
        </w:rPr>
        <w:tab/>
      </w:r>
      <w:r w:rsidRPr="00845EBF">
        <w:rPr>
          <w:noProof/>
        </w:rPr>
        <w:fldChar w:fldCharType="begin"/>
      </w:r>
      <w:r w:rsidRPr="00845EBF">
        <w:rPr>
          <w:noProof/>
        </w:rPr>
        <w:instrText xml:space="preserve"> PAGEREF _Toc176182923 \h </w:instrText>
      </w:r>
      <w:r w:rsidRPr="00845EBF">
        <w:rPr>
          <w:noProof/>
        </w:rPr>
      </w:r>
      <w:r w:rsidRPr="00845EBF">
        <w:rPr>
          <w:noProof/>
        </w:rPr>
        <w:fldChar w:fldCharType="separate"/>
      </w:r>
      <w:r w:rsidR="00ED4291">
        <w:rPr>
          <w:noProof/>
        </w:rPr>
        <w:t>113</w:t>
      </w:r>
      <w:r w:rsidRPr="00845EBF">
        <w:rPr>
          <w:noProof/>
        </w:rPr>
        <w:fldChar w:fldCharType="end"/>
      </w:r>
    </w:p>
    <w:p w14:paraId="700B95DD" w14:textId="1F248E4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1.23.09 (050) Warunki pracy </w:t>
      </w:r>
      <w:r w:rsidRPr="00845EBF">
        <w:rPr>
          <w:noProof/>
        </w:rPr>
        <w:tab/>
      </w:r>
      <w:r w:rsidRPr="00845EBF">
        <w:rPr>
          <w:noProof/>
        </w:rPr>
        <w:fldChar w:fldCharType="begin"/>
      </w:r>
      <w:r w:rsidRPr="00845EBF">
        <w:rPr>
          <w:noProof/>
        </w:rPr>
        <w:instrText xml:space="preserve"> PAGEREF _Toc176182924 \h </w:instrText>
      </w:r>
      <w:r w:rsidRPr="00845EBF">
        <w:rPr>
          <w:noProof/>
        </w:rPr>
      </w:r>
      <w:r w:rsidRPr="00845EBF">
        <w:rPr>
          <w:noProof/>
        </w:rPr>
        <w:fldChar w:fldCharType="separate"/>
      </w:r>
      <w:r w:rsidR="00ED4291">
        <w:rPr>
          <w:noProof/>
        </w:rPr>
        <w:t>115</w:t>
      </w:r>
      <w:r w:rsidRPr="00845EBF">
        <w:rPr>
          <w:noProof/>
        </w:rPr>
        <w:fldChar w:fldCharType="end"/>
      </w:r>
    </w:p>
    <w:p w14:paraId="078130A8" w14:textId="253420D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1.23.10 (051) Wypadki przy pracy </w:t>
      </w:r>
      <w:r w:rsidRPr="00845EBF">
        <w:rPr>
          <w:noProof/>
        </w:rPr>
        <w:tab/>
      </w:r>
      <w:r w:rsidRPr="00845EBF">
        <w:rPr>
          <w:noProof/>
        </w:rPr>
        <w:fldChar w:fldCharType="begin"/>
      </w:r>
      <w:r w:rsidRPr="00845EBF">
        <w:rPr>
          <w:noProof/>
        </w:rPr>
        <w:instrText xml:space="preserve"> PAGEREF _Toc176182925 \h </w:instrText>
      </w:r>
      <w:r w:rsidRPr="00845EBF">
        <w:rPr>
          <w:noProof/>
        </w:rPr>
      </w:r>
      <w:r w:rsidRPr="00845EBF">
        <w:rPr>
          <w:noProof/>
        </w:rPr>
        <w:fldChar w:fldCharType="separate"/>
      </w:r>
      <w:r w:rsidR="00ED4291">
        <w:rPr>
          <w:noProof/>
        </w:rPr>
        <w:t>117</w:t>
      </w:r>
      <w:r w:rsidRPr="00845EBF">
        <w:rPr>
          <w:noProof/>
        </w:rPr>
        <w:fldChar w:fldCharType="end"/>
      </w:r>
    </w:p>
    <w:p w14:paraId="023449C4" w14:textId="1C21B8F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1.23.11 (052) Strajki. Spory zbiorowe. Zakładowe układy zbiorowe pracy </w:t>
      </w:r>
      <w:r w:rsidRPr="00845EBF">
        <w:rPr>
          <w:noProof/>
        </w:rPr>
        <w:tab/>
      </w:r>
      <w:r w:rsidRPr="00845EBF">
        <w:rPr>
          <w:noProof/>
        </w:rPr>
        <w:fldChar w:fldCharType="begin"/>
      </w:r>
      <w:r w:rsidRPr="00845EBF">
        <w:rPr>
          <w:noProof/>
        </w:rPr>
        <w:instrText xml:space="preserve"> PAGEREF _Toc176182926 \h </w:instrText>
      </w:r>
      <w:r w:rsidRPr="00845EBF">
        <w:rPr>
          <w:noProof/>
        </w:rPr>
      </w:r>
      <w:r w:rsidRPr="00845EBF">
        <w:rPr>
          <w:noProof/>
        </w:rPr>
        <w:fldChar w:fldCharType="separate"/>
      </w:r>
      <w:r w:rsidR="00ED4291">
        <w:rPr>
          <w:noProof/>
        </w:rPr>
        <w:t>119</w:t>
      </w:r>
      <w:r w:rsidRPr="00845EBF">
        <w:rPr>
          <w:noProof/>
        </w:rPr>
        <w:fldChar w:fldCharType="end"/>
      </w:r>
    </w:p>
    <w:p w14:paraId="2AFEA88A" w14:textId="42F8CA5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1.23.13 (053) Czas pracy </w:t>
      </w:r>
      <w:r w:rsidRPr="00845EBF">
        <w:rPr>
          <w:noProof/>
        </w:rPr>
        <w:tab/>
      </w:r>
      <w:r w:rsidRPr="00845EBF">
        <w:rPr>
          <w:noProof/>
        </w:rPr>
        <w:fldChar w:fldCharType="begin"/>
      </w:r>
      <w:r w:rsidRPr="00845EBF">
        <w:rPr>
          <w:noProof/>
        </w:rPr>
        <w:instrText xml:space="preserve"> PAGEREF _Toc176182927 \h </w:instrText>
      </w:r>
      <w:r w:rsidRPr="00845EBF">
        <w:rPr>
          <w:noProof/>
        </w:rPr>
      </w:r>
      <w:r w:rsidRPr="00845EBF">
        <w:rPr>
          <w:noProof/>
        </w:rPr>
        <w:fldChar w:fldCharType="separate"/>
      </w:r>
      <w:r w:rsidR="00ED4291">
        <w:rPr>
          <w:noProof/>
        </w:rPr>
        <w:t>120</w:t>
      </w:r>
      <w:r w:rsidRPr="00845EBF">
        <w:rPr>
          <w:noProof/>
        </w:rPr>
        <w:fldChar w:fldCharType="end"/>
      </w:r>
    </w:p>
    <w:p w14:paraId="069482CA" w14:textId="2367CBE6"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1.24 WYNAGRODZENIA, KOSZTY PRACY I ŚWIADCZENIA SPOŁECZNE</w:t>
      </w:r>
      <w:r>
        <w:rPr>
          <w:noProof/>
        </w:rPr>
        <w:tab/>
      </w:r>
      <w:r>
        <w:rPr>
          <w:noProof/>
        </w:rPr>
        <w:fldChar w:fldCharType="begin"/>
      </w:r>
      <w:r>
        <w:rPr>
          <w:noProof/>
        </w:rPr>
        <w:instrText xml:space="preserve"> PAGEREF _Toc176182928 \h </w:instrText>
      </w:r>
      <w:r>
        <w:rPr>
          <w:noProof/>
        </w:rPr>
      </w:r>
      <w:r>
        <w:rPr>
          <w:noProof/>
        </w:rPr>
        <w:fldChar w:fldCharType="separate"/>
      </w:r>
      <w:r w:rsidR="00ED4291">
        <w:rPr>
          <w:noProof/>
        </w:rPr>
        <w:t>121</w:t>
      </w:r>
      <w:r>
        <w:rPr>
          <w:noProof/>
        </w:rPr>
        <w:fldChar w:fldCharType="end"/>
      </w:r>
    </w:p>
    <w:p w14:paraId="0A6A42E6" w14:textId="62AFEFD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1.24.01 (054) Wynagrodzenia w gospodarce narodowej </w:t>
      </w:r>
      <w:r w:rsidRPr="00845EBF">
        <w:rPr>
          <w:noProof/>
        </w:rPr>
        <w:tab/>
      </w:r>
      <w:r w:rsidRPr="00845EBF">
        <w:rPr>
          <w:noProof/>
        </w:rPr>
        <w:fldChar w:fldCharType="begin"/>
      </w:r>
      <w:r w:rsidRPr="00845EBF">
        <w:rPr>
          <w:noProof/>
        </w:rPr>
        <w:instrText xml:space="preserve"> PAGEREF _Toc176182929 \h </w:instrText>
      </w:r>
      <w:r w:rsidRPr="00845EBF">
        <w:rPr>
          <w:noProof/>
        </w:rPr>
      </w:r>
      <w:r w:rsidRPr="00845EBF">
        <w:rPr>
          <w:noProof/>
        </w:rPr>
        <w:fldChar w:fldCharType="separate"/>
      </w:r>
      <w:r w:rsidR="00ED4291">
        <w:rPr>
          <w:noProof/>
        </w:rPr>
        <w:t>121</w:t>
      </w:r>
      <w:r w:rsidRPr="00845EBF">
        <w:rPr>
          <w:noProof/>
        </w:rPr>
        <w:fldChar w:fldCharType="end"/>
      </w:r>
    </w:p>
    <w:p w14:paraId="299517EB" w14:textId="0CD1938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1.24.03 (055) Świadczenia z ubezpieczeń społecznych i pozaubezpieczeniowe </w:t>
      </w:r>
      <w:r w:rsidRPr="00845EBF">
        <w:rPr>
          <w:noProof/>
        </w:rPr>
        <w:tab/>
      </w:r>
      <w:r w:rsidRPr="00845EBF">
        <w:rPr>
          <w:noProof/>
        </w:rPr>
        <w:fldChar w:fldCharType="begin"/>
      </w:r>
      <w:r w:rsidRPr="00845EBF">
        <w:rPr>
          <w:noProof/>
        </w:rPr>
        <w:instrText xml:space="preserve"> PAGEREF _Toc176182930 \h </w:instrText>
      </w:r>
      <w:r w:rsidRPr="00845EBF">
        <w:rPr>
          <w:noProof/>
        </w:rPr>
      </w:r>
      <w:r w:rsidRPr="00845EBF">
        <w:rPr>
          <w:noProof/>
        </w:rPr>
        <w:fldChar w:fldCharType="separate"/>
      </w:r>
      <w:r w:rsidR="00ED4291">
        <w:rPr>
          <w:noProof/>
        </w:rPr>
        <w:t>124</w:t>
      </w:r>
      <w:r w:rsidRPr="00845EBF">
        <w:rPr>
          <w:noProof/>
        </w:rPr>
        <w:fldChar w:fldCharType="end"/>
      </w:r>
    </w:p>
    <w:p w14:paraId="57C36C36" w14:textId="551C0BD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1.24.04 (056) Koszty pracy i indeks kosztów zatrudnienia </w:t>
      </w:r>
      <w:r w:rsidRPr="00845EBF">
        <w:rPr>
          <w:noProof/>
        </w:rPr>
        <w:tab/>
      </w:r>
      <w:r w:rsidRPr="00845EBF">
        <w:rPr>
          <w:noProof/>
        </w:rPr>
        <w:fldChar w:fldCharType="begin"/>
      </w:r>
      <w:r w:rsidRPr="00845EBF">
        <w:rPr>
          <w:noProof/>
        </w:rPr>
        <w:instrText xml:space="preserve"> PAGEREF _Toc176182931 \h </w:instrText>
      </w:r>
      <w:r w:rsidRPr="00845EBF">
        <w:rPr>
          <w:noProof/>
        </w:rPr>
      </w:r>
      <w:r w:rsidRPr="00845EBF">
        <w:rPr>
          <w:noProof/>
        </w:rPr>
        <w:fldChar w:fldCharType="separate"/>
      </w:r>
      <w:r w:rsidR="00ED4291">
        <w:rPr>
          <w:noProof/>
        </w:rPr>
        <w:t>126</w:t>
      </w:r>
      <w:r w:rsidRPr="00845EBF">
        <w:rPr>
          <w:noProof/>
        </w:rPr>
        <w:fldChar w:fldCharType="end"/>
      </w:r>
    </w:p>
    <w:p w14:paraId="7F1B2549" w14:textId="608B928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1.24.12 (057) Rozkład wynagrodzeń w gospodarce narodowej </w:t>
      </w:r>
      <w:r w:rsidRPr="00845EBF">
        <w:rPr>
          <w:noProof/>
        </w:rPr>
        <w:tab/>
      </w:r>
      <w:r w:rsidRPr="00845EBF">
        <w:rPr>
          <w:noProof/>
        </w:rPr>
        <w:fldChar w:fldCharType="begin"/>
      </w:r>
      <w:r w:rsidRPr="00845EBF">
        <w:rPr>
          <w:noProof/>
        </w:rPr>
        <w:instrText xml:space="preserve"> PAGEREF _Toc176182932 \h </w:instrText>
      </w:r>
      <w:r w:rsidRPr="00845EBF">
        <w:rPr>
          <w:noProof/>
        </w:rPr>
      </w:r>
      <w:r w:rsidRPr="00845EBF">
        <w:rPr>
          <w:noProof/>
        </w:rPr>
        <w:fldChar w:fldCharType="separate"/>
      </w:r>
      <w:r w:rsidR="00ED4291">
        <w:rPr>
          <w:noProof/>
        </w:rPr>
        <w:t>128</w:t>
      </w:r>
      <w:r w:rsidRPr="00845EBF">
        <w:rPr>
          <w:noProof/>
        </w:rPr>
        <w:fldChar w:fldCharType="end"/>
      </w:r>
    </w:p>
    <w:p w14:paraId="4F726146" w14:textId="307D37AF"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1.25 WARUNKI ŻYCIA LUDNOŚCI, POMOC SPOŁECZNA</w:t>
      </w:r>
      <w:r>
        <w:rPr>
          <w:noProof/>
        </w:rPr>
        <w:tab/>
      </w:r>
      <w:r>
        <w:rPr>
          <w:noProof/>
        </w:rPr>
        <w:fldChar w:fldCharType="begin"/>
      </w:r>
      <w:r>
        <w:rPr>
          <w:noProof/>
        </w:rPr>
        <w:instrText xml:space="preserve"> PAGEREF _Toc176182933 \h </w:instrText>
      </w:r>
      <w:r>
        <w:rPr>
          <w:noProof/>
        </w:rPr>
      </w:r>
      <w:r>
        <w:rPr>
          <w:noProof/>
        </w:rPr>
        <w:fldChar w:fldCharType="separate"/>
      </w:r>
      <w:r w:rsidR="00ED4291">
        <w:rPr>
          <w:noProof/>
        </w:rPr>
        <w:t>130</w:t>
      </w:r>
      <w:r>
        <w:rPr>
          <w:noProof/>
        </w:rPr>
        <w:fldChar w:fldCharType="end"/>
      </w:r>
    </w:p>
    <w:p w14:paraId="720A88BA" w14:textId="4DBEDBB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1.25.01 (058) Budżety gospodarstw domowych </w:t>
      </w:r>
      <w:r w:rsidRPr="00845EBF">
        <w:rPr>
          <w:noProof/>
        </w:rPr>
        <w:tab/>
      </w:r>
      <w:r w:rsidRPr="00845EBF">
        <w:rPr>
          <w:noProof/>
        </w:rPr>
        <w:fldChar w:fldCharType="begin"/>
      </w:r>
      <w:r w:rsidRPr="00845EBF">
        <w:rPr>
          <w:noProof/>
        </w:rPr>
        <w:instrText xml:space="preserve"> PAGEREF _Toc176182934 \h </w:instrText>
      </w:r>
      <w:r w:rsidRPr="00845EBF">
        <w:rPr>
          <w:noProof/>
        </w:rPr>
      </w:r>
      <w:r w:rsidRPr="00845EBF">
        <w:rPr>
          <w:noProof/>
        </w:rPr>
        <w:fldChar w:fldCharType="separate"/>
      </w:r>
      <w:r w:rsidR="00ED4291">
        <w:rPr>
          <w:noProof/>
        </w:rPr>
        <w:t>130</w:t>
      </w:r>
      <w:r w:rsidRPr="00845EBF">
        <w:rPr>
          <w:noProof/>
        </w:rPr>
        <w:fldChar w:fldCharType="end"/>
      </w:r>
    </w:p>
    <w:p w14:paraId="192C40A8" w14:textId="45A8560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1.25.02 (059) Kondycja gospodarstw domowych (postawy konsumenckie) </w:t>
      </w:r>
      <w:r w:rsidRPr="00845EBF">
        <w:rPr>
          <w:noProof/>
        </w:rPr>
        <w:tab/>
      </w:r>
      <w:r w:rsidRPr="00845EBF">
        <w:rPr>
          <w:noProof/>
        </w:rPr>
        <w:fldChar w:fldCharType="begin"/>
      </w:r>
      <w:r w:rsidRPr="00845EBF">
        <w:rPr>
          <w:noProof/>
        </w:rPr>
        <w:instrText xml:space="preserve"> PAGEREF _Toc176182935 \h </w:instrText>
      </w:r>
      <w:r w:rsidRPr="00845EBF">
        <w:rPr>
          <w:noProof/>
        </w:rPr>
      </w:r>
      <w:r w:rsidRPr="00845EBF">
        <w:rPr>
          <w:noProof/>
        </w:rPr>
        <w:fldChar w:fldCharType="separate"/>
      </w:r>
      <w:r w:rsidR="00ED4291">
        <w:rPr>
          <w:noProof/>
        </w:rPr>
        <w:t>132</w:t>
      </w:r>
      <w:r w:rsidRPr="00845EBF">
        <w:rPr>
          <w:noProof/>
        </w:rPr>
        <w:fldChar w:fldCharType="end"/>
      </w:r>
    </w:p>
    <w:p w14:paraId="51B934E3" w14:textId="09C30BF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1.25.07 (060) Pomoc społeczna </w:t>
      </w:r>
      <w:r w:rsidRPr="00845EBF">
        <w:rPr>
          <w:noProof/>
        </w:rPr>
        <w:tab/>
      </w:r>
      <w:r w:rsidRPr="00845EBF">
        <w:rPr>
          <w:noProof/>
        </w:rPr>
        <w:fldChar w:fldCharType="begin"/>
      </w:r>
      <w:r w:rsidRPr="00845EBF">
        <w:rPr>
          <w:noProof/>
        </w:rPr>
        <w:instrText xml:space="preserve"> PAGEREF _Toc176182936 \h </w:instrText>
      </w:r>
      <w:r w:rsidRPr="00845EBF">
        <w:rPr>
          <w:noProof/>
        </w:rPr>
      </w:r>
      <w:r w:rsidRPr="00845EBF">
        <w:rPr>
          <w:noProof/>
        </w:rPr>
        <w:fldChar w:fldCharType="separate"/>
      </w:r>
      <w:r w:rsidR="00ED4291">
        <w:rPr>
          <w:noProof/>
        </w:rPr>
        <w:t>133</w:t>
      </w:r>
      <w:r w:rsidRPr="00845EBF">
        <w:rPr>
          <w:noProof/>
        </w:rPr>
        <w:fldChar w:fldCharType="end"/>
      </w:r>
    </w:p>
    <w:p w14:paraId="492EC9B9" w14:textId="49D65C8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1.25.08 (061) Europejskie badanie warunków życia ludności (EU-SILC) </w:t>
      </w:r>
      <w:r w:rsidRPr="00845EBF">
        <w:rPr>
          <w:noProof/>
        </w:rPr>
        <w:tab/>
      </w:r>
      <w:r w:rsidRPr="00845EBF">
        <w:rPr>
          <w:noProof/>
        </w:rPr>
        <w:fldChar w:fldCharType="begin"/>
      </w:r>
      <w:r w:rsidRPr="00845EBF">
        <w:rPr>
          <w:noProof/>
        </w:rPr>
        <w:instrText xml:space="preserve"> PAGEREF _Toc176182937 \h </w:instrText>
      </w:r>
      <w:r w:rsidRPr="00845EBF">
        <w:rPr>
          <w:noProof/>
        </w:rPr>
      </w:r>
      <w:r w:rsidRPr="00845EBF">
        <w:rPr>
          <w:noProof/>
        </w:rPr>
        <w:fldChar w:fldCharType="separate"/>
      </w:r>
      <w:r w:rsidR="00ED4291">
        <w:rPr>
          <w:noProof/>
        </w:rPr>
        <w:t>135</w:t>
      </w:r>
      <w:r w:rsidRPr="00845EBF">
        <w:rPr>
          <w:noProof/>
        </w:rPr>
        <w:fldChar w:fldCharType="end"/>
      </w:r>
    </w:p>
    <w:p w14:paraId="22FD8F35" w14:textId="6381645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1.25.11 (062) Beneficjenci środowiskowej pomocy społecznej </w:t>
      </w:r>
      <w:r w:rsidRPr="00845EBF">
        <w:rPr>
          <w:noProof/>
        </w:rPr>
        <w:tab/>
      </w:r>
      <w:r w:rsidRPr="00845EBF">
        <w:rPr>
          <w:noProof/>
        </w:rPr>
        <w:fldChar w:fldCharType="begin"/>
      </w:r>
      <w:r w:rsidRPr="00845EBF">
        <w:rPr>
          <w:noProof/>
        </w:rPr>
        <w:instrText xml:space="preserve"> PAGEREF _Toc176182938 \h </w:instrText>
      </w:r>
      <w:r w:rsidRPr="00845EBF">
        <w:rPr>
          <w:noProof/>
        </w:rPr>
      </w:r>
      <w:r w:rsidRPr="00845EBF">
        <w:rPr>
          <w:noProof/>
        </w:rPr>
        <w:fldChar w:fldCharType="separate"/>
      </w:r>
      <w:r w:rsidR="00ED4291">
        <w:rPr>
          <w:noProof/>
        </w:rPr>
        <w:t>137</w:t>
      </w:r>
      <w:r w:rsidRPr="00845EBF">
        <w:rPr>
          <w:noProof/>
        </w:rPr>
        <w:fldChar w:fldCharType="end"/>
      </w:r>
    </w:p>
    <w:p w14:paraId="746BA54A" w14:textId="1FA5BE2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1.25.12 (063) Zjawisko ubóstwa oraz procesy wykluczenia społecznego </w:t>
      </w:r>
      <w:r w:rsidRPr="00845EBF">
        <w:rPr>
          <w:noProof/>
        </w:rPr>
        <w:tab/>
      </w:r>
      <w:r w:rsidRPr="00845EBF">
        <w:rPr>
          <w:noProof/>
        </w:rPr>
        <w:fldChar w:fldCharType="begin"/>
      </w:r>
      <w:r w:rsidRPr="00845EBF">
        <w:rPr>
          <w:noProof/>
        </w:rPr>
        <w:instrText xml:space="preserve"> PAGEREF _Toc176182939 \h </w:instrText>
      </w:r>
      <w:r w:rsidRPr="00845EBF">
        <w:rPr>
          <w:noProof/>
        </w:rPr>
      </w:r>
      <w:r w:rsidRPr="00845EBF">
        <w:rPr>
          <w:noProof/>
        </w:rPr>
        <w:fldChar w:fldCharType="separate"/>
      </w:r>
      <w:r w:rsidR="00ED4291">
        <w:rPr>
          <w:noProof/>
        </w:rPr>
        <w:t>139</w:t>
      </w:r>
      <w:r w:rsidRPr="00845EBF">
        <w:rPr>
          <w:noProof/>
        </w:rPr>
        <w:fldChar w:fldCharType="end"/>
      </w:r>
    </w:p>
    <w:p w14:paraId="60B0FB32" w14:textId="36D5E3E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1.25.22 (064) Zdrowie osób dorosłych  </w:t>
      </w:r>
      <w:r w:rsidRPr="00845EBF">
        <w:rPr>
          <w:noProof/>
        </w:rPr>
        <w:tab/>
      </w:r>
      <w:r w:rsidRPr="00845EBF">
        <w:rPr>
          <w:noProof/>
        </w:rPr>
        <w:fldChar w:fldCharType="begin"/>
      </w:r>
      <w:r w:rsidRPr="00845EBF">
        <w:rPr>
          <w:noProof/>
        </w:rPr>
        <w:instrText xml:space="preserve"> PAGEREF _Toc176182940 \h </w:instrText>
      </w:r>
      <w:r w:rsidRPr="00845EBF">
        <w:rPr>
          <w:noProof/>
        </w:rPr>
      </w:r>
      <w:r w:rsidRPr="00845EBF">
        <w:rPr>
          <w:noProof/>
        </w:rPr>
        <w:fldChar w:fldCharType="separate"/>
      </w:r>
      <w:r w:rsidR="00ED4291">
        <w:rPr>
          <w:noProof/>
        </w:rPr>
        <w:t>141</w:t>
      </w:r>
      <w:r w:rsidRPr="00845EBF">
        <w:rPr>
          <w:noProof/>
        </w:rPr>
        <w:fldChar w:fldCharType="end"/>
      </w:r>
    </w:p>
    <w:p w14:paraId="00A19BFD" w14:textId="4634450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1.25.26 (065) Warunki mieszkaniowe </w:t>
      </w:r>
      <w:r w:rsidRPr="00845EBF">
        <w:rPr>
          <w:noProof/>
        </w:rPr>
        <w:tab/>
      </w:r>
      <w:r w:rsidRPr="00845EBF">
        <w:rPr>
          <w:noProof/>
        </w:rPr>
        <w:fldChar w:fldCharType="begin"/>
      </w:r>
      <w:r w:rsidRPr="00845EBF">
        <w:rPr>
          <w:noProof/>
        </w:rPr>
        <w:instrText xml:space="preserve"> PAGEREF _Toc176182941 \h </w:instrText>
      </w:r>
      <w:r w:rsidRPr="00845EBF">
        <w:rPr>
          <w:noProof/>
        </w:rPr>
      </w:r>
      <w:r w:rsidRPr="00845EBF">
        <w:rPr>
          <w:noProof/>
        </w:rPr>
        <w:fldChar w:fldCharType="separate"/>
      </w:r>
      <w:r w:rsidR="00ED4291">
        <w:rPr>
          <w:noProof/>
        </w:rPr>
        <w:t>142</w:t>
      </w:r>
      <w:r w:rsidRPr="00845EBF">
        <w:rPr>
          <w:noProof/>
        </w:rPr>
        <w:fldChar w:fldCharType="end"/>
      </w:r>
    </w:p>
    <w:p w14:paraId="52E9DED3" w14:textId="0E2A852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lastRenderedPageBreak/>
        <w:t xml:space="preserve">1.25.27 (066) Rachunki ochrony socjalnej: Satelitarny rachunek ochrony socjalnej, Europejski system zintegrowanych statystyk na temat ochrony socjalnej (ESSPROS) </w:t>
      </w:r>
      <w:r w:rsidRPr="00845EBF">
        <w:rPr>
          <w:noProof/>
        </w:rPr>
        <w:tab/>
      </w:r>
      <w:r w:rsidRPr="00845EBF">
        <w:rPr>
          <w:noProof/>
        </w:rPr>
        <w:fldChar w:fldCharType="begin"/>
      </w:r>
      <w:r w:rsidRPr="00845EBF">
        <w:rPr>
          <w:noProof/>
        </w:rPr>
        <w:instrText xml:space="preserve"> PAGEREF _Toc176182942 \h </w:instrText>
      </w:r>
      <w:r w:rsidRPr="00845EBF">
        <w:rPr>
          <w:noProof/>
        </w:rPr>
      </w:r>
      <w:r w:rsidRPr="00845EBF">
        <w:rPr>
          <w:noProof/>
        </w:rPr>
        <w:fldChar w:fldCharType="separate"/>
      </w:r>
      <w:r w:rsidR="00ED4291">
        <w:rPr>
          <w:noProof/>
        </w:rPr>
        <w:t>143</w:t>
      </w:r>
      <w:r w:rsidRPr="00845EBF">
        <w:rPr>
          <w:noProof/>
        </w:rPr>
        <w:fldChar w:fldCharType="end"/>
      </w:r>
    </w:p>
    <w:p w14:paraId="71161B0B" w14:textId="0904D88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1.25.28 (067) Dostępność podmiotów publicznych dla osób ze szczególnymi potrzebami  </w:t>
      </w:r>
      <w:r w:rsidRPr="00845EBF">
        <w:rPr>
          <w:noProof/>
        </w:rPr>
        <w:tab/>
      </w:r>
      <w:r w:rsidRPr="00845EBF">
        <w:rPr>
          <w:noProof/>
        </w:rPr>
        <w:fldChar w:fldCharType="begin"/>
      </w:r>
      <w:r w:rsidRPr="00845EBF">
        <w:rPr>
          <w:noProof/>
        </w:rPr>
        <w:instrText xml:space="preserve"> PAGEREF _Toc176182943 \h </w:instrText>
      </w:r>
      <w:r w:rsidRPr="00845EBF">
        <w:rPr>
          <w:noProof/>
        </w:rPr>
      </w:r>
      <w:r w:rsidRPr="00845EBF">
        <w:rPr>
          <w:noProof/>
        </w:rPr>
        <w:fldChar w:fldCharType="separate"/>
      </w:r>
      <w:r w:rsidR="00ED4291">
        <w:rPr>
          <w:noProof/>
        </w:rPr>
        <w:t>146</w:t>
      </w:r>
      <w:r w:rsidRPr="00845EBF">
        <w:rPr>
          <w:noProof/>
        </w:rPr>
        <w:fldChar w:fldCharType="end"/>
      </w:r>
    </w:p>
    <w:p w14:paraId="78186ADB" w14:textId="15A2F4F8"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1.26 NIERUCHOMOŚCI, GOSPODARKA MIESZKANIOWA I INFRASTRUKTURA KOMUNALNA</w:t>
      </w:r>
      <w:r>
        <w:rPr>
          <w:noProof/>
        </w:rPr>
        <w:tab/>
      </w:r>
      <w:r>
        <w:rPr>
          <w:noProof/>
        </w:rPr>
        <w:fldChar w:fldCharType="begin"/>
      </w:r>
      <w:r>
        <w:rPr>
          <w:noProof/>
        </w:rPr>
        <w:instrText xml:space="preserve"> PAGEREF _Toc176182944 \h </w:instrText>
      </w:r>
      <w:r>
        <w:rPr>
          <w:noProof/>
        </w:rPr>
      </w:r>
      <w:r>
        <w:rPr>
          <w:noProof/>
        </w:rPr>
        <w:fldChar w:fldCharType="separate"/>
      </w:r>
      <w:r w:rsidR="00ED4291">
        <w:rPr>
          <w:noProof/>
        </w:rPr>
        <w:t>147</w:t>
      </w:r>
      <w:r>
        <w:rPr>
          <w:noProof/>
        </w:rPr>
        <w:fldChar w:fldCharType="end"/>
      </w:r>
    </w:p>
    <w:p w14:paraId="5BC8491F" w14:textId="393D9A0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1.26.01 (068) Gospodarowanie zasobami mieszkaniowymi </w:t>
      </w:r>
      <w:r w:rsidRPr="00845EBF">
        <w:rPr>
          <w:noProof/>
        </w:rPr>
        <w:tab/>
      </w:r>
      <w:r w:rsidRPr="00845EBF">
        <w:rPr>
          <w:noProof/>
        </w:rPr>
        <w:fldChar w:fldCharType="begin"/>
      </w:r>
      <w:r w:rsidRPr="00845EBF">
        <w:rPr>
          <w:noProof/>
        </w:rPr>
        <w:instrText xml:space="preserve"> PAGEREF _Toc176182945 \h </w:instrText>
      </w:r>
      <w:r w:rsidRPr="00845EBF">
        <w:rPr>
          <w:noProof/>
        </w:rPr>
      </w:r>
      <w:r w:rsidRPr="00845EBF">
        <w:rPr>
          <w:noProof/>
        </w:rPr>
        <w:fldChar w:fldCharType="separate"/>
      </w:r>
      <w:r w:rsidR="00ED4291">
        <w:rPr>
          <w:noProof/>
        </w:rPr>
        <w:t>147</w:t>
      </w:r>
      <w:r w:rsidRPr="00845EBF">
        <w:rPr>
          <w:noProof/>
        </w:rPr>
        <w:fldChar w:fldCharType="end"/>
      </w:r>
    </w:p>
    <w:p w14:paraId="2DAA03F4" w14:textId="7CF2C33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1.26.04 (069) Obrót nieruchomościami </w:t>
      </w:r>
      <w:r w:rsidRPr="00845EBF">
        <w:rPr>
          <w:noProof/>
        </w:rPr>
        <w:tab/>
      </w:r>
      <w:r w:rsidRPr="00845EBF">
        <w:rPr>
          <w:noProof/>
        </w:rPr>
        <w:fldChar w:fldCharType="begin"/>
      </w:r>
      <w:r w:rsidRPr="00845EBF">
        <w:rPr>
          <w:noProof/>
        </w:rPr>
        <w:instrText xml:space="preserve"> PAGEREF _Toc176182946 \h </w:instrText>
      </w:r>
      <w:r w:rsidRPr="00845EBF">
        <w:rPr>
          <w:noProof/>
        </w:rPr>
      </w:r>
      <w:r w:rsidRPr="00845EBF">
        <w:rPr>
          <w:noProof/>
        </w:rPr>
        <w:fldChar w:fldCharType="separate"/>
      </w:r>
      <w:r w:rsidR="00ED4291">
        <w:rPr>
          <w:noProof/>
        </w:rPr>
        <w:t>149</w:t>
      </w:r>
      <w:r w:rsidRPr="00845EBF">
        <w:rPr>
          <w:noProof/>
        </w:rPr>
        <w:fldChar w:fldCharType="end"/>
      </w:r>
    </w:p>
    <w:p w14:paraId="6E666B60" w14:textId="7BAE38B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1.26.06 (070) Infrastruktura techniczna sieci wodociągowych i kanalizacyjnych, ciepłowniczych, gazu z sieci oraz energii elektrycznej </w:t>
      </w:r>
      <w:r w:rsidRPr="00845EBF">
        <w:rPr>
          <w:noProof/>
        </w:rPr>
        <w:tab/>
      </w:r>
      <w:r w:rsidRPr="00845EBF">
        <w:rPr>
          <w:noProof/>
        </w:rPr>
        <w:fldChar w:fldCharType="begin"/>
      </w:r>
      <w:r w:rsidRPr="00845EBF">
        <w:rPr>
          <w:noProof/>
        </w:rPr>
        <w:instrText xml:space="preserve"> PAGEREF _Toc176182947 \h </w:instrText>
      </w:r>
      <w:r w:rsidRPr="00845EBF">
        <w:rPr>
          <w:noProof/>
        </w:rPr>
      </w:r>
      <w:r w:rsidRPr="00845EBF">
        <w:rPr>
          <w:noProof/>
        </w:rPr>
        <w:fldChar w:fldCharType="separate"/>
      </w:r>
      <w:r w:rsidR="00ED4291">
        <w:rPr>
          <w:noProof/>
        </w:rPr>
        <w:t>151</w:t>
      </w:r>
      <w:r w:rsidRPr="00845EBF">
        <w:rPr>
          <w:noProof/>
        </w:rPr>
        <w:fldChar w:fldCharType="end"/>
      </w:r>
    </w:p>
    <w:p w14:paraId="6A322381" w14:textId="0A233C9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1.26.09 (071) Badanie cen nieruchomości mieszkaniowych, gruntowych i komercyjnych </w:t>
      </w:r>
      <w:r w:rsidRPr="00845EBF">
        <w:rPr>
          <w:noProof/>
        </w:rPr>
        <w:tab/>
      </w:r>
      <w:r w:rsidRPr="00845EBF">
        <w:rPr>
          <w:noProof/>
        </w:rPr>
        <w:fldChar w:fldCharType="begin"/>
      </w:r>
      <w:r w:rsidRPr="00845EBF">
        <w:rPr>
          <w:noProof/>
        </w:rPr>
        <w:instrText xml:space="preserve"> PAGEREF _Toc176182948 \h </w:instrText>
      </w:r>
      <w:r w:rsidRPr="00845EBF">
        <w:rPr>
          <w:noProof/>
        </w:rPr>
      </w:r>
      <w:r w:rsidRPr="00845EBF">
        <w:rPr>
          <w:noProof/>
        </w:rPr>
        <w:fldChar w:fldCharType="separate"/>
      </w:r>
      <w:r w:rsidR="00ED4291">
        <w:rPr>
          <w:noProof/>
        </w:rPr>
        <w:t>153</w:t>
      </w:r>
      <w:r w:rsidRPr="00845EBF">
        <w:rPr>
          <w:noProof/>
        </w:rPr>
        <w:fldChar w:fldCharType="end"/>
      </w:r>
    </w:p>
    <w:p w14:paraId="2088FFC8" w14:textId="61BC0E1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1.26.10 (072) Charakterystyka zasobów budynkowych </w:t>
      </w:r>
      <w:r w:rsidRPr="00845EBF">
        <w:rPr>
          <w:noProof/>
        </w:rPr>
        <w:tab/>
      </w:r>
      <w:r w:rsidRPr="00845EBF">
        <w:rPr>
          <w:noProof/>
        </w:rPr>
        <w:fldChar w:fldCharType="begin"/>
      </w:r>
      <w:r w:rsidRPr="00845EBF">
        <w:rPr>
          <w:noProof/>
        </w:rPr>
        <w:instrText xml:space="preserve"> PAGEREF _Toc176182949 \h </w:instrText>
      </w:r>
      <w:r w:rsidRPr="00845EBF">
        <w:rPr>
          <w:noProof/>
        </w:rPr>
      </w:r>
      <w:r w:rsidRPr="00845EBF">
        <w:rPr>
          <w:noProof/>
        </w:rPr>
        <w:fldChar w:fldCharType="separate"/>
      </w:r>
      <w:r w:rsidR="00ED4291">
        <w:rPr>
          <w:noProof/>
        </w:rPr>
        <w:t>155</w:t>
      </w:r>
      <w:r w:rsidRPr="00845EBF">
        <w:rPr>
          <w:noProof/>
        </w:rPr>
        <w:fldChar w:fldCharType="end"/>
      </w:r>
    </w:p>
    <w:p w14:paraId="42C94F0F" w14:textId="553B48F6"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1.27 EDUKACJA</w:t>
      </w:r>
      <w:r>
        <w:rPr>
          <w:noProof/>
        </w:rPr>
        <w:tab/>
      </w:r>
      <w:r>
        <w:rPr>
          <w:noProof/>
        </w:rPr>
        <w:fldChar w:fldCharType="begin"/>
      </w:r>
      <w:r>
        <w:rPr>
          <w:noProof/>
        </w:rPr>
        <w:instrText xml:space="preserve"> PAGEREF _Toc176182950 \h </w:instrText>
      </w:r>
      <w:r>
        <w:rPr>
          <w:noProof/>
        </w:rPr>
      </w:r>
      <w:r>
        <w:rPr>
          <w:noProof/>
        </w:rPr>
        <w:fldChar w:fldCharType="separate"/>
      </w:r>
      <w:r w:rsidR="00ED4291">
        <w:rPr>
          <w:noProof/>
        </w:rPr>
        <w:t>157</w:t>
      </w:r>
      <w:r>
        <w:rPr>
          <w:noProof/>
        </w:rPr>
        <w:fldChar w:fldCharType="end"/>
      </w:r>
    </w:p>
    <w:p w14:paraId="3FEABD27" w14:textId="485D3F4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1.27.01 (073) Oświata i wychowanie </w:t>
      </w:r>
      <w:r w:rsidRPr="00845EBF">
        <w:rPr>
          <w:noProof/>
        </w:rPr>
        <w:tab/>
      </w:r>
      <w:r w:rsidRPr="00845EBF">
        <w:rPr>
          <w:noProof/>
        </w:rPr>
        <w:fldChar w:fldCharType="begin"/>
      </w:r>
      <w:r w:rsidRPr="00845EBF">
        <w:rPr>
          <w:noProof/>
        </w:rPr>
        <w:instrText xml:space="preserve"> PAGEREF _Toc176182951 \h </w:instrText>
      </w:r>
      <w:r w:rsidRPr="00845EBF">
        <w:rPr>
          <w:noProof/>
        </w:rPr>
      </w:r>
      <w:r w:rsidRPr="00845EBF">
        <w:rPr>
          <w:noProof/>
        </w:rPr>
        <w:fldChar w:fldCharType="separate"/>
      </w:r>
      <w:r w:rsidR="00ED4291">
        <w:rPr>
          <w:noProof/>
        </w:rPr>
        <w:t>157</w:t>
      </w:r>
      <w:r w:rsidRPr="00845EBF">
        <w:rPr>
          <w:noProof/>
        </w:rPr>
        <w:fldChar w:fldCharType="end"/>
      </w:r>
    </w:p>
    <w:p w14:paraId="2B675EAE" w14:textId="7B75AC4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1.27.05 (074) Szkolnictwo wyższe i jego finanse </w:t>
      </w:r>
      <w:r w:rsidRPr="00845EBF">
        <w:rPr>
          <w:noProof/>
        </w:rPr>
        <w:tab/>
      </w:r>
      <w:r w:rsidRPr="00845EBF">
        <w:rPr>
          <w:noProof/>
        </w:rPr>
        <w:fldChar w:fldCharType="begin"/>
      </w:r>
      <w:r w:rsidRPr="00845EBF">
        <w:rPr>
          <w:noProof/>
        </w:rPr>
        <w:instrText xml:space="preserve"> PAGEREF _Toc176182952 \h </w:instrText>
      </w:r>
      <w:r w:rsidRPr="00845EBF">
        <w:rPr>
          <w:noProof/>
        </w:rPr>
      </w:r>
      <w:r w:rsidRPr="00845EBF">
        <w:rPr>
          <w:noProof/>
        </w:rPr>
        <w:fldChar w:fldCharType="separate"/>
      </w:r>
      <w:r w:rsidR="00ED4291">
        <w:rPr>
          <w:noProof/>
        </w:rPr>
        <w:t>160</w:t>
      </w:r>
      <w:r w:rsidRPr="00845EBF">
        <w:rPr>
          <w:noProof/>
        </w:rPr>
        <w:fldChar w:fldCharType="end"/>
      </w:r>
    </w:p>
    <w:p w14:paraId="37A80710" w14:textId="7CADAA3E"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1.27.11 (075) Ustawiczne szkolenie zawodowe w przedsiębiorstwach </w:t>
      </w:r>
      <w:r w:rsidRPr="00845EBF">
        <w:rPr>
          <w:noProof/>
        </w:rPr>
        <w:tab/>
      </w:r>
      <w:r w:rsidRPr="00845EBF">
        <w:rPr>
          <w:noProof/>
        </w:rPr>
        <w:fldChar w:fldCharType="begin"/>
      </w:r>
      <w:r w:rsidRPr="00845EBF">
        <w:rPr>
          <w:noProof/>
        </w:rPr>
        <w:instrText xml:space="preserve"> PAGEREF _Toc176182953 \h </w:instrText>
      </w:r>
      <w:r w:rsidRPr="00845EBF">
        <w:rPr>
          <w:noProof/>
        </w:rPr>
      </w:r>
      <w:r w:rsidRPr="00845EBF">
        <w:rPr>
          <w:noProof/>
        </w:rPr>
        <w:fldChar w:fldCharType="separate"/>
      </w:r>
      <w:r w:rsidR="00ED4291">
        <w:rPr>
          <w:noProof/>
        </w:rPr>
        <w:t>163</w:t>
      </w:r>
      <w:r w:rsidRPr="00845EBF">
        <w:rPr>
          <w:noProof/>
        </w:rPr>
        <w:fldChar w:fldCharType="end"/>
      </w:r>
    </w:p>
    <w:p w14:paraId="4423C016" w14:textId="32F4837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1.27.13 (076) Uniwersytety trzeciego wieku </w:t>
      </w:r>
      <w:r w:rsidRPr="00845EBF">
        <w:rPr>
          <w:noProof/>
        </w:rPr>
        <w:tab/>
      </w:r>
      <w:r w:rsidRPr="00845EBF">
        <w:rPr>
          <w:noProof/>
        </w:rPr>
        <w:fldChar w:fldCharType="begin"/>
      </w:r>
      <w:r w:rsidRPr="00845EBF">
        <w:rPr>
          <w:noProof/>
        </w:rPr>
        <w:instrText xml:space="preserve"> PAGEREF _Toc176182954 \h </w:instrText>
      </w:r>
      <w:r w:rsidRPr="00845EBF">
        <w:rPr>
          <w:noProof/>
        </w:rPr>
      </w:r>
      <w:r w:rsidRPr="00845EBF">
        <w:rPr>
          <w:noProof/>
        </w:rPr>
        <w:fldChar w:fldCharType="separate"/>
      </w:r>
      <w:r w:rsidR="00ED4291">
        <w:rPr>
          <w:noProof/>
        </w:rPr>
        <w:t>164</w:t>
      </w:r>
      <w:r w:rsidRPr="00845EBF">
        <w:rPr>
          <w:noProof/>
        </w:rPr>
        <w:fldChar w:fldCharType="end"/>
      </w:r>
    </w:p>
    <w:p w14:paraId="2A8CEC94" w14:textId="6968048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1.27.14 (077) Dojazdy uczniów do szkół podstawowych i ponadpodstawowych </w:t>
      </w:r>
      <w:r w:rsidRPr="00845EBF">
        <w:rPr>
          <w:noProof/>
        </w:rPr>
        <w:tab/>
      </w:r>
      <w:r w:rsidRPr="00845EBF">
        <w:rPr>
          <w:noProof/>
        </w:rPr>
        <w:fldChar w:fldCharType="begin"/>
      </w:r>
      <w:r w:rsidRPr="00845EBF">
        <w:rPr>
          <w:noProof/>
        </w:rPr>
        <w:instrText xml:space="preserve"> PAGEREF _Toc176182955 \h </w:instrText>
      </w:r>
      <w:r w:rsidRPr="00845EBF">
        <w:rPr>
          <w:noProof/>
        </w:rPr>
      </w:r>
      <w:r w:rsidRPr="00845EBF">
        <w:rPr>
          <w:noProof/>
        </w:rPr>
        <w:fldChar w:fldCharType="separate"/>
      </w:r>
      <w:r w:rsidR="00ED4291">
        <w:rPr>
          <w:noProof/>
        </w:rPr>
        <w:t>165</w:t>
      </w:r>
      <w:r w:rsidRPr="00845EBF">
        <w:rPr>
          <w:noProof/>
        </w:rPr>
        <w:fldChar w:fldCharType="end"/>
      </w:r>
    </w:p>
    <w:p w14:paraId="7B5CA268" w14:textId="725E0975"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1.28 KULTURA</w:t>
      </w:r>
      <w:r>
        <w:rPr>
          <w:noProof/>
        </w:rPr>
        <w:tab/>
      </w:r>
      <w:r>
        <w:rPr>
          <w:noProof/>
        </w:rPr>
        <w:fldChar w:fldCharType="begin"/>
      </w:r>
      <w:r>
        <w:rPr>
          <w:noProof/>
        </w:rPr>
        <w:instrText xml:space="preserve"> PAGEREF _Toc176182956 \h </w:instrText>
      </w:r>
      <w:r>
        <w:rPr>
          <w:noProof/>
        </w:rPr>
      </w:r>
      <w:r>
        <w:rPr>
          <w:noProof/>
        </w:rPr>
        <w:fldChar w:fldCharType="separate"/>
      </w:r>
      <w:r w:rsidR="00ED4291">
        <w:rPr>
          <w:noProof/>
        </w:rPr>
        <w:t>166</w:t>
      </w:r>
      <w:r>
        <w:rPr>
          <w:noProof/>
        </w:rPr>
        <w:fldChar w:fldCharType="end"/>
      </w:r>
    </w:p>
    <w:p w14:paraId="2BCF7C46" w14:textId="6937B51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1.28.01 (078) Obiekty i działalność podmiotów kultury </w:t>
      </w:r>
      <w:r w:rsidRPr="00845EBF">
        <w:rPr>
          <w:noProof/>
        </w:rPr>
        <w:tab/>
      </w:r>
      <w:r w:rsidRPr="00845EBF">
        <w:rPr>
          <w:noProof/>
        </w:rPr>
        <w:fldChar w:fldCharType="begin"/>
      </w:r>
      <w:r w:rsidRPr="00845EBF">
        <w:rPr>
          <w:noProof/>
        </w:rPr>
        <w:instrText xml:space="preserve"> PAGEREF _Toc176182957 \h </w:instrText>
      </w:r>
      <w:r w:rsidRPr="00845EBF">
        <w:rPr>
          <w:noProof/>
        </w:rPr>
      </w:r>
      <w:r w:rsidRPr="00845EBF">
        <w:rPr>
          <w:noProof/>
        </w:rPr>
        <w:fldChar w:fldCharType="separate"/>
      </w:r>
      <w:r w:rsidR="00ED4291">
        <w:rPr>
          <w:noProof/>
        </w:rPr>
        <w:t>166</w:t>
      </w:r>
      <w:r w:rsidRPr="00845EBF">
        <w:rPr>
          <w:noProof/>
        </w:rPr>
        <w:fldChar w:fldCharType="end"/>
      </w:r>
    </w:p>
    <w:p w14:paraId="51DF5315" w14:textId="55A0693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1.28.02 (079) Działalność w zakresie kinematografii </w:t>
      </w:r>
      <w:r w:rsidRPr="00845EBF">
        <w:rPr>
          <w:noProof/>
        </w:rPr>
        <w:tab/>
      </w:r>
      <w:r w:rsidRPr="00845EBF">
        <w:rPr>
          <w:noProof/>
        </w:rPr>
        <w:fldChar w:fldCharType="begin"/>
      </w:r>
      <w:r w:rsidRPr="00845EBF">
        <w:rPr>
          <w:noProof/>
        </w:rPr>
        <w:instrText xml:space="preserve"> PAGEREF _Toc176182958 \h </w:instrText>
      </w:r>
      <w:r w:rsidRPr="00845EBF">
        <w:rPr>
          <w:noProof/>
        </w:rPr>
      </w:r>
      <w:r w:rsidRPr="00845EBF">
        <w:rPr>
          <w:noProof/>
        </w:rPr>
        <w:fldChar w:fldCharType="separate"/>
      </w:r>
      <w:r w:rsidR="00ED4291">
        <w:rPr>
          <w:noProof/>
        </w:rPr>
        <w:t>168</w:t>
      </w:r>
      <w:r w:rsidRPr="00845EBF">
        <w:rPr>
          <w:noProof/>
        </w:rPr>
        <w:fldChar w:fldCharType="end"/>
      </w:r>
    </w:p>
    <w:p w14:paraId="7F833BAB" w14:textId="0660041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1.28.03 (080) Środki komunikacji masowej </w:t>
      </w:r>
      <w:r w:rsidRPr="00845EBF">
        <w:rPr>
          <w:noProof/>
        </w:rPr>
        <w:tab/>
      </w:r>
      <w:r w:rsidRPr="00845EBF">
        <w:rPr>
          <w:noProof/>
        </w:rPr>
        <w:fldChar w:fldCharType="begin"/>
      </w:r>
      <w:r w:rsidRPr="00845EBF">
        <w:rPr>
          <w:noProof/>
        </w:rPr>
        <w:instrText xml:space="preserve"> PAGEREF _Toc176182959 \h </w:instrText>
      </w:r>
      <w:r w:rsidRPr="00845EBF">
        <w:rPr>
          <w:noProof/>
        </w:rPr>
      </w:r>
      <w:r w:rsidRPr="00845EBF">
        <w:rPr>
          <w:noProof/>
        </w:rPr>
        <w:fldChar w:fldCharType="separate"/>
      </w:r>
      <w:r w:rsidR="00ED4291">
        <w:rPr>
          <w:noProof/>
        </w:rPr>
        <w:t>169</w:t>
      </w:r>
      <w:r w:rsidRPr="00845EBF">
        <w:rPr>
          <w:noProof/>
        </w:rPr>
        <w:fldChar w:fldCharType="end"/>
      </w:r>
    </w:p>
    <w:p w14:paraId="689516AA" w14:textId="3BE12CD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1.28.05 (081) Działalność sieci Archiwów Państwowych </w:t>
      </w:r>
      <w:r w:rsidRPr="00845EBF">
        <w:rPr>
          <w:noProof/>
        </w:rPr>
        <w:tab/>
      </w:r>
      <w:r w:rsidRPr="00845EBF">
        <w:rPr>
          <w:noProof/>
        </w:rPr>
        <w:fldChar w:fldCharType="begin"/>
      </w:r>
      <w:r w:rsidRPr="00845EBF">
        <w:rPr>
          <w:noProof/>
        </w:rPr>
        <w:instrText xml:space="preserve"> PAGEREF _Toc176182960 \h </w:instrText>
      </w:r>
      <w:r w:rsidRPr="00845EBF">
        <w:rPr>
          <w:noProof/>
        </w:rPr>
      </w:r>
      <w:r w:rsidRPr="00845EBF">
        <w:rPr>
          <w:noProof/>
        </w:rPr>
        <w:fldChar w:fldCharType="separate"/>
      </w:r>
      <w:r w:rsidR="00ED4291">
        <w:rPr>
          <w:noProof/>
        </w:rPr>
        <w:t>171</w:t>
      </w:r>
      <w:r w:rsidRPr="00845EBF">
        <w:rPr>
          <w:noProof/>
        </w:rPr>
        <w:fldChar w:fldCharType="end"/>
      </w:r>
    </w:p>
    <w:p w14:paraId="3A93683A" w14:textId="6016413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1.28.08 (082) Masowe imprezy artystyczno-rozrywkowe oraz sportowe </w:t>
      </w:r>
      <w:r w:rsidRPr="00845EBF">
        <w:rPr>
          <w:noProof/>
        </w:rPr>
        <w:tab/>
      </w:r>
      <w:r w:rsidRPr="00845EBF">
        <w:rPr>
          <w:noProof/>
        </w:rPr>
        <w:fldChar w:fldCharType="begin"/>
      </w:r>
      <w:r w:rsidRPr="00845EBF">
        <w:rPr>
          <w:noProof/>
        </w:rPr>
        <w:instrText xml:space="preserve"> PAGEREF _Toc176182961 \h </w:instrText>
      </w:r>
      <w:r w:rsidRPr="00845EBF">
        <w:rPr>
          <w:noProof/>
        </w:rPr>
      </w:r>
      <w:r w:rsidRPr="00845EBF">
        <w:rPr>
          <w:noProof/>
        </w:rPr>
        <w:fldChar w:fldCharType="separate"/>
      </w:r>
      <w:r w:rsidR="00ED4291">
        <w:rPr>
          <w:noProof/>
        </w:rPr>
        <w:t>172</w:t>
      </w:r>
      <w:r w:rsidRPr="00845EBF">
        <w:rPr>
          <w:noProof/>
        </w:rPr>
        <w:fldChar w:fldCharType="end"/>
      </w:r>
    </w:p>
    <w:p w14:paraId="44124533" w14:textId="17339E2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1.28.09 (083) Rynek dzieł sztuki </w:t>
      </w:r>
      <w:r w:rsidRPr="00845EBF">
        <w:rPr>
          <w:noProof/>
        </w:rPr>
        <w:tab/>
      </w:r>
      <w:r w:rsidRPr="00845EBF">
        <w:rPr>
          <w:noProof/>
        </w:rPr>
        <w:fldChar w:fldCharType="begin"/>
      </w:r>
      <w:r w:rsidRPr="00845EBF">
        <w:rPr>
          <w:noProof/>
        </w:rPr>
        <w:instrText xml:space="preserve"> PAGEREF _Toc176182962 \h </w:instrText>
      </w:r>
      <w:r w:rsidRPr="00845EBF">
        <w:rPr>
          <w:noProof/>
        </w:rPr>
      </w:r>
      <w:r w:rsidRPr="00845EBF">
        <w:rPr>
          <w:noProof/>
        </w:rPr>
        <w:fldChar w:fldCharType="separate"/>
      </w:r>
      <w:r w:rsidR="00ED4291">
        <w:rPr>
          <w:noProof/>
        </w:rPr>
        <w:t>173</w:t>
      </w:r>
      <w:r w:rsidRPr="00845EBF">
        <w:rPr>
          <w:noProof/>
        </w:rPr>
        <w:fldChar w:fldCharType="end"/>
      </w:r>
    </w:p>
    <w:p w14:paraId="0BF57DFD" w14:textId="5CF4E8B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1.28.10 (084) Badanie finansów instytucji kultury </w:t>
      </w:r>
      <w:r w:rsidRPr="00845EBF">
        <w:rPr>
          <w:noProof/>
        </w:rPr>
        <w:tab/>
      </w:r>
      <w:r w:rsidRPr="00845EBF">
        <w:rPr>
          <w:noProof/>
        </w:rPr>
        <w:fldChar w:fldCharType="begin"/>
      </w:r>
      <w:r w:rsidRPr="00845EBF">
        <w:rPr>
          <w:noProof/>
        </w:rPr>
        <w:instrText xml:space="preserve"> PAGEREF _Toc176182963 \h </w:instrText>
      </w:r>
      <w:r w:rsidRPr="00845EBF">
        <w:rPr>
          <w:noProof/>
        </w:rPr>
      </w:r>
      <w:r w:rsidRPr="00845EBF">
        <w:rPr>
          <w:noProof/>
        </w:rPr>
        <w:fldChar w:fldCharType="separate"/>
      </w:r>
      <w:r w:rsidR="00ED4291">
        <w:rPr>
          <w:noProof/>
        </w:rPr>
        <w:t>174</w:t>
      </w:r>
      <w:r w:rsidRPr="00845EBF">
        <w:rPr>
          <w:noProof/>
        </w:rPr>
        <w:fldChar w:fldCharType="end"/>
      </w:r>
    </w:p>
    <w:p w14:paraId="63EEF8D2" w14:textId="79E43C0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1.28.12 (085) Przemysły kultury i kreatywne </w:t>
      </w:r>
      <w:r w:rsidRPr="00845EBF">
        <w:rPr>
          <w:noProof/>
        </w:rPr>
        <w:tab/>
      </w:r>
      <w:r w:rsidRPr="00845EBF">
        <w:rPr>
          <w:noProof/>
        </w:rPr>
        <w:fldChar w:fldCharType="begin"/>
      </w:r>
      <w:r w:rsidRPr="00845EBF">
        <w:rPr>
          <w:noProof/>
        </w:rPr>
        <w:instrText xml:space="preserve"> PAGEREF _Toc176182964 \h </w:instrText>
      </w:r>
      <w:r w:rsidRPr="00845EBF">
        <w:rPr>
          <w:noProof/>
        </w:rPr>
      </w:r>
      <w:r w:rsidRPr="00845EBF">
        <w:rPr>
          <w:noProof/>
        </w:rPr>
        <w:fldChar w:fldCharType="separate"/>
      </w:r>
      <w:r w:rsidR="00ED4291">
        <w:rPr>
          <w:noProof/>
        </w:rPr>
        <w:t>175</w:t>
      </w:r>
      <w:r w:rsidRPr="00845EBF">
        <w:rPr>
          <w:noProof/>
        </w:rPr>
        <w:fldChar w:fldCharType="end"/>
      </w:r>
    </w:p>
    <w:p w14:paraId="61CC8D0B" w14:textId="73503ED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1.28.13 (086) Satelitarny rachunek kultury </w:t>
      </w:r>
      <w:r w:rsidRPr="00845EBF">
        <w:rPr>
          <w:noProof/>
        </w:rPr>
        <w:tab/>
      </w:r>
      <w:r w:rsidRPr="00845EBF">
        <w:rPr>
          <w:noProof/>
        </w:rPr>
        <w:fldChar w:fldCharType="begin"/>
      </w:r>
      <w:r w:rsidRPr="00845EBF">
        <w:rPr>
          <w:noProof/>
        </w:rPr>
        <w:instrText xml:space="preserve"> PAGEREF _Toc176182965 \h </w:instrText>
      </w:r>
      <w:r w:rsidRPr="00845EBF">
        <w:rPr>
          <w:noProof/>
        </w:rPr>
      </w:r>
      <w:r w:rsidRPr="00845EBF">
        <w:rPr>
          <w:noProof/>
        </w:rPr>
        <w:fldChar w:fldCharType="separate"/>
      </w:r>
      <w:r w:rsidR="00ED4291">
        <w:rPr>
          <w:noProof/>
        </w:rPr>
        <w:t>176</w:t>
      </w:r>
      <w:r w:rsidRPr="00845EBF">
        <w:rPr>
          <w:noProof/>
        </w:rPr>
        <w:fldChar w:fldCharType="end"/>
      </w:r>
    </w:p>
    <w:p w14:paraId="7F4BC964" w14:textId="67BD46C2"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1.29 ZDROWIE I OCHRONA ZDROWIA</w:t>
      </w:r>
      <w:r>
        <w:rPr>
          <w:noProof/>
        </w:rPr>
        <w:tab/>
      </w:r>
      <w:r>
        <w:rPr>
          <w:noProof/>
        </w:rPr>
        <w:fldChar w:fldCharType="begin"/>
      </w:r>
      <w:r>
        <w:rPr>
          <w:noProof/>
        </w:rPr>
        <w:instrText xml:space="preserve"> PAGEREF _Toc176182966 \h </w:instrText>
      </w:r>
      <w:r>
        <w:rPr>
          <w:noProof/>
        </w:rPr>
      </w:r>
      <w:r>
        <w:rPr>
          <w:noProof/>
        </w:rPr>
        <w:fldChar w:fldCharType="separate"/>
      </w:r>
      <w:r w:rsidR="00ED4291">
        <w:rPr>
          <w:noProof/>
        </w:rPr>
        <w:t>178</w:t>
      </w:r>
      <w:r>
        <w:rPr>
          <w:noProof/>
        </w:rPr>
        <w:fldChar w:fldCharType="end"/>
      </w:r>
    </w:p>
    <w:p w14:paraId="1979FED6" w14:textId="203A9DD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1.29.01 (087) Stan zdrowia ludności </w:t>
      </w:r>
      <w:r w:rsidRPr="00845EBF">
        <w:rPr>
          <w:noProof/>
        </w:rPr>
        <w:tab/>
      </w:r>
      <w:r w:rsidRPr="00845EBF">
        <w:rPr>
          <w:noProof/>
        </w:rPr>
        <w:fldChar w:fldCharType="begin"/>
      </w:r>
      <w:r w:rsidRPr="00845EBF">
        <w:rPr>
          <w:noProof/>
        </w:rPr>
        <w:instrText xml:space="preserve"> PAGEREF _Toc176182967 \h </w:instrText>
      </w:r>
      <w:r w:rsidRPr="00845EBF">
        <w:rPr>
          <w:noProof/>
        </w:rPr>
      </w:r>
      <w:r w:rsidRPr="00845EBF">
        <w:rPr>
          <w:noProof/>
        </w:rPr>
        <w:fldChar w:fldCharType="separate"/>
      </w:r>
      <w:r w:rsidR="00ED4291">
        <w:rPr>
          <w:noProof/>
        </w:rPr>
        <w:t>178</w:t>
      </w:r>
      <w:r w:rsidRPr="00845EBF">
        <w:rPr>
          <w:noProof/>
        </w:rPr>
        <w:fldChar w:fldCharType="end"/>
      </w:r>
    </w:p>
    <w:p w14:paraId="783214CE" w14:textId="662937D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1.29.02 (088) Zachorowania i leczeni na wybrane choroby </w:t>
      </w:r>
      <w:r w:rsidRPr="00845EBF">
        <w:rPr>
          <w:noProof/>
        </w:rPr>
        <w:tab/>
      </w:r>
      <w:r w:rsidRPr="00845EBF">
        <w:rPr>
          <w:noProof/>
        </w:rPr>
        <w:fldChar w:fldCharType="begin"/>
      </w:r>
      <w:r w:rsidRPr="00845EBF">
        <w:rPr>
          <w:noProof/>
        </w:rPr>
        <w:instrText xml:space="preserve"> PAGEREF _Toc176182968 \h </w:instrText>
      </w:r>
      <w:r w:rsidRPr="00845EBF">
        <w:rPr>
          <w:noProof/>
        </w:rPr>
      </w:r>
      <w:r w:rsidRPr="00845EBF">
        <w:rPr>
          <w:noProof/>
        </w:rPr>
        <w:fldChar w:fldCharType="separate"/>
      </w:r>
      <w:r w:rsidR="00ED4291">
        <w:rPr>
          <w:noProof/>
        </w:rPr>
        <w:t>180</w:t>
      </w:r>
      <w:r w:rsidRPr="00845EBF">
        <w:rPr>
          <w:noProof/>
        </w:rPr>
        <w:fldChar w:fldCharType="end"/>
      </w:r>
    </w:p>
    <w:p w14:paraId="34552477" w14:textId="7C8E6D2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1.29.03 (089) Hospitalizacja </w:t>
      </w:r>
      <w:r w:rsidRPr="00845EBF">
        <w:rPr>
          <w:noProof/>
        </w:rPr>
        <w:tab/>
      </w:r>
      <w:r w:rsidRPr="00845EBF">
        <w:rPr>
          <w:noProof/>
        </w:rPr>
        <w:fldChar w:fldCharType="begin"/>
      </w:r>
      <w:r w:rsidRPr="00845EBF">
        <w:rPr>
          <w:noProof/>
        </w:rPr>
        <w:instrText xml:space="preserve"> PAGEREF _Toc176182969 \h </w:instrText>
      </w:r>
      <w:r w:rsidRPr="00845EBF">
        <w:rPr>
          <w:noProof/>
        </w:rPr>
      </w:r>
      <w:r w:rsidRPr="00845EBF">
        <w:rPr>
          <w:noProof/>
        </w:rPr>
        <w:fldChar w:fldCharType="separate"/>
      </w:r>
      <w:r w:rsidR="00ED4291">
        <w:rPr>
          <w:noProof/>
        </w:rPr>
        <w:t>182</w:t>
      </w:r>
      <w:r w:rsidRPr="00845EBF">
        <w:rPr>
          <w:noProof/>
        </w:rPr>
        <w:fldChar w:fldCharType="end"/>
      </w:r>
    </w:p>
    <w:p w14:paraId="4164A5FF" w14:textId="756F0F8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1.29.04 (090) Profilaktyka </w:t>
      </w:r>
      <w:r w:rsidRPr="00845EBF">
        <w:rPr>
          <w:noProof/>
        </w:rPr>
        <w:tab/>
      </w:r>
      <w:r w:rsidRPr="00845EBF">
        <w:rPr>
          <w:noProof/>
        </w:rPr>
        <w:fldChar w:fldCharType="begin"/>
      </w:r>
      <w:r w:rsidRPr="00845EBF">
        <w:rPr>
          <w:noProof/>
        </w:rPr>
        <w:instrText xml:space="preserve"> PAGEREF _Toc176182970 \h </w:instrText>
      </w:r>
      <w:r w:rsidRPr="00845EBF">
        <w:rPr>
          <w:noProof/>
        </w:rPr>
      </w:r>
      <w:r w:rsidRPr="00845EBF">
        <w:rPr>
          <w:noProof/>
        </w:rPr>
        <w:fldChar w:fldCharType="separate"/>
      </w:r>
      <w:r w:rsidR="00ED4291">
        <w:rPr>
          <w:noProof/>
        </w:rPr>
        <w:t>183</w:t>
      </w:r>
      <w:r w:rsidRPr="00845EBF">
        <w:rPr>
          <w:noProof/>
        </w:rPr>
        <w:fldChar w:fldCharType="end"/>
      </w:r>
    </w:p>
    <w:p w14:paraId="4D410D64" w14:textId="381C31D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1.29.05 (091) Szczepienia ochronne </w:t>
      </w:r>
      <w:r w:rsidRPr="00845EBF">
        <w:rPr>
          <w:noProof/>
        </w:rPr>
        <w:tab/>
      </w:r>
      <w:r w:rsidRPr="00845EBF">
        <w:rPr>
          <w:noProof/>
        </w:rPr>
        <w:fldChar w:fldCharType="begin"/>
      </w:r>
      <w:r w:rsidRPr="00845EBF">
        <w:rPr>
          <w:noProof/>
        </w:rPr>
        <w:instrText xml:space="preserve"> PAGEREF _Toc176182971 \h </w:instrText>
      </w:r>
      <w:r w:rsidRPr="00845EBF">
        <w:rPr>
          <w:noProof/>
        </w:rPr>
      </w:r>
      <w:r w:rsidRPr="00845EBF">
        <w:rPr>
          <w:noProof/>
        </w:rPr>
        <w:fldChar w:fldCharType="separate"/>
      </w:r>
      <w:r w:rsidR="00ED4291">
        <w:rPr>
          <w:noProof/>
        </w:rPr>
        <w:t>185</w:t>
      </w:r>
      <w:r w:rsidRPr="00845EBF">
        <w:rPr>
          <w:noProof/>
        </w:rPr>
        <w:fldChar w:fldCharType="end"/>
      </w:r>
    </w:p>
    <w:p w14:paraId="53AB826E" w14:textId="0723A25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1.29.06 (092) Kadra medyczna ochrony zdrowia </w:t>
      </w:r>
      <w:r w:rsidRPr="00845EBF">
        <w:rPr>
          <w:noProof/>
        </w:rPr>
        <w:tab/>
      </w:r>
      <w:r w:rsidRPr="00845EBF">
        <w:rPr>
          <w:noProof/>
        </w:rPr>
        <w:fldChar w:fldCharType="begin"/>
      </w:r>
      <w:r w:rsidRPr="00845EBF">
        <w:rPr>
          <w:noProof/>
        </w:rPr>
        <w:instrText xml:space="preserve"> PAGEREF _Toc176182972 \h </w:instrText>
      </w:r>
      <w:r w:rsidRPr="00845EBF">
        <w:rPr>
          <w:noProof/>
        </w:rPr>
      </w:r>
      <w:r w:rsidRPr="00845EBF">
        <w:rPr>
          <w:noProof/>
        </w:rPr>
        <w:fldChar w:fldCharType="separate"/>
      </w:r>
      <w:r w:rsidR="00ED4291">
        <w:rPr>
          <w:noProof/>
        </w:rPr>
        <w:t>186</w:t>
      </w:r>
      <w:r w:rsidRPr="00845EBF">
        <w:rPr>
          <w:noProof/>
        </w:rPr>
        <w:fldChar w:fldCharType="end"/>
      </w:r>
    </w:p>
    <w:p w14:paraId="75B78C46" w14:textId="30171EA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1.29.07 (093) Infrastruktura ochrony zdrowia i jej funkcjonowanie </w:t>
      </w:r>
      <w:r w:rsidRPr="00845EBF">
        <w:rPr>
          <w:noProof/>
        </w:rPr>
        <w:tab/>
      </w:r>
      <w:r w:rsidRPr="00845EBF">
        <w:rPr>
          <w:noProof/>
        </w:rPr>
        <w:fldChar w:fldCharType="begin"/>
      </w:r>
      <w:r w:rsidRPr="00845EBF">
        <w:rPr>
          <w:noProof/>
        </w:rPr>
        <w:instrText xml:space="preserve"> PAGEREF _Toc176182973 \h </w:instrText>
      </w:r>
      <w:r w:rsidRPr="00845EBF">
        <w:rPr>
          <w:noProof/>
        </w:rPr>
      </w:r>
      <w:r w:rsidRPr="00845EBF">
        <w:rPr>
          <w:noProof/>
        </w:rPr>
        <w:fldChar w:fldCharType="separate"/>
      </w:r>
      <w:r w:rsidR="00ED4291">
        <w:rPr>
          <w:noProof/>
        </w:rPr>
        <w:t>189</w:t>
      </w:r>
      <w:r w:rsidRPr="00845EBF">
        <w:rPr>
          <w:noProof/>
        </w:rPr>
        <w:fldChar w:fldCharType="end"/>
      </w:r>
    </w:p>
    <w:p w14:paraId="1D8D633A" w14:textId="6D5B3FB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1.29.09 (094) Apteki </w:t>
      </w:r>
      <w:r w:rsidRPr="00845EBF">
        <w:rPr>
          <w:noProof/>
        </w:rPr>
        <w:tab/>
      </w:r>
      <w:r w:rsidR="006621AE">
        <w:rPr>
          <w:noProof/>
        </w:rPr>
        <w:tab/>
      </w:r>
      <w:r w:rsidRPr="00845EBF">
        <w:rPr>
          <w:noProof/>
        </w:rPr>
        <w:fldChar w:fldCharType="begin"/>
      </w:r>
      <w:r w:rsidRPr="00845EBF">
        <w:rPr>
          <w:noProof/>
        </w:rPr>
        <w:instrText xml:space="preserve"> PAGEREF _Toc176182974 \h </w:instrText>
      </w:r>
      <w:r w:rsidRPr="00845EBF">
        <w:rPr>
          <w:noProof/>
        </w:rPr>
      </w:r>
      <w:r w:rsidRPr="00845EBF">
        <w:rPr>
          <w:noProof/>
        </w:rPr>
        <w:fldChar w:fldCharType="separate"/>
      </w:r>
      <w:r w:rsidR="00ED4291">
        <w:rPr>
          <w:noProof/>
        </w:rPr>
        <w:t>193</w:t>
      </w:r>
      <w:r w:rsidRPr="00845EBF">
        <w:rPr>
          <w:noProof/>
        </w:rPr>
        <w:fldChar w:fldCharType="end"/>
      </w:r>
    </w:p>
    <w:p w14:paraId="54245D0B" w14:textId="2E6E55A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1.29.14 (095) Działalność Państwowej Inspekcji Sanitarnej </w:t>
      </w:r>
      <w:r w:rsidRPr="00845EBF">
        <w:rPr>
          <w:noProof/>
        </w:rPr>
        <w:tab/>
      </w:r>
      <w:r w:rsidRPr="00845EBF">
        <w:rPr>
          <w:noProof/>
        </w:rPr>
        <w:fldChar w:fldCharType="begin"/>
      </w:r>
      <w:r w:rsidRPr="00845EBF">
        <w:rPr>
          <w:noProof/>
        </w:rPr>
        <w:instrText xml:space="preserve"> PAGEREF _Toc176182975 \h </w:instrText>
      </w:r>
      <w:r w:rsidRPr="00845EBF">
        <w:rPr>
          <w:noProof/>
        </w:rPr>
      </w:r>
      <w:r w:rsidRPr="00845EBF">
        <w:rPr>
          <w:noProof/>
        </w:rPr>
        <w:fldChar w:fldCharType="separate"/>
      </w:r>
      <w:r w:rsidR="00ED4291">
        <w:rPr>
          <w:noProof/>
        </w:rPr>
        <w:t>195</w:t>
      </w:r>
      <w:r w:rsidRPr="00845EBF">
        <w:rPr>
          <w:noProof/>
        </w:rPr>
        <w:fldChar w:fldCharType="end"/>
      </w:r>
    </w:p>
    <w:p w14:paraId="121258F3" w14:textId="6CF1797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1.29.16 (096) Ekonomiczne aspekty funkcjonowania ochrony zdrowia </w:t>
      </w:r>
      <w:r w:rsidRPr="00845EBF">
        <w:rPr>
          <w:noProof/>
        </w:rPr>
        <w:tab/>
      </w:r>
      <w:r w:rsidRPr="00845EBF">
        <w:rPr>
          <w:noProof/>
        </w:rPr>
        <w:fldChar w:fldCharType="begin"/>
      </w:r>
      <w:r w:rsidRPr="00845EBF">
        <w:rPr>
          <w:noProof/>
        </w:rPr>
        <w:instrText xml:space="preserve"> PAGEREF _Toc176182976 \h </w:instrText>
      </w:r>
      <w:r w:rsidRPr="00845EBF">
        <w:rPr>
          <w:noProof/>
        </w:rPr>
      </w:r>
      <w:r w:rsidRPr="00845EBF">
        <w:rPr>
          <w:noProof/>
        </w:rPr>
        <w:fldChar w:fldCharType="separate"/>
      </w:r>
      <w:r w:rsidR="00ED4291">
        <w:rPr>
          <w:noProof/>
        </w:rPr>
        <w:t>197</w:t>
      </w:r>
      <w:r w:rsidRPr="00845EBF">
        <w:rPr>
          <w:noProof/>
        </w:rPr>
        <w:fldChar w:fldCharType="end"/>
      </w:r>
    </w:p>
    <w:p w14:paraId="64EB0F9B" w14:textId="27985CE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1.29.17 (097) Rachunki Zdrowia: Narodowy Rachunek Zdrowia, Satelitarny Rachunek Zdrowia </w:t>
      </w:r>
      <w:r w:rsidRPr="00845EBF">
        <w:rPr>
          <w:noProof/>
        </w:rPr>
        <w:tab/>
      </w:r>
      <w:r w:rsidRPr="00845EBF">
        <w:rPr>
          <w:noProof/>
        </w:rPr>
        <w:fldChar w:fldCharType="begin"/>
      </w:r>
      <w:r w:rsidRPr="00845EBF">
        <w:rPr>
          <w:noProof/>
        </w:rPr>
        <w:instrText xml:space="preserve"> PAGEREF _Toc176182977 \h </w:instrText>
      </w:r>
      <w:r w:rsidRPr="00845EBF">
        <w:rPr>
          <w:noProof/>
        </w:rPr>
      </w:r>
      <w:r w:rsidRPr="00845EBF">
        <w:rPr>
          <w:noProof/>
        </w:rPr>
        <w:fldChar w:fldCharType="separate"/>
      </w:r>
      <w:r w:rsidR="00ED4291">
        <w:rPr>
          <w:noProof/>
        </w:rPr>
        <w:t>198</w:t>
      </w:r>
      <w:r w:rsidRPr="00845EBF">
        <w:rPr>
          <w:noProof/>
        </w:rPr>
        <w:fldChar w:fldCharType="end"/>
      </w:r>
    </w:p>
    <w:p w14:paraId="28C2A964" w14:textId="2C39C37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1.29.18 (098) Działalność samorządów lokalnych w zakresie profilaktyki i rozwiązywania problemów uzależnień </w:t>
      </w:r>
      <w:r w:rsidRPr="00845EBF">
        <w:rPr>
          <w:noProof/>
        </w:rPr>
        <w:tab/>
      </w:r>
      <w:r w:rsidR="006621AE">
        <w:rPr>
          <w:noProof/>
        </w:rPr>
        <w:tab/>
      </w:r>
      <w:r w:rsidRPr="00845EBF">
        <w:rPr>
          <w:noProof/>
        </w:rPr>
        <w:fldChar w:fldCharType="begin"/>
      </w:r>
      <w:r w:rsidRPr="00845EBF">
        <w:rPr>
          <w:noProof/>
        </w:rPr>
        <w:instrText xml:space="preserve"> PAGEREF _Toc176182978 \h </w:instrText>
      </w:r>
      <w:r w:rsidRPr="00845EBF">
        <w:rPr>
          <w:noProof/>
        </w:rPr>
      </w:r>
      <w:r w:rsidRPr="00845EBF">
        <w:rPr>
          <w:noProof/>
        </w:rPr>
        <w:fldChar w:fldCharType="separate"/>
      </w:r>
      <w:r w:rsidR="00ED4291">
        <w:rPr>
          <w:noProof/>
        </w:rPr>
        <w:t>200</w:t>
      </w:r>
      <w:r w:rsidRPr="00845EBF">
        <w:rPr>
          <w:noProof/>
        </w:rPr>
        <w:fldChar w:fldCharType="end"/>
      </w:r>
    </w:p>
    <w:p w14:paraId="4EE93360" w14:textId="6C35F44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1.29.19 (099) Europejskie Ankietowe Badanie Zdrowia </w:t>
      </w:r>
      <w:r w:rsidRPr="00845EBF">
        <w:rPr>
          <w:noProof/>
        </w:rPr>
        <w:tab/>
      </w:r>
      <w:r w:rsidRPr="00845EBF">
        <w:rPr>
          <w:noProof/>
        </w:rPr>
        <w:fldChar w:fldCharType="begin"/>
      </w:r>
      <w:r w:rsidRPr="00845EBF">
        <w:rPr>
          <w:noProof/>
        </w:rPr>
        <w:instrText xml:space="preserve"> PAGEREF _Toc176182979 \h </w:instrText>
      </w:r>
      <w:r w:rsidRPr="00845EBF">
        <w:rPr>
          <w:noProof/>
        </w:rPr>
      </w:r>
      <w:r w:rsidRPr="00845EBF">
        <w:rPr>
          <w:noProof/>
        </w:rPr>
        <w:fldChar w:fldCharType="separate"/>
      </w:r>
      <w:r w:rsidR="00ED4291">
        <w:rPr>
          <w:noProof/>
        </w:rPr>
        <w:t>201</w:t>
      </w:r>
      <w:r w:rsidRPr="00845EBF">
        <w:rPr>
          <w:noProof/>
        </w:rPr>
        <w:fldChar w:fldCharType="end"/>
      </w:r>
    </w:p>
    <w:p w14:paraId="6364BFBE" w14:textId="6DFA71A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lastRenderedPageBreak/>
        <w:t xml:space="preserve">1.29.21 (100) Osoby niepełnosprawne prawnie </w:t>
      </w:r>
      <w:r w:rsidRPr="00845EBF">
        <w:rPr>
          <w:noProof/>
        </w:rPr>
        <w:tab/>
      </w:r>
      <w:r w:rsidRPr="00845EBF">
        <w:rPr>
          <w:noProof/>
        </w:rPr>
        <w:fldChar w:fldCharType="begin"/>
      </w:r>
      <w:r w:rsidRPr="00845EBF">
        <w:rPr>
          <w:noProof/>
        </w:rPr>
        <w:instrText xml:space="preserve"> PAGEREF _Toc176182980 \h </w:instrText>
      </w:r>
      <w:r w:rsidRPr="00845EBF">
        <w:rPr>
          <w:noProof/>
        </w:rPr>
      </w:r>
      <w:r w:rsidRPr="00845EBF">
        <w:rPr>
          <w:noProof/>
        </w:rPr>
        <w:fldChar w:fldCharType="separate"/>
      </w:r>
      <w:r w:rsidR="00ED4291">
        <w:rPr>
          <w:noProof/>
        </w:rPr>
        <w:t>203</w:t>
      </w:r>
      <w:r w:rsidRPr="00845EBF">
        <w:rPr>
          <w:noProof/>
        </w:rPr>
        <w:fldChar w:fldCharType="end"/>
      </w:r>
    </w:p>
    <w:p w14:paraId="2B1CBC02" w14:textId="4CF21C29"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1.30 TURYSTYKA I SPORT</w:t>
      </w:r>
      <w:r>
        <w:rPr>
          <w:noProof/>
        </w:rPr>
        <w:tab/>
      </w:r>
      <w:r>
        <w:rPr>
          <w:noProof/>
        </w:rPr>
        <w:fldChar w:fldCharType="begin"/>
      </w:r>
      <w:r>
        <w:rPr>
          <w:noProof/>
        </w:rPr>
        <w:instrText xml:space="preserve"> PAGEREF _Toc176182981 \h </w:instrText>
      </w:r>
      <w:r>
        <w:rPr>
          <w:noProof/>
        </w:rPr>
      </w:r>
      <w:r>
        <w:rPr>
          <w:noProof/>
        </w:rPr>
        <w:fldChar w:fldCharType="separate"/>
      </w:r>
      <w:r w:rsidR="00ED4291">
        <w:rPr>
          <w:noProof/>
        </w:rPr>
        <w:t>205</w:t>
      </w:r>
      <w:r>
        <w:rPr>
          <w:noProof/>
        </w:rPr>
        <w:fldChar w:fldCharType="end"/>
      </w:r>
    </w:p>
    <w:p w14:paraId="0865665B" w14:textId="4EEEE6D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1.30.01 (101) Sport </w:t>
      </w:r>
      <w:r w:rsidRPr="00845EBF">
        <w:rPr>
          <w:noProof/>
        </w:rPr>
        <w:tab/>
      </w:r>
      <w:r w:rsidR="006621AE">
        <w:rPr>
          <w:noProof/>
        </w:rPr>
        <w:tab/>
      </w:r>
      <w:r w:rsidRPr="00845EBF">
        <w:rPr>
          <w:noProof/>
        </w:rPr>
        <w:fldChar w:fldCharType="begin"/>
      </w:r>
      <w:r w:rsidRPr="00845EBF">
        <w:rPr>
          <w:noProof/>
        </w:rPr>
        <w:instrText xml:space="preserve"> PAGEREF _Toc176182982 \h </w:instrText>
      </w:r>
      <w:r w:rsidRPr="00845EBF">
        <w:rPr>
          <w:noProof/>
        </w:rPr>
      </w:r>
      <w:r w:rsidRPr="00845EBF">
        <w:rPr>
          <w:noProof/>
        </w:rPr>
        <w:fldChar w:fldCharType="separate"/>
      </w:r>
      <w:r w:rsidR="00ED4291">
        <w:rPr>
          <w:noProof/>
        </w:rPr>
        <w:t>205</w:t>
      </w:r>
      <w:r w:rsidRPr="00845EBF">
        <w:rPr>
          <w:noProof/>
        </w:rPr>
        <w:fldChar w:fldCharType="end"/>
      </w:r>
    </w:p>
    <w:p w14:paraId="35146B6E" w14:textId="05A6366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1.30.03 (102) Baza noclegowa turystyki i jej wykorzystanie </w:t>
      </w:r>
      <w:r w:rsidRPr="00845EBF">
        <w:rPr>
          <w:noProof/>
        </w:rPr>
        <w:tab/>
      </w:r>
      <w:r w:rsidRPr="00845EBF">
        <w:rPr>
          <w:noProof/>
        </w:rPr>
        <w:fldChar w:fldCharType="begin"/>
      </w:r>
      <w:r w:rsidRPr="00845EBF">
        <w:rPr>
          <w:noProof/>
        </w:rPr>
        <w:instrText xml:space="preserve"> PAGEREF _Toc176182983 \h </w:instrText>
      </w:r>
      <w:r w:rsidRPr="00845EBF">
        <w:rPr>
          <w:noProof/>
        </w:rPr>
      </w:r>
      <w:r w:rsidRPr="00845EBF">
        <w:rPr>
          <w:noProof/>
        </w:rPr>
        <w:fldChar w:fldCharType="separate"/>
      </w:r>
      <w:r w:rsidR="00ED4291">
        <w:rPr>
          <w:noProof/>
        </w:rPr>
        <w:t>207</w:t>
      </w:r>
      <w:r w:rsidRPr="00845EBF">
        <w:rPr>
          <w:noProof/>
        </w:rPr>
        <w:fldChar w:fldCharType="end"/>
      </w:r>
    </w:p>
    <w:p w14:paraId="6B6A218B" w14:textId="0D510B3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1.30.11 (103) Ruch graniczny </w:t>
      </w:r>
      <w:r w:rsidRPr="00845EBF">
        <w:rPr>
          <w:noProof/>
        </w:rPr>
        <w:tab/>
      </w:r>
      <w:r w:rsidRPr="00845EBF">
        <w:rPr>
          <w:noProof/>
        </w:rPr>
        <w:fldChar w:fldCharType="begin"/>
      </w:r>
      <w:r w:rsidRPr="00845EBF">
        <w:rPr>
          <w:noProof/>
        </w:rPr>
        <w:instrText xml:space="preserve"> PAGEREF _Toc176182984 \h </w:instrText>
      </w:r>
      <w:r w:rsidRPr="00845EBF">
        <w:rPr>
          <w:noProof/>
        </w:rPr>
      </w:r>
      <w:r w:rsidRPr="00845EBF">
        <w:rPr>
          <w:noProof/>
        </w:rPr>
        <w:fldChar w:fldCharType="separate"/>
      </w:r>
      <w:r w:rsidR="00ED4291">
        <w:rPr>
          <w:noProof/>
        </w:rPr>
        <w:t>209</w:t>
      </w:r>
      <w:r w:rsidRPr="00845EBF">
        <w:rPr>
          <w:noProof/>
        </w:rPr>
        <w:fldChar w:fldCharType="end"/>
      </w:r>
    </w:p>
    <w:p w14:paraId="6195AF61" w14:textId="0F2628D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1.30.15 (104) Uczestnictwo w sporcie i rekreacji ruchowej </w:t>
      </w:r>
      <w:r w:rsidRPr="00845EBF">
        <w:rPr>
          <w:noProof/>
        </w:rPr>
        <w:tab/>
      </w:r>
      <w:r w:rsidRPr="00845EBF">
        <w:rPr>
          <w:noProof/>
        </w:rPr>
        <w:fldChar w:fldCharType="begin"/>
      </w:r>
      <w:r w:rsidRPr="00845EBF">
        <w:rPr>
          <w:noProof/>
        </w:rPr>
        <w:instrText xml:space="preserve"> PAGEREF _Toc176182985 \h </w:instrText>
      </w:r>
      <w:r w:rsidRPr="00845EBF">
        <w:rPr>
          <w:noProof/>
        </w:rPr>
      </w:r>
      <w:r w:rsidRPr="00845EBF">
        <w:rPr>
          <w:noProof/>
        </w:rPr>
        <w:fldChar w:fldCharType="separate"/>
      </w:r>
      <w:r w:rsidR="00ED4291">
        <w:rPr>
          <w:noProof/>
        </w:rPr>
        <w:t>211</w:t>
      </w:r>
      <w:r w:rsidRPr="00845EBF">
        <w:rPr>
          <w:noProof/>
        </w:rPr>
        <w:fldChar w:fldCharType="end"/>
      </w:r>
    </w:p>
    <w:p w14:paraId="46760D01" w14:textId="67282A3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1.30.16 (105) Działalność wybranych organizacji powiązanych z turystyką </w:t>
      </w:r>
      <w:r w:rsidRPr="00845EBF">
        <w:rPr>
          <w:noProof/>
        </w:rPr>
        <w:tab/>
      </w:r>
      <w:r w:rsidRPr="00845EBF">
        <w:rPr>
          <w:noProof/>
        </w:rPr>
        <w:fldChar w:fldCharType="begin"/>
      </w:r>
      <w:r w:rsidRPr="00845EBF">
        <w:rPr>
          <w:noProof/>
        </w:rPr>
        <w:instrText xml:space="preserve"> PAGEREF _Toc176182986 \h </w:instrText>
      </w:r>
      <w:r w:rsidRPr="00845EBF">
        <w:rPr>
          <w:noProof/>
        </w:rPr>
      </w:r>
      <w:r w:rsidRPr="00845EBF">
        <w:rPr>
          <w:noProof/>
        </w:rPr>
        <w:fldChar w:fldCharType="separate"/>
      </w:r>
      <w:r w:rsidR="00ED4291">
        <w:rPr>
          <w:noProof/>
        </w:rPr>
        <w:t>212</w:t>
      </w:r>
      <w:r w:rsidRPr="00845EBF">
        <w:rPr>
          <w:noProof/>
        </w:rPr>
        <w:fldChar w:fldCharType="end"/>
      </w:r>
    </w:p>
    <w:p w14:paraId="39DDC75D" w14:textId="7780EB2E"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1.30.17 (106) Podróże nierezydentów do Polski. Ruch pojazdów i osób na granicy Polski z krajami Unii Europejskiej </w:t>
      </w:r>
      <w:r w:rsidRPr="00845EBF">
        <w:rPr>
          <w:noProof/>
        </w:rPr>
        <w:tab/>
      </w:r>
      <w:r w:rsidR="006621AE">
        <w:rPr>
          <w:noProof/>
        </w:rPr>
        <w:tab/>
      </w:r>
      <w:r w:rsidRPr="00845EBF">
        <w:rPr>
          <w:noProof/>
        </w:rPr>
        <w:fldChar w:fldCharType="begin"/>
      </w:r>
      <w:r w:rsidRPr="00845EBF">
        <w:rPr>
          <w:noProof/>
        </w:rPr>
        <w:instrText xml:space="preserve"> PAGEREF _Toc176182987 \h </w:instrText>
      </w:r>
      <w:r w:rsidRPr="00845EBF">
        <w:rPr>
          <w:noProof/>
        </w:rPr>
      </w:r>
      <w:r w:rsidRPr="00845EBF">
        <w:rPr>
          <w:noProof/>
        </w:rPr>
        <w:fldChar w:fldCharType="separate"/>
      </w:r>
      <w:r w:rsidR="00ED4291">
        <w:rPr>
          <w:noProof/>
        </w:rPr>
        <w:t>214</w:t>
      </w:r>
      <w:r w:rsidRPr="00845EBF">
        <w:rPr>
          <w:noProof/>
        </w:rPr>
        <w:fldChar w:fldCharType="end"/>
      </w:r>
    </w:p>
    <w:p w14:paraId="0C361920" w14:textId="3AB7483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1.30.18 (107) Uczestnictwo mieszkańców Polski (rezydentów) w podróżach </w:t>
      </w:r>
      <w:r w:rsidRPr="00845EBF">
        <w:rPr>
          <w:noProof/>
        </w:rPr>
        <w:tab/>
      </w:r>
      <w:r w:rsidRPr="00845EBF">
        <w:rPr>
          <w:noProof/>
        </w:rPr>
        <w:fldChar w:fldCharType="begin"/>
      </w:r>
      <w:r w:rsidRPr="00845EBF">
        <w:rPr>
          <w:noProof/>
        </w:rPr>
        <w:instrText xml:space="preserve"> PAGEREF _Toc176182988 \h </w:instrText>
      </w:r>
      <w:r w:rsidRPr="00845EBF">
        <w:rPr>
          <w:noProof/>
        </w:rPr>
      </w:r>
      <w:r w:rsidRPr="00845EBF">
        <w:rPr>
          <w:noProof/>
        </w:rPr>
        <w:fldChar w:fldCharType="separate"/>
      </w:r>
      <w:r w:rsidR="00ED4291">
        <w:rPr>
          <w:noProof/>
        </w:rPr>
        <w:t>216</w:t>
      </w:r>
      <w:r w:rsidRPr="00845EBF">
        <w:rPr>
          <w:noProof/>
        </w:rPr>
        <w:fldChar w:fldCharType="end"/>
      </w:r>
    </w:p>
    <w:p w14:paraId="126E880A" w14:textId="58F5B25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1.30.19 (108) Walory turystyczne w powiatach i ich otoczeniu </w:t>
      </w:r>
      <w:r w:rsidRPr="00845EBF">
        <w:rPr>
          <w:noProof/>
        </w:rPr>
        <w:tab/>
      </w:r>
      <w:r w:rsidRPr="00845EBF">
        <w:rPr>
          <w:noProof/>
        </w:rPr>
        <w:fldChar w:fldCharType="begin"/>
      </w:r>
      <w:r w:rsidRPr="00845EBF">
        <w:rPr>
          <w:noProof/>
        </w:rPr>
        <w:instrText xml:space="preserve"> PAGEREF _Toc176182989 \h </w:instrText>
      </w:r>
      <w:r w:rsidRPr="00845EBF">
        <w:rPr>
          <w:noProof/>
        </w:rPr>
      </w:r>
      <w:r w:rsidRPr="00845EBF">
        <w:rPr>
          <w:noProof/>
        </w:rPr>
        <w:fldChar w:fldCharType="separate"/>
      </w:r>
      <w:r w:rsidR="00ED4291">
        <w:rPr>
          <w:noProof/>
        </w:rPr>
        <w:t>218</w:t>
      </w:r>
      <w:r w:rsidRPr="00845EBF">
        <w:rPr>
          <w:noProof/>
        </w:rPr>
        <w:fldChar w:fldCharType="end"/>
      </w:r>
    </w:p>
    <w:p w14:paraId="3565AFF1" w14:textId="67593E7C"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1.43 NAUKA, TECHNIKA, SPOŁECZEŃSTWO INFORMACYJNE, TELEKOMUNIKACJA</w:t>
      </w:r>
      <w:r>
        <w:rPr>
          <w:noProof/>
        </w:rPr>
        <w:tab/>
      </w:r>
      <w:r>
        <w:rPr>
          <w:noProof/>
        </w:rPr>
        <w:fldChar w:fldCharType="begin"/>
      </w:r>
      <w:r>
        <w:rPr>
          <w:noProof/>
        </w:rPr>
        <w:instrText xml:space="preserve"> PAGEREF _Toc176182990 \h </w:instrText>
      </w:r>
      <w:r>
        <w:rPr>
          <w:noProof/>
        </w:rPr>
      </w:r>
      <w:r>
        <w:rPr>
          <w:noProof/>
        </w:rPr>
        <w:fldChar w:fldCharType="separate"/>
      </w:r>
      <w:r w:rsidR="00ED4291">
        <w:rPr>
          <w:noProof/>
        </w:rPr>
        <w:t>220</w:t>
      </w:r>
      <w:r>
        <w:rPr>
          <w:noProof/>
        </w:rPr>
        <w:fldChar w:fldCharType="end"/>
      </w:r>
    </w:p>
    <w:p w14:paraId="191B6EE5" w14:textId="6ACB0E5E"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1.43.01 (109) Działalność badawcza i rozwojowa (B+R) </w:t>
      </w:r>
      <w:r w:rsidRPr="00845EBF">
        <w:rPr>
          <w:noProof/>
        </w:rPr>
        <w:tab/>
      </w:r>
      <w:r w:rsidRPr="00845EBF">
        <w:rPr>
          <w:noProof/>
        </w:rPr>
        <w:fldChar w:fldCharType="begin"/>
      </w:r>
      <w:r w:rsidRPr="00845EBF">
        <w:rPr>
          <w:noProof/>
        </w:rPr>
        <w:instrText xml:space="preserve"> PAGEREF _Toc176182991 \h </w:instrText>
      </w:r>
      <w:r w:rsidRPr="00845EBF">
        <w:rPr>
          <w:noProof/>
        </w:rPr>
      </w:r>
      <w:r w:rsidRPr="00845EBF">
        <w:rPr>
          <w:noProof/>
        </w:rPr>
        <w:fldChar w:fldCharType="separate"/>
      </w:r>
      <w:r w:rsidR="00ED4291">
        <w:rPr>
          <w:noProof/>
        </w:rPr>
        <w:t>220</w:t>
      </w:r>
      <w:r w:rsidRPr="00845EBF">
        <w:rPr>
          <w:noProof/>
        </w:rPr>
        <w:fldChar w:fldCharType="end"/>
      </w:r>
    </w:p>
    <w:p w14:paraId="4C79FF76" w14:textId="2972DE7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1.43.05 (110) Ochrona własności przemysłowej w Polsce </w:t>
      </w:r>
      <w:r w:rsidRPr="00845EBF">
        <w:rPr>
          <w:noProof/>
        </w:rPr>
        <w:tab/>
      </w:r>
      <w:r w:rsidRPr="00845EBF">
        <w:rPr>
          <w:noProof/>
        </w:rPr>
        <w:fldChar w:fldCharType="begin"/>
      </w:r>
      <w:r w:rsidRPr="00845EBF">
        <w:rPr>
          <w:noProof/>
        </w:rPr>
        <w:instrText xml:space="preserve"> PAGEREF _Toc176182992 \h </w:instrText>
      </w:r>
      <w:r w:rsidRPr="00845EBF">
        <w:rPr>
          <w:noProof/>
        </w:rPr>
      </w:r>
      <w:r w:rsidRPr="00845EBF">
        <w:rPr>
          <w:noProof/>
        </w:rPr>
        <w:fldChar w:fldCharType="separate"/>
      </w:r>
      <w:r w:rsidR="00ED4291">
        <w:rPr>
          <w:noProof/>
        </w:rPr>
        <w:t>222</w:t>
      </w:r>
      <w:r w:rsidRPr="00845EBF">
        <w:rPr>
          <w:noProof/>
        </w:rPr>
        <w:fldChar w:fldCharType="end"/>
      </w:r>
    </w:p>
    <w:p w14:paraId="7F4A3B83" w14:textId="1C9F27A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1.43.06 (111) Produkcja, zatrudnienie i handel zagraniczny w zakresie wysokiej techniki </w:t>
      </w:r>
      <w:r w:rsidRPr="00845EBF">
        <w:rPr>
          <w:noProof/>
        </w:rPr>
        <w:tab/>
      </w:r>
      <w:r w:rsidRPr="00845EBF">
        <w:rPr>
          <w:noProof/>
        </w:rPr>
        <w:fldChar w:fldCharType="begin"/>
      </w:r>
      <w:r w:rsidRPr="00845EBF">
        <w:rPr>
          <w:noProof/>
        </w:rPr>
        <w:instrText xml:space="preserve"> PAGEREF _Toc176182993 \h </w:instrText>
      </w:r>
      <w:r w:rsidRPr="00845EBF">
        <w:rPr>
          <w:noProof/>
        </w:rPr>
      </w:r>
      <w:r w:rsidRPr="00845EBF">
        <w:rPr>
          <w:noProof/>
        </w:rPr>
        <w:fldChar w:fldCharType="separate"/>
      </w:r>
      <w:r w:rsidR="00ED4291">
        <w:rPr>
          <w:noProof/>
        </w:rPr>
        <w:t>224</w:t>
      </w:r>
      <w:r w:rsidRPr="00845EBF">
        <w:rPr>
          <w:noProof/>
        </w:rPr>
        <w:fldChar w:fldCharType="end"/>
      </w:r>
    </w:p>
    <w:p w14:paraId="5DDA1523" w14:textId="1B3EC90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1.43.09 (112) Zasoby ludzkie dla nauki i techniki (HRST) </w:t>
      </w:r>
      <w:r w:rsidRPr="00845EBF">
        <w:rPr>
          <w:noProof/>
        </w:rPr>
        <w:tab/>
      </w:r>
      <w:r w:rsidRPr="00845EBF">
        <w:rPr>
          <w:noProof/>
        </w:rPr>
        <w:fldChar w:fldCharType="begin"/>
      </w:r>
      <w:r w:rsidRPr="00845EBF">
        <w:rPr>
          <w:noProof/>
        </w:rPr>
        <w:instrText xml:space="preserve"> PAGEREF _Toc176182994 \h </w:instrText>
      </w:r>
      <w:r w:rsidRPr="00845EBF">
        <w:rPr>
          <w:noProof/>
        </w:rPr>
      </w:r>
      <w:r w:rsidRPr="00845EBF">
        <w:rPr>
          <w:noProof/>
        </w:rPr>
        <w:fldChar w:fldCharType="separate"/>
      </w:r>
      <w:r w:rsidR="00ED4291">
        <w:rPr>
          <w:noProof/>
        </w:rPr>
        <w:t>226</w:t>
      </w:r>
      <w:r w:rsidRPr="00845EBF">
        <w:rPr>
          <w:noProof/>
        </w:rPr>
        <w:fldChar w:fldCharType="end"/>
      </w:r>
    </w:p>
    <w:p w14:paraId="1269C5FF" w14:textId="37E55EC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1.43.12 (113) Biotechnologia </w:t>
      </w:r>
      <w:r w:rsidRPr="00845EBF">
        <w:rPr>
          <w:noProof/>
        </w:rPr>
        <w:tab/>
      </w:r>
      <w:r w:rsidRPr="00845EBF">
        <w:rPr>
          <w:noProof/>
        </w:rPr>
        <w:fldChar w:fldCharType="begin"/>
      </w:r>
      <w:r w:rsidRPr="00845EBF">
        <w:rPr>
          <w:noProof/>
        </w:rPr>
        <w:instrText xml:space="preserve"> PAGEREF _Toc176182995 \h </w:instrText>
      </w:r>
      <w:r w:rsidRPr="00845EBF">
        <w:rPr>
          <w:noProof/>
        </w:rPr>
      </w:r>
      <w:r w:rsidRPr="00845EBF">
        <w:rPr>
          <w:noProof/>
        </w:rPr>
        <w:fldChar w:fldCharType="separate"/>
      </w:r>
      <w:r w:rsidR="00ED4291">
        <w:rPr>
          <w:noProof/>
        </w:rPr>
        <w:t>228</w:t>
      </w:r>
      <w:r w:rsidRPr="00845EBF">
        <w:rPr>
          <w:noProof/>
        </w:rPr>
        <w:fldChar w:fldCharType="end"/>
      </w:r>
    </w:p>
    <w:p w14:paraId="7EDD78C9" w14:textId="2B8B890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1.43.14 (114) Wskaźniki społeczeństwa informacyjnego </w:t>
      </w:r>
      <w:r w:rsidRPr="00845EBF">
        <w:rPr>
          <w:noProof/>
        </w:rPr>
        <w:tab/>
      </w:r>
      <w:r w:rsidRPr="00845EBF">
        <w:rPr>
          <w:noProof/>
        </w:rPr>
        <w:fldChar w:fldCharType="begin"/>
      </w:r>
      <w:r w:rsidRPr="00845EBF">
        <w:rPr>
          <w:noProof/>
        </w:rPr>
        <w:instrText xml:space="preserve"> PAGEREF _Toc176182996 \h </w:instrText>
      </w:r>
      <w:r w:rsidRPr="00845EBF">
        <w:rPr>
          <w:noProof/>
        </w:rPr>
      </w:r>
      <w:r w:rsidRPr="00845EBF">
        <w:rPr>
          <w:noProof/>
        </w:rPr>
        <w:fldChar w:fldCharType="separate"/>
      </w:r>
      <w:r w:rsidR="00ED4291">
        <w:rPr>
          <w:noProof/>
        </w:rPr>
        <w:t>229</w:t>
      </w:r>
      <w:r w:rsidRPr="00845EBF">
        <w:rPr>
          <w:noProof/>
        </w:rPr>
        <w:fldChar w:fldCharType="end"/>
      </w:r>
    </w:p>
    <w:p w14:paraId="116FBD38" w14:textId="6FF0675E"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1.43.17 (115) Nanotechnologia </w:t>
      </w:r>
      <w:r w:rsidRPr="00845EBF">
        <w:rPr>
          <w:noProof/>
        </w:rPr>
        <w:tab/>
      </w:r>
      <w:r w:rsidRPr="00845EBF">
        <w:rPr>
          <w:noProof/>
        </w:rPr>
        <w:fldChar w:fldCharType="begin"/>
      </w:r>
      <w:r w:rsidRPr="00845EBF">
        <w:rPr>
          <w:noProof/>
        </w:rPr>
        <w:instrText xml:space="preserve"> PAGEREF _Toc176182997 \h </w:instrText>
      </w:r>
      <w:r w:rsidRPr="00845EBF">
        <w:rPr>
          <w:noProof/>
        </w:rPr>
      </w:r>
      <w:r w:rsidRPr="00845EBF">
        <w:rPr>
          <w:noProof/>
        </w:rPr>
        <w:fldChar w:fldCharType="separate"/>
      </w:r>
      <w:r w:rsidR="00ED4291">
        <w:rPr>
          <w:noProof/>
        </w:rPr>
        <w:t>232</w:t>
      </w:r>
      <w:r w:rsidRPr="00845EBF">
        <w:rPr>
          <w:noProof/>
        </w:rPr>
        <w:fldChar w:fldCharType="end"/>
      </w:r>
    </w:p>
    <w:p w14:paraId="06BACD1D" w14:textId="3068FDC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1.43.18 (116) Telekomunikacja </w:t>
      </w:r>
      <w:r w:rsidRPr="00845EBF">
        <w:rPr>
          <w:noProof/>
        </w:rPr>
        <w:tab/>
      </w:r>
      <w:r w:rsidRPr="00845EBF">
        <w:rPr>
          <w:noProof/>
        </w:rPr>
        <w:fldChar w:fldCharType="begin"/>
      </w:r>
      <w:r w:rsidRPr="00845EBF">
        <w:rPr>
          <w:noProof/>
        </w:rPr>
        <w:instrText xml:space="preserve"> PAGEREF _Toc176182998 \h </w:instrText>
      </w:r>
      <w:r w:rsidRPr="00845EBF">
        <w:rPr>
          <w:noProof/>
        </w:rPr>
      </w:r>
      <w:r w:rsidRPr="00845EBF">
        <w:rPr>
          <w:noProof/>
        </w:rPr>
        <w:fldChar w:fldCharType="separate"/>
      </w:r>
      <w:r w:rsidR="00ED4291">
        <w:rPr>
          <w:noProof/>
        </w:rPr>
        <w:t>233</w:t>
      </w:r>
      <w:r w:rsidRPr="00845EBF">
        <w:rPr>
          <w:noProof/>
        </w:rPr>
        <w:fldChar w:fldCharType="end"/>
      </w:r>
    </w:p>
    <w:p w14:paraId="475B74C0" w14:textId="4202DF54"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1.44 RYNEK MATERIAŁOWY I PALIWOWO-ENERGETYCZNY</w:t>
      </w:r>
      <w:r>
        <w:rPr>
          <w:noProof/>
        </w:rPr>
        <w:tab/>
      </w:r>
      <w:r>
        <w:rPr>
          <w:noProof/>
        </w:rPr>
        <w:fldChar w:fldCharType="begin"/>
      </w:r>
      <w:r>
        <w:rPr>
          <w:noProof/>
        </w:rPr>
        <w:instrText xml:space="preserve"> PAGEREF _Toc176182999 \h </w:instrText>
      </w:r>
      <w:r>
        <w:rPr>
          <w:noProof/>
        </w:rPr>
      </w:r>
      <w:r>
        <w:rPr>
          <w:noProof/>
        </w:rPr>
        <w:fldChar w:fldCharType="separate"/>
      </w:r>
      <w:r w:rsidR="00ED4291">
        <w:rPr>
          <w:noProof/>
        </w:rPr>
        <w:t>235</w:t>
      </w:r>
      <w:r>
        <w:rPr>
          <w:noProof/>
        </w:rPr>
        <w:fldChar w:fldCharType="end"/>
      </w:r>
    </w:p>
    <w:p w14:paraId="1A9AD1D4" w14:textId="0B63D83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1.44.01 (117) Bilanse paliw i energii </w:t>
      </w:r>
      <w:r w:rsidRPr="00845EBF">
        <w:rPr>
          <w:noProof/>
        </w:rPr>
        <w:tab/>
      </w:r>
      <w:r w:rsidRPr="00845EBF">
        <w:rPr>
          <w:noProof/>
        </w:rPr>
        <w:fldChar w:fldCharType="begin"/>
      </w:r>
      <w:r w:rsidRPr="00845EBF">
        <w:rPr>
          <w:noProof/>
        </w:rPr>
        <w:instrText xml:space="preserve"> PAGEREF _Toc176183000 \h </w:instrText>
      </w:r>
      <w:r w:rsidRPr="00845EBF">
        <w:rPr>
          <w:noProof/>
        </w:rPr>
      </w:r>
      <w:r w:rsidRPr="00845EBF">
        <w:rPr>
          <w:noProof/>
        </w:rPr>
        <w:fldChar w:fldCharType="separate"/>
      </w:r>
      <w:r w:rsidR="00ED4291">
        <w:rPr>
          <w:noProof/>
        </w:rPr>
        <w:t>235</w:t>
      </w:r>
      <w:r w:rsidRPr="00845EBF">
        <w:rPr>
          <w:noProof/>
        </w:rPr>
        <w:fldChar w:fldCharType="end"/>
      </w:r>
    </w:p>
    <w:p w14:paraId="407070F5" w14:textId="32F0BEC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1.44.02 (118) Elektroenergetyka i ciepłownictwo </w:t>
      </w:r>
      <w:r w:rsidRPr="00845EBF">
        <w:rPr>
          <w:noProof/>
        </w:rPr>
        <w:tab/>
      </w:r>
      <w:r w:rsidRPr="00845EBF">
        <w:rPr>
          <w:noProof/>
        </w:rPr>
        <w:fldChar w:fldCharType="begin"/>
      </w:r>
      <w:r w:rsidRPr="00845EBF">
        <w:rPr>
          <w:noProof/>
        </w:rPr>
        <w:instrText xml:space="preserve"> PAGEREF _Toc176183001 \h </w:instrText>
      </w:r>
      <w:r w:rsidRPr="00845EBF">
        <w:rPr>
          <w:noProof/>
        </w:rPr>
      </w:r>
      <w:r w:rsidRPr="00845EBF">
        <w:rPr>
          <w:noProof/>
        </w:rPr>
        <w:fldChar w:fldCharType="separate"/>
      </w:r>
      <w:r w:rsidR="00ED4291">
        <w:rPr>
          <w:noProof/>
        </w:rPr>
        <w:t>239</w:t>
      </w:r>
      <w:r w:rsidRPr="00845EBF">
        <w:rPr>
          <w:noProof/>
        </w:rPr>
        <w:fldChar w:fldCharType="end"/>
      </w:r>
    </w:p>
    <w:p w14:paraId="34AA30A9" w14:textId="3684A00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1.44.03 (119) Specjalistyczne badanie statystyczne w zakresie paliw i energii </w:t>
      </w:r>
      <w:r w:rsidRPr="00845EBF">
        <w:rPr>
          <w:noProof/>
        </w:rPr>
        <w:tab/>
      </w:r>
      <w:r w:rsidRPr="00845EBF">
        <w:rPr>
          <w:noProof/>
        </w:rPr>
        <w:fldChar w:fldCharType="begin"/>
      </w:r>
      <w:r w:rsidRPr="00845EBF">
        <w:rPr>
          <w:noProof/>
        </w:rPr>
        <w:instrText xml:space="preserve"> PAGEREF _Toc176183002 \h </w:instrText>
      </w:r>
      <w:r w:rsidRPr="00845EBF">
        <w:rPr>
          <w:noProof/>
        </w:rPr>
      </w:r>
      <w:r w:rsidRPr="00845EBF">
        <w:rPr>
          <w:noProof/>
        </w:rPr>
        <w:fldChar w:fldCharType="separate"/>
      </w:r>
      <w:r w:rsidR="00ED4291">
        <w:rPr>
          <w:noProof/>
        </w:rPr>
        <w:t>242</w:t>
      </w:r>
      <w:r w:rsidRPr="00845EBF">
        <w:rPr>
          <w:noProof/>
        </w:rPr>
        <w:fldChar w:fldCharType="end"/>
      </w:r>
    </w:p>
    <w:p w14:paraId="00198C14" w14:textId="0526633E"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1.44.04 (120) Badanie zużycia paliw i energii w gospodarstwach domowych </w:t>
      </w:r>
      <w:r w:rsidRPr="00845EBF">
        <w:rPr>
          <w:noProof/>
        </w:rPr>
        <w:tab/>
      </w:r>
      <w:r w:rsidRPr="00845EBF">
        <w:rPr>
          <w:noProof/>
        </w:rPr>
        <w:fldChar w:fldCharType="begin"/>
      </w:r>
      <w:r w:rsidRPr="00845EBF">
        <w:rPr>
          <w:noProof/>
        </w:rPr>
        <w:instrText xml:space="preserve"> PAGEREF _Toc176183003 \h </w:instrText>
      </w:r>
      <w:r w:rsidRPr="00845EBF">
        <w:rPr>
          <w:noProof/>
        </w:rPr>
      </w:r>
      <w:r w:rsidRPr="00845EBF">
        <w:rPr>
          <w:noProof/>
        </w:rPr>
        <w:fldChar w:fldCharType="separate"/>
      </w:r>
      <w:r w:rsidR="00ED4291">
        <w:rPr>
          <w:noProof/>
        </w:rPr>
        <w:t>245</w:t>
      </w:r>
      <w:r w:rsidRPr="00845EBF">
        <w:rPr>
          <w:noProof/>
        </w:rPr>
        <w:fldChar w:fldCharType="end"/>
      </w:r>
    </w:p>
    <w:p w14:paraId="6F1F9615" w14:textId="75466F2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1.44.05 (121) Gospodarowanie materiałami </w:t>
      </w:r>
      <w:r w:rsidRPr="00845EBF">
        <w:rPr>
          <w:noProof/>
        </w:rPr>
        <w:tab/>
      </w:r>
      <w:r w:rsidRPr="00845EBF">
        <w:rPr>
          <w:noProof/>
        </w:rPr>
        <w:fldChar w:fldCharType="begin"/>
      </w:r>
      <w:r w:rsidRPr="00845EBF">
        <w:rPr>
          <w:noProof/>
        </w:rPr>
        <w:instrText xml:space="preserve"> PAGEREF _Toc176183004 \h </w:instrText>
      </w:r>
      <w:r w:rsidRPr="00845EBF">
        <w:rPr>
          <w:noProof/>
        </w:rPr>
      </w:r>
      <w:r w:rsidRPr="00845EBF">
        <w:rPr>
          <w:noProof/>
        </w:rPr>
        <w:fldChar w:fldCharType="separate"/>
      </w:r>
      <w:r w:rsidR="00ED4291">
        <w:rPr>
          <w:noProof/>
        </w:rPr>
        <w:t>248</w:t>
      </w:r>
      <w:r w:rsidRPr="00845EBF">
        <w:rPr>
          <w:noProof/>
        </w:rPr>
        <w:fldChar w:fldCharType="end"/>
      </w:r>
    </w:p>
    <w:p w14:paraId="29CD9406" w14:textId="45437A1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1.44.11 (122) Paliwa ciekłe i gazowe </w:t>
      </w:r>
      <w:r w:rsidRPr="00845EBF">
        <w:rPr>
          <w:noProof/>
        </w:rPr>
        <w:tab/>
      </w:r>
      <w:r w:rsidRPr="00845EBF">
        <w:rPr>
          <w:noProof/>
        </w:rPr>
        <w:fldChar w:fldCharType="begin"/>
      </w:r>
      <w:r w:rsidRPr="00845EBF">
        <w:rPr>
          <w:noProof/>
        </w:rPr>
        <w:instrText xml:space="preserve"> PAGEREF _Toc176183005 \h </w:instrText>
      </w:r>
      <w:r w:rsidRPr="00845EBF">
        <w:rPr>
          <w:noProof/>
        </w:rPr>
      </w:r>
      <w:r w:rsidRPr="00845EBF">
        <w:rPr>
          <w:noProof/>
        </w:rPr>
        <w:fldChar w:fldCharType="separate"/>
      </w:r>
      <w:r w:rsidR="00ED4291">
        <w:rPr>
          <w:noProof/>
        </w:rPr>
        <w:t>250</w:t>
      </w:r>
      <w:r w:rsidRPr="00845EBF">
        <w:rPr>
          <w:noProof/>
        </w:rPr>
        <w:fldChar w:fldCharType="end"/>
      </w:r>
    </w:p>
    <w:p w14:paraId="4EB47D20" w14:textId="7E38D47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1.44.15 (123) Struktura zużycia materiałów, energii i usług obcych oraz zapasów materiałów </w:t>
      </w:r>
      <w:r w:rsidRPr="00845EBF">
        <w:rPr>
          <w:noProof/>
        </w:rPr>
        <w:tab/>
      </w:r>
      <w:r w:rsidRPr="00845EBF">
        <w:rPr>
          <w:noProof/>
        </w:rPr>
        <w:fldChar w:fldCharType="begin"/>
      </w:r>
      <w:r w:rsidRPr="00845EBF">
        <w:rPr>
          <w:noProof/>
        </w:rPr>
        <w:instrText xml:space="preserve"> PAGEREF _Toc176183006 \h </w:instrText>
      </w:r>
      <w:r w:rsidRPr="00845EBF">
        <w:rPr>
          <w:noProof/>
        </w:rPr>
      </w:r>
      <w:r w:rsidRPr="00845EBF">
        <w:rPr>
          <w:noProof/>
        </w:rPr>
        <w:fldChar w:fldCharType="separate"/>
      </w:r>
      <w:r w:rsidR="00ED4291">
        <w:rPr>
          <w:noProof/>
        </w:rPr>
        <w:t>252</w:t>
      </w:r>
      <w:r w:rsidRPr="00845EBF">
        <w:rPr>
          <w:noProof/>
        </w:rPr>
        <w:fldChar w:fldCharType="end"/>
      </w:r>
    </w:p>
    <w:p w14:paraId="7D311162" w14:textId="5273835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1.44.16 (124) Górnictwo węgla kamiennego i brunatnego </w:t>
      </w:r>
      <w:r w:rsidRPr="00845EBF">
        <w:rPr>
          <w:noProof/>
        </w:rPr>
        <w:tab/>
      </w:r>
      <w:r w:rsidRPr="00845EBF">
        <w:rPr>
          <w:noProof/>
        </w:rPr>
        <w:fldChar w:fldCharType="begin"/>
      </w:r>
      <w:r w:rsidRPr="00845EBF">
        <w:rPr>
          <w:noProof/>
        </w:rPr>
        <w:instrText xml:space="preserve"> PAGEREF _Toc176183007 \h </w:instrText>
      </w:r>
      <w:r w:rsidRPr="00845EBF">
        <w:rPr>
          <w:noProof/>
        </w:rPr>
      </w:r>
      <w:r w:rsidRPr="00845EBF">
        <w:rPr>
          <w:noProof/>
        </w:rPr>
        <w:fldChar w:fldCharType="separate"/>
      </w:r>
      <w:r w:rsidR="00ED4291">
        <w:rPr>
          <w:noProof/>
        </w:rPr>
        <w:t>254</w:t>
      </w:r>
      <w:r w:rsidRPr="00845EBF">
        <w:rPr>
          <w:noProof/>
        </w:rPr>
        <w:fldChar w:fldCharType="end"/>
      </w:r>
    </w:p>
    <w:p w14:paraId="5E74D7DB" w14:textId="7D918682"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1.45 DZIAŁALNOŚĆ ROLNICZA</w:t>
      </w:r>
      <w:r>
        <w:rPr>
          <w:noProof/>
        </w:rPr>
        <w:tab/>
      </w:r>
      <w:r>
        <w:rPr>
          <w:noProof/>
        </w:rPr>
        <w:fldChar w:fldCharType="begin"/>
      </w:r>
      <w:r>
        <w:rPr>
          <w:noProof/>
        </w:rPr>
        <w:instrText xml:space="preserve"> PAGEREF _Toc176183008 \h </w:instrText>
      </w:r>
      <w:r>
        <w:rPr>
          <w:noProof/>
        </w:rPr>
      </w:r>
      <w:r>
        <w:rPr>
          <w:noProof/>
        </w:rPr>
        <w:fldChar w:fldCharType="separate"/>
      </w:r>
      <w:r w:rsidR="00ED4291">
        <w:rPr>
          <w:noProof/>
        </w:rPr>
        <w:t>256</w:t>
      </w:r>
      <w:r>
        <w:rPr>
          <w:noProof/>
        </w:rPr>
        <w:fldChar w:fldCharType="end"/>
      </w:r>
    </w:p>
    <w:p w14:paraId="4389E51E" w14:textId="49988FE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1.45.01 (125) Zintegrowane statystyki dotyczące gospodarstw rolnych – prace przygotowawcze </w:t>
      </w:r>
      <w:r w:rsidRPr="00845EBF">
        <w:rPr>
          <w:noProof/>
        </w:rPr>
        <w:tab/>
      </w:r>
      <w:r w:rsidRPr="00845EBF">
        <w:rPr>
          <w:noProof/>
        </w:rPr>
        <w:fldChar w:fldCharType="begin"/>
      </w:r>
      <w:r w:rsidRPr="00845EBF">
        <w:rPr>
          <w:noProof/>
        </w:rPr>
        <w:instrText xml:space="preserve"> PAGEREF _Toc176183009 \h </w:instrText>
      </w:r>
      <w:r w:rsidRPr="00845EBF">
        <w:rPr>
          <w:noProof/>
        </w:rPr>
      </w:r>
      <w:r w:rsidRPr="00845EBF">
        <w:rPr>
          <w:noProof/>
        </w:rPr>
        <w:fldChar w:fldCharType="separate"/>
      </w:r>
      <w:r w:rsidR="00ED4291">
        <w:rPr>
          <w:noProof/>
        </w:rPr>
        <w:t>256</w:t>
      </w:r>
      <w:r w:rsidRPr="00845EBF">
        <w:rPr>
          <w:noProof/>
        </w:rPr>
        <w:fldChar w:fldCharType="end"/>
      </w:r>
    </w:p>
    <w:p w14:paraId="1C2793B5" w14:textId="37E28F0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1.45.02 (126) Gospodarka ziemią </w:t>
      </w:r>
      <w:r w:rsidRPr="00845EBF">
        <w:rPr>
          <w:noProof/>
        </w:rPr>
        <w:tab/>
      </w:r>
      <w:r w:rsidRPr="00845EBF">
        <w:rPr>
          <w:noProof/>
        </w:rPr>
        <w:fldChar w:fldCharType="begin"/>
      </w:r>
      <w:r w:rsidRPr="00845EBF">
        <w:rPr>
          <w:noProof/>
        </w:rPr>
        <w:instrText xml:space="preserve"> PAGEREF _Toc176183010 \h </w:instrText>
      </w:r>
      <w:r w:rsidRPr="00845EBF">
        <w:rPr>
          <w:noProof/>
        </w:rPr>
      </w:r>
      <w:r w:rsidRPr="00845EBF">
        <w:rPr>
          <w:noProof/>
        </w:rPr>
        <w:fldChar w:fldCharType="separate"/>
      </w:r>
      <w:r w:rsidR="00ED4291">
        <w:rPr>
          <w:noProof/>
        </w:rPr>
        <w:t>257</w:t>
      </w:r>
      <w:r w:rsidRPr="00845EBF">
        <w:rPr>
          <w:noProof/>
        </w:rPr>
        <w:fldChar w:fldCharType="end"/>
      </w:r>
    </w:p>
    <w:p w14:paraId="355A3822" w14:textId="365374B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1.45.03 (127) Użytkowanie gruntów </w:t>
      </w:r>
      <w:r w:rsidRPr="00845EBF">
        <w:rPr>
          <w:noProof/>
        </w:rPr>
        <w:tab/>
      </w:r>
      <w:r w:rsidRPr="00845EBF">
        <w:rPr>
          <w:noProof/>
        </w:rPr>
        <w:fldChar w:fldCharType="begin"/>
      </w:r>
      <w:r w:rsidRPr="00845EBF">
        <w:rPr>
          <w:noProof/>
        </w:rPr>
        <w:instrText xml:space="preserve"> PAGEREF _Toc176183011 \h </w:instrText>
      </w:r>
      <w:r w:rsidRPr="00845EBF">
        <w:rPr>
          <w:noProof/>
        </w:rPr>
      </w:r>
      <w:r w:rsidRPr="00845EBF">
        <w:rPr>
          <w:noProof/>
        </w:rPr>
        <w:fldChar w:fldCharType="separate"/>
      </w:r>
      <w:r w:rsidR="00ED4291">
        <w:rPr>
          <w:noProof/>
        </w:rPr>
        <w:t>258</w:t>
      </w:r>
      <w:r w:rsidRPr="00845EBF">
        <w:rPr>
          <w:noProof/>
        </w:rPr>
        <w:fldChar w:fldCharType="end"/>
      </w:r>
    </w:p>
    <w:p w14:paraId="61283EBA" w14:textId="71DC050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1.45.05 (128) Powierzchnia zasiewów </w:t>
      </w:r>
      <w:r w:rsidRPr="00845EBF">
        <w:rPr>
          <w:noProof/>
        </w:rPr>
        <w:tab/>
      </w:r>
      <w:r w:rsidRPr="00845EBF">
        <w:rPr>
          <w:noProof/>
        </w:rPr>
        <w:fldChar w:fldCharType="begin"/>
      </w:r>
      <w:r w:rsidRPr="00845EBF">
        <w:rPr>
          <w:noProof/>
        </w:rPr>
        <w:instrText xml:space="preserve"> PAGEREF _Toc176183012 \h </w:instrText>
      </w:r>
      <w:r w:rsidRPr="00845EBF">
        <w:rPr>
          <w:noProof/>
        </w:rPr>
      </w:r>
      <w:r w:rsidRPr="00845EBF">
        <w:rPr>
          <w:noProof/>
        </w:rPr>
        <w:fldChar w:fldCharType="separate"/>
      </w:r>
      <w:r w:rsidR="00ED4291">
        <w:rPr>
          <w:noProof/>
        </w:rPr>
        <w:t>260</w:t>
      </w:r>
      <w:r w:rsidRPr="00845EBF">
        <w:rPr>
          <w:noProof/>
        </w:rPr>
        <w:fldChar w:fldCharType="end"/>
      </w:r>
    </w:p>
    <w:p w14:paraId="5FFB3F42" w14:textId="00CDE85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1.45.06 (129) Okresowe oceny stanu upraw </w:t>
      </w:r>
      <w:r w:rsidRPr="00845EBF">
        <w:rPr>
          <w:noProof/>
        </w:rPr>
        <w:tab/>
      </w:r>
      <w:r w:rsidRPr="00845EBF">
        <w:rPr>
          <w:noProof/>
        </w:rPr>
        <w:fldChar w:fldCharType="begin"/>
      </w:r>
      <w:r w:rsidRPr="00845EBF">
        <w:rPr>
          <w:noProof/>
        </w:rPr>
        <w:instrText xml:space="preserve"> PAGEREF _Toc176183013 \h </w:instrText>
      </w:r>
      <w:r w:rsidRPr="00845EBF">
        <w:rPr>
          <w:noProof/>
        </w:rPr>
      </w:r>
      <w:r w:rsidRPr="00845EBF">
        <w:rPr>
          <w:noProof/>
        </w:rPr>
        <w:fldChar w:fldCharType="separate"/>
      </w:r>
      <w:r w:rsidR="00ED4291">
        <w:rPr>
          <w:noProof/>
        </w:rPr>
        <w:t>261</w:t>
      </w:r>
      <w:r w:rsidRPr="00845EBF">
        <w:rPr>
          <w:noProof/>
        </w:rPr>
        <w:fldChar w:fldCharType="end"/>
      </w:r>
    </w:p>
    <w:p w14:paraId="44B6B113" w14:textId="1AA61CB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1.45.07 (130) Produkcja ważniejszych upraw rolnych </w:t>
      </w:r>
      <w:r w:rsidRPr="00845EBF">
        <w:rPr>
          <w:noProof/>
        </w:rPr>
        <w:tab/>
      </w:r>
      <w:r w:rsidRPr="00845EBF">
        <w:rPr>
          <w:noProof/>
        </w:rPr>
        <w:fldChar w:fldCharType="begin"/>
      </w:r>
      <w:r w:rsidRPr="00845EBF">
        <w:rPr>
          <w:noProof/>
        </w:rPr>
        <w:instrText xml:space="preserve"> PAGEREF _Toc176183014 \h </w:instrText>
      </w:r>
      <w:r w:rsidRPr="00845EBF">
        <w:rPr>
          <w:noProof/>
        </w:rPr>
      </w:r>
      <w:r w:rsidRPr="00845EBF">
        <w:rPr>
          <w:noProof/>
        </w:rPr>
        <w:fldChar w:fldCharType="separate"/>
      </w:r>
      <w:r w:rsidR="00ED4291">
        <w:rPr>
          <w:noProof/>
        </w:rPr>
        <w:t>262</w:t>
      </w:r>
      <w:r w:rsidRPr="00845EBF">
        <w:rPr>
          <w:noProof/>
        </w:rPr>
        <w:fldChar w:fldCharType="end"/>
      </w:r>
    </w:p>
    <w:p w14:paraId="2FB40789" w14:textId="77A97C7C"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1.45.08 (131) Produkcja ważniejszych upraw ogrodniczych </w:t>
      </w:r>
      <w:r w:rsidRPr="00845EBF">
        <w:rPr>
          <w:noProof/>
        </w:rPr>
        <w:tab/>
      </w:r>
      <w:r w:rsidRPr="00845EBF">
        <w:rPr>
          <w:noProof/>
        </w:rPr>
        <w:fldChar w:fldCharType="begin"/>
      </w:r>
      <w:r w:rsidRPr="00845EBF">
        <w:rPr>
          <w:noProof/>
        </w:rPr>
        <w:instrText xml:space="preserve"> PAGEREF _Toc176183015 \h </w:instrText>
      </w:r>
      <w:r w:rsidRPr="00845EBF">
        <w:rPr>
          <w:noProof/>
        </w:rPr>
      </w:r>
      <w:r w:rsidRPr="00845EBF">
        <w:rPr>
          <w:noProof/>
        </w:rPr>
        <w:fldChar w:fldCharType="separate"/>
      </w:r>
      <w:r w:rsidR="00ED4291">
        <w:rPr>
          <w:noProof/>
        </w:rPr>
        <w:t>264</w:t>
      </w:r>
      <w:r w:rsidRPr="00845EBF">
        <w:rPr>
          <w:noProof/>
        </w:rPr>
        <w:fldChar w:fldCharType="end"/>
      </w:r>
    </w:p>
    <w:p w14:paraId="2891E03F" w14:textId="3E9C626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1.45.09 (132) Pogłowie i produkcja bydła oraz innych gatunków zwierząt gospodarskich (bez świń) </w:t>
      </w:r>
      <w:r w:rsidRPr="00845EBF">
        <w:rPr>
          <w:noProof/>
        </w:rPr>
        <w:tab/>
      </w:r>
      <w:r w:rsidRPr="00845EBF">
        <w:rPr>
          <w:noProof/>
        </w:rPr>
        <w:fldChar w:fldCharType="begin"/>
      </w:r>
      <w:r w:rsidRPr="00845EBF">
        <w:rPr>
          <w:noProof/>
        </w:rPr>
        <w:instrText xml:space="preserve"> PAGEREF _Toc176183016 \h </w:instrText>
      </w:r>
      <w:r w:rsidRPr="00845EBF">
        <w:rPr>
          <w:noProof/>
        </w:rPr>
      </w:r>
      <w:r w:rsidRPr="00845EBF">
        <w:rPr>
          <w:noProof/>
        </w:rPr>
        <w:fldChar w:fldCharType="separate"/>
      </w:r>
      <w:r w:rsidR="00ED4291">
        <w:rPr>
          <w:noProof/>
        </w:rPr>
        <w:t>266</w:t>
      </w:r>
      <w:r w:rsidRPr="00845EBF">
        <w:rPr>
          <w:noProof/>
        </w:rPr>
        <w:fldChar w:fldCharType="end"/>
      </w:r>
    </w:p>
    <w:p w14:paraId="7F54A3AE" w14:textId="3B06916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1.45.10 (133) Pogłowie i produkcja świń </w:t>
      </w:r>
      <w:r w:rsidRPr="00845EBF">
        <w:rPr>
          <w:noProof/>
        </w:rPr>
        <w:tab/>
      </w:r>
      <w:r w:rsidRPr="00845EBF">
        <w:rPr>
          <w:noProof/>
        </w:rPr>
        <w:fldChar w:fldCharType="begin"/>
      </w:r>
      <w:r w:rsidRPr="00845EBF">
        <w:rPr>
          <w:noProof/>
        </w:rPr>
        <w:instrText xml:space="preserve"> PAGEREF _Toc176183017 \h </w:instrText>
      </w:r>
      <w:r w:rsidRPr="00845EBF">
        <w:rPr>
          <w:noProof/>
        </w:rPr>
      </w:r>
      <w:r w:rsidRPr="00845EBF">
        <w:rPr>
          <w:noProof/>
        </w:rPr>
        <w:fldChar w:fldCharType="separate"/>
      </w:r>
      <w:r w:rsidR="00ED4291">
        <w:rPr>
          <w:noProof/>
        </w:rPr>
        <w:t>268</w:t>
      </w:r>
      <w:r w:rsidRPr="00845EBF">
        <w:rPr>
          <w:noProof/>
        </w:rPr>
        <w:fldChar w:fldCharType="end"/>
      </w:r>
    </w:p>
    <w:p w14:paraId="6D183F65" w14:textId="1ED1660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1.45.12 (134) Skup ważniejszych produktów rolnych i leśnych </w:t>
      </w:r>
      <w:r w:rsidRPr="00845EBF">
        <w:rPr>
          <w:noProof/>
        </w:rPr>
        <w:tab/>
      </w:r>
      <w:r w:rsidRPr="00845EBF">
        <w:rPr>
          <w:noProof/>
        </w:rPr>
        <w:fldChar w:fldCharType="begin"/>
      </w:r>
      <w:r w:rsidRPr="00845EBF">
        <w:rPr>
          <w:noProof/>
        </w:rPr>
        <w:instrText xml:space="preserve"> PAGEREF _Toc176183018 \h </w:instrText>
      </w:r>
      <w:r w:rsidRPr="00845EBF">
        <w:rPr>
          <w:noProof/>
        </w:rPr>
      </w:r>
      <w:r w:rsidRPr="00845EBF">
        <w:rPr>
          <w:noProof/>
        </w:rPr>
        <w:fldChar w:fldCharType="separate"/>
      </w:r>
      <w:r w:rsidR="00ED4291">
        <w:rPr>
          <w:noProof/>
        </w:rPr>
        <w:t>270</w:t>
      </w:r>
      <w:r w:rsidRPr="00845EBF">
        <w:rPr>
          <w:noProof/>
        </w:rPr>
        <w:fldChar w:fldCharType="end"/>
      </w:r>
    </w:p>
    <w:p w14:paraId="56450931" w14:textId="4198D1A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lastRenderedPageBreak/>
        <w:t xml:space="preserve">1.45.13 (135) Środki produkcji w rolnictwie </w:t>
      </w:r>
      <w:r w:rsidRPr="00845EBF">
        <w:rPr>
          <w:noProof/>
        </w:rPr>
        <w:tab/>
      </w:r>
      <w:r w:rsidRPr="00845EBF">
        <w:rPr>
          <w:noProof/>
        </w:rPr>
        <w:fldChar w:fldCharType="begin"/>
      </w:r>
      <w:r w:rsidRPr="00845EBF">
        <w:rPr>
          <w:noProof/>
        </w:rPr>
        <w:instrText xml:space="preserve"> PAGEREF _Toc176183019 \h </w:instrText>
      </w:r>
      <w:r w:rsidRPr="00845EBF">
        <w:rPr>
          <w:noProof/>
        </w:rPr>
      </w:r>
      <w:r w:rsidRPr="00845EBF">
        <w:rPr>
          <w:noProof/>
        </w:rPr>
        <w:fldChar w:fldCharType="separate"/>
      </w:r>
      <w:r w:rsidR="00ED4291">
        <w:rPr>
          <w:noProof/>
        </w:rPr>
        <w:t>271</w:t>
      </w:r>
      <w:r w:rsidRPr="00845EBF">
        <w:rPr>
          <w:noProof/>
        </w:rPr>
        <w:fldChar w:fldCharType="end"/>
      </w:r>
    </w:p>
    <w:p w14:paraId="317E6E40" w14:textId="6087540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1.45.15 (136) Ochrona roślin </w:t>
      </w:r>
      <w:r w:rsidRPr="00845EBF">
        <w:rPr>
          <w:noProof/>
        </w:rPr>
        <w:tab/>
      </w:r>
      <w:r w:rsidRPr="00845EBF">
        <w:rPr>
          <w:noProof/>
        </w:rPr>
        <w:fldChar w:fldCharType="begin"/>
      </w:r>
      <w:r w:rsidRPr="00845EBF">
        <w:rPr>
          <w:noProof/>
        </w:rPr>
        <w:instrText xml:space="preserve"> PAGEREF _Toc176183020 \h </w:instrText>
      </w:r>
      <w:r w:rsidRPr="00845EBF">
        <w:rPr>
          <w:noProof/>
        </w:rPr>
      </w:r>
      <w:r w:rsidRPr="00845EBF">
        <w:rPr>
          <w:noProof/>
        </w:rPr>
        <w:fldChar w:fldCharType="separate"/>
      </w:r>
      <w:r w:rsidR="00ED4291">
        <w:rPr>
          <w:noProof/>
        </w:rPr>
        <w:t>273</w:t>
      </w:r>
      <w:r w:rsidRPr="00845EBF">
        <w:rPr>
          <w:noProof/>
        </w:rPr>
        <w:fldChar w:fldCharType="end"/>
      </w:r>
    </w:p>
    <w:p w14:paraId="5A5851BC" w14:textId="6A021F7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1.45.18 (137) Syntetyczne mierniki produkcji rolniczej </w:t>
      </w:r>
      <w:r w:rsidRPr="00845EBF">
        <w:rPr>
          <w:noProof/>
        </w:rPr>
        <w:tab/>
      </w:r>
      <w:r w:rsidRPr="00845EBF">
        <w:rPr>
          <w:noProof/>
        </w:rPr>
        <w:fldChar w:fldCharType="begin"/>
      </w:r>
      <w:r w:rsidRPr="00845EBF">
        <w:rPr>
          <w:noProof/>
        </w:rPr>
        <w:instrText xml:space="preserve"> PAGEREF _Toc176183021 \h </w:instrText>
      </w:r>
      <w:r w:rsidRPr="00845EBF">
        <w:rPr>
          <w:noProof/>
        </w:rPr>
      </w:r>
      <w:r w:rsidRPr="00845EBF">
        <w:rPr>
          <w:noProof/>
        </w:rPr>
        <w:fldChar w:fldCharType="separate"/>
      </w:r>
      <w:r w:rsidR="00ED4291">
        <w:rPr>
          <w:noProof/>
        </w:rPr>
        <w:t>274</w:t>
      </w:r>
      <w:r w:rsidRPr="00845EBF">
        <w:rPr>
          <w:noProof/>
        </w:rPr>
        <w:fldChar w:fldCharType="end"/>
      </w:r>
    </w:p>
    <w:p w14:paraId="094473E4" w14:textId="16401E2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1.45.19 (138) Bilanse produktów rolniczych </w:t>
      </w:r>
      <w:r w:rsidRPr="00845EBF">
        <w:rPr>
          <w:noProof/>
        </w:rPr>
        <w:tab/>
      </w:r>
      <w:r w:rsidRPr="00845EBF">
        <w:rPr>
          <w:noProof/>
        </w:rPr>
        <w:fldChar w:fldCharType="begin"/>
      </w:r>
      <w:r w:rsidRPr="00845EBF">
        <w:rPr>
          <w:noProof/>
        </w:rPr>
        <w:instrText xml:space="preserve"> PAGEREF _Toc176183022 \h </w:instrText>
      </w:r>
      <w:r w:rsidRPr="00845EBF">
        <w:rPr>
          <w:noProof/>
        </w:rPr>
      </w:r>
      <w:r w:rsidRPr="00845EBF">
        <w:rPr>
          <w:noProof/>
        </w:rPr>
        <w:fldChar w:fldCharType="separate"/>
      </w:r>
      <w:r w:rsidR="00ED4291">
        <w:rPr>
          <w:noProof/>
        </w:rPr>
        <w:t>276</w:t>
      </w:r>
      <w:r w:rsidRPr="00845EBF">
        <w:rPr>
          <w:noProof/>
        </w:rPr>
        <w:fldChar w:fldCharType="end"/>
      </w:r>
    </w:p>
    <w:p w14:paraId="221E9618" w14:textId="4B8C9B4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1.45.20 (139) Ocena sytuacji produkcyjno-rynkowej w rolnictwie </w:t>
      </w:r>
      <w:r w:rsidRPr="00845EBF">
        <w:rPr>
          <w:noProof/>
        </w:rPr>
        <w:tab/>
      </w:r>
      <w:r w:rsidRPr="00845EBF">
        <w:rPr>
          <w:noProof/>
        </w:rPr>
        <w:fldChar w:fldCharType="begin"/>
      </w:r>
      <w:r w:rsidRPr="00845EBF">
        <w:rPr>
          <w:noProof/>
        </w:rPr>
        <w:instrText xml:space="preserve"> PAGEREF _Toc176183023 \h </w:instrText>
      </w:r>
      <w:r w:rsidRPr="00845EBF">
        <w:rPr>
          <w:noProof/>
        </w:rPr>
      </w:r>
      <w:r w:rsidRPr="00845EBF">
        <w:rPr>
          <w:noProof/>
        </w:rPr>
        <w:fldChar w:fldCharType="separate"/>
      </w:r>
      <w:r w:rsidR="00ED4291">
        <w:rPr>
          <w:noProof/>
        </w:rPr>
        <w:t>278</w:t>
      </w:r>
      <w:r w:rsidRPr="00845EBF">
        <w:rPr>
          <w:noProof/>
        </w:rPr>
        <w:fldChar w:fldCharType="end"/>
      </w:r>
    </w:p>
    <w:p w14:paraId="0A70ED44" w14:textId="21D9C64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1.45.34 (140) Działalność Inspekcji Weterynaryjnej </w:t>
      </w:r>
      <w:r w:rsidRPr="00845EBF">
        <w:rPr>
          <w:noProof/>
        </w:rPr>
        <w:tab/>
      </w:r>
      <w:r w:rsidRPr="00845EBF">
        <w:rPr>
          <w:noProof/>
        </w:rPr>
        <w:fldChar w:fldCharType="begin"/>
      </w:r>
      <w:r w:rsidRPr="00845EBF">
        <w:rPr>
          <w:noProof/>
        </w:rPr>
        <w:instrText xml:space="preserve"> PAGEREF _Toc176183024 \h </w:instrText>
      </w:r>
      <w:r w:rsidRPr="00845EBF">
        <w:rPr>
          <w:noProof/>
        </w:rPr>
      </w:r>
      <w:r w:rsidRPr="00845EBF">
        <w:rPr>
          <w:noProof/>
        </w:rPr>
        <w:fldChar w:fldCharType="separate"/>
      </w:r>
      <w:r w:rsidR="00ED4291">
        <w:rPr>
          <w:noProof/>
        </w:rPr>
        <w:t>281</w:t>
      </w:r>
      <w:r w:rsidRPr="00845EBF">
        <w:rPr>
          <w:noProof/>
        </w:rPr>
        <w:fldChar w:fldCharType="end"/>
      </w:r>
    </w:p>
    <w:p w14:paraId="294AF550" w14:textId="16F2A1E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1.45.37 (141) Rachunki ekonomiczne rolnictwa </w:t>
      </w:r>
      <w:r w:rsidRPr="00845EBF">
        <w:rPr>
          <w:noProof/>
        </w:rPr>
        <w:tab/>
      </w:r>
      <w:r w:rsidRPr="00845EBF">
        <w:rPr>
          <w:noProof/>
        </w:rPr>
        <w:fldChar w:fldCharType="begin"/>
      </w:r>
      <w:r w:rsidRPr="00845EBF">
        <w:rPr>
          <w:noProof/>
        </w:rPr>
        <w:instrText xml:space="preserve"> PAGEREF _Toc176183025 \h </w:instrText>
      </w:r>
      <w:r w:rsidRPr="00845EBF">
        <w:rPr>
          <w:noProof/>
        </w:rPr>
      </w:r>
      <w:r w:rsidRPr="00845EBF">
        <w:rPr>
          <w:noProof/>
        </w:rPr>
        <w:fldChar w:fldCharType="separate"/>
      </w:r>
      <w:r w:rsidR="00ED4291">
        <w:rPr>
          <w:noProof/>
        </w:rPr>
        <w:t>282</w:t>
      </w:r>
      <w:r w:rsidRPr="00845EBF">
        <w:rPr>
          <w:noProof/>
        </w:rPr>
        <w:fldChar w:fldCharType="end"/>
      </w:r>
    </w:p>
    <w:p w14:paraId="3BB1CCF6" w14:textId="263974BC"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1.45.38 (142) Koniunktura w gospodarstwach rolnych </w:t>
      </w:r>
      <w:r w:rsidRPr="00845EBF">
        <w:rPr>
          <w:noProof/>
        </w:rPr>
        <w:tab/>
      </w:r>
      <w:r w:rsidRPr="00845EBF">
        <w:rPr>
          <w:noProof/>
        </w:rPr>
        <w:fldChar w:fldCharType="begin"/>
      </w:r>
      <w:r w:rsidRPr="00845EBF">
        <w:rPr>
          <w:noProof/>
        </w:rPr>
        <w:instrText xml:space="preserve"> PAGEREF _Toc176183026 \h </w:instrText>
      </w:r>
      <w:r w:rsidRPr="00845EBF">
        <w:rPr>
          <w:noProof/>
        </w:rPr>
      </w:r>
      <w:r w:rsidRPr="00845EBF">
        <w:rPr>
          <w:noProof/>
        </w:rPr>
        <w:fldChar w:fldCharType="separate"/>
      </w:r>
      <w:r w:rsidR="00ED4291">
        <w:rPr>
          <w:noProof/>
        </w:rPr>
        <w:t>284</w:t>
      </w:r>
      <w:r w:rsidRPr="00845EBF">
        <w:rPr>
          <w:noProof/>
        </w:rPr>
        <w:fldChar w:fldCharType="end"/>
      </w:r>
    </w:p>
    <w:p w14:paraId="2F10DD79" w14:textId="0986536D"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1.46 DZIAŁALNOŚĆ PRZEMYSŁOWA</w:t>
      </w:r>
      <w:r>
        <w:rPr>
          <w:noProof/>
        </w:rPr>
        <w:tab/>
      </w:r>
      <w:r>
        <w:rPr>
          <w:noProof/>
        </w:rPr>
        <w:fldChar w:fldCharType="begin"/>
      </w:r>
      <w:r>
        <w:rPr>
          <w:noProof/>
        </w:rPr>
        <w:instrText xml:space="preserve"> PAGEREF _Toc176183027 \h </w:instrText>
      </w:r>
      <w:r>
        <w:rPr>
          <w:noProof/>
        </w:rPr>
      </w:r>
      <w:r>
        <w:rPr>
          <w:noProof/>
        </w:rPr>
        <w:fldChar w:fldCharType="separate"/>
      </w:r>
      <w:r w:rsidR="00ED4291">
        <w:rPr>
          <w:noProof/>
        </w:rPr>
        <w:t>285</w:t>
      </w:r>
      <w:r>
        <w:rPr>
          <w:noProof/>
        </w:rPr>
        <w:fldChar w:fldCharType="end"/>
      </w:r>
    </w:p>
    <w:p w14:paraId="350D3836" w14:textId="55CFE4A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1.46.01 (143) Produkcja sprzedana przemysłu </w:t>
      </w:r>
      <w:r w:rsidRPr="00845EBF">
        <w:rPr>
          <w:noProof/>
        </w:rPr>
        <w:tab/>
      </w:r>
      <w:r w:rsidRPr="00845EBF">
        <w:rPr>
          <w:noProof/>
        </w:rPr>
        <w:fldChar w:fldCharType="begin"/>
      </w:r>
      <w:r w:rsidRPr="00845EBF">
        <w:rPr>
          <w:noProof/>
        </w:rPr>
        <w:instrText xml:space="preserve"> PAGEREF _Toc176183028 \h </w:instrText>
      </w:r>
      <w:r w:rsidRPr="00845EBF">
        <w:rPr>
          <w:noProof/>
        </w:rPr>
      </w:r>
      <w:r w:rsidRPr="00845EBF">
        <w:rPr>
          <w:noProof/>
        </w:rPr>
        <w:fldChar w:fldCharType="separate"/>
      </w:r>
      <w:r w:rsidR="00ED4291">
        <w:rPr>
          <w:noProof/>
        </w:rPr>
        <w:t>285</w:t>
      </w:r>
      <w:r w:rsidRPr="00845EBF">
        <w:rPr>
          <w:noProof/>
        </w:rPr>
        <w:fldChar w:fldCharType="end"/>
      </w:r>
    </w:p>
    <w:p w14:paraId="57322D82" w14:textId="1C4C9F9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1.46.04 (144) Produkcja wyrobów przemysłowych </w:t>
      </w:r>
      <w:r w:rsidRPr="00845EBF">
        <w:rPr>
          <w:noProof/>
        </w:rPr>
        <w:tab/>
      </w:r>
      <w:r w:rsidRPr="00845EBF">
        <w:rPr>
          <w:noProof/>
        </w:rPr>
        <w:fldChar w:fldCharType="begin"/>
      </w:r>
      <w:r w:rsidRPr="00845EBF">
        <w:rPr>
          <w:noProof/>
        </w:rPr>
        <w:instrText xml:space="preserve"> PAGEREF _Toc176183029 \h </w:instrText>
      </w:r>
      <w:r w:rsidRPr="00845EBF">
        <w:rPr>
          <w:noProof/>
        </w:rPr>
      </w:r>
      <w:r w:rsidRPr="00845EBF">
        <w:rPr>
          <w:noProof/>
        </w:rPr>
        <w:fldChar w:fldCharType="separate"/>
      </w:r>
      <w:r w:rsidR="00ED4291">
        <w:rPr>
          <w:noProof/>
        </w:rPr>
        <w:t>288</w:t>
      </w:r>
      <w:r w:rsidRPr="00845EBF">
        <w:rPr>
          <w:noProof/>
        </w:rPr>
        <w:fldChar w:fldCharType="end"/>
      </w:r>
    </w:p>
    <w:p w14:paraId="3B08AF6A" w14:textId="514C512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1.46.08 (145) Specjalistyczne badanie statystyczne w przemyśle koksowniczym </w:t>
      </w:r>
      <w:r w:rsidRPr="00845EBF">
        <w:rPr>
          <w:noProof/>
        </w:rPr>
        <w:tab/>
      </w:r>
      <w:r w:rsidRPr="00845EBF">
        <w:rPr>
          <w:noProof/>
        </w:rPr>
        <w:fldChar w:fldCharType="begin"/>
      </w:r>
      <w:r w:rsidRPr="00845EBF">
        <w:rPr>
          <w:noProof/>
        </w:rPr>
        <w:instrText xml:space="preserve"> PAGEREF _Toc176183030 \h </w:instrText>
      </w:r>
      <w:r w:rsidRPr="00845EBF">
        <w:rPr>
          <w:noProof/>
        </w:rPr>
      </w:r>
      <w:r w:rsidRPr="00845EBF">
        <w:rPr>
          <w:noProof/>
        </w:rPr>
        <w:fldChar w:fldCharType="separate"/>
      </w:r>
      <w:r w:rsidR="00ED4291">
        <w:rPr>
          <w:noProof/>
        </w:rPr>
        <w:t>290</w:t>
      </w:r>
      <w:r w:rsidRPr="00845EBF">
        <w:rPr>
          <w:noProof/>
        </w:rPr>
        <w:fldChar w:fldCharType="end"/>
      </w:r>
    </w:p>
    <w:p w14:paraId="573E5185" w14:textId="637B036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1.46.11 (146) Obrót i nowe zamówienia w przemyśle </w:t>
      </w:r>
      <w:r w:rsidRPr="00845EBF">
        <w:rPr>
          <w:noProof/>
        </w:rPr>
        <w:tab/>
      </w:r>
      <w:r w:rsidRPr="00845EBF">
        <w:rPr>
          <w:noProof/>
        </w:rPr>
        <w:fldChar w:fldCharType="begin"/>
      </w:r>
      <w:r w:rsidRPr="00845EBF">
        <w:rPr>
          <w:noProof/>
        </w:rPr>
        <w:instrText xml:space="preserve"> PAGEREF _Toc176183031 \h </w:instrText>
      </w:r>
      <w:r w:rsidRPr="00845EBF">
        <w:rPr>
          <w:noProof/>
        </w:rPr>
      </w:r>
      <w:r w:rsidRPr="00845EBF">
        <w:rPr>
          <w:noProof/>
        </w:rPr>
        <w:fldChar w:fldCharType="separate"/>
      </w:r>
      <w:r w:rsidR="00ED4291">
        <w:rPr>
          <w:noProof/>
        </w:rPr>
        <w:t>291</w:t>
      </w:r>
      <w:r w:rsidRPr="00845EBF">
        <w:rPr>
          <w:noProof/>
        </w:rPr>
        <w:fldChar w:fldCharType="end"/>
      </w:r>
    </w:p>
    <w:p w14:paraId="0CCA3742" w14:textId="6912805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1.46.12 (147) Skup i produkcja mleka oraz przetworów mlecznych </w:t>
      </w:r>
      <w:r w:rsidRPr="00845EBF">
        <w:rPr>
          <w:noProof/>
        </w:rPr>
        <w:tab/>
      </w:r>
      <w:r w:rsidRPr="00845EBF">
        <w:rPr>
          <w:noProof/>
        </w:rPr>
        <w:fldChar w:fldCharType="begin"/>
      </w:r>
      <w:r w:rsidRPr="00845EBF">
        <w:rPr>
          <w:noProof/>
        </w:rPr>
        <w:instrText xml:space="preserve"> PAGEREF _Toc176183032 \h </w:instrText>
      </w:r>
      <w:r w:rsidRPr="00845EBF">
        <w:rPr>
          <w:noProof/>
        </w:rPr>
      </w:r>
      <w:r w:rsidRPr="00845EBF">
        <w:rPr>
          <w:noProof/>
        </w:rPr>
        <w:fldChar w:fldCharType="separate"/>
      </w:r>
      <w:r w:rsidR="00ED4291">
        <w:rPr>
          <w:noProof/>
        </w:rPr>
        <w:t>293</w:t>
      </w:r>
      <w:r w:rsidRPr="00845EBF">
        <w:rPr>
          <w:noProof/>
        </w:rPr>
        <w:fldChar w:fldCharType="end"/>
      </w:r>
    </w:p>
    <w:p w14:paraId="44B68D95" w14:textId="251E6B1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1.46.13 (148) Produkcja, zapasy i rozdysponowanie alkoholu etylowego </w:t>
      </w:r>
      <w:r w:rsidRPr="00845EBF">
        <w:rPr>
          <w:noProof/>
        </w:rPr>
        <w:tab/>
      </w:r>
      <w:r w:rsidRPr="00845EBF">
        <w:rPr>
          <w:noProof/>
        </w:rPr>
        <w:fldChar w:fldCharType="begin"/>
      </w:r>
      <w:r w:rsidRPr="00845EBF">
        <w:rPr>
          <w:noProof/>
        </w:rPr>
        <w:instrText xml:space="preserve"> PAGEREF _Toc176183033 \h </w:instrText>
      </w:r>
      <w:r w:rsidRPr="00845EBF">
        <w:rPr>
          <w:noProof/>
        </w:rPr>
      </w:r>
      <w:r w:rsidRPr="00845EBF">
        <w:rPr>
          <w:noProof/>
        </w:rPr>
        <w:fldChar w:fldCharType="separate"/>
      </w:r>
      <w:r w:rsidR="00ED4291">
        <w:rPr>
          <w:noProof/>
        </w:rPr>
        <w:t>294</w:t>
      </w:r>
      <w:r w:rsidRPr="00845EBF">
        <w:rPr>
          <w:noProof/>
        </w:rPr>
        <w:fldChar w:fldCharType="end"/>
      </w:r>
    </w:p>
    <w:p w14:paraId="2A626638" w14:textId="422D2AC9"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1.47 DZIAŁALNOŚĆ BUDOWLANA</w:t>
      </w:r>
      <w:r>
        <w:rPr>
          <w:noProof/>
        </w:rPr>
        <w:tab/>
      </w:r>
      <w:r>
        <w:rPr>
          <w:noProof/>
        </w:rPr>
        <w:fldChar w:fldCharType="begin"/>
      </w:r>
      <w:r>
        <w:rPr>
          <w:noProof/>
        </w:rPr>
        <w:instrText xml:space="preserve"> PAGEREF _Toc176183034 \h </w:instrText>
      </w:r>
      <w:r>
        <w:rPr>
          <w:noProof/>
        </w:rPr>
      </w:r>
      <w:r>
        <w:rPr>
          <w:noProof/>
        </w:rPr>
        <w:fldChar w:fldCharType="separate"/>
      </w:r>
      <w:r w:rsidR="00ED4291">
        <w:rPr>
          <w:noProof/>
        </w:rPr>
        <w:t>295</w:t>
      </w:r>
      <w:r>
        <w:rPr>
          <w:noProof/>
        </w:rPr>
        <w:fldChar w:fldCharType="end"/>
      </w:r>
    </w:p>
    <w:p w14:paraId="1BF84B10" w14:textId="002B636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1.47.01 (149) Produkcja budowlano-montażowa; koszty w układzie kalkulacyjnym </w:t>
      </w:r>
      <w:r w:rsidRPr="00845EBF">
        <w:rPr>
          <w:noProof/>
        </w:rPr>
        <w:tab/>
      </w:r>
      <w:r w:rsidRPr="00845EBF">
        <w:rPr>
          <w:noProof/>
        </w:rPr>
        <w:fldChar w:fldCharType="begin"/>
      </w:r>
      <w:r w:rsidRPr="00845EBF">
        <w:rPr>
          <w:noProof/>
        </w:rPr>
        <w:instrText xml:space="preserve"> PAGEREF _Toc176183035 \h </w:instrText>
      </w:r>
      <w:r w:rsidRPr="00845EBF">
        <w:rPr>
          <w:noProof/>
        </w:rPr>
      </w:r>
      <w:r w:rsidRPr="00845EBF">
        <w:rPr>
          <w:noProof/>
        </w:rPr>
        <w:fldChar w:fldCharType="separate"/>
      </w:r>
      <w:r w:rsidR="00ED4291">
        <w:rPr>
          <w:noProof/>
        </w:rPr>
        <w:t>295</w:t>
      </w:r>
      <w:r w:rsidRPr="00845EBF">
        <w:rPr>
          <w:noProof/>
        </w:rPr>
        <w:fldChar w:fldCharType="end"/>
      </w:r>
    </w:p>
    <w:p w14:paraId="1F645AB0" w14:textId="3947D7D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1.47.04 (150) Wydane pozwolenia na budowę i zgłoszenia z projektem budowlanym budowy obiektów budowlanych oraz efekty działalności budowlanej </w:t>
      </w:r>
      <w:r w:rsidRPr="00845EBF">
        <w:rPr>
          <w:noProof/>
        </w:rPr>
        <w:tab/>
      </w:r>
      <w:r w:rsidRPr="00845EBF">
        <w:rPr>
          <w:noProof/>
        </w:rPr>
        <w:fldChar w:fldCharType="begin"/>
      </w:r>
      <w:r w:rsidRPr="00845EBF">
        <w:rPr>
          <w:noProof/>
        </w:rPr>
        <w:instrText xml:space="preserve"> PAGEREF _Toc176183036 \h </w:instrText>
      </w:r>
      <w:r w:rsidRPr="00845EBF">
        <w:rPr>
          <w:noProof/>
        </w:rPr>
      </w:r>
      <w:r w:rsidRPr="00845EBF">
        <w:rPr>
          <w:noProof/>
        </w:rPr>
        <w:fldChar w:fldCharType="separate"/>
      </w:r>
      <w:r w:rsidR="00ED4291">
        <w:rPr>
          <w:noProof/>
        </w:rPr>
        <w:t>297</w:t>
      </w:r>
      <w:r w:rsidRPr="00845EBF">
        <w:rPr>
          <w:noProof/>
        </w:rPr>
        <w:fldChar w:fldCharType="end"/>
      </w:r>
    </w:p>
    <w:p w14:paraId="67F7DC6A" w14:textId="73D1C95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1.47.05 (151) Obiekty budowlane oddane do użytkowania </w:t>
      </w:r>
      <w:r w:rsidRPr="00845EBF">
        <w:rPr>
          <w:noProof/>
        </w:rPr>
        <w:tab/>
      </w:r>
      <w:r w:rsidRPr="00845EBF">
        <w:rPr>
          <w:noProof/>
        </w:rPr>
        <w:fldChar w:fldCharType="begin"/>
      </w:r>
      <w:r w:rsidRPr="00845EBF">
        <w:rPr>
          <w:noProof/>
        </w:rPr>
        <w:instrText xml:space="preserve"> PAGEREF _Toc176183037 \h </w:instrText>
      </w:r>
      <w:r w:rsidRPr="00845EBF">
        <w:rPr>
          <w:noProof/>
        </w:rPr>
      </w:r>
      <w:r w:rsidRPr="00845EBF">
        <w:rPr>
          <w:noProof/>
        </w:rPr>
        <w:fldChar w:fldCharType="separate"/>
      </w:r>
      <w:r w:rsidR="00ED4291">
        <w:rPr>
          <w:noProof/>
        </w:rPr>
        <w:t>300</w:t>
      </w:r>
      <w:r w:rsidRPr="00845EBF">
        <w:rPr>
          <w:noProof/>
        </w:rPr>
        <w:fldChar w:fldCharType="end"/>
      </w:r>
    </w:p>
    <w:p w14:paraId="2ACFBD7A" w14:textId="22C95D0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1.47.06 (152) Nakazy rozbiórki obiektów budowlanych </w:t>
      </w:r>
      <w:r w:rsidRPr="00845EBF">
        <w:rPr>
          <w:noProof/>
        </w:rPr>
        <w:tab/>
      </w:r>
      <w:r w:rsidRPr="00845EBF">
        <w:rPr>
          <w:noProof/>
        </w:rPr>
        <w:fldChar w:fldCharType="begin"/>
      </w:r>
      <w:r w:rsidRPr="00845EBF">
        <w:rPr>
          <w:noProof/>
        </w:rPr>
        <w:instrText xml:space="preserve"> PAGEREF _Toc176183038 \h </w:instrText>
      </w:r>
      <w:r w:rsidRPr="00845EBF">
        <w:rPr>
          <w:noProof/>
        </w:rPr>
      </w:r>
      <w:r w:rsidRPr="00845EBF">
        <w:rPr>
          <w:noProof/>
        </w:rPr>
        <w:fldChar w:fldCharType="separate"/>
      </w:r>
      <w:r w:rsidR="00ED4291">
        <w:rPr>
          <w:noProof/>
        </w:rPr>
        <w:t>301</w:t>
      </w:r>
      <w:r w:rsidRPr="00845EBF">
        <w:rPr>
          <w:noProof/>
        </w:rPr>
        <w:fldChar w:fldCharType="end"/>
      </w:r>
    </w:p>
    <w:p w14:paraId="7EA4CB88" w14:textId="39F53D09"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1.48 DZIAŁALNOŚĆ TRANSPORTOWA, POCZTA</w:t>
      </w:r>
      <w:r>
        <w:rPr>
          <w:noProof/>
        </w:rPr>
        <w:tab/>
      </w:r>
      <w:r>
        <w:rPr>
          <w:noProof/>
        </w:rPr>
        <w:fldChar w:fldCharType="begin"/>
      </w:r>
      <w:r>
        <w:rPr>
          <w:noProof/>
        </w:rPr>
        <w:instrText xml:space="preserve"> PAGEREF _Toc176183039 \h </w:instrText>
      </w:r>
      <w:r>
        <w:rPr>
          <w:noProof/>
        </w:rPr>
      </w:r>
      <w:r>
        <w:rPr>
          <w:noProof/>
        </w:rPr>
        <w:fldChar w:fldCharType="separate"/>
      </w:r>
      <w:r w:rsidR="00ED4291">
        <w:rPr>
          <w:noProof/>
        </w:rPr>
        <w:t>302</w:t>
      </w:r>
      <w:r>
        <w:rPr>
          <w:noProof/>
        </w:rPr>
        <w:fldChar w:fldCharType="end"/>
      </w:r>
    </w:p>
    <w:p w14:paraId="132114EC" w14:textId="1EB1C0B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1.48.01 (153) Transport kolejowy </w:t>
      </w:r>
      <w:r w:rsidRPr="00845EBF">
        <w:rPr>
          <w:noProof/>
        </w:rPr>
        <w:tab/>
      </w:r>
      <w:r w:rsidRPr="00845EBF">
        <w:rPr>
          <w:noProof/>
        </w:rPr>
        <w:fldChar w:fldCharType="begin"/>
      </w:r>
      <w:r w:rsidRPr="00845EBF">
        <w:rPr>
          <w:noProof/>
        </w:rPr>
        <w:instrText xml:space="preserve"> PAGEREF _Toc176183040 \h </w:instrText>
      </w:r>
      <w:r w:rsidRPr="00845EBF">
        <w:rPr>
          <w:noProof/>
        </w:rPr>
      </w:r>
      <w:r w:rsidRPr="00845EBF">
        <w:rPr>
          <w:noProof/>
        </w:rPr>
        <w:fldChar w:fldCharType="separate"/>
      </w:r>
      <w:r w:rsidR="00ED4291">
        <w:rPr>
          <w:noProof/>
        </w:rPr>
        <w:t>302</w:t>
      </w:r>
      <w:r w:rsidRPr="00845EBF">
        <w:rPr>
          <w:noProof/>
        </w:rPr>
        <w:fldChar w:fldCharType="end"/>
      </w:r>
    </w:p>
    <w:p w14:paraId="772C6697" w14:textId="04188FE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1.48.02 (154) Transport drogowy towarowy i pasażerski </w:t>
      </w:r>
      <w:r w:rsidRPr="00845EBF">
        <w:rPr>
          <w:noProof/>
        </w:rPr>
        <w:tab/>
      </w:r>
      <w:r w:rsidRPr="00845EBF">
        <w:rPr>
          <w:noProof/>
        </w:rPr>
        <w:fldChar w:fldCharType="begin"/>
      </w:r>
      <w:r w:rsidRPr="00845EBF">
        <w:rPr>
          <w:noProof/>
        </w:rPr>
        <w:instrText xml:space="preserve"> PAGEREF _Toc176183041 \h </w:instrText>
      </w:r>
      <w:r w:rsidRPr="00845EBF">
        <w:rPr>
          <w:noProof/>
        </w:rPr>
      </w:r>
      <w:r w:rsidRPr="00845EBF">
        <w:rPr>
          <w:noProof/>
        </w:rPr>
        <w:fldChar w:fldCharType="separate"/>
      </w:r>
      <w:r w:rsidR="00ED4291">
        <w:rPr>
          <w:noProof/>
        </w:rPr>
        <w:t>305</w:t>
      </w:r>
      <w:r w:rsidRPr="00845EBF">
        <w:rPr>
          <w:noProof/>
        </w:rPr>
        <w:fldChar w:fldCharType="end"/>
      </w:r>
    </w:p>
    <w:p w14:paraId="7D68AC48" w14:textId="62515EF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1.48.06 (155) Poczta </w:t>
      </w:r>
      <w:r w:rsidRPr="00845EBF">
        <w:rPr>
          <w:noProof/>
        </w:rPr>
        <w:tab/>
      </w:r>
      <w:r w:rsidR="006621AE">
        <w:rPr>
          <w:noProof/>
        </w:rPr>
        <w:tab/>
      </w:r>
      <w:r w:rsidRPr="00845EBF">
        <w:rPr>
          <w:noProof/>
        </w:rPr>
        <w:fldChar w:fldCharType="begin"/>
      </w:r>
      <w:r w:rsidRPr="00845EBF">
        <w:rPr>
          <w:noProof/>
        </w:rPr>
        <w:instrText xml:space="preserve"> PAGEREF _Toc176183042 \h </w:instrText>
      </w:r>
      <w:r w:rsidRPr="00845EBF">
        <w:rPr>
          <w:noProof/>
        </w:rPr>
      </w:r>
      <w:r w:rsidRPr="00845EBF">
        <w:rPr>
          <w:noProof/>
        </w:rPr>
        <w:fldChar w:fldCharType="separate"/>
      </w:r>
      <w:r w:rsidR="00ED4291">
        <w:rPr>
          <w:noProof/>
        </w:rPr>
        <w:t>308</w:t>
      </w:r>
      <w:r w:rsidRPr="00845EBF">
        <w:rPr>
          <w:noProof/>
        </w:rPr>
        <w:fldChar w:fldCharType="end"/>
      </w:r>
    </w:p>
    <w:p w14:paraId="33A6490F" w14:textId="5FBD67B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1.48.08 (156) Transport lotniczy </w:t>
      </w:r>
      <w:r w:rsidRPr="00845EBF">
        <w:rPr>
          <w:noProof/>
        </w:rPr>
        <w:tab/>
      </w:r>
      <w:r w:rsidRPr="00845EBF">
        <w:rPr>
          <w:noProof/>
        </w:rPr>
        <w:fldChar w:fldCharType="begin"/>
      </w:r>
      <w:r w:rsidRPr="00845EBF">
        <w:rPr>
          <w:noProof/>
        </w:rPr>
        <w:instrText xml:space="preserve"> PAGEREF _Toc176183043 \h </w:instrText>
      </w:r>
      <w:r w:rsidRPr="00845EBF">
        <w:rPr>
          <w:noProof/>
        </w:rPr>
      </w:r>
      <w:r w:rsidRPr="00845EBF">
        <w:rPr>
          <w:noProof/>
        </w:rPr>
        <w:fldChar w:fldCharType="separate"/>
      </w:r>
      <w:r w:rsidR="00ED4291">
        <w:rPr>
          <w:noProof/>
        </w:rPr>
        <w:t>309</w:t>
      </w:r>
      <w:r w:rsidRPr="00845EBF">
        <w:rPr>
          <w:noProof/>
        </w:rPr>
        <w:fldChar w:fldCharType="end"/>
      </w:r>
    </w:p>
    <w:p w14:paraId="0D4D8484" w14:textId="3F8B61F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1.48.10 (157) Transport rurociągowy </w:t>
      </w:r>
      <w:r w:rsidRPr="00845EBF">
        <w:rPr>
          <w:noProof/>
        </w:rPr>
        <w:tab/>
      </w:r>
      <w:r w:rsidRPr="00845EBF">
        <w:rPr>
          <w:noProof/>
        </w:rPr>
        <w:fldChar w:fldCharType="begin"/>
      </w:r>
      <w:r w:rsidRPr="00845EBF">
        <w:rPr>
          <w:noProof/>
        </w:rPr>
        <w:instrText xml:space="preserve"> PAGEREF _Toc176183044 \h </w:instrText>
      </w:r>
      <w:r w:rsidRPr="00845EBF">
        <w:rPr>
          <w:noProof/>
        </w:rPr>
      </w:r>
      <w:r w:rsidRPr="00845EBF">
        <w:rPr>
          <w:noProof/>
        </w:rPr>
        <w:fldChar w:fldCharType="separate"/>
      </w:r>
      <w:r w:rsidR="00ED4291">
        <w:rPr>
          <w:noProof/>
        </w:rPr>
        <w:t>311</w:t>
      </w:r>
      <w:r w:rsidRPr="00845EBF">
        <w:rPr>
          <w:noProof/>
        </w:rPr>
        <w:fldChar w:fldCharType="end"/>
      </w:r>
    </w:p>
    <w:p w14:paraId="71E17B0A" w14:textId="15B6EFE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1.48.11 (158) Wartość usług transportu, poczty i telekomunikacji </w:t>
      </w:r>
      <w:r w:rsidRPr="00845EBF">
        <w:rPr>
          <w:noProof/>
        </w:rPr>
        <w:tab/>
      </w:r>
      <w:r w:rsidRPr="00845EBF">
        <w:rPr>
          <w:noProof/>
        </w:rPr>
        <w:fldChar w:fldCharType="begin"/>
      </w:r>
      <w:r w:rsidRPr="00845EBF">
        <w:rPr>
          <w:noProof/>
        </w:rPr>
        <w:instrText xml:space="preserve"> PAGEREF _Toc176183045 \h </w:instrText>
      </w:r>
      <w:r w:rsidRPr="00845EBF">
        <w:rPr>
          <w:noProof/>
        </w:rPr>
      </w:r>
      <w:r w:rsidRPr="00845EBF">
        <w:rPr>
          <w:noProof/>
        </w:rPr>
        <w:fldChar w:fldCharType="separate"/>
      </w:r>
      <w:r w:rsidR="00ED4291">
        <w:rPr>
          <w:noProof/>
        </w:rPr>
        <w:t>312</w:t>
      </w:r>
      <w:r w:rsidRPr="00845EBF">
        <w:rPr>
          <w:noProof/>
        </w:rPr>
        <w:fldChar w:fldCharType="end"/>
      </w:r>
    </w:p>
    <w:p w14:paraId="723A2C96" w14:textId="75DB86F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1.48.13 (159) Pojazdy samochodowe i maszyny do wykorzystania na cele obronne </w:t>
      </w:r>
      <w:r w:rsidRPr="00845EBF">
        <w:rPr>
          <w:noProof/>
        </w:rPr>
        <w:tab/>
      </w:r>
      <w:r w:rsidRPr="00845EBF">
        <w:rPr>
          <w:noProof/>
        </w:rPr>
        <w:fldChar w:fldCharType="begin"/>
      </w:r>
      <w:r w:rsidRPr="00845EBF">
        <w:rPr>
          <w:noProof/>
        </w:rPr>
        <w:instrText xml:space="preserve"> PAGEREF _Toc176183046 \h </w:instrText>
      </w:r>
      <w:r w:rsidRPr="00845EBF">
        <w:rPr>
          <w:noProof/>
        </w:rPr>
      </w:r>
      <w:r w:rsidRPr="00845EBF">
        <w:rPr>
          <w:noProof/>
        </w:rPr>
        <w:fldChar w:fldCharType="separate"/>
      </w:r>
      <w:r w:rsidR="00ED4291">
        <w:rPr>
          <w:noProof/>
        </w:rPr>
        <w:t>313</w:t>
      </w:r>
      <w:r w:rsidRPr="00845EBF">
        <w:rPr>
          <w:noProof/>
        </w:rPr>
        <w:fldChar w:fldCharType="end"/>
      </w:r>
    </w:p>
    <w:p w14:paraId="3CCD5D5F" w14:textId="0FE9C26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1.48.15 (160) Wypadki drogowe </w:t>
      </w:r>
      <w:r w:rsidRPr="00845EBF">
        <w:rPr>
          <w:noProof/>
        </w:rPr>
        <w:tab/>
      </w:r>
      <w:r w:rsidRPr="00845EBF">
        <w:rPr>
          <w:noProof/>
        </w:rPr>
        <w:fldChar w:fldCharType="begin"/>
      </w:r>
      <w:r w:rsidRPr="00845EBF">
        <w:rPr>
          <w:noProof/>
        </w:rPr>
        <w:instrText xml:space="preserve"> PAGEREF _Toc176183047 \h </w:instrText>
      </w:r>
      <w:r w:rsidRPr="00845EBF">
        <w:rPr>
          <w:noProof/>
        </w:rPr>
      </w:r>
      <w:r w:rsidRPr="00845EBF">
        <w:rPr>
          <w:noProof/>
        </w:rPr>
        <w:fldChar w:fldCharType="separate"/>
      </w:r>
      <w:r w:rsidR="00ED4291">
        <w:rPr>
          <w:noProof/>
        </w:rPr>
        <w:t>314</w:t>
      </w:r>
      <w:r w:rsidRPr="00845EBF">
        <w:rPr>
          <w:noProof/>
        </w:rPr>
        <w:fldChar w:fldCharType="end"/>
      </w:r>
    </w:p>
    <w:p w14:paraId="2D83C820" w14:textId="7CFB89D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1.48.16 (161) Transport intermodalny </w:t>
      </w:r>
      <w:r w:rsidRPr="00845EBF">
        <w:rPr>
          <w:noProof/>
        </w:rPr>
        <w:tab/>
      </w:r>
      <w:r w:rsidRPr="00845EBF">
        <w:rPr>
          <w:noProof/>
        </w:rPr>
        <w:fldChar w:fldCharType="begin"/>
      </w:r>
      <w:r w:rsidRPr="00845EBF">
        <w:rPr>
          <w:noProof/>
        </w:rPr>
        <w:instrText xml:space="preserve"> PAGEREF _Toc176183048 \h </w:instrText>
      </w:r>
      <w:r w:rsidRPr="00845EBF">
        <w:rPr>
          <w:noProof/>
        </w:rPr>
      </w:r>
      <w:r w:rsidRPr="00845EBF">
        <w:rPr>
          <w:noProof/>
        </w:rPr>
        <w:fldChar w:fldCharType="separate"/>
      </w:r>
      <w:r w:rsidR="00ED4291">
        <w:rPr>
          <w:noProof/>
        </w:rPr>
        <w:t>316</w:t>
      </w:r>
      <w:r w:rsidRPr="00845EBF">
        <w:rPr>
          <w:noProof/>
        </w:rPr>
        <w:fldChar w:fldCharType="end"/>
      </w:r>
    </w:p>
    <w:p w14:paraId="33A13976" w14:textId="3BF2A30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1.48.17 (162) Sieć drogowa i pojazdy samochodowe </w:t>
      </w:r>
      <w:r w:rsidRPr="00845EBF">
        <w:rPr>
          <w:noProof/>
        </w:rPr>
        <w:tab/>
      </w:r>
      <w:r w:rsidRPr="00845EBF">
        <w:rPr>
          <w:noProof/>
        </w:rPr>
        <w:fldChar w:fldCharType="begin"/>
      </w:r>
      <w:r w:rsidRPr="00845EBF">
        <w:rPr>
          <w:noProof/>
        </w:rPr>
        <w:instrText xml:space="preserve"> PAGEREF _Toc176183049 \h </w:instrText>
      </w:r>
      <w:r w:rsidRPr="00845EBF">
        <w:rPr>
          <w:noProof/>
        </w:rPr>
      </w:r>
      <w:r w:rsidRPr="00845EBF">
        <w:rPr>
          <w:noProof/>
        </w:rPr>
        <w:fldChar w:fldCharType="separate"/>
      </w:r>
      <w:r w:rsidR="00ED4291">
        <w:rPr>
          <w:noProof/>
        </w:rPr>
        <w:t>317</w:t>
      </w:r>
      <w:r w:rsidRPr="00845EBF">
        <w:rPr>
          <w:noProof/>
        </w:rPr>
        <w:fldChar w:fldCharType="end"/>
      </w:r>
    </w:p>
    <w:p w14:paraId="4B26226F" w14:textId="5A5FB475"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1.49 DZIAŁALNOŚĆ HANDLOWA, HOTELARSKA, GASTRONOMICZNA I INNE WYBRANE RODZAJE DZIAŁALNOŚCI USŁUGOWYCH</w:t>
      </w:r>
      <w:r>
        <w:rPr>
          <w:noProof/>
        </w:rPr>
        <w:tab/>
      </w:r>
      <w:r>
        <w:rPr>
          <w:noProof/>
        </w:rPr>
        <w:fldChar w:fldCharType="begin"/>
      </w:r>
      <w:r>
        <w:rPr>
          <w:noProof/>
        </w:rPr>
        <w:instrText xml:space="preserve"> PAGEREF _Toc176183050 \h </w:instrText>
      </w:r>
      <w:r>
        <w:rPr>
          <w:noProof/>
        </w:rPr>
      </w:r>
      <w:r>
        <w:rPr>
          <w:noProof/>
        </w:rPr>
        <w:fldChar w:fldCharType="separate"/>
      </w:r>
      <w:r w:rsidR="00ED4291">
        <w:rPr>
          <w:noProof/>
        </w:rPr>
        <w:t>319</w:t>
      </w:r>
      <w:r>
        <w:rPr>
          <w:noProof/>
        </w:rPr>
        <w:fldChar w:fldCharType="end"/>
      </w:r>
    </w:p>
    <w:p w14:paraId="1103C981" w14:textId="6172C73C"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1.49.01 (163) Podaż wyrobów i towarów konsumpcyjnych na rynku krajowym </w:t>
      </w:r>
      <w:r w:rsidRPr="00845EBF">
        <w:rPr>
          <w:noProof/>
        </w:rPr>
        <w:tab/>
      </w:r>
      <w:r w:rsidRPr="00845EBF">
        <w:rPr>
          <w:noProof/>
        </w:rPr>
        <w:fldChar w:fldCharType="begin"/>
      </w:r>
      <w:r w:rsidRPr="00845EBF">
        <w:rPr>
          <w:noProof/>
        </w:rPr>
        <w:instrText xml:space="preserve"> PAGEREF _Toc176183051 \h </w:instrText>
      </w:r>
      <w:r w:rsidRPr="00845EBF">
        <w:rPr>
          <w:noProof/>
        </w:rPr>
      </w:r>
      <w:r w:rsidRPr="00845EBF">
        <w:rPr>
          <w:noProof/>
        </w:rPr>
        <w:fldChar w:fldCharType="separate"/>
      </w:r>
      <w:r w:rsidR="00ED4291">
        <w:rPr>
          <w:noProof/>
        </w:rPr>
        <w:t>319</w:t>
      </w:r>
      <w:r w:rsidRPr="00845EBF">
        <w:rPr>
          <w:noProof/>
        </w:rPr>
        <w:fldChar w:fldCharType="end"/>
      </w:r>
    </w:p>
    <w:p w14:paraId="595610C9" w14:textId="6910387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1.49.02 (164) Obrót, sprzedaż detaliczna i hurtowa oraz infrastruktura handlowa </w:t>
      </w:r>
      <w:r w:rsidRPr="00845EBF">
        <w:rPr>
          <w:noProof/>
        </w:rPr>
        <w:tab/>
      </w:r>
      <w:r w:rsidRPr="00845EBF">
        <w:rPr>
          <w:noProof/>
        </w:rPr>
        <w:fldChar w:fldCharType="begin"/>
      </w:r>
      <w:r w:rsidRPr="00845EBF">
        <w:rPr>
          <w:noProof/>
        </w:rPr>
        <w:instrText xml:space="preserve"> PAGEREF _Toc176183052 \h </w:instrText>
      </w:r>
      <w:r w:rsidRPr="00845EBF">
        <w:rPr>
          <w:noProof/>
        </w:rPr>
      </w:r>
      <w:r w:rsidRPr="00845EBF">
        <w:rPr>
          <w:noProof/>
        </w:rPr>
        <w:fldChar w:fldCharType="separate"/>
      </w:r>
      <w:r w:rsidR="00ED4291">
        <w:rPr>
          <w:noProof/>
        </w:rPr>
        <w:t>320</w:t>
      </w:r>
      <w:r w:rsidRPr="00845EBF">
        <w:rPr>
          <w:noProof/>
        </w:rPr>
        <w:fldChar w:fldCharType="end"/>
      </w:r>
    </w:p>
    <w:p w14:paraId="55CECE54" w14:textId="7415316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1.49.05 (165) Obrót i działalność gastronomiczna </w:t>
      </w:r>
      <w:r w:rsidRPr="00845EBF">
        <w:rPr>
          <w:noProof/>
        </w:rPr>
        <w:tab/>
      </w:r>
      <w:r w:rsidRPr="00845EBF">
        <w:rPr>
          <w:noProof/>
        </w:rPr>
        <w:fldChar w:fldCharType="begin"/>
      </w:r>
      <w:r w:rsidRPr="00845EBF">
        <w:rPr>
          <w:noProof/>
        </w:rPr>
        <w:instrText xml:space="preserve"> PAGEREF _Toc176183053 \h </w:instrText>
      </w:r>
      <w:r w:rsidRPr="00845EBF">
        <w:rPr>
          <w:noProof/>
        </w:rPr>
      </w:r>
      <w:r w:rsidRPr="00845EBF">
        <w:rPr>
          <w:noProof/>
        </w:rPr>
        <w:fldChar w:fldCharType="separate"/>
      </w:r>
      <w:r w:rsidR="00ED4291">
        <w:rPr>
          <w:noProof/>
        </w:rPr>
        <w:t>322</w:t>
      </w:r>
      <w:r w:rsidRPr="00845EBF">
        <w:rPr>
          <w:noProof/>
        </w:rPr>
        <w:fldChar w:fldCharType="end"/>
      </w:r>
    </w:p>
    <w:p w14:paraId="79CE4826" w14:textId="70D282C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1.49.08 (166) Ocena przedsiębiorstw świadczących usługi związane z obsługą działalności gospodarczej </w:t>
      </w:r>
      <w:r w:rsidRPr="00845EBF">
        <w:rPr>
          <w:noProof/>
        </w:rPr>
        <w:tab/>
      </w:r>
      <w:r w:rsidRPr="00845EBF">
        <w:rPr>
          <w:noProof/>
        </w:rPr>
        <w:fldChar w:fldCharType="begin"/>
      </w:r>
      <w:r w:rsidRPr="00845EBF">
        <w:rPr>
          <w:noProof/>
        </w:rPr>
        <w:instrText xml:space="preserve"> PAGEREF _Toc176183054 \h </w:instrText>
      </w:r>
      <w:r w:rsidRPr="00845EBF">
        <w:rPr>
          <w:noProof/>
        </w:rPr>
      </w:r>
      <w:r w:rsidRPr="00845EBF">
        <w:rPr>
          <w:noProof/>
        </w:rPr>
        <w:fldChar w:fldCharType="separate"/>
      </w:r>
      <w:r w:rsidR="00ED4291">
        <w:rPr>
          <w:noProof/>
        </w:rPr>
        <w:t>324</w:t>
      </w:r>
      <w:r w:rsidRPr="00845EBF">
        <w:rPr>
          <w:noProof/>
        </w:rPr>
        <w:fldChar w:fldCharType="end"/>
      </w:r>
    </w:p>
    <w:p w14:paraId="79B2DFA0" w14:textId="4A9C0C4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1.49.09 (167) Bieżąca ocena wybranych działalności usługowych </w:t>
      </w:r>
      <w:r w:rsidRPr="00845EBF">
        <w:rPr>
          <w:noProof/>
        </w:rPr>
        <w:tab/>
      </w:r>
      <w:r w:rsidRPr="00845EBF">
        <w:rPr>
          <w:noProof/>
        </w:rPr>
        <w:fldChar w:fldCharType="begin"/>
      </w:r>
      <w:r w:rsidRPr="00845EBF">
        <w:rPr>
          <w:noProof/>
        </w:rPr>
        <w:instrText xml:space="preserve"> PAGEREF _Toc176183055 \h </w:instrText>
      </w:r>
      <w:r w:rsidRPr="00845EBF">
        <w:rPr>
          <w:noProof/>
        </w:rPr>
      </w:r>
      <w:r w:rsidRPr="00845EBF">
        <w:rPr>
          <w:noProof/>
        </w:rPr>
        <w:fldChar w:fldCharType="separate"/>
      </w:r>
      <w:r w:rsidR="00ED4291">
        <w:rPr>
          <w:noProof/>
        </w:rPr>
        <w:t>325</w:t>
      </w:r>
      <w:r w:rsidRPr="00845EBF">
        <w:rPr>
          <w:noProof/>
        </w:rPr>
        <w:fldChar w:fldCharType="end"/>
      </w:r>
    </w:p>
    <w:p w14:paraId="5E39E6D9" w14:textId="2672D48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1.49.10 (168) Popyt na usługi </w:t>
      </w:r>
      <w:r w:rsidRPr="00845EBF">
        <w:rPr>
          <w:noProof/>
        </w:rPr>
        <w:tab/>
      </w:r>
      <w:r w:rsidRPr="00845EBF">
        <w:rPr>
          <w:noProof/>
        </w:rPr>
        <w:fldChar w:fldCharType="begin"/>
      </w:r>
      <w:r w:rsidRPr="00845EBF">
        <w:rPr>
          <w:noProof/>
        </w:rPr>
        <w:instrText xml:space="preserve"> PAGEREF _Toc176183056 \h </w:instrText>
      </w:r>
      <w:r w:rsidRPr="00845EBF">
        <w:rPr>
          <w:noProof/>
        </w:rPr>
      </w:r>
      <w:r w:rsidRPr="00845EBF">
        <w:rPr>
          <w:noProof/>
        </w:rPr>
        <w:fldChar w:fldCharType="separate"/>
      </w:r>
      <w:r w:rsidR="00ED4291">
        <w:rPr>
          <w:noProof/>
        </w:rPr>
        <w:t>327</w:t>
      </w:r>
      <w:r w:rsidRPr="00845EBF">
        <w:rPr>
          <w:noProof/>
        </w:rPr>
        <w:fldChar w:fldCharType="end"/>
      </w:r>
    </w:p>
    <w:p w14:paraId="6E59F80F" w14:textId="7BE10C71"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1.50 GOSPODARKA MORSKA I ŻEGLUGA ŚRÓDLĄDOWA</w:t>
      </w:r>
      <w:r>
        <w:rPr>
          <w:noProof/>
        </w:rPr>
        <w:tab/>
      </w:r>
      <w:r>
        <w:rPr>
          <w:noProof/>
        </w:rPr>
        <w:fldChar w:fldCharType="begin"/>
      </w:r>
      <w:r>
        <w:rPr>
          <w:noProof/>
        </w:rPr>
        <w:instrText xml:space="preserve"> PAGEREF _Toc176183057 \h </w:instrText>
      </w:r>
      <w:r>
        <w:rPr>
          <w:noProof/>
        </w:rPr>
      </w:r>
      <w:r>
        <w:rPr>
          <w:noProof/>
        </w:rPr>
        <w:fldChar w:fldCharType="separate"/>
      </w:r>
      <w:r w:rsidR="00ED4291">
        <w:rPr>
          <w:noProof/>
        </w:rPr>
        <w:t>328</w:t>
      </w:r>
      <w:r>
        <w:rPr>
          <w:noProof/>
        </w:rPr>
        <w:fldChar w:fldCharType="end"/>
      </w:r>
    </w:p>
    <w:p w14:paraId="0C8E4081" w14:textId="4429EC7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1.50.01 (169) Transport morski i przybrzeżny </w:t>
      </w:r>
      <w:r w:rsidRPr="00845EBF">
        <w:rPr>
          <w:noProof/>
        </w:rPr>
        <w:tab/>
      </w:r>
      <w:r w:rsidRPr="00845EBF">
        <w:rPr>
          <w:noProof/>
        </w:rPr>
        <w:fldChar w:fldCharType="begin"/>
      </w:r>
      <w:r w:rsidRPr="00845EBF">
        <w:rPr>
          <w:noProof/>
        </w:rPr>
        <w:instrText xml:space="preserve"> PAGEREF _Toc176183058 \h </w:instrText>
      </w:r>
      <w:r w:rsidRPr="00845EBF">
        <w:rPr>
          <w:noProof/>
        </w:rPr>
      </w:r>
      <w:r w:rsidRPr="00845EBF">
        <w:rPr>
          <w:noProof/>
        </w:rPr>
        <w:fldChar w:fldCharType="separate"/>
      </w:r>
      <w:r w:rsidR="00ED4291">
        <w:rPr>
          <w:noProof/>
        </w:rPr>
        <w:t>328</w:t>
      </w:r>
      <w:r w:rsidRPr="00845EBF">
        <w:rPr>
          <w:noProof/>
        </w:rPr>
        <w:fldChar w:fldCharType="end"/>
      </w:r>
    </w:p>
    <w:p w14:paraId="484D3B74" w14:textId="3BD502B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1.50.02 (170) Specjalistyczne badania statystyczne w przemyśle stoczniowym </w:t>
      </w:r>
      <w:r w:rsidRPr="00845EBF">
        <w:rPr>
          <w:noProof/>
        </w:rPr>
        <w:tab/>
      </w:r>
      <w:r w:rsidRPr="00845EBF">
        <w:rPr>
          <w:noProof/>
        </w:rPr>
        <w:fldChar w:fldCharType="begin"/>
      </w:r>
      <w:r w:rsidRPr="00845EBF">
        <w:rPr>
          <w:noProof/>
        </w:rPr>
        <w:instrText xml:space="preserve"> PAGEREF _Toc176183059 \h </w:instrText>
      </w:r>
      <w:r w:rsidRPr="00845EBF">
        <w:rPr>
          <w:noProof/>
        </w:rPr>
      </w:r>
      <w:r w:rsidRPr="00845EBF">
        <w:rPr>
          <w:noProof/>
        </w:rPr>
        <w:fldChar w:fldCharType="separate"/>
      </w:r>
      <w:r w:rsidR="00ED4291">
        <w:rPr>
          <w:noProof/>
        </w:rPr>
        <w:t>330</w:t>
      </w:r>
      <w:r w:rsidRPr="00845EBF">
        <w:rPr>
          <w:noProof/>
        </w:rPr>
        <w:fldChar w:fldCharType="end"/>
      </w:r>
    </w:p>
    <w:p w14:paraId="55EE9985" w14:textId="0CEDF68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1.50.03 (171) Zatrudnienie i wyniki finansowe w gospodarce morskiej </w:t>
      </w:r>
      <w:r w:rsidRPr="00845EBF">
        <w:rPr>
          <w:noProof/>
        </w:rPr>
        <w:tab/>
      </w:r>
      <w:r w:rsidRPr="00845EBF">
        <w:rPr>
          <w:noProof/>
        </w:rPr>
        <w:fldChar w:fldCharType="begin"/>
      </w:r>
      <w:r w:rsidRPr="00845EBF">
        <w:rPr>
          <w:noProof/>
        </w:rPr>
        <w:instrText xml:space="preserve"> PAGEREF _Toc176183060 \h </w:instrText>
      </w:r>
      <w:r w:rsidRPr="00845EBF">
        <w:rPr>
          <w:noProof/>
        </w:rPr>
      </w:r>
      <w:r w:rsidRPr="00845EBF">
        <w:rPr>
          <w:noProof/>
        </w:rPr>
        <w:fldChar w:fldCharType="separate"/>
      </w:r>
      <w:r w:rsidR="00ED4291">
        <w:rPr>
          <w:noProof/>
        </w:rPr>
        <w:t>331</w:t>
      </w:r>
      <w:r w:rsidRPr="00845EBF">
        <w:rPr>
          <w:noProof/>
        </w:rPr>
        <w:fldChar w:fldCharType="end"/>
      </w:r>
    </w:p>
    <w:p w14:paraId="3D846EFD" w14:textId="2C79EAC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1.50.04 (172) Wypadki morskie i ratownictwo morskie </w:t>
      </w:r>
      <w:r w:rsidRPr="00845EBF">
        <w:rPr>
          <w:noProof/>
        </w:rPr>
        <w:tab/>
      </w:r>
      <w:r w:rsidRPr="00845EBF">
        <w:rPr>
          <w:noProof/>
        </w:rPr>
        <w:fldChar w:fldCharType="begin"/>
      </w:r>
      <w:r w:rsidRPr="00845EBF">
        <w:rPr>
          <w:noProof/>
        </w:rPr>
        <w:instrText xml:space="preserve"> PAGEREF _Toc176183061 \h </w:instrText>
      </w:r>
      <w:r w:rsidRPr="00845EBF">
        <w:rPr>
          <w:noProof/>
        </w:rPr>
      </w:r>
      <w:r w:rsidRPr="00845EBF">
        <w:rPr>
          <w:noProof/>
        </w:rPr>
        <w:fldChar w:fldCharType="separate"/>
      </w:r>
      <w:r w:rsidR="00ED4291">
        <w:rPr>
          <w:noProof/>
        </w:rPr>
        <w:t>333</w:t>
      </w:r>
      <w:r w:rsidRPr="00845EBF">
        <w:rPr>
          <w:noProof/>
        </w:rPr>
        <w:fldChar w:fldCharType="end"/>
      </w:r>
    </w:p>
    <w:p w14:paraId="1CA2BA6D" w14:textId="3EEEC25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1.50.05 (173) Ochrona środowiska morskiego </w:t>
      </w:r>
      <w:r w:rsidRPr="00845EBF">
        <w:rPr>
          <w:noProof/>
        </w:rPr>
        <w:tab/>
      </w:r>
      <w:r w:rsidRPr="00845EBF">
        <w:rPr>
          <w:noProof/>
        </w:rPr>
        <w:fldChar w:fldCharType="begin"/>
      </w:r>
      <w:r w:rsidRPr="00845EBF">
        <w:rPr>
          <w:noProof/>
        </w:rPr>
        <w:instrText xml:space="preserve"> PAGEREF _Toc176183062 \h </w:instrText>
      </w:r>
      <w:r w:rsidRPr="00845EBF">
        <w:rPr>
          <w:noProof/>
        </w:rPr>
      </w:r>
      <w:r w:rsidRPr="00845EBF">
        <w:rPr>
          <w:noProof/>
        </w:rPr>
        <w:fldChar w:fldCharType="separate"/>
      </w:r>
      <w:r w:rsidR="00ED4291">
        <w:rPr>
          <w:noProof/>
        </w:rPr>
        <w:t>334</w:t>
      </w:r>
      <w:r w:rsidRPr="00845EBF">
        <w:rPr>
          <w:noProof/>
        </w:rPr>
        <w:fldChar w:fldCharType="end"/>
      </w:r>
    </w:p>
    <w:p w14:paraId="29D6AB42" w14:textId="3D84EF6C"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1.50.06 (174) Turystyka morska i przybrzeżna </w:t>
      </w:r>
      <w:r w:rsidRPr="00845EBF">
        <w:rPr>
          <w:noProof/>
        </w:rPr>
        <w:tab/>
      </w:r>
      <w:r w:rsidRPr="00845EBF">
        <w:rPr>
          <w:noProof/>
        </w:rPr>
        <w:fldChar w:fldCharType="begin"/>
      </w:r>
      <w:r w:rsidRPr="00845EBF">
        <w:rPr>
          <w:noProof/>
        </w:rPr>
        <w:instrText xml:space="preserve"> PAGEREF _Toc176183063 \h </w:instrText>
      </w:r>
      <w:r w:rsidRPr="00845EBF">
        <w:rPr>
          <w:noProof/>
        </w:rPr>
      </w:r>
      <w:r w:rsidRPr="00845EBF">
        <w:rPr>
          <w:noProof/>
        </w:rPr>
        <w:fldChar w:fldCharType="separate"/>
      </w:r>
      <w:r w:rsidR="00ED4291">
        <w:rPr>
          <w:noProof/>
        </w:rPr>
        <w:t>335</w:t>
      </w:r>
      <w:r w:rsidRPr="00845EBF">
        <w:rPr>
          <w:noProof/>
        </w:rPr>
        <w:fldChar w:fldCharType="end"/>
      </w:r>
    </w:p>
    <w:p w14:paraId="2B74DDA4" w14:textId="085CC43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1.50.07 (175) Szkolnictwo morskie i nauka </w:t>
      </w:r>
      <w:r w:rsidRPr="00845EBF">
        <w:rPr>
          <w:noProof/>
        </w:rPr>
        <w:tab/>
      </w:r>
      <w:r w:rsidRPr="00845EBF">
        <w:rPr>
          <w:noProof/>
        </w:rPr>
        <w:fldChar w:fldCharType="begin"/>
      </w:r>
      <w:r w:rsidRPr="00845EBF">
        <w:rPr>
          <w:noProof/>
        </w:rPr>
        <w:instrText xml:space="preserve"> PAGEREF _Toc176183064 \h </w:instrText>
      </w:r>
      <w:r w:rsidRPr="00845EBF">
        <w:rPr>
          <w:noProof/>
        </w:rPr>
      </w:r>
      <w:r w:rsidRPr="00845EBF">
        <w:rPr>
          <w:noProof/>
        </w:rPr>
        <w:fldChar w:fldCharType="separate"/>
      </w:r>
      <w:r w:rsidR="00ED4291">
        <w:rPr>
          <w:noProof/>
        </w:rPr>
        <w:t>336</w:t>
      </w:r>
      <w:r w:rsidRPr="00845EBF">
        <w:rPr>
          <w:noProof/>
        </w:rPr>
        <w:fldChar w:fldCharType="end"/>
      </w:r>
    </w:p>
    <w:p w14:paraId="3D67AE2D" w14:textId="5582DCC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1.50.08 (176) Gospodarka rybacka </w:t>
      </w:r>
      <w:r w:rsidRPr="00845EBF">
        <w:rPr>
          <w:noProof/>
        </w:rPr>
        <w:tab/>
      </w:r>
      <w:r w:rsidRPr="00845EBF">
        <w:rPr>
          <w:noProof/>
        </w:rPr>
        <w:fldChar w:fldCharType="begin"/>
      </w:r>
      <w:r w:rsidRPr="00845EBF">
        <w:rPr>
          <w:noProof/>
        </w:rPr>
        <w:instrText xml:space="preserve"> PAGEREF _Toc176183065 \h </w:instrText>
      </w:r>
      <w:r w:rsidRPr="00845EBF">
        <w:rPr>
          <w:noProof/>
        </w:rPr>
      </w:r>
      <w:r w:rsidRPr="00845EBF">
        <w:rPr>
          <w:noProof/>
        </w:rPr>
        <w:fldChar w:fldCharType="separate"/>
      </w:r>
      <w:r w:rsidR="00ED4291">
        <w:rPr>
          <w:noProof/>
        </w:rPr>
        <w:t>337</w:t>
      </w:r>
      <w:r w:rsidRPr="00845EBF">
        <w:rPr>
          <w:noProof/>
        </w:rPr>
        <w:fldChar w:fldCharType="end"/>
      </w:r>
    </w:p>
    <w:p w14:paraId="4D91C6C5" w14:textId="1FB5C35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1.50.09 (177) Transport wodny śródlądowy </w:t>
      </w:r>
      <w:r w:rsidRPr="00845EBF">
        <w:rPr>
          <w:noProof/>
        </w:rPr>
        <w:tab/>
      </w:r>
      <w:r w:rsidRPr="00845EBF">
        <w:rPr>
          <w:noProof/>
        </w:rPr>
        <w:fldChar w:fldCharType="begin"/>
      </w:r>
      <w:r w:rsidRPr="00845EBF">
        <w:rPr>
          <w:noProof/>
        </w:rPr>
        <w:instrText xml:space="preserve"> PAGEREF _Toc176183066 \h </w:instrText>
      </w:r>
      <w:r w:rsidRPr="00845EBF">
        <w:rPr>
          <w:noProof/>
        </w:rPr>
      </w:r>
      <w:r w:rsidRPr="00845EBF">
        <w:rPr>
          <w:noProof/>
        </w:rPr>
        <w:fldChar w:fldCharType="separate"/>
      </w:r>
      <w:r w:rsidR="00ED4291">
        <w:rPr>
          <w:noProof/>
        </w:rPr>
        <w:t>339</w:t>
      </w:r>
      <w:r w:rsidRPr="00845EBF">
        <w:rPr>
          <w:noProof/>
        </w:rPr>
        <w:fldChar w:fldCharType="end"/>
      </w:r>
    </w:p>
    <w:p w14:paraId="6C8345E9" w14:textId="3193030C"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1.51 STOSUNKI GOSPODARCZE Z ZAGRANICĄ</w:t>
      </w:r>
      <w:r>
        <w:rPr>
          <w:noProof/>
        </w:rPr>
        <w:tab/>
      </w:r>
      <w:r>
        <w:rPr>
          <w:noProof/>
        </w:rPr>
        <w:fldChar w:fldCharType="begin"/>
      </w:r>
      <w:r>
        <w:rPr>
          <w:noProof/>
        </w:rPr>
        <w:instrText xml:space="preserve"> PAGEREF _Toc176183067 \h </w:instrText>
      </w:r>
      <w:r>
        <w:rPr>
          <w:noProof/>
        </w:rPr>
      </w:r>
      <w:r>
        <w:rPr>
          <w:noProof/>
        </w:rPr>
        <w:fldChar w:fldCharType="separate"/>
      </w:r>
      <w:r w:rsidR="00ED4291">
        <w:rPr>
          <w:noProof/>
        </w:rPr>
        <w:t>341</w:t>
      </w:r>
      <w:r>
        <w:rPr>
          <w:noProof/>
        </w:rPr>
        <w:fldChar w:fldCharType="end"/>
      </w:r>
    </w:p>
    <w:p w14:paraId="031DED64" w14:textId="4C0E7D7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1.51.01 (178) Realizacja eksportu i importu w wyrażeniu ilościowo-wartościowym z krajami spoza UE (niebędącymi członkami UE) </w:t>
      </w:r>
      <w:r w:rsidRPr="00845EBF">
        <w:rPr>
          <w:noProof/>
        </w:rPr>
        <w:tab/>
      </w:r>
      <w:r w:rsidRPr="00845EBF">
        <w:rPr>
          <w:noProof/>
        </w:rPr>
        <w:fldChar w:fldCharType="begin"/>
      </w:r>
      <w:r w:rsidRPr="00845EBF">
        <w:rPr>
          <w:noProof/>
        </w:rPr>
        <w:instrText xml:space="preserve"> PAGEREF _Toc176183068 \h </w:instrText>
      </w:r>
      <w:r w:rsidRPr="00845EBF">
        <w:rPr>
          <w:noProof/>
        </w:rPr>
      </w:r>
      <w:r w:rsidRPr="00845EBF">
        <w:rPr>
          <w:noProof/>
        </w:rPr>
        <w:fldChar w:fldCharType="separate"/>
      </w:r>
      <w:r w:rsidR="00ED4291">
        <w:rPr>
          <w:noProof/>
        </w:rPr>
        <w:t>341</w:t>
      </w:r>
      <w:r w:rsidRPr="00845EBF">
        <w:rPr>
          <w:noProof/>
        </w:rPr>
        <w:fldChar w:fldCharType="end"/>
      </w:r>
    </w:p>
    <w:p w14:paraId="2E28BE9D" w14:textId="2AD0762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1.51.04 (179) Badanie porównawcze ze statystykami międzynarodowymi </w:t>
      </w:r>
      <w:r w:rsidRPr="00845EBF">
        <w:rPr>
          <w:noProof/>
        </w:rPr>
        <w:tab/>
      </w:r>
      <w:r w:rsidRPr="00845EBF">
        <w:rPr>
          <w:noProof/>
        </w:rPr>
        <w:fldChar w:fldCharType="begin"/>
      </w:r>
      <w:r w:rsidRPr="00845EBF">
        <w:rPr>
          <w:noProof/>
        </w:rPr>
        <w:instrText xml:space="preserve"> PAGEREF _Toc176183069 \h </w:instrText>
      </w:r>
      <w:r w:rsidRPr="00845EBF">
        <w:rPr>
          <w:noProof/>
        </w:rPr>
      </w:r>
      <w:r w:rsidRPr="00845EBF">
        <w:rPr>
          <w:noProof/>
        </w:rPr>
        <w:fldChar w:fldCharType="separate"/>
      </w:r>
      <w:r w:rsidR="00ED4291">
        <w:rPr>
          <w:noProof/>
        </w:rPr>
        <w:t>343</w:t>
      </w:r>
      <w:r w:rsidRPr="00845EBF">
        <w:rPr>
          <w:noProof/>
        </w:rPr>
        <w:fldChar w:fldCharType="end"/>
      </w:r>
    </w:p>
    <w:p w14:paraId="6C256A19" w14:textId="40F5691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1.51.07 (180) Realizacja przywozu i wywozu towarów w wyrażeniu ilościowo-wartościowym z krajami UE </w:t>
      </w:r>
      <w:r w:rsidRPr="00845EBF">
        <w:rPr>
          <w:noProof/>
        </w:rPr>
        <w:tab/>
      </w:r>
      <w:r w:rsidR="006621AE">
        <w:rPr>
          <w:noProof/>
        </w:rPr>
        <w:tab/>
      </w:r>
      <w:r w:rsidR="006621AE">
        <w:rPr>
          <w:noProof/>
        </w:rPr>
        <w:tab/>
      </w:r>
      <w:r w:rsidRPr="00845EBF">
        <w:rPr>
          <w:noProof/>
        </w:rPr>
        <w:fldChar w:fldCharType="begin"/>
      </w:r>
      <w:r w:rsidRPr="00845EBF">
        <w:rPr>
          <w:noProof/>
        </w:rPr>
        <w:instrText xml:space="preserve"> PAGEREF _Toc176183070 \h </w:instrText>
      </w:r>
      <w:r w:rsidRPr="00845EBF">
        <w:rPr>
          <w:noProof/>
        </w:rPr>
      </w:r>
      <w:r w:rsidRPr="00845EBF">
        <w:rPr>
          <w:noProof/>
        </w:rPr>
        <w:fldChar w:fldCharType="separate"/>
      </w:r>
      <w:r w:rsidR="00ED4291">
        <w:rPr>
          <w:noProof/>
        </w:rPr>
        <w:t>344</w:t>
      </w:r>
      <w:r w:rsidRPr="00845EBF">
        <w:rPr>
          <w:noProof/>
        </w:rPr>
        <w:fldChar w:fldCharType="end"/>
      </w:r>
    </w:p>
    <w:p w14:paraId="7264227C" w14:textId="02965F9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1.51.08 (181) Realizacja międzynarodowego handlu towarami w wyrażeniu ilościowo-wartościowym </w:t>
      </w:r>
      <w:r w:rsidRPr="00845EBF">
        <w:rPr>
          <w:noProof/>
        </w:rPr>
        <w:tab/>
      </w:r>
      <w:r w:rsidRPr="00845EBF">
        <w:rPr>
          <w:noProof/>
        </w:rPr>
        <w:fldChar w:fldCharType="begin"/>
      </w:r>
      <w:r w:rsidRPr="00845EBF">
        <w:rPr>
          <w:noProof/>
        </w:rPr>
        <w:instrText xml:space="preserve"> PAGEREF _Toc176183071 \h </w:instrText>
      </w:r>
      <w:r w:rsidRPr="00845EBF">
        <w:rPr>
          <w:noProof/>
        </w:rPr>
      </w:r>
      <w:r w:rsidRPr="00845EBF">
        <w:rPr>
          <w:noProof/>
        </w:rPr>
        <w:fldChar w:fldCharType="separate"/>
      </w:r>
      <w:r w:rsidR="00ED4291">
        <w:rPr>
          <w:noProof/>
        </w:rPr>
        <w:t>346</w:t>
      </w:r>
      <w:r w:rsidRPr="00845EBF">
        <w:rPr>
          <w:noProof/>
        </w:rPr>
        <w:fldChar w:fldCharType="end"/>
      </w:r>
    </w:p>
    <w:p w14:paraId="068BF459" w14:textId="1EA1175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1.51.09 (182) Międzynarodowy handel usługami </w:t>
      </w:r>
      <w:r w:rsidRPr="00845EBF">
        <w:rPr>
          <w:noProof/>
        </w:rPr>
        <w:tab/>
      </w:r>
      <w:r w:rsidRPr="00845EBF">
        <w:rPr>
          <w:noProof/>
        </w:rPr>
        <w:fldChar w:fldCharType="begin"/>
      </w:r>
      <w:r w:rsidRPr="00845EBF">
        <w:rPr>
          <w:noProof/>
        </w:rPr>
        <w:instrText xml:space="preserve"> PAGEREF _Toc176183072 \h </w:instrText>
      </w:r>
      <w:r w:rsidRPr="00845EBF">
        <w:rPr>
          <w:noProof/>
        </w:rPr>
      </w:r>
      <w:r w:rsidRPr="00845EBF">
        <w:rPr>
          <w:noProof/>
        </w:rPr>
        <w:fldChar w:fldCharType="separate"/>
      </w:r>
      <w:r w:rsidR="00ED4291">
        <w:rPr>
          <w:noProof/>
        </w:rPr>
        <w:t>348</w:t>
      </w:r>
      <w:r w:rsidRPr="00845EBF">
        <w:rPr>
          <w:noProof/>
        </w:rPr>
        <w:fldChar w:fldCharType="end"/>
      </w:r>
    </w:p>
    <w:p w14:paraId="4229B334" w14:textId="66B768C7"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1.52 LEŚNICTWO I ŁOWIECTWO</w:t>
      </w:r>
      <w:r>
        <w:rPr>
          <w:noProof/>
        </w:rPr>
        <w:tab/>
      </w:r>
      <w:r>
        <w:rPr>
          <w:noProof/>
        </w:rPr>
        <w:fldChar w:fldCharType="begin"/>
      </w:r>
      <w:r>
        <w:rPr>
          <w:noProof/>
        </w:rPr>
        <w:instrText xml:space="preserve"> PAGEREF _Toc176183073 \h </w:instrText>
      </w:r>
      <w:r>
        <w:rPr>
          <w:noProof/>
        </w:rPr>
      </w:r>
      <w:r>
        <w:rPr>
          <w:noProof/>
        </w:rPr>
        <w:fldChar w:fldCharType="separate"/>
      </w:r>
      <w:r w:rsidR="00ED4291">
        <w:rPr>
          <w:noProof/>
        </w:rPr>
        <w:t>350</w:t>
      </w:r>
      <w:r>
        <w:rPr>
          <w:noProof/>
        </w:rPr>
        <w:fldChar w:fldCharType="end"/>
      </w:r>
    </w:p>
    <w:p w14:paraId="54CCA68F" w14:textId="75C0641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1.52.01 (183) Zasoby leśne </w:t>
      </w:r>
      <w:r w:rsidRPr="00845EBF">
        <w:rPr>
          <w:noProof/>
        </w:rPr>
        <w:tab/>
      </w:r>
      <w:r w:rsidRPr="00845EBF">
        <w:rPr>
          <w:noProof/>
        </w:rPr>
        <w:fldChar w:fldCharType="begin"/>
      </w:r>
      <w:r w:rsidRPr="00845EBF">
        <w:rPr>
          <w:noProof/>
        </w:rPr>
        <w:instrText xml:space="preserve"> PAGEREF _Toc176183074 \h </w:instrText>
      </w:r>
      <w:r w:rsidRPr="00845EBF">
        <w:rPr>
          <w:noProof/>
        </w:rPr>
      </w:r>
      <w:r w:rsidRPr="00845EBF">
        <w:rPr>
          <w:noProof/>
        </w:rPr>
        <w:fldChar w:fldCharType="separate"/>
      </w:r>
      <w:r w:rsidR="00ED4291">
        <w:rPr>
          <w:noProof/>
        </w:rPr>
        <w:t>350</w:t>
      </w:r>
      <w:r w:rsidRPr="00845EBF">
        <w:rPr>
          <w:noProof/>
        </w:rPr>
        <w:fldChar w:fldCharType="end"/>
      </w:r>
    </w:p>
    <w:p w14:paraId="4A1E9F87" w14:textId="510B300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1.52.02 (184) Zagospodarowanie lasu i zadrzewienia </w:t>
      </w:r>
      <w:r w:rsidRPr="00845EBF">
        <w:rPr>
          <w:noProof/>
        </w:rPr>
        <w:tab/>
      </w:r>
      <w:r w:rsidRPr="00845EBF">
        <w:rPr>
          <w:noProof/>
        </w:rPr>
        <w:fldChar w:fldCharType="begin"/>
      </w:r>
      <w:r w:rsidRPr="00845EBF">
        <w:rPr>
          <w:noProof/>
        </w:rPr>
        <w:instrText xml:space="preserve"> PAGEREF _Toc176183075 \h </w:instrText>
      </w:r>
      <w:r w:rsidRPr="00845EBF">
        <w:rPr>
          <w:noProof/>
        </w:rPr>
      </w:r>
      <w:r w:rsidRPr="00845EBF">
        <w:rPr>
          <w:noProof/>
        </w:rPr>
        <w:fldChar w:fldCharType="separate"/>
      </w:r>
      <w:r w:rsidR="00ED4291">
        <w:rPr>
          <w:noProof/>
        </w:rPr>
        <w:t>352</w:t>
      </w:r>
      <w:r w:rsidRPr="00845EBF">
        <w:rPr>
          <w:noProof/>
        </w:rPr>
        <w:fldChar w:fldCharType="end"/>
      </w:r>
    </w:p>
    <w:p w14:paraId="13DAE73F" w14:textId="331D43EE"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1.52.03 (185) Użytkowanie lasu </w:t>
      </w:r>
      <w:r w:rsidRPr="00845EBF">
        <w:rPr>
          <w:noProof/>
        </w:rPr>
        <w:tab/>
      </w:r>
      <w:r w:rsidRPr="00845EBF">
        <w:rPr>
          <w:noProof/>
        </w:rPr>
        <w:fldChar w:fldCharType="begin"/>
      </w:r>
      <w:r w:rsidRPr="00845EBF">
        <w:rPr>
          <w:noProof/>
        </w:rPr>
        <w:instrText xml:space="preserve"> PAGEREF _Toc176183076 \h </w:instrText>
      </w:r>
      <w:r w:rsidRPr="00845EBF">
        <w:rPr>
          <w:noProof/>
        </w:rPr>
      </w:r>
      <w:r w:rsidRPr="00845EBF">
        <w:rPr>
          <w:noProof/>
        </w:rPr>
        <w:fldChar w:fldCharType="separate"/>
      </w:r>
      <w:r w:rsidR="00ED4291">
        <w:rPr>
          <w:noProof/>
        </w:rPr>
        <w:t>354</w:t>
      </w:r>
      <w:r w:rsidRPr="00845EBF">
        <w:rPr>
          <w:noProof/>
        </w:rPr>
        <w:fldChar w:fldCharType="end"/>
      </w:r>
    </w:p>
    <w:p w14:paraId="4FE61043" w14:textId="67EC343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1.52.04 (186) Działalność gospodarcza Państwowego Gospodarstwa Leśnego Lasy Państwowe</w:t>
      </w:r>
      <w:r w:rsidR="006621AE">
        <w:rPr>
          <w:noProof/>
        </w:rPr>
        <w:t xml:space="preserve"> </w:t>
      </w:r>
      <w:r w:rsidRPr="00845EBF">
        <w:rPr>
          <w:noProof/>
        </w:rPr>
        <w:tab/>
      </w:r>
      <w:r w:rsidRPr="00845EBF">
        <w:rPr>
          <w:noProof/>
        </w:rPr>
        <w:fldChar w:fldCharType="begin"/>
      </w:r>
      <w:r w:rsidRPr="00845EBF">
        <w:rPr>
          <w:noProof/>
        </w:rPr>
        <w:instrText xml:space="preserve"> PAGEREF _Toc176183077 \h </w:instrText>
      </w:r>
      <w:r w:rsidRPr="00845EBF">
        <w:rPr>
          <w:noProof/>
        </w:rPr>
      </w:r>
      <w:r w:rsidRPr="00845EBF">
        <w:rPr>
          <w:noProof/>
        </w:rPr>
        <w:fldChar w:fldCharType="separate"/>
      </w:r>
      <w:r w:rsidR="00ED4291">
        <w:rPr>
          <w:noProof/>
        </w:rPr>
        <w:t>356</w:t>
      </w:r>
      <w:r w:rsidRPr="00845EBF">
        <w:rPr>
          <w:noProof/>
        </w:rPr>
        <w:fldChar w:fldCharType="end"/>
      </w:r>
    </w:p>
    <w:p w14:paraId="480AB2E8" w14:textId="59BC7D1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1.52.05 (187) Łowiectwo </w:t>
      </w:r>
      <w:r w:rsidRPr="00845EBF">
        <w:rPr>
          <w:noProof/>
        </w:rPr>
        <w:tab/>
      </w:r>
      <w:r w:rsidRPr="00845EBF">
        <w:rPr>
          <w:noProof/>
        </w:rPr>
        <w:fldChar w:fldCharType="begin"/>
      </w:r>
      <w:r w:rsidRPr="00845EBF">
        <w:rPr>
          <w:noProof/>
        </w:rPr>
        <w:instrText xml:space="preserve"> PAGEREF _Toc176183078 \h </w:instrText>
      </w:r>
      <w:r w:rsidRPr="00845EBF">
        <w:rPr>
          <w:noProof/>
        </w:rPr>
      </w:r>
      <w:r w:rsidRPr="00845EBF">
        <w:rPr>
          <w:noProof/>
        </w:rPr>
        <w:fldChar w:fldCharType="separate"/>
      </w:r>
      <w:r w:rsidR="00ED4291">
        <w:rPr>
          <w:noProof/>
        </w:rPr>
        <w:t>357</w:t>
      </w:r>
      <w:r w:rsidRPr="00845EBF">
        <w:rPr>
          <w:noProof/>
        </w:rPr>
        <w:fldChar w:fldCharType="end"/>
      </w:r>
    </w:p>
    <w:p w14:paraId="5D7E3C94" w14:textId="4986EFF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1.52.06 (188) Ekonomiczne aspekty leśnictwa </w:t>
      </w:r>
      <w:r w:rsidRPr="00845EBF">
        <w:rPr>
          <w:noProof/>
        </w:rPr>
        <w:tab/>
      </w:r>
      <w:r w:rsidRPr="00845EBF">
        <w:rPr>
          <w:noProof/>
        </w:rPr>
        <w:fldChar w:fldCharType="begin"/>
      </w:r>
      <w:r w:rsidRPr="00845EBF">
        <w:rPr>
          <w:noProof/>
        </w:rPr>
        <w:instrText xml:space="preserve"> PAGEREF _Toc176183079 \h </w:instrText>
      </w:r>
      <w:r w:rsidRPr="00845EBF">
        <w:rPr>
          <w:noProof/>
        </w:rPr>
      </w:r>
      <w:r w:rsidRPr="00845EBF">
        <w:rPr>
          <w:noProof/>
        </w:rPr>
        <w:fldChar w:fldCharType="separate"/>
      </w:r>
      <w:r w:rsidR="00ED4291">
        <w:rPr>
          <w:noProof/>
        </w:rPr>
        <w:t>359</w:t>
      </w:r>
      <w:r w:rsidRPr="00845EBF">
        <w:rPr>
          <w:noProof/>
        </w:rPr>
        <w:fldChar w:fldCharType="end"/>
      </w:r>
    </w:p>
    <w:p w14:paraId="4EE6F2D9" w14:textId="7E3E91D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1.52.07 (189) Rachunki leśne </w:t>
      </w:r>
      <w:r w:rsidRPr="00845EBF">
        <w:rPr>
          <w:noProof/>
        </w:rPr>
        <w:tab/>
      </w:r>
      <w:r w:rsidRPr="00845EBF">
        <w:rPr>
          <w:noProof/>
        </w:rPr>
        <w:fldChar w:fldCharType="begin"/>
      </w:r>
      <w:r w:rsidRPr="00845EBF">
        <w:rPr>
          <w:noProof/>
        </w:rPr>
        <w:instrText xml:space="preserve"> PAGEREF _Toc176183080 \h </w:instrText>
      </w:r>
      <w:r w:rsidRPr="00845EBF">
        <w:rPr>
          <w:noProof/>
        </w:rPr>
      </w:r>
      <w:r w:rsidRPr="00845EBF">
        <w:rPr>
          <w:noProof/>
        </w:rPr>
        <w:fldChar w:fldCharType="separate"/>
      </w:r>
      <w:r w:rsidR="00ED4291">
        <w:rPr>
          <w:noProof/>
        </w:rPr>
        <w:t>361</w:t>
      </w:r>
      <w:r w:rsidRPr="00845EBF">
        <w:rPr>
          <w:noProof/>
        </w:rPr>
        <w:fldChar w:fldCharType="end"/>
      </w:r>
    </w:p>
    <w:p w14:paraId="0CFF5D0E" w14:textId="0A488BFC"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1.61 WYNIKI PRZEDSIĘBIORSTW NIEFINANSOWYCH</w:t>
      </w:r>
      <w:r>
        <w:rPr>
          <w:noProof/>
        </w:rPr>
        <w:tab/>
      </w:r>
      <w:r>
        <w:rPr>
          <w:noProof/>
        </w:rPr>
        <w:fldChar w:fldCharType="begin"/>
      </w:r>
      <w:r>
        <w:rPr>
          <w:noProof/>
        </w:rPr>
        <w:instrText xml:space="preserve"> PAGEREF _Toc176183081 \h </w:instrText>
      </w:r>
      <w:r>
        <w:rPr>
          <w:noProof/>
        </w:rPr>
      </w:r>
      <w:r>
        <w:rPr>
          <w:noProof/>
        </w:rPr>
        <w:fldChar w:fldCharType="separate"/>
      </w:r>
      <w:r w:rsidR="00ED4291">
        <w:rPr>
          <w:noProof/>
        </w:rPr>
        <w:t>362</w:t>
      </w:r>
      <w:r>
        <w:rPr>
          <w:noProof/>
        </w:rPr>
        <w:fldChar w:fldCharType="end"/>
      </w:r>
    </w:p>
    <w:p w14:paraId="3BA19CFB" w14:textId="513F2EB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1.61.01 (190) Bieżące wyniki finansowe i nakłady na środki trwałe przedsiębiorstw oraz aktywa i pasywa finansowe </w:t>
      </w:r>
      <w:r w:rsidRPr="00845EBF">
        <w:rPr>
          <w:noProof/>
        </w:rPr>
        <w:tab/>
      </w:r>
      <w:r w:rsidR="006621AE">
        <w:rPr>
          <w:noProof/>
        </w:rPr>
        <w:tab/>
      </w:r>
      <w:r w:rsidRPr="00845EBF">
        <w:rPr>
          <w:noProof/>
        </w:rPr>
        <w:fldChar w:fldCharType="begin"/>
      </w:r>
      <w:r w:rsidRPr="00845EBF">
        <w:rPr>
          <w:noProof/>
        </w:rPr>
        <w:instrText xml:space="preserve"> PAGEREF _Toc176183082 \h </w:instrText>
      </w:r>
      <w:r w:rsidRPr="00845EBF">
        <w:rPr>
          <w:noProof/>
        </w:rPr>
      </w:r>
      <w:r w:rsidRPr="00845EBF">
        <w:rPr>
          <w:noProof/>
        </w:rPr>
        <w:fldChar w:fldCharType="separate"/>
      </w:r>
      <w:r w:rsidR="00ED4291">
        <w:rPr>
          <w:noProof/>
        </w:rPr>
        <w:t>362</w:t>
      </w:r>
      <w:r w:rsidRPr="00845EBF">
        <w:rPr>
          <w:noProof/>
        </w:rPr>
        <w:fldChar w:fldCharType="end"/>
      </w:r>
    </w:p>
    <w:p w14:paraId="42101A2E" w14:textId="57A3F4DE"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1.61.04 (191) Ocena bieżącej działalności gospodarczej przedsiębiorstw </w:t>
      </w:r>
      <w:r w:rsidRPr="00845EBF">
        <w:rPr>
          <w:noProof/>
        </w:rPr>
        <w:tab/>
      </w:r>
      <w:r w:rsidRPr="00845EBF">
        <w:rPr>
          <w:noProof/>
        </w:rPr>
        <w:fldChar w:fldCharType="begin"/>
      </w:r>
      <w:r w:rsidRPr="00845EBF">
        <w:rPr>
          <w:noProof/>
        </w:rPr>
        <w:instrText xml:space="preserve"> PAGEREF _Toc176183083 \h </w:instrText>
      </w:r>
      <w:r w:rsidRPr="00845EBF">
        <w:rPr>
          <w:noProof/>
        </w:rPr>
      </w:r>
      <w:r w:rsidRPr="00845EBF">
        <w:rPr>
          <w:noProof/>
        </w:rPr>
        <w:fldChar w:fldCharType="separate"/>
      </w:r>
      <w:r w:rsidR="00ED4291">
        <w:rPr>
          <w:noProof/>
        </w:rPr>
        <w:t>364</w:t>
      </w:r>
      <w:r w:rsidRPr="00845EBF">
        <w:rPr>
          <w:noProof/>
        </w:rPr>
        <w:fldChar w:fldCharType="end"/>
      </w:r>
    </w:p>
    <w:p w14:paraId="7EC93E1C" w14:textId="3D91604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1.61.05 (192) Roczne badanie działalności gospodarczej przedsiębiorstw </w:t>
      </w:r>
      <w:r w:rsidRPr="00845EBF">
        <w:rPr>
          <w:noProof/>
        </w:rPr>
        <w:tab/>
      </w:r>
      <w:r w:rsidRPr="00845EBF">
        <w:rPr>
          <w:noProof/>
        </w:rPr>
        <w:fldChar w:fldCharType="begin"/>
      </w:r>
      <w:r w:rsidRPr="00845EBF">
        <w:rPr>
          <w:noProof/>
        </w:rPr>
        <w:instrText xml:space="preserve"> PAGEREF _Toc176183084 \h </w:instrText>
      </w:r>
      <w:r w:rsidRPr="00845EBF">
        <w:rPr>
          <w:noProof/>
        </w:rPr>
      </w:r>
      <w:r w:rsidRPr="00845EBF">
        <w:rPr>
          <w:noProof/>
        </w:rPr>
        <w:fldChar w:fldCharType="separate"/>
      </w:r>
      <w:r w:rsidR="00ED4291">
        <w:rPr>
          <w:noProof/>
        </w:rPr>
        <w:t>367</w:t>
      </w:r>
      <w:r w:rsidRPr="00845EBF">
        <w:rPr>
          <w:noProof/>
        </w:rPr>
        <w:fldChar w:fldCharType="end"/>
      </w:r>
    </w:p>
    <w:p w14:paraId="0960AB7D" w14:textId="4460ACD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1.61.08 (193) Badanie nowo powstałych przedsiębiorstw </w:t>
      </w:r>
      <w:r w:rsidRPr="00845EBF">
        <w:rPr>
          <w:noProof/>
        </w:rPr>
        <w:tab/>
      </w:r>
      <w:r w:rsidRPr="00845EBF">
        <w:rPr>
          <w:noProof/>
        </w:rPr>
        <w:fldChar w:fldCharType="begin"/>
      </w:r>
      <w:r w:rsidRPr="00845EBF">
        <w:rPr>
          <w:noProof/>
        </w:rPr>
        <w:instrText xml:space="preserve"> PAGEREF _Toc176183085 \h </w:instrText>
      </w:r>
      <w:r w:rsidRPr="00845EBF">
        <w:rPr>
          <w:noProof/>
        </w:rPr>
      </w:r>
      <w:r w:rsidRPr="00845EBF">
        <w:rPr>
          <w:noProof/>
        </w:rPr>
        <w:fldChar w:fldCharType="separate"/>
      </w:r>
      <w:r w:rsidR="00ED4291">
        <w:rPr>
          <w:noProof/>
        </w:rPr>
        <w:t>369</w:t>
      </w:r>
      <w:r w:rsidRPr="00845EBF">
        <w:rPr>
          <w:noProof/>
        </w:rPr>
        <w:fldChar w:fldCharType="end"/>
      </w:r>
    </w:p>
    <w:p w14:paraId="5C9FA2DD" w14:textId="3C8136A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1.61.10 (194) Badanie koniunktury gospodarczej </w:t>
      </w:r>
      <w:r w:rsidRPr="00845EBF">
        <w:rPr>
          <w:noProof/>
        </w:rPr>
        <w:tab/>
      </w:r>
      <w:r w:rsidRPr="00845EBF">
        <w:rPr>
          <w:noProof/>
        </w:rPr>
        <w:fldChar w:fldCharType="begin"/>
      </w:r>
      <w:r w:rsidRPr="00845EBF">
        <w:rPr>
          <w:noProof/>
        </w:rPr>
        <w:instrText xml:space="preserve"> PAGEREF _Toc176183086 \h </w:instrText>
      </w:r>
      <w:r w:rsidRPr="00845EBF">
        <w:rPr>
          <w:noProof/>
        </w:rPr>
      </w:r>
      <w:r w:rsidRPr="00845EBF">
        <w:rPr>
          <w:noProof/>
        </w:rPr>
        <w:fldChar w:fldCharType="separate"/>
      </w:r>
      <w:r w:rsidR="00ED4291">
        <w:rPr>
          <w:noProof/>
        </w:rPr>
        <w:t>371</w:t>
      </w:r>
      <w:r w:rsidRPr="00845EBF">
        <w:rPr>
          <w:noProof/>
        </w:rPr>
        <w:fldChar w:fldCharType="end"/>
      </w:r>
    </w:p>
    <w:p w14:paraId="7337EAEC" w14:textId="51FC599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1.61.12 (195) Grupy przedsiębiorstw </w:t>
      </w:r>
      <w:r w:rsidRPr="00845EBF">
        <w:rPr>
          <w:noProof/>
        </w:rPr>
        <w:tab/>
      </w:r>
      <w:r w:rsidRPr="00845EBF">
        <w:rPr>
          <w:noProof/>
        </w:rPr>
        <w:fldChar w:fldCharType="begin"/>
      </w:r>
      <w:r w:rsidRPr="00845EBF">
        <w:rPr>
          <w:noProof/>
        </w:rPr>
        <w:instrText xml:space="preserve"> PAGEREF _Toc176183087 \h </w:instrText>
      </w:r>
      <w:r w:rsidRPr="00845EBF">
        <w:rPr>
          <w:noProof/>
        </w:rPr>
      </w:r>
      <w:r w:rsidRPr="00845EBF">
        <w:rPr>
          <w:noProof/>
        </w:rPr>
        <w:fldChar w:fldCharType="separate"/>
      </w:r>
      <w:r w:rsidR="00ED4291">
        <w:rPr>
          <w:noProof/>
        </w:rPr>
        <w:t>373</w:t>
      </w:r>
      <w:r w:rsidRPr="00845EBF">
        <w:rPr>
          <w:noProof/>
        </w:rPr>
        <w:fldChar w:fldCharType="end"/>
      </w:r>
    </w:p>
    <w:p w14:paraId="433C5C7D" w14:textId="504B225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1.61.13 (196) Instrumenty finansowe przedsiębiorstw niefinansowych </w:t>
      </w:r>
      <w:r w:rsidRPr="00845EBF">
        <w:rPr>
          <w:noProof/>
        </w:rPr>
        <w:tab/>
      </w:r>
      <w:r w:rsidRPr="00845EBF">
        <w:rPr>
          <w:noProof/>
        </w:rPr>
        <w:fldChar w:fldCharType="begin"/>
      </w:r>
      <w:r w:rsidRPr="00845EBF">
        <w:rPr>
          <w:noProof/>
        </w:rPr>
        <w:instrText xml:space="preserve"> PAGEREF _Toc176183088 \h </w:instrText>
      </w:r>
      <w:r w:rsidRPr="00845EBF">
        <w:rPr>
          <w:noProof/>
        </w:rPr>
      </w:r>
      <w:r w:rsidRPr="00845EBF">
        <w:rPr>
          <w:noProof/>
        </w:rPr>
        <w:fldChar w:fldCharType="separate"/>
      </w:r>
      <w:r w:rsidR="00ED4291">
        <w:rPr>
          <w:noProof/>
        </w:rPr>
        <w:t>375</w:t>
      </w:r>
      <w:r w:rsidRPr="00845EBF">
        <w:rPr>
          <w:noProof/>
        </w:rPr>
        <w:fldChar w:fldCharType="end"/>
      </w:r>
    </w:p>
    <w:p w14:paraId="7DB511E1" w14:textId="23D7B19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1.61.14 (197) Wskaźniki przedsiębiorczości </w:t>
      </w:r>
      <w:r w:rsidRPr="00845EBF">
        <w:rPr>
          <w:noProof/>
        </w:rPr>
        <w:tab/>
      </w:r>
      <w:r w:rsidRPr="00845EBF">
        <w:rPr>
          <w:noProof/>
        </w:rPr>
        <w:fldChar w:fldCharType="begin"/>
      </w:r>
      <w:r w:rsidRPr="00845EBF">
        <w:rPr>
          <w:noProof/>
        </w:rPr>
        <w:instrText xml:space="preserve"> PAGEREF _Toc176183089 \h </w:instrText>
      </w:r>
      <w:r w:rsidRPr="00845EBF">
        <w:rPr>
          <w:noProof/>
        </w:rPr>
      </w:r>
      <w:r w:rsidRPr="00845EBF">
        <w:rPr>
          <w:noProof/>
        </w:rPr>
        <w:fldChar w:fldCharType="separate"/>
      </w:r>
      <w:r w:rsidR="00ED4291">
        <w:rPr>
          <w:noProof/>
        </w:rPr>
        <w:t>376</w:t>
      </w:r>
      <w:r w:rsidRPr="00845EBF">
        <w:rPr>
          <w:noProof/>
        </w:rPr>
        <w:fldChar w:fldCharType="end"/>
      </w:r>
    </w:p>
    <w:p w14:paraId="267BE937" w14:textId="379645F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1.61.15 (198) Podmioty z kapitałem zagranicznym </w:t>
      </w:r>
      <w:r w:rsidRPr="00845EBF">
        <w:rPr>
          <w:noProof/>
        </w:rPr>
        <w:tab/>
      </w:r>
      <w:r w:rsidRPr="00845EBF">
        <w:rPr>
          <w:noProof/>
        </w:rPr>
        <w:fldChar w:fldCharType="begin"/>
      </w:r>
      <w:r w:rsidRPr="00845EBF">
        <w:rPr>
          <w:noProof/>
        </w:rPr>
        <w:instrText xml:space="preserve"> PAGEREF _Toc176183090 \h </w:instrText>
      </w:r>
      <w:r w:rsidRPr="00845EBF">
        <w:rPr>
          <w:noProof/>
        </w:rPr>
      </w:r>
      <w:r w:rsidRPr="00845EBF">
        <w:rPr>
          <w:noProof/>
        </w:rPr>
        <w:fldChar w:fldCharType="separate"/>
      </w:r>
      <w:r w:rsidR="00ED4291">
        <w:rPr>
          <w:noProof/>
        </w:rPr>
        <w:t>377</w:t>
      </w:r>
      <w:r w:rsidRPr="00845EBF">
        <w:rPr>
          <w:noProof/>
        </w:rPr>
        <w:fldChar w:fldCharType="end"/>
      </w:r>
    </w:p>
    <w:p w14:paraId="7AAE9BD9" w14:textId="509C801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1.61.16 (199) Działalność podmiotów posiadających udziały w jednostkach z siedzibą za granicą </w:t>
      </w:r>
      <w:r w:rsidRPr="00845EBF">
        <w:rPr>
          <w:noProof/>
        </w:rPr>
        <w:tab/>
      </w:r>
      <w:r w:rsidRPr="00845EBF">
        <w:rPr>
          <w:noProof/>
        </w:rPr>
        <w:fldChar w:fldCharType="begin"/>
      </w:r>
      <w:r w:rsidRPr="00845EBF">
        <w:rPr>
          <w:noProof/>
        </w:rPr>
        <w:instrText xml:space="preserve"> PAGEREF _Toc176183091 \h </w:instrText>
      </w:r>
      <w:r w:rsidRPr="00845EBF">
        <w:rPr>
          <w:noProof/>
        </w:rPr>
      </w:r>
      <w:r w:rsidRPr="00845EBF">
        <w:rPr>
          <w:noProof/>
        </w:rPr>
        <w:fldChar w:fldCharType="separate"/>
      </w:r>
      <w:r w:rsidR="00ED4291">
        <w:rPr>
          <w:noProof/>
        </w:rPr>
        <w:t>379</w:t>
      </w:r>
      <w:r w:rsidRPr="00845EBF">
        <w:rPr>
          <w:noProof/>
        </w:rPr>
        <w:fldChar w:fldCharType="end"/>
      </w:r>
    </w:p>
    <w:p w14:paraId="179DCEDE" w14:textId="2D0515B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1.61.17 (200) Statystyka strukturalna przedsiębiorstw niefinansowych i jednostek zależnych </w:t>
      </w:r>
      <w:r w:rsidRPr="00845EBF">
        <w:rPr>
          <w:noProof/>
        </w:rPr>
        <w:tab/>
      </w:r>
      <w:r w:rsidRPr="00845EBF">
        <w:rPr>
          <w:noProof/>
        </w:rPr>
        <w:fldChar w:fldCharType="begin"/>
      </w:r>
      <w:r w:rsidRPr="00845EBF">
        <w:rPr>
          <w:noProof/>
        </w:rPr>
        <w:instrText xml:space="preserve"> PAGEREF _Toc176183092 \h </w:instrText>
      </w:r>
      <w:r w:rsidRPr="00845EBF">
        <w:rPr>
          <w:noProof/>
        </w:rPr>
      </w:r>
      <w:r w:rsidRPr="00845EBF">
        <w:rPr>
          <w:noProof/>
        </w:rPr>
        <w:fldChar w:fldCharType="separate"/>
      </w:r>
      <w:r w:rsidR="00ED4291">
        <w:rPr>
          <w:noProof/>
        </w:rPr>
        <w:t>381</w:t>
      </w:r>
      <w:r w:rsidRPr="00845EBF">
        <w:rPr>
          <w:noProof/>
        </w:rPr>
        <w:fldChar w:fldCharType="end"/>
      </w:r>
    </w:p>
    <w:p w14:paraId="1C15D804" w14:textId="58EAC6E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1.61.18 (201) Globalne łańcuchy wartości </w:t>
      </w:r>
      <w:r w:rsidRPr="00845EBF">
        <w:rPr>
          <w:noProof/>
        </w:rPr>
        <w:tab/>
      </w:r>
      <w:r w:rsidRPr="00845EBF">
        <w:rPr>
          <w:noProof/>
        </w:rPr>
        <w:fldChar w:fldCharType="begin"/>
      </w:r>
      <w:r w:rsidRPr="00845EBF">
        <w:rPr>
          <w:noProof/>
        </w:rPr>
        <w:instrText xml:space="preserve"> PAGEREF _Toc176183093 \h </w:instrText>
      </w:r>
      <w:r w:rsidRPr="00845EBF">
        <w:rPr>
          <w:noProof/>
        </w:rPr>
      </w:r>
      <w:r w:rsidRPr="00845EBF">
        <w:rPr>
          <w:noProof/>
        </w:rPr>
        <w:fldChar w:fldCharType="separate"/>
      </w:r>
      <w:r w:rsidR="00ED4291">
        <w:rPr>
          <w:noProof/>
        </w:rPr>
        <w:t>383</w:t>
      </w:r>
      <w:r w:rsidRPr="00845EBF">
        <w:rPr>
          <w:noProof/>
        </w:rPr>
        <w:fldChar w:fldCharType="end"/>
      </w:r>
    </w:p>
    <w:p w14:paraId="0D0CE23B" w14:textId="453F099B"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1.62 RYNEK FINANSOWY</w:t>
      </w:r>
      <w:r>
        <w:rPr>
          <w:noProof/>
        </w:rPr>
        <w:tab/>
      </w:r>
      <w:r>
        <w:rPr>
          <w:noProof/>
        </w:rPr>
        <w:fldChar w:fldCharType="begin"/>
      </w:r>
      <w:r>
        <w:rPr>
          <w:noProof/>
        </w:rPr>
        <w:instrText xml:space="preserve"> PAGEREF _Toc176183094 \h </w:instrText>
      </w:r>
      <w:r>
        <w:rPr>
          <w:noProof/>
        </w:rPr>
      </w:r>
      <w:r>
        <w:rPr>
          <w:noProof/>
        </w:rPr>
        <w:fldChar w:fldCharType="separate"/>
      </w:r>
      <w:r w:rsidR="00ED4291">
        <w:rPr>
          <w:noProof/>
        </w:rPr>
        <w:t>384</w:t>
      </w:r>
      <w:r>
        <w:rPr>
          <w:noProof/>
        </w:rPr>
        <w:fldChar w:fldCharType="end"/>
      </w:r>
    </w:p>
    <w:p w14:paraId="424F9D91" w14:textId="735F806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1.62.02 (202) Wyniki finansowe banków </w:t>
      </w:r>
      <w:r w:rsidRPr="00845EBF">
        <w:rPr>
          <w:noProof/>
        </w:rPr>
        <w:tab/>
      </w:r>
      <w:r w:rsidRPr="00845EBF">
        <w:rPr>
          <w:noProof/>
        </w:rPr>
        <w:fldChar w:fldCharType="begin"/>
      </w:r>
      <w:r w:rsidRPr="00845EBF">
        <w:rPr>
          <w:noProof/>
        </w:rPr>
        <w:instrText xml:space="preserve"> PAGEREF _Toc176183095 \h </w:instrText>
      </w:r>
      <w:r w:rsidRPr="00845EBF">
        <w:rPr>
          <w:noProof/>
        </w:rPr>
      </w:r>
      <w:r w:rsidRPr="00845EBF">
        <w:rPr>
          <w:noProof/>
        </w:rPr>
        <w:fldChar w:fldCharType="separate"/>
      </w:r>
      <w:r w:rsidR="00ED4291">
        <w:rPr>
          <w:noProof/>
        </w:rPr>
        <w:t>384</w:t>
      </w:r>
      <w:r w:rsidRPr="00845EBF">
        <w:rPr>
          <w:noProof/>
        </w:rPr>
        <w:fldChar w:fldCharType="end"/>
      </w:r>
    </w:p>
    <w:p w14:paraId="035C9CFF" w14:textId="5B78EF2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1.62.04 (203) Wyniki finansowe zakładów ubezpieczeń/reasekuracji </w:t>
      </w:r>
      <w:r w:rsidRPr="00845EBF">
        <w:rPr>
          <w:noProof/>
        </w:rPr>
        <w:tab/>
      </w:r>
      <w:r w:rsidRPr="00845EBF">
        <w:rPr>
          <w:noProof/>
        </w:rPr>
        <w:fldChar w:fldCharType="begin"/>
      </w:r>
      <w:r w:rsidRPr="00845EBF">
        <w:rPr>
          <w:noProof/>
        </w:rPr>
        <w:instrText xml:space="preserve"> PAGEREF _Toc176183096 \h </w:instrText>
      </w:r>
      <w:r w:rsidRPr="00845EBF">
        <w:rPr>
          <w:noProof/>
        </w:rPr>
      </w:r>
      <w:r w:rsidRPr="00845EBF">
        <w:rPr>
          <w:noProof/>
        </w:rPr>
        <w:fldChar w:fldCharType="separate"/>
      </w:r>
      <w:r w:rsidR="00ED4291">
        <w:rPr>
          <w:noProof/>
        </w:rPr>
        <w:t>386</w:t>
      </w:r>
      <w:r w:rsidRPr="00845EBF">
        <w:rPr>
          <w:noProof/>
        </w:rPr>
        <w:fldChar w:fldCharType="end"/>
      </w:r>
    </w:p>
    <w:p w14:paraId="12FF8389" w14:textId="046D6BA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1.62.07 (204) Wyniki finansowe spółdzielczych kas oszczędnościowo-kredytowych </w:t>
      </w:r>
      <w:r w:rsidRPr="00845EBF">
        <w:rPr>
          <w:noProof/>
        </w:rPr>
        <w:tab/>
      </w:r>
      <w:r w:rsidRPr="00845EBF">
        <w:rPr>
          <w:noProof/>
        </w:rPr>
        <w:fldChar w:fldCharType="begin"/>
      </w:r>
      <w:r w:rsidRPr="00845EBF">
        <w:rPr>
          <w:noProof/>
        </w:rPr>
        <w:instrText xml:space="preserve"> PAGEREF _Toc176183097 \h </w:instrText>
      </w:r>
      <w:r w:rsidRPr="00845EBF">
        <w:rPr>
          <w:noProof/>
        </w:rPr>
      </w:r>
      <w:r w:rsidRPr="00845EBF">
        <w:rPr>
          <w:noProof/>
        </w:rPr>
        <w:fldChar w:fldCharType="separate"/>
      </w:r>
      <w:r w:rsidR="00ED4291">
        <w:rPr>
          <w:noProof/>
        </w:rPr>
        <w:t>387</w:t>
      </w:r>
      <w:r w:rsidRPr="00845EBF">
        <w:rPr>
          <w:noProof/>
        </w:rPr>
        <w:fldChar w:fldCharType="end"/>
      </w:r>
    </w:p>
    <w:p w14:paraId="6F65C847" w14:textId="4C5EB29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1.62.08 (205) Wyniki finansowe funduszy inwestycyjnych </w:t>
      </w:r>
      <w:r w:rsidRPr="00845EBF">
        <w:rPr>
          <w:noProof/>
        </w:rPr>
        <w:tab/>
      </w:r>
      <w:r w:rsidRPr="00845EBF">
        <w:rPr>
          <w:noProof/>
        </w:rPr>
        <w:fldChar w:fldCharType="begin"/>
      </w:r>
      <w:r w:rsidRPr="00845EBF">
        <w:rPr>
          <w:noProof/>
        </w:rPr>
        <w:instrText xml:space="preserve"> PAGEREF _Toc176183098 \h </w:instrText>
      </w:r>
      <w:r w:rsidRPr="00845EBF">
        <w:rPr>
          <w:noProof/>
        </w:rPr>
      </w:r>
      <w:r w:rsidRPr="00845EBF">
        <w:rPr>
          <w:noProof/>
        </w:rPr>
        <w:fldChar w:fldCharType="separate"/>
      </w:r>
      <w:r w:rsidR="00ED4291">
        <w:rPr>
          <w:noProof/>
        </w:rPr>
        <w:t>388</w:t>
      </w:r>
      <w:r w:rsidRPr="00845EBF">
        <w:rPr>
          <w:noProof/>
        </w:rPr>
        <w:fldChar w:fldCharType="end"/>
      </w:r>
    </w:p>
    <w:p w14:paraId="2EC13DC3" w14:textId="68049CAE"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1.62.09 (206) Uzupełniające dane dla statystyki strukturalnej </w:t>
      </w:r>
      <w:r w:rsidRPr="00845EBF">
        <w:rPr>
          <w:noProof/>
        </w:rPr>
        <w:tab/>
      </w:r>
      <w:r w:rsidRPr="00845EBF">
        <w:rPr>
          <w:noProof/>
        </w:rPr>
        <w:fldChar w:fldCharType="begin"/>
      </w:r>
      <w:r w:rsidRPr="00845EBF">
        <w:rPr>
          <w:noProof/>
        </w:rPr>
        <w:instrText xml:space="preserve"> PAGEREF _Toc176183099 \h </w:instrText>
      </w:r>
      <w:r w:rsidRPr="00845EBF">
        <w:rPr>
          <w:noProof/>
        </w:rPr>
      </w:r>
      <w:r w:rsidRPr="00845EBF">
        <w:rPr>
          <w:noProof/>
        </w:rPr>
        <w:fldChar w:fldCharType="separate"/>
      </w:r>
      <w:r w:rsidR="00ED4291">
        <w:rPr>
          <w:noProof/>
        </w:rPr>
        <w:t>389</w:t>
      </w:r>
      <w:r w:rsidRPr="00845EBF">
        <w:rPr>
          <w:noProof/>
        </w:rPr>
        <w:fldChar w:fldCharType="end"/>
      </w:r>
    </w:p>
    <w:p w14:paraId="466B1FF5" w14:textId="3983F2D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1.62.11 (207) Działalność przedsiębiorstw pośrednictwa kredytowego </w:t>
      </w:r>
      <w:r w:rsidRPr="00845EBF">
        <w:rPr>
          <w:noProof/>
        </w:rPr>
        <w:tab/>
      </w:r>
      <w:r w:rsidRPr="00845EBF">
        <w:rPr>
          <w:noProof/>
        </w:rPr>
        <w:fldChar w:fldCharType="begin"/>
      </w:r>
      <w:r w:rsidRPr="00845EBF">
        <w:rPr>
          <w:noProof/>
        </w:rPr>
        <w:instrText xml:space="preserve"> PAGEREF _Toc176183100 \h </w:instrText>
      </w:r>
      <w:r w:rsidRPr="00845EBF">
        <w:rPr>
          <w:noProof/>
        </w:rPr>
      </w:r>
      <w:r w:rsidRPr="00845EBF">
        <w:rPr>
          <w:noProof/>
        </w:rPr>
        <w:fldChar w:fldCharType="separate"/>
      </w:r>
      <w:r w:rsidR="00ED4291">
        <w:rPr>
          <w:noProof/>
        </w:rPr>
        <w:t>390</w:t>
      </w:r>
      <w:r w:rsidRPr="00845EBF">
        <w:rPr>
          <w:noProof/>
        </w:rPr>
        <w:fldChar w:fldCharType="end"/>
      </w:r>
    </w:p>
    <w:p w14:paraId="16B5C3BC" w14:textId="6235BD4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1.62.12 (208) Działalność faktoringowa przedsiębiorstw finansowych </w:t>
      </w:r>
      <w:r w:rsidRPr="00845EBF">
        <w:rPr>
          <w:noProof/>
        </w:rPr>
        <w:tab/>
      </w:r>
      <w:r w:rsidRPr="00845EBF">
        <w:rPr>
          <w:noProof/>
        </w:rPr>
        <w:fldChar w:fldCharType="begin"/>
      </w:r>
      <w:r w:rsidRPr="00845EBF">
        <w:rPr>
          <w:noProof/>
        </w:rPr>
        <w:instrText xml:space="preserve"> PAGEREF _Toc176183101 \h </w:instrText>
      </w:r>
      <w:r w:rsidRPr="00845EBF">
        <w:rPr>
          <w:noProof/>
        </w:rPr>
      </w:r>
      <w:r w:rsidRPr="00845EBF">
        <w:rPr>
          <w:noProof/>
        </w:rPr>
        <w:fldChar w:fldCharType="separate"/>
      </w:r>
      <w:r w:rsidR="00ED4291">
        <w:rPr>
          <w:noProof/>
        </w:rPr>
        <w:t>391</w:t>
      </w:r>
      <w:r w:rsidRPr="00845EBF">
        <w:rPr>
          <w:noProof/>
        </w:rPr>
        <w:fldChar w:fldCharType="end"/>
      </w:r>
    </w:p>
    <w:p w14:paraId="5622D2F2" w14:textId="3C8E142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1.62.13 (209) Działalność przedsiębiorstw leasingowych </w:t>
      </w:r>
      <w:r w:rsidRPr="00845EBF">
        <w:rPr>
          <w:noProof/>
        </w:rPr>
        <w:tab/>
      </w:r>
      <w:r w:rsidRPr="00845EBF">
        <w:rPr>
          <w:noProof/>
        </w:rPr>
        <w:fldChar w:fldCharType="begin"/>
      </w:r>
      <w:r w:rsidRPr="00845EBF">
        <w:rPr>
          <w:noProof/>
        </w:rPr>
        <w:instrText xml:space="preserve"> PAGEREF _Toc176183102 \h </w:instrText>
      </w:r>
      <w:r w:rsidRPr="00845EBF">
        <w:rPr>
          <w:noProof/>
        </w:rPr>
      </w:r>
      <w:r w:rsidRPr="00845EBF">
        <w:rPr>
          <w:noProof/>
        </w:rPr>
        <w:fldChar w:fldCharType="separate"/>
      </w:r>
      <w:r w:rsidR="00ED4291">
        <w:rPr>
          <w:noProof/>
        </w:rPr>
        <w:t>392</w:t>
      </w:r>
      <w:r w:rsidRPr="00845EBF">
        <w:rPr>
          <w:noProof/>
        </w:rPr>
        <w:fldChar w:fldCharType="end"/>
      </w:r>
    </w:p>
    <w:p w14:paraId="11036AFA" w14:textId="1D8E098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1.62.16 (210) Wyniki finansowe towarzystw funduszy inwestycyjnych </w:t>
      </w:r>
      <w:r w:rsidRPr="00845EBF">
        <w:rPr>
          <w:noProof/>
        </w:rPr>
        <w:tab/>
      </w:r>
      <w:r w:rsidRPr="00845EBF">
        <w:rPr>
          <w:noProof/>
        </w:rPr>
        <w:fldChar w:fldCharType="begin"/>
      </w:r>
      <w:r w:rsidRPr="00845EBF">
        <w:rPr>
          <w:noProof/>
        </w:rPr>
        <w:instrText xml:space="preserve"> PAGEREF _Toc176183103 \h </w:instrText>
      </w:r>
      <w:r w:rsidRPr="00845EBF">
        <w:rPr>
          <w:noProof/>
        </w:rPr>
      </w:r>
      <w:r w:rsidRPr="00845EBF">
        <w:rPr>
          <w:noProof/>
        </w:rPr>
        <w:fldChar w:fldCharType="separate"/>
      </w:r>
      <w:r w:rsidR="00ED4291">
        <w:rPr>
          <w:noProof/>
        </w:rPr>
        <w:t>393</w:t>
      </w:r>
      <w:r w:rsidRPr="00845EBF">
        <w:rPr>
          <w:noProof/>
        </w:rPr>
        <w:fldChar w:fldCharType="end"/>
      </w:r>
    </w:p>
    <w:p w14:paraId="4B2BC339" w14:textId="5302CDB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1.62.17 (211) Pieniądz i zorganizowany rynek instrumentów finansowych </w:t>
      </w:r>
      <w:r w:rsidRPr="00845EBF">
        <w:rPr>
          <w:noProof/>
        </w:rPr>
        <w:tab/>
      </w:r>
      <w:r w:rsidRPr="00845EBF">
        <w:rPr>
          <w:noProof/>
        </w:rPr>
        <w:fldChar w:fldCharType="begin"/>
      </w:r>
      <w:r w:rsidRPr="00845EBF">
        <w:rPr>
          <w:noProof/>
        </w:rPr>
        <w:instrText xml:space="preserve"> PAGEREF _Toc176183104 \h </w:instrText>
      </w:r>
      <w:r w:rsidRPr="00845EBF">
        <w:rPr>
          <w:noProof/>
        </w:rPr>
      </w:r>
      <w:r w:rsidRPr="00845EBF">
        <w:rPr>
          <w:noProof/>
        </w:rPr>
        <w:fldChar w:fldCharType="separate"/>
      </w:r>
      <w:r w:rsidR="00ED4291">
        <w:rPr>
          <w:noProof/>
        </w:rPr>
        <w:t>394</w:t>
      </w:r>
      <w:r w:rsidRPr="00845EBF">
        <w:rPr>
          <w:noProof/>
        </w:rPr>
        <w:fldChar w:fldCharType="end"/>
      </w:r>
    </w:p>
    <w:p w14:paraId="68ED49B5" w14:textId="089841C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1.62.20 (212) Działalność przedsiębiorstw windykacyjnych </w:t>
      </w:r>
      <w:r w:rsidRPr="00845EBF">
        <w:rPr>
          <w:noProof/>
        </w:rPr>
        <w:tab/>
      </w:r>
      <w:r w:rsidRPr="00845EBF">
        <w:rPr>
          <w:noProof/>
        </w:rPr>
        <w:fldChar w:fldCharType="begin"/>
      </w:r>
      <w:r w:rsidRPr="00845EBF">
        <w:rPr>
          <w:noProof/>
        </w:rPr>
        <w:instrText xml:space="preserve"> PAGEREF _Toc176183105 \h </w:instrText>
      </w:r>
      <w:r w:rsidRPr="00845EBF">
        <w:rPr>
          <w:noProof/>
        </w:rPr>
      </w:r>
      <w:r w:rsidRPr="00845EBF">
        <w:rPr>
          <w:noProof/>
        </w:rPr>
        <w:fldChar w:fldCharType="separate"/>
      </w:r>
      <w:r w:rsidR="00ED4291">
        <w:rPr>
          <w:noProof/>
        </w:rPr>
        <w:t>395</w:t>
      </w:r>
      <w:r w:rsidRPr="00845EBF">
        <w:rPr>
          <w:noProof/>
        </w:rPr>
        <w:fldChar w:fldCharType="end"/>
      </w:r>
    </w:p>
    <w:p w14:paraId="72318316" w14:textId="7301CD48"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1.64 CENY</w:t>
      </w:r>
      <w:r>
        <w:rPr>
          <w:noProof/>
        </w:rPr>
        <w:tab/>
      </w:r>
      <w:r>
        <w:rPr>
          <w:noProof/>
        </w:rPr>
        <w:fldChar w:fldCharType="begin"/>
      </w:r>
      <w:r>
        <w:rPr>
          <w:noProof/>
        </w:rPr>
        <w:instrText xml:space="preserve"> PAGEREF _Toc176183106 \h </w:instrText>
      </w:r>
      <w:r>
        <w:rPr>
          <w:noProof/>
        </w:rPr>
      </w:r>
      <w:r>
        <w:rPr>
          <w:noProof/>
        </w:rPr>
        <w:fldChar w:fldCharType="separate"/>
      </w:r>
      <w:r w:rsidR="00ED4291">
        <w:rPr>
          <w:noProof/>
        </w:rPr>
        <w:t>396</w:t>
      </w:r>
      <w:r>
        <w:rPr>
          <w:noProof/>
        </w:rPr>
        <w:fldChar w:fldCharType="end"/>
      </w:r>
    </w:p>
    <w:p w14:paraId="707ED721" w14:textId="0F35E9E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1.64.01 (213) Ceny w rolnictwie </w:t>
      </w:r>
      <w:r w:rsidRPr="00845EBF">
        <w:rPr>
          <w:noProof/>
        </w:rPr>
        <w:tab/>
      </w:r>
      <w:r w:rsidRPr="00845EBF">
        <w:rPr>
          <w:noProof/>
        </w:rPr>
        <w:fldChar w:fldCharType="begin"/>
      </w:r>
      <w:r w:rsidRPr="00845EBF">
        <w:rPr>
          <w:noProof/>
        </w:rPr>
        <w:instrText xml:space="preserve"> PAGEREF _Toc176183107 \h </w:instrText>
      </w:r>
      <w:r w:rsidRPr="00845EBF">
        <w:rPr>
          <w:noProof/>
        </w:rPr>
      </w:r>
      <w:r w:rsidRPr="00845EBF">
        <w:rPr>
          <w:noProof/>
        </w:rPr>
        <w:fldChar w:fldCharType="separate"/>
      </w:r>
      <w:r w:rsidR="00ED4291">
        <w:rPr>
          <w:noProof/>
        </w:rPr>
        <w:t>396</w:t>
      </w:r>
      <w:r w:rsidRPr="00845EBF">
        <w:rPr>
          <w:noProof/>
        </w:rPr>
        <w:fldChar w:fldCharType="end"/>
      </w:r>
    </w:p>
    <w:p w14:paraId="4D0FFBCF" w14:textId="0CDDE345"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1.64.03 (214) Badanie cen producentów wyrobów i usług w przemyśle, leśnictwie oraz rybactwie </w:t>
      </w:r>
      <w:r w:rsidRPr="00845EBF">
        <w:rPr>
          <w:noProof/>
        </w:rPr>
        <w:tab/>
      </w:r>
      <w:r w:rsidRPr="00845EBF">
        <w:rPr>
          <w:noProof/>
        </w:rPr>
        <w:fldChar w:fldCharType="begin"/>
      </w:r>
      <w:r w:rsidRPr="00845EBF">
        <w:rPr>
          <w:noProof/>
        </w:rPr>
        <w:instrText xml:space="preserve"> PAGEREF _Toc176183108 \h </w:instrText>
      </w:r>
      <w:r w:rsidRPr="00845EBF">
        <w:rPr>
          <w:noProof/>
        </w:rPr>
      </w:r>
      <w:r w:rsidRPr="00845EBF">
        <w:rPr>
          <w:noProof/>
        </w:rPr>
        <w:fldChar w:fldCharType="separate"/>
      </w:r>
      <w:r w:rsidR="00ED4291">
        <w:rPr>
          <w:noProof/>
        </w:rPr>
        <w:t>398</w:t>
      </w:r>
      <w:r w:rsidRPr="00845EBF">
        <w:rPr>
          <w:noProof/>
        </w:rPr>
        <w:fldChar w:fldCharType="end"/>
      </w:r>
    </w:p>
    <w:p w14:paraId="793C008C" w14:textId="2474728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1.64.04 (215) Krajowe średnie ceny producentów wyrobów spożywczych </w:t>
      </w:r>
      <w:r w:rsidRPr="00845EBF">
        <w:rPr>
          <w:noProof/>
        </w:rPr>
        <w:tab/>
      </w:r>
      <w:r w:rsidRPr="00845EBF">
        <w:rPr>
          <w:noProof/>
        </w:rPr>
        <w:fldChar w:fldCharType="begin"/>
      </w:r>
      <w:r w:rsidRPr="00845EBF">
        <w:rPr>
          <w:noProof/>
        </w:rPr>
        <w:instrText xml:space="preserve"> PAGEREF _Toc176183109 \h </w:instrText>
      </w:r>
      <w:r w:rsidRPr="00845EBF">
        <w:rPr>
          <w:noProof/>
        </w:rPr>
      </w:r>
      <w:r w:rsidRPr="00845EBF">
        <w:rPr>
          <w:noProof/>
        </w:rPr>
        <w:fldChar w:fldCharType="separate"/>
      </w:r>
      <w:r w:rsidR="00ED4291">
        <w:rPr>
          <w:noProof/>
        </w:rPr>
        <w:t>400</w:t>
      </w:r>
      <w:r w:rsidRPr="00845EBF">
        <w:rPr>
          <w:noProof/>
        </w:rPr>
        <w:fldChar w:fldCharType="end"/>
      </w:r>
    </w:p>
    <w:p w14:paraId="0DEDFE96" w14:textId="3170133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1.64.05 (216) Badanie cen producentów robót i obiektów budowlanych </w:t>
      </w:r>
      <w:r w:rsidRPr="00845EBF">
        <w:rPr>
          <w:noProof/>
        </w:rPr>
        <w:tab/>
      </w:r>
      <w:r w:rsidRPr="00845EBF">
        <w:rPr>
          <w:noProof/>
        </w:rPr>
        <w:fldChar w:fldCharType="begin"/>
      </w:r>
      <w:r w:rsidRPr="00845EBF">
        <w:rPr>
          <w:noProof/>
        </w:rPr>
        <w:instrText xml:space="preserve"> PAGEREF _Toc176183110 \h </w:instrText>
      </w:r>
      <w:r w:rsidRPr="00845EBF">
        <w:rPr>
          <w:noProof/>
        </w:rPr>
      </w:r>
      <w:r w:rsidRPr="00845EBF">
        <w:rPr>
          <w:noProof/>
        </w:rPr>
        <w:fldChar w:fldCharType="separate"/>
      </w:r>
      <w:r w:rsidR="00ED4291">
        <w:rPr>
          <w:noProof/>
        </w:rPr>
        <w:t>401</w:t>
      </w:r>
      <w:r w:rsidRPr="00845EBF">
        <w:rPr>
          <w:noProof/>
        </w:rPr>
        <w:fldChar w:fldCharType="end"/>
      </w:r>
    </w:p>
    <w:p w14:paraId="7E4C808D" w14:textId="247ADCD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1.64.06 (217) Badanie cen robót i obiektów drogowych oraz mostowych </w:t>
      </w:r>
      <w:r w:rsidRPr="00845EBF">
        <w:rPr>
          <w:noProof/>
        </w:rPr>
        <w:tab/>
      </w:r>
      <w:r w:rsidRPr="00845EBF">
        <w:rPr>
          <w:noProof/>
        </w:rPr>
        <w:fldChar w:fldCharType="begin"/>
      </w:r>
      <w:r w:rsidRPr="00845EBF">
        <w:rPr>
          <w:noProof/>
        </w:rPr>
        <w:instrText xml:space="preserve"> PAGEREF _Toc176183111 \h </w:instrText>
      </w:r>
      <w:r w:rsidRPr="00845EBF">
        <w:rPr>
          <w:noProof/>
        </w:rPr>
      </w:r>
      <w:r w:rsidRPr="00845EBF">
        <w:rPr>
          <w:noProof/>
        </w:rPr>
        <w:fldChar w:fldCharType="separate"/>
      </w:r>
      <w:r w:rsidR="00ED4291">
        <w:rPr>
          <w:noProof/>
        </w:rPr>
        <w:t>403</w:t>
      </w:r>
      <w:r w:rsidRPr="00845EBF">
        <w:rPr>
          <w:noProof/>
        </w:rPr>
        <w:fldChar w:fldCharType="end"/>
      </w:r>
    </w:p>
    <w:p w14:paraId="57ECAD0A" w14:textId="0D5F50F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1.64.07 (218) Badanie cen towarów i usług konsumpcyjnych </w:t>
      </w:r>
      <w:r w:rsidRPr="00845EBF">
        <w:rPr>
          <w:noProof/>
        </w:rPr>
        <w:tab/>
      </w:r>
      <w:r w:rsidRPr="00845EBF">
        <w:rPr>
          <w:noProof/>
        </w:rPr>
        <w:fldChar w:fldCharType="begin"/>
      </w:r>
      <w:r w:rsidRPr="00845EBF">
        <w:rPr>
          <w:noProof/>
        </w:rPr>
        <w:instrText xml:space="preserve"> PAGEREF _Toc176183112 \h </w:instrText>
      </w:r>
      <w:r w:rsidRPr="00845EBF">
        <w:rPr>
          <w:noProof/>
        </w:rPr>
      </w:r>
      <w:r w:rsidRPr="00845EBF">
        <w:rPr>
          <w:noProof/>
        </w:rPr>
        <w:fldChar w:fldCharType="separate"/>
      </w:r>
      <w:r w:rsidR="00ED4291">
        <w:rPr>
          <w:noProof/>
        </w:rPr>
        <w:t>404</w:t>
      </w:r>
      <w:r w:rsidRPr="00845EBF">
        <w:rPr>
          <w:noProof/>
        </w:rPr>
        <w:fldChar w:fldCharType="end"/>
      </w:r>
    </w:p>
    <w:p w14:paraId="2DB73060" w14:textId="682910F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1.64.08 (219) Badanie cen detalicznych środków produkcji rolniczej </w:t>
      </w:r>
      <w:r w:rsidRPr="00845EBF">
        <w:rPr>
          <w:noProof/>
        </w:rPr>
        <w:tab/>
      </w:r>
      <w:r w:rsidRPr="00845EBF">
        <w:rPr>
          <w:noProof/>
        </w:rPr>
        <w:fldChar w:fldCharType="begin"/>
      </w:r>
      <w:r w:rsidRPr="00845EBF">
        <w:rPr>
          <w:noProof/>
        </w:rPr>
        <w:instrText xml:space="preserve"> PAGEREF _Toc176183113 \h </w:instrText>
      </w:r>
      <w:r w:rsidRPr="00845EBF">
        <w:rPr>
          <w:noProof/>
        </w:rPr>
      </w:r>
      <w:r w:rsidRPr="00845EBF">
        <w:rPr>
          <w:noProof/>
        </w:rPr>
        <w:fldChar w:fldCharType="separate"/>
      </w:r>
      <w:r w:rsidR="00ED4291">
        <w:rPr>
          <w:noProof/>
        </w:rPr>
        <w:t>407</w:t>
      </w:r>
      <w:r w:rsidRPr="00845EBF">
        <w:rPr>
          <w:noProof/>
        </w:rPr>
        <w:fldChar w:fldCharType="end"/>
      </w:r>
    </w:p>
    <w:p w14:paraId="67C7A13F" w14:textId="782DA0A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1.64.09 (220) Badanie cen towarów i usług związanych z nabywaniem mieszkań i domów </w:t>
      </w:r>
      <w:r w:rsidRPr="00845EBF">
        <w:rPr>
          <w:noProof/>
        </w:rPr>
        <w:tab/>
      </w:r>
      <w:r w:rsidRPr="00845EBF">
        <w:rPr>
          <w:noProof/>
        </w:rPr>
        <w:fldChar w:fldCharType="begin"/>
      </w:r>
      <w:r w:rsidRPr="00845EBF">
        <w:rPr>
          <w:noProof/>
        </w:rPr>
        <w:instrText xml:space="preserve"> PAGEREF _Toc176183114 \h </w:instrText>
      </w:r>
      <w:r w:rsidRPr="00845EBF">
        <w:rPr>
          <w:noProof/>
        </w:rPr>
      </w:r>
      <w:r w:rsidRPr="00845EBF">
        <w:rPr>
          <w:noProof/>
        </w:rPr>
        <w:fldChar w:fldCharType="separate"/>
      </w:r>
      <w:r w:rsidR="00ED4291">
        <w:rPr>
          <w:noProof/>
        </w:rPr>
        <w:t>408</w:t>
      </w:r>
      <w:r w:rsidRPr="00845EBF">
        <w:rPr>
          <w:noProof/>
        </w:rPr>
        <w:fldChar w:fldCharType="end"/>
      </w:r>
    </w:p>
    <w:p w14:paraId="7081EDF0" w14:textId="3301796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1.64.10 (221) Poziomy, dynamika i relacje cen w międzynarodowym handlu towarami </w:t>
      </w:r>
      <w:r w:rsidRPr="00845EBF">
        <w:rPr>
          <w:noProof/>
        </w:rPr>
        <w:tab/>
      </w:r>
      <w:r w:rsidRPr="00845EBF">
        <w:rPr>
          <w:noProof/>
        </w:rPr>
        <w:fldChar w:fldCharType="begin"/>
      </w:r>
      <w:r w:rsidRPr="00845EBF">
        <w:rPr>
          <w:noProof/>
        </w:rPr>
        <w:instrText xml:space="preserve"> PAGEREF _Toc176183115 \h </w:instrText>
      </w:r>
      <w:r w:rsidRPr="00845EBF">
        <w:rPr>
          <w:noProof/>
        </w:rPr>
      </w:r>
      <w:r w:rsidRPr="00845EBF">
        <w:rPr>
          <w:noProof/>
        </w:rPr>
        <w:fldChar w:fldCharType="separate"/>
      </w:r>
      <w:r w:rsidR="00ED4291">
        <w:rPr>
          <w:noProof/>
        </w:rPr>
        <w:t>410</w:t>
      </w:r>
      <w:r w:rsidRPr="00845EBF">
        <w:rPr>
          <w:noProof/>
        </w:rPr>
        <w:fldChar w:fldCharType="end"/>
      </w:r>
    </w:p>
    <w:p w14:paraId="4391FA49" w14:textId="32E6D19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1.64.12 (222) Wskaźniki inflacji bazowej </w:t>
      </w:r>
      <w:r w:rsidRPr="00845EBF">
        <w:rPr>
          <w:noProof/>
        </w:rPr>
        <w:tab/>
      </w:r>
      <w:r w:rsidRPr="00845EBF">
        <w:rPr>
          <w:noProof/>
        </w:rPr>
        <w:fldChar w:fldCharType="begin"/>
      </w:r>
      <w:r w:rsidRPr="00845EBF">
        <w:rPr>
          <w:noProof/>
        </w:rPr>
        <w:instrText xml:space="preserve"> PAGEREF _Toc176183116 \h </w:instrText>
      </w:r>
      <w:r w:rsidRPr="00845EBF">
        <w:rPr>
          <w:noProof/>
        </w:rPr>
      </w:r>
      <w:r w:rsidRPr="00845EBF">
        <w:rPr>
          <w:noProof/>
        </w:rPr>
        <w:fldChar w:fldCharType="separate"/>
      </w:r>
      <w:r w:rsidR="00ED4291">
        <w:rPr>
          <w:noProof/>
        </w:rPr>
        <w:t>412</w:t>
      </w:r>
      <w:r w:rsidRPr="00845EBF">
        <w:rPr>
          <w:noProof/>
        </w:rPr>
        <w:fldChar w:fldCharType="end"/>
      </w:r>
    </w:p>
    <w:p w14:paraId="523BA426" w14:textId="0D8D9CB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1.64.14 (223) Ceny i inflacja a polityka pieniężna NBP </w:t>
      </w:r>
      <w:r w:rsidRPr="00845EBF">
        <w:rPr>
          <w:noProof/>
        </w:rPr>
        <w:tab/>
      </w:r>
      <w:r w:rsidRPr="00845EBF">
        <w:rPr>
          <w:noProof/>
        </w:rPr>
        <w:fldChar w:fldCharType="begin"/>
      </w:r>
      <w:r w:rsidRPr="00845EBF">
        <w:rPr>
          <w:noProof/>
        </w:rPr>
        <w:instrText xml:space="preserve"> PAGEREF _Toc176183117 \h </w:instrText>
      </w:r>
      <w:r w:rsidRPr="00845EBF">
        <w:rPr>
          <w:noProof/>
        </w:rPr>
      </w:r>
      <w:r w:rsidRPr="00845EBF">
        <w:rPr>
          <w:noProof/>
        </w:rPr>
        <w:fldChar w:fldCharType="separate"/>
      </w:r>
      <w:r w:rsidR="00ED4291">
        <w:rPr>
          <w:noProof/>
        </w:rPr>
        <w:t>413</w:t>
      </w:r>
      <w:r w:rsidRPr="00845EBF">
        <w:rPr>
          <w:noProof/>
        </w:rPr>
        <w:fldChar w:fldCharType="end"/>
      </w:r>
    </w:p>
    <w:p w14:paraId="551539A5" w14:textId="0CCF680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1.64.15 (224) Badanie indeksów cen eksportu i importu </w:t>
      </w:r>
      <w:r w:rsidRPr="00845EBF">
        <w:rPr>
          <w:noProof/>
        </w:rPr>
        <w:tab/>
      </w:r>
      <w:r w:rsidRPr="00845EBF">
        <w:rPr>
          <w:noProof/>
        </w:rPr>
        <w:fldChar w:fldCharType="begin"/>
      </w:r>
      <w:r w:rsidRPr="00845EBF">
        <w:rPr>
          <w:noProof/>
        </w:rPr>
        <w:instrText xml:space="preserve"> PAGEREF _Toc176183118 \h </w:instrText>
      </w:r>
      <w:r w:rsidRPr="00845EBF">
        <w:rPr>
          <w:noProof/>
        </w:rPr>
      </w:r>
      <w:r w:rsidRPr="00845EBF">
        <w:rPr>
          <w:noProof/>
        </w:rPr>
        <w:fldChar w:fldCharType="separate"/>
      </w:r>
      <w:r w:rsidR="00ED4291">
        <w:rPr>
          <w:noProof/>
        </w:rPr>
        <w:t>414</w:t>
      </w:r>
      <w:r w:rsidRPr="00845EBF">
        <w:rPr>
          <w:noProof/>
        </w:rPr>
        <w:fldChar w:fldCharType="end"/>
      </w:r>
    </w:p>
    <w:p w14:paraId="2A5141BD" w14:textId="4B75D784"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1.64.16 (225) Badanie cen producentów usług </w:t>
      </w:r>
      <w:r w:rsidRPr="00845EBF">
        <w:rPr>
          <w:noProof/>
        </w:rPr>
        <w:tab/>
      </w:r>
      <w:r w:rsidRPr="00845EBF">
        <w:rPr>
          <w:noProof/>
        </w:rPr>
        <w:fldChar w:fldCharType="begin"/>
      </w:r>
      <w:r w:rsidRPr="00845EBF">
        <w:rPr>
          <w:noProof/>
        </w:rPr>
        <w:instrText xml:space="preserve"> PAGEREF _Toc176183119 \h </w:instrText>
      </w:r>
      <w:r w:rsidRPr="00845EBF">
        <w:rPr>
          <w:noProof/>
        </w:rPr>
      </w:r>
      <w:r w:rsidRPr="00845EBF">
        <w:rPr>
          <w:noProof/>
        </w:rPr>
        <w:fldChar w:fldCharType="separate"/>
      </w:r>
      <w:r w:rsidR="00ED4291">
        <w:rPr>
          <w:noProof/>
        </w:rPr>
        <w:t>415</w:t>
      </w:r>
      <w:r w:rsidRPr="00845EBF">
        <w:rPr>
          <w:noProof/>
        </w:rPr>
        <w:fldChar w:fldCharType="end"/>
      </w:r>
    </w:p>
    <w:p w14:paraId="0A53BE7D" w14:textId="7657A77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1.64.18 (226) Stopień sztywności cen w gospodarce polskiej </w:t>
      </w:r>
      <w:r w:rsidRPr="00845EBF">
        <w:rPr>
          <w:noProof/>
        </w:rPr>
        <w:tab/>
      </w:r>
      <w:r w:rsidRPr="00845EBF">
        <w:rPr>
          <w:noProof/>
        </w:rPr>
        <w:fldChar w:fldCharType="begin"/>
      </w:r>
      <w:r w:rsidRPr="00845EBF">
        <w:rPr>
          <w:noProof/>
        </w:rPr>
        <w:instrText xml:space="preserve"> PAGEREF _Toc176183120 \h </w:instrText>
      </w:r>
      <w:r w:rsidRPr="00845EBF">
        <w:rPr>
          <w:noProof/>
        </w:rPr>
      </w:r>
      <w:r w:rsidRPr="00845EBF">
        <w:rPr>
          <w:noProof/>
        </w:rPr>
        <w:fldChar w:fldCharType="separate"/>
      </w:r>
      <w:r w:rsidR="00ED4291">
        <w:rPr>
          <w:noProof/>
        </w:rPr>
        <w:t>417</w:t>
      </w:r>
      <w:r w:rsidRPr="00845EBF">
        <w:rPr>
          <w:noProof/>
        </w:rPr>
        <w:fldChar w:fldCharType="end"/>
      </w:r>
    </w:p>
    <w:p w14:paraId="49BF782F" w14:textId="50B64DA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1.64.19 (227) Badanie cen nieruchomości mieszkalnych </w:t>
      </w:r>
      <w:r w:rsidRPr="00845EBF">
        <w:rPr>
          <w:noProof/>
        </w:rPr>
        <w:tab/>
      </w:r>
      <w:r w:rsidRPr="00845EBF">
        <w:rPr>
          <w:noProof/>
        </w:rPr>
        <w:fldChar w:fldCharType="begin"/>
      </w:r>
      <w:r w:rsidRPr="00845EBF">
        <w:rPr>
          <w:noProof/>
        </w:rPr>
        <w:instrText xml:space="preserve"> PAGEREF _Toc176183121 \h </w:instrText>
      </w:r>
      <w:r w:rsidRPr="00845EBF">
        <w:rPr>
          <w:noProof/>
        </w:rPr>
      </w:r>
      <w:r w:rsidRPr="00845EBF">
        <w:rPr>
          <w:noProof/>
        </w:rPr>
        <w:fldChar w:fldCharType="separate"/>
      </w:r>
      <w:r w:rsidR="00ED4291">
        <w:rPr>
          <w:noProof/>
        </w:rPr>
        <w:t>418</w:t>
      </w:r>
      <w:r w:rsidRPr="00845EBF">
        <w:rPr>
          <w:noProof/>
        </w:rPr>
        <w:fldChar w:fldCharType="end"/>
      </w:r>
    </w:p>
    <w:p w14:paraId="51727472" w14:textId="2F4422DC"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1.65 FINANSE PUBLICZNE</w:t>
      </w:r>
      <w:r>
        <w:rPr>
          <w:noProof/>
        </w:rPr>
        <w:tab/>
      </w:r>
      <w:r>
        <w:rPr>
          <w:noProof/>
        </w:rPr>
        <w:fldChar w:fldCharType="begin"/>
      </w:r>
      <w:r>
        <w:rPr>
          <w:noProof/>
        </w:rPr>
        <w:instrText xml:space="preserve"> PAGEREF _Toc176183122 \h </w:instrText>
      </w:r>
      <w:r>
        <w:rPr>
          <w:noProof/>
        </w:rPr>
      </w:r>
      <w:r>
        <w:rPr>
          <w:noProof/>
        </w:rPr>
        <w:fldChar w:fldCharType="separate"/>
      </w:r>
      <w:r w:rsidR="00ED4291">
        <w:rPr>
          <w:noProof/>
        </w:rPr>
        <w:t>420</w:t>
      </w:r>
      <w:r>
        <w:rPr>
          <w:noProof/>
        </w:rPr>
        <w:fldChar w:fldCharType="end"/>
      </w:r>
    </w:p>
    <w:p w14:paraId="2EEA1D4B" w14:textId="0F006E6E"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1.65.11 (228) Budżety jednostek samorządu terytorialnego </w:t>
      </w:r>
      <w:r w:rsidRPr="00845EBF">
        <w:rPr>
          <w:noProof/>
        </w:rPr>
        <w:tab/>
      </w:r>
      <w:r w:rsidRPr="00845EBF">
        <w:rPr>
          <w:noProof/>
        </w:rPr>
        <w:fldChar w:fldCharType="begin"/>
      </w:r>
      <w:r w:rsidRPr="00845EBF">
        <w:rPr>
          <w:noProof/>
        </w:rPr>
        <w:instrText xml:space="preserve"> PAGEREF _Toc176183123 \h </w:instrText>
      </w:r>
      <w:r w:rsidRPr="00845EBF">
        <w:rPr>
          <w:noProof/>
        </w:rPr>
      </w:r>
      <w:r w:rsidRPr="00845EBF">
        <w:rPr>
          <w:noProof/>
        </w:rPr>
        <w:fldChar w:fldCharType="separate"/>
      </w:r>
      <w:r w:rsidR="00ED4291">
        <w:rPr>
          <w:noProof/>
        </w:rPr>
        <w:t>420</w:t>
      </w:r>
      <w:r w:rsidRPr="00845EBF">
        <w:rPr>
          <w:noProof/>
        </w:rPr>
        <w:fldChar w:fldCharType="end"/>
      </w:r>
    </w:p>
    <w:p w14:paraId="6672A4F4" w14:textId="74A586B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1.65.13 (229) Statystyka finansów sektora instytucji rządowych i samorządowych </w:t>
      </w:r>
      <w:r w:rsidRPr="00845EBF">
        <w:rPr>
          <w:noProof/>
        </w:rPr>
        <w:tab/>
      </w:r>
      <w:r w:rsidRPr="00845EBF">
        <w:rPr>
          <w:noProof/>
        </w:rPr>
        <w:fldChar w:fldCharType="begin"/>
      </w:r>
      <w:r w:rsidRPr="00845EBF">
        <w:rPr>
          <w:noProof/>
        </w:rPr>
        <w:instrText xml:space="preserve"> PAGEREF _Toc176183124 \h </w:instrText>
      </w:r>
      <w:r w:rsidRPr="00845EBF">
        <w:rPr>
          <w:noProof/>
        </w:rPr>
      </w:r>
      <w:r w:rsidRPr="00845EBF">
        <w:rPr>
          <w:noProof/>
        </w:rPr>
        <w:fldChar w:fldCharType="separate"/>
      </w:r>
      <w:r w:rsidR="00ED4291">
        <w:rPr>
          <w:noProof/>
        </w:rPr>
        <w:t>421</w:t>
      </w:r>
      <w:r w:rsidRPr="00845EBF">
        <w:rPr>
          <w:noProof/>
        </w:rPr>
        <w:fldChar w:fldCharType="end"/>
      </w:r>
    </w:p>
    <w:p w14:paraId="572F1542" w14:textId="2675BE2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1.65.14 (230) Dochody podatkowe sektora instytucji rządowych i samorządowych </w:t>
      </w:r>
      <w:r w:rsidRPr="00845EBF">
        <w:rPr>
          <w:noProof/>
        </w:rPr>
        <w:tab/>
      </w:r>
      <w:r w:rsidRPr="00845EBF">
        <w:rPr>
          <w:noProof/>
        </w:rPr>
        <w:fldChar w:fldCharType="begin"/>
      </w:r>
      <w:r w:rsidRPr="00845EBF">
        <w:rPr>
          <w:noProof/>
        </w:rPr>
        <w:instrText xml:space="preserve"> PAGEREF _Toc176183125 \h </w:instrText>
      </w:r>
      <w:r w:rsidRPr="00845EBF">
        <w:rPr>
          <w:noProof/>
        </w:rPr>
      </w:r>
      <w:r w:rsidRPr="00845EBF">
        <w:rPr>
          <w:noProof/>
        </w:rPr>
        <w:fldChar w:fldCharType="separate"/>
      </w:r>
      <w:r w:rsidR="00ED4291">
        <w:rPr>
          <w:noProof/>
        </w:rPr>
        <w:t>425</w:t>
      </w:r>
      <w:r w:rsidRPr="00845EBF">
        <w:rPr>
          <w:noProof/>
        </w:rPr>
        <w:fldChar w:fldCharType="end"/>
      </w:r>
    </w:p>
    <w:p w14:paraId="444F5F0A" w14:textId="2769B03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1.65.16 (231) Dochody i wydatki budżetu państwa </w:t>
      </w:r>
      <w:r w:rsidRPr="00845EBF">
        <w:rPr>
          <w:noProof/>
        </w:rPr>
        <w:tab/>
      </w:r>
      <w:r w:rsidRPr="00845EBF">
        <w:rPr>
          <w:noProof/>
        </w:rPr>
        <w:fldChar w:fldCharType="begin"/>
      </w:r>
      <w:r w:rsidRPr="00845EBF">
        <w:rPr>
          <w:noProof/>
        </w:rPr>
        <w:instrText xml:space="preserve"> PAGEREF _Toc176183126 \h </w:instrText>
      </w:r>
      <w:r w:rsidRPr="00845EBF">
        <w:rPr>
          <w:noProof/>
        </w:rPr>
      </w:r>
      <w:r w:rsidRPr="00845EBF">
        <w:rPr>
          <w:noProof/>
        </w:rPr>
        <w:fldChar w:fldCharType="separate"/>
      </w:r>
      <w:r w:rsidR="00ED4291">
        <w:rPr>
          <w:noProof/>
        </w:rPr>
        <w:t>426</w:t>
      </w:r>
      <w:r w:rsidRPr="00845EBF">
        <w:rPr>
          <w:noProof/>
        </w:rPr>
        <w:fldChar w:fldCharType="end"/>
      </w:r>
    </w:p>
    <w:p w14:paraId="33FDE936" w14:textId="5BE2F83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1.65.18 (232) Państwowe fundusze celowe </w:t>
      </w:r>
      <w:r w:rsidRPr="00845EBF">
        <w:rPr>
          <w:noProof/>
        </w:rPr>
        <w:tab/>
      </w:r>
      <w:r w:rsidRPr="00845EBF">
        <w:rPr>
          <w:noProof/>
        </w:rPr>
        <w:fldChar w:fldCharType="begin"/>
      </w:r>
      <w:r w:rsidRPr="00845EBF">
        <w:rPr>
          <w:noProof/>
        </w:rPr>
        <w:instrText xml:space="preserve"> PAGEREF _Toc176183127 \h </w:instrText>
      </w:r>
      <w:r w:rsidRPr="00845EBF">
        <w:rPr>
          <w:noProof/>
        </w:rPr>
      </w:r>
      <w:r w:rsidRPr="00845EBF">
        <w:rPr>
          <w:noProof/>
        </w:rPr>
        <w:fldChar w:fldCharType="separate"/>
      </w:r>
      <w:r w:rsidR="00ED4291">
        <w:rPr>
          <w:noProof/>
        </w:rPr>
        <w:t>427</w:t>
      </w:r>
      <w:r w:rsidRPr="00845EBF">
        <w:rPr>
          <w:noProof/>
        </w:rPr>
        <w:fldChar w:fldCharType="end"/>
      </w:r>
    </w:p>
    <w:p w14:paraId="2EE889A5" w14:textId="32ED9DA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1.65.19 (233) Notyfikacja fiskalna deficytu i długu sektora instytucji rządowych i samorządowych </w:t>
      </w:r>
      <w:r w:rsidRPr="00845EBF">
        <w:rPr>
          <w:noProof/>
        </w:rPr>
        <w:tab/>
      </w:r>
      <w:r w:rsidRPr="00845EBF">
        <w:rPr>
          <w:noProof/>
        </w:rPr>
        <w:fldChar w:fldCharType="begin"/>
      </w:r>
      <w:r w:rsidRPr="00845EBF">
        <w:rPr>
          <w:noProof/>
        </w:rPr>
        <w:instrText xml:space="preserve"> PAGEREF _Toc176183128 \h </w:instrText>
      </w:r>
      <w:r w:rsidRPr="00845EBF">
        <w:rPr>
          <w:noProof/>
        </w:rPr>
      </w:r>
      <w:r w:rsidRPr="00845EBF">
        <w:rPr>
          <w:noProof/>
        </w:rPr>
        <w:fldChar w:fldCharType="separate"/>
      </w:r>
      <w:r w:rsidR="00ED4291">
        <w:rPr>
          <w:noProof/>
        </w:rPr>
        <w:t>428</w:t>
      </w:r>
      <w:r w:rsidRPr="00845EBF">
        <w:rPr>
          <w:noProof/>
        </w:rPr>
        <w:fldChar w:fldCharType="end"/>
      </w:r>
    </w:p>
    <w:p w14:paraId="29F54E4B" w14:textId="0672E1C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1.65.20 (234) Kwartalne rachunki niefinansowe sektora instytucji rządowych i samorządowych </w:t>
      </w:r>
      <w:r w:rsidRPr="00845EBF">
        <w:rPr>
          <w:noProof/>
        </w:rPr>
        <w:tab/>
      </w:r>
      <w:r w:rsidRPr="00845EBF">
        <w:rPr>
          <w:noProof/>
        </w:rPr>
        <w:fldChar w:fldCharType="begin"/>
      </w:r>
      <w:r w:rsidRPr="00845EBF">
        <w:rPr>
          <w:noProof/>
        </w:rPr>
        <w:instrText xml:space="preserve"> PAGEREF _Toc176183129 \h </w:instrText>
      </w:r>
      <w:r w:rsidRPr="00845EBF">
        <w:rPr>
          <w:noProof/>
        </w:rPr>
      </w:r>
      <w:r w:rsidRPr="00845EBF">
        <w:rPr>
          <w:noProof/>
        </w:rPr>
        <w:fldChar w:fldCharType="separate"/>
      </w:r>
      <w:r w:rsidR="00ED4291">
        <w:rPr>
          <w:noProof/>
        </w:rPr>
        <w:t>432</w:t>
      </w:r>
      <w:r w:rsidRPr="00845EBF">
        <w:rPr>
          <w:noProof/>
        </w:rPr>
        <w:fldChar w:fldCharType="end"/>
      </w:r>
    </w:p>
    <w:p w14:paraId="42C9546F" w14:textId="7174BC8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1.65.21 (235) Kwartalny dług publiczny sektora instytucji rządowych i samorządowych </w:t>
      </w:r>
      <w:r w:rsidRPr="00845EBF">
        <w:rPr>
          <w:noProof/>
        </w:rPr>
        <w:tab/>
      </w:r>
      <w:r w:rsidRPr="00845EBF">
        <w:rPr>
          <w:noProof/>
        </w:rPr>
        <w:fldChar w:fldCharType="begin"/>
      </w:r>
      <w:r w:rsidRPr="00845EBF">
        <w:rPr>
          <w:noProof/>
        </w:rPr>
        <w:instrText xml:space="preserve"> PAGEREF _Toc176183130 \h </w:instrText>
      </w:r>
      <w:r w:rsidRPr="00845EBF">
        <w:rPr>
          <w:noProof/>
        </w:rPr>
      </w:r>
      <w:r w:rsidRPr="00845EBF">
        <w:rPr>
          <w:noProof/>
        </w:rPr>
        <w:fldChar w:fldCharType="separate"/>
      </w:r>
      <w:r w:rsidR="00ED4291">
        <w:rPr>
          <w:noProof/>
        </w:rPr>
        <w:t>435</w:t>
      </w:r>
      <w:r w:rsidRPr="00845EBF">
        <w:rPr>
          <w:noProof/>
        </w:rPr>
        <w:fldChar w:fldCharType="end"/>
      </w:r>
    </w:p>
    <w:p w14:paraId="40B90136" w14:textId="0F07ECB8"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1.65.22 (236) Należności, zobowiązania, poręczenia i gwarancje jednostek sektora finansów publicznych </w:t>
      </w:r>
      <w:r w:rsidRPr="00845EBF">
        <w:rPr>
          <w:noProof/>
        </w:rPr>
        <w:tab/>
      </w:r>
      <w:r w:rsidRPr="00845EBF">
        <w:rPr>
          <w:noProof/>
        </w:rPr>
        <w:fldChar w:fldCharType="begin"/>
      </w:r>
      <w:r w:rsidRPr="00845EBF">
        <w:rPr>
          <w:noProof/>
        </w:rPr>
        <w:instrText xml:space="preserve"> PAGEREF _Toc176183131 \h </w:instrText>
      </w:r>
      <w:r w:rsidRPr="00845EBF">
        <w:rPr>
          <w:noProof/>
        </w:rPr>
      </w:r>
      <w:r w:rsidRPr="00845EBF">
        <w:rPr>
          <w:noProof/>
        </w:rPr>
        <w:fldChar w:fldCharType="separate"/>
      </w:r>
      <w:r w:rsidR="00ED4291">
        <w:rPr>
          <w:noProof/>
        </w:rPr>
        <w:t>436</w:t>
      </w:r>
      <w:r w:rsidRPr="00845EBF">
        <w:rPr>
          <w:noProof/>
        </w:rPr>
        <w:fldChar w:fldCharType="end"/>
      </w:r>
    </w:p>
    <w:p w14:paraId="14705B1F" w14:textId="2F05A4C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1.65.28 (237) Rentowność pięcioletnich obligacji Skarbu Państwa </w:t>
      </w:r>
      <w:r w:rsidRPr="00845EBF">
        <w:rPr>
          <w:noProof/>
        </w:rPr>
        <w:tab/>
      </w:r>
      <w:r w:rsidRPr="00845EBF">
        <w:rPr>
          <w:noProof/>
        </w:rPr>
        <w:fldChar w:fldCharType="begin"/>
      </w:r>
      <w:r w:rsidRPr="00845EBF">
        <w:rPr>
          <w:noProof/>
        </w:rPr>
        <w:instrText xml:space="preserve"> PAGEREF _Toc176183132 \h </w:instrText>
      </w:r>
      <w:r w:rsidRPr="00845EBF">
        <w:rPr>
          <w:noProof/>
        </w:rPr>
      </w:r>
      <w:r w:rsidRPr="00845EBF">
        <w:rPr>
          <w:noProof/>
        </w:rPr>
        <w:fldChar w:fldCharType="separate"/>
      </w:r>
      <w:r w:rsidR="00ED4291">
        <w:rPr>
          <w:noProof/>
        </w:rPr>
        <w:t>437</w:t>
      </w:r>
      <w:r w:rsidRPr="00845EBF">
        <w:rPr>
          <w:noProof/>
        </w:rPr>
        <w:fldChar w:fldCharType="end"/>
      </w:r>
    </w:p>
    <w:p w14:paraId="35647A52" w14:textId="415CC15C"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1.65.31 (238) Dane fiskalne na potrzeby nadzoru budżetowego UE </w:t>
      </w:r>
      <w:r w:rsidRPr="00845EBF">
        <w:rPr>
          <w:noProof/>
        </w:rPr>
        <w:tab/>
      </w:r>
      <w:r w:rsidRPr="00845EBF">
        <w:rPr>
          <w:noProof/>
        </w:rPr>
        <w:fldChar w:fldCharType="begin"/>
      </w:r>
      <w:r w:rsidRPr="00845EBF">
        <w:rPr>
          <w:noProof/>
        </w:rPr>
        <w:instrText xml:space="preserve"> PAGEREF _Toc176183133 \h </w:instrText>
      </w:r>
      <w:r w:rsidRPr="00845EBF">
        <w:rPr>
          <w:noProof/>
        </w:rPr>
      </w:r>
      <w:r w:rsidRPr="00845EBF">
        <w:rPr>
          <w:noProof/>
        </w:rPr>
        <w:fldChar w:fldCharType="separate"/>
      </w:r>
      <w:r w:rsidR="00ED4291">
        <w:rPr>
          <w:noProof/>
        </w:rPr>
        <w:t>438</w:t>
      </w:r>
      <w:r w:rsidRPr="00845EBF">
        <w:rPr>
          <w:noProof/>
        </w:rPr>
        <w:fldChar w:fldCharType="end"/>
      </w:r>
    </w:p>
    <w:p w14:paraId="6AB56F42" w14:textId="321309D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1.65.32 (239) Wydatki sektora instytucji rządowych i samorządowych oraz beneficjentów funduszy europejskich na realizację programów rozwojowych  </w:t>
      </w:r>
      <w:r w:rsidRPr="00845EBF">
        <w:rPr>
          <w:noProof/>
        </w:rPr>
        <w:tab/>
      </w:r>
      <w:r w:rsidRPr="00845EBF">
        <w:rPr>
          <w:noProof/>
        </w:rPr>
        <w:fldChar w:fldCharType="begin"/>
      </w:r>
      <w:r w:rsidRPr="00845EBF">
        <w:rPr>
          <w:noProof/>
        </w:rPr>
        <w:instrText xml:space="preserve"> PAGEREF _Toc176183134 \h </w:instrText>
      </w:r>
      <w:r w:rsidRPr="00845EBF">
        <w:rPr>
          <w:noProof/>
        </w:rPr>
      </w:r>
      <w:r w:rsidRPr="00845EBF">
        <w:rPr>
          <w:noProof/>
        </w:rPr>
        <w:fldChar w:fldCharType="separate"/>
      </w:r>
      <w:r w:rsidR="00ED4291">
        <w:rPr>
          <w:noProof/>
        </w:rPr>
        <w:t>441</w:t>
      </w:r>
      <w:r w:rsidRPr="00845EBF">
        <w:rPr>
          <w:noProof/>
        </w:rPr>
        <w:fldChar w:fldCharType="end"/>
      </w:r>
    </w:p>
    <w:p w14:paraId="4D7A1E27" w14:textId="4EF2CF36"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1.66 RZECZOWY MAJĄTEK TRWAŁY I INWESTYCJE</w:t>
      </w:r>
      <w:r>
        <w:rPr>
          <w:noProof/>
        </w:rPr>
        <w:tab/>
      </w:r>
      <w:r>
        <w:rPr>
          <w:noProof/>
        </w:rPr>
        <w:fldChar w:fldCharType="begin"/>
      </w:r>
      <w:r>
        <w:rPr>
          <w:noProof/>
        </w:rPr>
        <w:instrText xml:space="preserve"> PAGEREF _Toc176183135 \h </w:instrText>
      </w:r>
      <w:r>
        <w:rPr>
          <w:noProof/>
        </w:rPr>
      </w:r>
      <w:r>
        <w:rPr>
          <w:noProof/>
        </w:rPr>
        <w:fldChar w:fldCharType="separate"/>
      </w:r>
      <w:r w:rsidR="00ED4291">
        <w:rPr>
          <w:noProof/>
        </w:rPr>
        <w:t>444</w:t>
      </w:r>
      <w:r>
        <w:rPr>
          <w:noProof/>
        </w:rPr>
        <w:fldChar w:fldCharType="end"/>
      </w:r>
    </w:p>
    <w:p w14:paraId="60E39C93" w14:textId="4095300B"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1.66.01 (240) Środki trwałe w gospodarce narodowej </w:t>
      </w:r>
      <w:r w:rsidRPr="00845EBF">
        <w:rPr>
          <w:noProof/>
        </w:rPr>
        <w:tab/>
      </w:r>
      <w:r w:rsidRPr="00845EBF">
        <w:rPr>
          <w:noProof/>
        </w:rPr>
        <w:fldChar w:fldCharType="begin"/>
      </w:r>
      <w:r w:rsidRPr="00845EBF">
        <w:rPr>
          <w:noProof/>
        </w:rPr>
        <w:instrText xml:space="preserve"> PAGEREF _Toc176183136 \h </w:instrText>
      </w:r>
      <w:r w:rsidRPr="00845EBF">
        <w:rPr>
          <w:noProof/>
        </w:rPr>
      </w:r>
      <w:r w:rsidRPr="00845EBF">
        <w:rPr>
          <w:noProof/>
        </w:rPr>
        <w:fldChar w:fldCharType="separate"/>
      </w:r>
      <w:r w:rsidR="00ED4291">
        <w:rPr>
          <w:noProof/>
        </w:rPr>
        <w:t>444</w:t>
      </w:r>
      <w:r w:rsidRPr="00845EBF">
        <w:rPr>
          <w:noProof/>
        </w:rPr>
        <w:fldChar w:fldCharType="end"/>
      </w:r>
    </w:p>
    <w:p w14:paraId="16FAAE83" w14:textId="3FA1592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1.66.02 (241) Nakłady na środki trwałe </w:t>
      </w:r>
      <w:r w:rsidRPr="00845EBF">
        <w:rPr>
          <w:noProof/>
        </w:rPr>
        <w:tab/>
      </w:r>
      <w:r w:rsidRPr="00845EBF">
        <w:rPr>
          <w:noProof/>
        </w:rPr>
        <w:fldChar w:fldCharType="begin"/>
      </w:r>
      <w:r w:rsidRPr="00845EBF">
        <w:rPr>
          <w:noProof/>
        </w:rPr>
        <w:instrText xml:space="preserve"> PAGEREF _Toc176183137 \h </w:instrText>
      </w:r>
      <w:r w:rsidRPr="00845EBF">
        <w:rPr>
          <w:noProof/>
        </w:rPr>
      </w:r>
      <w:r w:rsidRPr="00845EBF">
        <w:rPr>
          <w:noProof/>
        </w:rPr>
        <w:fldChar w:fldCharType="separate"/>
      </w:r>
      <w:r w:rsidR="00ED4291">
        <w:rPr>
          <w:noProof/>
        </w:rPr>
        <w:t>446</w:t>
      </w:r>
      <w:r w:rsidRPr="00845EBF">
        <w:rPr>
          <w:noProof/>
        </w:rPr>
        <w:fldChar w:fldCharType="end"/>
      </w:r>
    </w:p>
    <w:p w14:paraId="2A059BC7" w14:textId="11908686"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1.67 RACHUNKI NARODOWE</w:t>
      </w:r>
      <w:r>
        <w:rPr>
          <w:noProof/>
        </w:rPr>
        <w:tab/>
      </w:r>
      <w:r>
        <w:rPr>
          <w:noProof/>
        </w:rPr>
        <w:fldChar w:fldCharType="begin"/>
      </w:r>
      <w:r>
        <w:rPr>
          <w:noProof/>
        </w:rPr>
        <w:instrText xml:space="preserve"> PAGEREF _Toc176183138 \h </w:instrText>
      </w:r>
      <w:r>
        <w:rPr>
          <w:noProof/>
        </w:rPr>
      </w:r>
      <w:r>
        <w:rPr>
          <w:noProof/>
        </w:rPr>
        <w:fldChar w:fldCharType="separate"/>
      </w:r>
      <w:r w:rsidR="00ED4291">
        <w:rPr>
          <w:noProof/>
        </w:rPr>
        <w:t>447</w:t>
      </w:r>
      <w:r>
        <w:rPr>
          <w:noProof/>
        </w:rPr>
        <w:fldChar w:fldCharType="end"/>
      </w:r>
    </w:p>
    <w:p w14:paraId="3435E002" w14:textId="4E4BA916"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1.67.01 (242) Rachunki narodowe niefinansowe według sektorów i podsektorów instytucjonalnych </w:t>
      </w:r>
      <w:r w:rsidRPr="00845EBF">
        <w:rPr>
          <w:noProof/>
        </w:rPr>
        <w:tab/>
      </w:r>
      <w:r w:rsidRPr="00845EBF">
        <w:rPr>
          <w:noProof/>
        </w:rPr>
        <w:fldChar w:fldCharType="begin"/>
      </w:r>
      <w:r w:rsidRPr="00845EBF">
        <w:rPr>
          <w:noProof/>
        </w:rPr>
        <w:instrText xml:space="preserve"> PAGEREF _Toc176183139 \h </w:instrText>
      </w:r>
      <w:r w:rsidRPr="00845EBF">
        <w:rPr>
          <w:noProof/>
        </w:rPr>
      </w:r>
      <w:r w:rsidRPr="00845EBF">
        <w:rPr>
          <w:noProof/>
        </w:rPr>
        <w:fldChar w:fldCharType="separate"/>
      </w:r>
      <w:r w:rsidR="00ED4291">
        <w:rPr>
          <w:noProof/>
        </w:rPr>
        <w:t>447</w:t>
      </w:r>
      <w:r w:rsidRPr="00845EBF">
        <w:rPr>
          <w:noProof/>
        </w:rPr>
        <w:fldChar w:fldCharType="end"/>
      </w:r>
    </w:p>
    <w:p w14:paraId="11DF87D8" w14:textId="42A0947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1.67.03 (243) Rachunki kwartalne </w:t>
      </w:r>
      <w:r w:rsidRPr="00845EBF">
        <w:rPr>
          <w:noProof/>
        </w:rPr>
        <w:tab/>
      </w:r>
      <w:r w:rsidRPr="00845EBF">
        <w:rPr>
          <w:noProof/>
        </w:rPr>
        <w:fldChar w:fldCharType="begin"/>
      </w:r>
      <w:r w:rsidRPr="00845EBF">
        <w:rPr>
          <w:noProof/>
        </w:rPr>
        <w:instrText xml:space="preserve"> PAGEREF _Toc176183140 \h </w:instrText>
      </w:r>
      <w:r w:rsidRPr="00845EBF">
        <w:rPr>
          <w:noProof/>
        </w:rPr>
      </w:r>
      <w:r w:rsidRPr="00845EBF">
        <w:rPr>
          <w:noProof/>
        </w:rPr>
        <w:fldChar w:fldCharType="separate"/>
      </w:r>
      <w:r w:rsidR="00ED4291">
        <w:rPr>
          <w:noProof/>
        </w:rPr>
        <w:t>451</w:t>
      </w:r>
      <w:r w:rsidRPr="00845EBF">
        <w:rPr>
          <w:noProof/>
        </w:rPr>
        <w:fldChar w:fldCharType="end"/>
      </w:r>
    </w:p>
    <w:p w14:paraId="476B1826" w14:textId="30D10A63"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1.67.04 (244) Dochody do dyspozycji sektora gospodarstw domowych </w:t>
      </w:r>
      <w:r w:rsidRPr="00845EBF">
        <w:rPr>
          <w:noProof/>
        </w:rPr>
        <w:tab/>
      </w:r>
      <w:r w:rsidRPr="00845EBF">
        <w:rPr>
          <w:noProof/>
        </w:rPr>
        <w:fldChar w:fldCharType="begin"/>
      </w:r>
      <w:r w:rsidRPr="00845EBF">
        <w:rPr>
          <w:noProof/>
        </w:rPr>
        <w:instrText xml:space="preserve"> PAGEREF _Toc176183141 \h </w:instrText>
      </w:r>
      <w:r w:rsidRPr="00845EBF">
        <w:rPr>
          <w:noProof/>
        </w:rPr>
      </w:r>
      <w:r w:rsidRPr="00845EBF">
        <w:rPr>
          <w:noProof/>
        </w:rPr>
        <w:fldChar w:fldCharType="separate"/>
      </w:r>
      <w:r w:rsidR="00ED4291">
        <w:rPr>
          <w:noProof/>
        </w:rPr>
        <w:t>454</w:t>
      </w:r>
      <w:r w:rsidRPr="00845EBF">
        <w:rPr>
          <w:noProof/>
        </w:rPr>
        <w:fldChar w:fldCharType="end"/>
      </w:r>
    </w:p>
    <w:p w14:paraId="728A49DC" w14:textId="2F52568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1.67.05 (245) Spożycie indywidualne w gospodarstwach domowych </w:t>
      </w:r>
      <w:r w:rsidRPr="00845EBF">
        <w:rPr>
          <w:noProof/>
        </w:rPr>
        <w:tab/>
      </w:r>
      <w:r w:rsidRPr="00845EBF">
        <w:rPr>
          <w:noProof/>
        </w:rPr>
        <w:fldChar w:fldCharType="begin"/>
      </w:r>
      <w:r w:rsidRPr="00845EBF">
        <w:rPr>
          <w:noProof/>
        </w:rPr>
        <w:instrText xml:space="preserve"> PAGEREF _Toc176183142 \h </w:instrText>
      </w:r>
      <w:r w:rsidRPr="00845EBF">
        <w:rPr>
          <w:noProof/>
        </w:rPr>
      </w:r>
      <w:r w:rsidRPr="00845EBF">
        <w:rPr>
          <w:noProof/>
        </w:rPr>
        <w:fldChar w:fldCharType="separate"/>
      </w:r>
      <w:r w:rsidR="00ED4291">
        <w:rPr>
          <w:noProof/>
        </w:rPr>
        <w:t>456</w:t>
      </w:r>
      <w:r w:rsidRPr="00845EBF">
        <w:rPr>
          <w:noProof/>
        </w:rPr>
        <w:fldChar w:fldCharType="end"/>
      </w:r>
    </w:p>
    <w:p w14:paraId="3E4077E1" w14:textId="75A2AF9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1.67.06 (246) Rachunek podaży i wykorzystania wyrobów i usług (przepływów produktowych) </w:t>
      </w:r>
      <w:r w:rsidRPr="00845EBF">
        <w:rPr>
          <w:noProof/>
        </w:rPr>
        <w:tab/>
      </w:r>
      <w:r w:rsidRPr="00845EBF">
        <w:rPr>
          <w:noProof/>
        </w:rPr>
        <w:fldChar w:fldCharType="begin"/>
      </w:r>
      <w:r w:rsidRPr="00845EBF">
        <w:rPr>
          <w:noProof/>
        </w:rPr>
        <w:instrText xml:space="preserve"> PAGEREF _Toc176183143 \h </w:instrText>
      </w:r>
      <w:r w:rsidRPr="00845EBF">
        <w:rPr>
          <w:noProof/>
        </w:rPr>
      </w:r>
      <w:r w:rsidRPr="00845EBF">
        <w:rPr>
          <w:noProof/>
        </w:rPr>
        <w:fldChar w:fldCharType="separate"/>
      </w:r>
      <w:r w:rsidR="00ED4291">
        <w:rPr>
          <w:noProof/>
        </w:rPr>
        <w:t>458</w:t>
      </w:r>
      <w:r w:rsidRPr="00845EBF">
        <w:rPr>
          <w:noProof/>
        </w:rPr>
        <w:fldChar w:fldCharType="end"/>
      </w:r>
    </w:p>
    <w:p w14:paraId="4A43CF6D" w14:textId="2B3915B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1.67.07 (247) Produkt krajowy brutto i jego elementy w ujęciu regionalnym </w:t>
      </w:r>
      <w:r w:rsidRPr="00845EBF">
        <w:rPr>
          <w:noProof/>
        </w:rPr>
        <w:tab/>
      </w:r>
      <w:r w:rsidRPr="00845EBF">
        <w:rPr>
          <w:noProof/>
        </w:rPr>
        <w:fldChar w:fldCharType="begin"/>
      </w:r>
      <w:r w:rsidRPr="00845EBF">
        <w:rPr>
          <w:noProof/>
        </w:rPr>
        <w:instrText xml:space="preserve"> PAGEREF _Toc176183144 \h </w:instrText>
      </w:r>
      <w:r w:rsidRPr="00845EBF">
        <w:rPr>
          <w:noProof/>
        </w:rPr>
      </w:r>
      <w:r w:rsidRPr="00845EBF">
        <w:rPr>
          <w:noProof/>
        </w:rPr>
        <w:fldChar w:fldCharType="separate"/>
      </w:r>
      <w:r w:rsidR="00ED4291">
        <w:rPr>
          <w:noProof/>
        </w:rPr>
        <w:t>460</w:t>
      </w:r>
      <w:r w:rsidRPr="00845EBF">
        <w:rPr>
          <w:noProof/>
        </w:rPr>
        <w:fldChar w:fldCharType="end"/>
      </w:r>
    </w:p>
    <w:p w14:paraId="26795686" w14:textId="54F538EA"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1.67.08 (248) Badanie rozmiarów gospodarki nieobserwowanej </w:t>
      </w:r>
      <w:r w:rsidRPr="00845EBF">
        <w:rPr>
          <w:noProof/>
        </w:rPr>
        <w:tab/>
      </w:r>
      <w:r w:rsidRPr="00845EBF">
        <w:rPr>
          <w:noProof/>
        </w:rPr>
        <w:fldChar w:fldCharType="begin"/>
      </w:r>
      <w:r w:rsidRPr="00845EBF">
        <w:rPr>
          <w:noProof/>
        </w:rPr>
        <w:instrText xml:space="preserve"> PAGEREF _Toc176183145 \h </w:instrText>
      </w:r>
      <w:r w:rsidRPr="00845EBF">
        <w:rPr>
          <w:noProof/>
        </w:rPr>
      </w:r>
      <w:r w:rsidRPr="00845EBF">
        <w:rPr>
          <w:noProof/>
        </w:rPr>
        <w:fldChar w:fldCharType="separate"/>
      </w:r>
      <w:r w:rsidR="00ED4291">
        <w:rPr>
          <w:noProof/>
        </w:rPr>
        <w:t>465</w:t>
      </w:r>
      <w:r w:rsidRPr="00845EBF">
        <w:rPr>
          <w:noProof/>
        </w:rPr>
        <w:fldChar w:fldCharType="end"/>
      </w:r>
    </w:p>
    <w:p w14:paraId="17F928ED" w14:textId="1DE4DF8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1.67.12 (249) Międzynarodowe porównanie produktu krajowego brutto, siły nabywczej walut oraz czynszów najmu mieszkań/domów </w:t>
      </w:r>
      <w:r w:rsidRPr="00845EBF">
        <w:rPr>
          <w:noProof/>
        </w:rPr>
        <w:tab/>
      </w:r>
      <w:r w:rsidRPr="00845EBF">
        <w:rPr>
          <w:noProof/>
        </w:rPr>
        <w:fldChar w:fldCharType="begin"/>
      </w:r>
      <w:r w:rsidRPr="00845EBF">
        <w:rPr>
          <w:noProof/>
        </w:rPr>
        <w:instrText xml:space="preserve"> PAGEREF _Toc176183146 \h </w:instrText>
      </w:r>
      <w:r w:rsidRPr="00845EBF">
        <w:rPr>
          <w:noProof/>
        </w:rPr>
      </w:r>
      <w:r w:rsidRPr="00845EBF">
        <w:rPr>
          <w:noProof/>
        </w:rPr>
        <w:fldChar w:fldCharType="separate"/>
      </w:r>
      <w:r w:rsidR="00ED4291">
        <w:rPr>
          <w:noProof/>
        </w:rPr>
        <w:t>466</w:t>
      </w:r>
      <w:r w:rsidRPr="00845EBF">
        <w:rPr>
          <w:noProof/>
        </w:rPr>
        <w:fldChar w:fldCharType="end"/>
      </w:r>
    </w:p>
    <w:p w14:paraId="4CA3C232" w14:textId="1197BA5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1.67.14 (250) Rachunki finansowe sektora instytucji rządowych i samorządowych </w:t>
      </w:r>
      <w:r w:rsidRPr="00845EBF">
        <w:rPr>
          <w:noProof/>
        </w:rPr>
        <w:tab/>
      </w:r>
      <w:r w:rsidRPr="00845EBF">
        <w:rPr>
          <w:noProof/>
        </w:rPr>
        <w:fldChar w:fldCharType="begin"/>
      </w:r>
      <w:r w:rsidRPr="00845EBF">
        <w:rPr>
          <w:noProof/>
        </w:rPr>
        <w:instrText xml:space="preserve"> PAGEREF _Toc176183147 \h </w:instrText>
      </w:r>
      <w:r w:rsidRPr="00845EBF">
        <w:rPr>
          <w:noProof/>
        </w:rPr>
      </w:r>
      <w:r w:rsidRPr="00845EBF">
        <w:rPr>
          <w:noProof/>
        </w:rPr>
        <w:fldChar w:fldCharType="separate"/>
      </w:r>
      <w:r w:rsidR="00ED4291">
        <w:rPr>
          <w:noProof/>
        </w:rPr>
        <w:t>468</w:t>
      </w:r>
      <w:r w:rsidRPr="00845EBF">
        <w:rPr>
          <w:noProof/>
        </w:rPr>
        <w:fldChar w:fldCharType="end"/>
      </w:r>
    </w:p>
    <w:p w14:paraId="415DD78C" w14:textId="44C9E2C1"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1.67.15 (251) Rachunki finansowe według sektorów instytucjonalnych </w:t>
      </w:r>
      <w:r w:rsidRPr="00845EBF">
        <w:rPr>
          <w:noProof/>
        </w:rPr>
        <w:tab/>
      </w:r>
      <w:r w:rsidRPr="00845EBF">
        <w:rPr>
          <w:noProof/>
        </w:rPr>
        <w:fldChar w:fldCharType="begin"/>
      </w:r>
      <w:r w:rsidRPr="00845EBF">
        <w:rPr>
          <w:noProof/>
        </w:rPr>
        <w:instrText xml:space="preserve"> PAGEREF _Toc176183148 \h </w:instrText>
      </w:r>
      <w:r w:rsidRPr="00845EBF">
        <w:rPr>
          <w:noProof/>
        </w:rPr>
      </w:r>
      <w:r w:rsidRPr="00845EBF">
        <w:rPr>
          <w:noProof/>
        </w:rPr>
        <w:fldChar w:fldCharType="separate"/>
      </w:r>
      <w:r w:rsidR="00ED4291">
        <w:rPr>
          <w:noProof/>
        </w:rPr>
        <w:t>470</w:t>
      </w:r>
      <w:r w:rsidRPr="00845EBF">
        <w:rPr>
          <w:noProof/>
        </w:rPr>
        <w:fldChar w:fldCharType="end"/>
      </w:r>
    </w:p>
    <w:p w14:paraId="4822F877" w14:textId="56354520"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1.70 BADANIA REGIONALNE</w:t>
      </w:r>
      <w:r>
        <w:rPr>
          <w:noProof/>
        </w:rPr>
        <w:tab/>
      </w:r>
      <w:r>
        <w:rPr>
          <w:noProof/>
        </w:rPr>
        <w:fldChar w:fldCharType="begin"/>
      </w:r>
      <w:r>
        <w:rPr>
          <w:noProof/>
        </w:rPr>
        <w:instrText xml:space="preserve"> PAGEREF _Toc176183149 \h </w:instrText>
      </w:r>
      <w:r>
        <w:rPr>
          <w:noProof/>
        </w:rPr>
      </w:r>
      <w:r>
        <w:rPr>
          <w:noProof/>
        </w:rPr>
        <w:fldChar w:fldCharType="separate"/>
      </w:r>
      <w:r w:rsidR="00ED4291">
        <w:rPr>
          <w:noProof/>
        </w:rPr>
        <w:t>472</w:t>
      </w:r>
      <w:r>
        <w:rPr>
          <w:noProof/>
        </w:rPr>
        <w:fldChar w:fldCharType="end"/>
      </w:r>
    </w:p>
    <w:p w14:paraId="00A2C892" w14:textId="102B297D"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1.70.01 (252) Zróżnicowanie poziomu i dynamiki rozwoju regionalnego </w:t>
      </w:r>
      <w:r w:rsidRPr="00845EBF">
        <w:rPr>
          <w:noProof/>
        </w:rPr>
        <w:tab/>
      </w:r>
      <w:r w:rsidRPr="00845EBF">
        <w:rPr>
          <w:noProof/>
        </w:rPr>
        <w:fldChar w:fldCharType="begin"/>
      </w:r>
      <w:r w:rsidRPr="00845EBF">
        <w:rPr>
          <w:noProof/>
        </w:rPr>
        <w:instrText xml:space="preserve"> PAGEREF _Toc176183150 \h </w:instrText>
      </w:r>
      <w:r w:rsidRPr="00845EBF">
        <w:rPr>
          <w:noProof/>
        </w:rPr>
      </w:r>
      <w:r w:rsidRPr="00845EBF">
        <w:rPr>
          <w:noProof/>
        </w:rPr>
        <w:fldChar w:fldCharType="separate"/>
      </w:r>
      <w:r w:rsidR="00ED4291">
        <w:rPr>
          <w:noProof/>
        </w:rPr>
        <w:t>472</w:t>
      </w:r>
      <w:r w:rsidRPr="00845EBF">
        <w:rPr>
          <w:noProof/>
        </w:rPr>
        <w:fldChar w:fldCharType="end"/>
      </w:r>
    </w:p>
    <w:p w14:paraId="7FF54C9F" w14:textId="47522EE9"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1.70.02 (253) Statystyczny system informacyjny o miastach </w:t>
      </w:r>
      <w:r w:rsidRPr="00845EBF">
        <w:rPr>
          <w:noProof/>
        </w:rPr>
        <w:tab/>
      </w:r>
      <w:r w:rsidRPr="00845EBF">
        <w:rPr>
          <w:noProof/>
        </w:rPr>
        <w:fldChar w:fldCharType="begin"/>
      </w:r>
      <w:r w:rsidRPr="00845EBF">
        <w:rPr>
          <w:noProof/>
        </w:rPr>
        <w:instrText xml:space="preserve"> PAGEREF _Toc176183151 \h </w:instrText>
      </w:r>
      <w:r w:rsidRPr="00845EBF">
        <w:rPr>
          <w:noProof/>
        </w:rPr>
      </w:r>
      <w:r w:rsidRPr="00845EBF">
        <w:rPr>
          <w:noProof/>
        </w:rPr>
        <w:fldChar w:fldCharType="separate"/>
      </w:r>
      <w:r w:rsidR="00ED4291">
        <w:rPr>
          <w:noProof/>
        </w:rPr>
        <w:t>474</w:t>
      </w:r>
      <w:r w:rsidRPr="00845EBF">
        <w:rPr>
          <w:noProof/>
        </w:rPr>
        <w:fldChar w:fldCharType="end"/>
      </w:r>
    </w:p>
    <w:p w14:paraId="008969D3" w14:textId="110AAD57"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1.70.03 (254) Statystyczny system informacyjny obszarów wiejskich </w:t>
      </w:r>
      <w:r w:rsidRPr="00845EBF">
        <w:rPr>
          <w:noProof/>
        </w:rPr>
        <w:tab/>
      </w:r>
      <w:r w:rsidRPr="00845EBF">
        <w:rPr>
          <w:noProof/>
        </w:rPr>
        <w:fldChar w:fldCharType="begin"/>
      </w:r>
      <w:r w:rsidRPr="00845EBF">
        <w:rPr>
          <w:noProof/>
        </w:rPr>
        <w:instrText xml:space="preserve"> PAGEREF _Toc176183152 \h </w:instrText>
      </w:r>
      <w:r w:rsidRPr="00845EBF">
        <w:rPr>
          <w:noProof/>
        </w:rPr>
      </w:r>
      <w:r w:rsidRPr="00845EBF">
        <w:rPr>
          <w:noProof/>
        </w:rPr>
        <w:fldChar w:fldCharType="separate"/>
      </w:r>
      <w:r w:rsidR="00ED4291">
        <w:rPr>
          <w:noProof/>
        </w:rPr>
        <w:t>476</w:t>
      </w:r>
      <w:r w:rsidRPr="00845EBF">
        <w:rPr>
          <w:noProof/>
        </w:rPr>
        <w:fldChar w:fldCharType="end"/>
      </w:r>
    </w:p>
    <w:p w14:paraId="32AD7E9F" w14:textId="1EA611DE"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1.80 OPERATY STATYSTYCZNE</w:t>
      </w:r>
      <w:r>
        <w:rPr>
          <w:noProof/>
        </w:rPr>
        <w:tab/>
      </w:r>
      <w:r>
        <w:rPr>
          <w:noProof/>
        </w:rPr>
        <w:fldChar w:fldCharType="begin"/>
      </w:r>
      <w:r>
        <w:rPr>
          <w:noProof/>
        </w:rPr>
        <w:instrText xml:space="preserve"> PAGEREF _Toc176183153 \h </w:instrText>
      </w:r>
      <w:r>
        <w:rPr>
          <w:noProof/>
        </w:rPr>
      </w:r>
      <w:r>
        <w:rPr>
          <w:noProof/>
        </w:rPr>
        <w:fldChar w:fldCharType="separate"/>
      </w:r>
      <w:r w:rsidR="00ED4291">
        <w:rPr>
          <w:noProof/>
        </w:rPr>
        <w:t>478</w:t>
      </w:r>
      <w:r>
        <w:rPr>
          <w:noProof/>
        </w:rPr>
        <w:fldChar w:fldCharType="end"/>
      </w:r>
    </w:p>
    <w:p w14:paraId="44DF71BB" w14:textId="2AB56992"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1.80.01 (255) System Jednostek Statystycznych – operaty </w:t>
      </w:r>
      <w:r w:rsidRPr="00845EBF">
        <w:rPr>
          <w:noProof/>
        </w:rPr>
        <w:tab/>
      </w:r>
      <w:r w:rsidRPr="00845EBF">
        <w:rPr>
          <w:noProof/>
        </w:rPr>
        <w:fldChar w:fldCharType="begin"/>
      </w:r>
      <w:r w:rsidRPr="00845EBF">
        <w:rPr>
          <w:noProof/>
        </w:rPr>
        <w:instrText xml:space="preserve"> PAGEREF _Toc176183154 \h </w:instrText>
      </w:r>
      <w:r w:rsidRPr="00845EBF">
        <w:rPr>
          <w:noProof/>
        </w:rPr>
      </w:r>
      <w:r w:rsidRPr="00845EBF">
        <w:rPr>
          <w:noProof/>
        </w:rPr>
        <w:fldChar w:fldCharType="separate"/>
      </w:r>
      <w:r w:rsidR="00ED4291">
        <w:rPr>
          <w:noProof/>
        </w:rPr>
        <w:t>478</w:t>
      </w:r>
      <w:r w:rsidRPr="00845EBF">
        <w:rPr>
          <w:noProof/>
        </w:rPr>
        <w:fldChar w:fldCharType="end"/>
      </w:r>
    </w:p>
    <w:p w14:paraId="4B1ADB5A" w14:textId="695FEECF"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1.80.02 (256) System Jednostek do Badań Społecznych – operaty </w:t>
      </w:r>
      <w:r w:rsidRPr="00845EBF">
        <w:rPr>
          <w:noProof/>
        </w:rPr>
        <w:tab/>
      </w:r>
      <w:r w:rsidRPr="00845EBF">
        <w:rPr>
          <w:noProof/>
        </w:rPr>
        <w:fldChar w:fldCharType="begin"/>
      </w:r>
      <w:r w:rsidRPr="00845EBF">
        <w:rPr>
          <w:noProof/>
        </w:rPr>
        <w:instrText xml:space="preserve"> PAGEREF _Toc176183155 \h </w:instrText>
      </w:r>
      <w:r w:rsidRPr="00845EBF">
        <w:rPr>
          <w:noProof/>
        </w:rPr>
      </w:r>
      <w:r w:rsidRPr="00845EBF">
        <w:rPr>
          <w:noProof/>
        </w:rPr>
        <w:fldChar w:fldCharType="separate"/>
      </w:r>
      <w:r w:rsidR="00ED4291">
        <w:rPr>
          <w:noProof/>
        </w:rPr>
        <w:t>480</w:t>
      </w:r>
      <w:r w:rsidRPr="00845EBF">
        <w:rPr>
          <w:noProof/>
        </w:rPr>
        <w:fldChar w:fldCharType="end"/>
      </w:r>
    </w:p>
    <w:p w14:paraId="605DE7B5" w14:textId="215C0D10" w:rsidR="00845EBF" w:rsidRPr="00845EBF" w:rsidRDefault="00845EBF">
      <w:pPr>
        <w:pStyle w:val="Spistreci3"/>
        <w:tabs>
          <w:tab w:val="left" w:pos="2721"/>
          <w:tab w:val="right" w:leader="dot" w:pos="9627"/>
        </w:tabs>
        <w:rPr>
          <w:rFonts w:asciiTheme="minorHAnsi" w:eastAsiaTheme="minorEastAsia" w:hAnsiTheme="minorHAnsi" w:cstheme="minorBidi"/>
          <w:noProof/>
          <w:color w:val="auto"/>
          <w:sz w:val="22"/>
          <w:szCs w:val="22"/>
          <w:lang w:val="pl-PL" w:eastAsia="pl-PL"/>
        </w:rPr>
      </w:pPr>
      <w:r>
        <w:rPr>
          <w:noProof/>
        </w:rPr>
        <w:t xml:space="preserve">1.80.03 (257) System Jednostek do Badań Rolniczych – operaty </w:t>
      </w:r>
      <w:r w:rsidRPr="00845EBF">
        <w:rPr>
          <w:noProof/>
        </w:rPr>
        <w:tab/>
      </w:r>
      <w:r w:rsidRPr="00845EBF">
        <w:rPr>
          <w:noProof/>
        </w:rPr>
        <w:fldChar w:fldCharType="begin"/>
      </w:r>
      <w:r w:rsidRPr="00845EBF">
        <w:rPr>
          <w:noProof/>
        </w:rPr>
        <w:instrText xml:space="preserve"> PAGEREF _Toc176183156 \h </w:instrText>
      </w:r>
      <w:r w:rsidRPr="00845EBF">
        <w:rPr>
          <w:noProof/>
        </w:rPr>
      </w:r>
      <w:r w:rsidRPr="00845EBF">
        <w:rPr>
          <w:noProof/>
        </w:rPr>
        <w:fldChar w:fldCharType="separate"/>
      </w:r>
      <w:r w:rsidR="00ED4291">
        <w:rPr>
          <w:noProof/>
        </w:rPr>
        <w:t>483</w:t>
      </w:r>
      <w:r w:rsidRPr="00845EBF">
        <w:rPr>
          <w:noProof/>
        </w:rPr>
        <w:fldChar w:fldCharType="end"/>
      </w:r>
    </w:p>
    <w:p w14:paraId="0D8EE6B2" w14:textId="0773EF32" w:rsidR="00845EBF" w:rsidRDefault="00845EBF">
      <w:pPr>
        <w:pStyle w:val="Spistreci1"/>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Część II. INFORMACJE O PRZEKAZYWANYCH DANYCH</w:t>
      </w:r>
      <w:r>
        <w:rPr>
          <w:noProof/>
        </w:rPr>
        <w:tab/>
      </w:r>
      <w:r>
        <w:rPr>
          <w:noProof/>
        </w:rPr>
        <w:fldChar w:fldCharType="begin"/>
      </w:r>
      <w:r>
        <w:rPr>
          <w:noProof/>
        </w:rPr>
        <w:instrText xml:space="preserve"> PAGEREF _Toc176183157 \h </w:instrText>
      </w:r>
      <w:r>
        <w:rPr>
          <w:noProof/>
        </w:rPr>
      </w:r>
      <w:r>
        <w:rPr>
          <w:noProof/>
        </w:rPr>
        <w:fldChar w:fldCharType="separate"/>
      </w:r>
      <w:r w:rsidR="00ED4291">
        <w:rPr>
          <w:noProof/>
        </w:rPr>
        <w:t>485</w:t>
      </w:r>
      <w:r>
        <w:rPr>
          <w:noProof/>
        </w:rPr>
        <w:fldChar w:fldCharType="end"/>
      </w:r>
    </w:p>
    <w:p w14:paraId="3E34E945" w14:textId="345A4C52" w:rsidR="00845EBF" w:rsidRDefault="00845EBF">
      <w:pPr>
        <w:pStyle w:val="Spistreci2"/>
        <w:tabs>
          <w:tab w:val="right" w:leader="dot" w:pos="9627"/>
        </w:tabs>
        <w:rPr>
          <w:rFonts w:asciiTheme="minorHAnsi" w:eastAsiaTheme="minorEastAsia" w:hAnsiTheme="minorHAnsi" w:cstheme="minorBidi"/>
          <w:b w:val="0"/>
          <w:noProof/>
          <w:color w:val="auto"/>
          <w:sz w:val="22"/>
          <w:szCs w:val="22"/>
          <w:lang w:val="pl-PL" w:eastAsia="pl-PL"/>
        </w:rPr>
      </w:pPr>
      <w:r w:rsidRPr="00377349">
        <w:rPr>
          <w:noProof/>
        </w:rPr>
        <w:t>Tabela. Informacje o przekazywanych danych</w:t>
      </w:r>
      <w:r>
        <w:rPr>
          <w:noProof/>
        </w:rPr>
        <w:tab/>
      </w:r>
      <w:r>
        <w:rPr>
          <w:noProof/>
        </w:rPr>
        <w:fldChar w:fldCharType="begin"/>
      </w:r>
      <w:r>
        <w:rPr>
          <w:noProof/>
        </w:rPr>
        <w:instrText xml:space="preserve"> PAGEREF _Toc176183158 \h </w:instrText>
      </w:r>
      <w:r>
        <w:rPr>
          <w:noProof/>
        </w:rPr>
      </w:r>
      <w:r>
        <w:rPr>
          <w:noProof/>
        </w:rPr>
        <w:fldChar w:fldCharType="separate"/>
      </w:r>
      <w:r w:rsidR="00ED4291">
        <w:rPr>
          <w:noProof/>
        </w:rPr>
        <w:t>485</w:t>
      </w:r>
      <w:r>
        <w:rPr>
          <w:noProof/>
        </w:rPr>
        <w:fldChar w:fldCharType="end"/>
      </w:r>
    </w:p>
    <w:p w14:paraId="0EE5D529" w14:textId="2324C71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 Zestawy danych Głównego Urzędu Statystycznego</w:t>
      </w:r>
      <w:r w:rsidRPr="00845EBF">
        <w:rPr>
          <w:noProof/>
        </w:rPr>
        <w:tab/>
      </w:r>
      <w:r w:rsidRPr="00845EBF">
        <w:rPr>
          <w:noProof/>
        </w:rPr>
        <w:fldChar w:fldCharType="begin"/>
      </w:r>
      <w:r w:rsidRPr="00845EBF">
        <w:rPr>
          <w:noProof/>
        </w:rPr>
        <w:instrText xml:space="preserve"> PAGEREF _Toc176183159 \h </w:instrText>
      </w:r>
      <w:r w:rsidRPr="00845EBF">
        <w:rPr>
          <w:noProof/>
        </w:rPr>
      </w:r>
      <w:r w:rsidRPr="00845EBF">
        <w:rPr>
          <w:noProof/>
        </w:rPr>
        <w:fldChar w:fldCharType="separate"/>
      </w:r>
      <w:r w:rsidR="00ED4291">
        <w:rPr>
          <w:noProof/>
        </w:rPr>
        <w:t>485</w:t>
      </w:r>
      <w:r w:rsidRPr="00845EBF">
        <w:rPr>
          <w:noProof/>
        </w:rPr>
        <w:fldChar w:fldCharType="end"/>
      </w:r>
    </w:p>
    <w:p w14:paraId="222F3840" w14:textId="046ED37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 Zestawy danych Ministerstwa Funduszy i Polityki Regionalnej</w:t>
      </w:r>
      <w:r w:rsidRPr="00845EBF">
        <w:rPr>
          <w:noProof/>
        </w:rPr>
        <w:tab/>
      </w:r>
      <w:r w:rsidRPr="00845EBF">
        <w:rPr>
          <w:noProof/>
        </w:rPr>
        <w:fldChar w:fldCharType="begin"/>
      </w:r>
      <w:r w:rsidRPr="00845EBF">
        <w:rPr>
          <w:noProof/>
        </w:rPr>
        <w:instrText xml:space="preserve"> PAGEREF _Toc176183160 \h </w:instrText>
      </w:r>
      <w:r w:rsidRPr="00845EBF">
        <w:rPr>
          <w:noProof/>
        </w:rPr>
      </w:r>
      <w:r w:rsidRPr="00845EBF">
        <w:rPr>
          <w:noProof/>
        </w:rPr>
        <w:fldChar w:fldCharType="separate"/>
      </w:r>
      <w:r w:rsidR="00ED4291">
        <w:rPr>
          <w:noProof/>
        </w:rPr>
        <w:t>547</w:t>
      </w:r>
      <w:r w:rsidRPr="00845EBF">
        <w:rPr>
          <w:noProof/>
        </w:rPr>
        <w:fldChar w:fldCharType="end"/>
      </w:r>
    </w:p>
    <w:p w14:paraId="088DA521" w14:textId="4E9AB72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 Zestawy danych Ministerstwa Infrastruktury</w:t>
      </w:r>
      <w:r w:rsidRPr="00845EBF">
        <w:rPr>
          <w:noProof/>
        </w:rPr>
        <w:tab/>
      </w:r>
      <w:r w:rsidRPr="00845EBF">
        <w:rPr>
          <w:noProof/>
        </w:rPr>
        <w:fldChar w:fldCharType="begin"/>
      </w:r>
      <w:r w:rsidRPr="00845EBF">
        <w:rPr>
          <w:noProof/>
        </w:rPr>
        <w:instrText xml:space="preserve"> PAGEREF _Toc176183161 \h </w:instrText>
      </w:r>
      <w:r w:rsidRPr="00845EBF">
        <w:rPr>
          <w:noProof/>
        </w:rPr>
      </w:r>
      <w:r w:rsidRPr="00845EBF">
        <w:rPr>
          <w:noProof/>
        </w:rPr>
        <w:fldChar w:fldCharType="separate"/>
      </w:r>
      <w:r w:rsidR="00ED4291">
        <w:rPr>
          <w:noProof/>
        </w:rPr>
        <w:t>547</w:t>
      </w:r>
      <w:r w:rsidRPr="00845EBF">
        <w:rPr>
          <w:noProof/>
        </w:rPr>
        <w:fldChar w:fldCharType="end"/>
      </w:r>
    </w:p>
    <w:p w14:paraId="3D04871B" w14:textId="49C5D84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 Zestawy danych Ministerstwa Klimatu i Środowiska</w:t>
      </w:r>
      <w:r w:rsidRPr="00845EBF">
        <w:rPr>
          <w:noProof/>
        </w:rPr>
        <w:tab/>
      </w:r>
      <w:r w:rsidRPr="00845EBF">
        <w:rPr>
          <w:noProof/>
        </w:rPr>
        <w:fldChar w:fldCharType="begin"/>
      </w:r>
      <w:r w:rsidRPr="00845EBF">
        <w:rPr>
          <w:noProof/>
        </w:rPr>
        <w:instrText xml:space="preserve"> PAGEREF _Toc176183162 \h </w:instrText>
      </w:r>
      <w:r w:rsidRPr="00845EBF">
        <w:rPr>
          <w:noProof/>
        </w:rPr>
      </w:r>
      <w:r w:rsidRPr="00845EBF">
        <w:rPr>
          <w:noProof/>
        </w:rPr>
        <w:fldChar w:fldCharType="separate"/>
      </w:r>
      <w:r w:rsidR="00ED4291">
        <w:rPr>
          <w:noProof/>
        </w:rPr>
        <w:t>550</w:t>
      </w:r>
      <w:r w:rsidRPr="00845EBF">
        <w:rPr>
          <w:noProof/>
        </w:rPr>
        <w:fldChar w:fldCharType="end"/>
      </w:r>
    </w:p>
    <w:p w14:paraId="71BFDF69" w14:textId="2DFA2EC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 Zestawy danych Ministerstwa Kultury i Dziedzictwa Narodowego</w:t>
      </w:r>
      <w:r w:rsidRPr="00845EBF">
        <w:rPr>
          <w:noProof/>
        </w:rPr>
        <w:tab/>
      </w:r>
      <w:r w:rsidRPr="00845EBF">
        <w:rPr>
          <w:noProof/>
        </w:rPr>
        <w:fldChar w:fldCharType="begin"/>
      </w:r>
      <w:r w:rsidRPr="00845EBF">
        <w:rPr>
          <w:noProof/>
        </w:rPr>
        <w:instrText xml:space="preserve"> PAGEREF _Toc176183163 \h </w:instrText>
      </w:r>
      <w:r w:rsidRPr="00845EBF">
        <w:rPr>
          <w:noProof/>
        </w:rPr>
      </w:r>
      <w:r w:rsidRPr="00845EBF">
        <w:rPr>
          <w:noProof/>
        </w:rPr>
        <w:fldChar w:fldCharType="separate"/>
      </w:r>
      <w:r w:rsidR="00ED4291">
        <w:rPr>
          <w:noProof/>
        </w:rPr>
        <w:t>558</w:t>
      </w:r>
      <w:r w:rsidRPr="00845EBF">
        <w:rPr>
          <w:noProof/>
        </w:rPr>
        <w:fldChar w:fldCharType="end"/>
      </w:r>
    </w:p>
    <w:p w14:paraId="68EABFB8" w14:textId="73584C2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 Zestawy danych Ministerstwa Nauki i Szkolnictwa Wyższego</w:t>
      </w:r>
      <w:r w:rsidRPr="00845EBF">
        <w:rPr>
          <w:noProof/>
        </w:rPr>
        <w:tab/>
      </w:r>
      <w:r w:rsidRPr="00845EBF">
        <w:rPr>
          <w:noProof/>
        </w:rPr>
        <w:fldChar w:fldCharType="begin"/>
      </w:r>
      <w:r w:rsidRPr="00845EBF">
        <w:rPr>
          <w:noProof/>
        </w:rPr>
        <w:instrText xml:space="preserve"> PAGEREF _Toc176183164 \h </w:instrText>
      </w:r>
      <w:r w:rsidRPr="00845EBF">
        <w:rPr>
          <w:noProof/>
        </w:rPr>
      </w:r>
      <w:r w:rsidRPr="00845EBF">
        <w:rPr>
          <w:noProof/>
        </w:rPr>
        <w:fldChar w:fldCharType="separate"/>
      </w:r>
      <w:r w:rsidR="00ED4291">
        <w:rPr>
          <w:noProof/>
        </w:rPr>
        <w:t>558</w:t>
      </w:r>
      <w:r w:rsidRPr="00845EBF">
        <w:rPr>
          <w:noProof/>
        </w:rPr>
        <w:fldChar w:fldCharType="end"/>
      </w:r>
    </w:p>
    <w:p w14:paraId="10C9EA5C" w14:textId="2F11CDAD"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 Zestawy danych Ministerstwa Obrony Narodowej</w:t>
      </w:r>
      <w:r w:rsidRPr="00845EBF">
        <w:rPr>
          <w:noProof/>
        </w:rPr>
        <w:tab/>
      </w:r>
      <w:r w:rsidRPr="00845EBF">
        <w:rPr>
          <w:noProof/>
        </w:rPr>
        <w:fldChar w:fldCharType="begin"/>
      </w:r>
      <w:r w:rsidRPr="00845EBF">
        <w:rPr>
          <w:noProof/>
        </w:rPr>
        <w:instrText xml:space="preserve"> PAGEREF _Toc176183165 \h </w:instrText>
      </w:r>
      <w:r w:rsidRPr="00845EBF">
        <w:rPr>
          <w:noProof/>
        </w:rPr>
      </w:r>
      <w:r w:rsidRPr="00845EBF">
        <w:rPr>
          <w:noProof/>
        </w:rPr>
        <w:fldChar w:fldCharType="separate"/>
      </w:r>
      <w:r w:rsidR="00ED4291">
        <w:rPr>
          <w:noProof/>
        </w:rPr>
        <w:t>558</w:t>
      </w:r>
      <w:r w:rsidRPr="00845EBF">
        <w:rPr>
          <w:noProof/>
        </w:rPr>
        <w:fldChar w:fldCharType="end"/>
      </w:r>
    </w:p>
    <w:p w14:paraId="2D309035" w14:textId="45A0B85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 Zestawy danych Ministerstwa Przemysłu</w:t>
      </w:r>
      <w:r w:rsidRPr="00845EBF">
        <w:rPr>
          <w:noProof/>
        </w:rPr>
        <w:tab/>
      </w:r>
      <w:r w:rsidRPr="00845EBF">
        <w:rPr>
          <w:noProof/>
        </w:rPr>
        <w:fldChar w:fldCharType="begin"/>
      </w:r>
      <w:r w:rsidRPr="00845EBF">
        <w:rPr>
          <w:noProof/>
        </w:rPr>
        <w:instrText xml:space="preserve"> PAGEREF _Toc176183166 \h </w:instrText>
      </w:r>
      <w:r w:rsidRPr="00845EBF">
        <w:rPr>
          <w:noProof/>
        </w:rPr>
      </w:r>
      <w:r w:rsidRPr="00845EBF">
        <w:rPr>
          <w:noProof/>
        </w:rPr>
        <w:fldChar w:fldCharType="separate"/>
      </w:r>
      <w:r w:rsidR="00ED4291">
        <w:rPr>
          <w:noProof/>
        </w:rPr>
        <w:t>559</w:t>
      </w:r>
      <w:r w:rsidRPr="00845EBF">
        <w:rPr>
          <w:noProof/>
        </w:rPr>
        <w:fldChar w:fldCharType="end"/>
      </w:r>
    </w:p>
    <w:p w14:paraId="3B19115A" w14:textId="0396E42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 Zestawy danych Ministerstwa Rodziny, Pracy i Polityki Społecznej</w:t>
      </w:r>
      <w:r w:rsidRPr="00845EBF">
        <w:rPr>
          <w:noProof/>
        </w:rPr>
        <w:tab/>
      </w:r>
      <w:r w:rsidRPr="00845EBF">
        <w:rPr>
          <w:noProof/>
        </w:rPr>
        <w:fldChar w:fldCharType="begin"/>
      </w:r>
      <w:r w:rsidRPr="00845EBF">
        <w:rPr>
          <w:noProof/>
        </w:rPr>
        <w:instrText xml:space="preserve"> PAGEREF _Toc176183167 \h </w:instrText>
      </w:r>
      <w:r w:rsidRPr="00845EBF">
        <w:rPr>
          <w:noProof/>
        </w:rPr>
      </w:r>
      <w:r w:rsidRPr="00845EBF">
        <w:rPr>
          <w:noProof/>
        </w:rPr>
        <w:fldChar w:fldCharType="separate"/>
      </w:r>
      <w:r w:rsidR="00ED4291">
        <w:rPr>
          <w:noProof/>
        </w:rPr>
        <w:t>565</w:t>
      </w:r>
      <w:r w:rsidRPr="00845EBF">
        <w:rPr>
          <w:noProof/>
        </w:rPr>
        <w:fldChar w:fldCharType="end"/>
      </w:r>
    </w:p>
    <w:p w14:paraId="4BBB8A34" w14:textId="128296A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 Zestawy danych Ministerstwa Rolnictwa i Rozwoju Wsi</w:t>
      </w:r>
      <w:r w:rsidRPr="00845EBF">
        <w:rPr>
          <w:noProof/>
        </w:rPr>
        <w:tab/>
      </w:r>
      <w:r w:rsidRPr="00845EBF">
        <w:rPr>
          <w:noProof/>
        </w:rPr>
        <w:fldChar w:fldCharType="begin"/>
      </w:r>
      <w:r w:rsidRPr="00845EBF">
        <w:rPr>
          <w:noProof/>
        </w:rPr>
        <w:instrText xml:space="preserve"> PAGEREF _Toc176183168 \h </w:instrText>
      </w:r>
      <w:r w:rsidRPr="00845EBF">
        <w:rPr>
          <w:noProof/>
        </w:rPr>
      </w:r>
      <w:r w:rsidRPr="00845EBF">
        <w:rPr>
          <w:noProof/>
        </w:rPr>
        <w:fldChar w:fldCharType="separate"/>
      </w:r>
      <w:r w:rsidR="00ED4291">
        <w:rPr>
          <w:noProof/>
        </w:rPr>
        <w:t>570</w:t>
      </w:r>
      <w:r w:rsidRPr="00845EBF">
        <w:rPr>
          <w:noProof/>
        </w:rPr>
        <w:fldChar w:fldCharType="end"/>
      </w:r>
    </w:p>
    <w:p w14:paraId="74B1C4EE" w14:textId="76D2201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 Zestawy danych Ministerstwa Rozwoju i Technologii</w:t>
      </w:r>
      <w:r w:rsidRPr="00845EBF">
        <w:rPr>
          <w:noProof/>
        </w:rPr>
        <w:tab/>
      </w:r>
      <w:r w:rsidRPr="00845EBF">
        <w:rPr>
          <w:noProof/>
        </w:rPr>
        <w:fldChar w:fldCharType="begin"/>
      </w:r>
      <w:r w:rsidRPr="00845EBF">
        <w:rPr>
          <w:noProof/>
        </w:rPr>
        <w:instrText xml:space="preserve"> PAGEREF _Toc176183169 \h </w:instrText>
      </w:r>
      <w:r w:rsidRPr="00845EBF">
        <w:rPr>
          <w:noProof/>
        </w:rPr>
      </w:r>
      <w:r w:rsidRPr="00845EBF">
        <w:rPr>
          <w:noProof/>
        </w:rPr>
        <w:fldChar w:fldCharType="separate"/>
      </w:r>
      <w:r w:rsidR="00ED4291">
        <w:rPr>
          <w:noProof/>
        </w:rPr>
        <w:t>579</w:t>
      </w:r>
      <w:r w:rsidRPr="00845EBF">
        <w:rPr>
          <w:noProof/>
        </w:rPr>
        <w:fldChar w:fldCharType="end"/>
      </w:r>
    </w:p>
    <w:p w14:paraId="62DCC8B5" w14:textId="0F93C3F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 Zestawy danych Ministerstwa Spraw Wewnętrznych i Administracji</w:t>
      </w:r>
      <w:r w:rsidRPr="00845EBF">
        <w:rPr>
          <w:noProof/>
        </w:rPr>
        <w:tab/>
      </w:r>
      <w:r w:rsidRPr="00845EBF">
        <w:rPr>
          <w:noProof/>
        </w:rPr>
        <w:fldChar w:fldCharType="begin"/>
      </w:r>
      <w:r w:rsidRPr="00845EBF">
        <w:rPr>
          <w:noProof/>
        </w:rPr>
        <w:instrText xml:space="preserve"> PAGEREF _Toc176183170 \h </w:instrText>
      </w:r>
      <w:r w:rsidRPr="00845EBF">
        <w:rPr>
          <w:noProof/>
        </w:rPr>
      </w:r>
      <w:r w:rsidRPr="00845EBF">
        <w:rPr>
          <w:noProof/>
        </w:rPr>
        <w:fldChar w:fldCharType="separate"/>
      </w:r>
      <w:r w:rsidR="00ED4291">
        <w:rPr>
          <w:noProof/>
        </w:rPr>
        <w:t>580</w:t>
      </w:r>
      <w:r w:rsidRPr="00845EBF">
        <w:rPr>
          <w:noProof/>
        </w:rPr>
        <w:fldChar w:fldCharType="end"/>
      </w:r>
    </w:p>
    <w:p w14:paraId="4B0CB779" w14:textId="42D5553D"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 Zestawy danych Ministerstwa Sprawiedliwości</w:t>
      </w:r>
      <w:r w:rsidRPr="00845EBF">
        <w:rPr>
          <w:noProof/>
        </w:rPr>
        <w:tab/>
      </w:r>
      <w:r w:rsidRPr="00845EBF">
        <w:rPr>
          <w:noProof/>
        </w:rPr>
        <w:fldChar w:fldCharType="begin"/>
      </w:r>
      <w:r w:rsidRPr="00845EBF">
        <w:rPr>
          <w:noProof/>
        </w:rPr>
        <w:instrText xml:space="preserve"> PAGEREF _Toc176183171 \h </w:instrText>
      </w:r>
      <w:r w:rsidRPr="00845EBF">
        <w:rPr>
          <w:noProof/>
        </w:rPr>
      </w:r>
      <w:r w:rsidRPr="00845EBF">
        <w:rPr>
          <w:noProof/>
        </w:rPr>
        <w:fldChar w:fldCharType="separate"/>
      </w:r>
      <w:r w:rsidR="00ED4291">
        <w:rPr>
          <w:noProof/>
        </w:rPr>
        <w:t>584</w:t>
      </w:r>
      <w:r w:rsidRPr="00845EBF">
        <w:rPr>
          <w:noProof/>
        </w:rPr>
        <w:fldChar w:fldCharType="end"/>
      </w:r>
    </w:p>
    <w:p w14:paraId="41E77021" w14:textId="1BA281C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 Zestawy danych Ministerstwa Zdrowia</w:t>
      </w:r>
      <w:r w:rsidRPr="00845EBF">
        <w:rPr>
          <w:noProof/>
        </w:rPr>
        <w:tab/>
      </w:r>
      <w:r w:rsidRPr="00845EBF">
        <w:rPr>
          <w:noProof/>
        </w:rPr>
        <w:fldChar w:fldCharType="begin"/>
      </w:r>
      <w:r w:rsidRPr="00845EBF">
        <w:rPr>
          <w:noProof/>
        </w:rPr>
        <w:instrText xml:space="preserve"> PAGEREF _Toc176183172 \h </w:instrText>
      </w:r>
      <w:r w:rsidRPr="00845EBF">
        <w:rPr>
          <w:noProof/>
        </w:rPr>
      </w:r>
      <w:r w:rsidRPr="00845EBF">
        <w:rPr>
          <w:noProof/>
        </w:rPr>
        <w:fldChar w:fldCharType="separate"/>
      </w:r>
      <w:r w:rsidR="00ED4291">
        <w:rPr>
          <w:noProof/>
        </w:rPr>
        <w:t>589</w:t>
      </w:r>
      <w:r w:rsidRPr="00845EBF">
        <w:rPr>
          <w:noProof/>
        </w:rPr>
        <w:fldChar w:fldCharType="end"/>
      </w:r>
    </w:p>
    <w:p w14:paraId="66C56D4A" w14:textId="4CEE543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 Zestawy danych Głównego Urzędu Geodezji i Kartografii</w:t>
      </w:r>
      <w:r w:rsidRPr="00845EBF">
        <w:rPr>
          <w:noProof/>
        </w:rPr>
        <w:tab/>
      </w:r>
      <w:r w:rsidRPr="00845EBF">
        <w:rPr>
          <w:noProof/>
        </w:rPr>
        <w:fldChar w:fldCharType="begin"/>
      </w:r>
      <w:r w:rsidRPr="00845EBF">
        <w:rPr>
          <w:noProof/>
        </w:rPr>
        <w:instrText xml:space="preserve"> PAGEREF _Toc176183173 \h </w:instrText>
      </w:r>
      <w:r w:rsidRPr="00845EBF">
        <w:rPr>
          <w:noProof/>
        </w:rPr>
      </w:r>
      <w:r w:rsidRPr="00845EBF">
        <w:rPr>
          <w:noProof/>
        </w:rPr>
        <w:fldChar w:fldCharType="separate"/>
      </w:r>
      <w:r w:rsidR="00ED4291">
        <w:rPr>
          <w:noProof/>
        </w:rPr>
        <w:t>608</w:t>
      </w:r>
      <w:r w:rsidRPr="00845EBF">
        <w:rPr>
          <w:noProof/>
        </w:rPr>
        <w:fldChar w:fldCharType="end"/>
      </w:r>
    </w:p>
    <w:p w14:paraId="3EFE9EC7" w14:textId="0A77905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 Zestawy danych Głównego Urzędu Nadzoru Budowlanego</w:t>
      </w:r>
      <w:r w:rsidRPr="00845EBF">
        <w:rPr>
          <w:noProof/>
        </w:rPr>
        <w:tab/>
      </w:r>
      <w:r w:rsidRPr="00845EBF">
        <w:rPr>
          <w:noProof/>
        </w:rPr>
        <w:fldChar w:fldCharType="begin"/>
      </w:r>
      <w:r w:rsidRPr="00845EBF">
        <w:rPr>
          <w:noProof/>
        </w:rPr>
        <w:instrText xml:space="preserve"> PAGEREF _Toc176183174 \h </w:instrText>
      </w:r>
      <w:r w:rsidRPr="00845EBF">
        <w:rPr>
          <w:noProof/>
        </w:rPr>
      </w:r>
      <w:r w:rsidRPr="00845EBF">
        <w:rPr>
          <w:noProof/>
        </w:rPr>
        <w:fldChar w:fldCharType="separate"/>
      </w:r>
      <w:r w:rsidR="00ED4291">
        <w:rPr>
          <w:noProof/>
        </w:rPr>
        <w:t>608</w:t>
      </w:r>
      <w:r w:rsidRPr="00845EBF">
        <w:rPr>
          <w:noProof/>
        </w:rPr>
        <w:fldChar w:fldCharType="end"/>
      </w:r>
    </w:p>
    <w:p w14:paraId="491E0B8A" w14:textId="3FF3172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 Zestawy danych Instytutu Ekonomiki Rolnictwa i Gospodarki Żywnościowej – Państwowego Instytutu Badawczego</w:t>
      </w:r>
      <w:r w:rsidRPr="00845EBF">
        <w:rPr>
          <w:noProof/>
        </w:rPr>
        <w:tab/>
      </w:r>
      <w:r w:rsidRPr="00845EBF">
        <w:rPr>
          <w:noProof/>
        </w:rPr>
        <w:fldChar w:fldCharType="begin"/>
      </w:r>
      <w:r w:rsidRPr="00845EBF">
        <w:rPr>
          <w:noProof/>
        </w:rPr>
        <w:instrText xml:space="preserve"> PAGEREF _Toc176183175 \h </w:instrText>
      </w:r>
      <w:r w:rsidRPr="00845EBF">
        <w:rPr>
          <w:noProof/>
        </w:rPr>
      </w:r>
      <w:r w:rsidRPr="00845EBF">
        <w:rPr>
          <w:noProof/>
        </w:rPr>
        <w:fldChar w:fldCharType="separate"/>
      </w:r>
      <w:r w:rsidR="00ED4291">
        <w:rPr>
          <w:noProof/>
        </w:rPr>
        <w:t>608</w:t>
      </w:r>
      <w:r w:rsidRPr="00845EBF">
        <w:rPr>
          <w:noProof/>
        </w:rPr>
        <w:fldChar w:fldCharType="end"/>
      </w:r>
    </w:p>
    <w:p w14:paraId="20AD7F68" w14:textId="3534D51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18. Zestawy danych Komisji Nadzoru Finansowego</w:t>
      </w:r>
      <w:r w:rsidRPr="00845EBF">
        <w:rPr>
          <w:noProof/>
        </w:rPr>
        <w:tab/>
      </w:r>
      <w:r w:rsidRPr="00845EBF">
        <w:rPr>
          <w:noProof/>
        </w:rPr>
        <w:fldChar w:fldCharType="begin"/>
      </w:r>
      <w:r w:rsidRPr="00845EBF">
        <w:rPr>
          <w:noProof/>
        </w:rPr>
        <w:instrText xml:space="preserve"> PAGEREF _Toc176183176 \h </w:instrText>
      </w:r>
      <w:r w:rsidRPr="00845EBF">
        <w:rPr>
          <w:noProof/>
        </w:rPr>
      </w:r>
      <w:r w:rsidRPr="00845EBF">
        <w:rPr>
          <w:noProof/>
        </w:rPr>
        <w:fldChar w:fldCharType="separate"/>
      </w:r>
      <w:r w:rsidR="00ED4291">
        <w:rPr>
          <w:noProof/>
        </w:rPr>
        <w:t>609</w:t>
      </w:r>
      <w:r w:rsidRPr="00845EBF">
        <w:rPr>
          <w:noProof/>
        </w:rPr>
        <w:fldChar w:fldCharType="end"/>
      </w:r>
    </w:p>
    <w:p w14:paraId="3AFD7D31" w14:textId="07F3EEAD"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19. Zestawy danych Narodowego Banku Polskiego</w:t>
      </w:r>
      <w:r w:rsidRPr="00845EBF">
        <w:rPr>
          <w:noProof/>
        </w:rPr>
        <w:tab/>
      </w:r>
      <w:r w:rsidRPr="00845EBF">
        <w:rPr>
          <w:noProof/>
        </w:rPr>
        <w:fldChar w:fldCharType="begin"/>
      </w:r>
      <w:r w:rsidRPr="00845EBF">
        <w:rPr>
          <w:noProof/>
        </w:rPr>
        <w:instrText xml:space="preserve"> PAGEREF _Toc176183177 \h </w:instrText>
      </w:r>
      <w:r w:rsidRPr="00845EBF">
        <w:rPr>
          <w:noProof/>
        </w:rPr>
      </w:r>
      <w:r w:rsidRPr="00845EBF">
        <w:rPr>
          <w:noProof/>
        </w:rPr>
        <w:fldChar w:fldCharType="separate"/>
      </w:r>
      <w:r w:rsidR="00ED4291">
        <w:rPr>
          <w:noProof/>
        </w:rPr>
        <w:t>610</w:t>
      </w:r>
      <w:r w:rsidRPr="00845EBF">
        <w:rPr>
          <w:noProof/>
        </w:rPr>
        <w:fldChar w:fldCharType="end"/>
      </w:r>
    </w:p>
    <w:p w14:paraId="29B8946C" w14:textId="1B17801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20. Zestawy danych Państwowego Gospodarstwa Wodnego Wody Polskie</w:t>
      </w:r>
      <w:r w:rsidRPr="00845EBF">
        <w:rPr>
          <w:noProof/>
        </w:rPr>
        <w:tab/>
      </w:r>
      <w:r w:rsidRPr="00845EBF">
        <w:rPr>
          <w:noProof/>
        </w:rPr>
        <w:fldChar w:fldCharType="begin"/>
      </w:r>
      <w:r w:rsidRPr="00845EBF">
        <w:rPr>
          <w:noProof/>
        </w:rPr>
        <w:instrText xml:space="preserve"> PAGEREF _Toc176183178 \h </w:instrText>
      </w:r>
      <w:r w:rsidRPr="00845EBF">
        <w:rPr>
          <w:noProof/>
        </w:rPr>
      </w:r>
      <w:r w:rsidRPr="00845EBF">
        <w:rPr>
          <w:noProof/>
        </w:rPr>
        <w:fldChar w:fldCharType="separate"/>
      </w:r>
      <w:r w:rsidR="00ED4291">
        <w:rPr>
          <w:noProof/>
        </w:rPr>
        <w:t>613</w:t>
      </w:r>
      <w:r w:rsidRPr="00845EBF">
        <w:rPr>
          <w:noProof/>
        </w:rPr>
        <w:fldChar w:fldCharType="end"/>
      </w:r>
    </w:p>
    <w:p w14:paraId="2922C1FC" w14:textId="6FE6E2D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21. Zestawy danych Prokuratury Krajowej</w:t>
      </w:r>
      <w:r w:rsidRPr="00845EBF">
        <w:rPr>
          <w:noProof/>
        </w:rPr>
        <w:tab/>
      </w:r>
      <w:r w:rsidRPr="00845EBF">
        <w:rPr>
          <w:noProof/>
        </w:rPr>
        <w:fldChar w:fldCharType="begin"/>
      </w:r>
      <w:r w:rsidRPr="00845EBF">
        <w:rPr>
          <w:noProof/>
        </w:rPr>
        <w:instrText xml:space="preserve"> PAGEREF _Toc176183179 \h </w:instrText>
      </w:r>
      <w:r w:rsidRPr="00845EBF">
        <w:rPr>
          <w:noProof/>
        </w:rPr>
      </w:r>
      <w:r w:rsidRPr="00845EBF">
        <w:rPr>
          <w:noProof/>
        </w:rPr>
        <w:fldChar w:fldCharType="separate"/>
      </w:r>
      <w:r w:rsidR="00ED4291">
        <w:rPr>
          <w:noProof/>
        </w:rPr>
        <w:t>613</w:t>
      </w:r>
      <w:r w:rsidRPr="00845EBF">
        <w:rPr>
          <w:noProof/>
        </w:rPr>
        <w:fldChar w:fldCharType="end"/>
      </w:r>
    </w:p>
    <w:p w14:paraId="3578B6B7" w14:textId="76B0CDD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22. Zestawy danych z systemów informacyjnych Ministerstwa Aktywów Państwowych</w:t>
      </w:r>
      <w:r w:rsidRPr="00845EBF">
        <w:rPr>
          <w:noProof/>
        </w:rPr>
        <w:tab/>
      </w:r>
      <w:r w:rsidRPr="00845EBF">
        <w:rPr>
          <w:noProof/>
        </w:rPr>
        <w:fldChar w:fldCharType="begin"/>
      </w:r>
      <w:r w:rsidRPr="00845EBF">
        <w:rPr>
          <w:noProof/>
        </w:rPr>
        <w:instrText xml:space="preserve"> PAGEREF _Toc176183180 \h </w:instrText>
      </w:r>
      <w:r w:rsidRPr="00845EBF">
        <w:rPr>
          <w:noProof/>
        </w:rPr>
      </w:r>
      <w:r w:rsidRPr="00845EBF">
        <w:rPr>
          <w:noProof/>
        </w:rPr>
        <w:fldChar w:fldCharType="separate"/>
      </w:r>
      <w:r w:rsidR="00ED4291">
        <w:rPr>
          <w:noProof/>
        </w:rPr>
        <w:t>617</w:t>
      </w:r>
      <w:r w:rsidRPr="00845EBF">
        <w:rPr>
          <w:noProof/>
        </w:rPr>
        <w:fldChar w:fldCharType="end"/>
      </w:r>
    </w:p>
    <w:p w14:paraId="73065FF9" w14:textId="620D4FD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23. Zestawy danych z systemów informacyjnych Ministerstwa Cyfryzacji</w:t>
      </w:r>
      <w:r w:rsidRPr="00845EBF">
        <w:rPr>
          <w:noProof/>
        </w:rPr>
        <w:tab/>
      </w:r>
      <w:r w:rsidRPr="00845EBF">
        <w:rPr>
          <w:noProof/>
        </w:rPr>
        <w:fldChar w:fldCharType="begin"/>
      </w:r>
      <w:r w:rsidRPr="00845EBF">
        <w:rPr>
          <w:noProof/>
        </w:rPr>
        <w:instrText xml:space="preserve"> PAGEREF _Toc176183181 \h </w:instrText>
      </w:r>
      <w:r w:rsidRPr="00845EBF">
        <w:rPr>
          <w:noProof/>
        </w:rPr>
      </w:r>
      <w:r w:rsidRPr="00845EBF">
        <w:rPr>
          <w:noProof/>
        </w:rPr>
        <w:fldChar w:fldCharType="separate"/>
      </w:r>
      <w:r w:rsidR="00ED4291">
        <w:rPr>
          <w:noProof/>
        </w:rPr>
        <w:t>617</w:t>
      </w:r>
      <w:r w:rsidRPr="00845EBF">
        <w:rPr>
          <w:noProof/>
        </w:rPr>
        <w:fldChar w:fldCharType="end"/>
      </w:r>
    </w:p>
    <w:p w14:paraId="569CB6F6" w14:textId="4638FB1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24. Zestawy danych z systemów informacyjnych Ministerstwa Edukacji Narodowej</w:t>
      </w:r>
      <w:r w:rsidRPr="00845EBF">
        <w:rPr>
          <w:noProof/>
        </w:rPr>
        <w:tab/>
      </w:r>
      <w:r w:rsidRPr="00845EBF">
        <w:rPr>
          <w:noProof/>
        </w:rPr>
        <w:fldChar w:fldCharType="begin"/>
      </w:r>
      <w:r w:rsidRPr="00845EBF">
        <w:rPr>
          <w:noProof/>
        </w:rPr>
        <w:instrText xml:space="preserve"> PAGEREF _Toc176183182 \h </w:instrText>
      </w:r>
      <w:r w:rsidRPr="00845EBF">
        <w:rPr>
          <w:noProof/>
        </w:rPr>
      </w:r>
      <w:r w:rsidRPr="00845EBF">
        <w:rPr>
          <w:noProof/>
        </w:rPr>
        <w:fldChar w:fldCharType="separate"/>
      </w:r>
      <w:r w:rsidR="00ED4291">
        <w:rPr>
          <w:noProof/>
        </w:rPr>
        <w:t>628</w:t>
      </w:r>
      <w:r w:rsidRPr="00845EBF">
        <w:rPr>
          <w:noProof/>
        </w:rPr>
        <w:fldChar w:fldCharType="end"/>
      </w:r>
    </w:p>
    <w:p w14:paraId="5523DD99" w14:textId="4EF5FCA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25. Zestawy danych z systemów informacyjnych Ministerstwa Finansów</w:t>
      </w:r>
      <w:r w:rsidRPr="00845EBF">
        <w:rPr>
          <w:noProof/>
        </w:rPr>
        <w:tab/>
      </w:r>
      <w:r w:rsidRPr="00845EBF">
        <w:rPr>
          <w:noProof/>
        </w:rPr>
        <w:fldChar w:fldCharType="begin"/>
      </w:r>
      <w:r w:rsidRPr="00845EBF">
        <w:rPr>
          <w:noProof/>
        </w:rPr>
        <w:instrText xml:space="preserve"> PAGEREF _Toc176183183 \h </w:instrText>
      </w:r>
      <w:r w:rsidRPr="00845EBF">
        <w:rPr>
          <w:noProof/>
        </w:rPr>
      </w:r>
      <w:r w:rsidRPr="00845EBF">
        <w:rPr>
          <w:noProof/>
        </w:rPr>
        <w:fldChar w:fldCharType="separate"/>
      </w:r>
      <w:r w:rsidR="00ED4291">
        <w:rPr>
          <w:noProof/>
        </w:rPr>
        <w:t>632</w:t>
      </w:r>
      <w:r w:rsidRPr="00845EBF">
        <w:rPr>
          <w:noProof/>
        </w:rPr>
        <w:fldChar w:fldCharType="end"/>
      </w:r>
    </w:p>
    <w:p w14:paraId="5BF91571" w14:textId="373FF2A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26. Zestawy danych z systemów informacyjnych Ministerstwa Funduszy i Polityki Regionalnej</w:t>
      </w:r>
      <w:r w:rsidRPr="00845EBF">
        <w:rPr>
          <w:noProof/>
        </w:rPr>
        <w:tab/>
      </w:r>
      <w:r w:rsidRPr="00845EBF">
        <w:rPr>
          <w:noProof/>
        </w:rPr>
        <w:fldChar w:fldCharType="begin"/>
      </w:r>
      <w:r w:rsidRPr="00845EBF">
        <w:rPr>
          <w:noProof/>
        </w:rPr>
        <w:instrText xml:space="preserve"> PAGEREF _Toc176183184 \h </w:instrText>
      </w:r>
      <w:r w:rsidRPr="00845EBF">
        <w:rPr>
          <w:noProof/>
        </w:rPr>
      </w:r>
      <w:r w:rsidRPr="00845EBF">
        <w:rPr>
          <w:noProof/>
        </w:rPr>
        <w:fldChar w:fldCharType="separate"/>
      </w:r>
      <w:r w:rsidR="00ED4291">
        <w:rPr>
          <w:noProof/>
        </w:rPr>
        <w:t>670</w:t>
      </w:r>
      <w:r w:rsidRPr="00845EBF">
        <w:rPr>
          <w:noProof/>
        </w:rPr>
        <w:fldChar w:fldCharType="end"/>
      </w:r>
    </w:p>
    <w:p w14:paraId="7DB8683D" w14:textId="3EF2CD0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27. Zestawy danych z systemów informacyjnych Ministerstwa Infrastruktury</w:t>
      </w:r>
      <w:r w:rsidRPr="00845EBF">
        <w:rPr>
          <w:noProof/>
        </w:rPr>
        <w:tab/>
      </w:r>
      <w:r w:rsidRPr="00845EBF">
        <w:rPr>
          <w:noProof/>
        </w:rPr>
        <w:fldChar w:fldCharType="begin"/>
      </w:r>
      <w:r w:rsidRPr="00845EBF">
        <w:rPr>
          <w:noProof/>
        </w:rPr>
        <w:instrText xml:space="preserve"> PAGEREF _Toc176183185 \h </w:instrText>
      </w:r>
      <w:r w:rsidRPr="00845EBF">
        <w:rPr>
          <w:noProof/>
        </w:rPr>
      </w:r>
      <w:r w:rsidRPr="00845EBF">
        <w:rPr>
          <w:noProof/>
        </w:rPr>
        <w:fldChar w:fldCharType="separate"/>
      </w:r>
      <w:r w:rsidR="00ED4291">
        <w:rPr>
          <w:noProof/>
        </w:rPr>
        <w:t>674</w:t>
      </w:r>
      <w:r w:rsidRPr="00845EBF">
        <w:rPr>
          <w:noProof/>
        </w:rPr>
        <w:fldChar w:fldCharType="end"/>
      </w:r>
    </w:p>
    <w:p w14:paraId="2683E459" w14:textId="0E22D54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28. Zestawy danych z systemów informacyjnych Ministerstwa Klimatu i Środowiska</w:t>
      </w:r>
      <w:r w:rsidRPr="00845EBF">
        <w:rPr>
          <w:noProof/>
        </w:rPr>
        <w:tab/>
      </w:r>
      <w:r w:rsidRPr="00845EBF">
        <w:rPr>
          <w:noProof/>
        </w:rPr>
        <w:fldChar w:fldCharType="begin"/>
      </w:r>
      <w:r w:rsidRPr="00845EBF">
        <w:rPr>
          <w:noProof/>
        </w:rPr>
        <w:instrText xml:space="preserve"> PAGEREF _Toc176183186 \h </w:instrText>
      </w:r>
      <w:r w:rsidRPr="00845EBF">
        <w:rPr>
          <w:noProof/>
        </w:rPr>
      </w:r>
      <w:r w:rsidRPr="00845EBF">
        <w:rPr>
          <w:noProof/>
        </w:rPr>
        <w:fldChar w:fldCharType="separate"/>
      </w:r>
      <w:r w:rsidR="00ED4291">
        <w:rPr>
          <w:noProof/>
        </w:rPr>
        <w:t>674</w:t>
      </w:r>
      <w:r w:rsidRPr="00845EBF">
        <w:rPr>
          <w:noProof/>
        </w:rPr>
        <w:fldChar w:fldCharType="end"/>
      </w:r>
    </w:p>
    <w:p w14:paraId="2CDBEB4C" w14:textId="172F60D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29. Zestawy danych z systemów informacyjnych Ministerstwa Kultury i Dziedzictwa Narodowego</w:t>
      </w:r>
      <w:r w:rsidRPr="00845EBF">
        <w:rPr>
          <w:noProof/>
        </w:rPr>
        <w:tab/>
      </w:r>
      <w:r w:rsidRPr="00845EBF">
        <w:rPr>
          <w:noProof/>
        </w:rPr>
        <w:fldChar w:fldCharType="begin"/>
      </w:r>
      <w:r w:rsidRPr="00845EBF">
        <w:rPr>
          <w:noProof/>
        </w:rPr>
        <w:instrText xml:space="preserve"> PAGEREF _Toc176183187 \h </w:instrText>
      </w:r>
      <w:r w:rsidRPr="00845EBF">
        <w:rPr>
          <w:noProof/>
        </w:rPr>
      </w:r>
      <w:r w:rsidRPr="00845EBF">
        <w:rPr>
          <w:noProof/>
        </w:rPr>
        <w:fldChar w:fldCharType="separate"/>
      </w:r>
      <w:r w:rsidR="00ED4291">
        <w:rPr>
          <w:noProof/>
        </w:rPr>
        <w:t>680</w:t>
      </w:r>
      <w:r w:rsidRPr="00845EBF">
        <w:rPr>
          <w:noProof/>
        </w:rPr>
        <w:fldChar w:fldCharType="end"/>
      </w:r>
    </w:p>
    <w:p w14:paraId="0BDE8899" w14:textId="7EC5E1E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30. Zestawy danych z systemów informacyjnych Ministerstwa Nauki i Szkolnictwa Wyższego</w:t>
      </w:r>
      <w:r w:rsidRPr="00845EBF">
        <w:rPr>
          <w:noProof/>
        </w:rPr>
        <w:tab/>
      </w:r>
      <w:r w:rsidRPr="00845EBF">
        <w:rPr>
          <w:noProof/>
        </w:rPr>
        <w:fldChar w:fldCharType="begin"/>
      </w:r>
      <w:r w:rsidRPr="00845EBF">
        <w:rPr>
          <w:noProof/>
        </w:rPr>
        <w:instrText xml:space="preserve"> PAGEREF _Toc176183188 \h </w:instrText>
      </w:r>
      <w:r w:rsidRPr="00845EBF">
        <w:rPr>
          <w:noProof/>
        </w:rPr>
      </w:r>
      <w:r w:rsidRPr="00845EBF">
        <w:rPr>
          <w:noProof/>
        </w:rPr>
        <w:fldChar w:fldCharType="separate"/>
      </w:r>
      <w:r w:rsidR="00ED4291">
        <w:rPr>
          <w:noProof/>
        </w:rPr>
        <w:t>680</w:t>
      </w:r>
      <w:r w:rsidRPr="00845EBF">
        <w:rPr>
          <w:noProof/>
        </w:rPr>
        <w:fldChar w:fldCharType="end"/>
      </w:r>
    </w:p>
    <w:p w14:paraId="732AFBB8" w14:textId="24E3AAC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31. Zestawy danych z systemów informacyjnych Ministerstwa Obrony Narodowej</w:t>
      </w:r>
      <w:r w:rsidRPr="00845EBF">
        <w:rPr>
          <w:noProof/>
        </w:rPr>
        <w:tab/>
      </w:r>
      <w:r w:rsidRPr="00845EBF">
        <w:rPr>
          <w:noProof/>
        </w:rPr>
        <w:fldChar w:fldCharType="begin"/>
      </w:r>
      <w:r w:rsidRPr="00845EBF">
        <w:rPr>
          <w:noProof/>
        </w:rPr>
        <w:instrText xml:space="preserve"> PAGEREF _Toc176183189 \h </w:instrText>
      </w:r>
      <w:r w:rsidRPr="00845EBF">
        <w:rPr>
          <w:noProof/>
        </w:rPr>
      </w:r>
      <w:r w:rsidRPr="00845EBF">
        <w:rPr>
          <w:noProof/>
        </w:rPr>
        <w:fldChar w:fldCharType="separate"/>
      </w:r>
      <w:r w:rsidR="00ED4291">
        <w:rPr>
          <w:noProof/>
        </w:rPr>
        <w:t>689</w:t>
      </w:r>
      <w:r w:rsidRPr="00845EBF">
        <w:rPr>
          <w:noProof/>
        </w:rPr>
        <w:fldChar w:fldCharType="end"/>
      </w:r>
    </w:p>
    <w:p w14:paraId="5307AD24" w14:textId="3B60C12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32. Zestawy danych z systemów informacyjnych Ministerstwa Rodziny, Pracy i Polityki Społecznej</w:t>
      </w:r>
      <w:r w:rsidRPr="00845EBF">
        <w:rPr>
          <w:noProof/>
        </w:rPr>
        <w:tab/>
      </w:r>
      <w:r w:rsidRPr="00845EBF">
        <w:rPr>
          <w:noProof/>
        </w:rPr>
        <w:fldChar w:fldCharType="begin"/>
      </w:r>
      <w:r w:rsidRPr="00845EBF">
        <w:rPr>
          <w:noProof/>
        </w:rPr>
        <w:instrText xml:space="preserve"> PAGEREF _Toc176183190 \h </w:instrText>
      </w:r>
      <w:r w:rsidRPr="00845EBF">
        <w:rPr>
          <w:noProof/>
        </w:rPr>
      </w:r>
      <w:r w:rsidRPr="00845EBF">
        <w:rPr>
          <w:noProof/>
        </w:rPr>
        <w:fldChar w:fldCharType="separate"/>
      </w:r>
      <w:r w:rsidR="00ED4291">
        <w:rPr>
          <w:noProof/>
        </w:rPr>
        <w:t>696</w:t>
      </w:r>
      <w:r w:rsidRPr="00845EBF">
        <w:rPr>
          <w:noProof/>
        </w:rPr>
        <w:fldChar w:fldCharType="end"/>
      </w:r>
    </w:p>
    <w:p w14:paraId="688A1C1C" w14:textId="4736492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33. Zestawy danych z systemów informacyjnych Ministerstwa Rolnictwa i Rozwoju Wsi</w:t>
      </w:r>
      <w:r w:rsidRPr="00845EBF">
        <w:rPr>
          <w:noProof/>
        </w:rPr>
        <w:tab/>
      </w:r>
      <w:r w:rsidRPr="00845EBF">
        <w:rPr>
          <w:noProof/>
        </w:rPr>
        <w:fldChar w:fldCharType="begin"/>
      </w:r>
      <w:r w:rsidRPr="00845EBF">
        <w:rPr>
          <w:noProof/>
        </w:rPr>
        <w:instrText xml:space="preserve"> PAGEREF _Toc176183191 \h </w:instrText>
      </w:r>
      <w:r w:rsidRPr="00845EBF">
        <w:rPr>
          <w:noProof/>
        </w:rPr>
      </w:r>
      <w:r w:rsidRPr="00845EBF">
        <w:rPr>
          <w:noProof/>
        </w:rPr>
        <w:fldChar w:fldCharType="separate"/>
      </w:r>
      <w:r w:rsidR="00ED4291">
        <w:rPr>
          <w:noProof/>
        </w:rPr>
        <w:t>712</w:t>
      </w:r>
      <w:r w:rsidRPr="00845EBF">
        <w:rPr>
          <w:noProof/>
        </w:rPr>
        <w:fldChar w:fldCharType="end"/>
      </w:r>
    </w:p>
    <w:p w14:paraId="15655CCE" w14:textId="519C45B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34. Zestawy danych z systemów informacyjnych Ministerstwa Rozwoju i Technologii</w:t>
      </w:r>
      <w:r w:rsidRPr="00845EBF">
        <w:rPr>
          <w:noProof/>
        </w:rPr>
        <w:tab/>
      </w:r>
      <w:r w:rsidRPr="00845EBF">
        <w:rPr>
          <w:noProof/>
        </w:rPr>
        <w:fldChar w:fldCharType="begin"/>
      </w:r>
      <w:r w:rsidRPr="00845EBF">
        <w:rPr>
          <w:noProof/>
        </w:rPr>
        <w:instrText xml:space="preserve"> PAGEREF _Toc176183192 \h </w:instrText>
      </w:r>
      <w:r w:rsidRPr="00845EBF">
        <w:rPr>
          <w:noProof/>
        </w:rPr>
      </w:r>
      <w:r w:rsidRPr="00845EBF">
        <w:rPr>
          <w:noProof/>
        </w:rPr>
        <w:fldChar w:fldCharType="separate"/>
      </w:r>
      <w:r w:rsidR="00ED4291">
        <w:rPr>
          <w:noProof/>
        </w:rPr>
        <w:t>715</w:t>
      </w:r>
      <w:r w:rsidRPr="00845EBF">
        <w:rPr>
          <w:noProof/>
        </w:rPr>
        <w:fldChar w:fldCharType="end"/>
      </w:r>
    </w:p>
    <w:p w14:paraId="6CA5FD43" w14:textId="4A3E59C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35. Zestawy danych z systemów informacyjnych Ministerstwa Sportu i Turystyki</w:t>
      </w:r>
      <w:r w:rsidRPr="00845EBF">
        <w:rPr>
          <w:noProof/>
        </w:rPr>
        <w:tab/>
      </w:r>
      <w:r w:rsidRPr="00845EBF">
        <w:rPr>
          <w:noProof/>
        </w:rPr>
        <w:fldChar w:fldCharType="begin"/>
      </w:r>
      <w:r w:rsidRPr="00845EBF">
        <w:rPr>
          <w:noProof/>
        </w:rPr>
        <w:instrText xml:space="preserve"> PAGEREF _Toc176183193 \h </w:instrText>
      </w:r>
      <w:r w:rsidRPr="00845EBF">
        <w:rPr>
          <w:noProof/>
        </w:rPr>
      </w:r>
      <w:r w:rsidRPr="00845EBF">
        <w:rPr>
          <w:noProof/>
        </w:rPr>
        <w:fldChar w:fldCharType="separate"/>
      </w:r>
      <w:r w:rsidR="00ED4291">
        <w:rPr>
          <w:noProof/>
        </w:rPr>
        <w:t>716</w:t>
      </w:r>
      <w:r w:rsidRPr="00845EBF">
        <w:rPr>
          <w:noProof/>
        </w:rPr>
        <w:fldChar w:fldCharType="end"/>
      </w:r>
    </w:p>
    <w:p w14:paraId="36F1D68C" w14:textId="6E26B98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36. Zestawy danych z systemów informacyjnych Ministerstwa Spraw Wewnętrznych i Administracji</w:t>
      </w:r>
      <w:r w:rsidRPr="00845EBF">
        <w:rPr>
          <w:noProof/>
        </w:rPr>
        <w:tab/>
      </w:r>
      <w:r w:rsidRPr="00845EBF">
        <w:rPr>
          <w:noProof/>
        </w:rPr>
        <w:fldChar w:fldCharType="begin"/>
      </w:r>
      <w:r w:rsidRPr="00845EBF">
        <w:rPr>
          <w:noProof/>
        </w:rPr>
        <w:instrText xml:space="preserve"> PAGEREF _Toc176183194 \h </w:instrText>
      </w:r>
      <w:r w:rsidRPr="00845EBF">
        <w:rPr>
          <w:noProof/>
        </w:rPr>
      </w:r>
      <w:r w:rsidRPr="00845EBF">
        <w:rPr>
          <w:noProof/>
        </w:rPr>
        <w:fldChar w:fldCharType="separate"/>
      </w:r>
      <w:r w:rsidR="00ED4291">
        <w:rPr>
          <w:noProof/>
        </w:rPr>
        <w:t>717</w:t>
      </w:r>
      <w:r w:rsidRPr="00845EBF">
        <w:rPr>
          <w:noProof/>
        </w:rPr>
        <w:fldChar w:fldCharType="end"/>
      </w:r>
    </w:p>
    <w:p w14:paraId="76C07F37" w14:textId="76BA50C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37. Zestawy danych z systemów informacyjnych Ministerstwa Spraw Zagranicznych</w:t>
      </w:r>
      <w:r w:rsidRPr="00845EBF">
        <w:rPr>
          <w:noProof/>
        </w:rPr>
        <w:tab/>
      </w:r>
      <w:r w:rsidRPr="00845EBF">
        <w:rPr>
          <w:noProof/>
        </w:rPr>
        <w:fldChar w:fldCharType="begin"/>
      </w:r>
      <w:r w:rsidRPr="00845EBF">
        <w:rPr>
          <w:noProof/>
        </w:rPr>
        <w:instrText xml:space="preserve"> PAGEREF _Toc176183195 \h </w:instrText>
      </w:r>
      <w:r w:rsidRPr="00845EBF">
        <w:rPr>
          <w:noProof/>
        </w:rPr>
      </w:r>
      <w:r w:rsidRPr="00845EBF">
        <w:rPr>
          <w:noProof/>
        </w:rPr>
        <w:fldChar w:fldCharType="separate"/>
      </w:r>
      <w:r w:rsidR="00ED4291">
        <w:rPr>
          <w:noProof/>
        </w:rPr>
        <w:t>723</w:t>
      </w:r>
      <w:r w:rsidRPr="00845EBF">
        <w:rPr>
          <w:noProof/>
        </w:rPr>
        <w:fldChar w:fldCharType="end"/>
      </w:r>
    </w:p>
    <w:p w14:paraId="51DD5053" w14:textId="4C57FB4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38. Zestawy danych z systemów informacyjnych Ministerstwa Sprawiedliwości</w:t>
      </w:r>
      <w:r w:rsidRPr="00845EBF">
        <w:rPr>
          <w:noProof/>
        </w:rPr>
        <w:tab/>
      </w:r>
      <w:r w:rsidRPr="00845EBF">
        <w:rPr>
          <w:noProof/>
        </w:rPr>
        <w:fldChar w:fldCharType="begin"/>
      </w:r>
      <w:r w:rsidRPr="00845EBF">
        <w:rPr>
          <w:noProof/>
        </w:rPr>
        <w:instrText xml:space="preserve"> PAGEREF _Toc176183196 \h </w:instrText>
      </w:r>
      <w:r w:rsidRPr="00845EBF">
        <w:rPr>
          <w:noProof/>
        </w:rPr>
      </w:r>
      <w:r w:rsidRPr="00845EBF">
        <w:rPr>
          <w:noProof/>
        </w:rPr>
        <w:fldChar w:fldCharType="separate"/>
      </w:r>
      <w:r w:rsidR="00ED4291">
        <w:rPr>
          <w:noProof/>
        </w:rPr>
        <w:t>723</w:t>
      </w:r>
      <w:r w:rsidRPr="00845EBF">
        <w:rPr>
          <w:noProof/>
        </w:rPr>
        <w:fldChar w:fldCharType="end"/>
      </w:r>
    </w:p>
    <w:p w14:paraId="325F56FF" w14:textId="7BEB8A9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39. Zestawy danych z systemów informacyjnych Ministerstwa Zdrowia</w:t>
      </w:r>
      <w:r w:rsidRPr="00845EBF">
        <w:rPr>
          <w:noProof/>
        </w:rPr>
        <w:tab/>
      </w:r>
      <w:r w:rsidRPr="00845EBF">
        <w:rPr>
          <w:noProof/>
        </w:rPr>
        <w:fldChar w:fldCharType="begin"/>
      </w:r>
      <w:r w:rsidRPr="00845EBF">
        <w:rPr>
          <w:noProof/>
        </w:rPr>
        <w:instrText xml:space="preserve"> PAGEREF _Toc176183197 \h </w:instrText>
      </w:r>
      <w:r w:rsidRPr="00845EBF">
        <w:rPr>
          <w:noProof/>
        </w:rPr>
      </w:r>
      <w:r w:rsidRPr="00845EBF">
        <w:rPr>
          <w:noProof/>
        </w:rPr>
        <w:fldChar w:fldCharType="separate"/>
      </w:r>
      <w:r w:rsidR="00ED4291">
        <w:rPr>
          <w:noProof/>
        </w:rPr>
        <w:t>729</w:t>
      </w:r>
      <w:r w:rsidRPr="00845EBF">
        <w:rPr>
          <w:noProof/>
        </w:rPr>
        <w:fldChar w:fldCharType="end"/>
      </w:r>
    </w:p>
    <w:p w14:paraId="0E993C1F" w14:textId="62A7827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40. Zestawy danych z systemów informacyjnych Agencji Restrukturyzacji i Modernizacji Rolnictwa</w:t>
      </w:r>
      <w:r w:rsidRPr="00845EBF">
        <w:rPr>
          <w:noProof/>
        </w:rPr>
        <w:tab/>
      </w:r>
      <w:r w:rsidRPr="00845EBF">
        <w:rPr>
          <w:noProof/>
        </w:rPr>
        <w:fldChar w:fldCharType="begin"/>
      </w:r>
      <w:r w:rsidRPr="00845EBF">
        <w:rPr>
          <w:noProof/>
        </w:rPr>
        <w:instrText xml:space="preserve"> PAGEREF _Toc176183198 \h </w:instrText>
      </w:r>
      <w:r w:rsidRPr="00845EBF">
        <w:rPr>
          <w:noProof/>
        </w:rPr>
      </w:r>
      <w:r w:rsidRPr="00845EBF">
        <w:rPr>
          <w:noProof/>
        </w:rPr>
        <w:fldChar w:fldCharType="separate"/>
      </w:r>
      <w:r w:rsidR="00ED4291">
        <w:rPr>
          <w:noProof/>
        </w:rPr>
        <w:t>733</w:t>
      </w:r>
      <w:r w:rsidRPr="00845EBF">
        <w:rPr>
          <w:noProof/>
        </w:rPr>
        <w:fldChar w:fldCharType="end"/>
      </w:r>
    </w:p>
    <w:p w14:paraId="27A42FAE" w14:textId="0770777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41. Zestawy danych z systemów informacyjnych Agencji Rozwoju Przemysłu S.A. Oddział w Katowicach</w:t>
      </w:r>
      <w:r w:rsidRPr="00845EBF">
        <w:rPr>
          <w:noProof/>
        </w:rPr>
        <w:tab/>
      </w:r>
      <w:r w:rsidRPr="00845EBF">
        <w:rPr>
          <w:noProof/>
        </w:rPr>
        <w:fldChar w:fldCharType="begin"/>
      </w:r>
      <w:r w:rsidRPr="00845EBF">
        <w:rPr>
          <w:noProof/>
        </w:rPr>
        <w:instrText xml:space="preserve"> PAGEREF _Toc176183199 \h </w:instrText>
      </w:r>
      <w:r w:rsidRPr="00845EBF">
        <w:rPr>
          <w:noProof/>
        </w:rPr>
      </w:r>
      <w:r w:rsidRPr="00845EBF">
        <w:rPr>
          <w:noProof/>
        </w:rPr>
        <w:fldChar w:fldCharType="separate"/>
      </w:r>
      <w:r w:rsidR="00ED4291">
        <w:rPr>
          <w:noProof/>
        </w:rPr>
        <w:t>743</w:t>
      </w:r>
      <w:r w:rsidRPr="00845EBF">
        <w:rPr>
          <w:noProof/>
        </w:rPr>
        <w:fldChar w:fldCharType="end"/>
      </w:r>
    </w:p>
    <w:p w14:paraId="60C5E573" w14:textId="0EC9AF1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42. Zestawy danych z systemów informacyjnych Akademickiego Związku Sportowego</w:t>
      </w:r>
      <w:r w:rsidRPr="00845EBF">
        <w:rPr>
          <w:noProof/>
        </w:rPr>
        <w:tab/>
      </w:r>
      <w:r w:rsidRPr="00845EBF">
        <w:rPr>
          <w:noProof/>
        </w:rPr>
        <w:fldChar w:fldCharType="begin"/>
      </w:r>
      <w:r w:rsidRPr="00845EBF">
        <w:rPr>
          <w:noProof/>
        </w:rPr>
        <w:instrText xml:space="preserve"> PAGEREF _Toc176183200 \h </w:instrText>
      </w:r>
      <w:r w:rsidRPr="00845EBF">
        <w:rPr>
          <w:noProof/>
        </w:rPr>
      </w:r>
      <w:r w:rsidRPr="00845EBF">
        <w:rPr>
          <w:noProof/>
        </w:rPr>
        <w:fldChar w:fldCharType="separate"/>
      </w:r>
      <w:r w:rsidR="00ED4291">
        <w:rPr>
          <w:noProof/>
        </w:rPr>
        <w:t>743</w:t>
      </w:r>
      <w:r w:rsidRPr="00845EBF">
        <w:rPr>
          <w:noProof/>
        </w:rPr>
        <w:fldChar w:fldCharType="end"/>
      </w:r>
    </w:p>
    <w:p w14:paraId="2300524F" w14:textId="6A0435D1"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43. Zestawy danych z systemów informacyjnych Bankowego Funduszu Gwarancyjnego</w:t>
      </w:r>
      <w:r w:rsidRPr="00845EBF">
        <w:rPr>
          <w:noProof/>
        </w:rPr>
        <w:tab/>
      </w:r>
      <w:r w:rsidRPr="00845EBF">
        <w:rPr>
          <w:noProof/>
        </w:rPr>
        <w:fldChar w:fldCharType="begin"/>
      </w:r>
      <w:r w:rsidRPr="00845EBF">
        <w:rPr>
          <w:noProof/>
        </w:rPr>
        <w:instrText xml:space="preserve"> PAGEREF _Toc176183201 \h </w:instrText>
      </w:r>
      <w:r w:rsidRPr="00845EBF">
        <w:rPr>
          <w:noProof/>
        </w:rPr>
      </w:r>
      <w:r w:rsidRPr="00845EBF">
        <w:rPr>
          <w:noProof/>
        </w:rPr>
        <w:fldChar w:fldCharType="separate"/>
      </w:r>
      <w:r w:rsidR="00ED4291">
        <w:rPr>
          <w:noProof/>
        </w:rPr>
        <w:t>743</w:t>
      </w:r>
      <w:r w:rsidRPr="00845EBF">
        <w:rPr>
          <w:noProof/>
        </w:rPr>
        <w:fldChar w:fldCharType="end"/>
      </w:r>
    </w:p>
    <w:p w14:paraId="5E6258E5" w14:textId="6EA42EBD"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44. Zestawy danych z systemów informacyjnych Banku Gospodarstwa Krajowego</w:t>
      </w:r>
      <w:r w:rsidRPr="00845EBF">
        <w:rPr>
          <w:noProof/>
        </w:rPr>
        <w:tab/>
      </w:r>
      <w:r w:rsidRPr="00845EBF">
        <w:rPr>
          <w:noProof/>
        </w:rPr>
        <w:fldChar w:fldCharType="begin"/>
      </w:r>
      <w:r w:rsidRPr="00845EBF">
        <w:rPr>
          <w:noProof/>
        </w:rPr>
        <w:instrText xml:space="preserve"> PAGEREF _Toc176183202 \h </w:instrText>
      </w:r>
      <w:r w:rsidRPr="00845EBF">
        <w:rPr>
          <w:noProof/>
        </w:rPr>
      </w:r>
      <w:r w:rsidRPr="00845EBF">
        <w:rPr>
          <w:noProof/>
        </w:rPr>
        <w:fldChar w:fldCharType="separate"/>
      </w:r>
      <w:r w:rsidR="00ED4291">
        <w:rPr>
          <w:noProof/>
        </w:rPr>
        <w:t>747</w:t>
      </w:r>
      <w:r w:rsidRPr="00845EBF">
        <w:rPr>
          <w:noProof/>
        </w:rPr>
        <w:fldChar w:fldCharType="end"/>
      </w:r>
    </w:p>
    <w:p w14:paraId="7DF92BDE" w14:textId="01FE7AD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45. Zestawy danych z systemów informacyjnych Banku Ochrony Środowiska S.A.</w:t>
      </w:r>
      <w:r w:rsidRPr="00845EBF">
        <w:rPr>
          <w:noProof/>
        </w:rPr>
        <w:tab/>
      </w:r>
      <w:r w:rsidRPr="00845EBF">
        <w:rPr>
          <w:noProof/>
        </w:rPr>
        <w:fldChar w:fldCharType="begin"/>
      </w:r>
      <w:r w:rsidRPr="00845EBF">
        <w:rPr>
          <w:noProof/>
        </w:rPr>
        <w:instrText xml:space="preserve"> PAGEREF _Toc176183203 \h </w:instrText>
      </w:r>
      <w:r w:rsidRPr="00845EBF">
        <w:rPr>
          <w:noProof/>
        </w:rPr>
      </w:r>
      <w:r w:rsidRPr="00845EBF">
        <w:rPr>
          <w:noProof/>
        </w:rPr>
        <w:fldChar w:fldCharType="separate"/>
      </w:r>
      <w:r w:rsidR="00ED4291">
        <w:rPr>
          <w:noProof/>
        </w:rPr>
        <w:t>754</w:t>
      </w:r>
      <w:r w:rsidRPr="00845EBF">
        <w:rPr>
          <w:noProof/>
        </w:rPr>
        <w:fldChar w:fldCharType="end"/>
      </w:r>
    </w:p>
    <w:p w14:paraId="5B14EC51" w14:textId="08B54F7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46. Zestawy danych z systemów informacyjnych Biblioteki Narodowej w Warszawie</w:t>
      </w:r>
      <w:r w:rsidRPr="00845EBF">
        <w:rPr>
          <w:noProof/>
        </w:rPr>
        <w:tab/>
      </w:r>
      <w:r w:rsidRPr="00845EBF">
        <w:rPr>
          <w:noProof/>
        </w:rPr>
        <w:fldChar w:fldCharType="begin"/>
      </w:r>
      <w:r w:rsidRPr="00845EBF">
        <w:rPr>
          <w:noProof/>
        </w:rPr>
        <w:instrText xml:space="preserve"> PAGEREF _Toc176183204 \h </w:instrText>
      </w:r>
      <w:r w:rsidRPr="00845EBF">
        <w:rPr>
          <w:noProof/>
        </w:rPr>
      </w:r>
      <w:r w:rsidRPr="00845EBF">
        <w:rPr>
          <w:noProof/>
        </w:rPr>
        <w:fldChar w:fldCharType="separate"/>
      </w:r>
      <w:r w:rsidR="00ED4291">
        <w:rPr>
          <w:noProof/>
        </w:rPr>
        <w:t>754</w:t>
      </w:r>
      <w:r w:rsidRPr="00845EBF">
        <w:rPr>
          <w:noProof/>
        </w:rPr>
        <w:fldChar w:fldCharType="end"/>
      </w:r>
    </w:p>
    <w:p w14:paraId="4CBAC541" w14:textId="04671F9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47. Zestawy danych z systemów informacyjnych Biura Nasiennictwa Leśnego</w:t>
      </w:r>
      <w:r w:rsidRPr="00845EBF">
        <w:rPr>
          <w:noProof/>
        </w:rPr>
        <w:tab/>
      </w:r>
      <w:r w:rsidRPr="00845EBF">
        <w:rPr>
          <w:noProof/>
        </w:rPr>
        <w:fldChar w:fldCharType="begin"/>
      </w:r>
      <w:r w:rsidRPr="00845EBF">
        <w:rPr>
          <w:noProof/>
        </w:rPr>
        <w:instrText xml:space="preserve"> PAGEREF _Toc176183205 \h </w:instrText>
      </w:r>
      <w:r w:rsidRPr="00845EBF">
        <w:rPr>
          <w:noProof/>
        </w:rPr>
      </w:r>
      <w:r w:rsidRPr="00845EBF">
        <w:rPr>
          <w:noProof/>
        </w:rPr>
        <w:fldChar w:fldCharType="separate"/>
      </w:r>
      <w:r w:rsidR="00ED4291">
        <w:rPr>
          <w:noProof/>
        </w:rPr>
        <w:t>754</w:t>
      </w:r>
      <w:r w:rsidRPr="00845EBF">
        <w:rPr>
          <w:noProof/>
        </w:rPr>
        <w:fldChar w:fldCharType="end"/>
      </w:r>
    </w:p>
    <w:p w14:paraId="342E22AF" w14:textId="04DB99B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48. Zestawy danych z systemów informacyjnych Biura Rzecznika Finansowego</w:t>
      </w:r>
      <w:r w:rsidRPr="00845EBF">
        <w:rPr>
          <w:noProof/>
        </w:rPr>
        <w:tab/>
      </w:r>
      <w:r w:rsidRPr="00845EBF">
        <w:rPr>
          <w:noProof/>
        </w:rPr>
        <w:fldChar w:fldCharType="begin"/>
      </w:r>
      <w:r w:rsidRPr="00845EBF">
        <w:rPr>
          <w:noProof/>
        </w:rPr>
        <w:instrText xml:space="preserve"> PAGEREF _Toc176183206 \h </w:instrText>
      </w:r>
      <w:r w:rsidRPr="00845EBF">
        <w:rPr>
          <w:noProof/>
        </w:rPr>
      </w:r>
      <w:r w:rsidRPr="00845EBF">
        <w:rPr>
          <w:noProof/>
        </w:rPr>
        <w:fldChar w:fldCharType="separate"/>
      </w:r>
      <w:r w:rsidR="00ED4291">
        <w:rPr>
          <w:noProof/>
        </w:rPr>
        <w:t>755</w:t>
      </w:r>
      <w:r w:rsidRPr="00845EBF">
        <w:rPr>
          <w:noProof/>
        </w:rPr>
        <w:fldChar w:fldCharType="end"/>
      </w:r>
    </w:p>
    <w:p w14:paraId="68F565C5" w14:textId="0013397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49. Zestawy danych z systemów informacyjnych Centralnego Laboratorium Ochrony Radiologicznej</w:t>
      </w:r>
      <w:r w:rsidRPr="00845EBF">
        <w:rPr>
          <w:noProof/>
        </w:rPr>
        <w:tab/>
      </w:r>
      <w:r w:rsidRPr="00845EBF">
        <w:rPr>
          <w:noProof/>
        </w:rPr>
        <w:fldChar w:fldCharType="begin"/>
      </w:r>
      <w:r w:rsidRPr="00845EBF">
        <w:rPr>
          <w:noProof/>
        </w:rPr>
        <w:instrText xml:space="preserve"> PAGEREF _Toc176183207 \h </w:instrText>
      </w:r>
      <w:r w:rsidRPr="00845EBF">
        <w:rPr>
          <w:noProof/>
        </w:rPr>
      </w:r>
      <w:r w:rsidRPr="00845EBF">
        <w:rPr>
          <w:noProof/>
        </w:rPr>
        <w:fldChar w:fldCharType="separate"/>
      </w:r>
      <w:r w:rsidR="00ED4291">
        <w:rPr>
          <w:noProof/>
        </w:rPr>
        <w:t>756</w:t>
      </w:r>
      <w:r w:rsidRPr="00845EBF">
        <w:rPr>
          <w:noProof/>
        </w:rPr>
        <w:fldChar w:fldCharType="end"/>
      </w:r>
    </w:p>
    <w:p w14:paraId="294E1A5F" w14:textId="505AD32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50. Zestawy danych z systemów informacyjnych Centralnego Zarządu Służby Więziennej</w:t>
      </w:r>
      <w:r w:rsidRPr="00845EBF">
        <w:rPr>
          <w:noProof/>
        </w:rPr>
        <w:tab/>
      </w:r>
      <w:r w:rsidRPr="00845EBF">
        <w:rPr>
          <w:noProof/>
        </w:rPr>
        <w:fldChar w:fldCharType="begin"/>
      </w:r>
      <w:r w:rsidRPr="00845EBF">
        <w:rPr>
          <w:noProof/>
        </w:rPr>
        <w:instrText xml:space="preserve"> PAGEREF _Toc176183208 \h </w:instrText>
      </w:r>
      <w:r w:rsidRPr="00845EBF">
        <w:rPr>
          <w:noProof/>
        </w:rPr>
      </w:r>
      <w:r w:rsidRPr="00845EBF">
        <w:rPr>
          <w:noProof/>
        </w:rPr>
        <w:fldChar w:fldCharType="separate"/>
      </w:r>
      <w:r w:rsidR="00ED4291">
        <w:rPr>
          <w:noProof/>
        </w:rPr>
        <w:t>756</w:t>
      </w:r>
      <w:r w:rsidRPr="00845EBF">
        <w:rPr>
          <w:noProof/>
        </w:rPr>
        <w:fldChar w:fldCharType="end"/>
      </w:r>
    </w:p>
    <w:p w14:paraId="34568641" w14:textId="4943746F"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51. Zestawy danych z systemów informacyjnych dostawców publicznie dostępnych usług telefonicznych</w:t>
      </w:r>
      <w:r w:rsidRPr="00845EBF">
        <w:rPr>
          <w:noProof/>
        </w:rPr>
        <w:tab/>
      </w:r>
      <w:r w:rsidRPr="00845EBF">
        <w:rPr>
          <w:noProof/>
        </w:rPr>
        <w:fldChar w:fldCharType="begin"/>
      </w:r>
      <w:r w:rsidRPr="00845EBF">
        <w:rPr>
          <w:noProof/>
        </w:rPr>
        <w:instrText xml:space="preserve"> PAGEREF _Toc176183209 \h </w:instrText>
      </w:r>
      <w:r w:rsidRPr="00845EBF">
        <w:rPr>
          <w:noProof/>
        </w:rPr>
      </w:r>
      <w:r w:rsidRPr="00845EBF">
        <w:rPr>
          <w:noProof/>
        </w:rPr>
        <w:fldChar w:fldCharType="separate"/>
      </w:r>
      <w:r w:rsidR="00ED4291">
        <w:rPr>
          <w:noProof/>
        </w:rPr>
        <w:t>757</w:t>
      </w:r>
      <w:r w:rsidRPr="00845EBF">
        <w:rPr>
          <w:noProof/>
        </w:rPr>
        <w:fldChar w:fldCharType="end"/>
      </w:r>
    </w:p>
    <w:p w14:paraId="766939FC" w14:textId="32EB070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52. Zestawy danych z systemów informacyjnych Dyrekcji Generalnej Lasów Państwowych</w:t>
      </w:r>
      <w:r w:rsidRPr="00845EBF">
        <w:rPr>
          <w:noProof/>
        </w:rPr>
        <w:tab/>
      </w:r>
      <w:r w:rsidRPr="00845EBF">
        <w:rPr>
          <w:noProof/>
        </w:rPr>
        <w:fldChar w:fldCharType="begin"/>
      </w:r>
      <w:r w:rsidRPr="00845EBF">
        <w:rPr>
          <w:noProof/>
        </w:rPr>
        <w:instrText xml:space="preserve"> PAGEREF _Toc176183210 \h </w:instrText>
      </w:r>
      <w:r w:rsidRPr="00845EBF">
        <w:rPr>
          <w:noProof/>
        </w:rPr>
      </w:r>
      <w:r w:rsidRPr="00845EBF">
        <w:rPr>
          <w:noProof/>
        </w:rPr>
        <w:fldChar w:fldCharType="separate"/>
      </w:r>
      <w:r w:rsidR="00ED4291">
        <w:rPr>
          <w:noProof/>
        </w:rPr>
        <w:t>757</w:t>
      </w:r>
      <w:r w:rsidRPr="00845EBF">
        <w:rPr>
          <w:noProof/>
        </w:rPr>
        <w:fldChar w:fldCharType="end"/>
      </w:r>
    </w:p>
    <w:p w14:paraId="3DE2789A" w14:textId="27DCBC9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53. Zestawy danych z systemów informacyjnych Generalnej Dyrekcji Dróg Krajowych i Autostrad</w:t>
      </w:r>
      <w:r w:rsidRPr="00845EBF">
        <w:rPr>
          <w:noProof/>
        </w:rPr>
        <w:tab/>
      </w:r>
      <w:r w:rsidRPr="00845EBF">
        <w:rPr>
          <w:noProof/>
        </w:rPr>
        <w:fldChar w:fldCharType="begin"/>
      </w:r>
      <w:r w:rsidRPr="00845EBF">
        <w:rPr>
          <w:noProof/>
        </w:rPr>
        <w:instrText xml:space="preserve"> PAGEREF _Toc176183211 \h </w:instrText>
      </w:r>
      <w:r w:rsidRPr="00845EBF">
        <w:rPr>
          <w:noProof/>
        </w:rPr>
      </w:r>
      <w:r w:rsidRPr="00845EBF">
        <w:rPr>
          <w:noProof/>
        </w:rPr>
        <w:fldChar w:fldCharType="separate"/>
      </w:r>
      <w:r w:rsidR="00ED4291">
        <w:rPr>
          <w:noProof/>
        </w:rPr>
        <w:t>760</w:t>
      </w:r>
      <w:r w:rsidRPr="00845EBF">
        <w:rPr>
          <w:noProof/>
        </w:rPr>
        <w:fldChar w:fldCharType="end"/>
      </w:r>
    </w:p>
    <w:p w14:paraId="34396FC2" w14:textId="581670ED"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54. Zestawy danych z systemów informacyjnych Generalnej Dyrekcji Ochrony Środowiska</w:t>
      </w:r>
      <w:r w:rsidRPr="00845EBF">
        <w:rPr>
          <w:noProof/>
        </w:rPr>
        <w:tab/>
      </w:r>
      <w:r w:rsidRPr="00845EBF">
        <w:rPr>
          <w:noProof/>
        </w:rPr>
        <w:fldChar w:fldCharType="begin"/>
      </w:r>
      <w:r w:rsidRPr="00845EBF">
        <w:rPr>
          <w:noProof/>
        </w:rPr>
        <w:instrText xml:space="preserve"> PAGEREF _Toc176183212 \h </w:instrText>
      </w:r>
      <w:r w:rsidRPr="00845EBF">
        <w:rPr>
          <w:noProof/>
        </w:rPr>
      </w:r>
      <w:r w:rsidRPr="00845EBF">
        <w:rPr>
          <w:noProof/>
        </w:rPr>
        <w:fldChar w:fldCharType="separate"/>
      </w:r>
      <w:r w:rsidR="00ED4291">
        <w:rPr>
          <w:noProof/>
        </w:rPr>
        <w:t>761</w:t>
      </w:r>
      <w:r w:rsidRPr="00845EBF">
        <w:rPr>
          <w:noProof/>
        </w:rPr>
        <w:fldChar w:fldCharType="end"/>
      </w:r>
    </w:p>
    <w:p w14:paraId="1A8127B7" w14:textId="74CA374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55. Zestawy danych z systemów informacyjnych Giełdy Papierów Wartościowych w Warszawie S.A.</w:t>
      </w:r>
      <w:r w:rsidRPr="00845EBF">
        <w:rPr>
          <w:noProof/>
        </w:rPr>
        <w:tab/>
      </w:r>
      <w:r w:rsidRPr="00845EBF">
        <w:rPr>
          <w:noProof/>
        </w:rPr>
        <w:fldChar w:fldCharType="begin"/>
      </w:r>
      <w:r w:rsidRPr="00845EBF">
        <w:rPr>
          <w:noProof/>
        </w:rPr>
        <w:instrText xml:space="preserve"> PAGEREF _Toc176183213 \h </w:instrText>
      </w:r>
      <w:r w:rsidRPr="00845EBF">
        <w:rPr>
          <w:noProof/>
        </w:rPr>
      </w:r>
      <w:r w:rsidRPr="00845EBF">
        <w:rPr>
          <w:noProof/>
        </w:rPr>
        <w:fldChar w:fldCharType="separate"/>
      </w:r>
      <w:r w:rsidR="00ED4291">
        <w:rPr>
          <w:noProof/>
        </w:rPr>
        <w:t>762</w:t>
      </w:r>
      <w:r w:rsidRPr="00845EBF">
        <w:rPr>
          <w:noProof/>
        </w:rPr>
        <w:fldChar w:fldCharType="end"/>
      </w:r>
    </w:p>
    <w:p w14:paraId="67DD60D5" w14:textId="5425B1FD"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56. Zestawy danych z systemów informacyjnych Głównego Inspektoratu Farmaceutycznego</w:t>
      </w:r>
      <w:r w:rsidRPr="00845EBF">
        <w:rPr>
          <w:noProof/>
        </w:rPr>
        <w:tab/>
      </w:r>
      <w:r w:rsidRPr="00845EBF">
        <w:rPr>
          <w:noProof/>
        </w:rPr>
        <w:fldChar w:fldCharType="begin"/>
      </w:r>
      <w:r w:rsidRPr="00845EBF">
        <w:rPr>
          <w:noProof/>
        </w:rPr>
        <w:instrText xml:space="preserve"> PAGEREF _Toc176183214 \h </w:instrText>
      </w:r>
      <w:r w:rsidRPr="00845EBF">
        <w:rPr>
          <w:noProof/>
        </w:rPr>
      </w:r>
      <w:r w:rsidRPr="00845EBF">
        <w:rPr>
          <w:noProof/>
        </w:rPr>
        <w:fldChar w:fldCharType="separate"/>
      </w:r>
      <w:r w:rsidR="00ED4291">
        <w:rPr>
          <w:noProof/>
        </w:rPr>
        <w:t>763</w:t>
      </w:r>
      <w:r w:rsidRPr="00845EBF">
        <w:rPr>
          <w:noProof/>
        </w:rPr>
        <w:fldChar w:fldCharType="end"/>
      </w:r>
    </w:p>
    <w:p w14:paraId="32D8C4EA" w14:textId="7B77F46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57. Zestawy danych z systemów informacyjnych Głównego Inspektoratu Jakości Handlowej Artykułów Rolno-Spożywczych</w:t>
      </w:r>
      <w:r w:rsidRPr="00845EBF">
        <w:rPr>
          <w:noProof/>
        </w:rPr>
        <w:tab/>
      </w:r>
      <w:r w:rsidRPr="00845EBF">
        <w:rPr>
          <w:noProof/>
        </w:rPr>
        <w:fldChar w:fldCharType="begin"/>
      </w:r>
      <w:r w:rsidRPr="00845EBF">
        <w:rPr>
          <w:noProof/>
        </w:rPr>
        <w:instrText xml:space="preserve"> PAGEREF _Toc176183215 \h </w:instrText>
      </w:r>
      <w:r w:rsidRPr="00845EBF">
        <w:rPr>
          <w:noProof/>
        </w:rPr>
      </w:r>
      <w:r w:rsidRPr="00845EBF">
        <w:rPr>
          <w:noProof/>
        </w:rPr>
        <w:fldChar w:fldCharType="separate"/>
      </w:r>
      <w:r w:rsidR="00ED4291">
        <w:rPr>
          <w:noProof/>
        </w:rPr>
        <w:t>763</w:t>
      </w:r>
      <w:r w:rsidRPr="00845EBF">
        <w:rPr>
          <w:noProof/>
        </w:rPr>
        <w:fldChar w:fldCharType="end"/>
      </w:r>
    </w:p>
    <w:p w14:paraId="41071050" w14:textId="40279D2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58. Zestawy danych z systemów informacyjnych Głównego Inspektoratu Ochrony Środowiska</w:t>
      </w:r>
      <w:r w:rsidRPr="00845EBF">
        <w:rPr>
          <w:noProof/>
        </w:rPr>
        <w:tab/>
      </w:r>
      <w:r w:rsidRPr="00845EBF">
        <w:rPr>
          <w:noProof/>
        </w:rPr>
        <w:fldChar w:fldCharType="begin"/>
      </w:r>
      <w:r w:rsidRPr="00845EBF">
        <w:rPr>
          <w:noProof/>
        </w:rPr>
        <w:instrText xml:space="preserve"> PAGEREF _Toc176183216 \h </w:instrText>
      </w:r>
      <w:r w:rsidRPr="00845EBF">
        <w:rPr>
          <w:noProof/>
        </w:rPr>
      </w:r>
      <w:r w:rsidRPr="00845EBF">
        <w:rPr>
          <w:noProof/>
        </w:rPr>
        <w:fldChar w:fldCharType="separate"/>
      </w:r>
      <w:r w:rsidR="00ED4291">
        <w:rPr>
          <w:noProof/>
        </w:rPr>
        <w:t>764</w:t>
      </w:r>
      <w:r w:rsidRPr="00845EBF">
        <w:rPr>
          <w:noProof/>
        </w:rPr>
        <w:fldChar w:fldCharType="end"/>
      </w:r>
    </w:p>
    <w:p w14:paraId="47099598" w14:textId="7ED2E1FF"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59. Zestawy danych z systemów informacyjnych Głównego Inspektoratu Transportu Drogowego</w:t>
      </w:r>
      <w:r w:rsidRPr="00845EBF">
        <w:rPr>
          <w:noProof/>
        </w:rPr>
        <w:tab/>
      </w:r>
      <w:r w:rsidRPr="00845EBF">
        <w:rPr>
          <w:noProof/>
        </w:rPr>
        <w:fldChar w:fldCharType="begin"/>
      </w:r>
      <w:r w:rsidRPr="00845EBF">
        <w:rPr>
          <w:noProof/>
        </w:rPr>
        <w:instrText xml:space="preserve"> PAGEREF _Toc176183217 \h </w:instrText>
      </w:r>
      <w:r w:rsidRPr="00845EBF">
        <w:rPr>
          <w:noProof/>
        </w:rPr>
      </w:r>
      <w:r w:rsidRPr="00845EBF">
        <w:rPr>
          <w:noProof/>
        </w:rPr>
        <w:fldChar w:fldCharType="separate"/>
      </w:r>
      <w:r w:rsidR="00ED4291">
        <w:rPr>
          <w:noProof/>
        </w:rPr>
        <w:t>767</w:t>
      </w:r>
      <w:r w:rsidRPr="00845EBF">
        <w:rPr>
          <w:noProof/>
        </w:rPr>
        <w:fldChar w:fldCharType="end"/>
      </w:r>
    </w:p>
    <w:p w14:paraId="55BCBB77" w14:textId="3B8F18DA"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60. Zestawy danych z systemów informacyjnych Głównego Inspektoratu Weterynarii</w:t>
      </w:r>
      <w:r w:rsidRPr="00845EBF">
        <w:rPr>
          <w:noProof/>
        </w:rPr>
        <w:tab/>
      </w:r>
      <w:r w:rsidRPr="00845EBF">
        <w:rPr>
          <w:noProof/>
        </w:rPr>
        <w:fldChar w:fldCharType="begin"/>
      </w:r>
      <w:r w:rsidRPr="00845EBF">
        <w:rPr>
          <w:noProof/>
        </w:rPr>
        <w:instrText xml:space="preserve"> PAGEREF _Toc176183218 \h </w:instrText>
      </w:r>
      <w:r w:rsidRPr="00845EBF">
        <w:rPr>
          <w:noProof/>
        </w:rPr>
      </w:r>
      <w:r w:rsidRPr="00845EBF">
        <w:rPr>
          <w:noProof/>
        </w:rPr>
        <w:fldChar w:fldCharType="separate"/>
      </w:r>
      <w:r w:rsidR="00ED4291">
        <w:rPr>
          <w:noProof/>
        </w:rPr>
        <w:t>767</w:t>
      </w:r>
      <w:r w:rsidRPr="00845EBF">
        <w:rPr>
          <w:noProof/>
        </w:rPr>
        <w:fldChar w:fldCharType="end"/>
      </w:r>
    </w:p>
    <w:p w14:paraId="44709680" w14:textId="0D13CC2F"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61. Zestawy danych z systemów informacyjnych Głównego Urzędu Geodezji i Kartografii</w:t>
      </w:r>
      <w:r w:rsidRPr="00845EBF">
        <w:rPr>
          <w:noProof/>
        </w:rPr>
        <w:tab/>
      </w:r>
      <w:r w:rsidRPr="00845EBF">
        <w:rPr>
          <w:noProof/>
        </w:rPr>
        <w:fldChar w:fldCharType="begin"/>
      </w:r>
      <w:r w:rsidRPr="00845EBF">
        <w:rPr>
          <w:noProof/>
        </w:rPr>
        <w:instrText xml:space="preserve"> PAGEREF _Toc176183219 \h </w:instrText>
      </w:r>
      <w:r w:rsidRPr="00845EBF">
        <w:rPr>
          <w:noProof/>
        </w:rPr>
      </w:r>
      <w:r w:rsidRPr="00845EBF">
        <w:rPr>
          <w:noProof/>
        </w:rPr>
        <w:fldChar w:fldCharType="separate"/>
      </w:r>
      <w:r w:rsidR="00ED4291">
        <w:rPr>
          <w:noProof/>
        </w:rPr>
        <w:t>770</w:t>
      </w:r>
      <w:r w:rsidRPr="00845EBF">
        <w:rPr>
          <w:noProof/>
        </w:rPr>
        <w:fldChar w:fldCharType="end"/>
      </w:r>
    </w:p>
    <w:p w14:paraId="2E4A9746" w14:textId="78CE00A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62. Zestawy danych z systemów informacyjnych Górskiego Ochotniczego Pogotowia Ratunkowego</w:t>
      </w:r>
      <w:r w:rsidRPr="00845EBF">
        <w:rPr>
          <w:noProof/>
        </w:rPr>
        <w:tab/>
      </w:r>
      <w:r w:rsidRPr="00845EBF">
        <w:rPr>
          <w:noProof/>
        </w:rPr>
        <w:fldChar w:fldCharType="begin"/>
      </w:r>
      <w:r w:rsidRPr="00845EBF">
        <w:rPr>
          <w:noProof/>
        </w:rPr>
        <w:instrText xml:space="preserve"> PAGEREF _Toc176183220 \h </w:instrText>
      </w:r>
      <w:r w:rsidRPr="00845EBF">
        <w:rPr>
          <w:noProof/>
        </w:rPr>
      </w:r>
      <w:r w:rsidRPr="00845EBF">
        <w:rPr>
          <w:noProof/>
        </w:rPr>
        <w:fldChar w:fldCharType="separate"/>
      </w:r>
      <w:r w:rsidR="00ED4291">
        <w:rPr>
          <w:noProof/>
        </w:rPr>
        <w:t>773</w:t>
      </w:r>
      <w:r w:rsidRPr="00845EBF">
        <w:rPr>
          <w:noProof/>
        </w:rPr>
        <w:fldChar w:fldCharType="end"/>
      </w:r>
    </w:p>
    <w:p w14:paraId="7E9A2C0C" w14:textId="345A613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63. Zestawy danych z systemów informacyjnych Instytutu Badawczego Leśnictwa</w:t>
      </w:r>
      <w:r w:rsidRPr="00845EBF">
        <w:rPr>
          <w:noProof/>
        </w:rPr>
        <w:tab/>
      </w:r>
      <w:r w:rsidRPr="00845EBF">
        <w:rPr>
          <w:noProof/>
        </w:rPr>
        <w:fldChar w:fldCharType="begin"/>
      </w:r>
      <w:r w:rsidRPr="00845EBF">
        <w:rPr>
          <w:noProof/>
        </w:rPr>
        <w:instrText xml:space="preserve"> PAGEREF _Toc176183221 \h </w:instrText>
      </w:r>
      <w:r w:rsidRPr="00845EBF">
        <w:rPr>
          <w:noProof/>
        </w:rPr>
      </w:r>
      <w:r w:rsidRPr="00845EBF">
        <w:rPr>
          <w:noProof/>
        </w:rPr>
        <w:fldChar w:fldCharType="separate"/>
      </w:r>
      <w:r w:rsidR="00ED4291">
        <w:rPr>
          <w:noProof/>
        </w:rPr>
        <w:t>773</w:t>
      </w:r>
      <w:r w:rsidRPr="00845EBF">
        <w:rPr>
          <w:noProof/>
        </w:rPr>
        <w:fldChar w:fldCharType="end"/>
      </w:r>
    </w:p>
    <w:p w14:paraId="7B98BD78" w14:textId="36376D3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64. Zestawy danych z systemów informacyjnych Instytutu Meteorologii i Gospodarki Wodnej – Państwowego Instytutu Badawczego</w:t>
      </w:r>
      <w:r w:rsidRPr="00845EBF">
        <w:rPr>
          <w:noProof/>
        </w:rPr>
        <w:tab/>
      </w:r>
      <w:r w:rsidRPr="00845EBF">
        <w:rPr>
          <w:noProof/>
        </w:rPr>
        <w:fldChar w:fldCharType="begin"/>
      </w:r>
      <w:r w:rsidRPr="00845EBF">
        <w:rPr>
          <w:noProof/>
        </w:rPr>
        <w:instrText xml:space="preserve"> PAGEREF _Toc176183222 \h </w:instrText>
      </w:r>
      <w:r w:rsidRPr="00845EBF">
        <w:rPr>
          <w:noProof/>
        </w:rPr>
      </w:r>
      <w:r w:rsidRPr="00845EBF">
        <w:rPr>
          <w:noProof/>
        </w:rPr>
        <w:fldChar w:fldCharType="separate"/>
      </w:r>
      <w:r w:rsidR="00ED4291">
        <w:rPr>
          <w:noProof/>
        </w:rPr>
        <w:t>774</w:t>
      </w:r>
      <w:r w:rsidRPr="00845EBF">
        <w:rPr>
          <w:noProof/>
        </w:rPr>
        <w:fldChar w:fldCharType="end"/>
      </w:r>
    </w:p>
    <w:p w14:paraId="2DA9A133" w14:textId="7F3597C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65. Zestawy danych z systemów informacyjnych Instytutu Pamięci Narodowej</w:t>
      </w:r>
      <w:r w:rsidRPr="00845EBF">
        <w:rPr>
          <w:noProof/>
        </w:rPr>
        <w:tab/>
      </w:r>
      <w:r w:rsidRPr="00845EBF">
        <w:rPr>
          <w:noProof/>
        </w:rPr>
        <w:fldChar w:fldCharType="begin"/>
      </w:r>
      <w:r w:rsidRPr="00845EBF">
        <w:rPr>
          <w:noProof/>
        </w:rPr>
        <w:instrText xml:space="preserve"> PAGEREF _Toc176183223 \h </w:instrText>
      </w:r>
      <w:r w:rsidRPr="00845EBF">
        <w:rPr>
          <w:noProof/>
        </w:rPr>
      </w:r>
      <w:r w:rsidRPr="00845EBF">
        <w:rPr>
          <w:noProof/>
        </w:rPr>
        <w:fldChar w:fldCharType="separate"/>
      </w:r>
      <w:r w:rsidR="00ED4291">
        <w:rPr>
          <w:noProof/>
        </w:rPr>
        <w:t>775</w:t>
      </w:r>
      <w:r w:rsidRPr="00845EBF">
        <w:rPr>
          <w:noProof/>
        </w:rPr>
        <w:fldChar w:fldCharType="end"/>
      </w:r>
    </w:p>
    <w:p w14:paraId="5F99FE10" w14:textId="19F428C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66. Zestawy danych z systemów informacyjnych Instytutu Statystyki Kościoła Katolickiego SAC</w:t>
      </w:r>
      <w:r w:rsidRPr="00845EBF">
        <w:rPr>
          <w:noProof/>
        </w:rPr>
        <w:tab/>
      </w:r>
      <w:r w:rsidRPr="00845EBF">
        <w:rPr>
          <w:noProof/>
        </w:rPr>
        <w:fldChar w:fldCharType="begin"/>
      </w:r>
      <w:r w:rsidRPr="00845EBF">
        <w:rPr>
          <w:noProof/>
        </w:rPr>
        <w:instrText xml:space="preserve"> PAGEREF _Toc176183224 \h </w:instrText>
      </w:r>
      <w:r w:rsidRPr="00845EBF">
        <w:rPr>
          <w:noProof/>
        </w:rPr>
      </w:r>
      <w:r w:rsidRPr="00845EBF">
        <w:rPr>
          <w:noProof/>
        </w:rPr>
        <w:fldChar w:fldCharType="separate"/>
      </w:r>
      <w:r w:rsidR="00ED4291">
        <w:rPr>
          <w:noProof/>
        </w:rPr>
        <w:t>775</w:t>
      </w:r>
      <w:r w:rsidRPr="00845EBF">
        <w:rPr>
          <w:noProof/>
        </w:rPr>
        <w:fldChar w:fldCharType="end"/>
      </w:r>
    </w:p>
    <w:p w14:paraId="31B4922A" w14:textId="6023E75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67. Zestawy danych z systemów informacyjnych izby morskiej</w:t>
      </w:r>
      <w:r w:rsidRPr="00845EBF">
        <w:rPr>
          <w:noProof/>
        </w:rPr>
        <w:tab/>
      </w:r>
      <w:r w:rsidRPr="00845EBF">
        <w:rPr>
          <w:noProof/>
        </w:rPr>
        <w:fldChar w:fldCharType="begin"/>
      </w:r>
      <w:r w:rsidRPr="00845EBF">
        <w:rPr>
          <w:noProof/>
        </w:rPr>
        <w:instrText xml:space="preserve"> PAGEREF _Toc176183225 \h </w:instrText>
      </w:r>
      <w:r w:rsidRPr="00845EBF">
        <w:rPr>
          <w:noProof/>
        </w:rPr>
      </w:r>
      <w:r w:rsidRPr="00845EBF">
        <w:rPr>
          <w:noProof/>
        </w:rPr>
        <w:fldChar w:fldCharType="separate"/>
      </w:r>
      <w:r w:rsidR="00ED4291">
        <w:rPr>
          <w:noProof/>
        </w:rPr>
        <w:t>776</w:t>
      </w:r>
      <w:r w:rsidRPr="00845EBF">
        <w:rPr>
          <w:noProof/>
        </w:rPr>
        <w:fldChar w:fldCharType="end"/>
      </w:r>
    </w:p>
    <w:p w14:paraId="775833BD" w14:textId="43601C1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68. Zestawy danych z systemów informacyjnych jednostek naukowo-dydaktycznych oraz innych prowadzących ośrodki hodowli zwierzyny</w:t>
      </w:r>
      <w:r w:rsidRPr="00845EBF">
        <w:rPr>
          <w:noProof/>
        </w:rPr>
        <w:tab/>
      </w:r>
      <w:r w:rsidRPr="00845EBF">
        <w:rPr>
          <w:noProof/>
        </w:rPr>
        <w:fldChar w:fldCharType="begin"/>
      </w:r>
      <w:r w:rsidRPr="00845EBF">
        <w:rPr>
          <w:noProof/>
        </w:rPr>
        <w:instrText xml:space="preserve"> PAGEREF _Toc176183226 \h </w:instrText>
      </w:r>
      <w:r w:rsidRPr="00845EBF">
        <w:rPr>
          <w:noProof/>
        </w:rPr>
      </w:r>
      <w:r w:rsidRPr="00845EBF">
        <w:rPr>
          <w:noProof/>
        </w:rPr>
        <w:fldChar w:fldCharType="separate"/>
      </w:r>
      <w:r w:rsidR="00ED4291">
        <w:rPr>
          <w:noProof/>
        </w:rPr>
        <w:t>776</w:t>
      </w:r>
      <w:r w:rsidRPr="00845EBF">
        <w:rPr>
          <w:noProof/>
        </w:rPr>
        <w:fldChar w:fldCharType="end"/>
      </w:r>
    </w:p>
    <w:p w14:paraId="0DC5DBBD" w14:textId="1006FF7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69. Zestawy danych z systemów informacyjnych jednostek organizacyjnych organów centralnych – innych niż prokuratura</w:t>
      </w:r>
      <w:r w:rsidRPr="00845EBF">
        <w:rPr>
          <w:noProof/>
        </w:rPr>
        <w:tab/>
      </w:r>
      <w:r w:rsidRPr="00845EBF">
        <w:rPr>
          <w:noProof/>
        </w:rPr>
        <w:fldChar w:fldCharType="begin"/>
      </w:r>
      <w:r w:rsidRPr="00845EBF">
        <w:rPr>
          <w:noProof/>
        </w:rPr>
        <w:instrText xml:space="preserve"> PAGEREF _Toc176183227 \h </w:instrText>
      </w:r>
      <w:r w:rsidRPr="00845EBF">
        <w:rPr>
          <w:noProof/>
        </w:rPr>
      </w:r>
      <w:r w:rsidRPr="00845EBF">
        <w:rPr>
          <w:noProof/>
        </w:rPr>
        <w:fldChar w:fldCharType="separate"/>
      </w:r>
      <w:r w:rsidR="00ED4291">
        <w:rPr>
          <w:noProof/>
        </w:rPr>
        <w:t>777</w:t>
      </w:r>
      <w:r w:rsidRPr="00845EBF">
        <w:rPr>
          <w:noProof/>
        </w:rPr>
        <w:fldChar w:fldCharType="end"/>
      </w:r>
    </w:p>
    <w:p w14:paraId="7A8BA1B8" w14:textId="0038D90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70. Zestawy danych z systemów informacyjnych jednostek samorządu terytorialnego</w:t>
      </w:r>
      <w:r w:rsidRPr="00845EBF">
        <w:rPr>
          <w:noProof/>
        </w:rPr>
        <w:tab/>
      </w:r>
      <w:r w:rsidRPr="00845EBF">
        <w:rPr>
          <w:noProof/>
        </w:rPr>
        <w:fldChar w:fldCharType="begin"/>
      </w:r>
      <w:r w:rsidRPr="00845EBF">
        <w:rPr>
          <w:noProof/>
        </w:rPr>
        <w:instrText xml:space="preserve"> PAGEREF _Toc176183228 \h </w:instrText>
      </w:r>
      <w:r w:rsidRPr="00845EBF">
        <w:rPr>
          <w:noProof/>
        </w:rPr>
      </w:r>
      <w:r w:rsidRPr="00845EBF">
        <w:rPr>
          <w:noProof/>
        </w:rPr>
        <w:fldChar w:fldCharType="separate"/>
      </w:r>
      <w:r w:rsidR="00ED4291">
        <w:rPr>
          <w:noProof/>
        </w:rPr>
        <w:t>778</w:t>
      </w:r>
      <w:r w:rsidRPr="00845EBF">
        <w:rPr>
          <w:noProof/>
        </w:rPr>
        <w:fldChar w:fldCharType="end"/>
      </w:r>
    </w:p>
    <w:p w14:paraId="59C81BA9" w14:textId="7D0912B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71. Zestawy danych z systemów informacyjnych jednostek zaliczonych do sektora instytucji rządowych i samorządowych zgodnie z zasadami ESA</w:t>
      </w:r>
      <w:r w:rsidRPr="00845EBF">
        <w:rPr>
          <w:noProof/>
        </w:rPr>
        <w:tab/>
      </w:r>
      <w:r w:rsidRPr="00845EBF">
        <w:rPr>
          <w:noProof/>
        </w:rPr>
        <w:fldChar w:fldCharType="begin"/>
      </w:r>
      <w:r w:rsidRPr="00845EBF">
        <w:rPr>
          <w:noProof/>
        </w:rPr>
        <w:instrText xml:space="preserve"> PAGEREF _Toc176183229 \h </w:instrText>
      </w:r>
      <w:r w:rsidRPr="00845EBF">
        <w:rPr>
          <w:noProof/>
        </w:rPr>
      </w:r>
      <w:r w:rsidRPr="00845EBF">
        <w:rPr>
          <w:noProof/>
        </w:rPr>
        <w:fldChar w:fldCharType="separate"/>
      </w:r>
      <w:r w:rsidR="00ED4291">
        <w:rPr>
          <w:noProof/>
        </w:rPr>
        <w:t>778</w:t>
      </w:r>
      <w:r w:rsidRPr="00845EBF">
        <w:rPr>
          <w:noProof/>
        </w:rPr>
        <w:fldChar w:fldCharType="end"/>
      </w:r>
    </w:p>
    <w:p w14:paraId="6CD9FA22" w14:textId="35ABDD1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72. Zestawy danych z systemów informacyjnych Kancelarii Prezydenta Rzeczypospolitej Polskiej</w:t>
      </w:r>
      <w:r w:rsidRPr="00845EBF">
        <w:rPr>
          <w:noProof/>
        </w:rPr>
        <w:tab/>
      </w:r>
      <w:r w:rsidRPr="00845EBF">
        <w:rPr>
          <w:noProof/>
        </w:rPr>
        <w:fldChar w:fldCharType="begin"/>
      </w:r>
      <w:r w:rsidRPr="00845EBF">
        <w:rPr>
          <w:noProof/>
        </w:rPr>
        <w:instrText xml:space="preserve"> PAGEREF _Toc176183230 \h </w:instrText>
      </w:r>
      <w:r w:rsidRPr="00845EBF">
        <w:rPr>
          <w:noProof/>
        </w:rPr>
      </w:r>
      <w:r w:rsidRPr="00845EBF">
        <w:rPr>
          <w:noProof/>
        </w:rPr>
        <w:fldChar w:fldCharType="separate"/>
      </w:r>
      <w:r w:rsidR="00ED4291">
        <w:rPr>
          <w:noProof/>
        </w:rPr>
        <w:t>778</w:t>
      </w:r>
      <w:r w:rsidRPr="00845EBF">
        <w:rPr>
          <w:noProof/>
        </w:rPr>
        <w:fldChar w:fldCharType="end"/>
      </w:r>
    </w:p>
    <w:p w14:paraId="015DDF18" w14:textId="3BADB51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73. Zestawy danych z systemów informacyjnych Kancelarii Sejmu</w:t>
      </w:r>
      <w:r w:rsidRPr="00845EBF">
        <w:rPr>
          <w:noProof/>
        </w:rPr>
        <w:tab/>
      </w:r>
      <w:r w:rsidRPr="00845EBF">
        <w:rPr>
          <w:noProof/>
        </w:rPr>
        <w:fldChar w:fldCharType="begin"/>
      </w:r>
      <w:r w:rsidRPr="00845EBF">
        <w:rPr>
          <w:noProof/>
        </w:rPr>
        <w:instrText xml:space="preserve"> PAGEREF _Toc176183231 \h </w:instrText>
      </w:r>
      <w:r w:rsidRPr="00845EBF">
        <w:rPr>
          <w:noProof/>
        </w:rPr>
      </w:r>
      <w:r w:rsidRPr="00845EBF">
        <w:rPr>
          <w:noProof/>
        </w:rPr>
        <w:fldChar w:fldCharType="separate"/>
      </w:r>
      <w:r w:rsidR="00ED4291">
        <w:rPr>
          <w:noProof/>
        </w:rPr>
        <w:t>779</w:t>
      </w:r>
      <w:r w:rsidRPr="00845EBF">
        <w:rPr>
          <w:noProof/>
        </w:rPr>
        <w:fldChar w:fldCharType="end"/>
      </w:r>
    </w:p>
    <w:p w14:paraId="09444F33" w14:textId="596F686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74. Zestawy danych z systemów informacyjnych Kancelarii Senatu</w:t>
      </w:r>
      <w:r w:rsidRPr="00845EBF">
        <w:rPr>
          <w:noProof/>
        </w:rPr>
        <w:tab/>
      </w:r>
      <w:r w:rsidRPr="00845EBF">
        <w:rPr>
          <w:noProof/>
        </w:rPr>
        <w:fldChar w:fldCharType="begin"/>
      </w:r>
      <w:r w:rsidRPr="00845EBF">
        <w:rPr>
          <w:noProof/>
        </w:rPr>
        <w:instrText xml:space="preserve"> PAGEREF _Toc176183232 \h </w:instrText>
      </w:r>
      <w:r w:rsidRPr="00845EBF">
        <w:rPr>
          <w:noProof/>
        </w:rPr>
      </w:r>
      <w:r w:rsidRPr="00845EBF">
        <w:rPr>
          <w:noProof/>
        </w:rPr>
        <w:fldChar w:fldCharType="separate"/>
      </w:r>
      <w:r w:rsidR="00ED4291">
        <w:rPr>
          <w:noProof/>
        </w:rPr>
        <w:t>779</w:t>
      </w:r>
      <w:r w:rsidRPr="00845EBF">
        <w:rPr>
          <w:noProof/>
        </w:rPr>
        <w:fldChar w:fldCharType="end"/>
      </w:r>
    </w:p>
    <w:p w14:paraId="1C9F02D7" w14:textId="64273FCD"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75. Zestawy danych z systemów informacyjnych Kasy Rolniczego Ubezpieczenia Społecznego</w:t>
      </w:r>
      <w:r w:rsidRPr="00845EBF">
        <w:rPr>
          <w:noProof/>
        </w:rPr>
        <w:tab/>
      </w:r>
      <w:r w:rsidRPr="00845EBF">
        <w:rPr>
          <w:noProof/>
        </w:rPr>
        <w:fldChar w:fldCharType="begin"/>
      </w:r>
      <w:r w:rsidRPr="00845EBF">
        <w:rPr>
          <w:noProof/>
        </w:rPr>
        <w:instrText xml:space="preserve"> PAGEREF _Toc176183233 \h </w:instrText>
      </w:r>
      <w:r w:rsidRPr="00845EBF">
        <w:rPr>
          <w:noProof/>
        </w:rPr>
      </w:r>
      <w:r w:rsidRPr="00845EBF">
        <w:rPr>
          <w:noProof/>
        </w:rPr>
        <w:fldChar w:fldCharType="separate"/>
      </w:r>
      <w:r w:rsidR="00ED4291">
        <w:rPr>
          <w:noProof/>
        </w:rPr>
        <w:t>780</w:t>
      </w:r>
      <w:r w:rsidRPr="00845EBF">
        <w:rPr>
          <w:noProof/>
        </w:rPr>
        <w:fldChar w:fldCharType="end"/>
      </w:r>
    </w:p>
    <w:p w14:paraId="1B3CB0A3" w14:textId="10E3591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76. Zestawy danych z systemów informacyjnych Komendy Głównej Państwowej Straży Pożarnej</w:t>
      </w:r>
      <w:r w:rsidRPr="00845EBF">
        <w:rPr>
          <w:noProof/>
        </w:rPr>
        <w:tab/>
      </w:r>
      <w:r w:rsidRPr="00845EBF">
        <w:rPr>
          <w:noProof/>
        </w:rPr>
        <w:fldChar w:fldCharType="begin"/>
      </w:r>
      <w:r w:rsidRPr="00845EBF">
        <w:rPr>
          <w:noProof/>
        </w:rPr>
        <w:instrText xml:space="preserve"> PAGEREF _Toc176183234 \h </w:instrText>
      </w:r>
      <w:r w:rsidRPr="00845EBF">
        <w:rPr>
          <w:noProof/>
        </w:rPr>
      </w:r>
      <w:r w:rsidRPr="00845EBF">
        <w:rPr>
          <w:noProof/>
        </w:rPr>
        <w:fldChar w:fldCharType="separate"/>
      </w:r>
      <w:r w:rsidR="00ED4291">
        <w:rPr>
          <w:noProof/>
        </w:rPr>
        <w:t>787</w:t>
      </w:r>
      <w:r w:rsidRPr="00845EBF">
        <w:rPr>
          <w:noProof/>
        </w:rPr>
        <w:fldChar w:fldCharType="end"/>
      </w:r>
    </w:p>
    <w:p w14:paraId="025113BB" w14:textId="6FD3D9A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77. Zestawy danych z systemów informacyjnych Komendy Głównej Policji</w:t>
      </w:r>
      <w:r w:rsidRPr="00845EBF">
        <w:rPr>
          <w:noProof/>
        </w:rPr>
        <w:tab/>
      </w:r>
      <w:r w:rsidRPr="00845EBF">
        <w:rPr>
          <w:noProof/>
        </w:rPr>
        <w:fldChar w:fldCharType="begin"/>
      </w:r>
      <w:r w:rsidRPr="00845EBF">
        <w:rPr>
          <w:noProof/>
        </w:rPr>
        <w:instrText xml:space="preserve"> PAGEREF _Toc176183235 \h </w:instrText>
      </w:r>
      <w:r w:rsidRPr="00845EBF">
        <w:rPr>
          <w:noProof/>
        </w:rPr>
      </w:r>
      <w:r w:rsidRPr="00845EBF">
        <w:rPr>
          <w:noProof/>
        </w:rPr>
        <w:fldChar w:fldCharType="separate"/>
      </w:r>
      <w:r w:rsidR="00ED4291">
        <w:rPr>
          <w:noProof/>
        </w:rPr>
        <w:t>788</w:t>
      </w:r>
      <w:r w:rsidRPr="00845EBF">
        <w:rPr>
          <w:noProof/>
        </w:rPr>
        <w:fldChar w:fldCharType="end"/>
      </w:r>
    </w:p>
    <w:p w14:paraId="7B6E92BB" w14:textId="2A74ECA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78. Zestawy danych z systemów informacyjnych Komendy Głównej Straży Granicznej</w:t>
      </w:r>
      <w:r w:rsidRPr="00845EBF">
        <w:rPr>
          <w:noProof/>
        </w:rPr>
        <w:tab/>
      </w:r>
      <w:r w:rsidRPr="00845EBF">
        <w:rPr>
          <w:noProof/>
        </w:rPr>
        <w:fldChar w:fldCharType="begin"/>
      </w:r>
      <w:r w:rsidRPr="00845EBF">
        <w:rPr>
          <w:noProof/>
        </w:rPr>
        <w:instrText xml:space="preserve"> PAGEREF _Toc176183236 \h </w:instrText>
      </w:r>
      <w:r w:rsidRPr="00845EBF">
        <w:rPr>
          <w:noProof/>
        </w:rPr>
      </w:r>
      <w:r w:rsidRPr="00845EBF">
        <w:rPr>
          <w:noProof/>
        </w:rPr>
        <w:fldChar w:fldCharType="separate"/>
      </w:r>
      <w:r w:rsidR="00ED4291">
        <w:rPr>
          <w:noProof/>
        </w:rPr>
        <w:t>789</w:t>
      </w:r>
      <w:r w:rsidRPr="00845EBF">
        <w:rPr>
          <w:noProof/>
        </w:rPr>
        <w:fldChar w:fldCharType="end"/>
      </w:r>
    </w:p>
    <w:p w14:paraId="5C00156B" w14:textId="40CA6C9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79. Zestawy danych z systemów informacyjnych Komisji Nadzoru Finansowego</w:t>
      </w:r>
      <w:r w:rsidRPr="00845EBF">
        <w:rPr>
          <w:noProof/>
        </w:rPr>
        <w:tab/>
      </w:r>
      <w:r w:rsidRPr="00845EBF">
        <w:rPr>
          <w:noProof/>
        </w:rPr>
        <w:fldChar w:fldCharType="begin"/>
      </w:r>
      <w:r w:rsidRPr="00845EBF">
        <w:rPr>
          <w:noProof/>
        </w:rPr>
        <w:instrText xml:space="preserve"> PAGEREF _Toc176183237 \h </w:instrText>
      </w:r>
      <w:r w:rsidRPr="00845EBF">
        <w:rPr>
          <w:noProof/>
        </w:rPr>
      </w:r>
      <w:r w:rsidRPr="00845EBF">
        <w:rPr>
          <w:noProof/>
        </w:rPr>
        <w:fldChar w:fldCharType="separate"/>
      </w:r>
      <w:r w:rsidR="00ED4291">
        <w:rPr>
          <w:noProof/>
        </w:rPr>
        <w:t>792</w:t>
      </w:r>
      <w:r w:rsidRPr="00845EBF">
        <w:rPr>
          <w:noProof/>
        </w:rPr>
        <w:fldChar w:fldCharType="end"/>
      </w:r>
    </w:p>
    <w:p w14:paraId="0A429E63" w14:textId="35E1FE3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80. Zestawy danych z systemów informacyjnych komórek właściwych w sprawach statystyki medycznej wskazanych przez wojewodę</w:t>
      </w:r>
      <w:r w:rsidRPr="00845EBF">
        <w:rPr>
          <w:noProof/>
        </w:rPr>
        <w:tab/>
      </w:r>
      <w:r w:rsidRPr="00845EBF">
        <w:rPr>
          <w:noProof/>
        </w:rPr>
        <w:fldChar w:fldCharType="begin"/>
      </w:r>
      <w:r w:rsidRPr="00845EBF">
        <w:rPr>
          <w:noProof/>
        </w:rPr>
        <w:instrText xml:space="preserve"> PAGEREF _Toc176183238 \h </w:instrText>
      </w:r>
      <w:r w:rsidRPr="00845EBF">
        <w:rPr>
          <w:noProof/>
        </w:rPr>
      </w:r>
      <w:r w:rsidRPr="00845EBF">
        <w:rPr>
          <w:noProof/>
        </w:rPr>
        <w:fldChar w:fldCharType="separate"/>
      </w:r>
      <w:r w:rsidR="00ED4291">
        <w:rPr>
          <w:noProof/>
        </w:rPr>
        <w:t>800</w:t>
      </w:r>
      <w:r w:rsidRPr="00845EBF">
        <w:rPr>
          <w:noProof/>
        </w:rPr>
        <w:fldChar w:fldCharType="end"/>
      </w:r>
    </w:p>
    <w:p w14:paraId="38C300C0" w14:textId="35E97B8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81. Zestawy danych z systemów informacyjnych Krajowego Centrum Przeciwdziałania Uzależnieniom</w:t>
      </w:r>
      <w:r w:rsidRPr="00845EBF">
        <w:rPr>
          <w:noProof/>
        </w:rPr>
        <w:tab/>
      </w:r>
      <w:r w:rsidRPr="00845EBF">
        <w:rPr>
          <w:noProof/>
        </w:rPr>
        <w:fldChar w:fldCharType="begin"/>
      </w:r>
      <w:r w:rsidRPr="00845EBF">
        <w:rPr>
          <w:noProof/>
        </w:rPr>
        <w:instrText xml:space="preserve"> PAGEREF _Toc176183239 \h </w:instrText>
      </w:r>
      <w:r w:rsidRPr="00845EBF">
        <w:rPr>
          <w:noProof/>
        </w:rPr>
      </w:r>
      <w:r w:rsidRPr="00845EBF">
        <w:rPr>
          <w:noProof/>
        </w:rPr>
        <w:fldChar w:fldCharType="separate"/>
      </w:r>
      <w:r w:rsidR="00ED4291">
        <w:rPr>
          <w:noProof/>
        </w:rPr>
        <w:t>800</w:t>
      </w:r>
      <w:r w:rsidRPr="00845EBF">
        <w:rPr>
          <w:noProof/>
        </w:rPr>
        <w:fldChar w:fldCharType="end"/>
      </w:r>
    </w:p>
    <w:p w14:paraId="2C0095DA" w14:textId="42BF5EF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82. Zestawy danych z systemów informacyjnych Krajowego Ośrodka Bilansowania i Zarządzania Emisjami – Instytutu Ochrony Środowiska – Państwowego Instytutu Badawczego</w:t>
      </w:r>
      <w:r w:rsidRPr="00845EBF">
        <w:rPr>
          <w:noProof/>
        </w:rPr>
        <w:tab/>
      </w:r>
      <w:r w:rsidRPr="00845EBF">
        <w:rPr>
          <w:noProof/>
        </w:rPr>
        <w:fldChar w:fldCharType="begin"/>
      </w:r>
      <w:r w:rsidRPr="00845EBF">
        <w:rPr>
          <w:noProof/>
        </w:rPr>
        <w:instrText xml:space="preserve"> PAGEREF _Toc176183240 \h </w:instrText>
      </w:r>
      <w:r w:rsidRPr="00845EBF">
        <w:rPr>
          <w:noProof/>
        </w:rPr>
      </w:r>
      <w:r w:rsidRPr="00845EBF">
        <w:rPr>
          <w:noProof/>
        </w:rPr>
        <w:fldChar w:fldCharType="separate"/>
      </w:r>
      <w:r w:rsidR="00ED4291">
        <w:rPr>
          <w:noProof/>
        </w:rPr>
        <w:t>801</w:t>
      </w:r>
      <w:r w:rsidRPr="00845EBF">
        <w:rPr>
          <w:noProof/>
        </w:rPr>
        <w:fldChar w:fldCharType="end"/>
      </w:r>
    </w:p>
    <w:p w14:paraId="2D818657" w14:textId="1F7669E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83. Zestawy danych z systemów informacyjnych Krajowego Ośrodka Wsparcia Rolnictwa</w:t>
      </w:r>
      <w:r w:rsidRPr="00845EBF">
        <w:rPr>
          <w:noProof/>
        </w:rPr>
        <w:tab/>
      </w:r>
      <w:r w:rsidRPr="00845EBF">
        <w:rPr>
          <w:noProof/>
        </w:rPr>
        <w:fldChar w:fldCharType="begin"/>
      </w:r>
      <w:r w:rsidRPr="00845EBF">
        <w:rPr>
          <w:noProof/>
        </w:rPr>
        <w:instrText xml:space="preserve"> PAGEREF _Toc176183241 \h </w:instrText>
      </w:r>
      <w:r w:rsidRPr="00845EBF">
        <w:rPr>
          <w:noProof/>
        </w:rPr>
      </w:r>
      <w:r w:rsidRPr="00845EBF">
        <w:rPr>
          <w:noProof/>
        </w:rPr>
        <w:fldChar w:fldCharType="separate"/>
      </w:r>
      <w:r w:rsidR="00ED4291">
        <w:rPr>
          <w:noProof/>
        </w:rPr>
        <w:t>803</w:t>
      </w:r>
      <w:r w:rsidRPr="00845EBF">
        <w:rPr>
          <w:noProof/>
        </w:rPr>
        <w:fldChar w:fldCharType="end"/>
      </w:r>
    </w:p>
    <w:p w14:paraId="5D0B8FA5" w14:textId="021BBBC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84. Zestawy danych z systemów informacyjnych Krajowego Zrzeszenia Ludowe Zespoły Sportowe</w:t>
      </w:r>
      <w:r w:rsidRPr="00845EBF">
        <w:rPr>
          <w:noProof/>
        </w:rPr>
        <w:tab/>
      </w:r>
      <w:r w:rsidRPr="00845EBF">
        <w:rPr>
          <w:noProof/>
        </w:rPr>
        <w:fldChar w:fldCharType="begin"/>
      </w:r>
      <w:r w:rsidRPr="00845EBF">
        <w:rPr>
          <w:noProof/>
        </w:rPr>
        <w:instrText xml:space="preserve"> PAGEREF _Toc176183242 \h </w:instrText>
      </w:r>
      <w:r w:rsidRPr="00845EBF">
        <w:rPr>
          <w:noProof/>
        </w:rPr>
      </w:r>
      <w:r w:rsidRPr="00845EBF">
        <w:rPr>
          <w:noProof/>
        </w:rPr>
        <w:fldChar w:fldCharType="separate"/>
      </w:r>
      <w:r w:rsidR="00ED4291">
        <w:rPr>
          <w:noProof/>
        </w:rPr>
        <w:t>806</w:t>
      </w:r>
      <w:r w:rsidRPr="00845EBF">
        <w:rPr>
          <w:noProof/>
        </w:rPr>
        <w:fldChar w:fldCharType="end"/>
      </w:r>
    </w:p>
    <w:p w14:paraId="1F929731" w14:textId="6C35BD8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85. Zestawy danych z systemów informacyjnych Krajowej Izby Diagnostów Laboratoryjnych</w:t>
      </w:r>
      <w:r w:rsidRPr="00845EBF">
        <w:rPr>
          <w:noProof/>
        </w:rPr>
        <w:tab/>
      </w:r>
      <w:r w:rsidRPr="00845EBF">
        <w:rPr>
          <w:noProof/>
        </w:rPr>
        <w:fldChar w:fldCharType="begin"/>
      </w:r>
      <w:r w:rsidRPr="00845EBF">
        <w:rPr>
          <w:noProof/>
        </w:rPr>
        <w:instrText xml:space="preserve"> PAGEREF _Toc176183243 \h </w:instrText>
      </w:r>
      <w:r w:rsidRPr="00845EBF">
        <w:rPr>
          <w:noProof/>
        </w:rPr>
      </w:r>
      <w:r w:rsidRPr="00845EBF">
        <w:rPr>
          <w:noProof/>
        </w:rPr>
        <w:fldChar w:fldCharType="separate"/>
      </w:r>
      <w:r w:rsidR="00ED4291">
        <w:rPr>
          <w:noProof/>
        </w:rPr>
        <w:t>807</w:t>
      </w:r>
      <w:r w:rsidRPr="00845EBF">
        <w:rPr>
          <w:noProof/>
        </w:rPr>
        <w:fldChar w:fldCharType="end"/>
      </w:r>
    </w:p>
    <w:p w14:paraId="55BEFC01" w14:textId="6E36DE1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86. Zestawy danych z systemów informacyjnych Krajowej Izby Fizjoterapeutów</w:t>
      </w:r>
      <w:r w:rsidRPr="00845EBF">
        <w:rPr>
          <w:noProof/>
        </w:rPr>
        <w:tab/>
      </w:r>
      <w:r w:rsidRPr="00845EBF">
        <w:rPr>
          <w:noProof/>
        </w:rPr>
        <w:fldChar w:fldCharType="begin"/>
      </w:r>
      <w:r w:rsidRPr="00845EBF">
        <w:rPr>
          <w:noProof/>
        </w:rPr>
        <w:instrText xml:space="preserve"> PAGEREF _Toc176183244 \h </w:instrText>
      </w:r>
      <w:r w:rsidRPr="00845EBF">
        <w:rPr>
          <w:noProof/>
        </w:rPr>
      </w:r>
      <w:r w:rsidRPr="00845EBF">
        <w:rPr>
          <w:noProof/>
        </w:rPr>
        <w:fldChar w:fldCharType="separate"/>
      </w:r>
      <w:r w:rsidR="00ED4291">
        <w:rPr>
          <w:noProof/>
        </w:rPr>
        <w:t>807</w:t>
      </w:r>
      <w:r w:rsidRPr="00845EBF">
        <w:rPr>
          <w:noProof/>
        </w:rPr>
        <w:fldChar w:fldCharType="end"/>
      </w:r>
    </w:p>
    <w:p w14:paraId="1AD69DF7" w14:textId="0371117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87. Zestawy danych z systemów informacyjnych Krajowej Izby Radców Prawnych</w:t>
      </w:r>
      <w:r w:rsidRPr="00845EBF">
        <w:rPr>
          <w:noProof/>
        </w:rPr>
        <w:tab/>
      </w:r>
      <w:r w:rsidRPr="00845EBF">
        <w:rPr>
          <w:noProof/>
        </w:rPr>
        <w:fldChar w:fldCharType="begin"/>
      </w:r>
      <w:r w:rsidRPr="00845EBF">
        <w:rPr>
          <w:noProof/>
        </w:rPr>
        <w:instrText xml:space="preserve"> PAGEREF _Toc176183245 \h </w:instrText>
      </w:r>
      <w:r w:rsidRPr="00845EBF">
        <w:rPr>
          <w:noProof/>
        </w:rPr>
      </w:r>
      <w:r w:rsidRPr="00845EBF">
        <w:rPr>
          <w:noProof/>
        </w:rPr>
        <w:fldChar w:fldCharType="separate"/>
      </w:r>
      <w:r w:rsidR="00ED4291">
        <w:rPr>
          <w:noProof/>
        </w:rPr>
        <w:t>807</w:t>
      </w:r>
      <w:r w:rsidRPr="00845EBF">
        <w:rPr>
          <w:noProof/>
        </w:rPr>
        <w:fldChar w:fldCharType="end"/>
      </w:r>
    </w:p>
    <w:p w14:paraId="3676B9EA" w14:textId="6203735F"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88. Zestawy danych z systemów informacyjnych Krajowej Rady Radiofonii i Telewizji</w:t>
      </w:r>
      <w:r w:rsidRPr="00845EBF">
        <w:rPr>
          <w:noProof/>
        </w:rPr>
        <w:tab/>
      </w:r>
      <w:r w:rsidRPr="00845EBF">
        <w:rPr>
          <w:noProof/>
        </w:rPr>
        <w:fldChar w:fldCharType="begin"/>
      </w:r>
      <w:r w:rsidRPr="00845EBF">
        <w:rPr>
          <w:noProof/>
        </w:rPr>
        <w:instrText xml:space="preserve"> PAGEREF _Toc176183246 \h </w:instrText>
      </w:r>
      <w:r w:rsidRPr="00845EBF">
        <w:rPr>
          <w:noProof/>
        </w:rPr>
      </w:r>
      <w:r w:rsidRPr="00845EBF">
        <w:rPr>
          <w:noProof/>
        </w:rPr>
        <w:fldChar w:fldCharType="separate"/>
      </w:r>
      <w:r w:rsidR="00ED4291">
        <w:rPr>
          <w:noProof/>
        </w:rPr>
        <w:t>807</w:t>
      </w:r>
      <w:r w:rsidRPr="00845EBF">
        <w:rPr>
          <w:noProof/>
        </w:rPr>
        <w:fldChar w:fldCharType="end"/>
      </w:r>
    </w:p>
    <w:p w14:paraId="03C70DCB" w14:textId="4702752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89. Zestawy danych z systemów informacyjnych Krajowej Rady Regionalnych Izb Obrachunkowych</w:t>
      </w:r>
      <w:r w:rsidRPr="00845EBF">
        <w:rPr>
          <w:noProof/>
        </w:rPr>
        <w:tab/>
      </w:r>
      <w:r w:rsidRPr="00845EBF">
        <w:rPr>
          <w:noProof/>
        </w:rPr>
        <w:fldChar w:fldCharType="begin"/>
      </w:r>
      <w:r w:rsidRPr="00845EBF">
        <w:rPr>
          <w:noProof/>
        </w:rPr>
        <w:instrText xml:space="preserve"> PAGEREF _Toc176183247 \h </w:instrText>
      </w:r>
      <w:r w:rsidRPr="00845EBF">
        <w:rPr>
          <w:noProof/>
        </w:rPr>
      </w:r>
      <w:r w:rsidRPr="00845EBF">
        <w:rPr>
          <w:noProof/>
        </w:rPr>
        <w:fldChar w:fldCharType="separate"/>
      </w:r>
      <w:r w:rsidR="00ED4291">
        <w:rPr>
          <w:noProof/>
        </w:rPr>
        <w:t>808</w:t>
      </w:r>
      <w:r w:rsidRPr="00845EBF">
        <w:rPr>
          <w:noProof/>
        </w:rPr>
        <w:fldChar w:fldCharType="end"/>
      </w:r>
    </w:p>
    <w:p w14:paraId="0668D8AD" w14:textId="2B8031C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90. Zestawy danych z systemów informacyjnych Krajowej Stacji Chemiczno-Rolniczej</w:t>
      </w:r>
      <w:r w:rsidRPr="00845EBF">
        <w:rPr>
          <w:noProof/>
        </w:rPr>
        <w:tab/>
      </w:r>
      <w:r w:rsidRPr="00845EBF">
        <w:rPr>
          <w:noProof/>
        </w:rPr>
        <w:fldChar w:fldCharType="begin"/>
      </w:r>
      <w:r w:rsidRPr="00845EBF">
        <w:rPr>
          <w:noProof/>
        </w:rPr>
        <w:instrText xml:space="preserve"> PAGEREF _Toc176183248 \h </w:instrText>
      </w:r>
      <w:r w:rsidRPr="00845EBF">
        <w:rPr>
          <w:noProof/>
        </w:rPr>
      </w:r>
      <w:r w:rsidRPr="00845EBF">
        <w:rPr>
          <w:noProof/>
        </w:rPr>
        <w:fldChar w:fldCharType="separate"/>
      </w:r>
      <w:r w:rsidR="00ED4291">
        <w:rPr>
          <w:noProof/>
        </w:rPr>
        <w:t>810</w:t>
      </w:r>
      <w:r w:rsidRPr="00845EBF">
        <w:rPr>
          <w:noProof/>
        </w:rPr>
        <w:fldChar w:fldCharType="end"/>
      </w:r>
    </w:p>
    <w:p w14:paraId="7F4D1399" w14:textId="52966AB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91. Zestawy danych z systemów informacyjnych Krajowej Szkoły Administracji Publicznej</w:t>
      </w:r>
      <w:r w:rsidRPr="00845EBF">
        <w:rPr>
          <w:noProof/>
        </w:rPr>
        <w:tab/>
      </w:r>
      <w:r w:rsidRPr="00845EBF">
        <w:rPr>
          <w:noProof/>
        </w:rPr>
        <w:fldChar w:fldCharType="begin"/>
      </w:r>
      <w:r w:rsidRPr="00845EBF">
        <w:rPr>
          <w:noProof/>
        </w:rPr>
        <w:instrText xml:space="preserve"> PAGEREF _Toc176183249 \h </w:instrText>
      </w:r>
      <w:r w:rsidRPr="00845EBF">
        <w:rPr>
          <w:noProof/>
        </w:rPr>
      </w:r>
      <w:r w:rsidRPr="00845EBF">
        <w:rPr>
          <w:noProof/>
        </w:rPr>
        <w:fldChar w:fldCharType="separate"/>
      </w:r>
      <w:r w:rsidR="00ED4291">
        <w:rPr>
          <w:noProof/>
        </w:rPr>
        <w:t>810</w:t>
      </w:r>
      <w:r w:rsidRPr="00845EBF">
        <w:rPr>
          <w:noProof/>
        </w:rPr>
        <w:fldChar w:fldCharType="end"/>
      </w:r>
    </w:p>
    <w:p w14:paraId="4AF5E1F9" w14:textId="0A4F775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92. Zestawy danych z systemów informacyjnych Krajowej Szkoły Sądownictwa i Prokuratury</w:t>
      </w:r>
      <w:r w:rsidRPr="00845EBF">
        <w:rPr>
          <w:noProof/>
        </w:rPr>
        <w:tab/>
      </w:r>
      <w:r w:rsidRPr="00845EBF">
        <w:rPr>
          <w:noProof/>
        </w:rPr>
        <w:fldChar w:fldCharType="begin"/>
      </w:r>
      <w:r w:rsidRPr="00845EBF">
        <w:rPr>
          <w:noProof/>
        </w:rPr>
        <w:instrText xml:space="preserve"> PAGEREF _Toc176183250 \h </w:instrText>
      </w:r>
      <w:r w:rsidRPr="00845EBF">
        <w:rPr>
          <w:noProof/>
        </w:rPr>
      </w:r>
      <w:r w:rsidRPr="00845EBF">
        <w:rPr>
          <w:noProof/>
        </w:rPr>
        <w:fldChar w:fldCharType="separate"/>
      </w:r>
      <w:r w:rsidR="00ED4291">
        <w:rPr>
          <w:noProof/>
        </w:rPr>
        <w:t>810</w:t>
      </w:r>
      <w:r w:rsidRPr="00845EBF">
        <w:rPr>
          <w:noProof/>
        </w:rPr>
        <w:fldChar w:fldCharType="end"/>
      </w:r>
    </w:p>
    <w:p w14:paraId="55EADE01" w14:textId="69797DA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93. Zestawy danych z systemów informacyjnych Lotniczego Pogotowia Ratunkowego</w:t>
      </w:r>
      <w:r w:rsidRPr="00845EBF">
        <w:rPr>
          <w:noProof/>
        </w:rPr>
        <w:tab/>
      </w:r>
      <w:r w:rsidRPr="00845EBF">
        <w:rPr>
          <w:noProof/>
        </w:rPr>
        <w:fldChar w:fldCharType="begin"/>
      </w:r>
      <w:r w:rsidRPr="00845EBF">
        <w:rPr>
          <w:noProof/>
        </w:rPr>
        <w:instrText xml:space="preserve"> PAGEREF _Toc176183251 \h </w:instrText>
      </w:r>
      <w:r w:rsidRPr="00845EBF">
        <w:rPr>
          <w:noProof/>
        </w:rPr>
      </w:r>
      <w:r w:rsidRPr="00845EBF">
        <w:rPr>
          <w:noProof/>
        </w:rPr>
        <w:fldChar w:fldCharType="separate"/>
      </w:r>
      <w:r w:rsidR="00ED4291">
        <w:rPr>
          <w:noProof/>
        </w:rPr>
        <w:t>811</w:t>
      </w:r>
      <w:r w:rsidRPr="00845EBF">
        <w:rPr>
          <w:noProof/>
        </w:rPr>
        <w:fldChar w:fldCharType="end"/>
      </w:r>
    </w:p>
    <w:p w14:paraId="2E53B052" w14:textId="543D691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94. Zestawy danych z systemów informacyjnych Morskiej Służby Poszukiwania i Ratownictwa</w:t>
      </w:r>
      <w:r w:rsidRPr="00845EBF">
        <w:rPr>
          <w:noProof/>
        </w:rPr>
        <w:tab/>
      </w:r>
      <w:r w:rsidRPr="00845EBF">
        <w:rPr>
          <w:noProof/>
        </w:rPr>
        <w:fldChar w:fldCharType="begin"/>
      </w:r>
      <w:r w:rsidRPr="00845EBF">
        <w:rPr>
          <w:noProof/>
        </w:rPr>
        <w:instrText xml:space="preserve"> PAGEREF _Toc176183252 \h </w:instrText>
      </w:r>
      <w:r w:rsidRPr="00845EBF">
        <w:rPr>
          <w:noProof/>
        </w:rPr>
      </w:r>
      <w:r w:rsidRPr="00845EBF">
        <w:rPr>
          <w:noProof/>
        </w:rPr>
        <w:fldChar w:fldCharType="separate"/>
      </w:r>
      <w:r w:rsidR="00ED4291">
        <w:rPr>
          <w:noProof/>
        </w:rPr>
        <w:t>811</w:t>
      </w:r>
      <w:r w:rsidRPr="00845EBF">
        <w:rPr>
          <w:noProof/>
        </w:rPr>
        <w:fldChar w:fldCharType="end"/>
      </w:r>
    </w:p>
    <w:p w14:paraId="5B9FF91A" w14:textId="0705127A"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95. Zestawy danych z systemów informacyjnych Naczelnego Sądu Administracyjnego</w:t>
      </w:r>
      <w:r w:rsidRPr="00845EBF">
        <w:rPr>
          <w:noProof/>
        </w:rPr>
        <w:tab/>
      </w:r>
      <w:r w:rsidRPr="00845EBF">
        <w:rPr>
          <w:noProof/>
        </w:rPr>
        <w:fldChar w:fldCharType="begin"/>
      </w:r>
      <w:r w:rsidRPr="00845EBF">
        <w:rPr>
          <w:noProof/>
        </w:rPr>
        <w:instrText xml:space="preserve"> PAGEREF _Toc176183253 \h </w:instrText>
      </w:r>
      <w:r w:rsidRPr="00845EBF">
        <w:rPr>
          <w:noProof/>
        </w:rPr>
      </w:r>
      <w:r w:rsidRPr="00845EBF">
        <w:rPr>
          <w:noProof/>
        </w:rPr>
        <w:fldChar w:fldCharType="separate"/>
      </w:r>
      <w:r w:rsidR="00ED4291">
        <w:rPr>
          <w:noProof/>
        </w:rPr>
        <w:t>812</w:t>
      </w:r>
      <w:r w:rsidRPr="00845EBF">
        <w:rPr>
          <w:noProof/>
        </w:rPr>
        <w:fldChar w:fldCharType="end"/>
      </w:r>
    </w:p>
    <w:p w14:paraId="232446F2" w14:textId="40D9536A"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96. Zestawy danych z systemów informacyjnych Naczelnej Dyrekcji Archiwów Państwowych</w:t>
      </w:r>
      <w:r w:rsidRPr="00845EBF">
        <w:rPr>
          <w:noProof/>
        </w:rPr>
        <w:tab/>
      </w:r>
      <w:r w:rsidRPr="00845EBF">
        <w:rPr>
          <w:noProof/>
        </w:rPr>
        <w:fldChar w:fldCharType="begin"/>
      </w:r>
      <w:r w:rsidRPr="00845EBF">
        <w:rPr>
          <w:noProof/>
        </w:rPr>
        <w:instrText xml:space="preserve"> PAGEREF _Toc176183254 \h </w:instrText>
      </w:r>
      <w:r w:rsidRPr="00845EBF">
        <w:rPr>
          <w:noProof/>
        </w:rPr>
      </w:r>
      <w:r w:rsidRPr="00845EBF">
        <w:rPr>
          <w:noProof/>
        </w:rPr>
        <w:fldChar w:fldCharType="separate"/>
      </w:r>
      <w:r w:rsidR="00ED4291">
        <w:rPr>
          <w:noProof/>
        </w:rPr>
        <w:t>812</w:t>
      </w:r>
      <w:r w:rsidRPr="00845EBF">
        <w:rPr>
          <w:noProof/>
        </w:rPr>
        <w:fldChar w:fldCharType="end"/>
      </w:r>
    </w:p>
    <w:p w14:paraId="41C265FD" w14:textId="03EE0CE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97. Zestawy danych z systemów informacyjnych Naczelnej Izby Aptekarskiej</w:t>
      </w:r>
      <w:r w:rsidRPr="00845EBF">
        <w:rPr>
          <w:noProof/>
        </w:rPr>
        <w:tab/>
      </w:r>
      <w:r w:rsidRPr="00845EBF">
        <w:rPr>
          <w:noProof/>
        </w:rPr>
        <w:fldChar w:fldCharType="begin"/>
      </w:r>
      <w:r w:rsidRPr="00845EBF">
        <w:rPr>
          <w:noProof/>
        </w:rPr>
        <w:instrText xml:space="preserve"> PAGEREF _Toc176183255 \h </w:instrText>
      </w:r>
      <w:r w:rsidRPr="00845EBF">
        <w:rPr>
          <w:noProof/>
        </w:rPr>
      </w:r>
      <w:r w:rsidRPr="00845EBF">
        <w:rPr>
          <w:noProof/>
        </w:rPr>
        <w:fldChar w:fldCharType="separate"/>
      </w:r>
      <w:r w:rsidR="00ED4291">
        <w:rPr>
          <w:noProof/>
        </w:rPr>
        <w:t>813</w:t>
      </w:r>
      <w:r w:rsidRPr="00845EBF">
        <w:rPr>
          <w:noProof/>
        </w:rPr>
        <w:fldChar w:fldCharType="end"/>
      </w:r>
    </w:p>
    <w:p w14:paraId="59CF7DF7" w14:textId="49D0D07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98. Zestawy danych z systemów informacyjnych Naczelnej Izby Lekarskiej</w:t>
      </w:r>
      <w:r w:rsidRPr="00845EBF">
        <w:rPr>
          <w:noProof/>
        </w:rPr>
        <w:tab/>
      </w:r>
      <w:r w:rsidRPr="00845EBF">
        <w:rPr>
          <w:noProof/>
        </w:rPr>
        <w:fldChar w:fldCharType="begin"/>
      </w:r>
      <w:r w:rsidRPr="00845EBF">
        <w:rPr>
          <w:noProof/>
        </w:rPr>
        <w:instrText xml:space="preserve"> PAGEREF _Toc176183256 \h </w:instrText>
      </w:r>
      <w:r w:rsidRPr="00845EBF">
        <w:rPr>
          <w:noProof/>
        </w:rPr>
      </w:r>
      <w:r w:rsidRPr="00845EBF">
        <w:rPr>
          <w:noProof/>
        </w:rPr>
        <w:fldChar w:fldCharType="separate"/>
      </w:r>
      <w:r w:rsidR="00ED4291">
        <w:rPr>
          <w:noProof/>
        </w:rPr>
        <w:t>813</w:t>
      </w:r>
      <w:r w:rsidRPr="00845EBF">
        <w:rPr>
          <w:noProof/>
        </w:rPr>
        <w:fldChar w:fldCharType="end"/>
      </w:r>
    </w:p>
    <w:p w14:paraId="08204B85" w14:textId="54F401B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99. Zestawy danych z systemów informacyjnych Naczelnej Izby Pielęgniarek i Położnych</w:t>
      </w:r>
      <w:r w:rsidRPr="00845EBF">
        <w:rPr>
          <w:noProof/>
        </w:rPr>
        <w:tab/>
      </w:r>
      <w:r w:rsidRPr="00845EBF">
        <w:rPr>
          <w:noProof/>
        </w:rPr>
        <w:fldChar w:fldCharType="begin"/>
      </w:r>
      <w:r w:rsidRPr="00845EBF">
        <w:rPr>
          <w:noProof/>
        </w:rPr>
        <w:instrText xml:space="preserve"> PAGEREF _Toc176183257 \h </w:instrText>
      </w:r>
      <w:r w:rsidRPr="00845EBF">
        <w:rPr>
          <w:noProof/>
        </w:rPr>
      </w:r>
      <w:r w:rsidRPr="00845EBF">
        <w:rPr>
          <w:noProof/>
        </w:rPr>
        <w:fldChar w:fldCharType="separate"/>
      </w:r>
      <w:r w:rsidR="00ED4291">
        <w:rPr>
          <w:noProof/>
        </w:rPr>
        <w:t>813</w:t>
      </w:r>
      <w:r w:rsidRPr="00845EBF">
        <w:rPr>
          <w:noProof/>
        </w:rPr>
        <w:fldChar w:fldCharType="end"/>
      </w:r>
    </w:p>
    <w:p w14:paraId="59FDD82D" w14:textId="7DFF61C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100. Zestawy danych z systemów informacyjnych Naczelnej Rady Adwokackiej</w:t>
      </w:r>
      <w:r w:rsidRPr="00845EBF">
        <w:rPr>
          <w:noProof/>
        </w:rPr>
        <w:tab/>
      </w:r>
      <w:r w:rsidRPr="00845EBF">
        <w:rPr>
          <w:noProof/>
        </w:rPr>
        <w:fldChar w:fldCharType="begin"/>
      </w:r>
      <w:r w:rsidRPr="00845EBF">
        <w:rPr>
          <w:noProof/>
        </w:rPr>
        <w:instrText xml:space="preserve"> PAGEREF _Toc176183258 \h </w:instrText>
      </w:r>
      <w:r w:rsidRPr="00845EBF">
        <w:rPr>
          <w:noProof/>
        </w:rPr>
      </w:r>
      <w:r w:rsidRPr="00845EBF">
        <w:rPr>
          <w:noProof/>
        </w:rPr>
        <w:fldChar w:fldCharType="separate"/>
      </w:r>
      <w:r w:rsidR="00ED4291">
        <w:rPr>
          <w:noProof/>
        </w:rPr>
        <w:t>813</w:t>
      </w:r>
      <w:r w:rsidRPr="00845EBF">
        <w:rPr>
          <w:noProof/>
        </w:rPr>
        <w:fldChar w:fldCharType="end"/>
      </w:r>
    </w:p>
    <w:p w14:paraId="7A5B0C4A" w14:textId="03CD5B9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101. Zestawy danych z systemów informacyjnych Najwyższej Izby Kontroli</w:t>
      </w:r>
      <w:r w:rsidRPr="00845EBF">
        <w:rPr>
          <w:noProof/>
        </w:rPr>
        <w:tab/>
      </w:r>
      <w:r w:rsidRPr="00845EBF">
        <w:rPr>
          <w:noProof/>
        </w:rPr>
        <w:fldChar w:fldCharType="begin"/>
      </w:r>
      <w:r w:rsidRPr="00845EBF">
        <w:rPr>
          <w:noProof/>
        </w:rPr>
        <w:instrText xml:space="preserve"> PAGEREF _Toc176183259 \h </w:instrText>
      </w:r>
      <w:r w:rsidRPr="00845EBF">
        <w:rPr>
          <w:noProof/>
        </w:rPr>
      </w:r>
      <w:r w:rsidRPr="00845EBF">
        <w:rPr>
          <w:noProof/>
        </w:rPr>
        <w:fldChar w:fldCharType="separate"/>
      </w:r>
      <w:r w:rsidR="00ED4291">
        <w:rPr>
          <w:noProof/>
        </w:rPr>
        <w:t>814</w:t>
      </w:r>
      <w:r w:rsidRPr="00845EBF">
        <w:rPr>
          <w:noProof/>
        </w:rPr>
        <w:fldChar w:fldCharType="end"/>
      </w:r>
    </w:p>
    <w:p w14:paraId="11F359D6" w14:textId="5856357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102. Zestawy danych z systemów informacyjnych Narodowego Banku Polskiego</w:t>
      </w:r>
      <w:r w:rsidRPr="00845EBF">
        <w:rPr>
          <w:noProof/>
        </w:rPr>
        <w:tab/>
      </w:r>
      <w:r w:rsidRPr="00845EBF">
        <w:rPr>
          <w:noProof/>
        </w:rPr>
        <w:fldChar w:fldCharType="begin"/>
      </w:r>
      <w:r w:rsidRPr="00845EBF">
        <w:rPr>
          <w:noProof/>
        </w:rPr>
        <w:instrText xml:space="preserve"> PAGEREF _Toc176183260 \h </w:instrText>
      </w:r>
      <w:r w:rsidRPr="00845EBF">
        <w:rPr>
          <w:noProof/>
        </w:rPr>
      </w:r>
      <w:r w:rsidRPr="00845EBF">
        <w:rPr>
          <w:noProof/>
        </w:rPr>
        <w:fldChar w:fldCharType="separate"/>
      </w:r>
      <w:r w:rsidR="00ED4291">
        <w:rPr>
          <w:noProof/>
        </w:rPr>
        <w:t>814</w:t>
      </w:r>
      <w:r w:rsidRPr="00845EBF">
        <w:rPr>
          <w:noProof/>
        </w:rPr>
        <w:fldChar w:fldCharType="end"/>
      </w:r>
    </w:p>
    <w:p w14:paraId="3FCA3066" w14:textId="1B09299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103. Zestawy danych z systemów informacyjnych Narodowego Centrum Badań i Rozwoju</w:t>
      </w:r>
      <w:r w:rsidRPr="00845EBF">
        <w:rPr>
          <w:noProof/>
        </w:rPr>
        <w:tab/>
      </w:r>
      <w:r w:rsidRPr="00845EBF">
        <w:rPr>
          <w:noProof/>
        </w:rPr>
        <w:fldChar w:fldCharType="begin"/>
      </w:r>
      <w:r w:rsidRPr="00845EBF">
        <w:rPr>
          <w:noProof/>
        </w:rPr>
        <w:instrText xml:space="preserve"> PAGEREF _Toc176183261 \h </w:instrText>
      </w:r>
      <w:r w:rsidRPr="00845EBF">
        <w:rPr>
          <w:noProof/>
        </w:rPr>
      </w:r>
      <w:r w:rsidRPr="00845EBF">
        <w:rPr>
          <w:noProof/>
        </w:rPr>
        <w:fldChar w:fldCharType="separate"/>
      </w:r>
      <w:r w:rsidR="00ED4291">
        <w:rPr>
          <w:noProof/>
        </w:rPr>
        <w:t>814</w:t>
      </w:r>
      <w:r w:rsidRPr="00845EBF">
        <w:rPr>
          <w:noProof/>
        </w:rPr>
        <w:fldChar w:fldCharType="end"/>
      </w:r>
    </w:p>
    <w:p w14:paraId="4AAF81BC" w14:textId="37AC950F"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104. Zestawy danych z systemów informacyjnych Narodowego Centrum Nauki</w:t>
      </w:r>
      <w:r w:rsidRPr="00845EBF">
        <w:rPr>
          <w:noProof/>
        </w:rPr>
        <w:tab/>
      </w:r>
      <w:r w:rsidRPr="00845EBF">
        <w:rPr>
          <w:noProof/>
        </w:rPr>
        <w:fldChar w:fldCharType="begin"/>
      </w:r>
      <w:r w:rsidRPr="00845EBF">
        <w:rPr>
          <w:noProof/>
        </w:rPr>
        <w:instrText xml:space="preserve"> PAGEREF _Toc176183262 \h </w:instrText>
      </w:r>
      <w:r w:rsidRPr="00845EBF">
        <w:rPr>
          <w:noProof/>
        </w:rPr>
      </w:r>
      <w:r w:rsidRPr="00845EBF">
        <w:rPr>
          <w:noProof/>
        </w:rPr>
        <w:fldChar w:fldCharType="separate"/>
      </w:r>
      <w:r w:rsidR="00ED4291">
        <w:rPr>
          <w:noProof/>
        </w:rPr>
        <w:t>815</w:t>
      </w:r>
      <w:r w:rsidRPr="00845EBF">
        <w:rPr>
          <w:noProof/>
        </w:rPr>
        <w:fldChar w:fldCharType="end"/>
      </w:r>
    </w:p>
    <w:p w14:paraId="4A10EA7B" w14:textId="78DD39C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105. Zestawy danych z systemów informacyjnych Narodowego Funduszu Ochrony Środowiska i Gospodarki Wodnej</w:t>
      </w:r>
      <w:r w:rsidRPr="00845EBF">
        <w:rPr>
          <w:noProof/>
        </w:rPr>
        <w:tab/>
      </w:r>
      <w:r w:rsidRPr="00845EBF">
        <w:rPr>
          <w:noProof/>
        </w:rPr>
        <w:fldChar w:fldCharType="begin"/>
      </w:r>
      <w:r w:rsidRPr="00845EBF">
        <w:rPr>
          <w:noProof/>
        </w:rPr>
        <w:instrText xml:space="preserve"> PAGEREF _Toc176183263 \h </w:instrText>
      </w:r>
      <w:r w:rsidRPr="00845EBF">
        <w:rPr>
          <w:noProof/>
        </w:rPr>
      </w:r>
      <w:r w:rsidRPr="00845EBF">
        <w:rPr>
          <w:noProof/>
        </w:rPr>
        <w:fldChar w:fldCharType="separate"/>
      </w:r>
      <w:r w:rsidR="00ED4291">
        <w:rPr>
          <w:noProof/>
        </w:rPr>
        <w:t>815</w:t>
      </w:r>
      <w:r w:rsidRPr="00845EBF">
        <w:rPr>
          <w:noProof/>
        </w:rPr>
        <w:fldChar w:fldCharType="end"/>
      </w:r>
    </w:p>
    <w:p w14:paraId="06003AB7" w14:textId="10DB105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106. Zestawy danych z systemów informacyjnych Narodowego Funduszu Zdrowia</w:t>
      </w:r>
      <w:r w:rsidRPr="00845EBF">
        <w:rPr>
          <w:noProof/>
        </w:rPr>
        <w:tab/>
      </w:r>
      <w:r w:rsidRPr="00845EBF">
        <w:rPr>
          <w:noProof/>
        </w:rPr>
        <w:fldChar w:fldCharType="begin"/>
      </w:r>
      <w:r w:rsidRPr="00845EBF">
        <w:rPr>
          <w:noProof/>
        </w:rPr>
        <w:instrText xml:space="preserve"> PAGEREF _Toc176183264 \h </w:instrText>
      </w:r>
      <w:r w:rsidRPr="00845EBF">
        <w:rPr>
          <w:noProof/>
        </w:rPr>
      </w:r>
      <w:r w:rsidRPr="00845EBF">
        <w:rPr>
          <w:noProof/>
        </w:rPr>
        <w:fldChar w:fldCharType="separate"/>
      </w:r>
      <w:r w:rsidR="00ED4291">
        <w:rPr>
          <w:noProof/>
        </w:rPr>
        <w:t>816</w:t>
      </w:r>
      <w:r w:rsidRPr="00845EBF">
        <w:rPr>
          <w:noProof/>
        </w:rPr>
        <w:fldChar w:fldCharType="end"/>
      </w:r>
    </w:p>
    <w:p w14:paraId="51D943A3" w14:textId="2DCB3ED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107. Zestawy danych z systemów informacyjnych Narodowego Instytutu Dziedzictwa</w:t>
      </w:r>
      <w:r w:rsidRPr="00845EBF">
        <w:rPr>
          <w:noProof/>
        </w:rPr>
        <w:tab/>
      </w:r>
      <w:r w:rsidRPr="00845EBF">
        <w:rPr>
          <w:noProof/>
        </w:rPr>
        <w:fldChar w:fldCharType="begin"/>
      </w:r>
      <w:r w:rsidRPr="00845EBF">
        <w:rPr>
          <w:noProof/>
        </w:rPr>
        <w:instrText xml:space="preserve"> PAGEREF _Toc176183265 \h </w:instrText>
      </w:r>
      <w:r w:rsidRPr="00845EBF">
        <w:rPr>
          <w:noProof/>
        </w:rPr>
      </w:r>
      <w:r w:rsidRPr="00845EBF">
        <w:rPr>
          <w:noProof/>
        </w:rPr>
        <w:fldChar w:fldCharType="separate"/>
      </w:r>
      <w:r w:rsidR="00ED4291">
        <w:rPr>
          <w:noProof/>
        </w:rPr>
        <w:t>824</w:t>
      </w:r>
      <w:r w:rsidRPr="00845EBF">
        <w:rPr>
          <w:noProof/>
        </w:rPr>
        <w:fldChar w:fldCharType="end"/>
      </w:r>
    </w:p>
    <w:p w14:paraId="1704B728" w14:textId="713BB06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108. Zestawy danych z systemów informacyjnych Narodowego Instytutu Wolności – Centrum Rozwoju Społeczeństwa Obywatelskiego</w:t>
      </w:r>
      <w:r w:rsidRPr="00845EBF">
        <w:rPr>
          <w:noProof/>
        </w:rPr>
        <w:tab/>
      </w:r>
      <w:r w:rsidRPr="00845EBF">
        <w:rPr>
          <w:noProof/>
        </w:rPr>
        <w:fldChar w:fldCharType="begin"/>
      </w:r>
      <w:r w:rsidRPr="00845EBF">
        <w:rPr>
          <w:noProof/>
        </w:rPr>
        <w:instrText xml:space="preserve"> PAGEREF _Toc176183266 \h </w:instrText>
      </w:r>
      <w:r w:rsidRPr="00845EBF">
        <w:rPr>
          <w:noProof/>
        </w:rPr>
      </w:r>
      <w:r w:rsidRPr="00845EBF">
        <w:rPr>
          <w:noProof/>
        </w:rPr>
        <w:fldChar w:fldCharType="separate"/>
      </w:r>
      <w:r w:rsidR="00ED4291">
        <w:rPr>
          <w:noProof/>
        </w:rPr>
        <w:t>824</w:t>
      </w:r>
      <w:r w:rsidRPr="00845EBF">
        <w:rPr>
          <w:noProof/>
        </w:rPr>
        <w:fldChar w:fldCharType="end"/>
      </w:r>
    </w:p>
    <w:p w14:paraId="2AF3456F" w14:textId="54A345F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109. Zestawy danych z systemów informacyjnych okręgowych komisji egzaminacyjnych</w:t>
      </w:r>
      <w:r w:rsidRPr="00845EBF">
        <w:rPr>
          <w:noProof/>
        </w:rPr>
        <w:tab/>
      </w:r>
      <w:r w:rsidRPr="00845EBF">
        <w:rPr>
          <w:noProof/>
        </w:rPr>
        <w:fldChar w:fldCharType="begin"/>
      </w:r>
      <w:r w:rsidRPr="00845EBF">
        <w:rPr>
          <w:noProof/>
        </w:rPr>
        <w:instrText xml:space="preserve"> PAGEREF _Toc176183267 \h </w:instrText>
      </w:r>
      <w:r w:rsidRPr="00845EBF">
        <w:rPr>
          <w:noProof/>
        </w:rPr>
      </w:r>
      <w:r w:rsidRPr="00845EBF">
        <w:rPr>
          <w:noProof/>
        </w:rPr>
        <w:fldChar w:fldCharType="separate"/>
      </w:r>
      <w:r w:rsidR="00ED4291">
        <w:rPr>
          <w:noProof/>
        </w:rPr>
        <w:t>826</w:t>
      </w:r>
      <w:r w:rsidRPr="00845EBF">
        <w:rPr>
          <w:noProof/>
        </w:rPr>
        <w:fldChar w:fldCharType="end"/>
      </w:r>
    </w:p>
    <w:p w14:paraId="51BB8D3D" w14:textId="5CFC3F8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110. Zestawy danych z systemów informacyjnych operatora pocztowego wyznaczonego</w:t>
      </w:r>
      <w:r w:rsidRPr="00845EBF">
        <w:rPr>
          <w:noProof/>
        </w:rPr>
        <w:tab/>
      </w:r>
      <w:r w:rsidRPr="00845EBF">
        <w:rPr>
          <w:noProof/>
        </w:rPr>
        <w:fldChar w:fldCharType="begin"/>
      </w:r>
      <w:r w:rsidRPr="00845EBF">
        <w:rPr>
          <w:noProof/>
        </w:rPr>
        <w:instrText xml:space="preserve"> PAGEREF _Toc176183268 \h </w:instrText>
      </w:r>
      <w:r w:rsidRPr="00845EBF">
        <w:rPr>
          <w:noProof/>
        </w:rPr>
      </w:r>
      <w:r w:rsidRPr="00845EBF">
        <w:rPr>
          <w:noProof/>
        </w:rPr>
        <w:fldChar w:fldCharType="separate"/>
      </w:r>
      <w:r w:rsidR="00ED4291">
        <w:rPr>
          <w:noProof/>
        </w:rPr>
        <w:t>826</w:t>
      </w:r>
      <w:r w:rsidRPr="00845EBF">
        <w:rPr>
          <w:noProof/>
        </w:rPr>
        <w:fldChar w:fldCharType="end"/>
      </w:r>
    </w:p>
    <w:p w14:paraId="232635CD" w14:textId="1ECF32DA"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111. Zestawy danych z systemów informacyjnych Państwowego Funduszu Rehabilitacji Osób Niepełnosprawnych</w:t>
      </w:r>
      <w:r w:rsidRPr="00845EBF">
        <w:rPr>
          <w:noProof/>
        </w:rPr>
        <w:tab/>
      </w:r>
      <w:r w:rsidRPr="00845EBF">
        <w:rPr>
          <w:noProof/>
        </w:rPr>
        <w:fldChar w:fldCharType="begin"/>
      </w:r>
      <w:r w:rsidRPr="00845EBF">
        <w:rPr>
          <w:noProof/>
        </w:rPr>
        <w:instrText xml:space="preserve"> PAGEREF _Toc176183269 \h </w:instrText>
      </w:r>
      <w:r w:rsidRPr="00845EBF">
        <w:rPr>
          <w:noProof/>
        </w:rPr>
      </w:r>
      <w:r w:rsidRPr="00845EBF">
        <w:rPr>
          <w:noProof/>
        </w:rPr>
        <w:fldChar w:fldCharType="separate"/>
      </w:r>
      <w:r w:rsidR="00ED4291">
        <w:rPr>
          <w:noProof/>
        </w:rPr>
        <w:t>826</w:t>
      </w:r>
      <w:r w:rsidRPr="00845EBF">
        <w:rPr>
          <w:noProof/>
        </w:rPr>
        <w:fldChar w:fldCharType="end"/>
      </w:r>
    </w:p>
    <w:p w14:paraId="0BEACEBF" w14:textId="2DD7988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112. Zestawy danych z systemów informacyjnych Państwowego Gospodarstwa Wodnego Wody Polskie</w:t>
      </w:r>
      <w:r w:rsidRPr="00845EBF">
        <w:rPr>
          <w:noProof/>
        </w:rPr>
        <w:tab/>
      </w:r>
      <w:r w:rsidRPr="00845EBF">
        <w:rPr>
          <w:noProof/>
        </w:rPr>
        <w:fldChar w:fldCharType="begin"/>
      </w:r>
      <w:r w:rsidRPr="00845EBF">
        <w:rPr>
          <w:noProof/>
        </w:rPr>
        <w:instrText xml:space="preserve"> PAGEREF _Toc176183270 \h </w:instrText>
      </w:r>
      <w:r w:rsidRPr="00845EBF">
        <w:rPr>
          <w:noProof/>
        </w:rPr>
      </w:r>
      <w:r w:rsidRPr="00845EBF">
        <w:rPr>
          <w:noProof/>
        </w:rPr>
        <w:fldChar w:fldCharType="separate"/>
      </w:r>
      <w:r w:rsidR="00ED4291">
        <w:rPr>
          <w:noProof/>
        </w:rPr>
        <w:t>829</w:t>
      </w:r>
      <w:r w:rsidRPr="00845EBF">
        <w:rPr>
          <w:noProof/>
        </w:rPr>
        <w:fldChar w:fldCharType="end"/>
      </w:r>
    </w:p>
    <w:p w14:paraId="4A0A1D9F" w14:textId="6EA6C2E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113. Zestawy danych z systemów informacyjnych Państwowego Instytutu Geologicznego – Państwowego Instytutu Badawczego</w:t>
      </w:r>
      <w:r w:rsidRPr="00845EBF">
        <w:rPr>
          <w:noProof/>
        </w:rPr>
        <w:tab/>
      </w:r>
      <w:r w:rsidRPr="00845EBF">
        <w:rPr>
          <w:noProof/>
        </w:rPr>
        <w:fldChar w:fldCharType="begin"/>
      </w:r>
      <w:r w:rsidRPr="00845EBF">
        <w:rPr>
          <w:noProof/>
        </w:rPr>
        <w:instrText xml:space="preserve"> PAGEREF _Toc176183271 \h </w:instrText>
      </w:r>
      <w:r w:rsidRPr="00845EBF">
        <w:rPr>
          <w:noProof/>
        </w:rPr>
      </w:r>
      <w:r w:rsidRPr="00845EBF">
        <w:rPr>
          <w:noProof/>
        </w:rPr>
        <w:fldChar w:fldCharType="separate"/>
      </w:r>
      <w:r w:rsidR="00ED4291">
        <w:rPr>
          <w:noProof/>
        </w:rPr>
        <w:t>830</w:t>
      </w:r>
      <w:r w:rsidRPr="00845EBF">
        <w:rPr>
          <w:noProof/>
        </w:rPr>
        <w:fldChar w:fldCharType="end"/>
      </w:r>
    </w:p>
    <w:p w14:paraId="011F4B5C" w14:textId="613837D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114. Zestawy danych z systemów informacyjnych Państwowej Agencji Atomistyki</w:t>
      </w:r>
      <w:r w:rsidRPr="00845EBF">
        <w:rPr>
          <w:noProof/>
        </w:rPr>
        <w:tab/>
      </w:r>
      <w:r w:rsidRPr="00845EBF">
        <w:rPr>
          <w:noProof/>
        </w:rPr>
        <w:fldChar w:fldCharType="begin"/>
      </w:r>
      <w:r w:rsidRPr="00845EBF">
        <w:rPr>
          <w:noProof/>
        </w:rPr>
        <w:instrText xml:space="preserve"> PAGEREF _Toc176183272 \h </w:instrText>
      </w:r>
      <w:r w:rsidRPr="00845EBF">
        <w:rPr>
          <w:noProof/>
        </w:rPr>
      </w:r>
      <w:r w:rsidRPr="00845EBF">
        <w:rPr>
          <w:noProof/>
        </w:rPr>
        <w:fldChar w:fldCharType="separate"/>
      </w:r>
      <w:r w:rsidR="00ED4291">
        <w:rPr>
          <w:noProof/>
        </w:rPr>
        <w:t>831</w:t>
      </w:r>
      <w:r w:rsidRPr="00845EBF">
        <w:rPr>
          <w:noProof/>
        </w:rPr>
        <w:fldChar w:fldCharType="end"/>
      </w:r>
    </w:p>
    <w:p w14:paraId="289ABFCC" w14:textId="348825C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115. Zestawy danych z systemów informacyjnych Państwowej Inspekcji Pracy</w:t>
      </w:r>
      <w:r w:rsidRPr="00845EBF">
        <w:rPr>
          <w:noProof/>
        </w:rPr>
        <w:tab/>
      </w:r>
      <w:r w:rsidRPr="00845EBF">
        <w:rPr>
          <w:noProof/>
        </w:rPr>
        <w:fldChar w:fldCharType="begin"/>
      </w:r>
      <w:r w:rsidRPr="00845EBF">
        <w:rPr>
          <w:noProof/>
        </w:rPr>
        <w:instrText xml:space="preserve"> PAGEREF _Toc176183273 \h </w:instrText>
      </w:r>
      <w:r w:rsidRPr="00845EBF">
        <w:rPr>
          <w:noProof/>
        </w:rPr>
      </w:r>
      <w:r w:rsidRPr="00845EBF">
        <w:rPr>
          <w:noProof/>
        </w:rPr>
        <w:fldChar w:fldCharType="separate"/>
      </w:r>
      <w:r w:rsidR="00ED4291">
        <w:rPr>
          <w:noProof/>
        </w:rPr>
        <w:t>832</w:t>
      </w:r>
      <w:r w:rsidRPr="00845EBF">
        <w:rPr>
          <w:noProof/>
        </w:rPr>
        <w:fldChar w:fldCharType="end"/>
      </w:r>
    </w:p>
    <w:p w14:paraId="53BCB180" w14:textId="123AFF7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116. Zestawy danych z systemów informacyjnych Państwowej Komisji Badania Wypadków Morskich</w:t>
      </w:r>
      <w:r w:rsidRPr="00845EBF">
        <w:rPr>
          <w:noProof/>
        </w:rPr>
        <w:tab/>
      </w:r>
      <w:r w:rsidRPr="00845EBF">
        <w:rPr>
          <w:noProof/>
        </w:rPr>
        <w:fldChar w:fldCharType="begin"/>
      </w:r>
      <w:r w:rsidRPr="00845EBF">
        <w:rPr>
          <w:noProof/>
        </w:rPr>
        <w:instrText xml:space="preserve"> PAGEREF _Toc176183274 \h </w:instrText>
      </w:r>
      <w:r w:rsidRPr="00845EBF">
        <w:rPr>
          <w:noProof/>
        </w:rPr>
      </w:r>
      <w:r w:rsidRPr="00845EBF">
        <w:rPr>
          <w:noProof/>
        </w:rPr>
        <w:fldChar w:fldCharType="separate"/>
      </w:r>
      <w:r w:rsidR="00ED4291">
        <w:rPr>
          <w:noProof/>
        </w:rPr>
        <w:t>832</w:t>
      </w:r>
      <w:r w:rsidRPr="00845EBF">
        <w:rPr>
          <w:noProof/>
        </w:rPr>
        <w:fldChar w:fldCharType="end"/>
      </w:r>
    </w:p>
    <w:p w14:paraId="08F27048" w14:textId="0910963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117. Zestawy danych z systemów informacyjnych Państwowej Komisji Wyborczej</w:t>
      </w:r>
      <w:r w:rsidRPr="00845EBF">
        <w:rPr>
          <w:noProof/>
        </w:rPr>
        <w:tab/>
      </w:r>
      <w:r w:rsidRPr="00845EBF">
        <w:rPr>
          <w:noProof/>
        </w:rPr>
        <w:fldChar w:fldCharType="begin"/>
      </w:r>
      <w:r w:rsidRPr="00845EBF">
        <w:rPr>
          <w:noProof/>
        </w:rPr>
        <w:instrText xml:space="preserve"> PAGEREF _Toc176183275 \h </w:instrText>
      </w:r>
      <w:r w:rsidRPr="00845EBF">
        <w:rPr>
          <w:noProof/>
        </w:rPr>
      </w:r>
      <w:r w:rsidRPr="00845EBF">
        <w:rPr>
          <w:noProof/>
        </w:rPr>
        <w:fldChar w:fldCharType="separate"/>
      </w:r>
      <w:r w:rsidR="00ED4291">
        <w:rPr>
          <w:noProof/>
        </w:rPr>
        <w:t>833</w:t>
      </w:r>
      <w:r w:rsidRPr="00845EBF">
        <w:rPr>
          <w:noProof/>
        </w:rPr>
        <w:fldChar w:fldCharType="end"/>
      </w:r>
    </w:p>
    <w:p w14:paraId="57CA1DD2" w14:textId="7BCFA5B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118. Zestawy danych z systemów informacyjnych państwowych osób prawnych</w:t>
      </w:r>
      <w:r w:rsidRPr="00845EBF">
        <w:rPr>
          <w:noProof/>
        </w:rPr>
        <w:tab/>
      </w:r>
      <w:r w:rsidRPr="00845EBF">
        <w:rPr>
          <w:noProof/>
        </w:rPr>
        <w:fldChar w:fldCharType="begin"/>
      </w:r>
      <w:r w:rsidRPr="00845EBF">
        <w:rPr>
          <w:noProof/>
        </w:rPr>
        <w:instrText xml:space="preserve"> PAGEREF _Toc176183276 \h </w:instrText>
      </w:r>
      <w:r w:rsidRPr="00845EBF">
        <w:rPr>
          <w:noProof/>
        </w:rPr>
      </w:r>
      <w:r w:rsidRPr="00845EBF">
        <w:rPr>
          <w:noProof/>
        </w:rPr>
        <w:fldChar w:fldCharType="separate"/>
      </w:r>
      <w:r w:rsidR="00ED4291">
        <w:rPr>
          <w:noProof/>
        </w:rPr>
        <w:t>833</w:t>
      </w:r>
      <w:r w:rsidRPr="00845EBF">
        <w:rPr>
          <w:noProof/>
        </w:rPr>
        <w:fldChar w:fldCharType="end"/>
      </w:r>
    </w:p>
    <w:p w14:paraId="7FE6ECCF" w14:textId="6C743B1A"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119. Zestawy danych z systemów informacyjnych Pełnomocnika Rządu do spraw Strategicznej Infrastruktury Energetycznej</w:t>
      </w:r>
      <w:r w:rsidRPr="00845EBF">
        <w:rPr>
          <w:noProof/>
        </w:rPr>
        <w:tab/>
      </w:r>
      <w:r w:rsidRPr="00845EBF">
        <w:rPr>
          <w:noProof/>
        </w:rPr>
        <w:fldChar w:fldCharType="begin"/>
      </w:r>
      <w:r w:rsidRPr="00845EBF">
        <w:rPr>
          <w:noProof/>
        </w:rPr>
        <w:instrText xml:space="preserve"> PAGEREF _Toc176183277 \h </w:instrText>
      </w:r>
      <w:r w:rsidRPr="00845EBF">
        <w:rPr>
          <w:noProof/>
        </w:rPr>
      </w:r>
      <w:r w:rsidRPr="00845EBF">
        <w:rPr>
          <w:noProof/>
        </w:rPr>
        <w:fldChar w:fldCharType="separate"/>
      </w:r>
      <w:r w:rsidR="00ED4291">
        <w:rPr>
          <w:noProof/>
        </w:rPr>
        <w:t>833</w:t>
      </w:r>
      <w:r w:rsidRPr="00845EBF">
        <w:rPr>
          <w:noProof/>
        </w:rPr>
        <w:fldChar w:fldCharType="end"/>
      </w:r>
    </w:p>
    <w:p w14:paraId="5917B423" w14:textId="6B40F6D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120. Zestawy danych z systemów informacyjnych PKP Polskich Linii Kolejowych S.A.</w:t>
      </w:r>
      <w:r w:rsidRPr="00845EBF">
        <w:rPr>
          <w:noProof/>
        </w:rPr>
        <w:tab/>
      </w:r>
      <w:r w:rsidRPr="00845EBF">
        <w:rPr>
          <w:noProof/>
        </w:rPr>
        <w:fldChar w:fldCharType="begin"/>
      </w:r>
      <w:r w:rsidRPr="00845EBF">
        <w:rPr>
          <w:noProof/>
        </w:rPr>
        <w:instrText xml:space="preserve"> PAGEREF _Toc176183278 \h </w:instrText>
      </w:r>
      <w:r w:rsidRPr="00845EBF">
        <w:rPr>
          <w:noProof/>
        </w:rPr>
      </w:r>
      <w:r w:rsidRPr="00845EBF">
        <w:rPr>
          <w:noProof/>
        </w:rPr>
        <w:fldChar w:fldCharType="separate"/>
      </w:r>
      <w:r w:rsidR="00ED4291">
        <w:rPr>
          <w:noProof/>
        </w:rPr>
        <w:t>834</w:t>
      </w:r>
      <w:r w:rsidRPr="00845EBF">
        <w:rPr>
          <w:noProof/>
        </w:rPr>
        <w:fldChar w:fldCharType="end"/>
      </w:r>
    </w:p>
    <w:p w14:paraId="7D669520" w14:textId="6980237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121. Zestawy danych z systemów informacyjnych podmiotów gospodarczych dysponujących portową bazą przeładunkowo-składową i dokonujących załadunku lub rozładunku statków w portach morskich</w:t>
      </w:r>
      <w:r w:rsidRPr="00845EBF">
        <w:rPr>
          <w:noProof/>
        </w:rPr>
        <w:tab/>
      </w:r>
      <w:r w:rsidRPr="00845EBF">
        <w:rPr>
          <w:noProof/>
        </w:rPr>
        <w:fldChar w:fldCharType="begin"/>
      </w:r>
      <w:r w:rsidRPr="00845EBF">
        <w:rPr>
          <w:noProof/>
        </w:rPr>
        <w:instrText xml:space="preserve"> PAGEREF _Toc176183279 \h </w:instrText>
      </w:r>
      <w:r w:rsidRPr="00845EBF">
        <w:rPr>
          <w:noProof/>
        </w:rPr>
      </w:r>
      <w:r w:rsidRPr="00845EBF">
        <w:rPr>
          <w:noProof/>
        </w:rPr>
        <w:fldChar w:fldCharType="separate"/>
      </w:r>
      <w:r w:rsidR="00ED4291">
        <w:rPr>
          <w:noProof/>
        </w:rPr>
        <w:t>834</w:t>
      </w:r>
      <w:r w:rsidRPr="00845EBF">
        <w:rPr>
          <w:noProof/>
        </w:rPr>
        <w:fldChar w:fldCharType="end"/>
      </w:r>
    </w:p>
    <w:p w14:paraId="6373FAD6" w14:textId="1C829DE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122. Zestawy danych z systemów informacyjnych podmiotów prowadzących działalność gospodarczą, ustalających ceny jednolite na terenie całego kraju lub jego części</w:t>
      </w:r>
      <w:r w:rsidRPr="00845EBF">
        <w:rPr>
          <w:noProof/>
        </w:rPr>
        <w:tab/>
      </w:r>
      <w:r w:rsidRPr="00845EBF">
        <w:rPr>
          <w:noProof/>
        </w:rPr>
        <w:fldChar w:fldCharType="begin"/>
      </w:r>
      <w:r w:rsidRPr="00845EBF">
        <w:rPr>
          <w:noProof/>
        </w:rPr>
        <w:instrText xml:space="preserve"> PAGEREF _Toc176183280 \h </w:instrText>
      </w:r>
      <w:r w:rsidRPr="00845EBF">
        <w:rPr>
          <w:noProof/>
        </w:rPr>
      </w:r>
      <w:r w:rsidRPr="00845EBF">
        <w:rPr>
          <w:noProof/>
        </w:rPr>
        <w:fldChar w:fldCharType="separate"/>
      </w:r>
      <w:r w:rsidR="00ED4291">
        <w:rPr>
          <w:noProof/>
        </w:rPr>
        <w:t>835</w:t>
      </w:r>
      <w:r w:rsidRPr="00845EBF">
        <w:rPr>
          <w:noProof/>
        </w:rPr>
        <w:fldChar w:fldCharType="end"/>
      </w:r>
    </w:p>
    <w:p w14:paraId="736ADAA7" w14:textId="5102826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123. Zestawy danych z systemów informacyjnych podmiotów prowadzących działalność w zakresie obrotu, przesyłu i wytwarzania energii cieplnej</w:t>
      </w:r>
      <w:r w:rsidRPr="00845EBF">
        <w:rPr>
          <w:noProof/>
        </w:rPr>
        <w:tab/>
      </w:r>
      <w:r w:rsidRPr="00845EBF">
        <w:rPr>
          <w:noProof/>
        </w:rPr>
        <w:fldChar w:fldCharType="begin"/>
      </w:r>
      <w:r w:rsidRPr="00845EBF">
        <w:rPr>
          <w:noProof/>
        </w:rPr>
        <w:instrText xml:space="preserve"> PAGEREF _Toc176183281 \h </w:instrText>
      </w:r>
      <w:r w:rsidRPr="00845EBF">
        <w:rPr>
          <w:noProof/>
        </w:rPr>
      </w:r>
      <w:r w:rsidRPr="00845EBF">
        <w:rPr>
          <w:noProof/>
        </w:rPr>
        <w:fldChar w:fldCharType="separate"/>
      </w:r>
      <w:r w:rsidR="00ED4291">
        <w:rPr>
          <w:noProof/>
        </w:rPr>
        <w:t>835</w:t>
      </w:r>
      <w:r w:rsidRPr="00845EBF">
        <w:rPr>
          <w:noProof/>
        </w:rPr>
        <w:fldChar w:fldCharType="end"/>
      </w:r>
    </w:p>
    <w:p w14:paraId="65531C9F" w14:textId="0FFEC19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124. Zestawy danych z systemów informacyjnych podmiotów prowadzących działalność w zakresie zbiorowego odprowadzania ścieków</w:t>
      </w:r>
      <w:r w:rsidRPr="00845EBF">
        <w:rPr>
          <w:noProof/>
        </w:rPr>
        <w:tab/>
      </w:r>
      <w:r w:rsidRPr="00845EBF">
        <w:rPr>
          <w:noProof/>
        </w:rPr>
        <w:fldChar w:fldCharType="begin"/>
      </w:r>
      <w:r w:rsidRPr="00845EBF">
        <w:rPr>
          <w:noProof/>
        </w:rPr>
        <w:instrText xml:space="preserve"> PAGEREF _Toc176183282 \h </w:instrText>
      </w:r>
      <w:r w:rsidRPr="00845EBF">
        <w:rPr>
          <w:noProof/>
        </w:rPr>
      </w:r>
      <w:r w:rsidRPr="00845EBF">
        <w:rPr>
          <w:noProof/>
        </w:rPr>
        <w:fldChar w:fldCharType="separate"/>
      </w:r>
      <w:r w:rsidR="00ED4291">
        <w:rPr>
          <w:noProof/>
        </w:rPr>
        <w:t>835</w:t>
      </w:r>
      <w:r w:rsidRPr="00845EBF">
        <w:rPr>
          <w:noProof/>
        </w:rPr>
        <w:fldChar w:fldCharType="end"/>
      </w:r>
    </w:p>
    <w:p w14:paraId="407DE597" w14:textId="303B249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125. Zestawy danych z systemów informacyjnych podmiotów prowadzących działalność w zakresie zbiorowego zaopatrzenia w wodę</w:t>
      </w:r>
      <w:r w:rsidRPr="00845EBF">
        <w:rPr>
          <w:noProof/>
        </w:rPr>
        <w:tab/>
      </w:r>
      <w:r w:rsidRPr="00845EBF">
        <w:rPr>
          <w:noProof/>
        </w:rPr>
        <w:fldChar w:fldCharType="begin"/>
      </w:r>
      <w:r w:rsidRPr="00845EBF">
        <w:rPr>
          <w:noProof/>
        </w:rPr>
        <w:instrText xml:space="preserve"> PAGEREF _Toc176183283 \h </w:instrText>
      </w:r>
      <w:r w:rsidRPr="00845EBF">
        <w:rPr>
          <w:noProof/>
        </w:rPr>
      </w:r>
      <w:r w:rsidRPr="00845EBF">
        <w:rPr>
          <w:noProof/>
        </w:rPr>
        <w:fldChar w:fldCharType="separate"/>
      </w:r>
      <w:r w:rsidR="00ED4291">
        <w:rPr>
          <w:noProof/>
        </w:rPr>
        <w:t>836</w:t>
      </w:r>
      <w:r w:rsidRPr="00845EBF">
        <w:rPr>
          <w:noProof/>
        </w:rPr>
        <w:fldChar w:fldCharType="end"/>
      </w:r>
    </w:p>
    <w:p w14:paraId="38DDA5ED" w14:textId="1CF6ADB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126. Zestawy danych z systemów informacyjnych podmiotów przekazujących środki krajowe na koordynowane transgranicznie działania badawczo-rozwojowe</w:t>
      </w:r>
      <w:r w:rsidRPr="00845EBF">
        <w:rPr>
          <w:noProof/>
        </w:rPr>
        <w:tab/>
      </w:r>
      <w:r w:rsidRPr="00845EBF">
        <w:rPr>
          <w:noProof/>
        </w:rPr>
        <w:fldChar w:fldCharType="begin"/>
      </w:r>
      <w:r w:rsidRPr="00845EBF">
        <w:rPr>
          <w:noProof/>
        </w:rPr>
        <w:instrText xml:space="preserve"> PAGEREF _Toc176183284 \h </w:instrText>
      </w:r>
      <w:r w:rsidRPr="00845EBF">
        <w:rPr>
          <w:noProof/>
        </w:rPr>
      </w:r>
      <w:r w:rsidRPr="00845EBF">
        <w:rPr>
          <w:noProof/>
        </w:rPr>
        <w:fldChar w:fldCharType="separate"/>
      </w:r>
      <w:r w:rsidR="00ED4291">
        <w:rPr>
          <w:noProof/>
        </w:rPr>
        <w:t>836</w:t>
      </w:r>
      <w:r w:rsidRPr="00845EBF">
        <w:rPr>
          <w:noProof/>
        </w:rPr>
        <w:fldChar w:fldCharType="end"/>
      </w:r>
    </w:p>
    <w:p w14:paraId="2A33474C" w14:textId="33C6AD5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127. Zestawy danych z systemów informacyjnych podmiotów zarządzających portami lotniczymi kategorii 1, 2 lub 3</w:t>
      </w:r>
      <w:r w:rsidRPr="00845EBF">
        <w:rPr>
          <w:noProof/>
        </w:rPr>
        <w:tab/>
      </w:r>
      <w:r w:rsidRPr="00845EBF">
        <w:rPr>
          <w:noProof/>
        </w:rPr>
        <w:fldChar w:fldCharType="begin"/>
      </w:r>
      <w:r w:rsidRPr="00845EBF">
        <w:rPr>
          <w:noProof/>
        </w:rPr>
        <w:instrText xml:space="preserve"> PAGEREF _Toc176183285 \h </w:instrText>
      </w:r>
      <w:r w:rsidRPr="00845EBF">
        <w:rPr>
          <w:noProof/>
        </w:rPr>
      </w:r>
      <w:r w:rsidRPr="00845EBF">
        <w:rPr>
          <w:noProof/>
        </w:rPr>
        <w:fldChar w:fldCharType="separate"/>
      </w:r>
      <w:r w:rsidR="00ED4291">
        <w:rPr>
          <w:noProof/>
        </w:rPr>
        <w:t>836</w:t>
      </w:r>
      <w:r w:rsidRPr="00845EBF">
        <w:rPr>
          <w:noProof/>
        </w:rPr>
        <w:fldChar w:fldCharType="end"/>
      </w:r>
    </w:p>
    <w:p w14:paraId="0C42EC0E" w14:textId="2B068E2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128. Zestawy danych z systemów informacyjnych podmiotów, które na podstawie licencji wykonują przewozy kolejowe lub zapewniają pojazdy kolejowe wraz z obsługą</w:t>
      </w:r>
      <w:r w:rsidRPr="00845EBF">
        <w:rPr>
          <w:noProof/>
        </w:rPr>
        <w:tab/>
      </w:r>
      <w:r w:rsidRPr="00845EBF">
        <w:rPr>
          <w:noProof/>
        </w:rPr>
        <w:fldChar w:fldCharType="begin"/>
      </w:r>
      <w:r w:rsidRPr="00845EBF">
        <w:rPr>
          <w:noProof/>
        </w:rPr>
        <w:instrText xml:space="preserve"> PAGEREF _Toc176183286 \h </w:instrText>
      </w:r>
      <w:r w:rsidRPr="00845EBF">
        <w:rPr>
          <w:noProof/>
        </w:rPr>
      </w:r>
      <w:r w:rsidRPr="00845EBF">
        <w:rPr>
          <w:noProof/>
        </w:rPr>
        <w:fldChar w:fldCharType="separate"/>
      </w:r>
      <w:r w:rsidR="00ED4291">
        <w:rPr>
          <w:noProof/>
        </w:rPr>
        <w:t>837</w:t>
      </w:r>
      <w:r w:rsidRPr="00845EBF">
        <w:rPr>
          <w:noProof/>
        </w:rPr>
        <w:fldChar w:fldCharType="end"/>
      </w:r>
    </w:p>
    <w:p w14:paraId="7E668676" w14:textId="29476B1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129. Zestawy danych z systemów informacyjnych podmiotów, których podstawową lub drugorzędną działalnością jest dystrybucja lub obrót paliwami gazowymi</w:t>
      </w:r>
      <w:r w:rsidRPr="00845EBF">
        <w:rPr>
          <w:noProof/>
        </w:rPr>
        <w:tab/>
      </w:r>
      <w:r w:rsidRPr="00845EBF">
        <w:rPr>
          <w:noProof/>
        </w:rPr>
        <w:fldChar w:fldCharType="begin"/>
      </w:r>
      <w:r w:rsidRPr="00845EBF">
        <w:rPr>
          <w:noProof/>
        </w:rPr>
        <w:instrText xml:space="preserve"> PAGEREF _Toc176183287 \h </w:instrText>
      </w:r>
      <w:r w:rsidRPr="00845EBF">
        <w:rPr>
          <w:noProof/>
        </w:rPr>
      </w:r>
      <w:r w:rsidRPr="00845EBF">
        <w:rPr>
          <w:noProof/>
        </w:rPr>
        <w:fldChar w:fldCharType="separate"/>
      </w:r>
      <w:r w:rsidR="00ED4291">
        <w:rPr>
          <w:noProof/>
        </w:rPr>
        <w:t>838</w:t>
      </w:r>
      <w:r w:rsidRPr="00845EBF">
        <w:rPr>
          <w:noProof/>
        </w:rPr>
        <w:fldChar w:fldCharType="end"/>
      </w:r>
    </w:p>
    <w:p w14:paraId="3E41519B" w14:textId="4396246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130. Zestawy danych z systemów informacyjnych Polskiego Biura Ubezpieczycieli Komunikacyjnych</w:t>
      </w:r>
      <w:r w:rsidRPr="00845EBF">
        <w:rPr>
          <w:noProof/>
        </w:rPr>
        <w:tab/>
      </w:r>
      <w:r w:rsidRPr="00845EBF">
        <w:rPr>
          <w:noProof/>
        </w:rPr>
        <w:fldChar w:fldCharType="begin"/>
      </w:r>
      <w:r w:rsidRPr="00845EBF">
        <w:rPr>
          <w:noProof/>
        </w:rPr>
        <w:instrText xml:space="preserve"> PAGEREF _Toc176183288 \h </w:instrText>
      </w:r>
      <w:r w:rsidRPr="00845EBF">
        <w:rPr>
          <w:noProof/>
        </w:rPr>
      </w:r>
      <w:r w:rsidRPr="00845EBF">
        <w:rPr>
          <w:noProof/>
        </w:rPr>
        <w:fldChar w:fldCharType="separate"/>
      </w:r>
      <w:r w:rsidR="00ED4291">
        <w:rPr>
          <w:noProof/>
        </w:rPr>
        <w:t>838</w:t>
      </w:r>
      <w:r w:rsidRPr="00845EBF">
        <w:rPr>
          <w:noProof/>
        </w:rPr>
        <w:fldChar w:fldCharType="end"/>
      </w:r>
    </w:p>
    <w:p w14:paraId="6AE48125" w14:textId="770F46E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131. Zestawy danych z systemów informacyjnych Polskiego Funduszu Rozwoju S.A.</w:t>
      </w:r>
      <w:r w:rsidRPr="00845EBF">
        <w:rPr>
          <w:noProof/>
        </w:rPr>
        <w:tab/>
      </w:r>
      <w:r w:rsidRPr="00845EBF">
        <w:rPr>
          <w:noProof/>
        </w:rPr>
        <w:fldChar w:fldCharType="begin"/>
      </w:r>
      <w:r w:rsidRPr="00845EBF">
        <w:rPr>
          <w:noProof/>
        </w:rPr>
        <w:instrText xml:space="preserve"> PAGEREF _Toc176183289 \h </w:instrText>
      </w:r>
      <w:r w:rsidRPr="00845EBF">
        <w:rPr>
          <w:noProof/>
        </w:rPr>
      </w:r>
      <w:r w:rsidRPr="00845EBF">
        <w:rPr>
          <w:noProof/>
        </w:rPr>
        <w:fldChar w:fldCharType="separate"/>
      </w:r>
      <w:r w:rsidR="00ED4291">
        <w:rPr>
          <w:noProof/>
        </w:rPr>
        <w:t>838</w:t>
      </w:r>
      <w:r w:rsidRPr="00845EBF">
        <w:rPr>
          <w:noProof/>
        </w:rPr>
        <w:fldChar w:fldCharType="end"/>
      </w:r>
    </w:p>
    <w:p w14:paraId="5B3B607A" w14:textId="7475B9B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132. Zestawy danych z systemów informacyjnych Polskiego Instytutu Sztuki Filmowej</w:t>
      </w:r>
      <w:r w:rsidRPr="00845EBF">
        <w:rPr>
          <w:noProof/>
        </w:rPr>
        <w:tab/>
      </w:r>
      <w:r w:rsidRPr="00845EBF">
        <w:rPr>
          <w:noProof/>
        </w:rPr>
        <w:fldChar w:fldCharType="begin"/>
      </w:r>
      <w:r w:rsidRPr="00845EBF">
        <w:rPr>
          <w:noProof/>
        </w:rPr>
        <w:instrText xml:space="preserve"> PAGEREF _Toc176183290 \h </w:instrText>
      </w:r>
      <w:r w:rsidRPr="00845EBF">
        <w:rPr>
          <w:noProof/>
        </w:rPr>
      </w:r>
      <w:r w:rsidRPr="00845EBF">
        <w:rPr>
          <w:noProof/>
        </w:rPr>
        <w:fldChar w:fldCharType="separate"/>
      </w:r>
      <w:r w:rsidR="00ED4291">
        <w:rPr>
          <w:noProof/>
        </w:rPr>
        <w:t>839</w:t>
      </w:r>
      <w:r w:rsidRPr="00845EBF">
        <w:rPr>
          <w:noProof/>
        </w:rPr>
        <w:fldChar w:fldCharType="end"/>
      </w:r>
    </w:p>
    <w:p w14:paraId="0FF101DD" w14:textId="644A308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133. Zestawy danych z systemów informacyjnych Polskiego Towarzystwa Turystyczno-Krajoznawczego</w:t>
      </w:r>
      <w:r w:rsidRPr="00845EBF">
        <w:rPr>
          <w:noProof/>
        </w:rPr>
        <w:tab/>
      </w:r>
      <w:r w:rsidRPr="00845EBF">
        <w:rPr>
          <w:noProof/>
        </w:rPr>
        <w:fldChar w:fldCharType="begin"/>
      </w:r>
      <w:r w:rsidRPr="00845EBF">
        <w:rPr>
          <w:noProof/>
        </w:rPr>
        <w:instrText xml:space="preserve"> PAGEREF _Toc176183291 \h </w:instrText>
      </w:r>
      <w:r w:rsidRPr="00845EBF">
        <w:rPr>
          <w:noProof/>
        </w:rPr>
      </w:r>
      <w:r w:rsidRPr="00845EBF">
        <w:rPr>
          <w:noProof/>
        </w:rPr>
        <w:fldChar w:fldCharType="separate"/>
      </w:r>
      <w:r w:rsidR="00ED4291">
        <w:rPr>
          <w:noProof/>
        </w:rPr>
        <w:t>839</w:t>
      </w:r>
      <w:r w:rsidRPr="00845EBF">
        <w:rPr>
          <w:noProof/>
        </w:rPr>
        <w:fldChar w:fldCharType="end"/>
      </w:r>
    </w:p>
    <w:p w14:paraId="2BE13116" w14:textId="1A8B5BC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134. Zestawy danych z systemów informacyjnych Polskiego Związku Sportu Niepełnosprawnych „START”</w:t>
      </w:r>
      <w:r w:rsidRPr="00845EBF">
        <w:rPr>
          <w:noProof/>
        </w:rPr>
        <w:tab/>
      </w:r>
      <w:r w:rsidRPr="00845EBF">
        <w:rPr>
          <w:noProof/>
        </w:rPr>
        <w:fldChar w:fldCharType="begin"/>
      </w:r>
      <w:r w:rsidRPr="00845EBF">
        <w:rPr>
          <w:noProof/>
        </w:rPr>
        <w:instrText xml:space="preserve"> PAGEREF _Toc176183292 \h </w:instrText>
      </w:r>
      <w:r w:rsidRPr="00845EBF">
        <w:rPr>
          <w:noProof/>
        </w:rPr>
      </w:r>
      <w:r w:rsidRPr="00845EBF">
        <w:rPr>
          <w:noProof/>
        </w:rPr>
        <w:fldChar w:fldCharType="separate"/>
      </w:r>
      <w:r w:rsidR="00ED4291">
        <w:rPr>
          <w:noProof/>
        </w:rPr>
        <w:t>840</w:t>
      </w:r>
      <w:r w:rsidRPr="00845EBF">
        <w:rPr>
          <w:noProof/>
        </w:rPr>
        <w:fldChar w:fldCharType="end"/>
      </w:r>
    </w:p>
    <w:p w14:paraId="7924DC80" w14:textId="59E81D0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135. Zestawy danych z systemów informacyjnych Polskiej Akademii Nauk</w:t>
      </w:r>
      <w:r w:rsidRPr="00845EBF">
        <w:rPr>
          <w:noProof/>
        </w:rPr>
        <w:tab/>
      </w:r>
      <w:r w:rsidRPr="00845EBF">
        <w:rPr>
          <w:noProof/>
        </w:rPr>
        <w:fldChar w:fldCharType="begin"/>
      </w:r>
      <w:r w:rsidRPr="00845EBF">
        <w:rPr>
          <w:noProof/>
        </w:rPr>
        <w:instrText xml:space="preserve"> PAGEREF _Toc176183293 \h </w:instrText>
      </w:r>
      <w:r w:rsidRPr="00845EBF">
        <w:rPr>
          <w:noProof/>
        </w:rPr>
      </w:r>
      <w:r w:rsidRPr="00845EBF">
        <w:rPr>
          <w:noProof/>
        </w:rPr>
        <w:fldChar w:fldCharType="separate"/>
      </w:r>
      <w:r w:rsidR="00ED4291">
        <w:rPr>
          <w:noProof/>
        </w:rPr>
        <w:t>840</w:t>
      </w:r>
      <w:r w:rsidRPr="00845EBF">
        <w:rPr>
          <w:noProof/>
        </w:rPr>
        <w:fldChar w:fldCharType="end"/>
      </w:r>
    </w:p>
    <w:p w14:paraId="162C0D98" w14:textId="135BFDA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136. Zestawy danych z systemów informacyjnych powiatowych zespołów do spraw orzekania o niepełnosprawności</w:t>
      </w:r>
      <w:r w:rsidRPr="00845EBF">
        <w:rPr>
          <w:noProof/>
        </w:rPr>
        <w:tab/>
      </w:r>
      <w:r w:rsidRPr="00845EBF">
        <w:rPr>
          <w:noProof/>
        </w:rPr>
        <w:fldChar w:fldCharType="begin"/>
      </w:r>
      <w:r w:rsidRPr="00845EBF">
        <w:rPr>
          <w:noProof/>
        </w:rPr>
        <w:instrText xml:space="preserve"> PAGEREF _Toc176183294 \h </w:instrText>
      </w:r>
      <w:r w:rsidRPr="00845EBF">
        <w:rPr>
          <w:noProof/>
        </w:rPr>
      </w:r>
      <w:r w:rsidRPr="00845EBF">
        <w:rPr>
          <w:noProof/>
        </w:rPr>
        <w:fldChar w:fldCharType="separate"/>
      </w:r>
      <w:r w:rsidR="00ED4291">
        <w:rPr>
          <w:noProof/>
        </w:rPr>
        <w:t>840</w:t>
      </w:r>
      <w:r w:rsidRPr="00845EBF">
        <w:rPr>
          <w:noProof/>
        </w:rPr>
        <w:fldChar w:fldCharType="end"/>
      </w:r>
    </w:p>
    <w:p w14:paraId="331233B2" w14:textId="7EFBB7A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137. Zestawy danych z systemów informacyjnych powszechnych jednostek organizacyjnych prokuratury</w:t>
      </w:r>
      <w:r w:rsidRPr="00845EBF">
        <w:rPr>
          <w:noProof/>
        </w:rPr>
        <w:tab/>
      </w:r>
      <w:r w:rsidRPr="00845EBF">
        <w:rPr>
          <w:noProof/>
        </w:rPr>
        <w:fldChar w:fldCharType="begin"/>
      </w:r>
      <w:r w:rsidRPr="00845EBF">
        <w:rPr>
          <w:noProof/>
        </w:rPr>
        <w:instrText xml:space="preserve"> PAGEREF _Toc176183295 \h </w:instrText>
      </w:r>
      <w:r w:rsidRPr="00845EBF">
        <w:rPr>
          <w:noProof/>
        </w:rPr>
      </w:r>
      <w:r w:rsidRPr="00845EBF">
        <w:rPr>
          <w:noProof/>
        </w:rPr>
        <w:fldChar w:fldCharType="separate"/>
      </w:r>
      <w:r w:rsidR="00ED4291">
        <w:rPr>
          <w:noProof/>
        </w:rPr>
        <w:t>841</w:t>
      </w:r>
      <w:r w:rsidRPr="00845EBF">
        <w:rPr>
          <w:noProof/>
        </w:rPr>
        <w:fldChar w:fldCharType="end"/>
      </w:r>
    </w:p>
    <w:p w14:paraId="5C560556" w14:textId="076D68C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138. Zestawy danych z systemów informacyjnych pozostałych jednostek zaliczonych do sektora instytucji rządowych i samorządowych zgodnie z zasadami ESA</w:t>
      </w:r>
      <w:r w:rsidRPr="00845EBF">
        <w:rPr>
          <w:noProof/>
        </w:rPr>
        <w:tab/>
      </w:r>
      <w:r w:rsidRPr="00845EBF">
        <w:rPr>
          <w:noProof/>
        </w:rPr>
        <w:fldChar w:fldCharType="begin"/>
      </w:r>
      <w:r w:rsidRPr="00845EBF">
        <w:rPr>
          <w:noProof/>
        </w:rPr>
        <w:instrText xml:space="preserve"> PAGEREF _Toc176183296 \h </w:instrText>
      </w:r>
      <w:r w:rsidRPr="00845EBF">
        <w:rPr>
          <w:noProof/>
        </w:rPr>
      </w:r>
      <w:r w:rsidRPr="00845EBF">
        <w:rPr>
          <w:noProof/>
        </w:rPr>
        <w:fldChar w:fldCharType="separate"/>
      </w:r>
      <w:r w:rsidR="00ED4291">
        <w:rPr>
          <w:noProof/>
        </w:rPr>
        <w:t>842</w:t>
      </w:r>
      <w:r w:rsidRPr="00845EBF">
        <w:rPr>
          <w:noProof/>
        </w:rPr>
        <w:fldChar w:fldCharType="end"/>
      </w:r>
    </w:p>
    <w:p w14:paraId="6B178DA1" w14:textId="524CD0F1"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139. Zestawy danych z systemów informacyjnych Prokuratorii Generalnej Rzeczypospolitej Polskiej</w:t>
      </w:r>
      <w:r w:rsidRPr="00845EBF">
        <w:rPr>
          <w:noProof/>
        </w:rPr>
        <w:tab/>
      </w:r>
      <w:r w:rsidRPr="00845EBF">
        <w:rPr>
          <w:noProof/>
        </w:rPr>
        <w:fldChar w:fldCharType="begin"/>
      </w:r>
      <w:r w:rsidRPr="00845EBF">
        <w:rPr>
          <w:noProof/>
        </w:rPr>
        <w:instrText xml:space="preserve"> PAGEREF _Toc176183297 \h </w:instrText>
      </w:r>
      <w:r w:rsidRPr="00845EBF">
        <w:rPr>
          <w:noProof/>
        </w:rPr>
      </w:r>
      <w:r w:rsidRPr="00845EBF">
        <w:rPr>
          <w:noProof/>
        </w:rPr>
        <w:fldChar w:fldCharType="separate"/>
      </w:r>
      <w:r w:rsidR="00ED4291">
        <w:rPr>
          <w:noProof/>
        </w:rPr>
        <w:t>843</w:t>
      </w:r>
      <w:r w:rsidRPr="00845EBF">
        <w:rPr>
          <w:noProof/>
        </w:rPr>
        <w:fldChar w:fldCharType="end"/>
      </w:r>
    </w:p>
    <w:p w14:paraId="01A14E15" w14:textId="460426C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140. Zestawy danych z systemów informacyjnych Prokuratury Krajowej</w:t>
      </w:r>
      <w:r w:rsidRPr="00845EBF">
        <w:rPr>
          <w:noProof/>
        </w:rPr>
        <w:tab/>
      </w:r>
      <w:r w:rsidRPr="00845EBF">
        <w:rPr>
          <w:noProof/>
        </w:rPr>
        <w:fldChar w:fldCharType="begin"/>
      </w:r>
      <w:r w:rsidRPr="00845EBF">
        <w:rPr>
          <w:noProof/>
        </w:rPr>
        <w:instrText xml:space="preserve"> PAGEREF _Toc176183298 \h </w:instrText>
      </w:r>
      <w:r w:rsidRPr="00845EBF">
        <w:rPr>
          <w:noProof/>
        </w:rPr>
      </w:r>
      <w:r w:rsidRPr="00845EBF">
        <w:rPr>
          <w:noProof/>
        </w:rPr>
        <w:fldChar w:fldCharType="separate"/>
      </w:r>
      <w:r w:rsidR="00ED4291">
        <w:rPr>
          <w:noProof/>
        </w:rPr>
        <w:t>843</w:t>
      </w:r>
      <w:r w:rsidRPr="00845EBF">
        <w:rPr>
          <w:noProof/>
        </w:rPr>
        <w:fldChar w:fldCharType="end"/>
      </w:r>
    </w:p>
    <w:p w14:paraId="243D2105" w14:textId="20422D2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141. Zestawy danych z systemów informacyjnych przedsiębiorstw wykonujących działalność gospodarczą w zakresie sprzedaży energii elektrycznej</w:t>
      </w:r>
      <w:r w:rsidRPr="00845EBF">
        <w:rPr>
          <w:noProof/>
        </w:rPr>
        <w:tab/>
      </w:r>
      <w:r w:rsidRPr="00845EBF">
        <w:rPr>
          <w:noProof/>
        </w:rPr>
        <w:fldChar w:fldCharType="begin"/>
      </w:r>
      <w:r w:rsidRPr="00845EBF">
        <w:rPr>
          <w:noProof/>
        </w:rPr>
        <w:instrText xml:space="preserve"> PAGEREF _Toc176183299 \h </w:instrText>
      </w:r>
      <w:r w:rsidRPr="00845EBF">
        <w:rPr>
          <w:noProof/>
        </w:rPr>
      </w:r>
      <w:r w:rsidRPr="00845EBF">
        <w:rPr>
          <w:noProof/>
        </w:rPr>
        <w:fldChar w:fldCharType="separate"/>
      </w:r>
      <w:r w:rsidR="00ED4291">
        <w:rPr>
          <w:noProof/>
        </w:rPr>
        <w:t>844</w:t>
      </w:r>
      <w:r w:rsidRPr="00845EBF">
        <w:rPr>
          <w:noProof/>
        </w:rPr>
        <w:fldChar w:fldCharType="end"/>
      </w:r>
    </w:p>
    <w:p w14:paraId="582888CB" w14:textId="6C29966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142. Zestawy danych z systemów informacyjnych regionalnych izb obrachunkowych</w:t>
      </w:r>
      <w:r w:rsidRPr="00845EBF">
        <w:rPr>
          <w:noProof/>
        </w:rPr>
        <w:tab/>
      </w:r>
      <w:r w:rsidRPr="00845EBF">
        <w:rPr>
          <w:noProof/>
        </w:rPr>
        <w:fldChar w:fldCharType="begin"/>
      </w:r>
      <w:r w:rsidRPr="00845EBF">
        <w:rPr>
          <w:noProof/>
        </w:rPr>
        <w:instrText xml:space="preserve"> PAGEREF _Toc176183300 \h </w:instrText>
      </w:r>
      <w:r w:rsidRPr="00845EBF">
        <w:rPr>
          <w:noProof/>
        </w:rPr>
      </w:r>
      <w:r w:rsidRPr="00845EBF">
        <w:rPr>
          <w:noProof/>
        </w:rPr>
        <w:fldChar w:fldCharType="separate"/>
      </w:r>
      <w:r w:rsidR="00ED4291">
        <w:rPr>
          <w:noProof/>
        </w:rPr>
        <w:t>844</w:t>
      </w:r>
      <w:r w:rsidRPr="00845EBF">
        <w:rPr>
          <w:noProof/>
        </w:rPr>
        <w:fldChar w:fldCharType="end"/>
      </w:r>
    </w:p>
    <w:p w14:paraId="2614C022" w14:textId="20BD62E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143. Zestawy danych z systemów informacyjnych Rządowej Agencji Rezerw Strategicznych</w:t>
      </w:r>
      <w:r w:rsidRPr="00845EBF">
        <w:rPr>
          <w:noProof/>
        </w:rPr>
        <w:tab/>
      </w:r>
      <w:r w:rsidRPr="00845EBF">
        <w:rPr>
          <w:noProof/>
        </w:rPr>
        <w:fldChar w:fldCharType="begin"/>
      </w:r>
      <w:r w:rsidRPr="00845EBF">
        <w:rPr>
          <w:noProof/>
        </w:rPr>
        <w:instrText xml:space="preserve"> PAGEREF _Toc176183301 \h </w:instrText>
      </w:r>
      <w:r w:rsidRPr="00845EBF">
        <w:rPr>
          <w:noProof/>
        </w:rPr>
      </w:r>
      <w:r w:rsidRPr="00845EBF">
        <w:rPr>
          <w:noProof/>
        </w:rPr>
        <w:fldChar w:fldCharType="separate"/>
      </w:r>
      <w:r w:rsidR="00ED4291">
        <w:rPr>
          <w:noProof/>
        </w:rPr>
        <w:t>844</w:t>
      </w:r>
      <w:r w:rsidRPr="00845EBF">
        <w:rPr>
          <w:noProof/>
        </w:rPr>
        <w:fldChar w:fldCharType="end"/>
      </w:r>
    </w:p>
    <w:p w14:paraId="051B9532" w14:textId="3FC4435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144. Zestawy danych z systemów informacyjnych Rzecznika Praw Obywatelskich</w:t>
      </w:r>
      <w:r w:rsidRPr="00845EBF">
        <w:rPr>
          <w:noProof/>
        </w:rPr>
        <w:tab/>
      </w:r>
      <w:r w:rsidRPr="00845EBF">
        <w:rPr>
          <w:noProof/>
        </w:rPr>
        <w:fldChar w:fldCharType="begin"/>
      </w:r>
      <w:r w:rsidRPr="00845EBF">
        <w:rPr>
          <w:noProof/>
        </w:rPr>
        <w:instrText xml:space="preserve"> PAGEREF _Toc176183302 \h </w:instrText>
      </w:r>
      <w:r w:rsidRPr="00845EBF">
        <w:rPr>
          <w:noProof/>
        </w:rPr>
      </w:r>
      <w:r w:rsidRPr="00845EBF">
        <w:rPr>
          <w:noProof/>
        </w:rPr>
        <w:fldChar w:fldCharType="separate"/>
      </w:r>
      <w:r w:rsidR="00ED4291">
        <w:rPr>
          <w:noProof/>
        </w:rPr>
        <w:t>845</w:t>
      </w:r>
      <w:r w:rsidRPr="00845EBF">
        <w:rPr>
          <w:noProof/>
        </w:rPr>
        <w:fldChar w:fldCharType="end"/>
      </w:r>
    </w:p>
    <w:p w14:paraId="0E376586" w14:textId="1ECF494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145. Zestawy danych z systemów informacyjnych sądów okręgowych</w:t>
      </w:r>
      <w:r w:rsidRPr="00845EBF">
        <w:rPr>
          <w:noProof/>
        </w:rPr>
        <w:tab/>
      </w:r>
      <w:r w:rsidRPr="00845EBF">
        <w:rPr>
          <w:noProof/>
        </w:rPr>
        <w:fldChar w:fldCharType="begin"/>
      </w:r>
      <w:r w:rsidRPr="00845EBF">
        <w:rPr>
          <w:noProof/>
        </w:rPr>
        <w:instrText xml:space="preserve"> PAGEREF _Toc176183303 \h </w:instrText>
      </w:r>
      <w:r w:rsidRPr="00845EBF">
        <w:rPr>
          <w:noProof/>
        </w:rPr>
      </w:r>
      <w:r w:rsidRPr="00845EBF">
        <w:rPr>
          <w:noProof/>
        </w:rPr>
        <w:fldChar w:fldCharType="separate"/>
      </w:r>
      <w:r w:rsidR="00ED4291">
        <w:rPr>
          <w:noProof/>
        </w:rPr>
        <w:t>846</w:t>
      </w:r>
      <w:r w:rsidRPr="00845EBF">
        <w:rPr>
          <w:noProof/>
        </w:rPr>
        <w:fldChar w:fldCharType="end"/>
      </w:r>
    </w:p>
    <w:p w14:paraId="7E3E8EA8" w14:textId="1ED57E8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146. Zestawy danych z systemów informacyjnych sądów powszechnych</w:t>
      </w:r>
      <w:r w:rsidRPr="00845EBF">
        <w:rPr>
          <w:noProof/>
        </w:rPr>
        <w:tab/>
      </w:r>
      <w:r w:rsidRPr="00845EBF">
        <w:rPr>
          <w:noProof/>
        </w:rPr>
        <w:fldChar w:fldCharType="begin"/>
      </w:r>
      <w:r w:rsidRPr="00845EBF">
        <w:rPr>
          <w:noProof/>
        </w:rPr>
        <w:instrText xml:space="preserve"> PAGEREF _Toc176183304 \h </w:instrText>
      </w:r>
      <w:r w:rsidRPr="00845EBF">
        <w:rPr>
          <w:noProof/>
        </w:rPr>
      </w:r>
      <w:r w:rsidRPr="00845EBF">
        <w:rPr>
          <w:noProof/>
        </w:rPr>
        <w:fldChar w:fldCharType="separate"/>
      </w:r>
      <w:r w:rsidR="00ED4291">
        <w:rPr>
          <w:noProof/>
        </w:rPr>
        <w:t>847</w:t>
      </w:r>
      <w:r w:rsidRPr="00845EBF">
        <w:rPr>
          <w:noProof/>
        </w:rPr>
        <w:fldChar w:fldCharType="end"/>
      </w:r>
    </w:p>
    <w:p w14:paraId="40F3C016" w14:textId="572FB5E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147. Zestawy danych z systemów informacyjnych Sądu Najwyższego</w:t>
      </w:r>
      <w:r w:rsidRPr="00845EBF">
        <w:rPr>
          <w:noProof/>
        </w:rPr>
        <w:tab/>
      </w:r>
      <w:r w:rsidRPr="00845EBF">
        <w:rPr>
          <w:noProof/>
        </w:rPr>
        <w:fldChar w:fldCharType="begin"/>
      </w:r>
      <w:r w:rsidRPr="00845EBF">
        <w:rPr>
          <w:noProof/>
        </w:rPr>
        <w:instrText xml:space="preserve"> PAGEREF _Toc176183305 \h </w:instrText>
      </w:r>
      <w:r w:rsidRPr="00845EBF">
        <w:rPr>
          <w:noProof/>
        </w:rPr>
      </w:r>
      <w:r w:rsidRPr="00845EBF">
        <w:rPr>
          <w:noProof/>
        </w:rPr>
        <w:fldChar w:fldCharType="separate"/>
      </w:r>
      <w:r w:rsidR="00ED4291">
        <w:rPr>
          <w:noProof/>
        </w:rPr>
        <w:t>848</w:t>
      </w:r>
      <w:r w:rsidRPr="00845EBF">
        <w:rPr>
          <w:noProof/>
        </w:rPr>
        <w:fldChar w:fldCharType="end"/>
      </w:r>
    </w:p>
    <w:p w14:paraId="621CEBF9" w14:textId="45E4EE8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148. Zestawy danych z systemów informacyjnych sieci handlowych prowadzących sprzedaż detaliczną na terenie kraju</w:t>
      </w:r>
      <w:r w:rsidRPr="00845EBF">
        <w:rPr>
          <w:noProof/>
        </w:rPr>
        <w:tab/>
      </w:r>
      <w:r w:rsidRPr="00845EBF">
        <w:rPr>
          <w:noProof/>
        </w:rPr>
        <w:fldChar w:fldCharType="begin"/>
      </w:r>
      <w:r w:rsidRPr="00845EBF">
        <w:rPr>
          <w:noProof/>
        </w:rPr>
        <w:instrText xml:space="preserve"> PAGEREF _Toc176183306 \h </w:instrText>
      </w:r>
      <w:r w:rsidRPr="00845EBF">
        <w:rPr>
          <w:noProof/>
        </w:rPr>
      </w:r>
      <w:r w:rsidRPr="00845EBF">
        <w:rPr>
          <w:noProof/>
        </w:rPr>
        <w:fldChar w:fldCharType="separate"/>
      </w:r>
      <w:r w:rsidR="00ED4291">
        <w:rPr>
          <w:noProof/>
        </w:rPr>
        <w:t>848</w:t>
      </w:r>
      <w:r w:rsidRPr="00845EBF">
        <w:rPr>
          <w:noProof/>
        </w:rPr>
        <w:fldChar w:fldCharType="end"/>
      </w:r>
    </w:p>
    <w:p w14:paraId="0A95A373" w14:textId="7B31E10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149. Zestawy danych z systemów informacyjnych spółdzielni mieszkaniowych</w:t>
      </w:r>
      <w:r w:rsidRPr="00845EBF">
        <w:rPr>
          <w:noProof/>
        </w:rPr>
        <w:tab/>
      </w:r>
      <w:r w:rsidRPr="00845EBF">
        <w:rPr>
          <w:noProof/>
        </w:rPr>
        <w:fldChar w:fldCharType="begin"/>
      </w:r>
      <w:r w:rsidRPr="00845EBF">
        <w:rPr>
          <w:noProof/>
        </w:rPr>
        <w:instrText xml:space="preserve"> PAGEREF _Toc176183307 \h </w:instrText>
      </w:r>
      <w:r w:rsidRPr="00845EBF">
        <w:rPr>
          <w:noProof/>
        </w:rPr>
      </w:r>
      <w:r w:rsidRPr="00845EBF">
        <w:rPr>
          <w:noProof/>
        </w:rPr>
        <w:fldChar w:fldCharType="separate"/>
      </w:r>
      <w:r w:rsidR="00ED4291">
        <w:rPr>
          <w:noProof/>
        </w:rPr>
        <w:t>849</w:t>
      </w:r>
      <w:r w:rsidRPr="00845EBF">
        <w:rPr>
          <w:noProof/>
        </w:rPr>
        <w:fldChar w:fldCharType="end"/>
      </w:r>
    </w:p>
    <w:p w14:paraId="29AC2D26" w14:textId="0B81C88D"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150. Zestawy danych z systemów informacyjnych stacji sanitarno-epidemiologicznych</w:t>
      </w:r>
      <w:r w:rsidRPr="00845EBF">
        <w:rPr>
          <w:noProof/>
        </w:rPr>
        <w:tab/>
      </w:r>
      <w:r w:rsidRPr="00845EBF">
        <w:rPr>
          <w:noProof/>
        </w:rPr>
        <w:fldChar w:fldCharType="begin"/>
      </w:r>
      <w:r w:rsidRPr="00845EBF">
        <w:rPr>
          <w:noProof/>
        </w:rPr>
        <w:instrText xml:space="preserve"> PAGEREF _Toc176183308 \h </w:instrText>
      </w:r>
      <w:r w:rsidRPr="00845EBF">
        <w:rPr>
          <w:noProof/>
        </w:rPr>
      </w:r>
      <w:r w:rsidRPr="00845EBF">
        <w:rPr>
          <w:noProof/>
        </w:rPr>
        <w:fldChar w:fldCharType="separate"/>
      </w:r>
      <w:r w:rsidR="00ED4291">
        <w:rPr>
          <w:noProof/>
        </w:rPr>
        <w:t>849</w:t>
      </w:r>
      <w:r w:rsidRPr="00845EBF">
        <w:rPr>
          <w:noProof/>
        </w:rPr>
        <w:fldChar w:fldCharType="end"/>
      </w:r>
    </w:p>
    <w:p w14:paraId="4D4CD163" w14:textId="0B86671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151. Zestawy danych z systemów informacyjnych starostw powiatowych</w:t>
      </w:r>
      <w:r w:rsidRPr="00845EBF">
        <w:rPr>
          <w:noProof/>
        </w:rPr>
        <w:tab/>
      </w:r>
      <w:r w:rsidRPr="00845EBF">
        <w:rPr>
          <w:noProof/>
        </w:rPr>
        <w:fldChar w:fldCharType="begin"/>
      </w:r>
      <w:r w:rsidRPr="00845EBF">
        <w:rPr>
          <w:noProof/>
        </w:rPr>
        <w:instrText xml:space="preserve"> PAGEREF _Toc176183309 \h </w:instrText>
      </w:r>
      <w:r w:rsidRPr="00845EBF">
        <w:rPr>
          <w:noProof/>
        </w:rPr>
      </w:r>
      <w:r w:rsidRPr="00845EBF">
        <w:rPr>
          <w:noProof/>
        </w:rPr>
        <w:fldChar w:fldCharType="separate"/>
      </w:r>
      <w:r w:rsidR="00ED4291">
        <w:rPr>
          <w:noProof/>
        </w:rPr>
        <w:t>849</w:t>
      </w:r>
      <w:r w:rsidRPr="00845EBF">
        <w:rPr>
          <w:noProof/>
        </w:rPr>
        <w:fldChar w:fldCharType="end"/>
      </w:r>
    </w:p>
    <w:p w14:paraId="1709A0DA" w14:textId="6165500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152. Zestawy danych z systemów informacyjnych Tatrzańskiego Ochotniczego Pogotowia Ratunkowego</w:t>
      </w:r>
      <w:r w:rsidRPr="00845EBF">
        <w:rPr>
          <w:noProof/>
        </w:rPr>
        <w:tab/>
      </w:r>
      <w:r w:rsidRPr="00845EBF">
        <w:rPr>
          <w:noProof/>
        </w:rPr>
        <w:fldChar w:fldCharType="begin"/>
      </w:r>
      <w:r w:rsidRPr="00845EBF">
        <w:rPr>
          <w:noProof/>
        </w:rPr>
        <w:instrText xml:space="preserve"> PAGEREF _Toc176183310 \h </w:instrText>
      </w:r>
      <w:r w:rsidRPr="00845EBF">
        <w:rPr>
          <w:noProof/>
        </w:rPr>
      </w:r>
      <w:r w:rsidRPr="00845EBF">
        <w:rPr>
          <w:noProof/>
        </w:rPr>
        <w:fldChar w:fldCharType="separate"/>
      </w:r>
      <w:r w:rsidR="00ED4291">
        <w:rPr>
          <w:noProof/>
        </w:rPr>
        <w:t>856</w:t>
      </w:r>
      <w:r w:rsidRPr="00845EBF">
        <w:rPr>
          <w:noProof/>
        </w:rPr>
        <w:fldChar w:fldCharType="end"/>
      </w:r>
    </w:p>
    <w:p w14:paraId="676C9586" w14:textId="659CA3E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153. Zestawy danych z systemów informacyjnych towarzystw klasyfikujących morskie statki pod polską banderą</w:t>
      </w:r>
      <w:r w:rsidRPr="00845EBF">
        <w:rPr>
          <w:noProof/>
        </w:rPr>
        <w:tab/>
      </w:r>
      <w:r w:rsidRPr="00845EBF">
        <w:rPr>
          <w:noProof/>
        </w:rPr>
        <w:fldChar w:fldCharType="begin"/>
      </w:r>
      <w:r w:rsidRPr="00845EBF">
        <w:rPr>
          <w:noProof/>
        </w:rPr>
        <w:instrText xml:space="preserve"> PAGEREF _Toc176183311 \h </w:instrText>
      </w:r>
      <w:r w:rsidRPr="00845EBF">
        <w:rPr>
          <w:noProof/>
        </w:rPr>
      </w:r>
      <w:r w:rsidRPr="00845EBF">
        <w:rPr>
          <w:noProof/>
        </w:rPr>
        <w:fldChar w:fldCharType="separate"/>
      </w:r>
      <w:r w:rsidR="00ED4291">
        <w:rPr>
          <w:noProof/>
        </w:rPr>
        <w:t>856</w:t>
      </w:r>
      <w:r w:rsidRPr="00845EBF">
        <w:rPr>
          <w:noProof/>
        </w:rPr>
        <w:fldChar w:fldCharType="end"/>
      </w:r>
    </w:p>
    <w:p w14:paraId="4BB116B6" w14:textId="14A0C96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154. Zestawy danych z systemów informacyjnych Towarzystwa Krzewienia Kultury Fizycznej</w:t>
      </w:r>
      <w:r w:rsidRPr="00845EBF">
        <w:rPr>
          <w:noProof/>
        </w:rPr>
        <w:tab/>
      </w:r>
      <w:r w:rsidRPr="00845EBF">
        <w:rPr>
          <w:noProof/>
        </w:rPr>
        <w:fldChar w:fldCharType="begin"/>
      </w:r>
      <w:r w:rsidRPr="00845EBF">
        <w:rPr>
          <w:noProof/>
        </w:rPr>
        <w:instrText xml:space="preserve"> PAGEREF _Toc176183312 \h </w:instrText>
      </w:r>
      <w:r w:rsidRPr="00845EBF">
        <w:rPr>
          <w:noProof/>
        </w:rPr>
      </w:r>
      <w:r w:rsidRPr="00845EBF">
        <w:rPr>
          <w:noProof/>
        </w:rPr>
        <w:fldChar w:fldCharType="separate"/>
      </w:r>
      <w:r w:rsidR="00ED4291">
        <w:rPr>
          <w:noProof/>
        </w:rPr>
        <w:t>857</w:t>
      </w:r>
      <w:r w:rsidRPr="00845EBF">
        <w:rPr>
          <w:noProof/>
        </w:rPr>
        <w:fldChar w:fldCharType="end"/>
      </w:r>
    </w:p>
    <w:p w14:paraId="63C12692" w14:textId="766851D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155. Zestawy danych z systemów informacyjnych Trybunału Konstytucyjnego</w:t>
      </w:r>
      <w:r w:rsidRPr="00845EBF">
        <w:rPr>
          <w:noProof/>
        </w:rPr>
        <w:tab/>
      </w:r>
      <w:r w:rsidRPr="00845EBF">
        <w:rPr>
          <w:noProof/>
        </w:rPr>
        <w:fldChar w:fldCharType="begin"/>
      </w:r>
      <w:r w:rsidRPr="00845EBF">
        <w:rPr>
          <w:noProof/>
        </w:rPr>
        <w:instrText xml:space="preserve"> PAGEREF _Toc176183313 \h </w:instrText>
      </w:r>
      <w:r w:rsidRPr="00845EBF">
        <w:rPr>
          <w:noProof/>
        </w:rPr>
      </w:r>
      <w:r w:rsidRPr="00845EBF">
        <w:rPr>
          <w:noProof/>
        </w:rPr>
        <w:fldChar w:fldCharType="separate"/>
      </w:r>
      <w:r w:rsidR="00ED4291">
        <w:rPr>
          <w:noProof/>
        </w:rPr>
        <w:t>857</w:t>
      </w:r>
      <w:r w:rsidRPr="00845EBF">
        <w:rPr>
          <w:noProof/>
        </w:rPr>
        <w:fldChar w:fldCharType="end"/>
      </w:r>
    </w:p>
    <w:p w14:paraId="03F1A2CF" w14:textId="0A739E4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156. Zestawy danych z systemów informacyjnych Ubezpieczeniowego Funduszu Gwarancyjnego</w:t>
      </w:r>
      <w:r w:rsidRPr="00845EBF">
        <w:rPr>
          <w:noProof/>
        </w:rPr>
        <w:tab/>
      </w:r>
      <w:r w:rsidRPr="00845EBF">
        <w:rPr>
          <w:noProof/>
        </w:rPr>
        <w:fldChar w:fldCharType="begin"/>
      </w:r>
      <w:r w:rsidRPr="00845EBF">
        <w:rPr>
          <w:noProof/>
        </w:rPr>
        <w:instrText xml:space="preserve"> PAGEREF _Toc176183314 \h </w:instrText>
      </w:r>
      <w:r w:rsidRPr="00845EBF">
        <w:rPr>
          <w:noProof/>
        </w:rPr>
      </w:r>
      <w:r w:rsidRPr="00845EBF">
        <w:rPr>
          <w:noProof/>
        </w:rPr>
        <w:fldChar w:fldCharType="separate"/>
      </w:r>
      <w:r w:rsidR="00ED4291">
        <w:rPr>
          <w:noProof/>
        </w:rPr>
        <w:t>858</w:t>
      </w:r>
      <w:r w:rsidRPr="00845EBF">
        <w:rPr>
          <w:noProof/>
        </w:rPr>
        <w:fldChar w:fldCharType="end"/>
      </w:r>
    </w:p>
    <w:p w14:paraId="67FF84A9" w14:textId="657CC36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157. Zestawy danych z systemów informacyjnych uczelni</w:t>
      </w:r>
      <w:r w:rsidRPr="00845EBF">
        <w:rPr>
          <w:noProof/>
        </w:rPr>
        <w:tab/>
      </w:r>
      <w:r w:rsidRPr="00845EBF">
        <w:rPr>
          <w:noProof/>
        </w:rPr>
        <w:fldChar w:fldCharType="begin"/>
      </w:r>
      <w:r w:rsidRPr="00845EBF">
        <w:rPr>
          <w:noProof/>
        </w:rPr>
        <w:instrText xml:space="preserve"> PAGEREF _Toc176183315 \h </w:instrText>
      </w:r>
      <w:r w:rsidRPr="00845EBF">
        <w:rPr>
          <w:noProof/>
        </w:rPr>
      </w:r>
      <w:r w:rsidRPr="00845EBF">
        <w:rPr>
          <w:noProof/>
        </w:rPr>
        <w:fldChar w:fldCharType="separate"/>
      </w:r>
      <w:r w:rsidR="00ED4291">
        <w:rPr>
          <w:noProof/>
        </w:rPr>
        <w:t>858</w:t>
      </w:r>
      <w:r w:rsidRPr="00845EBF">
        <w:rPr>
          <w:noProof/>
        </w:rPr>
        <w:fldChar w:fldCharType="end"/>
      </w:r>
    </w:p>
    <w:p w14:paraId="509140B4" w14:textId="0DEC12E9"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158. Zestawy danych z systemów informacyjnych urzędów gmin</w:t>
      </w:r>
      <w:r w:rsidRPr="00845EBF">
        <w:rPr>
          <w:noProof/>
        </w:rPr>
        <w:tab/>
      </w:r>
      <w:r w:rsidRPr="00845EBF">
        <w:rPr>
          <w:noProof/>
        </w:rPr>
        <w:fldChar w:fldCharType="begin"/>
      </w:r>
      <w:r w:rsidRPr="00845EBF">
        <w:rPr>
          <w:noProof/>
        </w:rPr>
        <w:instrText xml:space="preserve"> PAGEREF _Toc176183316 \h </w:instrText>
      </w:r>
      <w:r w:rsidRPr="00845EBF">
        <w:rPr>
          <w:noProof/>
        </w:rPr>
      </w:r>
      <w:r w:rsidRPr="00845EBF">
        <w:rPr>
          <w:noProof/>
        </w:rPr>
        <w:fldChar w:fldCharType="separate"/>
      </w:r>
      <w:r w:rsidR="00ED4291">
        <w:rPr>
          <w:noProof/>
        </w:rPr>
        <w:t>859</w:t>
      </w:r>
      <w:r w:rsidRPr="00845EBF">
        <w:rPr>
          <w:noProof/>
        </w:rPr>
        <w:fldChar w:fldCharType="end"/>
      </w:r>
    </w:p>
    <w:p w14:paraId="6F6C1626" w14:textId="345EA8F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159. Zestawy danych z systemów informacyjnych urzędów marszałkowskich</w:t>
      </w:r>
      <w:r w:rsidRPr="00845EBF">
        <w:rPr>
          <w:noProof/>
        </w:rPr>
        <w:tab/>
      </w:r>
      <w:r w:rsidRPr="00845EBF">
        <w:rPr>
          <w:noProof/>
        </w:rPr>
        <w:fldChar w:fldCharType="begin"/>
      </w:r>
      <w:r w:rsidRPr="00845EBF">
        <w:rPr>
          <w:noProof/>
        </w:rPr>
        <w:instrText xml:space="preserve"> PAGEREF _Toc176183317 \h </w:instrText>
      </w:r>
      <w:r w:rsidRPr="00845EBF">
        <w:rPr>
          <w:noProof/>
        </w:rPr>
      </w:r>
      <w:r w:rsidRPr="00845EBF">
        <w:rPr>
          <w:noProof/>
        </w:rPr>
        <w:fldChar w:fldCharType="separate"/>
      </w:r>
      <w:r w:rsidR="00ED4291">
        <w:rPr>
          <w:noProof/>
        </w:rPr>
        <w:t>859</w:t>
      </w:r>
      <w:r w:rsidRPr="00845EBF">
        <w:rPr>
          <w:noProof/>
        </w:rPr>
        <w:fldChar w:fldCharType="end"/>
      </w:r>
    </w:p>
    <w:p w14:paraId="209AAB10" w14:textId="22D67EA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160. Zestawy danych z systemów informacyjnych urzędów morskich</w:t>
      </w:r>
      <w:r w:rsidRPr="00845EBF">
        <w:rPr>
          <w:noProof/>
        </w:rPr>
        <w:tab/>
      </w:r>
      <w:r w:rsidRPr="00845EBF">
        <w:rPr>
          <w:noProof/>
        </w:rPr>
        <w:fldChar w:fldCharType="begin"/>
      </w:r>
      <w:r w:rsidRPr="00845EBF">
        <w:rPr>
          <w:noProof/>
        </w:rPr>
        <w:instrText xml:space="preserve"> PAGEREF _Toc176183318 \h </w:instrText>
      </w:r>
      <w:r w:rsidRPr="00845EBF">
        <w:rPr>
          <w:noProof/>
        </w:rPr>
      </w:r>
      <w:r w:rsidRPr="00845EBF">
        <w:rPr>
          <w:noProof/>
        </w:rPr>
        <w:fldChar w:fldCharType="separate"/>
      </w:r>
      <w:r w:rsidR="00ED4291">
        <w:rPr>
          <w:noProof/>
        </w:rPr>
        <w:t>860</w:t>
      </w:r>
      <w:r w:rsidRPr="00845EBF">
        <w:rPr>
          <w:noProof/>
        </w:rPr>
        <w:fldChar w:fldCharType="end"/>
      </w:r>
    </w:p>
    <w:p w14:paraId="68A15702" w14:textId="71384BC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161. Zestawy danych z systemów informacyjnych urzędów wojewódzkich</w:t>
      </w:r>
      <w:r w:rsidRPr="00845EBF">
        <w:rPr>
          <w:noProof/>
        </w:rPr>
        <w:tab/>
      </w:r>
      <w:r w:rsidRPr="00845EBF">
        <w:rPr>
          <w:noProof/>
        </w:rPr>
        <w:fldChar w:fldCharType="begin"/>
      </w:r>
      <w:r w:rsidRPr="00845EBF">
        <w:rPr>
          <w:noProof/>
        </w:rPr>
        <w:instrText xml:space="preserve"> PAGEREF _Toc176183319 \h </w:instrText>
      </w:r>
      <w:r w:rsidRPr="00845EBF">
        <w:rPr>
          <w:noProof/>
        </w:rPr>
      </w:r>
      <w:r w:rsidRPr="00845EBF">
        <w:rPr>
          <w:noProof/>
        </w:rPr>
        <w:fldChar w:fldCharType="separate"/>
      </w:r>
      <w:r w:rsidR="00ED4291">
        <w:rPr>
          <w:noProof/>
        </w:rPr>
        <w:t>863</w:t>
      </w:r>
      <w:r w:rsidRPr="00845EBF">
        <w:rPr>
          <w:noProof/>
        </w:rPr>
        <w:fldChar w:fldCharType="end"/>
      </w:r>
    </w:p>
    <w:p w14:paraId="1093CB89" w14:textId="5833DDF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162. Zestawy danych z systemów informacyjnych Urzędu do Spraw Cudzoziemców</w:t>
      </w:r>
      <w:r w:rsidRPr="00845EBF">
        <w:rPr>
          <w:noProof/>
        </w:rPr>
        <w:tab/>
      </w:r>
      <w:r w:rsidRPr="00845EBF">
        <w:rPr>
          <w:noProof/>
        </w:rPr>
        <w:fldChar w:fldCharType="begin"/>
      </w:r>
      <w:r w:rsidRPr="00845EBF">
        <w:rPr>
          <w:noProof/>
        </w:rPr>
        <w:instrText xml:space="preserve"> PAGEREF _Toc176183320 \h </w:instrText>
      </w:r>
      <w:r w:rsidRPr="00845EBF">
        <w:rPr>
          <w:noProof/>
        </w:rPr>
      </w:r>
      <w:r w:rsidRPr="00845EBF">
        <w:rPr>
          <w:noProof/>
        </w:rPr>
        <w:fldChar w:fldCharType="separate"/>
      </w:r>
      <w:r w:rsidR="00ED4291">
        <w:rPr>
          <w:noProof/>
        </w:rPr>
        <w:t>872</w:t>
      </w:r>
      <w:r w:rsidRPr="00845EBF">
        <w:rPr>
          <w:noProof/>
        </w:rPr>
        <w:fldChar w:fldCharType="end"/>
      </w:r>
    </w:p>
    <w:p w14:paraId="10F3F827" w14:textId="3CFB868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163. Zestawy danych z systemów informacyjnych Urzędu Dozoru Technicznego</w:t>
      </w:r>
      <w:r w:rsidRPr="00845EBF">
        <w:rPr>
          <w:noProof/>
        </w:rPr>
        <w:tab/>
      </w:r>
      <w:r w:rsidRPr="00845EBF">
        <w:rPr>
          <w:noProof/>
        </w:rPr>
        <w:fldChar w:fldCharType="begin"/>
      </w:r>
      <w:r w:rsidRPr="00845EBF">
        <w:rPr>
          <w:noProof/>
        </w:rPr>
        <w:instrText xml:space="preserve"> PAGEREF _Toc176183321 \h </w:instrText>
      </w:r>
      <w:r w:rsidRPr="00845EBF">
        <w:rPr>
          <w:noProof/>
        </w:rPr>
      </w:r>
      <w:r w:rsidRPr="00845EBF">
        <w:rPr>
          <w:noProof/>
        </w:rPr>
        <w:fldChar w:fldCharType="separate"/>
      </w:r>
      <w:r w:rsidR="00ED4291">
        <w:rPr>
          <w:noProof/>
        </w:rPr>
        <w:t>873</w:t>
      </w:r>
      <w:r w:rsidRPr="00845EBF">
        <w:rPr>
          <w:noProof/>
        </w:rPr>
        <w:fldChar w:fldCharType="end"/>
      </w:r>
    </w:p>
    <w:p w14:paraId="7A83982D" w14:textId="66205422"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164. Zestawy danych z systemów informacyjnych Urzędu Komunikacji Elektronicznej</w:t>
      </w:r>
      <w:r w:rsidRPr="00845EBF">
        <w:rPr>
          <w:noProof/>
        </w:rPr>
        <w:tab/>
      </w:r>
      <w:r w:rsidRPr="00845EBF">
        <w:rPr>
          <w:noProof/>
        </w:rPr>
        <w:fldChar w:fldCharType="begin"/>
      </w:r>
      <w:r w:rsidRPr="00845EBF">
        <w:rPr>
          <w:noProof/>
        </w:rPr>
        <w:instrText xml:space="preserve"> PAGEREF _Toc176183322 \h </w:instrText>
      </w:r>
      <w:r w:rsidRPr="00845EBF">
        <w:rPr>
          <w:noProof/>
        </w:rPr>
      </w:r>
      <w:r w:rsidRPr="00845EBF">
        <w:rPr>
          <w:noProof/>
        </w:rPr>
        <w:fldChar w:fldCharType="separate"/>
      </w:r>
      <w:r w:rsidR="00ED4291">
        <w:rPr>
          <w:noProof/>
        </w:rPr>
        <w:t>876</w:t>
      </w:r>
      <w:r w:rsidRPr="00845EBF">
        <w:rPr>
          <w:noProof/>
        </w:rPr>
        <w:fldChar w:fldCharType="end"/>
      </w:r>
    </w:p>
    <w:p w14:paraId="2571F667" w14:textId="5843756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165. Zestawy danych z systemów informacyjnych Urzędu Lotnictwa Cywilnego</w:t>
      </w:r>
      <w:r w:rsidRPr="00845EBF">
        <w:rPr>
          <w:noProof/>
        </w:rPr>
        <w:tab/>
      </w:r>
      <w:r w:rsidRPr="00845EBF">
        <w:rPr>
          <w:noProof/>
        </w:rPr>
        <w:fldChar w:fldCharType="begin"/>
      </w:r>
      <w:r w:rsidRPr="00845EBF">
        <w:rPr>
          <w:noProof/>
        </w:rPr>
        <w:instrText xml:space="preserve"> PAGEREF _Toc176183323 \h </w:instrText>
      </w:r>
      <w:r w:rsidRPr="00845EBF">
        <w:rPr>
          <w:noProof/>
        </w:rPr>
      </w:r>
      <w:r w:rsidRPr="00845EBF">
        <w:rPr>
          <w:noProof/>
        </w:rPr>
        <w:fldChar w:fldCharType="separate"/>
      </w:r>
      <w:r w:rsidR="00ED4291">
        <w:rPr>
          <w:noProof/>
        </w:rPr>
        <w:t>877</w:t>
      </w:r>
      <w:r w:rsidRPr="00845EBF">
        <w:rPr>
          <w:noProof/>
        </w:rPr>
        <w:fldChar w:fldCharType="end"/>
      </w:r>
    </w:p>
    <w:p w14:paraId="2006913B" w14:textId="2BAE1C7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166. Zestawy danych z systemów informacyjnych Urzędu Patentowego Rzeczypospolitej Polskiej</w:t>
      </w:r>
      <w:r w:rsidRPr="00845EBF">
        <w:rPr>
          <w:noProof/>
        </w:rPr>
        <w:tab/>
      </w:r>
      <w:r w:rsidRPr="00845EBF">
        <w:rPr>
          <w:noProof/>
        </w:rPr>
        <w:fldChar w:fldCharType="begin"/>
      </w:r>
      <w:r w:rsidRPr="00845EBF">
        <w:rPr>
          <w:noProof/>
        </w:rPr>
        <w:instrText xml:space="preserve"> PAGEREF _Toc176183324 \h </w:instrText>
      </w:r>
      <w:r w:rsidRPr="00845EBF">
        <w:rPr>
          <w:noProof/>
        </w:rPr>
      </w:r>
      <w:r w:rsidRPr="00845EBF">
        <w:rPr>
          <w:noProof/>
        </w:rPr>
        <w:fldChar w:fldCharType="separate"/>
      </w:r>
      <w:r w:rsidR="00ED4291">
        <w:rPr>
          <w:noProof/>
        </w:rPr>
        <w:t>878</w:t>
      </w:r>
      <w:r w:rsidRPr="00845EBF">
        <w:rPr>
          <w:noProof/>
        </w:rPr>
        <w:fldChar w:fldCharType="end"/>
      </w:r>
    </w:p>
    <w:p w14:paraId="36FE46AC" w14:textId="6537CA6E"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167. Zestawy danych z systemów informacyjnych Urzędu Regulacji Energetyki</w:t>
      </w:r>
      <w:r w:rsidRPr="00845EBF">
        <w:rPr>
          <w:noProof/>
        </w:rPr>
        <w:tab/>
      </w:r>
      <w:r w:rsidRPr="00845EBF">
        <w:rPr>
          <w:noProof/>
        </w:rPr>
        <w:fldChar w:fldCharType="begin"/>
      </w:r>
      <w:r w:rsidRPr="00845EBF">
        <w:rPr>
          <w:noProof/>
        </w:rPr>
        <w:instrText xml:space="preserve"> PAGEREF _Toc176183325 \h </w:instrText>
      </w:r>
      <w:r w:rsidRPr="00845EBF">
        <w:rPr>
          <w:noProof/>
        </w:rPr>
      </w:r>
      <w:r w:rsidRPr="00845EBF">
        <w:rPr>
          <w:noProof/>
        </w:rPr>
        <w:fldChar w:fldCharType="separate"/>
      </w:r>
      <w:r w:rsidR="00ED4291">
        <w:rPr>
          <w:noProof/>
        </w:rPr>
        <w:t>879</w:t>
      </w:r>
      <w:r w:rsidRPr="00845EBF">
        <w:rPr>
          <w:noProof/>
        </w:rPr>
        <w:fldChar w:fldCharType="end"/>
      </w:r>
    </w:p>
    <w:p w14:paraId="53E9FDD7" w14:textId="31AE1F20"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168. Zestawy danych z systemów informacyjnych Urzędu Transportu Kolejowego</w:t>
      </w:r>
      <w:r w:rsidRPr="00845EBF">
        <w:rPr>
          <w:noProof/>
        </w:rPr>
        <w:tab/>
      </w:r>
      <w:r w:rsidRPr="00845EBF">
        <w:rPr>
          <w:noProof/>
        </w:rPr>
        <w:fldChar w:fldCharType="begin"/>
      </w:r>
      <w:r w:rsidRPr="00845EBF">
        <w:rPr>
          <w:noProof/>
        </w:rPr>
        <w:instrText xml:space="preserve"> PAGEREF _Toc176183326 \h </w:instrText>
      </w:r>
      <w:r w:rsidRPr="00845EBF">
        <w:rPr>
          <w:noProof/>
        </w:rPr>
      </w:r>
      <w:r w:rsidRPr="00845EBF">
        <w:rPr>
          <w:noProof/>
        </w:rPr>
        <w:fldChar w:fldCharType="separate"/>
      </w:r>
      <w:r w:rsidR="00ED4291">
        <w:rPr>
          <w:noProof/>
        </w:rPr>
        <w:t>892</w:t>
      </w:r>
      <w:r w:rsidRPr="00845EBF">
        <w:rPr>
          <w:noProof/>
        </w:rPr>
        <w:fldChar w:fldCharType="end"/>
      </w:r>
    </w:p>
    <w:p w14:paraId="52BBF446" w14:textId="3B351638"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169. Zestawy danych z systemów informacyjnych Urzędu Zamówień Publicznych</w:t>
      </w:r>
      <w:r w:rsidRPr="00845EBF">
        <w:rPr>
          <w:noProof/>
        </w:rPr>
        <w:tab/>
      </w:r>
      <w:r w:rsidRPr="00845EBF">
        <w:rPr>
          <w:noProof/>
        </w:rPr>
        <w:fldChar w:fldCharType="begin"/>
      </w:r>
      <w:r w:rsidRPr="00845EBF">
        <w:rPr>
          <w:noProof/>
        </w:rPr>
        <w:instrText xml:space="preserve"> PAGEREF _Toc176183327 \h </w:instrText>
      </w:r>
      <w:r w:rsidRPr="00845EBF">
        <w:rPr>
          <w:noProof/>
        </w:rPr>
      </w:r>
      <w:r w:rsidRPr="00845EBF">
        <w:rPr>
          <w:noProof/>
        </w:rPr>
        <w:fldChar w:fldCharType="separate"/>
      </w:r>
      <w:r w:rsidR="00ED4291">
        <w:rPr>
          <w:noProof/>
        </w:rPr>
        <w:t>892</w:t>
      </w:r>
      <w:r w:rsidRPr="00845EBF">
        <w:rPr>
          <w:noProof/>
        </w:rPr>
        <w:fldChar w:fldCharType="end"/>
      </w:r>
    </w:p>
    <w:p w14:paraId="0F971319" w14:textId="2EE64007"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170. Zestawy danych z systemów informacyjnych wojewódzkich funduszy ochrony środowiska i gospodarki wodnej</w:t>
      </w:r>
      <w:r w:rsidRPr="00845EBF">
        <w:rPr>
          <w:noProof/>
        </w:rPr>
        <w:tab/>
      </w:r>
      <w:r w:rsidRPr="00845EBF">
        <w:rPr>
          <w:noProof/>
        </w:rPr>
        <w:fldChar w:fldCharType="begin"/>
      </w:r>
      <w:r w:rsidRPr="00845EBF">
        <w:rPr>
          <w:noProof/>
        </w:rPr>
        <w:instrText xml:space="preserve"> PAGEREF _Toc176183328 \h </w:instrText>
      </w:r>
      <w:r w:rsidRPr="00845EBF">
        <w:rPr>
          <w:noProof/>
        </w:rPr>
      </w:r>
      <w:r w:rsidRPr="00845EBF">
        <w:rPr>
          <w:noProof/>
        </w:rPr>
        <w:fldChar w:fldCharType="separate"/>
      </w:r>
      <w:r w:rsidR="00ED4291">
        <w:rPr>
          <w:noProof/>
        </w:rPr>
        <w:t>893</w:t>
      </w:r>
      <w:r w:rsidRPr="00845EBF">
        <w:rPr>
          <w:noProof/>
        </w:rPr>
        <w:fldChar w:fldCharType="end"/>
      </w:r>
    </w:p>
    <w:p w14:paraId="31C46E9D" w14:textId="0B777BC4"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171. Zestawy danych z systemów informacyjnych wojewódzkich sądów administracyjnych</w:t>
      </w:r>
      <w:r w:rsidRPr="00845EBF">
        <w:rPr>
          <w:noProof/>
        </w:rPr>
        <w:tab/>
      </w:r>
      <w:r w:rsidRPr="00845EBF">
        <w:rPr>
          <w:noProof/>
        </w:rPr>
        <w:fldChar w:fldCharType="begin"/>
      </w:r>
      <w:r w:rsidRPr="00845EBF">
        <w:rPr>
          <w:noProof/>
        </w:rPr>
        <w:instrText xml:space="preserve"> PAGEREF _Toc176183329 \h </w:instrText>
      </w:r>
      <w:r w:rsidRPr="00845EBF">
        <w:rPr>
          <w:noProof/>
        </w:rPr>
      </w:r>
      <w:r w:rsidRPr="00845EBF">
        <w:rPr>
          <w:noProof/>
        </w:rPr>
        <w:fldChar w:fldCharType="separate"/>
      </w:r>
      <w:r w:rsidR="00ED4291">
        <w:rPr>
          <w:noProof/>
        </w:rPr>
        <w:t>893</w:t>
      </w:r>
      <w:r w:rsidRPr="00845EBF">
        <w:rPr>
          <w:noProof/>
        </w:rPr>
        <w:fldChar w:fldCharType="end"/>
      </w:r>
    </w:p>
    <w:p w14:paraId="57D45048" w14:textId="3363C5C3"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172. Zestawy danych z systemów informacyjnych wojewódzkich zespołów do spraw orzekania o niepełnosprawności</w:t>
      </w:r>
      <w:r w:rsidRPr="00845EBF">
        <w:rPr>
          <w:noProof/>
        </w:rPr>
        <w:tab/>
      </w:r>
      <w:r w:rsidRPr="00845EBF">
        <w:rPr>
          <w:noProof/>
        </w:rPr>
        <w:fldChar w:fldCharType="begin"/>
      </w:r>
      <w:r w:rsidRPr="00845EBF">
        <w:rPr>
          <w:noProof/>
        </w:rPr>
        <w:instrText xml:space="preserve"> PAGEREF _Toc176183330 \h </w:instrText>
      </w:r>
      <w:r w:rsidRPr="00845EBF">
        <w:rPr>
          <w:noProof/>
        </w:rPr>
      </w:r>
      <w:r w:rsidRPr="00845EBF">
        <w:rPr>
          <w:noProof/>
        </w:rPr>
        <w:fldChar w:fldCharType="separate"/>
      </w:r>
      <w:r w:rsidR="00ED4291">
        <w:rPr>
          <w:noProof/>
        </w:rPr>
        <w:t>893</w:t>
      </w:r>
      <w:r w:rsidRPr="00845EBF">
        <w:rPr>
          <w:noProof/>
        </w:rPr>
        <w:fldChar w:fldCharType="end"/>
      </w:r>
    </w:p>
    <w:p w14:paraId="0718AC6E" w14:textId="3618A4E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173. Zestawy danych z systemów informacyjnych Wyższego Urzędu Górniczego</w:t>
      </w:r>
      <w:r w:rsidRPr="00845EBF">
        <w:rPr>
          <w:noProof/>
        </w:rPr>
        <w:tab/>
      </w:r>
      <w:r w:rsidRPr="00845EBF">
        <w:rPr>
          <w:noProof/>
        </w:rPr>
        <w:fldChar w:fldCharType="begin"/>
      </w:r>
      <w:r w:rsidRPr="00845EBF">
        <w:rPr>
          <w:noProof/>
        </w:rPr>
        <w:instrText xml:space="preserve"> PAGEREF _Toc176183331 \h </w:instrText>
      </w:r>
      <w:r w:rsidRPr="00845EBF">
        <w:rPr>
          <w:noProof/>
        </w:rPr>
      </w:r>
      <w:r w:rsidRPr="00845EBF">
        <w:rPr>
          <w:noProof/>
        </w:rPr>
        <w:fldChar w:fldCharType="separate"/>
      </w:r>
      <w:r w:rsidR="00ED4291">
        <w:rPr>
          <w:noProof/>
        </w:rPr>
        <w:t>894</w:t>
      </w:r>
      <w:r w:rsidRPr="00845EBF">
        <w:rPr>
          <w:noProof/>
        </w:rPr>
        <w:fldChar w:fldCharType="end"/>
      </w:r>
    </w:p>
    <w:p w14:paraId="589BBC5F" w14:textId="255B305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174. Zestawy danych z systemów informacyjnych zakładów eksploatujących złoża/użytkowników złóż</w:t>
      </w:r>
      <w:r w:rsidRPr="00845EBF">
        <w:rPr>
          <w:noProof/>
        </w:rPr>
        <w:tab/>
      </w:r>
      <w:r w:rsidRPr="00845EBF">
        <w:rPr>
          <w:noProof/>
        </w:rPr>
        <w:fldChar w:fldCharType="begin"/>
      </w:r>
      <w:r w:rsidRPr="00845EBF">
        <w:rPr>
          <w:noProof/>
        </w:rPr>
        <w:instrText xml:space="preserve"> PAGEREF _Toc176183332 \h </w:instrText>
      </w:r>
      <w:r w:rsidRPr="00845EBF">
        <w:rPr>
          <w:noProof/>
        </w:rPr>
      </w:r>
      <w:r w:rsidRPr="00845EBF">
        <w:rPr>
          <w:noProof/>
        </w:rPr>
        <w:fldChar w:fldCharType="separate"/>
      </w:r>
      <w:r w:rsidR="00ED4291">
        <w:rPr>
          <w:noProof/>
        </w:rPr>
        <w:t>894</w:t>
      </w:r>
      <w:r w:rsidRPr="00845EBF">
        <w:rPr>
          <w:noProof/>
        </w:rPr>
        <w:fldChar w:fldCharType="end"/>
      </w:r>
    </w:p>
    <w:p w14:paraId="69965C21" w14:textId="351FC545"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175. Zestawy danych z systemów informacyjnych zakładów ubezpieczeń świadczących usługi na terenie kraju</w:t>
      </w:r>
      <w:r w:rsidRPr="00845EBF">
        <w:rPr>
          <w:noProof/>
        </w:rPr>
        <w:tab/>
      </w:r>
      <w:r w:rsidRPr="00845EBF">
        <w:rPr>
          <w:noProof/>
        </w:rPr>
        <w:fldChar w:fldCharType="begin"/>
      </w:r>
      <w:r w:rsidRPr="00845EBF">
        <w:rPr>
          <w:noProof/>
        </w:rPr>
        <w:instrText xml:space="preserve"> PAGEREF _Toc176183333 \h </w:instrText>
      </w:r>
      <w:r w:rsidRPr="00845EBF">
        <w:rPr>
          <w:noProof/>
        </w:rPr>
      </w:r>
      <w:r w:rsidRPr="00845EBF">
        <w:rPr>
          <w:noProof/>
        </w:rPr>
        <w:fldChar w:fldCharType="separate"/>
      </w:r>
      <w:r w:rsidR="00ED4291">
        <w:rPr>
          <w:noProof/>
        </w:rPr>
        <w:t>895</w:t>
      </w:r>
      <w:r w:rsidRPr="00845EBF">
        <w:rPr>
          <w:noProof/>
        </w:rPr>
        <w:fldChar w:fldCharType="end"/>
      </w:r>
    </w:p>
    <w:p w14:paraId="4859531A" w14:textId="069DAFCC"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176. Zestawy danych z systemów informacyjnych Zakładu Emerytalno-Rentowego MSWiA</w:t>
      </w:r>
      <w:r w:rsidRPr="00845EBF">
        <w:rPr>
          <w:noProof/>
        </w:rPr>
        <w:tab/>
      </w:r>
      <w:r w:rsidRPr="00845EBF">
        <w:rPr>
          <w:noProof/>
        </w:rPr>
        <w:fldChar w:fldCharType="begin"/>
      </w:r>
      <w:r w:rsidRPr="00845EBF">
        <w:rPr>
          <w:noProof/>
        </w:rPr>
        <w:instrText xml:space="preserve"> PAGEREF _Toc176183334 \h </w:instrText>
      </w:r>
      <w:r w:rsidRPr="00845EBF">
        <w:rPr>
          <w:noProof/>
        </w:rPr>
      </w:r>
      <w:r w:rsidRPr="00845EBF">
        <w:rPr>
          <w:noProof/>
        </w:rPr>
        <w:fldChar w:fldCharType="separate"/>
      </w:r>
      <w:r w:rsidR="00ED4291">
        <w:rPr>
          <w:noProof/>
        </w:rPr>
        <w:t>895</w:t>
      </w:r>
      <w:r w:rsidRPr="00845EBF">
        <w:rPr>
          <w:noProof/>
        </w:rPr>
        <w:fldChar w:fldCharType="end"/>
      </w:r>
    </w:p>
    <w:p w14:paraId="25D5E29D" w14:textId="12C767EB"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177. Zestawy danych z systemów informacyjnych Zakładu Ubezpieczeń Społecznych</w:t>
      </w:r>
      <w:r w:rsidRPr="00845EBF">
        <w:rPr>
          <w:noProof/>
        </w:rPr>
        <w:tab/>
      </w:r>
      <w:r w:rsidRPr="00845EBF">
        <w:rPr>
          <w:noProof/>
        </w:rPr>
        <w:fldChar w:fldCharType="begin"/>
      </w:r>
      <w:r w:rsidRPr="00845EBF">
        <w:rPr>
          <w:noProof/>
        </w:rPr>
        <w:instrText xml:space="preserve"> PAGEREF _Toc176183335 \h </w:instrText>
      </w:r>
      <w:r w:rsidRPr="00845EBF">
        <w:rPr>
          <w:noProof/>
        </w:rPr>
      </w:r>
      <w:r w:rsidRPr="00845EBF">
        <w:rPr>
          <w:noProof/>
        </w:rPr>
        <w:fldChar w:fldCharType="separate"/>
      </w:r>
      <w:r w:rsidR="00ED4291">
        <w:rPr>
          <w:noProof/>
        </w:rPr>
        <w:t>896</w:t>
      </w:r>
      <w:r w:rsidRPr="00845EBF">
        <w:rPr>
          <w:noProof/>
        </w:rPr>
        <w:fldChar w:fldCharType="end"/>
      </w:r>
    </w:p>
    <w:p w14:paraId="19637688" w14:textId="678490A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178. Zestawy danych z systemów informacyjnych Zarządcy Rozliczeń S.A.</w:t>
      </w:r>
      <w:r w:rsidRPr="00845EBF">
        <w:rPr>
          <w:noProof/>
        </w:rPr>
        <w:tab/>
      </w:r>
      <w:r w:rsidRPr="00845EBF">
        <w:rPr>
          <w:noProof/>
        </w:rPr>
        <w:fldChar w:fldCharType="begin"/>
      </w:r>
      <w:r w:rsidRPr="00845EBF">
        <w:rPr>
          <w:noProof/>
        </w:rPr>
        <w:instrText xml:space="preserve"> PAGEREF _Toc176183336 \h </w:instrText>
      </w:r>
      <w:r w:rsidRPr="00845EBF">
        <w:rPr>
          <w:noProof/>
        </w:rPr>
      </w:r>
      <w:r w:rsidRPr="00845EBF">
        <w:rPr>
          <w:noProof/>
        </w:rPr>
        <w:fldChar w:fldCharType="separate"/>
      </w:r>
      <w:r w:rsidR="00ED4291">
        <w:rPr>
          <w:noProof/>
        </w:rPr>
        <w:t>914</w:t>
      </w:r>
      <w:r w:rsidRPr="00845EBF">
        <w:rPr>
          <w:noProof/>
        </w:rPr>
        <w:fldChar w:fldCharType="end"/>
      </w:r>
    </w:p>
    <w:p w14:paraId="17C6FC8D" w14:textId="287A0B96"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179. Zestawy danych z systemów informacyjnych zarządów portów morskich</w:t>
      </w:r>
      <w:r w:rsidRPr="00845EBF">
        <w:rPr>
          <w:noProof/>
        </w:rPr>
        <w:tab/>
      </w:r>
      <w:r w:rsidRPr="00845EBF">
        <w:rPr>
          <w:noProof/>
        </w:rPr>
        <w:fldChar w:fldCharType="begin"/>
      </w:r>
      <w:r w:rsidRPr="00845EBF">
        <w:rPr>
          <w:noProof/>
        </w:rPr>
        <w:instrText xml:space="preserve"> PAGEREF _Toc176183337 \h </w:instrText>
      </w:r>
      <w:r w:rsidRPr="00845EBF">
        <w:rPr>
          <w:noProof/>
        </w:rPr>
      </w:r>
      <w:r w:rsidRPr="00845EBF">
        <w:rPr>
          <w:noProof/>
        </w:rPr>
        <w:fldChar w:fldCharType="separate"/>
      </w:r>
      <w:r w:rsidR="00ED4291">
        <w:rPr>
          <w:noProof/>
        </w:rPr>
        <w:t>914</w:t>
      </w:r>
      <w:r w:rsidRPr="00845EBF">
        <w:rPr>
          <w:noProof/>
        </w:rPr>
        <w:fldChar w:fldCharType="end"/>
      </w:r>
    </w:p>
    <w:p w14:paraId="47D36917" w14:textId="4B02A4F1" w:rsidR="00845EBF" w:rsidRPr="00845EBF" w:rsidRDefault="00845EBF">
      <w:pPr>
        <w:pStyle w:val="Spistreci3"/>
        <w:tabs>
          <w:tab w:val="right" w:leader="dot" w:pos="9627"/>
        </w:tabs>
        <w:rPr>
          <w:rFonts w:asciiTheme="minorHAnsi" w:eastAsiaTheme="minorEastAsia" w:hAnsiTheme="minorHAnsi" w:cstheme="minorBidi"/>
          <w:noProof/>
          <w:color w:val="auto"/>
          <w:sz w:val="22"/>
          <w:szCs w:val="22"/>
          <w:lang w:val="pl-PL" w:eastAsia="pl-PL"/>
        </w:rPr>
      </w:pPr>
      <w:r w:rsidRPr="00845EBF">
        <w:rPr>
          <w:noProof/>
        </w:rPr>
        <w:t>180. Zestawy danych z systemów informacyjnych Zarządu Głównego Polskiego Związku Łowieckiego</w:t>
      </w:r>
      <w:r w:rsidRPr="00845EBF">
        <w:rPr>
          <w:noProof/>
        </w:rPr>
        <w:tab/>
      </w:r>
      <w:r w:rsidRPr="00845EBF">
        <w:rPr>
          <w:noProof/>
        </w:rPr>
        <w:fldChar w:fldCharType="begin"/>
      </w:r>
      <w:r w:rsidRPr="00845EBF">
        <w:rPr>
          <w:noProof/>
        </w:rPr>
        <w:instrText xml:space="preserve"> PAGEREF _Toc176183338 \h </w:instrText>
      </w:r>
      <w:r w:rsidRPr="00845EBF">
        <w:rPr>
          <w:noProof/>
        </w:rPr>
      </w:r>
      <w:r w:rsidRPr="00845EBF">
        <w:rPr>
          <w:noProof/>
        </w:rPr>
        <w:fldChar w:fldCharType="separate"/>
      </w:r>
      <w:r w:rsidR="00ED4291">
        <w:rPr>
          <w:noProof/>
        </w:rPr>
        <w:t>914</w:t>
      </w:r>
      <w:r w:rsidRPr="00845EBF">
        <w:rPr>
          <w:noProof/>
        </w:rPr>
        <w:fldChar w:fldCharType="end"/>
      </w:r>
    </w:p>
    <w:p w14:paraId="14737638" w14:textId="65AA66A8" w:rsidR="00794B32" w:rsidRDefault="00794B32">
      <w:pPr>
        <w:rPr>
          <w:rFonts w:ascii="Arial CE" w:eastAsia="Arial CE" w:hAnsi="Arial CE" w:cs="Arial CE"/>
          <w:sz w:val="32"/>
          <w:szCs w:val="32"/>
          <w:lang w:val="pl-PL"/>
        </w:rPr>
      </w:pPr>
      <w:r>
        <w:rPr>
          <w:rFonts w:ascii="Arial CE" w:eastAsia="Arial CE" w:hAnsi="Arial CE" w:cs="Arial CE"/>
          <w:sz w:val="32"/>
          <w:szCs w:val="32"/>
          <w:lang w:val="pl-PL"/>
        </w:rPr>
        <w:fldChar w:fldCharType="end"/>
      </w:r>
      <w:r>
        <w:rPr>
          <w:rFonts w:ascii="Arial CE" w:eastAsia="Arial CE" w:hAnsi="Arial CE" w:cs="Arial CE"/>
          <w:sz w:val="32"/>
          <w:szCs w:val="32"/>
          <w:lang w:val="pl-PL"/>
        </w:rPr>
        <w:br w:type="page"/>
      </w:r>
    </w:p>
    <w:p w14:paraId="2C8AF42C" w14:textId="77777777" w:rsidR="00B7433F" w:rsidRPr="00666E09" w:rsidRDefault="00B7433F" w:rsidP="00B7433F">
      <w:pPr>
        <w:spacing w:after="120"/>
        <w:jc w:val="center"/>
        <w:outlineLvl w:val="0"/>
        <w:rPr>
          <w:b/>
          <w:bCs/>
          <w:kern w:val="36"/>
          <w:sz w:val="28"/>
          <w:szCs w:val="28"/>
          <w:lang w:eastAsia="pl-PL"/>
        </w:rPr>
      </w:pPr>
      <w:bookmarkStart w:id="0" w:name="_Toc162518907"/>
      <w:r w:rsidRPr="00666E09">
        <w:rPr>
          <w:b/>
          <w:bCs/>
          <w:kern w:val="36"/>
          <w:sz w:val="28"/>
          <w:szCs w:val="28"/>
          <w:lang w:eastAsia="pl-PL"/>
        </w:rPr>
        <w:t>POSTANOWIENIA OGÓLNE</w:t>
      </w:r>
      <w:bookmarkEnd w:id="0"/>
    </w:p>
    <w:p w14:paraId="69C60DCE" w14:textId="77777777" w:rsidR="00B7433F" w:rsidRPr="00666E09" w:rsidRDefault="00B7433F" w:rsidP="00B7433F">
      <w:pPr>
        <w:numPr>
          <w:ilvl w:val="0"/>
          <w:numId w:val="1029"/>
        </w:numPr>
        <w:jc w:val="both"/>
      </w:pPr>
      <w:r w:rsidRPr="00666E09">
        <w:t>Jeżeli respondent będący podmiotem gospodarki narodowej upoważnia osobę trzecią do przekazania w jego imieniu danych wynikających z Programu badań statystycznych statystyki publicznej na rok 2025, wówczas czynności wykonane przez tę osobę pociągają za sobą skutki bezpośrednio dla respondenta, który ją upoważnił.</w:t>
      </w:r>
    </w:p>
    <w:p w14:paraId="6E0C7F29" w14:textId="77777777" w:rsidR="00B7433F" w:rsidRPr="00666E09" w:rsidRDefault="00B7433F" w:rsidP="00B7433F">
      <w:pPr>
        <w:numPr>
          <w:ilvl w:val="0"/>
          <w:numId w:val="1029"/>
        </w:numPr>
        <w:jc w:val="both"/>
      </w:pPr>
      <w:r w:rsidRPr="00666E09">
        <w:t>Jeżeli respondent będący podmiotem gospodarki narodowej w okresie sprawozdawczym znalazł się w stanie upadłości, wówczas dane dotyczące tego podmiotu przekazuje syndyk masy upadłości.</w:t>
      </w:r>
    </w:p>
    <w:p w14:paraId="7077343D" w14:textId="77777777" w:rsidR="00B7433F" w:rsidRPr="00666E09" w:rsidRDefault="00B7433F" w:rsidP="00B7433F">
      <w:pPr>
        <w:numPr>
          <w:ilvl w:val="0"/>
          <w:numId w:val="1029"/>
        </w:numPr>
        <w:jc w:val="both"/>
      </w:pPr>
      <w:r w:rsidRPr="00666E09">
        <w:t>W przypadku przekształcenia podmiotu lub przejęcia podmiotu przez inny podmiot gospodarki narodowej przekazywanie danych za ten podmiot, wynikające z Programu badań statystycznych statystyki publicznej na rok 2025, spoczywa na podmiocie, który jest następcą prawnym.</w:t>
      </w:r>
    </w:p>
    <w:p w14:paraId="281BFB2D" w14:textId="77777777" w:rsidR="00B7433F" w:rsidRPr="00666E09" w:rsidRDefault="00B7433F" w:rsidP="00B7433F">
      <w:pPr>
        <w:numPr>
          <w:ilvl w:val="0"/>
          <w:numId w:val="1029"/>
        </w:numPr>
        <w:jc w:val="both"/>
      </w:pPr>
      <w:r w:rsidRPr="00666E09">
        <w:t>Dane są przekazywane do wskazanego w Programie badań statystycznych statystyki publicznej na rok 2025 miejsca przekazania danych w postaci elektronicznej, o ile nie wskazano inaczej, w szczególności za pośrednictwem systemu teleinformatycznego obsługującego system statystyki publicznej lub innych środków komunikacji elektronicznej i informatycznych nośników danych. Jeżeli w Programie badań statystycznych statystyki publicznej na rok 2025 jest wskazana wyłącznie postać elektroniczna przekazania danych, to respondent lub podmiot w jego imieniu przekazujący dane przekazują je w tej postaci, z zastrzeżeniem ust. 5.</w:t>
      </w:r>
    </w:p>
    <w:p w14:paraId="547FC04B" w14:textId="77777777" w:rsidR="00B7433F" w:rsidRPr="00666E09" w:rsidRDefault="00B7433F" w:rsidP="00B7433F">
      <w:pPr>
        <w:numPr>
          <w:ilvl w:val="0"/>
          <w:numId w:val="1029"/>
        </w:numPr>
        <w:jc w:val="both"/>
      </w:pPr>
      <w:r w:rsidRPr="00666E09">
        <w:t>Jeżeli do udziału w badaniach statystycznych prowadzonych zgodnie z Programem badań statystycznych statystyki publicznej na rok 2025 przez Prezesa Głównego Urzędu Statystycznego jest wskazany podmiot o liczbie osób pracujących nie większej niż 5, wówczas dopuszczalne jest przekazywanie przez niego danych w postaci papierowej</w:t>
      </w:r>
      <w:r w:rsidRPr="00666E09">
        <w:rPr>
          <w:vertAlign w:val="superscript"/>
        </w:rPr>
        <w:footnoteReference w:id="1"/>
      </w:r>
      <w:r w:rsidRPr="00666E09">
        <w:t>.</w:t>
      </w:r>
    </w:p>
    <w:p w14:paraId="4400DA02" w14:textId="77777777" w:rsidR="00B7433F" w:rsidRPr="00666E09" w:rsidRDefault="00B7433F" w:rsidP="00B7433F">
      <w:pPr>
        <w:numPr>
          <w:ilvl w:val="0"/>
          <w:numId w:val="1029"/>
        </w:numPr>
        <w:jc w:val="both"/>
      </w:pPr>
      <w:r w:rsidRPr="00666E09">
        <w:t>Jeżeli dane z systemów informacyjnych są przekazywane w postaci elektronicznej, to zalecanym formatem przekazania danych dla danego zestawu jest jeden ze wskazanych formatów: .xml, .csv, .xls, .xlsx,</w:t>
      </w:r>
      <w:r w:rsidR="00E904D7">
        <w:t xml:space="preserve"> </w:t>
      </w:r>
      <w:r w:rsidRPr="00666E09">
        <w:t>.dbf.</w:t>
      </w:r>
    </w:p>
    <w:p w14:paraId="6FB8539E" w14:textId="77777777" w:rsidR="00B7433F" w:rsidRPr="00666E09" w:rsidRDefault="00B7433F" w:rsidP="00B7433F">
      <w:pPr>
        <w:numPr>
          <w:ilvl w:val="0"/>
          <w:numId w:val="1029"/>
        </w:numPr>
        <w:jc w:val="both"/>
      </w:pPr>
      <w:r w:rsidRPr="00666E09">
        <w:t>Jeżeli przekazywanie danych jest uzależnione od liczby osób pracujących, wówczas liczbę tę przyjmuje się według stanu na dzień 30 listopada roku poprzedzającego przekazywanie danych. Liczba osób pracujących jest przyjmowana na podstawie danych administracyjnych aktualizowanych danymi statystycznymi.</w:t>
      </w:r>
    </w:p>
    <w:p w14:paraId="0D6CCCE3" w14:textId="77777777" w:rsidR="00B7433F" w:rsidRPr="00666E09" w:rsidRDefault="00B7433F" w:rsidP="00B7433F">
      <w:pPr>
        <w:numPr>
          <w:ilvl w:val="0"/>
          <w:numId w:val="1029"/>
        </w:numPr>
        <w:jc w:val="both"/>
      </w:pPr>
      <w:r w:rsidRPr="00666E09">
        <w:t xml:space="preserve">Jeżeli przekazywanie danych jest uzależnione od przeważającego rodzaju działalności podmiotu według Polskiej Klasyfikacji Działalności – wprowadzonej </w:t>
      </w:r>
      <w:bookmarkStart w:id="1" w:name="_Hlk172020633"/>
      <w:r w:rsidRPr="00666E09">
        <w:t xml:space="preserve">rozporządzeniem Rady Ministrów z dnia 24 grudnia 2007 r. w sprawie Polskiej Klasyfikacji Działalności (PKD) (Dz. U. poz. 1885, z późn. zm.) </w:t>
      </w:r>
      <w:bookmarkEnd w:id="1"/>
      <w:r w:rsidRPr="00666E09">
        <w:t>– jest ona określana na podstawie danych statystycznych ze sprawozdań statystycznych. Zaklasyfikowanie przez podmiot gospodarki narodowej przeważającego rodzaju działalności według klasyfikacji PKD w krajowym rejestrze urzędowym podmiotów gospodarki narodowej REGON nie musi bezpośrednio wpływać na działalność określoną dla potrzeb badań statystycznych.</w:t>
      </w:r>
    </w:p>
    <w:p w14:paraId="21FCD6F1" w14:textId="77777777" w:rsidR="00B7433F" w:rsidRPr="00666E09" w:rsidRDefault="00B7433F" w:rsidP="00B7433F">
      <w:bookmarkStart w:id="2" w:name="_Toc162518908"/>
      <w:r w:rsidRPr="00666E09">
        <w:br w:type="page"/>
      </w:r>
    </w:p>
    <w:p w14:paraId="7BCE910C" w14:textId="77777777" w:rsidR="00B7433F" w:rsidRPr="00666E09" w:rsidRDefault="00B7433F" w:rsidP="00B7433F">
      <w:pPr>
        <w:spacing w:after="120"/>
        <w:jc w:val="center"/>
        <w:outlineLvl w:val="0"/>
        <w:rPr>
          <w:b/>
          <w:bCs/>
          <w:kern w:val="36"/>
          <w:sz w:val="28"/>
          <w:szCs w:val="28"/>
          <w:lang w:eastAsia="pl-PL"/>
        </w:rPr>
      </w:pPr>
      <w:r w:rsidRPr="00666E09">
        <w:rPr>
          <w:b/>
          <w:bCs/>
          <w:kern w:val="36"/>
          <w:sz w:val="28"/>
          <w:szCs w:val="28"/>
          <w:lang w:eastAsia="pl-PL"/>
        </w:rPr>
        <w:t>OBJAŚNIENIA</w:t>
      </w:r>
      <w:bookmarkEnd w:id="2"/>
    </w:p>
    <w:p w14:paraId="3E9F6DB9" w14:textId="77777777" w:rsidR="00B7433F" w:rsidRPr="00666E09" w:rsidRDefault="00B7433F" w:rsidP="00B7433F">
      <w:pPr>
        <w:numPr>
          <w:ilvl w:val="0"/>
          <w:numId w:val="1030"/>
        </w:numPr>
        <w:jc w:val="both"/>
      </w:pPr>
      <w:r w:rsidRPr="00666E09">
        <w:rPr>
          <w:b/>
          <w:bCs/>
        </w:rPr>
        <w:t>Informacje dotyczące struktury Programu badań statystycznych statystyki publicznej na rok 2025</w:t>
      </w:r>
      <w:r w:rsidRPr="00666E09">
        <w:t xml:space="preserve"> </w:t>
      </w:r>
    </w:p>
    <w:p w14:paraId="05412F7F" w14:textId="77777777" w:rsidR="00B7433F" w:rsidRPr="00666E09" w:rsidRDefault="00B7433F" w:rsidP="00B7433F">
      <w:pPr>
        <w:spacing w:before="100" w:beforeAutospacing="1" w:after="100" w:afterAutospacing="1"/>
        <w:jc w:val="both"/>
        <w:rPr>
          <w:lang w:eastAsia="pl-PL"/>
        </w:rPr>
      </w:pPr>
      <w:r w:rsidRPr="00666E09">
        <w:rPr>
          <w:lang w:eastAsia="pl-PL"/>
        </w:rPr>
        <w:t>Program badań statystycznych statystyki publicznej na rok 2025, zwany dalej „Pbssp 2025”, określa informacje dla każdego badania w zakresie zgodnym z art. 18 ustawy z dnia 29 czerwca 1995 r. o statystyce publicznej (Dz. U. z 2023 r. poz. 773).</w:t>
      </w:r>
    </w:p>
    <w:p w14:paraId="30C7D415" w14:textId="77777777" w:rsidR="00B7433F" w:rsidRPr="00666E09" w:rsidRDefault="00B7433F" w:rsidP="00B7433F">
      <w:pPr>
        <w:spacing w:before="100" w:beforeAutospacing="1" w:after="100" w:afterAutospacing="1"/>
        <w:jc w:val="both"/>
        <w:rPr>
          <w:lang w:eastAsia="pl-PL"/>
        </w:rPr>
      </w:pPr>
      <w:r w:rsidRPr="00666E09">
        <w:rPr>
          <w:lang w:eastAsia="pl-PL"/>
        </w:rPr>
        <w:t>Pbssp 2025 składa się z dwóch części:</w:t>
      </w:r>
    </w:p>
    <w:p w14:paraId="7D200543" w14:textId="77777777" w:rsidR="00B7433F" w:rsidRPr="00666E09" w:rsidRDefault="00B7433F" w:rsidP="00B7433F">
      <w:pPr>
        <w:numPr>
          <w:ilvl w:val="0"/>
          <w:numId w:val="1050"/>
        </w:numPr>
        <w:spacing w:before="100" w:beforeAutospacing="1" w:after="100" w:afterAutospacing="1"/>
        <w:jc w:val="both"/>
      </w:pPr>
      <w:r w:rsidRPr="00666E09">
        <w:t>część I. Informacje o badaniach;</w:t>
      </w:r>
    </w:p>
    <w:p w14:paraId="5076E129" w14:textId="77777777" w:rsidR="00B7433F" w:rsidRPr="00666E09" w:rsidRDefault="00B7433F" w:rsidP="00B7433F">
      <w:pPr>
        <w:numPr>
          <w:ilvl w:val="0"/>
          <w:numId w:val="1050"/>
        </w:numPr>
        <w:spacing w:before="100" w:beforeAutospacing="1" w:after="100" w:afterAutospacing="1"/>
        <w:jc w:val="both"/>
      </w:pPr>
      <w:r w:rsidRPr="00666E09">
        <w:t>część II. Informacje o przekazywanych danych.</w:t>
      </w:r>
    </w:p>
    <w:p w14:paraId="7BA8CB9D" w14:textId="77777777" w:rsidR="00B7433F" w:rsidRPr="00666E09" w:rsidRDefault="00B7433F" w:rsidP="00B7433F">
      <w:pPr>
        <w:spacing w:before="100" w:beforeAutospacing="1" w:after="100" w:afterAutospacing="1"/>
        <w:jc w:val="both"/>
        <w:rPr>
          <w:lang w:eastAsia="pl-PL"/>
        </w:rPr>
      </w:pPr>
      <w:r w:rsidRPr="00666E09">
        <w:rPr>
          <w:i/>
          <w:iCs/>
          <w:lang w:eastAsia="pl-PL"/>
        </w:rPr>
        <w:t>Część I. Informacje o badaniach</w:t>
      </w:r>
      <w:r w:rsidRPr="00666E09">
        <w:rPr>
          <w:lang w:eastAsia="pl-PL"/>
        </w:rPr>
        <w:t xml:space="preserve"> </w:t>
      </w:r>
    </w:p>
    <w:p w14:paraId="1598518E" w14:textId="77777777" w:rsidR="00B7433F" w:rsidRPr="00666E09" w:rsidRDefault="00B7433F" w:rsidP="00B7433F">
      <w:pPr>
        <w:numPr>
          <w:ilvl w:val="0"/>
          <w:numId w:val="1031"/>
        </w:numPr>
        <w:spacing w:before="100" w:beforeAutospacing="1" w:after="100" w:afterAutospacing="1"/>
        <w:jc w:val="both"/>
      </w:pPr>
      <w:r w:rsidRPr="00666E09">
        <w:t>Informacje o badaniach obejmują opisy badań i określają dla każdego badania:</w:t>
      </w:r>
    </w:p>
    <w:p w14:paraId="0F7D7075" w14:textId="77777777" w:rsidR="00B7433F" w:rsidRPr="00666E09" w:rsidRDefault="00B7433F" w:rsidP="00B7433F">
      <w:pPr>
        <w:numPr>
          <w:ilvl w:val="0"/>
          <w:numId w:val="1046"/>
        </w:numPr>
        <w:spacing w:before="100" w:beforeAutospacing="1" w:after="100" w:afterAutospacing="1"/>
        <w:ind w:hanging="11"/>
        <w:jc w:val="both"/>
      </w:pPr>
      <w:r w:rsidRPr="00666E09">
        <w:t>symbol (ust. 1);</w:t>
      </w:r>
    </w:p>
    <w:p w14:paraId="5A4FF100" w14:textId="77777777" w:rsidR="00B7433F" w:rsidRPr="00666E09" w:rsidRDefault="00B7433F" w:rsidP="00B7433F">
      <w:pPr>
        <w:numPr>
          <w:ilvl w:val="0"/>
          <w:numId w:val="1046"/>
        </w:numPr>
        <w:spacing w:before="100" w:beforeAutospacing="1" w:after="100" w:afterAutospacing="1"/>
        <w:ind w:hanging="11"/>
        <w:jc w:val="both"/>
      </w:pPr>
      <w:r w:rsidRPr="00666E09">
        <w:t>temat (ust. 2);</w:t>
      </w:r>
    </w:p>
    <w:p w14:paraId="47DD6531" w14:textId="77777777" w:rsidR="00B7433F" w:rsidRPr="00666E09" w:rsidRDefault="00B7433F" w:rsidP="00B7433F">
      <w:pPr>
        <w:numPr>
          <w:ilvl w:val="0"/>
          <w:numId w:val="1046"/>
        </w:numPr>
        <w:spacing w:before="100" w:beforeAutospacing="1" w:after="100" w:afterAutospacing="1"/>
        <w:ind w:hanging="11"/>
        <w:jc w:val="both"/>
      </w:pPr>
      <w:r w:rsidRPr="00666E09">
        <w:t>cykliczność (ust. 3);</w:t>
      </w:r>
    </w:p>
    <w:p w14:paraId="137FDAA0" w14:textId="77777777" w:rsidR="00B7433F" w:rsidRPr="00666E09" w:rsidRDefault="00B7433F" w:rsidP="00B7433F">
      <w:pPr>
        <w:numPr>
          <w:ilvl w:val="0"/>
          <w:numId w:val="1046"/>
        </w:numPr>
        <w:spacing w:before="100" w:beforeAutospacing="1" w:after="100" w:afterAutospacing="1"/>
        <w:ind w:hanging="11"/>
        <w:jc w:val="both"/>
      </w:pPr>
      <w:r w:rsidRPr="00666E09">
        <w:t>organ lub podmiot prowadzący badanie (ust. 4);</w:t>
      </w:r>
    </w:p>
    <w:p w14:paraId="2AF2ED17" w14:textId="77777777" w:rsidR="00B7433F" w:rsidRPr="00666E09" w:rsidRDefault="00B7433F" w:rsidP="00B7433F">
      <w:pPr>
        <w:numPr>
          <w:ilvl w:val="0"/>
          <w:numId w:val="1046"/>
        </w:numPr>
        <w:spacing w:before="100" w:beforeAutospacing="1" w:after="100" w:afterAutospacing="1"/>
        <w:ind w:hanging="11"/>
        <w:jc w:val="both"/>
      </w:pPr>
      <w:r w:rsidRPr="00666E09">
        <w:t>cel (ust. 5);</w:t>
      </w:r>
    </w:p>
    <w:p w14:paraId="447E5157" w14:textId="77777777" w:rsidR="00B7433F" w:rsidRPr="00666E09" w:rsidRDefault="00B7433F" w:rsidP="00B7433F">
      <w:pPr>
        <w:numPr>
          <w:ilvl w:val="0"/>
          <w:numId w:val="1046"/>
        </w:numPr>
        <w:spacing w:before="100" w:beforeAutospacing="1" w:after="100" w:afterAutospacing="1"/>
        <w:ind w:hanging="11"/>
        <w:jc w:val="both"/>
      </w:pPr>
      <w:r w:rsidRPr="00666E09">
        <w:t>zakres podmiotowy (ust. 6);</w:t>
      </w:r>
    </w:p>
    <w:p w14:paraId="3D03431C" w14:textId="77777777" w:rsidR="00B7433F" w:rsidRPr="00666E09" w:rsidRDefault="00B7433F" w:rsidP="00B7433F">
      <w:pPr>
        <w:numPr>
          <w:ilvl w:val="0"/>
          <w:numId w:val="1046"/>
        </w:numPr>
        <w:spacing w:before="100" w:beforeAutospacing="1" w:after="100" w:afterAutospacing="1"/>
        <w:ind w:hanging="11"/>
        <w:jc w:val="both"/>
      </w:pPr>
      <w:r w:rsidRPr="00666E09">
        <w:t>zakres przedmiotowy (ust. 7);</w:t>
      </w:r>
    </w:p>
    <w:p w14:paraId="41324E1B" w14:textId="77777777" w:rsidR="00B7433F" w:rsidRPr="00666E09" w:rsidRDefault="00B7433F" w:rsidP="00B7433F">
      <w:pPr>
        <w:numPr>
          <w:ilvl w:val="0"/>
          <w:numId w:val="1046"/>
        </w:numPr>
        <w:spacing w:before="100" w:beforeAutospacing="1" w:after="100" w:afterAutospacing="1"/>
        <w:ind w:hanging="11"/>
        <w:jc w:val="both"/>
      </w:pPr>
      <w:r w:rsidRPr="00666E09">
        <w:t>źródła danych (ust. 8);</w:t>
      </w:r>
    </w:p>
    <w:p w14:paraId="41EB3FD8" w14:textId="77777777" w:rsidR="00B7433F" w:rsidRPr="00666E09" w:rsidRDefault="00B7433F" w:rsidP="00B7433F">
      <w:pPr>
        <w:numPr>
          <w:ilvl w:val="0"/>
          <w:numId w:val="1046"/>
        </w:numPr>
        <w:spacing w:before="100" w:beforeAutospacing="1" w:after="100" w:afterAutospacing="1"/>
        <w:ind w:hanging="11"/>
        <w:jc w:val="both"/>
      </w:pPr>
      <w:r w:rsidRPr="00666E09">
        <w:t>rodzaje wynikowych informacji statystycznych (ust. 9);</w:t>
      </w:r>
    </w:p>
    <w:p w14:paraId="78FD19BB" w14:textId="77777777" w:rsidR="00B7433F" w:rsidRPr="00666E09" w:rsidRDefault="00B7433F" w:rsidP="00B7433F">
      <w:pPr>
        <w:numPr>
          <w:ilvl w:val="0"/>
          <w:numId w:val="1046"/>
        </w:numPr>
        <w:spacing w:before="100" w:beforeAutospacing="1" w:after="100" w:afterAutospacing="1"/>
        <w:ind w:hanging="11"/>
        <w:jc w:val="both"/>
      </w:pPr>
      <w:r w:rsidRPr="00666E09">
        <w:t>formy i terminy udostępniania wynikowych informacji statystycznych (ust. 10).</w:t>
      </w:r>
    </w:p>
    <w:p w14:paraId="20D11A17" w14:textId="77777777" w:rsidR="00B7433F" w:rsidRPr="00666E09" w:rsidRDefault="00B7433F" w:rsidP="00B7433F">
      <w:pPr>
        <w:numPr>
          <w:ilvl w:val="0"/>
          <w:numId w:val="1032"/>
        </w:numPr>
        <w:spacing w:before="100" w:beforeAutospacing="1" w:after="100" w:afterAutospacing="1"/>
        <w:jc w:val="both"/>
      </w:pPr>
      <w:r w:rsidRPr="00666E09">
        <w:t>W zakresie przedmiotowym badania (ust. 7) są ujęte obszary, z których są wykorzystywane wybrane dane potrzebne do osiągnięcia przyjętego celu badania i które są niezbędne w procesie opracowywania danych wynikowych. Zakresu przedmiotowego badania nie należy utożsamiać z zakresem wynikowych informacji udostępnianych w wyniku realizacji badania.</w:t>
      </w:r>
    </w:p>
    <w:p w14:paraId="10E2A146" w14:textId="77777777" w:rsidR="00B7433F" w:rsidRPr="00666E09" w:rsidRDefault="00B7433F" w:rsidP="00B7433F">
      <w:pPr>
        <w:numPr>
          <w:ilvl w:val="0"/>
          <w:numId w:val="1033"/>
        </w:numPr>
        <w:spacing w:before="100" w:beforeAutospacing="1" w:after="100" w:afterAutospacing="1"/>
        <w:jc w:val="both"/>
      </w:pPr>
      <w:r w:rsidRPr="00666E09">
        <w:t>Rodzaje wynikowych informacji statystycznych oraz formy i terminy ich udostępniania zostały opisane dla każdego badania w ust. 9 i 10.</w:t>
      </w:r>
    </w:p>
    <w:p w14:paraId="6151C7C1" w14:textId="77777777" w:rsidR="00B7433F" w:rsidRPr="00666E09" w:rsidRDefault="00B7433F" w:rsidP="00B7433F">
      <w:pPr>
        <w:numPr>
          <w:ilvl w:val="0"/>
          <w:numId w:val="1034"/>
        </w:numPr>
        <w:spacing w:before="100" w:beforeAutospacing="1" w:after="100" w:afterAutospacing="1"/>
        <w:jc w:val="both"/>
      </w:pPr>
      <w:r w:rsidRPr="00666E09">
        <w:t>Wynikowe informacje statystyczne opisane w ust. 10 są udostępniane zgodnie z art. 14 ust. 2 ustawy z dnia 29 czerwca 1995 r. o statystyce publicznej, tj.: na zasadzie równoprawnego, równorzędnego i równoczesnego dostępu do nich dla wszystkich podmiotów.</w:t>
      </w:r>
    </w:p>
    <w:p w14:paraId="19692257" w14:textId="77777777" w:rsidR="00B7433F" w:rsidRPr="00666E09" w:rsidRDefault="00B7433F" w:rsidP="00B7433F">
      <w:pPr>
        <w:spacing w:before="100" w:beforeAutospacing="1" w:after="100" w:afterAutospacing="1"/>
        <w:jc w:val="both"/>
        <w:rPr>
          <w:lang w:eastAsia="pl-PL"/>
        </w:rPr>
      </w:pPr>
      <w:r w:rsidRPr="00666E09">
        <w:rPr>
          <w:i/>
          <w:iCs/>
          <w:lang w:eastAsia="pl-PL"/>
        </w:rPr>
        <w:t>Część II. Informacje o przekazywanych danych</w:t>
      </w:r>
      <w:r w:rsidRPr="00666E09">
        <w:rPr>
          <w:lang w:eastAsia="pl-PL"/>
        </w:rPr>
        <w:t xml:space="preserve"> </w:t>
      </w:r>
    </w:p>
    <w:p w14:paraId="7157144E" w14:textId="77777777" w:rsidR="00B7433F" w:rsidRPr="00666E09" w:rsidRDefault="00B7433F" w:rsidP="00B7433F">
      <w:pPr>
        <w:numPr>
          <w:ilvl w:val="0"/>
          <w:numId w:val="1035"/>
        </w:numPr>
        <w:spacing w:before="100" w:beforeAutospacing="1" w:after="100" w:afterAutospacing="1"/>
        <w:jc w:val="both"/>
      </w:pPr>
      <w:r w:rsidRPr="00666E09">
        <w:t>Informacje o przekazywanych danych dla potrzeb badań ujętych w Pbssp 2025 są prezentowane jako zestawy danych, które obejmują:</w:t>
      </w:r>
    </w:p>
    <w:p w14:paraId="34B2F716" w14:textId="77777777" w:rsidR="00B7433F" w:rsidRPr="00666E09" w:rsidRDefault="00B7433F" w:rsidP="00B7433F">
      <w:pPr>
        <w:numPr>
          <w:ilvl w:val="0"/>
          <w:numId w:val="1047"/>
        </w:numPr>
        <w:spacing w:before="100" w:beforeAutospacing="1" w:after="100" w:afterAutospacing="1"/>
        <w:ind w:hanging="11"/>
        <w:jc w:val="both"/>
      </w:pPr>
      <w:r w:rsidRPr="00666E09">
        <w:t>źródło danych (rubr. 2);</w:t>
      </w:r>
    </w:p>
    <w:p w14:paraId="50BDDF7B" w14:textId="77777777" w:rsidR="00B7433F" w:rsidRPr="00666E09" w:rsidRDefault="00B7433F" w:rsidP="00B7433F">
      <w:pPr>
        <w:numPr>
          <w:ilvl w:val="0"/>
          <w:numId w:val="1047"/>
        </w:numPr>
        <w:spacing w:before="100" w:beforeAutospacing="1" w:after="100" w:afterAutospacing="1"/>
        <w:ind w:hanging="11"/>
        <w:jc w:val="both"/>
      </w:pPr>
      <w:r w:rsidRPr="00666E09">
        <w:t>podmiot przekazujący dane, metodę obserwacji (rubr. 3);</w:t>
      </w:r>
    </w:p>
    <w:p w14:paraId="1F335F62" w14:textId="77777777" w:rsidR="00B7433F" w:rsidRPr="00666E09" w:rsidRDefault="00B7433F" w:rsidP="00B7433F">
      <w:pPr>
        <w:numPr>
          <w:ilvl w:val="0"/>
          <w:numId w:val="1047"/>
        </w:numPr>
        <w:spacing w:before="100" w:beforeAutospacing="1" w:after="100" w:afterAutospacing="1"/>
        <w:ind w:hanging="11"/>
        <w:jc w:val="both"/>
      </w:pPr>
      <w:r w:rsidRPr="00666E09">
        <w:t>zakres danych, w tym szczegółowy zakres danych osobowych (rubr. 4);</w:t>
      </w:r>
    </w:p>
    <w:p w14:paraId="10DEE315" w14:textId="77777777" w:rsidR="00B7433F" w:rsidRPr="00666E09" w:rsidRDefault="00B7433F" w:rsidP="00B7433F">
      <w:pPr>
        <w:numPr>
          <w:ilvl w:val="0"/>
          <w:numId w:val="1047"/>
        </w:numPr>
        <w:spacing w:before="100" w:beforeAutospacing="1" w:after="100" w:afterAutospacing="1"/>
        <w:ind w:hanging="11"/>
        <w:jc w:val="both"/>
      </w:pPr>
      <w:r w:rsidRPr="00666E09">
        <w:t>częstotliwość i termin przekazania danych, obligatoryjność/dobrowolność przekazania (rubr. 5);</w:t>
      </w:r>
    </w:p>
    <w:p w14:paraId="51BA641C" w14:textId="77777777" w:rsidR="00B7433F" w:rsidRPr="00666E09" w:rsidRDefault="00B7433F" w:rsidP="00B7433F">
      <w:pPr>
        <w:numPr>
          <w:ilvl w:val="0"/>
          <w:numId w:val="1047"/>
        </w:numPr>
        <w:spacing w:before="100" w:beforeAutospacing="1" w:after="100" w:afterAutospacing="1"/>
        <w:ind w:hanging="11"/>
        <w:jc w:val="both"/>
      </w:pPr>
      <w:r w:rsidRPr="00666E09">
        <w:t>poziom agregacji, postać i formę danych, miejsce przekazania danych (rubr. 6);</w:t>
      </w:r>
    </w:p>
    <w:p w14:paraId="769F6AF3" w14:textId="77777777" w:rsidR="00B7433F" w:rsidRPr="00666E09" w:rsidRDefault="00B7433F" w:rsidP="00B7433F">
      <w:pPr>
        <w:numPr>
          <w:ilvl w:val="0"/>
          <w:numId w:val="1047"/>
        </w:numPr>
        <w:spacing w:before="100" w:beforeAutospacing="1" w:after="100" w:afterAutospacing="1"/>
        <w:ind w:hanging="11"/>
        <w:jc w:val="both"/>
      </w:pPr>
      <w:r w:rsidRPr="00666E09">
        <w:t>symbol badania, w którym są wykorzystywane dane (rubr. 7).</w:t>
      </w:r>
    </w:p>
    <w:p w14:paraId="5CD6D1E1" w14:textId="77777777" w:rsidR="00B7433F" w:rsidRPr="00666E09" w:rsidRDefault="00B7433F" w:rsidP="00B7433F">
      <w:pPr>
        <w:numPr>
          <w:ilvl w:val="0"/>
          <w:numId w:val="1036"/>
        </w:numPr>
        <w:spacing w:before="100" w:beforeAutospacing="1" w:after="100" w:afterAutospacing="1"/>
        <w:jc w:val="both"/>
      </w:pPr>
      <w:r w:rsidRPr="00666E09">
        <w:t>Każdy zestaw danych ma symbol i nazwę. W przypadku danych pozyskiwanych bezpośrednio od respondentów, symbol i nazwa zestawu danych odnoszą się do odpowiedniego symbolu i odpowiedniego tytułu sprawozdania statystycznego, ankiety lub kwestionariusza. W przypadku, gdy źródłem danych są systemy informacyjne, tj.: rejestry urzędowe, systemy informacyjne administracji publicznej, systemy innych instytucji, symbol zestawu składa się ze skrótu nazwy podmiotu prowadzącego lub przekazującego dane, nazwy źródła oraz numeru zestawu z danego źródła, np. MC CEPIK 02. Nazwa zestawu odnosi się do zawartości danych w zestawie. Zestaw danych obejmuje wyciąg danych z określonego systemu.</w:t>
      </w:r>
    </w:p>
    <w:p w14:paraId="383E8A44" w14:textId="77777777" w:rsidR="00B7433F" w:rsidRPr="00666E09" w:rsidRDefault="00B7433F" w:rsidP="00B7433F">
      <w:pPr>
        <w:numPr>
          <w:ilvl w:val="0"/>
          <w:numId w:val="1037"/>
        </w:numPr>
        <w:spacing w:before="100" w:beforeAutospacing="1" w:after="100" w:afterAutospacing="1"/>
        <w:jc w:val="both"/>
      </w:pPr>
      <w:r w:rsidRPr="00666E09">
        <w:t>Aby przekazać przejrzyste informacje o prowadzonych badaniach i wykorzystywanych w nich zestawach danych zastosowano elementy łączące obydwie części Pbssp 2025, tj.:</w:t>
      </w:r>
    </w:p>
    <w:p w14:paraId="524B3143" w14:textId="77777777" w:rsidR="00B7433F" w:rsidRPr="00666E09" w:rsidRDefault="00B7433F" w:rsidP="00B7433F">
      <w:pPr>
        <w:numPr>
          <w:ilvl w:val="0"/>
          <w:numId w:val="1048"/>
        </w:numPr>
        <w:tabs>
          <w:tab w:val="num" w:pos="851"/>
        </w:tabs>
        <w:spacing w:before="100" w:beforeAutospacing="1" w:after="100" w:afterAutospacing="1"/>
        <w:ind w:hanging="11"/>
        <w:jc w:val="both"/>
      </w:pPr>
      <w:r w:rsidRPr="00666E09">
        <w:t>w części I, w opisie badania, w pozycji „źródła danych” są wskazane nazwy zestawów danych wykorzystywane w opisywanym badaniu z podaniem liczb porządkowych (lp.), pod którymi zostały opisane zestawy danych w drugiej części Pbssp 2025;</w:t>
      </w:r>
    </w:p>
    <w:p w14:paraId="29ADBA06" w14:textId="77777777" w:rsidR="00B7433F" w:rsidRPr="00666E09" w:rsidRDefault="00B7433F" w:rsidP="00B7433F">
      <w:pPr>
        <w:numPr>
          <w:ilvl w:val="0"/>
          <w:numId w:val="1048"/>
        </w:numPr>
        <w:tabs>
          <w:tab w:val="num" w:pos="851"/>
        </w:tabs>
        <w:spacing w:before="100" w:beforeAutospacing="1" w:after="100" w:afterAutospacing="1"/>
        <w:ind w:hanging="11"/>
        <w:jc w:val="both"/>
      </w:pPr>
      <w:r w:rsidRPr="00666E09">
        <w:t>w części II, w opisie każdego zestawu, w pozycji „symbol badania, w którym są wykorzystywane dane”, zostały podane symbole badań (z części I Pbssp 2025), w których wyniki są opracowywane z wykorzystaniem danych z opisywanego zestawu.</w:t>
      </w:r>
    </w:p>
    <w:p w14:paraId="08C63420" w14:textId="77777777" w:rsidR="00B7433F" w:rsidRPr="00666E09" w:rsidRDefault="00B7433F" w:rsidP="00B7433F">
      <w:pPr>
        <w:numPr>
          <w:ilvl w:val="0"/>
          <w:numId w:val="1038"/>
        </w:numPr>
        <w:spacing w:before="100" w:beforeAutospacing="1" w:after="100" w:afterAutospacing="1"/>
        <w:jc w:val="both"/>
      </w:pPr>
      <w:r w:rsidRPr="00666E09">
        <w:t>Opisy zestawów danych są pogrupowane w bloki. W pierwszej kolejności są opisywane zestawy danych, dla których źródłem danych są dane pozyskiwane od respondentów, a następnie zestawy pochodzące z systemów informacyjnych.</w:t>
      </w:r>
    </w:p>
    <w:p w14:paraId="36CA6F17" w14:textId="77777777" w:rsidR="00B7433F" w:rsidRPr="00666E09" w:rsidRDefault="00B7433F" w:rsidP="00B7433F">
      <w:pPr>
        <w:numPr>
          <w:ilvl w:val="0"/>
          <w:numId w:val="1039"/>
        </w:numPr>
        <w:spacing w:before="100" w:beforeAutospacing="1" w:after="100" w:afterAutospacing="1"/>
        <w:jc w:val="both"/>
      </w:pPr>
      <w:r w:rsidRPr="00666E09">
        <w:t>Zakres przekazywanych danych w zestawach danych pozyskiwanych bezpośrednio od respondentów został opisany w postaci nazw pakietów.</w:t>
      </w:r>
    </w:p>
    <w:p w14:paraId="0F14996E" w14:textId="77777777" w:rsidR="00B7433F" w:rsidRPr="00666E09" w:rsidRDefault="00B7433F" w:rsidP="00B7433F">
      <w:pPr>
        <w:numPr>
          <w:ilvl w:val="0"/>
          <w:numId w:val="1040"/>
        </w:numPr>
        <w:spacing w:before="100" w:beforeAutospacing="1" w:after="100" w:afterAutospacing="1"/>
        <w:jc w:val="both"/>
      </w:pPr>
      <w:r w:rsidRPr="00666E09">
        <w:t>Pakiet jest to grupa zmiennych charakteryzujących określony obszar tematyczny. Zmienne z zestawów mogą być wykorzystane w wielu badaniach. Symbole badań, w których są wykorzystywane zestawy, zostały ujęte w rubr. 7. Jeżeli w zestawie są dane osobowe, obejmujące dane z katalogu określonego w art. 35b ust. 1 ustawy z dnia 29 czerwca 1995 r. o statystyce publicznej, pozwalające na bezpośrednią lub pośrednią identyfikację osoby, to w rubr. 4 został wymieniony szczegółowy ich zakres. Celowość i niezbędność przekazywania danych osobowych w zestawach jest uzasadniona w opisie badania, w części pierwszej Pbssp 2025.</w:t>
      </w:r>
    </w:p>
    <w:p w14:paraId="244EBCCC" w14:textId="77777777" w:rsidR="00B7433F" w:rsidRPr="00666E09" w:rsidRDefault="00B7433F" w:rsidP="00B7433F">
      <w:pPr>
        <w:numPr>
          <w:ilvl w:val="0"/>
          <w:numId w:val="1041"/>
        </w:numPr>
        <w:spacing w:before="100" w:beforeAutospacing="1" w:after="100" w:afterAutospacing="1"/>
        <w:jc w:val="both"/>
      </w:pPr>
      <w:r w:rsidRPr="00666E09">
        <w:t>Zakres przekazywanych danych w zestawach danych pochodzących z systemów informacyjnych został opisany w postaci zmiennych.</w:t>
      </w:r>
    </w:p>
    <w:p w14:paraId="7BAD9B8C" w14:textId="77777777" w:rsidR="00B7433F" w:rsidRPr="00666E09" w:rsidRDefault="00B7433F" w:rsidP="00B7433F">
      <w:pPr>
        <w:numPr>
          <w:ilvl w:val="0"/>
          <w:numId w:val="1042"/>
        </w:numPr>
        <w:spacing w:before="100" w:beforeAutospacing="1" w:after="100" w:afterAutospacing="1"/>
        <w:jc w:val="both"/>
      </w:pPr>
      <w:r w:rsidRPr="00666E09">
        <w:rPr>
          <w:b/>
          <w:bCs/>
        </w:rPr>
        <w:t>Informacje o formatach przekazywanych danych</w:t>
      </w:r>
      <w:r w:rsidRPr="00666E09">
        <w:t xml:space="preserve"> </w:t>
      </w:r>
    </w:p>
    <w:p w14:paraId="4E3547F7" w14:textId="77777777" w:rsidR="00B7433F" w:rsidRPr="00666E09" w:rsidRDefault="00B7433F" w:rsidP="00B7433F">
      <w:pPr>
        <w:numPr>
          <w:ilvl w:val="0"/>
          <w:numId w:val="1043"/>
        </w:numPr>
        <w:spacing w:before="100" w:beforeAutospacing="1" w:after="100" w:afterAutospacing="1"/>
        <w:jc w:val="both"/>
      </w:pPr>
      <w:r w:rsidRPr="00666E09">
        <w:t>Dane są przekazywane z wykorzystaniem formatów, o których mowa w art. 18a ust. 2 ustawy z dnia 29 czerwca 1995 r. o statystyce publicznej. Formaty przekazywanych danych będą udostępnione na stronie internetowej Głównego Urzędu Statystycznego i dodatkowo na stronie internetowej organu lub podmiotu prowadzącego badanie statystyczne w terminie do dnia 31 grudnia 2024 r.</w:t>
      </w:r>
    </w:p>
    <w:p w14:paraId="6D169D2E" w14:textId="77777777" w:rsidR="00B7433F" w:rsidRPr="00666E09" w:rsidRDefault="00B7433F" w:rsidP="00B7433F">
      <w:pPr>
        <w:numPr>
          <w:ilvl w:val="0"/>
          <w:numId w:val="1043"/>
        </w:numPr>
        <w:spacing w:before="100" w:beforeAutospacing="1" w:after="100" w:afterAutospacing="1"/>
        <w:jc w:val="both"/>
      </w:pPr>
      <w:r w:rsidRPr="00666E09">
        <w:t>Szczegółowy format przekazywanych danych w zestawach danych, które zostały opisane w części II. Informacje o przekazywanych danych, obejmują: nazwę pakietu, nazwę zmiennej / pytanie, grupowanie podstawowe, grupowanie z pozycjami możliwymi do wyboru, listę dopuszczalnych odpowiedzi na pytania, jednostki miary, charakter zmiennej, okres obserwacji.</w:t>
      </w:r>
    </w:p>
    <w:p w14:paraId="1798CE5F" w14:textId="77777777" w:rsidR="00B7433F" w:rsidRPr="00666E09" w:rsidRDefault="00B7433F" w:rsidP="00B7433F">
      <w:pPr>
        <w:numPr>
          <w:ilvl w:val="0"/>
          <w:numId w:val="1043"/>
        </w:numPr>
        <w:spacing w:before="100" w:beforeAutospacing="1" w:after="100" w:afterAutospacing="1"/>
        <w:jc w:val="both"/>
      </w:pPr>
      <w:r w:rsidRPr="00666E09">
        <w:t xml:space="preserve">W Biuletynie Informacji Publicznej GUS, w zakładce: </w:t>
      </w:r>
      <w:r w:rsidRPr="00666E09">
        <w:rPr>
          <w:i/>
          <w:iCs/>
        </w:rPr>
        <w:t>Działalność statystyki publicznej / Program badań statystycznych statystyki publicznej</w:t>
      </w:r>
      <w:r w:rsidRPr="00666E09">
        <w:t> jest zamieszczona wersja Pbssp 2025 zawierająca linki pozwalające na przemieszczanie się między obydwiema częściami Pbssp 2025. Na stronie internetowej GUS w terminie do dnia 31 grudnia 2024 r. będą udostępnione pakiety i zawarte w nich zmienne oraz formaty przekazywanych danych.</w:t>
      </w:r>
    </w:p>
    <w:p w14:paraId="5C31D246" w14:textId="77777777" w:rsidR="00B7433F" w:rsidRPr="00666E09" w:rsidRDefault="00B7433F" w:rsidP="00B7433F">
      <w:pPr>
        <w:numPr>
          <w:ilvl w:val="0"/>
          <w:numId w:val="1044"/>
        </w:numPr>
        <w:spacing w:before="100" w:beforeAutospacing="1" w:after="100" w:afterAutospacing="1"/>
        <w:jc w:val="both"/>
      </w:pPr>
      <w:r w:rsidRPr="00666E09">
        <w:rPr>
          <w:b/>
          <w:bCs/>
        </w:rPr>
        <w:t>Dodatkowe objaśnienia dotyczące wybranych pojęć</w:t>
      </w:r>
      <w:r w:rsidRPr="00666E09">
        <w:t xml:space="preserve"> </w:t>
      </w:r>
    </w:p>
    <w:p w14:paraId="7E5CB75E" w14:textId="77777777" w:rsidR="00B7433F" w:rsidRPr="00666E09" w:rsidRDefault="00B7433F" w:rsidP="00B7433F">
      <w:pPr>
        <w:numPr>
          <w:ilvl w:val="0"/>
          <w:numId w:val="1045"/>
        </w:numPr>
        <w:spacing w:before="100" w:beforeAutospacing="1" w:after="100" w:afterAutospacing="1"/>
        <w:jc w:val="both"/>
      </w:pPr>
      <w:r w:rsidRPr="00666E09">
        <w:t>W przypadku danych z systemów informacyjnych podmiot przekazujący dane najczęściej jest tożsamy z podmiotem prowadzącym system informacyjny.</w:t>
      </w:r>
    </w:p>
    <w:p w14:paraId="45F39F96" w14:textId="77777777" w:rsidR="00B7433F" w:rsidRPr="00666E09" w:rsidRDefault="00B7433F" w:rsidP="00B7433F">
      <w:pPr>
        <w:numPr>
          <w:ilvl w:val="0"/>
          <w:numId w:val="1045"/>
        </w:numPr>
        <w:spacing w:before="100" w:beforeAutospacing="1" w:after="100" w:afterAutospacing="1"/>
        <w:jc w:val="both"/>
      </w:pPr>
      <w:r w:rsidRPr="00666E09">
        <w:t xml:space="preserve">Pojęcie osoby pracującej mieści w swoim zakresie pracowników w rozumieniu ustawy z dnia 26 czerwca 1974 r. – Kodeks pracy (Dz. U. z 2023 r. poz. 1465, z późn. zm.) oraz obejmuje: </w:t>
      </w:r>
    </w:p>
    <w:p w14:paraId="2E3E22DF" w14:textId="77777777" w:rsidR="00B7433F" w:rsidRPr="00666E09" w:rsidRDefault="00B7433F" w:rsidP="00B7433F">
      <w:pPr>
        <w:numPr>
          <w:ilvl w:val="1"/>
          <w:numId w:val="1049"/>
        </w:numPr>
        <w:spacing w:before="100" w:beforeAutospacing="1" w:after="100" w:afterAutospacing="1"/>
        <w:jc w:val="both"/>
      </w:pPr>
      <w:r w:rsidRPr="00666E09">
        <w:t>pracodawcę i pracujących na własny rachunek;</w:t>
      </w:r>
    </w:p>
    <w:p w14:paraId="20CC95A3" w14:textId="77777777" w:rsidR="00B7433F" w:rsidRPr="00666E09" w:rsidRDefault="00B7433F" w:rsidP="00B7433F">
      <w:pPr>
        <w:numPr>
          <w:ilvl w:val="1"/>
          <w:numId w:val="1049"/>
        </w:numPr>
        <w:spacing w:before="100" w:beforeAutospacing="1" w:after="100" w:afterAutospacing="1"/>
        <w:jc w:val="both"/>
      </w:pPr>
      <w:r w:rsidRPr="00666E09">
        <w:t>osoby wykonujące pracę nakładczą;</w:t>
      </w:r>
    </w:p>
    <w:p w14:paraId="639552C6" w14:textId="77777777" w:rsidR="00B7433F" w:rsidRPr="00666E09" w:rsidRDefault="00B7433F" w:rsidP="00B7433F">
      <w:pPr>
        <w:numPr>
          <w:ilvl w:val="1"/>
          <w:numId w:val="1049"/>
        </w:numPr>
        <w:spacing w:before="100" w:beforeAutospacing="1" w:after="100" w:afterAutospacing="1"/>
        <w:jc w:val="both"/>
      </w:pPr>
      <w:r w:rsidRPr="00666E09">
        <w:t>agentów (łącznie z pomagającymi członkami ich rodzin oraz osobami zatrudnionymi przez agentów);</w:t>
      </w:r>
    </w:p>
    <w:p w14:paraId="7295577C" w14:textId="77777777" w:rsidR="00B7433F" w:rsidRPr="00666E09" w:rsidRDefault="00B7433F" w:rsidP="00B7433F">
      <w:pPr>
        <w:numPr>
          <w:ilvl w:val="1"/>
          <w:numId w:val="1049"/>
        </w:numPr>
        <w:spacing w:before="100" w:beforeAutospacing="1" w:after="100" w:afterAutospacing="1"/>
        <w:jc w:val="both"/>
      </w:pPr>
      <w:r w:rsidRPr="00666E09">
        <w:t>członków rolniczych spółdzielni produkcyjnych;</w:t>
      </w:r>
    </w:p>
    <w:p w14:paraId="664A1CEA" w14:textId="77777777" w:rsidR="00B7433F" w:rsidRPr="00666E09" w:rsidRDefault="00B7433F" w:rsidP="00B7433F">
      <w:pPr>
        <w:numPr>
          <w:ilvl w:val="1"/>
          <w:numId w:val="1049"/>
        </w:numPr>
        <w:spacing w:before="100" w:beforeAutospacing="1" w:after="100" w:afterAutospacing="1"/>
        <w:jc w:val="both"/>
      </w:pPr>
      <w:r w:rsidRPr="00666E09">
        <w:t>duchownych pełniących obowiązki duszpasterskie.</w:t>
      </w:r>
    </w:p>
    <w:p w14:paraId="44443A5D" w14:textId="77777777" w:rsidR="00B7433F" w:rsidRPr="00666E09" w:rsidRDefault="00B7433F" w:rsidP="00B7433F">
      <w:pPr>
        <w:numPr>
          <w:ilvl w:val="0"/>
          <w:numId w:val="1045"/>
        </w:numPr>
        <w:spacing w:before="100" w:beforeAutospacing="1" w:after="100" w:afterAutospacing="1"/>
        <w:jc w:val="both"/>
      </w:pPr>
      <w:r w:rsidRPr="00666E09">
        <w:t>Umieszczone potoczne nazwy państw należy rozumieć w sensie geograficznym.</w:t>
      </w:r>
    </w:p>
    <w:p w14:paraId="087FD735" w14:textId="77777777" w:rsidR="00B7433F" w:rsidRPr="00666E09" w:rsidRDefault="00B7433F" w:rsidP="00B7433F">
      <w:pPr>
        <w:numPr>
          <w:ilvl w:val="0"/>
          <w:numId w:val="1045"/>
        </w:numPr>
        <w:spacing w:before="100" w:beforeAutospacing="1" w:after="100" w:afterAutospacing="1"/>
        <w:jc w:val="both"/>
      </w:pPr>
      <w:r w:rsidRPr="00666E09">
        <w:t>Stosowane pojęcia dotyczące zjawisk i procesów demograficznych są powszechnie wykorzystywane w pracach naukowych i literaturze przedmiotu z tego zakresu.</w:t>
      </w:r>
    </w:p>
    <w:p w14:paraId="2B6FC26E" w14:textId="77777777" w:rsidR="00B7433F" w:rsidRPr="00666E09" w:rsidRDefault="00B7433F" w:rsidP="00B7433F">
      <w:pPr>
        <w:numPr>
          <w:ilvl w:val="0"/>
          <w:numId w:val="1045"/>
        </w:numPr>
        <w:spacing w:before="100" w:beforeAutospacing="1" w:after="100" w:afterAutospacing="1"/>
        <w:jc w:val="both"/>
      </w:pPr>
      <w:r w:rsidRPr="00666E09">
        <w:t>Podmioty przekazujące dane – w przypadku zestawów danych z systemów informacyjnych administracji publicznej jako podmioty obowiązane do przekazania danych osobowych są wskazane – co do zasady – urzędy obsługujące podmiot/organ odpowiedzialny za realizację wynikających z przepisów prawa zadań z dziedziny, której dotyczą przekazywane dane. Tryb przekazania danych osobowych do GUS jest uzależniony od sposobu realizacji tych zadań, który został przyjęty przez podmiot/organ. Jeżeli podmiot/organ realizuje zadania przy pomocy podporządkowanych jednostek organizacyjnych będących administratorami danych osobowych, wówczas dane te przekazuje bezpośrednio podmiot/organ odpowiedzialny za realizację zadań, albo podporządkowana mu jednostka organizacyjna.</w:t>
      </w:r>
    </w:p>
    <w:p w14:paraId="7982B5F2" w14:textId="77777777" w:rsidR="00873C24" w:rsidRDefault="00873C24"/>
    <w:p w14:paraId="268B09C4" w14:textId="77777777" w:rsidR="00873C24" w:rsidRDefault="00873C24">
      <w:r>
        <w:br w:type="page"/>
      </w:r>
    </w:p>
    <w:p w14:paraId="3F0259A1" w14:textId="77777777" w:rsidR="006B1864" w:rsidRPr="00C3683C" w:rsidRDefault="00C3683C" w:rsidP="001C4598">
      <w:pPr>
        <w:pStyle w:val="Nagwek1"/>
        <w:spacing w:before="0" w:after="120"/>
        <w:jc w:val="both"/>
        <w:rPr>
          <w:rFonts w:ascii="Times New Roman" w:hAnsi="Times New Roman" w:cs="Times New Roman"/>
          <w:b/>
          <w:color w:val="000000"/>
          <w:sz w:val="28"/>
        </w:rPr>
      </w:pPr>
      <w:bookmarkStart w:id="3" w:name="_Toc176176578"/>
      <w:bookmarkStart w:id="4" w:name="_Toc176182866"/>
      <w:r w:rsidRPr="00C3683C">
        <w:rPr>
          <w:rFonts w:ascii="Times New Roman" w:eastAsia="Times New Roman" w:hAnsi="Times New Roman" w:cs="Times New Roman"/>
          <w:b/>
          <w:color w:val="000000"/>
          <w:sz w:val="28"/>
        </w:rPr>
        <w:t>CZĘŚĆ I. INFORMACJE O BADANIACH</w:t>
      </w:r>
      <w:bookmarkEnd w:id="3"/>
      <w:bookmarkEnd w:id="4"/>
    </w:p>
    <w:p w14:paraId="58353C85"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5" w:name="__bookmark_5"/>
      <w:bookmarkStart w:id="6" w:name="_Toc176176579"/>
      <w:bookmarkStart w:id="7" w:name="_Toc176177967"/>
      <w:bookmarkStart w:id="8" w:name="_Toc176182867"/>
      <w:bookmarkEnd w:id="5"/>
      <w:r w:rsidRPr="00C3683C">
        <w:rPr>
          <w:rFonts w:ascii="Times New Roman" w:hAnsi="Times New Roman" w:cs="Times New Roman"/>
          <w:b/>
          <w:color w:val="000000"/>
          <w:sz w:val="24"/>
        </w:rPr>
        <w:t>1.01 STAN I OCHRONA ŚRODOWISKA</w:t>
      </w:r>
      <w:bookmarkEnd w:id="6"/>
      <w:bookmarkEnd w:id="7"/>
      <w:bookmarkEnd w:id="8"/>
    </w:p>
    <w:p w14:paraId="0D5F9BA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9" w:name="_Toc176176580"/>
      <w:bookmarkStart w:id="10" w:name="_Toc17618286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1" w:name="badanie.1.01.01"/>
      <w:bookmarkEnd w:id="11"/>
      <w:r w:rsidRPr="00C3683C">
        <w:rPr>
          <w:rFonts w:ascii="Times New Roman" w:hAnsi="Times New Roman" w:cs="Times New Roman"/>
          <w:b/>
          <w:color w:val="000000"/>
          <w:sz w:val="20"/>
        </w:rPr>
        <w:t>1.01.01 (001)</w:t>
      </w:r>
      <w:bookmarkEnd w:id="9"/>
      <w:bookmarkEnd w:id="10"/>
    </w:p>
    <w:p w14:paraId="27E30746" w14:textId="77777777" w:rsidR="00C3683C" w:rsidRDefault="00C3683C" w:rsidP="001C4598">
      <w:pPr>
        <w:tabs>
          <w:tab w:val="left" w:pos="2834"/>
        </w:tabs>
        <w:spacing w:after="120"/>
        <w:ind w:left="2835" w:hanging="2835"/>
        <w:jc w:val="both"/>
        <w:rPr>
          <w:b/>
          <w:bCs/>
          <w:color w:val="000000"/>
        </w:rPr>
      </w:pPr>
      <w:r>
        <w:rPr>
          <w:b/>
          <w:bCs/>
          <w:color w:val="000000"/>
        </w:rPr>
        <w:t>2. Temat badania:</w:t>
      </w:r>
      <w:r>
        <w:rPr>
          <w:b/>
          <w:bCs/>
          <w:color w:val="000000"/>
        </w:rPr>
        <w:tab/>
        <w:t>Warunki naturalne (geografia, hydrografia, meteorologia)</w:t>
      </w:r>
    </w:p>
    <w:p w14:paraId="4B9AC559" w14:textId="77777777" w:rsidR="00C3683C" w:rsidRDefault="00C3683C" w:rsidP="001C4598">
      <w:pPr>
        <w:tabs>
          <w:tab w:val="left" w:pos="2834"/>
        </w:tabs>
        <w:spacing w:after="120"/>
        <w:jc w:val="both"/>
        <w:rPr>
          <w:b/>
          <w:bCs/>
          <w:color w:val="000000"/>
        </w:rPr>
      </w:pPr>
      <w:r>
        <w:rPr>
          <w:b/>
          <w:bCs/>
          <w:color w:val="000000"/>
        </w:rPr>
        <w:t>3. Cykliczność badania:</w:t>
      </w:r>
      <w:r>
        <w:rPr>
          <w:b/>
          <w:bCs/>
          <w:color w:val="000000"/>
        </w:rPr>
        <w:tab/>
        <w:t>co rok</w:t>
      </w:r>
    </w:p>
    <w:p w14:paraId="0B91B4A9" w14:textId="77777777" w:rsidR="00C3683C" w:rsidRDefault="00C3683C" w:rsidP="001C4598">
      <w:pPr>
        <w:tabs>
          <w:tab w:val="left" w:pos="2834"/>
        </w:tabs>
        <w:ind w:left="2835" w:hanging="2835"/>
        <w:jc w:val="both"/>
        <w:rPr>
          <w:b/>
          <w:bCs/>
          <w:color w:val="000000"/>
        </w:rPr>
      </w:pPr>
      <w:r>
        <w:rPr>
          <w:b/>
          <w:bCs/>
          <w:color w:val="000000"/>
        </w:rPr>
        <w:t>4. Prowadzący badanie:</w:t>
      </w:r>
      <w:r>
        <w:rPr>
          <w:b/>
          <w:bCs/>
          <w:color w:val="000000"/>
        </w:rPr>
        <w:tab/>
        <w:t>Prezes Głównego Urzędu Statystycznego</w:t>
      </w:r>
    </w:p>
    <w:p w14:paraId="6FCC7C40" w14:textId="77777777" w:rsidR="00C3683C" w:rsidRDefault="00C3683C" w:rsidP="001C4598">
      <w:pPr>
        <w:spacing w:before="120" w:after="120"/>
        <w:jc w:val="both"/>
        <w:divId w:val="1716082508"/>
        <w:rPr>
          <w:b/>
          <w:bCs/>
          <w:color w:val="000000"/>
        </w:rPr>
      </w:pPr>
      <w:r>
        <w:rPr>
          <w:b/>
          <w:bCs/>
          <w:color w:val="000000"/>
        </w:rPr>
        <w:t>5. Cel badania:</w:t>
      </w:r>
    </w:p>
    <w:p w14:paraId="12C7A0AF" w14:textId="77777777" w:rsidR="00C3683C" w:rsidRPr="003522A9" w:rsidRDefault="00C3683C" w:rsidP="001C4598">
      <w:pPr>
        <w:pStyle w:val="Akapitzlist"/>
        <w:numPr>
          <w:ilvl w:val="0"/>
          <w:numId w:val="1"/>
        </w:numPr>
        <w:jc w:val="both"/>
        <w:rPr>
          <w:color w:val="000000"/>
        </w:rPr>
      </w:pPr>
      <w:r w:rsidRPr="003522A9">
        <w:rPr>
          <w:color w:val="000000"/>
        </w:rPr>
        <w:t>Celem badania jest dostarczenie informacji o zróżnicowaniu przestrzennym środowiska przyrodniczego (elementach morfologicznych, hydrograficznych, meteorologicznych) i położeniu geopolitycznym kraju.</w:t>
      </w:r>
    </w:p>
    <w:p w14:paraId="0F6C0FC0" w14:textId="77777777" w:rsidR="00C3683C" w:rsidRPr="003522A9" w:rsidRDefault="00C3683C" w:rsidP="001C4598">
      <w:pPr>
        <w:pStyle w:val="Akapitzlist"/>
        <w:numPr>
          <w:ilvl w:val="0"/>
          <w:numId w:val="1"/>
        </w:numPr>
        <w:jc w:val="both"/>
        <w:rPr>
          <w:color w:val="000000"/>
        </w:rPr>
      </w:pPr>
      <w:r w:rsidRPr="003522A9">
        <w:rPr>
          <w:color w:val="000000"/>
        </w:rPr>
        <w:t>Użytkownicy, których potrzeby uwzględnia badanie:</w:t>
      </w:r>
    </w:p>
    <w:p w14:paraId="3FA4F8BD" w14:textId="77777777" w:rsidR="00C3683C" w:rsidRPr="003522A9" w:rsidRDefault="00C3683C" w:rsidP="001C4598">
      <w:pPr>
        <w:pStyle w:val="Akapitzlist"/>
        <w:numPr>
          <w:ilvl w:val="1"/>
          <w:numId w:val="1"/>
        </w:numPr>
        <w:jc w:val="both"/>
        <w:rPr>
          <w:color w:val="000000"/>
        </w:rPr>
      </w:pPr>
      <w:r w:rsidRPr="003522A9">
        <w:rPr>
          <w:color w:val="000000"/>
        </w:rPr>
        <w:t>Sejm, Senat,</w:t>
      </w:r>
    </w:p>
    <w:p w14:paraId="36E74925" w14:textId="77777777" w:rsidR="00C3683C" w:rsidRPr="003522A9" w:rsidRDefault="00C3683C" w:rsidP="001C4598">
      <w:pPr>
        <w:pStyle w:val="Akapitzlist"/>
        <w:numPr>
          <w:ilvl w:val="1"/>
          <w:numId w:val="1"/>
        </w:numPr>
        <w:jc w:val="both"/>
        <w:rPr>
          <w:color w:val="000000"/>
        </w:rPr>
      </w:pPr>
      <w:r w:rsidRPr="003522A9">
        <w:rPr>
          <w:color w:val="000000"/>
        </w:rPr>
        <w:t>administracja rządowa,</w:t>
      </w:r>
    </w:p>
    <w:p w14:paraId="61EDEC27" w14:textId="77777777" w:rsidR="00C3683C" w:rsidRPr="003522A9" w:rsidRDefault="00C3683C" w:rsidP="001C4598">
      <w:pPr>
        <w:pStyle w:val="Akapitzlist"/>
        <w:numPr>
          <w:ilvl w:val="1"/>
          <w:numId w:val="1"/>
        </w:numPr>
        <w:jc w:val="both"/>
        <w:rPr>
          <w:color w:val="000000"/>
        </w:rPr>
      </w:pPr>
      <w:r w:rsidRPr="003522A9">
        <w:rPr>
          <w:color w:val="000000"/>
        </w:rPr>
        <w:t>stowarzyszenia, organizacje, fundacje,</w:t>
      </w:r>
    </w:p>
    <w:p w14:paraId="7F897A97" w14:textId="77777777" w:rsidR="00C3683C" w:rsidRPr="003522A9" w:rsidRDefault="00C3683C" w:rsidP="001C4598">
      <w:pPr>
        <w:pStyle w:val="Akapitzlist"/>
        <w:numPr>
          <w:ilvl w:val="1"/>
          <w:numId w:val="1"/>
        </w:numPr>
        <w:jc w:val="both"/>
        <w:rPr>
          <w:color w:val="000000"/>
        </w:rPr>
      </w:pPr>
      <w:r w:rsidRPr="003522A9">
        <w:rPr>
          <w:color w:val="000000"/>
        </w:rPr>
        <w:t>odbiorcy indywidualni,</w:t>
      </w:r>
    </w:p>
    <w:p w14:paraId="5830FEAC" w14:textId="77777777" w:rsidR="00C3683C" w:rsidRPr="003522A9" w:rsidRDefault="00C3683C" w:rsidP="001C4598">
      <w:pPr>
        <w:pStyle w:val="Akapitzlist"/>
        <w:numPr>
          <w:ilvl w:val="1"/>
          <w:numId w:val="1"/>
        </w:numPr>
        <w:jc w:val="both"/>
        <w:rPr>
          <w:color w:val="000000"/>
        </w:rPr>
      </w:pPr>
      <w:r w:rsidRPr="003522A9">
        <w:rPr>
          <w:color w:val="000000"/>
        </w:rPr>
        <w:t>organizacje międzynarodowe,</w:t>
      </w:r>
    </w:p>
    <w:p w14:paraId="6AA6E439" w14:textId="77777777" w:rsidR="00C3683C" w:rsidRPr="003522A9" w:rsidRDefault="00C3683C" w:rsidP="001C4598">
      <w:pPr>
        <w:pStyle w:val="Akapitzlist"/>
        <w:numPr>
          <w:ilvl w:val="1"/>
          <w:numId w:val="1"/>
        </w:numPr>
        <w:jc w:val="both"/>
        <w:rPr>
          <w:color w:val="000000"/>
        </w:rPr>
      </w:pPr>
      <w:r w:rsidRPr="003522A9">
        <w:rPr>
          <w:color w:val="000000"/>
        </w:rPr>
        <w:t>Eurostat i inne zagraniczne instytucje statystyczne,</w:t>
      </w:r>
    </w:p>
    <w:p w14:paraId="1F8E5373" w14:textId="77777777" w:rsidR="00C3683C" w:rsidRPr="003522A9" w:rsidRDefault="00C3683C" w:rsidP="001C4598">
      <w:pPr>
        <w:pStyle w:val="Akapitzlist"/>
        <w:numPr>
          <w:ilvl w:val="1"/>
          <w:numId w:val="1"/>
        </w:numPr>
        <w:jc w:val="both"/>
        <w:rPr>
          <w:color w:val="000000"/>
        </w:rPr>
      </w:pPr>
      <w:r w:rsidRPr="003522A9">
        <w:rPr>
          <w:color w:val="000000"/>
        </w:rPr>
        <w:t>placówki naukowe/badawcze, uczelnie (nauczyciele akademiccy i studenci).</w:t>
      </w:r>
    </w:p>
    <w:p w14:paraId="3224161B" w14:textId="77777777" w:rsidR="00C3683C" w:rsidRDefault="00C3683C" w:rsidP="001C4598">
      <w:pPr>
        <w:spacing w:before="120" w:after="120"/>
        <w:jc w:val="both"/>
        <w:divId w:val="253049305"/>
        <w:rPr>
          <w:b/>
          <w:bCs/>
          <w:color w:val="000000"/>
        </w:rPr>
      </w:pPr>
      <w:r>
        <w:rPr>
          <w:b/>
          <w:bCs/>
          <w:color w:val="000000"/>
        </w:rPr>
        <w:t>6. Zakres podmiotowy:</w:t>
      </w:r>
    </w:p>
    <w:p w14:paraId="2D70CD8C" w14:textId="77777777" w:rsidR="00C3683C" w:rsidRDefault="00C3683C" w:rsidP="001C4598">
      <w:pPr>
        <w:jc w:val="both"/>
        <w:rPr>
          <w:color w:val="000000"/>
        </w:rPr>
      </w:pPr>
      <w:r>
        <w:rPr>
          <w:color w:val="000000"/>
        </w:rPr>
        <w:t>Rzeźba powierzchni, klimat, położenie geograficzne kraju.</w:t>
      </w:r>
    </w:p>
    <w:p w14:paraId="5B8A2F20" w14:textId="77777777" w:rsidR="00C3683C" w:rsidRDefault="00C3683C" w:rsidP="001C4598">
      <w:pPr>
        <w:spacing w:before="120" w:after="120"/>
        <w:jc w:val="both"/>
        <w:divId w:val="1556426644"/>
        <w:rPr>
          <w:b/>
          <w:bCs/>
          <w:color w:val="000000"/>
        </w:rPr>
      </w:pPr>
      <w:r>
        <w:rPr>
          <w:b/>
          <w:bCs/>
          <w:color w:val="000000"/>
        </w:rPr>
        <w:t>7. Zakres przedmiotowy:</w:t>
      </w:r>
    </w:p>
    <w:p w14:paraId="5F3ED276" w14:textId="77777777" w:rsidR="00C3683C" w:rsidRDefault="00C3683C" w:rsidP="001C4598">
      <w:pPr>
        <w:jc w:val="both"/>
        <w:rPr>
          <w:color w:val="000000"/>
        </w:rPr>
      </w:pPr>
      <w:r>
        <w:rPr>
          <w:color w:val="000000"/>
        </w:rPr>
        <w:t>Meteorologia. Sztuczne zbiorniki wodne. Jaskinie. Naturalne obiekty geograficzne. Hydrologia. Położenie, terytorium i granice kraju.</w:t>
      </w:r>
    </w:p>
    <w:p w14:paraId="081CF208" w14:textId="77777777" w:rsidR="00C3683C" w:rsidRDefault="00C3683C" w:rsidP="001C4598">
      <w:pPr>
        <w:spacing w:before="120" w:after="120"/>
        <w:jc w:val="both"/>
        <w:divId w:val="1463421460"/>
        <w:rPr>
          <w:b/>
          <w:bCs/>
          <w:color w:val="000000"/>
        </w:rPr>
      </w:pPr>
      <w:r>
        <w:rPr>
          <w:b/>
          <w:bCs/>
          <w:color w:val="000000"/>
        </w:rPr>
        <w:t>8. Źródła danych:</w:t>
      </w:r>
    </w:p>
    <w:p w14:paraId="597DC55E" w14:textId="211B9C7F" w:rsidR="00C3683C" w:rsidRDefault="00C3683C" w:rsidP="001C4598">
      <w:pPr>
        <w:pStyle w:val="Akapitzlist"/>
        <w:numPr>
          <w:ilvl w:val="0"/>
          <w:numId w:val="25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9098449" w14:textId="47B2F8CC" w:rsidR="00C3683C" w:rsidRDefault="00C3683C" w:rsidP="001C4598">
      <w:pPr>
        <w:pStyle w:val="Akapitzlist"/>
        <w:numPr>
          <w:ilvl w:val="1"/>
          <w:numId w:val="258"/>
        </w:numPr>
        <w:jc w:val="both"/>
      </w:pPr>
      <w:r w:rsidRPr="003522A9">
        <w:rPr>
          <w:color w:val="000000"/>
        </w:rPr>
        <w:t>ZOŚ-1 – zestawienie tabelaryczne w zakresie sztucznych zbiorników wodnych i ważniejszych kanałów (</w:t>
      </w:r>
      <w:hyperlink w:anchor="lp.1.204">
        <w:r>
          <w:rPr>
            <w:rStyle w:val="Hipercze"/>
          </w:rPr>
          <w:t>lp. 1.204</w:t>
        </w:r>
      </w:hyperlink>
      <w:r w:rsidRPr="003522A9">
        <w:rPr>
          <w:color w:val="000000"/>
        </w:rPr>
        <w:t>),</w:t>
      </w:r>
    </w:p>
    <w:p w14:paraId="0D24B5E5" w14:textId="7E0EB798" w:rsidR="00C3683C" w:rsidRDefault="00C3683C" w:rsidP="001C4598">
      <w:pPr>
        <w:pStyle w:val="Akapitzlist"/>
        <w:numPr>
          <w:ilvl w:val="1"/>
          <w:numId w:val="258"/>
        </w:numPr>
        <w:jc w:val="both"/>
      </w:pPr>
      <w:r w:rsidRPr="003522A9">
        <w:rPr>
          <w:color w:val="000000"/>
        </w:rPr>
        <w:t>ZOŚ-2 – zestawienie tabelaryczne w zakresie wyższych szczytów w pasmach górskich i największych głębokości na obszarze morskich wód wewnętrznych oraz wód terytorialnych (morza terytorialnego) (</w:t>
      </w:r>
      <w:hyperlink w:anchor="lp.1.205">
        <w:r>
          <w:rPr>
            <w:rStyle w:val="Hipercze"/>
          </w:rPr>
          <w:t>lp. 1.205</w:t>
        </w:r>
      </w:hyperlink>
      <w:r w:rsidRPr="003522A9">
        <w:rPr>
          <w:color w:val="000000"/>
        </w:rPr>
        <w:t>),</w:t>
      </w:r>
    </w:p>
    <w:p w14:paraId="5462CFB5" w14:textId="5A76B450" w:rsidR="00C3683C" w:rsidRDefault="00C3683C" w:rsidP="001C4598">
      <w:pPr>
        <w:pStyle w:val="Akapitzlist"/>
        <w:numPr>
          <w:ilvl w:val="1"/>
          <w:numId w:val="258"/>
        </w:numPr>
        <w:jc w:val="both"/>
      </w:pPr>
      <w:r w:rsidRPr="003522A9">
        <w:rPr>
          <w:color w:val="000000"/>
        </w:rPr>
        <w:t>ZOŚ-3 – zestawienie tabelaryczne w zakresie najgłębszych i najdłuższych jaskiń (</w:t>
      </w:r>
      <w:hyperlink w:anchor="lp.1.206">
        <w:r>
          <w:rPr>
            <w:rStyle w:val="Hipercze"/>
          </w:rPr>
          <w:t>lp. 1.206</w:t>
        </w:r>
      </w:hyperlink>
      <w:r w:rsidRPr="003522A9">
        <w:rPr>
          <w:color w:val="000000"/>
        </w:rPr>
        <w:t>).</w:t>
      </w:r>
    </w:p>
    <w:p w14:paraId="6DC73176" w14:textId="16F041A6" w:rsidR="00C3683C" w:rsidRDefault="00C3683C" w:rsidP="001C4598">
      <w:pPr>
        <w:pStyle w:val="Akapitzlist"/>
        <w:numPr>
          <w:ilvl w:val="0"/>
          <w:numId w:val="258"/>
        </w:numPr>
        <w:jc w:val="both"/>
      </w:pPr>
      <w:r w:rsidRPr="003522A9">
        <w:rPr>
          <w:color w:val="000000"/>
        </w:rPr>
        <w:t xml:space="preserve">Zestawy danych z systemów informacyjnych Ministerstwa Infrastruktury nr </w:t>
      </w:r>
      <w:hyperlink w:anchor="gr.27">
        <w:r>
          <w:rPr>
            <w:rStyle w:val="Hipercze"/>
          </w:rPr>
          <w:t>27</w:t>
        </w:r>
      </w:hyperlink>
      <w:r w:rsidRPr="003522A9">
        <w:rPr>
          <w:color w:val="000000"/>
        </w:rPr>
        <w:t xml:space="preserve"> (opisane w części II. Informacje o przekazywanych danych):</w:t>
      </w:r>
    </w:p>
    <w:p w14:paraId="0DC16C7D" w14:textId="001C0C5D" w:rsidR="00C3683C" w:rsidRDefault="00C3683C" w:rsidP="001C4598">
      <w:pPr>
        <w:pStyle w:val="Akapitzlist"/>
        <w:numPr>
          <w:ilvl w:val="1"/>
          <w:numId w:val="258"/>
        </w:numPr>
        <w:jc w:val="both"/>
      </w:pPr>
      <w:r w:rsidRPr="003522A9">
        <w:rPr>
          <w:color w:val="000000"/>
        </w:rPr>
        <w:t>dane dotyczące morskiej linii brzegu, odcinka rozgraniczającego obszar morza terytorialnego oraz długości morskiej granicy państwowej, powierzchni wyłącznej strefy ekonomicznej (</w:t>
      </w:r>
      <w:hyperlink w:anchor="lp.27.1">
        <w:r>
          <w:rPr>
            <w:rStyle w:val="Hipercze"/>
          </w:rPr>
          <w:t>lp. 27.1</w:t>
        </w:r>
      </w:hyperlink>
      <w:r w:rsidRPr="003522A9">
        <w:rPr>
          <w:color w:val="000000"/>
        </w:rPr>
        <w:t>).</w:t>
      </w:r>
    </w:p>
    <w:p w14:paraId="506BAB2F" w14:textId="4F130DA6" w:rsidR="00C3683C" w:rsidRDefault="00C3683C" w:rsidP="001C4598">
      <w:pPr>
        <w:pStyle w:val="Akapitzlist"/>
        <w:numPr>
          <w:ilvl w:val="0"/>
          <w:numId w:val="258"/>
        </w:numPr>
        <w:jc w:val="both"/>
      </w:pPr>
      <w:r w:rsidRPr="003522A9">
        <w:rPr>
          <w:color w:val="000000"/>
        </w:rPr>
        <w:t xml:space="preserve">Zestawy danych z systemów informacyjnych Głównego Urzędu Geodezji i Kartografii nr </w:t>
      </w:r>
      <w:hyperlink w:anchor="gr.61">
        <w:r>
          <w:rPr>
            <w:rStyle w:val="Hipercze"/>
          </w:rPr>
          <w:t>61</w:t>
        </w:r>
      </w:hyperlink>
      <w:r w:rsidRPr="003522A9">
        <w:rPr>
          <w:color w:val="000000"/>
        </w:rPr>
        <w:t xml:space="preserve"> (opisane w części II. Informacje o przekazywanych danych):</w:t>
      </w:r>
    </w:p>
    <w:p w14:paraId="4D93179E" w14:textId="3C959E03" w:rsidR="00C3683C" w:rsidRDefault="00C3683C" w:rsidP="001C4598">
      <w:pPr>
        <w:pStyle w:val="Akapitzlist"/>
        <w:numPr>
          <w:ilvl w:val="1"/>
          <w:numId w:val="258"/>
        </w:numPr>
        <w:jc w:val="both"/>
      </w:pPr>
      <w:r w:rsidRPr="003522A9">
        <w:rPr>
          <w:color w:val="000000"/>
        </w:rPr>
        <w:t>dane dotyczące położenia geograficznego punktów, miejscowości, przełęczy (</w:t>
      </w:r>
      <w:hyperlink w:anchor="lp.61.1">
        <w:r>
          <w:rPr>
            <w:rStyle w:val="Hipercze"/>
          </w:rPr>
          <w:t>lp. 61.1</w:t>
        </w:r>
      </w:hyperlink>
      <w:r w:rsidRPr="003522A9">
        <w:rPr>
          <w:color w:val="000000"/>
        </w:rPr>
        <w:t>),</w:t>
      </w:r>
    </w:p>
    <w:p w14:paraId="1EFDF7AB" w14:textId="1E150A4B" w:rsidR="00C3683C" w:rsidRDefault="00C3683C" w:rsidP="001C4598">
      <w:pPr>
        <w:pStyle w:val="Akapitzlist"/>
        <w:numPr>
          <w:ilvl w:val="1"/>
          <w:numId w:val="258"/>
        </w:numPr>
        <w:jc w:val="both"/>
      </w:pPr>
      <w:r w:rsidRPr="003522A9">
        <w:rPr>
          <w:color w:val="000000"/>
        </w:rPr>
        <w:t>dane dotyczące granicy państwowej (</w:t>
      </w:r>
      <w:hyperlink w:anchor="lp.61.3">
        <w:r>
          <w:rPr>
            <w:rStyle w:val="Hipercze"/>
          </w:rPr>
          <w:t>lp. 61.3</w:t>
        </w:r>
      </w:hyperlink>
      <w:r w:rsidRPr="003522A9">
        <w:rPr>
          <w:color w:val="000000"/>
        </w:rPr>
        <w:t>).</w:t>
      </w:r>
    </w:p>
    <w:p w14:paraId="10132AD9" w14:textId="2838AA2D" w:rsidR="00C3683C" w:rsidRDefault="00C3683C" w:rsidP="001C4598">
      <w:pPr>
        <w:pStyle w:val="Akapitzlist"/>
        <w:numPr>
          <w:ilvl w:val="0"/>
          <w:numId w:val="258"/>
        </w:numPr>
        <w:jc w:val="both"/>
      </w:pPr>
      <w:r w:rsidRPr="003522A9">
        <w:rPr>
          <w:color w:val="000000"/>
        </w:rPr>
        <w:t xml:space="preserve">Zestawy danych z systemów informacyjnych Instytutu Meteorologii i Gospodarki Wodnej – Państwowego Instytutu Badawczego nr </w:t>
      </w:r>
      <w:hyperlink w:anchor="gr.64">
        <w:r>
          <w:rPr>
            <w:rStyle w:val="Hipercze"/>
          </w:rPr>
          <w:t>64</w:t>
        </w:r>
      </w:hyperlink>
      <w:r w:rsidRPr="003522A9">
        <w:rPr>
          <w:color w:val="000000"/>
        </w:rPr>
        <w:t xml:space="preserve"> (opisane w części II. Informacje o przekazywanych danych):</w:t>
      </w:r>
    </w:p>
    <w:p w14:paraId="4A5F847F" w14:textId="74B1B0AD" w:rsidR="00C3683C" w:rsidRDefault="00C3683C" w:rsidP="001C4598">
      <w:pPr>
        <w:pStyle w:val="Akapitzlist"/>
        <w:numPr>
          <w:ilvl w:val="1"/>
          <w:numId w:val="258"/>
        </w:numPr>
        <w:jc w:val="both"/>
      </w:pPr>
      <w:r w:rsidRPr="003522A9">
        <w:rPr>
          <w:color w:val="000000"/>
        </w:rPr>
        <w:t>dane dotyczące zlewisk, dorzeczy, rzek, jezior (</w:t>
      </w:r>
      <w:hyperlink w:anchor="lp.64.1">
        <w:r>
          <w:rPr>
            <w:rStyle w:val="Hipercze"/>
          </w:rPr>
          <w:t>lp. 64.1</w:t>
        </w:r>
      </w:hyperlink>
      <w:r w:rsidRPr="003522A9">
        <w:rPr>
          <w:color w:val="000000"/>
        </w:rPr>
        <w:t>),</w:t>
      </w:r>
    </w:p>
    <w:p w14:paraId="4D6AE8C8" w14:textId="330B9CA8" w:rsidR="00C3683C" w:rsidRDefault="00C3683C" w:rsidP="001C4598">
      <w:pPr>
        <w:pStyle w:val="Akapitzlist"/>
        <w:numPr>
          <w:ilvl w:val="1"/>
          <w:numId w:val="258"/>
        </w:numPr>
        <w:jc w:val="both"/>
      </w:pPr>
      <w:r w:rsidRPr="003522A9">
        <w:rPr>
          <w:color w:val="000000"/>
        </w:rPr>
        <w:t>dane meteorologiczne (</w:t>
      </w:r>
      <w:hyperlink w:anchor="lp.64.2">
        <w:r>
          <w:rPr>
            <w:rStyle w:val="Hipercze"/>
          </w:rPr>
          <w:t>lp. 64.2</w:t>
        </w:r>
      </w:hyperlink>
      <w:r w:rsidRPr="003522A9">
        <w:rPr>
          <w:color w:val="000000"/>
        </w:rPr>
        <w:t>).</w:t>
      </w:r>
    </w:p>
    <w:p w14:paraId="19712909" w14:textId="5F85BA83" w:rsidR="00C3683C" w:rsidRDefault="00C3683C" w:rsidP="001C4598">
      <w:pPr>
        <w:pStyle w:val="Akapitzlist"/>
        <w:numPr>
          <w:ilvl w:val="0"/>
          <w:numId w:val="258"/>
        </w:numPr>
        <w:jc w:val="both"/>
      </w:pPr>
      <w:r w:rsidRPr="003522A9">
        <w:rPr>
          <w:color w:val="000000"/>
        </w:rPr>
        <w:t xml:space="preserve">Zestawy danych z systemów informacyjnych Komendy Głównej Straży Granicznej nr </w:t>
      </w:r>
      <w:hyperlink w:anchor="gr.78">
        <w:r>
          <w:rPr>
            <w:rStyle w:val="Hipercze"/>
          </w:rPr>
          <w:t>78</w:t>
        </w:r>
      </w:hyperlink>
      <w:r w:rsidRPr="003522A9">
        <w:rPr>
          <w:color w:val="000000"/>
        </w:rPr>
        <w:t xml:space="preserve"> (opisane w części II. Informacje o przekazywanych danych):</w:t>
      </w:r>
    </w:p>
    <w:p w14:paraId="253FF2B9" w14:textId="59BCE6A3" w:rsidR="00C3683C" w:rsidRDefault="00C3683C" w:rsidP="001C4598">
      <w:pPr>
        <w:pStyle w:val="Akapitzlist"/>
        <w:numPr>
          <w:ilvl w:val="1"/>
          <w:numId w:val="258"/>
        </w:numPr>
        <w:jc w:val="both"/>
      </w:pPr>
      <w:r w:rsidRPr="003522A9">
        <w:rPr>
          <w:color w:val="000000"/>
        </w:rPr>
        <w:t>dane dotyczące lądowej granicy państwowej (</w:t>
      </w:r>
      <w:hyperlink w:anchor="lp.78.4">
        <w:r>
          <w:rPr>
            <w:rStyle w:val="Hipercze"/>
          </w:rPr>
          <w:t>lp. 78.4</w:t>
        </w:r>
      </w:hyperlink>
      <w:r w:rsidRPr="003522A9">
        <w:rPr>
          <w:color w:val="000000"/>
        </w:rPr>
        <w:t>).</w:t>
      </w:r>
    </w:p>
    <w:p w14:paraId="214F5C61" w14:textId="77777777" w:rsidR="00C3683C" w:rsidRDefault="00C3683C" w:rsidP="001C4598">
      <w:pPr>
        <w:spacing w:before="120" w:after="120"/>
        <w:jc w:val="both"/>
        <w:divId w:val="664169280"/>
        <w:rPr>
          <w:b/>
          <w:bCs/>
          <w:color w:val="000000"/>
        </w:rPr>
      </w:pPr>
      <w:r>
        <w:rPr>
          <w:b/>
          <w:bCs/>
          <w:color w:val="000000"/>
        </w:rPr>
        <w:t>9. Rodzaje wynikowych informacji statystycznych:</w:t>
      </w:r>
    </w:p>
    <w:p w14:paraId="7C97BF6A" w14:textId="77777777" w:rsidR="00C3683C" w:rsidRDefault="00C3683C" w:rsidP="001C4598">
      <w:pPr>
        <w:pStyle w:val="Akapitzlist"/>
        <w:numPr>
          <w:ilvl w:val="0"/>
          <w:numId w:val="515"/>
        </w:numPr>
        <w:jc w:val="both"/>
      </w:pPr>
      <w:r w:rsidRPr="00A6609E">
        <w:rPr>
          <w:color w:val="000000"/>
        </w:rPr>
        <w:t>Ważniejsze charakterystyki kartograficzno-topograficzne kraju: położenie geograficzne, rozciągłość południkowa i równoleżnikowa, terytorium, długość granicy lądowej (w tym z poszczególnymi sąsiadami) i morskiej, długość linii brzegu, w przekrojach: kraj.</w:t>
      </w:r>
    </w:p>
    <w:p w14:paraId="64973EF7" w14:textId="77777777" w:rsidR="00C3683C" w:rsidRDefault="00C3683C" w:rsidP="001C4598">
      <w:pPr>
        <w:pStyle w:val="Akapitzlist"/>
        <w:numPr>
          <w:ilvl w:val="0"/>
          <w:numId w:val="515"/>
        </w:numPr>
        <w:jc w:val="both"/>
      </w:pPr>
      <w:r w:rsidRPr="00A6609E">
        <w:rPr>
          <w:color w:val="000000"/>
        </w:rPr>
        <w:t>Wybrane elementy morfologiczne: układ pionowy powierzchni, najwyżej oraz najniżej położone punkty i miejscowości, największe głębokości na wodach wewnętrznych, wyższe szczyty górskie, najgłębsze i najdłuższe jaskinie, ważniejsze przełęcze, w przekrojach: według nazw.</w:t>
      </w:r>
    </w:p>
    <w:p w14:paraId="19577482" w14:textId="77777777" w:rsidR="00C3683C" w:rsidRDefault="00C3683C" w:rsidP="001C4598">
      <w:pPr>
        <w:pStyle w:val="Akapitzlist"/>
        <w:numPr>
          <w:ilvl w:val="0"/>
          <w:numId w:val="515"/>
        </w:numPr>
        <w:jc w:val="both"/>
      </w:pPr>
      <w:r w:rsidRPr="00A6609E">
        <w:rPr>
          <w:color w:val="000000"/>
        </w:rPr>
        <w:t>Wybrane elementy hydrograficzne: powierzchnie zlewisk i dorzeczy, większe rzeki i ich średnie przepływy (roczne i z wielolecia), większe i głębsze jeziora, ważniejsze kanały, większe sztuczne zbiorniki i stopnie wodne, w przekrojach: według nazw.</w:t>
      </w:r>
    </w:p>
    <w:p w14:paraId="4B1D4C7C" w14:textId="77777777" w:rsidR="00C3683C" w:rsidRDefault="00C3683C" w:rsidP="001C4598">
      <w:pPr>
        <w:pStyle w:val="Akapitzlist"/>
        <w:numPr>
          <w:ilvl w:val="0"/>
          <w:numId w:val="515"/>
        </w:numPr>
        <w:jc w:val="both"/>
      </w:pPr>
      <w:r w:rsidRPr="00A6609E">
        <w:rPr>
          <w:color w:val="000000"/>
        </w:rPr>
        <w:t>Wybrane charakterystyki meteorologiczne: temperatury powietrza, opady atmosferyczne, zachmurzenie i usłonecznienie, prędkość wiatru (średnie z wielolecia i roczne); temperatury powietrza, miesięczne sumy opadów atmosferycznych i zachmurzenie (średnie miesięczne), w przekrojach: imiennie stacje.</w:t>
      </w:r>
    </w:p>
    <w:p w14:paraId="3E0BFFCC" w14:textId="77777777" w:rsidR="00C3683C" w:rsidRDefault="00C3683C" w:rsidP="001C4598">
      <w:pPr>
        <w:spacing w:before="120" w:after="120"/>
        <w:jc w:val="both"/>
        <w:divId w:val="723716063"/>
        <w:rPr>
          <w:b/>
          <w:bCs/>
          <w:color w:val="000000"/>
        </w:rPr>
      </w:pPr>
      <w:r>
        <w:rPr>
          <w:b/>
          <w:bCs/>
          <w:color w:val="000000"/>
        </w:rPr>
        <w:t>10. Formy i terminy udostępnienia wynikowych informacji statystycznych:</w:t>
      </w:r>
    </w:p>
    <w:p w14:paraId="6D610B46" w14:textId="77777777" w:rsidR="00C3683C" w:rsidRPr="00274CDA" w:rsidRDefault="00C3683C" w:rsidP="001C4598">
      <w:pPr>
        <w:pStyle w:val="Akapitzlist"/>
        <w:numPr>
          <w:ilvl w:val="0"/>
          <w:numId w:val="772"/>
        </w:numPr>
        <w:jc w:val="both"/>
        <w:rPr>
          <w:color w:val="000000"/>
        </w:rPr>
      </w:pPr>
      <w:r w:rsidRPr="00274CDA">
        <w:rPr>
          <w:color w:val="000000"/>
        </w:rPr>
        <w:t>Publikacje GUS:</w:t>
      </w:r>
    </w:p>
    <w:p w14:paraId="3EFA7849" w14:textId="77777777" w:rsidR="00C3683C" w:rsidRPr="00274CDA" w:rsidRDefault="00C3683C" w:rsidP="001C4598">
      <w:pPr>
        <w:pStyle w:val="Akapitzlist"/>
        <w:numPr>
          <w:ilvl w:val="1"/>
          <w:numId w:val="772"/>
        </w:numPr>
        <w:jc w:val="both"/>
        <w:rPr>
          <w:color w:val="000000"/>
        </w:rPr>
      </w:pPr>
      <w:r w:rsidRPr="00274CDA">
        <w:rPr>
          <w:color w:val="000000"/>
        </w:rPr>
        <w:t>„Ochrona środowiska 2026” (listopad 2026),</w:t>
      </w:r>
    </w:p>
    <w:p w14:paraId="29E56C1A" w14:textId="77777777" w:rsidR="00C3683C" w:rsidRPr="00274CDA" w:rsidRDefault="00C3683C" w:rsidP="001C4598">
      <w:pPr>
        <w:pStyle w:val="Akapitzlist"/>
        <w:numPr>
          <w:ilvl w:val="1"/>
          <w:numId w:val="772"/>
        </w:numPr>
        <w:jc w:val="both"/>
        <w:rPr>
          <w:color w:val="000000"/>
        </w:rPr>
      </w:pPr>
      <w:r w:rsidRPr="00274CDA">
        <w:rPr>
          <w:color w:val="000000"/>
        </w:rPr>
        <w:t>„Rocznik Statystyczny Rzeczypospolitej Polskiej 2026” (grudzień 2026),</w:t>
      </w:r>
    </w:p>
    <w:p w14:paraId="6170E448" w14:textId="77777777" w:rsidR="00C3683C" w:rsidRPr="00274CDA" w:rsidRDefault="00C3683C" w:rsidP="001C4598">
      <w:pPr>
        <w:pStyle w:val="Akapitzlist"/>
        <w:numPr>
          <w:ilvl w:val="1"/>
          <w:numId w:val="772"/>
        </w:numPr>
        <w:jc w:val="both"/>
        <w:rPr>
          <w:color w:val="000000"/>
        </w:rPr>
      </w:pPr>
      <w:r w:rsidRPr="00274CDA">
        <w:rPr>
          <w:color w:val="000000"/>
        </w:rPr>
        <w:t>„Mały Rocznik Statystyczny Polski 2026” (lipiec 2026),</w:t>
      </w:r>
    </w:p>
    <w:p w14:paraId="42F278E5" w14:textId="77777777" w:rsidR="00C3683C" w:rsidRPr="00274CDA" w:rsidRDefault="00C3683C" w:rsidP="001C4598">
      <w:pPr>
        <w:pStyle w:val="Akapitzlist"/>
        <w:numPr>
          <w:ilvl w:val="1"/>
          <w:numId w:val="772"/>
        </w:numPr>
        <w:jc w:val="both"/>
        <w:rPr>
          <w:color w:val="000000"/>
        </w:rPr>
      </w:pPr>
      <w:r w:rsidRPr="00274CDA">
        <w:rPr>
          <w:color w:val="000000"/>
        </w:rPr>
        <w:t>„Rocznik Statystyczny Województw 2026” (grudzień 2026),</w:t>
      </w:r>
    </w:p>
    <w:p w14:paraId="6B14C1C1" w14:textId="77777777" w:rsidR="00C3683C" w:rsidRPr="00274CDA" w:rsidRDefault="00C3683C" w:rsidP="001C4598">
      <w:pPr>
        <w:pStyle w:val="Akapitzlist"/>
        <w:numPr>
          <w:ilvl w:val="1"/>
          <w:numId w:val="772"/>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1659FDC8" w14:textId="77777777" w:rsidR="006B1864" w:rsidRPr="00540488" w:rsidRDefault="00C3683C" w:rsidP="001C4598">
      <w:pPr>
        <w:jc w:val="both"/>
      </w:pPr>
      <w:r>
        <w:br w:type="page"/>
      </w:r>
    </w:p>
    <w:p w14:paraId="15698E17"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0D7CD72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2" w:name="_Toc176176581"/>
      <w:bookmarkStart w:id="13" w:name="_Toc17618286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4" w:name="badanie.1.01.02"/>
      <w:bookmarkEnd w:id="14"/>
      <w:r w:rsidRPr="00C3683C">
        <w:rPr>
          <w:rFonts w:ascii="Times New Roman" w:hAnsi="Times New Roman" w:cs="Times New Roman"/>
          <w:b/>
          <w:color w:val="000000"/>
          <w:sz w:val="20"/>
        </w:rPr>
        <w:t>1.01.02 (002)</w:t>
      </w:r>
      <w:bookmarkEnd w:id="12"/>
      <w:bookmarkEnd w:id="13"/>
    </w:p>
    <w:p w14:paraId="0957DCDA" w14:textId="77777777" w:rsidR="00C3683C" w:rsidRDefault="00C3683C" w:rsidP="001C4598">
      <w:pPr>
        <w:tabs>
          <w:tab w:val="left" w:pos="2834"/>
        </w:tabs>
        <w:spacing w:after="120"/>
        <w:ind w:left="2835" w:hanging="2835"/>
        <w:rPr>
          <w:b/>
          <w:bCs/>
          <w:color w:val="000000"/>
        </w:rPr>
      </w:pPr>
      <w:r>
        <w:rPr>
          <w:b/>
          <w:bCs/>
          <w:color w:val="000000"/>
        </w:rPr>
        <w:t>2. Temat badania:</w:t>
      </w:r>
      <w:r>
        <w:rPr>
          <w:b/>
          <w:bCs/>
          <w:color w:val="000000"/>
        </w:rPr>
        <w:tab/>
        <w:t>Zasoby i zmiany w wykorzystaniu powierzchni ziemi, zagrożenie i ochrona gruntów</w:t>
      </w:r>
    </w:p>
    <w:p w14:paraId="0AC04235" w14:textId="77777777" w:rsidR="00C3683C" w:rsidRDefault="00C3683C" w:rsidP="001C4598">
      <w:pPr>
        <w:tabs>
          <w:tab w:val="left" w:pos="2834"/>
        </w:tabs>
        <w:spacing w:after="120"/>
        <w:ind w:left="2835" w:hanging="2835"/>
        <w:rPr>
          <w:b/>
          <w:bCs/>
          <w:color w:val="000000"/>
        </w:rPr>
      </w:pPr>
      <w:r>
        <w:rPr>
          <w:b/>
          <w:bCs/>
          <w:color w:val="000000"/>
        </w:rPr>
        <w:t>3. Cykliczność badania:</w:t>
      </w:r>
      <w:r>
        <w:rPr>
          <w:b/>
          <w:bCs/>
          <w:color w:val="000000"/>
        </w:rPr>
        <w:tab/>
        <w:t>co rok</w:t>
      </w:r>
    </w:p>
    <w:p w14:paraId="0CB8A8C6" w14:textId="77777777" w:rsidR="00C3683C" w:rsidRDefault="00C3683C" w:rsidP="001C4598">
      <w:pPr>
        <w:tabs>
          <w:tab w:val="left" w:pos="2834"/>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rozwoju wsi</w:t>
      </w:r>
      <w:r>
        <w:rPr>
          <w:b/>
          <w:bCs/>
          <w:color w:val="000000"/>
        </w:rPr>
        <w:br/>
        <w:t>Minister właściwy do spraw środowiska</w:t>
      </w:r>
    </w:p>
    <w:p w14:paraId="232F6C47" w14:textId="77777777" w:rsidR="00C3683C" w:rsidRDefault="00C3683C" w:rsidP="001C4598">
      <w:pPr>
        <w:spacing w:before="120" w:after="120"/>
        <w:jc w:val="both"/>
        <w:divId w:val="1000472733"/>
        <w:rPr>
          <w:b/>
          <w:bCs/>
          <w:color w:val="000000"/>
        </w:rPr>
      </w:pPr>
      <w:r>
        <w:rPr>
          <w:b/>
          <w:bCs/>
          <w:color w:val="000000"/>
        </w:rPr>
        <w:t>5. Cel badania:</w:t>
      </w:r>
    </w:p>
    <w:p w14:paraId="6D59AA0B" w14:textId="77777777" w:rsidR="00C3683C" w:rsidRPr="003522A9" w:rsidRDefault="00C3683C" w:rsidP="001C4598">
      <w:pPr>
        <w:pStyle w:val="Akapitzlist"/>
        <w:numPr>
          <w:ilvl w:val="0"/>
          <w:numId w:val="2"/>
        </w:numPr>
        <w:jc w:val="both"/>
        <w:rPr>
          <w:color w:val="000000"/>
        </w:rPr>
      </w:pPr>
      <w:r w:rsidRPr="003522A9">
        <w:rPr>
          <w:color w:val="000000"/>
        </w:rPr>
        <w:t>Celem badania jest dostarczenie informacji na temat użytkowania gruntów według kierunków wykorzystania, wyłączania gruntów w trybie przepisów o ochronie gruntów rolnych i leśnych, degradacji i dewastacji, w tym w wyniku działalności górniczej, pożarów upraw rolnych, łąk, rżysk i nieużytków, jakości gleb, a także działalności badawczej i kontrolnej w zakresie zanieczyszczenia gleby.</w:t>
      </w:r>
    </w:p>
    <w:p w14:paraId="23DD686D" w14:textId="77777777" w:rsidR="00C3683C" w:rsidRPr="003522A9" w:rsidRDefault="00C3683C" w:rsidP="001C4598">
      <w:pPr>
        <w:pStyle w:val="Akapitzlist"/>
        <w:numPr>
          <w:ilvl w:val="0"/>
          <w:numId w:val="2"/>
        </w:numPr>
        <w:jc w:val="both"/>
        <w:rPr>
          <w:color w:val="000000"/>
        </w:rPr>
      </w:pPr>
      <w:r w:rsidRPr="003522A9">
        <w:rPr>
          <w:color w:val="000000"/>
        </w:rPr>
        <w:t>Akty prawa krajowego, z których wynika obowiązek realizacji badania:</w:t>
      </w:r>
    </w:p>
    <w:p w14:paraId="7FFBDDF5" w14:textId="77777777" w:rsidR="00C3683C" w:rsidRPr="003522A9" w:rsidRDefault="00C3683C" w:rsidP="001C4598">
      <w:pPr>
        <w:pStyle w:val="Akapitzlist"/>
        <w:numPr>
          <w:ilvl w:val="1"/>
          <w:numId w:val="2"/>
        </w:numPr>
        <w:jc w:val="both"/>
        <w:rPr>
          <w:color w:val="000000"/>
        </w:rPr>
      </w:pPr>
      <w:r w:rsidRPr="003522A9">
        <w:rPr>
          <w:color w:val="000000"/>
        </w:rPr>
        <w:t>ustawa z dnia 3 lutego 1995 r. o ochronie gruntów rolnych i leśnych (Dz. U. z 2024 r. poz. 82).</w:t>
      </w:r>
    </w:p>
    <w:p w14:paraId="7C7F0154" w14:textId="77777777" w:rsidR="00C3683C" w:rsidRPr="003522A9" w:rsidRDefault="00C3683C" w:rsidP="001C4598">
      <w:pPr>
        <w:pStyle w:val="Akapitzlist"/>
        <w:numPr>
          <w:ilvl w:val="0"/>
          <w:numId w:val="2"/>
        </w:numPr>
        <w:jc w:val="both"/>
        <w:rPr>
          <w:color w:val="000000"/>
        </w:rPr>
      </w:pPr>
      <w:r w:rsidRPr="003522A9">
        <w:rPr>
          <w:color w:val="000000"/>
        </w:rPr>
        <w:t>Użytkownicy, których potrzeby uwzględnia badanie:</w:t>
      </w:r>
    </w:p>
    <w:p w14:paraId="2F62E123" w14:textId="77777777" w:rsidR="00C3683C" w:rsidRPr="003522A9" w:rsidRDefault="00C3683C" w:rsidP="001C4598">
      <w:pPr>
        <w:pStyle w:val="Akapitzlist"/>
        <w:numPr>
          <w:ilvl w:val="1"/>
          <w:numId w:val="2"/>
        </w:numPr>
        <w:jc w:val="both"/>
        <w:rPr>
          <w:color w:val="000000"/>
        </w:rPr>
      </w:pPr>
      <w:r w:rsidRPr="003522A9">
        <w:rPr>
          <w:color w:val="000000"/>
        </w:rPr>
        <w:t>Sejm, Senat,</w:t>
      </w:r>
    </w:p>
    <w:p w14:paraId="7F63CBA9" w14:textId="77777777" w:rsidR="00C3683C" w:rsidRPr="003522A9" w:rsidRDefault="00C3683C" w:rsidP="001C4598">
      <w:pPr>
        <w:pStyle w:val="Akapitzlist"/>
        <w:numPr>
          <w:ilvl w:val="1"/>
          <w:numId w:val="2"/>
        </w:numPr>
        <w:jc w:val="both"/>
        <w:rPr>
          <w:color w:val="000000"/>
        </w:rPr>
      </w:pPr>
      <w:r w:rsidRPr="003522A9">
        <w:rPr>
          <w:color w:val="000000"/>
        </w:rPr>
        <w:t>Eurostat i inne zagraniczne instytucje statystyczne,</w:t>
      </w:r>
    </w:p>
    <w:p w14:paraId="32890B54" w14:textId="77777777" w:rsidR="00C3683C" w:rsidRPr="003522A9" w:rsidRDefault="00C3683C" w:rsidP="001C4598">
      <w:pPr>
        <w:pStyle w:val="Akapitzlist"/>
        <w:numPr>
          <w:ilvl w:val="1"/>
          <w:numId w:val="2"/>
        </w:numPr>
        <w:jc w:val="both"/>
        <w:rPr>
          <w:color w:val="000000"/>
        </w:rPr>
      </w:pPr>
      <w:r w:rsidRPr="003522A9">
        <w:rPr>
          <w:color w:val="000000"/>
        </w:rPr>
        <w:t>organizacje międzynarodowe,</w:t>
      </w:r>
    </w:p>
    <w:p w14:paraId="4E8475F3" w14:textId="77777777" w:rsidR="00C3683C" w:rsidRPr="003522A9" w:rsidRDefault="00C3683C" w:rsidP="001C4598">
      <w:pPr>
        <w:pStyle w:val="Akapitzlist"/>
        <w:numPr>
          <w:ilvl w:val="1"/>
          <w:numId w:val="2"/>
        </w:numPr>
        <w:jc w:val="both"/>
        <w:rPr>
          <w:color w:val="000000"/>
        </w:rPr>
      </w:pPr>
      <w:r w:rsidRPr="003522A9">
        <w:rPr>
          <w:color w:val="000000"/>
        </w:rPr>
        <w:t>odbiorcy indywidualni,</w:t>
      </w:r>
    </w:p>
    <w:p w14:paraId="4AADBC59" w14:textId="77777777" w:rsidR="00C3683C" w:rsidRPr="003522A9" w:rsidRDefault="00C3683C" w:rsidP="001C4598">
      <w:pPr>
        <w:pStyle w:val="Akapitzlist"/>
        <w:numPr>
          <w:ilvl w:val="1"/>
          <w:numId w:val="2"/>
        </w:numPr>
        <w:jc w:val="both"/>
        <w:rPr>
          <w:color w:val="000000"/>
        </w:rPr>
      </w:pPr>
      <w:r w:rsidRPr="003522A9">
        <w:rPr>
          <w:color w:val="000000"/>
        </w:rPr>
        <w:t>stowarzyszenia, organizacje, fundacje,</w:t>
      </w:r>
    </w:p>
    <w:p w14:paraId="061F90B5" w14:textId="77777777" w:rsidR="00C3683C" w:rsidRPr="003522A9" w:rsidRDefault="00C3683C" w:rsidP="001C4598">
      <w:pPr>
        <w:pStyle w:val="Akapitzlist"/>
        <w:numPr>
          <w:ilvl w:val="1"/>
          <w:numId w:val="2"/>
        </w:numPr>
        <w:jc w:val="both"/>
        <w:rPr>
          <w:color w:val="000000"/>
        </w:rPr>
      </w:pPr>
      <w:r w:rsidRPr="003522A9">
        <w:rPr>
          <w:color w:val="000000"/>
        </w:rPr>
        <w:t>administracja rządowa,</w:t>
      </w:r>
    </w:p>
    <w:p w14:paraId="03FF123A" w14:textId="77777777" w:rsidR="00C3683C" w:rsidRPr="003522A9" w:rsidRDefault="00C3683C" w:rsidP="001C4598">
      <w:pPr>
        <w:pStyle w:val="Akapitzlist"/>
        <w:numPr>
          <w:ilvl w:val="1"/>
          <w:numId w:val="2"/>
        </w:numPr>
        <w:jc w:val="both"/>
        <w:rPr>
          <w:color w:val="000000"/>
        </w:rPr>
      </w:pPr>
      <w:r w:rsidRPr="003522A9">
        <w:rPr>
          <w:color w:val="000000"/>
        </w:rPr>
        <w:t>placówki naukowe/badawcze, uczelnie (nauczyciele akademiccy i studenci).</w:t>
      </w:r>
    </w:p>
    <w:p w14:paraId="6B6ADD76" w14:textId="77777777" w:rsidR="00C3683C" w:rsidRDefault="00C3683C" w:rsidP="001C4598">
      <w:pPr>
        <w:spacing w:before="120" w:after="120"/>
        <w:jc w:val="both"/>
        <w:divId w:val="202443217"/>
        <w:rPr>
          <w:b/>
          <w:bCs/>
          <w:color w:val="000000"/>
        </w:rPr>
      </w:pPr>
      <w:r>
        <w:rPr>
          <w:b/>
          <w:bCs/>
          <w:color w:val="000000"/>
        </w:rPr>
        <w:t>6. Zakres podmiotowy:</w:t>
      </w:r>
    </w:p>
    <w:p w14:paraId="7DBEE004" w14:textId="77777777" w:rsidR="00C3683C" w:rsidRDefault="00C3683C" w:rsidP="001C4598">
      <w:pPr>
        <w:jc w:val="both"/>
        <w:rPr>
          <w:color w:val="000000"/>
        </w:rPr>
      </w:pPr>
      <w:r>
        <w:rPr>
          <w:color w:val="000000"/>
        </w:rPr>
        <w:t>Użytkowanie ziemi.</w:t>
      </w:r>
    </w:p>
    <w:p w14:paraId="1EA4E5E0" w14:textId="77777777" w:rsidR="00C3683C" w:rsidRDefault="00C3683C" w:rsidP="001C4598">
      <w:pPr>
        <w:spacing w:before="120" w:after="120"/>
        <w:jc w:val="both"/>
        <w:divId w:val="678852254"/>
        <w:rPr>
          <w:b/>
          <w:bCs/>
          <w:color w:val="000000"/>
        </w:rPr>
      </w:pPr>
      <w:r>
        <w:rPr>
          <w:b/>
          <w:bCs/>
          <w:color w:val="000000"/>
        </w:rPr>
        <w:t>7. Zakres przedmiotowy:</w:t>
      </w:r>
    </w:p>
    <w:p w14:paraId="371395EC" w14:textId="77777777" w:rsidR="00C3683C" w:rsidRDefault="00C3683C" w:rsidP="001C4598">
      <w:pPr>
        <w:jc w:val="both"/>
        <w:rPr>
          <w:color w:val="000000"/>
        </w:rPr>
      </w:pPr>
      <w:r>
        <w:rPr>
          <w:color w:val="000000"/>
        </w:rPr>
        <w:t>Grunty zdewastowane i zdegradowane. Pożary. Zagrożenia i ochrona lasu. Użytkowanie gruntów. Monitoring gleb.</w:t>
      </w:r>
    </w:p>
    <w:p w14:paraId="056B4685" w14:textId="77777777" w:rsidR="00C3683C" w:rsidRDefault="00C3683C" w:rsidP="001C4598">
      <w:pPr>
        <w:spacing w:before="120" w:after="120"/>
        <w:jc w:val="both"/>
        <w:divId w:val="998196998"/>
        <w:rPr>
          <w:b/>
          <w:bCs/>
          <w:color w:val="000000"/>
        </w:rPr>
      </w:pPr>
      <w:r>
        <w:rPr>
          <w:b/>
          <w:bCs/>
          <w:color w:val="000000"/>
        </w:rPr>
        <w:t>8. Źródła danych:</w:t>
      </w:r>
    </w:p>
    <w:p w14:paraId="7F7D103D" w14:textId="3EE8DF65" w:rsidR="00C3683C" w:rsidRDefault="00C3683C" w:rsidP="001C4598">
      <w:pPr>
        <w:pStyle w:val="Akapitzlist"/>
        <w:numPr>
          <w:ilvl w:val="0"/>
          <w:numId w:val="259"/>
        </w:numPr>
        <w:jc w:val="both"/>
      </w:pPr>
      <w:r w:rsidRPr="003522A9">
        <w:rPr>
          <w:color w:val="000000"/>
        </w:rPr>
        <w:t xml:space="preserve">Zestawy danych Ministerstwa Klimatu i Środowiska nr </w:t>
      </w:r>
      <w:hyperlink w:anchor="gr.4">
        <w:r>
          <w:rPr>
            <w:rStyle w:val="Hipercze"/>
          </w:rPr>
          <w:t>4</w:t>
        </w:r>
      </w:hyperlink>
      <w:r w:rsidRPr="003522A9">
        <w:rPr>
          <w:color w:val="000000"/>
        </w:rPr>
        <w:t xml:space="preserve"> (opisane w części II. Informacje o przekazywanych danych):</w:t>
      </w:r>
    </w:p>
    <w:p w14:paraId="7BE4EFA3" w14:textId="00D990DC" w:rsidR="00C3683C" w:rsidRDefault="00C3683C" w:rsidP="001C4598">
      <w:pPr>
        <w:pStyle w:val="Akapitzlist"/>
        <w:numPr>
          <w:ilvl w:val="1"/>
          <w:numId w:val="259"/>
        </w:numPr>
        <w:jc w:val="both"/>
      </w:pPr>
      <w:r w:rsidRPr="003522A9">
        <w:rPr>
          <w:color w:val="000000"/>
        </w:rPr>
        <w:t>OŚ-27 – sprawozdanie z przebiegu realizacji przepisów ustawy z dnia 3 lutego 1995 r. o ochronie gruntów rolnych i leśnych w zakresie wyłączenia gruntów leśnych (</w:t>
      </w:r>
      <w:hyperlink w:anchor="lp.4.17">
        <w:r>
          <w:rPr>
            <w:rStyle w:val="Hipercze"/>
          </w:rPr>
          <w:t>lp. 4.17</w:t>
        </w:r>
      </w:hyperlink>
      <w:r w:rsidRPr="003522A9">
        <w:rPr>
          <w:color w:val="000000"/>
        </w:rPr>
        <w:t>).</w:t>
      </w:r>
    </w:p>
    <w:p w14:paraId="18CA4D9B" w14:textId="3596FA0D" w:rsidR="00C3683C" w:rsidRDefault="00C3683C" w:rsidP="001C4598">
      <w:pPr>
        <w:pStyle w:val="Akapitzlist"/>
        <w:numPr>
          <w:ilvl w:val="0"/>
          <w:numId w:val="259"/>
        </w:numPr>
        <w:jc w:val="both"/>
      </w:pPr>
      <w:r w:rsidRPr="003522A9">
        <w:rPr>
          <w:color w:val="000000"/>
        </w:rPr>
        <w:t xml:space="preserve">Zestawy danych Ministerstwa Rolnictwa i Rozwoju Wsi nr </w:t>
      </w:r>
      <w:hyperlink w:anchor="gr.10">
        <w:r>
          <w:rPr>
            <w:rStyle w:val="Hipercze"/>
          </w:rPr>
          <w:t>10</w:t>
        </w:r>
      </w:hyperlink>
      <w:r w:rsidRPr="003522A9">
        <w:rPr>
          <w:color w:val="000000"/>
        </w:rPr>
        <w:t xml:space="preserve"> (opisane w części II. Informacje o przekazywanych danych):</w:t>
      </w:r>
    </w:p>
    <w:p w14:paraId="241003DC" w14:textId="19F3FD29" w:rsidR="00C3683C" w:rsidRDefault="00C3683C" w:rsidP="001C4598">
      <w:pPr>
        <w:pStyle w:val="Akapitzlist"/>
        <w:numPr>
          <w:ilvl w:val="1"/>
          <w:numId w:val="259"/>
        </w:numPr>
        <w:jc w:val="both"/>
      </w:pPr>
      <w:r w:rsidRPr="003522A9">
        <w:rPr>
          <w:color w:val="000000"/>
        </w:rPr>
        <w:t>RRW-11 – sprawozdanie z realizacji przepisów ustawy z dnia 3 lutego 1995 r. o ochronie gruntów rolnych i leśnych w zakresie wyłączenia gruntów z produkcji rolniczej, rekultywacji i zagospodarowania gruntów oraz zasobów i eksploatacji złóż torfów (</w:t>
      </w:r>
      <w:hyperlink w:anchor="lp.10.2">
        <w:r>
          <w:rPr>
            <w:rStyle w:val="Hipercze"/>
          </w:rPr>
          <w:t>lp. 10.2</w:t>
        </w:r>
      </w:hyperlink>
      <w:r w:rsidRPr="003522A9">
        <w:rPr>
          <w:color w:val="000000"/>
        </w:rPr>
        <w:t>).</w:t>
      </w:r>
    </w:p>
    <w:p w14:paraId="1570CC84" w14:textId="4043BB9A" w:rsidR="00C3683C" w:rsidRDefault="00C3683C" w:rsidP="001C4598">
      <w:pPr>
        <w:pStyle w:val="Akapitzlist"/>
        <w:numPr>
          <w:ilvl w:val="0"/>
          <w:numId w:val="259"/>
        </w:numPr>
        <w:jc w:val="both"/>
      </w:pPr>
      <w:r w:rsidRPr="003522A9">
        <w:rPr>
          <w:color w:val="000000"/>
        </w:rPr>
        <w:t xml:space="preserve">Zestawy danych z systemów informacyjnych Głównego Urzędu Geodezji i Kartografii nr </w:t>
      </w:r>
      <w:hyperlink w:anchor="gr.61">
        <w:r>
          <w:rPr>
            <w:rStyle w:val="Hipercze"/>
          </w:rPr>
          <w:t>61</w:t>
        </w:r>
      </w:hyperlink>
      <w:r w:rsidRPr="003522A9">
        <w:rPr>
          <w:color w:val="000000"/>
        </w:rPr>
        <w:t xml:space="preserve"> (opisane w części II. Informacje o przekazywanych danych):</w:t>
      </w:r>
    </w:p>
    <w:p w14:paraId="2362A345" w14:textId="5DEB1AD8" w:rsidR="00C3683C" w:rsidRDefault="00C3683C" w:rsidP="001C4598">
      <w:pPr>
        <w:pStyle w:val="Akapitzlist"/>
        <w:numPr>
          <w:ilvl w:val="1"/>
          <w:numId w:val="259"/>
        </w:numPr>
        <w:jc w:val="both"/>
      </w:pPr>
      <w:r w:rsidRPr="003522A9">
        <w:rPr>
          <w:color w:val="000000"/>
        </w:rPr>
        <w:t>dane dotyczące ewidencji gruntów i budynków (</w:t>
      </w:r>
      <w:hyperlink w:anchor="lp.61.2">
        <w:r>
          <w:rPr>
            <w:rStyle w:val="Hipercze"/>
          </w:rPr>
          <w:t>lp. 61.2</w:t>
        </w:r>
      </w:hyperlink>
      <w:r w:rsidRPr="003522A9">
        <w:rPr>
          <w:color w:val="000000"/>
        </w:rPr>
        <w:t>).</w:t>
      </w:r>
    </w:p>
    <w:p w14:paraId="1A1E5434" w14:textId="1F71AA4F" w:rsidR="00C3683C" w:rsidRDefault="00C3683C" w:rsidP="001C4598">
      <w:pPr>
        <w:pStyle w:val="Akapitzlist"/>
        <w:numPr>
          <w:ilvl w:val="0"/>
          <w:numId w:val="259"/>
        </w:numPr>
        <w:jc w:val="both"/>
      </w:pPr>
      <w:r w:rsidRPr="003522A9">
        <w:rPr>
          <w:color w:val="000000"/>
        </w:rPr>
        <w:t xml:space="preserve">Zestawy danych z systemów informacyjnych Komendy Głównej Państwowej Straży Pożarnej nr </w:t>
      </w:r>
      <w:hyperlink w:anchor="gr.76">
        <w:r>
          <w:rPr>
            <w:rStyle w:val="Hipercze"/>
          </w:rPr>
          <w:t>76</w:t>
        </w:r>
      </w:hyperlink>
      <w:r w:rsidRPr="003522A9">
        <w:rPr>
          <w:color w:val="000000"/>
        </w:rPr>
        <w:t xml:space="preserve"> (opisane w części II. Informacje o przekazywanych danych):</w:t>
      </w:r>
    </w:p>
    <w:p w14:paraId="189102F8" w14:textId="53904724" w:rsidR="00C3683C" w:rsidRDefault="00C3683C" w:rsidP="001C4598">
      <w:pPr>
        <w:pStyle w:val="Akapitzlist"/>
        <w:numPr>
          <w:ilvl w:val="1"/>
          <w:numId w:val="259"/>
        </w:numPr>
        <w:jc w:val="both"/>
      </w:pPr>
      <w:r w:rsidRPr="003522A9">
        <w:rPr>
          <w:color w:val="000000"/>
        </w:rPr>
        <w:t>dane dotyczące pożarów w zakresie upraw rolnych, łąk, rżysk i nieużytków (</w:t>
      </w:r>
      <w:hyperlink w:anchor="lp.76.1">
        <w:r>
          <w:rPr>
            <w:rStyle w:val="Hipercze"/>
          </w:rPr>
          <w:t>lp. 76.1</w:t>
        </w:r>
      </w:hyperlink>
      <w:r w:rsidRPr="003522A9">
        <w:rPr>
          <w:color w:val="000000"/>
        </w:rPr>
        <w:t>).</w:t>
      </w:r>
    </w:p>
    <w:p w14:paraId="0E2BA0CA" w14:textId="61062231" w:rsidR="00C3683C" w:rsidRDefault="00C3683C" w:rsidP="001C4598">
      <w:pPr>
        <w:pStyle w:val="Akapitzlist"/>
        <w:numPr>
          <w:ilvl w:val="0"/>
          <w:numId w:val="259"/>
        </w:numPr>
        <w:jc w:val="both"/>
      </w:pPr>
      <w:r w:rsidRPr="003522A9">
        <w:rPr>
          <w:color w:val="000000"/>
        </w:rPr>
        <w:t xml:space="preserve">Zestawy danych z systemów informacyjnych Krajowej Stacji Chemiczno-Rolniczej nr </w:t>
      </w:r>
      <w:hyperlink w:anchor="gr.90">
        <w:r>
          <w:rPr>
            <w:rStyle w:val="Hipercze"/>
          </w:rPr>
          <w:t>90</w:t>
        </w:r>
      </w:hyperlink>
      <w:r w:rsidRPr="003522A9">
        <w:rPr>
          <w:color w:val="000000"/>
        </w:rPr>
        <w:t xml:space="preserve"> (opisane w części II. Informacje o przekazywanych danych):</w:t>
      </w:r>
    </w:p>
    <w:p w14:paraId="3AC41DCE" w14:textId="505186E3" w:rsidR="00C3683C" w:rsidRDefault="00C3683C" w:rsidP="001C4598">
      <w:pPr>
        <w:pStyle w:val="Akapitzlist"/>
        <w:numPr>
          <w:ilvl w:val="1"/>
          <w:numId w:val="259"/>
        </w:numPr>
        <w:jc w:val="both"/>
      </w:pPr>
      <w:r w:rsidRPr="003522A9">
        <w:rPr>
          <w:color w:val="000000"/>
        </w:rPr>
        <w:t>dane dotyczące jakości gleb (</w:t>
      </w:r>
      <w:hyperlink w:anchor="lp.90.1">
        <w:r>
          <w:rPr>
            <w:rStyle w:val="Hipercze"/>
          </w:rPr>
          <w:t>lp. 90.1</w:t>
        </w:r>
      </w:hyperlink>
      <w:r w:rsidRPr="003522A9">
        <w:rPr>
          <w:color w:val="000000"/>
        </w:rPr>
        <w:t>).</w:t>
      </w:r>
    </w:p>
    <w:p w14:paraId="10B83910" w14:textId="62B0881B" w:rsidR="00C3683C" w:rsidRDefault="00C3683C" w:rsidP="001C4598">
      <w:pPr>
        <w:pStyle w:val="Akapitzlist"/>
        <w:numPr>
          <w:ilvl w:val="0"/>
          <w:numId w:val="259"/>
        </w:numPr>
        <w:jc w:val="both"/>
      </w:pPr>
      <w:r w:rsidRPr="003522A9">
        <w:rPr>
          <w:color w:val="000000"/>
        </w:rPr>
        <w:t xml:space="preserve">Zestawy danych z systemów informacyjnych Wyższego Urzędu Górniczego nr </w:t>
      </w:r>
      <w:hyperlink w:anchor="gr.173">
        <w:r>
          <w:rPr>
            <w:rStyle w:val="Hipercze"/>
          </w:rPr>
          <w:t>173</w:t>
        </w:r>
      </w:hyperlink>
      <w:r w:rsidRPr="003522A9">
        <w:rPr>
          <w:color w:val="000000"/>
        </w:rPr>
        <w:t xml:space="preserve"> (opisane w części II. Informacje o przekazywanych danych):</w:t>
      </w:r>
    </w:p>
    <w:p w14:paraId="0671CA65" w14:textId="44D55DC5" w:rsidR="00C3683C" w:rsidRDefault="00C3683C" w:rsidP="001C4598">
      <w:pPr>
        <w:pStyle w:val="Akapitzlist"/>
        <w:numPr>
          <w:ilvl w:val="1"/>
          <w:numId w:val="259"/>
        </w:numPr>
        <w:jc w:val="both"/>
      </w:pPr>
      <w:r w:rsidRPr="003522A9">
        <w:rPr>
          <w:color w:val="000000"/>
        </w:rPr>
        <w:t>dane dotyczące gruntów przekształconych działalnością górniczą (</w:t>
      </w:r>
      <w:hyperlink w:anchor="lp.173.1">
        <w:r>
          <w:rPr>
            <w:rStyle w:val="Hipercze"/>
          </w:rPr>
          <w:t>lp. 173.1</w:t>
        </w:r>
      </w:hyperlink>
      <w:r w:rsidRPr="003522A9">
        <w:rPr>
          <w:color w:val="000000"/>
        </w:rPr>
        <w:t>).</w:t>
      </w:r>
    </w:p>
    <w:p w14:paraId="566E4547" w14:textId="77777777" w:rsidR="00C3683C" w:rsidRDefault="00C3683C" w:rsidP="001C4598">
      <w:pPr>
        <w:spacing w:before="120" w:after="120"/>
        <w:jc w:val="both"/>
        <w:divId w:val="1205483391"/>
        <w:rPr>
          <w:b/>
          <w:bCs/>
          <w:color w:val="000000"/>
        </w:rPr>
      </w:pPr>
      <w:r>
        <w:rPr>
          <w:b/>
          <w:bCs/>
          <w:color w:val="000000"/>
        </w:rPr>
        <w:t>9. Rodzaje wynikowych informacji statystycznych:</w:t>
      </w:r>
    </w:p>
    <w:p w14:paraId="5F64A4A9" w14:textId="77777777" w:rsidR="00C3683C" w:rsidRDefault="00C3683C" w:rsidP="001C4598">
      <w:pPr>
        <w:pStyle w:val="Akapitzlist"/>
        <w:numPr>
          <w:ilvl w:val="0"/>
          <w:numId w:val="516"/>
        </w:numPr>
        <w:jc w:val="both"/>
      </w:pPr>
      <w:r w:rsidRPr="00A6609E">
        <w:rPr>
          <w:color w:val="000000"/>
        </w:rPr>
        <w:t>Zasoby oraz kierunki wykorzystania powierzchni gruntów, w przekrojach: kraj, województwa.</w:t>
      </w:r>
    </w:p>
    <w:p w14:paraId="330DC881" w14:textId="77777777" w:rsidR="00C3683C" w:rsidRDefault="00C3683C" w:rsidP="001C4598">
      <w:pPr>
        <w:pStyle w:val="Akapitzlist"/>
        <w:numPr>
          <w:ilvl w:val="0"/>
          <w:numId w:val="516"/>
        </w:numPr>
        <w:jc w:val="both"/>
      </w:pPr>
      <w:r w:rsidRPr="00A6609E">
        <w:rPr>
          <w:color w:val="000000"/>
        </w:rPr>
        <w:t>Grunty wyłączone z użytkowania rolniczego lub leśnego, w przekrojach: kraj, województwa.</w:t>
      </w:r>
    </w:p>
    <w:p w14:paraId="32D1BFED" w14:textId="77777777" w:rsidR="00C3683C" w:rsidRDefault="00C3683C" w:rsidP="001C4598">
      <w:pPr>
        <w:pStyle w:val="Akapitzlist"/>
        <w:numPr>
          <w:ilvl w:val="0"/>
          <w:numId w:val="516"/>
        </w:numPr>
        <w:jc w:val="both"/>
      </w:pPr>
      <w:r w:rsidRPr="00A6609E">
        <w:rPr>
          <w:color w:val="000000"/>
        </w:rPr>
        <w:t>Grunty zdewastowane i zdegradowane (w tym w wyniku działalności górniczej), ich rekultywacja i zagospodarowanie, w przekrojach: kraj, województwa.</w:t>
      </w:r>
    </w:p>
    <w:p w14:paraId="33BCB061" w14:textId="77777777" w:rsidR="00C3683C" w:rsidRDefault="00C3683C" w:rsidP="001C4598">
      <w:pPr>
        <w:pStyle w:val="Akapitzlist"/>
        <w:numPr>
          <w:ilvl w:val="0"/>
          <w:numId w:val="516"/>
        </w:numPr>
        <w:jc w:val="both"/>
      </w:pPr>
      <w:r w:rsidRPr="00A6609E">
        <w:rPr>
          <w:color w:val="000000"/>
        </w:rPr>
        <w:t>Pożary i wielkości powierzchni, które uległy spaleniu w zakresie upraw rolnych, łąk, rżysk i nieużytków, w przekrojach: kraj, województwa.</w:t>
      </w:r>
    </w:p>
    <w:p w14:paraId="68C74570" w14:textId="77777777" w:rsidR="00C3683C" w:rsidRDefault="00C3683C" w:rsidP="001C4598">
      <w:pPr>
        <w:pStyle w:val="Akapitzlist"/>
        <w:numPr>
          <w:ilvl w:val="0"/>
          <w:numId w:val="516"/>
        </w:numPr>
        <w:jc w:val="both"/>
      </w:pPr>
      <w:r w:rsidRPr="00A6609E">
        <w:rPr>
          <w:color w:val="000000"/>
        </w:rPr>
        <w:t>Powierzchnia i zasoby złóż torfowych, w przekrojach: kraj, województwa, rodzaje użytków rolnych.</w:t>
      </w:r>
    </w:p>
    <w:p w14:paraId="3FBFCF7A" w14:textId="77777777" w:rsidR="00C3683C" w:rsidRDefault="00C3683C" w:rsidP="001C4598">
      <w:pPr>
        <w:pStyle w:val="Akapitzlist"/>
        <w:numPr>
          <w:ilvl w:val="0"/>
          <w:numId w:val="516"/>
        </w:numPr>
        <w:jc w:val="both"/>
      </w:pPr>
      <w:r w:rsidRPr="00A6609E">
        <w:rPr>
          <w:color w:val="000000"/>
        </w:rPr>
        <w:t>Zasobność gleb w przyswajalne makroelementy, w przekrojach: kraj, województwa.</w:t>
      </w:r>
    </w:p>
    <w:p w14:paraId="3C87437A" w14:textId="77777777" w:rsidR="00C3683C" w:rsidRDefault="00C3683C" w:rsidP="001C4598">
      <w:pPr>
        <w:pStyle w:val="Akapitzlist"/>
        <w:numPr>
          <w:ilvl w:val="0"/>
          <w:numId w:val="516"/>
        </w:numPr>
        <w:jc w:val="both"/>
      </w:pPr>
      <w:r w:rsidRPr="00A6609E">
        <w:rPr>
          <w:color w:val="000000"/>
        </w:rPr>
        <w:t>Odczyn gleb oraz potrzeby wapnowania, w przekrojach: kraj, województwa.</w:t>
      </w:r>
    </w:p>
    <w:p w14:paraId="2C347617" w14:textId="77777777" w:rsidR="00C3683C" w:rsidRDefault="00C3683C" w:rsidP="001C4598">
      <w:pPr>
        <w:pStyle w:val="Akapitzlist"/>
        <w:numPr>
          <w:ilvl w:val="0"/>
          <w:numId w:val="516"/>
        </w:numPr>
        <w:jc w:val="both"/>
      </w:pPr>
      <w:r w:rsidRPr="00A6609E">
        <w:rPr>
          <w:color w:val="000000"/>
        </w:rPr>
        <w:t>Jakość gleb użytkowanych rolniczo, w przekrojach: kraj, województwa.</w:t>
      </w:r>
    </w:p>
    <w:p w14:paraId="73A310DE" w14:textId="77777777" w:rsidR="00C3683C" w:rsidRDefault="00C3683C" w:rsidP="001C4598">
      <w:pPr>
        <w:pStyle w:val="Akapitzlist"/>
        <w:numPr>
          <w:ilvl w:val="0"/>
          <w:numId w:val="516"/>
        </w:numPr>
        <w:jc w:val="both"/>
      </w:pPr>
      <w:r w:rsidRPr="00A6609E">
        <w:rPr>
          <w:color w:val="000000"/>
        </w:rPr>
        <w:t>Powierzchnia geodezyjna gruntów, w przekrojach: kierunki wykorzystania gruntów.</w:t>
      </w:r>
    </w:p>
    <w:p w14:paraId="51CAFD8C" w14:textId="77777777" w:rsidR="00C3683C" w:rsidRDefault="00C3683C" w:rsidP="001C4598">
      <w:pPr>
        <w:spacing w:before="120" w:after="120"/>
        <w:jc w:val="both"/>
        <w:divId w:val="736632064"/>
        <w:rPr>
          <w:b/>
          <w:bCs/>
          <w:color w:val="000000"/>
        </w:rPr>
      </w:pPr>
      <w:r>
        <w:rPr>
          <w:b/>
          <w:bCs/>
          <w:color w:val="000000"/>
        </w:rPr>
        <w:t>10. Formy i terminy udostępnienia wynikowych informacji statystycznych:</w:t>
      </w:r>
    </w:p>
    <w:p w14:paraId="736DC916" w14:textId="77777777" w:rsidR="00C3683C" w:rsidRPr="00274CDA" w:rsidRDefault="00C3683C" w:rsidP="001C4598">
      <w:pPr>
        <w:pStyle w:val="Akapitzlist"/>
        <w:numPr>
          <w:ilvl w:val="0"/>
          <w:numId w:val="773"/>
        </w:numPr>
        <w:jc w:val="both"/>
        <w:rPr>
          <w:color w:val="000000"/>
        </w:rPr>
      </w:pPr>
      <w:r w:rsidRPr="00274CDA">
        <w:rPr>
          <w:color w:val="000000"/>
        </w:rPr>
        <w:t>Publikacje GUS:</w:t>
      </w:r>
    </w:p>
    <w:p w14:paraId="55C83A0A" w14:textId="77777777" w:rsidR="00C3683C" w:rsidRPr="00274CDA" w:rsidRDefault="00C3683C" w:rsidP="001C4598">
      <w:pPr>
        <w:pStyle w:val="Akapitzlist"/>
        <w:numPr>
          <w:ilvl w:val="1"/>
          <w:numId w:val="773"/>
        </w:numPr>
        <w:jc w:val="both"/>
        <w:rPr>
          <w:color w:val="000000"/>
        </w:rPr>
      </w:pPr>
      <w:r w:rsidRPr="00274CDA">
        <w:rPr>
          <w:color w:val="000000"/>
        </w:rPr>
        <w:t>„Ochrona środowiska 2026” (listopad 2026),</w:t>
      </w:r>
    </w:p>
    <w:p w14:paraId="7D6784F2" w14:textId="77777777" w:rsidR="00C3683C" w:rsidRPr="00274CDA" w:rsidRDefault="00C3683C" w:rsidP="001C4598">
      <w:pPr>
        <w:pStyle w:val="Akapitzlist"/>
        <w:numPr>
          <w:ilvl w:val="1"/>
          <w:numId w:val="773"/>
        </w:numPr>
        <w:jc w:val="both"/>
        <w:rPr>
          <w:color w:val="000000"/>
        </w:rPr>
      </w:pPr>
      <w:r w:rsidRPr="00274CDA">
        <w:rPr>
          <w:color w:val="000000"/>
        </w:rPr>
        <w:t>„Mały Rocznik Statystyczny Polski 2026” (lipiec 2026),</w:t>
      </w:r>
    </w:p>
    <w:p w14:paraId="076426A9" w14:textId="77777777" w:rsidR="00C3683C" w:rsidRPr="00274CDA" w:rsidRDefault="00C3683C" w:rsidP="001C4598">
      <w:pPr>
        <w:pStyle w:val="Akapitzlist"/>
        <w:numPr>
          <w:ilvl w:val="1"/>
          <w:numId w:val="773"/>
        </w:numPr>
        <w:jc w:val="both"/>
        <w:rPr>
          <w:color w:val="000000"/>
        </w:rPr>
      </w:pPr>
      <w:r w:rsidRPr="00274CDA">
        <w:rPr>
          <w:color w:val="000000"/>
        </w:rPr>
        <w:t>„Rocznik Statystyczny Rzeczypospolitej Polskiej 2026” (grudzień 2026),</w:t>
      </w:r>
    </w:p>
    <w:p w14:paraId="282BE6DB" w14:textId="77777777" w:rsidR="00C3683C" w:rsidRPr="00274CDA" w:rsidRDefault="00C3683C" w:rsidP="001C4598">
      <w:pPr>
        <w:pStyle w:val="Akapitzlist"/>
        <w:numPr>
          <w:ilvl w:val="1"/>
          <w:numId w:val="773"/>
        </w:numPr>
        <w:jc w:val="both"/>
        <w:rPr>
          <w:color w:val="000000"/>
        </w:rPr>
      </w:pPr>
      <w:r w:rsidRPr="00274CDA">
        <w:rPr>
          <w:color w:val="000000"/>
        </w:rPr>
        <w:t>„Rocznik Statystyczny Rolnictwa 2026” (grudzień 2026),</w:t>
      </w:r>
    </w:p>
    <w:p w14:paraId="374421A5" w14:textId="77777777" w:rsidR="00C3683C" w:rsidRPr="00274CDA" w:rsidRDefault="00C3683C" w:rsidP="001C4598">
      <w:pPr>
        <w:pStyle w:val="Akapitzlist"/>
        <w:numPr>
          <w:ilvl w:val="1"/>
          <w:numId w:val="773"/>
        </w:numPr>
        <w:jc w:val="both"/>
        <w:rPr>
          <w:color w:val="000000"/>
        </w:rPr>
      </w:pPr>
      <w:r w:rsidRPr="00274CDA">
        <w:rPr>
          <w:color w:val="000000"/>
        </w:rPr>
        <w:t>„Regiony Polski 2026” (sierpień 2026),</w:t>
      </w:r>
    </w:p>
    <w:p w14:paraId="4BCB98B9" w14:textId="77777777" w:rsidR="00C3683C" w:rsidRPr="00274CDA" w:rsidRDefault="00C3683C" w:rsidP="001C4598">
      <w:pPr>
        <w:pStyle w:val="Akapitzlist"/>
        <w:numPr>
          <w:ilvl w:val="1"/>
          <w:numId w:val="773"/>
        </w:numPr>
        <w:jc w:val="both"/>
        <w:rPr>
          <w:color w:val="000000"/>
        </w:rPr>
      </w:pPr>
      <w:r w:rsidRPr="00274CDA">
        <w:rPr>
          <w:color w:val="000000"/>
        </w:rPr>
        <w:t>„Rocznik Statystyczny Województw 2026” (grudzień 2026).</w:t>
      </w:r>
    </w:p>
    <w:p w14:paraId="5CAECC9E" w14:textId="77777777" w:rsidR="00C3683C" w:rsidRPr="00274CDA" w:rsidRDefault="00C3683C" w:rsidP="001C4598">
      <w:pPr>
        <w:pStyle w:val="Akapitzlist"/>
        <w:numPr>
          <w:ilvl w:val="0"/>
          <w:numId w:val="773"/>
        </w:numPr>
        <w:jc w:val="both"/>
        <w:rPr>
          <w:color w:val="000000"/>
        </w:rPr>
      </w:pPr>
      <w:r w:rsidRPr="00274CDA">
        <w:rPr>
          <w:color w:val="000000"/>
        </w:rPr>
        <w:t>Internetowe bazy danych:</w:t>
      </w:r>
    </w:p>
    <w:p w14:paraId="38ECBA51" w14:textId="77777777" w:rsidR="00C3683C" w:rsidRPr="00274CDA" w:rsidRDefault="00C3683C" w:rsidP="001C4598">
      <w:pPr>
        <w:pStyle w:val="Akapitzlist"/>
        <w:numPr>
          <w:ilvl w:val="1"/>
          <w:numId w:val="773"/>
        </w:numPr>
        <w:jc w:val="both"/>
        <w:rPr>
          <w:color w:val="000000"/>
        </w:rPr>
      </w:pPr>
      <w:r w:rsidRPr="00274CDA">
        <w:rPr>
          <w:color w:val="000000"/>
        </w:rPr>
        <w:t>Bank Danych Lokalnych – Podział terytorialny – Powierzchnia geodezyjna kraju (październik 2026),</w:t>
      </w:r>
    </w:p>
    <w:p w14:paraId="6CB484FF" w14:textId="77777777" w:rsidR="00C3683C" w:rsidRPr="00274CDA" w:rsidRDefault="00C3683C" w:rsidP="001C4598">
      <w:pPr>
        <w:pStyle w:val="Akapitzlist"/>
        <w:numPr>
          <w:ilvl w:val="1"/>
          <w:numId w:val="773"/>
        </w:numPr>
        <w:jc w:val="both"/>
        <w:rPr>
          <w:color w:val="000000"/>
        </w:rPr>
      </w:pPr>
      <w:r w:rsidRPr="00274CDA">
        <w:rPr>
          <w:color w:val="000000"/>
        </w:rPr>
        <w:t>Bank Danych Lokalnych – Stan i ochrona środowiska – Ochrona powierzchni ziemi i gleby (lipiec 2026, sierpień 2026, październik 2026).</w:t>
      </w:r>
    </w:p>
    <w:p w14:paraId="645F2717" w14:textId="77777777" w:rsidR="006B1864" w:rsidRPr="00540488" w:rsidRDefault="00C3683C" w:rsidP="001C4598">
      <w:pPr>
        <w:jc w:val="both"/>
      </w:pPr>
      <w:r>
        <w:br w:type="page"/>
      </w:r>
    </w:p>
    <w:p w14:paraId="316B9252"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06D91C0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5" w:name="_Toc176176582"/>
      <w:bookmarkStart w:id="16" w:name="_Toc17618287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7" w:name="badanie.1.01.04"/>
      <w:bookmarkEnd w:id="17"/>
      <w:r w:rsidRPr="00C3683C">
        <w:rPr>
          <w:rFonts w:ascii="Times New Roman" w:hAnsi="Times New Roman" w:cs="Times New Roman"/>
          <w:b/>
          <w:color w:val="000000"/>
          <w:sz w:val="20"/>
        </w:rPr>
        <w:t>1.01.04 (003)</w:t>
      </w:r>
      <w:bookmarkEnd w:id="15"/>
      <w:bookmarkEnd w:id="16"/>
    </w:p>
    <w:p w14:paraId="5214C98D" w14:textId="77777777" w:rsidR="00C3683C" w:rsidRDefault="00C3683C" w:rsidP="001C4598">
      <w:pPr>
        <w:tabs>
          <w:tab w:val="left" w:pos="2834"/>
        </w:tabs>
        <w:spacing w:after="120"/>
        <w:ind w:left="2835" w:hanging="2835"/>
        <w:rPr>
          <w:b/>
          <w:bCs/>
          <w:color w:val="000000"/>
        </w:rPr>
      </w:pPr>
      <w:r>
        <w:rPr>
          <w:b/>
          <w:bCs/>
          <w:color w:val="000000"/>
        </w:rPr>
        <w:t>2. Temat badania:</w:t>
      </w:r>
      <w:r>
        <w:rPr>
          <w:b/>
          <w:bCs/>
          <w:color w:val="000000"/>
        </w:rPr>
        <w:tab/>
        <w:t>Zasoby, zmiany i wykorzystanie surowców mineralnych (kopalin)</w:t>
      </w:r>
    </w:p>
    <w:p w14:paraId="028508FB" w14:textId="77777777" w:rsidR="00C3683C" w:rsidRDefault="00C3683C" w:rsidP="001C4598">
      <w:pPr>
        <w:tabs>
          <w:tab w:val="left" w:pos="2834"/>
        </w:tabs>
        <w:spacing w:after="120"/>
        <w:rPr>
          <w:b/>
          <w:bCs/>
          <w:color w:val="000000"/>
        </w:rPr>
      </w:pPr>
      <w:r>
        <w:rPr>
          <w:b/>
          <w:bCs/>
          <w:color w:val="000000"/>
        </w:rPr>
        <w:t>3. Cykliczność badania:</w:t>
      </w:r>
      <w:r>
        <w:rPr>
          <w:b/>
          <w:bCs/>
          <w:color w:val="000000"/>
        </w:rPr>
        <w:tab/>
        <w:t>co rok</w:t>
      </w:r>
    </w:p>
    <w:p w14:paraId="44B64818" w14:textId="77777777" w:rsidR="00C3683C" w:rsidRDefault="00C3683C" w:rsidP="001C4598">
      <w:pPr>
        <w:tabs>
          <w:tab w:val="left" w:pos="2834"/>
        </w:tabs>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środowiska</w:t>
      </w:r>
    </w:p>
    <w:p w14:paraId="1FF8A26E" w14:textId="77777777" w:rsidR="00C3683C" w:rsidRDefault="00C3683C" w:rsidP="001C4598">
      <w:pPr>
        <w:spacing w:before="120" w:after="120"/>
        <w:jc w:val="both"/>
        <w:divId w:val="548567531"/>
        <w:rPr>
          <w:b/>
          <w:bCs/>
          <w:color w:val="000000"/>
        </w:rPr>
      </w:pPr>
      <w:r>
        <w:rPr>
          <w:b/>
          <w:bCs/>
          <w:color w:val="000000"/>
        </w:rPr>
        <w:t>5. Cel badania:</w:t>
      </w:r>
    </w:p>
    <w:p w14:paraId="207C1B0C" w14:textId="77777777" w:rsidR="00C3683C" w:rsidRPr="003522A9" w:rsidRDefault="00C3683C" w:rsidP="001C4598">
      <w:pPr>
        <w:pStyle w:val="Akapitzlist"/>
        <w:numPr>
          <w:ilvl w:val="0"/>
          <w:numId w:val="3"/>
        </w:numPr>
        <w:jc w:val="both"/>
        <w:rPr>
          <w:color w:val="000000"/>
        </w:rPr>
      </w:pPr>
      <w:r w:rsidRPr="003522A9">
        <w:rPr>
          <w:color w:val="000000"/>
        </w:rPr>
        <w:t>Celem badania jest dostarczenie informacji o zasobach, stanie rozpoznania i zagospodarowania oraz wielkości wydobycia krajowych złóż kopalin.</w:t>
      </w:r>
    </w:p>
    <w:p w14:paraId="542660F8" w14:textId="77777777" w:rsidR="00C3683C" w:rsidRPr="003522A9" w:rsidRDefault="00C3683C" w:rsidP="001C4598">
      <w:pPr>
        <w:pStyle w:val="Akapitzlist"/>
        <w:numPr>
          <w:ilvl w:val="0"/>
          <w:numId w:val="3"/>
        </w:numPr>
        <w:jc w:val="both"/>
        <w:rPr>
          <w:color w:val="000000"/>
        </w:rPr>
      </w:pPr>
      <w:r w:rsidRPr="003522A9">
        <w:rPr>
          <w:color w:val="000000"/>
        </w:rPr>
        <w:t>Akty prawa krajowego, z których wynika obowiązek realizacji badania:</w:t>
      </w:r>
    </w:p>
    <w:p w14:paraId="5F62DA1E" w14:textId="77777777" w:rsidR="00C3683C" w:rsidRPr="003522A9" w:rsidRDefault="00C3683C" w:rsidP="001C4598">
      <w:pPr>
        <w:pStyle w:val="Akapitzlist"/>
        <w:numPr>
          <w:ilvl w:val="1"/>
          <w:numId w:val="3"/>
        </w:numPr>
        <w:jc w:val="both"/>
        <w:rPr>
          <w:color w:val="000000"/>
        </w:rPr>
      </w:pPr>
      <w:r w:rsidRPr="003522A9">
        <w:rPr>
          <w:color w:val="000000"/>
        </w:rPr>
        <w:t>rozporządzenie Ministra Środowiska z dnia 15 listopada 2011 r. w sprawie operatu ewidencyjnego oraz wzorów informacji o zmianach zasobów złoża kopaliny (Dz. U. z 2021 r. poz. 998).</w:t>
      </w:r>
    </w:p>
    <w:p w14:paraId="6E568A6F" w14:textId="77777777" w:rsidR="00C3683C" w:rsidRPr="003522A9" w:rsidRDefault="00C3683C" w:rsidP="001C4598">
      <w:pPr>
        <w:pStyle w:val="Akapitzlist"/>
        <w:numPr>
          <w:ilvl w:val="0"/>
          <w:numId w:val="3"/>
        </w:numPr>
        <w:jc w:val="both"/>
        <w:rPr>
          <w:color w:val="000000"/>
        </w:rPr>
      </w:pPr>
      <w:r w:rsidRPr="003522A9">
        <w:rPr>
          <w:color w:val="000000"/>
        </w:rPr>
        <w:t>Użytkownicy, których potrzeby uwzględnia badanie:</w:t>
      </w:r>
    </w:p>
    <w:p w14:paraId="0909C6DA" w14:textId="77777777" w:rsidR="00C3683C" w:rsidRPr="003522A9" w:rsidRDefault="00C3683C" w:rsidP="001C4598">
      <w:pPr>
        <w:pStyle w:val="Akapitzlist"/>
        <w:numPr>
          <w:ilvl w:val="1"/>
          <w:numId w:val="3"/>
        </w:numPr>
        <w:jc w:val="both"/>
        <w:rPr>
          <w:color w:val="000000"/>
        </w:rPr>
      </w:pPr>
      <w:r w:rsidRPr="003522A9">
        <w:rPr>
          <w:color w:val="000000"/>
        </w:rPr>
        <w:t>stowarzyszenia, organizacje, fundacje,</w:t>
      </w:r>
    </w:p>
    <w:p w14:paraId="571E5CDB" w14:textId="77777777" w:rsidR="00C3683C" w:rsidRPr="003522A9" w:rsidRDefault="00C3683C" w:rsidP="001C4598">
      <w:pPr>
        <w:pStyle w:val="Akapitzlist"/>
        <w:numPr>
          <w:ilvl w:val="1"/>
          <w:numId w:val="3"/>
        </w:numPr>
        <w:jc w:val="both"/>
        <w:rPr>
          <w:color w:val="000000"/>
        </w:rPr>
      </w:pPr>
      <w:r w:rsidRPr="003522A9">
        <w:rPr>
          <w:color w:val="000000"/>
        </w:rPr>
        <w:t>Sejm, Senat,</w:t>
      </w:r>
    </w:p>
    <w:p w14:paraId="42DD1839" w14:textId="77777777" w:rsidR="00C3683C" w:rsidRPr="003522A9" w:rsidRDefault="00C3683C" w:rsidP="001C4598">
      <w:pPr>
        <w:pStyle w:val="Akapitzlist"/>
        <w:numPr>
          <w:ilvl w:val="1"/>
          <w:numId w:val="3"/>
        </w:numPr>
        <w:jc w:val="both"/>
        <w:rPr>
          <w:color w:val="000000"/>
        </w:rPr>
      </w:pPr>
      <w:r w:rsidRPr="003522A9">
        <w:rPr>
          <w:color w:val="000000"/>
        </w:rPr>
        <w:t>Eurostat i inne zagraniczne instytucje statystyczne,</w:t>
      </w:r>
    </w:p>
    <w:p w14:paraId="36F7144E" w14:textId="77777777" w:rsidR="00C3683C" w:rsidRPr="003522A9" w:rsidRDefault="00C3683C" w:rsidP="001C4598">
      <w:pPr>
        <w:pStyle w:val="Akapitzlist"/>
        <w:numPr>
          <w:ilvl w:val="1"/>
          <w:numId w:val="3"/>
        </w:numPr>
        <w:jc w:val="both"/>
        <w:rPr>
          <w:color w:val="000000"/>
        </w:rPr>
      </w:pPr>
      <w:r w:rsidRPr="003522A9">
        <w:rPr>
          <w:color w:val="000000"/>
        </w:rPr>
        <w:t>organizacje międzynarodowe,</w:t>
      </w:r>
    </w:p>
    <w:p w14:paraId="3FD2C6C2" w14:textId="77777777" w:rsidR="00C3683C" w:rsidRPr="003522A9" w:rsidRDefault="00C3683C" w:rsidP="001C4598">
      <w:pPr>
        <w:pStyle w:val="Akapitzlist"/>
        <w:numPr>
          <w:ilvl w:val="1"/>
          <w:numId w:val="3"/>
        </w:numPr>
        <w:jc w:val="both"/>
        <w:rPr>
          <w:color w:val="000000"/>
        </w:rPr>
      </w:pPr>
      <w:r w:rsidRPr="003522A9">
        <w:rPr>
          <w:color w:val="000000"/>
        </w:rPr>
        <w:t>administracja rządowa,</w:t>
      </w:r>
    </w:p>
    <w:p w14:paraId="141FD2D3" w14:textId="77777777" w:rsidR="00C3683C" w:rsidRPr="003522A9" w:rsidRDefault="00C3683C" w:rsidP="001C4598">
      <w:pPr>
        <w:pStyle w:val="Akapitzlist"/>
        <w:numPr>
          <w:ilvl w:val="1"/>
          <w:numId w:val="3"/>
        </w:numPr>
        <w:jc w:val="both"/>
        <w:rPr>
          <w:color w:val="000000"/>
        </w:rPr>
      </w:pPr>
      <w:r w:rsidRPr="003522A9">
        <w:rPr>
          <w:color w:val="000000"/>
        </w:rPr>
        <w:t>odbiorcy indywidualni,</w:t>
      </w:r>
    </w:p>
    <w:p w14:paraId="23E7B408" w14:textId="77777777" w:rsidR="00C3683C" w:rsidRPr="003522A9" w:rsidRDefault="00C3683C" w:rsidP="001C4598">
      <w:pPr>
        <w:pStyle w:val="Akapitzlist"/>
        <w:numPr>
          <w:ilvl w:val="1"/>
          <w:numId w:val="3"/>
        </w:numPr>
        <w:jc w:val="both"/>
        <w:rPr>
          <w:color w:val="000000"/>
        </w:rPr>
      </w:pPr>
      <w:r w:rsidRPr="003522A9">
        <w:rPr>
          <w:color w:val="000000"/>
        </w:rPr>
        <w:t>placówki naukowe/badawcze, uczelnie (nauczyciele akademiccy i studenci).</w:t>
      </w:r>
    </w:p>
    <w:p w14:paraId="0AF26669" w14:textId="77777777" w:rsidR="00C3683C" w:rsidRDefault="00C3683C" w:rsidP="001C4598">
      <w:pPr>
        <w:spacing w:before="120" w:after="120"/>
        <w:jc w:val="both"/>
        <w:divId w:val="1551451862"/>
        <w:rPr>
          <w:b/>
          <w:bCs/>
          <w:color w:val="000000"/>
        </w:rPr>
      </w:pPr>
      <w:r>
        <w:rPr>
          <w:b/>
          <w:bCs/>
          <w:color w:val="000000"/>
        </w:rPr>
        <w:t>6. Zakres podmiotowy:</w:t>
      </w:r>
    </w:p>
    <w:p w14:paraId="104F72E9" w14:textId="77777777" w:rsidR="00C3683C" w:rsidRDefault="00C3683C" w:rsidP="001C4598">
      <w:pPr>
        <w:jc w:val="both"/>
        <w:rPr>
          <w:color w:val="000000"/>
        </w:rPr>
      </w:pPr>
      <w:r>
        <w:rPr>
          <w:color w:val="000000"/>
        </w:rPr>
        <w:t>Krajowe złoża kopalin.</w:t>
      </w:r>
    </w:p>
    <w:p w14:paraId="52F800ED" w14:textId="77777777" w:rsidR="00C3683C" w:rsidRDefault="00C3683C" w:rsidP="001C4598">
      <w:pPr>
        <w:spacing w:before="120" w:after="120"/>
        <w:jc w:val="both"/>
        <w:divId w:val="293215513"/>
        <w:rPr>
          <w:b/>
          <w:bCs/>
          <w:color w:val="000000"/>
        </w:rPr>
      </w:pPr>
      <w:r>
        <w:rPr>
          <w:b/>
          <w:bCs/>
          <w:color w:val="000000"/>
        </w:rPr>
        <w:t>7. Zakres przedmiotowy:</w:t>
      </w:r>
    </w:p>
    <w:p w14:paraId="0F486B5A" w14:textId="77777777" w:rsidR="00C3683C" w:rsidRDefault="00C3683C" w:rsidP="001C4598">
      <w:pPr>
        <w:jc w:val="both"/>
        <w:rPr>
          <w:color w:val="000000"/>
        </w:rPr>
      </w:pPr>
      <w:r>
        <w:rPr>
          <w:color w:val="000000"/>
        </w:rPr>
        <w:t>Złoża kopalin. Zasoby wód podziemnych.</w:t>
      </w:r>
    </w:p>
    <w:p w14:paraId="684B1AB5" w14:textId="77777777" w:rsidR="00C3683C" w:rsidRDefault="00C3683C" w:rsidP="001C4598">
      <w:pPr>
        <w:spacing w:before="120" w:after="120"/>
        <w:jc w:val="both"/>
        <w:divId w:val="1768698838"/>
        <w:rPr>
          <w:b/>
          <w:bCs/>
          <w:color w:val="000000"/>
        </w:rPr>
      </w:pPr>
      <w:r>
        <w:rPr>
          <w:b/>
          <w:bCs/>
          <w:color w:val="000000"/>
        </w:rPr>
        <w:t>8. Źródła danych:</w:t>
      </w:r>
    </w:p>
    <w:p w14:paraId="244C88BE" w14:textId="487B1FB7" w:rsidR="00C3683C" w:rsidRDefault="00C3683C" w:rsidP="001C4598">
      <w:pPr>
        <w:pStyle w:val="Akapitzlist"/>
        <w:numPr>
          <w:ilvl w:val="0"/>
          <w:numId w:val="26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726A596" w14:textId="2749EE1D" w:rsidR="00C3683C" w:rsidRDefault="00C3683C" w:rsidP="001C4598">
      <w:pPr>
        <w:pStyle w:val="Akapitzlist"/>
        <w:numPr>
          <w:ilvl w:val="1"/>
          <w:numId w:val="260"/>
        </w:numPr>
        <w:jc w:val="both"/>
      </w:pPr>
      <w:r w:rsidRPr="003522A9">
        <w:rPr>
          <w:color w:val="000000"/>
        </w:rPr>
        <w:t>ZOŚ-4 – zestawienie tabelaryczne monitoring zasobów eksploatacyjnych wód podziemnych, zasobów wód leczniczych, termalnych i solanek (</w:t>
      </w:r>
      <w:hyperlink w:anchor="lp.1.207">
        <w:r>
          <w:rPr>
            <w:rStyle w:val="Hipercze"/>
          </w:rPr>
          <w:t>lp. 1.207</w:t>
        </w:r>
      </w:hyperlink>
      <w:r w:rsidRPr="003522A9">
        <w:rPr>
          <w:color w:val="000000"/>
        </w:rPr>
        <w:t>).</w:t>
      </w:r>
    </w:p>
    <w:p w14:paraId="10AB26B0" w14:textId="5A408CCD" w:rsidR="00C3683C" w:rsidRDefault="00C3683C" w:rsidP="001C4598">
      <w:pPr>
        <w:pStyle w:val="Akapitzlist"/>
        <w:numPr>
          <w:ilvl w:val="0"/>
          <w:numId w:val="260"/>
        </w:numPr>
        <w:jc w:val="both"/>
      </w:pPr>
      <w:r w:rsidRPr="003522A9">
        <w:rPr>
          <w:color w:val="000000"/>
        </w:rPr>
        <w:t xml:space="preserve">Zestawy danych z systemów informacyjnych Państwowego Instytutu Geologicznego – Państwowego Instytutu Badawczego nr </w:t>
      </w:r>
      <w:hyperlink w:anchor="gr.113">
        <w:r>
          <w:rPr>
            <w:rStyle w:val="Hipercze"/>
          </w:rPr>
          <w:t>113</w:t>
        </w:r>
      </w:hyperlink>
      <w:r w:rsidRPr="003522A9">
        <w:rPr>
          <w:color w:val="000000"/>
        </w:rPr>
        <w:t xml:space="preserve"> (opisane w części II. Informacje o przekazywanych danych):</w:t>
      </w:r>
    </w:p>
    <w:p w14:paraId="10F7F473" w14:textId="26683AEF" w:rsidR="00C3683C" w:rsidRDefault="00C3683C" w:rsidP="001C4598">
      <w:pPr>
        <w:pStyle w:val="Akapitzlist"/>
        <w:numPr>
          <w:ilvl w:val="1"/>
          <w:numId w:val="260"/>
        </w:numPr>
        <w:jc w:val="both"/>
      </w:pPr>
      <w:r w:rsidRPr="003522A9">
        <w:rPr>
          <w:color w:val="000000"/>
        </w:rPr>
        <w:t>dane dotyczące złóż, zmian zasobów geologicznych (dla węglowodorów i metanu jako kopaliny towarzyszącej złożom węgla kamiennego – zasoby wydobywalne) i przemysłowych, wydobycia ważniejszych kopalin (</w:t>
      </w:r>
      <w:hyperlink w:anchor="lp.113.1">
        <w:r>
          <w:rPr>
            <w:rStyle w:val="Hipercze"/>
          </w:rPr>
          <w:t>lp. 113.1</w:t>
        </w:r>
      </w:hyperlink>
      <w:r w:rsidRPr="003522A9">
        <w:rPr>
          <w:color w:val="000000"/>
        </w:rPr>
        <w:t>).</w:t>
      </w:r>
    </w:p>
    <w:p w14:paraId="13699055" w14:textId="77777777" w:rsidR="00C3683C" w:rsidRDefault="00C3683C" w:rsidP="001C4598">
      <w:pPr>
        <w:spacing w:before="120" w:after="120"/>
        <w:jc w:val="both"/>
        <w:divId w:val="901907190"/>
        <w:rPr>
          <w:b/>
          <w:bCs/>
          <w:color w:val="000000"/>
        </w:rPr>
      </w:pPr>
      <w:r>
        <w:rPr>
          <w:b/>
          <w:bCs/>
          <w:color w:val="000000"/>
        </w:rPr>
        <w:t>9. Rodzaje wynikowych informacji statystycznych:</w:t>
      </w:r>
    </w:p>
    <w:p w14:paraId="53D2DB54" w14:textId="77777777" w:rsidR="00C3683C" w:rsidRDefault="00C3683C" w:rsidP="001C4598">
      <w:pPr>
        <w:pStyle w:val="Akapitzlist"/>
        <w:numPr>
          <w:ilvl w:val="0"/>
          <w:numId w:val="517"/>
        </w:numPr>
        <w:jc w:val="both"/>
      </w:pPr>
      <w:r w:rsidRPr="00A6609E">
        <w:rPr>
          <w:color w:val="000000"/>
        </w:rPr>
        <w:t>Zasoby geologiczne udokumentowanych złóż kopalin: bilansowe i pozabilansowe, zasoby przemysłowe, wydobycie, w przekrojach: nazwa złóż.</w:t>
      </w:r>
    </w:p>
    <w:p w14:paraId="5B35062C" w14:textId="77777777" w:rsidR="00C3683C" w:rsidRDefault="00C3683C" w:rsidP="001C4598">
      <w:pPr>
        <w:pStyle w:val="Akapitzlist"/>
        <w:numPr>
          <w:ilvl w:val="0"/>
          <w:numId w:val="517"/>
        </w:numPr>
        <w:jc w:val="both"/>
      </w:pPr>
      <w:r w:rsidRPr="00A6609E">
        <w:rPr>
          <w:color w:val="000000"/>
        </w:rPr>
        <w:t>Surowce energetyczne, metaliczne, chemiczne, inne, w przekrojach: zasoby złóż.</w:t>
      </w:r>
    </w:p>
    <w:p w14:paraId="1C3AABF7" w14:textId="77777777" w:rsidR="00C3683C" w:rsidRDefault="00C3683C" w:rsidP="001C4598">
      <w:pPr>
        <w:pStyle w:val="Akapitzlist"/>
        <w:numPr>
          <w:ilvl w:val="0"/>
          <w:numId w:val="517"/>
        </w:numPr>
        <w:jc w:val="both"/>
      </w:pPr>
      <w:r w:rsidRPr="00A6609E">
        <w:rPr>
          <w:color w:val="000000"/>
        </w:rPr>
        <w:t>Wody lecznicze, termalne, solanki, w przekrojach: typ wody.</w:t>
      </w:r>
    </w:p>
    <w:p w14:paraId="11E3DE60" w14:textId="77777777" w:rsidR="00C3683C" w:rsidRDefault="00C3683C" w:rsidP="001C4598">
      <w:pPr>
        <w:spacing w:before="120" w:after="120"/>
        <w:jc w:val="both"/>
        <w:divId w:val="616063102"/>
        <w:rPr>
          <w:b/>
          <w:bCs/>
          <w:color w:val="000000"/>
        </w:rPr>
      </w:pPr>
      <w:r>
        <w:rPr>
          <w:b/>
          <w:bCs/>
          <w:color w:val="000000"/>
        </w:rPr>
        <w:t>10. Formy i terminy udostępnienia wynikowych informacji statystycznych:</w:t>
      </w:r>
    </w:p>
    <w:p w14:paraId="6DD6D2D4" w14:textId="77777777" w:rsidR="00C3683C" w:rsidRPr="00274CDA" w:rsidRDefault="00C3683C" w:rsidP="001C4598">
      <w:pPr>
        <w:pStyle w:val="Akapitzlist"/>
        <w:numPr>
          <w:ilvl w:val="0"/>
          <w:numId w:val="774"/>
        </w:numPr>
        <w:jc w:val="both"/>
        <w:rPr>
          <w:color w:val="000000"/>
        </w:rPr>
      </w:pPr>
      <w:r w:rsidRPr="00274CDA">
        <w:rPr>
          <w:color w:val="000000"/>
        </w:rPr>
        <w:t>Publikacje GUS:</w:t>
      </w:r>
    </w:p>
    <w:p w14:paraId="6562F391" w14:textId="77777777" w:rsidR="00C3683C" w:rsidRPr="00274CDA" w:rsidRDefault="00C3683C" w:rsidP="001C4598">
      <w:pPr>
        <w:pStyle w:val="Akapitzlist"/>
        <w:numPr>
          <w:ilvl w:val="1"/>
          <w:numId w:val="774"/>
        </w:numPr>
        <w:jc w:val="both"/>
        <w:rPr>
          <w:color w:val="000000"/>
        </w:rPr>
      </w:pPr>
      <w:r w:rsidRPr="00274CDA">
        <w:rPr>
          <w:color w:val="000000"/>
        </w:rPr>
        <w:t>„Ochrona środowiska 2026” (listopad 2026),</w:t>
      </w:r>
    </w:p>
    <w:p w14:paraId="2026F8E4" w14:textId="77777777" w:rsidR="00C3683C" w:rsidRPr="00274CDA" w:rsidRDefault="00C3683C" w:rsidP="001C4598">
      <w:pPr>
        <w:pStyle w:val="Akapitzlist"/>
        <w:numPr>
          <w:ilvl w:val="1"/>
          <w:numId w:val="774"/>
        </w:numPr>
        <w:jc w:val="both"/>
        <w:rPr>
          <w:color w:val="000000"/>
        </w:rPr>
      </w:pPr>
      <w:r w:rsidRPr="00274CDA">
        <w:rPr>
          <w:color w:val="000000"/>
        </w:rPr>
        <w:t>„Rocznik Statystyczny Rzeczypospolitej Polskiej 2026” (grudzień 2026),</w:t>
      </w:r>
    </w:p>
    <w:p w14:paraId="1226F5EF" w14:textId="77777777" w:rsidR="00C3683C" w:rsidRPr="00274CDA" w:rsidRDefault="00C3683C" w:rsidP="001C4598">
      <w:pPr>
        <w:pStyle w:val="Akapitzlist"/>
        <w:numPr>
          <w:ilvl w:val="1"/>
          <w:numId w:val="774"/>
        </w:numPr>
        <w:jc w:val="both"/>
        <w:rPr>
          <w:color w:val="000000"/>
        </w:rPr>
      </w:pPr>
      <w:r w:rsidRPr="00274CDA">
        <w:rPr>
          <w:color w:val="000000"/>
        </w:rPr>
        <w:t>„Mały Rocznik Statystyczny Polski 2026” (lipiec 2026).</w:t>
      </w:r>
    </w:p>
    <w:p w14:paraId="7BB580A7" w14:textId="77777777" w:rsidR="006B1864" w:rsidRDefault="00C3683C" w:rsidP="001C4598">
      <w:pPr>
        <w:jc w:val="both"/>
        <w:rPr>
          <w:vanish/>
        </w:rPr>
      </w:pPr>
      <w:r>
        <w:br w:type="page"/>
      </w:r>
    </w:p>
    <w:p w14:paraId="7D1574A9"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3B296A1C"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8" w:name="_Toc176176583"/>
      <w:bookmarkStart w:id="19" w:name="_Toc17618287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0" w:name="badanie.1.01.05"/>
      <w:bookmarkEnd w:id="20"/>
      <w:r w:rsidRPr="00C3683C">
        <w:rPr>
          <w:rFonts w:ascii="Times New Roman" w:hAnsi="Times New Roman" w:cs="Times New Roman"/>
          <w:b/>
          <w:color w:val="000000"/>
          <w:sz w:val="20"/>
        </w:rPr>
        <w:t>1.01.05 (004)</w:t>
      </w:r>
      <w:bookmarkEnd w:id="18"/>
      <w:bookmarkEnd w:id="19"/>
    </w:p>
    <w:p w14:paraId="3ED8919C" w14:textId="77777777" w:rsidR="00C3683C" w:rsidRDefault="00C3683C" w:rsidP="001C4598">
      <w:pPr>
        <w:tabs>
          <w:tab w:val="left" w:pos="2834"/>
        </w:tabs>
        <w:spacing w:after="120"/>
        <w:ind w:left="2835" w:hanging="2835"/>
        <w:rPr>
          <w:b/>
          <w:bCs/>
          <w:color w:val="000000"/>
        </w:rPr>
      </w:pPr>
      <w:r>
        <w:rPr>
          <w:b/>
          <w:bCs/>
          <w:color w:val="000000"/>
        </w:rPr>
        <w:t>2. Temat badania:</w:t>
      </w:r>
      <w:r>
        <w:rPr>
          <w:b/>
          <w:bCs/>
          <w:color w:val="000000"/>
        </w:rPr>
        <w:tab/>
        <w:t>Zasoby, wykorzystanie, zanieczyszczenie i ochrona wód</w:t>
      </w:r>
    </w:p>
    <w:p w14:paraId="1556D48F" w14:textId="77777777" w:rsidR="00C3683C" w:rsidRDefault="00C3683C" w:rsidP="001C4598">
      <w:pPr>
        <w:tabs>
          <w:tab w:val="left" w:pos="2834"/>
        </w:tabs>
        <w:spacing w:after="120"/>
        <w:rPr>
          <w:b/>
          <w:bCs/>
          <w:color w:val="000000"/>
        </w:rPr>
      </w:pPr>
      <w:r>
        <w:rPr>
          <w:b/>
          <w:bCs/>
          <w:color w:val="000000"/>
        </w:rPr>
        <w:t>3. Cykliczność badania:</w:t>
      </w:r>
      <w:r>
        <w:rPr>
          <w:b/>
          <w:bCs/>
          <w:color w:val="000000"/>
        </w:rPr>
        <w:tab/>
        <w:t>co rok</w:t>
      </w:r>
    </w:p>
    <w:p w14:paraId="3F251EFB" w14:textId="77777777" w:rsidR="00C3683C" w:rsidRDefault="00C3683C" w:rsidP="001C4598">
      <w:pPr>
        <w:tabs>
          <w:tab w:val="left" w:pos="2834"/>
        </w:tabs>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gospodarki wodnej</w:t>
      </w:r>
      <w:r>
        <w:rPr>
          <w:b/>
          <w:bCs/>
          <w:color w:val="000000"/>
        </w:rPr>
        <w:br/>
        <w:t>Główny Inspektor Ochrony Środowiska</w:t>
      </w:r>
      <w:r>
        <w:rPr>
          <w:b/>
          <w:bCs/>
          <w:color w:val="000000"/>
        </w:rPr>
        <w:br/>
        <w:t>Minister właściwy do spraw środowiska</w:t>
      </w:r>
    </w:p>
    <w:p w14:paraId="0E226365" w14:textId="77777777" w:rsidR="00C3683C" w:rsidRDefault="00C3683C" w:rsidP="001C4598">
      <w:pPr>
        <w:spacing w:before="120" w:after="120"/>
        <w:jc w:val="both"/>
        <w:divId w:val="1671063117"/>
        <w:rPr>
          <w:b/>
          <w:bCs/>
          <w:color w:val="000000"/>
        </w:rPr>
      </w:pPr>
      <w:r>
        <w:rPr>
          <w:b/>
          <w:bCs/>
          <w:color w:val="000000"/>
        </w:rPr>
        <w:t>5. Cel badania:</w:t>
      </w:r>
    </w:p>
    <w:p w14:paraId="584BD5DC" w14:textId="77777777" w:rsidR="00C3683C" w:rsidRPr="003522A9" w:rsidRDefault="00C3683C" w:rsidP="001C4598">
      <w:pPr>
        <w:pStyle w:val="Akapitzlist"/>
        <w:numPr>
          <w:ilvl w:val="0"/>
          <w:numId w:val="4"/>
        </w:numPr>
        <w:jc w:val="both"/>
        <w:rPr>
          <w:color w:val="000000"/>
        </w:rPr>
      </w:pPr>
      <w:r w:rsidRPr="003522A9">
        <w:rPr>
          <w:color w:val="000000"/>
        </w:rPr>
        <w:t>Celem badania jest dostarczenie informacji umożliwiających analizę i ocenę stanu zanieczyszczenia, zagrożenia i wykorzystania wód powierzchniowych, w tym wód Morza Bałtyckiego oraz wód podziemnych; charakterystyka gospodarki wodno-ściekowej; uzyskanie informacji na temat rozwoju, poniesionych kosztów i źródeł finansowania obiektów małej retencji wodnej, uzyskanie informacji na temat zanieczyszczenia wód, higieny komunalnej, budowli przeciwpowodziowych, eksploatacji urządzeń wodociągowych i kanalizacyjnych, dostępności cenowej wody i ścieków w ramach usług zbiorowego zaopatrzenia w wodę i zbiorowego odprowadzania ścieków.</w:t>
      </w:r>
    </w:p>
    <w:p w14:paraId="70582D4A" w14:textId="77777777" w:rsidR="00C3683C" w:rsidRPr="003522A9" w:rsidRDefault="00C3683C" w:rsidP="001C4598">
      <w:pPr>
        <w:pStyle w:val="Akapitzlist"/>
        <w:numPr>
          <w:ilvl w:val="0"/>
          <w:numId w:val="4"/>
        </w:numPr>
        <w:jc w:val="both"/>
        <w:rPr>
          <w:color w:val="000000"/>
        </w:rPr>
      </w:pPr>
      <w:r w:rsidRPr="003522A9">
        <w:rPr>
          <w:color w:val="000000"/>
        </w:rPr>
        <w:t>Akty prawa krajowego, z których wynika obowiązek realizacji badania:</w:t>
      </w:r>
    </w:p>
    <w:p w14:paraId="01CE5DF5" w14:textId="77777777" w:rsidR="00C3683C" w:rsidRPr="003522A9" w:rsidRDefault="00C3683C" w:rsidP="001C4598">
      <w:pPr>
        <w:pStyle w:val="Akapitzlist"/>
        <w:numPr>
          <w:ilvl w:val="1"/>
          <w:numId w:val="4"/>
        </w:numPr>
        <w:jc w:val="both"/>
        <w:rPr>
          <w:color w:val="000000"/>
        </w:rPr>
      </w:pPr>
      <w:r w:rsidRPr="003522A9">
        <w:rPr>
          <w:color w:val="000000"/>
        </w:rPr>
        <w:t>ustawa z dnia 27 kwietnia 2001 r. – Prawo ochrony środowiska (Dz. U. z 2024 r. poz. 54, z późn. zm.),</w:t>
      </w:r>
    </w:p>
    <w:p w14:paraId="64F72D09" w14:textId="147A17B0" w:rsidR="00C3683C" w:rsidRPr="003522A9" w:rsidRDefault="00C3683C" w:rsidP="001C4598">
      <w:pPr>
        <w:pStyle w:val="Akapitzlist"/>
        <w:numPr>
          <w:ilvl w:val="1"/>
          <w:numId w:val="4"/>
        </w:numPr>
        <w:jc w:val="both"/>
        <w:rPr>
          <w:color w:val="000000"/>
        </w:rPr>
      </w:pPr>
      <w:r w:rsidRPr="003522A9">
        <w:rPr>
          <w:color w:val="000000"/>
        </w:rPr>
        <w:t xml:space="preserve">ustawa z dnia 20 lipca 2017 r. – Prawo wodne (Dz. U. z </w:t>
      </w:r>
      <w:r w:rsidRPr="008764DF">
        <w:rPr>
          <w:lang w:val="pl-PL"/>
        </w:rPr>
        <w:t>202</w:t>
      </w:r>
      <w:r w:rsidR="007C6272">
        <w:rPr>
          <w:lang w:val="pl-PL"/>
        </w:rPr>
        <w:t>4</w:t>
      </w:r>
      <w:r w:rsidRPr="003522A9">
        <w:rPr>
          <w:color w:val="000000"/>
        </w:rPr>
        <w:t xml:space="preserve"> r. poz. </w:t>
      </w:r>
      <w:r w:rsidR="007C6272">
        <w:rPr>
          <w:lang w:val="pl-PL"/>
        </w:rPr>
        <w:t>1087</w:t>
      </w:r>
      <w:r w:rsidRPr="003522A9">
        <w:rPr>
          <w:color w:val="000000"/>
        </w:rPr>
        <w:t>, z późn. zm.),</w:t>
      </w:r>
    </w:p>
    <w:p w14:paraId="7987927A" w14:textId="77777777" w:rsidR="00C3683C" w:rsidRPr="003522A9" w:rsidRDefault="00C3683C" w:rsidP="001C4598">
      <w:pPr>
        <w:pStyle w:val="Akapitzlist"/>
        <w:numPr>
          <w:ilvl w:val="1"/>
          <w:numId w:val="4"/>
        </w:numPr>
        <w:jc w:val="both"/>
        <w:rPr>
          <w:color w:val="000000"/>
        </w:rPr>
      </w:pPr>
      <w:r w:rsidRPr="003522A9">
        <w:rPr>
          <w:color w:val="000000"/>
        </w:rPr>
        <w:t>rozporządzenie Rady Ministrów z dnia 26 października 2023 r. w sprawie jednostkowych stawek opłat za usługi wodne (Dz. U. poz. 2471).</w:t>
      </w:r>
    </w:p>
    <w:p w14:paraId="610B4BDA" w14:textId="77777777" w:rsidR="00C3683C" w:rsidRPr="003522A9" w:rsidRDefault="00C3683C" w:rsidP="001C4598">
      <w:pPr>
        <w:pStyle w:val="Akapitzlist"/>
        <w:numPr>
          <w:ilvl w:val="0"/>
          <w:numId w:val="4"/>
        </w:numPr>
        <w:jc w:val="both"/>
        <w:rPr>
          <w:color w:val="000000"/>
        </w:rPr>
      </w:pPr>
      <w:r w:rsidRPr="003522A9">
        <w:rPr>
          <w:color w:val="000000"/>
        </w:rPr>
        <w:t>Akty prawa międzynarodowego, z których wynika obowiązek realizacji badania:</w:t>
      </w:r>
    </w:p>
    <w:p w14:paraId="0969DC04" w14:textId="77777777" w:rsidR="00C3683C" w:rsidRPr="003522A9" w:rsidRDefault="00C3683C" w:rsidP="001C4598">
      <w:pPr>
        <w:pStyle w:val="Akapitzlist"/>
        <w:numPr>
          <w:ilvl w:val="1"/>
          <w:numId w:val="4"/>
        </w:numPr>
        <w:jc w:val="both"/>
        <w:rPr>
          <w:color w:val="000000"/>
        </w:rPr>
      </w:pPr>
      <w:r w:rsidRPr="003522A9">
        <w:rPr>
          <w:color w:val="000000"/>
        </w:rPr>
        <w:t>dyrektywa 2000/60/WE Parlamentu Europejskiego i Rady z dnia 23 października 2000 r. ustanawiająca ramy wspólnotowego działania w dziedzinie polityki wodnej (Dz. Urz. WE L 327 z 22.12.2000, str. 1, z późn. zm. – Dz. Urz. UE Polskie wydanie specjalne, rozdz. 15, t. 5, str. 275, z późn. zm.).</w:t>
      </w:r>
    </w:p>
    <w:p w14:paraId="3D2A358F" w14:textId="77777777" w:rsidR="00C3683C" w:rsidRPr="003522A9" w:rsidRDefault="00C3683C" w:rsidP="001C4598">
      <w:pPr>
        <w:pStyle w:val="Akapitzlist"/>
        <w:numPr>
          <w:ilvl w:val="0"/>
          <w:numId w:val="4"/>
        </w:numPr>
        <w:jc w:val="both"/>
        <w:rPr>
          <w:color w:val="000000"/>
        </w:rPr>
      </w:pPr>
      <w:r w:rsidRPr="003522A9">
        <w:rPr>
          <w:color w:val="000000"/>
        </w:rPr>
        <w:t>Strategie i programy, na potrzeby których są dostarczane dane:</w:t>
      </w:r>
    </w:p>
    <w:p w14:paraId="175579F5" w14:textId="77777777" w:rsidR="00C3683C" w:rsidRPr="003522A9" w:rsidRDefault="00C3683C" w:rsidP="001C4598">
      <w:pPr>
        <w:pStyle w:val="Akapitzlist"/>
        <w:numPr>
          <w:ilvl w:val="1"/>
          <w:numId w:val="4"/>
        </w:numPr>
        <w:jc w:val="both"/>
        <w:rPr>
          <w:color w:val="000000"/>
        </w:rPr>
      </w:pPr>
      <w:r w:rsidRPr="003522A9">
        <w:rPr>
          <w:color w:val="000000"/>
        </w:rPr>
        <w:t>Krajowa Strategia Rozwoju Regionalnego 2030.</w:t>
      </w:r>
    </w:p>
    <w:p w14:paraId="453458A9" w14:textId="77777777" w:rsidR="00C3683C" w:rsidRPr="003522A9" w:rsidRDefault="00C3683C" w:rsidP="001C4598">
      <w:pPr>
        <w:pStyle w:val="Akapitzlist"/>
        <w:numPr>
          <w:ilvl w:val="0"/>
          <w:numId w:val="4"/>
        </w:numPr>
        <w:jc w:val="both"/>
        <w:rPr>
          <w:color w:val="000000"/>
        </w:rPr>
      </w:pPr>
      <w:r w:rsidRPr="003522A9">
        <w:rPr>
          <w:color w:val="000000"/>
        </w:rPr>
        <w:t>Użytkownicy, których potrzeby uwzględnia badanie:</w:t>
      </w:r>
    </w:p>
    <w:p w14:paraId="043A2F21" w14:textId="77777777" w:rsidR="00C3683C" w:rsidRPr="003522A9" w:rsidRDefault="00C3683C" w:rsidP="001C4598">
      <w:pPr>
        <w:pStyle w:val="Akapitzlist"/>
        <w:numPr>
          <w:ilvl w:val="1"/>
          <w:numId w:val="4"/>
        </w:numPr>
        <w:jc w:val="both"/>
        <w:rPr>
          <w:color w:val="000000"/>
        </w:rPr>
      </w:pPr>
      <w:r w:rsidRPr="003522A9">
        <w:rPr>
          <w:color w:val="000000"/>
        </w:rPr>
        <w:t>stowarzyszenia, organizacje, fundacje,</w:t>
      </w:r>
    </w:p>
    <w:p w14:paraId="472EAF66" w14:textId="77777777" w:rsidR="00C3683C" w:rsidRPr="003522A9" w:rsidRDefault="00C3683C" w:rsidP="001C4598">
      <w:pPr>
        <w:pStyle w:val="Akapitzlist"/>
        <w:numPr>
          <w:ilvl w:val="1"/>
          <w:numId w:val="4"/>
        </w:numPr>
        <w:jc w:val="both"/>
        <w:rPr>
          <w:color w:val="000000"/>
        </w:rPr>
      </w:pPr>
      <w:r w:rsidRPr="003522A9">
        <w:rPr>
          <w:color w:val="000000"/>
        </w:rPr>
        <w:t>Eurostat i inne zagraniczne instytucje statystyczne,</w:t>
      </w:r>
    </w:p>
    <w:p w14:paraId="650BAE8C" w14:textId="77777777" w:rsidR="00C3683C" w:rsidRPr="003522A9" w:rsidRDefault="00C3683C" w:rsidP="001C4598">
      <w:pPr>
        <w:pStyle w:val="Akapitzlist"/>
        <w:numPr>
          <w:ilvl w:val="1"/>
          <w:numId w:val="4"/>
        </w:numPr>
        <w:jc w:val="both"/>
        <w:rPr>
          <w:color w:val="000000"/>
        </w:rPr>
      </w:pPr>
      <w:r w:rsidRPr="003522A9">
        <w:rPr>
          <w:color w:val="000000"/>
        </w:rPr>
        <w:t>Sejm, Senat,</w:t>
      </w:r>
    </w:p>
    <w:p w14:paraId="0C34308A" w14:textId="77777777" w:rsidR="00C3683C" w:rsidRPr="003522A9" w:rsidRDefault="00C3683C" w:rsidP="001C4598">
      <w:pPr>
        <w:pStyle w:val="Akapitzlist"/>
        <w:numPr>
          <w:ilvl w:val="1"/>
          <w:numId w:val="4"/>
        </w:numPr>
        <w:jc w:val="both"/>
        <w:rPr>
          <w:color w:val="000000"/>
        </w:rPr>
      </w:pPr>
      <w:r w:rsidRPr="003522A9">
        <w:rPr>
          <w:color w:val="000000"/>
        </w:rPr>
        <w:t>administracja rządowa,</w:t>
      </w:r>
    </w:p>
    <w:p w14:paraId="4936E564" w14:textId="77777777" w:rsidR="00C3683C" w:rsidRPr="003522A9" w:rsidRDefault="00C3683C" w:rsidP="001C4598">
      <w:pPr>
        <w:pStyle w:val="Akapitzlist"/>
        <w:numPr>
          <w:ilvl w:val="1"/>
          <w:numId w:val="4"/>
        </w:numPr>
        <w:jc w:val="both"/>
        <w:rPr>
          <w:color w:val="000000"/>
        </w:rPr>
      </w:pPr>
      <w:r w:rsidRPr="003522A9">
        <w:rPr>
          <w:color w:val="000000"/>
        </w:rPr>
        <w:t>organizacje międzynarodowe,</w:t>
      </w:r>
    </w:p>
    <w:p w14:paraId="5A0AFD33" w14:textId="77777777" w:rsidR="00C3683C" w:rsidRPr="003522A9" w:rsidRDefault="00C3683C" w:rsidP="001C4598">
      <w:pPr>
        <w:pStyle w:val="Akapitzlist"/>
        <w:numPr>
          <w:ilvl w:val="1"/>
          <w:numId w:val="4"/>
        </w:numPr>
        <w:jc w:val="both"/>
        <w:rPr>
          <w:color w:val="000000"/>
        </w:rPr>
      </w:pPr>
      <w:r w:rsidRPr="003522A9">
        <w:rPr>
          <w:color w:val="000000"/>
        </w:rPr>
        <w:t>odbiorcy indywidualni,</w:t>
      </w:r>
    </w:p>
    <w:p w14:paraId="72A07F7E" w14:textId="77777777" w:rsidR="00C3683C" w:rsidRPr="003522A9" w:rsidRDefault="00C3683C" w:rsidP="001C4598">
      <w:pPr>
        <w:pStyle w:val="Akapitzlist"/>
        <w:numPr>
          <w:ilvl w:val="1"/>
          <w:numId w:val="4"/>
        </w:numPr>
        <w:jc w:val="both"/>
        <w:rPr>
          <w:color w:val="000000"/>
        </w:rPr>
      </w:pPr>
      <w:r w:rsidRPr="003522A9">
        <w:rPr>
          <w:color w:val="000000"/>
        </w:rPr>
        <w:t>placówki naukowe/badawcze, uczelnie (nauczyciele akademiccy i studenci).</w:t>
      </w:r>
    </w:p>
    <w:p w14:paraId="1247E92E" w14:textId="77777777" w:rsidR="00C3683C" w:rsidRDefault="00C3683C" w:rsidP="001C4598">
      <w:pPr>
        <w:spacing w:before="120" w:after="120"/>
        <w:jc w:val="both"/>
        <w:divId w:val="1092772935"/>
        <w:rPr>
          <w:b/>
          <w:bCs/>
          <w:color w:val="000000"/>
        </w:rPr>
      </w:pPr>
      <w:r>
        <w:rPr>
          <w:b/>
          <w:bCs/>
          <w:color w:val="000000"/>
        </w:rPr>
        <w:t>6. Zakres podmiotowy:</w:t>
      </w:r>
    </w:p>
    <w:p w14:paraId="6BC94C78" w14:textId="77777777" w:rsidR="00C3683C" w:rsidRDefault="00C3683C" w:rsidP="001C4598">
      <w:pPr>
        <w:jc w:val="both"/>
        <w:rPr>
          <w:color w:val="000000"/>
        </w:rPr>
      </w:pPr>
      <w:r>
        <w:rPr>
          <w:color w:val="000000"/>
        </w:rPr>
        <w:t>Wody powierzchniowe i podziemne.</w:t>
      </w:r>
    </w:p>
    <w:p w14:paraId="248791BB" w14:textId="77777777" w:rsidR="00C3683C" w:rsidRDefault="00C3683C" w:rsidP="001C4598">
      <w:pPr>
        <w:jc w:val="both"/>
        <w:rPr>
          <w:color w:val="000000"/>
        </w:rPr>
      </w:pPr>
      <w:r>
        <w:rPr>
          <w:color w:val="000000"/>
        </w:rPr>
        <w:t xml:space="preserve">Podmioty korzystające ze środowiska, pobierające z ujęć własnych rocznie 5000 </w:t>
      </w:r>
      <w:r w:rsidR="001948B8">
        <w:rPr>
          <w:color w:val="000000"/>
        </w:rPr>
        <w:t>m</w:t>
      </w:r>
      <w:r w:rsidR="001948B8" w:rsidRPr="001948B8">
        <w:rPr>
          <w:color w:val="000000"/>
          <w:vertAlign w:val="superscript"/>
        </w:rPr>
        <w:t>3</w:t>
      </w:r>
      <w:r>
        <w:rPr>
          <w:color w:val="000000"/>
        </w:rPr>
        <w:t xml:space="preserve"> i więcej wody podziemnej albo 20000 </w:t>
      </w:r>
      <w:r w:rsidR="001948B8">
        <w:rPr>
          <w:color w:val="000000"/>
        </w:rPr>
        <w:t>m</w:t>
      </w:r>
      <w:r w:rsidR="001948B8" w:rsidRPr="001948B8">
        <w:rPr>
          <w:color w:val="000000"/>
          <w:vertAlign w:val="superscript"/>
        </w:rPr>
        <w:t>3</w:t>
      </w:r>
      <w:r>
        <w:rPr>
          <w:color w:val="000000"/>
        </w:rPr>
        <w:t xml:space="preserve"> i więcej wody powierzchniowej lub odprowadzające rocznie 20000 </w:t>
      </w:r>
      <w:r w:rsidR="001948B8">
        <w:rPr>
          <w:color w:val="000000"/>
        </w:rPr>
        <w:t>m</w:t>
      </w:r>
      <w:r w:rsidR="001948B8" w:rsidRPr="001948B8">
        <w:rPr>
          <w:color w:val="000000"/>
          <w:vertAlign w:val="superscript"/>
        </w:rPr>
        <w:t>3</w:t>
      </w:r>
      <w:r>
        <w:rPr>
          <w:color w:val="000000"/>
        </w:rPr>
        <w:t xml:space="preserve"> i więcej ścieków, z wyjątkiem: przedsiębiorstw wodociągowych i kanalizacyjnych, podmiotów zużywających wyłącznie wodę zakupioną od wodociągów komunalnych i jednocześnie odprowadzających ścieki wyłącznie do sieci kanalizacyjnej oraz gospodarstw rolnych (z wyłączeniem ferm przemysłowego chowu zwierząt) zużywających wodę wyłącznie na potrzeby produkcji zwierzęcej i roślinnej (w tym ogrodniczej i szklarniowej).</w:t>
      </w:r>
    </w:p>
    <w:p w14:paraId="7FEE6967" w14:textId="77777777" w:rsidR="00C3683C" w:rsidRDefault="00C3683C" w:rsidP="001C4598">
      <w:pPr>
        <w:jc w:val="both"/>
        <w:rPr>
          <w:color w:val="000000"/>
        </w:rPr>
      </w:pPr>
      <w:r>
        <w:rPr>
          <w:color w:val="000000"/>
        </w:rPr>
        <w:t>Podmioty gospodarki narodowej, według jednostek lokalnych prowadzące gospodarkę wodną w stawach rybnych o powierzchni zalewu 10 ha i więcej zobowiązane do uiszczania opłat za usługi wodne na potrzeby chowu lub hodowli ryb.</w:t>
      </w:r>
    </w:p>
    <w:p w14:paraId="784E96A4" w14:textId="77777777" w:rsidR="00C3683C" w:rsidRDefault="00C3683C" w:rsidP="001C4598">
      <w:pPr>
        <w:jc w:val="both"/>
        <w:rPr>
          <w:color w:val="000000"/>
        </w:rPr>
      </w:pPr>
      <w:r>
        <w:rPr>
          <w:color w:val="000000"/>
        </w:rPr>
        <w:t>Podmioty nadzorujące eksploatację oczyszczalni ścieków komunalnych pracujących na sieci kanalizacyjnej, które oczyszczają ścieki doprowadzone siecią kanalizacyjną, nadzorujące eksploatację oczyszczalni przemysłowych dodatkowo oczyszczających ścieki komunalne doprowadzone siecią kanalizacyjną.</w:t>
      </w:r>
    </w:p>
    <w:p w14:paraId="79F60617" w14:textId="77777777" w:rsidR="00C3683C" w:rsidRDefault="00C3683C" w:rsidP="001C4598">
      <w:pPr>
        <w:jc w:val="both"/>
        <w:rPr>
          <w:color w:val="000000"/>
        </w:rPr>
      </w:pPr>
      <w:r>
        <w:rPr>
          <w:color w:val="000000"/>
        </w:rPr>
        <w:t>Podmioty gospodarki narodowej, posiadające obowiązek sprawozdawczy w zakresie obiektów małej retencji wodnej, budowli przeciwpowodziowych.</w:t>
      </w:r>
    </w:p>
    <w:p w14:paraId="6E548B93" w14:textId="77777777" w:rsidR="00C3683C" w:rsidRDefault="00C3683C" w:rsidP="001C4598">
      <w:pPr>
        <w:jc w:val="both"/>
        <w:rPr>
          <w:color w:val="000000"/>
        </w:rPr>
      </w:pPr>
      <w:r>
        <w:rPr>
          <w:color w:val="000000"/>
        </w:rPr>
        <w:t>Gromadzenie i wywóz nieczystości ciekłych.</w:t>
      </w:r>
    </w:p>
    <w:p w14:paraId="3C7B83E8" w14:textId="77777777" w:rsidR="00C3683C" w:rsidRDefault="00C3683C" w:rsidP="001C4598">
      <w:pPr>
        <w:jc w:val="both"/>
        <w:rPr>
          <w:color w:val="000000"/>
        </w:rPr>
      </w:pPr>
      <w:r>
        <w:rPr>
          <w:color w:val="000000"/>
        </w:rPr>
        <w:t>Zbiorowe zaopatrzenie w wodę i zbiorowe odprowadzanie ścieków.</w:t>
      </w:r>
    </w:p>
    <w:p w14:paraId="69803EB5" w14:textId="77777777" w:rsidR="00C3683C" w:rsidRDefault="00C3683C" w:rsidP="001C4598">
      <w:pPr>
        <w:spacing w:before="120" w:after="120"/>
        <w:jc w:val="both"/>
        <w:divId w:val="588733712"/>
        <w:rPr>
          <w:b/>
          <w:bCs/>
          <w:color w:val="000000"/>
        </w:rPr>
      </w:pPr>
      <w:r>
        <w:rPr>
          <w:b/>
          <w:bCs/>
          <w:color w:val="000000"/>
        </w:rPr>
        <w:t>7. Zakres przedmiotowy:</w:t>
      </w:r>
    </w:p>
    <w:p w14:paraId="77F2A760" w14:textId="77777777" w:rsidR="00C3683C" w:rsidRDefault="00C3683C" w:rsidP="001C4598">
      <w:pPr>
        <w:jc w:val="both"/>
        <w:rPr>
          <w:color w:val="000000"/>
        </w:rPr>
      </w:pPr>
      <w:r>
        <w:rPr>
          <w:color w:val="000000"/>
        </w:rPr>
        <w:t>Gospodarowanie wodą. Zasoby wód podziemnych. Zaopatrzenie w wodę. Zamknięte obiegi wody. Wody powierzchniowe. Ścieki. Stawy rybne. Osady. Oczyszczalnie ścieków. Obiekty małej retencji wodnej. Monitoring wód powierzchniowych. Monitoring wód podziemnych. Monitoring jakości wody. Infrastruktura wodociągowa i kanalizacyjna. Nieczystości ciekłe. Ceny dostarczanej wody i odprowadzanych ścieków. Budowle przeciwpowodziowe.</w:t>
      </w:r>
    </w:p>
    <w:p w14:paraId="330C1738" w14:textId="77777777" w:rsidR="00C3683C" w:rsidRDefault="00C3683C" w:rsidP="001C4598">
      <w:pPr>
        <w:spacing w:before="120" w:after="120"/>
        <w:jc w:val="both"/>
        <w:divId w:val="1135636488"/>
        <w:rPr>
          <w:b/>
          <w:bCs/>
          <w:color w:val="000000"/>
        </w:rPr>
      </w:pPr>
      <w:r>
        <w:rPr>
          <w:b/>
          <w:bCs/>
          <w:color w:val="000000"/>
        </w:rPr>
        <w:t>8. Źródła danych:</w:t>
      </w:r>
    </w:p>
    <w:p w14:paraId="71E3973B" w14:textId="07A9AD28" w:rsidR="00C3683C" w:rsidRDefault="00C3683C" w:rsidP="001C4598">
      <w:pPr>
        <w:pStyle w:val="Akapitzlist"/>
        <w:numPr>
          <w:ilvl w:val="0"/>
          <w:numId w:val="26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32DB51C" w14:textId="654BE0F2" w:rsidR="00C3683C" w:rsidRDefault="00C3683C" w:rsidP="001C4598">
      <w:pPr>
        <w:pStyle w:val="Akapitzlist"/>
        <w:numPr>
          <w:ilvl w:val="1"/>
          <w:numId w:val="261"/>
        </w:numPr>
        <w:jc w:val="both"/>
      </w:pPr>
      <w:r w:rsidRPr="003522A9">
        <w:rPr>
          <w:color w:val="000000"/>
        </w:rPr>
        <w:t>M-06 – sprawozdanie o wodociągach i kanalizacji (</w:t>
      </w:r>
      <w:hyperlink w:anchor="lp.1.97">
        <w:r>
          <w:rPr>
            <w:rStyle w:val="Hipercze"/>
          </w:rPr>
          <w:t>lp. 1.97</w:t>
        </w:r>
      </w:hyperlink>
      <w:r w:rsidRPr="003522A9">
        <w:rPr>
          <w:color w:val="000000"/>
        </w:rPr>
        <w:t>),</w:t>
      </w:r>
    </w:p>
    <w:p w14:paraId="4B89C49E" w14:textId="4B3B34E0" w:rsidR="00C3683C" w:rsidRDefault="00C3683C" w:rsidP="001C4598">
      <w:pPr>
        <w:pStyle w:val="Akapitzlist"/>
        <w:numPr>
          <w:ilvl w:val="1"/>
          <w:numId w:val="261"/>
        </w:numPr>
        <w:jc w:val="both"/>
      </w:pPr>
      <w:r w:rsidRPr="003522A9">
        <w:rPr>
          <w:color w:val="000000"/>
        </w:rPr>
        <w:t>OS-3 – sprawozdanie o gospodarowaniu wodą, ściekach i ładunkach zanieczyszczeń (</w:t>
      </w:r>
      <w:hyperlink w:anchor="lp.1.104">
        <w:r>
          <w:rPr>
            <w:rStyle w:val="Hipercze"/>
          </w:rPr>
          <w:t>lp. 1.104</w:t>
        </w:r>
      </w:hyperlink>
      <w:r w:rsidRPr="003522A9">
        <w:rPr>
          <w:color w:val="000000"/>
        </w:rPr>
        <w:t>),</w:t>
      </w:r>
    </w:p>
    <w:p w14:paraId="7F48CC3E" w14:textId="06A4E10F" w:rsidR="00C3683C" w:rsidRDefault="00C3683C" w:rsidP="001C4598">
      <w:pPr>
        <w:pStyle w:val="Akapitzlist"/>
        <w:numPr>
          <w:ilvl w:val="1"/>
          <w:numId w:val="261"/>
        </w:numPr>
        <w:jc w:val="both"/>
      </w:pPr>
      <w:r w:rsidRPr="003522A9">
        <w:rPr>
          <w:color w:val="000000"/>
        </w:rPr>
        <w:t>OS-4 – sprawozdanie o napełnianiu stawów rybnych (</w:t>
      </w:r>
      <w:hyperlink w:anchor="lp.1.105">
        <w:r>
          <w:rPr>
            <w:rStyle w:val="Hipercze"/>
          </w:rPr>
          <w:t>lp. 1.105</w:t>
        </w:r>
      </w:hyperlink>
      <w:r w:rsidRPr="003522A9">
        <w:rPr>
          <w:color w:val="000000"/>
        </w:rPr>
        <w:t>),</w:t>
      </w:r>
    </w:p>
    <w:p w14:paraId="26D0677A" w14:textId="40315ECD" w:rsidR="00C3683C" w:rsidRDefault="00C3683C" w:rsidP="001C4598">
      <w:pPr>
        <w:pStyle w:val="Akapitzlist"/>
        <w:numPr>
          <w:ilvl w:val="1"/>
          <w:numId w:val="261"/>
        </w:numPr>
        <w:jc w:val="both"/>
      </w:pPr>
      <w:r w:rsidRPr="003522A9">
        <w:rPr>
          <w:color w:val="000000"/>
        </w:rPr>
        <w:t>OS-5 – sprawozdanie z oczyszczalni ścieków komunalnych (</w:t>
      </w:r>
      <w:hyperlink w:anchor="lp.1.106">
        <w:r>
          <w:rPr>
            <w:rStyle w:val="Hipercze"/>
          </w:rPr>
          <w:t>lp. 1.106</w:t>
        </w:r>
      </w:hyperlink>
      <w:r w:rsidRPr="003522A9">
        <w:rPr>
          <w:color w:val="000000"/>
        </w:rPr>
        <w:t>),</w:t>
      </w:r>
    </w:p>
    <w:p w14:paraId="241E7E07" w14:textId="5E0D37C0" w:rsidR="00C3683C" w:rsidRDefault="00C3683C" w:rsidP="001C4598">
      <w:pPr>
        <w:pStyle w:val="Akapitzlist"/>
        <w:numPr>
          <w:ilvl w:val="1"/>
          <w:numId w:val="261"/>
        </w:numPr>
        <w:jc w:val="both"/>
      </w:pPr>
      <w:r w:rsidRPr="003522A9">
        <w:rPr>
          <w:color w:val="000000"/>
        </w:rPr>
        <w:t>załącznik do sprawozdania SG-01 – statystyka gminy: gospodarka mieszkaniowa i komunalna (</w:t>
      </w:r>
      <w:hyperlink w:anchor="lp.1.196">
        <w:r>
          <w:rPr>
            <w:rStyle w:val="Hipercze"/>
          </w:rPr>
          <w:t>lp. 1.196</w:t>
        </w:r>
      </w:hyperlink>
      <w:r w:rsidRPr="003522A9">
        <w:rPr>
          <w:color w:val="000000"/>
        </w:rPr>
        <w:t>),</w:t>
      </w:r>
    </w:p>
    <w:p w14:paraId="40D589B1" w14:textId="1A5F2998" w:rsidR="00C3683C" w:rsidRDefault="00C3683C" w:rsidP="001C4598">
      <w:pPr>
        <w:pStyle w:val="Akapitzlist"/>
        <w:numPr>
          <w:ilvl w:val="1"/>
          <w:numId w:val="261"/>
        </w:numPr>
        <w:jc w:val="both"/>
      </w:pPr>
      <w:r w:rsidRPr="003522A9">
        <w:rPr>
          <w:color w:val="000000"/>
        </w:rPr>
        <w:t>ZOŚ-4 – zestawienie tabelaryczne monitoring zasobów eksploatacyjnych wód podziemnych, zasobów wód leczniczych, termalnych i solanek (</w:t>
      </w:r>
      <w:hyperlink w:anchor="lp.1.207">
        <w:r>
          <w:rPr>
            <w:rStyle w:val="Hipercze"/>
          </w:rPr>
          <w:t>lp. 1.207</w:t>
        </w:r>
      </w:hyperlink>
      <w:r w:rsidRPr="003522A9">
        <w:rPr>
          <w:color w:val="000000"/>
        </w:rPr>
        <w:t>),</w:t>
      </w:r>
    </w:p>
    <w:p w14:paraId="5B101926" w14:textId="3D16C25E" w:rsidR="00C3683C" w:rsidRDefault="00C3683C" w:rsidP="001C4598">
      <w:pPr>
        <w:pStyle w:val="Akapitzlist"/>
        <w:numPr>
          <w:ilvl w:val="1"/>
          <w:numId w:val="261"/>
        </w:numPr>
        <w:jc w:val="both"/>
      </w:pPr>
      <w:r w:rsidRPr="003522A9">
        <w:rPr>
          <w:color w:val="000000"/>
        </w:rPr>
        <w:t>ZOŚ-5 – zestawienia tabelaryczne o zasobach wód powierzchniowych (</w:t>
      </w:r>
      <w:hyperlink w:anchor="lp.1.208">
        <w:r>
          <w:rPr>
            <w:rStyle w:val="Hipercze"/>
          </w:rPr>
          <w:t>lp. 1.208</w:t>
        </w:r>
      </w:hyperlink>
      <w:r w:rsidRPr="003522A9">
        <w:rPr>
          <w:color w:val="000000"/>
        </w:rPr>
        <w:t>),</w:t>
      </w:r>
    </w:p>
    <w:p w14:paraId="13A1BC72" w14:textId="41E9BC22" w:rsidR="00C3683C" w:rsidRDefault="00C3683C" w:rsidP="001C4598">
      <w:pPr>
        <w:pStyle w:val="Akapitzlist"/>
        <w:numPr>
          <w:ilvl w:val="1"/>
          <w:numId w:val="261"/>
        </w:numPr>
        <w:jc w:val="both"/>
      </w:pPr>
      <w:r w:rsidRPr="003522A9">
        <w:rPr>
          <w:color w:val="000000"/>
        </w:rPr>
        <w:t>ZOŚ-6 – zestawienia tabelaryczne w zakresie jakości osadów dennych rzek i jezior, w tym zawartość metali ciężkich i związków organicznych (</w:t>
      </w:r>
      <w:hyperlink w:anchor="lp.1.209">
        <w:r>
          <w:rPr>
            <w:rStyle w:val="Hipercze"/>
          </w:rPr>
          <w:t>lp. 1.209</w:t>
        </w:r>
      </w:hyperlink>
      <w:r w:rsidRPr="003522A9">
        <w:rPr>
          <w:color w:val="000000"/>
        </w:rPr>
        <w:t>).</w:t>
      </w:r>
    </w:p>
    <w:p w14:paraId="3EC71BA2" w14:textId="3EE33CD8" w:rsidR="00C3683C" w:rsidRDefault="00C3683C" w:rsidP="001C4598">
      <w:pPr>
        <w:pStyle w:val="Akapitzlist"/>
        <w:numPr>
          <w:ilvl w:val="0"/>
          <w:numId w:val="261"/>
        </w:numPr>
        <w:jc w:val="both"/>
      </w:pPr>
      <w:r w:rsidRPr="003522A9">
        <w:rPr>
          <w:color w:val="000000"/>
        </w:rPr>
        <w:t xml:space="preserve">Zestawy danych Ministerstwa Infrastruktury nr </w:t>
      </w:r>
      <w:hyperlink w:anchor="gr.3">
        <w:r>
          <w:rPr>
            <w:rStyle w:val="Hipercze"/>
          </w:rPr>
          <w:t>3</w:t>
        </w:r>
      </w:hyperlink>
      <w:r w:rsidRPr="003522A9">
        <w:rPr>
          <w:color w:val="000000"/>
        </w:rPr>
        <w:t xml:space="preserve"> (opisane w części II. Informacje o przekazywanych danych):</w:t>
      </w:r>
    </w:p>
    <w:p w14:paraId="777BF4DC" w14:textId="6C3916E8" w:rsidR="00C3683C" w:rsidRDefault="00C3683C" w:rsidP="001C4598">
      <w:pPr>
        <w:pStyle w:val="Akapitzlist"/>
        <w:numPr>
          <w:ilvl w:val="1"/>
          <w:numId w:val="261"/>
        </w:numPr>
        <w:jc w:val="both"/>
      </w:pPr>
      <w:r w:rsidRPr="003522A9">
        <w:rPr>
          <w:color w:val="000000"/>
        </w:rPr>
        <w:t>MGM-RW – sprawozdanie z wykonania obiektów małej retencji wodnej (</w:t>
      </w:r>
      <w:hyperlink w:anchor="lp.3.8">
        <w:r>
          <w:rPr>
            <w:rStyle w:val="Hipercze"/>
          </w:rPr>
          <w:t>lp. 3.8</w:t>
        </w:r>
      </w:hyperlink>
      <w:r w:rsidRPr="003522A9">
        <w:rPr>
          <w:color w:val="000000"/>
        </w:rPr>
        <w:t>).</w:t>
      </w:r>
    </w:p>
    <w:p w14:paraId="696D820C" w14:textId="6530A70F" w:rsidR="00C3683C" w:rsidRDefault="00C3683C" w:rsidP="001C4598">
      <w:pPr>
        <w:pStyle w:val="Akapitzlist"/>
        <w:numPr>
          <w:ilvl w:val="0"/>
          <w:numId w:val="261"/>
        </w:numPr>
        <w:jc w:val="both"/>
      </w:pPr>
      <w:r w:rsidRPr="003522A9">
        <w:rPr>
          <w:color w:val="000000"/>
        </w:rPr>
        <w:t xml:space="preserve">Zestawy danych Ministerstwa Klimatu i Środowiska nr </w:t>
      </w:r>
      <w:hyperlink w:anchor="gr.4">
        <w:r>
          <w:rPr>
            <w:rStyle w:val="Hipercze"/>
          </w:rPr>
          <w:t>4</w:t>
        </w:r>
      </w:hyperlink>
      <w:r w:rsidRPr="003522A9">
        <w:rPr>
          <w:color w:val="000000"/>
        </w:rPr>
        <w:t xml:space="preserve"> (opisane w części II. Informacje o przekazywanych danych):</w:t>
      </w:r>
    </w:p>
    <w:p w14:paraId="2922F661" w14:textId="3B71A7B3" w:rsidR="00C3683C" w:rsidRDefault="00C3683C" w:rsidP="001C4598">
      <w:pPr>
        <w:pStyle w:val="Akapitzlist"/>
        <w:numPr>
          <w:ilvl w:val="1"/>
          <w:numId w:val="261"/>
        </w:numPr>
        <w:jc w:val="both"/>
      </w:pPr>
      <w:r w:rsidRPr="003522A9">
        <w:rPr>
          <w:color w:val="000000"/>
        </w:rPr>
        <w:t>OŚ-26 – zestawienie udokumentowanych zasobów wód podziemnych i wyników prac hydrogeologicznych (</w:t>
      </w:r>
      <w:hyperlink w:anchor="lp.4.16">
        <w:r>
          <w:rPr>
            <w:rStyle w:val="Hipercze"/>
          </w:rPr>
          <w:t>lp. 4.16</w:t>
        </w:r>
      </w:hyperlink>
      <w:r w:rsidRPr="003522A9">
        <w:rPr>
          <w:color w:val="000000"/>
        </w:rPr>
        <w:t>).</w:t>
      </w:r>
    </w:p>
    <w:p w14:paraId="3D52AFEB" w14:textId="123B6116" w:rsidR="00C3683C" w:rsidRDefault="00C3683C" w:rsidP="001C4598">
      <w:pPr>
        <w:pStyle w:val="Akapitzlist"/>
        <w:numPr>
          <w:ilvl w:val="0"/>
          <w:numId w:val="261"/>
        </w:numPr>
        <w:jc w:val="both"/>
      </w:pPr>
      <w:r w:rsidRPr="003522A9">
        <w:rPr>
          <w:color w:val="000000"/>
        </w:rPr>
        <w:t xml:space="preserve">Zestawy danych Państwowego Gospodarstwa Wodnego Wody Polskie nr </w:t>
      </w:r>
      <w:hyperlink w:anchor="gr.20">
        <w:r>
          <w:rPr>
            <w:rStyle w:val="Hipercze"/>
          </w:rPr>
          <w:t>20</w:t>
        </w:r>
      </w:hyperlink>
      <w:r w:rsidRPr="003522A9">
        <w:rPr>
          <w:color w:val="000000"/>
        </w:rPr>
        <w:t xml:space="preserve"> (opisane w części II. Informacje o przekazywanych danych):</w:t>
      </w:r>
    </w:p>
    <w:p w14:paraId="2833AB8E" w14:textId="779FEBE0" w:rsidR="00C3683C" w:rsidRDefault="00C3683C" w:rsidP="001C4598">
      <w:pPr>
        <w:pStyle w:val="Akapitzlist"/>
        <w:numPr>
          <w:ilvl w:val="1"/>
          <w:numId w:val="261"/>
        </w:numPr>
        <w:jc w:val="both"/>
      </w:pPr>
      <w:r w:rsidRPr="003522A9">
        <w:rPr>
          <w:color w:val="000000"/>
        </w:rPr>
        <w:t>MGM-MCW – sprawozdanie o maksymalnych cenach wskaźnikowych (</w:t>
      </w:r>
      <w:hyperlink w:anchor="lp.20.1">
        <w:r>
          <w:rPr>
            <w:rStyle w:val="Hipercze"/>
          </w:rPr>
          <w:t>lp. 20.1</w:t>
        </w:r>
      </w:hyperlink>
      <w:r w:rsidRPr="003522A9">
        <w:rPr>
          <w:color w:val="000000"/>
        </w:rPr>
        <w:t>).</w:t>
      </w:r>
    </w:p>
    <w:p w14:paraId="6149309D" w14:textId="4D28D753" w:rsidR="00C3683C" w:rsidRDefault="00C3683C" w:rsidP="001C4598">
      <w:pPr>
        <w:pStyle w:val="Akapitzlist"/>
        <w:numPr>
          <w:ilvl w:val="0"/>
          <w:numId w:val="261"/>
        </w:numPr>
        <w:jc w:val="both"/>
      </w:pPr>
      <w:r w:rsidRPr="003522A9">
        <w:rPr>
          <w:color w:val="000000"/>
        </w:rPr>
        <w:t xml:space="preserve">Zestawy danych z systemów informacyjnych Głównego Inspektoratu Ochrony Środowiska nr </w:t>
      </w:r>
      <w:hyperlink w:anchor="gr.58">
        <w:r>
          <w:rPr>
            <w:rStyle w:val="Hipercze"/>
          </w:rPr>
          <w:t>58</w:t>
        </w:r>
      </w:hyperlink>
      <w:r w:rsidRPr="003522A9">
        <w:rPr>
          <w:color w:val="000000"/>
        </w:rPr>
        <w:t xml:space="preserve"> (opisane w części II. Informacje o przekazywanych danych):</w:t>
      </w:r>
    </w:p>
    <w:p w14:paraId="4FDAE28E" w14:textId="1300CDF1" w:rsidR="00C3683C" w:rsidRDefault="00C3683C" w:rsidP="001C4598">
      <w:pPr>
        <w:pStyle w:val="Akapitzlist"/>
        <w:numPr>
          <w:ilvl w:val="1"/>
          <w:numId w:val="261"/>
        </w:numPr>
        <w:jc w:val="both"/>
      </w:pPr>
      <w:r w:rsidRPr="003522A9">
        <w:rPr>
          <w:color w:val="000000"/>
        </w:rPr>
        <w:t>dane monitoringowe w zakresie jakości wód podziemnych (</w:t>
      </w:r>
      <w:hyperlink w:anchor="lp.58.8">
        <w:r>
          <w:rPr>
            <w:rStyle w:val="Hipercze"/>
          </w:rPr>
          <w:t>lp. 58.8</w:t>
        </w:r>
      </w:hyperlink>
      <w:r w:rsidRPr="003522A9">
        <w:rPr>
          <w:color w:val="000000"/>
        </w:rPr>
        <w:t>).</w:t>
      </w:r>
    </w:p>
    <w:p w14:paraId="1B325487" w14:textId="20E96095" w:rsidR="00C3683C" w:rsidRDefault="00C3683C" w:rsidP="001C4598">
      <w:pPr>
        <w:pStyle w:val="Akapitzlist"/>
        <w:numPr>
          <w:ilvl w:val="0"/>
          <w:numId w:val="261"/>
        </w:numPr>
        <w:jc w:val="both"/>
      </w:pPr>
      <w:r w:rsidRPr="003522A9">
        <w:rPr>
          <w:color w:val="000000"/>
        </w:rPr>
        <w:t xml:space="preserve">Zestawy danych z systemów informacyjnych Państwowego Gospodarstwa Wodnego Wody Polskie nr </w:t>
      </w:r>
      <w:hyperlink w:anchor="gr.112">
        <w:r>
          <w:rPr>
            <w:rStyle w:val="Hipercze"/>
          </w:rPr>
          <w:t>112</w:t>
        </w:r>
      </w:hyperlink>
      <w:r w:rsidRPr="003522A9">
        <w:rPr>
          <w:color w:val="000000"/>
        </w:rPr>
        <w:t xml:space="preserve"> (opisane w części II. Informacje o przekazywanych danych):</w:t>
      </w:r>
    </w:p>
    <w:p w14:paraId="74E18AF1" w14:textId="751072C4" w:rsidR="00C3683C" w:rsidRDefault="00C3683C" w:rsidP="001C4598">
      <w:pPr>
        <w:pStyle w:val="Akapitzlist"/>
        <w:numPr>
          <w:ilvl w:val="1"/>
          <w:numId w:val="261"/>
        </w:numPr>
        <w:jc w:val="both"/>
      </w:pPr>
      <w:r w:rsidRPr="003522A9">
        <w:rPr>
          <w:color w:val="000000"/>
        </w:rPr>
        <w:t>dane dotyczące budowli przeciwpowodziowych (</w:t>
      </w:r>
      <w:hyperlink w:anchor="lp.112.1">
        <w:r>
          <w:rPr>
            <w:rStyle w:val="Hipercze"/>
          </w:rPr>
          <w:t>lp. 112.1</w:t>
        </w:r>
      </w:hyperlink>
      <w:r w:rsidRPr="003522A9">
        <w:rPr>
          <w:color w:val="000000"/>
        </w:rPr>
        <w:t>),</w:t>
      </w:r>
    </w:p>
    <w:p w14:paraId="0B9C3FD5" w14:textId="1E132B2F" w:rsidR="00C3683C" w:rsidRDefault="00C3683C" w:rsidP="001C4598">
      <w:pPr>
        <w:pStyle w:val="Akapitzlist"/>
        <w:numPr>
          <w:ilvl w:val="1"/>
          <w:numId w:val="261"/>
        </w:numPr>
        <w:jc w:val="both"/>
      </w:pPr>
      <w:r w:rsidRPr="003522A9">
        <w:rPr>
          <w:color w:val="000000"/>
        </w:rPr>
        <w:t>dane w zakresie ładunków zanieczyszczeń odprowadzanych do Morza Bałtyckiego rzekami (</w:t>
      </w:r>
      <w:hyperlink w:anchor="lp.112.2">
        <w:r>
          <w:rPr>
            <w:rStyle w:val="Hipercze"/>
          </w:rPr>
          <w:t>lp. 112.2</w:t>
        </w:r>
      </w:hyperlink>
      <w:r w:rsidRPr="003522A9">
        <w:rPr>
          <w:color w:val="000000"/>
        </w:rPr>
        <w:t>).</w:t>
      </w:r>
    </w:p>
    <w:p w14:paraId="044980A9" w14:textId="606C74ED" w:rsidR="00C3683C" w:rsidRDefault="00C3683C" w:rsidP="001C4598">
      <w:pPr>
        <w:pStyle w:val="Akapitzlist"/>
        <w:numPr>
          <w:ilvl w:val="0"/>
          <w:numId w:val="261"/>
        </w:numPr>
        <w:jc w:val="both"/>
      </w:pPr>
      <w:r w:rsidRPr="003522A9">
        <w:rPr>
          <w:color w:val="000000"/>
        </w:rPr>
        <w:t xml:space="preserve">Zestawy danych z systemów informacyjnych Państwowego Instytutu Geologicznego – Państwowego Instytutu Badawczego nr </w:t>
      </w:r>
      <w:hyperlink w:anchor="gr.113">
        <w:r>
          <w:rPr>
            <w:rStyle w:val="Hipercze"/>
          </w:rPr>
          <w:t>113</w:t>
        </w:r>
      </w:hyperlink>
      <w:r w:rsidRPr="003522A9">
        <w:rPr>
          <w:color w:val="000000"/>
        </w:rPr>
        <w:t xml:space="preserve"> (opisane w części II. Informacje o przekazywanych danych):</w:t>
      </w:r>
    </w:p>
    <w:p w14:paraId="12D9824D" w14:textId="1D99F69F" w:rsidR="00C3683C" w:rsidRDefault="00C3683C" w:rsidP="001C4598">
      <w:pPr>
        <w:pStyle w:val="Akapitzlist"/>
        <w:numPr>
          <w:ilvl w:val="1"/>
          <w:numId w:val="261"/>
        </w:numPr>
        <w:jc w:val="both"/>
      </w:pPr>
      <w:r w:rsidRPr="003522A9">
        <w:rPr>
          <w:color w:val="000000"/>
        </w:rPr>
        <w:t>dane dotyczące zasobów wód podziemnych w Polsce (</w:t>
      </w:r>
      <w:hyperlink w:anchor="lp.113.2">
        <w:r>
          <w:rPr>
            <w:rStyle w:val="Hipercze"/>
          </w:rPr>
          <w:t>lp. 113.2</w:t>
        </w:r>
      </w:hyperlink>
      <w:r w:rsidRPr="003522A9">
        <w:rPr>
          <w:color w:val="000000"/>
        </w:rPr>
        <w:t>).</w:t>
      </w:r>
    </w:p>
    <w:p w14:paraId="3D689293" w14:textId="3696E4F0" w:rsidR="00C3683C" w:rsidRDefault="00C3683C" w:rsidP="001C4598">
      <w:pPr>
        <w:pStyle w:val="Akapitzlist"/>
        <w:numPr>
          <w:ilvl w:val="0"/>
          <w:numId w:val="261"/>
        </w:numPr>
        <w:jc w:val="both"/>
      </w:pPr>
      <w:r w:rsidRPr="003522A9">
        <w:rPr>
          <w:color w:val="000000"/>
        </w:rPr>
        <w:t xml:space="preserve">Zestawy danych z systemów informacyjnych zakładów eksploatujących złoża/użytkowników złóż nr </w:t>
      </w:r>
      <w:hyperlink w:anchor="gr.174">
        <w:r>
          <w:rPr>
            <w:rStyle w:val="Hipercze"/>
          </w:rPr>
          <w:t>174</w:t>
        </w:r>
      </w:hyperlink>
      <w:r w:rsidRPr="003522A9">
        <w:rPr>
          <w:color w:val="000000"/>
        </w:rPr>
        <w:t xml:space="preserve"> (opisane w części II. Informacje o przekazywanych danych):</w:t>
      </w:r>
    </w:p>
    <w:p w14:paraId="6FCBD9A1" w14:textId="0A4D1CFC" w:rsidR="00C3683C" w:rsidRDefault="00C3683C" w:rsidP="001C4598">
      <w:pPr>
        <w:pStyle w:val="Akapitzlist"/>
        <w:numPr>
          <w:ilvl w:val="1"/>
          <w:numId w:val="261"/>
        </w:numPr>
        <w:jc w:val="both"/>
      </w:pPr>
      <w:r w:rsidRPr="003522A9">
        <w:rPr>
          <w:color w:val="000000"/>
        </w:rPr>
        <w:t>dane dotyczące wartości odwodnienia z uwzględnieniem wód podziemnych (</w:t>
      </w:r>
      <w:hyperlink w:anchor="lp.174.1">
        <w:r>
          <w:rPr>
            <w:rStyle w:val="Hipercze"/>
          </w:rPr>
          <w:t>lp. 174.1</w:t>
        </w:r>
      </w:hyperlink>
      <w:r w:rsidRPr="003522A9">
        <w:rPr>
          <w:color w:val="000000"/>
        </w:rPr>
        <w:t>).</w:t>
      </w:r>
    </w:p>
    <w:p w14:paraId="7A68F995" w14:textId="77777777" w:rsidR="00C3683C" w:rsidRDefault="00C3683C" w:rsidP="001C4598">
      <w:pPr>
        <w:spacing w:before="120" w:after="120"/>
        <w:jc w:val="both"/>
        <w:divId w:val="325911412"/>
        <w:rPr>
          <w:b/>
          <w:bCs/>
          <w:color w:val="000000"/>
        </w:rPr>
      </w:pPr>
      <w:r>
        <w:rPr>
          <w:b/>
          <w:bCs/>
          <w:color w:val="000000"/>
        </w:rPr>
        <w:t>9. Rodzaje wynikowych informacji statystycznych:</w:t>
      </w:r>
    </w:p>
    <w:p w14:paraId="283BD253" w14:textId="77777777" w:rsidR="00C3683C" w:rsidRDefault="00C3683C" w:rsidP="001C4598">
      <w:pPr>
        <w:pStyle w:val="Akapitzlist"/>
        <w:numPr>
          <w:ilvl w:val="0"/>
          <w:numId w:val="518"/>
        </w:numPr>
        <w:jc w:val="both"/>
      </w:pPr>
      <w:r w:rsidRPr="00A6609E">
        <w:rPr>
          <w:color w:val="000000"/>
        </w:rPr>
        <w:t>Zasoby ilościowe i jakościowe wód powierzchniowych i podziemnych, w przekrojach: kraj, województwa, Regionalny Zarząd Gospodarki Wodnej, regiony hydrograficzne.</w:t>
      </w:r>
    </w:p>
    <w:p w14:paraId="1A00841C" w14:textId="77777777" w:rsidR="00C3683C" w:rsidRDefault="00C3683C" w:rsidP="001C4598">
      <w:pPr>
        <w:pStyle w:val="Akapitzlist"/>
        <w:numPr>
          <w:ilvl w:val="0"/>
          <w:numId w:val="518"/>
        </w:numPr>
        <w:jc w:val="both"/>
      </w:pPr>
      <w:r w:rsidRPr="00A6609E">
        <w:rPr>
          <w:color w:val="000000"/>
        </w:rPr>
        <w:t>Źródła poboru i cele zużycia wody w gospodarce narodowej i na potrzeby ludności, w przekrojach: kraj, województwa, NUTS 3, powiaty, aglomeracje miejskie, Regionalny Zarząd Gospodarki Wodnej, region hydrograficzny.</w:t>
      </w:r>
    </w:p>
    <w:p w14:paraId="20D8E45D" w14:textId="77777777" w:rsidR="00C3683C" w:rsidRDefault="00C3683C" w:rsidP="001C4598">
      <w:pPr>
        <w:pStyle w:val="Akapitzlist"/>
        <w:numPr>
          <w:ilvl w:val="0"/>
          <w:numId w:val="518"/>
        </w:numPr>
        <w:jc w:val="both"/>
      </w:pPr>
      <w:r w:rsidRPr="00A6609E">
        <w:rPr>
          <w:color w:val="000000"/>
        </w:rPr>
        <w:t>Pobór wód morskich wewnętrznych, w przekrojach: kraj, województwa, NUTS 3, powiaty.</w:t>
      </w:r>
    </w:p>
    <w:p w14:paraId="3BBD947C" w14:textId="77777777" w:rsidR="00C3683C" w:rsidRDefault="00C3683C" w:rsidP="001C4598">
      <w:pPr>
        <w:pStyle w:val="Akapitzlist"/>
        <w:numPr>
          <w:ilvl w:val="0"/>
          <w:numId w:val="518"/>
        </w:numPr>
        <w:jc w:val="both"/>
      </w:pPr>
      <w:r w:rsidRPr="00A6609E">
        <w:rPr>
          <w:color w:val="000000"/>
        </w:rPr>
        <w:t>Zamknięte obiegi wody w zakładach, w przekrojach: kraj, województwa.</w:t>
      </w:r>
    </w:p>
    <w:p w14:paraId="72F62492" w14:textId="77777777" w:rsidR="00C3683C" w:rsidRDefault="00C3683C" w:rsidP="001C4598">
      <w:pPr>
        <w:pStyle w:val="Akapitzlist"/>
        <w:numPr>
          <w:ilvl w:val="0"/>
          <w:numId w:val="518"/>
        </w:numPr>
        <w:jc w:val="both"/>
      </w:pPr>
      <w:r w:rsidRPr="00A6609E">
        <w:rPr>
          <w:color w:val="000000"/>
        </w:rPr>
        <w:t>Ilość i sposób zagospodarowania wód zasolonych oraz ładunki soli w nich zawarte, w przekrojach: kraj, województwa.</w:t>
      </w:r>
    </w:p>
    <w:p w14:paraId="67E5F8D6" w14:textId="77777777" w:rsidR="00C3683C" w:rsidRDefault="00C3683C" w:rsidP="001C4598">
      <w:pPr>
        <w:pStyle w:val="Akapitzlist"/>
        <w:numPr>
          <w:ilvl w:val="0"/>
          <w:numId w:val="518"/>
        </w:numPr>
        <w:jc w:val="both"/>
      </w:pPr>
      <w:r w:rsidRPr="00A6609E">
        <w:rPr>
          <w:color w:val="000000"/>
        </w:rPr>
        <w:t>Napełnianie stawów rybnych (powierzchnia i zużycie wody), w przekrojach: kraj, województwa, NUTS 2.</w:t>
      </w:r>
    </w:p>
    <w:p w14:paraId="7C88170F" w14:textId="77777777" w:rsidR="00C3683C" w:rsidRDefault="00C3683C" w:rsidP="001C4598">
      <w:pPr>
        <w:pStyle w:val="Akapitzlist"/>
        <w:numPr>
          <w:ilvl w:val="0"/>
          <w:numId w:val="518"/>
        </w:numPr>
        <w:jc w:val="both"/>
      </w:pPr>
      <w:r w:rsidRPr="00A6609E">
        <w:rPr>
          <w:color w:val="000000"/>
        </w:rPr>
        <w:t>Ścieki komunalne i przemysłowe odprowadzane do wód, kanalizacji i do ziemi, metody ich oczyszczania oraz ładunki zanieczyszczeń (BZT5, ChZT, zawiesina ogólna, azot ogólny, fosfor ogólny, metale ciężkie) w ściekach wytwarzanych i odprowadzanych w ciągu roku, w przekrojach: kraj, województwa, NUTS 2, NUTS 3, powiaty, gminy, aglomeracja miejska, PKD (dotyczy ścieków przemysłowych).</w:t>
      </w:r>
    </w:p>
    <w:p w14:paraId="0BE99B2E" w14:textId="77777777" w:rsidR="00C3683C" w:rsidRDefault="00C3683C" w:rsidP="001C4598">
      <w:pPr>
        <w:pStyle w:val="Akapitzlist"/>
        <w:numPr>
          <w:ilvl w:val="0"/>
          <w:numId w:val="518"/>
        </w:numPr>
        <w:jc w:val="both"/>
      </w:pPr>
      <w:r w:rsidRPr="00A6609E">
        <w:rPr>
          <w:color w:val="000000"/>
        </w:rPr>
        <w:t>Ścieki przemysłowe zawierające substancje szczególnie szkodliwe odprowadzone do wód i kanalizacji, w przekrojach: kraj, województwa.</w:t>
      </w:r>
    </w:p>
    <w:p w14:paraId="1BF2E996" w14:textId="77777777" w:rsidR="00C3683C" w:rsidRDefault="00C3683C" w:rsidP="001C4598">
      <w:pPr>
        <w:pStyle w:val="Akapitzlist"/>
        <w:numPr>
          <w:ilvl w:val="0"/>
          <w:numId w:val="518"/>
        </w:numPr>
        <w:jc w:val="both"/>
      </w:pPr>
      <w:r w:rsidRPr="00A6609E">
        <w:rPr>
          <w:color w:val="000000"/>
        </w:rPr>
        <w:t>Ilość, przepustowość i rodzaje oczyszczalni i podczyszczalni ścieków przemysłowych, ich efekty działania oraz postępowanie z wytworzonymi osadami ściekowymi, w przekrojach: kraj, województwa, NUTS 2, NUTS 3, powiaty, gminy.</w:t>
      </w:r>
    </w:p>
    <w:p w14:paraId="50F7E9F8" w14:textId="77777777" w:rsidR="00C3683C" w:rsidRDefault="00C3683C" w:rsidP="001C4598">
      <w:pPr>
        <w:pStyle w:val="Akapitzlist"/>
        <w:numPr>
          <w:ilvl w:val="0"/>
          <w:numId w:val="518"/>
        </w:numPr>
        <w:jc w:val="both"/>
      </w:pPr>
      <w:r w:rsidRPr="00A6609E">
        <w:rPr>
          <w:color w:val="000000"/>
        </w:rPr>
        <w:t>Ilość, wielkość (przepustowość i równoważna liczba mieszkańców – RLM) i rodzaje oczyszczalni ścieków komunalnych pracujących na sieci kanalizacyjnej, ich efekty działania oraz postępowanie z wytworzonymi osadami ściekowymi, w przekrojach: kraj, województwa, NUTS 2, NUTS 3, powiaty, gminy, aglomeracja miejska.</w:t>
      </w:r>
    </w:p>
    <w:p w14:paraId="51D7BE10" w14:textId="77777777" w:rsidR="00C3683C" w:rsidRDefault="00C3683C" w:rsidP="001C4598">
      <w:pPr>
        <w:pStyle w:val="Akapitzlist"/>
        <w:numPr>
          <w:ilvl w:val="0"/>
          <w:numId w:val="518"/>
        </w:numPr>
        <w:jc w:val="both"/>
      </w:pPr>
      <w:r w:rsidRPr="00A6609E">
        <w:rPr>
          <w:color w:val="000000"/>
        </w:rPr>
        <w:t>Kanalizacja – ilość ścieków bytowych odprowadzonych siecią, ścieki nieoczyszczone, w przekrojach: gminy.</w:t>
      </w:r>
    </w:p>
    <w:p w14:paraId="5CA34606" w14:textId="77777777" w:rsidR="00C3683C" w:rsidRDefault="00C3683C" w:rsidP="001C4598">
      <w:pPr>
        <w:pStyle w:val="Akapitzlist"/>
        <w:numPr>
          <w:ilvl w:val="0"/>
          <w:numId w:val="518"/>
        </w:numPr>
        <w:jc w:val="both"/>
      </w:pPr>
      <w:r w:rsidRPr="00A6609E">
        <w:rPr>
          <w:color w:val="000000"/>
        </w:rPr>
        <w:t>Wodociągi – woda pobrana z ujęć (w tym z ujęć powierzchniowych), woda dostarczona gospodarstwom domowym, straty wody, dobowa zdolność produkcyjna wodociągu, w przekrojach: kraj, NUTS 1, województwa, NUTS 2, NUTS 3, powiaty, gminy.</w:t>
      </w:r>
    </w:p>
    <w:p w14:paraId="7EC248B1" w14:textId="77777777" w:rsidR="00C3683C" w:rsidRDefault="00C3683C" w:rsidP="001C4598">
      <w:pPr>
        <w:pStyle w:val="Akapitzlist"/>
        <w:numPr>
          <w:ilvl w:val="0"/>
          <w:numId w:val="518"/>
        </w:numPr>
        <w:jc w:val="both"/>
      </w:pPr>
      <w:r w:rsidRPr="00A6609E">
        <w:rPr>
          <w:color w:val="000000"/>
        </w:rPr>
        <w:t>Rodzaje obiektów małej retencji wodnej, ich liczba, poniesione koszty i źródła finansowania oraz pojemność retencyjna, w przekrojach: kraj, województwa.</w:t>
      </w:r>
    </w:p>
    <w:p w14:paraId="7E6B9972" w14:textId="77777777" w:rsidR="00C3683C" w:rsidRDefault="00C3683C" w:rsidP="001C4598">
      <w:pPr>
        <w:pStyle w:val="Akapitzlist"/>
        <w:numPr>
          <w:ilvl w:val="0"/>
          <w:numId w:val="518"/>
        </w:numPr>
        <w:jc w:val="both"/>
      </w:pPr>
      <w:r w:rsidRPr="00A6609E">
        <w:rPr>
          <w:color w:val="000000"/>
        </w:rPr>
        <w:t>Zanieczyszczenie i tendencje zmian długookresowych, zachodzących w środowisku wodnym i w biocenozach polskich obszarów morskich. Ładunki zanieczyszczeń odprowadzane do Morza Bałtyckiego rzekami (substancje organiczne i biogenne, metale ciężkie), w przekrojach: rzeki, rodzaje zanieczyszczeń.</w:t>
      </w:r>
    </w:p>
    <w:p w14:paraId="00EAA108" w14:textId="77777777" w:rsidR="00C3683C" w:rsidRDefault="00C3683C" w:rsidP="001C4598">
      <w:pPr>
        <w:pStyle w:val="Akapitzlist"/>
        <w:numPr>
          <w:ilvl w:val="0"/>
          <w:numId w:val="518"/>
        </w:numPr>
        <w:jc w:val="both"/>
      </w:pPr>
      <w:r w:rsidRPr="00A6609E">
        <w:rPr>
          <w:color w:val="000000"/>
        </w:rPr>
        <w:t>Stopień zanieczyszczenia osadów dennych rzek i jezior metalami ciężkimi, związkami organicznymi (wielopierścieniowymi węglowodorami organicznymi, polichlorowanymi bifenylami, pestycydami chloroorganicznymi), w przekrojach: rzeki, jeziora.</w:t>
      </w:r>
    </w:p>
    <w:p w14:paraId="443051B3" w14:textId="77777777" w:rsidR="00C3683C" w:rsidRDefault="00C3683C" w:rsidP="001C4598">
      <w:pPr>
        <w:pStyle w:val="Akapitzlist"/>
        <w:numPr>
          <w:ilvl w:val="0"/>
          <w:numId w:val="518"/>
        </w:numPr>
        <w:jc w:val="both"/>
      </w:pPr>
      <w:r w:rsidRPr="00A6609E">
        <w:rPr>
          <w:color w:val="000000"/>
        </w:rPr>
        <w:t>Ocena stanu jednolitych części wód podziemnych zgodnie z obowiązującymi przepisami, w przekrojach: kraj, klasa jakości.</w:t>
      </w:r>
    </w:p>
    <w:p w14:paraId="0CBB16CD" w14:textId="77777777" w:rsidR="00C3683C" w:rsidRDefault="00C3683C" w:rsidP="001C4598">
      <w:pPr>
        <w:pStyle w:val="Akapitzlist"/>
        <w:numPr>
          <w:ilvl w:val="0"/>
          <w:numId w:val="518"/>
        </w:numPr>
        <w:jc w:val="both"/>
      </w:pPr>
      <w:r w:rsidRPr="00A6609E">
        <w:rPr>
          <w:color w:val="000000"/>
        </w:rPr>
        <w:t>Ludność korzystająca z oczyszczalni ścieków komunalnych oraz oczyszczalni ścieków przemysłowych, pracujących na sieci kanalizacyjnej, w przekrojach: kraj, województwa, NUTS 2, NUTS 3, powiaty, gminy, aglomeracja miejska.</w:t>
      </w:r>
    </w:p>
    <w:p w14:paraId="00665C17" w14:textId="77777777" w:rsidR="00C3683C" w:rsidRDefault="00C3683C" w:rsidP="001C4598">
      <w:pPr>
        <w:pStyle w:val="Akapitzlist"/>
        <w:numPr>
          <w:ilvl w:val="0"/>
          <w:numId w:val="518"/>
        </w:numPr>
        <w:jc w:val="both"/>
      </w:pPr>
      <w:r w:rsidRPr="00A6609E">
        <w:rPr>
          <w:color w:val="000000"/>
        </w:rPr>
        <w:t>Jakość wody dostarczanej ludności do spożycia, w przekrojach: wodociągi o określonej wydajności, dorzecza.</w:t>
      </w:r>
    </w:p>
    <w:p w14:paraId="71E798DF" w14:textId="77777777" w:rsidR="00C3683C" w:rsidRDefault="00C3683C" w:rsidP="001C4598">
      <w:pPr>
        <w:pStyle w:val="Akapitzlist"/>
        <w:numPr>
          <w:ilvl w:val="0"/>
          <w:numId w:val="518"/>
        </w:numPr>
        <w:jc w:val="both"/>
      </w:pPr>
      <w:r w:rsidRPr="00A6609E">
        <w:rPr>
          <w:color w:val="000000"/>
        </w:rPr>
        <w:t>Nieczystości ciekłe odebrane oraz nieczystości ciekłe przekazane do stacji zlewnej, w przekrojach: kraj, NUTS 1, województwa, NUTS 3, powiaty, gminy, rodzaj nieczystości.</w:t>
      </w:r>
    </w:p>
    <w:p w14:paraId="5CE09DE5" w14:textId="77777777" w:rsidR="00C3683C" w:rsidRDefault="00C3683C" w:rsidP="001C4598">
      <w:pPr>
        <w:pStyle w:val="Akapitzlist"/>
        <w:numPr>
          <w:ilvl w:val="0"/>
          <w:numId w:val="518"/>
        </w:numPr>
        <w:jc w:val="both"/>
      </w:pPr>
      <w:r w:rsidRPr="00A6609E">
        <w:rPr>
          <w:color w:val="000000"/>
        </w:rPr>
        <w:t>Liczba zbiorników bezodpływowych, stacji zlewnych i oczyszczalni przydomowych, w przekrojach: kraj, NUTS 1, województwa, NUTS 3, powiaty, gminy.</w:t>
      </w:r>
    </w:p>
    <w:p w14:paraId="30163E39" w14:textId="77777777" w:rsidR="00C3683C" w:rsidRDefault="00C3683C" w:rsidP="001C4598">
      <w:pPr>
        <w:pStyle w:val="Akapitzlist"/>
        <w:numPr>
          <w:ilvl w:val="0"/>
          <w:numId w:val="518"/>
        </w:numPr>
        <w:jc w:val="both"/>
      </w:pPr>
      <w:r w:rsidRPr="00A6609E">
        <w:rPr>
          <w:color w:val="000000"/>
        </w:rPr>
        <w:t xml:space="preserve">Maksymalna cena wskaźnikowa za 1 </w:t>
      </w:r>
      <w:r w:rsidR="001948B8">
        <w:rPr>
          <w:color w:val="000000"/>
        </w:rPr>
        <w:t>m</w:t>
      </w:r>
      <w:r w:rsidR="001948B8" w:rsidRPr="001948B8">
        <w:rPr>
          <w:color w:val="000000"/>
          <w:vertAlign w:val="superscript"/>
        </w:rPr>
        <w:t>3</w:t>
      </w:r>
      <w:r w:rsidRPr="00A6609E">
        <w:rPr>
          <w:color w:val="000000"/>
        </w:rPr>
        <w:t xml:space="preserve"> dostarczanej wody (zł/m</w:t>
      </w:r>
      <w:r w:rsidRPr="001948B8">
        <w:rPr>
          <w:color w:val="000000"/>
          <w:vertAlign w:val="superscript"/>
        </w:rPr>
        <w:t>3</w:t>
      </w:r>
      <w:r w:rsidRPr="00A6609E">
        <w:rPr>
          <w:color w:val="000000"/>
        </w:rPr>
        <w:t>) dla gospodarstw domowych i przedsiębiorstw, w przekrojach: gminy.</w:t>
      </w:r>
    </w:p>
    <w:p w14:paraId="605DD6FD" w14:textId="77777777" w:rsidR="00C3683C" w:rsidRDefault="00C3683C" w:rsidP="001C4598">
      <w:pPr>
        <w:pStyle w:val="Akapitzlist"/>
        <w:numPr>
          <w:ilvl w:val="0"/>
          <w:numId w:val="518"/>
        </w:numPr>
        <w:jc w:val="both"/>
      </w:pPr>
      <w:r w:rsidRPr="00A6609E">
        <w:rPr>
          <w:color w:val="000000"/>
        </w:rPr>
        <w:t>Maksymalna cena wskaźnikowa za 1 m</w:t>
      </w:r>
      <w:r w:rsidRPr="001948B8">
        <w:rPr>
          <w:color w:val="000000"/>
          <w:vertAlign w:val="superscript"/>
        </w:rPr>
        <w:t>3</w:t>
      </w:r>
      <w:r w:rsidRPr="00A6609E">
        <w:rPr>
          <w:color w:val="000000"/>
        </w:rPr>
        <w:t xml:space="preserve"> odprowadzanych ścieków (zł/m</w:t>
      </w:r>
      <w:r w:rsidRPr="001948B8">
        <w:rPr>
          <w:color w:val="000000"/>
          <w:vertAlign w:val="superscript"/>
        </w:rPr>
        <w:t>3</w:t>
      </w:r>
      <w:r w:rsidRPr="00A6609E">
        <w:rPr>
          <w:color w:val="000000"/>
        </w:rPr>
        <w:t>) dla gospodarstw domowych i przedsiębiorstw, w przekrojach: gminy.</w:t>
      </w:r>
    </w:p>
    <w:p w14:paraId="0B0D904A" w14:textId="77777777" w:rsidR="00C3683C" w:rsidRDefault="00C3683C" w:rsidP="001C4598">
      <w:pPr>
        <w:pStyle w:val="Akapitzlist"/>
        <w:numPr>
          <w:ilvl w:val="0"/>
          <w:numId w:val="518"/>
        </w:numPr>
        <w:jc w:val="both"/>
      </w:pPr>
      <w:r w:rsidRPr="00A6609E">
        <w:rPr>
          <w:color w:val="000000"/>
        </w:rPr>
        <w:t>Rodzaje budowli przeciwpowodziowych istniejących, nowych i planowanych, ich liczba, powierzchnia lub długość, w przekrojach: kraj, województwa, gminy.</w:t>
      </w:r>
    </w:p>
    <w:p w14:paraId="22651B56" w14:textId="77777777" w:rsidR="00C3683C" w:rsidRDefault="00C3683C" w:rsidP="001C4598">
      <w:pPr>
        <w:spacing w:before="120" w:after="120"/>
        <w:jc w:val="both"/>
        <w:divId w:val="224294898"/>
        <w:rPr>
          <w:b/>
          <w:bCs/>
          <w:color w:val="000000"/>
        </w:rPr>
      </w:pPr>
      <w:r>
        <w:rPr>
          <w:b/>
          <w:bCs/>
          <w:color w:val="000000"/>
        </w:rPr>
        <w:t>10. Formy i terminy udostępnienia wynikowych informacji statystycznych:</w:t>
      </w:r>
    </w:p>
    <w:p w14:paraId="1BD66B6A" w14:textId="77777777" w:rsidR="00C3683C" w:rsidRPr="00274CDA" w:rsidRDefault="00C3683C" w:rsidP="001C4598">
      <w:pPr>
        <w:pStyle w:val="Akapitzlist"/>
        <w:numPr>
          <w:ilvl w:val="0"/>
          <w:numId w:val="775"/>
        </w:numPr>
        <w:jc w:val="both"/>
        <w:rPr>
          <w:color w:val="000000"/>
        </w:rPr>
      </w:pPr>
      <w:r w:rsidRPr="00274CDA">
        <w:rPr>
          <w:color w:val="000000"/>
        </w:rPr>
        <w:t>Publikacje GUS:</w:t>
      </w:r>
    </w:p>
    <w:p w14:paraId="0BE38BB1" w14:textId="77777777" w:rsidR="00C3683C" w:rsidRPr="00274CDA" w:rsidRDefault="00C3683C" w:rsidP="001C4598">
      <w:pPr>
        <w:pStyle w:val="Akapitzlist"/>
        <w:numPr>
          <w:ilvl w:val="1"/>
          <w:numId w:val="775"/>
        </w:numPr>
        <w:jc w:val="both"/>
        <w:rPr>
          <w:color w:val="000000"/>
        </w:rPr>
      </w:pPr>
      <w:r w:rsidRPr="00274CDA">
        <w:rPr>
          <w:color w:val="000000"/>
        </w:rPr>
        <w:t>„Ochrona środowiska 2026” (listopad 2026),</w:t>
      </w:r>
    </w:p>
    <w:p w14:paraId="3372B209" w14:textId="77777777" w:rsidR="00C3683C" w:rsidRPr="00274CDA" w:rsidRDefault="00C3683C" w:rsidP="001C4598">
      <w:pPr>
        <w:pStyle w:val="Akapitzlist"/>
        <w:numPr>
          <w:ilvl w:val="1"/>
          <w:numId w:val="775"/>
        </w:numPr>
        <w:jc w:val="both"/>
        <w:rPr>
          <w:color w:val="000000"/>
        </w:rPr>
      </w:pPr>
      <w:r w:rsidRPr="00274CDA">
        <w:rPr>
          <w:color w:val="000000"/>
        </w:rPr>
        <w:t>„Rocznik Statystyczny Przemysłu 2026” (grudzień 2026),</w:t>
      </w:r>
    </w:p>
    <w:p w14:paraId="5224C79A" w14:textId="77777777" w:rsidR="00C3683C" w:rsidRPr="00274CDA" w:rsidRDefault="00C3683C" w:rsidP="001C4598">
      <w:pPr>
        <w:pStyle w:val="Akapitzlist"/>
        <w:numPr>
          <w:ilvl w:val="1"/>
          <w:numId w:val="775"/>
        </w:numPr>
        <w:jc w:val="both"/>
        <w:rPr>
          <w:color w:val="000000"/>
        </w:rPr>
      </w:pPr>
      <w:r w:rsidRPr="00274CDA">
        <w:rPr>
          <w:color w:val="000000"/>
        </w:rPr>
        <w:t>„Mały Rocznik Statystyczny Polski 2026” (lipiec 2026),</w:t>
      </w:r>
    </w:p>
    <w:p w14:paraId="680A51F5" w14:textId="77777777" w:rsidR="00C3683C" w:rsidRPr="00274CDA" w:rsidRDefault="00C3683C" w:rsidP="001C4598">
      <w:pPr>
        <w:pStyle w:val="Akapitzlist"/>
        <w:numPr>
          <w:ilvl w:val="1"/>
          <w:numId w:val="775"/>
        </w:numPr>
        <w:jc w:val="both"/>
        <w:rPr>
          <w:color w:val="000000"/>
        </w:rPr>
      </w:pPr>
      <w:r w:rsidRPr="00274CDA">
        <w:rPr>
          <w:color w:val="000000"/>
        </w:rPr>
        <w:t>„Rocznik Statystyczny Rzeczypospolitej Polskiej 2026” (grudzień 2026),</w:t>
      </w:r>
    </w:p>
    <w:p w14:paraId="6EF71D3C" w14:textId="77777777" w:rsidR="00C3683C" w:rsidRPr="00274CDA" w:rsidRDefault="00C3683C" w:rsidP="001C4598">
      <w:pPr>
        <w:pStyle w:val="Akapitzlist"/>
        <w:numPr>
          <w:ilvl w:val="1"/>
          <w:numId w:val="775"/>
        </w:numPr>
        <w:jc w:val="both"/>
        <w:rPr>
          <w:color w:val="000000"/>
        </w:rPr>
      </w:pPr>
      <w:r w:rsidRPr="00274CDA">
        <w:rPr>
          <w:color w:val="000000"/>
        </w:rPr>
        <w:t>„Polska w liczbach 2026” (maj 2026),</w:t>
      </w:r>
    </w:p>
    <w:p w14:paraId="192982F5" w14:textId="77777777" w:rsidR="00C3683C" w:rsidRPr="00274CDA" w:rsidRDefault="00C3683C" w:rsidP="001C4598">
      <w:pPr>
        <w:pStyle w:val="Akapitzlist"/>
        <w:numPr>
          <w:ilvl w:val="1"/>
          <w:numId w:val="775"/>
        </w:numPr>
        <w:jc w:val="both"/>
        <w:rPr>
          <w:color w:val="000000"/>
        </w:rPr>
      </w:pPr>
      <w:r w:rsidRPr="00274CDA">
        <w:rPr>
          <w:color w:val="000000"/>
        </w:rPr>
        <w:t>„Gospodarka mieszkaniowa i infrastruktura komunalna w 2025 r.” (listopad 2026),</w:t>
      </w:r>
    </w:p>
    <w:p w14:paraId="6891A3BA" w14:textId="77777777" w:rsidR="00C3683C" w:rsidRPr="00274CDA" w:rsidRDefault="00C3683C" w:rsidP="001C4598">
      <w:pPr>
        <w:pStyle w:val="Akapitzlist"/>
        <w:numPr>
          <w:ilvl w:val="1"/>
          <w:numId w:val="775"/>
        </w:numPr>
        <w:jc w:val="both"/>
        <w:rPr>
          <w:color w:val="000000"/>
        </w:rPr>
      </w:pPr>
      <w:r w:rsidRPr="00274CDA">
        <w:rPr>
          <w:color w:val="000000"/>
        </w:rPr>
        <w:t>„Rocznik Statystyczny Województw 2026” (grudzień 2026).</w:t>
      </w:r>
    </w:p>
    <w:p w14:paraId="364315A6" w14:textId="77777777" w:rsidR="00C3683C" w:rsidRPr="00274CDA" w:rsidRDefault="00C3683C" w:rsidP="001C4598">
      <w:pPr>
        <w:pStyle w:val="Akapitzlist"/>
        <w:numPr>
          <w:ilvl w:val="0"/>
          <w:numId w:val="775"/>
        </w:numPr>
        <w:jc w:val="both"/>
        <w:rPr>
          <w:color w:val="000000"/>
        </w:rPr>
      </w:pPr>
      <w:r w:rsidRPr="00274CDA">
        <w:rPr>
          <w:color w:val="000000"/>
        </w:rPr>
        <w:t>Informacje sygnalne:</w:t>
      </w:r>
    </w:p>
    <w:p w14:paraId="46A25D8B" w14:textId="77777777" w:rsidR="00C3683C" w:rsidRPr="00274CDA" w:rsidRDefault="00C3683C" w:rsidP="001C4598">
      <w:pPr>
        <w:pStyle w:val="Akapitzlist"/>
        <w:numPr>
          <w:ilvl w:val="1"/>
          <w:numId w:val="775"/>
        </w:numPr>
        <w:jc w:val="both"/>
        <w:rPr>
          <w:color w:val="000000"/>
        </w:rPr>
      </w:pPr>
      <w:r w:rsidRPr="00274CDA">
        <w:rPr>
          <w:color w:val="000000"/>
        </w:rPr>
        <w:t>„Ochrona środowiska w 2025 r.” (czerwiec 2026).</w:t>
      </w:r>
    </w:p>
    <w:p w14:paraId="5DEB67F9" w14:textId="77777777" w:rsidR="00C3683C" w:rsidRPr="00274CDA" w:rsidRDefault="00C3683C" w:rsidP="001C4598">
      <w:pPr>
        <w:pStyle w:val="Akapitzlist"/>
        <w:numPr>
          <w:ilvl w:val="0"/>
          <w:numId w:val="775"/>
        </w:numPr>
        <w:jc w:val="both"/>
        <w:rPr>
          <w:color w:val="000000"/>
        </w:rPr>
      </w:pPr>
      <w:r w:rsidRPr="00274CDA">
        <w:rPr>
          <w:color w:val="000000"/>
        </w:rPr>
        <w:t>Internetowe bazy danych:</w:t>
      </w:r>
    </w:p>
    <w:p w14:paraId="2B00AA6D" w14:textId="77777777" w:rsidR="00C3683C" w:rsidRPr="00274CDA" w:rsidRDefault="00C3683C" w:rsidP="001C4598">
      <w:pPr>
        <w:pStyle w:val="Akapitzlist"/>
        <w:numPr>
          <w:ilvl w:val="1"/>
          <w:numId w:val="775"/>
        </w:numPr>
        <w:jc w:val="both"/>
        <w:rPr>
          <w:color w:val="000000"/>
        </w:rPr>
      </w:pPr>
      <w:r w:rsidRPr="00274CDA">
        <w:rPr>
          <w:color w:val="000000"/>
        </w:rPr>
        <w:t>Strateg – System Monitorowania Rozwoju – Strategia Zrównoważonego Rozwoju Wsi, Rolnictwa i Rybactwa (listopad 2026),</w:t>
      </w:r>
    </w:p>
    <w:p w14:paraId="5396F1CF" w14:textId="77777777" w:rsidR="00C3683C" w:rsidRPr="00274CDA" w:rsidRDefault="00C3683C" w:rsidP="001C4598">
      <w:pPr>
        <w:pStyle w:val="Akapitzlist"/>
        <w:numPr>
          <w:ilvl w:val="1"/>
          <w:numId w:val="775"/>
        </w:numPr>
        <w:jc w:val="both"/>
        <w:rPr>
          <w:color w:val="000000"/>
        </w:rPr>
      </w:pPr>
      <w:r w:rsidRPr="00274CDA">
        <w:rPr>
          <w:color w:val="000000"/>
        </w:rPr>
        <w:t>Bank Danych Lokalnych – Stan i ochrona środowiska – Gospodarka wodno-ściekowa w przemyśle (lipiec 2026),</w:t>
      </w:r>
    </w:p>
    <w:p w14:paraId="60C786B6" w14:textId="77777777" w:rsidR="00C3683C" w:rsidRPr="00274CDA" w:rsidRDefault="00C3683C" w:rsidP="001C4598">
      <w:pPr>
        <w:pStyle w:val="Akapitzlist"/>
        <w:numPr>
          <w:ilvl w:val="1"/>
          <w:numId w:val="775"/>
        </w:numPr>
        <w:jc w:val="both"/>
        <w:rPr>
          <w:color w:val="000000"/>
        </w:rPr>
      </w:pPr>
      <w:r w:rsidRPr="00274CDA">
        <w:rPr>
          <w:color w:val="000000"/>
        </w:rPr>
        <w:t>Bank Danych Lokalnych – Stan i ochrona środowiska – Komunalne oczyszczalnie ścieków (lipiec 2026),</w:t>
      </w:r>
    </w:p>
    <w:p w14:paraId="6187DF43" w14:textId="77777777" w:rsidR="00C3683C" w:rsidRPr="00274CDA" w:rsidRDefault="00C3683C" w:rsidP="001C4598">
      <w:pPr>
        <w:pStyle w:val="Akapitzlist"/>
        <w:numPr>
          <w:ilvl w:val="1"/>
          <w:numId w:val="775"/>
        </w:numPr>
        <w:jc w:val="both"/>
        <w:rPr>
          <w:color w:val="000000"/>
        </w:rPr>
      </w:pPr>
      <w:r w:rsidRPr="00274CDA">
        <w:rPr>
          <w:color w:val="000000"/>
        </w:rPr>
        <w:t>Bank Danych Lokalnych – Stan i ochrona środowiska – Zużycie wody i oczyszczalnie ścieków (lipiec 2026),</w:t>
      </w:r>
    </w:p>
    <w:p w14:paraId="348D03CD" w14:textId="77777777" w:rsidR="00C3683C" w:rsidRPr="00274CDA" w:rsidRDefault="00C3683C" w:rsidP="001C4598">
      <w:pPr>
        <w:pStyle w:val="Akapitzlist"/>
        <w:numPr>
          <w:ilvl w:val="1"/>
          <w:numId w:val="775"/>
        </w:numPr>
        <w:jc w:val="both"/>
        <w:rPr>
          <w:color w:val="000000"/>
        </w:rPr>
      </w:pPr>
      <w:r w:rsidRPr="00274CDA">
        <w:rPr>
          <w:color w:val="000000"/>
        </w:rPr>
        <w:t>Bank Danych Lokalnych – Stan i ochrona środowiska – Zasoby eksploatacyjne wód podziemnych (październik 2026),</w:t>
      </w:r>
    </w:p>
    <w:p w14:paraId="20D7AFFC" w14:textId="77777777" w:rsidR="00C3683C" w:rsidRPr="00274CDA" w:rsidRDefault="00C3683C" w:rsidP="001C4598">
      <w:pPr>
        <w:pStyle w:val="Akapitzlist"/>
        <w:numPr>
          <w:ilvl w:val="1"/>
          <w:numId w:val="775"/>
        </w:numPr>
        <w:jc w:val="both"/>
        <w:rPr>
          <w:color w:val="000000"/>
        </w:rPr>
      </w:pPr>
      <w:r w:rsidRPr="00274CDA">
        <w:rPr>
          <w:color w:val="000000"/>
        </w:rPr>
        <w:t>Strateg – System Monitorowania Rozwoju – Środowisko (październik 2026),</w:t>
      </w:r>
    </w:p>
    <w:p w14:paraId="0D87083A" w14:textId="77777777" w:rsidR="00C3683C" w:rsidRPr="00274CDA" w:rsidRDefault="00C3683C" w:rsidP="001C4598">
      <w:pPr>
        <w:pStyle w:val="Akapitzlist"/>
        <w:numPr>
          <w:ilvl w:val="1"/>
          <w:numId w:val="775"/>
        </w:numPr>
        <w:jc w:val="both"/>
        <w:rPr>
          <w:color w:val="000000"/>
        </w:rPr>
      </w:pPr>
      <w:r w:rsidRPr="00274CDA">
        <w:rPr>
          <w:color w:val="000000"/>
        </w:rPr>
        <w:t>Dziedzinowa Baza Wiedzy – Społeczeństwo – Gospodarka mieszkaniowa i infrastruktura komunalna – Wodociągi (listopad 2026),</w:t>
      </w:r>
    </w:p>
    <w:p w14:paraId="10535CF5" w14:textId="77777777" w:rsidR="00C3683C" w:rsidRPr="00274CDA" w:rsidRDefault="00C3683C" w:rsidP="001C4598">
      <w:pPr>
        <w:pStyle w:val="Akapitzlist"/>
        <w:numPr>
          <w:ilvl w:val="1"/>
          <w:numId w:val="775"/>
        </w:numPr>
        <w:jc w:val="both"/>
        <w:rPr>
          <w:color w:val="000000"/>
        </w:rPr>
      </w:pPr>
      <w:r w:rsidRPr="00274CDA">
        <w:rPr>
          <w:color w:val="000000"/>
        </w:rPr>
        <w:t>Dziedzinowa Baza Wiedzy – Społeczeństwo – Gospodarka mieszkaniowa i infrastruktura komunalna – Kanalizacja (listopad 2026),</w:t>
      </w:r>
    </w:p>
    <w:p w14:paraId="6921EC35" w14:textId="77777777" w:rsidR="00C3683C" w:rsidRPr="00274CDA" w:rsidRDefault="00C3683C" w:rsidP="001C4598">
      <w:pPr>
        <w:pStyle w:val="Akapitzlist"/>
        <w:numPr>
          <w:ilvl w:val="1"/>
          <w:numId w:val="775"/>
        </w:numPr>
        <w:jc w:val="both"/>
        <w:rPr>
          <w:color w:val="000000"/>
        </w:rPr>
      </w:pPr>
      <w:r w:rsidRPr="00274CDA">
        <w:rPr>
          <w:color w:val="000000"/>
        </w:rPr>
        <w:t>Bazy Eurostatu i innych organizacji międzynarodowych – Baza Eurostatu – Ochrona środowiska i energia – Woda (grudzień 2026).</w:t>
      </w:r>
    </w:p>
    <w:p w14:paraId="556F98DA" w14:textId="77777777" w:rsidR="006B1864" w:rsidRDefault="00C3683C" w:rsidP="001C4598">
      <w:pPr>
        <w:jc w:val="both"/>
        <w:rPr>
          <w:vanish/>
        </w:rPr>
      </w:pPr>
      <w:r>
        <w:br w:type="page"/>
      </w:r>
    </w:p>
    <w:p w14:paraId="3547B6BE"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1B3A5EC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1" w:name="_Toc176176584"/>
      <w:bookmarkStart w:id="22" w:name="_Toc17618287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3" w:name="badanie.1.01.06"/>
      <w:bookmarkEnd w:id="23"/>
      <w:r w:rsidRPr="00C3683C">
        <w:rPr>
          <w:rFonts w:ascii="Times New Roman" w:hAnsi="Times New Roman" w:cs="Times New Roman"/>
          <w:b/>
          <w:color w:val="000000"/>
          <w:sz w:val="20"/>
        </w:rPr>
        <w:t>1.01.06 (005)</w:t>
      </w:r>
      <w:bookmarkEnd w:id="21"/>
      <w:bookmarkEnd w:id="22"/>
    </w:p>
    <w:p w14:paraId="2953DF20"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Zanieczyszczenie i ochrona powietrza</w:t>
      </w:r>
    </w:p>
    <w:p w14:paraId="11A3A3BF"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DCD970D" w14:textId="77777777" w:rsidR="00C3683C" w:rsidRDefault="00C3683C" w:rsidP="001C4598">
      <w:pPr>
        <w:tabs>
          <w:tab w:val="left" w:pos="360"/>
        </w:tabs>
        <w:ind w:left="2835" w:hanging="2835"/>
        <w:rPr>
          <w:b/>
          <w:bCs/>
          <w:color w:val="000000"/>
        </w:rPr>
      </w:pPr>
      <w:r>
        <w:rPr>
          <w:b/>
          <w:bCs/>
          <w:color w:val="000000"/>
        </w:rPr>
        <w:t>4. Prowadzący badanie:</w:t>
      </w:r>
      <w:r>
        <w:rPr>
          <w:b/>
          <w:bCs/>
          <w:color w:val="000000"/>
        </w:rPr>
        <w:tab/>
        <w:t>Prezes Głównego Urzędu Statystycznego</w:t>
      </w:r>
      <w:r>
        <w:rPr>
          <w:b/>
          <w:bCs/>
          <w:color w:val="000000"/>
        </w:rPr>
        <w:br/>
        <w:t>Główny Inspektor Ochrony Środowiska</w:t>
      </w:r>
      <w:r>
        <w:rPr>
          <w:b/>
          <w:bCs/>
          <w:color w:val="000000"/>
        </w:rPr>
        <w:br/>
        <w:t>Minister właściwy do spraw klimatu</w:t>
      </w:r>
    </w:p>
    <w:p w14:paraId="63289E32" w14:textId="77777777" w:rsidR="00C3683C" w:rsidRDefault="00C3683C" w:rsidP="001C4598">
      <w:pPr>
        <w:spacing w:before="120" w:after="120"/>
        <w:jc w:val="both"/>
        <w:divId w:val="875240712"/>
        <w:rPr>
          <w:b/>
          <w:bCs/>
          <w:color w:val="000000"/>
        </w:rPr>
      </w:pPr>
      <w:r>
        <w:rPr>
          <w:b/>
          <w:bCs/>
          <w:color w:val="000000"/>
        </w:rPr>
        <w:t>5. Cel badania:</w:t>
      </w:r>
    </w:p>
    <w:p w14:paraId="2849C127" w14:textId="77777777" w:rsidR="00C3683C" w:rsidRPr="003522A9" w:rsidRDefault="00C3683C" w:rsidP="001C4598">
      <w:pPr>
        <w:pStyle w:val="Akapitzlist"/>
        <w:numPr>
          <w:ilvl w:val="0"/>
          <w:numId w:val="5"/>
        </w:numPr>
        <w:jc w:val="both"/>
        <w:rPr>
          <w:color w:val="000000"/>
        </w:rPr>
      </w:pPr>
      <w:r w:rsidRPr="003522A9">
        <w:rPr>
          <w:color w:val="000000"/>
        </w:rPr>
        <w:t>Celem badania jest dostarczenie informacji na temat źródeł, rozmiarów i rodzajów zanieczyszczeń emitowanych do powietrza oraz oceny jakości powietrza; na temat wyposażenia i efektów eksploatacjnych urządzeń chroniących powietrze, na temat zawartości ozonu w atmosferze oraz na temat promieniowania nadfioletowego (UV-B); prowadzonej działalności badawczej i kontrolnej w zakresie zanieczyszczenia powietrza.</w:t>
      </w:r>
    </w:p>
    <w:p w14:paraId="3083B89B" w14:textId="77777777" w:rsidR="00C3683C" w:rsidRPr="003522A9" w:rsidRDefault="00C3683C" w:rsidP="001C4598">
      <w:pPr>
        <w:pStyle w:val="Akapitzlist"/>
        <w:numPr>
          <w:ilvl w:val="0"/>
          <w:numId w:val="5"/>
        </w:numPr>
        <w:jc w:val="both"/>
        <w:rPr>
          <w:color w:val="000000"/>
        </w:rPr>
      </w:pPr>
      <w:r w:rsidRPr="003522A9">
        <w:rPr>
          <w:color w:val="000000"/>
        </w:rPr>
        <w:t>Akty prawa krajowego, z których wynika obowiązek realizacji badania:</w:t>
      </w:r>
    </w:p>
    <w:p w14:paraId="484DD811" w14:textId="77777777" w:rsidR="00C3683C" w:rsidRPr="003522A9" w:rsidRDefault="00C3683C" w:rsidP="001C4598">
      <w:pPr>
        <w:pStyle w:val="Akapitzlist"/>
        <w:numPr>
          <w:ilvl w:val="1"/>
          <w:numId w:val="5"/>
        </w:numPr>
        <w:jc w:val="both"/>
        <w:rPr>
          <w:color w:val="000000"/>
        </w:rPr>
      </w:pPr>
      <w:r w:rsidRPr="003522A9">
        <w:rPr>
          <w:color w:val="000000"/>
        </w:rPr>
        <w:t>ustawa z dnia 27 kwietnia 2001 r. – Prawo ochrony środowiska,</w:t>
      </w:r>
    </w:p>
    <w:p w14:paraId="6D66E222" w14:textId="77777777" w:rsidR="00C3683C" w:rsidRPr="003522A9" w:rsidRDefault="00C3683C" w:rsidP="001C4598">
      <w:pPr>
        <w:pStyle w:val="Akapitzlist"/>
        <w:numPr>
          <w:ilvl w:val="1"/>
          <w:numId w:val="5"/>
        </w:numPr>
        <w:jc w:val="both"/>
        <w:rPr>
          <w:color w:val="000000"/>
        </w:rPr>
      </w:pPr>
      <w:r w:rsidRPr="003522A9">
        <w:rPr>
          <w:color w:val="000000"/>
        </w:rPr>
        <w:t>ustawa z dnia 15 maja 2015 r. o substancjach zubożających warstwę ozonową oraz o niektórych fluorowanych gazach cieplarnianych (Dz. U. z 2020 r. poz. 2065),</w:t>
      </w:r>
    </w:p>
    <w:p w14:paraId="1EFE2A04" w14:textId="77777777" w:rsidR="00C3683C" w:rsidRPr="003522A9" w:rsidRDefault="00C3683C" w:rsidP="001C4598">
      <w:pPr>
        <w:pStyle w:val="Akapitzlist"/>
        <w:numPr>
          <w:ilvl w:val="1"/>
          <w:numId w:val="5"/>
        </w:numPr>
        <w:jc w:val="both"/>
        <w:rPr>
          <w:color w:val="000000"/>
        </w:rPr>
      </w:pPr>
      <w:r w:rsidRPr="003522A9">
        <w:rPr>
          <w:color w:val="000000"/>
        </w:rPr>
        <w:t>rozporządzenie Ministra Środowiska z dnia 24 sierpnia 2012 r. w sprawie poziomów niektórych substancji w powietrzu (Dz. U. z 2021 r. poz. 845),</w:t>
      </w:r>
    </w:p>
    <w:p w14:paraId="179E9214" w14:textId="77777777" w:rsidR="00C3683C" w:rsidRPr="003522A9" w:rsidRDefault="00C3683C" w:rsidP="001C4598">
      <w:pPr>
        <w:pStyle w:val="Akapitzlist"/>
        <w:numPr>
          <w:ilvl w:val="1"/>
          <w:numId w:val="5"/>
        </w:numPr>
        <w:jc w:val="both"/>
        <w:rPr>
          <w:color w:val="000000"/>
        </w:rPr>
      </w:pPr>
      <w:r w:rsidRPr="003522A9">
        <w:rPr>
          <w:color w:val="000000"/>
        </w:rPr>
        <w:t>rozporządzenie Rady Ministrów z dnia 22 grudnia 2017 r. w sprawie jednostkowych stawek opłat za korzystanie ze środowiska (Dz. U. poz. 2490).</w:t>
      </w:r>
    </w:p>
    <w:p w14:paraId="3956CCB4" w14:textId="77777777" w:rsidR="00C3683C" w:rsidRPr="003522A9" w:rsidRDefault="00C3683C" w:rsidP="001C4598">
      <w:pPr>
        <w:pStyle w:val="Akapitzlist"/>
        <w:numPr>
          <w:ilvl w:val="0"/>
          <w:numId w:val="5"/>
        </w:numPr>
        <w:jc w:val="both"/>
        <w:rPr>
          <w:color w:val="000000"/>
        </w:rPr>
      </w:pPr>
      <w:r w:rsidRPr="003522A9">
        <w:rPr>
          <w:color w:val="000000"/>
        </w:rPr>
        <w:t>Strategie i programy, na potrzeby których są dostarczane dane:</w:t>
      </w:r>
    </w:p>
    <w:p w14:paraId="51F7DB26" w14:textId="77777777" w:rsidR="00C3683C" w:rsidRPr="003522A9" w:rsidRDefault="00C3683C" w:rsidP="001C4598">
      <w:pPr>
        <w:pStyle w:val="Akapitzlist"/>
        <w:numPr>
          <w:ilvl w:val="1"/>
          <w:numId w:val="5"/>
        </w:numPr>
        <w:jc w:val="both"/>
        <w:rPr>
          <w:color w:val="000000"/>
        </w:rPr>
      </w:pPr>
      <w:r w:rsidRPr="003522A9">
        <w:rPr>
          <w:color w:val="000000"/>
        </w:rPr>
        <w:t>Krajowa Strategia Rozwoju Regionalnego 2030.</w:t>
      </w:r>
    </w:p>
    <w:p w14:paraId="2C9F1EC4" w14:textId="77777777" w:rsidR="00C3683C" w:rsidRPr="003522A9" w:rsidRDefault="00C3683C" w:rsidP="001C4598">
      <w:pPr>
        <w:pStyle w:val="Akapitzlist"/>
        <w:numPr>
          <w:ilvl w:val="0"/>
          <w:numId w:val="5"/>
        </w:numPr>
        <w:jc w:val="both"/>
        <w:rPr>
          <w:color w:val="000000"/>
        </w:rPr>
      </w:pPr>
      <w:r w:rsidRPr="003522A9">
        <w:rPr>
          <w:color w:val="000000"/>
        </w:rPr>
        <w:t>Użytkownicy, których potrzeby uwzględnia badanie:</w:t>
      </w:r>
    </w:p>
    <w:p w14:paraId="6F6C167F" w14:textId="77777777" w:rsidR="00C3683C" w:rsidRPr="003522A9" w:rsidRDefault="00C3683C" w:rsidP="001C4598">
      <w:pPr>
        <w:pStyle w:val="Akapitzlist"/>
        <w:numPr>
          <w:ilvl w:val="1"/>
          <w:numId w:val="5"/>
        </w:numPr>
        <w:jc w:val="both"/>
        <w:rPr>
          <w:color w:val="000000"/>
        </w:rPr>
      </w:pPr>
      <w:r w:rsidRPr="003522A9">
        <w:rPr>
          <w:color w:val="000000"/>
        </w:rPr>
        <w:t>Sejm, Senat,</w:t>
      </w:r>
    </w:p>
    <w:p w14:paraId="20A8096A" w14:textId="77777777" w:rsidR="00C3683C" w:rsidRPr="003522A9" w:rsidRDefault="00C3683C" w:rsidP="001C4598">
      <w:pPr>
        <w:pStyle w:val="Akapitzlist"/>
        <w:numPr>
          <w:ilvl w:val="1"/>
          <w:numId w:val="5"/>
        </w:numPr>
        <w:jc w:val="both"/>
        <w:rPr>
          <w:color w:val="000000"/>
        </w:rPr>
      </w:pPr>
      <w:r w:rsidRPr="003522A9">
        <w:rPr>
          <w:color w:val="000000"/>
        </w:rPr>
        <w:t>administracja rządowa,</w:t>
      </w:r>
    </w:p>
    <w:p w14:paraId="697DE3F9" w14:textId="77777777" w:rsidR="00C3683C" w:rsidRPr="003522A9" w:rsidRDefault="00C3683C" w:rsidP="001C4598">
      <w:pPr>
        <w:pStyle w:val="Akapitzlist"/>
        <w:numPr>
          <w:ilvl w:val="1"/>
          <w:numId w:val="5"/>
        </w:numPr>
        <w:jc w:val="both"/>
        <w:rPr>
          <w:color w:val="000000"/>
        </w:rPr>
      </w:pPr>
      <w:r w:rsidRPr="003522A9">
        <w:rPr>
          <w:color w:val="000000"/>
        </w:rPr>
        <w:t>organizacje międzynarodowe,</w:t>
      </w:r>
    </w:p>
    <w:p w14:paraId="1D9FB7B4" w14:textId="77777777" w:rsidR="00C3683C" w:rsidRPr="003522A9" w:rsidRDefault="00C3683C" w:rsidP="001C4598">
      <w:pPr>
        <w:pStyle w:val="Akapitzlist"/>
        <w:numPr>
          <w:ilvl w:val="1"/>
          <w:numId w:val="5"/>
        </w:numPr>
        <w:jc w:val="both"/>
        <w:rPr>
          <w:color w:val="000000"/>
        </w:rPr>
      </w:pPr>
      <w:r w:rsidRPr="003522A9">
        <w:rPr>
          <w:color w:val="000000"/>
        </w:rPr>
        <w:t>odbiorcy indywidualni,</w:t>
      </w:r>
    </w:p>
    <w:p w14:paraId="13572B9E" w14:textId="77777777" w:rsidR="00C3683C" w:rsidRPr="003522A9" w:rsidRDefault="00C3683C" w:rsidP="001C4598">
      <w:pPr>
        <w:pStyle w:val="Akapitzlist"/>
        <w:numPr>
          <w:ilvl w:val="1"/>
          <w:numId w:val="5"/>
        </w:numPr>
        <w:jc w:val="both"/>
        <w:rPr>
          <w:color w:val="000000"/>
        </w:rPr>
      </w:pPr>
      <w:r w:rsidRPr="003522A9">
        <w:rPr>
          <w:color w:val="000000"/>
        </w:rPr>
        <w:t>Eurostat i inne zagraniczne instytucje statystyczne,</w:t>
      </w:r>
    </w:p>
    <w:p w14:paraId="1230FADB" w14:textId="77777777" w:rsidR="00C3683C" w:rsidRPr="003522A9" w:rsidRDefault="00C3683C" w:rsidP="001C4598">
      <w:pPr>
        <w:pStyle w:val="Akapitzlist"/>
        <w:numPr>
          <w:ilvl w:val="1"/>
          <w:numId w:val="5"/>
        </w:numPr>
        <w:jc w:val="both"/>
        <w:rPr>
          <w:color w:val="000000"/>
        </w:rPr>
      </w:pPr>
      <w:r w:rsidRPr="003522A9">
        <w:rPr>
          <w:color w:val="000000"/>
        </w:rPr>
        <w:t>stowarzyszenia, organizacje, fundacje,</w:t>
      </w:r>
    </w:p>
    <w:p w14:paraId="7C146EB5" w14:textId="77777777" w:rsidR="00C3683C" w:rsidRPr="003522A9" w:rsidRDefault="00C3683C" w:rsidP="001C4598">
      <w:pPr>
        <w:pStyle w:val="Akapitzlist"/>
        <w:numPr>
          <w:ilvl w:val="1"/>
          <w:numId w:val="5"/>
        </w:numPr>
        <w:jc w:val="both"/>
        <w:rPr>
          <w:color w:val="000000"/>
        </w:rPr>
      </w:pPr>
      <w:r w:rsidRPr="003522A9">
        <w:rPr>
          <w:color w:val="000000"/>
        </w:rPr>
        <w:t>placówki naukowe/badawcze, uczelnie (nauczyciele akademiccy i studenci).</w:t>
      </w:r>
    </w:p>
    <w:p w14:paraId="36E81D13" w14:textId="77777777" w:rsidR="00C3683C" w:rsidRDefault="00C3683C" w:rsidP="001C4598">
      <w:pPr>
        <w:spacing w:before="120" w:after="120"/>
        <w:jc w:val="both"/>
        <w:divId w:val="1308389155"/>
        <w:rPr>
          <w:b/>
          <w:bCs/>
          <w:color w:val="000000"/>
        </w:rPr>
      </w:pPr>
      <w:r>
        <w:rPr>
          <w:b/>
          <w:bCs/>
          <w:color w:val="000000"/>
        </w:rPr>
        <w:t>6. Zakres podmiotowy:</w:t>
      </w:r>
    </w:p>
    <w:p w14:paraId="01B03D8B" w14:textId="77777777" w:rsidR="00C3683C" w:rsidRDefault="00C3683C" w:rsidP="001C4598">
      <w:pPr>
        <w:jc w:val="both"/>
        <w:rPr>
          <w:color w:val="000000"/>
        </w:rPr>
      </w:pPr>
      <w:r>
        <w:rPr>
          <w:color w:val="000000"/>
        </w:rPr>
        <w:t>Powietrze atmosferyczne.</w:t>
      </w:r>
    </w:p>
    <w:p w14:paraId="6135B697" w14:textId="58D654B3" w:rsidR="00C3683C" w:rsidRDefault="00C3683C" w:rsidP="001C4598">
      <w:pPr>
        <w:jc w:val="both"/>
        <w:rPr>
          <w:color w:val="000000"/>
        </w:rPr>
      </w:pPr>
      <w:r>
        <w:rPr>
          <w:color w:val="000000"/>
        </w:rPr>
        <w:t>Podmioty gospodarki narodowej szczególnie uciążliwe dla środowiska z powodu zanieczyszczenia powietrza, emitujące zanieczyszczenia do powietrza objęte międzynarodową klasyfikacją źródeł emisji NFR, emitujące gazy cieplarniane do powietrza sklasyfikowane według metodologii Międzyrządowego Zespołu ds. Zmian Klimatu (IPCC), dokonujące międzynarodowego obrotu substancjami zubożającymi warstwę ozonową oraz niektórymi fluorowanymi gazami cieplarnianymi, emitujące zanieczyszczenia do powietrza objęte międzynarodową klasyfikacją źródeł emisji NFR, emitujące gazy cieplarniane do powietrza sklasyfikowane według metodologii Międzyrządowego Zespołu ds. Zmian Klimatu (IPCC), dokonujące międzynarodowego obrotu substancjami zubożającymi warstwę ozonową oraz niektórymi fluorowanymi gazami cieplarnianymi.</w:t>
      </w:r>
    </w:p>
    <w:p w14:paraId="64AAA86E" w14:textId="77777777" w:rsidR="00C3683C" w:rsidRDefault="00C3683C" w:rsidP="001C4598">
      <w:pPr>
        <w:spacing w:before="120" w:after="120"/>
        <w:jc w:val="both"/>
        <w:divId w:val="1259410025"/>
        <w:rPr>
          <w:b/>
          <w:bCs/>
          <w:color w:val="000000"/>
        </w:rPr>
      </w:pPr>
      <w:r>
        <w:rPr>
          <w:b/>
          <w:bCs/>
          <w:color w:val="000000"/>
        </w:rPr>
        <w:t>7. Zakres przedmiotowy:</w:t>
      </w:r>
    </w:p>
    <w:p w14:paraId="020C722F" w14:textId="77777777" w:rsidR="00C3683C" w:rsidRDefault="00C3683C" w:rsidP="001C4598">
      <w:pPr>
        <w:jc w:val="both"/>
        <w:rPr>
          <w:color w:val="000000"/>
        </w:rPr>
      </w:pPr>
      <w:r>
        <w:rPr>
          <w:color w:val="000000"/>
        </w:rPr>
        <w:t>Zanieczyszczenie powietrza. Urządzenia ochrony powietrza. Monitoring opadów atmosferycznych. Monitoring jakości powietrza.</w:t>
      </w:r>
    </w:p>
    <w:p w14:paraId="32852FF8" w14:textId="77777777" w:rsidR="00C3683C" w:rsidRDefault="00C3683C" w:rsidP="001C4598">
      <w:pPr>
        <w:spacing w:before="120" w:after="120"/>
        <w:jc w:val="both"/>
        <w:divId w:val="1279489046"/>
        <w:rPr>
          <w:b/>
          <w:bCs/>
          <w:color w:val="000000"/>
        </w:rPr>
      </w:pPr>
      <w:r>
        <w:rPr>
          <w:b/>
          <w:bCs/>
          <w:color w:val="000000"/>
        </w:rPr>
        <w:t>8. Źródła danych:</w:t>
      </w:r>
    </w:p>
    <w:p w14:paraId="3A8E0E18" w14:textId="4B5DA306" w:rsidR="00C3683C" w:rsidRDefault="00C3683C" w:rsidP="001C4598">
      <w:pPr>
        <w:pStyle w:val="Akapitzlist"/>
        <w:numPr>
          <w:ilvl w:val="0"/>
          <w:numId w:val="26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6BF86C2" w14:textId="1C501AB8" w:rsidR="00C3683C" w:rsidRDefault="00C3683C" w:rsidP="001C4598">
      <w:pPr>
        <w:pStyle w:val="Akapitzlist"/>
        <w:numPr>
          <w:ilvl w:val="1"/>
          <w:numId w:val="262"/>
        </w:numPr>
        <w:jc w:val="both"/>
      </w:pPr>
      <w:r w:rsidRPr="003522A9">
        <w:rPr>
          <w:color w:val="000000"/>
        </w:rPr>
        <w:t>OS-1 – sprawozdanie o emisji zanieczyszczeń powietrza oraz o stanie urządzeń oczyszczających (</w:t>
      </w:r>
      <w:hyperlink w:anchor="lp.1.102">
        <w:r>
          <w:rPr>
            <w:rStyle w:val="Hipercze"/>
          </w:rPr>
          <w:t>lp. 1.102</w:t>
        </w:r>
      </w:hyperlink>
      <w:r w:rsidRPr="003522A9">
        <w:rPr>
          <w:color w:val="000000"/>
        </w:rPr>
        <w:t>).</w:t>
      </w:r>
    </w:p>
    <w:p w14:paraId="2CA1AABA" w14:textId="481DD099" w:rsidR="00C3683C" w:rsidRDefault="00C3683C" w:rsidP="001C4598">
      <w:pPr>
        <w:pStyle w:val="Akapitzlist"/>
        <w:numPr>
          <w:ilvl w:val="0"/>
          <w:numId w:val="262"/>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511F6AED" w14:textId="66ED66E5" w:rsidR="00C3683C" w:rsidRDefault="00C3683C" w:rsidP="001C4598">
      <w:pPr>
        <w:pStyle w:val="Akapitzlist"/>
        <w:numPr>
          <w:ilvl w:val="1"/>
          <w:numId w:val="262"/>
        </w:numPr>
        <w:jc w:val="both"/>
      </w:pPr>
      <w:r w:rsidRPr="003522A9">
        <w:rPr>
          <w:color w:val="000000"/>
        </w:rPr>
        <w:t>dane dotyczące międzynarodowego obrotu substancjami zubożającymi warstwę ozonową oraz niektórymi fluorowanymi gazami cieplarnianymi (</w:t>
      </w:r>
      <w:hyperlink w:anchor="lp.28.1">
        <w:r>
          <w:rPr>
            <w:rStyle w:val="Hipercze"/>
          </w:rPr>
          <w:t>lp. 28.1</w:t>
        </w:r>
      </w:hyperlink>
      <w:r w:rsidRPr="003522A9">
        <w:rPr>
          <w:color w:val="000000"/>
        </w:rPr>
        <w:t>).</w:t>
      </w:r>
    </w:p>
    <w:p w14:paraId="3D55D945" w14:textId="3C915B33" w:rsidR="00C3683C" w:rsidRDefault="00C3683C" w:rsidP="001C4598">
      <w:pPr>
        <w:pStyle w:val="Akapitzlist"/>
        <w:numPr>
          <w:ilvl w:val="0"/>
          <w:numId w:val="262"/>
        </w:numPr>
        <w:jc w:val="both"/>
      </w:pPr>
      <w:r w:rsidRPr="003522A9">
        <w:rPr>
          <w:color w:val="000000"/>
        </w:rPr>
        <w:t xml:space="preserve">Zestawy danych z systemów informacyjnych Głównego Inspektoratu Ochrony Środowiska nr </w:t>
      </w:r>
      <w:hyperlink w:anchor="gr.58">
        <w:r>
          <w:rPr>
            <w:rStyle w:val="Hipercze"/>
          </w:rPr>
          <w:t>58</w:t>
        </w:r>
      </w:hyperlink>
      <w:r w:rsidRPr="003522A9">
        <w:rPr>
          <w:color w:val="000000"/>
        </w:rPr>
        <w:t xml:space="preserve"> (opisane w części II. Informacje o przekazywanych danych):</w:t>
      </w:r>
    </w:p>
    <w:p w14:paraId="217CF75F" w14:textId="3B187538" w:rsidR="00C3683C" w:rsidRDefault="00C3683C" w:rsidP="001C4598">
      <w:pPr>
        <w:pStyle w:val="Akapitzlist"/>
        <w:numPr>
          <w:ilvl w:val="1"/>
          <w:numId w:val="262"/>
        </w:numPr>
        <w:jc w:val="both"/>
      </w:pPr>
      <w:r w:rsidRPr="003522A9">
        <w:rPr>
          <w:color w:val="000000"/>
        </w:rPr>
        <w:t>dane dotyczące wskaźnika średniego narażenia na pył PM2,5 (</w:t>
      </w:r>
      <w:hyperlink w:anchor="lp.58.1">
        <w:r>
          <w:rPr>
            <w:rStyle w:val="Hipercze"/>
          </w:rPr>
          <w:t>lp. 58.1</w:t>
        </w:r>
      </w:hyperlink>
      <w:r w:rsidRPr="003522A9">
        <w:rPr>
          <w:color w:val="000000"/>
        </w:rPr>
        <w:t>),</w:t>
      </w:r>
    </w:p>
    <w:p w14:paraId="522AC00B" w14:textId="52766075" w:rsidR="00C3683C" w:rsidRDefault="00C3683C" w:rsidP="001C4598">
      <w:pPr>
        <w:pStyle w:val="Akapitzlist"/>
        <w:numPr>
          <w:ilvl w:val="1"/>
          <w:numId w:val="262"/>
        </w:numPr>
        <w:jc w:val="both"/>
      </w:pPr>
      <w:r w:rsidRPr="003522A9">
        <w:rPr>
          <w:color w:val="000000"/>
        </w:rPr>
        <w:t>dane dotyczące zawartości ozonu w atmosferze (</w:t>
      </w:r>
      <w:hyperlink w:anchor="lp.58.2">
        <w:r>
          <w:rPr>
            <w:rStyle w:val="Hipercze"/>
          </w:rPr>
          <w:t>lp. 58.2</w:t>
        </w:r>
      </w:hyperlink>
      <w:r w:rsidRPr="003522A9">
        <w:rPr>
          <w:color w:val="000000"/>
        </w:rPr>
        <w:t>),</w:t>
      </w:r>
    </w:p>
    <w:p w14:paraId="4D16393E" w14:textId="5BC0265E" w:rsidR="00C3683C" w:rsidRDefault="00C3683C" w:rsidP="001C4598">
      <w:pPr>
        <w:pStyle w:val="Akapitzlist"/>
        <w:numPr>
          <w:ilvl w:val="1"/>
          <w:numId w:val="262"/>
        </w:numPr>
        <w:jc w:val="both"/>
      </w:pPr>
      <w:r w:rsidRPr="003522A9">
        <w:rPr>
          <w:color w:val="000000"/>
        </w:rPr>
        <w:t>dane dotyczące ciśnienia cząstkowego ozonu w atmosferze, promieniowania nadfioletowego (UV-B) (</w:t>
      </w:r>
      <w:hyperlink w:anchor="lp.58.3">
        <w:r>
          <w:rPr>
            <w:rStyle w:val="Hipercze"/>
          </w:rPr>
          <w:t>lp. 58.3</w:t>
        </w:r>
      </w:hyperlink>
      <w:r w:rsidRPr="003522A9">
        <w:rPr>
          <w:color w:val="000000"/>
        </w:rPr>
        <w:t>),</w:t>
      </w:r>
    </w:p>
    <w:p w14:paraId="689ED1CB" w14:textId="4F86886F" w:rsidR="00C3683C" w:rsidRDefault="00C3683C" w:rsidP="001C4598">
      <w:pPr>
        <w:pStyle w:val="Akapitzlist"/>
        <w:numPr>
          <w:ilvl w:val="1"/>
          <w:numId w:val="262"/>
        </w:numPr>
        <w:jc w:val="both"/>
      </w:pPr>
      <w:r w:rsidRPr="003522A9">
        <w:rPr>
          <w:color w:val="000000"/>
        </w:rPr>
        <w:t>dane dotyczące składu chemicznego opadów atmosferycznych (</w:t>
      </w:r>
      <w:hyperlink w:anchor="lp.58.4">
        <w:r>
          <w:rPr>
            <w:rStyle w:val="Hipercze"/>
          </w:rPr>
          <w:t>lp. 58.4</w:t>
        </w:r>
      </w:hyperlink>
      <w:r w:rsidRPr="003522A9">
        <w:rPr>
          <w:color w:val="000000"/>
        </w:rPr>
        <w:t>),</w:t>
      </w:r>
    </w:p>
    <w:p w14:paraId="2FE34385" w14:textId="2565296B" w:rsidR="00C3683C" w:rsidRDefault="00C3683C" w:rsidP="001C4598">
      <w:pPr>
        <w:pStyle w:val="Akapitzlist"/>
        <w:numPr>
          <w:ilvl w:val="1"/>
          <w:numId w:val="262"/>
        </w:numPr>
        <w:jc w:val="both"/>
      </w:pPr>
      <w:r w:rsidRPr="003522A9">
        <w:rPr>
          <w:color w:val="000000"/>
        </w:rPr>
        <w:t>dane dotyczące monitoringowego badania imisji (stężeń) zanieczyszczeń powietrza i klasyfikacji stref (</w:t>
      </w:r>
      <w:hyperlink w:anchor="lp.58.5">
        <w:r>
          <w:rPr>
            <w:rStyle w:val="Hipercze"/>
          </w:rPr>
          <w:t>lp. 58.5</w:t>
        </w:r>
      </w:hyperlink>
      <w:r w:rsidRPr="003522A9">
        <w:rPr>
          <w:color w:val="000000"/>
        </w:rPr>
        <w:t>).</w:t>
      </w:r>
    </w:p>
    <w:p w14:paraId="3CA218F0" w14:textId="34F2AEE9" w:rsidR="00C3683C" w:rsidRDefault="00C3683C" w:rsidP="001C4598">
      <w:pPr>
        <w:pStyle w:val="Akapitzlist"/>
        <w:numPr>
          <w:ilvl w:val="0"/>
          <w:numId w:val="262"/>
        </w:numPr>
        <w:jc w:val="both"/>
      </w:pPr>
      <w:r w:rsidRPr="003522A9">
        <w:rPr>
          <w:color w:val="000000"/>
        </w:rPr>
        <w:t xml:space="preserve">Zestawy danych z systemów informacyjnych Krajowego Ośrodka Bilansowania i Zarządzania Emisjami – Instytutu Ochrony Środowiska – Państwowego Instytutu Badawczego nr </w:t>
      </w:r>
      <w:hyperlink w:anchor="gr.82">
        <w:r>
          <w:rPr>
            <w:rStyle w:val="Hipercze"/>
          </w:rPr>
          <w:t>82</w:t>
        </w:r>
      </w:hyperlink>
      <w:r w:rsidRPr="003522A9">
        <w:rPr>
          <w:color w:val="000000"/>
        </w:rPr>
        <w:t xml:space="preserve"> (opisane w części II. Informacje o przekazywanych danych):</w:t>
      </w:r>
    </w:p>
    <w:p w14:paraId="31A37DF0" w14:textId="6A479F09" w:rsidR="00C3683C" w:rsidRDefault="00C3683C" w:rsidP="001C4598">
      <w:pPr>
        <w:pStyle w:val="Akapitzlist"/>
        <w:numPr>
          <w:ilvl w:val="1"/>
          <w:numId w:val="262"/>
        </w:numPr>
        <w:jc w:val="both"/>
      </w:pPr>
      <w:r w:rsidRPr="003522A9">
        <w:rPr>
          <w:color w:val="000000"/>
        </w:rPr>
        <w:t>dane dotyczące emisji zanieczyszczeń powietrza, w tym emisji gazów cieplarnianych (</w:t>
      </w:r>
      <w:hyperlink w:anchor="lp.82.1">
        <w:r>
          <w:rPr>
            <w:rStyle w:val="Hipercze"/>
          </w:rPr>
          <w:t>lp. 82.1</w:t>
        </w:r>
      </w:hyperlink>
      <w:r w:rsidRPr="003522A9">
        <w:rPr>
          <w:color w:val="000000"/>
        </w:rPr>
        <w:t>),</w:t>
      </w:r>
    </w:p>
    <w:p w14:paraId="6823365A" w14:textId="3F85F5E5" w:rsidR="00C3683C" w:rsidRDefault="00C3683C" w:rsidP="001C4598">
      <w:pPr>
        <w:pStyle w:val="Akapitzlist"/>
        <w:numPr>
          <w:ilvl w:val="1"/>
          <w:numId w:val="262"/>
        </w:numPr>
        <w:jc w:val="both"/>
      </w:pPr>
      <w:r w:rsidRPr="003522A9">
        <w:rPr>
          <w:color w:val="000000"/>
        </w:rPr>
        <w:t>dane dotyczące oszacowania emisji gazów cieplarnianych według metodologii IPCC (</w:t>
      </w:r>
      <w:hyperlink w:anchor="lp.82.2">
        <w:r>
          <w:rPr>
            <w:rStyle w:val="Hipercze"/>
          </w:rPr>
          <w:t>lp. 82.2</w:t>
        </w:r>
      </w:hyperlink>
      <w:r w:rsidRPr="003522A9">
        <w:rPr>
          <w:color w:val="000000"/>
        </w:rPr>
        <w:t>),</w:t>
      </w:r>
    </w:p>
    <w:p w14:paraId="29E9168E" w14:textId="355E872F" w:rsidR="00C3683C" w:rsidRDefault="00C3683C" w:rsidP="001C4598">
      <w:pPr>
        <w:pStyle w:val="Akapitzlist"/>
        <w:numPr>
          <w:ilvl w:val="1"/>
          <w:numId w:val="262"/>
        </w:numPr>
        <w:jc w:val="both"/>
      </w:pPr>
      <w:r w:rsidRPr="003522A9">
        <w:rPr>
          <w:color w:val="000000"/>
        </w:rPr>
        <w:t>dane dotyczące oszacowania emisji wybranych gazów cieplarnianych i ich prekursorów (</w:t>
      </w:r>
      <w:hyperlink w:anchor="lp.82.3">
        <w:r>
          <w:rPr>
            <w:rStyle w:val="Hipercze"/>
          </w:rPr>
          <w:t>lp. 82.3</w:t>
        </w:r>
      </w:hyperlink>
      <w:r w:rsidRPr="003522A9">
        <w:rPr>
          <w:color w:val="000000"/>
        </w:rPr>
        <w:t>).</w:t>
      </w:r>
    </w:p>
    <w:p w14:paraId="6E1302BA" w14:textId="77777777" w:rsidR="00C3683C" w:rsidRDefault="00C3683C" w:rsidP="001C4598">
      <w:pPr>
        <w:spacing w:before="120" w:after="120"/>
        <w:jc w:val="both"/>
        <w:divId w:val="227693333"/>
        <w:rPr>
          <w:b/>
          <w:bCs/>
          <w:color w:val="000000"/>
        </w:rPr>
      </w:pPr>
      <w:r>
        <w:rPr>
          <w:b/>
          <w:bCs/>
          <w:color w:val="000000"/>
        </w:rPr>
        <w:t>9. Rodzaje wynikowych informacji statystycznych:</w:t>
      </w:r>
    </w:p>
    <w:p w14:paraId="6A5C7BCD" w14:textId="77777777" w:rsidR="00C3683C" w:rsidRDefault="00C3683C" w:rsidP="001C4598">
      <w:pPr>
        <w:pStyle w:val="Akapitzlist"/>
        <w:numPr>
          <w:ilvl w:val="0"/>
          <w:numId w:val="519"/>
        </w:numPr>
        <w:jc w:val="both"/>
      </w:pPr>
      <w:r w:rsidRPr="00A6609E">
        <w:rPr>
          <w:color w:val="000000"/>
        </w:rPr>
        <w:t>Emisja głównych zanieczyszczeń powietrza według międzynarodowej klasyfikacji źródeł emisji NFR (dwutlenku siarki, tlenków azotu, amoniaku, niemetanowych lotnych związków organicznych, pyłu zawieszonego, tlenku węgla, metali ciężkich, trwałych zanieczyszczeń organicznych) oraz gazów cieplarnianych według metodologii IPCC (dwutlenku węgla, metanu, podtlenku azotu, perfluorowęglowodorów, fluorowęglowodorów, sześciofluorku siarki, trójfluorku azotu), w przekrojach: kraj.</w:t>
      </w:r>
    </w:p>
    <w:p w14:paraId="79064667" w14:textId="77777777" w:rsidR="00C3683C" w:rsidRDefault="00C3683C" w:rsidP="001C4598">
      <w:pPr>
        <w:pStyle w:val="Akapitzlist"/>
        <w:numPr>
          <w:ilvl w:val="0"/>
          <w:numId w:val="519"/>
        </w:numPr>
        <w:jc w:val="both"/>
      </w:pPr>
      <w:r w:rsidRPr="00A6609E">
        <w:rPr>
          <w:color w:val="000000"/>
        </w:rPr>
        <w:t>Emisja wybranych gazów cieplarnianych i ich prekursorów (dwutlenku węgla, metanu, podtlenku azotu, tlenków azotu, tlenku węgla, dwutlenku siarki), w przekrojach: kraj, województwa.</w:t>
      </w:r>
    </w:p>
    <w:p w14:paraId="00C7E2F2" w14:textId="77777777" w:rsidR="00C3683C" w:rsidRDefault="00C3683C" w:rsidP="001C4598">
      <w:pPr>
        <w:pStyle w:val="Akapitzlist"/>
        <w:numPr>
          <w:ilvl w:val="0"/>
          <w:numId w:val="519"/>
        </w:numPr>
        <w:jc w:val="both"/>
      </w:pPr>
      <w:r w:rsidRPr="00A6609E">
        <w:rPr>
          <w:color w:val="000000"/>
        </w:rPr>
        <w:t>Jakość powietrza i stężenia normowanych zanieczyszczeń, w przekrojach: kraj, aglomeracje i miasta powyżej 100 tysięcy mieszkańców, stacje pomiarowe.</w:t>
      </w:r>
    </w:p>
    <w:p w14:paraId="0F5A0568" w14:textId="77777777" w:rsidR="00C3683C" w:rsidRDefault="00C3683C" w:rsidP="001C4598">
      <w:pPr>
        <w:pStyle w:val="Akapitzlist"/>
        <w:numPr>
          <w:ilvl w:val="0"/>
          <w:numId w:val="519"/>
        </w:numPr>
        <w:jc w:val="both"/>
      </w:pPr>
      <w:r w:rsidRPr="00A6609E">
        <w:rPr>
          <w:color w:val="000000"/>
        </w:rPr>
        <w:t>Emisja zanieczyszczeń powietrza z zakładów szczególnie uciążliwych dla środowiska, w przekrojach: kraj, NUTS 1, województwa, NUTS 3, powiaty, miasta, gminy, uzdrowiska, PKD (sekcje, działy, grupy, klasy).</w:t>
      </w:r>
    </w:p>
    <w:p w14:paraId="0B8E0FB2" w14:textId="77777777" w:rsidR="00C3683C" w:rsidRDefault="00C3683C" w:rsidP="001C4598">
      <w:pPr>
        <w:spacing w:before="120" w:after="120"/>
        <w:jc w:val="both"/>
        <w:divId w:val="2009364057"/>
        <w:rPr>
          <w:b/>
          <w:bCs/>
          <w:color w:val="000000"/>
        </w:rPr>
      </w:pPr>
      <w:r>
        <w:rPr>
          <w:b/>
          <w:bCs/>
          <w:color w:val="000000"/>
        </w:rPr>
        <w:t>10. Formy i terminy udostępnienia wynikowych informacji statystycznych:</w:t>
      </w:r>
    </w:p>
    <w:p w14:paraId="63FCE562" w14:textId="77777777" w:rsidR="00C3683C" w:rsidRPr="00274CDA" w:rsidRDefault="00C3683C" w:rsidP="001C4598">
      <w:pPr>
        <w:pStyle w:val="Akapitzlist"/>
        <w:numPr>
          <w:ilvl w:val="0"/>
          <w:numId w:val="776"/>
        </w:numPr>
        <w:jc w:val="both"/>
        <w:rPr>
          <w:color w:val="000000"/>
        </w:rPr>
      </w:pPr>
      <w:r w:rsidRPr="00274CDA">
        <w:rPr>
          <w:color w:val="000000"/>
        </w:rPr>
        <w:t>Publikacje GUS:</w:t>
      </w:r>
    </w:p>
    <w:p w14:paraId="77F8CE42" w14:textId="77777777" w:rsidR="00C3683C" w:rsidRPr="00274CDA" w:rsidRDefault="00C3683C" w:rsidP="001C4598">
      <w:pPr>
        <w:pStyle w:val="Akapitzlist"/>
        <w:numPr>
          <w:ilvl w:val="1"/>
          <w:numId w:val="776"/>
        </w:numPr>
        <w:jc w:val="both"/>
        <w:rPr>
          <w:color w:val="000000"/>
        </w:rPr>
      </w:pPr>
      <w:r w:rsidRPr="00274CDA">
        <w:rPr>
          <w:color w:val="000000"/>
        </w:rPr>
        <w:t>„Ochrona środowiska 2026” (listopad 2026),</w:t>
      </w:r>
    </w:p>
    <w:p w14:paraId="1F0DA07B" w14:textId="77777777" w:rsidR="00C3683C" w:rsidRPr="00274CDA" w:rsidRDefault="00C3683C" w:rsidP="001C4598">
      <w:pPr>
        <w:pStyle w:val="Akapitzlist"/>
        <w:numPr>
          <w:ilvl w:val="1"/>
          <w:numId w:val="776"/>
        </w:numPr>
        <w:jc w:val="both"/>
        <w:rPr>
          <w:color w:val="000000"/>
        </w:rPr>
      </w:pPr>
      <w:r w:rsidRPr="00274CDA">
        <w:rPr>
          <w:color w:val="000000"/>
        </w:rPr>
        <w:t>„Rocznik Statystyczny Przemysłu 2026” (grudzień 2026),</w:t>
      </w:r>
    </w:p>
    <w:p w14:paraId="68D254BD" w14:textId="77777777" w:rsidR="00C3683C" w:rsidRPr="00274CDA" w:rsidRDefault="00C3683C" w:rsidP="001C4598">
      <w:pPr>
        <w:pStyle w:val="Akapitzlist"/>
        <w:numPr>
          <w:ilvl w:val="1"/>
          <w:numId w:val="776"/>
        </w:numPr>
        <w:jc w:val="both"/>
        <w:rPr>
          <w:color w:val="000000"/>
        </w:rPr>
      </w:pPr>
      <w:r w:rsidRPr="00274CDA">
        <w:rPr>
          <w:color w:val="000000"/>
        </w:rPr>
        <w:t>„Mały Rocznik Statystyczny Polski 2026” (lipiec 2026),</w:t>
      </w:r>
    </w:p>
    <w:p w14:paraId="6809D07E" w14:textId="77777777" w:rsidR="00C3683C" w:rsidRPr="00274CDA" w:rsidRDefault="00C3683C" w:rsidP="001C4598">
      <w:pPr>
        <w:pStyle w:val="Akapitzlist"/>
        <w:numPr>
          <w:ilvl w:val="1"/>
          <w:numId w:val="776"/>
        </w:numPr>
        <w:jc w:val="both"/>
        <w:rPr>
          <w:color w:val="000000"/>
        </w:rPr>
      </w:pPr>
      <w:r w:rsidRPr="00274CDA">
        <w:rPr>
          <w:color w:val="000000"/>
        </w:rPr>
        <w:t>„Rocznik Statystyczny Rzeczypospolitej Polskiej 2026” (grudzień 2026),</w:t>
      </w:r>
    </w:p>
    <w:p w14:paraId="5B9058F3" w14:textId="77777777" w:rsidR="00C3683C" w:rsidRPr="00274CDA" w:rsidRDefault="00C3683C" w:rsidP="001C4598">
      <w:pPr>
        <w:pStyle w:val="Akapitzlist"/>
        <w:numPr>
          <w:ilvl w:val="1"/>
          <w:numId w:val="776"/>
        </w:numPr>
        <w:jc w:val="both"/>
        <w:rPr>
          <w:color w:val="000000"/>
        </w:rPr>
      </w:pPr>
      <w:r w:rsidRPr="00274CDA">
        <w:rPr>
          <w:color w:val="000000"/>
        </w:rPr>
        <w:t>„Rocznik Statystyczny Województw 2026” (grudzień 2026),</w:t>
      </w:r>
    </w:p>
    <w:p w14:paraId="4BB140B0" w14:textId="77777777" w:rsidR="00C3683C" w:rsidRPr="00274CDA" w:rsidRDefault="00C3683C" w:rsidP="001C4598">
      <w:pPr>
        <w:pStyle w:val="Akapitzlist"/>
        <w:numPr>
          <w:ilvl w:val="1"/>
          <w:numId w:val="776"/>
        </w:numPr>
        <w:jc w:val="both"/>
        <w:rPr>
          <w:color w:val="000000"/>
        </w:rPr>
      </w:pPr>
      <w:r w:rsidRPr="00274CDA">
        <w:rPr>
          <w:color w:val="000000"/>
        </w:rPr>
        <w:t>„Polska w Unii Europejskiej 2026” (lipiec 2026),</w:t>
      </w:r>
    </w:p>
    <w:p w14:paraId="6A0B74AE" w14:textId="77777777" w:rsidR="00C3683C" w:rsidRPr="00274CDA" w:rsidRDefault="00C3683C" w:rsidP="001C4598">
      <w:pPr>
        <w:pStyle w:val="Akapitzlist"/>
        <w:numPr>
          <w:ilvl w:val="1"/>
          <w:numId w:val="776"/>
        </w:numPr>
        <w:jc w:val="both"/>
        <w:rPr>
          <w:color w:val="000000"/>
        </w:rPr>
      </w:pPr>
      <w:r w:rsidRPr="00274CDA">
        <w:rPr>
          <w:color w:val="000000"/>
        </w:rPr>
        <w:t>„Polska w liczbach 2026” (maj 2026),</w:t>
      </w:r>
    </w:p>
    <w:p w14:paraId="548821C2" w14:textId="77777777" w:rsidR="00C3683C" w:rsidRPr="00274CDA" w:rsidRDefault="00C3683C" w:rsidP="001C4598">
      <w:pPr>
        <w:pStyle w:val="Akapitzlist"/>
        <w:numPr>
          <w:ilvl w:val="1"/>
          <w:numId w:val="776"/>
        </w:numPr>
        <w:jc w:val="both"/>
        <w:rPr>
          <w:color w:val="000000"/>
        </w:rPr>
      </w:pPr>
      <w:r w:rsidRPr="00274CDA">
        <w:rPr>
          <w:color w:val="000000"/>
        </w:rPr>
        <w:t>„Regiony Polski 2026” (sierpień 2026).</w:t>
      </w:r>
    </w:p>
    <w:p w14:paraId="0583F48F" w14:textId="77777777" w:rsidR="00C3683C" w:rsidRPr="00274CDA" w:rsidRDefault="00C3683C" w:rsidP="001C4598">
      <w:pPr>
        <w:pStyle w:val="Akapitzlist"/>
        <w:numPr>
          <w:ilvl w:val="0"/>
          <w:numId w:val="776"/>
        </w:numPr>
        <w:jc w:val="both"/>
        <w:rPr>
          <w:color w:val="000000"/>
        </w:rPr>
      </w:pPr>
      <w:r w:rsidRPr="00274CDA">
        <w:rPr>
          <w:color w:val="000000"/>
        </w:rPr>
        <w:t>Informacje sygnalne:</w:t>
      </w:r>
    </w:p>
    <w:p w14:paraId="3249C6B3" w14:textId="77777777" w:rsidR="00C3683C" w:rsidRPr="00274CDA" w:rsidRDefault="00C3683C" w:rsidP="001C4598">
      <w:pPr>
        <w:pStyle w:val="Akapitzlist"/>
        <w:numPr>
          <w:ilvl w:val="1"/>
          <w:numId w:val="776"/>
        </w:numPr>
        <w:jc w:val="both"/>
        <w:rPr>
          <w:color w:val="000000"/>
        </w:rPr>
      </w:pPr>
      <w:r w:rsidRPr="00274CDA">
        <w:rPr>
          <w:color w:val="000000"/>
        </w:rPr>
        <w:t>„Ochrona środowiska w 2025 r.” (czerwiec 2026).</w:t>
      </w:r>
    </w:p>
    <w:p w14:paraId="53589612" w14:textId="77777777" w:rsidR="00C3683C" w:rsidRPr="00274CDA" w:rsidRDefault="00C3683C" w:rsidP="001C4598">
      <w:pPr>
        <w:pStyle w:val="Akapitzlist"/>
        <w:numPr>
          <w:ilvl w:val="0"/>
          <w:numId w:val="776"/>
        </w:numPr>
        <w:jc w:val="both"/>
        <w:rPr>
          <w:color w:val="000000"/>
        </w:rPr>
      </w:pPr>
      <w:r w:rsidRPr="00274CDA">
        <w:rPr>
          <w:color w:val="000000"/>
        </w:rPr>
        <w:t>Internetowe bazy danych:</w:t>
      </w:r>
    </w:p>
    <w:p w14:paraId="0882109A" w14:textId="77777777" w:rsidR="00C3683C" w:rsidRPr="00274CDA" w:rsidRDefault="00C3683C" w:rsidP="001C4598">
      <w:pPr>
        <w:pStyle w:val="Akapitzlist"/>
        <w:numPr>
          <w:ilvl w:val="1"/>
          <w:numId w:val="776"/>
        </w:numPr>
        <w:jc w:val="both"/>
        <w:rPr>
          <w:color w:val="000000"/>
        </w:rPr>
      </w:pPr>
      <w:r w:rsidRPr="00274CDA">
        <w:rPr>
          <w:color w:val="000000"/>
        </w:rPr>
        <w:t>Bazy Eurostatu i innych organizacji międzynarodowych – Baza Eurostatu – Ochrona środowiska – Emisja gazów do powietrza (kwiecień 2027),</w:t>
      </w:r>
    </w:p>
    <w:p w14:paraId="00C3922E" w14:textId="77777777" w:rsidR="00C3683C" w:rsidRPr="00274CDA" w:rsidRDefault="00C3683C" w:rsidP="001C4598">
      <w:pPr>
        <w:pStyle w:val="Akapitzlist"/>
        <w:numPr>
          <w:ilvl w:val="1"/>
          <w:numId w:val="776"/>
        </w:numPr>
        <w:jc w:val="both"/>
        <w:rPr>
          <w:color w:val="000000"/>
        </w:rPr>
      </w:pPr>
      <w:r w:rsidRPr="00274CDA">
        <w:rPr>
          <w:color w:val="000000"/>
        </w:rPr>
        <w:t>Bank Danych Lokalnych – Stan i ochrona środowiska – Emisja zanieczyszczeń powietrza z zakładów szczególnie uciążliwych (czerwiec 2026),</w:t>
      </w:r>
    </w:p>
    <w:p w14:paraId="69CBA4F5" w14:textId="77777777" w:rsidR="00C3683C" w:rsidRPr="00274CDA" w:rsidRDefault="00C3683C" w:rsidP="001C4598">
      <w:pPr>
        <w:pStyle w:val="Akapitzlist"/>
        <w:numPr>
          <w:ilvl w:val="1"/>
          <w:numId w:val="776"/>
        </w:numPr>
        <w:jc w:val="both"/>
        <w:rPr>
          <w:color w:val="000000"/>
        </w:rPr>
      </w:pPr>
      <w:r w:rsidRPr="00274CDA">
        <w:rPr>
          <w:color w:val="000000"/>
        </w:rPr>
        <w:t>Dziedzinowa Baza Wiedzy – Środowisko – Stan i ochrona środowiska – Zanieczyszczenie powietrza (wrzesień 2026),</w:t>
      </w:r>
    </w:p>
    <w:p w14:paraId="44843853" w14:textId="77777777" w:rsidR="00C3683C" w:rsidRPr="00274CDA" w:rsidRDefault="00C3683C" w:rsidP="001C4598">
      <w:pPr>
        <w:pStyle w:val="Akapitzlist"/>
        <w:numPr>
          <w:ilvl w:val="1"/>
          <w:numId w:val="776"/>
        </w:numPr>
        <w:jc w:val="both"/>
        <w:rPr>
          <w:color w:val="000000"/>
        </w:rPr>
      </w:pPr>
      <w:r w:rsidRPr="00274CDA">
        <w:rPr>
          <w:color w:val="000000"/>
        </w:rPr>
        <w:t>Strateg – System Monitorowania Rozwoju – Środowisko (październik 2026).</w:t>
      </w:r>
    </w:p>
    <w:p w14:paraId="1F71ADFB" w14:textId="77777777" w:rsidR="006B1864" w:rsidRDefault="00C3683C" w:rsidP="001C4598">
      <w:pPr>
        <w:jc w:val="both"/>
        <w:rPr>
          <w:vanish/>
        </w:rPr>
      </w:pPr>
      <w:r>
        <w:br w:type="page"/>
      </w:r>
    </w:p>
    <w:p w14:paraId="672C4A40"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292971D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4" w:name="_Toc176176585"/>
      <w:bookmarkStart w:id="25" w:name="_Toc17618287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6" w:name="badanie.1.01.07"/>
      <w:bookmarkEnd w:id="26"/>
      <w:r w:rsidRPr="00C3683C">
        <w:rPr>
          <w:rFonts w:ascii="Times New Roman" w:hAnsi="Times New Roman" w:cs="Times New Roman"/>
          <w:b/>
          <w:color w:val="000000"/>
          <w:sz w:val="20"/>
        </w:rPr>
        <w:t>1.01.07 (006)</w:t>
      </w:r>
      <w:bookmarkEnd w:id="24"/>
      <w:bookmarkEnd w:id="25"/>
    </w:p>
    <w:p w14:paraId="35FFF601"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Ochrona przyrody, krajobrazu i różnorodności biologicznej</w:t>
      </w:r>
    </w:p>
    <w:p w14:paraId="378D5C1B"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513462F"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środowiska</w:t>
      </w:r>
      <w:r>
        <w:rPr>
          <w:b/>
          <w:bCs/>
          <w:color w:val="000000"/>
        </w:rPr>
        <w:br/>
        <w:t>Generalny Dyrektor Ochrony Środowiska</w:t>
      </w:r>
      <w:r>
        <w:rPr>
          <w:b/>
          <w:bCs/>
          <w:color w:val="000000"/>
        </w:rPr>
        <w:br/>
        <w:t>Główny Inspektor Ochrony Środowiska</w:t>
      </w:r>
    </w:p>
    <w:p w14:paraId="0F7852C4" w14:textId="77777777" w:rsidR="00C3683C" w:rsidRDefault="00C3683C" w:rsidP="001C4598">
      <w:pPr>
        <w:spacing w:before="120" w:after="120"/>
        <w:jc w:val="both"/>
        <w:divId w:val="1756856063"/>
        <w:rPr>
          <w:b/>
          <w:bCs/>
          <w:color w:val="000000"/>
        </w:rPr>
      </w:pPr>
      <w:r>
        <w:rPr>
          <w:b/>
          <w:bCs/>
          <w:color w:val="000000"/>
        </w:rPr>
        <w:t>5. Cel badania:</w:t>
      </w:r>
    </w:p>
    <w:p w14:paraId="160BECF1" w14:textId="77777777" w:rsidR="00C3683C" w:rsidRPr="003522A9" w:rsidRDefault="00C3683C" w:rsidP="001C4598">
      <w:pPr>
        <w:pStyle w:val="Akapitzlist"/>
        <w:numPr>
          <w:ilvl w:val="0"/>
          <w:numId w:val="6"/>
        </w:numPr>
        <w:jc w:val="both"/>
        <w:rPr>
          <w:color w:val="000000"/>
        </w:rPr>
      </w:pPr>
      <w:r w:rsidRPr="003522A9">
        <w:rPr>
          <w:color w:val="000000"/>
        </w:rPr>
        <w:t>Celem badania jest dostarczenie informacji dotyczących form ochrony przyrody, terenów zieleni, żywych zasobów przyrody (flory i fauny), międzynarodowego handlu dzikimi zwierzętami i roślinami gatunków zagrożonych wyginięciem oraz o organizmach genetycznie zmodyfikowanych.</w:t>
      </w:r>
    </w:p>
    <w:p w14:paraId="628D94D1" w14:textId="77777777" w:rsidR="00C3683C" w:rsidRPr="003522A9" w:rsidRDefault="00C3683C" w:rsidP="001C4598">
      <w:pPr>
        <w:pStyle w:val="Akapitzlist"/>
        <w:numPr>
          <w:ilvl w:val="0"/>
          <w:numId w:val="6"/>
        </w:numPr>
        <w:jc w:val="both"/>
        <w:rPr>
          <w:color w:val="000000"/>
        </w:rPr>
      </w:pPr>
      <w:r w:rsidRPr="003522A9">
        <w:rPr>
          <w:color w:val="000000"/>
        </w:rPr>
        <w:t>Akty prawa krajowego, z których wynika obowiązek realizacji badania:</w:t>
      </w:r>
    </w:p>
    <w:p w14:paraId="6C9309C3" w14:textId="77777777" w:rsidR="00C3683C" w:rsidRPr="003522A9" w:rsidRDefault="00C3683C" w:rsidP="001C4598">
      <w:pPr>
        <w:pStyle w:val="Akapitzlist"/>
        <w:numPr>
          <w:ilvl w:val="1"/>
          <w:numId w:val="6"/>
        </w:numPr>
        <w:jc w:val="both"/>
        <w:rPr>
          <w:color w:val="000000"/>
        </w:rPr>
      </w:pPr>
      <w:r w:rsidRPr="003522A9">
        <w:rPr>
          <w:color w:val="000000"/>
        </w:rPr>
        <w:t>ustawa z dnia 16 kwietnia 2004 r. o ochronie przyrody (Dz. U. z 2023 r. poz. 1336, z późn. zm.),</w:t>
      </w:r>
    </w:p>
    <w:p w14:paraId="5FEA76FF" w14:textId="77777777" w:rsidR="00C3683C" w:rsidRPr="003522A9" w:rsidRDefault="00C3683C" w:rsidP="001C4598">
      <w:pPr>
        <w:pStyle w:val="Akapitzlist"/>
        <w:numPr>
          <w:ilvl w:val="1"/>
          <w:numId w:val="6"/>
        </w:numPr>
        <w:jc w:val="both"/>
        <w:rPr>
          <w:color w:val="000000"/>
        </w:rPr>
      </w:pPr>
      <w:r w:rsidRPr="003522A9">
        <w:rPr>
          <w:color w:val="000000"/>
        </w:rPr>
        <w:t>ustawa z dnia 13 grudnia 2013 r. o rodzinnych ogrodach działkowych (Dz. U. z 2021 r. poz. 1073),</w:t>
      </w:r>
    </w:p>
    <w:p w14:paraId="40E409E6" w14:textId="77777777" w:rsidR="00C3683C" w:rsidRPr="003522A9" w:rsidRDefault="00C3683C" w:rsidP="001C4598">
      <w:pPr>
        <w:pStyle w:val="Akapitzlist"/>
        <w:numPr>
          <w:ilvl w:val="1"/>
          <w:numId w:val="6"/>
        </w:numPr>
        <w:jc w:val="both"/>
        <w:rPr>
          <w:color w:val="000000"/>
        </w:rPr>
      </w:pPr>
      <w:r w:rsidRPr="003522A9">
        <w:rPr>
          <w:color w:val="000000"/>
        </w:rPr>
        <w:t>ustawa z dnia 22 czerwca 2001 r. o mikroorganizmach i organizmach genetycznie zmodyfikowanych (Dz. U. z 2022 r. poz. 546),</w:t>
      </w:r>
    </w:p>
    <w:p w14:paraId="075CA0AA" w14:textId="77777777" w:rsidR="00C3683C" w:rsidRPr="003522A9" w:rsidRDefault="00C3683C" w:rsidP="001C4598">
      <w:pPr>
        <w:pStyle w:val="Akapitzlist"/>
        <w:numPr>
          <w:ilvl w:val="1"/>
          <w:numId w:val="6"/>
        </w:numPr>
        <w:jc w:val="both"/>
        <w:rPr>
          <w:color w:val="000000"/>
        </w:rPr>
      </w:pPr>
      <w:r w:rsidRPr="003522A9">
        <w:rPr>
          <w:color w:val="000000"/>
        </w:rPr>
        <w:t>ustawa z dnia 23 lipca 2003 r. o ochronie zabytków i opiece nad zabytkami (Dz. U. z 2022 r. poz. 840, z późn. zm.),</w:t>
      </w:r>
    </w:p>
    <w:p w14:paraId="078C40A6" w14:textId="77777777" w:rsidR="00C3683C" w:rsidRPr="003522A9" w:rsidRDefault="00C3683C" w:rsidP="001C4598">
      <w:pPr>
        <w:pStyle w:val="Akapitzlist"/>
        <w:numPr>
          <w:ilvl w:val="1"/>
          <w:numId w:val="6"/>
        </w:numPr>
        <w:jc w:val="both"/>
        <w:rPr>
          <w:color w:val="000000"/>
        </w:rPr>
      </w:pPr>
      <w:r w:rsidRPr="003522A9">
        <w:rPr>
          <w:color w:val="000000"/>
        </w:rPr>
        <w:t>rozporządzenie Ministra Środowiska z dnia 11 września 2012 r. w sprawie centralnego rejestru form ochrony przyrody (Dz. U. poz. 1080),</w:t>
      </w:r>
    </w:p>
    <w:p w14:paraId="2A98DE32" w14:textId="77777777" w:rsidR="00C3683C" w:rsidRPr="003522A9" w:rsidRDefault="00C3683C" w:rsidP="001C4598">
      <w:pPr>
        <w:pStyle w:val="Akapitzlist"/>
        <w:numPr>
          <w:ilvl w:val="1"/>
          <w:numId w:val="6"/>
        </w:numPr>
        <w:jc w:val="both"/>
        <w:rPr>
          <w:color w:val="000000"/>
        </w:rPr>
      </w:pPr>
      <w:r w:rsidRPr="003522A9">
        <w:rPr>
          <w:color w:val="000000"/>
        </w:rPr>
        <w:t>rozporządzenie Ministra Kultury i Dziedzictwa Narodowego z dnia 26 maja 2011 r. w sprawie prowadzenia rejestru zabytków, krajowej, wojewódzkiej i gminnej ewidencji zabytków oraz krajowego wykazu zabytków skradzionych lub wywiezionych za granicę niezgodnie z prawem (Dz. U. z 2021 r. poz. 56),</w:t>
      </w:r>
    </w:p>
    <w:p w14:paraId="4590FF5A" w14:textId="77777777" w:rsidR="00C3683C" w:rsidRPr="003522A9" w:rsidRDefault="00C3683C" w:rsidP="001C4598">
      <w:pPr>
        <w:pStyle w:val="Akapitzlist"/>
        <w:numPr>
          <w:ilvl w:val="1"/>
          <w:numId w:val="6"/>
        </w:numPr>
        <w:jc w:val="both"/>
        <w:rPr>
          <w:color w:val="000000"/>
        </w:rPr>
      </w:pPr>
      <w:r w:rsidRPr="003522A9">
        <w:rPr>
          <w:color w:val="000000"/>
        </w:rPr>
        <w:t>rozporządzenie Ministra Środowiska z dnia 13 kwietnia 2010 r. w sprawie siedlisk przyrodniczych oraz gatunków będących przedmiotem zainteresowania Wspólnoty, a także kryteriów wyboru obszarów kwalifikujących się do uznania lub wyznaczenia jako obszary Natura 2000 (Dz. U. z 2014 r. poz. 1713),</w:t>
      </w:r>
    </w:p>
    <w:p w14:paraId="66A0FBB5" w14:textId="77777777" w:rsidR="00C3683C" w:rsidRPr="003522A9" w:rsidRDefault="00C3683C" w:rsidP="001C4598">
      <w:pPr>
        <w:pStyle w:val="Akapitzlist"/>
        <w:numPr>
          <w:ilvl w:val="1"/>
          <w:numId w:val="6"/>
        </w:numPr>
        <w:jc w:val="both"/>
        <w:rPr>
          <w:color w:val="000000"/>
        </w:rPr>
      </w:pPr>
      <w:r w:rsidRPr="003522A9">
        <w:rPr>
          <w:color w:val="000000"/>
        </w:rPr>
        <w:t>rozporządzenie Ministra Środowiska z dnia 30 marca 2005 r. w sprawie rodzajów, typów i podtypów rezerwatów przyrody (Dz. U. poz. 533).</w:t>
      </w:r>
    </w:p>
    <w:p w14:paraId="48E52AB1" w14:textId="77777777" w:rsidR="00C3683C" w:rsidRPr="003522A9" w:rsidRDefault="00C3683C" w:rsidP="001C4598">
      <w:pPr>
        <w:pStyle w:val="Akapitzlist"/>
        <w:numPr>
          <w:ilvl w:val="0"/>
          <w:numId w:val="6"/>
        </w:numPr>
        <w:jc w:val="both"/>
        <w:rPr>
          <w:color w:val="000000"/>
        </w:rPr>
      </w:pPr>
      <w:r w:rsidRPr="003522A9">
        <w:rPr>
          <w:color w:val="000000"/>
        </w:rPr>
        <w:t>Akty prawa międzynarodowego, z których wynika obowiązek realizacji badania:</w:t>
      </w:r>
    </w:p>
    <w:p w14:paraId="1AA39D46" w14:textId="77777777" w:rsidR="00C3683C" w:rsidRPr="003522A9" w:rsidRDefault="00C3683C" w:rsidP="001C4598">
      <w:pPr>
        <w:pStyle w:val="Akapitzlist"/>
        <w:numPr>
          <w:ilvl w:val="1"/>
          <w:numId w:val="6"/>
        </w:numPr>
        <w:jc w:val="both"/>
        <w:rPr>
          <w:color w:val="000000"/>
        </w:rPr>
      </w:pPr>
      <w:r w:rsidRPr="003522A9">
        <w:rPr>
          <w:color w:val="000000"/>
        </w:rPr>
        <w:t>konwencja o międzynarodowym handlu dzikimi zwierzętami i roślinami gatunków zagrożonych wyginięciem, sporządzona w Waszyngtonie dnia 3 marca 1973 r. (Dz. U. z 1991 r. poz. 112, z późn. zm.),</w:t>
      </w:r>
    </w:p>
    <w:p w14:paraId="11D53929" w14:textId="2AEB699F" w:rsidR="00C3683C" w:rsidRPr="003522A9" w:rsidRDefault="00C3683C" w:rsidP="001C4598">
      <w:pPr>
        <w:pStyle w:val="Akapitzlist"/>
        <w:numPr>
          <w:ilvl w:val="1"/>
          <w:numId w:val="6"/>
        </w:numPr>
        <w:jc w:val="both"/>
        <w:rPr>
          <w:color w:val="000000"/>
        </w:rPr>
      </w:pPr>
      <w:r w:rsidRPr="003522A9">
        <w:rPr>
          <w:color w:val="000000"/>
        </w:rPr>
        <w:t>dyrektywa Rady 92/43/EWG z dnia 21 maja 1992 r. w sprawie ochrony siedlisk przyrodniczych oraz dzikiej fauny i flory (Dz. Urz. WE L 206 z 22.07.1992, str. 7, z późn. zm</w:t>
      </w:r>
      <w:r w:rsidR="008764DF" w:rsidRPr="008764DF">
        <w:rPr>
          <w:lang w:val="pl-PL"/>
        </w:rPr>
        <w:t>. –</w:t>
      </w:r>
      <w:r w:rsidRPr="003522A9">
        <w:rPr>
          <w:color w:val="000000"/>
        </w:rPr>
        <w:t xml:space="preserve"> Dz. Urz. UE Polskie wydanie specjalne, rozdz. 15, t. 2, str. 102, z późn. zm.),</w:t>
      </w:r>
    </w:p>
    <w:p w14:paraId="3BFE8C3F" w14:textId="77777777" w:rsidR="00C3683C" w:rsidRPr="003522A9" w:rsidRDefault="00C3683C" w:rsidP="001C4598">
      <w:pPr>
        <w:pStyle w:val="Akapitzlist"/>
        <w:numPr>
          <w:ilvl w:val="1"/>
          <w:numId w:val="6"/>
        </w:numPr>
        <w:jc w:val="both"/>
        <w:rPr>
          <w:color w:val="000000"/>
        </w:rPr>
      </w:pPr>
      <w:r w:rsidRPr="003522A9">
        <w:rPr>
          <w:color w:val="000000"/>
        </w:rPr>
        <w:t>dyrektywa Parlamentu Europejskiego i Rady 2009/147/WE z dnia 30 listopada 2009 r. w sprawie ochrony dzikiego ptactwa (Dz. Urz. UE L 20 z 26.01.2010, str. 7, z późn. zm.).</w:t>
      </w:r>
    </w:p>
    <w:p w14:paraId="2F572920" w14:textId="77777777" w:rsidR="00C3683C" w:rsidRPr="003522A9" w:rsidRDefault="00C3683C" w:rsidP="001C4598">
      <w:pPr>
        <w:pStyle w:val="Akapitzlist"/>
        <w:numPr>
          <w:ilvl w:val="0"/>
          <w:numId w:val="6"/>
        </w:numPr>
        <w:jc w:val="both"/>
        <w:rPr>
          <w:color w:val="000000"/>
        </w:rPr>
      </w:pPr>
      <w:r w:rsidRPr="003522A9">
        <w:rPr>
          <w:color w:val="000000"/>
        </w:rPr>
        <w:t>Strategie i programy, na potrzeby których są dostarczane dane:</w:t>
      </w:r>
    </w:p>
    <w:p w14:paraId="3DD17B1B" w14:textId="77777777" w:rsidR="00C3683C" w:rsidRPr="003522A9" w:rsidRDefault="00C3683C" w:rsidP="001C4598">
      <w:pPr>
        <w:pStyle w:val="Akapitzlist"/>
        <w:numPr>
          <w:ilvl w:val="1"/>
          <w:numId w:val="6"/>
        </w:numPr>
        <w:jc w:val="both"/>
        <w:rPr>
          <w:color w:val="000000"/>
        </w:rPr>
      </w:pPr>
      <w:r w:rsidRPr="003522A9">
        <w:rPr>
          <w:color w:val="000000"/>
        </w:rPr>
        <w:t>Polityka ekologiczna państwa 2030 – strategia rozwoju w obszarze środowiska i gospodarki wodnej,</w:t>
      </w:r>
    </w:p>
    <w:p w14:paraId="286C836A" w14:textId="77777777" w:rsidR="00C3683C" w:rsidRPr="003522A9" w:rsidRDefault="00C3683C" w:rsidP="001C4598">
      <w:pPr>
        <w:pStyle w:val="Akapitzlist"/>
        <w:numPr>
          <w:ilvl w:val="1"/>
          <w:numId w:val="6"/>
        </w:numPr>
        <w:jc w:val="both"/>
        <w:rPr>
          <w:color w:val="000000"/>
        </w:rPr>
      </w:pPr>
      <w:r w:rsidRPr="003522A9">
        <w:rPr>
          <w:color w:val="000000"/>
        </w:rPr>
        <w:t>Krajowa Strategia Rozwoju Regionalnego 2030.</w:t>
      </w:r>
    </w:p>
    <w:p w14:paraId="65FA53B8" w14:textId="77777777" w:rsidR="00C3683C" w:rsidRPr="003522A9" w:rsidRDefault="00C3683C" w:rsidP="001C4598">
      <w:pPr>
        <w:pStyle w:val="Akapitzlist"/>
        <w:numPr>
          <w:ilvl w:val="0"/>
          <w:numId w:val="6"/>
        </w:numPr>
        <w:jc w:val="both"/>
        <w:rPr>
          <w:color w:val="000000"/>
        </w:rPr>
      </w:pPr>
      <w:r w:rsidRPr="003522A9">
        <w:rPr>
          <w:color w:val="000000"/>
        </w:rPr>
        <w:t>Użytkownicy, których potrzeby uwzględnia badanie:</w:t>
      </w:r>
    </w:p>
    <w:p w14:paraId="4F6AAE5B" w14:textId="77777777" w:rsidR="00C3683C" w:rsidRPr="003522A9" w:rsidRDefault="00C3683C" w:rsidP="001C4598">
      <w:pPr>
        <w:pStyle w:val="Akapitzlist"/>
        <w:numPr>
          <w:ilvl w:val="1"/>
          <w:numId w:val="6"/>
        </w:numPr>
        <w:jc w:val="both"/>
        <w:rPr>
          <w:color w:val="000000"/>
        </w:rPr>
      </w:pPr>
      <w:r w:rsidRPr="003522A9">
        <w:rPr>
          <w:color w:val="000000"/>
        </w:rPr>
        <w:t>organizacje międzynarodowe,</w:t>
      </w:r>
    </w:p>
    <w:p w14:paraId="4AAFC435" w14:textId="77777777" w:rsidR="00C3683C" w:rsidRPr="003522A9" w:rsidRDefault="00C3683C" w:rsidP="001C4598">
      <w:pPr>
        <w:pStyle w:val="Akapitzlist"/>
        <w:numPr>
          <w:ilvl w:val="1"/>
          <w:numId w:val="6"/>
        </w:numPr>
        <w:jc w:val="both"/>
        <w:rPr>
          <w:color w:val="000000"/>
        </w:rPr>
      </w:pPr>
      <w:r w:rsidRPr="003522A9">
        <w:rPr>
          <w:color w:val="000000"/>
        </w:rPr>
        <w:t>odbiorcy indywidualni,</w:t>
      </w:r>
    </w:p>
    <w:p w14:paraId="5406F55A" w14:textId="77777777" w:rsidR="00C3683C" w:rsidRPr="003522A9" w:rsidRDefault="00C3683C" w:rsidP="001C4598">
      <w:pPr>
        <w:pStyle w:val="Akapitzlist"/>
        <w:numPr>
          <w:ilvl w:val="1"/>
          <w:numId w:val="6"/>
        </w:numPr>
        <w:jc w:val="both"/>
        <w:rPr>
          <w:color w:val="000000"/>
        </w:rPr>
      </w:pPr>
      <w:r w:rsidRPr="003522A9">
        <w:rPr>
          <w:color w:val="000000"/>
        </w:rPr>
        <w:t>Sejm, Senat,</w:t>
      </w:r>
    </w:p>
    <w:p w14:paraId="29FF5E34" w14:textId="77777777" w:rsidR="00C3683C" w:rsidRPr="003522A9" w:rsidRDefault="00C3683C" w:rsidP="001C4598">
      <w:pPr>
        <w:pStyle w:val="Akapitzlist"/>
        <w:numPr>
          <w:ilvl w:val="1"/>
          <w:numId w:val="6"/>
        </w:numPr>
        <w:jc w:val="both"/>
        <w:rPr>
          <w:color w:val="000000"/>
        </w:rPr>
      </w:pPr>
      <w:r w:rsidRPr="003522A9">
        <w:rPr>
          <w:color w:val="000000"/>
        </w:rPr>
        <w:t>stowarzyszenia, organizacje, fundacje,</w:t>
      </w:r>
    </w:p>
    <w:p w14:paraId="44CDC8EE" w14:textId="77777777" w:rsidR="00C3683C" w:rsidRPr="003522A9" w:rsidRDefault="00C3683C" w:rsidP="001C4598">
      <w:pPr>
        <w:pStyle w:val="Akapitzlist"/>
        <w:numPr>
          <w:ilvl w:val="1"/>
          <w:numId w:val="6"/>
        </w:numPr>
        <w:jc w:val="both"/>
        <w:rPr>
          <w:color w:val="000000"/>
        </w:rPr>
      </w:pPr>
      <w:r w:rsidRPr="003522A9">
        <w:rPr>
          <w:color w:val="000000"/>
        </w:rPr>
        <w:t>administracja rządowa,</w:t>
      </w:r>
    </w:p>
    <w:p w14:paraId="25A23CB6" w14:textId="77777777" w:rsidR="00C3683C" w:rsidRPr="003522A9" w:rsidRDefault="00C3683C" w:rsidP="001C4598">
      <w:pPr>
        <w:pStyle w:val="Akapitzlist"/>
        <w:numPr>
          <w:ilvl w:val="1"/>
          <w:numId w:val="6"/>
        </w:numPr>
        <w:jc w:val="both"/>
        <w:rPr>
          <w:color w:val="000000"/>
        </w:rPr>
      </w:pPr>
      <w:r w:rsidRPr="003522A9">
        <w:rPr>
          <w:color w:val="000000"/>
        </w:rPr>
        <w:t>Eurostat i inne zagraniczne instytucje statystyczne,</w:t>
      </w:r>
    </w:p>
    <w:p w14:paraId="5BFFDB52" w14:textId="77777777" w:rsidR="00C3683C" w:rsidRPr="003522A9" w:rsidRDefault="00C3683C" w:rsidP="001C4598">
      <w:pPr>
        <w:pStyle w:val="Akapitzlist"/>
        <w:numPr>
          <w:ilvl w:val="1"/>
          <w:numId w:val="6"/>
        </w:numPr>
        <w:jc w:val="both"/>
        <w:rPr>
          <w:color w:val="000000"/>
        </w:rPr>
      </w:pPr>
      <w:r w:rsidRPr="003522A9">
        <w:rPr>
          <w:color w:val="000000"/>
        </w:rPr>
        <w:t>placówki naukowe/badawcze, uczelnie (nauczyciele akademiccy i studenci).</w:t>
      </w:r>
    </w:p>
    <w:p w14:paraId="018DC464" w14:textId="77777777" w:rsidR="00C3683C" w:rsidRDefault="00C3683C" w:rsidP="001C4598">
      <w:pPr>
        <w:spacing w:before="120" w:after="120"/>
        <w:jc w:val="both"/>
        <w:divId w:val="814446965"/>
        <w:rPr>
          <w:b/>
          <w:bCs/>
          <w:color w:val="000000"/>
        </w:rPr>
      </w:pPr>
      <w:r>
        <w:rPr>
          <w:b/>
          <w:bCs/>
          <w:color w:val="000000"/>
        </w:rPr>
        <w:t>6. Zakres podmiotowy:</w:t>
      </w:r>
    </w:p>
    <w:p w14:paraId="36B3DD83" w14:textId="77777777" w:rsidR="00C3683C" w:rsidRDefault="00C3683C" w:rsidP="001C4598">
      <w:pPr>
        <w:jc w:val="both"/>
        <w:rPr>
          <w:color w:val="000000"/>
        </w:rPr>
      </w:pPr>
      <w:r>
        <w:rPr>
          <w:color w:val="000000"/>
        </w:rPr>
        <w:t>Zasoby przyrody, formy ochrony przyrody i ochrona różnorodności biologicznej.</w:t>
      </w:r>
    </w:p>
    <w:p w14:paraId="2D45B260" w14:textId="77777777" w:rsidR="00C3683C" w:rsidRDefault="00C3683C" w:rsidP="001C4598">
      <w:pPr>
        <w:spacing w:before="120" w:after="120"/>
        <w:jc w:val="both"/>
        <w:divId w:val="613949012"/>
        <w:rPr>
          <w:b/>
          <w:bCs/>
          <w:color w:val="000000"/>
        </w:rPr>
      </w:pPr>
      <w:r>
        <w:rPr>
          <w:b/>
          <w:bCs/>
          <w:color w:val="000000"/>
        </w:rPr>
        <w:t>7. Zakres przedmiotowy:</w:t>
      </w:r>
    </w:p>
    <w:p w14:paraId="65D8CC43" w14:textId="77777777" w:rsidR="00C3683C" w:rsidRDefault="00C3683C" w:rsidP="001C4598">
      <w:pPr>
        <w:jc w:val="both"/>
        <w:rPr>
          <w:color w:val="000000"/>
        </w:rPr>
      </w:pPr>
      <w:r>
        <w:rPr>
          <w:color w:val="000000"/>
        </w:rPr>
        <w:t>Formy ochrony przyrody. Tereny zieleni. Rodzinne ogrody działkowe. Stan pszczelarstwa. Konwencja CITES. Organizmy genetycznie zmodyfikowane (GMO). Zwierzęta chronione. Ogrody botaniczne. Ogrody zoologiczne. Monitoring przyrody. Parki i ogrody historyczne.</w:t>
      </w:r>
    </w:p>
    <w:p w14:paraId="492119CE" w14:textId="77777777" w:rsidR="00C3683C" w:rsidRDefault="00C3683C" w:rsidP="001C4598">
      <w:pPr>
        <w:spacing w:before="120" w:after="120"/>
        <w:jc w:val="both"/>
        <w:divId w:val="21249343"/>
        <w:rPr>
          <w:b/>
          <w:bCs/>
          <w:color w:val="000000"/>
        </w:rPr>
      </w:pPr>
      <w:r>
        <w:rPr>
          <w:b/>
          <w:bCs/>
          <w:color w:val="000000"/>
        </w:rPr>
        <w:t>8. Źródła danych:</w:t>
      </w:r>
    </w:p>
    <w:p w14:paraId="15E7CA28" w14:textId="5550F485" w:rsidR="00C3683C" w:rsidRDefault="00C3683C" w:rsidP="001C4598">
      <w:pPr>
        <w:pStyle w:val="Akapitzlist"/>
        <w:numPr>
          <w:ilvl w:val="0"/>
          <w:numId w:val="26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8431D98" w14:textId="4FBFB371" w:rsidR="00C3683C" w:rsidRDefault="00C3683C" w:rsidP="001C4598">
      <w:pPr>
        <w:pStyle w:val="Akapitzlist"/>
        <w:numPr>
          <w:ilvl w:val="1"/>
          <w:numId w:val="263"/>
        </w:numPr>
        <w:jc w:val="both"/>
      </w:pPr>
      <w:r w:rsidRPr="003522A9">
        <w:rPr>
          <w:color w:val="000000"/>
        </w:rPr>
        <w:t>OS-7 – sprawozdanie o ochronie przyrody i krajobrazu (</w:t>
      </w:r>
      <w:hyperlink w:anchor="lp.1.108">
        <w:r>
          <w:rPr>
            <w:rStyle w:val="Hipercze"/>
          </w:rPr>
          <w:t>lp. 1.108</w:t>
        </w:r>
      </w:hyperlink>
      <w:r w:rsidRPr="003522A9">
        <w:rPr>
          <w:color w:val="000000"/>
        </w:rPr>
        <w:t>),</w:t>
      </w:r>
    </w:p>
    <w:p w14:paraId="41D351D8" w14:textId="2D8EB5A1" w:rsidR="00C3683C" w:rsidRDefault="00C3683C" w:rsidP="001C4598">
      <w:pPr>
        <w:pStyle w:val="Akapitzlist"/>
        <w:numPr>
          <w:ilvl w:val="1"/>
          <w:numId w:val="263"/>
        </w:numPr>
        <w:jc w:val="both"/>
      </w:pPr>
      <w:r w:rsidRPr="003522A9">
        <w:rPr>
          <w:color w:val="000000"/>
        </w:rPr>
        <w:t>SG-01 – statystyka gminy: leśnictwo i ochrona środowiska (</w:t>
      </w:r>
      <w:hyperlink w:anchor="lp.1.147">
        <w:r>
          <w:rPr>
            <w:rStyle w:val="Hipercze"/>
          </w:rPr>
          <w:t>lp. 1.147</w:t>
        </w:r>
      </w:hyperlink>
      <w:r w:rsidRPr="003522A9">
        <w:rPr>
          <w:color w:val="000000"/>
        </w:rPr>
        <w:t>),</w:t>
      </w:r>
    </w:p>
    <w:p w14:paraId="62F7AE99" w14:textId="71BBC672" w:rsidR="00C3683C" w:rsidRDefault="00C3683C" w:rsidP="001C4598">
      <w:pPr>
        <w:pStyle w:val="Akapitzlist"/>
        <w:numPr>
          <w:ilvl w:val="1"/>
          <w:numId w:val="263"/>
        </w:numPr>
        <w:jc w:val="both"/>
      </w:pPr>
      <w:r w:rsidRPr="003522A9">
        <w:rPr>
          <w:color w:val="000000"/>
        </w:rPr>
        <w:t>ZOŚ-7 – zestawienie tabelaryczne „Rodzinne ogrody działkowe” (</w:t>
      </w:r>
      <w:hyperlink w:anchor="lp.1.210">
        <w:r>
          <w:rPr>
            <w:rStyle w:val="Hipercze"/>
          </w:rPr>
          <w:t>lp. 1.210</w:t>
        </w:r>
      </w:hyperlink>
      <w:r w:rsidRPr="003522A9">
        <w:rPr>
          <w:color w:val="000000"/>
        </w:rPr>
        <w:t>),</w:t>
      </w:r>
    </w:p>
    <w:p w14:paraId="52F20955" w14:textId="11CD57FF" w:rsidR="00C3683C" w:rsidRDefault="00C3683C" w:rsidP="001C4598">
      <w:pPr>
        <w:pStyle w:val="Akapitzlist"/>
        <w:numPr>
          <w:ilvl w:val="1"/>
          <w:numId w:val="263"/>
        </w:numPr>
        <w:jc w:val="both"/>
      </w:pPr>
      <w:r w:rsidRPr="003522A9">
        <w:rPr>
          <w:color w:val="000000"/>
        </w:rPr>
        <w:t>ZOŚ-8 – zestawienie tabelaryczne „Stan pszczelarstwa w Polsce” (</w:t>
      </w:r>
      <w:hyperlink w:anchor="lp.1.211">
        <w:r>
          <w:rPr>
            <w:rStyle w:val="Hipercze"/>
          </w:rPr>
          <w:t>lp. 1.211</w:t>
        </w:r>
      </w:hyperlink>
      <w:r w:rsidRPr="003522A9">
        <w:rPr>
          <w:color w:val="000000"/>
        </w:rPr>
        <w:t>).</w:t>
      </w:r>
    </w:p>
    <w:p w14:paraId="2A5CF558" w14:textId="0DB57BF9" w:rsidR="00C3683C" w:rsidRDefault="00C3683C" w:rsidP="001C4598">
      <w:pPr>
        <w:pStyle w:val="Akapitzlist"/>
        <w:numPr>
          <w:ilvl w:val="0"/>
          <w:numId w:val="263"/>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4B3D0749" w14:textId="6B40446D" w:rsidR="00C3683C" w:rsidRDefault="00C3683C" w:rsidP="001C4598">
      <w:pPr>
        <w:pStyle w:val="Akapitzlist"/>
        <w:numPr>
          <w:ilvl w:val="1"/>
          <w:numId w:val="263"/>
        </w:numPr>
        <w:jc w:val="both"/>
      </w:pPr>
      <w:r w:rsidRPr="003522A9">
        <w:rPr>
          <w:color w:val="000000"/>
        </w:rPr>
        <w:t>dane dotyczące nielegalnego przewozu dzikich zwierząt i roślin gatunków zagrożonych wyginięciem, chronionych konwencją CITES (</w:t>
      </w:r>
      <w:hyperlink w:anchor="lp.25.74">
        <w:r>
          <w:rPr>
            <w:rStyle w:val="Hipercze"/>
          </w:rPr>
          <w:t>lp. 25.74</w:t>
        </w:r>
      </w:hyperlink>
      <w:r w:rsidRPr="003522A9">
        <w:rPr>
          <w:color w:val="000000"/>
        </w:rPr>
        <w:t>).</w:t>
      </w:r>
    </w:p>
    <w:p w14:paraId="7F4D5EF2" w14:textId="1B8E0382" w:rsidR="00C3683C" w:rsidRDefault="00C3683C" w:rsidP="001C4598">
      <w:pPr>
        <w:pStyle w:val="Akapitzlist"/>
        <w:numPr>
          <w:ilvl w:val="0"/>
          <w:numId w:val="263"/>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56406B8A" w14:textId="60CEAD76" w:rsidR="00C3683C" w:rsidRDefault="00C3683C" w:rsidP="001C4598">
      <w:pPr>
        <w:pStyle w:val="Akapitzlist"/>
        <w:numPr>
          <w:ilvl w:val="1"/>
          <w:numId w:val="263"/>
        </w:numPr>
        <w:jc w:val="both"/>
      </w:pPr>
      <w:r w:rsidRPr="003522A9">
        <w:rPr>
          <w:color w:val="000000"/>
        </w:rPr>
        <w:t>dane dotyczące wydanych decyzji przez Ministra Klimatu i Środowiska w sprawie uwolnienia organizmów genetycznie zmodyfikowanych (GMO) do środowiska, zamkniętego użycia GMO oraz zamkniętego użycia mikroorganizmów genetycznie zmodyfikowanych (GMM) (</w:t>
      </w:r>
      <w:hyperlink w:anchor="lp.28.2">
        <w:r>
          <w:rPr>
            <w:rStyle w:val="Hipercze"/>
          </w:rPr>
          <w:t>lp. 28.2</w:t>
        </w:r>
      </w:hyperlink>
      <w:r w:rsidRPr="003522A9">
        <w:rPr>
          <w:color w:val="000000"/>
        </w:rPr>
        <w:t>),</w:t>
      </w:r>
    </w:p>
    <w:p w14:paraId="006A7044" w14:textId="0C072D17" w:rsidR="00C3683C" w:rsidRDefault="00C3683C" w:rsidP="001C4598">
      <w:pPr>
        <w:pStyle w:val="Akapitzlist"/>
        <w:numPr>
          <w:ilvl w:val="1"/>
          <w:numId w:val="263"/>
        </w:numPr>
        <w:jc w:val="both"/>
      </w:pPr>
      <w:r w:rsidRPr="003522A9">
        <w:rPr>
          <w:color w:val="000000"/>
        </w:rPr>
        <w:t>dane dotyczące wydanych zezwoleń na import i (re)eksport określonych w CITES gatunków roślin i zwierząt (</w:t>
      </w:r>
      <w:hyperlink w:anchor="lp.28.3">
        <w:r>
          <w:rPr>
            <w:rStyle w:val="Hipercze"/>
          </w:rPr>
          <w:t>lp. 28.3</w:t>
        </w:r>
      </w:hyperlink>
      <w:r w:rsidRPr="003522A9">
        <w:rPr>
          <w:color w:val="000000"/>
        </w:rPr>
        <w:t>),</w:t>
      </w:r>
    </w:p>
    <w:p w14:paraId="0E61A019" w14:textId="7F7DE68A" w:rsidR="00C3683C" w:rsidRDefault="00C3683C" w:rsidP="001C4598">
      <w:pPr>
        <w:pStyle w:val="Akapitzlist"/>
        <w:numPr>
          <w:ilvl w:val="1"/>
          <w:numId w:val="263"/>
        </w:numPr>
        <w:jc w:val="both"/>
      </w:pPr>
      <w:r w:rsidRPr="003522A9">
        <w:rPr>
          <w:color w:val="000000"/>
        </w:rPr>
        <w:t>dane o parkach narodowych (</w:t>
      </w:r>
      <w:hyperlink w:anchor="lp.28.10">
        <w:r>
          <w:rPr>
            <w:rStyle w:val="Hipercze"/>
          </w:rPr>
          <w:t>lp. 28.10</w:t>
        </w:r>
      </w:hyperlink>
      <w:r w:rsidRPr="003522A9">
        <w:rPr>
          <w:color w:val="000000"/>
        </w:rPr>
        <w:t>).</w:t>
      </w:r>
    </w:p>
    <w:p w14:paraId="524785D2" w14:textId="1C023F09" w:rsidR="00C3683C" w:rsidRDefault="00C3683C" w:rsidP="001C4598">
      <w:pPr>
        <w:pStyle w:val="Akapitzlist"/>
        <w:numPr>
          <w:ilvl w:val="0"/>
          <w:numId w:val="263"/>
        </w:numPr>
        <w:jc w:val="both"/>
      </w:pPr>
      <w:r w:rsidRPr="003522A9">
        <w:rPr>
          <w:color w:val="000000"/>
        </w:rPr>
        <w:t xml:space="preserve">Zestawy danych z systemów informacyjnych Generalnej Dyrekcji Ochrony Środowiska nr </w:t>
      </w:r>
      <w:hyperlink w:anchor="gr.54">
        <w:r>
          <w:rPr>
            <w:rStyle w:val="Hipercze"/>
          </w:rPr>
          <w:t>54</w:t>
        </w:r>
      </w:hyperlink>
      <w:r w:rsidRPr="003522A9">
        <w:rPr>
          <w:color w:val="000000"/>
        </w:rPr>
        <w:t xml:space="preserve"> (opisane w części II. Informacje o przekazywanych danych):</w:t>
      </w:r>
    </w:p>
    <w:p w14:paraId="1CE5AB1C" w14:textId="493F4A78" w:rsidR="00C3683C" w:rsidRDefault="00C3683C" w:rsidP="001C4598">
      <w:pPr>
        <w:pStyle w:val="Akapitzlist"/>
        <w:numPr>
          <w:ilvl w:val="1"/>
          <w:numId w:val="263"/>
        </w:numPr>
        <w:jc w:val="both"/>
      </w:pPr>
      <w:r w:rsidRPr="003522A9">
        <w:rPr>
          <w:color w:val="000000"/>
        </w:rPr>
        <w:t>dane dotyczące obszarów Natura 2000 (</w:t>
      </w:r>
      <w:hyperlink w:anchor="lp.54.1">
        <w:r>
          <w:rPr>
            <w:rStyle w:val="Hipercze"/>
          </w:rPr>
          <w:t>lp. 54.1</w:t>
        </w:r>
      </w:hyperlink>
      <w:r w:rsidRPr="003522A9">
        <w:rPr>
          <w:color w:val="000000"/>
        </w:rPr>
        <w:t>),</w:t>
      </w:r>
    </w:p>
    <w:p w14:paraId="31E21CDA" w14:textId="3110151D" w:rsidR="00C3683C" w:rsidRDefault="00C3683C" w:rsidP="001C4598">
      <w:pPr>
        <w:pStyle w:val="Akapitzlist"/>
        <w:numPr>
          <w:ilvl w:val="1"/>
          <w:numId w:val="263"/>
        </w:numPr>
        <w:jc w:val="both"/>
      </w:pPr>
      <w:r w:rsidRPr="003522A9">
        <w:rPr>
          <w:color w:val="000000"/>
        </w:rPr>
        <w:t>dane dotyczące centralnego rejestru form ochrony przyrody (</w:t>
      </w:r>
      <w:hyperlink w:anchor="lp.54.2">
        <w:r>
          <w:rPr>
            <w:rStyle w:val="Hipercze"/>
          </w:rPr>
          <w:t>lp. 54.2</w:t>
        </w:r>
      </w:hyperlink>
      <w:r w:rsidRPr="003522A9">
        <w:rPr>
          <w:color w:val="000000"/>
        </w:rPr>
        <w:t>),</w:t>
      </w:r>
    </w:p>
    <w:p w14:paraId="4A799C34" w14:textId="2D0D555D" w:rsidR="00C3683C" w:rsidRDefault="00C3683C" w:rsidP="001C4598">
      <w:pPr>
        <w:pStyle w:val="Akapitzlist"/>
        <w:numPr>
          <w:ilvl w:val="1"/>
          <w:numId w:val="263"/>
        </w:numPr>
        <w:jc w:val="both"/>
      </w:pPr>
      <w:r w:rsidRPr="003522A9">
        <w:rPr>
          <w:color w:val="000000"/>
        </w:rPr>
        <w:t>dane dotyczące wybranych gatunków zwierząt chronionych (</w:t>
      </w:r>
      <w:hyperlink w:anchor="lp.54.3">
        <w:r>
          <w:rPr>
            <w:rStyle w:val="Hipercze"/>
          </w:rPr>
          <w:t>lp. 54.3</w:t>
        </w:r>
      </w:hyperlink>
      <w:r w:rsidRPr="003522A9">
        <w:rPr>
          <w:color w:val="000000"/>
        </w:rPr>
        <w:t>),</w:t>
      </w:r>
    </w:p>
    <w:p w14:paraId="366A5BE5" w14:textId="32869A25" w:rsidR="00C3683C" w:rsidRDefault="00C3683C" w:rsidP="001C4598">
      <w:pPr>
        <w:pStyle w:val="Akapitzlist"/>
        <w:numPr>
          <w:ilvl w:val="1"/>
          <w:numId w:val="263"/>
        </w:numPr>
        <w:jc w:val="both"/>
      </w:pPr>
      <w:r w:rsidRPr="003522A9">
        <w:rPr>
          <w:color w:val="000000"/>
        </w:rPr>
        <w:t>dane dotyczące wydanych zezwoleń na redukcję zwierząt chronionych (kręgowców) (</w:t>
      </w:r>
      <w:hyperlink w:anchor="lp.54.4">
        <w:r>
          <w:rPr>
            <w:rStyle w:val="Hipercze"/>
          </w:rPr>
          <w:t>lp. 54.4</w:t>
        </w:r>
      </w:hyperlink>
      <w:r w:rsidRPr="003522A9">
        <w:rPr>
          <w:color w:val="000000"/>
        </w:rPr>
        <w:t>),</w:t>
      </w:r>
    </w:p>
    <w:p w14:paraId="29543456" w14:textId="1422F328" w:rsidR="00C3683C" w:rsidRDefault="00C3683C" w:rsidP="001C4598">
      <w:pPr>
        <w:pStyle w:val="Akapitzlist"/>
        <w:numPr>
          <w:ilvl w:val="1"/>
          <w:numId w:val="263"/>
        </w:numPr>
        <w:jc w:val="both"/>
      </w:pPr>
      <w:r w:rsidRPr="003522A9">
        <w:rPr>
          <w:color w:val="000000"/>
        </w:rPr>
        <w:t>dane dotyczące szkód wyrządzanych przez zwierzęta objęte ochroną gatunkową (</w:t>
      </w:r>
      <w:hyperlink w:anchor="lp.54.5">
        <w:r>
          <w:rPr>
            <w:rStyle w:val="Hipercze"/>
          </w:rPr>
          <w:t>lp. 54.5</w:t>
        </w:r>
      </w:hyperlink>
      <w:r w:rsidRPr="003522A9">
        <w:rPr>
          <w:color w:val="000000"/>
        </w:rPr>
        <w:t>),</w:t>
      </w:r>
    </w:p>
    <w:p w14:paraId="1E68A069" w14:textId="53097598" w:rsidR="00C3683C" w:rsidRDefault="00C3683C" w:rsidP="001C4598">
      <w:pPr>
        <w:pStyle w:val="Akapitzlist"/>
        <w:numPr>
          <w:ilvl w:val="1"/>
          <w:numId w:val="263"/>
        </w:numPr>
        <w:jc w:val="both"/>
      </w:pPr>
      <w:r w:rsidRPr="003522A9">
        <w:rPr>
          <w:color w:val="000000"/>
        </w:rPr>
        <w:t>dane dotyczące ogrodów botanicznych i zoologicznych (</w:t>
      </w:r>
      <w:hyperlink w:anchor="lp.54.6">
        <w:r>
          <w:rPr>
            <w:rStyle w:val="Hipercze"/>
          </w:rPr>
          <w:t>lp. 54.6</w:t>
        </w:r>
      </w:hyperlink>
      <w:r w:rsidRPr="003522A9">
        <w:rPr>
          <w:color w:val="000000"/>
        </w:rPr>
        <w:t>).</w:t>
      </w:r>
    </w:p>
    <w:p w14:paraId="2EDE9577" w14:textId="2CF12FFF" w:rsidR="00C3683C" w:rsidRDefault="00C3683C" w:rsidP="001C4598">
      <w:pPr>
        <w:pStyle w:val="Akapitzlist"/>
        <w:numPr>
          <w:ilvl w:val="0"/>
          <w:numId w:val="263"/>
        </w:numPr>
        <w:jc w:val="both"/>
      </w:pPr>
      <w:r w:rsidRPr="003522A9">
        <w:rPr>
          <w:color w:val="000000"/>
        </w:rPr>
        <w:t xml:space="preserve">Zestawy danych z systemów informacyjnych Głównego Inspektoratu Ochrony Środowiska nr </w:t>
      </w:r>
      <w:hyperlink w:anchor="gr.58">
        <w:r>
          <w:rPr>
            <w:rStyle w:val="Hipercze"/>
          </w:rPr>
          <w:t>58</w:t>
        </w:r>
      </w:hyperlink>
      <w:r w:rsidRPr="003522A9">
        <w:rPr>
          <w:color w:val="000000"/>
        </w:rPr>
        <w:t xml:space="preserve"> (opisane w części II. Informacje o przekazywanych danych):</w:t>
      </w:r>
    </w:p>
    <w:p w14:paraId="2C18CE59" w14:textId="454DE39C" w:rsidR="00C3683C" w:rsidRDefault="00C3683C" w:rsidP="001C4598">
      <w:pPr>
        <w:pStyle w:val="Akapitzlist"/>
        <w:numPr>
          <w:ilvl w:val="1"/>
          <w:numId w:val="263"/>
        </w:numPr>
        <w:jc w:val="both"/>
      </w:pPr>
      <w:r w:rsidRPr="003522A9">
        <w:rPr>
          <w:color w:val="000000"/>
        </w:rPr>
        <w:t>dane w zakresie monitoringu ptaków oraz monitoringu gatunków i siedlisk przyrodniczych (</w:t>
      </w:r>
      <w:hyperlink w:anchor="lp.58.6">
        <w:r>
          <w:rPr>
            <w:rStyle w:val="Hipercze"/>
          </w:rPr>
          <w:t>lp. 58.6</w:t>
        </w:r>
      </w:hyperlink>
      <w:r w:rsidRPr="003522A9">
        <w:rPr>
          <w:color w:val="000000"/>
        </w:rPr>
        <w:t>).</w:t>
      </w:r>
    </w:p>
    <w:p w14:paraId="4EB0F72F" w14:textId="5821A0BA" w:rsidR="00C3683C" w:rsidRDefault="00C3683C" w:rsidP="001C4598">
      <w:pPr>
        <w:pStyle w:val="Akapitzlist"/>
        <w:numPr>
          <w:ilvl w:val="0"/>
          <w:numId w:val="263"/>
        </w:numPr>
        <w:jc w:val="both"/>
      </w:pPr>
      <w:r w:rsidRPr="003522A9">
        <w:rPr>
          <w:color w:val="000000"/>
        </w:rPr>
        <w:t xml:space="preserve">Zestawy danych z systemów informacyjnych Narodowego Instytutu Dziedzictwa nr </w:t>
      </w:r>
      <w:hyperlink w:anchor="gr.107">
        <w:r>
          <w:rPr>
            <w:rStyle w:val="Hipercze"/>
          </w:rPr>
          <w:t>107</w:t>
        </w:r>
      </w:hyperlink>
      <w:r w:rsidRPr="003522A9">
        <w:rPr>
          <w:color w:val="000000"/>
        </w:rPr>
        <w:t xml:space="preserve"> (opisane w części II. Informacje o przekazywanych danych):</w:t>
      </w:r>
    </w:p>
    <w:p w14:paraId="7607B185" w14:textId="0F657CFF" w:rsidR="00C3683C" w:rsidRDefault="00C3683C" w:rsidP="001C4598">
      <w:pPr>
        <w:pStyle w:val="Akapitzlist"/>
        <w:numPr>
          <w:ilvl w:val="1"/>
          <w:numId w:val="263"/>
        </w:numPr>
        <w:jc w:val="both"/>
      </w:pPr>
      <w:r w:rsidRPr="003522A9">
        <w:rPr>
          <w:color w:val="000000"/>
        </w:rPr>
        <w:t>dane dotyczące parków i ogrodów historycznych (</w:t>
      </w:r>
      <w:hyperlink w:anchor="lp.107.1">
        <w:r>
          <w:rPr>
            <w:rStyle w:val="Hipercze"/>
          </w:rPr>
          <w:t>lp. 107.1</w:t>
        </w:r>
      </w:hyperlink>
      <w:r w:rsidRPr="003522A9">
        <w:rPr>
          <w:color w:val="000000"/>
        </w:rPr>
        <w:t>).</w:t>
      </w:r>
    </w:p>
    <w:p w14:paraId="2032274A" w14:textId="77777777" w:rsidR="00C3683C" w:rsidRDefault="00C3683C" w:rsidP="001C4598">
      <w:pPr>
        <w:spacing w:before="120" w:after="120"/>
        <w:jc w:val="both"/>
        <w:divId w:val="903026568"/>
        <w:rPr>
          <w:b/>
          <w:bCs/>
          <w:color w:val="000000"/>
        </w:rPr>
      </w:pPr>
      <w:r>
        <w:rPr>
          <w:b/>
          <w:bCs/>
          <w:color w:val="000000"/>
        </w:rPr>
        <w:t>9. Rodzaje wynikowych informacji statystycznych:</w:t>
      </w:r>
    </w:p>
    <w:p w14:paraId="3F1A11FB" w14:textId="77777777" w:rsidR="00C3683C" w:rsidRDefault="00C3683C" w:rsidP="001C4598">
      <w:pPr>
        <w:pStyle w:val="Akapitzlist"/>
        <w:numPr>
          <w:ilvl w:val="0"/>
          <w:numId w:val="520"/>
        </w:numPr>
        <w:jc w:val="both"/>
      </w:pPr>
      <w:r w:rsidRPr="00A6609E">
        <w:rPr>
          <w:color w:val="000000"/>
        </w:rPr>
        <w:t>Stan ilościowy i powierzchni gruntów parków narodowych, w przekrojach: kraj, NUTS 1, województwa, NUTS 2, NUTS 3, powiaty, gminy, parki narodowe – imiennie, kategoria użytkowania gruntów, kategoria ochronności.</w:t>
      </w:r>
    </w:p>
    <w:p w14:paraId="6630AAB0" w14:textId="77777777" w:rsidR="00C3683C" w:rsidRDefault="00C3683C" w:rsidP="001C4598">
      <w:pPr>
        <w:pStyle w:val="Akapitzlist"/>
        <w:numPr>
          <w:ilvl w:val="0"/>
          <w:numId w:val="520"/>
        </w:numPr>
        <w:jc w:val="both"/>
      </w:pPr>
      <w:r w:rsidRPr="00A6609E">
        <w:rPr>
          <w:color w:val="000000"/>
        </w:rPr>
        <w:t>Stan ilościowy i powierzchni gruntów rezerwatów przyrody, w przekrojach: kraj, NUTS 1, województwa, NUTS 2, NUTS 3, powiaty, gminy, rodzaje rezerwatów przyrody, kategoria użytkowania gruntów.</w:t>
      </w:r>
    </w:p>
    <w:p w14:paraId="74112057" w14:textId="77777777" w:rsidR="00C3683C" w:rsidRDefault="00C3683C" w:rsidP="001C4598">
      <w:pPr>
        <w:pStyle w:val="Akapitzlist"/>
        <w:numPr>
          <w:ilvl w:val="0"/>
          <w:numId w:val="520"/>
        </w:numPr>
        <w:jc w:val="both"/>
      </w:pPr>
      <w:r w:rsidRPr="00A6609E">
        <w:rPr>
          <w:color w:val="000000"/>
        </w:rPr>
        <w:t>Stan ilościowy i powierzchni gruntów parków krajobrazowych, w przekrojach: kraj, NUTS 1, województwa, NUTS 2, NUTS 3, powiaty, gminy, parki krajobrazowe – imiennie, kategoria użytkowania gruntów.</w:t>
      </w:r>
    </w:p>
    <w:p w14:paraId="501293DA" w14:textId="77777777" w:rsidR="00C3683C" w:rsidRDefault="00C3683C" w:rsidP="001C4598">
      <w:pPr>
        <w:pStyle w:val="Akapitzlist"/>
        <w:numPr>
          <w:ilvl w:val="0"/>
          <w:numId w:val="520"/>
        </w:numPr>
        <w:jc w:val="both"/>
      </w:pPr>
      <w:r w:rsidRPr="00A6609E">
        <w:rPr>
          <w:color w:val="000000"/>
        </w:rPr>
        <w:t>Stan ilościowy i powierzchni gruntów obszarów chronionego krajobrazu, w przekrojach: kraj, NUTS 1, województwa, NUTS 2, NUTS 3, powiaty, gminy, obszary chronionego krajobrazu – imiennie, kategoria użytkowania gruntów.</w:t>
      </w:r>
    </w:p>
    <w:p w14:paraId="73BF01E9" w14:textId="77777777" w:rsidR="00C3683C" w:rsidRDefault="00C3683C" w:rsidP="001C4598">
      <w:pPr>
        <w:pStyle w:val="Akapitzlist"/>
        <w:numPr>
          <w:ilvl w:val="0"/>
          <w:numId w:val="520"/>
        </w:numPr>
        <w:jc w:val="both"/>
      </w:pPr>
      <w:r w:rsidRPr="00A6609E">
        <w:rPr>
          <w:color w:val="000000"/>
        </w:rPr>
        <w:t>Stan powierzchni obszarów Natura 2000, w przekrojach: kraj, województwa, obszary specjalnej ochrony ptaków (OSO) – imiennie, specjalne obszary ochrony siedlisk (SOO) – imiennie.</w:t>
      </w:r>
    </w:p>
    <w:p w14:paraId="01B9412F" w14:textId="77777777" w:rsidR="00C3683C" w:rsidRDefault="00C3683C" w:rsidP="001C4598">
      <w:pPr>
        <w:pStyle w:val="Akapitzlist"/>
        <w:numPr>
          <w:ilvl w:val="0"/>
          <w:numId w:val="520"/>
        </w:numPr>
        <w:jc w:val="both"/>
      </w:pPr>
      <w:r w:rsidRPr="00A6609E">
        <w:rPr>
          <w:color w:val="000000"/>
        </w:rPr>
        <w:t>Stan ilościowy i powierzchni stanowisk dokumentacyjnych, użytków ekologicznych i zespołów przyrodniczo-krajobrazowych, w przekrojach: kraj, NUTS 1, województwa, NUTS 2, NUTS 3, powiaty, gminy.</w:t>
      </w:r>
    </w:p>
    <w:p w14:paraId="3B064D2A" w14:textId="77777777" w:rsidR="00C3683C" w:rsidRDefault="00C3683C" w:rsidP="001C4598">
      <w:pPr>
        <w:pStyle w:val="Akapitzlist"/>
        <w:numPr>
          <w:ilvl w:val="0"/>
          <w:numId w:val="520"/>
        </w:numPr>
        <w:jc w:val="both"/>
      </w:pPr>
      <w:r w:rsidRPr="00A6609E">
        <w:rPr>
          <w:color w:val="000000"/>
        </w:rPr>
        <w:t>Stan ilościowy pomników przyrody, w przekrojach: kraj, NUTS 1, województwa, NUTS 2, NUTS 3, powiaty, gminy, rodzaje pomników przyrody.</w:t>
      </w:r>
    </w:p>
    <w:p w14:paraId="7BCB1AB9" w14:textId="77777777" w:rsidR="00C3683C" w:rsidRDefault="00C3683C" w:rsidP="001C4598">
      <w:pPr>
        <w:pStyle w:val="Akapitzlist"/>
        <w:numPr>
          <w:ilvl w:val="0"/>
          <w:numId w:val="520"/>
        </w:numPr>
        <w:jc w:val="both"/>
      </w:pPr>
      <w:r w:rsidRPr="00A6609E">
        <w:rPr>
          <w:color w:val="000000"/>
        </w:rPr>
        <w:t>Stan ilościowy i powierzchni terenów zieleni w miastach i wsiach, w przekrojach: kraj, NUTS 1, województwa, NUTS 2, NUTS 3, powiaty, gminy, rodzaje terenów zieleni.</w:t>
      </w:r>
    </w:p>
    <w:p w14:paraId="39CD3394" w14:textId="77777777" w:rsidR="00C3683C" w:rsidRDefault="00C3683C" w:rsidP="001C4598">
      <w:pPr>
        <w:pStyle w:val="Akapitzlist"/>
        <w:numPr>
          <w:ilvl w:val="0"/>
          <w:numId w:val="520"/>
        </w:numPr>
        <w:jc w:val="both"/>
      </w:pPr>
      <w:r w:rsidRPr="00A6609E">
        <w:rPr>
          <w:color w:val="000000"/>
        </w:rPr>
        <w:t>Stan ilościowy i powierzchni ogrodów botanicznych i zoologicznych, parków i ogrodów historycznych oraz rodzinnych ogrodów działkowych, w przekrojach: kraj, województwa.</w:t>
      </w:r>
    </w:p>
    <w:p w14:paraId="10407EB9" w14:textId="77777777" w:rsidR="00C3683C" w:rsidRDefault="00C3683C" w:rsidP="001C4598">
      <w:pPr>
        <w:pStyle w:val="Akapitzlist"/>
        <w:numPr>
          <w:ilvl w:val="0"/>
          <w:numId w:val="520"/>
        </w:numPr>
        <w:jc w:val="both"/>
      </w:pPr>
      <w:r w:rsidRPr="00A6609E">
        <w:rPr>
          <w:color w:val="000000"/>
        </w:rPr>
        <w:t>Stan ilościowy importowanych i eksportowanych określonych w CITES gatunków roślin i zwierząt, w przekrojach: grupy systematyczne lub rodziny określone w CITES, kraj.</w:t>
      </w:r>
    </w:p>
    <w:p w14:paraId="154A3D67" w14:textId="77777777" w:rsidR="00C3683C" w:rsidRDefault="00C3683C" w:rsidP="001C4598">
      <w:pPr>
        <w:pStyle w:val="Akapitzlist"/>
        <w:numPr>
          <w:ilvl w:val="0"/>
          <w:numId w:val="520"/>
        </w:numPr>
        <w:jc w:val="both"/>
      </w:pPr>
      <w:r w:rsidRPr="00A6609E">
        <w:rPr>
          <w:color w:val="000000"/>
        </w:rPr>
        <w:t>Stan ilościowy organizmów genetycznie zmodyfikowanych (GMO) eksperymentalnie uwolnionych do środowiska oraz w zamkniętym użyciu, w przekrojach: organizmy genetycznie zmodyfikowane (GMO) – imiennie, kraj, województwa.</w:t>
      </w:r>
    </w:p>
    <w:p w14:paraId="5C2242C0" w14:textId="77777777" w:rsidR="00C3683C" w:rsidRDefault="00C3683C" w:rsidP="001C4598">
      <w:pPr>
        <w:pStyle w:val="Akapitzlist"/>
        <w:numPr>
          <w:ilvl w:val="0"/>
          <w:numId w:val="520"/>
        </w:numPr>
        <w:jc w:val="both"/>
      </w:pPr>
      <w:r w:rsidRPr="00A6609E">
        <w:rPr>
          <w:color w:val="000000"/>
        </w:rPr>
        <w:t>Monitoring pospolitych ptaków lęgowych krajobrazu rolniczego i pospolitych ptaków leśnych, w przekrojach: kraj, wskaźnik liczebności pospolitych ptaków krajobrazu rolniczego (FBI – Farmland Bird Index), wskaźnik liczebności pospolitych ptaków leśnych (Forest Bird Index).</w:t>
      </w:r>
    </w:p>
    <w:p w14:paraId="2967B1A5" w14:textId="77777777" w:rsidR="00C3683C" w:rsidRDefault="00C3683C" w:rsidP="001C4598">
      <w:pPr>
        <w:pStyle w:val="Akapitzlist"/>
        <w:numPr>
          <w:ilvl w:val="0"/>
          <w:numId w:val="520"/>
        </w:numPr>
        <w:jc w:val="both"/>
      </w:pPr>
      <w:r w:rsidRPr="00A6609E">
        <w:rPr>
          <w:color w:val="000000"/>
        </w:rPr>
        <w:t>Stan pszczelarstwa, w przekrojach: kraj, przynależność pszczelarzy i rodzin pszczelich – zrzeszony(-na), niezrzeszony(-na), wielkość pasieki.</w:t>
      </w:r>
    </w:p>
    <w:p w14:paraId="0A16BE04" w14:textId="77777777" w:rsidR="00C3683C" w:rsidRDefault="00C3683C" w:rsidP="001C4598">
      <w:pPr>
        <w:pStyle w:val="Akapitzlist"/>
        <w:numPr>
          <w:ilvl w:val="0"/>
          <w:numId w:val="520"/>
        </w:numPr>
        <w:jc w:val="both"/>
      </w:pPr>
      <w:r w:rsidRPr="00A6609E">
        <w:rPr>
          <w:color w:val="000000"/>
        </w:rPr>
        <w:t>Stan ochrony gatunkowej zwierząt (w tym wydane pozwolenia na ich redukcję oraz szkody przez nie wyrządzone), w przekrojach: zwierzęta objęte ochroną – imiennie, kraj, województwa.</w:t>
      </w:r>
    </w:p>
    <w:p w14:paraId="25846656" w14:textId="77777777" w:rsidR="00C3683C" w:rsidRDefault="00C3683C" w:rsidP="001C4598">
      <w:pPr>
        <w:pStyle w:val="Akapitzlist"/>
        <w:numPr>
          <w:ilvl w:val="0"/>
          <w:numId w:val="520"/>
        </w:numPr>
        <w:jc w:val="both"/>
      </w:pPr>
      <w:r w:rsidRPr="00A6609E">
        <w:rPr>
          <w:color w:val="000000"/>
        </w:rPr>
        <w:t>Stan różnorodności biologicznej, w przekrojach: kraj, wybrane grupy systematyczne roślin i zwierząt.</w:t>
      </w:r>
    </w:p>
    <w:p w14:paraId="6356C4A3" w14:textId="77777777" w:rsidR="00C3683C" w:rsidRDefault="00C3683C" w:rsidP="001C4598">
      <w:pPr>
        <w:pStyle w:val="Akapitzlist"/>
        <w:numPr>
          <w:ilvl w:val="0"/>
          <w:numId w:val="520"/>
        </w:numPr>
        <w:jc w:val="both"/>
      </w:pPr>
      <w:r w:rsidRPr="00A6609E">
        <w:rPr>
          <w:color w:val="000000"/>
        </w:rPr>
        <w:t>Stan ilościowy obszarów Ramsar i rezerwatów biosfery w Polsce, w przekrojach: kraj, obszary Ramsar – imiennie, rezerwaty biosfery – imiennie.</w:t>
      </w:r>
    </w:p>
    <w:p w14:paraId="12C2816D" w14:textId="77777777" w:rsidR="00C3683C" w:rsidRDefault="00C3683C" w:rsidP="001C4598">
      <w:pPr>
        <w:spacing w:before="120" w:after="120"/>
        <w:jc w:val="both"/>
        <w:divId w:val="1425226106"/>
        <w:rPr>
          <w:b/>
          <w:bCs/>
          <w:color w:val="000000"/>
        </w:rPr>
      </w:pPr>
      <w:r>
        <w:rPr>
          <w:b/>
          <w:bCs/>
          <w:color w:val="000000"/>
        </w:rPr>
        <w:t>10. Formy i terminy udostępnienia wynikowych informacji statystycznych:</w:t>
      </w:r>
    </w:p>
    <w:p w14:paraId="4AEBEEC4" w14:textId="77777777" w:rsidR="00C3683C" w:rsidRPr="00274CDA" w:rsidRDefault="00C3683C" w:rsidP="001C4598">
      <w:pPr>
        <w:pStyle w:val="Akapitzlist"/>
        <w:numPr>
          <w:ilvl w:val="0"/>
          <w:numId w:val="777"/>
        </w:numPr>
        <w:jc w:val="both"/>
        <w:rPr>
          <w:color w:val="000000"/>
        </w:rPr>
      </w:pPr>
      <w:r w:rsidRPr="00274CDA">
        <w:rPr>
          <w:color w:val="000000"/>
        </w:rPr>
        <w:t>Publikacje GUS:</w:t>
      </w:r>
    </w:p>
    <w:p w14:paraId="5833A992" w14:textId="77777777" w:rsidR="00C3683C" w:rsidRPr="00274CDA" w:rsidRDefault="00C3683C" w:rsidP="001C4598">
      <w:pPr>
        <w:pStyle w:val="Akapitzlist"/>
        <w:numPr>
          <w:ilvl w:val="1"/>
          <w:numId w:val="777"/>
        </w:numPr>
        <w:jc w:val="both"/>
        <w:rPr>
          <w:color w:val="000000"/>
        </w:rPr>
      </w:pPr>
      <w:r w:rsidRPr="00274CDA">
        <w:rPr>
          <w:color w:val="000000"/>
        </w:rPr>
        <w:t>„Ochrona środowiska 2026” (listopad 2026),</w:t>
      </w:r>
    </w:p>
    <w:p w14:paraId="50FD341C" w14:textId="77777777" w:rsidR="00C3683C" w:rsidRPr="00274CDA" w:rsidRDefault="00C3683C" w:rsidP="001C4598">
      <w:pPr>
        <w:pStyle w:val="Akapitzlist"/>
        <w:numPr>
          <w:ilvl w:val="1"/>
          <w:numId w:val="777"/>
        </w:numPr>
        <w:jc w:val="both"/>
        <w:rPr>
          <w:color w:val="000000"/>
        </w:rPr>
      </w:pPr>
      <w:r w:rsidRPr="00274CDA">
        <w:rPr>
          <w:color w:val="000000"/>
        </w:rPr>
        <w:t>„Rocznik Statystyczny Rzeczypospolitej Polskiej 2026” (grudzień 2026),</w:t>
      </w:r>
    </w:p>
    <w:p w14:paraId="1CC4E97F" w14:textId="77777777" w:rsidR="00C3683C" w:rsidRPr="00274CDA" w:rsidRDefault="00C3683C" w:rsidP="001C4598">
      <w:pPr>
        <w:pStyle w:val="Akapitzlist"/>
        <w:numPr>
          <w:ilvl w:val="1"/>
          <w:numId w:val="777"/>
        </w:numPr>
        <w:jc w:val="both"/>
        <w:rPr>
          <w:color w:val="000000"/>
        </w:rPr>
      </w:pPr>
      <w:r w:rsidRPr="00274CDA">
        <w:rPr>
          <w:color w:val="000000"/>
        </w:rPr>
        <w:t>„Mały Rocznik Statystyczny Polski 2026” (lipiec 2026),</w:t>
      </w:r>
    </w:p>
    <w:p w14:paraId="493E6003" w14:textId="77777777" w:rsidR="00C3683C" w:rsidRPr="00274CDA" w:rsidRDefault="00C3683C" w:rsidP="001C4598">
      <w:pPr>
        <w:pStyle w:val="Akapitzlist"/>
        <w:numPr>
          <w:ilvl w:val="1"/>
          <w:numId w:val="777"/>
        </w:numPr>
        <w:jc w:val="both"/>
        <w:rPr>
          <w:color w:val="000000"/>
        </w:rPr>
      </w:pPr>
      <w:r w:rsidRPr="00274CDA">
        <w:rPr>
          <w:color w:val="000000"/>
        </w:rPr>
        <w:t>„Regiony Polski 2026” (sierpień 2026),</w:t>
      </w:r>
    </w:p>
    <w:p w14:paraId="78F639BD" w14:textId="77777777" w:rsidR="00C3683C" w:rsidRPr="00274CDA" w:rsidRDefault="00C3683C" w:rsidP="001C4598">
      <w:pPr>
        <w:pStyle w:val="Akapitzlist"/>
        <w:numPr>
          <w:ilvl w:val="1"/>
          <w:numId w:val="777"/>
        </w:numPr>
        <w:jc w:val="both"/>
        <w:rPr>
          <w:color w:val="000000"/>
        </w:rPr>
      </w:pPr>
      <w:r w:rsidRPr="00274CDA">
        <w:rPr>
          <w:color w:val="000000"/>
        </w:rPr>
        <w:t>„Polska w liczbach 2026” (maj 2026),</w:t>
      </w:r>
    </w:p>
    <w:p w14:paraId="19120205" w14:textId="77777777" w:rsidR="00C3683C" w:rsidRPr="00274CDA" w:rsidRDefault="00C3683C" w:rsidP="001C4598">
      <w:pPr>
        <w:pStyle w:val="Akapitzlist"/>
        <w:numPr>
          <w:ilvl w:val="1"/>
          <w:numId w:val="777"/>
        </w:numPr>
        <w:jc w:val="both"/>
        <w:rPr>
          <w:color w:val="000000"/>
        </w:rPr>
      </w:pPr>
      <w:r w:rsidRPr="00274CDA">
        <w:rPr>
          <w:color w:val="000000"/>
        </w:rPr>
        <w:t>„Rocznik Statystyczny Leśnictwa 2026” (grudzień 2026),</w:t>
      </w:r>
    </w:p>
    <w:p w14:paraId="62E4451E" w14:textId="77777777" w:rsidR="00C3683C" w:rsidRPr="00274CDA" w:rsidRDefault="00C3683C" w:rsidP="001C4598">
      <w:pPr>
        <w:pStyle w:val="Akapitzlist"/>
        <w:numPr>
          <w:ilvl w:val="1"/>
          <w:numId w:val="777"/>
        </w:numPr>
        <w:jc w:val="both"/>
        <w:rPr>
          <w:color w:val="000000"/>
        </w:rPr>
      </w:pPr>
      <w:r w:rsidRPr="00274CDA">
        <w:rPr>
          <w:color w:val="000000"/>
        </w:rPr>
        <w:t>„Rocznik Statystyczny Województw 2026” (grudzień 2026),</w:t>
      </w:r>
    </w:p>
    <w:p w14:paraId="6A3C7ECA" w14:textId="77777777" w:rsidR="00C3683C" w:rsidRPr="00274CDA" w:rsidRDefault="00C3683C" w:rsidP="001C4598">
      <w:pPr>
        <w:pStyle w:val="Akapitzlist"/>
        <w:numPr>
          <w:ilvl w:val="1"/>
          <w:numId w:val="777"/>
        </w:numPr>
        <w:jc w:val="both"/>
        <w:rPr>
          <w:color w:val="000000"/>
        </w:rPr>
      </w:pPr>
      <w:r w:rsidRPr="00274CDA">
        <w:rPr>
          <w:color w:val="000000"/>
        </w:rPr>
        <w:t>„Rocznik Statystyczny Rolnictwa 2026” (grudzień 2026).</w:t>
      </w:r>
    </w:p>
    <w:p w14:paraId="2DD904FE" w14:textId="77777777" w:rsidR="00C3683C" w:rsidRPr="00274CDA" w:rsidRDefault="00C3683C" w:rsidP="001C4598">
      <w:pPr>
        <w:pStyle w:val="Akapitzlist"/>
        <w:numPr>
          <w:ilvl w:val="0"/>
          <w:numId w:val="777"/>
        </w:numPr>
        <w:jc w:val="both"/>
        <w:rPr>
          <w:color w:val="000000"/>
        </w:rPr>
      </w:pPr>
      <w:r w:rsidRPr="00274CDA">
        <w:rPr>
          <w:color w:val="000000"/>
        </w:rPr>
        <w:t>Informacje sygnalne:</w:t>
      </w:r>
    </w:p>
    <w:p w14:paraId="79A1568B" w14:textId="77777777" w:rsidR="00C3683C" w:rsidRPr="00274CDA" w:rsidRDefault="00C3683C" w:rsidP="001C4598">
      <w:pPr>
        <w:pStyle w:val="Akapitzlist"/>
        <w:numPr>
          <w:ilvl w:val="1"/>
          <w:numId w:val="777"/>
        </w:numPr>
        <w:jc w:val="both"/>
        <w:rPr>
          <w:color w:val="000000"/>
        </w:rPr>
      </w:pPr>
      <w:r w:rsidRPr="00274CDA">
        <w:rPr>
          <w:color w:val="000000"/>
        </w:rPr>
        <w:t>„Ochrona środowiska w 2025 r.” (czerwiec 2026).</w:t>
      </w:r>
    </w:p>
    <w:p w14:paraId="3D81FD45" w14:textId="77777777" w:rsidR="00C3683C" w:rsidRPr="00274CDA" w:rsidRDefault="00C3683C" w:rsidP="001C4598">
      <w:pPr>
        <w:pStyle w:val="Akapitzlist"/>
        <w:numPr>
          <w:ilvl w:val="0"/>
          <w:numId w:val="777"/>
        </w:numPr>
        <w:jc w:val="both"/>
        <w:rPr>
          <w:color w:val="000000"/>
        </w:rPr>
      </w:pPr>
      <w:r w:rsidRPr="00274CDA">
        <w:rPr>
          <w:color w:val="000000"/>
        </w:rPr>
        <w:t>Internetowe bazy danych:</w:t>
      </w:r>
    </w:p>
    <w:p w14:paraId="3EDE13C3" w14:textId="77777777" w:rsidR="00C3683C" w:rsidRPr="00274CDA" w:rsidRDefault="00C3683C" w:rsidP="001C4598">
      <w:pPr>
        <w:pStyle w:val="Akapitzlist"/>
        <w:numPr>
          <w:ilvl w:val="1"/>
          <w:numId w:val="777"/>
        </w:numPr>
        <w:jc w:val="both"/>
        <w:rPr>
          <w:color w:val="000000"/>
        </w:rPr>
      </w:pPr>
      <w:r w:rsidRPr="00274CDA">
        <w:rPr>
          <w:color w:val="000000"/>
        </w:rPr>
        <w:t>Bazy Eurostatu i innych organizacji międzynarodowych – Baza Eurostatu – Ochrona środowiska – Bioróżnorodność (grudzień 2026),</w:t>
      </w:r>
    </w:p>
    <w:p w14:paraId="68A8F58E" w14:textId="77777777" w:rsidR="00C3683C" w:rsidRPr="00274CDA" w:rsidRDefault="00C3683C" w:rsidP="001C4598">
      <w:pPr>
        <w:pStyle w:val="Akapitzlist"/>
        <w:numPr>
          <w:ilvl w:val="1"/>
          <w:numId w:val="777"/>
        </w:numPr>
        <w:jc w:val="both"/>
        <w:rPr>
          <w:color w:val="000000"/>
        </w:rPr>
      </w:pPr>
      <w:r w:rsidRPr="00274CDA">
        <w:rPr>
          <w:color w:val="000000"/>
        </w:rPr>
        <w:t>Bank Danych Lokalnych – Stan i ochrona środowiska – Ochrona przyrody i różnorodności biologicznej (październik 2026),</w:t>
      </w:r>
    </w:p>
    <w:p w14:paraId="34E140FF" w14:textId="77777777" w:rsidR="00C3683C" w:rsidRPr="00274CDA" w:rsidRDefault="00C3683C" w:rsidP="001C4598">
      <w:pPr>
        <w:pStyle w:val="Akapitzlist"/>
        <w:numPr>
          <w:ilvl w:val="1"/>
          <w:numId w:val="777"/>
        </w:numPr>
        <w:jc w:val="both"/>
        <w:rPr>
          <w:color w:val="000000"/>
        </w:rPr>
      </w:pPr>
      <w:r w:rsidRPr="00274CDA">
        <w:rPr>
          <w:color w:val="000000"/>
        </w:rPr>
        <w:t>Strateg – System Monitorowania Rozwoju – Środowisko (październik 2026),</w:t>
      </w:r>
    </w:p>
    <w:p w14:paraId="40874C81" w14:textId="77777777" w:rsidR="00C3683C" w:rsidRPr="00274CDA" w:rsidRDefault="00C3683C" w:rsidP="001C4598">
      <w:pPr>
        <w:pStyle w:val="Akapitzlist"/>
        <w:numPr>
          <w:ilvl w:val="1"/>
          <w:numId w:val="777"/>
        </w:numPr>
        <w:jc w:val="both"/>
        <w:rPr>
          <w:color w:val="000000"/>
        </w:rPr>
      </w:pPr>
      <w:r w:rsidRPr="00274CDA">
        <w:rPr>
          <w:color w:val="000000"/>
        </w:rPr>
        <w:t>Dziedzinowa Baza Wiedzy – Środowisko – Stan i ochrona środowiska – Ochrona przyrody (wrzesień 2026),</w:t>
      </w:r>
    </w:p>
    <w:p w14:paraId="218ED0D9" w14:textId="77777777" w:rsidR="00C3683C" w:rsidRPr="00274CDA" w:rsidRDefault="00C3683C" w:rsidP="001C4598">
      <w:pPr>
        <w:pStyle w:val="Akapitzlist"/>
        <w:numPr>
          <w:ilvl w:val="1"/>
          <w:numId w:val="777"/>
        </w:numPr>
        <w:jc w:val="both"/>
        <w:rPr>
          <w:color w:val="000000"/>
        </w:rPr>
      </w:pPr>
      <w:r w:rsidRPr="00274CDA">
        <w:rPr>
          <w:color w:val="000000"/>
        </w:rPr>
        <w:t>Bank Danych Lokalnych – Stan i ochrona środowiska – Tereny zieleni (lipiec 2026).</w:t>
      </w:r>
    </w:p>
    <w:p w14:paraId="7EEEE274" w14:textId="77777777" w:rsidR="006B1864" w:rsidRDefault="00C3683C" w:rsidP="001C4598">
      <w:pPr>
        <w:jc w:val="both"/>
        <w:rPr>
          <w:vanish/>
        </w:rPr>
      </w:pPr>
      <w:r>
        <w:br w:type="page"/>
      </w:r>
    </w:p>
    <w:p w14:paraId="2D72833D"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1D2181D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7" w:name="_Toc176176586"/>
      <w:bookmarkStart w:id="28" w:name="_Toc17618287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9" w:name="badanie.1.01.08"/>
      <w:bookmarkEnd w:id="29"/>
      <w:r w:rsidRPr="00C3683C">
        <w:rPr>
          <w:rFonts w:ascii="Times New Roman" w:hAnsi="Times New Roman" w:cs="Times New Roman"/>
          <w:b/>
          <w:color w:val="000000"/>
          <w:sz w:val="20"/>
        </w:rPr>
        <w:t>1.01.08 (007)</w:t>
      </w:r>
      <w:bookmarkEnd w:id="27"/>
      <w:bookmarkEnd w:id="28"/>
    </w:p>
    <w:p w14:paraId="297E13C8"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Odpady</w:t>
      </w:r>
    </w:p>
    <w:p w14:paraId="64C9A5DD"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26ECF0B2"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Główny Inspektor Ochrony Środowiska</w:t>
      </w:r>
      <w:r>
        <w:rPr>
          <w:b/>
          <w:bCs/>
          <w:color w:val="000000"/>
        </w:rPr>
        <w:br/>
        <w:t>Minister właściwy do spraw klimatu</w:t>
      </w:r>
    </w:p>
    <w:p w14:paraId="6ADA953C" w14:textId="77777777" w:rsidR="00C3683C" w:rsidRDefault="00C3683C" w:rsidP="001C4598">
      <w:pPr>
        <w:spacing w:before="120" w:after="120"/>
        <w:jc w:val="both"/>
        <w:divId w:val="431752433"/>
        <w:rPr>
          <w:b/>
          <w:bCs/>
          <w:color w:val="000000"/>
        </w:rPr>
      </w:pPr>
      <w:r>
        <w:rPr>
          <w:b/>
          <w:bCs/>
          <w:color w:val="000000"/>
        </w:rPr>
        <w:t>5. Cel badania:</w:t>
      </w:r>
    </w:p>
    <w:p w14:paraId="5E9BFDF4" w14:textId="77777777" w:rsidR="00C3683C" w:rsidRPr="003522A9" w:rsidRDefault="00C3683C" w:rsidP="001C4598">
      <w:pPr>
        <w:pStyle w:val="Akapitzlist"/>
        <w:numPr>
          <w:ilvl w:val="0"/>
          <w:numId w:val="7"/>
        </w:numPr>
        <w:jc w:val="both"/>
        <w:rPr>
          <w:color w:val="000000"/>
        </w:rPr>
      </w:pPr>
      <w:r w:rsidRPr="003522A9">
        <w:rPr>
          <w:color w:val="000000"/>
        </w:rPr>
        <w:t>Celem badania jest dostarczenie informacji dotyczącej charakterystyki ilościowej i jakościowej wytworzonych odpadów (z wyłączeniem odpadów komunalnych), w tym odpadów niebezpiecznych, oraz sposobów postępowania z tymi odpadami (gospodarowania odpadami); dostarczenie informacji dotyczącej gospodarki odpadami komunalnymi; zebranie informacji o zużytym sprzęcie elektrycznym i elektronicznym, opakowaniach i odpadach opakowaniowych, pojazdach wycofanych z eksploatacji i odpadach z nich pochodzących, zużytych bateriach i zużytych akumulatorach, olejach odpadowych i zużytych oponach, o międzynarodowym obrocie odpadami. Prowadzenie badania ma także na celu realizację zobowiązań wynikających z prawa krajowego oraz UE, a także spełnienie potrzeb związanych z budową wskaźników strukturalnych.</w:t>
      </w:r>
    </w:p>
    <w:p w14:paraId="216A6DDB" w14:textId="77777777" w:rsidR="00C3683C" w:rsidRPr="003522A9" w:rsidRDefault="00C3683C" w:rsidP="001C4598">
      <w:pPr>
        <w:pStyle w:val="Akapitzlist"/>
        <w:numPr>
          <w:ilvl w:val="0"/>
          <w:numId w:val="7"/>
        </w:numPr>
        <w:jc w:val="both"/>
        <w:rPr>
          <w:color w:val="000000"/>
        </w:rPr>
      </w:pPr>
      <w:r w:rsidRPr="003522A9">
        <w:rPr>
          <w:color w:val="000000"/>
        </w:rPr>
        <w:t>Akty prawa krajowego, z których wynika obowiązek realizacji badania:</w:t>
      </w:r>
    </w:p>
    <w:p w14:paraId="0B0539D6" w14:textId="77777777" w:rsidR="00C3683C" w:rsidRPr="003522A9" w:rsidRDefault="00C3683C" w:rsidP="001C4598">
      <w:pPr>
        <w:pStyle w:val="Akapitzlist"/>
        <w:numPr>
          <w:ilvl w:val="1"/>
          <w:numId w:val="7"/>
        </w:numPr>
        <w:jc w:val="both"/>
        <w:rPr>
          <w:color w:val="000000"/>
        </w:rPr>
      </w:pPr>
      <w:r w:rsidRPr="003522A9">
        <w:rPr>
          <w:color w:val="000000"/>
        </w:rPr>
        <w:t>ustawa z dnia 11 maja 2001 r. o obowiązkach przedsiębiorców w zakresie gospodarowania niektórymi odpadami oraz o opłacie produktowej (Dz. U. z 2024 r. poz. 433),</w:t>
      </w:r>
    </w:p>
    <w:p w14:paraId="628880F6" w14:textId="77777777" w:rsidR="00C3683C" w:rsidRPr="003522A9" w:rsidRDefault="00C3683C" w:rsidP="001C4598">
      <w:pPr>
        <w:pStyle w:val="Akapitzlist"/>
        <w:numPr>
          <w:ilvl w:val="1"/>
          <w:numId w:val="7"/>
        </w:numPr>
        <w:jc w:val="both"/>
        <w:rPr>
          <w:color w:val="000000"/>
        </w:rPr>
      </w:pPr>
      <w:r w:rsidRPr="003522A9">
        <w:rPr>
          <w:color w:val="000000"/>
        </w:rPr>
        <w:t>ustawa z dnia 27 kwietnia 2001 r. – Prawo ochrony środowiska,</w:t>
      </w:r>
    </w:p>
    <w:p w14:paraId="29C83C61" w14:textId="77777777" w:rsidR="00C3683C" w:rsidRPr="003522A9" w:rsidRDefault="00C3683C" w:rsidP="001C4598">
      <w:pPr>
        <w:pStyle w:val="Akapitzlist"/>
        <w:numPr>
          <w:ilvl w:val="1"/>
          <w:numId w:val="7"/>
        </w:numPr>
        <w:jc w:val="both"/>
        <w:rPr>
          <w:color w:val="000000"/>
        </w:rPr>
      </w:pPr>
      <w:r w:rsidRPr="003522A9">
        <w:rPr>
          <w:color w:val="000000"/>
        </w:rPr>
        <w:t>ustawa z dnia 14 grudnia 2012 r. o odpadach (Dz. U. z 2023 r. poz. 1587, z późn. zm.).</w:t>
      </w:r>
    </w:p>
    <w:p w14:paraId="01C11502" w14:textId="77777777" w:rsidR="00C3683C" w:rsidRPr="003522A9" w:rsidRDefault="00C3683C" w:rsidP="001C4598">
      <w:pPr>
        <w:pStyle w:val="Akapitzlist"/>
        <w:numPr>
          <w:ilvl w:val="0"/>
          <w:numId w:val="7"/>
        </w:numPr>
        <w:jc w:val="both"/>
        <w:rPr>
          <w:color w:val="000000"/>
        </w:rPr>
      </w:pPr>
      <w:r w:rsidRPr="003522A9">
        <w:rPr>
          <w:color w:val="000000"/>
        </w:rPr>
        <w:t>Akty prawa międzynarodowego, z których wynika obowiązek realizacji badania:</w:t>
      </w:r>
    </w:p>
    <w:p w14:paraId="674F90F1" w14:textId="77777777" w:rsidR="00C3683C" w:rsidRPr="003522A9" w:rsidRDefault="00C3683C" w:rsidP="001C4598">
      <w:pPr>
        <w:pStyle w:val="Akapitzlist"/>
        <w:numPr>
          <w:ilvl w:val="1"/>
          <w:numId w:val="7"/>
        </w:numPr>
        <w:jc w:val="both"/>
        <w:rPr>
          <w:color w:val="000000"/>
        </w:rPr>
      </w:pPr>
      <w:r w:rsidRPr="003522A9">
        <w:rPr>
          <w:color w:val="000000"/>
        </w:rPr>
        <w:t>rozporządzenie (WE) nr 2150/2002 Parlamentu Europejskiego i Rady z dnia 25 listopada 2002 r. w sprawie statystyk odpadów (Dz. Urz. WE L 332 z 09.12.2002, str. 1, z późn. zm.).</w:t>
      </w:r>
    </w:p>
    <w:p w14:paraId="727855A0" w14:textId="77777777" w:rsidR="00C3683C" w:rsidRPr="003522A9" w:rsidRDefault="00C3683C" w:rsidP="001C4598">
      <w:pPr>
        <w:pStyle w:val="Akapitzlist"/>
        <w:numPr>
          <w:ilvl w:val="0"/>
          <w:numId w:val="7"/>
        </w:numPr>
        <w:jc w:val="both"/>
        <w:rPr>
          <w:color w:val="000000"/>
        </w:rPr>
      </w:pPr>
      <w:r w:rsidRPr="003522A9">
        <w:rPr>
          <w:color w:val="000000"/>
        </w:rPr>
        <w:t>Strategie i programy, na potrzeby których są dostarczane dane:</w:t>
      </w:r>
    </w:p>
    <w:p w14:paraId="0D79D76F" w14:textId="77777777" w:rsidR="00C3683C" w:rsidRPr="003522A9" w:rsidRDefault="00C3683C" w:rsidP="001C4598">
      <w:pPr>
        <w:pStyle w:val="Akapitzlist"/>
        <w:numPr>
          <w:ilvl w:val="1"/>
          <w:numId w:val="7"/>
        </w:numPr>
        <w:jc w:val="both"/>
        <w:rPr>
          <w:color w:val="000000"/>
        </w:rPr>
      </w:pPr>
      <w:r w:rsidRPr="003522A9">
        <w:rPr>
          <w:color w:val="000000"/>
        </w:rPr>
        <w:t>Krajowy program zapobiegania powstawaniu odpadów,</w:t>
      </w:r>
    </w:p>
    <w:p w14:paraId="164A7DFD" w14:textId="77777777" w:rsidR="00C3683C" w:rsidRPr="003522A9" w:rsidRDefault="00C3683C" w:rsidP="001C4598">
      <w:pPr>
        <w:pStyle w:val="Akapitzlist"/>
        <w:numPr>
          <w:ilvl w:val="1"/>
          <w:numId w:val="7"/>
        </w:numPr>
        <w:jc w:val="both"/>
        <w:rPr>
          <w:color w:val="000000"/>
        </w:rPr>
      </w:pPr>
      <w:r w:rsidRPr="003522A9">
        <w:rPr>
          <w:color w:val="000000"/>
        </w:rPr>
        <w:t>Krajowy Plan Gospodarki Odpadami 2030,</w:t>
      </w:r>
    </w:p>
    <w:p w14:paraId="42D02362" w14:textId="77777777" w:rsidR="00C3683C" w:rsidRPr="003522A9" w:rsidRDefault="00C3683C" w:rsidP="001C4598">
      <w:pPr>
        <w:pStyle w:val="Akapitzlist"/>
        <w:numPr>
          <w:ilvl w:val="1"/>
          <w:numId w:val="7"/>
        </w:numPr>
        <w:jc w:val="both"/>
        <w:rPr>
          <w:color w:val="000000"/>
        </w:rPr>
      </w:pPr>
      <w:r w:rsidRPr="003522A9">
        <w:rPr>
          <w:color w:val="000000"/>
        </w:rPr>
        <w:t>Wojewódzkie Plany Gospodarki Odpadami.</w:t>
      </w:r>
    </w:p>
    <w:p w14:paraId="45EA4396" w14:textId="77777777" w:rsidR="00C3683C" w:rsidRPr="003522A9" w:rsidRDefault="00C3683C" w:rsidP="001C4598">
      <w:pPr>
        <w:pStyle w:val="Akapitzlist"/>
        <w:numPr>
          <w:ilvl w:val="0"/>
          <w:numId w:val="7"/>
        </w:numPr>
        <w:jc w:val="both"/>
        <w:rPr>
          <w:color w:val="000000"/>
        </w:rPr>
      </w:pPr>
      <w:r w:rsidRPr="003522A9">
        <w:rPr>
          <w:color w:val="000000"/>
        </w:rPr>
        <w:t>Użytkownicy, których potrzeby uwzględnia badanie:</w:t>
      </w:r>
    </w:p>
    <w:p w14:paraId="472FBB4A" w14:textId="77777777" w:rsidR="00C3683C" w:rsidRPr="003522A9" w:rsidRDefault="00C3683C" w:rsidP="001C4598">
      <w:pPr>
        <w:pStyle w:val="Akapitzlist"/>
        <w:numPr>
          <w:ilvl w:val="1"/>
          <w:numId w:val="7"/>
        </w:numPr>
        <w:jc w:val="both"/>
        <w:rPr>
          <w:color w:val="000000"/>
        </w:rPr>
      </w:pPr>
      <w:r w:rsidRPr="003522A9">
        <w:rPr>
          <w:color w:val="000000"/>
        </w:rPr>
        <w:t>Sejm, Senat,</w:t>
      </w:r>
    </w:p>
    <w:p w14:paraId="0D30F202" w14:textId="77777777" w:rsidR="00C3683C" w:rsidRPr="003522A9" w:rsidRDefault="00C3683C" w:rsidP="001C4598">
      <w:pPr>
        <w:pStyle w:val="Akapitzlist"/>
        <w:numPr>
          <w:ilvl w:val="1"/>
          <w:numId w:val="7"/>
        </w:numPr>
        <w:jc w:val="both"/>
        <w:rPr>
          <w:color w:val="000000"/>
        </w:rPr>
      </w:pPr>
      <w:r w:rsidRPr="003522A9">
        <w:rPr>
          <w:color w:val="000000"/>
        </w:rPr>
        <w:t>administracja rządowa,</w:t>
      </w:r>
    </w:p>
    <w:p w14:paraId="29C0EE53" w14:textId="77777777" w:rsidR="00C3683C" w:rsidRPr="003522A9" w:rsidRDefault="00C3683C" w:rsidP="001C4598">
      <w:pPr>
        <w:pStyle w:val="Akapitzlist"/>
        <w:numPr>
          <w:ilvl w:val="1"/>
          <w:numId w:val="7"/>
        </w:numPr>
        <w:jc w:val="both"/>
        <w:rPr>
          <w:color w:val="000000"/>
        </w:rPr>
      </w:pPr>
      <w:r w:rsidRPr="003522A9">
        <w:rPr>
          <w:color w:val="000000"/>
        </w:rPr>
        <w:t>Eurostat i inne zagraniczne instytucje statystyczne,</w:t>
      </w:r>
    </w:p>
    <w:p w14:paraId="6983B773" w14:textId="77777777" w:rsidR="00C3683C" w:rsidRPr="003522A9" w:rsidRDefault="00C3683C" w:rsidP="001C4598">
      <w:pPr>
        <w:pStyle w:val="Akapitzlist"/>
        <w:numPr>
          <w:ilvl w:val="1"/>
          <w:numId w:val="7"/>
        </w:numPr>
        <w:jc w:val="both"/>
        <w:rPr>
          <w:color w:val="000000"/>
        </w:rPr>
      </w:pPr>
      <w:r w:rsidRPr="003522A9">
        <w:rPr>
          <w:color w:val="000000"/>
        </w:rPr>
        <w:t>odbiorcy indywidualni,</w:t>
      </w:r>
    </w:p>
    <w:p w14:paraId="7D2193AF" w14:textId="77777777" w:rsidR="00C3683C" w:rsidRPr="003522A9" w:rsidRDefault="00C3683C" w:rsidP="001C4598">
      <w:pPr>
        <w:pStyle w:val="Akapitzlist"/>
        <w:numPr>
          <w:ilvl w:val="1"/>
          <w:numId w:val="7"/>
        </w:numPr>
        <w:jc w:val="both"/>
        <w:rPr>
          <w:color w:val="000000"/>
        </w:rPr>
      </w:pPr>
      <w:r w:rsidRPr="003522A9">
        <w:rPr>
          <w:color w:val="000000"/>
        </w:rPr>
        <w:t>stowarzyszenia, organizacje, fundacje,</w:t>
      </w:r>
    </w:p>
    <w:p w14:paraId="0C2BA9C5" w14:textId="77777777" w:rsidR="00C3683C" w:rsidRPr="003522A9" w:rsidRDefault="00C3683C" w:rsidP="001C4598">
      <w:pPr>
        <w:pStyle w:val="Akapitzlist"/>
        <w:numPr>
          <w:ilvl w:val="1"/>
          <w:numId w:val="7"/>
        </w:numPr>
        <w:jc w:val="both"/>
        <w:rPr>
          <w:color w:val="000000"/>
        </w:rPr>
      </w:pPr>
      <w:r w:rsidRPr="003522A9">
        <w:rPr>
          <w:color w:val="000000"/>
        </w:rPr>
        <w:t>organizacje międzynarodowe,</w:t>
      </w:r>
    </w:p>
    <w:p w14:paraId="021CB486" w14:textId="77777777" w:rsidR="00C3683C" w:rsidRPr="003522A9" w:rsidRDefault="00C3683C" w:rsidP="001C4598">
      <w:pPr>
        <w:pStyle w:val="Akapitzlist"/>
        <w:numPr>
          <w:ilvl w:val="1"/>
          <w:numId w:val="7"/>
        </w:numPr>
        <w:jc w:val="both"/>
        <w:rPr>
          <w:color w:val="000000"/>
        </w:rPr>
      </w:pPr>
      <w:r w:rsidRPr="003522A9">
        <w:rPr>
          <w:color w:val="000000"/>
        </w:rPr>
        <w:t>media ogólnopolskie i terenowe,</w:t>
      </w:r>
    </w:p>
    <w:p w14:paraId="224636DF" w14:textId="77777777" w:rsidR="00C3683C" w:rsidRPr="003522A9" w:rsidRDefault="00C3683C" w:rsidP="001C4598">
      <w:pPr>
        <w:pStyle w:val="Akapitzlist"/>
        <w:numPr>
          <w:ilvl w:val="1"/>
          <w:numId w:val="7"/>
        </w:numPr>
        <w:jc w:val="both"/>
        <w:rPr>
          <w:color w:val="000000"/>
        </w:rPr>
      </w:pPr>
      <w:r w:rsidRPr="003522A9">
        <w:rPr>
          <w:color w:val="000000"/>
        </w:rPr>
        <w:t>inny użytkownik,</w:t>
      </w:r>
    </w:p>
    <w:p w14:paraId="7AB3D9B5" w14:textId="77777777" w:rsidR="00C3683C" w:rsidRPr="003522A9" w:rsidRDefault="00C3683C" w:rsidP="001C4598">
      <w:pPr>
        <w:pStyle w:val="Akapitzlist"/>
        <w:numPr>
          <w:ilvl w:val="1"/>
          <w:numId w:val="7"/>
        </w:numPr>
        <w:jc w:val="both"/>
        <w:rPr>
          <w:color w:val="000000"/>
        </w:rPr>
      </w:pPr>
      <w:r w:rsidRPr="003522A9">
        <w:rPr>
          <w:color w:val="000000"/>
        </w:rPr>
        <w:t>szkoły (nauczyciele i uczniowie),</w:t>
      </w:r>
    </w:p>
    <w:p w14:paraId="60B3FDA5" w14:textId="77777777" w:rsidR="00C3683C" w:rsidRPr="003522A9" w:rsidRDefault="00C3683C" w:rsidP="001C4598">
      <w:pPr>
        <w:pStyle w:val="Akapitzlist"/>
        <w:numPr>
          <w:ilvl w:val="1"/>
          <w:numId w:val="7"/>
        </w:numPr>
        <w:jc w:val="both"/>
        <w:rPr>
          <w:color w:val="000000"/>
        </w:rPr>
      </w:pPr>
      <w:r w:rsidRPr="003522A9">
        <w:rPr>
          <w:color w:val="000000"/>
        </w:rPr>
        <w:t>administracja samorządowa – województwo,</w:t>
      </w:r>
    </w:p>
    <w:p w14:paraId="74169DBF" w14:textId="77777777" w:rsidR="00C3683C" w:rsidRPr="003522A9" w:rsidRDefault="00C3683C" w:rsidP="001C4598">
      <w:pPr>
        <w:pStyle w:val="Akapitzlist"/>
        <w:numPr>
          <w:ilvl w:val="1"/>
          <w:numId w:val="7"/>
        </w:numPr>
        <w:jc w:val="both"/>
        <w:rPr>
          <w:color w:val="000000"/>
        </w:rPr>
      </w:pPr>
      <w:r w:rsidRPr="003522A9">
        <w:rPr>
          <w:color w:val="000000"/>
        </w:rPr>
        <w:t>placówki naukowe/badawcze, uczelnie (nauczyciele akademiccy i studenci),</w:t>
      </w:r>
    </w:p>
    <w:p w14:paraId="22AE9D6D" w14:textId="77777777" w:rsidR="00C3683C" w:rsidRPr="003522A9" w:rsidRDefault="00C3683C" w:rsidP="001C4598">
      <w:pPr>
        <w:pStyle w:val="Akapitzlist"/>
        <w:numPr>
          <w:ilvl w:val="1"/>
          <w:numId w:val="7"/>
        </w:numPr>
        <w:jc w:val="both"/>
        <w:rPr>
          <w:color w:val="000000"/>
        </w:rPr>
      </w:pPr>
      <w:r w:rsidRPr="003522A9">
        <w:rPr>
          <w:color w:val="000000"/>
        </w:rPr>
        <w:t>administracja samorządowa – powiat,</w:t>
      </w:r>
    </w:p>
    <w:p w14:paraId="1FDA2DF3" w14:textId="77777777" w:rsidR="00C3683C" w:rsidRPr="003522A9" w:rsidRDefault="00C3683C" w:rsidP="001C4598">
      <w:pPr>
        <w:pStyle w:val="Akapitzlist"/>
        <w:numPr>
          <w:ilvl w:val="1"/>
          <w:numId w:val="7"/>
        </w:numPr>
        <w:jc w:val="both"/>
        <w:rPr>
          <w:color w:val="000000"/>
        </w:rPr>
      </w:pPr>
      <w:r w:rsidRPr="003522A9">
        <w:rPr>
          <w:color w:val="000000"/>
        </w:rPr>
        <w:t>administracja samorządowa – gmina, miasto,</w:t>
      </w:r>
    </w:p>
    <w:p w14:paraId="10218478" w14:textId="77777777" w:rsidR="00C3683C" w:rsidRPr="003522A9" w:rsidRDefault="00C3683C" w:rsidP="001C4598">
      <w:pPr>
        <w:pStyle w:val="Akapitzlist"/>
        <w:numPr>
          <w:ilvl w:val="1"/>
          <w:numId w:val="7"/>
        </w:numPr>
        <w:jc w:val="both"/>
        <w:rPr>
          <w:color w:val="000000"/>
        </w:rPr>
      </w:pPr>
      <w:r w:rsidRPr="003522A9">
        <w:rPr>
          <w:color w:val="000000"/>
        </w:rPr>
        <w:t>przedsiębiorstwa, samorząd gospodarczy.</w:t>
      </w:r>
    </w:p>
    <w:p w14:paraId="70E3A41E" w14:textId="77777777" w:rsidR="00C3683C" w:rsidRDefault="00C3683C" w:rsidP="001C4598">
      <w:pPr>
        <w:spacing w:before="120" w:after="120"/>
        <w:jc w:val="both"/>
        <w:divId w:val="532153601"/>
        <w:rPr>
          <w:b/>
          <w:bCs/>
          <w:color w:val="000000"/>
        </w:rPr>
      </w:pPr>
      <w:r>
        <w:rPr>
          <w:b/>
          <w:bCs/>
          <w:color w:val="000000"/>
        </w:rPr>
        <w:t>6. Zakres podmiotowy:</w:t>
      </w:r>
    </w:p>
    <w:p w14:paraId="681BF966" w14:textId="77777777" w:rsidR="00C3683C" w:rsidRDefault="00C3683C" w:rsidP="001C4598">
      <w:pPr>
        <w:jc w:val="both"/>
        <w:rPr>
          <w:color w:val="000000"/>
        </w:rPr>
      </w:pPr>
      <w:r>
        <w:rPr>
          <w:color w:val="000000"/>
        </w:rPr>
        <w:t>Odpady.</w:t>
      </w:r>
    </w:p>
    <w:p w14:paraId="143BAA7B" w14:textId="77777777" w:rsidR="00C3683C" w:rsidRDefault="00C3683C" w:rsidP="001C4598">
      <w:pPr>
        <w:jc w:val="both"/>
        <w:rPr>
          <w:color w:val="000000"/>
        </w:rPr>
      </w:pPr>
      <w:r>
        <w:rPr>
          <w:color w:val="000000"/>
        </w:rPr>
        <w:t>Podmioty gospodarki narodowej, wytwarzające w ciągu roku powyżej tysiąca ton odpadów (z wyłączeniem odpadów komunalnych), w tym odpadów niebezpiecznych, lub posiadające milion ton i więcej odpadów nagromadzonych; wytwarzające odpady oraz prowadzące działalność w zakresie odzysku, unieszkodliwiania, zbierania lub transportu odpadów obowiązane do prowadzenia ewidencji odpadów; prowadzące działalność w zakresie zbierania i przetwarzania zużytego sprzętu elektrycznego i elektronicznego oraz prowadzące działalność w zakresie recyklingu, procesu odzysku innego niż recykling oraz unieszkodliwiania odpadów powstałych ze zużytego sprzętu elektrycznego i elektronicznego; prowadzące stacje demontażu pojazdów wycofanych z eksploatacji; importujący i wytwórcy wprowadzający na rynek krajowy opakowania, baterie i akumulatory, oleje, opony, z których powstały odpady, oraz działające w ich imieniu organizacje odzysku; eksportujące, importujące i przewożące przez terytorium Rzeczypospolitej Polskiej odpady niebezpieczne i odpady inne niż niebezpieczne.</w:t>
      </w:r>
    </w:p>
    <w:p w14:paraId="5007DDCA" w14:textId="77777777" w:rsidR="00C3683C" w:rsidRDefault="00C3683C" w:rsidP="001C4598">
      <w:pPr>
        <w:jc w:val="both"/>
        <w:rPr>
          <w:color w:val="000000"/>
        </w:rPr>
      </w:pPr>
      <w:r>
        <w:rPr>
          <w:color w:val="000000"/>
        </w:rPr>
        <w:t>Odpady komunalne, składowiska, na których są przetwarzane odpady komunalne, punkty selektywnego zbierania odpadów komunalnych, nielegalne wysypiska.</w:t>
      </w:r>
    </w:p>
    <w:p w14:paraId="58D4758F" w14:textId="77777777" w:rsidR="00C3683C" w:rsidRDefault="00C3683C" w:rsidP="001C4598">
      <w:pPr>
        <w:jc w:val="both"/>
        <w:rPr>
          <w:color w:val="000000"/>
        </w:rPr>
      </w:pPr>
      <w:r>
        <w:rPr>
          <w:color w:val="000000"/>
        </w:rPr>
        <w:t>Podmioty gospodarki narodowej zajmujące się zbieraniem odpadów komunalnych, odbieraniem odpadów komunalnych od właścicieli nieruchomości, przetwarzaniem odpadów komunalnych.</w:t>
      </w:r>
    </w:p>
    <w:p w14:paraId="69AECD5B" w14:textId="77777777" w:rsidR="00C3683C" w:rsidRDefault="00C3683C" w:rsidP="001C4598">
      <w:pPr>
        <w:spacing w:before="120" w:after="120"/>
        <w:jc w:val="both"/>
        <w:divId w:val="1839035253"/>
        <w:rPr>
          <w:b/>
          <w:bCs/>
          <w:color w:val="000000"/>
        </w:rPr>
      </w:pPr>
      <w:r>
        <w:rPr>
          <w:b/>
          <w:bCs/>
          <w:color w:val="000000"/>
        </w:rPr>
        <w:t>7. Zakres przedmiotowy:</w:t>
      </w:r>
    </w:p>
    <w:p w14:paraId="7209172A" w14:textId="77777777" w:rsidR="00C3683C" w:rsidRDefault="00C3683C" w:rsidP="001C4598">
      <w:pPr>
        <w:jc w:val="both"/>
        <w:rPr>
          <w:color w:val="000000"/>
        </w:rPr>
      </w:pPr>
      <w:r>
        <w:rPr>
          <w:color w:val="000000"/>
        </w:rPr>
        <w:t>Odpady inne niż komunalne. Odpady komunalne. Transgraniczne przemieszczanie odpadów. Gospodarka opakowaniami i odpadami poproduktowymi. Odpady z pojazdów wycofanych z eksploatacji. Baterie i akumulatory. Zużyty sprzęt elektryczny i elektroniczny. Pożary.</w:t>
      </w:r>
    </w:p>
    <w:p w14:paraId="61CA90CE" w14:textId="77777777" w:rsidR="00C3683C" w:rsidRDefault="00C3683C" w:rsidP="001C4598">
      <w:pPr>
        <w:spacing w:before="120" w:after="120"/>
        <w:jc w:val="both"/>
        <w:divId w:val="2063404301"/>
        <w:rPr>
          <w:b/>
          <w:bCs/>
          <w:color w:val="000000"/>
        </w:rPr>
      </w:pPr>
      <w:r>
        <w:rPr>
          <w:b/>
          <w:bCs/>
          <w:color w:val="000000"/>
        </w:rPr>
        <w:t>8. Źródła danych:</w:t>
      </w:r>
    </w:p>
    <w:p w14:paraId="33221411" w14:textId="4378F450" w:rsidR="00C3683C" w:rsidRDefault="00C3683C" w:rsidP="001C4598">
      <w:pPr>
        <w:pStyle w:val="Akapitzlist"/>
        <w:numPr>
          <w:ilvl w:val="0"/>
          <w:numId w:val="26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D6892DD" w14:textId="0E902D4E" w:rsidR="00C3683C" w:rsidRDefault="00C3683C" w:rsidP="001C4598">
      <w:pPr>
        <w:pStyle w:val="Akapitzlist"/>
        <w:numPr>
          <w:ilvl w:val="1"/>
          <w:numId w:val="264"/>
        </w:numPr>
        <w:jc w:val="both"/>
      </w:pPr>
      <w:r w:rsidRPr="003522A9">
        <w:rPr>
          <w:color w:val="000000"/>
        </w:rPr>
        <w:t>M-09 – sprawozdanie o wywozie i przetwarzaniu odpadów komunalnych (</w:t>
      </w:r>
      <w:hyperlink w:anchor="lp.1.98">
        <w:r>
          <w:rPr>
            <w:rStyle w:val="Hipercze"/>
          </w:rPr>
          <w:t>lp. 1.98</w:t>
        </w:r>
      </w:hyperlink>
      <w:r w:rsidRPr="003522A9">
        <w:rPr>
          <w:color w:val="000000"/>
        </w:rPr>
        <w:t>),</w:t>
      </w:r>
    </w:p>
    <w:p w14:paraId="6FD6F516" w14:textId="79B99D5E" w:rsidR="00C3683C" w:rsidRDefault="00C3683C" w:rsidP="001C4598">
      <w:pPr>
        <w:pStyle w:val="Akapitzlist"/>
        <w:numPr>
          <w:ilvl w:val="1"/>
          <w:numId w:val="264"/>
        </w:numPr>
        <w:jc w:val="both"/>
      </w:pPr>
      <w:r w:rsidRPr="003522A9">
        <w:rPr>
          <w:color w:val="000000"/>
        </w:rPr>
        <w:t>OS-6 – sprawozdanie o odpadach (z wyłączeniem odpadów komunalnych) (</w:t>
      </w:r>
      <w:hyperlink w:anchor="lp.1.107">
        <w:r>
          <w:rPr>
            <w:rStyle w:val="Hipercze"/>
          </w:rPr>
          <w:t>lp. 1.107</w:t>
        </w:r>
      </w:hyperlink>
      <w:r w:rsidRPr="003522A9">
        <w:rPr>
          <w:color w:val="000000"/>
        </w:rPr>
        <w:t>),</w:t>
      </w:r>
    </w:p>
    <w:p w14:paraId="24852DCD" w14:textId="33B38D6D" w:rsidR="00C3683C" w:rsidRDefault="00C3683C" w:rsidP="001C4598">
      <w:pPr>
        <w:pStyle w:val="Akapitzlist"/>
        <w:numPr>
          <w:ilvl w:val="1"/>
          <w:numId w:val="264"/>
        </w:numPr>
        <w:jc w:val="both"/>
      </w:pPr>
      <w:r w:rsidRPr="003522A9">
        <w:rPr>
          <w:color w:val="000000"/>
        </w:rPr>
        <w:t>załącznik do sprawozdania SG-01 – statystyka gminy: gospodarka mieszkaniowa i komunalna (</w:t>
      </w:r>
      <w:hyperlink w:anchor="lp.1.196">
        <w:r>
          <w:rPr>
            <w:rStyle w:val="Hipercze"/>
          </w:rPr>
          <w:t>lp. 1.196</w:t>
        </w:r>
      </w:hyperlink>
      <w:r w:rsidRPr="003522A9">
        <w:rPr>
          <w:color w:val="000000"/>
        </w:rPr>
        <w:t>).</w:t>
      </w:r>
    </w:p>
    <w:p w14:paraId="243ADF07" w14:textId="0A456B96" w:rsidR="00C3683C" w:rsidRDefault="00C3683C" w:rsidP="001C4598">
      <w:pPr>
        <w:pStyle w:val="Akapitzlist"/>
        <w:numPr>
          <w:ilvl w:val="0"/>
          <w:numId w:val="264"/>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018AC2F3" w14:textId="21F4EE4E" w:rsidR="00C3683C" w:rsidRDefault="00C3683C" w:rsidP="001C4598">
      <w:pPr>
        <w:pStyle w:val="Akapitzlist"/>
        <w:numPr>
          <w:ilvl w:val="1"/>
          <w:numId w:val="264"/>
        </w:numPr>
        <w:jc w:val="both"/>
      </w:pPr>
      <w:r w:rsidRPr="003522A9">
        <w:rPr>
          <w:color w:val="000000"/>
        </w:rPr>
        <w:t>dane dotyczące wytworzonych i zagospodarowanych odpadów, opakowań i odpadów opakowaniowych (</w:t>
      </w:r>
      <w:hyperlink w:anchor="lp.28.4">
        <w:r>
          <w:rPr>
            <w:rStyle w:val="Hipercze"/>
          </w:rPr>
          <w:t>lp. 28.4</w:t>
        </w:r>
      </w:hyperlink>
      <w:r w:rsidRPr="003522A9">
        <w:rPr>
          <w:color w:val="000000"/>
        </w:rPr>
        <w:t>),</w:t>
      </w:r>
    </w:p>
    <w:p w14:paraId="4365889E" w14:textId="450CC1AC" w:rsidR="00C3683C" w:rsidRDefault="00C3683C" w:rsidP="001C4598">
      <w:pPr>
        <w:pStyle w:val="Akapitzlist"/>
        <w:numPr>
          <w:ilvl w:val="1"/>
          <w:numId w:val="264"/>
        </w:numPr>
        <w:jc w:val="both"/>
      </w:pPr>
      <w:r w:rsidRPr="003522A9">
        <w:rPr>
          <w:color w:val="000000"/>
        </w:rPr>
        <w:t>dane dotyczące wielkości wprowadzanych na rynek krajowy opakowań i produktów, osiągniętych wielkości odzysku i recyklingu odpadów opakowaniowych i poużytkowych (</w:t>
      </w:r>
      <w:hyperlink w:anchor="lp.28.5">
        <w:r>
          <w:rPr>
            <w:rStyle w:val="Hipercze"/>
          </w:rPr>
          <w:t>lp. 28.5</w:t>
        </w:r>
      </w:hyperlink>
      <w:r w:rsidRPr="003522A9">
        <w:rPr>
          <w:color w:val="000000"/>
        </w:rPr>
        <w:t>),</w:t>
      </w:r>
    </w:p>
    <w:p w14:paraId="2936F2E9" w14:textId="0AE45F56" w:rsidR="00C3683C" w:rsidRDefault="00C3683C" w:rsidP="001C4598">
      <w:pPr>
        <w:pStyle w:val="Akapitzlist"/>
        <w:numPr>
          <w:ilvl w:val="1"/>
          <w:numId w:val="264"/>
        </w:numPr>
        <w:jc w:val="both"/>
      </w:pPr>
      <w:r w:rsidRPr="003522A9">
        <w:rPr>
          <w:color w:val="000000"/>
        </w:rPr>
        <w:t>dane dotyczące odebranych pojazdów wycofanych z eksploatacji, odpadów pochodzących z pojazdów wycofanych z eksploatacji poddanych procesom odzysku i recyklingu (</w:t>
      </w:r>
      <w:hyperlink w:anchor="lp.28.6">
        <w:r>
          <w:rPr>
            <w:rStyle w:val="Hipercze"/>
          </w:rPr>
          <w:t>lp. 28.6</w:t>
        </w:r>
      </w:hyperlink>
      <w:r w:rsidRPr="003522A9">
        <w:rPr>
          <w:color w:val="000000"/>
        </w:rPr>
        <w:t>),</w:t>
      </w:r>
    </w:p>
    <w:p w14:paraId="3C11ADF6" w14:textId="0C3E83ED" w:rsidR="00C3683C" w:rsidRDefault="00C3683C" w:rsidP="001C4598">
      <w:pPr>
        <w:pStyle w:val="Akapitzlist"/>
        <w:numPr>
          <w:ilvl w:val="1"/>
          <w:numId w:val="264"/>
        </w:numPr>
        <w:jc w:val="both"/>
      </w:pPr>
      <w:r w:rsidRPr="003522A9">
        <w:rPr>
          <w:color w:val="000000"/>
        </w:rPr>
        <w:t>dane dotyczące zużytego sprzętu, odpadów powstałych ze zużytego sprzętu poddanego procesowi recyklingu, procesowi odzysku innemu niż recykling oraz unieszkodliwianiu oraz dane dotyczące wprowadzonych baterii i akumulatorów, zebranych zużytych baterii i akumulatorów przenośnych oraz osiągniętego poziomu zbierania (</w:t>
      </w:r>
      <w:hyperlink w:anchor="lp.28.7">
        <w:r>
          <w:rPr>
            <w:rStyle w:val="Hipercze"/>
          </w:rPr>
          <w:t>lp. 28.7</w:t>
        </w:r>
      </w:hyperlink>
      <w:r w:rsidRPr="003522A9">
        <w:rPr>
          <w:color w:val="000000"/>
        </w:rPr>
        <w:t>).</w:t>
      </w:r>
    </w:p>
    <w:p w14:paraId="0D4B7DA1" w14:textId="5557D431" w:rsidR="00C3683C" w:rsidRDefault="00C3683C" w:rsidP="001C4598">
      <w:pPr>
        <w:pStyle w:val="Akapitzlist"/>
        <w:numPr>
          <w:ilvl w:val="0"/>
          <w:numId w:val="264"/>
        </w:numPr>
        <w:jc w:val="both"/>
      </w:pPr>
      <w:r w:rsidRPr="003522A9">
        <w:rPr>
          <w:color w:val="000000"/>
        </w:rPr>
        <w:t xml:space="preserve">Zestawy danych z systemów informacyjnych Głównego Inspektoratu Ochrony Środowiska nr </w:t>
      </w:r>
      <w:hyperlink w:anchor="gr.58">
        <w:r>
          <w:rPr>
            <w:rStyle w:val="Hipercze"/>
          </w:rPr>
          <w:t>58</w:t>
        </w:r>
      </w:hyperlink>
      <w:r w:rsidRPr="003522A9">
        <w:rPr>
          <w:color w:val="000000"/>
        </w:rPr>
        <w:t xml:space="preserve"> (opisane w części II. Informacje o przekazywanych danych):</w:t>
      </w:r>
    </w:p>
    <w:p w14:paraId="241F3300" w14:textId="38CB9BAE" w:rsidR="00C3683C" w:rsidRDefault="00C3683C" w:rsidP="001C4598">
      <w:pPr>
        <w:pStyle w:val="Akapitzlist"/>
        <w:numPr>
          <w:ilvl w:val="1"/>
          <w:numId w:val="264"/>
        </w:numPr>
        <w:jc w:val="both"/>
      </w:pPr>
      <w:r w:rsidRPr="003522A9">
        <w:rPr>
          <w:color w:val="000000"/>
        </w:rPr>
        <w:t>dane dotyczące eksportu, importu i tranzytu odpadów niebezpiecznych i odpadów innych niż niebezpieczne (</w:t>
      </w:r>
      <w:hyperlink w:anchor="lp.58.12">
        <w:r>
          <w:rPr>
            <w:rStyle w:val="Hipercze"/>
          </w:rPr>
          <w:t>lp. 58.12</w:t>
        </w:r>
      </w:hyperlink>
      <w:r w:rsidRPr="003522A9">
        <w:rPr>
          <w:color w:val="000000"/>
        </w:rPr>
        <w:t>).</w:t>
      </w:r>
    </w:p>
    <w:p w14:paraId="5BF4529A" w14:textId="76203275" w:rsidR="00C3683C" w:rsidRDefault="00C3683C" w:rsidP="001C4598">
      <w:pPr>
        <w:pStyle w:val="Akapitzlist"/>
        <w:numPr>
          <w:ilvl w:val="0"/>
          <w:numId w:val="264"/>
        </w:numPr>
        <w:jc w:val="both"/>
      </w:pPr>
      <w:r w:rsidRPr="003522A9">
        <w:rPr>
          <w:color w:val="000000"/>
        </w:rPr>
        <w:t xml:space="preserve">Zestawy danych z systemów informacyjnych Komendy Głównej Państwowej Straży Pożarnej nr </w:t>
      </w:r>
      <w:hyperlink w:anchor="gr.76">
        <w:r>
          <w:rPr>
            <w:rStyle w:val="Hipercze"/>
          </w:rPr>
          <w:t>76</w:t>
        </w:r>
      </w:hyperlink>
      <w:r w:rsidRPr="003522A9">
        <w:rPr>
          <w:color w:val="000000"/>
        </w:rPr>
        <w:t xml:space="preserve"> (opisane w części II. Informacje o przekazywanych danych):</w:t>
      </w:r>
    </w:p>
    <w:p w14:paraId="4711C259" w14:textId="484D35A4" w:rsidR="00C3683C" w:rsidRDefault="00C3683C" w:rsidP="001C4598">
      <w:pPr>
        <w:pStyle w:val="Akapitzlist"/>
        <w:numPr>
          <w:ilvl w:val="1"/>
          <w:numId w:val="264"/>
        </w:numPr>
        <w:jc w:val="both"/>
      </w:pPr>
      <w:r w:rsidRPr="003522A9">
        <w:rPr>
          <w:color w:val="000000"/>
        </w:rPr>
        <w:t>dane dotyczące pożarów składowisk (</w:t>
      </w:r>
      <w:hyperlink w:anchor="lp.76.3">
        <w:r>
          <w:rPr>
            <w:rStyle w:val="Hipercze"/>
          </w:rPr>
          <w:t>lp. 76.3</w:t>
        </w:r>
      </w:hyperlink>
      <w:r w:rsidRPr="003522A9">
        <w:rPr>
          <w:color w:val="000000"/>
        </w:rPr>
        <w:t>).</w:t>
      </w:r>
    </w:p>
    <w:p w14:paraId="0F59B976" w14:textId="550FB4DC" w:rsidR="00C3683C" w:rsidRDefault="00C3683C" w:rsidP="001C4598">
      <w:pPr>
        <w:pStyle w:val="Akapitzlist"/>
        <w:numPr>
          <w:ilvl w:val="0"/>
          <w:numId w:val="264"/>
        </w:numPr>
        <w:jc w:val="both"/>
      </w:pPr>
      <w:r w:rsidRPr="003522A9">
        <w:rPr>
          <w:color w:val="000000"/>
        </w:rPr>
        <w:t xml:space="preserve">Zestawy danych z systemów informacyjnych urzędów marszałkowskich nr </w:t>
      </w:r>
      <w:hyperlink w:anchor="gr.159">
        <w:r>
          <w:rPr>
            <w:rStyle w:val="Hipercze"/>
          </w:rPr>
          <w:t>159</w:t>
        </w:r>
      </w:hyperlink>
      <w:r w:rsidRPr="003522A9">
        <w:rPr>
          <w:color w:val="000000"/>
        </w:rPr>
        <w:t xml:space="preserve"> (opisane w części II. Informacje o przekazywanych danych):</w:t>
      </w:r>
    </w:p>
    <w:p w14:paraId="002C9147" w14:textId="21932D21" w:rsidR="00C3683C" w:rsidRDefault="00C3683C" w:rsidP="001C4598">
      <w:pPr>
        <w:pStyle w:val="Akapitzlist"/>
        <w:numPr>
          <w:ilvl w:val="1"/>
          <w:numId w:val="264"/>
        </w:numPr>
        <w:jc w:val="both"/>
      </w:pPr>
      <w:r w:rsidRPr="003522A9">
        <w:rPr>
          <w:color w:val="000000"/>
        </w:rPr>
        <w:t>dane dotyczące wytworzonych i zagospodarowanych odpadów, opakowań i odpadów opakowaniowych (</w:t>
      </w:r>
      <w:hyperlink w:anchor="lp.159.1">
        <w:r>
          <w:rPr>
            <w:rStyle w:val="Hipercze"/>
          </w:rPr>
          <w:t>lp. 159.1</w:t>
        </w:r>
      </w:hyperlink>
      <w:r w:rsidRPr="003522A9">
        <w:rPr>
          <w:color w:val="000000"/>
        </w:rPr>
        <w:t>),</w:t>
      </w:r>
    </w:p>
    <w:p w14:paraId="48CE071E" w14:textId="4F2E61C2" w:rsidR="00C3683C" w:rsidRDefault="00C3683C" w:rsidP="001C4598">
      <w:pPr>
        <w:pStyle w:val="Akapitzlist"/>
        <w:numPr>
          <w:ilvl w:val="1"/>
          <w:numId w:val="264"/>
        </w:numPr>
        <w:jc w:val="both"/>
      </w:pPr>
      <w:r w:rsidRPr="003522A9">
        <w:rPr>
          <w:color w:val="000000"/>
        </w:rPr>
        <w:t>dane dotyczące zebranych pojazdów wycofanych z eksploatacji, odpadów pochodzących z pojazdów wycofanych z eksploatacji poddanych procesom odzysku i recyklingu (</w:t>
      </w:r>
      <w:hyperlink w:anchor="lp.159.2">
        <w:r>
          <w:rPr>
            <w:rStyle w:val="Hipercze"/>
          </w:rPr>
          <w:t>lp. 159.2</w:t>
        </w:r>
      </w:hyperlink>
      <w:r w:rsidRPr="003522A9">
        <w:rPr>
          <w:color w:val="000000"/>
        </w:rPr>
        <w:t>).</w:t>
      </w:r>
    </w:p>
    <w:p w14:paraId="22F3D7D4" w14:textId="77777777" w:rsidR="00C3683C" w:rsidRDefault="00C3683C" w:rsidP="001C4598">
      <w:pPr>
        <w:spacing w:before="120" w:after="120"/>
        <w:jc w:val="both"/>
        <w:divId w:val="812406656"/>
        <w:rPr>
          <w:b/>
          <w:bCs/>
          <w:color w:val="000000"/>
        </w:rPr>
      </w:pPr>
      <w:r>
        <w:rPr>
          <w:b/>
          <w:bCs/>
          <w:color w:val="000000"/>
        </w:rPr>
        <w:t>9. Rodzaje wynikowych informacji statystycznych:</w:t>
      </w:r>
    </w:p>
    <w:p w14:paraId="7FAB9E47" w14:textId="77777777" w:rsidR="00C3683C" w:rsidRDefault="00C3683C" w:rsidP="001C4598">
      <w:pPr>
        <w:pStyle w:val="Akapitzlist"/>
        <w:numPr>
          <w:ilvl w:val="0"/>
          <w:numId w:val="521"/>
        </w:numPr>
        <w:jc w:val="both"/>
      </w:pPr>
      <w:r w:rsidRPr="00A6609E">
        <w:rPr>
          <w:color w:val="000000"/>
        </w:rPr>
        <w:t>Odpady (z wyłączeniem odpadów komunalnych) wytworzone, poddane odzyskowi, unieszkodliwione, przekazane innym odbiorcom, magazynowane czasowo, nagromadzone (składowane) dotychczas na własnych składowiskach i w obiektach unieszkodliwiania odpadów wydobywczych (w tym na hałdach, w stawach osadowych), w przekrojach: kraj, NUTS 1, województwa, NUTS 2, NUTS 3, powiaty, gminy, miasta, uzdrowiska, rodzaje odpadów, PKD (sekcja, dział, grupa, klasa).</w:t>
      </w:r>
    </w:p>
    <w:p w14:paraId="75E407D2" w14:textId="77777777" w:rsidR="00C3683C" w:rsidRDefault="00C3683C" w:rsidP="001C4598">
      <w:pPr>
        <w:pStyle w:val="Akapitzlist"/>
        <w:numPr>
          <w:ilvl w:val="0"/>
          <w:numId w:val="521"/>
        </w:numPr>
        <w:jc w:val="both"/>
      </w:pPr>
      <w:r w:rsidRPr="00A6609E">
        <w:rPr>
          <w:color w:val="000000"/>
        </w:rPr>
        <w:t>Niezrekultywowana powierzchnia własnych składowisk i obiektów unieszkodliwiania odpadów wydobywczych (w tym hałd, stawów osadowych), w przekrojach: kraj, NUTS 1, województwa, NUTS 2, NUTS 3, powiaty, gminy, PKD (sekcja, dział, grupa, klasa).</w:t>
      </w:r>
    </w:p>
    <w:p w14:paraId="480CF135" w14:textId="77777777" w:rsidR="00C3683C" w:rsidRDefault="00C3683C" w:rsidP="001C4598">
      <w:pPr>
        <w:pStyle w:val="Akapitzlist"/>
        <w:numPr>
          <w:ilvl w:val="0"/>
          <w:numId w:val="521"/>
        </w:numPr>
        <w:jc w:val="both"/>
      </w:pPr>
      <w:r w:rsidRPr="00A6609E">
        <w:rPr>
          <w:color w:val="000000"/>
        </w:rPr>
        <w:t>Zrekultywowana powierzchnia własnych składowisk i obiektów unieszkodliwiania odpadów wydobywczych (w tym hałd, stawów osadowych), w przekrojach: kraj, NUTS 1, województwa, NUTS 2, NUTS 3, PKD (sekcja, dział, grupa, klasa).</w:t>
      </w:r>
    </w:p>
    <w:p w14:paraId="338E6A14" w14:textId="77777777" w:rsidR="00C3683C" w:rsidRDefault="00C3683C" w:rsidP="001C4598">
      <w:pPr>
        <w:pStyle w:val="Akapitzlist"/>
        <w:numPr>
          <w:ilvl w:val="0"/>
          <w:numId w:val="521"/>
        </w:numPr>
        <w:jc w:val="both"/>
      </w:pPr>
      <w:r w:rsidRPr="00A6609E">
        <w:rPr>
          <w:color w:val="000000"/>
        </w:rPr>
        <w:t>Odpady selektywnie zebrane/odebrane od właścicieli nieruchomości, w przekrojach: kraj, NUTS 1, województwa, NUTS 2, NUTS 3, powiaty, gminy, źródła pochodzenia odpadów komunalnych.</w:t>
      </w:r>
    </w:p>
    <w:p w14:paraId="79884359" w14:textId="77777777" w:rsidR="00C3683C" w:rsidRDefault="00C3683C" w:rsidP="001C4598">
      <w:pPr>
        <w:pStyle w:val="Akapitzlist"/>
        <w:numPr>
          <w:ilvl w:val="0"/>
          <w:numId w:val="521"/>
        </w:numPr>
        <w:jc w:val="both"/>
      </w:pPr>
      <w:r w:rsidRPr="00A6609E">
        <w:rPr>
          <w:color w:val="000000"/>
        </w:rPr>
        <w:t>Podmioty zbierające/odbierające odpady komunalne, w przekrojach: kraj, NUTS 1, województwa, NUTS 2, NUTS 3, powiaty, gminy.</w:t>
      </w:r>
    </w:p>
    <w:p w14:paraId="7B8CB579" w14:textId="77777777" w:rsidR="00C3683C" w:rsidRDefault="00C3683C" w:rsidP="001C4598">
      <w:pPr>
        <w:pStyle w:val="Akapitzlist"/>
        <w:numPr>
          <w:ilvl w:val="0"/>
          <w:numId w:val="521"/>
        </w:numPr>
        <w:jc w:val="both"/>
      </w:pPr>
      <w:r w:rsidRPr="00A6609E">
        <w:rPr>
          <w:color w:val="000000"/>
        </w:rPr>
        <w:t>Instalacje odgazowywania czynnych składowisk, na których są przetwarzane odpady komunalne, w przekrojach: kraj, NUTS 1, województwa, NUTS 2, NUTS 3, powiaty, gminy, rodzaje instalacji odgazowywania.</w:t>
      </w:r>
    </w:p>
    <w:p w14:paraId="601AE4CE" w14:textId="77777777" w:rsidR="00C3683C" w:rsidRDefault="00C3683C" w:rsidP="001C4598">
      <w:pPr>
        <w:pStyle w:val="Akapitzlist"/>
        <w:numPr>
          <w:ilvl w:val="0"/>
          <w:numId w:val="521"/>
        </w:numPr>
        <w:jc w:val="both"/>
      </w:pPr>
      <w:r w:rsidRPr="00A6609E">
        <w:rPr>
          <w:color w:val="000000"/>
        </w:rPr>
        <w:t>Import, eksport i tranzyt odpadów, w przekrojach: kraj, kraj odbioru, kraj wysyłki.</w:t>
      </w:r>
    </w:p>
    <w:p w14:paraId="02C8AACD" w14:textId="77777777" w:rsidR="00C3683C" w:rsidRDefault="00C3683C" w:rsidP="001C4598">
      <w:pPr>
        <w:pStyle w:val="Akapitzlist"/>
        <w:numPr>
          <w:ilvl w:val="0"/>
          <w:numId w:val="521"/>
        </w:numPr>
        <w:jc w:val="both"/>
      </w:pPr>
      <w:r w:rsidRPr="00A6609E">
        <w:rPr>
          <w:color w:val="000000"/>
        </w:rPr>
        <w:t>Liczba punktów selektywnego zbierania odpadów komunalnych, w przekrojach: kraj, NUTS 1, województwa, NUTS 2, NUTS 3, powiaty, gminy.</w:t>
      </w:r>
    </w:p>
    <w:p w14:paraId="674D2687" w14:textId="77777777" w:rsidR="00C3683C" w:rsidRDefault="00C3683C" w:rsidP="001C4598">
      <w:pPr>
        <w:pStyle w:val="Akapitzlist"/>
        <w:numPr>
          <w:ilvl w:val="0"/>
          <w:numId w:val="521"/>
        </w:numPr>
        <w:jc w:val="both"/>
      </w:pPr>
      <w:r w:rsidRPr="00A6609E">
        <w:rPr>
          <w:color w:val="000000"/>
        </w:rPr>
        <w:t>Liczba i powierzchnia czynnych składowisk, na których są przetwarzane odpady komunalne, w przekrojach: kraj, NUTS 1, województwa, NUTS 2, NUTS 3, powiaty, gminy.</w:t>
      </w:r>
    </w:p>
    <w:p w14:paraId="15CC01C2" w14:textId="77777777" w:rsidR="00C3683C" w:rsidRDefault="00C3683C" w:rsidP="001C4598">
      <w:pPr>
        <w:pStyle w:val="Akapitzlist"/>
        <w:numPr>
          <w:ilvl w:val="0"/>
          <w:numId w:val="521"/>
        </w:numPr>
        <w:jc w:val="both"/>
      </w:pPr>
      <w:r w:rsidRPr="00A6609E">
        <w:rPr>
          <w:color w:val="000000"/>
        </w:rPr>
        <w:t>Liczba i powierzchnia istniejących nielegalnych wysypisk oraz zlikwidowanych w ciągu roku, w przekrojach: kraj, NUTS 1, województwa, NUTS 2, NUTS 3, powiaty, gminy.</w:t>
      </w:r>
    </w:p>
    <w:p w14:paraId="4E6C2B7E" w14:textId="77777777" w:rsidR="00C3683C" w:rsidRDefault="00C3683C" w:rsidP="001C4598">
      <w:pPr>
        <w:pStyle w:val="Akapitzlist"/>
        <w:numPr>
          <w:ilvl w:val="0"/>
          <w:numId w:val="521"/>
        </w:numPr>
        <w:jc w:val="both"/>
      </w:pPr>
      <w:r w:rsidRPr="00A6609E">
        <w:rPr>
          <w:color w:val="000000"/>
        </w:rPr>
        <w:t>Liczba i powierzchnia zamkniętych składowisk, w przekrojach: kraj, NUTS 1, województwa, NUTS 2, NUTS 3, powiaty, gminy.</w:t>
      </w:r>
    </w:p>
    <w:p w14:paraId="26CD6D92" w14:textId="77777777" w:rsidR="00C3683C" w:rsidRDefault="00C3683C" w:rsidP="001C4598">
      <w:pPr>
        <w:pStyle w:val="Akapitzlist"/>
        <w:numPr>
          <w:ilvl w:val="0"/>
          <w:numId w:val="521"/>
        </w:numPr>
        <w:jc w:val="both"/>
      </w:pPr>
      <w:r w:rsidRPr="00A6609E">
        <w:rPr>
          <w:color w:val="000000"/>
        </w:rPr>
        <w:t>Powierzchnia zrekultywowana składowisk czynnych i zamkniętych, w przekrojach: kraj, NUTS 1, województwa, NUTS 2, NUTS 3, powiaty, gminy.</w:t>
      </w:r>
    </w:p>
    <w:p w14:paraId="31F149FD" w14:textId="77777777" w:rsidR="00C3683C" w:rsidRDefault="00C3683C" w:rsidP="001C4598">
      <w:pPr>
        <w:pStyle w:val="Akapitzlist"/>
        <w:numPr>
          <w:ilvl w:val="0"/>
          <w:numId w:val="521"/>
        </w:numPr>
        <w:jc w:val="both"/>
      </w:pPr>
      <w:r w:rsidRPr="00A6609E">
        <w:rPr>
          <w:color w:val="000000"/>
        </w:rPr>
        <w:t>Odpady komunalne wytworzone, w przekrojach: kraj, NUTS 1, województwa, NUTS 2, NUTS 3, powiaty, gminy.</w:t>
      </w:r>
    </w:p>
    <w:p w14:paraId="10B0417C" w14:textId="77777777" w:rsidR="00C3683C" w:rsidRDefault="00C3683C" w:rsidP="001C4598">
      <w:pPr>
        <w:pStyle w:val="Akapitzlist"/>
        <w:numPr>
          <w:ilvl w:val="0"/>
          <w:numId w:val="521"/>
        </w:numPr>
        <w:jc w:val="both"/>
      </w:pPr>
      <w:r w:rsidRPr="00A6609E">
        <w:rPr>
          <w:color w:val="000000"/>
        </w:rPr>
        <w:t>Odpady komunalne zmieszane zebrane/odebrane od właścicieli nieruchomości, w przekrojach: kraj, NUTS 1, województwa, NUTS 2, NUTS 3, powiaty, gminy, źródła pochodzenia odpadów komunalnych.</w:t>
      </w:r>
    </w:p>
    <w:p w14:paraId="54CCEBF7" w14:textId="77777777" w:rsidR="00C3683C" w:rsidRDefault="00C3683C" w:rsidP="001C4598">
      <w:pPr>
        <w:pStyle w:val="Akapitzlist"/>
        <w:numPr>
          <w:ilvl w:val="0"/>
          <w:numId w:val="521"/>
        </w:numPr>
        <w:jc w:val="both"/>
      </w:pPr>
      <w:r w:rsidRPr="00A6609E">
        <w:rPr>
          <w:color w:val="000000"/>
        </w:rPr>
        <w:t>Odpady opakowaniowe, oleje odpadowe, zużyte opony, w przekrojach: kraj, województwo, rodzaj odpadu.</w:t>
      </w:r>
    </w:p>
    <w:p w14:paraId="54854C3B" w14:textId="77777777" w:rsidR="00C3683C" w:rsidRDefault="00C3683C" w:rsidP="001C4598">
      <w:pPr>
        <w:pStyle w:val="Akapitzlist"/>
        <w:numPr>
          <w:ilvl w:val="0"/>
          <w:numId w:val="521"/>
        </w:numPr>
        <w:jc w:val="both"/>
      </w:pPr>
      <w:r w:rsidRPr="00A6609E">
        <w:rPr>
          <w:color w:val="000000"/>
        </w:rPr>
        <w:t>Odpady komunalne zebrane/odebrane skierowane do przetworzenia, w przekrojach: kraj, NUTS 1, województwa, NUTS 2, metody końcowego przetwarzania odpadów komunalnych.</w:t>
      </w:r>
    </w:p>
    <w:p w14:paraId="18CA43AF" w14:textId="77777777" w:rsidR="00C3683C" w:rsidRDefault="00C3683C" w:rsidP="001C4598">
      <w:pPr>
        <w:pStyle w:val="Akapitzlist"/>
        <w:numPr>
          <w:ilvl w:val="0"/>
          <w:numId w:val="521"/>
        </w:numPr>
        <w:jc w:val="both"/>
      </w:pPr>
      <w:r w:rsidRPr="00A6609E">
        <w:rPr>
          <w:color w:val="000000"/>
        </w:rPr>
        <w:t>Koszty systemu gospodarki odpadami komunalnymi, w przekrojach: kraj, NUTS 1, województwa, NUTS 2, NUTS 3, powiaty, gminy.</w:t>
      </w:r>
    </w:p>
    <w:p w14:paraId="229358A8" w14:textId="77777777" w:rsidR="00C3683C" w:rsidRDefault="00C3683C" w:rsidP="001C4598">
      <w:pPr>
        <w:pStyle w:val="Akapitzlist"/>
        <w:numPr>
          <w:ilvl w:val="0"/>
          <w:numId w:val="521"/>
        </w:numPr>
        <w:jc w:val="both"/>
      </w:pPr>
      <w:r w:rsidRPr="00A6609E">
        <w:rPr>
          <w:color w:val="000000"/>
        </w:rPr>
        <w:t>Kosze na śmieci, powierzchnia objęta utrzymaniem czystości i porządku, czas świadczenia usługi utrzymania czystości i porządku, w przekrojach: kraj, NUTS 1, województwa, NUTS 2, NUTS 3, powiaty, gminy.</w:t>
      </w:r>
    </w:p>
    <w:p w14:paraId="09BCF4D5" w14:textId="77777777" w:rsidR="00C3683C" w:rsidRDefault="00C3683C" w:rsidP="001C4598">
      <w:pPr>
        <w:pStyle w:val="Akapitzlist"/>
        <w:numPr>
          <w:ilvl w:val="0"/>
          <w:numId w:val="521"/>
        </w:numPr>
        <w:jc w:val="both"/>
      </w:pPr>
      <w:r w:rsidRPr="00A6609E">
        <w:rPr>
          <w:color w:val="000000"/>
        </w:rPr>
        <w:t>Pojazdy wycofane z eksploatacji, w przekrojach: kraj, rodzaj odpadu.</w:t>
      </w:r>
    </w:p>
    <w:p w14:paraId="31095404" w14:textId="77777777" w:rsidR="00C3683C" w:rsidRDefault="00C3683C" w:rsidP="001C4598">
      <w:pPr>
        <w:pStyle w:val="Akapitzlist"/>
        <w:numPr>
          <w:ilvl w:val="0"/>
          <w:numId w:val="521"/>
        </w:numPr>
        <w:jc w:val="both"/>
      </w:pPr>
      <w:r w:rsidRPr="00A6609E">
        <w:rPr>
          <w:color w:val="000000"/>
        </w:rPr>
        <w:t>Baterie i akumulatory, w przekrojach: kraj, rodzaj odpadu.</w:t>
      </w:r>
    </w:p>
    <w:p w14:paraId="4DE8DF9D" w14:textId="77777777" w:rsidR="00C3683C" w:rsidRDefault="00C3683C" w:rsidP="001C4598">
      <w:pPr>
        <w:pStyle w:val="Akapitzlist"/>
        <w:numPr>
          <w:ilvl w:val="0"/>
          <w:numId w:val="521"/>
        </w:numPr>
        <w:jc w:val="both"/>
      </w:pPr>
      <w:r w:rsidRPr="00A6609E">
        <w:rPr>
          <w:color w:val="000000"/>
        </w:rPr>
        <w:t>Zużyty sprzęt elektryczny i elektroniczny, w przekrojach: kraj, rodzaj odpadu.</w:t>
      </w:r>
    </w:p>
    <w:p w14:paraId="79D772C8" w14:textId="77777777" w:rsidR="00C3683C" w:rsidRDefault="00C3683C" w:rsidP="001C4598">
      <w:pPr>
        <w:pStyle w:val="Akapitzlist"/>
        <w:numPr>
          <w:ilvl w:val="0"/>
          <w:numId w:val="521"/>
        </w:numPr>
        <w:jc w:val="both"/>
      </w:pPr>
      <w:r w:rsidRPr="00A6609E">
        <w:rPr>
          <w:color w:val="000000"/>
        </w:rPr>
        <w:t>Liczba pożarów składowisk odpadów, w przekrojach: kraj, województwa.</w:t>
      </w:r>
    </w:p>
    <w:p w14:paraId="595B604F" w14:textId="77777777" w:rsidR="00C3683C" w:rsidRDefault="00C3683C" w:rsidP="001C4598">
      <w:pPr>
        <w:spacing w:before="120" w:after="120"/>
        <w:jc w:val="both"/>
        <w:divId w:val="1650669013"/>
        <w:rPr>
          <w:b/>
          <w:bCs/>
          <w:color w:val="000000"/>
        </w:rPr>
      </w:pPr>
      <w:r>
        <w:rPr>
          <w:b/>
          <w:bCs/>
          <w:color w:val="000000"/>
        </w:rPr>
        <w:t>10. Formy i terminy udostępnienia wynikowych informacji statystycznych:</w:t>
      </w:r>
    </w:p>
    <w:p w14:paraId="218AA811" w14:textId="77777777" w:rsidR="00C3683C" w:rsidRPr="00274CDA" w:rsidRDefault="00C3683C" w:rsidP="001C4598">
      <w:pPr>
        <w:pStyle w:val="Akapitzlist"/>
        <w:numPr>
          <w:ilvl w:val="0"/>
          <w:numId w:val="778"/>
        </w:numPr>
        <w:jc w:val="both"/>
        <w:rPr>
          <w:color w:val="000000"/>
        </w:rPr>
      </w:pPr>
      <w:r w:rsidRPr="00274CDA">
        <w:rPr>
          <w:color w:val="000000"/>
        </w:rPr>
        <w:t>Publikacje GUS:</w:t>
      </w:r>
    </w:p>
    <w:p w14:paraId="5F5E6732" w14:textId="77777777" w:rsidR="00C3683C" w:rsidRPr="00274CDA" w:rsidRDefault="00C3683C" w:rsidP="001C4598">
      <w:pPr>
        <w:pStyle w:val="Akapitzlist"/>
        <w:numPr>
          <w:ilvl w:val="1"/>
          <w:numId w:val="778"/>
        </w:numPr>
        <w:jc w:val="both"/>
        <w:rPr>
          <w:color w:val="000000"/>
        </w:rPr>
      </w:pPr>
      <w:r w:rsidRPr="00274CDA">
        <w:rPr>
          <w:color w:val="000000"/>
        </w:rPr>
        <w:t>„Ochrona środowiska 2026” (listopad 2026),</w:t>
      </w:r>
    </w:p>
    <w:p w14:paraId="43A9CCE5" w14:textId="77777777" w:rsidR="00C3683C" w:rsidRPr="00274CDA" w:rsidRDefault="00C3683C" w:rsidP="001C4598">
      <w:pPr>
        <w:pStyle w:val="Akapitzlist"/>
        <w:numPr>
          <w:ilvl w:val="1"/>
          <w:numId w:val="778"/>
        </w:numPr>
        <w:jc w:val="both"/>
        <w:rPr>
          <w:color w:val="000000"/>
        </w:rPr>
      </w:pPr>
      <w:r w:rsidRPr="00274CDA">
        <w:rPr>
          <w:color w:val="000000"/>
        </w:rPr>
        <w:t>„Rocznik Statystyczny Rzeczypospolitej Polskiej 2026” (grudzień 2026),</w:t>
      </w:r>
    </w:p>
    <w:p w14:paraId="64263DF6" w14:textId="77777777" w:rsidR="00C3683C" w:rsidRPr="00274CDA" w:rsidRDefault="00C3683C" w:rsidP="001C4598">
      <w:pPr>
        <w:pStyle w:val="Akapitzlist"/>
        <w:numPr>
          <w:ilvl w:val="1"/>
          <w:numId w:val="778"/>
        </w:numPr>
        <w:jc w:val="both"/>
        <w:rPr>
          <w:color w:val="000000"/>
        </w:rPr>
      </w:pPr>
      <w:r w:rsidRPr="00274CDA">
        <w:rPr>
          <w:color w:val="000000"/>
        </w:rPr>
        <w:t>„Mały Rocznik Statystyczny Polski 2026” (lipiec 2026),</w:t>
      </w:r>
    </w:p>
    <w:p w14:paraId="2A23FF3A" w14:textId="77777777" w:rsidR="00C3683C" w:rsidRPr="00274CDA" w:rsidRDefault="00C3683C" w:rsidP="001C4598">
      <w:pPr>
        <w:pStyle w:val="Akapitzlist"/>
        <w:numPr>
          <w:ilvl w:val="1"/>
          <w:numId w:val="778"/>
        </w:numPr>
        <w:jc w:val="both"/>
        <w:rPr>
          <w:color w:val="000000"/>
        </w:rPr>
      </w:pPr>
      <w:r w:rsidRPr="00274CDA">
        <w:rPr>
          <w:color w:val="000000"/>
        </w:rPr>
        <w:t>„Rocznik Statystyczny Województw 2026” (grudzień 2026),</w:t>
      </w:r>
    </w:p>
    <w:p w14:paraId="42032D63" w14:textId="77777777" w:rsidR="00C3683C" w:rsidRPr="00274CDA" w:rsidRDefault="00C3683C" w:rsidP="001C4598">
      <w:pPr>
        <w:pStyle w:val="Akapitzlist"/>
        <w:numPr>
          <w:ilvl w:val="1"/>
          <w:numId w:val="778"/>
        </w:numPr>
        <w:jc w:val="both"/>
        <w:rPr>
          <w:color w:val="000000"/>
        </w:rPr>
      </w:pPr>
      <w:r w:rsidRPr="00274CDA">
        <w:rPr>
          <w:color w:val="000000"/>
        </w:rPr>
        <w:t>„Rocznik Statystyczny Przemysłu 2026” (grudzień 2026),</w:t>
      </w:r>
    </w:p>
    <w:p w14:paraId="0EF0F63A" w14:textId="77777777" w:rsidR="00C3683C" w:rsidRPr="00274CDA" w:rsidRDefault="00C3683C" w:rsidP="001C4598">
      <w:pPr>
        <w:pStyle w:val="Akapitzlist"/>
        <w:numPr>
          <w:ilvl w:val="1"/>
          <w:numId w:val="778"/>
        </w:numPr>
        <w:jc w:val="both"/>
        <w:rPr>
          <w:color w:val="000000"/>
        </w:rPr>
      </w:pPr>
      <w:r w:rsidRPr="00274CDA">
        <w:rPr>
          <w:color w:val="000000"/>
        </w:rPr>
        <w:t>„Polska w liczbach 2026” (maj 2026),</w:t>
      </w:r>
    </w:p>
    <w:p w14:paraId="4D22B895" w14:textId="77777777" w:rsidR="00C3683C" w:rsidRPr="00274CDA" w:rsidRDefault="00C3683C" w:rsidP="001C4598">
      <w:pPr>
        <w:pStyle w:val="Akapitzlist"/>
        <w:numPr>
          <w:ilvl w:val="1"/>
          <w:numId w:val="778"/>
        </w:numPr>
        <w:jc w:val="both"/>
        <w:rPr>
          <w:color w:val="000000"/>
        </w:rPr>
      </w:pPr>
      <w:r w:rsidRPr="00274CDA">
        <w:rPr>
          <w:color w:val="000000"/>
        </w:rPr>
        <w:t>„Regiony Polski 2026” (sierpień 2026).</w:t>
      </w:r>
    </w:p>
    <w:p w14:paraId="480FF7BB" w14:textId="77777777" w:rsidR="00C3683C" w:rsidRPr="00274CDA" w:rsidRDefault="00C3683C" w:rsidP="001C4598">
      <w:pPr>
        <w:pStyle w:val="Akapitzlist"/>
        <w:numPr>
          <w:ilvl w:val="0"/>
          <w:numId w:val="778"/>
        </w:numPr>
        <w:jc w:val="both"/>
        <w:rPr>
          <w:color w:val="000000"/>
        </w:rPr>
      </w:pPr>
      <w:r w:rsidRPr="00274CDA">
        <w:rPr>
          <w:color w:val="000000"/>
        </w:rPr>
        <w:t>Informacje sygnalne:</w:t>
      </w:r>
    </w:p>
    <w:p w14:paraId="279FA557" w14:textId="77777777" w:rsidR="00C3683C" w:rsidRPr="00274CDA" w:rsidRDefault="00C3683C" w:rsidP="001C4598">
      <w:pPr>
        <w:pStyle w:val="Akapitzlist"/>
        <w:numPr>
          <w:ilvl w:val="1"/>
          <w:numId w:val="778"/>
        </w:numPr>
        <w:jc w:val="both"/>
        <w:rPr>
          <w:color w:val="000000"/>
        </w:rPr>
      </w:pPr>
      <w:r w:rsidRPr="00274CDA">
        <w:rPr>
          <w:color w:val="000000"/>
        </w:rPr>
        <w:t>„Ochrona środowiska w 2025 r.” (czerwiec 2026).</w:t>
      </w:r>
    </w:p>
    <w:p w14:paraId="3296BD5E" w14:textId="77777777" w:rsidR="00C3683C" w:rsidRPr="00274CDA" w:rsidRDefault="00C3683C" w:rsidP="001C4598">
      <w:pPr>
        <w:pStyle w:val="Akapitzlist"/>
        <w:numPr>
          <w:ilvl w:val="0"/>
          <w:numId w:val="778"/>
        </w:numPr>
        <w:jc w:val="both"/>
        <w:rPr>
          <w:color w:val="000000"/>
        </w:rPr>
      </w:pPr>
      <w:r w:rsidRPr="00274CDA">
        <w:rPr>
          <w:color w:val="000000"/>
        </w:rPr>
        <w:t>Internetowe bazy danych:</w:t>
      </w:r>
    </w:p>
    <w:p w14:paraId="5BEB92EB" w14:textId="77777777" w:rsidR="00C3683C" w:rsidRPr="00274CDA" w:rsidRDefault="00C3683C" w:rsidP="001C4598">
      <w:pPr>
        <w:pStyle w:val="Akapitzlist"/>
        <w:numPr>
          <w:ilvl w:val="1"/>
          <w:numId w:val="778"/>
        </w:numPr>
        <w:jc w:val="both"/>
        <w:rPr>
          <w:color w:val="000000"/>
        </w:rPr>
      </w:pPr>
      <w:r w:rsidRPr="00274CDA">
        <w:rPr>
          <w:color w:val="000000"/>
        </w:rPr>
        <w:t>Strateg – System Monitorowania Rozwoju – Środowisko (październik 2026),</w:t>
      </w:r>
    </w:p>
    <w:p w14:paraId="77701E0E" w14:textId="77777777" w:rsidR="00C3683C" w:rsidRPr="00274CDA" w:rsidRDefault="00C3683C" w:rsidP="001C4598">
      <w:pPr>
        <w:pStyle w:val="Akapitzlist"/>
        <w:numPr>
          <w:ilvl w:val="1"/>
          <w:numId w:val="778"/>
        </w:numPr>
        <w:jc w:val="both"/>
        <w:rPr>
          <w:color w:val="000000"/>
        </w:rPr>
      </w:pPr>
      <w:r w:rsidRPr="00274CDA">
        <w:rPr>
          <w:color w:val="000000"/>
        </w:rPr>
        <w:t>Bank Danych Lokalnych – Stan i ochrona środowiska – Odpady komunalne (wrzesień 2026),</w:t>
      </w:r>
    </w:p>
    <w:p w14:paraId="233DF360" w14:textId="77777777" w:rsidR="00C3683C" w:rsidRPr="00274CDA" w:rsidRDefault="00C3683C" w:rsidP="001C4598">
      <w:pPr>
        <w:pStyle w:val="Akapitzlist"/>
        <w:numPr>
          <w:ilvl w:val="1"/>
          <w:numId w:val="778"/>
        </w:numPr>
        <w:jc w:val="both"/>
        <w:rPr>
          <w:color w:val="000000"/>
        </w:rPr>
      </w:pPr>
      <w:r w:rsidRPr="00274CDA">
        <w:rPr>
          <w:color w:val="000000"/>
        </w:rPr>
        <w:t>Bank Danych Lokalnych – Stan i ochrona środowiska – Odpady wytworzone i dotychczas składowane (nagromadzone z wyłączeniem odpadów komunalnych) (lipiec 2026),</w:t>
      </w:r>
    </w:p>
    <w:p w14:paraId="1AAE801F" w14:textId="77777777" w:rsidR="00C3683C" w:rsidRPr="00274CDA" w:rsidRDefault="00C3683C" w:rsidP="001C4598">
      <w:pPr>
        <w:pStyle w:val="Akapitzlist"/>
        <w:numPr>
          <w:ilvl w:val="1"/>
          <w:numId w:val="778"/>
        </w:numPr>
        <w:jc w:val="both"/>
        <w:rPr>
          <w:color w:val="000000"/>
        </w:rPr>
      </w:pPr>
      <w:r w:rsidRPr="00274CDA">
        <w:rPr>
          <w:color w:val="000000"/>
        </w:rPr>
        <w:t>Dziedzinowa Baza Wiedzy – Środowisko – Stan i ochrona środowiska – Gospodarka odpadami (wrzesień 2026),</w:t>
      </w:r>
    </w:p>
    <w:p w14:paraId="3375DB5C" w14:textId="77777777" w:rsidR="00C3683C" w:rsidRPr="00274CDA" w:rsidRDefault="00C3683C" w:rsidP="001C4598">
      <w:pPr>
        <w:pStyle w:val="Akapitzlist"/>
        <w:numPr>
          <w:ilvl w:val="1"/>
          <w:numId w:val="778"/>
        </w:numPr>
        <w:jc w:val="both"/>
        <w:rPr>
          <w:color w:val="000000"/>
        </w:rPr>
      </w:pPr>
      <w:r w:rsidRPr="00274CDA">
        <w:rPr>
          <w:color w:val="000000"/>
        </w:rPr>
        <w:t>Bazy Eurostatu i innych organizacji międzynarodowych – Baza Eurostatu – Ochrona środowiska – Odpady (czerwiec 2027).</w:t>
      </w:r>
    </w:p>
    <w:p w14:paraId="4B6D37CE" w14:textId="77777777" w:rsidR="006B1864" w:rsidRDefault="00C3683C" w:rsidP="001C4598">
      <w:pPr>
        <w:jc w:val="both"/>
        <w:rPr>
          <w:vanish/>
        </w:rPr>
      </w:pPr>
      <w:r>
        <w:br w:type="page"/>
      </w:r>
    </w:p>
    <w:p w14:paraId="3802BC71"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5C04166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0" w:name="_Toc176176587"/>
      <w:bookmarkStart w:id="31" w:name="_Toc17618287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2" w:name="badanie.1.01.09"/>
      <w:bookmarkEnd w:id="32"/>
      <w:r w:rsidRPr="00C3683C">
        <w:rPr>
          <w:rFonts w:ascii="Times New Roman" w:hAnsi="Times New Roman" w:cs="Times New Roman"/>
          <w:b/>
          <w:color w:val="000000"/>
          <w:sz w:val="20"/>
        </w:rPr>
        <w:t>1.01.09 (008)</w:t>
      </w:r>
      <w:bookmarkEnd w:id="30"/>
      <w:bookmarkEnd w:id="31"/>
    </w:p>
    <w:p w14:paraId="23DBBDEA"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Promieniowanie jonizujące i niejonizujące. Hałas</w:t>
      </w:r>
    </w:p>
    <w:p w14:paraId="40118DB4"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7C76081B"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Główny Inspektor Ochrony Środowiska</w:t>
      </w:r>
      <w:r>
        <w:rPr>
          <w:b/>
          <w:bCs/>
          <w:color w:val="000000"/>
        </w:rPr>
        <w:br/>
        <w:t>Prezes Głównego Urzędu Statystycznego</w:t>
      </w:r>
      <w:r>
        <w:rPr>
          <w:b/>
          <w:bCs/>
          <w:color w:val="000000"/>
        </w:rPr>
        <w:br/>
        <w:t>Minister właściwy do spraw klimatu</w:t>
      </w:r>
    </w:p>
    <w:p w14:paraId="5721EC38" w14:textId="77777777" w:rsidR="00C3683C" w:rsidRDefault="00C3683C" w:rsidP="001C4598">
      <w:pPr>
        <w:spacing w:before="120" w:after="120"/>
        <w:jc w:val="both"/>
        <w:divId w:val="1287151998"/>
        <w:rPr>
          <w:b/>
          <w:bCs/>
          <w:color w:val="000000"/>
        </w:rPr>
      </w:pPr>
      <w:r>
        <w:rPr>
          <w:b/>
          <w:bCs/>
          <w:color w:val="000000"/>
        </w:rPr>
        <w:t>5. Cel badania:</w:t>
      </w:r>
    </w:p>
    <w:p w14:paraId="4B6FF649" w14:textId="77777777" w:rsidR="00C3683C" w:rsidRPr="003522A9" w:rsidRDefault="00C3683C" w:rsidP="001C4598">
      <w:pPr>
        <w:pStyle w:val="Akapitzlist"/>
        <w:numPr>
          <w:ilvl w:val="0"/>
          <w:numId w:val="8"/>
        </w:numPr>
        <w:jc w:val="both"/>
        <w:rPr>
          <w:color w:val="000000"/>
        </w:rPr>
      </w:pPr>
      <w:r w:rsidRPr="003522A9">
        <w:rPr>
          <w:color w:val="000000"/>
        </w:rPr>
        <w:t>Celem badania jest dostarczenie informacji na temat stanu bezpieczeństwa jądrowego i ochrony radiologicznej w Polsce, higieny radiacyjnej, ocena poziomu pól elektromagnetycznych w środowisku, hałasu przemysłowego i komunikacyjnego oraz działalności Inspekcji Ochrony Środowiska w zakresie pomiarów hałasu.</w:t>
      </w:r>
    </w:p>
    <w:p w14:paraId="21483579" w14:textId="77777777" w:rsidR="00C3683C" w:rsidRPr="003522A9" w:rsidRDefault="00C3683C" w:rsidP="001C4598">
      <w:pPr>
        <w:pStyle w:val="Akapitzlist"/>
        <w:numPr>
          <w:ilvl w:val="0"/>
          <w:numId w:val="8"/>
        </w:numPr>
        <w:jc w:val="both"/>
        <w:rPr>
          <w:color w:val="000000"/>
        </w:rPr>
      </w:pPr>
      <w:r w:rsidRPr="003522A9">
        <w:rPr>
          <w:color w:val="000000"/>
        </w:rPr>
        <w:t>Akty prawa krajowego, z których wynika obowiązek realizacji badania:</w:t>
      </w:r>
    </w:p>
    <w:p w14:paraId="6A382C76" w14:textId="77777777" w:rsidR="00C3683C" w:rsidRPr="003522A9" w:rsidRDefault="00C3683C" w:rsidP="001C4598">
      <w:pPr>
        <w:pStyle w:val="Akapitzlist"/>
        <w:numPr>
          <w:ilvl w:val="1"/>
          <w:numId w:val="8"/>
        </w:numPr>
        <w:jc w:val="both"/>
        <w:rPr>
          <w:color w:val="000000"/>
        </w:rPr>
      </w:pPr>
      <w:r w:rsidRPr="003522A9">
        <w:rPr>
          <w:color w:val="000000"/>
        </w:rPr>
        <w:t>ustawa z dnia 29 listopada 2000 r. – Prawo atomowe (Dz. U. z 2023 r. poz. 1173, z późn. zm.),</w:t>
      </w:r>
    </w:p>
    <w:p w14:paraId="080E8BFA" w14:textId="77777777" w:rsidR="00C3683C" w:rsidRPr="003522A9" w:rsidRDefault="00C3683C" w:rsidP="001C4598">
      <w:pPr>
        <w:pStyle w:val="Akapitzlist"/>
        <w:numPr>
          <w:ilvl w:val="1"/>
          <w:numId w:val="8"/>
        </w:numPr>
        <w:jc w:val="both"/>
        <w:rPr>
          <w:color w:val="000000"/>
        </w:rPr>
      </w:pPr>
      <w:r w:rsidRPr="003522A9">
        <w:rPr>
          <w:color w:val="000000"/>
        </w:rPr>
        <w:t>ustawa z dnia 27 kwietnia 2001 r. – Prawo ochrony środowiska.</w:t>
      </w:r>
    </w:p>
    <w:p w14:paraId="311CB8E2" w14:textId="77777777" w:rsidR="00C3683C" w:rsidRPr="003522A9" w:rsidRDefault="00C3683C" w:rsidP="001C4598">
      <w:pPr>
        <w:pStyle w:val="Akapitzlist"/>
        <w:numPr>
          <w:ilvl w:val="0"/>
          <w:numId w:val="8"/>
        </w:numPr>
        <w:jc w:val="both"/>
        <w:rPr>
          <w:color w:val="000000"/>
        </w:rPr>
      </w:pPr>
      <w:r w:rsidRPr="003522A9">
        <w:rPr>
          <w:color w:val="000000"/>
        </w:rPr>
        <w:t>Użytkownicy, których potrzeby uwzględnia badanie:</w:t>
      </w:r>
    </w:p>
    <w:p w14:paraId="35ED7F62" w14:textId="77777777" w:rsidR="00C3683C" w:rsidRPr="003522A9" w:rsidRDefault="00C3683C" w:rsidP="001C4598">
      <w:pPr>
        <w:pStyle w:val="Akapitzlist"/>
        <w:numPr>
          <w:ilvl w:val="1"/>
          <w:numId w:val="8"/>
        </w:numPr>
        <w:jc w:val="both"/>
        <w:rPr>
          <w:color w:val="000000"/>
        </w:rPr>
      </w:pPr>
      <w:r w:rsidRPr="003522A9">
        <w:rPr>
          <w:color w:val="000000"/>
        </w:rPr>
        <w:t>odbiorcy indywidualni,</w:t>
      </w:r>
    </w:p>
    <w:p w14:paraId="733C9ECD" w14:textId="77777777" w:rsidR="00C3683C" w:rsidRPr="003522A9" w:rsidRDefault="00C3683C" w:rsidP="001C4598">
      <w:pPr>
        <w:pStyle w:val="Akapitzlist"/>
        <w:numPr>
          <w:ilvl w:val="1"/>
          <w:numId w:val="8"/>
        </w:numPr>
        <w:jc w:val="both"/>
        <w:rPr>
          <w:color w:val="000000"/>
        </w:rPr>
      </w:pPr>
      <w:r w:rsidRPr="003522A9">
        <w:rPr>
          <w:color w:val="000000"/>
        </w:rPr>
        <w:t>stowarzyszenia, organizacje, fundacje,</w:t>
      </w:r>
    </w:p>
    <w:p w14:paraId="77A51442" w14:textId="77777777" w:rsidR="00C3683C" w:rsidRPr="003522A9" w:rsidRDefault="00C3683C" w:rsidP="001C4598">
      <w:pPr>
        <w:pStyle w:val="Akapitzlist"/>
        <w:numPr>
          <w:ilvl w:val="1"/>
          <w:numId w:val="8"/>
        </w:numPr>
        <w:jc w:val="both"/>
        <w:rPr>
          <w:color w:val="000000"/>
        </w:rPr>
      </w:pPr>
      <w:r w:rsidRPr="003522A9">
        <w:rPr>
          <w:color w:val="000000"/>
        </w:rPr>
        <w:t>szkoły (nauczyciele i uczniowie),</w:t>
      </w:r>
    </w:p>
    <w:p w14:paraId="13071680" w14:textId="77777777" w:rsidR="00C3683C" w:rsidRPr="003522A9" w:rsidRDefault="00C3683C" w:rsidP="001C4598">
      <w:pPr>
        <w:pStyle w:val="Akapitzlist"/>
        <w:numPr>
          <w:ilvl w:val="1"/>
          <w:numId w:val="8"/>
        </w:numPr>
        <w:jc w:val="both"/>
        <w:rPr>
          <w:color w:val="000000"/>
        </w:rPr>
      </w:pPr>
      <w:r w:rsidRPr="003522A9">
        <w:rPr>
          <w:color w:val="000000"/>
        </w:rPr>
        <w:t>administracja rządowa,</w:t>
      </w:r>
    </w:p>
    <w:p w14:paraId="11F6DCFB" w14:textId="77777777" w:rsidR="00C3683C" w:rsidRPr="003522A9" w:rsidRDefault="00C3683C" w:rsidP="001C4598">
      <w:pPr>
        <w:pStyle w:val="Akapitzlist"/>
        <w:numPr>
          <w:ilvl w:val="1"/>
          <w:numId w:val="8"/>
        </w:numPr>
        <w:jc w:val="both"/>
        <w:rPr>
          <w:color w:val="000000"/>
        </w:rPr>
      </w:pPr>
      <w:r w:rsidRPr="003522A9">
        <w:rPr>
          <w:color w:val="000000"/>
        </w:rPr>
        <w:t>Eurostat i inne zagraniczne instytucje statystyczne,</w:t>
      </w:r>
    </w:p>
    <w:p w14:paraId="468850AA" w14:textId="77777777" w:rsidR="00C3683C" w:rsidRPr="003522A9" w:rsidRDefault="00C3683C" w:rsidP="001C4598">
      <w:pPr>
        <w:pStyle w:val="Akapitzlist"/>
        <w:numPr>
          <w:ilvl w:val="1"/>
          <w:numId w:val="8"/>
        </w:numPr>
        <w:jc w:val="both"/>
        <w:rPr>
          <w:color w:val="000000"/>
        </w:rPr>
      </w:pPr>
      <w:r w:rsidRPr="003522A9">
        <w:rPr>
          <w:color w:val="000000"/>
        </w:rPr>
        <w:t>Sejm, Senat,</w:t>
      </w:r>
    </w:p>
    <w:p w14:paraId="768B6E89" w14:textId="77777777" w:rsidR="00C3683C" w:rsidRPr="003522A9" w:rsidRDefault="00C3683C" w:rsidP="001C4598">
      <w:pPr>
        <w:pStyle w:val="Akapitzlist"/>
        <w:numPr>
          <w:ilvl w:val="1"/>
          <w:numId w:val="8"/>
        </w:numPr>
        <w:jc w:val="both"/>
        <w:rPr>
          <w:color w:val="000000"/>
        </w:rPr>
      </w:pPr>
      <w:r w:rsidRPr="003522A9">
        <w:rPr>
          <w:color w:val="000000"/>
        </w:rPr>
        <w:t>organizacje międzynarodowe,</w:t>
      </w:r>
    </w:p>
    <w:p w14:paraId="5E1C635F" w14:textId="77777777" w:rsidR="00C3683C" w:rsidRPr="003522A9" w:rsidRDefault="00C3683C" w:rsidP="001C4598">
      <w:pPr>
        <w:pStyle w:val="Akapitzlist"/>
        <w:numPr>
          <w:ilvl w:val="1"/>
          <w:numId w:val="8"/>
        </w:numPr>
        <w:jc w:val="both"/>
        <w:rPr>
          <w:color w:val="000000"/>
        </w:rPr>
      </w:pPr>
      <w:r w:rsidRPr="003522A9">
        <w:rPr>
          <w:color w:val="000000"/>
        </w:rPr>
        <w:t>placówki naukowe/badawcze, uczelnie (nauczyciele akademiccy i studenci).</w:t>
      </w:r>
    </w:p>
    <w:p w14:paraId="021D190B" w14:textId="77777777" w:rsidR="00C3683C" w:rsidRDefault="00C3683C" w:rsidP="001C4598">
      <w:pPr>
        <w:spacing w:before="120" w:after="120"/>
        <w:jc w:val="both"/>
        <w:divId w:val="1326283786"/>
        <w:rPr>
          <w:b/>
          <w:bCs/>
          <w:color w:val="000000"/>
        </w:rPr>
      </w:pPr>
      <w:r>
        <w:rPr>
          <w:b/>
          <w:bCs/>
          <w:color w:val="000000"/>
        </w:rPr>
        <w:t>6. Zakres podmiotowy:</w:t>
      </w:r>
    </w:p>
    <w:p w14:paraId="31567332" w14:textId="77777777" w:rsidR="00C3683C" w:rsidRDefault="00C3683C" w:rsidP="001C4598">
      <w:pPr>
        <w:jc w:val="both"/>
        <w:rPr>
          <w:color w:val="000000"/>
        </w:rPr>
      </w:pPr>
      <w:r>
        <w:rPr>
          <w:color w:val="000000"/>
        </w:rPr>
        <w:t>Klimat akustyczny, gleba, powietrze, woda, wybrane artykuły żywnościowe, wybrane surowce i materiały budowlane w zakresie ochrony radiologicznej, poziom pól elektromagnetycznych w środowisku, higiena radiacyjna, odpady promieniotwórcze.</w:t>
      </w:r>
    </w:p>
    <w:p w14:paraId="5C8E017B" w14:textId="77777777" w:rsidR="00C3683C" w:rsidRDefault="00C3683C" w:rsidP="001C4598">
      <w:pPr>
        <w:spacing w:before="120" w:after="120"/>
        <w:jc w:val="both"/>
        <w:divId w:val="1059477893"/>
        <w:rPr>
          <w:b/>
          <w:bCs/>
          <w:color w:val="000000"/>
        </w:rPr>
      </w:pPr>
      <w:r>
        <w:rPr>
          <w:b/>
          <w:bCs/>
          <w:color w:val="000000"/>
        </w:rPr>
        <w:t>7. Zakres przedmiotowy:</w:t>
      </w:r>
    </w:p>
    <w:p w14:paraId="4EDBC4FE" w14:textId="77777777" w:rsidR="00C3683C" w:rsidRDefault="00C3683C" w:rsidP="001C4598">
      <w:pPr>
        <w:jc w:val="both"/>
        <w:rPr>
          <w:color w:val="000000"/>
        </w:rPr>
      </w:pPr>
      <w:r>
        <w:rPr>
          <w:color w:val="000000"/>
        </w:rPr>
        <w:t>Monitoring hałasu. Monitoring pól elektromagnetycznych. Nadzór sanitarno-epidemiologiczny. Monitoring radiacyjny.</w:t>
      </w:r>
    </w:p>
    <w:p w14:paraId="60212108" w14:textId="77777777" w:rsidR="00C3683C" w:rsidRDefault="00C3683C" w:rsidP="001C4598">
      <w:pPr>
        <w:spacing w:before="120" w:after="120"/>
        <w:jc w:val="both"/>
        <w:divId w:val="1795520097"/>
        <w:rPr>
          <w:b/>
          <w:bCs/>
          <w:color w:val="000000"/>
        </w:rPr>
      </w:pPr>
      <w:r>
        <w:rPr>
          <w:b/>
          <w:bCs/>
          <w:color w:val="000000"/>
        </w:rPr>
        <w:t>8. Źródła danych:</w:t>
      </w:r>
    </w:p>
    <w:p w14:paraId="71FD2B29" w14:textId="416938FA" w:rsidR="00C3683C" w:rsidRDefault="00C3683C" w:rsidP="001C4598">
      <w:pPr>
        <w:pStyle w:val="Akapitzlist"/>
        <w:numPr>
          <w:ilvl w:val="0"/>
          <w:numId w:val="265"/>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186DBC62" w14:textId="5092CCB6" w:rsidR="00C3683C" w:rsidRDefault="00C3683C" w:rsidP="001C4598">
      <w:pPr>
        <w:pStyle w:val="Akapitzlist"/>
        <w:numPr>
          <w:ilvl w:val="1"/>
          <w:numId w:val="265"/>
        </w:numPr>
        <w:jc w:val="both"/>
      </w:pPr>
      <w:r w:rsidRPr="003522A9">
        <w:rPr>
          <w:color w:val="000000"/>
        </w:rPr>
        <w:t>MZ-52 – sprawozdanie z zakresu higieny radiacyjnej (</w:t>
      </w:r>
      <w:hyperlink w:anchor="lp.14.26">
        <w:r>
          <w:rPr>
            <w:rStyle w:val="Hipercze"/>
          </w:rPr>
          <w:t>lp. 14.26</w:t>
        </w:r>
      </w:hyperlink>
      <w:r w:rsidRPr="003522A9">
        <w:rPr>
          <w:color w:val="000000"/>
        </w:rPr>
        <w:t>).</w:t>
      </w:r>
    </w:p>
    <w:p w14:paraId="44E0B213" w14:textId="2AC434B1" w:rsidR="00C3683C" w:rsidRDefault="00C3683C" w:rsidP="001C4598">
      <w:pPr>
        <w:pStyle w:val="Akapitzlist"/>
        <w:numPr>
          <w:ilvl w:val="0"/>
          <w:numId w:val="265"/>
        </w:numPr>
        <w:jc w:val="both"/>
      </w:pPr>
      <w:r w:rsidRPr="003522A9">
        <w:rPr>
          <w:color w:val="000000"/>
        </w:rPr>
        <w:t xml:space="preserve">Zestawy danych z systemów informacyjnych Centralnego Laboratorium Ochrony Radiologicznej nr </w:t>
      </w:r>
      <w:hyperlink w:anchor="gr.49">
        <w:r>
          <w:rPr>
            <w:rStyle w:val="Hipercze"/>
          </w:rPr>
          <w:t>49</w:t>
        </w:r>
      </w:hyperlink>
      <w:r w:rsidRPr="003522A9">
        <w:rPr>
          <w:color w:val="000000"/>
        </w:rPr>
        <w:t xml:space="preserve"> (opisane w części II. Informacje o przekazywanych danych):</w:t>
      </w:r>
    </w:p>
    <w:p w14:paraId="7B1C5EC3" w14:textId="21DE6BB8" w:rsidR="00C3683C" w:rsidRDefault="00C3683C" w:rsidP="001C4598">
      <w:pPr>
        <w:pStyle w:val="Akapitzlist"/>
        <w:numPr>
          <w:ilvl w:val="1"/>
          <w:numId w:val="265"/>
        </w:numPr>
        <w:jc w:val="both"/>
      </w:pPr>
      <w:r w:rsidRPr="003522A9">
        <w:rPr>
          <w:color w:val="000000"/>
        </w:rPr>
        <w:t>dane dotyczące stężenia radionuklidów naturalnych w wybranych surowcach i materiałach budowlanych (</w:t>
      </w:r>
      <w:hyperlink w:anchor="lp.49.1">
        <w:r>
          <w:rPr>
            <w:rStyle w:val="Hipercze"/>
          </w:rPr>
          <w:t>lp. 49.1</w:t>
        </w:r>
      </w:hyperlink>
      <w:r w:rsidRPr="003522A9">
        <w:rPr>
          <w:color w:val="000000"/>
        </w:rPr>
        <w:t>).</w:t>
      </w:r>
    </w:p>
    <w:p w14:paraId="0A6C5335" w14:textId="6CD739EC" w:rsidR="00C3683C" w:rsidRDefault="00C3683C" w:rsidP="001C4598">
      <w:pPr>
        <w:pStyle w:val="Akapitzlist"/>
        <w:numPr>
          <w:ilvl w:val="0"/>
          <w:numId w:val="265"/>
        </w:numPr>
        <w:jc w:val="both"/>
      </w:pPr>
      <w:r w:rsidRPr="003522A9">
        <w:rPr>
          <w:color w:val="000000"/>
        </w:rPr>
        <w:t xml:space="preserve">Zestawy danych z systemów informacyjnych Głównego Inspektoratu Ochrony Środowiska nr </w:t>
      </w:r>
      <w:hyperlink w:anchor="gr.58">
        <w:r>
          <w:rPr>
            <w:rStyle w:val="Hipercze"/>
          </w:rPr>
          <w:t>58</w:t>
        </w:r>
      </w:hyperlink>
      <w:r w:rsidRPr="003522A9">
        <w:rPr>
          <w:color w:val="000000"/>
        </w:rPr>
        <w:t xml:space="preserve"> (opisane w części II. Informacje o przekazywanych danych):</w:t>
      </w:r>
    </w:p>
    <w:p w14:paraId="78C0CF2C" w14:textId="311C0DD6" w:rsidR="00C3683C" w:rsidRDefault="00C3683C" w:rsidP="001C4598">
      <w:pPr>
        <w:pStyle w:val="Akapitzlist"/>
        <w:numPr>
          <w:ilvl w:val="1"/>
          <w:numId w:val="265"/>
        </w:numPr>
        <w:jc w:val="both"/>
      </w:pPr>
      <w:r w:rsidRPr="003522A9">
        <w:rPr>
          <w:color w:val="000000"/>
        </w:rPr>
        <w:t>dane dotyczące stężenia radionuklidów w wybranych rzekach i jeziorach oraz w opadzie całkowitym (</w:t>
      </w:r>
      <w:hyperlink w:anchor="lp.58.7">
        <w:r>
          <w:rPr>
            <w:rStyle w:val="Hipercze"/>
          </w:rPr>
          <w:t>lp. 58.7</w:t>
        </w:r>
      </w:hyperlink>
      <w:r w:rsidRPr="003522A9">
        <w:rPr>
          <w:color w:val="000000"/>
        </w:rPr>
        <w:t>),</w:t>
      </w:r>
    </w:p>
    <w:p w14:paraId="17D8D0A9" w14:textId="14AD8F1A" w:rsidR="00C3683C" w:rsidRDefault="00C3683C" w:rsidP="001C4598">
      <w:pPr>
        <w:pStyle w:val="Akapitzlist"/>
        <w:numPr>
          <w:ilvl w:val="1"/>
          <w:numId w:val="265"/>
        </w:numPr>
        <w:jc w:val="both"/>
      </w:pPr>
      <w:r w:rsidRPr="003522A9">
        <w:rPr>
          <w:color w:val="000000"/>
        </w:rPr>
        <w:t>dane dotyczące poziomu pól elektromagnetycznych w środowisku (</w:t>
      </w:r>
      <w:hyperlink w:anchor="lp.58.9">
        <w:r>
          <w:rPr>
            <w:rStyle w:val="Hipercze"/>
          </w:rPr>
          <w:t>lp. 58.9</w:t>
        </w:r>
      </w:hyperlink>
      <w:r w:rsidRPr="003522A9">
        <w:rPr>
          <w:color w:val="000000"/>
        </w:rPr>
        <w:t>),</w:t>
      </w:r>
    </w:p>
    <w:p w14:paraId="73C998AA" w14:textId="3B869160" w:rsidR="00C3683C" w:rsidRDefault="00C3683C" w:rsidP="001C4598">
      <w:pPr>
        <w:pStyle w:val="Akapitzlist"/>
        <w:numPr>
          <w:ilvl w:val="1"/>
          <w:numId w:val="265"/>
        </w:numPr>
        <w:jc w:val="both"/>
      </w:pPr>
      <w:r w:rsidRPr="003522A9">
        <w:rPr>
          <w:color w:val="000000"/>
        </w:rPr>
        <w:t>dane dotyczące hałasu drogowego (</w:t>
      </w:r>
      <w:hyperlink w:anchor="lp.58.10">
        <w:r>
          <w:rPr>
            <w:rStyle w:val="Hipercze"/>
          </w:rPr>
          <w:t>lp. 58.10</w:t>
        </w:r>
      </w:hyperlink>
      <w:r w:rsidRPr="003522A9">
        <w:rPr>
          <w:color w:val="000000"/>
        </w:rPr>
        <w:t>),</w:t>
      </w:r>
    </w:p>
    <w:p w14:paraId="17F2B795" w14:textId="264A7C50" w:rsidR="00C3683C" w:rsidRDefault="00C3683C" w:rsidP="001C4598">
      <w:pPr>
        <w:pStyle w:val="Akapitzlist"/>
        <w:numPr>
          <w:ilvl w:val="1"/>
          <w:numId w:val="265"/>
        </w:numPr>
        <w:jc w:val="both"/>
      </w:pPr>
      <w:r w:rsidRPr="003522A9">
        <w:rPr>
          <w:color w:val="000000"/>
        </w:rPr>
        <w:t>dane dotyczące hałasu przemysłowego (</w:t>
      </w:r>
      <w:hyperlink w:anchor="lp.58.11">
        <w:r>
          <w:rPr>
            <w:rStyle w:val="Hipercze"/>
          </w:rPr>
          <w:t>lp. 58.11</w:t>
        </w:r>
      </w:hyperlink>
      <w:r w:rsidRPr="003522A9">
        <w:rPr>
          <w:color w:val="000000"/>
        </w:rPr>
        <w:t>).</w:t>
      </w:r>
    </w:p>
    <w:p w14:paraId="5579927D" w14:textId="128FDAE3" w:rsidR="00C3683C" w:rsidRDefault="00C3683C" w:rsidP="001C4598">
      <w:pPr>
        <w:pStyle w:val="Akapitzlist"/>
        <w:numPr>
          <w:ilvl w:val="0"/>
          <w:numId w:val="265"/>
        </w:numPr>
        <w:jc w:val="both"/>
      </w:pPr>
      <w:r w:rsidRPr="003522A9">
        <w:rPr>
          <w:color w:val="000000"/>
        </w:rPr>
        <w:t xml:space="preserve">Zestawy danych z systemów informacyjnych Państwowej Agencji Atomistyki nr </w:t>
      </w:r>
      <w:hyperlink w:anchor="gr.114">
        <w:r>
          <w:rPr>
            <w:rStyle w:val="Hipercze"/>
          </w:rPr>
          <w:t>114</w:t>
        </w:r>
      </w:hyperlink>
      <w:r w:rsidRPr="003522A9">
        <w:rPr>
          <w:color w:val="000000"/>
        </w:rPr>
        <w:t xml:space="preserve"> (opisane w części II. Informacje o przekazywanych danych):</w:t>
      </w:r>
    </w:p>
    <w:p w14:paraId="33F5AA90" w14:textId="13C09C6B" w:rsidR="00C3683C" w:rsidRDefault="00C3683C" w:rsidP="001C4598">
      <w:pPr>
        <w:pStyle w:val="Akapitzlist"/>
        <w:numPr>
          <w:ilvl w:val="1"/>
          <w:numId w:val="265"/>
        </w:numPr>
        <w:jc w:val="both"/>
      </w:pPr>
      <w:r w:rsidRPr="003522A9">
        <w:rPr>
          <w:color w:val="000000"/>
        </w:rPr>
        <w:t>dane dotyczące dawki skutecznej otrzymywanej przez statystycznego mieszkańca z różnych źródeł promieniowania (</w:t>
      </w:r>
      <w:hyperlink w:anchor="lp.114.1">
        <w:r>
          <w:rPr>
            <w:rStyle w:val="Hipercze"/>
          </w:rPr>
          <w:t>lp. 114.1</w:t>
        </w:r>
      </w:hyperlink>
      <w:r w:rsidRPr="003522A9">
        <w:rPr>
          <w:color w:val="000000"/>
        </w:rPr>
        <w:t>),</w:t>
      </w:r>
    </w:p>
    <w:p w14:paraId="729D3864" w14:textId="68929046" w:rsidR="00C3683C" w:rsidRDefault="00C3683C" w:rsidP="001C4598">
      <w:pPr>
        <w:pStyle w:val="Akapitzlist"/>
        <w:numPr>
          <w:ilvl w:val="1"/>
          <w:numId w:val="265"/>
        </w:numPr>
        <w:jc w:val="both"/>
      </w:pPr>
      <w:r w:rsidRPr="003522A9">
        <w:rPr>
          <w:color w:val="000000"/>
        </w:rPr>
        <w:t>dane dotyczące wartości średnich rocznych dawek skutecznych z naturalnych i sztucznych źródeł promieniowania, w tym radionuklidów w powietrzu, zawartości cezu-137 w wybranych produktach żywnościowych, stężenia cezu-137 i strontu-90 w mleku, ilości odpadów promieniotwórczych oraz mocy dawki promieniowania gamma (</w:t>
      </w:r>
      <w:hyperlink w:anchor="lp.114.2">
        <w:r>
          <w:rPr>
            <w:rStyle w:val="Hipercze"/>
          </w:rPr>
          <w:t>lp. 114.2</w:t>
        </w:r>
      </w:hyperlink>
      <w:r w:rsidRPr="003522A9">
        <w:rPr>
          <w:color w:val="000000"/>
        </w:rPr>
        <w:t>).</w:t>
      </w:r>
    </w:p>
    <w:p w14:paraId="14894B9E" w14:textId="77777777" w:rsidR="00C3683C" w:rsidRDefault="00C3683C" w:rsidP="001C4598">
      <w:pPr>
        <w:spacing w:before="120" w:after="120"/>
        <w:jc w:val="both"/>
        <w:divId w:val="49043171"/>
        <w:rPr>
          <w:b/>
          <w:bCs/>
          <w:color w:val="000000"/>
        </w:rPr>
      </w:pPr>
      <w:r>
        <w:rPr>
          <w:b/>
          <w:bCs/>
          <w:color w:val="000000"/>
        </w:rPr>
        <w:t>9. Rodzaje wynikowych informacji statystycznych:</w:t>
      </w:r>
    </w:p>
    <w:p w14:paraId="7226A677" w14:textId="77777777" w:rsidR="00C3683C" w:rsidRDefault="00C3683C" w:rsidP="001C4598">
      <w:pPr>
        <w:pStyle w:val="Akapitzlist"/>
        <w:numPr>
          <w:ilvl w:val="0"/>
          <w:numId w:val="522"/>
        </w:numPr>
        <w:jc w:val="both"/>
      </w:pPr>
      <w:r w:rsidRPr="00A6609E">
        <w:rPr>
          <w:color w:val="000000"/>
        </w:rPr>
        <w:t>Hałas drogowy, w przekrojach: miasta objęte monitoringiem.</w:t>
      </w:r>
    </w:p>
    <w:p w14:paraId="4FCD1AAA" w14:textId="77777777" w:rsidR="00C3683C" w:rsidRDefault="00C3683C" w:rsidP="001C4598">
      <w:pPr>
        <w:pStyle w:val="Akapitzlist"/>
        <w:numPr>
          <w:ilvl w:val="0"/>
          <w:numId w:val="522"/>
        </w:numPr>
        <w:jc w:val="both"/>
      </w:pPr>
      <w:r w:rsidRPr="00A6609E">
        <w:rPr>
          <w:color w:val="000000"/>
        </w:rPr>
        <w:t>Liczba mieszkańców eksponowanych i hałas w przedziałach wartości poziomu Ldwn oraz Ln, w przekrojach: aglomeracje i poza aglomeracjami.</w:t>
      </w:r>
    </w:p>
    <w:p w14:paraId="0A84DA48" w14:textId="77777777" w:rsidR="00C3683C" w:rsidRDefault="00C3683C" w:rsidP="001C4598">
      <w:pPr>
        <w:pStyle w:val="Akapitzlist"/>
        <w:numPr>
          <w:ilvl w:val="0"/>
          <w:numId w:val="522"/>
        </w:numPr>
        <w:jc w:val="both"/>
      </w:pPr>
      <w:r w:rsidRPr="00A6609E">
        <w:rPr>
          <w:color w:val="000000"/>
        </w:rPr>
        <w:t>Hałas przemysłowy, w przekrojach: kraj, województwa.</w:t>
      </w:r>
    </w:p>
    <w:p w14:paraId="25B6AC90" w14:textId="77777777" w:rsidR="00C3683C" w:rsidRDefault="00C3683C" w:rsidP="001C4598">
      <w:pPr>
        <w:pStyle w:val="Akapitzlist"/>
        <w:numPr>
          <w:ilvl w:val="0"/>
          <w:numId w:val="522"/>
        </w:numPr>
        <w:jc w:val="both"/>
      </w:pPr>
      <w:r w:rsidRPr="00A6609E">
        <w:rPr>
          <w:color w:val="000000"/>
        </w:rPr>
        <w:t>Promieniowanie jonizujące: dawka skuteczna; stężenia radionuklidów w glebie, powietrzu, wodzie, podstawowych artykułach żywnościowych, wybranych surowcach i materiałach budowlanych; higiena radiacyjna; gospodarka odpadami promieniotwórczymi, w przekrojach: kraj, stacje pomiarowe.</w:t>
      </w:r>
    </w:p>
    <w:p w14:paraId="6C06D0D3" w14:textId="77777777" w:rsidR="00C3683C" w:rsidRDefault="00C3683C" w:rsidP="001C4598">
      <w:pPr>
        <w:spacing w:before="120" w:after="120"/>
        <w:jc w:val="both"/>
        <w:divId w:val="1972786461"/>
        <w:rPr>
          <w:b/>
          <w:bCs/>
          <w:color w:val="000000"/>
        </w:rPr>
      </w:pPr>
      <w:r>
        <w:rPr>
          <w:b/>
          <w:bCs/>
          <w:color w:val="000000"/>
        </w:rPr>
        <w:t>10. Formy i terminy udostępnienia wynikowych informacji statystycznych:</w:t>
      </w:r>
    </w:p>
    <w:p w14:paraId="5C86178D" w14:textId="77777777" w:rsidR="00C3683C" w:rsidRPr="00274CDA" w:rsidRDefault="00C3683C" w:rsidP="001C4598">
      <w:pPr>
        <w:pStyle w:val="Akapitzlist"/>
        <w:numPr>
          <w:ilvl w:val="0"/>
          <w:numId w:val="779"/>
        </w:numPr>
        <w:jc w:val="both"/>
        <w:rPr>
          <w:color w:val="000000"/>
        </w:rPr>
      </w:pPr>
      <w:r w:rsidRPr="00274CDA">
        <w:rPr>
          <w:color w:val="000000"/>
        </w:rPr>
        <w:t>Publikacje GUS:</w:t>
      </w:r>
    </w:p>
    <w:p w14:paraId="1F426174" w14:textId="77777777" w:rsidR="00C3683C" w:rsidRPr="00274CDA" w:rsidRDefault="00C3683C" w:rsidP="001C4598">
      <w:pPr>
        <w:pStyle w:val="Akapitzlist"/>
        <w:numPr>
          <w:ilvl w:val="1"/>
          <w:numId w:val="779"/>
        </w:numPr>
        <w:jc w:val="both"/>
        <w:rPr>
          <w:color w:val="000000"/>
        </w:rPr>
      </w:pPr>
      <w:r w:rsidRPr="00274CDA">
        <w:rPr>
          <w:color w:val="000000"/>
        </w:rPr>
        <w:t>„Ochrona środowiska 2026” (listopad 2026),</w:t>
      </w:r>
    </w:p>
    <w:p w14:paraId="50A161D3" w14:textId="77777777" w:rsidR="00C3683C" w:rsidRPr="00274CDA" w:rsidRDefault="00C3683C" w:rsidP="001C4598">
      <w:pPr>
        <w:pStyle w:val="Akapitzlist"/>
        <w:numPr>
          <w:ilvl w:val="1"/>
          <w:numId w:val="779"/>
        </w:numPr>
        <w:jc w:val="both"/>
        <w:rPr>
          <w:color w:val="000000"/>
        </w:rPr>
      </w:pPr>
      <w:r w:rsidRPr="00274CDA">
        <w:rPr>
          <w:color w:val="000000"/>
        </w:rPr>
        <w:t>„Mały Rocznik Statystyczny Polski 2026” (lipiec 2026),</w:t>
      </w:r>
    </w:p>
    <w:p w14:paraId="5A32CED1" w14:textId="77777777" w:rsidR="00C3683C" w:rsidRPr="00274CDA" w:rsidRDefault="00C3683C" w:rsidP="001C4598">
      <w:pPr>
        <w:pStyle w:val="Akapitzlist"/>
        <w:numPr>
          <w:ilvl w:val="1"/>
          <w:numId w:val="779"/>
        </w:numPr>
        <w:jc w:val="both"/>
        <w:rPr>
          <w:color w:val="000000"/>
        </w:rPr>
      </w:pPr>
      <w:r w:rsidRPr="00274CDA">
        <w:rPr>
          <w:color w:val="000000"/>
        </w:rPr>
        <w:t>„Rocznik Statystyczny Rzeczypospolitej Polskiej 2026” (grudzień 2026),</w:t>
      </w:r>
    </w:p>
    <w:p w14:paraId="6A3508BB" w14:textId="77777777" w:rsidR="00C3683C" w:rsidRPr="00274CDA" w:rsidRDefault="00C3683C" w:rsidP="001C4598">
      <w:pPr>
        <w:pStyle w:val="Akapitzlist"/>
        <w:numPr>
          <w:ilvl w:val="1"/>
          <w:numId w:val="779"/>
        </w:numPr>
        <w:jc w:val="both"/>
        <w:rPr>
          <w:color w:val="000000"/>
        </w:rPr>
      </w:pPr>
      <w:r w:rsidRPr="00274CDA">
        <w:rPr>
          <w:color w:val="000000"/>
        </w:rPr>
        <w:t>„Rocznik Statystyczny Rolnictwa 2026” (grudzień 2026).</w:t>
      </w:r>
    </w:p>
    <w:p w14:paraId="0F9CE1DA" w14:textId="77777777" w:rsidR="00C3683C" w:rsidRPr="00274CDA" w:rsidRDefault="00C3683C" w:rsidP="001C4598">
      <w:pPr>
        <w:pStyle w:val="Akapitzlist"/>
        <w:numPr>
          <w:ilvl w:val="0"/>
          <w:numId w:val="779"/>
        </w:numPr>
        <w:jc w:val="both"/>
        <w:rPr>
          <w:color w:val="000000"/>
        </w:rPr>
      </w:pPr>
      <w:r w:rsidRPr="00274CDA">
        <w:rPr>
          <w:color w:val="000000"/>
        </w:rPr>
        <w:t>Informacje sygnalne:</w:t>
      </w:r>
    </w:p>
    <w:p w14:paraId="10911B99" w14:textId="77777777" w:rsidR="00C3683C" w:rsidRPr="00274CDA" w:rsidRDefault="00C3683C" w:rsidP="001C4598">
      <w:pPr>
        <w:pStyle w:val="Akapitzlist"/>
        <w:numPr>
          <w:ilvl w:val="1"/>
          <w:numId w:val="779"/>
        </w:numPr>
        <w:jc w:val="both"/>
        <w:rPr>
          <w:color w:val="000000"/>
        </w:rPr>
      </w:pPr>
      <w:r w:rsidRPr="00274CDA">
        <w:rPr>
          <w:color w:val="000000"/>
        </w:rPr>
        <w:t>„Ochrona środowiska w 2025 r.” (czerwiec 2026).</w:t>
      </w:r>
    </w:p>
    <w:p w14:paraId="29DC874A" w14:textId="77777777" w:rsidR="006B1864" w:rsidRPr="00540488" w:rsidRDefault="00C3683C" w:rsidP="001C4598">
      <w:pPr>
        <w:jc w:val="both"/>
      </w:pPr>
      <w:r>
        <w:br w:type="page"/>
      </w:r>
    </w:p>
    <w:p w14:paraId="0C3ED909"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6218D5C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3" w:name="_Toc176176588"/>
      <w:bookmarkStart w:id="34" w:name="_Toc17618287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5" w:name="badanie.1.01.12"/>
      <w:bookmarkEnd w:id="35"/>
      <w:r w:rsidRPr="00C3683C">
        <w:rPr>
          <w:rFonts w:ascii="Times New Roman" w:hAnsi="Times New Roman" w:cs="Times New Roman"/>
          <w:b/>
          <w:color w:val="000000"/>
          <w:sz w:val="20"/>
        </w:rPr>
        <w:t>1.01.12 (009)</w:t>
      </w:r>
      <w:bookmarkEnd w:id="33"/>
      <w:bookmarkEnd w:id="34"/>
    </w:p>
    <w:p w14:paraId="6DCD42C0"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Ekonomiczne aspekty ochrony środowiska</w:t>
      </w:r>
    </w:p>
    <w:p w14:paraId="7686A054"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25C1BBF7"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rozwoju wsi</w:t>
      </w:r>
      <w:r>
        <w:rPr>
          <w:b/>
          <w:bCs/>
          <w:color w:val="000000"/>
        </w:rPr>
        <w:br/>
        <w:t>Główny Inspektor Ochrony Środowiska</w:t>
      </w:r>
      <w:r>
        <w:rPr>
          <w:b/>
          <w:bCs/>
          <w:color w:val="000000"/>
        </w:rPr>
        <w:br/>
        <w:t>Minister właściwy do spraw klimatu</w:t>
      </w:r>
    </w:p>
    <w:p w14:paraId="1454B98A" w14:textId="77777777" w:rsidR="00C3683C" w:rsidRDefault="00C3683C" w:rsidP="001C4598">
      <w:pPr>
        <w:spacing w:before="120" w:after="120"/>
        <w:jc w:val="both"/>
        <w:divId w:val="1212812224"/>
        <w:rPr>
          <w:b/>
          <w:bCs/>
          <w:color w:val="000000"/>
        </w:rPr>
      </w:pPr>
      <w:r>
        <w:rPr>
          <w:b/>
          <w:bCs/>
          <w:color w:val="000000"/>
        </w:rPr>
        <w:t>5. Cel badania:</w:t>
      </w:r>
    </w:p>
    <w:p w14:paraId="115EAF90" w14:textId="77777777" w:rsidR="00C3683C" w:rsidRPr="003522A9" w:rsidRDefault="00C3683C" w:rsidP="001C4598">
      <w:pPr>
        <w:pStyle w:val="Akapitzlist"/>
        <w:numPr>
          <w:ilvl w:val="0"/>
          <w:numId w:val="9"/>
        </w:numPr>
        <w:jc w:val="both"/>
        <w:rPr>
          <w:color w:val="000000"/>
        </w:rPr>
      </w:pPr>
      <w:r w:rsidRPr="003522A9">
        <w:rPr>
          <w:color w:val="000000"/>
        </w:rPr>
        <w:t>Celem badania jest dostarczenie informacji o nakładach na środki trwałe służące ochronie środowiska i gospodarce wodnej oraz informacji o uzyskanych efektach rzeczowych, a także o kosztach bieżących, funduszach ekologicznych, pomocy zagranicznej. Badanie dostarcza także informacje o działalności Narodowego Funduszu Ochrony Środowiska i Gospodarki Wodnej, wojewódzkich funduszy ochrony środowiska i gospodarowaniu ich środkami oraz o gospodarowaniu powiatów i gmin dochodami budżetów powiatów i gmin pochodzącymi z opłat i kar środowiskowych, które stanowią podstawę do oceny realizacji polityki ekologicznej państwa w zakresie nakładów ponoszonych na ochronę środowiska w Polsce.</w:t>
      </w:r>
    </w:p>
    <w:p w14:paraId="7881E546" w14:textId="77777777" w:rsidR="00C3683C" w:rsidRPr="003522A9" w:rsidRDefault="00C3683C" w:rsidP="001C4598">
      <w:pPr>
        <w:pStyle w:val="Akapitzlist"/>
        <w:numPr>
          <w:ilvl w:val="0"/>
          <w:numId w:val="9"/>
        </w:numPr>
        <w:jc w:val="both"/>
        <w:rPr>
          <w:color w:val="000000"/>
        </w:rPr>
      </w:pPr>
      <w:r w:rsidRPr="003522A9">
        <w:rPr>
          <w:color w:val="000000"/>
        </w:rPr>
        <w:t>Akty prawa krajowego, z których wynika obowiązek realizacji badania:</w:t>
      </w:r>
    </w:p>
    <w:p w14:paraId="2A45B6F3" w14:textId="77777777" w:rsidR="00C3683C" w:rsidRPr="003522A9" w:rsidRDefault="00C3683C" w:rsidP="001C4598">
      <w:pPr>
        <w:pStyle w:val="Akapitzlist"/>
        <w:numPr>
          <w:ilvl w:val="1"/>
          <w:numId w:val="9"/>
        </w:numPr>
        <w:jc w:val="both"/>
        <w:rPr>
          <w:color w:val="000000"/>
        </w:rPr>
      </w:pPr>
      <w:r w:rsidRPr="003522A9">
        <w:rPr>
          <w:color w:val="000000"/>
        </w:rPr>
        <w:t>ustawa z dnia 27 kwietnia 2001 r. – Prawo ochrony środowiska,</w:t>
      </w:r>
    </w:p>
    <w:p w14:paraId="4F886051" w14:textId="77777777" w:rsidR="00C3683C" w:rsidRPr="003522A9" w:rsidRDefault="00C3683C" w:rsidP="001C4598">
      <w:pPr>
        <w:pStyle w:val="Akapitzlist"/>
        <w:numPr>
          <w:ilvl w:val="1"/>
          <w:numId w:val="9"/>
        </w:numPr>
        <w:jc w:val="both"/>
        <w:rPr>
          <w:color w:val="000000"/>
        </w:rPr>
      </w:pPr>
      <w:r w:rsidRPr="003522A9">
        <w:rPr>
          <w:color w:val="000000"/>
        </w:rPr>
        <w:t>rozporządzenie Rady Ministrów z dnia 2 marca 1999 r. w sprawie Polskiej Klasyfikacji Statystycznej Dotyczącej Działalności i Urządzeń Związanych z Ochroną Środowiska (Dz. U. poz. 218).</w:t>
      </w:r>
    </w:p>
    <w:p w14:paraId="3DE3EDAD" w14:textId="77777777" w:rsidR="00C3683C" w:rsidRPr="003522A9" w:rsidRDefault="00C3683C" w:rsidP="001C4598">
      <w:pPr>
        <w:pStyle w:val="Akapitzlist"/>
        <w:numPr>
          <w:ilvl w:val="0"/>
          <w:numId w:val="9"/>
        </w:numPr>
        <w:jc w:val="both"/>
        <w:rPr>
          <w:color w:val="000000"/>
        </w:rPr>
      </w:pPr>
      <w:r w:rsidRPr="003522A9">
        <w:rPr>
          <w:color w:val="000000"/>
        </w:rPr>
        <w:t>Akty prawa międzynarodowego, z których wynika obowiązek realizacji badania:</w:t>
      </w:r>
    </w:p>
    <w:p w14:paraId="6C21CF0D" w14:textId="77777777" w:rsidR="00C3683C" w:rsidRPr="003522A9" w:rsidRDefault="00C3683C" w:rsidP="001C4598">
      <w:pPr>
        <w:pStyle w:val="Akapitzlist"/>
        <w:numPr>
          <w:ilvl w:val="1"/>
          <w:numId w:val="9"/>
        </w:numPr>
        <w:jc w:val="both"/>
        <w:rPr>
          <w:color w:val="000000"/>
        </w:rPr>
      </w:pPr>
      <w:r w:rsidRPr="003522A9">
        <w:rPr>
          <w:color w:val="000000"/>
        </w:rPr>
        <w:t>rozporządzenie Parlamentu Europejskiego i Rady (UE) nr 691/2011 z dnia 6 lipca 2011 r. w sprawie europejskich rachunków ekonomicznych środowiska (Dz. Urz. UE L 192 z 22.07.2011, str. 1, z późn. zm.).</w:t>
      </w:r>
    </w:p>
    <w:p w14:paraId="68111151" w14:textId="77777777" w:rsidR="00C3683C" w:rsidRPr="003522A9" w:rsidRDefault="00C3683C" w:rsidP="001C4598">
      <w:pPr>
        <w:pStyle w:val="Akapitzlist"/>
        <w:numPr>
          <w:ilvl w:val="0"/>
          <w:numId w:val="9"/>
        </w:numPr>
        <w:jc w:val="both"/>
        <w:rPr>
          <w:color w:val="000000"/>
        </w:rPr>
      </w:pPr>
      <w:r w:rsidRPr="003522A9">
        <w:rPr>
          <w:color w:val="000000"/>
        </w:rPr>
        <w:t>Użytkownicy, których potrzeby uwzględnia badanie:</w:t>
      </w:r>
    </w:p>
    <w:p w14:paraId="71D24A55" w14:textId="77777777" w:rsidR="00C3683C" w:rsidRPr="003522A9" w:rsidRDefault="00C3683C" w:rsidP="001C4598">
      <w:pPr>
        <w:pStyle w:val="Akapitzlist"/>
        <w:numPr>
          <w:ilvl w:val="1"/>
          <w:numId w:val="9"/>
        </w:numPr>
        <w:jc w:val="both"/>
        <w:rPr>
          <w:color w:val="000000"/>
        </w:rPr>
      </w:pPr>
      <w:r w:rsidRPr="003522A9">
        <w:rPr>
          <w:color w:val="000000"/>
        </w:rPr>
        <w:t>Sejm, Senat,</w:t>
      </w:r>
    </w:p>
    <w:p w14:paraId="2B7A8D06" w14:textId="77777777" w:rsidR="00C3683C" w:rsidRPr="003522A9" w:rsidRDefault="00C3683C" w:rsidP="001C4598">
      <w:pPr>
        <w:pStyle w:val="Akapitzlist"/>
        <w:numPr>
          <w:ilvl w:val="1"/>
          <w:numId w:val="9"/>
        </w:numPr>
        <w:jc w:val="both"/>
        <w:rPr>
          <w:color w:val="000000"/>
        </w:rPr>
      </w:pPr>
      <w:r w:rsidRPr="003522A9">
        <w:rPr>
          <w:color w:val="000000"/>
        </w:rPr>
        <w:t>administracja rządowa,</w:t>
      </w:r>
    </w:p>
    <w:p w14:paraId="1780F99F" w14:textId="77777777" w:rsidR="00C3683C" w:rsidRPr="003522A9" w:rsidRDefault="00C3683C" w:rsidP="001C4598">
      <w:pPr>
        <w:pStyle w:val="Akapitzlist"/>
        <w:numPr>
          <w:ilvl w:val="1"/>
          <w:numId w:val="9"/>
        </w:numPr>
        <w:jc w:val="both"/>
        <w:rPr>
          <w:color w:val="000000"/>
        </w:rPr>
      </w:pPr>
      <w:r w:rsidRPr="003522A9">
        <w:rPr>
          <w:color w:val="000000"/>
        </w:rPr>
        <w:t>Eurostat i inne zagraniczne instytucje statystyczne,</w:t>
      </w:r>
    </w:p>
    <w:p w14:paraId="49F50574" w14:textId="77777777" w:rsidR="00C3683C" w:rsidRPr="003522A9" w:rsidRDefault="00C3683C" w:rsidP="001C4598">
      <w:pPr>
        <w:pStyle w:val="Akapitzlist"/>
        <w:numPr>
          <w:ilvl w:val="1"/>
          <w:numId w:val="9"/>
        </w:numPr>
        <w:jc w:val="both"/>
        <w:rPr>
          <w:color w:val="000000"/>
        </w:rPr>
      </w:pPr>
      <w:r w:rsidRPr="003522A9">
        <w:rPr>
          <w:color w:val="000000"/>
        </w:rPr>
        <w:t>stowarzyszenia, organizacje, fundacje,</w:t>
      </w:r>
    </w:p>
    <w:p w14:paraId="57DF11EC" w14:textId="77777777" w:rsidR="00C3683C" w:rsidRPr="003522A9" w:rsidRDefault="00C3683C" w:rsidP="001C4598">
      <w:pPr>
        <w:pStyle w:val="Akapitzlist"/>
        <w:numPr>
          <w:ilvl w:val="1"/>
          <w:numId w:val="9"/>
        </w:numPr>
        <w:jc w:val="both"/>
        <w:rPr>
          <w:color w:val="000000"/>
        </w:rPr>
      </w:pPr>
      <w:r w:rsidRPr="003522A9">
        <w:rPr>
          <w:color w:val="000000"/>
        </w:rPr>
        <w:t>organizacje międzynarodowe,</w:t>
      </w:r>
    </w:p>
    <w:p w14:paraId="23BF8252" w14:textId="77777777" w:rsidR="00C3683C" w:rsidRPr="003522A9" w:rsidRDefault="00C3683C" w:rsidP="001C4598">
      <w:pPr>
        <w:pStyle w:val="Akapitzlist"/>
        <w:numPr>
          <w:ilvl w:val="1"/>
          <w:numId w:val="9"/>
        </w:numPr>
        <w:jc w:val="both"/>
        <w:rPr>
          <w:color w:val="000000"/>
        </w:rPr>
      </w:pPr>
      <w:r w:rsidRPr="003522A9">
        <w:rPr>
          <w:color w:val="000000"/>
        </w:rPr>
        <w:t>szkoły (nauczyciele i uczniowie),</w:t>
      </w:r>
    </w:p>
    <w:p w14:paraId="04F759BC" w14:textId="77777777" w:rsidR="00C3683C" w:rsidRPr="003522A9" w:rsidRDefault="00C3683C" w:rsidP="001C4598">
      <w:pPr>
        <w:pStyle w:val="Akapitzlist"/>
        <w:numPr>
          <w:ilvl w:val="1"/>
          <w:numId w:val="9"/>
        </w:numPr>
        <w:jc w:val="both"/>
        <w:rPr>
          <w:color w:val="000000"/>
        </w:rPr>
      </w:pPr>
      <w:r w:rsidRPr="003522A9">
        <w:rPr>
          <w:color w:val="000000"/>
        </w:rPr>
        <w:t>placówki naukowe/badawcze, uczelnie (nauczyciele akademiccy i studenci).</w:t>
      </w:r>
    </w:p>
    <w:p w14:paraId="203A41E3" w14:textId="77777777" w:rsidR="00C3683C" w:rsidRDefault="00C3683C" w:rsidP="001C4598">
      <w:pPr>
        <w:spacing w:before="120" w:after="120"/>
        <w:jc w:val="both"/>
        <w:divId w:val="1481651406"/>
        <w:rPr>
          <w:b/>
          <w:bCs/>
          <w:color w:val="000000"/>
        </w:rPr>
      </w:pPr>
      <w:r>
        <w:rPr>
          <w:b/>
          <w:bCs/>
          <w:color w:val="000000"/>
        </w:rPr>
        <w:t>6. Zakres podmiotowy:</w:t>
      </w:r>
    </w:p>
    <w:p w14:paraId="75FE6AF7" w14:textId="77777777" w:rsidR="00C3683C" w:rsidRDefault="00C3683C" w:rsidP="001C4598">
      <w:pPr>
        <w:jc w:val="both"/>
        <w:rPr>
          <w:color w:val="000000"/>
        </w:rPr>
      </w:pPr>
      <w:r>
        <w:rPr>
          <w:color w:val="000000"/>
        </w:rPr>
        <w:t>Podmioty gospodarki narodowej ponoszące nakłady na środki trwałe służące ochronie środowiska i gospodarce wodnej i/lub uzyskujące efekty rzeczowe inwestycji ochrony środowiska i gospodarki wodnej, ponoszące koszty bieżące na ochronę środowiska i gospodarkę wodną, ponoszące opłaty (w tym produktowe) i kary na celowe fundusze ekologiczne, rejestrujące szkody spowodowane ruchem zakładu górniczego, otrzymujące pomoc zagraniczną na ochronę środowiska.</w:t>
      </w:r>
    </w:p>
    <w:p w14:paraId="3C5A8D34" w14:textId="77777777" w:rsidR="00C3683C" w:rsidRDefault="00C3683C" w:rsidP="001C4598">
      <w:pPr>
        <w:spacing w:before="120" w:after="120"/>
        <w:jc w:val="both"/>
        <w:divId w:val="1218080961"/>
        <w:rPr>
          <w:b/>
          <w:bCs/>
          <w:color w:val="000000"/>
        </w:rPr>
      </w:pPr>
      <w:r>
        <w:rPr>
          <w:b/>
          <w:bCs/>
          <w:color w:val="000000"/>
        </w:rPr>
        <w:t>7. Zakres przedmiotowy:</w:t>
      </w:r>
    </w:p>
    <w:p w14:paraId="78E7C6F3" w14:textId="77777777" w:rsidR="00C3683C" w:rsidRDefault="00C3683C" w:rsidP="001C4598">
      <w:pPr>
        <w:jc w:val="both"/>
        <w:rPr>
          <w:color w:val="000000"/>
        </w:rPr>
      </w:pPr>
      <w:r>
        <w:rPr>
          <w:color w:val="000000"/>
        </w:rPr>
        <w:t>Ekonomiczne aspekty ochrony gruntów rolnych. Nakłady na środki trwałe dla inwestycji w zakresie wodociągów i sanitacji wsi. Nakłady inwestycyjne. Działalność kontrolna w zakresie ochrony środowiska. Szkody spowodowane ruchem zakładu górniczego. Środki funduszu ochrony środowiska i gospodarki wodnej. Opłaty i kary za korzystanie ze środowiska. Finansowanie ochrony środowiska. Infrastruktura wodociągowa i kanalizacyjna. Oczyszczalnie ścieków. Pracujący.</w:t>
      </w:r>
    </w:p>
    <w:p w14:paraId="6EC847EB" w14:textId="77777777" w:rsidR="00C3683C" w:rsidRDefault="00C3683C" w:rsidP="001C4598">
      <w:pPr>
        <w:spacing w:before="120" w:after="120"/>
        <w:jc w:val="both"/>
        <w:divId w:val="862743519"/>
        <w:rPr>
          <w:b/>
          <w:bCs/>
          <w:color w:val="000000"/>
        </w:rPr>
      </w:pPr>
      <w:r>
        <w:rPr>
          <w:b/>
          <w:bCs/>
          <w:color w:val="000000"/>
        </w:rPr>
        <w:t>8. Źródła danych:</w:t>
      </w:r>
    </w:p>
    <w:p w14:paraId="147BF517" w14:textId="59B5CC95" w:rsidR="00C3683C" w:rsidRDefault="00C3683C" w:rsidP="001C4598">
      <w:pPr>
        <w:pStyle w:val="Akapitzlist"/>
        <w:numPr>
          <w:ilvl w:val="0"/>
          <w:numId w:val="26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2762A6D" w14:textId="5BF196CA" w:rsidR="00C3683C" w:rsidRDefault="00C3683C" w:rsidP="001C4598">
      <w:pPr>
        <w:pStyle w:val="Akapitzlist"/>
        <w:numPr>
          <w:ilvl w:val="1"/>
          <w:numId w:val="266"/>
        </w:numPr>
        <w:jc w:val="both"/>
      </w:pPr>
      <w:r w:rsidRPr="003522A9">
        <w:rPr>
          <w:color w:val="000000"/>
        </w:rPr>
        <w:t>OS-29/k – kwestionariusz o kosztach bieżących poniesionych na ochronę środowiska i gospodarkę wodną (</w:t>
      </w:r>
      <w:hyperlink w:anchor="lp.1.103">
        <w:r>
          <w:rPr>
            <w:rStyle w:val="Hipercze"/>
          </w:rPr>
          <w:t>lp. 1.103</w:t>
        </w:r>
      </w:hyperlink>
      <w:r w:rsidRPr="003522A9">
        <w:rPr>
          <w:color w:val="000000"/>
        </w:rPr>
        <w:t>),</w:t>
      </w:r>
    </w:p>
    <w:p w14:paraId="3A4684D8" w14:textId="787394C5" w:rsidR="00C3683C" w:rsidRDefault="00C3683C" w:rsidP="001C4598">
      <w:pPr>
        <w:pStyle w:val="Akapitzlist"/>
        <w:numPr>
          <w:ilvl w:val="1"/>
          <w:numId w:val="266"/>
        </w:numPr>
        <w:jc w:val="both"/>
      </w:pPr>
      <w:r w:rsidRPr="003522A9">
        <w:rPr>
          <w:color w:val="000000"/>
        </w:rPr>
        <w:t>OS-N – sprawozdanie o nakładach na środki trwałe służące ochronie środowiska i gospodarce wodnej oraz uzyskanych efektach rzeczowych (</w:t>
      </w:r>
      <w:hyperlink w:anchor="lp.1.109">
        <w:r>
          <w:rPr>
            <w:rStyle w:val="Hipercze"/>
          </w:rPr>
          <w:t>lp. 1.109</w:t>
        </w:r>
      </w:hyperlink>
      <w:r w:rsidRPr="003522A9">
        <w:rPr>
          <w:color w:val="000000"/>
        </w:rPr>
        <w:t>).</w:t>
      </w:r>
    </w:p>
    <w:p w14:paraId="3E632604" w14:textId="051F3624" w:rsidR="00C3683C" w:rsidRDefault="00C3683C" w:rsidP="001C4598">
      <w:pPr>
        <w:pStyle w:val="Akapitzlist"/>
        <w:numPr>
          <w:ilvl w:val="0"/>
          <w:numId w:val="266"/>
        </w:numPr>
        <w:jc w:val="both"/>
      </w:pPr>
      <w:r w:rsidRPr="003522A9">
        <w:rPr>
          <w:color w:val="000000"/>
        </w:rPr>
        <w:t xml:space="preserve">Zestawy danych Ministerstwa Klimatu i Środowiska nr </w:t>
      </w:r>
      <w:hyperlink w:anchor="gr.4">
        <w:r>
          <w:rPr>
            <w:rStyle w:val="Hipercze"/>
          </w:rPr>
          <w:t>4</w:t>
        </w:r>
      </w:hyperlink>
      <w:r w:rsidRPr="003522A9">
        <w:rPr>
          <w:color w:val="000000"/>
        </w:rPr>
        <w:t xml:space="preserve"> (opisane w części II. Informacje o przekazywanych danych):</w:t>
      </w:r>
    </w:p>
    <w:p w14:paraId="7CB62F3B" w14:textId="78F6E936" w:rsidR="00C3683C" w:rsidRDefault="00C3683C" w:rsidP="001C4598">
      <w:pPr>
        <w:pStyle w:val="Akapitzlist"/>
        <w:numPr>
          <w:ilvl w:val="1"/>
          <w:numId w:val="266"/>
        </w:numPr>
        <w:jc w:val="both"/>
      </w:pPr>
      <w:r w:rsidRPr="003522A9">
        <w:rPr>
          <w:color w:val="000000"/>
        </w:rPr>
        <w:t>OŚ-2b – sprawozdanie z działalności kontrolnej wojewódzkich inspektorów ochrony środowiska (</w:t>
      </w:r>
      <w:hyperlink w:anchor="lp.4.18">
        <w:r>
          <w:rPr>
            <w:rStyle w:val="Hipercze"/>
          </w:rPr>
          <w:t>lp. 4.18</w:t>
        </w:r>
      </w:hyperlink>
      <w:r w:rsidRPr="003522A9">
        <w:rPr>
          <w:color w:val="000000"/>
        </w:rPr>
        <w:t>),</w:t>
      </w:r>
    </w:p>
    <w:p w14:paraId="743EEB15" w14:textId="269D30B0" w:rsidR="00C3683C" w:rsidRDefault="00C3683C" w:rsidP="001C4598">
      <w:pPr>
        <w:pStyle w:val="Akapitzlist"/>
        <w:numPr>
          <w:ilvl w:val="1"/>
          <w:numId w:val="266"/>
        </w:numPr>
        <w:jc w:val="both"/>
      </w:pPr>
      <w:r w:rsidRPr="003522A9">
        <w:rPr>
          <w:color w:val="000000"/>
        </w:rPr>
        <w:t>OŚ-4/r – roczne sprawozdanie z wpływów z tytułu opłat za korzystanie ze środowiska oraz z redystrybucji tych wpływów (</w:t>
      </w:r>
      <w:hyperlink w:anchor="lp.4.19">
        <w:r>
          <w:rPr>
            <w:rStyle w:val="Hipercze"/>
          </w:rPr>
          <w:t>lp. 4.19</w:t>
        </w:r>
      </w:hyperlink>
      <w:r w:rsidRPr="003522A9">
        <w:rPr>
          <w:color w:val="000000"/>
        </w:rPr>
        <w:t>),</w:t>
      </w:r>
    </w:p>
    <w:p w14:paraId="2CCD8030" w14:textId="52DA0D62" w:rsidR="00C3683C" w:rsidRDefault="00C3683C" w:rsidP="001C4598">
      <w:pPr>
        <w:pStyle w:val="Akapitzlist"/>
        <w:numPr>
          <w:ilvl w:val="1"/>
          <w:numId w:val="266"/>
        </w:numPr>
        <w:jc w:val="both"/>
      </w:pPr>
      <w:r w:rsidRPr="003522A9">
        <w:rPr>
          <w:color w:val="000000"/>
        </w:rPr>
        <w:t>OŚ-4g – sprawozdanie z gospodarowania dochodami budżetu gminy pochodzącymi z opłat i kar środowiskowych przeznaczonymi na finansowanie ochrony środowiska i gospodarki wodnej (</w:t>
      </w:r>
      <w:hyperlink w:anchor="lp.4.20">
        <w:r>
          <w:rPr>
            <w:rStyle w:val="Hipercze"/>
          </w:rPr>
          <w:t>lp. 4.20</w:t>
        </w:r>
      </w:hyperlink>
      <w:r w:rsidRPr="003522A9">
        <w:rPr>
          <w:color w:val="000000"/>
        </w:rPr>
        <w:t>),</w:t>
      </w:r>
    </w:p>
    <w:p w14:paraId="62BB7924" w14:textId="470BC2D9" w:rsidR="00C3683C" w:rsidRDefault="00C3683C" w:rsidP="001C4598">
      <w:pPr>
        <w:pStyle w:val="Akapitzlist"/>
        <w:numPr>
          <w:ilvl w:val="1"/>
          <w:numId w:val="266"/>
        </w:numPr>
        <w:jc w:val="both"/>
      </w:pPr>
      <w:r w:rsidRPr="003522A9">
        <w:rPr>
          <w:color w:val="000000"/>
        </w:rPr>
        <w:t>OŚ-4p – sprawozdanie z gospodarowania dochodami budżetu powiatu pochodzącymi z opłat i kar środowiskowych przeznaczonymi na finansowanie ochrony środowiska i gospodarki wodnej (</w:t>
      </w:r>
      <w:hyperlink w:anchor="lp.4.21">
        <w:r>
          <w:rPr>
            <w:rStyle w:val="Hipercze"/>
          </w:rPr>
          <w:t>lp. 4.21</w:t>
        </w:r>
      </w:hyperlink>
      <w:r w:rsidRPr="003522A9">
        <w:rPr>
          <w:color w:val="000000"/>
        </w:rPr>
        <w:t>),</w:t>
      </w:r>
    </w:p>
    <w:p w14:paraId="4D2353C3" w14:textId="53D6A21F" w:rsidR="00C3683C" w:rsidRDefault="00C3683C" w:rsidP="001C4598">
      <w:pPr>
        <w:pStyle w:val="Akapitzlist"/>
        <w:numPr>
          <w:ilvl w:val="1"/>
          <w:numId w:val="266"/>
        </w:numPr>
        <w:jc w:val="both"/>
      </w:pPr>
      <w:r w:rsidRPr="003522A9">
        <w:rPr>
          <w:color w:val="000000"/>
        </w:rPr>
        <w:t>OŚ-4w – sprawozdanie z gospodarowania wojewódzkim funduszem ochrony środowiska i gospodarki wodnej (</w:t>
      </w:r>
      <w:hyperlink w:anchor="lp.4.22">
        <w:r>
          <w:rPr>
            <w:rStyle w:val="Hipercze"/>
          </w:rPr>
          <w:t>lp. 4.22</w:t>
        </w:r>
      </w:hyperlink>
      <w:r w:rsidRPr="003522A9">
        <w:rPr>
          <w:color w:val="000000"/>
        </w:rPr>
        <w:t>),</w:t>
      </w:r>
    </w:p>
    <w:p w14:paraId="5F513914" w14:textId="6E9B4241" w:rsidR="00C3683C" w:rsidRDefault="00C3683C" w:rsidP="001C4598">
      <w:pPr>
        <w:pStyle w:val="Akapitzlist"/>
        <w:numPr>
          <w:ilvl w:val="1"/>
          <w:numId w:val="266"/>
        </w:numPr>
        <w:jc w:val="both"/>
      </w:pPr>
      <w:r w:rsidRPr="003522A9">
        <w:rPr>
          <w:color w:val="000000"/>
        </w:rPr>
        <w:t>OŚ-4w/n – sprawozdanie z gospodarowania wojewódzkim funduszem ochrony środowiska i gospodarki wodnej/Narodowym Funduszem Ochrony Środowiska i Gospodarki Wodnej (</w:t>
      </w:r>
      <w:hyperlink w:anchor="lp.4.23">
        <w:r>
          <w:rPr>
            <w:rStyle w:val="Hipercze"/>
          </w:rPr>
          <w:t>lp. 4.23</w:t>
        </w:r>
      </w:hyperlink>
      <w:r w:rsidRPr="003522A9">
        <w:rPr>
          <w:color w:val="000000"/>
        </w:rPr>
        <w:t>),</w:t>
      </w:r>
    </w:p>
    <w:p w14:paraId="4A079AEB" w14:textId="69FC9580" w:rsidR="00C3683C" w:rsidRDefault="00C3683C" w:rsidP="001C4598">
      <w:pPr>
        <w:pStyle w:val="Akapitzlist"/>
        <w:numPr>
          <w:ilvl w:val="1"/>
          <w:numId w:val="266"/>
        </w:numPr>
        <w:jc w:val="both"/>
      </w:pPr>
      <w:r w:rsidRPr="003522A9">
        <w:rPr>
          <w:color w:val="000000"/>
        </w:rPr>
        <w:t>załącznik nr 1 do sprawozdania OŚ-4g – obliczanie nadwyżki dochodów budżetu gminy pochodzących z opłat i kar środowiskowych, podlegającej przekazaniu na rzecz wojewódzkiego funduszu ochrony środowiska i gospodarki wodnej (</w:t>
      </w:r>
      <w:hyperlink w:anchor="lp.4.24">
        <w:r>
          <w:rPr>
            <w:rStyle w:val="Hipercze"/>
          </w:rPr>
          <w:t>lp. 4.24</w:t>
        </w:r>
      </w:hyperlink>
      <w:r w:rsidRPr="003522A9">
        <w:rPr>
          <w:color w:val="000000"/>
        </w:rPr>
        <w:t>),</w:t>
      </w:r>
    </w:p>
    <w:p w14:paraId="20CEFD5E" w14:textId="3A0A4427" w:rsidR="00C3683C" w:rsidRDefault="00C3683C" w:rsidP="001C4598">
      <w:pPr>
        <w:pStyle w:val="Akapitzlist"/>
        <w:numPr>
          <w:ilvl w:val="1"/>
          <w:numId w:val="266"/>
        </w:numPr>
        <w:jc w:val="both"/>
      </w:pPr>
      <w:r w:rsidRPr="003522A9">
        <w:rPr>
          <w:color w:val="000000"/>
        </w:rPr>
        <w:t>załącznik nr 1 do sprawozdania OŚ-4p – obliczanie nadwyżki dochodów budżetu powiatu pochodzących z opłat i kar środowiskowych, podlegającej przekazaniu na rzecz wojewódzkiego funduszu ochrony środowiska i gospodarki wodnej (</w:t>
      </w:r>
      <w:hyperlink w:anchor="lp.4.25">
        <w:r>
          <w:rPr>
            <w:rStyle w:val="Hipercze"/>
          </w:rPr>
          <w:t>lp. 4.25</w:t>
        </w:r>
      </w:hyperlink>
      <w:r w:rsidRPr="003522A9">
        <w:rPr>
          <w:color w:val="000000"/>
        </w:rPr>
        <w:t>).</w:t>
      </w:r>
    </w:p>
    <w:p w14:paraId="3FDACA60" w14:textId="36E56BA1" w:rsidR="00C3683C" w:rsidRDefault="00C3683C" w:rsidP="001C4598">
      <w:pPr>
        <w:pStyle w:val="Akapitzlist"/>
        <w:numPr>
          <w:ilvl w:val="0"/>
          <w:numId w:val="266"/>
        </w:numPr>
        <w:jc w:val="both"/>
      </w:pPr>
      <w:r w:rsidRPr="003522A9">
        <w:rPr>
          <w:color w:val="000000"/>
        </w:rPr>
        <w:t xml:space="preserve">Zestawy danych Ministerstwa Rolnictwa i Rozwoju Wsi nr </w:t>
      </w:r>
      <w:hyperlink w:anchor="gr.10">
        <w:r>
          <w:rPr>
            <w:rStyle w:val="Hipercze"/>
          </w:rPr>
          <w:t>10</w:t>
        </w:r>
      </w:hyperlink>
      <w:r w:rsidRPr="003522A9">
        <w:rPr>
          <w:color w:val="000000"/>
        </w:rPr>
        <w:t xml:space="preserve"> (opisane w części II. Informacje o przekazywanych danych):</w:t>
      </w:r>
    </w:p>
    <w:p w14:paraId="4792ACCD" w14:textId="435B48D9" w:rsidR="00C3683C" w:rsidRDefault="00C3683C" w:rsidP="001C4598">
      <w:pPr>
        <w:pStyle w:val="Akapitzlist"/>
        <w:numPr>
          <w:ilvl w:val="1"/>
          <w:numId w:val="266"/>
        </w:numPr>
        <w:jc w:val="both"/>
      </w:pPr>
      <w:r w:rsidRPr="003522A9">
        <w:rPr>
          <w:color w:val="000000"/>
        </w:rPr>
        <w:t>RRW-12 – sprawozdanie z przebiegu realizacji przepisów ustawy z dnia 3 lutego 1995 r. o ochronie gruntów rolnych i leśnych w zakresie gromadzenia i wykorzystania środków z należności, opłat rocznych i innych wymienionych w ustawie (</w:t>
      </w:r>
      <w:hyperlink w:anchor="lp.10.3">
        <w:r>
          <w:rPr>
            <w:rStyle w:val="Hipercze"/>
          </w:rPr>
          <w:t>lp. 10.3</w:t>
        </w:r>
      </w:hyperlink>
      <w:r w:rsidRPr="003522A9">
        <w:rPr>
          <w:color w:val="000000"/>
        </w:rPr>
        <w:t>),</w:t>
      </w:r>
    </w:p>
    <w:p w14:paraId="60FC0BD6" w14:textId="1139EA07" w:rsidR="00C3683C" w:rsidRDefault="00C3683C" w:rsidP="001C4598">
      <w:pPr>
        <w:pStyle w:val="Akapitzlist"/>
        <w:numPr>
          <w:ilvl w:val="1"/>
          <w:numId w:val="266"/>
        </w:numPr>
        <w:jc w:val="both"/>
      </w:pPr>
      <w:r w:rsidRPr="003522A9">
        <w:rPr>
          <w:color w:val="000000"/>
        </w:rPr>
        <w:t>RRW-2 – sprawozdanie z realizacji inwestycji w zakresie wodociągów i sanitacji wsi (</w:t>
      </w:r>
      <w:hyperlink w:anchor="lp.10.7">
        <w:r>
          <w:rPr>
            <w:rStyle w:val="Hipercze"/>
          </w:rPr>
          <w:t>lp. 10.7</w:t>
        </w:r>
      </w:hyperlink>
      <w:r w:rsidRPr="003522A9">
        <w:rPr>
          <w:color w:val="000000"/>
        </w:rPr>
        <w:t>).</w:t>
      </w:r>
    </w:p>
    <w:p w14:paraId="405F0901" w14:textId="75D3D2CD" w:rsidR="00C3683C" w:rsidRDefault="00C3683C" w:rsidP="001C4598">
      <w:pPr>
        <w:pStyle w:val="Akapitzlist"/>
        <w:numPr>
          <w:ilvl w:val="0"/>
          <w:numId w:val="266"/>
        </w:numPr>
        <w:jc w:val="both"/>
      </w:pPr>
      <w:r w:rsidRPr="003522A9">
        <w:rPr>
          <w:color w:val="000000"/>
        </w:rPr>
        <w:t xml:space="preserve">Zestawy danych z systemów informacyjnych Banku Ochrony Środowiska S.A. nr </w:t>
      </w:r>
      <w:hyperlink w:anchor="gr.45">
        <w:r>
          <w:rPr>
            <w:rStyle w:val="Hipercze"/>
          </w:rPr>
          <w:t>45</w:t>
        </w:r>
      </w:hyperlink>
      <w:r w:rsidRPr="003522A9">
        <w:rPr>
          <w:color w:val="000000"/>
        </w:rPr>
        <w:t xml:space="preserve"> (opisane w części II. Informacje o przekazywanych danych):</w:t>
      </w:r>
    </w:p>
    <w:p w14:paraId="18E9334C" w14:textId="1BCEDADD" w:rsidR="00C3683C" w:rsidRDefault="00C3683C" w:rsidP="001C4598">
      <w:pPr>
        <w:pStyle w:val="Akapitzlist"/>
        <w:numPr>
          <w:ilvl w:val="1"/>
          <w:numId w:val="266"/>
        </w:numPr>
        <w:jc w:val="both"/>
      </w:pPr>
      <w:r w:rsidRPr="003522A9">
        <w:rPr>
          <w:color w:val="000000"/>
        </w:rPr>
        <w:t>dane dotyczące proekologicznej działalności Banku (</w:t>
      </w:r>
      <w:hyperlink w:anchor="lp.45.1">
        <w:r>
          <w:rPr>
            <w:rStyle w:val="Hipercze"/>
          </w:rPr>
          <w:t>lp. 45.1</w:t>
        </w:r>
      </w:hyperlink>
      <w:r w:rsidRPr="003522A9">
        <w:rPr>
          <w:color w:val="000000"/>
        </w:rPr>
        <w:t>).</w:t>
      </w:r>
    </w:p>
    <w:p w14:paraId="4561AC79" w14:textId="69AEFE37" w:rsidR="00C3683C" w:rsidRDefault="00C3683C" w:rsidP="001C4598">
      <w:pPr>
        <w:pStyle w:val="Akapitzlist"/>
        <w:numPr>
          <w:ilvl w:val="0"/>
          <w:numId w:val="266"/>
        </w:numPr>
        <w:jc w:val="both"/>
      </w:pPr>
      <w:r w:rsidRPr="003522A9">
        <w:rPr>
          <w:color w:val="000000"/>
        </w:rPr>
        <w:t xml:space="preserve">Zestawy danych z systemów informacyjnych Narodowego Funduszu Ochrony Środowiska i Gospodarki Wodnej nr </w:t>
      </w:r>
      <w:hyperlink w:anchor="gr.105">
        <w:r>
          <w:rPr>
            <w:rStyle w:val="Hipercze"/>
          </w:rPr>
          <w:t>105</w:t>
        </w:r>
      </w:hyperlink>
      <w:r w:rsidRPr="003522A9">
        <w:rPr>
          <w:color w:val="000000"/>
        </w:rPr>
        <w:t xml:space="preserve"> (opisane w części II. Informacje o przekazywanych danych):</w:t>
      </w:r>
    </w:p>
    <w:p w14:paraId="4F226AD5" w14:textId="6B32777A" w:rsidR="00C3683C" w:rsidRDefault="00C3683C" w:rsidP="001C4598">
      <w:pPr>
        <w:pStyle w:val="Akapitzlist"/>
        <w:numPr>
          <w:ilvl w:val="1"/>
          <w:numId w:val="266"/>
        </w:numPr>
        <w:jc w:val="both"/>
      </w:pPr>
      <w:r w:rsidRPr="003522A9">
        <w:rPr>
          <w:color w:val="000000"/>
        </w:rPr>
        <w:t>dane dotyczące wpływów z opłat za korzystanie ze środowiska i administracyjnych kar pieniężnych za przekroczenie lub naruszenie warunków korzystania ze środowiska i redystrybucji tych środków oraz gospodarowania tymi środkami w Narodowym Funduszu oraz funduszach wojewódzkich, gospodarowania dochodami budżetu gmin i powiatów pochodzącymi z opłat i kar środowiskowych przeznaczonymi na finansowanie ochrony środowiska i gospodarki wodnej (</w:t>
      </w:r>
      <w:hyperlink w:anchor="lp.105.1">
        <w:r>
          <w:rPr>
            <w:rStyle w:val="Hipercze"/>
          </w:rPr>
          <w:t>lp. 105.1</w:t>
        </w:r>
      </w:hyperlink>
      <w:r w:rsidRPr="003522A9">
        <w:rPr>
          <w:color w:val="000000"/>
        </w:rPr>
        <w:t>),</w:t>
      </w:r>
    </w:p>
    <w:p w14:paraId="76695527" w14:textId="789A5ACD" w:rsidR="00C3683C" w:rsidRDefault="00C3683C" w:rsidP="001C4598">
      <w:pPr>
        <w:pStyle w:val="Akapitzlist"/>
        <w:numPr>
          <w:ilvl w:val="1"/>
          <w:numId w:val="266"/>
        </w:numPr>
        <w:jc w:val="both"/>
      </w:pPr>
      <w:r w:rsidRPr="003522A9">
        <w:rPr>
          <w:color w:val="000000"/>
        </w:rPr>
        <w:t>dane dotyczące wpływów z opłat produktowych (</w:t>
      </w:r>
      <w:hyperlink w:anchor="lp.105.2">
        <w:r>
          <w:rPr>
            <w:rStyle w:val="Hipercze"/>
          </w:rPr>
          <w:t>lp. 105.2</w:t>
        </w:r>
      </w:hyperlink>
      <w:r w:rsidRPr="003522A9">
        <w:rPr>
          <w:color w:val="000000"/>
        </w:rPr>
        <w:t>),</w:t>
      </w:r>
    </w:p>
    <w:p w14:paraId="41F4A8F6" w14:textId="44402679" w:rsidR="00C3683C" w:rsidRDefault="00C3683C" w:rsidP="001C4598">
      <w:pPr>
        <w:pStyle w:val="Akapitzlist"/>
        <w:numPr>
          <w:ilvl w:val="1"/>
          <w:numId w:val="266"/>
        </w:numPr>
        <w:jc w:val="both"/>
      </w:pPr>
      <w:r w:rsidRPr="003522A9">
        <w:rPr>
          <w:color w:val="000000"/>
        </w:rPr>
        <w:t>dane dotyczące pomocy zagranicznej udzielonej Polsce (</w:t>
      </w:r>
      <w:hyperlink w:anchor="lp.105.3">
        <w:r>
          <w:rPr>
            <w:rStyle w:val="Hipercze"/>
          </w:rPr>
          <w:t>lp. 105.3</w:t>
        </w:r>
      </w:hyperlink>
      <w:r w:rsidRPr="003522A9">
        <w:rPr>
          <w:color w:val="000000"/>
        </w:rPr>
        <w:t>).</w:t>
      </w:r>
    </w:p>
    <w:p w14:paraId="6202BF81" w14:textId="6C10D0FD" w:rsidR="00C3683C" w:rsidRDefault="00C3683C" w:rsidP="001C4598">
      <w:pPr>
        <w:pStyle w:val="Akapitzlist"/>
        <w:numPr>
          <w:ilvl w:val="0"/>
          <w:numId w:val="266"/>
        </w:numPr>
        <w:jc w:val="both"/>
      </w:pPr>
      <w:r w:rsidRPr="003522A9">
        <w:rPr>
          <w:color w:val="000000"/>
        </w:rPr>
        <w:t xml:space="preserve">Zestawy danych z systemów informacyjnych Wyższego Urzędu Górniczego nr </w:t>
      </w:r>
      <w:hyperlink w:anchor="gr.173">
        <w:r>
          <w:rPr>
            <w:rStyle w:val="Hipercze"/>
          </w:rPr>
          <w:t>173</w:t>
        </w:r>
      </w:hyperlink>
      <w:r w:rsidRPr="003522A9">
        <w:rPr>
          <w:color w:val="000000"/>
        </w:rPr>
        <w:t xml:space="preserve"> (opisane w części II. Informacje o przekazywanych danych):</w:t>
      </w:r>
    </w:p>
    <w:p w14:paraId="1E79A569" w14:textId="2FF05FCB" w:rsidR="00C3683C" w:rsidRDefault="00C3683C" w:rsidP="001C4598">
      <w:pPr>
        <w:pStyle w:val="Akapitzlist"/>
        <w:numPr>
          <w:ilvl w:val="1"/>
          <w:numId w:val="266"/>
        </w:numPr>
        <w:jc w:val="both"/>
      </w:pPr>
      <w:r w:rsidRPr="003522A9">
        <w:rPr>
          <w:color w:val="000000"/>
        </w:rPr>
        <w:t>dane dotyczące szkód spowodowanych ruchem zakładu górniczego (</w:t>
      </w:r>
      <w:hyperlink w:anchor="lp.173.2">
        <w:r>
          <w:rPr>
            <w:rStyle w:val="Hipercze"/>
          </w:rPr>
          <w:t>lp. 173.2</w:t>
        </w:r>
      </w:hyperlink>
      <w:r w:rsidRPr="003522A9">
        <w:rPr>
          <w:color w:val="000000"/>
        </w:rPr>
        <w:t>).</w:t>
      </w:r>
    </w:p>
    <w:p w14:paraId="3BCB760D" w14:textId="77777777" w:rsidR="00C3683C" w:rsidRDefault="00C3683C" w:rsidP="001C4598">
      <w:pPr>
        <w:spacing w:before="120" w:after="120"/>
        <w:jc w:val="both"/>
        <w:divId w:val="1805267514"/>
        <w:rPr>
          <w:b/>
          <w:bCs/>
          <w:color w:val="000000"/>
        </w:rPr>
      </w:pPr>
      <w:r>
        <w:rPr>
          <w:b/>
          <w:bCs/>
          <w:color w:val="000000"/>
        </w:rPr>
        <w:t>9. Rodzaje wynikowych informacji statystycznych:</w:t>
      </w:r>
    </w:p>
    <w:p w14:paraId="077CA073" w14:textId="77777777" w:rsidR="00C3683C" w:rsidRDefault="00C3683C" w:rsidP="001C4598">
      <w:pPr>
        <w:pStyle w:val="Akapitzlist"/>
        <w:numPr>
          <w:ilvl w:val="0"/>
          <w:numId w:val="523"/>
        </w:numPr>
        <w:jc w:val="both"/>
      </w:pPr>
      <w:r w:rsidRPr="00A6609E">
        <w:rPr>
          <w:color w:val="000000"/>
        </w:rPr>
        <w:t>Nakłady na środki trwałe służące ochronie środowiska i gospodarce wodnej, w przekrojach: kraj, NUTS 1, województwa, NUTS 2, NUTS 3, powiaty, źródło finansowania, kierunki poniesionych nakładów, grupy inwestorów, rodzaj inwestycji („końca rury” i zapobiegające powstawaniu zanieczyszczeń), dziedziny ochrony środowiska, sektory, PKD, Polska Klasyfikacja Statystyczna dotycząca Działalności i Urządzeń Związanych z Ochroną Środowiska.</w:t>
      </w:r>
    </w:p>
    <w:p w14:paraId="53241971" w14:textId="77777777" w:rsidR="00C3683C" w:rsidRDefault="00C3683C" w:rsidP="001C4598">
      <w:pPr>
        <w:pStyle w:val="Akapitzlist"/>
        <w:numPr>
          <w:ilvl w:val="0"/>
          <w:numId w:val="523"/>
        </w:numPr>
        <w:jc w:val="both"/>
      </w:pPr>
      <w:r w:rsidRPr="00A6609E">
        <w:rPr>
          <w:color w:val="000000"/>
        </w:rPr>
        <w:t>Efekty rzeczowe uzyskane w wyniku inwestycji ochrony środowiska i gospodarki wodnej, w przekrojach: kraj, województwa, NUTS 2, NUTS 3, powiaty, rodzaje obiektów, dziedziny ochrony środowiska, grupy inwestorów, Polska Klasyfikacja Statystyczna dotycząca Działalności i Urządzeń Związanych z Ochroną Środowiska.</w:t>
      </w:r>
    </w:p>
    <w:p w14:paraId="2AF0F0B3" w14:textId="77777777" w:rsidR="00C3683C" w:rsidRDefault="00C3683C" w:rsidP="001C4598">
      <w:pPr>
        <w:pStyle w:val="Akapitzlist"/>
        <w:numPr>
          <w:ilvl w:val="0"/>
          <w:numId w:val="523"/>
        </w:numPr>
        <w:jc w:val="both"/>
      </w:pPr>
      <w:r w:rsidRPr="00A6609E">
        <w:rPr>
          <w:color w:val="000000"/>
        </w:rPr>
        <w:t>Koszty bieżące ponoszone na ochronę środowiska i gospodarkę wodną, w przekrojach: kraj, kierunki poniesionych wydatków, sektory instytucjonalne i własnościowe z określeniem nakładów na urządzenia ochronne („końca rury” i zapobiegające powstawaniu zanieczyszczeń), dziedziny ochrony środowiska, PKD.</w:t>
      </w:r>
    </w:p>
    <w:p w14:paraId="784EC509" w14:textId="77777777" w:rsidR="00C3683C" w:rsidRDefault="00C3683C" w:rsidP="001C4598">
      <w:pPr>
        <w:pStyle w:val="Akapitzlist"/>
        <w:numPr>
          <w:ilvl w:val="0"/>
          <w:numId w:val="523"/>
        </w:numPr>
        <w:jc w:val="both"/>
      </w:pPr>
      <w:r w:rsidRPr="00A6609E">
        <w:rPr>
          <w:color w:val="000000"/>
        </w:rPr>
        <w:t>Wydatki poniesione na ochronę środowiska w gospodarstwach domowych, w przekrojach: kraj, rodzaje poniesionych wydatków, dziedziny ochrony środowiska.</w:t>
      </w:r>
    </w:p>
    <w:p w14:paraId="00E9EB73" w14:textId="77777777" w:rsidR="00C3683C" w:rsidRDefault="00C3683C" w:rsidP="001C4598">
      <w:pPr>
        <w:pStyle w:val="Akapitzlist"/>
        <w:numPr>
          <w:ilvl w:val="0"/>
          <w:numId w:val="523"/>
        </w:numPr>
        <w:jc w:val="both"/>
      </w:pPr>
      <w:r w:rsidRPr="00A6609E">
        <w:rPr>
          <w:color w:val="000000"/>
        </w:rPr>
        <w:t>Nakłady inwestycyjne i efekty rzeczowe inwestycji ochrony środowiska i gospodarki wodnej na wsi, w przekrojach: kraj, województwa, rodzaje inwestycji / efektu rzeczowego, źródła finansowania.</w:t>
      </w:r>
    </w:p>
    <w:p w14:paraId="28FA53F3" w14:textId="77777777" w:rsidR="00C3683C" w:rsidRDefault="00C3683C" w:rsidP="001C4598">
      <w:pPr>
        <w:pStyle w:val="Akapitzlist"/>
        <w:numPr>
          <w:ilvl w:val="0"/>
          <w:numId w:val="523"/>
        </w:numPr>
        <w:jc w:val="both"/>
      </w:pPr>
      <w:r w:rsidRPr="00A6609E">
        <w:rPr>
          <w:color w:val="000000"/>
        </w:rPr>
        <w:t>Fundusze ekologiczne: opłaty i kary za korzystanie ze środowiska, opłaty produktowe, gospodarowanie środkami funduszy, w przekrojach: kraj, województwa.</w:t>
      </w:r>
    </w:p>
    <w:p w14:paraId="26735B76" w14:textId="77777777" w:rsidR="00C3683C" w:rsidRDefault="00C3683C" w:rsidP="001C4598">
      <w:pPr>
        <w:pStyle w:val="Akapitzlist"/>
        <w:numPr>
          <w:ilvl w:val="0"/>
          <w:numId w:val="523"/>
        </w:numPr>
        <w:jc w:val="both"/>
      </w:pPr>
      <w:r w:rsidRPr="00A6609E">
        <w:rPr>
          <w:color w:val="000000"/>
        </w:rPr>
        <w:t>Kary za przekroczenie przepisów i ustalonych norm w zakresie środowiska, w przekrojach: kraj, województwa, rodzaje wpływów i ich redystrybucja.</w:t>
      </w:r>
    </w:p>
    <w:p w14:paraId="3288761A" w14:textId="77777777" w:rsidR="00C3683C" w:rsidRDefault="00C3683C" w:rsidP="001C4598">
      <w:pPr>
        <w:pStyle w:val="Akapitzlist"/>
        <w:numPr>
          <w:ilvl w:val="0"/>
          <w:numId w:val="523"/>
        </w:numPr>
        <w:jc w:val="both"/>
      </w:pPr>
      <w:r w:rsidRPr="00A6609E">
        <w:rPr>
          <w:color w:val="000000"/>
        </w:rPr>
        <w:t>Wielkość pomocy zagranicznej udzielonej Polsce w zakresie ochrony środowiska, w przekrojach: kraj, kierunki pomocy, zakres rzeczowy, źródło pochodzenia.</w:t>
      </w:r>
    </w:p>
    <w:p w14:paraId="3827966E" w14:textId="77777777" w:rsidR="00C3683C" w:rsidRDefault="00C3683C" w:rsidP="001C4598">
      <w:pPr>
        <w:pStyle w:val="Akapitzlist"/>
        <w:numPr>
          <w:ilvl w:val="0"/>
          <w:numId w:val="523"/>
        </w:numPr>
        <w:jc w:val="both"/>
      </w:pPr>
      <w:r w:rsidRPr="00A6609E">
        <w:rPr>
          <w:color w:val="000000"/>
        </w:rPr>
        <w:t>Szkody spowodowane ruchem zakładu górniczego, w przekrojach: kraj, rodzaj przedsięwzięć.</w:t>
      </w:r>
    </w:p>
    <w:p w14:paraId="61C2C706" w14:textId="77777777" w:rsidR="00C3683C" w:rsidRDefault="00C3683C" w:rsidP="001C4598">
      <w:pPr>
        <w:spacing w:before="120" w:after="120"/>
        <w:jc w:val="both"/>
        <w:divId w:val="2008512913"/>
        <w:rPr>
          <w:b/>
          <w:bCs/>
          <w:color w:val="000000"/>
        </w:rPr>
      </w:pPr>
      <w:r>
        <w:rPr>
          <w:b/>
          <w:bCs/>
          <w:color w:val="000000"/>
        </w:rPr>
        <w:t>10. Formy i terminy udostępnienia wynikowych informacji statystycznych:</w:t>
      </w:r>
    </w:p>
    <w:p w14:paraId="085A173C" w14:textId="77777777" w:rsidR="00C3683C" w:rsidRPr="00274CDA" w:rsidRDefault="00C3683C" w:rsidP="001C4598">
      <w:pPr>
        <w:pStyle w:val="Akapitzlist"/>
        <w:numPr>
          <w:ilvl w:val="0"/>
          <w:numId w:val="780"/>
        </w:numPr>
        <w:jc w:val="both"/>
        <w:rPr>
          <w:color w:val="000000"/>
        </w:rPr>
      </w:pPr>
      <w:r w:rsidRPr="00274CDA">
        <w:rPr>
          <w:color w:val="000000"/>
        </w:rPr>
        <w:t>Publikacje GUS:</w:t>
      </w:r>
    </w:p>
    <w:p w14:paraId="033A1B6A" w14:textId="77777777" w:rsidR="00C3683C" w:rsidRPr="00274CDA" w:rsidRDefault="00C3683C" w:rsidP="001C4598">
      <w:pPr>
        <w:pStyle w:val="Akapitzlist"/>
        <w:numPr>
          <w:ilvl w:val="1"/>
          <w:numId w:val="780"/>
        </w:numPr>
        <w:jc w:val="both"/>
        <w:rPr>
          <w:color w:val="000000"/>
        </w:rPr>
      </w:pPr>
      <w:r w:rsidRPr="00274CDA">
        <w:rPr>
          <w:color w:val="000000"/>
        </w:rPr>
        <w:t>„Ekonomiczne aspekty ochrony środowiska 2026” (grudzień 2026),</w:t>
      </w:r>
    </w:p>
    <w:p w14:paraId="673A50FA" w14:textId="77777777" w:rsidR="00C3683C" w:rsidRPr="00274CDA" w:rsidRDefault="00C3683C" w:rsidP="001C4598">
      <w:pPr>
        <w:pStyle w:val="Akapitzlist"/>
        <w:numPr>
          <w:ilvl w:val="1"/>
          <w:numId w:val="780"/>
        </w:numPr>
        <w:jc w:val="both"/>
        <w:rPr>
          <w:color w:val="000000"/>
        </w:rPr>
      </w:pPr>
      <w:r w:rsidRPr="00274CDA">
        <w:rPr>
          <w:color w:val="000000"/>
        </w:rPr>
        <w:t>„Rocznik Statystyczny Przemysłu 2026” (grudzień 2026),</w:t>
      </w:r>
    </w:p>
    <w:p w14:paraId="43416BC0" w14:textId="77777777" w:rsidR="00C3683C" w:rsidRPr="00274CDA" w:rsidRDefault="00C3683C" w:rsidP="001C4598">
      <w:pPr>
        <w:pStyle w:val="Akapitzlist"/>
        <w:numPr>
          <w:ilvl w:val="1"/>
          <w:numId w:val="780"/>
        </w:numPr>
        <w:jc w:val="both"/>
        <w:rPr>
          <w:color w:val="000000"/>
        </w:rPr>
      </w:pPr>
      <w:r w:rsidRPr="00274CDA">
        <w:rPr>
          <w:color w:val="000000"/>
        </w:rPr>
        <w:t>„Rocznik Statystyczny Rzeczypospolitej Polskiej 2026” (grudzień 2026),</w:t>
      </w:r>
    </w:p>
    <w:p w14:paraId="3FCF88EE" w14:textId="77777777" w:rsidR="00C3683C" w:rsidRPr="00274CDA" w:rsidRDefault="00C3683C" w:rsidP="001C4598">
      <w:pPr>
        <w:pStyle w:val="Akapitzlist"/>
        <w:numPr>
          <w:ilvl w:val="1"/>
          <w:numId w:val="780"/>
        </w:numPr>
        <w:jc w:val="both"/>
        <w:rPr>
          <w:color w:val="000000"/>
        </w:rPr>
      </w:pPr>
      <w:r w:rsidRPr="00274CDA">
        <w:rPr>
          <w:color w:val="000000"/>
        </w:rPr>
        <w:t>„Mały Rocznik Statystyczny Polski 2026” (lipiec 2026),</w:t>
      </w:r>
    </w:p>
    <w:p w14:paraId="17C4E6AF" w14:textId="77777777" w:rsidR="00C3683C" w:rsidRPr="00274CDA" w:rsidRDefault="00C3683C" w:rsidP="001C4598">
      <w:pPr>
        <w:pStyle w:val="Akapitzlist"/>
        <w:numPr>
          <w:ilvl w:val="1"/>
          <w:numId w:val="780"/>
        </w:numPr>
        <w:jc w:val="both"/>
        <w:rPr>
          <w:color w:val="000000"/>
        </w:rPr>
      </w:pPr>
      <w:r w:rsidRPr="00274CDA">
        <w:rPr>
          <w:color w:val="000000"/>
        </w:rPr>
        <w:t>„Rocznik Statystyczny Województw 2026” (grudzień 2026),</w:t>
      </w:r>
    </w:p>
    <w:p w14:paraId="77D28157" w14:textId="77777777" w:rsidR="00C3683C" w:rsidRPr="00274CDA" w:rsidRDefault="00C3683C" w:rsidP="001C4598">
      <w:pPr>
        <w:pStyle w:val="Akapitzlist"/>
        <w:numPr>
          <w:ilvl w:val="1"/>
          <w:numId w:val="780"/>
        </w:numPr>
        <w:jc w:val="both"/>
        <w:rPr>
          <w:color w:val="000000"/>
        </w:rPr>
      </w:pPr>
      <w:r w:rsidRPr="00274CDA">
        <w:rPr>
          <w:color w:val="000000"/>
        </w:rPr>
        <w:t>„Regiony Polski 2026” (sierpień 2026).</w:t>
      </w:r>
    </w:p>
    <w:p w14:paraId="61B8E888" w14:textId="77777777" w:rsidR="00C3683C" w:rsidRPr="00274CDA" w:rsidRDefault="00C3683C" w:rsidP="001C4598">
      <w:pPr>
        <w:pStyle w:val="Akapitzlist"/>
        <w:numPr>
          <w:ilvl w:val="0"/>
          <w:numId w:val="780"/>
        </w:numPr>
        <w:jc w:val="both"/>
        <w:rPr>
          <w:color w:val="000000"/>
        </w:rPr>
      </w:pPr>
      <w:r w:rsidRPr="00274CDA">
        <w:rPr>
          <w:color w:val="000000"/>
        </w:rPr>
        <w:t>Informacje sygnalne:</w:t>
      </w:r>
    </w:p>
    <w:p w14:paraId="0DBD820D" w14:textId="77777777" w:rsidR="00C3683C" w:rsidRPr="00274CDA" w:rsidRDefault="00C3683C" w:rsidP="001C4598">
      <w:pPr>
        <w:pStyle w:val="Akapitzlist"/>
        <w:numPr>
          <w:ilvl w:val="1"/>
          <w:numId w:val="780"/>
        </w:numPr>
        <w:jc w:val="both"/>
        <w:rPr>
          <w:color w:val="000000"/>
        </w:rPr>
      </w:pPr>
      <w:r w:rsidRPr="00274CDA">
        <w:rPr>
          <w:color w:val="000000"/>
        </w:rPr>
        <w:t>„Ekonomiczne aspekty ochrony środowiska w 2025 r.” (sierpień 2026).</w:t>
      </w:r>
    </w:p>
    <w:p w14:paraId="3A32DBA1" w14:textId="77777777" w:rsidR="00C3683C" w:rsidRPr="00274CDA" w:rsidRDefault="00C3683C" w:rsidP="001C4598">
      <w:pPr>
        <w:pStyle w:val="Akapitzlist"/>
        <w:numPr>
          <w:ilvl w:val="0"/>
          <w:numId w:val="780"/>
        </w:numPr>
        <w:jc w:val="both"/>
        <w:rPr>
          <w:color w:val="000000"/>
        </w:rPr>
      </w:pPr>
      <w:r w:rsidRPr="00274CDA">
        <w:rPr>
          <w:color w:val="000000"/>
        </w:rPr>
        <w:t>Internetowe bazy danych:</w:t>
      </w:r>
    </w:p>
    <w:p w14:paraId="4C207E16" w14:textId="77777777" w:rsidR="00C3683C" w:rsidRPr="00274CDA" w:rsidRDefault="00C3683C" w:rsidP="001C4598">
      <w:pPr>
        <w:pStyle w:val="Akapitzlist"/>
        <w:numPr>
          <w:ilvl w:val="1"/>
          <w:numId w:val="780"/>
        </w:numPr>
        <w:jc w:val="both"/>
        <w:rPr>
          <w:color w:val="000000"/>
        </w:rPr>
      </w:pPr>
      <w:r w:rsidRPr="00274CDA">
        <w:rPr>
          <w:color w:val="000000"/>
        </w:rPr>
        <w:t>Bank Danych Lokalnych – Stan i ochrona środowiska – Ekonomiczne aspekty ochrony środowiska (sierpień 2026),</w:t>
      </w:r>
    </w:p>
    <w:p w14:paraId="15920097" w14:textId="77777777" w:rsidR="00C3683C" w:rsidRPr="00274CDA" w:rsidRDefault="00C3683C" w:rsidP="001C4598">
      <w:pPr>
        <w:pStyle w:val="Akapitzlist"/>
        <w:numPr>
          <w:ilvl w:val="1"/>
          <w:numId w:val="780"/>
        </w:numPr>
        <w:jc w:val="both"/>
        <w:rPr>
          <w:color w:val="000000"/>
        </w:rPr>
      </w:pPr>
      <w:r w:rsidRPr="00274CDA">
        <w:rPr>
          <w:color w:val="000000"/>
        </w:rPr>
        <w:t>Bank Danych Lokalnych – Stan i ochrona środowiska – Nakłady na środki trwałe służące ochronie środowiska i gospodarce wodnej według kierunków inwestowania i źródeł finansowania (wrzesień 2026),</w:t>
      </w:r>
    </w:p>
    <w:p w14:paraId="1D2D583B" w14:textId="77777777" w:rsidR="00C3683C" w:rsidRPr="00274CDA" w:rsidRDefault="00C3683C" w:rsidP="001C4598">
      <w:pPr>
        <w:pStyle w:val="Akapitzlist"/>
        <w:numPr>
          <w:ilvl w:val="1"/>
          <w:numId w:val="780"/>
        </w:numPr>
        <w:jc w:val="both"/>
        <w:rPr>
          <w:color w:val="000000"/>
        </w:rPr>
      </w:pPr>
      <w:r w:rsidRPr="00274CDA">
        <w:rPr>
          <w:color w:val="000000"/>
        </w:rPr>
        <w:t>Bank Danych Lokalnych – Stan i ochrona środowiska – Efekty rzeczowe inwestycji ochrony środowiska i gospodarki wodnej oddane w roku sprawozdawczym (wrzesień 2026),</w:t>
      </w:r>
    </w:p>
    <w:p w14:paraId="6F9E8BD3" w14:textId="77777777" w:rsidR="00C3683C" w:rsidRPr="00274CDA" w:rsidRDefault="00C3683C" w:rsidP="001C4598">
      <w:pPr>
        <w:pStyle w:val="Akapitzlist"/>
        <w:numPr>
          <w:ilvl w:val="1"/>
          <w:numId w:val="780"/>
        </w:numPr>
        <w:jc w:val="both"/>
        <w:rPr>
          <w:color w:val="000000"/>
        </w:rPr>
      </w:pPr>
      <w:r w:rsidRPr="00274CDA">
        <w:rPr>
          <w:color w:val="000000"/>
        </w:rPr>
        <w:t>Dziedzinowa Baza Wiedzy – Środowisko – Stan i ochrona środowiska – Ekonomiczne aspekty ochrony środowiska (październik 2026),</w:t>
      </w:r>
    </w:p>
    <w:p w14:paraId="306706EE" w14:textId="77777777" w:rsidR="00C3683C" w:rsidRPr="00274CDA" w:rsidRDefault="00C3683C" w:rsidP="001C4598">
      <w:pPr>
        <w:pStyle w:val="Akapitzlist"/>
        <w:numPr>
          <w:ilvl w:val="1"/>
          <w:numId w:val="780"/>
        </w:numPr>
        <w:jc w:val="both"/>
        <w:rPr>
          <w:color w:val="000000"/>
        </w:rPr>
      </w:pPr>
      <w:r w:rsidRPr="00274CDA">
        <w:rPr>
          <w:color w:val="000000"/>
        </w:rPr>
        <w:t>Bazy Eurostatu i innych organizacji międzynarodowych – Baza Eurostatu – Ochrona środowiska – wydatki na ochronę środowiska (czerwiec 2027).</w:t>
      </w:r>
    </w:p>
    <w:p w14:paraId="7B8193E0" w14:textId="77777777" w:rsidR="006B1864" w:rsidRPr="00540488" w:rsidRDefault="00C3683C" w:rsidP="001C4598">
      <w:pPr>
        <w:jc w:val="both"/>
      </w:pPr>
      <w:r>
        <w:br w:type="page"/>
      </w:r>
    </w:p>
    <w:p w14:paraId="3512FA27"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341374B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6" w:name="_Toc176176589"/>
      <w:bookmarkStart w:id="37" w:name="_Toc17618287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8" w:name="badanie.1.01.14"/>
      <w:bookmarkEnd w:id="38"/>
      <w:r w:rsidRPr="00C3683C">
        <w:rPr>
          <w:rFonts w:ascii="Times New Roman" w:hAnsi="Times New Roman" w:cs="Times New Roman"/>
          <w:b/>
          <w:color w:val="000000"/>
          <w:sz w:val="20"/>
        </w:rPr>
        <w:t>1.01.14 (010)</w:t>
      </w:r>
      <w:bookmarkEnd w:id="36"/>
      <w:bookmarkEnd w:id="37"/>
    </w:p>
    <w:p w14:paraId="6971ACC7"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Ogólnogospodarcze rachunki przepływów materialnych</w:t>
      </w:r>
    </w:p>
    <w:p w14:paraId="48FE4AC0"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5E867646"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6774430E" w14:textId="77777777" w:rsidR="00C3683C" w:rsidRDefault="00C3683C" w:rsidP="001C4598">
      <w:pPr>
        <w:spacing w:before="120" w:after="120"/>
        <w:jc w:val="both"/>
        <w:divId w:val="1852598754"/>
        <w:rPr>
          <w:b/>
          <w:bCs/>
          <w:color w:val="000000"/>
        </w:rPr>
      </w:pPr>
      <w:r>
        <w:rPr>
          <w:b/>
          <w:bCs/>
          <w:color w:val="000000"/>
        </w:rPr>
        <w:t>5. Cel badania:</w:t>
      </w:r>
    </w:p>
    <w:p w14:paraId="723D51F1" w14:textId="77777777" w:rsidR="00C3683C" w:rsidRPr="003522A9" w:rsidRDefault="00C3683C" w:rsidP="001C4598">
      <w:pPr>
        <w:pStyle w:val="Akapitzlist"/>
        <w:numPr>
          <w:ilvl w:val="0"/>
          <w:numId w:val="10"/>
        </w:numPr>
        <w:jc w:val="both"/>
        <w:rPr>
          <w:color w:val="000000"/>
        </w:rPr>
      </w:pPr>
      <w:r w:rsidRPr="003522A9">
        <w:rPr>
          <w:color w:val="000000"/>
        </w:rPr>
        <w:t>Celem badania jest dostarczenie informacji o ilości pozyskiwanej biomasy z rolnictwa, leśnictwa, rybołówstwa, łowiectwa i zbieractwa; o wydobyciu kopalin i surowców energetycznych; o imporcie i eksporcie biomasy i produktów biomasy, kopalin i surowców energetycznych oraz odpadów przeznaczonych do ostatecznego przetworzenia i usunięcia, w celu opracowania podstawowego rachunku oraz wskaźników przepływów materialnych na potrzeby krajowe i międzynarodowe (KE – Eurostat, OECD).</w:t>
      </w:r>
    </w:p>
    <w:p w14:paraId="357D6CEF" w14:textId="77777777" w:rsidR="00C3683C" w:rsidRPr="003522A9" w:rsidRDefault="00C3683C" w:rsidP="001C4598">
      <w:pPr>
        <w:pStyle w:val="Akapitzlist"/>
        <w:numPr>
          <w:ilvl w:val="0"/>
          <w:numId w:val="10"/>
        </w:numPr>
        <w:jc w:val="both"/>
        <w:rPr>
          <w:color w:val="000000"/>
        </w:rPr>
      </w:pPr>
      <w:r w:rsidRPr="003522A9">
        <w:rPr>
          <w:color w:val="000000"/>
        </w:rPr>
        <w:t>Akty prawa międzynarodowego, z których wynika obowiązek realizacji badania:</w:t>
      </w:r>
    </w:p>
    <w:p w14:paraId="27C8D355" w14:textId="77777777" w:rsidR="00C3683C" w:rsidRPr="003522A9" w:rsidRDefault="00C3683C" w:rsidP="001C4598">
      <w:pPr>
        <w:pStyle w:val="Akapitzlist"/>
        <w:numPr>
          <w:ilvl w:val="1"/>
          <w:numId w:val="10"/>
        </w:numPr>
        <w:jc w:val="both"/>
        <w:rPr>
          <w:color w:val="000000"/>
        </w:rPr>
      </w:pPr>
      <w:r w:rsidRPr="003522A9">
        <w:rPr>
          <w:color w:val="000000"/>
        </w:rPr>
        <w:t>rozporządzenie Parlamentu Europejskiego i Rady (UE) nr 691/2011 z dnia 6 lipca 2011 r. w sprawie europejskich rachunków ekonomicznych środowiska.</w:t>
      </w:r>
    </w:p>
    <w:p w14:paraId="5E603ACB" w14:textId="77777777" w:rsidR="00C3683C" w:rsidRPr="003522A9" w:rsidRDefault="00C3683C" w:rsidP="001C4598">
      <w:pPr>
        <w:pStyle w:val="Akapitzlist"/>
        <w:numPr>
          <w:ilvl w:val="0"/>
          <w:numId w:val="10"/>
        </w:numPr>
        <w:jc w:val="both"/>
        <w:rPr>
          <w:color w:val="000000"/>
        </w:rPr>
      </w:pPr>
      <w:r w:rsidRPr="003522A9">
        <w:rPr>
          <w:color w:val="000000"/>
        </w:rPr>
        <w:t>Użytkownicy, których potrzeby uwzględnia badanie:</w:t>
      </w:r>
    </w:p>
    <w:p w14:paraId="2CBC7290" w14:textId="77777777" w:rsidR="00C3683C" w:rsidRPr="003522A9" w:rsidRDefault="00C3683C" w:rsidP="001C4598">
      <w:pPr>
        <w:pStyle w:val="Akapitzlist"/>
        <w:numPr>
          <w:ilvl w:val="1"/>
          <w:numId w:val="10"/>
        </w:numPr>
        <w:jc w:val="both"/>
        <w:rPr>
          <w:color w:val="000000"/>
        </w:rPr>
      </w:pPr>
      <w:r w:rsidRPr="003522A9">
        <w:rPr>
          <w:color w:val="000000"/>
        </w:rPr>
        <w:t>Sejm, Senat,</w:t>
      </w:r>
    </w:p>
    <w:p w14:paraId="5483B89B" w14:textId="77777777" w:rsidR="00C3683C" w:rsidRPr="003522A9" w:rsidRDefault="00C3683C" w:rsidP="001C4598">
      <w:pPr>
        <w:pStyle w:val="Akapitzlist"/>
        <w:numPr>
          <w:ilvl w:val="1"/>
          <w:numId w:val="10"/>
        </w:numPr>
        <w:jc w:val="both"/>
        <w:rPr>
          <w:color w:val="000000"/>
        </w:rPr>
      </w:pPr>
      <w:r w:rsidRPr="003522A9">
        <w:rPr>
          <w:color w:val="000000"/>
        </w:rPr>
        <w:t>administracja rządowa,</w:t>
      </w:r>
    </w:p>
    <w:p w14:paraId="5C4DF849" w14:textId="77777777" w:rsidR="00C3683C" w:rsidRPr="003522A9" w:rsidRDefault="00C3683C" w:rsidP="001C4598">
      <w:pPr>
        <w:pStyle w:val="Akapitzlist"/>
        <w:numPr>
          <w:ilvl w:val="1"/>
          <w:numId w:val="10"/>
        </w:numPr>
        <w:jc w:val="both"/>
        <w:rPr>
          <w:color w:val="000000"/>
        </w:rPr>
      </w:pPr>
      <w:r w:rsidRPr="003522A9">
        <w:rPr>
          <w:color w:val="000000"/>
        </w:rPr>
        <w:t>Eurostat i inne zagraniczne instytucje statystyczne,</w:t>
      </w:r>
    </w:p>
    <w:p w14:paraId="363AEA87" w14:textId="77777777" w:rsidR="00C3683C" w:rsidRPr="003522A9" w:rsidRDefault="00C3683C" w:rsidP="001C4598">
      <w:pPr>
        <w:pStyle w:val="Akapitzlist"/>
        <w:numPr>
          <w:ilvl w:val="1"/>
          <w:numId w:val="10"/>
        </w:numPr>
        <w:jc w:val="both"/>
        <w:rPr>
          <w:color w:val="000000"/>
        </w:rPr>
      </w:pPr>
      <w:r w:rsidRPr="003522A9">
        <w:rPr>
          <w:color w:val="000000"/>
        </w:rPr>
        <w:t>stowarzyszenia, organizacje, fundacje,</w:t>
      </w:r>
    </w:p>
    <w:p w14:paraId="0D440700" w14:textId="77777777" w:rsidR="00C3683C" w:rsidRPr="003522A9" w:rsidRDefault="00C3683C" w:rsidP="001C4598">
      <w:pPr>
        <w:pStyle w:val="Akapitzlist"/>
        <w:numPr>
          <w:ilvl w:val="1"/>
          <w:numId w:val="10"/>
        </w:numPr>
        <w:jc w:val="both"/>
        <w:rPr>
          <w:color w:val="000000"/>
        </w:rPr>
      </w:pPr>
      <w:r w:rsidRPr="003522A9">
        <w:rPr>
          <w:color w:val="000000"/>
        </w:rPr>
        <w:t>organizacje międzynarodowe,</w:t>
      </w:r>
    </w:p>
    <w:p w14:paraId="05CD4932" w14:textId="77777777" w:rsidR="00C3683C" w:rsidRPr="003522A9" w:rsidRDefault="00C3683C" w:rsidP="001C4598">
      <w:pPr>
        <w:pStyle w:val="Akapitzlist"/>
        <w:numPr>
          <w:ilvl w:val="1"/>
          <w:numId w:val="10"/>
        </w:numPr>
        <w:jc w:val="both"/>
        <w:rPr>
          <w:color w:val="000000"/>
        </w:rPr>
      </w:pPr>
      <w:r w:rsidRPr="003522A9">
        <w:rPr>
          <w:color w:val="000000"/>
        </w:rPr>
        <w:t>szkoły (nauczyciele i uczniowie),</w:t>
      </w:r>
    </w:p>
    <w:p w14:paraId="2F7DAD80" w14:textId="77777777" w:rsidR="00C3683C" w:rsidRPr="003522A9" w:rsidRDefault="00C3683C" w:rsidP="001C4598">
      <w:pPr>
        <w:pStyle w:val="Akapitzlist"/>
        <w:numPr>
          <w:ilvl w:val="1"/>
          <w:numId w:val="10"/>
        </w:numPr>
        <w:jc w:val="both"/>
        <w:rPr>
          <w:color w:val="000000"/>
        </w:rPr>
      </w:pPr>
      <w:r w:rsidRPr="003522A9">
        <w:rPr>
          <w:color w:val="000000"/>
        </w:rPr>
        <w:t>placówki naukowe/badawcze, uczelnie (nauczyciele akademiccy i studenci).</w:t>
      </w:r>
    </w:p>
    <w:p w14:paraId="0375D308" w14:textId="77777777" w:rsidR="00C3683C" w:rsidRDefault="00C3683C" w:rsidP="001C4598">
      <w:pPr>
        <w:spacing w:before="120" w:after="120"/>
        <w:jc w:val="both"/>
        <w:divId w:val="567955359"/>
        <w:rPr>
          <w:b/>
          <w:bCs/>
          <w:color w:val="000000"/>
        </w:rPr>
      </w:pPr>
      <w:r>
        <w:rPr>
          <w:b/>
          <w:bCs/>
          <w:color w:val="000000"/>
        </w:rPr>
        <w:t>6. Zakres podmiotowy:</w:t>
      </w:r>
    </w:p>
    <w:p w14:paraId="5A2D90FA" w14:textId="77777777" w:rsidR="00C3683C" w:rsidRDefault="00C3683C" w:rsidP="001C4598">
      <w:pPr>
        <w:jc w:val="both"/>
        <w:rPr>
          <w:color w:val="000000"/>
        </w:rPr>
      </w:pPr>
      <w:r>
        <w:rPr>
          <w:color w:val="000000"/>
        </w:rPr>
        <w:t>Podmioty gospodarki narodowej wytwarzające produkcję roślinną, pozyskujące drewno i leśne użytki uboczne; zwierzęta łowne; ryby i inne produkty z akwakultur; zakłady eksploatujące złoża lub użytkownicy złóż; podmioty importujące i eksportujące towary w ramach UE oraz wszyscy eksporterzy i importerzy dokonujący wymiany towarów z krajami spoza UE, których rodzaj i ilość wskazują na przeznaczenie do działalności gospodarczej.</w:t>
      </w:r>
    </w:p>
    <w:p w14:paraId="211FB411" w14:textId="77777777" w:rsidR="00C3683C" w:rsidRDefault="00C3683C" w:rsidP="001C4598">
      <w:pPr>
        <w:spacing w:before="120" w:after="120"/>
        <w:jc w:val="both"/>
        <w:divId w:val="592053373"/>
        <w:rPr>
          <w:b/>
          <w:bCs/>
          <w:color w:val="000000"/>
        </w:rPr>
      </w:pPr>
      <w:r>
        <w:rPr>
          <w:b/>
          <w:bCs/>
          <w:color w:val="000000"/>
        </w:rPr>
        <w:t>7. Zakres przedmiotowy:</w:t>
      </w:r>
    </w:p>
    <w:p w14:paraId="584BC392" w14:textId="77777777" w:rsidR="00C3683C" w:rsidRDefault="00C3683C" w:rsidP="001C4598">
      <w:pPr>
        <w:jc w:val="both"/>
        <w:rPr>
          <w:color w:val="000000"/>
        </w:rPr>
      </w:pPr>
      <w:r>
        <w:rPr>
          <w:color w:val="000000"/>
        </w:rPr>
        <w:t>Zasoby geologiczne udokumentowanych złóż kopalin: bilansowe i pozabilansowe, zasoby przemysłowe, wydobycie. Surowce energetyczne, metaliczne, chemiczne, inne. Powierzchnia, plony i zbiory upraw rolnych. Powierzchnia, plony i zbiory upraw sadowniczych i warzywniczych. Ilość i wartość skupionych produktów rolnych i leśnych. Pozyskanie drewna. Pozyskanie ubocznych produktów leśnictwa. Eksport i import w jednostkach naturalnych i masie przywiezionych i wywiezionych towarów (z krajami spoza UE). Eksport i import w wyrażeniu ilościowo-wartościowym z krajami spoza UE (niebędącymi członkami UE).</w:t>
      </w:r>
    </w:p>
    <w:p w14:paraId="6D9A983F" w14:textId="77777777" w:rsidR="00C3683C" w:rsidRDefault="00C3683C" w:rsidP="001C4598">
      <w:pPr>
        <w:spacing w:before="120" w:after="120"/>
        <w:jc w:val="both"/>
        <w:divId w:val="732430859"/>
        <w:rPr>
          <w:b/>
          <w:bCs/>
          <w:color w:val="000000"/>
        </w:rPr>
      </w:pPr>
      <w:r>
        <w:rPr>
          <w:b/>
          <w:bCs/>
          <w:color w:val="000000"/>
        </w:rPr>
        <w:t>8. Źródła danych:</w:t>
      </w:r>
    </w:p>
    <w:p w14:paraId="5ECF8B6A" w14:textId="77777777" w:rsidR="00C3683C" w:rsidRDefault="00C3683C" w:rsidP="001C4598">
      <w:pPr>
        <w:pStyle w:val="Akapitzlist"/>
        <w:numPr>
          <w:ilvl w:val="0"/>
          <w:numId w:val="267"/>
        </w:numPr>
        <w:jc w:val="both"/>
      </w:pPr>
      <w:r w:rsidRPr="003522A9">
        <w:rPr>
          <w:color w:val="000000"/>
        </w:rPr>
        <w:t>Wyniki innych badań:</w:t>
      </w:r>
    </w:p>
    <w:p w14:paraId="5B245C50" w14:textId="77777777" w:rsidR="00C3683C" w:rsidRDefault="00C3683C" w:rsidP="001C4598">
      <w:pPr>
        <w:pStyle w:val="Akapitzlist"/>
        <w:numPr>
          <w:ilvl w:val="1"/>
          <w:numId w:val="267"/>
        </w:numPr>
        <w:jc w:val="both"/>
      </w:pPr>
      <w:r w:rsidRPr="003522A9">
        <w:rPr>
          <w:color w:val="000000"/>
        </w:rPr>
        <w:t>1.01.04 Zasoby, zmiany i wykorzystanie surowców mineralnych (kopalin),</w:t>
      </w:r>
    </w:p>
    <w:p w14:paraId="1CF65E1A" w14:textId="77777777" w:rsidR="00C3683C" w:rsidRDefault="00C3683C" w:rsidP="001C4598">
      <w:pPr>
        <w:pStyle w:val="Akapitzlist"/>
        <w:numPr>
          <w:ilvl w:val="1"/>
          <w:numId w:val="267"/>
        </w:numPr>
        <w:jc w:val="both"/>
      </w:pPr>
      <w:r w:rsidRPr="003522A9">
        <w:rPr>
          <w:color w:val="000000"/>
        </w:rPr>
        <w:t>1.45.07 Produkcja ważniejszych upraw rolnych,</w:t>
      </w:r>
    </w:p>
    <w:p w14:paraId="3284DAA5" w14:textId="77777777" w:rsidR="00C3683C" w:rsidRDefault="00C3683C" w:rsidP="001C4598">
      <w:pPr>
        <w:pStyle w:val="Akapitzlist"/>
        <w:numPr>
          <w:ilvl w:val="1"/>
          <w:numId w:val="267"/>
        </w:numPr>
        <w:jc w:val="both"/>
      </w:pPr>
      <w:r w:rsidRPr="003522A9">
        <w:rPr>
          <w:color w:val="000000"/>
        </w:rPr>
        <w:t>1.45.08 Produkcja ważniejszych upraw ogrodniczych,</w:t>
      </w:r>
    </w:p>
    <w:p w14:paraId="2DC4C58F" w14:textId="77777777" w:rsidR="00C3683C" w:rsidRDefault="00C3683C" w:rsidP="001C4598">
      <w:pPr>
        <w:pStyle w:val="Akapitzlist"/>
        <w:numPr>
          <w:ilvl w:val="1"/>
          <w:numId w:val="267"/>
        </w:numPr>
        <w:jc w:val="both"/>
      </w:pPr>
      <w:r w:rsidRPr="003522A9">
        <w:rPr>
          <w:color w:val="000000"/>
        </w:rPr>
        <w:t>1.45.12 Skup ważniejszych produktów rolnych i leśnych,</w:t>
      </w:r>
    </w:p>
    <w:p w14:paraId="70DBBBB7" w14:textId="77777777" w:rsidR="00C3683C" w:rsidRDefault="00C3683C" w:rsidP="001C4598">
      <w:pPr>
        <w:pStyle w:val="Akapitzlist"/>
        <w:numPr>
          <w:ilvl w:val="1"/>
          <w:numId w:val="267"/>
        </w:numPr>
        <w:jc w:val="both"/>
      </w:pPr>
      <w:r w:rsidRPr="003522A9">
        <w:rPr>
          <w:color w:val="000000"/>
        </w:rPr>
        <w:t>1.51.01 Realizacja eksportu i importu w wyrażeniu ilościowo-wartościowym z krajami spoza UE (niebędącymi członkami UE),</w:t>
      </w:r>
    </w:p>
    <w:p w14:paraId="38BD413C" w14:textId="77777777" w:rsidR="00C3683C" w:rsidRDefault="00C3683C" w:rsidP="001C4598">
      <w:pPr>
        <w:pStyle w:val="Akapitzlist"/>
        <w:numPr>
          <w:ilvl w:val="1"/>
          <w:numId w:val="267"/>
        </w:numPr>
        <w:jc w:val="both"/>
      </w:pPr>
      <w:r w:rsidRPr="003522A9">
        <w:rPr>
          <w:color w:val="000000"/>
        </w:rPr>
        <w:t>1.51.07 Realizacja przywozu i wywozu towarów w wyrażeniu ilościowo-wartościowym z krajami UE,</w:t>
      </w:r>
    </w:p>
    <w:p w14:paraId="4F7C680C" w14:textId="77777777" w:rsidR="00C3683C" w:rsidRDefault="00C3683C" w:rsidP="001C4598">
      <w:pPr>
        <w:pStyle w:val="Akapitzlist"/>
        <w:numPr>
          <w:ilvl w:val="1"/>
          <w:numId w:val="267"/>
        </w:numPr>
        <w:jc w:val="both"/>
      </w:pPr>
      <w:r w:rsidRPr="003522A9">
        <w:rPr>
          <w:color w:val="000000"/>
        </w:rPr>
        <w:t>1.52.03 Użytkowanie lasu.</w:t>
      </w:r>
    </w:p>
    <w:p w14:paraId="72B0789C" w14:textId="77777777" w:rsidR="00C3683C" w:rsidRDefault="00C3683C" w:rsidP="001C4598">
      <w:pPr>
        <w:pStyle w:val="Akapitzlist"/>
        <w:numPr>
          <w:ilvl w:val="0"/>
          <w:numId w:val="267"/>
        </w:numPr>
        <w:jc w:val="both"/>
      </w:pPr>
      <w:r w:rsidRPr="003522A9">
        <w:rPr>
          <w:color w:val="000000"/>
        </w:rPr>
        <w:t>Inne źródła danych: Publikacje GUS: „Produkcja upraw rolnych i ogrodniczych w 2025 roku”, „Zwierzęta gospodarskie w 2025 roku”, „Rocznik Statystyczny Leśnictwa 2026”, „Gospodarka morska w Polsce w 2025 roku”, publikacja Państwowego Instytutu Geologicznego – Państwowego Instytutu Badawczego „Bilans zasobów złóż kopalin w Polsce wg stanu na 31 XII 2025 r.”, publikacja (Rocznik) Instytutu Ekonomiki Rolnictwa i Gospodarki Żywnościowej – Państwowego Instytutu Badawczego „Rynek Ryb – stan i perspektywy”.</w:t>
      </w:r>
    </w:p>
    <w:p w14:paraId="770FFA38" w14:textId="77777777" w:rsidR="00C3683C" w:rsidRDefault="00C3683C" w:rsidP="001C4598">
      <w:pPr>
        <w:spacing w:before="120" w:after="120"/>
        <w:jc w:val="both"/>
        <w:divId w:val="1806268426"/>
        <w:rPr>
          <w:b/>
          <w:bCs/>
          <w:color w:val="000000"/>
        </w:rPr>
      </w:pPr>
      <w:r>
        <w:rPr>
          <w:b/>
          <w:bCs/>
          <w:color w:val="000000"/>
        </w:rPr>
        <w:t>9. Rodzaje wynikowych informacji statystycznych:</w:t>
      </w:r>
    </w:p>
    <w:p w14:paraId="3AFF38CB" w14:textId="77777777" w:rsidR="00C3683C" w:rsidRDefault="00C3683C" w:rsidP="001C4598">
      <w:pPr>
        <w:pStyle w:val="Akapitzlist"/>
        <w:numPr>
          <w:ilvl w:val="0"/>
          <w:numId w:val="524"/>
        </w:numPr>
        <w:jc w:val="both"/>
      </w:pPr>
      <w:r w:rsidRPr="00A6609E">
        <w:rPr>
          <w:color w:val="000000"/>
        </w:rPr>
        <w:t>Informacje zawierające dane (w tym szacunki) o produkcji biomasy z rolnictwa, leśnictwa, rybołówstwa, łowiectwa i zbieractwa, dane o wydobyciu kopalin i surowców energetycznych oraz dane o imporcie i eksporcie (ogółem oraz z krajami spoza UE) biomasy i produktów biomasy, kopalin i surowców energetycznych oraz odpadów przeznaczonych do ostatecznego przetworzenia i usunięcia, w przekrojach: kraj.</w:t>
      </w:r>
    </w:p>
    <w:p w14:paraId="6C32A6B9" w14:textId="77777777" w:rsidR="00C3683C" w:rsidRDefault="00C3683C" w:rsidP="001C4598">
      <w:pPr>
        <w:spacing w:before="120" w:after="120"/>
        <w:jc w:val="both"/>
        <w:divId w:val="941760934"/>
        <w:rPr>
          <w:b/>
          <w:bCs/>
          <w:color w:val="000000"/>
        </w:rPr>
      </w:pPr>
      <w:r>
        <w:rPr>
          <w:b/>
          <w:bCs/>
          <w:color w:val="000000"/>
        </w:rPr>
        <w:t>10. Formy i terminy udostępnienia wynikowych informacji statystycznych:</w:t>
      </w:r>
    </w:p>
    <w:p w14:paraId="6E330562" w14:textId="77777777" w:rsidR="00C3683C" w:rsidRPr="00274CDA" w:rsidRDefault="00C3683C" w:rsidP="001C4598">
      <w:pPr>
        <w:pStyle w:val="Akapitzlist"/>
        <w:numPr>
          <w:ilvl w:val="0"/>
          <w:numId w:val="781"/>
        </w:numPr>
        <w:jc w:val="both"/>
        <w:rPr>
          <w:color w:val="000000"/>
        </w:rPr>
      </w:pPr>
      <w:r w:rsidRPr="00274CDA">
        <w:rPr>
          <w:color w:val="000000"/>
        </w:rPr>
        <w:t>Publikacje GUS:</w:t>
      </w:r>
    </w:p>
    <w:p w14:paraId="36627C4F" w14:textId="77777777" w:rsidR="00C3683C" w:rsidRPr="00274CDA" w:rsidRDefault="00C3683C" w:rsidP="001C4598">
      <w:pPr>
        <w:pStyle w:val="Akapitzlist"/>
        <w:numPr>
          <w:ilvl w:val="1"/>
          <w:numId w:val="781"/>
        </w:numPr>
        <w:jc w:val="both"/>
        <w:rPr>
          <w:color w:val="000000"/>
        </w:rPr>
      </w:pPr>
      <w:r w:rsidRPr="00274CDA">
        <w:rPr>
          <w:color w:val="000000"/>
        </w:rPr>
        <w:t>„Ekonomiczne aspekty ochrony środowiska 2026” (grudzień 2026).</w:t>
      </w:r>
    </w:p>
    <w:p w14:paraId="7B47B857" w14:textId="77777777" w:rsidR="00C3683C" w:rsidRPr="00274CDA" w:rsidRDefault="00C3683C" w:rsidP="001C4598">
      <w:pPr>
        <w:pStyle w:val="Akapitzlist"/>
        <w:numPr>
          <w:ilvl w:val="0"/>
          <w:numId w:val="781"/>
        </w:numPr>
        <w:jc w:val="both"/>
        <w:rPr>
          <w:color w:val="000000"/>
        </w:rPr>
      </w:pPr>
      <w:r w:rsidRPr="00274CDA">
        <w:rPr>
          <w:color w:val="000000"/>
        </w:rPr>
        <w:t>Internetowe bazy danych:</w:t>
      </w:r>
    </w:p>
    <w:p w14:paraId="0977D30D" w14:textId="77777777" w:rsidR="00C3683C" w:rsidRPr="00274CDA" w:rsidRDefault="00C3683C" w:rsidP="001C4598">
      <w:pPr>
        <w:pStyle w:val="Akapitzlist"/>
        <w:numPr>
          <w:ilvl w:val="1"/>
          <w:numId w:val="781"/>
        </w:numPr>
        <w:jc w:val="both"/>
        <w:rPr>
          <w:color w:val="000000"/>
        </w:rPr>
      </w:pPr>
      <w:r w:rsidRPr="00274CDA">
        <w:rPr>
          <w:color w:val="000000"/>
        </w:rPr>
        <w:t>Bazy Eurostatu i innych organizacji międzynarodowych – Baza Eurostatu – Ogólnogospodarcze rachunki przepływów materialnych (lipiec 2027).</w:t>
      </w:r>
    </w:p>
    <w:p w14:paraId="54E84D7F" w14:textId="77777777" w:rsidR="006B1864" w:rsidRPr="00540488" w:rsidRDefault="00C3683C" w:rsidP="001C4598">
      <w:pPr>
        <w:jc w:val="both"/>
      </w:pPr>
      <w:r>
        <w:br w:type="page"/>
      </w:r>
    </w:p>
    <w:p w14:paraId="6EF1EEAE"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525E787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9" w:name="_Toc176176590"/>
      <w:bookmarkStart w:id="40" w:name="_Toc17618287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1" w:name="badanie.1.01.16"/>
      <w:bookmarkEnd w:id="41"/>
      <w:r w:rsidRPr="00C3683C">
        <w:rPr>
          <w:rFonts w:ascii="Times New Roman" w:hAnsi="Times New Roman" w:cs="Times New Roman"/>
          <w:b/>
          <w:color w:val="000000"/>
          <w:sz w:val="20"/>
        </w:rPr>
        <w:t>1.01.16 (011)</w:t>
      </w:r>
      <w:bookmarkEnd w:id="39"/>
      <w:bookmarkEnd w:id="40"/>
    </w:p>
    <w:p w14:paraId="0D40D67C"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Rachunki emisji do powietrza</w:t>
      </w:r>
    </w:p>
    <w:p w14:paraId="0B7117AF"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CA656BD"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klimatu</w:t>
      </w:r>
    </w:p>
    <w:p w14:paraId="645A530B" w14:textId="77777777" w:rsidR="00C3683C" w:rsidRDefault="00C3683C" w:rsidP="001C4598">
      <w:pPr>
        <w:spacing w:before="120" w:after="120"/>
        <w:jc w:val="both"/>
        <w:divId w:val="1921870974"/>
        <w:rPr>
          <w:b/>
          <w:bCs/>
          <w:color w:val="000000"/>
        </w:rPr>
      </w:pPr>
      <w:r>
        <w:rPr>
          <w:b/>
          <w:bCs/>
          <w:color w:val="000000"/>
        </w:rPr>
        <w:t>5. Cel badania:</w:t>
      </w:r>
    </w:p>
    <w:p w14:paraId="7830CAA6" w14:textId="77777777" w:rsidR="00C3683C" w:rsidRPr="003522A9" w:rsidRDefault="00C3683C" w:rsidP="001C4598">
      <w:pPr>
        <w:pStyle w:val="Akapitzlist"/>
        <w:numPr>
          <w:ilvl w:val="0"/>
          <w:numId w:val="11"/>
        </w:numPr>
        <w:jc w:val="both"/>
        <w:rPr>
          <w:color w:val="000000"/>
        </w:rPr>
      </w:pPr>
      <w:r w:rsidRPr="003522A9">
        <w:rPr>
          <w:color w:val="000000"/>
        </w:rPr>
        <w:t>Celem badania jest dostarczenie informacji o emisji gazów cieplarnianych i innych substancji do powietrza w ramach europejskich rachunków ekonomicznych środowiska w sposób zgodny z systemem rachunków narodowych. Dane pozyskuje się na potrzeby krajowe i międzynarodowe (KE – Eurostat).</w:t>
      </w:r>
    </w:p>
    <w:p w14:paraId="02DB339A" w14:textId="77777777" w:rsidR="00C3683C" w:rsidRPr="003522A9" w:rsidRDefault="00C3683C" w:rsidP="001C4598">
      <w:pPr>
        <w:pStyle w:val="Akapitzlist"/>
        <w:numPr>
          <w:ilvl w:val="0"/>
          <w:numId w:val="11"/>
        </w:numPr>
        <w:jc w:val="both"/>
        <w:rPr>
          <w:color w:val="000000"/>
        </w:rPr>
      </w:pPr>
      <w:r w:rsidRPr="003522A9">
        <w:rPr>
          <w:color w:val="000000"/>
        </w:rPr>
        <w:t>Akty prawa międzynarodowego, z których wynika obowiązek realizacji badania:</w:t>
      </w:r>
    </w:p>
    <w:p w14:paraId="2E5740A3" w14:textId="77777777" w:rsidR="00C3683C" w:rsidRPr="003522A9" w:rsidRDefault="00C3683C" w:rsidP="001C4598">
      <w:pPr>
        <w:pStyle w:val="Akapitzlist"/>
        <w:numPr>
          <w:ilvl w:val="1"/>
          <w:numId w:val="11"/>
        </w:numPr>
        <w:jc w:val="both"/>
        <w:rPr>
          <w:color w:val="000000"/>
        </w:rPr>
      </w:pPr>
      <w:r w:rsidRPr="003522A9">
        <w:rPr>
          <w:color w:val="000000"/>
        </w:rPr>
        <w:t>rozporządzenie Parlamentu Europejskiego i Rady (UE) nr 691/2011 z dnia 6 lipca 2011 r. w sprawie europejskich rachunków ekonomicznych środowiska.</w:t>
      </w:r>
    </w:p>
    <w:p w14:paraId="64576EB4" w14:textId="77777777" w:rsidR="00C3683C" w:rsidRPr="003522A9" w:rsidRDefault="00C3683C" w:rsidP="001C4598">
      <w:pPr>
        <w:pStyle w:val="Akapitzlist"/>
        <w:numPr>
          <w:ilvl w:val="0"/>
          <w:numId w:val="11"/>
        </w:numPr>
        <w:jc w:val="both"/>
        <w:rPr>
          <w:color w:val="000000"/>
        </w:rPr>
      </w:pPr>
      <w:r w:rsidRPr="003522A9">
        <w:rPr>
          <w:color w:val="000000"/>
        </w:rPr>
        <w:t>Użytkownicy, których potrzeby uwzględnia badanie:</w:t>
      </w:r>
    </w:p>
    <w:p w14:paraId="093ED6CC" w14:textId="77777777" w:rsidR="00C3683C" w:rsidRPr="003522A9" w:rsidRDefault="00C3683C" w:rsidP="001C4598">
      <w:pPr>
        <w:pStyle w:val="Akapitzlist"/>
        <w:numPr>
          <w:ilvl w:val="1"/>
          <w:numId w:val="11"/>
        </w:numPr>
        <w:jc w:val="both"/>
        <w:rPr>
          <w:color w:val="000000"/>
        </w:rPr>
      </w:pPr>
      <w:r w:rsidRPr="003522A9">
        <w:rPr>
          <w:color w:val="000000"/>
        </w:rPr>
        <w:t>Sejm, Senat,</w:t>
      </w:r>
    </w:p>
    <w:p w14:paraId="4AC2F6B2" w14:textId="77777777" w:rsidR="00C3683C" w:rsidRPr="003522A9" w:rsidRDefault="00C3683C" w:rsidP="001C4598">
      <w:pPr>
        <w:pStyle w:val="Akapitzlist"/>
        <w:numPr>
          <w:ilvl w:val="1"/>
          <w:numId w:val="11"/>
        </w:numPr>
        <w:jc w:val="both"/>
        <w:rPr>
          <w:color w:val="000000"/>
        </w:rPr>
      </w:pPr>
      <w:r w:rsidRPr="003522A9">
        <w:rPr>
          <w:color w:val="000000"/>
        </w:rPr>
        <w:t>administracja rządowa,</w:t>
      </w:r>
    </w:p>
    <w:p w14:paraId="347EF969" w14:textId="77777777" w:rsidR="00C3683C" w:rsidRPr="003522A9" w:rsidRDefault="00C3683C" w:rsidP="001C4598">
      <w:pPr>
        <w:pStyle w:val="Akapitzlist"/>
        <w:numPr>
          <w:ilvl w:val="1"/>
          <w:numId w:val="11"/>
        </w:numPr>
        <w:jc w:val="both"/>
        <w:rPr>
          <w:color w:val="000000"/>
        </w:rPr>
      </w:pPr>
      <w:r w:rsidRPr="003522A9">
        <w:rPr>
          <w:color w:val="000000"/>
        </w:rPr>
        <w:t>Eurostat i inne zagraniczne instytucje statystyczne,</w:t>
      </w:r>
    </w:p>
    <w:p w14:paraId="0632F675" w14:textId="77777777" w:rsidR="00C3683C" w:rsidRPr="003522A9" w:rsidRDefault="00C3683C" w:rsidP="001C4598">
      <w:pPr>
        <w:pStyle w:val="Akapitzlist"/>
        <w:numPr>
          <w:ilvl w:val="1"/>
          <w:numId w:val="11"/>
        </w:numPr>
        <w:jc w:val="both"/>
        <w:rPr>
          <w:color w:val="000000"/>
        </w:rPr>
      </w:pPr>
      <w:r w:rsidRPr="003522A9">
        <w:rPr>
          <w:color w:val="000000"/>
        </w:rPr>
        <w:t>stowarzyszenia, organizacje, fundacje,</w:t>
      </w:r>
    </w:p>
    <w:p w14:paraId="6C259AA7" w14:textId="77777777" w:rsidR="00C3683C" w:rsidRPr="003522A9" w:rsidRDefault="00C3683C" w:rsidP="001C4598">
      <w:pPr>
        <w:pStyle w:val="Akapitzlist"/>
        <w:numPr>
          <w:ilvl w:val="1"/>
          <w:numId w:val="11"/>
        </w:numPr>
        <w:jc w:val="both"/>
        <w:rPr>
          <w:color w:val="000000"/>
        </w:rPr>
      </w:pPr>
      <w:r w:rsidRPr="003522A9">
        <w:rPr>
          <w:color w:val="000000"/>
        </w:rPr>
        <w:t>organizacje międzynarodowe,</w:t>
      </w:r>
    </w:p>
    <w:p w14:paraId="79AAE2B0" w14:textId="77777777" w:rsidR="00C3683C" w:rsidRPr="003522A9" w:rsidRDefault="00C3683C" w:rsidP="001C4598">
      <w:pPr>
        <w:pStyle w:val="Akapitzlist"/>
        <w:numPr>
          <w:ilvl w:val="1"/>
          <w:numId w:val="11"/>
        </w:numPr>
        <w:jc w:val="both"/>
        <w:rPr>
          <w:color w:val="000000"/>
        </w:rPr>
      </w:pPr>
      <w:r w:rsidRPr="003522A9">
        <w:rPr>
          <w:color w:val="000000"/>
        </w:rPr>
        <w:t>szkoły (nauczyciele i uczniowie),</w:t>
      </w:r>
    </w:p>
    <w:p w14:paraId="2BC77B0A" w14:textId="77777777" w:rsidR="00C3683C" w:rsidRPr="003522A9" w:rsidRDefault="00C3683C" w:rsidP="001C4598">
      <w:pPr>
        <w:pStyle w:val="Akapitzlist"/>
        <w:numPr>
          <w:ilvl w:val="1"/>
          <w:numId w:val="11"/>
        </w:numPr>
        <w:jc w:val="both"/>
        <w:rPr>
          <w:color w:val="000000"/>
        </w:rPr>
      </w:pPr>
      <w:r w:rsidRPr="003522A9">
        <w:rPr>
          <w:color w:val="000000"/>
        </w:rPr>
        <w:t>placówki naukowe/badawcze, uczelnie (nauczyciele akademiccy i studenci).</w:t>
      </w:r>
    </w:p>
    <w:p w14:paraId="1EC80746" w14:textId="77777777" w:rsidR="00C3683C" w:rsidRDefault="00C3683C" w:rsidP="001C4598">
      <w:pPr>
        <w:spacing w:before="120" w:after="120"/>
        <w:jc w:val="both"/>
        <w:divId w:val="1215695753"/>
        <w:rPr>
          <w:b/>
          <w:bCs/>
          <w:color w:val="000000"/>
        </w:rPr>
      </w:pPr>
      <w:r>
        <w:rPr>
          <w:b/>
          <w:bCs/>
          <w:color w:val="000000"/>
        </w:rPr>
        <w:t>6. Zakres podmiotowy:</w:t>
      </w:r>
    </w:p>
    <w:p w14:paraId="7ACBDDB2" w14:textId="77777777" w:rsidR="00C3683C" w:rsidRDefault="00C3683C" w:rsidP="001C4598">
      <w:pPr>
        <w:jc w:val="both"/>
        <w:rPr>
          <w:color w:val="000000"/>
        </w:rPr>
      </w:pPr>
      <w:r>
        <w:rPr>
          <w:color w:val="000000"/>
        </w:rPr>
        <w:t>Podmioty gospodarki narodowej emitujące do powietrza gazy i pyły.</w:t>
      </w:r>
    </w:p>
    <w:p w14:paraId="7A04EAA0" w14:textId="77777777" w:rsidR="00C3683C" w:rsidRDefault="00C3683C" w:rsidP="001C4598">
      <w:pPr>
        <w:spacing w:before="120" w:after="120"/>
        <w:jc w:val="both"/>
        <w:divId w:val="600453675"/>
        <w:rPr>
          <w:b/>
          <w:bCs/>
          <w:color w:val="000000"/>
        </w:rPr>
      </w:pPr>
      <w:r>
        <w:rPr>
          <w:b/>
          <w:bCs/>
          <w:color w:val="000000"/>
        </w:rPr>
        <w:t>7. Zakres przedmiotowy:</w:t>
      </w:r>
    </w:p>
    <w:p w14:paraId="29A9EACC" w14:textId="77777777" w:rsidR="00C3683C" w:rsidRDefault="00C3683C" w:rsidP="001C4598">
      <w:pPr>
        <w:jc w:val="both"/>
        <w:rPr>
          <w:color w:val="000000"/>
        </w:rPr>
      </w:pPr>
      <w:r>
        <w:rPr>
          <w:color w:val="000000"/>
        </w:rPr>
        <w:t>Zanieczyszczenie powietrza.</w:t>
      </w:r>
    </w:p>
    <w:p w14:paraId="76A15286" w14:textId="77777777" w:rsidR="00C3683C" w:rsidRDefault="00C3683C" w:rsidP="001C4598">
      <w:pPr>
        <w:spacing w:before="120" w:after="120"/>
        <w:jc w:val="both"/>
        <w:divId w:val="1163935351"/>
        <w:rPr>
          <w:b/>
          <w:bCs/>
          <w:color w:val="000000"/>
        </w:rPr>
      </w:pPr>
      <w:r>
        <w:rPr>
          <w:b/>
          <w:bCs/>
          <w:color w:val="000000"/>
        </w:rPr>
        <w:t>8. Źródła danych:</w:t>
      </w:r>
    </w:p>
    <w:p w14:paraId="25E7C449" w14:textId="3397B99A" w:rsidR="00C3683C" w:rsidRDefault="00C3683C" w:rsidP="001C4598">
      <w:pPr>
        <w:pStyle w:val="Akapitzlist"/>
        <w:numPr>
          <w:ilvl w:val="0"/>
          <w:numId w:val="268"/>
        </w:numPr>
        <w:jc w:val="both"/>
      </w:pPr>
      <w:r w:rsidRPr="003522A9">
        <w:rPr>
          <w:color w:val="000000"/>
        </w:rPr>
        <w:t xml:space="preserve">Zestawy danych z systemów informacyjnych Krajowego Ośrodka Bilansowania i Zarządzania Emisjami – Instytutu Ochrony Środowiska – Państwowego Instytutu Badawczego nr </w:t>
      </w:r>
      <w:hyperlink w:anchor="gr.82">
        <w:r>
          <w:rPr>
            <w:rStyle w:val="Hipercze"/>
          </w:rPr>
          <w:t>82</w:t>
        </w:r>
      </w:hyperlink>
      <w:r w:rsidRPr="003522A9">
        <w:rPr>
          <w:color w:val="000000"/>
        </w:rPr>
        <w:t xml:space="preserve"> (opisane w części II. Informacje o przekazywanych danych):</w:t>
      </w:r>
    </w:p>
    <w:p w14:paraId="4761E3AF" w14:textId="34DCADFA" w:rsidR="00C3683C" w:rsidRDefault="00C3683C" w:rsidP="001C4598">
      <w:pPr>
        <w:pStyle w:val="Akapitzlist"/>
        <w:numPr>
          <w:ilvl w:val="1"/>
          <w:numId w:val="268"/>
        </w:numPr>
        <w:jc w:val="both"/>
      </w:pPr>
      <w:r w:rsidRPr="003522A9">
        <w:rPr>
          <w:color w:val="000000"/>
        </w:rPr>
        <w:t>dane dotyczące emisji gazów cieplarnianych i głównych zanieczyszczeń powietrza dla przemysłu, sektora usług oraz gospodarstw domowych (</w:t>
      </w:r>
      <w:hyperlink w:anchor="lp.82.4">
        <w:r>
          <w:rPr>
            <w:rStyle w:val="Hipercze"/>
          </w:rPr>
          <w:t>lp. 82.4</w:t>
        </w:r>
      </w:hyperlink>
      <w:r w:rsidRPr="003522A9">
        <w:rPr>
          <w:color w:val="000000"/>
        </w:rPr>
        <w:t>).</w:t>
      </w:r>
    </w:p>
    <w:p w14:paraId="11688F23" w14:textId="77777777" w:rsidR="00C3683C" w:rsidRDefault="00C3683C" w:rsidP="001C4598">
      <w:pPr>
        <w:spacing w:before="120" w:after="120"/>
        <w:jc w:val="both"/>
        <w:divId w:val="128280673"/>
        <w:rPr>
          <w:b/>
          <w:bCs/>
          <w:color w:val="000000"/>
        </w:rPr>
      </w:pPr>
      <w:r>
        <w:rPr>
          <w:b/>
          <w:bCs/>
          <w:color w:val="000000"/>
        </w:rPr>
        <w:t>9. Rodzaje wynikowych informacji statystycznych:</w:t>
      </w:r>
    </w:p>
    <w:p w14:paraId="7347EE08" w14:textId="77777777" w:rsidR="00C3683C" w:rsidRDefault="00C3683C" w:rsidP="001C4598">
      <w:pPr>
        <w:pStyle w:val="Akapitzlist"/>
        <w:numPr>
          <w:ilvl w:val="0"/>
          <w:numId w:val="525"/>
        </w:numPr>
        <w:jc w:val="both"/>
      </w:pPr>
      <w:r w:rsidRPr="00A6609E">
        <w:rPr>
          <w:color w:val="000000"/>
        </w:rPr>
        <w:t>Szacunki emisji gazów cieplarnianych i głównych zanieczyszczeń powietrza z gospodarki narodowej (dwutlenku węgla bez biomasy, dwutlenku węgla pochodzącego z biomasy, podtlenku azotu, metanu, perfluorowęglowodorów, fluorowęglowodorów, sześciofluorku siarki, tlenków azotu, niemetanowych lotnych związków organicznych, tlenku węgla, pyłu zawieszonego &lt; 10 mikrometrów, pyłu zawieszonego &lt; 2,5 mikrometra, dwutlenku siarki, amoniaku), w przekrojach: kraj, klasyfikacja NACE Rev.2, gospodarstwa domowe.</w:t>
      </w:r>
    </w:p>
    <w:p w14:paraId="29838B37" w14:textId="77777777" w:rsidR="00C3683C" w:rsidRDefault="00C3683C" w:rsidP="001C4598">
      <w:pPr>
        <w:spacing w:before="120" w:after="120"/>
        <w:jc w:val="both"/>
        <w:divId w:val="30540012"/>
        <w:rPr>
          <w:b/>
          <w:bCs/>
          <w:color w:val="000000"/>
        </w:rPr>
      </w:pPr>
      <w:r>
        <w:rPr>
          <w:b/>
          <w:bCs/>
          <w:color w:val="000000"/>
        </w:rPr>
        <w:t>10. Formy i terminy udostępnienia wynikowych informacji statystycznych:</w:t>
      </w:r>
    </w:p>
    <w:p w14:paraId="36807C72" w14:textId="77777777" w:rsidR="00C3683C" w:rsidRPr="00274CDA" w:rsidRDefault="00C3683C" w:rsidP="001C4598">
      <w:pPr>
        <w:pStyle w:val="Akapitzlist"/>
        <w:numPr>
          <w:ilvl w:val="0"/>
          <w:numId w:val="782"/>
        </w:numPr>
        <w:jc w:val="both"/>
        <w:rPr>
          <w:color w:val="000000"/>
        </w:rPr>
      </w:pPr>
      <w:r w:rsidRPr="00274CDA">
        <w:rPr>
          <w:color w:val="000000"/>
        </w:rPr>
        <w:t>Publikacje GUS:</w:t>
      </w:r>
    </w:p>
    <w:p w14:paraId="7A32F57B" w14:textId="77777777" w:rsidR="00C3683C" w:rsidRPr="00274CDA" w:rsidRDefault="00C3683C" w:rsidP="001C4598">
      <w:pPr>
        <w:pStyle w:val="Akapitzlist"/>
        <w:numPr>
          <w:ilvl w:val="1"/>
          <w:numId w:val="782"/>
        </w:numPr>
        <w:jc w:val="both"/>
        <w:rPr>
          <w:color w:val="000000"/>
        </w:rPr>
      </w:pPr>
      <w:r w:rsidRPr="00274CDA">
        <w:rPr>
          <w:color w:val="000000"/>
        </w:rPr>
        <w:t>„Ekonomiczne aspekty ochrony środowiska 2026” (grudzień 2026).</w:t>
      </w:r>
    </w:p>
    <w:p w14:paraId="1000683F" w14:textId="77777777" w:rsidR="00C3683C" w:rsidRPr="00274CDA" w:rsidRDefault="00C3683C" w:rsidP="001C4598">
      <w:pPr>
        <w:pStyle w:val="Akapitzlist"/>
        <w:numPr>
          <w:ilvl w:val="0"/>
          <w:numId w:val="782"/>
        </w:numPr>
        <w:jc w:val="both"/>
        <w:rPr>
          <w:color w:val="000000"/>
        </w:rPr>
      </w:pPr>
      <w:r w:rsidRPr="00274CDA">
        <w:rPr>
          <w:color w:val="000000"/>
        </w:rPr>
        <w:t>Internetowe bazy danych:</w:t>
      </w:r>
    </w:p>
    <w:p w14:paraId="7AABF666" w14:textId="77777777" w:rsidR="00C3683C" w:rsidRPr="00274CDA" w:rsidRDefault="00C3683C" w:rsidP="001C4598">
      <w:pPr>
        <w:pStyle w:val="Akapitzlist"/>
        <w:numPr>
          <w:ilvl w:val="1"/>
          <w:numId w:val="782"/>
        </w:numPr>
        <w:jc w:val="both"/>
        <w:rPr>
          <w:color w:val="000000"/>
        </w:rPr>
      </w:pPr>
      <w:r w:rsidRPr="00274CDA">
        <w:rPr>
          <w:color w:val="000000"/>
        </w:rPr>
        <w:t>Bazy Eurostatu i innych organizacji międzynarodowych – Baza Eurostatu – Ochrona środowiska – Rachunki emisji do powietrza (grudzień 2026).</w:t>
      </w:r>
    </w:p>
    <w:p w14:paraId="3218AC21" w14:textId="77777777" w:rsidR="006B1864" w:rsidRPr="00540488" w:rsidRDefault="00C3683C" w:rsidP="001C4598">
      <w:pPr>
        <w:jc w:val="both"/>
      </w:pPr>
      <w:r>
        <w:br w:type="page"/>
      </w:r>
    </w:p>
    <w:p w14:paraId="7790383D" w14:textId="77777777" w:rsidR="00C3683C" w:rsidRPr="00C3683C" w:rsidRDefault="00C3683C" w:rsidP="001C4598">
      <w:pPr>
        <w:spacing w:after="120"/>
        <w:jc w:val="both"/>
        <w:rPr>
          <w:b/>
          <w:bCs/>
          <w:color w:val="000000"/>
          <w:sz w:val="24"/>
          <w:szCs w:val="24"/>
        </w:rPr>
      </w:pPr>
      <w:r w:rsidRPr="00C3683C">
        <w:rPr>
          <w:b/>
          <w:bCs/>
          <w:color w:val="000000"/>
          <w:sz w:val="24"/>
          <w:szCs w:val="24"/>
        </w:rPr>
        <w:t>1.01 STAN I OCHRONA ŚRODOWISKA</w:t>
      </w:r>
    </w:p>
    <w:p w14:paraId="72CA7C9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2" w:name="_Toc176176591"/>
      <w:bookmarkStart w:id="43" w:name="_Toc17618287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4" w:name="badanie.1.01.17"/>
      <w:bookmarkEnd w:id="44"/>
      <w:r w:rsidRPr="00C3683C">
        <w:rPr>
          <w:rFonts w:ascii="Times New Roman" w:hAnsi="Times New Roman" w:cs="Times New Roman"/>
          <w:b/>
          <w:color w:val="000000"/>
          <w:sz w:val="20"/>
        </w:rPr>
        <w:t>1.01.17 (012)</w:t>
      </w:r>
      <w:bookmarkEnd w:id="42"/>
      <w:bookmarkEnd w:id="43"/>
    </w:p>
    <w:p w14:paraId="5D1A6D38"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Podatki związane ze środowiskiem</w:t>
      </w:r>
    </w:p>
    <w:p w14:paraId="59DCD861"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865F5AE"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4A8ED207" w14:textId="77777777" w:rsidR="00C3683C" w:rsidRDefault="00C3683C" w:rsidP="001C4598">
      <w:pPr>
        <w:spacing w:before="120" w:after="120"/>
        <w:jc w:val="both"/>
        <w:divId w:val="1579557200"/>
        <w:rPr>
          <w:b/>
          <w:bCs/>
          <w:color w:val="000000"/>
        </w:rPr>
      </w:pPr>
      <w:r>
        <w:rPr>
          <w:b/>
          <w:bCs/>
          <w:color w:val="000000"/>
        </w:rPr>
        <w:t>5. Cel badania:</w:t>
      </w:r>
    </w:p>
    <w:p w14:paraId="641C2AC3" w14:textId="77777777" w:rsidR="00C3683C" w:rsidRPr="003522A9" w:rsidRDefault="00C3683C" w:rsidP="001C4598">
      <w:pPr>
        <w:pStyle w:val="Akapitzlist"/>
        <w:numPr>
          <w:ilvl w:val="0"/>
          <w:numId w:val="12"/>
        </w:numPr>
        <w:jc w:val="both"/>
        <w:rPr>
          <w:color w:val="000000"/>
        </w:rPr>
      </w:pPr>
      <w:r w:rsidRPr="003522A9">
        <w:rPr>
          <w:color w:val="000000"/>
        </w:rPr>
        <w:t>Celem badania jest dostarczenie informacji o środkach pieniężnych pochodzących z obowiązujących w Polsce podatków związanych ze środowiskiem. Dane pozyskuje się na potrzeby krajowe i międzynarodowe (KE – Eurostat).</w:t>
      </w:r>
    </w:p>
    <w:p w14:paraId="27A15AFA" w14:textId="77777777" w:rsidR="00C3683C" w:rsidRPr="003522A9" w:rsidRDefault="00C3683C" w:rsidP="001C4598">
      <w:pPr>
        <w:pStyle w:val="Akapitzlist"/>
        <w:numPr>
          <w:ilvl w:val="0"/>
          <w:numId w:val="12"/>
        </w:numPr>
        <w:jc w:val="both"/>
        <w:rPr>
          <w:color w:val="000000"/>
        </w:rPr>
      </w:pPr>
      <w:r w:rsidRPr="003522A9">
        <w:rPr>
          <w:color w:val="000000"/>
        </w:rPr>
        <w:t>Akty prawa międzynarodowego, z których wynika obowiązek realizacji badania:</w:t>
      </w:r>
    </w:p>
    <w:p w14:paraId="742BDE04" w14:textId="77777777" w:rsidR="00C3683C" w:rsidRPr="003522A9" w:rsidRDefault="00C3683C" w:rsidP="001C4598">
      <w:pPr>
        <w:pStyle w:val="Akapitzlist"/>
        <w:numPr>
          <w:ilvl w:val="1"/>
          <w:numId w:val="12"/>
        </w:numPr>
        <w:jc w:val="both"/>
        <w:rPr>
          <w:color w:val="000000"/>
        </w:rPr>
      </w:pPr>
      <w:r w:rsidRPr="003522A9">
        <w:rPr>
          <w:color w:val="000000"/>
        </w:rPr>
        <w:t>rozporządzenie Parlamentu Europejskiego i Rady (UE) nr 691/2011 z dnia 6 lipca 2011 r. w sprawie europejskich rachunków ekonomicznych środowiska.</w:t>
      </w:r>
    </w:p>
    <w:p w14:paraId="51F13E4E" w14:textId="77777777" w:rsidR="00C3683C" w:rsidRPr="003522A9" w:rsidRDefault="00C3683C" w:rsidP="001C4598">
      <w:pPr>
        <w:pStyle w:val="Akapitzlist"/>
        <w:numPr>
          <w:ilvl w:val="0"/>
          <w:numId w:val="12"/>
        </w:numPr>
        <w:jc w:val="both"/>
        <w:rPr>
          <w:color w:val="000000"/>
        </w:rPr>
      </w:pPr>
      <w:r w:rsidRPr="003522A9">
        <w:rPr>
          <w:color w:val="000000"/>
        </w:rPr>
        <w:t>Użytkownicy, których potrzeby uwzględnia badanie:</w:t>
      </w:r>
    </w:p>
    <w:p w14:paraId="2EF0241B" w14:textId="77777777" w:rsidR="00C3683C" w:rsidRPr="003522A9" w:rsidRDefault="00C3683C" w:rsidP="001C4598">
      <w:pPr>
        <w:pStyle w:val="Akapitzlist"/>
        <w:numPr>
          <w:ilvl w:val="1"/>
          <w:numId w:val="12"/>
        </w:numPr>
        <w:jc w:val="both"/>
        <w:rPr>
          <w:color w:val="000000"/>
        </w:rPr>
      </w:pPr>
      <w:r w:rsidRPr="003522A9">
        <w:rPr>
          <w:color w:val="000000"/>
        </w:rPr>
        <w:t>Sejm, Senat,</w:t>
      </w:r>
    </w:p>
    <w:p w14:paraId="4DA5FD9E" w14:textId="77777777" w:rsidR="00C3683C" w:rsidRPr="003522A9" w:rsidRDefault="00C3683C" w:rsidP="001C4598">
      <w:pPr>
        <w:pStyle w:val="Akapitzlist"/>
        <w:numPr>
          <w:ilvl w:val="1"/>
          <w:numId w:val="12"/>
        </w:numPr>
        <w:jc w:val="both"/>
        <w:rPr>
          <w:color w:val="000000"/>
        </w:rPr>
      </w:pPr>
      <w:r w:rsidRPr="003522A9">
        <w:rPr>
          <w:color w:val="000000"/>
        </w:rPr>
        <w:t>administracja rządowa,</w:t>
      </w:r>
    </w:p>
    <w:p w14:paraId="73FF801F" w14:textId="77777777" w:rsidR="00C3683C" w:rsidRPr="003522A9" w:rsidRDefault="00C3683C" w:rsidP="001C4598">
      <w:pPr>
        <w:pStyle w:val="Akapitzlist"/>
        <w:numPr>
          <w:ilvl w:val="1"/>
          <w:numId w:val="12"/>
        </w:numPr>
        <w:jc w:val="both"/>
        <w:rPr>
          <w:color w:val="000000"/>
        </w:rPr>
      </w:pPr>
      <w:r w:rsidRPr="003522A9">
        <w:rPr>
          <w:color w:val="000000"/>
        </w:rPr>
        <w:t>Eurostat i inne zagraniczne instytucje statystyczne,</w:t>
      </w:r>
    </w:p>
    <w:p w14:paraId="2BE30A6B" w14:textId="77777777" w:rsidR="00C3683C" w:rsidRPr="003522A9" w:rsidRDefault="00C3683C" w:rsidP="001C4598">
      <w:pPr>
        <w:pStyle w:val="Akapitzlist"/>
        <w:numPr>
          <w:ilvl w:val="1"/>
          <w:numId w:val="12"/>
        </w:numPr>
        <w:jc w:val="both"/>
        <w:rPr>
          <w:color w:val="000000"/>
        </w:rPr>
      </w:pPr>
      <w:r w:rsidRPr="003522A9">
        <w:rPr>
          <w:color w:val="000000"/>
        </w:rPr>
        <w:t>organizacje międzynarodowe,</w:t>
      </w:r>
    </w:p>
    <w:p w14:paraId="401366BD" w14:textId="77777777" w:rsidR="00C3683C" w:rsidRPr="003522A9" w:rsidRDefault="00C3683C" w:rsidP="001C4598">
      <w:pPr>
        <w:pStyle w:val="Akapitzlist"/>
        <w:numPr>
          <w:ilvl w:val="1"/>
          <w:numId w:val="12"/>
        </w:numPr>
        <w:jc w:val="both"/>
        <w:rPr>
          <w:color w:val="000000"/>
        </w:rPr>
      </w:pPr>
      <w:r w:rsidRPr="003522A9">
        <w:rPr>
          <w:color w:val="000000"/>
        </w:rPr>
        <w:t>stowarzyszenia, organizacje, fundacje,</w:t>
      </w:r>
    </w:p>
    <w:p w14:paraId="43593F85" w14:textId="77777777" w:rsidR="00C3683C" w:rsidRPr="003522A9" w:rsidRDefault="00C3683C" w:rsidP="001C4598">
      <w:pPr>
        <w:pStyle w:val="Akapitzlist"/>
        <w:numPr>
          <w:ilvl w:val="1"/>
          <w:numId w:val="12"/>
        </w:numPr>
        <w:jc w:val="both"/>
        <w:rPr>
          <w:color w:val="000000"/>
        </w:rPr>
      </w:pPr>
      <w:r w:rsidRPr="003522A9">
        <w:rPr>
          <w:color w:val="000000"/>
        </w:rPr>
        <w:t>szkoły (nauczyciele i uczniowie),</w:t>
      </w:r>
    </w:p>
    <w:p w14:paraId="51E6A982" w14:textId="77777777" w:rsidR="00C3683C" w:rsidRPr="003522A9" w:rsidRDefault="00C3683C" w:rsidP="001C4598">
      <w:pPr>
        <w:pStyle w:val="Akapitzlist"/>
        <w:numPr>
          <w:ilvl w:val="1"/>
          <w:numId w:val="12"/>
        </w:numPr>
        <w:jc w:val="both"/>
        <w:rPr>
          <w:color w:val="000000"/>
        </w:rPr>
      </w:pPr>
      <w:r w:rsidRPr="003522A9">
        <w:rPr>
          <w:color w:val="000000"/>
        </w:rPr>
        <w:t>placówki naukowe/badawcze, uczelnie (nauczyciele akademiccy i studenci).</w:t>
      </w:r>
    </w:p>
    <w:p w14:paraId="1901B20D" w14:textId="77777777" w:rsidR="00C3683C" w:rsidRDefault="00C3683C" w:rsidP="001C4598">
      <w:pPr>
        <w:spacing w:before="120" w:after="120"/>
        <w:jc w:val="both"/>
        <w:divId w:val="386148616"/>
        <w:rPr>
          <w:b/>
          <w:bCs/>
          <w:color w:val="000000"/>
        </w:rPr>
      </w:pPr>
      <w:r>
        <w:rPr>
          <w:b/>
          <w:bCs/>
          <w:color w:val="000000"/>
        </w:rPr>
        <w:t>6. Zakres podmiotowy:</w:t>
      </w:r>
    </w:p>
    <w:p w14:paraId="71185DAF" w14:textId="77777777" w:rsidR="00C3683C" w:rsidRDefault="00C3683C" w:rsidP="001C4598">
      <w:pPr>
        <w:jc w:val="both"/>
        <w:rPr>
          <w:color w:val="000000"/>
        </w:rPr>
      </w:pPr>
      <w:r>
        <w:rPr>
          <w:color w:val="000000"/>
        </w:rPr>
        <w:t>Gospodarstwa domowe, będące końcowymi płatnikami podatków związanych ze środowiskiem i opłat zakwalifikowanych metodologicznie do podatków związanych ze środowiskiem.</w:t>
      </w:r>
    </w:p>
    <w:p w14:paraId="4ECEEEEC" w14:textId="77777777" w:rsidR="00C3683C" w:rsidRDefault="00C3683C" w:rsidP="001C4598">
      <w:pPr>
        <w:jc w:val="both"/>
        <w:rPr>
          <w:color w:val="000000"/>
        </w:rPr>
      </w:pPr>
      <w:r>
        <w:rPr>
          <w:color w:val="000000"/>
        </w:rPr>
        <w:t>Podmioty gospodarki narodowej.</w:t>
      </w:r>
    </w:p>
    <w:p w14:paraId="73B0A062" w14:textId="77777777" w:rsidR="00C3683C" w:rsidRDefault="00C3683C" w:rsidP="001C4598">
      <w:pPr>
        <w:spacing w:before="120" w:after="120"/>
        <w:jc w:val="both"/>
        <w:divId w:val="552233616"/>
        <w:rPr>
          <w:b/>
          <w:bCs/>
          <w:color w:val="000000"/>
        </w:rPr>
      </w:pPr>
      <w:r>
        <w:rPr>
          <w:b/>
          <w:bCs/>
          <w:color w:val="000000"/>
        </w:rPr>
        <w:t>7. Zakres przedmiotowy:</w:t>
      </w:r>
    </w:p>
    <w:p w14:paraId="5A05C8D6" w14:textId="77777777" w:rsidR="00C3683C" w:rsidRDefault="00C3683C" w:rsidP="001C4598">
      <w:pPr>
        <w:jc w:val="both"/>
        <w:rPr>
          <w:color w:val="000000"/>
        </w:rPr>
      </w:pPr>
      <w:r>
        <w:rPr>
          <w:color w:val="000000"/>
        </w:rPr>
        <w:t>Zużycie pośrednie. Produkcja globalna. Fundusze ekologiczne: opłaty i kary za korzystanie ze środowiska, opłaty produktowe, gospodarowanie środkami funduszy. Wskaźniki wyniku i zadłużenia sektora instytucji rządowych i samorządowych oraz jego podsektorów do produktu krajowego brutto opracowane zgodnie z metodologią ESA. Dane w zakresie rachunku zysków i strat, wybranych elementów bilansu, nakładów na środki trwałe oraz wartości niematerialne i prawne.</w:t>
      </w:r>
    </w:p>
    <w:p w14:paraId="2AF68FB0" w14:textId="77777777" w:rsidR="00C3683C" w:rsidRDefault="00C3683C" w:rsidP="001C4598">
      <w:pPr>
        <w:spacing w:before="120" w:after="120"/>
        <w:jc w:val="both"/>
        <w:divId w:val="820345940"/>
        <w:rPr>
          <w:b/>
          <w:bCs/>
          <w:color w:val="000000"/>
        </w:rPr>
      </w:pPr>
      <w:r>
        <w:rPr>
          <w:b/>
          <w:bCs/>
          <w:color w:val="000000"/>
        </w:rPr>
        <w:t>8. Źródła danych:</w:t>
      </w:r>
    </w:p>
    <w:p w14:paraId="4FF31386" w14:textId="77777777" w:rsidR="00C3683C" w:rsidRDefault="00C3683C" w:rsidP="001C4598">
      <w:pPr>
        <w:pStyle w:val="Akapitzlist"/>
        <w:numPr>
          <w:ilvl w:val="0"/>
          <w:numId w:val="269"/>
        </w:numPr>
        <w:jc w:val="both"/>
      </w:pPr>
      <w:r w:rsidRPr="003522A9">
        <w:rPr>
          <w:color w:val="000000"/>
        </w:rPr>
        <w:t>Wyniki innych badań:</w:t>
      </w:r>
    </w:p>
    <w:p w14:paraId="3B40EB8C" w14:textId="77777777" w:rsidR="00C3683C" w:rsidRDefault="00C3683C" w:rsidP="001C4598">
      <w:pPr>
        <w:pStyle w:val="Akapitzlist"/>
        <w:numPr>
          <w:ilvl w:val="1"/>
          <w:numId w:val="269"/>
        </w:numPr>
        <w:jc w:val="both"/>
      </w:pPr>
      <w:r w:rsidRPr="003522A9">
        <w:rPr>
          <w:color w:val="000000"/>
        </w:rPr>
        <w:t>1.01.12 Ekonomiczne aspekty ochrony środowiska,</w:t>
      </w:r>
    </w:p>
    <w:p w14:paraId="44993AF7" w14:textId="77777777" w:rsidR="00C3683C" w:rsidRDefault="00C3683C" w:rsidP="001C4598">
      <w:pPr>
        <w:pStyle w:val="Akapitzlist"/>
        <w:numPr>
          <w:ilvl w:val="1"/>
          <w:numId w:val="269"/>
        </w:numPr>
        <w:jc w:val="both"/>
      </w:pPr>
      <w:r w:rsidRPr="003522A9">
        <w:rPr>
          <w:color w:val="000000"/>
        </w:rPr>
        <w:t>1.61.01 Bieżące wyniki finansowe i nakłady na środki trwałe przedsiębiorstw oraz aktywa i pasywa finansowe,</w:t>
      </w:r>
    </w:p>
    <w:p w14:paraId="4577FF28" w14:textId="77777777" w:rsidR="00C3683C" w:rsidRDefault="00C3683C" w:rsidP="001C4598">
      <w:pPr>
        <w:pStyle w:val="Akapitzlist"/>
        <w:numPr>
          <w:ilvl w:val="1"/>
          <w:numId w:val="269"/>
        </w:numPr>
        <w:jc w:val="both"/>
      </w:pPr>
      <w:r w:rsidRPr="003522A9">
        <w:rPr>
          <w:color w:val="000000"/>
        </w:rPr>
        <w:t>1.65.19 Notyfikacja fiskalna deficytu i długu sektora instytucji rządowych i samorządowych,</w:t>
      </w:r>
    </w:p>
    <w:p w14:paraId="27846AD0" w14:textId="77777777" w:rsidR="00C3683C" w:rsidRDefault="00C3683C" w:rsidP="001C4598">
      <w:pPr>
        <w:pStyle w:val="Akapitzlist"/>
        <w:numPr>
          <w:ilvl w:val="1"/>
          <w:numId w:val="269"/>
        </w:numPr>
        <w:jc w:val="both"/>
      </w:pPr>
      <w:r w:rsidRPr="003522A9">
        <w:rPr>
          <w:color w:val="000000"/>
        </w:rPr>
        <w:t>1.67.06 Rachunek podaży i wykorzystania wyrobów i usług (przepływów produktowych).</w:t>
      </w:r>
    </w:p>
    <w:p w14:paraId="1E0279C4" w14:textId="77777777" w:rsidR="00C3683C" w:rsidRDefault="00C3683C" w:rsidP="001C4598">
      <w:pPr>
        <w:spacing w:before="120" w:after="120"/>
        <w:jc w:val="both"/>
        <w:divId w:val="1299142134"/>
        <w:rPr>
          <w:b/>
          <w:bCs/>
          <w:color w:val="000000"/>
        </w:rPr>
      </w:pPr>
      <w:r>
        <w:rPr>
          <w:b/>
          <w:bCs/>
          <w:color w:val="000000"/>
        </w:rPr>
        <w:t>9. Rodzaje wynikowych informacji statystycznych:</w:t>
      </w:r>
    </w:p>
    <w:p w14:paraId="600623A0" w14:textId="77777777" w:rsidR="00C3683C" w:rsidRDefault="00C3683C" w:rsidP="001C4598">
      <w:pPr>
        <w:pStyle w:val="Akapitzlist"/>
        <w:numPr>
          <w:ilvl w:val="0"/>
          <w:numId w:val="526"/>
        </w:numPr>
        <w:jc w:val="both"/>
      </w:pPr>
      <w:r w:rsidRPr="00A6609E">
        <w:rPr>
          <w:color w:val="000000"/>
        </w:rPr>
        <w:t>Dane (w tym szacunki) dotyczące środków pieniężnych pochodzących z obowiązujących w Polsce podatków związanych ze środowiskiem, zidentyfikowanych w ramach ESA jako podatek, którego bazą jest jednostka fizyczna oddziaływania (lub substytut/zastępnik tej jednostki) o udowodnionym, negatywnym wpływie na środowisko, w podziale na cztery grupy rodzajowe podatków (od energii, transportowe, od zanieczyszczeń, z tytułu użytkowania zasobów naturalnych), w przekrojach: kraj, klasyfikacja NACE Rev.2, gospodarstwa domowe.</w:t>
      </w:r>
    </w:p>
    <w:p w14:paraId="66919FA4" w14:textId="77777777" w:rsidR="00C3683C" w:rsidRDefault="00C3683C" w:rsidP="001C4598">
      <w:pPr>
        <w:spacing w:before="120" w:after="120"/>
        <w:jc w:val="both"/>
        <w:divId w:val="1547641255"/>
        <w:rPr>
          <w:b/>
          <w:bCs/>
          <w:color w:val="000000"/>
        </w:rPr>
      </w:pPr>
      <w:r>
        <w:rPr>
          <w:b/>
          <w:bCs/>
          <w:color w:val="000000"/>
        </w:rPr>
        <w:t>10. Formy i terminy udostępnienia wynikowych informacji statystycznych:</w:t>
      </w:r>
    </w:p>
    <w:p w14:paraId="7BA653B4" w14:textId="77777777" w:rsidR="00C3683C" w:rsidRPr="00274CDA" w:rsidRDefault="00C3683C" w:rsidP="001C4598">
      <w:pPr>
        <w:pStyle w:val="Akapitzlist"/>
        <w:numPr>
          <w:ilvl w:val="0"/>
          <w:numId w:val="783"/>
        </w:numPr>
        <w:jc w:val="both"/>
        <w:rPr>
          <w:color w:val="000000"/>
        </w:rPr>
      </w:pPr>
      <w:r w:rsidRPr="00274CDA">
        <w:rPr>
          <w:color w:val="000000"/>
        </w:rPr>
        <w:t>Publikacje GUS:</w:t>
      </w:r>
    </w:p>
    <w:p w14:paraId="36E62DA2" w14:textId="77777777" w:rsidR="00C3683C" w:rsidRPr="00274CDA" w:rsidRDefault="00C3683C" w:rsidP="001C4598">
      <w:pPr>
        <w:pStyle w:val="Akapitzlist"/>
        <w:numPr>
          <w:ilvl w:val="1"/>
          <w:numId w:val="783"/>
        </w:numPr>
        <w:jc w:val="both"/>
        <w:rPr>
          <w:color w:val="000000"/>
        </w:rPr>
      </w:pPr>
      <w:r w:rsidRPr="00274CDA">
        <w:rPr>
          <w:color w:val="000000"/>
        </w:rPr>
        <w:t>„Ekonomiczne aspekty ochrony środowiska 2026” (grudzień 2026).</w:t>
      </w:r>
    </w:p>
    <w:p w14:paraId="37716277" w14:textId="77777777" w:rsidR="00C3683C" w:rsidRPr="00274CDA" w:rsidRDefault="00C3683C" w:rsidP="001C4598">
      <w:pPr>
        <w:pStyle w:val="Akapitzlist"/>
        <w:numPr>
          <w:ilvl w:val="0"/>
          <w:numId w:val="783"/>
        </w:numPr>
        <w:jc w:val="both"/>
        <w:rPr>
          <w:color w:val="000000"/>
        </w:rPr>
      </w:pPr>
      <w:r w:rsidRPr="00274CDA">
        <w:rPr>
          <w:color w:val="000000"/>
        </w:rPr>
        <w:t>Internetowe bazy danych:</w:t>
      </w:r>
    </w:p>
    <w:p w14:paraId="13DB3511" w14:textId="77777777" w:rsidR="00C3683C" w:rsidRPr="00274CDA" w:rsidRDefault="00C3683C" w:rsidP="001C4598">
      <w:pPr>
        <w:pStyle w:val="Akapitzlist"/>
        <w:numPr>
          <w:ilvl w:val="1"/>
          <w:numId w:val="783"/>
        </w:numPr>
        <w:jc w:val="both"/>
        <w:rPr>
          <w:color w:val="000000"/>
        </w:rPr>
      </w:pPr>
      <w:r w:rsidRPr="00274CDA">
        <w:rPr>
          <w:color w:val="000000"/>
        </w:rPr>
        <w:t>Bazy Eurostatu i innych organizacji międzynarodowych – Baza Eurostatu – Ochrona środowiska – Podatki związane ze środowiskiem (grudzień 2026).</w:t>
      </w:r>
    </w:p>
    <w:p w14:paraId="5B8F8BBD" w14:textId="77777777" w:rsidR="006B1864" w:rsidRPr="00540488" w:rsidRDefault="00C3683C" w:rsidP="001C4598">
      <w:pPr>
        <w:jc w:val="both"/>
      </w:pPr>
      <w:r>
        <w:br w:type="page"/>
      </w:r>
    </w:p>
    <w:p w14:paraId="2CF0C533"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45" w:name="_Toc176176592"/>
      <w:bookmarkStart w:id="46" w:name="_Toc176182880"/>
      <w:r w:rsidRPr="00C3683C">
        <w:rPr>
          <w:rFonts w:ascii="Times New Roman" w:hAnsi="Times New Roman" w:cs="Times New Roman"/>
          <w:b/>
          <w:color w:val="000000"/>
          <w:sz w:val="24"/>
        </w:rPr>
        <w:t>1.02 ORGANIZACJA PAŃSTWA, SAMORZĄD TERYTORIALNY</w:t>
      </w:r>
      <w:bookmarkEnd w:id="45"/>
      <w:bookmarkEnd w:id="46"/>
    </w:p>
    <w:p w14:paraId="2BCA12D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7" w:name="_Toc176176593"/>
      <w:bookmarkStart w:id="48" w:name="_Toc17618288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9" w:name="badanie.1.02.01"/>
      <w:bookmarkEnd w:id="49"/>
      <w:r w:rsidRPr="00C3683C">
        <w:rPr>
          <w:rFonts w:ascii="Times New Roman" w:hAnsi="Times New Roman" w:cs="Times New Roman"/>
          <w:b/>
          <w:color w:val="000000"/>
          <w:sz w:val="20"/>
        </w:rPr>
        <w:t>1.02.01 (013)</w:t>
      </w:r>
      <w:bookmarkEnd w:id="47"/>
      <w:bookmarkEnd w:id="48"/>
    </w:p>
    <w:p w14:paraId="024094E0"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Organy państwa</w:t>
      </w:r>
    </w:p>
    <w:p w14:paraId="029C0AA7"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375161C4"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48207669" w14:textId="77777777" w:rsidR="00C3683C" w:rsidRDefault="00C3683C" w:rsidP="001C4598">
      <w:pPr>
        <w:spacing w:before="120" w:after="120"/>
        <w:jc w:val="both"/>
        <w:divId w:val="348338861"/>
        <w:rPr>
          <w:b/>
          <w:bCs/>
          <w:color w:val="000000"/>
        </w:rPr>
      </w:pPr>
      <w:r>
        <w:rPr>
          <w:b/>
          <w:bCs/>
          <w:color w:val="000000"/>
        </w:rPr>
        <w:t>5. Cel badania:</w:t>
      </w:r>
    </w:p>
    <w:p w14:paraId="206B8705" w14:textId="77777777" w:rsidR="00C3683C" w:rsidRPr="003522A9" w:rsidRDefault="00C3683C" w:rsidP="001C4598">
      <w:pPr>
        <w:pStyle w:val="Akapitzlist"/>
        <w:numPr>
          <w:ilvl w:val="0"/>
          <w:numId w:val="13"/>
        </w:numPr>
        <w:jc w:val="both"/>
        <w:rPr>
          <w:color w:val="000000"/>
        </w:rPr>
      </w:pPr>
      <w:r w:rsidRPr="003522A9">
        <w:rPr>
          <w:color w:val="000000"/>
        </w:rPr>
        <w:t>Celem badania jest dostarczenie informacji na temat działalności organów państwa, działalności organów kontroli państwowej i ochrony prawa oraz wyników wyborów.</w:t>
      </w:r>
    </w:p>
    <w:p w14:paraId="58277B5E" w14:textId="77777777" w:rsidR="00C3683C" w:rsidRPr="003522A9" w:rsidRDefault="00C3683C" w:rsidP="001C4598">
      <w:pPr>
        <w:pStyle w:val="Akapitzlist"/>
        <w:numPr>
          <w:ilvl w:val="0"/>
          <w:numId w:val="13"/>
        </w:numPr>
        <w:jc w:val="both"/>
        <w:rPr>
          <w:color w:val="000000"/>
        </w:rPr>
      </w:pPr>
      <w:r w:rsidRPr="003522A9">
        <w:rPr>
          <w:color w:val="000000"/>
        </w:rPr>
        <w:t>Użytkownicy, których potrzeby uwzględnia badanie:</w:t>
      </w:r>
    </w:p>
    <w:p w14:paraId="7DB4B9F5" w14:textId="77777777" w:rsidR="00C3683C" w:rsidRPr="003522A9" w:rsidRDefault="00C3683C" w:rsidP="001C4598">
      <w:pPr>
        <w:pStyle w:val="Akapitzlist"/>
        <w:numPr>
          <w:ilvl w:val="1"/>
          <w:numId w:val="13"/>
        </w:numPr>
        <w:jc w:val="both"/>
        <w:rPr>
          <w:color w:val="000000"/>
        </w:rPr>
      </w:pPr>
      <w:r w:rsidRPr="003522A9">
        <w:rPr>
          <w:color w:val="000000"/>
        </w:rPr>
        <w:t>odbiorcy indywidualni,</w:t>
      </w:r>
    </w:p>
    <w:p w14:paraId="194EF307" w14:textId="77777777" w:rsidR="00C3683C" w:rsidRPr="003522A9" w:rsidRDefault="00C3683C" w:rsidP="001C4598">
      <w:pPr>
        <w:pStyle w:val="Akapitzlist"/>
        <w:numPr>
          <w:ilvl w:val="1"/>
          <w:numId w:val="13"/>
        </w:numPr>
        <w:jc w:val="both"/>
        <w:rPr>
          <w:color w:val="000000"/>
        </w:rPr>
      </w:pPr>
      <w:r w:rsidRPr="003522A9">
        <w:rPr>
          <w:color w:val="000000"/>
        </w:rPr>
        <w:t>administracja rządowa,</w:t>
      </w:r>
    </w:p>
    <w:p w14:paraId="04CE1350" w14:textId="77777777" w:rsidR="00C3683C" w:rsidRPr="003522A9" w:rsidRDefault="00C3683C" w:rsidP="001C4598">
      <w:pPr>
        <w:pStyle w:val="Akapitzlist"/>
        <w:numPr>
          <w:ilvl w:val="1"/>
          <w:numId w:val="13"/>
        </w:numPr>
        <w:jc w:val="both"/>
        <w:rPr>
          <w:color w:val="000000"/>
        </w:rPr>
      </w:pPr>
      <w:r w:rsidRPr="003522A9">
        <w:rPr>
          <w:color w:val="000000"/>
        </w:rPr>
        <w:t>placówki naukowe/badawcze, uczelnie (nauczyciele akademiccy i studenci),</w:t>
      </w:r>
    </w:p>
    <w:p w14:paraId="70C78747" w14:textId="77777777" w:rsidR="00C3683C" w:rsidRPr="003522A9" w:rsidRDefault="00C3683C" w:rsidP="001C4598">
      <w:pPr>
        <w:pStyle w:val="Akapitzlist"/>
        <w:numPr>
          <w:ilvl w:val="1"/>
          <w:numId w:val="13"/>
        </w:numPr>
        <w:jc w:val="both"/>
        <w:rPr>
          <w:color w:val="000000"/>
        </w:rPr>
      </w:pPr>
      <w:r w:rsidRPr="003522A9">
        <w:rPr>
          <w:color w:val="000000"/>
        </w:rPr>
        <w:t>organizacje międzynarodowe.</w:t>
      </w:r>
    </w:p>
    <w:p w14:paraId="319D96DF" w14:textId="77777777" w:rsidR="00C3683C" w:rsidRDefault="00C3683C" w:rsidP="001C4598">
      <w:pPr>
        <w:spacing w:before="120" w:after="120"/>
        <w:jc w:val="both"/>
        <w:divId w:val="424771485"/>
        <w:rPr>
          <w:b/>
          <w:bCs/>
          <w:color w:val="000000"/>
        </w:rPr>
      </w:pPr>
      <w:r>
        <w:rPr>
          <w:b/>
          <w:bCs/>
          <w:color w:val="000000"/>
        </w:rPr>
        <w:t>6. Zakres podmiotowy:</w:t>
      </w:r>
    </w:p>
    <w:p w14:paraId="05B1A808" w14:textId="77777777" w:rsidR="00C3683C" w:rsidRDefault="00C3683C" w:rsidP="001C4598">
      <w:pPr>
        <w:jc w:val="both"/>
        <w:rPr>
          <w:color w:val="000000"/>
        </w:rPr>
      </w:pPr>
      <w:r>
        <w:rPr>
          <w:color w:val="000000"/>
        </w:rPr>
        <w:t>Sejm, Senat, Trybunał Konstytucyjny, Najwyższa Izba Kontroli, Rzecznik Praw Obywatelskich, Regionalne Izby Obrachunkowe, Państwowa Komisja Wyborcza.</w:t>
      </w:r>
    </w:p>
    <w:p w14:paraId="0B87E52B" w14:textId="77777777" w:rsidR="00C3683C" w:rsidRDefault="00C3683C" w:rsidP="001C4598">
      <w:pPr>
        <w:spacing w:before="120" w:after="120"/>
        <w:jc w:val="both"/>
        <w:divId w:val="1754546322"/>
        <w:rPr>
          <w:b/>
          <w:bCs/>
          <w:color w:val="000000"/>
        </w:rPr>
      </w:pPr>
      <w:r>
        <w:rPr>
          <w:b/>
          <w:bCs/>
          <w:color w:val="000000"/>
        </w:rPr>
        <w:t>7. Zakres przedmiotowy:</w:t>
      </w:r>
    </w:p>
    <w:p w14:paraId="776F672D" w14:textId="77777777" w:rsidR="00C3683C" w:rsidRDefault="00C3683C" w:rsidP="001C4598">
      <w:pPr>
        <w:jc w:val="both"/>
        <w:rPr>
          <w:color w:val="000000"/>
        </w:rPr>
      </w:pPr>
      <w:r>
        <w:rPr>
          <w:color w:val="000000"/>
        </w:rPr>
        <w:t>Działalność Rzecznika Praw Obywatelskich. Sejm i jego działalność. Działalność Trybunału Konstytucyjnego. Działalność Najwyższej Izby Kontroli. Senat i jego działalność. Działalność Regionalnych Izb Obrachunkowych. Frekwencja wyborcza. Wybory i ich wyniki.</w:t>
      </w:r>
    </w:p>
    <w:p w14:paraId="07D63145" w14:textId="77777777" w:rsidR="00C3683C" w:rsidRDefault="00C3683C" w:rsidP="001C4598">
      <w:pPr>
        <w:spacing w:before="120" w:after="120"/>
        <w:jc w:val="both"/>
        <w:divId w:val="973297245"/>
        <w:rPr>
          <w:b/>
          <w:bCs/>
          <w:color w:val="000000"/>
        </w:rPr>
      </w:pPr>
      <w:r>
        <w:rPr>
          <w:b/>
          <w:bCs/>
          <w:color w:val="000000"/>
        </w:rPr>
        <w:t>8. Źródła danych:</w:t>
      </w:r>
    </w:p>
    <w:p w14:paraId="3F2CEAB9" w14:textId="10085AF0" w:rsidR="00C3683C" w:rsidRDefault="00C3683C" w:rsidP="001C4598">
      <w:pPr>
        <w:pStyle w:val="Akapitzlist"/>
        <w:numPr>
          <w:ilvl w:val="0"/>
          <w:numId w:val="270"/>
        </w:numPr>
        <w:jc w:val="both"/>
      </w:pPr>
      <w:r w:rsidRPr="003522A9">
        <w:rPr>
          <w:color w:val="000000"/>
        </w:rPr>
        <w:t xml:space="preserve">Zestawy danych z systemów informacyjnych Kancelarii Sejmu nr </w:t>
      </w:r>
      <w:hyperlink w:anchor="gr.73">
        <w:r>
          <w:rPr>
            <w:rStyle w:val="Hipercze"/>
          </w:rPr>
          <w:t>73</w:t>
        </w:r>
      </w:hyperlink>
      <w:r w:rsidRPr="003522A9">
        <w:rPr>
          <w:color w:val="000000"/>
        </w:rPr>
        <w:t xml:space="preserve"> (opisane w części II. Informacje o przekazywanych danych):</w:t>
      </w:r>
    </w:p>
    <w:p w14:paraId="3935A010" w14:textId="1E576001" w:rsidR="00C3683C" w:rsidRDefault="00C3683C" w:rsidP="001C4598">
      <w:pPr>
        <w:pStyle w:val="Akapitzlist"/>
        <w:numPr>
          <w:ilvl w:val="1"/>
          <w:numId w:val="270"/>
        </w:numPr>
        <w:jc w:val="both"/>
      </w:pPr>
      <w:r w:rsidRPr="003522A9">
        <w:rPr>
          <w:color w:val="000000"/>
        </w:rPr>
        <w:t>dane dotyczące posłów, klubów i kół poselskich, działalności Sejmu oraz stałych komisji sejmowych (</w:t>
      </w:r>
      <w:hyperlink w:anchor="lp.73.1">
        <w:r>
          <w:rPr>
            <w:rStyle w:val="Hipercze"/>
          </w:rPr>
          <w:t>lp. 73.1</w:t>
        </w:r>
      </w:hyperlink>
      <w:r w:rsidRPr="003522A9">
        <w:rPr>
          <w:color w:val="000000"/>
        </w:rPr>
        <w:t>).</w:t>
      </w:r>
    </w:p>
    <w:p w14:paraId="594A4C05" w14:textId="190AD32B" w:rsidR="00C3683C" w:rsidRDefault="00C3683C" w:rsidP="001C4598">
      <w:pPr>
        <w:pStyle w:val="Akapitzlist"/>
        <w:numPr>
          <w:ilvl w:val="0"/>
          <w:numId w:val="270"/>
        </w:numPr>
        <w:jc w:val="both"/>
      </w:pPr>
      <w:r w:rsidRPr="003522A9">
        <w:rPr>
          <w:color w:val="000000"/>
        </w:rPr>
        <w:t xml:space="preserve">Zestawy danych z systemów informacyjnych Kancelarii Senatu nr </w:t>
      </w:r>
      <w:hyperlink w:anchor="gr.74">
        <w:r>
          <w:rPr>
            <w:rStyle w:val="Hipercze"/>
          </w:rPr>
          <w:t>74</w:t>
        </w:r>
      </w:hyperlink>
      <w:r w:rsidRPr="003522A9">
        <w:rPr>
          <w:color w:val="000000"/>
        </w:rPr>
        <w:t xml:space="preserve"> (opisane w części II. Informacje o przekazywanych danych):</w:t>
      </w:r>
    </w:p>
    <w:p w14:paraId="12533D3A" w14:textId="4F89B955" w:rsidR="00C3683C" w:rsidRDefault="00C3683C" w:rsidP="001C4598">
      <w:pPr>
        <w:pStyle w:val="Akapitzlist"/>
        <w:numPr>
          <w:ilvl w:val="1"/>
          <w:numId w:val="270"/>
        </w:numPr>
        <w:jc w:val="both"/>
      </w:pPr>
      <w:r w:rsidRPr="003522A9">
        <w:rPr>
          <w:color w:val="000000"/>
        </w:rPr>
        <w:t>dane dotyczące senatorów, klubów i kół senackich, działalności Senatu oraz stałych komisji senackich (</w:t>
      </w:r>
      <w:hyperlink w:anchor="lp.74.1">
        <w:r>
          <w:rPr>
            <w:rStyle w:val="Hipercze"/>
          </w:rPr>
          <w:t>lp. 74.1</w:t>
        </w:r>
      </w:hyperlink>
      <w:r w:rsidRPr="003522A9">
        <w:rPr>
          <w:color w:val="000000"/>
        </w:rPr>
        <w:t>).</w:t>
      </w:r>
    </w:p>
    <w:p w14:paraId="1E6092A5" w14:textId="7197E2F1" w:rsidR="00C3683C" w:rsidRDefault="00C3683C" w:rsidP="001C4598">
      <w:pPr>
        <w:pStyle w:val="Akapitzlist"/>
        <w:numPr>
          <w:ilvl w:val="0"/>
          <w:numId w:val="270"/>
        </w:numPr>
        <w:jc w:val="both"/>
      </w:pPr>
      <w:r w:rsidRPr="003522A9">
        <w:rPr>
          <w:color w:val="000000"/>
        </w:rPr>
        <w:t xml:space="preserve">Zestawy danych z systemów informacyjnych Krajowej Rady Regionalnych Izb Obrachunkowych nr </w:t>
      </w:r>
      <w:hyperlink w:anchor="gr.89">
        <w:r>
          <w:rPr>
            <w:rStyle w:val="Hipercze"/>
          </w:rPr>
          <w:t>89</w:t>
        </w:r>
      </w:hyperlink>
      <w:r w:rsidRPr="003522A9">
        <w:rPr>
          <w:color w:val="000000"/>
        </w:rPr>
        <w:t xml:space="preserve"> (opisane w części II. Informacje o przekazywanych danych):</w:t>
      </w:r>
    </w:p>
    <w:p w14:paraId="79E67CBC" w14:textId="2C5D1521" w:rsidR="00C3683C" w:rsidRDefault="00C3683C" w:rsidP="001C4598">
      <w:pPr>
        <w:pStyle w:val="Akapitzlist"/>
        <w:numPr>
          <w:ilvl w:val="1"/>
          <w:numId w:val="270"/>
        </w:numPr>
        <w:jc w:val="both"/>
      </w:pPr>
      <w:r w:rsidRPr="003522A9">
        <w:rPr>
          <w:color w:val="000000"/>
        </w:rPr>
        <w:t>dane dotyczące działalności RIO (</w:t>
      </w:r>
      <w:hyperlink w:anchor="lp.89.1">
        <w:r>
          <w:rPr>
            <w:rStyle w:val="Hipercze"/>
          </w:rPr>
          <w:t>lp. 89.1</w:t>
        </w:r>
      </w:hyperlink>
      <w:r w:rsidRPr="003522A9">
        <w:rPr>
          <w:color w:val="000000"/>
        </w:rPr>
        <w:t>).</w:t>
      </w:r>
    </w:p>
    <w:p w14:paraId="1A4C2C5D" w14:textId="0A00542E" w:rsidR="00C3683C" w:rsidRDefault="00C3683C" w:rsidP="001C4598">
      <w:pPr>
        <w:pStyle w:val="Akapitzlist"/>
        <w:numPr>
          <w:ilvl w:val="0"/>
          <w:numId w:val="270"/>
        </w:numPr>
        <w:jc w:val="both"/>
      </w:pPr>
      <w:r w:rsidRPr="003522A9">
        <w:rPr>
          <w:color w:val="000000"/>
        </w:rPr>
        <w:t xml:space="preserve">Zestawy danych z systemów informacyjnych Najwyższej Izby Kontroli nr </w:t>
      </w:r>
      <w:hyperlink w:anchor="gr.101">
        <w:r>
          <w:rPr>
            <w:rStyle w:val="Hipercze"/>
          </w:rPr>
          <w:t>101</w:t>
        </w:r>
      </w:hyperlink>
      <w:r w:rsidRPr="003522A9">
        <w:rPr>
          <w:color w:val="000000"/>
        </w:rPr>
        <w:t xml:space="preserve"> (opisane w części II. Informacje o przekazywanych danych):</w:t>
      </w:r>
    </w:p>
    <w:p w14:paraId="774EAD32" w14:textId="42DDE908" w:rsidR="00C3683C" w:rsidRDefault="00C3683C" w:rsidP="001C4598">
      <w:pPr>
        <w:pStyle w:val="Akapitzlist"/>
        <w:numPr>
          <w:ilvl w:val="1"/>
          <w:numId w:val="270"/>
        </w:numPr>
        <w:jc w:val="both"/>
      </w:pPr>
      <w:r w:rsidRPr="003522A9">
        <w:rPr>
          <w:color w:val="000000"/>
        </w:rPr>
        <w:t>dane dotyczące działalności NIK (</w:t>
      </w:r>
      <w:hyperlink w:anchor="lp.101.1">
        <w:r>
          <w:rPr>
            <w:rStyle w:val="Hipercze"/>
          </w:rPr>
          <w:t>lp. 101.1</w:t>
        </w:r>
      </w:hyperlink>
      <w:r w:rsidRPr="003522A9">
        <w:rPr>
          <w:color w:val="000000"/>
        </w:rPr>
        <w:t>).</w:t>
      </w:r>
    </w:p>
    <w:p w14:paraId="205746F6" w14:textId="5641AB60" w:rsidR="00C3683C" w:rsidRDefault="00C3683C" w:rsidP="001C4598">
      <w:pPr>
        <w:pStyle w:val="Akapitzlist"/>
        <w:numPr>
          <w:ilvl w:val="0"/>
          <w:numId w:val="270"/>
        </w:numPr>
        <w:jc w:val="both"/>
      </w:pPr>
      <w:r w:rsidRPr="003522A9">
        <w:rPr>
          <w:color w:val="000000"/>
        </w:rPr>
        <w:t xml:space="preserve">Zestawy danych z systemów informacyjnych Państwowej Komisji Wyborczej nr </w:t>
      </w:r>
      <w:hyperlink w:anchor="gr.117">
        <w:r>
          <w:rPr>
            <w:rStyle w:val="Hipercze"/>
          </w:rPr>
          <w:t>117</w:t>
        </w:r>
      </w:hyperlink>
      <w:r w:rsidRPr="003522A9">
        <w:rPr>
          <w:color w:val="000000"/>
        </w:rPr>
        <w:t xml:space="preserve"> (opisane w części II. Informacje o przekazywanych danych):</w:t>
      </w:r>
    </w:p>
    <w:p w14:paraId="4F49FF24" w14:textId="34694B19" w:rsidR="00C3683C" w:rsidRDefault="00C3683C" w:rsidP="001C4598">
      <w:pPr>
        <w:pStyle w:val="Akapitzlist"/>
        <w:numPr>
          <w:ilvl w:val="1"/>
          <w:numId w:val="270"/>
        </w:numPr>
        <w:jc w:val="both"/>
      </w:pPr>
      <w:r w:rsidRPr="003522A9">
        <w:rPr>
          <w:color w:val="000000"/>
        </w:rPr>
        <w:t>dane dotyczące kandydatów i wyników wyborów prezydenckich, do Sejmu i Senatu, do Parlamentu Europejskiego, na wójtów, burmistrzów i prezydentów miast oraz do organów jednostek samorządu terytorialnego (</w:t>
      </w:r>
      <w:hyperlink w:anchor="lp.117.1">
        <w:r>
          <w:rPr>
            <w:rStyle w:val="Hipercze"/>
          </w:rPr>
          <w:t>lp. 117.1</w:t>
        </w:r>
      </w:hyperlink>
      <w:r w:rsidRPr="003522A9">
        <w:rPr>
          <w:color w:val="000000"/>
        </w:rPr>
        <w:t>).</w:t>
      </w:r>
    </w:p>
    <w:p w14:paraId="64CDF59F" w14:textId="4672C244" w:rsidR="00C3683C" w:rsidRDefault="00C3683C" w:rsidP="001C4598">
      <w:pPr>
        <w:pStyle w:val="Akapitzlist"/>
        <w:numPr>
          <w:ilvl w:val="0"/>
          <w:numId w:val="270"/>
        </w:numPr>
        <w:jc w:val="both"/>
      </w:pPr>
      <w:r w:rsidRPr="003522A9">
        <w:rPr>
          <w:color w:val="000000"/>
        </w:rPr>
        <w:t xml:space="preserve">Zestawy danych z systemów informacyjnych Rzecznika Praw Obywatelskich nr </w:t>
      </w:r>
      <w:hyperlink w:anchor="gr.144">
        <w:r>
          <w:rPr>
            <w:rStyle w:val="Hipercze"/>
          </w:rPr>
          <w:t>144</w:t>
        </w:r>
      </w:hyperlink>
      <w:r w:rsidRPr="003522A9">
        <w:rPr>
          <w:color w:val="000000"/>
        </w:rPr>
        <w:t xml:space="preserve"> (opisane w części II. Informacje o przekazywanych danych):</w:t>
      </w:r>
    </w:p>
    <w:p w14:paraId="4C54C408" w14:textId="3D79489C" w:rsidR="00C3683C" w:rsidRDefault="00C3683C" w:rsidP="001C4598">
      <w:pPr>
        <w:pStyle w:val="Akapitzlist"/>
        <w:numPr>
          <w:ilvl w:val="1"/>
          <w:numId w:val="270"/>
        </w:numPr>
        <w:jc w:val="both"/>
      </w:pPr>
      <w:r w:rsidRPr="003522A9">
        <w:rPr>
          <w:color w:val="000000"/>
        </w:rPr>
        <w:t>dane dotyczące spraw i wystąpień Rzecznika Praw Obywatelskich (</w:t>
      </w:r>
      <w:hyperlink w:anchor="lp.144.1">
        <w:r>
          <w:rPr>
            <w:rStyle w:val="Hipercze"/>
          </w:rPr>
          <w:t>lp. 144.1</w:t>
        </w:r>
      </w:hyperlink>
      <w:r w:rsidRPr="003522A9">
        <w:rPr>
          <w:color w:val="000000"/>
        </w:rPr>
        <w:t>).</w:t>
      </w:r>
    </w:p>
    <w:p w14:paraId="6AF136A1" w14:textId="70E368BA" w:rsidR="00C3683C" w:rsidRDefault="00C3683C" w:rsidP="001C4598">
      <w:pPr>
        <w:pStyle w:val="Akapitzlist"/>
        <w:numPr>
          <w:ilvl w:val="0"/>
          <w:numId w:val="270"/>
        </w:numPr>
        <w:jc w:val="both"/>
      </w:pPr>
      <w:r w:rsidRPr="003522A9">
        <w:rPr>
          <w:color w:val="000000"/>
        </w:rPr>
        <w:t xml:space="preserve">Zestawy danych z systemów informacyjnych Trybunału Konstytucyjnego nr </w:t>
      </w:r>
      <w:hyperlink w:anchor="gr.155">
        <w:r>
          <w:rPr>
            <w:rStyle w:val="Hipercze"/>
          </w:rPr>
          <w:t>155</w:t>
        </w:r>
      </w:hyperlink>
      <w:r w:rsidRPr="003522A9">
        <w:rPr>
          <w:color w:val="000000"/>
        </w:rPr>
        <w:t xml:space="preserve"> (opisane w części II. Informacje o przekazywanych danych):</w:t>
      </w:r>
    </w:p>
    <w:p w14:paraId="42C9A285" w14:textId="174E60DD" w:rsidR="00C3683C" w:rsidRDefault="00C3683C" w:rsidP="001C4598">
      <w:pPr>
        <w:pStyle w:val="Akapitzlist"/>
        <w:numPr>
          <w:ilvl w:val="1"/>
          <w:numId w:val="270"/>
        </w:numPr>
        <w:jc w:val="both"/>
      </w:pPr>
      <w:r w:rsidRPr="003522A9">
        <w:rPr>
          <w:color w:val="000000"/>
        </w:rPr>
        <w:t>dane dotyczące wyroków i postanowień Trybunału Konstytucyjnego (</w:t>
      </w:r>
      <w:hyperlink w:anchor="lp.155.1">
        <w:r>
          <w:rPr>
            <w:rStyle w:val="Hipercze"/>
          </w:rPr>
          <w:t>lp. 155.1</w:t>
        </w:r>
      </w:hyperlink>
      <w:r w:rsidRPr="003522A9">
        <w:rPr>
          <w:color w:val="000000"/>
        </w:rPr>
        <w:t>).</w:t>
      </w:r>
    </w:p>
    <w:p w14:paraId="4C6C8EAC" w14:textId="77777777" w:rsidR="00C3683C" w:rsidRDefault="00C3683C" w:rsidP="001C4598">
      <w:pPr>
        <w:spacing w:before="120" w:after="120"/>
        <w:jc w:val="both"/>
        <w:divId w:val="1239899047"/>
        <w:rPr>
          <w:b/>
          <w:bCs/>
          <w:color w:val="000000"/>
        </w:rPr>
      </w:pPr>
      <w:r>
        <w:rPr>
          <w:b/>
          <w:bCs/>
          <w:color w:val="000000"/>
        </w:rPr>
        <w:t>9. Rodzaje wynikowych informacji statystycznych:</w:t>
      </w:r>
    </w:p>
    <w:p w14:paraId="7BAA4BD3" w14:textId="77777777" w:rsidR="00C3683C" w:rsidRDefault="00C3683C" w:rsidP="001C4598">
      <w:pPr>
        <w:pStyle w:val="Akapitzlist"/>
        <w:numPr>
          <w:ilvl w:val="0"/>
          <w:numId w:val="527"/>
        </w:numPr>
        <w:jc w:val="both"/>
      </w:pPr>
      <w:r w:rsidRPr="00A6609E">
        <w:rPr>
          <w:color w:val="000000"/>
        </w:rPr>
        <w:t>Kadencje parlamentu i Prezydenta Rzeczypospolitej Polskiej.</w:t>
      </w:r>
    </w:p>
    <w:p w14:paraId="4F2BDAB5" w14:textId="77777777" w:rsidR="00C3683C" w:rsidRDefault="00C3683C" w:rsidP="001C4598">
      <w:pPr>
        <w:pStyle w:val="Akapitzlist"/>
        <w:numPr>
          <w:ilvl w:val="0"/>
          <w:numId w:val="527"/>
        </w:numPr>
        <w:jc w:val="both"/>
      </w:pPr>
      <w:r w:rsidRPr="00A6609E">
        <w:rPr>
          <w:color w:val="000000"/>
        </w:rPr>
        <w:t>Posłowie i senatorowie w aktualnej kadencji, w przekrojach: wiek, płeć, wykształcenie.</w:t>
      </w:r>
    </w:p>
    <w:p w14:paraId="607231BC" w14:textId="77777777" w:rsidR="00C3683C" w:rsidRDefault="00C3683C" w:rsidP="001C4598">
      <w:pPr>
        <w:pStyle w:val="Akapitzlist"/>
        <w:numPr>
          <w:ilvl w:val="0"/>
          <w:numId w:val="527"/>
        </w:numPr>
        <w:jc w:val="both"/>
      </w:pPr>
      <w:r w:rsidRPr="00A6609E">
        <w:rPr>
          <w:color w:val="000000"/>
        </w:rPr>
        <w:t>Koła i kluby poselskie i senackie.</w:t>
      </w:r>
    </w:p>
    <w:p w14:paraId="17EAED4A" w14:textId="77777777" w:rsidR="00C3683C" w:rsidRDefault="00C3683C" w:rsidP="001C4598">
      <w:pPr>
        <w:pStyle w:val="Akapitzlist"/>
        <w:numPr>
          <w:ilvl w:val="0"/>
          <w:numId w:val="527"/>
        </w:numPr>
        <w:jc w:val="both"/>
      </w:pPr>
      <w:r w:rsidRPr="00A6609E">
        <w:rPr>
          <w:color w:val="000000"/>
        </w:rPr>
        <w:t>Wykaz komisji sejmowych i senackich.</w:t>
      </w:r>
    </w:p>
    <w:p w14:paraId="2A9DEA41" w14:textId="77777777" w:rsidR="00C3683C" w:rsidRDefault="00C3683C" w:rsidP="001C4598">
      <w:pPr>
        <w:pStyle w:val="Akapitzlist"/>
        <w:numPr>
          <w:ilvl w:val="0"/>
          <w:numId w:val="527"/>
        </w:numPr>
        <w:jc w:val="both"/>
      </w:pPr>
      <w:r w:rsidRPr="00A6609E">
        <w:rPr>
          <w:color w:val="000000"/>
        </w:rPr>
        <w:t>Wybrane dane o działalności Sejmu i Senatu.</w:t>
      </w:r>
    </w:p>
    <w:p w14:paraId="07308633" w14:textId="77777777" w:rsidR="00C3683C" w:rsidRDefault="00C3683C" w:rsidP="001C4598">
      <w:pPr>
        <w:pStyle w:val="Akapitzlist"/>
        <w:numPr>
          <w:ilvl w:val="0"/>
          <w:numId w:val="527"/>
        </w:numPr>
        <w:jc w:val="both"/>
      </w:pPr>
      <w:r w:rsidRPr="00A6609E">
        <w:rPr>
          <w:color w:val="000000"/>
        </w:rPr>
        <w:t>Orzeczenia (wyroki i postanowienia) Trybunału Konstytucyjnego.</w:t>
      </w:r>
    </w:p>
    <w:p w14:paraId="6B990A0C" w14:textId="77777777" w:rsidR="00C3683C" w:rsidRDefault="00C3683C" w:rsidP="001C4598">
      <w:pPr>
        <w:pStyle w:val="Akapitzlist"/>
        <w:numPr>
          <w:ilvl w:val="0"/>
          <w:numId w:val="527"/>
        </w:numPr>
        <w:jc w:val="both"/>
      </w:pPr>
      <w:r w:rsidRPr="00A6609E">
        <w:rPr>
          <w:color w:val="000000"/>
        </w:rPr>
        <w:t>Wystąpienia Rzecznika Praw Obywatelskich i sprawy przez niego rozpatrzone.</w:t>
      </w:r>
    </w:p>
    <w:p w14:paraId="69235F0D" w14:textId="77777777" w:rsidR="00C3683C" w:rsidRDefault="00C3683C" w:rsidP="001C4598">
      <w:pPr>
        <w:pStyle w:val="Akapitzlist"/>
        <w:numPr>
          <w:ilvl w:val="0"/>
          <w:numId w:val="527"/>
        </w:numPr>
        <w:jc w:val="both"/>
      </w:pPr>
      <w:r w:rsidRPr="00A6609E">
        <w:rPr>
          <w:color w:val="000000"/>
        </w:rPr>
        <w:t>Kontrole przeprowadzone przez NIK i wystąpienia pokontrolne.</w:t>
      </w:r>
    </w:p>
    <w:p w14:paraId="0D0256C2" w14:textId="77777777" w:rsidR="00C3683C" w:rsidRDefault="00C3683C" w:rsidP="001C4598">
      <w:pPr>
        <w:pStyle w:val="Akapitzlist"/>
        <w:numPr>
          <w:ilvl w:val="0"/>
          <w:numId w:val="527"/>
        </w:numPr>
        <w:jc w:val="both"/>
      </w:pPr>
      <w:r w:rsidRPr="00A6609E">
        <w:rPr>
          <w:color w:val="000000"/>
        </w:rPr>
        <w:t>Wybrane dane o działalności Regionalnych Izb Obrachunkowych.</w:t>
      </w:r>
    </w:p>
    <w:p w14:paraId="2DC70C92" w14:textId="77777777" w:rsidR="00C3683C" w:rsidRDefault="00C3683C" w:rsidP="001C4598">
      <w:pPr>
        <w:pStyle w:val="Akapitzlist"/>
        <w:numPr>
          <w:ilvl w:val="0"/>
          <w:numId w:val="527"/>
        </w:numPr>
        <w:jc w:val="both"/>
      </w:pPr>
      <w:r w:rsidRPr="00A6609E">
        <w:rPr>
          <w:color w:val="000000"/>
        </w:rPr>
        <w:t>Wyniki wyborów Prezydenta RP.</w:t>
      </w:r>
    </w:p>
    <w:p w14:paraId="483A0A71" w14:textId="77777777" w:rsidR="00C3683C" w:rsidRDefault="00C3683C" w:rsidP="001C4598">
      <w:pPr>
        <w:spacing w:before="120" w:after="120"/>
        <w:jc w:val="both"/>
        <w:divId w:val="1110517233"/>
        <w:rPr>
          <w:b/>
          <w:bCs/>
          <w:color w:val="000000"/>
        </w:rPr>
      </w:pPr>
      <w:r>
        <w:rPr>
          <w:b/>
          <w:bCs/>
          <w:color w:val="000000"/>
        </w:rPr>
        <w:t>10. Formy i terminy udostępnienia wynikowych informacji statystycznych:</w:t>
      </w:r>
    </w:p>
    <w:p w14:paraId="75AF5CE0" w14:textId="77777777" w:rsidR="00C3683C" w:rsidRPr="00274CDA" w:rsidRDefault="00C3683C" w:rsidP="001C4598">
      <w:pPr>
        <w:pStyle w:val="Akapitzlist"/>
        <w:numPr>
          <w:ilvl w:val="0"/>
          <w:numId w:val="784"/>
        </w:numPr>
        <w:jc w:val="both"/>
        <w:rPr>
          <w:color w:val="000000"/>
        </w:rPr>
      </w:pPr>
      <w:r w:rsidRPr="00274CDA">
        <w:rPr>
          <w:color w:val="000000"/>
        </w:rPr>
        <w:t>Publikacje GUS:</w:t>
      </w:r>
    </w:p>
    <w:p w14:paraId="638AF6AF" w14:textId="77777777" w:rsidR="00C3683C" w:rsidRPr="00274CDA" w:rsidRDefault="00C3683C" w:rsidP="001C4598">
      <w:pPr>
        <w:pStyle w:val="Akapitzlist"/>
        <w:numPr>
          <w:ilvl w:val="1"/>
          <w:numId w:val="784"/>
        </w:numPr>
        <w:jc w:val="both"/>
        <w:rPr>
          <w:color w:val="000000"/>
        </w:rPr>
      </w:pPr>
      <w:r w:rsidRPr="00274CDA">
        <w:rPr>
          <w:color w:val="000000"/>
        </w:rPr>
        <w:t>„Rocznik Statystyczny Województw 2026” (grudzień 2026),</w:t>
      </w:r>
    </w:p>
    <w:p w14:paraId="65267469" w14:textId="77777777" w:rsidR="00C3683C" w:rsidRPr="00274CDA" w:rsidRDefault="00C3683C" w:rsidP="001C4598">
      <w:pPr>
        <w:pStyle w:val="Akapitzlist"/>
        <w:numPr>
          <w:ilvl w:val="1"/>
          <w:numId w:val="784"/>
        </w:numPr>
        <w:jc w:val="both"/>
        <w:rPr>
          <w:color w:val="000000"/>
        </w:rPr>
      </w:pPr>
      <w:r w:rsidRPr="00274CDA">
        <w:rPr>
          <w:color w:val="000000"/>
        </w:rPr>
        <w:t>„Mały Rocznik Statystyczny Polski 2026” (lipiec 2026),</w:t>
      </w:r>
    </w:p>
    <w:p w14:paraId="0F4CBC03" w14:textId="77777777" w:rsidR="00C3683C" w:rsidRPr="00274CDA" w:rsidRDefault="00C3683C" w:rsidP="001C4598">
      <w:pPr>
        <w:pStyle w:val="Akapitzlist"/>
        <w:numPr>
          <w:ilvl w:val="1"/>
          <w:numId w:val="784"/>
        </w:numPr>
        <w:jc w:val="both"/>
        <w:rPr>
          <w:color w:val="000000"/>
        </w:rPr>
      </w:pPr>
      <w:r w:rsidRPr="00274CDA">
        <w:rPr>
          <w:color w:val="000000"/>
        </w:rPr>
        <w:t>„Rocznik Statystyczny Rzeczypospolitej Polskiej 2026” (grudzień 2026).</w:t>
      </w:r>
    </w:p>
    <w:p w14:paraId="0DD566BB" w14:textId="77777777" w:rsidR="006B1864" w:rsidRPr="00540488" w:rsidRDefault="00C3683C" w:rsidP="001C4598">
      <w:pPr>
        <w:jc w:val="both"/>
      </w:pPr>
      <w:r>
        <w:br w:type="page"/>
      </w:r>
    </w:p>
    <w:p w14:paraId="4ED2CAC8" w14:textId="77777777" w:rsidR="00C3683C" w:rsidRPr="00C3683C" w:rsidRDefault="00C3683C" w:rsidP="001C4598">
      <w:pPr>
        <w:spacing w:after="120"/>
        <w:jc w:val="both"/>
        <w:rPr>
          <w:b/>
          <w:bCs/>
          <w:color w:val="000000"/>
          <w:sz w:val="24"/>
          <w:szCs w:val="24"/>
        </w:rPr>
      </w:pPr>
      <w:r w:rsidRPr="00C3683C">
        <w:rPr>
          <w:b/>
          <w:bCs/>
          <w:color w:val="000000"/>
          <w:sz w:val="24"/>
          <w:szCs w:val="24"/>
        </w:rPr>
        <w:t>1.02 ORGANIZACJA PAŃSTWA, SAMORZĄD TERYTORIALNY</w:t>
      </w:r>
    </w:p>
    <w:p w14:paraId="07BA330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0" w:name="_Toc176176594"/>
      <w:bookmarkStart w:id="51" w:name="_Toc17618288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2" w:name="badanie.1.02.02"/>
      <w:bookmarkEnd w:id="52"/>
      <w:r w:rsidRPr="00C3683C">
        <w:rPr>
          <w:rFonts w:ascii="Times New Roman" w:hAnsi="Times New Roman" w:cs="Times New Roman"/>
          <w:b/>
          <w:color w:val="000000"/>
          <w:sz w:val="20"/>
        </w:rPr>
        <w:t>1.02.02 (014)</w:t>
      </w:r>
      <w:bookmarkEnd w:id="50"/>
      <w:bookmarkEnd w:id="51"/>
    </w:p>
    <w:p w14:paraId="0D434066"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Samorząd terytorialny</w:t>
      </w:r>
    </w:p>
    <w:p w14:paraId="680A41C6"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6C8A3606"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0D477001" w14:textId="77777777" w:rsidR="00C3683C" w:rsidRDefault="00C3683C" w:rsidP="001C4598">
      <w:pPr>
        <w:spacing w:before="120" w:after="120"/>
        <w:jc w:val="both"/>
        <w:divId w:val="564297109"/>
        <w:rPr>
          <w:b/>
          <w:bCs/>
          <w:color w:val="000000"/>
        </w:rPr>
      </w:pPr>
      <w:r>
        <w:rPr>
          <w:b/>
          <w:bCs/>
          <w:color w:val="000000"/>
        </w:rPr>
        <w:t>5. Cel badania:</w:t>
      </w:r>
    </w:p>
    <w:p w14:paraId="08A09887" w14:textId="77777777" w:rsidR="00C3683C" w:rsidRPr="003522A9" w:rsidRDefault="00C3683C" w:rsidP="001C4598">
      <w:pPr>
        <w:pStyle w:val="Akapitzlist"/>
        <w:numPr>
          <w:ilvl w:val="0"/>
          <w:numId w:val="14"/>
        </w:numPr>
        <w:jc w:val="both"/>
        <w:rPr>
          <w:color w:val="000000"/>
        </w:rPr>
      </w:pPr>
      <w:r w:rsidRPr="003522A9">
        <w:rPr>
          <w:color w:val="000000"/>
        </w:rPr>
        <w:t>Celem badania jest dostarczenie informacji dotyczących zmian cech demograficznych i zawodowych radnych, wójtów (burmistrzów i prezydentów miast) oraz członków zarządów jednostek samorządu terytorialnego i dzielnic m.st. Warszawy; z zakresu i kierunków wdrażania rewitalizacji przez gminy oraz z zakresu rozwoju gospodarki społecznej.</w:t>
      </w:r>
    </w:p>
    <w:p w14:paraId="1408356F" w14:textId="77777777" w:rsidR="00C3683C" w:rsidRPr="003522A9" w:rsidRDefault="00C3683C" w:rsidP="001C4598">
      <w:pPr>
        <w:pStyle w:val="Akapitzlist"/>
        <w:numPr>
          <w:ilvl w:val="0"/>
          <w:numId w:val="14"/>
        </w:numPr>
        <w:jc w:val="both"/>
        <w:rPr>
          <w:color w:val="000000"/>
        </w:rPr>
      </w:pPr>
      <w:r w:rsidRPr="003522A9">
        <w:rPr>
          <w:color w:val="000000"/>
        </w:rPr>
        <w:t>Użytkownicy, których potrzeby uwzględnia badanie:</w:t>
      </w:r>
    </w:p>
    <w:p w14:paraId="19F69441" w14:textId="77777777" w:rsidR="00C3683C" w:rsidRPr="003522A9" w:rsidRDefault="00C3683C" w:rsidP="001C4598">
      <w:pPr>
        <w:pStyle w:val="Akapitzlist"/>
        <w:numPr>
          <w:ilvl w:val="1"/>
          <w:numId w:val="14"/>
        </w:numPr>
        <w:jc w:val="both"/>
        <w:rPr>
          <w:color w:val="000000"/>
        </w:rPr>
      </w:pPr>
      <w:r w:rsidRPr="003522A9">
        <w:rPr>
          <w:color w:val="000000"/>
        </w:rPr>
        <w:t>administracja rządowa,</w:t>
      </w:r>
    </w:p>
    <w:p w14:paraId="23A24C8B" w14:textId="77777777" w:rsidR="00C3683C" w:rsidRPr="003522A9" w:rsidRDefault="00C3683C" w:rsidP="001C4598">
      <w:pPr>
        <w:pStyle w:val="Akapitzlist"/>
        <w:numPr>
          <w:ilvl w:val="1"/>
          <w:numId w:val="14"/>
        </w:numPr>
        <w:jc w:val="both"/>
        <w:rPr>
          <w:color w:val="000000"/>
        </w:rPr>
      </w:pPr>
      <w:r w:rsidRPr="003522A9">
        <w:rPr>
          <w:color w:val="000000"/>
        </w:rPr>
        <w:t>administracja samorządowa – powiat,</w:t>
      </w:r>
    </w:p>
    <w:p w14:paraId="245F3C8D" w14:textId="77777777" w:rsidR="00C3683C" w:rsidRPr="003522A9" w:rsidRDefault="00C3683C" w:rsidP="001C4598">
      <w:pPr>
        <w:pStyle w:val="Akapitzlist"/>
        <w:numPr>
          <w:ilvl w:val="1"/>
          <w:numId w:val="14"/>
        </w:numPr>
        <w:jc w:val="both"/>
        <w:rPr>
          <w:color w:val="000000"/>
        </w:rPr>
      </w:pPr>
      <w:r w:rsidRPr="003522A9">
        <w:rPr>
          <w:color w:val="000000"/>
        </w:rPr>
        <w:t>administracja samorządowa – województwo,</w:t>
      </w:r>
    </w:p>
    <w:p w14:paraId="74A2AEB5" w14:textId="77777777" w:rsidR="00C3683C" w:rsidRPr="003522A9" w:rsidRDefault="00C3683C" w:rsidP="001C4598">
      <w:pPr>
        <w:pStyle w:val="Akapitzlist"/>
        <w:numPr>
          <w:ilvl w:val="1"/>
          <w:numId w:val="14"/>
        </w:numPr>
        <w:jc w:val="both"/>
        <w:rPr>
          <w:color w:val="000000"/>
        </w:rPr>
      </w:pPr>
      <w:r w:rsidRPr="003522A9">
        <w:rPr>
          <w:color w:val="000000"/>
        </w:rPr>
        <w:t>administracja samorządowa – gmina, miasto,</w:t>
      </w:r>
    </w:p>
    <w:p w14:paraId="20154C84" w14:textId="77777777" w:rsidR="00C3683C" w:rsidRPr="003522A9" w:rsidRDefault="00C3683C" w:rsidP="001C4598">
      <w:pPr>
        <w:pStyle w:val="Akapitzlist"/>
        <w:numPr>
          <w:ilvl w:val="1"/>
          <w:numId w:val="14"/>
        </w:numPr>
        <w:jc w:val="both"/>
        <w:rPr>
          <w:color w:val="000000"/>
        </w:rPr>
      </w:pPr>
      <w:r w:rsidRPr="003522A9">
        <w:rPr>
          <w:color w:val="000000"/>
        </w:rPr>
        <w:t>odbiorcy indywidualni,</w:t>
      </w:r>
    </w:p>
    <w:p w14:paraId="6C253A0B" w14:textId="77777777" w:rsidR="00C3683C" w:rsidRPr="003522A9" w:rsidRDefault="00C3683C" w:rsidP="001C4598">
      <w:pPr>
        <w:pStyle w:val="Akapitzlist"/>
        <w:numPr>
          <w:ilvl w:val="1"/>
          <w:numId w:val="14"/>
        </w:numPr>
        <w:jc w:val="both"/>
        <w:rPr>
          <w:color w:val="000000"/>
        </w:rPr>
      </w:pPr>
      <w:r w:rsidRPr="003522A9">
        <w:rPr>
          <w:color w:val="000000"/>
        </w:rPr>
        <w:t>placówki naukowe/badawcze, uczelnie (nauczyciele akademiccy i studenci),</w:t>
      </w:r>
    </w:p>
    <w:p w14:paraId="6B30ACE2" w14:textId="77777777" w:rsidR="00C3683C" w:rsidRPr="003522A9" w:rsidRDefault="00C3683C" w:rsidP="001C4598">
      <w:pPr>
        <w:pStyle w:val="Akapitzlist"/>
        <w:numPr>
          <w:ilvl w:val="1"/>
          <w:numId w:val="14"/>
        </w:numPr>
        <w:jc w:val="both"/>
        <w:rPr>
          <w:color w:val="000000"/>
        </w:rPr>
      </w:pPr>
      <w:r w:rsidRPr="003522A9">
        <w:rPr>
          <w:color w:val="000000"/>
        </w:rPr>
        <w:t>organizacje międzynarodowe.</w:t>
      </w:r>
    </w:p>
    <w:p w14:paraId="456541BA" w14:textId="77777777" w:rsidR="00C3683C" w:rsidRDefault="00C3683C" w:rsidP="001C4598">
      <w:pPr>
        <w:spacing w:before="120" w:after="120"/>
        <w:jc w:val="both"/>
        <w:divId w:val="1568150948"/>
        <w:rPr>
          <w:b/>
          <w:bCs/>
          <w:color w:val="000000"/>
        </w:rPr>
      </w:pPr>
      <w:r>
        <w:rPr>
          <w:b/>
          <w:bCs/>
          <w:color w:val="000000"/>
        </w:rPr>
        <w:t>6. Zakres podmiotowy:</w:t>
      </w:r>
    </w:p>
    <w:p w14:paraId="58975E80" w14:textId="77777777" w:rsidR="00C3683C" w:rsidRDefault="00C3683C" w:rsidP="001C4598">
      <w:pPr>
        <w:jc w:val="both"/>
        <w:rPr>
          <w:color w:val="000000"/>
        </w:rPr>
      </w:pPr>
      <w:r>
        <w:rPr>
          <w:color w:val="000000"/>
        </w:rPr>
        <w:t>Jednostki samorządu terytorialnego, urzędy dzielnic m.st. Warszawy.</w:t>
      </w:r>
    </w:p>
    <w:p w14:paraId="42113DD9" w14:textId="77777777" w:rsidR="00C3683C" w:rsidRDefault="00C3683C" w:rsidP="001C4598">
      <w:pPr>
        <w:spacing w:before="120" w:after="120"/>
        <w:jc w:val="both"/>
        <w:divId w:val="1214581836"/>
        <w:rPr>
          <w:b/>
          <w:bCs/>
          <w:color w:val="000000"/>
        </w:rPr>
      </w:pPr>
      <w:r>
        <w:rPr>
          <w:b/>
          <w:bCs/>
          <w:color w:val="000000"/>
        </w:rPr>
        <w:t>7. Zakres przedmiotowy:</w:t>
      </w:r>
    </w:p>
    <w:p w14:paraId="2A7E9682" w14:textId="77777777" w:rsidR="00C3683C" w:rsidRDefault="00C3683C" w:rsidP="001C4598">
      <w:pPr>
        <w:jc w:val="both"/>
        <w:rPr>
          <w:color w:val="000000"/>
        </w:rPr>
      </w:pPr>
      <w:r>
        <w:rPr>
          <w:color w:val="000000"/>
        </w:rPr>
        <w:t>Samorząd terytorialny. Rewitalizacja. Partycypacja publiczna. Współpraca jednostek samorządu terytorialnego z podmiotami gospodarki społecznej. Współpraca podmiotów gospodarki społecznej.</w:t>
      </w:r>
    </w:p>
    <w:p w14:paraId="5560C98C" w14:textId="77777777" w:rsidR="00C3683C" w:rsidRDefault="00C3683C" w:rsidP="001C4598">
      <w:pPr>
        <w:spacing w:before="120" w:after="120"/>
        <w:jc w:val="both"/>
        <w:divId w:val="1229224412"/>
        <w:rPr>
          <w:b/>
          <w:bCs/>
          <w:color w:val="000000"/>
        </w:rPr>
      </w:pPr>
      <w:r>
        <w:rPr>
          <w:b/>
          <w:bCs/>
          <w:color w:val="000000"/>
        </w:rPr>
        <w:t>8. Źródła danych:</w:t>
      </w:r>
    </w:p>
    <w:p w14:paraId="7D20F545" w14:textId="34E6AE2A" w:rsidR="00C3683C" w:rsidRDefault="00C3683C" w:rsidP="001C4598">
      <w:pPr>
        <w:pStyle w:val="Akapitzlist"/>
        <w:numPr>
          <w:ilvl w:val="0"/>
          <w:numId w:val="27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46E4A1B" w14:textId="22F902AE" w:rsidR="00C3683C" w:rsidRDefault="00C3683C" w:rsidP="001C4598">
      <w:pPr>
        <w:pStyle w:val="Akapitzlist"/>
        <w:numPr>
          <w:ilvl w:val="1"/>
          <w:numId w:val="271"/>
        </w:numPr>
        <w:jc w:val="both"/>
      </w:pPr>
      <w:r w:rsidRPr="003522A9">
        <w:rPr>
          <w:color w:val="000000"/>
        </w:rPr>
        <w:t>SG-01 – statystyka gminy: rewitalizacja (</w:t>
      </w:r>
      <w:hyperlink w:anchor="lp.1.148">
        <w:r>
          <w:rPr>
            <w:rStyle w:val="Hipercze"/>
          </w:rPr>
          <w:t>lp. 1.148</w:t>
        </w:r>
      </w:hyperlink>
      <w:r w:rsidRPr="003522A9">
        <w:rPr>
          <w:color w:val="000000"/>
        </w:rPr>
        <w:t>),</w:t>
      </w:r>
    </w:p>
    <w:p w14:paraId="461DD955" w14:textId="7133CCDF" w:rsidR="00C3683C" w:rsidRDefault="00C3683C" w:rsidP="001C4598">
      <w:pPr>
        <w:pStyle w:val="Akapitzlist"/>
        <w:numPr>
          <w:ilvl w:val="1"/>
          <w:numId w:val="271"/>
        </w:numPr>
        <w:jc w:val="both"/>
      </w:pPr>
      <w:r w:rsidRPr="003522A9">
        <w:rPr>
          <w:color w:val="000000"/>
        </w:rPr>
        <w:t>SG-01 – statystyka gminy: rozwój gospodarki społecznej (</w:t>
      </w:r>
      <w:hyperlink w:anchor="lp.1.149">
        <w:r>
          <w:rPr>
            <w:rStyle w:val="Hipercze"/>
          </w:rPr>
          <w:t>lp. 1.149</w:t>
        </w:r>
      </w:hyperlink>
      <w:r w:rsidRPr="003522A9">
        <w:rPr>
          <w:color w:val="000000"/>
        </w:rPr>
        <w:t>),</w:t>
      </w:r>
    </w:p>
    <w:p w14:paraId="02275E89" w14:textId="23B99226" w:rsidR="00C3683C" w:rsidRDefault="00C3683C" w:rsidP="001C4598">
      <w:pPr>
        <w:pStyle w:val="Akapitzlist"/>
        <w:numPr>
          <w:ilvl w:val="1"/>
          <w:numId w:val="271"/>
        </w:numPr>
        <w:jc w:val="both"/>
      </w:pPr>
      <w:r w:rsidRPr="003522A9">
        <w:rPr>
          <w:color w:val="000000"/>
        </w:rPr>
        <w:t>SG-01 – statystyka gminy: samorząd i transport (</w:t>
      </w:r>
      <w:hyperlink w:anchor="lp.1.150">
        <w:r>
          <w:rPr>
            <w:rStyle w:val="Hipercze"/>
          </w:rPr>
          <w:t>lp. 1.150</w:t>
        </w:r>
      </w:hyperlink>
      <w:r w:rsidRPr="003522A9">
        <w:rPr>
          <w:color w:val="000000"/>
        </w:rPr>
        <w:t>),</w:t>
      </w:r>
    </w:p>
    <w:p w14:paraId="3B625A47" w14:textId="09967746" w:rsidR="00C3683C" w:rsidRDefault="00C3683C" w:rsidP="001C4598">
      <w:pPr>
        <w:pStyle w:val="Akapitzlist"/>
        <w:numPr>
          <w:ilvl w:val="1"/>
          <w:numId w:val="271"/>
        </w:numPr>
        <w:jc w:val="both"/>
      </w:pPr>
      <w:r w:rsidRPr="003522A9">
        <w:rPr>
          <w:color w:val="000000"/>
        </w:rPr>
        <w:t>ST-P – statystyka powiatu: rozwój gospodarki społecznej (</w:t>
      </w:r>
      <w:hyperlink w:anchor="lp.1.159">
        <w:r>
          <w:rPr>
            <w:rStyle w:val="Hipercze"/>
          </w:rPr>
          <w:t>lp. 1.159</w:t>
        </w:r>
      </w:hyperlink>
      <w:r w:rsidRPr="003522A9">
        <w:rPr>
          <w:color w:val="000000"/>
        </w:rPr>
        <w:t>),</w:t>
      </w:r>
    </w:p>
    <w:p w14:paraId="472E2B97" w14:textId="2A5B9771" w:rsidR="00C3683C" w:rsidRDefault="00C3683C" w:rsidP="001C4598">
      <w:pPr>
        <w:pStyle w:val="Akapitzlist"/>
        <w:numPr>
          <w:ilvl w:val="1"/>
          <w:numId w:val="271"/>
        </w:numPr>
        <w:jc w:val="both"/>
      </w:pPr>
      <w:r w:rsidRPr="003522A9">
        <w:rPr>
          <w:color w:val="000000"/>
        </w:rPr>
        <w:t>ST-P – statystyka powiatu: samorząd i transport (</w:t>
      </w:r>
      <w:hyperlink w:anchor="lp.1.160">
        <w:r>
          <w:rPr>
            <w:rStyle w:val="Hipercze"/>
          </w:rPr>
          <w:t>lp. 1.160</w:t>
        </w:r>
      </w:hyperlink>
      <w:r w:rsidRPr="003522A9">
        <w:rPr>
          <w:color w:val="000000"/>
        </w:rPr>
        <w:t>),</w:t>
      </w:r>
    </w:p>
    <w:p w14:paraId="514B0982" w14:textId="7C7F37BA" w:rsidR="00C3683C" w:rsidRDefault="00C3683C" w:rsidP="001C4598">
      <w:pPr>
        <w:pStyle w:val="Akapitzlist"/>
        <w:numPr>
          <w:ilvl w:val="1"/>
          <w:numId w:val="271"/>
        </w:numPr>
        <w:jc w:val="both"/>
      </w:pPr>
      <w:r w:rsidRPr="003522A9">
        <w:rPr>
          <w:color w:val="000000"/>
        </w:rPr>
        <w:t>ST-W – statystyka województwa: rozwój gospodarki społecznej (</w:t>
      </w:r>
      <w:hyperlink w:anchor="lp.1.161">
        <w:r>
          <w:rPr>
            <w:rStyle w:val="Hipercze"/>
          </w:rPr>
          <w:t>lp. 1.161</w:t>
        </w:r>
      </w:hyperlink>
      <w:r w:rsidRPr="003522A9">
        <w:rPr>
          <w:color w:val="000000"/>
        </w:rPr>
        <w:t>),</w:t>
      </w:r>
    </w:p>
    <w:p w14:paraId="46B8AF45" w14:textId="45537775" w:rsidR="00C3683C" w:rsidRDefault="00C3683C" w:rsidP="001C4598">
      <w:pPr>
        <w:pStyle w:val="Akapitzlist"/>
        <w:numPr>
          <w:ilvl w:val="1"/>
          <w:numId w:val="271"/>
        </w:numPr>
        <w:jc w:val="both"/>
      </w:pPr>
      <w:r w:rsidRPr="003522A9">
        <w:rPr>
          <w:color w:val="000000"/>
        </w:rPr>
        <w:t>ST-W – statystyka województwa: samorząd i transport (</w:t>
      </w:r>
      <w:hyperlink w:anchor="lp.1.162">
        <w:r>
          <w:rPr>
            <w:rStyle w:val="Hipercze"/>
          </w:rPr>
          <w:t>lp. 1.162</w:t>
        </w:r>
      </w:hyperlink>
      <w:r w:rsidRPr="003522A9">
        <w:rPr>
          <w:color w:val="000000"/>
        </w:rPr>
        <w:t>).</w:t>
      </w:r>
    </w:p>
    <w:p w14:paraId="3628CB40" w14:textId="77777777" w:rsidR="00C3683C" w:rsidRDefault="00C3683C" w:rsidP="001C4598">
      <w:pPr>
        <w:pStyle w:val="Akapitzlist"/>
        <w:numPr>
          <w:ilvl w:val="0"/>
          <w:numId w:val="271"/>
        </w:numPr>
        <w:jc w:val="both"/>
      </w:pPr>
      <w:r w:rsidRPr="003522A9">
        <w:rPr>
          <w:color w:val="000000"/>
        </w:rPr>
        <w:t>Wyniki innych badań:</w:t>
      </w:r>
    </w:p>
    <w:p w14:paraId="560A2047" w14:textId="77777777" w:rsidR="00C3683C" w:rsidRDefault="00C3683C" w:rsidP="001C4598">
      <w:pPr>
        <w:pStyle w:val="Akapitzlist"/>
        <w:numPr>
          <w:ilvl w:val="1"/>
          <w:numId w:val="271"/>
        </w:numPr>
        <w:jc w:val="both"/>
      </w:pPr>
      <w:r w:rsidRPr="003522A9">
        <w:rPr>
          <w:color w:val="000000"/>
        </w:rPr>
        <w:t>1.80.01 System Jednostek Statystycznych – operaty.</w:t>
      </w:r>
    </w:p>
    <w:p w14:paraId="5D852F50" w14:textId="77777777" w:rsidR="00C3683C" w:rsidRDefault="00C3683C" w:rsidP="001C4598">
      <w:pPr>
        <w:spacing w:before="120" w:after="120"/>
        <w:jc w:val="both"/>
        <w:divId w:val="452678853"/>
        <w:rPr>
          <w:b/>
          <w:bCs/>
          <w:color w:val="000000"/>
        </w:rPr>
      </w:pPr>
      <w:r>
        <w:rPr>
          <w:b/>
          <w:bCs/>
          <w:color w:val="000000"/>
        </w:rPr>
        <w:t>9. Rodzaje wynikowych informacji statystycznych:</w:t>
      </w:r>
    </w:p>
    <w:p w14:paraId="59750300" w14:textId="77777777" w:rsidR="00C3683C" w:rsidRDefault="00C3683C" w:rsidP="001C4598">
      <w:pPr>
        <w:pStyle w:val="Akapitzlist"/>
        <w:numPr>
          <w:ilvl w:val="0"/>
          <w:numId w:val="528"/>
        </w:numPr>
        <w:jc w:val="both"/>
      </w:pPr>
      <w:r w:rsidRPr="00A6609E">
        <w:rPr>
          <w:color w:val="000000"/>
        </w:rPr>
        <w:t>Aktywność samorządu gminnego w zakresie rewitalizacji, w przekrojach: kraj, województwa, powiaty, gminy.</w:t>
      </w:r>
    </w:p>
    <w:p w14:paraId="79010943" w14:textId="77777777" w:rsidR="00C3683C" w:rsidRDefault="00C3683C" w:rsidP="001C4598">
      <w:pPr>
        <w:pStyle w:val="Akapitzlist"/>
        <w:numPr>
          <w:ilvl w:val="0"/>
          <w:numId w:val="528"/>
        </w:numPr>
        <w:jc w:val="both"/>
      </w:pPr>
      <w:r w:rsidRPr="00A6609E">
        <w:rPr>
          <w:color w:val="000000"/>
        </w:rPr>
        <w:t>Finansowanie przedsięwzięć z zakresu rewitalizacji, w przekrojach: kraj, województwa, powiaty, gminy.</w:t>
      </w:r>
    </w:p>
    <w:p w14:paraId="37CD4F9E" w14:textId="77777777" w:rsidR="00C3683C" w:rsidRDefault="00C3683C" w:rsidP="001C4598">
      <w:pPr>
        <w:pStyle w:val="Akapitzlist"/>
        <w:numPr>
          <w:ilvl w:val="0"/>
          <w:numId w:val="528"/>
        </w:numPr>
        <w:jc w:val="both"/>
      </w:pPr>
      <w:r w:rsidRPr="00A6609E">
        <w:rPr>
          <w:color w:val="000000"/>
        </w:rPr>
        <w:t>Wybrane efekty rewitalizacji, w przekrojach: kraj, województwa, powiaty, gminy.</w:t>
      </w:r>
    </w:p>
    <w:p w14:paraId="5A74390A" w14:textId="77777777" w:rsidR="00C3683C" w:rsidRDefault="00C3683C" w:rsidP="001C4598">
      <w:pPr>
        <w:pStyle w:val="Akapitzlist"/>
        <w:numPr>
          <w:ilvl w:val="0"/>
          <w:numId w:val="528"/>
        </w:numPr>
        <w:jc w:val="both"/>
      </w:pPr>
      <w:r w:rsidRPr="00A6609E">
        <w:rPr>
          <w:color w:val="000000"/>
        </w:rPr>
        <w:t>Specjalne strefy rewitalizacji i mechanizmy specjalnych stref rewitalizacji, w przekrojach: kraj, województwa, powiaty, gminy.</w:t>
      </w:r>
    </w:p>
    <w:p w14:paraId="37BD09E7" w14:textId="77777777" w:rsidR="00C3683C" w:rsidRDefault="00C3683C" w:rsidP="001C4598">
      <w:pPr>
        <w:pStyle w:val="Akapitzlist"/>
        <w:numPr>
          <w:ilvl w:val="0"/>
          <w:numId w:val="528"/>
        </w:numPr>
        <w:jc w:val="both"/>
      </w:pPr>
      <w:r w:rsidRPr="00A6609E">
        <w:rPr>
          <w:color w:val="000000"/>
        </w:rPr>
        <w:t>Przedsięwzięcia z zakresu rewitalizacji, w przekrojach: kraj, województwa, powiaty, gminy.</w:t>
      </w:r>
    </w:p>
    <w:p w14:paraId="6A31B184" w14:textId="77777777" w:rsidR="00C3683C" w:rsidRDefault="00C3683C" w:rsidP="001C4598">
      <w:pPr>
        <w:pStyle w:val="Akapitzlist"/>
        <w:numPr>
          <w:ilvl w:val="0"/>
          <w:numId w:val="528"/>
        </w:numPr>
        <w:jc w:val="both"/>
      </w:pPr>
      <w:r w:rsidRPr="00A6609E">
        <w:rPr>
          <w:color w:val="000000"/>
        </w:rPr>
        <w:t>Obszar rewitalizacji, w przekrojach: kraj, województwa, powiaty, gminy.</w:t>
      </w:r>
    </w:p>
    <w:p w14:paraId="0F74038D" w14:textId="77777777" w:rsidR="00C3683C" w:rsidRDefault="00C3683C" w:rsidP="001C4598">
      <w:pPr>
        <w:pStyle w:val="Akapitzlist"/>
        <w:numPr>
          <w:ilvl w:val="0"/>
          <w:numId w:val="528"/>
        </w:numPr>
        <w:jc w:val="both"/>
      </w:pPr>
      <w:r w:rsidRPr="00A6609E">
        <w:rPr>
          <w:color w:val="000000"/>
        </w:rPr>
        <w:t>Obszar zdegradowany, w przekrojach: kraj, województwa, powiaty, gminy.</w:t>
      </w:r>
    </w:p>
    <w:p w14:paraId="70B8EF98" w14:textId="77777777" w:rsidR="00C3683C" w:rsidRDefault="00C3683C" w:rsidP="001C4598">
      <w:pPr>
        <w:pStyle w:val="Akapitzlist"/>
        <w:numPr>
          <w:ilvl w:val="0"/>
          <w:numId w:val="528"/>
        </w:numPr>
        <w:jc w:val="both"/>
      </w:pPr>
      <w:r w:rsidRPr="00A6609E">
        <w:rPr>
          <w:color w:val="000000"/>
        </w:rPr>
        <w:t>Radni gminy i dzielnic m.st. Warszawy, w przekrojach: kraj, NUTS 1, województwa, NUTS 2, NUTS 3, powiaty, gminy, wiek, płeć, wykształcenie, grupy zawodów.</w:t>
      </w:r>
    </w:p>
    <w:p w14:paraId="01CC7CFA" w14:textId="77777777" w:rsidR="00C3683C" w:rsidRDefault="00C3683C" w:rsidP="001C4598">
      <w:pPr>
        <w:pStyle w:val="Akapitzlist"/>
        <w:numPr>
          <w:ilvl w:val="0"/>
          <w:numId w:val="528"/>
        </w:numPr>
        <w:jc w:val="both"/>
      </w:pPr>
      <w:r w:rsidRPr="00A6609E">
        <w:rPr>
          <w:color w:val="000000"/>
        </w:rPr>
        <w:t>Wójtowie (burmistrzowie, prezydenci miast), w przekrojach: kraj, NUTS 1, województwa, NUTS 2, NUTS 3, powiaty, wiek, płeć, wykształcenie.</w:t>
      </w:r>
    </w:p>
    <w:p w14:paraId="1CE345E2" w14:textId="77777777" w:rsidR="00C3683C" w:rsidRDefault="00C3683C" w:rsidP="001C4598">
      <w:pPr>
        <w:pStyle w:val="Akapitzlist"/>
        <w:numPr>
          <w:ilvl w:val="0"/>
          <w:numId w:val="528"/>
        </w:numPr>
        <w:jc w:val="both"/>
      </w:pPr>
      <w:r w:rsidRPr="00A6609E">
        <w:rPr>
          <w:color w:val="000000"/>
        </w:rPr>
        <w:t>Referenda gminne i dzielnicowe, w przekrojach: kraj, NUTS 1, województwa, NUTS 2, NUTS 3, powiaty, gminy, przedmiot przeprowadzenia referendum, uprawnieni do głosowania, oddane głosy, głosy ważne, skuteczność referendum.</w:t>
      </w:r>
    </w:p>
    <w:p w14:paraId="55FCB862" w14:textId="77777777" w:rsidR="00C3683C" w:rsidRDefault="00C3683C" w:rsidP="001C4598">
      <w:pPr>
        <w:pStyle w:val="Akapitzlist"/>
        <w:numPr>
          <w:ilvl w:val="0"/>
          <w:numId w:val="528"/>
        </w:numPr>
        <w:jc w:val="both"/>
      </w:pPr>
      <w:r w:rsidRPr="00A6609E">
        <w:rPr>
          <w:color w:val="000000"/>
        </w:rPr>
        <w:t>Partycypacja społeczna w zakresie rewitalizacji, w przekrojach: kraj, województwa, powiaty, gminy.</w:t>
      </w:r>
    </w:p>
    <w:p w14:paraId="5B3A6ACE" w14:textId="77777777" w:rsidR="00C3683C" w:rsidRDefault="00C3683C" w:rsidP="001C4598">
      <w:pPr>
        <w:pStyle w:val="Akapitzlist"/>
        <w:numPr>
          <w:ilvl w:val="0"/>
          <w:numId w:val="528"/>
        </w:numPr>
        <w:jc w:val="both"/>
      </w:pPr>
      <w:r w:rsidRPr="00A6609E">
        <w:rPr>
          <w:color w:val="000000"/>
        </w:rPr>
        <w:t>Członkowie zarządów dzielnic m.st. Warszawy, w przekrojach: płeć, dzielnice m.st. Warszawy.</w:t>
      </w:r>
    </w:p>
    <w:p w14:paraId="6B204D8E" w14:textId="77777777" w:rsidR="00C3683C" w:rsidRDefault="00C3683C" w:rsidP="001C4598">
      <w:pPr>
        <w:pStyle w:val="Akapitzlist"/>
        <w:numPr>
          <w:ilvl w:val="0"/>
          <w:numId w:val="528"/>
        </w:numPr>
        <w:jc w:val="both"/>
      </w:pPr>
      <w:r w:rsidRPr="00A6609E">
        <w:rPr>
          <w:color w:val="000000"/>
        </w:rPr>
        <w:t>Sołectwa, w przekrojach: kraj, NUTS 1, województwa, NUTS 2, NUTS 3, powiaty, gminy.</w:t>
      </w:r>
    </w:p>
    <w:p w14:paraId="514C2FEE" w14:textId="77777777" w:rsidR="00C3683C" w:rsidRDefault="00C3683C" w:rsidP="001C4598">
      <w:pPr>
        <w:pStyle w:val="Akapitzlist"/>
        <w:numPr>
          <w:ilvl w:val="0"/>
          <w:numId w:val="528"/>
        </w:numPr>
        <w:jc w:val="both"/>
      </w:pPr>
      <w:r w:rsidRPr="00A6609E">
        <w:rPr>
          <w:color w:val="000000"/>
        </w:rPr>
        <w:t>Sołtysi, w przekrojach: kraj, NUTS 1, województwa, NUTS 2, NUTS 3, powiaty, gminy, płeć.</w:t>
      </w:r>
    </w:p>
    <w:p w14:paraId="72D7944D" w14:textId="77777777" w:rsidR="00C3683C" w:rsidRDefault="00C3683C" w:rsidP="001C4598">
      <w:pPr>
        <w:pStyle w:val="Akapitzlist"/>
        <w:numPr>
          <w:ilvl w:val="0"/>
          <w:numId w:val="528"/>
        </w:numPr>
        <w:jc w:val="both"/>
      </w:pPr>
      <w:r w:rsidRPr="00A6609E">
        <w:rPr>
          <w:color w:val="000000"/>
        </w:rPr>
        <w:t>Radni powiatów, w przekrojach: kraj, NUTS 1, województwa, NUTS 2, NUTS 3, powiaty, wiek, płeć, wykształcenie, grupy zawodów.</w:t>
      </w:r>
    </w:p>
    <w:p w14:paraId="53613BD1" w14:textId="77777777" w:rsidR="00C3683C" w:rsidRDefault="00C3683C" w:rsidP="001C4598">
      <w:pPr>
        <w:pStyle w:val="Akapitzlist"/>
        <w:numPr>
          <w:ilvl w:val="0"/>
          <w:numId w:val="528"/>
        </w:numPr>
        <w:jc w:val="both"/>
      </w:pPr>
      <w:r w:rsidRPr="00A6609E">
        <w:rPr>
          <w:color w:val="000000"/>
        </w:rPr>
        <w:t>Członkowie zarządów powiatów, w przekrojach: kraj, NUTS 1, województwa, NUTS 2, NUTS 3, powiaty, płeć, członkostwo w radzie.</w:t>
      </w:r>
    </w:p>
    <w:p w14:paraId="5440A5DA" w14:textId="77777777" w:rsidR="00C3683C" w:rsidRDefault="00C3683C" w:rsidP="001C4598">
      <w:pPr>
        <w:pStyle w:val="Akapitzlist"/>
        <w:numPr>
          <w:ilvl w:val="0"/>
          <w:numId w:val="528"/>
        </w:numPr>
        <w:jc w:val="both"/>
      </w:pPr>
      <w:r w:rsidRPr="00A6609E">
        <w:rPr>
          <w:color w:val="000000"/>
        </w:rPr>
        <w:t>Referenda powiatowe, w przekrojach: kraj, NUTS 1, województwa, NUTS 2, NUTS 3, powiaty, przedmiot przeprowadzenia referendum, uprawnieni do głosowania, oddane głosy, głosy ważne, skuteczność referendum.</w:t>
      </w:r>
    </w:p>
    <w:p w14:paraId="4F278FBC" w14:textId="77777777" w:rsidR="00C3683C" w:rsidRDefault="00C3683C" w:rsidP="001C4598">
      <w:pPr>
        <w:pStyle w:val="Akapitzlist"/>
        <w:numPr>
          <w:ilvl w:val="0"/>
          <w:numId w:val="528"/>
        </w:numPr>
        <w:jc w:val="both"/>
      </w:pPr>
      <w:r w:rsidRPr="00A6609E">
        <w:rPr>
          <w:color w:val="000000"/>
        </w:rPr>
        <w:t>Radni województw, w przekrojach: kraj, NUTS 1, województwa, wiek, płeć, wykształcenie, grupy zawodów.</w:t>
      </w:r>
    </w:p>
    <w:p w14:paraId="3BC1FC95" w14:textId="77777777" w:rsidR="00C3683C" w:rsidRDefault="00C3683C" w:rsidP="001C4598">
      <w:pPr>
        <w:pStyle w:val="Akapitzlist"/>
        <w:numPr>
          <w:ilvl w:val="0"/>
          <w:numId w:val="528"/>
        </w:numPr>
        <w:jc w:val="both"/>
      </w:pPr>
      <w:r w:rsidRPr="00A6609E">
        <w:rPr>
          <w:color w:val="000000"/>
        </w:rPr>
        <w:t>Członkowie zarządów województw, w przekrojach: kraj, NUTS 1, województwa, płeć, członkostwo w radzie.</w:t>
      </w:r>
    </w:p>
    <w:p w14:paraId="1C03BF71" w14:textId="77777777" w:rsidR="00C3683C" w:rsidRDefault="00C3683C" w:rsidP="001C4598">
      <w:pPr>
        <w:pStyle w:val="Akapitzlist"/>
        <w:numPr>
          <w:ilvl w:val="0"/>
          <w:numId w:val="528"/>
        </w:numPr>
        <w:jc w:val="both"/>
      </w:pPr>
      <w:r w:rsidRPr="00A6609E">
        <w:rPr>
          <w:color w:val="000000"/>
        </w:rPr>
        <w:t>Referenda wojewódzkie, w przekrojach: kraj, NUTS 1, województwa, przedmiot przeprowadzenia referendum, uprawnieni do głosowania, oddane głosy, głosy ważne, skuteczność referendum.</w:t>
      </w:r>
    </w:p>
    <w:p w14:paraId="56D40753" w14:textId="77777777" w:rsidR="00C3683C" w:rsidRDefault="00C3683C" w:rsidP="001C4598">
      <w:pPr>
        <w:pStyle w:val="Akapitzlist"/>
        <w:numPr>
          <w:ilvl w:val="0"/>
          <w:numId w:val="528"/>
        </w:numPr>
        <w:jc w:val="both"/>
      </w:pPr>
      <w:r w:rsidRPr="00A6609E">
        <w:rPr>
          <w:color w:val="000000"/>
        </w:rPr>
        <w:t>Działalność związana z rozwojem gospodarki społecznej, w przekrojach: kraj, województwa, powiaty, gminy.</w:t>
      </w:r>
    </w:p>
    <w:p w14:paraId="1F29DA9D" w14:textId="77777777" w:rsidR="00C3683C" w:rsidRDefault="00C3683C" w:rsidP="001C4598">
      <w:pPr>
        <w:pStyle w:val="Akapitzlist"/>
        <w:numPr>
          <w:ilvl w:val="0"/>
          <w:numId w:val="528"/>
        </w:numPr>
        <w:jc w:val="both"/>
      </w:pPr>
      <w:r w:rsidRPr="00A6609E">
        <w:rPr>
          <w:color w:val="000000"/>
        </w:rPr>
        <w:t>Realizacja zadań publicznych, w przekrojach: kraj, województwa, powiaty, gminy.</w:t>
      </w:r>
    </w:p>
    <w:p w14:paraId="23B47C3F" w14:textId="77777777" w:rsidR="00C3683C" w:rsidRDefault="00C3683C" w:rsidP="001C4598">
      <w:pPr>
        <w:pStyle w:val="Akapitzlist"/>
        <w:numPr>
          <w:ilvl w:val="0"/>
          <w:numId w:val="528"/>
        </w:numPr>
        <w:jc w:val="both"/>
      </w:pPr>
      <w:r w:rsidRPr="00A6609E">
        <w:rPr>
          <w:color w:val="000000"/>
        </w:rPr>
        <w:t>Zamówienia publiczne, w przekrojach: kraj, województwa, powiaty, gminy.</w:t>
      </w:r>
    </w:p>
    <w:p w14:paraId="5E0F541A" w14:textId="77777777" w:rsidR="00C3683C" w:rsidRDefault="00C3683C" w:rsidP="001C4598">
      <w:pPr>
        <w:spacing w:before="120" w:after="120"/>
        <w:jc w:val="both"/>
        <w:divId w:val="1020737658"/>
        <w:rPr>
          <w:b/>
          <w:bCs/>
          <w:color w:val="000000"/>
        </w:rPr>
      </w:pPr>
      <w:r>
        <w:rPr>
          <w:b/>
          <w:bCs/>
          <w:color w:val="000000"/>
        </w:rPr>
        <w:t>10. Formy i terminy udostępnienia wynikowych informacji statystycznych:</w:t>
      </w:r>
    </w:p>
    <w:p w14:paraId="0D1A53C6" w14:textId="77777777" w:rsidR="00C3683C" w:rsidRPr="00274CDA" w:rsidRDefault="00C3683C" w:rsidP="001C4598">
      <w:pPr>
        <w:pStyle w:val="Akapitzlist"/>
        <w:numPr>
          <w:ilvl w:val="0"/>
          <w:numId w:val="785"/>
        </w:numPr>
        <w:jc w:val="both"/>
        <w:rPr>
          <w:color w:val="000000"/>
        </w:rPr>
      </w:pPr>
      <w:r w:rsidRPr="00274CDA">
        <w:rPr>
          <w:color w:val="000000"/>
        </w:rPr>
        <w:t>Publikacje GUS:</w:t>
      </w:r>
    </w:p>
    <w:p w14:paraId="460C7CBD" w14:textId="77777777" w:rsidR="00C3683C" w:rsidRPr="00274CDA" w:rsidRDefault="00C3683C" w:rsidP="001C4598">
      <w:pPr>
        <w:pStyle w:val="Akapitzlist"/>
        <w:numPr>
          <w:ilvl w:val="1"/>
          <w:numId w:val="785"/>
        </w:numPr>
        <w:jc w:val="both"/>
        <w:rPr>
          <w:color w:val="000000"/>
        </w:rPr>
      </w:pPr>
      <w:r w:rsidRPr="00274CDA">
        <w:rPr>
          <w:color w:val="000000"/>
        </w:rPr>
        <w:t>„Mały Rocznik Statystyczny Polski 2026” (lipiec 2026),</w:t>
      </w:r>
    </w:p>
    <w:p w14:paraId="681A4622" w14:textId="77777777" w:rsidR="00C3683C" w:rsidRPr="00274CDA" w:rsidRDefault="00C3683C" w:rsidP="001C4598">
      <w:pPr>
        <w:pStyle w:val="Akapitzlist"/>
        <w:numPr>
          <w:ilvl w:val="1"/>
          <w:numId w:val="785"/>
        </w:numPr>
        <w:jc w:val="both"/>
        <w:rPr>
          <w:color w:val="000000"/>
        </w:rPr>
      </w:pPr>
      <w:r w:rsidRPr="00274CDA">
        <w:rPr>
          <w:color w:val="000000"/>
        </w:rPr>
        <w:t>„Rocznik Statystyczny Rzeczypospolitej Polskiej 2026” (grudzień 2026),</w:t>
      </w:r>
    </w:p>
    <w:p w14:paraId="530180A2" w14:textId="77777777" w:rsidR="00C3683C" w:rsidRPr="00274CDA" w:rsidRDefault="00C3683C" w:rsidP="001C4598">
      <w:pPr>
        <w:pStyle w:val="Akapitzlist"/>
        <w:numPr>
          <w:ilvl w:val="1"/>
          <w:numId w:val="785"/>
        </w:numPr>
        <w:jc w:val="both"/>
        <w:rPr>
          <w:color w:val="000000"/>
        </w:rPr>
      </w:pPr>
      <w:r w:rsidRPr="00274CDA">
        <w:rPr>
          <w:color w:val="000000"/>
        </w:rPr>
        <w:t>„Rocznik Statystyczny Województw 2026” (grudzień 2026).</w:t>
      </w:r>
    </w:p>
    <w:p w14:paraId="7BB0B179" w14:textId="77777777" w:rsidR="00C3683C" w:rsidRPr="00274CDA" w:rsidRDefault="00C3683C" w:rsidP="001C4598">
      <w:pPr>
        <w:pStyle w:val="Akapitzlist"/>
        <w:numPr>
          <w:ilvl w:val="0"/>
          <w:numId w:val="785"/>
        </w:numPr>
        <w:jc w:val="both"/>
        <w:rPr>
          <w:color w:val="000000"/>
        </w:rPr>
      </w:pPr>
      <w:r w:rsidRPr="00274CDA">
        <w:rPr>
          <w:color w:val="000000"/>
        </w:rPr>
        <w:t>Internetowe bazy danych:</w:t>
      </w:r>
    </w:p>
    <w:p w14:paraId="44955B01" w14:textId="77777777" w:rsidR="00C3683C" w:rsidRPr="00274CDA" w:rsidRDefault="00C3683C" w:rsidP="001C4598">
      <w:pPr>
        <w:pStyle w:val="Akapitzlist"/>
        <w:numPr>
          <w:ilvl w:val="1"/>
          <w:numId w:val="785"/>
        </w:numPr>
        <w:jc w:val="both"/>
        <w:rPr>
          <w:color w:val="000000"/>
        </w:rPr>
      </w:pPr>
      <w:r w:rsidRPr="00274CDA">
        <w:rPr>
          <w:color w:val="000000"/>
        </w:rPr>
        <w:t>Bank Danych Lokalnych – Samorząd terytorialny – Organy gminy, organy powiatu, organy województwa, organy dzielnic m.st. Warszawy, organy miast na prawach powiatu (czerwiec 2026).</w:t>
      </w:r>
    </w:p>
    <w:p w14:paraId="30D10C82" w14:textId="77777777" w:rsidR="006B1864" w:rsidRPr="00540488" w:rsidRDefault="00C3683C" w:rsidP="001C4598">
      <w:pPr>
        <w:jc w:val="both"/>
      </w:pPr>
      <w:r>
        <w:br w:type="page"/>
      </w:r>
    </w:p>
    <w:p w14:paraId="5ED99437" w14:textId="77777777" w:rsidR="00C3683C" w:rsidRPr="00C3683C" w:rsidRDefault="00C3683C" w:rsidP="001C4598">
      <w:pPr>
        <w:spacing w:after="120"/>
        <w:jc w:val="both"/>
        <w:rPr>
          <w:b/>
          <w:bCs/>
          <w:color w:val="000000"/>
          <w:sz w:val="24"/>
          <w:szCs w:val="24"/>
        </w:rPr>
      </w:pPr>
      <w:r w:rsidRPr="00C3683C">
        <w:rPr>
          <w:b/>
          <w:bCs/>
          <w:color w:val="000000"/>
          <w:sz w:val="24"/>
          <w:szCs w:val="24"/>
        </w:rPr>
        <w:t>1.02 ORGANIZACJA PAŃSTWA, SAMORZĄD TERYTORIALNY</w:t>
      </w:r>
    </w:p>
    <w:p w14:paraId="5C17FCA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3" w:name="_Toc176176595"/>
      <w:bookmarkStart w:id="54" w:name="_Toc17618288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5" w:name="badanie.1.02.03"/>
      <w:bookmarkEnd w:id="55"/>
      <w:r w:rsidRPr="00C3683C">
        <w:rPr>
          <w:rFonts w:ascii="Times New Roman" w:hAnsi="Times New Roman" w:cs="Times New Roman"/>
          <w:b/>
          <w:color w:val="000000"/>
          <w:sz w:val="20"/>
        </w:rPr>
        <w:t>1.02.03 (015)</w:t>
      </w:r>
      <w:bookmarkEnd w:id="53"/>
      <w:bookmarkEnd w:id="54"/>
    </w:p>
    <w:p w14:paraId="1F43E052"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Grunty komunalne</w:t>
      </w:r>
    </w:p>
    <w:p w14:paraId="0A015ADF"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7107CF83"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53B0BEC3" w14:textId="77777777" w:rsidR="00C3683C" w:rsidRDefault="00C3683C" w:rsidP="001C4598">
      <w:pPr>
        <w:spacing w:before="120" w:after="120"/>
        <w:jc w:val="both"/>
        <w:divId w:val="804154053"/>
        <w:rPr>
          <w:b/>
          <w:bCs/>
          <w:color w:val="000000"/>
        </w:rPr>
      </w:pPr>
      <w:r>
        <w:rPr>
          <w:b/>
          <w:bCs/>
          <w:color w:val="000000"/>
        </w:rPr>
        <w:t>5. Cel badania:</w:t>
      </w:r>
    </w:p>
    <w:p w14:paraId="3E932784" w14:textId="77777777" w:rsidR="00C3683C" w:rsidRPr="003522A9" w:rsidRDefault="00C3683C" w:rsidP="001C4598">
      <w:pPr>
        <w:pStyle w:val="Akapitzlist"/>
        <w:numPr>
          <w:ilvl w:val="0"/>
          <w:numId w:val="15"/>
        </w:numPr>
        <w:jc w:val="both"/>
        <w:rPr>
          <w:color w:val="000000"/>
        </w:rPr>
      </w:pPr>
      <w:r w:rsidRPr="003522A9">
        <w:rPr>
          <w:color w:val="000000"/>
        </w:rPr>
        <w:t>Celem badania jest dostarczenie informacji dotyczących zmian w strukturze własnościowej gruntów jednostek samorządu terytorialnego.</w:t>
      </w:r>
    </w:p>
    <w:p w14:paraId="2E5FC347" w14:textId="77777777" w:rsidR="00C3683C" w:rsidRPr="003522A9" w:rsidRDefault="00C3683C" w:rsidP="001C4598">
      <w:pPr>
        <w:pStyle w:val="Akapitzlist"/>
        <w:numPr>
          <w:ilvl w:val="0"/>
          <w:numId w:val="15"/>
        </w:numPr>
        <w:jc w:val="both"/>
        <w:rPr>
          <w:color w:val="000000"/>
        </w:rPr>
      </w:pPr>
      <w:r w:rsidRPr="003522A9">
        <w:rPr>
          <w:color w:val="000000"/>
        </w:rPr>
        <w:t>Użytkownicy, których potrzeby uwzględnia badanie:</w:t>
      </w:r>
    </w:p>
    <w:p w14:paraId="2AD349D8" w14:textId="77777777" w:rsidR="00C3683C" w:rsidRPr="003522A9" w:rsidRDefault="00C3683C" w:rsidP="001C4598">
      <w:pPr>
        <w:pStyle w:val="Akapitzlist"/>
        <w:numPr>
          <w:ilvl w:val="1"/>
          <w:numId w:val="15"/>
        </w:numPr>
        <w:jc w:val="both"/>
        <w:rPr>
          <w:color w:val="000000"/>
        </w:rPr>
      </w:pPr>
      <w:r w:rsidRPr="003522A9">
        <w:rPr>
          <w:color w:val="000000"/>
        </w:rPr>
        <w:t>administracja rządowa,</w:t>
      </w:r>
    </w:p>
    <w:p w14:paraId="06C4AF26" w14:textId="77777777" w:rsidR="00C3683C" w:rsidRPr="003522A9" w:rsidRDefault="00C3683C" w:rsidP="001C4598">
      <w:pPr>
        <w:pStyle w:val="Akapitzlist"/>
        <w:numPr>
          <w:ilvl w:val="1"/>
          <w:numId w:val="15"/>
        </w:numPr>
        <w:jc w:val="both"/>
        <w:rPr>
          <w:color w:val="000000"/>
        </w:rPr>
      </w:pPr>
      <w:r w:rsidRPr="003522A9">
        <w:rPr>
          <w:color w:val="000000"/>
        </w:rPr>
        <w:t>odbiorcy indywidualni,</w:t>
      </w:r>
    </w:p>
    <w:p w14:paraId="428009D0" w14:textId="77777777" w:rsidR="00C3683C" w:rsidRPr="003522A9" w:rsidRDefault="00C3683C" w:rsidP="001C4598">
      <w:pPr>
        <w:pStyle w:val="Akapitzlist"/>
        <w:numPr>
          <w:ilvl w:val="1"/>
          <w:numId w:val="15"/>
        </w:numPr>
        <w:jc w:val="both"/>
        <w:rPr>
          <w:color w:val="000000"/>
        </w:rPr>
      </w:pPr>
      <w:r w:rsidRPr="003522A9">
        <w:rPr>
          <w:color w:val="000000"/>
        </w:rPr>
        <w:t>placówki naukowe/badawcze, uczelnie (nauczyciele akademiccy i studenci).</w:t>
      </w:r>
    </w:p>
    <w:p w14:paraId="45055591" w14:textId="77777777" w:rsidR="00C3683C" w:rsidRDefault="00C3683C" w:rsidP="001C4598">
      <w:pPr>
        <w:spacing w:before="120" w:after="120"/>
        <w:jc w:val="both"/>
        <w:divId w:val="649409542"/>
        <w:rPr>
          <w:b/>
          <w:bCs/>
          <w:color w:val="000000"/>
        </w:rPr>
      </w:pPr>
      <w:r>
        <w:rPr>
          <w:b/>
          <w:bCs/>
          <w:color w:val="000000"/>
        </w:rPr>
        <w:t>6. Zakres podmiotowy:</w:t>
      </w:r>
    </w:p>
    <w:p w14:paraId="78B06FD1" w14:textId="77777777" w:rsidR="00C3683C" w:rsidRDefault="00C3683C" w:rsidP="001C4598">
      <w:pPr>
        <w:jc w:val="both"/>
        <w:rPr>
          <w:color w:val="000000"/>
        </w:rPr>
      </w:pPr>
      <w:r>
        <w:rPr>
          <w:color w:val="000000"/>
        </w:rPr>
        <w:t>Jednostki samorządu terytorialnego, urzędy dzielnic m.st. Warszawy.</w:t>
      </w:r>
    </w:p>
    <w:p w14:paraId="23BEA475" w14:textId="77777777" w:rsidR="00C3683C" w:rsidRDefault="00C3683C" w:rsidP="001C4598">
      <w:pPr>
        <w:spacing w:before="120" w:after="120"/>
        <w:jc w:val="both"/>
        <w:divId w:val="1812168620"/>
        <w:rPr>
          <w:b/>
          <w:bCs/>
          <w:color w:val="000000"/>
        </w:rPr>
      </w:pPr>
      <w:r>
        <w:rPr>
          <w:b/>
          <w:bCs/>
          <w:color w:val="000000"/>
        </w:rPr>
        <w:t>7. Zakres przedmiotowy:</w:t>
      </w:r>
    </w:p>
    <w:p w14:paraId="63B7D5F9" w14:textId="77777777" w:rsidR="00C3683C" w:rsidRDefault="00C3683C" w:rsidP="001C4598">
      <w:pPr>
        <w:jc w:val="both"/>
        <w:rPr>
          <w:color w:val="000000"/>
        </w:rPr>
      </w:pPr>
      <w:r>
        <w:rPr>
          <w:color w:val="000000"/>
        </w:rPr>
        <w:t>Samorząd terytorialny.</w:t>
      </w:r>
    </w:p>
    <w:p w14:paraId="1E989783" w14:textId="77777777" w:rsidR="00C3683C" w:rsidRDefault="00C3683C" w:rsidP="001C4598">
      <w:pPr>
        <w:spacing w:before="120" w:after="120"/>
        <w:jc w:val="both"/>
        <w:divId w:val="77100480"/>
        <w:rPr>
          <w:b/>
          <w:bCs/>
          <w:color w:val="000000"/>
        </w:rPr>
      </w:pPr>
      <w:r>
        <w:rPr>
          <w:b/>
          <w:bCs/>
          <w:color w:val="000000"/>
        </w:rPr>
        <w:t>8. Źródła danych:</w:t>
      </w:r>
    </w:p>
    <w:p w14:paraId="5EF93F33" w14:textId="2E1AAB95" w:rsidR="00C3683C" w:rsidRDefault="00C3683C" w:rsidP="001C4598">
      <w:pPr>
        <w:pStyle w:val="Akapitzlist"/>
        <w:numPr>
          <w:ilvl w:val="0"/>
          <w:numId w:val="272"/>
        </w:numPr>
        <w:jc w:val="both"/>
      </w:pPr>
      <w:r w:rsidRPr="003522A9">
        <w:rPr>
          <w:color w:val="000000"/>
        </w:rPr>
        <w:t xml:space="preserve">Zestawy danych z systemów informacyjnych Głównego Urzędu Geodezji i Kartografii nr </w:t>
      </w:r>
      <w:hyperlink w:anchor="gr.61">
        <w:r>
          <w:rPr>
            <w:rStyle w:val="Hipercze"/>
          </w:rPr>
          <w:t>61</w:t>
        </w:r>
      </w:hyperlink>
      <w:r w:rsidRPr="003522A9">
        <w:rPr>
          <w:color w:val="000000"/>
        </w:rPr>
        <w:t xml:space="preserve"> (opisane w części II. Informacje o przekazywanych danych):</w:t>
      </w:r>
    </w:p>
    <w:p w14:paraId="1AFA73BA" w14:textId="49CA94D8" w:rsidR="00C3683C" w:rsidRDefault="00C3683C" w:rsidP="001C4598">
      <w:pPr>
        <w:pStyle w:val="Akapitzlist"/>
        <w:numPr>
          <w:ilvl w:val="1"/>
          <w:numId w:val="272"/>
        </w:numPr>
        <w:jc w:val="both"/>
      </w:pPr>
      <w:r w:rsidRPr="003522A9">
        <w:rPr>
          <w:color w:val="000000"/>
        </w:rPr>
        <w:t>dane dotyczące powierzchni gruntów komunalnych (</w:t>
      </w:r>
      <w:hyperlink w:anchor="lp.61.7">
        <w:r>
          <w:rPr>
            <w:rStyle w:val="Hipercze"/>
          </w:rPr>
          <w:t>lp. 61.7</w:t>
        </w:r>
      </w:hyperlink>
      <w:r w:rsidRPr="003522A9">
        <w:rPr>
          <w:color w:val="000000"/>
        </w:rPr>
        <w:t>).</w:t>
      </w:r>
    </w:p>
    <w:p w14:paraId="15366523" w14:textId="77777777" w:rsidR="00C3683C" w:rsidRDefault="00C3683C" w:rsidP="001C4598">
      <w:pPr>
        <w:spacing w:before="120" w:after="120"/>
        <w:jc w:val="both"/>
        <w:divId w:val="1677415523"/>
        <w:rPr>
          <w:b/>
          <w:bCs/>
          <w:color w:val="000000"/>
        </w:rPr>
      </w:pPr>
      <w:r>
        <w:rPr>
          <w:b/>
          <w:bCs/>
          <w:color w:val="000000"/>
        </w:rPr>
        <w:t>9. Rodzaje wynikowych informacji statystycznych:</w:t>
      </w:r>
    </w:p>
    <w:p w14:paraId="62D2BCE4" w14:textId="77777777" w:rsidR="00C3683C" w:rsidRDefault="00C3683C" w:rsidP="001C4598">
      <w:pPr>
        <w:pStyle w:val="Akapitzlist"/>
        <w:numPr>
          <w:ilvl w:val="0"/>
          <w:numId w:val="529"/>
        </w:numPr>
        <w:jc w:val="both"/>
      </w:pPr>
      <w:r w:rsidRPr="00A6609E">
        <w:rPr>
          <w:color w:val="000000"/>
        </w:rPr>
        <w:t>Powierzchnia gruntów komunalnych, z wyłączeniem gruntów przekazanych w użytkowanie wieczyste, przekazanych w wieczyste użytkowanie, w przekrojach: kraj, NUTS 1, województwa, NUTS 2, NUTS 3, dzielnice m.st. Warszawy, powiaty, gminy.</w:t>
      </w:r>
    </w:p>
    <w:p w14:paraId="49A5541D" w14:textId="77777777" w:rsidR="00C3683C" w:rsidRDefault="00C3683C" w:rsidP="001C4598">
      <w:pPr>
        <w:spacing w:before="120" w:after="120"/>
        <w:jc w:val="both"/>
        <w:divId w:val="1777168650"/>
        <w:rPr>
          <w:b/>
          <w:bCs/>
          <w:color w:val="000000"/>
        </w:rPr>
      </w:pPr>
      <w:r>
        <w:rPr>
          <w:b/>
          <w:bCs/>
          <w:color w:val="000000"/>
        </w:rPr>
        <w:t>10. Formy i terminy udostępnienia wynikowych informacji statystycznych:</w:t>
      </w:r>
    </w:p>
    <w:p w14:paraId="6698BBD8" w14:textId="77777777" w:rsidR="00C3683C" w:rsidRPr="00274CDA" w:rsidRDefault="00C3683C" w:rsidP="001C4598">
      <w:pPr>
        <w:pStyle w:val="Akapitzlist"/>
        <w:numPr>
          <w:ilvl w:val="0"/>
          <w:numId w:val="786"/>
        </w:numPr>
        <w:jc w:val="both"/>
        <w:rPr>
          <w:color w:val="000000"/>
        </w:rPr>
      </w:pPr>
      <w:r w:rsidRPr="00274CDA">
        <w:rPr>
          <w:color w:val="000000"/>
        </w:rPr>
        <w:t>Internetowe bazy danych:</w:t>
      </w:r>
    </w:p>
    <w:p w14:paraId="0C6B291C" w14:textId="77777777" w:rsidR="00C3683C" w:rsidRPr="00274CDA" w:rsidRDefault="00C3683C" w:rsidP="001C4598">
      <w:pPr>
        <w:pStyle w:val="Akapitzlist"/>
        <w:numPr>
          <w:ilvl w:val="1"/>
          <w:numId w:val="786"/>
        </w:numPr>
        <w:jc w:val="both"/>
        <w:rPr>
          <w:color w:val="000000"/>
        </w:rPr>
      </w:pPr>
      <w:r w:rsidRPr="00274CDA">
        <w:rPr>
          <w:color w:val="000000"/>
        </w:rPr>
        <w:t>Bank Danych Lokalnych – Samorząd terytorialny – Grunty komunalne (czerwiec 2026).</w:t>
      </w:r>
    </w:p>
    <w:p w14:paraId="0614D045" w14:textId="77777777" w:rsidR="006B1864" w:rsidRPr="00540488" w:rsidRDefault="00C3683C" w:rsidP="001C4598">
      <w:pPr>
        <w:jc w:val="both"/>
      </w:pPr>
      <w:r>
        <w:br w:type="page"/>
      </w:r>
    </w:p>
    <w:p w14:paraId="6786AA46" w14:textId="77777777" w:rsidR="00C3683C" w:rsidRPr="00C3683C" w:rsidRDefault="00C3683C" w:rsidP="001C4598">
      <w:pPr>
        <w:spacing w:after="120"/>
        <w:jc w:val="both"/>
        <w:rPr>
          <w:b/>
          <w:bCs/>
          <w:color w:val="000000"/>
          <w:sz w:val="24"/>
          <w:szCs w:val="24"/>
        </w:rPr>
      </w:pPr>
      <w:r w:rsidRPr="00C3683C">
        <w:rPr>
          <w:b/>
          <w:bCs/>
          <w:color w:val="000000"/>
          <w:sz w:val="24"/>
          <w:szCs w:val="24"/>
        </w:rPr>
        <w:t>1.02 ORGANIZACJA PAŃSTWA, SAMORZĄD TERYTORIALNY</w:t>
      </w:r>
    </w:p>
    <w:p w14:paraId="343F3D0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6" w:name="_Toc176176596"/>
      <w:bookmarkStart w:id="57" w:name="_Toc17618288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8" w:name="badanie.1.02.04"/>
      <w:bookmarkEnd w:id="58"/>
      <w:r w:rsidRPr="00C3683C">
        <w:rPr>
          <w:rFonts w:ascii="Times New Roman" w:hAnsi="Times New Roman" w:cs="Times New Roman"/>
          <w:b/>
          <w:color w:val="000000"/>
          <w:sz w:val="20"/>
        </w:rPr>
        <w:t>1.02.04 (016)</w:t>
      </w:r>
      <w:bookmarkEnd w:id="56"/>
      <w:bookmarkEnd w:id="57"/>
    </w:p>
    <w:p w14:paraId="7914600C"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Lokalne planowanie i zagospodarowanie przestrzenne</w:t>
      </w:r>
    </w:p>
    <w:p w14:paraId="1DB5A2E6"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5C3712D1"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Minister właściwy do spraw budownictwa, planowania i zagospodarowania przestrzennego oraz mieszkalnictwa</w:t>
      </w:r>
    </w:p>
    <w:p w14:paraId="47D9BDC8" w14:textId="77777777" w:rsidR="00C3683C" w:rsidRDefault="00C3683C" w:rsidP="001C4598">
      <w:pPr>
        <w:spacing w:before="120" w:after="120"/>
        <w:jc w:val="both"/>
        <w:divId w:val="870993134"/>
        <w:rPr>
          <w:b/>
          <w:bCs/>
          <w:color w:val="000000"/>
        </w:rPr>
      </w:pPr>
      <w:r>
        <w:rPr>
          <w:b/>
          <w:bCs/>
          <w:color w:val="000000"/>
        </w:rPr>
        <w:t>5. Cel badania:</w:t>
      </w:r>
    </w:p>
    <w:p w14:paraId="0752840A" w14:textId="77777777" w:rsidR="00C3683C" w:rsidRPr="003522A9" w:rsidRDefault="00C3683C" w:rsidP="001C4598">
      <w:pPr>
        <w:pStyle w:val="Akapitzlist"/>
        <w:numPr>
          <w:ilvl w:val="0"/>
          <w:numId w:val="16"/>
        </w:numPr>
        <w:jc w:val="both"/>
        <w:rPr>
          <w:color w:val="000000"/>
        </w:rPr>
      </w:pPr>
      <w:r w:rsidRPr="003522A9">
        <w:rPr>
          <w:color w:val="000000"/>
        </w:rPr>
        <w:t>Celem badania jest dostarczenie informacji o sytuacji planistycznej gminy. Wyniki badania umożliwią ocenę sposobu i skutków realizacji przepisów dotyczących planowania i zagospodarowania przestrzennego oraz posłużą do określenia kierunków zmian legislacyjnych w zakresie gospodarki przestrzennej. Badanie umożliwi zebranie informacji na temat planów ogólnych gmin, studium uwarunkowań i kierunków zagospodarowania przestrzennego w gminach, miejscowych planów zagospodarowania przestrzennego, wydawanych decyzji o warunkach zabudowy i zagospodarowaniu terenu oraz uchwał rady gminy w sprawie ustalania zasad i warunków sytuowania obiektów małej architektury, tablic reklamowych i urządzeń reklamowych oraz ogrodzeń, ich gabarytów, standardów jakościowych oraz rodzajów materiałów budowlanych, uchwał w sprawie określenia lokalnych standardów urbanistycznych, uchwał w sprawie ustalenia lokalizacji inwestycji mieszkaniowych oraz inwestycji towarzyszących, a także partycypacji społecznej w ramach planowania przestrzennego. Uzyskane informacje umożliwią także ocenę skali zastosowań i rozwiązań informatycznych w planowaniu przestrzennym na szczeblu gminy w kontekście wykonywania dyrektywy INSPIRE.</w:t>
      </w:r>
    </w:p>
    <w:p w14:paraId="03A03A12" w14:textId="77777777" w:rsidR="00C3683C" w:rsidRPr="003522A9" w:rsidRDefault="00C3683C" w:rsidP="001C4598">
      <w:pPr>
        <w:pStyle w:val="Akapitzlist"/>
        <w:numPr>
          <w:ilvl w:val="0"/>
          <w:numId w:val="16"/>
        </w:numPr>
        <w:jc w:val="both"/>
        <w:rPr>
          <w:color w:val="000000"/>
        </w:rPr>
      </w:pPr>
      <w:r w:rsidRPr="003522A9">
        <w:rPr>
          <w:color w:val="000000"/>
        </w:rPr>
        <w:t>Akty prawa krajowego, z których wynika obowiązek realizacji badania:</w:t>
      </w:r>
    </w:p>
    <w:p w14:paraId="34E06E20" w14:textId="3668E6B6" w:rsidR="00C3683C" w:rsidRPr="003522A9" w:rsidRDefault="00C3683C" w:rsidP="001C4598">
      <w:pPr>
        <w:pStyle w:val="Akapitzlist"/>
        <w:numPr>
          <w:ilvl w:val="1"/>
          <w:numId w:val="16"/>
        </w:numPr>
        <w:jc w:val="both"/>
        <w:rPr>
          <w:color w:val="000000"/>
        </w:rPr>
      </w:pPr>
      <w:r w:rsidRPr="003522A9">
        <w:rPr>
          <w:color w:val="000000"/>
        </w:rPr>
        <w:t xml:space="preserve">ustawa z dnia 27 marca 2003 r. o planowaniu i zagospodarowaniu przestrzennym (Dz. U. z </w:t>
      </w:r>
      <w:r w:rsidRPr="008764DF">
        <w:rPr>
          <w:lang w:val="pl-PL"/>
        </w:rPr>
        <w:t>202</w:t>
      </w:r>
      <w:r w:rsidR="006B7E5E">
        <w:rPr>
          <w:lang w:val="pl-PL"/>
        </w:rPr>
        <w:t>4</w:t>
      </w:r>
      <w:r w:rsidRPr="003522A9">
        <w:rPr>
          <w:color w:val="000000"/>
        </w:rPr>
        <w:t xml:space="preserve"> r. poz. </w:t>
      </w:r>
      <w:r w:rsidR="006B7E5E">
        <w:rPr>
          <w:lang w:val="pl-PL"/>
        </w:rPr>
        <w:t>1130</w:t>
      </w:r>
      <w:r w:rsidRPr="008764DF">
        <w:rPr>
          <w:lang w:val="pl-PL"/>
        </w:rPr>
        <w:t>),</w:t>
      </w:r>
    </w:p>
    <w:p w14:paraId="20ED9433" w14:textId="77777777" w:rsidR="00C3683C" w:rsidRPr="003522A9" w:rsidRDefault="00C3683C" w:rsidP="001C4598">
      <w:pPr>
        <w:pStyle w:val="Akapitzlist"/>
        <w:numPr>
          <w:ilvl w:val="1"/>
          <w:numId w:val="16"/>
        </w:numPr>
        <w:jc w:val="both"/>
        <w:rPr>
          <w:color w:val="000000"/>
        </w:rPr>
      </w:pPr>
      <w:r w:rsidRPr="003522A9">
        <w:rPr>
          <w:color w:val="000000"/>
        </w:rPr>
        <w:t>ustawa z dnia 4 marca 2010 r. o infrastrukturze informacji przestrzennej (Dz. U. z 2021 r. poz. 214),</w:t>
      </w:r>
    </w:p>
    <w:p w14:paraId="555B2272" w14:textId="77777777" w:rsidR="00C3683C" w:rsidRPr="003522A9" w:rsidRDefault="00C3683C" w:rsidP="001C4598">
      <w:pPr>
        <w:pStyle w:val="Akapitzlist"/>
        <w:numPr>
          <w:ilvl w:val="1"/>
          <w:numId w:val="16"/>
        </w:numPr>
        <w:jc w:val="both"/>
        <w:rPr>
          <w:color w:val="000000"/>
        </w:rPr>
      </w:pPr>
      <w:r w:rsidRPr="003522A9">
        <w:rPr>
          <w:color w:val="000000"/>
        </w:rPr>
        <w:t>ustawa z dnia 5 lipca 2018 r. o ułatwieniach w przygotowaniu i realizacji inwestycji mieszkaniowych oraz inwestycji towarzyszących (Dz. U. z 2024 r. poz. 195),</w:t>
      </w:r>
    </w:p>
    <w:p w14:paraId="244558EA" w14:textId="1DBD1016" w:rsidR="00C3683C" w:rsidRPr="003522A9" w:rsidRDefault="00C3683C" w:rsidP="001C4598">
      <w:pPr>
        <w:pStyle w:val="Akapitzlist"/>
        <w:numPr>
          <w:ilvl w:val="1"/>
          <w:numId w:val="16"/>
        </w:numPr>
        <w:jc w:val="both"/>
        <w:rPr>
          <w:color w:val="000000"/>
        </w:rPr>
      </w:pPr>
      <w:r w:rsidRPr="003522A9">
        <w:rPr>
          <w:color w:val="000000"/>
        </w:rPr>
        <w:t xml:space="preserve">rozporządzenie Rady Ministrów z dnia </w:t>
      </w:r>
      <w:r w:rsidR="006B7E5E">
        <w:rPr>
          <w:lang w:val="pl-PL"/>
        </w:rPr>
        <w:t>21 maja 2024</w:t>
      </w:r>
      <w:r w:rsidRPr="003522A9">
        <w:rPr>
          <w:color w:val="000000"/>
        </w:rPr>
        <w:t xml:space="preserve"> r. w sprawie Krajowych Ram Interoperacyjności, minimalnych wymagań dla rejestrów publicznych i wymiany informacji w postaci elektronicznej oraz minimalnych wymagań dla systemów teleinformatycznych (Dz. U. poz. </w:t>
      </w:r>
      <w:r w:rsidRPr="008764DF">
        <w:rPr>
          <w:lang w:val="pl-PL"/>
        </w:rPr>
        <w:t>7</w:t>
      </w:r>
      <w:r w:rsidR="006B7E5E">
        <w:rPr>
          <w:lang w:val="pl-PL"/>
        </w:rPr>
        <w:t>73</w:t>
      </w:r>
      <w:r w:rsidRPr="008764DF">
        <w:rPr>
          <w:lang w:val="pl-PL"/>
        </w:rPr>
        <w:t>),</w:t>
      </w:r>
    </w:p>
    <w:p w14:paraId="1370D942" w14:textId="791ED1CA" w:rsidR="00C3683C" w:rsidRPr="003522A9" w:rsidRDefault="00C3683C" w:rsidP="001C4598">
      <w:pPr>
        <w:pStyle w:val="Akapitzlist"/>
        <w:numPr>
          <w:ilvl w:val="1"/>
          <w:numId w:val="16"/>
        </w:numPr>
        <w:jc w:val="both"/>
        <w:rPr>
          <w:color w:val="000000"/>
        </w:rPr>
      </w:pPr>
      <w:r w:rsidRPr="003522A9">
        <w:rPr>
          <w:color w:val="000000"/>
        </w:rPr>
        <w:t>rozporządzenie Ministra Rozwoju, Pracy i Technologii z dnia 26 października 2020 r. w sprawie zbiorów danych przestrzennych oraz metadanych w zakresie zagospodarowania przestrzennego (Dz. U. poz. 1916</w:t>
      </w:r>
      <w:r w:rsidR="006B7E5E">
        <w:rPr>
          <w:lang w:val="pl-PL"/>
        </w:rPr>
        <w:t>, z późn. zm.</w:t>
      </w:r>
      <w:r w:rsidRPr="008764DF">
        <w:rPr>
          <w:lang w:val="pl-PL"/>
        </w:rPr>
        <w:t>).</w:t>
      </w:r>
    </w:p>
    <w:p w14:paraId="6B4B810E" w14:textId="77777777" w:rsidR="00C3683C" w:rsidRPr="003522A9" w:rsidRDefault="00C3683C" w:rsidP="001C4598">
      <w:pPr>
        <w:pStyle w:val="Akapitzlist"/>
        <w:numPr>
          <w:ilvl w:val="0"/>
          <w:numId w:val="16"/>
        </w:numPr>
        <w:jc w:val="both"/>
        <w:rPr>
          <w:color w:val="000000"/>
        </w:rPr>
      </w:pPr>
      <w:r w:rsidRPr="003522A9">
        <w:rPr>
          <w:color w:val="000000"/>
        </w:rPr>
        <w:t>Akty prawa międzynarodowego, z których wynika obowiązek realizacji badania:</w:t>
      </w:r>
    </w:p>
    <w:p w14:paraId="4AA2EC3F" w14:textId="77777777" w:rsidR="00C3683C" w:rsidRPr="003522A9" w:rsidRDefault="00C3683C" w:rsidP="001C4598">
      <w:pPr>
        <w:pStyle w:val="Akapitzlist"/>
        <w:numPr>
          <w:ilvl w:val="1"/>
          <w:numId w:val="16"/>
        </w:numPr>
        <w:jc w:val="both"/>
        <w:rPr>
          <w:color w:val="000000"/>
        </w:rPr>
      </w:pPr>
      <w:r w:rsidRPr="003522A9">
        <w:rPr>
          <w:color w:val="000000"/>
        </w:rPr>
        <w:t>dyrektywa 2007/2/WE Parlamentu Europejskiego i Rady z dnia 14 marca 2007 r. ustanawiająca infrastrukturę informacji przestrzennej we Wspólnocie Europejskiej (INSPIRE) (Dz. Urz. UE L 108 z 25.04.2007, str. 1, z późn. zm.).</w:t>
      </w:r>
    </w:p>
    <w:p w14:paraId="674E17F5" w14:textId="77777777" w:rsidR="00C3683C" w:rsidRPr="003522A9" w:rsidRDefault="00C3683C" w:rsidP="001C4598">
      <w:pPr>
        <w:pStyle w:val="Akapitzlist"/>
        <w:numPr>
          <w:ilvl w:val="0"/>
          <w:numId w:val="16"/>
        </w:numPr>
        <w:jc w:val="both"/>
        <w:rPr>
          <w:color w:val="000000"/>
        </w:rPr>
      </w:pPr>
      <w:r w:rsidRPr="003522A9">
        <w:rPr>
          <w:color w:val="000000"/>
        </w:rPr>
        <w:t>Strategie i programy, na potrzeby których są dostarczane dane:</w:t>
      </w:r>
    </w:p>
    <w:p w14:paraId="39FA017F" w14:textId="77777777" w:rsidR="00C3683C" w:rsidRPr="003522A9" w:rsidRDefault="00C3683C" w:rsidP="001C4598">
      <w:pPr>
        <w:pStyle w:val="Akapitzlist"/>
        <w:numPr>
          <w:ilvl w:val="1"/>
          <w:numId w:val="16"/>
        </w:numPr>
        <w:jc w:val="both"/>
        <w:rPr>
          <w:color w:val="000000"/>
        </w:rPr>
      </w:pPr>
      <w:r w:rsidRPr="003522A9">
        <w:rPr>
          <w:color w:val="000000"/>
        </w:rPr>
        <w:t>Narodowy Program Mieszkaniowy,</w:t>
      </w:r>
    </w:p>
    <w:p w14:paraId="471849C4" w14:textId="77777777" w:rsidR="00C3683C" w:rsidRPr="003522A9" w:rsidRDefault="00C3683C" w:rsidP="001C4598">
      <w:pPr>
        <w:pStyle w:val="Akapitzlist"/>
        <w:numPr>
          <w:ilvl w:val="1"/>
          <w:numId w:val="16"/>
        </w:numPr>
        <w:jc w:val="both"/>
        <w:rPr>
          <w:color w:val="000000"/>
        </w:rPr>
      </w:pPr>
      <w:r w:rsidRPr="003522A9">
        <w:rPr>
          <w:color w:val="000000"/>
        </w:rPr>
        <w:t>Koncepcja rozwoju kraju,</w:t>
      </w:r>
    </w:p>
    <w:p w14:paraId="09D2BBDF" w14:textId="77777777" w:rsidR="00C3683C" w:rsidRPr="003522A9" w:rsidRDefault="00C3683C" w:rsidP="001C4598">
      <w:pPr>
        <w:pStyle w:val="Akapitzlist"/>
        <w:numPr>
          <w:ilvl w:val="1"/>
          <w:numId w:val="16"/>
        </w:numPr>
        <w:jc w:val="both"/>
        <w:rPr>
          <w:color w:val="000000"/>
        </w:rPr>
      </w:pPr>
      <w:r w:rsidRPr="003522A9">
        <w:rPr>
          <w:color w:val="000000"/>
        </w:rPr>
        <w:t>Średniookresowa strategia rozwoju kraju.</w:t>
      </w:r>
    </w:p>
    <w:p w14:paraId="747E216A" w14:textId="77777777" w:rsidR="00C3683C" w:rsidRPr="003522A9" w:rsidRDefault="00C3683C" w:rsidP="001C4598">
      <w:pPr>
        <w:pStyle w:val="Akapitzlist"/>
        <w:numPr>
          <w:ilvl w:val="0"/>
          <w:numId w:val="16"/>
        </w:numPr>
        <w:jc w:val="both"/>
        <w:rPr>
          <w:color w:val="000000"/>
        </w:rPr>
      </w:pPr>
      <w:r w:rsidRPr="003522A9">
        <w:rPr>
          <w:color w:val="000000"/>
        </w:rPr>
        <w:t>Użytkownicy, których potrzeby uwzględnia badanie:</w:t>
      </w:r>
    </w:p>
    <w:p w14:paraId="25D4E3AF" w14:textId="77777777" w:rsidR="00C3683C" w:rsidRPr="003522A9" w:rsidRDefault="00C3683C" w:rsidP="001C4598">
      <w:pPr>
        <w:pStyle w:val="Akapitzlist"/>
        <w:numPr>
          <w:ilvl w:val="1"/>
          <w:numId w:val="16"/>
        </w:numPr>
        <w:jc w:val="both"/>
        <w:rPr>
          <w:color w:val="000000"/>
        </w:rPr>
      </w:pPr>
      <w:r w:rsidRPr="003522A9">
        <w:rPr>
          <w:color w:val="000000"/>
        </w:rPr>
        <w:t>administracja rządowa,</w:t>
      </w:r>
    </w:p>
    <w:p w14:paraId="732F73EF" w14:textId="77777777" w:rsidR="00C3683C" w:rsidRPr="003522A9" w:rsidRDefault="00C3683C" w:rsidP="001C4598">
      <w:pPr>
        <w:pStyle w:val="Akapitzlist"/>
        <w:numPr>
          <w:ilvl w:val="1"/>
          <w:numId w:val="16"/>
        </w:numPr>
        <w:jc w:val="both"/>
        <w:rPr>
          <w:color w:val="000000"/>
        </w:rPr>
      </w:pPr>
      <w:r w:rsidRPr="003522A9">
        <w:rPr>
          <w:color w:val="000000"/>
        </w:rPr>
        <w:t>placówki naukowe/badawcze, uczelnie (nauczyciele akademiccy i studenci),</w:t>
      </w:r>
    </w:p>
    <w:p w14:paraId="7E7F7CF9" w14:textId="77777777" w:rsidR="00C3683C" w:rsidRPr="003522A9" w:rsidRDefault="00C3683C" w:rsidP="001C4598">
      <w:pPr>
        <w:pStyle w:val="Akapitzlist"/>
        <w:numPr>
          <w:ilvl w:val="1"/>
          <w:numId w:val="16"/>
        </w:numPr>
        <w:jc w:val="both"/>
        <w:rPr>
          <w:color w:val="000000"/>
        </w:rPr>
      </w:pPr>
      <w:r w:rsidRPr="003522A9">
        <w:rPr>
          <w:color w:val="000000"/>
        </w:rPr>
        <w:t>NBP,</w:t>
      </w:r>
    </w:p>
    <w:p w14:paraId="7BEA650C" w14:textId="77777777" w:rsidR="00C3683C" w:rsidRPr="003522A9" w:rsidRDefault="00C3683C" w:rsidP="001C4598">
      <w:pPr>
        <w:pStyle w:val="Akapitzlist"/>
        <w:numPr>
          <w:ilvl w:val="1"/>
          <w:numId w:val="16"/>
        </w:numPr>
        <w:jc w:val="both"/>
        <w:rPr>
          <w:color w:val="000000"/>
        </w:rPr>
      </w:pPr>
      <w:r w:rsidRPr="003522A9">
        <w:rPr>
          <w:color w:val="000000"/>
        </w:rPr>
        <w:t>administracja samorządowa – gmina, miasto,</w:t>
      </w:r>
    </w:p>
    <w:p w14:paraId="6A3382A8" w14:textId="77777777" w:rsidR="00C3683C" w:rsidRPr="003522A9" w:rsidRDefault="00C3683C" w:rsidP="001C4598">
      <w:pPr>
        <w:pStyle w:val="Akapitzlist"/>
        <w:numPr>
          <w:ilvl w:val="1"/>
          <w:numId w:val="16"/>
        </w:numPr>
        <w:jc w:val="both"/>
        <w:rPr>
          <w:color w:val="000000"/>
        </w:rPr>
      </w:pPr>
      <w:r w:rsidRPr="003522A9">
        <w:rPr>
          <w:color w:val="000000"/>
        </w:rPr>
        <w:t>administracja samorządowa – województwo,</w:t>
      </w:r>
    </w:p>
    <w:p w14:paraId="55284644" w14:textId="77777777" w:rsidR="00C3683C" w:rsidRPr="003522A9" w:rsidRDefault="00C3683C" w:rsidP="001C4598">
      <w:pPr>
        <w:pStyle w:val="Akapitzlist"/>
        <w:numPr>
          <w:ilvl w:val="1"/>
          <w:numId w:val="16"/>
        </w:numPr>
        <w:jc w:val="both"/>
        <w:rPr>
          <w:color w:val="000000"/>
        </w:rPr>
      </w:pPr>
      <w:r w:rsidRPr="003522A9">
        <w:rPr>
          <w:color w:val="000000"/>
        </w:rPr>
        <w:t>media ogólnopolskie i terenowe.</w:t>
      </w:r>
    </w:p>
    <w:p w14:paraId="051C7360" w14:textId="77777777" w:rsidR="00C3683C" w:rsidRDefault="00C3683C" w:rsidP="001C4598">
      <w:pPr>
        <w:spacing w:before="120" w:after="120"/>
        <w:jc w:val="both"/>
        <w:divId w:val="1463844724"/>
        <w:rPr>
          <w:b/>
          <w:bCs/>
          <w:color w:val="000000"/>
        </w:rPr>
      </w:pPr>
      <w:r>
        <w:rPr>
          <w:b/>
          <w:bCs/>
          <w:color w:val="000000"/>
        </w:rPr>
        <w:t>6. Zakres podmiotowy:</w:t>
      </w:r>
    </w:p>
    <w:p w14:paraId="2F82E718" w14:textId="77777777" w:rsidR="00C3683C" w:rsidRDefault="00C3683C" w:rsidP="001C4598">
      <w:pPr>
        <w:jc w:val="both"/>
        <w:rPr>
          <w:color w:val="000000"/>
        </w:rPr>
      </w:pPr>
      <w:r>
        <w:rPr>
          <w:color w:val="000000"/>
        </w:rPr>
        <w:t>Urzędy gmin (gmin wiejskich, gmin miejsko-wiejskich, gmin miejskich).</w:t>
      </w:r>
    </w:p>
    <w:p w14:paraId="4BE8468E" w14:textId="77777777" w:rsidR="00C3683C" w:rsidRDefault="00C3683C" w:rsidP="001C4598">
      <w:pPr>
        <w:spacing w:before="120" w:after="120"/>
        <w:jc w:val="both"/>
        <w:divId w:val="971979223"/>
        <w:rPr>
          <w:b/>
          <w:bCs/>
          <w:color w:val="000000"/>
        </w:rPr>
      </w:pPr>
      <w:r>
        <w:rPr>
          <w:b/>
          <w:bCs/>
          <w:color w:val="000000"/>
        </w:rPr>
        <w:t>7. Zakres przedmiotowy:</w:t>
      </w:r>
    </w:p>
    <w:p w14:paraId="28E79053" w14:textId="77777777" w:rsidR="00C3683C" w:rsidRDefault="00C3683C" w:rsidP="001C4598">
      <w:pPr>
        <w:jc w:val="both"/>
        <w:rPr>
          <w:color w:val="000000"/>
        </w:rPr>
      </w:pPr>
      <w:r>
        <w:rPr>
          <w:color w:val="000000"/>
        </w:rPr>
        <w:t>Miejscowe plany zagospodarowania przestrzennego. Studium uwarunkowań i kierunków zagospodarowania przestrzennego gmin. Uchwały gminy. Decyzje o warunkach zabudowy i zagospodarowania terenu. Plan ogólny gminy. Partycypacja publiczna.</w:t>
      </w:r>
    </w:p>
    <w:p w14:paraId="569898B7" w14:textId="77777777" w:rsidR="00C3683C" w:rsidRDefault="00C3683C" w:rsidP="001C4598">
      <w:pPr>
        <w:spacing w:before="120" w:after="120"/>
        <w:jc w:val="both"/>
        <w:divId w:val="172574641"/>
        <w:rPr>
          <w:b/>
          <w:bCs/>
          <w:color w:val="000000"/>
        </w:rPr>
      </w:pPr>
      <w:r>
        <w:rPr>
          <w:b/>
          <w:bCs/>
          <w:color w:val="000000"/>
        </w:rPr>
        <w:t>8. Źródła danych:</w:t>
      </w:r>
    </w:p>
    <w:p w14:paraId="37279925" w14:textId="7BBD03A6" w:rsidR="00C3683C" w:rsidRDefault="00C3683C" w:rsidP="001C4598">
      <w:pPr>
        <w:pStyle w:val="Akapitzlist"/>
        <w:numPr>
          <w:ilvl w:val="0"/>
          <w:numId w:val="273"/>
        </w:numPr>
        <w:jc w:val="both"/>
      </w:pPr>
      <w:r w:rsidRPr="003522A9">
        <w:rPr>
          <w:color w:val="000000"/>
        </w:rPr>
        <w:t xml:space="preserve">Zestawy danych Ministerstwa Rozwoju i Technologii nr </w:t>
      </w:r>
      <w:hyperlink w:anchor="gr.11">
        <w:r>
          <w:rPr>
            <w:rStyle w:val="Hipercze"/>
          </w:rPr>
          <w:t>11</w:t>
        </w:r>
      </w:hyperlink>
      <w:r w:rsidRPr="003522A9">
        <w:rPr>
          <w:color w:val="000000"/>
        </w:rPr>
        <w:t xml:space="preserve"> (opisane w części II. Informacje o przekazywanych danych):</w:t>
      </w:r>
    </w:p>
    <w:p w14:paraId="052AF32B" w14:textId="5214865B" w:rsidR="00C3683C" w:rsidRDefault="00C3683C" w:rsidP="001C4598">
      <w:pPr>
        <w:pStyle w:val="Akapitzlist"/>
        <w:numPr>
          <w:ilvl w:val="1"/>
          <w:numId w:val="273"/>
        </w:numPr>
        <w:jc w:val="both"/>
      </w:pPr>
      <w:r w:rsidRPr="003522A9">
        <w:rPr>
          <w:color w:val="000000"/>
        </w:rPr>
        <w:t>PZP-1 – sprawozdanie o stanie lokalnego planowania i zagospodarowania przestrzennego (</w:t>
      </w:r>
      <w:hyperlink w:anchor="lp.11.1">
        <w:r>
          <w:rPr>
            <w:rStyle w:val="Hipercze"/>
          </w:rPr>
          <w:t>lp. 11.1</w:t>
        </w:r>
      </w:hyperlink>
      <w:r w:rsidRPr="003522A9">
        <w:rPr>
          <w:color w:val="000000"/>
        </w:rPr>
        <w:t>).</w:t>
      </w:r>
    </w:p>
    <w:p w14:paraId="5BBF5A1D" w14:textId="77777777" w:rsidR="00C3683C" w:rsidRDefault="00C3683C" w:rsidP="001C4598">
      <w:pPr>
        <w:spacing w:before="120" w:after="120"/>
        <w:jc w:val="both"/>
        <w:divId w:val="2072078778"/>
        <w:rPr>
          <w:b/>
          <w:bCs/>
          <w:color w:val="000000"/>
        </w:rPr>
      </w:pPr>
      <w:r>
        <w:rPr>
          <w:b/>
          <w:bCs/>
          <w:color w:val="000000"/>
        </w:rPr>
        <w:t>9. Rodzaje wynikowych informacji statystycznych:</w:t>
      </w:r>
    </w:p>
    <w:p w14:paraId="56F0EBCA" w14:textId="77777777" w:rsidR="00C3683C" w:rsidRDefault="00C3683C" w:rsidP="001C4598">
      <w:pPr>
        <w:pStyle w:val="Akapitzlist"/>
        <w:numPr>
          <w:ilvl w:val="0"/>
          <w:numId w:val="530"/>
        </w:numPr>
        <w:jc w:val="both"/>
      </w:pPr>
      <w:r w:rsidRPr="00A6609E">
        <w:rPr>
          <w:color w:val="000000"/>
        </w:rPr>
        <w:t>Uchwały rady gminy w sprawie ustalenia lokalizacji inwestycji mieszkaniowych oraz inwestycji towarzyszących, w przekrojach: kraj, NUTS 1, województwa, NUTS 2, NUTS 3, powiaty, gminy według rodzaju (miejskie, miejsko-wiejskie, wiejskie).</w:t>
      </w:r>
    </w:p>
    <w:p w14:paraId="73929BBE" w14:textId="77777777" w:rsidR="00C3683C" w:rsidRDefault="00C3683C" w:rsidP="001C4598">
      <w:pPr>
        <w:pStyle w:val="Akapitzlist"/>
        <w:numPr>
          <w:ilvl w:val="0"/>
          <w:numId w:val="530"/>
        </w:numPr>
        <w:jc w:val="both"/>
      </w:pPr>
      <w:r w:rsidRPr="00A6609E">
        <w:rPr>
          <w:color w:val="000000"/>
        </w:rPr>
        <w:t>Uchwały rady gminy w sprawie określenia lokalnych standardów urbanistycznych, w przekrojach: kraj, NUTS 1, województwa, NUTS 2, NUTS 3, powiaty, gminy według rodzaju (miejskie, miejsko-wiejskie, wiejskie).</w:t>
      </w:r>
    </w:p>
    <w:p w14:paraId="5A6DAF6C" w14:textId="77777777" w:rsidR="00C3683C" w:rsidRDefault="00C3683C" w:rsidP="001C4598">
      <w:pPr>
        <w:pStyle w:val="Akapitzlist"/>
        <w:numPr>
          <w:ilvl w:val="0"/>
          <w:numId w:val="530"/>
        </w:numPr>
        <w:jc w:val="both"/>
      </w:pPr>
      <w:r w:rsidRPr="00A6609E">
        <w:rPr>
          <w:color w:val="000000"/>
        </w:rPr>
        <w:t>Uchwały rady gminy w sprawie zasad i warunków sytuowania obiektów małej architektury, tablic reklamowych i urządzeń reklamowych oraz ogrodzeń, ich gabarytów, standardów jakościowych oraz rodzajów materiałów budowlanych, w przekrojach: kraj, NUTS 1, województwa, NUTS 2, NUTS 3, powiaty, gminy według rodzaju (miejskie, miejsko-wiejskie, wiejskie).</w:t>
      </w:r>
    </w:p>
    <w:p w14:paraId="3CEFB58D" w14:textId="77777777" w:rsidR="00C3683C" w:rsidRDefault="00C3683C" w:rsidP="001C4598">
      <w:pPr>
        <w:pStyle w:val="Akapitzlist"/>
        <w:numPr>
          <w:ilvl w:val="0"/>
          <w:numId w:val="530"/>
        </w:numPr>
        <w:jc w:val="both"/>
      </w:pPr>
      <w:r w:rsidRPr="00A6609E">
        <w:rPr>
          <w:color w:val="000000"/>
        </w:rPr>
        <w:t>Aktualność studium uwarunkowań i kierunków zagospodarowania przestrzennego gminy oraz miejscowych planów zagospodarowania przestrzennego, w przekrojach: kraj, NUTS 1, województwa, NUTS 2, NUTS 3, powiaty, gminy według rodzaju (miejskie, miejsko-wiejskie, wiejskie).</w:t>
      </w:r>
    </w:p>
    <w:p w14:paraId="5314AA9A" w14:textId="77777777" w:rsidR="00C3683C" w:rsidRDefault="00C3683C" w:rsidP="001C4598">
      <w:pPr>
        <w:pStyle w:val="Akapitzlist"/>
        <w:numPr>
          <w:ilvl w:val="0"/>
          <w:numId w:val="530"/>
        </w:numPr>
        <w:jc w:val="both"/>
      </w:pPr>
      <w:r w:rsidRPr="00A6609E">
        <w:rPr>
          <w:color w:val="000000"/>
        </w:rPr>
        <w:t>Decyzje o warunkach zabudowy i decyzje o ustaleniu lokalizacji inwestycji celu publicznego, w przekrojach: kraj, NUTS 1, województwa, NUTS 2, NUTS 3, powiaty, gminy według rodzaju (miejskie, miejsko-wiejskie, wiejskie).</w:t>
      </w:r>
    </w:p>
    <w:p w14:paraId="5AE1C19E" w14:textId="77777777" w:rsidR="00C3683C" w:rsidRDefault="00C3683C" w:rsidP="001C4598">
      <w:pPr>
        <w:pStyle w:val="Akapitzlist"/>
        <w:numPr>
          <w:ilvl w:val="0"/>
          <w:numId w:val="530"/>
        </w:numPr>
        <w:jc w:val="both"/>
      </w:pPr>
      <w:r w:rsidRPr="00A6609E">
        <w:rPr>
          <w:color w:val="000000"/>
        </w:rPr>
        <w:t>Miejscowe plany zagospodarowania przestrzennego uchwalone a nieobowiązujące, w przekrojach: kraj, NUTS 1, województwa, NUTS 2, NUTS 3, powiaty, gminy według rodzaju (miejskie, miejsko-wiejskie, wiejskie).</w:t>
      </w:r>
    </w:p>
    <w:p w14:paraId="21CDA4EA" w14:textId="77777777" w:rsidR="00C3683C" w:rsidRDefault="00C3683C" w:rsidP="001C4598">
      <w:pPr>
        <w:pStyle w:val="Akapitzlist"/>
        <w:numPr>
          <w:ilvl w:val="0"/>
          <w:numId w:val="530"/>
        </w:numPr>
        <w:jc w:val="both"/>
      </w:pPr>
      <w:r w:rsidRPr="00A6609E">
        <w:rPr>
          <w:color w:val="000000"/>
        </w:rPr>
        <w:t>Miejscowe plany zagospodarowania przestrzennego będące w trakcie opracowywania, w przekrojach: kraj, NUTS 1, województwa, NUTS 2, NUTS 3, powiaty, gminy według rodzaju (miejskie, miejsko-wiejskie, wiejskie).</w:t>
      </w:r>
    </w:p>
    <w:p w14:paraId="693C68AA" w14:textId="77777777" w:rsidR="00C3683C" w:rsidRDefault="00C3683C" w:rsidP="001C4598">
      <w:pPr>
        <w:pStyle w:val="Akapitzlist"/>
        <w:numPr>
          <w:ilvl w:val="0"/>
          <w:numId w:val="530"/>
        </w:numPr>
        <w:jc w:val="both"/>
      </w:pPr>
      <w:r w:rsidRPr="00A6609E">
        <w:rPr>
          <w:color w:val="000000"/>
        </w:rPr>
        <w:t>Miejscowe plany zagospodarowania przestrzennego sporządzone i uchwalone; postać występowania rysunków (analogowa, elektroniczna), dane przestrzenne, w przekrojach: kraj, NUTS 1, województwa, NUTS 2, NUTS 3, powiaty, gminy według rodzaju (miejskie, miejsko-wiejskie, wiejskie).</w:t>
      </w:r>
    </w:p>
    <w:p w14:paraId="4D8842C9" w14:textId="77777777" w:rsidR="00C3683C" w:rsidRDefault="00C3683C" w:rsidP="001C4598">
      <w:pPr>
        <w:pStyle w:val="Akapitzlist"/>
        <w:numPr>
          <w:ilvl w:val="0"/>
          <w:numId w:val="530"/>
        </w:numPr>
        <w:jc w:val="both"/>
      </w:pPr>
      <w:r w:rsidRPr="00A6609E">
        <w:rPr>
          <w:color w:val="000000"/>
        </w:rPr>
        <w:t>Studia uwarunkowań i kierunków zagospodarowania przestrzennego gmin, postać występowania rysunków (analogowa, elektroniczna), dane przestrzenne, w przekrojach: kraj, NUTS 1, województwa, NUTS 2, NUTS 3, powiaty, gminy według rodzaju (miejskie, miejsko-wiejskie, wiejskie).</w:t>
      </w:r>
    </w:p>
    <w:p w14:paraId="7F76EA9D" w14:textId="77777777" w:rsidR="00C3683C" w:rsidRDefault="00C3683C" w:rsidP="001C4598">
      <w:pPr>
        <w:pStyle w:val="Akapitzlist"/>
        <w:numPr>
          <w:ilvl w:val="0"/>
          <w:numId w:val="530"/>
        </w:numPr>
        <w:jc w:val="both"/>
      </w:pPr>
      <w:r w:rsidRPr="00A6609E">
        <w:rPr>
          <w:color w:val="000000"/>
        </w:rPr>
        <w:t>Skutki finansowe obowiązywania w gminie uchwały reklamowej, w przekrojach: kraj, NUTS 1, województwa, NUTS 2, NUTS 3, powiaty, gminy według rodzaju (miejskie, miejsko-wiejskie, wiejskie).</w:t>
      </w:r>
    </w:p>
    <w:p w14:paraId="101381D3" w14:textId="77777777" w:rsidR="00C3683C" w:rsidRDefault="00C3683C" w:rsidP="001C4598">
      <w:pPr>
        <w:pStyle w:val="Akapitzlist"/>
        <w:numPr>
          <w:ilvl w:val="0"/>
          <w:numId w:val="530"/>
        </w:numPr>
        <w:jc w:val="both"/>
      </w:pPr>
      <w:r w:rsidRPr="00A6609E">
        <w:rPr>
          <w:color w:val="000000"/>
        </w:rPr>
        <w:t>Plany ogólne gminy, powierzchnie stref planistycznych, standardy urbanistyczne, w przekrojach: kraj, NUTS 1, województwa, NUTS 2, NUTS 3, powiaty, gminy według rodzaju (miejskie, miejsko-wiejskie, wiejskie).</w:t>
      </w:r>
    </w:p>
    <w:p w14:paraId="576827A2" w14:textId="77777777" w:rsidR="00C3683C" w:rsidRDefault="00C3683C" w:rsidP="001C4598">
      <w:pPr>
        <w:pStyle w:val="Akapitzlist"/>
        <w:numPr>
          <w:ilvl w:val="0"/>
          <w:numId w:val="530"/>
        </w:numPr>
        <w:jc w:val="both"/>
      </w:pPr>
      <w:r w:rsidRPr="00A6609E">
        <w:rPr>
          <w:color w:val="000000"/>
        </w:rPr>
        <w:t>Partycypacja społeczna w zakresie planowania przestrzennego, w przekrojach: kraj, NUTS 1, województwa, NUTS 2, NUTS 3, powiaty, gminy według rodzaju (miejskie, miejsko-wiejskie, wiejskie).</w:t>
      </w:r>
    </w:p>
    <w:p w14:paraId="51C56398" w14:textId="77777777" w:rsidR="00C3683C" w:rsidRDefault="00C3683C" w:rsidP="001C4598">
      <w:pPr>
        <w:spacing w:before="120" w:after="120"/>
        <w:jc w:val="both"/>
        <w:divId w:val="843324563"/>
        <w:rPr>
          <w:b/>
          <w:bCs/>
          <w:color w:val="000000"/>
        </w:rPr>
      </w:pPr>
      <w:r>
        <w:rPr>
          <w:b/>
          <w:bCs/>
          <w:color w:val="000000"/>
        </w:rPr>
        <w:t>10. Formy i terminy udostępnienia wynikowych informacji statystycznych:</w:t>
      </w:r>
    </w:p>
    <w:p w14:paraId="1C8A8DB8" w14:textId="77777777" w:rsidR="00C3683C" w:rsidRPr="00274CDA" w:rsidRDefault="00C3683C" w:rsidP="001C4598">
      <w:pPr>
        <w:pStyle w:val="Akapitzlist"/>
        <w:numPr>
          <w:ilvl w:val="0"/>
          <w:numId w:val="787"/>
        </w:numPr>
        <w:jc w:val="both"/>
        <w:rPr>
          <w:color w:val="000000"/>
        </w:rPr>
      </w:pPr>
      <w:r w:rsidRPr="00274CDA">
        <w:rPr>
          <w:color w:val="000000"/>
        </w:rPr>
        <w:t>Internetowe bazy danych:</w:t>
      </w:r>
    </w:p>
    <w:p w14:paraId="0A6B9AF9" w14:textId="77777777" w:rsidR="00C3683C" w:rsidRPr="00274CDA" w:rsidRDefault="00C3683C" w:rsidP="001C4598">
      <w:pPr>
        <w:pStyle w:val="Akapitzlist"/>
        <w:numPr>
          <w:ilvl w:val="1"/>
          <w:numId w:val="787"/>
        </w:numPr>
        <w:jc w:val="both"/>
        <w:rPr>
          <w:color w:val="000000"/>
        </w:rPr>
      </w:pPr>
      <w:r w:rsidRPr="00274CDA">
        <w:rPr>
          <w:color w:val="000000"/>
        </w:rPr>
        <w:t>Bank Danych Lokalnych – Samorząd terytorialny – Planowanie przestrzenne (wrzesień 2026).</w:t>
      </w:r>
    </w:p>
    <w:p w14:paraId="5D24EEBD" w14:textId="77777777" w:rsidR="006B1864" w:rsidRPr="00540488" w:rsidRDefault="00C3683C" w:rsidP="001C4598">
      <w:pPr>
        <w:jc w:val="both"/>
      </w:pPr>
      <w:r>
        <w:br w:type="page"/>
      </w:r>
    </w:p>
    <w:p w14:paraId="6CE7AFE9" w14:textId="77777777" w:rsidR="00C3683C" w:rsidRPr="00C3683C" w:rsidRDefault="00C3683C" w:rsidP="001C4598">
      <w:pPr>
        <w:spacing w:after="120"/>
        <w:jc w:val="both"/>
        <w:rPr>
          <w:b/>
          <w:bCs/>
          <w:color w:val="000000"/>
          <w:sz w:val="24"/>
          <w:szCs w:val="24"/>
        </w:rPr>
      </w:pPr>
      <w:r w:rsidRPr="00C3683C">
        <w:rPr>
          <w:b/>
          <w:bCs/>
          <w:color w:val="000000"/>
          <w:sz w:val="24"/>
          <w:szCs w:val="24"/>
        </w:rPr>
        <w:t>1.02 ORGANIZACJA PAŃSTWA, SAMORZĄD TERYTORIALNY</w:t>
      </w:r>
    </w:p>
    <w:p w14:paraId="0F54630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9" w:name="_Toc176176597"/>
      <w:bookmarkStart w:id="60" w:name="_Toc17618288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1" w:name="badanie.1.02.05"/>
      <w:bookmarkEnd w:id="61"/>
      <w:r w:rsidRPr="00C3683C">
        <w:rPr>
          <w:rFonts w:ascii="Times New Roman" w:hAnsi="Times New Roman" w:cs="Times New Roman"/>
          <w:b/>
          <w:color w:val="000000"/>
          <w:sz w:val="20"/>
        </w:rPr>
        <w:t>1.02.05 (017)</w:t>
      </w:r>
      <w:bookmarkEnd w:id="59"/>
      <w:bookmarkEnd w:id="60"/>
    </w:p>
    <w:p w14:paraId="3367ADE1"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Powiatowy zasób geodezyjny i kartograficzny</w:t>
      </w:r>
    </w:p>
    <w:p w14:paraId="2B865C44"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5C8E7A23"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Główny Geodeta Kraju</w:t>
      </w:r>
    </w:p>
    <w:p w14:paraId="60F07DF5" w14:textId="77777777" w:rsidR="00C3683C" w:rsidRDefault="00C3683C" w:rsidP="001C4598">
      <w:pPr>
        <w:spacing w:before="120" w:after="120"/>
        <w:jc w:val="both"/>
        <w:divId w:val="1117138789"/>
        <w:rPr>
          <w:b/>
          <w:bCs/>
          <w:color w:val="000000"/>
        </w:rPr>
      </w:pPr>
      <w:r>
        <w:rPr>
          <w:b/>
          <w:bCs/>
          <w:color w:val="000000"/>
        </w:rPr>
        <w:t>5. Cel badania:</w:t>
      </w:r>
    </w:p>
    <w:p w14:paraId="051D19C4" w14:textId="77777777" w:rsidR="00C3683C" w:rsidRPr="003522A9" w:rsidRDefault="00C3683C" w:rsidP="001C4598">
      <w:pPr>
        <w:pStyle w:val="Akapitzlist"/>
        <w:numPr>
          <w:ilvl w:val="0"/>
          <w:numId w:val="17"/>
        </w:numPr>
        <w:jc w:val="both"/>
        <w:rPr>
          <w:color w:val="000000"/>
        </w:rPr>
      </w:pPr>
      <w:r w:rsidRPr="003522A9">
        <w:rPr>
          <w:color w:val="000000"/>
        </w:rPr>
        <w:t>Celem badania jest dostarczenie wybranych informacji statystycznych o danych zgromadzonych w bazach danych powiatowych zasobów geodezyjnych i kartograficznych oraz udostępnianych odpłatnie dokumentach z tych zasobów.</w:t>
      </w:r>
    </w:p>
    <w:p w14:paraId="48722E0C" w14:textId="77777777" w:rsidR="00C3683C" w:rsidRPr="003522A9" w:rsidRDefault="00C3683C" w:rsidP="001C4598">
      <w:pPr>
        <w:pStyle w:val="Akapitzlist"/>
        <w:numPr>
          <w:ilvl w:val="0"/>
          <w:numId w:val="17"/>
        </w:numPr>
        <w:jc w:val="both"/>
        <w:rPr>
          <w:color w:val="000000"/>
        </w:rPr>
      </w:pPr>
      <w:r w:rsidRPr="003522A9">
        <w:rPr>
          <w:color w:val="000000"/>
        </w:rPr>
        <w:t>Akty prawa krajowego, z których wynika obowiązek realizacji badania:</w:t>
      </w:r>
    </w:p>
    <w:p w14:paraId="5F5D64E3" w14:textId="77777777" w:rsidR="00C3683C" w:rsidRPr="003522A9" w:rsidRDefault="00C3683C" w:rsidP="001C4598">
      <w:pPr>
        <w:pStyle w:val="Akapitzlist"/>
        <w:numPr>
          <w:ilvl w:val="1"/>
          <w:numId w:val="17"/>
        </w:numPr>
        <w:jc w:val="both"/>
        <w:rPr>
          <w:color w:val="000000"/>
        </w:rPr>
      </w:pPr>
      <w:r w:rsidRPr="003522A9">
        <w:rPr>
          <w:color w:val="000000"/>
        </w:rPr>
        <w:t>ustawa z dnia 17 maja 1989 r. – Prawo geodezyjne i kartograficzne (Dz. U. z 2023 r. poz. 1752, z późn. zm.).</w:t>
      </w:r>
    </w:p>
    <w:p w14:paraId="1CF45333" w14:textId="77777777" w:rsidR="00C3683C" w:rsidRPr="003522A9" w:rsidRDefault="00C3683C" w:rsidP="001C4598">
      <w:pPr>
        <w:pStyle w:val="Akapitzlist"/>
        <w:numPr>
          <w:ilvl w:val="0"/>
          <w:numId w:val="17"/>
        </w:numPr>
        <w:jc w:val="both"/>
        <w:rPr>
          <w:color w:val="000000"/>
        </w:rPr>
      </w:pPr>
      <w:r w:rsidRPr="003522A9">
        <w:rPr>
          <w:color w:val="000000"/>
        </w:rPr>
        <w:t>Użytkownicy, których potrzeby uwzględnia badanie:</w:t>
      </w:r>
    </w:p>
    <w:p w14:paraId="6428933B" w14:textId="77777777" w:rsidR="00C3683C" w:rsidRPr="003522A9" w:rsidRDefault="00C3683C" w:rsidP="001C4598">
      <w:pPr>
        <w:pStyle w:val="Akapitzlist"/>
        <w:numPr>
          <w:ilvl w:val="1"/>
          <w:numId w:val="17"/>
        </w:numPr>
        <w:jc w:val="both"/>
        <w:rPr>
          <w:color w:val="000000"/>
        </w:rPr>
      </w:pPr>
      <w:r w:rsidRPr="003522A9">
        <w:rPr>
          <w:color w:val="000000"/>
        </w:rPr>
        <w:t>inny użytkownik.</w:t>
      </w:r>
    </w:p>
    <w:p w14:paraId="03A5381F" w14:textId="77777777" w:rsidR="00C3683C" w:rsidRDefault="00C3683C" w:rsidP="001C4598">
      <w:pPr>
        <w:spacing w:before="120" w:after="120"/>
        <w:jc w:val="both"/>
        <w:divId w:val="1035157621"/>
        <w:rPr>
          <w:b/>
          <w:bCs/>
          <w:color w:val="000000"/>
        </w:rPr>
      </w:pPr>
      <w:r>
        <w:rPr>
          <w:b/>
          <w:bCs/>
          <w:color w:val="000000"/>
        </w:rPr>
        <w:t>6. Zakres podmiotowy:</w:t>
      </w:r>
    </w:p>
    <w:p w14:paraId="7466B023" w14:textId="77777777" w:rsidR="00C3683C" w:rsidRDefault="00C3683C" w:rsidP="001C4598">
      <w:pPr>
        <w:jc w:val="both"/>
        <w:rPr>
          <w:color w:val="000000"/>
        </w:rPr>
      </w:pPr>
      <w:r>
        <w:rPr>
          <w:color w:val="000000"/>
        </w:rPr>
        <w:t>Obiekty przestrzenne.</w:t>
      </w:r>
    </w:p>
    <w:p w14:paraId="2280155E" w14:textId="77777777" w:rsidR="00C3683C" w:rsidRDefault="00C3683C" w:rsidP="001C4598">
      <w:pPr>
        <w:spacing w:before="120" w:after="120"/>
        <w:jc w:val="both"/>
        <w:divId w:val="1978026752"/>
        <w:rPr>
          <w:b/>
          <w:bCs/>
          <w:color w:val="000000"/>
        </w:rPr>
      </w:pPr>
      <w:r>
        <w:rPr>
          <w:b/>
          <w:bCs/>
          <w:color w:val="000000"/>
        </w:rPr>
        <w:t>7. Zakres przedmiotowy:</w:t>
      </w:r>
    </w:p>
    <w:p w14:paraId="26C08B4B" w14:textId="77777777" w:rsidR="00C3683C" w:rsidRDefault="00C3683C" w:rsidP="001C4598">
      <w:pPr>
        <w:jc w:val="both"/>
        <w:rPr>
          <w:color w:val="000000"/>
        </w:rPr>
      </w:pPr>
      <w:r>
        <w:rPr>
          <w:color w:val="000000"/>
        </w:rPr>
        <w:t>Informacje o powiatowym zasobie geodezyjnym i kartograficznym.</w:t>
      </w:r>
    </w:p>
    <w:p w14:paraId="43AC9569" w14:textId="77777777" w:rsidR="00C3683C" w:rsidRDefault="00C3683C" w:rsidP="001C4598">
      <w:pPr>
        <w:spacing w:before="120" w:after="120"/>
        <w:jc w:val="both"/>
        <w:divId w:val="1572959697"/>
        <w:rPr>
          <w:b/>
          <w:bCs/>
          <w:color w:val="000000"/>
        </w:rPr>
      </w:pPr>
      <w:r>
        <w:rPr>
          <w:b/>
          <w:bCs/>
          <w:color w:val="000000"/>
        </w:rPr>
        <w:t>8. Źródła danych:</w:t>
      </w:r>
    </w:p>
    <w:p w14:paraId="4EECBCD4" w14:textId="78732AF8" w:rsidR="00C3683C" w:rsidRDefault="00C3683C" w:rsidP="001C4598">
      <w:pPr>
        <w:pStyle w:val="Akapitzlist"/>
        <w:numPr>
          <w:ilvl w:val="0"/>
          <w:numId w:val="274"/>
        </w:numPr>
        <w:jc w:val="both"/>
      </w:pPr>
      <w:r w:rsidRPr="003522A9">
        <w:rPr>
          <w:color w:val="000000"/>
        </w:rPr>
        <w:t xml:space="preserve">Zestawy danych Głównego Urzędu Geodezji i Kartografii nr </w:t>
      </w:r>
      <w:hyperlink w:anchor="gr.15">
        <w:r>
          <w:rPr>
            <w:rStyle w:val="Hipercze"/>
          </w:rPr>
          <w:t>15</w:t>
        </w:r>
      </w:hyperlink>
      <w:r w:rsidRPr="003522A9">
        <w:rPr>
          <w:color w:val="000000"/>
        </w:rPr>
        <w:t xml:space="preserve"> (opisane w części II. Informacje o przekazywanych danych):</w:t>
      </w:r>
    </w:p>
    <w:p w14:paraId="6B14E921" w14:textId="50D1F23D" w:rsidR="00C3683C" w:rsidRDefault="00C3683C" w:rsidP="001C4598">
      <w:pPr>
        <w:pStyle w:val="Akapitzlist"/>
        <w:numPr>
          <w:ilvl w:val="1"/>
          <w:numId w:val="274"/>
        </w:numPr>
        <w:jc w:val="both"/>
      </w:pPr>
      <w:r w:rsidRPr="003522A9">
        <w:rPr>
          <w:color w:val="000000"/>
        </w:rPr>
        <w:t>GUGiK – sprawozdanie o powiatowym zasobie geodezyjnym i kartograficznym (</w:t>
      </w:r>
      <w:hyperlink w:anchor="lp.15.1">
        <w:r>
          <w:rPr>
            <w:rStyle w:val="Hipercze"/>
          </w:rPr>
          <w:t>lp. 15.1</w:t>
        </w:r>
      </w:hyperlink>
      <w:r w:rsidRPr="003522A9">
        <w:rPr>
          <w:color w:val="000000"/>
        </w:rPr>
        <w:t>).</w:t>
      </w:r>
    </w:p>
    <w:p w14:paraId="1C408835" w14:textId="77777777" w:rsidR="00C3683C" w:rsidRDefault="00C3683C" w:rsidP="001C4598">
      <w:pPr>
        <w:spacing w:before="120" w:after="120"/>
        <w:jc w:val="both"/>
        <w:divId w:val="132212122"/>
        <w:rPr>
          <w:b/>
          <w:bCs/>
          <w:color w:val="000000"/>
        </w:rPr>
      </w:pPr>
      <w:r>
        <w:rPr>
          <w:b/>
          <w:bCs/>
          <w:color w:val="000000"/>
        </w:rPr>
        <w:t>9. Rodzaje wynikowych informacji statystycznych:</w:t>
      </w:r>
    </w:p>
    <w:p w14:paraId="72B61E69" w14:textId="77777777" w:rsidR="00C3683C" w:rsidRDefault="00C3683C" w:rsidP="001C4598">
      <w:pPr>
        <w:pStyle w:val="Akapitzlist"/>
        <w:numPr>
          <w:ilvl w:val="0"/>
          <w:numId w:val="531"/>
        </w:numPr>
        <w:jc w:val="both"/>
      </w:pPr>
      <w:r w:rsidRPr="00A6609E">
        <w:rPr>
          <w:color w:val="000000"/>
        </w:rPr>
        <w:t>Informacje o powiatowych zasobach geodezyjnych i kartograficznych.</w:t>
      </w:r>
    </w:p>
    <w:p w14:paraId="4FB99515" w14:textId="77777777" w:rsidR="00C3683C" w:rsidRDefault="00C3683C" w:rsidP="001C4598">
      <w:pPr>
        <w:spacing w:before="120" w:after="120"/>
        <w:jc w:val="both"/>
        <w:divId w:val="1569801312"/>
        <w:rPr>
          <w:b/>
          <w:bCs/>
          <w:color w:val="000000"/>
        </w:rPr>
      </w:pPr>
      <w:r>
        <w:rPr>
          <w:b/>
          <w:bCs/>
          <w:color w:val="000000"/>
        </w:rPr>
        <w:t>10. Formy i terminy udostępnienia wynikowych informacji statystycznych:</w:t>
      </w:r>
    </w:p>
    <w:p w14:paraId="1D99390C" w14:textId="77777777" w:rsidR="00C3683C" w:rsidRPr="00274CDA" w:rsidRDefault="00C3683C" w:rsidP="001C4598">
      <w:pPr>
        <w:pStyle w:val="Akapitzlist"/>
        <w:numPr>
          <w:ilvl w:val="0"/>
          <w:numId w:val="788"/>
        </w:numPr>
        <w:jc w:val="both"/>
        <w:rPr>
          <w:color w:val="000000"/>
        </w:rPr>
      </w:pPr>
      <w:r w:rsidRPr="00274CDA">
        <w:rPr>
          <w:color w:val="000000"/>
        </w:rPr>
        <w:t>Internetowe bazy danych:</w:t>
      </w:r>
    </w:p>
    <w:p w14:paraId="1A2E42D9" w14:textId="77777777" w:rsidR="00C3683C" w:rsidRPr="00274CDA" w:rsidRDefault="00C3683C" w:rsidP="001C4598">
      <w:pPr>
        <w:pStyle w:val="Akapitzlist"/>
        <w:numPr>
          <w:ilvl w:val="1"/>
          <w:numId w:val="788"/>
        </w:numPr>
        <w:jc w:val="both"/>
        <w:rPr>
          <w:color w:val="000000"/>
        </w:rPr>
      </w:pPr>
      <w:r w:rsidRPr="00274CDA">
        <w:rPr>
          <w:color w:val="000000"/>
        </w:rPr>
        <w:t>serwis internetowy – Geoportal.gov.pl – Bazy danych i rejestry oferujące dostęp do danych przestrzennych i związanych z nimi usług (grudzień 2025).</w:t>
      </w:r>
    </w:p>
    <w:p w14:paraId="7BC74F3A" w14:textId="77777777" w:rsidR="006B1864" w:rsidRPr="00540488" w:rsidRDefault="00C3683C" w:rsidP="001C4598">
      <w:pPr>
        <w:jc w:val="both"/>
      </w:pPr>
      <w:r>
        <w:br w:type="page"/>
      </w:r>
    </w:p>
    <w:p w14:paraId="28376074" w14:textId="77777777" w:rsidR="00C3683C" w:rsidRPr="00C3683C" w:rsidRDefault="00C3683C" w:rsidP="00C53F7D">
      <w:pPr>
        <w:pStyle w:val="Nagwek2"/>
        <w:spacing w:before="0" w:after="120"/>
        <w:rPr>
          <w:rFonts w:ascii="Times New Roman" w:hAnsi="Times New Roman" w:cs="Times New Roman"/>
          <w:b/>
          <w:color w:val="000000"/>
          <w:sz w:val="24"/>
        </w:rPr>
      </w:pPr>
      <w:bookmarkStart w:id="62" w:name="_Toc176176598"/>
      <w:bookmarkStart w:id="63" w:name="_Toc176182886"/>
      <w:r w:rsidRPr="00C3683C">
        <w:rPr>
          <w:rFonts w:ascii="Times New Roman" w:hAnsi="Times New Roman" w:cs="Times New Roman"/>
          <w:b/>
          <w:color w:val="000000"/>
          <w:sz w:val="24"/>
        </w:rPr>
        <w:t>1.03 OBRONA NARODOWA, BEZPIECZEŃSTWO WEWNĘTRZNE, WYMIAR SPRAWIEDLIWOŚCI</w:t>
      </w:r>
      <w:bookmarkEnd w:id="62"/>
      <w:bookmarkEnd w:id="63"/>
    </w:p>
    <w:p w14:paraId="6F7C09B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4" w:name="_Toc176176599"/>
      <w:bookmarkStart w:id="65" w:name="_Toc17618288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6" w:name="badanie.1.03.01"/>
      <w:bookmarkEnd w:id="66"/>
      <w:r w:rsidRPr="00C3683C">
        <w:rPr>
          <w:rFonts w:ascii="Times New Roman" w:hAnsi="Times New Roman" w:cs="Times New Roman"/>
          <w:b/>
          <w:color w:val="000000"/>
          <w:sz w:val="20"/>
        </w:rPr>
        <w:t>1.03.01 (018)</w:t>
      </w:r>
      <w:bookmarkEnd w:id="64"/>
      <w:bookmarkEnd w:id="65"/>
    </w:p>
    <w:p w14:paraId="048CDD6A"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Sprawy rozpatrywane w wymiarze sprawiedliwości</w:t>
      </w:r>
    </w:p>
    <w:p w14:paraId="2B16E6C7"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28A02DC5"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Minister Sprawiedliwości</w:t>
      </w:r>
      <w:r>
        <w:rPr>
          <w:b/>
          <w:bCs/>
          <w:color w:val="000000"/>
        </w:rPr>
        <w:br/>
        <w:t>Prokurator Krajowy</w:t>
      </w:r>
    </w:p>
    <w:p w14:paraId="2408B15D" w14:textId="77777777" w:rsidR="00C3683C" w:rsidRDefault="00C3683C" w:rsidP="001C4598">
      <w:pPr>
        <w:spacing w:before="120" w:after="120"/>
        <w:jc w:val="both"/>
        <w:divId w:val="1071270298"/>
        <w:rPr>
          <w:b/>
          <w:bCs/>
          <w:color w:val="000000"/>
        </w:rPr>
      </w:pPr>
      <w:r>
        <w:rPr>
          <w:b/>
          <w:bCs/>
          <w:color w:val="000000"/>
        </w:rPr>
        <w:t>5. Cel badania:</w:t>
      </w:r>
    </w:p>
    <w:p w14:paraId="7C890B9B" w14:textId="77777777" w:rsidR="00C3683C" w:rsidRPr="003522A9" w:rsidRDefault="00C3683C" w:rsidP="001C4598">
      <w:pPr>
        <w:pStyle w:val="Akapitzlist"/>
        <w:numPr>
          <w:ilvl w:val="0"/>
          <w:numId w:val="18"/>
        </w:numPr>
        <w:jc w:val="both"/>
        <w:rPr>
          <w:color w:val="000000"/>
        </w:rPr>
      </w:pPr>
      <w:r w:rsidRPr="003522A9">
        <w:rPr>
          <w:color w:val="000000"/>
        </w:rPr>
        <w:t>Celem badania jest dostarczenie informacji o liczbie spraw, które wpłynęły do poszczególnych jednostek organizacyjnych, terminowości i sposobach załatwienia spraw w tych jednostkach według dziedzin prawa, o zakresie prawomocności orzeczeń, o rodzajach i terminowości spraw w ramach postępowania ułaskawieniowego, aktach notarialnych, sprawach podjętych przez komorników, sytuacji kadrowej i kondycji resortu sprawiedliwości i prokuratury.</w:t>
      </w:r>
    </w:p>
    <w:p w14:paraId="308F3CCF" w14:textId="77777777" w:rsidR="00C3683C" w:rsidRPr="003522A9" w:rsidRDefault="00C3683C" w:rsidP="001C4598">
      <w:pPr>
        <w:pStyle w:val="Akapitzlist"/>
        <w:numPr>
          <w:ilvl w:val="0"/>
          <w:numId w:val="18"/>
        </w:numPr>
        <w:jc w:val="both"/>
        <w:rPr>
          <w:color w:val="000000"/>
        </w:rPr>
      </w:pPr>
      <w:r w:rsidRPr="003522A9">
        <w:rPr>
          <w:color w:val="000000"/>
        </w:rPr>
        <w:t>Strategie i programy, na potrzeby których są dostarczane dane:</w:t>
      </w:r>
    </w:p>
    <w:p w14:paraId="021CA2A6" w14:textId="4C059F1A" w:rsidR="00C3683C" w:rsidRPr="003522A9" w:rsidRDefault="008A2F66" w:rsidP="001C4598">
      <w:pPr>
        <w:pStyle w:val="Akapitzlist"/>
        <w:numPr>
          <w:ilvl w:val="1"/>
          <w:numId w:val="18"/>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276B3F" w:rsidRPr="008764DF">
        <w:rPr>
          <w:lang w:val="pl-PL"/>
        </w:rPr>
        <w:t>.)</w:t>
      </w:r>
      <w:r w:rsidR="00BD3442" w:rsidRPr="00BD3442">
        <w:rPr>
          <w:color w:val="000000"/>
        </w:rPr>
        <w:t xml:space="preserve"> (M.P. poz. 260</w:t>
      </w:r>
      <w:r w:rsidR="00276B3F" w:rsidRPr="00276B3F">
        <w:t>))</w:t>
      </w:r>
      <w:r w:rsidR="00C3683C" w:rsidRPr="00D8720C">
        <w:t>,</w:t>
      </w:r>
    </w:p>
    <w:p w14:paraId="1F987ECB" w14:textId="77777777" w:rsidR="00C3683C" w:rsidRPr="003522A9" w:rsidRDefault="00506A41" w:rsidP="001C4598">
      <w:pPr>
        <w:pStyle w:val="Akapitzlist"/>
        <w:numPr>
          <w:ilvl w:val="1"/>
          <w:numId w:val="18"/>
        </w:numPr>
        <w:jc w:val="both"/>
        <w:rPr>
          <w:color w:val="000000"/>
        </w:rPr>
      </w:pPr>
      <w:bookmarkStart w:id="67" w:name="_Hlk176333848"/>
      <w:r w:rsidRPr="00506A41">
        <w:rPr>
          <w:color w:val="000000"/>
        </w:rPr>
        <w:t>Rządowy Program Przeciwdziałania Przemocy Domowej na lata 2024–2030 (uchwała nr 205 Rady Ministrów z dnia 9 listopada 2023 r. w sprawie ustanowienia Rządowego Programu Przeciwdziałania Przemocy Domowej na lata 2024–2030 (M.P. poz. 1232))</w:t>
      </w:r>
      <w:bookmarkEnd w:id="67"/>
      <w:r w:rsidR="00C3683C" w:rsidRPr="003522A9">
        <w:rPr>
          <w:color w:val="000000"/>
        </w:rPr>
        <w:t>.</w:t>
      </w:r>
    </w:p>
    <w:p w14:paraId="3844E5F9" w14:textId="77777777" w:rsidR="00C3683C" w:rsidRPr="003522A9" w:rsidRDefault="00C3683C" w:rsidP="001C4598">
      <w:pPr>
        <w:pStyle w:val="Akapitzlist"/>
        <w:numPr>
          <w:ilvl w:val="0"/>
          <w:numId w:val="18"/>
        </w:numPr>
        <w:jc w:val="both"/>
        <w:rPr>
          <w:color w:val="000000"/>
        </w:rPr>
      </w:pPr>
      <w:r w:rsidRPr="003522A9">
        <w:rPr>
          <w:color w:val="000000"/>
        </w:rPr>
        <w:t>Użytkownicy, których potrzeby uwzględnia badanie:</w:t>
      </w:r>
    </w:p>
    <w:p w14:paraId="46376317" w14:textId="77777777" w:rsidR="00C3683C" w:rsidRPr="003522A9" w:rsidRDefault="00C3683C" w:rsidP="001C4598">
      <w:pPr>
        <w:pStyle w:val="Akapitzlist"/>
        <w:numPr>
          <w:ilvl w:val="1"/>
          <w:numId w:val="18"/>
        </w:numPr>
        <w:jc w:val="both"/>
        <w:rPr>
          <w:color w:val="000000"/>
        </w:rPr>
      </w:pPr>
      <w:r w:rsidRPr="003522A9">
        <w:rPr>
          <w:color w:val="000000"/>
        </w:rPr>
        <w:t>Sejm, Senat,</w:t>
      </w:r>
    </w:p>
    <w:p w14:paraId="55E136D5" w14:textId="77777777" w:rsidR="00C3683C" w:rsidRPr="003522A9" w:rsidRDefault="00C3683C" w:rsidP="001C4598">
      <w:pPr>
        <w:pStyle w:val="Akapitzlist"/>
        <w:numPr>
          <w:ilvl w:val="1"/>
          <w:numId w:val="18"/>
        </w:numPr>
        <w:jc w:val="both"/>
        <w:rPr>
          <w:color w:val="000000"/>
        </w:rPr>
      </w:pPr>
      <w:r w:rsidRPr="003522A9">
        <w:rPr>
          <w:color w:val="000000"/>
        </w:rPr>
        <w:t>organizacje międzynarodowe,</w:t>
      </w:r>
    </w:p>
    <w:p w14:paraId="3C015C2D" w14:textId="77777777" w:rsidR="00C3683C" w:rsidRPr="003522A9" w:rsidRDefault="00C3683C" w:rsidP="001C4598">
      <w:pPr>
        <w:pStyle w:val="Akapitzlist"/>
        <w:numPr>
          <w:ilvl w:val="1"/>
          <w:numId w:val="18"/>
        </w:numPr>
        <w:jc w:val="both"/>
        <w:rPr>
          <w:color w:val="000000"/>
        </w:rPr>
      </w:pPr>
      <w:r w:rsidRPr="003522A9">
        <w:rPr>
          <w:color w:val="000000"/>
        </w:rPr>
        <w:t>administracja rządowa,</w:t>
      </w:r>
    </w:p>
    <w:p w14:paraId="1B39F92D" w14:textId="77777777" w:rsidR="00C3683C" w:rsidRPr="003522A9" w:rsidRDefault="00C3683C" w:rsidP="001C4598">
      <w:pPr>
        <w:pStyle w:val="Akapitzlist"/>
        <w:numPr>
          <w:ilvl w:val="1"/>
          <w:numId w:val="18"/>
        </w:numPr>
        <w:jc w:val="both"/>
        <w:rPr>
          <w:color w:val="000000"/>
        </w:rPr>
      </w:pPr>
      <w:r w:rsidRPr="003522A9">
        <w:rPr>
          <w:color w:val="000000"/>
        </w:rPr>
        <w:t>wymiar sprawiedliwości, organy ścigania i służby specjalne,</w:t>
      </w:r>
    </w:p>
    <w:p w14:paraId="1A18EA1F" w14:textId="77777777" w:rsidR="00C3683C" w:rsidRPr="003522A9" w:rsidRDefault="00C3683C" w:rsidP="001C4598">
      <w:pPr>
        <w:pStyle w:val="Akapitzlist"/>
        <w:numPr>
          <w:ilvl w:val="1"/>
          <w:numId w:val="18"/>
        </w:numPr>
        <w:jc w:val="both"/>
        <w:rPr>
          <w:color w:val="000000"/>
        </w:rPr>
      </w:pPr>
      <w:r w:rsidRPr="003522A9">
        <w:rPr>
          <w:color w:val="000000"/>
        </w:rPr>
        <w:t>media ogólnopolskie i terenowe,</w:t>
      </w:r>
    </w:p>
    <w:p w14:paraId="48DA78A2" w14:textId="77777777" w:rsidR="00C3683C" w:rsidRPr="003522A9" w:rsidRDefault="00C3683C" w:rsidP="001C4598">
      <w:pPr>
        <w:pStyle w:val="Akapitzlist"/>
        <w:numPr>
          <w:ilvl w:val="1"/>
          <w:numId w:val="18"/>
        </w:numPr>
        <w:jc w:val="both"/>
        <w:rPr>
          <w:color w:val="000000"/>
        </w:rPr>
      </w:pPr>
      <w:r w:rsidRPr="003522A9">
        <w:rPr>
          <w:color w:val="000000"/>
        </w:rPr>
        <w:t>placówki naukowe/badawcze, uczelnie (nauczyciele akademiccy i studenci).</w:t>
      </w:r>
    </w:p>
    <w:p w14:paraId="0052C2BC" w14:textId="77777777" w:rsidR="00C3683C" w:rsidRPr="003522A9" w:rsidRDefault="00C3683C" w:rsidP="001C4598">
      <w:pPr>
        <w:pStyle w:val="Akapitzlist"/>
        <w:numPr>
          <w:ilvl w:val="0"/>
          <w:numId w:val="18"/>
        </w:numPr>
        <w:jc w:val="both"/>
        <w:rPr>
          <w:color w:val="000000"/>
        </w:rPr>
      </w:pPr>
      <w:r w:rsidRPr="003522A9">
        <w:rPr>
          <w:color w:val="000000"/>
        </w:rPr>
        <w:t>Dane osobowe:</w:t>
      </w:r>
    </w:p>
    <w:p w14:paraId="02055EA6" w14:textId="77777777" w:rsidR="00C3683C" w:rsidRPr="003522A9" w:rsidRDefault="00C3683C" w:rsidP="001C4598">
      <w:pPr>
        <w:pStyle w:val="Akapitzlist"/>
        <w:numPr>
          <w:ilvl w:val="1"/>
          <w:numId w:val="18"/>
        </w:numPr>
        <w:jc w:val="both"/>
        <w:rPr>
          <w:color w:val="000000"/>
        </w:rPr>
      </w:pPr>
      <w:r w:rsidRPr="003522A9">
        <w:rPr>
          <w:color w:val="000000"/>
        </w:rPr>
        <w:t>dane są wykorzystywane w nadzorze zwierzchnim Ministra Sprawiedliwości nad działalnością komorników i działalności samorządu komorniczego, a także w nadzorze nad działalnością notariuszy i organami samorządu notarialnego.</w:t>
      </w:r>
    </w:p>
    <w:p w14:paraId="230CAA33" w14:textId="77777777" w:rsidR="00C3683C" w:rsidRDefault="00C3683C" w:rsidP="001C4598">
      <w:pPr>
        <w:spacing w:before="120" w:after="120"/>
        <w:jc w:val="both"/>
        <w:divId w:val="620648206"/>
        <w:rPr>
          <w:b/>
          <w:bCs/>
          <w:color w:val="000000"/>
        </w:rPr>
      </w:pPr>
      <w:r>
        <w:rPr>
          <w:b/>
          <w:bCs/>
          <w:color w:val="000000"/>
        </w:rPr>
        <w:t>6. Zakres podmiotowy:</w:t>
      </w:r>
    </w:p>
    <w:p w14:paraId="37EA289A" w14:textId="77777777" w:rsidR="00C3683C" w:rsidRDefault="00C3683C" w:rsidP="001C4598">
      <w:pPr>
        <w:jc w:val="both"/>
        <w:rPr>
          <w:color w:val="000000"/>
        </w:rPr>
      </w:pPr>
      <w:r>
        <w:rPr>
          <w:color w:val="000000"/>
        </w:rPr>
        <w:t>Sprawy w sądach powszechnych, orzeczenia w sądach wojskowych, czynności komorników i notarialne, czynności procesowe w prokuraturach.</w:t>
      </w:r>
    </w:p>
    <w:p w14:paraId="2D247DD7" w14:textId="77777777" w:rsidR="00C3683C" w:rsidRDefault="00C3683C" w:rsidP="001C4598">
      <w:pPr>
        <w:spacing w:before="120" w:after="120"/>
        <w:jc w:val="both"/>
        <w:divId w:val="1628967592"/>
        <w:rPr>
          <w:b/>
          <w:bCs/>
          <w:color w:val="000000"/>
        </w:rPr>
      </w:pPr>
      <w:r>
        <w:rPr>
          <w:b/>
          <w:bCs/>
          <w:color w:val="000000"/>
        </w:rPr>
        <w:t>7. Zakres przedmiotowy:</w:t>
      </w:r>
    </w:p>
    <w:p w14:paraId="6BFC73D3" w14:textId="77777777" w:rsidR="00C3683C" w:rsidRDefault="00C3683C" w:rsidP="001C4598">
      <w:pPr>
        <w:jc w:val="both"/>
        <w:rPr>
          <w:color w:val="000000"/>
        </w:rPr>
      </w:pPr>
      <w:r>
        <w:rPr>
          <w:color w:val="000000"/>
        </w:rPr>
        <w:t>Wpływ, załatwienie i pozostałość spraw w sądach powszechnych wszystkich instancji według dziedzin prawa. Czas trwania postępowania sądowego. Postępowania mediacyjne, upadłościowe, apelacyjne, odwoławcze. Sprawy w ramach postępowania ułaskawieniowego. Sprawy o rejestrację. Składy orzekające. Biegli i podmioty wydające opinie w sprawach, powołani tłumacze. Środki zapobiegawcze. Skargi. Opiniowanie spraw rodzinnych przez zespoły sądowych specjalistów. Wnioski dotyczące postępowania międzynarodowego w sprawach karnych. Stosowanie Europejskiego Nakazu Aresztowania (ENA). Orzeczenia w sądach wojskowych. Czynności wykonywane przez komorników w ramach postępowania egzekucyjnego. Akty notarialne i inne czynności notarialne. Sprawy i czynności procesowe w powszechnych jednostkach organizacyjnych prokuratury oraz czynności procesowe prokuratora w toku postępowania przygotowawczego lub sądowego.</w:t>
      </w:r>
    </w:p>
    <w:p w14:paraId="4EF453DF" w14:textId="77777777" w:rsidR="00C3683C" w:rsidRDefault="00C3683C" w:rsidP="001C4598">
      <w:pPr>
        <w:spacing w:before="120" w:after="120"/>
        <w:jc w:val="both"/>
        <w:divId w:val="1256595902"/>
        <w:rPr>
          <w:b/>
          <w:bCs/>
          <w:color w:val="000000"/>
        </w:rPr>
      </w:pPr>
      <w:r>
        <w:rPr>
          <w:b/>
          <w:bCs/>
          <w:color w:val="000000"/>
        </w:rPr>
        <w:t>8. Źródła danych:</w:t>
      </w:r>
    </w:p>
    <w:p w14:paraId="0E427359" w14:textId="2146FF9B" w:rsidR="00C3683C" w:rsidRDefault="00C3683C" w:rsidP="001C4598">
      <w:pPr>
        <w:pStyle w:val="Akapitzlist"/>
        <w:numPr>
          <w:ilvl w:val="0"/>
          <w:numId w:val="275"/>
        </w:numPr>
        <w:jc w:val="both"/>
      </w:pPr>
      <w:r w:rsidRPr="003522A9">
        <w:rPr>
          <w:color w:val="000000"/>
        </w:rPr>
        <w:t xml:space="preserve">Zestawy danych Ministerstwa Sprawiedliwości nr </w:t>
      </w:r>
      <w:hyperlink w:anchor="gr.13">
        <w:r>
          <w:rPr>
            <w:rStyle w:val="Hipercze"/>
          </w:rPr>
          <w:t>13</w:t>
        </w:r>
      </w:hyperlink>
      <w:r w:rsidRPr="003522A9">
        <w:rPr>
          <w:color w:val="000000"/>
        </w:rPr>
        <w:t xml:space="preserve"> (opisane w części II. Informacje o przekazywanych danych):</w:t>
      </w:r>
    </w:p>
    <w:p w14:paraId="264FCEF0" w14:textId="7A78B7EE" w:rsidR="00C3683C" w:rsidRDefault="00C3683C" w:rsidP="001C4598">
      <w:pPr>
        <w:pStyle w:val="Akapitzlist"/>
        <w:numPr>
          <w:ilvl w:val="1"/>
          <w:numId w:val="275"/>
        </w:numPr>
        <w:jc w:val="both"/>
      </w:pPr>
      <w:r w:rsidRPr="003522A9">
        <w:rPr>
          <w:color w:val="000000"/>
        </w:rPr>
        <w:t>MS-Kom23 – sprawozdanie z czynności komornika (</w:t>
      </w:r>
      <w:hyperlink w:anchor="lp.13.9">
        <w:r>
          <w:rPr>
            <w:rStyle w:val="Hipercze"/>
          </w:rPr>
          <w:t>lp. 13.9</w:t>
        </w:r>
      </w:hyperlink>
      <w:r w:rsidRPr="003522A9">
        <w:rPr>
          <w:color w:val="000000"/>
        </w:rPr>
        <w:t>),</w:t>
      </w:r>
    </w:p>
    <w:p w14:paraId="5EC28A1A" w14:textId="52A5DC0E" w:rsidR="00C3683C" w:rsidRDefault="00C3683C" w:rsidP="001C4598">
      <w:pPr>
        <w:pStyle w:val="Akapitzlist"/>
        <w:numPr>
          <w:ilvl w:val="1"/>
          <w:numId w:val="275"/>
        </w:numPr>
        <w:jc w:val="both"/>
      </w:pPr>
      <w:r w:rsidRPr="003522A9">
        <w:rPr>
          <w:color w:val="000000"/>
        </w:rPr>
        <w:t>MS-Not24 – sprawozdanie notariusza z czynności notarialnych (</w:t>
      </w:r>
      <w:hyperlink w:anchor="lp.13.10">
        <w:r>
          <w:rPr>
            <w:rStyle w:val="Hipercze"/>
          </w:rPr>
          <w:t>lp. 13.10</w:t>
        </w:r>
      </w:hyperlink>
      <w:r w:rsidRPr="003522A9">
        <w:rPr>
          <w:color w:val="000000"/>
        </w:rPr>
        <w:t>),</w:t>
      </w:r>
    </w:p>
    <w:p w14:paraId="6838FB22" w14:textId="57324770" w:rsidR="00C3683C" w:rsidRDefault="00C3683C" w:rsidP="001C4598">
      <w:pPr>
        <w:pStyle w:val="Akapitzlist"/>
        <w:numPr>
          <w:ilvl w:val="1"/>
          <w:numId w:val="275"/>
        </w:numPr>
        <w:jc w:val="both"/>
      </w:pPr>
      <w:r w:rsidRPr="003522A9">
        <w:rPr>
          <w:color w:val="000000"/>
        </w:rPr>
        <w:t>MS-OZSS-25 – sprawozdanie z działalności opiniodawczego zespołu sądowych specjalistów (</w:t>
      </w:r>
      <w:hyperlink w:anchor="lp.13.11">
        <w:r>
          <w:rPr>
            <w:rStyle w:val="Hipercze"/>
          </w:rPr>
          <w:t>lp. 13.11</w:t>
        </w:r>
      </w:hyperlink>
      <w:r w:rsidRPr="003522A9">
        <w:rPr>
          <w:color w:val="000000"/>
        </w:rPr>
        <w:t>).</w:t>
      </w:r>
    </w:p>
    <w:p w14:paraId="6D073292" w14:textId="3EEB69A1" w:rsidR="00C3683C" w:rsidRDefault="00C3683C" w:rsidP="001C4598">
      <w:pPr>
        <w:pStyle w:val="Akapitzlist"/>
        <w:numPr>
          <w:ilvl w:val="0"/>
          <w:numId w:val="275"/>
        </w:numPr>
        <w:jc w:val="both"/>
      </w:pPr>
      <w:r w:rsidRPr="003522A9">
        <w:rPr>
          <w:color w:val="000000"/>
        </w:rPr>
        <w:t xml:space="preserve">Zestawy danych Prokuratury Krajowej nr </w:t>
      </w:r>
      <w:hyperlink w:anchor="gr.21">
        <w:r>
          <w:rPr>
            <w:rStyle w:val="Hipercze"/>
          </w:rPr>
          <w:t>21</w:t>
        </w:r>
      </w:hyperlink>
      <w:r w:rsidRPr="003522A9">
        <w:rPr>
          <w:color w:val="000000"/>
        </w:rPr>
        <w:t xml:space="preserve"> (opisane w części II. Informacje o przekazywanych danych):</w:t>
      </w:r>
    </w:p>
    <w:p w14:paraId="482C0878" w14:textId="6D1C8CB1" w:rsidR="00C3683C" w:rsidRDefault="00C3683C" w:rsidP="001C4598">
      <w:pPr>
        <w:pStyle w:val="Akapitzlist"/>
        <w:numPr>
          <w:ilvl w:val="1"/>
          <w:numId w:val="275"/>
        </w:numPr>
        <w:jc w:val="both"/>
      </w:pPr>
      <w:r w:rsidRPr="003522A9">
        <w:rPr>
          <w:color w:val="000000"/>
        </w:rPr>
        <w:t>PK-P1CA – sprawozdanie z działalności powszechnych jednostek organizacyjnych prokuratury w sprawach cywilnych i administracyjnych (</w:t>
      </w:r>
      <w:hyperlink w:anchor="lp.21.2">
        <w:r>
          <w:rPr>
            <w:rStyle w:val="Hipercze"/>
          </w:rPr>
          <w:t>lp. 21.2</w:t>
        </w:r>
      </w:hyperlink>
      <w:r w:rsidRPr="003522A9">
        <w:rPr>
          <w:color w:val="000000"/>
        </w:rPr>
        <w:t>),</w:t>
      </w:r>
    </w:p>
    <w:p w14:paraId="5C4DC021" w14:textId="1677EE6E" w:rsidR="00C3683C" w:rsidRDefault="00C3683C" w:rsidP="001C4598">
      <w:pPr>
        <w:pStyle w:val="Akapitzlist"/>
        <w:numPr>
          <w:ilvl w:val="1"/>
          <w:numId w:val="275"/>
        </w:numPr>
        <w:jc w:val="both"/>
      </w:pPr>
      <w:r w:rsidRPr="003522A9">
        <w:rPr>
          <w:color w:val="000000"/>
        </w:rPr>
        <w:t>PK-P1K – sprawozdanie z działalności powszechnych jednostek organizacyjnych prokuratury w sprawach karnych (</w:t>
      </w:r>
      <w:hyperlink w:anchor="lp.21.3">
        <w:r>
          <w:rPr>
            <w:rStyle w:val="Hipercze"/>
          </w:rPr>
          <w:t>lp. 21.3</w:t>
        </w:r>
      </w:hyperlink>
      <w:r w:rsidRPr="003522A9">
        <w:rPr>
          <w:color w:val="000000"/>
        </w:rPr>
        <w:t>).</w:t>
      </w:r>
    </w:p>
    <w:p w14:paraId="2DD09857" w14:textId="77777777" w:rsidR="00C3683C" w:rsidRDefault="00C3683C" w:rsidP="001C4598">
      <w:pPr>
        <w:pStyle w:val="Akapitzlist"/>
        <w:numPr>
          <w:ilvl w:val="0"/>
          <w:numId w:val="275"/>
        </w:numPr>
        <w:jc w:val="both"/>
      </w:pPr>
      <w:r w:rsidRPr="003522A9">
        <w:rPr>
          <w:color w:val="000000"/>
        </w:rPr>
        <w:t>Inne źródła danych: Dane ze Statystycznego systemu informacyjnego Ministerstwa Sprawiedliwości dotyczące: wpływu, załatwienia i pozostałości spraw w sądach powszechnych wszystkich instancji według dziedzin prawa, czasu trwania postępowania sądowego, postępowań mediacyjnych, upadłościowych, apelacyjnych, odwoławczych, spraw w ramach postępowania ułaskawieniowego, składów orzekających, biegłych i podmiotów wydających opinie w sprawach, powołanych tłumaczy, środków zapobiegawczych, skarg, wniosków dotyczących postępowania międzynarodowego w sprawach karnych, stosowania Europejskiego Nakazu Aresztowania (ENA), orzeczeń w sądach wojskowych.</w:t>
      </w:r>
    </w:p>
    <w:p w14:paraId="36712017" w14:textId="77777777" w:rsidR="00C3683C" w:rsidRDefault="00C3683C" w:rsidP="001C4598">
      <w:pPr>
        <w:spacing w:before="120" w:after="120"/>
        <w:jc w:val="both"/>
        <w:divId w:val="4942635"/>
        <w:rPr>
          <w:b/>
          <w:bCs/>
          <w:color w:val="000000"/>
        </w:rPr>
      </w:pPr>
      <w:r>
        <w:rPr>
          <w:b/>
          <w:bCs/>
          <w:color w:val="000000"/>
        </w:rPr>
        <w:t>9. Rodzaje wynikowych informacji statystycznych:</w:t>
      </w:r>
    </w:p>
    <w:p w14:paraId="2CE8EE12" w14:textId="77777777" w:rsidR="00C3683C" w:rsidRDefault="00C3683C" w:rsidP="001C4598">
      <w:pPr>
        <w:pStyle w:val="Akapitzlist"/>
        <w:numPr>
          <w:ilvl w:val="0"/>
          <w:numId w:val="532"/>
        </w:numPr>
        <w:jc w:val="both"/>
      </w:pPr>
      <w:r w:rsidRPr="00A6609E">
        <w:rPr>
          <w:color w:val="000000"/>
        </w:rPr>
        <w:t>Wpływ, załatwienie i pozostałość spraw w sądach powszechnych wszystkich instancji, w przekrojach: rodzaje sądów powszechnych, dziedziny prawa.</w:t>
      </w:r>
    </w:p>
    <w:p w14:paraId="7F01E899" w14:textId="77777777" w:rsidR="00C3683C" w:rsidRDefault="00C3683C" w:rsidP="001C4598">
      <w:pPr>
        <w:pStyle w:val="Akapitzlist"/>
        <w:numPr>
          <w:ilvl w:val="0"/>
          <w:numId w:val="532"/>
        </w:numPr>
        <w:jc w:val="both"/>
      </w:pPr>
      <w:r w:rsidRPr="00A6609E">
        <w:rPr>
          <w:color w:val="000000"/>
        </w:rPr>
        <w:t>Orzeczenia w sądach wojskowych.</w:t>
      </w:r>
    </w:p>
    <w:p w14:paraId="07454167" w14:textId="77777777" w:rsidR="00C3683C" w:rsidRDefault="00C3683C" w:rsidP="001C4598">
      <w:pPr>
        <w:pStyle w:val="Akapitzlist"/>
        <w:numPr>
          <w:ilvl w:val="0"/>
          <w:numId w:val="532"/>
        </w:numPr>
        <w:jc w:val="both"/>
      </w:pPr>
      <w:r w:rsidRPr="00A6609E">
        <w:rPr>
          <w:color w:val="000000"/>
        </w:rPr>
        <w:t>Sprawy w ramach postępowania ułaskawieniowego.</w:t>
      </w:r>
    </w:p>
    <w:p w14:paraId="06EABDCD" w14:textId="77777777" w:rsidR="00C3683C" w:rsidRDefault="00C3683C" w:rsidP="001C4598">
      <w:pPr>
        <w:pStyle w:val="Akapitzlist"/>
        <w:numPr>
          <w:ilvl w:val="0"/>
          <w:numId w:val="532"/>
        </w:numPr>
        <w:jc w:val="both"/>
      </w:pPr>
      <w:r w:rsidRPr="00A6609E">
        <w:rPr>
          <w:color w:val="000000"/>
        </w:rPr>
        <w:t>Czynności wykonywane przez komorników w ramach postępowania egzekucyjnego.</w:t>
      </w:r>
    </w:p>
    <w:p w14:paraId="7680097B" w14:textId="77777777" w:rsidR="00C3683C" w:rsidRDefault="00C3683C" w:rsidP="001C4598">
      <w:pPr>
        <w:pStyle w:val="Akapitzlist"/>
        <w:numPr>
          <w:ilvl w:val="0"/>
          <w:numId w:val="532"/>
        </w:numPr>
        <w:jc w:val="both"/>
      </w:pPr>
      <w:r w:rsidRPr="00A6609E">
        <w:rPr>
          <w:color w:val="000000"/>
        </w:rPr>
        <w:t>Akty notarialne i inne czynności notarialne, w przekrojach: rodzaje.</w:t>
      </w:r>
    </w:p>
    <w:p w14:paraId="28F8B3BD" w14:textId="77777777" w:rsidR="00C3683C" w:rsidRDefault="00C3683C" w:rsidP="001C4598">
      <w:pPr>
        <w:pStyle w:val="Akapitzlist"/>
        <w:numPr>
          <w:ilvl w:val="0"/>
          <w:numId w:val="532"/>
        </w:numPr>
        <w:jc w:val="both"/>
      </w:pPr>
      <w:r w:rsidRPr="00A6609E">
        <w:rPr>
          <w:color w:val="000000"/>
        </w:rPr>
        <w:t>Opiniowanie spaw rodzinnych przez opiniodawcze zespoły sądowych specjalistów.</w:t>
      </w:r>
    </w:p>
    <w:p w14:paraId="68141D78" w14:textId="77777777" w:rsidR="00C3683C" w:rsidRDefault="00C3683C" w:rsidP="001C4598">
      <w:pPr>
        <w:pStyle w:val="Akapitzlist"/>
        <w:numPr>
          <w:ilvl w:val="0"/>
          <w:numId w:val="532"/>
        </w:numPr>
        <w:jc w:val="both"/>
      </w:pPr>
      <w:r w:rsidRPr="00A6609E">
        <w:rPr>
          <w:color w:val="000000"/>
        </w:rPr>
        <w:t>Ewidencja spraw i czynności procesowych w powszechnych jednostkach organizacyjnych prokuratur regionalnych, okręgowych i rejonowych w Prokuraturze Krajowej i Wydziałach Zamiejscowych Prokuratury Krajowej oraz czynności procesowe prokuratora w toku postępowania przygotowawczego lub sądowego w zakresie spraw karnych, cywilnych i administracyjnych.</w:t>
      </w:r>
    </w:p>
    <w:p w14:paraId="66BB6D31" w14:textId="77777777" w:rsidR="00C3683C" w:rsidRDefault="00C3683C" w:rsidP="001C4598">
      <w:pPr>
        <w:spacing w:before="120" w:after="120"/>
        <w:jc w:val="both"/>
        <w:divId w:val="1976717975"/>
        <w:rPr>
          <w:b/>
          <w:bCs/>
          <w:color w:val="000000"/>
        </w:rPr>
      </w:pPr>
      <w:r>
        <w:rPr>
          <w:b/>
          <w:bCs/>
          <w:color w:val="000000"/>
        </w:rPr>
        <w:t>10. Formy i terminy udostępnienia wynikowych informacji statystycznych:</w:t>
      </w:r>
    </w:p>
    <w:p w14:paraId="3F58E085" w14:textId="77777777" w:rsidR="00C3683C" w:rsidRPr="00274CDA" w:rsidRDefault="00C3683C" w:rsidP="001C4598">
      <w:pPr>
        <w:pStyle w:val="Akapitzlist"/>
        <w:numPr>
          <w:ilvl w:val="0"/>
          <w:numId w:val="789"/>
        </w:numPr>
        <w:jc w:val="both"/>
        <w:rPr>
          <w:color w:val="000000"/>
        </w:rPr>
      </w:pPr>
      <w:r w:rsidRPr="00274CDA">
        <w:rPr>
          <w:color w:val="000000"/>
        </w:rPr>
        <w:t>Internetowe bazy danych:</w:t>
      </w:r>
    </w:p>
    <w:p w14:paraId="4FAA217C" w14:textId="77777777" w:rsidR="00C3683C" w:rsidRPr="00274CDA" w:rsidRDefault="00C3683C" w:rsidP="001C4598">
      <w:pPr>
        <w:pStyle w:val="Akapitzlist"/>
        <w:numPr>
          <w:ilvl w:val="1"/>
          <w:numId w:val="789"/>
        </w:numPr>
        <w:jc w:val="both"/>
        <w:rPr>
          <w:color w:val="000000"/>
        </w:rPr>
      </w:pPr>
      <w:r w:rsidRPr="00274CDA">
        <w:rPr>
          <w:color w:val="000000"/>
        </w:rPr>
        <w:t>Baza Prokuratury Krajowej – Działalność powszechnych jednostek organizacyjnych prokuratury w sprawach karnych, cywilnych i administracyjnych (marzec 2026),</w:t>
      </w:r>
    </w:p>
    <w:p w14:paraId="4CD383B6" w14:textId="77777777" w:rsidR="00C3683C" w:rsidRPr="00274CDA" w:rsidRDefault="00C3683C" w:rsidP="001C4598">
      <w:pPr>
        <w:pStyle w:val="Akapitzlist"/>
        <w:numPr>
          <w:ilvl w:val="1"/>
          <w:numId w:val="789"/>
        </w:numPr>
        <w:jc w:val="both"/>
        <w:rPr>
          <w:color w:val="000000"/>
        </w:rPr>
      </w:pPr>
      <w:r w:rsidRPr="00274CDA">
        <w:rPr>
          <w:color w:val="000000"/>
        </w:rPr>
        <w:t>Baza Ministerstwa Sprawiedliwości – Informator Statystyczny Wymiaru Sprawiedliwości – Wymiar Sprawiedliwości (czerwiec 2025, wrzesień 2025, grudzień 2025, marzec 2026).</w:t>
      </w:r>
    </w:p>
    <w:p w14:paraId="6970CC02" w14:textId="77777777" w:rsidR="006B1864" w:rsidRPr="00540488" w:rsidRDefault="00C3683C" w:rsidP="001C4598">
      <w:pPr>
        <w:jc w:val="both"/>
      </w:pPr>
      <w:r>
        <w:br w:type="page"/>
      </w:r>
    </w:p>
    <w:p w14:paraId="274F6256" w14:textId="77777777" w:rsidR="00C3683C" w:rsidRPr="00C3683C" w:rsidRDefault="00C3683C" w:rsidP="00C53F7D">
      <w:pPr>
        <w:spacing w:after="120"/>
        <w:rPr>
          <w:b/>
          <w:bCs/>
          <w:color w:val="000000"/>
          <w:sz w:val="24"/>
          <w:szCs w:val="24"/>
        </w:rPr>
      </w:pPr>
      <w:r w:rsidRPr="00C3683C">
        <w:rPr>
          <w:b/>
          <w:bCs/>
          <w:color w:val="000000"/>
          <w:sz w:val="24"/>
          <w:szCs w:val="24"/>
        </w:rPr>
        <w:t>1.03 OBRONA NARODOWA, BEZPIECZEŃSTWO WEWNĘTRZNE, WYMIAR SPRAWIEDLIWOŚCI</w:t>
      </w:r>
    </w:p>
    <w:p w14:paraId="2B7C4F8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8" w:name="_Toc176176600"/>
      <w:bookmarkStart w:id="69" w:name="_Toc17618288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0" w:name="badanie.1.03.02"/>
      <w:bookmarkEnd w:id="70"/>
      <w:r w:rsidRPr="00C3683C">
        <w:rPr>
          <w:rFonts w:ascii="Times New Roman" w:hAnsi="Times New Roman" w:cs="Times New Roman"/>
          <w:b/>
          <w:color w:val="000000"/>
          <w:sz w:val="20"/>
        </w:rPr>
        <w:t>1.03.02 (019)</w:t>
      </w:r>
      <w:bookmarkEnd w:id="68"/>
      <w:bookmarkEnd w:id="69"/>
    </w:p>
    <w:p w14:paraId="5B033F5D"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Orzeczenia sądów pierwszej instancji i prawomocne osądzenia osób pełnoletnich w sprawach karnych i wykroczeniowych, orzeczenia w sprawach nieletnich oraz o podmiotach zbiorowych</w:t>
      </w:r>
    </w:p>
    <w:p w14:paraId="26A2A668"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8D6B288"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Minister Sprawiedliwości</w:t>
      </w:r>
    </w:p>
    <w:p w14:paraId="6F8BE192" w14:textId="77777777" w:rsidR="00C3683C" w:rsidRDefault="00C3683C" w:rsidP="001C4598">
      <w:pPr>
        <w:spacing w:before="120" w:after="120"/>
        <w:jc w:val="both"/>
        <w:divId w:val="168296920"/>
        <w:rPr>
          <w:b/>
          <w:bCs/>
          <w:color w:val="000000"/>
        </w:rPr>
      </w:pPr>
      <w:r>
        <w:rPr>
          <w:b/>
          <w:bCs/>
          <w:color w:val="000000"/>
        </w:rPr>
        <w:t>5. Cel badania:</w:t>
      </w:r>
    </w:p>
    <w:p w14:paraId="645999E5" w14:textId="77777777" w:rsidR="00C3683C" w:rsidRPr="003522A9" w:rsidRDefault="00C3683C" w:rsidP="001C4598">
      <w:pPr>
        <w:pStyle w:val="Akapitzlist"/>
        <w:numPr>
          <w:ilvl w:val="0"/>
          <w:numId w:val="19"/>
        </w:numPr>
        <w:jc w:val="both"/>
        <w:rPr>
          <w:color w:val="000000"/>
        </w:rPr>
      </w:pPr>
      <w:r w:rsidRPr="003522A9">
        <w:rPr>
          <w:color w:val="000000"/>
        </w:rPr>
        <w:t>Celem badania jest dostarczenie informacji o wyrokach sądów powszechnych i wojskowych, orzeczeniach sądów wobec osób dorosłych i nieletnich oraz prawomocnych orzeczeniach w sprawach wykroczeniowych i stworzenie zbiorów o orzeczeniach sądów pierwszej instancji w danym okresie sprawozdawczym.</w:t>
      </w:r>
    </w:p>
    <w:p w14:paraId="5C71C9C5" w14:textId="77777777" w:rsidR="00C3683C" w:rsidRPr="003522A9" w:rsidRDefault="00C3683C" w:rsidP="001C4598">
      <w:pPr>
        <w:pStyle w:val="Akapitzlist"/>
        <w:numPr>
          <w:ilvl w:val="0"/>
          <w:numId w:val="19"/>
        </w:numPr>
        <w:jc w:val="both"/>
        <w:rPr>
          <w:color w:val="000000"/>
        </w:rPr>
      </w:pPr>
      <w:r w:rsidRPr="003522A9">
        <w:rPr>
          <w:color w:val="000000"/>
        </w:rPr>
        <w:t>Strategie i programy, na potrzeby których są dostarczane dane:</w:t>
      </w:r>
    </w:p>
    <w:p w14:paraId="145673C5" w14:textId="6A0740FD" w:rsidR="00C3683C" w:rsidRPr="003522A9" w:rsidRDefault="008A2F66" w:rsidP="001C4598">
      <w:pPr>
        <w:pStyle w:val="Akapitzlist"/>
        <w:numPr>
          <w:ilvl w:val="1"/>
          <w:numId w:val="19"/>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53A400F1" w14:textId="77777777" w:rsidR="00C3683C" w:rsidRPr="003522A9" w:rsidRDefault="00C3683C" w:rsidP="001C4598">
      <w:pPr>
        <w:pStyle w:val="Akapitzlist"/>
        <w:numPr>
          <w:ilvl w:val="0"/>
          <w:numId w:val="19"/>
        </w:numPr>
        <w:jc w:val="both"/>
        <w:rPr>
          <w:color w:val="000000"/>
        </w:rPr>
      </w:pPr>
      <w:r w:rsidRPr="003522A9">
        <w:rPr>
          <w:color w:val="000000"/>
        </w:rPr>
        <w:t>Użytkownicy, których potrzeby uwzględnia badanie:</w:t>
      </w:r>
    </w:p>
    <w:p w14:paraId="55C4F61D" w14:textId="77777777" w:rsidR="00C3683C" w:rsidRPr="003522A9" w:rsidRDefault="00C3683C" w:rsidP="001C4598">
      <w:pPr>
        <w:pStyle w:val="Akapitzlist"/>
        <w:numPr>
          <w:ilvl w:val="1"/>
          <w:numId w:val="19"/>
        </w:numPr>
        <w:jc w:val="both"/>
        <w:rPr>
          <w:color w:val="000000"/>
        </w:rPr>
      </w:pPr>
      <w:r w:rsidRPr="003522A9">
        <w:rPr>
          <w:color w:val="000000"/>
        </w:rPr>
        <w:t>organizacje międzynarodowe,</w:t>
      </w:r>
    </w:p>
    <w:p w14:paraId="0022AB34" w14:textId="77777777" w:rsidR="00C3683C" w:rsidRPr="003522A9" w:rsidRDefault="00C3683C" w:rsidP="001C4598">
      <w:pPr>
        <w:pStyle w:val="Akapitzlist"/>
        <w:numPr>
          <w:ilvl w:val="1"/>
          <w:numId w:val="19"/>
        </w:numPr>
        <w:jc w:val="both"/>
        <w:rPr>
          <w:color w:val="000000"/>
        </w:rPr>
      </w:pPr>
      <w:r w:rsidRPr="003522A9">
        <w:rPr>
          <w:color w:val="000000"/>
        </w:rPr>
        <w:t>Sejm, Senat,</w:t>
      </w:r>
    </w:p>
    <w:p w14:paraId="4D0E963F" w14:textId="77777777" w:rsidR="00C3683C" w:rsidRPr="003522A9" w:rsidRDefault="00C3683C" w:rsidP="001C4598">
      <w:pPr>
        <w:pStyle w:val="Akapitzlist"/>
        <w:numPr>
          <w:ilvl w:val="1"/>
          <w:numId w:val="19"/>
        </w:numPr>
        <w:jc w:val="both"/>
        <w:rPr>
          <w:color w:val="000000"/>
        </w:rPr>
      </w:pPr>
      <w:r w:rsidRPr="003522A9">
        <w:rPr>
          <w:color w:val="000000"/>
        </w:rPr>
        <w:t>administracja rządowa,</w:t>
      </w:r>
    </w:p>
    <w:p w14:paraId="43A6DD1C" w14:textId="77777777" w:rsidR="00C3683C" w:rsidRPr="003522A9" w:rsidRDefault="00C3683C" w:rsidP="001C4598">
      <w:pPr>
        <w:pStyle w:val="Akapitzlist"/>
        <w:numPr>
          <w:ilvl w:val="1"/>
          <w:numId w:val="19"/>
        </w:numPr>
        <w:jc w:val="both"/>
        <w:rPr>
          <w:color w:val="000000"/>
        </w:rPr>
      </w:pPr>
      <w:r w:rsidRPr="003522A9">
        <w:rPr>
          <w:color w:val="000000"/>
        </w:rPr>
        <w:t>wymiar sprawiedliwości, organy ścigania i służby specjalne,</w:t>
      </w:r>
    </w:p>
    <w:p w14:paraId="737D4473" w14:textId="77777777" w:rsidR="00C3683C" w:rsidRPr="003522A9" w:rsidRDefault="00C3683C" w:rsidP="001C4598">
      <w:pPr>
        <w:pStyle w:val="Akapitzlist"/>
        <w:numPr>
          <w:ilvl w:val="1"/>
          <w:numId w:val="19"/>
        </w:numPr>
        <w:jc w:val="both"/>
        <w:rPr>
          <w:color w:val="000000"/>
        </w:rPr>
      </w:pPr>
      <w:r w:rsidRPr="003522A9">
        <w:rPr>
          <w:color w:val="000000"/>
        </w:rPr>
        <w:t>media ogólnopolskie i terenowe,</w:t>
      </w:r>
    </w:p>
    <w:p w14:paraId="27B7E258" w14:textId="77777777" w:rsidR="00C3683C" w:rsidRPr="003522A9" w:rsidRDefault="00C3683C" w:rsidP="001C4598">
      <w:pPr>
        <w:pStyle w:val="Akapitzlist"/>
        <w:numPr>
          <w:ilvl w:val="1"/>
          <w:numId w:val="19"/>
        </w:numPr>
        <w:jc w:val="both"/>
        <w:rPr>
          <w:color w:val="000000"/>
        </w:rPr>
      </w:pPr>
      <w:r w:rsidRPr="003522A9">
        <w:rPr>
          <w:color w:val="000000"/>
        </w:rPr>
        <w:t>placówki naukowe/badawcze, uczelnie (nauczyciele akademiccy i studenci).</w:t>
      </w:r>
    </w:p>
    <w:p w14:paraId="54731977" w14:textId="77777777" w:rsidR="00C3683C" w:rsidRPr="003522A9" w:rsidRDefault="00C3683C" w:rsidP="001C4598">
      <w:pPr>
        <w:pStyle w:val="Akapitzlist"/>
        <w:numPr>
          <w:ilvl w:val="0"/>
          <w:numId w:val="19"/>
        </w:numPr>
        <w:jc w:val="both"/>
        <w:rPr>
          <w:color w:val="000000"/>
        </w:rPr>
      </w:pPr>
      <w:r w:rsidRPr="003522A9">
        <w:rPr>
          <w:color w:val="000000"/>
        </w:rPr>
        <w:t>Dane osobowe:</w:t>
      </w:r>
    </w:p>
    <w:p w14:paraId="5EA4DFB7" w14:textId="77777777" w:rsidR="00C3683C" w:rsidRPr="003522A9" w:rsidRDefault="00C3683C" w:rsidP="001C4598">
      <w:pPr>
        <w:pStyle w:val="Akapitzlist"/>
        <w:numPr>
          <w:ilvl w:val="1"/>
          <w:numId w:val="19"/>
        </w:numPr>
        <w:jc w:val="both"/>
        <w:rPr>
          <w:color w:val="000000"/>
        </w:rPr>
      </w:pPr>
      <w:r w:rsidRPr="003522A9">
        <w:rPr>
          <w:color w:val="000000"/>
        </w:rPr>
        <w:t>dane osobowe są wykorzystywane w celu charakterystyki osób: – dorosłych, osądzonych w sprawach karnych i wykroczeniowych, – osób nieletnich, w sprawach których wydano orzeczenia.</w:t>
      </w:r>
    </w:p>
    <w:p w14:paraId="7627687D" w14:textId="77777777" w:rsidR="00C3683C" w:rsidRDefault="00C3683C" w:rsidP="001C4598">
      <w:pPr>
        <w:spacing w:before="120" w:after="120"/>
        <w:jc w:val="both"/>
        <w:divId w:val="909080651"/>
        <w:rPr>
          <w:b/>
          <w:bCs/>
          <w:color w:val="000000"/>
        </w:rPr>
      </w:pPr>
      <w:r>
        <w:rPr>
          <w:b/>
          <w:bCs/>
          <w:color w:val="000000"/>
        </w:rPr>
        <w:t>6. Zakres podmiotowy:</w:t>
      </w:r>
    </w:p>
    <w:p w14:paraId="60E06AA9" w14:textId="77777777" w:rsidR="00C3683C" w:rsidRDefault="00C3683C" w:rsidP="001C4598">
      <w:pPr>
        <w:jc w:val="both"/>
        <w:rPr>
          <w:color w:val="000000"/>
        </w:rPr>
      </w:pPr>
      <w:r>
        <w:rPr>
          <w:color w:val="000000"/>
        </w:rPr>
        <w:t>Orzeczenia sądów pierwszej instancji.</w:t>
      </w:r>
    </w:p>
    <w:p w14:paraId="1C68BAED" w14:textId="77777777" w:rsidR="00C3683C" w:rsidRDefault="00C3683C" w:rsidP="001C4598">
      <w:pPr>
        <w:jc w:val="both"/>
        <w:rPr>
          <w:color w:val="000000"/>
        </w:rPr>
      </w:pPr>
      <w:r>
        <w:rPr>
          <w:color w:val="000000"/>
        </w:rPr>
        <w:t>Osądzeni dorośli, nieletni.</w:t>
      </w:r>
    </w:p>
    <w:p w14:paraId="78D7CE4A" w14:textId="77777777" w:rsidR="00C3683C" w:rsidRDefault="00C3683C" w:rsidP="001C4598">
      <w:pPr>
        <w:jc w:val="both"/>
        <w:rPr>
          <w:color w:val="000000"/>
        </w:rPr>
      </w:pPr>
      <w:r>
        <w:rPr>
          <w:color w:val="000000"/>
        </w:rPr>
        <w:t>Podmioty zbiorowe.</w:t>
      </w:r>
    </w:p>
    <w:p w14:paraId="0A11F5EE" w14:textId="77777777" w:rsidR="00C3683C" w:rsidRDefault="00C3683C" w:rsidP="001C4598">
      <w:pPr>
        <w:spacing w:before="120" w:after="120"/>
        <w:jc w:val="both"/>
        <w:divId w:val="254561589"/>
        <w:rPr>
          <w:b/>
          <w:bCs/>
          <w:color w:val="000000"/>
        </w:rPr>
      </w:pPr>
      <w:r>
        <w:rPr>
          <w:b/>
          <w:bCs/>
          <w:color w:val="000000"/>
        </w:rPr>
        <w:t>7. Zakres przedmiotowy:</w:t>
      </w:r>
    </w:p>
    <w:p w14:paraId="6E14677A" w14:textId="77777777" w:rsidR="00C3683C" w:rsidRDefault="00C3683C" w:rsidP="001C4598">
      <w:pPr>
        <w:jc w:val="both"/>
        <w:rPr>
          <w:color w:val="000000"/>
        </w:rPr>
      </w:pPr>
      <w:r>
        <w:rPr>
          <w:color w:val="000000"/>
        </w:rPr>
        <w:t>Cechy demograficzne prawomocnie osądzonych. Rodzaje przestępstw i wykroczeń. Kary zasadnicze i środki karne. Rodzaje orzeczeń. Cechy demograficzne nieletnich. Czyny karalne popełniane przez nieletnich, demoralizacje. Orzeczone środki wychowawczo-poprawcze lub kary.</w:t>
      </w:r>
    </w:p>
    <w:p w14:paraId="1FD2A01E" w14:textId="77777777" w:rsidR="00C3683C" w:rsidRDefault="00C3683C" w:rsidP="001C4598">
      <w:pPr>
        <w:spacing w:before="120" w:after="120"/>
        <w:jc w:val="both"/>
        <w:divId w:val="2049185915"/>
        <w:rPr>
          <w:b/>
          <w:bCs/>
          <w:color w:val="000000"/>
        </w:rPr>
      </w:pPr>
      <w:r>
        <w:rPr>
          <w:b/>
          <w:bCs/>
          <w:color w:val="000000"/>
        </w:rPr>
        <w:t>8. Źródła danych:</w:t>
      </w:r>
    </w:p>
    <w:p w14:paraId="6E556ED8" w14:textId="1202AF68" w:rsidR="00C3683C" w:rsidRDefault="00C3683C" w:rsidP="001C4598">
      <w:pPr>
        <w:pStyle w:val="Akapitzlist"/>
        <w:numPr>
          <w:ilvl w:val="0"/>
          <w:numId w:val="276"/>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5E8A4D67" w14:textId="136FA1C2" w:rsidR="00C3683C" w:rsidRDefault="00C3683C" w:rsidP="001C4598">
      <w:pPr>
        <w:pStyle w:val="Akapitzlist"/>
        <w:numPr>
          <w:ilvl w:val="1"/>
          <w:numId w:val="276"/>
        </w:numPr>
        <w:jc w:val="both"/>
      </w:pPr>
      <w:r w:rsidRPr="003522A9">
        <w:rPr>
          <w:color w:val="000000"/>
        </w:rPr>
        <w:t>dane dotyczące prawomocnych osądzeń osób dorosłych, nieletnich, wobec których zastosowano środki wychowawczo poprawcze i kary (</w:t>
      </w:r>
      <w:hyperlink w:anchor="lp.38.3">
        <w:r>
          <w:rPr>
            <w:rStyle w:val="Hipercze"/>
          </w:rPr>
          <w:t>lp. 38.3</w:t>
        </w:r>
      </w:hyperlink>
      <w:r w:rsidRPr="003522A9">
        <w:rPr>
          <w:color w:val="000000"/>
        </w:rPr>
        <w:t>).</w:t>
      </w:r>
    </w:p>
    <w:p w14:paraId="7AC848D9" w14:textId="77777777" w:rsidR="00C3683C" w:rsidRDefault="00C3683C" w:rsidP="001C4598">
      <w:pPr>
        <w:pStyle w:val="Akapitzlist"/>
        <w:numPr>
          <w:ilvl w:val="0"/>
          <w:numId w:val="276"/>
        </w:numPr>
        <w:jc w:val="both"/>
      </w:pPr>
      <w:r w:rsidRPr="003522A9">
        <w:rPr>
          <w:color w:val="000000"/>
        </w:rPr>
        <w:t>Inne źródła danych: Dane ze Statystycznego systemu informacyjnego Ministerstwa Sprawiedliwości: cechy demograficzne nieletnich, czyny karalne popełniane przez nieletnich, demoralizacje, orzeczone środki wychowawczo-poprawcze lub kary, osoby osądzone w pierwszej instancji według właściwości rzeczowej w sądach powszechnych i wojskowych, sprawy o wykroczenia w sądach powszechnych i wojskowych.</w:t>
      </w:r>
    </w:p>
    <w:p w14:paraId="709FA444" w14:textId="77777777" w:rsidR="00C3683C" w:rsidRDefault="00C3683C" w:rsidP="001C4598">
      <w:pPr>
        <w:spacing w:before="120" w:after="120"/>
        <w:jc w:val="both"/>
        <w:divId w:val="1081758487"/>
        <w:rPr>
          <w:b/>
          <w:bCs/>
          <w:color w:val="000000"/>
        </w:rPr>
      </w:pPr>
      <w:r>
        <w:rPr>
          <w:b/>
          <w:bCs/>
          <w:color w:val="000000"/>
        </w:rPr>
        <w:t>9. Rodzaje wynikowych informacji statystycznych:</w:t>
      </w:r>
    </w:p>
    <w:p w14:paraId="376DB339" w14:textId="77777777" w:rsidR="00C3683C" w:rsidRDefault="00C3683C" w:rsidP="001C4598">
      <w:pPr>
        <w:pStyle w:val="Akapitzlist"/>
        <w:numPr>
          <w:ilvl w:val="0"/>
          <w:numId w:val="533"/>
        </w:numPr>
        <w:jc w:val="both"/>
      </w:pPr>
      <w:r w:rsidRPr="00A6609E">
        <w:rPr>
          <w:color w:val="000000"/>
        </w:rPr>
        <w:t>O osobach osądzonych prawomocnie i w sądach pierwszej instancji, w przekrojach: wiek, płeć, miejsce popełnienia przestępstwa, rodzaj przestępstwa, wykroczenia, wymiar kary zasadniczej i środki karne.</w:t>
      </w:r>
    </w:p>
    <w:p w14:paraId="0681688E" w14:textId="77777777" w:rsidR="00C3683C" w:rsidRDefault="00C3683C" w:rsidP="001C4598">
      <w:pPr>
        <w:pStyle w:val="Akapitzlist"/>
        <w:numPr>
          <w:ilvl w:val="0"/>
          <w:numId w:val="533"/>
        </w:numPr>
        <w:jc w:val="both"/>
      </w:pPr>
      <w:r w:rsidRPr="00A6609E">
        <w:rPr>
          <w:color w:val="000000"/>
        </w:rPr>
        <w:t>Rodzaje czynów karalnych oraz demoralizacji popełnianych przez nieletnich, w przekrojach: orzeczone środki wychowawczo-poprawcze lub kary, miejsce zamieszkania, wiek nieletnich, płeć nieletnich.</w:t>
      </w:r>
    </w:p>
    <w:p w14:paraId="2D94B0B5" w14:textId="77777777" w:rsidR="00C3683C" w:rsidRDefault="00C3683C" w:rsidP="001C4598">
      <w:pPr>
        <w:spacing w:before="120" w:after="120"/>
        <w:jc w:val="both"/>
        <w:divId w:val="1192259069"/>
        <w:rPr>
          <w:b/>
          <w:bCs/>
          <w:color w:val="000000"/>
        </w:rPr>
      </w:pPr>
      <w:r>
        <w:rPr>
          <w:b/>
          <w:bCs/>
          <w:color w:val="000000"/>
        </w:rPr>
        <w:t>10. Formy i terminy udostępnienia wynikowych informacji statystycznych:</w:t>
      </w:r>
    </w:p>
    <w:p w14:paraId="3C4BCE2B" w14:textId="77777777" w:rsidR="00C3683C" w:rsidRPr="00274CDA" w:rsidRDefault="00C3683C" w:rsidP="001C4598">
      <w:pPr>
        <w:pStyle w:val="Akapitzlist"/>
        <w:numPr>
          <w:ilvl w:val="0"/>
          <w:numId w:val="790"/>
        </w:numPr>
        <w:jc w:val="both"/>
        <w:rPr>
          <w:color w:val="000000"/>
        </w:rPr>
      </w:pPr>
      <w:r w:rsidRPr="00274CDA">
        <w:rPr>
          <w:color w:val="000000"/>
        </w:rPr>
        <w:t>Internetowe bazy danych:</w:t>
      </w:r>
    </w:p>
    <w:p w14:paraId="43312D39" w14:textId="77777777" w:rsidR="00C3683C" w:rsidRPr="00274CDA" w:rsidRDefault="00C3683C" w:rsidP="001C4598">
      <w:pPr>
        <w:pStyle w:val="Akapitzlist"/>
        <w:numPr>
          <w:ilvl w:val="1"/>
          <w:numId w:val="790"/>
        </w:numPr>
        <w:jc w:val="both"/>
        <w:rPr>
          <w:color w:val="000000"/>
        </w:rPr>
      </w:pPr>
      <w:r w:rsidRPr="00274CDA">
        <w:rPr>
          <w:color w:val="000000"/>
        </w:rPr>
        <w:t>Baza Ministerstwa Sprawiedliwości – Informator Statystyczny Wymiaru Sprawiedliwości – Wymiar Sprawiedliwości (czerwiec 2025, wrzesień 2025, grudzień 2025, marzec 2026).</w:t>
      </w:r>
    </w:p>
    <w:p w14:paraId="50A0C93C" w14:textId="77777777" w:rsidR="00C3683C" w:rsidRPr="00274CDA" w:rsidRDefault="00C3683C" w:rsidP="001C4598">
      <w:pPr>
        <w:pStyle w:val="Akapitzlist"/>
        <w:numPr>
          <w:ilvl w:val="0"/>
          <w:numId w:val="790"/>
        </w:numPr>
        <w:jc w:val="both"/>
        <w:rPr>
          <w:color w:val="000000"/>
        </w:rPr>
      </w:pPr>
      <w:r w:rsidRPr="00274CDA">
        <w:rPr>
          <w:color w:val="000000"/>
        </w:rPr>
        <w:t>Tablice publikacyjne:</w:t>
      </w:r>
    </w:p>
    <w:p w14:paraId="2A5642BE" w14:textId="33818FC5" w:rsidR="006B1864" w:rsidRPr="00540488" w:rsidRDefault="00C3683C" w:rsidP="00983E9E">
      <w:pPr>
        <w:pStyle w:val="Akapitzlist"/>
        <w:numPr>
          <w:ilvl w:val="1"/>
          <w:numId w:val="790"/>
        </w:numPr>
        <w:jc w:val="both"/>
      </w:pPr>
      <w:r w:rsidRPr="00AE33C9">
        <w:rPr>
          <w:color w:val="000000"/>
        </w:rPr>
        <w:t>„Tablice o prawomocnie osądzonych osobach dorosłych i orzeczeniach wobec nieletnich” (wrzesień 2026).</w:t>
      </w:r>
      <w:r>
        <w:br w:type="page"/>
      </w:r>
    </w:p>
    <w:p w14:paraId="4A4B2EF7" w14:textId="77777777" w:rsidR="00C3683C" w:rsidRPr="00C3683C" w:rsidRDefault="00C3683C" w:rsidP="00C53F7D">
      <w:pPr>
        <w:spacing w:after="120"/>
        <w:rPr>
          <w:b/>
          <w:bCs/>
          <w:color w:val="000000"/>
          <w:sz w:val="24"/>
          <w:szCs w:val="24"/>
        </w:rPr>
      </w:pPr>
      <w:r w:rsidRPr="00C3683C">
        <w:rPr>
          <w:b/>
          <w:bCs/>
          <w:color w:val="000000"/>
          <w:sz w:val="24"/>
          <w:szCs w:val="24"/>
        </w:rPr>
        <w:t>1.03 OBRONA NARODOWA, BEZPIECZEŃSTWO WEWNĘTRZNE, WYMIAR SPRAWIEDLIWOŚCI</w:t>
      </w:r>
    </w:p>
    <w:p w14:paraId="41559F8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1" w:name="_Toc176176601"/>
      <w:bookmarkStart w:id="72" w:name="_Toc17618288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3" w:name="badanie.1.03.03"/>
      <w:bookmarkEnd w:id="73"/>
      <w:r w:rsidRPr="00C3683C">
        <w:rPr>
          <w:rFonts w:ascii="Times New Roman" w:hAnsi="Times New Roman" w:cs="Times New Roman"/>
          <w:b/>
          <w:color w:val="000000"/>
          <w:sz w:val="20"/>
        </w:rPr>
        <w:t>1.03.03 (020)</w:t>
      </w:r>
      <w:bookmarkEnd w:id="71"/>
      <w:bookmarkEnd w:id="72"/>
    </w:p>
    <w:p w14:paraId="0CD70506"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Przestępczość. Wymiar sprawiedliwości</w:t>
      </w:r>
    </w:p>
    <w:p w14:paraId="2FE86304"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12B4DE6"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Minister Sprawiedliwości</w:t>
      </w:r>
      <w:r>
        <w:rPr>
          <w:b/>
          <w:bCs/>
          <w:color w:val="000000"/>
        </w:rPr>
        <w:br/>
        <w:t>Prokurator Krajowy</w:t>
      </w:r>
      <w:r>
        <w:rPr>
          <w:b/>
          <w:bCs/>
          <w:color w:val="000000"/>
        </w:rPr>
        <w:br/>
        <w:t>Prezes Głównego Urzędu Statystycznego</w:t>
      </w:r>
    </w:p>
    <w:p w14:paraId="755821EE" w14:textId="77777777" w:rsidR="00C3683C" w:rsidRDefault="00C3683C" w:rsidP="001C4598">
      <w:pPr>
        <w:spacing w:before="120" w:after="120"/>
        <w:jc w:val="both"/>
        <w:divId w:val="968510010"/>
        <w:rPr>
          <w:b/>
          <w:bCs/>
          <w:color w:val="000000"/>
        </w:rPr>
      </w:pPr>
      <w:r>
        <w:rPr>
          <w:b/>
          <w:bCs/>
          <w:color w:val="000000"/>
        </w:rPr>
        <w:t>5. Cel badania:</w:t>
      </w:r>
    </w:p>
    <w:p w14:paraId="511A9C33" w14:textId="77777777" w:rsidR="00C3683C" w:rsidRPr="003522A9" w:rsidRDefault="00C3683C" w:rsidP="001C4598">
      <w:pPr>
        <w:pStyle w:val="Akapitzlist"/>
        <w:numPr>
          <w:ilvl w:val="0"/>
          <w:numId w:val="20"/>
        </w:numPr>
        <w:jc w:val="both"/>
        <w:rPr>
          <w:color w:val="000000"/>
        </w:rPr>
      </w:pPr>
      <w:r w:rsidRPr="003522A9">
        <w:rPr>
          <w:color w:val="000000"/>
        </w:rPr>
        <w:t>Celem badania jest dostarczenie informacji o przestępstwach stwierdzonych, wskaźnikach wykrywalności sprawców przestępstw, o osobach pełnoletnich i nieletnich popełniających czyny zabronione oraz o funkcjonowaniu wymiaru sprawiedliwości.</w:t>
      </w:r>
    </w:p>
    <w:p w14:paraId="04E735C2" w14:textId="77777777" w:rsidR="00C3683C" w:rsidRPr="003522A9" w:rsidRDefault="00C3683C" w:rsidP="001C4598">
      <w:pPr>
        <w:pStyle w:val="Akapitzlist"/>
        <w:numPr>
          <w:ilvl w:val="0"/>
          <w:numId w:val="20"/>
        </w:numPr>
        <w:jc w:val="both"/>
        <w:rPr>
          <w:color w:val="000000"/>
        </w:rPr>
      </w:pPr>
      <w:r w:rsidRPr="003522A9">
        <w:rPr>
          <w:color w:val="000000"/>
        </w:rPr>
        <w:t>Strategie i programy, na potrzeby których są dostarczane dane:</w:t>
      </w:r>
    </w:p>
    <w:p w14:paraId="3506162A" w14:textId="77777777" w:rsidR="00C3683C" w:rsidRPr="003522A9" w:rsidRDefault="00C3683C" w:rsidP="001C4598">
      <w:pPr>
        <w:pStyle w:val="Akapitzlist"/>
        <w:numPr>
          <w:ilvl w:val="1"/>
          <w:numId w:val="20"/>
        </w:numPr>
        <w:jc w:val="both"/>
        <w:rPr>
          <w:color w:val="000000"/>
        </w:rPr>
      </w:pPr>
      <w:r w:rsidRPr="003522A9">
        <w:rPr>
          <w:color w:val="000000"/>
        </w:rPr>
        <w:t>Strategie rozwoju województw.</w:t>
      </w:r>
    </w:p>
    <w:p w14:paraId="458D160F" w14:textId="77777777" w:rsidR="00C3683C" w:rsidRPr="003522A9" w:rsidRDefault="00C3683C" w:rsidP="001C4598">
      <w:pPr>
        <w:pStyle w:val="Akapitzlist"/>
        <w:numPr>
          <w:ilvl w:val="0"/>
          <w:numId w:val="20"/>
        </w:numPr>
        <w:jc w:val="both"/>
        <w:rPr>
          <w:color w:val="000000"/>
        </w:rPr>
      </w:pPr>
      <w:r w:rsidRPr="003522A9">
        <w:rPr>
          <w:color w:val="000000"/>
        </w:rPr>
        <w:t>Użytkownicy, których potrzeby uwzględnia badanie:</w:t>
      </w:r>
    </w:p>
    <w:p w14:paraId="50941E42" w14:textId="77777777" w:rsidR="00C3683C" w:rsidRPr="003522A9" w:rsidRDefault="00C3683C" w:rsidP="001C4598">
      <w:pPr>
        <w:pStyle w:val="Akapitzlist"/>
        <w:numPr>
          <w:ilvl w:val="1"/>
          <w:numId w:val="20"/>
        </w:numPr>
        <w:jc w:val="both"/>
        <w:rPr>
          <w:color w:val="000000"/>
        </w:rPr>
      </w:pPr>
      <w:r w:rsidRPr="003522A9">
        <w:rPr>
          <w:color w:val="000000"/>
        </w:rPr>
        <w:t>odbiorcy indywidualni,</w:t>
      </w:r>
    </w:p>
    <w:p w14:paraId="5D599787" w14:textId="77777777" w:rsidR="00C3683C" w:rsidRPr="003522A9" w:rsidRDefault="00C3683C" w:rsidP="001C4598">
      <w:pPr>
        <w:pStyle w:val="Akapitzlist"/>
        <w:numPr>
          <w:ilvl w:val="1"/>
          <w:numId w:val="20"/>
        </w:numPr>
        <w:jc w:val="both"/>
        <w:rPr>
          <w:color w:val="000000"/>
        </w:rPr>
      </w:pPr>
      <w:r w:rsidRPr="003522A9">
        <w:rPr>
          <w:color w:val="000000"/>
        </w:rPr>
        <w:t>organizacje międzynarodowe,</w:t>
      </w:r>
    </w:p>
    <w:p w14:paraId="5116EFCE" w14:textId="77777777" w:rsidR="00C3683C" w:rsidRPr="003522A9" w:rsidRDefault="00C3683C" w:rsidP="001C4598">
      <w:pPr>
        <w:pStyle w:val="Akapitzlist"/>
        <w:numPr>
          <w:ilvl w:val="1"/>
          <w:numId w:val="20"/>
        </w:numPr>
        <w:jc w:val="both"/>
        <w:rPr>
          <w:color w:val="000000"/>
        </w:rPr>
      </w:pPr>
      <w:r w:rsidRPr="003522A9">
        <w:rPr>
          <w:color w:val="000000"/>
        </w:rPr>
        <w:t>administracja rządowa,</w:t>
      </w:r>
    </w:p>
    <w:p w14:paraId="77FAA2E6" w14:textId="77777777" w:rsidR="00C3683C" w:rsidRPr="003522A9" w:rsidRDefault="00C3683C" w:rsidP="001C4598">
      <w:pPr>
        <w:pStyle w:val="Akapitzlist"/>
        <w:numPr>
          <w:ilvl w:val="1"/>
          <w:numId w:val="20"/>
        </w:numPr>
        <w:jc w:val="both"/>
        <w:rPr>
          <w:color w:val="000000"/>
        </w:rPr>
      </w:pPr>
      <w:r w:rsidRPr="003522A9">
        <w:rPr>
          <w:color w:val="000000"/>
        </w:rPr>
        <w:t>media ogólnopolskie i terenowe,</w:t>
      </w:r>
    </w:p>
    <w:p w14:paraId="6548556D" w14:textId="77777777" w:rsidR="00C3683C" w:rsidRPr="003522A9" w:rsidRDefault="00C3683C" w:rsidP="001C4598">
      <w:pPr>
        <w:pStyle w:val="Akapitzlist"/>
        <w:numPr>
          <w:ilvl w:val="1"/>
          <w:numId w:val="20"/>
        </w:numPr>
        <w:jc w:val="both"/>
        <w:rPr>
          <w:color w:val="000000"/>
        </w:rPr>
      </w:pPr>
      <w:r w:rsidRPr="003522A9">
        <w:rPr>
          <w:color w:val="000000"/>
        </w:rPr>
        <w:t>Eurostat i inne zagraniczne instytucje statystyczne,</w:t>
      </w:r>
    </w:p>
    <w:p w14:paraId="23022AD0" w14:textId="77777777" w:rsidR="00C3683C" w:rsidRPr="003522A9" w:rsidRDefault="00C3683C" w:rsidP="001C4598">
      <w:pPr>
        <w:pStyle w:val="Akapitzlist"/>
        <w:numPr>
          <w:ilvl w:val="1"/>
          <w:numId w:val="20"/>
        </w:numPr>
        <w:jc w:val="both"/>
        <w:rPr>
          <w:color w:val="000000"/>
        </w:rPr>
      </w:pPr>
      <w:r w:rsidRPr="003522A9">
        <w:rPr>
          <w:color w:val="000000"/>
        </w:rPr>
        <w:t>wymiar sprawiedliwości, organy ścigania i służby specjalne,</w:t>
      </w:r>
    </w:p>
    <w:p w14:paraId="25313CD7" w14:textId="77777777" w:rsidR="00C3683C" w:rsidRPr="003522A9" w:rsidRDefault="00C3683C" w:rsidP="001C4598">
      <w:pPr>
        <w:pStyle w:val="Akapitzlist"/>
        <w:numPr>
          <w:ilvl w:val="1"/>
          <w:numId w:val="20"/>
        </w:numPr>
        <w:jc w:val="both"/>
        <w:rPr>
          <w:color w:val="000000"/>
        </w:rPr>
      </w:pPr>
      <w:r w:rsidRPr="003522A9">
        <w:rPr>
          <w:color w:val="000000"/>
        </w:rPr>
        <w:t>placówki naukowe/badawcze, uczelnie (nauczyciele akademiccy i studenci).</w:t>
      </w:r>
    </w:p>
    <w:p w14:paraId="6CF7BE53" w14:textId="77777777" w:rsidR="00C3683C" w:rsidRDefault="00C3683C" w:rsidP="001C4598">
      <w:pPr>
        <w:spacing w:before="120" w:after="120"/>
        <w:jc w:val="both"/>
        <w:divId w:val="639574091"/>
        <w:rPr>
          <w:b/>
          <w:bCs/>
          <w:color w:val="000000"/>
        </w:rPr>
      </w:pPr>
      <w:r>
        <w:rPr>
          <w:b/>
          <w:bCs/>
          <w:color w:val="000000"/>
        </w:rPr>
        <w:t>6. Zakres podmiotowy:</w:t>
      </w:r>
    </w:p>
    <w:p w14:paraId="774D5529" w14:textId="77777777" w:rsidR="00C3683C" w:rsidRDefault="00C3683C" w:rsidP="001C4598">
      <w:pPr>
        <w:jc w:val="both"/>
        <w:rPr>
          <w:color w:val="000000"/>
        </w:rPr>
      </w:pPr>
      <w:r>
        <w:rPr>
          <w:color w:val="000000"/>
        </w:rPr>
        <w:t>Przestępstwa stwierdzone, wymiar sprawiedliwości.</w:t>
      </w:r>
    </w:p>
    <w:p w14:paraId="6CC8EC05" w14:textId="77777777" w:rsidR="00C3683C" w:rsidRDefault="00C3683C" w:rsidP="001C4598">
      <w:pPr>
        <w:jc w:val="both"/>
        <w:rPr>
          <w:color w:val="000000"/>
        </w:rPr>
      </w:pPr>
      <w:r>
        <w:rPr>
          <w:color w:val="000000"/>
        </w:rPr>
        <w:t>Prawomocnie skazani.</w:t>
      </w:r>
    </w:p>
    <w:p w14:paraId="73136BD5" w14:textId="77777777" w:rsidR="00C3683C" w:rsidRDefault="00C3683C" w:rsidP="001C4598">
      <w:pPr>
        <w:spacing w:before="120" w:after="120"/>
        <w:jc w:val="both"/>
        <w:divId w:val="1707564839"/>
        <w:rPr>
          <w:b/>
          <w:bCs/>
          <w:color w:val="000000"/>
        </w:rPr>
      </w:pPr>
      <w:r>
        <w:rPr>
          <w:b/>
          <w:bCs/>
          <w:color w:val="000000"/>
        </w:rPr>
        <w:t>7. Zakres przedmiotowy:</w:t>
      </w:r>
    </w:p>
    <w:p w14:paraId="4B1CB97F" w14:textId="77777777" w:rsidR="00C3683C" w:rsidRDefault="00C3683C" w:rsidP="001C4598">
      <w:pPr>
        <w:jc w:val="both"/>
        <w:rPr>
          <w:color w:val="000000"/>
        </w:rPr>
      </w:pPr>
      <w:r>
        <w:rPr>
          <w:color w:val="000000"/>
        </w:rPr>
        <w:t>Przestępstwa stwierdzone. Działalność prokuratury. Sądownictwo. Prawomocnie osądzeni. Nieletni i małoletni. Placówki edukacyjne i wychowawcze. Więziennictwo. Komornicy. Notariat. Prawnicy. Wynagrodzenia. Pracujący.</w:t>
      </w:r>
    </w:p>
    <w:p w14:paraId="2805255D" w14:textId="77777777" w:rsidR="00C3683C" w:rsidRDefault="00C3683C" w:rsidP="001C4598">
      <w:pPr>
        <w:spacing w:before="120" w:after="120"/>
        <w:jc w:val="both"/>
        <w:divId w:val="6955185"/>
        <w:rPr>
          <w:b/>
          <w:bCs/>
          <w:color w:val="000000"/>
        </w:rPr>
      </w:pPr>
      <w:r>
        <w:rPr>
          <w:b/>
          <w:bCs/>
          <w:color w:val="000000"/>
        </w:rPr>
        <w:t>8. Źródła danych:</w:t>
      </w:r>
    </w:p>
    <w:p w14:paraId="68772DA9" w14:textId="3C9D5336" w:rsidR="00C3683C" w:rsidRDefault="00C3683C" w:rsidP="001C4598">
      <w:pPr>
        <w:pStyle w:val="Akapitzlist"/>
        <w:numPr>
          <w:ilvl w:val="0"/>
          <w:numId w:val="277"/>
        </w:numPr>
        <w:jc w:val="both"/>
      </w:pPr>
      <w:r w:rsidRPr="003522A9">
        <w:rPr>
          <w:color w:val="000000"/>
        </w:rPr>
        <w:t xml:space="preserve">Zestawy danych z systemów informacyjnych Ministerstwa Edukacji Narodowej nr </w:t>
      </w:r>
      <w:hyperlink w:anchor="gr.24">
        <w:r>
          <w:rPr>
            <w:rStyle w:val="Hipercze"/>
          </w:rPr>
          <w:t>24</w:t>
        </w:r>
      </w:hyperlink>
      <w:r w:rsidRPr="003522A9">
        <w:rPr>
          <w:color w:val="000000"/>
        </w:rPr>
        <w:t xml:space="preserve"> (opisane w części II. Informacje o przekazywanych danych):</w:t>
      </w:r>
    </w:p>
    <w:p w14:paraId="3F1F942C" w14:textId="4C5A2684" w:rsidR="00C3683C" w:rsidRDefault="00C3683C" w:rsidP="001C4598">
      <w:pPr>
        <w:pStyle w:val="Akapitzlist"/>
        <w:numPr>
          <w:ilvl w:val="1"/>
          <w:numId w:val="277"/>
        </w:numPr>
        <w:jc w:val="both"/>
      </w:pPr>
      <w:r w:rsidRPr="003522A9">
        <w:rPr>
          <w:color w:val="000000"/>
        </w:rPr>
        <w:t>dane dotyczące młodzieżowych ośrodków wychowawczych i młodzieżowych ośrodków socjoterapii (</w:t>
      </w:r>
      <w:hyperlink w:anchor="lp.24.1">
        <w:r>
          <w:rPr>
            <w:rStyle w:val="Hipercze"/>
          </w:rPr>
          <w:t>lp. 24.1</w:t>
        </w:r>
      </w:hyperlink>
      <w:r w:rsidRPr="003522A9">
        <w:rPr>
          <w:color w:val="000000"/>
        </w:rPr>
        <w:t>).</w:t>
      </w:r>
    </w:p>
    <w:p w14:paraId="3984256A" w14:textId="398472B7" w:rsidR="00C3683C" w:rsidRDefault="00C3683C" w:rsidP="001C4598">
      <w:pPr>
        <w:pStyle w:val="Akapitzlist"/>
        <w:numPr>
          <w:ilvl w:val="0"/>
          <w:numId w:val="277"/>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1D9C2DA6" w14:textId="160B3A7A" w:rsidR="00C3683C" w:rsidRDefault="00C3683C" w:rsidP="001C4598">
      <w:pPr>
        <w:pStyle w:val="Akapitzlist"/>
        <w:numPr>
          <w:ilvl w:val="1"/>
          <w:numId w:val="277"/>
        </w:numPr>
        <w:jc w:val="both"/>
      </w:pPr>
      <w:r w:rsidRPr="003522A9">
        <w:rPr>
          <w:color w:val="000000"/>
        </w:rPr>
        <w:t>dane dotyczące postępowań przygotowawczych w sprawach o przestępstwa skarbowe i wykroczenia skarbowe oraz o przestępstwa lub w sprawach powierzonych do prowadzenia Krajowej Administracji Skarbowej (</w:t>
      </w:r>
      <w:hyperlink w:anchor="lp.25.40">
        <w:r>
          <w:rPr>
            <w:rStyle w:val="Hipercze"/>
          </w:rPr>
          <w:t>lp. 25.40</w:t>
        </w:r>
      </w:hyperlink>
      <w:r w:rsidRPr="003522A9">
        <w:rPr>
          <w:color w:val="000000"/>
        </w:rPr>
        <w:t>).</w:t>
      </w:r>
    </w:p>
    <w:p w14:paraId="0B90007D" w14:textId="47CF0FE5" w:rsidR="00C3683C" w:rsidRDefault="00C3683C" w:rsidP="001C4598">
      <w:pPr>
        <w:pStyle w:val="Akapitzlist"/>
        <w:numPr>
          <w:ilvl w:val="0"/>
          <w:numId w:val="277"/>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2E6F8451" w14:textId="4B7CA656" w:rsidR="00C3683C" w:rsidRDefault="00C3683C" w:rsidP="001C4598">
      <w:pPr>
        <w:pStyle w:val="Akapitzlist"/>
        <w:numPr>
          <w:ilvl w:val="1"/>
          <w:numId w:val="277"/>
        </w:numPr>
        <w:jc w:val="both"/>
      </w:pPr>
      <w:r w:rsidRPr="003522A9">
        <w:rPr>
          <w:color w:val="000000"/>
        </w:rPr>
        <w:t>dane dotyczące sądownictwa powszechnego i wojskowego, pełnoletnich osądzonych, nieletnich, małoletnich pod nadzorem sądów, zakładów poprawczych, schronisk dla nieletnich i okręgowych ośrodków wychowawczych, adopcji orzeczonych przez sąd, opiniodawczych zespołów sądowych specjalistów, komorników, notariuszy, zakładów karnych i aresztów śledczych, tymczasowo aresztowanych i odbywających kary, warunkowo przedterminowo zwolnionych skazanych, Służby Więziennej (</w:t>
      </w:r>
      <w:hyperlink w:anchor="lp.38.6">
        <w:r>
          <w:rPr>
            <w:rStyle w:val="Hipercze"/>
          </w:rPr>
          <w:t>lp. 38.6</w:t>
        </w:r>
      </w:hyperlink>
      <w:r w:rsidRPr="003522A9">
        <w:rPr>
          <w:color w:val="000000"/>
        </w:rPr>
        <w:t>).</w:t>
      </w:r>
    </w:p>
    <w:p w14:paraId="0733E727" w14:textId="08061487" w:rsidR="00C3683C" w:rsidRDefault="00C3683C" w:rsidP="001C4598">
      <w:pPr>
        <w:pStyle w:val="Akapitzlist"/>
        <w:numPr>
          <w:ilvl w:val="0"/>
          <w:numId w:val="277"/>
        </w:numPr>
        <w:jc w:val="both"/>
      </w:pPr>
      <w:r w:rsidRPr="003522A9">
        <w:rPr>
          <w:color w:val="000000"/>
        </w:rPr>
        <w:t xml:space="preserve">Zestawy danych z systemów informacyjnych jednostek organizacyjnych organów centralnych – innych niż prokuratura nr </w:t>
      </w:r>
      <w:hyperlink w:anchor="gr.69">
        <w:r>
          <w:rPr>
            <w:rStyle w:val="Hipercze"/>
          </w:rPr>
          <w:t>69</w:t>
        </w:r>
      </w:hyperlink>
      <w:r w:rsidRPr="003522A9">
        <w:rPr>
          <w:color w:val="000000"/>
        </w:rPr>
        <w:t xml:space="preserve"> (opisane w części II. Informacje o przekazywanych danych):</w:t>
      </w:r>
    </w:p>
    <w:p w14:paraId="6D3780D5" w14:textId="74D254A2" w:rsidR="00C3683C" w:rsidRDefault="00C3683C" w:rsidP="001C4598">
      <w:pPr>
        <w:pStyle w:val="Akapitzlist"/>
        <w:numPr>
          <w:ilvl w:val="1"/>
          <w:numId w:val="277"/>
        </w:numPr>
        <w:jc w:val="both"/>
      </w:pPr>
      <w:r w:rsidRPr="003522A9">
        <w:rPr>
          <w:color w:val="000000"/>
        </w:rPr>
        <w:t>dane dotyczące wszczętych i zakończonych postępowań przygotowawczych w sprawach o przestępstwa (</w:t>
      </w:r>
      <w:hyperlink w:anchor="lp.69.1">
        <w:r>
          <w:rPr>
            <w:rStyle w:val="Hipercze"/>
          </w:rPr>
          <w:t>lp. 69.1</w:t>
        </w:r>
      </w:hyperlink>
      <w:r w:rsidRPr="003522A9">
        <w:rPr>
          <w:color w:val="000000"/>
        </w:rPr>
        <w:t>),</w:t>
      </w:r>
    </w:p>
    <w:p w14:paraId="05565807" w14:textId="72DCD0B3" w:rsidR="00C3683C" w:rsidRDefault="00C3683C" w:rsidP="001C4598">
      <w:pPr>
        <w:pStyle w:val="Akapitzlist"/>
        <w:numPr>
          <w:ilvl w:val="1"/>
          <w:numId w:val="277"/>
        </w:numPr>
        <w:jc w:val="both"/>
      </w:pPr>
      <w:r w:rsidRPr="003522A9">
        <w:rPr>
          <w:color w:val="000000"/>
        </w:rPr>
        <w:t>dane dotyczące wszczętych i zakończonych postępowań przygotowawczych w sprawach o przestępstwa (</w:t>
      </w:r>
      <w:hyperlink w:anchor="lp.69.2">
        <w:r>
          <w:rPr>
            <w:rStyle w:val="Hipercze"/>
          </w:rPr>
          <w:t>lp. 69.2</w:t>
        </w:r>
      </w:hyperlink>
      <w:r w:rsidRPr="003522A9">
        <w:rPr>
          <w:color w:val="000000"/>
        </w:rPr>
        <w:t>).</w:t>
      </w:r>
    </w:p>
    <w:p w14:paraId="5C7BC6B4" w14:textId="1C3F5898" w:rsidR="00C3683C" w:rsidRDefault="00C3683C" w:rsidP="001C4598">
      <w:pPr>
        <w:pStyle w:val="Akapitzlist"/>
        <w:numPr>
          <w:ilvl w:val="0"/>
          <w:numId w:val="277"/>
        </w:numPr>
        <w:jc w:val="both"/>
      </w:pPr>
      <w:r w:rsidRPr="003522A9">
        <w:rPr>
          <w:color w:val="000000"/>
        </w:rPr>
        <w:t xml:space="preserve">Zestawy danych z systemów informacyjnych Kancelarii Prezydenta Rzeczypospolitej Polskiej nr </w:t>
      </w:r>
      <w:hyperlink w:anchor="gr.72">
        <w:r>
          <w:rPr>
            <w:rStyle w:val="Hipercze"/>
          </w:rPr>
          <w:t>72</w:t>
        </w:r>
      </w:hyperlink>
      <w:r w:rsidRPr="003522A9">
        <w:rPr>
          <w:color w:val="000000"/>
        </w:rPr>
        <w:t xml:space="preserve"> (opisane w części II. Informacje o przekazywanych danych):</w:t>
      </w:r>
    </w:p>
    <w:p w14:paraId="1382D025" w14:textId="108330DB" w:rsidR="00C3683C" w:rsidRDefault="00C3683C" w:rsidP="001C4598">
      <w:pPr>
        <w:pStyle w:val="Akapitzlist"/>
        <w:numPr>
          <w:ilvl w:val="1"/>
          <w:numId w:val="277"/>
        </w:numPr>
        <w:jc w:val="both"/>
      </w:pPr>
      <w:r w:rsidRPr="003522A9">
        <w:rPr>
          <w:color w:val="000000"/>
        </w:rPr>
        <w:t>dane dotyczące powołań do pełnienia urzędu na stanowisku sędziego (</w:t>
      </w:r>
      <w:hyperlink w:anchor="lp.72.2">
        <w:r>
          <w:rPr>
            <w:rStyle w:val="Hipercze"/>
          </w:rPr>
          <w:t>lp. 72.2</w:t>
        </w:r>
      </w:hyperlink>
      <w:r w:rsidRPr="003522A9">
        <w:rPr>
          <w:color w:val="000000"/>
        </w:rPr>
        <w:t>).</w:t>
      </w:r>
    </w:p>
    <w:p w14:paraId="1C77CC5F" w14:textId="13F5E8AD" w:rsidR="00C3683C" w:rsidRDefault="00C3683C" w:rsidP="001C4598">
      <w:pPr>
        <w:pStyle w:val="Akapitzlist"/>
        <w:numPr>
          <w:ilvl w:val="0"/>
          <w:numId w:val="277"/>
        </w:numPr>
        <w:jc w:val="both"/>
      </w:pPr>
      <w:r w:rsidRPr="003522A9">
        <w:rPr>
          <w:color w:val="000000"/>
        </w:rPr>
        <w:t xml:space="preserve">Zestawy danych z systemów informacyjnych Komendy Głównej Policji nr </w:t>
      </w:r>
      <w:hyperlink w:anchor="gr.77">
        <w:r>
          <w:rPr>
            <w:rStyle w:val="Hipercze"/>
          </w:rPr>
          <w:t>77</w:t>
        </w:r>
      </w:hyperlink>
      <w:r w:rsidRPr="003522A9">
        <w:rPr>
          <w:color w:val="000000"/>
        </w:rPr>
        <w:t xml:space="preserve"> (opisane w części II. Informacje o przekazywanych danych):</w:t>
      </w:r>
    </w:p>
    <w:p w14:paraId="3AE82371" w14:textId="23A55B52" w:rsidR="00C3683C" w:rsidRDefault="00C3683C" w:rsidP="001C4598">
      <w:pPr>
        <w:pStyle w:val="Akapitzlist"/>
        <w:numPr>
          <w:ilvl w:val="1"/>
          <w:numId w:val="277"/>
        </w:numPr>
        <w:jc w:val="both"/>
      </w:pPr>
      <w:r w:rsidRPr="003522A9">
        <w:rPr>
          <w:color w:val="000000"/>
        </w:rPr>
        <w:t>dane dotyczące przestępstw i wskaźników wykrywalności sprawców przestępstw stwierdzonych w zakończonym postępowaniu przygotowawczym prowadzonym przez Policję lub powierzonym do prowadzenia Policji (kraj ogółem, regiony, województwa, podregiony, powiaty) (</w:t>
      </w:r>
      <w:hyperlink w:anchor="lp.77.1">
        <w:r>
          <w:rPr>
            <w:rStyle w:val="Hipercze"/>
          </w:rPr>
          <w:t>lp. 77.1</w:t>
        </w:r>
      </w:hyperlink>
      <w:r w:rsidRPr="003522A9">
        <w:rPr>
          <w:color w:val="000000"/>
        </w:rPr>
        <w:t>),</w:t>
      </w:r>
    </w:p>
    <w:p w14:paraId="76A4721A" w14:textId="1EAEE4F0" w:rsidR="00C3683C" w:rsidRDefault="00C3683C" w:rsidP="001C4598">
      <w:pPr>
        <w:pStyle w:val="Akapitzlist"/>
        <w:numPr>
          <w:ilvl w:val="1"/>
          <w:numId w:val="277"/>
        </w:numPr>
        <w:jc w:val="both"/>
      </w:pPr>
      <w:r w:rsidRPr="003522A9">
        <w:rPr>
          <w:color w:val="000000"/>
        </w:rPr>
        <w:t>dane dotyczące przestępstw i wskaźników wykrywalności sprawców przestępstw stwierdzonych w zakończonym postępowaniu przygotowawczym prowadzonym przez Policję lub powierzonym do prowadzenia Policji (kraj ogółem, regiony, województwa, podregiony, powiaty) (</w:t>
      </w:r>
      <w:hyperlink w:anchor="lp.77.2">
        <w:r>
          <w:rPr>
            <w:rStyle w:val="Hipercze"/>
          </w:rPr>
          <w:t>lp. 77.2</w:t>
        </w:r>
      </w:hyperlink>
      <w:r w:rsidRPr="003522A9">
        <w:rPr>
          <w:color w:val="000000"/>
        </w:rPr>
        <w:t>),</w:t>
      </w:r>
    </w:p>
    <w:p w14:paraId="1DBA374C" w14:textId="1C0ECDE9" w:rsidR="00C3683C" w:rsidRDefault="00C3683C" w:rsidP="001C4598">
      <w:pPr>
        <w:pStyle w:val="Akapitzlist"/>
        <w:numPr>
          <w:ilvl w:val="1"/>
          <w:numId w:val="277"/>
        </w:numPr>
        <w:jc w:val="both"/>
      </w:pPr>
      <w:r w:rsidRPr="003522A9">
        <w:rPr>
          <w:color w:val="000000"/>
        </w:rPr>
        <w:t>dane dotyczące stanu zatrudnienia w Policji (</w:t>
      </w:r>
      <w:hyperlink w:anchor="lp.77.3">
        <w:r>
          <w:rPr>
            <w:rStyle w:val="Hipercze"/>
          </w:rPr>
          <w:t>lp. 77.3</w:t>
        </w:r>
      </w:hyperlink>
      <w:r w:rsidRPr="003522A9">
        <w:rPr>
          <w:color w:val="000000"/>
        </w:rPr>
        <w:t>).</w:t>
      </w:r>
    </w:p>
    <w:p w14:paraId="0BE82F29" w14:textId="7EFE34CA" w:rsidR="00C3683C" w:rsidRDefault="00C3683C" w:rsidP="001C4598">
      <w:pPr>
        <w:pStyle w:val="Akapitzlist"/>
        <w:numPr>
          <w:ilvl w:val="0"/>
          <w:numId w:val="277"/>
        </w:numPr>
        <w:jc w:val="both"/>
      </w:pPr>
      <w:r w:rsidRPr="003522A9">
        <w:rPr>
          <w:color w:val="000000"/>
        </w:rPr>
        <w:t xml:space="preserve">Zestawy danych z systemów informacyjnych Komendy Głównej Straży Granicznej nr </w:t>
      </w:r>
      <w:hyperlink w:anchor="gr.78">
        <w:r>
          <w:rPr>
            <w:rStyle w:val="Hipercze"/>
          </w:rPr>
          <w:t>78</w:t>
        </w:r>
      </w:hyperlink>
      <w:r w:rsidRPr="003522A9">
        <w:rPr>
          <w:color w:val="000000"/>
        </w:rPr>
        <w:t xml:space="preserve"> (opisane w części II. Informacje o przekazywanych danych):</w:t>
      </w:r>
    </w:p>
    <w:p w14:paraId="6565F57C" w14:textId="6FD2B751" w:rsidR="00C3683C" w:rsidRDefault="00C3683C" w:rsidP="001C4598">
      <w:pPr>
        <w:pStyle w:val="Akapitzlist"/>
        <w:numPr>
          <w:ilvl w:val="1"/>
          <w:numId w:val="277"/>
        </w:numPr>
        <w:jc w:val="both"/>
      </w:pPr>
      <w:r w:rsidRPr="003522A9">
        <w:rPr>
          <w:color w:val="000000"/>
        </w:rPr>
        <w:t>dane dotyczące wszczętych i zakończonych postępowań przygotowawczych w sprawach o przestępstwa (</w:t>
      </w:r>
      <w:hyperlink w:anchor="lp.78.2">
        <w:r>
          <w:rPr>
            <w:rStyle w:val="Hipercze"/>
          </w:rPr>
          <w:t>lp. 78.2</w:t>
        </w:r>
      </w:hyperlink>
      <w:r w:rsidRPr="003522A9">
        <w:rPr>
          <w:color w:val="000000"/>
        </w:rPr>
        <w:t>).</w:t>
      </w:r>
    </w:p>
    <w:p w14:paraId="13877BBA" w14:textId="01CF81C9" w:rsidR="00C3683C" w:rsidRDefault="00C3683C" w:rsidP="001C4598">
      <w:pPr>
        <w:pStyle w:val="Akapitzlist"/>
        <w:numPr>
          <w:ilvl w:val="0"/>
          <w:numId w:val="277"/>
        </w:numPr>
        <w:jc w:val="both"/>
      </w:pPr>
      <w:r w:rsidRPr="003522A9">
        <w:rPr>
          <w:color w:val="000000"/>
        </w:rPr>
        <w:t xml:space="preserve">Zestawy danych z systemów informacyjnych Krajowej Izby Radców Prawnych nr </w:t>
      </w:r>
      <w:hyperlink w:anchor="gr.87">
        <w:r>
          <w:rPr>
            <w:rStyle w:val="Hipercze"/>
          </w:rPr>
          <w:t>87</w:t>
        </w:r>
      </w:hyperlink>
      <w:r w:rsidRPr="003522A9">
        <w:rPr>
          <w:color w:val="000000"/>
        </w:rPr>
        <w:t xml:space="preserve"> (opisane w części II. Informacje o przekazywanych danych):</w:t>
      </w:r>
    </w:p>
    <w:p w14:paraId="4FA254B4" w14:textId="44A46977" w:rsidR="00C3683C" w:rsidRDefault="00C3683C" w:rsidP="001C4598">
      <w:pPr>
        <w:pStyle w:val="Akapitzlist"/>
        <w:numPr>
          <w:ilvl w:val="1"/>
          <w:numId w:val="277"/>
        </w:numPr>
        <w:jc w:val="both"/>
      </w:pPr>
      <w:r w:rsidRPr="003522A9">
        <w:rPr>
          <w:color w:val="000000"/>
        </w:rPr>
        <w:t>dane dotyczące liczby radców prawnych (</w:t>
      </w:r>
      <w:hyperlink w:anchor="lp.87.1">
        <w:r>
          <w:rPr>
            <w:rStyle w:val="Hipercze"/>
          </w:rPr>
          <w:t>lp. 87.1</w:t>
        </w:r>
      </w:hyperlink>
      <w:r w:rsidRPr="003522A9">
        <w:rPr>
          <w:color w:val="000000"/>
        </w:rPr>
        <w:t>).</w:t>
      </w:r>
    </w:p>
    <w:p w14:paraId="219857D5" w14:textId="726ECAC7" w:rsidR="00C3683C" w:rsidRDefault="00C3683C" w:rsidP="001C4598">
      <w:pPr>
        <w:pStyle w:val="Akapitzlist"/>
        <w:numPr>
          <w:ilvl w:val="0"/>
          <w:numId w:val="277"/>
        </w:numPr>
        <w:jc w:val="both"/>
      </w:pPr>
      <w:r w:rsidRPr="003522A9">
        <w:rPr>
          <w:color w:val="000000"/>
        </w:rPr>
        <w:t xml:space="preserve">Zestawy danych z systemów informacyjnych Naczelnego Sądu Administracyjnego nr </w:t>
      </w:r>
      <w:hyperlink w:anchor="gr.95">
        <w:r>
          <w:rPr>
            <w:rStyle w:val="Hipercze"/>
          </w:rPr>
          <w:t>95</w:t>
        </w:r>
      </w:hyperlink>
      <w:r w:rsidRPr="003522A9">
        <w:rPr>
          <w:color w:val="000000"/>
        </w:rPr>
        <w:t xml:space="preserve"> (opisane w części II. Informacje o przekazywanych danych):</w:t>
      </w:r>
    </w:p>
    <w:p w14:paraId="6C6E4312" w14:textId="31EA568D" w:rsidR="00C3683C" w:rsidRDefault="00C3683C" w:rsidP="001C4598">
      <w:pPr>
        <w:pStyle w:val="Akapitzlist"/>
        <w:numPr>
          <w:ilvl w:val="1"/>
          <w:numId w:val="277"/>
        </w:numPr>
        <w:jc w:val="both"/>
      </w:pPr>
      <w:r w:rsidRPr="003522A9">
        <w:rPr>
          <w:color w:val="000000"/>
        </w:rPr>
        <w:t>dane dotyczące działalności NSA i wojewódzkich sądów administracyjnych (</w:t>
      </w:r>
      <w:hyperlink w:anchor="lp.95.1">
        <w:r>
          <w:rPr>
            <w:rStyle w:val="Hipercze"/>
          </w:rPr>
          <w:t>lp. 95.1</w:t>
        </w:r>
      </w:hyperlink>
      <w:r w:rsidRPr="003522A9">
        <w:rPr>
          <w:color w:val="000000"/>
        </w:rPr>
        <w:t>).</w:t>
      </w:r>
    </w:p>
    <w:p w14:paraId="5D0FE852" w14:textId="0607316C" w:rsidR="00C3683C" w:rsidRDefault="00C3683C" w:rsidP="001C4598">
      <w:pPr>
        <w:pStyle w:val="Akapitzlist"/>
        <w:numPr>
          <w:ilvl w:val="0"/>
          <w:numId w:val="277"/>
        </w:numPr>
        <w:jc w:val="both"/>
      </w:pPr>
      <w:r w:rsidRPr="003522A9">
        <w:rPr>
          <w:color w:val="000000"/>
        </w:rPr>
        <w:t xml:space="preserve">Zestawy danych z systemów informacyjnych Naczelnej Rady Adwokackiej nr </w:t>
      </w:r>
      <w:hyperlink w:anchor="gr.100">
        <w:r>
          <w:rPr>
            <w:rStyle w:val="Hipercze"/>
          </w:rPr>
          <w:t>100</w:t>
        </w:r>
      </w:hyperlink>
      <w:r w:rsidRPr="003522A9">
        <w:rPr>
          <w:color w:val="000000"/>
        </w:rPr>
        <w:t xml:space="preserve"> (opisane w części II. Informacje o przekazywanych danych):</w:t>
      </w:r>
    </w:p>
    <w:p w14:paraId="46508973" w14:textId="10ADE43C" w:rsidR="00C3683C" w:rsidRDefault="00C3683C" w:rsidP="001C4598">
      <w:pPr>
        <w:pStyle w:val="Akapitzlist"/>
        <w:numPr>
          <w:ilvl w:val="1"/>
          <w:numId w:val="277"/>
        </w:numPr>
        <w:jc w:val="both"/>
      </w:pPr>
      <w:r w:rsidRPr="003522A9">
        <w:rPr>
          <w:color w:val="000000"/>
        </w:rPr>
        <w:t>dane dotyczące liczby adwokatów, aplikantów i zespołów adwokackich (</w:t>
      </w:r>
      <w:hyperlink w:anchor="lp.100.1">
        <w:r>
          <w:rPr>
            <w:rStyle w:val="Hipercze"/>
          </w:rPr>
          <w:t>lp. 100.1</w:t>
        </w:r>
      </w:hyperlink>
      <w:r w:rsidRPr="003522A9">
        <w:rPr>
          <w:color w:val="000000"/>
        </w:rPr>
        <w:t>).</w:t>
      </w:r>
    </w:p>
    <w:p w14:paraId="1AB5DDB1" w14:textId="7A19851F" w:rsidR="00C3683C" w:rsidRDefault="00C3683C" w:rsidP="001C4598">
      <w:pPr>
        <w:pStyle w:val="Akapitzlist"/>
        <w:numPr>
          <w:ilvl w:val="0"/>
          <w:numId w:val="277"/>
        </w:numPr>
        <w:jc w:val="both"/>
      </w:pPr>
      <w:r w:rsidRPr="003522A9">
        <w:rPr>
          <w:color w:val="000000"/>
        </w:rPr>
        <w:t xml:space="preserve">Zestawy danych z systemów informacyjnych Prokuratury Krajowej nr </w:t>
      </w:r>
      <w:hyperlink w:anchor="gr.140">
        <w:r>
          <w:rPr>
            <w:rStyle w:val="Hipercze"/>
          </w:rPr>
          <w:t>140</w:t>
        </w:r>
      </w:hyperlink>
      <w:r w:rsidRPr="003522A9">
        <w:rPr>
          <w:color w:val="000000"/>
        </w:rPr>
        <w:t xml:space="preserve"> (opisane w części II. Informacje o przekazywanych danych):</w:t>
      </w:r>
    </w:p>
    <w:p w14:paraId="4E068BC4" w14:textId="42E4E590" w:rsidR="00C3683C" w:rsidRDefault="00C3683C" w:rsidP="001C4598">
      <w:pPr>
        <w:pStyle w:val="Akapitzlist"/>
        <w:numPr>
          <w:ilvl w:val="1"/>
          <w:numId w:val="277"/>
        </w:numPr>
        <w:jc w:val="both"/>
      </w:pPr>
      <w:r w:rsidRPr="003522A9">
        <w:rPr>
          <w:color w:val="000000"/>
        </w:rPr>
        <w:t>dane dotyczące zatrudnienia i wynagrodzenia w prokuraturze; spraw załatwionych i do załatwienia oraz zakończonych postępowań przygotowawczych w powszechnych jednostkach organizacyjnych prokuratury, przestępstw stwierdzonych w zakończonych postępowaniach przygotowawczych własnych prokuratora i powierzonych do prowadzenia innym niż Policja organom oraz wskaźnik wykrywalności sprawców przestępstw (</w:t>
      </w:r>
      <w:hyperlink w:anchor="lp.140.1">
        <w:r>
          <w:rPr>
            <w:rStyle w:val="Hipercze"/>
          </w:rPr>
          <w:t>lp. 140.1</w:t>
        </w:r>
      </w:hyperlink>
      <w:r w:rsidRPr="003522A9">
        <w:rPr>
          <w:color w:val="000000"/>
        </w:rPr>
        <w:t>).</w:t>
      </w:r>
    </w:p>
    <w:p w14:paraId="6C2CCE71" w14:textId="62479842" w:rsidR="00C3683C" w:rsidRDefault="00C3683C" w:rsidP="001C4598">
      <w:pPr>
        <w:pStyle w:val="Akapitzlist"/>
        <w:numPr>
          <w:ilvl w:val="0"/>
          <w:numId w:val="277"/>
        </w:numPr>
        <w:jc w:val="both"/>
      </w:pPr>
      <w:r w:rsidRPr="003522A9">
        <w:rPr>
          <w:color w:val="000000"/>
        </w:rPr>
        <w:t xml:space="preserve">Zestawy danych z systemów informacyjnych Sądu Najwyższego nr </w:t>
      </w:r>
      <w:hyperlink w:anchor="gr.147">
        <w:r>
          <w:rPr>
            <w:rStyle w:val="Hipercze"/>
          </w:rPr>
          <w:t>147</w:t>
        </w:r>
      </w:hyperlink>
      <w:r w:rsidRPr="003522A9">
        <w:rPr>
          <w:color w:val="000000"/>
        </w:rPr>
        <w:t xml:space="preserve"> (opisane w części II. Informacje o przekazywanych danych):</w:t>
      </w:r>
    </w:p>
    <w:p w14:paraId="0DF8C901" w14:textId="6C6B6875" w:rsidR="00C3683C" w:rsidRDefault="00C3683C" w:rsidP="001C4598">
      <w:pPr>
        <w:pStyle w:val="Akapitzlist"/>
        <w:numPr>
          <w:ilvl w:val="1"/>
          <w:numId w:val="277"/>
        </w:numPr>
        <w:jc w:val="both"/>
      </w:pPr>
      <w:r w:rsidRPr="003522A9">
        <w:rPr>
          <w:color w:val="000000"/>
        </w:rPr>
        <w:t>dane dotyczące spraw do rozstrzygnięcia w SN (</w:t>
      </w:r>
      <w:hyperlink w:anchor="lp.147.1">
        <w:r>
          <w:rPr>
            <w:rStyle w:val="Hipercze"/>
          </w:rPr>
          <w:t>lp. 147.1</w:t>
        </w:r>
      </w:hyperlink>
      <w:r w:rsidRPr="003522A9">
        <w:rPr>
          <w:color w:val="000000"/>
        </w:rPr>
        <w:t>),</w:t>
      </w:r>
    </w:p>
    <w:p w14:paraId="1C43D9E5" w14:textId="636ED6FE" w:rsidR="00C3683C" w:rsidRDefault="00C3683C" w:rsidP="001C4598">
      <w:pPr>
        <w:pStyle w:val="Akapitzlist"/>
        <w:numPr>
          <w:ilvl w:val="1"/>
          <w:numId w:val="277"/>
        </w:numPr>
        <w:jc w:val="both"/>
      </w:pPr>
      <w:r w:rsidRPr="003522A9">
        <w:rPr>
          <w:color w:val="000000"/>
        </w:rPr>
        <w:t>dane dotyczące stanu zatrudnienia sędziów SN (</w:t>
      </w:r>
      <w:hyperlink w:anchor="lp.147.2">
        <w:r>
          <w:rPr>
            <w:rStyle w:val="Hipercze"/>
          </w:rPr>
          <w:t>lp. 147.2</w:t>
        </w:r>
      </w:hyperlink>
      <w:r w:rsidRPr="003522A9">
        <w:rPr>
          <w:color w:val="000000"/>
        </w:rPr>
        <w:t>).</w:t>
      </w:r>
    </w:p>
    <w:p w14:paraId="720AF84F" w14:textId="77777777" w:rsidR="00C3683C" w:rsidRDefault="00C3683C" w:rsidP="001C4598">
      <w:pPr>
        <w:spacing w:before="120" w:after="120"/>
        <w:jc w:val="both"/>
        <w:divId w:val="812873625"/>
        <w:rPr>
          <w:b/>
          <w:bCs/>
          <w:color w:val="000000"/>
        </w:rPr>
      </w:pPr>
      <w:r>
        <w:rPr>
          <w:b/>
          <w:bCs/>
          <w:color w:val="000000"/>
        </w:rPr>
        <w:t>9. Rodzaje wynikowych informacji statystycznych:</w:t>
      </w:r>
    </w:p>
    <w:p w14:paraId="29E4F1E6" w14:textId="77777777" w:rsidR="00C3683C" w:rsidRDefault="00C3683C" w:rsidP="001C4598">
      <w:pPr>
        <w:pStyle w:val="Akapitzlist"/>
        <w:numPr>
          <w:ilvl w:val="0"/>
          <w:numId w:val="534"/>
        </w:numPr>
        <w:jc w:val="both"/>
      </w:pPr>
      <w:r w:rsidRPr="00A6609E">
        <w:rPr>
          <w:color w:val="000000"/>
        </w:rPr>
        <w:t>Przestępstwa stwierdzone przez prokuraturę w zakończonym postępowaniu przygotowawczym, w przekrojach: kraj.</w:t>
      </w:r>
    </w:p>
    <w:p w14:paraId="4F20E07E" w14:textId="77777777" w:rsidR="00C3683C" w:rsidRDefault="00C3683C" w:rsidP="001C4598">
      <w:pPr>
        <w:pStyle w:val="Akapitzlist"/>
        <w:numPr>
          <w:ilvl w:val="0"/>
          <w:numId w:val="534"/>
        </w:numPr>
        <w:jc w:val="both"/>
      </w:pPr>
      <w:r w:rsidRPr="00A6609E">
        <w:rPr>
          <w:color w:val="000000"/>
        </w:rPr>
        <w:t>Sposób zakończenia postępowań przygotowawczych w sprawach o przestępstwa stwierdzonych przez Policję i prokuraturę, w przekrojach: kraj.</w:t>
      </w:r>
    </w:p>
    <w:p w14:paraId="3B5116BE" w14:textId="77777777" w:rsidR="00C3683C" w:rsidRDefault="00C3683C" w:rsidP="001C4598">
      <w:pPr>
        <w:pStyle w:val="Akapitzlist"/>
        <w:numPr>
          <w:ilvl w:val="0"/>
          <w:numId w:val="534"/>
        </w:numPr>
        <w:jc w:val="both"/>
      </w:pPr>
      <w:r w:rsidRPr="00A6609E">
        <w:rPr>
          <w:color w:val="000000"/>
        </w:rPr>
        <w:t>Postępowania (wszczęte i zakończone) w sprawach o przestępstwa skarbowe i wykroczenia skarbowe, w przekrojach: kraj.</w:t>
      </w:r>
    </w:p>
    <w:p w14:paraId="30E2501D" w14:textId="77777777" w:rsidR="00C3683C" w:rsidRDefault="00C3683C" w:rsidP="001C4598">
      <w:pPr>
        <w:pStyle w:val="Akapitzlist"/>
        <w:numPr>
          <w:ilvl w:val="0"/>
          <w:numId w:val="534"/>
        </w:numPr>
        <w:jc w:val="both"/>
      </w:pPr>
      <w:r w:rsidRPr="00A6609E">
        <w:rPr>
          <w:color w:val="000000"/>
        </w:rPr>
        <w:t>Działalność prokuratur (sprawy załatwione i do załatwienia), w przekrojach: jednostki organizacyjne prokuratury, rodzaje spraw.</w:t>
      </w:r>
    </w:p>
    <w:p w14:paraId="7528413F" w14:textId="77777777" w:rsidR="00C3683C" w:rsidRDefault="00C3683C" w:rsidP="001C4598">
      <w:pPr>
        <w:pStyle w:val="Akapitzlist"/>
        <w:numPr>
          <w:ilvl w:val="0"/>
          <w:numId w:val="534"/>
        </w:numPr>
        <w:jc w:val="both"/>
      </w:pPr>
      <w:r w:rsidRPr="00A6609E">
        <w:rPr>
          <w:color w:val="000000"/>
        </w:rPr>
        <w:t>Wynagrodzenia w prokuraturze i sądownictwie powszechnym, w przekrojach: zajmowane stanowisko.</w:t>
      </w:r>
    </w:p>
    <w:p w14:paraId="245C107D" w14:textId="77777777" w:rsidR="00C3683C" w:rsidRDefault="00C3683C" w:rsidP="001C4598">
      <w:pPr>
        <w:pStyle w:val="Akapitzlist"/>
        <w:numPr>
          <w:ilvl w:val="0"/>
          <w:numId w:val="534"/>
        </w:numPr>
        <w:jc w:val="both"/>
      </w:pPr>
      <w:r w:rsidRPr="00A6609E">
        <w:rPr>
          <w:color w:val="000000"/>
        </w:rPr>
        <w:t>Zatrudnieni w Sądzie Najwyższym, sądach powszechnych, sądach administracyjnych, prokuraturze, Służbie Więziennej, w przekrojach: kraj, zajmowane stanowisko.</w:t>
      </w:r>
    </w:p>
    <w:p w14:paraId="7AF155F6" w14:textId="77777777" w:rsidR="00C3683C" w:rsidRDefault="00C3683C" w:rsidP="001C4598">
      <w:pPr>
        <w:pStyle w:val="Akapitzlist"/>
        <w:numPr>
          <w:ilvl w:val="0"/>
          <w:numId w:val="534"/>
        </w:numPr>
        <w:jc w:val="both"/>
      </w:pPr>
      <w:r w:rsidRPr="00A6609E">
        <w:rPr>
          <w:color w:val="000000"/>
        </w:rPr>
        <w:t>Adopcje małoletnich, w przekrojach: kraj, wiek.</w:t>
      </w:r>
    </w:p>
    <w:p w14:paraId="177BB44F" w14:textId="77777777" w:rsidR="00C3683C" w:rsidRDefault="00C3683C" w:rsidP="001C4598">
      <w:pPr>
        <w:pStyle w:val="Akapitzlist"/>
        <w:numPr>
          <w:ilvl w:val="0"/>
          <w:numId w:val="534"/>
        </w:numPr>
        <w:jc w:val="both"/>
      </w:pPr>
      <w:r w:rsidRPr="00A6609E">
        <w:rPr>
          <w:color w:val="000000"/>
        </w:rPr>
        <w:t>Opiniodawcze zespoły sądowych specjalistów, w przekrojach: kraj.</w:t>
      </w:r>
    </w:p>
    <w:p w14:paraId="7FC0EA93" w14:textId="77777777" w:rsidR="00C3683C" w:rsidRDefault="00C3683C" w:rsidP="001C4598">
      <w:pPr>
        <w:pStyle w:val="Akapitzlist"/>
        <w:numPr>
          <w:ilvl w:val="0"/>
          <w:numId w:val="534"/>
        </w:numPr>
        <w:jc w:val="both"/>
      </w:pPr>
      <w:r w:rsidRPr="00A6609E">
        <w:rPr>
          <w:color w:val="000000"/>
        </w:rPr>
        <w:t>Liczba szkół i uczniów w placówkach dla nieletnich, w przekrojach: rodzaj placówki, typ szkoły.</w:t>
      </w:r>
    </w:p>
    <w:p w14:paraId="26F40C3B" w14:textId="77777777" w:rsidR="00C3683C" w:rsidRDefault="00C3683C" w:rsidP="001C4598">
      <w:pPr>
        <w:pStyle w:val="Akapitzlist"/>
        <w:numPr>
          <w:ilvl w:val="0"/>
          <w:numId w:val="534"/>
        </w:numPr>
        <w:jc w:val="both"/>
      </w:pPr>
      <w:r w:rsidRPr="00A6609E">
        <w:rPr>
          <w:color w:val="000000"/>
        </w:rPr>
        <w:t>Liczba placówek dla nieletnich, w przekrojach: rodzaj placówki.</w:t>
      </w:r>
    </w:p>
    <w:p w14:paraId="7B85EC9A" w14:textId="77777777" w:rsidR="00C3683C" w:rsidRDefault="00C3683C" w:rsidP="001C4598">
      <w:pPr>
        <w:pStyle w:val="Akapitzlist"/>
        <w:numPr>
          <w:ilvl w:val="0"/>
          <w:numId w:val="534"/>
        </w:numPr>
        <w:jc w:val="both"/>
      </w:pPr>
      <w:r w:rsidRPr="00A6609E">
        <w:rPr>
          <w:color w:val="000000"/>
        </w:rPr>
        <w:t>Biblioteki w zakładach karnych, w przekrojach: kraj.</w:t>
      </w:r>
    </w:p>
    <w:p w14:paraId="5BD2C07C" w14:textId="77777777" w:rsidR="00C3683C" w:rsidRDefault="00C3683C" w:rsidP="001C4598">
      <w:pPr>
        <w:pStyle w:val="Akapitzlist"/>
        <w:numPr>
          <w:ilvl w:val="0"/>
          <w:numId w:val="534"/>
        </w:numPr>
        <w:jc w:val="both"/>
      </w:pPr>
      <w:r w:rsidRPr="00A6609E">
        <w:rPr>
          <w:color w:val="000000"/>
        </w:rPr>
        <w:t>Liczba szkół i uczniów w zakładach karnych, w przekrojach: typ szkoły.</w:t>
      </w:r>
    </w:p>
    <w:p w14:paraId="3F2F4EA8" w14:textId="77777777" w:rsidR="00C3683C" w:rsidRDefault="00C3683C" w:rsidP="001C4598">
      <w:pPr>
        <w:pStyle w:val="Akapitzlist"/>
        <w:numPr>
          <w:ilvl w:val="0"/>
          <w:numId w:val="534"/>
        </w:numPr>
        <w:jc w:val="both"/>
      </w:pPr>
      <w:r w:rsidRPr="00A6609E">
        <w:rPr>
          <w:color w:val="000000"/>
        </w:rPr>
        <w:t>Ochrona zdrowia w zakładach karnych i aresztach śledczych, w przekrojach: kraj.</w:t>
      </w:r>
    </w:p>
    <w:p w14:paraId="14E9554E" w14:textId="77777777" w:rsidR="00C3683C" w:rsidRDefault="00C3683C" w:rsidP="001C4598">
      <w:pPr>
        <w:pStyle w:val="Akapitzlist"/>
        <w:numPr>
          <w:ilvl w:val="0"/>
          <w:numId w:val="534"/>
        </w:numPr>
        <w:jc w:val="both"/>
      </w:pPr>
      <w:r w:rsidRPr="00A6609E">
        <w:rPr>
          <w:color w:val="000000"/>
        </w:rPr>
        <w:t>Liczba zakładów karnych i aresztów śledczych, w przekrojach: kraj.</w:t>
      </w:r>
    </w:p>
    <w:p w14:paraId="567A55BF" w14:textId="77777777" w:rsidR="00C3683C" w:rsidRDefault="00C3683C" w:rsidP="001C4598">
      <w:pPr>
        <w:pStyle w:val="Akapitzlist"/>
        <w:numPr>
          <w:ilvl w:val="0"/>
          <w:numId w:val="534"/>
        </w:numPr>
        <w:jc w:val="both"/>
      </w:pPr>
      <w:r w:rsidRPr="00A6609E">
        <w:rPr>
          <w:color w:val="000000"/>
        </w:rPr>
        <w:t>Działalność notariuszy, w przekrojach: rodzaje aktów notarialnych.</w:t>
      </w:r>
    </w:p>
    <w:p w14:paraId="2E385402" w14:textId="77777777" w:rsidR="00C3683C" w:rsidRDefault="00C3683C" w:rsidP="001C4598">
      <w:pPr>
        <w:pStyle w:val="Akapitzlist"/>
        <w:numPr>
          <w:ilvl w:val="0"/>
          <w:numId w:val="534"/>
        </w:numPr>
        <w:jc w:val="both"/>
      </w:pPr>
      <w:r w:rsidRPr="00A6609E">
        <w:rPr>
          <w:color w:val="000000"/>
        </w:rPr>
        <w:t>Sprawy załatwione przez komorników, w przekrojach: rodzaje spraw.</w:t>
      </w:r>
    </w:p>
    <w:p w14:paraId="41FB9F7A" w14:textId="77777777" w:rsidR="00C3683C" w:rsidRDefault="00C3683C" w:rsidP="001C4598">
      <w:pPr>
        <w:pStyle w:val="Akapitzlist"/>
        <w:numPr>
          <w:ilvl w:val="0"/>
          <w:numId w:val="534"/>
        </w:numPr>
        <w:jc w:val="both"/>
      </w:pPr>
      <w:r w:rsidRPr="00A6609E">
        <w:rPr>
          <w:color w:val="000000"/>
        </w:rPr>
        <w:t>Powołania do pełnienia urzędu na stanowisku sędziego, w przekrojach: rodzaj sądu.</w:t>
      </w:r>
    </w:p>
    <w:p w14:paraId="6D21E17C" w14:textId="77777777" w:rsidR="00C3683C" w:rsidRDefault="00C3683C" w:rsidP="001C4598">
      <w:pPr>
        <w:pStyle w:val="Akapitzlist"/>
        <w:numPr>
          <w:ilvl w:val="0"/>
          <w:numId w:val="534"/>
        </w:numPr>
        <w:jc w:val="both"/>
      </w:pPr>
      <w:r w:rsidRPr="00A6609E">
        <w:rPr>
          <w:color w:val="000000"/>
        </w:rPr>
        <w:t>Sprawy załatwione w Naczelnym Sądzie Administracyjnym i wojewódzkich sądach administracyjnych, w przekrojach: rodzaje spraw.</w:t>
      </w:r>
    </w:p>
    <w:p w14:paraId="47D44DE7" w14:textId="77777777" w:rsidR="00C3683C" w:rsidRDefault="00C3683C" w:rsidP="001C4598">
      <w:pPr>
        <w:pStyle w:val="Akapitzlist"/>
        <w:numPr>
          <w:ilvl w:val="0"/>
          <w:numId w:val="534"/>
        </w:numPr>
        <w:jc w:val="both"/>
      </w:pPr>
      <w:r w:rsidRPr="00A6609E">
        <w:rPr>
          <w:color w:val="000000"/>
        </w:rPr>
        <w:t>Sprawy do rozstrzygnięcia w Sądzie Najwyższym, w przekrojach: rodzaje spraw.</w:t>
      </w:r>
    </w:p>
    <w:p w14:paraId="36BD7A80" w14:textId="77777777" w:rsidR="00C3683C" w:rsidRDefault="00C3683C" w:rsidP="001C4598">
      <w:pPr>
        <w:pStyle w:val="Akapitzlist"/>
        <w:numPr>
          <w:ilvl w:val="0"/>
          <w:numId w:val="534"/>
        </w:numPr>
        <w:jc w:val="both"/>
      </w:pPr>
      <w:r w:rsidRPr="00A6609E">
        <w:rPr>
          <w:color w:val="000000"/>
        </w:rPr>
        <w:t>Liczba adwokatów, aplikantów, zespołów adwokackich i radców prawnych, w przekrojach: kraj.</w:t>
      </w:r>
    </w:p>
    <w:p w14:paraId="1E114357" w14:textId="77777777" w:rsidR="00C3683C" w:rsidRDefault="00C3683C" w:rsidP="001C4598">
      <w:pPr>
        <w:pStyle w:val="Akapitzlist"/>
        <w:numPr>
          <w:ilvl w:val="0"/>
          <w:numId w:val="534"/>
        </w:numPr>
        <w:jc w:val="both"/>
      </w:pPr>
      <w:r w:rsidRPr="00A6609E">
        <w:rPr>
          <w:color w:val="000000"/>
        </w:rPr>
        <w:t>Krajowy Rejestr Sądowy, w przekrojach: sądy rejestrowe.</w:t>
      </w:r>
    </w:p>
    <w:p w14:paraId="175114FC" w14:textId="77777777" w:rsidR="00C3683C" w:rsidRDefault="00C3683C" w:rsidP="001C4598">
      <w:pPr>
        <w:pStyle w:val="Akapitzlist"/>
        <w:numPr>
          <w:ilvl w:val="0"/>
          <w:numId w:val="534"/>
        </w:numPr>
        <w:jc w:val="both"/>
      </w:pPr>
      <w:r w:rsidRPr="00A6609E">
        <w:rPr>
          <w:color w:val="000000"/>
        </w:rPr>
        <w:t>Sprawy rodzinne, w przekrojach: okręgi sądowe.</w:t>
      </w:r>
    </w:p>
    <w:p w14:paraId="1C9EB9C0" w14:textId="77777777" w:rsidR="00C3683C" w:rsidRDefault="00C3683C" w:rsidP="001C4598">
      <w:pPr>
        <w:pStyle w:val="Akapitzlist"/>
        <w:numPr>
          <w:ilvl w:val="0"/>
          <w:numId w:val="534"/>
        </w:numPr>
        <w:jc w:val="both"/>
      </w:pPr>
      <w:r w:rsidRPr="00A6609E">
        <w:rPr>
          <w:color w:val="000000"/>
        </w:rPr>
        <w:t>Orzeczenia sądów powszechnych w sprawach karnych i o wykroczenia, w przekrojach: kraj.</w:t>
      </w:r>
    </w:p>
    <w:p w14:paraId="1048C90E" w14:textId="77777777" w:rsidR="00C3683C" w:rsidRDefault="00C3683C" w:rsidP="001C4598">
      <w:pPr>
        <w:pStyle w:val="Akapitzlist"/>
        <w:numPr>
          <w:ilvl w:val="0"/>
          <w:numId w:val="534"/>
        </w:numPr>
        <w:jc w:val="both"/>
      </w:pPr>
      <w:r w:rsidRPr="00A6609E">
        <w:rPr>
          <w:color w:val="000000"/>
        </w:rPr>
        <w:t>Sprawy załatwione i do załatwienia w sądownictwie powszechnym, w przekrojach: rodzaj sądu, rodzaje spraw.</w:t>
      </w:r>
    </w:p>
    <w:p w14:paraId="5355CA71" w14:textId="77777777" w:rsidR="00C3683C" w:rsidRDefault="00C3683C" w:rsidP="001C4598">
      <w:pPr>
        <w:pStyle w:val="Akapitzlist"/>
        <w:numPr>
          <w:ilvl w:val="0"/>
          <w:numId w:val="534"/>
        </w:numPr>
        <w:jc w:val="both"/>
      </w:pPr>
      <w:r w:rsidRPr="00A6609E">
        <w:rPr>
          <w:color w:val="000000"/>
        </w:rPr>
        <w:t>Jednostki sądownictwa powszechnego, w przekrojach: kraj.</w:t>
      </w:r>
    </w:p>
    <w:p w14:paraId="1D443F46" w14:textId="77777777" w:rsidR="00C3683C" w:rsidRDefault="00C3683C" w:rsidP="001C4598">
      <w:pPr>
        <w:pStyle w:val="Akapitzlist"/>
        <w:numPr>
          <w:ilvl w:val="0"/>
          <w:numId w:val="534"/>
        </w:numPr>
        <w:jc w:val="both"/>
      </w:pPr>
      <w:r w:rsidRPr="00A6609E">
        <w:rPr>
          <w:color w:val="000000"/>
        </w:rPr>
        <w:t>Tymczasowo aresztowani i odbywający kary, w przekrojach: kraj.</w:t>
      </w:r>
    </w:p>
    <w:p w14:paraId="5E3C1B52" w14:textId="77777777" w:rsidR="00C3683C" w:rsidRDefault="00C3683C" w:rsidP="001C4598">
      <w:pPr>
        <w:pStyle w:val="Akapitzlist"/>
        <w:numPr>
          <w:ilvl w:val="0"/>
          <w:numId w:val="534"/>
        </w:numPr>
        <w:jc w:val="both"/>
      </w:pPr>
      <w:r w:rsidRPr="00A6609E">
        <w:rPr>
          <w:color w:val="000000"/>
        </w:rPr>
        <w:t>Nieletni, wobec których prawomocnie orzeczono środki wychowawcze, poprawcze lub kary, w przekrojach: kraj, województwa.</w:t>
      </w:r>
    </w:p>
    <w:p w14:paraId="42F11026" w14:textId="77777777" w:rsidR="00C3683C" w:rsidRDefault="00C3683C" w:rsidP="001C4598">
      <w:pPr>
        <w:pStyle w:val="Akapitzlist"/>
        <w:numPr>
          <w:ilvl w:val="0"/>
          <w:numId w:val="534"/>
        </w:numPr>
        <w:jc w:val="both"/>
      </w:pPr>
      <w:r w:rsidRPr="00A6609E">
        <w:rPr>
          <w:color w:val="000000"/>
        </w:rPr>
        <w:t>Małoletni przysposobieni na podstawie orzeczenia sądu, w przekrojach: kraj, wiek.</w:t>
      </w:r>
    </w:p>
    <w:p w14:paraId="35056935" w14:textId="77777777" w:rsidR="00C3683C" w:rsidRDefault="00C3683C" w:rsidP="001C4598">
      <w:pPr>
        <w:pStyle w:val="Akapitzlist"/>
        <w:numPr>
          <w:ilvl w:val="0"/>
          <w:numId w:val="534"/>
        </w:numPr>
        <w:jc w:val="both"/>
      </w:pPr>
      <w:r w:rsidRPr="00A6609E">
        <w:rPr>
          <w:color w:val="000000"/>
        </w:rPr>
        <w:t>Małoletni pod nadzorem sądów, w przekrojach: kraj.</w:t>
      </w:r>
    </w:p>
    <w:p w14:paraId="2BA1E335" w14:textId="77777777" w:rsidR="00C3683C" w:rsidRDefault="00C3683C" w:rsidP="001C4598">
      <w:pPr>
        <w:pStyle w:val="Akapitzlist"/>
        <w:numPr>
          <w:ilvl w:val="0"/>
          <w:numId w:val="534"/>
        </w:numPr>
        <w:jc w:val="both"/>
      </w:pPr>
      <w:r w:rsidRPr="00A6609E">
        <w:rPr>
          <w:color w:val="000000"/>
        </w:rPr>
        <w:t>Skazani warunkowo przedterminowo zwolnieni z odbywania kary pozbawienia wolności, w przekrojach: kraj.</w:t>
      </w:r>
    </w:p>
    <w:p w14:paraId="7C9630A2" w14:textId="77777777" w:rsidR="00C3683C" w:rsidRDefault="00C3683C" w:rsidP="001C4598">
      <w:pPr>
        <w:pStyle w:val="Akapitzlist"/>
        <w:numPr>
          <w:ilvl w:val="0"/>
          <w:numId w:val="534"/>
        </w:numPr>
        <w:jc w:val="both"/>
      </w:pPr>
      <w:r w:rsidRPr="00A6609E">
        <w:rPr>
          <w:color w:val="000000"/>
        </w:rPr>
        <w:t>Dorośli prawomocnie skazani, w przekrojach: kraj, wymiar kary, jednostka orzecznictwa, wymiar kary pozbawienia wolności, płeć, wiek.</w:t>
      </w:r>
    </w:p>
    <w:p w14:paraId="28D4A286" w14:textId="77777777" w:rsidR="00C3683C" w:rsidRDefault="00C3683C" w:rsidP="001C4598">
      <w:pPr>
        <w:pStyle w:val="Akapitzlist"/>
        <w:numPr>
          <w:ilvl w:val="0"/>
          <w:numId w:val="534"/>
        </w:numPr>
        <w:jc w:val="both"/>
      </w:pPr>
      <w:r w:rsidRPr="00A6609E">
        <w:rPr>
          <w:color w:val="000000"/>
        </w:rPr>
        <w:t>Dorośli prawomocnie skazani, w przekrojach: kraj, województwa, rodzaj przestępstw.</w:t>
      </w:r>
    </w:p>
    <w:p w14:paraId="006BC946" w14:textId="77777777" w:rsidR="00C3683C" w:rsidRDefault="00C3683C" w:rsidP="001C4598">
      <w:pPr>
        <w:pStyle w:val="Akapitzlist"/>
        <w:numPr>
          <w:ilvl w:val="0"/>
          <w:numId w:val="534"/>
        </w:numPr>
        <w:jc w:val="both"/>
      </w:pPr>
      <w:r w:rsidRPr="00A6609E">
        <w:rPr>
          <w:color w:val="000000"/>
        </w:rPr>
        <w:t>Przestępstwa stwierdzone przez Policję w zakończonym postępowaniu przygotowawczym, w przekrojach: kraj, województwa, NUTS 3, powiaty.</w:t>
      </w:r>
    </w:p>
    <w:p w14:paraId="421526B2" w14:textId="77777777" w:rsidR="00C3683C" w:rsidRDefault="00C3683C" w:rsidP="001C4598">
      <w:pPr>
        <w:pStyle w:val="Akapitzlist"/>
        <w:numPr>
          <w:ilvl w:val="0"/>
          <w:numId w:val="534"/>
        </w:numPr>
        <w:jc w:val="both"/>
      </w:pPr>
      <w:r w:rsidRPr="00A6609E">
        <w:rPr>
          <w:color w:val="000000"/>
        </w:rPr>
        <w:t>Wskaźniki wykrywalności sprawców przestępstw stwierdzonych przez Policję, w przekrojach: kraj, województwa, NUTS 3, powiaty.</w:t>
      </w:r>
    </w:p>
    <w:p w14:paraId="407A5135" w14:textId="77777777" w:rsidR="00C3683C" w:rsidRDefault="00C3683C" w:rsidP="001C4598">
      <w:pPr>
        <w:pStyle w:val="Akapitzlist"/>
        <w:numPr>
          <w:ilvl w:val="0"/>
          <w:numId w:val="534"/>
        </w:numPr>
        <w:jc w:val="both"/>
      </w:pPr>
      <w:r w:rsidRPr="00A6609E">
        <w:rPr>
          <w:color w:val="000000"/>
        </w:rPr>
        <w:t>Zatrudnieni w Policji, w przekrojach: kraj, województwa, rodzaj wykonywanej służby i korpusu, kraj, województwa, rodzaj wykonywanej służby i korpusu.</w:t>
      </w:r>
    </w:p>
    <w:p w14:paraId="2F8A3BB1" w14:textId="77777777" w:rsidR="00C3683C" w:rsidRDefault="00C3683C" w:rsidP="001C4598">
      <w:pPr>
        <w:pStyle w:val="Akapitzlist"/>
        <w:numPr>
          <w:ilvl w:val="0"/>
          <w:numId w:val="534"/>
        </w:numPr>
        <w:jc w:val="both"/>
      </w:pPr>
      <w:r w:rsidRPr="00A6609E">
        <w:rPr>
          <w:color w:val="000000"/>
        </w:rPr>
        <w:t>Nieletni, w przekrojach: kraj, wiek, płeć, rodzaje przestępstw, rodzaje orzeczonych środków wychowawczych, poprawczych i kar.</w:t>
      </w:r>
    </w:p>
    <w:p w14:paraId="6520BC2E" w14:textId="77777777" w:rsidR="00C3683C" w:rsidRDefault="00C3683C" w:rsidP="001C4598">
      <w:pPr>
        <w:pStyle w:val="Akapitzlist"/>
        <w:numPr>
          <w:ilvl w:val="0"/>
          <w:numId w:val="534"/>
        </w:numPr>
        <w:jc w:val="both"/>
      </w:pPr>
      <w:r w:rsidRPr="00A6609E">
        <w:rPr>
          <w:color w:val="000000"/>
        </w:rPr>
        <w:t>Postępowania przygotowawcze (wszczęte i zakończone) w sprawach o przestępstwa prowadzone przez: Straż Graniczną, organy Inspekcji Handlowej, naczelników urzędów skarbowych, naczelników urzędów celno-skarbowych, Straż Leśną Lasów Państwowych, Państwową Straż Łowiecką, w przekrojach: kraj.</w:t>
      </w:r>
    </w:p>
    <w:p w14:paraId="33E02A78" w14:textId="77777777" w:rsidR="00C3683C" w:rsidRDefault="00C3683C" w:rsidP="001C4598">
      <w:pPr>
        <w:spacing w:before="120" w:after="120"/>
        <w:jc w:val="both"/>
        <w:divId w:val="1115562983"/>
        <w:rPr>
          <w:b/>
          <w:bCs/>
          <w:color w:val="000000"/>
        </w:rPr>
      </w:pPr>
      <w:r>
        <w:rPr>
          <w:b/>
          <w:bCs/>
          <w:color w:val="000000"/>
        </w:rPr>
        <w:t>10. Formy i terminy udostępnienia wynikowych informacji statystycznych:</w:t>
      </w:r>
    </w:p>
    <w:p w14:paraId="39CA1DCD" w14:textId="77777777" w:rsidR="00C3683C" w:rsidRPr="00274CDA" w:rsidRDefault="00C3683C" w:rsidP="001C4598">
      <w:pPr>
        <w:pStyle w:val="Akapitzlist"/>
        <w:numPr>
          <w:ilvl w:val="0"/>
          <w:numId w:val="791"/>
        </w:numPr>
        <w:jc w:val="both"/>
        <w:rPr>
          <w:color w:val="000000"/>
        </w:rPr>
      </w:pPr>
      <w:r w:rsidRPr="00274CDA">
        <w:rPr>
          <w:color w:val="000000"/>
        </w:rPr>
        <w:t>Publikacje GUS:</w:t>
      </w:r>
    </w:p>
    <w:p w14:paraId="19E62402" w14:textId="77777777" w:rsidR="00C3683C" w:rsidRPr="00274CDA" w:rsidRDefault="00C3683C" w:rsidP="001C4598">
      <w:pPr>
        <w:pStyle w:val="Akapitzlist"/>
        <w:numPr>
          <w:ilvl w:val="1"/>
          <w:numId w:val="791"/>
        </w:numPr>
        <w:jc w:val="both"/>
        <w:rPr>
          <w:color w:val="000000"/>
        </w:rPr>
      </w:pPr>
      <w:r w:rsidRPr="00274CDA">
        <w:rPr>
          <w:color w:val="000000"/>
        </w:rPr>
        <w:t>„Rocznik Statystyczny Rzeczypospolitej Polskiej 2026” (grudzień 2026),</w:t>
      </w:r>
    </w:p>
    <w:p w14:paraId="2D000EBC" w14:textId="77777777" w:rsidR="00C3683C" w:rsidRPr="00274CDA" w:rsidRDefault="00C3683C" w:rsidP="001C4598">
      <w:pPr>
        <w:pStyle w:val="Akapitzlist"/>
        <w:numPr>
          <w:ilvl w:val="1"/>
          <w:numId w:val="791"/>
        </w:numPr>
        <w:jc w:val="both"/>
        <w:rPr>
          <w:color w:val="000000"/>
        </w:rPr>
      </w:pPr>
      <w:r w:rsidRPr="00274CDA">
        <w:rPr>
          <w:color w:val="000000"/>
        </w:rPr>
        <w:t>„Rocznik Statystyczny Województw 2026” (grudzień 2026),</w:t>
      </w:r>
    </w:p>
    <w:p w14:paraId="76420A00" w14:textId="77777777" w:rsidR="00C3683C" w:rsidRPr="00274CDA" w:rsidRDefault="00C3683C" w:rsidP="001C4598">
      <w:pPr>
        <w:pStyle w:val="Akapitzlist"/>
        <w:numPr>
          <w:ilvl w:val="1"/>
          <w:numId w:val="791"/>
        </w:numPr>
        <w:jc w:val="both"/>
        <w:rPr>
          <w:color w:val="000000"/>
        </w:rPr>
      </w:pPr>
      <w:r w:rsidRPr="00274CDA">
        <w:rPr>
          <w:color w:val="000000"/>
        </w:rPr>
        <w:t>„Mały Rocznik Statystyczny Polski 2026” (lipiec 2026).</w:t>
      </w:r>
    </w:p>
    <w:p w14:paraId="5E869BAF" w14:textId="77777777" w:rsidR="00C3683C" w:rsidRPr="00274CDA" w:rsidRDefault="00C3683C" w:rsidP="001C4598">
      <w:pPr>
        <w:pStyle w:val="Akapitzlist"/>
        <w:numPr>
          <w:ilvl w:val="0"/>
          <w:numId w:val="791"/>
        </w:numPr>
        <w:jc w:val="both"/>
        <w:rPr>
          <w:color w:val="000000"/>
        </w:rPr>
      </w:pPr>
      <w:r w:rsidRPr="00274CDA">
        <w:rPr>
          <w:color w:val="000000"/>
        </w:rPr>
        <w:t>Internetowe bazy danych:</w:t>
      </w:r>
    </w:p>
    <w:p w14:paraId="6D0F61D0" w14:textId="77777777" w:rsidR="00C3683C" w:rsidRPr="00274CDA" w:rsidRDefault="00C3683C" w:rsidP="001C4598">
      <w:pPr>
        <w:pStyle w:val="Akapitzlist"/>
        <w:numPr>
          <w:ilvl w:val="1"/>
          <w:numId w:val="791"/>
        </w:numPr>
        <w:jc w:val="both"/>
        <w:rPr>
          <w:color w:val="000000"/>
        </w:rPr>
      </w:pPr>
      <w:r w:rsidRPr="00274CDA">
        <w:rPr>
          <w:color w:val="000000"/>
        </w:rPr>
        <w:t>Bank Danych Lokalnych – Organizacja państwa i wymiar sprawiedliwości – Przestępstwa stwierdzone przez Policję (lipiec 2026),</w:t>
      </w:r>
    </w:p>
    <w:p w14:paraId="02284F38" w14:textId="77777777" w:rsidR="00C3683C" w:rsidRPr="00274CDA" w:rsidRDefault="00C3683C" w:rsidP="001C4598">
      <w:pPr>
        <w:pStyle w:val="Akapitzlist"/>
        <w:numPr>
          <w:ilvl w:val="1"/>
          <w:numId w:val="791"/>
        </w:numPr>
        <w:jc w:val="both"/>
        <w:rPr>
          <w:color w:val="000000"/>
        </w:rPr>
      </w:pPr>
      <w:r w:rsidRPr="00274CDA">
        <w:rPr>
          <w:color w:val="000000"/>
        </w:rPr>
        <w:t>Strateg – System Monitorowania Rozwoju – Sprawność państwa i bezpieczeństwo publiczne (lipiec 2026),</w:t>
      </w:r>
    </w:p>
    <w:p w14:paraId="5F73C520" w14:textId="77777777" w:rsidR="00C3683C" w:rsidRPr="00274CDA" w:rsidRDefault="00C3683C" w:rsidP="001C4598">
      <w:pPr>
        <w:pStyle w:val="Akapitzlist"/>
        <w:numPr>
          <w:ilvl w:val="1"/>
          <w:numId w:val="791"/>
        </w:numPr>
        <w:jc w:val="both"/>
        <w:rPr>
          <w:color w:val="000000"/>
        </w:rPr>
      </w:pPr>
      <w:r w:rsidRPr="00274CDA">
        <w:rPr>
          <w:color w:val="000000"/>
        </w:rPr>
        <w:t>Bazy Eurostatu i innych organizacji międzynarodowych – Baza UNICEF – Wymiar sprawiedliwości dla dzieci (październik 2026),</w:t>
      </w:r>
    </w:p>
    <w:p w14:paraId="775E35CA" w14:textId="77777777" w:rsidR="00C3683C" w:rsidRPr="00274CDA" w:rsidRDefault="00C3683C" w:rsidP="001C4598">
      <w:pPr>
        <w:pStyle w:val="Akapitzlist"/>
        <w:numPr>
          <w:ilvl w:val="1"/>
          <w:numId w:val="791"/>
        </w:numPr>
        <w:jc w:val="both"/>
        <w:rPr>
          <w:color w:val="000000"/>
        </w:rPr>
      </w:pPr>
      <w:r w:rsidRPr="00274CDA">
        <w:rPr>
          <w:color w:val="000000"/>
        </w:rPr>
        <w:t>Bazy Eurostatu i innych organizacji międzynarodowych – Baza OECD – Regiony i miasta (Regionalne wskaźniki społeczne i środowiskowe, bezpieczeństwo regionalne) (wrzesień 2026),</w:t>
      </w:r>
    </w:p>
    <w:p w14:paraId="74427D11" w14:textId="77777777" w:rsidR="00C3683C" w:rsidRPr="00274CDA" w:rsidRDefault="00C3683C" w:rsidP="001C4598">
      <w:pPr>
        <w:pStyle w:val="Akapitzlist"/>
        <w:numPr>
          <w:ilvl w:val="1"/>
          <w:numId w:val="791"/>
        </w:numPr>
        <w:jc w:val="both"/>
        <w:rPr>
          <w:color w:val="000000"/>
        </w:rPr>
      </w:pPr>
      <w:r w:rsidRPr="00274CDA">
        <w:rPr>
          <w:color w:val="000000"/>
        </w:rPr>
        <w:t>Dziedzinowa Baza Wiedzy – Społeczeństwo – Wymiar sprawiedliwości – Sądownictwo – Sądownictwo powszechne (grudzień 2026),</w:t>
      </w:r>
    </w:p>
    <w:p w14:paraId="35C4EA97" w14:textId="77777777" w:rsidR="00C3683C" w:rsidRPr="00274CDA" w:rsidRDefault="00C3683C" w:rsidP="001C4598">
      <w:pPr>
        <w:pStyle w:val="Akapitzlist"/>
        <w:numPr>
          <w:ilvl w:val="1"/>
          <w:numId w:val="791"/>
        </w:numPr>
        <w:jc w:val="both"/>
        <w:rPr>
          <w:color w:val="000000"/>
        </w:rPr>
      </w:pPr>
      <w:r w:rsidRPr="00274CDA">
        <w:rPr>
          <w:color w:val="000000"/>
        </w:rPr>
        <w:t>Dziedzinowa Baza Wiedzy – Społeczeństwo – Wymiar sprawiedliwości – Działalność notarialna i komornicza (grudzień 2026),</w:t>
      </w:r>
    </w:p>
    <w:p w14:paraId="5E686E9B" w14:textId="77777777" w:rsidR="00C3683C" w:rsidRPr="00274CDA" w:rsidRDefault="00C3683C" w:rsidP="001C4598">
      <w:pPr>
        <w:pStyle w:val="Akapitzlist"/>
        <w:numPr>
          <w:ilvl w:val="1"/>
          <w:numId w:val="791"/>
        </w:numPr>
        <w:jc w:val="both"/>
        <w:rPr>
          <w:color w:val="000000"/>
        </w:rPr>
      </w:pPr>
      <w:r w:rsidRPr="00274CDA">
        <w:rPr>
          <w:color w:val="000000"/>
        </w:rPr>
        <w:t>Dziedzinowa Baza Wiedzy – Społeczeństwo – Wymiar sprawiedliwości – Prokuratura (grudzień 2026),</w:t>
      </w:r>
    </w:p>
    <w:p w14:paraId="676822A6" w14:textId="77777777" w:rsidR="00C3683C" w:rsidRPr="00274CDA" w:rsidRDefault="00C3683C" w:rsidP="001C4598">
      <w:pPr>
        <w:pStyle w:val="Akapitzlist"/>
        <w:numPr>
          <w:ilvl w:val="1"/>
          <w:numId w:val="791"/>
        </w:numPr>
        <w:jc w:val="both"/>
        <w:rPr>
          <w:color w:val="000000"/>
        </w:rPr>
      </w:pPr>
      <w:r w:rsidRPr="00274CDA">
        <w:rPr>
          <w:color w:val="000000"/>
        </w:rPr>
        <w:t>Dziedzinowa Baza Wiedzy – Społeczeństwo – Wymiar sprawiedliwości – Przestępczość (grudzień 2026),</w:t>
      </w:r>
    </w:p>
    <w:p w14:paraId="21061B30" w14:textId="77777777" w:rsidR="00C3683C" w:rsidRPr="00274CDA" w:rsidRDefault="00C3683C" w:rsidP="001C4598">
      <w:pPr>
        <w:pStyle w:val="Akapitzlist"/>
        <w:numPr>
          <w:ilvl w:val="1"/>
          <w:numId w:val="791"/>
        </w:numPr>
        <w:jc w:val="both"/>
        <w:rPr>
          <w:color w:val="000000"/>
        </w:rPr>
      </w:pPr>
      <w:r w:rsidRPr="00274CDA">
        <w:rPr>
          <w:color w:val="000000"/>
        </w:rPr>
        <w:t>Dziedzinowa Baza Wiedzy – Społeczeństwo – Wymiar sprawiedliwości – Sądownictwo – Sędziowie (grudzień 2026),</w:t>
      </w:r>
    </w:p>
    <w:p w14:paraId="024DD4F6" w14:textId="77777777" w:rsidR="00C3683C" w:rsidRPr="00274CDA" w:rsidRDefault="00C3683C" w:rsidP="001C4598">
      <w:pPr>
        <w:pStyle w:val="Akapitzlist"/>
        <w:numPr>
          <w:ilvl w:val="1"/>
          <w:numId w:val="791"/>
        </w:numPr>
        <w:jc w:val="both"/>
        <w:rPr>
          <w:color w:val="000000"/>
        </w:rPr>
      </w:pPr>
      <w:r w:rsidRPr="00274CDA">
        <w:rPr>
          <w:color w:val="000000"/>
        </w:rPr>
        <w:t>Dziedzinowa Baza Wiedzy – Społeczeństwo – Wymiar sprawiedliwości – Sprawy nieletnich (grudzień 2026),</w:t>
      </w:r>
    </w:p>
    <w:p w14:paraId="7EEF90A5" w14:textId="77777777" w:rsidR="00C3683C" w:rsidRPr="00274CDA" w:rsidRDefault="00C3683C" w:rsidP="001C4598">
      <w:pPr>
        <w:pStyle w:val="Akapitzlist"/>
        <w:numPr>
          <w:ilvl w:val="1"/>
          <w:numId w:val="791"/>
        </w:numPr>
        <w:jc w:val="both"/>
        <w:rPr>
          <w:color w:val="000000"/>
        </w:rPr>
      </w:pPr>
      <w:r w:rsidRPr="00274CDA">
        <w:rPr>
          <w:color w:val="000000"/>
        </w:rPr>
        <w:t>Dziedzinowa Baza Wiedzy – Społeczeństwo – Wymiar sprawiedliwości – Więziennictwo – Skazani (grudzień 2026).</w:t>
      </w:r>
    </w:p>
    <w:p w14:paraId="478CFB63" w14:textId="77777777" w:rsidR="006B1864" w:rsidRPr="00540488" w:rsidRDefault="00C3683C" w:rsidP="001C4598">
      <w:pPr>
        <w:jc w:val="both"/>
      </w:pPr>
      <w:r>
        <w:br w:type="page"/>
      </w:r>
    </w:p>
    <w:p w14:paraId="0694CFAC" w14:textId="77777777" w:rsidR="00C3683C" w:rsidRPr="00C3683C" w:rsidRDefault="00C3683C" w:rsidP="00C53F7D">
      <w:pPr>
        <w:spacing w:after="120"/>
        <w:rPr>
          <w:b/>
          <w:bCs/>
          <w:color w:val="000000"/>
          <w:sz w:val="24"/>
          <w:szCs w:val="24"/>
        </w:rPr>
      </w:pPr>
      <w:r w:rsidRPr="00C3683C">
        <w:rPr>
          <w:b/>
          <w:bCs/>
          <w:color w:val="000000"/>
          <w:sz w:val="24"/>
          <w:szCs w:val="24"/>
        </w:rPr>
        <w:t>1.03 OBRONA NARODOWA, BEZPIECZEŃSTWO WEWNĘTRZNE, WYMIAR SPRAWIEDLIWOŚCI</w:t>
      </w:r>
    </w:p>
    <w:p w14:paraId="15EFB0A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4" w:name="_Toc176176602"/>
      <w:bookmarkStart w:id="75" w:name="_Toc17618289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6" w:name="badanie.1.03.04"/>
      <w:bookmarkEnd w:id="76"/>
      <w:r w:rsidRPr="00C3683C">
        <w:rPr>
          <w:rFonts w:ascii="Times New Roman" w:hAnsi="Times New Roman" w:cs="Times New Roman"/>
          <w:b/>
          <w:color w:val="000000"/>
          <w:sz w:val="20"/>
        </w:rPr>
        <w:t>1.03.04 (021)</w:t>
      </w:r>
      <w:bookmarkEnd w:id="74"/>
      <w:bookmarkEnd w:id="75"/>
    </w:p>
    <w:p w14:paraId="275804B4"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Wykonywanie orzeczeń sądowych przez zakłady karne, sądy i zakłady dla nieletnich; areszty śledcze</w:t>
      </w:r>
    </w:p>
    <w:p w14:paraId="76B93CA9"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3B592657"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Minister Sprawiedliwości</w:t>
      </w:r>
    </w:p>
    <w:p w14:paraId="6620B6B0" w14:textId="77777777" w:rsidR="00C3683C" w:rsidRDefault="00C3683C" w:rsidP="001C4598">
      <w:pPr>
        <w:spacing w:before="120" w:after="120"/>
        <w:jc w:val="both"/>
        <w:divId w:val="1565070963"/>
        <w:rPr>
          <w:b/>
          <w:bCs/>
          <w:color w:val="000000"/>
        </w:rPr>
      </w:pPr>
      <w:r>
        <w:rPr>
          <w:b/>
          <w:bCs/>
          <w:color w:val="000000"/>
        </w:rPr>
        <w:t>5. Cel badania:</w:t>
      </w:r>
    </w:p>
    <w:p w14:paraId="100D6B09" w14:textId="77777777" w:rsidR="00C3683C" w:rsidRPr="003522A9" w:rsidRDefault="00C3683C" w:rsidP="001C4598">
      <w:pPr>
        <w:pStyle w:val="Akapitzlist"/>
        <w:numPr>
          <w:ilvl w:val="0"/>
          <w:numId w:val="21"/>
        </w:numPr>
        <w:jc w:val="both"/>
        <w:rPr>
          <w:color w:val="000000"/>
        </w:rPr>
      </w:pPr>
      <w:r w:rsidRPr="003522A9">
        <w:rPr>
          <w:color w:val="000000"/>
        </w:rPr>
        <w:t>Celem badania jest dostarczenie informacji o sposobach wykonywania orzeczeń i decyzji sądowych, o tymczasowo aresztowanych, warunkowo zwolnionych z zakładów karnych, nieletnich, wobec których są wykonywane środki wychowawcze i poprawcze, osobach pełnoletnich, wobec których są wykonywane dozory.</w:t>
      </w:r>
    </w:p>
    <w:p w14:paraId="6DCFFDBA" w14:textId="77777777" w:rsidR="00C3683C" w:rsidRPr="003522A9" w:rsidRDefault="00C3683C" w:rsidP="001C4598">
      <w:pPr>
        <w:pStyle w:val="Akapitzlist"/>
        <w:numPr>
          <w:ilvl w:val="0"/>
          <w:numId w:val="21"/>
        </w:numPr>
        <w:jc w:val="both"/>
        <w:rPr>
          <w:color w:val="000000"/>
        </w:rPr>
      </w:pPr>
      <w:r w:rsidRPr="003522A9">
        <w:rPr>
          <w:color w:val="000000"/>
        </w:rPr>
        <w:t>Użytkownicy, których potrzeby uwzględnia badanie:</w:t>
      </w:r>
    </w:p>
    <w:p w14:paraId="5F45B105" w14:textId="77777777" w:rsidR="00C3683C" w:rsidRPr="003522A9" w:rsidRDefault="00C3683C" w:rsidP="001C4598">
      <w:pPr>
        <w:pStyle w:val="Akapitzlist"/>
        <w:numPr>
          <w:ilvl w:val="1"/>
          <w:numId w:val="21"/>
        </w:numPr>
        <w:jc w:val="both"/>
        <w:rPr>
          <w:color w:val="000000"/>
        </w:rPr>
      </w:pPr>
      <w:r w:rsidRPr="003522A9">
        <w:rPr>
          <w:color w:val="000000"/>
        </w:rPr>
        <w:t>wymiar sprawiedliwości, organy ścigania i służby specjalne,</w:t>
      </w:r>
    </w:p>
    <w:p w14:paraId="0FA4EEC0" w14:textId="77777777" w:rsidR="00C3683C" w:rsidRPr="003522A9" w:rsidRDefault="00C3683C" w:rsidP="001C4598">
      <w:pPr>
        <w:pStyle w:val="Akapitzlist"/>
        <w:numPr>
          <w:ilvl w:val="1"/>
          <w:numId w:val="21"/>
        </w:numPr>
        <w:jc w:val="both"/>
        <w:rPr>
          <w:color w:val="000000"/>
        </w:rPr>
      </w:pPr>
      <w:r w:rsidRPr="003522A9">
        <w:rPr>
          <w:color w:val="000000"/>
        </w:rPr>
        <w:t>administracja rządowa,</w:t>
      </w:r>
    </w:p>
    <w:p w14:paraId="4567FEBC" w14:textId="77777777" w:rsidR="00C3683C" w:rsidRPr="003522A9" w:rsidRDefault="00C3683C" w:rsidP="001C4598">
      <w:pPr>
        <w:pStyle w:val="Akapitzlist"/>
        <w:numPr>
          <w:ilvl w:val="1"/>
          <w:numId w:val="21"/>
        </w:numPr>
        <w:jc w:val="both"/>
        <w:rPr>
          <w:color w:val="000000"/>
        </w:rPr>
      </w:pPr>
      <w:r w:rsidRPr="003522A9">
        <w:rPr>
          <w:color w:val="000000"/>
        </w:rPr>
        <w:t>Sejm, Senat,</w:t>
      </w:r>
    </w:p>
    <w:p w14:paraId="41A45AF9" w14:textId="77777777" w:rsidR="00C3683C" w:rsidRPr="003522A9" w:rsidRDefault="00C3683C" w:rsidP="001C4598">
      <w:pPr>
        <w:pStyle w:val="Akapitzlist"/>
        <w:numPr>
          <w:ilvl w:val="1"/>
          <w:numId w:val="21"/>
        </w:numPr>
        <w:jc w:val="both"/>
        <w:rPr>
          <w:color w:val="000000"/>
        </w:rPr>
      </w:pPr>
      <w:r w:rsidRPr="003522A9">
        <w:rPr>
          <w:color w:val="000000"/>
        </w:rPr>
        <w:t>organizacje międzynarodowe,</w:t>
      </w:r>
    </w:p>
    <w:p w14:paraId="5942D2C7" w14:textId="77777777" w:rsidR="00C3683C" w:rsidRPr="003522A9" w:rsidRDefault="00C3683C" w:rsidP="001C4598">
      <w:pPr>
        <w:pStyle w:val="Akapitzlist"/>
        <w:numPr>
          <w:ilvl w:val="1"/>
          <w:numId w:val="21"/>
        </w:numPr>
        <w:jc w:val="both"/>
        <w:rPr>
          <w:color w:val="000000"/>
        </w:rPr>
      </w:pPr>
      <w:r w:rsidRPr="003522A9">
        <w:rPr>
          <w:color w:val="000000"/>
        </w:rPr>
        <w:t>media ogólnopolskie i terenowe,</w:t>
      </w:r>
    </w:p>
    <w:p w14:paraId="739D11B4" w14:textId="77777777" w:rsidR="00C3683C" w:rsidRPr="003522A9" w:rsidRDefault="00C3683C" w:rsidP="001C4598">
      <w:pPr>
        <w:pStyle w:val="Akapitzlist"/>
        <w:numPr>
          <w:ilvl w:val="1"/>
          <w:numId w:val="21"/>
        </w:numPr>
        <w:jc w:val="both"/>
        <w:rPr>
          <w:color w:val="000000"/>
        </w:rPr>
      </w:pPr>
      <w:r w:rsidRPr="003522A9">
        <w:rPr>
          <w:color w:val="000000"/>
        </w:rPr>
        <w:t>placówki naukowe/badawcze, uczelnie (nauczyciele akademiccy i studenci).</w:t>
      </w:r>
    </w:p>
    <w:p w14:paraId="6BBD186E" w14:textId="77777777" w:rsidR="00C3683C" w:rsidRDefault="00C3683C" w:rsidP="001C4598">
      <w:pPr>
        <w:spacing w:before="120" w:after="120"/>
        <w:jc w:val="both"/>
        <w:divId w:val="1397120278"/>
        <w:rPr>
          <w:b/>
          <w:bCs/>
          <w:color w:val="000000"/>
        </w:rPr>
      </w:pPr>
      <w:r>
        <w:rPr>
          <w:b/>
          <w:bCs/>
          <w:color w:val="000000"/>
        </w:rPr>
        <w:t>6. Zakres podmiotowy:</w:t>
      </w:r>
    </w:p>
    <w:p w14:paraId="505F1F7B" w14:textId="77777777" w:rsidR="00C3683C" w:rsidRDefault="00C3683C" w:rsidP="001C4598">
      <w:pPr>
        <w:jc w:val="both"/>
        <w:rPr>
          <w:color w:val="000000"/>
        </w:rPr>
      </w:pPr>
      <w:r>
        <w:rPr>
          <w:color w:val="000000"/>
        </w:rPr>
        <w:t>Orzeczenia sądów.</w:t>
      </w:r>
    </w:p>
    <w:p w14:paraId="6C47A4B2" w14:textId="77777777" w:rsidR="00C3683C" w:rsidRDefault="00C3683C" w:rsidP="001C4598">
      <w:pPr>
        <w:jc w:val="both"/>
        <w:rPr>
          <w:color w:val="000000"/>
        </w:rPr>
      </w:pPr>
      <w:r>
        <w:rPr>
          <w:color w:val="000000"/>
        </w:rPr>
        <w:t>Osadzeni.</w:t>
      </w:r>
    </w:p>
    <w:p w14:paraId="138639E7" w14:textId="77777777" w:rsidR="00C3683C" w:rsidRDefault="00C3683C" w:rsidP="001C4598">
      <w:pPr>
        <w:jc w:val="both"/>
        <w:rPr>
          <w:color w:val="000000"/>
        </w:rPr>
      </w:pPr>
      <w:r>
        <w:rPr>
          <w:color w:val="000000"/>
        </w:rPr>
        <w:t>Zakłady karne i areszty śledcze, zakłady poprawcze, schroniska dla nieletnich i okręgowe ośrodki wychowawcze.</w:t>
      </w:r>
    </w:p>
    <w:p w14:paraId="1F680280" w14:textId="77777777" w:rsidR="00C3683C" w:rsidRDefault="00C3683C" w:rsidP="001C4598">
      <w:pPr>
        <w:spacing w:before="120" w:after="120"/>
        <w:jc w:val="both"/>
        <w:divId w:val="710770354"/>
        <w:rPr>
          <w:b/>
          <w:bCs/>
          <w:color w:val="000000"/>
        </w:rPr>
      </w:pPr>
      <w:r>
        <w:rPr>
          <w:b/>
          <w:bCs/>
          <w:color w:val="000000"/>
        </w:rPr>
        <w:t>7. Zakres przedmiotowy:</w:t>
      </w:r>
    </w:p>
    <w:p w14:paraId="7434A916" w14:textId="77777777" w:rsidR="00C3683C" w:rsidRDefault="00C3683C" w:rsidP="001C4598">
      <w:pPr>
        <w:jc w:val="both"/>
        <w:rPr>
          <w:color w:val="000000"/>
        </w:rPr>
      </w:pPr>
      <w:r>
        <w:rPr>
          <w:color w:val="000000"/>
        </w:rPr>
        <w:t>Wykonywanie orzeczeń. Wykonywanie dozorów. Informacja o osobach skazanych odbywających karę pozbawienia wolności, tymczasowo aresztowanych, ukaranych za wykroczenia. Nauczanie skazanych. Pacjenci w oddziałach szpitalnych i izbach chorych, hospitalizacje i dializy w szpitalach pozawięziennych. Zatrudnienie odbywających kary. Informacje o wychowankach w schroniskach dla nieletnich, zakładach poprawczych oraz okręgowych ośrodkach wychowawczych. Kształcenie wychowanków w zakładzie poprawczym. Kuratorska służba sądowa. Pomoc postpenitencjarna. Księgozbiory. Przychodnie. Szpitale. Zabiegi lecznicze.</w:t>
      </w:r>
    </w:p>
    <w:p w14:paraId="2347A0DD" w14:textId="77777777" w:rsidR="00C3683C" w:rsidRDefault="00C3683C" w:rsidP="001C4598">
      <w:pPr>
        <w:spacing w:before="120" w:after="120"/>
        <w:jc w:val="both"/>
        <w:divId w:val="450055923"/>
        <w:rPr>
          <w:b/>
          <w:bCs/>
          <w:color w:val="000000"/>
        </w:rPr>
      </w:pPr>
      <w:r>
        <w:rPr>
          <w:b/>
          <w:bCs/>
          <w:color w:val="000000"/>
        </w:rPr>
        <w:t>8. Źródła danych:</w:t>
      </w:r>
    </w:p>
    <w:p w14:paraId="0DF2F91B" w14:textId="2E3ABB39" w:rsidR="00C3683C" w:rsidRDefault="00C3683C" w:rsidP="001C4598">
      <w:pPr>
        <w:pStyle w:val="Akapitzlist"/>
        <w:numPr>
          <w:ilvl w:val="0"/>
          <w:numId w:val="278"/>
        </w:numPr>
        <w:jc w:val="both"/>
      </w:pPr>
      <w:r w:rsidRPr="003522A9">
        <w:rPr>
          <w:color w:val="000000"/>
        </w:rPr>
        <w:t xml:space="preserve">Zestawy danych Ministerstwa Sprawiedliwości nr </w:t>
      </w:r>
      <w:hyperlink w:anchor="gr.13">
        <w:r>
          <w:rPr>
            <w:rStyle w:val="Hipercze"/>
          </w:rPr>
          <w:t>13</w:t>
        </w:r>
      </w:hyperlink>
      <w:r w:rsidRPr="003522A9">
        <w:rPr>
          <w:color w:val="000000"/>
        </w:rPr>
        <w:t xml:space="preserve"> (opisane w części II. Informacje o przekazywanych danych):</w:t>
      </w:r>
    </w:p>
    <w:p w14:paraId="3D4B4AD7" w14:textId="2DA95925" w:rsidR="00C3683C" w:rsidRDefault="00C3683C" w:rsidP="001C4598">
      <w:pPr>
        <w:pStyle w:val="Akapitzlist"/>
        <w:numPr>
          <w:ilvl w:val="1"/>
          <w:numId w:val="278"/>
        </w:numPr>
        <w:jc w:val="both"/>
      </w:pPr>
      <w:r w:rsidRPr="003522A9">
        <w:rPr>
          <w:color w:val="000000"/>
        </w:rPr>
        <w:t>MS-ZK-2 – miesięczne sprawozdanie o zatrudnieniu tymczasowo aresztowanych, skazanych i ukaranych (</w:t>
      </w:r>
      <w:hyperlink w:anchor="lp.13.12">
        <w:r>
          <w:rPr>
            <w:rStyle w:val="Hipercze"/>
          </w:rPr>
          <w:t>lp. 13.12</w:t>
        </w:r>
      </w:hyperlink>
      <w:r w:rsidRPr="003522A9">
        <w:rPr>
          <w:color w:val="000000"/>
        </w:rPr>
        <w:t>),</w:t>
      </w:r>
    </w:p>
    <w:p w14:paraId="0C82DF45" w14:textId="29FF6727" w:rsidR="00C3683C" w:rsidRDefault="00C3683C" w:rsidP="001C4598">
      <w:pPr>
        <w:pStyle w:val="Akapitzlist"/>
        <w:numPr>
          <w:ilvl w:val="1"/>
          <w:numId w:val="278"/>
        </w:numPr>
        <w:jc w:val="both"/>
      </w:pPr>
      <w:r w:rsidRPr="003522A9">
        <w:rPr>
          <w:color w:val="000000"/>
        </w:rPr>
        <w:t>MS-ZK-6 – sprawozdanie o nauczaniu skazanych (</w:t>
      </w:r>
      <w:hyperlink w:anchor="lp.13.13">
        <w:r>
          <w:rPr>
            <w:rStyle w:val="Hipercze"/>
          </w:rPr>
          <w:t>lp. 13.13</w:t>
        </w:r>
      </w:hyperlink>
      <w:r w:rsidRPr="003522A9">
        <w:rPr>
          <w:color w:val="000000"/>
        </w:rPr>
        <w:t>),</w:t>
      </w:r>
    </w:p>
    <w:p w14:paraId="13BC0048" w14:textId="0E4F1107" w:rsidR="00C3683C" w:rsidRDefault="00C3683C" w:rsidP="001C4598">
      <w:pPr>
        <w:pStyle w:val="Akapitzlist"/>
        <w:numPr>
          <w:ilvl w:val="1"/>
          <w:numId w:val="278"/>
        </w:numPr>
        <w:jc w:val="both"/>
      </w:pPr>
      <w:r w:rsidRPr="003522A9">
        <w:rPr>
          <w:color w:val="000000"/>
        </w:rPr>
        <w:t>MS-ZK-7 – sprawozdanie z działania więziennej służby zdrowia (</w:t>
      </w:r>
      <w:hyperlink w:anchor="lp.13.14">
        <w:r>
          <w:rPr>
            <w:rStyle w:val="Hipercze"/>
          </w:rPr>
          <w:t>lp. 13.14</w:t>
        </w:r>
      </w:hyperlink>
      <w:r w:rsidRPr="003522A9">
        <w:rPr>
          <w:color w:val="000000"/>
        </w:rPr>
        <w:t>),</w:t>
      </w:r>
    </w:p>
    <w:p w14:paraId="2E63960F" w14:textId="67C6ABB9" w:rsidR="00C3683C" w:rsidRDefault="00C3683C" w:rsidP="001C4598">
      <w:pPr>
        <w:pStyle w:val="Akapitzlist"/>
        <w:numPr>
          <w:ilvl w:val="1"/>
          <w:numId w:val="278"/>
        </w:numPr>
        <w:jc w:val="both"/>
      </w:pPr>
      <w:r w:rsidRPr="003522A9">
        <w:rPr>
          <w:color w:val="000000"/>
        </w:rPr>
        <w:t>MS-ZN26p – sprawozdanie z ewidencji wychowanków w zakładzie poprawczym i okręgowym ośrodku wychowawczym (</w:t>
      </w:r>
      <w:hyperlink w:anchor="lp.13.16">
        <w:r>
          <w:rPr>
            <w:rStyle w:val="Hipercze"/>
          </w:rPr>
          <w:t>lp. 13.16</w:t>
        </w:r>
      </w:hyperlink>
      <w:r w:rsidRPr="003522A9">
        <w:rPr>
          <w:color w:val="000000"/>
        </w:rPr>
        <w:t>),</w:t>
      </w:r>
    </w:p>
    <w:p w14:paraId="3D80975D" w14:textId="3C30BFDE" w:rsidR="00C3683C" w:rsidRDefault="00C3683C" w:rsidP="001C4598">
      <w:pPr>
        <w:pStyle w:val="Akapitzlist"/>
        <w:numPr>
          <w:ilvl w:val="1"/>
          <w:numId w:val="278"/>
        </w:numPr>
        <w:jc w:val="both"/>
      </w:pPr>
      <w:r w:rsidRPr="003522A9">
        <w:rPr>
          <w:color w:val="000000"/>
        </w:rPr>
        <w:t>MS-ZN26s – sprawozdanie z ewidencji wychowanków w schronisku dla nieletnich (</w:t>
      </w:r>
      <w:hyperlink w:anchor="lp.13.17">
        <w:r>
          <w:rPr>
            <w:rStyle w:val="Hipercze"/>
          </w:rPr>
          <w:t>lp. 13.17</w:t>
        </w:r>
      </w:hyperlink>
      <w:r w:rsidRPr="003522A9">
        <w:rPr>
          <w:color w:val="000000"/>
        </w:rPr>
        <w:t>),</w:t>
      </w:r>
    </w:p>
    <w:p w14:paraId="093BA36E" w14:textId="38438DCA" w:rsidR="00C3683C" w:rsidRDefault="00C3683C" w:rsidP="001C4598">
      <w:pPr>
        <w:pStyle w:val="Akapitzlist"/>
        <w:numPr>
          <w:ilvl w:val="1"/>
          <w:numId w:val="278"/>
        </w:numPr>
        <w:jc w:val="both"/>
      </w:pPr>
      <w:r w:rsidRPr="003522A9">
        <w:rPr>
          <w:color w:val="000000"/>
        </w:rPr>
        <w:t>MS-ZN27p – sprawozdanie z zakresu nauki wychowanków w zakładzie poprawczym i okręgowym ośrodku wychowawczym (</w:t>
      </w:r>
      <w:hyperlink w:anchor="lp.13.18">
        <w:r>
          <w:rPr>
            <w:rStyle w:val="Hipercze"/>
          </w:rPr>
          <w:t>lp. 13.18</w:t>
        </w:r>
      </w:hyperlink>
      <w:r w:rsidRPr="003522A9">
        <w:rPr>
          <w:color w:val="000000"/>
        </w:rPr>
        <w:t>),</w:t>
      </w:r>
    </w:p>
    <w:p w14:paraId="4FF961DE" w14:textId="4AB04168" w:rsidR="00C3683C" w:rsidRDefault="00C3683C" w:rsidP="001C4598">
      <w:pPr>
        <w:pStyle w:val="Akapitzlist"/>
        <w:numPr>
          <w:ilvl w:val="1"/>
          <w:numId w:val="278"/>
        </w:numPr>
        <w:jc w:val="both"/>
      </w:pPr>
      <w:r w:rsidRPr="003522A9">
        <w:rPr>
          <w:color w:val="000000"/>
        </w:rPr>
        <w:t>MS-ZN27s – sprawozdanie z zakresu nauki wychowanków w schronisku dla nieletnich (</w:t>
      </w:r>
      <w:hyperlink w:anchor="lp.13.19">
        <w:r>
          <w:rPr>
            <w:rStyle w:val="Hipercze"/>
          </w:rPr>
          <w:t>lp. 13.19</w:t>
        </w:r>
      </w:hyperlink>
      <w:r w:rsidRPr="003522A9">
        <w:rPr>
          <w:color w:val="000000"/>
        </w:rPr>
        <w:t>).</w:t>
      </w:r>
    </w:p>
    <w:p w14:paraId="2D2C5040" w14:textId="66CA1024" w:rsidR="00C3683C" w:rsidRDefault="00C3683C" w:rsidP="001C4598">
      <w:pPr>
        <w:pStyle w:val="Akapitzlist"/>
        <w:numPr>
          <w:ilvl w:val="0"/>
          <w:numId w:val="278"/>
        </w:numPr>
        <w:jc w:val="both"/>
      </w:pPr>
      <w:r w:rsidRPr="003522A9">
        <w:rPr>
          <w:color w:val="000000"/>
        </w:rPr>
        <w:t xml:space="preserve">Zestawy danych z systemów informacyjnych Centralnego Zarządu Służby Więziennej nr </w:t>
      </w:r>
      <w:hyperlink w:anchor="gr.50">
        <w:r>
          <w:rPr>
            <w:rStyle w:val="Hipercze"/>
          </w:rPr>
          <w:t>50</w:t>
        </w:r>
      </w:hyperlink>
      <w:r w:rsidRPr="003522A9">
        <w:rPr>
          <w:color w:val="000000"/>
        </w:rPr>
        <w:t xml:space="preserve"> (opisane w części II. Informacje o przekazywanych danych):</w:t>
      </w:r>
    </w:p>
    <w:p w14:paraId="180F6F7C" w14:textId="280B6C3D" w:rsidR="00C3683C" w:rsidRDefault="00C3683C" w:rsidP="001C4598">
      <w:pPr>
        <w:pStyle w:val="Akapitzlist"/>
        <w:numPr>
          <w:ilvl w:val="1"/>
          <w:numId w:val="278"/>
        </w:numPr>
        <w:jc w:val="both"/>
      </w:pPr>
      <w:r w:rsidRPr="003522A9">
        <w:rPr>
          <w:color w:val="000000"/>
        </w:rPr>
        <w:t>dane dotyczące tymczasowo aresztowanych, skazanych i ukaranych poddanych terapii w związku z uzależnieniami, poddanych badaniom (</w:t>
      </w:r>
      <w:hyperlink w:anchor="lp.50.1">
        <w:r>
          <w:rPr>
            <w:rStyle w:val="Hipercze"/>
          </w:rPr>
          <w:t>lp. 50.1</w:t>
        </w:r>
      </w:hyperlink>
      <w:r w:rsidRPr="003522A9">
        <w:rPr>
          <w:color w:val="000000"/>
        </w:rPr>
        <w:t>).</w:t>
      </w:r>
    </w:p>
    <w:p w14:paraId="23349F6C" w14:textId="77777777" w:rsidR="00C3683C" w:rsidRDefault="00C3683C" w:rsidP="001C4598">
      <w:pPr>
        <w:pStyle w:val="Akapitzlist"/>
        <w:numPr>
          <w:ilvl w:val="0"/>
          <w:numId w:val="278"/>
        </w:numPr>
        <w:jc w:val="both"/>
      </w:pPr>
      <w:r w:rsidRPr="003522A9">
        <w:rPr>
          <w:color w:val="000000"/>
        </w:rPr>
        <w:t>Inne źródła danych: Dane ze Statystycznego systemu informacyjnego Ministerstwa Sprawiedliwości: wykonywanie orzeczeń, wykonywanie dozorów, kuratorska służba sądowa.</w:t>
      </w:r>
    </w:p>
    <w:p w14:paraId="34D4AEA1" w14:textId="77777777" w:rsidR="00C3683C" w:rsidRDefault="00C3683C" w:rsidP="001C4598">
      <w:pPr>
        <w:spacing w:before="120" w:after="120"/>
        <w:jc w:val="both"/>
        <w:divId w:val="1347100686"/>
        <w:rPr>
          <w:b/>
          <w:bCs/>
          <w:color w:val="000000"/>
        </w:rPr>
      </w:pPr>
      <w:r>
        <w:rPr>
          <w:b/>
          <w:bCs/>
          <w:color w:val="000000"/>
        </w:rPr>
        <w:t>9. Rodzaje wynikowych informacji statystycznych:</w:t>
      </w:r>
    </w:p>
    <w:p w14:paraId="5E3C1966" w14:textId="77777777" w:rsidR="00C3683C" w:rsidRDefault="00C3683C" w:rsidP="001C4598">
      <w:pPr>
        <w:pStyle w:val="Akapitzlist"/>
        <w:numPr>
          <w:ilvl w:val="0"/>
          <w:numId w:val="535"/>
        </w:numPr>
        <w:jc w:val="both"/>
      </w:pPr>
      <w:r w:rsidRPr="00A6609E">
        <w:rPr>
          <w:color w:val="000000"/>
        </w:rPr>
        <w:t>Osadzenia i zwolnienia z zakładów karnych i aresztów śledczych, skreśleni z ewidencji, poprzednio karani, recydywiści, kary zastępcze, zatrudnienie odbywających kary, pomoc postpenitencjarna, samoagresje, zgony, ucieczki.</w:t>
      </w:r>
    </w:p>
    <w:p w14:paraId="42A73FC3" w14:textId="77777777" w:rsidR="00C3683C" w:rsidRDefault="00C3683C" w:rsidP="001C4598">
      <w:pPr>
        <w:pStyle w:val="Akapitzlist"/>
        <w:numPr>
          <w:ilvl w:val="0"/>
          <w:numId w:val="535"/>
        </w:numPr>
        <w:jc w:val="both"/>
      </w:pPr>
      <w:r w:rsidRPr="00A6609E">
        <w:rPr>
          <w:color w:val="000000"/>
        </w:rPr>
        <w:t>Skazani, osądzeni i ukarani, w przekrojach: płeć, wiek, rodzaje przestępstw i odbywanych wyroków.</w:t>
      </w:r>
    </w:p>
    <w:p w14:paraId="2545F049" w14:textId="77777777" w:rsidR="00C3683C" w:rsidRDefault="00C3683C" w:rsidP="001C4598">
      <w:pPr>
        <w:pStyle w:val="Akapitzlist"/>
        <w:numPr>
          <w:ilvl w:val="0"/>
          <w:numId w:val="535"/>
        </w:numPr>
        <w:jc w:val="both"/>
      </w:pPr>
      <w:r w:rsidRPr="00A6609E">
        <w:rPr>
          <w:color w:val="000000"/>
        </w:rPr>
        <w:t>Wykonywanie środków wychowawczych, poprawczych i resocjalizacyjnych, w przekrojach: kraj.</w:t>
      </w:r>
    </w:p>
    <w:p w14:paraId="071FEF33" w14:textId="77777777" w:rsidR="00C3683C" w:rsidRDefault="00C3683C" w:rsidP="001C4598">
      <w:pPr>
        <w:pStyle w:val="Akapitzlist"/>
        <w:numPr>
          <w:ilvl w:val="0"/>
          <w:numId w:val="535"/>
        </w:numPr>
        <w:jc w:val="both"/>
      </w:pPr>
      <w:r w:rsidRPr="00A6609E">
        <w:rPr>
          <w:color w:val="000000"/>
        </w:rPr>
        <w:t>Wykonywanie orzeczeń przez sądy oraz informacje o kuratorskiej służbie sądowej, w przekrojach: kraj.</w:t>
      </w:r>
    </w:p>
    <w:p w14:paraId="6F28205C" w14:textId="77777777" w:rsidR="00C3683C" w:rsidRDefault="00C3683C" w:rsidP="001C4598">
      <w:pPr>
        <w:pStyle w:val="Akapitzlist"/>
        <w:numPr>
          <w:ilvl w:val="0"/>
          <w:numId w:val="535"/>
        </w:numPr>
        <w:jc w:val="both"/>
      </w:pPr>
      <w:r w:rsidRPr="00A6609E">
        <w:rPr>
          <w:color w:val="000000"/>
        </w:rPr>
        <w:t>Księgozbiory, przychodnie, szpitale, zabiegi lecznicze w zakładach karnych.</w:t>
      </w:r>
    </w:p>
    <w:p w14:paraId="716E6966" w14:textId="77777777" w:rsidR="00C3683C" w:rsidRDefault="00C3683C" w:rsidP="001C4598">
      <w:pPr>
        <w:spacing w:before="120" w:after="120"/>
        <w:jc w:val="both"/>
        <w:divId w:val="1196654518"/>
        <w:rPr>
          <w:b/>
          <w:bCs/>
          <w:color w:val="000000"/>
        </w:rPr>
      </w:pPr>
      <w:r>
        <w:rPr>
          <w:b/>
          <w:bCs/>
          <w:color w:val="000000"/>
        </w:rPr>
        <w:t>10. Formy i terminy udostępnienia wynikowych informacji statystycznych:</w:t>
      </w:r>
    </w:p>
    <w:p w14:paraId="33CE5130" w14:textId="77777777" w:rsidR="00C3683C" w:rsidRPr="00274CDA" w:rsidRDefault="00C3683C" w:rsidP="001C4598">
      <w:pPr>
        <w:pStyle w:val="Akapitzlist"/>
        <w:numPr>
          <w:ilvl w:val="0"/>
          <w:numId w:val="792"/>
        </w:numPr>
        <w:jc w:val="both"/>
        <w:rPr>
          <w:color w:val="000000"/>
        </w:rPr>
      </w:pPr>
      <w:r w:rsidRPr="00274CDA">
        <w:rPr>
          <w:color w:val="000000"/>
        </w:rPr>
        <w:t>Internetowe bazy danych:</w:t>
      </w:r>
    </w:p>
    <w:p w14:paraId="0D0D5DE8" w14:textId="77777777" w:rsidR="00C3683C" w:rsidRPr="00274CDA" w:rsidRDefault="00C3683C" w:rsidP="001C4598">
      <w:pPr>
        <w:pStyle w:val="Akapitzlist"/>
        <w:numPr>
          <w:ilvl w:val="1"/>
          <w:numId w:val="792"/>
        </w:numPr>
        <w:jc w:val="both"/>
        <w:rPr>
          <w:color w:val="000000"/>
        </w:rPr>
      </w:pPr>
      <w:r w:rsidRPr="00274CDA">
        <w:rPr>
          <w:color w:val="000000"/>
        </w:rPr>
        <w:t>Baza Ministerstwa Sprawiedliwości – Informator Statystyczny Wymiaru Sprawiedliwości – Wymiar Sprawiedliwości (czerwiec 2025, wrzesień 2025, grudzień 2025, marzec 2026),</w:t>
      </w:r>
    </w:p>
    <w:p w14:paraId="54D83AFD" w14:textId="77777777" w:rsidR="00C3683C" w:rsidRPr="00274CDA" w:rsidRDefault="00C3683C" w:rsidP="001C4598">
      <w:pPr>
        <w:pStyle w:val="Akapitzlist"/>
        <w:numPr>
          <w:ilvl w:val="1"/>
          <w:numId w:val="792"/>
        </w:numPr>
        <w:jc w:val="both"/>
        <w:rPr>
          <w:color w:val="000000"/>
        </w:rPr>
      </w:pPr>
      <w:r w:rsidRPr="00274CDA">
        <w:rPr>
          <w:color w:val="000000"/>
        </w:rPr>
        <w:t>Baza Centralnego Zarządu Służby Więziennej – Służba Więzienna (luty 2025, marzec 2025, kwiecień 2025, maj 2025, czerwiec 2025, lipiec 2025, sierpień 2025, wrzesień 2025, październik 2025, listopad 2025, grudzień 2025, styczeń 2026).</w:t>
      </w:r>
    </w:p>
    <w:p w14:paraId="065BCE1C" w14:textId="77777777" w:rsidR="006B1864" w:rsidRPr="00540488" w:rsidRDefault="00C3683C" w:rsidP="001C4598">
      <w:pPr>
        <w:jc w:val="both"/>
      </w:pPr>
      <w:r>
        <w:br w:type="page"/>
      </w:r>
    </w:p>
    <w:p w14:paraId="0AFEC59E" w14:textId="77777777" w:rsidR="00C3683C" w:rsidRPr="00C3683C" w:rsidRDefault="00C3683C" w:rsidP="00C53F7D">
      <w:pPr>
        <w:spacing w:after="120"/>
        <w:rPr>
          <w:b/>
          <w:bCs/>
          <w:color w:val="000000"/>
          <w:sz w:val="24"/>
          <w:szCs w:val="24"/>
        </w:rPr>
      </w:pPr>
      <w:r w:rsidRPr="00C3683C">
        <w:rPr>
          <w:b/>
          <w:bCs/>
          <w:color w:val="000000"/>
          <w:sz w:val="24"/>
          <w:szCs w:val="24"/>
        </w:rPr>
        <w:t>1.03 OBRONA NARODOWA, BEZPIECZEŃSTWO WEWNĘTRZNE, WYMIAR SPRAWIEDLIWOŚCI</w:t>
      </w:r>
    </w:p>
    <w:p w14:paraId="6AEFEFC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7" w:name="_Toc176176603"/>
      <w:bookmarkStart w:id="78" w:name="_Toc17618289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9" w:name="badanie.1.03.05"/>
      <w:bookmarkEnd w:id="79"/>
      <w:r w:rsidRPr="00C3683C">
        <w:rPr>
          <w:rFonts w:ascii="Times New Roman" w:hAnsi="Times New Roman" w:cs="Times New Roman"/>
          <w:b/>
          <w:color w:val="000000"/>
          <w:sz w:val="20"/>
        </w:rPr>
        <w:t>1.03.05 (022)</w:t>
      </w:r>
      <w:bookmarkEnd w:id="77"/>
      <w:bookmarkEnd w:id="78"/>
    </w:p>
    <w:p w14:paraId="11CE73AC"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Zatrudnienie i wynagrodzenia pracowników wymiaru sprawiedliwości</w:t>
      </w:r>
    </w:p>
    <w:p w14:paraId="383840F6"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6120EF0A"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Minister Sprawiedliwości</w:t>
      </w:r>
      <w:r>
        <w:rPr>
          <w:b/>
          <w:bCs/>
          <w:color w:val="000000"/>
        </w:rPr>
        <w:br/>
        <w:t>Prokurator Krajowy</w:t>
      </w:r>
    </w:p>
    <w:p w14:paraId="477F2C06" w14:textId="77777777" w:rsidR="00C3683C" w:rsidRDefault="00C3683C" w:rsidP="001C4598">
      <w:pPr>
        <w:spacing w:before="120" w:after="120"/>
        <w:jc w:val="both"/>
        <w:divId w:val="317660439"/>
        <w:rPr>
          <w:b/>
          <w:bCs/>
          <w:color w:val="000000"/>
        </w:rPr>
      </w:pPr>
      <w:r>
        <w:rPr>
          <w:b/>
          <w:bCs/>
          <w:color w:val="000000"/>
        </w:rPr>
        <w:t>5. Cel badania:</w:t>
      </w:r>
    </w:p>
    <w:p w14:paraId="74C8B067" w14:textId="77777777" w:rsidR="00C3683C" w:rsidRPr="003522A9" w:rsidRDefault="00C3683C" w:rsidP="001C4598">
      <w:pPr>
        <w:pStyle w:val="Akapitzlist"/>
        <w:numPr>
          <w:ilvl w:val="0"/>
          <w:numId w:val="22"/>
        </w:numPr>
        <w:jc w:val="both"/>
        <w:rPr>
          <w:color w:val="000000"/>
        </w:rPr>
      </w:pPr>
      <w:r w:rsidRPr="003522A9">
        <w:rPr>
          <w:color w:val="000000"/>
        </w:rPr>
        <w:t>Celem badania jest dostarczenie informacji o wszystkich jednostkach organizacyjnych podległych Ministrowi Sprawiedliwości, Prokuratorowi Generalnemu, a także o stanowiskach, funkcjach oraz składnikach wynagrodzenia pracowników ww. jednostek.</w:t>
      </w:r>
    </w:p>
    <w:p w14:paraId="52245188" w14:textId="77777777" w:rsidR="00C3683C" w:rsidRPr="003522A9" w:rsidRDefault="00C3683C" w:rsidP="001C4598">
      <w:pPr>
        <w:pStyle w:val="Akapitzlist"/>
        <w:numPr>
          <w:ilvl w:val="0"/>
          <w:numId w:val="22"/>
        </w:numPr>
        <w:jc w:val="both"/>
        <w:rPr>
          <w:color w:val="000000"/>
        </w:rPr>
      </w:pPr>
      <w:r w:rsidRPr="003522A9">
        <w:rPr>
          <w:color w:val="000000"/>
        </w:rPr>
        <w:t>Użytkownicy, których potrzeby uwzględnia badanie:</w:t>
      </w:r>
    </w:p>
    <w:p w14:paraId="5658C0D2" w14:textId="77777777" w:rsidR="00C3683C" w:rsidRPr="003522A9" w:rsidRDefault="00C3683C" w:rsidP="001C4598">
      <w:pPr>
        <w:pStyle w:val="Akapitzlist"/>
        <w:numPr>
          <w:ilvl w:val="1"/>
          <w:numId w:val="22"/>
        </w:numPr>
        <w:jc w:val="both"/>
        <w:rPr>
          <w:color w:val="000000"/>
        </w:rPr>
      </w:pPr>
      <w:r w:rsidRPr="003522A9">
        <w:rPr>
          <w:color w:val="000000"/>
        </w:rPr>
        <w:t>Sejm, Senat,</w:t>
      </w:r>
    </w:p>
    <w:p w14:paraId="25EA2024" w14:textId="77777777" w:rsidR="00C3683C" w:rsidRPr="003522A9" w:rsidRDefault="00C3683C" w:rsidP="001C4598">
      <w:pPr>
        <w:pStyle w:val="Akapitzlist"/>
        <w:numPr>
          <w:ilvl w:val="1"/>
          <w:numId w:val="22"/>
        </w:numPr>
        <w:jc w:val="both"/>
        <w:rPr>
          <w:color w:val="000000"/>
        </w:rPr>
      </w:pPr>
      <w:r w:rsidRPr="003522A9">
        <w:rPr>
          <w:color w:val="000000"/>
        </w:rPr>
        <w:t>administracja rządowa,</w:t>
      </w:r>
    </w:p>
    <w:p w14:paraId="21DFD57A" w14:textId="77777777" w:rsidR="00C3683C" w:rsidRPr="003522A9" w:rsidRDefault="00C3683C" w:rsidP="001C4598">
      <w:pPr>
        <w:pStyle w:val="Akapitzlist"/>
        <w:numPr>
          <w:ilvl w:val="1"/>
          <w:numId w:val="22"/>
        </w:numPr>
        <w:jc w:val="both"/>
        <w:rPr>
          <w:color w:val="000000"/>
        </w:rPr>
      </w:pPr>
      <w:r w:rsidRPr="003522A9">
        <w:rPr>
          <w:color w:val="000000"/>
        </w:rPr>
        <w:t>media ogólnopolskie i terenowe,</w:t>
      </w:r>
    </w:p>
    <w:p w14:paraId="230D7F57" w14:textId="77777777" w:rsidR="00C3683C" w:rsidRPr="003522A9" w:rsidRDefault="00C3683C" w:rsidP="001C4598">
      <w:pPr>
        <w:pStyle w:val="Akapitzlist"/>
        <w:numPr>
          <w:ilvl w:val="1"/>
          <w:numId w:val="22"/>
        </w:numPr>
        <w:jc w:val="both"/>
        <w:rPr>
          <w:color w:val="000000"/>
        </w:rPr>
      </w:pPr>
      <w:r w:rsidRPr="003522A9">
        <w:rPr>
          <w:color w:val="000000"/>
        </w:rPr>
        <w:t>organizacje międzynarodowe,</w:t>
      </w:r>
    </w:p>
    <w:p w14:paraId="57DAF429" w14:textId="77777777" w:rsidR="00C3683C" w:rsidRPr="003522A9" w:rsidRDefault="00C3683C" w:rsidP="001C4598">
      <w:pPr>
        <w:pStyle w:val="Akapitzlist"/>
        <w:numPr>
          <w:ilvl w:val="1"/>
          <w:numId w:val="22"/>
        </w:numPr>
        <w:jc w:val="both"/>
        <w:rPr>
          <w:color w:val="000000"/>
        </w:rPr>
      </w:pPr>
      <w:r w:rsidRPr="003522A9">
        <w:rPr>
          <w:color w:val="000000"/>
        </w:rPr>
        <w:t>placówki naukowe/badawcze, uczelnie (nauczyciele akademiccy i studenci).</w:t>
      </w:r>
    </w:p>
    <w:p w14:paraId="05D5B4A5" w14:textId="77777777" w:rsidR="00C3683C" w:rsidRDefault="00C3683C" w:rsidP="001C4598">
      <w:pPr>
        <w:spacing w:before="120" w:after="120"/>
        <w:jc w:val="both"/>
        <w:divId w:val="190461719"/>
        <w:rPr>
          <w:b/>
          <w:bCs/>
          <w:color w:val="000000"/>
        </w:rPr>
      </w:pPr>
      <w:r>
        <w:rPr>
          <w:b/>
          <w:bCs/>
          <w:color w:val="000000"/>
        </w:rPr>
        <w:t>6. Zakres podmiotowy:</w:t>
      </w:r>
    </w:p>
    <w:p w14:paraId="727FD90F" w14:textId="77777777" w:rsidR="00C3683C" w:rsidRDefault="00C3683C" w:rsidP="001C4598">
      <w:pPr>
        <w:jc w:val="both"/>
        <w:rPr>
          <w:color w:val="000000"/>
        </w:rPr>
      </w:pPr>
      <w:r>
        <w:rPr>
          <w:color w:val="000000"/>
        </w:rPr>
        <w:t>Jednostki organizacyjne służby więziennej, sądy powszechne, powszechne jednostki organizacyjne prokuratury, instytuty naukowe resortu sprawiedliwości, zakłady dla nieletnich.</w:t>
      </w:r>
    </w:p>
    <w:p w14:paraId="2DB6FA5A" w14:textId="77777777" w:rsidR="00C3683C" w:rsidRDefault="00C3683C" w:rsidP="001C4598">
      <w:pPr>
        <w:spacing w:before="120" w:after="120"/>
        <w:jc w:val="both"/>
        <w:divId w:val="365909285"/>
        <w:rPr>
          <w:b/>
          <w:bCs/>
          <w:color w:val="000000"/>
        </w:rPr>
      </w:pPr>
      <w:r>
        <w:rPr>
          <w:b/>
          <w:bCs/>
          <w:color w:val="000000"/>
        </w:rPr>
        <w:t>7. Zakres przedmiotowy:</w:t>
      </w:r>
    </w:p>
    <w:p w14:paraId="5FAF29BB" w14:textId="77777777" w:rsidR="00C3683C" w:rsidRDefault="00C3683C" w:rsidP="001C4598">
      <w:pPr>
        <w:jc w:val="both"/>
        <w:rPr>
          <w:color w:val="000000"/>
        </w:rPr>
      </w:pPr>
      <w:r>
        <w:rPr>
          <w:color w:val="000000"/>
        </w:rPr>
        <w:t>Zatrudnienie i wynagrodzenie. Funkcjonariusze i pracownicy zatrudnieni. Pracownicy delegowani. Odpowiedzialność dyscyplinarna funkcjonariuszy. Wychowawcy i terapeuci pionu penitencjarnego. Absencja funkcjonariuszy. Szkolenie funkcjonariuszy. Funkcjonariusze przeniesieni. Stopnie funkcjonariuszy.</w:t>
      </w:r>
    </w:p>
    <w:p w14:paraId="5DE0DF5F" w14:textId="77777777" w:rsidR="00C3683C" w:rsidRDefault="00C3683C" w:rsidP="001C4598">
      <w:pPr>
        <w:spacing w:before="120" w:after="120"/>
        <w:jc w:val="both"/>
        <w:divId w:val="256251337"/>
        <w:rPr>
          <w:b/>
          <w:bCs/>
          <w:color w:val="000000"/>
        </w:rPr>
      </w:pPr>
      <w:r>
        <w:rPr>
          <w:b/>
          <w:bCs/>
          <w:color w:val="000000"/>
        </w:rPr>
        <w:t>8. Źródła danych:</w:t>
      </w:r>
    </w:p>
    <w:p w14:paraId="16E623B2" w14:textId="59441FEC" w:rsidR="00C3683C" w:rsidRDefault="00C3683C" w:rsidP="001C4598">
      <w:pPr>
        <w:pStyle w:val="Akapitzlist"/>
        <w:numPr>
          <w:ilvl w:val="0"/>
          <w:numId w:val="279"/>
        </w:numPr>
        <w:jc w:val="both"/>
      </w:pPr>
      <w:r w:rsidRPr="003522A9">
        <w:rPr>
          <w:color w:val="000000"/>
        </w:rPr>
        <w:t xml:space="preserve">Zestawy danych Ministerstwa Sprawiedliwości nr </w:t>
      </w:r>
      <w:hyperlink w:anchor="gr.13">
        <w:r>
          <w:rPr>
            <w:rStyle w:val="Hipercze"/>
          </w:rPr>
          <w:t>13</w:t>
        </w:r>
      </w:hyperlink>
      <w:r w:rsidRPr="003522A9">
        <w:rPr>
          <w:color w:val="000000"/>
        </w:rPr>
        <w:t xml:space="preserve"> (opisane w części II. Informacje o przekazywanych danych):</w:t>
      </w:r>
    </w:p>
    <w:p w14:paraId="15F41186" w14:textId="3415570A" w:rsidR="00C3683C" w:rsidRDefault="00C3683C" w:rsidP="001C4598">
      <w:pPr>
        <w:pStyle w:val="Akapitzlist"/>
        <w:numPr>
          <w:ilvl w:val="1"/>
          <w:numId w:val="279"/>
        </w:numPr>
        <w:jc w:val="both"/>
      </w:pPr>
      <w:r w:rsidRPr="003522A9">
        <w:rPr>
          <w:color w:val="000000"/>
        </w:rPr>
        <w:t>MS-DB1 – sprawozdanie z wykonania zatrudnienia i wynagrodzeń w jednostkach sądownictwa powszechnego (</w:t>
      </w:r>
      <w:hyperlink w:anchor="lp.13.1">
        <w:r>
          <w:rPr>
            <w:rStyle w:val="Hipercze"/>
          </w:rPr>
          <w:t>lp. 13.1</w:t>
        </w:r>
      </w:hyperlink>
      <w:r w:rsidRPr="003522A9">
        <w:rPr>
          <w:color w:val="000000"/>
        </w:rPr>
        <w:t>),</w:t>
      </w:r>
    </w:p>
    <w:p w14:paraId="4F50FB73" w14:textId="24677C7F" w:rsidR="00C3683C" w:rsidRDefault="00C3683C" w:rsidP="001C4598">
      <w:pPr>
        <w:pStyle w:val="Akapitzlist"/>
        <w:numPr>
          <w:ilvl w:val="1"/>
          <w:numId w:val="279"/>
        </w:numPr>
        <w:jc w:val="both"/>
      </w:pPr>
      <w:r w:rsidRPr="003522A9">
        <w:rPr>
          <w:color w:val="000000"/>
        </w:rPr>
        <w:t>MS-DB1 – sprawozdanie z wykonania zatrudnienia i wynagrodzeń w jednostkach sądownictwa powszechnego (</w:t>
      </w:r>
      <w:hyperlink w:anchor="lp.13.2">
        <w:r>
          <w:rPr>
            <w:rStyle w:val="Hipercze"/>
          </w:rPr>
          <w:t>lp. 13.2</w:t>
        </w:r>
      </w:hyperlink>
      <w:r w:rsidRPr="003522A9">
        <w:rPr>
          <w:color w:val="000000"/>
        </w:rPr>
        <w:t>),</w:t>
      </w:r>
    </w:p>
    <w:p w14:paraId="70CB4656" w14:textId="0614B13D" w:rsidR="00C3683C" w:rsidRDefault="00C3683C" w:rsidP="001C4598">
      <w:pPr>
        <w:pStyle w:val="Akapitzlist"/>
        <w:numPr>
          <w:ilvl w:val="1"/>
          <w:numId w:val="279"/>
        </w:numPr>
        <w:jc w:val="both"/>
      </w:pPr>
      <w:r w:rsidRPr="003522A9">
        <w:rPr>
          <w:color w:val="000000"/>
        </w:rPr>
        <w:t>MS-DB1 – sprawozdanie z wykonania zatrudnienia i wynagrodzeń w jednostkach sądownictwa powszechnego (</w:t>
      </w:r>
      <w:hyperlink w:anchor="lp.13.3">
        <w:r>
          <w:rPr>
            <w:rStyle w:val="Hipercze"/>
          </w:rPr>
          <w:t>lp. 13.3</w:t>
        </w:r>
      </w:hyperlink>
      <w:r w:rsidRPr="003522A9">
        <w:rPr>
          <w:color w:val="000000"/>
        </w:rPr>
        <w:t>),</w:t>
      </w:r>
    </w:p>
    <w:p w14:paraId="41565019" w14:textId="5851B831" w:rsidR="00C3683C" w:rsidRDefault="00C3683C" w:rsidP="001C4598">
      <w:pPr>
        <w:pStyle w:val="Akapitzlist"/>
        <w:numPr>
          <w:ilvl w:val="1"/>
          <w:numId w:val="279"/>
        </w:numPr>
        <w:jc w:val="both"/>
      </w:pPr>
      <w:r w:rsidRPr="003522A9">
        <w:rPr>
          <w:color w:val="000000"/>
        </w:rPr>
        <w:t>MS-DB3 – sprawozdanie z wykonania zatrudnienia i wynagrodzeń w instytutach naukowych resortu sprawiedliwości (</w:t>
      </w:r>
      <w:hyperlink w:anchor="lp.13.4">
        <w:r>
          <w:rPr>
            <w:rStyle w:val="Hipercze"/>
          </w:rPr>
          <w:t>lp. 13.4</w:t>
        </w:r>
      </w:hyperlink>
      <w:r w:rsidRPr="003522A9">
        <w:rPr>
          <w:color w:val="000000"/>
        </w:rPr>
        <w:t>),</w:t>
      </w:r>
    </w:p>
    <w:p w14:paraId="274B967E" w14:textId="3142F74F" w:rsidR="00C3683C" w:rsidRDefault="00C3683C" w:rsidP="001C4598">
      <w:pPr>
        <w:pStyle w:val="Akapitzlist"/>
        <w:numPr>
          <w:ilvl w:val="1"/>
          <w:numId w:val="279"/>
        </w:numPr>
        <w:jc w:val="both"/>
      </w:pPr>
      <w:r w:rsidRPr="003522A9">
        <w:rPr>
          <w:color w:val="000000"/>
        </w:rPr>
        <w:t>MS-DB5 – sprawozdanie z wykonania zatrudnienia i wynagrodzeń w zakładach dla nieletnich (</w:t>
      </w:r>
      <w:hyperlink w:anchor="lp.13.5">
        <w:r>
          <w:rPr>
            <w:rStyle w:val="Hipercze"/>
          </w:rPr>
          <w:t>lp. 13.5</w:t>
        </w:r>
      </w:hyperlink>
      <w:r w:rsidRPr="003522A9">
        <w:rPr>
          <w:color w:val="000000"/>
        </w:rPr>
        <w:t>),</w:t>
      </w:r>
    </w:p>
    <w:p w14:paraId="19D91739" w14:textId="021760B2" w:rsidR="00C3683C" w:rsidRDefault="00C3683C" w:rsidP="001C4598">
      <w:pPr>
        <w:pStyle w:val="Akapitzlist"/>
        <w:numPr>
          <w:ilvl w:val="1"/>
          <w:numId w:val="279"/>
        </w:numPr>
        <w:jc w:val="both"/>
      </w:pPr>
      <w:r w:rsidRPr="003522A9">
        <w:rPr>
          <w:color w:val="000000"/>
        </w:rPr>
        <w:t>MS-DB6 – sprawozdanie z wykonania zatrudnienia i wynagrodzeń Ministerstwa Sprawiedliwości (</w:t>
      </w:r>
      <w:hyperlink w:anchor="lp.13.6">
        <w:r>
          <w:rPr>
            <w:rStyle w:val="Hipercze"/>
          </w:rPr>
          <w:t>lp. 13.6</w:t>
        </w:r>
      </w:hyperlink>
      <w:r w:rsidRPr="003522A9">
        <w:rPr>
          <w:color w:val="000000"/>
        </w:rPr>
        <w:t>),</w:t>
      </w:r>
    </w:p>
    <w:p w14:paraId="385CA912" w14:textId="63412A4E" w:rsidR="00C3683C" w:rsidRDefault="00C3683C" w:rsidP="001C4598">
      <w:pPr>
        <w:pStyle w:val="Akapitzlist"/>
        <w:numPr>
          <w:ilvl w:val="1"/>
          <w:numId w:val="279"/>
        </w:numPr>
        <w:jc w:val="both"/>
      </w:pPr>
      <w:r w:rsidRPr="003522A9">
        <w:rPr>
          <w:color w:val="000000"/>
        </w:rPr>
        <w:t>MS-DB7 – sprawozdanie z wykonania zatrudnienia i wynagrodzeń w Krajowej Szkole Sądownictwa i Prokuratury (</w:t>
      </w:r>
      <w:hyperlink w:anchor="lp.13.7">
        <w:r>
          <w:rPr>
            <w:rStyle w:val="Hipercze"/>
          </w:rPr>
          <w:t>lp. 13.7</w:t>
        </w:r>
      </w:hyperlink>
      <w:r w:rsidRPr="003522A9">
        <w:rPr>
          <w:color w:val="000000"/>
        </w:rPr>
        <w:t>),</w:t>
      </w:r>
    </w:p>
    <w:p w14:paraId="55CED654" w14:textId="6E673242" w:rsidR="00C3683C" w:rsidRDefault="00C3683C" w:rsidP="001C4598">
      <w:pPr>
        <w:pStyle w:val="Akapitzlist"/>
        <w:numPr>
          <w:ilvl w:val="1"/>
          <w:numId w:val="279"/>
        </w:numPr>
        <w:jc w:val="both"/>
      </w:pPr>
      <w:r w:rsidRPr="003522A9">
        <w:rPr>
          <w:color w:val="000000"/>
        </w:rPr>
        <w:t>MS-DB8 – sprawozdanie z wykonania zatrudnienia i wynagrodzeń w Akademii Wymiaru Sprawiedliwości (</w:t>
      </w:r>
      <w:hyperlink w:anchor="lp.13.8">
        <w:r>
          <w:rPr>
            <w:rStyle w:val="Hipercze"/>
          </w:rPr>
          <w:t>lp. 13.8</w:t>
        </w:r>
      </w:hyperlink>
      <w:r w:rsidRPr="003522A9">
        <w:rPr>
          <w:color w:val="000000"/>
        </w:rPr>
        <w:t>),</w:t>
      </w:r>
    </w:p>
    <w:p w14:paraId="7B013698" w14:textId="1B8D6909" w:rsidR="00C3683C" w:rsidRDefault="00C3683C" w:rsidP="001C4598">
      <w:pPr>
        <w:pStyle w:val="Akapitzlist"/>
        <w:numPr>
          <w:ilvl w:val="1"/>
          <w:numId w:val="279"/>
        </w:numPr>
        <w:jc w:val="both"/>
      </w:pPr>
      <w:r w:rsidRPr="003522A9">
        <w:rPr>
          <w:color w:val="000000"/>
        </w:rPr>
        <w:t>MS-ZK-8 – sprawozdanie o zatrudnieniu funkcjonariuszy i pracowników w jednostkach budżetowych więziennictwa (</w:t>
      </w:r>
      <w:hyperlink w:anchor="lp.13.15">
        <w:r>
          <w:rPr>
            <w:rStyle w:val="Hipercze"/>
          </w:rPr>
          <w:t>lp. 13.15</w:t>
        </w:r>
      </w:hyperlink>
      <w:r w:rsidRPr="003522A9">
        <w:rPr>
          <w:color w:val="000000"/>
        </w:rPr>
        <w:t>).</w:t>
      </w:r>
    </w:p>
    <w:p w14:paraId="78985C80" w14:textId="1B034A7A" w:rsidR="00C3683C" w:rsidRDefault="00C3683C" w:rsidP="001C4598">
      <w:pPr>
        <w:pStyle w:val="Akapitzlist"/>
        <w:numPr>
          <w:ilvl w:val="0"/>
          <w:numId w:val="279"/>
        </w:numPr>
        <w:jc w:val="both"/>
      </w:pPr>
      <w:r w:rsidRPr="003522A9">
        <w:rPr>
          <w:color w:val="000000"/>
        </w:rPr>
        <w:t xml:space="preserve">Zestawy danych Prokuratury Krajowej nr </w:t>
      </w:r>
      <w:hyperlink w:anchor="gr.21">
        <w:r>
          <w:rPr>
            <w:rStyle w:val="Hipercze"/>
          </w:rPr>
          <w:t>21</w:t>
        </w:r>
      </w:hyperlink>
      <w:r w:rsidRPr="003522A9">
        <w:rPr>
          <w:color w:val="000000"/>
        </w:rPr>
        <w:t xml:space="preserve"> (opisane w części II. Informacje o przekazywanych danych):</w:t>
      </w:r>
    </w:p>
    <w:p w14:paraId="0821A14D" w14:textId="301F4D80" w:rsidR="00C3683C" w:rsidRDefault="00C3683C" w:rsidP="001C4598">
      <w:pPr>
        <w:pStyle w:val="Akapitzlist"/>
        <w:numPr>
          <w:ilvl w:val="1"/>
          <w:numId w:val="279"/>
        </w:numPr>
        <w:jc w:val="both"/>
      </w:pPr>
      <w:r w:rsidRPr="003522A9">
        <w:rPr>
          <w:color w:val="000000"/>
        </w:rPr>
        <w:t>PK-DB4 – sprawozdanie z wykonania zatrudnienia i wynagrodzeń w powszechnych jednostkach organizacyjnych prokuratury (</w:t>
      </w:r>
      <w:hyperlink w:anchor="lp.21.1">
        <w:r>
          <w:rPr>
            <w:rStyle w:val="Hipercze"/>
          </w:rPr>
          <w:t>lp. 21.1</w:t>
        </w:r>
      </w:hyperlink>
      <w:r w:rsidRPr="003522A9">
        <w:rPr>
          <w:color w:val="000000"/>
        </w:rPr>
        <w:t>).</w:t>
      </w:r>
    </w:p>
    <w:p w14:paraId="0D35B1C3" w14:textId="77777777" w:rsidR="00C3683C" w:rsidRDefault="00C3683C" w:rsidP="001C4598">
      <w:pPr>
        <w:spacing w:before="120" w:after="120"/>
        <w:jc w:val="both"/>
        <w:divId w:val="1586768251"/>
        <w:rPr>
          <w:b/>
          <w:bCs/>
          <w:color w:val="000000"/>
        </w:rPr>
      </w:pPr>
      <w:r>
        <w:rPr>
          <w:b/>
          <w:bCs/>
          <w:color w:val="000000"/>
        </w:rPr>
        <w:t>9. Rodzaje wynikowych informacji statystycznych:</w:t>
      </w:r>
    </w:p>
    <w:p w14:paraId="5FF12E73" w14:textId="77777777" w:rsidR="00C3683C" w:rsidRDefault="00C3683C" w:rsidP="001C4598">
      <w:pPr>
        <w:pStyle w:val="Akapitzlist"/>
        <w:numPr>
          <w:ilvl w:val="0"/>
          <w:numId w:val="536"/>
        </w:numPr>
        <w:jc w:val="both"/>
      </w:pPr>
      <w:r w:rsidRPr="00A6609E">
        <w:rPr>
          <w:color w:val="000000"/>
        </w:rPr>
        <w:t>Stanowiska, funkcje, składniki wynagrodzenia, w przekrojach: jednostki organizacyjne i okręgi wojewódzkie.</w:t>
      </w:r>
    </w:p>
    <w:p w14:paraId="428FDCDA" w14:textId="77777777" w:rsidR="00C3683C" w:rsidRDefault="00C3683C" w:rsidP="001C4598">
      <w:pPr>
        <w:spacing w:before="120" w:after="120"/>
        <w:jc w:val="both"/>
        <w:divId w:val="1796413242"/>
        <w:rPr>
          <w:b/>
          <w:bCs/>
          <w:color w:val="000000"/>
        </w:rPr>
      </w:pPr>
      <w:r>
        <w:rPr>
          <w:b/>
          <w:bCs/>
          <w:color w:val="000000"/>
        </w:rPr>
        <w:t>10. Formy i terminy udostępnienia wynikowych informacji statystycznych:</w:t>
      </w:r>
    </w:p>
    <w:p w14:paraId="24186054" w14:textId="77777777" w:rsidR="00C3683C" w:rsidRPr="00274CDA" w:rsidRDefault="00C3683C" w:rsidP="001C4598">
      <w:pPr>
        <w:pStyle w:val="Akapitzlist"/>
        <w:numPr>
          <w:ilvl w:val="0"/>
          <w:numId w:val="793"/>
        </w:numPr>
        <w:jc w:val="both"/>
        <w:rPr>
          <w:color w:val="000000"/>
        </w:rPr>
      </w:pPr>
      <w:r w:rsidRPr="00274CDA">
        <w:rPr>
          <w:color w:val="000000"/>
        </w:rPr>
        <w:t>Internetowe bazy danych:</w:t>
      </w:r>
    </w:p>
    <w:p w14:paraId="563434C8" w14:textId="77777777" w:rsidR="00C3683C" w:rsidRPr="00274CDA" w:rsidRDefault="00C3683C" w:rsidP="001C4598">
      <w:pPr>
        <w:pStyle w:val="Akapitzlist"/>
        <w:numPr>
          <w:ilvl w:val="1"/>
          <w:numId w:val="793"/>
        </w:numPr>
        <w:jc w:val="both"/>
        <w:rPr>
          <w:color w:val="000000"/>
        </w:rPr>
      </w:pPr>
      <w:r w:rsidRPr="00274CDA">
        <w:rPr>
          <w:color w:val="000000"/>
        </w:rPr>
        <w:t>Baza Centralnego Zarządu Służby Więziennej – Służba Więzienna (luty 2025, marzec 2025, kwiecień 2025, maj 2025, czerwiec 2025, lipiec 2025, sierpień 2025, wrzesień 2025, październik 2025, listopad 2025, grudzień 2025, styczeń 2026),</w:t>
      </w:r>
    </w:p>
    <w:p w14:paraId="2BD9B453" w14:textId="77777777" w:rsidR="00C3683C" w:rsidRPr="00274CDA" w:rsidRDefault="00C3683C" w:rsidP="001C4598">
      <w:pPr>
        <w:pStyle w:val="Akapitzlist"/>
        <w:numPr>
          <w:ilvl w:val="1"/>
          <w:numId w:val="793"/>
        </w:numPr>
        <w:jc w:val="both"/>
        <w:rPr>
          <w:color w:val="000000"/>
        </w:rPr>
      </w:pPr>
      <w:r w:rsidRPr="00274CDA">
        <w:rPr>
          <w:color w:val="000000"/>
        </w:rPr>
        <w:t>Baza Prokuratury Krajowej – Działalność powszechnych jednostek organizacyjnych prokuratury w sprawach karnych, cywilnych i administracyjnych (marzec 2026),</w:t>
      </w:r>
    </w:p>
    <w:p w14:paraId="59E79B8F" w14:textId="77777777" w:rsidR="00C3683C" w:rsidRPr="00274CDA" w:rsidRDefault="00C3683C" w:rsidP="001C4598">
      <w:pPr>
        <w:pStyle w:val="Akapitzlist"/>
        <w:numPr>
          <w:ilvl w:val="1"/>
          <w:numId w:val="793"/>
        </w:numPr>
        <w:jc w:val="both"/>
        <w:rPr>
          <w:color w:val="000000"/>
        </w:rPr>
      </w:pPr>
      <w:r w:rsidRPr="00274CDA">
        <w:rPr>
          <w:color w:val="000000"/>
        </w:rPr>
        <w:t>Baza Ministerstwa Sprawiedliwości – Informator Statystyczny Wymiaru Sprawiedliwości – Wymiar Sprawiedliwości (czerwiec 2025, wrzesień 2025, grudzień 2025, marzec 2026).</w:t>
      </w:r>
    </w:p>
    <w:p w14:paraId="25479AC3" w14:textId="77777777" w:rsidR="006B1864" w:rsidRPr="00540488" w:rsidRDefault="00C3683C" w:rsidP="001C4598">
      <w:pPr>
        <w:jc w:val="both"/>
      </w:pPr>
      <w:r>
        <w:br w:type="page"/>
      </w:r>
    </w:p>
    <w:p w14:paraId="4708EE33" w14:textId="77777777" w:rsidR="00C3683C" w:rsidRPr="00C3683C" w:rsidRDefault="00C3683C" w:rsidP="00C53F7D">
      <w:pPr>
        <w:spacing w:after="120"/>
        <w:rPr>
          <w:b/>
          <w:bCs/>
          <w:color w:val="000000"/>
          <w:sz w:val="24"/>
          <w:szCs w:val="24"/>
        </w:rPr>
      </w:pPr>
      <w:r w:rsidRPr="00C3683C">
        <w:rPr>
          <w:b/>
          <w:bCs/>
          <w:color w:val="000000"/>
          <w:sz w:val="24"/>
          <w:szCs w:val="24"/>
        </w:rPr>
        <w:t>1.03 OBRONA NARODOWA, BEZPIECZEŃSTWO WEWNĘTRZNE, WYMIAR SPRAWIEDLIWOŚCI</w:t>
      </w:r>
    </w:p>
    <w:p w14:paraId="3CA6FFAE"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80" w:name="_Toc176176604"/>
      <w:bookmarkStart w:id="81" w:name="_Toc17618289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2" w:name="badanie.1.03.06"/>
      <w:bookmarkEnd w:id="82"/>
      <w:r w:rsidRPr="00C3683C">
        <w:rPr>
          <w:rFonts w:ascii="Times New Roman" w:hAnsi="Times New Roman" w:cs="Times New Roman"/>
          <w:b/>
          <w:color w:val="000000"/>
          <w:sz w:val="20"/>
        </w:rPr>
        <w:t>1.03.06 (023)</w:t>
      </w:r>
      <w:bookmarkEnd w:id="80"/>
      <w:bookmarkEnd w:id="81"/>
    </w:p>
    <w:p w14:paraId="6DAB984A"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Działalność służb ratowniczych</w:t>
      </w:r>
    </w:p>
    <w:p w14:paraId="6AFE462B"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37D6C00E" w14:textId="77777777" w:rsidR="00C3683C" w:rsidRDefault="00C3683C" w:rsidP="00C53F7D">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wewnętrznych</w:t>
      </w:r>
    </w:p>
    <w:p w14:paraId="4492AA3C" w14:textId="77777777" w:rsidR="00C3683C" w:rsidRDefault="00C3683C" w:rsidP="001C4598">
      <w:pPr>
        <w:spacing w:before="120" w:after="120"/>
        <w:jc w:val="both"/>
        <w:divId w:val="285546406"/>
        <w:rPr>
          <w:b/>
          <w:bCs/>
          <w:color w:val="000000"/>
        </w:rPr>
      </w:pPr>
      <w:r>
        <w:rPr>
          <w:b/>
          <w:bCs/>
          <w:color w:val="000000"/>
        </w:rPr>
        <w:t>5. Cel badania:</w:t>
      </w:r>
    </w:p>
    <w:p w14:paraId="49998EC5" w14:textId="77777777" w:rsidR="00C3683C" w:rsidRPr="003522A9" w:rsidRDefault="00C3683C" w:rsidP="001C4598">
      <w:pPr>
        <w:pStyle w:val="Akapitzlist"/>
        <w:numPr>
          <w:ilvl w:val="0"/>
          <w:numId w:val="23"/>
        </w:numPr>
        <w:jc w:val="both"/>
        <w:rPr>
          <w:color w:val="000000"/>
        </w:rPr>
      </w:pPr>
      <w:r w:rsidRPr="003522A9">
        <w:rPr>
          <w:color w:val="000000"/>
        </w:rPr>
        <w:t>Celem badania jest dostarczenie informacji o działalności służb ratowniczych, a także o faktach wymagających ich interwencji.</w:t>
      </w:r>
    </w:p>
    <w:p w14:paraId="230706A4" w14:textId="77777777" w:rsidR="00C3683C" w:rsidRPr="003522A9" w:rsidRDefault="00C3683C" w:rsidP="001C4598">
      <w:pPr>
        <w:pStyle w:val="Akapitzlist"/>
        <w:numPr>
          <w:ilvl w:val="0"/>
          <w:numId w:val="23"/>
        </w:numPr>
        <w:jc w:val="both"/>
        <w:rPr>
          <w:color w:val="000000"/>
        </w:rPr>
      </w:pPr>
      <w:r w:rsidRPr="003522A9">
        <w:rPr>
          <w:color w:val="000000"/>
        </w:rPr>
        <w:t>Użytkownicy, których potrzeby uwzględnia badanie:</w:t>
      </w:r>
    </w:p>
    <w:p w14:paraId="5F968AB5" w14:textId="77777777" w:rsidR="00C3683C" w:rsidRPr="003522A9" w:rsidRDefault="00C3683C" w:rsidP="001C4598">
      <w:pPr>
        <w:pStyle w:val="Akapitzlist"/>
        <w:numPr>
          <w:ilvl w:val="1"/>
          <w:numId w:val="23"/>
        </w:numPr>
        <w:jc w:val="both"/>
        <w:rPr>
          <w:color w:val="000000"/>
        </w:rPr>
      </w:pPr>
      <w:r w:rsidRPr="003522A9">
        <w:rPr>
          <w:color w:val="000000"/>
        </w:rPr>
        <w:t>odbiorcy indywidualni,</w:t>
      </w:r>
    </w:p>
    <w:p w14:paraId="2D542662" w14:textId="77777777" w:rsidR="00C3683C" w:rsidRPr="003522A9" w:rsidRDefault="00C3683C" w:rsidP="001C4598">
      <w:pPr>
        <w:pStyle w:val="Akapitzlist"/>
        <w:numPr>
          <w:ilvl w:val="1"/>
          <w:numId w:val="23"/>
        </w:numPr>
        <w:jc w:val="both"/>
        <w:rPr>
          <w:color w:val="000000"/>
        </w:rPr>
      </w:pPr>
      <w:r w:rsidRPr="003522A9">
        <w:rPr>
          <w:color w:val="000000"/>
        </w:rPr>
        <w:t>placówki naukowe/badawcze, uczelnie (nauczyciele akademiccy i studenci),</w:t>
      </w:r>
    </w:p>
    <w:p w14:paraId="10515545" w14:textId="77777777" w:rsidR="00C3683C" w:rsidRPr="003522A9" w:rsidRDefault="00C3683C" w:rsidP="001C4598">
      <w:pPr>
        <w:pStyle w:val="Akapitzlist"/>
        <w:numPr>
          <w:ilvl w:val="1"/>
          <w:numId w:val="23"/>
        </w:numPr>
        <w:jc w:val="both"/>
        <w:rPr>
          <w:color w:val="000000"/>
        </w:rPr>
      </w:pPr>
      <w:r w:rsidRPr="003522A9">
        <w:rPr>
          <w:color w:val="000000"/>
        </w:rPr>
        <w:t>administracja samorządowa – województwo,</w:t>
      </w:r>
    </w:p>
    <w:p w14:paraId="1B40FF7A" w14:textId="77777777" w:rsidR="00C3683C" w:rsidRPr="003522A9" w:rsidRDefault="00C3683C" w:rsidP="001C4598">
      <w:pPr>
        <w:pStyle w:val="Akapitzlist"/>
        <w:numPr>
          <w:ilvl w:val="1"/>
          <w:numId w:val="23"/>
        </w:numPr>
        <w:jc w:val="both"/>
        <w:rPr>
          <w:color w:val="000000"/>
        </w:rPr>
      </w:pPr>
      <w:r w:rsidRPr="003522A9">
        <w:rPr>
          <w:color w:val="000000"/>
        </w:rPr>
        <w:t>administracja samorządowa – gmina, miasto,</w:t>
      </w:r>
    </w:p>
    <w:p w14:paraId="2795A2C5" w14:textId="77777777" w:rsidR="00C3683C" w:rsidRPr="003522A9" w:rsidRDefault="00C3683C" w:rsidP="001C4598">
      <w:pPr>
        <w:pStyle w:val="Akapitzlist"/>
        <w:numPr>
          <w:ilvl w:val="1"/>
          <w:numId w:val="23"/>
        </w:numPr>
        <w:jc w:val="both"/>
        <w:rPr>
          <w:color w:val="000000"/>
        </w:rPr>
      </w:pPr>
      <w:r w:rsidRPr="003522A9">
        <w:rPr>
          <w:color w:val="000000"/>
        </w:rPr>
        <w:t>administracja samorządowa – powiat,</w:t>
      </w:r>
    </w:p>
    <w:p w14:paraId="329222EE" w14:textId="77777777" w:rsidR="00C3683C" w:rsidRPr="003522A9" w:rsidRDefault="00C3683C" w:rsidP="001C4598">
      <w:pPr>
        <w:pStyle w:val="Akapitzlist"/>
        <w:numPr>
          <w:ilvl w:val="1"/>
          <w:numId w:val="23"/>
        </w:numPr>
        <w:jc w:val="both"/>
        <w:rPr>
          <w:color w:val="000000"/>
        </w:rPr>
      </w:pPr>
      <w:r w:rsidRPr="003522A9">
        <w:rPr>
          <w:color w:val="000000"/>
        </w:rPr>
        <w:t>administracja rządowa,</w:t>
      </w:r>
    </w:p>
    <w:p w14:paraId="2B52C341" w14:textId="77777777" w:rsidR="00C3683C" w:rsidRPr="003522A9" w:rsidRDefault="00C3683C" w:rsidP="001C4598">
      <w:pPr>
        <w:pStyle w:val="Akapitzlist"/>
        <w:numPr>
          <w:ilvl w:val="1"/>
          <w:numId w:val="23"/>
        </w:numPr>
        <w:jc w:val="both"/>
        <w:rPr>
          <w:color w:val="000000"/>
        </w:rPr>
      </w:pPr>
      <w:r w:rsidRPr="003522A9">
        <w:rPr>
          <w:color w:val="000000"/>
        </w:rPr>
        <w:t>media ogólnopolskie i terenowe,</w:t>
      </w:r>
    </w:p>
    <w:p w14:paraId="21195055" w14:textId="77777777" w:rsidR="00C3683C" w:rsidRPr="003522A9" w:rsidRDefault="00C3683C" w:rsidP="001C4598">
      <w:pPr>
        <w:pStyle w:val="Akapitzlist"/>
        <w:numPr>
          <w:ilvl w:val="1"/>
          <w:numId w:val="23"/>
        </w:numPr>
        <w:jc w:val="both"/>
        <w:rPr>
          <w:color w:val="000000"/>
        </w:rPr>
      </w:pPr>
      <w:r w:rsidRPr="003522A9">
        <w:rPr>
          <w:color w:val="000000"/>
        </w:rPr>
        <w:t>szkoły (nauczyciele i uczniowie),</w:t>
      </w:r>
    </w:p>
    <w:p w14:paraId="632B9DCD" w14:textId="77777777" w:rsidR="00C3683C" w:rsidRPr="003522A9" w:rsidRDefault="00C3683C" w:rsidP="001C4598">
      <w:pPr>
        <w:pStyle w:val="Akapitzlist"/>
        <w:numPr>
          <w:ilvl w:val="1"/>
          <w:numId w:val="23"/>
        </w:numPr>
        <w:jc w:val="both"/>
        <w:rPr>
          <w:color w:val="000000"/>
        </w:rPr>
      </w:pPr>
      <w:r w:rsidRPr="003522A9">
        <w:rPr>
          <w:color w:val="000000"/>
        </w:rPr>
        <w:t>stowarzyszenia, organizacje, fundacje.</w:t>
      </w:r>
    </w:p>
    <w:p w14:paraId="1B51A1E8" w14:textId="77777777" w:rsidR="00C3683C" w:rsidRDefault="00C3683C" w:rsidP="001C4598">
      <w:pPr>
        <w:spacing w:before="120" w:after="120"/>
        <w:jc w:val="both"/>
        <w:divId w:val="1342195692"/>
        <w:rPr>
          <w:b/>
          <w:bCs/>
          <w:color w:val="000000"/>
        </w:rPr>
      </w:pPr>
      <w:r>
        <w:rPr>
          <w:b/>
          <w:bCs/>
          <w:color w:val="000000"/>
        </w:rPr>
        <w:t>6. Zakres podmiotowy:</w:t>
      </w:r>
    </w:p>
    <w:p w14:paraId="25BD125B" w14:textId="77777777" w:rsidR="00C3683C" w:rsidRDefault="00C3683C" w:rsidP="001C4598">
      <w:pPr>
        <w:jc w:val="both"/>
        <w:rPr>
          <w:color w:val="000000"/>
        </w:rPr>
      </w:pPr>
      <w:r>
        <w:rPr>
          <w:color w:val="000000"/>
        </w:rPr>
        <w:t>Administracja rządowa, jednostki organizacyjne Państwowej Straży Pożarnej.</w:t>
      </w:r>
    </w:p>
    <w:p w14:paraId="6175F510" w14:textId="77777777" w:rsidR="00C3683C" w:rsidRDefault="00C3683C" w:rsidP="001C4598">
      <w:pPr>
        <w:spacing w:before="120" w:after="120"/>
        <w:jc w:val="both"/>
        <w:divId w:val="1464276099"/>
        <w:rPr>
          <w:b/>
          <w:bCs/>
          <w:color w:val="000000"/>
        </w:rPr>
      </w:pPr>
      <w:r>
        <w:rPr>
          <w:b/>
          <w:bCs/>
          <w:color w:val="000000"/>
        </w:rPr>
        <w:t>7. Zakres przedmiotowy:</w:t>
      </w:r>
    </w:p>
    <w:p w14:paraId="05475603" w14:textId="77777777" w:rsidR="00C3683C" w:rsidRDefault="00C3683C" w:rsidP="001C4598">
      <w:pPr>
        <w:jc w:val="both"/>
        <w:rPr>
          <w:color w:val="000000"/>
        </w:rPr>
      </w:pPr>
      <w:r>
        <w:rPr>
          <w:color w:val="000000"/>
        </w:rPr>
        <w:t>Działalność jednostek ochrony przeciwpożarowej. Tonięcia/utonięcia. Zamachy samobójcze. Ratownictwo wodne.</w:t>
      </w:r>
    </w:p>
    <w:p w14:paraId="1CBB537C" w14:textId="77777777" w:rsidR="00C3683C" w:rsidRDefault="00C3683C" w:rsidP="001C4598">
      <w:pPr>
        <w:spacing w:before="120" w:after="120"/>
        <w:jc w:val="both"/>
        <w:divId w:val="15080524"/>
        <w:rPr>
          <w:b/>
          <w:bCs/>
          <w:color w:val="000000"/>
        </w:rPr>
      </w:pPr>
      <w:r>
        <w:rPr>
          <w:b/>
          <w:bCs/>
          <w:color w:val="000000"/>
        </w:rPr>
        <w:t>8. Źródła danych:</w:t>
      </w:r>
    </w:p>
    <w:p w14:paraId="597E7DD5" w14:textId="3BECEB76" w:rsidR="00C3683C" w:rsidRDefault="00C3683C" w:rsidP="001C4598">
      <w:pPr>
        <w:pStyle w:val="Akapitzlist"/>
        <w:numPr>
          <w:ilvl w:val="0"/>
          <w:numId w:val="280"/>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64AE40A6" w14:textId="1683BF18" w:rsidR="00C3683C" w:rsidRDefault="00C3683C" w:rsidP="001C4598">
      <w:pPr>
        <w:pStyle w:val="Akapitzlist"/>
        <w:numPr>
          <w:ilvl w:val="1"/>
          <w:numId w:val="280"/>
        </w:numPr>
        <w:jc w:val="both"/>
      </w:pPr>
      <w:r w:rsidRPr="003522A9">
        <w:rPr>
          <w:color w:val="000000"/>
        </w:rPr>
        <w:t>dane dotyczące działalności związanej z wykonywaniem ratownictwa wodnego (</w:t>
      </w:r>
      <w:hyperlink w:anchor="lp.36.4">
        <w:r>
          <w:rPr>
            <w:rStyle w:val="Hipercze"/>
          </w:rPr>
          <w:t>lp. 36.4</w:t>
        </w:r>
      </w:hyperlink>
      <w:r w:rsidRPr="003522A9">
        <w:rPr>
          <w:color w:val="000000"/>
        </w:rPr>
        <w:t>),</w:t>
      </w:r>
    </w:p>
    <w:p w14:paraId="0BF30C34" w14:textId="3996ACA4" w:rsidR="00C3683C" w:rsidRDefault="00C3683C" w:rsidP="001C4598">
      <w:pPr>
        <w:pStyle w:val="Akapitzlist"/>
        <w:numPr>
          <w:ilvl w:val="1"/>
          <w:numId w:val="280"/>
        </w:numPr>
        <w:jc w:val="both"/>
      </w:pPr>
      <w:r w:rsidRPr="003522A9">
        <w:rPr>
          <w:color w:val="000000"/>
        </w:rPr>
        <w:t>dane dotyczące działalności związanej z wykonywaniem ratownictwa wodnego (</w:t>
      </w:r>
      <w:hyperlink w:anchor="lp.36.5">
        <w:r>
          <w:rPr>
            <w:rStyle w:val="Hipercze"/>
          </w:rPr>
          <w:t>lp. 36.5</w:t>
        </w:r>
      </w:hyperlink>
      <w:r w:rsidRPr="003522A9">
        <w:rPr>
          <w:color w:val="000000"/>
        </w:rPr>
        <w:t>).</w:t>
      </w:r>
    </w:p>
    <w:p w14:paraId="0627EFF3" w14:textId="6469E4FF" w:rsidR="00C3683C" w:rsidRDefault="00C3683C" w:rsidP="001C4598">
      <w:pPr>
        <w:pStyle w:val="Akapitzlist"/>
        <w:numPr>
          <w:ilvl w:val="0"/>
          <w:numId w:val="280"/>
        </w:numPr>
        <w:jc w:val="both"/>
      </w:pPr>
      <w:r w:rsidRPr="003522A9">
        <w:rPr>
          <w:color w:val="000000"/>
        </w:rPr>
        <w:t xml:space="preserve">Zestawy danych z systemów informacyjnych Komendy Głównej Państwowej Straży Pożarnej nr </w:t>
      </w:r>
      <w:hyperlink w:anchor="gr.76">
        <w:r>
          <w:rPr>
            <w:rStyle w:val="Hipercze"/>
          </w:rPr>
          <w:t>76</w:t>
        </w:r>
      </w:hyperlink>
      <w:r w:rsidRPr="003522A9">
        <w:rPr>
          <w:color w:val="000000"/>
        </w:rPr>
        <w:t xml:space="preserve"> (opisane w części II. Informacje o przekazywanych danych):</w:t>
      </w:r>
    </w:p>
    <w:p w14:paraId="452CF493" w14:textId="2F34E6BA" w:rsidR="00C3683C" w:rsidRDefault="00C3683C" w:rsidP="001C4598">
      <w:pPr>
        <w:pStyle w:val="Akapitzlist"/>
        <w:numPr>
          <w:ilvl w:val="1"/>
          <w:numId w:val="280"/>
        </w:numPr>
        <w:jc w:val="both"/>
      </w:pPr>
      <w:r w:rsidRPr="003522A9">
        <w:rPr>
          <w:color w:val="000000"/>
        </w:rPr>
        <w:t>dane dotyczące zdarzeń akcji ratowniczych oraz ratownictwa technicznego, chemicznego i ekologicznego (</w:t>
      </w:r>
      <w:hyperlink w:anchor="lp.76.2">
        <w:r>
          <w:rPr>
            <w:rStyle w:val="Hipercze"/>
          </w:rPr>
          <w:t>lp. 76.2</w:t>
        </w:r>
      </w:hyperlink>
      <w:r w:rsidRPr="003522A9">
        <w:rPr>
          <w:color w:val="000000"/>
        </w:rPr>
        <w:t>).</w:t>
      </w:r>
    </w:p>
    <w:p w14:paraId="68AF8730" w14:textId="1B844949" w:rsidR="00C3683C" w:rsidRDefault="00C3683C" w:rsidP="001C4598">
      <w:pPr>
        <w:pStyle w:val="Akapitzlist"/>
        <w:numPr>
          <w:ilvl w:val="0"/>
          <w:numId w:val="280"/>
        </w:numPr>
        <w:jc w:val="both"/>
      </w:pPr>
      <w:r w:rsidRPr="003522A9">
        <w:rPr>
          <w:color w:val="000000"/>
        </w:rPr>
        <w:t xml:space="preserve">Zestawy danych z systemów informacyjnych Komendy Głównej Policji nr </w:t>
      </w:r>
      <w:hyperlink w:anchor="gr.77">
        <w:r>
          <w:rPr>
            <w:rStyle w:val="Hipercze"/>
          </w:rPr>
          <w:t>77</w:t>
        </w:r>
      </w:hyperlink>
      <w:r w:rsidRPr="003522A9">
        <w:rPr>
          <w:color w:val="000000"/>
        </w:rPr>
        <w:t xml:space="preserve"> (opisane w części II. Informacje o przekazywanych danych):</w:t>
      </w:r>
    </w:p>
    <w:p w14:paraId="30E229D6" w14:textId="518B7DB8" w:rsidR="00C3683C" w:rsidRDefault="00C3683C" w:rsidP="001C4598">
      <w:pPr>
        <w:pStyle w:val="Akapitzlist"/>
        <w:numPr>
          <w:ilvl w:val="1"/>
          <w:numId w:val="280"/>
        </w:numPr>
        <w:jc w:val="both"/>
      </w:pPr>
      <w:r w:rsidRPr="003522A9">
        <w:rPr>
          <w:color w:val="000000"/>
        </w:rPr>
        <w:t>dane dotyczące zamachów samobójczych usiłowanych i dokonanych, wypadków tonięcia (</w:t>
      </w:r>
      <w:hyperlink w:anchor="lp.77.4">
        <w:r>
          <w:rPr>
            <w:rStyle w:val="Hipercze"/>
          </w:rPr>
          <w:t>lp. 77.4</w:t>
        </w:r>
      </w:hyperlink>
      <w:r w:rsidRPr="003522A9">
        <w:rPr>
          <w:color w:val="000000"/>
        </w:rPr>
        <w:t>).</w:t>
      </w:r>
    </w:p>
    <w:p w14:paraId="6F6BB1B5" w14:textId="77777777" w:rsidR="00C3683C" w:rsidRDefault="00C3683C" w:rsidP="001C4598">
      <w:pPr>
        <w:spacing w:before="120" w:after="120"/>
        <w:jc w:val="both"/>
        <w:divId w:val="561988825"/>
        <w:rPr>
          <w:b/>
          <w:bCs/>
          <w:color w:val="000000"/>
        </w:rPr>
      </w:pPr>
      <w:r>
        <w:rPr>
          <w:b/>
          <w:bCs/>
          <w:color w:val="000000"/>
        </w:rPr>
        <w:t>9. Rodzaje wynikowych informacji statystycznych:</w:t>
      </w:r>
    </w:p>
    <w:p w14:paraId="118D6B16" w14:textId="77777777" w:rsidR="00C3683C" w:rsidRDefault="00C3683C" w:rsidP="001C4598">
      <w:pPr>
        <w:pStyle w:val="Akapitzlist"/>
        <w:numPr>
          <w:ilvl w:val="0"/>
          <w:numId w:val="537"/>
        </w:numPr>
        <w:jc w:val="both"/>
      </w:pPr>
      <w:r w:rsidRPr="00A6609E">
        <w:rPr>
          <w:color w:val="000000"/>
        </w:rPr>
        <w:t>Dane z zakresu ratownictwa wodnego dotyczące: jednostek, zasobów kadrowych, działalności ratowniczej i szkoleniowej oraz źródeł finansowania, w przekrojach: kraj.</w:t>
      </w:r>
    </w:p>
    <w:p w14:paraId="7951E80E" w14:textId="77777777" w:rsidR="00C3683C" w:rsidRDefault="00C3683C" w:rsidP="001C4598">
      <w:pPr>
        <w:pStyle w:val="Akapitzlist"/>
        <w:numPr>
          <w:ilvl w:val="0"/>
          <w:numId w:val="537"/>
        </w:numPr>
        <w:jc w:val="both"/>
      </w:pPr>
      <w:r w:rsidRPr="00A6609E">
        <w:rPr>
          <w:color w:val="000000"/>
        </w:rPr>
        <w:t>Dane Komendy Głównej Państwowej Straży Pożarnej z zakresu ochrony przeciwpożarowej dotyczące: liczby, rodzaju i wielkości zdarzeń (akcji ratowniczych), liczby ratowników i sprzętu biorącego udział w akcjach oraz liczby osób z pozostałych podmiotów współdziałających przy zdarzeniach, a także czasu zdarzenia, czasu działań ratowniczych oraz liczby poszkodowanych w czasie zdarzeń, w przekrojach: kraj, NUTS 1, województwa, NUTS 2, NUTS 3, powiaty, gminy.</w:t>
      </w:r>
    </w:p>
    <w:p w14:paraId="564062B6" w14:textId="77777777" w:rsidR="00C3683C" w:rsidRDefault="00C3683C" w:rsidP="001C4598">
      <w:pPr>
        <w:pStyle w:val="Akapitzlist"/>
        <w:numPr>
          <w:ilvl w:val="0"/>
          <w:numId w:val="537"/>
        </w:numPr>
        <w:jc w:val="both"/>
      </w:pPr>
      <w:r w:rsidRPr="00A6609E">
        <w:rPr>
          <w:color w:val="000000"/>
        </w:rPr>
        <w:t>Dane Komendy Głównej Państwowej Straży Pożarnej z zakresu ratownictwa technicznego, chemicznego i ekologicznego, w przekrojach: kraj, NUTS 1, województwa.</w:t>
      </w:r>
    </w:p>
    <w:p w14:paraId="7F17C33E" w14:textId="77777777" w:rsidR="00C3683C" w:rsidRDefault="00C3683C" w:rsidP="001C4598">
      <w:pPr>
        <w:pStyle w:val="Akapitzlist"/>
        <w:numPr>
          <w:ilvl w:val="0"/>
          <w:numId w:val="537"/>
        </w:numPr>
        <w:jc w:val="both"/>
      </w:pPr>
      <w:r w:rsidRPr="00A6609E">
        <w:rPr>
          <w:color w:val="000000"/>
        </w:rPr>
        <w:t>Zarejestrowane przez Policję wypadki tonięcia, liczba osób uratowanych oraz ofiar utonięć, ofiary utonięć (według płci, grup wieku, rodzaju zbiornika wodnego i stanu świadomości), wypadki tonięcia (według dni tygodnia, godziny zdarzenia, obszaru (miasto/wieś)), w przekrojach: kraj, NUTS 1, województwa (na podstawie danych zarejestrowanych postępowań przez komendy wojewódzkie Policji / Komenda Stołeczna Policji), NUTS 2, NUTS 3, powiaty (na podstawie danych zarejestrowanych postępowań przez komendy powiatowe / miejskie Policji).</w:t>
      </w:r>
    </w:p>
    <w:p w14:paraId="4DAA2DA4" w14:textId="77777777" w:rsidR="00C3683C" w:rsidRDefault="00C3683C" w:rsidP="001C4598">
      <w:pPr>
        <w:pStyle w:val="Akapitzlist"/>
        <w:numPr>
          <w:ilvl w:val="0"/>
          <w:numId w:val="537"/>
        </w:numPr>
        <w:jc w:val="both"/>
      </w:pPr>
      <w:r w:rsidRPr="00A6609E">
        <w:rPr>
          <w:color w:val="000000"/>
        </w:rPr>
        <w:t>Zarejestrowane przez Policję zamachy samobójcze usiłowane i dokonane (według grup wieku, przyczyny zamachu, sposobu popełnienia, stanu cywilnego, wykształcenia, zakłócenia stanu świadomości oraz źródła utrzymania), w przekrojach: kraj, NUTS 1, województwa (na podstawie danych zarejestrowanych postępowań przez komendy wojewódzkie Policji / Komenda Stołeczna Policji), NUTS 2, NUTS 3, powiaty (na podstawie danych zarejestrowanych postępowań przez komendy powiatowe / miejskie Policji).</w:t>
      </w:r>
    </w:p>
    <w:p w14:paraId="14A5B9D5" w14:textId="77777777" w:rsidR="00C3683C" w:rsidRDefault="00C3683C" w:rsidP="001C4598">
      <w:pPr>
        <w:spacing w:before="120" w:after="120"/>
        <w:jc w:val="both"/>
        <w:divId w:val="1692610486"/>
        <w:rPr>
          <w:b/>
          <w:bCs/>
          <w:color w:val="000000"/>
        </w:rPr>
      </w:pPr>
      <w:r>
        <w:rPr>
          <w:b/>
          <w:bCs/>
          <w:color w:val="000000"/>
        </w:rPr>
        <w:t>10. Formy i terminy udostępnienia wynikowych informacji statystycznych:</w:t>
      </w:r>
    </w:p>
    <w:p w14:paraId="34D6DE45" w14:textId="77777777" w:rsidR="00C3683C" w:rsidRPr="00274CDA" w:rsidRDefault="00C3683C" w:rsidP="001C4598">
      <w:pPr>
        <w:pStyle w:val="Akapitzlist"/>
        <w:numPr>
          <w:ilvl w:val="0"/>
          <w:numId w:val="794"/>
        </w:numPr>
        <w:jc w:val="both"/>
        <w:rPr>
          <w:color w:val="000000"/>
        </w:rPr>
      </w:pPr>
      <w:r w:rsidRPr="00274CDA">
        <w:rPr>
          <w:color w:val="000000"/>
        </w:rPr>
        <w:t>Informacje sygnalne:</w:t>
      </w:r>
    </w:p>
    <w:p w14:paraId="3219D841" w14:textId="77777777" w:rsidR="00C3683C" w:rsidRPr="00274CDA" w:rsidRDefault="00C3683C" w:rsidP="001C4598">
      <w:pPr>
        <w:pStyle w:val="Akapitzlist"/>
        <w:numPr>
          <w:ilvl w:val="1"/>
          <w:numId w:val="794"/>
        </w:numPr>
        <w:jc w:val="both"/>
        <w:rPr>
          <w:color w:val="000000"/>
        </w:rPr>
      </w:pPr>
      <w:r w:rsidRPr="00274CDA">
        <w:rPr>
          <w:color w:val="000000"/>
        </w:rPr>
        <w:t>„Działalność służb ratowniczych w 2025 r.” (lipiec 2026).</w:t>
      </w:r>
    </w:p>
    <w:p w14:paraId="248A11A1" w14:textId="77777777" w:rsidR="00C3683C" w:rsidRPr="00274CDA" w:rsidRDefault="00C3683C" w:rsidP="001C4598">
      <w:pPr>
        <w:pStyle w:val="Akapitzlist"/>
        <w:numPr>
          <w:ilvl w:val="0"/>
          <w:numId w:val="794"/>
        </w:numPr>
        <w:jc w:val="both"/>
        <w:rPr>
          <w:color w:val="000000"/>
        </w:rPr>
      </w:pPr>
      <w:r w:rsidRPr="00274CDA">
        <w:rPr>
          <w:color w:val="000000"/>
        </w:rPr>
        <w:t>Internetowe bazy danych:</w:t>
      </w:r>
    </w:p>
    <w:p w14:paraId="5FD3030F" w14:textId="77777777" w:rsidR="00C3683C" w:rsidRPr="00274CDA" w:rsidRDefault="00C3683C" w:rsidP="001C4598">
      <w:pPr>
        <w:pStyle w:val="Akapitzlist"/>
        <w:numPr>
          <w:ilvl w:val="1"/>
          <w:numId w:val="794"/>
        </w:numPr>
        <w:jc w:val="both"/>
        <w:rPr>
          <w:color w:val="000000"/>
        </w:rPr>
      </w:pPr>
      <w:r w:rsidRPr="00274CDA">
        <w:rPr>
          <w:color w:val="000000"/>
        </w:rPr>
        <w:t>Bank Danych Lokalnych – Organizacja państwa i wymiar sprawiedliwości – Działalność służb ratowniczych (lipiec 2026).</w:t>
      </w:r>
    </w:p>
    <w:p w14:paraId="3D2951C8" w14:textId="77777777" w:rsidR="006B1864" w:rsidRPr="00540488" w:rsidRDefault="00C3683C" w:rsidP="001C4598">
      <w:pPr>
        <w:jc w:val="both"/>
      </w:pPr>
      <w:r>
        <w:br w:type="page"/>
      </w:r>
    </w:p>
    <w:p w14:paraId="75333EBE"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83" w:name="_Toc176176605"/>
      <w:bookmarkStart w:id="84" w:name="_Toc176182893"/>
      <w:r w:rsidRPr="00C3683C">
        <w:rPr>
          <w:rFonts w:ascii="Times New Roman" w:hAnsi="Times New Roman" w:cs="Times New Roman"/>
          <w:b/>
          <w:color w:val="000000"/>
          <w:sz w:val="24"/>
        </w:rPr>
        <w:t>1.04 GOSPODARKA SPOŁECZNA</w:t>
      </w:r>
      <w:bookmarkEnd w:id="83"/>
      <w:bookmarkEnd w:id="84"/>
    </w:p>
    <w:p w14:paraId="49FAFE1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5" w:name="_Toc176176606"/>
      <w:bookmarkStart w:id="86" w:name="_Toc17618289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7" w:name="badanie.1.04.01"/>
      <w:bookmarkEnd w:id="87"/>
      <w:r w:rsidRPr="00C3683C">
        <w:rPr>
          <w:rFonts w:ascii="Times New Roman" w:hAnsi="Times New Roman" w:cs="Times New Roman"/>
          <w:b/>
          <w:color w:val="000000"/>
          <w:sz w:val="20"/>
        </w:rPr>
        <w:t>1.04.01 (024)</w:t>
      </w:r>
      <w:bookmarkEnd w:id="85"/>
      <w:bookmarkEnd w:id="86"/>
    </w:p>
    <w:p w14:paraId="3CF307AF"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Organizacje pozarządowe i społeczne jednostki wyznaniowe</w:t>
      </w:r>
    </w:p>
    <w:p w14:paraId="527A8F0D"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2CED4B1"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13C26484" w14:textId="77777777" w:rsidR="00C3683C" w:rsidRDefault="00C3683C" w:rsidP="001C4598">
      <w:pPr>
        <w:spacing w:before="120" w:after="120"/>
        <w:jc w:val="both"/>
        <w:divId w:val="1762067032"/>
        <w:rPr>
          <w:b/>
          <w:bCs/>
          <w:color w:val="000000"/>
        </w:rPr>
      </w:pPr>
      <w:r>
        <w:rPr>
          <w:b/>
          <w:bCs/>
          <w:color w:val="000000"/>
        </w:rPr>
        <w:t>5. Cel badania:</w:t>
      </w:r>
    </w:p>
    <w:p w14:paraId="2396EA1B" w14:textId="4599C281" w:rsidR="00C3683C" w:rsidRPr="003522A9" w:rsidRDefault="00C3683C" w:rsidP="001C4598">
      <w:pPr>
        <w:pStyle w:val="Akapitzlist"/>
        <w:numPr>
          <w:ilvl w:val="0"/>
          <w:numId w:val="24"/>
        </w:numPr>
        <w:jc w:val="both"/>
        <w:rPr>
          <w:color w:val="000000"/>
        </w:rPr>
      </w:pPr>
      <w:r w:rsidRPr="003522A9">
        <w:rPr>
          <w:color w:val="000000"/>
        </w:rPr>
        <w:t xml:space="preserve">Celem badania jest dostarczenie informacji charakteryzujących wybrane rodzaje organizacji sektora </w:t>
      </w:r>
      <w:r w:rsidR="00C42F1C">
        <w:rPr>
          <w:color w:val="000000"/>
        </w:rPr>
        <w:t>non profit</w:t>
      </w:r>
      <w:r w:rsidRPr="003522A9">
        <w:rPr>
          <w:color w:val="000000"/>
        </w:rPr>
        <w:t xml:space="preserve"> w zakresie współpracy z innymi podmiotami oraz wybranych aspektów zarządzania zasobami ludzkimi i informacyjnymi; charakterystyka organizacji pożytku publicznego (OPP) i rozpowszechnienie odpisu 1,5 % podatku dochodowego na rzecz OPP.</w:t>
      </w:r>
    </w:p>
    <w:p w14:paraId="6F9FD297" w14:textId="77777777" w:rsidR="00C3683C" w:rsidRPr="003522A9" w:rsidRDefault="00C3683C" w:rsidP="001C4598">
      <w:pPr>
        <w:pStyle w:val="Akapitzlist"/>
        <w:numPr>
          <w:ilvl w:val="0"/>
          <w:numId w:val="24"/>
        </w:numPr>
        <w:jc w:val="both"/>
        <w:rPr>
          <w:color w:val="000000"/>
        </w:rPr>
      </w:pPr>
      <w:r w:rsidRPr="003522A9">
        <w:rPr>
          <w:color w:val="000000"/>
        </w:rPr>
        <w:t>Użytkownicy, których potrzeby uwzględnia badanie:</w:t>
      </w:r>
    </w:p>
    <w:p w14:paraId="615EE151" w14:textId="77777777" w:rsidR="00C3683C" w:rsidRPr="003522A9" w:rsidRDefault="00C3683C" w:rsidP="001C4598">
      <w:pPr>
        <w:pStyle w:val="Akapitzlist"/>
        <w:numPr>
          <w:ilvl w:val="1"/>
          <w:numId w:val="24"/>
        </w:numPr>
        <w:jc w:val="both"/>
        <w:rPr>
          <w:color w:val="000000"/>
        </w:rPr>
      </w:pPr>
      <w:r w:rsidRPr="003522A9">
        <w:rPr>
          <w:color w:val="000000"/>
        </w:rPr>
        <w:t>Sejm, Senat,</w:t>
      </w:r>
    </w:p>
    <w:p w14:paraId="0FF6C103" w14:textId="77777777" w:rsidR="00C3683C" w:rsidRPr="003522A9" w:rsidRDefault="00C3683C" w:rsidP="001C4598">
      <w:pPr>
        <w:pStyle w:val="Akapitzlist"/>
        <w:numPr>
          <w:ilvl w:val="1"/>
          <w:numId w:val="24"/>
        </w:numPr>
        <w:jc w:val="both"/>
        <w:rPr>
          <w:color w:val="000000"/>
        </w:rPr>
      </w:pPr>
      <w:r w:rsidRPr="003522A9">
        <w:rPr>
          <w:color w:val="000000"/>
        </w:rPr>
        <w:t>administracja rządowa,</w:t>
      </w:r>
    </w:p>
    <w:p w14:paraId="085748BD" w14:textId="77777777" w:rsidR="00C3683C" w:rsidRPr="003522A9" w:rsidRDefault="00C3683C" w:rsidP="001C4598">
      <w:pPr>
        <w:pStyle w:val="Akapitzlist"/>
        <w:numPr>
          <w:ilvl w:val="1"/>
          <w:numId w:val="24"/>
        </w:numPr>
        <w:jc w:val="both"/>
        <w:rPr>
          <w:color w:val="000000"/>
        </w:rPr>
      </w:pPr>
      <w:r w:rsidRPr="003522A9">
        <w:rPr>
          <w:color w:val="000000"/>
        </w:rPr>
        <w:t>placówki naukowe/badawcze, uczelnie (nauczyciele akademiccy i studenci),</w:t>
      </w:r>
    </w:p>
    <w:p w14:paraId="178E3A6D" w14:textId="77777777" w:rsidR="00C3683C" w:rsidRPr="003522A9" w:rsidRDefault="00C3683C" w:rsidP="001C4598">
      <w:pPr>
        <w:pStyle w:val="Akapitzlist"/>
        <w:numPr>
          <w:ilvl w:val="1"/>
          <w:numId w:val="24"/>
        </w:numPr>
        <w:jc w:val="both"/>
        <w:rPr>
          <w:color w:val="000000"/>
        </w:rPr>
      </w:pPr>
      <w:r w:rsidRPr="003522A9">
        <w:rPr>
          <w:color w:val="000000"/>
        </w:rPr>
        <w:t>administracja samorządowa – województwo,</w:t>
      </w:r>
    </w:p>
    <w:p w14:paraId="4664312D" w14:textId="77777777" w:rsidR="00C3683C" w:rsidRPr="003522A9" w:rsidRDefault="00C3683C" w:rsidP="001C4598">
      <w:pPr>
        <w:pStyle w:val="Akapitzlist"/>
        <w:numPr>
          <w:ilvl w:val="1"/>
          <w:numId w:val="24"/>
        </w:numPr>
        <w:jc w:val="both"/>
        <w:rPr>
          <w:color w:val="000000"/>
        </w:rPr>
      </w:pPr>
      <w:r w:rsidRPr="003522A9">
        <w:rPr>
          <w:color w:val="000000"/>
        </w:rPr>
        <w:t>administracja samorządowa – gmina, miasto,</w:t>
      </w:r>
    </w:p>
    <w:p w14:paraId="0CBF736D" w14:textId="77777777" w:rsidR="00C3683C" w:rsidRPr="003522A9" w:rsidRDefault="00C3683C" w:rsidP="001C4598">
      <w:pPr>
        <w:pStyle w:val="Akapitzlist"/>
        <w:numPr>
          <w:ilvl w:val="1"/>
          <w:numId w:val="24"/>
        </w:numPr>
        <w:jc w:val="both"/>
        <w:rPr>
          <w:color w:val="000000"/>
        </w:rPr>
      </w:pPr>
      <w:r w:rsidRPr="003522A9">
        <w:rPr>
          <w:color w:val="000000"/>
        </w:rPr>
        <w:t>media ogólnopolskie i terenowe,</w:t>
      </w:r>
    </w:p>
    <w:p w14:paraId="27BBDB8A" w14:textId="77777777" w:rsidR="00C3683C" w:rsidRPr="003522A9" w:rsidRDefault="00C3683C" w:rsidP="001C4598">
      <w:pPr>
        <w:pStyle w:val="Akapitzlist"/>
        <w:numPr>
          <w:ilvl w:val="1"/>
          <w:numId w:val="24"/>
        </w:numPr>
        <w:jc w:val="both"/>
        <w:rPr>
          <w:color w:val="000000"/>
        </w:rPr>
      </w:pPr>
      <w:r w:rsidRPr="003522A9">
        <w:rPr>
          <w:color w:val="000000"/>
        </w:rPr>
        <w:t>przedsiębiorstwa, samorząd gospodarczy,</w:t>
      </w:r>
    </w:p>
    <w:p w14:paraId="6CE206C9" w14:textId="77777777" w:rsidR="00C3683C" w:rsidRPr="003522A9" w:rsidRDefault="00C3683C" w:rsidP="001C4598">
      <w:pPr>
        <w:pStyle w:val="Akapitzlist"/>
        <w:numPr>
          <w:ilvl w:val="1"/>
          <w:numId w:val="24"/>
        </w:numPr>
        <w:jc w:val="both"/>
        <w:rPr>
          <w:color w:val="000000"/>
        </w:rPr>
      </w:pPr>
      <w:r w:rsidRPr="003522A9">
        <w:rPr>
          <w:color w:val="000000"/>
        </w:rPr>
        <w:t>Eurostat i inne zagraniczne instytucje statystyczne,</w:t>
      </w:r>
    </w:p>
    <w:p w14:paraId="362B3C10" w14:textId="77777777" w:rsidR="00C3683C" w:rsidRPr="003522A9" w:rsidRDefault="00C3683C" w:rsidP="001C4598">
      <w:pPr>
        <w:pStyle w:val="Akapitzlist"/>
        <w:numPr>
          <w:ilvl w:val="1"/>
          <w:numId w:val="24"/>
        </w:numPr>
        <w:jc w:val="both"/>
        <w:rPr>
          <w:color w:val="000000"/>
        </w:rPr>
      </w:pPr>
      <w:r w:rsidRPr="003522A9">
        <w:rPr>
          <w:color w:val="000000"/>
        </w:rPr>
        <w:t>stowarzyszenia, organizacje, fundacje,</w:t>
      </w:r>
    </w:p>
    <w:p w14:paraId="33AC1325" w14:textId="77777777" w:rsidR="00C3683C" w:rsidRPr="003522A9" w:rsidRDefault="00C3683C" w:rsidP="001C4598">
      <w:pPr>
        <w:pStyle w:val="Akapitzlist"/>
        <w:numPr>
          <w:ilvl w:val="1"/>
          <w:numId w:val="24"/>
        </w:numPr>
        <w:jc w:val="both"/>
        <w:rPr>
          <w:color w:val="000000"/>
        </w:rPr>
      </w:pPr>
      <w:r w:rsidRPr="003522A9">
        <w:rPr>
          <w:color w:val="000000"/>
        </w:rPr>
        <w:t>szkoły (nauczyciele i uczniowie).</w:t>
      </w:r>
    </w:p>
    <w:p w14:paraId="6B674A68" w14:textId="77777777" w:rsidR="00C3683C" w:rsidRDefault="00C3683C" w:rsidP="001C4598">
      <w:pPr>
        <w:spacing w:before="120" w:after="120"/>
        <w:jc w:val="both"/>
        <w:divId w:val="2060006025"/>
        <w:rPr>
          <w:b/>
          <w:bCs/>
          <w:color w:val="000000"/>
        </w:rPr>
      </w:pPr>
      <w:r>
        <w:rPr>
          <w:b/>
          <w:bCs/>
          <w:color w:val="000000"/>
        </w:rPr>
        <w:t>6. Zakres podmiotowy:</w:t>
      </w:r>
    </w:p>
    <w:p w14:paraId="749E5B0F" w14:textId="77777777" w:rsidR="00C3683C" w:rsidRDefault="00C3683C" w:rsidP="001C4598">
      <w:pPr>
        <w:jc w:val="both"/>
        <w:rPr>
          <w:color w:val="000000"/>
        </w:rPr>
      </w:pPr>
      <w:r>
        <w:rPr>
          <w:color w:val="000000"/>
        </w:rPr>
        <w:t>Stowarzyszenia i podobne organizacje społeczne, fundacje, koła gospodyń wiejskich, kółka rolnicze, samorząd gospodarczy, społeczne jednostki wyznaniowe, organizacje pożytku publicznego, przedsiębiorstwa społeczne.</w:t>
      </w:r>
    </w:p>
    <w:p w14:paraId="7A184236" w14:textId="77777777" w:rsidR="00C3683C" w:rsidRDefault="00C3683C" w:rsidP="001C4598">
      <w:pPr>
        <w:spacing w:before="120" w:after="120"/>
        <w:jc w:val="both"/>
        <w:divId w:val="1121530585"/>
        <w:rPr>
          <w:b/>
          <w:bCs/>
          <w:color w:val="000000"/>
        </w:rPr>
      </w:pPr>
      <w:r>
        <w:rPr>
          <w:b/>
          <w:bCs/>
          <w:color w:val="000000"/>
        </w:rPr>
        <w:t>7. Zakres przedmiotowy:</w:t>
      </w:r>
    </w:p>
    <w:p w14:paraId="0FB103E3" w14:textId="77777777" w:rsidR="00C3683C" w:rsidRDefault="00C3683C" w:rsidP="001C4598">
      <w:pPr>
        <w:jc w:val="both"/>
        <w:rPr>
          <w:color w:val="000000"/>
        </w:rPr>
      </w:pPr>
      <w:r>
        <w:rPr>
          <w:color w:val="000000"/>
        </w:rPr>
        <w:t>Cechy organizacyjno-prawne. Zakres działalności podmiotów gospodarki społecznej. Współpraca podmiotów gospodarki społecznej. Zarządzanie w podmiotach gospodarki społecznej. Społeczne aspekty działalności podmiotów gospodarki społecznej. Ekonomiczne aspekty działalności podmiotów gospodarki społecznej. Organizacje pożytku publicznego (OPP).</w:t>
      </w:r>
    </w:p>
    <w:p w14:paraId="14EECF18" w14:textId="77777777" w:rsidR="00C3683C" w:rsidRDefault="00C3683C" w:rsidP="001C4598">
      <w:pPr>
        <w:spacing w:before="120" w:after="120"/>
        <w:jc w:val="both"/>
        <w:divId w:val="1210998904"/>
        <w:rPr>
          <w:b/>
          <w:bCs/>
          <w:color w:val="000000"/>
        </w:rPr>
      </w:pPr>
      <w:r>
        <w:rPr>
          <w:b/>
          <w:bCs/>
          <w:color w:val="000000"/>
        </w:rPr>
        <w:t>8. Źródła danych:</w:t>
      </w:r>
    </w:p>
    <w:p w14:paraId="288B84F7" w14:textId="6F62E2A5" w:rsidR="00C3683C" w:rsidRDefault="00C3683C" w:rsidP="001C4598">
      <w:pPr>
        <w:pStyle w:val="Akapitzlist"/>
        <w:numPr>
          <w:ilvl w:val="0"/>
          <w:numId w:val="28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B78C8E2" w14:textId="47DE32F8" w:rsidR="00C3683C" w:rsidRDefault="00C3683C" w:rsidP="001C4598">
      <w:pPr>
        <w:pStyle w:val="Akapitzlist"/>
        <w:numPr>
          <w:ilvl w:val="1"/>
          <w:numId w:val="281"/>
        </w:numPr>
        <w:jc w:val="both"/>
      </w:pPr>
      <w:r w:rsidRPr="003522A9">
        <w:rPr>
          <w:color w:val="000000"/>
        </w:rPr>
        <w:t xml:space="preserve">SOF-5 – sprawozdanie o współpracy, zarządzaniu i działalności integracyjnej wybranych organizacji </w:t>
      </w:r>
      <w:r w:rsidR="00C42F1C">
        <w:rPr>
          <w:color w:val="000000"/>
        </w:rPr>
        <w:t>non profit</w:t>
      </w:r>
      <w:r w:rsidRPr="003522A9">
        <w:rPr>
          <w:color w:val="000000"/>
        </w:rPr>
        <w:t xml:space="preserve"> (</w:t>
      </w:r>
      <w:hyperlink w:anchor="lp.1.151">
        <w:r>
          <w:rPr>
            <w:rStyle w:val="Hipercze"/>
          </w:rPr>
          <w:t>lp. 1.151</w:t>
        </w:r>
      </w:hyperlink>
      <w:r w:rsidRPr="003522A9">
        <w:rPr>
          <w:color w:val="000000"/>
        </w:rPr>
        <w:t>).</w:t>
      </w:r>
    </w:p>
    <w:p w14:paraId="33BF2EB7" w14:textId="3256204C" w:rsidR="00C3683C" w:rsidRDefault="00C3683C" w:rsidP="001C4598">
      <w:pPr>
        <w:pStyle w:val="Akapitzlist"/>
        <w:numPr>
          <w:ilvl w:val="0"/>
          <w:numId w:val="281"/>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486FE731" w14:textId="5D7AD45D" w:rsidR="00C3683C" w:rsidRDefault="00C3683C" w:rsidP="001C4598">
      <w:pPr>
        <w:pStyle w:val="Akapitzlist"/>
        <w:numPr>
          <w:ilvl w:val="1"/>
          <w:numId w:val="281"/>
        </w:numPr>
        <w:jc w:val="both"/>
      </w:pPr>
      <w:r w:rsidRPr="003522A9">
        <w:rPr>
          <w:color w:val="000000"/>
        </w:rPr>
        <w:t>dane o podatnikach podatku dochodowego od osób fizycznych rozliczających się na formularzach podatkowych PIT (PIT-28, PIT-28S, PIT-36, PIT-36S, PIT-36L, PIT-36LS, PIT-37, PIT-38, PIT-39, PIT-40A) (</w:t>
      </w:r>
      <w:hyperlink w:anchor="lp.25.5">
        <w:r>
          <w:rPr>
            <w:rStyle w:val="Hipercze"/>
          </w:rPr>
          <w:t>lp. 25.5</w:t>
        </w:r>
      </w:hyperlink>
      <w:r w:rsidRPr="003522A9">
        <w:rPr>
          <w:color w:val="000000"/>
        </w:rPr>
        <w:t>),</w:t>
      </w:r>
    </w:p>
    <w:p w14:paraId="08050BEF" w14:textId="6BFA1879" w:rsidR="00C3683C" w:rsidRDefault="00C3683C" w:rsidP="001C4598">
      <w:pPr>
        <w:pStyle w:val="Akapitzlist"/>
        <w:numPr>
          <w:ilvl w:val="1"/>
          <w:numId w:val="281"/>
        </w:numPr>
        <w:jc w:val="both"/>
      </w:pPr>
      <w:r w:rsidRPr="003522A9">
        <w:rPr>
          <w:color w:val="000000"/>
        </w:rPr>
        <w:t>dane (PIT-11) dotyczące podatników podatku dochodowego od osób fizycznych nieprowadzących samodzielnie działalności gospodarczej (</w:t>
      </w:r>
      <w:hyperlink w:anchor="lp.25.7">
        <w:r>
          <w:rPr>
            <w:rStyle w:val="Hipercze"/>
          </w:rPr>
          <w:t>lp. 25.7</w:t>
        </w:r>
      </w:hyperlink>
      <w:r w:rsidRPr="003522A9">
        <w:rPr>
          <w:color w:val="000000"/>
        </w:rPr>
        <w:t>),</w:t>
      </w:r>
    </w:p>
    <w:p w14:paraId="44A78E17" w14:textId="12C00BAB" w:rsidR="00C3683C" w:rsidRDefault="00C3683C" w:rsidP="001C4598">
      <w:pPr>
        <w:pStyle w:val="Akapitzlist"/>
        <w:numPr>
          <w:ilvl w:val="1"/>
          <w:numId w:val="281"/>
        </w:numPr>
        <w:jc w:val="both"/>
      </w:pPr>
      <w:r w:rsidRPr="003522A9">
        <w:rPr>
          <w:color w:val="000000"/>
        </w:rPr>
        <w:t>dane dotyczące osób prawnych, jednostek organizacyjnych niemających osobowości prawnej (</w:t>
      </w:r>
      <w:hyperlink w:anchor="lp.25.19">
        <w:r>
          <w:rPr>
            <w:rStyle w:val="Hipercze"/>
          </w:rPr>
          <w:t>lp. 25.19</w:t>
        </w:r>
      </w:hyperlink>
      <w:r w:rsidRPr="003522A9">
        <w:rPr>
          <w:color w:val="000000"/>
        </w:rPr>
        <w:t>),</w:t>
      </w:r>
    </w:p>
    <w:p w14:paraId="6B02E005" w14:textId="5B2E45E3" w:rsidR="00C3683C" w:rsidRDefault="00C3683C" w:rsidP="001C4598">
      <w:pPr>
        <w:pStyle w:val="Akapitzlist"/>
        <w:numPr>
          <w:ilvl w:val="1"/>
          <w:numId w:val="281"/>
        </w:numPr>
        <w:jc w:val="both"/>
      </w:pPr>
      <w:r w:rsidRPr="003522A9">
        <w:rPr>
          <w:color w:val="000000"/>
        </w:rPr>
        <w:t>dane dotyczące osób prawnych, jednostek organizacyjnych niemających osobowości prawnej (</w:t>
      </w:r>
      <w:hyperlink w:anchor="lp.25.20">
        <w:r>
          <w:rPr>
            <w:rStyle w:val="Hipercze"/>
          </w:rPr>
          <w:t>lp. 25.20</w:t>
        </w:r>
      </w:hyperlink>
      <w:r w:rsidRPr="003522A9">
        <w:rPr>
          <w:color w:val="000000"/>
        </w:rPr>
        <w:t>),</w:t>
      </w:r>
    </w:p>
    <w:p w14:paraId="68590D96" w14:textId="046F9AE3" w:rsidR="00C3683C" w:rsidRDefault="00C3683C" w:rsidP="001C4598">
      <w:pPr>
        <w:pStyle w:val="Akapitzlist"/>
        <w:numPr>
          <w:ilvl w:val="1"/>
          <w:numId w:val="281"/>
        </w:numPr>
        <w:jc w:val="both"/>
      </w:pPr>
      <w:r w:rsidRPr="003522A9">
        <w:rPr>
          <w:color w:val="000000"/>
        </w:rPr>
        <w:t>dane dotyczące organizacji pożytku publicznego (</w:t>
      </w:r>
      <w:hyperlink w:anchor="lp.25.30">
        <w:r>
          <w:rPr>
            <w:rStyle w:val="Hipercze"/>
          </w:rPr>
          <w:t>lp. 25.30</w:t>
        </w:r>
      </w:hyperlink>
      <w:r w:rsidRPr="003522A9">
        <w:rPr>
          <w:color w:val="000000"/>
        </w:rPr>
        <w:t>),</w:t>
      </w:r>
    </w:p>
    <w:p w14:paraId="3B6B1161" w14:textId="627C9166" w:rsidR="00C3683C" w:rsidRDefault="00C3683C" w:rsidP="001C4598">
      <w:pPr>
        <w:pStyle w:val="Akapitzlist"/>
        <w:numPr>
          <w:ilvl w:val="1"/>
          <w:numId w:val="281"/>
        </w:numPr>
        <w:jc w:val="both"/>
      </w:pPr>
      <w:r w:rsidRPr="003522A9">
        <w:rPr>
          <w:color w:val="000000"/>
        </w:rPr>
        <w:t xml:space="preserve">elektroniczne ustrukturyzowane sprawozdania finansowe jednostek wpisanych do rejestru przedsiębiorców KRS i podatników PIT prowadzących księgi rachunkowe i mających obowiązek sporządzenia sprawozdania według struktur wskazanych w załącznikach nr 1, 4–6 do ustawy z dnia 29 września 1994 r. o rachunkowości (Dz. U. z </w:t>
      </w:r>
      <w:r w:rsidRPr="008764DF">
        <w:rPr>
          <w:lang w:val="pl-PL"/>
        </w:rPr>
        <w:t>202</w:t>
      </w:r>
      <w:r w:rsidR="006E5D3B">
        <w:rPr>
          <w:lang w:val="pl-PL"/>
        </w:rPr>
        <w:t>3</w:t>
      </w:r>
      <w:r w:rsidRPr="003522A9">
        <w:rPr>
          <w:color w:val="000000"/>
        </w:rPr>
        <w:t xml:space="preserve"> r. poz. </w:t>
      </w:r>
      <w:r w:rsidR="006E5D3B">
        <w:rPr>
          <w:lang w:val="pl-PL"/>
        </w:rPr>
        <w:t>120</w:t>
      </w:r>
      <w:r w:rsidRPr="003522A9">
        <w:rPr>
          <w:color w:val="000000"/>
        </w:rPr>
        <w:t>, z późn. zm.) oraz sprawozdania skonsolidowane sporządzane przez jednostki zobowiązane (</w:t>
      </w:r>
      <w:hyperlink w:anchor="lp.25.31">
        <w:r>
          <w:rPr>
            <w:rStyle w:val="Hipercze"/>
          </w:rPr>
          <w:t>lp. 25.31</w:t>
        </w:r>
      </w:hyperlink>
      <w:r w:rsidRPr="003522A9">
        <w:rPr>
          <w:color w:val="000000"/>
        </w:rPr>
        <w:t>).</w:t>
      </w:r>
    </w:p>
    <w:p w14:paraId="15868092" w14:textId="38418FAB" w:rsidR="00C3683C" w:rsidRDefault="00C3683C" w:rsidP="001C4598">
      <w:pPr>
        <w:pStyle w:val="Akapitzlist"/>
        <w:numPr>
          <w:ilvl w:val="0"/>
          <w:numId w:val="281"/>
        </w:numPr>
        <w:jc w:val="both"/>
      </w:pPr>
      <w:r w:rsidRPr="003522A9">
        <w:rPr>
          <w:color w:val="000000"/>
        </w:rPr>
        <w:t xml:space="preserve">Zestawy danych z systemów informacyjnych Ministerstwa Funduszy i Polityki Regionalnej nr </w:t>
      </w:r>
      <w:hyperlink w:anchor="gr.26">
        <w:r>
          <w:rPr>
            <w:rStyle w:val="Hipercze"/>
          </w:rPr>
          <w:t>26</w:t>
        </w:r>
      </w:hyperlink>
      <w:r w:rsidRPr="003522A9">
        <w:rPr>
          <w:color w:val="000000"/>
        </w:rPr>
        <w:t xml:space="preserve"> (opisane w części II. Informacje o przekazywanych danych):</w:t>
      </w:r>
    </w:p>
    <w:p w14:paraId="63FF1BB5" w14:textId="334304DC" w:rsidR="00C3683C" w:rsidRDefault="00C3683C" w:rsidP="001C4598">
      <w:pPr>
        <w:pStyle w:val="Akapitzlist"/>
        <w:numPr>
          <w:ilvl w:val="1"/>
          <w:numId w:val="281"/>
        </w:numPr>
        <w:jc w:val="both"/>
      </w:pPr>
      <w:r w:rsidRPr="003522A9">
        <w:rPr>
          <w:color w:val="000000"/>
        </w:rPr>
        <w:t>dane o beneficjentach (</w:t>
      </w:r>
      <w:hyperlink w:anchor="lp.26.6">
        <w:r>
          <w:rPr>
            <w:rStyle w:val="Hipercze"/>
          </w:rPr>
          <w:t>lp. 26.6</w:t>
        </w:r>
      </w:hyperlink>
      <w:r w:rsidRPr="003522A9">
        <w:rPr>
          <w:color w:val="000000"/>
        </w:rPr>
        <w:t>).</w:t>
      </w:r>
    </w:p>
    <w:p w14:paraId="4CD6D136" w14:textId="2D1E4D41" w:rsidR="00C3683C" w:rsidRDefault="00C3683C" w:rsidP="001C4598">
      <w:pPr>
        <w:pStyle w:val="Akapitzlist"/>
        <w:numPr>
          <w:ilvl w:val="0"/>
          <w:numId w:val="281"/>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6824D204" w14:textId="4BCD44C3" w:rsidR="00C3683C" w:rsidRDefault="00C3683C" w:rsidP="001C4598">
      <w:pPr>
        <w:pStyle w:val="Akapitzlist"/>
        <w:numPr>
          <w:ilvl w:val="1"/>
          <w:numId w:val="281"/>
        </w:numPr>
        <w:jc w:val="both"/>
      </w:pPr>
      <w:r w:rsidRPr="003522A9">
        <w:rPr>
          <w:color w:val="000000"/>
        </w:rPr>
        <w:t>dane z rocznych sprawozdań przedsiębiorstw społecznych (</w:t>
      </w:r>
      <w:hyperlink w:anchor="lp.32.26">
        <w:r>
          <w:rPr>
            <w:rStyle w:val="Hipercze"/>
          </w:rPr>
          <w:t>lp. 32.26</w:t>
        </w:r>
      </w:hyperlink>
      <w:r w:rsidRPr="003522A9">
        <w:rPr>
          <w:color w:val="000000"/>
        </w:rPr>
        <w:t>).</w:t>
      </w:r>
    </w:p>
    <w:p w14:paraId="6799D5A4" w14:textId="1CD3B8AB" w:rsidR="00C3683C" w:rsidRDefault="00C3683C" w:rsidP="001C4598">
      <w:pPr>
        <w:pStyle w:val="Akapitzlist"/>
        <w:numPr>
          <w:ilvl w:val="0"/>
          <w:numId w:val="281"/>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13A5EDE4" w14:textId="5A337715" w:rsidR="00C3683C" w:rsidRDefault="00C3683C" w:rsidP="001C4598">
      <w:pPr>
        <w:pStyle w:val="Akapitzlist"/>
        <w:numPr>
          <w:ilvl w:val="1"/>
          <w:numId w:val="281"/>
        </w:numPr>
        <w:jc w:val="both"/>
      </w:pPr>
      <w:r w:rsidRPr="003522A9">
        <w:rPr>
          <w:color w:val="000000"/>
        </w:rPr>
        <w:t>dane o podmiotach zarejestrowanych w Rejestrze stowarzyszeń, innych organizacji społecznych i zawodowych, fundacji, publicznych zakładów opieki zdrowotnej (</w:t>
      </w:r>
      <w:hyperlink w:anchor="lp.38.4">
        <w:r>
          <w:rPr>
            <w:rStyle w:val="Hipercze"/>
          </w:rPr>
          <w:t>lp. 38.4</w:t>
        </w:r>
      </w:hyperlink>
      <w:r w:rsidRPr="003522A9">
        <w:rPr>
          <w:color w:val="000000"/>
        </w:rPr>
        <w:t>),</w:t>
      </w:r>
    </w:p>
    <w:p w14:paraId="5FA3FA39" w14:textId="6E41BBA0" w:rsidR="00C3683C" w:rsidRDefault="00C3683C" w:rsidP="001C4598">
      <w:pPr>
        <w:pStyle w:val="Akapitzlist"/>
        <w:numPr>
          <w:ilvl w:val="1"/>
          <w:numId w:val="281"/>
        </w:numPr>
        <w:jc w:val="both"/>
      </w:pPr>
      <w:r w:rsidRPr="003522A9">
        <w:rPr>
          <w:color w:val="000000"/>
        </w:rPr>
        <w:t>dane o podmiotach zarejestrowanych (</w:t>
      </w:r>
      <w:hyperlink w:anchor="lp.38.5">
        <w:r>
          <w:rPr>
            <w:rStyle w:val="Hipercze"/>
          </w:rPr>
          <w:t>lp. 38.5</w:t>
        </w:r>
      </w:hyperlink>
      <w:r w:rsidRPr="003522A9">
        <w:rPr>
          <w:color w:val="000000"/>
        </w:rPr>
        <w:t>).</w:t>
      </w:r>
    </w:p>
    <w:p w14:paraId="30C357F7" w14:textId="6AC7CA14" w:rsidR="00C3683C" w:rsidRDefault="00C3683C" w:rsidP="001C4598">
      <w:pPr>
        <w:pStyle w:val="Akapitzlist"/>
        <w:numPr>
          <w:ilvl w:val="0"/>
          <w:numId w:val="281"/>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511270DA" w14:textId="57DB7957" w:rsidR="00C3683C" w:rsidRDefault="00C3683C" w:rsidP="001C4598">
      <w:pPr>
        <w:pStyle w:val="Akapitzlist"/>
        <w:numPr>
          <w:ilvl w:val="1"/>
          <w:numId w:val="281"/>
        </w:numPr>
        <w:jc w:val="both"/>
      </w:pPr>
      <w:r w:rsidRPr="003522A9">
        <w:rPr>
          <w:color w:val="000000"/>
        </w:rPr>
        <w:t>dane dotyczące kół gospodyń wiejskich (</w:t>
      </w:r>
      <w:hyperlink w:anchor="lp.40.10">
        <w:r>
          <w:rPr>
            <w:rStyle w:val="Hipercze"/>
          </w:rPr>
          <w:t>lp. 40.10</w:t>
        </w:r>
      </w:hyperlink>
      <w:r w:rsidRPr="003522A9">
        <w:rPr>
          <w:color w:val="000000"/>
        </w:rPr>
        <w:t>).</w:t>
      </w:r>
    </w:p>
    <w:p w14:paraId="4B803808" w14:textId="19CAD1B4" w:rsidR="00C3683C" w:rsidRDefault="00C3683C" w:rsidP="001C4598">
      <w:pPr>
        <w:pStyle w:val="Akapitzlist"/>
        <w:numPr>
          <w:ilvl w:val="0"/>
          <w:numId w:val="281"/>
        </w:numPr>
        <w:jc w:val="both"/>
      </w:pPr>
      <w:r w:rsidRPr="003522A9">
        <w:rPr>
          <w:color w:val="000000"/>
        </w:rPr>
        <w:t xml:space="preserve">Zestawy danych z systemów informacyjnych Narodowego Instytutu Wolności – Centrum Rozwoju Społeczeństwa Obywatelskiego nr </w:t>
      </w:r>
      <w:hyperlink w:anchor="gr.108">
        <w:r>
          <w:rPr>
            <w:rStyle w:val="Hipercze"/>
          </w:rPr>
          <w:t>108</w:t>
        </w:r>
      </w:hyperlink>
      <w:r w:rsidRPr="003522A9">
        <w:rPr>
          <w:color w:val="000000"/>
        </w:rPr>
        <w:t xml:space="preserve"> (opisane w części II. Informacje o przekazywanych danych):</w:t>
      </w:r>
    </w:p>
    <w:p w14:paraId="10F266C6" w14:textId="655E5393" w:rsidR="00C3683C" w:rsidRDefault="00C3683C" w:rsidP="001C4598">
      <w:pPr>
        <w:pStyle w:val="Akapitzlist"/>
        <w:numPr>
          <w:ilvl w:val="1"/>
          <w:numId w:val="281"/>
        </w:numPr>
        <w:jc w:val="both"/>
      </w:pPr>
      <w:r w:rsidRPr="003522A9">
        <w:rPr>
          <w:color w:val="000000"/>
        </w:rPr>
        <w:t>dane dotyczące działalności organizacji pożytku publicznego (</w:t>
      </w:r>
      <w:hyperlink w:anchor="lp.108.1">
        <w:r>
          <w:rPr>
            <w:rStyle w:val="Hipercze"/>
          </w:rPr>
          <w:t>lp. 108.1</w:t>
        </w:r>
      </w:hyperlink>
      <w:r w:rsidRPr="003522A9">
        <w:rPr>
          <w:color w:val="000000"/>
        </w:rPr>
        <w:t>).</w:t>
      </w:r>
    </w:p>
    <w:p w14:paraId="3E5D6191" w14:textId="6EB92A8E" w:rsidR="00C3683C" w:rsidRDefault="00C3683C" w:rsidP="001C4598">
      <w:pPr>
        <w:pStyle w:val="Akapitzlist"/>
        <w:numPr>
          <w:ilvl w:val="0"/>
          <w:numId w:val="281"/>
        </w:numPr>
        <w:jc w:val="both"/>
      </w:pPr>
      <w:r w:rsidRPr="003522A9">
        <w:rPr>
          <w:color w:val="000000"/>
        </w:rPr>
        <w:t xml:space="preserve">Zestawy danych z systemów informacyjnych Państwowego Funduszu Rehabilitacji Osób Niepełnosprawnych nr </w:t>
      </w:r>
      <w:hyperlink w:anchor="gr.111">
        <w:r>
          <w:rPr>
            <w:rStyle w:val="Hipercze"/>
          </w:rPr>
          <w:t>111</w:t>
        </w:r>
      </w:hyperlink>
      <w:r w:rsidRPr="003522A9">
        <w:rPr>
          <w:color w:val="000000"/>
        </w:rPr>
        <w:t xml:space="preserve"> (opisane w części II. Informacje o przekazywanych danych):</w:t>
      </w:r>
    </w:p>
    <w:p w14:paraId="1F74D4E4" w14:textId="27DC51AE" w:rsidR="00C3683C" w:rsidRDefault="00C3683C" w:rsidP="001C4598">
      <w:pPr>
        <w:pStyle w:val="Akapitzlist"/>
        <w:numPr>
          <w:ilvl w:val="1"/>
          <w:numId w:val="281"/>
        </w:numPr>
        <w:jc w:val="both"/>
      </w:pPr>
      <w:r w:rsidRPr="003522A9">
        <w:rPr>
          <w:color w:val="000000"/>
        </w:rPr>
        <w:t>dane dotyczące pracodawców (</w:t>
      </w:r>
      <w:hyperlink w:anchor="lp.111.5">
        <w:r>
          <w:rPr>
            <w:rStyle w:val="Hipercze"/>
          </w:rPr>
          <w:t>lp. 111.5</w:t>
        </w:r>
      </w:hyperlink>
      <w:r w:rsidRPr="003522A9">
        <w:rPr>
          <w:color w:val="000000"/>
        </w:rPr>
        <w:t>),</w:t>
      </w:r>
    </w:p>
    <w:p w14:paraId="6017E0CE" w14:textId="35ECFD0B" w:rsidR="00C3683C" w:rsidRDefault="00C3683C" w:rsidP="001C4598">
      <w:pPr>
        <w:pStyle w:val="Akapitzlist"/>
        <w:numPr>
          <w:ilvl w:val="1"/>
          <w:numId w:val="281"/>
        </w:numPr>
        <w:jc w:val="both"/>
      </w:pPr>
      <w:r w:rsidRPr="003522A9">
        <w:rPr>
          <w:color w:val="000000"/>
        </w:rPr>
        <w:t>dane dotyczące pracowników oraz wykonujących działalność gospodarczą (</w:t>
      </w:r>
      <w:hyperlink w:anchor="lp.111.6">
        <w:r>
          <w:rPr>
            <w:rStyle w:val="Hipercze"/>
          </w:rPr>
          <w:t>lp. 111.6</w:t>
        </w:r>
      </w:hyperlink>
      <w:r w:rsidRPr="003522A9">
        <w:rPr>
          <w:color w:val="000000"/>
        </w:rPr>
        <w:t>).</w:t>
      </w:r>
    </w:p>
    <w:p w14:paraId="0F181E99" w14:textId="5FB45B46" w:rsidR="00C3683C" w:rsidRDefault="00C3683C" w:rsidP="001C4598">
      <w:pPr>
        <w:pStyle w:val="Akapitzlist"/>
        <w:numPr>
          <w:ilvl w:val="0"/>
          <w:numId w:val="281"/>
        </w:numPr>
        <w:jc w:val="both"/>
      </w:pPr>
      <w:r w:rsidRPr="003522A9">
        <w:rPr>
          <w:color w:val="000000"/>
        </w:rPr>
        <w:t xml:space="preserve">Zestawy danych z systemów informacyjnych Urzędu Zamówień Publicznych nr </w:t>
      </w:r>
      <w:hyperlink w:anchor="gr.169">
        <w:r>
          <w:rPr>
            <w:rStyle w:val="Hipercze"/>
          </w:rPr>
          <w:t>169</w:t>
        </w:r>
      </w:hyperlink>
      <w:r w:rsidRPr="003522A9">
        <w:rPr>
          <w:color w:val="000000"/>
        </w:rPr>
        <w:t xml:space="preserve"> (opisane w części II. Informacje o przekazywanych danych):</w:t>
      </w:r>
    </w:p>
    <w:p w14:paraId="2B5A8C4E" w14:textId="4207C314" w:rsidR="00C3683C" w:rsidRDefault="00C3683C" w:rsidP="001C4598">
      <w:pPr>
        <w:pStyle w:val="Akapitzlist"/>
        <w:numPr>
          <w:ilvl w:val="1"/>
          <w:numId w:val="281"/>
        </w:numPr>
        <w:jc w:val="both"/>
      </w:pPr>
      <w:r w:rsidRPr="003522A9">
        <w:rPr>
          <w:color w:val="000000"/>
        </w:rPr>
        <w:t>dane z rocznych sprawozdań o udzielonych zamówieniach – aspekty społeczne zamówień publicznych (</w:t>
      </w:r>
      <w:hyperlink w:anchor="lp.169.1">
        <w:r>
          <w:rPr>
            <w:rStyle w:val="Hipercze"/>
          </w:rPr>
          <w:t>lp. 169.1</w:t>
        </w:r>
      </w:hyperlink>
      <w:r w:rsidRPr="003522A9">
        <w:rPr>
          <w:color w:val="000000"/>
        </w:rPr>
        <w:t>).</w:t>
      </w:r>
    </w:p>
    <w:p w14:paraId="4BC55311" w14:textId="3ED3B99F" w:rsidR="00C3683C" w:rsidRDefault="00C3683C" w:rsidP="001C4598">
      <w:pPr>
        <w:pStyle w:val="Akapitzlist"/>
        <w:numPr>
          <w:ilvl w:val="0"/>
          <w:numId w:val="281"/>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6C109EFF" w14:textId="7F018DE0" w:rsidR="00C3683C" w:rsidRDefault="00C3683C" w:rsidP="001C4598">
      <w:pPr>
        <w:pStyle w:val="Akapitzlist"/>
        <w:numPr>
          <w:ilvl w:val="1"/>
          <w:numId w:val="281"/>
        </w:numPr>
        <w:jc w:val="both"/>
      </w:pPr>
      <w:r w:rsidRPr="003522A9">
        <w:rPr>
          <w:color w:val="000000"/>
        </w:rPr>
        <w:t>dane dotyczące płatników składek (</w:t>
      </w:r>
      <w:hyperlink w:anchor="lp.177.13">
        <w:r>
          <w:rPr>
            <w:rStyle w:val="Hipercze"/>
          </w:rPr>
          <w:t>lp. 177.13</w:t>
        </w:r>
      </w:hyperlink>
      <w:r w:rsidRPr="003522A9">
        <w:rPr>
          <w:color w:val="000000"/>
        </w:rPr>
        <w:t>),</w:t>
      </w:r>
    </w:p>
    <w:p w14:paraId="54B08516" w14:textId="5EED3E50" w:rsidR="00C3683C" w:rsidRDefault="00C3683C" w:rsidP="001C4598">
      <w:pPr>
        <w:pStyle w:val="Akapitzlist"/>
        <w:numPr>
          <w:ilvl w:val="1"/>
          <w:numId w:val="281"/>
        </w:numPr>
        <w:jc w:val="both"/>
      </w:pPr>
      <w:r w:rsidRPr="003522A9">
        <w:rPr>
          <w:color w:val="000000"/>
        </w:rPr>
        <w:t>dane dotyczące ubezpieczonych (</w:t>
      </w:r>
      <w:hyperlink w:anchor="lp.177.16">
        <w:r>
          <w:rPr>
            <w:rStyle w:val="Hipercze"/>
          </w:rPr>
          <w:t>lp. 177.16</w:t>
        </w:r>
      </w:hyperlink>
      <w:r w:rsidRPr="003522A9">
        <w:rPr>
          <w:color w:val="000000"/>
        </w:rPr>
        <w:t>).</w:t>
      </w:r>
    </w:p>
    <w:p w14:paraId="12EE7EED" w14:textId="77777777" w:rsidR="00C3683C" w:rsidRDefault="00C3683C" w:rsidP="001C4598">
      <w:pPr>
        <w:pStyle w:val="Akapitzlist"/>
        <w:numPr>
          <w:ilvl w:val="0"/>
          <w:numId w:val="281"/>
        </w:numPr>
        <w:jc w:val="both"/>
      </w:pPr>
      <w:r w:rsidRPr="003522A9">
        <w:rPr>
          <w:color w:val="000000"/>
        </w:rPr>
        <w:t>Inne źródła danych: Wykaz przedsiębiorstw społecznych z Rejestru Jednostek Pomocy Społecznej Ministerstwa Rodziny, Pracy i Polityki Społecznej.</w:t>
      </w:r>
    </w:p>
    <w:p w14:paraId="62880D15" w14:textId="77777777" w:rsidR="00C3683C" w:rsidRDefault="00C3683C" w:rsidP="001C4598">
      <w:pPr>
        <w:spacing w:before="120" w:after="120"/>
        <w:jc w:val="both"/>
        <w:divId w:val="65416734"/>
        <w:rPr>
          <w:b/>
          <w:bCs/>
          <w:color w:val="000000"/>
        </w:rPr>
      </w:pPr>
      <w:r>
        <w:rPr>
          <w:b/>
          <w:bCs/>
          <w:color w:val="000000"/>
        </w:rPr>
        <w:t>9. Rodzaje wynikowych informacji statystycznych:</w:t>
      </w:r>
    </w:p>
    <w:p w14:paraId="186AC74E" w14:textId="1A595AF4" w:rsidR="00C3683C" w:rsidRDefault="00C3683C" w:rsidP="001C4598">
      <w:pPr>
        <w:pStyle w:val="Akapitzlist"/>
        <w:numPr>
          <w:ilvl w:val="0"/>
          <w:numId w:val="538"/>
        </w:numPr>
        <w:jc w:val="both"/>
      </w:pPr>
      <w:r w:rsidRPr="00A6609E">
        <w:rPr>
          <w:color w:val="000000"/>
        </w:rPr>
        <w:t xml:space="preserve">Współpraca organizacji </w:t>
      </w:r>
      <w:r w:rsidR="00C42F1C">
        <w:rPr>
          <w:color w:val="000000"/>
        </w:rPr>
        <w:t>non profit</w:t>
      </w:r>
      <w:r w:rsidRPr="00A6609E">
        <w:rPr>
          <w:color w:val="000000"/>
        </w:rPr>
        <w:t xml:space="preserve"> z administracją publiczną, w przekrojach: kraj, NUTS 1, NUTS 2, rodzaj organizacji, rodzaj działalności, dziedziny działalności.</w:t>
      </w:r>
    </w:p>
    <w:p w14:paraId="536CCBA9" w14:textId="1A77A543" w:rsidR="00C3683C" w:rsidRDefault="00C3683C" w:rsidP="001C4598">
      <w:pPr>
        <w:pStyle w:val="Akapitzlist"/>
        <w:numPr>
          <w:ilvl w:val="0"/>
          <w:numId w:val="538"/>
        </w:numPr>
        <w:jc w:val="both"/>
      </w:pPr>
      <w:r w:rsidRPr="00A6609E">
        <w:rPr>
          <w:color w:val="000000"/>
        </w:rPr>
        <w:t xml:space="preserve">Współpraca organizacji </w:t>
      </w:r>
      <w:r w:rsidR="00C42F1C">
        <w:rPr>
          <w:color w:val="000000"/>
        </w:rPr>
        <w:t>non profit</w:t>
      </w:r>
      <w:r w:rsidRPr="00A6609E">
        <w:rPr>
          <w:color w:val="000000"/>
        </w:rPr>
        <w:t xml:space="preserve"> z przedsiębiorstwami, w przekrojach: kraj, NUTS 1, NUTS 2, rodzaj organizacji, rodzaj działalności, dziedziny działalności.</w:t>
      </w:r>
    </w:p>
    <w:p w14:paraId="0FCDE172" w14:textId="0BB9C888" w:rsidR="00C3683C" w:rsidRDefault="00C3683C" w:rsidP="001C4598">
      <w:pPr>
        <w:pStyle w:val="Akapitzlist"/>
        <w:numPr>
          <w:ilvl w:val="0"/>
          <w:numId w:val="538"/>
        </w:numPr>
        <w:jc w:val="both"/>
      </w:pPr>
      <w:r w:rsidRPr="00A6609E">
        <w:rPr>
          <w:color w:val="000000"/>
        </w:rPr>
        <w:t xml:space="preserve">Współpraca organizacji </w:t>
      </w:r>
      <w:r w:rsidR="00C42F1C">
        <w:rPr>
          <w:color w:val="000000"/>
        </w:rPr>
        <w:t>non profit</w:t>
      </w:r>
      <w:r w:rsidRPr="00A6609E">
        <w:rPr>
          <w:color w:val="000000"/>
        </w:rPr>
        <w:t xml:space="preserve"> z innymi organizacjami, w przekrojach: kraj, NUTS 1, NUTS 2, rodzaj organizacji, rodzaj działalności, dziedziny działalności.</w:t>
      </w:r>
    </w:p>
    <w:p w14:paraId="684E9E17" w14:textId="739D0830" w:rsidR="00C3683C" w:rsidRDefault="00C3683C" w:rsidP="001C4598">
      <w:pPr>
        <w:pStyle w:val="Akapitzlist"/>
        <w:numPr>
          <w:ilvl w:val="0"/>
          <w:numId w:val="538"/>
        </w:numPr>
        <w:jc w:val="both"/>
      </w:pPr>
      <w:r w:rsidRPr="00A6609E">
        <w:rPr>
          <w:color w:val="000000"/>
        </w:rPr>
        <w:t xml:space="preserve">Zarządzanie w organizacjach </w:t>
      </w:r>
      <w:r w:rsidR="00C42F1C">
        <w:rPr>
          <w:color w:val="000000"/>
        </w:rPr>
        <w:t>non profit</w:t>
      </w:r>
      <w:r w:rsidRPr="00A6609E">
        <w:rPr>
          <w:color w:val="000000"/>
        </w:rPr>
        <w:t>, w przekrojach: kraj, NUTS 1, NUTS 2, rodzaj organizacji, rodzaj działalności, dziedziny działalności.</w:t>
      </w:r>
    </w:p>
    <w:p w14:paraId="2B13C3BB" w14:textId="19F5285E" w:rsidR="00C3683C" w:rsidRDefault="00C3683C" w:rsidP="001C4598">
      <w:pPr>
        <w:pStyle w:val="Akapitzlist"/>
        <w:numPr>
          <w:ilvl w:val="0"/>
          <w:numId w:val="538"/>
        </w:numPr>
        <w:jc w:val="both"/>
      </w:pPr>
      <w:r w:rsidRPr="00A6609E">
        <w:rPr>
          <w:color w:val="000000"/>
        </w:rPr>
        <w:t xml:space="preserve">Działania motywacyjne w organizacjach </w:t>
      </w:r>
      <w:r w:rsidR="00C42F1C">
        <w:rPr>
          <w:color w:val="000000"/>
        </w:rPr>
        <w:t>non profit</w:t>
      </w:r>
      <w:r w:rsidRPr="00A6609E">
        <w:rPr>
          <w:color w:val="000000"/>
        </w:rPr>
        <w:t>, w przekrojach: kraj, NUTS 1, NUTS 2, rodzaj organizacji, rodzaj działalności, dziedziny działalności.</w:t>
      </w:r>
    </w:p>
    <w:p w14:paraId="30489B93" w14:textId="2818BD83" w:rsidR="00C3683C" w:rsidRDefault="00C3683C" w:rsidP="001C4598">
      <w:pPr>
        <w:pStyle w:val="Akapitzlist"/>
        <w:numPr>
          <w:ilvl w:val="0"/>
          <w:numId w:val="538"/>
        </w:numPr>
        <w:jc w:val="both"/>
      </w:pPr>
      <w:r w:rsidRPr="00A6609E">
        <w:rPr>
          <w:color w:val="000000"/>
        </w:rPr>
        <w:t xml:space="preserve">Obowiązki sprawozdawcze i działalność informacyjna organizacji </w:t>
      </w:r>
      <w:r w:rsidR="00C42F1C">
        <w:rPr>
          <w:color w:val="000000"/>
        </w:rPr>
        <w:t>non profit</w:t>
      </w:r>
      <w:r w:rsidRPr="00A6609E">
        <w:rPr>
          <w:color w:val="000000"/>
        </w:rPr>
        <w:t>, w przekrojach: kraj, NUTS 1, NUTS 2, rodzaj organizacji, rodzaj działalności, dziedziny działalności.</w:t>
      </w:r>
    </w:p>
    <w:p w14:paraId="6C852A8B" w14:textId="77777777" w:rsidR="00C3683C" w:rsidRDefault="00C3683C" w:rsidP="001C4598">
      <w:pPr>
        <w:pStyle w:val="Akapitzlist"/>
        <w:numPr>
          <w:ilvl w:val="0"/>
          <w:numId w:val="538"/>
        </w:numPr>
        <w:jc w:val="both"/>
      </w:pPr>
      <w:r w:rsidRPr="00A6609E">
        <w:rPr>
          <w:color w:val="000000"/>
        </w:rPr>
        <w:t>Pozyskiwanie środków z 1,5 % podatku dochodowego od osób fizycznych przez organizacje posiadające status organizacji pożytku publicznego, w przekrojach: kraj, NUTS 1, NUTS 2, rodzaj organizacji, rodzaj działalności, dziedziny działalności.</w:t>
      </w:r>
    </w:p>
    <w:p w14:paraId="4BBE1606" w14:textId="77777777" w:rsidR="00C3683C" w:rsidRDefault="00C3683C" w:rsidP="001C4598">
      <w:pPr>
        <w:spacing w:before="120" w:after="120"/>
        <w:jc w:val="both"/>
        <w:divId w:val="1088887582"/>
        <w:rPr>
          <w:b/>
          <w:bCs/>
          <w:color w:val="000000"/>
        </w:rPr>
      </w:pPr>
      <w:r>
        <w:rPr>
          <w:b/>
          <w:bCs/>
          <w:color w:val="000000"/>
        </w:rPr>
        <w:t>10. Formy i terminy udostępnienia wynikowych informacji statystycznych:</w:t>
      </w:r>
    </w:p>
    <w:p w14:paraId="565FC403" w14:textId="77777777" w:rsidR="00C3683C" w:rsidRPr="00274CDA" w:rsidRDefault="00C3683C" w:rsidP="001C4598">
      <w:pPr>
        <w:pStyle w:val="Akapitzlist"/>
        <w:numPr>
          <w:ilvl w:val="0"/>
          <w:numId w:val="795"/>
        </w:numPr>
        <w:jc w:val="both"/>
        <w:rPr>
          <w:color w:val="000000"/>
        </w:rPr>
      </w:pPr>
      <w:r w:rsidRPr="00274CDA">
        <w:rPr>
          <w:color w:val="000000"/>
        </w:rPr>
        <w:t>Publikacje GUS:</w:t>
      </w:r>
    </w:p>
    <w:p w14:paraId="32EF8D25" w14:textId="77777777" w:rsidR="00C3683C" w:rsidRPr="00274CDA" w:rsidRDefault="00C3683C" w:rsidP="001C4598">
      <w:pPr>
        <w:pStyle w:val="Akapitzlist"/>
        <w:numPr>
          <w:ilvl w:val="1"/>
          <w:numId w:val="795"/>
        </w:numPr>
        <w:jc w:val="both"/>
        <w:rPr>
          <w:color w:val="000000"/>
        </w:rPr>
      </w:pPr>
      <w:r w:rsidRPr="00274CDA">
        <w:rPr>
          <w:color w:val="000000"/>
        </w:rPr>
        <w:t>„Współpraca podmiotów ekonomii społecznej w 2025” (lipiec 2027),</w:t>
      </w:r>
    </w:p>
    <w:p w14:paraId="2B06870E" w14:textId="77777777" w:rsidR="00C3683C" w:rsidRPr="00274CDA" w:rsidRDefault="00C3683C" w:rsidP="001C4598">
      <w:pPr>
        <w:pStyle w:val="Akapitzlist"/>
        <w:numPr>
          <w:ilvl w:val="1"/>
          <w:numId w:val="795"/>
        </w:numPr>
        <w:jc w:val="both"/>
        <w:rPr>
          <w:color w:val="000000"/>
        </w:rPr>
      </w:pPr>
      <w:r w:rsidRPr="00274CDA">
        <w:rPr>
          <w:color w:val="000000"/>
        </w:rPr>
        <w:t>„Zarządzanie i działalność integracyjna podmiotów ekonomii społecznej w 2025 r.” (październik 2027).</w:t>
      </w:r>
    </w:p>
    <w:p w14:paraId="3477E9EC" w14:textId="77777777" w:rsidR="00C3683C" w:rsidRPr="00274CDA" w:rsidRDefault="00C3683C" w:rsidP="001C4598">
      <w:pPr>
        <w:pStyle w:val="Akapitzlist"/>
        <w:numPr>
          <w:ilvl w:val="0"/>
          <w:numId w:val="795"/>
        </w:numPr>
        <w:jc w:val="both"/>
        <w:rPr>
          <w:color w:val="000000"/>
        </w:rPr>
      </w:pPr>
      <w:r w:rsidRPr="00274CDA">
        <w:rPr>
          <w:color w:val="000000"/>
        </w:rPr>
        <w:t>Informacje sygnalne:</w:t>
      </w:r>
    </w:p>
    <w:p w14:paraId="7755C14C" w14:textId="77777777" w:rsidR="00C3683C" w:rsidRPr="00274CDA" w:rsidRDefault="00C3683C" w:rsidP="001C4598">
      <w:pPr>
        <w:pStyle w:val="Akapitzlist"/>
        <w:numPr>
          <w:ilvl w:val="1"/>
          <w:numId w:val="795"/>
        </w:numPr>
        <w:jc w:val="both"/>
        <w:rPr>
          <w:color w:val="000000"/>
        </w:rPr>
      </w:pPr>
      <w:r w:rsidRPr="00274CDA">
        <w:rPr>
          <w:color w:val="000000"/>
        </w:rPr>
        <w:t>„Podmioty ekonomii społecznej w 2025 r. – wyniki wstępne” (grudzień 2026),</w:t>
      </w:r>
    </w:p>
    <w:p w14:paraId="2FE57426" w14:textId="77777777" w:rsidR="00C3683C" w:rsidRPr="00274CDA" w:rsidRDefault="00C3683C" w:rsidP="001C4598">
      <w:pPr>
        <w:pStyle w:val="Akapitzlist"/>
        <w:numPr>
          <w:ilvl w:val="1"/>
          <w:numId w:val="795"/>
        </w:numPr>
        <w:jc w:val="both"/>
        <w:rPr>
          <w:color w:val="000000"/>
        </w:rPr>
      </w:pPr>
      <w:r w:rsidRPr="00274CDA">
        <w:rPr>
          <w:color w:val="000000"/>
        </w:rPr>
        <w:t>„Organizacje pożytku publicznego i 1,5 % w 2025 r.” (luty 2027).</w:t>
      </w:r>
    </w:p>
    <w:p w14:paraId="10A5B33E" w14:textId="77777777" w:rsidR="006B1864" w:rsidRPr="00540488" w:rsidRDefault="00C3683C" w:rsidP="001C4598">
      <w:pPr>
        <w:jc w:val="both"/>
      </w:pPr>
      <w:r>
        <w:br w:type="page"/>
      </w:r>
    </w:p>
    <w:p w14:paraId="3FDA1868" w14:textId="77777777" w:rsidR="00C3683C" w:rsidRPr="00C3683C" w:rsidRDefault="00C3683C" w:rsidP="001C4598">
      <w:pPr>
        <w:spacing w:after="120"/>
        <w:jc w:val="both"/>
        <w:rPr>
          <w:b/>
          <w:bCs/>
          <w:color w:val="000000"/>
          <w:sz w:val="24"/>
          <w:szCs w:val="24"/>
        </w:rPr>
      </w:pPr>
      <w:r w:rsidRPr="00C3683C">
        <w:rPr>
          <w:b/>
          <w:bCs/>
          <w:color w:val="000000"/>
          <w:sz w:val="24"/>
          <w:szCs w:val="24"/>
        </w:rPr>
        <w:t>1.04 GOSPODARKA SPOŁECZNA</w:t>
      </w:r>
    </w:p>
    <w:p w14:paraId="2CE7212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8" w:name="_Toc176176607"/>
      <w:bookmarkStart w:id="89" w:name="_Toc17618289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90" w:name="badanie.1.04.04"/>
      <w:bookmarkEnd w:id="90"/>
      <w:r w:rsidRPr="00C3683C">
        <w:rPr>
          <w:rFonts w:ascii="Times New Roman" w:hAnsi="Times New Roman" w:cs="Times New Roman"/>
          <w:b/>
          <w:color w:val="000000"/>
          <w:sz w:val="20"/>
        </w:rPr>
        <w:t>1.04.04 (025)</w:t>
      </w:r>
      <w:bookmarkEnd w:id="88"/>
      <w:bookmarkEnd w:id="89"/>
    </w:p>
    <w:p w14:paraId="39F09B8E"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Kapitał ludzki</w:t>
      </w:r>
    </w:p>
    <w:p w14:paraId="5E8C791D"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E0F4844"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3B5446C6" w14:textId="77777777" w:rsidR="00C3683C" w:rsidRDefault="00C3683C" w:rsidP="001C4598">
      <w:pPr>
        <w:spacing w:before="120" w:after="120"/>
        <w:jc w:val="both"/>
        <w:divId w:val="1670906525"/>
        <w:rPr>
          <w:b/>
          <w:bCs/>
          <w:color w:val="000000"/>
        </w:rPr>
      </w:pPr>
      <w:r>
        <w:rPr>
          <w:b/>
          <w:bCs/>
          <w:color w:val="000000"/>
        </w:rPr>
        <w:t>5. Cel badania:</w:t>
      </w:r>
    </w:p>
    <w:p w14:paraId="2B2BED40" w14:textId="77777777" w:rsidR="00C3683C" w:rsidRPr="003522A9" w:rsidRDefault="00C3683C" w:rsidP="001C4598">
      <w:pPr>
        <w:pStyle w:val="Akapitzlist"/>
        <w:numPr>
          <w:ilvl w:val="0"/>
          <w:numId w:val="25"/>
        </w:numPr>
        <w:jc w:val="both"/>
        <w:rPr>
          <w:color w:val="000000"/>
        </w:rPr>
      </w:pPr>
      <w:r w:rsidRPr="003522A9">
        <w:rPr>
          <w:color w:val="000000"/>
        </w:rPr>
        <w:t>Celem badania jest dostarczenie informacji o aktualnym stanie kapitału ludzkiego w Polsce. Prezentowane w badaniu dane umożliwią jego odbiorcom zapoznanie się z sytuacją w zakresie rozwoju kapitału ludzkiego w Polsce. Dane określające stan kapitału ludzkiego posłużą między innymi do oceny potencjału gospodarki i pozwolą ocenić zasadność prowadzenia w danym regionie inwestycji przez organizacje gospodarcze.</w:t>
      </w:r>
    </w:p>
    <w:p w14:paraId="4F39897D" w14:textId="77777777" w:rsidR="00C3683C" w:rsidRPr="003522A9" w:rsidRDefault="00C3683C" w:rsidP="001C4598">
      <w:pPr>
        <w:pStyle w:val="Akapitzlist"/>
        <w:numPr>
          <w:ilvl w:val="0"/>
          <w:numId w:val="25"/>
        </w:numPr>
        <w:jc w:val="both"/>
        <w:rPr>
          <w:color w:val="000000"/>
        </w:rPr>
      </w:pPr>
      <w:r w:rsidRPr="003522A9">
        <w:rPr>
          <w:color w:val="000000"/>
        </w:rPr>
        <w:t>Użytkownicy, których potrzeby uwzględnia badanie:</w:t>
      </w:r>
    </w:p>
    <w:p w14:paraId="6D5C670F" w14:textId="77777777" w:rsidR="00C3683C" w:rsidRPr="003522A9" w:rsidRDefault="00C3683C" w:rsidP="001C4598">
      <w:pPr>
        <w:pStyle w:val="Akapitzlist"/>
        <w:numPr>
          <w:ilvl w:val="1"/>
          <w:numId w:val="25"/>
        </w:numPr>
        <w:jc w:val="both"/>
        <w:rPr>
          <w:color w:val="000000"/>
        </w:rPr>
      </w:pPr>
      <w:r w:rsidRPr="003522A9">
        <w:rPr>
          <w:color w:val="000000"/>
        </w:rPr>
        <w:t>szkoły (nauczyciele i uczniowie),</w:t>
      </w:r>
    </w:p>
    <w:p w14:paraId="0CEAA4D0" w14:textId="77777777" w:rsidR="00C3683C" w:rsidRPr="003522A9" w:rsidRDefault="00C3683C" w:rsidP="001C4598">
      <w:pPr>
        <w:pStyle w:val="Akapitzlist"/>
        <w:numPr>
          <w:ilvl w:val="1"/>
          <w:numId w:val="25"/>
        </w:numPr>
        <w:jc w:val="both"/>
        <w:rPr>
          <w:color w:val="000000"/>
        </w:rPr>
      </w:pPr>
      <w:r w:rsidRPr="003522A9">
        <w:rPr>
          <w:color w:val="000000"/>
        </w:rPr>
        <w:t>administracja samorządowa – województwo,</w:t>
      </w:r>
    </w:p>
    <w:p w14:paraId="20C16481" w14:textId="77777777" w:rsidR="00C3683C" w:rsidRPr="003522A9" w:rsidRDefault="00C3683C" w:rsidP="001C4598">
      <w:pPr>
        <w:pStyle w:val="Akapitzlist"/>
        <w:numPr>
          <w:ilvl w:val="1"/>
          <w:numId w:val="25"/>
        </w:numPr>
        <w:jc w:val="both"/>
        <w:rPr>
          <w:color w:val="000000"/>
        </w:rPr>
      </w:pPr>
      <w:r w:rsidRPr="003522A9">
        <w:rPr>
          <w:color w:val="000000"/>
        </w:rPr>
        <w:t>stowarzyszenia, organizacje, fundacje,</w:t>
      </w:r>
    </w:p>
    <w:p w14:paraId="36397165" w14:textId="77777777" w:rsidR="00C3683C" w:rsidRPr="003522A9" w:rsidRDefault="00C3683C" w:rsidP="001C4598">
      <w:pPr>
        <w:pStyle w:val="Akapitzlist"/>
        <w:numPr>
          <w:ilvl w:val="1"/>
          <w:numId w:val="25"/>
        </w:numPr>
        <w:jc w:val="both"/>
        <w:rPr>
          <w:color w:val="000000"/>
        </w:rPr>
      </w:pPr>
      <w:r w:rsidRPr="003522A9">
        <w:rPr>
          <w:color w:val="000000"/>
        </w:rPr>
        <w:t>odbiorcy indywidualni,</w:t>
      </w:r>
    </w:p>
    <w:p w14:paraId="54C002F0" w14:textId="77777777" w:rsidR="00C3683C" w:rsidRPr="003522A9" w:rsidRDefault="00C3683C" w:rsidP="001C4598">
      <w:pPr>
        <w:pStyle w:val="Akapitzlist"/>
        <w:numPr>
          <w:ilvl w:val="1"/>
          <w:numId w:val="25"/>
        </w:numPr>
        <w:jc w:val="both"/>
        <w:rPr>
          <w:color w:val="000000"/>
        </w:rPr>
      </w:pPr>
      <w:r w:rsidRPr="003522A9">
        <w:rPr>
          <w:color w:val="000000"/>
        </w:rPr>
        <w:t>placówki naukowe/badawcze, uczelnie (nauczyciele akademiccy i studenci).</w:t>
      </w:r>
    </w:p>
    <w:p w14:paraId="653D8375" w14:textId="77777777" w:rsidR="00C3683C" w:rsidRDefault="00C3683C" w:rsidP="001C4598">
      <w:pPr>
        <w:spacing w:before="120" w:after="120"/>
        <w:jc w:val="both"/>
        <w:divId w:val="960841852"/>
        <w:rPr>
          <w:b/>
          <w:bCs/>
          <w:color w:val="000000"/>
        </w:rPr>
      </w:pPr>
      <w:r>
        <w:rPr>
          <w:b/>
          <w:bCs/>
          <w:color w:val="000000"/>
        </w:rPr>
        <w:t>6. Zakres podmiotowy:</w:t>
      </w:r>
    </w:p>
    <w:p w14:paraId="03E90A48" w14:textId="77777777" w:rsidR="00C3683C" w:rsidRDefault="00C3683C" w:rsidP="001C4598">
      <w:pPr>
        <w:jc w:val="both"/>
        <w:rPr>
          <w:color w:val="000000"/>
        </w:rPr>
      </w:pPr>
      <w:r>
        <w:rPr>
          <w:color w:val="000000"/>
        </w:rPr>
        <w:t>Osoby zamieszkałe w Polsce.</w:t>
      </w:r>
    </w:p>
    <w:p w14:paraId="1E3C196A" w14:textId="77777777" w:rsidR="00C3683C" w:rsidRDefault="00C3683C" w:rsidP="001C4598">
      <w:pPr>
        <w:spacing w:before="120" w:after="120"/>
        <w:jc w:val="both"/>
        <w:divId w:val="1257864233"/>
        <w:rPr>
          <w:b/>
          <w:bCs/>
          <w:color w:val="000000"/>
        </w:rPr>
      </w:pPr>
      <w:r>
        <w:rPr>
          <w:b/>
          <w:bCs/>
          <w:color w:val="000000"/>
        </w:rPr>
        <w:t>7. Zakres przedmiotowy:</w:t>
      </w:r>
    </w:p>
    <w:p w14:paraId="02A7C643" w14:textId="77777777" w:rsidR="00C3683C" w:rsidRDefault="00C3683C" w:rsidP="001C4598">
      <w:pPr>
        <w:jc w:val="both"/>
        <w:rPr>
          <w:color w:val="000000"/>
        </w:rPr>
      </w:pPr>
      <w:r>
        <w:rPr>
          <w:color w:val="000000"/>
        </w:rPr>
        <w:t>Informacje o urodzeniach. Liczba migracji wewnętrznych na pobyt stały, kierunki migracji oraz cechy społeczno-demograficzne osób migrujących. Liczba i kierunki migracji zagranicznych na pobyt stały (imigracji i emigracji) oraz charakterystyka demograficzno-społeczna migrantów. Tablice trwania życia. Standaryzowane współczynniki zgonów. Informacje o zgonach i ich przyczynach. Dane o ludności Polski i osobach rezydujących w Polsce (według stanu na koniec roku). Rozmiary i struktura trzech podstawowych kategorii ludności wyróżnionych ze względu na status na rynku pracy – pracujących i bezrobotnych (razem tworzących populację aktywnych zawodowo) oraz biernych zawodowo. Poziom aktywności zawodowej ludności według cech demograficznych i społeczno-ekonomicznych. Populacja osób pracujących w powiązaniu z cechami zawodowymi, statusem zatrudnienia, charakterystyką miejsca pracy, czasem pracy i jego organizacją, stażem pracy, posiadaniem pracy dodatkowej oraz poszukiwaniem innej pracy. Charakterystyka populacji bezrobotnych (cechy społeczno-demograficzne, czas trwania bezrobocia, aktywne poszukiwanie pracy, przeszłość zawodowa). Przyczyny bierności zawodowej i możliwości aktywizacji zawodowej. Sytuacja osób niepełnosprawnych na rynku pracy. Liczba i struktura bezrobotnych, w tym: niepełnosprawni bezrobotni oraz poszukujący pracy. Pracujący ogółem, w tym kobiety, wolne miejsca pracy, w tym nowo utworzone miejsca pracy oraz wolne miejsca pracy zgłoszone do urzędów pracy. Przeciętne miesięczne i godzinowe wynagrodzenia ogółem brutto osób zatrudnionych. Zróżnicowanie sytuacji badanej populacji w różnych dziedzinach życia (z uwzględnieniem zarówno wskaźników obiektywnych, jak i subiektywnych ocen respondentów). Porównywalne na poziomie UE wskaźniki z zakresu rozkładu dochodów, ubóstwa i społecznego wykluczenia (w tym wskaźniki strukturalne). Nauczanie języków obcych. Zajęcia rozwijające zainteresowania i uzdolnienia. Centra kultury, domy kultury, ośrodki kultury, kluby, świetlice – rodzaje, zasoby, oferta, korzystający, pracujący według płci, digitalizacja. Galerie – rodzaje, zasoby, oferta, korzystający, pracujący według płci, digitalizacja. Biblioteki – rodzaje, infrastruktura, księgozbiór, oferta, korzystający, komputeryzacja, pracujący według płci; digitalizacja zasobów. Muzea i instytucje paramuzealne – rodzaje, zasoby, oferta, korzystający, pracujący według płci, digitalizacja. Teatry i instytucje muzyczne – rodzaje, zasoby, oferta, korzystający, pracujący według płci, digitalizacja. Zachorowalność na wybrane choroby, przyczyny hospitalizacji, oczekiwana długość życia w zdrowiu. W badaniach MZ: liczba stwierdzonych nowych przypadków zachorowań, w tym dla niektórych chorób zakaźnych. W badaniach MSWiA: dane o lekarzach w podmiotach leczniczych podległych MSWiA. Lekarze specjaliści, lekarze dentyści specjaliści. W badaniach MZ: dane o liczbie osób posiadających prawo do wykonywania zawodu medycznego, kadrze medycznej pracującej w podmiotach wykonujących działalność leczniczą, w tym według głównego miejsca pracy. Pacjenci i przeciętna długość pobytu chorego, osobodni pobytu w szpitalach ogólnych i psychiatrycznych, zakładach opiekuńczo-leczniczych i pielęgnacyjno-opiekuńczych, hospicjach, oddziałach opieki paliatywnej, ośrodkach leczenia odwykowego alkoholowego, krajowych i regionalnych ośrodkach psychiatrii sądowej, ośrodkach rehabilitacyjnych dla uzależnionych od substancji psychoaktywnych, ośrodkach MONAR. Nakłady wewnętrzne na działalność B+R, aparatura naukowo-badawcza, personel B+R. Innowacyjność przedsiębiorstw. Nadane stopnie naukowe: doktora, doktora habilitowanego. Gospodarstwa domowe wyposażone w komputer, posiadające dostęp do Internetu w domu, rodzaje łączy internetowych wykorzystywanych w gospodarstwach domowych. Dane dotyczące dochodów i wydatków budżetów JST. Informacje o dochodach i wydatkach budżetu państwa, realizacja ustawy budżetowej, wynik budżetu, źródła finansowania deficytu. Gospodarstwa domowe posiadające dostęp do Internetu w domu, rodzaje łączy internetowych wykorzystywanych w gospodarstwach domowych. Finanse uczelni – m.in.: przychody, koszty, wynik finansowy, fundusze, źródła finansowania, nakłady inwestycyjne, bilans. Uczestnicy studiów podyplomowych, w tym cudzoziemcy. Studenci otrzymujący stypendia, w tym cudzoziemcy. Doktoranci, w tym cudzoziemcy. Liczba osób pobierających stypendia doktoranckie w szkołach doktorskich. Studenci i absolwenci studiów. Zatrudnieni w warunkach zagrożenia. Dzieci w przedszkolach, oddziałach przedszkolnych w szkołach podstawowych i innych formach wychowania przedszkolnego, w tym objęte kształceniem specjalnym. Uczniowie korzystający z zajęć dodatkowych w szkołach podstawowych. Uczniowie i absolwenci, w tym objęci kształceniem specjalnym. Uczniowie spełniający obowiązek szkolny, obowiązek nauki lub roczne obowiązkowe przygotowanie przedszkolne. Zdawalność egzaminu maturalnego oraz egzaminów zawodowych i potwierdzających kwalifikacje w zawodzie. Nauczyciele realizujący obowiązkowe zadania dydaktyczne – pełnozatrudnieni i niepełnozatrudnieni (w przeliczeniu na etaty). Nauczyciele w placówkach wychowania przedszkolnego, szkołach podstawowych, ponadpodstawowych i policealnych. Studenci i absolwenci studiów pierwszego stopnia, jednolitych studiów magisterskich, studiów drugiego stopnia, łącznie z cudzoziemcami, w tym prowadzonych z wykorzystaniem metod i technik kształcenia na odległość. Liczba studentów i absolwentów łącznie z cudzoziemcami. Odsetek osób korzystających z Internetu poza domem lub miejscem pracy, w tym przy wykorzystaniu urządzeń mobilnych. Odsetek osób korzystających z Internetu według celu. Odsetek osób posiadających umiejętności cyfrowe, odsetek osób korzystających z Internetu, regularnie korzystających z Internetu oraz osób niekorzystających z Internetu. Odsetek osób korzystających z Internetu według rodzaju urządzenia. Wskaźniki dotyczące nasycenia usługami dostępu do Internetu szerokopasmowego oraz nasycenia infrastrukturą telekomunikacyjną. Uczestnicy zajęć rozwijających zainteresowania i uzdolnienia. Współczynnik skolaryzacji. Uczniowie korzystający z posiłków w szkołach dla dzieci i młodzieży. Edukacja przedszkolna, szkolnictwo podstawowe i ponadpodstawowe oraz policealne. Studenci i absolwenci z niepełnosprawnością łącznie z cudzoziemcami. Liczba i kierunki migracji zagranicznych na pobyt stały (imigracji i emigracji) oraz charakterystyka demograficzno-społeczna migrantów. Liczba migracji wewnętrznych na pobyt stały, kierunki migracji oraz cechy społeczno-demograficzne osób migrujących.</w:t>
      </w:r>
    </w:p>
    <w:p w14:paraId="796DA824" w14:textId="77777777" w:rsidR="00C3683C" w:rsidRDefault="00C3683C" w:rsidP="001C4598">
      <w:pPr>
        <w:spacing w:before="120" w:after="120"/>
        <w:jc w:val="both"/>
        <w:divId w:val="1263300780"/>
        <w:rPr>
          <w:b/>
          <w:bCs/>
          <w:color w:val="000000"/>
        </w:rPr>
      </w:pPr>
      <w:r>
        <w:rPr>
          <w:b/>
          <w:bCs/>
          <w:color w:val="000000"/>
        </w:rPr>
        <w:t>8. Źródła danych:</w:t>
      </w:r>
    </w:p>
    <w:p w14:paraId="7ED868EF" w14:textId="77777777" w:rsidR="00C3683C" w:rsidRDefault="00C3683C" w:rsidP="001C4598">
      <w:pPr>
        <w:pStyle w:val="Akapitzlist"/>
        <w:numPr>
          <w:ilvl w:val="0"/>
          <w:numId w:val="282"/>
        </w:numPr>
        <w:jc w:val="both"/>
      </w:pPr>
      <w:r w:rsidRPr="003522A9">
        <w:rPr>
          <w:color w:val="000000"/>
        </w:rPr>
        <w:t>Wyniki innych badań:</w:t>
      </w:r>
    </w:p>
    <w:p w14:paraId="4F3E9355" w14:textId="77777777" w:rsidR="00C3683C" w:rsidRDefault="00C3683C" w:rsidP="001C4598">
      <w:pPr>
        <w:pStyle w:val="Akapitzlist"/>
        <w:numPr>
          <w:ilvl w:val="1"/>
          <w:numId w:val="282"/>
        </w:numPr>
        <w:jc w:val="both"/>
      </w:pPr>
      <w:r w:rsidRPr="003522A9">
        <w:rPr>
          <w:color w:val="000000"/>
        </w:rPr>
        <w:t>1.21.01 Urodzenia. Dzietność,</w:t>
      </w:r>
    </w:p>
    <w:p w14:paraId="2EA6FD1F" w14:textId="77777777" w:rsidR="00C3683C" w:rsidRDefault="00C3683C" w:rsidP="001C4598">
      <w:pPr>
        <w:pStyle w:val="Akapitzlist"/>
        <w:numPr>
          <w:ilvl w:val="1"/>
          <w:numId w:val="282"/>
        </w:numPr>
        <w:jc w:val="both"/>
      </w:pPr>
      <w:r w:rsidRPr="003522A9">
        <w:rPr>
          <w:color w:val="000000"/>
        </w:rPr>
        <w:t>1.21.03 Migracje wewnętrzne ludności,</w:t>
      </w:r>
    </w:p>
    <w:p w14:paraId="57494E8D" w14:textId="77777777" w:rsidR="00C3683C" w:rsidRDefault="00C3683C" w:rsidP="001C4598">
      <w:pPr>
        <w:pStyle w:val="Akapitzlist"/>
        <w:numPr>
          <w:ilvl w:val="1"/>
          <w:numId w:val="282"/>
        </w:numPr>
        <w:jc w:val="both"/>
      </w:pPr>
      <w:r w:rsidRPr="003522A9">
        <w:rPr>
          <w:color w:val="000000"/>
        </w:rPr>
        <w:t>1.21.04 Migracje zagraniczne ludności,</w:t>
      </w:r>
    </w:p>
    <w:p w14:paraId="32574B38" w14:textId="77777777" w:rsidR="00C3683C" w:rsidRDefault="00C3683C" w:rsidP="001C4598">
      <w:pPr>
        <w:pStyle w:val="Akapitzlist"/>
        <w:numPr>
          <w:ilvl w:val="1"/>
          <w:numId w:val="282"/>
        </w:numPr>
        <w:jc w:val="both"/>
      </w:pPr>
      <w:r w:rsidRPr="003522A9">
        <w:rPr>
          <w:color w:val="000000"/>
        </w:rPr>
        <w:t>1.21.09 Zgony. Umieralność. Trwanie życia,</w:t>
      </w:r>
    </w:p>
    <w:p w14:paraId="59ED6E92" w14:textId="77777777" w:rsidR="00C3683C" w:rsidRDefault="00C3683C" w:rsidP="001C4598">
      <w:pPr>
        <w:pStyle w:val="Akapitzlist"/>
        <w:numPr>
          <w:ilvl w:val="1"/>
          <w:numId w:val="282"/>
        </w:numPr>
        <w:jc w:val="both"/>
      </w:pPr>
      <w:r w:rsidRPr="003522A9">
        <w:rPr>
          <w:color w:val="000000"/>
        </w:rPr>
        <w:t>1.21.14 Zasoby migracyjne,</w:t>
      </w:r>
    </w:p>
    <w:p w14:paraId="04B7BEF8" w14:textId="77777777" w:rsidR="00C3683C" w:rsidRDefault="00C3683C" w:rsidP="001C4598">
      <w:pPr>
        <w:pStyle w:val="Akapitzlist"/>
        <w:numPr>
          <w:ilvl w:val="1"/>
          <w:numId w:val="282"/>
        </w:numPr>
        <w:jc w:val="both"/>
      </w:pPr>
      <w:r w:rsidRPr="003522A9">
        <w:rPr>
          <w:color w:val="000000"/>
        </w:rPr>
        <w:t>1.23.01 Badanie aktywności ekonomicznej ludności (BAEL),</w:t>
      </w:r>
    </w:p>
    <w:p w14:paraId="1825E11A" w14:textId="77777777" w:rsidR="00C3683C" w:rsidRDefault="00C3683C" w:rsidP="001C4598">
      <w:pPr>
        <w:pStyle w:val="Akapitzlist"/>
        <w:numPr>
          <w:ilvl w:val="1"/>
          <w:numId w:val="282"/>
        </w:numPr>
        <w:jc w:val="both"/>
      </w:pPr>
      <w:r w:rsidRPr="003522A9">
        <w:rPr>
          <w:color w:val="000000"/>
        </w:rPr>
        <w:t>1.23.02 Pracujący w gospodarce narodowej,</w:t>
      </w:r>
    </w:p>
    <w:p w14:paraId="00394DFC" w14:textId="77777777" w:rsidR="00C3683C" w:rsidRDefault="00C3683C" w:rsidP="001C4598">
      <w:pPr>
        <w:pStyle w:val="Akapitzlist"/>
        <w:numPr>
          <w:ilvl w:val="1"/>
          <w:numId w:val="282"/>
        </w:numPr>
        <w:jc w:val="both"/>
      </w:pPr>
      <w:r w:rsidRPr="003522A9">
        <w:rPr>
          <w:color w:val="000000"/>
        </w:rPr>
        <w:t>1.23.06 Bezrobotni i poszukujący pracy zarejestrowani w urzędach pracy,</w:t>
      </w:r>
    </w:p>
    <w:p w14:paraId="31715E1E" w14:textId="77777777" w:rsidR="00C3683C" w:rsidRDefault="00C3683C" w:rsidP="001C4598">
      <w:pPr>
        <w:pStyle w:val="Akapitzlist"/>
        <w:numPr>
          <w:ilvl w:val="1"/>
          <w:numId w:val="282"/>
        </w:numPr>
        <w:jc w:val="both"/>
      </w:pPr>
      <w:r w:rsidRPr="003522A9">
        <w:rPr>
          <w:color w:val="000000"/>
        </w:rPr>
        <w:t>1.23.07 Popyt na pracę,</w:t>
      </w:r>
    </w:p>
    <w:p w14:paraId="653466C3" w14:textId="77777777" w:rsidR="00C3683C" w:rsidRDefault="00C3683C" w:rsidP="001C4598">
      <w:pPr>
        <w:pStyle w:val="Akapitzlist"/>
        <w:numPr>
          <w:ilvl w:val="1"/>
          <w:numId w:val="282"/>
        </w:numPr>
        <w:jc w:val="both"/>
      </w:pPr>
      <w:r w:rsidRPr="003522A9">
        <w:rPr>
          <w:color w:val="000000"/>
        </w:rPr>
        <w:t>1.23.09 Warunki pracy,</w:t>
      </w:r>
    </w:p>
    <w:p w14:paraId="2657221B" w14:textId="77777777" w:rsidR="00C3683C" w:rsidRDefault="00C3683C" w:rsidP="001C4598">
      <w:pPr>
        <w:pStyle w:val="Akapitzlist"/>
        <w:numPr>
          <w:ilvl w:val="1"/>
          <w:numId w:val="282"/>
        </w:numPr>
        <w:jc w:val="both"/>
      </w:pPr>
      <w:r w:rsidRPr="003522A9">
        <w:rPr>
          <w:color w:val="000000"/>
        </w:rPr>
        <w:t>1.25.08 Europejskie badanie warunków życia ludności (EU-SILC),</w:t>
      </w:r>
    </w:p>
    <w:p w14:paraId="77C4226C" w14:textId="77777777" w:rsidR="00C3683C" w:rsidRDefault="00C3683C" w:rsidP="001C4598">
      <w:pPr>
        <w:pStyle w:val="Akapitzlist"/>
        <w:numPr>
          <w:ilvl w:val="1"/>
          <w:numId w:val="282"/>
        </w:numPr>
        <w:jc w:val="both"/>
      </w:pPr>
      <w:r w:rsidRPr="003522A9">
        <w:rPr>
          <w:color w:val="000000"/>
        </w:rPr>
        <w:t>1.27.01 Oświata i wychowanie,</w:t>
      </w:r>
    </w:p>
    <w:p w14:paraId="3A69876A" w14:textId="77777777" w:rsidR="00C3683C" w:rsidRDefault="00C3683C" w:rsidP="001C4598">
      <w:pPr>
        <w:pStyle w:val="Akapitzlist"/>
        <w:numPr>
          <w:ilvl w:val="1"/>
          <w:numId w:val="282"/>
        </w:numPr>
        <w:jc w:val="both"/>
      </w:pPr>
      <w:r w:rsidRPr="003522A9">
        <w:rPr>
          <w:color w:val="000000"/>
        </w:rPr>
        <w:t>1.27.05 Szkolnictwo wyższe i jego finanse,</w:t>
      </w:r>
    </w:p>
    <w:p w14:paraId="7D7CC2D9" w14:textId="77777777" w:rsidR="00C3683C" w:rsidRDefault="00C3683C" w:rsidP="001C4598">
      <w:pPr>
        <w:pStyle w:val="Akapitzlist"/>
        <w:numPr>
          <w:ilvl w:val="1"/>
          <w:numId w:val="282"/>
        </w:numPr>
        <w:jc w:val="both"/>
      </w:pPr>
      <w:r w:rsidRPr="003522A9">
        <w:rPr>
          <w:color w:val="000000"/>
        </w:rPr>
        <w:t>1.27.11 Ustawiczne szkolenie zawodowe w przedsiębiorstwach,</w:t>
      </w:r>
    </w:p>
    <w:p w14:paraId="364BFAC4" w14:textId="77777777" w:rsidR="00C3683C" w:rsidRDefault="00C3683C" w:rsidP="001C4598">
      <w:pPr>
        <w:pStyle w:val="Akapitzlist"/>
        <w:numPr>
          <w:ilvl w:val="1"/>
          <w:numId w:val="282"/>
        </w:numPr>
        <w:jc w:val="both"/>
      </w:pPr>
      <w:r w:rsidRPr="003522A9">
        <w:rPr>
          <w:color w:val="000000"/>
        </w:rPr>
        <w:t>1.27.13 Uniwersytety trzeciego wieku,</w:t>
      </w:r>
    </w:p>
    <w:p w14:paraId="1BDFF577" w14:textId="77777777" w:rsidR="00C3683C" w:rsidRDefault="00C3683C" w:rsidP="001C4598">
      <w:pPr>
        <w:pStyle w:val="Akapitzlist"/>
        <w:numPr>
          <w:ilvl w:val="1"/>
          <w:numId w:val="282"/>
        </w:numPr>
        <w:jc w:val="both"/>
      </w:pPr>
      <w:r w:rsidRPr="003522A9">
        <w:rPr>
          <w:color w:val="000000"/>
        </w:rPr>
        <w:t>1.27.14 Dojazdy uczniów do szkół podstawowych i ponadpodstawowych,</w:t>
      </w:r>
    </w:p>
    <w:p w14:paraId="79D89BE9" w14:textId="77777777" w:rsidR="00C3683C" w:rsidRDefault="00C3683C" w:rsidP="001C4598">
      <w:pPr>
        <w:pStyle w:val="Akapitzlist"/>
        <w:numPr>
          <w:ilvl w:val="1"/>
          <w:numId w:val="282"/>
        </w:numPr>
        <w:jc w:val="both"/>
      </w:pPr>
      <w:r w:rsidRPr="003522A9">
        <w:rPr>
          <w:color w:val="000000"/>
        </w:rPr>
        <w:t>1.28.01 Obiekty i działalność podmiotów kultury,</w:t>
      </w:r>
    </w:p>
    <w:p w14:paraId="05E23701" w14:textId="77777777" w:rsidR="00C3683C" w:rsidRDefault="00C3683C" w:rsidP="001C4598">
      <w:pPr>
        <w:pStyle w:val="Akapitzlist"/>
        <w:numPr>
          <w:ilvl w:val="1"/>
          <w:numId w:val="282"/>
        </w:numPr>
        <w:jc w:val="both"/>
      </w:pPr>
      <w:r w:rsidRPr="003522A9">
        <w:rPr>
          <w:color w:val="000000"/>
        </w:rPr>
        <w:t>1.28.02 Działalność w zakresie kinematografii,</w:t>
      </w:r>
    </w:p>
    <w:p w14:paraId="5264D07E" w14:textId="77777777" w:rsidR="00C3683C" w:rsidRDefault="00C3683C" w:rsidP="001C4598">
      <w:pPr>
        <w:pStyle w:val="Akapitzlist"/>
        <w:numPr>
          <w:ilvl w:val="1"/>
          <w:numId w:val="282"/>
        </w:numPr>
        <w:jc w:val="both"/>
      </w:pPr>
      <w:r w:rsidRPr="003522A9">
        <w:rPr>
          <w:color w:val="000000"/>
        </w:rPr>
        <w:t>1.29.02 Zachorowania i leczeni na wybrane choroby,</w:t>
      </w:r>
    </w:p>
    <w:p w14:paraId="009F5548" w14:textId="77777777" w:rsidR="00C3683C" w:rsidRDefault="00C3683C" w:rsidP="001C4598">
      <w:pPr>
        <w:pStyle w:val="Akapitzlist"/>
        <w:numPr>
          <w:ilvl w:val="1"/>
          <w:numId w:val="282"/>
        </w:numPr>
        <w:jc w:val="both"/>
      </w:pPr>
      <w:r w:rsidRPr="003522A9">
        <w:rPr>
          <w:color w:val="000000"/>
        </w:rPr>
        <w:t>1.29.06 Kadra medyczna ochrony zdrowia,</w:t>
      </w:r>
    </w:p>
    <w:p w14:paraId="7B976705" w14:textId="77777777" w:rsidR="00C3683C" w:rsidRDefault="00C3683C" w:rsidP="001C4598">
      <w:pPr>
        <w:pStyle w:val="Akapitzlist"/>
        <w:numPr>
          <w:ilvl w:val="1"/>
          <w:numId w:val="282"/>
        </w:numPr>
        <w:jc w:val="both"/>
      </w:pPr>
      <w:r w:rsidRPr="003522A9">
        <w:rPr>
          <w:color w:val="000000"/>
        </w:rPr>
        <w:t>1.29.07 Infrastruktura ochrony zdrowia i jej funkcjonowanie,</w:t>
      </w:r>
    </w:p>
    <w:p w14:paraId="7A583009" w14:textId="77777777" w:rsidR="00C3683C" w:rsidRDefault="00C3683C" w:rsidP="001C4598">
      <w:pPr>
        <w:pStyle w:val="Akapitzlist"/>
        <w:numPr>
          <w:ilvl w:val="1"/>
          <w:numId w:val="282"/>
        </w:numPr>
        <w:jc w:val="both"/>
      </w:pPr>
      <w:r w:rsidRPr="003522A9">
        <w:rPr>
          <w:color w:val="000000"/>
        </w:rPr>
        <w:t>1.43.01 Działalność badawcza i rozwojowa (B+R),</w:t>
      </w:r>
    </w:p>
    <w:p w14:paraId="2437D35D" w14:textId="77777777" w:rsidR="00C3683C" w:rsidRDefault="00C3683C" w:rsidP="001C4598">
      <w:pPr>
        <w:pStyle w:val="Akapitzlist"/>
        <w:numPr>
          <w:ilvl w:val="1"/>
          <w:numId w:val="282"/>
        </w:numPr>
        <w:jc w:val="both"/>
      </w:pPr>
      <w:r w:rsidRPr="003522A9">
        <w:rPr>
          <w:color w:val="000000"/>
        </w:rPr>
        <w:t>1.43.05 Ochrona własności przemysłowej w Polsce,</w:t>
      </w:r>
    </w:p>
    <w:p w14:paraId="0CB467A3" w14:textId="77777777" w:rsidR="00C3683C" w:rsidRDefault="00C3683C" w:rsidP="001C4598">
      <w:pPr>
        <w:pStyle w:val="Akapitzlist"/>
        <w:numPr>
          <w:ilvl w:val="1"/>
          <w:numId w:val="282"/>
        </w:numPr>
        <w:jc w:val="both"/>
      </w:pPr>
      <w:r w:rsidRPr="003522A9">
        <w:rPr>
          <w:color w:val="000000"/>
        </w:rPr>
        <w:t>1.43.09 Zasoby ludzkie dla nauki i techniki (HRST),</w:t>
      </w:r>
    </w:p>
    <w:p w14:paraId="7FF88B50" w14:textId="77777777" w:rsidR="00C3683C" w:rsidRDefault="00C3683C" w:rsidP="001C4598">
      <w:pPr>
        <w:pStyle w:val="Akapitzlist"/>
        <w:numPr>
          <w:ilvl w:val="1"/>
          <w:numId w:val="282"/>
        </w:numPr>
        <w:jc w:val="both"/>
      </w:pPr>
      <w:r w:rsidRPr="003522A9">
        <w:rPr>
          <w:color w:val="000000"/>
        </w:rPr>
        <w:t>1.43.14 Wskaźniki społeczeństwa informacyjnego,</w:t>
      </w:r>
    </w:p>
    <w:p w14:paraId="7D05779E" w14:textId="77777777" w:rsidR="00C3683C" w:rsidRDefault="00C3683C" w:rsidP="001C4598">
      <w:pPr>
        <w:pStyle w:val="Akapitzlist"/>
        <w:numPr>
          <w:ilvl w:val="1"/>
          <w:numId w:val="282"/>
        </w:numPr>
        <w:jc w:val="both"/>
      </w:pPr>
      <w:r w:rsidRPr="003522A9">
        <w:rPr>
          <w:color w:val="000000"/>
        </w:rPr>
        <w:t>1.65.11 Budżety jednostek samorządu terytorialnego,</w:t>
      </w:r>
    </w:p>
    <w:p w14:paraId="55CAD678" w14:textId="77777777" w:rsidR="00C3683C" w:rsidRDefault="00540488" w:rsidP="00540488">
      <w:pPr>
        <w:ind w:left="360"/>
        <w:jc w:val="both"/>
      </w:pPr>
      <w:r>
        <w:rPr>
          <w:color w:val="000000"/>
        </w:rPr>
        <w:t>za)</w:t>
      </w:r>
      <w:r>
        <w:rPr>
          <w:color w:val="000000"/>
        </w:rPr>
        <w:tab/>
      </w:r>
      <w:r w:rsidR="00C3683C" w:rsidRPr="00540488">
        <w:rPr>
          <w:color w:val="000000"/>
        </w:rPr>
        <w:t>1.65.16 Dochody i wydatki budżetu państwa.</w:t>
      </w:r>
    </w:p>
    <w:p w14:paraId="61928CFD" w14:textId="77777777" w:rsidR="00C3683C" w:rsidRDefault="00C3683C" w:rsidP="001C4598">
      <w:pPr>
        <w:pStyle w:val="Akapitzlist"/>
        <w:numPr>
          <w:ilvl w:val="0"/>
          <w:numId w:val="282"/>
        </w:numPr>
        <w:jc w:val="both"/>
      </w:pPr>
      <w:r w:rsidRPr="003522A9">
        <w:rPr>
          <w:color w:val="000000"/>
        </w:rPr>
        <w:t>Inne źródła danych: Wyniki badania 1.27.12 Uczenie się dorosłych ujętego w Pbssp 2022. Dane publiczne udostępniane na stronach internetowych: Biblioteki Narodowej, Ministerstwa Rodziny, Pracy i Polityki Społecznej, Narodowy Instytut Onkologii im. Marii Skłodowskiej-Curie – Państwowy Instytut Badawczy w Warszawie, Państwowej Komisji Wyborczej, Instytutu Badań Edukacyjnych: wyniki badania Program Międzynarodowej Oceny Umiejętności Uczniów (PISA), wyniki Międzynarodowego Badania Kompetencji Osób Dorosłych (PIAAC).</w:t>
      </w:r>
    </w:p>
    <w:p w14:paraId="4E37A61E" w14:textId="77777777" w:rsidR="00C3683C" w:rsidRDefault="00C3683C" w:rsidP="001C4598">
      <w:pPr>
        <w:spacing w:before="120" w:after="120"/>
        <w:jc w:val="both"/>
        <w:divId w:val="749810961"/>
        <w:rPr>
          <w:b/>
          <w:bCs/>
          <w:color w:val="000000"/>
        </w:rPr>
      </w:pPr>
      <w:r>
        <w:rPr>
          <w:b/>
          <w:bCs/>
          <w:color w:val="000000"/>
        </w:rPr>
        <w:t>9. Rodzaje wynikowych informacji statystycznych:</w:t>
      </w:r>
    </w:p>
    <w:p w14:paraId="47ECAF6E" w14:textId="77777777" w:rsidR="00C3683C" w:rsidRDefault="00C3683C" w:rsidP="001C4598">
      <w:pPr>
        <w:pStyle w:val="Akapitzlist"/>
        <w:numPr>
          <w:ilvl w:val="0"/>
          <w:numId w:val="539"/>
        </w:numPr>
        <w:jc w:val="both"/>
      </w:pPr>
      <w:r w:rsidRPr="00A6609E">
        <w:rPr>
          <w:color w:val="000000"/>
        </w:rPr>
        <w:t>Zestaw wskaźników opisujących sytuację demograficzną i stan zdrowia ludności, dostęp do instytucji ochrony zdrowia, udział w wychowaniu przedszkolnym i edukacji szkolnej od poziomu podstawowego do studiów podyplomowych i kształcenia doktorantów, poziom i kierunki wykształcenia, rynek pracy, w tym aktywność ekonomiczną i wynagrodzenia, uczestnictwo w kulturze, działalność innowacyjną i badawczo-rozwojową oraz korzystanie z nowoczesnych technologii cyfrowych. Istotnym uzupełnieniem informacji na temat kapitału ludzkiego będą dane dotyczące uwarunkowań jego rozwoju w wymiarach społecznym i ekonomicznym, w przekrojach: kraj, województwa, NUTS 2, NUTS 3, powiaty, miasta, wieś, płeć, wiek, typ szkoły, poziom wykształcenia, kierunki kształcenia, status na rynku pracy.</w:t>
      </w:r>
    </w:p>
    <w:p w14:paraId="5E12E354" w14:textId="77777777" w:rsidR="00C3683C" w:rsidRDefault="00C3683C" w:rsidP="001C4598">
      <w:pPr>
        <w:spacing w:before="120" w:after="120"/>
        <w:jc w:val="both"/>
        <w:divId w:val="1782070054"/>
        <w:rPr>
          <w:b/>
          <w:bCs/>
          <w:color w:val="000000"/>
        </w:rPr>
      </w:pPr>
      <w:r>
        <w:rPr>
          <w:b/>
          <w:bCs/>
          <w:color w:val="000000"/>
        </w:rPr>
        <w:t>10. Formy i terminy udostępnienia wynikowych informacji statystycznych:</w:t>
      </w:r>
    </w:p>
    <w:p w14:paraId="15A7FB97" w14:textId="77777777" w:rsidR="00C3683C" w:rsidRPr="00274CDA" w:rsidRDefault="00C3683C" w:rsidP="001C4598">
      <w:pPr>
        <w:pStyle w:val="Akapitzlist"/>
        <w:numPr>
          <w:ilvl w:val="0"/>
          <w:numId w:val="796"/>
        </w:numPr>
        <w:jc w:val="both"/>
        <w:rPr>
          <w:color w:val="000000"/>
        </w:rPr>
      </w:pPr>
      <w:r w:rsidRPr="00274CDA">
        <w:rPr>
          <w:color w:val="000000"/>
        </w:rPr>
        <w:t>Publikacje GUS:</w:t>
      </w:r>
    </w:p>
    <w:p w14:paraId="686B7CCF" w14:textId="77777777" w:rsidR="00C3683C" w:rsidRPr="00274CDA" w:rsidRDefault="00C3683C" w:rsidP="001C4598">
      <w:pPr>
        <w:pStyle w:val="Akapitzlist"/>
        <w:numPr>
          <w:ilvl w:val="1"/>
          <w:numId w:val="796"/>
        </w:numPr>
        <w:jc w:val="both"/>
        <w:rPr>
          <w:color w:val="000000"/>
        </w:rPr>
      </w:pPr>
      <w:r w:rsidRPr="00274CDA">
        <w:rPr>
          <w:color w:val="000000"/>
        </w:rPr>
        <w:t>„Kapitał ludzki w Polsce w latach 2022–2026” (luty 2028).</w:t>
      </w:r>
    </w:p>
    <w:p w14:paraId="7EA010CC" w14:textId="77777777" w:rsidR="006B1864" w:rsidRPr="00540488" w:rsidRDefault="00C3683C" w:rsidP="001C4598">
      <w:pPr>
        <w:jc w:val="both"/>
      </w:pPr>
      <w:r>
        <w:br w:type="page"/>
      </w:r>
    </w:p>
    <w:p w14:paraId="5DB16F1F" w14:textId="77777777" w:rsidR="00C3683C" w:rsidRPr="00C3683C" w:rsidRDefault="00C3683C" w:rsidP="001C4598">
      <w:pPr>
        <w:spacing w:after="120"/>
        <w:jc w:val="both"/>
        <w:rPr>
          <w:b/>
          <w:bCs/>
          <w:color w:val="000000"/>
          <w:sz w:val="24"/>
          <w:szCs w:val="24"/>
        </w:rPr>
      </w:pPr>
      <w:r w:rsidRPr="00C3683C">
        <w:rPr>
          <w:b/>
          <w:bCs/>
          <w:color w:val="000000"/>
          <w:sz w:val="24"/>
          <w:szCs w:val="24"/>
        </w:rPr>
        <w:t>1.04 GOSPODARKA SPOŁECZNA</w:t>
      </w:r>
    </w:p>
    <w:p w14:paraId="7B00F2C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91" w:name="_Toc176176608"/>
      <w:bookmarkStart w:id="92" w:name="_Toc17618289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93" w:name="badanie.1.04.07"/>
      <w:bookmarkEnd w:id="93"/>
      <w:r w:rsidRPr="00C3683C">
        <w:rPr>
          <w:rFonts w:ascii="Times New Roman" w:hAnsi="Times New Roman" w:cs="Times New Roman"/>
          <w:b/>
          <w:color w:val="000000"/>
          <w:sz w:val="20"/>
        </w:rPr>
        <w:t>1.04.07 (026)</w:t>
      </w:r>
      <w:bookmarkEnd w:id="91"/>
      <w:bookmarkEnd w:id="92"/>
    </w:p>
    <w:p w14:paraId="6E6E48BB"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Jednostki reintegracji społeczno-zawodowej: centra integracji społecznej, kluby integracji społecznej, warsztaty terapii zajęciowej, zakłady aktywności zawodowej</w:t>
      </w:r>
    </w:p>
    <w:p w14:paraId="17E90DC5"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62C1FE54"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4746CC75" w14:textId="77777777" w:rsidR="00C3683C" w:rsidRDefault="00C3683C" w:rsidP="001C4598">
      <w:pPr>
        <w:spacing w:before="120" w:after="120"/>
        <w:jc w:val="both"/>
        <w:divId w:val="928124640"/>
        <w:rPr>
          <w:b/>
          <w:bCs/>
          <w:color w:val="000000"/>
        </w:rPr>
      </w:pPr>
      <w:r>
        <w:rPr>
          <w:b/>
          <w:bCs/>
          <w:color w:val="000000"/>
        </w:rPr>
        <w:t>5. Cel badania:</w:t>
      </w:r>
    </w:p>
    <w:p w14:paraId="021E8C95" w14:textId="77777777" w:rsidR="00C3683C" w:rsidRPr="003522A9" w:rsidRDefault="00C3683C" w:rsidP="001C4598">
      <w:pPr>
        <w:pStyle w:val="Akapitzlist"/>
        <w:numPr>
          <w:ilvl w:val="0"/>
          <w:numId w:val="26"/>
        </w:numPr>
        <w:jc w:val="both"/>
        <w:rPr>
          <w:color w:val="000000"/>
        </w:rPr>
      </w:pPr>
      <w:r w:rsidRPr="003522A9">
        <w:rPr>
          <w:color w:val="000000"/>
        </w:rPr>
        <w:t>Celem badania jest dostarczenie informacji o liczbie i potencjale jednostek reintegracyjnych oraz o podmiotach je prowadzących.</w:t>
      </w:r>
    </w:p>
    <w:p w14:paraId="6903EF11" w14:textId="77777777" w:rsidR="00C3683C" w:rsidRPr="003522A9" w:rsidRDefault="00C3683C" w:rsidP="001C4598">
      <w:pPr>
        <w:pStyle w:val="Akapitzlist"/>
        <w:numPr>
          <w:ilvl w:val="0"/>
          <w:numId w:val="26"/>
        </w:numPr>
        <w:jc w:val="both"/>
        <w:rPr>
          <w:color w:val="000000"/>
        </w:rPr>
      </w:pPr>
      <w:r w:rsidRPr="003522A9">
        <w:rPr>
          <w:color w:val="000000"/>
        </w:rPr>
        <w:t>Użytkownicy, których potrzeby uwzględnia badanie:</w:t>
      </w:r>
    </w:p>
    <w:p w14:paraId="56F74F32" w14:textId="77777777" w:rsidR="00C3683C" w:rsidRPr="003522A9" w:rsidRDefault="00C3683C" w:rsidP="001C4598">
      <w:pPr>
        <w:pStyle w:val="Akapitzlist"/>
        <w:numPr>
          <w:ilvl w:val="1"/>
          <w:numId w:val="26"/>
        </w:numPr>
        <w:jc w:val="both"/>
        <w:rPr>
          <w:color w:val="000000"/>
        </w:rPr>
      </w:pPr>
      <w:r w:rsidRPr="003522A9">
        <w:rPr>
          <w:color w:val="000000"/>
        </w:rPr>
        <w:t>administracja rządowa,</w:t>
      </w:r>
    </w:p>
    <w:p w14:paraId="68A610D8" w14:textId="77777777" w:rsidR="00C3683C" w:rsidRPr="003522A9" w:rsidRDefault="00C3683C" w:rsidP="001C4598">
      <w:pPr>
        <w:pStyle w:val="Akapitzlist"/>
        <w:numPr>
          <w:ilvl w:val="1"/>
          <w:numId w:val="26"/>
        </w:numPr>
        <w:jc w:val="both"/>
        <w:rPr>
          <w:color w:val="000000"/>
        </w:rPr>
      </w:pPr>
      <w:r w:rsidRPr="003522A9">
        <w:rPr>
          <w:color w:val="000000"/>
        </w:rPr>
        <w:t>administracja samorządowa – województwo,</w:t>
      </w:r>
    </w:p>
    <w:p w14:paraId="45E12CF3" w14:textId="77777777" w:rsidR="00C3683C" w:rsidRPr="003522A9" w:rsidRDefault="00C3683C" w:rsidP="001C4598">
      <w:pPr>
        <w:pStyle w:val="Akapitzlist"/>
        <w:numPr>
          <w:ilvl w:val="1"/>
          <w:numId w:val="26"/>
        </w:numPr>
        <w:jc w:val="both"/>
        <w:rPr>
          <w:color w:val="000000"/>
        </w:rPr>
      </w:pPr>
      <w:r w:rsidRPr="003522A9">
        <w:rPr>
          <w:color w:val="000000"/>
        </w:rPr>
        <w:t>administracja samorządowa – powiat,</w:t>
      </w:r>
    </w:p>
    <w:p w14:paraId="6A863121" w14:textId="77777777" w:rsidR="00C3683C" w:rsidRPr="003522A9" w:rsidRDefault="00C3683C" w:rsidP="001C4598">
      <w:pPr>
        <w:pStyle w:val="Akapitzlist"/>
        <w:numPr>
          <w:ilvl w:val="1"/>
          <w:numId w:val="26"/>
        </w:numPr>
        <w:jc w:val="both"/>
        <w:rPr>
          <w:color w:val="000000"/>
        </w:rPr>
      </w:pPr>
      <w:r w:rsidRPr="003522A9">
        <w:rPr>
          <w:color w:val="000000"/>
        </w:rPr>
        <w:t>placówki naukowe/badawcze, uczelnie (nauczyciele akademiccy i studenci).</w:t>
      </w:r>
    </w:p>
    <w:p w14:paraId="3917AA70" w14:textId="77777777" w:rsidR="00C3683C" w:rsidRDefault="00C3683C" w:rsidP="001C4598">
      <w:pPr>
        <w:spacing w:before="120" w:after="120"/>
        <w:jc w:val="both"/>
        <w:divId w:val="633221853"/>
        <w:rPr>
          <w:b/>
          <w:bCs/>
          <w:color w:val="000000"/>
        </w:rPr>
      </w:pPr>
      <w:r>
        <w:rPr>
          <w:b/>
          <w:bCs/>
          <w:color w:val="000000"/>
        </w:rPr>
        <w:t>6. Zakres podmiotowy:</w:t>
      </w:r>
    </w:p>
    <w:p w14:paraId="5BF2504B" w14:textId="77777777" w:rsidR="00C3683C" w:rsidRDefault="00C3683C" w:rsidP="001C4598">
      <w:pPr>
        <w:jc w:val="both"/>
        <w:rPr>
          <w:color w:val="000000"/>
        </w:rPr>
      </w:pPr>
      <w:r>
        <w:rPr>
          <w:color w:val="000000"/>
        </w:rPr>
        <w:t>Centra integracji społecznej, kluby integracji społecznej, warsztaty terapii zajęciowej, zakłady aktywności zawodowej.</w:t>
      </w:r>
    </w:p>
    <w:p w14:paraId="79FF43A1" w14:textId="77777777" w:rsidR="00C3683C" w:rsidRDefault="00C3683C" w:rsidP="001C4598">
      <w:pPr>
        <w:spacing w:before="120" w:after="120"/>
        <w:jc w:val="both"/>
        <w:divId w:val="1770420694"/>
        <w:rPr>
          <w:b/>
          <w:bCs/>
          <w:color w:val="000000"/>
        </w:rPr>
      </w:pPr>
      <w:r>
        <w:rPr>
          <w:b/>
          <w:bCs/>
          <w:color w:val="000000"/>
        </w:rPr>
        <w:t>7. Zakres przedmiotowy:</w:t>
      </w:r>
    </w:p>
    <w:p w14:paraId="50D27764" w14:textId="77777777" w:rsidR="00C3683C" w:rsidRDefault="00C3683C" w:rsidP="001C4598">
      <w:pPr>
        <w:jc w:val="both"/>
        <w:rPr>
          <w:color w:val="000000"/>
        </w:rPr>
      </w:pPr>
      <w:r>
        <w:rPr>
          <w:color w:val="000000"/>
        </w:rPr>
        <w:t>Dane identyfikacyjne. Dane adresowe i terytorialne. Cechy organizacyjno-prawne. Charakterystyka działalności jednostek reintegracyjnych. Ekonomiczne aspekty działalności jednostek reintegracyjnych. Zakłady aktywności zawodowej. Społeczne aspekty działalności podmiotów gospodarki społecznej. Pracujący.</w:t>
      </w:r>
    </w:p>
    <w:p w14:paraId="353B1391" w14:textId="77777777" w:rsidR="00C3683C" w:rsidRDefault="00C3683C" w:rsidP="001C4598">
      <w:pPr>
        <w:spacing w:before="120" w:after="120"/>
        <w:jc w:val="both"/>
        <w:divId w:val="786899094"/>
        <w:rPr>
          <w:b/>
          <w:bCs/>
          <w:color w:val="000000"/>
        </w:rPr>
      </w:pPr>
      <w:r>
        <w:rPr>
          <w:b/>
          <w:bCs/>
          <w:color w:val="000000"/>
        </w:rPr>
        <w:t>8. Źródła danych:</w:t>
      </w:r>
    </w:p>
    <w:p w14:paraId="366A6C28" w14:textId="4E7C7195" w:rsidR="00C3683C" w:rsidRDefault="00C3683C" w:rsidP="001C4598">
      <w:pPr>
        <w:pStyle w:val="Akapitzlist"/>
        <w:numPr>
          <w:ilvl w:val="0"/>
          <w:numId w:val="283"/>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2BC40323" w14:textId="1B054A22" w:rsidR="00C3683C" w:rsidRDefault="00C3683C" w:rsidP="001C4598">
      <w:pPr>
        <w:pStyle w:val="Akapitzlist"/>
        <w:numPr>
          <w:ilvl w:val="1"/>
          <w:numId w:val="283"/>
        </w:numPr>
        <w:jc w:val="both"/>
      </w:pPr>
      <w:r w:rsidRPr="003522A9">
        <w:rPr>
          <w:color w:val="000000"/>
        </w:rPr>
        <w:t>dane o klubach integracji społecznej (</w:t>
      </w:r>
      <w:hyperlink w:anchor="lp.32.1">
        <w:r>
          <w:rPr>
            <w:rStyle w:val="Hipercze"/>
          </w:rPr>
          <w:t>lp. 32.1</w:t>
        </w:r>
      </w:hyperlink>
      <w:r w:rsidRPr="003522A9">
        <w:rPr>
          <w:color w:val="000000"/>
        </w:rPr>
        <w:t>),</w:t>
      </w:r>
    </w:p>
    <w:p w14:paraId="19B92FEE" w14:textId="787BEE05" w:rsidR="00C3683C" w:rsidRDefault="00C3683C" w:rsidP="001C4598">
      <w:pPr>
        <w:pStyle w:val="Akapitzlist"/>
        <w:numPr>
          <w:ilvl w:val="1"/>
          <w:numId w:val="283"/>
        </w:numPr>
        <w:jc w:val="both"/>
      </w:pPr>
      <w:r w:rsidRPr="003522A9">
        <w:rPr>
          <w:color w:val="000000"/>
        </w:rPr>
        <w:t>dane o centrach integracji społecznej (</w:t>
      </w:r>
      <w:hyperlink w:anchor="lp.32.2">
        <w:r>
          <w:rPr>
            <w:rStyle w:val="Hipercze"/>
          </w:rPr>
          <w:t>lp. 32.2</w:t>
        </w:r>
      </w:hyperlink>
      <w:r w:rsidRPr="003522A9">
        <w:rPr>
          <w:color w:val="000000"/>
        </w:rPr>
        <w:t>).</w:t>
      </w:r>
    </w:p>
    <w:p w14:paraId="70708B9C" w14:textId="45672A2E" w:rsidR="00C3683C" w:rsidRDefault="00C3683C" w:rsidP="001C4598">
      <w:pPr>
        <w:pStyle w:val="Akapitzlist"/>
        <w:numPr>
          <w:ilvl w:val="0"/>
          <w:numId w:val="283"/>
        </w:numPr>
        <w:jc w:val="both"/>
      </w:pPr>
      <w:r w:rsidRPr="003522A9">
        <w:rPr>
          <w:color w:val="000000"/>
        </w:rPr>
        <w:t xml:space="preserve">Zestawy danych z systemów informacyjnych Państwowego Funduszu Rehabilitacji Osób Niepełnosprawnych nr </w:t>
      </w:r>
      <w:hyperlink w:anchor="gr.111">
        <w:r>
          <w:rPr>
            <w:rStyle w:val="Hipercze"/>
          </w:rPr>
          <w:t>111</w:t>
        </w:r>
      </w:hyperlink>
      <w:r w:rsidRPr="003522A9">
        <w:rPr>
          <w:color w:val="000000"/>
        </w:rPr>
        <w:t xml:space="preserve"> (opisane w części II. Informacje o przekazywanych danych):</w:t>
      </w:r>
    </w:p>
    <w:p w14:paraId="28A8CAD2" w14:textId="7AB11B8C" w:rsidR="00C3683C" w:rsidRDefault="00C3683C" w:rsidP="001C4598">
      <w:pPr>
        <w:pStyle w:val="Akapitzlist"/>
        <w:numPr>
          <w:ilvl w:val="1"/>
          <w:numId w:val="283"/>
        </w:numPr>
        <w:jc w:val="both"/>
      </w:pPr>
      <w:r w:rsidRPr="003522A9">
        <w:rPr>
          <w:color w:val="000000"/>
        </w:rPr>
        <w:t>dane w zakresie informacji dotyczącej warsztatów terapii zajęciowej (</w:t>
      </w:r>
      <w:hyperlink w:anchor="lp.111.1">
        <w:r>
          <w:rPr>
            <w:rStyle w:val="Hipercze"/>
          </w:rPr>
          <w:t>lp. 111.1</w:t>
        </w:r>
      </w:hyperlink>
      <w:r w:rsidRPr="003522A9">
        <w:rPr>
          <w:color w:val="000000"/>
        </w:rPr>
        <w:t>),</w:t>
      </w:r>
    </w:p>
    <w:p w14:paraId="6E79AA89" w14:textId="2D01C90E" w:rsidR="00C3683C" w:rsidRDefault="00C3683C" w:rsidP="001C4598">
      <w:pPr>
        <w:pStyle w:val="Akapitzlist"/>
        <w:numPr>
          <w:ilvl w:val="1"/>
          <w:numId w:val="283"/>
        </w:numPr>
        <w:jc w:val="both"/>
      </w:pPr>
      <w:r w:rsidRPr="003522A9">
        <w:rPr>
          <w:color w:val="000000"/>
        </w:rPr>
        <w:t>dane w zakresie informacji dotyczącej zakładów aktywności zawodowej – Sp-W/Za (</w:t>
      </w:r>
      <w:hyperlink w:anchor="lp.111.4">
        <w:r>
          <w:rPr>
            <w:rStyle w:val="Hipercze"/>
          </w:rPr>
          <w:t>lp. 111.4</w:t>
        </w:r>
      </w:hyperlink>
      <w:r w:rsidRPr="003522A9">
        <w:rPr>
          <w:color w:val="000000"/>
        </w:rPr>
        <w:t>),</w:t>
      </w:r>
    </w:p>
    <w:p w14:paraId="4C903837" w14:textId="53D05EBD" w:rsidR="00C3683C" w:rsidRDefault="00C3683C" w:rsidP="001C4598">
      <w:pPr>
        <w:pStyle w:val="Akapitzlist"/>
        <w:numPr>
          <w:ilvl w:val="1"/>
          <w:numId w:val="283"/>
        </w:numPr>
        <w:jc w:val="both"/>
      </w:pPr>
      <w:r w:rsidRPr="003522A9">
        <w:rPr>
          <w:color w:val="000000"/>
        </w:rPr>
        <w:t>dane dotyczące dofinansowania kosztów tworzenia i działania warsztatów terapii zajęciowej (</w:t>
      </w:r>
      <w:hyperlink w:anchor="lp.111.8">
        <w:r>
          <w:rPr>
            <w:rStyle w:val="Hipercze"/>
          </w:rPr>
          <w:t>lp. 111.8</w:t>
        </w:r>
      </w:hyperlink>
      <w:r w:rsidRPr="003522A9">
        <w:rPr>
          <w:color w:val="000000"/>
        </w:rPr>
        <w:t>).</w:t>
      </w:r>
    </w:p>
    <w:p w14:paraId="53C965EE" w14:textId="7BCF6C92" w:rsidR="00C3683C" w:rsidRDefault="00C3683C" w:rsidP="001C4598">
      <w:pPr>
        <w:pStyle w:val="Akapitzlist"/>
        <w:numPr>
          <w:ilvl w:val="0"/>
          <w:numId w:val="283"/>
        </w:numPr>
        <w:jc w:val="both"/>
      </w:pPr>
      <w:r w:rsidRPr="003522A9">
        <w:rPr>
          <w:color w:val="000000"/>
        </w:rPr>
        <w:t xml:space="preserve">Zestawy danych z systemów informacyjnych urzędów wojewódzkich nr </w:t>
      </w:r>
      <w:hyperlink w:anchor="gr.161">
        <w:r>
          <w:rPr>
            <w:rStyle w:val="Hipercze"/>
          </w:rPr>
          <w:t>161</w:t>
        </w:r>
      </w:hyperlink>
      <w:r w:rsidRPr="003522A9">
        <w:rPr>
          <w:color w:val="000000"/>
        </w:rPr>
        <w:t xml:space="preserve"> (opisane w części II. Informacje o przekazywanych danych):</w:t>
      </w:r>
    </w:p>
    <w:p w14:paraId="70582E07" w14:textId="34F09E68" w:rsidR="00C3683C" w:rsidRDefault="00C3683C" w:rsidP="001C4598">
      <w:pPr>
        <w:pStyle w:val="Akapitzlist"/>
        <w:numPr>
          <w:ilvl w:val="1"/>
          <w:numId w:val="283"/>
        </w:numPr>
        <w:jc w:val="both"/>
      </w:pPr>
      <w:r w:rsidRPr="003522A9">
        <w:rPr>
          <w:color w:val="000000"/>
        </w:rPr>
        <w:t>dane dotyczące jednostek organizacyjnych, którym nadano status zakładu aktywności zawodowej (</w:t>
      </w:r>
      <w:hyperlink w:anchor="lp.161.1">
        <w:r>
          <w:rPr>
            <w:rStyle w:val="Hipercze"/>
          </w:rPr>
          <w:t>lp. 161.1</w:t>
        </w:r>
      </w:hyperlink>
      <w:r w:rsidRPr="003522A9">
        <w:rPr>
          <w:color w:val="000000"/>
        </w:rPr>
        <w:t>),</w:t>
      </w:r>
    </w:p>
    <w:p w14:paraId="01EAC931" w14:textId="7010FB3B" w:rsidR="00C3683C" w:rsidRDefault="00C3683C" w:rsidP="001C4598">
      <w:pPr>
        <w:pStyle w:val="Akapitzlist"/>
        <w:numPr>
          <w:ilvl w:val="1"/>
          <w:numId w:val="283"/>
        </w:numPr>
        <w:jc w:val="both"/>
      </w:pPr>
      <w:r w:rsidRPr="003522A9">
        <w:rPr>
          <w:color w:val="000000"/>
        </w:rPr>
        <w:t>dane dotyczące jednostek organizacyjnych, którym nadano status centrum integracji społecznej (</w:t>
      </w:r>
      <w:hyperlink w:anchor="lp.161.2">
        <w:r>
          <w:rPr>
            <w:rStyle w:val="Hipercze"/>
          </w:rPr>
          <w:t>lp. 161.2</w:t>
        </w:r>
      </w:hyperlink>
      <w:r w:rsidRPr="003522A9">
        <w:rPr>
          <w:color w:val="000000"/>
        </w:rPr>
        <w:t>),</w:t>
      </w:r>
    </w:p>
    <w:p w14:paraId="27352003" w14:textId="7BC4AC34" w:rsidR="00C3683C" w:rsidRDefault="00C3683C" w:rsidP="001C4598">
      <w:pPr>
        <w:pStyle w:val="Akapitzlist"/>
        <w:numPr>
          <w:ilvl w:val="1"/>
          <w:numId w:val="283"/>
        </w:numPr>
        <w:jc w:val="both"/>
      </w:pPr>
      <w:r w:rsidRPr="003522A9">
        <w:rPr>
          <w:color w:val="000000"/>
        </w:rPr>
        <w:t>dane dotyczące klubów integracji społecznej (</w:t>
      </w:r>
      <w:hyperlink w:anchor="lp.161.3">
        <w:r>
          <w:rPr>
            <w:rStyle w:val="Hipercze"/>
          </w:rPr>
          <w:t>lp. 161.3</w:t>
        </w:r>
      </w:hyperlink>
      <w:r w:rsidRPr="003522A9">
        <w:rPr>
          <w:color w:val="000000"/>
        </w:rPr>
        <w:t>),</w:t>
      </w:r>
    </w:p>
    <w:p w14:paraId="3C19EA4F" w14:textId="41864A66" w:rsidR="00C3683C" w:rsidRDefault="00C3683C" w:rsidP="001C4598">
      <w:pPr>
        <w:pStyle w:val="Akapitzlist"/>
        <w:numPr>
          <w:ilvl w:val="1"/>
          <w:numId w:val="283"/>
        </w:numPr>
        <w:jc w:val="both"/>
      </w:pPr>
      <w:r w:rsidRPr="003522A9">
        <w:rPr>
          <w:color w:val="000000"/>
        </w:rPr>
        <w:t>dane dotyczące wydanych decyzji oraz stanu zatrudnienia w zakładach aktywności zawodowej (</w:t>
      </w:r>
      <w:hyperlink w:anchor="lp.161.9">
        <w:r>
          <w:rPr>
            <w:rStyle w:val="Hipercze"/>
          </w:rPr>
          <w:t>lp. 161.9</w:t>
        </w:r>
      </w:hyperlink>
      <w:r w:rsidRPr="003522A9">
        <w:rPr>
          <w:color w:val="000000"/>
        </w:rPr>
        <w:t>).</w:t>
      </w:r>
    </w:p>
    <w:p w14:paraId="493EB3A9" w14:textId="77777777" w:rsidR="00C3683C" w:rsidRDefault="00C3683C" w:rsidP="001C4598">
      <w:pPr>
        <w:spacing w:before="120" w:after="120"/>
        <w:jc w:val="both"/>
        <w:divId w:val="940646915"/>
        <w:rPr>
          <w:b/>
          <w:bCs/>
          <w:color w:val="000000"/>
        </w:rPr>
      </w:pPr>
      <w:r>
        <w:rPr>
          <w:b/>
          <w:bCs/>
          <w:color w:val="000000"/>
        </w:rPr>
        <w:t>9. Rodzaje wynikowych informacji statystycznych:</w:t>
      </w:r>
    </w:p>
    <w:p w14:paraId="057F47DE" w14:textId="77777777" w:rsidR="00C3683C" w:rsidRDefault="00C3683C" w:rsidP="001C4598">
      <w:pPr>
        <w:pStyle w:val="Akapitzlist"/>
        <w:numPr>
          <w:ilvl w:val="0"/>
          <w:numId w:val="540"/>
        </w:numPr>
        <w:jc w:val="both"/>
      </w:pPr>
      <w:r w:rsidRPr="00A6609E">
        <w:rPr>
          <w:color w:val="000000"/>
        </w:rPr>
        <w:t>Liczba jednostek reintegracyjnych, w przekrojach: kraj, NUTS 1, NUTS 2, NUTS 3, powiaty.</w:t>
      </w:r>
    </w:p>
    <w:p w14:paraId="7EF4D195" w14:textId="77777777" w:rsidR="00C3683C" w:rsidRDefault="00C3683C" w:rsidP="001C4598">
      <w:pPr>
        <w:pStyle w:val="Akapitzlist"/>
        <w:numPr>
          <w:ilvl w:val="0"/>
          <w:numId w:val="540"/>
        </w:numPr>
        <w:jc w:val="both"/>
      </w:pPr>
      <w:r w:rsidRPr="00A6609E">
        <w:rPr>
          <w:color w:val="000000"/>
        </w:rPr>
        <w:t>Centra integracji społecznej, w przekrojach: kraj, NUTS 1, NUTS 2, NUTS 3, powiaty, forma prawna podmiotu prowadzącego.</w:t>
      </w:r>
    </w:p>
    <w:p w14:paraId="11193B57" w14:textId="77777777" w:rsidR="00C3683C" w:rsidRDefault="00C3683C" w:rsidP="001C4598">
      <w:pPr>
        <w:pStyle w:val="Akapitzlist"/>
        <w:numPr>
          <w:ilvl w:val="0"/>
          <w:numId w:val="540"/>
        </w:numPr>
        <w:jc w:val="both"/>
      </w:pPr>
      <w:r w:rsidRPr="00A6609E">
        <w:rPr>
          <w:color w:val="000000"/>
        </w:rPr>
        <w:t>Kluby integracji społecznej, w przekrojach: kraj, NUTS 1, NUTS 2, NUTS 3, powiaty, forma prawna podmiotu prowadzącego.</w:t>
      </w:r>
    </w:p>
    <w:p w14:paraId="100635FA" w14:textId="77777777" w:rsidR="00C3683C" w:rsidRDefault="00C3683C" w:rsidP="001C4598">
      <w:pPr>
        <w:pStyle w:val="Akapitzlist"/>
        <w:numPr>
          <w:ilvl w:val="0"/>
          <w:numId w:val="540"/>
        </w:numPr>
        <w:jc w:val="both"/>
      </w:pPr>
      <w:r w:rsidRPr="00A6609E">
        <w:rPr>
          <w:color w:val="000000"/>
        </w:rPr>
        <w:t>Zakłady aktywności zawodowej, w przekrojach: kraj, NUTS 1, NUTS 2, NUTS 3, powiaty, forma prawna podmiotu prowadzącego.</w:t>
      </w:r>
    </w:p>
    <w:p w14:paraId="5951623A" w14:textId="77777777" w:rsidR="00C3683C" w:rsidRDefault="00C3683C" w:rsidP="001C4598">
      <w:pPr>
        <w:pStyle w:val="Akapitzlist"/>
        <w:numPr>
          <w:ilvl w:val="0"/>
          <w:numId w:val="540"/>
        </w:numPr>
        <w:jc w:val="both"/>
      </w:pPr>
      <w:r w:rsidRPr="00A6609E">
        <w:rPr>
          <w:color w:val="000000"/>
        </w:rPr>
        <w:t>Warsztaty terapii zajęciowej, w przekrojach: kraj, NUTS 1, NUTS 2, NUTS 3, powiaty, forma prawna podmiotu prowadzącego.</w:t>
      </w:r>
    </w:p>
    <w:p w14:paraId="223243EF" w14:textId="77777777" w:rsidR="00C3683C" w:rsidRDefault="00C3683C" w:rsidP="001C4598">
      <w:pPr>
        <w:pStyle w:val="Akapitzlist"/>
        <w:numPr>
          <w:ilvl w:val="0"/>
          <w:numId w:val="540"/>
        </w:numPr>
        <w:jc w:val="both"/>
      </w:pPr>
      <w:r w:rsidRPr="00A6609E">
        <w:rPr>
          <w:color w:val="000000"/>
        </w:rPr>
        <w:t>Uczestnicy zajęć w centrach integracji społecznej, w przekrojach: kraj, NUTS 1, NUTS 2, grupy dotknięte wykluczeniem społecznym.</w:t>
      </w:r>
    </w:p>
    <w:p w14:paraId="7D64DAC6" w14:textId="77777777" w:rsidR="00C3683C" w:rsidRDefault="00C3683C" w:rsidP="001C4598">
      <w:pPr>
        <w:pStyle w:val="Akapitzlist"/>
        <w:numPr>
          <w:ilvl w:val="0"/>
          <w:numId w:val="540"/>
        </w:numPr>
        <w:jc w:val="both"/>
      </w:pPr>
      <w:r w:rsidRPr="00A6609E">
        <w:rPr>
          <w:color w:val="000000"/>
        </w:rPr>
        <w:t>Uczestnicy zajęć w klubach integracji społecznej, w przekrojach: kraj, NUTS 1, NUTS 2.</w:t>
      </w:r>
    </w:p>
    <w:p w14:paraId="2129CB8D" w14:textId="77777777" w:rsidR="00C3683C" w:rsidRDefault="00C3683C" w:rsidP="001C4598">
      <w:pPr>
        <w:pStyle w:val="Akapitzlist"/>
        <w:numPr>
          <w:ilvl w:val="0"/>
          <w:numId w:val="540"/>
        </w:numPr>
        <w:jc w:val="both"/>
      </w:pPr>
      <w:r w:rsidRPr="00A6609E">
        <w:rPr>
          <w:color w:val="000000"/>
        </w:rPr>
        <w:t>Zatrudnieni w zakładach aktywności zawodowej, w przekrojach: kraj, NUTS 1, NUTS 2, stopień niepełnosprawności.</w:t>
      </w:r>
    </w:p>
    <w:p w14:paraId="5B72B02B" w14:textId="77777777" w:rsidR="00C3683C" w:rsidRDefault="00C3683C" w:rsidP="001C4598">
      <w:pPr>
        <w:pStyle w:val="Akapitzlist"/>
        <w:numPr>
          <w:ilvl w:val="0"/>
          <w:numId w:val="540"/>
        </w:numPr>
        <w:jc w:val="both"/>
      </w:pPr>
      <w:r w:rsidRPr="00A6609E">
        <w:rPr>
          <w:color w:val="000000"/>
        </w:rPr>
        <w:t>Uczestnicy zajęć w warsztatach terapii zajęciowej, w przekrojach: kraj, NUTS 1, NUTS 2, płeć.</w:t>
      </w:r>
    </w:p>
    <w:p w14:paraId="59DD5A8E" w14:textId="77777777" w:rsidR="00C3683C" w:rsidRDefault="00C3683C" w:rsidP="001C4598">
      <w:pPr>
        <w:pStyle w:val="Akapitzlist"/>
        <w:numPr>
          <w:ilvl w:val="0"/>
          <w:numId w:val="540"/>
        </w:numPr>
        <w:jc w:val="both"/>
      </w:pPr>
      <w:r w:rsidRPr="00A6609E">
        <w:rPr>
          <w:color w:val="000000"/>
        </w:rPr>
        <w:t>Przychody w centrach integracji społecznej, w przekrojach: kraj, NUTS 1, NUTS 2, źródła przychodów.</w:t>
      </w:r>
    </w:p>
    <w:p w14:paraId="1BE7D9DF" w14:textId="77777777" w:rsidR="00C3683C" w:rsidRDefault="00C3683C" w:rsidP="001C4598">
      <w:pPr>
        <w:pStyle w:val="Akapitzlist"/>
        <w:numPr>
          <w:ilvl w:val="0"/>
          <w:numId w:val="540"/>
        </w:numPr>
        <w:jc w:val="both"/>
      </w:pPr>
      <w:r w:rsidRPr="00A6609E">
        <w:rPr>
          <w:color w:val="000000"/>
        </w:rPr>
        <w:t>Koszty działalności warsztatów terapii zajęciowej, w przekrojach: kraj, NUTS 1, NUTS 2, źródła finansowania.</w:t>
      </w:r>
    </w:p>
    <w:p w14:paraId="289E0326" w14:textId="77777777" w:rsidR="00C3683C" w:rsidRDefault="00C3683C" w:rsidP="001C4598">
      <w:pPr>
        <w:pStyle w:val="Akapitzlist"/>
        <w:numPr>
          <w:ilvl w:val="0"/>
          <w:numId w:val="540"/>
        </w:numPr>
        <w:jc w:val="both"/>
      </w:pPr>
      <w:r w:rsidRPr="00A6609E">
        <w:rPr>
          <w:color w:val="000000"/>
        </w:rPr>
        <w:t>Koszty działalności zakładów aktywności zawodowej, w przekrojach: kraj, NUTS 1, NUTS 2, źródła finansowania.</w:t>
      </w:r>
    </w:p>
    <w:p w14:paraId="50EB990D" w14:textId="77777777" w:rsidR="00C3683C" w:rsidRDefault="00C3683C" w:rsidP="001C4598">
      <w:pPr>
        <w:spacing w:before="120" w:after="120"/>
        <w:jc w:val="both"/>
        <w:divId w:val="1541162377"/>
        <w:rPr>
          <w:b/>
          <w:bCs/>
          <w:color w:val="000000"/>
        </w:rPr>
      </w:pPr>
      <w:r>
        <w:rPr>
          <w:b/>
          <w:bCs/>
          <w:color w:val="000000"/>
        </w:rPr>
        <w:t>10. Formy i terminy udostępnienia wynikowych informacji statystycznych:</w:t>
      </w:r>
    </w:p>
    <w:p w14:paraId="795B762A" w14:textId="77777777" w:rsidR="00C3683C" w:rsidRPr="00274CDA" w:rsidRDefault="00C3683C" w:rsidP="001C4598">
      <w:pPr>
        <w:pStyle w:val="Akapitzlist"/>
        <w:numPr>
          <w:ilvl w:val="0"/>
          <w:numId w:val="797"/>
        </w:numPr>
        <w:jc w:val="both"/>
        <w:rPr>
          <w:color w:val="000000"/>
        </w:rPr>
      </w:pPr>
      <w:r w:rsidRPr="00274CDA">
        <w:rPr>
          <w:color w:val="000000"/>
        </w:rPr>
        <w:t>Publikacje GUS:</w:t>
      </w:r>
    </w:p>
    <w:p w14:paraId="44D11F6B" w14:textId="77777777" w:rsidR="00C3683C" w:rsidRPr="00274CDA" w:rsidRDefault="00C3683C" w:rsidP="001C4598">
      <w:pPr>
        <w:pStyle w:val="Akapitzlist"/>
        <w:numPr>
          <w:ilvl w:val="1"/>
          <w:numId w:val="797"/>
        </w:numPr>
        <w:jc w:val="both"/>
        <w:rPr>
          <w:color w:val="000000"/>
        </w:rPr>
      </w:pPr>
      <w:r w:rsidRPr="00274CDA">
        <w:rPr>
          <w:color w:val="000000"/>
        </w:rPr>
        <w:t>„Rocznik Statystyczny Rzeczypospolitej Polskiej 2026” (grudzień 2026).</w:t>
      </w:r>
    </w:p>
    <w:p w14:paraId="25AF36F2" w14:textId="77777777" w:rsidR="00C3683C" w:rsidRPr="00274CDA" w:rsidRDefault="00C3683C" w:rsidP="001C4598">
      <w:pPr>
        <w:pStyle w:val="Akapitzlist"/>
        <w:numPr>
          <w:ilvl w:val="0"/>
          <w:numId w:val="797"/>
        </w:numPr>
        <w:jc w:val="both"/>
        <w:rPr>
          <w:color w:val="000000"/>
        </w:rPr>
      </w:pPr>
      <w:r w:rsidRPr="00274CDA">
        <w:rPr>
          <w:color w:val="000000"/>
        </w:rPr>
        <w:t>Informacje sygnalne:</w:t>
      </w:r>
    </w:p>
    <w:p w14:paraId="4DDBAB0B" w14:textId="77777777" w:rsidR="00C3683C" w:rsidRPr="00274CDA" w:rsidRDefault="00C3683C" w:rsidP="001C4598">
      <w:pPr>
        <w:pStyle w:val="Akapitzlist"/>
        <w:numPr>
          <w:ilvl w:val="1"/>
          <w:numId w:val="797"/>
        </w:numPr>
        <w:jc w:val="both"/>
        <w:rPr>
          <w:color w:val="000000"/>
        </w:rPr>
      </w:pPr>
      <w:r w:rsidRPr="00274CDA">
        <w:rPr>
          <w:color w:val="000000"/>
        </w:rPr>
        <w:t>„Centra integracji społecznej, kluby integracji społecznej, zakłady aktywności zawodowej, warsztaty terapii zajęciowej w 2025 r.” (listopad 2026).</w:t>
      </w:r>
    </w:p>
    <w:p w14:paraId="7F3DA99F" w14:textId="77777777" w:rsidR="00C3683C" w:rsidRPr="00274CDA" w:rsidRDefault="00C3683C" w:rsidP="001C4598">
      <w:pPr>
        <w:pStyle w:val="Akapitzlist"/>
        <w:numPr>
          <w:ilvl w:val="0"/>
          <w:numId w:val="797"/>
        </w:numPr>
        <w:jc w:val="both"/>
        <w:rPr>
          <w:color w:val="000000"/>
        </w:rPr>
      </w:pPr>
      <w:r w:rsidRPr="00274CDA">
        <w:rPr>
          <w:color w:val="000000"/>
        </w:rPr>
        <w:t>Internetowe bazy danych:</w:t>
      </w:r>
    </w:p>
    <w:p w14:paraId="7BA136CA" w14:textId="77777777" w:rsidR="00C3683C" w:rsidRPr="00274CDA" w:rsidRDefault="00C3683C" w:rsidP="001C4598">
      <w:pPr>
        <w:pStyle w:val="Akapitzlist"/>
        <w:numPr>
          <w:ilvl w:val="1"/>
          <w:numId w:val="797"/>
        </w:numPr>
        <w:jc w:val="both"/>
        <w:rPr>
          <w:color w:val="000000"/>
        </w:rPr>
      </w:pPr>
      <w:r w:rsidRPr="00274CDA">
        <w:rPr>
          <w:color w:val="000000"/>
        </w:rPr>
        <w:t>Bank Danych Lokalnych – Gospodarka społeczna – Reintegracja społeczno-zawodowa (marzec 2027),</w:t>
      </w:r>
    </w:p>
    <w:p w14:paraId="72BFD14D" w14:textId="77777777" w:rsidR="00C3683C" w:rsidRPr="00274CDA" w:rsidRDefault="00C3683C" w:rsidP="001C4598">
      <w:pPr>
        <w:pStyle w:val="Akapitzlist"/>
        <w:numPr>
          <w:ilvl w:val="1"/>
          <w:numId w:val="797"/>
        </w:numPr>
        <w:jc w:val="both"/>
        <w:rPr>
          <w:color w:val="000000"/>
        </w:rPr>
      </w:pPr>
      <w:r w:rsidRPr="00274CDA">
        <w:rPr>
          <w:color w:val="000000"/>
        </w:rPr>
        <w:t>Dziedzinowa Baza Wiedzy – Społeczeństwo – Gospodarka społeczna – Reintegracja społeczno-zawodowa (marzec 2027).</w:t>
      </w:r>
    </w:p>
    <w:p w14:paraId="43CD62CB" w14:textId="77777777" w:rsidR="006B1864" w:rsidRPr="008734F8" w:rsidRDefault="00C3683C" w:rsidP="001C4598">
      <w:pPr>
        <w:jc w:val="both"/>
      </w:pPr>
      <w:r>
        <w:br w:type="page"/>
      </w:r>
    </w:p>
    <w:p w14:paraId="3953EE46" w14:textId="77777777" w:rsidR="00C3683C" w:rsidRPr="00C3683C" w:rsidRDefault="00C3683C" w:rsidP="001C4598">
      <w:pPr>
        <w:spacing w:after="120"/>
        <w:jc w:val="both"/>
        <w:rPr>
          <w:b/>
          <w:bCs/>
          <w:color w:val="000000"/>
          <w:sz w:val="24"/>
          <w:szCs w:val="24"/>
        </w:rPr>
      </w:pPr>
      <w:r w:rsidRPr="00C3683C">
        <w:rPr>
          <w:b/>
          <w:bCs/>
          <w:color w:val="000000"/>
          <w:sz w:val="24"/>
          <w:szCs w:val="24"/>
        </w:rPr>
        <w:t>1.04 GOSPODARKA SPOŁECZNA</w:t>
      </w:r>
    </w:p>
    <w:p w14:paraId="63E8B5D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94" w:name="_Toc176176609"/>
      <w:bookmarkStart w:id="95" w:name="_Toc17618289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96" w:name="badanie.1.04.09"/>
      <w:bookmarkEnd w:id="96"/>
      <w:r w:rsidRPr="00C3683C">
        <w:rPr>
          <w:rFonts w:ascii="Times New Roman" w:hAnsi="Times New Roman" w:cs="Times New Roman"/>
          <w:b/>
          <w:color w:val="000000"/>
          <w:sz w:val="20"/>
        </w:rPr>
        <w:t>1.04.09 (027)</w:t>
      </w:r>
      <w:bookmarkEnd w:id="94"/>
      <w:bookmarkEnd w:id="95"/>
    </w:p>
    <w:p w14:paraId="7193EA37"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Działalność integracyjna podmiotów ekonomii społecznej</w:t>
      </w:r>
    </w:p>
    <w:p w14:paraId="528D3145"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2 lata</w:t>
      </w:r>
    </w:p>
    <w:p w14:paraId="0DA8167C"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0473548A" w14:textId="77777777" w:rsidR="00C3683C" w:rsidRDefault="00C3683C" w:rsidP="001C4598">
      <w:pPr>
        <w:spacing w:before="120" w:after="120"/>
        <w:jc w:val="both"/>
        <w:divId w:val="816069915"/>
        <w:rPr>
          <w:b/>
          <w:bCs/>
          <w:color w:val="000000"/>
        </w:rPr>
      </w:pPr>
      <w:r>
        <w:rPr>
          <w:b/>
          <w:bCs/>
          <w:color w:val="000000"/>
        </w:rPr>
        <w:t>5. Cel badania:</w:t>
      </w:r>
    </w:p>
    <w:p w14:paraId="577EDC2B" w14:textId="77777777" w:rsidR="00C3683C" w:rsidRPr="003522A9" w:rsidRDefault="00C3683C" w:rsidP="001C4598">
      <w:pPr>
        <w:pStyle w:val="Akapitzlist"/>
        <w:numPr>
          <w:ilvl w:val="0"/>
          <w:numId w:val="27"/>
        </w:numPr>
        <w:jc w:val="both"/>
        <w:rPr>
          <w:color w:val="000000"/>
        </w:rPr>
      </w:pPr>
      <w:r w:rsidRPr="003522A9">
        <w:rPr>
          <w:color w:val="000000"/>
        </w:rPr>
        <w:t>Celem badania jest dostarczenie informacji charakteryzujących wybrane rodzaje podmiotów gospodarki społecznej w zakresie: skali zatrudnienia osób reintegrowanych oraz form działalności i odbiorców działalności integracyjnej, wykorzystania środków ze źródeł publicznych na cele reintegracyjne, form finansowego i niefinansowego wsparcia pochodzącego od jednostek samorządu terytorialnego. Dane uzyskane z badania posłużą do planowania i oceny skuteczności prowadzonych działań na szczeblu rządowym i samorządowym.</w:t>
      </w:r>
    </w:p>
    <w:p w14:paraId="38D133A4" w14:textId="77777777" w:rsidR="00C3683C" w:rsidRPr="003522A9" w:rsidRDefault="00C3683C" w:rsidP="001C4598">
      <w:pPr>
        <w:pStyle w:val="Akapitzlist"/>
        <w:numPr>
          <w:ilvl w:val="0"/>
          <w:numId w:val="27"/>
        </w:numPr>
        <w:jc w:val="both"/>
        <w:rPr>
          <w:color w:val="000000"/>
        </w:rPr>
      </w:pPr>
      <w:r w:rsidRPr="003522A9">
        <w:rPr>
          <w:color w:val="000000"/>
        </w:rPr>
        <w:t>Strategie i programy, na potrzeby których są dostarczane dane:</w:t>
      </w:r>
    </w:p>
    <w:p w14:paraId="4CB6E222" w14:textId="1D503960" w:rsidR="00C3683C" w:rsidRPr="003522A9" w:rsidRDefault="008A2F66" w:rsidP="001C4598">
      <w:pPr>
        <w:pStyle w:val="Akapitzlist"/>
        <w:numPr>
          <w:ilvl w:val="1"/>
          <w:numId w:val="27"/>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1F0E1E1A" w14:textId="77777777" w:rsidR="00C3683C" w:rsidRPr="003522A9" w:rsidRDefault="00C3683C" w:rsidP="001C4598">
      <w:pPr>
        <w:pStyle w:val="Akapitzlist"/>
        <w:numPr>
          <w:ilvl w:val="1"/>
          <w:numId w:val="27"/>
        </w:numPr>
        <w:jc w:val="both"/>
        <w:rPr>
          <w:color w:val="000000"/>
        </w:rPr>
      </w:pPr>
      <w:r w:rsidRPr="003522A9">
        <w:rPr>
          <w:color w:val="000000"/>
        </w:rPr>
        <w:t>Krajowy Program Rozwoju Ekonomii Społecznej do 2030 roku. Ekonomia Solidarności Społecznej.</w:t>
      </w:r>
    </w:p>
    <w:p w14:paraId="7BA5868F" w14:textId="77777777" w:rsidR="00C3683C" w:rsidRPr="003522A9" w:rsidRDefault="00C3683C" w:rsidP="001C4598">
      <w:pPr>
        <w:pStyle w:val="Akapitzlist"/>
        <w:numPr>
          <w:ilvl w:val="0"/>
          <w:numId w:val="27"/>
        </w:numPr>
        <w:jc w:val="both"/>
        <w:rPr>
          <w:color w:val="000000"/>
        </w:rPr>
      </w:pPr>
      <w:r w:rsidRPr="003522A9">
        <w:rPr>
          <w:color w:val="000000"/>
        </w:rPr>
        <w:t>Użytkownicy, których potrzeby uwzględnia badanie:</w:t>
      </w:r>
    </w:p>
    <w:p w14:paraId="18282838" w14:textId="77777777" w:rsidR="00C3683C" w:rsidRPr="003522A9" w:rsidRDefault="00C3683C" w:rsidP="001C4598">
      <w:pPr>
        <w:pStyle w:val="Akapitzlist"/>
        <w:numPr>
          <w:ilvl w:val="1"/>
          <w:numId w:val="27"/>
        </w:numPr>
        <w:jc w:val="both"/>
        <w:rPr>
          <w:color w:val="000000"/>
        </w:rPr>
      </w:pPr>
      <w:r w:rsidRPr="003522A9">
        <w:rPr>
          <w:color w:val="000000"/>
        </w:rPr>
        <w:t>Sejm, Senat,</w:t>
      </w:r>
    </w:p>
    <w:p w14:paraId="579BA104" w14:textId="77777777" w:rsidR="00C3683C" w:rsidRPr="003522A9" w:rsidRDefault="00C3683C" w:rsidP="001C4598">
      <w:pPr>
        <w:pStyle w:val="Akapitzlist"/>
        <w:numPr>
          <w:ilvl w:val="1"/>
          <w:numId w:val="27"/>
        </w:numPr>
        <w:jc w:val="both"/>
        <w:rPr>
          <w:color w:val="000000"/>
        </w:rPr>
      </w:pPr>
      <w:r w:rsidRPr="003522A9">
        <w:rPr>
          <w:color w:val="000000"/>
        </w:rPr>
        <w:t>administracja rządowa,</w:t>
      </w:r>
    </w:p>
    <w:p w14:paraId="087D0AE5" w14:textId="77777777" w:rsidR="00C3683C" w:rsidRPr="003522A9" w:rsidRDefault="00C3683C" w:rsidP="001C4598">
      <w:pPr>
        <w:pStyle w:val="Akapitzlist"/>
        <w:numPr>
          <w:ilvl w:val="1"/>
          <w:numId w:val="27"/>
        </w:numPr>
        <w:jc w:val="both"/>
        <w:rPr>
          <w:color w:val="000000"/>
        </w:rPr>
      </w:pPr>
      <w:r w:rsidRPr="003522A9">
        <w:rPr>
          <w:color w:val="000000"/>
        </w:rPr>
        <w:t>administracja samorządowa – województwo,</w:t>
      </w:r>
    </w:p>
    <w:p w14:paraId="4017B102" w14:textId="77777777" w:rsidR="00C3683C" w:rsidRPr="003522A9" w:rsidRDefault="00C3683C" w:rsidP="001C4598">
      <w:pPr>
        <w:pStyle w:val="Akapitzlist"/>
        <w:numPr>
          <w:ilvl w:val="1"/>
          <w:numId w:val="27"/>
        </w:numPr>
        <w:jc w:val="both"/>
        <w:rPr>
          <w:color w:val="000000"/>
        </w:rPr>
      </w:pPr>
      <w:r w:rsidRPr="003522A9">
        <w:rPr>
          <w:color w:val="000000"/>
        </w:rPr>
        <w:t>administracja samorządowa – powiat,</w:t>
      </w:r>
    </w:p>
    <w:p w14:paraId="67EE6DF2" w14:textId="77777777" w:rsidR="00C3683C" w:rsidRPr="003522A9" w:rsidRDefault="00C3683C" w:rsidP="001C4598">
      <w:pPr>
        <w:pStyle w:val="Akapitzlist"/>
        <w:numPr>
          <w:ilvl w:val="1"/>
          <w:numId w:val="27"/>
        </w:numPr>
        <w:jc w:val="both"/>
        <w:rPr>
          <w:color w:val="000000"/>
        </w:rPr>
      </w:pPr>
      <w:r w:rsidRPr="003522A9">
        <w:rPr>
          <w:color w:val="000000"/>
        </w:rPr>
        <w:t>administracja samorządowa – gmina, miasto,</w:t>
      </w:r>
    </w:p>
    <w:p w14:paraId="40FCBD0C" w14:textId="77777777" w:rsidR="00C3683C" w:rsidRPr="003522A9" w:rsidRDefault="00C3683C" w:rsidP="001C4598">
      <w:pPr>
        <w:pStyle w:val="Akapitzlist"/>
        <w:numPr>
          <w:ilvl w:val="1"/>
          <w:numId w:val="27"/>
        </w:numPr>
        <w:jc w:val="both"/>
        <w:rPr>
          <w:color w:val="000000"/>
        </w:rPr>
      </w:pPr>
      <w:r w:rsidRPr="003522A9">
        <w:rPr>
          <w:color w:val="000000"/>
        </w:rPr>
        <w:t>placówki naukowe/badawcze, uczelnie (nauczyciele akademiccy i studenci),</w:t>
      </w:r>
    </w:p>
    <w:p w14:paraId="3AED50EC" w14:textId="77777777" w:rsidR="00C3683C" w:rsidRPr="003522A9" w:rsidRDefault="00C3683C" w:rsidP="001C4598">
      <w:pPr>
        <w:pStyle w:val="Akapitzlist"/>
        <w:numPr>
          <w:ilvl w:val="1"/>
          <w:numId w:val="27"/>
        </w:numPr>
        <w:jc w:val="both"/>
        <w:rPr>
          <w:color w:val="000000"/>
        </w:rPr>
      </w:pPr>
      <w:r w:rsidRPr="003522A9">
        <w:rPr>
          <w:color w:val="000000"/>
        </w:rPr>
        <w:t>media ogólnopolskie i terenowe,</w:t>
      </w:r>
    </w:p>
    <w:p w14:paraId="3D46463A" w14:textId="77777777" w:rsidR="00C3683C" w:rsidRPr="003522A9" w:rsidRDefault="00C3683C" w:rsidP="001C4598">
      <w:pPr>
        <w:pStyle w:val="Akapitzlist"/>
        <w:numPr>
          <w:ilvl w:val="1"/>
          <w:numId w:val="27"/>
        </w:numPr>
        <w:jc w:val="both"/>
        <w:rPr>
          <w:color w:val="000000"/>
        </w:rPr>
      </w:pPr>
      <w:r w:rsidRPr="003522A9">
        <w:rPr>
          <w:color w:val="000000"/>
        </w:rPr>
        <w:t>Eurostat i inne zagraniczne instytucje statystyczne,</w:t>
      </w:r>
    </w:p>
    <w:p w14:paraId="4C00E667" w14:textId="77777777" w:rsidR="00C3683C" w:rsidRPr="003522A9" w:rsidRDefault="00C3683C" w:rsidP="001C4598">
      <w:pPr>
        <w:pStyle w:val="Akapitzlist"/>
        <w:numPr>
          <w:ilvl w:val="1"/>
          <w:numId w:val="27"/>
        </w:numPr>
        <w:jc w:val="both"/>
        <w:rPr>
          <w:color w:val="000000"/>
        </w:rPr>
      </w:pPr>
      <w:r w:rsidRPr="003522A9">
        <w:rPr>
          <w:color w:val="000000"/>
        </w:rPr>
        <w:t>stowarzyszenia, organizacje, fundacje.</w:t>
      </w:r>
    </w:p>
    <w:p w14:paraId="5993D442" w14:textId="77777777" w:rsidR="00C3683C" w:rsidRDefault="00C3683C" w:rsidP="001C4598">
      <w:pPr>
        <w:spacing w:before="120" w:after="120"/>
        <w:jc w:val="both"/>
        <w:divId w:val="1550144333"/>
        <w:rPr>
          <w:b/>
          <w:bCs/>
          <w:color w:val="000000"/>
        </w:rPr>
      </w:pPr>
      <w:r>
        <w:rPr>
          <w:b/>
          <w:bCs/>
          <w:color w:val="000000"/>
        </w:rPr>
        <w:t>6. Zakres podmiotowy:</w:t>
      </w:r>
    </w:p>
    <w:p w14:paraId="1742D5D3" w14:textId="77777777" w:rsidR="00C3683C" w:rsidRDefault="00C3683C" w:rsidP="001C4598">
      <w:pPr>
        <w:jc w:val="both"/>
        <w:rPr>
          <w:color w:val="000000"/>
        </w:rPr>
      </w:pPr>
      <w:r>
        <w:rPr>
          <w:color w:val="000000"/>
        </w:rPr>
        <w:t>Stowarzyszenia i inne organizacje społeczne, fundacje, społeczne jednostki wyznaniowe, samorząd gospodarczy, koła gospodyń wiejskich, centra integracji społecznej, kluby integracji społecznej, warsztaty terapii zajęciowej, zakłady aktywności zawodowej, urzędy dzielnic m.st. Warszawy, jednostki samorządu terytorialnego, spółdzielnie socjalne, spółdzielnie pracy, spółdzielnie inwalidów i niewidomych.</w:t>
      </w:r>
    </w:p>
    <w:p w14:paraId="7A11BE10" w14:textId="77777777" w:rsidR="00C3683C" w:rsidRDefault="00C3683C" w:rsidP="001C4598">
      <w:pPr>
        <w:spacing w:before="120" w:after="120"/>
        <w:jc w:val="both"/>
        <w:divId w:val="1210531486"/>
        <w:rPr>
          <w:b/>
          <w:bCs/>
          <w:color w:val="000000"/>
        </w:rPr>
      </w:pPr>
      <w:r>
        <w:rPr>
          <w:b/>
          <w:bCs/>
          <w:color w:val="000000"/>
        </w:rPr>
        <w:t>7. Zakres przedmiotowy:</w:t>
      </w:r>
    </w:p>
    <w:p w14:paraId="15B577C8" w14:textId="77777777" w:rsidR="00C3683C" w:rsidRDefault="00C3683C" w:rsidP="001C4598">
      <w:pPr>
        <w:jc w:val="both"/>
        <w:rPr>
          <w:color w:val="000000"/>
        </w:rPr>
      </w:pPr>
      <w:r>
        <w:rPr>
          <w:color w:val="000000"/>
        </w:rPr>
        <w:t>Cechy organizacyjno-prawne. Ekonomiczne aspekty działalności podmiotów gospodarki społecznej. Integracyjne aspekty działalności podmiotów gospodarki społecznej. Partycypacja publiczna. Społeczne aspekty działalności podmiotów gospodarki społecznej. Współpraca jednostek samorządu terytorialnego z podmiotami gospodarki społecznej. Współpraca podmiotów gospodarki społecznej. Zakres działalności podmiotów gospodarki społecznej. Zarządzanie w podmiotach gospodarki społecznej. Pracujący.</w:t>
      </w:r>
    </w:p>
    <w:p w14:paraId="6DC0F2D1" w14:textId="77777777" w:rsidR="00C3683C" w:rsidRDefault="00C3683C" w:rsidP="001C4598">
      <w:pPr>
        <w:spacing w:before="120" w:after="120"/>
        <w:jc w:val="both"/>
        <w:divId w:val="1384717111"/>
        <w:rPr>
          <w:b/>
          <w:bCs/>
          <w:color w:val="000000"/>
        </w:rPr>
      </w:pPr>
      <w:r>
        <w:rPr>
          <w:b/>
          <w:bCs/>
          <w:color w:val="000000"/>
        </w:rPr>
        <w:t>8. Źródła danych:</w:t>
      </w:r>
    </w:p>
    <w:p w14:paraId="1E3040DA" w14:textId="57E0F30F" w:rsidR="00C3683C" w:rsidRDefault="00C3683C" w:rsidP="001C4598">
      <w:pPr>
        <w:pStyle w:val="Akapitzlist"/>
        <w:numPr>
          <w:ilvl w:val="0"/>
          <w:numId w:val="28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C34A7AA" w14:textId="0D31ABE5" w:rsidR="00C3683C" w:rsidRDefault="00C3683C" w:rsidP="001C4598">
      <w:pPr>
        <w:pStyle w:val="Akapitzlist"/>
        <w:numPr>
          <w:ilvl w:val="1"/>
          <w:numId w:val="284"/>
        </w:numPr>
        <w:jc w:val="both"/>
      </w:pPr>
      <w:r w:rsidRPr="003522A9">
        <w:rPr>
          <w:color w:val="000000"/>
        </w:rPr>
        <w:t>GS-S – sprawozdanie o działalności spółdzielni: pracy, socjalnych, inwalidów i niewidomych (</w:t>
      </w:r>
      <w:hyperlink w:anchor="lp.1.68">
        <w:r>
          <w:rPr>
            <w:rStyle w:val="Hipercze"/>
          </w:rPr>
          <w:t>lp. 1.68</w:t>
        </w:r>
      </w:hyperlink>
      <w:r w:rsidRPr="003522A9">
        <w:rPr>
          <w:color w:val="000000"/>
        </w:rPr>
        <w:t>),</w:t>
      </w:r>
    </w:p>
    <w:p w14:paraId="4B10EEA3" w14:textId="31C13E0D" w:rsidR="00C3683C" w:rsidRDefault="00C3683C" w:rsidP="001C4598">
      <w:pPr>
        <w:pStyle w:val="Akapitzlist"/>
        <w:numPr>
          <w:ilvl w:val="1"/>
          <w:numId w:val="284"/>
        </w:numPr>
        <w:jc w:val="both"/>
      </w:pPr>
      <w:r w:rsidRPr="003522A9">
        <w:rPr>
          <w:color w:val="000000"/>
        </w:rPr>
        <w:t>SG-01 – statystyka gminy: rozwój gospodarki społecznej (</w:t>
      </w:r>
      <w:hyperlink w:anchor="lp.1.149">
        <w:r>
          <w:rPr>
            <w:rStyle w:val="Hipercze"/>
          </w:rPr>
          <w:t>lp. 1.149</w:t>
        </w:r>
      </w:hyperlink>
      <w:r w:rsidRPr="003522A9">
        <w:rPr>
          <w:color w:val="000000"/>
        </w:rPr>
        <w:t>),</w:t>
      </w:r>
    </w:p>
    <w:p w14:paraId="639FC0CC" w14:textId="35395780" w:rsidR="00C3683C" w:rsidRDefault="00C3683C" w:rsidP="001C4598">
      <w:pPr>
        <w:pStyle w:val="Akapitzlist"/>
        <w:numPr>
          <w:ilvl w:val="1"/>
          <w:numId w:val="284"/>
        </w:numPr>
        <w:jc w:val="both"/>
      </w:pPr>
      <w:r w:rsidRPr="003522A9">
        <w:rPr>
          <w:color w:val="000000"/>
        </w:rPr>
        <w:t xml:space="preserve">SOF-5 – sprawozdanie o współpracy, zarządzaniu i działalności integracyjnej wybranych organizacji </w:t>
      </w:r>
      <w:r w:rsidR="00C42F1C">
        <w:rPr>
          <w:color w:val="000000"/>
        </w:rPr>
        <w:t>non profit</w:t>
      </w:r>
      <w:r w:rsidRPr="003522A9">
        <w:rPr>
          <w:color w:val="000000"/>
        </w:rPr>
        <w:t xml:space="preserve"> (</w:t>
      </w:r>
      <w:hyperlink w:anchor="lp.1.151">
        <w:r>
          <w:rPr>
            <w:rStyle w:val="Hipercze"/>
          </w:rPr>
          <w:t>lp. 1.151</w:t>
        </w:r>
      </w:hyperlink>
      <w:r w:rsidRPr="003522A9">
        <w:rPr>
          <w:color w:val="000000"/>
        </w:rPr>
        <w:t>),</w:t>
      </w:r>
    </w:p>
    <w:p w14:paraId="02B44D4C" w14:textId="18013005" w:rsidR="00C3683C" w:rsidRDefault="00C3683C" w:rsidP="001C4598">
      <w:pPr>
        <w:pStyle w:val="Akapitzlist"/>
        <w:numPr>
          <w:ilvl w:val="1"/>
          <w:numId w:val="284"/>
        </w:numPr>
        <w:jc w:val="both"/>
      </w:pPr>
      <w:r w:rsidRPr="003522A9">
        <w:rPr>
          <w:color w:val="000000"/>
        </w:rPr>
        <w:t>SP – roczna ankieta przedsiębiorstwa (</w:t>
      </w:r>
      <w:hyperlink w:anchor="lp.1.152">
        <w:r>
          <w:rPr>
            <w:rStyle w:val="Hipercze"/>
          </w:rPr>
          <w:t>lp. 1.152</w:t>
        </w:r>
      </w:hyperlink>
      <w:r w:rsidRPr="003522A9">
        <w:rPr>
          <w:color w:val="000000"/>
        </w:rPr>
        <w:t>),</w:t>
      </w:r>
    </w:p>
    <w:p w14:paraId="5A060166" w14:textId="13EE1863" w:rsidR="00C3683C" w:rsidRDefault="00C3683C" w:rsidP="001C4598">
      <w:pPr>
        <w:pStyle w:val="Akapitzlist"/>
        <w:numPr>
          <w:ilvl w:val="1"/>
          <w:numId w:val="284"/>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33708704" w14:textId="71932ABF" w:rsidR="00C3683C" w:rsidRDefault="00C3683C" w:rsidP="001C4598">
      <w:pPr>
        <w:pStyle w:val="Akapitzlist"/>
        <w:numPr>
          <w:ilvl w:val="1"/>
          <w:numId w:val="284"/>
        </w:numPr>
        <w:jc w:val="both"/>
      </w:pPr>
      <w:r w:rsidRPr="003522A9">
        <w:rPr>
          <w:color w:val="000000"/>
        </w:rPr>
        <w:t>ST-P – statystyka powiatu: rozwój gospodarki społecznej (</w:t>
      </w:r>
      <w:hyperlink w:anchor="lp.1.159">
        <w:r>
          <w:rPr>
            <w:rStyle w:val="Hipercze"/>
          </w:rPr>
          <w:t>lp. 1.159</w:t>
        </w:r>
      </w:hyperlink>
      <w:r w:rsidRPr="003522A9">
        <w:rPr>
          <w:color w:val="000000"/>
        </w:rPr>
        <w:t>),</w:t>
      </w:r>
    </w:p>
    <w:p w14:paraId="7EF87094" w14:textId="4F9E9DE7" w:rsidR="00C3683C" w:rsidRDefault="00C3683C" w:rsidP="001C4598">
      <w:pPr>
        <w:pStyle w:val="Akapitzlist"/>
        <w:numPr>
          <w:ilvl w:val="1"/>
          <w:numId w:val="284"/>
        </w:numPr>
        <w:jc w:val="both"/>
      </w:pPr>
      <w:r w:rsidRPr="003522A9">
        <w:rPr>
          <w:color w:val="000000"/>
        </w:rPr>
        <w:t>ST-W – statystyka województwa: rozwój gospodarki społecznej (</w:t>
      </w:r>
      <w:hyperlink w:anchor="lp.1.161">
        <w:r>
          <w:rPr>
            <w:rStyle w:val="Hipercze"/>
          </w:rPr>
          <w:t>lp. 1.161</w:t>
        </w:r>
      </w:hyperlink>
      <w:r w:rsidRPr="003522A9">
        <w:rPr>
          <w:color w:val="000000"/>
        </w:rPr>
        <w:t>),</w:t>
      </w:r>
    </w:p>
    <w:p w14:paraId="1C03CC96" w14:textId="275C63DA" w:rsidR="00C3683C" w:rsidRDefault="00C3683C" w:rsidP="001C4598">
      <w:pPr>
        <w:pStyle w:val="Akapitzlist"/>
        <w:numPr>
          <w:ilvl w:val="1"/>
          <w:numId w:val="284"/>
        </w:numPr>
        <w:jc w:val="both"/>
      </w:pPr>
      <w:r w:rsidRPr="003522A9">
        <w:rPr>
          <w:color w:val="000000"/>
        </w:rPr>
        <w:t>Z-06 – sprawozdanie o pracujących, wynagrodzeniach i czasie pracy (</w:t>
      </w:r>
      <w:hyperlink w:anchor="lp.1.193">
        <w:r>
          <w:rPr>
            <w:rStyle w:val="Hipercze"/>
          </w:rPr>
          <w:t>lp. 1.193</w:t>
        </w:r>
      </w:hyperlink>
      <w:r w:rsidRPr="003522A9">
        <w:rPr>
          <w:color w:val="000000"/>
        </w:rPr>
        <w:t>).</w:t>
      </w:r>
    </w:p>
    <w:p w14:paraId="58CC62D8" w14:textId="1E6F6E2D" w:rsidR="00C3683C" w:rsidRDefault="00C3683C" w:rsidP="001C4598">
      <w:pPr>
        <w:pStyle w:val="Akapitzlist"/>
        <w:numPr>
          <w:ilvl w:val="0"/>
          <w:numId w:val="284"/>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33F8D5D5" w14:textId="4C86BA44" w:rsidR="00C3683C" w:rsidRDefault="00C3683C" w:rsidP="001C4598">
      <w:pPr>
        <w:pStyle w:val="Akapitzlist"/>
        <w:numPr>
          <w:ilvl w:val="1"/>
          <w:numId w:val="284"/>
        </w:numPr>
        <w:jc w:val="both"/>
      </w:pPr>
      <w:r w:rsidRPr="003522A9">
        <w:rPr>
          <w:color w:val="000000"/>
        </w:rPr>
        <w:t>dane o podatnikach podatku dochodowego od osób fizycznych rozliczających się na formularzach podatkowych PIT (PIT-28, PIT-28S, PIT-36, PIT-36S, PIT-36L, PIT-36LS, PIT-37, PIT-38, PIT-39, PIT-40A) (</w:t>
      </w:r>
      <w:hyperlink w:anchor="lp.25.5">
        <w:r>
          <w:rPr>
            <w:rStyle w:val="Hipercze"/>
          </w:rPr>
          <w:t>lp. 25.5</w:t>
        </w:r>
      </w:hyperlink>
      <w:r w:rsidRPr="003522A9">
        <w:rPr>
          <w:color w:val="000000"/>
        </w:rPr>
        <w:t>),</w:t>
      </w:r>
    </w:p>
    <w:p w14:paraId="6C300C4A" w14:textId="642B988C" w:rsidR="00C3683C" w:rsidRDefault="00C3683C" w:rsidP="001C4598">
      <w:pPr>
        <w:pStyle w:val="Akapitzlist"/>
        <w:numPr>
          <w:ilvl w:val="1"/>
          <w:numId w:val="284"/>
        </w:numPr>
        <w:jc w:val="both"/>
      </w:pPr>
      <w:r w:rsidRPr="003522A9">
        <w:rPr>
          <w:color w:val="000000"/>
        </w:rPr>
        <w:t>dane (PIT-11) dotyczące podatników podatku dochodowego od osób fizycznych nieprowadzących samodzielnie działalności gospodarczej (</w:t>
      </w:r>
      <w:hyperlink w:anchor="lp.25.7">
        <w:r>
          <w:rPr>
            <w:rStyle w:val="Hipercze"/>
          </w:rPr>
          <w:t>lp. 25.7</w:t>
        </w:r>
      </w:hyperlink>
      <w:r w:rsidRPr="003522A9">
        <w:rPr>
          <w:color w:val="000000"/>
        </w:rPr>
        <w:t>),</w:t>
      </w:r>
    </w:p>
    <w:p w14:paraId="0A5470C4" w14:textId="2E7F7945" w:rsidR="00C3683C" w:rsidRDefault="00C3683C" w:rsidP="001C4598">
      <w:pPr>
        <w:pStyle w:val="Akapitzlist"/>
        <w:numPr>
          <w:ilvl w:val="1"/>
          <w:numId w:val="284"/>
        </w:numPr>
        <w:jc w:val="both"/>
      </w:pPr>
      <w:r w:rsidRPr="003522A9">
        <w:rPr>
          <w:color w:val="000000"/>
        </w:rPr>
        <w:t>dane dotyczące osób prawnych, jednostek organizacyjnych niemających osobowości prawnej (</w:t>
      </w:r>
      <w:hyperlink w:anchor="lp.25.19">
        <w:r>
          <w:rPr>
            <w:rStyle w:val="Hipercze"/>
          </w:rPr>
          <w:t>lp. 25.19</w:t>
        </w:r>
      </w:hyperlink>
      <w:r w:rsidRPr="003522A9">
        <w:rPr>
          <w:color w:val="000000"/>
        </w:rPr>
        <w:t>),</w:t>
      </w:r>
    </w:p>
    <w:p w14:paraId="6476C8AC" w14:textId="09154A27" w:rsidR="00C3683C" w:rsidRDefault="00C3683C" w:rsidP="001C4598">
      <w:pPr>
        <w:pStyle w:val="Akapitzlist"/>
        <w:numPr>
          <w:ilvl w:val="1"/>
          <w:numId w:val="284"/>
        </w:numPr>
        <w:jc w:val="both"/>
      </w:pPr>
      <w:r w:rsidRPr="003522A9">
        <w:rPr>
          <w:color w:val="000000"/>
        </w:rPr>
        <w:t>dane dotyczące osób prawnych, jednostek organizacyjnych niemających osobowości prawnej (</w:t>
      </w:r>
      <w:hyperlink w:anchor="lp.25.20">
        <w:r>
          <w:rPr>
            <w:rStyle w:val="Hipercze"/>
          </w:rPr>
          <w:t>lp. 25.20</w:t>
        </w:r>
      </w:hyperlink>
      <w:r w:rsidRPr="003522A9">
        <w:rPr>
          <w:color w:val="000000"/>
        </w:rPr>
        <w:t>),</w:t>
      </w:r>
    </w:p>
    <w:p w14:paraId="3BFD548A" w14:textId="00E5CF0D" w:rsidR="00C3683C" w:rsidRDefault="00C3683C" w:rsidP="001C4598">
      <w:pPr>
        <w:pStyle w:val="Akapitzlist"/>
        <w:numPr>
          <w:ilvl w:val="1"/>
          <w:numId w:val="284"/>
        </w:numPr>
        <w:jc w:val="both"/>
      </w:pPr>
      <w:r w:rsidRPr="003522A9">
        <w:rPr>
          <w:color w:val="000000"/>
        </w:rPr>
        <w:t>elektroniczne ustrukturyzowane sprawozdania finansowe jednostek wpisanych do rejestru przedsiębiorców KRS i podatników PIT prowadzących księgi rachunkowe i mających obowiązek sporządzenia sprawozdania według struktur wskazanych w załącznikach nr 1, 4–6 do ustawy z dnia 29 września 1994 r. o rachunkowości (Dz. U. z 2021 r. poz. 217, z późn. zm.) oraz sprawozdania skonsolidowane sporządzane przez jednostki zobowiązane (</w:t>
      </w:r>
      <w:hyperlink w:anchor="lp.25.31">
        <w:r>
          <w:rPr>
            <w:rStyle w:val="Hipercze"/>
          </w:rPr>
          <w:t>lp. 25.31</w:t>
        </w:r>
      </w:hyperlink>
      <w:r w:rsidRPr="003522A9">
        <w:rPr>
          <w:color w:val="000000"/>
        </w:rPr>
        <w:t>).</w:t>
      </w:r>
    </w:p>
    <w:p w14:paraId="00A0F4C0" w14:textId="0B44DB00" w:rsidR="00C3683C" w:rsidRDefault="00C3683C" w:rsidP="001C4598">
      <w:pPr>
        <w:pStyle w:val="Akapitzlist"/>
        <w:numPr>
          <w:ilvl w:val="0"/>
          <w:numId w:val="284"/>
        </w:numPr>
        <w:jc w:val="both"/>
      </w:pPr>
      <w:r w:rsidRPr="003522A9">
        <w:rPr>
          <w:color w:val="000000"/>
        </w:rPr>
        <w:t xml:space="preserve">Zestawy danych z systemów informacyjnych Ministerstwa Funduszy i Polityki Regionalnej nr </w:t>
      </w:r>
      <w:hyperlink w:anchor="gr.26">
        <w:r>
          <w:rPr>
            <w:rStyle w:val="Hipercze"/>
          </w:rPr>
          <w:t>26</w:t>
        </w:r>
      </w:hyperlink>
      <w:r w:rsidRPr="003522A9">
        <w:rPr>
          <w:color w:val="000000"/>
        </w:rPr>
        <w:t xml:space="preserve"> (opisane w części II. Informacje o przekazywanych danych):</w:t>
      </w:r>
    </w:p>
    <w:p w14:paraId="39DA0938" w14:textId="121F12BA" w:rsidR="00C3683C" w:rsidRDefault="00C3683C" w:rsidP="001C4598">
      <w:pPr>
        <w:pStyle w:val="Akapitzlist"/>
        <w:numPr>
          <w:ilvl w:val="1"/>
          <w:numId w:val="284"/>
        </w:numPr>
        <w:jc w:val="both"/>
      </w:pPr>
      <w:r w:rsidRPr="003522A9">
        <w:rPr>
          <w:color w:val="000000"/>
        </w:rPr>
        <w:t>dane o beneficjentach (</w:t>
      </w:r>
      <w:hyperlink w:anchor="lp.26.6">
        <w:r>
          <w:rPr>
            <w:rStyle w:val="Hipercze"/>
          </w:rPr>
          <w:t>lp. 26.6</w:t>
        </w:r>
      </w:hyperlink>
      <w:r w:rsidRPr="003522A9">
        <w:rPr>
          <w:color w:val="000000"/>
        </w:rPr>
        <w:t>).</w:t>
      </w:r>
    </w:p>
    <w:p w14:paraId="7CA08E45" w14:textId="4D1E2536" w:rsidR="00C3683C" w:rsidRDefault="00C3683C" w:rsidP="001C4598">
      <w:pPr>
        <w:pStyle w:val="Akapitzlist"/>
        <w:numPr>
          <w:ilvl w:val="0"/>
          <w:numId w:val="284"/>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367EEC12" w14:textId="46D752F0" w:rsidR="00C3683C" w:rsidRDefault="00C3683C" w:rsidP="001C4598">
      <w:pPr>
        <w:pStyle w:val="Akapitzlist"/>
        <w:numPr>
          <w:ilvl w:val="1"/>
          <w:numId w:val="284"/>
        </w:numPr>
        <w:jc w:val="both"/>
      </w:pPr>
      <w:r w:rsidRPr="003522A9">
        <w:rPr>
          <w:color w:val="000000"/>
        </w:rPr>
        <w:t>dane o klubach integracji społecznej (</w:t>
      </w:r>
      <w:hyperlink w:anchor="lp.32.1">
        <w:r>
          <w:rPr>
            <w:rStyle w:val="Hipercze"/>
          </w:rPr>
          <w:t>lp. 32.1</w:t>
        </w:r>
      </w:hyperlink>
      <w:r w:rsidRPr="003522A9">
        <w:rPr>
          <w:color w:val="000000"/>
        </w:rPr>
        <w:t>),</w:t>
      </w:r>
    </w:p>
    <w:p w14:paraId="3E3343E2" w14:textId="28B5D925" w:rsidR="00C3683C" w:rsidRDefault="00C3683C" w:rsidP="001C4598">
      <w:pPr>
        <w:pStyle w:val="Akapitzlist"/>
        <w:numPr>
          <w:ilvl w:val="1"/>
          <w:numId w:val="284"/>
        </w:numPr>
        <w:jc w:val="both"/>
      </w:pPr>
      <w:r w:rsidRPr="003522A9">
        <w:rPr>
          <w:color w:val="000000"/>
        </w:rPr>
        <w:t>dane o centrach integracji społecznej (</w:t>
      </w:r>
      <w:hyperlink w:anchor="lp.32.2">
        <w:r>
          <w:rPr>
            <w:rStyle w:val="Hipercze"/>
          </w:rPr>
          <w:t>lp. 32.2</w:t>
        </w:r>
      </w:hyperlink>
      <w:r w:rsidRPr="003522A9">
        <w:rPr>
          <w:color w:val="000000"/>
        </w:rPr>
        <w:t>),</w:t>
      </w:r>
    </w:p>
    <w:p w14:paraId="4FC00AAB" w14:textId="66D86026" w:rsidR="00C3683C" w:rsidRDefault="00C3683C" w:rsidP="001C4598">
      <w:pPr>
        <w:pStyle w:val="Akapitzlist"/>
        <w:numPr>
          <w:ilvl w:val="1"/>
          <w:numId w:val="284"/>
        </w:numPr>
        <w:jc w:val="both"/>
      </w:pPr>
      <w:r w:rsidRPr="003522A9">
        <w:rPr>
          <w:color w:val="000000"/>
        </w:rPr>
        <w:t>dane z rocznych sprawozdań przedsiębiorstw społecznych (</w:t>
      </w:r>
      <w:hyperlink w:anchor="lp.32.26">
        <w:r>
          <w:rPr>
            <w:rStyle w:val="Hipercze"/>
          </w:rPr>
          <w:t>lp. 32.26</w:t>
        </w:r>
      </w:hyperlink>
      <w:r w:rsidRPr="003522A9">
        <w:rPr>
          <w:color w:val="000000"/>
        </w:rPr>
        <w:t>).</w:t>
      </w:r>
    </w:p>
    <w:p w14:paraId="15662C99" w14:textId="15ED8ECA" w:rsidR="00C3683C" w:rsidRDefault="00C3683C" w:rsidP="001C4598">
      <w:pPr>
        <w:pStyle w:val="Akapitzlist"/>
        <w:numPr>
          <w:ilvl w:val="0"/>
          <w:numId w:val="284"/>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0BC9A155" w14:textId="3FB72CEC" w:rsidR="00C3683C" w:rsidRDefault="00C3683C" w:rsidP="001C4598">
      <w:pPr>
        <w:pStyle w:val="Akapitzlist"/>
        <w:numPr>
          <w:ilvl w:val="1"/>
          <w:numId w:val="284"/>
        </w:numPr>
        <w:jc w:val="both"/>
      </w:pPr>
      <w:r w:rsidRPr="003522A9">
        <w:rPr>
          <w:color w:val="000000"/>
        </w:rPr>
        <w:t>dane o podmiotach zarejestrowanych w Rejestrze stowarzyszeń, innych organizacji społecznych i zawodowych, fundacji, publicznych zakładów opieki zdrowotnej (</w:t>
      </w:r>
      <w:hyperlink w:anchor="lp.38.4">
        <w:r>
          <w:rPr>
            <w:rStyle w:val="Hipercze"/>
          </w:rPr>
          <w:t>lp. 38.4</w:t>
        </w:r>
      </w:hyperlink>
      <w:r w:rsidRPr="003522A9">
        <w:rPr>
          <w:color w:val="000000"/>
        </w:rPr>
        <w:t>),</w:t>
      </w:r>
    </w:p>
    <w:p w14:paraId="513EF2C0" w14:textId="1D35A3E0" w:rsidR="00C3683C" w:rsidRDefault="00C3683C" w:rsidP="001C4598">
      <w:pPr>
        <w:pStyle w:val="Akapitzlist"/>
        <w:numPr>
          <w:ilvl w:val="1"/>
          <w:numId w:val="284"/>
        </w:numPr>
        <w:jc w:val="both"/>
      </w:pPr>
      <w:r w:rsidRPr="003522A9">
        <w:rPr>
          <w:color w:val="000000"/>
        </w:rPr>
        <w:t>dane o podmiotach zarejestrowanych (</w:t>
      </w:r>
      <w:hyperlink w:anchor="lp.38.5">
        <w:r>
          <w:rPr>
            <w:rStyle w:val="Hipercze"/>
          </w:rPr>
          <w:t>lp. 38.5</w:t>
        </w:r>
      </w:hyperlink>
      <w:r w:rsidRPr="003522A9">
        <w:rPr>
          <w:color w:val="000000"/>
        </w:rPr>
        <w:t>).</w:t>
      </w:r>
    </w:p>
    <w:p w14:paraId="76F3846A" w14:textId="2DDC99C0" w:rsidR="00C3683C" w:rsidRDefault="00C3683C" w:rsidP="001C4598">
      <w:pPr>
        <w:pStyle w:val="Akapitzlist"/>
        <w:numPr>
          <w:ilvl w:val="0"/>
          <w:numId w:val="284"/>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772BE073" w14:textId="6CDCF7C3" w:rsidR="00C3683C" w:rsidRDefault="00C3683C" w:rsidP="001C4598">
      <w:pPr>
        <w:pStyle w:val="Akapitzlist"/>
        <w:numPr>
          <w:ilvl w:val="1"/>
          <w:numId w:val="284"/>
        </w:numPr>
        <w:jc w:val="both"/>
      </w:pPr>
      <w:r w:rsidRPr="003522A9">
        <w:rPr>
          <w:color w:val="000000"/>
        </w:rPr>
        <w:t>dane dotyczące kół gospodyń wiejskich (</w:t>
      </w:r>
      <w:hyperlink w:anchor="lp.40.10">
        <w:r>
          <w:rPr>
            <w:rStyle w:val="Hipercze"/>
          </w:rPr>
          <w:t>lp. 40.10</w:t>
        </w:r>
      </w:hyperlink>
      <w:r w:rsidRPr="003522A9">
        <w:rPr>
          <w:color w:val="000000"/>
        </w:rPr>
        <w:t>).</w:t>
      </w:r>
    </w:p>
    <w:p w14:paraId="694E850D" w14:textId="7419E4E7" w:rsidR="00C3683C" w:rsidRDefault="00C3683C" w:rsidP="001C4598">
      <w:pPr>
        <w:pStyle w:val="Akapitzlist"/>
        <w:numPr>
          <w:ilvl w:val="0"/>
          <w:numId w:val="284"/>
        </w:numPr>
        <w:jc w:val="both"/>
      </w:pPr>
      <w:r w:rsidRPr="003522A9">
        <w:rPr>
          <w:color w:val="000000"/>
        </w:rPr>
        <w:t xml:space="preserve">Zestawy danych z systemów informacyjnych Państwowego Funduszu Rehabilitacji Osób Niepełnosprawnych nr </w:t>
      </w:r>
      <w:hyperlink w:anchor="gr.111">
        <w:r>
          <w:rPr>
            <w:rStyle w:val="Hipercze"/>
          </w:rPr>
          <w:t>111</w:t>
        </w:r>
      </w:hyperlink>
      <w:r w:rsidRPr="003522A9">
        <w:rPr>
          <w:color w:val="000000"/>
        </w:rPr>
        <w:t xml:space="preserve"> (opisane w części II. Informacje o przekazywanych danych):</w:t>
      </w:r>
    </w:p>
    <w:p w14:paraId="04532582" w14:textId="5E7A989E" w:rsidR="00C3683C" w:rsidRDefault="00C3683C" w:rsidP="001C4598">
      <w:pPr>
        <w:pStyle w:val="Akapitzlist"/>
        <w:numPr>
          <w:ilvl w:val="1"/>
          <w:numId w:val="284"/>
        </w:numPr>
        <w:jc w:val="both"/>
      </w:pPr>
      <w:r w:rsidRPr="003522A9">
        <w:rPr>
          <w:color w:val="000000"/>
        </w:rPr>
        <w:t>dane w zakresie informacji dotyczącej warsztatów terapii zajęciowej (</w:t>
      </w:r>
      <w:hyperlink w:anchor="lp.111.1">
        <w:r>
          <w:rPr>
            <w:rStyle w:val="Hipercze"/>
          </w:rPr>
          <w:t>lp. 111.1</w:t>
        </w:r>
      </w:hyperlink>
      <w:r w:rsidRPr="003522A9">
        <w:rPr>
          <w:color w:val="000000"/>
        </w:rPr>
        <w:t>),</w:t>
      </w:r>
    </w:p>
    <w:p w14:paraId="04D2A148" w14:textId="57034865" w:rsidR="00C3683C" w:rsidRDefault="00C3683C" w:rsidP="001C4598">
      <w:pPr>
        <w:pStyle w:val="Akapitzlist"/>
        <w:numPr>
          <w:ilvl w:val="1"/>
          <w:numId w:val="284"/>
        </w:numPr>
        <w:jc w:val="both"/>
      </w:pPr>
      <w:r w:rsidRPr="003522A9">
        <w:rPr>
          <w:color w:val="000000"/>
        </w:rPr>
        <w:t>dane w zakresie informacji dotyczącej zakładów aktywności zawodowej – Sp-W/Za (</w:t>
      </w:r>
      <w:hyperlink w:anchor="lp.111.4">
        <w:r>
          <w:rPr>
            <w:rStyle w:val="Hipercze"/>
          </w:rPr>
          <w:t>lp. 111.4</w:t>
        </w:r>
      </w:hyperlink>
      <w:r w:rsidRPr="003522A9">
        <w:rPr>
          <w:color w:val="000000"/>
        </w:rPr>
        <w:t>),</w:t>
      </w:r>
    </w:p>
    <w:p w14:paraId="1F81EB59" w14:textId="45ADAAA0" w:rsidR="00C3683C" w:rsidRDefault="00C3683C" w:rsidP="001C4598">
      <w:pPr>
        <w:pStyle w:val="Akapitzlist"/>
        <w:numPr>
          <w:ilvl w:val="1"/>
          <w:numId w:val="284"/>
        </w:numPr>
        <w:jc w:val="both"/>
      </w:pPr>
      <w:r w:rsidRPr="003522A9">
        <w:rPr>
          <w:color w:val="000000"/>
        </w:rPr>
        <w:t>dane dotyczące pracodawców (</w:t>
      </w:r>
      <w:hyperlink w:anchor="lp.111.5">
        <w:r>
          <w:rPr>
            <w:rStyle w:val="Hipercze"/>
          </w:rPr>
          <w:t>lp. 111.5</w:t>
        </w:r>
      </w:hyperlink>
      <w:r w:rsidRPr="003522A9">
        <w:rPr>
          <w:color w:val="000000"/>
        </w:rPr>
        <w:t>),</w:t>
      </w:r>
    </w:p>
    <w:p w14:paraId="562E84E8" w14:textId="445AAC9B" w:rsidR="00C3683C" w:rsidRDefault="00C3683C" w:rsidP="001C4598">
      <w:pPr>
        <w:pStyle w:val="Akapitzlist"/>
        <w:numPr>
          <w:ilvl w:val="1"/>
          <w:numId w:val="284"/>
        </w:numPr>
        <w:jc w:val="both"/>
      </w:pPr>
      <w:r w:rsidRPr="003522A9">
        <w:rPr>
          <w:color w:val="000000"/>
        </w:rPr>
        <w:t>dane dotyczące pracowników oraz wykonujących działalność gospodarczą (</w:t>
      </w:r>
      <w:hyperlink w:anchor="lp.111.6">
        <w:r>
          <w:rPr>
            <w:rStyle w:val="Hipercze"/>
          </w:rPr>
          <w:t>lp. 111.6</w:t>
        </w:r>
      </w:hyperlink>
      <w:r w:rsidRPr="003522A9">
        <w:rPr>
          <w:color w:val="000000"/>
        </w:rPr>
        <w:t>),</w:t>
      </w:r>
    </w:p>
    <w:p w14:paraId="51AD8E60" w14:textId="430AC8A8" w:rsidR="00C3683C" w:rsidRDefault="00C3683C" w:rsidP="001C4598">
      <w:pPr>
        <w:pStyle w:val="Akapitzlist"/>
        <w:numPr>
          <w:ilvl w:val="1"/>
          <w:numId w:val="284"/>
        </w:numPr>
        <w:jc w:val="both"/>
      </w:pPr>
      <w:r w:rsidRPr="003522A9">
        <w:rPr>
          <w:color w:val="000000"/>
        </w:rPr>
        <w:t>dane dotyczące dofinansowania kosztów tworzenia i działania warsztatów terapii zajęciowej (</w:t>
      </w:r>
      <w:hyperlink w:anchor="lp.111.8">
        <w:r>
          <w:rPr>
            <w:rStyle w:val="Hipercze"/>
          </w:rPr>
          <w:t>lp. 111.8</w:t>
        </w:r>
      </w:hyperlink>
      <w:r w:rsidRPr="003522A9">
        <w:rPr>
          <w:color w:val="000000"/>
        </w:rPr>
        <w:t>),</w:t>
      </w:r>
    </w:p>
    <w:p w14:paraId="0A3BC767" w14:textId="3ECF1E16" w:rsidR="00C3683C" w:rsidRDefault="00C3683C" w:rsidP="001C4598">
      <w:pPr>
        <w:pStyle w:val="Akapitzlist"/>
        <w:numPr>
          <w:ilvl w:val="1"/>
          <w:numId w:val="284"/>
        </w:numPr>
        <w:jc w:val="both"/>
      </w:pPr>
      <w:r w:rsidRPr="003522A9">
        <w:rPr>
          <w:color w:val="000000"/>
        </w:rPr>
        <w:t>dane dotyczące dofinansowania ze środków PFRON wniesienia wkładu własnego osoby niepełnosprawnej do spółdzielni socjalnej (</w:t>
      </w:r>
      <w:hyperlink w:anchor="lp.111.9">
        <w:r>
          <w:rPr>
            <w:rStyle w:val="Hipercze"/>
          </w:rPr>
          <w:t>lp. 111.9</w:t>
        </w:r>
      </w:hyperlink>
      <w:r w:rsidRPr="003522A9">
        <w:rPr>
          <w:color w:val="000000"/>
        </w:rPr>
        <w:t>).</w:t>
      </w:r>
    </w:p>
    <w:p w14:paraId="325D7BAF" w14:textId="2AC21559" w:rsidR="00C3683C" w:rsidRDefault="00C3683C" w:rsidP="001C4598">
      <w:pPr>
        <w:pStyle w:val="Akapitzlist"/>
        <w:numPr>
          <w:ilvl w:val="0"/>
          <w:numId w:val="284"/>
        </w:numPr>
        <w:jc w:val="both"/>
      </w:pPr>
      <w:r w:rsidRPr="003522A9">
        <w:rPr>
          <w:color w:val="000000"/>
        </w:rPr>
        <w:t xml:space="preserve">Zestawy danych z systemów informacyjnych urzędów wojewódzkich nr </w:t>
      </w:r>
      <w:hyperlink w:anchor="gr.161">
        <w:r>
          <w:rPr>
            <w:rStyle w:val="Hipercze"/>
          </w:rPr>
          <w:t>161</w:t>
        </w:r>
      </w:hyperlink>
      <w:r w:rsidRPr="003522A9">
        <w:rPr>
          <w:color w:val="000000"/>
        </w:rPr>
        <w:t xml:space="preserve"> (opisane w części II. Informacje o przekazywanych danych):</w:t>
      </w:r>
    </w:p>
    <w:p w14:paraId="475EA411" w14:textId="24A0A883" w:rsidR="00C3683C" w:rsidRDefault="00C3683C" w:rsidP="001C4598">
      <w:pPr>
        <w:pStyle w:val="Akapitzlist"/>
        <w:numPr>
          <w:ilvl w:val="1"/>
          <w:numId w:val="284"/>
        </w:numPr>
        <w:jc w:val="both"/>
      </w:pPr>
      <w:r w:rsidRPr="003522A9">
        <w:rPr>
          <w:color w:val="000000"/>
        </w:rPr>
        <w:t>dane dotyczące jednostek organizacyjnych, którym nadano status zakładu aktywności zawodowej (</w:t>
      </w:r>
      <w:hyperlink w:anchor="lp.161.1">
        <w:r>
          <w:rPr>
            <w:rStyle w:val="Hipercze"/>
          </w:rPr>
          <w:t>lp. 161.1</w:t>
        </w:r>
      </w:hyperlink>
      <w:r w:rsidRPr="003522A9">
        <w:rPr>
          <w:color w:val="000000"/>
        </w:rPr>
        <w:t>),</w:t>
      </w:r>
    </w:p>
    <w:p w14:paraId="14C9028F" w14:textId="735793A9" w:rsidR="00C3683C" w:rsidRDefault="00C3683C" w:rsidP="001C4598">
      <w:pPr>
        <w:pStyle w:val="Akapitzlist"/>
        <w:numPr>
          <w:ilvl w:val="1"/>
          <w:numId w:val="284"/>
        </w:numPr>
        <w:jc w:val="both"/>
      </w:pPr>
      <w:r w:rsidRPr="003522A9">
        <w:rPr>
          <w:color w:val="000000"/>
        </w:rPr>
        <w:t>dane dotyczące jednostek organizacyjnych, którym nadano status centrum integracji społecznej (</w:t>
      </w:r>
      <w:hyperlink w:anchor="lp.161.2">
        <w:r>
          <w:rPr>
            <w:rStyle w:val="Hipercze"/>
          </w:rPr>
          <w:t>lp. 161.2</w:t>
        </w:r>
      </w:hyperlink>
      <w:r w:rsidRPr="003522A9">
        <w:rPr>
          <w:color w:val="000000"/>
        </w:rPr>
        <w:t>),</w:t>
      </w:r>
    </w:p>
    <w:p w14:paraId="7E73EE61" w14:textId="5ED8E3EE" w:rsidR="00C3683C" w:rsidRDefault="00C3683C" w:rsidP="001C4598">
      <w:pPr>
        <w:pStyle w:val="Akapitzlist"/>
        <w:numPr>
          <w:ilvl w:val="1"/>
          <w:numId w:val="284"/>
        </w:numPr>
        <w:jc w:val="both"/>
      </w:pPr>
      <w:r w:rsidRPr="003522A9">
        <w:rPr>
          <w:color w:val="000000"/>
        </w:rPr>
        <w:t>dane dotyczące klubów integracji społecznej (</w:t>
      </w:r>
      <w:hyperlink w:anchor="lp.161.3">
        <w:r>
          <w:rPr>
            <w:rStyle w:val="Hipercze"/>
          </w:rPr>
          <w:t>lp. 161.3</w:t>
        </w:r>
      </w:hyperlink>
      <w:r w:rsidRPr="003522A9">
        <w:rPr>
          <w:color w:val="000000"/>
        </w:rPr>
        <w:t>),</w:t>
      </w:r>
    </w:p>
    <w:p w14:paraId="408CF58D" w14:textId="199D83DA" w:rsidR="00C3683C" w:rsidRDefault="00C3683C" w:rsidP="001C4598">
      <w:pPr>
        <w:pStyle w:val="Akapitzlist"/>
        <w:numPr>
          <w:ilvl w:val="1"/>
          <w:numId w:val="284"/>
        </w:numPr>
        <w:jc w:val="both"/>
      </w:pPr>
      <w:r w:rsidRPr="003522A9">
        <w:rPr>
          <w:color w:val="000000"/>
        </w:rPr>
        <w:t>dane dotyczące wydanych decyzji oraz stanu zatrudnienia w zakładach aktywności zawodowej (</w:t>
      </w:r>
      <w:hyperlink w:anchor="lp.161.9">
        <w:r>
          <w:rPr>
            <w:rStyle w:val="Hipercze"/>
          </w:rPr>
          <w:t>lp. 161.9</w:t>
        </w:r>
      </w:hyperlink>
      <w:r w:rsidRPr="003522A9">
        <w:rPr>
          <w:color w:val="000000"/>
        </w:rPr>
        <w:t>).</w:t>
      </w:r>
    </w:p>
    <w:p w14:paraId="7AB4F4DE" w14:textId="4AD7EEA1" w:rsidR="00C3683C" w:rsidRDefault="00C3683C" w:rsidP="001C4598">
      <w:pPr>
        <w:pStyle w:val="Akapitzlist"/>
        <w:numPr>
          <w:ilvl w:val="0"/>
          <w:numId w:val="284"/>
        </w:numPr>
        <w:jc w:val="both"/>
      </w:pPr>
      <w:r w:rsidRPr="003522A9">
        <w:rPr>
          <w:color w:val="000000"/>
        </w:rPr>
        <w:t xml:space="preserve">Zestawy danych z systemów informacyjnych Urzędu Zamówień Publicznych nr </w:t>
      </w:r>
      <w:hyperlink w:anchor="gr.169">
        <w:r>
          <w:rPr>
            <w:rStyle w:val="Hipercze"/>
          </w:rPr>
          <w:t>169</w:t>
        </w:r>
      </w:hyperlink>
      <w:r w:rsidRPr="003522A9">
        <w:rPr>
          <w:color w:val="000000"/>
        </w:rPr>
        <w:t xml:space="preserve"> (opisane w części II. Informacje o przekazywanych danych):</w:t>
      </w:r>
    </w:p>
    <w:p w14:paraId="0B22CFE7" w14:textId="5AECFF6F" w:rsidR="00C3683C" w:rsidRDefault="00C3683C" w:rsidP="001C4598">
      <w:pPr>
        <w:pStyle w:val="Akapitzlist"/>
        <w:numPr>
          <w:ilvl w:val="1"/>
          <w:numId w:val="284"/>
        </w:numPr>
        <w:jc w:val="both"/>
      </w:pPr>
      <w:r w:rsidRPr="003522A9">
        <w:rPr>
          <w:color w:val="000000"/>
        </w:rPr>
        <w:t>dane z rocznych sprawozdań o udzielonych zamówieniach – aspekty społeczne zamówień publicznych (</w:t>
      </w:r>
      <w:hyperlink w:anchor="lp.169.1">
        <w:r>
          <w:rPr>
            <w:rStyle w:val="Hipercze"/>
          </w:rPr>
          <w:t>lp. 169.1</w:t>
        </w:r>
      </w:hyperlink>
      <w:r w:rsidRPr="003522A9">
        <w:rPr>
          <w:color w:val="000000"/>
        </w:rPr>
        <w:t>).</w:t>
      </w:r>
    </w:p>
    <w:p w14:paraId="518E9015" w14:textId="51102408" w:rsidR="00C3683C" w:rsidRDefault="00C3683C" w:rsidP="001C4598">
      <w:pPr>
        <w:pStyle w:val="Akapitzlist"/>
        <w:numPr>
          <w:ilvl w:val="0"/>
          <w:numId w:val="284"/>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653A5430" w14:textId="642414C9" w:rsidR="00C3683C" w:rsidRDefault="00C3683C" w:rsidP="001C4598">
      <w:pPr>
        <w:pStyle w:val="Akapitzlist"/>
        <w:numPr>
          <w:ilvl w:val="1"/>
          <w:numId w:val="284"/>
        </w:numPr>
        <w:jc w:val="both"/>
      </w:pPr>
      <w:r w:rsidRPr="003522A9">
        <w:rPr>
          <w:color w:val="000000"/>
        </w:rPr>
        <w:t>dane dotyczące płatników składek (</w:t>
      </w:r>
      <w:hyperlink w:anchor="lp.177.13">
        <w:r>
          <w:rPr>
            <w:rStyle w:val="Hipercze"/>
          </w:rPr>
          <w:t>lp. 177.13</w:t>
        </w:r>
      </w:hyperlink>
      <w:r w:rsidRPr="003522A9">
        <w:rPr>
          <w:color w:val="000000"/>
        </w:rPr>
        <w:t>),</w:t>
      </w:r>
    </w:p>
    <w:p w14:paraId="09BC981F" w14:textId="6BDC1117" w:rsidR="00C3683C" w:rsidRDefault="00C3683C" w:rsidP="001C4598">
      <w:pPr>
        <w:pStyle w:val="Akapitzlist"/>
        <w:numPr>
          <w:ilvl w:val="1"/>
          <w:numId w:val="284"/>
        </w:numPr>
        <w:jc w:val="both"/>
      </w:pPr>
      <w:r w:rsidRPr="003522A9">
        <w:rPr>
          <w:color w:val="000000"/>
        </w:rPr>
        <w:t>dane dotyczące ubezpieczonych (</w:t>
      </w:r>
      <w:hyperlink w:anchor="lp.177.16">
        <w:r>
          <w:rPr>
            <w:rStyle w:val="Hipercze"/>
          </w:rPr>
          <w:t>lp. 177.16</w:t>
        </w:r>
      </w:hyperlink>
      <w:r w:rsidRPr="003522A9">
        <w:rPr>
          <w:color w:val="000000"/>
        </w:rPr>
        <w:t>).</w:t>
      </w:r>
    </w:p>
    <w:p w14:paraId="23249935" w14:textId="77777777" w:rsidR="00C3683C" w:rsidRDefault="00C3683C" w:rsidP="001C4598">
      <w:pPr>
        <w:pStyle w:val="Akapitzlist"/>
        <w:numPr>
          <w:ilvl w:val="0"/>
          <w:numId w:val="284"/>
        </w:numPr>
        <w:jc w:val="both"/>
      </w:pPr>
      <w:r w:rsidRPr="003522A9">
        <w:rPr>
          <w:color w:val="000000"/>
        </w:rPr>
        <w:t>Inne źródła danych: Dane dotyczące przedsiębiorstw społecznych. Dane publicznie dostępne: https://rjps.mpips.gov.pl/RJPS/RU/start.do?id_menu=59. Wykaz przedsiębiorstw społecznych z Rejestru Jednostek Pomocy Społecznej Ministerstwa Rodziny, Pracy i Polityki Społecznej.</w:t>
      </w:r>
    </w:p>
    <w:p w14:paraId="4E1645B8" w14:textId="77777777" w:rsidR="00C3683C" w:rsidRDefault="00C3683C" w:rsidP="001C4598">
      <w:pPr>
        <w:spacing w:before="120" w:after="120"/>
        <w:jc w:val="both"/>
        <w:divId w:val="355927563"/>
        <w:rPr>
          <w:b/>
          <w:bCs/>
          <w:color w:val="000000"/>
        </w:rPr>
      </w:pPr>
      <w:r>
        <w:rPr>
          <w:b/>
          <w:bCs/>
          <w:color w:val="000000"/>
        </w:rPr>
        <w:t>9. Rodzaje wynikowych informacji statystycznych:</w:t>
      </w:r>
    </w:p>
    <w:p w14:paraId="477D77EA" w14:textId="77777777" w:rsidR="00C3683C" w:rsidRDefault="00C3683C" w:rsidP="001C4598">
      <w:pPr>
        <w:pStyle w:val="Akapitzlist"/>
        <w:numPr>
          <w:ilvl w:val="0"/>
          <w:numId w:val="541"/>
        </w:numPr>
        <w:jc w:val="both"/>
      </w:pPr>
      <w:r w:rsidRPr="00A6609E">
        <w:rPr>
          <w:color w:val="000000"/>
        </w:rPr>
        <w:t>Aktywne podmioty gospodarki społecznej, w tym przedsiębiorstwa społeczne, w przekrojach: rodzaj podmiotu, NUTS 1, NUTS 2, NUTS 3.</w:t>
      </w:r>
    </w:p>
    <w:p w14:paraId="336E1E35" w14:textId="77777777" w:rsidR="00C3683C" w:rsidRDefault="00C3683C" w:rsidP="001C4598">
      <w:pPr>
        <w:pStyle w:val="Akapitzlist"/>
        <w:numPr>
          <w:ilvl w:val="0"/>
          <w:numId w:val="541"/>
        </w:numPr>
        <w:jc w:val="both"/>
      </w:pPr>
      <w:r w:rsidRPr="00A6609E">
        <w:rPr>
          <w:color w:val="000000"/>
        </w:rPr>
        <w:t>Odpłatna działalność statutowa i działalność gospodarcza podmiotów gospodarki społecznej, w przekrojach: rodzaj podmiotu, główna branża prowadzonej działalności, NUTS 1, NUTS 2.</w:t>
      </w:r>
    </w:p>
    <w:p w14:paraId="228994B2" w14:textId="77777777" w:rsidR="00C3683C" w:rsidRDefault="00C3683C" w:rsidP="001C4598">
      <w:pPr>
        <w:pStyle w:val="Akapitzlist"/>
        <w:numPr>
          <w:ilvl w:val="0"/>
          <w:numId w:val="541"/>
        </w:numPr>
        <w:jc w:val="both"/>
      </w:pPr>
      <w:r w:rsidRPr="00A6609E">
        <w:rPr>
          <w:color w:val="000000"/>
        </w:rPr>
        <w:t>Praca płatna w podmiotach gospodarki społecznej, w przekrojach: rodzaj podmiotu, rodzaj prowadzonej działalności, NUTS 1, NUTS 2, NUTS 3.</w:t>
      </w:r>
    </w:p>
    <w:p w14:paraId="131A4868" w14:textId="77777777" w:rsidR="00C3683C" w:rsidRDefault="00C3683C" w:rsidP="001C4598">
      <w:pPr>
        <w:pStyle w:val="Akapitzlist"/>
        <w:numPr>
          <w:ilvl w:val="0"/>
          <w:numId w:val="541"/>
        </w:numPr>
        <w:jc w:val="both"/>
      </w:pPr>
      <w:r w:rsidRPr="00A6609E">
        <w:rPr>
          <w:color w:val="000000"/>
        </w:rPr>
        <w:t>Osoby zatrudnione w podmiotach gospodarki społecznej na podstawie umowy o pracę i umowy cywilnoprawnej, w przekrojach: płeć, niepełnosprawność, NUTS 1, NUTS 2, NUTS 3.</w:t>
      </w:r>
    </w:p>
    <w:p w14:paraId="72588C27" w14:textId="77777777" w:rsidR="00C3683C" w:rsidRDefault="00C3683C" w:rsidP="001C4598">
      <w:pPr>
        <w:pStyle w:val="Akapitzlist"/>
        <w:numPr>
          <w:ilvl w:val="0"/>
          <w:numId w:val="541"/>
        </w:numPr>
        <w:jc w:val="both"/>
      </w:pPr>
      <w:r w:rsidRPr="00A6609E">
        <w:rPr>
          <w:color w:val="000000"/>
        </w:rPr>
        <w:t>Zatrudnianie osób zagrożonych wykluczeniem społecznym w podmiotach gospodarki społecznej, w przekrojach: płeć, grupy zagrożone wykluczeniem społecznym, rodzaj podmiotu, NUTS 1, NUTS 2.</w:t>
      </w:r>
    </w:p>
    <w:p w14:paraId="4A05B438" w14:textId="77777777" w:rsidR="00C3683C" w:rsidRDefault="00C3683C" w:rsidP="001C4598">
      <w:pPr>
        <w:pStyle w:val="Akapitzlist"/>
        <w:numPr>
          <w:ilvl w:val="0"/>
          <w:numId w:val="541"/>
        </w:numPr>
        <w:jc w:val="both"/>
      </w:pPr>
      <w:r w:rsidRPr="00A6609E">
        <w:rPr>
          <w:color w:val="000000"/>
        </w:rPr>
        <w:t>Prowadzenie działań reintegracji społeczno-zawodowej na rzecz zatrudnionych w podmiotach gospodarki społecznej, w przekrojach: forma prowadzonych działań reintegracyjnych, rodzaj podmiotu, NUTS 2.</w:t>
      </w:r>
    </w:p>
    <w:p w14:paraId="57DFB284" w14:textId="77777777" w:rsidR="00C3683C" w:rsidRDefault="00C3683C" w:rsidP="001C4598">
      <w:pPr>
        <w:pStyle w:val="Akapitzlist"/>
        <w:numPr>
          <w:ilvl w:val="0"/>
          <w:numId w:val="541"/>
        </w:numPr>
        <w:jc w:val="both"/>
      </w:pPr>
      <w:r w:rsidRPr="00A6609E">
        <w:rPr>
          <w:color w:val="000000"/>
        </w:rPr>
        <w:t>Przychody podmiotów gospodarki społecznej, w przekrojach: źródła przychodów, struktura przychodów, NUTS 1, NUTS 2.</w:t>
      </w:r>
    </w:p>
    <w:p w14:paraId="3BD05A8E" w14:textId="77777777" w:rsidR="00C3683C" w:rsidRDefault="00C3683C" w:rsidP="001C4598">
      <w:pPr>
        <w:pStyle w:val="Akapitzlist"/>
        <w:numPr>
          <w:ilvl w:val="0"/>
          <w:numId w:val="541"/>
        </w:numPr>
        <w:jc w:val="both"/>
      </w:pPr>
      <w:r w:rsidRPr="00A6609E">
        <w:rPr>
          <w:color w:val="000000"/>
        </w:rPr>
        <w:t>Korzystanie z pożyczek i kredytów w podmiotach gospodarki społecznej, w przekrojach: NUTS 1, NUTS 2.</w:t>
      </w:r>
    </w:p>
    <w:p w14:paraId="432EC2F1" w14:textId="77777777" w:rsidR="00C3683C" w:rsidRDefault="00C3683C" w:rsidP="001C4598">
      <w:pPr>
        <w:pStyle w:val="Akapitzlist"/>
        <w:numPr>
          <w:ilvl w:val="0"/>
          <w:numId w:val="541"/>
        </w:numPr>
        <w:jc w:val="both"/>
      </w:pPr>
      <w:r w:rsidRPr="00A6609E">
        <w:rPr>
          <w:color w:val="000000"/>
        </w:rPr>
        <w:t>Średnie przychody podmiotów gospodarki społecznej, w przekrojach: rodzaj podmiotu, NUTS 1, NUTS 2, NUTS 3.</w:t>
      </w:r>
    </w:p>
    <w:p w14:paraId="73F96AB8" w14:textId="77777777" w:rsidR="00C3683C" w:rsidRDefault="00C3683C" w:rsidP="001C4598">
      <w:pPr>
        <w:pStyle w:val="Akapitzlist"/>
        <w:numPr>
          <w:ilvl w:val="0"/>
          <w:numId w:val="541"/>
        </w:numPr>
        <w:jc w:val="both"/>
      </w:pPr>
      <w:r w:rsidRPr="00A6609E">
        <w:rPr>
          <w:color w:val="000000"/>
        </w:rPr>
        <w:t>Średnie koszty działalności podmiotów gospodarki społecznej, w przekrojach: NUTS 1, NUTS 2, NUTS 3.</w:t>
      </w:r>
    </w:p>
    <w:p w14:paraId="42800683" w14:textId="77777777" w:rsidR="00C3683C" w:rsidRDefault="00C3683C" w:rsidP="001C4598">
      <w:pPr>
        <w:pStyle w:val="Akapitzlist"/>
        <w:numPr>
          <w:ilvl w:val="0"/>
          <w:numId w:val="541"/>
        </w:numPr>
        <w:jc w:val="both"/>
      </w:pPr>
      <w:r w:rsidRPr="00A6609E">
        <w:rPr>
          <w:color w:val="000000"/>
        </w:rPr>
        <w:t>Zlecanie zadań publicznych przez jednostki samorządu terytorialnego, w tym podmiotom gospodarki społecznej, w przekrojach: środki przekazywane na zlecanie zadań, tryby realizacji zadań, bariery, NUTS 2.</w:t>
      </w:r>
    </w:p>
    <w:p w14:paraId="44869832" w14:textId="77777777" w:rsidR="00C3683C" w:rsidRDefault="00C3683C" w:rsidP="001C4598">
      <w:pPr>
        <w:pStyle w:val="Akapitzlist"/>
        <w:numPr>
          <w:ilvl w:val="0"/>
          <w:numId w:val="541"/>
        </w:numPr>
        <w:jc w:val="both"/>
      </w:pPr>
      <w:r w:rsidRPr="00A6609E">
        <w:rPr>
          <w:color w:val="000000"/>
        </w:rPr>
        <w:t>Stosowanie aspektów społecznych w zamówieniach publicznych, w przekrojach: rodzaj jednostki samorządu terytorialnego, NUTS 1, NUTS 2, powiaty.</w:t>
      </w:r>
    </w:p>
    <w:p w14:paraId="7A899060" w14:textId="77777777" w:rsidR="00C3683C" w:rsidRDefault="00C3683C" w:rsidP="001C4598">
      <w:pPr>
        <w:spacing w:before="120" w:after="120"/>
        <w:jc w:val="both"/>
        <w:divId w:val="1423381702"/>
        <w:rPr>
          <w:b/>
          <w:bCs/>
          <w:color w:val="000000"/>
        </w:rPr>
      </w:pPr>
      <w:r>
        <w:rPr>
          <w:b/>
          <w:bCs/>
          <w:color w:val="000000"/>
        </w:rPr>
        <w:t>10. Formy i terminy udostępnienia wynikowych informacji statystycznych:</w:t>
      </w:r>
    </w:p>
    <w:p w14:paraId="0A74A764" w14:textId="77777777" w:rsidR="00C3683C" w:rsidRPr="00274CDA" w:rsidRDefault="00C3683C" w:rsidP="001C4598">
      <w:pPr>
        <w:pStyle w:val="Akapitzlist"/>
        <w:numPr>
          <w:ilvl w:val="0"/>
          <w:numId w:val="798"/>
        </w:numPr>
        <w:jc w:val="both"/>
        <w:rPr>
          <w:color w:val="000000"/>
        </w:rPr>
      </w:pPr>
      <w:r w:rsidRPr="00274CDA">
        <w:rPr>
          <w:color w:val="000000"/>
        </w:rPr>
        <w:t>Publikacje GUS:</w:t>
      </w:r>
    </w:p>
    <w:p w14:paraId="38466C30" w14:textId="77777777" w:rsidR="00C3683C" w:rsidRPr="00274CDA" w:rsidRDefault="00C3683C" w:rsidP="001C4598">
      <w:pPr>
        <w:pStyle w:val="Akapitzlist"/>
        <w:numPr>
          <w:ilvl w:val="1"/>
          <w:numId w:val="798"/>
        </w:numPr>
        <w:jc w:val="both"/>
        <w:rPr>
          <w:color w:val="000000"/>
        </w:rPr>
      </w:pPr>
      <w:r w:rsidRPr="00274CDA">
        <w:rPr>
          <w:color w:val="000000"/>
        </w:rPr>
        <w:t>„Zarządzanie i działalność integracyjna podmiotów ekonomii społecznej w 2025 r.” (październik 2027),</w:t>
      </w:r>
    </w:p>
    <w:p w14:paraId="00B14482" w14:textId="77777777" w:rsidR="00C3683C" w:rsidRPr="00274CDA" w:rsidRDefault="00C3683C" w:rsidP="001C4598">
      <w:pPr>
        <w:pStyle w:val="Akapitzlist"/>
        <w:numPr>
          <w:ilvl w:val="1"/>
          <w:numId w:val="798"/>
        </w:numPr>
        <w:jc w:val="both"/>
        <w:rPr>
          <w:color w:val="000000"/>
        </w:rPr>
      </w:pPr>
      <w:r w:rsidRPr="00274CDA">
        <w:rPr>
          <w:color w:val="000000"/>
        </w:rPr>
        <w:t>„Współpraca podmiotów ekonomii społecznej w 2025” (lipiec 2027).</w:t>
      </w:r>
    </w:p>
    <w:p w14:paraId="2B9DE540" w14:textId="77777777" w:rsidR="00C3683C" w:rsidRPr="00274CDA" w:rsidRDefault="00C3683C" w:rsidP="001C4598">
      <w:pPr>
        <w:pStyle w:val="Akapitzlist"/>
        <w:numPr>
          <w:ilvl w:val="0"/>
          <w:numId w:val="798"/>
        </w:numPr>
        <w:jc w:val="both"/>
        <w:rPr>
          <w:color w:val="000000"/>
        </w:rPr>
      </w:pPr>
      <w:r w:rsidRPr="00274CDA">
        <w:rPr>
          <w:color w:val="000000"/>
        </w:rPr>
        <w:t>Informacje sygnalne:</w:t>
      </w:r>
    </w:p>
    <w:p w14:paraId="6370A0AA" w14:textId="77777777" w:rsidR="00C3683C" w:rsidRPr="00274CDA" w:rsidRDefault="00C3683C" w:rsidP="001C4598">
      <w:pPr>
        <w:pStyle w:val="Akapitzlist"/>
        <w:numPr>
          <w:ilvl w:val="1"/>
          <w:numId w:val="798"/>
        </w:numPr>
        <w:jc w:val="both"/>
        <w:rPr>
          <w:color w:val="000000"/>
        </w:rPr>
      </w:pPr>
      <w:r w:rsidRPr="00274CDA">
        <w:rPr>
          <w:color w:val="000000"/>
        </w:rPr>
        <w:t>„Podmioty ekonomii społecznej w 2025 r. – wyniki wstępne” (grudzień 2026).</w:t>
      </w:r>
    </w:p>
    <w:p w14:paraId="72D08BFC" w14:textId="77777777" w:rsidR="006B1864" w:rsidRPr="008734F8" w:rsidRDefault="00C3683C" w:rsidP="001C4598">
      <w:pPr>
        <w:jc w:val="both"/>
      </w:pPr>
      <w:r>
        <w:br w:type="page"/>
      </w:r>
    </w:p>
    <w:p w14:paraId="45972C32"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97" w:name="_Toc176176610"/>
      <w:bookmarkStart w:id="98" w:name="_Toc176182898"/>
      <w:r w:rsidRPr="00C3683C">
        <w:rPr>
          <w:rFonts w:ascii="Times New Roman" w:hAnsi="Times New Roman" w:cs="Times New Roman"/>
          <w:b/>
          <w:color w:val="000000"/>
          <w:sz w:val="24"/>
        </w:rPr>
        <w:t>1.20 RODZINA</w:t>
      </w:r>
      <w:bookmarkEnd w:id="97"/>
      <w:bookmarkEnd w:id="98"/>
    </w:p>
    <w:p w14:paraId="5387587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99" w:name="_Toc176176611"/>
      <w:bookmarkStart w:id="100" w:name="_Toc17618289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01" w:name="badanie.1.20.01"/>
      <w:bookmarkEnd w:id="101"/>
      <w:r w:rsidRPr="00C3683C">
        <w:rPr>
          <w:rFonts w:ascii="Times New Roman" w:hAnsi="Times New Roman" w:cs="Times New Roman"/>
          <w:b/>
          <w:color w:val="000000"/>
          <w:sz w:val="20"/>
        </w:rPr>
        <w:t>1.20.01 (028)</w:t>
      </w:r>
      <w:bookmarkEnd w:id="99"/>
      <w:bookmarkEnd w:id="100"/>
    </w:p>
    <w:p w14:paraId="0A5AF447"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Rodziny w Polsce</w:t>
      </w:r>
    </w:p>
    <w:p w14:paraId="5E5A1019"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02873C9"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6AEEC4A7" w14:textId="77777777" w:rsidR="00C3683C" w:rsidRDefault="00C3683C" w:rsidP="001C4598">
      <w:pPr>
        <w:spacing w:before="120" w:after="120"/>
        <w:jc w:val="both"/>
        <w:divId w:val="1957254712"/>
        <w:rPr>
          <w:b/>
          <w:bCs/>
          <w:color w:val="000000"/>
        </w:rPr>
      </w:pPr>
      <w:r>
        <w:rPr>
          <w:b/>
          <w:bCs/>
          <w:color w:val="000000"/>
        </w:rPr>
        <w:t>5. Cel badania:</w:t>
      </w:r>
    </w:p>
    <w:p w14:paraId="64FB2451" w14:textId="77777777" w:rsidR="00C3683C" w:rsidRPr="003522A9" w:rsidRDefault="00C3683C" w:rsidP="001C4598">
      <w:pPr>
        <w:pStyle w:val="Akapitzlist"/>
        <w:numPr>
          <w:ilvl w:val="0"/>
          <w:numId w:val="28"/>
        </w:numPr>
        <w:jc w:val="both"/>
        <w:rPr>
          <w:color w:val="000000"/>
        </w:rPr>
      </w:pPr>
      <w:r w:rsidRPr="003522A9">
        <w:rPr>
          <w:color w:val="000000"/>
        </w:rPr>
        <w:t>Celem badania jest dostarczenie informacji dotyczących charakterystyki rodzin i ich członków na podstawie wtórnie wykorzystanych danych ze spisów powszechnych oraz badań bieżących. Wyniki badania umożliwią opracowanie szacunkowych danych dotyczących struktury i typów rodzin, ich sytuacji demograficzno-społecznej i ekonomicznej oraz warunków mieszkaniowych.</w:t>
      </w:r>
    </w:p>
    <w:p w14:paraId="11AD15C3" w14:textId="77777777" w:rsidR="00C3683C" w:rsidRPr="003522A9" w:rsidRDefault="00C3683C" w:rsidP="001C4598">
      <w:pPr>
        <w:pStyle w:val="Akapitzlist"/>
        <w:numPr>
          <w:ilvl w:val="0"/>
          <w:numId w:val="28"/>
        </w:numPr>
        <w:jc w:val="both"/>
        <w:rPr>
          <w:color w:val="000000"/>
        </w:rPr>
      </w:pPr>
      <w:r w:rsidRPr="003522A9">
        <w:rPr>
          <w:color w:val="000000"/>
        </w:rPr>
        <w:t>Użytkownicy, których potrzeby uwzględnia badanie:</w:t>
      </w:r>
    </w:p>
    <w:p w14:paraId="3828A79E" w14:textId="77777777" w:rsidR="00C3683C" w:rsidRPr="003522A9" w:rsidRDefault="00C3683C" w:rsidP="001C4598">
      <w:pPr>
        <w:pStyle w:val="Akapitzlist"/>
        <w:numPr>
          <w:ilvl w:val="1"/>
          <w:numId w:val="28"/>
        </w:numPr>
        <w:jc w:val="both"/>
        <w:rPr>
          <w:color w:val="000000"/>
        </w:rPr>
      </w:pPr>
      <w:r w:rsidRPr="003522A9">
        <w:rPr>
          <w:color w:val="000000"/>
        </w:rPr>
        <w:t>Sejm, Senat,</w:t>
      </w:r>
    </w:p>
    <w:p w14:paraId="0AB320B5" w14:textId="77777777" w:rsidR="00C3683C" w:rsidRPr="003522A9" w:rsidRDefault="00C3683C" w:rsidP="001C4598">
      <w:pPr>
        <w:pStyle w:val="Akapitzlist"/>
        <w:numPr>
          <w:ilvl w:val="1"/>
          <w:numId w:val="28"/>
        </w:numPr>
        <w:jc w:val="both"/>
        <w:rPr>
          <w:color w:val="000000"/>
        </w:rPr>
      </w:pPr>
      <w:r w:rsidRPr="003522A9">
        <w:rPr>
          <w:color w:val="000000"/>
        </w:rPr>
        <w:t>administracja rządowa,</w:t>
      </w:r>
    </w:p>
    <w:p w14:paraId="14FA7E19" w14:textId="77777777" w:rsidR="00C3683C" w:rsidRPr="003522A9" w:rsidRDefault="00C3683C" w:rsidP="001C4598">
      <w:pPr>
        <w:pStyle w:val="Akapitzlist"/>
        <w:numPr>
          <w:ilvl w:val="1"/>
          <w:numId w:val="28"/>
        </w:numPr>
        <w:jc w:val="both"/>
        <w:rPr>
          <w:color w:val="000000"/>
        </w:rPr>
      </w:pPr>
      <w:r w:rsidRPr="003522A9">
        <w:rPr>
          <w:color w:val="000000"/>
        </w:rPr>
        <w:t>administracja samorządowa – województwo,</w:t>
      </w:r>
    </w:p>
    <w:p w14:paraId="68C43D5A" w14:textId="77777777" w:rsidR="00C3683C" w:rsidRPr="003522A9" w:rsidRDefault="00C3683C" w:rsidP="001C4598">
      <w:pPr>
        <w:pStyle w:val="Akapitzlist"/>
        <w:numPr>
          <w:ilvl w:val="1"/>
          <w:numId w:val="28"/>
        </w:numPr>
        <w:jc w:val="both"/>
        <w:rPr>
          <w:color w:val="000000"/>
        </w:rPr>
      </w:pPr>
      <w:r w:rsidRPr="003522A9">
        <w:rPr>
          <w:color w:val="000000"/>
        </w:rPr>
        <w:t>administracja samorządowa – powiat,</w:t>
      </w:r>
    </w:p>
    <w:p w14:paraId="4B728F58" w14:textId="77777777" w:rsidR="00C3683C" w:rsidRPr="003522A9" w:rsidRDefault="00C3683C" w:rsidP="001C4598">
      <w:pPr>
        <w:pStyle w:val="Akapitzlist"/>
        <w:numPr>
          <w:ilvl w:val="1"/>
          <w:numId w:val="28"/>
        </w:numPr>
        <w:jc w:val="both"/>
        <w:rPr>
          <w:color w:val="000000"/>
        </w:rPr>
      </w:pPr>
      <w:r w:rsidRPr="003522A9">
        <w:rPr>
          <w:color w:val="000000"/>
        </w:rPr>
        <w:t>administracja samorządowa – gmina, miasto,</w:t>
      </w:r>
    </w:p>
    <w:p w14:paraId="04F20128" w14:textId="77777777" w:rsidR="00C3683C" w:rsidRPr="003522A9" w:rsidRDefault="00C3683C" w:rsidP="001C4598">
      <w:pPr>
        <w:pStyle w:val="Akapitzlist"/>
        <w:numPr>
          <w:ilvl w:val="1"/>
          <w:numId w:val="28"/>
        </w:numPr>
        <w:jc w:val="both"/>
        <w:rPr>
          <w:color w:val="000000"/>
        </w:rPr>
      </w:pPr>
      <w:r w:rsidRPr="003522A9">
        <w:rPr>
          <w:color w:val="000000"/>
        </w:rPr>
        <w:t>NBP,</w:t>
      </w:r>
    </w:p>
    <w:p w14:paraId="53231B5F" w14:textId="77777777" w:rsidR="00C3683C" w:rsidRPr="003522A9" w:rsidRDefault="00C3683C" w:rsidP="001C4598">
      <w:pPr>
        <w:pStyle w:val="Akapitzlist"/>
        <w:numPr>
          <w:ilvl w:val="1"/>
          <w:numId w:val="28"/>
        </w:numPr>
        <w:jc w:val="both"/>
        <w:rPr>
          <w:color w:val="000000"/>
        </w:rPr>
      </w:pPr>
      <w:r w:rsidRPr="003522A9">
        <w:rPr>
          <w:color w:val="000000"/>
        </w:rPr>
        <w:t>placówki naukowe/badawcze, uczelnie (nauczyciele akademiccy i studenci),</w:t>
      </w:r>
    </w:p>
    <w:p w14:paraId="04DDDC10" w14:textId="77777777" w:rsidR="00C3683C" w:rsidRPr="003522A9" w:rsidRDefault="00C3683C" w:rsidP="001C4598">
      <w:pPr>
        <w:pStyle w:val="Akapitzlist"/>
        <w:numPr>
          <w:ilvl w:val="1"/>
          <w:numId w:val="28"/>
        </w:numPr>
        <w:jc w:val="both"/>
        <w:rPr>
          <w:color w:val="000000"/>
        </w:rPr>
      </w:pPr>
      <w:r w:rsidRPr="003522A9">
        <w:rPr>
          <w:color w:val="000000"/>
        </w:rPr>
        <w:t>instytucje systemu szkolnictwa wyższego i nauki (pracownicy naukowi, nauczyciele akademiccy, studenci, doktoranci),</w:t>
      </w:r>
    </w:p>
    <w:p w14:paraId="4E500F67" w14:textId="77777777" w:rsidR="00C3683C" w:rsidRPr="003522A9" w:rsidRDefault="00C3683C" w:rsidP="001C4598">
      <w:pPr>
        <w:pStyle w:val="Akapitzlist"/>
        <w:numPr>
          <w:ilvl w:val="1"/>
          <w:numId w:val="28"/>
        </w:numPr>
        <w:jc w:val="both"/>
        <w:rPr>
          <w:color w:val="000000"/>
        </w:rPr>
      </w:pPr>
      <w:r w:rsidRPr="003522A9">
        <w:rPr>
          <w:color w:val="000000"/>
        </w:rPr>
        <w:t>media ogólnopolskie i terenowe,</w:t>
      </w:r>
    </w:p>
    <w:p w14:paraId="706BC818" w14:textId="77777777" w:rsidR="00C3683C" w:rsidRPr="003522A9" w:rsidRDefault="00C3683C" w:rsidP="001C4598">
      <w:pPr>
        <w:pStyle w:val="Akapitzlist"/>
        <w:numPr>
          <w:ilvl w:val="1"/>
          <w:numId w:val="28"/>
        </w:numPr>
        <w:jc w:val="both"/>
        <w:rPr>
          <w:color w:val="000000"/>
        </w:rPr>
      </w:pPr>
      <w:r w:rsidRPr="003522A9">
        <w:rPr>
          <w:color w:val="000000"/>
        </w:rPr>
        <w:t>Eurostat i inne zagraniczne instytucje statystyczne,</w:t>
      </w:r>
    </w:p>
    <w:p w14:paraId="71E82D36" w14:textId="77777777" w:rsidR="00C3683C" w:rsidRPr="003522A9" w:rsidRDefault="00C3683C" w:rsidP="001C4598">
      <w:pPr>
        <w:pStyle w:val="Akapitzlist"/>
        <w:numPr>
          <w:ilvl w:val="1"/>
          <w:numId w:val="28"/>
        </w:numPr>
        <w:jc w:val="both"/>
        <w:rPr>
          <w:color w:val="000000"/>
        </w:rPr>
      </w:pPr>
      <w:r w:rsidRPr="003522A9">
        <w:rPr>
          <w:color w:val="000000"/>
        </w:rPr>
        <w:t>banki, instytucje ubezpieczeniowe, instytucje finansowe,</w:t>
      </w:r>
    </w:p>
    <w:p w14:paraId="731B716B" w14:textId="77777777" w:rsidR="00C3683C" w:rsidRPr="003522A9" w:rsidRDefault="00C3683C" w:rsidP="001C4598">
      <w:pPr>
        <w:pStyle w:val="Akapitzlist"/>
        <w:numPr>
          <w:ilvl w:val="1"/>
          <w:numId w:val="28"/>
        </w:numPr>
        <w:jc w:val="both"/>
        <w:rPr>
          <w:color w:val="000000"/>
        </w:rPr>
      </w:pPr>
      <w:r w:rsidRPr="003522A9">
        <w:rPr>
          <w:color w:val="000000"/>
        </w:rPr>
        <w:t>inny użytkownik,</w:t>
      </w:r>
    </w:p>
    <w:p w14:paraId="7EDAF8FF" w14:textId="77777777" w:rsidR="00C3683C" w:rsidRPr="003522A9" w:rsidRDefault="00C3683C" w:rsidP="001C4598">
      <w:pPr>
        <w:pStyle w:val="Akapitzlist"/>
        <w:numPr>
          <w:ilvl w:val="1"/>
          <w:numId w:val="28"/>
        </w:numPr>
        <w:jc w:val="both"/>
        <w:rPr>
          <w:color w:val="000000"/>
        </w:rPr>
      </w:pPr>
      <w:r w:rsidRPr="003522A9">
        <w:rPr>
          <w:color w:val="000000"/>
        </w:rPr>
        <w:t>odbiorcy indywidualni,</w:t>
      </w:r>
    </w:p>
    <w:p w14:paraId="318F5AD4" w14:textId="77777777" w:rsidR="00C3683C" w:rsidRPr="003522A9" w:rsidRDefault="00C3683C" w:rsidP="001C4598">
      <w:pPr>
        <w:pStyle w:val="Akapitzlist"/>
        <w:numPr>
          <w:ilvl w:val="1"/>
          <w:numId w:val="28"/>
        </w:numPr>
        <w:jc w:val="both"/>
        <w:rPr>
          <w:color w:val="000000"/>
        </w:rPr>
      </w:pPr>
      <w:r w:rsidRPr="003522A9">
        <w:rPr>
          <w:color w:val="000000"/>
        </w:rPr>
        <w:t>stowarzyszenia, organizacje, fundacje.</w:t>
      </w:r>
    </w:p>
    <w:p w14:paraId="639C4B29" w14:textId="77777777" w:rsidR="00C3683C" w:rsidRPr="003522A9" w:rsidRDefault="00C3683C" w:rsidP="001C4598">
      <w:pPr>
        <w:pStyle w:val="Akapitzlist"/>
        <w:numPr>
          <w:ilvl w:val="0"/>
          <w:numId w:val="28"/>
        </w:numPr>
        <w:jc w:val="both"/>
        <w:rPr>
          <w:color w:val="000000"/>
        </w:rPr>
      </w:pPr>
      <w:r w:rsidRPr="003522A9">
        <w:rPr>
          <w:color w:val="000000"/>
        </w:rPr>
        <w:t>Dane osobowe:</w:t>
      </w:r>
    </w:p>
    <w:p w14:paraId="7DFC3D0E" w14:textId="77777777" w:rsidR="00C3683C" w:rsidRPr="003522A9" w:rsidRDefault="00C3683C" w:rsidP="001C4598">
      <w:pPr>
        <w:pStyle w:val="Akapitzlist"/>
        <w:numPr>
          <w:ilvl w:val="1"/>
          <w:numId w:val="28"/>
        </w:numPr>
        <w:jc w:val="both"/>
        <w:rPr>
          <w:color w:val="000000"/>
        </w:rPr>
      </w:pPr>
      <w:r w:rsidRPr="003522A9">
        <w:rPr>
          <w:color w:val="000000"/>
        </w:rPr>
        <w:t>pozyskiwanie danych osobowych umożliwia powiązanie osób tworzących związki małżeńskie i niesformalizowane oraz powiązanie rekordów dzieci z rekordami ich rodziców w celu ustalenia liczby rodzin w Polsce.</w:t>
      </w:r>
    </w:p>
    <w:p w14:paraId="50BF4822" w14:textId="77777777" w:rsidR="00C3683C" w:rsidRDefault="00C3683C" w:rsidP="001C4598">
      <w:pPr>
        <w:spacing w:before="120" w:after="120"/>
        <w:jc w:val="both"/>
        <w:divId w:val="1368413052"/>
        <w:rPr>
          <w:b/>
          <w:bCs/>
          <w:color w:val="000000"/>
        </w:rPr>
      </w:pPr>
      <w:r>
        <w:rPr>
          <w:b/>
          <w:bCs/>
          <w:color w:val="000000"/>
        </w:rPr>
        <w:t>6. Zakres podmiotowy:</w:t>
      </w:r>
    </w:p>
    <w:p w14:paraId="553F188B" w14:textId="77777777" w:rsidR="00C3683C" w:rsidRDefault="00C3683C" w:rsidP="001C4598">
      <w:pPr>
        <w:jc w:val="both"/>
        <w:rPr>
          <w:color w:val="000000"/>
        </w:rPr>
      </w:pPr>
      <w:r>
        <w:rPr>
          <w:color w:val="000000"/>
        </w:rPr>
        <w:t>Rodziny.</w:t>
      </w:r>
    </w:p>
    <w:p w14:paraId="709D5E51" w14:textId="77777777" w:rsidR="00C3683C" w:rsidRDefault="00C3683C" w:rsidP="001C4598">
      <w:pPr>
        <w:spacing w:before="120" w:after="120"/>
        <w:jc w:val="both"/>
        <w:divId w:val="1505701887"/>
        <w:rPr>
          <w:b/>
          <w:bCs/>
          <w:color w:val="000000"/>
        </w:rPr>
      </w:pPr>
      <w:r>
        <w:rPr>
          <w:b/>
          <w:bCs/>
          <w:color w:val="000000"/>
        </w:rPr>
        <w:t>7. Zakres przedmiotowy:</w:t>
      </w:r>
    </w:p>
    <w:p w14:paraId="603830C0" w14:textId="77777777" w:rsidR="00C3683C" w:rsidRDefault="00C3683C" w:rsidP="001C4598">
      <w:pPr>
        <w:jc w:val="both"/>
        <w:rPr>
          <w:color w:val="000000"/>
        </w:rPr>
      </w:pPr>
      <w:r>
        <w:rPr>
          <w:color w:val="000000"/>
        </w:rPr>
        <w:t>Cechy demograficzne osób. Cechy społeczno-ekonomiczne osób. Liczba i struktura osób. Zróżnicowanie sytuacji badanej populacji w różnych dziedzinach życia (z uwzględnieniem zarówno wskaźników obiektywnych, jak i subiektywnych ocen respondentów). Porównywalne na poziomie UE wskaźniki z zakresu rozkładu dochodów, ubóstwa i społecznego wykluczenia (w tym wskaźniki strukturalne). Rozmiary i struktura trzech podstawowych kategorii ludności wyróżnionych ze względu na status na rynku pracy – pracujących i bezrobotnych (razem tworzących populację aktywnych zawodowo) oraz biernych zawodowo. Poziom aktywności zawodowej ludności według cech demograficznych i społeczno-ekonomicznych. Populacja osób pracujących w powiązaniu z cechami zawodowymi, statusem zatrudnienia, charakterystyką miejsca pracy, czasem pracy i jego organizacją, stażem pracy, posiadaniem pracy dodatkowej oraz poszukiwaniem innej pracy. Charakterystyka populacji bezrobotnych (cechy społeczno-demograficzne, czas trwania bezrobocia, aktywne poszukiwanie pracy, przeszłość zawodowa). Przyczyny bierności zawodowej i możliwości aktywizacji zawodowej. Sytuacja osób niepełnosprawnych na rynku pracy. Poziom dochodów, wydatków, spożycia artykułów żywnościowych, wyposażenia gospodarstw domowych w przedmioty trwałego użytkowania, subiektywna ocena sytuacji materialnej gospodarstw domowych.</w:t>
      </w:r>
    </w:p>
    <w:p w14:paraId="66B3222B" w14:textId="77777777" w:rsidR="00C3683C" w:rsidRDefault="00C3683C" w:rsidP="001C4598">
      <w:pPr>
        <w:spacing w:before="120" w:after="120"/>
        <w:jc w:val="both"/>
        <w:divId w:val="1639798969"/>
        <w:rPr>
          <w:b/>
          <w:bCs/>
          <w:color w:val="000000"/>
        </w:rPr>
      </w:pPr>
      <w:r>
        <w:rPr>
          <w:b/>
          <w:bCs/>
          <w:color w:val="000000"/>
        </w:rPr>
        <w:t>8. Źródła danych:</w:t>
      </w:r>
    </w:p>
    <w:p w14:paraId="0132C575" w14:textId="7488804F" w:rsidR="00C3683C" w:rsidRDefault="00C3683C" w:rsidP="001C4598">
      <w:pPr>
        <w:pStyle w:val="Akapitzlist"/>
        <w:numPr>
          <w:ilvl w:val="0"/>
          <w:numId w:val="285"/>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13CDDA52" w14:textId="0D9E207F" w:rsidR="00C3683C" w:rsidRDefault="00C3683C" w:rsidP="001C4598">
      <w:pPr>
        <w:pStyle w:val="Akapitzlist"/>
        <w:numPr>
          <w:ilvl w:val="1"/>
          <w:numId w:val="285"/>
        </w:numPr>
        <w:jc w:val="both"/>
      </w:pPr>
      <w:r w:rsidRPr="003522A9">
        <w:rPr>
          <w:color w:val="000000"/>
        </w:rPr>
        <w:t>dane o osobach żyjących (</w:t>
      </w:r>
      <w:hyperlink w:anchor="lp.23.17">
        <w:r>
          <w:rPr>
            <w:rStyle w:val="Hipercze"/>
          </w:rPr>
          <w:t>lp. 23.17</w:t>
        </w:r>
      </w:hyperlink>
      <w:r w:rsidRPr="003522A9">
        <w:rPr>
          <w:color w:val="000000"/>
        </w:rPr>
        <w:t>).</w:t>
      </w:r>
    </w:p>
    <w:p w14:paraId="5B3D33D6" w14:textId="065154DF" w:rsidR="00C3683C" w:rsidRDefault="00C3683C" w:rsidP="001C4598">
      <w:pPr>
        <w:pStyle w:val="Akapitzlist"/>
        <w:numPr>
          <w:ilvl w:val="0"/>
          <w:numId w:val="285"/>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55FA78FD" w14:textId="3AE97B7E" w:rsidR="00C3683C" w:rsidRDefault="00C3683C" w:rsidP="001C4598">
      <w:pPr>
        <w:pStyle w:val="Akapitzlist"/>
        <w:numPr>
          <w:ilvl w:val="1"/>
          <w:numId w:val="285"/>
        </w:numPr>
        <w:jc w:val="both"/>
      </w:pPr>
      <w:r w:rsidRPr="003522A9">
        <w:rPr>
          <w:color w:val="000000"/>
        </w:rPr>
        <w:t>dane o osobach fizycznych prowadzących samodzielnie działalność gospodarczą i nieprowadzących jej, uzyskujących przychód (</w:t>
      </w:r>
      <w:hyperlink w:anchor="lp.25.14">
        <w:r>
          <w:rPr>
            <w:rStyle w:val="Hipercze"/>
          </w:rPr>
          <w:t>lp. 25.14</w:t>
        </w:r>
      </w:hyperlink>
      <w:r w:rsidRPr="003522A9">
        <w:rPr>
          <w:color w:val="000000"/>
        </w:rPr>
        <w:t>).</w:t>
      </w:r>
    </w:p>
    <w:p w14:paraId="050054C9" w14:textId="2A336D8A" w:rsidR="00C3683C" w:rsidRDefault="00C3683C" w:rsidP="001C4598">
      <w:pPr>
        <w:pStyle w:val="Akapitzlist"/>
        <w:numPr>
          <w:ilvl w:val="0"/>
          <w:numId w:val="285"/>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78C15272" w14:textId="4EF12D02" w:rsidR="00C3683C" w:rsidRDefault="00C3683C" w:rsidP="001C4598">
      <w:pPr>
        <w:pStyle w:val="Akapitzlist"/>
        <w:numPr>
          <w:ilvl w:val="1"/>
          <w:numId w:val="285"/>
        </w:numPr>
        <w:jc w:val="both"/>
      </w:pPr>
      <w:r w:rsidRPr="003522A9">
        <w:rPr>
          <w:color w:val="000000"/>
        </w:rPr>
        <w:t>dane o beneficjentach i członkach ich rodzin, dochodach osób, zasądzonych alimentach, dłużnikach alimentacyjnych, rodzajach wypłaconych świadczeń (</w:t>
      </w:r>
      <w:hyperlink w:anchor="lp.32.12">
        <w:r>
          <w:rPr>
            <w:rStyle w:val="Hipercze"/>
          </w:rPr>
          <w:t>lp. 32.12</w:t>
        </w:r>
      </w:hyperlink>
      <w:r w:rsidRPr="003522A9">
        <w:rPr>
          <w:color w:val="000000"/>
        </w:rPr>
        <w:t>),</w:t>
      </w:r>
    </w:p>
    <w:p w14:paraId="2B84DECB" w14:textId="23D483E1" w:rsidR="00C3683C" w:rsidRDefault="00C3683C" w:rsidP="001C4598">
      <w:pPr>
        <w:pStyle w:val="Akapitzlist"/>
        <w:numPr>
          <w:ilvl w:val="1"/>
          <w:numId w:val="285"/>
        </w:numPr>
        <w:jc w:val="both"/>
      </w:pPr>
      <w:r w:rsidRPr="003522A9">
        <w:rPr>
          <w:color w:val="000000"/>
        </w:rPr>
        <w:t>dane o osobach bezrobotnych zarejestrowanych w powiatowych urzędach pracy (</w:t>
      </w:r>
      <w:hyperlink w:anchor="lp.32.13">
        <w:r>
          <w:rPr>
            <w:rStyle w:val="Hipercze"/>
          </w:rPr>
          <w:t>lp. 32.13</w:t>
        </w:r>
      </w:hyperlink>
      <w:r w:rsidRPr="003522A9">
        <w:rPr>
          <w:color w:val="000000"/>
        </w:rPr>
        <w:t>),</w:t>
      </w:r>
    </w:p>
    <w:p w14:paraId="2363E37F" w14:textId="6C2FBFB3" w:rsidR="00C3683C" w:rsidRDefault="00C3683C" w:rsidP="001C4598">
      <w:pPr>
        <w:pStyle w:val="Akapitzlist"/>
        <w:numPr>
          <w:ilvl w:val="1"/>
          <w:numId w:val="285"/>
        </w:numPr>
        <w:jc w:val="both"/>
      </w:pPr>
      <w:r w:rsidRPr="003522A9">
        <w:rPr>
          <w:color w:val="000000"/>
        </w:rPr>
        <w:t>dane o osobach, dochodach osób, dochodach rodzin, rodzajach i kwotach świadczeń (</w:t>
      </w:r>
      <w:hyperlink w:anchor="lp.32.17">
        <w:r>
          <w:rPr>
            <w:rStyle w:val="Hipercze"/>
          </w:rPr>
          <w:t>lp. 32.17</w:t>
        </w:r>
      </w:hyperlink>
      <w:r w:rsidRPr="003522A9">
        <w:rPr>
          <w:color w:val="000000"/>
        </w:rPr>
        <w:t>),</w:t>
      </w:r>
    </w:p>
    <w:p w14:paraId="4A1B3922" w14:textId="3093F058" w:rsidR="00C3683C" w:rsidRDefault="00C3683C" w:rsidP="001C4598">
      <w:pPr>
        <w:pStyle w:val="Akapitzlist"/>
        <w:numPr>
          <w:ilvl w:val="1"/>
          <w:numId w:val="285"/>
        </w:numPr>
        <w:jc w:val="both"/>
      </w:pPr>
      <w:r w:rsidRPr="003522A9">
        <w:rPr>
          <w:color w:val="000000"/>
        </w:rPr>
        <w:t>dane o członkach rodzin wielodzietnych, którym została przyznana Karta Dużej Rodziny (</w:t>
      </w:r>
      <w:hyperlink w:anchor="lp.32.27">
        <w:r>
          <w:rPr>
            <w:rStyle w:val="Hipercze"/>
          </w:rPr>
          <w:t>lp. 32.27</w:t>
        </w:r>
      </w:hyperlink>
      <w:r w:rsidRPr="003522A9">
        <w:rPr>
          <w:color w:val="000000"/>
        </w:rPr>
        <w:t>).</w:t>
      </w:r>
    </w:p>
    <w:p w14:paraId="116B9775" w14:textId="36781ADD" w:rsidR="00C3683C" w:rsidRDefault="00C3683C" w:rsidP="001C4598">
      <w:pPr>
        <w:pStyle w:val="Akapitzlist"/>
        <w:numPr>
          <w:ilvl w:val="0"/>
          <w:numId w:val="285"/>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679E2FA1" w14:textId="5B2FB0E6" w:rsidR="00C3683C" w:rsidRDefault="00C3683C" w:rsidP="001C4598">
      <w:pPr>
        <w:pStyle w:val="Akapitzlist"/>
        <w:numPr>
          <w:ilvl w:val="1"/>
          <w:numId w:val="285"/>
        </w:numPr>
        <w:jc w:val="both"/>
      </w:pPr>
      <w:r w:rsidRPr="003522A9">
        <w:rPr>
          <w:color w:val="000000"/>
        </w:rPr>
        <w:t>dane dotyczące osób fizycznych (</w:t>
      </w:r>
      <w:hyperlink w:anchor="lp.106.1">
        <w:r>
          <w:rPr>
            <w:rStyle w:val="Hipercze"/>
          </w:rPr>
          <w:t>lp. 106.1</w:t>
        </w:r>
      </w:hyperlink>
      <w:r w:rsidRPr="003522A9">
        <w:rPr>
          <w:color w:val="000000"/>
        </w:rPr>
        <w:t>).</w:t>
      </w:r>
    </w:p>
    <w:p w14:paraId="3A96224F" w14:textId="4FA2564C" w:rsidR="00C3683C" w:rsidRDefault="00C3683C" w:rsidP="001C4598">
      <w:pPr>
        <w:pStyle w:val="Akapitzlist"/>
        <w:numPr>
          <w:ilvl w:val="0"/>
          <w:numId w:val="285"/>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2CAEFCFA" w14:textId="61D9D325" w:rsidR="00C3683C" w:rsidRDefault="00C3683C" w:rsidP="001C4598">
      <w:pPr>
        <w:pStyle w:val="Akapitzlist"/>
        <w:numPr>
          <w:ilvl w:val="1"/>
          <w:numId w:val="285"/>
        </w:numPr>
        <w:jc w:val="both"/>
      </w:pPr>
      <w:r w:rsidRPr="003522A9">
        <w:rPr>
          <w:color w:val="000000"/>
        </w:rPr>
        <w:t>dane o osobach występujących o przyznanie świadczenia wychowawczego (</w:t>
      </w:r>
      <w:hyperlink w:anchor="lp.177.6">
        <w:r>
          <w:rPr>
            <w:rStyle w:val="Hipercze"/>
          </w:rPr>
          <w:t>lp. 177.6</w:t>
        </w:r>
      </w:hyperlink>
      <w:r w:rsidRPr="003522A9">
        <w:rPr>
          <w:color w:val="000000"/>
        </w:rPr>
        <w:t>).</w:t>
      </w:r>
    </w:p>
    <w:p w14:paraId="502BD936" w14:textId="77777777" w:rsidR="00C3683C" w:rsidRDefault="00C3683C" w:rsidP="001C4598">
      <w:pPr>
        <w:pStyle w:val="Akapitzlist"/>
        <w:numPr>
          <w:ilvl w:val="0"/>
          <w:numId w:val="285"/>
        </w:numPr>
        <w:jc w:val="both"/>
      </w:pPr>
      <w:r w:rsidRPr="003522A9">
        <w:rPr>
          <w:color w:val="000000"/>
        </w:rPr>
        <w:t>Wyniki innych badań:</w:t>
      </w:r>
    </w:p>
    <w:p w14:paraId="3D38D704" w14:textId="77777777" w:rsidR="00C3683C" w:rsidRDefault="00C3683C" w:rsidP="001C4598">
      <w:pPr>
        <w:pStyle w:val="Akapitzlist"/>
        <w:numPr>
          <w:ilvl w:val="1"/>
          <w:numId w:val="285"/>
        </w:numPr>
        <w:jc w:val="both"/>
      </w:pPr>
      <w:r w:rsidRPr="003522A9">
        <w:rPr>
          <w:color w:val="000000"/>
        </w:rPr>
        <w:t>1.21.07 Bilanse stanu i struktury ludności według cech demograficznych,</w:t>
      </w:r>
    </w:p>
    <w:p w14:paraId="489D8B98" w14:textId="77777777" w:rsidR="00C3683C" w:rsidRDefault="00C3683C" w:rsidP="001C4598">
      <w:pPr>
        <w:pStyle w:val="Akapitzlist"/>
        <w:numPr>
          <w:ilvl w:val="1"/>
          <w:numId w:val="285"/>
        </w:numPr>
        <w:jc w:val="both"/>
      </w:pPr>
      <w:r w:rsidRPr="003522A9">
        <w:rPr>
          <w:color w:val="000000"/>
        </w:rPr>
        <w:t>1.21.10 Charakterystyka społeczno-demograficzna i ekonomiczna ludności i gospodarstw domowych,</w:t>
      </w:r>
    </w:p>
    <w:p w14:paraId="5F012992" w14:textId="77777777" w:rsidR="00C3683C" w:rsidRDefault="00C3683C" w:rsidP="001C4598">
      <w:pPr>
        <w:pStyle w:val="Akapitzlist"/>
        <w:numPr>
          <w:ilvl w:val="1"/>
          <w:numId w:val="285"/>
        </w:numPr>
        <w:jc w:val="both"/>
      </w:pPr>
      <w:r w:rsidRPr="003522A9">
        <w:rPr>
          <w:color w:val="000000"/>
        </w:rPr>
        <w:t>1.21.14 Zasoby migracyjne,</w:t>
      </w:r>
    </w:p>
    <w:p w14:paraId="4AA4C0B2" w14:textId="77777777" w:rsidR="00C3683C" w:rsidRDefault="00C3683C" w:rsidP="001C4598">
      <w:pPr>
        <w:pStyle w:val="Akapitzlist"/>
        <w:numPr>
          <w:ilvl w:val="1"/>
          <w:numId w:val="285"/>
        </w:numPr>
        <w:jc w:val="both"/>
      </w:pPr>
      <w:r w:rsidRPr="003522A9">
        <w:rPr>
          <w:color w:val="000000"/>
        </w:rPr>
        <w:t>1.23.01 Badanie aktywności ekonomicznej ludności (BAEL),</w:t>
      </w:r>
    </w:p>
    <w:p w14:paraId="2D8153C4" w14:textId="77777777" w:rsidR="00C3683C" w:rsidRDefault="00C3683C" w:rsidP="001C4598">
      <w:pPr>
        <w:pStyle w:val="Akapitzlist"/>
        <w:numPr>
          <w:ilvl w:val="1"/>
          <w:numId w:val="285"/>
        </w:numPr>
        <w:jc w:val="both"/>
      </w:pPr>
      <w:r w:rsidRPr="003522A9">
        <w:rPr>
          <w:color w:val="000000"/>
        </w:rPr>
        <w:t>1.25.01 Budżety gospodarstw domowych,</w:t>
      </w:r>
    </w:p>
    <w:p w14:paraId="55775DA5" w14:textId="77777777" w:rsidR="00C3683C" w:rsidRDefault="00C3683C" w:rsidP="001C4598">
      <w:pPr>
        <w:pStyle w:val="Akapitzlist"/>
        <w:numPr>
          <w:ilvl w:val="1"/>
          <w:numId w:val="285"/>
        </w:numPr>
        <w:jc w:val="both"/>
      </w:pPr>
      <w:r w:rsidRPr="003522A9">
        <w:rPr>
          <w:color w:val="000000"/>
        </w:rPr>
        <w:t>1.25.08 Europejskie badanie warunków życia ludności (EU-SILC),</w:t>
      </w:r>
    </w:p>
    <w:p w14:paraId="5F505BCE" w14:textId="77777777" w:rsidR="00C3683C" w:rsidRDefault="00C3683C" w:rsidP="001C4598">
      <w:pPr>
        <w:pStyle w:val="Akapitzlist"/>
        <w:numPr>
          <w:ilvl w:val="1"/>
          <w:numId w:val="285"/>
        </w:numPr>
        <w:jc w:val="both"/>
      </w:pPr>
      <w:r w:rsidRPr="003522A9">
        <w:rPr>
          <w:color w:val="000000"/>
        </w:rPr>
        <w:t>1.80.02 System Jednostek do Badań Społecznych – operaty.</w:t>
      </w:r>
    </w:p>
    <w:p w14:paraId="28DED803" w14:textId="77777777" w:rsidR="00C3683C" w:rsidRDefault="00C3683C" w:rsidP="001C4598">
      <w:pPr>
        <w:pStyle w:val="Akapitzlist"/>
        <w:numPr>
          <w:ilvl w:val="0"/>
          <w:numId w:val="285"/>
        </w:numPr>
        <w:jc w:val="both"/>
      </w:pPr>
      <w:r w:rsidRPr="003522A9">
        <w:rPr>
          <w:color w:val="000000"/>
        </w:rPr>
        <w:t>Inne źródła danych: Dane o liczbie i strukturze demograficznej oraz społeczno-ekonomicznej gospodarstw domowych i rodzin ze spisów powszechnych.</w:t>
      </w:r>
    </w:p>
    <w:p w14:paraId="0811AD55" w14:textId="77777777" w:rsidR="00C3683C" w:rsidRDefault="00C3683C" w:rsidP="001C4598">
      <w:pPr>
        <w:spacing w:before="120" w:after="120"/>
        <w:jc w:val="both"/>
        <w:divId w:val="1549141930"/>
        <w:rPr>
          <w:b/>
          <w:bCs/>
          <w:color w:val="000000"/>
        </w:rPr>
      </w:pPr>
      <w:r>
        <w:rPr>
          <w:b/>
          <w:bCs/>
          <w:color w:val="000000"/>
        </w:rPr>
        <w:t>9. Rodzaje wynikowych informacji statystycznych:</w:t>
      </w:r>
    </w:p>
    <w:p w14:paraId="293338DF" w14:textId="77777777" w:rsidR="00C3683C" w:rsidRDefault="00C3683C" w:rsidP="001C4598">
      <w:pPr>
        <w:pStyle w:val="Akapitzlist"/>
        <w:numPr>
          <w:ilvl w:val="0"/>
          <w:numId w:val="542"/>
        </w:numPr>
        <w:jc w:val="both"/>
      </w:pPr>
      <w:r w:rsidRPr="00A6609E">
        <w:rPr>
          <w:color w:val="000000"/>
        </w:rPr>
        <w:t>Liczba i struktura rodzin, w przekrojach: typy rodzin, liczba osób w rodzinie, liczba dzieci w rodzinie, liczba dzieci na utrzymaniu w rodzinie, wiek dzieci, cechy demograficzno-społeczne członków rodziny, warunki mieszkaniowe rodzin.</w:t>
      </w:r>
    </w:p>
    <w:p w14:paraId="2D19962F" w14:textId="77777777" w:rsidR="00C3683C" w:rsidRDefault="00C3683C" w:rsidP="001C4598">
      <w:pPr>
        <w:spacing w:before="120" w:after="120"/>
        <w:jc w:val="both"/>
        <w:divId w:val="272830316"/>
        <w:rPr>
          <w:b/>
          <w:bCs/>
          <w:color w:val="000000"/>
        </w:rPr>
      </w:pPr>
      <w:r>
        <w:rPr>
          <w:b/>
          <w:bCs/>
          <w:color w:val="000000"/>
        </w:rPr>
        <w:t>10. Formy i terminy udostępnienia wynikowych informacji statystycznych:</w:t>
      </w:r>
    </w:p>
    <w:p w14:paraId="49A35460" w14:textId="77777777" w:rsidR="00C3683C" w:rsidRPr="00274CDA" w:rsidRDefault="00C3683C" w:rsidP="001C4598">
      <w:pPr>
        <w:pStyle w:val="Akapitzlist"/>
        <w:numPr>
          <w:ilvl w:val="0"/>
          <w:numId w:val="799"/>
        </w:numPr>
        <w:jc w:val="both"/>
        <w:rPr>
          <w:color w:val="000000"/>
        </w:rPr>
      </w:pPr>
      <w:r w:rsidRPr="00274CDA">
        <w:rPr>
          <w:color w:val="000000"/>
        </w:rPr>
        <w:t>Publikacje GUS:</w:t>
      </w:r>
    </w:p>
    <w:p w14:paraId="19E8D5C6" w14:textId="77777777" w:rsidR="00C3683C" w:rsidRPr="00274CDA" w:rsidRDefault="00C3683C" w:rsidP="001C4598">
      <w:pPr>
        <w:pStyle w:val="Akapitzlist"/>
        <w:numPr>
          <w:ilvl w:val="1"/>
          <w:numId w:val="799"/>
        </w:numPr>
        <w:jc w:val="both"/>
        <w:rPr>
          <w:color w:val="000000"/>
        </w:rPr>
      </w:pPr>
      <w:r w:rsidRPr="00274CDA">
        <w:rPr>
          <w:color w:val="000000"/>
        </w:rPr>
        <w:t>„Rocznik Statystyczny Rzeczypospolitej Polskiej 2026” (grudzień 2026).</w:t>
      </w:r>
    </w:p>
    <w:p w14:paraId="145DB9D1" w14:textId="77777777" w:rsidR="006B1864" w:rsidRPr="008734F8" w:rsidRDefault="00C3683C" w:rsidP="001C4598">
      <w:pPr>
        <w:jc w:val="both"/>
      </w:pPr>
      <w:r>
        <w:br w:type="page"/>
      </w:r>
    </w:p>
    <w:p w14:paraId="6AAE32D5" w14:textId="77777777" w:rsidR="00C3683C" w:rsidRPr="00C3683C" w:rsidRDefault="00C3683C" w:rsidP="001C4598">
      <w:pPr>
        <w:spacing w:after="120"/>
        <w:jc w:val="both"/>
        <w:rPr>
          <w:b/>
          <w:bCs/>
          <w:color w:val="000000"/>
          <w:sz w:val="24"/>
          <w:szCs w:val="24"/>
        </w:rPr>
      </w:pPr>
      <w:r w:rsidRPr="00C3683C">
        <w:rPr>
          <w:b/>
          <w:bCs/>
          <w:color w:val="000000"/>
          <w:sz w:val="24"/>
          <w:szCs w:val="24"/>
        </w:rPr>
        <w:t>1.20 RODZINA</w:t>
      </w:r>
    </w:p>
    <w:p w14:paraId="37E1002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02" w:name="_Toc176176612"/>
      <w:bookmarkStart w:id="103" w:name="_Toc17618290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04" w:name="badanie.1.20.03"/>
      <w:bookmarkEnd w:id="104"/>
      <w:r w:rsidRPr="00C3683C">
        <w:rPr>
          <w:rFonts w:ascii="Times New Roman" w:hAnsi="Times New Roman" w:cs="Times New Roman"/>
          <w:b/>
          <w:color w:val="000000"/>
          <w:sz w:val="20"/>
        </w:rPr>
        <w:t>1.20.03 (029)</w:t>
      </w:r>
      <w:bookmarkEnd w:id="102"/>
      <w:bookmarkEnd w:id="103"/>
    </w:p>
    <w:p w14:paraId="4DCFABCA"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Świadczenia na rzecz rodziny</w:t>
      </w:r>
    </w:p>
    <w:p w14:paraId="32FE3322"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5CFC7585"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5C3544CF" w14:textId="77777777" w:rsidR="00C3683C" w:rsidRDefault="00C3683C" w:rsidP="001C4598">
      <w:pPr>
        <w:spacing w:before="120" w:after="120"/>
        <w:jc w:val="both"/>
        <w:divId w:val="483163219"/>
        <w:rPr>
          <w:b/>
          <w:bCs/>
          <w:color w:val="000000"/>
        </w:rPr>
      </w:pPr>
      <w:r>
        <w:rPr>
          <w:b/>
          <w:bCs/>
          <w:color w:val="000000"/>
        </w:rPr>
        <w:t>5. Cel badania:</w:t>
      </w:r>
    </w:p>
    <w:p w14:paraId="029D9CB5" w14:textId="77777777" w:rsidR="00C3683C" w:rsidRPr="003522A9" w:rsidRDefault="00C3683C" w:rsidP="001C4598">
      <w:pPr>
        <w:pStyle w:val="Akapitzlist"/>
        <w:numPr>
          <w:ilvl w:val="0"/>
          <w:numId w:val="29"/>
        </w:numPr>
        <w:jc w:val="both"/>
        <w:rPr>
          <w:color w:val="000000"/>
        </w:rPr>
      </w:pPr>
      <w:r w:rsidRPr="003522A9">
        <w:rPr>
          <w:color w:val="000000"/>
        </w:rPr>
        <w:t>Celem badania jest dostarczenie informacji dotyczących wydatków budżetu państwa na świadczenia pieniężne skierowane do rodzin, w szczególności do rodzin wychowujących dzieci i pobierających świadczenia rodzinne, zasiłki dla opiekunów, świadczenia wynikające z ustawy o wsparciu kobiet w ciąży i rodzin „Za życiem” oraz świadczenia z funduszu alimentacyjnego, a także korzystających z Karty Dużej Rodziny lub pobierających świadczenia z programu „Dobry Start”. Od 2022 r. informacje te poszerzono o dane dotyczące rodzinnego kapitału opiekuńczego w zakresie liczby i kwot wypłaconych świadczeń oraz osób składających wnioski o ustalenie prawa i o wypłatę rodzinnego kapitału opiekuńczego. Badanie dostarcza również informacje o osobach z niepełnosprawnością i ich rodzinach pobierających świadczenie wspierające. Pozyskiwane dane pozwolą m.in. na charakterystykę beneficjentów świadczeń, a także na ustalenie przeciętnego poziomu świadczeń z podziałem na poszczególne rodzaje świadczeń na możliwie najniższym poziomie agregacji terytorialnej (powiat, gmina).</w:t>
      </w:r>
    </w:p>
    <w:p w14:paraId="7391879E" w14:textId="77777777" w:rsidR="00C3683C" w:rsidRPr="003522A9" w:rsidRDefault="00C3683C" w:rsidP="001C4598">
      <w:pPr>
        <w:pStyle w:val="Akapitzlist"/>
        <w:numPr>
          <w:ilvl w:val="0"/>
          <w:numId w:val="29"/>
        </w:numPr>
        <w:jc w:val="both"/>
        <w:rPr>
          <w:color w:val="000000"/>
        </w:rPr>
      </w:pPr>
      <w:r w:rsidRPr="003522A9">
        <w:rPr>
          <w:color w:val="000000"/>
        </w:rPr>
        <w:t>Akty prawa krajowego, z których wynika obowiązek realizacji badania:</w:t>
      </w:r>
    </w:p>
    <w:p w14:paraId="310CBDA0" w14:textId="5FE2E71F" w:rsidR="00C3683C" w:rsidRPr="003522A9" w:rsidRDefault="00C3683C" w:rsidP="001C4598">
      <w:pPr>
        <w:pStyle w:val="Akapitzlist"/>
        <w:numPr>
          <w:ilvl w:val="1"/>
          <w:numId w:val="29"/>
        </w:numPr>
        <w:jc w:val="both"/>
        <w:rPr>
          <w:color w:val="000000"/>
        </w:rPr>
      </w:pPr>
      <w:r w:rsidRPr="003522A9">
        <w:rPr>
          <w:color w:val="000000"/>
        </w:rPr>
        <w:t>ustawa z dnia 28 listopada 2003 r. o świadczeniach rodzinnych (Dz. U. z 2024 r. poz. 323</w:t>
      </w:r>
      <w:r w:rsidR="007C6272">
        <w:rPr>
          <w:lang w:val="pl-PL"/>
        </w:rPr>
        <w:t>, z późn. zm.</w:t>
      </w:r>
      <w:r w:rsidRPr="00DE783F">
        <w:rPr>
          <w:lang w:val="pl-PL"/>
        </w:rPr>
        <w:t>),</w:t>
      </w:r>
    </w:p>
    <w:p w14:paraId="50D36C08" w14:textId="77777777" w:rsidR="00C3683C" w:rsidRPr="003522A9" w:rsidRDefault="00C3683C" w:rsidP="001C4598">
      <w:pPr>
        <w:pStyle w:val="Akapitzlist"/>
        <w:numPr>
          <w:ilvl w:val="1"/>
          <w:numId w:val="29"/>
        </w:numPr>
        <w:jc w:val="both"/>
        <w:rPr>
          <w:color w:val="000000"/>
        </w:rPr>
      </w:pPr>
      <w:r w:rsidRPr="003522A9">
        <w:rPr>
          <w:color w:val="000000"/>
        </w:rPr>
        <w:t>ustawa z dnia 7 września 2007 r. o pomocy osobom uprawnionym do alimentów (Dz. U. z 2023 r. poz. 1993),</w:t>
      </w:r>
    </w:p>
    <w:p w14:paraId="59E43EA1" w14:textId="77777777" w:rsidR="00C3683C" w:rsidRPr="003522A9" w:rsidRDefault="00C3683C" w:rsidP="001C4598">
      <w:pPr>
        <w:pStyle w:val="Akapitzlist"/>
        <w:numPr>
          <w:ilvl w:val="1"/>
          <w:numId w:val="29"/>
        </w:numPr>
        <w:jc w:val="both"/>
        <w:rPr>
          <w:color w:val="000000"/>
        </w:rPr>
      </w:pPr>
      <w:r w:rsidRPr="003522A9">
        <w:rPr>
          <w:color w:val="000000"/>
        </w:rPr>
        <w:t>ustawa z dnia 4 listopada 2016 r. o wsparciu kobiet w ciąży i rodzin „Za życiem” (Dz. U. z 2023 r. poz. 1923),</w:t>
      </w:r>
    </w:p>
    <w:p w14:paraId="24438A85" w14:textId="77777777" w:rsidR="00C3683C" w:rsidRPr="003522A9" w:rsidRDefault="00C3683C" w:rsidP="001C4598">
      <w:pPr>
        <w:pStyle w:val="Akapitzlist"/>
        <w:numPr>
          <w:ilvl w:val="1"/>
          <w:numId w:val="29"/>
        </w:numPr>
        <w:jc w:val="both"/>
        <w:rPr>
          <w:color w:val="000000"/>
        </w:rPr>
      </w:pPr>
      <w:r w:rsidRPr="003522A9">
        <w:rPr>
          <w:color w:val="000000"/>
        </w:rPr>
        <w:t>ustawa z dnia 26 lipca 1991 r. o podatku dochodowym od osób fizycznych (Dz. U. z 2024 r. poz. 226, z późn. zm.),</w:t>
      </w:r>
    </w:p>
    <w:p w14:paraId="4E25D699" w14:textId="77777777" w:rsidR="00C3683C" w:rsidRPr="003522A9" w:rsidRDefault="00C3683C" w:rsidP="001C4598">
      <w:pPr>
        <w:pStyle w:val="Akapitzlist"/>
        <w:numPr>
          <w:ilvl w:val="1"/>
          <w:numId w:val="29"/>
        </w:numPr>
        <w:jc w:val="both"/>
        <w:rPr>
          <w:color w:val="000000"/>
        </w:rPr>
      </w:pPr>
      <w:r w:rsidRPr="003522A9">
        <w:rPr>
          <w:color w:val="000000"/>
        </w:rPr>
        <w:t>ustawa z dnia 4 kwietnia 2014 r. o ustaleniu i wypłacie zasiłków dla opiekunów (Dz. U. z 2024 r. poz. 246),</w:t>
      </w:r>
    </w:p>
    <w:p w14:paraId="1CA693F6" w14:textId="1EC96DC6" w:rsidR="00C3683C" w:rsidRPr="003522A9" w:rsidRDefault="00C3683C" w:rsidP="001C4598">
      <w:pPr>
        <w:pStyle w:val="Akapitzlist"/>
        <w:numPr>
          <w:ilvl w:val="1"/>
          <w:numId w:val="29"/>
        </w:numPr>
        <w:jc w:val="both"/>
        <w:rPr>
          <w:color w:val="000000"/>
        </w:rPr>
      </w:pPr>
      <w:r w:rsidRPr="003522A9">
        <w:rPr>
          <w:color w:val="000000"/>
        </w:rPr>
        <w:t>ustawa z dnia 5 grudnia 2014 r. o Karcie Dużej Rodziny (Dz. U. z 2023 r. poz. 2424</w:t>
      </w:r>
      <w:r w:rsidR="007C6272">
        <w:rPr>
          <w:lang w:val="pl-PL"/>
        </w:rPr>
        <w:t>, z późn. zm.</w:t>
      </w:r>
      <w:r w:rsidRPr="00DE783F">
        <w:rPr>
          <w:lang w:val="pl-PL"/>
        </w:rPr>
        <w:t>),</w:t>
      </w:r>
    </w:p>
    <w:p w14:paraId="3D86F8D1" w14:textId="77777777" w:rsidR="00C3683C" w:rsidRPr="003522A9" w:rsidRDefault="00C3683C" w:rsidP="001C4598">
      <w:pPr>
        <w:pStyle w:val="Akapitzlist"/>
        <w:numPr>
          <w:ilvl w:val="1"/>
          <w:numId w:val="29"/>
        </w:numPr>
        <w:jc w:val="both"/>
        <w:rPr>
          <w:color w:val="000000"/>
        </w:rPr>
      </w:pPr>
      <w:r w:rsidRPr="003522A9">
        <w:rPr>
          <w:color w:val="000000"/>
        </w:rPr>
        <w:t>ustawa z dnia 17 listopada 2021 r. o rodzinnym kapitale opiekuńczym (Dz. U. z 2023 r. poz. 883),</w:t>
      </w:r>
    </w:p>
    <w:p w14:paraId="7E044975" w14:textId="77777777" w:rsidR="00C3683C" w:rsidRPr="003522A9" w:rsidRDefault="00C3683C" w:rsidP="001C4598">
      <w:pPr>
        <w:pStyle w:val="Akapitzlist"/>
        <w:numPr>
          <w:ilvl w:val="1"/>
          <w:numId w:val="29"/>
        </w:numPr>
        <w:jc w:val="both"/>
        <w:rPr>
          <w:color w:val="000000"/>
        </w:rPr>
      </w:pPr>
      <w:r w:rsidRPr="003522A9">
        <w:rPr>
          <w:color w:val="000000"/>
        </w:rPr>
        <w:t>ustawa z dnia 7 lipca 2023 r. o świadczeniu wspierającym (Dz. U. poz. 1429, z późn. zm.).</w:t>
      </w:r>
    </w:p>
    <w:p w14:paraId="0582FE0D" w14:textId="77777777" w:rsidR="00C3683C" w:rsidRPr="003522A9" w:rsidRDefault="00C3683C" w:rsidP="001C4598">
      <w:pPr>
        <w:pStyle w:val="Akapitzlist"/>
        <w:numPr>
          <w:ilvl w:val="0"/>
          <w:numId w:val="29"/>
        </w:numPr>
        <w:jc w:val="both"/>
        <w:rPr>
          <w:color w:val="000000"/>
        </w:rPr>
      </w:pPr>
      <w:r w:rsidRPr="003522A9">
        <w:rPr>
          <w:color w:val="000000"/>
        </w:rPr>
        <w:t>Użytkownicy, których potrzeby uwzględnia badanie:</w:t>
      </w:r>
    </w:p>
    <w:p w14:paraId="0D58E59C" w14:textId="77777777" w:rsidR="00C3683C" w:rsidRPr="003522A9" w:rsidRDefault="00C3683C" w:rsidP="001C4598">
      <w:pPr>
        <w:pStyle w:val="Akapitzlist"/>
        <w:numPr>
          <w:ilvl w:val="1"/>
          <w:numId w:val="29"/>
        </w:numPr>
        <w:jc w:val="both"/>
        <w:rPr>
          <w:color w:val="000000"/>
        </w:rPr>
      </w:pPr>
      <w:r w:rsidRPr="003522A9">
        <w:rPr>
          <w:color w:val="000000"/>
        </w:rPr>
        <w:t>administracja samorządowa – województwo,</w:t>
      </w:r>
    </w:p>
    <w:p w14:paraId="266D3D95" w14:textId="77777777" w:rsidR="00C3683C" w:rsidRPr="003522A9" w:rsidRDefault="00C3683C" w:rsidP="001C4598">
      <w:pPr>
        <w:pStyle w:val="Akapitzlist"/>
        <w:numPr>
          <w:ilvl w:val="1"/>
          <w:numId w:val="29"/>
        </w:numPr>
        <w:jc w:val="both"/>
        <w:rPr>
          <w:color w:val="000000"/>
        </w:rPr>
      </w:pPr>
      <w:r w:rsidRPr="003522A9">
        <w:rPr>
          <w:color w:val="000000"/>
        </w:rPr>
        <w:t>administracja rządowa,</w:t>
      </w:r>
    </w:p>
    <w:p w14:paraId="47E0418A" w14:textId="77777777" w:rsidR="00C3683C" w:rsidRPr="003522A9" w:rsidRDefault="00C3683C" w:rsidP="001C4598">
      <w:pPr>
        <w:pStyle w:val="Akapitzlist"/>
        <w:numPr>
          <w:ilvl w:val="1"/>
          <w:numId w:val="29"/>
        </w:numPr>
        <w:jc w:val="both"/>
        <w:rPr>
          <w:color w:val="000000"/>
        </w:rPr>
      </w:pPr>
      <w:r w:rsidRPr="003522A9">
        <w:rPr>
          <w:color w:val="000000"/>
        </w:rPr>
        <w:t>media ogólnopolskie i terenowe,</w:t>
      </w:r>
    </w:p>
    <w:p w14:paraId="013F1EC2" w14:textId="77777777" w:rsidR="00C3683C" w:rsidRPr="003522A9" w:rsidRDefault="00C3683C" w:rsidP="001C4598">
      <w:pPr>
        <w:pStyle w:val="Akapitzlist"/>
        <w:numPr>
          <w:ilvl w:val="1"/>
          <w:numId w:val="29"/>
        </w:numPr>
        <w:jc w:val="both"/>
        <w:rPr>
          <w:color w:val="000000"/>
        </w:rPr>
      </w:pPr>
      <w:r w:rsidRPr="003522A9">
        <w:rPr>
          <w:color w:val="000000"/>
        </w:rPr>
        <w:t>administracja samorządowa – gmina, miasto,</w:t>
      </w:r>
    </w:p>
    <w:p w14:paraId="6D8BA0DC" w14:textId="77777777" w:rsidR="00C3683C" w:rsidRPr="003522A9" w:rsidRDefault="00C3683C" w:rsidP="001C4598">
      <w:pPr>
        <w:pStyle w:val="Akapitzlist"/>
        <w:numPr>
          <w:ilvl w:val="1"/>
          <w:numId w:val="29"/>
        </w:numPr>
        <w:jc w:val="both"/>
        <w:rPr>
          <w:color w:val="000000"/>
        </w:rPr>
      </w:pPr>
      <w:r w:rsidRPr="003522A9">
        <w:rPr>
          <w:color w:val="000000"/>
        </w:rPr>
        <w:t>administracja samorządowa – powiat,</w:t>
      </w:r>
    </w:p>
    <w:p w14:paraId="20A71475" w14:textId="77777777" w:rsidR="00C3683C" w:rsidRPr="003522A9" w:rsidRDefault="00C3683C" w:rsidP="001C4598">
      <w:pPr>
        <w:pStyle w:val="Akapitzlist"/>
        <w:numPr>
          <w:ilvl w:val="1"/>
          <w:numId w:val="29"/>
        </w:numPr>
        <w:jc w:val="both"/>
        <w:rPr>
          <w:color w:val="000000"/>
        </w:rPr>
      </w:pPr>
      <w:r w:rsidRPr="003522A9">
        <w:rPr>
          <w:color w:val="000000"/>
        </w:rPr>
        <w:t>placówki naukowe/badawcze, uczelnie (nauczyciele akademiccy i studenci).</w:t>
      </w:r>
    </w:p>
    <w:p w14:paraId="44C8872C" w14:textId="77777777" w:rsidR="00C3683C" w:rsidRPr="003522A9" w:rsidRDefault="00C3683C" w:rsidP="001C4598">
      <w:pPr>
        <w:pStyle w:val="Akapitzlist"/>
        <w:numPr>
          <w:ilvl w:val="0"/>
          <w:numId w:val="29"/>
        </w:numPr>
        <w:jc w:val="both"/>
        <w:rPr>
          <w:color w:val="000000"/>
        </w:rPr>
      </w:pPr>
      <w:r w:rsidRPr="003522A9">
        <w:rPr>
          <w:color w:val="000000"/>
        </w:rPr>
        <w:t>Dane osobowe:</w:t>
      </w:r>
    </w:p>
    <w:p w14:paraId="5BF68570" w14:textId="77777777" w:rsidR="00C3683C" w:rsidRPr="003522A9" w:rsidRDefault="00C3683C" w:rsidP="001C4598">
      <w:pPr>
        <w:pStyle w:val="Akapitzlist"/>
        <w:numPr>
          <w:ilvl w:val="1"/>
          <w:numId w:val="29"/>
        </w:numPr>
        <w:jc w:val="both"/>
        <w:rPr>
          <w:color w:val="000000"/>
        </w:rPr>
      </w:pPr>
      <w:r w:rsidRPr="003522A9">
        <w:rPr>
          <w:color w:val="000000"/>
        </w:rPr>
        <w:t>dane osobowe są niezbędne, aby realizować cel badania, jakim jest charakterystyka beneficjentów świadczeń rodzinnych oraz ich rodzin; umożliwiają wielowymiarowe analizy badanych zbiorowości w powiązaniu z cechami społeczno-demograficznymi beneficjentów, takimi jak wiek, obywatelstwo, sytuacja rodzinna.</w:t>
      </w:r>
    </w:p>
    <w:p w14:paraId="1B6A0D74" w14:textId="77777777" w:rsidR="00C3683C" w:rsidRDefault="00C3683C" w:rsidP="001C4598">
      <w:pPr>
        <w:spacing w:before="120" w:after="120"/>
        <w:jc w:val="both"/>
        <w:divId w:val="475414834"/>
        <w:rPr>
          <w:b/>
          <w:bCs/>
          <w:color w:val="000000"/>
        </w:rPr>
      </w:pPr>
      <w:r>
        <w:rPr>
          <w:b/>
          <w:bCs/>
          <w:color w:val="000000"/>
        </w:rPr>
        <w:t>6. Zakres podmiotowy:</w:t>
      </w:r>
    </w:p>
    <w:p w14:paraId="4E92E6F8" w14:textId="77777777" w:rsidR="00C3683C" w:rsidRDefault="00C3683C" w:rsidP="001C4598">
      <w:pPr>
        <w:jc w:val="both"/>
        <w:rPr>
          <w:color w:val="000000"/>
        </w:rPr>
      </w:pPr>
      <w:r>
        <w:rPr>
          <w:color w:val="000000"/>
        </w:rPr>
        <w:t>Rodziny pobierające świadczenia z funduszu alimentacyjnego, rodziny otrzymujące świadczenia rodzinne na dzieci na utrzymaniu.</w:t>
      </w:r>
    </w:p>
    <w:p w14:paraId="74B38B09" w14:textId="77777777" w:rsidR="00C3683C" w:rsidRDefault="00C3683C" w:rsidP="001C4598">
      <w:pPr>
        <w:jc w:val="both"/>
        <w:rPr>
          <w:color w:val="000000"/>
        </w:rPr>
      </w:pPr>
      <w:r>
        <w:rPr>
          <w:color w:val="000000"/>
        </w:rPr>
        <w:t>Osoby otrzymujące zasiłek dla opiekunów, osoby otrzymujące świadczenia rodzinne, osoby pobierające świadczenia z funduszu alimentacyjnego, osoby korzystające z ulgi na dzieci na podstawie ustawy z dnia 26 lipca 1991 r. o podatku dochodowym od osób fizycznych.</w:t>
      </w:r>
    </w:p>
    <w:p w14:paraId="26E9DB65" w14:textId="77777777" w:rsidR="00C3683C" w:rsidRDefault="00C3683C" w:rsidP="001C4598">
      <w:pPr>
        <w:jc w:val="both"/>
        <w:rPr>
          <w:color w:val="000000"/>
        </w:rPr>
      </w:pPr>
      <w:r>
        <w:rPr>
          <w:color w:val="000000"/>
        </w:rPr>
        <w:t>Osoby otrzymujące jednorazowe świadczenie z tytułu urodzenia dziecka, u którego zdiagnozowano ciężkie i nieodwracalne upośledzenie albo nieuleczalną chorobę zagrażającą jego życiu, które powstały w prenatalnym okresie rozwoju dziecka lub w czasie porodu, świadczenie wynikające z ustawy z dnia 4 listopada 2016 r. o wsparciu kobiet w ciąży i rodzin „Za życiem”.</w:t>
      </w:r>
    </w:p>
    <w:p w14:paraId="749286BB" w14:textId="77777777" w:rsidR="00C3683C" w:rsidRDefault="00C3683C" w:rsidP="001C4598">
      <w:pPr>
        <w:jc w:val="both"/>
        <w:rPr>
          <w:color w:val="000000"/>
        </w:rPr>
      </w:pPr>
      <w:r>
        <w:rPr>
          <w:color w:val="000000"/>
        </w:rPr>
        <w:t>Rodziny, które korzystają z Karty Dużej Rodziny.</w:t>
      </w:r>
    </w:p>
    <w:p w14:paraId="3447BA5B" w14:textId="77777777" w:rsidR="00C3683C" w:rsidRDefault="00C3683C" w:rsidP="001C4598">
      <w:pPr>
        <w:jc w:val="both"/>
        <w:rPr>
          <w:color w:val="000000"/>
        </w:rPr>
      </w:pPr>
      <w:r>
        <w:rPr>
          <w:color w:val="000000"/>
        </w:rPr>
        <w:t>Osoby, otrzymujące świadczenia w ramach programu „Dobry Start”.</w:t>
      </w:r>
    </w:p>
    <w:p w14:paraId="3EC509CE" w14:textId="77777777" w:rsidR="00C3683C" w:rsidRDefault="00C3683C" w:rsidP="001C4598">
      <w:pPr>
        <w:jc w:val="both"/>
        <w:rPr>
          <w:color w:val="000000"/>
        </w:rPr>
      </w:pPr>
      <w:r>
        <w:rPr>
          <w:color w:val="000000"/>
        </w:rPr>
        <w:t>Osoby, korzystające z rodzinnego kapitału opiekuńczego.</w:t>
      </w:r>
    </w:p>
    <w:p w14:paraId="2815E806" w14:textId="77777777" w:rsidR="00C3683C" w:rsidRDefault="00C3683C" w:rsidP="001C4598">
      <w:pPr>
        <w:spacing w:before="120" w:after="120"/>
        <w:jc w:val="both"/>
        <w:divId w:val="1150824788"/>
        <w:rPr>
          <w:b/>
          <w:bCs/>
          <w:color w:val="000000"/>
        </w:rPr>
      </w:pPr>
      <w:r>
        <w:rPr>
          <w:b/>
          <w:bCs/>
          <w:color w:val="000000"/>
        </w:rPr>
        <w:t>7. Zakres przedmiotowy:</w:t>
      </w:r>
    </w:p>
    <w:p w14:paraId="6B72ECE4" w14:textId="77777777" w:rsidR="00C3683C" w:rsidRDefault="00C3683C" w:rsidP="001C4598">
      <w:pPr>
        <w:jc w:val="both"/>
        <w:rPr>
          <w:color w:val="000000"/>
        </w:rPr>
      </w:pPr>
      <w:r>
        <w:rPr>
          <w:color w:val="000000"/>
        </w:rPr>
        <w:t>Świadczenia na rzecz rodziny. Wspieranie rodziny. Cechy demograficzne osób. Cechy społeczno-ekonomiczne osób. Obywatelstwo, kraj urodzenia. Niepełnosprawni według stopnia niepełnosprawności. Placówki edukacyjne i wychowawcze. Dochody gospodarstw domowych. Podatek dochodowy od osób fizycznych.</w:t>
      </w:r>
    </w:p>
    <w:p w14:paraId="32F6E84E" w14:textId="77777777" w:rsidR="00C3683C" w:rsidRDefault="00C3683C" w:rsidP="001C4598">
      <w:pPr>
        <w:spacing w:before="120" w:after="120"/>
        <w:jc w:val="both"/>
        <w:divId w:val="2047220251"/>
        <w:rPr>
          <w:b/>
          <w:bCs/>
          <w:color w:val="000000"/>
        </w:rPr>
      </w:pPr>
      <w:r>
        <w:rPr>
          <w:b/>
          <w:bCs/>
          <w:color w:val="000000"/>
        </w:rPr>
        <w:t>8. Źródła danych:</w:t>
      </w:r>
    </w:p>
    <w:p w14:paraId="453ACD61" w14:textId="7C860D1A" w:rsidR="00C3683C" w:rsidRDefault="00C3683C" w:rsidP="001C4598">
      <w:pPr>
        <w:pStyle w:val="Akapitzlist"/>
        <w:numPr>
          <w:ilvl w:val="0"/>
          <w:numId w:val="286"/>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7BE5E24B" w14:textId="22060B1C" w:rsidR="00C3683C" w:rsidRDefault="00C3683C" w:rsidP="001C4598">
      <w:pPr>
        <w:pStyle w:val="Akapitzlist"/>
        <w:numPr>
          <w:ilvl w:val="1"/>
          <w:numId w:val="286"/>
        </w:numPr>
        <w:jc w:val="both"/>
      </w:pPr>
      <w:r w:rsidRPr="003522A9">
        <w:rPr>
          <w:color w:val="000000"/>
        </w:rPr>
        <w:t>dane dotyczące osób fizycznych będących podatnikami podatku dochodowego (</w:t>
      </w:r>
      <w:hyperlink w:anchor="lp.25.9">
        <w:r>
          <w:rPr>
            <w:rStyle w:val="Hipercze"/>
          </w:rPr>
          <w:t>lp. 25.9</w:t>
        </w:r>
      </w:hyperlink>
      <w:r w:rsidRPr="003522A9">
        <w:rPr>
          <w:color w:val="000000"/>
        </w:rPr>
        <w:t>).</w:t>
      </w:r>
    </w:p>
    <w:p w14:paraId="3D275234" w14:textId="5CE4F86D" w:rsidR="00C3683C" w:rsidRDefault="00C3683C" w:rsidP="001C4598">
      <w:pPr>
        <w:pStyle w:val="Akapitzlist"/>
        <w:numPr>
          <w:ilvl w:val="0"/>
          <w:numId w:val="286"/>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28897194" w14:textId="1CCC1860" w:rsidR="00C3683C" w:rsidRDefault="00C3683C" w:rsidP="001C4598">
      <w:pPr>
        <w:pStyle w:val="Akapitzlist"/>
        <w:numPr>
          <w:ilvl w:val="1"/>
          <w:numId w:val="286"/>
        </w:numPr>
        <w:jc w:val="both"/>
      </w:pPr>
      <w:r w:rsidRPr="003522A9">
        <w:rPr>
          <w:color w:val="000000"/>
        </w:rPr>
        <w:t>dane dotyczące świadczeń z funduszu alimentacyjnego i osób uprawnionych do alimentów (</w:t>
      </w:r>
      <w:hyperlink w:anchor="lp.32.10">
        <w:r>
          <w:rPr>
            <w:rStyle w:val="Hipercze"/>
          </w:rPr>
          <w:t>lp. 32.10</w:t>
        </w:r>
      </w:hyperlink>
      <w:r w:rsidRPr="003522A9">
        <w:rPr>
          <w:color w:val="000000"/>
        </w:rPr>
        <w:t>),</w:t>
      </w:r>
    </w:p>
    <w:p w14:paraId="3BD708B1" w14:textId="3798653C" w:rsidR="00C3683C" w:rsidRDefault="00C3683C" w:rsidP="001C4598">
      <w:pPr>
        <w:pStyle w:val="Akapitzlist"/>
        <w:numPr>
          <w:ilvl w:val="1"/>
          <w:numId w:val="286"/>
        </w:numPr>
        <w:jc w:val="both"/>
      </w:pPr>
      <w:r w:rsidRPr="003522A9">
        <w:rPr>
          <w:color w:val="000000"/>
        </w:rPr>
        <w:t>dane ze sprawozdań z realizacji zadań przewidzianych w ustawie z dnia 7 września 2007 r. o pomocy osobom uprawnionym do alimentów (</w:t>
      </w:r>
      <w:hyperlink w:anchor="lp.32.11">
        <w:r>
          <w:rPr>
            <w:rStyle w:val="Hipercze"/>
          </w:rPr>
          <w:t>lp. 32.11</w:t>
        </w:r>
      </w:hyperlink>
      <w:r w:rsidRPr="003522A9">
        <w:rPr>
          <w:color w:val="000000"/>
        </w:rPr>
        <w:t>),</w:t>
      </w:r>
    </w:p>
    <w:p w14:paraId="4375448B" w14:textId="31F16751" w:rsidR="00C3683C" w:rsidRDefault="00C3683C" w:rsidP="001C4598">
      <w:pPr>
        <w:pStyle w:val="Akapitzlist"/>
        <w:numPr>
          <w:ilvl w:val="1"/>
          <w:numId w:val="286"/>
        </w:numPr>
        <w:jc w:val="both"/>
      </w:pPr>
      <w:r w:rsidRPr="003522A9">
        <w:rPr>
          <w:color w:val="000000"/>
        </w:rPr>
        <w:t>dane o beneficjentach i członkach ich rodzin, dochodach osób, zasądzonych alimentach, dłużnikach alimentacyjnych, rodzajach wypłaconych świadczeń (</w:t>
      </w:r>
      <w:hyperlink w:anchor="lp.32.12">
        <w:r>
          <w:rPr>
            <w:rStyle w:val="Hipercze"/>
          </w:rPr>
          <w:t>lp. 32.12</w:t>
        </w:r>
      </w:hyperlink>
      <w:r w:rsidRPr="003522A9">
        <w:rPr>
          <w:color w:val="000000"/>
        </w:rPr>
        <w:t>),</w:t>
      </w:r>
    </w:p>
    <w:p w14:paraId="04D364F6" w14:textId="3374E9FD" w:rsidR="00C3683C" w:rsidRDefault="00C3683C" w:rsidP="001C4598">
      <w:pPr>
        <w:pStyle w:val="Akapitzlist"/>
        <w:numPr>
          <w:ilvl w:val="1"/>
          <w:numId w:val="286"/>
        </w:numPr>
        <w:jc w:val="both"/>
      </w:pPr>
      <w:r w:rsidRPr="003522A9">
        <w:rPr>
          <w:color w:val="000000"/>
        </w:rPr>
        <w:t>dane ze sprawozdań rzeczowo-finansowych o zadaniach z zakresu świadczeń rodzinnych zrealizowanych ze środków budżetu państwa oraz budżetów gmin (</w:t>
      </w:r>
      <w:hyperlink w:anchor="lp.32.16">
        <w:r>
          <w:rPr>
            <w:rStyle w:val="Hipercze"/>
          </w:rPr>
          <w:t>lp. 32.16</w:t>
        </w:r>
      </w:hyperlink>
      <w:r w:rsidRPr="003522A9">
        <w:rPr>
          <w:color w:val="000000"/>
        </w:rPr>
        <w:t>),</w:t>
      </w:r>
    </w:p>
    <w:p w14:paraId="3CD4EA63" w14:textId="2B27413D" w:rsidR="00C3683C" w:rsidRDefault="00C3683C" w:rsidP="001C4598">
      <w:pPr>
        <w:pStyle w:val="Akapitzlist"/>
        <w:numPr>
          <w:ilvl w:val="1"/>
          <w:numId w:val="286"/>
        </w:numPr>
        <w:jc w:val="both"/>
      </w:pPr>
      <w:r w:rsidRPr="003522A9">
        <w:rPr>
          <w:color w:val="000000"/>
        </w:rPr>
        <w:t>dane o osobach, dochodach osób, dochodach rodzin, rodzajach i kwotach świadczeń (</w:t>
      </w:r>
      <w:hyperlink w:anchor="lp.32.17">
        <w:r>
          <w:rPr>
            <w:rStyle w:val="Hipercze"/>
          </w:rPr>
          <w:t>lp. 32.17</w:t>
        </w:r>
      </w:hyperlink>
      <w:r w:rsidRPr="003522A9">
        <w:rPr>
          <w:color w:val="000000"/>
        </w:rPr>
        <w:t>),</w:t>
      </w:r>
    </w:p>
    <w:p w14:paraId="4F30BA92" w14:textId="66ED06F0" w:rsidR="00C3683C" w:rsidRDefault="00C3683C" w:rsidP="001C4598">
      <w:pPr>
        <w:pStyle w:val="Akapitzlist"/>
        <w:numPr>
          <w:ilvl w:val="1"/>
          <w:numId w:val="286"/>
        </w:numPr>
        <w:jc w:val="both"/>
      </w:pPr>
      <w:r w:rsidRPr="003522A9">
        <w:rPr>
          <w:color w:val="000000"/>
        </w:rPr>
        <w:t>dane ze sprawozdań rzeczowo-finansowych o zadaniach z zakresu świadczeń rodzinnych zrealizowanych ze środków budżetu państwa oraz budżetów gmin (</w:t>
      </w:r>
      <w:hyperlink w:anchor="lp.32.18">
        <w:r>
          <w:rPr>
            <w:rStyle w:val="Hipercze"/>
          </w:rPr>
          <w:t>lp. 32.18</w:t>
        </w:r>
      </w:hyperlink>
      <w:r w:rsidRPr="003522A9">
        <w:rPr>
          <w:color w:val="000000"/>
        </w:rPr>
        <w:t>),</w:t>
      </w:r>
    </w:p>
    <w:p w14:paraId="1B724E61" w14:textId="3C7ADAB9" w:rsidR="00C3683C" w:rsidRDefault="00C3683C" w:rsidP="001C4598">
      <w:pPr>
        <w:pStyle w:val="Akapitzlist"/>
        <w:numPr>
          <w:ilvl w:val="1"/>
          <w:numId w:val="286"/>
        </w:numPr>
        <w:jc w:val="both"/>
      </w:pPr>
      <w:r w:rsidRPr="003522A9">
        <w:rPr>
          <w:color w:val="000000"/>
        </w:rPr>
        <w:t>dane ze sprawozdań rzeczowo-finansowych z realizacji zadań z zakresu zasiłków dla opiekunów (</w:t>
      </w:r>
      <w:hyperlink w:anchor="lp.32.19">
        <w:r>
          <w:rPr>
            <w:rStyle w:val="Hipercze"/>
          </w:rPr>
          <w:t>lp. 32.19</w:t>
        </w:r>
      </w:hyperlink>
      <w:r w:rsidRPr="003522A9">
        <w:rPr>
          <w:color w:val="000000"/>
        </w:rPr>
        <w:t>),</w:t>
      </w:r>
    </w:p>
    <w:p w14:paraId="0B35A2D4" w14:textId="7BEDF1F5" w:rsidR="00C3683C" w:rsidRDefault="00C3683C" w:rsidP="001C4598">
      <w:pPr>
        <w:pStyle w:val="Akapitzlist"/>
        <w:numPr>
          <w:ilvl w:val="1"/>
          <w:numId w:val="286"/>
        </w:numPr>
        <w:jc w:val="both"/>
      </w:pPr>
      <w:r w:rsidRPr="003522A9">
        <w:rPr>
          <w:color w:val="000000"/>
        </w:rPr>
        <w:t>dane o rodzinach, którym przyznano Kartę Dużej Rodziny (</w:t>
      </w:r>
      <w:hyperlink w:anchor="lp.32.28">
        <w:r>
          <w:rPr>
            <w:rStyle w:val="Hipercze"/>
          </w:rPr>
          <w:t>lp. 32.28</w:t>
        </w:r>
      </w:hyperlink>
      <w:r w:rsidRPr="003522A9">
        <w:rPr>
          <w:color w:val="000000"/>
        </w:rPr>
        <w:t>).</w:t>
      </w:r>
    </w:p>
    <w:p w14:paraId="23B44C59" w14:textId="72683E82" w:rsidR="00C3683C" w:rsidRDefault="00C3683C" w:rsidP="001C4598">
      <w:pPr>
        <w:pStyle w:val="Akapitzlist"/>
        <w:numPr>
          <w:ilvl w:val="0"/>
          <w:numId w:val="286"/>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56E1C80D" w14:textId="2ED072FD" w:rsidR="00C3683C" w:rsidRDefault="00C3683C" w:rsidP="001C4598">
      <w:pPr>
        <w:pStyle w:val="Akapitzlist"/>
        <w:numPr>
          <w:ilvl w:val="1"/>
          <w:numId w:val="286"/>
        </w:numPr>
        <w:jc w:val="both"/>
      </w:pPr>
      <w:r w:rsidRPr="003522A9">
        <w:rPr>
          <w:color w:val="000000"/>
        </w:rPr>
        <w:t>dane dotyczące rodzinnego kapitału opiekuńczego (</w:t>
      </w:r>
      <w:hyperlink w:anchor="lp.177.5">
        <w:r>
          <w:rPr>
            <w:rStyle w:val="Hipercze"/>
          </w:rPr>
          <w:t>lp. 177.5</w:t>
        </w:r>
      </w:hyperlink>
      <w:r w:rsidRPr="003522A9">
        <w:rPr>
          <w:color w:val="000000"/>
        </w:rPr>
        <w:t>),</w:t>
      </w:r>
    </w:p>
    <w:p w14:paraId="2EC46CC5" w14:textId="7FD3CFF4" w:rsidR="00C3683C" w:rsidRDefault="00C3683C" w:rsidP="001C4598">
      <w:pPr>
        <w:pStyle w:val="Akapitzlist"/>
        <w:numPr>
          <w:ilvl w:val="1"/>
          <w:numId w:val="286"/>
        </w:numPr>
        <w:jc w:val="both"/>
      </w:pPr>
      <w:r w:rsidRPr="003522A9">
        <w:rPr>
          <w:color w:val="000000"/>
        </w:rPr>
        <w:t>dane ze sprawozdania rzeczowo-finansowego z realizacji programu „Dobry Start” (</w:t>
      </w:r>
      <w:hyperlink w:anchor="lp.177.7">
        <w:r>
          <w:rPr>
            <w:rStyle w:val="Hipercze"/>
          </w:rPr>
          <w:t>lp. 177.7</w:t>
        </w:r>
      </w:hyperlink>
      <w:r w:rsidRPr="003522A9">
        <w:rPr>
          <w:color w:val="000000"/>
        </w:rPr>
        <w:t>),</w:t>
      </w:r>
    </w:p>
    <w:p w14:paraId="408D976F" w14:textId="14BFB8F7" w:rsidR="00C3683C" w:rsidRDefault="00C3683C" w:rsidP="001C4598">
      <w:pPr>
        <w:pStyle w:val="Akapitzlist"/>
        <w:numPr>
          <w:ilvl w:val="1"/>
          <w:numId w:val="286"/>
        </w:numPr>
        <w:jc w:val="both"/>
      </w:pPr>
      <w:r w:rsidRPr="003522A9">
        <w:rPr>
          <w:color w:val="000000"/>
        </w:rPr>
        <w:t>dane dotyczące wypłaconych świadczeń wspierających (</w:t>
      </w:r>
      <w:hyperlink w:anchor="lp.177.11">
        <w:r>
          <w:rPr>
            <w:rStyle w:val="Hipercze"/>
          </w:rPr>
          <w:t>lp. 177.11</w:t>
        </w:r>
      </w:hyperlink>
      <w:r w:rsidRPr="003522A9">
        <w:rPr>
          <w:color w:val="000000"/>
        </w:rPr>
        <w:t>).</w:t>
      </w:r>
    </w:p>
    <w:p w14:paraId="12F75D4F" w14:textId="77777777" w:rsidR="00C3683C" w:rsidRDefault="00C3683C" w:rsidP="001C4598">
      <w:pPr>
        <w:spacing w:before="120" w:after="120"/>
        <w:jc w:val="both"/>
        <w:divId w:val="19137123"/>
        <w:rPr>
          <w:b/>
          <w:bCs/>
          <w:color w:val="000000"/>
        </w:rPr>
      </w:pPr>
      <w:r>
        <w:rPr>
          <w:b/>
          <w:bCs/>
          <w:color w:val="000000"/>
        </w:rPr>
        <w:t>9. Rodzaje wynikowych informacji statystycznych:</w:t>
      </w:r>
    </w:p>
    <w:p w14:paraId="36C36D53" w14:textId="77777777" w:rsidR="00C3683C" w:rsidRDefault="00C3683C" w:rsidP="001C4598">
      <w:pPr>
        <w:pStyle w:val="Akapitzlist"/>
        <w:numPr>
          <w:ilvl w:val="0"/>
          <w:numId w:val="543"/>
        </w:numPr>
        <w:jc w:val="both"/>
      </w:pPr>
      <w:r w:rsidRPr="00A6609E">
        <w:rPr>
          <w:color w:val="000000"/>
        </w:rPr>
        <w:t>Świadczenia na rzecz rodzin, w przekrojach: kraj, NUTS 1, województwa, NUTS 2, NUTS 3, powiaty, gminy, świadczenia rodzinne, świadczenia z funduszu alimentacyjnego.</w:t>
      </w:r>
    </w:p>
    <w:p w14:paraId="0245E9E4" w14:textId="77777777" w:rsidR="00C3683C" w:rsidRDefault="00C3683C" w:rsidP="001C4598">
      <w:pPr>
        <w:pStyle w:val="Akapitzlist"/>
        <w:numPr>
          <w:ilvl w:val="0"/>
          <w:numId w:val="543"/>
        </w:numPr>
        <w:jc w:val="both"/>
      </w:pPr>
      <w:r w:rsidRPr="00A6609E">
        <w:rPr>
          <w:color w:val="000000"/>
        </w:rPr>
        <w:t>Wydatki z budżetu państwa i budżetów gmin na świadczenia rodzinne, w przekrojach: kraj, NUTS 1, województwa, NUTS 2, NUTS 3, powiaty, gminy, rodzaj świadczenia.</w:t>
      </w:r>
    </w:p>
    <w:p w14:paraId="4F2A700C" w14:textId="77777777" w:rsidR="00C3683C" w:rsidRDefault="00C3683C" w:rsidP="001C4598">
      <w:pPr>
        <w:pStyle w:val="Akapitzlist"/>
        <w:numPr>
          <w:ilvl w:val="0"/>
          <w:numId w:val="543"/>
        </w:numPr>
        <w:jc w:val="both"/>
      </w:pPr>
      <w:r w:rsidRPr="00A6609E">
        <w:rPr>
          <w:color w:val="000000"/>
        </w:rPr>
        <w:t>Wydatki z budżetu państwa na świadczenia z funduszu alimentacyjnego, w przekrojach: kraj, NUTS 1, województwa, NUTS 2, NUTS 3, powiaty, gminy.</w:t>
      </w:r>
    </w:p>
    <w:p w14:paraId="2A195A40" w14:textId="77777777" w:rsidR="00C3683C" w:rsidRDefault="00C3683C" w:rsidP="001C4598">
      <w:pPr>
        <w:pStyle w:val="Akapitzlist"/>
        <w:numPr>
          <w:ilvl w:val="0"/>
          <w:numId w:val="543"/>
        </w:numPr>
        <w:jc w:val="both"/>
      </w:pPr>
      <w:r w:rsidRPr="00A6609E">
        <w:rPr>
          <w:color w:val="000000"/>
        </w:rPr>
        <w:t>Przeciętna miesięczna liczba wypłaconych świadczeń rodzinnych, w przekrojach: kraj, NUTS 1, województwa, NUTS 2, NUTS 3, powiaty, gminy, rodzaj świadczenia.</w:t>
      </w:r>
    </w:p>
    <w:p w14:paraId="29A80438" w14:textId="77777777" w:rsidR="00C3683C" w:rsidRDefault="00C3683C" w:rsidP="001C4598">
      <w:pPr>
        <w:pStyle w:val="Akapitzlist"/>
        <w:numPr>
          <w:ilvl w:val="0"/>
          <w:numId w:val="543"/>
        </w:numPr>
        <w:jc w:val="both"/>
      </w:pPr>
      <w:r w:rsidRPr="00A6609E">
        <w:rPr>
          <w:color w:val="000000"/>
        </w:rPr>
        <w:t>Przeciętna miesięczna liczba wypłaconych świadczeń z funduszu alimentacyjnego, w przekrojach: kraj, NUTS 1, województwa, NUTS 2, NUTS 3, powiaty, gminy.</w:t>
      </w:r>
    </w:p>
    <w:p w14:paraId="2DB6B050" w14:textId="77777777" w:rsidR="00C3683C" w:rsidRDefault="00C3683C" w:rsidP="001C4598">
      <w:pPr>
        <w:pStyle w:val="Akapitzlist"/>
        <w:numPr>
          <w:ilvl w:val="0"/>
          <w:numId w:val="543"/>
        </w:numPr>
        <w:jc w:val="both"/>
      </w:pPr>
      <w:r w:rsidRPr="00A6609E">
        <w:rPr>
          <w:color w:val="000000"/>
        </w:rPr>
        <w:t>Przeciętna miesięczna kwota świadczeń z funduszu alimentacyjnego, w przekrojach: kraj, NUTS 1, województwa, NUTS 2, NUTS 3, powiaty, gminy.</w:t>
      </w:r>
    </w:p>
    <w:p w14:paraId="5496A9FA" w14:textId="77777777" w:rsidR="00C3683C" w:rsidRDefault="00C3683C" w:rsidP="001C4598">
      <w:pPr>
        <w:pStyle w:val="Akapitzlist"/>
        <w:numPr>
          <w:ilvl w:val="0"/>
          <w:numId w:val="543"/>
        </w:numPr>
        <w:jc w:val="both"/>
      </w:pPr>
      <w:r w:rsidRPr="00A6609E">
        <w:rPr>
          <w:color w:val="000000"/>
        </w:rPr>
        <w:t>Liczba rodzin pobierających świadczenia rodzinne i ich struktura społeczno-ekonomiczna, w przekrojach: kraj, NUTS 1, województwa, NUTS 2, NUTS 3, powiaty, gminy.</w:t>
      </w:r>
    </w:p>
    <w:p w14:paraId="3303CF83" w14:textId="77777777" w:rsidR="00C3683C" w:rsidRDefault="00C3683C" w:rsidP="001C4598">
      <w:pPr>
        <w:pStyle w:val="Akapitzlist"/>
        <w:numPr>
          <w:ilvl w:val="0"/>
          <w:numId w:val="543"/>
        </w:numPr>
        <w:jc w:val="both"/>
      </w:pPr>
      <w:r w:rsidRPr="00A6609E">
        <w:rPr>
          <w:color w:val="000000"/>
        </w:rPr>
        <w:t>Liczba dzieci, na które rodziny pobierają zasiłek rodzinny, w przekrojach: kraj, NUTS 1, województwa, NUTS 2, NUTS 3, powiaty, gminy.</w:t>
      </w:r>
    </w:p>
    <w:p w14:paraId="343C9973" w14:textId="77777777" w:rsidR="00C3683C" w:rsidRDefault="00C3683C" w:rsidP="001C4598">
      <w:pPr>
        <w:pStyle w:val="Akapitzlist"/>
        <w:numPr>
          <w:ilvl w:val="0"/>
          <w:numId w:val="543"/>
        </w:numPr>
        <w:jc w:val="both"/>
      </w:pPr>
      <w:r w:rsidRPr="00A6609E">
        <w:rPr>
          <w:color w:val="000000"/>
        </w:rPr>
        <w:t>Liczba pobierających zasiłki i świadczenia pielęgnacyjne oraz specjalne zasiłki opiekuńcze, a także zasiłki dla opiekunów, w przekrojach: kraj, NUTS 1, województwa, NUTS 2, NUTS 3, powiaty, gminy.</w:t>
      </w:r>
    </w:p>
    <w:p w14:paraId="13D7A7D9" w14:textId="77777777" w:rsidR="00C3683C" w:rsidRDefault="00C3683C" w:rsidP="001C4598">
      <w:pPr>
        <w:pStyle w:val="Akapitzlist"/>
        <w:numPr>
          <w:ilvl w:val="0"/>
          <w:numId w:val="543"/>
        </w:numPr>
        <w:jc w:val="both"/>
      </w:pPr>
      <w:r w:rsidRPr="00A6609E">
        <w:rPr>
          <w:color w:val="000000"/>
        </w:rPr>
        <w:t>Liczba osób korzystających ze świadczeń rodzinnych i świadczeń z funduszu alimentacyjnego, w przekrojach: kraj, NUTS 1, województwa, NUTS 2, NUTS 3, powiaty, gminy, rodzaje świadczenia.</w:t>
      </w:r>
    </w:p>
    <w:p w14:paraId="534EE5DB" w14:textId="77777777" w:rsidR="00C3683C" w:rsidRDefault="00C3683C" w:rsidP="001C4598">
      <w:pPr>
        <w:pStyle w:val="Akapitzlist"/>
        <w:numPr>
          <w:ilvl w:val="0"/>
          <w:numId w:val="543"/>
        </w:numPr>
        <w:jc w:val="both"/>
      </w:pPr>
      <w:r w:rsidRPr="00A6609E">
        <w:rPr>
          <w:color w:val="000000"/>
        </w:rPr>
        <w:t>Rodzinny kapitał opiekuńczy – kwoty wypłaconych świadczeń i liczba dzieci, na które wypłacono świadczenia, w przekrojach: kraj, NUTS 1, województwa, NUTS 2, NUTS 3, powiaty, gminy.</w:t>
      </w:r>
    </w:p>
    <w:p w14:paraId="14D4DAFA" w14:textId="77777777" w:rsidR="00C3683C" w:rsidRDefault="00C3683C" w:rsidP="001C4598">
      <w:pPr>
        <w:pStyle w:val="Akapitzlist"/>
        <w:numPr>
          <w:ilvl w:val="0"/>
          <w:numId w:val="543"/>
        </w:numPr>
        <w:jc w:val="both"/>
      </w:pPr>
      <w:r w:rsidRPr="00A6609E">
        <w:rPr>
          <w:color w:val="000000"/>
        </w:rPr>
        <w:t>Jednorazowe świadczenie z tytułu urodzenia dziecka, u którego zdiagnozowano ciężkie i nieodwracalne upośledzenie albo nieuleczalną chorobę zagrażającą jego życiu, które powstały w prenatalnym okresie rozwoju dziecka lub w czasie porodu, świadczenia wynikające z ustawy z dnia 4 listopada 2016 r. o wsparciu kobiet w ciąży i rodzin „Za życiem”, wydatki i liczba świadczeń, w przekrojach: kraj, NUTS 1, województwa.</w:t>
      </w:r>
    </w:p>
    <w:p w14:paraId="44E1692F" w14:textId="77777777" w:rsidR="00C3683C" w:rsidRDefault="00C3683C" w:rsidP="001C4598">
      <w:pPr>
        <w:pStyle w:val="Akapitzlist"/>
        <w:numPr>
          <w:ilvl w:val="0"/>
          <w:numId w:val="543"/>
        </w:numPr>
        <w:jc w:val="both"/>
      </w:pPr>
      <w:r w:rsidRPr="00A6609E">
        <w:rPr>
          <w:color w:val="000000"/>
        </w:rPr>
        <w:t>Liczba rodzin, którym wydano Kartę Dużej Rodziny, w przekrojach: kraj, NUTS 1, województwa, NUTS 2, NUTS 3, powiaty.</w:t>
      </w:r>
    </w:p>
    <w:p w14:paraId="168D0B0A" w14:textId="77777777" w:rsidR="00C3683C" w:rsidRDefault="00C3683C" w:rsidP="001C4598">
      <w:pPr>
        <w:pStyle w:val="Akapitzlist"/>
        <w:numPr>
          <w:ilvl w:val="0"/>
          <w:numId w:val="543"/>
        </w:numPr>
        <w:jc w:val="both"/>
      </w:pPr>
      <w:r w:rsidRPr="00A6609E">
        <w:rPr>
          <w:color w:val="000000"/>
        </w:rPr>
        <w:t>Liczba podatników korzystających z ulgi prorodzinnej z uwzględnieniem liczby dzieci i kwot odliczeń, w przekrojach: kraj, NUTS 1, województwa, NUTS 2, NUTS 3, powiaty, gminy.</w:t>
      </w:r>
    </w:p>
    <w:p w14:paraId="3BED45BE" w14:textId="77777777" w:rsidR="00C3683C" w:rsidRDefault="00C3683C" w:rsidP="001C4598">
      <w:pPr>
        <w:pStyle w:val="Akapitzlist"/>
        <w:numPr>
          <w:ilvl w:val="0"/>
          <w:numId w:val="543"/>
        </w:numPr>
        <w:jc w:val="both"/>
      </w:pPr>
      <w:r w:rsidRPr="00A6609E">
        <w:rPr>
          <w:color w:val="000000"/>
        </w:rPr>
        <w:t>Liczba osób korzystających z programu „Dobry Start”, w przekrojach: kraj, NUTS 1, województwa, NUTS 2, NUTS 3, powiaty.</w:t>
      </w:r>
    </w:p>
    <w:p w14:paraId="18994BF7" w14:textId="77777777" w:rsidR="00C3683C" w:rsidRDefault="00C3683C" w:rsidP="001C4598">
      <w:pPr>
        <w:spacing w:before="120" w:after="120"/>
        <w:jc w:val="both"/>
        <w:divId w:val="354967085"/>
        <w:rPr>
          <w:b/>
          <w:bCs/>
          <w:color w:val="000000"/>
        </w:rPr>
      </w:pPr>
      <w:r>
        <w:rPr>
          <w:b/>
          <w:bCs/>
          <w:color w:val="000000"/>
        </w:rPr>
        <w:t>10. Formy i terminy udostępnienia wynikowych informacji statystycznych:</w:t>
      </w:r>
    </w:p>
    <w:p w14:paraId="4C03F036" w14:textId="77777777" w:rsidR="00C3683C" w:rsidRPr="00274CDA" w:rsidRDefault="00C3683C" w:rsidP="001C4598">
      <w:pPr>
        <w:pStyle w:val="Akapitzlist"/>
        <w:numPr>
          <w:ilvl w:val="0"/>
          <w:numId w:val="800"/>
        </w:numPr>
        <w:jc w:val="both"/>
        <w:rPr>
          <w:color w:val="000000"/>
        </w:rPr>
      </w:pPr>
      <w:r w:rsidRPr="00274CDA">
        <w:rPr>
          <w:color w:val="000000"/>
        </w:rPr>
        <w:t>Informacje sygnalne:</w:t>
      </w:r>
    </w:p>
    <w:p w14:paraId="4E232B45" w14:textId="77777777" w:rsidR="00C3683C" w:rsidRPr="00274CDA" w:rsidRDefault="00C3683C" w:rsidP="001C4598">
      <w:pPr>
        <w:pStyle w:val="Akapitzlist"/>
        <w:numPr>
          <w:ilvl w:val="1"/>
          <w:numId w:val="800"/>
        </w:numPr>
        <w:jc w:val="both"/>
        <w:rPr>
          <w:color w:val="000000"/>
        </w:rPr>
      </w:pPr>
      <w:r w:rsidRPr="00274CDA">
        <w:rPr>
          <w:color w:val="000000"/>
        </w:rPr>
        <w:t>„Świadczenia na rzecz rodziny w 2025 r.” (wrzesień 2026).</w:t>
      </w:r>
    </w:p>
    <w:p w14:paraId="363FE63C" w14:textId="77777777" w:rsidR="00C3683C" w:rsidRPr="00274CDA" w:rsidRDefault="00C3683C" w:rsidP="001C4598">
      <w:pPr>
        <w:pStyle w:val="Akapitzlist"/>
        <w:numPr>
          <w:ilvl w:val="0"/>
          <w:numId w:val="800"/>
        </w:numPr>
        <w:jc w:val="both"/>
        <w:rPr>
          <w:color w:val="000000"/>
        </w:rPr>
      </w:pPr>
      <w:r w:rsidRPr="00274CDA">
        <w:rPr>
          <w:color w:val="000000"/>
        </w:rPr>
        <w:t>Internetowe bazy danych:</w:t>
      </w:r>
    </w:p>
    <w:p w14:paraId="4C70626A" w14:textId="77777777" w:rsidR="00C3683C" w:rsidRPr="00274CDA" w:rsidRDefault="00C3683C" w:rsidP="001C4598">
      <w:pPr>
        <w:pStyle w:val="Akapitzlist"/>
        <w:numPr>
          <w:ilvl w:val="1"/>
          <w:numId w:val="800"/>
        </w:numPr>
        <w:jc w:val="both"/>
        <w:rPr>
          <w:color w:val="000000"/>
        </w:rPr>
      </w:pPr>
      <w:r w:rsidRPr="00274CDA">
        <w:rPr>
          <w:color w:val="000000"/>
        </w:rPr>
        <w:t>Bank Danych Lokalnych – Ochrona zdrowia i opieka społeczna i świadczenia na rzecz rodziny – Świadczenia na rzecz rodziny (wrzesień 2026).</w:t>
      </w:r>
    </w:p>
    <w:p w14:paraId="0E7C5573" w14:textId="77777777" w:rsidR="00C3683C" w:rsidRPr="00274CDA" w:rsidRDefault="00C3683C" w:rsidP="001C4598">
      <w:pPr>
        <w:pStyle w:val="Akapitzlist"/>
        <w:numPr>
          <w:ilvl w:val="0"/>
          <w:numId w:val="800"/>
        </w:numPr>
        <w:jc w:val="both"/>
        <w:rPr>
          <w:color w:val="000000"/>
        </w:rPr>
      </w:pPr>
      <w:r w:rsidRPr="00274CDA">
        <w:rPr>
          <w:color w:val="000000"/>
        </w:rPr>
        <w:t>Tablice publikacyjne:</w:t>
      </w:r>
    </w:p>
    <w:p w14:paraId="52E6E78E" w14:textId="77777777" w:rsidR="00C3683C" w:rsidRPr="00274CDA" w:rsidRDefault="00C3683C" w:rsidP="001C4598">
      <w:pPr>
        <w:pStyle w:val="Akapitzlist"/>
        <w:numPr>
          <w:ilvl w:val="1"/>
          <w:numId w:val="800"/>
        </w:numPr>
        <w:jc w:val="both"/>
        <w:rPr>
          <w:color w:val="000000"/>
        </w:rPr>
      </w:pPr>
      <w:r w:rsidRPr="00274CDA">
        <w:rPr>
          <w:color w:val="000000"/>
        </w:rPr>
        <w:t>„Rodziny pobierające zasiłek rodzinny według dochodu i liczby dzieci w rodzinie oraz rodziny niepełne i z dzieckiem niepełnosprawnym” (październik 2026),</w:t>
      </w:r>
    </w:p>
    <w:p w14:paraId="7F4E1710" w14:textId="77777777" w:rsidR="00C3683C" w:rsidRPr="00274CDA" w:rsidRDefault="00C3683C" w:rsidP="001C4598">
      <w:pPr>
        <w:pStyle w:val="Akapitzlist"/>
        <w:numPr>
          <w:ilvl w:val="1"/>
          <w:numId w:val="800"/>
        </w:numPr>
        <w:jc w:val="both"/>
        <w:rPr>
          <w:color w:val="000000"/>
        </w:rPr>
      </w:pPr>
      <w:r w:rsidRPr="00274CDA">
        <w:rPr>
          <w:color w:val="000000"/>
        </w:rPr>
        <w:t>„Świadczenia rodzinne i świadczenia z funduszu alimentacyjnego” (październik 2026).</w:t>
      </w:r>
    </w:p>
    <w:p w14:paraId="71D7B0E7" w14:textId="77777777" w:rsidR="006B1864" w:rsidRDefault="00C3683C" w:rsidP="001C4598">
      <w:pPr>
        <w:jc w:val="both"/>
        <w:rPr>
          <w:vanish/>
        </w:rPr>
      </w:pPr>
      <w:r>
        <w:br w:type="page"/>
      </w:r>
    </w:p>
    <w:p w14:paraId="7AAA83ED" w14:textId="77777777" w:rsidR="00C3683C" w:rsidRPr="00C3683C" w:rsidRDefault="00C3683C" w:rsidP="001C4598">
      <w:pPr>
        <w:spacing w:after="120"/>
        <w:jc w:val="both"/>
        <w:rPr>
          <w:b/>
          <w:bCs/>
          <w:color w:val="000000"/>
          <w:sz w:val="24"/>
          <w:szCs w:val="24"/>
        </w:rPr>
      </w:pPr>
      <w:r w:rsidRPr="00C3683C">
        <w:rPr>
          <w:b/>
          <w:bCs/>
          <w:color w:val="000000"/>
          <w:sz w:val="24"/>
          <w:szCs w:val="24"/>
        </w:rPr>
        <w:t>1.20 RODZINA</w:t>
      </w:r>
    </w:p>
    <w:p w14:paraId="7A941E9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05" w:name="_Toc176176613"/>
      <w:bookmarkStart w:id="106" w:name="_Toc17618290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07" w:name="badanie.1.20.04"/>
      <w:bookmarkEnd w:id="107"/>
      <w:r w:rsidRPr="00C3683C">
        <w:rPr>
          <w:rFonts w:ascii="Times New Roman" w:hAnsi="Times New Roman" w:cs="Times New Roman"/>
          <w:b/>
          <w:color w:val="000000"/>
          <w:sz w:val="20"/>
        </w:rPr>
        <w:t>1.20.04 (030)</w:t>
      </w:r>
      <w:bookmarkEnd w:id="105"/>
      <w:bookmarkEnd w:id="106"/>
    </w:p>
    <w:p w14:paraId="1F66A508"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Wspieranie rodziny i system pieczy zastępczej</w:t>
      </w:r>
    </w:p>
    <w:p w14:paraId="3FD5E877"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C43FECA"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rodziny</w:t>
      </w:r>
    </w:p>
    <w:p w14:paraId="279251E4" w14:textId="77777777" w:rsidR="00C3683C" w:rsidRDefault="00C3683C" w:rsidP="001C4598">
      <w:pPr>
        <w:spacing w:before="120" w:after="120"/>
        <w:jc w:val="both"/>
        <w:divId w:val="457188681"/>
        <w:rPr>
          <w:b/>
          <w:bCs/>
          <w:color w:val="000000"/>
        </w:rPr>
      </w:pPr>
      <w:r>
        <w:rPr>
          <w:b/>
          <w:bCs/>
          <w:color w:val="000000"/>
        </w:rPr>
        <w:t>5. Cel badania:</w:t>
      </w:r>
    </w:p>
    <w:p w14:paraId="335C6EBF" w14:textId="4E09C031" w:rsidR="00C3683C" w:rsidRPr="003522A9" w:rsidRDefault="00C3683C" w:rsidP="001C4598">
      <w:pPr>
        <w:pStyle w:val="Akapitzlist"/>
        <w:numPr>
          <w:ilvl w:val="0"/>
          <w:numId w:val="30"/>
        </w:numPr>
        <w:jc w:val="both"/>
        <w:rPr>
          <w:color w:val="000000"/>
        </w:rPr>
      </w:pPr>
      <w:r w:rsidRPr="003522A9">
        <w:rPr>
          <w:color w:val="000000"/>
        </w:rPr>
        <w:t>Celem badania jest dostarczenie informacji pozwalających na monitorowanie sytuacji dzieci pozbawionych opieki rodzicielskiej, monitorowanie stanu wydatków pokrytych z budżetu państwa na następne lata w celu ujęcia ich w ustawie budżetowej, wykorzystania pozyskanych danych przy przygotowywaniu – składanej corocznie Sejmowi i Senatowi – informacji z realizacji ustawy z dnia 9 czerwca 2011 r. o wspieraniu rodziny i systemie pieczy zastępczej</w:t>
      </w:r>
      <w:r w:rsidR="00635CEC">
        <w:rPr>
          <w:color w:val="000000"/>
        </w:rPr>
        <w:t xml:space="preserve"> </w:t>
      </w:r>
      <w:r w:rsidR="00635CEC" w:rsidRPr="003522A9">
        <w:rPr>
          <w:color w:val="000000"/>
        </w:rPr>
        <w:t>(Dz. U. z 2024 r. poz. 177, z późn. zm.)</w:t>
      </w:r>
      <w:r w:rsidRPr="003522A9">
        <w:rPr>
          <w:color w:val="000000"/>
        </w:rPr>
        <w:t>, jak również zaspokojenie potrzeb informacyjnych w zakresie infrastruktury i działalności placówek instytucjonalnej i rodzinnej pieczy zastępczej oraz placówek wsparcia dziennego.</w:t>
      </w:r>
    </w:p>
    <w:p w14:paraId="7C1163D5" w14:textId="77777777" w:rsidR="00C3683C" w:rsidRPr="003522A9" w:rsidRDefault="00C3683C" w:rsidP="001C4598">
      <w:pPr>
        <w:pStyle w:val="Akapitzlist"/>
        <w:numPr>
          <w:ilvl w:val="0"/>
          <w:numId w:val="30"/>
        </w:numPr>
        <w:jc w:val="both"/>
        <w:rPr>
          <w:color w:val="000000"/>
        </w:rPr>
      </w:pPr>
      <w:r w:rsidRPr="003522A9">
        <w:rPr>
          <w:color w:val="000000"/>
        </w:rPr>
        <w:t>Akty prawa krajowego, z których wynika obowiązek realizacji badania:</w:t>
      </w:r>
    </w:p>
    <w:p w14:paraId="422FE966" w14:textId="039FB099" w:rsidR="00C3683C" w:rsidRPr="003522A9" w:rsidRDefault="00C3683C" w:rsidP="001C4598">
      <w:pPr>
        <w:pStyle w:val="Akapitzlist"/>
        <w:numPr>
          <w:ilvl w:val="1"/>
          <w:numId w:val="30"/>
        </w:numPr>
        <w:jc w:val="both"/>
        <w:rPr>
          <w:color w:val="000000"/>
        </w:rPr>
      </w:pPr>
      <w:r w:rsidRPr="003522A9">
        <w:rPr>
          <w:color w:val="000000"/>
        </w:rPr>
        <w:t>ustawa z dnia 9 czerwca 2011 r. o wspieraniu rodziny i systemie pieczy zastępczej.</w:t>
      </w:r>
    </w:p>
    <w:p w14:paraId="4319D42F" w14:textId="77777777" w:rsidR="00C3683C" w:rsidRPr="003522A9" w:rsidRDefault="00C3683C" w:rsidP="001C4598">
      <w:pPr>
        <w:pStyle w:val="Akapitzlist"/>
        <w:numPr>
          <w:ilvl w:val="0"/>
          <w:numId w:val="30"/>
        </w:numPr>
        <w:jc w:val="both"/>
        <w:rPr>
          <w:color w:val="000000"/>
        </w:rPr>
      </w:pPr>
      <w:r w:rsidRPr="003522A9">
        <w:rPr>
          <w:color w:val="000000"/>
        </w:rPr>
        <w:t>Użytkownicy, których potrzeby uwzględnia badanie:</w:t>
      </w:r>
    </w:p>
    <w:p w14:paraId="50EDD8A7" w14:textId="77777777" w:rsidR="00C3683C" w:rsidRPr="003522A9" w:rsidRDefault="00C3683C" w:rsidP="001C4598">
      <w:pPr>
        <w:pStyle w:val="Akapitzlist"/>
        <w:numPr>
          <w:ilvl w:val="1"/>
          <w:numId w:val="30"/>
        </w:numPr>
        <w:jc w:val="both"/>
        <w:rPr>
          <w:color w:val="000000"/>
        </w:rPr>
      </w:pPr>
      <w:r w:rsidRPr="003522A9">
        <w:rPr>
          <w:color w:val="000000"/>
        </w:rPr>
        <w:t>administracja samorządowa – powiat,</w:t>
      </w:r>
    </w:p>
    <w:p w14:paraId="4F9D66BE" w14:textId="77777777" w:rsidR="00C3683C" w:rsidRPr="003522A9" w:rsidRDefault="00C3683C" w:rsidP="001C4598">
      <w:pPr>
        <w:pStyle w:val="Akapitzlist"/>
        <w:numPr>
          <w:ilvl w:val="1"/>
          <w:numId w:val="30"/>
        </w:numPr>
        <w:jc w:val="both"/>
        <w:rPr>
          <w:color w:val="000000"/>
        </w:rPr>
      </w:pPr>
      <w:r w:rsidRPr="003522A9">
        <w:rPr>
          <w:color w:val="000000"/>
        </w:rPr>
        <w:t>administracja samorządowa – województwo,</w:t>
      </w:r>
    </w:p>
    <w:p w14:paraId="647B6C53" w14:textId="77777777" w:rsidR="00C3683C" w:rsidRPr="003522A9" w:rsidRDefault="00C3683C" w:rsidP="001C4598">
      <w:pPr>
        <w:pStyle w:val="Akapitzlist"/>
        <w:numPr>
          <w:ilvl w:val="1"/>
          <w:numId w:val="30"/>
        </w:numPr>
        <w:jc w:val="both"/>
        <w:rPr>
          <w:color w:val="000000"/>
        </w:rPr>
      </w:pPr>
      <w:r w:rsidRPr="003522A9">
        <w:rPr>
          <w:color w:val="000000"/>
        </w:rPr>
        <w:t>organizacje międzynarodowe,</w:t>
      </w:r>
    </w:p>
    <w:p w14:paraId="6DF79C2B" w14:textId="77777777" w:rsidR="00C3683C" w:rsidRPr="003522A9" w:rsidRDefault="00C3683C" w:rsidP="001C4598">
      <w:pPr>
        <w:pStyle w:val="Akapitzlist"/>
        <w:numPr>
          <w:ilvl w:val="1"/>
          <w:numId w:val="30"/>
        </w:numPr>
        <w:jc w:val="both"/>
        <w:rPr>
          <w:color w:val="000000"/>
        </w:rPr>
      </w:pPr>
      <w:r w:rsidRPr="003522A9">
        <w:rPr>
          <w:color w:val="000000"/>
        </w:rPr>
        <w:t>administracja rządowa,</w:t>
      </w:r>
    </w:p>
    <w:p w14:paraId="4F2F0CAA" w14:textId="77777777" w:rsidR="00C3683C" w:rsidRPr="003522A9" w:rsidRDefault="00C3683C" w:rsidP="001C4598">
      <w:pPr>
        <w:pStyle w:val="Akapitzlist"/>
        <w:numPr>
          <w:ilvl w:val="1"/>
          <w:numId w:val="30"/>
        </w:numPr>
        <w:jc w:val="both"/>
        <w:rPr>
          <w:color w:val="000000"/>
        </w:rPr>
      </w:pPr>
      <w:r w:rsidRPr="003522A9">
        <w:rPr>
          <w:color w:val="000000"/>
        </w:rPr>
        <w:t>administracja samorządowa – gmina, miasto,</w:t>
      </w:r>
    </w:p>
    <w:p w14:paraId="5B05B717" w14:textId="77777777" w:rsidR="00C3683C" w:rsidRPr="003522A9" w:rsidRDefault="00C3683C" w:rsidP="001C4598">
      <w:pPr>
        <w:pStyle w:val="Akapitzlist"/>
        <w:numPr>
          <w:ilvl w:val="1"/>
          <w:numId w:val="30"/>
        </w:numPr>
        <w:jc w:val="both"/>
        <w:rPr>
          <w:color w:val="000000"/>
        </w:rPr>
      </w:pPr>
      <w:r w:rsidRPr="003522A9">
        <w:rPr>
          <w:color w:val="000000"/>
        </w:rPr>
        <w:t>media ogólnopolskie i terenowe,</w:t>
      </w:r>
    </w:p>
    <w:p w14:paraId="054DC553" w14:textId="77777777" w:rsidR="00C3683C" w:rsidRPr="003522A9" w:rsidRDefault="00C3683C" w:rsidP="001C4598">
      <w:pPr>
        <w:pStyle w:val="Akapitzlist"/>
        <w:numPr>
          <w:ilvl w:val="1"/>
          <w:numId w:val="30"/>
        </w:numPr>
        <w:jc w:val="both"/>
        <w:rPr>
          <w:color w:val="000000"/>
        </w:rPr>
      </w:pPr>
      <w:r w:rsidRPr="003522A9">
        <w:rPr>
          <w:color w:val="000000"/>
        </w:rPr>
        <w:t>odbiorcy indywidualni,</w:t>
      </w:r>
    </w:p>
    <w:p w14:paraId="1397BE12" w14:textId="77777777" w:rsidR="00C3683C" w:rsidRPr="003522A9" w:rsidRDefault="00C3683C" w:rsidP="001C4598">
      <w:pPr>
        <w:pStyle w:val="Akapitzlist"/>
        <w:numPr>
          <w:ilvl w:val="1"/>
          <w:numId w:val="30"/>
        </w:numPr>
        <w:jc w:val="both"/>
        <w:rPr>
          <w:color w:val="000000"/>
        </w:rPr>
      </w:pPr>
      <w:r w:rsidRPr="003522A9">
        <w:rPr>
          <w:color w:val="000000"/>
        </w:rPr>
        <w:t>stowarzyszenia, organizacje, fundacje.</w:t>
      </w:r>
    </w:p>
    <w:p w14:paraId="3F6385DE" w14:textId="77777777" w:rsidR="00C3683C" w:rsidRDefault="00C3683C" w:rsidP="001C4598">
      <w:pPr>
        <w:spacing w:before="120" w:after="120"/>
        <w:jc w:val="both"/>
        <w:divId w:val="1983464249"/>
        <w:rPr>
          <w:b/>
          <w:bCs/>
          <w:color w:val="000000"/>
        </w:rPr>
      </w:pPr>
      <w:r>
        <w:rPr>
          <w:b/>
          <w:bCs/>
          <w:color w:val="000000"/>
        </w:rPr>
        <w:t>6. Zakres podmiotowy:</w:t>
      </w:r>
    </w:p>
    <w:p w14:paraId="68135A81" w14:textId="77777777" w:rsidR="00C3683C" w:rsidRDefault="00C3683C" w:rsidP="001C4598">
      <w:pPr>
        <w:jc w:val="both"/>
        <w:rPr>
          <w:color w:val="000000"/>
        </w:rPr>
      </w:pPr>
      <w:r>
        <w:rPr>
          <w:color w:val="000000"/>
        </w:rPr>
        <w:t>Rodziny zastępcze, rodzinne domy dziecka, rodziny wspierające, rodziny pomocowe, rodziny naturalne na rzecz których są prowadzone działania uregulowane ustawą z dnia 9 czerwca 2011 r. o wspieraniu rodziny i systemie pieczy zastępczej.</w:t>
      </w:r>
    </w:p>
    <w:p w14:paraId="4984044B" w14:textId="77777777" w:rsidR="00C3683C" w:rsidRDefault="00C3683C" w:rsidP="001C4598">
      <w:pPr>
        <w:jc w:val="both"/>
        <w:rPr>
          <w:color w:val="000000"/>
        </w:rPr>
      </w:pPr>
      <w:r>
        <w:rPr>
          <w:color w:val="000000"/>
        </w:rPr>
        <w:t>Adopcje krajowe i międzynarodowe.</w:t>
      </w:r>
    </w:p>
    <w:p w14:paraId="68A58DA1" w14:textId="77777777" w:rsidR="00C3683C" w:rsidRDefault="00C3683C" w:rsidP="001C4598">
      <w:pPr>
        <w:jc w:val="both"/>
        <w:rPr>
          <w:color w:val="000000"/>
        </w:rPr>
      </w:pPr>
      <w:r>
        <w:rPr>
          <w:color w:val="000000"/>
        </w:rPr>
        <w:t>Asystenci rodziny, koordynatorzy rodzinnej pieczy zastępczej, dzieci umieszczone w pieczy zastępczej, osoby korzystające z placówek wsparcia dziennego, cudzoziemcy, dzieci w wieku 0–17 lat, dzieci umieszczone w pieczy zastępczej – cudzoziemcy; osoby korzystające z placówek wsparcia dziennego – cudzoziemcy.</w:t>
      </w:r>
    </w:p>
    <w:p w14:paraId="32375845" w14:textId="77777777" w:rsidR="00C3683C" w:rsidRDefault="00C3683C" w:rsidP="001C4598">
      <w:pPr>
        <w:jc w:val="both"/>
        <w:rPr>
          <w:color w:val="000000"/>
        </w:rPr>
      </w:pPr>
      <w:r>
        <w:rPr>
          <w:color w:val="000000"/>
        </w:rPr>
        <w:t>Osoby w wieku 18-24 lata, które przebywają w pieczy zastępczej.</w:t>
      </w:r>
    </w:p>
    <w:p w14:paraId="10420F6F" w14:textId="77777777" w:rsidR="00C3683C" w:rsidRDefault="00C3683C" w:rsidP="001C4598">
      <w:pPr>
        <w:jc w:val="both"/>
        <w:rPr>
          <w:color w:val="000000"/>
        </w:rPr>
      </w:pPr>
      <w:r>
        <w:rPr>
          <w:color w:val="000000"/>
        </w:rPr>
        <w:t>Placówki wsparcia dziennego, placówki instytucjonalnej pieczy zastępczej, organizatorzy rodzinnej pieczy zastępczej.</w:t>
      </w:r>
    </w:p>
    <w:p w14:paraId="5156C9EC" w14:textId="77777777" w:rsidR="00C3683C" w:rsidRDefault="00C3683C" w:rsidP="001C4598">
      <w:pPr>
        <w:spacing w:before="120" w:after="120"/>
        <w:jc w:val="both"/>
        <w:divId w:val="106431728"/>
        <w:rPr>
          <w:b/>
          <w:bCs/>
          <w:color w:val="000000"/>
        </w:rPr>
      </w:pPr>
      <w:r>
        <w:rPr>
          <w:b/>
          <w:bCs/>
          <w:color w:val="000000"/>
        </w:rPr>
        <w:t>7. Zakres przedmiotowy:</w:t>
      </w:r>
    </w:p>
    <w:p w14:paraId="098D5035" w14:textId="77777777" w:rsidR="00C3683C" w:rsidRDefault="00C3683C" w:rsidP="001C4598">
      <w:pPr>
        <w:jc w:val="both"/>
        <w:rPr>
          <w:color w:val="000000"/>
        </w:rPr>
      </w:pPr>
      <w:r>
        <w:rPr>
          <w:color w:val="000000"/>
        </w:rPr>
        <w:t>Rodzinna piecza zastępcza. Instytucjonalna piecza zastępcza. Wspieranie rodziny. Ewidencja spraw. Społeczne aspekty działalności podmiotów gospodarki społecznej.</w:t>
      </w:r>
    </w:p>
    <w:p w14:paraId="0D4AC332" w14:textId="77777777" w:rsidR="00C3683C" w:rsidRDefault="00C3683C" w:rsidP="001C4598">
      <w:pPr>
        <w:spacing w:before="120" w:after="120"/>
        <w:jc w:val="both"/>
        <w:divId w:val="94447986"/>
        <w:rPr>
          <w:b/>
          <w:bCs/>
          <w:color w:val="000000"/>
        </w:rPr>
      </w:pPr>
      <w:r>
        <w:rPr>
          <w:b/>
          <w:bCs/>
          <w:color w:val="000000"/>
        </w:rPr>
        <w:t>8. Źródła danych:</w:t>
      </w:r>
    </w:p>
    <w:p w14:paraId="082F02A6" w14:textId="1A278D09" w:rsidR="00C3683C" w:rsidRDefault="00C3683C" w:rsidP="001C4598">
      <w:pPr>
        <w:pStyle w:val="Akapitzlist"/>
        <w:numPr>
          <w:ilvl w:val="0"/>
          <w:numId w:val="28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E855799" w14:textId="65DE59C1" w:rsidR="00C3683C" w:rsidRDefault="00C3683C" w:rsidP="001C4598">
      <w:pPr>
        <w:pStyle w:val="Akapitzlist"/>
        <w:numPr>
          <w:ilvl w:val="1"/>
          <w:numId w:val="287"/>
        </w:numPr>
        <w:jc w:val="both"/>
      </w:pPr>
      <w:r w:rsidRPr="003522A9">
        <w:rPr>
          <w:color w:val="000000"/>
        </w:rPr>
        <w:t>PS-01 – sprawozdanie instytucjonalnej pieczy zastępczej oraz placówek wsparcia dziennego (</w:t>
      </w:r>
      <w:hyperlink w:anchor="lp.1.124">
        <w:r>
          <w:rPr>
            <w:rStyle w:val="Hipercze"/>
          </w:rPr>
          <w:t>lp. 1.124</w:t>
        </w:r>
      </w:hyperlink>
      <w:r w:rsidRPr="003522A9">
        <w:rPr>
          <w:color w:val="000000"/>
        </w:rPr>
        <w:t>),</w:t>
      </w:r>
    </w:p>
    <w:p w14:paraId="2C7E5263" w14:textId="7D80B9D4" w:rsidR="00C3683C" w:rsidRDefault="00C3683C" w:rsidP="001C4598">
      <w:pPr>
        <w:pStyle w:val="Akapitzlist"/>
        <w:numPr>
          <w:ilvl w:val="1"/>
          <w:numId w:val="287"/>
        </w:numPr>
        <w:jc w:val="both"/>
      </w:pPr>
      <w:r w:rsidRPr="003522A9">
        <w:rPr>
          <w:color w:val="000000"/>
        </w:rPr>
        <w:t>PS-02 – sprawozdanie rodzinnej pieczy zastępczej (</w:t>
      </w:r>
      <w:hyperlink w:anchor="lp.1.125">
        <w:r>
          <w:rPr>
            <w:rStyle w:val="Hipercze"/>
          </w:rPr>
          <w:t>lp. 1.125</w:t>
        </w:r>
      </w:hyperlink>
      <w:r w:rsidRPr="003522A9">
        <w:rPr>
          <w:color w:val="000000"/>
        </w:rPr>
        <w:t>).</w:t>
      </w:r>
    </w:p>
    <w:p w14:paraId="052B7696" w14:textId="4E660130" w:rsidR="00C3683C" w:rsidRDefault="00C3683C" w:rsidP="001C4598">
      <w:pPr>
        <w:pStyle w:val="Akapitzlist"/>
        <w:numPr>
          <w:ilvl w:val="0"/>
          <w:numId w:val="287"/>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6F710B11" w14:textId="1888018E" w:rsidR="00C3683C" w:rsidRDefault="00C3683C" w:rsidP="001C4598">
      <w:pPr>
        <w:pStyle w:val="Akapitzlist"/>
        <w:numPr>
          <w:ilvl w:val="1"/>
          <w:numId w:val="287"/>
        </w:numPr>
        <w:jc w:val="both"/>
      </w:pPr>
      <w:r w:rsidRPr="003522A9">
        <w:rPr>
          <w:color w:val="000000"/>
        </w:rPr>
        <w:t>dane ze sprawozdania rzeczowo-finansowego z wykonywania zadań z zakresu wspierania rodziny i systemu pieczy zastępczej (</w:t>
      </w:r>
      <w:hyperlink w:anchor="lp.32.4">
        <w:r>
          <w:rPr>
            <w:rStyle w:val="Hipercze"/>
          </w:rPr>
          <w:t>lp. 32.4</w:t>
        </w:r>
      </w:hyperlink>
      <w:r w:rsidRPr="003522A9">
        <w:rPr>
          <w:color w:val="000000"/>
        </w:rPr>
        <w:t>).</w:t>
      </w:r>
    </w:p>
    <w:p w14:paraId="5EC27C51" w14:textId="77777777" w:rsidR="00C3683C" w:rsidRDefault="00C3683C" w:rsidP="001C4598">
      <w:pPr>
        <w:pStyle w:val="Akapitzlist"/>
        <w:numPr>
          <w:ilvl w:val="0"/>
          <w:numId w:val="287"/>
        </w:numPr>
        <w:jc w:val="both"/>
      </w:pPr>
      <w:r w:rsidRPr="003522A9">
        <w:rPr>
          <w:color w:val="000000"/>
        </w:rPr>
        <w:t>Inne źródła danych: Ministerstwo Sprawiedliwości: dane o liczbie przysposobień według wieku małoletniego.</w:t>
      </w:r>
      <w:r w:rsidR="0019242D">
        <w:rPr>
          <w:color w:val="000000"/>
        </w:rPr>
        <w:t xml:space="preserve"> </w:t>
      </w:r>
      <w:r w:rsidRPr="003522A9">
        <w:rPr>
          <w:color w:val="000000"/>
        </w:rPr>
        <w:t>Ministerstwo Rodziny, Pracy i Polityki Społecznej: dane o liczbie zgód na przysposobienie, dzieciach, krajach adopcyjnych.</w:t>
      </w:r>
    </w:p>
    <w:p w14:paraId="6628140D" w14:textId="77777777" w:rsidR="00C3683C" w:rsidRDefault="00C3683C" w:rsidP="001C4598">
      <w:pPr>
        <w:spacing w:before="120" w:after="120"/>
        <w:jc w:val="both"/>
        <w:divId w:val="242761067"/>
        <w:rPr>
          <w:b/>
          <w:bCs/>
          <w:color w:val="000000"/>
        </w:rPr>
      </w:pPr>
      <w:r>
        <w:rPr>
          <w:b/>
          <w:bCs/>
          <w:color w:val="000000"/>
        </w:rPr>
        <w:t>9. Rodzaje wynikowych informacji statystycznych:</w:t>
      </w:r>
    </w:p>
    <w:p w14:paraId="2A9634C1" w14:textId="77777777" w:rsidR="00C3683C" w:rsidRDefault="00C3683C" w:rsidP="001C4598">
      <w:pPr>
        <w:pStyle w:val="Akapitzlist"/>
        <w:numPr>
          <w:ilvl w:val="0"/>
          <w:numId w:val="544"/>
        </w:numPr>
        <w:jc w:val="both"/>
      </w:pPr>
      <w:r w:rsidRPr="00A6609E">
        <w:rPr>
          <w:color w:val="000000"/>
        </w:rPr>
        <w:t>Placówki instytucjonalnej pieczy zastępczej, w przekrojach: kraj, województwa, NUTS 3, powiaty, gminy, typ placówki.</w:t>
      </w:r>
    </w:p>
    <w:p w14:paraId="5F729785" w14:textId="77777777" w:rsidR="00C3683C" w:rsidRDefault="00C3683C" w:rsidP="001C4598">
      <w:pPr>
        <w:pStyle w:val="Akapitzlist"/>
        <w:numPr>
          <w:ilvl w:val="0"/>
          <w:numId w:val="544"/>
        </w:numPr>
        <w:jc w:val="both"/>
      </w:pPr>
      <w:r w:rsidRPr="00A6609E">
        <w:rPr>
          <w:color w:val="000000"/>
        </w:rPr>
        <w:t>Miejsca w placówkach instytucjonalnej pieczy zastępczej, w przekrojach: kraj, województwa, NUTS 3, powiaty, gminy, typ placówki.</w:t>
      </w:r>
    </w:p>
    <w:p w14:paraId="4A2BA720" w14:textId="77777777" w:rsidR="00C3683C" w:rsidRDefault="00C3683C" w:rsidP="001C4598">
      <w:pPr>
        <w:pStyle w:val="Akapitzlist"/>
        <w:numPr>
          <w:ilvl w:val="0"/>
          <w:numId w:val="544"/>
        </w:numPr>
        <w:jc w:val="both"/>
      </w:pPr>
      <w:r w:rsidRPr="00A6609E">
        <w:rPr>
          <w:color w:val="000000"/>
        </w:rPr>
        <w:t>Organ prowadzący placówkę instytucjonalnej pieczy zastępczej, w przekrojach: kraj, województwa.</w:t>
      </w:r>
    </w:p>
    <w:p w14:paraId="07B7605A" w14:textId="77777777" w:rsidR="00C3683C" w:rsidRDefault="00C3683C" w:rsidP="001C4598">
      <w:pPr>
        <w:pStyle w:val="Akapitzlist"/>
        <w:numPr>
          <w:ilvl w:val="0"/>
          <w:numId w:val="544"/>
        </w:numPr>
        <w:jc w:val="both"/>
      </w:pPr>
      <w:r w:rsidRPr="00A6609E">
        <w:rPr>
          <w:color w:val="000000"/>
        </w:rPr>
        <w:t>Wychowankowie w placówkach instytucjonalnej pieczy zastępczej, w przekrojach: kraj, województwa, wiek, płeć, cechy społeczne.</w:t>
      </w:r>
    </w:p>
    <w:p w14:paraId="20F81B7D" w14:textId="77777777" w:rsidR="00C3683C" w:rsidRDefault="00C3683C" w:rsidP="001C4598">
      <w:pPr>
        <w:pStyle w:val="Akapitzlist"/>
        <w:numPr>
          <w:ilvl w:val="0"/>
          <w:numId w:val="544"/>
        </w:numPr>
        <w:jc w:val="both"/>
      </w:pPr>
      <w:r w:rsidRPr="00A6609E">
        <w:rPr>
          <w:color w:val="000000"/>
        </w:rPr>
        <w:t>Wychowankowie, którzy opuścili placówki instytucjonalnej pieczy zastępczej, w przekrojach: kraj, województwa, powód opuszczenia placówki.</w:t>
      </w:r>
    </w:p>
    <w:p w14:paraId="69434620" w14:textId="77777777" w:rsidR="00C3683C" w:rsidRDefault="00C3683C" w:rsidP="001C4598">
      <w:pPr>
        <w:pStyle w:val="Akapitzlist"/>
        <w:numPr>
          <w:ilvl w:val="0"/>
          <w:numId w:val="544"/>
        </w:numPr>
        <w:jc w:val="both"/>
      </w:pPr>
      <w:r w:rsidRPr="00A6609E">
        <w:rPr>
          <w:color w:val="000000"/>
        </w:rPr>
        <w:t>Wolontariusze w placówkach instytucjonalnej pieczy zastępczej, w przekrojach: kraj, województwa, NUTS 3, powiaty, gminy.</w:t>
      </w:r>
    </w:p>
    <w:p w14:paraId="54E630E9" w14:textId="77777777" w:rsidR="00C3683C" w:rsidRDefault="00C3683C" w:rsidP="001C4598">
      <w:pPr>
        <w:pStyle w:val="Akapitzlist"/>
        <w:numPr>
          <w:ilvl w:val="0"/>
          <w:numId w:val="544"/>
        </w:numPr>
        <w:jc w:val="both"/>
      </w:pPr>
      <w:r w:rsidRPr="00A6609E">
        <w:rPr>
          <w:color w:val="000000"/>
        </w:rPr>
        <w:t>Przystosowanie placówki instytucjonalnej pieczy zastępczej do potrzeb osób niepełnosprawnych, w przekrojach: kraj, województwa.</w:t>
      </w:r>
    </w:p>
    <w:p w14:paraId="1DEF3B14" w14:textId="77777777" w:rsidR="00C3683C" w:rsidRDefault="00C3683C" w:rsidP="001C4598">
      <w:pPr>
        <w:pStyle w:val="Akapitzlist"/>
        <w:numPr>
          <w:ilvl w:val="0"/>
          <w:numId w:val="544"/>
        </w:numPr>
        <w:jc w:val="both"/>
      </w:pPr>
      <w:r w:rsidRPr="00A6609E">
        <w:rPr>
          <w:color w:val="000000"/>
        </w:rPr>
        <w:t>Placówki wsparcia dziennego, w przekrojach: kraj, województwa, NUTS 3, powiaty, gminy, typ placówki.</w:t>
      </w:r>
    </w:p>
    <w:p w14:paraId="7DBA3F56" w14:textId="77777777" w:rsidR="00C3683C" w:rsidRDefault="00C3683C" w:rsidP="001C4598">
      <w:pPr>
        <w:pStyle w:val="Akapitzlist"/>
        <w:numPr>
          <w:ilvl w:val="0"/>
          <w:numId w:val="544"/>
        </w:numPr>
        <w:jc w:val="both"/>
      </w:pPr>
      <w:r w:rsidRPr="00A6609E">
        <w:rPr>
          <w:color w:val="000000"/>
        </w:rPr>
        <w:t>Miejsca w placówkach wsparcia dziennego, w przekrojach: kraj, województwa, NUTS 3, powiaty, gminy, typ placówki.</w:t>
      </w:r>
    </w:p>
    <w:p w14:paraId="6D1CB49C" w14:textId="77777777" w:rsidR="00C3683C" w:rsidRDefault="00C3683C" w:rsidP="001C4598">
      <w:pPr>
        <w:pStyle w:val="Akapitzlist"/>
        <w:numPr>
          <w:ilvl w:val="0"/>
          <w:numId w:val="544"/>
        </w:numPr>
        <w:jc w:val="both"/>
      </w:pPr>
      <w:r w:rsidRPr="00A6609E">
        <w:rPr>
          <w:color w:val="000000"/>
        </w:rPr>
        <w:t>Dzieci korzystające z placówek wsparcia dziennego, w tym dzieci niepełnosprawne, w przekrojach: kraj, województwa, NUTS 3, powiaty, gminy.</w:t>
      </w:r>
    </w:p>
    <w:p w14:paraId="0149B3F2" w14:textId="77777777" w:rsidR="00C3683C" w:rsidRDefault="00C3683C" w:rsidP="001C4598">
      <w:pPr>
        <w:pStyle w:val="Akapitzlist"/>
        <w:numPr>
          <w:ilvl w:val="0"/>
          <w:numId w:val="544"/>
        </w:numPr>
        <w:jc w:val="both"/>
      </w:pPr>
      <w:r w:rsidRPr="00A6609E">
        <w:rPr>
          <w:color w:val="000000"/>
        </w:rPr>
        <w:t>Wolontariusze w placówkach wsparcia dziennego, w przekrojach: kraj, województwa, NUTS 3, powiaty, gminy.</w:t>
      </w:r>
    </w:p>
    <w:p w14:paraId="0388F45A" w14:textId="77777777" w:rsidR="00C3683C" w:rsidRDefault="00C3683C" w:rsidP="001C4598">
      <w:pPr>
        <w:pStyle w:val="Akapitzlist"/>
        <w:numPr>
          <w:ilvl w:val="0"/>
          <w:numId w:val="544"/>
        </w:numPr>
        <w:jc w:val="both"/>
      </w:pPr>
      <w:r w:rsidRPr="00A6609E">
        <w:rPr>
          <w:color w:val="000000"/>
        </w:rPr>
        <w:t>Czas pracy placówki wsparcia dziennego, w przekrojach: kraj, województwa.</w:t>
      </w:r>
    </w:p>
    <w:p w14:paraId="3812E555" w14:textId="77777777" w:rsidR="00C3683C" w:rsidRDefault="00C3683C" w:rsidP="001C4598">
      <w:pPr>
        <w:pStyle w:val="Akapitzlist"/>
        <w:numPr>
          <w:ilvl w:val="0"/>
          <w:numId w:val="544"/>
        </w:numPr>
        <w:jc w:val="both"/>
      </w:pPr>
      <w:r w:rsidRPr="00A6609E">
        <w:rPr>
          <w:color w:val="000000"/>
        </w:rPr>
        <w:t>Rodzinna piecza zastępcza, w przekrojach: kraj, województwa, NUTS 3, powiaty, forma rodzinnej pieczy zastępczej, liczba przyjętych dzieci.</w:t>
      </w:r>
    </w:p>
    <w:p w14:paraId="47F4BB8A" w14:textId="77777777" w:rsidR="00C3683C" w:rsidRDefault="00C3683C" w:rsidP="001C4598">
      <w:pPr>
        <w:pStyle w:val="Akapitzlist"/>
        <w:numPr>
          <w:ilvl w:val="0"/>
          <w:numId w:val="544"/>
        </w:numPr>
        <w:jc w:val="both"/>
      </w:pPr>
      <w:r w:rsidRPr="00A6609E">
        <w:rPr>
          <w:color w:val="000000"/>
        </w:rPr>
        <w:t>Osoby pełniące funkcję rodzinnej pieczy zastępczej, w przekrojach: kraj, województwa, NUTS 3, powiaty, cechy społeczno-demograficzne.</w:t>
      </w:r>
    </w:p>
    <w:p w14:paraId="12CB6691" w14:textId="77777777" w:rsidR="00C3683C" w:rsidRDefault="00C3683C" w:rsidP="001C4598">
      <w:pPr>
        <w:pStyle w:val="Akapitzlist"/>
        <w:numPr>
          <w:ilvl w:val="0"/>
          <w:numId w:val="544"/>
        </w:numPr>
        <w:jc w:val="both"/>
      </w:pPr>
      <w:r w:rsidRPr="00A6609E">
        <w:rPr>
          <w:color w:val="000000"/>
        </w:rPr>
        <w:t>Dzieci oraz osoby w wieku 18–24 lata, które przebywają w rodzinnej pieczy zastępczej, w przekrojach: kraj, województwa, NUTS 3, powiaty, forma rodzinnej pieczy zastępczej, wiek, płeć, cechy społeczne.</w:t>
      </w:r>
    </w:p>
    <w:p w14:paraId="202A7C74" w14:textId="77777777" w:rsidR="00C3683C" w:rsidRDefault="00C3683C" w:rsidP="001C4598">
      <w:pPr>
        <w:pStyle w:val="Akapitzlist"/>
        <w:numPr>
          <w:ilvl w:val="0"/>
          <w:numId w:val="544"/>
        </w:numPr>
        <w:jc w:val="both"/>
      </w:pPr>
      <w:r w:rsidRPr="00A6609E">
        <w:rPr>
          <w:color w:val="000000"/>
        </w:rPr>
        <w:t>Dzieci, które opuściły rodzinną pieczę zastępczą, w przekrojach: kraj, województwa, NUTS 3, powiaty, powód opuszczenia pieczy rodzinnej.</w:t>
      </w:r>
    </w:p>
    <w:p w14:paraId="18F53553" w14:textId="77777777" w:rsidR="00C3683C" w:rsidRDefault="00C3683C" w:rsidP="001C4598">
      <w:pPr>
        <w:pStyle w:val="Akapitzlist"/>
        <w:numPr>
          <w:ilvl w:val="0"/>
          <w:numId w:val="544"/>
        </w:numPr>
        <w:jc w:val="both"/>
      </w:pPr>
      <w:r w:rsidRPr="00A6609E">
        <w:rPr>
          <w:color w:val="000000"/>
        </w:rPr>
        <w:t>Osoby w wieku 18–24 lata, które opuściły rodzinną pieczę zastępczą, w przekrojach: kraj, województwa, NUTS 3, powiaty, powód opuszczenia pieczy rodzinnej.</w:t>
      </w:r>
    </w:p>
    <w:p w14:paraId="120B7A10" w14:textId="77777777" w:rsidR="00C3683C" w:rsidRDefault="00C3683C" w:rsidP="001C4598">
      <w:pPr>
        <w:pStyle w:val="Akapitzlist"/>
        <w:numPr>
          <w:ilvl w:val="0"/>
          <w:numId w:val="544"/>
        </w:numPr>
        <w:jc w:val="both"/>
      </w:pPr>
      <w:r w:rsidRPr="00A6609E">
        <w:rPr>
          <w:color w:val="000000"/>
        </w:rPr>
        <w:t>Adopcje krajowe i międzynarodowe, w przekrojach: wiek dziecka przysposobionego.</w:t>
      </w:r>
    </w:p>
    <w:p w14:paraId="5D56612C" w14:textId="77777777" w:rsidR="00C3683C" w:rsidRDefault="00C3683C" w:rsidP="001C4598">
      <w:pPr>
        <w:pStyle w:val="Akapitzlist"/>
        <w:numPr>
          <w:ilvl w:val="0"/>
          <w:numId w:val="544"/>
        </w:numPr>
        <w:jc w:val="both"/>
      </w:pPr>
      <w:r w:rsidRPr="00A6609E">
        <w:rPr>
          <w:color w:val="000000"/>
        </w:rPr>
        <w:t>Adopcje rozwiązane, w przekrojach: liczba spraw, liczba małoletnich, których sprawa dotyczy.</w:t>
      </w:r>
    </w:p>
    <w:p w14:paraId="55DAB903" w14:textId="77777777" w:rsidR="00C3683C" w:rsidRDefault="00C3683C" w:rsidP="001C4598">
      <w:pPr>
        <w:spacing w:before="120" w:after="120"/>
        <w:jc w:val="both"/>
        <w:divId w:val="1364987749"/>
        <w:rPr>
          <w:b/>
          <w:bCs/>
          <w:color w:val="000000"/>
        </w:rPr>
      </w:pPr>
      <w:r>
        <w:rPr>
          <w:b/>
          <w:bCs/>
          <w:color w:val="000000"/>
        </w:rPr>
        <w:t>10. Formy i terminy udostępnienia wynikowych informacji statystycznych:</w:t>
      </w:r>
    </w:p>
    <w:p w14:paraId="42F894BC" w14:textId="77777777" w:rsidR="00C3683C" w:rsidRPr="00274CDA" w:rsidRDefault="00C3683C" w:rsidP="001C4598">
      <w:pPr>
        <w:pStyle w:val="Akapitzlist"/>
        <w:numPr>
          <w:ilvl w:val="0"/>
          <w:numId w:val="801"/>
        </w:numPr>
        <w:jc w:val="both"/>
        <w:rPr>
          <w:color w:val="000000"/>
        </w:rPr>
      </w:pPr>
      <w:r w:rsidRPr="00274CDA">
        <w:rPr>
          <w:color w:val="000000"/>
        </w:rPr>
        <w:t>Publikacje GUS:</w:t>
      </w:r>
    </w:p>
    <w:p w14:paraId="556ED8AC" w14:textId="77777777" w:rsidR="00C3683C" w:rsidRPr="00274CDA" w:rsidRDefault="00C3683C" w:rsidP="001C4598">
      <w:pPr>
        <w:pStyle w:val="Akapitzlist"/>
        <w:numPr>
          <w:ilvl w:val="1"/>
          <w:numId w:val="801"/>
        </w:numPr>
        <w:jc w:val="both"/>
        <w:rPr>
          <w:color w:val="000000"/>
        </w:rPr>
      </w:pPr>
      <w:r w:rsidRPr="00274CDA">
        <w:rPr>
          <w:color w:val="000000"/>
        </w:rPr>
        <w:t>„Pomoc społeczna i opieka nad dzieckiem i rodziną w 2025 r.” (wrzesień 2026),</w:t>
      </w:r>
    </w:p>
    <w:p w14:paraId="187B194D" w14:textId="77777777" w:rsidR="00C3683C" w:rsidRPr="00274CDA" w:rsidRDefault="00C3683C" w:rsidP="001C4598">
      <w:pPr>
        <w:pStyle w:val="Akapitzlist"/>
        <w:numPr>
          <w:ilvl w:val="1"/>
          <w:numId w:val="801"/>
        </w:numPr>
        <w:jc w:val="both"/>
        <w:rPr>
          <w:color w:val="000000"/>
        </w:rPr>
      </w:pPr>
      <w:r w:rsidRPr="00274CDA">
        <w:rPr>
          <w:color w:val="000000"/>
        </w:rPr>
        <w:t>„Rocznik Statystyczny Rzeczypospolitej Polskiej 2026” (grudzień 2026),</w:t>
      </w:r>
    </w:p>
    <w:p w14:paraId="45865825" w14:textId="77777777" w:rsidR="00C3683C" w:rsidRPr="00274CDA" w:rsidRDefault="00C3683C" w:rsidP="001C4598">
      <w:pPr>
        <w:pStyle w:val="Akapitzlist"/>
        <w:numPr>
          <w:ilvl w:val="1"/>
          <w:numId w:val="801"/>
        </w:numPr>
        <w:jc w:val="both"/>
        <w:rPr>
          <w:color w:val="000000"/>
        </w:rPr>
      </w:pPr>
      <w:r w:rsidRPr="00274CDA">
        <w:rPr>
          <w:color w:val="000000"/>
        </w:rPr>
        <w:t>„Mały Rocznik Statystyczny Polski 2026” (lipiec 2026),</w:t>
      </w:r>
    </w:p>
    <w:p w14:paraId="4DF04D9F" w14:textId="77777777" w:rsidR="00C3683C" w:rsidRPr="00274CDA" w:rsidRDefault="00C3683C" w:rsidP="001C4598">
      <w:pPr>
        <w:pStyle w:val="Akapitzlist"/>
        <w:numPr>
          <w:ilvl w:val="1"/>
          <w:numId w:val="801"/>
        </w:numPr>
        <w:jc w:val="both"/>
        <w:rPr>
          <w:color w:val="000000"/>
        </w:rPr>
      </w:pPr>
      <w:r w:rsidRPr="00274CDA">
        <w:rPr>
          <w:color w:val="000000"/>
        </w:rPr>
        <w:t>„Rocznik Statystyczny Województw 2026” (grudzień 2026).</w:t>
      </w:r>
    </w:p>
    <w:p w14:paraId="16DE9FDC" w14:textId="77777777" w:rsidR="00C3683C" w:rsidRPr="00274CDA" w:rsidRDefault="00C3683C" w:rsidP="001C4598">
      <w:pPr>
        <w:pStyle w:val="Akapitzlist"/>
        <w:numPr>
          <w:ilvl w:val="0"/>
          <w:numId w:val="801"/>
        </w:numPr>
        <w:jc w:val="both"/>
        <w:rPr>
          <w:color w:val="000000"/>
        </w:rPr>
      </w:pPr>
      <w:r w:rsidRPr="00274CDA">
        <w:rPr>
          <w:color w:val="000000"/>
        </w:rPr>
        <w:t>Informacje sygnalne:</w:t>
      </w:r>
    </w:p>
    <w:p w14:paraId="75A77F41" w14:textId="77777777" w:rsidR="00C3683C" w:rsidRPr="00274CDA" w:rsidRDefault="00C3683C" w:rsidP="001C4598">
      <w:pPr>
        <w:pStyle w:val="Akapitzlist"/>
        <w:numPr>
          <w:ilvl w:val="1"/>
          <w:numId w:val="801"/>
        </w:numPr>
        <w:jc w:val="both"/>
        <w:rPr>
          <w:color w:val="000000"/>
        </w:rPr>
      </w:pPr>
      <w:r w:rsidRPr="00274CDA">
        <w:rPr>
          <w:color w:val="000000"/>
        </w:rPr>
        <w:t>„Piecza zastępcza w 2025 r.” (maj 2026).</w:t>
      </w:r>
    </w:p>
    <w:p w14:paraId="35C9D3A1" w14:textId="77777777" w:rsidR="00C3683C" w:rsidRPr="00274CDA" w:rsidRDefault="00C3683C" w:rsidP="001C4598">
      <w:pPr>
        <w:pStyle w:val="Akapitzlist"/>
        <w:numPr>
          <w:ilvl w:val="0"/>
          <w:numId w:val="801"/>
        </w:numPr>
        <w:jc w:val="both"/>
        <w:rPr>
          <w:color w:val="000000"/>
        </w:rPr>
      </w:pPr>
      <w:r w:rsidRPr="00274CDA">
        <w:rPr>
          <w:color w:val="000000"/>
        </w:rPr>
        <w:t>Internetowe bazy danych:</w:t>
      </w:r>
    </w:p>
    <w:p w14:paraId="1AC89A70" w14:textId="77777777" w:rsidR="00C3683C" w:rsidRPr="00274CDA" w:rsidRDefault="00C3683C" w:rsidP="001C4598">
      <w:pPr>
        <w:pStyle w:val="Akapitzlist"/>
        <w:numPr>
          <w:ilvl w:val="1"/>
          <w:numId w:val="801"/>
        </w:numPr>
        <w:jc w:val="both"/>
        <w:rPr>
          <w:color w:val="000000"/>
        </w:rPr>
      </w:pPr>
      <w:r w:rsidRPr="00274CDA">
        <w:rPr>
          <w:color w:val="000000"/>
        </w:rPr>
        <w:t>Bank Danych Lokalnych – Ochrona zdrowia i opieka społeczna – Opieka nad dziećmi i młodzieżą (maj 2026),</w:t>
      </w:r>
    </w:p>
    <w:p w14:paraId="1CD97117" w14:textId="77777777" w:rsidR="00C3683C" w:rsidRPr="00274CDA" w:rsidRDefault="00C3683C" w:rsidP="001C4598">
      <w:pPr>
        <w:pStyle w:val="Akapitzlist"/>
        <w:numPr>
          <w:ilvl w:val="1"/>
          <w:numId w:val="801"/>
        </w:numPr>
        <w:jc w:val="both"/>
        <w:rPr>
          <w:color w:val="000000"/>
        </w:rPr>
      </w:pPr>
      <w:r w:rsidRPr="00274CDA">
        <w:rPr>
          <w:color w:val="000000"/>
        </w:rPr>
        <w:t>Bank Danych Lokalnych – Ochrona zdrowia i opieka społeczna – Placówki dzienne (maj 2026),</w:t>
      </w:r>
    </w:p>
    <w:p w14:paraId="5CD42DE2" w14:textId="77777777" w:rsidR="00C3683C" w:rsidRPr="00274CDA" w:rsidRDefault="00C3683C" w:rsidP="001C4598">
      <w:pPr>
        <w:pStyle w:val="Akapitzlist"/>
        <w:numPr>
          <w:ilvl w:val="1"/>
          <w:numId w:val="801"/>
        </w:numPr>
        <w:jc w:val="both"/>
        <w:rPr>
          <w:color w:val="000000"/>
        </w:rPr>
      </w:pPr>
      <w:r w:rsidRPr="00274CDA">
        <w:rPr>
          <w:color w:val="000000"/>
        </w:rPr>
        <w:t>Dziedzinowa Baza Wiedzy – Społeczeństwo – Rodzina – Piecza zastępcza – Instytucjonalna piecza zastępcza (lipiec 2026),</w:t>
      </w:r>
    </w:p>
    <w:p w14:paraId="52F12F96" w14:textId="77777777" w:rsidR="00C3683C" w:rsidRPr="00274CDA" w:rsidRDefault="00C3683C" w:rsidP="001C4598">
      <w:pPr>
        <w:pStyle w:val="Akapitzlist"/>
        <w:numPr>
          <w:ilvl w:val="1"/>
          <w:numId w:val="801"/>
        </w:numPr>
        <w:jc w:val="both"/>
        <w:rPr>
          <w:color w:val="000000"/>
        </w:rPr>
      </w:pPr>
      <w:r w:rsidRPr="00274CDA">
        <w:rPr>
          <w:color w:val="000000"/>
        </w:rPr>
        <w:t>Dziedzinowa Baza Wiedzy – Społeczeństwo – Rodzina – Piecza zastępcza – Rodzinna piecza zastępcza (czerwiec 2026),</w:t>
      </w:r>
    </w:p>
    <w:p w14:paraId="09BB6A55" w14:textId="77777777" w:rsidR="00C3683C" w:rsidRPr="00274CDA" w:rsidRDefault="00C3683C" w:rsidP="001C4598">
      <w:pPr>
        <w:pStyle w:val="Akapitzlist"/>
        <w:numPr>
          <w:ilvl w:val="1"/>
          <w:numId w:val="801"/>
        </w:numPr>
        <w:jc w:val="both"/>
        <w:rPr>
          <w:color w:val="000000"/>
        </w:rPr>
      </w:pPr>
      <w:r w:rsidRPr="00274CDA">
        <w:rPr>
          <w:color w:val="000000"/>
        </w:rPr>
        <w:t>Dziedzinowa Baza Wiedzy – Społeczeństwo – Rodzina – Wspieranie rodziny (listopad 2026).</w:t>
      </w:r>
    </w:p>
    <w:p w14:paraId="75EAF460" w14:textId="77777777" w:rsidR="006B1864" w:rsidRDefault="00C3683C" w:rsidP="001C4598">
      <w:pPr>
        <w:jc w:val="both"/>
        <w:rPr>
          <w:vanish/>
        </w:rPr>
      </w:pPr>
      <w:r>
        <w:br w:type="page"/>
      </w:r>
    </w:p>
    <w:p w14:paraId="51ADFB3D" w14:textId="77777777" w:rsidR="00C3683C" w:rsidRPr="00C3683C" w:rsidRDefault="00C3683C" w:rsidP="001C4598">
      <w:pPr>
        <w:spacing w:after="120"/>
        <w:jc w:val="both"/>
        <w:rPr>
          <w:b/>
          <w:bCs/>
          <w:color w:val="000000"/>
          <w:sz w:val="24"/>
          <w:szCs w:val="24"/>
        </w:rPr>
      </w:pPr>
      <w:r w:rsidRPr="00C3683C">
        <w:rPr>
          <w:b/>
          <w:bCs/>
          <w:color w:val="000000"/>
          <w:sz w:val="24"/>
          <w:szCs w:val="24"/>
        </w:rPr>
        <w:t>1.20 RODZINA</w:t>
      </w:r>
    </w:p>
    <w:p w14:paraId="1A8C307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08" w:name="_Toc176176614"/>
      <w:bookmarkStart w:id="109" w:name="_Toc17618290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10" w:name="badanie.1.20.05"/>
      <w:bookmarkEnd w:id="110"/>
      <w:r w:rsidRPr="00C3683C">
        <w:rPr>
          <w:rFonts w:ascii="Times New Roman" w:hAnsi="Times New Roman" w:cs="Times New Roman"/>
          <w:b/>
          <w:color w:val="000000"/>
          <w:sz w:val="20"/>
        </w:rPr>
        <w:t>1.20.05 (031)</w:t>
      </w:r>
      <w:bookmarkEnd w:id="108"/>
      <w:bookmarkEnd w:id="109"/>
    </w:p>
    <w:p w14:paraId="0F2B64BA"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Opieka nad dziećmi w wieku do lat 3</w:t>
      </w:r>
    </w:p>
    <w:p w14:paraId="0EC3E8D9"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CC885EE"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03C6BEAD" w14:textId="77777777" w:rsidR="00C3683C" w:rsidRDefault="00C3683C" w:rsidP="001C4598">
      <w:pPr>
        <w:spacing w:before="120" w:after="120"/>
        <w:jc w:val="both"/>
        <w:divId w:val="718821700"/>
        <w:rPr>
          <w:b/>
          <w:bCs/>
          <w:color w:val="000000"/>
        </w:rPr>
      </w:pPr>
      <w:r>
        <w:rPr>
          <w:b/>
          <w:bCs/>
          <w:color w:val="000000"/>
        </w:rPr>
        <w:t>5. Cel badania:</w:t>
      </w:r>
    </w:p>
    <w:p w14:paraId="7A8DA3B3" w14:textId="77777777" w:rsidR="00C3683C" w:rsidRPr="003522A9" w:rsidRDefault="00C3683C" w:rsidP="001C4598">
      <w:pPr>
        <w:pStyle w:val="Akapitzlist"/>
        <w:numPr>
          <w:ilvl w:val="0"/>
          <w:numId w:val="31"/>
        </w:numPr>
        <w:jc w:val="both"/>
        <w:rPr>
          <w:color w:val="000000"/>
        </w:rPr>
      </w:pPr>
      <w:r w:rsidRPr="003522A9">
        <w:rPr>
          <w:color w:val="000000"/>
        </w:rPr>
        <w:t>Celem badania jest dostarczenie informacji o sieci i działalności instytucji opieki nad dziećmi w wieku do lat 3.</w:t>
      </w:r>
    </w:p>
    <w:p w14:paraId="26CDF45A" w14:textId="77777777" w:rsidR="00C3683C" w:rsidRPr="003522A9" w:rsidRDefault="00C3683C" w:rsidP="001C4598">
      <w:pPr>
        <w:pStyle w:val="Akapitzlist"/>
        <w:numPr>
          <w:ilvl w:val="0"/>
          <w:numId w:val="31"/>
        </w:numPr>
        <w:jc w:val="both"/>
        <w:rPr>
          <w:color w:val="000000"/>
        </w:rPr>
      </w:pPr>
      <w:r w:rsidRPr="003522A9">
        <w:rPr>
          <w:color w:val="000000"/>
        </w:rPr>
        <w:t>Akty prawa krajowego, z których wynika obowiązek realizacji badania:</w:t>
      </w:r>
    </w:p>
    <w:p w14:paraId="4623F0F2" w14:textId="77777777" w:rsidR="00C3683C" w:rsidRPr="003522A9" w:rsidRDefault="00C3683C" w:rsidP="001C4598">
      <w:pPr>
        <w:pStyle w:val="Akapitzlist"/>
        <w:numPr>
          <w:ilvl w:val="1"/>
          <w:numId w:val="31"/>
        </w:numPr>
        <w:jc w:val="both"/>
        <w:rPr>
          <w:color w:val="000000"/>
        </w:rPr>
      </w:pPr>
      <w:r w:rsidRPr="003522A9">
        <w:rPr>
          <w:color w:val="000000"/>
        </w:rPr>
        <w:t>ustawa z dnia 4 lutego 2011 r. o opiece nad dziećmi w wieku do lat 3 (Dz. U. z 2024 r. poz. 338, z późn. zm.).</w:t>
      </w:r>
    </w:p>
    <w:p w14:paraId="6BDF3BFE" w14:textId="77777777" w:rsidR="00C3683C" w:rsidRPr="003522A9" w:rsidRDefault="00C3683C" w:rsidP="001C4598">
      <w:pPr>
        <w:pStyle w:val="Akapitzlist"/>
        <w:numPr>
          <w:ilvl w:val="0"/>
          <w:numId w:val="31"/>
        </w:numPr>
        <w:jc w:val="both"/>
        <w:rPr>
          <w:color w:val="000000"/>
        </w:rPr>
      </w:pPr>
      <w:r w:rsidRPr="003522A9">
        <w:rPr>
          <w:color w:val="000000"/>
        </w:rPr>
        <w:t>Użytkownicy, których potrzeby uwzględnia badanie:</w:t>
      </w:r>
    </w:p>
    <w:p w14:paraId="6E0D756F" w14:textId="77777777" w:rsidR="00C3683C" w:rsidRPr="003522A9" w:rsidRDefault="00C3683C" w:rsidP="001C4598">
      <w:pPr>
        <w:pStyle w:val="Akapitzlist"/>
        <w:numPr>
          <w:ilvl w:val="1"/>
          <w:numId w:val="31"/>
        </w:numPr>
        <w:jc w:val="both"/>
        <w:rPr>
          <w:color w:val="000000"/>
        </w:rPr>
      </w:pPr>
      <w:r w:rsidRPr="003522A9">
        <w:rPr>
          <w:color w:val="000000"/>
        </w:rPr>
        <w:t>odbiorcy indywidualni,</w:t>
      </w:r>
    </w:p>
    <w:p w14:paraId="155F0E66" w14:textId="77777777" w:rsidR="00C3683C" w:rsidRPr="003522A9" w:rsidRDefault="00C3683C" w:rsidP="001C4598">
      <w:pPr>
        <w:pStyle w:val="Akapitzlist"/>
        <w:numPr>
          <w:ilvl w:val="1"/>
          <w:numId w:val="31"/>
        </w:numPr>
        <w:jc w:val="both"/>
        <w:rPr>
          <w:color w:val="000000"/>
        </w:rPr>
      </w:pPr>
      <w:r w:rsidRPr="003522A9">
        <w:rPr>
          <w:color w:val="000000"/>
        </w:rPr>
        <w:t>media ogólnopolskie i terenowe,</w:t>
      </w:r>
    </w:p>
    <w:p w14:paraId="7AB82842" w14:textId="77777777" w:rsidR="00C3683C" w:rsidRPr="003522A9" w:rsidRDefault="00C3683C" w:rsidP="001C4598">
      <w:pPr>
        <w:pStyle w:val="Akapitzlist"/>
        <w:numPr>
          <w:ilvl w:val="1"/>
          <w:numId w:val="31"/>
        </w:numPr>
        <w:jc w:val="both"/>
        <w:rPr>
          <w:color w:val="000000"/>
        </w:rPr>
      </w:pPr>
      <w:r w:rsidRPr="003522A9">
        <w:rPr>
          <w:color w:val="000000"/>
        </w:rPr>
        <w:t>administracja rządowa,</w:t>
      </w:r>
    </w:p>
    <w:p w14:paraId="05ED5794" w14:textId="77777777" w:rsidR="00C3683C" w:rsidRPr="003522A9" w:rsidRDefault="00C3683C" w:rsidP="001C4598">
      <w:pPr>
        <w:pStyle w:val="Akapitzlist"/>
        <w:numPr>
          <w:ilvl w:val="1"/>
          <w:numId w:val="31"/>
        </w:numPr>
        <w:jc w:val="both"/>
        <w:rPr>
          <w:color w:val="000000"/>
        </w:rPr>
      </w:pPr>
      <w:r w:rsidRPr="003522A9">
        <w:rPr>
          <w:color w:val="000000"/>
        </w:rPr>
        <w:t>stowarzyszenia, organizacje, fundacje,</w:t>
      </w:r>
    </w:p>
    <w:p w14:paraId="7D4575F2" w14:textId="77777777" w:rsidR="00C3683C" w:rsidRPr="003522A9" w:rsidRDefault="00C3683C" w:rsidP="001C4598">
      <w:pPr>
        <w:pStyle w:val="Akapitzlist"/>
        <w:numPr>
          <w:ilvl w:val="1"/>
          <w:numId w:val="31"/>
        </w:numPr>
        <w:jc w:val="both"/>
        <w:rPr>
          <w:color w:val="000000"/>
        </w:rPr>
      </w:pPr>
      <w:r w:rsidRPr="003522A9">
        <w:rPr>
          <w:color w:val="000000"/>
        </w:rPr>
        <w:t>organizacje międzynarodowe,</w:t>
      </w:r>
    </w:p>
    <w:p w14:paraId="6CCAB30E" w14:textId="77777777" w:rsidR="00C3683C" w:rsidRPr="003522A9" w:rsidRDefault="00C3683C" w:rsidP="001C4598">
      <w:pPr>
        <w:pStyle w:val="Akapitzlist"/>
        <w:numPr>
          <w:ilvl w:val="1"/>
          <w:numId w:val="31"/>
        </w:numPr>
        <w:jc w:val="both"/>
        <w:rPr>
          <w:color w:val="000000"/>
        </w:rPr>
      </w:pPr>
      <w:r w:rsidRPr="003522A9">
        <w:rPr>
          <w:color w:val="000000"/>
        </w:rPr>
        <w:t>administracja samorządowa – województwo,</w:t>
      </w:r>
    </w:p>
    <w:p w14:paraId="374420E3" w14:textId="77777777" w:rsidR="00C3683C" w:rsidRPr="003522A9" w:rsidRDefault="00C3683C" w:rsidP="001C4598">
      <w:pPr>
        <w:pStyle w:val="Akapitzlist"/>
        <w:numPr>
          <w:ilvl w:val="1"/>
          <w:numId w:val="31"/>
        </w:numPr>
        <w:jc w:val="both"/>
        <w:rPr>
          <w:color w:val="000000"/>
        </w:rPr>
      </w:pPr>
      <w:r w:rsidRPr="003522A9">
        <w:rPr>
          <w:color w:val="000000"/>
        </w:rPr>
        <w:t>administracja samorządowa – powiat,</w:t>
      </w:r>
    </w:p>
    <w:p w14:paraId="4BAE8798" w14:textId="77777777" w:rsidR="00C3683C" w:rsidRPr="003522A9" w:rsidRDefault="00C3683C" w:rsidP="001C4598">
      <w:pPr>
        <w:pStyle w:val="Akapitzlist"/>
        <w:numPr>
          <w:ilvl w:val="1"/>
          <w:numId w:val="31"/>
        </w:numPr>
        <w:jc w:val="both"/>
        <w:rPr>
          <w:color w:val="000000"/>
        </w:rPr>
      </w:pPr>
      <w:r w:rsidRPr="003522A9">
        <w:rPr>
          <w:color w:val="000000"/>
        </w:rPr>
        <w:t>administracja samorządowa – gmina, miasto,</w:t>
      </w:r>
    </w:p>
    <w:p w14:paraId="0194B7FA" w14:textId="77777777" w:rsidR="00C3683C" w:rsidRPr="003522A9" w:rsidRDefault="00C3683C" w:rsidP="001C4598">
      <w:pPr>
        <w:pStyle w:val="Akapitzlist"/>
        <w:numPr>
          <w:ilvl w:val="1"/>
          <w:numId w:val="31"/>
        </w:numPr>
        <w:jc w:val="both"/>
        <w:rPr>
          <w:color w:val="000000"/>
        </w:rPr>
      </w:pPr>
      <w:r w:rsidRPr="003522A9">
        <w:rPr>
          <w:color w:val="000000"/>
        </w:rPr>
        <w:t>placówki naukowe/badawcze, uczelnie (nauczyciele akademiccy i studenci).</w:t>
      </w:r>
    </w:p>
    <w:p w14:paraId="4162988F" w14:textId="77777777" w:rsidR="00C3683C" w:rsidRDefault="00C3683C" w:rsidP="001C4598">
      <w:pPr>
        <w:spacing w:before="120" w:after="120"/>
        <w:jc w:val="both"/>
        <w:divId w:val="567158351"/>
        <w:rPr>
          <w:b/>
          <w:bCs/>
          <w:color w:val="000000"/>
        </w:rPr>
      </w:pPr>
      <w:r>
        <w:rPr>
          <w:b/>
          <w:bCs/>
          <w:color w:val="000000"/>
        </w:rPr>
        <w:t>6. Zakres podmiotowy:</w:t>
      </w:r>
    </w:p>
    <w:p w14:paraId="7E837C44" w14:textId="77777777" w:rsidR="00C3683C" w:rsidRDefault="00C3683C" w:rsidP="001C4598">
      <w:pPr>
        <w:jc w:val="both"/>
        <w:rPr>
          <w:color w:val="000000"/>
        </w:rPr>
      </w:pPr>
      <w:r>
        <w:rPr>
          <w:color w:val="000000"/>
        </w:rPr>
        <w:t>Dzieci przebywające w instytucjach opieki nad dziećmi w wieku do lat 3, pracujący w instytucjach opieki nad dziećmi w wieku do lat 3.</w:t>
      </w:r>
    </w:p>
    <w:p w14:paraId="15432B9A" w14:textId="77777777" w:rsidR="00C3683C" w:rsidRDefault="00C3683C" w:rsidP="001C4598">
      <w:pPr>
        <w:jc w:val="both"/>
        <w:rPr>
          <w:color w:val="000000"/>
        </w:rPr>
      </w:pPr>
      <w:r>
        <w:rPr>
          <w:color w:val="000000"/>
        </w:rPr>
        <w:t>Dzieci przebywające w niepublicznych instytucjach opieki – dofinansowywanych przez gminę.</w:t>
      </w:r>
    </w:p>
    <w:p w14:paraId="4CEC5FD4" w14:textId="77777777" w:rsidR="00C3683C" w:rsidRDefault="00C3683C" w:rsidP="001C4598">
      <w:pPr>
        <w:jc w:val="both"/>
        <w:rPr>
          <w:color w:val="000000"/>
        </w:rPr>
      </w:pPr>
      <w:r>
        <w:rPr>
          <w:color w:val="000000"/>
        </w:rPr>
        <w:t>Dzieci przebywające w publicznych instytucjach opieki – finansowanych przez gminę.</w:t>
      </w:r>
    </w:p>
    <w:p w14:paraId="23251A4A" w14:textId="77777777" w:rsidR="00C3683C" w:rsidRDefault="00C3683C" w:rsidP="001C4598">
      <w:pPr>
        <w:jc w:val="both"/>
        <w:rPr>
          <w:color w:val="000000"/>
        </w:rPr>
      </w:pPr>
      <w:r>
        <w:rPr>
          <w:color w:val="000000"/>
        </w:rPr>
        <w:t>Dzieci, na które z ZUS przyznano dofinansowanie obniżenia opłaty za pobyt.</w:t>
      </w:r>
    </w:p>
    <w:p w14:paraId="616E4D4A" w14:textId="77777777" w:rsidR="00C3683C" w:rsidRDefault="00C3683C" w:rsidP="001C4598">
      <w:pPr>
        <w:jc w:val="both"/>
        <w:rPr>
          <w:color w:val="000000"/>
        </w:rPr>
      </w:pPr>
      <w:r>
        <w:rPr>
          <w:color w:val="000000"/>
        </w:rPr>
        <w:t>Żłobki i kluby dziecięce, dzienni opiekunowie.</w:t>
      </w:r>
    </w:p>
    <w:p w14:paraId="5F9809DD" w14:textId="77777777" w:rsidR="00C3683C" w:rsidRDefault="00C3683C" w:rsidP="001C4598">
      <w:pPr>
        <w:jc w:val="both"/>
        <w:rPr>
          <w:color w:val="000000"/>
        </w:rPr>
      </w:pPr>
      <w:r>
        <w:rPr>
          <w:color w:val="000000"/>
        </w:rPr>
        <w:t>Nianie.</w:t>
      </w:r>
    </w:p>
    <w:p w14:paraId="66BF5865" w14:textId="77777777" w:rsidR="00C3683C" w:rsidRDefault="00C3683C" w:rsidP="001C4598">
      <w:pPr>
        <w:spacing w:before="120" w:after="120"/>
        <w:jc w:val="both"/>
        <w:divId w:val="706952553"/>
        <w:rPr>
          <w:b/>
          <w:bCs/>
          <w:color w:val="000000"/>
        </w:rPr>
      </w:pPr>
      <w:r>
        <w:rPr>
          <w:b/>
          <w:bCs/>
          <w:color w:val="000000"/>
        </w:rPr>
        <w:t>7. Zakres przedmiotowy:</w:t>
      </w:r>
    </w:p>
    <w:p w14:paraId="55AF1739" w14:textId="77777777" w:rsidR="00C3683C" w:rsidRDefault="00C3683C" w:rsidP="001C4598">
      <w:pPr>
        <w:jc w:val="both"/>
        <w:rPr>
          <w:color w:val="000000"/>
        </w:rPr>
      </w:pPr>
      <w:r>
        <w:rPr>
          <w:color w:val="000000"/>
        </w:rPr>
        <w:t>Opieka nad dziećmi w wieku do lat 3. Cechy organizacyjno-prawne. Zatrudnienie.</w:t>
      </w:r>
    </w:p>
    <w:p w14:paraId="391ABB33" w14:textId="77777777" w:rsidR="00C3683C" w:rsidRDefault="00C3683C" w:rsidP="001C4598">
      <w:pPr>
        <w:spacing w:before="120" w:after="120"/>
        <w:jc w:val="both"/>
        <w:divId w:val="23405027"/>
        <w:rPr>
          <w:b/>
          <w:bCs/>
          <w:color w:val="000000"/>
        </w:rPr>
      </w:pPr>
      <w:r>
        <w:rPr>
          <w:b/>
          <w:bCs/>
          <w:color w:val="000000"/>
        </w:rPr>
        <w:t>8. Źródła danych:</w:t>
      </w:r>
    </w:p>
    <w:p w14:paraId="518C7708" w14:textId="34B05BBC" w:rsidR="00C3683C" w:rsidRDefault="00C3683C" w:rsidP="001C4598">
      <w:pPr>
        <w:pStyle w:val="Akapitzlist"/>
        <w:numPr>
          <w:ilvl w:val="0"/>
          <w:numId w:val="288"/>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14BF5024" w14:textId="1936CE00" w:rsidR="00C3683C" w:rsidRDefault="00C3683C" w:rsidP="001C4598">
      <w:pPr>
        <w:pStyle w:val="Akapitzlist"/>
        <w:numPr>
          <w:ilvl w:val="1"/>
          <w:numId w:val="288"/>
        </w:numPr>
        <w:jc w:val="both"/>
      </w:pPr>
      <w:r w:rsidRPr="003522A9">
        <w:rPr>
          <w:color w:val="000000"/>
        </w:rPr>
        <w:t>dane ze sprawozdań z działalności żłobków, klubów dziecięcych i dziennych opiekunów (RKZ-4G) (</w:t>
      </w:r>
      <w:hyperlink w:anchor="lp.32.3">
        <w:r>
          <w:rPr>
            <w:rStyle w:val="Hipercze"/>
          </w:rPr>
          <w:t>lp. 32.3</w:t>
        </w:r>
      </w:hyperlink>
      <w:r w:rsidRPr="003522A9">
        <w:rPr>
          <w:color w:val="000000"/>
        </w:rPr>
        <w:t>),</w:t>
      </w:r>
    </w:p>
    <w:p w14:paraId="0A722D94" w14:textId="2E7A09C9" w:rsidR="00C3683C" w:rsidRDefault="00C3683C" w:rsidP="001C4598">
      <w:pPr>
        <w:pStyle w:val="Akapitzlist"/>
        <w:numPr>
          <w:ilvl w:val="1"/>
          <w:numId w:val="288"/>
        </w:numPr>
        <w:jc w:val="both"/>
      </w:pPr>
      <w:r w:rsidRPr="003522A9">
        <w:rPr>
          <w:color w:val="000000"/>
        </w:rPr>
        <w:t>dane dotyczące żłobków, klubów dziecięcych (</w:t>
      </w:r>
      <w:hyperlink w:anchor="lp.32.20">
        <w:r>
          <w:rPr>
            <w:rStyle w:val="Hipercze"/>
          </w:rPr>
          <w:t>lp. 32.20</w:t>
        </w:r>
      </w:hyperlink>
      <w:r w:rsidRPr="003522A9">
        <w:rPr>
          <w:color w:val="000000"/>
        </w:rPr>
        <w:t>),</w:t>
      </w:r>
    </w:p>
    <w:p w14:paraId="594B3897" w14:textId="546E7817" w:rsidR="00C3683C" w:rsidRDefault="00C3683C" w:rsidP="001C4598">
      <w:pPr>
        <w:pStyle w:val="Akapitzlist"/>
        <w:numPr>
          <w:ilvl w:val="1"/>
          <w:numId w:val="288"/>
        </w:numPr>
        <w:jc w:val="both"/>
      </w:pPr>
      <w:r w:rsidRPr="003522A9">
        <w:rPr>
          <w:color w:val="000000"/>
        </w:rPr>
        <w:t>dane ze sprawozdań z działalności żłobków, klubów dziecięcych i dziennych opiekunów (RKZ-4) (</w:t>
      </w:r>
      <w:hyperlink w:anchor="lp.32.21">
        <w:r>
          <w:rPr>
            <w:rStyle w:val="Hipercze"/>
          </w:rPr>
          <w:t>lp. 32.21</w:t>
        </w:r>
      </w:hyperlink>
      <w:r w:rsidRPr="003522A9">
        <w:rPr>
          <w:color w:val="000000"/>
        </w:rPr>
        <w:t>).</w:t>
      </w:r>
    </w:p>
    <w:p w14:paraId="35C6F10B" w14:textId="2D01FC8C" w:rsidR="00C3683C" w:rsidRDefault="00C3683C" w:rsidP="001C4598">
      <w:pPr>
        <w:pStyle w:val="Akapitzlist"/>
        <w:numPr>
          <w:ilvl w:val="0"/>
          <w:numId w:val="288"/>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2C19F3F6" w14:textId="4E95927A" w:rsidR="00C3683C" w:rsidRDefault="00C3683C" w:rsidP="001C4598">
      <w:pPr>
        <w:pStyle w:val="Akapitzlist"/>
        <w:numPr>
          <w:ilvl w:val="1"/>
          <w:numId w:val="288"/>
        </w:numPr>
        <w:jc w:val="both"/>
      </w:pPr>
      <w:r w:rsidRPr="003522A9">
        <w:rPr>
          <w:color w:val="000000"/>
        </w:rPr>
        <w:t>dane dotyczące liczby dzieci, na które z ZUS wypłacono dofinansowanie obniżenia opłaty za pobyt w żłobkach, klubach dziecięcych i u dziennego opiekuna (</w:t>
      </w:r>
      <w:hyperlink w:anchor="lp.177.9">
        <w:r>
          <w:rPr>
            <w:rStyle w:val="Hipercze"/>
          </w:rPr>
          <w:t>lp. 177.9</w:t>
        </w:r>
      </w:hyperlink>
      <w:r w:rsidRPr="003522A9">
        <w:rPr>
          <w:color w:val="000000"/>
        </w:rPr>
        <w:t>),</w:t>
      </w:r>
    </w:p>
    <w:p w14:paraId="7AB0EA59" w14:textId="2AD21956" w:rsidR="00C3683C" w:rsidRDefault="00C3683C" w:rsidP="001C4598">
      <w:pPr>
        <w:pStyle w:val="Akapitzlist"/>
        <w:numPr>
          <w:ilvl w:val="1"/>
          <w:numId w:val="288"/>
        </w:numPr>
        <w:jc w:val="both"/>
      </w:pPr>
      <w:r w:rsidRPr="003522A9">
        <w:rPr>
          <w:color w:val="000000"/>
        </w:rPr>
        <w:t>dane ZUS o liczbie osób ubezpieczonych zgłoszonych do ubezpieczenia zdrowotnego z tytułu sprawowania opieki nad dziećmi w wieku do lat 3 na podstawie umowy uaktywniającej w rozumieniu ustawy z dnia 4 lutego 2011 r. o opiece nad dziećmi w wieku do lat 3 (nianie) (</w:t>
      </w:r>
      <w:hyperlink w:anchor="lp.177.10">
        <w:r>
          <w:rPr>
            <w:rStyle w:val="Hipercze"/>
          </w:rPr>
          <w:t>lp. 177.10</w:t>
        </w:r>
      </w:hyperlink>
      <w:r w:rsidRPr="003522A9">
        <w:rPr>
          <w:color w:val="000000"/>
        </w:rPr>
        <w:t>).</w:t>
      </w:r>
    </w:p>
    <w:p w14:paraId="701B4B32" w14:textId="77777777" w:rsidR="00C3683C" w:rsidRDefault="00C3683C" w:rsidP="001C4598">
      <w:pPr>
        <w:spacing w:before="120" w:after="120"/>
        <w:jc w:val="both"/>
        <w:divId w:val="581914573"/>
        <w:rPr>
          <w:b/>
          <w:bCs/>
          <w:color w:val="000000"/>
        </w:rPr>
      </w:pPr>
      <w:r>
        <w:rPr>
          <w:b/>
          <w:bCs/>
          <w:color w:val="000000"/>
        </w:rPr>
        <w:t>9. Rodzaje wynikowych informacji statystycznych:</w:t>
      </w:r>
    </w:p>
    <w:p w14:paraId="6220A889" w14:textId="77777777" w:rsidR="00C3683C" w:rsidRDefault="00C3683C" w:rsidP="001C4598">
      <w:pPr>
        <w:pStyle w:val="Akapitzlist"/>
        <w:numPr>
          <w:ilvl w:val="0"/>
          <w:numId w:val="545"/>
        </w:numPr>
        <w:jc w:val="both"/>
      </w:pPr>
      <w:r w:rsidRPr="00A6609E">
        <w:rPr>
          <w:color w:val="000000"/>
        </w:rPr>
        <w:t>Żłobki, kluby dziecięce i dzienni opiekunowie, w przekrojach: kraj, województwa, NUTS 3, powiaty, gminy.</w:t>
      </w:r>
    </w:p>
    <w:p w14:paraId="19EE74DA" w14:textId="77777777" w:rsidR="00C3683C" w:rsidRDefault="00C3683C" w:rsidP="001C4598">
      <w:pPr>
        <w:pStyle w:val="Akapitzlist"/>
        <w:numPr>
          <w:ilvl w:val="0"/>
          <w:numId w:val="545"/>
        </w:numPr>
        <w:jc w:val="both"/>
      </w:pPr>
      <w:r w:rsidRPr="00A6609E">
        <w:rPr>
          <w:color w:val="000000"/>
        </w:rPr>
        <w:t>Podmioty prowadzące żłobki i kluby dziecięce, w przekrojach: kraj, województwa, NUTS 3, powiaty, gminy, marszałek województwa, osoba fizyczna, osoba prawna, jednostka organizacyjna nieposiadająca osobowości prawnej, instytucja publiczna.</w:t>
      </w:r>
    </w:p>
    <w:p w14:paraId="6C0583F1" w14:textId="77777777" w:rsidR="00C3683C" w:rsidRDefault="00C3683C" w:rsidP="001C4598">
      <w:pPr>
        <w:pStyle w:val="Akapitzlist"/>
        <w:numPr>
          <w:ilvl w:val="0"/>
          <w:numId w:val="545"/>
        </w:numPr>
        <w:jc w:val="both"/>
      </w:pPr>
      <w:r w:rsidRPr="00A6609E">
        <w:rPr>
          <w:color w:val="000000"/>
        </w:rPr>
        <w:t>Miejsca w żłobkach, klubach dziecięcych i u dziennych opiekunów, w przekrojach: kraj, województwa, NUTS 3, powiaty, gminy.</w:t>
      </w:r>
    </w:p>
    <w:p w14:paraId="2AA3AFF6" w14:textId="77777777" w:rsidR="00C3683C" w:rsidRDefault="00C3683C" w:rsidP="001C4598">
      <w:pPr>
        <w:pStyle w:val="Akapitzlist"/>
        <w:numPr>
          <w:ilvl w:val="0"/>
          <w:numId w:val="545"/>
        </w:numPr>
        <w:jc w:val="both"/>
      </w:pPr>
      <w:r w:rsidRPr="00A6609E">
        <w:rPr>
          <w:color w:val="000000"/>
        </w:rPr>
        <w:t>Dzieci przebywające w żłobkach, klubach dziecięcych i pod opieką dziennych opiekunów, w przekrojach: kraj, województwa, NUTS 3, powiaty, gminy, wiek, płeć.</w:t>
      </w:r>
    </w:p>
    <w:p w14:paraId="64A22A23" w14:textId="77777777" w:rsidR="00C3683C" w:rsidRDefault="00C3683C" w:rsidP="001C4598">
      <w:pPr>
        <w:pStyle w:val="Akapitzlist"/>
        <w:numPr>
          <w:ilvl w:val="0"/>
          <w:numId w:val="545"/>
        </w:numPr>
        <w:jc w:val="both"/>
      </w:pPr>
      <w:r w:rsidRPr="00A6609E">
        <w:rPr>
          <w:color w:val="000000"/>
        </w:rPr>
        <w:t>Dzieci niepełnosprawne lub wymagające szczególnej opieki w żłobkach, klubach dziecięcych i pod opieką dziennych opiekunów, w przekrojach: kraj, województwa, NUTS 3, powiaty, gminy.</w:t>
      </w:r>
    </w:p>
    <w:p w14:paraId="3C375C47" w14:textId="77777777" w:rsidR="00C3683C" w:rsidRDefault="00C3683C" w:rsidP="001C4598">
      <w:pPr>
        <w:pStyle w:val="Akapitzlist"/>
        <w:numPr>
          <w:ilvl w:val="0"/>
          <w:numId w:val="545"/>
        </w:numPr>
        <w:jc w:val="both"/>
      </w:pPr>
      <w:r w:rsidRPr="00A6609E">
        <w:rPr>
          <w:color w:val="000000"/>
        </w:rPr>
        <w:t>Dzieci w żłobkach i klubach dziecięcych na 100 miejsc, w przekrojach: kraj, województwa, gminy.</w:t>
      </w:r>
    </w:p>
    <w:p w14:paraId="32DBE849" w14:textId="77777777" w:rsidR="00C3683C" w:rsidRDefault="00C3683C" w:rsidP="001C4598">
      <w:pPr>
        <w:pStyle w:val="Akapitzlist"/>
        <w:numPr>
          <w:ilvl w:val="0"/>
          <w:numId w:val="545"/>
        </w:numPr>
        <w:jc w:val="both"/>
      </w:pPr>
      <w:r w:rsidRPr="00A6609E">
        <w:rPr>
          <w:color w:val="000000"/>
        </w:rPr>
        <w:t>Dzieci w żłobkach i klubach dziecięcych na 1000 dzieci w wieku do lat 3, w przekrojach: kraj, województwa, NUTS 3, powiaty, gminy.</w:t>
      </w:r>
    </w:p>
    <w:p w14:paraId="396AFFDA" w14:textId="77777777" w:rsidR="00C3683C" w:rsidRDefault="00C3683C" w:rsidP="001C4598">
      <w:pPr>
        <w:pStyle w:val="Akapitzlist"/>
        <w:numPr>
          <w:ilvl w:val="0"/>
          <w:numId w:val="545"/>
        </w:numPr>
        <w:jc w:val="both"/>
      </w:pPr>
      <w:r w:rsidRPr="00A6609E">
        <w:rPr>
          <w:color w:val="000000"/>
        </w:rPr>
        <w:t>Odsetek dzieci w wieku do lat 3 objętych różnymi formami opieki instytucjonalnej (żłobek, klub dziecięcy, dzienny opiekun, niania), w przekrojach: kraj, województwa.</w:t>
      </w:r>
    </w:p>
    <w:p w14:paraId="58E62509" w14:textId="77777777" w:rsidR="00C3683C" w:rsidRDefault="00C3683C" w:rsidP="001C4598">
      <w:pPr>
        <w:pStyle w:val="Akapitzlist"/>
        <w:numPr>
          <w:ilvl w:val="0"/>
          <w:numId w:val="545"/>
        </w:numPr>
        <w:jc w:val="both"/>
      </w:pPr>
      <w:r w:rsidRPr="00A6609E">
        <w:rPr>
          <w:color w:val="000000"/>
        </w:rPr>
        <w:t>Odsetek dzieci w wieku powyżej 1 roku życia do lat 3 objętych różnymi formami opieki instytucjonalnej, w przekrojach: kraj, województwa.</w:t>
      </w:r>
    </w:p>
    <w:p w14:paraId="1027B81E" w14:textId="77777777" w:rsidR="00C3683C" w:rsidRDefault="00C3683C" w:rsidP="001C4598">
      <w:pPr>
        <w:pStyle w:val="Akapitzlist"/>
        <w:numPr>
          <w:ilvl w:val="0"/>
          <w:numId w:val="545"/>
        </w:numPr>
        <w:jc w:val="both"/>
      </w:pPr>
      <w:r w:rsidRPr="00A6609E">
        <w:rPr>
          <w:color w:val="000000"/>
        </w:rPr>
        <w:t>Rzeczywista liczba dzieci lub miejsc w żłobkach, klubach dziecięcych i u dziennych opiekunów objętych dofinansowaniem z budżetu gminy, w przekrojach: kraj, województwa, NUTS 3, powiaty, gminy.</w:t>
      </w:r>
    </w:p>
    <w:p w14:paraId="5ECF1550" w14:textId="77777777" w:rsidR="00C3683C" w:rsidRDefault="00C3683C" w:rsidP="001C4598">
      <w:pPr>
        <w:pStyle w:val="Akapitzlist"/>
        <w:numPr>
          <w:ilvl w:val="0"/>
          <w:numId w:val="545"/>
        </w:numPr>
        <w:jc w:val="both"/>
      </w:pPr>
      <w:r w:rsidRPr="00A6609E">
        <w:rPr>
          <w:color w:val="000000"/>
        </w:rPr>
        <w:t>Rzeczywista liczba dzieci lub miejsc w żłobkach, klubach dziecięcych i u dziennych opiekunów objętych dofinansowaniem z budżetu państwa, w przekrojach: kraj, województwa, NUTS 3, powiaty, gminy.</w:t>
      </w:r>
    </w:p>
    <w:p w14:paraId="497183AA" w14:textId="77777777" w:rsidR="00C3683C" w:rsidRDefault="00C3683C" w:rsidP="001C4598">
      <w:pPr>
        <w:pStyle w:val="Akapitzlist"/>
        <w:numPr>
          <w:ilvl w:val="0"/>
          <w:numId w:val="545"/>
        </w:numPr>
        <w:jc w:val="both"/>
      </w:pPr>
      <w:r w:rsidRPr="00A6609E">
        <w:rPr>
          <w:color w:val="000000"/>
        </w:rPr>
        <w:t>Rzeczywista liczba dzieci lub miejsc w żłobkach, klubach dziecięcych i u dziennych opiekunów objętych dofinansowaniem ze środków Unii Europejskiej, w przekrojach: kraj, województwa, NUTS 3, powiaty, gminy.</w:t>
      </w:r>
    </w:p>
    <w:p w14:paraId="22D4F64A" w14:textId="77777777" w:rsidR="00C3683C" w:rsidRDefault="00C3683C" w:rsidP="001C4598">
      <w:pPr>
        <w:pStyle w:val="Akapitzlist"/>
        <w:numPr>
          <w:ilvl w:val="0"/>
          <w:numId w:val="545"/>
        </w:numPr>
        <w:jc w:val="both"/>
      </w:pPr>
      <w:r w:rsidRPr="00A6609E">
        <w:rPr>
          <w:color w:val="000000"/>
        </w:rPr>
        <w:t>Dzieci w żłobkach, klubach dziecięcych i pod opieką dziennych opiekunów, na które z ZUS przyznano dofinansowanie obniżenia opłaty za pobyt, w przekrojach: kraj, województwa, NUTS 3, powiaty, gminy.</w:t>
      </w:r>
    </w:p>
    <w:p w14:paraId="5EF92D14" w14:textId="77777777" w:rsidR="00C3683C" w:rsidRDefault="00C3683C" w:rsidP="001C4598">
      <w:pPr>
        <w:pStyle w:val="Akapitzlist"/>
        <w:numPr>
          <w:ilvl w:val="0"/>
          <w:numId w:val="545"/>
        </w:numPr>
        <w:jc w:val="both"/>
      </w:pPr>
      <w:r w:rsidRPr="00A6609E">
        <w:rPr>
          <w:color w:val="000000"/>
        </w:rPr>
        <w:t>Zatrudnienie w żłobkach i klubach dziecięcych na stanowiskach opiekuna, pielęgniarki lub położnej oraz zatrudnienie na stanowiskach pielęgniarki lub położnej, dla których jest to główne miejsce pracy, w przekrojach: kraj, województwa, powiaty.</w:t>
      </w:r>
    </w:p>
    <w:p w14:paraId="18433AF3" w14:textId="77777777" w:rsidR="00C3683C" w:rsidRDefault="00C3683C" w:rsidP="001C4598">
      <w:pPr>
        <w:pStyle w:val="Akapitzlist"/>
        <w:numPr>
          <w:ilvl w:val="0"/>
          <w:numId w:val="545"/>
        </w:numPr>
        <w:jc w:val="both"/>
      </w:pPr>
      <w:r w:rsidRPr="00A6609E">
        <w:rPr>
          <w:color w:val="000000"/>
        </w:rPr>
        <w:t>Wolontariusze w ciągu roku w żłobkach i klubach dziecięcych, w przekrojach: kraj, województwa, NUTS 3, powiaty, gminy.</w:t>
      </w:r>
    </w:p>
    <w:p w14:paraId="66393838" w14:textId="77777777" w:rsidR="00C3683C" w:rsidRDefault="00C3683C" w:rsidP="001C4598">
      <w:pPr>
        <w:pStyle w:val="Akapitzlist"/>
        <w:numPr>
          <w:ilvl w:val="0"/>
          <w:numId w:val="545"/>
        </w:numPr>
        <w:jc w:val="both"/>
      </w:pPr>
      <w:r w:rsidRPr="00A6609E">
        <w:rPr>
          <w:color w:val="000000"/>
        </w:rPr>
        <w:t>Czas pracy żłobków, klubów dziecięcych i dziennych opiekunów, w przekrojach: kraj, województwa, NUTS 3, powiaty, gminy.</w:t>
      </w:r>
    </w:p>
    <w:p w14:paraId="3C2EA22C" w14:textId="77777777" w:rsidR="00C3683C" w:rsidRDefault="00C3683C" w:rsidP="001C4598">
      <w:pPr>
        <w:pStyle w:val="Akapitzlist"/>
        <w:numPr>
          <w:ilvl w:val="0"/>
          <w:numId w:val="545"/>
        </w:numPr>
        <w:jc w:val="both"/>
      </w:pPr>
      <w:r w:rsidRPr="00A6609E">
        <w:rPr>
          <w:color w:val="000000"/>
        </w:rPr>
        <w:t>Przystosowanie żłobków i klubów dziecięcych do potrzeb osób niepełnosprawnych, w przekrojach: kraj, województwa, NUTS 3, powiaty, gminy.</w:t>
      </w:r>
    </w:p>
    <w:p w14:paraId="6410460D" w14:textId="77777777" w:rsidR="00C3683C" w:rsidRDefault="00C3683C" w:rsidP="001C4598">
      <w:pPr>
        <w:pStyle w:val="Akapitzlist"/>
        <w:numPr>
          <w:ilvl w:val="0"/>
          <w:numId w:val="545"/>
        </w:numPr>
        <w:jc w:val="both"/>
      </w:pPr>
      <w:r w:rsidRPr="00A6609E">
        <w:rPr>
          <w:color w:val="000000"/>
        </w:rPr>
        <w:t>Osobodni pobytu dzieci przebywających w żłobkach, klubach dziecięcych i pod opieką dziennych opiekunów, w przekrojach: kraj, województwa, NUTS 3, powiaty, gminy.</w:t>
      </w:r>
    </w:p>
    <w:p w14:paraId="5F5C5948" w14:textId="77777777" w:rsidR="00C3683C" w:rsidRDefault="00C3683C" w:rsidP="001C4598">
      <w:pPr>
        <w:pStyle w:val="Akapitzlist"/>
        <w:numPr>
          <w:ilvl w:val="0"/>
          <w:numId w:val="545"/>
        </w:numPr>
        <w:jc w:val="both"/>
      </w:pPr>
      <w:r w:rsidRPr="00A6609E">
        <w:rPr>
          <w:color w:val="000000"/>
        </w:rPr>
        <w:t>Niezaspokojone zapotrzebowanie – liczba dzieci, którym nie zapewniono miejsca w żłobkach, klubach dziecięcych i u dziennych opiekunów, w przekrojach: kraj, województwa, NUTS 3, powiaty, gminy.</w:t>
      </w:r>
    </w:p>
    <w:p w14:paraId="74DA02F5" w14:textId="77777777" w:rsidR="00C3683C" w:rsidRDefault="00C3683C" w:rsidP="001C4598">
      <w:pPr>
        <w:pStyle w:val="Akapitzlist"/>
        <w:numPr>
          <w:ilvl w:val="0"/>
          <w:numId w:val="545"/>
        </w:numPr>
        <w:jc w:val="both"/>
      </w:pPr>
      <w:r w:rsidRPr="00A6609E">
        <w:rPr>
          <w:color w:val="000000"/>
        </w:rPr>
        <w:t>Nianie, w przekrojach: kraj, województwa, wiek, płeć.</w:t>
      </w:r>
    </w:p>
    <w:p w14:paraId="6AB06F1B" w14:textId="77777777" w:rsidR="00C3683C" w:rsidRDefault="00C3683C" w:rsidP="001C4598">
      <w:pPr>
        <w:spacing w:before="120" w:after="120"/>
        <w:jc w:val="both"/>
        <w:divId w:val="314455539"/>
        <w:rPr>
          <w:b/>
          <w:bCs/>
          <w:color w:val="000000"/>
        </w:rPr>
      </w:pPr>
      <w:r>
        <w:rPr>
          <w:b/>
          <w:bCs/>
          <w:color w:val="000000"/>
        </w:rPr>
        <w:t>10. Formy i terminy udostępnienia wynikowych informacji statystycznych:</w:t>
      </w:r>
    </w:p>
    <w:p w14:paraId="0DA353A0" w14:textId="77777777" w:rsidR="00C3683C" w:rsidRPr="00274CDA" w:rsidRDefault="00C3683C" w:rsidP="001C4598">
      <w:pPr>
        <w:pStyle w:val="Akapitzlist"/>
        <w:numPr>
          <w:ilvl w:val="0"/>
          <w:numId w:val="802"/>
        </w:numPr>
        <w:jc w:val="both"/>
        <w:rPr>
          <w:color w:val="000000"/>
        </w:rPr>
      </w:pPr>
      <w:r w:rsidRPr="00274CDA">
        <w:rPr>
          <w:color w:val="000000"/>
        </w:rPr>
        <w:t>Publikacje GUS:</w:t>
      </w:r>
    </w:p>
    <w:p w14:paraId="4DCBDB6B" w14:textId="77777777" w:rsidR="00C3683C" w:rsidRPr="00274CDA" w:rsidRDefault="00C3683C" w:rsidP="001C4598">
      <w:pPr>
        <w:pStyle w:val="Akapitzlist"/>
        <w:numPr>
          <w:ilvl w:val="1"/>
          <w:numId w:val="802"/>
        </w:numPr>
        <w:jc w:val="both"/>
        <w:rPr>
          <w:color w:val="000000"/>
        </w:rPr>
      </w:pPr>
      <w:r w:rsidRPr="00274CDA">
        <w:rPr>
          <w:color w:val="000000"/>
        </w:rPr>
        <w:t>„Pomoc społeczna i opieka nad dzieckiem i rodziną w 2025 r.” (wrzesień 2026),</w:t>
      </w:r>
    </w:p>
    <w:p w14:paraId="20AD7DDA" w14:textId="77777777" w:rsidR="00C3683C" w:rsidRPr="00274CDA" w:rsidRDefault="00C3683C" w:rsidP="001C4598">
      <w:pPr>
        <w:pStyle w:val="Akapitzlist"/>
        <w:numPr>
          <w:ilvl w:val="1"/>
          <w:numId w:val="802"/>
        </w:numPr>
        <w:jc w:val="both"/>
        <w:rPr>
          <w:color w:val="000000"/>
        </w:rPr>
      </w:pPr>
      <w:r w:rsidRPr="00274CDA">
        <w:rPr>
          <w:color w:val="000000"/>
        </w:rPr>
        <w:t>„Rocznik Statystyczny Województw 2026” (grudzień 2026),</w:t>
      </w:r>
    </w:p>
    <w:p w14:paraId="3AC1CFD7" w14:textId="77777777" w:rsidR="00C3683C" w:rsidRPr="00274CDA" w:rsidRDefault="00C3683C" w:rsidP="001C4598">
      <w:pPr>
        <w:pStyle w:val="Akapitzlist"/>
        <w:numPr>
          <w:ilvl w:val="1"/>
          <w:numId w:val="802"/>
        </w:numPr>
        <w:jc w:val="both"/>
        <w:rPr>
          <w:color w:val="000000"/>
        </w:rPr>
      </w:pPr>
      <w:r w:rsidRPr="00274CDA">
        <w:rPr>
          <w:color w:val="000000"/>
        </w:rPr>
        <w:t>„Mały Rocznik Statystyczny Polski 2026” (lipiec 2026),</w:t>
      </w:r>
    </w:p>
    <w:p w14:paraId="384F350F" w14:textId="77777777" w:rsidR="00C3683C" w:rsidRPr="00274CDA" w:rsidRDefault="00C3683C" w:rsidP="001C4598">
      <w:pPr>
        <w:pStyle w:val="Akapitzlist"/>
        <w:numPr>
          <w:ilvl w:val="1"/>
          <w:numId w:val="802"/>
        </w:numPr>
        <w:jc w:val="both"/>
        <w:rPr>
          <w:color w:val="000000"/>
        </w:rPr>
      </w:pPr>
      <w:r w:rsidRPr="00274CDA">
        <w:rPr>
          <w:color w:val="000000"/>
        </w:rPr>
        <w:t>„Rocznik Statystyczny Rzeczypospolitej Polskiej 2026” (grudzień 2026).</w:t>
      </w:r>
    </w:p>
    <w:p w14:paraId="51B36501" w14:textId="77777777" w:rsidR="00C3683C" w:rsidRPr="00274CDA" w:rsidRDefault="00C3683C" w:rsidP="001C4598">
      <w:pPr>
        <w:pStyle w:val="Akapitzlist"/>
        <w:numPr>
          <w:ilvl w:val="0"/>
          <w:numId w:val="802"/>
        </w:numPr>
        <w:jc w:val="both"/>
        <w:rPr>
          <w:color w:val="000000"/>
        </w:rPr>
      </w:pPr>
      <w:r w:rsidRPr="00274CDA">
        <w:rPr>
          <w:color w:val="000000"/>
        </w:rPr>
        <w:t>Informacje sygnalne:</w:t>
      </w:r>
    </w:p>
    <w:p w14:paraId="6A36A80F" w14:textId="77777777" w:rsidR="00C3683C" w:rsidRPr="00274CDA" w:rsidRDefault="00C3683C" w:rsidP="001C4598">
      <w:pPr>
        <w:pStyle w:val="Akapitzlist"/>
        <w:numPr>
          <w:ilvl w:val="1"/>
          <w:numId w:val="802"/>
        </w:numPr>
        <w:jc w:val="both"/>
        <w:rPr>
          <w:color w:val="000000"/>
        </w:rPr>
      </w:pPr>
      <w:r w:rsidRPr="00274CDA">
        <w:rPr>
          <w:color w:val="000000"/>
        </w:rPr>
        <w:t>„Opieka nad dziećmi w wieku do lat 3 w 2025 r.” (sierpień 2026).</w:t>
      </w:r>
    </w:p>
    <w:p w14:paraId="4DDA3957" w14:textId="77777777" w:rsidR="00C3683C" w:rsidRPr="00274CDA" w:rsidRDefault="00C3683C" w:rsidP="001C4598">
      <w:pPr>
        <w:pStyle w:val="Akapitzlist"/>
        <w:numPr>
          <w:ilvl w:val="0"/>
          <w:numId w:val="802"/>
        </w:numPr>
        <w:jc w:val="both"/>
        <w:rPr>
          <w:color w:val="000000"/>
        </w:rPr>
      </w:pPr>
      <w:r w:rsidRPr="00274CDA">
        <w:rPr>
          <w:color w:val="000000"/>
        </w:rPr>
        <w:t>Internetowe bazy danych:</w:t>
      </w:r>
    </w:p>
    <w:p w14:paraId="47D69C0A" w14:textId="77777777" w:rsidR="00C3683C" w:rsidRPr="00274CDA" w:rsidRDefault="00C3683C" w:rsidP="001C4598">
      <w:pPr>
        <w:pStyle w:val="Akapitzlist"/>
        <w:numPr>
          <w:ilvl w:val="1"/>
          <w:numId w:val="802"/>
        </w:numPr>
        <w:jc w:val="both"/>
        <w:rPr>
          <w:color w:val="000000"/>
        </w:rPr>
      </w:pPr>
      <w:r w:rsidRPr="00274CDA">
        <w:rPr>
          <w:color w:val="000000"/>
        </w:rPr>
        <w:t>Bank Danych Lokalnych – Ochrona zdrowia i opieka społeczna – Opieka nad dziećmi w wieku do lat 3 (sierpień 2026),</w:t>
      </w:r>
    </w:p>
    <w:p w14:paraId="0F2D18E2" w14:textId="77777777" w:rsidR="00C3683C" w:rsidRPr="00274CDA" w:rsidRDefault="00C3683C" w:rsidP="001C4598">
      <w:pPr>
        <w:pStyle w:val="Akapitzlist"/>
        <w:numPr>
          <w:ilvl w:val="1"/>
          <w:numId w:val="802"/>
        </w:numPr>
        <w:jc w:val="both"/>
        <w:rPr>
          <w:color w:val="000000"/>
        </w:rPr>
      </w:pPr>
      <w:r w:rsidRPr="00274CDA">
        <w:rPr>
          <w:color w:val="000000"/>
        </w:rPr>
        <w:t>Dziedzinowa Baza Wiedzy – Społeczeństwo – Rodzina – Opieka nad dziećmi w wieku do lat 3 (sierpień 2026).</w:t>
      </w:r>
    </w:p>
    <w:p w14:paraId="50204322" w14:textId="77777777" w:rsidR="006B1864" w:rsidRDefault="00C3683C" w:rsidP="001C4598">
      <w:pPr>
        <w:jc w:val="both"/>
        <w:rPr>
          <w:vanish/>
        </w:rPr>
      </w:pPr>
      <w:r>
        <w:br w:type="page"/>
      </w:r>
    </w:p>
    <w:p w14:paraId="00BC4F90" w14:textId="77777777" w:rsidR="00C3683C" w:rsidRPr="00C3683C" w:rsidRDefault="00C3683C" w:rsidP="001C4598">
      <w:pPr>
        <w:spacing w:after="120"/>
        <w:jc w:val="both"/>
        <w:rPr>
          <w:b/>
          <w:bCs/>
          <w:color w:val="000000"/>
          <w:sz w:val="24"/>
          <w:szCs w:val="24"/>
        </w:rPr>
      </w:pPr>
      <w:r w:rsidRPr="00C3683C">
        <w:rPr>
          <w:b/>
          <w:bCs/>
          <w:color w:val="000000"/>
          <w:sz w:val="24"/>
          <w:szCs w:val="24"/>
        </w:rPr>
        <w:t>1.20 RODZINA</w:t>
      </w:r>
    </w:p>
    <w:p w14:paraId="5345037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11" w:name="_Toc176176615"/>
      <w:bookmarkStart w:id="112" w:name="_Toc17618290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13" w:name="badanie.1.20.06"/>
      <w:bookmarkEnd w:id="113"/>
      <w:r w:rsidRPr="00C3683C">
        <w:rPr>
          <w:rFonts w:ascii="Times New Roman" w:hAnsi="Times New Roman" w:cs="Times New Roman"/>
          <w:b/>
          <w:color w:val="000000"/>
          <w:sz w:val="20"/>
        </w:rPr>
        <w:t>1.20.06 (032)</w:t>
      </w:r>
      <w:bookmarkEnd w:id="111"/>
      <w:bookmarkEnd w:id="112"/>
    </w:p>
    <w:p w14:paraId="19A35A0F"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Świadczenie wychowawcze</w:t>
      </w:r>
    </w:p>
    <w:p w14:paraId="2AC29E42"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73E1549"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73C333AF" w14:textId="77777777" w:rsidR="00C3683C" w:rsidRDefault="00C3683C" w:rsidP="001C4598">
      <w:pPr>
        <w:spacing w:before="120" w:after="120"/>
        <w:jc w:val="both"/>
        <w:divId w:val="1140027870"/>
        <w:rPr>
          <w:b/>
          <w:bCs/>
          <w:color w:val="000000"/>
        </w:rPr>
      </w:pPr>
      <w:r>
        <w:rPr>
          <w:b/>
          <w:bCs/>
          <w:color w:val="000000"/>
        </w:rPr>
        <w:t>5. Cel badania:</w:t>
      </w:r>
    </w:p>
    <w:p w14:paraId="22A2BA2F" w14:textId="2359A0F5" w:rsidR="00C3683C" w:rsidRPr="003522A9" w:rsidRDefault="00A07204" w:rsidP="001C4598">
      <w:pPr>
        <w:pStyle w:val="Akapitzlist"/>
        <w:numPr>
          <w:ilvl w:val="0"/>
          <w:numId w:val="32"/>
        </w:numPr>
        <w:jc w:val="both"/>
        <w:rPr>
          <w:color w:val="000000"/>
        </w:rPr>
      </w:pPr>
      <w:r w:rsidRPr="00A07204">
        <w:rPr>
          <w:color w:val="000000"/>
        </w:rPr>
        <w:t xml:space="preserve">Celem badania jest dostarczenie informacji </w:t>
      </w:r>
      <w:r w:rsidR="00C3683C" w:rsidRPr="003522A9">
        <w:rPr>
          <w:color w:val="000000"/>
        </w:rPr>
        <w:t>na temat wydatków budżetu państwa na świadczenia wychowawcze skierowane zarówno do rodzin z dziećmi w wieku do 18. roku życia, jak i do rodzinnych i instytucjonalnych form pieczy zastępczej na umieszczone w niej dzieci niezbędnych do monitorowania zmian poziomu i częstości korzystania ze świadczeń wychowawczych.</w:t>
      </w:r>
    </w:p>
    <w:p w14:paraId="57CD6F6B" w14:textId="77777777" w:rsidR="00C3683C" w:rsidRPr="003522A9" w:rsidRDefault="00C3683C" w:rsidP="001C4598">
      <w:pPr>
        <w:pStyle w:val="Akapitzlist"/>
        <w:numPr>
          <w:ilvl w:val="0"/>
          <w:numId w:val="32"/>
        </w:numPr>
        <w:jc w:val="both"/>
        <w:rPr>
          <w:color w:val="000000"/>
        </w:rPr>
      </w:pPr>
      <w:r w:rsidRPr="003522A9">
        <w:rPr>
          <w:color w:val="000000"/>
        </w:rPr>
        <w:t>Akty prawa krajowego, z których wynika obowiązek realizacji badania:</w:t>
      </w:r>
    </w:p>
    <w:p w14:paraId="7F384D9C" w14:textId="40EE8934" w:rsidR="00C3683C" w:rsidRPr="003522A9" w:rsidRDefault="00C3683C" w:rsidP="001C4598">
      <w:pPr>
        <w:pStyle w:val="Akapitzlist"/>
        <w:numPr>
          <w:ilvl w:val="1"/>
          <w:numId w:val="32"/>
        </w:numPr>
        <w:jc w:val="both"/>
        <w:rPr>
          <w:color w:val="000000"/>
        </w:rPr>
      </w:pPr>
      <w:r w:rsidRPr="003522A9">
        <w:rPr>
          <w:color w:val="000000"/>
        </w:rPr>
        <w:t>ustawa z dnia 11 lutego 2016 r. o pomocy państwa w wychowywaniu dzieci (Dz. U. z 2024 r. poz. 421</w:t>
      </w:r>
      <w:r w:rsidR="007C6272">
        <w:rPr>
          <w:lang w:val="pl-PL"/>
        </w:rPr>
        <w:t>, z późn. zm.</w:t>
      </w:r>
      <w:r w:rsidRPr="00DE783F">
        <w:rPr>
          <w:lang w:val="pl-PL"/>
        </w:rPr>
        <w:t>).</w:t>
      </w:r>
    </w:p>
    <w:p w14:paraId="2E064F89" w14:textId="77777777" w:rsidR="00C3683C" w:rsidRPr="003522A9" w:rsidRDefault="00C3683C" w:rsidP="001C4598">
      <w:pPr>
        <w:pStyle w:val="Akapitzlist"/>
        <w:numPr>
          <w:ilvl w:val="0"/>
          <w:numId w:val="32"/>
        </w:numPr>
        <w:jc w:val="both"/>
        <w:rPr>
          <w:color w:val="000000"/>
        </w:rPr>
      </w:pPr>
      <w:r w:rsidRPr="003522A9">
        <w:rPr>
          <w:color w:val="000000"/>
        </w:rPr>
        <w:t>Użytkownicy, których potrzeby uwzględnia badanie:</w:t>
      </w:r>
    </w:p>
    <w:p w14:paraId="432609F8" w14:textId="77777777" w:rsidR="00C3683C" w:rsidRPr="003522A9" w:rsidRDefault="00C3683C" w:rsidP="001C4598">
      <w:pPr>
        <w:pStyle w:val="Akapitzlist"/>
        <w:numPr>
          <w:ilvl w:val="1"/>
          <w:numId w:val="32"/>
        </w:numPr>
        <w:jc w:val="both"/>
        <w:rPr>
          <w:color w:val="000000"/>
        </w:rPr>
      </w:pPr>
      <w:r w:rsidRPr="003522A9">
        <w:rPr>
          <w:color w:val="000000"/>
        </w:rPr>
        <w:t>administracja rządowa,</w:t>
      </w:r>
    </w:p>
    <w:p w14:paraId="255948B6" w14:textId="77777777" w:rsidR="00C3683C" w:rsidRPr="003522A9" w:rsidRDefault="00C3683C" w:rsidP="001C4598">
      <w:pPr>
        <w:pStyle w:val="Akapitzlist"/>
        <w:numPr>
          <w:ilvl w:val="1"/>
          <w:numId w:val="32"/>
        </w:numPr>
        <w:jc w:val="both"/>
        <w:rPr>
          <w:color w:val="000000"/>
        </w:rPr>
      </w:pPr>
      <w:r w:rsidRPr="003522A9">
        <w:rPr>
          <w:color w:val="000000"/>
        </w:rPr>
        <w:t>administracja samorządowa – województwo,</w:t>
      </w:r>
    </w:p>
    <w:p w14:paraId="6D472AE2" w14:textId="77777777" w:rsidR="00C3683C" w:rsidRPr="003522A9" w:rsidRDefault="00C3683C" w:rsidP="001C4598">
      <w:pPr>
        <w:pStyle w:val="Akapitzlist"/>
        <w:numPr>
          <w:ilvl w:val="1"/>
          <w:numId w:val="32"/>
        </w:numPr>
        <w:jc w:val="both"/>
        <w:rPr>
          <w:color w:val="000000"/>
        </w:rPr>
      </w:pPr>
      <w:r w:rsidRPr="003522A9">
        <w:rPr>
          <w:color w:val="000000"/>
        </w:rPr>
        <w:t>administracja samorządowa – powiat,</w:t>
      </w:r>
    </w:p>
    <w:p w14:paraId="5E4505DA" w14:textId="77777777" w:rsidR="00C3683C" w:rsidRPr="003522A9" w:rsidRDefault="00C3683C" w:rsidP="001C4598">
      <w:pPr>
        <w:pStyle w:val="Akapitzlist"/>
        <w:numPr>
          <w:ilvl w:val="1"/>
          <w:numId w:val="32"/>
        </w:numPr>
        <w:jc w:val="both"/>
        <w:rPr>
          <w:color w:val="000000"/>
        </w:rPr>
      </w:pPr>
      <w:r w:rsidRPr="003522A9">
        <w:rPr>
          <w:color w:val="000000"/>
        </w:rPr>
        <w:t>administracja samorządowa – gmina, miasto,</w:t>
      </w:r>
    </w:p>
    <w:p w14:paraId="18FE6FD0" w14:textId="77777777" w:rsidR="00C3683C" w:rsidRPr="003522A9" w:rsidRDefault="00C3683C" w:rsidP="001C4598">
      <w:pPr>
        <w:pStyle w:val="Akapitzlist"/>
        <w:numPr>
          <w:ilvl w:val="1"/>
          <w:numId w:val="32"/>
        </w:numPr>
        <w:jc w:val="both"/>
        <w:rPr>
          <w:color w:val="000000"/>
        </w:rPr>
      </w:pPr>
      <w:r w:rsidRPr="003522A9">
        <w:rPr>
          <w:color w:val="000000"/>
        </w:rPr>
        <w:t>banki, instytucje ubezpieczeniowe, instytucje finansowe,</w:t>
      </w:r>
    </w:p>
    <w:p w14:paraId="74143C73" w14:textId="77777777" w:rsidR="00C3683C" w:rsidRPr="003522A9" w:rsidRDefault="00C3683C" w:rsidP="001C4598">
      <w:pPr>
        <w:pStyle w:val="Akapitzlist"/>
        <w:numPr>
          <w:ilvl w:val="1"/>
          <w:numId w:val="32"/>
        </w:numPr>
        <w:jc w:val="both"/>
        <w:rPr>
          <w:color w:val="000000"/>
        </w:rPr>
      </w:pPr>
      <w:r w:rsidRPr="003522A9">
        <w:rPr>
          <w:color w:val="000000"/>
        </w:rPr>
        <w:t>media ogólnopolskie i terenowe,</w:t>
      </w:r>
    </w:p>
    <w:p w14:paraId="47600954" w14:textId="77777777" w:rsidR="00C3683C" w:rsidRPr="003522A9" w:rsidRDefault="00C3683C" w:rsidP="001C4598">
      <w:pPr>
        <w:pStyle w:val="Akapitzlist"/>
        <w:numPr>
          <w:ilvl w:val="1"/>
          <w:numId w:val="32"/>
        </w:numPr>
        <w:jc w:val="both"/>
        <w:rPr>
          <w:color w:val="000000"/>
        </w:rPr>
      </w:pPr>
      <w:r w:rsidRPr="003522A9">
        <w:rPr>
          <w:color w:val="000000"/>
        </w:rPr>
        <w:t>placówki naukowe/badawcze, uczelnie (nauczyciele akademiccy i studenci).</w:t>
      </w:r>
    </w:p>
    <w:p w14:paraId="4A52B79A" w14:textId="77777777" w:rsidR="00C3683C" w:rsidRDefault="00C3683C" w:rsidP="001C4598">
      <w:pPr>
        <w:spacing w:before="120" w:after="120"/>
        <w:jc w:val="both"/>
        <w:divId w:val="1839688920"/>
        <w:rPr>
          <w:b/>
          <w:bCs/>
          <w:color w:val="000000"/>
        </w:rPr>
      </w:pPr>
      <w:r>
        <w:rPr>
          <w:b/>
          <w:bCs/>
          <w:color w:val="000000"/>
        </w:rPr>
        <w:t>6. Zakres podmiotowy:</w:t>
      </w:r>
    </w:p>
    <w:p w14:paraId="625A71D9" w14:textId="77777777" w:rsidR="00C3683C" w:rsidRDefault="00C3683C" w:rsidP="001C4598">
      <w:pPr>
        <w:jc w:val="both"/>
        <w:rPr>
          <w:color w:val="000000"/>
        </w:rPr>
      </w:pPr>
      <w:r>
        <w:rPr>
          <w:color w:val="000000"/>
        </w:rPr>
        <w:t>Dzieci, na które rodziny otrzymują świadczenie wychowawcze.</w:t>
      </w:r>
    </w:p>
    <w:p w14:paraId="42CE890B" w14:textId="77777777" w:rsidR="00C3683C" w:rsidRDefault="00C3683C" w:rsidP="001C4598">
      <w:pPr>
        <w:jc w:val="both"/>
        <w:rPr>
          <w:color w:val="000000"/>
        </w:rPr>
      </w:pPr>
      <w:r>
        <w:rPr>
          <w:color w:val="000000"/>
        </w:rPr>
        <w:t xml:space="preserve">Dzieci z pieczy zastępczej, na które </w:t>
      </w:r>
      <w:r w:rsidR="00ED1479">
        <w:rPr>
          <w:color w:val="000000"/>
        </w:rPr>
        <w:t xml:space="preserve">są </w:t>
      </w:r>
      <w:r>
        <w:rPr>
          <w:color w:val="000000"/>
        </w:rPr>
        <w:t>pobierane świadczenia wychowawcze.</w:t>
      </w:r>
    </w:p>
    <w:p w14:paraId="086C4477" w14:textId="77777777" w:rsidR="00C3683C" w:rsidRDefault="00C3683C" w:rsidP="001C4598">
      <w:pPr>
        <w:spacing w:before="120" w:after="120"/>
        <w:jc w:val="both"/>
        <w:divId w:val="1036347176"/>
        <w:rPr>
          <w:b/>
          <w:bCs/>
          <w:color w:val="000000"/>
        </w:rPr>
      </w:pPr>
      <w:r>
        <w:rPr>
          <w:b/>
          <w:bCs/>
          <w:color w:val="000000"/>
        </w:rPr>
        <w:t>7. Zakres przedmiotowy:</w:t>
      </w:r>
    </w:p>
    <w:p w14:paraId="3C8B3810" w14:textId="77777777" w:rsidR="00C3683C" w:rsidRDefault="00C3683C" w:rsidP="001C4598">
      <w:pPr>
        <w:jc w:val="both"/>
        <w:rPr>
          <w:color w:val="000000"/>
        </w:rPr>
      </w:pPr>
      <w:r>
        <w:rPr>
          <w:color w:val="000000"/>
        </w:rPr>
        <w:t>Świadczenie wychowawcze.</w:t>
      </w:r>
    </w:p>
    <w:p w14:paraId="43F28572" w14:textId="77777777" w:rsidR="00C3683C" w:rsidRDefault="00C3683C" w:rsidP="001C4598">
      <w:pPr>
        <w:spacing w:before="120" w:after="120"/>
        <w:jc w:val="both"/>
        <w:divId w:val="65341865"/>
        <w:rPr>
          <w:b/>
          <w:bCs/>
          <w:color w:val="000000"/>
        </w:rPr>
      </w:pPr>
      <w:r>
        <w:rPr>
          <w:b/>
          <w:bCs/>
          <w:color w:val="000000"/>
        </w:rPr>
        <w:t>8. Źródła danych:</w:t>
      </w:r>
    </w:p>
    <w:p w14:paraId="49F632C4" w14:textId="0669DB85" w:rsidR="00C3683C" w:rsidRDefault="00C3683C" w:rsidP="001C4598">
      <w:pPr>
        <w:pStyle w:val="Akapitzlist"/>
        <w:numPr>
          <w:ilvl w:val="0"/>
          <w:numId w:val="289"/>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05066691" w14:textId="1DE55858" w:rsidR="00C3683C" w:rsidRDefault="00C3683C" w:rsidP="001C4598">
      <w:pPr>
        <w:pStyle w:val="Akapitzlist"/>
        <w:numPr>
          <w:ilvl w:val="1"/>
          <w:numId w:val="289"/>
        </w:numPr>
        <w:jc w:val="both"/>
      </w:pPr>
      <w:r w:rsidRPr="003522A9">
        <w:rPr>
          <w:color w:val="000000"/>
        </w:rPr>
        <w:t>dane dotyczące świadczeń wychowawczych (</w:t>
      </w:r>
      <w:hyperlink w:anchor="lp.177.8">
        <w:r>
          <w:rPr>
            <w:rStyle w:val="Hipercze"/>
          </w:rPr>
          <w:t>lp. 177.8</w:t>
        </w:r>
      </w:hyperlink>
      <w:r w:rsidRPr="003522A9">
        <w:rPr>
          <w:color w:val="000000"/>
        </w:rPr>
        <w:t>).</w:t>
      </w:r>
    </w:p>
    <w:p w14:paraId="61998897" w14:textId="77777777" w:rsidR="00C3683C" w:rsidRDefault="00C3683C" w:rsidP="001C4598">
      <w:pPr>
        <w:spacing w:before="120" w:after="120"/>
        <w:jc w:val="both"/>
        <w:divId w:val="363942236"/>
        <w:rPr>
          <w:b/>
          <w:bCs/>
          <w:color w:val="000000"/>
        </w:rPr>
      </w:pPr>
      <w:r>
        <w:rPr>
          <w:b/>
          <w:bCs/>
          <w:color w:val="000000"/>
        </w:rPr>
        <w:t>9. Rodzaje wynikowych informacji statystycznych:</w:t>
      </w:r>
    </w:p>
    <w:p w14:paraId="5A19E05F" w14:textId="77777777" w:rsidR="00C3683C" w:rsidRDefault="00C3683C" w:rsidP="001C4598">
      <w:pPr>
        <w:pStyle w:val="Akapitzlist"/>
        <w:numPr>
          <w:ilvl w:val="0"/>
          <w:numId w:val="546"/>
        </w:numPr>
        <w:jc w:val="both"/>
      </w:pPr>
      <w:r w:rsidRPr="00A6609E">
        <w:rPr>
          <w:color w:val="000000"/>
        </w:rPr>
        <w:t>Liczba wypłaconych świadczeń wychowawczych, w przekrojach: kraj, województwa, NUTS 3, powiaty, gminy.</w:t>
      </w:r>
    </w:p>
    <w:p w14:paraId="2DC17C59" w14:textId="77777777" w:rsidR="00C3683C" w:rsidRDefault="00C3683C" w:rsidP="001C4598">
      <w:pPr>
        <w:pStyle w:val="Akapitzlist"/>
        <w:numPr>
          <w:ilvl w:val="0"/>
          <w:numId w:val="546"/>
        </w:numPr>
        <w:jc w:val="both"/>
      </w:pPr>
      <w:r w:rsidRPr="00A6609E">
        <w:rPr>
          <w:color w:val="000000"/>
        </w:rPr>
        <w:t>Kwota wypłaconych świadczeń wychowawczych, w przekrojach: kraj, województwa, NUTS 3, powiaty, gminy.</w:t>
      </w:r>
    </w:p>
    <w:p w14:paraId="72CC2205" w14:textId="77777777" w:rsidR="00C3683C" w:rsidRDefault="00C3683C" w:rsidP="001C4598">
      <w:pPr>
        <w:pStyle w:val="Akapitzlist"/>
        <w:numPr>
          <w:ilvl w:val="0"/>
          <w:numId w:val="546"/>
        </w:numPr>
        <w:jc w:val="both"/>
      </w:pPr>
      <w:r w:rsidRPr="00A6609E">
        <w:rPr>
          <w:color w:val="000000"/>
        </w:rPr>
        <w:t>Dzieci, na które wypłacono świadczenie wychowawcze według wnioskodawcy, w przekrojach: kraj, województwa, NUTS 3, powiaty, gminy, wiek.</w:t>
      </w:r>
    </w:p>
    <w:p w14:paraId="1C4202CB" w14:textId="77777777" w:rsidR="00C3683C" w:rsidRDefault="00C3683C" w:rsidP="001C4598">
      <w:pPr>
        <w:spacing w:before="120" w:after="120"/>
        <w:jc w:val="both"/>
        <w:divId w:val="1186017013"/>
        <w:rPr>
          <w:b/>
          <w:bCs/>
          <w:color w:val="000000"/>
        </w:rPr>
      </w:pPr>
      <w:r>
        <w:rPr>
          <w:b/>
          <w:bCs/>
          <w:color w:val="000000"/>
        </w:rPr>
        <w:t>10. Formy i terminy udostępnienia wynikowych informacji statystycznych:</w:t>
      </w:r>
    </w:p>
    <w:p w14:paraId="2B71EBA8" w14:textId="77777777" w:rsidR="00C3683C" w:rsidRPr="00274CDA" w:rsidRDefault="00C3683C" w:rsidP="001C4598">
      <w:pPr>
        <w:pStyle w:val="Akapitzlist"/>
        <w:numPr>
          <w:ilvl w:val="0"/>
          <w:numId w:val="803"/>
        </w:numPr>
        <w:jc w:val="both"/>
        <w:rPr>
          <w:color w:val="000000"/>
        </w:rPr>
      </w:pPr>
      <w:r w:rsidRPr="00274CDA">
        <w:rPr>
          <w:color w:val="000000"/>
        </w:rPr>
        <w:t>Publikacje GUS:</w:t>
      </w:r>
    </w:p>
    <w:p w14:paraId="4C6A5190" w14:textId="77777777" w:rsidR="00C3683C" w:rsidRPr="00274CDA" w:rsidRDefault="00C3683C" w:rsidP="001C4598">
      <w:pPr>
        <w:pStyle w:val="Akapitzlist"/>
        <w:numPr>
          <w:ilvl w:val="1"/>
          <w:numId w:val="803"/>
        </w:numPr>
        <w:jc w:val="both"/>
        <w:rPr>
          <w:color w:val="000000"/>
        </w:rPr>
      </w:pPr>
      <w:r w:rsidRPr="00274CDA">
        <w:rPr>
          <w:color w:val="000000"/>
        </w:rPr>
        <w:t>„Pomoc społeczna i opieka nad dzieckiem i rodziną w 2025 r.” (wrzesień 2026),</w:t>
      </w:r>
    </w:p>
    <w:p w14:paraId="25C7F0BC" w14:textId="77777777" w:rsidR="00C3683C" w:rsidRPr="00274CDA" w:rsidRDefault="00C3683C" w:rsidP="001C4598">
      <w:pPr>
        <w:pStyle w:val="Akapitzlist"/>
        <w:numPr>
          <w:ilvl w:val="1"/>
          <w:numId w:val="803"/>
        </w:numPr>
        <w:jc w:val="both"/>
        <w:rPr>
          <w:color w:val="000000"/>
        </w:rPr>
      </w:pPr>
      <w:r w:rsidRPr="00274CDA">
        <w:rPr>
          <w:color w:val="000000"/>
        </w:rPr>
        <w:t>„Mały Rocznik Statystyczny Polski 2026” (lipiec 2026),</w:t>
      </w:r>
    </w:p>
    <w:p w14:paraId="026B1399" w14:textId="77777777" w:rsidR="00C3683C" w:rsidRPr="00274CDA" w:rsidRDefault="00C3683C" w:rsidP="001C4598">
      <w:pPr>
        <w:pStyle w:val="Akapitzlist"/>
        <w:numPr>
          <w:ilvl w:val="1"/>
          <w:numId w:val="803"/>
        </w:numPr>
        <w:jc w:val="both"/>
        <w:rPr>
          <w:color w:val="000000"/>
        </w:rPr>
      </w:pPr>
      <w:r w:rsidRPr="00274CDA">
        <w:rPr>
          <w:color w:val="000000"/>
        </w:rPr>
        <w:t>„Rocznik Statystyczny Rzeczypospolitej Polskiej 2026” (grudzień 2026),</w:t>
      </w:r>
    </w:p>
    <w:p w14:paraId="60DB8A01" w14:textId="77777777" w:rsidR="00C3683C" w:rsidRPr="00274CDA" w:rsidRDefault="00C3683C" w:rsidP="001C4598">
      <w:pPr>
        <w:pStyle w:val="Akapitzlist"/>
        <w:numPr>
          <w:ilvl w:val="1"/>
          <w:numId w:val="803"/>
        </w:numPr>
        <w:jc w:val="both"/>
        <w:rPr>
          <w:color w:val="000000"/>
        </w:rPr>
      </w:pPr>
      <w:r w:rsidRPr="00274CDA">
        <w:rPr>
          <w:color w:val="000000"/>
        </w:rPr>
        <w:t>„Rocznik Statystyczny Województw 2026” (grudzień 2026).</w:t>
      </w:r>
    </w:p>
    <w:p w14:paraId="614A35C2" w14:textId="77777777" w:rsidR="00C3683C" w:rsidRPr="00274CDA" w:rsidRDefault="00C3683C" w:rsidP="001C4598">
      <w:pPr>
        <w:pStyle w:val="Akapitzlist"/>
        <w:numPr>
          <w:ilvl w:val="0"/>
          <w:numId w:val="803"/>
        </w:numPr>
        <w:jc w:val="both"/>
        <w:rPr>
          <w:color w:val="000000"/>
        </w:rPr>
      </w:pPr>
      <w:r w:rsidRPr="00274CDA">
        <w:rPr>
          <w:color w:val="000000"/>
        </w:rPr>
        <w:t>Internetowe bazy danych:</w:t>
      </w:r>
    </w:p>
    <w:p w14:paraId="76FD4BCF" w14:textId="77777777" w:rsidR="00C3683C" w:rsidRPr="00274CDA" w:rsidRDefault="00C3683C" w:rsidP="001C4598">
      <w:pPr>
        <w:pStyle w:val="Akapitzlist"/>
        <w:numPr>
          <w:ilvl w:val="1"/>
          <w:numId w:val="803"/>
        </w:numPr>
        <w:jc w:val="both"/>
        <w:rPr>
          <w:color w:val="000000"/>
        </w:rPr>
      </w:pPr>
      <w:r w:rsidRPr="00274CDA">
        <w:rPr>
          <w:color w:val="000000"/>
        </w:rPr>
        <w:t>Bank Danych Lokalnych – Ochrona zdrowia i opieka społeczna – Świadczenia wychowawcze (czerwiec 2026),</w:t>
      </w:r>
    </w:p>
    <w:p w14:paraId="6E523976" w14:textId="77777777" w:rsidR="00C3683C" w:rsidRPr="00274CDA" w:rsidRDefault="00C3683C" w:rsidP="001C4598">
      <w:pPr>
        <w:pStyle w:val="Akapitzlist"/>
        <w:numPr>
          <w:ilvl w:val="1"/>
          <w:numId w:val="803"/>
        </w:numPr>
        <w:jc w:val="both"/>
        <w:rPr>
          <w:color w:val="000000"/>
        </w:rPr>
      </w:pPr>
      <w:r w:rsidRPr="00274CDA">
        <w:rPr>
          <w:color w:val="000000"/>
        </w:rPr>
        <w:t>Dziedzinowa Baza Wiedzy – Społeczeństwo – Rodzina – Świadczenie wychowawcze (czerwiec 2026).</w:t>
      </w:r>
    </w:p>
    <w:p w14:paraId="6373480B" w14:textId="77777777" w:rsidR="006B1864" w:rsidRDefault="00C3683C" w:rsidP="001C4598">
      <w:pPr>
        <w:jc w:val="both"/>
        <w:rPr>
          <w:vanish/>
        </w:rPr>
      </w:pPr>
      <w:r>
        <w:br w:type="page"/>
      </w:r>
    </w:p>
    <w:p w14:paraId="589FC8A7"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114" w:name="_Toc176176616"/>
      <w:bookmarkStart w:id="115" w:name="_Toc176182904"/>
      <w:r w:rsidRPr="00C3683C">
        <w:rPr>
          <w:rFonts w:ascii="Times New Roman" w:hAnsi="Times New Roman" w:cs="Times New Roman"/>
          <w:b/>
          <w:color w:val="000000"/>
          <w:sz w:val="24"/>
        </w:rPr>
        <w:t>1.21 LUDNOŚĆ, PROCESY DEMOGRAFICZNE</w:t>
      </w:r>
      <w:bookmarkEnd w:id="114"/>
      <w:bookmarkEnd w:id="115"/>
    </w:p>
    <w:p w14:paraId="04E195C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16" w:name="_Toc176176617"/>
      <w:bookmarkStart w:id="117" w:name="_Toc17618290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18" w:name="badanie.1.21.01"/>
      <w:bookmarkEnd w:id="118"/>
      <w:r w:rsidRPr="00C3683C">
        <w:rPr>
          <w:rFonts w:ascii="Times New Roman" w:hAnsi="Times New Roman" w:cs="Times New Roman"/>
          <w:b/>
          <w:color w:val="000000"/>
          <w:sz w:val="20"/>
        </w:rPr>
        <w:t>1.21.01 (033)</w:t>
      </w:r>
      <w:bookmarkEnd w:id="116"/>
      <w:bookmarkEnd w:id="117"/>
    </w:p>
    <w:p w14:paraId="5D3B7E02"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Urodzenia. Dzietność</w:t>
      </w:r>
    </w:p>
    <w:p w14:paraId="4E5DEB97"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423EA08"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70D5F724" w14:textId="77777777" w:rsidR="00C3683C" w:rsidRDefault="00C3683C" w:rsidP="001C4598">
      <w:pPr>
        <w:spacing w:before="120" w:after="120"/>
        <w:jc w:val="both"/>
        <w:divId w:val="2001344181"/>
        <w:rPr>
          <w:b/>
          <w:bCs/>
          <w:color w:val="000000"/>
        </w:rPr>
      </w:pPr>
      <w:r>
        <w:rPr>
          <w:b/>
          <w:bCs/>
          <w:color w:val="000000"/>
        </w:rPr>
        <w:t>5. Cel badania:</w:t>
      </w:r>
    </w:p>
    <w:p w14:paraId="5B770FCB" w14:textId="77777777" w:rsidR="00C3683C" w:rsidRPr="003522A9" w:rsidRDefault="00C3683C" w:rsidP="001C4598">
      <w:pPr>
        <w:pStyle w:val="Akapitzlist"/>
        <w:numPr>
          <w:ilvl w:val="0"/>
          <w:numId w:val="33"/>
        </w:numPr>
        <w:jc w:val="both"/>
        <w:rPr>
          <w:color w:val="000000"/>
        </w:rPr>
      </w:pPr>
      <w:r w:rsidRPr="003522A9">
        <w:rPr>
          <w:color w:val="000000"/>
        </w:rPr>
        <w:t>Celem badania jest dostarczenie informacji o urodzeniach, które są jednym z podstawowych elementów ruchu naturalnego ludności, powodującym zmiany w liczbie i strukturze ludności według płci, wieku oraz stanu cywilnego.</w:t>
      </w:r>
    </w:p>
    <w:p w14:paraId="01A5D85C" w14:textId="77777777" w:rsidR="00C3683C" w:rsidRPr="003522A9" w:rsidRDefault="00C3683C" w:rsidP="001C4598">
      <w:pPr>
        <w:pStyle w:val="Akapitzlist"/>
        <w:numPr>
          <w:ilvl w:val="0"/>
          <w:numId w:val="33"/>
        </w:numPr>
        <w:jc w:val="both"/>
        <w:rPr>
          <w:color w:val="000000"/>
        </w:rPr>
      </w:pPr>
      <w:r w:rsidRPr="003522A9">
        <w:rPr>
          <w:color w:val="000000"/>
        </w:rPr>
        <w:t>Akty prawa międzynarodowego, z których wynika obowiązek realizacji badania:</w:t>
      </w:r>
    </w:p>
    <w:p w14:paraId="5269ED54" w14:textId="77777777" w:rsidR="00C3683C" w:rsidRPr="003522A9" w:rsidRDefault="00C3683C" w:rsidP="001C4598">
      <w:pPr>
        <w:pStyle w:val="Akapitzlist"/>
        <w:numPr>
          <w:ilvl w:val="1"/>
          <w:numId w:val="33"/>
        </w:numPr>
        <w:jc w:val="both"/>
        <w:rPr>
          <w:color w:val="000000"/>
        </w:rPr>
      </w:pPr>
      <w:r w:rsidRPr="003522A9">
        <w:rPr>
          <w:color w:val="000000"/>
        </w:rPr>
        <w:t>rozporządzenie Parlamentu Europejskiego i Rady (UE) nr 1260/2013 z dnia 20 listopada 2013 r. w sprawie statystyk europejskich w dziedzinie demografii (Dz. Urz. UE L 330 z 10.12.2013, str. 39),</w:t>
      </w:r>
    </w:p>
    <w:p w14:paraId="44C29A4A" w14:textId="77777777" w:rsidR="00C3683C" w:rsidRPr="003522A9" w:rsidRDefault="00C3683C" w:rsidP="001C4598">
      <w:pPr>
        <w:pStyle w:val="Akapitzlist"/>
        <w:numPr>
          <w:ilvl w:val="1"/>
          <w:numId w:val="33"/>
        </w:numPr>
        <w:jc w:val="both"/>
        <w:rPr>
          <w:color w:val="000000"/>
        </w:rPr>
      </w:pPr>
      <w:r w:rsidRPr="003522A9">
        <w:rPr>
          <w:color w:val="000000"/>
        </w:rPr>
        <w:t>rozporządzenie wykonawcze Komisji (UE) nr 205/2014 z dnia 4 marca 2014 r. ustanawiające jednolite warunki wykonania rozporządzenia Parlamentu Europejskiego i Rady (UE) nr 1260/2013 w sprawie statystyk europejskich w dziedzinie demografii odnośnie do podziałów danych, terminów przekazywania danych oraz zmian danych (Dz. Urz. UE L 65 z 05.03.2014, str. 10),</w:t>
      </w:r>
    </w:p>
    <w:p w14:paraId="78A5E7F7" w14:textId="77777777" w:rsidR="00C3683C" w:rsidRPr="003522A9" w:rsidRDefault="00C3683C" w:rsidP="001C4598">
      <w:pPr>
        <w:pStyle w:val="Akapitzlist"/>
        <w:numPr>
          <w:ilvl w:val="1"/>
          <w:numId w:val="33"/>
        </w:numPr>
        <w:jc w:val="both"/>
        <w:rPr>
          <w:color w:val="000000"/>
        </w:rPr>
      </w:pPr>
      <w:r w:rsidRPr="003522A9">
        <w:rPr>
          <w:color w:val="000000"/>
        </w:rPr>
        <w:t>rozporządzenie Parlamentu Europejskiego i Rady (WE) nr 1338/2008 z dnia 16 grudnia 2008 r. w sprawie statystyk Wspólnoty w zakresie zdrowia publicznego oraz zdrowia i bezpieczeństwa w pracy (Dz. Urz. UE L 354 z 31.12.2008, str. 70, z późn. zm.),</w:t>
      </w:r>
    </w:p>
    <w:p w14:paraId="0FC0DBD4" w14:textId="77777777" w:rsidR="00C3683C" w:rsidRPr="003522A9" w:rsidRDefault="00C3683C" w:rsidP="001C4598">
      <w:pPr>
        <w:pStyle w:val="Akapitzlist"/>
        <w:numPr>
          <w:ilvl w:val="1"/>
          <w:numId w:val="33"/>
        </w:numPr>
        <w:jc w:val="both"/>
        <w:rPr>
          <w:color w:val="000000"/>
        </w:rPr>
      </w:pPr>
      <w:r w:rsidRPr="003522A9">
        <w:rPr>
          <w:color w:val="000000"/>
        </w:rPr>
        <w:t>rozporządzenie Komisji (UE) nr 328/2011 z dnia 5 kwietnia 2011 r. w sprawie wykonania, w odniesieniu do statystyk dotyczących przyczyn zgonu, rozporządzenia Parlamentu Europejskiego i Rady (WE) nr 1338/2008 w sprawie statystyk Wspólnoty w zakresie zdrowia publicznego oraz zdrowia i bezpieczeństwa w pracy (Dz. Urz. UE L 90 z 06.04.2011, str. 22).</w:t>
      </w:r>
    </w:p>
    <w:p w14:paraId="74BE1979" w14:textId="77777777" w:rsidR="00C3683C" w:rsidRPr="003522A9" w:rsidRDefault="00C3683C" w:rsidP="001C4598">
      <w:pPr>
        <w:pStyle w:val="Akapitzlist"/>
        <w:numPr>
          <w:ilvl w:val="0"/>
          <w:numId w:val="33"/>
        </w:numPr>
        <w:jc w:val="both"/>
        <w:rPr>
          <w:color w:val="000000"/>
        </w:rPr>
      </w:pPr>
      <w:r w:rsidRPr="003522A9">
        <w:rPr>
          <w:color w:val="000000"/>
        </w:rPr>
        <w:t>Strategie i programy, na potrzeby których są dostarczane dane:</w:t>
      </w:r>
    </w:p>
    <w:p w14:paraId="3BE41F68" w14:textId="77777777" w:rsidR="00C3683C" w:rsidRPr="003522A9" w:rsidRDefault="00C3683C" w:rsidP="001C4598">
      <w:pPr>
        <w:pStyle w:val="Akapitzlist"/>
        <w:numPr>
          <w:ilvl w:val="1"/>
          <w:numId w:val="33"/>
        </w:numPr>
        <w:jc w:val="both"/>
        <w:rPr>
          <w:color w:val="000000"/>
        </w:rPr>
      </w:pPr>
      <w:r w:rsidRPr="003522A9">
        <w:rPr>
          <w:color w:val="000000"/>
        </w:rPr>
        <w:t>Strategie rozwoju województw.</w:t>
      </w:r>
    </w:p>
    <w:p w14:paraId="3995BAB7" w14:textId="77777777" w:rsidR="00C3683C" w:rsidRPr="003522A9" w:rsidRDefault="00C3683C" w:rsidP="001C4598">
      <w:pPr>
        <w:pStyle w:val="Akapitzlist"/>
        <w:numPr>
          <w:ilvl w:val="0"/>
          <w:numId w:val="33"/>
        </w:numPr>
        <w:jc w:val="both"/>
        <w:rPr>
          <w:color w:val="000000"/>
        </w:rPr>
      </w:pPr>
      <w:r w:rsidRPr="003522A9">
        <w:rPr>
          <w:color w:val="000000"/>
        </w:rPr>
        <w:t>Użytkownicy, których potrzeby uwzględnia badanie:</w:t>
      </w:r>
    </w:p>
    <w:p w14:paraId="4028C177" w14:textId="77777777" w:rsidR="00C3683C" w:rsidRPr="003522A9" w:rsidRDefault="00C3683C" w:rsidP="001C4598">
      <w:pPr>
        <w:pStyle w:val="Akapitzlist"/>
        <w:numPr>
          <w:ilvl w:val="1"/>
          <w:numId w:val="33"/>
        </w:numPr>
        <w:jc w:val="both"/>
        <w:rPr>
          <w:color w:val="000000"/>
        </w:rPr>
      </w:pPr>
      <w:r w:rsidRPr="003522A9">
        <w:rPr>
          <w:color w:val="000000"/>
        </w:rPr>
        <w:t>administracja rządowa,</w:t>
      </w:r>
    </w:p>
    <w:p w14:paraId="7692DAE7" w14:textId="77777777" w:rsidR="00C3683C" w:rsidRPr="003522A9" w:rsidRDefault="00C3683C" w:rsidP="001C4598">
      <w:pPr>
        <w:pStyle w:val="Akapitzlist"/>
        <w:numPr>
          <w:ilvl w:val="1"/>
          <w:numId w:val="33"/>
        </w:numPr>
        <w:jc w:val="both"/>
        <w:rPr>
          <w:color w:val="000000"/>
        </w:rPr>
      </w:pPr>
      <w:r w:rsidRPr="003522A9">
        <w:rPr>
          <w:color w:val="000000"/>
        </w:rPr>
        <w:t>placówki naukowe/badawcze, uczelnie (nauczyciele akademiccy i studenci),</w:t>
      </w:r>
    </w:p>
    <w:p w14:paraId="7AE4C69A" w14:textId="77777777" w:rsidR="00C3683C" w:rsidRPr="003522A9" w:rsidRDefault="00C3683C" w:rsidP="001C4598">
      <w:pPr>
        <w:pStyle w:val="Akapitzlist"/>
        <w:numPr>
          <w:ilvl w:val="1"/>
          <w:numId w:val="33"/>
        </w:numPr>
        <w:jc w:val="both"/>
        <w:rPr>
          <w:color w:val="000000"/>
        </w:rPr>
      </w:pPr>
      <w:r w:rsidRPr="003522A9">
        <w:rPr>
          <w:color w:val="000000"/>
        </w:rPr>
        <w:t>media ogólnopolskie i terenowe,</w:t>
      </w:r>
    </w:p>
    <w:p w14:paraId="35A3F75C" w14:textId="77777777" w:rsidR="00C3683C" w:rsidRPr="003522A9" w:rsidRDefault="00C3683C" w:rsidP="001C4598">
      <w:pPr>
        <w:pStyle w:val="Akapitzlist"/>
        <w:numPr>
          <w:ilvl w:val="1"/>
          <w:numId w:val="33"/>
        </w:numPr>
        <w:jc w:val="both"/>
        <w:rPr>
          <w:color w:val="000000"/>
        </w:rPr>
      </w:pPr>
      <w:r w:rsidRPr="003522A9">
        <w:rPr>
          <w:color w:val="000000"/>
        </w:rPr>
        <w:t>administracja samorządowa – powiat,</w:t>
      </w:r>
    </w:p>
    <w:p w14:paraId="6E55502C" w14:textId="77777777" w:rsidR="00C3683C" w:rsidRPr="003522A9" w:rsidRDefault="00C3683C" w:rsidP="001C4598">
      <w:pPr>
        <w:pStyle w:val="Akapitzlist"/>
        <w:numPr>
          <w:ilvl w:val="1"/>
          <w:numId w:val="33"/>
        </w:numPr>
        <w:jc w:val="both"/>
        <w:rPr>
          <w:color w:val="000000"/>
        </w:rPr>
      </w:pPr>
      <w:r w:rsidRPr="003522A9">
        <w:rPr>
          <w:color w:val="000000"/>
        </w:rPr>
        <w:t>administracja samorządowa – województwo,</w:t>
      </w:r>
    </w:p>
    <w:p w14:paraId="59F19A53" w14:textId="77777777" w:rsidR="00C3683C" w:rsidRPr="003522A9" w:rsidRDefault="00C3683C" w:rsidP="001C4598">
      <w:pPr>
        <w:pStyle w:val="Akapitzlist"/>
        <w:numPr>
          <w:ilvl w:val="1"/>
          <w:numId w:val="33"/>
        </w:numPr>
        <w:jc w:val="both"/>
        <w:rPr>
          <w:color w:val="000000"/>
        </w:rPr>
      </w:pPr>
      <w:r w:rsidRPr="003522A9">
        <w:rPr>
          <w:color w:val="000000"/>
        </w:rPr>
        <w:t>administracja samorządowa – gmina, miasto,</w:t>
      </w:r>
    </w:p>
    <w:p w14:paraId="24BA4330" w14:textId="77777777" w:rsidR="00C3683C" w:rsidRPr="003522A9" w:rsidRDefault="00C3683C" w:rsidP="001C4598">
      <w:pPr>
        <w:pStyle w:val="Akapitzlist"/>
        <w:numPr>
          <w:ilvl w:val="1"/>
          <w:numId w:val="33"/>
        </w:numPr>
        <w:jc w:val="both"/>
        <w:rPr>
          <w:color w:val="000000"/>
        </w:rPr>
      </w:pPr>
      <w:r w:rsidRPr="003522A9">
        <w:rPr>
          <w:color w:val="000000"/>
        </w:rPr>
        <w:t>Eurostat i inne zagraniczne instytucje statystyczne,</w:t>
      </w:r>
    </w:p>
    <w:p w14:paraId="18B04488" w14:textId="77777777" w:rsidR="00C3683C" w:rsidRPr="003522A9" w:rsidRDefault="00C3683C" w:rsidP="001C4598">
      <w:pPr>
        <w:pStyle w:val="Akapitzlist"/>
        <w:numPr>
          <w:ilvl w:val="1"/>
          <w:numId w:val="33"/>
        </w:numPr>
        <w:jc w:val="both"/>
        <w:rPr>
          <w:color w:val="000000"/>
        </w:rPr>
      </w:pPr>
      <w:r w:rsidRPr="003522A9">
        <w:rPr>
          <w:color w:val="000000"/>
        </w:rPr>
        <w:t>organizacje międzynarodowe,</w:t>
      </w:r>
    </w:p>
    <w:p w14:paraId="3D41E2CF" w14:textId="77777777" w:rsidR="00C3683C" w:rsidRPr="003522A9" w:rsidRDefault="00C3683C" w:rsidP="001C4598">
      <w:pPr>
        <w:pStyle w:val="Akapitzlist"/>
        <w:numPr>
          <w:ilvl w:val="1"/>
          <w:numId w:val="33"/>
        </w:numPr>
        <w:jc w:val="both"/>
        <w:rPr>
          <w:color w:val="000000"/>
        </w:rPr>
      </w:pPr>
      <w:r w:rsidRPr="003522A9">
        <w:rPr>
          <w:color w:val="000000"/>
        </w:rPr>
        <w:t>odbiorcy indywidualni,</w:t>
      </w:r>
    </w:p>
    <w:p w14:paraId="23A6EB07" w14:textId="77777777" w:rsidR="00C3683C" w:rsidRPr="003522A9" w:rsidRDefault="00C3683C" w:rsidP="001C4598">
      <w:pPr>
        <w:pStyle w:val="Akapitzlist"/>
        <w:numPr>
          <w:ilvl w:val="1"/>
          <w:numId w:val="33"/>
        </w:numPr>
        <w:jc w:val="both"/>
        <w:rPr>
          <w:color w:val="000000"/>
        </w:rPr>
      </w:pPr>
      <w:r w:rsidRPr="003522A9">
        <w:rPr>
          <w:color w:val="000000"/>
        </w:rPr>
        <w:t>inny użytkownik.</w:t>
      </w:r>
    </w:p>
    <w:p w14:paraId="55933E7D" w14:textId="77777777" w:rsidR="00C3683C" w:rsidRPr="003522A9" w:rsidRDefault="00C3683C" w:rsidP="001C4598">
      <w:pPr>
        <w:pStyle w:val="Akapitzlist"/>
        <w:numPr>
          <w:ilvl w:val="0"/>
          <w:numId w:val="33"/>
        </w:numPr>
        <w:jc w:val="both"/>
        <w:rPr>
          <w:color w:val="000000"/>
        </w:rPr>
      </w:pPr>
      <w:r w:rsidRPr="003522A9">
        <w:rPr>
          <w:color w:val="000000"/>
        </w:rPr>
        <w:t>Dane osobowe:</w:t>
      </w:r>
    </w:p>
    <w:p w14:paraId="0CD11E2D" w14:textId="77777777" w:rsidR="00C3683C" w:rsidRPr="003522A9" w:rsidRDefault="00C3683C" w:rsidP="001C4598">
      <w:pPr>
        <w:pStyle w:val="Akapitzlist"/>
        <w:numPr>
          <w:ilvl w:val="1"/>
          <w:numId w:val="33"/>
        </w:numPr>
        <w:jc w:val="both"/>
        <w:rPr>
          <w:color w:val="000000"/>
        </w:rPr>
      </w:pPr>
      <w:r w:rsidRPr="003522A9">
        <w:rPr>
          <w:color w:val="000000"/>
        </w:rPr>
        <w:t>cel badawczy nie może być osiągnięty bez dostępu do danych osobowych; dane te są niezbędne w celu charakterystyki demograficzno-społecznej badanej zbiorowości.</w:t>
      </w:r>
    </w:p>
    <w:p w14:paraId="4D7F52E1" w14:textId="77777777" w:rsidR="00C3683C" w:rsidRDefault="00C3683C" w:rsidP="001C4598">
      <w:pPr>
        <w:spacing w:before="120" w:after="120"/>
        <w:jc w:val="both"/>
        <w:divId w:val="1004672370"/>
        <w:rPr>
          <w:b/>
          <w:bCs/>
          <w:color w:val="000000"/>
        </w:rPr>
      </w:pPr>
      <w:r>
        <w:rPr>
          <w:b/>
          <w:bCs/>
          <w:color w:val="000000"/>
        </w:rPr>
        <w:t>6. Zakres podmiotowy:</w:t>
      </w:r>
    </w:p>
    <w:p w14:paraId="289B53DD" w14:textId="77777777" w:rsidR="00C3683C" w:rsidRDefault="00C3683C" w:rsidP="001C4598">
      <w:pPr>
        <w:jc w:val="both"/>
        <w:rPr>
          <w:color w:val="000000"/>
        </w:rPr>
      </w:pPr>
      <w:r>
        <w:rPr>
          <w:color w:val="000000"/>
        </w:rPr>
        <w:t>Urodzenia zarejestrowane w Polsce przez USC, na terytorium RP w nawiązaniu do osób rezydujących w RP, mające miejsce za granicą w nawiązaniu do osób przebywających czasowo za granicą.</w:t>
      </w:r>
    </w:p>
    <w:p w14:paraId="69ECFBC1" w14:textId="77777777" w:rsidR="00C3683C" w:rsidRDefault="00C3683C" w:rsidP="001C4598">
      <w:pPr>
        <w:jc w:val="both"/>
        <w:rPr>
          <w:color w:val="000000"/>
        </w:rPr>
      </w:pPr>
      <w:r>
        <w:rPr>
          <w:color w:val="000000"/>
        </w:rPr>
        <w:t>Kobiety, które urodziły dziecko, kobiety w wieku rozrodczym (15–49 lat).</w:t>
      </w:r>
    </w:p>
    <w:p w14:paraId="43831D57" w14:textId="77777777" w:rsidR="00C3683C" w:rsidRDefault="00C3683C" w:rsidP="001C4598">
      <w:pPr>
        <w:spacing w:before="120" w:after="120"/>
        <w:jc w:val="both"/>
        <w:divId w:val="1039015061"/>
        <w:rPr>
          <w:b/>
          <w:bCs/>
          <w:color w:val="000000"/>
        </w:rPr>
      </w:pPr>
      <w:r>
        <w:rPr>
          <w:b/>
          <w:bCs/>
          <w:color w:val="000000"/>
        </w:rPr>
        <w:t>7. Zakres przedmiotowy:</w:t>
      </w:r>
    </w:p>
    <w:p w14:paraId="1809609C" w14:textId="77777777" w:rsidR="00C3683C" w:rsidRDefault="00C3683C" w:rsidP="001C4598">
      <w:pPr>
        <w:jc w:val="both"/>
        <w:rPr>
          <w:color w:val="000000"/>
        </w:rPr>
      </w:pPr>
      <w:r>
        <w:rPr>
          <w:color w:val="000000"/>
        </w:rPr>
        <w:t>Obywatelstwo, kraj urodzenia. Urodzenie i poród. Małżeństwa. Charakterystyka gospodarstw domowych. Cechy społeczno-ekonomiczne osób. Cechy demograficzne osób. Zgony.</w:t>
      </w:r>
    </w:p>
    <w:p w14:paraId="3ACBF785" w14:textId="77777777" w:rsidR="00C3683C" w:rsidRDefault="00C3683C" w:rsidP="001C4598">
      <w:pPr>
        <w:spacing w:before="120" w:after="120"/>
        <w:jc w:val="both"/>
        <w:divId w:val="451288083"/>
        <w:rPr>
          <w:b/>
          <w:bCs/>
          <w:color w:val="000000"/>
        </w:rPr>
      </w:pPr>
      <w:r>
        <w:rPr>
          <w:b/>
          <w:bCs/>
          <w:color w:val="000000"/>
        </w:rPr>
        <w:t>8. Źródła danych:</w:t>
      </w:r>
    </w:p>
    <w:p w14:paraId="3DE381A8" w14:textId="027AE0B2" w:rsidR="00C3683C" w:rsidRDefault="00C3683C" w:rsidP="001C4598">
      <w:pPr>
        <w:pStyle w:val="Akapitzlist"/>
        <w:numPr>
          <w:ilvl w:val="0"/>
          <w:numId w:val="290"/>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5BF1E9CA" w14:textId="7BD89A05" w:rsidR="00C3683C" w:rsidRDefault="00C3683C" w:rsidP="001C4598">
      <w:pPr>
        <w:pStyle w:val="Akapitzlist"/>
        <w:numPr>
          <w:ilvl w:val="1"/>
          <w:numId w:val="290"/>
        </w:numPr>
        <w:jc w:val="both"/>
      </w:pPr>
      <w:r w:rsidRPr="003522A9">
        <w:rPr>
          <w:color w:val="000000"/>
        </w:rPr>
        <w:t>dane o osobach żyjących (</w:t>
      </w:r>
      <w:hyperlink w:anchor="lp.23.17">
        <w:r>
          <w:rPr>
            <w:rStyle w:val="Hipercze"/>
          </w:rPr>
          <w:t>lp. 23.17</w:t>
        </w:r>
      </w:hyperlink>
      <w:r w:rsidRPr="003522A9">
        <w:rPr>
          <w:color w:val="000000"/>
        </w:rPr>
        <w:t>),</w:t>
      </w:r>
    </w:p>
    <w:p w14:paraId="6AA2C977" w14:textId="3289CF71" w:rsidR="00C3683C" w:rsidRDefault="00C3683C" w:rsidP="001C4598">
      <w:pPr>
        <w:pStyle w:val="Akapitzlist"/>
        <w:numPr>
          <w:ilvl w:val="1"/>
          <w:numId w:val="290"/>
        </w:numPr>
        <w:jc w:val="both"/>
      </w:pPr>
      <w:r w:rsidRPr="003522A9">
        <w:rPr>
          <w:color w:val="000000"/>
        </w:rPr>
        <w:t>dane dotyczące aktów urodzenia sporządzonych w danym miesiącu kalendarzowym (</w:t>
      </w:r>
      <w:hyperlink w:anchor="lp.23.20">
        <w:r>
          <w:rPr>
            <w:rStyle w:val="Hipercze"/>
          </w:rPr>
          <w:t>lp. 23.20</w:t>
        </w:r>
      </w:hyperlink>
      <w:r w:rsidRPr="003522A9">
        <w:rPr>
          <w:color w:val="000000"/>
        </w:rPr>
        <w:t>),</w:t>
      </w:r>
    </w:p>
    <w:p w14:paraId="0217C755" w14:textId="23C9840A" w:rsidR="00C3683C" w:rsidRDefault="00C3683C" w:rsidP="001C4598">
      <w:pPr>
        <w:pStyle w:val="Akapitzlist"/>
        <w:numPr>
          <w:ilvl w:val="1"/>
          <w:numId w:val="290"/>
        </w:numPr>
        <w:jc w:val="both"/>
      </w:pPr>
      <w:r w:rsidRPr="003522A9">
        <w:rPr>
          <w:color w:val="000000"/>
        </w:rPr>
        <w:t>dane dotyczące urodzenia oraz dziecka i rodziców (</w:t>
      </w:r>
      <w:hyperlink w:anchor="lp.23.22">
        <w:r>
          <w:rPr>
            <w:rStyle w:val="Hipercze"/>
          </w:rPr>
          <w:t>lp. 23.22</w:t>
        </w:r>
      </w:hyperlink>
      <w:r w:rsidRPr="003522A9">
        <w:rPr>
          <w:color w:val="000000"/>
        </w:rPr>
        <w:t>).</w:t>
      </w:r>
    </w:p>
    <w:p w14:paraId="6546A6F9" w14:textId="04DB386C" w:rsidR="00C3683C" w:rsidRDefault="00C3683C" w:rsidP="001C4598">
      <w:pPr>
        <w:pStyle w:val="Akapitzlist"/>
        <w:numPr>
          <w:ilvl w:val="0"/>
          <w:numId w:val="290"/>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628086E8" w14:textId="2AF33DFD" w:rsidR="00C3683C" w:rsidRDefault="00C3683C" w:rsidP="001C4598">
      <w:pPr>
        <w:pStyle w:val="Akapitzlist"/>
        <w:numPr>
          <w:ilvl w:val="1"/>
          <w:numId w:val="290"/>
        </w:numPr>
        <w:jc w:val="both"/>
      </w:pPr>
      <w:r w:rsidRPr="003522A9">
        <w:rPr>
          <w:color w:val="000000"/>
        </w:rPr>
        <w:t>dane dotyczące urodzenia oraz dziecka i rodziców (</w:t>
      </w:r>
      <w:hyperlink w:anchor="lp.39.5">
        <w:r>
          <w:rPr>
            <w:rStyle w:val="Hipercze"/>
          </w:rPr>
          <w:t>lp. 39.5</w:t>
        </w:r>
      </w:hyperlink>
      <w:r w:rsidRPr="003522A9">
        <w:rPr>
          <w:color w:val="000000"/>
        </w:rPr>
        <w:t>).</w:t>
      </w:r>
    </w:p>
    <w:p w14:paraId="77C46B10" w14:textId="77777777" w:rsidR="00C3683C" w:rsidRDefault="00C3683C" w:rsidP="001C4598">
      <w:pPr>
        <w:spacing w:before="120" w:after="120"/>
        <w:jc w:val="both"/>
        <w:divId w:val="104077418"/>
        <w:rPr>
          <w:b/>
          <w:bCs/>
          <w:color w:val="000000"/>
        </w:rPr>
      </w:pPr>
      <w:r>
        <w:rPr>
          <w:b/>
          <w:bCs/>
          <w:color w:val="000000"/>
        </w:rPr>
        <w:t>9. Rodzaje wynikowych informacji statystycznych:</w:t>
      </w:r>
    </w:p>
    <w:p w14:paraId="454C3D86" w14:textId="77777777" w:rsidR="00C3683C" w:rsidRDefault="00C3683C" w:rsidP="001C4598">
      <w:pPr>
        <w:pStyle w:val="Akapitzlist"/>
        <w:numPr>
          <w:ilvl w:val="0"/>
          <w:numId w:val="547"/>
        </w:numPr>
        <w:jc w:val="both"/>
      </w:pPr>
      <w:r w:rsidRPr="00A6609E">
        <w:rPr>
          <w:color w:val="000000"/>
        </w:rPr>
        <w:t>Informacje o urodzeniach, w przekrojach: miejsca zamieszkania matki dziecka, tj. gminy imiennie, oraz w podziale na tereny miejskie i wiejskie.</w:t>
      </w:r>
    </w:p>
    <w:p w14:paraId="18E10923" w14:textId="77777777" w:rsidR="00C3683C" w:rsidRDefault="00C3683C" w:rsidP="001C4598">
      <w:pPr>
        <w:pStyle w:val="Akapitzlist"/>
        <w:numPr>
          <w:ilvl w:val="0"/>
          <w:numId w:val="547"/>
        </w:numPr>
        <w:jc w:val="both"/>
      </w:pPr>
      <w:r w:rsidRPr="00A6609E">
        <w:rPr>
          <w:color w:val="000000"/>
        </w:rPr>
        <w:t>Informacje o dzietności – zastępowalność pokoleń (współczynniki płodności i dzietności kobiet, zastępowalność pokoleń brutto i netto), w przekrojach: kraj w podziale na miasta i wsie, NUTS 1, województwa, NUTS 2, NUTS 3, powiaty.</w:t>
      </w:r>
    </w:p>
    <w:p w14:paraId="0C2833D3" w14:textId="77777777" w:rsidR="00C3683C" w:rsidRDefault="00C3683C" w:rsidP="001C4598">
      <w:pPr>
        <w:spacing w:before="120" w:after="120"/>
        <w:jc w:val="both"/>
        <w:divId w:val="527069014"/>
        <w:rPr>
          <w:b/>
          <w:bCs/>
          <w:color w:val="000000"/>
        </w:rPr>
      </w:pPr>
      <w:r>
        <w:rPr>
          <w:b/>
          <w:bCs/>
          <w:color w:val="000000"/>
        </w:rPr>
        <w:t>10. Formy i terminy udostępnienia wynikowych informacji statystycznych:</w:t>
      </w:r>
    </w:p>
    <w:p w14:paraId="7D58CA4A" w14:textId="77777777" w:rsidR="00C3683C" w:rsidRPr="00274CDA" w:rsidRDefault="00C3683C" w:rsidP="001C4598">
      <w:pPr>
        <w:pStyle w:val="Akapitzlist"/>
        <w:numPr>
          <w:ilvl w:val="0"/>
          <w:numId w:val="804"/>
        </w:numPr>
        <w:jc w:val="both"/>
        <w:rPr>
          <w:color w:val="000000"/>
        </w:rPr>
      </w:pPr>
      <w:r w:rsidRPr="00274CDA">
        <w:rPr>
          <w:color w:val="000000"/>
        </w:rPr>
        <w:t>Publikacje GUS:</w:t>
      </w:r>
    </w:p>
    <w:p w14:paraId="52557244" w14:textId="77777777" w:rsidR="00C3683C" w:rsidRPr="00274CDA" w:rsidRDefault="00C3683C" w:rsidP="001C4598">
      <w:pPr>
        <w:pStyle w:val="Akapitzlist"/>
        <w:numPr>
          <w:ilvl w:val="1"/>
          <w:numId w:val="804"/>
        </w:numPr>
        <w:jc w:val="both"/>
        <w:rPr>
          <w:color w:val="000000"/>
        </w:rPr>
      </w:pPr>
      <w:r w:rsidRPr="00274CDA">
        <w:rPr>
          <w:color w:val="000000"/>
        </w:rPr>
        <w:t>„Rocznik Statystyczny Województw 2026” (grudzień 2026),</w:t>
      </w:r>
    </w:p>
    <w:p w14:paraId="330D7E6F" w14:textId="77777777" w:rsidR="00C3683C" w:rsidRPr="00274CDA" w:rsidRDefault="00C3683C" w:rsidP="001C4598">
      <w:pPr>
        <w:pStyle w:val="Akapitzlist"/>
        <w:numPr>
          <w:ilvl w:val="1"/>
          <w:numId w:val="804"/>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27B83919" w14:textId="77777777" w:rsidR="00C3683C" w:rsidRPr="00274CDA" w:rsidRDefault="00C3683C" w:rsidP="001C4598">
      <w:pPr>
        <w:pStyle w:val="Akapitzlist"/>
        <w:numPr>
          <w:ilvl w:val="1"/>
          <w:numId w:val="804"/>
        </w:numPr>
        <w:jc w:val="both"/>
        <w:rPr>
          <w:color w:val="000000"/>
        </w:rPr>
      </w:pPr>
      <w:r w:rsidRPr="00274CDA">
        <w:rPr>
          <w:color w:val="000000"/>
        </w:rPr>
        <w:t>„Ludność. Stan i struktura ludności oraz ruch naturalny w przekroju terytorialnym (stan w dniach 30.06 i 31.12)” (październik 2025, kwiecień 2026),</w:t>
      </w:r>
    </w:p>
    <w:p w14:paraId="61734694" w14:textId="77777777" w:rsidR="00C3683C" w:rsidRPr="00274CDA" w:rsidRDefault="00C3683C" w:rsidP="001C4598">
      <w:pPr>
        <w:pStyle w:val="Akapitzlist"/>
        <w:numPr>
          <w:ilvl w:val="1"/>
          <w:numId w:val="804"/>
        </w:numPr>
        <w:jc w:val="both"/>
        <w:rPr>
          <w:color w:val="000000"/>
        </w:rPr>
      </w:pPr>
      <w:r w:rsidRPr="00274CDA">
        <w:rPr>
          <w:color w:val="000000"/>
        </w:rPr>
        <w:t>„Rocznik Statystyczny Rzeczypospolitej Polskiej 2026” (grudzień 2026),</w:t>
      </w:r>
    </w:p>
    <w:p w14:paraId="1E677515" w14:textId="77777777" w:rsidR="00C3683C" w:rsidRPr="00274CDA" w:rsidRDefault="00C3683C" w:rsidP="001C4598">
      <w:pPr>
        <w:pStyle w:val="Akapitzlist"/>
        <w:numPr>
          <w:ilvl w:val="1"/>
          <w:numId w:val="804"/>
        </w:numPr>
        <w:jc w:val="both"/>
        <w:rPr>
          <w:color w:val="000000"/>
        </w:rPr>
      </w:pPr>
      <w:r w:rsidRPr="00274CDA">
        <w:rPr>
          <w:color w:val="000000"/>
        </w:rPr>
        <w:t>„Rocznik Demograficzny 2026” (listopad 2026),</w:t>
      </w:r>
    </w:p>
    <w:p w14:paraId="02036DE4" w14:textId="77777777" w:rsidR="00C3683C" w:rsidRPr="00274CDA" w:rsidRDefault="00C3683C" w:rsidP="001C4598">
      <w:pPr>
        <w:pStyle w:val="Akapitzlist"/>
        <w:numPr>
          <w:ilvl w:val="1"/>
          <w:numId w:val="804"/>
        </w:numPr>
        <w:jc w:val="both"/>
        <w:rPr>
          <w:color w:val="000000"/>
        </w:rPr>
      </w:pPr>
      <w:r w:rsidRPr="00274CDA">
        <w:rPr>
          <w:color w:val="000000"/>
        </w:rPr>
        <w:t>„Mały Rocznik Statystyczny Polski 2026” (lipiec 2026),</w:t>
      </w:r>
    </w:p>
    <w:p w14:paraId="589B6D56" w14:textId="77777777" w:rsidR="00C3683C" w:rsidRPr="00274CDA" w:rsidRDefault="00C3683C" w:rsidP="001C4598">
      <w:pPr>
        <w:pStyle w:val="Akapitzlist"/>
        <w:numPr>
          <w:ilvl w:val="1"/>
          <w:numId w:val="804"/>
        </w:numPr>
        <w:jc w:val="both"/>
        <w:rPr>
          <w:color w:val="000000"/>
        </w:rPr>
      </w:pPr>
      <w:r w:rsidRPr="00274CDA">
        <w:rPr>
          <w:color w:val="000000"/>
        </w:rPr>
        <w:t>„Sytuacja demograficzna Polski do roku 2025” (wrzesień 2026).</w:t>
      </w:r>
    </w:p>
    <w:p w14:paraId="5DBE6E35" w14:textId="77777777" w:rsidR="00C3683C" w:rsidRPr="00274CDA" w:rsidRDefault="00C3683C" w:rsidP="001C4598">
      <w:pPr>
        <w:pStyle w:val="Akapitzlist"/>
        <w:numPr>
          <w:ilvl w:val="0"/>
          <w:numId w:val="804"/>
        </w:numPr>
        <w:jc w:val="both"/>
        <w:rPr>
          <w:color w:val="000000"/>
        </w:rPr>
      </w:pPr>
      <w:r w:rsidRPr="00274CDA">
        <w:rPr>
          <w:color w:val="000000"/>
        </w:rPr>
        <w:t>Internetowe bazy danych:</w:t>
      </w:r>
    </w:p>
    <w:p w14:paraId="6D96E2A9" w14:textId="77777777" w:rsidR="00C3683C" w:rsidRPr="00274CDA" w:rsidRDefault="00C3683C" w:rsidP="001C4598">
      <w:pPr>
        <w:pStyle w:val="Akapitzlist"/>
        <w:numPr>
          <w:ilvl w:val="1"/>
          <w:numId w:val="804"/>
        </w:numPr>
        <w:jc w:val="both"/>
        <w:rPr>
          <w:color w:val="000000"/>
        </w:rPr>
      </w:pPr>
      <w:r w:rsidRPr="00274CDA">
        <w:rPr>
          <w:color w:val="000000"/>
        </w:rPr>
        <w:t>Bank Danych Lokalnych – Ludność – Urodzenia – dane półroczne (listopad 2025, czerwiec 2026),</w:t>
      </w:r>
    </w:p>
    <w:p w14:paraId="50824D74" w14:textId="77777777" w:rsidR="00C3683C" w:rsidRPr="00274CDA" w:rsidRDefault="00C3683C" w:rsidP="001C4598">
      <w:pPr>
        <w:pStyle w:val="Akapitzlist"/>
        <w:numPr>
          <w:ilvl w:val="1"/>
          <w:numId w:val="804"/>
        </w:numPr>
        <w:jc w:val="both"/>
        <w:rPr>
          <w:color w:val="000000"/>
        </w:rPr>
      </w:pPr>
      <w:r w:rsidRPr="00274CDA">
        <w:rPr>
          <w:color w:val="000000"/>
        </w:rPr>
        <w:t>Bank Danych Lokalnych – Ludność – Urodzenia – dane roczne (czerwiec 2026),</w:t>
      </w:r>
    </w:p>
    <w:p w14:paraId="31E22FE3" w14:textId="77777777" w:rsidR="00C3683C" w:rsidRPr="00274CDA" w:rsidRDefault="00C3683C" w:rsidP="001C4598">
      <w:pPr>
        <w:pStyle w:val="Akapitzlist"/>
        <w:numPr>
          <w:ilvl w:val="1"/>
          <w:numId w:val="804"/>
        </w:numPr>
        <w:jc w:val="both"/>
        <w:rPr>
          <w:color w:val="000000"/>
        </w:rPr>
      </w:pPr>
      <w:r w:rsidRPr="00274CDA">
        <w:rPr>
          <w:color w:val="000000"/>
        </w:rPr>
        <w:t>Demografia – Ruch naturalny ludności – Urodzenia – dane półroczne (październik 2025, kwiecień 2026),</w:t>
      </w:r>
    </w:p>
    <w:p w14:paraId="4D53DBA6" w14:textId="77777777" w:rsidR="00C3683C" w:rsidRPr="00274CDA" w:rsidRDefault="00C3683C" w:rsidP="001C4598">
      <w:pPr>
        <w:pStyle w:val="Akapitzlist"/>
        <w:numPr>
          <w:ilvl w:val="1"/>
          <w:numId w:val="804"/>
        </w:numPr>
        <w:jc w:val="both"/>
        <w:rPr>
          <w:color w:val="000000"/>
        </w:rPr>
      </w:pPr>
      <w:r w:rsidRPr="00274CDA">
        <w:rPr>
          <w:color w:val="000000"/>
        </w:rPr>
        <w:t>Demografia – Ruch naturalny ludności – Urodzenia – dane roczne (czerwiec 2026),</w:t>
      </w:r>
    </w:p>
    <w:p w14:paraId="251E5463" w14:textId="77777777" w:rsidR="00C3683C" w:rsidRPr="00274CDA" w:rsidRDefault="00C3683C" w:rsidP="001C4598">
      <w:pPr>
        <w:pStyle w:val="Akapitzlist"/>
        <w:numPr>
          <w:ilvl w:val="1"/>
          <w:numId w:val="804"/>
        </w:numPr>
        <w:jc w:val="both"/>
        <w:rPr>
          <w:color w:val="000000"/>
        </w:rPr>
      </w:pPr>
      <w:r w:rsidRPr="00274CDA">
        <w:rPr>
          <w:color w:val="000000"/>
        </w:rPr>
        <w:t>Dziedzinowa Baza Wiedzy – Społeczeństwo – Demografia – Urodzenia i zgony (lipiec 2026).</w:t>
      </w:r>
    </w:p>
    <w:p w14:paraId="17980EB8" w14:textId="77777777" w:rsidR="006B1864" w:rsidRDefault="00C3683C" w:rsidP="001C4598">
      <w:pPr>
        <w:jc w:val="both"/>
        <w:rPr>
          <w:vanish/>
        </w:rPr>
      </w:pPr>
      <w:r>
        <w:br w:type="page"/>
      </w:r>
    </w:p>
    <w:p w14:paraId="3F795786" w14:textId="77777777" w:rsidR="00C3683C" w:rsidRPr="00C3683C" w:rsidRDefault="00C3683C" w:rsidP="001C4598">
      <w:pPr>
        <w:spacing w:after="120"/>
        <w:jc w:val="both"/>
        <w:rPr>
          <w:b/>
          <w:bCs/>
          <w:color w:val="000000"/>
          <w:sz w:val="24"/>
          <w:szCs w:val="24"/>
        </w:rPr>
      </w:pPr>
      <w:r w:rsidRPr="00C3683C">
        <w:rPr>
          <w:b/>
          <w:bCs/>
          <w:color w:val="000000"/>
          <w:sz w:val="24"/>
          <w:szCs w:val="24"/>
        </w:rPr>
        <w:t>1.21 LUDNOŚĆ, PROCESY DEMOGRAFICZNE</w:t>
      </w:r>
    </w:p>
    <w:p w14:paraId="2D1F8FB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19" w:name="_Toc176176618"/>
      <w:bookmarkStart w:id="120" w:name="_Toc17618290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21" w:name="badanie.1.21.02"/>
      <w:bookmarkEnd w:id="121"/>
      <w:r w:rsidRPr="00C3683C">
        <w:rPr>
          <w:rFonts w:ascii="Times New Roman" w:hAnsi="Times New Roman" w:cs="Times New Roman"/>
          <w:b/>
          <w:color w:val="000000"/>
          <w:sz w:val="20"/>
        </w:rPr>
        <w:t>1.21.02 (034)</w:t>
      </w:r>
      <w:bookmarkEnd w:id="119"/>
      <w:bookmarkEnd w:id="120"/>
    </w:p>
    <w:p w14:paraId="2EDA1A41"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Małżeństwa. Rozwody. Separacje</w:t>
      </w:r>
    </w:p>
    <w:p w14:paraId="002E0C3B"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197D408"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38ADEAE9" w14:textId="77777777" w:rsidR="00C3683C" w:rsidRDefault="00C3683C" w:rsidP="001C4598">
      <w:pPr>
        <w:spacing w:before="120" w:after="120"/>
        <w:jc w:val="both"/>
        <w:divId w:val="1476948407"/>
        <w:rPr>
          <w:b/>
          <w:bCs/>
          <w:color w:val="000000"/>
        </w:rPr>
      </w:pPr>
      <w:r>
        <w:rPr>
          <w:b/>
          <w:bCs/>
          <w:color w:val="000000"/>
        </w:rPr>
        <w:t>5. Cel badania:</w:t>
      </w:r>
    </w:p>
    <w:p w14:paraId="0319B0BF" w14:textId="77777777" w:rsidR="00C3683C" w:rsidRPr="003522A9" w:rsidRDefault="00C3683C" w:rsidP="001C4598">
      <w:pPr>
        <w:pStyle w:val="Akapitzlist"/>
        <w:numPr>
          <w:ilvl w:val="0"/>
          <w:numId w:val="34"/>
        </w:numPr>
        <w:jc w:val="both"/>
        <w:rPr>
          <w:color w:val="000000"/>
        </w:rPr>
      </w:pPr>
      <w:r w:rsidRPr="003522A9">
        <w:rPr>
          <w:color w:val="000000"/>
        </w:rPr>
        <w:t>Celem badania jest dostarczenie informacji o małżeństwach, separacjach, rozwodach – służących do oceny sytuacji bieżącej w zakresie tworzenia się i rozpadu rodzin, jak również do prognozowania demograficznego.</w:t>
      </w:r>
    </w:p>
    <w:p w14:paraId="0B9E3BBF" w14:textId="77777777" w:rsidR="00C3683C" w:rsidRPr="003522A9" w:rsidRDefault="00C3683C" w:rsidP="001C4598">
      <w:pPr>
        <w:pStyle w:val="Akapitzlist"/>
        <w:numPr>
          <w:ilvl w:val="0"/>
          <w:numId w:val="34"/>
        </w:numPr>
        <w:jc w:val="both"/>
        <w:rPr>
          <w:color w:val="000000"/>
        </w:rPr>
      </w:pPr>
      <w:r w:rsidRPr="003522A9">
        <w:rPr>
          <w:color w:val="000000"/>
        </w:rPr>
        <w:t>Akty prawa międzynarodowego, z których wynika obowiązek realizacji badania:</w:t>
      </w:r>
    </w:p>
    <w:p w14:paraId="5066D63F" w14:textId="77777777" w:rsidR="00C3683C" w:rsidRPr="003522A9" w:rsidRDefault="00C3683C" w:rsidP="001C4598">
      <w:pPr>
        <w:pStyle w:val="Akapitzlist"/>
        <w:numPr>
          <w:ilvl w:val="1"/>
          <w:numId w:val="34"/>
        </w:numPr>
        <w:jc w:val="both"/>
        <w:rPr>
          <w:color w:val="000000"/>
        </w:rPr>
      </w:pPr>
      <w:r w:rsidRPr="003522A9">
        <w:rPr>
          <w:color w:val="000000"/>
        </w:rPr>
        <w:t>rozporządzenie Parlamentu Europejskiego i Rady (UE) nr 1260/2013 z dnia 20 listopada 2013 r. w sprawie statystyk europejskich w dziedzinie demografii,</w:t>
      </w:r>
    </w:p>
    <w:p w14:paraId="143600C7" w14:textId="77777777" w:rsidR="00C3683C" w:rsidRPr="003522A9" w:rsidRDefault="00C3683C" w:rsidP="001C4598">
      <w:pPr>
        <w:pStyle w:val="Akapitzlist"/>
        <w:numPr>
          <w:ilvl w:val="1"/>
          <w:numId w:val="34"/>
        </w:numPr>
        <w:jc w:val="both"/>
        <w:rPr>
          <w:color w:val="000000"/>
        </w:rPr>
      </w:pPr>
      <w:r w:rsidRPr="003522A9">
        <w:rPr>
          <w:color w:val="000000"/>
        </w:rPr>
        <w:t>rozporządzenie wykonawcze Komisji (UE) nr 205/2014 z dnia 4 marca 2014 r. ustanawiające jednolite warunki wykonania rozporządzenia Parlamentu Europejskiego i Rady (UE) nr 1260/2013 w sprawie statystyk europejskich w dziedzinie demografii odnośnie do podziałów danych, terminów przekazywania danych oraz zmian danych.</w:t>
      </w:r>
    </w:p>
    <w:p w14:paraId="76C88AF0" w14:textId="77777777" w:rsidR="00C3683C" w:rsidRPr="003522A9" w:rsidRDefault="00C3683C" w:rsidP="001C4598">
      <w:pPr>
        <w:pStyle w:val="Akapitzlist"/>
        <w:numPr>
          <w:ilvl w:val="0"/>
          <w:numId w:val="34"/>
        </w:numPr>
        <w:jc w:val="both"/>
        <w:rPr>
          <w:color w:val="000000"/>
        </w:rPr>
      </w:pPr>
      <w:r w:rsidRPr="003522A9">
        <w:rPr>
          <w:color w:val="000000"/>
        </w:rPr>
        <w:t>Strategie i programy, na potrzeby których są dostarczane dane:</w:t>
      </w:r>
    </w:p>
    <w:p w14:paraId="0686FF52" w14:textId="77777777" w:rsidR="00C3683C" w:rsidRPr="003522A9" w:rsidRDefault="00C3683C" w:rsidP="001C4598">
      <w:pPr>
        <w:pStyle w:val="Akapitzlist"/>
        <w:numPr>
          <w:ilvl w:val="1"/>
          <w:numId w:val="34"/>
        </w:numPr>
        <w:jc w:val="both"/>
        <w:rPr>
          <w:color w:val="000000"/>
        </w:rPr>
      </w:pPr>
      <w:r w:rsidRPr="003522A9">
        <w:rPr>
          <w:color w:val="000000"/>
        </w:rPr>
        <w:t>Strategie rozwoju województw.</w:t>
      </w:r>
    </w:p>
    <w:p w14:paraId="03FD9016" w14:textId="77777777" w:rsidR="00C3683C" w:rsidRPr="003522A9" w:rsidRDefault="00C3683C" w:rsidP="001C4598">
      <w:pPr>
        <w:pStyle w:val="Akapitzlist"/>
        <w:numPr>
          <w:ilvl w:val="0"/>
          <w:numId w:val="34"/>
        </w:numPr>
        <w:jc w:val="both"/>
        <w:rPr>
          <w:color w:val="000000"/>
        </w:rPr>
      </w:pPr>
      <w:r w:rsidRPr="003522A9">
        <w:rPr>
          <w:color w:val="000000"/>
        </w:rPr>
        <w:t>Użytkownicy, których potrzeby uwzględnia badanie:</w:t>
      </w:r>
    </w:p>
    <w:p w14:paraId="318D3E50" w14:textId="77777777" w:rsidR="00C3683C" w:rsidRPr="003522A9" w:rsidRDefault="00C3683C" w:rsidP="001C4598">
      <w:pPr>
        <w:pStyle w:val="Akapitzlist"/>
        <w:numPr>
          <w:ilvl w:val="1"/>
          <w:numId w:val="34"/>
        </w:numPr>
        <w:jc w:val="both"/>
        <w:rPr>
          <w:color w:val="000000"/>
        </w:rPr>
      </w:pPr>
      <w:r w:rsidRPr="003522A9">
        <w:rPr>
          <w:color w:val="000000"/>
        </w:rPr>
        <w:t>administracja samorządowa – powiat,</w:t>
      </w:r>
    </w:p>
    <w:p w14:paraId="129C3DE2" w14:textId="77777777" w:rsidR="00C3683C" w:rsidRPr="003522A9" w:rsidRDefault="00C3683C" w:rsidP="001C4598">
      <w:pPr>
        <w:pStyle w:val="Akapitzlist"/>
        <w:numPr>
          <w:ilvl w:val="1"/>
          <w:numId w:val="34"/>
        </w:numPr>
        <w:jc w:val="both"/>
        <w:rPr>
          <w:color w:val="000000"/>
        </w:rPr>
      </w:pPr>
      <w:r w:rsidRPr="003522A9">
        <w:rPr>
          <w:color w:val="000000"/>
        </w:rPr>
        <w:t>administracja samorządowa – gmina, miasto,</w:t>
      </w:r>
    </w:p>
    <w:p w14:paraId="0EFED122" w14:textId="77777777" w:rsidR="00C3683C" w:rsidRPr="003522A9" w:rsidRDefault="00C3683C" w:rsidP="001C4598">
      <w:pPr>
        <w:pStyle w:val="Akapitzlist"/>
        <w:numPr>
          <w:ilvl w:val="1"/>
          <w:numId w:val="34"/>
        </w:numPr>
        <w:jc w:val="both"/>
        <w:rPr>
          <w:color w:val="000000"/>
        </w:rPr>
      </w:pPr>
      <w:r w:rsidRPr="003522A9">
        <w:rPr>
          <w:color w:val="000000"/>
        </w:rPr>
        <w:t>placówki naukowe/badawcze, uczelnie (nauczyciele akademiccy i studenci),</w:t>
      </w:r>
    </w:p>
    <w:p w14:paraId="60A9CA82" w14:textId="77777777" w:rsidR="00C3683C" w:rsidRPr="003522A9" w:rsidRDefault="00C3683C" w:rsidP="001C4598">
      <w:pPr>
        <w:pStyle w:val="Akapitzlist"/>
        <w:numPr>
          <w:ilvl w:val="1"/>
          <w:numId w:val="34"/>
        </w:numPr>
        <w:jc w:val="both"/>
        <w:rPr>
          <w:color w:val="000000"/>
        </w:rPr>
      </w:pPr>
      <w:r w:rsidRPr="003522A9">
        <w:rPr>
          <w:color w:val="000000"/>
        </w:rPr>
        <w:t>administracja samorządowa – województwo,</w:t>
      </w:r>
    </w:p>
    <w:p w14:paraId="6CCAD02A" w14:textId="77777777" w:rsidR="00C3683C" w:rsidRPr="003522A9" w:rsidRDefault="00C3683C" w:rsidP="001C4598">
      <w:pPr>
        <w:pStyle w:val="Akapitzlist"/>
        <w:numPr>
          <w:ilvl w:val="1"/>
          <w:numId w:val="34"/>
        </w:numPr>
        <w:jc w:val="both"/>
        <w:rPr>
          <w:color w:val="000000"/>
        </w:rPr>
      </w:pPr>
      <w:r w:rsidRPr="003522A9">
        <w:rPr>
          <w:color w:val="000000"/>
        </w:rPr>
        <w:t>media ogólnopolskie i terenowe,</w:t>
      </w:r>
    </w:p>
    <w:p w14:paraId="3BA0CD86" w14:textId="77777777" w:rsidR="00C3683C" w:rsidRPr="003522A9" w:rsidRDefault="00C3683C" w:rsidP="001C4598">
      <w:pPr>
        <w:pStyle w:val="Akapitzlist"/>
        <w:numPr>
          <w:ilvl w:val="1"/>
          <w:numId w:val="34"/>
        </w:numPr>
        <w:jc w:val="both"/>
        <w:rPr>
          <w:color w:val="000000"/>
        </w:rPr>
      </w:pPr>
      <w:r w:rsidRPr="003522A9">
        <w:rPr>
          <w:color w:val="000000"/>
        </w:rPr>
        <w:t>administracja rządowa,</w:t>
      </w:r>
    </w:p>
    <w:p w14:paraId="22F967AC" w14:textId="77777777" w:rsidR="00C3683C" w:rsidRPr="003522A9" w:rsidRDefault="00C3683C" w:rsidP="001C4598">
      <w:pPr>
        <w:pStyle w:val="Akapitzlist"/>
        <w:numPr>
          <w:ilvl w:val="1"/>
          <w:numId w:val="34"/>
        </w:numPr>
        <w:jc w:val="both"/>
        <w:rPr>
          <w:color w:val="000000"/>
        </w:rPr>
      </w:pPr>
      <w:r w:rsidRPr="003522A9">
        <w:rPr>
          <w:color w:val="000000"/>
        </w:rPr>
        <w:t>Eurostat i inne zagraniczne instytucje statystyczne,</w:t>
      </w:r>
    </w:p>
    <w:p w14:paraId="550AEABB" w14:textId="77777777" w:rsidR="00C3683C" w:rsidRPr="003522A9" w:rsidRDefault="00C3683C" w:rsidP="001C4598">
      <w:pPr>
        <w:pStyle w:val="Akapitzlist"/>
        <w:numPr>
          <w:ilvl w:val="1"/>
          <w:numId w:val="34"/>
        </w:numPr>
        <w:jc w:val="both"/>
        <w:rPr>
          <w:color w:val="000000"/>
        </w:rPr>
      </w:pPr>
      <w:r w:rsidRPr="003522A9">
        <w:rPr>
          <w:color w:val="000000"/>
        </w:rPr>
        <w:t>organizacje międzynarodowe,</w:t>
      </w:r>
    </w:p>
    <w:p w14:paraId="1EDBD915" w14:textId="77777777" w:rsidR="00C3683C" w:rsidRPr="003522A9" w:rsidRDefault="00C3683C" w:rsidP="001C4598">
      <w:pPr>
        <w:pStyle w:val="Akapitzlist"/>
        <w:numPr>
          <w:ilvl w:val="1"/>
          <w:numId w:val="34"/>
        </w:numPr>
        <w:jc w:val="both"/>
        <w:rPr>
          <w:color w:val="000000"/>
        </w:rPr>
      </w:pPr>
      <w:r w:rsidRPr="003522A9">
        <w:rPr>
          <w:color w:val="000000"/>
        </w:rPr>
        <w:t>odbiorcy indywidualni,</w:t>
      </w:r>
    </w:p>
    <w:p w14:paraId="7323C99A" w14:textId="77777777" w:rsidR="00C3683C" w:rsidRPr="003522A9" w:rsidRDefault="00C3683C" w:rsidP="001C4598">
      <w:pPr>
        <w:pStyle w:val="Akapitzlist"/>
        <w:numPr>
          <w:ilvl w:val="1"/>
          <w:numId w:val="34"/>
        </w:numPr>
        <w:jc w:val="both"/>
        <w:rPr>
          <w:color w:val="000000"/>
        </w:rPr>
      </w:pPr>
      <w:r w:rsidRPr="003522A9">
        <w:rPr>
          <w:color w:val="000000"/>
        </w:rPr>
        <w:t>inny użytkownik.</w:t>
      </w:r>
    </w:p>
    <w:p w14:paraId="3EFA0405" w14:textId="77777777" w:rsidR="00C3683C" w:rsidRPr="003522A9" w:rsidRDefault="00C3683C" w:rsidP="001C4598">
      <w:pPr>
        <w:pStyle w:val="Akapitzlist"/>
        <w:numPr>
          <w:ilvl w:val="0"/>
          <w:numId w:val="34"/>
        </w:numPr>
        <w:jc w:val="both"/>
        <w:rPr>
          <w:color w:val="000000"/>
        </w:rPr>
      </w:pPr>
      <w:r w:rsidRPr="003522A9">
        <w:rPr>
          <w:color w:val="000000"/>
        </w:rPr>
        <w:t>Dane osobowe:</w:t>
      </w:r>
    </w:p>
    <w:p w14:paraId="1878FD06" w14:textId="77777777" w:rsidR="00C3683C" w:rsidRPr="003522A9" w:rsidRDefault="00C3683C" w:rsidP="001C4598">
      <w:pPr>
        <w:pStyle w:val="Akapitzlist"/>
        <w:numPr>
          <w:ilvl w:val="1"/>
          <w:numId w:val="34"/>
        </w:numPr>
        <w:jc w:val="both"/>
        <w:rPr>
          <w:color w:val="000000"/>
        </w:rPr>
      </w:pPr>
      <w:r w:rsidRPr="003522A9">
        <w:rPr>
          <w:color w:val="000000"/>
        </w:rPr>
        <w:t>cel badawczy nie może być osiągnięty bez dostępu do danych osobowych; dane te są niezbędne do charakterystyki osób według stanu cywilnego.</w:t>
      </w:r>
    </w:p>
    <w:p w14:paraId="748F9469" w14:textId="77777777" w:rsidR="00C3683C" w:rsidRDefault="00C3683C" w:rsidP="001C4598">
      <w:pPr>
        <w:spacing w:before="120" w:after="120"/>
        <w:jc w:val="both"/>
        <w:divId w:val="378215049"/>
        <w:rPr>
          <w:b/>
          <w:bCs/>
          <w:color w:val="000000"/>
        </w:rPr>
      </w:pPr>
      <w:r>
        <w:rPr>
          <w:b/>
          <w:bCs/>
          <w:color w:val="000000"/>
        </w:rPr>
        <w:t>6. Zakres podmiotowy:</w:t>
      </w:r>
    </w:p>
    <w:p w14:paraId="433D7A0E" w14:textId="77777777" w:rsidR="00C3683C" w:rsidRDefault="00C3683C" w:rsidP="001C4598">
      <w:pPr>
        <w:jc w:val="both"/>
        <w:rPr>
          <w:color w:val="000000"/>
        </w:rPr>
      </w:pPr>
      <w:r>
        <w:rPr>
          <w:color w:val="000000"/>
        </w:rPr>
        <w:t>Związki małżeńskie zarejestrowane w Polsce przez USC, zawarte na terytorium RP w nawiązaniu do osób rezydujących w RP, zawarte za granicą w nawiązaniu do osób przebywających czasowo za granicą.</w:t>
      </w:r>
    </w:p>
    <w:p w14:paraId="288032F2" w14:textId="77777777" w:rsidR="00C3683C" w:rsidRDefault="00C3683C" w:rsidP="001C4598">
      <w:pPr>
        <w:jc w:val="both"/>
        <w:rPr>
          <w:color w:val="000000"/>
        </w:rPr>
      </w:pPr>
      <w:r>
        <w:rPr>
          <w:color w:val="000000"/>
        </w:rPr>
        <w:t>Prawomocnie orzeczone rozwody w Polsce, separacje w Polsce.</w:t>
      </w:r>
    </w:p>
    <w:p w14:paraId="592F28CE" w14:textId="77777777" w:rsidR="00C3683C" w:rsidRDefault="00C3683C" w:rsidP="001C4598">
      <w:pPr>
        <w:spacing w:before="120" w:after="120"/>
        <w:jc w:val="both"/>
        <w:divId w:val="76631009"/>
        <w:rPr>
          <w:b/>
          <w:bCs/>
          <w:color w:val="000000"/>
        </w:rPr>
      </w:pPr>
      <w:r>
        <w:rPr>
          <w:b/>
          <w:bCs/>
          <w:color w:val="000000"/>
        </w:rPr>
        <w:t>7. Zakres przedmiotowy:</w:t>
      </w:r>
    </w:p>
    <w:p w14:paraId="013D5E33" w14:textId="77777777" w:rsidR="00C3683C" w:rsidRDefault="00C3683C" w:rsidP="001C4598">
      <w:pPr>
        <w:jc w:val="both"/>
        <w:rPr>
          <w:color w:val="000000"/>
        </w:rPr>
      </w:pPr>
      <w:r>
        <w:rPr>
          <w:color w:val="000000"/>
        </w:rPr>
        <w:t>Aktywność ekonomiczna. Migracje. Obywatelstwo, kraj urodzenia. Rozwody i separacje. Małżeństwa. Cechy społeczno-ekonomiczne osób. Cechy demograficzne osób.</w:t>
      </w:r>
    </w:p>
    <w:p w14:paraId="2A538B91" w14:textId="77777777" w:rsidR="00C3683C" w:rsidRDefault="00C3683C" w:rsidP="001C4598">
      <w:pPr>
        <w:spacing w:before="120" w:after="120"/>
        <w:jc w:val="both"/>
        <w:divId w:val="303313111"/>
        <w:rPr>
          <w:b/>
          <w:bCs/>
          <w:color w:val="000000"/>
        </w:rPr>
      </w:pPr>
      <w:r>
        <w:rPr>
          <w:b/>
          <w:bCs/>
          <w:color w:val="000000"/>
        </w:rPr>
        <w:t>8. Źródła danych:</w:t>
      </w:r>
    </w:p>
    <w:p w14:paraId="621E06A0" w14:textId="509DD6CB" w:rsidR="00C3683C" w:rsidRDefault="00C3683C" w:rsidP="001C4598">
      <w:pPr>
        <w:pStyle w:val="Akapitzlist"/>
        <w:numPr>
          <w:ilvl w:val="0"/>
          <w:numId w:val="291"/>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34F1225F" w14:textId="26210FF1" w:rsidR="00C3683C" w:rsidRDefault="00C3683C" w:rsidP="001C4598">
      <w:pPr>
        <w:pStyle w:val="Akapitzlist"/>
        <w:numPr>
          <w:ilvl w:val="1"/>
          <w:numId w:val="291"/>
        </w:numPr>
        <w:jc w:val="both"/>
      </w:pPr>
      <w:r w:rsidRPr="003522A9">
        <w:rPr>
          <w:color w:val="000000"/>
        </w:rPr>
        <w:t>dane dotyczące numeru PESEL oraz daty ustania poprzedniego małżeństwa (</w:t>
      </w:r>
      <w:hyperlink w:anchor="lp.23.7">
        <w:r>
          <w:rPr>
            <w:rStyle w:val="Hipercze"/>
          </w:rPr>
          <w:t>lp. 23.7</w:t>
        </w:r>
      </w:hyperlink>
      <w:r w:rsidRPr="003522A9">
        <w:rPr>
          <w:color w:val="000000"/>
        </w:rPr>
        <w:t>),</w:t>
      </w:r>
    </w:p>
    <w:p w14:paraId="21C06A6F" w14:textId="7C9B39BC" w:rsidR="00C3683C" w:rsidRDefault="00C3683C" w:rsidP="001C4598">
      <w:pPr>
        <w:pStyle w:val="Akapitzlist"/>
        <w:numPr>
          <w:ilvl w:val="1"/>
          <w:numId w:val="291"/>
        </w:numPr>
        <w:jc w:val="both"/>
      </w:pPr>
      <w:r w:rsidRPr="003522A9">
        <w:rPr>
          <w:color w:val="000000"/>
        </w:rPr>
        <w:t>dane dotyczące aktów małżeństwa (</w:t>
      </w:r>
      <w:hyperlink w:anchor="lp.23.19">
        <w:r>
          <w:rPr>
            <w:rStyle w:val="Hipercze"/>
          </w:rPr>
          <w:t>lp. 23.19</w:t>
        </w:r>
      </w:hyperlink>
      <w:r w:rsidRPr="003522A9">
        <w:rPr>
          <w:color w:val="000000"/>
        </w:rPr>
        <w:t>),</w:t>
      </w:r>
    </w:p>
    <w:p w14:paraId="6DBFE895" w14:textId="417EC700" w:rsidR="00C3683C" w:rsidRDefault="00C3683C" w:rsidP="001C4598">
      <w:pPr>
        <w:pStyle w:val="Akapitzlist"/>
        <w:numPr>
          <w:ilvl w:val="1"/>
          <w:numId w:val="291"/>
        </w:numPr>
        <w:jc w:val="both"/>
      </w:pPr>
      <w:r w:rsidRPr="003522A9">
        <w:rPr>
          <w:color w:val="000000"/>
        </w:rPr>
        <w:t>dane dotyczące małżeństwa oraz cech osób zawierających związek małżeński (</w:t>
      </w:r>
      <w:hyperlink w:anchor="lp.23.23">
        <w:r>
          <w:rPr>
            <w:rStyle w:val="Hipercze"/>
          </w:rPr>
          <w:t>lp. 23.23</w:t>
        </w:r>
      </w:hyperlink>
      <w:r w:rsidRPr="003522A9">
        <w:rPr>
          <w:color w:val="000000"/>
        </w:rPr>
        <w:t>).</w:t>
      </w:r>
    </w:p>
    <w:p w14:paraId="764A882C" w14:textId="37A530AE" w:rsidR="00C3683C" w:rsidRDefault="00C3683C" w:rsidP="001C4598">
      <w:pPr>
        <w:pStyle w:val="Akapitzlist"/>
        <w:numPr>
          <w:ilvl w:val="0"/>
          <w:numId w:val="291"/>
        </w:numPr>
        <w:jc w:val="both"/>
      </w:pPr>
      <w:r w:rsidRPr="003522A9">
        <w:rPr>
          <w:color w:val="000000"/>
        </w:rPr>
        <w:t xml:space="preserve">Zestawy danych z systemów informacyjnych sądów okręgowych nr </w:t>
      </w:r>
      <w:hyperlink w:anchor="gr.145">
        <w:r>
          <w:rPr>
            <w:rStyle w:val="Hipercze"/>
          </w:rPr>
          <w:t>145</w:t>
        </w:r>
      </w:hyperlink>
      <w:r w:rsidRPr="003522A9">
        <w:rPr>
          <w:color w:val="000000"/>
        </w:rPr>
        <w:t xml:space="preserve"> (opisane w części II. Informacje o przekazywanych danych):</w:t>
      </w:r>
    </w:p>
    <w:p w14:paraId="2456FD7E" w14:textId="6B7D6BD6" w:rsidR="00C3683C" w:rsidRDefault="00C3683C" w:rsidP="001C4598">
      <w:pPr>
        <w:pStyle w:val="Akapitzlist"/>
        <w:numPr>
          <w:ilvl w:val="1"/>
          <w:numId w:val="291"/>
        </w:numPr>
        <w:jc w:val="both"/>
      </w:pPr>
      <w:r w:rsidRPr="003522A9">
        <w:rPr>
          <w:color w:val="000000"/>
        </w:rPr>
        <w:t>dane dotyczące orzeczeń w zakresie rozwodów i separacji (</w:t>
      </w:r>
      <w:hyperlink w:anchor="lp.145.1">
        <w:r>
          <w:rPr>
            <w:rStyle w:val="Hipercze"/>
          </w:rPr>
          <w:t>lp. 145.1</w:t>
        </w:r>
      </w:hyperlink>
      <w:r w:rsidRPr="003522A9">
        <w:rPr>
          <w:color w:val="000000"/>
        </w:rPr>
        <w:t>).</w:t>
      </w:r>
    </w:p>
    <w:p w14:paraId="384787D7" w14:textId="77777777" w:rsidR="00C3683C" w:rsidRDefault="00C3683C" w:rsidP="001C4598">
      <w:pPr>
        <w:spacing w:before="120" w:after="120"/>
        <w:jc w:val="both"/>
        <w:divId w:val="934096038"/>
        <w:rPr>
          <w:b/>
          <w:bCs/>
          <w:color w:val="000000"/>
        </w:rPr>
      </w:pPr>
      <w:r>
        <w:rPr>
          <w:b/>
          <w:bCs/>
          <w:color w:val="000000"/>
        </w:rPr>
        <w:t>9. Rodzaje wynikowych informacji statystycznych:</w:t>
      </w:r>
    </w:p>
    <w:p w14:paraId="2B331E5F" w14:textId="77777777" w:rsidR="00C3683C" w:rsidRDefault="00C3683C" w:rsidP="001C4598">
      <w:pPr>
        <w:pStyle w:val="Akapitzlist"/>
        <w:numPr>
          <w:ilvl w:val="0"/>
          <w:numId w:val="548"/>
        </w:numPr>
        <w:jc w:val="both"/>
      </w:pPr>
      <w:r w:rsidRPr="00A6609E">
        <w:rPr>
          <w:color w:val="000000"/>
        </w:rPr>
        <w:t>Informacje o zawartych małżeństwach, orzeczonych rozwodach i separacjach, w przekrojach: według miejsca zamieszkania osoby, której zdarzenie dotyczy, tj. według gmin imiennie, oraz w podziale na tereny miejskie i wiejskie.</w:t>
      </w:r>
    </w:p>
    <w:p w14:paraId="6320DF20" w14:textId="77777777" w:rsidR="00C3683C" w:rsidRDefault="00C3683C" w:rsidP="001C4598">
      <w:pPr>
        <w:spacing w:before="120" w:after="120"/>
        <w:jc w:val="both"/>
        <w:divId w:val="1719086011"/>
        <w:rPr>
          <w:b/>
          <w:bCs/>
          <w:color w:val="000000"/>
        </w:rPr>
      </w:pPr>
      <w:r>
        <w:rPr>
          <w:b/>
          <w:bCs/>
          <w:color w:val="000000"/>
        </w:rPr>
        <w:t>10. Formy i terminy udostępnienia wynikowych informacji statystycznych:</w:t>
      </w:r>
    </w:p>
    <w:p w14:paraId="7F1CCCCD" w14:textId="77777777" w:rsidR="00C3683C" w:rsidRPr="00274CDA" w:rsidRDefault="00C3683C" w:rsidP="001C4598">
      <w:pPr>
        <w:pStyle w:val="Akapitzlist"/>
        <w:numPr>
          <w:ilvl w:val="0"/>
          <w:numId w:val="805"/>
        </w:numPr>
        <w:jc w:val="both"/>
        <w:rPr>
          <w:color w:val="000000"/>
        </w:rPr>
      </w:pPr>
      <w:r w:rsidRPr="00274CDA">
        <w:rPr>
          <w:color w:val="000000"/>
        </w:rPr>
        <w:t>Publikacje GUS:</w:t>
      </w:r>
    </w:p>
    <w:p w14:paraId="0EE9D02F" w14:textId="77777777" w:rsidR="00C3683C" w:rsidRPr="00274CDA" w:rsidRDefault="00C3683C" w:rsidP="001C4598">
      <w:pPr>
        <w:pStyle w:val="Akapitzlist"/>
        <w:numPr>
          <w:ilvl w:val="1"/>
          <w:numId w:val="805"/>
        </w:numPr>
        <w:jc w:val="both"/>
        <w:rPr>
          <w:color w:val="000000"/>
        </w:rPr>
      </w:pPr>
      <w:r w:rsidRPr="00274CDA">
        <w:rPr>
          <w:color w:val="000000"/>
        </w:rPr>
        <w:t>„Ludność. Stan i struktura ludności oraz ruch naturalny w przekroju terytorialnym (stan w dniach 30.06 i 31.12)” (październik 2025, kwiecień 2026),</w:t>
      </w:r>
    </w:p>
    <w:p w14:paraId="3AE44A5B" w14:textId="77777777" w:rsidR="00C3683C" w:rsidRPr="00274CDA" w:rsidRDefault="00C3683C" w:rsidP="001C4598">
      <w:pPr>
        <w:pStyle w:val="Akapitzlist"/>
        <w:numPr>
          <w:ilvl w:val="1"/>
          <w:numId w:val="805"/>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63055023" w14:textId="77777777" w:rsidR="00C3683C" w:rsidRPr="00274CDA" w:rsidRDefault="00C3683C" w:rsidP="001C4598">
      <w:pPr>
        <w:pStyle w:val="Akapitzlist"/>
        <w:numPr>
          <w:ilvl w:val="1"/>
          <w:numId w:val="805"/>
        </w:numPr>
        <w:jc w:val="both"/>
        <w:rPr>
          <w:color w:val="000000"/>
        </w:rPr>
      </w:pPr>
      <w:r w:rsidRPr="00274CDA">
        <w:rPr>
          <w:color w:val="000000"/>
        </w:rPr>
        <w:t>„Rocznik Statystyczny Województw 2026” (grudzień 2026),</w:t>
      </w:r>
    </w:p>
    <w:p w14:paraId="5DE028B4" w14:textId="77777777" w:rsidR="00C3683C" w:rsidRPr="00274CDA" w:rsidRDefault="00C3683C" w:rsidP="001C4598">
      <w:pPr>
        <w:pStyle w:val="Akapitzlist"/>
        <w:numPr>
          <w:ilvl w:val="1"/>
          <w:numId w:val="805"/>
        </w:numPr>
        <w:jc w:val="both"/>
        <w:rPr>
          <w:color w:val="000000"/>
        </w:rPr>
      </w:pPr>
      <w:r w:rsidRPr="00274CDA">
        <w:rPr>
          <w:color w:val="000000"/>
        </w:rPr>
        <w:t>„Mały Rocznik Statystyczny Polski 2026” (lipiec 2026),</w:t>
      </w:r>
    </w:p>
    <w:p w14:paraId="7B8660FF" w14:textId="77777777" w:rsidR="00C3683C" w:rsidRPr="00274CDA" w:rsidRDefault="00C3683C" w:rsidP="001C4598">
      <w:pPr>
        <w:pStyle w:val="Akapitzlist"/>
        <w:numPr>
          <w:ilvl w:val="1"/>
          <w:numId w:val="805"/>
        </w:numPr>
        <w:jc w:val="both"/>
        <w:rPr>
          <w:color w:val="000000"/>
        </w:rPr>
      </w:pPr>
      <w:r w:rsidRPr="00274CDA">
        <w:rPr>
          <w:color w:val="000000"/>
        </w:rPr>
        <w:t>„Rocznik Demograficzny 2026” (listopad 2026),</w:t>
      </w:r>
    </w:p>
    <w:p w14:paraId="6D440E25" w14:textId="77777777" w:rsidR="00C3683C" w:rsidRPr="00274CDA" w:rsidRDefault="00C3683C" w:rsidP="001C4598">
      <w:pPr>
        <w:pStyle w:val="Akapitzlist"/>
        <w:numPr>
          <w:ilvl w:val="1"/>
          <w:numId w:val="805"/>
        </w:numPr>
        <w:jc w:val="both"/>
        <w:rPr>
          <w:color w:val="000000"/>
        </w:rPr>
      </w:pPr>
      <w:r w:rsidRPr="00274CDA">
        <w:rPr>
          <w:color w:val="000000"/>
        </w:rPr>
        <w:t>„Rocznik Statystyczny Rzeczypospolitej Polskiej 2026” (grudzień 2026),</w:t>
      </w:r>
    </w:p>
    <w:p w14:paraId="66DF96DA" w14:textId="77777777" w:rsidR="00C3683C" w:rsidRPr="00274CDA" w:rsidRDefault="00C3683C" w:rsidP="001C4598">
      <w:pPr>
        <w:pStyle w:val="Akapitzlist"/>
        <w:numPr>
          <w:ilvl w:val="1"/>
          <w:numId w:val="805"/>
        </w:numPr>
        <w:jc w:val="both"/>
        <w:rPr>
          <w:color w:val="000000"/>
        </w:rPr>
      </w:pPr>
      <w:r w:rsidRPr="00274CDA">
        <w:rPr>
          <w:color w:val="000000"/>
        </w:rPr>
        <w:t>„Sytuacja demograficzna Polski do roku 2025” (wrzesień 2026).</w:t>
      </w:r>
    </w:p>
    <w:p w14:paraId="2AAB1B50" w14:textId="77777777" w:rsidR="00C3683C" w:rsidRPr="00274CDA" w:rsidRDefault="00C3683C" w:rsidP="001C4598">
      <w:pPr>
        <w:pStyle w:val="Akapitzlist"/>
        <w:numPr>
          <w:ilvl w:val="0"/>
          <w:numId w:val="805"/>
        </w:numPr>
        <w:jc w:val="both"/>
        <w:rPr>
          <w:color w:val="000000"/>
        </w:rPr>
      </w:pPr>
      <w:r w:rsidRPr="00274CDA">
        <w:rPr>
          <w:color w:val="000000"/>
        </w:rPr>
        <w:t>Internetowe bazy danych:</w:t>
      </w:r>
    </w:p>
    <w:p w14:paraId="0143980B" w14:textId="77777777" w:rsidR="00C3683C" w:rsidRPr="00274CDA" w:rsidRDefault="00C3683C" w:rsidP="001C4598">
      <w:pPr>
        <w:pStyle w:val="Akapitzlist"/>
        <w:numPr>
          <w:ilvl w:val="1"/>
          <w:numId w:val="805"/>
        </w:numPr>
        <w:jc w:val="both"/>
        <w:rPr>
          <w:color w:val="000000"/>
        </w:rPr>
      </w:pPr>
      <w:r w:rsidRPr="00274CDA">
        <w:rPr>
          <w:color w:val="000000"/>
        </w:rPr>
        <w:t>Demografia – Ruch naturalny ludności – Małżeństwa – dane półroczne (październik 2025, kwiecień 2026),</w:t>
      </w:r>
    </w:p>
    <w:p w14:paraId="192C9885" w14:textId="77777777" w:rsidR="00C3683C" w:rsidRPr="00274CDA" w:rsidRDefault="00C3683C" w:rsidP="001C4598">
      <w:pPr>
        <w:pStyle w:val="Akapitzlist"/>
        <w:numPr>
          <w:ilvl w:val="1"/>
          <w:numId w:val="805"/>
        </w:numPr>
        <w:jc w:val="both"/>
        <w:rPr>
          <w:color w:val="000000"/>
        </w:rPr>
      </w:pPr>
      <w:r w:rsidRPr="00274CDA">
        <w:rPr>
          <w:color w:val="000000"/>
        </w:rPr>
        <w:t>Bank Danych Lokalnych – Ludność – Małżeństwa, rozwody i separacje – dane półroczne (listopad 2025, czerwiec 2026),</w:t>
      </w:r>
    </w:p>
    <w:p w14:paraId="5EE3D479" w14:textId="77777777" w:rsidR="00C3683C" w:rsidRPr="00274CDA" w:rsidRDefault="00C3683C" w:rsidP="001C4598">
      <w:pPr>
        <w:pStyle w:val="Akapitzlist"/>
        <w:numPr>
          <w:ilvl w:val="1"/>
          <w:numId w:val="805"/>
        </w:numPr>
        <w:jc w:val="both"/>
        <w:rPr>
          <w:color w:val="000000"/>
        </w:rPr>
      </w:pPr>
      <w:r w:rsidRPr="00274CDA">
        <w:rPr>
          <w:color w:val="000000"/>
        </w:rPr>
        <w:t>Bank Danych Lokalnych – Ludność – Małżeństwa, rozwody i separacje – dane roczne (czerwiec 2026),</w:t>
      </w:r>
    </w:p>
    <w:p w14:paraId="655B071A" w14:textId="77777777" w:rsidR="00C3683C" w:rsidRPr="00274CDA" w:rsidRDefault="00C3683C" w:rsidP="001C4598">
      <w:pPr>
        <w:pStyle w:val="Akapitzlist"/>
        <w:numPr>
          <w:ilvl w:val="1"/>
          <w:numId w:val="805"/>
        </w:numPr>
        <w:jc w:val="both"/>
        <w:rPr>
          <w:color w:val="000000"/>
        </w:rPr>
      </w:pPr>
      <w:r w:rsidRPr="00274CDA">
        <w:rPr>
          <w:color w:val="000000"/>
        </w:rPr>
        <w:t>Demografia – Ruch naturalny ludności – Małżeństwa – dane roczne (czerwiec 2026),</w:t>
      </w:r>
    </w:p>
    <w:p w14:paraId="702C4A35" w14:textId="77777777" w:rsidR="00C3683C" w:rsidRPr="00274CDA" w:rsidRDefault="00C3683C" w:rsidP="001C4598">
      <w:pPr>
        <w:pStyle w:val="Akapitzlist"/>
        <w:numPr>
          <w:ilvl w:val="1"/>
          <w:numId w:val="805"/>
        </w:numPr>
        <w:jc w:val="both"/>
        <w:rPr>
          <w:color w:val="000000"/>
        </w:rPr>
      </w:pPr>
      <w:r w:rsidRPr="00274CDA">
        <w:rPr>
          <w:color w:val="000000"/>
        </w:rPr>
        <w:t>Demografia – Ruch naturalny ludności – Rozwody (czerwiec 2026),</w:t>
      </w:r>
    </w:p>
    <w:p w14:paraId="6E27C451" w14:textId="77777777" w:rsidR="00C3683C" w:rsidRPr="00274CDA" w:rsidRDefault="00C3683C" w:rsidP="001C4598">
      <w:pPr>
        <w:pStyle w:val="Akapitzlist"/>
        <w:numPr>
          <w:ilvl w:val="1"/>
          <w:numId w:val="805"/>
        </w:numPr>
        <w:jc w:val="both"/>
        <w:rPr>
          <w:color w:val="000000"/>
        </w:rPr>
      </w:pPr>
      <w:r w:rsidRPr="00274CDA">
        <w:rPr>
          <w:color w:val="000000"/>
        </w:rPr>
        <w:t>Demografia – Ruch naturalny ludności – Separacje (czerwiec 2026),</w:t>
      </w:r>
    </w:p>
    <w:p w14:paraId="06A35B61" w14:textId="77777777" w:rsidR="00C3683C" w:rsidRPr="00274CDA" w:rsidRDefault="00C3683C" w:rsidP="001C4598">
      <w:pPr>
        <w:pStyle w:val="Akapitzlist"/>
        <w:numPr>
          <w:ilvl w:val="1"/>
          <w:numId w:val="805"/>
        </w:numPr>
        <w:jc w:val="both"/>
        <w:rPr>
          <w:color w:val="000000"/>
        </w:rPr>
      </w:pPr>
      <w:r w:rsidRPr="00274CDA">
        <w:rPr>
          <w:color w:val="000000"/>
        </w:rPr>
        <w:t>Dziedzinowa Baza Wiedzy – Społeczeństwo – Demografia – Małżeństwa, rozwody, separacje (lipiec 2026).</w:t>
      </w:r>
    </w:p>
    <w:p w14:paraId="43F546C5" w14:textId="77777777" w:rsidR="006B1864" w:rsidRDefault="00C3683C" w:rsidP="001C4598">
      <w:pPr>
        <w:jc w:val="both"/>
        <w:rPr>
          <w:vanish/>
        </w:rPr>
      </w:pPr>
      <w:r>
        <w:br w:type="page"/>
      </w:r>
    </w:p>
    <w:p w14:paraId="33A8C5B0" w14:textId="77777777" w:rsidR="00C3683C" w:rsidRPr="00C3683C" w:rsidRDefault="00C3683C" w:rsidP="001C4598">
      <w:pPr>
        <w:spacing w:after="120"/>
        <w:jc w:val="both"/>
        <w:rPr>
          <w:b/>
          <w:bCs/>
          <w:color w:val="000000"/>
          <w:sz w:val="24"/>
          <w:szCs w:val="24"/>
        </w:rPr>
      </w:pPr>
      <w:r w:rsidRPr="00C3683C">
        <w:rPr>
          <w:b/>
          <w:bCs/>
          <w:color w:val="000000"/>
          <w:sz w:val="24"/>
          <w:szCs w:val="24"/>
        </w:rPr>
        <w:t>1.21 LUDNOŚĆ, PROCESY DEMOGRAFICZNE</w:t>
      </w:r>
    </w:p>
    <w:p w14:paraId="6CB4CDC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22" w:name="_Toc176176619"/>
      <w:bookmarkStart w:id="123" w:name="_Toc17618290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24" w:name="badanie.1.21.03"/>
      <w:bookmarkEnd w:id="124"/>
      <w:r w:rsidRPr="00C3683C">
        <w:rPr>
          <w:rFonts w:ascii="Times New Roman" w:hAnsi="Times New Roman" w:cs="Times New Roman"/>
          <w:b/>
          <w:color w:val="000000"/>
          <w:sz w:val="20"/>
        </w:rPr>
        <w:t>1.21.03 (035)</w:t>
      </w:r>
      <w:bookmarkEnd w:id="122"/>
      <w:bookmarkEnd w:id="123"/>
    </w:p>
    <w:p w14:paraId="6F4700CA"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Migracje wewnętrzne ludności</w:t>
      </w:r>
    </w:p>
    <w:p w14:paraId="11F639E6"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2E17F16A"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67954693" w14:textId="77777777" w:rsidR="00C3683C" w:rsidRDefault="00C3683C" w:rsidP="001C4598">
      <w:pPr>
        <w:spacing w:before="120" w:after="120"/>
        <w:jc w:val="both"/>
        <w:divId w:val="846141434"/>
        <w:rPr>
          <w:b/>
          <w:bCs/>
          <w:color w:val="000000"/>
        </w:rPr>
      </w:pPr>
      <w:r>
        <w:rPr>
          <w:b/>
          <w:bCs/>
          <w:color w:val="000000"/>
        </w:rPr>
        <w:t>5. Cel badania:</w:t>
      </w:r>
    </w:p>
    <w:p w14:paraId="64C151C9" w14:textId="77777777" w:rsidR="00C3683C" w:rsidRPr="003522A9" w:rsidRDefault="00C3683C" w:rsidP="001C4598">
      <w:pPr>
        <w:pStyle w:val="Akapitzlist"/>
        <w:numPr>
          <w:ilvl w:val="0"/>
          <w:numId w:val="35"/>
        </w:numPr>
        <w:jc w:val="both"/>
        <w:rPr>
          <w:color w:val="000000"/>
        </w:rPr>
      </w:pPr>
      <w:r w:rsidRPr="003522A9">
        <w:rPr>
          <w:color w:val="000000"/>
        </w:rPr>
        <w:t>Celem badania jest dostarczenie informacji pozwalających na monitorowanie zmian w zakresie kierunków i rozmiarów przemieszczeń ludności na obszarze kraju oraz na charakterystykę osób migrujących. Wyniki badania są elementem bilansów stanu i struktury ludności według podstawowego podziału administracyjnego kraju, są również wykorzystywane przy opracowaniu prognoz demograficznych.</w:t>
      </w:r>
    </w:p>
    <w:p w14:paraId="676B8ACC" w14:textId="77777777" w:rsidR="00C3683C" w:rsidRPr="003522A9" w:rsidRDefault="00C3683C" w:rsidP="001C4598">
      <w:pPr>
        <w:pStyle w:val="Akapitzlist"/>
        <w:numPr>
          <w:ilvl w:val="0"/>
          <w:numId w:val="35"/>
        </w:numPr>
        <w:jc w:val="both"/>
        <w:rPr>
          <w:color w:val="000000"/>
        </w:rPr>
      </w:pPr>
      <w:r w:rsidRPr="003522A9">
        <w:rPr>
          <w:color w:val="000000"/>
        </w:rPr>
        <w:t>Akty prawa międzynarodowego, z których wynika obowiązek realizacji badania:</w:t>
      </w:r>
    </w:p>
    <w:p w14:paraId="23B89AD7" w14:textId="77777777" w:rsidR="00C3683C" w:rsidRPr="003522A9" w:rsidRDefault="00C3683C" w:rsidP="001C4598">
      <w:pPr>
        <w:pStyle w:val="Akapitzlist"/>
        <w:numPr>
          <w:ilvl w:val="1"/>
          <w:numId w:val="35"/>
        </w:numPr>
        <w:jc w:val="both"/>
        <w:rPr>
          <w:color w:val="000000"/>
        </w:rPr>
      </w:pPr>
      <w:r w:rsidRPr="003522A9">
        <w:rPr>
          <w:color w:val="000000"/>
        </w:rPr>
        <w:t>rozporządzenie Parlamentu Europejskiego i Rady (UE) nr 1260/2013 z dnia 20 listopada 2013 r. w sprawie statystyk europejskich w dziedzinie demografii.</w:t>
      </w:r>
    </w:p>
    <w:p w14:paraId="7C18DEB4" w14:textId="77777777" w:rsidR="00C3683C" w:rsidRPr="003522A9" w:rsidRDefault="00C3683C" w:rsidP="001C4598">
      <w:pPr>
        <w:pStyle w:val="Akapitzlist"/>
        <w:numPr>
          <w:ilvl w:val="0"/>
          <w:numId w:val="35"/>
        </w:numPr>
        <w:jc w:val="both"/>
        <w:rPr>
          <w:color w:val="000000"/>
        </w:rPr>
      </w:pPr>
      <w:r w:rsidRPr="003522A9">
        <w:rPr>
          <w:color w:val="000000"/>
        </w:rPr>
        <w:t>Użytkownicy, których potrzeby uwzględnia badanie:</w:t>
      </w:r>
    </w:p>
    <w:p w14:paraId="61248CDC" w14:textId="77777777" w:rsidR="00C3683C" w:rsidRPr="003522A9" w:rsidRDefault="00C3683C" w:rsidP="001C4598">
      <w:pPr>
        <w:pStyle w:val="Akapitzlist"/>
        <w:numPr>
          <w:ilvl w:val="1"/>
          <w:numId w:val="35"/>
        </w:numPr>
        <w:jc w:val="both"/>
        <w:rPr>
          <w:color w:val="000000"/>
        </w:rPr>
      </w:pPr>
      <w:r w:rsidRPr="003522A9">
        <w:rPr>
          <w:color w:val="000000"/>
        </w:rPr>
        <w:t>administracja samorządowa – gmina, miasto,</w:t>
      </w:r>
    </w:p>
    <w:p w14:paraId="523CBC4C" w14:textId="77777777" w:rsidR="00C3683C" w:rsidRPr="003522A9" w:rsidRDefault="00C3683C" w:rsidP="001C4598">
      <w:pPr>
        <w:pStyle w:val="Akapitzlist"/>
        <w:numPr>
          <w:ilvl w:val="1"/>
          <w:numId w:val="35"/>
        </w:numPr>
        <w:jc w:val="both"/>
        <w:rPr>
          <w:color w:val="000000"/>
        </w:rPr>
      </w:pPr>
      <w:r w:rsidRPr="003522A9">
        <w:rPr>
          <w:color w:val="000000"/>
        </w:rPr>
        <w:t>administracja rządowa,</w:t>
      </w:r>
    </w:p>
    <w:p w14:paraId="7F108A6B" w14:textId="77777777" w:rsidR="00C3683C" w:rsidRPr="003522A9" w:rsidRDefault="00C3683C" w:rsidP="001C4598">
      <w:pPr>
        <w:pStyle w:val="Akapitzlist"/>
        <w:numPr>
          <w:ilvl w:val="1"/>
          <w:numId w:val="35"/>
        </w:numPr>
        <w:jc w:val="both"/>
        <w:rPr>
          <w:color w:val="000000"/>
        </w:rPr>
      </w:pPr>
      <w:r w:rsidRPr="003522A9">
        <w:rPr>
          <w:color w:val="000000"/>
        </w:rPr>
        <w:t>administracja samorządowa – województwo,</w:t>
      </w:r>
    </w:p>
    <w:p w14:paraId="389B30C5" w14:textId="77777777" w:rsidR="00C3683C" w:rsidRPr="003522A9" w:rsidRDefault="00C3683C" w:rsidP="001C4598">
      <w:pPr>
        <w:pStyle w:val="Akapitzlist"/>
        <w:numPr>
          <w:ilvl w:val="1"/>
          <w:numId w:val="35"/>
        </w:numPr>
        <w:jc w:val="both"/>
        <w:rPr>
          <w:color w:val="000000"/>
        </w:rPr>
      </w:pPr>
      <w:r w:rsidRPr="003522A9">
        <w:rPr>
          <w:color w:val="000000"/>
        </w:rPr>
        <w:t>administracja samorządowa – powiat,</w:t>
      </w:r>
    </w:p>
    <w:p w14:paraId="34AABFD2" w14:textId="77777777" w:rsidR="00C3683C" w:rsidRPr="003522A9" w:rsidRDefault="00C3683C" w:rsidP="001C4598">
      <w:pPr>
        <w:pStyle w:val="Akapitzlist"/>
        <w:numPr>
          <w:ilvl w:val="1"/>
          <w:numId w:val="35"/>
        </w:numPr>
        <w:jc w:val="both"/>
        <w:rPr>
          <w:color w:val="000000"/>
        </w:rPr>
      </w:pPr>
      <w:r w:rsidRPr="003522A9">
        <w:rPr>
          <w:color w:val="000000"/>
        </w:rPr>
        <w:t>media ogólnopolskie i terenowe,</w:t>
      </w:r>
    </w:p>
    <w:p w14:paraId="158DB55B" w14:textId="77777777" w:rsidR="00C3683C" w:rsidRPr="003522A9" w:rsidRDefault="00C3683C" w:rsidP="001C4598">
      <w:pPr>
        <w:pStyle w:val="Akapitzlist"/>
        <w:numPr>
          <w:ilvl w:val="1"/>
          <w:numId w:val="35"/>
        </w:numPr>
        <w:jc w:val="both"/>
        <w:rPr>
          <w:color w:val="000000"/>
        </w:rPr>
      </w:pPr>
      <w:r w:rsidRPr="003522A9">
        <w:rPr>
          <w:color w:val="000000"/>
        </w:rPr>
        <w:t>inny użytkownik,</w:t>
      </w:r>
    </w:p>
    <w:p w14:paraId="78732445" w14:textId="77777777" w:rsidR="00C3683C" w:rsidRPr="003522A9" w:rsidRDefault="00C3683C" w:rsidP="001C4598">
      <w:pPr>
        <w:pStyle w:val="Akapitzlist"/>
        <w:numPr>
          <w:ilvl w:val="1"/>
          <w:numId w:val="35"/>
        </w:numPr>
        <w:jc w:val="both"/>
        <w:rPr>
          <w:color w:val="000000"/>
        </w:rPr>
      </w:pPr>
      <w:r w:rsidRPr="003522A9">
        <w:rPr>
          <w:color w:val="000000"/>
        </w:rPr>
        <w:t>placówki naukowe/badawcze, uczelnie (nauczyciele akademiccy i studenci).</w:t>
      </w:r>
    </w:p>
    <w:p w14:paraId="74435E74" w14:textId="77777777" w:rsidR="00C3683C" w:rsidRPr="003522A9" w:rsidRDefault="00C3683C" w:rsidP="001C4598">
      <w:pPr>
        <w:pStyle w:val="Akapitzlist"/>
        <w:numPr>
          <w:ilvl w:val="0"/>
          <w:numId w:val="35"/>
        </w:numPr>
        <w:jc w:val="both"/>
        <w:rPr>
          <w:color w:val="000000"/>
        </w:rPr>
      </w:pPr>
      <w:r w:rsidRPr="003522A9">
        <w:rPr>
          <w:color w:val="000000"/>
        </w:rPr>
        <w:t>Dane osobowe:</w:t>
      </w:r>
    </w:p>
    <w:p w14:paraId="578B7DDA" w14:textId="77777777" w:rsidR="00C3683C" w:rsidRPr="003522A9" w:rsidRDefault="00C3683C" w:rsidP="001C4598">
      <w:pPr>
        <w:pStyle w:val="Akapitzlist"/>
        <w:numPr>
          <w:ilvl w:val="1"/>
          <w:numId w:val="35"/>
        </w:numPr>
        <w:jc w:val="both"/>
        <w:rPr>
          <w:color w:val="000000"/>
        </w:rPr>
      </w:pPr>
      <w:r w:rsidRPr="003522A9">
        <w:rPr>
          <w:color w:val="000000"/>
        </w:rPr>
        <w:t>cel badawczy nie może być osiągnięty bez dostępu do danych osobowych; dane te są niezbędne do charakterystyki osób migrujących.</w:t>
      </w:r>
    </w:p>
    <w:p w14:paraId="1D67FBD3" w14:textId="77777777" w:rsidR="00C3683C" w:rsidRDefault="00C3683C" w:rsidP="001C4598">
      <w:pPr>
        <w:spacing w:before="120" w:after="120"/>
        <w:jc w:val="both"/>
        <w:divId w:val="1523398913"/>
        <w:rPr>
          <w:b/>
          <w:bCs/>
          <w:color w:val="000000"/>
        </w:rPr>
      </w:pPr>
      <w:r>
        <w:rPr>
          <w:b/>
          <w:bCs/>
          <w:color w:val="000000"/>
        </w:rPr>
        <w:t>6. Zakres podmiotowy:</w:t>
      </w:r>
    </w:p>
    <w:p w14:paraId="39348925" w14:textId="77777777" w:rsidR="00C3683C" w:rsidRDefault="00C3683C" w:rsidP="001C4598">
      <w:pPr>
        <w:jc w:val="both"/>
        <w:rPr>
          <w:color w:val="000000"/>
        </w:rPr>
      </w:pPr>
      <w:r>
        <w:rPr>
          <w:color w:val="000000"/>
        </w:rPr>
        <w:t>Osoby, które zmieniły miejsce zamieszkania na terenie kraju.</w:t>
      </w:r>
    </w:p>
    <w:p w14:paraId="2F7E32D3" w14:textId="77777777" w:rsidR="00C3683C" w:rsidRDefault="00C3683C" w:rsidP="001C4598">
      <w:pPr>
        <w:spacing w:before="120" w:after="120"/>
        <w:jc w:val="both"/>
        <w:divId w:val="2067751275"/>
        <w:rPr>
          <w:b/>
          <w:bCs/>
          <w:color w:val="000000"/>
        </w:rPr>
      </w:pPr>
      <w:r>
        <w:rPr>
          <w:b/>
          <w:bCs/>
          <w:color w:val="000000"/>
        </w:rPr>
        <w:t>7. Zakres przedmiotowy:</w:t>
      </w:r>
    </w:p>
    <w:p w14:paraId="17708F16" w14:textId="77777777" w:rsidR="00C3683C" w:rsidRDefault="00C3683C" w:rsidP="001C4598">
      <w:pPr>
        <w:jc w:val="both"/>
        <w:rPr>
          <w:color w:val="000000"/>
        </w:rPr>
      </w:pPr>
      <w:r>
        <w:rPr>
          <w:color w:val="000000"/>
        </w:rPr>
        <w:t>Migracje. Obywatelstwo, kraj urodzenia. Cechy demograficzne osób.</w:t>
      </w:r>
    </w:p>
    <w:p w14:paraId="542E0EF1" w14:textId="77777777" w:rsidR="00C3683C" w:rsidRDefault="00C3683C" w:rsidP="001C4598">
      <w:pPr>
        <w:spacing w:before="120" w:after="120"/>
        <w:jc w:val="both"/>
        <w:divId w:val="1594123352"/>
        <w:rPr>
          <w:b/>
          <w:bCs/>
          <w:color w:val="000000"/>
        </w:rPr>
      </w:pPr>
      <w:r>
        <w:rPr>
          <w:b/>
          <w:bCs/>
          <w:color w:val="000000"/>
        </w:rPr>
        <w:t>8. Źródła danych:</w:t>
      </w:r>
    </w:p>
    <w:p w14:paraId="06000620" w14:textId="459ECF87" w:rsidR="00C3683C" w:rsidRDefault="00C3683C" w:rsidP="001C4598">
      <w:pPr>
        <w:pStyle w:val="Akapitzlist"/>
        <w:numPr>
          <w:ilvl w:val="0"/>
          <w:numId w:val="292"/>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49F7B38B" w14:textId="7D4DAFC8" w:rsidR="00C3683C" w:rsidRDefault="00C3683C" w:rsidP="001C4598">
      <w:pPr>
        <w:pStyle w:val="Akapitzlist"/>
        <w:numPr>
          <w:ilvl w:val="1"/>
          <w:numId w:val="292"/>
        </w:numPr>
        <w:jc w:val="both"/>
      </w:pPr>
      <w:r w:rsidRPr="003522A9">
        <w:rPr>
          <w:color w:val="000000"/>
        </w:rPr>
        <w:t>dane o liczbie i cechach osób zmieniających miejsce pobytu stałego w kraju (</w:t>
      </w:r>
      <w:hyperlink w:anchor="lp.23.8">
        <w:r>
          <w:rPr>
            <w:rStyle w:val="Hipercze"/>
          </w:rPr>
          <w:t>lp. 23.8</w:t>
        </w:r>
      </w:hyperlink>
      <w:r w:rsidRPr="003522A9">
        <w:rPr>
          <w:color w:val="000000"/>
        </w:rPr>
        <w:t>),</w:t>
      </w:r>
    </w:p>
    <w:p w14:paraId="3EAFC4FF" w14:textId="7C1C6DA3" w:rsidR="00C3683C" w:rsidRDefault="00C3683C" w:rsidP="001C4598">
      <w:pPr>
        <w:pStyle w:val="Akapitzlist"/>
        <w:numPr>
          <w:ilvl w:val="1"/>
          <w:numId w:val="292"/>
        </w:numPr>
        <w:jc w:val="both"/>
      </w:pPr>
      <w:r w:rsidRPr="003522A9">
        <w:rPr>
          <w:color w:val="000000"/>
        </w:rPr>
        <w:t>dane o liczbie osób i cechach osób zameldowanych na pobyt czasowy na terenie kraju (</w:t>
      </w:r>
      <w:hyperlink w:anchor="lp.23.9">
        <w:r>
          <w:rPr>
            <w:rStyle w:val="Hipercze"/>
          </w:rPr>
          <w:t>lp. 23.9</w:t>
        </w:r>
      </w:hyperlink>
      <w:r w:rsidRPr="003522A9">
        <w:rPr>
          <w:color w:val="000000"/>
        </w:rPr>
        <w:t>).</w:t>
      </w:r>
    </w:p>
    <w:p w14:paraId="78253AE2" w14:textId="77777777" w:rsidR="00C3683C" w:rsidRDefault="00C3683C" w:rsidP="001C4598">
      <w:pPr>
        <w:spacing w:before="120" w:after="120"/>
        <w:jc w:val="both"/>
        <w:divId w:val="926577944"/>
        <w:rPr>
          <w:b/>
          <w:bCs/>
          <w:color w:val="000000"/>
        </w:rPr>
      </w:pPr>
      <w:r>
        <w:rPr>
          <w:b/>
          <w:bCs/>
          <w:color w:val="000000"/>
        </w:rPr>
        <w:t>9. Rodzaje wynikowych informacji statystycznych:</w:t>
      </w:r>
    </w:p>
    <w:p w14:paraId="4750DE8C" w14:textId="77777777" w:rsidR="00C3683C" w:rsidRDefault="00C3683C" w:rsidP="001C4598">
      <w:pPr>
        <w:pStyle w:val="Akapitzlist"/>
        <w:numPr>
          <w:ilvl w:val="0"/>
          <w:numId w:val="549"/>
        </w:numPr>
        <w:jc w:val="both"/>
      </w:pPr>
      <w:r w:rsidRPr="00A6609E">
        <w:rPr>
          <w:color w:val="000000"/>
        </w:rPr>
        <w:t>Liczba migracji wewnętrznych na pobyt stały, kierunki migracji oraz cechy społeczno-demograficzne osób migrujących, w przekrojach: kraj, NUTS 1, województwa, NUTS 2, NUTS 3, powiaty, gminy, miejsce poprzedniego i obecnego zamieszkania, płeć, wiek i stan cywilny.</w:t>
      </w:r>
    </w:p>
    <w:p w14:paraId="047670D0" w14:textId="77777777" w:rsidR="00C3683C" w:rsidRDefault="00C3683C" w:rsidP="001C4598">
      <w:pPr>
        <w:pStyle w:val="Akapitzlist"/>
        <w:numPr>
          <w:ilvl w:val="0"/>
          <w:numId w:val="549"/>
        </w:numPr>
        <w:jc w:val="both"/>
      </w:pPr>
      <w:r w:rsidRPr="00A6609E">
        <w:rPr>
          <w:color w:val="000000"/>
        </w:rPr>
        <w:t>Liczba osób zameldowanych na pobyt czasowy, kierunki migracji oraz cechy demograficzno-społeczne migrantów, w przekrojach: kraj, NUTS 1, województwa, NUTS 2, NUTS 3, powiaty, gminy, płeć, wiek, stan cywilny, miejsce stałego i czasowego zameldowania.</w:t>
      </w:r>
    </w:p>
    <w:p w14:paraId="4ED287C5" w14:textId="77777777" w:rsidR="00C3683C" w:rsidRDefault="00C3683C" w:rsidP="001C4598">
      <w:pPr>
        <w:spacing w:before="120" w:after="120"/>
        <w:jc w:val="both"/>
        <w:divId w:val="918448170"/>
        <w:rPr>
          <w:b/>
          <w:bCs/>
          <w:color w:val="000000"/>
        </w:rPr>
      </w:pPr>
      <w:r>
        <w:rPr>
          <w:b/>
          <w:bCs/>
          <w:color w:val="000000"/>
        </w:rPr>
        <w:t>10. Formy i terminy udostępnienia wynikowych informacji statystycznych:</w:t>
      </w:r>
    </w:p>
    <w:p w14:paraId="7DAF70D9" w14:textId="77777777" w:rsidR="00C3683C" w:rsidRPr="00274CDA" w:rsidRDefault="00C3683C" w:rsidP="001C4598">
      <w:pPr>
        <w:pStyle w:val="Akapitzlist"/>
        <w:numPr>
          <w:ilvl w:val="0"/>
          <w:numId w:val="806"/>
        </w:numPr>
        <w:jc w:val="both"/>
        <w:rPr>
          <w:color w:val="000000"/>
        </w:rPr>
      </w:pPr>
      <w:r w:rsidRPr="00274CDA">
        <w:rPr>
          <w:color w:val="000000"/>
        </w:rPr>
        <w:t>Publikacje GUS:</w:t>
      </w:r>
    </w:p>
    <w:p w14:paraId="4E891E55" w14:textId="77777777" w:rsidR="00C3683C" w:rsidRPr="00274CDA" w:rsidRDefault="00C3683C" w:rsidP="001C4598">
      <w:pPr>
        <w:pStyle w:val="Akapitzlist"/>
        <w:numPr>
          <w:ilvl w:val="1"/>
          <w:numId w:val="806"/>
        </w:numPr>
        <w:jc w:val="both"/>
        <w:rPr>
          <w:color w:val="000000"/>
        </w:rPr>
      </w:pPr>
      <w:r w:rsidRPr="00274CDA">
        <w:rPr>
          <w:color w:val="000000"/>
        </w:rPr>
        <w:t>„Rocznik Demograficzny 2026” (listopad 2026),</w:t>
      </w:r>
    </w:p>
    <w:p w14:paraId="7D5D7320" w14:textId="77777777" w:rsidR="00C3683C" w:rsidRPr="00274CDA" w:rsidRDefault="00C3683C" w:rsidP="001C4598">
      <w:pPr>
        <w:pStyle w:val="Akapitzlist"/>
        <w:numPr>
          <w:ilvl w:val="1"/>
          <w:numId w:val="806"/>
        </w:numPr>
        <w:jc w:val="both"/>
        <w:rPr>
          <w:color w:val="000000"/>
        </w:rPr>
      </w:pPr>
      <w:r w:rsidRPr="00274CDA">
        <w:rPr>
          <w:color w:val="000000"/>
        </w:rPr>
        <w:t>„Rocznik Statystyczny Województw 2026” (grudzień 2026),</w:t>
      </w:r>
    </w:p>
    <w:p w14:paraId="05168113" w14:textId="77777777" w:rsidR="00C3683C" w:rsidRPr="00274CDA" w:rsidRDefault="00C3683C" w:rsidP="001C4598">
      <w:pPr>
        <w:pStyle w:val="Akapitzlist"/>
        <w:numPr>
          <w:ilvl w:val="1"/>
          <w:numId w:val="806"/>
        </w:numPr>
        <w:jc w:val="both"/>
        <w:rPr>
          <w:color w:val="000000"/>
        </w:rPr>
      </w:pPr>
      <w:r w:rsidRPr="00274CDA">
        <w:rPr>
          <w:color w:val="000000"/>
        </w:rPr>
        <w:t>„Rocznik Statystyczny Rolnictwa 2026” (grudzień 2026),</w:t>
      </w:r>
    </w:p>
    <w:p w14:paraId="4B625F7D" w14:textId="77777777" w:rsidR="00C3683C" w:rsidRPr="00274CDA" w:rsidRDefault="00C3683C" w:rsidP="001C4598">
      <w:pPr>
        <w:pStyle w:val="Akapitzlist"/>
        <w:numPr>
          <w:ilvl w:val="1"/>
          <w:numId w:val="806"/>
        </w:numPr>
        <w:jc w:val="both"/>
        <w:rPr>
          <w:color w:val="000000"/>
        </w:rPr>
      </w:pPr>
      <w:r w:rsidRPr="00274CDA">
        <w:rPr>
          <w:color w:val="000000"/>
        </w:rPr>
        <w:t>„Mały Rocznik Statystyczny Polski 2026” (lipiec 2026),</w:t>
      </w:r>
    </w:p>
    <w:p w14:paraId="17F610FC" w14:textId="77777777" w:rsidR="00C3683C" w:rsidRPr="00274CDA" w:rsidRDefault="00C3683C" w:rsidP="001C4598">
      <w:pPr>
        <w:pStyle w:val="Akapitzlist"/>
        <w:numPr>
          <w:ilvl w:val="1"/>
          <w:numId w:val="806"/>
        </w:numPr>
        <w:jc w:val="both"/>
        <w:rPr>
          <w:color w:val="000000"/>
        </w:rPr>
      </w:pPr>
      <w:r w:rsidRPr="00274CDA">
        <w:rPr>
          <w:color w:val="000000"/>
        </w:rPr>
        <w:t>„Rocznik Statystyczny Rzeczypospolitej Polskiej 2026” (grudzień 2026).</w:t>
      </w:r>
    </w:p>
    <w:p w14:paraId="55F64D77" w14:textId="77777777" w:rsidR="00C3683C" w:rsidRPr="00274CDA" w:rsidRDefault="00C3683C" w:rsidP="001C4598">
      <w:pPr>
        <w:pStyle w:val="Akapitzlist"/>
        <w:numPr>
          <w:ilvl w:val="0"/>
          <w:numId w:val="806"/>
        </w:numPr>
        <w:jc w:val="both"/>
        <w:rPr>
          <w:color w:val="000000"/>
        </w:rPr>
      </w:pPr>
      <w:r w:rsidRPr="00274CDA">
        <w:rPr>
          <w:color w:val="000000"/>
        </w:rPr>
        <w:t>Internetowe bazy danych:</w:t>
      </w:r>
    </w:p>
    <w:p w14:paraId="6506B7BA" w14:textId="77777777" w:rsidR="00C3683C" w:rsidRPr="00274CDA" w:rsidRDefault="00C3683C" w:rsidP="001C4598">
      <w:pPr>
        <w:pStyle w:val="Akapitzlist"/>
        <w:numPr>
          <w:ilvl w:val="1"/>
          <w:numId w:val="806"/>
        </w:numPr>
        <w:jc w:val="both"/>
        <w:rPr>
          <w:color w:val="000000"/>
        </w:rPr>
      </w:pPr>
      <w:r w:rsidRPr="00274CDA">
        <w:rPr>
          <w:color w:val="000000"/>
        </w:rPr>
        <w:t>Demografia – Migracje ludności – Migracje wewnętrzne – dane roczne (maj 2026),</w:t>
      </w:r>
    </w:p>
    <w:p w14:paraId="4DC3512E" w14:textId="77777777" w:rsidR="00C3683C" w:rsidRPr="00274CDA" w:rsidRDefault="00C3683C" w:rsidP="001C4598">
      <w:pPr>
        <w:pStyle w:val="Akapitzlist"/>
        <w:numPr>
          <w:ilvl w:val="1"/>
          <w:numId w:val="806"/>
        </w:numPr>
        <w:jc w:val="both"/>
        <w:rPr>
          <w:color w:val="000000"/>
        </w:rPr>
      </w:pPr>
      <w:r w:rsidRPr="00274CDA">
        <w:rPr>
          <w:color w:val="000000"/>
        </w:rPr>
        <w:t>Bank Danych Lokalnych – Ludność – Migracje wewnętrzne i zagraniczne (czerwiec 2026),</w:t>
      </w:r>
    </w:p>
    <w:p w14:paraId="590E4027" w14:textId="77777777" w:rsidR="00C3683C" w:rsidRPr="00274CDA" w:rsidRDefault="00C3683C" w:rsidP="001C4598">
      <w:pPr>
        <w:pStyle w:val="Akapitzlist"/>
        <w:numPr>
          <w:ilvl w:val="1"/>
          <w:numId w:val="806"/>
        </w:numPr>
        <w:jc w:val="both"/>
        <w:rPr>
          <w:color w:val="000000"/>
        </w:rPr>
      </w:pPr>
      <w:r w:rsidRPr="00274CDA">
        <w:rPr>
          <w:color w:val="000000"/>
        </w:rPr>
        <w:t>Demografia – Migracje ludności – Migracje wewnętrzne – dane półroczne (październik 2025, kwiecień 2026),</w:t>
      </w:r>
    </w:p>
    <w:p w14:paraId="12C00E55" w14:textId="77777777" w:rsidR="00C3683C" w:rsidRPr="00274CDA" w:rsidRDefault="00C3683C" w:rsidP="001C4598">
      <w:pPr>
        <w:pStyle w:val="Akapitzlist"/>
        <w:numPr>
          <w:ilvl w:val="1"/>
          <w:numId w:val="806"/>
        </w:numPr>
        <w:jc w:val="both"/>
        <w:rPr>
          <w:color w:val="000000"/>
        </w:rPr>
      </w:pPr>
      <w:r w:rsidRPr="00274CDA">
        <w:rPr>
          <w:color w:val="000000"/>
        </w:rPr>
        <w:t>Dziedzinowa Baza Wiedzy – Społeczeństwo – Demografia – Migracje ludności (lipiec 2026),</w:t>
      </w:r>
    </w:p>
    <w:p w14:paraId="6CF29783" w14:textId="77777777" w:rsidR="006B1864" w:rsidRPr="006D6CAC" w:rsidRDefault="00C3683C" w:rsidP="006D6CAC">
      <w:pPr>
        <w:pStyle w:val="Akapitzlist"/>
        <w:numPr>
          <w:ilvl w:val="1"/>
          <w:numId w:val="806"/>
        </w:numPr>
        <w:jc w:val="both"/>
        <w:rPr>
          <w:vanish/>
        </w:rPr>
      </w:pPr>
      <w:r w:rsidRPr="006D6CAC">
        <w:rPr>
          <w:color w:val="000000"/>
        </w:rPr>
        <w:t>Bank Danych Lokalnych – Ludność – Migracje wewnętrzne i zagraniczne – dane półroczne (listopad 2025, czerwiec 2026).</w:t>
      </w:r>
      <w:r>
        <w:br w:type="page"/>
      </w:r>
    </w:p>
    <w:p w14:paraId="31AB651E" w14:textId="77777777" w:rsidR="00C3683C" w:rsidRPr="00C3683C" w:rsidRDefault="00C3683C" w:rsidP="001C4598">
      <w:pPr>
        <w:spacing w:after="120"/>
        <w:jc w:val="both"/>
        <w:rPr>
          <w:b/>
          <w:bCs/>
          <w:color w:val="000000"/>
          <w:sz w:val="24"/>
          <w:szCs w:val="24"/>
        </w:rPr>
      </w:pPr>
      <w:r w:rsidRPr="00C3683C">
        <w:rPr>
          <w:b/>
          <w:bCs/>
          <w:color w:val="000000"/>
          <w:sz w:val="24"/>
          <w:szCs w:val="24"/>
        </w:rPr>
        <w:t>1.21 LUDNOŚĆ, PROCESY DEMOGRAFICZNE</w:t>
      </w:r>
    </w:p>
    <w:p w14:paraId="1752F25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25" w:name="_Toc176176620"/>
      <w:bookmarkStart w:id="126" w:name="_Toc17618290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27" w:name="badanie.1.21.04"/>
      <w:bookmarkEnd w:id="127"/>
      <w:r w:rsidRPr="00C3683C">
        <w:rPr>
          <w:rFonts w:ascii="Times New Roman" w:hAnsi="Times New Roman" w:cs="Times New Roman"/>
          <w:b/>
          <w:color w:val="000000"/>
          <w:sz w:val="20"/>
        </w:rPr>
        <w:t>1.21.04 (036)</w:t>
      </w:r>
      <w:bookmarkEnd w:id="125"/>
      <w:bookmarkEnd w:id="126"/>
    </w:p>
    <w:p w14:paraId="642891AE"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Migracje zagraniczne ludności</w:t>
      </w:r>
    </w:p>
    <w:p w14:paraId="0369AD63"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82D5508"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4E23D1DF" w14:textId="77777777" w:rsidR="00C3683C" w:rsidRDefault="00C3683C" w:rsidP="001C4598">
      <w:pPr>
        <w:spacing w:before="120" w:after="120"/>
        <w:jc w:val="both"/>
        <w:divId w:val="1292979010"/>
        <w:rPr>
          <w:b/>
          <w:bCs/>
          <w:color w:val="000000"/>
        </w:rPr>
      </w:pPr>
      <w:r>
        <w:rPr>
          <w:b/>
          <w:bCs/>
          <w:color w:val="000000"/>
        </w:rPr>
        <w:t>5. Cel badania:</w:t>
      </w:r>
    </w:p>
    <w:p w14:paraId="4F373A2B" w14:textId="77777777" w:rsidR="00C3683C" w:rsidRPr="003522A9" w:rsidRDefault="00C3683C" w:rsidP="001C4598">
      <w:pPr>
        <w:pStyle w:val="Akapitzlist"/>
        <w:numPr>
          <w:ilvl w:val="0"/>
          <w:numId w:val="36"/>
        </w:numPr>
        <w:jc w:val="both"/>
        <w:rPr>
          <w:color w:val="000000"/>
        </w:rPr>
      </w:pPr>
      <w:r w:rsidRPr="003522A9">
        <w:rPr>
          <w:color w:val="000000"/>
        </w:rPr>
        <w:t>Celem badania jest dostarczenie informacji o migracjach zagranicznych pozwalających na monitorowanie zmian w zakresie kierunków i rozmiarów emigracji i imigracji, a także charakterystyki demograficzno-społecznej migrantów. Wyniki badania stanowią element bilansów stanu i struktury ludności, są również wykorzystywane przy opracowaniu prognoz demograficznych. Wyniki badania dotyczące migracji długookresowych są wykorzystywane w szacunkach ludności rezydującej.</w:t>
      </w:r>
    </w:p>
    <w:p w14:paraId="14BF5B84" w14:textId="77777777" w:rsidR="00C3683C" w:rsidRPr="003522A9" w:rsidRDefault="00C3683C" w:rsidP="001C4598">
      <w:pPr>
        <w:pStyle w:val="Akapitzlist"/>
        <w:numPr>
          <w:ilvl w:val="0"/>
          <w:numId w:val="36"/>
        </w:numPr>
        <w:jc w:val="both"/>
        <w:rPr>
          <w:color w:val="000000"/>
        </w:rPr>
      </w:pPr>
      <w:r w:rsidRPr="003522A9">
        <w:rPr>
          <w:color w:val="000000"/>
        </w:rPr>
        <w:t>Akty prawa międzynarodowego, z których wynika obowiązek realizacji badania:</w:t>
      </w:r>
    </w:p>
    <w:p w14:paraId="0C268CE8" w14:textId="77777777" w:rsidR="00C3683C" w:rsidRPr="003522A9" w:rsidRDefault="00C3683C" w:rsidP="001C4598">
      <w:pPr>
        <w:pStyle w:val="Akapitzlist"/>
        <w:numPr>
          <w:ilvl w:val="1"/>
          <w:numId w:val="36"/>
        </w:numPr>
        <w:jc w:val="both"/>
        <w:rPr>
          <w:color w:val="000000"/>
        </w:rPr>
      </w:pPr>
      <w:r w:rsidRPr="003522A9">
        <w:rPr>
          <w:color w:val="000000"/>
        </w:rPr>
        <w:t>rozporządzenie (WE) nr 862/2007 Parlamentu Europejskiego i Rady z dnia 11 lipca 2007 r. w sprawie statystyk Wspólnoty z zakresu migracji i ochrony międzynarodowej oraz uchylające rozporządzenie Rady (EWG) nr 311/76 w sprawie zestawienia statystyk dotyczących pracowników cudzoziemców (Dz. Urz. UE L 199 z 31.07.2007, str. 23, z późn. zm.),</w:t>
      </w:r>
    </w:p>
    <w:p w14:paraId="3DF84B5E" w14:textId="77777777" w:rsidR="00C3683C" w:rsidRPr="003522A9" w:rsidRDefault="00C3683C" w:rsidP="001C4598">
      <w:pPr>
        <w:pStyle w:val="Akapitzlist"/>
        <w:numPr>
          <w:ilvl w:val="1"/>
          <w:numId w:val="36"/>
        </w:numPr>
        <w:jc w:val="both"/>
        <w:rPr>
          <w:color w:val="000000"/>
        </w:rPr>
      </w:pPr>
      <w:r w:rsidRPr="003522A9">
        <w:rPr>
          <w:color w:val="000000"/>
        </w:rPr>
        <w:t>rozporządzenie Parlamentu Europejskiego i Rady (UE) nr 1260/2013 z dnia 20 listopada 2013 r. w sprawie statystyk europejskich w dziedzinie demografii,</w:t>
      </w:r>
    </w:p>
    <w:p w14:paraId="797019A1" w14:textId="77777777" w:rsidR="00C3683C" w:rsidRPr="003522A9" w:rsidRDefault="00C3683C" w:rsidP="001C4598">
      <w:pPr>
        <w:pStyle w:val="Akapitzlist"/>
        <w:numPr>
          <w:ilvl w:val="1"/>
          <w:numId w:val="36"/>
        </w:numPr>
        <w:jc w:val="both"/>
        <w:rPr>
          <w:color w:val="000000"/>
        </w:rPr>
      </w:pPr>
      <w:r w:rsidRPr="003522A9">
        <w:rPr>
          <w:color w:val="000000"/>
        </w:rPr>
        <w:t>rozporządzenie Parlamentu Europejskiego i Rady (UE) 2020/851 z dnia 18 czerwca 2020 r. zmieniające rozporządzenie (WE) nr 862/2007 w sprawie statystyk Wspólnoty z zakresu migracji i ochrony międzynarodowej (Dz. Urz. UE L 198 z 22.06.2020, str. 1).</w:t>
      </w:r>
    </w:p>
    <w:p w14:paraId="5C943670" w14:textId="77777777" w:rsidR="00C3683C" w:rsidRPr="003522A9" w:rsidRDefault="00C3683C" w:rsidP="001C4598">
      <w:pPr>
        <w:pStyle w:val="Akapitzlist"/>
        <w:numPr>
          <w:ilvl w:val="0"/>
          <w:numId w:val="36"/>
        </w:numPr>
        <w:jc w:val="both"/>
        <w:rPr>
          <w:color w:val="000000"/>
        </w:rPr>
      </w:pPr>
      <w:r w:rsidRPr="003522A9">
        <w:rPr>
          <w:color w:val="000000"/>
        </w:rPr>
        <w:t>Użytkownicy, których potrzeby uwzględnia badanie:</w:t>
      </w:r>
    </w:p>
    <w:p w14:paraId="3CF957C1" w14:textId="77777777" w:rsidR="00C3683C" w:rsidRPr="003522A9" w:rsidRDefault="00C3683C" w:rsidP="001C4598">
      <w:pPr>
        <w:pStyle w:val="Akapitzlist"/>
        <w:numPr>
          <w:ilvl w:val="1"/>
          <w:numId w:val="36"/>
        </w:numPr>
        <w:jc w:val="both"/>
        <w:rPr>
          <w:color w:val="000000"/>
        </w:rPr>
      </w:pPr>
      <w:r w:rsidRPr="003522A9">
        <w:rPr>
          <w:color w:val="000000"/>
        </w:rPr>
        <w:t>administracja samorządowa – gmina, miasto,</w:t>
      </w:r>
    </w:p>
    <w:p w14:paraId="44A864A0" w14:textId="77777777" w:rsidR="00C3683C" w:rsidRPr="003522A9" w:rsidRDefault="00C3683C" w:rsidP="001C4598">
      <w:pPr>
        <w:pStyle w:val="Akapitzlist"/>
        <w:numPr>
          <w:ilvl w:val="1"/>
          <w:numId w:val="36"/>
        </w:numPr>
        <w:jc w:val="both"/>
        <w:rPr>
          <w:color w:val="000000"/>
        </w:rPr>
      </w:pPr>
      <w:r w:rsidRPr="003522A9">
        <w:rPr>
          <w:color w:val="000000"/>
        </w:rPr>
        <w:t>ambasady zagraniczne,</w:t>
      </w:r>
    </w:p>
    <w:p w14:paraId="0B291BFB" w14:textId="77777777" w:rsidR="00C3683C" w:rsidRPr="003522A9" w:rsidRDefault="00C3683C" w:rsidP="001C4598">
      <w:pPr>
        <w:pStyle w:val="Akapitzlist"/>
        <w:numPr>
          <w:ilvl w:val="1"/>
          <w:numId w:val="36"/>
        </w:numPr>
        <w:jc w:val="both"/>
        <w:rPr>
          <w:color w:val="000000"/>
        </w:rPr>
      </w:pPr>
      <w:r w:rsidRPr="003522A9">
        <w:rPr>
          <w:color w:val="000000"/>
        </w:rPr>
        <w:t>administracja samorządowa – województwo,</w:t>
      </w:r>
    </w:p>
    <w:p w14:paraId="43231518" w14:textId="77777777" w:rsidR="00C3683C" w:rsidRPr="003522A9" w:rsidRDefault="00C3683C" w:rsidP="001C4598">
      <w:pPr>
        <w:pStyle w:val="Akapitzlist"/>
        <w:numPr>
          <w:ilvl w:val="1"/>
          <w:numId w:val="36"/>
        </w:numPr>
        <w:jc w:val="both"/>
        <w:rPr>
          <w:color w:val="000000"/>
        </w:rPr>
      </w:pPr>
      <w:r w:rsidRPr="003522A9">
        <w:rPr>
          <w:color w:val="000000"/>
        </w:rPr>
        <w:t>administracja rządowa,</w:t>
      </w:r>
    </w:p>
    <w:p w14:paraId="33ED1A4D" w14:textId="77777777" w:rsidR="00C3683C" w:rsidRPr="003522A9" w:rsidRDefault="00C3683C" w:rsidP="001C4598">
      <w:pPr>
        <w:pStyle w:val="Akapitzlist"/>
        <w:numPr>
          <w:ilvl w:val="1"/>
          <w:numId w:val="36"/>
        </w:numPr>
        <w:jc w:val="both"/>
        <w:rPr>
          <w:color w:val="000000"/>
        </w:rPr>
      </w:pPr>
      <w:r w:rsidRPr="003522A9">
        <w:rPr>
          <w:color w:val="000000"/>
        </w:rPr>
        <w:t>odbiorcy indywidualni,</w:t>
      </w:r>
    </w:p>
    <w:p w14:paraId="2A16DAFC" w14:textId="77777777" w:rsidR="00C3683C" w:rsidRPr="003522A9" w:rsidRDefault="00C3683C" w:rsidP="001C4598">
      <w:pPr>
        <w:pStyle w:val="Akapitzlist"/>
        <w:numPr>
          <w:ilvl w:val="1"/>
          <w:numId w:val="36"/>
        </w:numPr>
        <w:jc w:val="both"/>
        <w:rPr>
          <w:color w:val="000000"/>
        </w:rPr>
      </w:pPr>
      <w:r w:rsidRPr="003522A9">
        <w:rPr>
          <w:color w:val="000000"/>
        </w:rPr>
        <w:t>Eurostat i inne zagraniczne instytucje statystyczne,</w:t>
      </w:r>
    </w:p>
    <w:p w14:paraId="49DBB550" w14:textId="77777777" w:rsidR="00C3683C" w:rsidRPr="003522A9" w:rsidRDefault="00C3683C" w:rsidP="001C4598">
      <w:pPr>
        <w:pStyle w:val="Akapitzlist"/>
        <w:numPr>
          <w:ilvl w:val="1"/>
          <w:numId w:val="36"/>
        </w:numPr>
        <w:jc w:val="both"/>
        <w:rPr>
          <w:color w:val="000000"/>
        </w:rPr>
      </w:pPr>
      <w:r w:rsidRPr="003522A9">
        <w:rPr>
          <w:color w:val="000000"/>
        </w:rPr>
        <w:t>media ogólnopolskie i terenowe,</w:t>
      </w:r>
    </w:p>
    <w:p w14:paraId="0CC787A5" w14:textId="77777777" w:rsidR="00C3683C" w:rsidRPr="003522A9" w:rsidRDefault="00C3683C" w:rsidP="001C4598">
      <w:pPr>
        <w:pStyle w:val="Akapitzlist"/>
        <w:numPr>
          <w:ilvl w:val="1"/>
          <w:numId w:val="36"/>
        </w:numPr>
        <w:jc w:val="both"/>
        <w:rPr>
          <w:color w:val="000000"/>
        </w:rPr>
      </w:pPr>
      <w:r w:rsidRPr="003522A9">
        <w:rPr>
          <w:color w:val="000000"/>
        </w:rPr>
        <w:t>administracja samorządowa – powiat,</w:t>
      </w:r>
    </w:p>
    <w:p w14:paraId="5DAB86A7" w14:textId="77777777" w:rsidR="00C3683C" w:rsidRPr="003522A9" w:rsidRDefault="00C3683C" w:rsidP="001C4598">
      <w:pPr>
        <w:pStyle w:val="Akapitzlist"/>
        <w:numPr>
          <w:ilvl w:val="1"/>
          <w:numId w:val="36"/>
        </w:numPr>
        <w:jc w:val="both"/>
        <w:rPr>
          <w:color w:val="000000"/>
        </w:rPr>
      </w:pPr>
      <w:r w:rsidRPr="003522A9">
        <w:rPr>
          <w:color w:val="000000"/>
        </w:rPr>
        <w:t>inny użytkownik,</w:t>
      </w:r>
    </w:p>
    <w:p w14:paraId="185999F9" w14:textId="77777777" w:rsidR="00C3683C" w:rsidRPr="003522A9" w:rsidRDefault="00C3683C" w:rsidP="001C4598">
      <w:pPr>
        <w:pStyle w:val="Akapitzlist"/>
        <w:numPr>
          <w:ilvl w:val="1"/>
          <w:numId w:val="36"/>
        </w:numPr>
        <w:jc w:val="both"/>
        <w:rPr>
          <w:color w:val="000000"/>
        </w:rPr>
      </w:pPr>
      <w:r w:rsidRPr="003522A9">
        <w:rPr>
          <w:color w:val="000000"/>
        </w:rPr>
        <w:t>placówki naukowe/badawcze, uczelnie (nauczyciele akademiccy i studenci).</w:t>
      </w:r>
    </w:p>
    <w:p w14:paraId="4074AF1D" w14:textId="77777777" w:rsidR="00C3683C" w:rsidRPr="003522A9" w:rsidRDefault="00C3683C" w:rsidP="001C4598">
      <w:pPr>
        <w:pStyle w:val="Akapitzlist"/>
        <w:numPr>
          <w:ilvl w:val="0"/>
          <w:numId w:val="36"/>
        </w:numPr>
        <w:jc w:val="both"/>
        <w:rPr>
          <w:color w:val="000000"/>
        </w:rPr>
      </w:pPr>
      <w:r w:rsidRPr="003522A9">
        <w:rPr>
          <w:color w:val="000000"/>
        </w:rPr>
        <w:t>Dane osobowe:</w:t>
      </w:r>
    </w:p>
    <w:p w14:paraId="576EB437" w14:textId="77777777" w:rsidR="00C3683C" w:rsidRPr="003522A9" w:rsidRDefault="00C3683C" w:rsidP="001C4598">
      <w:pPr>
        <w:pStyle w:val="Akapitzlist"/>
        <w:numPr>
          <w:ilvl w:val="1"/>
          <w:numId w:val="36"/>
        </w:numPr>
        <w:jc w:val="both"/>
        <w:rPr>
          <w:color w:val="000000"/>
        </w:rPr>
      </w:pPr>
      <w:r w:rsidRPr="003522A9">
        <w:rPr>
          <w:color w:val="000000"/>
        </w:rPr>
        <w:t>cel badawczy nie może być osiągnięty bez dostępu do danych osobowych; dane te są niezbędne do przygotowania charakterystyki osób migrujących.</w:t>
      </w:r>
    </w:p>
    <w:p w14:paraId="4D048329" w14:textId="77777777" w:rsidR="00C3683C" w:rsidRDefault="00C3683C" w:rsidP="001C4598">
      <w:pPr>
        <w:spacing w:before="120" w:after="120"/>
        <w:jc w:val="both"/>
        <w:divId w:val="1403992065"/>
        <w:rPr>
          <w:b/>
          <w:bCs/>
          <w:color w:val="000000"/>
        </w:rPr>
      </w:pPr>
      <w:r>
        <w:rPr>
          <w:b/>
          <w:bCs/>
          <w:color w:val="000000"/>
        </w:rPr>
        <w:t>6. Zakres podmiotowy:</w:t>
      </w:r>
    </w:p>
    <w:p w14:paraId="4128AC4A" w14:textId="77777777" w:rsidR="00C3683C" w:rsidRDefault="00C3683C" w:rsidP="001C4598">
      <w:pPr>
        <w:jc w:val="both"/>
        <w:rPr>
          <w:color w:val="000000"/>
        </w:rPr>
      </w:pPr>
      <w:r>
        <w:rPr>
          <w:color w:val="000000"/>
        </w:rPr>
        <w:t>Osoby, które zmieniły kraj stałego zamieszkania, wyjechały z RP (emigracja), osoby, które zmieniły kraj stałego zamieszkania, przybyły z zagranicy (imigracja), cudzoziemcy w Polsce, którym wydano zezwolenie na pracę w Polsce, mieszkańcy innych krajów przebywający czasowo w Polsce, mieszkańcy Polski przebywający czasowo za granicą, wydane wizy Schengen i wizy krajowe, wydane Karty Polaka.</w:t>
      </w:r>
    </w:p>
    <w:p w14:paraId="5066580A" w14:textId="77777777" w:rsidR="00C3683C" w:rsidRDefault="00C3683C" w:rsidP="001C4598">
      <w:pPr>
        <w:spacing w:before="120" w:after="120"/>
        <w:jc w:val="both"/>
        <w:divId w:val="492842068"/>
        <w:rPr>
          <w:b/>
          <w:bCs/>
          <w:color w:val="000000"/>
        </w:rPr>
      </w:pPr>
      <w:r>
        <w:rPr>
          <w:b/>
          <w:bCs/>
          <w:color w:val="000000"/>
        </w:rPr>
        <w:t>7. Zakres przedmiotowy:</w:t>
      </w:r>
    </w:p>
    <w:p w14:paraId="014C6A94" w14:textId="77777777" w:rsidR="00C3683C" w:rsidRDefault="00C3683C" w:rsidP="001C4598">
      <w:pPr>
        <w:jc w:val="both"/>
        <w:rPr>
          <w:color w:val="000000"/>
        </w:rPr>
      </w:pPr>
      <w:r>
        <w:rPr>
          <w:color w:val="000000"/>
        </w:rPr>
        <w:t>Cechy demograficzne osób. Migracje. Obywatelstwo, kraj urodzenia. Cudzoziemcy w Polsce. Liczba wniosków o wydanie zezwoleń na pracę cudzoziemców, liczba wydanych zezwoleń na pracę, w tym przedłużeń, liczba odmów wydanych zezwoleń oraz liczba uchylonych zezwoleń. Dane o osobach przybyłych z zagranicy zameldowanych w Polsce na pobyt czasowy (według stanu na koniec roku). Dane o stałych mieszkańcach Polski przebywających czasowo za granicą (według stanu na koniec roku). Liczba cudzoziemców w Polsce: którzy otrzymali zezwolenie na pobyt rezydenta długoterminowego UE, na pobyt stały, na pobyt czasowy; którzy ubiegali się o udzielenie ochrony międzynarodowej; którym przyznano status uchodźcy, ochronę uzupełniającą, zgodę na pobyt ze względów humanitarnych lub pobyt tolerowany.</w:t>
      </w:r>
    </w:p>
    <w:p w14:paraId="6BA1554D" w14:textId="77777777" w:rsidR="00C3683C" w:rsidRDefault="00C3683C" w:rsidP="001C4598">
      <w:pPr>
        <w:spacing w:before="120" w:after="120"/>
        <w:jc w:val="both"/>
        <w:divId w:val="536550054"/>
        <w:rPr>
          <w:b/>
          <w:bCs/>
          <w:color w:val="000000"/>
        </w:rPr>
      </w:pPr>
      <w:r>
        <w:rPr>
          <w:b/>
          <w:bCs/>
          <w:color w:val="000000"/>
        </w:rPr>
        <w:t>8. Źródła danych:</w:t>
      </w:r>
    </w:p>
    <w:p w14:paraId="27526B41" w14:textId="69A6EF7D" w:rsidR="00C3683C" w:rsidRDefault="00C3683C" w:rsidP="001C4598">
      <w:pPr>
        <w:pStyle w:val="Akapitzlist"/>
        <w:numPr>
          <w:ilvl w:val="0"/>
          <w:numId w:val="293"/>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1FE95A6E" w14:textId="2EB37F89" w:rsidR="00C3683C" w:rsidRDefault="00C3683C" w:rsidP="001C4598">
      <w:pPr>
        <w:pStyle w:val="Akapitzlist"/>
        <w:numPr>
          <w:ilvl w:val="1"/>
          <w:numId w:val="293"/>
        </w:numPr>
        <w:jc w:val="both"/>
      </w:pPr>
      <w:r w:rsidRPr="003522A9">
        <w:rPr>
          <w:color w:val="000000"/>
        </w:rPr>
        <w:t>dane o liczbie i cechach osób zameldowanych na pobyt stały po przyjeździe z zagranicy (</w:t>
      </w:r>
      <w:hyperlink w:anchor="lp.23.10">
        <w:r>
          <w:rPr>
            <w:rStyle w:val="Hipercze"/>
          </w:rPr>
          <w:t>lp. 23.10</w:t>
        </w:r>
      </w:hyperlink>
      <w:r w:rsidRPr="003522A9">
        <w:rPr>
          <w:color w:val="000000"/>
        </w:rPr>
        <w:t>),</w:t>
      </w:r>
    </w:p>
    <w:p w14:paraId="563F022E" w14:textId="75892C56" w:rsidR="00C3683C" w:rsidRDefault="00C3683C" w:rsidP="001C4598">
      <w:pPr>
        <w:pStyle w:val="Akapitzlist"/>
        <w:numPr>
          <w:ilvl w:val="1"/>
          <w:numId w:val="293"/>
        </w:numPr>
        <w:jc w:val="both"/>
      </w:pPr>
      <w:r w:rsidRPr="003522A9">
        <w:rPr>
          <w:color w:val="000000"/>
        </w:rPr>
        <w:t>dane o ludności (stałych mieszkańcach Polski), która zgłosiła w danym roku powrót z pobytu czasowego za granicą (</w:t>
      </w:r>
      <w:hyperlink w:anchor="lp.23.11">
        <w:r>
          <w:rPr>
            <w:rStyle w:val="Hipercze"/>
          </w:rPr>
          <w:t>lp. 23.11</w:t>
        </w:r>
      </w:hyperlink>
      <w:r w:rsidRPr="003522A9">
        <w:rPr>
          <w:color w:val="000000"/>
        </w:rPr>
        <w:t>),</w:t>
      </w:r>
    </w:p>
    <w:p w14:paraId="4A437ED8" w14:textId="15FA5B1E" w:rsidR="00C3683C" w:rsidRDefault="00C3683C" w:rsidP="001C4598">
      <w:pPr>
        <w:pStyle w:val="Akapitzlist"/>
        <w:numPr>
          <w:ilvl w:val="1"/>
          <w:numId w:val="293"/>
        </w:numPr>
        <w:jc w:val="both"/>
      </w:pPr>
      <w:r w:rsidRPr="003522A9">
        <w:rPr>
          <w:color w:val="000000"/>
        </w:rPr>
        <w:t>dane o ludności (stałych mieszkańcach innych krajów) zameldowanej na pobyt czasowy w Polsce, która w danym roku zgłosiła wyjazd z Polski lub której wygasł deklarowany okres pobytu w Polsce (</w:t>
      </w:r>
      <w:hyperlink w:anchor="lp.23.12">
        <w:r>
          <w:rPr>
            <w:rStyle w:val="Hipercze"/>
          </w:rPr>
          <w:t>lp. 23.12</w:t>
        </w:r>
      </w:hyperlink>
      <w:r w:rsidRPr="003522A9">
        <w:rPr>
          <w:color w:val="000000"/>
        </w:rPr>
        <w:t>),</w:t>
      </w:r>
    </w:p>
    <w:p w14:paraId="1A660009" w14:textId="0E97A79A" w:rsidR="00C3683C" w:rsidRDefault="00C3683C" w:rsidP="001C4598">
      <w:pPr>
        <w:pStyle w:val="Akapitzlist"/>
        <w:numPr>
          <w:ilvl w:val="1"/>
          <w:numId w:val="293"/>
        </w:numPr>
        <w:jc w:val="both"/>
      </w:pPr>
      <w:r w:rsidRPr="003522A9">
        <w:rPr>
          <w:color w:val="000000"/>
        </w:rPr>
        <w:t>dane dotyczące osób wymeldowanych w związku z wyjazdem za granicę z zamiarem stałego pobytu (</w:t>
      </w:r>
      <w:hyperlink w:anchor="lp.23.13">
        <w:r>
          <w:rPr>
            <w:rStyle w:val="Hipercze"/>
          </w:rPr>
          <w:t>lp. 23.13</w:t>
        </w:r>
      </w:hyperlink>
      <w:r w:rsidRPr="003522A9">
        <w:rPr>
          <w:color w:val="000000"/>
        </w:rPr>
        <w:t>),</w:t>
      </w:r>
    </w:p>
    <w:p w14:paraId="561C0B65" w14:textId="6E472465" w:rsidR="00C3683C" w:rsidRDefault="00C3683C" w:rsidP="001C4598">
      <w:pPr>
        <w:pStyle w:val="Akapitzlist"/>
        <w:numPr>
          <w:ilvl w:val="1"/>
          <w:numId w:val="293"/>
        </w:numPr>
        <w:jc w:val="both"/>
      </w:pPr>
      <w:r w:rsidRPr="003522A9">
        <w:rPr>
          <w:color w:val="000000"/>
        </w:rPr>
        <w:t>dane o ludności (stałych mieszkańcach gminy) nieobecnej w związku z wyjazdem za granicę na pobyt czasowy (</w:t>
      </w:r>
      <w:hyperlink w:anchor="lp.23.15">
        <w:r>
          <w:rPr>
            <w:rStyle w:val="Hipercze"/>
          </w:rPr>
          <w:t>lp. 23.15</w:t>
        </w:r>
      </w:hyperlink>
      <w:r w:rsidRPr="003522A9">
        <w:rPr>
          <w:color w:val="000000"/>
        </w:rPr>
        <w:t>),</w:t>
      </w:r>
    </w:p>
    <w:p w14:paraId="0CEE0F64" w14:textId="4AE140D3" w:rsidR="00C3683C" w:rsidRDefault="00C3683C" w:rsidP="001C4598">
      <w:pPr>
        <w:pStyle w:val="Akapitzlist"/>
        <w:numPr>
          <w:ilvl w:val="1"/>
          <w:numId w:val="293"/>
        </w:numPr>
        <w:jc w:val="both"/>
      </w:pPr>
      <w:r w:rsidRPr="003522A9">
        <w:rPr>
          <w:color w:val="000000"/>
        </w:rPr>
        <w:t>dane o stałych mieszkańcach innych krajów zameldowanych na pobyt czasowy na terytorium RP (</w:t>
      </w:r>
      <w:hyperlink w:anchor="lp.23.16">
        <w:r>
          <w:rPr>
            <w:rStyle w:val="Hipercze"/>
          </w:rPr>
          <w:t>lp. 23.16</w:t>
        </w:r>
      </w:hyperlink>
      <w:r w:rsidRPr="003522A9">
        <w:rPr>
          <w:color w:val="000000"/>
        </w:rPr>
        <w:t>).</w:t>
      </w:r>
    </w:p>
    <w:p w14:paraId="23D11FCF" w14:textId="3E80A95B" w:rsidR="00C3683C" w:rsidRDefault="00C3683C" w:rsidP="001C4598">
      <w:pPr>
        <w:pStyle w:val="Akapitzlist"/>
        <w:numPr>
          <w:ilvl w:val="0"/>
          <w:numId w:val="293"/>
        </w:numPr>
        <w:jc w:val="both"/>
      </w:pPr>
      <w:r w:rsidRPr="003522A9">
        <w:rPr>
          <w:color w:val="000000"/>
        </w:rPr>
        <w:t xml:space="preserve">Zestawy danych z systemów informacyjnych Ministerstwa Spraw Zagranicznych nr </w:t>
      </w:r>
      <w:hyperlink w:anchor="gr.37">
        <w:r>
          <w:rPr>
            <w:rStyle w:val="Hipercze"/>
          </w:rPr>
          <w:t>37</w:t>
        </w:r>
      </w:hyperlink>
      <w:r w:rsidRPr="003522A9">
        <w:rPr>
          <w:color w:val="000000"/>
        </w:rPr>
        <w:t xml:space="preserve"> (opisane w części II. Informacje o przekazywanych danych):</w:t>
      </w:r>
    </w:p>
    <w:p w14:paraId="28BE0FAF" w14:textId="7C75FD19" w:rsidR="00C3683C" w:rsidRDefault="00C3683C" w:rsidP="001C4598">
      <w:pPr>
        <w:pStyle w:val="Akapitzlist"/>
        <w:numPr>
          <w:ilvl w:val="1"/>
          <w:numId w:val="293"/>
        </w:numPr>
        <w:jc w:val="both"/>
      </w:pPr>
      <w:r w:rsidRPr="003522A9">
        <w:rPr>
          <w:color w:val="000000"/>
        </w:rPr>
        <w:t>dane dotyczące Kart Polaka (</w:t>
      </w:r>
      <w:hyperlink w:anchor="lp.37.1">
        <w:r>
          <w:rPr>
            <w:rStyle w:val="Hipercze"/>
          </w:rPr>
          <w:t>lp. 37.1</w:t>
        </w:r>
      </w:hyperlink>
      <w:r w:rsidRPr="003522A9">
        <w:rPr>
          <w:color w:val="000000"/>
        </w:rPr>
        <w:t>),</w:t>
      </w:r>
    </w:p>
    <w:p w14:paraId="1E6C6AFE" w14:textId="7F64AD38" w:rsidR="00C3683C" w:rsidRDefault="00C3683C" w:rsidP="001C4598">
      <w:pPr>
        <w:pStyle w:val="Akapitzlist"/>
        <w:numPr>
          <w:ilvl w:val="1"/>
          <w:numId w:val="293"/>
        </w:numPr>
        <w:jc w:val="both"/>
      </w:pPr>
      <w:r w:rsidRPr="003522A9">
        <w:rPr>
          <w:color w:val="000000"/>
        </w:rPr>
        <w:t>dane dotyczące wiz (</w:t>
      </w:r>
      <w:hyperlink w:anchor="lp.37.2">
        <w:r>
          <w:rPr>
            <w:rStyle w:val="Hipercze"/>
          </w:rPr>
          <w:t>lp. 37.2</w:t>
        </w:r>
      </w:hyperlink>
      <w:r w:rsidRPr="003522A9">
        <w:rPr>
          <w:color w:val="000000"/>
        </w:rPr>
        <w:t>).</w:t>
      </w:r>
    </w:p>
    <w:p w14:paraId="40515183" w14:textId="77777777" w:rsidR="00C3683C" w:rsidRDefault="00C3683C" w:rsidP="001C4598">
      <w:pPr>
        <w:pStyle w:val="Akapitzlist"/>
        <w:numPr>
          <w:ilvl w:val="0"/>
          <w:numId w:val="293"/>
        </w:numPr>
        <w:jc w:val="both"/>
      </w:pPr>
      <w:r w:rsidRPr="003522A9">
        <w:rPr>
          <w:color w:val="000000"/>
        </w:rPr>
        <w:t>Wyniki innych badań:</w:t>
      </w:r>
    </w:p>
    <w:p w14:paraId="0AB0F41F" w14:textId="77777777" w:rsidR="00C3683C" w:rsidRDefault="00C3683C" w:rsidP="001C4598">
      <w:pPr>
        <w:pStyle w:val="Akapitzlist"/>
        <w:numPr>
          <w:ilvl w:val="1"/>
          <w:numId w:val="293"/>
        </w:numPr>
        <w:jc w:val="both"/>
      </w:pPr>
      <w:r w:rsidRPr="003522A9">
        <w:rPr>
          <w:color w:val="000000"/>
        </w:rPr>
        <w:t>1.21.14 Zasoby migracyjne.</w:t>
      </w:r>
    </w:p>
    <w:p w14:paraId="41920175" w14:textId="77777777" w:rsidR="00C3683C" w:rsidRDefault="00C3683C" w:rsidP="001C4598">
      <w:pPr>
        <w:pStyle w:val="Akapitzlist"/>
        <w:numPr>
          <w:ilvl w:val="0"/>
          <w:numId w:val="293"/>
        </w:numPr>
        <w:jc w:val="both"/>
      </w:pPr>
      <w:r w:rsidRPr="003522A9">
        <w:rPr>
          <w:color w:val="000000"/>
        </w:rPr>
        <w:t>Inne źródła danych: Dane urzędów statystycznych innych krajów w ramach statystyki lustrzanej; zagraniczne bazy danych statystycznych w zakresie strumieni migracyjnych (baza Eurostatu).</w:t>
      </w:r>
    </w:p>
    <w:p w14:paraId="194EC830" w14:textId="77777777" w:rsidR="00C3683C" w:rsidRDefault="00C3683C" w:rsidP="001C4598">
      <w:pPr>
        <w:spacing w:before="120" w:after="120"/>
        <w:jc w:val="both"/>
        <w:divId w:val="1729259081"/>
        <w:rPr>
          <w:b/>
          <w:bCs/>
          <w:color w:val="000000"/>
        </w:rPr>
      </w:pPr>
      <w:r>
        <w:rPr>
          <w:b/>
          <w:bCs/>
          <w:color w:val="000000"/>
        </w:rPr>
        <w:t>9. Rodzaje wynikowych informacji statystycznych:</w:t>
      </w:r>
    </w:p>
    <w:p w14:paraId="7E629560" w14:textId="77777777" w:rsidR="00C3683C" w:rsidRDefault="00C3683C" w:rsidP="001C4598">
      <w:pPr>
        <w:pStyle w:val="Akapitzlist"/>
        <w:numPr>
          <w:ilvl w:val="0"/>
          <w:numId w:val="550"/>
        </w:numPr>
        <w:jc w:val="both"/>
      </w:pPr>
      <w:r w:rsidRPr="00A6609E">
        <w:rPr>
          <w:color w:val="000000"/>
        </w:rPr>
        <w:t>Liczba i kierunki migracji zagranicznych na pobyt stały (imigracji i emigracji) oraz charakterystyka demograficzno-społeczna migrantów, w przekrojach: kraj, województwa, wybrane dane dla NUTS 1, NUTS 2, NUTS 3, powiatów i gmin, kraj wyjazdu / poprzedniego zamieszkania, płeć, wiek, stan cywilny, obywatelstwo migrantów.</w:t>
      </w:r>
    </w:p>
    <w:p w14:paraId="27099011" w14:textId="77777777" w:rsidR="00C3683C" w:rsidRDefault="00C3683C" w:rsidP="001C4598">
      <w:pPr>
        <w:pStyle w:val="Akapitzlist"/>
        <w:numPr>
          <w:ilvl w:val="0"/>
          <w:numId w:val="550"/>
        </w:numPr>
        <w:jc w:val="both"/>
      </w:pPr>
      <w:r w:rsidRPr="00A6609E">
        <w:rPr>
          <w:color w:val="000000"/>
        </w:rPr>
        <w:t>Liczba imigracji na pobyt czasowy, kraje poprzedniego zamieszkania oraz charakterystyka demograficzno-społeczna imigrantów, w przekrojach: kraj, województwa, kraj poprzedniego zamieszkania imigrantów (dotyczy osób, które zameldowały się na pobyt czasowy), płeć, wiek, stan cywilny, obywatelstwo.</w:t>
      </w:r>
    </w:p>
    <w:p w14:paraId="34E8B052" w14:textId="77777777" w:rsidR="00C3683C" w:rsidRDefault="00C3683C" w:rsidP="001C4598">
      <w:pPr>
        <w:pStyle w:val="Akapitzlist"/>
        <w:numPr>
          <w:ilvl w:val="0"/>
          <w:numId w:val="550"/>
        </w:numPr>
        <w:jc w:val="both"/>
      </w:pPr>
      <w:r w:rsidRPr="00A6609E">
        <w:rPr>
          <w:color w:val="000000"/>
        </w:rPr>
        <w:t>Liczba i kierunki emigracji na pobyt czasowy oraz charakterystyka demograficzno-społeczna emigrantów, w przekrojach: kraj, województwa, kraj czasowego przebywania (dane dotyczą osób, które zgłosiły wyjazd za granicę w jednostkach ewidencji ludności), płeć, wiek, obywatelstwo.</w:t>
      </w:r>
    </w:p>
    <w:p w14:paraId="5DC112F4" w14:textId="77777777" w:rsidR="00C3683C" w:rsidRDefault="00C3683C" w:rsidP="001C4598">
      <w:pPr>
        <w:pStyle w:val="Akapitzlist"/>
        <w:numPr>
          <w:ilvl w:val="0"/>
          <w:numId w:val="550"/>
        </w:numPr>
        <w:jc w:val="both"/>
      </w:pPr>
      <w:r w:rsidRPr="00A6609E">
        <w:rPr>
          <w:color w:val="000000"/>
        </w:rPr>
        <w:t>Liczba cudzoziemców, którzy otrzymali zezwolenie na pracę, w przekrojach: kraj, województwa, płeć, obywatelstwo, okres ważności zezwolenia.</w:t>
      </w:r>
    </w:p>
    <w:p w14:paraId="5300FA53" w14:textId="77777777" w:rsidR="00C3683C" w:rsidRDefault="00C3683C" w:rsidP="001C4598">
      <w:pPr>
        <w:pStyle w:val="Akapitzlist"/>
        <w:numPr>
          <w:ilvl w:val="0"/>
          <w:numId w:val="550"/>
        </w:numPr>
        <w:jc w:val="both"/>
      </w:pPr>
      <w:r w:rsidRPr="00A6609E">
        <w:rPr>
          <w:color w:val="000000"/>
        </w:rPr>
        <w:t>Liczba wydanych Kart Polaka, w przekrojach: kraj, w którym przyznano Kartę Polaka, płeć, wiek.</w:t>
      </w:r>
    </w:p>
    <w:p w14:paraId="67901A44" w14:textId="77777777" w:rsidR="00C3683C" w:rsidRDefault="00C3683C" w:rsidP="001C4598">
      <w:pPr>
        <w:pStyle w:val="Akapitzlist"/>
        <w:numPr>
          <w:ilvl w:val="0"/>
          <w:numId w:val="550"/>
        </w:numPr>
        <w:jc w:val="both"/>
      </w:pPr>
      <w:r w:rsidRPr="00A6609E">
        <w:rPr>
          <w:color w:val="000000"/>
        </w:rPr>
        <w:t>Liczba wydanych wiz Schengen oraz wiz krajowych, w przekrojach: kraj wydania wizy, płeć, wiek, obywatelstwo.</w:t>
      </w:r>
    </w:p>
    <w:p w14:paraId="1E4C93EC" w14:textId="77777777" w:rsidR="00C3683C" w:rsidRDefault="00C3683C" w:rsidP="001C4598">
      <w:pPr>
        <w:spacing w:before="120" w:after="120"/>
        <w:jc w:val="both"/>
        <w:divId w:val="466624984"/>
        <w:rPr>
          <w:b/>
          <w:bCs/>
          <w:color w:val="000000"/>
        </w:rPr>
      </w:pPr>
      <w:r>
        <w:rPr>
          <w:b/>
          <w:bCs/>
          <w:color w:val="000000"/>
        </w:rPr>
        <w:t>10. Formy i terminy udostępnienia wynikowych informacji statystycznych:</w:t>
      </w:r>
    </w:p>
    <w:p w14:paraId="7AD389D1" w14:textId="77777777" w:rsidR="00C3683C" w:rsidRPr="00274CDA" w:rsidRDefault="00C3683C" w:rsidP="001C4598">
      <w:pPr>
        <w:pStyle w:val="Akapitzlist"/>
        <w:numPr>
          <w:ilvl w:val="0"/>
          <w:numId w:val="807"/>
        </w:numPr>
        <w:jc w:val="both"/>
        <w:rPr>
          <w:color w:val="000000"/>
        </w:rPr>
      </w:pPr>
      <w:r w:rsidRPr="00274CDA">
        <w:rPr>
          <w:color w:val="000000"/>
        </w:rPr>
        <w:t>Publikacje GUS:</w:t>
      </w:r>
    </w:p>
    <w:p w14:paraId="205B02E6" w14:textId="77777777" w:rsidR="00C3683C" w:rsidRPr="00274CDA" w:rsidRDefault="00C3683C" w:rsidP="001C4598">
      <w:pPr>
        <w:pStyle w:val="Akapitzlist"/>
        <w:numPr>
          <w:ilvl w:val="1"/>
          <w:numId w:val="807"/>
        </w:numPr>
        <w:jc w:val="both"/>
        <w:rPr>
          <w:color w:val="000000"/>
        </w:rPr>
      </w:pPr>
      <w:r w:rsidRPr="00274CDA">
        <w:rPr>
          <w:color w:val="000000"/>
        </w:rPr>
        <w:t>„Rocznik Statystyczny Rolnictwa 2026” (grudzień 2026),</w:t>
      </w:r>
    </w:p>
    <w:p w14:paraId="5E8B01A7" w14:textId="77777777" w:rsidR="00C3683C" w:rsidRPr="00274CDA" w:rsidRDefault="00C3683C" w:rsidP="001C4598">
      <w:pPr>
        <w:pStyle w:val="Akapitzlist"/>
        <w:numPr>
          <w:ilvl w:val="1"/>
          <w:numId w:val="807"/>
        </w:numPr>
        <w:jc w:val="both"/>
        <w:rPr>
          <w:color w:val="000000"/>
        </w:rPr>
      </w:pPr>
      <w:r w:rsidRPr="00274CDA">
        <w:rPr>
          <w:color w:val="000000"/>
        </w:rPr>
        <w:t>„Rocznik Statystyczny Rzeczypospolitej Polskiej 2026” (grudzień 2026),</w:t>
      </w:r>
    </w:p>
    <w:p w14:paraId="15CB442E" w14:textId="77777777" w:rsidR="00C3683C" w:rsidRPr="00274CDA" w:rsidRDefault="00C3683C" w:rsidP="001C4598">
      <w:pPr>
        <w:pStyle w:val="Akapitzlist"/>
        <w:numPr>
          <w:ilvl w:val="1"/>
          <w:numId w:val="807"/>
        </w:numPr>
        <w:jc w:val="both"/>
        <w:rPr>
          <w:color w:val="000000"/>
        </w:rPr>
      </w:pPr>
      <w:r w:rsidRPr="00274CDA">
        <w:rPr>
          <w:color w:val="000000"/>
        </w:rPr>
        <w:t>„Rocznik Statystyczny Województw 2026” (grudzień 2026),</w:t>
      </w:r>
    </w:p>
    <w:p w14:paraId="32034A64" w14:textId="77777777" w:rsidR="00C3683C" w:rsidRPr="00274CDA" w:rsidRDefault="00C3683C" w:rsidP="001C4598">
      <w:pPr>
        <w:pStyle w:val="Akapitzlist"/>
        <w:numPr>
          <w:ilvl w:val="1"/>
          <w:numId w:val="807"/>
        </w:numPr>
        <w:jc w:val="both"/>
        <w:rPr>
          <w:color w:val="000000"/>
        </w:rPr>
      </w:pPr>
      <w:r w:rsidRPr="00274CDA">
        <w:rPr>
          <w:color w:val="000000"/>
        </w:rPr>
        <w:t>„Mały Rocznik Statystyczny Polski 2026” (lipiec 2026),</w:t>
      </w:r>
    </w:p>
    <w:p w14:paraId="4349A237" w14:textId="77777777" w:rsidR="00C3683C" w:rsidRPr="00274CDA" w:rsidRDefault="00C3683C" w:rsidP="001C4598">
      <w:pPr>
        <w:pStyle w:val="Akapitzlist"/>
        <w:numPr>
          <w:ilvl w:val="1"/>
          <w:numId w:val="807"/>
        </w:numPr>
        <w:jc w:val="both"/>
        <w:rPr>
          <w:color w:val="000000"/>
        </w:rPr>
      </w:pPr>
      <w:r w:rsidRPr="00274CDA">
        <w:rPr>
          <w:color w:val="000000"/>
        </w:rPr>
        <w:t>„Rocznik Demograficzny 2026” (listopad 2026).</w:t>
      </w:r>
    </w:p>
    <w:p w14:paraId="7AE0E12F" w14:textId="77777777" w:rsidR="00C3683C" w:rsidRPr="00274CDA" w:rsidRDefault="00C3683C" w:rsidP="001C4598">
      <w:pPr>
        <w:pStyle w:val="Akapitzlist"/>
        <w:numPr>
          <w:ilvl w:val="0"/>
          <w:numId w:val="807"/>
        </w:numPr>
        <w:jc w:val="both"/>
        <w:rPr>
          <w:color w:val="000000"/>
        </w:rPr>
      </w:pPr>
      <w:r w:rsidRPr="00274CDA">
        <w:rPr>
          <w:color w:val="000000"/>
        </w:rPr>
        <w:t>Internetowe bazy danych:</w:t>
      </w:r>
    </w:p>
    <w:p w14:paraId="202BB3AC" w14:textId="77777777" w:rsidR="00C3683C" w:rsidRPr="00274CDA" w:rsidRDefault="00C3683C" w:rsidP="001C4598">
      <w:pPr>
        <w:pStyle w:val="Akapitzlist"/>
        <w:numPr>
          <w:ilvl w:val="1"/>
          <w:numId w:val="807"/>
        </w:numPr>
        <w:jc w:val="both"/>
        <w:rPr>
          <w:color w:val="000000"/>
        </w:rPr>
      </w:pPr>
      <w:r w:rsidRPr="00274CDA">
        <w:rPr>
          <w:color w:val="000000"/>
        </w:rPr>
        <w:t>Demografia – Migracje ludności – Emigracja – dane roczne (maj 2026),</w:t>
      </w:r>
    </w:p>
    <w:p w14:paraId="4798A107" w14:textId="77777777" w:rsidR="00C3683C" w:rsidRPr="00274CDA" w:rsidRDefault="00C3683C" w:rsidP="001C4598">
      <w:pPr>
        <w:pStyle w:val="Akapitzlist"/>
        <w:numPr>
          <w:ilvl w:val="1"/>
          <w:numId w:val="807"/>
        </w:numPr>
        <w:jc w:val="both"/>
        <w:rPr>
          <w:color w:val="000000"/>
        </w:rPr>
      </w:pPr>
      <w:r w:rsidRPr="00274CDA">
        <w:rPr>
          <w:color w:val="000000"/>
        </w:rPr>
        <w:t>Demografia – Migracje ludności – Imigracje – dane roczne (maj 2026),</w:t>
      </w:r>
    </w:p>
    <w:p w14:paraId="456677B0" w14:textId="77777777" w:rsidR="00C3683C" w:rsidRPr="00274CDA" w:rsidRDefault="00C3683C" w:rsidP="001C4598">
      <w:pPr>
        <w:pStyle w:val="Akapitzlist"/>
        <w:numPr>
          <w:ilvl w:val="1"/>
          <w:numId w:val="807"/>
        </w:numPr>
        <w:jc w:val="both"/>
        <w:rPr>
          <w:color w:val="000000"/>
        </w:rPr>
      </w:pPr>
      <w:r w:rsidRPr="00274CDA">
        <w:rPr>
          <w:color w:val="000000"/>
        </w:rPr>
        <w:t>Bank Danych Lokalnych – Ludność – Migracje wewnętrzne i zagraniczne (czerwiec 2026),</w:t>
      </w:r>
    </w:p>
    <w:p w14:paraId="070A753B" w14:textId="77777777" w:rsidR="00C3683C" w:rsidRPr="00274CDA" w:rsidRDefault="00C3683C" w:rsidP="001C4598">
      <w:pPr>
        <w:pStyle w:val="Akapitzlist"/>
        <w:numPr>
          <w:ilvl w:val="1"/>
          <w:numId w:val="807"/>
        </w:numPr>
        <w:jc w:val="both"/>
        <w:rPr>
          <w:color w:val="000000"/>
        </w:rPr>
      </w:pPr>
      <w:r w:rsidRPr="00274CDA">
        <w:rPr>
          <w:color w:val="000000"/>
        </w:rPr>
        <w:t>Demografia – Migracje ludności – Imigracje – dane półroczne (październik 2025, kwiecień 2026),</w:t>
      </w:r>
    </w:p>
    <w:p w14:paraId="37400731" w14:textId="77777777" w:rsidR="00C3683C" w:rsidRPr="00274CDA" w:rsidRDefault="00C3683C" w:rsidP="001C4598">
      <w:pPr>
        <w:pStyle w:val="Akapitzlist"/>
        <w:numPr>
          <w:ilvl w:val="1"/>
          <w:numId w:val="807"/>
        </w:numPr>
        <w:jc w:val="both"/>
        <w:rPr>
          <w:color w:val="000000"/>
        </w:rPr>
      </w:pPr>
      <w:r w:rsidRPr="00274CDA">
        <w:rPr>
          <w:color w:val="000000"/>
        </w:rPr>
        <w:t>Demografia – Migracje ludności – Emigracje – dane półroczne (październik 2025, kwiecień 2026),</w:t>
      </w:r>
    </w:p>
    <w:p w14:paraId="2E60A377" w14:textId="77777777" w:rsidR="00C3683C" w:rsidRPr="00274CDA" w:rsidRDefault="00C3683C" w:rsidP="001C4598">
      <w:pPr>
        <w:pStyle w:val="Akapitzlist"/>
        <w:numPr>
          <w:ilvl w:val="1"/>
          <w:numId w:val="807"/>
        </w:numPr>
        <w:jc w:val="both"/>
        <w:rPr>
          <w:color w:val="000000"/>
        </w:rPr>
      </w:pPr>
      <w:r w:rsidRPr="00274CDA">
        <w:rPr>
          <w:color w:val="000000"/>
        </w:rPr>
        <w:t>Bank Danych Lokalnych – Ludność – Migracje wewnętrzne i zagraniczne – dane półroczne (listopad 2025, czerwiec 2026),</w:t>
      </w:r>
    </w:p>
    <w:p w14:paraId="4C6BDCB4" w14:textId="77777777" w:rsidR="00C3683C" w:rsidRPr="00274CDA" w:rsidRDefault="00C3683C" w:rsidP="001C4598">
      <w:pPr>
        <w:pStyle w:val="Akapitzlist"/>
        <w:numPr>
          <w:ilvl w:val="1"/>
          <w:numId w:val="807"/>
        </w:numPr>
        <w:jc w:val="both"/>
        <w:rPr>
          <w:color w:val="000000"/>
        </w:rPr>
      </w:pPr>
      <w:r w:rsidRPr="00274CDA">
        <w:rPr>
          <w:color w:val="000000"/>
        </w:rPr>
        <w:t>Dziedzinowa Baza Wiedzy – Społeczeństwo – Demografia – Migracje ludności (lipiec 2026).</w:t>
      </w:r>
    </w:p>
    <w:p w14:paraId="60FEC260" w14:textId="77777777" w:rsidR="006B1864" w:rsidRDefault="00C3683C" w:rsidP="001C4598">
      <w:pPr>
        <w:jc w:val="both"/>
        <w:rPr>
          <w:vanish/>
        </w:rPr>
      </w:pPr>
      <w:r>
        <w:br w:type="page"/>
      </w:r>
    </w:p>
    <w:p w14:paraId="2873C6AD" w14:textId="77777777" w:rsidR="00C3683C" w:rsidRPr="00C3683C" w:rsidRDefault="00C3683C" w:rsidP="001C4598">
      <w:pPr>
        <w:spacing w:after="120"/>
        <w:jc w:val="both"/>
        <w:rPr>
          <w:b/>
          <w:bCs/>
          <w:color w:val="000000"/>
          <w:sz w:val="24"/>
          <w:szCs w:val="24"/>
        </w:rPr>
      </w:pPr>
      <w:r w:rsidRPr="00C3683C">
        <w:rPr>
          <w:b/>
          <w:bCs/>
          <w:color w:val="000000"/>
          <w:sz w:val="24"/>
          <w:szCs w:val="24"/>
        </w:rPr>
        <w:t>1.21 LUDNOŚĆ, PROCESY DEMOGRAFICZNE</w:t>
      </w:r>
    </w:p>
    <w:p w14:paraId="7C99A09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28" w:name="_Toc176176621"/>
      <w:bookmarkStart w:id="129" w:name="_Toc17618290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30" w:name="badanie.1.21.07"/>
      <w:bookmarkEnd w:id="130"/>
      <w:r w:rsidRPr="00C3683C">
        <w:rPr>
          <w:rFonts w:ascii="Times New Roman" w:hAnsi="Times New Roman" w:cs="Times New Roman"/>
          <w:b/>
          <w:color w:val="000000"/>
          <w:sz w:val="20"/>
        </w:rPr>
        <w:t>1.21.07 (037)</w:t>
      </w:r>
      <w:bookmarkEnd w:id="128"/>
      <w:bookmarkEnd w:id="129"/>
    </w:p>
    <w:p w14:paraId="2CB33845"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Bilanse stanu i struktury ludności według cech demograficznych</w:t>
      </w:r>
    </w:p>
    <w:p w14:paraId="72828083"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13890C71"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0BAEFF6E" w14:textId="77777777" w:rsidR="00C3683C" w:rsidRDefault="00C3683C" w:rsidP="001C4598">
      <w:pPr>
        <w:spacing w:before="120" w:after="120"/>
        <w:jc w:val="both"/>
        <w:divId w:val="1644895227"/>
        <w:rPr>
          <w:b/>
          <w:bCs/>
          <w:color w:val="000000"/>
        </w:rPr>
      </w:pPr>
      <w:r>
        <w:rPr>
          <w:b/>
          <w:bCs/>
          <w:color w:val="000000"/>
        </w:rPr>
        <w:t>5. Cel badania:</w:t>
      </w:r>
    </w:p>
    <w:p w14:paraId="5389D129" w14:textId="77777777" w:rsidR="00C3683C" w:rsidRPr="003522A9" w:rsidRDefault="00C3683C" w:rsidP="001C4598">
      <w:pPr>
        <w:pStyle w:val="Akapitzlist"/>
        <w:numPr>
          <w:ilvl w:val="0"/>
          <w:numId w:val="37"/>
        </w:numPr>
        <w:jc w:val="both"/>
        <w:rPr>
          <w:color w:val="000000"/>
        </w:rPr>
      </w:pPr>
      <w:r w:rsidRPr="003522A9">
        <w:rPr>
          <w:color w:val="000000"/>
        </w:rPr>
        <w:t>Celem badania jest dostarczenie informacji dotyczących zmiany liczby ludności oraz podstawowych struktur (płeć, wiek, rozmieszczenie terytorialne) z uwagi na konieczność obserwacji tempa i kierunków rozwoju wybranych grup ludności w powiązaniu ze zmianami w systemie szkolnictwa, rynku pracy czy starzenia się ludności. Dane o liczbie i strukturze ludności Polski przedstawiające stan w określonym momencie w układzie przestrzennym są jednymi z podstawowych informacji statystycznych, do których odnosi się wiele innych informacji z życia społecznego i gospodarczego, np.: dochody ludności, spożycie, produkcja, efekty gospodarki mieszkaniowej, infrastruktura, usługi medyczne, poziom edukacji.</w:t>
      </w:r>
    </w:p>
    <w:p w14:paraId="692A068E" w14:textId="77777777" w:rsidR="00C3683C" w:rsidRPr="003522A9" w:rsidRDefault="00C3683C" w:rsidP="001C4598">
      <w:pPr>
        <w:pStyle w:val="Akapitzlist"/>
        <w:numPr>
          <w:ilvl w:val="0"/>
          <w:numId w:val="37"/>
        </w:numPr>
        <w:jc w:val="both"/>
        <w:rPr>
          <w:color w:val="000000"/>
        </w:rPr>
      </w:pPr>
      <w:r w:rsidRPr="003522A9">
        <w:rPr>
          <w:color w:val="000000"/>
        </w:rPr>
        <w:t>Akty prawa międzynarodowego, z których wynika obowiązek realizacji badania:</w:t>
      </w:r>
    </w:p>
    <w:p w14:paraId="0C4A6EAC" w14:textId="77777777" w:rsidR="00C3683C" w:rsidRPr="003522A9" w:rsidRDefault="00C3683C" w:rsidP="001C4598">
      <w:pPr>
        <w:pStyle w:val="Akapitzlist"/>
        <w:numPr>
          <w:ilvl w:val="1"/>
          <w:numId w:val="37"/>
        </w:numPr>
        <w:jc w:val="both"/>
        <w:rPr>
          <w:color w:val="000000"/>
        </w:rPr>
      </w:pPr>
      <w:r w:rsidRPr="003522A9">
        <w:rPr>
          <w:color w:val="000000"/>
        </w:rPr>
        <w:t>rozporządzenie Parlamentu Europejskiego i Rady (UE) nr 1260/2013 z dnia 20 listopada 2013 r. w sprawie statystyk europejskich w dziedzinie demografii,</w:t>
      </w:r>
    </w:p>
    <w:p w14:paraId="1E848458" w14:textId="77777777" w:rsidR="00C3683C" w:rsidRPr="003522A9" w:rsidRDefault="00C3683C" w:rsidP="001C4598">
      <w:pPr>
        <w:pStyle w:val="Akapitzlist"/>
        <w:numPr>
          <w:ilvl w:val="1"/>
          <w:numId w:val="37"/>
        </w:numPr>
        <w:jc w:val="both"/>
        <w:rPr>
          <w:color w:val="000000"/>
        </w:rPr>
      </w:pPr>
      <w:r w:rsidRPr="003522A9">
        <w:rPr>
          <w:color w:val="000000"/>
        </w:rPr>
        <w:t>rozporządzenie wykonawcze Komisji (UE) nr 205/2014 z dnia 4 marca 2014 r. ustanawiające jednolite warunki wykonania rozporządzenia Parlamentu Europejskiego i Rady (UE) nr 1260/2013 w sprawie statystyk europejskich w dziedzinie demografii odnośnie do podziałów danych, terminów przekazywania danych oraz zmian danych.</w:t>
      </w:r>
    </w:p>
    <w:p w14:paraId="5CD5DEDC" w14:textId="77777777" w:rsidR="00C3683C" w:rsidRPr="003522A9" w:rsidRDefault="00C3683C" w:rsidP="001C4598">
      <w:pPr>
        <w:pStyle w:val="Akapitzlist"/>
        <w:numPr>
          <w:ilvl w:val="0"/>
          <w:numId w:val="37"/>
        </w:numPr>
        <w:jc w:val="both"/>
        <w:rPr>
          <w:color w:val="000000"/>
        </w:rPr>
      </w:pPr>
      <w:r w:rsidRPr="003522A9">
        <w:rPr>
          <w:color w:val="000000"/>
        </w:rPr>
        <w:t>Strategie i programy, na potrzeby których są dostarczane dane:</w:t>
      </w:r>
    </w:p>
    <w:p w14:paraId="13D39549" w14:textId="77777777" w:rsidR="00C3683C" w:rsidRPr="003522A9" w:rsidRDefault="00C3683C" w:rsidP="001C4598">
      <w:pPr>
        <w:pStyle w:val="Akapitzlist"/>
        <w:numPr>
          <w:ilvl w:val="1"/>
          <w:numId w:val="37"/>
        </w:numPr>
        <w:jc w:val="both"/>
        <w:rPr>
          <w:color w:val="000000"/>
        </w:rPr>
      </w:pPr>
      <w:r w:rsidRPr="003522A9">
        <w:rPr>
          <w:color w:val="000000"/>
        </w:rPr>
        <w:t>Strategie rozwoju województw,</w:t>
      </w:r>
    </w:p>
    <w:p w14:paraId="3712D28F" w14:textId="77777777" w:rsidR="00C3683C" w:rsidRPr="003522A9" w:rsidRDefault="00C3683C" w:rsidP="001C4598">
      <w:pPr>
        <w:pStyle w:val="Akapitzlist"/>
        <w:numPr>
          <w:ilvl w:val="1"/>
          <w:numId w:val="37"/>
        </w:numPr>
        <w:jc w:val="both"/>
        <w:rPr>
          <w:color w:val="000000"/>
        </w:rPr>
      </w:pPr>
      <w:r w:rsidRPr="003522A9">
        <w:rPr>
          <w:color w:val="000000"/>
        </w:rPr>
        <w:t>Krajowa Strategia Rozwoju Regionalnego 2030.</w:t>
      </w:r>
    </w:p>
    <w:p w14:paraId="682484E6" w14:textId="77777777" w:rsidR="00C3683C" w:rsidRPr="003522A9" w:rsidRDefault="00C3683C" w:rsidP="001C4598">
      <w:pPr>
        <w:pStyle w:val="Akapitzlist"/>
        <w:numPr>
          <w:ilvl w:val="0"/>
          <w:numId w:val="37"/>
        </w:numPr>
        <w:jc w:val="both"/>
        <w:rPr>
          <w:color w:val="000000"/>
        </w:rPr>
      </w:pPr>
      <w:r w:rsidRPr="003522A9">
        <w:rPr>
          <w:color w:val="000000"/>
        </w:rPr>
        <w:t>Użytkownicy, których potrzeby uwzględnia badanie:</w:t>
      </w:r>
    </w:p>
    <w:p w14:paraId="5C0B5A4C" w14:textId="77777777" w:rsidR="00C3683C" w:rsidRPr="003522A9" w:rsidRDefault="00C3683C" w:rsidP="001C4598">
      <w:pPr>
        <w:pStyle w:val="Akapitzlist"/>
        <w:numPr>
          <w:ilvl w:val="1"/>
          <w:numId w:val="37"/>
        </w:numPr>
        <w:jc w:val="both"/>
        <w:rPr>
          <w:color w:val="000000"/>
        </w:rPr>
      </w:pPr>
      <w:r w:rsidRPr="003522A9">
        <w:rPr>
          <w:color w:val="000000"/>
        </w:rPr>
        <w:t>administracja rządowa,</w:t>
      </w:r>
    </w:p>
    <w:p w14:paraId="3A940148" w14:textId="77777777" w:rsidR="00C3683C" w:rsidRPr="003522A9" w:rsidRDefault="00C3683C" w:rsidP="001C4598">
      <w:pPr>
        <w:pStyle w:val="Akapitzlist"/>
        <w:numPr>
          <w:ilvl w:val="1"/>
          <w:numId w:val="37"/>
        </w:numPr>
        <w:jc w:val="both"/>
        <w:rPr>
          <w:color w:val="000000"/>
        </w:rPr>
      </w:pPr>
      <w:r w:rsidRPr="003522A9">
        <w:rPr>
          <w:color w:val="000000"/>
        </w:rPr>
        <w:t>administracja samorządowa – województwo,</w:t>
      </w:r>
    </w:p>
    <w:p w14:paraId="5B0201AB" w14:textId="77777777" w:rsidR="00C3683C" w:rsidRPr="003522A9" w:rsidRDefault="00C3683C" w:rsidP="001C4598">
      <w:pPr>
        <w:pStyle w:val="Akapitzlist"/>
        <w:numPr>
          <w:ilvl w:val="1"/>
          <w:numId w:val="37"/>
        </w:numPr>
        <w:jc w:val="both"/>
        <w:rPr>
          <w:color w:val="000000"/>
        </w:rPr>
      </w:pPr>
      <w:r w:rsidRPr="003522A9">
        <w:rPr>
          <w:color w:val="000000"/>
        </w:rPr>
        <w:t>administracja samorządowa – powiat,</w:t>
      </w:r>
    </w:p>
    <w:p w14:paraId="7706E724" w14:textId="77777777" w:rsidR="00C3683C" w:rsidRPr="003522A9" w:rsidRDefault="00C3683C" w:rsidP="001C4598">
      <w:pPr>
        <w:pStyle w:val="Akapitzlist"/>
        <w:numPr>
          <w:ilvl w:val="1"/>
          <w:numId w:val="37"/>
        </w:numPr>
        <w:jc w:val="both"/>
        <w:rPr>
          <w:color w:val="000000"/>
        </w:rPr>
      </w:pPr>
      <w:r w:rsidRPr="003522A9">
        <w:rPr>
          <w:color w:val="000000"/>
        </w:rPr>
        <w:t>media ogólnopolskie i terenowe,</w:t>
      </w:r>
    </w:p>
    <w:p w14:paraId="5EDE511A" w14:textId="77777777" w:rsidR="00C3683C" w:rsidRPr="003522A9" w:rsidRDefault="00C3683C" w:rsidP="001C4598">
      <w:pPr>
        <w:pStyle w:val="Akapitzlist"/>
        <w:numPr>
          <w:ilvl w:val="1"/>
          <w:numId w:val="37"/>
        </w:numPr>
        <w:jc w:val="both"/>
        <w:rPr>
          <w:color w:val="000000"/>
        </w:rPr>
      </w:pPr>
      <w:r w:rsidRPr="003522A9">
        <w:rPr>
          <w:color w:val="000000"/>
        </w:rPr>
        <w:t>placówki naukowe/badawcze, uczelnie (nauczyciele akademiccy i studenci),</w:t>
      </w:r>
    </w:p>
    <w:p w14:paraId="11DA4A8F" w14:textId="77777777" w:rsidR="00C3683C" w:rsidRPr="003522A9" w:rsidRDefault="00C3683C" w:rsidP="001C4598">
      <w:pPr>
        <w:pStyle w:val="Akapitzlist"/>
        <w:numPr>
          <w:ilvl w:val="1"/>
          <w:numId w:val="37"/>
        </w:numPr>
        <w:jc w:val="both"/>
        <w:rPr>
          <w:color w:val="000000"/>
        </w:rPr>
      </w:pPr>
      <w:r w:rsidRPr="003522A9">
        <w:rPr>
          <w:color w:val="000000"/>
        </w:rPr>
        <w:t>administracja samorządowa – gmina, miasto,</w:t>
      </w:r>
    </w:p>
    <w:p w14:paraId="7E6B09F1" w14:textId="77777777" w:rsidR="00C3683C" w:rsidRPr="003522A9" w:rsidRDefault="00C3683C" w:rsidP="001C4598">
      <w:pPr>
        <w:pStyle w:val="Akapitzlist"/>
        <w:numPr>
          <w:ilvl w:val="1"/>
          <w:numId w:val="37"/>
        </w:numPr>
        <w:jc w:val="both"/>
        <w:rPr>
          <w:color w:val="000000"/>
        </w:rPr>
      </w:pPr>
      <w:r w:rsidRPr="003522A9">
        <w:rPr>
          <w:color w:val="000000"/>
        </w:rPr>
        <w:t>odbiorcy indywidualni,</w:t>
      </w:r>
    </w:p>
    <w:p w14:paraId="6B695304" w14:textId="77777777" w:rsidR="00C3683C" w:rsidRPr="003522A9" w:rsidRDefault="00C3683C" w:rsidP="001C4598">
      <w:pPr>
        <w:pStyle w:val="Akapitzlist"/>
        <w:numPr>
          <w:ilvl w:val="1"/>
          <w:numId w:val="37"/>
        </w:numPr>
        <w:jc w:val="both"/>
        <w:rPr>
          <w:color w:val="000000"/>
        </w:rPr>
      </w:pPr>
      <w:r w:rsidRPr="003522A9">
        <w:rPr>
          <w:color w:val="000000"/>
        </w:rPr>
        <w:t>Eurostat i inne zagraniczne instytucje statystyczne,</w:t>
      </w:r>
    </w:p>
    <w:p w14:paraId="42A2B305" w14:textId="77777777" w:rsidR="00C3683C" w:rsidRPr="003522A9" w:rsidRDefault="00C3683C" w:rsidP="001C4598">
      <w:pPr>
        <w:pStyle w:val="Akapitzlist"/>
        <w:numPr>
          <w:ilvl w:val="1"/>
          <w:numId w:val="37"/>
        </w:numPr>
        <w:jc w:val="both"/>
        <w:rPr>
          <w:color w:val="000000"/>
        </w:rPr>
      </w:pPr>
      <w:r w:rsidRPr="003522A9">
        <w:rPr>
          <w:color w:val="000000"/>
        </w:rPr>
        <w:t>organizacje międzynarodowe,</w:t>
      </w:r>
    </w:p>
    <w:p w14:paraId="76BA9650" w14:textId="77777777" w:rsidR="00C3683C" w:rsidRPr="003522A9" w:rsidRDefault="00C3683C" w:rsidP="001C4598">
      <w:pPr>
        <w:pStyle w:val="Akapitzlist"/>
        <w:numPr>
          <w:ilvl w:val="1"/>
          <w:numId w:val="37"/>
        </w:numPr>
        <w:jc w:val="both"/>
        <w:rPr>
          <w:color w:val="000000"/>
        </w:rPr>
      </w:pPr>
      <w:r w:rsidRPr="003522A9">
        <w:rPr>
          <w:color w:val="000000"/>
        </w:rPr>
        <w:t>inny użytkownik.</w:t>
      </w:r>
    </w:p>
    <w:p w14:paraId="6F25708C" w14:textId="77777777" w:rsidR="00C3683C" w:rsidRDefault="00C3683C" w:rsidP="001C4598">
      <w:pPr>
        <w:spacing w:before="120" w:after="120"/>
        <w:jc w:val="both"/>
        <w:divId w:val="1775788109"/>
        <w:rPr>
          <w:b/>
          <w:bCs/>
          <w:color w:val="000000"/>
        </w:rPr>
      </w:pPr>
      <w:r>
        <w:rPr>
          <w:b/>
          <w:bCs/>
          <w:color w:val="000000"/>
        </w:rPr>
        <w:t>6. Zakres podmiotowy:</w:t>
      </w:r>
    </w:p>
    <w:p w14:paraId="0A5BA3DF" w14:textId="77777777" w:rsidR="00C3683C" w:rsidRDefault="00C3683C" w:rsidP="001C4598">
      <w:pPr>
        <w:jc w:val="both"/>
        <w:rPr>
          <w:color w:val="000000"/>
        </w:rPr>
      </w:pPr>
      <w:r>
        <w:rPr>
          <w:color w:val="000000"/>
        </w:rPr>
        <w:t>Osoby zamieszkałe w Polsce, osoby rezydujące w Polsce.</w:t>
      </w:r>
    </w:p>
    <w:p w14:paraId="78AA62F9" w14:textId="77777777" w:rsidR="00C3683C" w:rsidRDefault="00C3683C" w:rsidP="001C4598">
      <w:pPr>
        <w:spacing w:before="120" w:after="120"/>
        <w:jc w:val="both"/>
        <w:divId w:val="513569538"/>
        <w:rPr>
          <w:b/>
          <w:bCs/>
          <w:color w:val="000000"/>
        </w:rPr>
      </w:pPr>
      <w:r>
        <w:rPr>
          <w:b/>
          <w:bCs/>
          <w:color w:val="000000"/>
        </w:rPr>
        <w:t>7. Zakres przedmiotowy:</w:t>
      </w:r>
    </w:p>
    <w:p w14:paraId="3BA3D6CE" w14:textId="77777777" w:rsidR="00C3683C" w:rsidRDefault="00C3683C" w:rsidP="001C4598">
      <w:pPr>
        <w:jc w:val="both"/>
        <w:rPr>
          <w:color w:val="000000"/>
        </w:rPr>
      </w:pPr>
      <w:r>
        <w:rPr>
          <w:color w:val="000000"/>
        </w:rPr>
        <w:t>Informacje o urodzeniach. Informacje o zawartych małżeństwach, orzeczonych rozwodach i separacjach. Informacje o zgonach i ich przyczynach. Liczba osób zameldowanych na pobyt czasowy, kierunki migracji oraz cechy demograficzno-społeczne migrantów. Liczba migracji wewnętrznych na pobyt stały, kierunki migracji oraz cechy społeczno-demograficzne osób migrujących.</w:t>
      </w:r>
    </w:p>
    <w:p w14:paraId="1774697E" w14:textId="77777777" w:rsidR="00C3683C" w:rsidRDefault="00C3683C" w:rsidP="001C4598">
      <w:pPr>
        <w:spacing w:before="120" w:after="120"/>
        <w:jc w:val="both"/>
        <w:divId w:val="746728597"/>
        <w:rPr>
          <w:b/>
          <w:bCs/>
          <w:color w:val="000000"/>
        </w:rPr>
      </w:pPr>
      <w:r>
        <w:rPr>
          <w:b/>
          <w:bCs/>
          <w:color w:val="000000"/>
        </w:rPr>
        <w:t>8. Źródła danych:</w:t>
      </w:r>
    </w:p>
    <w:p w14:paraId="67FFB347" w14:textId="77777777" w:rsidR="00C3683C" w:rsidRDefault="00C3683C" w:rsidP="001C4598">
      <w:pPr>
        <w:pStyle w:val="Akapitzlist"/>
        <w:numPr>
          <w:ilvl w:val="0"/>
          <w:numId w:val="294"/>
        </w:numPr>
        <w:jc w:val="both"/>
      </w:pPr>
      <w:r w:rsidRPr="003522A9">
        <w:rPr>
          <w:color w:val="000000"/>
        </w:rPr>
        <w:t>Wyniki innych badań:</w:t>
      </w:r>
    </w:p>
    <w:p w14:paraId="578DA6F3" w14:textId="77777777" w:rsidR="00C3683C" w:rsidRDefault="00C3683C" w:rsidP="001C4598">
      <w:pPr>
        <w:pStyle w:val="Akapitzlist"/>
        <w:numPr>
          <w:ilvl w:val="1"/>
          <w:numId w:val="294"/>
        </w:numPr>
        <w:jc w:val="both"/>
      </w:pPr>
      <w:r w:rsidRPr="003522A9">
        <w:rPr>
          <w:color w:val="000000"/>
        </w:rPr>
        <w:t>1.21.01 Urodzenia. Dzietność,</w:t>
      </w:r>
    </w:p>
    <w:p w14:paraId="704A914A" w14:textId="77777777" w:rsidR="00C3683C" w:rsidRDefault="00C3683C" w:rsidP="001C4598">
      <w:pPr>
        <w:pStyle w:val="Akapitzlist"/>
        <w:numPr>
          <w:ilvl w:val="1"/>
          <w:numId w:val="294"/>
        </w:numPr>
        <w:jc w:val="both"/>
      </w:pPr>
      <w:r w:rsidRPr="003522A9">
        <w:rPr>
          <w:color w:val="000000"/>
        </w:rPr>
        <w:t>1.21.02 Małżeństwa. Rozwody. Separacje,</w:t>
      </w:r>
    </w:p>
    <w:p w14:paraId="77B4BBFD" w14:textId="77777777" w:rsidR="00C3683C" w:rsidRDefault="00C3683C" w:rsidP="001C4598">
      <w:pPr>
        <w:pStyle w:val="Akapitzlist"/>
        <w:numPr>
          <w:ilvl w:val="1"/>
          <w:numId w:val="294"/>
        </w:numPr>
        <w:jc w:val="both"/>
      </w:pPr>
      <w:r w:rsidRPr="003522A9">
        <w:rPr>
          <w:color w:val="000000"/>
        </w:rPr>
        <w:t>1.21.03 Migracje wewnętrzne ludności,</w:t>
      </w:r>
    </w:p>
    <w:p w14:paraId="6B9CDFB4" w14:textId="77777777" w:rsidR="00C3683C" w:rsidRDefault="00C3683C" w:rsidP="001C4598">
      <w:pPr>
        <w:pStyle w:val="Akapitzlist"/>
        <w:numPr>
          <w:ilvl w:val="1"/>
          <w:numId w:val="294"/>
        </w:numPr>
        <w:jc w:val="both"/>
      </w:pPr>
      <w:r w:rsidRPr="003522A9">
        <w:rPr>
          <w:color w:val="000000"/>
        </w:rPr>
        <w:t>1.21.04 Migracje zagraniczne ludności,</w:t>
      </w:r>
    </w:p>
    <w:p w14:paraId="7C3EF3E6" w14:textId="77777777" w:rsidR="00C3683C" w:rsidRDefault="00C3683C" w:rsidP="001C4598">
      <w:pPr>
        <w:pStyle w:val="Akapitzlist"/>
        <w:numPr>
          <w:ilvl w:val="1"/>
          <w:numId w:val="294"/>
        </w:numPr>
        <w:jc w:val="both"/>
      </w:pPr>
      <w:r w:rsidRPr="003522A9">
        <w:rPr>
          <w:color w:val="000000"/>
        </w:rPr>
        <w:t>1.21.09 Zgony. Umieralność. Trwanie życia,</w:t>
      </w:r>
    </w:p>
    <w:p w14:paraId="161FB3F8" w14:textId="77777777" w:rsidR="00C3683C" w:rsidRDefault="00C3683C" w:rsidP="001C4598">
      <w:pPr>
        <w:pStyle w:val="Akapitzlist"/>
        <w:numPr>
          <w:ilvl w:val="1"/>
          <w:numId w:val="294"/>
        </w:numPr>
        <w:jc w:val="both"/>
      </w:pPr>
      <w:r w:rsidRPr="003522A9">
        <w:rPr>
          <w:color w:val="000000"/>
        </w:rPr>
        <w:t>1.80.02 System Jednostek do Badań Społecznych – operaty.</w:t>
      </w:r>
    </w:p>
    <w:p w14:paraId="5947FCD8" w14:textId="1C6FCF38" w:rsidR="00C3683C" w:rsidRDefault="00C3683C" w:rsidP="001C4598">
      <w:pPr>
        <w:pStyle w:val="Akapitzlist"/>
        <w:numPr>
          <w:ilvl w:val="0"/>
          <w:numId w:val="294"/>
        </w:numPr>
        <w:jc w:val="both"/>
      </w:pPr>
      <w:r w:rsidRPr="003522A9">
        <w:rPr>
          <w:color w:val="000000"/>
        </w:rPr>
        <w:t>Inne źródła danych: Dla ludności zamieszkałej – wykorzystanie danych uzyskiwanych ze spisów ludności (</w:t>
      </w:r>
      <w:r w:rsidR="00FD3DFC">
        <w:rPr>
          <w:lang w:val="pl-PL"/>
        </w:rPr>
        <w:t>od 2020 r</w:t>
      </w:r>
      <w:r w:rsidRPr="003522A9">
        <w:rPr>
          <w:color w:val="000000"/>
        </w:rPr>
        <w:t>. dane o liczbie ludności przeliczone na podstawie wyników Narodowego spisu powszechnego ludności i mieszkań 2021 r.) oraz wyników bieżących badań z zakresu ruchu naturalnego (urodzenia, zgony) oraz migracji ludności. Dla liczby rezydentów – wykorzystanie danych uzyskanych ze spisu ludności z 2021 r. oraz wyników bieżących badań z zakresu ruchu naturalnego (urodzenia, zgony) oraz migracji długookresowych. Dodatkowo uwzględnienie formalnych zmian w podziale administracyjnym kraju, mających swoje odzwierciedlenie w rozporządzeniu Rady Ministrów z dnia 31 lipca 2020 r. w sprawie ustalenia granic niektórych gmin i miast, nadania niektórym miejscowościom statusu miasta, zmiany nazwy gminy oraz siedziby władz gminy (Dz. U. poz. 1332).</w:t>
      </w:r>
    </w:p>
    <w:p w14:paraId="39BBDCCF" w14:textId="77777777" w:rsidR="00C3683C" w:rsidRDefault="00C3683C" w:rsidP="001C4598">
      <w:pPr>
        <w:spacing w:before="120" w:after="120"/>
        <w:jc w:val="both"/>
        <w:divId w:val="1385175720"/>
        <w:rPr>
          <w:b/>
          <w:bCs/>
          <w:color w:val="000000"/>
        </w:rPr>
      </w:pPr>
      <w:r>
        <w:rPr>
          <w:b/>
          <w:bCs/>
          <w:color w:val="000000"/>
        </w:rPr>
        <w:t>9. Rodzaje wynikowych informacji statystycznych:</w:t>
      </w:r>
    </w:p>
    <w:p w14:paraId="7712D214" w14:textId="77777777" w:rsidR="00C3683C" w:rsidRDefault="00C3683C" w:rsidP="001C4598">
      <w:pPr>
        <w:pStyle w:val="Akapitzlist"/>
        <w:numPr>
          <w:ilvl w:val="0"/>
          <w:numId w:val="551"/>
        </w:numPr>
        <w:jc w:val="both"/>
      </w:pPr>
      <w:r w:rsidRPr="00A6609E">
        <w:rPr>
          <w:color w:val="000000"/>
        </w:rPr>
        <w:t>Dane o ludności i rezydentach, w przekrojach: płeć, wiek (wiek ludności w latach ukończonych według poszczególnych roczników – od 0 do 100 lat i więcej), podział terytorialny (z uwzględnieniem zmian administracyjnych).</w:t>
      </w:r>
    </w:p>
    <w:p w14:paraId="28124426" w14:textId="77777777" w:rsidR="00C3683C" w:rsidRDefault="00C3683C" w:rsidP="001C4598">
      <w:pPr>
        <w:spacing w:before="120" w:after="120"/>
        <w:jc w:val="both"/>
        <w:divId w:val="950281255"/>
        <w:rPr>
          <w:b/>
          <w:bCs/>
          <w:color w:val="000000"/>
        </w:rPr>
      </w:pPr>
      <w:r>
        <w:rPr>
          <w:b/>
          <w:bCs/>
          <w:color w:val="000000"/>
        </w:rPr>
        <w:t>10. Formy i terminy udostępnienia wynikowych informacji statystycznych:</w:t>
      </w:r>
    </w:p>
    <w:p w14:paraId="5FCD3B72" w14:textId="77777777" w:rsidR="00C3683C" w:rsidRPr="00274CDA" w:rsidRDefault="00C3683C" w:rsidP="001C4598">
      <w:pPr>
        <w:pStyle w:val="Akapitzlist"/>
        <w:numPr>
          <w:ilvl w:val="0"/>
          <w:numId w:val="808"/>
        </w:numPr>
        <w:jc w:val="both"/>
        <w:rPr>
          <w:color w:val="000000"/>
        </w:rPr>
      </w:pPr>
      <w:r w:rsidRPr="00274CDA">
        <w:rPr>
          <w:color w:val="000000"/>
        </w:rPr>
        <w:t>Publikacje GUS:</w:t>
      </w:r>
    </w:p>
    <w:p w14:paraId="5F6E75DB" w14:textId="77777777" w:rsidR="00C3683C" w:rsidRPr="00274CDA" w:rsidRDefault="00C3683C" w:rsidP="001C4598">
      <w:pPr>
        <w:pStyle w:val="Akapitzlist"/>
        <w:numPr>
          <w:ilvl w:val="1"/>
          <w:numId w:val="808"/>
        </w:numPr>
        <w:jc w:val="both"/>
        <w:rPr>
          <w:color w:val="000000"/>
        </w:rPr>
      </w:pPr>
      <w:r w:rsidRPr="00274CDA">
        <w:rPr>
          <w:color w:val="000000"/>
        </w:rPr>
        <w:t>„Ludność. Stan i struktura ludności oraz ruch naturalny w przekroju terytorialnym (stan w dniach 30.06 i 31.12)” (październik 2025, kwiecień 2026),</w:t>
      </w:r>
    </w:p>
    <w:p w14:paraId="2BAC2C8D" w14:textId="77777777" w:rsidR="00C3683C" w:rsidRPr="00274CDA" w:rsidRDefault="00C3683C" w:rsidP="001C4598">
      <w:pPr>
        <w:pStyle w:val="Akapitzlist"/>
        <w:numPr>
          <w:ilvl w:val="1"/>
          <w:numId w:val="808"/>
        </w:numPr>
        <w:jc w:val="both"/>
        <w:rPr>
          <w:color w:val="000000"/>
        </w:rPr>
      </w:pPr>
      <w:r w:rsidRPr="00274CDA">
        <w:rPr>
          <w:color w:val="000000"/>
        </w:rPr>
        <w:t>„Rocznik Statystyczny Województw 2026” (grudzień 2026),</w:t>
      </w:r>
    </w:p>
    <w:p w14:paraId="0735D679" w14:textId="77777777" w:rsidR="00C3683C" w:rsidRPr="00274CDA" w:rsidRDefault="00C3683C" w:rsidP="001C4598">
      <w:pPr>
        <w:pStyle w:val="Akapitzlist"/>
        <w:numPr>
          <w:ilvl w:val="1"/>
          <w:numId w:val="808"/>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37718ABE" w14:textId="77777777" w:rsidR="00C3683C" w:rsidRPr="00274CDA" w:rsidRDefault="00C3683C" w:rsidP="001C4598">
      <w:pPr>
        <w:pStyle w:val="Akapitzlist"/>
        <w:numPr>
          <w:ilvl w:val="1"/>
          <w:numId w:val="808"/>
        </w:numPr>
        <w:jc w:val="both"/>
        <w:rPr>
          <w:color w:val="000000"/>
        </w:rPr>
      </w:pPr>
      <w:r w:rsidRPr="00274CDA">
        <w:rPr>
          <w:color w:val="000000"/>
        </w:rPr>
        <w:t>„Rocznik Demograficzny 2026” (listopad 2026),</w:t>
      </w:r>
    </w:p>
    <w:p w14:paraId="19E46A00" w14:textId="77777777" w:rsidR="00C3683C" w:rsidRPr="00274CDA" w:rsidRDefault="00C3683C" w:rsidP="001C4598">
      <w:pPr>
        <w:pStyle w:val="Akapitzlist"/>
        <w:numPr>
          <w:ilvl w:val="1"/>
          <w:numId w:val="808"/>
        </w:numPr>
        <w:jc w:val="both"/>
        <w:rPr>
          <w:color w:val="000000"/>
        </w:rPr>
      </w:pPr>
      <w:r w:rsidRPr="00274CDA">
        <w:rPr>
          <w:color w:val="000000"/>
        </w:rPr>
        <w:t>„Rocznik Statystyczny Rzeczypospolitej Polskiej 2026” (grudzień 2026),</w:t>
      </w:r>
    </w:p>
    <w:p w14:paraId="6AC346B5" w14:textId="77777777" w:rsidR="00C3683C" w:rsidRPr="00274CDA" w:rsidRDefault="00C3683C" w:rsidP="001C4598">
      <w:pPr>
        <w:pStyle w:val="Akapitzlist"/>
        <w:numPr>
          <w:ilvl w:val="1"/>
          <w:numId w:val="808"/>
        </w:numPr>
        <w:jc w:val="both"/>
        <w:rPr>
          <w:color w:val="000000"/>
        </w:rPr>
      </w:pPr>
      <w:r w:rsidRPr="00274CDA">
        <w:rPr>
          <w:color w:val="000000"/>
        </w:rPr>
        <w:t>„Mały Rocznik Statystyczny Polski 2026” (lipiec 2026),</w:t>
      </w:r>
    </w:p>
    <w:p w14:paraId="607C7D3F" w14:textId="77777777" w:rsidR="00C3683C" w:rsidRPr="00274CDA" w:rsidRDefault="00C3683C" w:rsidP="001C4598">
      <w:pPr>
        <w:pStyle w:val="Akapitzlist"/>
        <w:numPr>
          <w:ilvl w:val="1"/>
          <w:numId w:val="808"/>
        </w:numPr>
        <w:jc w:val="both"/>
        <w:rPr>
          <w:color w:val="000000"/>
        </w:rPr>
      </w:pPr>
      <w:r w:rsidRPr="00274CDA">
        <w:rPr>
          <w:color w:val="000000"/>
        </w:rPr>
        <w:t>„Sytuacja demograficzna Polski do roku 2025” (wrzesień 2026).</w:t>
      </w:r>
    </w:p>
    <w:p w14:paraId="22DDBE84" w14:textId="77777777" w:rsidR="00C3683C" w:rsidRPr="00274CDA" w:rsidRDefault="00C3683C" w:rsidP="001C4598">
      <w:pPr>
        <w:pStyle w:val="Akapitzlist"/>
        <w:numPr>
          <w:ilvl w:val="0"/>
          <w:numId w:val="808"/>
        </w:numPr>
        <w:jc w:val="both"/>
        <w:rPr>
          <w:color w:val="000000"/>
        </w:rPr>
      </w:pPr>
      <w:r w:rsidRPr="00274CDA">
        <w:rPr>
          <w:color w:val="000000"/>
        </w:rPr>
        <w:t>Internetowe bazy danych:</w:t>
      </w:r>
    </w:p>
    <w:p w14:paraId="2FE2A59F" w14:textId="77777777" w:rsidR="00C3683C" w:rsidRPr="00274CDA" w:rsidRDefault="00C3683C" w:rsidP="001C4598">
      <w:pPr>
        <w:pStyle w:val="Akapitzlist"/>
        <w:numPr>
          <w:ilvl w:val="1"/>
          <w:numId w:val="808"/>
        </w:numPr>
        <w:jc w:val="both"/>
        <w:rPr>
          <w:color w:val="000000"/>
        </w:rPr>
      </w:pPr>
      <w:r w:rsidRPr="00274CDA">
        <w:rPr>
          <w:color w:val="000000"/>
        </w:rPr>
        <w:t>Demografia – Stan i struktura ludności – Ludność (październik 2025, kwiecień 2026),</w:t>
      </w:r>
    </w:p>
    <w:p w14:paraId="24F88C2C" w14:textId="77777777" w:rsidR="00C3683C" w:rsidRPr="00274CDA" w:rsidRDefault="00C3683C" w:rsidP="001C4598">
      <w:pPr>
        <w:pStyle w:val="Akapitzlist"/>
        <w:numPr>
          <w:ilvl w:val="1"/>
          <w:numId w:val="808"/>
        </w:numPr>
        <w:jc w:val="both"/>
        <w:rPr>
          <w:color w:val="000000"/>
        </w:rPr>
      </w:pPr>
      <w:r w:rsidRPr="00274CDA">
        <w:rPr>
          <w:color w:val="000000"/>
        </w:rPr>
        <w:t>Bank Danych Lokalnych – Ludność – Stan ludności – dane półroczne (listopad 2025, czerwiec 2026),</w:t>
      </w:r>
    </w:p>
    <w:p w14:paraId="6E262B6E" w14:textId="77777777" w:rsidR="00C3683C" w:rsidRPr="00274CDA" w:rsidRDefault="00C3683C" w:rsidP="001C4598">
      <w:pPr>
        <w:pStyle w:val="Akapitzlist"/>
        <w:numPr>
          <w:ilvl w:val="1"/>
          <w:numId w:val="808"/>
        </w:numPr>
        <w:jc w:val="both"/>
        <w:rPr>
          <w:color w:val="000000"/>
        </w:rPr>
      </w:pPr>
      <w:r w:rsidRPr="00274CDA">
        <w:rPr>
          <w:color w:val="000000"/>
        </w:rPr>
        <w:t>Bank Danych Lokalnych – Ludność – Stan ludności – dane roczne (czerwiec 2026),</w:t>
      </w:r>
    </w:p>
    <w:p w14:paraId="495D04AF" w14:textId="77777777" w:rsidR="00C3683C" w:rsidRPr="00274CDA" w:rsidRDefault="00C3683C" w:rsidP="001C4598">
      <w:pPr>
        <w:pStyle w:val="Akapitzlist"/>
        <w:numPr>
          <w:ilvl w:val="1"/>
          <w:numId w:val="808"/>
        </w:numPr>
        <w:jc w:val="both"/>
        <w:rPr>
          <w:color w:val="000000"/>
        </w:rPr>
      </w:pPr>
      <w:r w:rsidRPr="00274CDA">
        <w:rPr>
          <w:color w:val="000000"/>
        </w:rPr>
        <w:t>Dziedzinowa Baza Wiedzy – Społeczeństwo – Demografia – Ludność i współczynniki demograficzne (październik 2025, czerwiec 2026).</w:t>
      </w:r>
    </w:p>
    <w:p w14:paraId="108992CE" w14:textId="77777777" w:rsidR="00C3683C" w:rsidRPr="00274CDA" w:rsidRDefault="00C3683C" w:rsidP="001C4598">
      <w:pPr>
        <w:pStyle w:val="Akapitzlist"/>
        <w:numPr>
          <w:ilvl w:val="0"/>
          <w:numId w:val="808"/>
        </w:numPr>
        <w:jc w:val="both"/>
        <w:rPr>
          <w:color w:val="000000"/>
        </w:rPr>
      </w:pPr>
      <w:r w:rsidRPr="00274CDA">
        <w:rPr>
          <w:color w:val="000000"/>
        </w:rPr>
        <w:t>Tablice publikacyjne:</w:t>
      </w:r>
    </w:p>
    <w:p w14:paraId="08D1AB87" w14:textId="77777777" w:rsidR="00C3683C" w:rsidRPr="00274CDA" w:rsidRDefault="00C3683C" w:rsidP="001C4598">
      <w:pPr>
        <w:pStyle w:val="Akapitzlist"/>
        <w:numPr>
          <w:ilvl w:val="1"/>
          <w:numId w:val="808"/>
        </w:numPr>
        <w:jc w:val="both"/>
        <w:rPr>
          <w:color w:val="000000"/>
        </w:rPr>
      </w:pPr>
      <w:r w:rsidRPr="00274CDA">
        <w:rPr>
          <w:color w:val="000000"/>
        </w:rPr>
        <w:t>„Dane o liczbie rezydentów według płci i wieku w podziale terytorialnym” (sierpień 2026).</w:t>
      </w:r>
    </w:p>
    <w:p w14:paraId="6EAE007B" w14:textId="77777777" w:rsidR="006B1864" w:rsidRDefault="00C3683C" w:rsidP="001C4598">
      <w:pPr>
        <w:jc w:val="both"/>
        <w:rPr>
          <w:vanish/>
        </w:rPr>
      </w:pPr>
      <w:r>
        <w:br w:type="page"/>
      </w:r>
    </w:p>
    <w:p w14:paraId="24554F7E" w14:textId="77777777" w:rsidR="00C3683C" w:rsidRPr="00C3683C" w:rsidRDefault="00C3683C" w:rsidP="001C4598">
      <w:pPr>
        <w:spacing w:after="120"/>
        <w:jc w:val="both"/>
        <w:rPr>
          <w:b/>
          <w:bCs/>
          <w:color w:val="000000"/>
          <w:sz w:val="24"/>
          <w:szCs w:val="24"/>
        </w:rPr>
      </w:pPr>
      <w:r w:rsidRPr="00C3683C">
        <w:rPr>
          <w:b/>
          <w:bCs/>
          <w:color w:val="000000"/>
          <w:sz w:val="24"/>
          <w:szCs w:val="24"/>
        </w:rPr>
        <w:t>1.21 LUDNOŚĆ, PROCESY DEMOGRAFICZNE</w:t>
      </w:r>
    </w:p>
    <w:p w14:paraId="77D7625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31" w:name="_Toc176176622"/>
      <w:bookmarkStart w:id="132" w:name="_Toc17618291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33" w:name="badanie.1.21.09"/>
      <w:bookmarkEnd w:id="133"/>
      <w:r w:rsidRPr="00C3683C">
        <w:rPr>
          <w:rFonts w:ascii="Times New Roman" w:hAnsi="Times New Roman" w:cs="Times New Roman"/>
          <w:b/>
          <w:color w:val="000000"/>
          <w:sz w:val="20"/>
        </w:rPr>
        <w:t>1.21.09 (038)</w:t>
      </w:r>
      <w:bookmarkEnd w:id="131"/>
      <w:bookmarkEnd w:id="132"/>
    </w:p>
    <w:p w14:paraId="1CE3E3EB"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Zgony. Umieralność. Trwanie życia</w:t>
      </w:r>
    </w:p>
    <w:p w14:paraId="6DAB7939"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66566B27"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1C59A34B" w14:textId="77777777" w:rsidR="00C3683C" w:rsidRDefault="00C3683C" w:rsidP="001C4598">
      <w:pPr>
        <w:spacing w:before="120" w:after="120"/>
        <w:jc w:val="both"/>
        <w:divId w:val="1980114127"/>
        <w:rPr>
          <w:b/>
          <w:bCs/>
          <w:color w:val="000000"/>
        </w:rPr>
      </w:pPr>
      <w:r>
        <w:rPr>
          <w:b/>
          <w:bCs/>
          <w:color w:val="000000"/>
        </w:rPr>
        <w:t>5. Cel badania:</w:t>
      </w:r>
    </w:p>
    <w:p w14:paraId="35DA2BD8" w14:textId="77777777" w:rsidR="00C3683C" w:rsidRPr="003522A9" w:rsidRDefault="00C3683C" w:rsidP="001C4598">
      <w:pPr>
        <w:pStyle w:val="Akapitzlist"/>
        <w:numPr>
          <w:ilvl w:val="0"/>
          <w:numId w:val="38"/>
        </w:numPr>
        <w:jc w:val="both"/>
        <w:rPr>
          <w:color w:val="000000"/>
        </w:rPr>
      </w:pPr>
      <w:r w:rsidRPr="003522A9">
        <w:rPr>
          <w:color w:val="000000"/>
        </w:rPr>
        <w:t>Celem badania jest dostarczenie informacji o zgonach, które są jednym z podstawowych elementów ruchu naturalnego ludności, powodującym zmiany w liczbie i strukturze ludności według płci, wieku oraz stanu cywilnego. Statystyka zgonów stanowi główny element bilansów ludności w okresach międzyspisowych, umożliwiający prowadzenie pogłębionych badań dotyczących uwarunkowań rozwoju ludności, pozwalających na obserwację podstawowych procesów demograficznych w zakresie umieralności i trwania życia. Wyniki badania zgonów są wykorzystywane do corocznego opracowywania tablic trwania życia, głównie prawdopodobieństw zgonów i dożycia oraz dalszego trwania życia w zależności od wieku i płci.</w:t>
      </w:r>
    </w:p>
    <w:p w14:paraId="0DD0CEC5" w14:textId="77777777" w:rsidR="00C3683C" w:rsidRPr="003522A9" w:rsidRDefault="00C3683C" w:rsidP="001C4598">
      <w:pPr>
        <w:pStyle w:val="Akapitzlist"/>
        <w:numPr>
          <w:ilvl w:val="0"/>
          <w:numId w:val="38"/>
        </w:numPr>
        <w:jc w:val="both"/>
        <w:rPr>
          <w:color w:val="000000"/>
        </w:rPr>
      </w:pPr>
      <w:r w:rsidRPr="003522A9">
        <w:rPr>
          <w:color w:val="000000"/>
        </w:rPr>
        <w:t>Akty prawa międzynarodowego, z których wynika obowiązek realizacji badania:</w:t>
      </w:r>
    </w:p>
    <w:p w14:paraId="1E99121E" w14:textId="77777777" w:rsidR="00C3683C" w:rsidRPr="003522A9" w:rsidRDefault="00C3683C" w:rsidP="001C4598">
      <w:pPr>
        <w:pStyle w:val="Akapitzlist"/>
        <w:numPr>
          <w:ilvl w:val="1"/>
          <w:numId w:val="38"/>
        </w:numPr>
        <w:jc w:val="both"/>
        <w:rPr>
          <w:color w:val="000000"/>
        </w:rPr>
      </w:pPr>
      <w:r w:rsidRPr="003522A9">
        <w:rPr>
          <w:color w:val="000000"/>
        </w:rPr>
        <w:t>rozporządzenie Parlamentu Europejskiego i Rady (UE) nr 1260/2013 z dnia 20 listopada 2013 r. w sprawie statystyk europejskich w dziedzinie demografii,</w:t>
      </w:r>
    </w:p>
    <w:p w14:paraId="7158C55D" w14:textId="77777777" w:rsidR="00C3683C" w:rsidRPr="003522A9" w:rsidRDefault="00C3683C" w:rsidP="001C4598">
      <w:pPr>
        <w:pStyle w:val="Akapitzlist"/>
        <w:numPr>
          <w:ilvl w:val="1"/>
          <w:numId w:val="38"/>
        </w:numPr>
        <w:jc w:val="both"/>
        <w:rPr>
          <w:color w:val="000000"/>
        </w:rPr>
      </w:pPr>
      <w:r w:rsidRPr="003522A9">
        <w:rPr>
          <w:color w:val="000000"/>
        </w:rPr>
        <w:t>rozporządzenie wykonawcze Komisji (UE) nr 205/2014 z dnia 4 marca 2014 r. ustanawiające jednolite warunki wykonania rozporządzenia Parlamentu Europejskiego i Rady (UE) nr 1260/2013 w sprawie statystyk europejskich w dziedzinie demografii odnośnie do podziałów danych, terminów przekazywania danych oraz zmian danych,</w:t>
      </w:r>
    </w:p>
    <w:p w14:paraId="75987106" w14:textId="77777777" w:rsidR="00C3683C" w:rsidRPr="003522A9" w:rsidRDefault="00C3683C" w:rsidP="001C4598">
      <w:pPr>
        <w:pStyle w:val="Akapitzlist"/>
        <w:numPr>
          <w:ilvl w:val="1"/>
          <w:numId w:val="38"/>
        </w:numPr>
        <w:jc w:val="both"/>
        <w:rPr>
          <w:color w:val="000000"/>
        </w:rPr>
      </w:pPr>
      <w:r w:rsidRPr="003522A9">
        <w:rPr>
          <w:color w:val="000000"/>
        </w:rPr>
        <w:t>rozporządzenie Parlamentu Europejskiego i Rady (WE) nr 1338/2008 z dnia 16 grudnia 2008 r. w sprawie statystyk Wspólnoty w zakresie zdrowia publicznego oraz zdrowia i bezpieczeństwa w pracy,</w:t>
      </w:r>
    </w:p>
    <w:p w14:paraId="7434F747" w14:textId="77777777" w:rsidR="00C3683C" w:rsidRPr="003522A9" w:rsidRDefault="00C3683C" w:rsidP="001C4598">
      <w:pPr>
        <w:pStyle w:val="Akapitzlist"/>
        <w:numPr>
          <w:ilvl w:val="1"/>
          <w:numId w:val="38"/>
        </w:numPr>
        <w:jc w:val="both"/>
        <w:rPr>
          <w:color w:val="000000"/>
        </w:rPr>
      </w:pPr>
      <w:r w:rsidRPr="003522A9">
        <w:rPr>
          <w:color w:val="000000"/>
        </w:rPr>
        <w:t>rozporządzenie Komisji (UE) nr 328/2011 z dnia 5 kwietnia 2011 r. w sprawie wykonania, w odniesieniu do statystyk dotyczących przyczyn zgonu, rozporządzenia Parlamentu Europejskiego i Rady (WE) nr 1338/2008 w sprawie statystyk Wspólnoty w zakresie zdrowia publicznego oraz zdrowia i bezpieczeństwa w pracy.</w:t>
      </w:r>
    </w:p>
    <w:p w14:paraId="2EFF41A0" w14:textId="77777777" w:rsidR="00C3683C" w:rsidRPr="003522A9" w:rsidRDefault="00C3683C" w:rsidP="001C4598">
      <w:pPr>
        <w:pStyle w:val="Akapitzlist"/>
        <w:numPr>
          <w:ilvl w:val="0"/>
          <w:numId w:val="38"/>
        </w:numPr>
        <w:jc w:val="both"/>
        <w:rPr>
          <w:color w:val="000000"/>
        </w:rPr>
      </w:pPr>
      <w:r w:rsidRPr="003522A9">
        <w:rPr>
          <w:color w:val="000000"/>
        </w:rPr>
        <w:t>Strategie i programy, na potrzeby których są dostarczane dane:</w:t>
      </w:r>
    </w:p>
    <w:p w14:paraId="11856115" w14:textId="77777777" w:rsidR="00C3683C" w:rsidRPr="003522A9" w:rsidRDefault="00C3683C" w:rsidP="001C4598">
      <w:pPr>
        <w:pStyle w:val="Akapitzlist"/>
        <w:numPr>
          <w:ilvl w:val="1"/>
          <w:numId w:val="38"/>
        </w:numPr>
        <w:jc w:val="both"/>
        <w:rPr>
          <w:color w:val="000000"/>
        </w:rPr>
      </w:pPr>
      <w:r w:rsidRPr="003522A9">
        <w:rPr>
          <w:color w:val="000000"/>
        </w:rPr>
        <w:t>Strategie rozwoju województw.</w:t>
      </w:r>
    </w:p>
    <w:p w14:paraId="44EA20D2" w14:textId="77777777" w:rsidR="00C3683C" w:rsidRPr="003522A9" w:rsidRDefault="00C3683C" w:rsidP="001C4598">
      <w:pPr>
        <w:pStyle w:val="Akapitzlist"/>
        <w:numPr>
          <w:ilvl w:val="0"/>
          <w:numId w:val="38"/>
        </w:numPr>
        <w:jc w:val="both"/>
        <w:rPr>
          <w:color w:val="000000"/>
        </w:rPr>
      </w:pPr>
      <w:r w:rsidRPr="003522A9">
        <w:rPr>
          <w:color w:val="000000"/>
        </w:rPr>
        <w:t>Użytkownicy, których potrzeby uwzględnia badanie:</w:t>
      </w:r>
    </w:p>
    <w:p w14:paraId="64F9E8FC" w14:textId="77777777" w:rsidR="00C3683C" w:rsidRPr="003522A9" w:rsidRDefault="00C3683C" w:rsidP="001C4598">
      <w:pPr>
        <w:pStyle w:val="Akapitzlist"/>
        <w:numPr>
          <w:ilvl w:val="1"/>
          <w:numId w:val="38"/>
        </w:numPr>
        <w:jc w:val="both"/>
        <w:rPr>
          <w:color w:val="000000"/>
        </w:rPr>
      </w:pPr>
      <w:r w:rsidRPr="003522A9">
        <w:rPr>
          <w:color w:val="000000"/>
        </w:rPr>
        <w:t>administracja rządowa,</w:t>
      </w:r>
    </w:p>
    <w:p w14:paraId="626BFD70" w14:textId="77777777" w:rsidR="00C3683C" w:rsidRPr="003522A9" w:rsidRDefault="00C3683C" w:rsidP="001C4598">
      <w:pPr>
        <w:pStyle w:val="Akapitzlist"/>
        <w:numPr>
          <w:ilvl w:val="1"/>
          <w:numId w:val="38"/>
        </w:numPr>
        <w:jc w:val="both"/>
        <w:rPr>
          <w:color w:val="000000"/>
        </w:rPr>
      </w:pPr>
      <w:r w:rsidRPr="003522A9">
        <w:rPr>
          <w:color w:val="000000"/>
        </w:rPr>
        <w:t>administracja samorządowa – gmina, miasto,</w:t>
      </w:r>
    </w:p>
    <w:p w14:paraId="63E68F1F" w14:textId="77777777" w:rsidR="00C3683C" w:rsidRPr="003522A9" w:rsidRDefault="00C3683C" w:rsidP="001C4598">
      <w:pPr>
        <w:pStyle w:val="Akapitzlist"/>
        <w:numPr>
          <w:ilvl w:val="1"/>
          <w:numId w:val="38"/>
        </w:numPr>
        <w:jc w:val="both"/>
        <w:rPr>
          <w:color w:val="000000"/>
        </w:rPr>
      </w:pPr>
      <w:r w:rsidRPr="003522A9">
        <w:rPr>
          <w:color w:val="000000"/>
        </w:rPr>
        <w:t>placówki naukowe/badawcze, uczelnie (nauczyciele akademiccy i studenci),</w:t>
      </w:r>
    </w:p>
    <w:p w14:paraId="1F0D8582" w14:textId="77777777" w:rsidR="00C3683C" w:rsidRPr="003522A9" w:rsidRDefault="00C3683C" w:rsidP="001C4598">
      <w:pPr>
        <w:pStyle w:val="Akapitzlist"/>
        <w:numPr>
          <w:ilvl w:val="1"/>
          <w:numId w:val="38"/>
        </w:numPr>
        <w:jc w:val="both"/>
        <w:rPr>
          <w:color w:val="000000"/>
        </w:rPr>
      </w:pPr>
      <w:r w:rsidRPr="003522A9">
        <w:rPr>
          <w:color w:val="000000"/>
        </w:rPr>
        <w:t>administracja samorządowa – województwo,</w:t>
      </w:r>
    </w:p>
    <w:p w14:paraId="64C79F9F" w14:textId="77777777" w:rsidR="00C3683C" w:rsidRPr="003522A9" w:rsidRDefault="00C3683C" w:rsidP="001C4598">
      <w:pPr>
        <w:pStyle w:val="Akapitzlist"/>
        <w:numPr>
          <w:ilvl w:val="1"/>
          <w:numId w:val="38"/>
        </w:numPr>
        <w:jc w:val="both"/>
        <w:rPr>
          <w:color w:val="000000"/>
        </w:rPr>
      </w:pPr>
      <w:r w:rsidRPr="003522A9">
        <w:rPr>
          <w:color w:val="000000"/>
        </w:rPr>
        <w:t>administracja samorządowa – powiat,</w:t>
      </w:r>
    </w:p>
    <w:p w14:paraId="594376F8" w14:textId="77777777" w:rsidR="00C3683C" w:rsidRPr="003522A9" w:rsidRDefault="00C3683C" w:rsidP="001C4598">
      <w:pPr>
        <w:pStyle w:val="Akapitzlist"/>
        <w:numPr>
          <w:ilvl w:val="1"/>
          <w:numId w:val="38"/>
        </w:numPr>
        <w:jc w:val="both"/>
        <w:rPr>
          <w:color w:val="000000"/>
        </w:rPr>
      </w:pPr>
      <w:r w:rsidRPr="003522A9">
        <w:rPr>
          <w:color w:val="000000"/>
        </w:rPr>
        <w:t>media ogólnopolskie i terenowe,</w:t>
      </w:r>
    </w:p>
    <w:p w14:paraId="0C37EAA1" w14:textId="77777777" w:rsidR="00C3683C" w:rsidRPr="003522A9" w:rsidRDefault="00C3683C" w:rsidP="001C4598">
      <w:pPr>
        <w:pStyle w:val="Akapitzlist"/>
        <w:numPr>
          <w:ilvl w:val="1"/>
          <w:numId w:val="38"/>
        </w:numPr>
        <w:jc w:val="both"/>
        <w:rPr>
          <w:color w:val="000000"/>
        </w:rPr>
      </w:pPr>
      <w:r w:rsidRPr="003522A9">
        <w:rPr>
          <w:color w:val="000000"/>
        </w:rPr>
        <w:t>Eurostat i inne zagraniczne instytucje statystyczne,</w:t>
      </w:r>
    </w:p>
    <w:p w14:paraId="5830D07E" w14:textId="77777777" w:rsidR="00C3683C" w:rsidRPr="003522A9" w:rsidRDefault="00C3683C" w:rsidP="001C4598">
      <w:pPr>
        <w:pStyle w:val="Akapitzlist"/>
        <w:numPr>
          <w:ilvl w:val="1"/>
          <w:numId w:val="38"/>
        </w:numPr>
        <w:jc w:val="both"/>
        <w:rPr>
          <w:color w:val="000000"/>
        </w:rPr>
      </w:pPr>
      <w:r w:rsidRPr="003522A9">
        <w:rPr>
          <w:color w:val="000000"/>
        </w:rPr>
        <w:t>organizacje międzynarodowe,</w:t>
      </w:r>
    </w:p>
    <w:p w14:paraId="63BB5FD7" w14:textId="77777777" w:rsidR="00C3683C" w:rsidRPr="003522A9" w:rsidRDefault="00C3683C" w:rsidP="001C4598">
      <w:pPr>
        <w:pStyle w:val="Akapitzlist"/>
        <w:numPr>
          <w:ilvl w:val="1"/>
          <w:numId w:val="38"/>
        </w:numPr>
        <w:jc w:val="both"/>
        <w:rPr>
          <w:color w:val="000000"/>
        </w:rPr>
      </w:pPr>
      <w:r w:rsidRPr="003522A9">
        <w:rPr>
          <w:color w:val="000000"/>
        </w:rPr>
        <w:t>odbiorcy indywidualni,</w:t>
      </w:r>
    </w:p>
    <w:p w14:paraId="2658B4CA" w14:textId="77777777" w:rsidR="00C3683C" w:rsidRPr="003522A9" w:rsidRDefault="00C3683C" w:rsidP="001C4598">
      <w:pPr>
        <w:pStyle w:val="Akapitzlist"/>
        <w:numPr>
          <w:ilvl w:val="1"/>
          <w:numId w:val="38"/>
        </w:numPr>
        <w:jc w:val="both"/>
        <w:rPr>
          <w:color w:val="000000"/>
        </w:rPr>
      </w:pPr>
      <w:r w:rsidRPr="003522A9">
        <w:rPr>
          <w:color w:val="000000"/>
        </w:rPr>
        <w:t>inny użytkownik.</w:t>
      </w:r>
    </w:p>
    <w:p w14:paraId="341C82A0" w14:textId="77777777" w:rsidR="00C3683C" w:rsidRPr="003522A9" w:rsidRDefault="00C3683C" w:rsidP="001C4598">
      <w:pPr>
        <w:pStyle w:val="Akapitzlist"/>
        <w:numPr>
          <w:ilvl w:val="0"/>
          <w:numId w:val="38"/>
        </w:numPr>
        <w:jc w:val="both"/>
        <w:rPr>
          <w:color w:val="000000"/>
        </w:rPr>
      </w:pPr>
      <w:r w:rsidRPr="003522A9">
        <w:rPr>
          <w:color w:val="000000"/>
        </w:rPr>
        <w:t>Dane osobowe:</w:t>
      </w:r>
    </w:p>
    <w:p w14:paraId="44CBF46A" w14:textId="77777777" w:rsidR="00C3683C" w:rsidRPr="003522A9" w:rsidRDefault="00C3683C" w:rsidP="001C4598">
      <w:pPr>
        <w:pStyle w:val="Akapitzlist"/>
        <w:numPr>
          <w:ilvl w:val="1"/>
          <w:numId w:val="38"/>
        </w:numPr>
        <w:jc w:val="both"/>
        <w:rPr>
          <w:color w:val="000000"/>
        </w:rPr>
      </w:pPr>
      <w:r w:rsidRPr="003522A9">
        <w:rPr>
          <w:color w:val="000000"/>
        </w:rPr>
        <w:t>cel badawczy nie może być osiągnięty bez dostępu do danych osobowych; dane te są niezbędne w celu charakterystyki demograficzno-społecznej badanej zbiorowości.</w:t>
      </w:r>
    </w:p>
    <w:p w14:paraId="5F6C5A80" w14:textId="77777777" w:rsidR="00C3683C" w:rsidRDefault="00C3683C" w:rsidP="001C4598">
      <w:pPr>
        <w:spacing w:before="120" w:after="120"/>
        <w:jc w:val="both"/>
        <w:divId w:val="515534868"/>
        <w:rPr>
          <w:b/>
          <w:bCs/>
          <w:color w:val="000000"/>
        </w:rPr>
      </w:pPr>
      <w:r>
        <w:rPr>
          <w:b/>
          <w:bCs/>
          <w:color w:val="000000"/>
        </w:rPr>
        <w:t>6. Zakres podmiotowy:</w:t>
      </w:r>
    </w:p>
    <w:p w14:paraId="5AD8D217" w14:textId="77777777" w:rsidR="00C3683C" w:rsidRDefault="00C3683C" w:rsidP="001C4598">
      <w:pPr>
        <w:jc w:val="both"/>
        <w:rPr>
          <w:color w:val="000000"/>
        </w:rPr>
      </w:pPr>
      <w:r>
        <w:rPr>
          <w:color w:val="000000"/>
        </w:rPr>
        <w:t>Osoby, przeciętne dalsze trwanie życia osób oraz prawdopodobieństwo zgonu.</w:t>
      </w:r>
    </w:p>
    <w:p w14:paraId="4B00A448" w14:textId="77777777" w:rsidR="00C3683C" w:rsidRDefault="00C3683C" w:rsidP="001C4598">
      <w:pPr>
        <w:jc w:val="both"/>
        <w:rPr>
          <w:color w:val="000000"/>
        </w:rPr>
      </w:pPr>
      <w:r>
        <w:rPr>
          <w:color w:val="000000"/>
        </w:rPr>
        <w:t>Zgony zarejestrowane w Polsce przez USC, na terytorium RP w nawiązaniu do osób rezydujących w RP, mające miejsce za granicą w nawiązaniu do osób przebywających czasowo za granicą.</w:t>
      </w:r>
    </w:p>
    <w:p w14:paraId="72AB3585" w14:textId="77777777" w:rsidR="00C3683C" w:rsidRDefault="00C3683C" w:rsidP="001C4598">
      <w:pPr>
        <w:spacing w:before="120" w:after="120"/>
        <w:jc w:val="both"/>
        <w:divId w:val="1183476906"/>
        <w:rPr>
          <w:b/>
          <w:bCs/>
          <w:color w:val="000000"/>
        </w:rPr>
      </w:pPr>
      <w:r>
        <w:rPr>
          <w:b/>
          <w:bCs/>
          <w:color w:val="000000"/>
        </w:rPr>
        <w:t>7. Zakres przedmiotowy:</w:t>
      </w:r>
    </w:p>
    <w:p w14:paraId="2D312794" w14:textId="77777777" w:rsidR="00C3683C" w:rsidRDefault="00C3683C" w:rsidP="001C4598">
      <w:pPr>
        <w:jc w:val="both"/>
        <w:rPr>
          <w:color w:val="000000"/>
        </w:rPr>
      </w:pPr>
      <w:r>
        <w:rPr>
          <w:color w:val="000000"/>
        </w:rPr>
        <w:t>Migracje. Obywatelstwo, kraj urodzenia. Urodzenie i poród. Zgony. Małżeństwa. Cechy społeczno-ekonomiczne osób. Cechy demograficzne osób.</w:t>
      </w:r>
    </w:p>
    <w:p w14:paraId="51C820C5" w14:textId="77777777" w:rsidR="00C3683C" w:rsidRDefault="00C3683C" w:rsidP="001C4598">
      <w:pPr>
        <w:spacing w:before="120" w:after="120"/>
        <w:jc w:val="both"/>
        <w:divId w:val="1834762162"/>
        <w:rPr>
          <w:b/>
          <w:bCs/>
          <w:color w:val="000000"/>
        </w:rPr>
      </w:pPr>
      <w:r>
        <w:rPr>
          <w:b/>
          <w:bCs/>
          <w:color w:val="000000"/>
        </w:rPr>
        <w:t>8. Źródła danych:</w:t>
      </w:r>
    </w:p>
    <w:p w14:paraId="059E14C4" w14:textId="5456292A" w:rsidR="00C3683C" w:rsidRDefault="00C3683C" w:rsidP="001C4598">
      <w:pPr>
        <w:pStyle w:val="Akapitzlist"/>
        <w:numPr>
          <w:ilvl w:val="0"/>
          <w:numId w:val="295"/>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1C8F4599" w14:textId="13870213" w:rsidR="00C3683C" w:rsidRDefault="00C3683C" w:rsidP="001C4598">
      <w:pPr>
        <w:pStyle w:val="Akapitzlist"/>
        <w:numPr>
          <w:ilvl w:val="1"/>
          <w:numId w:val="295"/>
        </w:numPr>
        <w:jc w:val="both"/>
      </w:pPr>
      <w:r w:rsidRPr="003522A9">
        <w:rPr>
          <w:color w:val="000000"/>
        </w:rPr>
        <w:t>dane dotyczące cech osoby zmarłej (</w:t>
      </w:r>
      <w:hyperlink w:anchor="lp.23.14">
        <w:r>
          <w:rPr>
            <w:rStyle w:val="Hipercze"/>
          </w:rPr>
          <w:t>lp. 23.14</w:t>
        </w:r>
      </w:hyperlink>
      <w:r w:rsidRPr="003522A9">
        <w:rPr>
          <w:color w:val="000000"/>
        </w:rPr>
        <w:t>),</w:t>
      </w:r>
    </w:p>
    <w:p w14:paraId="3F6DC05F" w14:textId="0656E3D1" w:rsidR="00C3683C" w:rsidRDefault="00C3683C" w:rsidP="001C4598">
      <w:pPr>
        <w:pStyle w:val="Akapitzlist"/>
        <w:numPr>
          <w:ilvl w:val="1"/>
          <w:numId w:val="295"/>
        </w:numPr>
        <w:jc w:val="both"/>
      </w:pPr>
      <w:r w:rsidRPr="003522A9">
        <w:rPr>
          <w:color w:val="000000"/>
        </w:rPr>
        <w:t>dane dotyczące cech osoby zmarłej (</w:t>
      </w:r>
      <w:hyperlink w:anchor="lp.23.18">
        <w:r>
          <w:rPr>
            <w:rStyle w:val="Hipercze"/>
          </w:rPr>
          <w:t>lp. 23.18</w:t>
        </w:r>
      </w:hyperlink>
      <w:r w:rsidRPr="003522A9">
        <w:rPr>
          <w:color w:val="000000"/>
        </w:rPr>
        <w:t>),</w:t>
      </w:r>
    </w:p>
    <w:p w14:paraId="7079C26B" w14:textId="099D2686" w:rsidR="00C3683C" w:rsidRDefault="00C3683C" w:rsidP="001C4598">
      <w:pPr>
        <w:pStyle w:val="Akapitzlist"/>
        <w:numPr>
          <w:ilvl w:val="1"/>
          <w:numId w:val="295"/>
        </w:numPr>
        <w:jc w:val="both"/>
      </w:pPr>
      <w:r w:rsidRPr="003522A9">
        <w:rPr>
          <w:color w:val="000000"/>
        </w:rPr>
        <w:t>dane dotyczące aktów zgonu (</w:t>
      </w:r>
      <w:hyperlink w:anchor="lp.23.21">
        <w:r>
          <w:rPr>
            <w:rStyle w:val="Hipercze"/>
          </w:rPr>
          <w:t>lp. 23.21</w:t>
        </w:r>
      </w:hyperlink>
      <w:r w:rsidRPr="003522A9">
        <w:rPr>
          <w:color w:val="000000"/>
        </w:rPr>
        <w:t>),</w:t>
      </w:r>
    </w:p>
    <w:p w14:paraId="0A246EC5" w14:textId="1DF44031" w:rsidR="00C3683C" w:rsidRDefault="00C3683C" w:rsidP="001C4598">
      <w:pPr>
        <w:pStyle w:val="Akapitzlist"/>
        <w:numPr>
          <w:ilvl w:val="1"/>
          <w:numId w:val="295"/>
        </w:numPr>
        <w:jc w:val="both"/>
      </w:pPr>
      <w:r w:rsidRPr="003522A9">
        <w:rPr>
          <w:color w:val="000000"/>
        </w:rPr>
        <w:t>dane dotyczące cech osoby zmarłej (</w:t>
      </w:r>
      <w:hyperlink w:anchor="lp.23.24">
        <w:r>
          <w:rPr>
            <w:rStyle w:val="Hipercze"/>
          </w:rPr>
          <w:t>lp. 23.24</w:t>
        </w:r>
      </w:hyperlink>
      <w:r w:rsidRPr="003522A9">
        <w:rPr>
          <w:color w:val="000000"/>
        </w:rPr>
        <w:t>).</w:t>
      </w:r>
    </w:p>
    <w:p w14:paraId="32BA449F" w14:textId="3E4F5AC9" w:rsidR="00C3683C" w:rsidRDefault="00C3683C" w:rsidP="001C4598">
      <w:pPr>
        <w:pStyle w:val="Akapitzlist"/>
        <w:numPr>
          <w:ilvl w:val="0"/>
          <w:numId w:val="295"/>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2EE7656C" w14:textId="0AC305F7" w:rsidR="00C3683C" w:rsidRDefault="00C3683C" w:rsidP="001C4598">
      <w:pPr>
        <w:pStyle w:val="Akapitzlist"/>
        <w:numPr>
          <w:ilvl w:val="1"/>
          <w:numId w:val="295"/>
        </w:numPr>
        <w:jc w:val="both"/>
      </w:pPr>
      <w:r w:rsidRPr="003522A9">
        <w:rPr>
          <w:color w:val="000000"/>
        </w:rPr>
        <w:t>dane dotyczące cech osoby zmarłej (</w:t>
      </w:r>
      <w:hyperlink w:anchor="lp.39.6">
        <w:r>
          <w:rPr>
            <w:rStyle w:val="Hipercze"/>
          </w:rPr>
          <w:t>lp. 39.6</w:t>
        </w:r>
      </w:hyperlink>
      <w:r w:rsidRPr="003522A9">
        <w:rPr>
          <w:color w:val="000000"/>
        </w:rPr>
        <w:t>).</w:t>
      </w:r>
    </w:p>
    <w:p w14:paraId="7E2ABC05" w14:textId="77777777" w:rsidR="00C3683C" w:rsidRDefault="00C3683C" w:rsidP="001C4598">
      <w:pPr>
        <w:spacing w:before="120" w:after="120"/>
        <w:jc w:val="both"/>
        <w:divId w:val="690448123"/>
        <w:rPr>
          <w:b/>
          <w:bCs/>
          <w:color w:val="000000"/>
        </w:rPr>
      </w:pPr>
      <w:r>
        <w:rPr>
          <w:b/>
          <w:bCs/>
          <w:color w:val="000000"/>
        </w:rPr>
        <w:t>9. Rodzaje wynikowych informacji statystycznych:</w:t>
      </w:r>
    </w:p>
    <w:p w14:paraId="487BF936" w14:textId="77777777" w:rsidR="00C3683C" w:rsidRDefault="00C3683C" w:rsidP="001C4598">
      <w:pPr>
        <w:pStyle w:val="Akapitzlist"/>
        <w:numPr>
          <w:ilvl w:val="0"/>
          <w:numId w:val="552"/>
        </w:numPr>
        <w:jc w:val="both"/>
      </w:pPr>
      <w:r w:rsidRPr="00A6609E">
        <w:rPr>
          <w:color w:val="000000"/>
        </w:rPr>
        <w:t>Informacje o zgonach i ich przyczynach, w przekrojach: miejsce zamieszkania osoby zmarłej, tj. gmina imiennie, oraz w podziale na tereny miejskie i wiejskie.</w:t>
      </w:r>
    </w:p>
    <w:p w14:paraId="57146DF3" w14:textId="77777777" w:rsidR="00C3683C" w:rsidRDefault="00C3683C" w:rsidP="001C4598">
      <w:pPr>
        <w:pStyle w:val="Akapitzlist"/>
        <w:numPr>
          <w:ilvl w:val="0"/>
          <w:numId w:val="552"/>
        </w:numPr>
        <w:jc w:val="both"/>
      </w:pPr>
      <w:r w:rsidRPr="00A6609E">
        <w:rPr>
          <w:color w:val="000000"/>
        </w:rPr>
        <w:t>Standaryzowane współczynniki zgonów, w przekrojach: wybrane grupy przyczyn zgonów dla Polski i województw.</w:t>
      </w:r>
    </w:p>
    <w:p w14:paraId="45CADB3E" w14:textId="77777777" w:rsidR="00C3683C" w:rsidRDefault="00C3683C" w:rsidP="001C4598">
      <w:pPr>
        <w:pStyle w:val="Akapitzlist"/>
        <w:numPr>
          <w:ilvl w:val="0"/>
          <w:numId w:val="552"/>
        </w:numPr>
        <w:jc w:val="both"/>
      </w:pPr>
      <w:r w:rsidRPr="00A6609E">
        <w:rPr>
          <w:color w:val="000000"/>
        </w:rPr>
        <w:t>Tablice trwania życia, w przekrojach: NUTS 1, województwa, NUTS 2, NUTS 3.</w:t>
      </w:r>
    </w:p>
    <w:p w14:paraId="1249BCCE" w14:textId="77777777" w:rsidR="00C3683C" w:rsidRDefault="00C3683C" w:rsidP="001C4598">
      <w:pPr>
        <w:spacing w:before="120" w:after="120"/>
        <w:jc w:val="both"/>
        <w:divId w:val="1401517090"/>
        <w:rPr>
          <w:b/>
          <w:bCs/>
          <w:color w:val="000000"/>
        </w:rPr>
      </w:pPr>
      <w:r>
        <w:rPr>
          <w:b/>
          <w:bCs/>
          <w:color w:val="000000"/>
        </w:rPr>
        <w:t>10. Formy i terminy udostępnienia wynikowych informacji statystycznych:</w:t>
      </w:r>
    </w:p>
    <w:p w14:paraId="31DCF82A" w14:textId="77777777" w:rsidR="00C3683C" w:rsidRPr="00274CDA" w:rsidRDefault="00C3683C" w:rsidP="001C4598">
      <w:pPr>
        <w:pStyle w:val="Akapitzlist"/>
        <w:numPr>
          <w:ilvl w:val="0"/>
          <w:numId w:val="809"/>
        </w:numPr>
        <w:jc w:val="both"/>
        <w:rPr>
          <w:color w:val="000000"/>
        </w:rPr>
      </w:pPr>
      <w:r w:rsidRPr="00274CDA">
        <w:rPr>
          <w:color w:val="000000"/>
        </w:rPr>
        <w:t>Komunikaty i obwieszczenia:</w:t>
      </w:r>
    </w:p>
    <w:p w14:paraId="0529281F" w14:textId="77777777" w:rsidR="00C3683C" w:rsidRPr="00274CDA" w:rsidRDefault="00C3683C" w:rsidP="001C4598">
      <w:pPr>
        <w:pStyle w:val="Akapitzlist"/>
        <w:numPr>
          <w:ilvl w:val="1"/>
          <w:numId w:val="809"/>
        </w:numPr>
        <w:jc w:val="both"/>
        <w:rPr>
          <w:color w:val="000000"/>
        </w:rPr>
      </w:pPr>
      <w:r w:rsidRPr="00274CDA">
        <w:rPr>
          <w:color w:val="000000"/>
        </w:rPr>
        <w:t>„Komunikat Prezesa GUS w sprawie tablicy średniego dalszego trwania życia kobiet i mężczyzn w 2025 r.” (marzec 2026).</w:t>
      </w:r>
    </w:p>
    <w:p w14:paraId="16F4DDF8" w14:textId="77777777" w:rsidR="00C3683C" w:rsidRPr="00274CDA" w:rsidRDefault="00C3683C" w:rsidP="001C4598">
      <w:pPr>
        <w:pStyle w:val="Akapitzlist"/>
        <w:numPr>
          <w:ilvl w:val="0"/>
          <w:numId w:val="809"/>
        </w:numPr>
        <w:jc w:val="both"/>
        <w:rPr>
          <w:color w:val="000000"/>
        </w:rPr>
      </w:pPr>
      <w:r w:rsidRPr="00274CDA">
        <w:rPr>
          <w:color w:val="000000"/>
        </w:rPr>
        <w:t>Publikacje GUS:</w:t>
      </w:r>
    </w:p>
    <w:p w14:paraId="4AF4291E" w14:textId="77777777" w:rsidR="00C3683C" w:rsidRPr="00274CDA" w:rsidRDefault="00C3683C" w:rsidP="001C4598">
      <w:pPr>
        <w:pStyle w:val="Akapitzlist"/>
        <w:numPr>
          <w:ilvl w:val="1"/>
          <w:numId w:val="809"/>
        </w:numPr>
        <w:jc w:val="both"/>
        <w:rPr>
          <w:color w:val="000000"/>
        </w:rPr>
      </w:pPr>
      <w:r w:rsidRPr="00274CDA">
        <w:rPr>
          <w:color w:val="000000"/>
        </w:rPr>
        <w:t>„Rocznik Statystyczny Województw 2026” (grudzień 2026),</w:t>
      </w:r>
    </w:p>
    <w:p w14:paraId="13DA3C51" w14:textId="77777777" w:rsidR="00C3683C" w:rsidRPr="00274CDA" w:rsidRDefault="00C3683C" w:rsidP="001C4598">
      <w:pPr>
        <w:pStyle w:val="Akapitzlist"/>
        <w:numPr>
          <w:ilvl w:val="1"/>
          <w:numId w:val="809"/>
        </w:numPr>
        <w:jc w:val="both"/>
        <w:rPr>
          <w:color w:val="000000"/>
        </w:rPr>
      </w:pPr>
      <w:r w:rsidRPr="00274CDA">
        <w:rPr>
          <w:color w:val="000000"/>
        </w:rPr>
        <w:t>„Mały Rocznik Statystyczny Polski 2026” (lipiec 2026),</w:t>
      </w:r>
    </w:p>
    <w:p w14:paraId="3648AFCA" w14:textId="77777777" w:rsidR="00C3683C" w:rsidRPr="00274CDA" w:rsidRDefault="00C3683C" w:rsidP="001C4598">
      <w:pPr>
        <w:pStyle w:val="Akapitzlist"/>
        <w:numPr>
          <w:ilvl w:val="1"/>
          <w:numId w:val="809"/>
        </w:numPr>
        <w:jc w:val="both"/>
        <w:rPr>
          <w:color w:val="000000"/>
        </w:rPr>
      </w:pPr>
      <w:r w:rsidRPr="00274CDA">
        <w:rPr>
          <w:color w:val="000000"/>
        </w:rPr>
        <w:t>„Rocznik Statystyczny Rzeczypospolitej Polskiej 2026” (grudzień 2026),</w:t>
      </w:r>
    </w:p>
    <w:p w14:paraId="1D8CB359" w14:textId="77777777" w:rsidR="00C3683C" w:rsidRPr="00274CDA" w:rsidRDefault="00C3683C" w:rsidP="001C4598">
      <w:pPr>
        <w:pStyle w:val="Akapitzlist"/>
        <w:numPr>
          <w:ilvl w:val="1"/>
          <w:numId w:val="809"/>
        </w:numPr>
        <w:jc w:val="both"/>
        <w:rPr>
          <w:color w:val="000000"/>
        </w:rPr>
      </w:pPr>
      <w:r w:rsidRPr="00274CDA">
        <w:rPr>
          <w:color w:val="000000"/>
        </w:rPr>
        <w:t>„Rocznik Demograficzny 2026” (listopad 2026),</w:t>
      </w:r>
    </w:p>
    <w:p w14:paraId="39C92471" w14:textId="77777777" w:rsidR="00C3683C" w:rsidRPr="00274CDA" w:rsidRDefault="00C3683C" w:rsidP="001C4598">
      <w:pPr>
        <w:pStyle w:val="Akapitzlist"/>
        <w:numPr>
          <w:ilvl w:val="1"/>
          <w:numId w:val="809"/>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7487C4FC" w14:textId="77777777" w:rsidR="00C3683C" w:rsidRPr="00274CDA" w:rsidRDefault="00C3683C" w:rsidP="001C4598">
      <w:pPr>
        <w:pStyle w:val="Akapitzlist"/>
        <w:numPr>
          <w:ilvl w:val="1"/>
          <w:numId w:val="809"/>
        </w:numPr>
        <w:jc w:val="both"/>
        <w:rPr>
          <w:color w:val="000000"/>
        </w:rPr>
      </w:pPr>
      <w:r w:rsidRPr="00274CDA">
        <w:rPr>
          <w:color w:val="000000"/>
        </w:rPr>
        <w:t>„Ludność. Stan i struktura ludności oraz ruch naturalny w przekroju terytorialnym (stan w dniach 30.06 i 31.12)” (październik 2025, kwiecień 2026),</w:t>
      </w:r>
    </w:p>
    <w:p w14:paraId="179CF1C2" w14:textId="77777777" w:rsidR="00C3683C" w:rsidRPr="00274CDA" w:rsidRDefault="00C3683C" w:rsidP="001C4598">
      <w:pPr>
        <w:pStyle w:val="Akapitzlist"/>
        <w:numPr>
          <w:ilvl w:val="1"/>
          <w:numId w:val="809"/>
        </w:numPr>
        <w:jc w:val="both"/>
        <w:rPr>
          <w:color w:val="000000"/>
        </w:rPr>
      </w:pPr>
      <w:r w:rsidRPr="00274CDA">
        <w:rPr>
          <w:color w:val="000000"/>
        </w:rPr>
        <w:t>„Trwanie życia w 2025 r.” (lipiec 2026),</w:t>
      </w:r>
    </w:p>
    <w:p w14:paraId="7AF35CD7" w14:textId="77777777" w:rsidR="00C3683C" w:rsidRPr="00274CDA" w:rsidRDefault="00C3683C" w:rsidP="001C4598">
      <w:pPr>
        <w:pStyle w:val="Akapitzlist"/>
        <w:numPr>
          <w:ilvl w:val="1"/>
          <w:numId w:val="809"/>
        </w:numPr>
        <w:jc w:val="both"/>
        <w:rPr>
          <w:color w:val="000000"/>
        </w:rPr>
      </w:pPr>
      <w:r w:rsidRPr="00274CDA">
        <w:rPr>
          <w:color w:val="000000"/>
        </w:rPr>
        <w:t>„Sytuacja demograficzna Polski do roku 2025” (wrzesień 2026).</w:t>
      </w:r>
    </w:p>
    <w:p w14:paraId="653D9B3D" w14:textId="77777777" w:rsidR="00C3683C" w:rsidRPr="00274CDA" w:rsidRDefault="00C3683C" w:rsidP="001C4598">
      <w:pPr>
        <w:pStyle w:val="Akapitzlist"/>
        <w:numPr>
          <w:ilvl w:val="0"/>
          <w:numId w:val="809"/>
        </w:numPr>
        <w:jc w:val="both"/>
        <w:rPr>
          <w:color w:val="000000"/>
        </w:rPr>
      </w:pPr>
      <w:r w:rsidRPr="00274CDA">
        <w:rPr>
          <w:color w:val="000000"/>
        </w:rPr>
        <w:t>Informacje sygnalne:</w:t>
      </w:r>
    </w:p>
    <w:p w14:paraId="07796C2C" w14:textId="77777777" w:rsidR="00C3683C" w:rsidRPr="00274CDA" w:rsidRDefault="00C3683C" w:rsidP="001C4598">
      <w:pPr>
        <w:pStyle w:val="Akapitzlist"/>
        <w:numPr>
          <w:ilvl w:val="1"/>
          <w:numId w:val="809"/>
        </w:numPr>
        <w:jc w:val="both"/>
        <w:rPr>
          <w:color w:val="000000"/>
        </w:rPr>
      </w:pPr>
      <w:r w:rsidRPr="00274CDA">
        <w:rPr>
          <w:color w:val="000000"/>
        </w:rPr>
        <w:t>„Trwanie życia w zdrowiu w 2025 r.” (listopad 2026).</w:t>
      </w:r>
    </w:p>
    <w:p w14:paraId="583794DF" w14:textId="77777777" w:rsidR="00C3683C" w:rsidRPr="00274CDA" w:rsidRDefault="00C3683C" w:rsidP="001C4598">
      <w:pPr>
        <w:pStyle w:val="Akapitzlist"/>
        <w:numPr>
          <w:ilvl w:val="0"/>
          <w:numId w:val="809"/>
        </w:numPr>
        <w:jc w:val="both"/>
        <w:rPr>
          <w:color w:val="000000"/>
        </w:rPr>
      </w:pPr>
      <w:r w:rsidRPr="00274CDA">
        <w:rPr>
          <w:color w:val="000000"/>
        </w:rPr>
        <w:t>Internetowe bazy danych:</w:t>
      </w:r>
    </w:p>
    <w:p w14:paraId="67571463" w14:textId="77777777" w:rsidR="00C3683C" w:rsidRPr="00274CDA" w:rsidRDefault="00C3683C" w:rsidP="001C4598">
      <w:pPr>
        <w:pStyle w:val="Akapitzlist"/>
        <w:numPr>
          <w:ilvl w:val="1"/>
          <w:numId w:val="809"/>
        </w:numPr>
        <w:jc w:val="both"/>
        <w:rPr>
          <w:color w:val="000000"/>
        </w:rPr>
      </w:pPr>
      <w:r w:rsidRPr="00274CDA">
        <w:rPr>
          <w:color w:val="000000"/>
        </w:rPr>
        <w:t>Demografia – Ruch naturalny ludności – Zgony – dane półroczne (październik 2025, kwiecień 2026),</w:t>
      </w:r>
    </w:p>
    <w:p w14:paraId="12B610F4" w14:textId="77777777" w:rsidR="00C3683C" w:rsidRPr="00274CDA" w:rsidRDefault="00C3683C" w:rsidP="001C4598">
      <w:pPr>
        <w:pStyle w:val="Akapitzlist"/>
        <w:numPr>
          <w:ilvl w:val="1"/>
          <w:numId w:val="809"/>
        </w:numPr>
        <w:jc w:val="both"/>
        <w:rPr>
          <w:color w:val="000000"/>
        </w:rPr>
      </w:pPr>
      <w:r w:rsidRPr="00274CDA">
        <w:rPr>
          <w:color w:val="000000"/>
        </w:rPr>
        <w:t>Demografia – Ruch naturalny ludności – Zgony – dane roczne (bez przyczyn zgonów) (czerwiec 2026),</w:t>
      </w:r>
    </w:p>
    <w:p w14:paraId="6DB52533" w14:textId="77777777" w:rsidR="00C3683C" w:rsidRPr="00274CDA" w:rsidRDefault="00C3683C" w:rsidP="001C4598">
      <w:pPr>
        <w:pStyle w:val="Akapitzlist"/>
        <w:numPr>
          <w:ilvl w:val="1"/>
          <w:numId w:val="809"/>
        </w:numPr>
        <w:jc w:val="both"/>
        <w:rPr>
          <w:color w:val="000000"/>
        </w:rPr>
      </w:pPr>
      <w:r w:rsidRPr="00274CDA">
        <w:rPr>
          <w:color w:val="000000"/>
        </w:rPr>
        <w:t>Bank Danych Lokalnych – Ludność – Stan ludności – Oczekiwane trwanie życia w zdrowiu (grudzień 2026),</w:t>
      </w:r>
    </w:p>
    <w:p w14:paraId="5960F715" w14:textId="77777777" w:rsidR="00C3683C" w:rsidRPr="00274CDA" w:rsidRDefault="00C3683C" w:rsidP="001C4598">
      <w:pPr>
        <w:pStyle w:val="Akapitzlist"/>
        <w:numPr>
          <w:ilvl w:val="1"/>
          <w:numId w:val="809"/>
        </w:numPr>
        <w:jc w:val="both"/>
        <w:rPr>
          <w:color w:val="000000"/>
        </w:rPr>
      </w:pPr>
      <w:r w:rsidRPr="00274CDA">
        <w:rPr>
          <w:color w:val="000000"/>
        </w:rPr>
        <w:t>Demografia – Ruch naturalny ludności – Zgony – dane roczne (z przyczynami zgonów) (październik 2026),</w:t>
      </w:r>
    </w:p>
    <w:p w14:paraId="77F3CDA5" w14:textId="77777777" w:rsidR="00C3683C" w:rsidRPr="00274CDA" w:rsidRDefault="00C3683C" w:rsidP="001C4598">
      <w:pPr>
        <w:pStyle w:val="Akapitzlist"/>
        <w:numPr>
          <w:ilvl w:val="1"/>
          <w:numId w:val="809"/>
        </w:numPr>
        <w:jc w:val="both"/>
        <w:rPr>
          <w:color w:val="000000"/>
        </w:rPr>
      </w:pPr>
      <w:r w:rsidRPr="00274CDA">
        <w:rPr>
          <w:color w:val="000000"/>
        </w:rPr>
        <w:t>Bank Danych Lokalnych – Ludność – Zgony – dane półroczne (listopad 2025, czerwiec 2026),</w:t>
      </w:r>
    </w:p>
    <w:p w14:paraId="5F253E28" w14:textId="77777777" w:rsidR="00C3683C" w:rsidRPr="00274CDA" w:rsidRDefault="00C3683C" w:rsidP="001C4598">
      <w:pPr>
        <w:pStyle w:val="Akapitzlist"/>
        <w:numPr>
          <w:ilvl w:val="1"/>
          <w:numId w:val="809"/>
        </w:numPr>
        <w:jc w:val="both"/>
        <w:rPr>
          <w:color w:val="000000"/>
        </w:rPr>
      </w:pPr>
      <w:r w:rsidRPr="00274CDA">
        <w:rPr>
          <w:color w:val="000000"/>
        </w:rPr>
        <w:t>Bank Danych Lokalnych – Ludność – Zgony – dane roczne (bez przyczyn zgonów) (czerwiec 2026),</w:t>
      </w:r>
    </w:p>
    <w:p w14:paraId="32CE7141" w14:textId="77777777" w:rsidR="00C3683C" w:rsidRPr="00274CDA" w:rsidRDefault="00C3683C" w:rsidP="001C4598">
      <w:pPr>
        <w:pStyle w:val="Akapitzlist"/>
        <w:numPr>
          <w:ilvl w:val="1"/>
          <w:numId w:val="809"/>
        </w:numPr>
        <w:jc w:val="both"/>
        <w:rPr>
          <w:color w:val="000000"/>
        </w:rPr>
      </w:pPr>
      <w:r w:rsidRPr="00274CDA">
        <w:rPr>
          <w:color w:val="000000"/>
        </w:rPr>
        <w:t>Bank Danych Lokalnych – Ludność – Zgony – dane roczne (z przyczynami zgonów) (październik 2026),</w:t>
      </w:r>
    </w:p>
    <w:p w14:paraId="34DB9398" w14:textId="77777777" w:rsidR="00C3683C" w:rsidRPr="00274CDA" w:rsidRDefault="00C3683C" w:rsidP="001C4598">
      <w:pPr>
        <w:pStyle w:val="Akapitzlist"/>
        <w:numPr>
          <w:ilvl w:val="1"/>
          <w:numId w:val="809"/>
        </w:numPr>
        <w:jc w:val="both"/>
        <w:rPr>
          <w:color w:val="000000"/>
        </w:rPr>
      </w:pPr>
      <w:r w:rsidRPr="00274CDA">
        <w:rPr>
          <w:color w:val="000000"/>
        </w:rPr>
        <w:t>Demografia – Trwanie życia – Tablice trwania życia (sierpień 2026),</w:t>
      </w:r>
    </w:p>
    <w:p w14:paraId="66BA04E9" w14:textId="77777777" w:rsidR="00C3683C" w:rsidRPr="00274CDA" w:rsidRDefault="00C3683C" w:rsidP="001C4598">
      <w:pPr>
        <w:pStyle w:val="Akapitzlist"/>
        <w:numPr>
          <w:ilvl w:val="1"/>
          <w:numId w:val="809"/>
        </w:numPr>
        <w:jc w:val="both"/>
        <w:rPr>
          <w:color w:val="000000"/>
        </w:rPr>
      </w:pPr>
      <w:r w:rsidRPr="00274CDA">
        <w:rPr>
          <w:color w:val="000000"/>
        </w:rPr>
        <w:t>Bank Danych Lokalnych – Ludność – Stan ludności – Przeciętne dalsze trwanie życia (wrzesień 2026),</w:t>
      </w:r>
    </w:p>
    <w:p w14:paraId="095B3E8E" w14:textId="77777777" w:rsidR="00C3683C" w:rsidRPr="00274CDA" w:rsidRDefault="00C3683C" w:rsidP="001C4598">
      <w:pPr>
        <w:pStyle w:val="Akapitzlist"/>
        <w:numPr>
          <w:ilvl w:val="1"/>
          <w:numId w:val="809"/>
        </w:numPr>
        <w:jc w:val="both"/>
        <w:rPr>
          <w:color w:val="000000"/>
        </w:rPr>
      </w:pPr>
      <w:r w:rsidRPr="00274CDA">
        <w:rPr>
          <w:color w:val="000000"/>
        </w:rPr>
        <w:t>Dziedzinowa Baza Wiedzy – Społeczeństwo – Demografia – Trwanie życia i trwanie życia w zdrowiu (sierpień 2026),</w:t>
      </w:r>
    </w:p>
    <w:p w14:paraId="0C7B943F" w14:textId="77777777" w:rsidR="00C3683C" w:rsidRPr="00274CDA" w:rsidRDefault="00C3683C" w:rsidP="001C4598">
      <w:pPr>
        <w:pStyle w:val="Akapitzlist"/>
        <w:numPr>
          <w:ilvl w:val="1"/>
          <w:numId w:val="809"/>
        </w:numPr>
        <w:jc w:val="both"/>
        <w:rPr>
          <w:color w:val="000000"/>
        </w:rPr>
      </w:pPr>
      <w:r w:rsidRPr="00274CDA">
        <w:rPr>
          <w:color w:val="000000"/>
        </w:rPr>
        <w:t>Dziedzinowa Baza Wiedzy – Społeczeństwo – Demografia – Urodzenia i zgony (lipiec 2026).</w:t>
      </w:r>
    </w:p>
    <w:p w14:paraId="7BF2F360" w14:textId="77777777" w:rsidR="00C3683C" w:rsidRPr="00274CDA" w:rsidRDefault="00C3683C" w:rsidP="001C4598">
      <w:pPr>
        <w:pStyle w:val="Akapitzlist"/>
        <w:numPr>
          <w:ilvl w:val="0"/>
          <w:numId w:val="809"/>
        </w:numPr>
        <w:jc w:val="both"/>
        <w:rPr>
          <w:color w:val="000000"/>
        </w:rPr>
      </w:pPr>
      <w:r w:rsidRPr="00274CDA">
        <w:rPr>
          <w:color w:val="000000"/>
        </w:rPr>
        <w:t>Tablice publikacyjne:</w:t>
      </w:r>
    </w:p>
    <w:p w14:paraId="326F9672" w14:textId="77777777" w:rsidR="00C3683C" w:rsidRPr="00274CDA" w:rsidRDefault="00C3683C" w:rsidP="001C4598">
      <w:pPr>
        <w:pStyle w:val="Akapitzlist"/>
        <w:numPr>
          <w:ilvl w:val="1"/>
          <w:numId w:val="809"/>
        </w:numPr>
        <w:jc w:val="both"/>
        <w:rPr>
          <w:color w:val="000000"/>
        </w:rPr>
      </w:pPr>
      <w:r w:rsidRPr="00274CDA">
        <w:rPr>
          <w:color w:val="000000"/>
        </w:rPr>
        <w:t>„Trwanie życia w zdrowiu według miasto/wieś, województw w 2025 r.” (listopad 2026),</w:t>
      </w:r>
    </w:p>
    <w:p w14:paraId="7DEB74E4" w14:textId="77777777" w:rsidR="00C3683C" w:rsidRPr="00274CDA" w:rsidRDefault="00C3683C" w:rsidP="001C4598">
      <w:pPr>
        <w:pStyle w:val="Akapitzlist"/>
        <w:numPr>
          <w:ilvl w:val="1"/>
          <w:numId w:val="809"/>
        </w:numPr>
        <w:jc w:val="both"/>
        <w:rPr>
          <w:color w:val="000000"/>
        </w:rPr>
      </w:pPr>
      <w:r w:rsidRPr="00274CDA">
        <w:rPr>
          <w:color w:val="000000"/>
        </w:rPr>
        <w:t>„Standaryzowane współczynniki zgonów według wybranych przyczyn za 2025 r.” (lipiec 2027),</w:t>
      </w:r>
    </w:p>
    <w:p w14:paraId="4CF05B18" w14:textId="77777777" w:rsidR="00C3683C" w:rsidRPr="00274CDA" w:rsidRDefault="00C3683C" w:rsidP="001C4598">
      <w:pPr>
        <w:pStyle w:val="Akapitzlist"/>
        <w:numPr>
          <w:ilvl w:val="1"/>
          <w:numId w:val="809"/>
        </w:numPr>
        <w:jc w:val="both"/>
        <w:rPr>
          <w:color w:val="000000"/>
        </w:rPr>
      </w:pPr>
      <w:r w:rsidRPr="00274CDA">
        <w:rPr>
          <w:color w:val="000000"/>
        </w:rPr>
        <w:t>„Średnie trwanie życia kobiet i mężczyzn (łącznie) 2025 r.” (marzec 2026),</w:t>
      </w:r>
    </w:p>
    <w:p w14:paraId="3BE382C2" w14:textId="77777777" w:rsidR="00C3683C" w:rsidRPr="00274CDA" w:rsidRDefault="00C3683C" w:rsidP="001C4598">
      <w:pPr>
        <w:pStyle w:val="Akapitzlist"/>
        <w:numPr>
          <w:ilvl w:val="1"/>
          <w:numId w:val="809"/>
        </w:numPr>
        <w:jc w:val="both"/>
        <w:rPr>
          <w:color w:val="000000"/>
        </w:rPr>
      </w:pPr>
      <w:r w:rsidRPr="00274CDA">
        <w:rPr>
          <w:color w:val="000000"/>
        </w:rPr>
        <w:t>„Trwanie życia noworodka według województw, miasto/wieś w 2025 r.” (lipiec 2026),</w:t>
      </w:r>
    </w:p>
    <w:p w14:paraId="221C1A8E" w14:textId="77777777" w:rsidR="00C3683C" w:rsidRPr="00274CDA" w:rsidRDefault="00C3683C" w:rsidP="001C4598">
      <w:pPr>
        <w:pStyle w:val="Akapitzlist"/>
        <w:numPr>
          <w:ilvl w:val="1"/>
          <w:numId w:val="809"/>
        </w:numPr>
        <w:jc w:val="both"/>
        <w:rPr>
          <w:color w:val="000000"/>
        </w:rPr>
      </w:pPr>
      <w:r w:rsidRPr="00274CDA">
        <w:rPr>
          <w:color w:val="000000"/>
        </w:rPr>
        <w:t>„Przeciętne dalsze trwanie życia według regionów, województw, podregionów, miasto/wieś 2025 r.” (lipiec 2026).</w:t>
      </w:r>
    </w:p>
    <w:p w14:paraId="2B337767" w14:textId="77777777" w:rsidR="006B1864" w:rsidRDefault="00C3683C" w:rsidP="001C4598">
      <w:pPr>
        <w:jc w:val="both"/>
        <w:rPr>
          <w:vanish/>
        </w:rPr>
      </w:pPr>
      <w:r>
        <w:br w:type="page"/>
      </w:r>
    </w:p>
    <w:p w14:paraId="70787EA2" w14:textId="77777777" w:rsidR="00C3683C" w:rsidRPr="00C3683C" w:rsidRDefault="00C3683C" w:rsidP="001C4598">
      <w:pPr>
        <w:spacing w:after="120"/>
        <w:jc w:val="both"/>
        <w:rPr>
          <w:b/>
          <w:bCs/>
          <w:color w:val="000000"/>
          <w:sz w:val="24"/>
          <w:szCs w:val="24"/>
        </w:rPr>
      </w:pPr>
      <w:r w:rsidRPr="00C3683C">
        <w:rPr>
          <w:b/>
          <w:bCs/>
          <w:color w:val="000000"/>
          <w:sz w:val="24"/>
          <w:szCs w:val="24"/>
        </w:rPr>
        <w:t>1.21 LUDNOŚĆ, PROCESY DEMOGRAFICZNE</w:t>
      </w:r>
    </w:p>
    <w:p w14:paraId="599F135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34" w:name="_Toc176176623"/>
      <w:bookmarkStart w:id="135" w:name="_Toc17618291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36" w:name="badanie.1.21.10"/>
      <w:bookmarkEnd w:id="136"/>
      <w:r w:rsidRPr="00C3683C">
        <w:rPr>
          <w:rFonts w:ascii="Times New Roman" w:hAnsi="Times New Roman" w:cs="Times New Roman"/>
          <w:b/>
          <w:color w:val="000000"/>
          <w:sz w:val="20"/>
        </w:rPr>
        <w:t>1.21.10 (039)</w:t>
      </w:r>
      <w:bookmarkEnd w:id="134"/>
      <w:bookmarkEnd w:id="135"/>
    </w:p>
    <w:p w14:paraId="46B618F8"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Charakterystyka społeczno-demograficzna i ekonomiczna ludności i gospodarstw domowych</w:t>
      </w:r>
    </w:p>
    <w:p w14:paraId="52E8C18D"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65627CC"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72419453" w14:textId="77777777" w:rsidR="00C3683C" w:rsidRDefault="00C3683C" w:rsidP="001C4598">
      <w:pPr>
        <w:spacing w:before="120" w:after="120"/>
        <w:jc w:val="both"/>
        <w:divId w:val="1752773764"/>
        <w:rPr>
          <w:b/>
          <w:bCs/>
          <w:color w:val="000000"/>
        </w:rPr>
      </w:pPr>
      <w:r>
        <w:rPr>
          <w:b/>
          <w:bCs/>
          <w:color w:val="000000"/>
        </w:rPr>
        <w:t>5. Cel badania:</w:t>
      </w:r>
    </w:p>
    <w:p w14:paraId="58E41E79" w14:textId="77777777" w:rsidR="00C3683C" w:rsidRPr="003522A9" w:rsidRDefault="00C3683C" w:rsidP="001C4598">
      <w:pPr>
        <w:pStyle w:val="Akapitzlist"/>
        <w:numPr>
          <w:ilvl w:val="0"/>
          <w:numId w:val="39"/>
        </w:numPr>
        <w:jc w:val="both"/>
        <w:rPr>
          <w:color w:val="000000"/>
        </w:rPr>
      </w:pPr>
      <w:r w:rsidRPr="003522A9">
        <w:rPr>
          <w:color w:val="000000"/>
        </w:rPr>
        <w:t>Celem badania jest dostarczenie informacji dotyczących charakterystyki demograficzno-społecznej i ekonomicznej ludności i gospodarstw domowych na podstawie wyników narodowego spisu powszechnego ludności i mieszkań 2021, danych pochodzących z rejestrów i systemów administracyjnych oraz wtórne wykorzystanie wyników badań bieżących. Dodatkowo prowadzenie prac analitycznych w zakresie struktury narodowo-etnicznej i wyznaniowej ludności Polski.</w:t>
      </w:r>
    </w:p>
    <w:p w14:paraId="4271FE92" w14:textId="77777777" w:rsidR="00C3683C" w:rsidRPr="003522A9" w:rsidRDefault="00C3683C" w:rsidP="001C4598">
      <w:pPr>
        <w:pStyle w:val="Akapitzlist"/>
        <w:numPr>
          <w:ilvl w:val="0"/>
          <w:numId w:val="39"/>
        </w:numPr>
        <w:jc w:val="both"/>
        <w:rPr>
          <w:color w:val="000000"/>
        </w:rPr>
      </w:pPr>
      <w:r w:rsidRPr="003522A9">
        <w:rPr>
          <w:color w:val="000000"/>
        </w:rPr>
        <w:t>Użytkownicy, których potrzeby uwzględnia badanie:</w:t>
      </w:r>
    </w:p>
    <w:p w14:paraId="2A3FEF1F" w14:textId="77777777" w:rsidR="00C3683C" w:rsidRPr="003522A9" w:rsidRDefault="00C3683C" w:rsidP="001C4598">
      <w:pPr>
        <w:pStyle w:val="Akapitzlist"/>
        <w:numPr>
          <w:ilvl w:val="1"/>
          <w:numId w:val="39"/>
        </w:numPr>
        <w:jc w:val="both"/>
        <w:rPr>
          <w:color w:val="000000"/>
        </w:rPr>
      </w:pPr>
      <w:r w:rsidRPr="003522A9">
        <w:rPr>
          <w:color w:val="000000"/>
        </w:rPr>
        <w:t>placówki naukowe/badawcze, uczelnie (nauczyciele akademiccy i studenci),</w:t>
      </w:r>
    </w:p>
    <w:p w14:paraId="71C5480F" w14:textId="77777777" w:rsidR="00C3683C" w:rsidRPr="003522A9" w:rsidRDefault="00C3683C" w:rsidP="001C4598">
      <w:pPr>
        <w:pStyle w:val="Akapitzlist"/>
        <w:numPr>
          <w:ilvl w:val="1"/>
          <w:numId w:val="39"/>
        </w:numPr>
        <w:jc w:val="both"/>
        <w:rPr>
          <w:color w:val="000000"/>
        </w:rPr>
      </w:pPr>
      <w:r w:rsidRPr="003522A9">
        <w:rPr>
          <w:color w:val="000000"/>
        </w:rPr>
        <w:t>odbiorcy indywidualni,</w:t>
      </w:r>
    </w:p>
    <w:p w14:paraId="386A5273" w14:textId="77777777" w:rsidR="00C3683C" w:rsidRPr="003522A9" w:rsidRDefault="00C3683C" w:rsidP="001C4598">
      <w:pPr>
        <w:pStyle w:val="Akapitzlist"/>
        <w:numPr>
          <w:ilvl w:val="1"/>
          <w:numId w:val="39"/>
        </w:numPr>
        <w:jc w:val="both"/>
        <w:rPr>
          <w:color w:val="000000"/>
        </w:rPr>
      </w:pPr>
      <w:r w:rsidRPr="003522A9">
        <w:rPr>
          <w:color w:val="000000"/>
        </w:rPr>
        <w:t>administracja rządowa,</w:t>
      </w:r>
    </w:p>
    <w:p w14:paraId="61E9C7F0" w14:textId="77777777" w:rsidR="00C3683C" w:rsidRPr="003522A9" w:rsidRDefault="00C3683C" w:rsidP="001C4598">
      <w:pPr>
        <w:pStyle w:val="Akapitzlist"/>
        <w:numPr>
          <w:ilvl w:val="1"/>
          <w:numId w:val="39"/>
        </w:numPr>
        <w:jc w:val="both"/>
        <w:rPr>
          <w:color w:val="000000"/>
        </w:rPr>
      </w:pPr>
      <w:r w:rsidRPr="003522A9">
        <w:rPr>
          <w:color w:val="000000"/>
        </w:rPr>
        <w:t>organizacje międzynarodowe,</w:t>
      </w:r>
    </w:p>
    <w:p w14:paraId="60A82AF0" w14:textId="77777777" w:rsidR="00C3683C" w:rsidRPr="003522A9" w:rsidRDefault="00C3683C" w:rsidP="001C4598">
      <w:pPr>
        <w:pStyle w:val="Akapitzlist"/>
        <w:numPr>
          <w:ilvl w:val="1"/>
          <w:numId w:val="39"/>
        </w:numPr>
        <w:jc w:val="both"/>
        <w:rPr>
          <w:color w:val="000000"/>
        </w:rPr>
      </w:pPr>
      <w:r w:rsidRPr="003522A9">
        <w:rPr>
          <w:color w:val="000000"/>
        </w:rPr>
        <w:t>przedsiębiorstwa, samorząd gospodarczy,</w:t>
      </w:r>
    </w:p>
    <w:p w14:paraId="2E84107B" w14:textId="77777777" w:rsidR="00C3683C" w:rsidRPr="003522A9" w:rsidRDefault="00C3683C" w:rsidP="001C4598">
      <w:pPr>
        <w:pStyle w:val="Akapitzlist"/>
        <w:numPr>
          <w:ilvl w:val="1"/>
          <w:numId w:val="39"/>
        </w:numPr>
        <w:jc w:val="both"/>
        <w:rPr>
          <w:color w:val="000000"/>
        </w:rPr>
      </w:pPr>
      <w:r w:rsidRPr="003522A9">
        <w:rPr>
          <w:color w:val="000000"/>
        </w:rPr>
        <w:t>administracja samorządowa – województwo,</w:t>
      </w:r>
    </w:p>
    <w:p w14:paraId="1B79099D" w14:textId="77777777" w:rsidR="00C3683C" w:rsidRPr="003522A9" w:rsidRDefault="00C3683C" w:rsidP="001C4598">
      <w:pPr>
        <w:pStyle w:val="Akapitzlist"/>
        <w:numPr>
          <w:ilvl w:val="1"/>
          <w:numId w:val="39"/>
        </w:numPr>
        <w:jc w:val="both"/>
        <w:rPr>
          <w:color w:val="000000"/>
        </w:rPr>
      </w:pPr>
      <w:r w:rsidRPr="003522A9">
        <w:rPr>
          <w:color w:val="000000"/>
        </w:rPr>
        <w:t>administracja samorządowa – powiat,</w:t>
      </w:r>
    </w:p>
    <w:p w14:paraId="0D729817" w14:textId="77777777" w:rsidR="00C3683C" w:rsidRPr="003522A9" w:rsidRDefault="00C3683C" w:rsidP="001C4598">
      <w:pPr>
        <w:pStyle w:val="Akapitzlist"/>
        <w:numPr>
          <w:ilvl w:val="1"/>
          <w:numId w:val="39"/>
        </w:numPr>
        <w:jc w:val="both"/>
        <w:rPr>
          <w:color w:val="000000"/>
        </w:rPr>
      </w:pPr>
      <w:r w:rsidRPr="003522A9">
        <w:rPr>
          <w:color w:val="000000"/>
        </w:rPr>
        <w:t>administracja samorządowa – gmina, miasto,</w:t>
      </w:r>
    </w:p>
    <w:p w14:paraId="00416BD9" w14:textId="77777777" w:rsidR="00C3683C" w:rsidRPr="003522A9" w:rsidRDefault="00C3683C" w:rsidP="001C4598">
      <w:pPr>
        <w:pStyle w:val="Akapitzlist"/>
        <w:numPr>
          <w:ilvl w:val="1"/>
          <w:numId w:val="39"/>
        </w:numPr>
        <w:jc w:val="both"/>
        <w:rPr>
          <w:color w:val="000000"/>
        </w:rPr>
      </w:pPr>
      <w:r w:rsidRPr="003522A9">
        <w:rPr>
          <w:color w:val="000000"/>
        </w:rPr>
        <w:t>Sejm, Senat,</w:t>
      </w:r>
    </w:p>
    <w:p w14:paraId="68D30DDD" w14:textId="77777777" w:rsidR="00C3683C" w:rsidRPr="003522A9" w:rsidRDefault="00C3683C" w:rsidP="001C4598">
      <w:pPr>
        <w:pStyle w:val="Akapitzlist"/>
        <w:numPr>
          <w:ilvl w:val="1"/>
          <w:numId w:val="39"/>
        </w:numPr>
        <w:jc w:val="both"/>
        <w:rPr>
          <w:color w:val="000000"/>
        </w:rPr>
      </w:pPr>
      <w:r w:rsidRPr="003522A9">
        <w:rPr>
          <w:color w:val="000000"/>
        </w:rPr>
        <w:t>stowarzyszenia, organizacje, fundacje,</w:t>
      </w:r>
    </w:p>
    <w:p w14:paraId="03C7D3AC" w14:textId="77777777" w:rsidR="00C3683C" w:rsidRPr="003522A9" w:rsidRDefault="00C3683C" w:rsidP="001C4598">
      <w:pPr>
        <w:pStyle w:val="Akapitzlist"/>
        <w:numPr>
          <w:ilvl w:val="1"/>
          <w:numId w:val="39"/>
        </w:numPr>
        <w:jc w:val="both"/>
        <w:rPr>
          <w:color w:val="000000"/>
        </w:rPr>
      </w:pPr>
      <w:r w:rsidRPr="003522A9">
        <w:rPr>
          <w:color w:val="000000"/>
        </w:rPr>
        <w:t>Eurostat i inne zagraniczne instytucje statystyczne,</w:t>
      </w:r>
    </w:p>
    <w:p w14:paraId="24101D11" w14:textId="77777777" w:rsidR="00C3683C" w:rsidRPr="003522A9" w:rsidRDefault="00C3683C" w:rsidP="001C4598">
      <w:pPr>
        <w:pStyle w:val="Akapitzlist"/>
        <w:numPr>
          <w:ilvl w:val="1"/>
          <w:numId w:val="39"/>
        </w:numPr>
        <w:jc w:val="both"/>
        <w:rPr>
          <w:color w:val="000000"/>
        </w:rPr>
      </w:pPr>
      <w:r w:rsidRPr="003522A9">
        <w:rPr>
          <w:color w:val="000000"/>
        </w:rPr>
        <w:t>media ogólnopolskie i terenowe.</w:t>
      </w:r>
    </w:p>
    <w:p w14:paraId="1937D5C4" w14:textId="77777777" w:rsidR="00C3683C" w:rsidRDefault="00C3683C" w:rsidP="001C4598">
      <w:pPr>
        <w:spacing w:before="120" w:after="120"/>
        <w:jc w:val="both"/>
        <w:divId w:val="1433284109"/>
        <w:rPr>
          <w:b/>
          <w:bCs/>
          <w:color w:val="000000"/>
        </w:rPr>
      </w:pPr>
      <w:r>
        <w:rPr>
          <w:b/>
          <w:bCs/>
          <w:color w:val="000000"/>
        </w:rPr>
        <w:t>6. Zakres podmiotowy:</w:t>
      </w:r>
    </w:p>
    <w:p w14:paraId="0E1089B6" w14:textId="77777777" w:rsidR="00C3683C" w:rsidRDefault="00C3683C" w:rsidP="001C4598">
      <w:pPr>
        <w:jc w:val="both"/>
        <w:rPr>
          <w:color w:val="000000"/>
        </w:rPr>
      </w:pPr>
      <w:r>
        <w:rPr>
          <w:color w:val="000000"/>
        </w:rPr>
        <w:t>Gospodarstwa domowe.</w:t>
      </w:r>
    </w:p>
    <w:p w14:paraId="2B7FC5DD" w14:textId="77777777" w:rsidR="00C3683C" w:rsidRDefault="00C3683C" w:rsidP="001C4598">
      <w:pPr>
        <w:jc w:val="both"/>
        <w:rPr>
          <w:color w:val="000000"/>
        </w:rPr>
      </w:pPr>
      <w:r>
        <w:rPr>
          <w:color w:val="000000"/>
        </w:rPr>
        <w:t>Osoby, w tym dzieci, młodzież, osoby starsze, osoby z niepełnosprawnościami.</w:t>
      </w:r>
    </w:p>
    <w:p w14:paraId="5FD67258" w14:textId="77777777" w:rsidR="00C3683C" w:rsidRDefault="00C3683C" w:rsidP="001C4598">
      <w:pPr>
        <w:spacing w:before="120" w:after="120"/>
        <w:jc w:val="both"/>
        <w:divId w:val="947807778"/>
        <w:rPr>
          <w:b/>
          <w:bCs/>
          <w:color w:val="000000"/>
        </w:rPr>
      </w:pPr>
      <w:r>
        <w:rPr>
          <w:b/>
          <w:bCs/>
          <w:color w:val="000000"/>
        </w:rPr>
        <w:t>7. Zakres przedmiotowy:</w:t>
      </w:r>
    </w:p>
    <w:p w14:paraId="40ED899D" w14:textId="77777777" w:rsidR="00C3683C" w:rsidRDefault="00C3683C" w:rsidP="001C4598">
      <w:pPr>
        <w:jc w:val="both"/>
        <w:rPr>
          <w:color w:val="000000"/>
        </w:rPr>
      </w:pPr>
      <w:r>
        <w:rPr>
          <w:color w:val="000000"/>
        </w:rPr>
        <w:t>Cechy społeczno-ekonomiczne osób. Cechy demograficzne osób. Uczniowie i absolwenci, w tym objęci kształceniem specjalnym.</w:t>
      </w:r>
    </w:p>
    <w:p w14:paraId="73C5183C" w14:textId="77777777" w:rsidR="00C3683C" w:rsidRDefault="00C3683C" w:rsidP="001C4598">
      <w:pPr>
        <w:spacing w:before="120" w:after="120"/>
        <w:jc w:val="both"/>
        <w:divId w:val="1022324396"/>
        <w:rPr>
          <w:b/>
          <w:bCs/>
          <w:color w:val="000000"/>
        </w:rPr>
      </w:pPr>
      <w:r>
        <w:rPr>
          <w:b/>
          <w:bCs/>
          <w:color w:val="000000"/>
        </w:rPr>
        <w:t>8. Źródła danych:</w:t>
      </w:r>
    </w:p>
    <w:p w14:paraId="6B3FAB95" w14:textId="76C87A0B" w:rsidR="00C3683C" w:rsidRDefault="00C3683C" w:rsidP="001C4598">
      <w:pPr>
        <w:pStyle w:val="Akapitzlist"/>
        <w:numPr>
          <w:ilvl w:val="0"/>
          <w:numId w:val="296"/>
        </w:numPr>
        <w:jc w:val="both"/>
      </w:pPr>
      <w:r w:rsidRPr="003522A9">
        <w:rPr>
          <w:color w:val="000000"/>
        </w:rPr>
        <w:t xml:space="preserve">Zestawy danych z systemów informacyjnych Ministerstwa Edukacji Narodowej nr </w:t>
      </w:r>
      <w:hyperlink w:anchor="gr.24">
        <w:r>
          <w:rPr>
            <w:rStyle w:val="Hipercze"/>
          </w:rPr>
          <w:t>24</w:t>
        </w:r>
      </w:hyperlink>
      <w:r w:rsidRPr="003522A9">
        <w:rPr>
          <w:color w:val="000000"/>
        </w:rPr>
        <w:t xml:space="preserve"> (opisane w części II. Informacje o przekazywanych danych):</w:t>
      </w:r>
    </w:p>
    <w:p w14:paraId="04A661A7" w14:textId="22DBF62F" w:rsidR="00C3683C" w:rsidRDefault="00C3683C" w:rsidP="001C4598">
      <w:pPr>
        <w:pStyle w:val="Akapitzlist"/>
        <w:numPr>
          <w:ilvl w:val="1"/>
          <w:numId w:val="296"/>
        </w:numPr>
        <w:jc w:val="both"/>
      </w:pPr>
      <w:r w:rsidRPr="003522A9">
        <w:rPr>
          <w:color w:val="000000"/>
        </w:rPr>
        <w:t>dane dotyczące uczniów i nauczycieli (</w:t>
      </w:r>
      <w:hyperlink w:anchor="lp.24.2">
        <w:r>
          <w:rPr>
            <w:rStyle w:val="Hipercze"/>
          </w:rPr>
          <w:t>lp. 24.2</w:t>
        </w:r>
      </w:hyperlink>
      <w:r w:rsidRPr="003522A9">
        <w:rPr>
          <w:color w:val="000000"/>
        </w:rPr>
        <w:t>).</w:t>
      </w:r>
    </w:p>
    <w:p w14:paraId="7DFCF425" w14:textId="6B803E1E" w:rsidR="00C3683C" w:rsidRDefault="00C3683C" w:rsidP="001C4598">
      <w:pPr>
        <w:pStyle w:val="Akapitzlist"/>
        <w:numPr>
          <w:ilvl w:val="0"/>
          <w:numId w:val="296"/>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6C2F1D49" w14:textId="6FC50CEF" w:rsidR="00C3683C" w:rsidRDefault="00C3683C" w:rsidP="001C4598">
      <w:pPr>
        <w:pStyle w:val="Akapitzlist"/>
        <w:numPr>
          <w:ilvl w:val="1"/>
          <w:numId w:val="296"/>
        </w:numPr>
        <w:jc w:val="both"/>
      </w:pPr>
      <w:r w:rsidRPr="003522A9">
        <w:rPr>
          <w:color w:val="000000"/>
        </w:rPr>
        <w:t>dane (PIT-11) dotyczące podatników podatku dochodowego od osób fizycznych nieprowadzących samodzielnie działalności gospodarczej (</w:t>
      </w:r>
      <w:hyperlink w:anchor="lp.25.7">
        <w:r>
          <w:rPr>
            <w:rStyle w:val="Hipercze"/>
          </w:rPr>
          <w:t>lp. 25.7</w:t>
        </w:r>
      </w:hyperlink>
      <w:r w:rsidRPr="003522A9">
        <w:rPr>
          <w:color w:val="000000"/>
        </w:rPr>
        <w:t>),</w:t>
      </w:r>
    </w:p>
    <w:p w14:paraId="66835E72" w14:textId="655E35E5" w:rsidR="00C3683C" w:rsidRDefault="00C3683C" w:rsidP="001C4598">
      <w:pPr>
        <w:pStyle w:val="Akapitzlist"/>
        <w:numPr>
          <w:ilvl w:val="1"/>
          <w:numId w:val="296"/>
        </w:numPr>
        <w:jc w:val="both"/>
      </w:pPr>
      <w:r w:rsidRPr="003522A9">
        <w:rPr>
          <w:color w:val="000000"/>
        </w:rPr>
        <w:t>dane o osobach fizycznych prowadzących samodzielnie działalność gospodarczą i nieprowadzących jej, uzyskujących przychód (</w:t>
      </w:r>
      <w:hyperlink w:anchor="lp.25.14">
        <w:r>
          <w:rPr>
            <w:rStyle w:val="Hipercze"/>
          </w:rPr>
          <w:t>lp. 25.14</w:t>
        </w:r>
      </w:hyperlink>
      <w:r w:rsidRPr="003522A9">
        <w:rPr>
          <w:color w:val="000000"/>
        </w:rPr>
        <w:t>).</w:t>
      </w:r>
    </w:p>
    <w:p w14:paraId="58CB2F07" w14:textId="6A467518" w:rsidR="00C3683C" w:rsidRDefault="00C3683C" w:rsidP="001C4598">
      <w:pPr>
        <w:pStyle w:val="Akapitzlist"/>
        <w:numPr>
          <w:ilvl w:val="0"/>
          <w:numId w:val="296"/>
        </w:numPr>
        <w:jc w:val="both"/>
      </w:pPr>
      <w:r w:rsidRPr="003522A9">
        <w:rPr>
          <w:color w:val="000000"/>
        </w:rPr>
        <w:t xml:space="preserve">Zestawy danych z systemów informacyjnych Ministerstwa Nauki i Szkolnictwa Wyższego nr </w:t>
      </w:r>
      <w:hyperlink w:anchor="gr.30">
        <w:r>
          <w:rPr>
            <w:rStyle w:val="Hipercze"/>
          </w:rPr>
          <w:t>30</w:t>
        </w:r>
      </w:hyperlink>
      <w:r w:rsidRPr="003522A9">
        <w:rPr>
          <w:color w:val="000000"/>
        </w:rPr>
        <w:t xml:space="preserve"> (opisane w części II. Informacje o przekazywanych danych):</w:t>
      </w:r>
    </w:p>
    <w:p w14:paraId="05D803CD" w14:textId="679D804A" w:rsidR="00C3683C" w:rsidRDefault="00C3683C" w:rsidP="001C4598">
      <w:pPr>
        <w:pStyle w:val="Akapitzlist"/>
        <w:numPr>
          <w:ilvl w:val="1"/>
          <w:numId w:val="296"/>
        </w:numPr>
        <w:jc w:val="both"/>
      </w:pPr>
      <w:r w:rsidRPr="003522A9">
        <w:rPr>
          <w:color w:val="000000"/>
        </w:rPr>
        <w:t>dane dotyczące studentów (</w:t>
      </w:r>
      <w:hyperlink w:anchor="lp.30.1">
        <w:r>
          <w:rPr>
            <w:rStyle w:val="Hipercze"/>
          </w:rPr>
          <w:t>lp. 30.1</w:t>
        </w:r>
      </w:hyperlink>
      <w:r w:rsidRPr="003522A9">
        <w:rPr>
          <w:color w:val="000000"/>
        </w:rPr>
        <w:t>),</w:t>
      </w:r>
    </w:p>
    <w:p w14:paraId="4B16844C" w14:textId="7170E7B7" w:rsidR="00C3683C" w:rsidRDefault="00C3683C" w:rsidP="001C4598">
      <w:pPr>
        <w:pStyle w:val="Akapitzlist"/>
        <w:numPr>
          <w:ilvl w:val="1"/>
          <w:numId w:val="296"/>
        </w:numPr>
        <w:jc w:val="both"/>
      </w:pPr>
      <w:r w:rsidRPr="003522A9">
        <w:rPr>
          <w:color w:val="000000"/>
        </w:rPr>
        <w:t>dane o pracownikach naukowych, nauczycielach akademickich i doktorantach (</w:t>
      </w:r>
      <w:hyperlink w:anchor="lp.30.2">
        <w:r>
          <w:rPr>
            <w:rStyle w:val="Hipercze"/>
          </w:rPr>
          <w:t>lp. 30.2</w:t>
        </w:r>
      </w:hyperlink>
      <w:r w:rsidRPr="003522A9">
        <w:rPr>
          <w:color w:val="000000"/>
        </w:rPr>
        <w:t>).</w:t>
      </w:r>
    </w:p>
    <w:p w14:paraId="39DE339F" w14:textId="13763DC3" w:rsidR="00C3683C" w:rsidRDefault="00C3683C" w:rsidP="001C4598">
      <w:pPr>
        <w:pStyle w:val="Akapitzlist"/>
        <w:numPr>
          <w:ilvl w:val="0"/>
          <w:numId w:val="296"/>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1C6F36B4" w14:textId="1E5CADC1" w:rsidR="00C3683C" w:rsidRDefault="00C3683C" w:rsidP="001C4598">
      <w:pPr>
        <w:pStyle w:val="Akapitzlist"/>
        <w:numPr>
          <w:ilvl w:val="1"/>
          <w:numId w:val="296"/>
        </w:numPr>
        <w:jc w:val="both"/>
      </w:pPr>
      <w:r w:rsidRPr="003522A9">
        <w:rPr>
          <w:color w:val="000000"/>
        </w:rPr>
        <w:t>dane dotyczące ubezpieczonych i płatników składek (</w:t>
      </w:r>
      <w:hyperlink w:anchor="lp.75.5">
        <w:r>
          <w:rPr>
            <w:rStyle w:val="Hipercze"/>
          </w:rPr>
          <w:t>lp. 75.5</w:t>
        </w:r>
      </w:hyperlink>
      <w:r w:rsidRPr="003522A9">
        <w:rPr>
          <w:color w:val="000000"/>
        </w:rPr>
        <w:t>),</w:t>
      </w:r>
    </w:p>
    <w:p w14:paraId="719245FE" w14:textId="5E196885" w:rsidR="00C3683C" w:rsidRDefault="00C3683C" w:rsidP="001C4598">
      <w:pPr>
        <w:pStyle w:val="Akapitzlist"/>
        <w:numPr>
          <w:ilvl w:val="1"/>
          <w:numId w:val="296"/>
        </w:numPr>
        <w:jc w:val="both"/>
      </w:pPr>
      <w:r w:rsidRPr="003522A9">
        <w:rPr>
          <w:color w:val="000000"/>
        </w:rPr>
        <w:t>dane dotyczące świadczeniobiorców KRUS (</w:t>
      </w:r>
      <w:hyperlink w:anchor="lp.75.19">
        <w:r>
          <w:rPr>
            <w:rStyle w:val="Hipercze"/>
          </w:rPr>
          <w:t>lp. 75.19</w:t>
        </w:r>
      </w:hyperlink>
      <w:r w:rsidRPr="003522A9">
        <w:rPr>
          <w:color w:val="000000"/>
        </w:rPr>
        <w:t>).</w:t>
      </w:r>
    </w:p>
    <w:p w14:paraId="139420BB" w14:textId="0FCBA85C" w:rsidR="00C3683C" w:rsidRDefault="00C3683C" w:rsidP="001C4598">
      <w:pPr>
        <w:pStyle w:val="Akapitzlist"/>
        <w:numPr>
          <w:ilvl w:val="0"/>
          <w:numId w:val="296"/>
        </w:numPr>
        <w:jc w:val="both"/>
      </w:pPr>
      <w:r w:rsidRPr="003522A9">
        <w:rPr>
          <w:color w:val="000000"/>
        </w:rPr>
        <w:t xml:space="preserve">Zestawy danych z systemów informacyjnych Państwowego Funduszu Rehabilitacji Osób Niepełnosprawnych nr </w:t>
      </w:r>
      <w:hyperlink w:anchor="gr.111">
        <w:r>
          <w:rPr>
            <w:rStyle w:val="Hipercze"/>
          </w:rPr>
          <w:t>111</w:t>
        </w:r>
      </w:hyperlink>
      <w:r w:rsidRPr="003522A9">
        <w:rPr>
          <w:color w:val="000000"/>
        </w:rPr>
        <w:t xml:space="preserve"> (opisane w części II. Informacje o przekazywanych danych):</w:t>
      </w:r>
    </w:p>
    <w:p w14:paraId="34B8585D" w14:textId="08077DE1" w:rsidR="00C3683C" w:rsidRDefault="00C3683C" w:rsidP="001C4598">
      <w:pPr>
        <w:pStyle w:val="Akapitzlist"/>
        <w:numPr>
          <w:ilvl w:val="1"/>
          <w:numId w:val="296"/>
        </w:numPr>
        <w:jc w:val="both"/>
      </w:pPr>
      <w:r w:rsidRPr="003522A9">
        <w:rPr>
          <w:color w:val="000000"/>
        </w:rPr>
        <w:t>dane dotyczące pracowników oraz wykonujących działalność gospodarczą (</w:t>
      </w:r>
      <w:hyperlink w:anchor="lp.111.6">
        <w:r>
          <w:rPr>
            <w:rStyle w:val="Hipercze"/>
          </w:rPr>
          <w:t>lp. 111.6</w:t>
        </w:r>
      </w:hyperlink>
      <w:r w:rsidRPr="003522A9">
        <w:rPr>
          <w:color w:val="000000"/>
        </w:rPr>
        <w:t>),</w:t>
      </w:r>
    </w:p>
    <w:p w14:paraId="1F22A4A1" w14:textId="1A1177EF" w:rsidR="00C3683C" w:rsidRDefault="00C3683C" w:rsidP="001C4598">
      <w:pPr>
        <w:pStyle w:val="Akapitzlist"/>
        <w:numPr>
          <w:ilvl w:val="1"/>
          <w:numId w:val="296"/>
        </w:numPr>
        <w:jc w:val="both"/>
      </w:pPr>
      <w:r w:rsidRPr="003522A9">
        <w:rPr>
          <w:color w:val="000000"/>
        </w:rPr>
        <w:t>dane dotyczące rolników (</w:t>
      </w:r>
      <w:hyperlink w:anchor="lp.111.7">
        <w:r>
          <w:rPr>
            <w:rStyle w:val="Hipercze"/>
          </w:rPr>
          <w:t>lp. 111.7</w:t>
        </w:r>
      </w:hyperlink>
      <w:r w:rsidRPr="003522A9">
        <w:rPr>
          <w:color w:val="000000"/>
        </w:rPr>
        <w:t>).</w:t>
      </w:r>
    </w:p>
    <w:p w14:paraId="0F127AD9" w14:textId="2B32D721" w:rsidR="00C3683C" w:rsidRDefault="00C3683C" w:rsidP="001C4598">
      <w:pPr>
        <w:pStyle w:val="Akapitzlist"/>
        <w:numPr>
          <w:ilvl w:val="0"/>
          <w:numId w:val="296"/>
        </w:numPr>
        <w:jc w:val="both"/>
      </w:pPr>
      <w:r w:rsidRPr="003522A9">
        <w:rPr>
          <w:color w:val="000000"/>
        </w:rPr>
        <w:t xml:space="preserve">Zestawy danych z systemów informacyjnych powiatowych zespołów do spraw orzekania o niepełnosprawności nr </w:t>
      </w:r>
      <w:hyperlink w:anchor="gr.136">
        <w:r>
          <w:rPr>
            <w:rStyle w:val="Hipercze"/>
          </w:rPr>
          <w:t>136</w:t>
        </w:r>
      </w:hyperlink>
      <w:r w:rsidRPr="003522A9">
        <w:rPr>
          <w:color w:val="000000"/>
        </w:rPr>
        <w:t xml:space="preserve"> (opisane w części II. Informacje o przekazywanych danych):</w:t>
      </w:r>
    </w:p>
    <w:p w14:paraId="52FF9FD0" w14:textId="34E1C096" w:rsidR="00C3683C" w:rsidRDefault="00C3683C" w:rsidP="001C4598">
      <w:pPr>
        <w:pStyle w:val="Akapitzlist"/>
        <w:numPr>
          <w:ilvl w:val="1"/>
          <w:numId w:val="296"/>
        </w:numPr>
        <w:jc w:val="both"/>
      </w:pPr>
      <w:r w:rsidRPr="003522A9">
        <w:rPr>
          <w:color w:val="000000"/>
        </w:rPr>
        <w:t>dane o osobach, które nie ukończyły 16. roku życia, którym wydano orzeczenie o niepełnosprawności, oraz o osobach, które ukończyły 16. rok życia, którym wydano orzeczenie o stopniu niepełnosprawności (</w:t>
      </w:r>
      <w:hyperlink w:anchor="lp.136.1">
        <w:r>
          <w:rPr>
            <w:rStyle w:val="Hipercze"/>
          </w:rPr>
          <w:t>lp. 136.1</w:t>
        </w:r>
      </w:hyperlink>
      <w:r w:rsidRPr="003522A9">
        <w:rPr>
          <w:color w:val="000000"/>
        </w:rPr>
        <w:t>).</w:t>
      </w:r>
    </w:p>
    <w:p w14:paraId="33A2C541" w14:textId="53A5FF0D" w:rsidR="00C3683C" w:rsidRDefault="00C3683C" w:rsidP="001C4598">
      <w:pPr>
        <w:pStyle w:val="Akapitzlist"/>
        <w:numPr>
          <w:ilvl w:val="0"/>
          <w:numId w:val="296"/>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06762E86" w14:textId="4DB40FAD" w:rsidR="00C3683C" w:rsidRDefault="00C3683C" w:rsidP="001C4598">
      <w:pPr>
        <w:pStyle w:val="Akapitzlist"/>
        <w:numPr>
          <w:ilvl w:val="1"/>
          <w:numId w:val="296"/>
        </w:numPr>
        <w:jc w:val="both"/>
      </w:pPr>
      <w:r w:rsidRPr="003522A9">
        <w:rPr>
          <w:color w:val="000000"/>
        </w:rPr>
        <w:t>dane dotyczące umów o dzieło (</w:t>
      </w:r>
      <w:hyperlink w:anchor="lp.177.4">
        <w:r>
          <w:rPr>
            <w:rStyle w:val="Hipercze"/>
          </w:rPr>
          <w:t>lp. 177.4</w:t>
        </w:r>
      </w:hyperlink>
      <w:r w:rsidRPr="003522A9">
        <w:rPr>
          <w:color w:val="000000"/>
        </w:rPr>
        <w:t>),</w:t>
      </w:r>
    </w:p>
    <w:p w14:paraId="7EE39155" w14:textId="08B3E8AF" w:rsidR="00C3683C" w:rsidRDefault="00C3683C" w:rsidP="001C4598">
      <w:pPr>
        <w:pStyle w:val="Akapitzlist"/>
        <w:numPr>
          <w:ilvl w:val="1"/>
          <w:numId w:val="296"/>
        </w:numPr>
        <w:jc w:val="both"/>
      </w:pPr>
      <w:r w:rsidRPr="003522A9">
        <w:rPr>
          <w:color w:val="000000"/>
        </w:rPr>
        <w:t>dane dotyczące osób zgłoszonych przez ubezpieczonego do ubezpieczenia zdrowotnego oraz ubezpieczonego zgłaszającego do ubezpieczenia zdrowotnego te osoby (</w:t>
      </w:r>
      <w:hyperlink w:anchor="lp.177.12">
        <w:r>
          <w:rPr>
            <w:rStyle w:val="Hipercze"/>
          </w:rPr>
          <w:t>lp. 177.12</w:t>
        </w:r>
      </w:hyperlink>
      <w:r w:rsidRPr="003522A9">
        <w:rPr>
          <w:color w:val="000000"/>
        </w:rPr>
        <w:t>),</w:t>
      </w:r>
    </w:p>
    <w:p w14:paraId="7B4B7518" w14:textId="66D8E33C" w:rsidR="00C3683C" w:rsidRDefault="00C3683C" w:rsidP="001C4598">
      <w:pPr>
        <w:pStyle w:val="Akapitzlist"/>
        <w:numPr>
          <w:ilvl w:val="1"/>
          <w:numId w:val="296"/>
        </w:numPr>
        <w:jc w:val="both"/>
      </w:pPr>
      <w:r w:rsidRPr="003522A9">
        <w:rPr>
          <w:color w:val="000000"/>
        </w:rPr>
        <w:t>dane dotyczące płatników składek (</w:t>
      </w:r>
      <w:hyperlink w:anchor="lp.177.13">
        <w:r>
          <w:rPr>
            <w:rStyle w:val="Hipercze"/>
          </w:rPr>
          <w:t>lp. 177.13</w:t>
        </w:r>
      </w:hyperlink>
      <w:r w:rsidRPr="003522A9">
        <w:rPr>
          <w:color w:val="000000"/>
        </w:rPr>
        <w:t>),</w:t>
      </w:r>
    </w:p>
    <w:p w14:paraId="18D80671" w14:textId="69615236" w:rsidR="00C3683C" w:rsidRDefault="00C3683C" w:rsidP="001C4598">
      <w:pPr>
        <w:pStyle w:val="Akapitzlist"/>
        <w:numPr>
          <w:ilvl w:val="1"/>
          <w:numId w:val="296"/>
        </w:numPr>
        <w:jc w:val="both"/>
      </w:pPr>
      <w:r w:rsidRPr="003522A9">
        <w:rPr>
          <w:color w:val="000000"/>
        </w:rPr>
        <w:t>dane dotyczące ubezpieczonych (</w:t>
      </w:r>
      <w:hyperlink w:anchor="lp.177.16">
        <w:r>
          <w:rPr>
            <w:rStyle w:val="Hipercze"/>
          </w:rPr>
          <w:t>lp. 177.16</w:t>
        </w:r>
      </w:hyperlink>
      <w:r w:rsidRPr="003522A9">
        <w:rPr>
          <w:color w:val="000000"/>
        </w:rPr>
        <w:t>),</w:t>
      </w:r>
    </w:p>
    <w:p w14:paraId="327BE61B" w14:textId="32EA3891" w:rsidR="00C3683C" w:rsidRDefault="00C3683C" w:rsidP="001C4598">
      <w:pPr>
        <w:pStyle w:val="Akapitzlist"/>
        <w:numPr>
          <w:ilvl w:val="1"/>
          <w:numId w:val="296"/>
        </w:numPr>
        <w:jc w:val="both"/>
      </w:pPr>
      <w:r w:rsidRPr="003522A9">
        <w:rPr>
          <w:color w:val="000000"/>
        </w:rPr>
        <w:t>dane dotyczące osób fizycznych pobierających świadczenia emerytalno-rentowe (</w:t>
      </w:r>
      <w:hyperlink w:anchor="lp.177.24">
        <w:r>
          <w:rPr>
            <w:rStyle w:val="Hipercze"/>
          </w:rPr>
          <w:t>lp. 177.24</w:t>
        </w:r>
      </w:hyperlink>
      <w:r w:rsidRPr="003522A9">
        <w:rPr>
          <w:color w:val="000000"/>
        </w:rPr>
        <w:t>).</w:t>
      </w:r>
    </w:p>
    <w:p w14:paraId="56377778" w14:textId="77777777" w:rsidR="00C3683C" w:rsidRDefault="00C3683C" w:rsidP="001C4598">
      <w:pPr>
        <w:pStyle w:val="Akapitzlist"/>
        <w:numPr>
          <w:ilvl w:val="0"/>
          <w:numId w:val="296"/>
        </w:numPr>
        <w:jc w:val="both"/>
      </w:pPr>
      <w:r w:rsidRPr="003522A9">
        <w:rPr>
          <w:color w:val="000000"/>
        </w:rPr>
        <w:t>Wyniki innych badań:</w:t>
      </w:r>
    </w:p>
    <w:p w14:paraId="28EF1262" w14:textId="77777777" w:rsidR="00C3683C" w:rsidRDefault="00C3683C" w:rsidP="001C4598">
      <w:pPr>
        <w:pStyle w:val="Akapitzlist"/>
        <w:numPr>
          <w:ilvl w:val="1"/>
          <w:numId w:val="296"/>
        </w:numPr>
        <w:jc w:val="both"/>
      </w:pPr>
      <w:r w:rsidRPr="003522A9">
        <w:rPr>
          <w:color w:val="000000"/>
        </w:rPr>
        <w:t>1.20.01 Rodziny w Polsce,</w:t>
      </w:r>
    </w:p>
    <w:p w14:paraId="76A100A1" w14:textId="77777777" w:rsidR="00C3683C" w:rsidRDefault="00C3683C" w:rsidP="001C4598">
      <w:pPr>
        <w:pStyle w:val="Akapitzlist"/>
        <w:numPr>
          <w:ilvl w:val="1"/>
          <w:numId w:val="296"/>
        </w:numPr>
        <w:jc w:val="both"/>
      </w:pPr>
      <w:r w:rsidRPr="003522A9">
        <w:rPr>
          <w:color w:val="000000"/>
        </w:rPr>
        <w:t>1.21.01 Urodzenia. Dzietność,</w:t>
      </w:r>
    </w:p>
    <w:p w14:paraId="19A22830" w14:textId="77777777" w:rsidR="00C3683C" w:rsidRDefault="00C3683C" w:rsidP="001C4598">
      <w:pPr>
        <w:pStyle w:val="Akapitzlist"/>
        <w:numPr>
          <w:ilvl w:val="1"/>
          <w:numId w:val="296"/>
        </w:numPr>
        <w:jc w:val="both"/>
      </w:pPr>
      <w:r w:rsidRPr="003522A9">
        <w:rPr>
          <w:color w:val="000000"/>
        </w:rPr>
        <w:t>1.21.02 Małżeństwa. Rozwody. Separacje,</w:t>
      </w:r>
    </w:p>
    <w:p w14:paraId="7CEC6B1D" w14:textId="77777777" w:rsidR="00C3683C" w:rsidRDefault="00C3683C" w:rsidP="001C4598">
      <w:pPr>
        <w:pStyle w:val="Akapitzlist"/>
        <w:numPr>
          <w:ilvl w:val="1"/>
          <w:numId w:val="296"/>
        </w:numPr>
        <w:jc w:val="both"/>
      </w:pPr>
      <w:r w:rsidRPr="003522A9">
        <w:rPr>
          <w:color w:val="000000"/>
        </w:rPr>
        <w:t>1.21.03 Migracje wewnętrzne ludności,</w:t>
      </w:r>
    </w:p>
    <w:p w14:paraId="14D621C9" w14:textId="77777777" w:rsidR="00C3683C" w:rsidRDefault="00C3683C" w:rsidP="001C4598">
      <w:pPr>
        <w:pStyle w:val="Akapitzlist"/>
        <w:numPr>
          <w:ilvl w:val="1"/>
          <w:numId w:val="296"/>
        </w:numPr>
        <w:jc w:val="both"/>
      </w:pPr>
      <w:r w:rsidRPr="003522A9">
        <w:rPr>
          <w:color w:val="000000"/>
        </w:rPr>
        <w:t>1.21.04 Migracje zagraniczne ludności,</w:t>
      </w:r>
    </w:p>
    <w:p w14:paraId="75DAE55F" w14:textId="77777777" w:rsidR="00C3683C" w:rsidRDefault="00C3683C" w:rsidP="001C4598">
      <w:pPr>
        <w:pStyle w:val="Akapitzlist"/>
        <w:numPr>
          <w:ilvl w:val="1"/>
          <w:numId w:val="296"/>
        </w:numPr>
        <w:jc w:val="both"/>
      </w:pPr>
      <w:r w:rsidRPr="003522A9">
        <w:rPr>
          <w:color w:val="000000"/>
        </w:rPr>
        <w:t>1.21.09 Zgony. Umieralność. Trwanie życia,</w:t>
      </w:r>
    </w:p>
    <w:p w14:paraId="699E670B" w14:textId="77777777" w:rsidR="00C3683C" w:rsidRDefault="00C3683C" w:rsidP="001C4598">
      <w:pPr>
        <w:pStyle w:val="Akapitzlist"/>
        <w:numPr>
          <w:ilvl w:val="1"/>
          <w:numId w:val="296"/>
        </w:numPr>
        <w:jc w:val="both"/>
      </w:pPr>
      <w:r w:rsidRPr="003522A9">
        <w:rPr>
          <w:color w:val="000000"/>
        </w:rPr>
        <w:t>1.23.01 Badanie aktywności ekonomicznej ludności (BAEL),</w:t>
      </w:r>
    </w:p>
    <w:p w14:paraId="7CE402CF" w14:textId="77777777" w:rsidR="00C3683C" w:rsidRDefault="00C3683C" w:rsidP="001C4598">
      <w:pPr>
        <w:pStyle w:val="Akapitzlist"/>
        <w:numPr>
          <w:ilvl w:val="1"/>
          <w:numId w:val="296"/>
        </w:numPr>
        <w:jc w:val="both"/>
      </w:pPr>
      <w:r w:rsidRPr="003522A9">
        <w:rPr>
          <w:color w:val="000000"/>
        </w:rPr>
        <w:t>1.23.02 Pracujący w gospodarce narodowej,</w:t>
      </w:r>
    </w:p>
    <w:p w14:paraId="524CBC07" w14:textId="77777777" w:rsidR="00C3683C" w:rsidRDefault="00C3683C" w:rsidP="001C4598">
      <w:pPr>
        <w:pStyle w:val="Akapitzlist"/>
        <w:numPr>
          <w:ilvl w:val="1"/>
          <w:numId w:val="296"/>
        </w:numPr>
        <w:jc w:val="both"/>
      </w:pPr>
      <w:r w:rsidRPr="003522A9">
        <w:rPr>
          <w:color w:val="000000"/>
        </w:rPr>
        <w:t>1.24.01 Wynagrodzenia w gospodarce narodowej,</w:t>
      </w:r>
    </w:p>
    <w:p w14:paraId="64D64A0F" w14:textId="77777777" w:rsidR="00C3683C" w:rsidRDefault="00C3683C" w:rsidP="001C4598">
      <w:pPr>
        <w:pStyle w:val="Akapitzlist"/>
        <w:numPr>
          <w:ilvl w:val="1"/>
          <w:numId w:val="296"/>
        </w:numPr>
        <w:jc w:val="both"/>
      </w:pPr>
      <w:r w:rsidRPr="003522A9">
        <w:rPr>
          <w:color w:val="000000"/>
        </w:rPr>
        <w:t>1.25.08 Europejskie badanie warunków życia ludności (EU-SILC),</w:t>
      </w:r>
    </w:p>
    <w:p w14:paraId="0BE40269" w14:textId="77777777" w:rsidR="00C3683C" w:rsidRDefault="00C3683C" w:rsidP="001C4598">
      <w:pPr>
        <w:pStyle w:val="Akapitzlist"/>
        <w:numPr>
          <w:ilvl w:val="1"/>
          <w:numId w:val="296"/>
        </w:numPr>
        <w:jc w:val="both"/>
      </w:pPr>
      <w:r w:rsidRPr="003522A9">
        <w:rPr>
          <w:color w:val="000000"/>
        </w:rPr>
        <w:t>1.27.01 Oświata i wychowanie,</w:t>
      </w:r>
    </w:p>
    <w:p w14:paraId="453D2B45" w14:textId="77777777" w:rsidR="00C3683C" w:rsidRDefault="00C3683C" w:rsidP="001C4598">
      <w:pPr>
        <w:pStyle w:val="Akapitzlist"/>
        <w:numPr>
          <w:ilvl w:val="1"/>
          <w:numId w:val="296"/>
        </w:numPr>
        <w:jc w:val="both"/>
      </w:pPr>
      <w:r w:rsidRPr="003522A9">
        <w:rPr>
          <w:color w:val="000000"/>
        </w:rPr>
        <w:t>1.27.05 Szkolnictwo wyższe i jego finanse,</w:t>
      </w:r>
    </w:p>
    <w:p w14:paraId="56B1C796" w14:textId="77777777" w:rsidR="00C3683C" w:rsidRDefault="00C3683C" w:rsidP="001C4598">
      <w:pPr>
        <w:pStyle w:val="Akapitzlist"/>
        <w:numPr>
          <w:ilvl w:val="1"/>
          <w:numId w:val="296"/>
        </w:numPr>
        <w:jc w:val="both"/>
      </w:pPr>
      <w:r w:rsidRPr="003522A9">
        <w:rPr>
          <w:color w:val="000000"/>
        </w:rPr>
        <w:t>1.29.06 Kadra medyczna ochrony zdrowia,</w:t>
      </w:r>
    </w:p>
    <w:p w14:paraId="7D42B74E" w14:textId="77777777" w:rsidR="00C3683C" w:rsidRDefault="00C3683C" w:rsidP="001C4598">
      <w:pPr>
        <w:pStyle w:val="Akapitzlist"/>
        <w:numPr>
          <w:ilvl w:val="1"/>
          <w:numId w:val="296"/>
        </w:numPr>
        <w:jc w:val="both"/>
      </w:pPr>
      <w:r w:rsidRPr="003522A9">
        <w:rPr>
          <w:color w:val="000000"/>
        </w:rPr>
        <w:t>1.80.02 System Jednostek do Badań Społecznych – operaty.</w:t>
      </w:r>
    </w:p>
    <w:p w14:paraId="037F282C" w14:textId="77777777" w:rsidR="00C3683C" w:rsidRDefault="00C3683C" w:rsidP="001C4598">
      <w:pPr>
        <w:spacing w:before="120" w:after="120"/>
        <w:jc w:val="both"/>
        <w:divId w:val="1990549774"/>
        <w:rPr>
          <w:b/>
          <w:bCs/>
          <w:color w:val="000000"/>
        </w:rPr>
      </w:pPr>
      <w:r>
        <w:rPr>
          <w:b/>
          <w:bCs/>
          <w:color w:val="000000"/>
        </w:rPr>
        <w:t>9. Rodzaje wynikowych informacji statystycznych:</w:t>
      </w:r>
    </w:p>
    <w:p w14:paraId="4034C4C6" w14:textId="77777777" w:rsidR="00C3683C" w:rsidRDefault="00C3683C" w:rsidP="001C4598">
      <w:pPr>
        <w:pStyle w:val="Akapitzlist"/>
        <w:numPr>
          <w:ilvl w:val="0"/>
          <w:numId w:val="553"/>
        </w:numPr>
        <w:jc w:val="both"/>
      </w:pPr>
      <w:r w:rsidRPr="00A6609E">
        <w:rPr>
          <w:color w:val="000000"/>
        </w:rPr>
        <w:t>Liczba i struktura osób, w przekrojach: wiek, płeć, stan cywilny, poziom wykształcenia, niepełnosprawność, źródła utrzymania.</w:t>
      </w:r>
    </w:p>
    <w:p w14:paraId="436DC0E3" w14:textId="77777777" w:rsidR="00C3683C" w:rsidRDefault="00C3683C" w:rsidP="001C4598">
      <w:pPr>
        <w:pStyle w:val="Akapitzlist"/>
        <w:numPr>
          <w:ilvl w:val="0"/>
          <w:numId w:val="553"/>
        </w:numPr>
        <w:jc w:val="both"/>
      </w:pPr>
      <w:r w:rsidRPr="00A6609E">
        <w:rPr>
          <w:color w:val="000000"/>
        </w:rPr>
        <w:t>Liczba i struktura gospodarstw domowych, w przekrojach: wielkość, typ gospodarstwa domowego, występowanie w mieszkaniu osób z niepełnosprawnościami, występowanie w mieszkaniu osób starszych, cechy demograficzno-społeczne i ekonomiczne członków gospodarstwa domowego.</w:t>
      </w:r>
    </w:p>
    <w:p w14:paraId="648D9FF3" w14:textId="77777777" w:rsidR="00C3683C" w:rsidRDefault="00C3683C" w:rsidP="001C4598">
      <w:pPr>
        <w:spacing w:before="120" w:after="120"/>
        <w:jc w:val="both"/>
        <w:divId w:val="129520186"/>
        <w:rPr>
          <w:b/>
          <w:bCs/>
          <w:color w:val="000000"/>
        </w:rPr>
      </w:pPr>
      <w:r>
        <w:rPr>
          <w:b/>
          <w:bCs/>
          <w:color w:val="000000"/>
        </w:rPr>
        <w:t>10. Formy i terminy udostępnienia wynikowych informacji statystycznych:</w:t>
      </w:r>
    </w:p>
    <w:p w14:paraId="283E252A" w14:textId="77777777" w:rsidR="00C3683C" w:rsidRPr="00274CDA" w:rsidRDefault="00C3683C" w:rsidP="001C4598">
      <w:pPr>
        <w:pStyle w:val="Akapitzlist"/>
        <w:numPr>
          <w:ilvl w:val="0"/>
          <w:numId w:val="810"/>
        </w:numPr>
        <w:jc w:val="both"/>
        <w:rPr>
          <w:color w:val="000000"/>
        </w:rPr>
      </w:pPr>
      <w:r w:rsidRPr="00274CDA">
        <w:rPr>
          <w:color w:val="000000"/>
        </w:rPr>
        <w:t>Publikacje GUS:</w:t>
      </w:r>
    </w:p>
    <w:p w14:paraId="732487B5" w14:textId="77777777" w:rsidR="00C3683C" w:rsidRPr="00274CDA" w:rsidRDefault="00C3683C" w:rsidP="001C4598">
      <w:pPr>
        <w:pStyle w:val="Akapitzlist"/>
        <w:numPr>
          <w:ilvl w:val="1"/>
          <w:numId w:val="810"/>
        </w:numPr>
        <w:jc w:val="both"/>
        <w:rPr>
          <w:color w:val="000000"/>
        </w:rPr>
      </w:pPr>
      <w:r w:rsidRPr="00274CDA">
        <w:rPr>
          <w:color w:val="000000"/>
        </w:rPr>
        <w:t>„Rocznik Statystyczny Rzeczypospolitej Polskiej 2026” (grudzień 2026).</w:t>
      </w:r>
    </w:p>
    <w:p w14:paraId="5B772795" w14:textId="77777777" w:rsidR="006B1864" w:rsidRDefault="00C3683C" w:rsidP="001C4598">
      <w:pPr>
        <w:jc w:val="both"/>
        <w:rPr>
          <w:vanish/>
        </w:rPr>
      </w:pPr>
      <w:r>
        <w:br w:type="page"/>
      </w:r>
    </w:p>
    <w:p w14:paraId="053670A6" w14:textId="77777777" w:rsidR="00C3683C" w:rsidRPr="00C3683C" w:rsidRDefault="00C3683C" w:rsidP="001C4598">
      <w:pPr>
        <w:spacing w:after="120"/>
        <w:jc w:val="both"/>
        <w:rPr>
          <w:b/>
          <w:bCs/>
          <w:color w:val="000000"/>
          <w:sz w:val="24"/>
          <w:szCs w:val="24"/>
        </w:rPr>
      </w:pPr>
      <w:r w:rsidRPr="00C3683C">
        <w:rPr>
          <w:b/>
          <w:bCs/>
          <w:color w:val="000000"/>
          <w:sz w:val="24"/>
          <w:szCs w:val="24"/>
        </w:rPr>
        <w:t>1.21 LUDNOŚĆ, PROCESY DEMOGRAFICZNE</w:t>
      </w:r>
    </w:p>
    <w:p w14:paraId="148C4AE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37" w:name="_Toc176176624"/>
      <w:bookmarkStart w:id="138" w:name="_Toc17618291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39" w:name="badanie.1.21.11"/>
      <w:bookmarkEnd w:id="139"/>
      <w:r w:rsidRPr="00C3683C">
        <w:rPr>
          <w:rFonts w:ascii="Times New Roman" w:hAnsi="Times New Roman" w:cs="Times New Roman"/>
          <w:b/>
          <w:color w:val="000000"/>
          <w:sz w:val="20"/>
        </w:rPr>
        <w:t>1.21.11 (040)</w:t>
      </w:r>
      <w:bookmarkEnd w:id="137"/>
      <w:bookmarkEnd w:id="138"/>
    </w:p>
    <w:p w14:paraId="6522350A"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Prognozy demograficzne</w:t>
      </w:r>
    </w:p>
    <w:p w14:paraId="6C59B884"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90891C5"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68CD091B" w14:textId="77777777" w:rsidR="00C3683C" w:rsidRDefault="00C3683C" w:rsidP="001C4598">
      <w:pPr>
        <w:spacing w:before="120" w:after="120"/>
        <w:jc w:val="both"/>
        <w:divId w:val="367414589"/>
        <w:rPr>
          <w:b/>
          <w:bCs/>
          <w:color w:val="000000"/>
        </w:rPr>
      </w:pPr>
      <w:r>
        <w:rPr>
          <w:b/>
          <w:bCs/>
          <w:color w:val="000000"/>
        </w:rPr>
        <w:t>5. Cel badania:</w:t>
      </w:r>
    </w:p>
    <w:p w14:paraId="1CE34925" w14:textId="77777777" w:rsidR="00C3683C" w:rsidRPr="003522A9" w:rsidRDefault="00C3683C" w:rsidP="001C4598">
      <w:pPr>
        <w:pStyle w:val="Akapitzlist"/>
        <w:numPr>
          <w:ilvl w:val="0"/>
          <w:numId w:val="40"/>
        </w:numPr>
        <w:jc w:val="both"/>
        <w:rPr>
          <w:color w:val="000000"/>
        </w:rPr>
      </w:pPr>
      <w:r w:rsidRPr="003522A9">
        <w:rPr>
          <w:color w:val="000000"/>
        </w:rPr>
        <w:t>Celem badania jest dostarczenie informacji o prognozie liczby i struktury ludności do 2060 r. w przekroju terytorialnym (województwa, powiaty, gminy) i statystycznym (makroregiony, regiony, podregiony) oraz o prognozie liczby gospodarstw domowych do 2060 r. w przekroju terytorialnym (Polska, województwa). Badanie uwzględnia tendencje zmian w zakresie dzietności, umieralności, migracji wewnętrznych i zagranicznych oraz zmiany stanu i struktury ludności i gospodarstw domowych według wielkości.</w:t>
      </w:r>
    </w:p>
    <w:p w14:paraId="5679DF57" w14:textId="77777777" w:rsidR="00C3683C" w:rsidRPr="003522A9" w:rsidRDefault="00C3683C" w:rsidP="001C4598">
      <w:pPr>
        <w:pStyle w:val="Akapitzlist"/>
        <w:numPr>
          <w:ilvl w:val="0"/>
          <w:numId w:val="40"/>
        </w:numPr>
        <w:jc w:val="both"/>
        <w:rPr>
          <w:color w:val="000000"/>
        </w:rPr>
      </w:pPr>
      <w:r w:rsidRPr="003522A9">
        <w:rPr>
          <w:color w:val="000000"/>
        </w:rPr>
        <w:t>Użytkownicy, których potrzeby uwzględnia badanie:</w:t>
      </w:r>
    </w:p>
    <w:p w14:paraId="1C79F0B6" w14:textId="77777777" w:rsidR="00C3683C" w:rsidRPr="003522A9" w:rsidRDefault="00C3683C" w:rsidP="001C4598">
      <w:pPr>
        <w:pStyle w:val="Akapitzlist"/>
        <w:numPr>
          <w:ilvl w:val="1"/>
          <w:numId w:val="40"/>
        </w:numPr>
        <w:jc w:val="both"/>
        <w:rPr>
          <w:color w:val="000000"/>
        </w:rPr>
      </w:pPr>
      <w:r w:rsidRPr="003522A9">
        <w:rPr>
          <w:color w:val="000000"/>
        </w:rPr>
        <w:t>administracja rządowa,</w:t>
      </w:r>
    </w:p>
    <w:p w14:paraId="0D14435F" w14:textId="77777777" w:rsidR="00C3683C" w:rsidRPr="003522A9" w:rsidRDefault="00C3683C" w:rsidP="001C4598">
      <w:pPr>
        <w:pStyle w:val="Akapitzlist"/>
        <w:numPr>
          <w:ilvl w:val="1"/>
          <w:numId w:val="40"/>
        </w:numPr>
        <w:jc w:val="both"/>
        <w:rPr>
          <w:color w:val="000000"/>
        </w:rPr>
      </w:pPr>
      <w:r w:rsidRPr="003522A9">
        <w:rPr>
          <w:color w:val="000000"/>
        </w:rPr>
        <w:t>administracja samorządowa – województwo,</w:t>
      </w:r>
    </w:p>
    <w:p w14:paraId="5D695167" w14:textId="77777777" w:rsidR="00C3683C" w:rsidRPr="003522A9" w:rsidRDefault="00C3683C" w:rsidP="001C4598">
      <w:pPr>
        <w:pStyle w:val="Akapitzlist"/>
        <w:numPr>
          <w:ilvl w:val="1"/>
          <w:numId w:val="40"/>
        </w:numPr>
        <w:jc w:val="both"/>
        <w:rPr>
          <w:color w:val="000000"/>
        </w:rPr>
      </w:pPr>
      <w:r w:rsidRPr="003522A9">
        <w:rPr>
          <w:color w:val="000000"/>
        </w:rPr>
        <w:t>administracja samorządowa – powiat,</w:t>
      </w:r>
    </w:p>
    <w:p w14:paraId="2C64B79B" w14:textId="77777777" w:rsidR="00C3683C" w:rsidRPr="003522A9" w:rsidRDefault="00C3683C" w:rsidP="001C4598">
      <w:pPr>
        <w:pStyle w:val="Akapitzlist"/>
        <w:numPr>
          <w:ilvl w:val="1"/>
          <w:numId w:val="40"/>
        </w:numPr>
        <w:jc w:val="both"/>
        <w:rPr>
          <w:color w:val="000000"/>
        </w:rPr>
      </w:pPr>
      <w:r w:rsidRPr="003522A9">
        <w:rPr>
          <w:color w:val="000000"/>
        </w:rPr>
        <w:t>administracja samorządowa – gmina, miasto.</w:t>
      </w:r>
    </w:p>
    <w:p w14:paraId="2EE49152" w14:textId="77777777" w:rsidR="00C3683C" w:rsidRDefault="00C3683C" w:rsidP="001C4598">
      <w:pPr>
        <w:spacing w:before="120" w:after="120"/>
        <w:jc w:val="both"/>
        <w:divId w:val="1001784299"/>
        <w:rPr>
          <w:b/>
          <w:bCs/>
          <w:color w:val="000000"/>
        </w:rPr>
      </w:pPr>
      <w:r>
        <w:rPr>
          <w:b/>
          <w:bCs/>
          <w:color w:val="000000"/>
        </w:rPr>
        <w:t>6. Zakres podmiotowy:</w:t>
      </w:r>
    </w:p>
    <w:p w14:paraId="11A7D2BB" w14:textId="77777777" w:rsidR="00C3683C" w:rsidRDefault="00C3683C" w:rsidP="001C4598">
      <w:pPr>
        <w:jc w:val="both"/>
        <w:rPr>
          <w:color w:val="000000"/>
        </w:rPr>
      </w:pPr>
      <w:r>
        <w:rPr>
          <w:color w:val="000000"/>
        </w:rPr>
        <w:t>Gospodarstwa domowe.</w:t>
      </w:r>
    </w:p>
    <w:p w14:paraId="6E4BFE89" w14:textId="77777777" w:rsidR="00C3683C" w:rsidRDefault="00C3683C" w:rsidP="001C4598">
      <w:pPr>
        <w:jc w:val="both"/>
        <w:rPr>
          <w:color w:val="000000"/>
        </w:rPr>
      </w:pPr>
      <w:r>
        <w:rPr>
          <w:color w:val="000000"/>
        </w:rPr>
        <w:t>Osoby zamieszkałe w Polsce, osoby rezydujące w Polsce.</w:t>
      </w:r>
    </w:p>
    <w:p w14:paraId="7470CD38" w14:textId="77777777" w:rsidR="00C3683C" w:rsidRDefault="00C3683C" w:rsidP="001C4598">
      <w:pPr>
        <w:spacing w:before="120" w:after="120"/>
        <w:jc w:val="both"/>
        <w:divId w:val="1635258724"/>
        <w:rPr>
          <w:b/>
          <w:bCs/>
          <w:color w:val="000000"/>
        </w:rPr>
      </w:pPr>
      <w:r>
        <w:rPr>
          <w:b/>
          <w:bCs/>
          <w:color w:val="000000"/>
        </w:rPr>
        <w:t>7. Zakres przedmiotowy:</w:t>
      </w:r>
    </w:p>
    <w:p w14:paraId="267DDC80" w14:textId="77777777" w:rsidR="00C3683C" w:rsidRDefault="00C3683C" w:rsidP="001C4598">
      <w:pPr>
        <w:jc w:val="both"/>
        <w:rPr>
          <w:color w:val="000000"/>
        </w:rPr>
      </w:pPr>
      <w:r>
        <w:rPr>
          <w:color w:val="000000"/>
        </w:rPr>
        <w:t>Informacje o urodzeniach. Informacje o zgonach i ich przyczynach. Dane o ludności i rezydentach. Dane o ludności Polski i osobach rezydujących w Polsce (według stanu na koniec roku). Liczba migracji wewnętrznych na pobyt stały, kierunki migracji oraz cechy społeczno-demograficzne osób migrujących. Liczba osób zameldowanych na pobyt czasowy, kierunki migracji oraz cechy demograficzno-społeczne migrantów. Liczba i kierunki migracji zagranicznych na pobyt stały (imigracji i emigracji) oraz charakterystyka demograficzno-społeczna migrantów. Liczba imigracji na pobyt czasowy, kraje poprzedniego zamieszkania oraz charakterystyka demograficzno-społeczna imigrantów. Liczba i kierunki emigracji na pobyt czasowy oraz charakterystyka demograficzno-społeczna emigrantów.</w:t>
      </w:r>
    </w:p>
    <w:p w14:paraId="4580D76B" w14:textId="77777777" w:rsidR="00C3683C" w:rsidRDefault="00C3683C" w:rsidP="001C4598">
      <w:pPr>
        <w:spacing w:before="120" w:after="120"/>
        <w:jc w:val="both"/>
        <w:divId w:val="961419878"/>
        <w:rPr>
          <w:b/>
          <w:bCs/>
          <w:color w:val="000000"/>
        </w:rPr>
      </w:pPr>
      <w:r>
        <w:rPr>
          <w:b/>
          <w:bCs/>
          <w:color w:val="000000"/>
        </w:rPr>
        <w:t>8. Źródła danych:</w:t>
      </w:r>
    </w:p>
    <w:p w14:paraId="7AD4F132" w14:textId="77777777" w:rsidR="00C3683C" w:rsidRDefault="00C3683C" w:rsidP="001C4598">
      <w:pPr>
        <w:pStyle w:val="Akapitzlist"/>
        <w:numPr>
          <w:ilvl w:val="0"/>
          <w:numId w:val="297"/>
        </w:numPr>
        <w:jc w:val="both"/>
      </w:pPr>
      <w:r w:rsidRPr="003522A9">
        <w:rPr>
          <w:color w:val="000000"/>
        </w:rPr>
        <w:t>Wyniki innych badań:</w:t>
      </w:r>
    </w:p>
    <w:p w14:paraId="5635F663" w14:textId="77777777" w:rsidR="00C3683C" w:rsidRDefault="00C3683C" w:rsidP="001C4598">
      <w:pPr>
        <w:pStyle w:val="Akapitzlist"/>
        <w:numPr>
          <w:ilvl w:val="1"/>
          <w:numId w:val="297"/>
        </w:numPr>
        <w:jc w:val="both"/>
      </w:pPr>
      <w:r w:rsidRPr="003522A9">
        <w:rPr>
          <w:color w:val="000000"/>
        </w:rPr>
        <w:t>1.21.01 Urodzenia. Dzietność,</w:t>
      </w:r>
    </w:p>
    <w:p w14:paraId="6F3A0B1B" w14:textId="77777777" w:rsidR="00C3683C" w:rsidRDefault="00C3683C" w:rsidP="001C4598">
      <w:pPr>
        <w:pStyle w:val="Akapitzlist"/>
        <w:numPr>
          <w:ilvl w:val="1"/>
          <w:numId w:val="297"/>
        </w:numPr>
        <w:jc w:val="both"/>
      </w:pPr>
      <w:r w:rsidRPr="003522A9">
        <w:rPr>
          <w:color w:val="000000"/>
        </w:rPr>
        <w:t>1.21.03 Migracje wewnętrzne ludności,</w:t>
      </w:r>
    </w:p>
    <w:p w14:paraId="20C8EE2A" w14:textId="77777777" w:rsidR="00C3683C" w:rsidRDefault="00C3683C" w:rsidP="001C4598">
      <w:pPr>
        <w:pStyle w:val="Akapitzlist"/>
        <w:numPr>
          <w:ilvl w:val="1"/>
          <w:numId w:val="297"/>
        </w:numPr>
        <w:jc w:val="both"/>
      </w:pPr>
      <w:r w:rsidRPr="003522A9">
        <w:rPr>
          <w:color w:val="000000"/>
        </w:rPr>
        <w:t>1.21.04 Migracje zagraniczne ludności,</w:t>
      </w:r>
    </w:p>
    <w:p w14:paraId="576595B3" w14:textId="77777777" w:rsidR="00C3683C" w:rsidRDefault="00C3683C" w:rsidP="001C4598">
      <w:pPr>
        <w:pStyle w:val="Akapitzlist"/>
        <w:numPr>
          <w:ilvl w:val="1"/>
          <w:numId w:val="297"/>
        </w:numPr>
        <w:jc w:val="both"/>
      </w:pPr>
      <w:r w:rsidRPr="003522A9">
        <w:rPr>
          <w:color w:val="000000"/>
        </w:rPr>
        <w:t>1.21.07 Bilanse stanu i struktury ludności według cech demograficznych,</w:t>
      </w:r>
    </w:p>
    <w:p w14:paraId="6F2CE910" w14:textId="77777777" w:rsidR="00C3683C" w:rsidRDefault="00C3683C" w:rsidP="001C4598">
      <w:pPr>
        <w:pStyle w:val="Akapitzlist"/>
        <w:numPr>
          <w:ilvl w:val="1"/>
          <w:numId w:val="297"/>
        </w:numPr>
        <w:jc w:val="both"/>
      </w:pPr>
      <w:r w:rsidRPr="003522A9">
        <w:rPr>
          <w:color w:val="000000"/>
        </w:rPr>
        <w:t>1.21.09 Zgony. Umieralność. Trwanie życia,</w:t>
      </w:r>
    </w:p>
    <w:p w14:paraId="28F60060" w14:textId="77777777" w:rsidR="00C3683C" w:rsidRDefault="00C3683C" w:rsidP="001C4598">
      <w:pPr>
        <w:pStyle w:val="Akapitzlist"/>
        <w:numPr>
          <w:ilvl w:val="1"/>
          <w:numId w:val="297"/>
        </w:numPr>
        <w:jc w:val="both"/>
      </w:pPr>
      <w:r w:rsidRPr="003522A9">
        <w:rPr>
          <w:color w:val="000000"/>
        </w:rPr>
        <w:t>1.21.14 Zasoby migracyjne.</w:t>
      </w:r>
    </w:p>
    <w:p w14:paraId="00793C92" w14:textId="77777777" w:rsidR="00C3683C" w:rsidRDefault="00C3683C" w:rsidP="001C4598">
      <w:pPr>
        <w:spacing w:before="120" w:after="120"/>
        <w:jc w:val="both"/>
        <w:divId w:val="1534224757"/>
        <w:rPr>
          <w:b/>
          <w:bCs/>
          <w:color w:val="000000"/>
        </w:rPr>
      </w:pPr>
      <w:r>
        <w:rPr>
          <w:b/>
          <w:bCs/>
          <w:color w:val="000000"/>
        </w:rPr>
        <w:t>9. Rodzaje wynikowych informacji statystycznych:</w:t>
      </w:r>
    </w:p>
    <w:p w14:paraId="46154A69" w14:textId="77777777" w:rsidR="00C3683C" w:rsidRDefault="00C3683C" w:rsidP="001C4598">
      <w:pPr>
        <w:pStyle w:val="Akapitzlist"/>
        <w:numPr>
          <w:ilvl w:val="0"/>
          <w:numId w:val="554"/>
        </w:numPr>
        <w:jc w:val="both"/>
      </w:pPr>
      <w:r w:rsidRPr="00A6609E">
        <w:rPr>
          <w:color w:val="000000"/>
        </w:rPr>
        <w:t>Prognoza ludności, w przekrojach: kraj, NUTS 1, województwa, NUTS 2, NUTS 3, powiaty.</w:t>
      </w:r>
    </w:p>
    <w:p w14:paraId="39D47FC7" w14:textId="77777777" w:rsidR="00C3683C" w:rsidRDefault="00C3683C" w:rsidP="001C4598">
      <w:pPr>
        <w:pStyle w:val="Akapitzlist"/>
        <w:numPr>
          <w:ilvl w:val="0"/>
          <w:numId w:val="554"/>
        </w:numPr>
        <w:jc w:val="both"/>
      </w:pPr>
      <w:r w:rsidRPr="00A6609E">
        <w:rPr>
          <w:color w:val="000000"/>
        </w:rPr>
        <w:t>Prognoza gospodarstw domowych, w przekrojach: kraj, województwa.</w:t>
      </w:r>
    </w:p>
    <w:p w14:paraId="2836CE3C" w14:textId="77777777" w:rsidR="00C3683C" w:rsidRDefault="00C3683C" w:rsidP="001C4598">
      <w:pPr>
        <w:spacing w:before="120" w:after="120"/>
        <w:jc w:val="both"/>
        <w:divId w:val="1563443216"/>
        <w:rPr>
          <w:b/>
          <w:bCs/>
          <w:color w:val="000000"/>
        </w:rPr>
      </w:pPr>
      <w:r>
        <w:rPr>
          <w:b/>
          <w:bCs/>
          <w:color w:val="000000"/>
        </w:rPr>
        <w:t>10. Formy i terminy udostępnienia wynikowych informacji statystycznych:</w:t>
      </w:r>
    </w:p>
    <w:p w14:paraId="59929E93" w14:textId="77777777" w:rsidR="00C3683C" w:rsidRPr="00274CDA" w:rsidRDefault="00C3683C" w:rsidP="001C4598">
      <w:pPr>
        <w:pStyle w:val="Akapitzlist"/>
        <w:numPr>
          <w:ilvl w:val="0"/>
          <w:numId w:val="811"/>
        </w:numPr>
        <w:jc w:val="both"/>
        <w:rPr>
          <w:color w:val="000000"/>
        </w:rPr>
      </w:pPr>
      <w:r w:rsidRPr="00274CDA">
        <w:rPr>
          <w:color w:val="000000"/>
        </w:rPr>
        <w:t>Publikacje GUS:</w:t>
      </w:r>
    </w:p>
    <w:p w14:paraId="68DA51E1" w14:textId="77777777" w:rsidR="00C3683C" w:rsidRPr="00274CDA" w:rsidRDefault="00C3683C" w:rsidP="001C4598">
      <w:pPr>
        <w:pStyle w:val="Akapitzlist"/>
        <w:numPr>
          <w:ilvl w:val="1"/>
          <w:numId w:val="811"/>
        </w:numPr>
        <w:jc w:val="both"/>
        <w:rPr>
          <w:color w:val="000000"/>
        </w:rPr>
      </w:pPr>
      <w:r w:rsidRPr="00274CDA">
        <w:rPr>
          <w:color w:val="000000"/>
        </w:rPr>
        <w:t>„Rocznik Demograficzny 2026” (listopad 2026).</w:t>
      </w:r>
    </w:p>
    <w:p w14:paraId="1A8414D5" w14:textId="77777777" w:rsidR="00C3683C" w:rsidRPr="00274CDA" w:rsidRDefault="00C3683C" w:rsidP="001C4598">
      <w:pPr>
        <w:pStyle w:val="Akapitzlist"/>
        <w:numPr>
          <w:ilvl w:val="0"/>
          <w:numId w:val="811"/>
        </w:numPr>
        <w:jc w:val="both"/>
        <w:rPr>
          <w:color w:val="000000"/>
        </w:rPr>
      </w:pPr>
      <w:r w:rsidRPr="00274CDA">
        <w:rPr>
          <w:color w:val="000000"/>
        </w:rPr>
        <w:t>Internetowe bazy danych:</w:t>
      </w:r>
    </w:p>
    <w:p w14:paraId="581FFF07" w14:textId="77777777" w:rsidR="00C3683C" w:rsidRPr="00274CDA" w:rsidRDefault="00C3683C" w:rsidP="001C4598">
      <w:pPr>
        <w:pStyle w:val="Akapitzlist"/>
        <w:numPr>
          <w:ilvl w:val="1"/>
          <w:numId w:val="811"/>
        </w:numPr>
        <w:jc w:val="both"/>
        <w:rPr>
          <w:color w:val="000000"/>
        </w:rPr>
      </w:pPr>
      <w:r w:rsidRPr="00274CDA">
        <w:rPr>
          <w:color w:val="000000"/>
        </w:rPr>
        <w:t>Dziedzinowa Baza Wiedzy – Społeczeństwo – Demografia – Prognoza ludności (wrzesień 2026).</w:t>
      </w:r>
    </w:p>
    <w:p w14:paraId="5E878C9A" w14:textId="77777777" w:rsidR="006B1864" w:rsidRDefault="00C3683C" w:rsidP="001C4598">
      <w:pPr>
        <w:jc w:val="both"/>
        <w:rPr>
          <w:vanish/>
        </w:rPr>
      </w:pPr>
      <w:r>
        <w:br w:type="page"/>
      </w:r>
    </w:p>
    <w:p w14:paraId="1129E0B7" w14:textId="77777777" w:rsidR="00C3683C" w:rsidRPr="00C3683C" w:rsidRDefault="00C3683C" w:rsidP="001C4598">
      <w:pPr>
        <w:spacing w:after="120"/>
        <w:jc w:val="both"/>
        <w:rPr>
          <w:b/>
          <w:bCs/>
          <w:color w:val="000000"/>
          <w:sz w:val="24"/>
          <w:szCs w:val="24"/>
        </w:rPr>
      </w:pPr>
      <w:r w:rsidRPr="00C3683C">
        <w:rPr>
          <w:b/>
          <w:bCs/>
          <w:color w:val="000000"/>
          <w:sz w:val="24"/>
          <w:szCs w:val="24"/>
        </w:rPr>
        <w:t>1.21 LUDNOŚĆ, PROCESY DEMOGRAFICZNE</w:t>
      </w:r>
    </w:p>
    <w:p w14:paraId="0E9E8E1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40" w:name="_Toc176176625"/>
      <w:bookmarkStart w:id="141" w:name="_Toc17618291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42" w:name="badanie.1.21.14"/>
      <w:bookmarkEnd w:id="142"/>
      <w:r w:rsidRPr="00C3683C">
        <w:rPr>
          <w:rFonts w:ascii="Times New Roman" w:hAnsi="Times New Roman" w:cs="Times New Roman"/>
          <w:b/>
          <w:color w:val="000000"/>
          <w:sz w:val="20"/>
        </w:rPr>
        <w:t>1.21.14 (041)</w:t>
      </w:r>
      <w:bookmarkEnd w:id="140"/>
      <w:bookmarkEnd w:id="141"/>
    </w:p>
    <w:p w14:paraId="73BEF33B"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Zasoby migracyjne</w:t>
      </w:r>
    </w:p>
    <w:p w14:paraId="7F861292"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558359DB"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2B1B1947" w14:textId="77777777" w:rsidR="00C3683C" w:rsidRDefault="00C3683C" w:rsidP="001C4598">
      <w:pPr>
        <w:spacing w:before="120" w:after="120"/>
        <w:jc w:val="both"/>
        <w:divId w:val="1081870423"/>
        <w:rPr>
          <w:b/>
          <w:bCs/>
          <w:color w:val="000000"/>
        </w:rPr>
      </w:pPr>
      <w:r>
        <w:rPr>
          <w:b/>
          <w:bCs/>
          <w:color w:val="000000"/>
        </w:rPr>
        <w:t>5. Cel badania:</w:t>
      </w:r>
    </w:p>
    <w:p w14:paraId="49A56FCA" w14:textId="77777777" w:rsidR="00C3683C" w:rsidRPr="003522A9" w:rsidRDefault="00C3683C" w:rsidP="001C4598">
      <w:pPr>
        <w:pStyle w:val="Akapitzlist"/>
        <w:numPr>
          <w:ilvl w:val="0"/>
          <w:numId w:val="41"/>
        </w:numPr>
        <w:jc w:val="both"/>
        <w:rPr>
          <w:color w:val="000000"/>
        </w:rPr>
      </w:pPr>
      <w:r w:rsidRPr="003522A9">
        <w:rPr>
          <w:color w:val="000000"/>
        </w:rPr>
        <w:t>Celem badania jest dostarczenie informacji o wielkości i strukturze zasobów migracyjnych, tj. o ludności Polski i osobach rezydujących w Polsce według kraju urodzenia i obywatelstwa, a także mieszkańcach innych krajów przebywających w Polsce czasowo i mieszkańcach Polski przebywających czasowo za granicą (charakterystyka demograficzno-społeczna).</w:t>
      </w:r>
    </w:p>
    <w:p w14:paraId="6ABE7EA8" w14:textId="77777777" w:rsidR="00C3683C" w:rsidRPr="003522A9" w:rsidRDefault="00C3683C" w:rsidP="001C4598">
      <w:pPr>
        <w:pStyle w:val="Akapitzlist"/>
        <w:numPr>
          <w:ilvl w:val="0"/>
          <w:numId w:val="41"/>
        </w:numPr>
        <w:jc w:val="both"/>
        <w:rPr>
          <w:color w:val="000000"/>
        </w:rPr>
      </w:pPr>
      <w:r w:rsidRPr="003522A9">
        <w:rPr>
          <w:color w:val="000000"/>
        </w:rPr>
        <w:t>Akty prawa międzynarodowego, z których wynika obowiązek realizacji badania:</w:t>
      </w:r>
    </w:p>
    <w:p w14:paraId="290DF0EA" w14:textId="77777777" w:rsidR="00C3683C" w:rsidRPr="003522A9" w:rsidRDefault="00C3683C" w:rsidP="001C4598">
      <w:pPr>
        <w:pStyle w:val="Akapitzlist"/>
        <w:numPr>
          <w:ilvl w:val="1"/>
          <w:numId w:val="41"/>
        </w:numPr>
        <w:jc w:val="both"/>
        <w:rPr>
          <w:color w:val="000000"/>
        </w:rPr>
      </w:pPr>
      <w:r w:rsidRPr="003522A9">
        <w:rPr>
          <w:color w:val="000000"/>
        </w:rPr>
        <w:t>rozporządzenie (WE) nr 862/2007 Parlamentu Europejskiego i Rady z dnia 11 lipca 2007 r. w sprawie statystyk Wspólnoty z zakresu migracji i ochrony międzynarodowej oraz uchylające rozporządzenie Rady (EWG) nr 311/76 w sprawie zestawienia statystyk dotyczących pracowników cudzoziemców,</w:t>
      </w:r>
    </w:p>
    <w:p w14:paraId="16DFFA7B" w14:textId="77777777" w:rsidR="00C3683C" w:rsidRPr="003522A9" w:rsidRDefault="00C3683C" w:rsidP="001C4598">
      <w:pPr>
        <w:pStyle w:val="Akapitzlist"/>
        <w:numPr>
          <w:ilvl w:val="1"/>
          <w:numId w:val="41"/>
        </w:numPr>
        <w:jc w:val="both"/>
        <w:rPr>
          <w:color w:val="000000"/>
        </w:rPr>
      </w:pPr>
      <w:r w:rsidRPr="003522A9">
        <w:rPr>
          <w:color w:val="000000"/>
        </w:rPr>
        <w:t>rozporządzenie Parlamentu Europejskiego i Rady (UE) nr 1260/2013 z dnia 20 listopada 2013 r. w sprawie statystyk europejskich w dziedzinie demografii,</w:t>
      </w:r>
    </w:p>
    <w:p w14:paraId="29990060" w14:textId="77777777" w:rsidR="00C3683C" w:rsidRPr="003522A9" w:rsidRDefault="00C3683C" w:rsidP="001C4598">
      <w:pPr>
        <w:pStyle w:val="Akapitzlist"/>
        <w:numPr>
          <w:ilvl w:val="1"/>
          <w:numId w:val="41"/>
        </w:numPr>
        <w:jc w:val="both"/>
        <w:rPr>
          <w:color w:val="000000"/>
        </w:rPr>
      </w:pPr>
      <w:r w:rsidRPr="003522A9">
        <w:rPr>
          <w:color w:val="000000"/>
        </w:rPr>
        <w:t>rozporządzenie Parlamentu Europejskiego i Rady (UE) 2020/851 z dnia 18 czerwca 2020 r. zmieniające rozporządzenie (WE) nr 862/2007 w sprawie statystyk Wspólnoty z zakresu migracji i ochrony międzynarodowej.</w:t>
      </w:r>
    </w:p>
    <w:p w14:paraId="6DB0257C" w14:textId="77777777" w:rsidR="00C3683C" w:rsidRPr="003522A9" w:rsidRDefault="00C3683C" w:rsidP="001C4598">
      <w:pPr>
        <w:pStyle w:val="Akapitzlist"/>
        <w:numPr>
          <w:ilvl w:val="0"/>
          <w:numId w:val="41"/>
        </w:numPr>
        <w:jc w:val="both"/>
        <w:rPr>
          <w:color w:val="000000"/>
        </w:rPr>
      </w:pPr>
      <w:r w:rsidRPr="003522A9">
        <w:rPr>
          <w:color w:val="000000"/>
        </w:rPr>
        <w:t>Użytkownicy, których potrzeby uwzględnia badanie:</w:t>
      </w:r>
    </w:p>
    <w:p w14:paraId="199AF23F" w14:textId="77777777" w:rsidR="00C3683C" w:rsidRPr="003522A9" w:rsidRDefault="00C3683C" w:rsidP="001C4598">
      <w:pPr>
        <w:pStyle w:val="Akapitzlist"/>
        <w:numPr>
          <w:ilvl w:val="1"/>
          <w:numId w:val="41"/>
        </w:numPr>
        <w:jc w:val="both"/>
        <w:rPr>
          <w:color w:val="000000"/>
        </w:rPr>
      </w:pPr>
      <w:r w:rsidRPr="003522A9">
        <w:rPr>
          <w:color w:val="000000"/>
        </w:rPr>
        <w:t>administracja rządowa,</w:t>
      </w:r>
    </w:p>
    <w:p w14:paraId="684C1973" w14:textId="77777777" w:rsidR="00C3683C" w:rsidRPr="003522A9" w:rsidRDefault="00C3683C" w:rsidP="001C4598">
      <w:pPr>
        <w:pStyle w:val="Akapitzlist"/>
        <w:numPr>
          <w:ilvl w:val="1"/>
          <w:numId w:val="41"/>
        </w:numPr>
        <w:jc w:val="both"/>
        <w:rPr>
          <w:color w:val="000000"/>
        </w:rPr>
      </w:pPr>
      <w:r w:rsidRPr="003522A9">
        <w:rPr>
          <w:color w:val="000000"/>
        </w:rPr>
        <w:t>ambasady zagraniczne,</w:t>
      </w:r>
    </w:p>
    <w:p w14:paraId="4A794451" w14:textId="77777777" w:rsidR="00C3683C" w:rsidRPr="003522A9" w:rsidRDefault="00C3683C" w:rsidP="001C4598">
      <w:pPr>
        <w:pStyle w:val="Akapitzlist"/>
        <w:numPr>
          <w:ilvl w:val="1"/>
          <w:numId w:val="41"/>
        </w:numPr>
        <w:jc w:val="both"/>
        <w:rPr>
          <w:color w:val="000000"/>
        </w:rPr>
      </w:pPr>
      <w:r w:rsidRPr="003522A9">
        <w:rPr>
          <w:color w:val="000000"/>
        </w:rPr>
        <w:t>media ogólnopolskie i terenowe,</w:t>
      </w:r>
    </w:p>
    <w:p w14:paraId="293EB4B7" w14:textId="77777777" w:rsidR="00C3683C" w:rsidRPr="003522A9" w:rsidRDefault="00C3683C" w:rsidP="001C4598">
      <w:pPr>
        <w:pStyle w:val="Akapitzlist"/>
        <w:numPr>
          <w:ilvl w:val="1"/>
          <w:numId w:val="41"/>
        </w:numPr>
        <w:jc w:val="both"/>
        <w:rPr>
          <w:color w:val="000000"/>
        </w:rPr>
      </w:pPr>
      <w:r w:rsidRPr="003522A9">
        <w:rPr>
          <w:color w:val="000000"/>
        </w:rPr>
        <w:t>odbiorcy indywidualni,</w:t>
      </w:r>
    </w:p>
    <w:p w14:paraId="65A7896D" w14:textId="77777777" w:rsidR="00C3683C" w:rsidRPr="003522A9" w:rsidRDefault="00C3683C" w:rsidP="001C4598">
      <w:pPr>
        <w:pStyle w:val="Akapitzlist"/>
        <w:numPr>
          <w:ilvl w:val="1"/>
          <w:numId w:val="41"/>
        </w:numPr>
        <w:jc w:val="both"/>
        <w:rPr>
          <w:color w:val="000000"/>
        </w:rPr>
      </w:pPr>
      <w:r w:rsidRPr="003522A9">
        <w:rPr>
          <w:color w:val="000000"/>
        </w:rPr>
        <w:t>administracja samorządowa – gmina, miasto,</w:t>
      </w:r>
    </w:p>
    <w:p w14:paraId="674FF63C" w14:textId="77777777" w:rsidR="00C3683C" w:rsidRPr="003522A9" w:rsidRDefault="00C3683C" w:rsidP="001C4598">
      <w:pPr>
        <w:pStyle w:val="Akapitzlist"/>
        <w:numPr>
          <w:ilvl w:val="1"/>
          <w:numId w:val="41"/>
        </w:numPr>
        <w:jc w:val="both"/>
        <w:rPr>
          <w:color w:val="000000"/>
        </w:rPr>
      </w:pPr>
      <w:r w:rsidRPr="003522A9">
        <w:rPr>
          <w:color w:val="000000"/>
        </w:rPr>
        <w:t>administracja samorządowa – województwo,</w:t>
      </w:r>
    </w:p>
    <w:p w14:paraId="01A63B42" w14:textId="77777777" w:rsidR="00C3683C" w:rsidRPr="003522A9" w:rsidRDefault="00C3683C" w:rsidP="001C4598">
      <w:pPr>
        <w:pStyle w:val="Akapitzlist"/>
        <w:numPr>
          <w:ilvl w:val="1"/>
          <w:numId w:val="41"/>
        </w:numPr>
        <w:jc w:val="both"/>
        <w:rPr>
          <w:color w:val="000000"/>
        </w:rPr>
      </w:pPr>
      <w:r w:rsidRPr="003522A9">
        <w:rPr>
          <w:color w:val="000000"/>
        </w:rPr>
        <w:t>Eurostat i inne zagraniczne instytucje statystyczne,</w:t>
      </w:r>
    </w:p>
    <w:p w14:paraId="613C162F" w14:textId="77777777" w:rsidR="00C3683C" w:rsidRPr="003522A9" w:rsidRDefault="00C3683C" w:rsidP="001C4598">
      <w:pPr>
        <w:pStyle w:val="Akapitzlist"/>
        <w:numPr>
          <w:ilvl w:val="1"/>
          <w:numId w:val="41"/>
        </w:numPr>
        <w:jc w:val="both"/>
        <w:rPr>
          <w:color w:val="000000"/>
        </w:rPr>
      </w:pPr>
      <w:r w:rsidRPr="003522A9">
        <w:rPr>
          <w:color w:val="000000"/>
        </w:rPr>
        <w:t>administracja samorządowa – powiat,</w:t>
      </w:r>
    </w:p>
    <w:p w14:paraId="592C06A7" w14:textId="77777777" w:rsidR="00C3683C" w:rsidRPr="003522A9" w:rsidRDefault="00C3683C" w:rsidP="001C4598">
      <w:pPr>
        <w:pStyle w:val="Akapitzlist"/>
        <w:numPr>
          <w:ilvl w:val="1"/>
          <w:numId w:val="41"/>
        </w:numPr>
        <w:jc w:val="both"/>
        <w:rPr>
          <w:color w:val="000000"/>
        </w:rPr>
      </w:pPr>
      <w:r w:rsidRPr="003522A9">
        <w:rPr>
          <w:color w:val="000000"/>
        </w:rPr>
        <w:t>inny użytkownik,</w:t>
      </w:r>
    </w:p>
    <w:p w14:paraId="09082A75" w14:textId="77777777" w:rsidR="00C3683C" w:rsidRPr="003522A9" w:rsidRDefault="00C3683C" w:rsidP="001C4598">
      <w:pPr>
        <w:pStyle w:val="Akapitzlist"/>
        <w:numPr>
          <w:ilvl w:val="1"/>
          <w:numId w:val="41"/>
        </w:numPr>
        <w:jc w:val="both"/>
        <w:rPr>
          <w:color w:val="000000"/>
        </w:rPr>
      </w:pPr>
      <w:r w:rsidRPr="003522A9">
        <w:rPr>
          <w:color w:val="000000"/>
        </w:rPr>
        <w:t>placówki naukowe/badawcze, uczelnie (nauczyciele akademiccy i studenci).</w:t>
      </w:r>
    </w:p>
    <w:p w14:paraId="195192AA" w14:textId="77777777" w:rsidR="00C3683C" w:rsidRPr="003522A9" w:rsidRDefault="00C3683C" w:rsidP="001C4598">
      <w:pPr>
        <w:pStyle w:val="Akapitzlist"/>
        <w:numPr>
          <w:ilvl w:val="0"/>
          <w:numId w:val="41"/>
        </w:numPr>
        <w:jc w:val="both"/>
        <w:rPr>
          <w:color w:val="000000"/>
        </w:rPr>
      </w:pPr>
      <w:r w:rsidRPr="003522A9">
        <w:rPr>
          <w:color w:val="000000"/>
        </w:rPr>
        <w:t>Dane osobowe:</w:t>
      </w:r>
    </w:p>
    <w:p w14:paraId="69743429" w14:textId="77777777" w:rsidR="00C3683C" w:rsidRPr="003522A9" w:rsidRDefault="00C3683C" w:rsidP="001C4598">
      <w:pPr>
        <w:pStyle w:val="Akapitzlist"/>
        <w:numPr>
          <w:ilvl w:val="1"/>
          <w:numId w:val="41"/>
        </w:numPr>
        <w:jc w:val="both"/>
        <w:rPr>
          <w:color w:val="000000"/>
        </w:rPr>
      </w:pPr>
      <w:r w:rsidRPr="003522A9">
        <w:rPr>
          <w:color w:val="000000"/>
        </w:rPr>
        <w:t>cel badawczy nie może być osiągnięty bez dostępu do danych osobowych; dane te są niezbędne w celu charakterystyki demograficzno-społecznej badanej zbiorowości.</w:t>
      </w:r>
    </w:p>
    <w:p w14:paraId="2A01EFC6" w14:textId="77777777" w:rsidR="00C3683C" w:rsidRDefault="00C3683C" w:rsidP="001C4598">
      <w:pPr>
        <w:spacing w:before="120" w:after="120"/>
        <w:jc w:val="both"/>
        <w:divId w:val="15205707"/>
        <w:rPr>
          <w:b/>
          <w:bCs/>
          <w:color w:val="000000"/>
        </w:rPr>
      </w:pPr>
      <w:r>
        <w:rPr>
          <w:b/>
          <w:bCs/>
          <w:color w:val="000000"/>
        </w:rPr>
        <w:t>6. Zakres podmiotowy:</w:t>
      </w:r>
    </w:p>
    <w:p w14:paraId="27584178" w14:textId="77777777" w:rsidR="00C3683C" w:rsidRDefault="00C3683C" w:rsidP="001C4598">
      <w:pPr>
        <w:jc w:val="both"/>
        <w:rPr>
          <w:color w:val="000000"/>
        </w:rPr>
      </w:pPr>
      <w:r>
        <w:rPr>
          <w:color w:val="000000"/>
        </w:rPr>
        <w:t>Osoby rezydujące w Polsce, mieszkańcy Polski przebywający czasowo za granicą, mieszkańcy innych krajów przebywający czasowo w Polsce, osoby, które zmieniły kraj stałego zamieszkania, przybyły do Polski w ramach repatriacji.</w:t>
      </w:r>
    </w:p>
    <w:p w14:paraId="7FD45774" w14:textId="77777777" w:rsidR="00C3683C" w:rsidRDefault="00C3683C" w:rsidP="001C4598">
      <w:pPr>
        <w:jc w:val="both"/>
        <w:rPr>
          <w:color w:val="000000"/>
        </w:rPr>
      </w:pPr>
      <w:r>
        <w:rPr>
          <w:color w:val="000000"/>
        </w:rPr>
        <w:t>Cudzoziemcy w Polsce, cudzoziemcy, którzy posiadali ważny dokument uprawniający do pobytu na terytorium Polski; osoby, które nabyły/utraciły obywatelstwo polskie; obywatele państw trzecich: co do których stwierdzono fakt nielegalnego przebywania na terytorium Polski; w stosunku do których wydano decyzje administracyjne lub sądowe lub akt stwierdzający lub orzekający, że ich pobyt jest nielegalny i nakładające na nich obowiązek opuszczenia terytorium państwa; którzy w wyniku decyzji administracyjnej lub sądowej lub aktu, o których mowa powyżej, faktycznie opuścili terytorium Polski; którym odmówiono wjazdu na terytorium Polski na granicy zewnętrznej.</w:t>
      </w:r>
    </w:p>
    <w:p w14:paraId="102C0C8E" w14:textId="77777777" w:rsidR="00C3683C" w:rsidRDefault="00C3683C" w:rsidP="001C4598">
      <w:pPr>
        <w:spacing w:before="120" w:after="120"/>
        <w:jc w:val="both"/>
        <w:divId w:val="177281580"/>
        <w:rPr>
          <w:b/>
          <w:bCs/>
          <w:color w:val="000000"/>
        </w:rPr>
      </w:pPr>
      <w:r>
        <w:rPr>
          <w:b/>
          <w:bCs/>
          <w:color w:val="000000"/>
        </w:rPr>
        <w:t>7. Zakres przedmiotowy:</w:t>
      </w:r>
    </w:p>
    <w:p w14:paraId="04EA708B" w14:textId="77777777" w:rsidR="00C3683C" w:rsidRDefault="00C3683C" w:rsidP="001C4598">
      <w:pPr>
        <w:jc w:val="both"/>
        <w:rPr>
          <w:color w:val="000000"/>
        </w:rPr>
      </w:pPr>
      <w:r>
        <w:rPr>
          <w:color w:val="000000"/>
        </w:rPr>
        <w:t>Cechy demograficzne osób. Cudzoziemcy w Polsce. Migracje. Obywatelstwo, kraj urodzenia.</w:t>
      </w:r>
    </w:p>
    <w:p w14:paraId="30EC2684" w14:textId="77777777" w:rsidR="00C3683C" w:rsidRDefault="00C3683C" w:rsidP="001C4598">
      <w:pPr>
        <w:spacing w:before="120" w:after="120"/>
        <w:jc w:val="both"/>
        <w:divId w:val="468910711"/>
        <w:rPr>
          <w:b/>
          <w:bCs/>
          <w:color w:val="000000"/>
        </w:rPr>
      </w:pPr>
      <w:r>
        <w:rPr>
          <w:b/>
          <w:bCs/>
          <w:color w:val="000000"/>
        </w:rPr>
        <w:t>8. Źródła danych:</w:t>
      </w:r>
    </w:p>
    <w:p w14:paraId="6E8E5B42" w14:textId="5E88DECD" w:rsidR="00C3683C" w:rsidRDefault="00C3683C" w:rsidP="001C4598">
      <w:pPr>
        <w:pStyle w:val="Akapitzlist"/>
        <w:numPr>
          <w:ilvl w:val="0"/>
          <w:numId w:val="298"/>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664FF3DA" w14:textId="19F3B375" w:rsidR="00C3683C" w:rsidRDefault="00C3683C" w:rsidP="001C4598">
      <w:pPr>
        <w:pStyle w:val="Akapitzlist"/>
        <w:numPr>
          <w:ilvl w:val="1"/>
          <w:numId w:val="298"/>
        </w:numPr>
        <w:jc w:val="both"/>
      </w:pPr>
      <w:r w:rsidRPr="003522A9">
        <w:rPr>
          <w:color w:val="000000"/>
        </w:rPr>
        <w:t>dane o obywatelach Ukrainy, którym nadano numer PESEL, w sposób określony w ustawie z dnia 12 marca 2022 r. o pomocy obywatelom Ukrainy w związku z konfliktem zbrojnym na terytorium tego państwa (Dz. U. z 2023 r. poz. 103, z późn. zm.) (</w:t>
      </w:r>
      <w:hyperlink w:anchor="lp.23.6">
        <w:r>
          <w:rPr>
            <w:rStyle w:val="Hipercze"/>
          </w:rPr>
          <w:t>lp. 23.6</w:t>
        </w:r>
      </w:hyperlink>
      <w:r w:rsidRPr="003522A9">
        <w:rPr>
          <w:color w:val="000000"/>
        </w:rPr>
        <w:t>),</w:t>
      </w:r>
    </w:p>
    <w:p w14:paraId="244ADC39" w14:textId="66919942" w:rsidR="00C3683C" w:rsidRDefault="00C3683C" w:rsidP="001C4598">
      <w:pPr>
        <w:pStyle w:val="Akapitzlist"/>
        <w:numPr>
          <w:ilvl w:val="1"/>
          <w:numId w:val="298"/>
        </w:numPr>
        <w:jc w:val="both"/>
      </w:pPr>
      <w:r w:rsidRPr="003522A9">
        <w:rPr>
          <w:color w:val="000000"/>
        </w:rPr>
        <w:t>dane o ludności (stałych mieszkańcach gminy) nieobecnej w związku z wyjazdem za granicę na pobyt czasowy (</w:t>
      </w:r>
      <w:hyperlink w:anchor="lp.23.15">
        <w:r>
          <w:rPr>
            <w:rStyle w:val="Hipercze"/>
          </w:rPr>
          <w:t>lp. 23.15</w:t>
        </w:r>
      </w:hyperlink>
      <w:r w:rsidRPr="003522A9">
        <w:rPr>
          <w:color w:val="000000"/>
        </w:rPr>
        <w:t>),</w:t>
      </w:r>
    </w:p>
    <w:p w14:paraId="66EF2B01" w14:textId="5E3D2A90" w:rsidR="00C3683C" w:rsidRDefault="00C3683C" w:rsidP="001C4598">
      <w:pPr>
        <w:pStyle w:val="Akapitzlist"/>
        <w:numPr>
          <w:ilvl w:val="1"/>
          <w:numId w:val="298"/>
        </w:numPr>
        <w:jc w:val="both"/>
      </w:pPr>
      <w:r w:rsidRPr="003522A9">
        <w:rPr>
          <w:color w:val="000000"/>
        </w:rPr>
        <w:t>dane o stałych mieszkańcach innych krajów zameldowanych na pobyt czasowy na terytorium RP (</w:t>
      </w:r>
      <w:hyperlink w:anchor="lp.23.16">
        <w:r>
          <w:rPr>
            <w:rStyle w:val="Hipercze"/>
          </w:rPr>
          <w:t>lp. 23.16</w:t>
        </w:r>
      </w:hyperlink>
      <w:r w:rsidRPr="003522A9">
        <w:rPr>
          <w:color w:val="000000"/>
        </w:rPr>
        <w:t>),</w:t>
      </w:r>
    </w:p>
    <w:p w14:paraId="0051BD54" w14:textId="213DF1AA" w:rsidR="00C3683C" w:rsidRDefault="00C3683C" w:rsidP="001C4598">
      <w:pPr>
        <w:pStyle w:val="Akapitzlist"/>
        <w:numPr>
          <w:ilvl w:val="1"/>
          <w:numId w:val="298"/>
        </w:numPr>
        <w:jc w:val="both"/>
      </w:pPr>
      <w:r w:rsidRPr="003522A9">
        <w:rPr>
          <w:color w:val="000000"/>
        </w:rPr>
        <w:t>dane o osobach żyjących (</w:t>
      </w:r>
      <w:hyperlink w:anchor="lp.23.17">
        <w:r>
          <w:rPr>
            <w:rStyle w:val="Hipercze"/>
          </w:rPr>
          <w:t>lp. 23.17</w:t>
        </w:r>
      </w:hyperlink>
      <w:r w:rsidRPr="003522A9">
        <w:rPr>
          <w:color w:val="000000"/>
        </w:rPr>
        <w:t>).</w:t>
      </w:r>
    </w:p>
    <w:p w14:paraId="5AD8EB92" w14:textId="606CB98F" w:rsidR="00C3683C" w:rsidRDefault="00C3683C" w:rsidP="001C4598">
      <w:pPr>
        <w:pStyle w:val="Akapitzlist"/>
        <w:numPr>
          <w:ilvl w:val="0"/>
          <w:numId w:val="298"/>
        </w:numPr>
        <w:jc w:val="both"/>
      </w:pPr>
      <w:r w:rsidRPr="003522A9">
        <w:rPr>
          <w:color w:val="000000"/>
        </w:rPr>
        <w:t xml:space="preserve">Zestawy danych z systemów informacyjnych Ministerstwa Edukacji Narodowej nr </w:t>
      </w:r>
      <w:hyperlink w:anchor="gr.24">
        <w:r>
          <w:rPr>
            <w:rStyle w:val="Hipercze"/>
          </w:rPr>
          <w:t>24</w:t>
        </w:r>
      </w:hyperlink>
      <w:r w:rsidRPr="003522A9">
        <w:rPr>
          <w:color w:val="000000"/>
        </w:rPr>
        <w:t xml:space="preserve"> (opisane w części II. Informacje o przekazywanych danych):</w:t>
      </w:r>
    </w:p>
    <w:p w14:paraId="4ED238C0" w14:textId="5B90ECF2" w:rsidR="00C3683C" w:rsidRDefault="00C3683C" w:rsidP="001C4598">
      <w:pPr>
        <w:pStyle w:val="Akapitzlist"/>
        <w:numPr>
          <w:ilvl w:val="1"/>
          <w:numId w:val="298"/>
        </w:numPr>
        <w:jc w:val="both"/>
      </w:pPr>
      <w:r w:rsidRPr="003522A9">
        <w:rPr>
          <w:color w:val="000000"/>
        </w:rPr>
        <w:t>dane dotyczące uczniów i nauczycieli – obywateli Ukrainy (</w:t>
      </w:r>
      <w:hyperlink w:anchor="lp.24.7">
        <w:r>
          <w:rPr>
            <w:rStyle w:val="Hipercze"/>
          </w:rPr>
          <w:t>lp. 24.7</w:t>
        </w:r>
      </w:hyperlink>
      <w:r w:rsidRPr="003522A9">
        <w:rPr>
          <w:color w:val="000000"/>
        </w:rPr>
        <w:t>).</w:t>
      </w:r>
    </w:p>
    <w:p w14:paraId="71D7F783" w14:textId="61DEEB5C" w:rsidR="00C3683C" w:rsidRDefault="00C3683C" w:rsidP="001C4598">
      <w:pPr>
        <w:pStyle w:val="Akapitzlist"/>
        <w:numPr>
          <w:ilvl w:val="0"/>
          <w:numId w:val="298"/>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053F4DA9" w14:textId="77266FFA" w:rsidR="00C3683C" w:rsidRDefault="00C3683C" w:rsidP="001C4598">
      <w:pPr>
        <w:pStyle w:val="Akapitzlist"/>
        <w:numPr>
          <w:ilvl w:val="1"/>
          <w:numId w:val="298"/>
        </w:numPr>
        <w:jc w:val="both"/>
      </w:pPr>
      <w:r w:rsidRPr="003522A9">
        <w:rPr>
          <w:color w:val="000000"/>
        </w:rPr>
        <w:t>dane dotyczące osób prawnych, jednostek organizacyjnych niemających osobowości prawnej (</w:t>
      </w:r>
      <w:hyperlink w:anchor="lp.25.32">
        <w:r>
          <w:rPr>
            <w:rStyle w:val="Hipercze"/>
          </w:rPr>
          <w:t>lp. 25.32</w:t>
        </w:r>
      </w:hyperlink>
      <w:r w:rsidRPr="003522A9">
        <w:rPr>
          <w:color w:val="000000"/>
        </w:rPr>
        <w:t>),</w:t>
      </w:r>
    </w:p>
    <w:p w14:paraId="6893039D" w14:textId="57513609" w:rsidR="00C3683C" w:rsidRDefault="00C3683C" w:rsidP="001C4598">
      <w:pPr>
        <w:pStyle w:val="Akapitzlist"/>
        <w:numPr>
          <w:ilvl w:val="1"/>
          <w:numId w:val="298"/>
        </w:numPr>
        <w:jc w:val="both"/>
      </w:pPr>
      <w:r w:rsidRPr="003522A9">
        <w:rPr>
          <w:color w:val="000000"/>
        </w:rPr>
        <w:t>dane dotyczące osób fizycznych (</w:t>
      </w:r>
      <w:hyperlink w:anchor="lp.25.33">
        <w:r>
          <w:rPr>
            <w:rStyle w:val="Hipercze"/>
          </w:rPr>
          <w:t>lp. 25.33</w:t>
        </w:r>
      </w:hyperlink>
      <w:r w:rsidRPr="003522A9">
        <w:rPr>
          <w:color w:val="000000"/>
        </w:rPr>
        <w:t>),</w:t>
      </w:r>
    </w:p>
    <w:p w14:paraId="6AFE9937" w14:textId="4E1859CF" w:rsidR="00C3683C" w:rsidRDefault="00C3683C" w:rsidP="001C4598">
      <w:pPr>
        <w:pStyle w:val="Akapitzlist"/>
        <w:numPr>
          <w:ilvl w:val="1"/>
          <w:numId w:val="298"/>
        </w:numPr>
        <w:jc w:val="both"/>
      </w:pPr>
      <w:r w:rsidRPr="003522A9">
        <w:rPr>
          <w:color w:val="000000"/>
        </w:rPr>
        <w:t>dane dotyczące osób fizycznych prowadzących samodzielnie działalność gospodarczą (</w:t>
      </w:r>
      <w:hyperlink w:anchor="lp.25.34">
        <w:r>
          <w:rPr>
            <w:rStyle w:val="Hipercze"/>
          </w:rPr>
          <w:t>lp. 25.34</w:t>
        </w:r>
      </w:hyperlink>
      <w:r w:rsidRPr="003522A9">
        <w:rPr>
          <w:color w:val="000000"/>
        </w:rPr>
        <w:t>).</w:t>
      </w:r>
    </w:p>
    <w:p w14:paraId="4448C47F" w14:textId="173A37B6" w:rsidR="00C3683C" w:rsidRDefault="00C3683C" w:rsidP="001C4598">
      <w:pPr>
        <w:pStyle w:val="Akapitzlist"/>
        <w:numPr>
          <w:ilvl w:val="0"/>
          <w:numId w:val="298"/>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36A71D2B" w14:textId="40D169BB" w:rsidR="00C3683C" w:rsidRDefault="00C3683C" w:rsidP="001C4598">
      <w:pPr>
        <w:pStyle w:val="Akapitzlist"/>
        <w:numPr>
          <w:ilvl w:val="1"/>
          <w:numId w:val="298"/>
        </w:numPr>
        <w:jc w:val="both"/>
      </w:pPr>
      <w:r w:rsidRPr="003522A9">
        <w:rPr>
          <w:color w:val="000000"/>
        </w:rPr>
        <w:t>dane o cudzoziemcach, którym udzielono zezwolenia na pracę (</w:t>
      </w:r>
      <w:hyperlink w:anchor="lp.32.5">
        <w:r>
          <w:rPr>
            <w:rStyle w:val="Hipercze"/>
          </w:rPr>
          <w:t>lp. 32.5</w:t>
        </w:r>
      </w:hyperlink>
      <w:r w:rsidRPr="003522A9">
        <w:rPr>
          <w:color w:val="000000"/>
        </w:rPr>
        <w:t>),</w:t>
      </w:r>
    </w:p>
    <w:p w14:paraId="4416DD14" w14:textId="4AF504CA" w:rsidR="00C3683C" w:rsidRDefault="00C3683C" w:rsidP="001C4598">
      <w:pPr>
        <w:pStyle w:val="Akapitzlist"/>
        <w:numPr>
          <w:ilvl w:val="1"/>
          <w:numId w:val="298"/>
        </w:numPr>
        <w:jc w:val="both"/>
      </w:pPr>
      <w:r w:rsidRPr="003522A9">
        <w:rPr>
          <w:color w:val="000000"/>
        </w:rPr>
        <w:t>dane o wnioskach o wydanie zezwolenia na pracę sezonową cudzoziemca na terytorium Rzeczypospolitej Polskiej (typ zezwolenia S) (</w:t>
      </w:r>
      <w:hyperlink w:anchor="lp.32.6">
        <w:r>
          <w:rPr>
            <w:rStyle w:val="Hipercze"/>
          </w:rPr>
          <w:t>lp. 32.6</w:t>
        </w:r>
      </w:hyperlink>
      <w:r w:rsidRPr="003522A9">
        <w:rPr>
          <w:color w:val="000000"/>
        </w:rPr>
        <w:t>),</w:t>
      </w:r>
    </w:p>
    <w:p w14:paraId="3C2C15AB" w14:textId="6F6FD0DA" w:rsidR="00C3683C" w:rsidRDefault="00C3683C" w:rsidP="001C4598">
      <w:pPr>
        <w:pStyle w:val="Akapitzlist"/>
        <w:numPr>
          <w:ilvl w:val="1"/>
          <w:numId w:val="298"/>
        </w:numPr>
        <w:jc w:val="both"/>
      </w:pPr>
      <w:r w:rsidRPr="003522A9">
        <w:rPr>
          <w:color w:val="000000"/>
        </w:rPr>
        <w:t>dane o oświadczeniach podmiotu powierzającego wykonywanie pracy cudzoziemcowi o zgłoszeniu się cudzoziemca w celu wykonywania pracy sezonowej (</w:t>
      </w:r>
      <w:hyperlink w:anchor="lp.32.7">
        <w:r>
          <w:rPr>
            <w:rStyle w:val="Hipercze"/>
          </w:rPr>
          <w:t>lp. 32.7</w:t>
        </w:r>
      </w:hyperlink>
      <w:r w:rsidRPr="003522A9">
        <w:rPr>
          <w:color w:val="000000"/>
        </w:rPr>
        <w:t>),</w:t>
      </w:r>
    </w:p>
    <w:p w14:paraId="02480CF4" w14:textId="160C84BE" w:rsidR="00C3683C" w:rsidRDefault="00C3683C" w:rsidP="001C4598">
      <w:pPr>
        <w:pStyle w:val="Akapitzlist"/>
        <w:numPr>
          <w:ilvl w:val="1"/>
          <w:numId w:val="298"/>
        </w:numPr>
        <w:jc w:val="both"/>
      </w:pPr>
      <w:r w:rsidRPr="003522A9">
        <w:rPr>
          <w:color w:val="000000"/>
        </w:rPr>
        <w:t>dane o cudzoziemcach, dla których podmiot powierzający im wykonywanie pracy złożył oświadczenie (</w:t>
      </w:r>
      <w:hyperlink w:anchor="lp.32.8">
        <w:r>
          <w:rPr>
            <w:rStyle w:val="Hipercze"/>
          </w:rPr>
          <w:t>lp. 32.8</w:t>
        </w:r>
      </w:hyperlink>
      <w:r w:rsidRPr="003522A9">
        <w:rPr>
          <w:color w:val="000000"/>
        </w:rPr>
        <w:t>),</w:t>
      </w:r>
    </w:p>
    <w:p w14:paraId="2125993A" w14:textId="67168387" w:rsidR="00C3683C" w:rsidRDefault="00C3683C" w:rsidP="001C4598">
      <w:pPr>
        <w:pStyle w:val="Akapitzlist"/>
        <w:numPr>
          <w:ilvl w:val="1"/>
          <w:numId w:val="298"/>
        </w:numPr>
        <w:jc w:val="both"/>
      </w:pPr>
      <w:r w:rsidRPr="003522A9">
        <w:rPr>
          <w:color w:val="000000"/>
        </w:rPr>
        <w:t>dane o cudzoziemcach, którym udzielono zezwolenia na pracę sezonową (typ zezwolenia S) (</w:t>
      </w:r>
      <w:hyperlink w:anchor="lp.32.9">
        <w:r>
          <w:rPr>
            <w:rStyle w:val="Hipercze"/>
          </w:rPr>
          <w:t>lp. 32.9</w:t>
        </w:r>
      </w:hyperlink>
      <w:r w:rsidRPr="003522A9">
        <w:rPr>
          <w:color w:val="000000"/>
        </w:rPr>
        <w:t>),</w:t>
      </w:r>
    </w:p>
    <w:p w14:paraId="3A73FC79" w14:textId="1E5B1FF0" w:rsidR="00C3683C" w:rsidRDefault="00C3683C" w:rsidP="001C4598">
      <w:pPr>
        <w:pStyle w:val="Akapitzlist"/>
        <w:numPr>
          <w:ilvl w:val="1"/>
          <w:numId w:val="298"/>
        </w:numPr>
        <w:jc w:val="both"/>
      </w:pPr>
      <w:r w:rsidRPr="003522A9">
        <w:rPr>
          <w:color w:val="000000"/>
        </w:rPr>
        <w:t>dane o podmiocie powierzającym wykonywanie pracy obywatelowi Ukrainy oraz o obywatelu Ukrainy, któremu powierzono pracę (</w:t>
      </w:r>
      <w:hyperlink w:anchor="lp.32.22">
        <w:r>
          <w:rPr>
            <w:rStyle w:val="Hipercze"/>
          </w:rPr>
          <w:t>lp. 32.22</w:t>
        </w:r>
      </w:hyperlink>
      <w:r w:rsidRPr="003522A9">
        <w:rPr>
          <w:color w:val="000000"/>
        </w:rPr>
        <w:t>).</w:t>
      </w:r>
    </w:p>
    <w:p w14:paraId="0EA9737E" w14:textId="28E4F741" w:rsidR="00C3683C" w:rsidRDefault="00C3683C" w:rsidP="001C4598">
      <w:pPr>
        <w:pStyle w:val="Akapitzlist"/>
        <w:numPr>
          <w:ilvl w:val="0"/>
          <w:numId w:val="298"/>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15C071D5" w14:textId="7D98C9F2" w:rsidR="00C3683C" w:rsidRDefault="00C3683C" w:rsidP="001C4598">
      <w:pPr>
        <w:pStyle w:val="Akapitzlist"/>
        <w:numPr>
          <w:ilvl w:val="1"/>
          <w:numId w:val="298"/>
        </w:numPr>
        <w:jc w:val="both"/>
      </w:pPr>
      <w:r w:rsidRPr="003522A9">
        <w:rPr>
          <w:color w:val="000000"/>
        </w:rPr>
        <w:t>dane o nabyciu i utracie obywatelstwa polskiego (</w:t>
      </w:r>
      <w:hyperlink w:anchor="lp.36.1">
        <w:r>
          <w:rPr>
            <w:rStyle w:val="Hipercze"/>
          </w:rPr>
          <w:t>lp. 36.1</w:t>
        </w:r>
      </w:hyperlink>
      <w:r w:rsidRPr="003522A9">
        <w:rPr>
          <w:color w:val="000000"/>
        </w:rPr>
        <w:t>),</w:t>
      </w:r>
    </w:p>
    <w:p w14:paraId="12DBAFAE" w14:textId="2A46C1D2" w:rsidR="00C3683C" w:rsidRDefault="00C3683C" w:rsidP="001C4598">
      <w:pPr>
        <w:pStyle w:val="Akapitzlist"/>
        <w:numPr>
          <w:ilvl w:val="1"/>
          <w:numId w:val="298"/>
        </w:numPr>
        <w:jc w:val="both"/>
      </w:pPr>
      <w:r w:rsidRPr="003522A9">
        <w:rPr>
          <w:color w:val="000000"/>
        </w:rPr>
        <w:t>dane o repatriacji do Polski (</w:t>
      </w:r>
      <w:hyperlink w:anchor="lp.36.2">
        <w:r>
          <w:rPr>
            <w:rStyle w:val="Hipercze"/>
          </w:rPr>
          <w:t>lp. 36.2</w:t>
        </w:r>
      </w:hyperlink>
      <w:r w:rsidRPr="003522A9">
        <w:rPr>
          <w:color w:val="000000"/>
        </w:rPr>
        <w:t>).</w:t>
      </w:r>
    </w:p>
    <w:p w14:paraId="10EF5BA3" w14:textId="77866FE0" w:rsidR="00C3683C" w:rsidRDefault="00C3683C" w:rsidP="001C4598">
      <w:pPr>
        <w:pStyle w:val="Akapitzlist"/>
        <w:numPr>
          <w:ilvl w:val="0"/>
          <w:numId w:val="298"/>
        </w:numPr>
        <w:jc w:val="both"/>
      </w:pPr>
      <w:r w:rsidRPr="003522A9">
        <w:rPr>
          <w:color w:val="000000"/>
        </w:rPr>
        <w:t xml:space="preserve">Zestawy danych z systemów informacyjnych Komendy Głównej Straży Granicznej nr </w:t>
      </w:r>
      <w:hyperlink w:anchor="gr.78">
        <w:r>
          <w:rPr>
            <w:rStyle w:val="Hipercze"/>
          </w:rPr>
          <w:t>78</w:t>
        </w:r>
      </w:hyperlink>
      <w:r w:rsidRPr="003522A9">
        <w:rPr>
          <w:color w:val="000000"/>
        </w:rPr>
        <w:t xml:space="preserve"> (opisane w części II. Informacje o przekazywanych danych):</w:t>
      </w:r>
    </w:p>
    <w:p w14:paraId="499B433F" w14:textId="77CD5158" w:rsidR="00C3683C" w:rsidRDefault="00C3683C" w:rsidP="001C4598">
      <w:pPr>
        <w:pStyle w:val="Akapitzlist"/>
        <w:numPr>
          <w:ilvl w:val="1"/>
          <w:numId w:val="298"/>
        </w:numPr>
        <w:jc w:val="both"/>
      </w:pPr>
      <w:r w:rsidRPr="003522A9">
        <w:rPr>
          <w:color w:val="000000"/>
        </w:rPr>
        <w:t>dane o obywatelach Ukrainy, którzy przybyli na terytorium Rzeczypospolitej Polskiej oraz o osobach sprawujących faktyczną pieczę nad dzieckiem (</w:t>
      </w:r>
      <w:hyperlink w:anchor="lp.78.3">
        <w:r>
          <w:rPr>
            <w:rStyle w:val="Hipercze"/>
          </w:rPr>
          <w:t>lp. 78.3</w:t>
        </w:r>
      </w:hyperlink>
      <w:r w:rsidRPr="003522A9">
        <w:rPr>
          <w:color w:val="000000"/>
        </w:rPr>
        <w:t>),</w:t>
      </w:r>
    </w:p>
    <w:p w14:paraId="646FA937" w14:textId="6C8543F4" w:rsidR="00C3683C" w:rsidRDefault="00C3683C" w:rsidP="001C4598">
      <w:pPr>
        <w:pStyle w:val="Akapitzlist"/>
        <w:numPr>
          <w:ilvl w:val="1"/>
          <w:numId w:val="298"/>
        </w:numPr>
        <w:jc w:val="both"/>
      </w:pPr>
      <w:r w:rsidRPr="003522A9">
        <w:rPr>
          <w:color w:val="000000"/>
        </w:rPr>
        <w:t>dane o obywatelach państw trzecich, którym odmówiono wjazdu na terytorium państwa członkowskiego (</w:t>
      </w:r>
      <w:hyperlink w:anchor="lp.78.5">
        <w:r>
          <w:rPr>
            <w:rStyle w:val="Hipercze"/>
          </w:rPr>
          <w:t>lp. 78.5</w:t>
        </w:r>
      </w:hyperlink>
      <w:r w:rsidRPr="003522A9">
        <w:rPr>
          <w:color w:val="000000"/>
        </w:rPr>
        <w:t>),</w:t>
      </w:r>
    </w:p>
    <w:p w14:paraId="2ABBA150" w14:textId="43D87B4E" w:rsidR="00C3683C" w:rsidRDefault="00C3683C" w:rsidP="001C4598">
      <w:pPr>
        <w:pStyle w:val="Akapitzlist"/>
        <w:numPr>
          <w:ilvl w:val="1"/>
          <w:numId w:val="298"/>
        </w:numPr>
        <w:jc w:val="both"/>
      </w:pPr>
      <w:r w:rsidRPr="003522A9">
        <w:rPr>
          <w:color w:val="000000"/>
        </w:rPr>
        <w:t>dane o obywatelach państw trzecich, co do których stwierdzono fakt nielegalnego przebywania na terytorium państwa członkowskiego (</w:t>
      </w:r>
      <w:hyperlink w:anchor="lp.78.6">
        <w:r>
          <w:rPr>
            <w:rStyle w:val="Hipercze"/>
          </w:rPr>
          <w:t>lp. 78.6</w:t>
        </w:r>
      </w:hyperlink>
      <w:r w:rsidRPr="003522A9">
        <w:rPr>
          <w:color w:val="000000"/>
        </w:rPr>
        <w:t>),</w:t>
      </w:r>
    </w:p>
    <w:p w14:paraId="7B2836FA" w14:textId="59515B06" w:rsidR="00C3683C" w:rsidRDefault="00C3683C" w:rsidP="001C4598">
      <w:pPr>
        <w:pStyle w:val="Akapitzlist"/>
        <w:numPr>
          <w:ilvl w:val="1"/>
          <w:numId w:val="298"/>
        </w:numPr>
        <w:jc w:val="both"/>
      </w:pPr>
      <w:r w:rsidRPr="003522A9">
        <w:rPr>
          <w:color w:val="000000"/>
        </w:rPr>
        <w:t>dane o obywatelach państw trzecich, wobec których wydano decyzję zobowiązującą do opuszczenia terytorium państwa członkowskiego, oraz o obywatelach państw trzecich, którzy w wyniku decyzji faktycznie opuścili terytorium państwa członkowskiego (</w:t>
      </w:r>
      <w:hyperlink w:anchor="lp.78.7">
        <w:r>
          <w:rPr>
            <w:rStyle w:val="Hipercze"/>
          </w:rPr>
          <w:t>lp. 78.7</w:t>
        </w:r>
      </w:hyperlink>
      <w:r w:rsidRPr="003522A9">
        <w:rPr>
          <w:color w:val="000000"/>
        </w:rPr>
        <w:t>).</w:t>
      </w:r>
    </w:p>
    <w:p w14:paraId="50D20882" w14:textId="211DEC8B" w:rsidR="00C3683C" w:rsidRDefault="00C3683C" w:rsidP="001C4598">
      <w:pPr>
        <w:pStyle w:val="Akapitzlist"/>
        <w:numPr>
          <w:ilvl w:val="0"/>
          <w:numId w:val="298"/>
        </w:numPr>
        <w:jc w:val="both"/>
      </w:pPr>
      <w:r w:rsidRPr="003522A9">
        <w:rPr>
          <w:color w:val="000000"/>
        </w:rPr>
        <w:t xml:space="preserve">Zestawy danych z systemów informacyjnych Urzędu do Spraw Cudzoziemców nr </w:t>
      </w:r>
      <w:hyperlink w:anchor="gr.162">
        <w:r>
          <w:rPr>
            <w:rStyle w:val="Hipercze"/>
          </w:rPr>
          <w:t>162</w:t>
        </w:r>
      </w:hyperlink>
      <w:r w:rsidRPr="003522A9">
        <w:rPr>
          <w:color w:val="000000"/>
        </w:rPr>
        <w:t xml:space="preserve"> (opisane w części II. Informacje o przekazywanych danych):</w:t>
      </w:r>
    </w:p>
    <w:p w14:paraId="249D4E73" w14:textId="36109E97" w:rsidR="00C3683C" w:rsidRDefault="00C3683C" w:rsidP="001C4598">
      <w:pPr>
        <w:pStyle w:val="Akapitzlist"/>
        <w:numPr>
          <w:ilvl w:val="1"/>
          <w:numId w:val="298"/>
        </w:numPr>
        <w:jc w:val="both"/>
      </w:pPr>
      <w:r w:rsidRPr="003522A9">
        <w:rPr>
          <w:color w:val="000000"/>
        </w:rPr>
        <w:t>dane o cudzoziemcach w Polsce (</w:t>
      </w:r>
      <w:hyperlink w:anchor="lp.162.1">
        <w:r>
          <w:rPr>
            <w:rStyle w:val="Hipercze"/>
          </w:rPr>
          <w:t>lp. 162.1</w:t>
        </w:r>
      </w:hyperlink>
      <w:r w:rsidRPr="003522A9">
        <w:rPr>
          <w:color w:val="000000"/>
        </w:rPr>
        <w:t>).</w:t>
      </w:r>
    </w:p>
    <w:p w14:paraId="41D768D8" w14:textId="36A0CC2A" w:rsidR="00C3683C" w:rsidRDefault="00C3683C" w:rsidP="001C4598">
      <w:pPr>
        <w:pStyle w:val="Akapitzlist"/>
        <w:numPr>
          <w:ilvl w:val="0"/>
          <w:numId w:val="298"/>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7FDE02DA" w14:textId="19E4D785" w:rsidR="00C3683C" w:rsidRDefault="00C3683C" w:rsidP="001C4598">
      <w:pPr>
        <w:pStyle w:val="Akapitzlist"/>
        <w:numPr>
          <w:ilvl w:val="1"/>
          <w:numId w:val="298"/>
        </w:numPr>
        <w:jc w:val="both"/>
      </w:pPr>
      <w:r w:rsidRPr="003522A9">
        <w:rPr>
          <w:color w:val="000000"/>
        </w:rPr>
        <w:t>dane o cudzoziemcach zgłoszonych do ubezpieczenia społecznego lub zdrowotnego oraz dane o płatnikach składek, którzy ich zgłosili (</w:t>
      </w:r>
      <w:hyperlink w:anchor="lp.177.3">
        <w:r>
          <w:rPr>
            <w:rStyle w:val="Hipercze"/>
          </w:rPr>
          <w:t>lp. 177.3</w:t>
        </w:r>
      </w:hyperlink>
      <w:r w:rsidRPr="003522A9">
        <w:rPr>
          <w:color w:val="000000"/>
        </w:rPr>
        <w:t>),</w:t>
      </w:r>
    </w:p>
    <w:p w14:paraId="032063FA" w14:textId="105DEF4F" w:rsidR="00C3683C" w:rsidRDefault="00C3683C" w:rsidP="001C4598">
      <w:pPr>
        <w:pStyle w:val="Akapitzlist"/>
        <w:numPr>
          <w:ilvl w:val="1"/>
          <w:numId w:val="298"/>
        </w:numPr>
        <w:jc w:val="both"/>
      </w:pPr>
      <w:r w:rsidRPr="003522A9">
        <w:rPr>
          <w:color w:val="000000"/>
        </w:rPr>
        <w:t>dane dotyczące ubezpieczonych (</w:t>
      </w:r>
      <w:hyperlink w:anchor="lp.177.16">
        <w:r>
          <w:rPr>
            <w:rStyle w:val="Hipercze"/>
          </w:rPr>
          <w:t>lp. 177.16</w:t>
        </w:r>
      </w:hyperlink>
      <w:r w:rsidRPr="003522A9">
        <w:rPr>
          <w:color w:val="000000"/>
        </w:rPr>
        <w:t>),</w:t>
      </w:r>
    </w:p>
    <w:p w14:paraId="0CA82E30" w14:textId="516D59A0" w:rsidR="00C3683C" w:rsidRDefault="00C3683C" w:rsidP="001C4598">
      <w:pPr>
        <w:pStyle w:val="Akapitzlist"/>
        <w:numPr>
          <w:ilvl w:val="1"/>
          <w:numId w:val="298"/>
        </w:numPr>
        <w:jc w:val="both"/>
      </w:pPr>
      <w:r w:rsidRPr="003522A9">
        <w:rPr>
          <w:color w:val="000000"/>
        </w:rPr>
        <w:t>dane o osobach posiadających ważne zaświadczenie o ustawodawstwie dotyczącym zabezpieczenia społecznego, mającym zastosowanie do osoby uprawnionej (</w:t>
      </w:r>
      <w:hyperlink w:anchor="lp.177.29">
        <w:r>
          <w:rPr>
            <w:rStyle w:val="Hipercze"/>
          </w:rPr>
          <w:t>lp. 177.29</w:t>
        </w:r>
      </w:hyperlink>
      <w:r w:rsidRPr="003522A9">
        <w:rPr>
          <w:color w:val="000000"/>
        </w:rPr>
        <w:t>).</w:t>
      </w:r>
    </w:p>
    <w:p w14:paraId="2B009C0B" w14:textId="77777777" w:rsidR="00C3683C" w:rsidRDefault="00C3683C" w:rsidP="001C4598">
      <w:pPr>
        <w:pStyle w:val="Akapitzlist"/>
        <w:numPr>
          <w:ilvl w:val="0"/>
          <w:numId w:val="298"/>
        </w:numPr>
        <w:jc w:val="both"/>
      </w:pPr>
      <w:r w:rsidRPr="003522A9">
        <w:rPr>
          <w:color w:val="000000"/>
        </w:rPr>
        <w:t>Wyniki innych badań:</w:t>
      </w:r>
    </w:p>
    <w:p w14:paraId="516F09BC" w14:textId="77777777" w:rsidR="00C3683C" w:rsidRDefault="00C3683C" w:rsidP="001C4598">
      <w:pPr>
        <w:pStyle w:val="Akapitzlist"/>
        <w:numPr>
          <w:ilvl w:val="1"/>
          <w:numId w:val="298"/>
        </w:numPr>
        <w:jc w:val="both"/>
      </w:pPr>
      <w:r w:rsidRPr="003522A9">
        <w:rPr>
          <w:color w:val="000000"/>
        </w:rPr>
        <w:t>1.20.01 Rodziny w Polsce,</w:t>
      </w:r>
    </w:p>
    <w:p w14:paraId="2BD54149" w14:textId="77777777" w:rsidR="00C3683C" w:rsidRDefault="00C3683C" w:rsidP="001C4598">
      <w:pPr>
        <w:pStyle w:val="Akapitzlist"/>
        <w:numPr>
          <w:ilvl w:val="1"/>
          <w:numId w:val="298"/>
        </w:numPr>
        <w:jc w:val="both"/>
      </w:pPr>
      <w:r w:rsidRPr="003522A9">
        <w:rPr>
          <w:color w:val="000000"/>
        </w:rPr>
        <w:t>1.21.10 Charakterystyka społeczno-demograficzna i ekonomiczna ludności i gospodarstw domowych,</w:t>
      </w:r>
    </w:p>
    <w:p w14:paraId="2F36505B" w14:textId="77777777" w:rsidR="00C3683C" w:rsidRDefault="00C3683C" w:rsidP="001C4598">
      <w:pPr>
        <w:pStyle w:val="Akapitzlist"/>
        <w:numPr>
          <w:ilvl w:val="1"/>
          <w:numId w:val="298"/>
        </w:numPr>
        <w:jc w:val="both"/>
      </w:pPr>
      <w:r w:rsidRPr="003522A9">
        <w:rPr>
          <w:color w:val="000000"/>
        </w:rPr>
        <w:t>1.23.01 Badanie aktywności ekonomicznej ludności (BAEL),</w:t>
      </w:r>
    </w:p>
    <w:p w14:paraId="51B58DCC" w14:textId="77777777" w:rsidR="00C3683C" w:rsidRDefault="00C3683C" w:rsidP="001C4598">
      <w:pPr>
        <w:pStyle w:val="Akapitzlist"/>
        <w:numPr>
          <w:ilvl w:val="1"/>
          <w:numId w:val="298"/>
        </w:numPr>
        <w:jc w:val="both"/>
      </w:pPr>
      <w:r w:rsidRPr="003522A9">
        <w:rPr>
          <w:color w:val="000000"/>
        </w:rPr>
        <w:t>1.27.05 Szkolnictwo wyższe i jego finanse,</w:t>
      </w:r>
    </w:p>
    <w:p w14:paraId="3D0DA3AD" w14:textId="77777777" w:rsidR="00C3683C" w:rsidRDefault="00C3683C" w:rsidP="001C4598">
      <w:pPr>
        <w:pStyle w:val="Akapitzlist"/>
        <w:numPr>
          <w:ilvl w:val="1"/>
          <w:numId w:val="298"/>
        </w:numPr>
        <w:jc w:val="both"/>
      </w:pPr>
      <w:r w:rsidRPr="003522A9">
        <w:rPr>
          <w:color w:val="000000"/>
        </w:rPr>
        <w:t>1.80.02 System Jednostek do Badań Społecznych – operaty.</w:t>
      </w:r>
    </w:p>
    <w:p w14:paraId="4F4CF226" w14:textId="77777777" w:rsidR="00C3683C" w:rsidRDefault="00C3683C" w:rsidP="001C4598">
      <w:pPr>
        <w:pStyle w:val="Akapitzlist"/>
        <w:numPr>
          <w:ilvl w:val="0"/>
          <w:numId w:val="298"/>
        </w:numPr>
        <w:jc w:val="both"/>
      </w:pPr>
      <w:r w:rsidRPr="003522A9">
        <w:rPr>
          <w:color w:val="000000"/>
        </w:rPr>
        <w:t>Inne źródła danych: Wyniki Narodowego Spisu Powszechnego Ludności i Mieszkań 2021, dane urzędów statystycznych innych krajów w ramach statystyk lustrzanych, zagraniczne bazy danych statystycznych w zakresie danych o Polakach przebywających za granicą (baza Eurostatu, baza OECD).</w:t>
      </w:r>
    </w:p>
    <w:p w14:paraId="55F26E86" w14:textId="77777777" w:rsidR="00C3683C" w:rsidRDefault="00C3683C" w:rsidP="001C4598">
      <w:pPr>
        <w:spacing w:before="120" w:after="120"/>
        <w:jc w:val="both"/>
        <w:divId w:val="537856212"/>
        <w:rPr>
          <w:b/>
          <w:bCs/>
          <w:color w:val="000000"/>
        </w:rPr>
      </w:pPr>
      <w:r>
        <w:rPr>
          <w:b/>
          <w:bCs/>
          <w:color w:val="000000"/>
        </w:rPr>
        <w:t>9. Rodzaje wynikowych informacji statystycznych:</w:t>
      </w:r>
    </w:p>
    <w:p w14:paraId="5086F8E6" w14:textId="77777777" w:rsidR="00C3683C" w:rsidRDefault="00C3683C" w:rsidP="001C4598">
      <w:pPr>
        <w:pStyle w:val="Akapitzlist"/>
        <w:numPr>
          <w:ilvl w:val="0"/>
          <w:numId w:val="555"/>
        </w:numPr>
        <w:jc w:val="both"/>
      </w:pPr>
      <w:r w:rsidRPr="00A6609E">
        <w:rPr>
          <w:color w:val="000000"/>
        </w:rPr>
        <w:t>Dane o osobach przybyłych z zagranicy zameldowanych w Polsce na pobyt czasowy (według stanu na koniec roku), w przekrojach: płeć, wiek, stan cywilny, obywatelstwo i kraj poprzedniego zamieszkania, kraj, województwa.</w:t>
      </w:r>
    </w:p>
    <w:p w14:paraId="650770CF" w14:textId="77777777" w:rsidR="00C3683C" w:rsidRDefault="00C3683C" w:rsidP="001C4598">
      <w:pPr>
        <w:pStyle w:val="Akapitzlist"/>
        <w:numPr>
          <w:ilvl w:val="0"/>
          <w:numId w:val="555"/>
        </w:numPr>
        <w:jc w:val="both"/>
      </w:pPr>
      <w:r w:rsidRPr="00A6609E">
        <w:rPr>
          <w:color w:val="000000"/>
        </w:rPr>
        <w:t>Dane o stałych mieszkańcach Polski przebywających czasowo za granicą (według stanu na koniec roku), w przekrojach: płeć, wiek, obywatelstwo oraz kraj czasowego przebywania (dane dotyczą osób, które zgłosiły wyjazd za granicę w jednostkach ewidencji ludności), kraj, województwa.</w:t>
      </w:r>
    </w:p>
    <w:p w14:paraId="697FAC8F" w14:textId="77777777" w:rsidR="00C3683C" w:rsidRDefault="00C3683C" w:rsidP="001C4598">
      <w:pPr>
        <w:pStyle w:val="Akapitzlist"/>
        <w:numPr>
          <w:ilvl w:val="0"/>
          <w:numId w:val="555"/>
        </w:numPr>
        <w:jc w:val="both"/>
      </w:pPr>
      <w:r w:rsidRPr="00A6609E">
        <w:rPr>
          <w:color w:val="000000"/>
        </w:rPr>
        <w:t>Dane o ludności Polski i osobach rezydujących w Polsce (według stanu na koniec roku), w przekrojach: płeć, wiek, obywatelstwo, kraj urodzenia.</w:t>
      </w:r>
    </w:p>
    <w:p w14:paraId="620BD159" w14:textId="77777777" w:rsidR="00C3683C" w:rsidRDefault="00C3683C" w:rsidP="001C4598">
      <w:pPr>
        <w:pStyle w:val="Akapitzlist"/>
        <w:numPr>
          <w:ilvl w:val="0"/>
          <w:numId w:val="555"/>
        </w:numPr>
        <w:jc w:val="both"/>
      </w:pPr>
      <w:r w:rsidRPr="00A6609E">
        <w:rPr>
          <w:color w:val="000000"/>
        </w:rPr>
        <w:t>Dane o cudzoziemcach posiadających ważne dokumenty potwierdzające prawo pobytu w Polsce, w przekrojach: obywatelstwo i rodzaj zezwolenia, dane dla Polski.</w:t>
      </w:r>
    </w:p>
    <w:p w14:paraId="7A6B36A5" w14:textId="77777777" w:rsidR="00C3683C" w:rsidRDefault="00C3683C" w:rsidP="001C4598">
      <w:pPr>
        <w:pStyle w:val="Akapitzlist"/>
        <w:numPr>
          <w:ilvl w:val="0"/>
          <w:numId w:val="555"/>
        </w:numPr>
        <w:jc w:val="both"/>
      </w:pPr>
      <w:r w:rsidRPr="00A6609E">
        <w:rPr>
          <w:color w:val="000000"/>
        </w:rPr>
        <w:t>Dane o cudzoziemcach studiujących w Polsce, w przekrojach: płeć i obywatelstwo, dane dla Polski.</w:t>
      </w:r>
    </w:p>
    <w:p w14:paraId="7E1C46AF" w14:textId="77777777" w:rsidR="00C3683C" w:rsidRDefault="00C3683C" w:rsidP="001C4598">
      <w:pPr>
        <w:pStyle w:val="Akapitzlist"/>
        <w:numPr>
          <w:ilvl w:val="0"/>
          <w:numId w:val="555"/>
        </w:numPr>
        <w:jc w:val="both"/>
      </w:pPr>
      <w:r w:rsidRPr="00A6609E">
        <w:rPr>
          <w:color w:val="000000"/>
        </w:rPr>
        <w:t>Dane o nabyciu i utracie obywatelstwa polskiego, w przekrojach: kraj poprzedniego obywatelstwa, tryb nabycia obywatelstwa, dane dla Polski.</w:t>
      </w:r>
    </w:p>
    <w:p w14:paraId="1DD09366" w14:textId="77777777" w:rsidR="00C3683C" w:rsidRDefault="00C3683C" w:rsidP="001C4598">
      <w:pPr>
        <w:pStyle w:val="Akapitzlist"/>
        <w:numPr>
          <w:ilvl w:val="0"/>
          <w:numId w:val="555"/>
        </w:numPr>
        <w:jc w:val="both"/>
      </w:pPr>
      <w:r w:rsidRPr="00A6609E">
        <w:rPr>
          <w:color w:val="000000"/>
        </w:rPr>
        <w:t>Liczba cudzoziemców w Polsce: którzy otrzymali zezwolenie na pobyt rezydenta długoterminowego UE, na pobyt stały, na pobyt czasowy; którzy ubiegali się o udzielenie ochrony międzynarodowej; którym przyznano status uchodźcy, ochronę uzupełniającą, zgodę na pobyt ze względów humanitarnych lub pobyt tolerowany, w przekrojach: obywatelstwo i płeć, dane dla Polski.</w:t>
      </w:r>
    </w:p>
    <w:p w14:paraId="65B37237" w14:textId="77777777" w:rsidR="00C3683C" w:rsidRDefault="00C3683C" w:rsidP="001C4598">
      <w:pPr>
        <w:pStyle w:val="Akapitzlist"/>
        <w:numPr>
          <w:ilvl w:val="0"/>
          <w:numId w:val="555"/>
        </w:numPr>
        <w:jc w:val="both"/>
      </w:pPr>
      <w:r w:rsidRPr="00A6609E">
        <w:rPr>
          <w:color w:val="000000"/>
        </w:rPr>
        <w:t>Liczba obywateli UE: którzy otrzymali zaświadczenie o zarejestrowaniu pobytu w Polsce, którzy otrzymali dokument potwierdzający prawo stałego pobytu w Polsce, oraz członkowie rodzin obywateli UE, którzy otrzymali kartę pobytu członka rodziny obywatela UE w Polsce, którzy otrzymali w Polsce kartę stałego pobytu członka rodziny obywatela UE, w przekrojach: obywatelstwo, płeć.</w:t>
      </w:r>
    </w:p>
    <w:p w14:paraId="303190BB" w14:textId="77777777" w:rsidR="00C3683C" w:rsidRDefault="00C3683C" w:rsidP="001C4598">
      <w:pPr>
        <w:pStyle w:val="Akapitzlist"/>
        <w:numPr>
          <w:ilvl w:val="0"/>
          <w:numId w:val="555"/>
        </w:numPr>
        <w:jc w:val="both"/>
      </w:pPr>
      <w:r w:rsidRPr="00A6609E">
        <w:rPr>
          <w:color w:val="000000"/>
        </w:rPr>
        <w:t>Liczba osób i rodzin przybyłych do Polski w ramach repatriacji oraz liczba wniosków w sprawie repatriacji i liczba wydanych wiz repatriacyjnych, w przekrojach: kraj wydania wizy repatriacyjnej, kraj, wybrane dane dla województw.</w:t>
      </w:r>
    </w:p>
    <w:p w14:paraId="788A2D39" w14:textId="77777777" w:rsidR="00C3683C" w:rsidRDefault="00C3683C" w:rsidP="001C4598">
      <w:pPr>
        <w:pStyle w:val="Akapitzlist"/>
        <w:numPr>
          <w:ilvl w:val="0"/>
          <w:numId w:val="555"/>
        </w:numPr>
        <w:jc w:val="both"/>
      </w:pPr>
      <w:r w:rsidRPr="00A6609E">
        <w:rPr>
          <w:color w:val="000000"/>
        </w:rPr>
        <w:t>Szacunkowa liczba stałych mieszkańców Polski przebywających czasowo za granicą (według stanu w dniu 31 grudnia), w przekrojach: kraj przebywania, dane dla Polski.</w:t>
      </w:r>
    </w:p>
    <w:p w14:paraId="67F5D4FF" w14:textId="77777777" w:rsidR="00C3683C" w:rsidRDefault="00C3683C" w:rsidP="001C4598">
      <w:pPr>
        <w:pStyle w:val="Akapitzlist"/>
        <w:numPr>
          <w:ilvl w:val="0"/>
          <w:numId w:val="555"/>
        </w:numPr>
        <w:jc w:val="both"/>
      </w:pPr>
      <w:r w:rsidRPr="00A6609E">
        <w:rPr>
          <w:color w:val="000000"/>
        </w:rPr>
        <w:t>Liczba obywateli państw trzecich, którym odmówiono wjazdu na terytorium RP; obywateli państw trzecich, co do których stwierdzono fakt nielegalnego przebywania na terytorium RP; obywateli państw trzecich, wobec których wydano decyzję zobowiązującą do opuszczenia terytorium RP, oraz obywateli państw trzecich, którzy w wyniku decyzji faktycznie opuścili terytorium RP, w przekrojach: obywatelstwo, płeć, wiek, przyczyna odmowy wjazdu do Polski, rodzaj granicy, na której odmówiono wjazdu do Polski, kraj.</w:t>
      </w:r>
    </w:p>
    <w:p w14:paraId="5CF92D0D" w14:textId="77777777" w:rsidR="00C3683C" w:rsidRDefault="00C3683C" w:rsidP="001C4598">
      <w:pPr>
        <w:spacing w:before="120" w:after="120"/>
        <w:jc w:val="both"/>
        <w:divId w:val="660742079"/>
        <w:rPr>
          <w:b/>
          <w:bCs/>
          <w:color w:val="000000"/>
        </w:rPr>
      </w:pPr>
      <w:r>
        <w:rPr>
          <w:b/>
          <w:bCs/>
          <w:color w:val="000000"/>
        </w:rPr>
        <w:t>10. Formy i terminy udostępnienia wynikowych informacji statystycznych:</w:t>
      </w:r>
    </w:p>
    <w:p w14:paraId="5E423392" w14:textId="77777777" w:rsidR="00C3683C" w:rsidRPr="00274CDA" w:rsidRDefault="00C3683C" w:rsidP="001C4598">
      <w:pPr>
        <w:pStyle w:val="Akapitzlist"/>
        <w:numPr>
          <w:ilvl w:val="0"/>
          <w:numId w:val="812"/>
        </w:numPr>
        <w:jc w:val="both"/>
        <w:rPr>
          <w:color w:val="000000"/>
        </w:rPr>
      </w:pPr>
      <w:r w:rsidRPr="00274CDA">
        <w:rPr>
          <w:color w:val="000000"/>
        </w:rPr>
        <w:t>Publikacje GUS:</w:t>
      </w:r>
    </w:p>
    <w:p w14:paraId="2CC15ECD" w14:textId="77777777" w:rsidR="00C3683C" w:rsidRPr="00274CDA" w:rsidRDefault="00C3683C" w:rsidP="001C4598">
      <w:pPr>
        <w:pStyle w:val="Akapitzlist"/>
        <w:numPr>
          <w:ilvl w:val="1"/>
          <w:numId w:val="812"/>
        </w:numPr>
        <w:jc w:val="both"/>
        <w:rPr>
          <w:color w:val="000000"/>
        </w:rPr>
      </w:pPr>
      <w:r w:rsidRPr="00274CDA">
        <w:rPr>
          <w:color w:val="000000"/>
        </w:rPr>
        <w:t>„Rocznik Demograficzny 2026” (listopad 2026),</w:t>
      </w:r>
    </w:p>
    <w:p w14:paraId="115EB47E" w14:textId="77777777" w:rsidR="00C3683C" w:rsidRPr="00274CDA" w:rsidRDefault="00C3683C" w:rsidP="001C4598">
      <w:pPr>
        <w:pStyle w:val="Akapitzlist"/>
        <w:numPr>
          <w:ilvl w:val="1"/>
          <w:numId w:val="812"/>
        </w:numPr>
        <w:jc w:val="both"/>
        <w:rPr>
          <w:color w:val="000000"/>
        </w:rPr>
      </w:pPr>
      <w:r w:rsidRPr="00274CDA">
        <w:rPr>
          <w:color w:val="000000"/>
        </w:rPr>
        <w:t>„Sytuacja demograficzna Polski do roku 2025” (wrzesień 2026).</w:t>
      </w:r>
    </w:p>
    <w:p w14:paraId="793F0D54" w14:textId="77777777" w:rsidR="00C3683C" w:rsidRPr="00274CDA" w:rsidRDefault="00C3683C" w:rsidP="001C4598">
      <w:pPr>
        <w:pStyle w:val="Akapitzlist"/>
        <w:numPr>
          <w:ilvl w:val="0"/>
          <w:numId w:val="812"/>
        </w:numPr>
        <w:jc w:val="both"/>
        <w:rPr>
          <w:color w:val="000000"/>
        </w:rPr>
      </w:pPr>
      <w:r w:rsidRPr="00274CDA">
        <w:rPr>
          <w:color w:val="000000"/>
        </w:rPr>
        <w:t>Internetowe bazy danych:</w:t>
      </w:r>
    </w:p>
    <w:p w14:paraId="02EF3B44" w14:textId="77777777" w:rsidR="00C3683C" w:rsidRPr="00274CDA" w:rsidRDefault="00C3683C" w:rsidP="001C4598">
      <w:pPr>
        <w:pStyle w:val="Akapitzlist"/>
        <w:numPr>
          <w:ilvl w:val="1"/>
          <w:numId w:val="812"/>
        </w:numPr>
        <w:jc w:val="both"/>
        <w:rPr>
          <w:color w:val="000000"/>
        </w:rPr>
      </w:pPr>
      <w:r w:rsidRPr="00274CDA">
        <w:rPr>
          <w:color w:val="000000"/>
        </w:rPr>
        <w:t>Bank Danych Lokalnych – Ludność – Migracje wewnętrzne i zagraniczne (czerwiec 2026),</w:t>
      </w:r>
    </w:p>
    <w:p w14:paraId="2EC15AF9" w14:textId="77777777" w:rsidR="00C3683C" w:rsidRPr="00274CDA" w:rsidRDefault="00C3683C" w:rsidP="001C4598">
      <w:pPr>
        <w:pStyle w:val="Akapitzlist"/>
        <w:numPr>
          <w:ilvl w:val="1"/>
          <w:numId w:val="812"/>
        </w:numPr>
        <w:jc w:val="both"/>
        <w:rPr>
          <w:color w:val="000000"/>
        </w:rPr>
      </w:pPr>
      <w:r w:rsidRPr="00274CDA">
        <w:rPr>
          <w:color w:val="000000"/>
        </w:rPr>
        <w:t>Demografia – Migracje ludności – Imigracje – dane roczne (maj 2026),</w:t>
      </w:r>
    </w:p>
    <w:p w14:paraId="4ACBCFEF" w14:textId="77777777" w:rsidR="00C3683C" w:rsidRPr="00274CDA" w:rsidRDefault="00C3683C" w:rsidP="001C4598">
      <w:pPr>
        <w:pStyle w:val="Akapitzlist"/>
        <w:numPr>
          <w:ilvl w:val="1"/>
          <w:numId w:val="812"/>
        </w:numPr>
        <w:jc w:val="both"/>
        <w:rPr>
          <w:color w:val="000000"/>
        </w:rPr>
      </w:pPr>
      <w:r w:rsidRPr="00274CDA">
        <w:rPr>
          <w:color w:val="000000"/>
        </w:rPr>
        <w:t>Demografia – Migracje ludności – Emigracja – dane roczne (maj 2026),</w:t>
      </w:r>
    </w:p>
    <w:p w14:paraId="07F4EDA0" w14:textId="77777777" w:rsidR="00C3683C" w:rsidRPr="00274CDA" w:rsidRDefault="00C3683C" w:rsidP="001C4598">
      <w:pPr>
        <w:pStyle w:val="Akapitzlist"/>
        <w:numPr>
          <w:ilvl w:val="1"/>
          <w:numId w:val="812"/>
        </w:numPr>
        <w:jc w:val="both"/>
        <w:rPr>
          <w:color w:val="000000"/>
        </w:rPr>
      </w:pPr>
      <w:r w:rsidRPr="00274CDA">
        <w:rPr>
          <w:color w:val="000000"/>
        </w:rPr>
        <w:t>Demografia – Migracje ludności – Emigracje – dane półroczne (październik 2025, kwiecień 2026),</w:t>
      </w:r>
    </w:p>
    <w:p w14:paraId="5A4CD8E2" w14:textId="77777777" w:rsidR="00C3683C" w:rsidRPr="00274CDA" w:rsidRDefault="00C3683C" w:rsidP="001C4598">
      <w:pPr>
        <w:pStyle w:val="Akapitzlist"/>
        <w:numPr>
          <w:ilvl w:val="1"/>
          <w:numId w:val="812"/>
        </w:numPr>
        <w:jc w:val="both"/>
        <w:rPr>
          <w:color w:val="000000"/>
        </w:rPr>
      </w:pPr>
      <w:r w:rsidRPr="00274CDA">
        <w:rPr>
          <w:color w:val="000000"/>
        </w:rPr>
        <w:t>Demografia – Migracje ludności – Imigracje – dane półroczne (październik 2025, kwiecień 2026),</w:t>
      </w:r>
    </w:p>
    <w:p w14:paraId="51293410" w14:textId="77777777" w:rsidR="00C3683C" w:rsidRPr="00274CDA" w:rsidRDefault="00C3683C" w:rsidP="001C4598">
      <w:pPr>
        <w:pStyle w:val="Akapitzlist"/>
        <w:numPr>
          <w:ilvl w:val="1"/>
          <w:numId w:val="812"/>
        </w:numPr>
        <w:jc w:val="both"/>
        <w:rPr>
          <w:color w:val="000000"/>
        </w:rPr>
      </w:pPr>
      <w:r w:rsidRPr="00274CDA">
        <w:rPr>
          <w:color w:val="000000"/>
        </w:rPr>
        <w:t>Bank Danych Lokalnych – Ludność – Migracje wewnętrzne i zagraniczne – dane półroczne (listopad 2025, czerwiec 2026),</w:t>
      </w:r>
    </w:p>
    <w:p w14:paraId="34BF1B1C" w14:textId="77777777" w:rsidR="00C3683C" w:rsidRPr="00274CDA" w:rsidRDefault="00C3683C" w:rsidP="001C4598">
      <w:pPr>
        <w:pStyle w:val="Akapitzlist"/>
        <w:numPr>
          <w:ilvl w:val="1"/>
          <w:numId w:val="812"/>
        </w:numPr>
        <w:jc w:val="both"/>
        <w:rPr>
          <w:color w:val="000000"/>
        </w:rPr>
      </w:pPr>
      <w:r w:rsidRPr="00274CDA">
        <w:rPr>
          <w:color w:val="000000"/>
        </w:rPr>
        <w:t>Dziedzinowa Baza Wiedzy – Społeczeństwo – Demografia – Migracje ludności (lipiec 2026).</w:t>
      </w:r>
    </w:p>
    <w:p w14:paraId="227FDE16" w14:textId="77777777" w:rsidR="006B1864" w:rsidRDefault="00C3683C" w:rsidP="001C4598">
      <w:pPr>
        <w:jc w:val="both"/>
        <w:rPr>
          <w:vanish/>
        </w:rPr>
      </w:pPr>
      <w:r>
        <w:br w:type="page"/>
      </w:r>
    </w:p>
    <w:p w14:paraId="1E77AE76" w14:textId="77777777" w:rsidR="00C3683C" w:rsidRPr="00C3683C" w:rsidRDefault="00C3683C" w:rsidP="001C4598">
      <w:pPr>
        <w:spacing w:after="120"/>
        <w:jc w:val="both"/>
        <w:rPr>
          <w:b/>
          <w:bCs/>
          <w:color w:val="000000"/>
          <w:sz w:val="24"/>
          <w:szCs w:val="24"/>
        </w:rPr>
      </w:pPr>
      <w:r w:rsidRPr="00C3683C">
        <w:rPr>
          <w:b/>
          <w:bCs/>
          <w:color w:val="000000"/>
          <w:sz w:val="24"/>
          <w:szCs w:val="24"/>
        </w:rPr>
        <w:t>1.21 LUDNOŚĆ, PROCESY DEMOGRAFICZNE</w:t>
      </w:r>
    </w:p>
    <w:p w14:paraId="706CAEB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43" w:name="_Toc176176626"/>
      <w:bookmarkStart w:id="144" w:name="_Toc17618291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45" w:name="badanie.1.21.15"/>
      <w:bookmarkEnd w:id="145"/>
      <w:r w:rsidRPr="00C3683C">
        <w:rPr>
          <w:rFonts w:ascii="Times New Roman" w:hAnsi="Times New Roman" w:cs="Times New Roman"/>
          <w:b/>
          <w:color w:val="000000"/>
          <w:sz w:val="20"/>
        </w:rPr>
        <w:t>1.21.15 (042)</w:t>
      </w:r>
      <w:bookmarkEnd w:id="143"/>
      <w:bookmarkEnd w:id="144"/>
    </w:p>
    <w:p w14:paraId="1478B2FA"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Polacy i Polonia na świecie</w:t>
      </w:r>
    </w:p>
    <w:p w14:paraId="7576CF59"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69FD81D1"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3D6A0BC3" w14:textId="77777777" w:rsidR="00C3683C" w:rsidRDefault="00C3683C" w:rsidP="001C4598">
      <w:pPr>
        <w:spacing w:before="120" w:after="120"/>
        <w:jc w:val="both"/>
        <w:divId w:val="1941525456"/>
        <w:rPr>
          <w:b/>
          <w:bCs/>
          <w:color w:val="000000"/>
        </w:rPr>
      </w:pPr>
      <w:r>
        <w:rPr>
          <w:b/>
          <w:bCs/>
          <w:color w:val="000000"/>
        </w:rPr>
        <w:t>5. Cel badania:</w:t>
      </w:r>
    </w:p>
    <w:p w14:paraId="285213B4" w14:textId="77777777" w:rsidR="00C3683C" w:rsidRPr="003522A9" w:rsidRDefault="00C3683C" w:rsidP="001C4598">
      <w:pPr>
        <w:pStyle w:val="Akapitzlist"/>
        <w:numPr>
          <w:ilvl w:val="0"/>
          <w:numId w:val="42"/>
        </w:numPr>
        <w:jc w:val="both"/>
        <w:rPr>
          <w:color w:val="000000"/>
        </w:rPr>
      </w:pPr>
      <w:r w:rsidRPr="003522A9">
        <w:rPr>
          <w:color w:val="000000"/>
        </w:rPr>
        <w:t>Celem badania jest dostarczenie informacji o Polakach mieszkających poza granicami kraju oraz o działających za granicą organizacjach i instytucjach polskich i polonijnych o charakterze społecznym, kulturalnym i religijnym.</w:t>
      </w:r>
    </w:p>
    <w:p w14:paraId="6FCAAE63" w14:textId="77777777" w:rsidR="00C3683C" w:rsidRPr="003522A9" w:rsidRDefault="00C3683C" w:rsidP="001C4598">
      <w:pPr>
        <w:pStyle w:val="Akapitzlist"/>
        <w:numPr>
          <w:ilvl w:val="0"/>
          <w:numId w:val="42"/>
        </w:numPr>
        <w:jc w:val="both"/>
        <w:rPr>
          <w:color w:val="000000"/>
        </w:rPr>
      </w:pPr>
      <w:r w:rsidRPr="003522A9">
        <w:rPr>
          <w:color w:val="000000"/>
        </w:rPr>
        <w:t>Akty prawa krajowego, z których wynika obowiązek realizacji badania:</w:t>
      </w:r>
    </w:p>
    <w:p w14:paraId="4D910F8A" w14:textId="77777777" w:rsidR="00C3683C" w:rsidRPr="003522A9" w:rsidRDefault="00C3683C" w:rsidP="001C4598">
      <w:pPr>
        <w:pStyle w:val="Akapitzlist"/>
        <w:numPr>
          <w:ilvl w:val="1"/>
          <w:numId w:val="42"/>
        </w:numPr>
        <w:jc w:val="both"/>
        <w:rPr>
          <w:color w:val="000000"/>
        </w:rPr>
      </w:pPr>
      <w:r w:rsidRPr="003522A9">
        <w:rPr>
          <w:color w:val="000000"/>
        </w:rPr>
        <w:t>uchwała Senatu Rzeczypospolitej Polskiej z dnia 30 kwietnia 2002 r. w sprawie polityki Państwa Polskiego wobec Polonii i Polaków za granicą (M.P. poz. 305).</w:t>
      </w:r>
    </w:p>
    <w:p w14:paraId="510DF979" w14:textId="77777777" w:rsidR="00C3683C" w:rsidRPr="003522A9" w:rsidRDefault="00C3683C" w:rsidP="001C4598">
      <w:pPr>
        <w:pStyle w:val="Akapitzlist"/>
        <w:numPr>
          <w:ilvl w:val="0"/>
          <w:numId w:val="42"/>
        </w:numPr>
        <w:jc w:val="both"/>
        <w:rPr>
          <w:color w:val="000000"/>
        </w:rPr>
      </w:pPr>
      <w:r w:rsidRPr="003522A9">
        <w:rPr>
          <w:color w:val="000000"/>
        </w:rPr>
        <w:t>Użytkownicy, których potrzeby uwzględnia badanie:</w:t>
      </w:r>
    </w:p>
    <w:p w14:paraId="202876B8" w14:textId="77777777" w:rsidR="00C3683C" w:rsidRPr="003522A9" w:rsidRDefault="00C3683C" w:rsidP="001C4598">
      <w:pPr>
        <w:pStyle w:val="Akapitzlist"/>
        <w:numPr>
          <w:ilvl w:val="1"/>
          <w:numId w:val="42"/>
        </w:numPr>
        <w:jc w:val="both"/>
        <w:rPr>
          <w:color w:val="000000"/>
        </w:rPr>
      </w:pPr>
      <w:r w:rsidRPr="003522A9">
        <w:rPr>
          <w:color w:val="000000"/>
        </w:rPr>
        <w:t>Sejm, Senat,</w:t>
      </w:r>
    </w:p>
    <w:p w14:paraId="4B5F2990" w14:textId="77777777" w:rsidR="00C3683C" w:rsidRPr="003522A9" w:rsidRDefault="00C3683C" w:rsidP="001C4598">
      <w:pPr>
        <w:pStyle w:val="Akapitzlist"/>
        <w:numPr>
          <w:ilvl w:val="1"/>
          <w:numId w:val="42"/>
        </w:numPr>
        <w:jc w:val="both"/>
        <w:rPr>
          <w:color w:val="000000"/>
        </w:rPr>
      </w:pPr>
      <w:r w:rsidRPr="003522A9">
        <w:rPr>
          <w:color w:val="000000"/>
        </w:rPr>
        <w:t>media ogólnopolskie i terenowe,</w:t>
      </w:r>
    </w:p>
    <w:p w14:paraId="1CCA6669" w14:textId="77777777" w:rsidR="00C3683C" w:rsidRPr="003522A9" w:rsidRDefault="00C3683C" w:rsidP="001C4598">
      <w:pPr>
        <w:pStyle w:val="Akapitzlist"/>
        <w:numPr>
          <w:ilvl w:val="1"/>
          <w:numId w:val="42"/>
        </w:numPr>
        <w:jc w:val="both"/>
        <w:rPr>
          <w:color w:val="000000"/>
        </w:rPr>
      </w:pPr>
      <w:r w:rsidRPr="003522A9">
        <w:rPr>
          <w:color w:val="000000"/>
        </w:rPr>
        <w:t>administracja rządowa,</w:t>
      </w:r>
    </w:p>
    <w:p w14:paraId="1BC78F9B" w14:textId="77777777" w:rsidR="00C3683C" w:rsidRPr="003522A9" w:rsidRDefault="00C3683C" w:rsidP="001C4598">
      <w:pPr>
        <w:pStyle w:val="Akapitzlist"/>
        <w:numPr>
          <w:ilvl w:val="1"/>
          <w:numId w:val="42"/>
        </w:numPr>
        <w:jc w:val="both"/>
        <w:rPr>
          <w:color w:val="000000"/>
        </w:rPr>
      </w:pPr>
      <w:r w:rsidRPr="003522A9">
        <w:rPr>
          <w:color w:val="000000"/>
        </w:rPr>
        <w:t>odbiorcy indywidualni.</w:t>
      </w:r>
    </w:p>
    <w:p w14:paraId="51DCEF65" w14:textId="77777777" w:rsidR="00C3683C" w:rsidRPr="003522A9" w:rsidRDefault="00C3683C" w:rsidP="001C4598">
      <w:pPr>
        <w:pStyle w:val="Akapitzlist"/>
        <w:numPr>
          <w:ilvl w:val="0"/>
          <w:numId w:val="42"/>
        </w:numPr>
        <w:jc w:val="both"/>
        <w:rPr>
          <w:color w:val="000000"/>
        </w:rPr>
      </w:pPr>
      <w:r w:rsidRPr="003522A9">
        <w:rPr>
          <w:color w:val="000000"/>
        </w:rPr>
        <w:t>Dane osobowe:</w:t>
      </w:r>
    </w:p>
    <w:p w14:paraId="23D8D77A" w14:textId="77777777" w:rsidR="00C3683C" w:rsidRPr="003522A9" w:rsidRDefault="00C3683C" w:rsidP="001C4598">
      <w:pPr>
        <w:pStyle w:val="Akapitzlist"/>
        <w:numPr>
          <w:ilvl w:val="1"/>
          <w:numId w:val="42"/>
        </w:numPr>
        <w:jc w:val="both"/>
        <w:rPr>
          <w:color w:val="000000"/>
        </w:rPr>
      </w:pPr>
      <w:r w:rsidRPr="003522A9">
        <w:rPr>
          <w:color w:val="000000"/>
        </w:rPr>
        <w:t>informacja o osobach powiązanych z jednostką badania jest jednym z podstawowych atrybutów jej opisu (również ze względów formalnoprawnych), dotyczy założycieli organizacji/instytucji polskiej/polonijnej za granicą, osób pełniących w niej funkcje zarządcze, kierownicze lub reprezentacyjne oraz jej wybitnych przedstawicieli; w badaniu są pozyskiwane/wykorzystywane wyłącznie dane osobowe, które zostały wcześniej opublikowane oraz były i pozostają ogólnodostępne, tj. zostały podane do wiadomości publicznej przez osobę, której dane dotyczą.</w:t>
      </w:r>
    </w:p>
    <w:p w14:paraId="50CF185E" w14:textId="77777777" w:rsidR="00C3683C" w:rsidRDefault="00C3683C" w:rsidP="001C4598">
      <w:pPr>
        <w:spacing w:before="120" w:after="120"/>
        <w:jc w:val="both"/>
        <w:divId w:val="1834949941"/>
        <w:rPr>
          <w:b/>
          <w:bCs/>
          <w:color w:val="000000"/>
        </w:rPr>
      </w:pPr>
      <w:r>
        <w:rPr>
          <w:b/>
          <w:bCs/>
          <w:color w:val="000000"/>
        </w:rPr>
        <w:t>6. Zakres podmiotowy:</w:t>
      </w:r>
    </w:p>
    <w:p w14:paraId="33E6BF11" w14:textId="77777777" w:rsidR="00C3683C" w:rsidRDefault="00C3683C" w:rsidP="001C4598">
      <w:pPr>
        <w:jc w:val="both"/>
        <w:rPr>
          <w:color w:val="000000"/>
        </w:rPr>
      </w:pPr>
      <w:r>
        <w:rPr>
          <w:color w:val="000000"/>
        </w:rPr>
        <w:t>Obywatele Polski mieszkający poza granicami RP.</w:t>
      </w:r>
    </w:p>
    <w:p w14:paraId="363CBEC0" w14:textId="77777777" w:rsidR="00C3683C" w:rsidRDefault="00C3683C" w:rsidP="001C4598">
      <w:pPr>
        <w:jc w:val="both"/>
        <w:rPr>
          <w:color w:val="000000"/>
        </w:rPr>
      </w:pPr>
      <w:r>
        <w:rPr>
          <w:color w:val="000000"/>
        </w:rPr>
        <w:t>Organizacje i instytucje polskie i polonijne za granicą mające charakter społeczny, kulturalny i religijny, założone i działające poza granicami kraju; organizacje i instytucje polskie, posiadające w Polsce swoje struktury nadrzędne, o ile prowadzą stałą działalność poza granicami kraju i posiadają tam siedzibę, z wyłączeniem polskich placówek dyplomatycznych oraz Instytutów Polskich; organizacje i instytucje polskie założone w Polsce przed dniem 1 września 1939 r. funkcjonujące w okresie późniejszym poza granicami kraju; zinstytucjonalizowane, różnorodne formy obecności polskiego wychodźstwa, funkcjonujące w ramach struktur instytucjonalnych kraju przebywania.</w:t>
      </w:r>
    </w:p>
    <w:p w14:paraId="536EA1D7" w14:textId="77777777" w:rsidR="00C3683C" w:rsidRDefault="00C3683C" w:rsidP="001C4598">
      <w:pPr>
        <w:spacing w:before="120" w:after="120"/>
        <w:jc w:val="both"/>
        <w:divId w:val="110322601"/>
        <w:rPr>
          <w:b/>
          <w:bCs/>
          <w:color w:val="000000"/>
        </w:rPr>
      </w:pPr>
      <w:r>
        <w:rPr>
          <w:b/>
          <w:bCs/>
          <w:color w:val="000000"/>
        </w:rPr>
        <w:t>7. Zakres przedmiotowy:</w:t>
      </w:r>
    </w:p>
    <w:p w14:paraId="5643A9FE" w14:textId="77777777" w:rsidR="00C3683C" w:rsidRDefault="00C3683C" w:rsidP="001C4598">
      <w:pPr>
        <w:jc w:val="both"/>
        <w:rPr>
          <w:color w:val="000000"/>
        </w:rPr>
      </w:pPr>
      <w:r>
        <w:rPr>
          <w:color w:val="000000"/>
        </w:rPr>
        <w:t>Polacy oraz ludność polskiego pochodzenia. Organizacje i instytucje polonijne w wybranych krajach świata.</w:t>
      </w:r>
    </w:p>
    <w:p w14:paraId="7CDD5CE5" w14:textId="77777777" w:rsidR="00C3683C" w:rsidRDefault="00C3683C" w:rsidP="001C4598">
      <w:pPr>
        <w:spacing w:before="120" w:after="120"/>
        <w:jc w:val="both"/>
        <w:divId w:val="1687170040"/>
        <w:rPr>
          <w:b/>
          <w:bCs/>
          <w:color w:val="000000"/>
        </w:rPr>
      </w:pPr>
      <w:r>
        <w:rPr>
          <w:b/>
          <w:bCs/>
          <w:color w:val="000000"/>
        </w:rPr>
        <w:t>8. Źródła danych:</w:t>
      </w:r>
    </w:p>
    <w:p w14:paraId="5341C569" w14:textId="77777777" w:rsidR="00C3683C" w:rsidRDefault="00C3683C" w:rsidP="001C4598">
      <w:pPr>
        <w:pStyle w:val="Akapitzlist"/>
        <w:numPr>
          <w:ilvl w:val="0"/>
          <w:numId w:val="299"/>
        </w:numPr>
        <w:jc w:val="both"/>
      </w:pPr>
      <w:r w:rsidRPr="003522A9">
        <w:rPr>
          <w:color w:val="000000"/>
        </w:rPr>
        <w:t>Inne źródła danych: Wyniki spisów ludności w krajach pobytu Polaków, dane: Eurostatu, Rady Europy, Biura Statystycznego ONZ, urzędów statystycznych innych krajów; dane pozyskiwane ze źródeł pozastatystycznych, w tym: dokumenty i informacje wytworzone przez organizacje i instytucje polskie i polonijne za granicą, zasoby informacyjne instytucji kraju przebywania (np. Zentralen Vereinsregisters ZVR Bundesministerium für Inneres w Austrii, Archidiecezja Chicago w Stanach Zjednoczonych), zasoby informacyjne polskiej administracji publicznej (m.in. Senatu RP, Ministerstwa Spraw Zagranicznych, Ministerstwa Kultury i Dziedzictwa Narodowego, Ośrodka Rozwoju Polskiej Edukacji za Granicą), oraz innych instytucji i organizacji w Polsce (m.in. Stowarzyszenia „Wspólnota Polska”, Instytutu Duszpasterstwa Emigracyjnego im. kard. Augusta Hlonda, Fundacji „Pomoc Polakom na Wschodzie”, Fundacji Pomocy Szkołom Polskim Na Wschodzie im. Tadeusza Goniewicza).</w:t>
      </w:r>
    </w:p>
    <w:p w14:paraId="1D3F2FAD" w14:textId="77777777" w:rsidR="00C3683C" w:rsidRDefault="00C3683C" w:rsidP="001C4598">
      <w:pPr>
        <w:spacing w:before="120" w:after="120"/>
        <w:jc w:val="both"/>
        <w:divId w:val="1751466539"/>
        <w:rPr>
          <w:b/>
          <w:bCs/>
          <w:color w:val="000000"/>
        </w:rPr>
      </w:pPr>
      <w:r>
        <w:rPr>
          <w:b/>
          <w:bCs/>
          <w:color w:val="000000"/>
        </w:rPr>
        <w:t>9. Rodzaje wynikowych informacji statystycznych:</w:t>
      </w:r>
    </w:p>
    <w:p w14:paraId="1C14D438" w14:textId="77777777" w:rsidR="00C3683C" w:rsidRDefault="00C3683C" w:rsidP="001C4598">
      <w:pPr>
        <w:pStyle w:val="Akapitzlist"/>
        <w:numPr>
          <w:ilvl w:val="0"/>
          <w:numId w:val="556"/>
        </w:numPr>
        <w:jc w:val="both"/>
      </w:pPr>
      <w:r w:rsidRPr="00A6609E">
        <w:rPr>
          <w:color w:val="000000"/>
        </w:rPr>
        <w:t>Liczba i wybrane cechy demograficzno-społeczne Polaków przebywających za granicą, w przekrojach: kraje zamieszkania.</w:t>
      </w:r>
    </w:p>
    <w:p w14:paraId="661E300C" w14:textId="77777777" w:rsidR="00C3683C" w:rsidRDefault="00C3683C" w:rsidP="001C4598">
      <w:pPr>
        <w:pStyle w:val="Akapitzlist"/>
        <w:numPr>
          <w:ilvl w:val="0"/>
          <w:numId w:val="556"/>
        </w:numPr>
        <w:jc w:val="both"/>
      </w:pPr>
      <w:r w:rsidRPr="00A6609E">
        <w:rPr>
          <w:color w:val="000000"/>
        </w:rPr>
        <w:t>Dane o polskich i polonijnych organizacjach i instytucjach za granicą, w tym: stowarzyszeniach, fundacjach, organizacjach i instytucjach federacyjnych, organizacjach i instytucjach wyznaniowych, instytucjach społeczno-kulturalnych i oświatowych, instytucjach kultury i dziedzictwa narodowego, instytucjach i wybranych podmiotach gospodarczych z wyodrębnieniem mediów i podmiotów działających w obszarze rynku książki, w przekrojach: miejsce prowadzenia działalności (kraj, jednostka podziału administracyjnego kraju, miejscowość), typ i profil, rok rozpoczęcia oraz status prowadzenia działalności.</w:t>
      </w:r>
    </w:p>
    <w:p w14:paraId="2F26360B" w14:textId="77777777" w:rsidR="00C3683C" w:rsidRDefault="00C3683C" w:rsidP="001C4598">
      <w:pPr>
        <w:spacing w:before="120" w:after="120"/>
        <w:jc w:val="both"/>
        <w:divId w:val="119230572"/>
        <w:rPr>
          <w:b/>
          <w:bCs/>
          <w:color w:val="000000"/>
        </w:rPr>
      </w:pPr>
      <w:r>
        <w:rPr>
          <w:b/>
          <w:bCs/>
          <w:color w:val="000000"/>
        </w:rPr>
        <w:t>10. Formy i terminy udostępnienia wynikowych informacji statystycznych:</w:t>
      </w:r>
    </w:p>
    <w:p w14:paraId="67F41D3C" w14:textId="77777777" w:rsidR="00C3683C" w:rsidRPr="00274CDA" w:rsidRDefault="00C3683C" w:rsidP="001C4598">
      <w:pPr>
        <w:pStyle w:val="Akapitzlist"/>
        <w:numPr>
          <w:ilvl w:val="0"/>
          <w:numId w:val="813"/>
        </w:numPr>
        <w:jc w:val="both"/>
        <w:rPr>
          <w:color w:val="000000"/>
        </w:rPr>
      </w:pPr>
      <w:r w:rsidRPr="00274CDA">
        <w:rPr>
          <w:color w:val="000000"/>
        </w:rPr>
        <w:t>Internetowe bazy danych:</w:t>
      </w:r>
    </w:p>
    <w:p w14:paraId="1B126D74" w14:textId="77777777" w:rsidR="00C3683C" w:rsidRPr="00274CDA" w:rsidRDefault="00C3683C" w:rsidP="001C4598">
      <w:pPr>
        <w:pStyle w:val="Akapitzlist"/>
        <w:numPr>
          <w:ilvl w:val="1"/>
          <w:numId w:val="813"/>
        </w:numPr>
        <w:jc w:val="both"/>
        <w:rPr>
          <w:color w:val="000000"/>
        </w:rPr>
      </w:pPr>
      <w:r w:rsidRPr="00274CDA">
        <w:rPr>
          <w:color w:val="000000"/>
        </w:rPr>
        <w:t>Baza organizacji oraz instytucji polskich i polonijnych za granicą – Ludność (grudzień 2025).</w:t>
      </w:r>
    </w:p>
    <w:p w14:paraId="2CFDA8C6" w14:textId="77777777" w:rsidR="006B1864" w:rsidRDefault="00C3683C" w:rsidP="001C4598">
      <w:pPr>
        <w:jc w:val="both"/>
        <w:rPr>
          <w:vanish/>
        </w:rPr>
      </w:pPr>
      <w:r>
        <w:br w:type="page"/>
      </w:r>
    </w:p>
    <w:p w14:paraId="1A407F29"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146" w:name="_Toc176176627"/>
      <w:bookmarkStart w:id="147" w:name="_Toc176182915"/>
      <w:r w:rsidRPr="00C3683C">
        <w:rPr>
          <w:rFonts w:ascii="Times New Roman" w:hAnsi="Times New Roman" w:cs="Times New Roman"/>
          <w:b/>
          <w:color w:val="000000"/>
          <w:sz w:val="24"/>
        </w:rPr>
        <w:t>1.22 WYZNANIA RELIGIJNE, GRUPY ETNICZNE</w:t>
      </w:r>
      <w:bookmarkEnd w:id="146"/>
      <w:bookmarkEnd w:id="147"/>
    </w:p>
    <w:p w14:paraId="375B097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48" w:name="_Toc176176628"/>
      <w:bookmarkStart w:id="149" w:name="_Toc17618291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50" w:name="badanie.1.22.01"/>
      <w:bookmarkEnd w:id="150"/>
      <w:r w:rsidRPr="00C3683C">
        <w:rPr>
          <w:rFonts w:ascii="Times New Roman" w:hAnsi="Times New Roman" w:cs="Times New Roman"/>
          <w:b/>
          <w:color w:val="000000"/>
          <w:sz w:val="20"/>
        </w:rPr>
        <w:t>1.22.01 (043)</w:t>
      </w:r>
      <w:bookmarkEnd w:id="148"/>
      <w:bookmarkEnd w:id="149"/>
    </w:p>
    <w:p w14:paraId="3A86A4DF"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Wyznania religijne w Polsce</w:t>
      </w:r>
    </w:p>
    <w:p w14:paraId="5A6FD0E8"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EAE4294"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4E3CE9A1" w14:textId="77777777" w:rsidR="00C3683C" w:rsidRDefault="00C3683C" w:rsidP="001C4598">
      <w:pPr>
        <w:spacing w:before="120" w:after="120"/>
        <w:jc w:val="both"/>
        <w:divId w:val="1773623031"/>
        <w:rPr>
          <w:b/>
          <w:bCs/>
          <w:color w:val="000000"/>
        </w:rPr>
      </w:pPr>
      <w:r>
        <w:rPr>
          <w:b/>
          <w:bCs/>
          <w:color w:val="000000"/>
        </w:rPr>
        <w:t>5. Cel badania:</w:t>
      </w:r>
    </w:p>
    <w:p w14:paraId="11DB925E" w14:textId="77777777" w:rsidR="00C3683C" w:rsidRPr="003522A9" w:rsidRDefault="00C3683C" w:rsidP="001C4598">
      <w:pPr>
        <w:pStyle w:val="Akapitzlist"/>
        <w:numPr>
          <w:ilvl w:val="0"/>
          <w:numId w:val="43"/>
        </w:numPr>
        <w:jc w:val="both"/>
        <w:rPr>
          <w:color w:val="000000"/>
        </w:rPr>
      </w:pPr>
      <w:r w:rsidRPr="003522A9">
        <w:rPr>
          <w:color w:val="000000"/>
        </w:rPr>
        <w:t>Celem badania jest dostarczenie informacji pozwalających scharakteryzować poszczególne wyznania religijne pod względem podstawowych parametrów statystycznych. Badanie umożliwia stałą obserwację liczby działających w Polsce kościołów i związków wyznaniowych oraz ustalanie zmian, jakie zachodzą w ich liczebności, strukturze i rozmieszczeniu terytorialnym.</w:t>
      </w:r>
    </w:p>
    <w:p w14:paraId="2F8AE190" w14:textId="77777777" w:rsidR="00C3683C" w:rsidRPr="003522A9" w:rsidRDefault="00C3683C" w:rsidP="001C4598">
      <w:pPr>
        <w:pStyle w:val="Akapitzlist"/>
        <w:numPr>
          <w:ilvl w:val="0"/>
          <w:numId w:val="43"/>
        </w:numPr>
        <w:jc w:val="both"/>
        <w:rPr>
          <w:color w:val="000000"/>
        </w:rPr>
      </w:pPr>
      <w:r w:rsidRPr="003522A9">
        <w:rPr>
          <w:color w:val="000000"/>
        </w:rPr>
        <w:t>Użytkownicy, których potrzeby uwzględnia badanie:</w:t>
      </w:r>
    </w:p>
    <w:p w14:paraId="7DFC1ABD" w14:textId="77777777" w:rsidR="00C3683C" w:rsidRPr="003522A9" w:rsidRDefault="00C3683C" w:rsidP="001C4598">
      <w:pPr>
        <w:pStyle w:val="Akapitzlist"/>
        <w:numPr>
          <w:ilvl w:val="1"/>
          <w:numId w:val="43"/>
        </w:numPr>
        <w:jc w:val="both"/>
        <w:rPr>
          <w:color w:val="000000"/>
        </w:rPr>
      </w:pPr>
      <w:r w:rsidRPr="003522A9">
        <w:rPr>
          <w:color w:val="000000"/>
        </w:rPr>
        <w:t>Sejm, Senat,</w:t>
      </w:r>
    </w:p>
    <w:p w14:paraId="4B9AC529" w14:textId="77777777" w:rsidR="00C3683C" w:rsidRPr="003522A9" w:rsidRDefault="00C3683C" w:rsidP="001C4598">
      <w:pPr>
        <w:pStyle w:val="Akapitzlist"/>
        <w:numPr>
          <w:ilvl w:val="1"/>
          <w:numId w:val="43"/>
        </w:numPr>
        <w:jc w:val="both"/>
        <w:rPr>
          <w:color w:val="000000"/>
        </w:rPr>
      </w:pPr>
      <w:r w:rsidRPr="003522A9">
        <w:rPr>
          <w:color w:val="000000"/>
        </w:rPr>
        <w:t>odbiorcy indywidualni,</w:t>
      </w:r>
    </w:p>
    <w:p w14:paraId="0B8AA385" w14:textId="77777777" w:rsidR="00C3683C" w:rsidRPr="003522A9" w:rsidRDefault="00C3683C" w:rsidP="001C4598">
      <w:pPr>
        <w:pStyle w:val="Akapitzlist"/>
        <w:numPr>
          <w:ilvl w:val="1"/>
          <w:numId w:val="43"/>
        </w:numPr>
        <w:jc w:val="both"/>
        <w:rPr>
          <w:color w:val="000000"/>
        </w:rPr>
      </w:pPr>
      <w:r w:rsidRPr="003522A9">
        <w:rPr>
          <w:color w:val="000000"/>
        </w:rPr>
        <w:t>administracja rządowa,</w:t>
      </w:r>
    </w:p>
    <w:p w14:paraId="60AFCED3" w14:textId="77777777" w:rsidR="00C3683C" w:rsidRPr="003522A9" w:rsidRDefault="00C3683C" w:rsidP="001C4598">
      <w:pPr>
        <w:pStyle w:val="Akapitzlist"/>
        <w:numPr>
          <w:ilvl w:val="1"/>
          <w:numId w:val="43"/>
        </w:numPr>
        <w:jc w:val="both"/>
        <w:rPr>
          <w:color w:val="000000"/>
        </w:rPr>
      </w:pPr>
      <w:r w:rsidRPr="003522A9">
        <w:rPr>
          <w:color w:val="000000"/>
        </w:rPr>
        <w:t>placówki naukowe/badawcze, uczelnie (nauczyciele akademiccy i studenci).</w:t>
      </w:r>
    </w:p>
    <w:p w14:paraId="539E669E" w14:textId="77777777" w:rsidR="00C3683C" w:rsidRDefault="00C3683C" w:rsidP="001C4598">
      <w:pPr>
        <w:spacing w:before="120" w:after="120"/>
        <w:jc w:val="both"/>
        <w:divId w:val="1892615174"/>
        <w:rPr>
          <w:b/>
          <w:bCs/>
          <w:color w:val="000000"/>
        </w:rPr>
      </w:pPr>
      <w:r>
        <w:rPr>
          <w:b/>
          <w:bCs/>
          <w:color w:val="000000"/>
        </w:rPr>
        <w:t>6. Zakres podmiotowy:</w:t>
      </w:r>
    </w:p>
    <w:p w14:paraId="7ED39FCD" w14:textId="77777777" w:rsidR="00C3683C" w:rsidRDefault="00C3683C" w:rsidP="001C4598">
      <w:pPr>
        <w:jc w:val="both"/>
        <w:rPr>
          <w:color w:val="000000"/>
        </w:rPr>
      </w:pPr>
      <w:r>
        <w:rPr>
          <w:color w:val="000000"/>
        </w:rPr>
        <w:t>Kościoły, związki wyznaniowe, z wyłączeniem Kościoła katolickiego, działające na podstawie odrębnych przepisów o stosunkach z państwem lub na podstawie wpisu do rejestru kościołów i innych związków wyznaniowych.</w:t>
      </w:r>
    </w:p>
    <w:p w14:paraId="17A6649A" w14:textId="77777777" w:rsidR="00C3683C" w:rsidRDefault="00C3683C" w:rsidP="001C4598">
      <w:pPr>
        <w:spacing w:before="120" w:after="120"/>
        <w:jc w:val="both"/>
        <w:divId w:val="1552036490"/>
        <w:rPr>
          <w:b/>
          <w:bCs/>
          <w:color w:val="000000"/>
        </w:rPr>
      </w:pPr>
      <w:r>
        <w:rPr>
          <w:b/>
          <w:bCs/>
          <w:color w:val="000000"/>
        </w:rPr>
        <w:t>7. Zakres przedmiotowy:</w:t>
      </w:r>
    </w:p>
    <w:p w14:paraId="656E156D" w14:textId="77777777" w:rsidR="00C3683C" w:rsidRDefault="00C3683C" w:rsidP="001C4598">
      <w:pPr>
        <w:jc w:val="both"/>
        <w:rPr>
          <w:color w:val="000000"/>
        </w:rPr>
      </w:pPr>
      <w:r>
        <w:rPr>
          <w:color w:val="000000"/>
        </w:rPr>
        <w:t>Struktura organizacyjna kościołów i związków wyznaniowych. Działalność kościołów, związków wyznaniowych.</w:t>
      </w:r>
    </w:p>
    <w:p w14:paraId="4B38DA40" w14:textId="77777777" w:rsidR="00C3683C" w:rsidRDefault="00C3683C" w:rsidP="001C4598">
      <w:pPr>
        <w:spacing w:before="120" w:after="120"/>
        <w:jc w:val="both"/>
        <w:divId w:val="2103523265"/>
        <w:rPr>
          <w:b/>
          <w:bCs/>
          <w:color w:val="000000"/>
        </w:rPr>
      </w:pPr>
      <w:r>
        <w:rPr>
          <w:b/>
          <w:bCs/>
          <w:color w:val="000000"/>
        </w:rPr>
        <w:t>8. Źródła danych:</w:t>
      </w:r>
    </w:p>
    <w:p w14:paraId="5F19B96B" w14:textId="6B142298" w:rsidR="00C3683C" w:rsidRDefault="00C3683C" w:rsidP="001C4598">
      <w:pPr>
        <w:pStyle w:val="Akapitzlist"/>
        <w:numPr>
          <w:ilvl w:val="0"/>
          <w:numId w:val="30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8EB147C" w14:textId="6CD43F22" w:rsidR="00C3683C" w:rsidRDefault="00C3683C" w:rsidP="001C4598">
      <w:pPr>
        <w:pStyle w:val="Akapitzlist"/>
        <w:numPr>
          <w:ilvl w:val="1"/>
          <w:numId w:val="300"/>
        </w:numPr>
        <w:jc w:val="both"/>
      </w:pPr>
      <w:r w:rsidRPr="003522A9">
        <w:rPr>
          <w:color w:val="000000"/>
        </w:rPr>
        <w:t>AW-01 – statystyczna ankieta wyznaniowa (</w:t>
      </w:r>
      <w:hyperlink w:anchor="lp.1.8">
        <w:r>
          <w:rPr>
            <w:rStyle w:val="Hipercze"/>
          </w:rPr>
          <w:t>lp. 1.8</w:t>
        </w:r>
      </w:hyperlink>
      <w:r w:rsidRPr="003522A9">
        <w:rPr>
          <w:color w:val="000000"/>
        </w:rPr>
        <w:t>).</w:t>
      </w:r>
    </w:p>
    <w:p w14:paraId="6D7DD859" w14:textId="2586E8C0" w:rsidR="00C3683C" w:rsidRDefault="00C3683C" w:rsidP="001C4598">
      <w:pPr>
        <w:pStyle w:val="Akapitzlist"/>
        <w:numPr>
          <w:ilvl w:val="0"/>
          <w:numId w:val="300"/>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0FE1BF8D" w14:textId="488E727B" w:rsidR="00C3683C" w:rsidRDefault="00C3683C" w:rsidP="001C4598">
      <w:pPr>
        <w:pStyle w:val="Akapitzlist"/>
        <w:numPr>
          <w:ilvl w:val="1"/>
          <w:numId w:val="300"/>
        </w:numPr>
        <w:jc w:val="both"/>
      </w:pPr>
      <w:r w:rsidRPr="003522A9">
        <w:rPr>
          <w:color w:val="000000"/>
        </w:rPr>
        <w:t>dane dotyczące danych adresowych zarejestrowanych kościołów i związków wyznaniowych (</w:t>
      </w:r>
      <w:hyperlink w:anchor="lp.36.3">
        <w:r>
          <w:rPr>
            <w:rStyle w:val="Hipercze"/>
          </w:rPr>
          <w:t>lp. 36.3</w:t>
        </w:r>
      </w:hyperlink>
      <w:r w:rsidRPr="003522A9">
        <w:rPr>
          <w:color w:val="000000"/>
        </w:rPr>
        <w:t>).</w:t>
      </w:r>
    </w:p>
    <w:p w14:paraId="627E4961" w14:textId="77777777" w:rsidR="00C3683C" w:rsidRDefault="00C3683C" w:rsidP="001C4598">
      <w:pPr>
        <w:spacing w:before="120" w:after="120"/>
        <w:jc w:val="both"/>
        <w:divId w:val="1929267732"/>
        <w:rPr>
          <w:b/>
          <w:bCs/>
          <w:color w:val="000000"/>
        </w:rPr>
      </w:pPr>
      <w:r>
        <w:rPr>
          <w:b/>
          <w:bCs/>
          <w:color w:val="000000"/>
        </w:rPr>
        <w:t>9. Rodzaje wynikowych informacji statystycznych:</w:t>
      </w:r>
    </w:p>
    <w:p w14:paraId="21D2012E" w14:textId="77777777" w:rsidR="00C3683C" w:rsidRDefault="00C3683C" w:rsidP="001C4598">
      <w:pPr>
        <w:pStyle w:val="Akapitzlist"/>
        <w:numPr>
          <w:ilvl w:val="0"/>
          <w:numId w:val="557"/>
        </w:numPr>
        <w:jc w:val="both"/>
      </w:pPr>
      <w:r w:rsidRPr="00A6609E">
        <w:rPr>
          <w:color w:val="000000"/>
        </w:rPr>
        <w:t>Wyznania religijne z uwzględnieniem liczby wyznawców, duchownych, świątyń oraz jednostek kościelnych (parafii, zborów), w przekrojach: województwa, jednostki terytorialne wyznania (diecezje, okręgi).</w:t>
      </w:r>
    </w:p>
    <w:p w14:paraId="10840D9E" w14:textId="77777777" w:rsidR="00C3683C" w:rsidRDefault="00C3683C" w:rsidP="001C4598">
      <w:pPr>
        <w:spacing w:before="120" w:after="120"/>
        <w:jc w:val="both"/>
        <w:divId w:val="263341623"/>
        <w:rPr>
          <w:b/>
          <w:bCs/>
          <w:color w:val="000000"/>
        </w:rPr>
      </w:pPr>
      <w:r>
        <w:rPr>
          <w:b/>
          <w:bCs/>
          <w:color w:val="000000"/>
        </w:rPr>
        <w:t>10. Formy i terminy udostępnienia wynikowych informacji statystycznych:</w:t>
      </w:r>
    </w:p>
    <w:p w14:paraId="350B19F3" w14:textId="77777777" w:rsidR="00C3683C" w:rsidRPr="00274CDA" w:rsidRDefault="00C3683C" w:rsidP="001C4598">
      <w:pPr>
        <w:pStyle w:val="Akapitzlist"/>
        <w:numPr>
          <w:ilvl w:val="0"/>
          <w:numId w:val="814"/>
        </w:numPr>
        <w:jc w:val="both"/>
        <w:rPr>
          <w:color w:val="000000"/>
        </w:rPr>
      </w:pPr>
      <w:r w:rsidRPr="00274CDA">
        <w:rPr>
          <w:color w:val="000000"/>
        </w:rPr>
        <w:t>Publikacje GUS:</w:t>
      </w:r>
    </w:p>
    <w:p w14:paraId="05EF57EC" w14:textId="77777777" w:rsidR="00C3683C" w:rsidRPr="00274CDA" w:rsidRDefault="00C3683C" w:rsidP="001C4598">
      <w:pPr>
        <w:pStyle w:val="Akapitzlist"/>
        <w:numPr>
          <w:ilvl w:val="1"/>
          <w:numId w:val="814"/>
        </w:numPr>
        <w:jc w:val="both"/>
        <w:rPr>
          <w:color w:val="000000"/>
        </w:rPr>
      </w:pPr>
      <w:r w:rsidRPr="00274CDA">
        <w:rPr>
          <w:color w:val="000000"/>
        </w:rPr>
        <w:t>„Wyznania religijne w Polsce w latach 2025–2027” (listopad 2028),</w:t>
      </w:r>
    </w:p>
    <w:p w14:paraId="4A0CA7A4" w14:textId="77777777" w:rsidR="00C3683C" w:rsidRPr="00274CDA" w:rsidRDefault="00C3683C" w:rsidP="001C4598">
      <w:pPr>
        <w:pStyle w:val="Akapitzlist"/>
        <w:numPr>
          <w:ilvl w:val="1"/>
          <w:numId w:val="814"/>
        </w:numPr>
        <w:jc w:val="both"/>
        <w:rPr>
          <w:color w:val="000000"/>
        </w:rPr>
      </w:pPr>
      <w:r w:rsidRPr="00274CDA">
        <w:rPr>
          <w:color w:val="000000"/>
        </w:rPr>
        <w:t>„Rocznik Statystyczny Rzeczypospolitej Polskiej 2026” (grudzień 2026),</w:t>
      </w:r>
    </w:p>
    <w:p w14:paraId="62880D2D" w14:textId="77777777" w:rsidR="00C3683C" w:rsidRPr="00274CDA" w:rsidRDefault="00C3683C" w:rsidP="001C4598">
      <w:pPr>
        <w:pStyle w:val="Akapitzlist"/>
        <w:numPr>
          <w:ilvl w:val="1"/>
          <w:numId w:val="814"/>
        </w:numPr>
        <w:jc w:val="both"/>
        <w:rPr>
          <w:color w:val="000000"/>
        </w:rPr>
      </w:pPr>
      <w:r w:rsidRPr="00274CDA">
        <w:rPr>
          <w:color w:val="000000"/>
        </w:rPr>
        <w:t>„Mały Rocznik Statystyczny Polski 2026” (lipiec 2026).</w:t>
      </w:r>
    </w:p>
    <w:p w14:paraId="186E65F2" w14:textId="77777777" w:rsidR="006B1864" w:rsidRDefault="00C3683C" w:rsidP="001C4598">
      <w:pPr>
        <w:jc w:val="both"/>
        <w:rPr>
          <w:vanish/>
        </w:rPr>
      </w:pPr>
      <w:r>
        <w:br w:type="page"/>
      </w:r>
    </w:p>
    <w:p w14:paraId="5E49AC49" w14:textId="77777777" w:rsidR="00C3683C" w:rsidRPr="00C3683C" w:rsidRDefault="00C3683C" w:rsidP="001C4598">
      <w:pPr>
        <w:spacing w:after="120"/>
        <w:jc w:val="both"/>
        <w:rPr>
          <w:b/>
          <w:bCs/>
          <w:color w:val="000000"/>
          <w:sz w:val="24"/>
          <w:szCs w:val="24"/>
        </w:rPr>
      </w:pPr>
      <w:r w:rsidRPr="00C3683C">
        <w:rPr>
          <w:b/>
          <w:bCs/>
          <w:color w:val="000000"/>
          <w:sz w:val="24"/>
          <w:szCs w:val="24"/>
        </w:rPr>
        <w:t>1.22 WYZNANIA RELIGIJNE, GRUPY ETNICZNE</w:t>
      </w:r>
    </w:p>
    <w:p w14:paraId="4B634F4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51" w:name="_Toc176176629"/>
      <w:bookmarkStart w:id="152" w:name="_Toc17618291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53" w:name="badanie.1.22.07"/>
      <w:bookmarkEnd w:id="153"/>
      <w:r w:rsidRPr="00C3683C">
        <w:rPr>
          <w:rFonts w:ascii="Times New Roman" w:hAnsi="Times New Roman" w:cs="Times New Roman"/>
          <w:b/>
          <w:color w:val="000000"/>
          <w:sz w:val="20"/>
        </w:rPr>
        <w:t>1.22.07 (044)</w:t>
      </w:r>
      <w:bookmarkEnd w:id="151"/>
      <w:bookmarkEnd w:id="152"/>
    </w:p>
    <w:p w14:paraId="3BE519B4"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Statystyka obrządków Kościoła katolickiego w Polsce</w:t>
      </w:r>
    </w:p>
    <w:p w14:paraId="5F17F018"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3462C387"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4BF3E0B8" w14:textId="77777777" w:rsidR="00C3683C" w:rsidRDefault="00C3683C" w:rsidP="001C4598">
      <w:pPr>
        <w:spacing w:before="120" w:after="120"/>
        <w:jc w:val="both"/>
        <w:divId w:val="1470127286"/>
        <w:rPr>
          <w:b/>
          <w:bCs/>
          <w:color w:val="000000"/>
        </w:rPr>
      </w:pPr>
      <w:r>
        <w:rPr>
          <w:b/>
          <w:bCs/>
          <w:color w:val="000000"/>
        </w:rPr>
        <w:t>5. Cel badania:</w:t>
      </w:r>
    </w:p>
    <w:p w14:paraId="6600C20A" w14:textId="77777777" w:rsidR="00C3683C" w:rsidRPr="003522A9" w:rsidRDefault="00C3683C" w:rsidP="001C4598">
      <w:pPr>
        <w:pStyle w:val="Akapitzlist"/>
        <w:numPr>
          <w:ilvl w:val="0"/>
          <w:numId w:val="44"/>
        </w:numPr>
        <w:jc w:val="both"/>
        <w:rPr>
          <w:color w:val="000000"/>
        </w:rPr>
      </w:pPr>
      <w:r w:rsidRPr="003522A9">
        <w:rPr>
          <w:color w:val="000000"/>
        </w:rPr>
        <w:t>Celem badania jest dostarczenie informacji dotyczących struktury i wybranych form działalności Kościoła katolickiego z uwzględnieniem obrządków: łacińskiego, bizantyjsko-ukraińskiego, bizantyjsko-słowiańskiego i ormiańskiego.</w:t>
      </w:r>
    </w:p>
    <w:p w14:paraId="4620F99C" w14:textId="77777777" w:rsidR="00C3683C" w:rsidRPr="003522A9" w:rsidRDefault="00C3683C" w:rsidP="001C4598">
      <w:pPr>
        <w:pStyle w:val="Akapitzlist"/>
        <w:numPr>
          <w:ilvl w:val="0"/>
          <w:numId w:val="44"/>
        </w:numPr>
        <w:jc w:val="both"/>
        <w:rPr>
          <w:color w:val="000000"/>
        </w:rPr>
      </w:pPr>
      <w:r w:rsidRPr="003522A9">
        <w:rPr>
          <w:color w:val="000000"/>
        </w:rPr>
        <w:t>Użytkownicy, których potrzeby uwzględnia badanie:</w:t>
      </w:r>
    </w:p>
    <w:p w14:paraId="7A14B8CC" w14:textId="77777777" w:rsidR="00C3683C" w:rsidRPr="003522A9" w:rsidRDefault="00C3683C" w:rsidP="001C4598">
      <w:pPr>
        <w:pStyle w:val="Akapitzlist"/>
        <w:numPr>
          <w:ilvl w:val="1"/>
          <w:numId w:val="44"/>
        </w:numPr>
        <w:jc w:val="both"/>
        <w:rPr>
          <w:color w:val="000000"/>
        </w:rPr>
      </w:pPr>
      <w:r w:rsidRPr="003522A9">
        <w:rPr>
          <w:color w:val="000000"/>
        </w:rPr>
        <w:t>administracja rządowa,</w:t>
      </w:r>
    </w:p>
    <w:p w14:paraId="0802763B" w14:textId="77777777" w:rsidR="00C3683C" w:rsidRPr="003522A9" w:rsidRDefault="00C3683C" w:rsidP="001C4598">
      <w:pPr>
        <w:pStyle w:val="Akapitzlist"/>
        <w:numPr>
          <w:ilvl w:val="1"/>
          <w:numId w:val="44"/>
        </w:numPr>
        <w:jc w:val="both"/>
        <w:rPr>
          <w:color w:val="000000"/>
        </w:rPr>
      </w:pPr>
      <w:r w:rsidRPr="003522A9">
        <w:rPr>
          <w:color w:val="000000"/>
        </w:rPr>
        <w:t>Sejm, Senat,</w:t>
      </w:r>
    </w:p>
    <w:p w14:paraId="617E5C52" w14:textId="77777777" w:rsidR="00C3683C" w:rsidRPr="003522A9" w:rsidRDefault="00C3683C" w:rsidP="001C4598">
      <w:pPr>
        <w:pStyle w:val="Akapitzlist"/>
        <w:numPr>
          <w:ilvl w:val="1"/>
          <w:numId w:val="44"/>
        </w:numPr>
        <w:jc w:val="both"/>
        <w:rPr>
          <w:color w:val="000000"/>
        </w:rPr>
      </w:pPr>
      <w:r w:rsidRPr="003522A9">
        <w:rPr>
          <w:color w:val="000000"/>
        </w:rPr>
        <w:t>odbiorcy indywidualni,</w:t>
      </w:r>
    </w:p>
    <w:p w14:paraId="47A89A0B" w14:textId="77777777" w:rsidR="00C3683C" w:rsidRPr="003522A9" w:rsidRDefault="00C3683C" w:rsidP="001C4598">
      <w:pPr>
        <w:pStyle w:val="Akapitzlist"/>
        <w:numPr>
          <w:ilvl w:val="1"/>
          <w:numId w:val="44"/>
        </w:numPr>
        <w:jc w:val="both"/>
        <w:rPr>
          <w:color w:val="000000"/>
        </w:rPr>
      </w:pPr>
      <w:r w:rsidRPr="003522A9">
        <w:rPr>
          <w:color w:val="000000"/>
        </w:rPr>
        <w:t>placówki naukowe/badawcze, uczelnie (nauczyciele akademiccy i studenci).</w:t>
      </w:r>
    </w:p>
    <w:p w14:paraId="2A2A732F" w14:textId="77777777" w:rsidR="00C3683C" w:rsidRDefault="00C3683C" w:rsidP="001C4598">
      <w:pPr>
        <w:spacing w:before="120" w:after="120"/>
        <w:jc w:val="both"/>
        <w:divId w:val="1507672548"/>
        <w:rPr>
          <w:b/>
          <w:bCs/>
          <w:color w:val="000000"/>
        </w:rPr>
      </w:pPr>
      <w:r>
        <w:rPr>
          <w:b/>
          <w:bCs/>
          <w:color w:val="000000"/>
        </w:rPr>
        <w:t>6. Zakres podmiotowy:</w:t>
      </w:r>
    </w:p>
    <w:p w14:paraId="3991AE16" w14:textId="77777777" w:rsidR="00C3683C" w:rsidRDefault="00C3683C" w:rsidP="001C4598">
      <w:pPr>
        <w:jc w:val="both"/>
        <w:rPr>
          <w:color w:val="000000"/>
        </w:rPr>
      </w:pPr>
      <w:r>
        <w:rPr>
          <w:color w:val="000000"/>
        </w:rPr>
        <w:t>Kościół katolicki z uwzględnieniem obrządków, diecezji i innych jednostek organizacyjnych Kościoła katolickiego.</w:t>
      </w:r>
    </w:p>
    <w:p w14:paraId="24D05DEE" w14:textId="77777777" w:rsidR="00C3683C" w:rsidRDefault="00C3683C" w:rsidP="001C4598">
      <w:pPr>
        <w:spacing w:before="120" w:after="120"/>
        <w:jc w:val="both"/>
        <w:divId w:val="1857425779"/>
        <w:rPr>
          <w:b/>
          <w:bCs/>
          <w:color w:val="000000"/>
        </w:rPr>
      </w:pPr>
      <w:r>
        <w:rPr>
          <w:b/>
          <w:bCs/>
          <w:color w:val="000000"/>
        </w:rPr>
        <w:t>7. Zakres przedmiotowy:</w:t>
      </w:r>
    </w:p>
    <w:p w14:paraId="68B0486D" w14:textId="77777777" w:rsidR="00C3683C" w:rsidRDefault="00C3683C" w:rsidP="001C4598">
      <w:pPr>
        <w:jc w:val="both"/>
        <w:rPr>
          <w:color w:val="000000"/>
        </w:rPr>
      </w:pPr>
      <w:r>
        <w:rPr>
          <w:color w:val="000000"/>
        </w:rPr>
        <w:t>Struktura organizacyjna kościołów i związków wyznaniowych. Działalność kościołów, związków wyznaniowych.</w:t>
      </w:r>
    </w:p>
    <w:p w14:paraId="4DD77D0D" w14:textId="77777777" w:rsidR="00C3683C" w:rsidRDefault="00C3683C" w:rsidP="001C4598">
      <w:pPr>
        <w:spacing w:before="120" w:after="120"/>
        <w:jc w:val="both"/>
        <w:divId w:val="1697460583"/>
        <w:rPr>
          <w:b/>
          <w:bCs/>
          <w:color w:val="000000"/>
        </w:rPr>
      </w:pPr>
      <w:r>
        <w:rPr>
          <w:b/>
          <w:bCs/>
          <w:color w:val="000000"/>
        </w:rPr>
        <w:t>8. Źródła danych:</w:t>
      </w:r>
    </w:p>
    <w:p w14:paraId="5EE53470" w14:textId="1BCAA603" w:rsidR="00C3683C" w:rsidRDefault="00C3683C" w:rsidP="001C4598">
      <w:pPr>
        <w:pStyle w:val="Akapitzlist"/>
        <w:numPr>
          <w:ilvl w:val="0"/>
          <w:numId w:val="301"/>
        </w:numPr>
        <w:jc w:val="both"/>
      </w:pPr>
      <w:r w:rsidRPr="003522A9">
        <w:rPr>
          <w:color w:val="000000"/>
        </w:rPr>
        <w:t xml:space="preserve">Zestawy danych z systemów informacyjnych Instytutu Statystyki Kościoła Katolickiego SAC nr </w:t>
      </w:r>
      <w:hyperlink w:anchor="gr.66">
        <w:r>
          <w:rPr>
            <w:rStyle w:val="Hipercze"/>
          </w:rPr>
          <w:t>66</w:t>
        </w:r>
      </w:hyperlink>
      <w:r w:rsidRPr="003522A9">
        <w:rPr>
          <w:color w:val="000000"/>
        </w:rPr>
        <w:t xml:space="preserve"> (opisane w części II. Informacje o przekazywanych danych):</w:t>
      </w:r>
    </w:p>
    <w:p w14:paraId="1A1988ED" w14:textId="0245165C" w:rsidR="00C3683C" w:rsidRDefault="00C3683C" w:rsidP="001C4598">
      <w:pPr>
        <w:pStyle w:val="Akapitzlist"/>
        <w:numPr>
          <w:ilvl w:val="1"/>
          <w:numId w:val="301"/>
        </w:numPr>
        <w:jc w:val="both"/>
      </w:pPr>
      <w:r w:rsidRPr="003522A9">
        <w:rPr>
          <w:color w:val="000000"/>
        </w:rPr>
        <w:t>dane dotyczące liczby parafii, duchownych, alumnów, posług religijnych (</w:t>
      </w:r>
      <w:hyperlink w:anchor="lp.66.1">
        <w:r>
          <w:rPr>
            <w:rStyle w:val="Hipercze"/>
          </w:rPr>
          <w:t>lp. 66.1</w:t>
        </w:r>
      </w:hyperlink>
      <w:r w:rsidRPr="003522A9">
        <w:rPr>
          <w:color w:val="000000"/>
        </w:rPr>
        <w:t>),</w:t>
      </w:r>
    </w:p>
    <w:p w14:paraId="60A6B693" w14:textId="50C0148A" w:rsidR="00C3683C" w:rsidRDefault="00C3683C" w:rsidP="001C4598">
      <w:pPr>
        <w:pStyle w:val="Akapitzlist"/>
        <w:numPr>
          <w:ilvl w:val="1"/>
          <w:numId w:val="301"/>
        </w:numPr>
        <w:jc w:val="both"/>
      </w:pPr>
      <w:r w:rsidRPr="003522A9">
        <w:rPr>
          <w:color w:val="000000"/>
        </w:rPr>
        <w:t>dane dotyczące liczby wiernych, przejawów aktywności religijnej (</w:t>
      </w:r>
      <w:hyperlink w:anchor="lp.66.2">
        <w:r>
          <w:rPr>
            <w:rStyle w:val="Hipercze"/>
          </w:rPr>
          <w:t>lp. 66.2</w:t>
        </w:r>
      </w:hyperlink>
      <w:r w:rsidRPr="003522A9">
        <w:rPr>
          <w:color w:val="000000"/>
        </w:rPr>
        <w:t>).</w:t>
      </w:r>
    </w:p>
    <w:p w14:paraId="76B7145E" w14:textId="77777777" w:rsidR="00C3683C" w:rsidRDefault="00C3683C" w:rsidP="001C4598">
      <w:pPr>
        <w:spacing w:before="120" w:after="120"/>
        <w:jc w:val="both"/>
        <w:divId w:val="1302298497"/>
        <w:rPr>
          <w:b/>
          <w:bCs/>
          <w:color w:val="000000"/>
        </w:rPr>
      </w:pPr>
      <w:r>
        <w:rPr>
          <w:b/>
          <w:bCs/>
          <w:color w:val="000000"/>
        </w:rPr>
        <w:t>9. Rodzaje wynikowych informacji statystycznych:</w:t>
      </w:r>
    </w:p>
    <w:p w14:paraId="68955AB9" w14:textId="77777777" w:rsidR="00C3683C" w:rsidRDefault="00C3683C" w:rsidP="001C4598">
      <w:pPr>
        <w:pStyle w:val="Akapitzlist"/>
        <w:numPr>
          <w:ilvl w:val="0"/>
          <w:numId w:val="558"/>
        </w:numPr>
        <w:jc w:val="both"/>
      </w:pPr>
      <w:r w:rsidRPr="00A6609E">
        <w:rPr>
          <w:color w:val="000000"/>
        </w:rPr>
        <w:t>Dane o Kościele katolickim uwzględniające liczbę wiernych, parafii, księży, sióstr i braci zakonnych, powołań kapłańskich, posług religijnych i przejawów aktywności religijnej, w tym statystyki praktyk niedzielnych (dominicantes i communicantes), w przekrojach: obrządki Kościoła katolickiego, struktura terytorialna Kościoła katolickiego (metropolie, diecezje).</w:t>
      </w:r>
    </w:p>
    <w:p w14:paraId="44C65FB8" w14:textId="77777777" w:rsidR="00C3683C" w:rsidRDefault="00C3683C" w:rsidP="001C4598">
      <w:pPr>
        <w:spacing w:before="120" w:after="120"/>
        <w:jc w:val="both"/>
        <w:divId w:val="659118455"/>
        <w:rPr>
          <w:b/>
          <w:bCs/>
          <w:color w:val="000000"/>
        </w:rPr>
      </w:pPr>
      <w:r>
        <w:rPr>
          <w:b/>
          <w:bCs/>
          <w:color w:val="000000"/>
        </w:rPr>
        <w:t>10. Formy i terminy udostępnienia wynikowych informacji statystycznych:</w:t>
      </w:r>
    </w:p>
    <w:p w14:paraId="095300FF" w14:textId="77777777" w:rsidR="00C3683C" w:rsidRPr="00274CDA" w:rsidRDefault="00C3683C" w:rsidP="001C4598">
      <w:pPr>
        <w:pStyle w:val="Akapitzlist"/>
        <w:numPr>
          <w:ilvl w:val="0"/>
          <w:numId w:val="815"/>
        </w:numPr>
        <w:jc w:val="both"/>
        <w:rPr>
          <w:color w:val="000000"/>
        </w:rPr>
      </w:pPr>
      <w:r w:rsidRPr="00274CDA">
        <w:rPr>
          <w:color w:val="000000"/>
        </w:rPr>
        <w:t>Publikacje GUS:</w:t>
      </w:r>
    </w:p>
    <w:p w14:paraId="5059E05F" w14:textId="77777777" w:rsidR="00C3683C" w:rsidRPr="00274CDA" w:rsidRDefault="00C3683C" w:rsidP="001C4598">
      <w:pPr>
        <w:pStyle w:val="Akapitzlist"/>
        <w:numPr>
          <w:ilvl w:val="1"/>
          <w:numId w:val="815"/>
        </w:numPr>
        <w:jc w:val="both"/>
        <w:rPr>
          <w:color w:val="000000"/>
        </w:rPr>
      </w:pPr>
      <w:r w:rsidRPr="00274CDA">
        <w:rPr>
          <w:color w:val="000000"/>
        </w:rPr>
        <w:t>„Mały Rocznik Statystyczny Polski 2026” (lipiec 2026),</w:t>
      </w:r>
    </w:p>
    <w:p w14:paraId="23017D05" w14:textId="77777777" w:rsidR="00C3683C" w:rsidRPr="00274CDA" w:rsidRDefault="00C3683C" w:rsidP="001C4598">
      <w:pPr>
        <w:pStyle w:val="Akapitzlist"/>
        <w:numPr>
          <w:ilvl w:val="1"/>
          <w:numId w:val="815"/>
        </w:numPr>
        <w:jc w:val="both"/>
        <w:rPr>
          <w:color w:val="000000"/>
        </w:rPr>
      </w:pPr>
      <w:r w:rsidRPr="00274CDA">
        <w:rPr>
          <w:color w:val="000000"/>
        </w:rPr>
        <w:t>„Rocznik Statystyczny Rzeczypospolitej Polskiej 2026” (grudzień 2026),</w:t>
      </w:r>
    </w:p>
    <w:p w14:paraId="0B2600DC" w14:textId="77777777" w:rsidR="00C3683C" w:rsidRPr="00274CDA" w:rsidRDefault="00C3683C" w:rsidP="001C4598">
      <w:pPr>
        <w:pStyle w:val="Akapitzlist"/>
        <w:numPr>
          <w:ilvl w:val="1"/>
          <w:numId w:val="815"/>
        </w:numPr>
        <w:jc w:val="both"/>
        <w:rPr>
          <w:color w:val="000000"/>
        </w:rPr>
      </w:pPr>
      <w:r w:rsidRPr="00274CDA">
        <w:rPr>
          <w:color w:val="000000"/>
        </w:rPr>
        <w:t>„Wyznania religijne w Polsce w latach 2025–2027” (listopad 2028).</w:t>
      </w:r>
    </w:p>
    <w:p w14:paraId="4BFBBBCE" w14:textId="77777777" w:rsidR="006B1864" w:rsidRDefault="00C3683C" w:rsidP="001C4598">
      <w:pPr>
        <w:jc w:val="both"/>
        <w:rPr>
          <w:vanish/>
        </w:rPr>
      </w:pPr>
      <w:r>
        <w:br w:type="page"/>
      </w:r>
    </w:p>
    <w:p w14:paraId="1360BD68"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154" w:name="_Toc176176630"/>
      <w:bookmarkStart w:id="155" w:name="_Toc176182918"/>
      <w:r w:rsidRPr="00C3683C">
        <w:rPr>
          <w:rFonts w:ascii="Times New Roman" w:hAnsi="Times New Roman" w:cs="Times New Roman"/>
          <w:b/>
          <w:color w:val="000000"/>
          <w:sz w:val="24"/>
        </w:rPr>
        <w:t>1.23 RYNEK PRACY</w:t>
      </w:r>
      <w:bookmarkEnd w:id="154"/>
      <w:bookmarkEnd w:id="155"/>
    </w:p>
    <w:p w14:paraId="014F040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56" w:name="_Toc176176631"/>
      <w:bookmarkStart w:id="157" w:name="_Toc17618291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58" w:name="badanie.1.23.01"/>
      <w:bookmarkEnd w:id="158"/>
      <w:r w:rsidRPr="00C3683C">
        <w:rPr>
          <w:rFonts w:ascii="Times New Roman" w:hAnsi="Times New Roman" w:cs="Times New Roman"/>
          <w:b/>
          <w:color w:val="000000"/>
          <w:sz w:val="20"/>
        </w:rPr>
        <w:t>1.23.01 (045)</w:t>
      </w:r>
      <w:bookmarkEnd w:id="156"/>
      <w:bookmarkEnd w:id="157"/>
    </w:p>
    <w:p w14:paraId="4F59E0FF"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Badanie aktywności ekonomicznej ludności (BAEL)</w:t>
      </w:r>
    </w:p>
    <w:p w14:paraId="461984C8"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5C07D268"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331FD33F" w14:textId="77777777" w:rsidR="00C3683C" w:rsidRDefault="00C3683C" w:rsidP="001C4598">
      <w:pPr>
        <w:spacing w:before="120" w:after="120"/>
        <w:jc w:val="both"/>
        <w:divId w:val="1469668382"/>
        <w:rPr>
          <w:b/>
          <w:bCs/>
          <w:color w:val="000000"/>
        </w:rPr>
      </w:pPr>
      <w:r>
        <w:rPr>
          <w:b/>
          <w:bCs/>
          <w:color w:val="000000"/>
        </w:rPr>
        <w:t>5. Cel badania:</w:t>
      </w:r>
    </w:p>
    <w:p w14:paraId="66F7EE34" w14:textId="77777777" w:rsidR="00C3683C" w:rsidRPr="003522A9" w:rsidRDefault="00C3683C" w:rsidP="001C4598">
      <w:pPr>
        <w:pStyle w:val="Akapitzlist"/>
        <w:numPr>
          <w:ilvl w:val="0"/>
          <w:numId w:val="45"/>
        </w:numPr>
        <w:jc w:val="both"/>
        <w:rPr>
          <w:color w:val="000000"/>
        </w:rPr>
      </w:pPr>
      <w:r w:rsidRPr="003522A9">
        <w:rPr>
          <w:color w:val="000000"/>
        </w:rPr>
        <w:t>Celem badania jest dostarczenie informacji o wielkości zasobów pracy (kapitale ludzkim) z pełną charakterystyką podstawowych cech demograficznych i społecznych, ich przestrzennego rozmieszczenia oraz zajmowanego statusu na rynku pracy (rozmiarów i struktury populacji osób pracujących, bezrobotnych i biernych zawodowo). Służą one do monitorowania tempa i kierunków zmian zachodzących w poziomie aktywności zawodowej ludności. BAEL jest podstawowym źródłem danych do wskaźników z zakresu rynku pracy, a także do porównań międzynarodowych.</w:t>
      </w:r>
    </w:p>
    <w:p w14:paraId="507A2452" w14:textId="77777777" w:rsidR="00C3683C" w:rsidRPr="003522A9" w:rsidRDefault="00C3683C" w:rsidP="001C4598">
      <w:pPr>
        <w:pStyle w:val="Akapitzlist"/>
        <w:numPr>
          <w:ilvl w:val="0"/>
          <w:numId w:val="45"/>
        </w:numPr>
        <w:jc w:val="both"/>
        <w:rPr>
          <w:color w:val="000000"/>
        </w:rPr>
      </w:pPr>
      <w:r w:rsidRPr="003522A9">
        <w:rPr>
          <w:color w:val="000000"/>
        </w:rPr>
        <w:t>Akty prawa międzynarodowego, z których wynika obowiązek realizacji badania:</w:t>
      </w:r>
    </w:p>
    <w:p w14:paraId="78D0390C" w14:textId="77777777" w:rsidR="00C3683C" w:rsidRPr="003522A9" w:rsidRDefault="00C3683C" w:rsidP="001C4598">
      <w:pPr>
        <w:pStyle w:val="Akapitzlist"/>
        <w:numPr>
          <w:ilvl w:val="1"/>
          <w:numId w:val="45"/>
        </w:numPr>
        <w:jc w:val="both"/>
        <w:rPr>
          <w:color w:val="000000"/>
        </w:rPr>
      </w:pPr>
      <w:r w:rsidRPr="003522A9">
        <w:rPr>
          <w:color w:val="000000"/>
        </w:rPr>
        <w:t>rozporządzenie Parlamentu Europejskiego i Rady (UE) 2019/1700 z dnia 10 października 2019 r. ustanawiające wspólne ramy statystyk europejskich dotyczących osób i gospodarstw domowych, opartych na danych na poziomie indywidualnym zbieranych metodą doboru próby, zmieniające rozporządzenia Parlamentu Europejskiego i Rady (WE) nr 808/2004, (WE) nr 452/2008 i (WE) nr 1338/2008 oraz uchylające rozporządzenie Parlamentu Europejskiego i Rady (WE) nr 1177/2003 i rozporządzenie Rady (WE) nr 577/98 (Dz. Urz. UE L 261I z 14.10.2019, str. 1),</w:t>
      </w:r>
    </w:p>
    <w:p w14:paraId="67298AB3" w14:textId="77777777" w:rsidR="00C3683C" w:rsidRPr="003522A9" w:rsidRDefault="00C3683C" w:rsidP="001C4598">
      <w:pPr>
        <w:pStyle w:val="Akapitzlist"/>
        <w:numPr>
          <w:ilvl w:val="1"/>
          <w:numId w:val="45"/>
        </w:numPr>
        <w:jc w:val="both"/>
        <w:rPr>
          <w:color w:val="000000"/>
        </w:rPr>
      </w:pPr>
      <w:r w:rsidRPr="003522A9">
        <w:rPr>
          <w:color w:val="000000"/>
        </w:rPr>
        <w:t>rozporządzenie wykonawcze Komisji (UE) 2019/2240 z dnia 16 grudnia 2019 r. określające informacje techniczne dotyczące zbioru danych, ustanawiające formaty techniczne stosowane do przekazywania informacji oraz określające szczegółowe uregulowania i treść raportów jakości dotyczących organizacji badania reprezentacyjnego w dziedzinie „zasoby pracy” zgodnie z rozporządzeniem Parlamentu Europejskiego i Rady (UE) 2019/1700 (Dz. Urz. UE L 336 z 30.12.2019, str. 59, z późn. zm.),</w:t>
      </w:r>
    </w:p>
    <w:p w14:paraId="3FBAF348" w14:textId="77777777" w:rsidR="00C3683C" w:rsidRPr="003522A9" w:rsidRDefault="00C3683C" w:rsidP="001C4598">
      <w:pPr>
        <w:pStyle w:val="Akapitzlist"/>
        <w:numPr>
          <w:ilvl w:val="1"/>
          <w:numId w:val="45"/>
        </w:numPr>
        <w:jc w:val="both"/>
        <w:rPr>
          <w:color w:val="000000"/>
        </w:rPr>
      </w:pPr>
      <w:r w:rsidRPr="003522A9">
        <w:rPr>
          <w:color w:val="000000"/>
        </w:rPr>
        <w:t>rozporządzenie wykonawcze Komisji (UE) 2019/2181 z dnia 16 grudnia 2019 r. określające cechy techniczne w odniesieniu do informacji wspólnych dla różnych zbiorów danych na podstawie rozporządzenia Parlamentu Europejskiego i Rady (UE) 2019/1700 (Dz. Urz. UE L 330 z 20.12.2019, str. 16),</w:t>
      </w:r>
    </w:p>
    <w:p w14:paraId="0213ED79" w14:textId="77777777" w:rsidR="00C3683C" w:rsidRPr="003522A9" w:rsidRDefault="00C3683C" w:rsidP="001C4598">
      <w:pPr>
        <w:pStyle w:val="Akapitzlist"/>
        <w:numPr>
          <w:ilvl w:val="1"/>
          <w:numId w:val="45"/>
        </w:numPr>
        <w:jc w:val="both"/>
        <w:rPr>
          <w:color w:val="000000"/>
        </w:rPr>
      </w:pPr>
      <w:r w:rsidRPr="003522A9">
        <w:rPr>
          <w:color w:val="000000"/>
        </w:rPr>
        <w:t>rozporządzenie wykonawcze Komisji (UE) 2022/2312 z dnia 25 listopada 2022 r. w sprawie zmiennych przekazywanych co 8 lat w dziedzinie „zasoby pracy” dotyczących tematów „osoby młode na rynku pracy”, „poziom wykształcenia – informacje szczegółowe, z uwzględnieniem przypadków przerwania lub porzucenia nauki” oraz „praca a obowiązki rodzinne” zgodnie z rozporządzeniem Parlamentu Europejskiego i Rady (UE) 2019/1700 (Dz. Urz. UE L 307 z 28.11.2022, str. 34).</w:t>
      </w:r>
    </w:p>
    <w:p w14:paraId="5189E60A" w14:textId="77777777" w:rsidR="00C3683C" w:rsidRPr="003522A9" w:rsidRDefault="00C3683C" w:rsidP="001C4598">
      <w:pPr>
        <w:pStyle w:val="Akapitzlist"/>
        <w:numPr>
          <w:ilvl w:val="0"/>
          <w:numId w:val="45"/>
        </w:numPr>
        <w:jc w:val="both"/>
        <w:rPr>
          <w:color w:val="000000"/>
        </w:rPr>
      </w:pPr>
      <w:r w:rsidRPr="003522A9">
        <w:rPr>
          <w:color w:val="000000"/>
        </w:rPr>
        <w:t>Strategie i programy, na potrzeby których są dostarczane dane:</w:t>
      </w:r>
    </w:p>
    <w:p w14:paraId="324AF87C" w14:textId="421E2123" w:rsidR="00C3683C" w:rsidRPr="003522A9" w:rsidRDefault="008A2F66" w:rsidP="001C4598">
      <w:pPr>
        <w:pStyle w:val="Akapitzlist"/>
        <w:numPr>
          <w:ilvl w:val="1"/>
          <w:numId w:val="45"/>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012B7847" w14:textId="77777777" w:rsidR="00C3683C" w:rsidRPr="003522A9" w:rsidRDefault="00C3683C" w:rsidP="001C4598">
      <w:pPr>
        <w:pStyle w:val="Akapitzlist"/>
        <w:numPr>
          <w:ilvl w:val="1"/>
          <w:numId w:val="45"/>
        </w:numPr>
        <w:jc w:val="both"/>
        <w:rPr>
          <w:color w:val="000000"/>
        </w:rPr>
      </w:pPr>
      <w:r w:rsidRPr="003522A9">
        <w:rPr>
          <w:color w:val="000000"/>
        </w:rPr>
        <w:t>Krajowa Strategia Rozwoju Regionalnego 2030,</w:t>
      </w:r>
    </w:p>
    <w:p w14:paraId="7BB1FD5A" w14:textId="77777777" w:rsidR="00C3683C" w:rsidRPr="003522A9" w:rsidRDefault="00C3683C" w:rsidP="001C4598">
      <w:pPr>
        <w:pStyle w:val="Akapitzlist"/>
        <w:numPr>
          <w:ilvl w:val="1"/>
          <w:numId w:val="45"/>
        </w:numPr>
        <w:jc w:val="both"/>
        <w:rPr>
          <w:color w:val="000000"/>
        </w:rPr>
      </w:pPr>
      <w:r w:rsidRPr="003522A9">
        <w:rPr>
          <w:color w:val="000000"/>
        </w:rPr>
        <w:t>Rządowy Program „Dostępność Plus” 2018–2025,</w:t>
      </w:r>
    </w:p>
    <w:p w14:paraId="7651636C" w14:textId="77777777" w:rsidR="00C3683C" w:rsidRPr="003522A9" w:rsidRDefault="00C3683C" w:rsidP="001C4598">
      <w:pPr>
        <w:pStyle w:val="Akapitzlist"/>
        <w:numPr>
          <w:ilvl w:val="1"/>
          <w:numId w:val="45"/>
        </w:numPr>
        <w:jc w:val="both"/>
        <w:rPr>
          <w:color w:val="000000"/>
        </w:rPr>
      </w:pPr>
      <w:r w:rsidRPr="003522A9">
        <w:rPr>
          <w:color w:val="000000"/>
        </w:rPr>
        <w:t>Strategia Rozwoju Kapitału Ludzkiego 2030,</w:t>
      </w:r>
    </w:p>
    <w:p w14:paraId="2B602A09" w14:textId="7DE88AC8" w:rsidR="00C3683C" w:rsidRPr="003522A9" w:rsidRDefault="00C3683C" w:rsidP="001C4598">
      <w:pPr>
        <w:pStyle w:val="Akapitzlist"/>
        <w:numPr>
          <w:ilvl w:val="1"/>
          <w:numId w:val="45"/>
        </w:numPr>
        <w:jc w:val="both"/>
        <w:rPr>
          <w:color w:val="000000"/>
        </w:rPr>
      </w:pPr>
      <w:r w:rsidRPr="003522A9">
        <w:rPr>
          <w:color w:val="000000"/>
        </w:rPr>
        <w:t>Strategia na rzecz Osób z Niepełnosprawnościami 2021</w:t>
      </w:r>
      <w:r w:rsidR="00E30CED" w:rsidRPr="004B3E88">
        <w:rPr>
          <w:lang w:val="pl-PL"/>
        </w:rPr>
        <w:t>–</w:t>
      </w:r>
      <w:r w:rsidRPr="003522A9">
        <w:rPr>
          <w:color w:val="000000"/>
        </w:rPr>
        <w:t>2030,</w:t>
      </w:r>
    </w:p>
    <w:p w14:paraId="2339623B" w14:textId="77777777" w:rsidR="00C3683C" w:rsidRPr="003522A9" w:rsidRDefault="00C3683C" w:rsidP="001C4598">
      <w:pPr>
        <w:pStyle w:val="Akapitzlist"/>
        <w:numPr>
          <w:ilvl w:val="1"/>
          <w:numId w:val="45"/>
        </w:numPr>
        <w:jc w:val="both"/>
        <w:rPr>
          <w:color w:val="000000"/>
        </w:rPr>
      </w:pPr>
      <w:r w:rsidRPr="003522A9">
        <w:rPr>
          <w:color w:val="000000"/>
        </w:rPr>
        <w:t>Strategia zrównoważonego rozwoju wsi, rolnictwa i rybactwa 2030,</w:t>
      </w:r>
    </w:p>
    <w:p w14:paraId="6B7A256E" w14:textId="77777777" w:rsidR="00C3683C" w:rsidRPr="003522A9" w:rsidRDefault="00C3683C" w:rsidP="001C4598">
      <w:pPr>
        <w:pStyle w:val="Akapitzlist"/>
        <w:numPr>
          <w:ilvl w:val="1"/>
          <w:numId w:val="45"/>
        </w:numPr>
        <w:jc w:val="both"/>
        <w:rPr>
          <w:color w:val="000000"/>
        </w:rPr>
      </w:pPr>
      <w:r w:rsidRPr="003522A9">
        <w:rPr>
          <w:color w:val="000000"/>
        </w:rPr>
        <w:t>Strategie rozwoju województw,</w:t>
      </w:r>
    </w:p>
    <w:p w14:paraId="47FAEF69" w14:textId="77777777" w:rsidR="00C3683C" w:rsidRPr="003522A9" w:rsidRDefault="00C3683C" w:rsidP="001C4598">
      <w:pPr>
        <w:pStyle w:val="Akapitzlist"/>
        <w:numPr>
          <w:ilvl w:val="1"/>
          <w:numId w:val="45"/>
        </w:numPr>
        <w:jc w:val="both"/>
        <w:rPr>
          <w:color w:val="000000"/>
        </w:rPr>
      </w:pPr>
      <w:r w:rsidRPr="003522A9">
        <w:rPr>
          <w:color w:val="000000"/>
        </w:rPr>
        <w:t>Regionalne programy operacyjne.</w:t>
      </w:r>
    </w:p>
    <w:p w14:paraId="00BF7221" w14:textId="77777777" w:rsidR="00C3683C" w:rsidRPr="003522A9" w:rsidRDefault="00C3683C" w:rsidP="001C4598">
      <w:pPr>
        <w:pStyle w:val="Akapitzlist"/>
        <w:numPr>
          <w:ilvl w:val="0"/>
          <w:numId w:val="45"/>
        </w:numPr>
        <w:jc w:val="both"/>
        <w:rPr>
          <w:color w:val="000000"/>
        </w:rPr>
      </w:pPr>
      <w:r w:rsidRPr="003522A9">
        <w:rPr>
          <w:color w:val="000000"/>
        </w:rPr>
        <w:t>Użytkownicy, których potrzeby uwzględnia badanie:</w:t>
      </w:r>
    </w:p>
    <w:p w14:paraId="4B8A0D71" w14:textId="77777777" w:rsidR="00C3683C" w:rsidRPr="003522A9" w:rsidRDefault="00C3683C" w:rsidP="001C4598">
      <w:pPr>
        <w:pStyle w:val="Akapitzlist"/>
        <w:numPr>
          <w:ilvl w:val="1"/>
          <w:numId w:val="45"/>
        </w:numPr>
        <w:jc w:val="both"/>
        <w:rPr>
          <w:color w:val="000000"/>
        </w:rPr>
      </w:pPr>
      <w:r w:rsidRPr="003522A9">
        <w:rPr>
          <w:color w:val="000000"/>
        </w:rPr>
        <w:t>Eurostat i inne zagraniczne instytucje statystyczne,</w:t>
      </w:r>
    </w:p>
    <w:p w14:paraId="0A327D66" w14:textId="77777777" w:rsidR="00C3683C" w:rsidRPr="003522A9" w:rsidRDefault="00C3683C" w:rsidP="001C4598">
      <w:pPr>
        <w:pStyle w:val="Akapitzlist"/>
        <w:numPr>
          <w:ilvl w:val="1"/>
          <w:numId w:val="45"/>
        </w:numPr>
        <w:jc w:val="both"/>
        <w:rPr>
          <w:color w:val="000000"/>
        </w:rPr>
      </w:pPr>
      <w:r w:rsidRPr="003522A9">
        <w:rPr>
          <w:color w:val="000000"/>
        </w:rPr>
        <w:t>administracja rządowa,</w:t>
      </w:r>
    </w:p>
    <w:p w14:paraId="4E016CB9" w14:textId="77777777" w:rsidR="00C3683C" w:rsidRPr="003522A9" w:rsidRDefault="00C3683C" w:rsidP="001C4598">
      <w:pPr>
        <w:pStyle w:val="Akapitzlist"/>
        <w:numPr>
          <w:ilvl w:val="1"/>
          <w:numId w:val="45"/>
        </w:numPr>
        <w:jc w:val="both"/>
        <w:rPr>
          <w:color w:val="000000"/>
        </w:rPr>
      </w:pPr>
      <w:r w:rsidRPr="003522A9">
        <w:rPr>
          <w:color w:val="000000"/>
        </w:rPr>
        <w:t>NBP,</w:t>
      </w:r>
    </w:p>
    <w:p w14:paraId="27B4D7AA" w14:textId="77777777" w:rsidR="00C3683C" w:rsidRPr="003522A9" w:rsidRDefault="00C3683C" w:rsidP="001C4598">
      <w:pPr>
        <w:pStyle w:val="Akapitzlist"/>
        <w:numPr>
          <w:ilvl w:val="1"/>
          <w:numId w:val="45"/>
        </w:numPr>
        <w:jc w:val="both"/>
        <w:rPr>
          <w:color w:val="000000"/>
        </w:rPr>
      </w:pPr>
      <w:r w:rsidRPr="003522A9">
        <w:rPr>
          <w:color w:val="000000"/>
        </w:rPr>
        <w:t>organizacje międzynarodowe,</w:t>
      </w:r>
    </w:p>
    <w:p w14:paraId="5FC26228" w14:textId="77777777" w:rsidR="00C3683C" w:rsidRPr="003522A9" w:rsidRDefault="00C3683C" w:rsidP="001C4598">
      <w:pPr>
        <w:pStyle w:val="Akapitzlist"/>
        <w:numPr>
          <w:ilvl w:val="1"/>
          <w:numId w:val="45"/>
        </w:numPr>
        <w:jc w:val="both"/>
        <w:rPr>
          <w:color w:val="000000"/>
        </w:rPr>
      </w:pPr>
      <w:r w:rsidRPr="003522A9">
        <w:rPr>
          <w:color w:val="000000"/>
        </w:rPr>
        <w:t>placówki naukowe/badawcze, uczelnie (nauczyciele akademiccy i studenci).</w:t>
      </w:r>
    </w:p>
    <w:p w14:paraId="3F3C8AB9" w14:textId="77777777" w:rsidR="00C3683C" w:rsidRPr="003522A9" w:rsidRDefault="00C3683C" w:rsidP="001C4598">
      <w:pPr>
        <w:pStyle w:val="Akapitzlist"/>
        <w:numPr>
          <w:ilvl w:val="0"/>
          <w:numId w:val="45"/>
        </w:numPr>
        <w:jc w:val="both"/>
        <w:rPr>
          <w:color w:val="000000"/>
        </w:rPr>
      </w:pPr>
      <w:r w:rsidRPr="003522A9">
        <w:rPr>
          <w:color w:val="000000"/>
        </w:rPr>
        <w:t>Dane osobowe:</w:t>
      </w:r>
    </w:p>
    <w:p w14:paraId="10A2AE28" w14:textId="77777777" w:rsidR="00C3683C" w:rsidRPr="003522A9" w:rsidRDefault="00C3683C" w:rsidP="001C4598">
      <w:pPr>
        <w:pStyle w:val="Akapitzlist"/>
        <w:numPr>
          <w:ilvl w:val="1"/>
          <w:numId w:val="45"/>
        </w:numPr>
        <w:jc w:val="both"/>
        <w:rPr>
          <w:color w:val="000000"/>
        </w:rPr>
      </w:pPr>
      <w:r w:rsidRPr="003522A9">
        <w:rPr>
          <w:color w:val="000000"/>
        </w:rPr>
        <w:t>pozyskanie danych osobowych jest niezbędne do osiągnięcia celu badania, w tym zapewnienia porównań międzynarodowych; zmienne osobowe są wykorzystywane do charakterystyki osób badanych w próbie, a następnie do uogólnienia wyników badania z próby na populację generalną.</w:t>
      </w:r>
    </w:p>
    <w:p w14:paraId="4BFFEAEE" w14:textId="77777777" w:rsidR="00C3683C" w:rsidRDefault="00C3683C" w:rsidP="001C4598">
      <w:pPr>
        <w:spacing w:before="120" w:after="120"/>
        <w:jc w:val="both"/>
        <w:divId w:val="424497417"/>
        <w:rPr>
          <w:b/>
          <w:bCs/>
          <w:color w:val="000000"/>
        </w:rPr>
      </w:pPr>
      <w:r>
        <w:rPr>
          <w:b/>
          <w:bCs/>
          <w:color w:val="000000"/>
        </w:rPr>
        <w:t>6. Zakres podmiotowy:</w:t>
      </w:r>
    </w:p>
    <w:p w14:paraId="33E4815B" w14:textId="77777777" w:rsidR="00C3683C" w:rsidRDefault="00C3683C" w:rsidP="001C4598">
      <w:pPr>
        <w:jc w:val="both"/>
        <w:rPr>
          <w:color w:val="000000"/>
        </w:rPr>
      </w:pPr>
      <w:r>
        <w:rPr>
          <w:color w:val="000000"/>
        </w:rPr>
        <w:t>Gospodarstwa domowe.</w:t>
      </w:r>
    </w:p>
    <w:p w14:paraId="6043522E" w14:textId="77777777" w:rsidR="00C3683C" w:rsidRDefault="00C3683C" w:rsidP="001C4598">
      <w:pPr>
        <w:jc w:val="both"/>
        <w:rPr>
          <w:color w:val="000000"/>
        </w:rPr>
      </w:pPr>
      <w:r>
        <w:rPr>
          <w:color w:val="000000"/>
        </w:rPr>
        <w:t>Osoby w wieku 15 lat i więcej będące członkami gospodarstw domowych.</w:t>
      </w:r>
    </w:p>
    <w:p w14:paraId="11B48B8D" w14:textId="77777777" w:rsidR="00C3683C" w:rsidRDefault="00C3683C" w:rsidP="001C4598">
      <w:pPr>
        <w:spacing w:before="120" w:after="120"/>
        <w:jc w:val="both"/>
        <w:divId w:val="1871918105"/>
        <w:rPr>
          <w:b/>
          <w:bCs/>
          <w:color w:val="000000"/>
        </w:rPr>
      </w:pPr>
      <w:r>
        <w:rPr>
          <w:b/>
          <w:bCs/>
          <w:color w:val="000000"/>
        </w:rPr>
        <w:t>7. Zakres przedmiotowy:</w:t>
      </w:r>
    </w:p>
    <w:p w14:paraId="565A55B8" w14:textId="77777777" w:rsidR="00C3683C" w:rsidRDefault="00C3683C" w:rsidP="001C4598">
      <w:pPr>
        <w:jc w:val="both"/>
        <w:rPr>
          <w:color w:val="000000"/>
        </w:rPr>
      </w:pPr>
      <w:r>
        <w:rPr>
          <w:color w:val="000000"/>
        </w:rPr>
        <w:t>Charakterystyka gospodarstw domowych. Cechy demograficzne osób. Cechy społeczno-ekonomiczne osób. Obywatelstwo, kraj urodzenia. Pochodzenie migracyjne i przyczyny migracji. Aktywność zawodowa. Status na rynku pracy. Charakterystyka pracy głównej. Czas pracy i organizacja czasu pracy. Charakterystyka pracy dodatkowej. Staż pracy i wcześniejsze doświadczenia zawodowe. Charakterystyka ostatniego miejsca pracy. Poszukiwanie pracy i gotowość do podjęcia pracy. Poziom i charakterystyka wykształcenia. Uczestnictwo w kształceniu i szkoleniu. Rejestracja w urzędzie pracy. Świadczenie wychowawcze. Wypadki przy pracy. Stan zdrowia (samoocena) i niepełnosprawność. Łączenie pracy i obowiązków opiekuńczych. Dane o ludności i rezydentach.</w:t>
      </w:r>
    </w:p>
    <w:p w14:paraId="62976835" w14:textId="77777777" w:rsidR="00C3683C" w:rsidRDefault="00C3683C" w:rsidP="001C4598">
      <w:pPr>
        <w:spacing w:before="120" w:after="120"/>
        <w:jc w:val="both"/>
        <w:divId w:val="889607392"/>
        <w:rPr>
          <w:b/>
          <w:bCs/>
          <w:color w:val="000000"/>
        </w:rPr>
      </w:pPr>
      <w:r>
        <w:rPr>
          <w:b/>
          <w:bCs/>
          <w:color w:val="000000"/>
        </w:rPr>
        <w:t>8. Źródła danych:</w:t>
      </w:r>
    </w:p>
    <w:p w14:paraId="65859676" w14:textId="73E0D689" w:rsidR="00C3683C" w:rsidRDefault="00C3683C" w:rsidP="001C4598">
      <w:pPr>
        <w:pStyle w:val="Akapitzlist"/>
        <w:numPr>
          <w:ilvl w:val="0"/>
          <w:numId w:val="30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0EA2B92" w14:textId="5431CBEC" w:rsidR="00C3683C" w:rsidRDefault="00C3683C" w:rsidP="001C4598">
      <w:pPr>
        <w:pStyle w:val="Akapitzlist"/>
        <w:numPr>
          <w:ilvl w:val="1"/>
          <w:numId w:val="302"/>
        </w:numPr>
        <w:jc w:val="both"/>
      </w:pPr>
      <w:r w:rsidRPr="003522A9">
        <w:rPr>
          <w:color w:val="000000"/>
        </w:rPr>
        <w:t>ZD – ankieta, badanie aktywności ekonomicznej ludności (</w:t>
      </w:r>
      <w:hyperlink w:anchor="lp.1.197">
        <w:r>
          <w:rPr>
            <w:rStyle w:val="Hipercze"/>
          </w:rPr>
          <w:t>lp. 1.197</w:t>
        </w:r>
      </w:hyperlink>
      <w:r w:rsidRPr="003522A9">
        <w:rPr>
          <w:color w:val="000000"/>
        </w:rPr>
        <w:t>),</w:t>
      </w:r>
    </w:p>
    <w:p w14:paraId="42965FCC" w14:textId="57ECF0B5" w:rsidR="00C3683C" w:rsidRDefault="00C3683C" w:rsidP="001C4598">
      <w:pPr>
        <w:pStyle w:val="Akapitzlist"/>
        <w:numPr>
          <w:ilvl w:val="1"/>
          <w:numId w:val="302"/>
        </w:numPr>
        <w:jc w:val="both"/>
      </w:pPr>
      <w:r w:rsidRPr="003522A9">
        <w:rPr>
          <w:color w:val="000000"/>
        </w:rPr>
        <w:t>ZG – kartoteka gospodarstwa domowego, badanie aktywności ekonomicznej ludności (</w:t>
      </w:r>
      <w:hyperlink w:anchor="lp.1.201">
        <w:r>
          <w:rPr>
            <w:rStyle w:val="Hipercze"/>
          </w:rPr>
          <w:t>lp. 1.201</w:t>
        </w:r>
      </w:hyperlink>
      <w:r w:rsidRPr="003522A9">
        <w:rPr>
          <w:color w:val="000000"/>
        </w:rPr>
        <w:t>).</w:t>
      </w:r>
    </w:p>
    <w:p w14:paraId="1DE5F432" w14:textId="77777777" w:rsidR="00C3683C" w:rsidRDefault="00C3683C" w:rsidP="001C4598">
      <w:pPr>
        <w:pStyle w:val="Akapitzlist"/>
        <w:numPr>
          <w:ilvl w:val="0"/>
          <w:numId w:val="302"/>
        </w:numPr>
        <w:jc w:val="both"/>
      </w:pPr>
      <w:r w:rsidRPr="003522A9">
        <w:rPr>
          <w:color w:val="000000"/>
        </w:rPr>
        <w:t>Wyniki innych badań:</w:t>
      </w:r>
    </w:p>
    <w:p w14:paraId="19D5E8E6" w14:textId="77777777" w:rsidR="00C3683C" w:rsidRDefault="00C3683C" w:rsidP="001C4598">
      <w:pPr>
        <w:pStyle w:val="Akapitzlist"/>
        <w:numPr>
          <w:ilvl w:val="1"/>
          <w:numId w:val="302"/>
        </w:numPr>
        <w:jc w:val="both"/>
      </w:pPr>
      <w:r w:rsidRPr="003522A9">
        <w:rPr>
          <w:color w:val="000000"/>
        </w:rPr>
        <w:t>1.21.07 Bilanse stanu i struktury ludności według cech demograficznych.</w:t>
      </w:r>
    </w:p>
    <w:p w14:paraId="3E548503" w14:textId="77777777" w:rsidR="00C3683C" w:rsidRDefault="00C3683C" w:rsidP="001C4598">
      <w:pPr>
        <w:spacing w:before="120" w:after="120"/>
        <w:jc w:val="both"/>
        <w:divId w:val="1163201118"/>
        <w:rPr>
          <w:b/>
          <w:bCs/>
          <w:color w:val="000000"/>
        </w:rPr>
      </w:pPr>
      <w:r>
        <w:rPr>
          <w:b/>
          <w:bCs/>
          <w:color w:val="000000"/>
        </w:rPr>
        <w:t>9. Rodzaje wynikowych informacji statystycznych:</w:t>
      </w:r>
    </w:p>
    <w:p w14:paraId="4B7FAC8A" w14:textId="77777777" w:rsidR="00C3683C" w:rsidRDefault="00C3683C" w:rsidP="001C4598">
      <w:pPr>
        <w:pStyle w:val="Akapitzlist"/>
        <w:numPr>
          <w:ilvl w:val="0"/>
          <w:numId w:val="559"/>
        </w:numPr>
        <w:jc w:val="both"/>
      </w:pPr>
      <w:r w:rsidRPr="00A6609E">
        <w:rPr>
          <w:color w:val="000000"/>
        </w:rPr>
        <w:t>Rozmiary i struktura trzech podstawowych kategorii ludności wyróżnionych ze względu na status na rynku pracy – pracujących i bezrobotnych (razem tworzących populację aktywnych zawodowo) oraz biernych zawodowo. Poziom aktywności zawodowej ludności według cech demograficznych i społeczno-ekonomicznych. Populacja osób pracujących w powiązaniu z cechami zawodowymi, statusem zatrudnienia, charakterystyką miejsca pracy, czasem pracy i jego organizacją, stażem pracy, posiadaniem pracy dodatkowej oraz poszukiwaniem innej pracy. Charakterystyka populacji bezrobotnych (cechy społeczno-demograficzne, czas trwania bezrobocia, aktywne poszukiwanie pracy, przeszłość zawodowa). Przyczyny bierności zawodowej i możliwości aktywizacji zawodowej. Sytuacja osób niepełnosprawnych na rynku pracy, w przekrojach: miejsce zamieszkania (kraj, NUTS 1, województwa, NUTS 2, miasto/wieś), wiek, płeć, poziom wykształcenia.</w:t>
      </w:r>
    </w:p>
    <w:p w14:paraId="7C0B0BE9" w14:textId="77777777" w:rsidR="00C3683C" w:rsidRDefault="00C3683C" w:rsidP="001C4598">
      <w:pPr>
        <w:spacing w:before="120" w:after="120"/>
        <w:jc w:val="both"/>
        <w:divId w:val="804812530"/>
        <w:rPr>
          <w:b/>
          <w:bCs/>
          <w:color w:val="000000"/>
        </w:rPr>
      </w:pPr>
      <w:r>
        <w:rPr>
          <w:b/>
          <w:bCs/>
          <w:color w:val="000000"/>
        </w:rPr>
        <w:t>10. Formy i terminy udostępnienia wynikowych informacji statystycznych:</w:t>
      </w:r>
    </w:p>
    <w:p w14:paraId="4ED4EB6B" w14:textId="77777777" w:rsidR="00C3683C" w:rsidRPr="00274CDA" w:rsidRDefault="00C3683C" w:rsidP="001C4598">
      <w:pPr>
        <w:pStyle w:val="Akapitzlist"/>
        <w:numPr>
          <w:ilvl w:val="0"/>
          <w:numId w:val="816"/>
        </w:numPr>
        <w:jc w:val="both"/>
        <w:rPr>
          <w:color w:val="000000"/>
        </w:rPr>
      </w:pPr>
      <w:r w:rsidRPr="00274CDA">
        <w:rPr>
          <w:color w:val="000000"/>
        </w:rPr>
        <w:t>Publikacje GUS:</w:t>
      </w:r>
    </w:p>
    <w:p w14:paraId="595858C9" w14:textId="77777777" w:rsidR="00C3683C" w:rsidRPr="00274CDA" w:rsidRDefault="00C3683C" w:rsidP="001C4598">
      <w:pPr>
        <w:pStyle w:val="Akapitzlist"/>
        <w:numPr>
          <w:ilvl w:val="1"/>
          <w:numId w:val="816"/>
        </w:numPr>
        <w:jc w:val="both"/>
        <w:rPr>
          <w:color w:val="000000"/>
        </w:rPr>
      </w:pPr>
      <w:r w:rsidRPr="00274CDA">
        <w:rPr>
          <w:color w:val="000000"/>
        </w:rPr>
        <w:t>„Aktywność Ekonomiczna Ludności Polski w 2025 r.” (październik 2026),</w:t>
      </w:r>
    </w:p>
    <w:p w14:paraId="2D530CF5" w14:textId="77777777" w:rsidR="00C3683C" w:rsidRPr="00274CDA" w:rsidRDefault="00C3683C" w:rsidP="001C4598">
      <w:pPr>
        <w:pStyle w:val="Akapitzlist"/>
        <w:numPr>
          <w:ilvl w:val="1"/>
          <w:numId w:val="816"/>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6624E918" w14:textId="77777777" w:rsidR="00C3683C" w:rsidRPr="00274CDA" w:rsidRDefault="00C3683C" w:rsidP="001C4598">
      <w:pPr>
        <w:pStyle w:val="Akapitzlist"/>
        <w:numPr>
          <w:ilvl w:val="1"/>
          <w:numId w:val="816"/>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310F329C" w14:textId="77777777" w:rsidR="00C3683C" w:rsidRPr="00274CDA" w:rsidRDefault="00C3683C" w:rsidP="001C4598">
      <w:pPr>
        <w:pStyle w:val="Akapitzlist"/>
        <w:numPr>
          <w:ilvl w:val="1"/>
          <w:numId w:val="816"/>
        </w:numPr>
        <w:jc w:val="both"/>
        <w:rPr>
          <w:color w:val="000000"/>
        </w:rPr>
      </w:pPr>
      <w:r w:rsidRPr="00274CDA">
        <w:rPr>
          <w:color w:val="000000"/>
        </w:rPr>
        <w:t>„Sytuacja społeczno-gospodarcza województw 2025” (czerwiec 2025, wrzesień 2025, grudzień 2025, kwiecień 2026),</w:t>
      </w:r>
    </w:p>
    <w:p w14:paraId="2F154BF0" w14:textId="77777777" w:rsidR="00C3683C" w:rsidRPr="00274CDA" w:rsidRDefault="00C3683C" w:rsidP="001C4598">
      <w:pPr>
        <w:pStyle w:val="Akapitzlist"/>
        <w:numPr>
          <w:ilvl w:val="1"/>
          <w:numId w:val="816"/>
        </w:numPr>
        <w:jc w:val="both"/>
        <w:rPr>
          <w:color w:val="000000"/>
        </w:rPr>
      </w:pPr>
      <w:r w:rsidRPr="00274CDA">
        <w:rPr>
          <w:color w:val="000000"/>
        </w:rPr>
        <w:t>„Rocznik Statystyczny Rzeczypospolitej Polskiej 2026” (grudzień 2026),</w:t>
      </w:r>
    </w:p>
    <w:p w14:paraId="5F0EF1AE" w14:textId="77777777" w:rsidR="00C3683C" w:rsidRPr="00274CDA" w:rsidRDefault="00C3683C" w:rsidP="001C4598">
      <w:pPr>
        <w:pStyle w:val="Akapitzlist"/>
        <w:numPr>
          <w:ilvl w:val="1"/>
          <w:numId w:val="816"/>
        </w:numPr>
        <w:jc w:val="both"/>
        <w:rPr>
          <w:color w:val="000000"/>
        </w:rPr>
      </w:pPr>
      <w:r w:rsidRPr="00274CDA">
        <w:rPr>
          <w:color w:val="000000"/>
        </w:rPr>
        <w:t>„Mały Rocznik Statystyczny Polski 2026” (lipiec 2026),</w:t>
      </w:r>
    </w:p>
    <w:p w14:paraId="5B5A8297" w14:textId="77777777" w:rsidR="00C3683C" w:rsidRPr="00274CDA" w:rsidRDefault="00C3683C" w:rsidP="001C4598">
      <w:pPr>
        <w:pStyle w:val="Akapitzlist"/>
        <w:numPr>
          <w:ilvl w:val="1"/>
          <w:numId w:val="816"/>
        </w:numPr>
        <w:jc w:val="both"/>
        <w:rPr>
          <w:color w:val="000000"/>
        </w:rPr>
      </w:pPr>
      <w:r w:rsidRPr="00274CDA">
        <w:rPr>
          <w:color w:val="000000"/>
        </w:rPr>
        <w:t>„Rocznik Statystyczny Województw 2026” (grudzień 2026),</w:t>
      </w:r>
    </w:p>
    <w:p w14:paraId="3A50C7A7" w14:textId="77777777" w:rsidR="00C3683C" w:rsidRPr="00274CDA" w:rsidRDefault="00C3683C" w:rsidP="001C4598">
      <w:pPr>
        <w:pStyle w:val="Akapitzlist"/>
        <w:numPr>
          <w:ilvl w:val="1"/>
          <w:numId w:val="816"/>
        </w:numPr>
        <w:jc w:val="both"/>
        <w:rPr>
          <w:color w:val="000000"/>
        </w:rPr>
      </w:pPr>
      <w:r w:rsidRPr="00274CDA">
        <w:rPr>
          <w:color w:val="000000"/>
        </w:rPr>
        <w:t>„Rocznik Statystyczny Przemysłu 2026” (grudzień 2026),</w:t>
      </w:r>
    </w:p>
    <w:p w14:paraId="4808219E" w14:textId="77777777" w:rsidR="00C3683C" w:rsidRPr="00274CDA" w:rsidRDefault="00C3683C" w:rsidP="001C4598">
      <w:pPr>
        <w:pStyle w:val="Akapitzlist"/>
        <w:numPr>
          <w:ilvl w:val="1"/>
          <w:numId w:val="816"/>
        </w:numPr>
        <w:jc w:val="both"/>
        <w:rPr>
          <w:color w:val="000000"/>
        </w:rPr>
      </w:pPr>
      <w:r w:rsidRPr="00274CDA">
        <w:rPr>
          <w:color w:val="000000"/>
        </w:rPr>
        <w:t>„Nauka i technika w 2025 r.” (marzec 2027).</w:t>
      </w:r>
    </w:p>
    <w:p w14:paraId="7AFE7CF7" w14:textId="77777777" w:rsidR="00C3683C" w:rsidRPr="00274CDA" w:rsidRDefault="00C3683C" w:rsidP="001C4598">
      <w:pPr>
        <w:pStyle w:val="Akapitzlist"/>
        <w:numPr>
          <w:ilvl w:val="0"/>
          <w:numId w:val="816"/>
        </w:numPr>
        <w:jc w:val="both"/>
        <w:rPr>
          <w:color w:val="000000"/>
        </w:rPr>
      </w:pPr>
      <w:r w:rsidRPr="00274CDA">
        <w:rPr>
          <w:color w:val="000000"/>
        </w:rPr>
        <w:t>Informacje sygnalne:</w:t>
      </w:r>
    </w:p>
    <w:p w14:paraId="100D1661" w14:textId="77777777" w:rsidR="00C3683C" w:rsidRPr="00274CDA" w:rsidRDefault="00C3683C" w:rsidP="001C4598">
      <w:pPr>
        <w:pStyle w:val="Akapitzlist"/>
        <w:numPr>
          <w:ilvl w:val="1"/>
          <w:numId w:val="816"/>
        </w:numPr>
        <w:jc w:val="both"/>
        <w:rPr>
          <w:color w:val="000000"/>
        </w:rPr>
      </w:pPr>
      <w:r w:rsidRPr="00274CDA">
        <w:rPr>
          <w:color w:val="000000"/>
        </w:rPr>
        <w:t>„Pracujący, bezrobotni i bierni zawodowo 2025 (wyniki wstępne Badania Aktywności Ekonomicznej Ludności)” (maj 2025, sierpień 2025, listopad 2025, luty 2026).</w:t>
      </w:r>
    </w:p>
    <w:p w14:paraId="61204A72" w14:textId="77777777" w:rsidR="00C3683C" w:rsidRPr="00274CDA" w:rsidRDefault="00C3683C" w:rsidP="001C4598">
      <w:pPr>
        <w:pStyle w:val="Akapitzlist"/>
        <w:numPr>
          <w:ilvl w:val="0"/>
          <w:numId w:val="816"/>
        </w:numPr>
        <w:jc w:val="both"/>
        <w:rPr>
          <w:color w:val="000000"/>
        </w:rPr>
      </w:pPr>
      <w:r w:rsidRPr="00274CDA">
        <w:rPr>
          <w:color w:val="000000"/>
        </w:rPr>
        <w:t>Internetowe bazy danych:</w:t>
      </w:r>
    </w:p>
    <w:p w14:paraId="2ED4F4FF" w14:textId="77777777" w:rsidR="00C3683C" w:rsidRPr="00274CDA" w:rsidRDefault="00C3683C" w:rsidP="001C4598">
      <w:pPr>
        <w:pStyle w:val="Akapitzlist"/>
        <w:numPr>
          <w:ilvl w:val="1"/>
          <w:numId w:val="816"/>
        </w:numPr>
        <w:jc w:val="both"/>
        <w:rPr>
          <w:color w:val="000000"/>
        </w:rPr>
      </w:pPr>
      <w:r w:rsidRPr="00274CDA">
        <w:rPr>
          <w:color w:val="000000"/>
        </w:rPr>
        <w:t>Dziedzinowa Baza Wiedzy – Społeczeństwo – Rynek pracy – Aktywność ekonomiczna ludności wg BAEL (czerwiec 2025, wrzesień 2025, grudzień 2025, marzec 2026, kwiecień 2026),</w:t>
      </w:r>
    </w:p>
    <w:p w14:paraId="3AC79E99" w14:textId="77777777" w:rsidR="00C3683C" w:rsidRPr="00274CDA" w:rsidRDefault="00C3683C" w:rsidP="001C4598">
      <w:pPr>
        <w:pStyle w:val="Akapitzlist"/>
        <w:numPr>
          <w:ilvl w:val="1"/>
          <w:numId w:val="816"/>
        </w:numPr>
        <w:jc w:val="both"/>
        <w:rPr>
          <w:color w:val="000000"/>
        </w:rPr>
      </w:pPr>
      <w:r w:rsidRPr="00274CDA">
        <w:rPr>
          <w:color w:val="000000"/>
        </w:rPr>
        <w:t>Bank Danych Lokalnych – Rynek Pracy – Aktywność Ekonomiczna Ludności wg BAEL – dane kwartalne (czerwiec 2025, wrzesień 2025, grudzień 2025, marzec 2026),</w:t>
      </w:r>
    </w:p>
    <w:p w14:paraId="171C23C2" w14:textId="77777777" w:rsidR="00C3683C" w:rsidRPr="00274CDA" w:rsidRDefault="00C3683C" w:rsidP="001C4598">
      <w:pPr>
        <w:pStyle w:val="Akapitzlist"/>
        <w:numPr>
          <w:ilvl w:val="1"/>
          <w:numId w:val="816"/>
        </w:numPr>
        <w:jc w:val="both"/>
        <w:rPr>
          <w:color w:val="000000"/>
        </w:rPr>
      </w:pPr>
      <w:r w:rsidRPr="00274CDA">
        <w:rPr>
          <w:color w:val="000000"/>
        </w:rPr>
        <w:t>Bank Danych Lokalnych – Rynek Pracy – Aktywność Ekonomiczna Ludności wg BAEL – dane roczne (kwiecień 2026, maj 2026).</w:t>
      </w:r>
    </w:p>
    <w:p w14:paraId="2D948A97" w14:textId="77777777" w:rsidR="006B1864" w:rsidRDefault="00C3683C" w:rsidP="001C4598">
      <w:pPr>
        <w:jc w:val="both"/>
        <w:rPr>
          <w:vanish/>
        </w:rPr>
      </w:pPr>
      <w:r>
        <w:br w:type="page"/>
      </w:r>
    </w:p>
    <w:p w14:paraId="369596C7" w14:textId="77777777" w:rsidR="00C3683C" w:rsidRPr="00C3683C" w:rsidRDefault="00C3683C" w:rsidP="001C4598">
      <w:pPr>
        <w:spacing w:after="120"/>
        <w:jc w:val="both"/>
        <w:rPr>
          <w:b/>
          <w:bCs/>
          <w:color w:val="000000"/>
          <w:sz w:val="24"/>
          <w:szCs w:val="24"/>
        </w:rPr>
      </w:pPr>
      <w:r w:rsidRPr="00C3683C">
        <w:rPr>
          <w:b/>
          <w:bCs/>
          <w:color w:val="000000"/>
          <w:sz w:val="24"/>
          <w:szCs w:val="24"/>
        </w:rPr>
        <w:t>1.23 RYNEK PRACY</w:t>
      </w:r>
    </w:p>
    <w:p w14:paraId="23C6148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59" w:name="_Toc176176632"/>
      <w:bookmarkStart w:id="160" w:name="_Toc17618292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61" w:name="badanie.1.23.02"/>
      <w:bookmarkEnd w:id="161"/>
      <w:r w:rsidRPr="00C3683C">
        <w:rPr>
          <w:rFonts w:ascii="Times New Roman" w:hAnsi="Times New Roman" w:cs="Times New Roman"/>
          <w:b/>
          <w:color w:val="000000"/>
          <w:sz w:val="20"/>
        </w:rPr>
        <w:t>1.23.02 (046)</w:t>
      </w:r>
      <w:bookmarkEnd w:id="159"/>
      <w:bookmarkEnd w:id="160"/>
    </w:p>
    <w:p w14:paraId="010F5146"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Pracujący w gospodarce narodowej</w:t>
      </w:r>
    </w:p>
    <w:p w14:paraId="43AD9B0F"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762263DE"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05E23A7" w14:textId="77777777" w:rsidR="00C3683C" w:rsidRDefault="00C3683C" w:rsidP="001C4598">
      <w:pPr>
        <w:spacing w:before="120" w:after="120"/>
        <w:jc w:val="both"/>
        <w:divId w:val="1170095322"/>
        <w:rPr>
          <w:b/>
          <w:bCs/>
          <w:color w:val="000000"/>
        </w:rPr>
      </w:pPr>
      <w:r>
        <w:rPr>
          <w:b/>
          <w:bCs/>
          <w:color w:val="000000"/>
        </w:rPr>
        <w:t>5. Cel badania:</w:t>
      </w:r>
    </w:p>
    <w:p w14:paraId="568A75A3" w14:textId="77777777" w:rsidR="00C3683C" w:rsidRPr="003522A9" w:rsidRDefault="00C3683C" w:rsidP="001C4598">
      <w:pPr>
        <w:pStyle w:val="Akapitzlist"/>
        <w:numPr>
          <w:ilvl w:val="0"/>
          <w:numId w:val="46"/>
        </w:numPr>
        <w:jc w:val="both"/>
        <w:rPr>
          <w:color w:val="000000"/>
        </w:rPr>
      </w:pPr>
      <w:r w:rsidRPr="003522A9">
        <w:rPr>
          <w:color w:val="000000"/>
        </w:rPr>
        <w:t>Celem badania jest dostarczenie informacji o pracujących w gospodarce narodowej w Polsce. Badanie umożliwia określenie liczby, dynamiki i zróżnicowania pracujących oraz prezentowanie wyników w różnych przekrojach i agregacjach.</w:t>
      </w:r>
    </w:p>
    <w:p w14:paraId="18CFE25B" w14:textId="77777777" w:rsidR="00C3683C" w:rsidRPr="003522A9" w:rsidRDefault="00C3683C" w:rsidP="001C4598">
      <w:pPr>
        <w:pStyle w:val="Akapitzlist"/>
        <w:numPr>
          <w:ilvl w:val="0"/>
          <w:numId w:val="46"/>
        </w:numPr>
        <w:jc w:val="both"/>
        <w:rPr>
          <w:color w:val="000000"/>
        </w:rPr>
      </w:pPr>
      <w:r w:rsidRPr="003522A9">
        <w:rPr>
          <w:color w:val="000000"/>
        </w:rPr>
        <w:t>Użytkownicy, których potrzeby uwzględnia badanie:</w:t>
      </w:r>
    </w:p>
    <w:p w14:paraId="7A2B855C" w14:textId="77777777" w:rsidR="00C3683C" w:rsidRPr="003522A9" w:rsidRDefault="00C3683C" w:rsidP="001C4598">
      <w:pPr>
        <w:pStyle w:val="Akapitzlist"/>
        <w:numPr>
          <w:ilvl w:val="1"/>
          <w:numId w:val="46"/>
        </w:numPr>
        <w:jc w:val="both"/>
        <w:rPr>
          <w:color w:val="000000"/>
        </w:rPr>
      </w:pPr>
      <w:r w:rsidRPr="003522A9">
        <w:rPr>
          <w:color w:val="000000"/>
        </w:rPr>
        <w:t>organizacje międzynarodowe,</w:t>
      </w:r>
    </w:p>
    <w:p w14:paraId="72A8257C" w14:textId="77777777" w:rsidR="00C3683C" w:rsidRPr="003522A9" w:rsidRDefault="00C3683C" w:rsidP="001C4598">
      <w:pPr>
        <w:pStyle w:val="Akapitzlist"/>
        <w:numPr>
          <w:ilvl w:val="1"/>
          <w:numId w:val="46"/>
        </w:numPr>
        <w:jc w:val="both"/>
        <w:rPr>
          <w:color w:val="000000"/>
        </w:rPr>
      </w:pPr>
      <w:r w:rsidRPr="003522A9">
        <w:rPr>
          <w:color w:val="000000"/>
        </w:rPr>
        <w:t>administracja samorządowa – powiat,</w:t>
      </w:r>
    </w:p>
    <w:p w14:paraId="37B30B0C" w14:textId="77777777" w:rsidR="00C3683C" w:rsidRPr="003522A9" w:rsidRDefault="00C3683C" w:rsidP="001C4598">
      <w:pPr>
        <w:pStyle w:val="Akapitzlist"/>
        <w:numPr>
          <w:ilvl w:val="1"/>
          <w:numId w:val="46"/>
        </w:numPr>
        <w:jc w:val="both"/>
        <w:rPr>
          <w:color w:val="000000"/>
        </w:rPr>
      </w:pPr>
      <w:r w:rsidRPr="003522A9">
        <w:rPr>
          <w:color w:val="000000"/>
        </w:rPr>
        <w:t>administracja rządowa,</w:t>
      </w:r>
    </w:p>
    <w:p w14:paraId="6ABB8EB8" w14:textId="77777777" w:rsidR="00C3683C" w:rsidRPr="003522A9" w:rsidRDefault="00C3683C" w:rsidP="001C4598">
      <w:pPr>
        <w:pStyle w:val="Akapitzlist"/>
        <w:numPr>
          <w:ilvl w:val="1"/>
          <w:numId w:val="46"/>
        </w:numPr>
        <w:jc w:val="both"/>
        <w:rPr>
          <w:color w:val="000000"/>
        </w:rPr>
      </w:pPr>
      <w:r w:rsidRPr="003522A9">
        <w:rPr>
          <w:color w:val="000000"/>
        </w:rPr>
        <w:t>administracja samorządowa – województwo,</w:t>
      </w:r>
    </w:p>
    <w:p w14:paraId="385F0DFF" w14:textId="77777777" w:rsidR="00C3683C" w:rsidRPr="003522A9" w:rsidRDefault="00C3683C" w:rsidP="001C4598">
      <w:pPr>
        <w:pStyle w:val="Akapitzlist"/>
        <w:numPr>
          <w:ilvl w:val="1"/>
          <w:numId w:val="46"/>
        </w:numPr>
        <w:jc w:val="both"/>
        <w:rPr>
          <w:color w:val="000000"/>
        </w:rPr>
      </w:pPr>
      <w:r w:rsidRPr="003522A9">
        <w:rPr>
          <w:color w:val="000000"/>
        </w:rPr>
        <w:t>odbiorcy indywidualni,</w:t>
      </w:r>
    </w:p>
    <w:p w14:paraId="31A8D1B8" w14:textId="77777777" w:rsidR="00C3683C" w:rsidRPr="003522A9" w:rsidRDefault="00C3683C" w:rsidP="001C4598">
      <w:pPr>
        <w:pStyle w:val="Akapitzlist"/>
        <w:numPr>
          <w:ilvl w:val="1"/>
          <w:numId w:val="46"/>
        </w:numPr>
        <w:jc w:val="both"/>
        <w:rPr>
          <w:color w:val="000000"/>
        </w:rPr>
      </w:pPr>
      <w:r w:rsidRPr="003522A9">
        <w:rPr>
          <w:color w:val="000000"/>
        </w:rPr>
        <w:t>NBP,</w:t>
      </w:r>
    </w:p>
    <w:p w14:paraId="348250C4" w14:textId="77777777" w:rsidR="00C3683C" w:rsidRPr="003522A9" w:rsidRDefault="00C3683C" w:rsidP="001C4598">
      <w:pPr>
        <w:pStyle w:val="Akapitzlist"/>
        <w:numPr>
          <w:ilvl w:val="1"/>
          <w:numId w:val="46"/>
        </w:numPr>
        <w:jc w:val="both"/>
        <w:rPr>
          <w:color w:val="000000"/>
        </w:rPr>
      </w:pPr>
      <w:r w:rsidRPr="003522A9">
        <w:rPr>
          <w:color w:val="000000"/>
        </w:rPr>
        <w:t>przedsiębiorstwa, samorząd gospodarczy,</w:t>
      </w:r>
    </w:p>
    <w:p w14:paraId="06614FA4" w14:textId="77777777" w:rsidR="00C3683C" w:rsidRPr="003522A9" w:rsidRDefault="00C3683C" w:rsidP="001C4598">
      <w:pPr>
        <w:pStyle w:val="Akapitzlist"/>
        <w:numPr>
          <w:ilvl w:val="1"/>
          <w:numId w:val="46"/>
        </w:numPr>
        <w:jc w:val="both"/>
        <w:rPr>
          <w:color w:val="000000"/>
        </w:rPr>
      </w:pPr>
      <w:r w:rsidRPr="003522A9">
        <w:rPr>
          <w:color w:val="000000"/>
        </w:rPr>
        <w:t>stowarzyszenia, organizacje, fundacje,</w:t>
      </w:r>
    </w:p>
    <w:p w14:paraId="5E38F149" w14:textId="77777777" w:rsidR="00C3683C" w:rsidRPr="003522A9" w:rsidRDefault="00C3683C" w:rsidP="001C4598">
      <w:pPr>
        <w:pStyle w:val="Akapitzlist"/>
        <w:numPr>
          <w:ilvl w:val="1"/>
          <w:numId w:val="46"/>
        </w:numPr>
        <w:jc w:val="both"/>
        <w:rPr>
          <w:color w:val="000000"/>
        </w:rPr>
      </w:pPr>
      <w:r w:rsidRPr="003522A9">
        <w:rPr>
          <w:color w:val="000000"/>
        </w:rPr>
        <w:t>media ogólnopolskie i terenowe,</w:t>
      </w:r>
    </w:p>
    <w:p w14:paraId="498D6BE3" w14:textId="77777777" w:rsidR="00C3683C" w:rsidRPr="003522A9" w:rsidRDefault="00C3683C" w:rsidP="001C4598">
      <w:pPr>
        <w:pStyle w:val="Akapitzlist"/>
        <w:numPr>
          <w:ilvl w:val="1"/>
          <w:numId w:val="46"/>
        </w:numPr>
        <w:jc w:val="both"/>
        <w:rPr>
          <w:color w:val="000000"/>
        </w:rPr>
      </w:pPr>
      <w:r w:rsidRPr="003522A9">
        <w:rPr>
          <w:color w:val="000000"/>
        </w:rPr>
        <w:t>banki, instytucje ubezpieczeniowe, instytucje finansowe,</w:t>
      </w:r>
    </w:p>
    <w:p w14:paraId="5170D2A8" w14:textId="77777777" w:rsidR="00C3683C" w:rsidRPr="003522A9" w:rsidRDefault="00C3683C" w:rsidP="001C4598">
      <w:pPr>
        <w:pStyle w:val="Akapitzlist"/>
        <w:numPr>
          <w:ilvl w:val="1"/>
          <w:numId w:val="46"/>
        </w:numPr>
        <w:jc w:val="both"/>
        <w:rPr>
          <w:color w:val="000000"/>
        </w:rPr>
      </w:pPr>
      <w:r w:rsidRPr="003522A9">
        <w:rPr>
          <w:color w:val="000000"/>
        </w:rPr>
        <w:t>Eurostat i inne zagraniczne instytucje statystyczne,</w:t>
      </w:r>
    </w:p>
    <w:p w14:paraId="704E6626" w14:textId="77777777" w:rsidR="00C3683C" w:rsidRPr="003522A9" w:rsidRDefault="00C3683C" w:rsidP="001C4598">
      <w:pPr>
        <w:pStyle w:val="Akapitzlist"/>
        <w:numPr>
          <w:ilvl w:val="1"/>
          <w:numId w:val="46"/>
        </w:numPr>
        <w:jc w:val="both"/>
        <w:rPr>
          <w:color w:val="000000"/>
        </w:rPr>
      </w:pPr>
      <w:r w:rsidRPr="003522A9">
        <w:rPr>
          <w:color w:val="000000"/>
        </w:rPr>
        <w:t>administracja samorządowa – gmina, miasto,</w:t>
      </w:r>
    </w:p>
    <w:p w14:paraId="0AB1A7F5" w14:textId="77777777" w:rsidR="00C3683C" w:rsidRPr="003522A9" w:rsidRDefault="00C3683C" w:rsidP="001C4598">
      <w:pPr>
        <w:pStyle w:val="Akapitzlist"/>
        <w:numPr>
          <w:ilvl w:val="1"/>
          <w:numId w:val="46"/>
        </w:numPr>
        <w:jc w:val="both"/>
        <w:rPr>
          <w:color w:val="000000"/>
        </w:rPr>
      </w:pPr>
      <w:r w:rsidRPr="003522A9">
        <w:rPr>
          <w:color w:val="000000"/>
        </w:rPr>
        <w:t>Sejm, Senat,</w:t>
      </w:r>
    </w:p>
    <w:p w14:paraId="5C85280F" w14:textId="77777777" w:rsidR="00C3683C" w:rsidRPr="003522A9" w:rsidRDefault="00C3683C" w:rsidP="001C4598">
      <w:pPr>
        <w:pStyle w:val="Akapitzlist"/>
        <w:numPr>
          <w:ilvl w:val="1"/>
          <w:numId w:val="46"/>
        </w:numPr>
        <w:jc w:val="both"/>
        <w:rPr>
          <w:color w:val="000000"/>
        </w:rPr>
      </w:pPr>
      <w:r w:rsidRPr="003522A9">
        <w:rPr>
          <w:color w:val="000000"/>
        </w:rPr>
        <w:t>inny użytkownik,</w:t>
      </w:r>
    </w:p>
    <w:p w14:paraId="7B5EC148" w14:textId="77777777" w:rsidR="00C3683C" w:rsidRPr="003522A9" w:rsidRDefault="00C3683C" w:rsidP="001C4598">
      <w:pPr>
        <w:pStyle w:val="Akapitzlist"/>
        <w:numPr>
          <w:ilvl w:val="1"/>
          <w:numId w:val="46"/>
        </w:numPr>
        <w:jc w:val="both"/>
        <w:rPr>
          <w:color w:val="000000"/>
        </w:rPr>
      </w:pPr>
      <w:r w:rsidRPr="003522A9">
        <w:rPr>
          <w:color w:val="000000"/>
        </w:rPr>
        <w:t>placówki naukowe/badawcze, uczelnie (nauczyciele akademiccy i studenci).</w:t>
      </w:r>
    </w:p>
    <w:p w14:paraId="7D29CE54" w14:textId="77777777" w:rsidR="00C3683C" w:rsidRPr="003522A9" w:rsidRDefault="00C3683C" w:rsidP="001C4598">
      <w:pPr>
        <w:pStyle w:val="Akapitzlist"/>
        <w:numPr>
          <w:ilvl w:val="0"/>
          <w:numId w:val="46"/>
        </w:numPr>
        <w:jc w:val="both"/>
        <w:rPr>
          <w:color w:val="000000"/>
        </w:rPr>
      </w:pPr>
      <w:r w:rsidRPr="003522A9">
        <w:rPr>
          <w:color w:val="000000"/>
        </w:rPr>
        <w:t>Dane osobowe:</w:t>
      </w:r>
    </w:p>
    <w:p w14:paraId="47DD715D" w14:textId="77777777" w:rsidR="00C3683C" w:rsidRPr="003522A9" w:rsidRDefault="00C3683C" w:rsidP="001C4598">
      <w:pPr>
        <w:pStyle w:val="Akapitzlist"/>
        <w:numPr>
          <w:ilvl w:val="1"/>
          <w:numId w:val="46"/>
        </w:numPr>
        <w:jc w:val="both"/>
        <w:rPr>
          <w:color w:val="000000"/>
        </w:rPr>
      </w:pPr>
      <w:r w:rsidRPr="003522A9">
        <w:rPr>
          <w:color w:val="000000"/>
        </w:rPr>
        <w:t>pozyskanie i analiza danych jednostkowych osób ubezpieczonych z rejestrów administracyjnych pozwala na udostępnianie zagregowanych danych na temat pracujących w różnych przekrojach.</w:t>
      </w:r>
    </w:p>
    <w:p w14:paraId="1552D893" w14:textId="77777777" w:rsidR="00C3683C" w:rsidRDefault="00C3683C" w:rsidP="001C4598">
      <w:pPr>
        <w:spacing w:before="120" w:after="120"/>
        <w:jc w:val="both"/>
        <w:divId w:val="455370072"/>
        <w:rPr>
          <w:b/>
          <w:bCs/>
          <w:color w:val="000000"/>
        </w:rPr>
      </w:pPr>
      <w:r>
        <w:rPr>
          <w:b/>
          <w:bCs/>
          <w:color w:val="000000"/>
        </w:rPr>
        <w:t>6. Zakres podmiotowy:</w:t>
      </w:r>
    </w:p>
    <w:p w14:paraId="264B4670" w14:textId="77777777" w:rsidR="00C3683C" w:rsidRDefault="00C3683C" w:rsidP="001C4598">
      <w:pPr>
        <w:jc w:val="both"/>
        <w:rPr>
          <w:color w:val="000000"/>
        </w:rPr>
      </w:pPr>
      <w:r>
        <w:rPr>
          <w:color w:val="000000"/>
        </w:rPr>
        <w:t>Osoby ubezpieczone w ZUS lub KRUS z tytułu wykonywania pracy.</w:t>
      </w:r>
    </w:p>
    <w:p w14:paraId="30D9F1A8" w14:textId="77777777" w:rsidR="00C3683C" w:rsidRDefault="00C3683C" w:rsidP="001C4598">
      <w:pPr>
        <w:jc w:val="both"/>
        <w:rPr>
          <w:color w:val="000000"/>
        </w:rPr>
      </w:pPr>
      <w:r>
        <w:rPr>
          <w:color w:val="000000"/>
        </w:rPr>
        <w:t>Podmioty gospodarki narodowej.</w:t>
      </w:r>
    </w:p>
    <w:p w14:paraId="34189200" w14:textId="77777777" w:rsidR="00C3683C" w:rsidRDefault="00C3683C" w:rsidP="001C4598">
      <w:pPr>
        <w:spacing w:before="120" w:after="120"/>
        <w:jc w:val="both"/>
        <w:divId w:val="349575059"/>
        <w:rPr>
          <w:b/>
          <w:bCs/>
          <w:color w:val="000000"/>
        </w:rPr>
      </w:pPr>
      <w:r>
        <w:rPr>
          <w:b/>
          <w:bCs/>
          <w:color w:val="000000"/>
        </w:rPr>
        <w:t>7. Zakres przedmiotowy:</w:t>
      </w:r>
    </w:p>
    <w:p w14:paraId="2DA5C6EB" w14:textId="77777777" w:rsidR="00C3683C" w:rsidRDefault="00C3683C" w:rsidP="001C4598">
      <w:pPr>
        <w:jc w:val="both"/>
        <w:rPr>
          <w:color w:val="000000"/>
        </w:rPr>
      </w:pPr>
      <w:r>
        <w:rPr>
          <w:color w:val="000000"/>
        </w:rPr>
        <w:t>Pracujący.</w:t>
      </w:r>
    </w:p>
    <w:p w14:paraId="4BCCF2B2" w14:textId="77777777" w:rsidR="00C3683C" w:rsidRDefault="00C3683C" w:rsidP="001C4598">
      <w:pPr>
        <w:spacing w:before="120" w:after="120"/>
        <w:jc w:val="both"/>
        <w:divId w:val="1779569860"/>
        <w:rPr>
          <w:b/>
          <w:bCs/>
          <w:color w:val="000000"/>
        </w:rPr>
      </w:pPr>
      <w:r>
        <w:rPr>
          <w:b/>
          <w:bCs/>
          <w:color w:val="000000"/>
        </w:rPr>
        <w:t>8. Źródła danych:</w:t>
      </w:r>
    </w:p>
    <w:p w14:paraId="108781E4" w14:textId="37DB40F9" w:rsidR="00C3683C" w:rsidRDefault="00C3683C" w:rsidP="001C4598">
      <w:pPr>
        <w:pStyle w:val="Akapitzlist"/>
        <w:numPr>
          <w:ilvl w:val="0"/>
          <w:numId w:val="30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98EB888" w14:textId="133D8AE9" w:rsidR="00C3683C" w:rsidRDefault="00C3683C" w:rsidP="001C4598">
      <w:pPr>
        <w:pStyle w:val="Akapitzlist"/>
        <w:numPr>
          <w:ilvl w:val="1"/>
          <w:numId w:val="303"/>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334A15CB" w14:textId="7294187B" w:rsidR="00C3683C" w:rsidRDefault="00C3683C" w:rsidP="001C4598">
      <w:pPr>
        <w:pStyle w:val="Akapitzlist"/>
        <w:numPr>
          <w:ilvl w:val="1"/>
          <w:numId w:val="303"/>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3C32E529" w14:textId="1754B840" w:rsidR="00C3683C" w:rsidRDefault="00C3683C" w:rsidP="001C4598">
      <w:pPr>
        <w:pStyle w:val="Akapitzlist"/>
        <w:numPr>
          <w:ilvl w:val="1"/>
          <w:numId w:val="303"/>
        </w:numPr>
        <w:jc w:val="both"/>
      </w:pPr>
      <w:r w:rsidRPr="003522A9">
        <w:rPr>
          <w:color w:val="000000"/>
        </w:rPr>
        <w:t>Z-03 – sprawozdanie o zatrudnieniu i wynagrodzeniach (</w:t>
      </w:r>
      <w:hyperlink w:anchor="lp.1.191">
        <w:r>
          <w:rPr>
            <w:rStyle w:val="Hipercze"/>
          </w:rPr>
          <w:t>lp. 1.191</w:t>
        </w:r>
      </w:hyperlink>
      <w:r w:rsidRPr="003522A9">
        <w:rPr>
          <w:color w:val="000000"/>
        </w:rPr>
        <w:t>),</w:t>
      </w:r>
    </w:p>
    <w:p w14:paraId="078E3CA0" w14:textId="4A177B4C" w:rsidR="00C3683C" w:rsidRDefault="00C3683C" w:rsidP="001C4598">
      <w:pPr>
        <w:pStyle w:val="Akapitzlist"/>
        <w:numPr>
          <w:ilvl w:val="1"/>
          <w:numId w:val="303"/>
        </w:numPr>
        <w:jc w:val="both"/>
      </w:pPr>
      <w:r w:rsidRPr="003522A9">
        <w:rPr>
          <w:color w:val="000000"/>
        </w:rPr>
        <w:t>Z-06 – sprawozdanie o pracujących, wynagrodzeniach i czasie pracy (</w:t>
      </w:r>
      <w:hyperlink w:anchor="lp.1.193">
        <w:r>
          <w:rPr>
            <w:rStyle w:val="Hipercze"/>
          </w:rPr>
          <w:t>lp. 1.193</w:t>
        </w:r>
      </w:hyperlink>
      <w:r w:rsidRPr="003522A9">
        <w:rPr>
          <w:color w:val="000000"/>
        </w:rPr>
        <w:t>).</w:t>
      </w:r>
    </w:p>
    <w:p w14:paraId="76B87AB9" w14:textId="01E1E509" w:rsidR="00C3683C" w:rsidRDefault="00C3683C" w:rsidP="001C4598">
      <w:pPr>
        <w:pStyle w:val="Akapitzlist"/>
        <w:numPr>
          <w:ilvl w:val="0"/>
          <w:numId w:val="303"/>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1E48F8AE" w14:textId="6096C4C6" w:rsidR="00C3683C" w:rsidRDefault="00C3683C" w:rsidP="001C4598">
      <w:pPr>
        <w:pStyle w:val="Akapitzlist"/>
        <w:numPr>
          <w:ilvl w:val="1"/>
          <w:numId w:val="303"/>
        </w:numPr>
        <w:jc w:val="both"/>
      </w:pPr>
      <w:r w:rsidRPr="003522A9">
        <w:rPr>
          <w:color w:val="000000"/>
        </w:rPr>
        <w:t>dane dotyczące płatników podatku dochodowego od osób fizycznych nieprowadzących samodzielnie działalności gospodarczej (</w:t>
      </w:r>
      <w:hyperlink w:anchor="lp.25.6">
        <w:r>
          <w:rPr>
            <w:rStyle w:val="Hipercze"/>
          </w:rPr>
          <w:t>lp. 25.6</w:t>
        </w:r>
      </w:hyperlink>
      <w:r w:rsidRPr="003522A9">
        <w:rPr>
          <w:color w:val="000000"/>
        </w:rPr>
        <w:t>),</w:t>
      </w:r>
    </w:p>
    <w:p w14:paraId="7078ED38" w14:textId="423D6E6F" w:rsidR="00C3683C" w:rsidRDefault="00C3683C" w:rsidP="001C4598">
      <w:pPr>
        <w:pStyle w:val="Akapitzlist"/>
        <w:numPr>
          <w:ilvl w:val="1"/>
          <w:numId w:val="303"/>
        </w:numPr>
        <w:jc w:val="both"/>
      </w:pPr>
      <w:r w:rsidRPr="003522A9">
        <w:rPr>
          <w:color w:val="000000"/>
        </w:rPr>
        <w:t>dane (PIT-11) dotyczące podatników podatku dochodowego od osób fizycznych nieprowadzących samodzielnie działalności gospodarczej (</w:t>
      </w:r>
      <w:hyperlink w:anchor="lp.25.7">
        <w:r>
          <w:rPr>
            <w:rStyle w:val="Hipercze"/>
          </w:rPr>
          <w:t>lp. 25.7</w:t>
        </w:r>
      </w:hyperlink>
      <w:r w:rsidRPr="003522A9">
        <w:rPr>
          <w:color w:val="000000"/>
        </w:rPr>
        <w:t>),</w:t>
      </w:r>
    </w:p>
    <w:p w14:paraId="6A317E85" w14:textId="13E66D2F" w:rsidR="00C3683C" w:rsidRDefault="00C3683C" w:rsidP="001C4598">
      <w:pPr>
        <w:pStyle w:val="Akapitzlist"/>
        <w:numPr>
          <w:ilvl w:val="1"/>
          <w:numId w:val="303"/>
        </w:numPr>
        <w:jc w:val="both"/>
      </w:pPr>
      <w:r w:rsidRPr="003522A9">
        <w:rPr>
          <w:color w:val="000000"/>
        </w:rPr>
        <w:t>dane (osobno PIT-36, PIT-36S, PIT-37) dotyczące podatników podatku dochodowego od osób fizycznych (</w:t>
      </w:r>
      <w:hyperlink w:anchor="lp.25.8">
        <w:r>
          <w:rPr>
            <w:rStyle w:val="Hipercze"/>
          </w:rPr>
          <w:t>lp. 25.8</w:t>
        </w:r>
      </w:hyperlink>
      <w:r w:rsidRPr="003522A9">
        <w:rPr>
          <w:color w:val="000000"/>
        </w:rPr>
        <w:t>),</w:t>
      </w:r>
    </w:p>
    <w:p w14:paraId="07CF93DB" w14:textId="75206F2D" w:rsidR="00C3683C" w:rsidRDefault="00C3683C" w:rsidP="001C4598">
      <w:pPr>
        <w:pStyle w:val="Akapitzlist"/>
        <w:numPr>
          <w:ilvl w:val="1"/>
          <w:numId w:val="303"/>
        </w:numPr>
        <w:jc w:val="both"/>
      </w:pPr>
      <w:r w:rsidRPr="003522A9">
        <w:rPr>
          <w:color w:val="000000"/>
        </w:rPr>
        <w:t>dane w zakresie informacji podatnika do ustalenia należnych jednostkom samorządu terytorialnego dochodów z tytułu udziału we wpływach z podatku dochodowego od osób prawnych – CIT-8ST (</w:t>
      </w:r>
      <w:hyperlink w:anchor="lp.25.22">
        <w:r>
          <w:rPr>
            <w:rStyle w:val="Hipercze"/>
          </w:rPr>
          <w:t>lp. 25.22</w:t>
        </w:r>
      </w:hyperlink>
      <w:r w:rsidRPr="003522A9">
        <w:rPr>
          <w:color w:val="000000"/>
        </w:rPr>
        <w:t>),</w:t>
      </w:r>
    </w:p>
    <w:p w14:paraId="4167DC60" w14:textId="64AE0C57" w:rsidR="00C3683C" w:rsidRDefault="00C3683C" w:rsidP="001C4598">
      <w:pPr>
        <w:pStyle w:val="Akapitzlist"/>
        <w:numPr>
          <w:ilvl w:val="1"/>
          <w:numId w:val="303"/>
        </w:numPr>
        <w:jc w:val="both"/>
      </w:pPr>
      <w:r w:rsidRPr="003522A9">
        <w:rPr>
          <w:color w:val="000000"/>
        </w:rPr>
        <w:t>dane dotyczące osób prawnych, jednostek organizacyjnych niemających osobowości prawnej (</w:t>
      </w:r>
      <w:hyperlink w:anchor="lp.25.32">
        <w:r>
          <w:rPr>
            <w:rStyle w:val="Hipercze"/>
          </w:rPr>
          <w:t>lp. 25.32</w:t>
        </w:r>
      </w:hyperlink>
      <w:r w:rsidRPr="003522A9">
        <w:rPr>
          <w:color w:val="000000"/>
        </w:rPr>
        <w:t>),</w:t>
      </w:r>
    </w:p>
    <w:p w14:paraId="487E21F8" w14:textId="003EDC42" w:rsidR="00C3683C" w:rsidRDefault="00C3683C" w:rsidP="001C4598">
      <w:pPr>
        <w:pStyle w:val="Akapitzlist"/>
        <w:numPr>
          <w:ilvl w:val="1"/>
          <w:numId w:val="303"/>
        </w:numPr>
        <w:jc w:val="both"/>
      </w:pPr>
      <w:r w:rsidRPr="003522A9">
        <w:rPr>
          <w:color w:val="000000"/>
        </w:rPr>
        <w:t>dane dotyczące osób fizycznych (</w:t>
      </w:r>
      <w:hyperlink w:anchor="lp.25.33">
        <w:r>
          <w:rPr>
            <w:rStyle w:val="Hipercze"/>
          </w:rPr>
          <w:t>lp. 25.33</w:t>
        </w:r>
      </w:hyperlink>
      <w:r w:rsidRPr="003522A9">
        <w:rPr>
          <w:color w:val="000000"/>
        </w:rPr>
        <w:t>),</w:t>
      </w:r>
    </w:p>
    <w:p w14:paraId="29EA11CB" w14:textId="2C9FA892" w:rsidR="00C3683C" w:rsidRDefault="00C3683C" w:rsidP="001C4598">
      <w:pPr>
        <w:pStyle w:val="Akapitzlist"/>
        <w:numPr>
          <w:ilvl w:val="1"/>
          <w:numId w:val="303"/>
        </w:numPr>
        <w:jc w:val="both"/>
      </w:pPr>
      <w:r w:rsidRPr="003522A9">
        <w:rPr>
          <w:color w:val="000000"/>
        </w:rPr>
        <w:t>dane dotyczące osób fizycznych prowadzących samodzielnie działalność gospodarczą (</w:t>
      </w:r>
      <w:hyperlink w:anchor="lp.25.34">
        <w:r>
          <w:rPr>
            <w:rStyle w:val="Hipercze"/>
          </w:rPr>
          <w:t>lp. 25.34</w:t>
        </w:r>
      </w:hyperlink>
      <w:r w:rsidRPr="003522A9">
        <w:rPr>
          <w:color w:val="000000"/>
        </w:rPr>
        <w:t>).</w:t>
      </w:r>
    </w:p>
    <w:p w14:paraId="13B96567" w14:textId="0412A65F" w:rsidR="00C3683C" w:rsidRDefault="00C3683C" w:rsidP="001C4598">
      <w:pPr>
        <w:pStyle w:val="Akapitzlist"/>
        <w:numPr>
          <w:ilvl w:val="0"/>
          <w:numId w:val="303"/>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4A73CCED" w14:textId="17509CE2" w:rsidR="00C3683C" w:rsidRDefault="00C3683C" w:rsidP="001C4598">
      <w:pPr>
        <w:pStyle w:val="Akapitzlist"/>
        <w:numPr>
          <w:ilvl w:val="1"/>
          <w:numId w:val="303"/>
        </w:numPr>
        <w:jc w:val="both"/>
      </w:pPr>
      <w:r w:rsidRPr="003522A9">
        <w:rPr>
          <w:color w:val="000000"/>
        </w:rPr>
        <w:t>dane dotyczące liczby pracujących w jednostkach budżetowych prowadzących działalność w zakresie obrony narodowej (</w:t>
      </w:r>
      <w:hyperlink w:anchor="lp.31.2">
        <w:r>
          <w:rPr>
            <w:rStyle w:val="Hipercze"/>
          </w:rPr>
          <w:t>lp. 31.2</w:t>
        </w:r>
      </w:hyperlink>
      <w:r w:rsidRPr="003522A9">
        <w:rPr>
          <w:color w:val="000000"/>
        </w:rPr>
        <w:t>).</w:t>
      </w:r>
    </w:p>
    <w:p w14:paraId="578975E4" w14:textId="0A9F436D" w:rsidR="00C3683C" w:rsidRDefault="00C3683C" w:rsidP="001C4598">
      <w:pPr>
        <w:pStyle w:val="Akapitzlist"/>
        <w:numPr>
          <w:ilvl w:val="0"/>
          <w:numId w:val="303"/>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4F7C84D8" w14:textId="25A17F4F" w:rsidR="00C3683C" w:rsidRDefault="00C3683C" w:rsidP="001C4598">
      <w:pPr>
        <w:pStyle w:val="Akapitzlist"/>
        <w:numPr>
          <w:ilvl w:val="1"/>
          <w:numId w:val="303"/>
        </w:numPr>
        <w:jc w:val="both"/>
      </w:pPr>
      <w:r w:rsidRPr="003522A9">
        <w:rPr>
          <w:color w:val="000000"/>
        </w:rPr>
        <w:t>dane o podmiocie powierzającym wykonywanie pracy obywatelowi Ukrainy oraz o obywatelu Ukrainy, któremu powierzono pracę (</w:t>
      </w:r>
      <w:hyperlink w:anchor="lp.32.22">
        <w:r>
          <w:rPr>
            <w:rStyle w:val="Hipercze"/>
          </w:rPr>
          <w:t>lp. 32.22</w:t>
        </w:r>
      </w:hyperlink>
      <w:r w:rsidRPr="003522A9">
        <w:rPr>
          <w:color w:val="000000"/>
        </w:rPr>
        <w:t>).</w:t>
      </w:r>
    </w:p>
    <w:p w14:paraId="77012436" w14:textId="3F9DBF4F" w:rsidR="00C3683C" w:rsidRDefault="00C3683C" w:rsidP="001C4598">
      <w:pPr>
        <w:pStyle w:val="Akapitzlist"/>
        <w:numPr>
          <w:ilvl w:val="0"/>
          <w:numId w:val="303"/>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01D73258" w14:textId="39C7968D" w:rsidR="00C3683C" w:rsidRDefault="00C3683C" w:rsidP="001C4598">
      <w:pPr>
        <w:pStyle w:val="Akapitzlist"/>
        <w:numPr>
          <w:ilvl w:val="1"/>
          <w:numId w:val="303"/>
        </w:numPr>
        <w:jc w:val="both"/>
      </w:pPr>
      <w:r w:rsidRPr="003522A9">
        <w:rPr>
          <w:color w:val="000000"/>
        </w:rPr>
        <w:t>dane dotyczące liczby pracujących w jednostkach budżetowych prowadzących działalność w obszarze porządku i bezpieczeństwa publicznego, w MSWiA oraz w formacjach podległych ministrowi właściwemu do spraw wewnętrznych (</w:t>
      </w:r>
      <w:hyperlink w:anchor="lp.36.6">
        <w:r>
          <w:rPr>
            <w:rStyle w:val="Hipercze"/>
          </w:rPr>
          <w:t>lp. 36.6</w:t>
        </w:r>
      </w:hyperlink>
      <w:r w:rsidRPr="003522A9">
        <w:rPr>
          <w:color w:val="000000"/>
        </w:rPr>
        <w:t>).</w:t>
      </w:r>
    </w:p>
    <w:p w14:paraId="37B2FDDC" w14:textId="38E762BC" w:rsidR="00C3683C" w:rsidRDefault="00C3683C" w:rsidP="001C4598">
      <w:pPr>
        <w:pStyle w:val="Akapitzlist"/>
        <w:numPr>
          <w:ilvl w:val="0"/>
          <w:numId w:val="303"/>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68C1BAFC" w14:textId="7AA1BC7C" w:rsidR="00C3683C" w:rsidRDefault="00C3683C" w:rsidP="001C4598">
      <w:pPr>
        <w:pStyle w:val="Akapitzlist"/>
        <w:numPr>
          <w:ilvl w:val="1"/>
          <w:numId w:val="303"/>
        </w:numPr>
        <w:jc w:val="both"/>
      </w:pPr>
      <w:r w:rsidRPr="003522A9">
        <w:rPr>
          <w:color w:val="000000"/>
        </w:rPr>
        <w:t>dane dotyczące ubezpieczenia społecznego rolników (</w:t>
      </w:r>
      <w:hyperlink w:anchor="lp.75.4">
        <w:r>
          <w:rPr>
            <w:rStyle w:val="Hipercze"/>
          </w:rPr>
          <w:t>lp. 75.4</w:t>
        </w:r>
      </w:hyperlink>
      <w:r w:rsidRPr="003522A9">
        <w:rPr>
          <w:color w:val="000000"/>
        </w:rPr>
        <w:t>),</w:t>
      </w:r>
    </w:p>
    <w:p w14:paraId="6B2F5320" w14:textId="2BF60CA7" w:rsidR="00C3683C" w:rsidRDefault="00C3683C" w:rsidP="001C4598">
      <w:pPr>
        <w:pStyle w:val="Akapitzlist"/>
        <w:numPr>
          <w:ilvl w:val="1"/>
          <w:numId w:val="303"/>
        </w:numPr>
        <w:jc w:val="both"/>
      </w:pPr>
      <w:r w:rsidRPr="003522A9">
        <w:rPr>
          <w:color w:val="000000"/>
        </w:rPr>
        <w:t>dane o liczbie pomocników rolnika ubezpieczonych z tytułu świadczenia pomocy przy zbiorach (</w:t>
      </w:r>
      <w:hyperlink w:anchor="lp.75.6">
        <w:r>
          <w:rPr>
            <w:rStyle w:val="Hipercze"/>
          </w:rPr>
          <w:t>lp. 75.6</w:t>
        </w:r>
      </w:hyperlink>
      <w:r w:rsidRPr="003522A9">
        <w:rPr>
          <w:color w:val="000000"/>
        </w:rPr>
        <w:t>),</w:t>
      </w:r>
    </w:p>
    <w:p w14:paraId="1194DCF4" w14:textId="3F7AC32F" w:rsidR="00C3683C" w:rsidRDefault="00C3683C" w:rsidP="001C4598">
      <w:pPr>
        <w:pStyle w:val="Akapitzlist"/>
        <w:numPr>
          <w:ilvl w:val="1"/>
          <w:numId w:val="303"/>
        </w:numPr>
        <w:jc w:val="both"/>
      </w:pPr>
      <w:r w:rsidRPr="003522A9">
        <w:rPr>
          <w:color w:val="000000"/>
        </w:rPr>
        <w:t>dane dotyczące liczby ubezpieczonych w funduszu emerytalno-rentowym, liczby świadczeniobiorców i przeciętnej wysokości świadczeń, liczby i przeciętnej wysokości nowo przyznanych emerytur, długości okresu ubezpieczenia dla świadczeń emerytalno-rentowych (</w:t>
      </w:r>
      <w:hyperlink w:anchor="lp.75.10">
        <w:r>
          <w:rPr>
            <w:rStyle w:val="Hipercze"/>
          </w:rPr>
          <w:t>lp. 75.10</w:t>
        </w:r>
      </w:hyperlink>
      <w:r w:rsidRPr="003522A9">
        <w:rPr>
          <w:color w:val="000000"/>
        </w:rPr>
        <w:t>).</w:t>
      </w:r>
    </w:p>
    <w:p w14:paraId="16ED2687" w14:textId="639EC979" w:rsidR="00C3683C" w:rsidRDefault="00C3683C" w:rsidP="001C4598">
      <w:pPr>
        <w:pStyle w:val="Akapitzlist"/>
        <w:numPr>
          <w:ilvl w:val="0"/>
          <w:numId w:val="303"/>
        </w:numPr>
        <w:jc w:val="both"/>
      </w:pPr>
      <w:r w:rsidRPr="003522A9">
        <w:rPr>
          <w:color w:val="000000"/>
        </w:rPr>
        <w:t xml:space="preserve">Zestawy danych z systemów informacyjnych Państwowego Funduszu Rehabilitacji Osób Niepełnosprawnych nr </w:t>
      </w:r>
      <w:hyperlink w:anchor="gr.111">
        <w:r>
          <w:rPr>
            <w:rStyle w:val="Hipercze"/>
          </w:rPr>
          <w:t>111</w:t>
        </w:r>
      </w:hyperlink>
      <w:r w:rsidRPr="003522A9">
        <w:rPr>
          <w:color w:val="000000"/>
        </w:rPr>
        <w:t xml:space="preserve"> (opisane w części II. Informacje o przekazywanych danych):</w:t>
      </w:r>
    </w:p>
    <w:p w14:paraId="22EBD120" w14:textId="79E86BDE" w:rsidR="00C3683C" w:rsidRDefault="00C3683C" w:rsidP="001C4598">
      <w:pPr>
        <w:pStyle w:val="Akapitzlist"/>
        <w:numPr>
          <w:ilvl w:val="1"/>
          <w:numId w:val="303"/>
        </w:numPr>
        <w:jc w:val="both"/>
      </w:pPr>
      <w:r w:rsidRPr="003522A9">
        <w:rPr>
          <w:color w:val="000000"/>
        </w:rPr>
        <w:t>dane dotyczące pracowników oraz wykonujących działalność gospodarczą (</w:t>
      </w:r>
      <w:hyperlink w:anchor="lp.111.6">
        <w:r>
          <w:rPr>
            <w:rStyle w:val="Hipercze"/>
          </w:rPr>
          <w:t>lp. 111.6</w:t>
        </w:r>
      </w:hyperlink>
      <w:r w:rsidRPr="003522A9">
        <w:rPr>
          <w:color w:val="000000"/>
        </w:rPr>
        <w:t>),</w:t>
      </w:r>
    </w:p>
    <w:p w14:paraId="4BC2886C" w14:textId="6B88A7D0" w:rsidR="00C3683C" w:rsidRDefault="00C3683C" w:rsidP="001C4598">
      <w:pPr>
        <w:pStyle w:val="Akapitzlist"/>
        <w:numPr>
          <w:ilvl w:val="1"/>
          <w:numId w:val="303"/>
        </w:numPr>
        <w:jc w:val="both"/>
      </w:pPr>
      <w:r w:rsidRPr="003522A9">
        <w:rPr>
          <w:color w:val="000000"/>
        </w:rPr>
        <w:t>dane dotyczące rolników (</w:t>
      </w:r>
      <w:hyperlink w:anchor="lp.111.7">
        <w:r>
          <w:rPr>
            <w:rStyle w:val="Hipercze"/>
          </w:rPr>
          <w:t>lp. 111.7</w:t>
        </w:r>
      </w:hyperlink>
      <w:r w:rsidRPr="003522A9">
        <w:rPr>
          <w:color w:val="000000"/>
        </w:rPr>
        <w:t>).</w:t>
      </w:r>
    </w:p>
    <w:p w14:paraId="00F8823C" w14:textId="749ACAC6" w:rsidR="00C3683C" w:rsidRDefault="00C3683C" w:rsidP="001C4598">
      <w:pPr>
        <w:pStyle w:val="Akapitzlist"/>
        <w:numPr>
          <w:ilvl w:val="0"/>
          <w:numId w:val="303"/>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58A8F9F5" w14:textId="271FB6D3" w:rsidR="00C3683C" w:rsidRDefault="00C3683C" w:rsidP="001C4598">
      <w:pPr>
        <w:pStyle w:val="Akapitzlist"/>
        <w:numPr>
          <w:ilvl w:val="1"/>
          <w:numId w:val="303"/>
        </w:numPr>
        <w:jc w:val="both"/>
      </w:pPr>
      <w:r w:rsidRPr="003522A9">
        <w:rPr>
          <w:color w:val="000000"/>
        </w:rPr>
        <w:t>dane dotyczące umów o dzieło (</w:t>
      </w:r>
      <w:hyperlink w:anchor="lp.177.4">
        <w:r>
          <w:rPr>
            <w:rStyle w:val="Hipercze"/>
          </w:rPr>
          <w:t>lp. 177.4</w:t>
        </w:r>
      </w:hyperlink>
      <w:r w:rsidRPr="003522A9">
        <w:rPr>
          <w:color w:val="000000"/>
        </w:rPr>
        <w:t>),</w:t>
      </w:r>
    </w:p>
    <w:p w14:paraId="658A14C1" w14:textId="06A09328" w:rsidR="00C3683C" w:rsidRDefault="00C3683C" w:rsidP="001C4598">
      <w:pPr>
        <w:pStyle w:val="Akapitzlist"/>
        <w:numPr>
          <w:ilvl w:val="1"/>
          <w:numId w:val="303"/>
        </w:numPr>
        <w:jc w:val="both"/>
      </w:pPr>
      <w:r w:rsidRPr="003522A9">
        <w:rPr>
          <w:color w:val="000000"/>
        </w:rPr>
        <w:t>dane dotyczące płatników składek (</w:t>
      </w:r>
      <w:hyperlink w:anchor="lp.177.13">
        <w:r>
          <w:rPr>
            <w:rStyle w:val="Hipercze"/>
          </w:rPr>
          <w:t>lp. 177.13</w:t>
        </w:r>
      </w:hyperlink>
      <w:r w:rsidRPr="003522A9">
        <w:rPr>
          <w:color w:val="000000"/>
        </w:rPr>
        <w:t>),</w:t>
      </w:r>
    </w:p>
    <w:p w14:paraId="7D4B12DE" w14:textId="73CB1930" w:rsidR="00C3683C" w:rsidRDefault="00C3683C" w:rsidP="001C4598">
      <w:pPr>
        <w:pStyle w:val="Akapitzlist"/>
        <w:numPr>
          <w:ilvl w:val="1"/>
          <w:numId w:val="303"/>
        </w:numPr>
        <w:jc w:val="both"/>
      </w:pPr>
      <w:r w:rsidRPr="003522A9">
        <w:rPr>
          <w:color w:val="000000"/>
        </w:rPr>
        <w:t>dane dotyczące liczby dokumentów zgłoszeniowych do ubezpieczenia emerytalnego i ubezpieczeń rentowych oraz liczby dokumentów wyrejestrowujących z tych ubezpieczeń oraz liczba ubezpieczonych zgłoszonych/wyrejestrowanych z kodem tytułu ubezpieczenia pracowników i osób prowadzących pozarolniczą działalność (</w:t>
      </w:r>
      <w:hyperlink w:anchor="lp.177.15">
        <w:r>
          <w:rPr>
            <w:rStyle w:val="Hipercze"/>
          </w:rPr>
          <w:t>lp. 177.15</w:t>
        </w:r>
      </w:hyperlink>
      <w:r w:rsidRPr="003522A9">
        <w:rPr>
          <w:color w:val="000000"/>
        </w:rPr>
        <w:t>),</w:t>
      </w:r>
    </w:p>
    <w:p w14:paraId="441FB7EC" w14:textId="6A58F154" w:rsidR="00C3683C" w:rsidRDefault="00C3683C" w:rsidP="001C4598">
      <w:pPr>
        <w:pStyle w:val="Akapitzlist"/>
        <w:numPr>
          <w:ilvl w:val="1"/>
          <w:numId w:val="303"/>
        </w:numPr>
        <w:jc w:val="both"/>
      </w:pPr>
      <w:r w:rsidRPr="003522A9">
        <w:rPr>
          <w:color w:val="000000"/>
        </w:rPr>
        <w:t>dane dotyczące ubezpieczonych (</w:t>
      </w:r>
      <w:hyperlink w:anchor="lp.177.16">
        <w:r>
          <w:rPr>
            <w:rStyle w:val="Hipercze"/>
          </w:rPr>
          <w:t>lp. 177.16</w:t>
        </w:r>
      </w:hyperlink>
      <w:r w:rsidRPr="003522A9">
        <w:rPr>
          <w:color w:val="000000"/>
        </w:rPr>
        <w:t>),</w:t>
      </w:r>
    </w:p>
    <w:p w14:paraId="0FDFBA85" w14:textId="28ABBFBA" w:rsidR="00C3683C" w:rsidRDefault="00C3683C" w:rsidP="001C4598">
      <w:pPr>
        <w:pStyle w:val="Akapitzlist"/>
        <w:numPr>
          <w:ilvl w:val="1"/>
          <w:numId w:val="303"/>
        </w:numPr>
        <w:jc w:val="both"/>
      </w:pPr>
      <w:r w:rsidRPr="003522A9">
        <w:rPr>
          <w:color w:val="000000"/>
        </w:rPr>
        <w:t>dane dotyczące osób wyrejestrowywanych z ubezpieczeń (</w:t>
      </w:r>
      <w:hyperlink w:anchor="lp.177.17">
        <w:r>
          <w:rPr>
            <w:rStyle w:val="Hipercze"/>
          </w:rPr>
          <w:t>lp. 177.17</w:t>
        </w:r>
      </w:hyperlink>
      <w:r w:rsidRPr="003522A9">
        <w:rPr>
          <w:color w:val="000000"/>
        </w:rPr>
        <w:t>).</w:t>
      </w:r>
    </w:p>
    <w:p w14:paraId="1503355E" w14:textId="77777777" w:rsidR="00C3683C" w:rsidRDefault="00C3683C" w:rsidP="001C4598">
      <w:pPr>
        <w:pStyle w:val="Akapitzlist"/>
        <w:numPr>
          <w:ilvl w:val="0"/>
          <w:numId w:val="303"/>
        </w:numPr>
        <w:jc w:val="both"/>
      </w:pPr>
      <w:r w:rsidRPr="003522A9">
        <w:rPr>
          <w:color w:val="000000"/>
        </w:rPr>
        <w:t>Wyniki innych badań:</w:t>
      </w:r>
    </w:p>
    <w:p w14:paraId="372321B4" w14:textId="77777777" w:rsidR="00C3683C" w:rsidRDefault="00C3683C" w:rsidP="001C4598">
      <w:pPr>
        <w:pStyle w:val="Akapitzlist"/>
        <w:numPr>
          <w:ilvl w:val="1"/>
          <w:numId w:val="303"/>
        </w:numPr>
        <w:jc w:val="both"/>
      </w:pPr>
      <w:r w:rsidRPr="003522A9">
        <w:rPr>
          <w:color w:val="000000"/>
        </w:rPr>
        <w:t>1.80.01 System Jednostek Statystycznych – operaty.</w:t>
      </w:r>
    </w:p>
    <w:p w14:paraId="59D0C5F7" w14:textId="77777777" w:rsidR="00C3683C" w:rsidRDefault="00C3683C" w:rsidP="001C4598">
      <w:pPr>
        <w:spacing w:before="120" w:after="120"/>
        <w:jc w:val="both"/>
        <w:divId w:val="731924805"/>
        <w:rPr>
          <w:b/>
          <w:bCs/>
          <w:color w:val="000000"/>
        </w:rPr>
      </w:pPr>
      <w:r>
        <w:rPr>
          <w:b/>
          <w:bCs/>
          <w:color w:val="000000"/>
        </w:rPr>
        <w:t>9. Rodzaje wynikowych informacji statystycznych:</w:t>
      </w:r>
    </w:p>
    <w:p w14:paraId="39476AD3" w14:textId="77777777" w:rsidR="00C3683C" w:rsidRDefault="00C3683C" w:rsidP="001C4598">
      <w:pPr>
        <w:pStyle w:val="Akapitzlist"/>
        <w:numPr>
          <w:ilvl w:val="0"/>
          <w:numId w:val="560"/>
        </w:numPr>
        <w:jc w:val="both"/>
      </w:pPr>
      <w:r w:rsidRPr="00A6609E">
        <w:rPr>
          <w:color w:val="000000"/>
        </w:rPr>
        <w:t>Osoby, z którymi zawarto umowę-zlecenie lub umowę o dzieło, w przekrojach: sekcje PKD.</w:t>
      </w:r>
    </w:p>
    <w:p w14:paraId="03D9EF2E" w14:textId="77777777" w:rsidR="00C3683C" w:rsidRDefault="00C3683C" w:rsidP="001C4598">
      <w:pPr>
        <w:pStyle w:val="Akapitzlist"/>
        <w:numPr>
          <w:ilvl w:val="0"/>
          <w:numId w:val="560"/>
        </w:numPr>
        <w:jc w:val="both"/>
      </w:pPr>
      <w:r w:rsidRPr="00A6609E">
        <w:rPr>
          <w:color w:val="000000"/>
        </w:rPr>
        <w:t>Zwolnienia z pracy, w przekrojach: kraj, województwa, sekcje PKD, sektory własności.</w:t>
      </w:r>
    </w:p>
    <w:p w14:paraId="5AB978F9" w14:textId="77777777" w:rsidR="00C3683C" w:rsidRDefault="00C3683C" w:rsidP="001C4598">
      <w:pPr>
        <w:pStyle w:val="Akapitzlist"/>
        <w:numPr>
          <w:ilvl w:val="0"/>
          <w:numId w:val="560"/>
        </w:numPr>
        <w:jc w:val="both"/>
      </w:pPr>
      <w:r w:rsidRPr="00A6609E">
        <w:rPr>
          <w:color w:val="000000"/>
        </w:rPr>
        <w:t>Przyjęcia do pracy, w przekrojach: kraj, województwa, sekcje PKD, sektory własności.</w:t>
      </w:r>
    </w:p>
    <w:p w14:paraId="1862CA51" w14:textId="77777777" w:rsidR="00C3683C" w:rsidRDefault="00C3683C" w:rsidP="001C4598">
      <w:pPr>
        <w:pStyle w:val="Akapitzlist"/>
        <w:numPr>
          <w:ilvl w:val="0"/>
          <w:numId w:val="560"/>
        </w:numPr>
        <w:jc w:val="both"/>
      </w:pPr>
      <w:r w:rsidRPr="00A6609E">
        <w:rPr>
          <w:color w:val="000000"/>
        </w:rPr>
        <w:t>Przeciętne zatrudnienie w gospodarce narodowej, w przekrojach: kraj, NUTS 1, województwa, NUTS 2, sekcje i działy PKD.</w:t>
      </w:r>
    </w:p>
    <w:p w14:paraId="20F84172" w14:textId="77777777" w:rsidR="00C3683C" w:rsidRDefault="00C3683C" w:rsidP="001C4598">
      <w:pPr>
        <w:pStyle w:val="Akapitzlist"/>
        <w:numPr>
          <w:ilvl w:val="0"/>
          <w:numId w:val="560"/>
        </w:numPr>
        <w:jc w:val="both"/>
      </w:pPr>
      <w:r w:rsidRPr="00A6609E">
        <w:rPr>
          <w:color w:val="000000"/>
        </w:rPr>
        <w:t>Pracujący w gospodarce narodowej, w przekrojach: kraj, NUTS 1, województwa, NUTS 2, NUTS 3, powiaty, gminy, płeć, wiek, grupy wieku, sektory i formy własności, status zatrudnienia, wielkość podmiotu, sekcje, działy i podklasy PKD.</w:t>
      </w:r>
    </w:p>
    <w:p w14:paraId="6EF378D8" w14:textId="77777777" w:rsidR="00C3683C" w:rsidRDefault="00C3683C" w:rsidP="001C4598">
      <w:pPr>
        <w:pStyle w:val="Akapitzlist"/>
        <w:numPr>
          <w:ilvl w:val="0"/>
          <w:numId w:val="560"/>
        </w:numPr>
        <w:jc w:val="both"/>
      </w:pPr>
      <w:r w:rsidRPr="00A6609E">
        <w:rPr>
          <w:color w:val="000000"/>
        </w:rPr>
        <w:t>Pracownicy najemni, w przekrojach: kraj, NUTS 2, wymiar czasu pracy, płeć, sekcje i działy PKD.</w:t>
      </w:r>
    </w:p>
    <w:p w14:paraId="0D6FECC9" w14:textId="77777777" w:rsidR="00C3683C" w:rsidRDefault="00C3683C" w:rsidP="001C4598">
      <w:pPr>
        <w:pStyle w:val="Akapitzlist"/>
        <w:numPr>
          <w:ilvl w:val="0"/>
          <w:numId w:val="560"/>
        </w:numPr>
        <w:jc w:val="both"/>
      </w:pPr>
      <w:r w:rsidRPr="00A6609E">
        <w:rPr>
          <w:color w:val="000000"/>
        </w:rPr>
        <w:t>Pracujący w gospodarce narodowej emeryci i renciści, niepełnosprawni oraz cudzoziemcy, w przekrojach: kraj, NUTS 2, sektory własności, sekcje PKD.</w:t>
      </w:r>
    </w:p>
    <w:p w14:paraId="19DB874E" w14:textId="77777777" w:rsidR="00C3683C" w:rsidRDefault="00C3683C" w:rsidP="001C4598">
      <w:pPr>
        <w:spacing w:before="120" w:after="120"/>
        <w:jc w:val="both"/>
        <w:divId w:val="50808411"/>
        <w:rPr>
          <w:b/>
          <w:bCs/>
          <w:color w:val="000000"/>
        </w:rPr>
      </w:pPr>
      <w:r>
        <w:rPr>
          <w:b/>
          <w:bCs/>
          <w:color w:val="000000"/>
        </w:rPr>
        <w:t>10. Formy i terminy udostępnienia wynikowych informacji statystycznych:</w:t>
      </w:r>
    </w:p>
    <w:p w14:paraId="15E27C3A" w14:textId="77777777" w:rsidR="00C3683C" w:rsidRPr="00274CDA" w:rsidRDefault="00C3683C" w:rsidP="001C4598">
      <w:pPr>
        <w:pStyle w:val="Akapitzlist"/>
        <w:numPr>
          <w:ilvl w:val="0"/>
          <w:numId w:val="817"/>
        </w:numPr>
        <w:jc w:val="both"/>
        <w:rPr>
          <w:color w:val="000000"/>
        </w:rPr>
      </w:pPr>
      <w:r w:rsidRPr="00274CDA">
        <w:rPr>
          <w:color w:val="000000"/>
        </w:rPr>
        <w:t>Publikacje GUS:</w:t>
      </w:r>
    </w:p>
    <w:p w14:paraId="2CC47C16" w14:textId="77777777" w:rsidR="00C3683C" w:rsidRPr="00274CDA" w:rsidRDefault="00C3683C" w:rsidP="001C4598">
      <w:pPr>
        <w:pStyle w:val="Akapitzlist"/>
        <w:numPr>
          <w:ilvl w:val="1"/>
          <w:numId w:val="817"/>
        </w:numPr>
        <w:jc w:val="both"/>
        <w:rPr>
          <w:color w:val="000000"/>
        </w:rPr>
      </w:pPr>
      <w:r w:rsidRPr="00274CDA">
        <w:rPr>
          <w:color w:val="000000"/>
        </w:rPr>
        <w:t>„Rocznik Statystyczny Przemysłu 2026” (grudzień 2026),</w:t>
      </w:r>
    </w:p>
    <w:p w14:paraId="08D9289E" w14:textId="77777777" w:rsidR="00C3683C" w:rsidRPr="00274CDA" w:rsidRDefault="00C3683C" w:rsidP="001C4598">
      <w:pPr>
        <w:pStyle w:val="Akapitzlist"/>
        <w:numPr>
          <w:ilvl w:val="1"/>
          <w:numId w:val="817"/>
        </w:numPr>
        <w:jc w:val="both"/>
        <w:rPr>
          <w:color w:val="000000"/>
        </w:rPr>
      </w:pPr>
      <w:r w:rsidRPr="00274CDA">
        <w:rPr>
          <w:color w:val="000000"/>
        </w:rPr>
        <w:t>„Rocznik Statystyczny Województw 2026” (grudzień 2026),</w:t>
      </w:r>
    </w:p>
    <w:p w14:paraId="0DF7F9F6" w14:textId="77777777" w:rsidR="00C3683C" w:rsidRPr="00274CDA" w:rsidRDefault="00C3683C" w:rsidP="001C4598">
      <w:pPr>
        <w:pStyle w:val="Akapitzlist"/>
        <w:numPr>
          <w:ilvl w:val="1"/>
          <w:numId w:val="817"/>
        </w:numPr>
        <w:jc w:val="both"/>
        <w:rPr>
          <w:color w:val="000000"/>
        </w:rPr>
      </w:pPr>
      <w:r w:rsidRPr="00274CDA">
        <w:rPr>
          <w:color w:val="000000"/>
        </w:rPr>
        <w:t>„Mały Rocznik Statystyczny Polski 2026” (lipiec 2026),</w:t>
      </w:r>
    </w:p>
    <w:p w14:paraId="7D3D0D8F" w14:textId="77777777" w:rsidR="00C3683C" w:rsidRPr="00274CDA" w:rsidRDefault="00C3683C" w:rsidP="001C4598">
      <w:pPr>
        <w:pStyle w:val="Akapitzlist"/>
        <w:numPr>
          <w:ilvl w:val="1"/>
          <w:numId w:val="817"/>
        </w:numPr>
        <w:jc w:val="both"/>
        <w:rPr>
          <w:color w:val="000000"/>
        </w:rPr>
      </w:pPr>
      <w:r w:rsidRPr="00274CDA">
        <w:rPr>
          <w:color w:val="000000"/>
        </w:rPr>
        <w:t>„Pracujący w gospodarce narodowej w 2025 r.” (październik 2026),</w:t>
      </w:r>
    </w:p>
    <w:p w14:paraId="2A3E13D2" w14:textId="77777777" w:rsidR="00C3683C" w:rsidRPr="00274CDA" w:rsidRDefault="00C3683C" w:rsidP="001C4598">
      <w:pPr>
        <w:pStyle w:val="Akapitzlist"/>
        <w:numPr>
          <w:ilvl w:val="1"/>
          <w:numId w:val="817"/>
        </w:numPr>
        <w:jc w:val="both"/>
        <w:rPr>
          <w:color w:val="000000"/>
        </w:rPr>
      </w:pPr>
      <w:r w:rsidRPr="00274CDA">
        <w:rPr>
          <w:color w:val="000000"/>
        </w:rPr>
        <w:t>„Rocznik Statystyczny Rzeczypospolitej Polskiej 2026” (grudzień 2026),</w:t>
      </w:r>
    </w:p>
    <w:p w14:paraId="2A8B3648" w14:textId="77777777" w:rsidR="00C3683C" w:rsidRPr="00274CDA" w:rsidRDefault="00C3683C" w:rsidP="001C4598">
      <w:pPr>
        <w:pStyle w:val="Akapitzlist"/>
        <w:numPr>
          <w:ilvl w:val="1"/>
          <w:numId w:val="817"/>
        </w:numPr>
        <w:jc w:val="both"/>
        <w:rPr>
          <w:color w:val="000000"/>
        </w:rPr>
      </w:pPr>
      <w:r w:rsidRPr="00274CDA">
        <w:rPr>
          <w:color w:val="000000"/>
        </w:rPr>
        <w:t>„Sytuacja społeczno-gospodarcza województw 2025” (czerwiec 2025, wrzesień 2025, grudzień 2025, kwiecień 2026),</w:t>
      </w:r>
    </w:p>
    <w:p w14:paraId="39AE3D93" w14:textId="77777777" w:rsidR="00C3683C" w:rsidRPr="00274CDA" w:rsidRDefault="00C3683C" w:rsidP="001C4598">
      <w:pPr>
        <w:pStyle w:val="Akapitzlist"/>
        <w:numPr>
          <w:ilvl w:val="1"/>
          <w:numId w:val="817"/>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6C7D0CF0" w14:textId="77777777" w:rsidR="00C3683C" w:rsidRPr="00274CDA" w:rsidRDefault="00C3683C" w:rsidP="001C4598">
      <w:pPr>
        <w:pStyle w:val="Akapitzlist"/>
        <w:numPr>
          <w:ilvl w:val="1"/>
          <w:numId w:val="817"/>
        </w:numPr>
        <w:jc w:val="both"/>
        <w:rPr>
          <w:color w:val="000000"/>
        </w:rPr>
      </w:pPr>
      <w:r w:rsidRPr="00274CDA">
        <w:rPr>
          <w:color w:val="000000"/>
        </w:rPr>
        <w:t>„Rocznik Statystyczny Rolnictwa 2026” (grudzień 2026),</w:t>
      </w:r>
    </w:p>
    <w:p w14:paraId="1466398B" w14:textId="77777777" w:rsidR="00C3683C" w:rsidRPr="00274CDA" w:rsidRDefault="00C3683C" w:rsidP="001C4598">
      <w:pPr>
        <w:pStyle w:val="Akapitzlist"/>
        <w:numPr>
          <w:ilvl w:val="1"/>
          <w:numId w:val="817"/>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30BA41C5" w14:textId="77777777" w:rsidR="00C3683C" w:rsidRPr="00274CDA" w:rsidRDefault="00C3683C" w:rsidP="001C4598">
      <w:pPr>
        <w:pStyle w:val="Akapitzlist"/>
        <w:numPr>
          <w:ilvl w:val="1"/>
          <w:numId w:val="817"/>
        </w:numPr>
        <w:jc w:val="both"/>
        <w:rPr>
          <w:color w:val="000000"/>
        </w:rPr>
      </w:pPr>
      <w:r w:rsidRPr="00274CDA">
        <w:rPr>
          <w:color w:val="000000"/>
        </w:rPr>
        <w:t>„Rocznik Statystyczny Pracy 2025” (grudzień 2026),</w:t>
      </w:r>
    </w:p>
    <w:p w14:paraId="7479E5D9" w14:textId="77777777" w:rsidR="00C3683C" w:rsidRPr="00274CDA" w:rsidRDefault="00C3683C" w:rsidP="001C4598">
      <w:pPr>
        <w:pStyle w:val="Akapitzlist"/>
        <w:numPr>
          <w:ilvl w:val="1"/>
          <w:numId w:val="817"/>
        </w:numPr>
        <w:jc w:val="both"/>
        <w:rPr>
          <w:color w:val="000000"/>
        </w:rPr>
      </w:pPr>
      <w:r w:rsidRPr="00274CDA">
        <w:rPr>
          <w:color w:val="000000"/>
        </w:rPr>
        <w:t>„Rocznik Statystyczny Leśnictwa 2026” (grudzień 2026).</w:t>
      </w:r>
    </w:p>
    <w:p w14:paraId="0373BA62" w14:textId="77777777" w:rsidR="00C3683C" w:rsidRPr="00274CDA" w:rsidRDefault="00C3683C" w:rsidP="001C4598">
      <w:pPr>
        <w:pStyle w:val="Akapitzlist"/>
        <w:numPr>
          <w:ilvl w:val="0"/>
          <w:numId w:val="817"/>
        </w:numPr>
        <w:jc w:val="both"/>
        <w:rPr>
          <w:color w:val="000000"/>
        </w:rPr>
      </w:pPr>
      <w:r w:rsidRPr="00274CDA">
        <w:rPr>
          <w:color w:val="000000"/>
        </w:rPr>
        <w:t>Informacje sygnalne:</w:t>
      </w:r>
    </w:p>
    <w:p w14:paraId="09C20185" w14:textId="77777777" w:rsidR="00C3683C" w:rsidRPr="00274CDA" w:rsidRDefault="00C3683C" w:rsidP="001C4598">
      <w:pPr>
        <w:pStyle w:val="Akapitzlist"/>
        <w:numPr>
          <w:ilvl w:val="1"/>
          <w:numId w:val="817"/>
        </w:numPr>
        <w:jc w:val="both"/>
        <w:rPr>
          <w:color w:val="000000"/>
        </w:rPr>
      </w:pPr>
      <w:r w:rsidRPr="00274CDA">
        <w:rPr>
          <w:color w:val="000000"/>
        </w:rPr>
        <w:t>„Przeciętne zatrudnienie i wynagrodzenie w sektorze przedsiębiorstw w 2025 r.” (luty 2025, marzec 2025, kwiecień 2025, maj 2025, czerwiec 2025, lipiec 2025, sierpień 2025, wrzesień 2025, październik 2025, listopad 2025, grudzień 2025, styczeń 2026),</w:t>
      </w:r>
    </w:p>
    <w:p w14:paraId="72C0FC77" w14:textId="77777777" w:rsidR="00C3683C" w:rsidRPr="00274CDA" w:rsidRDefault="00C3683C" w:rsidP="001C4598">
      <w:pPr>
        <w:pStyle w:val="Akapitzlist"/>
        <w:numPr>
          <w:ilvl w:val="1"/>
          <w:numId w:val="817"/>
        </w:numPr>
        <w:jc w:val="both"/>
        <w:rPr>
          <w:color w:val="000000"/>
        </w:rPr>
      </w:pPr>
      <w:r w:rsidRPr="00274CDA">
        <w:rPr>
          <w:color w:val="000000"/>
        </w:rPr>
        <w:t>„Pracujący w gospodarce narodowej w Polsce w 2025 r.” (czerwiec 2025, lipiec 2025, sierpień 2025, wrzesień 2025, październik 2025, listopad 2025, grudzień 2025, styczeń 2026, luty 2026, marzec 2026, kwiecień 2026, maj 2026).</w:t>
      </w:r>
    </w:p>
    <w:p w14:paraId="70A2676D" w14:textId="77777777" w:rsidR="00C3683C" w:rsidRPr="00274CDA" w:rsidRDefault="00C3683C" w:rsidP="001C4598">
      <w:pPr>
        <w:pStyle w:val="Akapitzlist"/>
        <w:numPr>
          <w:ilvl w:val="0"/>
          <w:numId w:val="817"/>
        </w:numPr>
        <w:jc w:val="both"/>
        <w:rPr>
          <w:color w:val="000000"/>
        </w:rPr>
      </w:pPr>
      <w:r w:rsidRPr="00274CDA">
        <w:rPr>
          <w:color w:val="000000"/>
        </w:rPr>
        <w:t>Internetowe bazy danych:</w:t>
      </w:r>
    </w:p>
    <w:p w14:paraId="2166A6BA" w14:textId="77777777" w:rsidR="00C3683C" w:rsidRPr="00274CDA" w:rsidRDefault="00C3683C" w:rsidP="001C4598">
      <w:pPr>
        <w:pStyle w:val="Akapitzlist"/>
        <w:numPr>
          <w:ilvl w:val="1"/>
          <w:numId w:val="817"/>
        </w:numPr>
        <w:jc w:val="both"/>
        <w:rPr>
          <w:color w:val="000000"/>
        </w:rPr>
      </w:pPr>
      <w:r w:rsidRPr="00274CDA">
        <w:rPr>
          <w:color w:val="000000"/>
        </w:rPr>
        <w:t>Bank Danych Lokalnych – Rynek pracy – Pracujący, zatrudnieni i przeciętne zatrudnienie wg PKD 2007 (lipiec 2025, sierpień 2025, wrzesień 2025, październik 2025, listopad 2025, grudzień 2025, styczeń 2026, luty 2026, marzec 2026, kwiecień 2026, maj 2026, czerwiec 2026),</w:t>
      </w:r>
    </w:p>
    <w:p w14:paraId="7A16F739" w14:textId="77777777" w:rsidR="00C3683C" w:rsidRPr="00274CDA" w:rsidRDefault="00C3683C" w:rsidP="001C4598">
      <w:pPr>
        <w:pStyle w:val="Akapitzlist"/>
        <w:numPr>
          <w:ilvl w:val="1"/>
          <w:numId w:val="817"/>
        </w:numPr>
        <w:jc w:val="both"/>
        <w:rPr>
          <w:color w:val="000000"/>
        </w:rPr>
      </w:pPr>
      <w:r w:rsidRPr="00274CDA">
        <w:rPr>
          <w:color w:val="000000"/>
        </w:rPr>
        <w:t>Bank Danych Lokalnych – Rynek pracy – Pracujący według innego podziału niż PKD (lipiec 2025, sierpień 2025, wrzesień 2025, październik 2025, listopad 2025, grudzień 2025, styczeń 2026, luty 2026, marzec 2026, kwiecień 2026, maj 2026, czerwiec 2026),</w:t>
      </w:r>
    </w:p>
    <w:p w14:paraId="5E1734C0" w14:textId="77777777" w:rsidR="00C3683C" w:rsidRPr="00274CDA" w:rsidRDefault="00C3683C" w:rsidP="001C4598">
      <w:pPr>
        <w:pStyle w:val="Akapitzlist"/>
        <w:numPr>
          <w:ilvl w:val="1"/>
          <w:numId w:val="817"/>
        </w:numPr>
        <w:jc w:val="both"/>
        <w:rPr>
          <w:color w:val="000000"/>
        </w:rPr>
      </w:pPr>
      <w:r w:rsidRPr="00274CDA">
        <w:rPr>
          <w:color w:val="000000"/>
        </w:rPr>
        <w:t>Dziedzinowa Baza Wiedzy – Społeczeństwo – Rynek pracy – Pracujący (lipiec 2025, sierpień 2025, wrzesień 2025, październik 2025, listopad 2025, grudzień 2025, styczeń 2026, luty 2026, marzec 2026, kwiecień 2026, maj 2026, czerwiec 2026),</w:t>
      </w:r>
    </w:p>
    <w:p w14:paraId="3B4F8B15" w14:textId="77777777" w:rsidR="00C3683C" w:rsidRPr="00274CDA" w:rsidRDefault="00C3683C" w:rsidP="001C4598">
      <w:pPr>
        <w:pStyle w:val="Akapitzlist"/>
        <w:numPr>
          <w:ilvl w:val="1"/>
          <w:numId w:val="817"/>
        </w:numPr>
        <w:jc w:val="both"/>
        <w:rPr>
          <w:color w:val="000000"/>
        </w:rPr>
      </w:pPr>
      <w:r w:rsidRPr="00274CDA">
        <w:rPr>
          <w:color w:val="000000"/>
        </w:rPr>
        <w:t>Bank Danych Lokalnych – Rynek pracy – Pracujący, zatrudnieni i przeciętne zatrudnienie według PKD 2007 – Przeciętne zatrudnienie w sektorze przedsiębiorstw (dane krótkookresowe) (marzec 2025, kwiecień 2025, maj 2025, czerwiec 2025, lipiec 2025, sierpień 2025, wrzesień 2025, październik 2025, listopad 2025, grudzień 2025, styczeń 2026, luty 2026),</w:t>
      </w:r>
    </w:p>
    <w:p w14:paraId="75977C97" w14:textId="77777777" w:rsidR="00C3683C" w:rsidRPr="00274CDA" w:rsidRDefault="00C3683C" w:rsidP="001C4598">
      <w:pPr>
        <w:pStyle w:val="Akapitzlist"/>
        <w:numPr>
          <w:ilvl w:val="1"/>
          <w:numId w:val="817"/>
        </w:numPr>
        <w:jc w:val="both"/>
        <w:rPr>
          <w:color w:val="000000"/>
        </w:rPr>
      </w:pPr>
      <w:r w:rsidRPr="00274CDA">
        <w:rPr>
          <w:color w:val="000000"/>
        </w:rPr>
        <w:t>Bank Danych Lokalnych – Rynek pracy – Pracujący, zatrudnieni i przeciętne zatrudnienie według PKD 2007 – Pracujący w sektorze przedsiębiorstw (dane krótkookresowe) (marzec 2025, kwiecień 2025, maj 2025, czerwiec 2025, lipiec 2025, sierpień 2025, wrzesień 2025, październik 2025, listopad 2025, grudzień 2025, styczeń 2026, luty 2026).</w:t>
      </w:r>
    </w:p>
    <w:p w14:paraId="4F93B680" w14:textId="07E82B24" w:rsidR="00C3683C" w:rsidRPr="00274CDA" w:rsidRDefault="00C3683C" w:rsidP="001C4598">
      <w:pPr>
        <w:pStyle w:val="Akapitzlist"/>
        <w:numPr>
          <w:ilvl w:val="0"/>
          <w:numId w:val="817"/>
        </w:numPr>
        <w:jc w:val="both"/>
        <w:rPr>
          <w:color w:val="000000"/>
        </w:rPr>
      </w:pPr>
      <w:r w:rsidRPr="00274CDA">
        <w:rPr>
          <w:color w:val="000000"/>
        </w:rPr>
        <w:t>Dodatkowe informacje do form i terminów wynikowych inform</w:t>
      </w:r>
      <w:r w:rsidR="00626691">
        <w:rPr>
          <w:color w:val="000000"/>
        </w:rPr>
        <w:t>a</w:t>
      </w:r>
      <w:r w:rsidRPr="00274CDA">
        <w:rPr>
          <w:color w:val="000000"/>
        </w:rPr>
        <w:t>cji statystycznych:</w:t>
      </w:r>
    </w:p>
    <w:p w14:paraId="70CD19E6" w14:textId="77777777" w:rsidR="00C3683C" w:rsidRPr="00274CDA" w:rsidRDefault="00C3683C" w:rsidP="001C4598">
      <w:pPr>
        <w:pStyle w:val="Akapitzlist"/>
        <w:numPr>
          <w:ilvl w:val="1"/>
          <w:numId w:val="817"/>
        </w:numPr>
        <w:jc w:val="both"/>
        <w:rPr>
          <w:color w:val="000000"/>
        </w:rPr>
      </w:pPr>
      <w:r w:rsidRPr="00274CDA">
        <w:rPr>
          <w:color w:val="000000"/>
        </w:rPr>
        <w:t>dane dotyczące pracujących w jednostkach powyżej 9 osób w publikacji „Biuletyn Statystyczny w 2025 r.” są udostępniane kwartalnie (dane wstępne i ostateczne) oraz rocznie.</w:t>
      </w:r>
    </w:p>
    <w:p w14:paraId="07677EC0" w14:textId="77777777" w:rsidR="006B1864" w:rsidRDefault="00C3683C" w:rsidP="001C4598">
      <w:pPr>
        <w:jc w:val="both"/>
        <w:rPr>
          <w:vanish/>
        </w:rPr>
      </w:pPr>
      <w:r>
        <w:br w:type="page"/>
      </w:r>
    </w:p>
    <w:p w14:paraId="28763856" w14:textId="77777777" w:rsidR="00C3683C" w:rsidRPr="00C3683C" w:rsidRDefault="00C3683C" w:rsidP="001C4598">
      <w:pPr>
        <w:spacing w:after="120"/>
        <w:jc w:val="both"/>
        <w:rPr>
          <w:b/>
          <w:bCs/>
          <w:color w:val="000000"/>
          <w:sz w:val="24"/>
          <w:szCs w:val="24"/>
        </w:rPr>
      </w:pPr>
      <w:r w:rsidRPr="00C3683C">
        <w:rPr>
          <w:b/>
          <w:bCs/>
          <w:color w:val="000000"/>
          <w:sz w:val="24"/>
          <w:szCs w:val="24"/>
        </w:rPr>
        <w:t>1.23 RYNEK PRACY</w:t>
      </w:r>
    </w:p>
    <w:p w14:paraId="5A5BF1A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62" w:name="_Toc176176633"/>
      <w:bookmarkStart w:id="163" w:name="_Toc17618292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64" w:name="badanie.1.23.04"/>
      <w:bookmarkEnd w:id="164"/>
      <w:r w:rsidRPr="00C3683C">
        <w:rPr>
          <w:rFonts w:ascii="Times New Roman" w:hAnsi="Times New Roman" w:cs="Times New Roman"/>
          <w:b/>
          <w:color w:val="000000"/>
          <w:sz w:val="20"/>
        </w:rPr>
        <w:t>1.23.04 (047)</w:t>
      </w:r>
      <w:bookmarkEnd w:id="162"/>
      <w:bookmarkEnd w:id="163"/>
    </w:p>
    <w:p w14:paraId="1451F57A"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Zatrudnienie, wydatki na wynagrodzenia w państwowej sferze budżetowej</w:t>
      </w:r>
    </w:p>
    <w:p w14:paraId="2742F515"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EC0DD1A"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finansów publicznych</w:t>
      </w:r>
    </w:p>
    <w:p w14:paraId="57EF0A4E" w14:textId="77777777" w:rsidR="00C3683C" w:rsidRDefault="00C3683C" w:rsidP="001C4598">
      <w:pPr>
        <w:spacing w:before="120" w:after="120"/>
        <w:jc w:val="both"/>
        <w:divId w:val="629939746"/>
        <w:rPr>
          <w:b/>
          <w:bCs/>
          <w:color w:val="000000"/>
        </w:rPr>
      </w:pPr>
      <w:r>
        <w:rPr>
          <w:b/>
          <w:bCs/>
          <w:color w:val="000000"/>
        </w:rPr>
        <w:t>5. Cel badania:</w:t>
      </w:r>
    </w:p>
    <w:p w14:paraId="086B46B4" w14:textId="77777777" w:rsidR="00C3683C" w:rsidRPr="003522A9" w:rsidRDefault="00C3683C" w:rsidP="001C4598">
      <w:pPr>
        <w:pStyle w:val="Akapitzlist"/>
        <w:numPr>
          <w:ilvl w:val="0"/>
          <w:numId w:val="47"/>
        </w:numPr>
        <w:jc w:val="both"/>
        <w:rPr>
          <w:color w:val="000000"/>
        </w:rPr>
      </w:pPr>
      <w:r w:rsidRPr="003522A9">
        <w:rPr>
          <w:color w:val="000000"/>
        </w:rPr>
        <w:t>Celem badania jest dostarczenie informacji o zatrudnieniu i wydatkach na wynagrodzenia w jednostkach będących dysponentami środków budżetu państwa na potrzeby kontroli stopnia wykorzystania planowanych wynagrodzeń dla pracowników państwowej sfery budżetowej, wykonania budżetu państwa na dany rok w zakresie wynagrodzeń w państwowych jednostkach budżetowych według ustawy budżetowej.</w:t>
      </w:r>
    </w:p>
    <w:p w14:paraId="16841E3E" w14:textId="77777777" w:rsidR="00C3683C" w:rsidRPr="003522A9" w:rsidRDefault="00C3683C" w:rsidP="001C4598">
      <w:pPr>
        <w:pStyle w:val="Akapitzlist"/>
        <w:numPr>
          <w:ilvl w:val="0"/>
          <w:numId w:val="47"/>
        </w:numPr>
        <w:jc w:val="both"/>
        <w:rPr>
          <w:color w:val="000000"/>
        </w:rPr>
      </w:pPr>
      <w:r w:rsidRPr="003522A9">
        <w:rPr>
          <w:color w:val="000000"/>
        </w:rPr>
        <w:t>Użytkownicy, których potrzeby uwzględnia badanie:</w:t>
      </w:r>
    </w:p>
    <w:p w14:paraId="6588E280" w14:textId="77777777" w:rsidR="00C3683C" w:rsidRPr="003522A9" w:rsidRDefault="00C3683C" w:rsidP="001C4598">
      <w:pPr>
        <w:pStyle w:val="Akapitzlist"/>
        <w:numPr>
          <w:ilvl w:val="1"/>
          <w:numId w:val="47"/>
        </w:numPr>
        <w:jc w:val="both"/>
        <w:rPr>
          <w:color w:val="000000"/>
        </w:rPr>
      </w:pPr>
      <w:r w:rsidRPr="003522A9">
        <w:rPr>
          <w:color w:val="000000"/>
        </w:rPr>
        <w:t>Sejm, Senat,</w:t>
      </w:r>
    </w:p>
    <w:p w14:paraId="4F662842" w14:textId="77777777" w:rsidR="00C3683C" w:rsidRPr="003522A9" w:rsidRDefault="00C3683C" w:rsidP="001C4598">
      <w:pPr>
        <w:pStyle w:val="Akapitzlist"/>
        <w:numPr>
          <w:ilvl w:val="1"/>
          <w:numId w:val="47"/>
        </w:numPr>
        <w:jc w:val="both"/>
        <w:rPr>
          <w:color w:val="000000"/>
        </w:rPr>
      </w:pPr>
      <w:r w:rsidRPr="003522A9">
        <w:rPr>
          <w:color w:val="000000"/>
        </w:rPr>
        <w:t>administracja rządowa.</w:t>
      </w:r>
    </w:p>
    <w:p w14:paraId="1D234B10" w14:textId="77777777" w:rsidR="00C3683C" w:rsidRDefault="00C3683C" w:rsidP="001C4598">
      <w:pPr>
        <w:spacing w:before="120" w:after="120"/>
        <w:jc w:val="both"/>
        <w:divId w:val="558131468"/>
        <w:rPr>
          <w:b/>
          <w:bCs/>
          <w:color w:val="000000"/>
        </w:rPr>
      </w:pPr>
      <w:r>
        <w:rPr>
          <w:b/>
          <w:bCs/>
          <w:color w:val="000000"/>
        </w:rPr>
        <w:t>6. Zakres podmiotowy:</w:t>
      </w:r>
    </w:p>
    <w:p w14:paraId="6E036B8B" w14:textId="77777777" w:rsidR="00C3683C" w:rsidRDefault="00C3683C" w:rsidP="001C4598">
      <w:pPr>
        <w:jc w:val="both"/>
        <w:rPr>
          <w:color w:val="000000"/>
        </w:rPr>
      </w:pPr>
      <w:r>
        <w:rPr>
          <w:color w:val="000000"/>
        </w:rPr>
        <w:t>Jednostki / instytucje budżetowe będące dysponentami środków budżetu państwa i uczelnie publiczne.</w:t>
      </w:r>
    </w:p>
    <w:p w14:paraId="14419F52" w14:textId="77777777" w:rsidR="00C3683C" w:rsidRDefault="00C3683C" w:rsidP="001C4598">
      <w:pPr>
        <w:spacing w:before="120" w:after="120"/>
        <w:jc w:val="both"/>
        <w:divId w:val="518004736"/>
        <w:rPr>
          <w:b/>
          <w:bCs/>
          <w:color w:val="000000"/>
        </w:rPr>
      </w:pPr>
      <w:r>
        <w:rPr>
          <w:b/>
          <w:bCs/>
          <w:color w:val="000000"/>
        </w:rPr>
        <w:t>7. Zakres przedmiotowy:</w:t>
      </w:r>
    </w:p>
    <w:p w14:paraId="3489CEF4" w14:textId="77777777" w:rsidR="00C3683C" w:rsidRDefault="00C3683C" w:rsidP="001C4598">
      <w:pPr>
        <w:jc w:val="both"/>
        <w:rPr>
          <w:color w:val="000000"/>
        </w:rPr>
      </w:pPr>
      <w:r>
        <w:rPr>
          <w:color w:val="000000"/>
        </w:rPr>
        <w:t>Cechy organizacyjno-prawne. Pracujący. Wynagrodzenia.</w:t>
      </w:r>
    </w:p>
    <w:p w14:paraId="25D52907" w14:textId="77777777" w:rsidR="00C3683C" w:rsidRDefault="00C3683C" w:rsidP="001C4598">
      <w:pPr>
        <w:spacing w:before="120" w:after="120"/>
        <w:jc w:val="both"/>
        <w:divId w:val="812016336"/>
        <w:rPr>
          <w:b/>
          <w:bCs/>
          <w:color w:val="000000"/>
        </w:rPr>
      </w:pPr>
      <w:r>
        <w:rPr>
          <w:b/>
          <w:bCs/>
          <w:color w:val="000000"/>
        </w:rPr>
        <w:t>8. Źródła danych:</w:t>
      </w:r>
    </w:p>
    <w:p w14:paraId="7D93C8D5" w14:textId="77777777" w:rsidR="00C3683C" w:rsidRDefault="00C3683C" w:rsidP="001C4598">
      <w:pPr>
        <w:pStyle w:val="Akapitzlist"/>
        <w:numPr>
          <w:ilvl w:val="0"/>
          <w:numId w:val="304"/>
        </w:numPr>
        <w:jc w:val="both"/>
      </w:pPr>
      <w:r w:rsidRPr="003522A9">
        <w:rPr>
          <w:color w:val="000000"/>
        </w:rPr>
        <w:t>Inne źródła danych: Dane z administracyjnego systemu informacyjnego Ministerstwa Finansów o zatrudnieniu i wynagrodzeniach (sprawozdania Rb-70).</w:t>
      </w:r>
    </w:p>
    <w:p w14:paraId="298C84AC" w14:textId="77777777" w:rsidR="00C3683C" w:rsidRDefault="00C3683C" w:rsidP="001C4598">
      <w:pPr>
        <w:spacing w:before="120" w:after="120"/>
        <w:jc w:val="both"/>
        <w:divId w:val="1614704896"/>
        <w:rPr>
          <w:b/>
          <w:bCs/>
          <w:color w:val="000000"/>
        </w:rPr>
      </w:pPr>
      <w:r>
        <w:rPr>
          <w:b/>
          <w:bCs/>
          <w:color w:val="000000"/>
        </w:rPr>
        <w:t>9. Rodzaje wynikowych informacji statystycznych:</w:t>
      </w:r>
    </w:p>
    <w:p w14:paraId="0ECA868A" w14:textId="77777777" w:rsidR="00C3683C" w:rsidRDefault="00C3683C" w:rsidP="001C4598">
      <w:pPr>
        <w:pStyle w:val="Akapitzlist"/>
        <w:numPr>
          <w:ilvl w:val="0"/>
          <w:numId w:val="561"/>
        </w:numPr>
        <w:jc w:val="both"/>
      </w:pPr>
      <w:r w:rsidRPr="00A6609E">
        <w:rPr>
          <w:color w:val="000000"/>
        </w:rPr>
        <w:t>Zatrudnienie i wydatki na wynagrodzenia, w przekrojach: działy i rozdziały klasyfikacji budżetowej.</w:t>
      </w:r>
    </w:p>
    <w:p w14:paraId="0A981DA0" w14:textId="77777777" w:rsidR="00C3683C" w:rsidRDefault="00C3683C" w:rsidP="001C4598">
      <w:pPr>
        <w:spacing w:before="120" w:after="120"/>
        <w:jc w:val="both"/>
        <w:divId w:val="1076441190"/>
        <w:rPr>
          <w:b/>
          <w:bCs/>
          <w:color w:val="000000"/>
        </w:rPr>
      </w:pPr>
      <w:r>
        <w:rPr>
          <w:b/>
          <w:bCs/>
          <w:color w:val="000000"/>
        </w:rPr>
        <w:t>10. Formy i terminy udostępnienia wynikowych informacji statystycznych:</w:t>
      </w:r>
    </w:p>
    <w:p w14:paraId="08B52D2A" w14:textId="77777777" w:rsidR="00C3683C" w:rsidRPr="00274CDA" w:rsidRDefault="00C3683C" w:rsidP="001C4598">
      <w:pPr>
        <w:pStyle w:val="Akapitzlist"/>
        <w:numPr>
          <w:ilvl w:val="0"/>
          <w:numId w:val="818"/>
        </w:numPr>
        <w:jc w:val="both"/>
        <w:rPr>
          <w:color w:val="000000"/>
        </w:rPr>
      </w:pPr>
      <w:r w:rsidRPr="00274CDA">
        <w:rPr>
          <w:color w:val="000000"/>
        </w:rPr>
        <w:t>Internetowe bazy danych:</w:t>
      </w:r>
    </w:p>
    <w:p w14:paraId="299253EA" w14:textId="77777777" w:rsidR="00C3683C" w:rsidRPr="00274CDA" w:rsidRDefault="00C3683C" w:rsidP="001C4598">
      <w:pPr>
        <w:pStyle w:val="Akapitzlist"/>
        <w:numPr>
          <w:ilvl w:val="1"/>
          <w:numId w:val="818"/>
        </w:numPr>
        <w:jc w:val="both"/>
        <w:rPr>
          <w:color w:val="000000"/>
        </w:rPr>
      </w:pPr>
      <w:r w:rsidRPr="00274CDA">
        <w:rPr>
          <w:color w:val="000000"/>
        </w:rPr>
        <w:t>Baza Ministerstwa Finansów – Wykonanie budżetu państwa, roczne sprawozdanie z wykonania ustawy budżetowej (maj 2026).</w:t>
      </w:r>
    </w:p>
    <w:p w14:paraId="6DA9FF90" w14:textId="77777777" w:rsidR="006B1864" w:rsidRDefault="00C3683C" w:rsidP="001C4598">
      <w:pPr>
        <w:jc w:val="both"/>
        <w:rPr>
          <w:vanish/>
        </w:rPr>
      </w:pPr>
      <w:r>
        <w:br w:type="page"/>
      </w:r>
    </w:p>
    <w:p w14:paraId="2DBE2310" w14:textId="77777777" w:rsidR="00C3683C" w:rsidRPr="00C3683C" w:rsidRDefault="00C3683C" w:rsidP="001C4598">
      <w:pPr>
        <w:spacing w:after="120"/>
        <w:jc w:val="both"/>
        <w:rPr>
          <w:b/>
          <w:bCs/>
          <w:color w:val="000000"/>
          <w:sz w:val="24"/>
          <w:szCs w:val="24"/>
        </w:rPr>
      </w:pPr>
      <w:r w:rsidRPr="00C3683C">
        <w:rPr>
          <w:b/>
          <w:bCs/>
          <w:color w:val="000000"/>
          <w:sz w:val="24"/>
          <w:szCs w:val="24"/>
        </w:rPr>
        <w:t>1.23 RYNEK PRACY</w:t>
      </w:r>
    </w:p>
    <w:p w14:paraId="7253D81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65" w:name="_Toc176176634"/>
      <w:bookmarkStart w:id="166" w:name="_Toc17618292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67" w:name="badanie.1.23.06"/>
      <w:bookmarkEnd w:id="167"/>
      <w:r w:rsidRPr="00C3683C">
        <w:rPr>
          <w:rFonts w:ascii="Times New Roman" w:hAnsi="Times New Roman" w:cs="Times New Roman"/>
          <w:b/>
          <w:color w:val="000000"/>
          <w:sz w:val="20"/>
        </w:rPr>
        <w:t>1.23.06 (048)</w:t>
      </w:r>
      <w:bookmarkEnd w:id="165"/>
      <w:bookmarkEnd w:id="166"/>
    </w:p>
    <w:p w14:paraId="15956B1C"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Bezrobotni i poszukujący pracy zarejestrowani w urzędach pracy</w:t>
      </w:r>
    </w:p>
    <w:p w14:paraId="203ABDC2"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88E71E1"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pracy</w:t>
      </w:r>
      <w:r>
        <w:rPr>
          <w:b/>
          <w:bCs/>
          <w:color w:val="000000"/>
        </w:rPr>
        <w:br/>
        <w:t>Minister właściwy do spraw zabezpieczenia społecznego</w:t>
      </w:r>
    </w:p>
    <w:p w14:paraId="5BB37344" w14:textId="77777777" w:rsidR="00C3683C" w:rsidRDefault="00C3683C" w:rsidP="001C4598">
      <w:pPr>
        <w:spacing w:before="120" w:after="120"/>
        <w:jc w:val="both"/>
        <w:divId w:val="1629892959"/>
        <w:rPr>
          <w:b/>
          <w:bCs/>
          <w:color w:val="000000"/>
        </w:rPr>
      </w:pPr>
      <w:r>
        <w:rPr>
          <w:b/>
          <w:bCs/>
          <w:color w:val="000000"/>
        </w:rPr>
        <w:t>5. Cel badania:</w:t>
      </w:r>
    </w:p>
    <w:p w14:paraId="0E59F031" w14:textId="77777777" w:rsidR="00C3683C" w:rsidRPr="003522A9" w:rsidRDefault="00C3683C" w:rsidP="001C4598">
      <w:pPr>
        <w:pStyle w:val="Akapitzlist"/>
        <w:numPr>
          <w:ilvl w:val="0"/>
          <w:numId w:val="48"/>
        </w:numPr>
        <w:jc w:val="both"/>
        <w:rPr>
          <w:color w:val="000000"/>
        </w:rPr>
      </w:pPr>
      <w:r w:rsidRPr="003522A9">
        <w:rPr>
          <w:color w:val="000000"/>
        </w:rPr>
        <w:t>Celem badania jest dostarczenie informacji o liczbie i strukturze bezrobotnych oraz poszukujących pracy (w tym niepełnosprawnych bezrobotnych i poszukujących pracy) zarejestrowanych w powiatowych urzędach pracy. Bieżąca comiesięczna diagnoza przychodów i wydatków Funduszu Pracy dokonywana przez podmioty.</w:t>
      </w:r>
    </w:p>
    <w:p w14:paraId="2B603E46" w14:textId="77777777" w:rsidR="00C3683C" w:rsidRPr="003522A9" w:rsidRDefault="00C3683C" w:rsidP="001C4598">
      <w:pPr>
        <w:pStyle w:val="Akapitzlist"/>
        <w:numPr>
          <w:ilvl w:val="0"/>
          <w:numId w:val="48"/>
        </w:numPr>
        <w:jc w:val="both"/>
        <w:rPr>
          <w:color w:val="000000"/>
        </w:rPr>
      </w:pPr>
      <w:r w:rsidRPr="003522A9">
        <w:rPr>
          <w:color w:val="000000"/>
        </w:rPr>
        <w:t>Akty prawa krajowego, z których wynika obowiązek realizacji badania:</w:t>
      </w:r>
    </w:p>
    <w:p w14:paraId="2641DF4B" w14:textId="77777777" w:rsidR="00C3683C" w:rsidRPr="003522A9" w:rsidRDefault="00C3683C" w:rsidP="001C4598">
      <w:pPr>
        <w:pStyle w:val="Akapitzlist"/>
        <w:numPr>
          <w:ilvl w:val="1"/>
          <w:numId w:val="48"/>
        </w:numPr>
        <w:jc w:val="both"/>
        <w:rPr>
          <w:color w:val="000000"/>
        </w:rPr>
      </w:pPr>
      <w:r w:rsidRPr="003522A9">
        <w:rPr>
          <w:color w:val="000000"/>
        </w:rPr>
        <w:t>ustawa z dnia 20 kwietnia 2004 r. o promocji zatrudnienia i instytucjach rynku pracy (Dz. U. z 2024 r. poz. 475, z późn. zm.).</w:t>
      </w:r>
    </w:p>
    <w:p w14:paraId="48200E3F" w14:textId="77777777" w:rsidR="00C3683C" w:rsidRPr="003522A9" w:rsidRDefault="00C3683C" w:rsidP="001C4598">
      <w:pPr>
        <w:pStyle w:val="Akapitzlist"/>
        <w:numPr>
          <w:ilvl w:val="0"/>
          <w:numId w:val="48"/>
        </w:numPr>
        <w:jc w:val="both"/>
        <w:rPr>
          <w:color w:val="000000"/>
        </w:rPr>
      </w:pPr>
      <w:r w:rsidRPr="003522A9">
        <w:rPr>
          <w:color w:val="000000"/>
        </w:rPr>
        <w:t>Strategie i programy, na potrzeby których są dostarczane dane:</w:t>
      </w:r>
    </w:p>
    <w:p w14:paraId="10CF641A" w14:textId="77777777" w:rsidR="00C3683C" w:rsidRPr="003522A9" w:rsidRDefault="00C3683C" w:rsidP="001C4598">
      <w:pPr>
        <w:pStyle w:val="Akapitzlist"/>
        <w:numPr>
          <w:ilvl w:val="1"/>
          <w:numId w:val="48"/>
        </w:numPr>
        <w:jc w:val="both"/>
        <w:rPr>
          <w:color w:val="000000"/>
        </w:rPr>
      </w:pPr>
      <w:r w:rsidRPr="003522A9">
        <w:rPr>
          <w:color w:val="000000"/>
        </w:rPr>
        <w:t>Krajowa Strategia Rozwoju Regionalnego 2030,</w:t>
      </w:r>
    </w:p>
    <w:p w14:paraId="7F3FEB6B" w14:textId="77777777" w:rsidR="00C3683C" w:rsidRPr="003522A9" w:rsidRDefault="00C3683C" w:rsidP="001C4598">
      <w:pPr>
        <w:pStyle w:val="Akapitzlist"/>
        <w:numPr>
          <w:ilvl w:val="1"/>
          <w:numId w:val="48"/>
        </w:numPr>
        <w:jc w:val="both"/>
        <w:rPr>
          <w:color w:val="000000"/>
        </w:rPr>
      </w:pPr>
      <w:r w:rsidRPr="003522A9">
        <w:rPr>
          <w:color w:val="000000"/>
        </w:rPr>
        <w:t>Strategie rozwoju województw,</w:t>
      </w:r>
    </w:p>
    <w:p w14:paraId="52376DFE" w14:textId="77777777" w:rsidR="00C3683C" w:rsidRPr="003522A9" w:rsidRDefault="00C3683C" w:rsidP="001C4598">
      <w:pPr>
        <w:pStyle w:val="Akapitzlist"/>
        <w:numPr>
          <w:ilvl w:val="1"/>
          <w:numId w:val="48"/>
        </w:numPr>
        <w:jc w:val="both"/>
        <w:rPr>
          <w:color w:val="000000"/>
        </w:rPr>
      </w:pPr>
      <w:r w:rsidRPr="003522A9">
        <w:rPr>
          <w:color w:val="000000"/>
        </w:rPr>
        <w:t>Regionalne programy operacyjne,</w:t>
      </w:r>
    </w:p>
    <w:p w14:paraId="33838882" w14:textId="77777777" w:rsidR="00C3683C" w:rsidRPr="003522A9" w:rsidRDefault="00C3683C" w:rsidP="001C4598">
      <w:pPr>
        <w:pStyle w:val="Akapitzlist"/>
        <w:numPr>
          <w:ilvl w:val="1"/>
          <w:numId w:val="48"/>
        </w:numPr>
        <w:jc w:val="both"/>
        <w:rPr>
          <w:color w:val="000000"/>
        </w:rPr>
      </w:pPr>
      <w:r w:rsidRPr="003522A9">
        <w:rPr>
          <w:color w:val="000000"/>
        </w:rPr>
        <w:t>Strategia Rozwoju Kapitału Ludzkiego 2030,</w:t>
      </w:r>
    </w:p>
    <w:p w14:paraId="5818B7E5" w14:textId="77777777" w:rsidR="00C3683C" w:rsidRPr="003522A9" w:rsidRDefault="00C3683C" w:rsidP="001C4598">
      <w:pPr>
        <w:pStyle w:val="Akapitzlist"/>
        <w:numPr>
          <w:ilvl w:val="1"/>
          <w:numId w:val="48"/>
        </w:numPr>
        <w:jc w:val="both"/>
        <w:rPr>
          <w:color w:val="000000"/>
        </w:rPr>
      </w:pPr>
      <w:r w:rsidRPr="003522A9">
        <w:rPr>
          <w:color w:val="000000"/>
        </w:rPr>
        <w:t>Strategia na rzecz Osób z Niepełnosprawnościami 2021</w:t>
      </w:r>
      <w:r w:rsidR="00CD5929" w:rsidRPr="003522A9">
        <w:rPr>
          <w:color w:val="000000"/>
        </w:rPr>
        <w:t>–</w:t>
      </w:r>
      <w:r w:rsidRPr="003522A9">
        <w:rPr>
          <w:color w:val="000000"/>
        </w:rPr>
        <w:t>2030.</w:t>
      </w:r>
    </w:p>
    <w:p w14:paraId="4753AFC5" w14:textId="77777777" w:rsidR="00C3683C" w:rsidRPr="003522A9" w:rsidRDefault="00C3683C" w:rsidP="001C4598">
      <w:pPr>
        <w:pStyle w:val="Akapitzlist"/>
        <w:numPr>
          <w:ilvl w:val="0"/>
          <w:numId w:val="48"/>
        </w:numPr>
        <w:jc w:val="both"/>
        <w:rPr>
          <w:color w:val="000000"/>
        </w:rPr>
      </w:pPr>
      <w:r w:rsidRPr="003522A9">
        <w:rPr>
          <w:color w:val="000000"/>
        </w:rPr>
        <w:t>Użytkownicy, których potrzeby uwzględnia badanie:</w:t>
      </w:r>
    </w:p>
    <w:p w14:paraId="708B01C3" w14:textId="77777777" w:rsidR="00C3683C" w:rsidRPr="003522A9" w:rsidRDefault="00C3683C" w:rsidP="001C4598">
      <w:pPr>
        <w:pStyle w:val="Akapitzlist"/>
        <w:numPr>
          <w:ilvl w:val="1"/>
          <w:numId w:val="48"/>
        </w:numPr>
        <w:jc w:val="both"/>
        <w:rPr>
          <w:color w:val="000000"/>
        </w:rPr>
      </w:pPr>
      <w:r w:rsidRPr="003522A9">
        <w:rPr>
          <w:color w:val="000000"/>
        </w:rPr>
        <w:t>organizacje międzynarodowe,</w:t>
      </w:r>
    </w:p>
    <w:p w14:paraId="1FCF96F2" w14:textId="77777777" w:rsidR="00C3683C" w:rsidRPr="003522A9" w:rsidRDefault="00C3683C" w:rsidP="001C4598">
      <w:pPr>
        <w:pStyle w:val="Akapitzlist"/>
        <w:numPr>
          <w:ilvl w:val="1"/>
          <w:numId w:val="48"/>
        </w:numPr>
        <w:jc w:val="both"/>
        <w:rPr>
          <w:color w:val="000000"/>
        </w:rPr>
      </w:pPr>
      <w:r w:rsidRPr="003522A9">
        <w:rPr>
          <w:color w:val="000000"/>
        </w:rPr>
        <w:t>NBP,</w:t>
      </w:r>
    </w:p>
    <w:p w14:paraId="79DE7430" w14:textId="77777777" w:rsidR="00C3683C" w:rsidRPr="003522A9" w:rsidRDefault="00C3683C" w:rsidP="001C4598">
      <w:pPr>
        <w:pStyle w:val="Akapitzlist"/>
        <w:numPr>
          <w:ilvl w:val="1"/>
          <w:numId w:val="48"/>
        </w:numPr>
        <w:jc w:val="both"/>
        <w:rPr>
          <w:color w:val="000000"/>
        </w:rPr>
      </w:pPr>
      <w:r w:rsidRPr="003522A9">
        <w:rPr>
          <w:color w:val="000000"/>
        </w:rPr>
        <w:t>Eurostat i inne zagraniczne instytucje statystyczne,</w:t>
      </w:r>
    </w:p>
    <w:p w14:paraId="661C5111" w14:textId="77777777" w:rsidR="00C3683C" w:rsidRPr="003522A9" w:rsidRDefault="00C3683C" w:rsidP="001C4598">
      <w:pPr>
        <w:pStyle w:val="Akapitzlist"/>
        <w:numPr>
          <w:ilvl w:val="1"/>
          <w:numId w:val="48"/>
        </w:numPr>
        <w:jc w:val="both"/>
        <w:rPr>
          <w:color w:val="000000"/>
        </w:rPr>
      </w:pPr>
      <w:r w:rsidRPr="003522A9">
        <w:rPr>
          <w:color w:val="000000"/>
        </w:rPr>
        <w:t>administracja samorządowa – gmina, miasto,</w:t>
      </w:r>
    </w:p>
    <w:p w14:paraId="675EEE49" w14:textId="77777777" w:rsidR="00C3683C" w:rsidRPr="003522A9" w:rsidRDefault="00C3683C" w:rsidP="001C4598">
      <w:pPr>
        <w:pStyle w:val="Akapitzlist"/>
        <w:numPr>
          <w:ilvl w:val="1"/>
          <w:numId w:val="48"/>
        </w:numPr>
        <w:jc w:val="both"/>
        <w:rPr>
          <w:color w:val="000000"/>
        </w:rPr>
      </w:pPr>
      <w:r w:rsidRPr="003522A9">
        <w:rPr>
          <w:color w:val="000000"/>
        </w:rPr>
        <w:t>administracja samorządowa – powiat,</w:t>
      </w:r>
    </w:p>
    <w:p w14:paraId="3FE8630D" w14:textId="77777777" w:rsidR="00C3683C" w:rsidRPr="003522A9" w:rsidRDefault="00C3683C" w:rsidP="001C4598">
      <w:pPr>
        <w:pStyle w:val="Akapitzlist"/>
        <w:numPr>
          <w:ilvl w:val="1"/>
          <w:numId w:val="48"/>
        </w:numPr>
        <w:jc w:val="both"/>
        <w:rPr>
          <w:color w:val="000000"/>
        </w:rPr>
      </w:pPr>
      <w:r w:rsidRPr="003522A9">
        <w:rPr>
          <w:color w:val="000000"/>
        </w:rPr>
        <w:t>administracja samorządowa – województwo,</w:t>
      </w:r>
    </w:p>
    <w:p w14:paraId="512CBF37" w14:textId="77777777" w:rsidR="00C3683C" w:rsidRPr="003522A9" w:rsidRDefault="00C3683C" w:rsidP="001C4598">
      <w:pPr>
        <w:pStyle w:val="Akapitzlist"/>
        <w:numPr>
          <w:ilvl w:val="1"/>
          <w:numId w:val="48"/>
        </w:numPr>
        <w:jc w:val="both"/>
        <w:rPr>
          <w:color w:val="000000"/>
        </w:rPr>
      </w:pPr>
      <w:r w:rsidRPr="003522A9">
        <w:rPr>
          <w:color w:val="000000"/>
        </w:rPr>
        <w:t>placówki naukowe/badawcze, uczelnie (nauczyciele akademiccy i studenci).</w:t>
      </w:r>
    </w:p>
    <w:p w14:paraId="3CB0847C" w14:textId="77777777" w:rsidR="00C3683C" w:rsidRDefault="00C3683C" w:rsidP="001C4598">
      <w:pPr>
        <w:spacing w:before="120" w:after="120"/>
        <w:jc w:val="both"/>
        <w:divId w:val="363487375"/>
        <w:rPr>
          <w:b/>
          <w:bCs/>
          <w:color w:val="000000"/>
        </w:rPr>
      </w:pPr>
      <w:r>
        <w:rPr>
          <w:b/>
          <w:bCs/>
          <w:color w:val="000000"/>
        </w:rPr>
        <w:t>6. Zakres podmiotowy:</w:t>
      </w:r>
    </w:p>
    <w:p w14:paraId="5AD76B47" w14:textId="77777777" w:rsidR="00C3683C" w:rsidRDefault="00C3683C" w:rsidP="001C4598">
      <w:pPr>
        <w:jc w:val="both"/>
        <w:rPr>
          <w:color w:val="000000"/>
        </w:rPr>
      </w:pPr>
      <w:r>
        <w:rPr>
          <w:color w:val="000000"/>
        </w:rPr>
        <w:t>Bezrobotni i poszukujący pracy, zarejestrowani w urzędach pracy, przychody i wydatki Funduszu Pracy.</w:t>
      </w:r>
    </w:p>
    <w:p w14:paraId="153B61A8" w14:textId="77777777" w:rsidR="00C3683C" w:rsidRDefault="00C3683C" w:rsidP="001C4598">
      <w:pPr>
        <w:jc w:val="both"/>
        <w:rPr>
          <w:color w:val="000000"/>
        </w:rPr>
      </w:pPr>
      <w:r>
        <w:rPr>
          <w:color w:val="000000"/>
        </w:rPr>
        <w:t>Podmioty gospodarki narodowej zgłaszające wolne miejsca pracy i miejsca aktywizacji zawodowej oraz zgłaszające liczbę zakładów pracy oraz liczbę osób objętych zgłoszeniami zwolnień grupowych, zwolnieniami grupowymi i zwolnieniami monitorowanymi.</w:t>
      </w:r>
    </w:p>
    <w:p w14:paraId="221E1BDC" w14:textId="77777777" w:rsidR="00C3683C" w:rsidRDefault="00C3683C" w:rsidP="001C4598">
      <w:pPr>
        <w:spacing w:before="120" w:after="120"/>
        <w:jc w:val="both"/>
        <w:divId w:val="1929270140"/>
        <w:rPr>
          <w:b/>
          <w:bCs/>
          <w:color w:val="000000"/>
        </w:rPr>
      </w:pPr>
      <w:r>
        <w:rPr>
          <w:b/>
          <w:bCs/>
          <w:color w:val="000000"/>
        </w:rPr>
        <w:t>7. Zakres przedmiotowy:</w:t>
      </w:r>
    </w:p>
    <w:p w14:paraId="781F98BE" w14:textId="77777777" w:rsidR="00C3683C" w:rsidRDefault="00C3683C" w:rsidP="001C4598">
      <w:pPr>
        <w:jc w:val="both"/>
        <w:rPr>
          <w:color w:val="000000"/>
        </w:rPr>
      </w:pPr>
      <w:r>
        <w:rPr>
          <w:color w:val="000000"/>
        </w:rPr>
        <w:t>Bezrobotni zarejestrowani w urzędach pracy. Poszukiwanie pracy. Aktywne formy przeciwdziałania bezrobociu. Fundusz Pracy. Wolne miejsca pracy zgłoszone do urzędów pracy. Poradnictwo zawodowe. Inni klienci urzędów pracy. Instytucje szkoleniowe. Krajowy Fundusz Szkoleniowy. Zgłoszenia zwolnień grupowych, zwolnienia grupowe i zwolnienia monitorowane zgłoszone do urzędów pracy. Umowy z agencjami zatrudnienia. Programy specjalne i regionalne. Zlecenia działań aktywizacyjnych.</w:t>
      </w:r>
    </w:p>
    <w:p w14:paraId="6F339859" w14:textId="77777777" w:rsidR="00C3683C" w:rsidRDefault="00C3683C" w:rsidP="001C4598">
      <w:pPr>
        <w:spacing w:before="120" w:after="120"/>
        <w:jc w:val="both"/>
        <w:divId w:val="1522473450"/>
        <w:rPr>
          <w:b/>
          <w:bCs/>
          <w:color w:val="000000"/>
        </w:rPr>
      </w:pPr>
      <w:r>
        <w:rPr>
          <w:b/>
          <w:bCs/>
          <w:color w:val="000000"/>
        </w:rPr>
        <w:t>8. Źródła danych:</w:t>
      </w:r>
    </w:p>
    <w:p w14:paraId="29687AC1" w14:textId="5FE71657" w:rsidR="00C3683C" w:rsidRDefault="00C3683C" w:rsidP="001C4598">
      <w:pPr>
        <w:pStyle w:val="Akapitzlist"/>
        <w:numPr>
          <w:ilvl w:val="0"/>
          <w:numId w:val="305"/>
        </w:numPr>
        <w:jc w:val="both"/>
      </w:pPr>
      <w:r w:rsidRPr="003522A9">
        <w:rPr>
          <w:color w:val="000000"/>
        </w:rPr>
        <w:t xml:space="preserve">Zestawy danych Ministerstwa Rodziny, Pracy i Polityki Społecznej nr </w:t>
      </w:r>
      <w:hyperlink w:anchor="gr.9">
        <w:r>
          <w:rPr>
            <w:rStyle w:val="Hipercze"/>
          </w:rPr>
          <w:t>9</w:t>
        </w:r>
      </w:hyperlink>
      <w:r w:rsidRPr="003522A9">
        <w:rPr>
          <w:color w:val="000000"/>
        </w:rPr>
        <w:t xml:space="preserve"> (opisane w części II. Informacje o przekazywanych danych):</w:t>
      </w:r>
    </w:p>
    <w:p w14:paraId="283A11A9" w14:textId="0F48713B" w:rsidR="00C3683C" w:rsidRDefault="00C3683C" w:rsidP="001C4598">
      <w:pPr>
        <w:pStyle w:val="Akapitzlist"/>
        <w:numPr>
          <w:ilvl w:val="1"/>
          <w:numId w:val="305"/>
        </w:numPr>
        <w:jc w:val="both"/>
      </w:pPr>
      <w:r w:rsidRPr="003522A9">
        <w:rPr>
          <w:color w:val="000000"/>
        </w:rPr>
        <w:t>MRPiPS-01 – sprawozdanie o rynku pracy (</w:t>
      </w:r>
      <w:hyperlink w:anchor="lp.9.1">
        <w:r>
          <w:rPr>
            <w:rStyle w:val="Hipercze"/>
          </w:rPr>
          <w:t>lp. 9.1</w:t>
        </w:r>
      </w:hyperlink>
      <w:r w:rsidRPr="003522A9">
        <w:rPr>
          <w:color w:val="000000"/>
        </w:rPr>
        <w:t>),</w:t>
      </w:r>
    </w:p>
    <w:p w14:paraId="56C4482D" w14:textId="4D7651FD" w:rsidR="00C3683C" w:rsidRDefault="00C3683C" w:rsidP="001C4598">
      <w:pPr>
        <w:pStyle w:val="Akapitzlist"/>
        <w:numPr>
          <w:ilvl w:val="1"/>
          <w:numId w:val="305"/>
        </w:numPr>
        <w:jc w:val="both"/>
      </w:pPr>
      <w:r w:rsidRPr="003522A9">
        <w:rPr>
          <w:color w:val="000000"/>
        </w:rPr>
        <w:t>MRPiPS-02 – sprawozdanie o przychodach i wydatkach Funduszu Pracy (</w:t>
      </w:r>
      <w:hyperlink w:anchor="lp.9.2">
        <w:r>
          <w:rPr>
            <w:rStyle w:val="Hipercze"/>
          </w:rPr>
          <w:t>lp. 9.2</w:t>
        </w:r>
      </w:hyperlink>
      <w:r w:rsidRPr="003522A9">
        <w:rPr>
          <w:color w:val="000000"/>
        </w:rPr>
        <w:t>),</w:t>
      </w:r>
    </w:p>
    <w:p w14:paraId="4311C0A3" w14:textId="4A8CD970" w:rsidR="00C3683C" w:rsidRDefault="00C3683C" w:rsidP="001C4598">
      <w:pPr>
        <w:pStyle w:val="Akapitzlist"/>
        <w:numPr>
          <w:ilvl w:val="1"/>
          <w:numId w:val="305"/>
        </w:numPr>
        <w:jc w:val="both"/>
      </w:pPr>
      <w:r w:rsidRPr="003522A9">
        <w:rPr>
          <w:color w:val="000000"/>
        </w:rPr>
        <w:t>MRPiPS-07 – sprawozdanie o osobach niepełnosprawnych bezrobotnych i poszukujących pracy niepozostających w zatrudnieniu (</w:t>
      </w:r>
      <w:hyperlink w:anchor="lp.9.6">
        <w:r>
          <w:rPr>
            <w:rStyle w:val="Hipercze"/>
          </w:rPr>
          <w:t>lp. 9.6</w:t>
        </w:r>
      </w:hyperlink>
      <w:r w:rsidRPr="003522A9">
        <w:rPr>
          <w:color w:val="000000"/>
        </w:rPr>
        <w:t>),</w:t>
      </w:r>
    </w:p>
    <w:p w14:paraId="1B180256" w14:textId="0EF750E3" w:rsidR="00C3683C" w:rsidRDefault="00C3683C" w:rsidP="001C4598">
      <w:pPr>
        <w:pStyle w:val="Akapitzlist"/>
        <w:numPr>
          <w:ilvl w:val="1"/>
          <w:numId w:val="305"/>
        </w:numPr>
        <w:jc w:val="both"/>
      </w:pPr>
      <w:r w:rsidRPr="003522A9">
        <w:rPr>
          <w:color w:val="000000"/>
        </w:rPr>
        <w:t>załącznik do sprawozdania MRPiPS-02 – efektywność programów na rzecz promocji zatrudnienia (</w:t>
      </w:r>
      <w:hyperlink w:anchor="lp.9.7">
        <w:r>
          <w:rPr>
            <w:rStyle w:val="Hipercze"/>
          </w:rPr>
          <w:t>lp. 9.7</w:t>
        </w:r>
      </w:hyperlink>
      <w:r w:rsidRPr="003522A9">
        <w:rPr>
          <w:color w:val="000000"/>
        </w:rPr>
        <w:t>),</w:t>
      </w:r>
    </w:p>
    <w:p w14:paraId="031E5DE9" w14:textId="61016121" w:rsidR="00C3683C" w:rsidRDefault="00C3683C" w:rsidP="001C4598">
      <w:pPr>
        <w:pStyle w:val="Akapitzlist"/>
        <w:numPr>
          <w:ilvl w:val="1"/>
          <w:numId w:val="305"/>
        </w:numPr>
        <w:jc w:val="both"/>
      </w:pPr>
      <w:r w:rsidRPr="003522A9">
        <w:rPr>
          <w:color w:val="000000"/>
        </w:rPr>
        <w:t>załącznik nr 1 do sprawozdania MRPiPS-01 – bezrobotni oraz wolne miejsca pracy i miejsca aktywizacji zawodowej według zawodów i specjalności (</w:t>
      </w:r>
      <w:hyperlink w:anchor="lp.9.8">
        <w:r>
          <w:rPr>
            <w:rStyle w:val="Hipercze"/>
          </w:rPr>
          <w:t>lp. 9.8</w:t>
        </w:r>
      </w:hyperlink>
      <w:r w:rsidRPr="003522A9">
        <w:rPr>
          <w:color w:val="000000"/>
        </w:rPr>
        <w:t>),</w:t>
      </w:r>
    </w:p>
    <w:p w14:paraId="3F055DC1" w14:textId="23ADE357" w:rsidR="00C3683C" w:rsidRDefault="00C3683C" w:rsidP="001C4598">
      <w:pPr>
        <w:pStyle w:val="Akapitzlist"/>
        <w:numPr>
          <w:ilvl w:val="1"/>
          <w:numId w:val="305"/>
        </w:numPr>
        <w:jc w:val="both"/>
      </w:pPr>
      <w:r w:rsidRPr="003522A9">
        <w:rPr>
          <w:color w:val="000000"/>
        </w:rPr>
        <w:t>załącznik nr 2 do sprawozdania MRPiPS-01 – poradnictwo zawodowe, szkolenie bezrobotnych i poszukujących pracy, staż i przygotowanie zawodowe dorosłych, kształcenie ustawiczne (</w:t>
      </w:r>
      <w:hyperlink w:anchor="lp.9.9">
        <w:r>
          <w:rPr>
            <w:rStyle w:val="Hipercze"/>
          </w:rPr>
          <w:t>lp. 9.9</w:t>
        </w:r>
      </w:hyperlink>
      <w:r w:rsidRPr="003522A9">
        <w:rPr>
          <w:color w:val="000000"/>
        </w:rPr>
        <w:t>),</w:t>
      </w:r>
    </w:p>
    <w:p w14:paraId="4BEA921A" w14:textId="3FD2B952" w:rsidR="00C3683C" w:rsidRDefault="00C3683C" w:rsidP="001C4598">
      <w:pPr>
        <w:pStyle w:val="Akapitzlist"/>
        <w:numPr>
          <w:ilvl w:val="1"/>
          <w:numId w:val="305"/>
        </w:numPr>
        <w:jc w:val="both"/>
      </w:pPr>
      <w:r w:rsidRPr="003522A9">
        <w:rPr>
          <w:color w:val="000000"/>
        </w:rPr>
        <w:t>załącznik nr 3 do sprawozdania MRPiPS-01 – bezrobotni według gmin (</w:t>
      </w:r>
      <w:hyperlink w:anchor="lp.9.10">
        <w:r>
          <w:rPr>
            <w:rStyle w:val="Hipercze"/>
          </w:rPr>
          <w:t>lp. 9.10</w:t>
        </w:r>
      </w:hyperlink>
      <w:r w:rsidRPr="003522A9">
        <w:rPr>
          <w:color w:val="000000"/>
        </w:rPr>
        <w:t>),</w:t>
      </w:r>
    </w:p>
    <w:p w14:paraId="00F3C9E3" w14:textId="7814FDFE" w:rsidR="00C3683C" w:rsidRDefault="00C3683C" w:rsidP="001C4598">
      <w:pPr>
        <w:pStyle w:val="Akapitzlist"/>
        <w:numPr>
          <w:ilvl w:val="1"/>
          <w:numId w:val="305"/>
        </w:numPr>
        <w:jc w:val="both"/>
      </w:pPr>
      <w:r w:rsidRPr="003522A9">
        <w:rPr>
          <w:color w:val="000000"/>
        </w:rPr>
        <w:t>załącznik nr 4 do sprawozdania MRPiPS-01 – umowy z agencjami zatrudnienia, programy specjalne, programy regionalne, Program Aktywizacja i Integracja, zlecanie działań aktywizacyjnych (</w:t>
      </w:r>
      <w:hyperlink w:anchor="lp.9.11">
        <w:r>
          <w:rPr>
            <w:rStyle w:val="Hipercze"/>
          </w:rPr>
          <w:t>lp. 9.11</w:t>
        </w:r>
      </w:hyperlink>
      <w:r w:rsidRPr="003522A9">
        <w:rPr>
          <w:color w:val="000000"/>
        </w:rPr>
        <w:t>).</w:t>
      </w:r>
    </w:p>
    <w:p w14:paraId="2394C629" w14:textId="77777777" w:rsidR="00C3683C" w:rsidRDefault="00C3683C" w:rsidP="001C4598">
      <w:pPr>
        <w:spacing w:before="120" w:after="120"/>
        <w:jc w:val="both"/>
        <w:divId w:val="761492390"/>
        <w:rPr>
          <w:b/>
          <w:bCs/>
          <w:color w:val="000000"/>
        </w:rPr>
      </w:pPr>
      <w:r>
        <w:rPr>
          <w:b/>
          <w:bCs/>
          <w:color w:val="000000"/>
        </w:rPr>
        <w:t>9. Rodzaje wynikowych informacji statystycznych:</w:t>
      </w:r>
    </w:p>
    <w:p w14:paraId="1D82CB52" w14:textId="77777777" w:rsidR="00C3683C" w:rsidRDefault="00C3683C" w:rsidP="001C4598">
      <w:pPr>
        <w:pStyle w:val="Akapitzlist"/>
        <w:numPr>
          <w:ilvl w:val="0"/>
          <w:numId w:val="562"/>
        </w:numPr>
        <w:jc w:val="both"/>
      </w:pPr>
      <w:r w:rsidRPr="00A6609E">
        <w:rPr>
          <w:color w:val="000000"/>
        </w:rPr>
        <w:t>Zgłoszenia zwolnień i zwolnienia grupowe, zwolnienia monitorowane – liczba zakładów pracy oraz liczba osób objętych zgłoszeniami lub zwolnieniami, w przekrojach: sektory własności.</w:t>
      </w:r>
    </w:p>
    <w:p w14:paraId="3DBEBF26" w14:textId="77777777" w:rsidR="00C3683C" w:rsidRDefault="00C3683C" w:rsidP="001C4598">
      <w:pPr>
        <w:pStyle w:val="Akapitzlist"/>
        <w:numPr>
          <w:ilvl w:val="0"/>
          <w:numId w:val="562"/>
        </w:numPr>
        <w:jc w:val="both"/>
      </w:pPr>
      <w:r w:rsidRPr="00A6609E">
        <w:rPr>
          <w:color w:val="000000"/>
        </w:rPr>
        <w:t>Liczba wypłaconych zasiłków i świadczeń przeznaczonych na realizację poszczególnych zadań adresowanych do osób bezrobotnych (i innych podmiotów) dla wybranych kategorii bezrobotnych.</w:t>
      </w:r>
    </w:p>
    <w:p w14:paraId="59B7F965" w14:textId="77777777" w:rsidR="00C3683C" w:rsidRDefault="00C3683C" w:rsidP="001C4598">
      <w:pPr>
        <w:pStyle w:val="Akapitzlist"/>
        <w:numPr>
          <w:ilvl w:val="0"/>
          <w:numId w:val="562"/>
        </w:numPr>
        <w:jc w:val="both"/>
      </w:pPr>
      <w:r w:rsidRPr="00A6609E">
        <w:rPr>
          <w:color w:val="000000"/>
        </w:rPr>
        <w:t>Wpływy i wydatki oraz stan środków pieniężnych Funduszu Pracy, w przekrojach: rodzaje przychodów i wydatków.</w:t>
      </w:r>
    </w:p>
    <w:p w14:paraId="01E77F19" w14:textId="77777777" w:rsidR="00C3683C" w:rsidRDefault="00C3683C" w:rsidP="001C4598">
      <w:pPr>
        <w:pStyle w:val="Akapitzlist"/>
        <w:numPr>
          <w:ilvl w:val="0"/>
          <w:numId w:val="562"/>
        </w:numPr>
        <w:jc w:val="both"/>
      </w:pPr>
      <w:r w:rsidRPr="00A6609E">
        <w:rPr>
          <w:color w:val="000000"/>
        </w:rPr>
        <w:t>Wydatki Funduszu Pracy związane z efektywnością programów na rzecz promocji zatrudnienia, w przekrojach: wybrane formy aktywizacji zawodowej.</w:t>
      </w:r>
    </w:p>
    <w:p w14:paraId="290388AC" w14:textId="77777777" w:rsidR="00C3683C" w:rsidRDefault="00C3683C" w:rsidP="001C4598">
      <w:pPr>
        <w:pStyle w:val="Akapitzlist"/>
        <w:numPr>
          <w:ilvl w:val="0"/>
          <w:numId w:val="562"/>
        </w:numPr>
        <w:jc w:val="both"/>
      </w:pPr>
      <w:r w:rsidRPr="00A6609E">
        <w:rPr>
          <w:color w:val="000000"/>
        </w:rPr>
        <w:t>Liczba osób uczestniczących w formach aktywizacji zawodowej, w przekrojach: bezrobotni, poszukujący pracy, inni klienci urzędów pracy, płeć, szczególna sytuacja na rynku pracy, miejsce zamieszkania, cudzoziemcy.</w:t>
      </w:r>
    </w:p>
    <w:p w14:paraId="079EF6DF" w14:textId="77777777" w:rsidR="00C3683C" w:rsidRDefault="00C3683C" w:rsidP="001C4598">
      <w:pPr>
        <w:pStyle w:val="Akapitzlist"/>
        <w:numPr>
          <w:ilvl w:val="0"/>
          <w:numId w:val="562"/>
        </w:numPr>
        <w:jc w:val="both"/>
      </w:pPr>
      <w:r w:rsidRPr="00A6609E">
        <w:rPr>
          <w:color w:val="000000"/>
        </w:rPr>
        <w:t>Wolne miejsca pracy i miejsca aktywizacji zawodowej, w tym pracy subsydiowanej, w przekrojach: zawody.</w:t>
      </w:r>
    </w:p>
    <w:p w14:paraId="78717EF5" w14:textId="77777777" w:rsidR="00C3683C" w:rsidRDefault="00C3683C" w:rsidP="001C4598">
      <w:pPr>
        <w:pStyle w:val="Akapitzlist"/>
        <w:numPr>
          <w:ilvl w:val="0"/>
          <w:numId w:val="562"/>
        </w:numPr>
        <w:jc w:val="both"/>
      </w:pPr>
      <w:r w:rsidRPr="00A6609E">
        <w:rPr>
          <w:color w:val="000000"/>
        </w:rPr>
        <w:t>Liczba i struktura bezrobotnych, w tym: niepełnosprawni bezrobotni oraz poszukujący pracy, w przekrojach: kraj, NUTS 1, województwa, NUTS 2, NUTS 3, powiaty, wiek, płeć, poziom wykształcenia, kraj, NUTS 1, województwa, NUTS 2, NUTS 3, powiaty, gminy, grupy wieku, płeć, długotrwale bezrobotni, kraj, NUTS 1, województwa, NUTS 2, NUTS 3, powiaty, miejsce zamieszkania (miasto, wieś), kraj, NUTS 1, województwa, NUTS 2, NUTS 3, powiaty, doświadczenie zawodowe (staż pracy, zawód) i czas pozostawania bez pracy, kraj, NUTS 1, województwa, NUTS 2, NUTS 3, powiaty, płynność bezrobocia (napływ i odpływ z rejestrów urzędów pracy według przyczyn, w tym wybrane kategorie bezrobotnych).</w:t>
      </w:r>
    </w:p>
    <w:p w14:paraId="352074D1" w14:textId="77777777" w:rsidR="00C3683C" w:rsidRDefault="00C3683C" w:rsidP="001C4598">
      <w:pPr>
        <w:spacing w:before="120" w:after="120"/>
        <w:jc w:val="both"/>
        <w:divId w:val="1500732759"/>
        <w:rPr>
          <w:b/>
          <w:bCs/>
          <w:color w:val="000000"/>
        </w:rPr>
      </w:pPr>
      <w:r>
        <w:rPr>
          <w:b/>
          <w:bCs/>
          <w:color w:val="000000"/>
        </w:rPr>
        <w:t>10. Formy i terminy udostępnienia wynikowych informacji statystycznych:</w:t>
      </w:r>
    </w:p>
    <w:p w14:paraId="392E3A7C" w14:textId="77777777" w:rsidR="00C3683C" w:rsidRPr="00274CDA" w:rsidRDefault="00C3683C" w:rsidP="001C4598">
      <w:pPr>
        <w:pStyle w:val="Akapitzlist"/>
        <w:numPr>
          <w:ilvl w:val="0"/>
          <w:numId w:val="819"/>
        </w:numPr>
        <w:jc w:val="both"/>
        <w:rPr>
          <w:color w:val="000000"/>
        </w:rPr>
      </w:pPr>
      <w:r w:rsidRPr="00274CDA">
        <w:rPr>
          <w:color w:val="000000"/>
        </w:rPr>
        <w:t>Komunikaty i obwieszczenia:</w:t>
      </w:r>
    </w:p>
    <w:p w14:paraId="3D86889B" w14:textId="77777777" w:rsidR="00C3683C" w:rsidRPr="00274CDA" w:rsidRDefault="00C3683C" w:rsidP="001C4598">
      <w:pPr>
        <w:pStyle w:val="Akapitzlist"/>
        <w:numPr>
          <w:ilvl w:val="1"/>
          <w:numId w:val="819"/>
        </w:numPr>
        <w:jc w:val="both"/>
        <w:rPr>
          <w:color w:val="000000"/>
        </w:rPr>
      </w:pPr>
      <w:r w:rsidRPr="00274CDA">
        <w:rPr>
          <w:color w:val="000000"/>
        </w:rPr>
        <w:t>„Obwieszczenie Prezesa GUS w sprawie przeciętnej stopy bezrobocia w kraju oraz na obszarze powiatów według stanu na dzień 30 czerwca 2025 r.” (wrzesień 2025).</w:t>
      </w:r>
    </w:p>
    <w:p w14:paraId="6D3368D0" w14:textId="77777777" w:rsidR="00C3683C" w:rsidRPr="00274CDA" w:rsidRDefault="00C3683C" w:rsidP="001C4598">
      <w:pPr>
        <w:pStyle w:val="Akapitzlist"/>
        <w:numPr>
          <w:ilvl w:val="0"/>
          <w:numId w:val="819"/>
        </w:numPr>
        <w:jc w:val="both"/>
        <w:rPr>
          <w:color w:val="000000"/>
        </w:rPr>
      </w:pPr>
      <w:r w:rsidRPr="00274CDA">
        <w:rPr>
          <w:color w:val="000000"/>
        </w:rPr>
        <w:t>Publikacje GUS:</w:t>
      </w:r>
    </w:p>
    <w:p w14:paraId="6848F0D7" w14:textId="77777777" w:rsidR="00C3683C" w:rsidRPr="00274CDA" w:rsidRDefault="00C3683C" w:rsidP="001C4598">
      <w:pPr>
        <w:pStyle w:val="Akapitzlist"/>
        <w:numPr>
          <w:ilvl w:val="1"/>
          <w:numId w:val="819"/>
        </w:numPr>
        <w:jc w:val="both"/>
        <w:rPr>
          <w:color w:val="000000"/>
        </w:rPr>
      </w:pPr>
      <w:r w:rsidRPr="00274CDA">
        <w:rPr>
          <w:color w:val="000000"/>
        </w:rPr>
        <w:t>„Rocznik Statystyczny Rzeczypospolitej Polskiej 2026” (grudzień 2026),</w:t>
      </w:r>
    </w:p>
    <w:p w14:paraId="514C5CEB" w14:textId="77777777" w:rsidR="00C3683C" w:rsidRPr="00274CDA" w:rsidRDefault="00C3683C" w:rsidP="001C4598">
      <w:pPr>
        <w:pStyle w:val="Akapitzlist"/>
        <w:numPr>
          <w:ilvl w:val="1"/>
          <w:numId w:val="819"/>
        </w:numPr>
        <w:jc w:val="both"/>
        <w:rPr>
          <w:color w:val="000000"/>
        </w:rPr>
      </w:pPr>
      <w:r w:rsidRPr="00274CDA">
        <w:rPr>
          <w:color w:val="000000"/>
        </w:rPr>
        <w:t>„Mały Rocznik Statystyczny Polski 2026” (lipiec 2026),</w:t>
      </w:r>
    </w:p>
    <w:p w14:paraId="79958407" w14:textId="77777777" w:rsidR="00C3683C" w:rsidRPr="00274CDA" w:rsidRDefault="00C3683C" w:rsidP="001C4598">
      <w:pPr>
        <w:pStyle w:val="Akapitzlist"/>
        <w:numPr>
          <w:ilvl w:val="1"/>
          <w:numId w:val="819"/>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77F6E684" w14:textId="77777777" w:rsidR="00C3683C" w:rsidRPr="00274CDA" w:rsidRDefault="00C3683C" w:rsidP="001C4598">
      <w:pPr>
        <w:pStyle w:val="Akapitzlist"/>
        <w:numPr>
          <w:ilvl w:val="1"/>
          <w:numId w:val="819"/>
        </w:numPr>
        <w:jc w:val="both"/>
        <w:rPr>
          <w:color w:val="000000"/>
        </w:rPr>
      </w:pPr>
      <w:r w:rsidRPr="00274CDA">
        <w:rPr>
          <w:color w:val="000000"/>
        </w:rPr>
        <w:t>„Rocznik Statystyczny Rolnictwa 2026” (grudzień 2026),</w:t>
      </w:r>
    </w:p>
    <w:p w14:paraId="55F65E66" w14:textId="77777777" w:rsidR="00C3683C" w:rsidRPr="00274CDA" w:rsidRDefault="00C3683C" w:rsidP="001C4598">
      <w:pPr>
        <w:pStyle w:val="Akapitzlist"/>
        <w:numPr>
          <w:ilvl w:val="1"/>
          <w:numId w:val="819"/>
        </w:numPr>
        <w:jc w:val="both"/>
        <w:rPr>
          <w:color w:val="000000"/>
        </w:rPr>
      </w:pPr>
      <w:r w:rsidRPr="00274CDA">
        <w:rPr>
          <w:color w:val="000000"/>
        </w:rPr>
        <w:t>„Bezrobocie rejestrowane 2025” (czerwiec 2025, wrzesień 2025, grudzień 2025, marzec 2026),</w:t>
      </w:r>
    </w:p>
    <w:p w14:paraId="6790400D" w14:textId="77777777" w:rsidR="00C3683C" w:rsidRPr="00274CDA" w:rsidRDefault="00C3683C" w:rsidP="001C4598">
      <w:pPr>
        <w:pStyle w:val="Akapitzlist"/>
        <w:numPr>
          <w:ilvl w:val="1"/>
          <w:numId w:val="819"/>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23F61A20" w14:textId="77777777" w:rsidR="00C3683C" w:rsidRPr="00274CDA" w:rsidRDefault="00C3683C" w:rsidP="001C4598">
      <w:pPr>
        <w:pStyle w:val="Akapitzlist"/>
        <w:numPr>
          <w:ilvl w:val="0"/>
          <w:numId w:val="819"/>
        </w:numPr>
        <w:jc w:val="both"/>
        <w:rPr>
          <w:color w:val="000000"/>
        </w:rPr>
      </w:pPr>
      <w:r w:rsidRPr="00274CDA">
        <w:rPr>
          <w:color w:val="000000"/>
        </w:rPr>
        <w:t>Internetowe bazy danych:</w:t>
      </w:r>
    </w:p>
    <w:p w14:paraId="33550A94" w14:textId="77777777" w:rsidR="00C3683C" w:rsidRPr="00274CDA" w:rsidRDefault="00C3683C" w:rsidP="001C4598">
      <w:pPr>
        <w:pStyle w:val="Akapitzlist"/>
        <w:numPr>
          <w:ilvl w:val="1"/>
          <w:numId w:val="819"/>
        </w:numPr>
        <w:jc w:val="both"/>
        <w:rPr>
          <w:color w:val="000000"/>
        </w:rPr>
      </w:pPr>
      <w:r w:rsidRPr="00274CDA">
        <w:rPr>
          <w:color w:val="000000"/>
        </w:rPr>
        <w:t>Dziedzinowa Baza Wiedzy – Społeczeństwo – Rynek pracy – Bezrobotni zarejestrowani (luty 2025, marzec 2025, kwiecień 2025, maj 2025, czerwiec 2025, lipiec 2025, sierpień 2025, wrzesień 2025, październik 2025, listopad 2025, grudzień 2025, styczeń 2026),</w:t>
      </w:r>
    </w:p>
    <w:p w14:paraId="60839825" w14:textId="77777777" w:rsidR="00C3683C" w:rsidRPr="00274CDA" w:rsidRDefault="00C3683C" w:rsidP="001C4598">
      <w:pPr>
        <w:pStyle w:val="Akapitzlist"/>
        <w:numPr>
          <w:ilvl w:val="1"/>
          <w:numId w:val="819"/>
        </w:numPr>
        <w:jc w:val="both"/>
        <w:rPr>
          <w:color w:val="000000"/>
        </w:rPr>
      </w:pPr>
      <w:r w:rsidRPr="00274CDA">
        <w:rPr>
          <w:color w:val="000000"/>
        </w:rPr>
        <w:t>Bank Danych Lokalnych – Rynek Pracy – Wydatki Funduszu Pracy (kwiecień 2026),</w:t>
      </w:r>
    </w:p>
    <w:p w14:paraId="3370AF1D" w14:textId="77777777" w:rsidR="00C3683C" w:rsidRPr="00274CDA" w:rsidRDefault="00C3683C" w:rsidP="001C4598">
      <w:pPr>
        <w:pStyle w:val="Akapitzlist"/>
        <w:numPr>
          <w:ilvl w:val="1"/>
          <w:numId w:val="819"/>
        </w:numPr>
        <w:jc w:val="both"/>
        <w:rPr>
          <w:color w:val="000000"/>
        </w:rPr>
      </w:pPr>
      <w:r w:rsidRPr="00274CDA">
        <w:rPr>
          <w:color w:val="000000"/>
        </w:rPr>
        <w:t>Bank Danych Lokalnych – Rynek pracy – Bezrobocie rejestrowane (luty 2025, marzec 2025, kwiecień 2025, maj 2025, czerwiec 2025, lipiec 2025, sierpień 2025, wrzesień 2025, październik 2025, listopad 2025, grudzień 2025, styczeń 2026).</w:t>
      </w:r>
    </w:p>
    <w:p w14:paraId="04FAC60D" w14:textId="77777777" w:rsidR="00C3683C" w:rsidRPr="00274CDA" w:rsidRDefault="00C3683C" w:rsidP="001C4598">
      <w:pPr>
        <w:pStyle w:val="Akapitzlist"/>
        <w:numPr>
          <w:ilvl w:val="0"/>
          <w:numId w:val="819"/>
        </w:numPr>
        <w:jc w:val="both"/>
        <w:rPr>
          <w:color w:val="000000"/>
        </w:rPr>
      </w:pPr>
      <w:r w:rsidRPr="00274CDA">
        <w:rPr>
          <w:color w:val="000000"/>
        </w:rPr>
        <w:t>Tablice publikacyjne:</w:t>
      </w:r>
    </w:p>
    <w:p w14:paraId="238CA463" w14:textId="77777777" w:rsidR="00C3683C" w:rsidRPr="00274CDA" w:rsidRDefault="00C3683C" w:rsidP="001C4598">
      <w:pPr>
        <w:pStyle w:val="Akapitzlist"/>
        <w:numPr>
          <w:ilvl w:val="1"/>
          <w:numId w:val="819"/>
        </w:numPr>
        <w:jc w:val="both"/>
        <w:rPr>
          <w:color w:val="000000"/>
        </w:rPr>
      </w:pPr>
      <w:r w:rsidRPr="00274CDA">
        <w:rPr>
          <w:color w:val="000000"/>
        </w:rPr>
        <w:t>„Bezrobotni zarejestrowani i stopa bezrobocia” (luty 2025, marzec 2025, kwiecień 2025, maj 2025, czerwiec 2025, lipiec 2025, sierpień 2025, wrzesień 2025, październik 2025, listopad 2025, grudzień 2025, styczeń 2026),</w:t>
      </w:r>
    </w:p>
    <w:p w14:paraId="658B1E43" w14:textId="77777777" w:rsidR="00C3683C" w:rsidRPr="00274CDA" w:rsidRDefault="00C3683C" w:rsidP="001C4598">
      <w:pPr>
        <w:pStyle w:val="Akapitzlist"/>
        <w:numPr>
          <w:ilvl w:val="1"/>
          <w:numId w:val="819"/>
        </w:numPr>
        <w:jc w:val="both"/>
        <w:rPr>
          <w:color w:val="000000"/>
        </w:rPr>
      </w:pPr>
      <w:r w:rsidRPr="00274CDA">
        <w:rPr>
          <w:color w:val="000000"/>
        </w:rPr>
        <w:t>„Dane dotyczące osób niepełnosprawnych zarejestrowanych w powiatowych urzędach pracy jako bezrobotne lub poszukujące pracy, niepozostające w zatrudnieniu, w ujęciu półrocznym na podstawie sprawozdania MRPiPS-07 – strona internetowa Biura Pełnomocnika Rządu do Spraw Osób Niepełnosprawnych” (wrzesień 2025, marzec 2026),</w:t>
      </w:r>
    </w:p>
    <w:p w14:paraId="2514E84D" w14:textId="77777777" w:rsidR="00C3683C" w:rsidRPr="00274CDA" w:rsidRDefault="00C3683C" w:rsidP="001C4598">
      <w:pPr>
        <w:pStyle w:val="Akapitzlist"/>
        <w:numPr>
          <w:ilvl w:val="1"/>
          <w:numId w:val="819"/>
        </w:numPr>
        <w:jc w:val="both"/>
        <w:rPr>
          <w:color w:val="000000"/>
        </w:rPr>
      </w:pPr>
      <w:r w:rsidRPr="00274CDA">
        <w:rPr>
          <w:color w:val="000000"/>
        </w:rPr>
        <w:t>„Wyrównania sezonowe – bezrobotni zarejestrowani od 2011 r.” (luty 2025, marzec 2025, kwiecień 2025, maj 2025, czerwiec 2025, lipiec 2025, sierpień 2025, wrzesień 2025, październik 2025, listopad 2025, grudzień 2025, styczeń 2026).</w:t>
      </w:r>
    </w:p>
    <w:p w14:paraId="2E20A465" w14:textId="77777777" w:rsidR="006B1864" w:rsidRDefault="00C3683C" w:rsidP="001C4598">
      <w:pPr>
        <w:jc w:val="both"/>
        <w:rPr>
          <w:vanish/>
        </w:rPr>
      </w:pPr>
      <w:r>
        <w:br w:type="page"/>
      </w:r>
    </w:p>
    <w:p w14:paraId="354F890A" w14:textId="77777777" w:rsidR="00C3683C" w:rsidRPr="00C3683C" w:rsidRDefault="00C3683C" w:rsidP="001C4598">
      <w:pPr>
        <w:spacing w:after="120"/>
        <w:jc w:val="both"/>
        <w:rPr>
          <w:b/>
          <w:bCs/>
          <w:color w:val="000000"/>
          <w:sz w:val="24"/>
          <w:szCs w:val="24"/>
        </w:rPr>
      </w:pPr>
      <w:r w:rsidRPr="00C3683C">
        <w:rPr>
          <w:b/>
          <w:bCs/>
          <w:color w:val="000000"/>
          <w:sz w:val="24"/>
          <w:szCs w:val="24"/>
        </w:rPr>
        <w:t>1.23 RYNEK PRACY</w:t>
      </w:r>
    </w:p>
    <w:p w14:paraId="4749100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68" w:name="_Toc176176635"/>
      <w:bookmarkStart w:id="169" w:name="_Toc17618292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70" w:name="badanie.1.23.07"/>
      <w:bookmarkEnd w:id="170"/>
      <w:r w:rsidRPr="00C3683C">
        <w:rPr>
          <w:rFonts w:ascii="Times New Roman" w:hAnsi="Times New Roman" w:cs="Times New Roman"/>
          <w:b/>
          <w:color w:val="000000"/>
          <w:sz w:val="20"/>
        </w:rPr>
        <w:t>1.23.07 (049)</w:t>
      </w:r>
      <w:bookmarkEnd w:id="168"/>
      <w:bookmarkEnd w:id="169"/>
    </w:p>
    <w:p w14:paraId="58F81296"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Popyt na pracę</w:t>
      </w:r>
    </w:p>
    <w:p w14:paraId="3FEDF9FB"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279BE4D5"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22A68045" w14:textId="77777777" w:rsidR="00C3683C" w:rsidRDefault="00C3683C" w:rsidP="001C4598">
      <w:pPr>
        <w:spacing w:before="120" w:after="120"/>
        <w:jc w:val="both"/>
        <w:divId w:val="1711800572"/>
        <w:rPr>
          <w:b/>
          <w:bCs/>
          <w:color w:val="000000"/>
        </w:rPr>
      </w:pPr>
      <w:r>
        <w:rPr>
          <w:b/>
          <w:bCs/>
          <w:color w:val="000000"/>
        </w:rPr>
        <w:t>5. Cel badania:</w:t>
      </w:r>
    </w:p>
    <w:p w14:paraId="68939614" w14:textId="77777777" w:rsidR="00C3683C" w:rsidRPr="003522A9" w:rsidRDefault="00C3683C" w:rsidP="001C4598">
      <w:pPr>
        <w:pStyle w:val="Akapitzlist"/>
        <w:numPr>
          <w:ilvl w:val="0"/>
          <w:numId w:val="49"/>
        </w:numPr>
        <w:jc w:val="both"/>
        <w:rPr>
          <w:color w:val="000000"/>
        </w:rPr>
      </w:pPr>
      <w:r w:rsidRPr="003522A9">
        <w:rPr>
          <w:color w:val="000000"/>
        </w:rPr>
        <w:t>Celem badania jest dostarczenie informacji o liczbie wolnych i obsadzonych miejsc pracy w układzie sekcji PKD. Wyniki badania umożliwiają analizę popytu na pracę w kraju oraz na porównania międzynarodowe.</w:t>
      </w:r>
    </w:p>
    <w:p w14:paraId="00F17442" w14:textId="77777777" w:rsidR="00C3683C" w:rsidRPr="003522A9" w:rsidRDefault="00C3683C" w:rsidP="001C4598">
      <w:pPr>
        <w:pStyle w:val="Akapitzlist"/>
        <w:numPr>
          <w:ilvl w:val="0"/>
          <w:numId w:val="49"/>
        </w:numPr>
        <w:jc w:val="both"/>
        <w:rPr>
          <w:color w:val="000000"/>
        </w:rPr>
      </w:pPr>
      <w:r w:rsidRPr="003522A9">
        <w:rPr>
          <w:color w:val="000000"/>
        </w:rPr>
        <w:t>Akty prawa międzynarodowego, z których wynika obowiązek realizacji badania:</w:t>
      </w:r>
    </w:p>
    <w:p w14:paraId="4A05A62C" w14:textId="77777777" w:rsidR="00C3683C" w:rsidRPr="003522A9" w:rsidRDefault="00C3683C" w:rsidP="001C4598">
      <w:pPr>
        <w:pStyle w:val="Akapitzlist"/>
        <w:numPr>
          <w:ilvl w:val="1"/>
          <w:numId w:val="49"/>
        </w:numPr>
        <w:jc w:val="both"/>
        <w:rPr>
          <w:color w:val="000000"/>
        </w:rPr>
      </w:pPr>
      <w:r w:rsidRPr="003522A9">
        <w:rPr>
          <w:color w:val="000000"/>
        </w:rPr>
        <w:t>rozporządzenie Parlamentu Europejskiego i Rady (WE) nr 453/2008 z dnia 23 kwietnia 2008 r. dotyczące statystyk kwartalnych w zakresie wolnych miejsc pracy we Wspólnocie (Dz. Urz. UE L 145 z 04.06.2008, str. 234),</w:t>
      </w:r>
    </w:p>
    <w:p w14:paraId="55C4C78B" w14:textId="77777777" w:rsidR="00C3683C" w:rsidRPr="003522A9" w:rsidRDefault="00C3683C" w:rsidP="001C4598">
      <w:pPr>
        <w:pStyle w:val="Akapitzlist"/>
        <w:numPr>
          <w:ilvl w:val="1"/>
          <w:numId w:val="49"/>
        </w:numPr>
        <w:jc w:val="both"/>
        <w:rPr>
          <w:color w:val="000000"/>
        </w:rPr>
      </w:pPr>
      <w:r w:rsidRPr="003522A9">
        <w:rPr>
          <w:color w:val="000000"/>
        </w:rPr>
        <w:t>rozporządzenie Komisji (WE) nr 1062/2008 z dnia 28 października 2008 r. w sprawie wykonania rozporządzenia Parlamentu Europejskiego i Rady (WE) nr 453/2008 dotyczącego statystyk kwartalnych w zakresie wolnych miejsc pracy we Wspólnocie w odniesieniu do procedur sezonowego dostosowywania i sprawozdań dotyczących jakości (Dz. Urz. UE L 285 z 29.10.2008, str. 3),</w:t>
      </w:r>
    </w:p>
    <w:p w14:paraId="7927F177" w14:textId="77777777" w:rsidR="00C3683C" w:rsidRPr="003522A9" w:rsidRDefault="00C3683C" w:rsidP="001C4598">
      <w:pPr>
        <w:pStyle w:val="Akapitzlist"/>
        <w:numPr>
          <w:ilvl w:val="1"/>
          <w:numId w:val="49"/>
        </w:numPr>
        <w:jc w:val="both"/>
        <w:rPr>
          <w:color w:val="000000"/>
        </w:rPr>
      </w:pPr>
      <w:r w:rsidRPr="003522A9">
        <w:rPr>
          <w:color w:val="000000"/>
        </w:rPr>
        <w:t>rozporządzenie Komisji (WE) nr 19/2009 z dnia 13 stycznia 2009 r. w sprawie wykonania rozporządzenia Parlamentu Europejskiego i Rady (WE) nr 453/2008 dotyczącego statystyk kwartalnych w zakresie wolnych miejsc pracy we Wspólnocie w odniesieniu do definicji wolnego miejsca pracy, dat odniesienia dla gromadzenia danych, specyfikacji dotyczących przekazywania danych oraz analiz wykonalności (Dz. Urz. UE L 9 z 14.01.2009, str. 3).</w:t>
      </w:r>
    </w:p>
    <w:p w14:paraId="0C67577F" w14:textId="77777777" w:rsidR="00C3683C" w:rsidRPr="003522A9" w:rsidRDefault="00C3683C" w:rsidP="001C4598">
      <w:pPr>
        <w:pStyle w:val="Akapitzlist"/>
        <w:numPr>
          <w:ilvl w:val="0"/>
          <w:numId w:val="49"/>
        </w:numPr>
        <w:jc w:val="both"/>
        <w:rPr>
          <w:color w:val="000000"/>
        </w:rPr>
      </w:pPr>
      <w:r w:rsidRPr="003522A9">
        <w:rPr>
          <w:color w:val="000000"/>
        </w:rPr>
        <w:t>Użytkownicy, których potrzeby uwzględnia badanie:</w:t>
      </w:r>
    </w:p>
    <w:p w14:paraId="739460F3" w14:textId="77777777" w:rsidR="00C3683C" w:rsidRPr="003522A9" w:rsidRDefault="00C3683C" w:rsidP="001C4598">
      <w:pPr>
        <w:pStyle w:val="Akapitzlist"/>
        <w:numPr>
          <w:ilvl w:val="1"/>
          <w:numId w:val="49"/>
        </w:numPr>
        <w:jc w:val="both"/>
        <w:rPr>
          <w:color w:val="000000"/>
        </w:rPr>
      </w:pPr>
      <w:r w:rsidRPr="003522A9">
        <w:rPr>
          <w:color w:val="000000"/>
        </w:rPr>
        <w:t>administracja rządowa,</w:t>
      </w:r>
    </w:p>
    <w:p w14:paraId="1E5844DD" w14:textId="77777777" w:rsidR="00C3683C" w:rsidRPr="003522A9" w:rsidRDefault="00C3683C" w:rsidP="001C4598">
      <w:pPr>
        <w:pStyle w:val="Akapitzlist"/>
        <w:numPr>
          <w:ilvl w:val="1"/>
          <w:numId w:val="49"/>
        </w:numPr>
        <w:jc w:val="both"/>
        <w:rPr>
          <w:color w:val="000000"/>
        </w:rPr>
      </w:pPr>
      <w:r w:rsidRPr="003522A9">
        <w:rPr>
          <w:color w:val="000000"/>
        </w:rPr>
        <w:t>administracja samorządowa – województwo,</w:t>
      </w:r>
    </w:p>
    <w:p w14:paraId="3B568C0E" w14:textId="77777777" w:rsidR="00C3683C" w:rsidRPr="003522A9" w:rsidRDefault="00C3683C" w:rsidP="001C4598">
      <w:pPr>
        <w:pStyle w:val="Akapitzlist"/>
        <w:numPr>
          <w:ilvl w:val="1"/>
          <w:numId w:val="49"/>
        </w:numPr>
        <w:jc w:val="both"/>
        <w:rPr>
          <w:color w:val="000000"/>
        </w:rPr>
      </w:pPr>
      <w:r w:rsidRPr="003522A9">
        <w:rPr>
          <w:color w:val="000000"/>
        </w:rPr>
        <w:t>odbiorcy indywidualni,</w:t>
      </w:r>
    </w:p>
    <w:p w14:paraId="0247D0A7" w14:textId="77777777" w:rsidR="00C3683C" w:rsidRPr="003522A9" w:rsidRDefault="00C3683C" w:rsidP="001C4598">
      <w:pPr>
        <w:pStyle w:val="Akapitzlist"/>
        <w:numPr>
          <w:ilvl w:val="1"/>
          <w:numId w:val="49"/>
        </w:numPr>
        <w:jc w:val="both"/>
        <w:rPr>
          <w:color w:val="000000"/>
        </w:rPr>
      </w:pPr>
      <w:r w:rsidRPr="003522A9">
        <w:rPr>
          <w:color w:val="000000"/>
        </w:rPr>
        <w:t>placówki naukowe/badawcze, uczelnie (nauczyciele akademiccy i studenci),</w:t>
      </w:r>
    </w:p>
    <w:p w14:paraId="181C48CC" w14:textId="77777777" w:rsidR="00C3683C" w:rsidRPr="003522A9" w:rsidRDefault="00C3683C" w:rsidP="001C4598">
      <w:pPr>
        <w:pStyle w:val="Akapitzlist"/>
        <w:numPr>
          <w:ilvl w:val="1"/>
          <w:numId w:val="49"/>
        </w:numPr>
        <w:jc w:val="both"/>
        <w:rPr>
          <w:color w:val="000000"/>
        </w:rPr>
      </w:pPr>
      <w:r w:rsidRPr="003522A9">
        <w:rPr>
          <w:color w:val="000000"/>
        </w:rPr>
        <w:t>stowarzyszenia, organizacje, fundacje,</w:t>
      </w:r>
    </w:p>
    <w:p w14:paraId="10218172" w14:textId="77777777" w:rsidR="00C3683C" w:rsidRPr="003522A9" w:rsidRDefault="00C3683C" w:rsidP="001C4598">
      <w:pPr>
        <w:pStyle w:val="Akapitzlist"/>
        <w:numPr>
          <w:ilvl w:val="1"/>
          <w:numId w:val="49"/>
        </w:numPr>
        <w:jc w:val="both"/>
        <w:rPr>
          <w:color w:val="000000"/>
        </w:rPr>
      </w:pPr>
      <w:r w:rsidRPr="003522A9">
        <w:rPr>
          <w:color w:val="000000"/>
        </w:rPr>
        <w:t>administracja samorządowa – powiat,</w:t>
      </w:r>
    </w:p>
    <w:p w14:paraId="706FB9E5" w14:textId="77777777" w:rsidR="00C3683C" w:rsidRPr="003522A9" w:rsidRDefault="00C3683C" w:rsidP="001C4598">
      <w:pPr>
        <w:pStyle w:val="Akapitzlist"/>
        <w:numPr>
          <w:ilvl w:val="1"/>
          <w:numId w:val="49"/>
        </w:numPr>
        <w:jc w:val="both"/>
        <w:rPr>
          <w:color w:val="000000"/>
        </w:rPr>
      </w:pPr>
      <w:r w:rsidRPr="003522A9">
        <w:rPr>
          <w:color w:val="000000"/>
        </w:rPr>
        <w:t>Eurostat i inne zagraniczne instytucje statystyczne,</w:t>
      </w:r>
    </w:p>
    <w:p w14:paraId="093B6AF9" w14:textId="77777777" w:rsidR="00C3683C" w:rsidRPr="003522A9" w:rsidRDefault="00C3683C" w:rsidP="001C4598">
      <w:pPr>
        <w:pStyle w:val="Akapitzlist"/>
        <w:numPr>
          <w:ilvl w:val="1"/>
          <w:numId w:val="49"/>
        </w:numPr>
        <w:jc w:val="both"/>
        <w:rPr>
          <w:color w:val="000000"/>
        </w:rPr>
      </w:pPr>
      <w:r w:rsidRPr="003522A9">
        <w:rPr>
          <w:color w:val="000000"/>
        </w:rPr>
        <w:t>NBP.</w:t>
      </w:r>
    </w:p>
    <w:p w14:paraId="478391C5" w14:textId="77777777" w:rsidR="00C3683C" w:rsidRDefault="00C3683C" w:rsidP="001C4598">
      <w:pPr>
        <w:spacing w:before="120" w:after="120"/>
        <w:jc w:val="both"/>
        <w:divId w:val="1403525894"/>
        <w:rPr>
          <w:b/>
          <w:bCs/>
          <w:color w:val="000000"/>
        </w:rPr>
      </w:pPr>
      <w:r>
        <w:rPr>
          <w:b/>
          <w:bCs/>
          <w:color w:val="000000"/>
        </w:rPr>
        <w:t>6. Zakres podmiotowy:</w:t>
      </w:r>
    </w:p>
    <w:p w14:paraId="1D7C1F11" w14:textId="77777777" w:rsidR="00C3683C" w:rsidRDefault="00C3683C" w:rsidP="001C4598">
      <w:pPr>
        <w:jc w:val="both"/>
        <w:rPr>
          <w:color w:val="000000"/>
        </w:rPr>
      </w:pPr>
      <w:r>
        <w:rPr>
          <w:color w:val="000000"/>
        </w:rPr>
        <w:t>Podmioty gospodarki narodowej.</w:t>
      </w:r>
    </w:p>
    <w:p w14:paraId="3DC08340" w14:textId="77777777" w:rsidR="00C3683C" w:rsidRDefault="00C3683C" w:rsidP="001C4598">
      <w:pPr>
        <w:spacing w:before="120" w:after="120"/>
        <w:jc w:val="both"/>
        <w:divId w:val="1039552943"/>
        <w:rPr>
          <w:b/>
          <w:bCs/>
          <w:color w:val="000000"/>
        </w:rPr>
      </w:pPr>
      <w:r>
        <w:rPr>
          <w:b/>
          <w:bCs/>
          <w:color w:val="000000"/>
        </w:rPr>
        <w:t>7. Zakres przedmiotowy:</w:t>
      </w:r>
    </w:p>
    <w:p w14:paraId="1D78114F" w14:textId="77777777" w:rsidR="00C3683C" w:rsidRDefault="00C3683C" w:rsidP="001C4598">
      <w:pPr>
        <w:jc w:val="both"/>
        <w:rPr>
          <w:color w:val="000000"/>
        </w:rPr>
      </w:pPr>
      <w:r>
        <w:rPr>
          <w:color w:val="000000"/>
        </w:rPr>
        <w:t>Rodzaj prowadzonej działalności. Cechy organizacyjno-prawne. Pracujący. Popyt na pracę.</w:t>
      </w:r>
    </w:p>
    <w:p w14:paraId="223CBC1F" w14:textId="77777777" w:rsidR="00C3683C" w:rsidRDefault="00C3683C" w:rsidP="001C4598">
      <w:pPr>
        <w:spacing w:before="120" w:after="120"/>
        <w:jc w:val="both"/>
        <w:divId w:val="1050421027"/>
        <w:rPr>
          <w:b/>
          <w:bCs/>
          <w:color w:val="000000"/>
        </w:rPr>
      </w:pPr>
      <w:r>
        <w:rPr>
          <w:b/>
          <w:bCs/>
          <w:color w:val="000000"/>
        </w:rPr>
        <w:t>8. Źródła danych:</w:t>
      </w:r>
    </w:p>
    <w:p w14:paraId="0F09C27D" w14:textId="5860FDE5" w:rsidR="00C3683C" w:rsidRDefault="00C3683C" w:rsidP="001C4598">
      <w:pPr>
        <w:pStyle w:val="Akapitzlist"/>
        <w:numPr>
          <w:ilvl w:val="0"/>
          <w:numId w:val="30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476E4FE" w14:textId="49AABABA" w:rsidR="00C3683C" w:rsidRDefault="00C3683C" w:rsidP="001C4598">
      <w:pPr>
        <w:pStyle w:val="Akapitzlist"/>
        <w:numPr>
          <w:ilvl w:val="1"/>
          <w:numId w:val="306"/>
        </w:numPr>
        <w:jc w:val="both"/>
      </w:pPr>
      <w:r w:rsidRPr="003522A9">
        <w:rPr>
          <w:color w:val="000000"/>
        </w:rPr>
        <w:t>Z-05 – sprawozdanie popytu na pracę (</w:t>
      </w:r>
      <w:hyperlink w:anchor="lp.1.192">
        <w:r>
          <w:rPr>
            <w:rStyle w:val="Hipercze"/>
          </w:rPr>
          <w:t>lp. 1.192</w:t>
        </w:r>
      </w:hyperlink>
      <w:r w:rsidRPr="003522A9">
        <w:rPr>
          <w:color w:val="000000"/>
        </w:rPr>
        <w:t>).</w:t>
      </w:r>
    </w:p>
    <w:p w14:paraId="603BA4DC" w14:textId="35CA547A" w:rsidR="00C3683C" w:rsidRDefault="00C3683C" w:rsidP="001C4598">
      <w:pPr>
        <w:pStyle w:val="Akapitzlist"/>
        <w:numPr>
          <w:ilvl w:val="0"/>
          <w:numId w:val="306"/>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6B307BCA" w14:textId="10A7A530" w:rsidR="00C3683C" w:rsidRDefault="00C3683C" w:rsidP="001C4598">
      <w:pPr>
        <w:pStyle w:val="Akapitzlist"/>
        <w:numPr>
          <w:ilvl w:val="1"/>
          <w:numId w:val="306"/>
        </w:numPr>
        <w:jc w:val="both"/>
      </w:pPr>
      <w:r w:rsidRPr="003522A9">
        <w:rPr>
          <w:color w:val="000000"/>
        </w:rPr>
        <w:t>dane dotyczące ubezpieczonych (</w:t>
      </w:r>
      <w:hyperlink w:anchor="lp.177.16">
        <w:r>
          <w:rPr>
            <w:rStyle w:val="Hipercze"/>
          </w:rPr>
          <w:t>lp. 177.16</w:t>
        </w:r>
      </w:hyperlink>
      <w:r w:rsidRPr="003522A9">
        <w:rPr>
          <w:color w:val="000000"/>
        </w:rPr>
        <w:t>),</w:t>
      </w:r>
    </w:p>
    <w:p w14:paraId="3E09D57E" w14:textId="50358830" w:rsidR="00C3683C" w:rsidRDefault="00C3683C" w:rsidP="001C4598">
      <w:pPr>
        <w:pStyle w:val="Akapitzlist"/>
        <w:numPr>
          <w:ilvl w:val="1"/>
          <w:numId w:val="306"/>
        </w:numPr>
        <w:jc w:val="both"/>
      </w:pPr>
      <w:r w:rsidRPr="003522A9">
        <w:rPr>
          <w:color w:val="000000"/>
        </w:rPr>
        <w:t>dane dotyczące osób wyrejestrowywanych z ubezpieczeń (</w:t>
      </w:r>
      <w:hyperlink w:anchor="lp.177.17">
        <w:r>
          <w:rPr>
            <w:rStyle w:val="Hipercze"/>
          </w:rPr>
          <w:t>lp. 177.17</w:t>
        </w:r>
      </w:hyperlink>
      <w:r w:rsidRPr="003522A9">
        <w:rPr>
          <w:color w:val="000000"/>
        </w:rPr>
        <w:t>).</w:t>
      </w:r>
    </w:p>
    <w:p w14:paraId="1A5005D6" w14:textId="77777777" w:rsidR="00C3683C" w:rsidRDefault="00C3683C" w:rsidP="001C4598">
      <w:pPr>
        <w:pStyle w:val="Akapitzlist"/>
        <w:numPr>
          <w:ilvl w:val="0"/>
          <w:numId w:val="306"/>
        </w:numPr>
        <w:jc w:val="both"/>
      </w:pPr>
      <w:r w:rsidRPr="003522A9">
        <w:rPr>
          <w:color w:val="000000"/>
        </w:rPr>
        <w:t>Wyniki innych badań:</w:t>
      </w:r>
    </w:p>
    <w:p w14:paraId="0AFCAC07" w14:textId="77777777" w:rsidR="00C3683C" w:rsidRDefault="00C3683C" w:rsidP="001C4598">
      <w:pPr>
        <w:pStyle w:val="Akapitzlist"/>
        <w:numPr>
          <w:ilvl w:val="1"/>
          <w:numId w:val="306"/>
        </w:numPr>
        <w:jc w:val="both"/>
      </w:pPr>
      <w:r w:rsidRPr="003522A9">
        <w:rPr>
          <w:color w:val="000000"/>
        </w:rPr>
        <w:t>1.80.01 System Jednostek Statystycznych – operaty.</w:t>
      </w:r>
    </w:p>
    <w:p w14:paraId="1A602E62" w14:textId="77777777" w:rsidR="00C3683C" w:rsidRDefault="00C3683C" w:rsidP="001C4598">
      <w:pPr>
        <w:spacing w:before="120" w:after="120"/>
        <w:jc w:val="both"/>
        <w:divId w:val="175190485"/>
        <w:rPr>
          <w:b/>
          <w:bCs/>
          <w:color w:val="000000"/>
        </w:rPr>
      </w:pPr>
      <w:r>
        <w:rPr>
          <w:b/>
          <w:bCs/>
          <w:color w:val="000000"/>
        </w:rPr>
        <w:t>9. Rodzaje wynikowych informacji statystycznych:</w:t>
      </w:r>
    </w:p>
    <w:p w14:paraId="76E03506" w14:textId="77777777" w:rsidR="00C3683C" w:rsidRDefault="00C3683C" w:rsidP="001C4598">
      <w:pPr>
        <w:pStyle w:val="Akapitzlist"/>
        <w:numPr>
          <w:ilvl w:val="0"/>
          <w:numId w:val="563"/>
        </w:numPr>
        <w:jc w:val="both"/>
      </w:pPr>
      <w:r w:rsidRPr="00A6609E">
        <w:rPr>
          <w:color w:val="000000"/>
        </w:rPr>
        <w:t>Pracujący niepełnosprawni, w tym na stanowiskach specjalnie dostosowanych do potrzeb wynikających z ich niepełnosprawności, w przekrojach: sekcje i działy PKD, sektory własności, wielkość jednostek według liczby pracujących.</w:t>
      </w:r>
    </w:p>
    <w:p w14:paraId="125F15B4" w14:textId="77777777" w:rsidR="00C3683C" w:rsidRDefault="00C3683C" w:rsidP="001C4598">
      <w:pPr>
        <w:pStyle w:val="Akapitzlist"/>
        <w:numPr>
          <w:ilvl w:val="0"/>
          <w:numId w:val="563"/>
        </w:numPr>
        <w:jc w:val="both"/>
      </w:pPr>
      <w:r w:rsidRPr="00A6609E">
        <w:rPr>
          <w:color w:val="000000"/>
        </w:rPr>
        <w:t>Pracujący ogółem, w tym kobiety, wolne miejsca pracy, w tym nowo utworzone miejsca pracy oraz wolne miejsca pracy zgłoszone do urzędów pracy, w przekrojach: NUTS 1, województwa, NUTS 2, sekcje i działy PKD, zawody, sektory własności, wielkość jednostek według liczby pracujących.</w:t>
      </w:r>
    </w:p>
    <w:p w14:paraId="64D04ADE" w14:textId="77777777" w:rsidR="00C3683C" w:rsidRDefault="00C3683C" w:rsidP="001C4598">
      <w:pPr>
        <w:pStyle w:val="Akapitzlist"/>
        <w:numPr>
          <w:ilvl w:val="0"/>
          <w:numId w:val="563"/>
        </w:numPr>
        <w:jc w:val="both"/>
      </w:pPr>
      <w:r w:rsidRPr="00A6609E">
        <w:rPr>
          <w:color w:val="000000"/>
        </w:rPr>
        <w:t>Nowo utworzone i zlikwidowane miejsca pracy, w przekrojach: NUTS 1, województwa, NUTS 2, sekcje i działy PKD, sektory własności, wielkość jednostek według liczby pracujących.</w:t>
      </w:r>
    </w:p>
    <w:p w14:paraId="25D5147F" w14:textId="77777777" w:rsidR="00C3683C" w:rsidRDefault="00C3683C" w:rsidP="001C4598">
      <w:pPr>
        <w:spacing w:before="120" w:after="120"/>
        <w:jc w:val="both"/>
        <w:divId w:val="1389299271"/>
        <w:rPr>
          <w:b/>
          <w:bCs/>
          <w:color w:val="000000"/>
        </w:rPr>
      </w:pPr>
      <w:r>
        <w:rPr>
          <w:b/>
          <w:bCs/>
          <w:color w:val="000000"/>
        </w:rPr>
        <w:t>10. Formy i terminy udostępnienia wynikowych informacji statystycznych:</w:t>
      </w:r>
    </w:p>
    <w:p w14:paraId="7A800A8C" w14:textId="77777777" w:rsidR="00C3683C" w:rsidRPr="00274CDA" w:rsidRDefault="00C3683C" w:rsidP="001C4598">
      <w:pPr>
        <w:pStyle w:val="Akapitzlist"/>
        <w:numPr>
          <w:ilvl w:val="0"/>
          <w:numId w:val="820"/>
        </w:numPr>
        <w:jc w:val="both"/>
        <w:rPr>
          <w:color w:val="000000"/>
        </w:rPr>
      </w:pPr>
      <w:r w:rsidRPr="00274CDA">
        <w:rPr>
          <w:color w:val="000000"/>
        </w:rPr>
        <w:t>Publikacje GUS:</w:t>
      </w:r>
    </w:p>
    <w:p w14:paraId="1D21A8D4" w14:textId="77777777" w:rsidR="00C3683C" w:rsidRPr="00274CDA" w:rsidRDefault="00C3683C" w:rsidP="001C4598">
      <w:pPr>
        <w:pStyle w:val="Akapitzlist"/>
        <w:numPr>
          <w:ilvl w:val="1"/>
          <w:numId w:val="820"/>
        </w:numPr>
        <w:jc w:val="both"/>
        <w:rPr>
          <w:color w:val="000000"/>
        </w:rPr>
      </w:pPr>
      <w:r w:rsidRPr="00274CDA">
        <w:rPr>
          <w:color w:val="000000"/>
        </w:rPr>
        <w:t>„Popyt na pracę w 2025 r.” (czerwiec 2026),</w:t>
      </w:r>
    </w:p>
    <w:p w14:paraId="2F568C2E" w14:textId="77777777" w:rsidR="00C3683C" w:rsidRPr="00274CDA" w:rsidRDefault="00C3683C" w:rsidP="001C4598">
      <w:pPr>
        <w:pStyle w:val="Akapitzlist"/>
        <w:numPr>
          <w:ilvl w:val="1"/>
          <w:numId w:val="820"/>
        </w:numPr>
        <w:jc w:val="both"/>
        <w:rPr>
          <w:color w:val="000000"/>
        </w:rPr>
      </w:pPr>
      <w:r w:rsidRPr="00274CDA">
        <w:rPr>
          <w:color w:val="000000"/>
        </w:rPr>
        <w:t>„Rocznik Statystyczny Przemysłu 2026” (grudzień 2026),</w:t>
      </w:r>
    </w:p>
    <w:p w14:paraId="264C9F46" w14:textId="77777777" w:rsidR="00C3683C" w:rsidRPr="00274CDA" w:rsidRDefault="00C3683C" w:rsidP="001C4598">
      <w:pPr>
        <w:pStyle w:val="Akapitzlist"/>
        <w:numPr>
          <w:ilvl w:val="1"/>
          <w:numId w:val="820"/>
        </w:numPr>
        <w:jc w:val="both"/>
        <w:rPr>
          <w:color w:val="000000"/>
        </w:rPr>
      </w:pPr>
      <w:r w:rsidRPr="00274CDA">
        <w:rPr>
          <w:color w:val="000000"/>
        </w:rPr>
        <w:t>„Rocznik Statystyczny Rzeczypospolitej Polskiej 2026” (grudzień 2026),</w:t>
      </w:r>
    </w:p>
    <w:p w14:paraId="6486FCBF" w14:textId="77777777" w:rsidR="00C3683C" w:rsidRPr="00274CDA" w:rsidRDefault="00C3683C" w:rsidP="001C4598">
      <w:pPr>
        <w:pStyle w:val="Akapitzlist"/>
        <w:numPr>
          <w:ilvl w:val="1"/>
          <w:numId w:val="820"/>
        </w:numPr>
        <w:jc w:val="both"/>
        <w:rPr>
          <w:color w:val="000000"/>
        </w:rPr>
      </w:pPr>
      <w:r w:rsidRPr="00274CDA">
        <w:rPr>
          <w:color w:val="000000"/>
        </w:rPr>
        <w:t>„Rocznik Statystyczny Województw 2026” (grudzień 2026),</w:t>
      </w:r>
    </w:p>
    <w:p w14:paraId="299B0DB2" w14:textId="77777777" w:rsidR="00C3683C" w:rsidRPr="00274CDA" w:rsidRDefault="00C3683C" w:rsidP="001C4598">
      <w:pPr>
        <w:pStyle w:val="Akapitzlist"/>
        <w:numPr>
          <w:ilvl w:val="1"/>
          <w:numId w:val="820"/>
        </w:numPr>
        <w:jc w:val="both"/>
        <w:rPr>
          <w:color w:val="000000"/>
        </w:rPr>
      </w:pPr>
      <w:r w:rsidRPr="00274CDA">
        <w:rPr>
          <w:color w:val="000000"/>
        </w:rPr>
        <w:t>„Rocznik Statystyczny Leśnictwa 2026” (grudzień 2026),</w:t>
      </w:r>
    </w:p>
    <w:p w14:paraId="3C692521" w14:textId="77777777" w:rsidR="00C3683C" w:rsidRPr="00274CDA" w:rsidRDefault="00C3683C" w:rsidP="001C4598">
      <w:pPr>
        <w:pStyle w:val="Akapitzlist"/>
        <w:numPr>
          <w:ilvl w:val="1"/>
          <w:numId w:val="820"/>
        </w:numPr>
        <w:jc w:val="both"/>
        <w:rPr>
          <w:color w:val="000000"/>
        </w:rPr>
      </w:pPr>
      <w:r w:rsidRPr="00274CDA">
        <w:rPr>
          <w:color w:val="000000"/>
        </w:rPr>
        <w:t>„Polska w liczbach 2026” (maj 2026),</w:t>
      </w:r>
    </w:p>
    <w:p w14:paraId="28C2370F" w14:textId="77777777" w:rsidR="00C3683C" w:rsidRPr="00274CDA" w:rsidRDefault="00C3683C" w:rsidP="001C4598">
      <w:pPr>
        <w:pStyle w:val="Akapitzlist"/>
        <w:numPr>
          <w:ilvl w:val="1"/>
          <w:numId w:val="820"/>
        </w:numPr>
        <w:jc w:val="both"/>
        <w:rPr>
          <w:color w:val="000000"/>
        </w:rPr>
      </w:pPr>
      <w:r w:rsidRPr="00274CDA">
        <w:rPr>
          <w:color w:val="000000"/>
        </w:rPr>
        <w:t>„Regiony Polski 2026” (sierpień 2026).</w:t>
      </w:r>
    </w:p>
    <w:p w14:paraId="3DC70CA5" w14:textId="77777777" w:rsidR="00C3683C" w:rsidRPr="00274CDA" w:rsidRDefault="00C3683C" w:rsidP="001C4598">
      <w:pPr>
        <w:pStyle w:val="Akapitzlist"/>
        <w:numPr>
          <w:ilvl w:val="0"/>
          <w:numId w:val="820"/>
        </w:numPr>
        <w:jc w:val="both"/>
        <w:rPr>
          <w:color w:val="000000"/>
        </w:rPr>
      </w:pPr>
      <w:r w:rsidRPr="00274CDA">
        <w:rPr>
          <w:color w:val="000000"/>
        </w:rPr>
        <w:t>Informacje sygnalne:</w:t>
      </w:r>
    </w:p>
    <w:p w14:paraId="183CF9C0" w14:textId="77777777" w:rsidR="00C3683C" w:rsidRPr="00274CDA" w:rsidRDefault="00C3683C" w:rsidP="001C4598">
      <w:pPr>
        <w:pStyle w:val="Akapitzlist"/>
        <w:numPr>
          <w:ilvl w:val="1"/>
          <w:numId w:val="820"/>
        </w:numPr>
        <w:jc w:val="both"/>
        <w:rPr>
          <w:color w:val="000000"/>
        </w:rPr>
      </w:pPr>
      <w:r w:rsidRPr="00274CDA">
        <w:rPr>
          <w:color w:val="000000"/>
        </w:rPr>
        <w:t>„Popyt na pracę w 2025 r. (dane kwartalne)” (czerwiec 2025, wrzesień 2025, grudzień 2025, marzec 2026).</w:t>
      </w:r>
    </w:p>
    <w:p w14:paraId="7645EC20" w14:textId="77777777" w:rsidR="00C3683C" w:rsidRPr="00274CDA" w:rsidRDefault="00C3683C" w:rsidP="001C4598">
      <w:pPr>
        <w:pStyle w:val="Akapitzlist"/>
        <w:numPr>
          <w:ilvl w:val="0"/>
          <w:numId w:val="820"/>
        </w:numPr>
        <w:jc w:val="both"/>
        <w:rPr>
          <w:color w:val="000000"/>
        </w:rPr>
      </w:pPr>
      <w:r w:rsidRPr="00274CDA">
        <w:rPr>
          <w:color w:val="000000"/>
        </w:rPr>
        <w:t>Internetowe bazy danych:</w:t>
      </w:r>
    </w:p>
    <w:p w14:paraId="73807C5C" w14:textId="77777777" w:rsidR="00C3683C" w:rsidRPr="00274CDA" w:rsidRDefault="00C3683C" w:rsidP="001C4598">
      <w:pPr>
        <w:pStyle w:val="Akapitzlist"/>
        <w:numPr>
          <w:ilvl w:val="1"/>
          <w:numId w:val="820"/>
        </w:numPr>
        <w:jc w:val="both"/>
        <w:rPr>
          <w:color w:val="000000"/>
        </w:rPr>
      </w:pPr>
      <w:r w:rsidRPr="00274CDA">
        <w:rPr>
          <w:color w:val="000000"/>
        </w:rPr>
        <w:t>Dziedzinowa Baza Wiedzy – Społeczeństwo – Rynek pracy – Ruch zatrudnionych (czerwiec 2025, wrzesień 2025, grudzień 2025, marzec 2026).</w:t>
      </w:r>
    </w:p>
    <w:p w14:paraId="232FD5A0" w14:textId="77777777" w:rsidR="006B1864" w:rsidRDefault="00C3683C" w:rsidP="001C4598">
      <w:pPr>
        <w:jc w:val="both"/>
        <w:rPr>
          <w:vanish/>
        </w:rPr>
      </w:pPr>
      <w:r>
        <w:br w:type="page"/>
      </w:r>
    </w:p>
    <w:p w14:paraId="7D232CDE" w14:textId="77777777" w:rsidR="00C3683C" w:rsidRPr="00C3683C" w:rsidRDefault="00C3683C" w:rsidP="001C4598">
      <w:pPr>
        <w:spacing w:after="120"/>
        <w:jc w:val="both"/>
        <w:rPr>
          <w:b/>
          <w:bCs/>
          <w:color w:val="000000"/>
          <w:sz w:val="24"/>
          <w:szCs w:val="24"/>
        </w:rPr>
      </w:pPr>
      <w:r w:rsidRPr="00C3683C">
        <w:rPr>
          <w:b/>
          <w:bCs/>
          <w:color w:val="000000"/>
          <w:sz w:val="24"/>
          <w:szCs w:val="24"/>
        </w:rPr>
        <w:t>1.23 RYNEK PRACY</w:t>
      </w:r>
    </w:p>
    <w:p w14:paraId="497D475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71" w:name="_Toc176176636"/>
      <w:bookmarkStart w:id="172" w:name="_Toc17618292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73" w:name="badanie.1.23.09"/>
      <w:bookmarkEnd w:id="173"/>
      <w:r w:rsidRPr="00C3683C">
        <w:rPr>
          <w:rFonts w:ascii="Times New Roman" w:hAnsi="Times New Roman" w:cs="Times New Roman"/>
          <w:b/>
          <w:color w:val="000000"/>
          <w:sz w:val="20"/>
        </w:rPr>
        <w:t>1.23.09 (050)</w:t>
      </w:r>
      <w:bookmarkEnd w:id="171"/>
      <w:bookmarkEnd w:id="172"/>
    </w:p>
    <w:p w14:paraId="6627D1C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Warunki pracy</w:t>
      </w:r>
    </w:p>
    <w:p w14:paraId="20A72645"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773E548"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42FC82F" w14:textId="77777777" w:rsidR="00C3683C" w:rsidRDefault="00C3683C" w:rsidP="001C4598">
      <w:pPr>
        <w:spacing w:before="120" w:after="120"/>
        <w:jc w:val="both"/>
        <w:divId w:val="1848670364"/>
        <w:rPr>
          <w:b/>
          <w:bCs/>
          <w:color w:val="000000"/>
        </w:rPr>
      </w:pPr>
      <w:r>
        <w:rPr>
          <w:b/>
          <w:bCs/>
          <w:color w:val="000000"/>
        </w:rPr>
        <w:t>5. Cel badania:</w:t>
      </w:r>
    </w:p>
    <w:p w14:paraId="781F826C" w14:textId="77777777" w:rsidR="00C3683C" w:rsidRPr="003522A9" w:rsidRDefault="00C3683C" w:rsidP="001C4598">
      <w:pPr>
        <w:pStyle w:val="Akapitzlist"/>
        <w:numPr>
          <w:ilvl w:val="0"/>
          <w:numId w:val="50"/>
        </w:numPr>
        <w:jc w:val="both"/>
        <w:rPr>
          <w:color w:val="000000"/>
        </w:rPr>
      </w:pPr>
      <w:r w:rsidRPr="003522A9">
        <w:rPr>
          <w:color w:val="000000"/>
        </w:rPr>
        <w:t>Celem badania jest dostarczenie informacji o rozpoznaniu zagrożeń dla zdrowia i życia i ich rodzajach na stanowiskach pracy pracowników zatrudnionych w gospodarce narodowej, pracujących w warunkach zagrożenia, ponoszonych świadczeniach z powodu wypadków przy pracy i chorób zawodowych oraz działaniach profilaktycznych. Wyniki badania są niezbędne do kształtowania polityki bezpiecznych warunków i higieny pracy.</w:t>
      </w:r>
    </w:p>
    <w:p w14:paraId="6BDB50C8" w14:textId="77777777" w:rsidR="00C3683C" w:rsidRPr="003522A9" w:rsidRDefault="00C3683C" w:rsidP="001C4598">
      <w:pPr>
        <w:pStyle w:val="Akapitzlist"/>
        <w:numPr>
          <w:ilvl w:val="0"/>
          <w:numId w:val="50"/>
        </w:numPr>
        <w:jc w:val="both"/>
        <w:rPr>
          <w:color w:val="000000"/>
        </w:rPr>
      </w:pPr>
      <w:r w:rsidRPr="003522A9">
        <w:rPr>
          <w:color w:val="000000"/>
        </w:rPr>
        <w:t>Akty prawa krajowego, z których wynika obowiązek realizacji badania:</w:t>
      </w:r>
    </w:p>
    <w:p w14:paraId="57B70A0E" w14:textId="77777777" w:rsidR="00C3683C" w:rsidRPr="003522A9" w:rsidRDefault="00C3683C" w:rsidP="001C4598">
      <w:pPr>
        <w:pStyle w:val="Akapitzlist"/>
        <w:numPr>
          <w:ilvl w:val="1"/>
          <w:numId w:val="50"/>
        </w:numPr>
        <w:jc w:val="both"/>
        <w:rPr>
          <w:color w:val="000000"/>
        </w:rPr>
      </w:pPr>
      <w:r w:rsidRPr="003522A9">
        <w:rPr>
          <w:color w:val="000000"/>
        </w:rPr>
        <w:t>ustawa z dnia 30 października 2002 r. o ubezpieczeniu społecznym z tytułu wypadków przy pracy i chorób zawodowych (Dz. U. z 2022 r. poz. 2189).</w:t>
      </w:r>
    </w:p>
    <w:p w14:paraId="2409AF9A" w14:textId="77777777" w:rsidR="00C3683C" w:rsidRPr="003522A9" w:rsidRDefault="00C3683C" w:rsidP="001C4598">
      <w:pPr>
        <w:pStyle w:val="Akapitzlist"/>
        <w:numPr>
          <w:ilvl w:val="0"/>
          <w:numId w:val="50"/>
        </w:numPr>
        <w:jc w:val="both"/>
        <w:rPr>
          <w:color w:val="000000"/>
        </w:rPr>
      </w:pPr>
      <w:r w:rsidRPr="003522A9">
        <w:rPr>
          <w:color w:val="000000"/>
        </w:rPr>
        <w:t>Strategie i programy, na potrzeby których są dostarczane dane:</w:t>
      </w:r>
    </w:p>
    <w:p w14:paraId="22A26BBB" w14:textId="0EB8FBEF" w:rsidR="00C3683C" w:rsidRPr="003522A9" w:rsidRDefault="00C3683C" w:rsidP="001C4598">
      <w:pPr>
        <w:pStyle w:val="Akapitzlist"/>
        <w:numPr>
          <w:ilvl w:val="1"/>
          <w:numId w:val="50"/>
        </w:numPr>
        <w:jc w:val="both"/>
        <w:rPr>
          <w:color w:val="000000"/>
        </w:rPr>
      </w:pPr>
      <w:r w:rsidRPr="003522A9">
        <w:rPr>
          <w:color w:val="000000"/>
        </w:rPr>
        <w:t xml:space="preserve">Rządowy Program Poprawy Bezpieczeństwa i Warunków Pracy </w:t>
      </w:r>
      <w:r w:rsidR="00B53B54" w:rsidRPr="00D8720C">
        <w:t>–</w:t>
      </w:r>
      <w:r w:rsidRPr="003522A9">
        <w:rPr>
          <w:color w:val="000000"/>
        </w:rPr>
        <w:t xml:space="preserve"> VI etap, okres realizacji: lata 2023</w:t>
      </w:r>
      <w:bookmarkStart w:id="174" w:name="_Hlk176350803"/>
      <w:r w:rsidRPr="003522A9">
        <w:rPr>
          <w:color w:val="000000"/>
        </w:rPr>
        <w:t>–</w:t>
      </w:r>
      <w:bookmarkEnd w:id="174"/>
      <w:r w:rsidRPr="003522A9">
        <w:rPr>
          <w:color w:val="000000"/>
        </w:rPr>
        <w:t>2025.</w:t>
      </w:r>
    </w:p>
    <w:p w14:paraId="4C0BB508" w14:textId="77777777" w:rsidR="00C3683C" w:rsidRPr="003522A9" w:rsidRDefault="00C3683C" w:rsidP="001C4598">
      <w:pPr>
        <w:pStyle w:val="Akapitzlist"/>
        <w:numPr>
          <w:ilvl w:val="0"/>
          <w:numId w:val="50"/>
        </w:numPr>
        <w:jc w:val="both"/>
        <w:rPr>
          <w:color w:val="000000"/>
        </w:rPr>
      </w:pPr>
      <w:r w:rsidRPr="003522A9">
        <w:rPr>
          <w:color w:val="000000"/>
        </w:rPr>
        <w:t>Użytkownicy, których potrzeby uwzględnia badanie:</w:t>
      </w:r>
    </w:p>
    <w:p w14:paraId="782CD469" w14:textId="77777777" w:rsidR="00C3683C" w:rsidRPr="003522A9" w:rsidRDefault="00C3683C" w:rsidP="001C4598">
      <w:pPr>
        <w:pStyle w:val="Akapitzlist"/>
        <w:numPr>
          <w:ilvl w:val="1"/>
          <w:numId w:val="50"/>
        </w:numPr>
        <w:jc w:val="both"/>
        <w:rPr>
          <w:color w:val="000000"/>
        </w:rPr>
      </w:pPr>
      <w:r w:rsidRPr="003522A9">
        <w:rPr>
          <w:color w:val="000000"/>
        </w:rPr>
        <w:t>administracja rządowa,</w:t>
      </w:r>
    </w:p>
    <w:p w14:paraId="6ADDBE8C" w14:textId="77777777" w:rsidR="00C3683C" w:rsidRPr="003522A9" w:rsidRDefault="00C3683C" w:rsidP="001C4598">
      <w:pPr>
        <w:pStyle w:val="Akapitzlist"/>
        <w:numPr>
          <w:ilvl w:val="1"/>
          <w:numId w:val="50"/>
        </w:numPr>
        <w:jc w:val="both"/>
        <w:rPr>
          <w:color w:val="000000"/>
        </w:rPr>
      </w:pPr>
      <w:r w:rsidRPr="003522A9">
        <w:rPr>
          <w:color w:val="000000"/>
        </w:rPr>
        <w:t>Sejm, Senat,</w:t>
      </w:r>
    </w:p>
    <w:p w14:paraId="57E3EB2E" w14:textId="77777777" w:rsidR="00C3683C" w:rsidRPr="003522A9" w:rsidRDefault="00C3683C" w:rsidP="001C4598">
      <w:pPr>
        <w:pStyle w:val="Akapitzlist"/>
        <w:numPr>
          <w:ilvl w:val="1"/>
          <w:numId w:val="50"/>
        </w:numPr>
        <w:jc w:val="both"/>
        <w:rPr>
          <w:color w:val="000000"/>
        </w:rPr>
      </w:pPr>
      <w:r w:rsidRPr="003522A9">
        <w:rPr>
          <w:color w:val="000000"/>
        </w:rPr>
        <w:t>placówki naukowe/badawcze, uczelnie (nauczyciele akademiccy i studenci).</w:t>
      </w:r>
    </w:p>
    <w:p w14:paraId="5DC23A52" w14:textId="77777777" w:rsidR="00C3683C" w:rsidRDefault="00C3683C" w:rsidP="001C4598">
      <w:pPr>
        <w:spacing w:before="120" w:after="120"/>
        <w:jc w:val="both"/>
        <w:divId w:val="611132461"/>
        <w:rPr>
          <w:b/>
          <w:bCs/>
          <w:color w:val="000000"/>
        </w:rPr>
      </w:pPr>
      <w:r>
        <w:rPr>
          <w:b/>
          <w:bCs/>
          <w:color w:val="000000"/>
        </w:rPr>
        <w:t>6. Zakres podmiotowy:</w:t>
      </w:r>
    </w:p>
    <w:p w14:paraId="7F444A3B" w14:textId="77777777" w:rsidR="00C3683C" w:rsidRDefault="00C3683C" w:rsidP="001C4598">
      <w:pPr>
        <w:jc w:val="both"/>
        <w:rPr>
          <w:color w:val="000000"/>
        </w:rPr>
      </w:pPr>
      <w:r>
        <w:rPr>
          <w:color w:val="000000"/>
        </w:rPr>
        <w:t>Podmioty gospodarki narodowej, w których liczba pracujących wynosi 10 osób i więcej, dla których działalność przeważająca jest zaklasyfikowana według PKD do sekcji A rolnictwo, leśnictwo, łowiectwo i rybactwo (z wyłączeniem grupy 01.7, 03.11), B górnictwo i wydobywanie, C przetwórstwo przemysłowe, D wytwarzanie i zaopatrywanie w energię elektryczną, gaz, parę wodną, gorącą wodę i powietrze do układów klimatyzacyjnych, E dostawa wody; gospodarowanie ściekami i odpadami; rekultywacja, F budownictwo, G handel; naprawa pojazdów samochodowych, H transport i gospodarka magazynowa, J informacja i komunikacja (z wyłączeniem działu 59, 63.9), M działalność profesjonalna, naukowa i techniczna (z wyłączeniem działu 69, 70, 71, 73, 74), N administrowanie i działalność wspierająca (z wyłączeniem działu 78, 80, 82), do działu 86 opieka zdrowotna, 95 naprawa i konserwacja komputerów i artykułów użytku osobistego i domowego, do podklasy 85.42.Z szkoły wyższe.</w:t>
      </w:r>
    </w:p>
    <w:p w14:paraId="79E0AF98" w14:textId="77777777" w:rsidR="00C3683C" w:rsidRDefault="00C3683C" w:rsidP="001C4598">
      <w:pPr>
        <w:spacing w:before="120" w:after="120"/>
        <w:jc w:val="both"/>
        <w:divId w:val="1409810880"/>
        <w:rPr>
          <w:b/>
          <w:bCs/>
          <w:color w:val="000000"/>
        </w:rPr>
      </w:pPr>
      <w:r>
        <w:rPr>
          <w:b/>
          <w:bCs/>
          <w:color w:val="000000"/>
        </w:rPr>
        <w:t>7. Zakres przedmiotowy:</w:t>
      </w:r>
    </w:p>
    <w:p w14:paraId="3BBD454B" w14:textId="77777777" w:rsidR="00C3683C" w:rsidRDefault="00C3683C" w:rsidP="001C4598">
      <w:pPr>
        <w:jc w:val="both"/>
        <w:rPr>
          <w:color w:val="000000"/>
        </w:rPr>
      </w:pPr>
      <w:r>
        <w:rPr>
          <w:color w:val="000000"/>
        </w:rPr>
        <w:t>Warunki pracy. Rodzaj prowadzonej działalności. Pracujący.</w:t>
      </w:r>
    </w:p>
    <w:p w14:paraId="67181773" w14:textId="77777777" w:rsidR="00C3683C" w:rsidRDefault="00C3683C" w:rsidP="001C4598">
      <w:pPr>
        <w:spacing w:before="120" w:after="120"/>
        <w:jc w:val="both"/>
        <w:divId w:val="844520231"/>
        <w:rPr>
          <w:b/>
          <w:bCs/>
          <w:color w:val="000000"/>
        </w:rPr>
      </w:pPr>
      <w:r>
        <w:rPr>
          <w:b/>
          <w:bCs/>
          <w:color w:val="000000"/>
        </w:rPr>
        <w:t>8. Źródła danych:</w:t>
      </w:r>
    </w:p>
    <w:p w14:paraId="22488260" w14:textId="30B67FB7" w:rsidR="00C3683C" w:rsidRDefault="00C3683C" w:rsidP="001C4598">
      <w:pPr>
        <w:pStyle w:val="Akapitzlist"/>
        <w:numPr>
          <w:ilvl w:val="0"/>
          <w:numId w:val="30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2BE706B" w14:textId="4ECDF5A5" w:rsidR="00C3683C" w:rsidRDefault="00C3683C" w:rsidP="001C4598">
      <w:pPr>
        <w:pStyle w:val="Akapitzlist"/>
        <w:numPr>
          <w:ilvl w:val="1"/>
          <w:numId w:val="307"/>
        </w:numPr>
        <w:jc w:val="both"/>
      </w:pPr>
      <w:r w:rsidRPr="003522A9">
        <w:rPr>
          <w:color w:val="000000"/>
        </w:rPr>
        <w:t>Z-10 – sprawozdanie o zatrudnionych w warunkach zagrożenia (</w:t>
      </w:r>
      <w:hyperlink w:anchor="lp.1.194">
        <w:r>
          <w:rPr>
            <w:rStyle w:val="Hipercze"/>
          </w:rPr>
          <w:t>lp. 1.194</w:t>
        </w:r>
      </w:hyperlink>
      <w:r w:rsidRPr="003522A9">
        <w:rPr>
          <w:color w:val="000000"/>
        </w:rPr>
        <w:t>).</w:t>
      </w:r>
    </w:p>
    <w:p w14:paraId="6EEBA703" w14:textId="4E55A3EA" w:rsidR="00C3683C" w:rsidRDefault="00C3683C" w:rsidP="001C4598">
      <w:pPr>
        <w:pStyle w:val="Akapitzlist"/>
        <w:numPr>
          <w:ilvl w:val="0"/>
          <w:numId w:val="307"/>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61731EBD" w14:textId="5524AC77" w:rsidR="00C3683C" w:rsidRDefault="00C3683C" w:rsidP="001C4598">
      <w:pPr>
        <w:pStyle w:val="Akapitzlist"/>
        <w:numPr>
          <w:ilvl w:val="1"/>
          <w:numId w:val="307"/>
        </w:numPr>
        <w:jc w:val="both"/>
      </w:pPr>
      <w:r w:rsidRPr="003522A9">
        <w:rPr>
          <w:color w:val="000000"/>
        </w:rPr>
        <w:t>dane o liczbie i koszcie świadczeń z tytułu wypadków przy pracy i chorób zawodowych (</w:t>
      </w:r>
      <w:hyperlink w:anchor="lp.177.18">
        <w:r>
          <w:rPr>
            <w:rStyle w:val="Hipercze"/>
          </w:rPr>
          <w:t>lp. 177.18</w:t>
        </w:r>
      </w:hyperlink>
      <w:r w:rsidRPr="003522A9">
        <w:rPr>
          <w:color w:val="000000"/>
        </w:rPr>
        <w:t>).</w:t>
      </w:r>
    </w:p>
    <w:p w14:paraId="186F3438" w14:textId="77777777" w:rsidR="00C3683C" w:rsidRDefault="00C3683C" w:rsidP="001C4598">
      <w:pPr>
        <w:pStyle w:val="Akapitzlist"/>
        <w:numPr>
          <w:ilvl w:val="0"/>
          <w:numId w:val="307"/>
        </w:numPr>
        <w:jc w:val="both"/>
      </w:pPr>
      <w:r w:rsidRPr="003522A9">
        <w:rPr>
          <w:color w:val="000000"/>
        </w:rPr>
        <w:t>Wyniki innych badań:</w:t>
      </w:r>
    </w:p>
    <w:p w14:paraId="7D330FF9" w14:textId="77777777" w:rsidR="00C3683C" w:rsidRDefault="00C3683C" w:rsidP="001C4598">
      <w:pPr>
        <w:pStyle w:val="Akapitzlist"/>
        <w:numPr>
          <w:ilvl w:val="1"/>
          <w:numId w:val="307"/>
        </w:numPr>
        <w:jc w:val="both"/>
      </w:pPr>
      <w:r w:rsidRPr="003522A9">
        <w:rPr>
          <w:color w:val="000000"/>
        </w:rPr>
        <w:t>1.80.01 System Jednostek Statystycznych – operaty.</w:t>
      </w:r>
    </w:p>
    <w:p w14:paraId="2AF8B62D" w14:textId="77777777" w:rsidR="00C3683C" w:rsidRDefault="00C3683C" w:rsidP="001C4598">
      <w:pPr>
        <w:spacing w:before="120" w:after="120"/>
        <w:jc w:val="both"/>
        <w:divId w:val="356319814"/>
        <w:rPr>
          <w:b/>
          <w:bCs/>
          <w:color w:val="000000"/>
        </w:rPr>
      </w:pPr>
      <w:r>
        <w:rPr>
          <w:b/>
          <w:bCs/>
          <w:color w:val="000000"/>
        </w:rPr>
        <w:t>9. Rodzaje wynikowych informacji statystycznych:</w:t>
      </w:r>
    </w:p>
    <w:p w14:paraId="2271936C" w14:textId="77777777" w:rsidR="00C3683C" w:rsidRDefault="00C3683C" w:rsidP="001C4598">
      <w:pPr>
        <w:pStyle w:val="Akapitzlist"/>
        <w:numPr>
          <w:ilvl w:val="0"/>
          <w:numId w:val="564"/>
        </w:numPr>
        <w:jc w:val="both"/>
      </w:pPr>
      <w:r w:rsidRPr="00A6609E">
        <w:rPr>
          <w:color w:val="000000"/>
        </w:rPr>
        <w:t>Świadczenia z tytułu wypadków przy pracy i chorób zawodowych, w przekrojach: NUTS 1, województwa, według sekcji i działów PKD.</w:t>
      </w:r>
    </w:p>
    <w:p w14:paraId="7A315D1D" w14:textId="77777777" w:rsidR="00C3683C" w:rsidRDefault="00C3683C" w:rsidP="001C4598">
      <w:pPr>
        <w:pStyle w:val="Akapitzlist"/>
        <w:numPr>
          <w:ilvl w:val="0"/>
          <w:numId w:val="564"/>
        </w:numPr>
        <w:jc w:val="both"/>
      </w:pPr>
      <w:r w:rsidRPr="00A6609E">
        <w:rPr>
          <w:color w:val="000000"/>
        </w:rPr>
        <w:t>Informacje o ocenie ryzyka zawodowego, w przekrojach: NUTS 1, województwa, według sekcji PKD.</w:t>
      </w:r>
    </w:p>
    <w:p w14:paraId="52CE1B4B" w14:textId="77777777" w:rsidR="00C3683C" w:rsidRDefault="00C3683C" w:rsidP="001C4598">
      <w:pPr>
        <w:pStyle w:val="Akapitzlist"/>
        <w:numPr>
          <w:ilvl w:val="0"/>
          <w:numId w:val="564"/>
        </w:numPr>
        <w:jc w:val="both"/>
      </w:pPr>
      <w:r w:rsidRPr="00A6609E">
        <w:rPr>
          <w:color w:val="000000"/>
        </w:rPr>
        <w:t>Zatrudnieni w warunkach zagrożenia, w przekrojach: NUTS 1, województwa, według sekcji i działów PKD.</w:t>
      </w:r>
    </w:p>
    <w:p w14:paraId="47F9EC87" w14:textId="77777777" w:rsidR="00C3683C" w:rsidRDefault="00C3683C" w:rsidP="001C4598">
      <w:pPr>
        <w:spacing w:before="120" w:after="120"/>
        <w:jc w:val="both"/>
        <w:divId w:val="1357466266"/>
        <w:rPr>
          <w:b/>
          <w:bCs/>
          <w:color w:val="000000"/>
        </w:rPr>
      </w:pPr>
      <w:r>
        <w:rPr>
          <w:b/>
          <w:bCs/>
          <w:color w:val="000000"/>
        </w:rPr>
        <w:t>10. Formy i terminy udostępnienia wynikowych informacji statystycznych:</w:t>
      </w:r>
    </w:p>
    <w:p w14:paraId="59F3E08A" w14:textId="77777777" w:rsidR="00C3683C" w:rsidRPr="00274CDA" w:rsidRDefault="00C3683C" w:rsidP="001C4598">
      <w:pPr>
        <w:pStyle w:val="Akapitzlist"/>
        <w:numPr>
          <w:ilvl w:val="0"/>
          <w:numId w:val="821"/>
        </w:numPr>
        <w:jc w:val="both"/>
        <w:rPr>
          <w:color w:val="000000"/>
        </w:rPr>
      </w:pPr>
      <w:r w:rsidRPr="00274CDA">
        <w:rPr>
          <w:color w:val="000000"/>
        </w:rPr>
        <w:t>Publikacje GUS:</w:t>
      </w:r>
    </w:p>
    <w:p w14:paraId="7BFA04BE" w14:textId="77777777" w:rsidR="00C3683C" w:rsidRPr="00274CDA" w:rsidRDefault="00C3683C" w:rsidP="001C4598">
      <w:pPr>
        <w:pStyle w:val="Akapitzlist"/>
        <w:numPr>
          <w:ilvl w:val="1"/>
          <w:numId w:val="821"/>
        </w:numPr>
        <w:jc w:val="both"/>
        <w:rPr>
          <w:color w:val="000000"/>
        </w:rPr>
      </w:pPr>
      <w:r w:rsidRPr="00274CDA">
        <w:rPr>
          <w:color w:val="000000"/>
        </w:rPr>
        <w:t>„Rocznik Statystyczny Leśnictwa 2026” (grudzień 2026),</w:t>
      </w:r>
    </w:p>
    <w:p w14:paraId="4194DB78" w14:textId="77777777" w:rsidR="00C3683C" w:rsidRPr="00274CDA" w:rsidRDefault="00C3683C" w:rsidP="001C4598">
      <w:pPr>
        <w:pStyle w:val="Akapitzlist"/>
        <w:numPr>
          <w:ilvl w:val="1"/>
          <w:numId w:val="821"/>
        </w:numPr>
        <w:jc w:val="both"/>
        <w:rPr>
          <w:color w:val="000000"/>
        </w:rPr>
      </w:pPr>
      <w:r w:rsidRPr="00274CDA">
        <w:rPr>
          <w:color w:val="000000"/>
        </w:rPr>
        <w:t>„Rocznik Statystyczny Województw 2026” (grudzień 2026),</w:t>
      </w:r>
    </w:p>
    <w:p w14:paraId="06B45A8C" w14:textId="77777777" w:rsidR="00C3683C" w:rsidRPr="00274CDA" w:rsidRDefault="00C3683C" w:rsidP="001C4598">
      <w:pPr>
        <w:pStyle w:val="Akapitzlist"/>
        <w:numPr>
          <w:ilvl w:val="1"/>
          <w:numId w:val="821"/>
        </w:numPr>
        <w:jc w:val="both"/>
        <w:rPr>
          <w:color w:val="000000"/>
        </w:rPr>
      </w:pPr>
      <w:r w:rsidRPr="00274CDA">
        <w:rPr>
          <w:color w:val="000000"/>
        </w:rPr>
        <w:t>„Mały Rocznik Statystyczny Polski 2026” (lipiec 2026),</w:t>
      </w:r>
    </w:p>
    <w:p w14:paraId="50025911" w14:textId="77777777" w:rsidR="00C3683C" w:rsidRPr="00274CDA" w:rsidRDefault="00C3683C" w:rsidP="001C4598">
      <w:pPr>
        <w:pStyle w:val="Akapitzlist"/>
        <w:numPr>
          <w:ilvl w:val="1"/>
          <w:numId w:val="821"/>
        </w:numPr>
        <w:jc w:val="both"/>
        <w:rPr>
          <w:color w:val="000000"/>
        </w:rPr>
      </w:pPr>
      <w:r w:rsidRPr="00274CDA">
        <w:rPr>
          <w:color w:val="000000"/>
        </w:rPr>
        <w:t>„Rocznik Statystyczny Rzeczypospolitej Polskiej 2026” (grudzień 2026),</w:t>
      </w:r>
    </w:p>
    <w:p w14:paraId="051FC176" w14:textId="77777777" w:rsidR="00C3683C" w:rsidRPr="00274CDA" w:rsidRDefault="00C3683C" w:rsidP="001C4598">
      <w:pPr>
        <w:pStyle w:val="Akapitzlist"/>
        <w:numPr>
          <w:ilvl w:val="1"/>
          <w:numId w:val="821"/>
        </w:numPr>
        <w:jc w:val="both"/>
        <w:rPr>
          <w:color w:val="000000"/>
        </w:rPr>
      </w:pPr>
      <w:r w:rsidRPr="00274CDA">
        <w:rPr>
          <w:color w:val="000000"/>
        </w:rPr>
        <w:t>„Warunki pracy w 2025 r.” (czerwiec 2026),</w:t>
      </w:r>
    </w:p>
    <w:p w14:paraId="2E4D8F01" w14:textId="77777777" w:rsidR="00C3683C" w:rsidRPr="00274CDA" w:rsidRDefault="00C3683C" w:rsidP="001C4598">
      <w:pPr>
        <w:pStyle w:val="Akapitzlist"/>
        <w:numPr>
          <w:ilvl w:val="1"/>
          <w:numId w:val="821"/>
        </w:numPr>
        <w:jc w:val="both"/>
        <w:rPr>
          <w:color w:val="000000"/>
        </w:rPr>
      </w:pPr>
      <w:r w:rsidRPr="00274CDA">
        <w:rPr>
          <w:color w:val="000000"/>
        </w:rPr>
        <w:t>„Rocznik Statystyczny Przemysłu 2026” (grudzień 2026).</w:t>
      </w:r>
    </w:p>
    <w:p w14:paraId="7073E99C" w14:textId="77777777" w:rsidR="00C3683C" w:rsidRPr="00274CDA" w:rsidRDefault="00C3683C" w:rsidP="001C4598">
      <w:pPr>
        <w:pStyle w:val="Akapitzlist"/>
        <w:numPr>
          <w:ilvl w:val="0"/>
          <w:numId w:val="821"/>
        </w:numPr>
        <w:jc w:val="both"/>
        <w:rPr>
          <w:color w:val="000000"/>
        </w:rPr>
      </w:pPr>
      <w:r w:rsidRPr="00274CDA">
        <w:rPr>
          <w:color w:val="000000"/>
        </w:rPr>
        <w:t>Internetowe bazy danych:</w:t>
      </w:r>
    </w:p>
    <w:p w14:paraId="29D5F41E" w14:textId="77777777" w:rsidR="00C3683C" w:rsidRPr="00274CDA" w:rsidRDefault="00C3683C" w:rsidP="001C4598">
      <w:pPr>
        <w:pStyle w:val="Akapitzlist"/>
        <w:numPr>
          <w:ilvl w:val="1"/>
          <w:numId w:val="821"/>
        </w:numPr>
        <w:jc w:val="both"/>
        <w:rPr>
          <w:color w:val="000000"/>
        </w:rPr>
      </w:pPr>
      <w:r w:rsidRPr="00274CDA">
        <w:rPr>
          <w:color w:val="000000"/>
        </w:rPr>
        <w:t>Bank Danych Lokalnych – Rynek pracy – Warunki pracy (maj 2026),</w:t>
      </w:r>
    </w:p>
    <w:p w14:paraId="1002F2DA" w14:textId="77777777" w:rsidR="00C3683C" w:rsidRPr="00274CDA" w:rsidRDefault="00C3683C" w:rsidP="001C4598">
      <w:pPr>
        <w:pStyle w:val="Akapitzlist"/>
        <w:numPr>
          <w:ilvl w:val="1"/>
          <w:numId w:val="821"/>
        </w:numPr>
        <w:jc w:val="both"/>
        <w:rPr>
          <w:color w:val="000000"/>
        </w:rPr>
      </w:pPr>
      <w:r w:rsidRPr="00274CDA">
        <w:rPr>
          <w:color w:val="000000"/>
        </w:rPr>
        <w:t>Dziedzinowa Baza Wiedzy – Społeczeństwo – Rynek pracy – Warunki pracy (wrzesień 2026).</w:t>
      </w:r>
    </w:p>
    <w:p w14:paraId="5C2B4167" w14:textId="77777777" w:rsidR="006B1864" w:rsidRDefault="00C3683C" w:rsidP="001C4598">
      <w:pPr>
        <w:jc w:val="both"/>
        <w:rPr>
          <w:vanish/>
        </w:rPr>
      </w:pPr>
      <w:r>
        <w:br w:type="page"/>
      </w:r>
    </w:p>
    <w:p w14:paraId="0278ECB4" w14:textId="77777777" w:rsidR="00C3683C" w:rsidRPr="00C3683C" w:rsidRDefault="00C3683C" w:rsidP="001C4598">
      <w:pPr>
        <w:spacing w:after="120"/>
        <w:jc w:val="both"/>
        <w:rPr>
          <w:b/>
          <w:bCs/>
          <w:color w:val="000000"/>
          <w:sz w:val="24"/>
          <w:szCs w:val="24"/>
        </w:rPr>
      </w:pPr>
      <w:r w:rsidRPr="00C3683C">
        <w:rPr>
          <w:b/>
          <w:bCs/>
          <w:color w:val="000000"/>
          <w:sz w:val="24"/>
          <w:szCs w:val="24"/>
        </w:rPr>
        <w:t>1.23 RYNEK PRACY</w:t>
      </w:r>
    </w:p>
    <w:p w14:paraId="741D788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75" w:name="_Toc176176637"/>
      <w:bookmarkStart w:id="176" w:name="_Toc17618292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77" w:name="badanie.1.23.10"/>
      <w:bookmarkEnd w:id="177"/>
      <w:r w:rsidRPr="00C3683C">
        <w:rPr>
          <w:rFonts w:ascii="Times New Roman" w:hAnsi="Times New Roman" w:cs="Times New Roman"/>
          <w:b/>
          <w:color w:val="000000"/>
          <w:sz w:val="20"/>
        </w:rPr>
        <w:t>1.23.10 (051)</w:t>
      </w:r>
      <w:bookmarkEnd w:id="175"/>
      <w:bookmarkEnd w:id="176"/>
    </w:p>
    <w:p w14:paraId="29A5A34C" w14:textId="77777777" w:rsidR="00C3683C" w:rsidRDefault="00C3683C" w:rsidP="001C4598">
      <w:pPr>
        <w:tabs>
          <w:tab w:val="left" w:pos="360"/>
        </w:tabs>
        <w:spacing w:after="120"/>
        <w:ind w:left="2835" w:hanging="2835"/>
        <w:rPr>
          <w:b/>
          <w:bCs/>
          <w:color w:val="000000"/>
        </w:rPr>
      </w:pPr>
      <w:r>
        <w:rPr>
          <w:b/>
          <w:bCs/>
          <w:color w:val="000000"/>
        </w:rPr>
        <w:t>2. Temat badania:</w:t>
      </w:r>
      <w:r>
        <w:rPr>
          <w:b/>
          <w:bCs/>
          <w:color w:val="000000"/>
        </w:rPr>
        <w:tab/>
        <w:t>Wypadki przy pracy</w:t>
      </w:r>
    </w:p>
    <w:p w14:paraId="52765354"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2067AA9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4090E7E" w14:textId="77777777" w:rsidR="00C3683C" w:rsidRDefault="00C3683C" w:rsidP="001C4598">
      <w:pPr>
        <w:spacing w:before="120" w:after="120"/>
        <w:jc w:val="both"/>
        <w:divId w:val="660085285"/>
        <w:rPr>
          <w:b/>
          <w:bCs/>
          <w:color w:val="000000"/>
        </w:rPr>
      </w:pPr>
      <w:r>
        <w:rPr>
          <w:b/>
          <w:bCs/>
          <w:color w:val="000000"/>
        </w:rPr>
        <w:t>5. Cel badania:</w:t>
      </w:r>
    </w:p>
    <w:p w14:paraId="2A7DE03A" w14:textId="77777777" w:rsidR="00C3683C" w:rsidRPr="003522A9" w:rsidRDefault="00C3683C" w:rsidP="001C4598">
      <w:pPr>
        <w:pStyle w:val="Akapitzlist"/>
        <w:numPr>
          <w:ilvl w:val="0"/>
          <w:numId w:val="51"/>
        </w:numPr>
        <w:jc w:val="both"/>
        <w:rPr>
          <w:color w:val="000000"/>
        </w:rPr>
      </w:pPr>
      <w:r w:rsidRPr="003522A9">
        <w:rPr>
          <w:color w:val="000000"/>
        </w:rPr>
        <w:t>Celem badania jest dostarczenie informacji o zaistniałych wypadkach przy pracy oraz o osobach poszkodowanych w tych wypadkach. Informacje te są niezbędne przede wszystkim dla profilaktyki, podejmowania działań zapewniających ochronę pracy zarówno w skali kraju, jak i w poszczególnych zakładach pracy.</w:t>
      </w:r>
    </w:p>
    <w:p w14:paraId="3A0FCC7D" w14:textId="77777777" w:rsidR="00C3683C" w:rsidRPr="003522A9" w:rsidRDefault="00C3683C" w:rsidP="001C4598">
      <w:pPr>
        <w:pStyle w:val="Akapitzlist"/>
        <w:numPr>
          <w:ilvl w:val="0"/>
          <w:numId w:val="51"/>
        </w:numPr>
        <w:jc w:val="both"/>
        <w:rPr>
          <w:color w:val="000000"/>
        </w:rPr>
      </w:pPr>
      <w:r w:rsidRPr="003522A9">
        <w:rPr>
          <w:color w:val="000000"/>
        </w:rPr>
        <w:t>Akty prawa krajowego, z których wynika obowiązek realizacji badania:</w:t>
      </w:r>
    </w:p>
    <w:p w14:paraId="0B24B2D4" w14:textId="77777777" w:rsidR="00C3683C" w:rsidRPr="003522A9" w:rsidRDefault="00C3683C" w:rsidP="001C4598">
      <w:pPr>
        <w:pStyle w:val="Akapitzlist"/>
        <w:numPr>
          <w:ilvl w:val="1"/>
          <w:numId w:val="51"/>
        </w:numPr>
        <w:jc w:val="both"/>
        <w:rPr>
          <w:color w:val="000000"/>
        </w:rPr>
      </w:pPr>
      <w:r w:rsidRPr="003522A9">
        <w:rPr>
          <w:color w:val="000000"/>
        </w:rPr>
        <w:t>rozporządzenie Ministra Rodziny i Polityki Społecznej z dnia 9 grudnia 2022 r. w sprawie statystycznej karty wypadku przy pracy (Dz. U. poz. 2750).</w:t>
      </w:r>
    </w:p>
    <w:p w14:paraId="19ED1335" w14:textId="77777777" w:rsidR="00C3683C" w:rsidRPr="003522A9" w:rsidRDefault="00C3683C" w:rsidP="001C4598">
      <w:pPr>
        <w:pStyle w:val="Akapitzlist"/>
        <w:numPr>
          <w:ilvl w:val="0"/>
          <w:numId w:val="51"/>
        </w:numPr>
        <w:jc w:val="both"/>
        <w:rPr>
          <w:color w:val="000000"/>
        </w:rPr>
      </w:pPr>
      <w:r w:rsidRPr="003522A9">
        <w:rPr>
          <w:color w:val="000000"/>
        </w:rPr>
        <w:t>Akty prawa międzynarodowego, z których wynika obowiązek realizacji badania:</w:t>
      </w:r>
    </w:p>
    <w:p w14:paraId="3706A7D4" w14:textId="77777777" w:rsidR="00C3683C" w:rsidRPr="003522A9" w:rsidRDefault="00C3683C" w:rsidP="001C4598">
      <w:pPr>
        <w:pStyle w:val="Akapitzlist"/>
        <w:numPr>
          <w:ilvl w:val="1"/>
          <w:numId w:val="51"/>
        </w:numPr>
        <w:jc w:val="both"/>
        <w:rPr>
          <w:color w:val="000000"/>
        </w:rPr>
      </w:pPr>
      <w:r w:rsidRPr="003522A9">
        <w:rPr>
          <w:color w:val="000000"/>
        </w:rPr>
        <w:t>rozporządzenie Parlamentu Europejskiego i Rady (WE) nr 1338/2008 z dnia 16 grudnia 2008 r. w sprawie statystyk Wspólnoty w zakresie zdrowia publicznego oraz zdrowia i bezpieczeństwa w pracy,</w:t>
      </w:r>
    </w:p>
    <w:p w14:paraId="1561461C" w14:textId="77777777" w:rsidR="00C3683C" w:rsidRPr="003522A9" w:rsidRDefault="00C3683C" w:rsidP="001C4598">
      <w:pPr>
        <w:pStyle w:val="Akapitzlist"/>
        <w:numPr>
          <w:ilvl w:val="1"/>
          <w:numId w:val="51"/>
        </w:numPr>
        <w:jc w:val="both"/>
        <w:rPr>
          <w:color w:val="000000"/>
        </w:rPr>
      </w:pPr>
      <w:r w:rsidRPr="003522A9">
        <w:rPr>
          <w:color w:val="000000"/>
        </w:rPr>
        <w:t>rozporządzenie Komisji (UE) nr 349/2011 z dnia 11 kwietnia 2011 r. w sprawie wykonania, w odniesieniu do statystyk dotyczących wypadków przy pracy, rozporządzenia Parlamentu Europejskiego i Rady (WE) nr 1338/2008 w sprawie statystyk Wspólnoty w zakresie zdrowia publicznego oraz zdrowia i bezpieczeństwa w pracy (Dz. Urz. UE L 97 z 12.04.2011, str. 3).</w:t>
      </w:r>
    </w:p>
    <w:p w14:paraId="4FCB6EB2" w14:textId="77777777" w:rsidR="00C3683C" w:rsidRPr="003522A9" w:rsidRDefault="00C3683C" w:rsidP="001C4598">
      <w:pPr>
        <w:pStyle w:val="Akapitzlist"/>
        <w:numPr>
          <w:ilvl w:val="0"/>
          <w:numId w:val="51"/>
        </w:numPr>
        <w:jc w:val="both"/>
        <w:rPr>
          <w:color w:val="000000"/>
        </w:rPr>
      </w:pPr>
      <w:r w:rsidRPr="003522A9">
        <w:rPr>
          <w:color w:val="000000"/>
        </w:rPr>
        <w:t>Użytkownicy, których potrzeby uwzględnia badanie:</w:t>
      </w:r>
    </w:p>
    <w:p w14:paraId="4A628A4A" w14:textId="77777777" w:rsidR="00C3683C" w:rsidRPr="003522A9" w:rsidRDefault="00C3683C" w:rsidP="001C4598">
      <w:pPr>
        <w:pStyle w:val="Akapitzlist"/>
        <w:numPr>
          <w:ilvl w:val="1"/>
          <w:numId w:val="51"/>
        </w:numPr>
        <w:jc w:val="both"/>
        <w:rPr>
          <w:color w:val="000000"/>
        </w:rPr>
      </w:pPr>
      <w:r w:rsidRPr="003522A9">
        <w:rPr>
          <w:color w:val="000000"/>
        </w:rPr>
        <w:t>administracja rządowa,</w:t>
      </w:r>
    </w:p>
    <w:p w14:paraId="41601ABD" w14:textId="77777777" w:rsidR="00C3683C" w:rsidRPr="003522A9" w:rsidRDefault="00C3683C" w:rsidP="001C4598">
      <w:pPr>
        <w:pStyle w:val="Akapitzlist"/>
        <w:numPr>
          <w:ilvl w:val="1"/>
          <w:numId w:val="51"/>
        </w:numPr>
        <w:jc w:val="both"/>
        <w:rPr>
          <w:color w:val="000000"/>
        </w:rPr>
      </w:pPr>
      <w:r w:rsidRPr="003522A9">
        <w:rPr>
          <w:color w:val="000000"/>
        </w:rPr>
        <w:t>media ogólnopolskie i terenowe,</w:t>
      </w:r>
    </w:p>
    <w:p w14:paraId="1EEEA70B" w14:textId="77777777" w:rsidR="00C3683C" w:rsidRPr="003522A9" w:rsidRDefault="00C3683C" w:rsidP="001C4598">
      <w:pPr>
        <w:pStyle w:val="Akapitzlist"/>
        <w:numPr>
          <w:ilvl w:val="1"/>
          <w:numId w:val="51"/>
        </w:numPr>
        <w:jc w:val="both"/>
        <w:rPr>
          <w:color w:val="000000"/>
        </w:rPr>
      </w:pPr>
      <w:r w:rsidRPr="003522A9">
        <w:rPr>
          <w:color w:val="000000"/>
        </w:rPr>
        <w:t>szkoły (nauczyciele i uczniowie),</w:t>
      </w:r>
    </w:p>
    <w:p w14:paraId="448B176E" w14:textId="77777777" w:rsidR="00C3683C" w:rsidRPr="003522A9" w:rsidRDefault="00C3683C" w:rsidP="001C4598">
      <w:pPr>
        <w:pStyle w:val="Akapitzlist"/>
        <w:numPr>
          <w:ilvl w:val="1"/>
          <w:numId w:val="51"/>
        </w:numPr>
        <w:jc w:val="both"/>
        <w:rPr>
          <w:color w:val="000000"/>
        </w:rPr>
      </w:pPr>
      <w:r w:rsidRPr="003522A9">
        <w:rPr>
          <w:color w:val="000000"/>
        </w:rPr>
        <w:t>administracja samorządowa – gmina, miasto,</w:t>
      </w:r>
    </w:p>
    <w:p w14:paraId="270EA6E9" w14:textId="77777777" w:rsidR="00C3683C" w:rsidRPr="003522A9" w:rsidRDefault="00C3683C" w:rsidP="001C4598">
      <w:pPr>
        <w:pStyle w:val="Akapitzlist"/>
        <w:numPr>
          <w:ilvl w:val="1"/>
          <w:numId w:val="51"/>
        </w:numPr>
        <w:jc w:val="both"/>
        <w:rPr>
          <w:color w:val="000000"/>
        </w:rPr>
      </w:pPr>
      <w:r w:rsidRPr="003522A9">
        <w:rPr>
          <w:color w:val="000000"/>
        </w:rPr>
        <w:t>administracja samorządowa – województwo,</w:t>
      </w:r>
    </w:p>
    <w:p w14:paraId="78260B36" w14:textId="77777777" w:rsidR="00C3683C" w:rsidRPr="003522A9" w:rsidRDefault="00C3683C" w:rsidP="001C4598">
      <w:pPr>
        <w:pStyle w:val="Akapitzlist"/>
        <w:numPr>
          <w:ilvl w:val="1"/>
          <w:numId w:val="51"/>
        </w:numPr>
        <w:jc w:val="both"/>
        <w:rPr>
          <w:color w:val="000000"/>
        </w:rPr>
      </w:pPr>
      <w:r w:rsidRPr="003522A9">
        <w:rPr>
          <w:color w:val="000000"/>
        </w:rPr>
        <w:t>Sejm, Senat,</w:t>
      </w:r>
    </w:p>
    <w:p w14:paraId="66891D43" w14:textId="77777777" w:rsidR="00C3683C" w:rsidRPr="003522A9" w:rsidRDefault="00C3683C" w:rsidP="001C4598">
      <w:pPr>
        <w:pStyle w:val="Akapitzlist"/>
        <w:numPr>
          <w:ilvl w:val="1"/>
          <w:numId w:val="51"/>
        </w:numPr>
        <w:jc w:val="both"/>
        <w:rPr>
          <w:color w:val="000000"/>
        </w:rPr>
      </w:pPr>
      <w:r w:rsidRPr="003522A9">
        <w:rPr>
          <w:color w:val="000000"/>
        </w:rPr>
        <w:t>przedsiębiorstwa, samorząd gospodarczy,</w:t>
      </w:r>
    </w:p>
    <w:p w14:paraId="35347CEA" w14:textId="77777777" w:rsidR="00C3683C" w:rsidRPr="003522A9" w:rsidRDefault="00C3683C" w:rsidP="001C4598">
      <w:pPr>
        <w:pStyle w:val="Akapitzlist"/>
        <w:numPr>
          <w:ilvl w:val="1"/>
          <w:numId w:val="51"/>
        </w:numPr>
        <w:jc w:val="both"/>
        <w:rPr>
          <w:color w:val="000000"/>
        </w:rPr>
      </w:pPr>
      <w:r w:rsidRPr="003522A9">
        <w:rPr>
          <w:color w:val="000000"/>
        </w:rPr>
        <w:t>banki, instytucje ubezpieczeniowe, instytucje finansowe,</w:t>
      </w:r>
    </w:p>
    <w:p w14:paraId="39A8F43A" w14:textId="77777777" w:rsidR="00C3683C" w:rsidRPr="003522A9" w:rsidRDefault="00C3683C" w:rsidP="001C4598">
      <w:pPr>
        <w:pStyle w:val="Akapitzlist"/>
        <w:numPr>
          <w:ilvl w:val="1"/>
          <w:numId w:val="51"/>
        </w:numPr>
        <w:jc w:val="both"/>
        <w:rPr>
          <w:color w:val="000000"/>
        </w:rPr>
      </w:pPr>
      <w:r w:rsidRPr="003522A9">
        <w:rPr>
          <w:color w:val="000000"/>
        </w:rPr>
        <w:t>stowarzyszenia, organizacje, fundacje,</w:t>
      </w:r>
    </w:p>
    <w:p w14:paraId="21AE1908" w14:textId="77777777" w:rsidR="00C3683C" w:rsidRPr="003522A9" w:rsidRDefault="00C3683C" w:rsidP="001C4598">
      <w:pPr>
        <w:pStyle w:val="Akapitzlist"/>
        <w:numPr>
          <w:ilvl w:val="1"/>
          <w:numId w:val="51"/>
        </w:numPr>
        <w:jc w:val="both"/>
        <w:rPr>
          <w:color w:val="000000"/>
        </w:rPr>
      </w:pPr>
      <w:r w:rsidRPr="003522A9">
        <w:rPr>
          <w:color w:val="000000"/>
        </w:rPr>
        <w:t>organizacje międzynarodowe,</w:t>
      </w:r>
    </w:p>
    <w:p w14:paraId="2F031815" w14:textId="77777777" w:rsidR="00C3683C" w:rsidRPr="003522A9" w:rsidRDefault="00C3683C" w:rsidP="001C4598">
      <w:pPr>
        <w:pStyle w:val="Akapitzlist"/>
        <w:numPr>
          <w:ilvl w:val="1"/>
          <w:numId w:val="51"/>
        </w:numPr>
        <w:jc w:val="both"/>
        <w:rPr>
          <w:color w:val="000000"/>
        </w:rPr>
      </w:pPr>
      <w:r w:rsidRPr="003522A9">
        <w:rPr>
          <w:color w:val="000000"/>
        </w:rPr>
        <w:t>administracja samorządowa – powiat,</w:t>
      </w:r>
    </w:p>
    <w:p w14:paraId="24BF9EBE" w14:textId="77777777" w:rsidR="00C3683C" w:rsidRPr="003522A9" w:rsidRDefault="00C3683C" w:rsidP="001C4598">
      <w:pPr>
        <w:pStyle w:val="Akapitzlist"/>
        <w:numPr>
          <w:ilvl w:val="1"/>
          <w:numId w:val="51"/>
        </w:numPr>
        <w:jc w:val="both"/>
        <w:rPr>
          <w:color w:val="000000"/>
        </w:rPr>
      </w:pPr>
      <w:r w:rsidRPr="003522A9">
        <w:rPr>
          <w:color w:val="000000"/>
        </w:rPr>
        <w:t>Eurostat i inne zagraniczne instytucje statystyczne,</w:t>
      </w:r>
    </w:p>
    <w:p w14:paraId="6639B2F1" w14:textId="77777777" w:rsidR="00C3683C" w:rsidRPr="003522A9" w:rsidRDefault="00C3683C" w:rsidP="001C4598">
      <w:pPr>
        <w:pStyle w:val="Akapitzlist"/>
        <w:numPr>
          <w:ilvl w:val="1"/>
          <w:numId w:val="51"/>
        </w:numPr>
        <w:jc w:val="both"/>
        <w:rPr>
          <w:color w:val="000000"/>
        </w:rPr>
      </w:pPr>
      <w:r w:rsidRPr="003522A9">
        <w:rPr>
          <w:color w:val="000000"/>
        </w:rPr>
        <w:t>odbiorcy indywidualni,</w:t>
      </w:r>
    </w:p>
    <w:p w14:paraId="4E92B22C" w14:textId="77777777" w:rsidR="00C3683C" w:rsidRPr="003522A9" w:rsidRDefault="00C3683C" w:rsidP="001C4598">
      <w:pPr>
        <w:pStyle w:val="Akapitzlist"/>
        <w:numPr>
          <w:ilvl w:val="1"/>
          <w:numId w:val="51"/>
        </w:numPr>
        <w:jc w:val="both"/>
        <w:rPr>
          <w:color w:val="000000"/>
        </w:rPr>
      </w:pPr>
      <w:r w:rsidRPr="003522A9">
        <w:rPr>
          <w:color w:val="000000"/>
        </w:rPr>
        <w:t>placówki naukowe/badawcze, uczelnie (nauczyciele akademiccy i studenci).</w:t>
      </w:r>
    </w:p>
    <w:p w14:paraId="6CCA2E07" w14:textId="77777777" w:rsidR="00C3683C" w:rsidRDefault="00C3683C" w:rsidP="001C4598">
      <w:pPr>
        <w:spacing w:before="120" w:after="120"/>
        <w:jc w:val="both"/>
        <w:divId w:val="52702451"/>
        <w:rPr>
          <w:b/>
          <w:bCs/>
          <w:color w:val="000000"/>
        </w:rPr>
      </w:pPr>
      <w:r>
        <w:rPr>
          <w:b/>
          <w:bCs/>
          <w:color w:val="000000"/>
        </w:rPr>
        <w:t>6. Zakres podmiotowy:</w:t>
      </w:r>
    </w:p>
    <w:p w14:paraId="2354BFE6" w14:textId="77777777" w:rsidR="00C3683C" w:rsidRDefault="00C3683C" w:rsidP="001C4598">
      <w:pPr>
        <w:jc w:val="both"/>
        <w:rPr>
          <w:color w:val="000000"/>
        </w:rPr>
      </w:pPr>
      <w:r>
        <w:rPr>
          <w:color w:val="000000"/>
        </w:rPr>
        <w:t>Podmioty gospodarki narodowej, z wyłączeniem gospodarstw indywidualnych w rolnictwie oraz jednostek budżetowych prowadzących działalność w zakresie obrony narodowej i bezpieczeństwa publicznego, w których informacje dotyczą tylko pracowników cywilnych.</w:t>
      </w:r>
    </w:p>
    <w:p w14:paraId="0552B00D" w14:textId="77777777" w:rsidR="00C3683C" w:rsidRDefault="00C3683C" w:rsidP="001C4598">
      <w:pPr>
        <w:spacing w:before="120" w:after="120"/>
        <w:jc w:val="both"/>
        <w:divId w:val="1877891863"/>
        <w:rPr>
          <w:b/>
          <w:bCs/>
          <w:color w:val="000000"/>
        </w:rPr>
      </w:pPr>
      <w:r>
        <w:rPr>
          <w:b/>
          <w:bCs/>
          <w:color w:val="000000"/>
        </w:rPr>
        <w:t>7. Zakres przedmiotowy:</w:t>
      </w:r>
    </w:p>
    <w:p w14:paraId="50389FDD" w14:textId="77777777" w:rsidR="00C3683C" w:rsidRDefault="00C3683C" w:rsidP="001C4598">
      <w:pPr>
        <w:jc w:val="both"/>
        <w:rPr>
          <w:color w:val="000000"/>
        </w:rPr>
      </w:pPr>
      <w:r>
        <w:rPr>
          <w:color w:val="000000"/>
        </w:rPr>
        <w:t>Wypadki przy pracy.</w:t>
      </w:r>
    </w:p>
    <w:p w14:paraId="2759C385" w14:textId="77777777" w:rsidR="00C3683C" w:rsidRDefault="00C3683C" w:rsidP="001C4598">
      <w:pPr>
        <w:spacing w:before="120" w:after="120"/>
        <w:jc w:val="both"/>
        <w:divId w:val="904798812"/>
        <w:rPr>
          <w:b/>
          <w:bCs/>
          <w:color w:val="000000"/>
        </w:rPr>
      </w:pPr>
      <w:r>
        <w:rPr>
          <w:b/>
          <w:bCs/>
          <w:color w:val="000000"/>
        </w:rPr>
        <w:t>8. Źródła danych:</w:t>
      </w:r>
    </w:p>
    <w:p w14:paraId="39AE7DD0" w14:textId="7AF92EAA" w:rsidR="00C3683C" w:rsidRDefault="00C3683C" w:rsidP="001C4598">
      <w:pPr>
        <w:pStyle w:val="Akapitzlist"/>
        <w:numPr>
          <w:ilvl w:val="0"/>
          <w:numId w:val="30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61D6CC0" w14:textId="5CDBEC6D" w:rsidR="00C3683C" w:rsidRDefault="00C3683C" w:rsidP="001C4598">
      <w:pPr>
        <w:pStyle w:val="Akapitzlist"/>
        <w:numPr>
          <w:ilvl w:val="1"/>
          <w:numId w:val="308"/>
        </w:numPr>
        <w:jc w:val="both"/>
      </w:pPr>
      <w:r w:rsidRPr="003522A9">
        <w:rPr>
          <w:color w:val="000000"/>
        </w:rPr>
        <w:t>Z-KW – statystyczna karta wypadku (</w:t>
      </w:r>
      <w:hyperlink w:anchor="lp.1.203">
        <w:r>
          <w:rPr>
            <w:rStyle w:val="Hipercze"/>
          </w:rPr>
          <w:t>lp. 1.203</w:t>
        </w:r>
      </w:hyperlink>
      <w:r w:rsidRPr="003522A9">
        <w:rPr>
          <w:color w:val="000000"/>
        </w:rPr>
        <w:t>).</w:t>
      </w:r>
    </w:p>
    <w:p w14:paraId="61E1F9EF" w14:textId="7C09EBE3" w:rsidR="00C3683C" w:rsidRDefault="00C3683C" w:rsidP="001C4598">
      <w:pPr>
        <w:pStyle w:val="Akapitzlist"/>
        <w:numPr>
          <w:ilvl w:val="0"/>
          <w:numId w:val="308"/>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353E2D27" w14:textId="21DC1250" w:rsidR="00C3683C" w:rsidRDefault="00C3683C" w:rsidP="001C4598">
      <w:pPr>
        <w:pStyle w:val="Akapitzlist"/>
        <w:numPr>
          <w:ilvl w:val="1"/>
          <w:numId w:val="308"/>
        </w:numPr>
        <w:jc w:val="both"/>
      </w:pPr>
      <w:r w:rsidRPr="003522A9">
        <w:rPr>
          <w:color w:val="000000"/>
        </w:rPr>
        <w:t>dane o przyznaniu jednorazowych odszkodowań z tytułu wypadków przy pracy w gospodarstwach indywidualnych w rolnictwie (</w:t>
      </w:r>
      <w:hyperlink w:anchor="lp.75.3">
        <w:r>
          <w:rPr>
            <w:rStyle w:val="Hipercze"/>
          </w:rPr>
          <w:t>lp. 75.3</w:t>
        </w:r>
      </w:hyperlink>
      <w:r w:rsidRPr="003522A9">
        <w:rPr>
          <w:color w:val="000000"/>
        </w:rPr>
        <w:t>).</w:t>
      </w:r>
    </w:p>
    <w:p w14:paraId="2D56F727" w14:textId="12B739A4" w:rsidR="00C3683C" w:rsidRDefault="00C3683C" w:rsidP="001C4598">
      <w:pPr>
        <w:pStyle w:val="Akapitzlist"/>
        <w:numPr>
          <w:ilvl w:val="0"/>
          <w:numId w:val="308"/>
        </w:numPr>
        <w:jc w:val="both"/>
      </w:pPr>
      <w:r w:rsidRPr="003522A9">
        <w:rPr>
          <w:color w:val="000000"/>
        </w:rPr>
        <w:t xml:space="preserve">Zestawy danych z systemów informacyjnych Państwowej Inspekcji Pracy nr </w:t>
      </w:r>
      <w:hyperlink w:anchor="gr.115">
        <w:r>
          <w:rPr>
            <w:rStyle w:val="Hipercze"/>
          </w:rPr>
          <w:t>115</w:t>
        </w:r>
      </w:hyperlink>
      <w:r w:rsidRPr="003522A9">
        <w:rPr>
          <w:color w:val="000000"/>
        </w:rPr>
        <w:t xml:space="preserve"> (opisane w części II. Informacje o przekazywanych danych):</w:t>
      </w:r>
    </w:p>
    <w:p w14:paraId="7C545FAB" w14:textId="69A76DDC" w:rsidR="00C3683C" w:rsidRDefault="00C3683C" w:rsidP="001C4598">
      <w:pPr>
        <w:pStyle w:val="Akapitzlist"/>
        <w:numPr>
          <w:ilvl w:val="1"/>
          <w:numId w:val="308"/>
        </w:numPr>
        <w:jc w:val="both"/>
      </w:pPr>
      <w:r w:rsidRPr="003522A9">
        <w:rPr>
          <w:color w:val="000000"/>
        </w:rPr>
        <w:t>dane o poszkodowanych w wypadkach ze skutkiem śmiertelnym i ciężkim oraz wypadkach zbiorowych (</w:t>
      </w:r>
      <w:hyperlink w:anchor="lp.115.2">
        <w:r>
          <w:rPr>
            <w:rStyle w:val="Hipercze"/>
          </w:rPr>
          <w:t>lp. 115.2</w:t>
        </w:r>
      </w:hyperlink>
      <w:r w:rsidRPr="003522A9">
        <w:rPr>
          <w:color w:val="000000"/>
        </w:rPr>
        <w:t>).</w:t>
      </w:r>
    </w:p>
    <w:p w14:paraId="4BE70E6B" w14:textId="572E86EF" w:rsidR="00C3683C" w:rsidRDefault="00C3683C" w:rsidP="001C4598">
      <w:pPr>
        <w:pStyle w:val="Akapitzlist"/>
        <w:numPr>
          <w:ilvl w:val="0"/>
          <w:numId w:val="308"/>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7A20FCE7" w14:textId="30E62EBD" w:rsidR="00C3683C" w:rsidRDefault="00C3683C" w:rsidP="001C4598">
      <w:pPr>
        <w:pStyle w:val="Akapitzlist"/>
        <w:numPr>
          <w:ilvl w:val="1"/>
          <w:numId w:val="308"/>
        </w:numPr>
        <w:jc w:val="both"/>
      </w:pPr>
      <w:r w:rsidRPr="003522A9">
        <w:rPr>
          <w:color w:val="000000"/>
        </w:rPr>
        <w:t>dane o liczbie i kwocie jednorazowych odszkodowań wypłaconych z tytułu wypadków przy pracy i chorób zawodowych (</w:t>
      </w:r>
      <w:hyperlink w:anchor="lp.177.19">
        <w:r>
          <w:rPr>
            <w:rStyle w:val="Hipercze"/>
          </w:rPr>
          <w:t>lp. 177.19</w:t>
        </w:r>
      </w:hyperlink>
      <w:r w:rsidRPr="003522A9">
        <w:rPr>
          <w:color w:val="000000"/>
        </w:rPr>
        <w:t>),</w:t>
      </w:r>
    </w:p>
    <w:p w14:paraId="5E93288C" w14:textId="41EA3F53" w:rsidR="00C3683C" w:rsidRDefault="00C3683C" w:rsidP="001C4598">
      <w:pPr>
        <w:pStyle w:val="Akapitzlist"/>
        <w:numPr>
          <w:ilvl w:val="1"/>
          <w:numId w:val="308"/>
        </w:numPr>
        <w:jc w:val="both"/>
      </w:pPr>
      <w:r w:rsidRPr="003522A9">
        <w:rPr>
          <w:color w:val="000000"/>
        </w:rPr>
        <w:t>dane o liczbie poszkodowanych ogółem oraz wypadkach ze skutkiem śmiertelnym i ciężkim (ZUS IWA) (</w:t>
      </w:r>
      <w:hyperlink w:anchor="lp.177.35">
        <w:r>
          <w:rPr>
            <w:rStyle w:val="Hipercze"/>
          </w:rPr>
          <w:t>lp. 177.35</w:t>
        </w:r>
      </w:hyperlink>
      <w:r w:rsidRPr="003522A9">
        <w:rPr>
          <w:color w:val="000000"/>
        </w:rPr>
        <w:t>).</w:t>
      </w:r>
    </w:p>
    <w:p w14:paraId="4E875BCC" w14:textId="77777777" w:rsidR="00C3683C" w:rsidRDefault="00C3683C" w:rsidP="001C4598">
      <w:pPr>
        <w:pStyle w:val="Akapitzlist"/>
        <w:numPr>
          <w:ilvl w:val="0"/>
          <w:numId w:val="308"/>
        </w:numPr>
        <w:jc w:val="both"/>
      </w:pPr>
      <w:r w:rsidRPr="003522A9">
        <w:rPr>
          <w:color w:val="000000"/>
        </w:rPr>
        <w:t>Wyniki innych badań:</w:t>
      </w:r>
    </w:p>
    <w:p w14:paraId="39D99240" w14:textId="77777777" w:rsidR="00C3683C" w:rsidRDefault="00C3683C" w:rsidP="001C4598">
      <w:pPr>
        <w:pStyle w:val="Akapitzlist"/>
        <w:numPr>
          <w:ilvl w:val="1"/>
          <w:numId w:val="308"/>
        </w:numPr>
        <w:jc w:val="both"/>
      </w:pPr>
      <w:r w:rsidRPr="003522A9">
        <w:rPr>
          <w:color w:val="000000"/>
        </w:rPr>
        <w:t>1.80.01 System Jednostek Statystycznych – operaty.</w:t>
      </w:r>
    </w:p>
    <w:p w14:paraId="6ACC85BA" w14:textId="77777777" w:rsidR="00C3683C" w:rsidRDefault="00C3683C" w:rsidP="001C4598">
      <w:pPr>
        <w:spacing w:before="120" w:after="120"/>
        <w:jc w:val="both"/>
        <w:divId w:val="859245347"/>
        <w:rPr>
          <w:b/>
          <w:bCs/>
          <w:color w:val="000000"/>
        </w:rPr>
      </w:pPr>
      <w:r>
        <w:rPr>
          <w:b/>
          <w:bCs/>
          <w:color w:val="000000"/>
        </w:rPr>
        <w:t>9. Rodzaje wynikowych informacji statystycznych:</w:t>
      </w:r>
    </w:p>
    <w:p w14:paraId="433320AA" w14:textId="77777777" w:rsidR="00C3683C" w:rsidRDefault="00C3683C" w:rsidP="001C4598">
      <w:pPr>
        <w:pStyle w:val="Akapitzlist"/>
        <w:numPr>
          <w:ilvl w:val="0"/>
          <w:numId w:val="565"/>
        </w:numPr>
        <w:jc w:val="both"/>
      </w:pPr>
      <w:r w:rsidRPr="00A6609E">
        <w:rPr>
          <w:color w:val="000000"/>
        </w:rPr>
        <w:t>Liczba i kwota jednorazowych odszkodowań wypłaconych z tytułu wypadków przy pracy osób prowadzących pozarolniczą działalność gospodarczą i osób z nimi współpracujących, w przekrojach: województwa.</w:t>
      </w:r>
    </w:p>
    <w:p w14:paraId="1B78E969" w14:textId="77777777" w:rsidR="00C3683C" w:rsidRDefault="00C3683C" w:rsidP="001C4598">
      <w:pPr>
        <w:pStyle w:val="Akapitzlist"/>
        <w:numPr>
          <w:ilvl w:val="0"/>
          <w:numId w:val="565"/>
        </w:numPr>
        <w:jc w:val="both"/>
      </w:pPr>
      <w:r w:rsidRPr="00A6609E">
        <w:rPr>
          <w:color w:val="000000"/>
        </w:rPr>
        <w:t>Informacje o wypadkach: miejsce wypadku, liczba osób poszkodowanych, proces pracy, rodzaj miejsca wypadku, czynności wykonywane przez osoby poszkodowane w chwili wypadku oraz czynnik materialny związany z tymi czynnościami, wydarzenie będące odchyleniem od stanu normalnego i związany z tym czynnik materialny, wydarzenie powodujące uraz, czynnik materialny będący źródłem urazu, przyczyny wypadku, skutki wypadku, umiejscowienie i rodzaj urazu, liczba dni niezdolności do pracy, strata czasu pracy oraz szacunkowe straty materialne spowodowane wypadkiem, w przekrojach: NUTS 1, województwa, NUTS 3, powiaty, sekcje i wybrane działy PKD, sektory własności.</w:t>
      </w:r>
    </w:p>
    <w:p w14:paraId="089F17D9" w14:textId="77777777" w:rsidR="00C3683C" w:rsidRDefault="00C3683C" w:rsidP="001C4598">
      <w:pPr>
        <w:pStyle w:val="Akapitzlist"/>
        <w:numPr>
          <w:ilvl w:val="0"/>
          <w:numId w:val="565"/>
        </w:numPr>
        <w:jc w:val="both"/>
      </w:pPr>
      <w:r w:rsidRPr="00A6609E">
        <w:rPr>
          <w:color w:val="000000"/>
        </w:rPr>
        <w:t>Liczba jednorazowych odszkodowań przyznanych z tytułu wypadków przy pracy w gospodarstwach indywidualnych w rolnictwie, w przekrojach: województwa, rodzaje zdarzeń powodujących wypadki.</w:t>
      </w:r>
    </w:p>
    <w:p w14:paraId="5A6283DF" w14:textId="77777777" w:rsidR="00C3683C" w:rsidRDefault="00C3683C" w:rsidP="001C4598">
      <w:pPr>
        <w:pStyle w:val="Akapitzlist"/>
        <w:numPr>
          <w:ilvl w:val="0"/>
          <w:numId w:val="565"/>
        </w:numPr>
        <w:jc w:val="both"/>
      </w:pPr>
      <w:r w:rsidRPr="00A6609E">
        <w:rPr>
          <w:color w:val="000000"/>
        </w:rPr>
        <w:t>Liczba osób poszkodowanych w wypadkach przy pracy (poza gospodarstwami indywidualnymi w rolnictwie), w przekrojach: NUTS 1, województwa, NUTS 3, powiaty, sekcje i wybrane działy PKD, sektory własności, cechy demograficzno-społeczne (płeć, rok urodzenia, obywatelstwo) wykonywany zawód, staż na zajmowanym stanowisku.</w:t>
      </w:r>
    </w:p>
    <w:p w14:paraId="1069EA04" w14:textId="77777777" w:rsidR="00C3683C" w:rsidRDefault="00C3683C" w:rsidP="001C4598">
      <w:pPr>
        <w:spacing w:before="120" w:after="120"/>
        <w:jc w:val="both"/>
        <w:divId w:val="1323196142"/>
        <w:rPr>
          <w:b/>
          <w:bCs/>
          <w:color w:val="000000"/>
        </w:rPr>
      </w:pPr>
      <w:r>
        <w:rPr>
          <w:b/>
          <w:bCs/>
          <w:color w:val="000000"/>
        </w:rPr>
        <w:t>10. Formy i terminy udostępnienia wynikowych informacji statystycznych:</w:t>
      </w:r>
    </w:p>
    <w:p w14:paraId="4A43536D" w14:textId="77777777" w:rsidR="00C3683C" w:rsidRPr="00274CDA" w:rsidRDefault="00C3683C" w:rsidP="001C4598">
      <w:pPr>
        <w:pStyle w:val="Akapitzlist"/>
        <w:numPr>
          <w:ilvl w:val="0"/>
          <w:numId w:val="822"/>
        </w:numPr>
        <w:jc w:val="both"/>
        <w:rPr>
          <w:color w:val="000000"/>
        </w:rPr>
      </w:pPr>
      <w:r w:rsidRPr="00274CDA">
        <w:rPr>
          <w:color w:val="000000"/>
        </w:rPr>
        <w:t>Publikacje GUS:</w:t>
      </w:r>
    </w:p>
    <w:p w14:paraId="13E44A60" w14:textId="77777777" w:rsidR="00C3683C" w:rsidRPr="00274CDA" w:rsidRDefault="00C3683C" w:rsidP="001C4598">
      <w:pPr>
        <w:pStyle w:val="Akapitzlist"/>
        <w:numPr>
          <w:ilvl w:val="1"/>
          <w:numId w:val="822"/>
        </w:numPr>
        <w:jc w:val="both"/>
        <w:rPr>
          <w:color w:val="000000"/>
        </w:rPr>
      </w:pPr>
      <w:r w:rsidRPr="00274CDA">
        <w:rPr>
          <w:color w:val="000000"/>
        </w:rPr>
        <w:t>„Wypadki przy pracy w 2025 r.” (listopad 2026),</w:t>
      </w:r>
    </w:p>
    <w:p w14:paraId="38060D2E" w14:textId="77777777" w:rsidR="00C3683C" w:rsidRPr="00274CDA" w:rsidRDefault="00C3683C" w:rsidP="001C4598">
      <w:pPr>
        <w:pStyle w:val="Akapitzlist"/>
        <w:numPr>
          <w:ilvl w:val="1"/>
          <w:numId w:val="822"/>
        </w:numPr>
        <w:jc w:val="both"/>
        <w:rPr>
          <w:color w:val="000000"/>
        </w:rPr>
      </w:pPr>
      <w:r w:rsidRPr="00274CDA">
        <w:rPr>
          <w:color w:val="000000"/>
        </w:rPr>
        <w:t>„Rocznik Statystyczny Przemysłu 2026” (grudzień 2026),</w:t>
      </w:r>
    </w:p>
    <w:p w14:paraId="5B34826A" w14:textId="77777777" w:rsidR="00C3683C" w:rsidRPr="00274CDA" w:rsidRDefault="00C3683C" w:rsidP="001C4598">
      <w:pPr>
        <w:pStyle w:val="Akapitzlist"/>
        <w:numPr>
          <w:ilvl w:val="1"/>
          <w:numId w:val="822"/>
        </w:numPr>
        <w:jc w:val="both"/>
        <w:rPr>
          <w:color w:val="000000"/>
        </w:rPr>
      </w:pPr>
      <w:r w:rsidRPr="00274CDA">
        <w:rPr>
          <w:color w:val="000000"/>
        </w:rPr>
        <w:t>„Mały Rocznik Statystyczny Polski 2026” (lipiec 2026),</w:t>
      </w:r>
    </w:p>
    <w:p w14:paraId="087BFB25" w14:textId="77777777" w:rsidR="00C3683C" w:rsidRPr="00274CDA" w:rsidRDefault="00C3683C" w:rsidP="001C4598">
      <w:pPr>
        <w:pStyle w:val="Akapitzlist"/>
        <w:numPr>
          <w:ilvl w:val="1"/>
          <w:numId w:val="822"/>
        </w:numPr>
        <w:jc w:val="both"/>
        <w:rPr>
          <w:color w:val="000000"/>
        </w:rPr>
      </w:pPr>
      <w:r w:rsidRPr="00274CDA">
        <w:rPr>
          <w:color w:val="000000"/>
        </w:rPr>
        <w:t>„Rocznik Statystyczny Rzeczypospolitej Polskiej 2026” (grudzień 2026),</w:t>
      </w:r>
    </w:p>
    <w:p w14:paraId="175E7DBB" w14:textId="77777777" w:rsidR="00C3683C" w:rsidRPr="00274CDA" w:rsidRDefault="00C3683C" w:rsidP="001C4598">
      <w:pPr>
        <w:pStyle w:val="Akapitzlist"/>
        <w:numPr>
          <w:ilvl w:val="1"/>
          <w:numId w:val="822"/>
        </w:numPr>
        <w:jc w:val="both"/>
        <w:rPr>
          <w:color w:val="000000"/>
        </w:rPr>
      </w:pPr>
      <w:r w:rsidRPr="00274CDA">
        <w:rPr>
          <w:color w:val="000000"/>
        </w:rPr>
        <w:t>„Rocznik Statystyczny Województw 2026” (grudzień 2026),</w:t>
      </w:r>
    </w:p>
    <w:p w14:paraId="1F0A26C2" w14:textId="77777777" w:rsidR="00C3683C" w:rsidRPr="00274CDA" w:rsidRDefault="00C3683C" w:rsidP="001C4598">
      <w:pPr>
        <w:pStyle w:val="Akapitzlist"/>
        <w:numPr>
          <w:ilvl w:val="1"/>
          <w:numId w:val="822"/>
        </w:numPr>
        <w:jc w:val="both"/>
        <w:rPr>
          <w:color w:val="000000"/>
        </w:rPr>
      </w:pPr>
      <w:r w:rsidRPr="00274CDA">
        <w:rPr>
          <w:color w:val="000000"/>
        </w:rPr>
        <w:t>„Rocznik Statystyczny Rolnictwa 2026” (grudzień 2026),</w:t>
      </w:r>
    </w:p>
    <w:p w14:paraId="637DA050" w14:textId="77777777" w:rsidR="00C3683C" w:rsidRPr="00274CDA" w:rsidRDefault="00C3683C" w:rsidP="001C4598">
      <w:pPr>
        <w:pStyle w:val="Akapitzlist"/>
        <w:numPr>
          <w:ilvl w:val="1"/>
          <w:numId w:val="822"/>
        </w:numPr>
        <w:jc w:val="both"/>
        <w:rPr>
          <w:color w:val="000000"/>
        </w:rPr>
      </w:pPr>
      <w:r w:rsidRPr="00274CDA">
        <w:rPr>
          <w:color w:val="000000"/>
        </w:rPr>
        <w:t>„Rocznik Statystyczny Leśnictwa 2026” (grudzień 2026),</w:t>
      </w:r>
    </w:p>
    <w:p w14:paraId="657C13F9" w14:textId="77777777" w:rsidR="00C3683C" w:rsidRPr="00274CDA" w:rsidRDefault="00C3683C" w:rsidP="001C4598">
      <w:pPr>
        <w:pStyle w:val="Akapitzlist"/>
        <w:numPr>
          <w:ilvl w:val="1"/>
          <w:numId w:val="822"/>
        </w:numPr>
        <w:jc w:val="both"/>
        <w:rPr>
          <w:color w:val="000000"/>
        </w:rPr>
      </w:pPr>
      <w:r w:rsidRPr="00274CDA">
        <w:rPr>
          <w:color w:val="000000"/>
        </w:rPr>
        <w:t>„Rocznik Statystyczny Pracy 2025” (grudzień 2026).</w:t>
      </w:r>
    </w:p>
    <w:p w14:paraId="64171B69" w14:textId="77777777" w:rsidR="00C3683C" w:rsidRPr="00274CDA" w:rsidRDefault="00C3683C" w:rsidP="001C4598">
      <w:pPr>
        <w:pStyle w:val="Akapitzlist"/>
        <w:numPr>
          <w:ilvl w:val="0"/>
          <w:numId w:val="822"/>
        </w:numPr>
        <w:jc w:val="both"/>
        <w:rPr>
          <w:color w:val="000000"/>
        </w:rPr>
      </w:pPr>
      <w:r w:rsidRPr="00274CDA">
        <w:rPr>
          <w:color w:val="000000"/>
        </w:rPr>
        <w:t>Informacje sygnalne:</w:t>
      </w:r>
    </w:p>
    <w:p w14:paraId="658370D2" w14:textId="77777777" w:rsidR="00C3683C" w:rsidRPr="00274CDA" w:rsidRDefault="00C3683C" w:rsidP="001C4598">
      <w:pPr>
        <w:pStyle w:val="Akapitzlist"/>
        <w:numPr>
          <w:ilvl w:val="1"/>
          <w:numId w:val="822"/>
        </w:numPr>
        <w:jc w:val="both"/>
        <w:rPr>
          <w:color w:val="000000"/>
        </w:rPr>
      </w:pPr>
      <w:r w:rsidRPr="00274CDA">
        <w:rPr>
          <w:color w:val="000000"/>
        </w:rPr>
        <w:t>„Wypadki przy pracy w 2025 r.” (czerwiec 2025, wrzesień 2025, grudzień 2025, kwiecień 2026).</w:t>
      </w:r>
    </w:p>
    <w:p w14:paraId="7E8C14C8" w14:textId="77777777" w:rsidR="00C3683C" w:rsidRPr="00274CDA" w:rsidRDefault="00C3683C" w:rsidP="001C4598">
      <w:pPr>
        <w:pStyle w:val="Akapitzlist"/>
        <w:numPr>
          <w:ilvl w:val="0"/>
          <w:numId w:val="822"/>
        </w:numPr>
        <w:jc w:val="both"/>
        <w:rPr>
          <w:color w:val="000000"/>
        </w:rPr>
      </w:pPr>
      <w:r w:rsidRPr="00274CDA">
        <w:rPr>
          <w:color w:val="000000"/>
        </w:rPr>
        <w:t>Internetowe bazy danych:</w:t>
      </w:r>
    </w:p>
    <w:p w14:paraId="5F063D75" w14:textId="77777777" w:rsidR="00C3683C" w:rsidRPr="00274CDA" w:rsidRDefault="00C3683C" w:rsidP="001C4598">
      <w:pPr>
        <w:pStyle w:val="Akapitzlist"/>
        <w:numPr>
          <w:ilvl w:val="1"/>
          <w:numId w:val="822"/>
        </w:numPr>
        <w:jc w:val="both"/>
        <w:rPr>
          <w:color w:val="000000"/>
        </w:rPr>
      </w:pPr>
      <w:r w:rsidRPr="00274CDA">
        <w:rPr>
          <w:color w:val="000000"/>
        </w:rPr>
        <w:t>Bank Danych Lokalnych – Rynek pracy – Warunki pracy (grudzień 2026),</w:t>
      </w:r>
    </w:p>
    <w:p w14:paraId="0D7094A3" w14:textId="77777777" w:rsidR="00C3683C" w:rsidRPr="00274CDA" w:rsidRDefault="00C3683C" w:rsidP="001C4598">
      <w:pPr>
        <w:pStyle w:val="Akapitzlist"/>
        <w:numPr>
          <w:ilvl w:val="1"/>
          <w:numId w:val="822"/>
        </w:numPr>
        <w:jc w:val="both"/>
        <w:rPr>
          <w:color w:val="000000"/>
        </w:rPr>
      </w:pPr>
      <w:r w:rsidRPr="00274CDA">
        <w:rPr>
          <w:color w:val="000000"/>
        </w:rPr>
        <w:t>Bank Danych Makroekonomicznych – Rynek Pracy (wrzesień 2026, grudzień 2026),</w:t>
      </w:r>
    </w:p>
    <w:p w14:paraId="3302F09B" w14:textId="77777777" w:rsidR="00C3683C" w:rsidRPr="00274CDA" w:rsidRDefault="00C3683C" w:rsidP="001C4598">
      <w:pPr>
        <w:pStyle w:val="Akapitzlist"/>
        <w:numPr>
          <w:ilvl w:val="1"/>
          <w:numId w:val="822"/>
        </w:numPr>
        <w:jc w:val="both"/>
        <w:rPr>
          <w:color w:val="000000"/>
        </w:rPr>
      </w:pPr>
      <w:r w:rsidRPr="00274CDA">
        <w:rPr>
          <w:color w:val="000000"/>
        </w:rPr>
        <w:t>Dziedzinowa Baza Wiedzy – Społeczeństwo – Rynek pracy – Wypadki przy pracy (grudzień 2026).</w:t>
      </w:r>
    </w:p>
    <w:p w14:paraId="12D5376A" w14:textId="77777777" w:rsidR="006B1864" w:rsidRPr="008734F8" w:rsidRDefault="00C3683C" w:rsidP="001C4598">
      <w:pPr>
        <w:jc w:val="both"/>
      </w:pPr>
      <w:r>
        <w:br w:type="page"/>
      </w:r>
    </w:p>
    <w:p w14:paraId="18BB8D77" w14:textId="77777777" w:rsidR="00C3683C" w:rsidRPr="00C3683C" w:rsidRDefault="00C3683C" w:rsidP="001C4598">
      <w:pPr>
        <w:spacing w:after="120"/>
        <w:jc w:val="both"/>
        <w:rPr>
          <w:b/>
          <w:bCs/>
          <w:color w:val="000000"/>
          <w:sz w:val="24"/>
          <w:szCs w:val="24"/>
        </w:rPr>
      </w:pPr>
      <w:r w:rsidRPr="00C3683C">
        <w:rPr>
          <w:b/>
          <w:bCs/>
          <w:color w:val="000000"/>
          <w:sz w:val="24"/>
          <w:szCs w:val="24"/>
        </w:rPr>
        <w:t>1.23 RYNEK PRACY</w:t>
      </w:r>
    </w:p>
    <w:p w14:paraId="6E2ECB4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78" w:name="_Toc176176638"/>
      <w:bookmarkStart w:id="179" w:name="_Toc17618292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80" w:name="badanie.1.23.11"/>
      <w:bookmarkEnd w:id="180"/>
      <w:r w:rsidRPr="00C3683C">
        <w:rPr>
          <w:rFonts w:ascii="Times New Roman" w:hAnsi="Times New Roman" w:cs="Times New Roman"/>
          <w:b/>
          <w:color w:val="000000"/>
          <w:sz w:val="20"/>
        </w:rPr>
        <w:t>1.23.11 (052)</w:t>
      </w:r>
      <w:bookmarkEnd w:id="178"/>
      <w:bookmarkEnd w:id="179"/>
    </w:p>
    <w:p w14:paraId="1439FDE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Strajki. Spory zbiorowe. Zakładowe układy zbiorowe pracy</w:t>
      </w:r>
    </w:p>
    <w:p w14:paraId="0FCD3725"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EC945D5"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A88C97C" w14:textId="77777777" w:rsidR="00C3683C" w:rsidRDefault="00C3683C" w:rsidP="001C4598">
      <w:pPr>
        <w:spacing w:before="120" w:after="120"/>
        <w:jc w:val="both"/>
        <w:divId w:val="1758668602"/>
        <w:rPr>
          <w:b/>
          <w:bCs/>
          <w:color w:val="000000"/>
        </w:rPr>
      </w:pPr>
      <w:r>
        <w:rPr>
          <w:b/>
          <w:bCs/>
          <w:color w:val="000000"/>
        </w:rPr>
        <w:t>5. Cel badania:</w:t>
      </w:r>
    </w:p>
    <w:p w14:paraId="0CA64A01" w14:textId="77777777" w:rsidR="00C3683C" w:rsidRPr="003522A9" w:rsidRDefault="00C3683C" w:rsidP="001C4598">
      <w:pPr>
        <w:pStyle w:val="Akapitzlist"/>
        <w:numPr>
          <w:ilvl w:val="0"/>
          <w:numId w:val="52"/>
        </w:numPr>
        <w:jc w:val="both"/>
        <w:rPr>
          <w:color w:val="000000"/>
        </w:rPr>
      </w:pPr>
      <w:r w:rsidRPr="003522A9">
        <w:rPr>
          <w:color w:val="000000"/>
        </w:rPr>
        <w:t>Celem badania jest dostarczenie informacji o liczbie, przyczynach i charakterze strajków zgodnie z Konwencją Międzynarodowej Organizacji Pracy w zakresie statystyki pracy oraz informacji o sporach zbiorowych i zakładowych układach zbiorowych pracy.</w:t>
      </w:r>
    </w:p>
    <w:p w14:paraId="6271C56E" w14:textId="77777777" w:rsidR="00C3683C" w:rsidRPr="003522A9" w:rsidRDefault="00C3683C" w:rsidP="001C4598">
      <w:pPr>
        <w:pStyle w:val="Akapitzlist"/>
        <w:numPr>
          <w:ilvl w:val="0"/>
          <w:numId w:val="52"/>
        </w:numPr>
        <w:jc w:val="both"/>
        <w:rPr>
          <w:color w:val="000000"/>
        </w:rPr>
      </w:pPr>
      <w:r w:rsidRPr="003522A9">
        <w:rPr>
          <w:color w:val="000000"/>
        </w:rPr>
        <w:t>Akty prawa międzynarodowego, z których wynika obowiązek realizacji badania:</w:t>
      </w:r>
    </w:p>
    <w:p w14:paraId="41AFE839" w14:textId="0CB8F7C4" w:rsidR="00C3683C" w:rsidRPr="003522A9" w:rsidRDefault="00C3683C" w:rsidP="001C4598">
      <w:pPr>
        <w:pStyle w:val="Akapitzlist"/>
        <w:numPr>
          <w:ilvl w:val="1"/>
          <w:numId w:val="52"/>
        </w:numPr>
        <w:jc w:val="both"/>
        <w:rPr>
          <w:color w:val="000000"/>
        </w:rPr>
      </w:pPr>
      <w:r w:rsidRPr="003522A9">
        <w:rPr>
          <w:color w:val="000000"/>
        </w:rPr>
        <w:t>konwencja nr 160 Konferencji Ogólnej Międzynarodowej Organizacji Pracy dotycząca statystyki pracy, przyjęta w Genewie dnia 25 czerwca 1985 r. (Dz. U. z 1994 r. poz. 246</w:t>
      </w:r>
      <w:r w:rsidR="00A53D41">
        <w:rPr>
          <w:lang w:val="pl-PL"/>
        </w:rPr>
        <w:t>, z późn. zm.</w:t>
      </w:r>
      <w:r w:rsidRPr="006176E7">
        <w:rPr>
          <w:lang w:val="pl-PL"/>
        </w:rPr>
        <w:t>).</w:t>
      </w:r>
    </w:p>
    <w:p w14:paraId="146CB5B1" w14:textId="77777777" w:rsidR="00C3683C" w:rsidRPr="003522A9" w:rsidRDefault="00C3683C" w:rsidP="001C4598">
      <w:pPr>
        <w:pStyle w:val="Akapitzlist"/>
        <w:numPr>
          <w:ilvl w:val="0"/>
          <w:numId w:val="52"/>
        </w:numPr>
        <w:jc w:val="both"/>
        <w:rPr>
          <w:color w:val="000000"/>
        </w:rPr>
      </w:pPr>
      <w:r w:rsidRPr="003522A9">
        <w:rPr>
          <w:color w:val="000000"/>
        </w:rPr>
        <w:t>Użytkownicy, których potrzeby uwzględnia badanie:</w:t>
      </w:r>
    </w:p>
    <w:p w14:paraId="2982F8C1" w14:textId="77777777" w:rsidR="00C3683C" w:rsidRPr="003522A9" w:rsidRDefault="00C3683C" w:rsidP="001C4598">
      <w:pPr>
        <w:pStyle w:val="Akapitzlist"/>
        <w:numPr>
          <w:ilvl w:val="1"/>
          <w:numId w:val="52"/>
        </w:numPr>
        <w:jc w:val="both"/>
        <w:rPr>
          <w:color w:val="000000"/>
        </w:rPr>
      </w:pPr>
      <w:r w:rsidRPr="003522A9">
        <w:rPr>
          <w:color w:val="000000"/>
        </w:rPr>
        <w:t>organizacje międzynarodowe,</w:t>
      </w:r>
    </w:p>
    <w:p w14:paraId="208DD975" w14:textId="77777777" w:rsidR="00C3683C" w:rsidRPr="003522A9" w:rsidRDefault="00C3683C" w:rsidP="001C4598">
      <w:pPr>
        <w:pStyle w:val="Akapitzlist"/>
        <w:numPr>
          <w:ilvl w:val="1"/>
          <w:numId w:val="52"/>
        </w:numPr>
        <w:jc w:val="both"/>
        <w:rPr>
          <w:color w:val="000000"/>
        </w:rPr>
      </w:pPr>
      <w:r w:rsidRPr="003522A9">
        <w:rPr>
          <w:color w:val="000000"/>
        </w:rPr>
        <w:t>stowarzyszenia, organizacje, fundacje.</w:t>
      </w:r>
    </w:p>
    <w:p w14:paraId="7CDC3312" w14:textId="77777777" w:rsidR="00C3683C" w:rsidRDefault="00C3683C" w:rsidP="001C4598">
      <w:pPr>
        <w:spacing w:before="120" w:after="120"/>
        <w:jc w:val="both"/>
        <w:divId w:val="1779327696"/>
        <w:rPr>
          <w:b/>
          <w:bCs/>
          <w:color w:val="000000"/>
        </w:rPr>
      </w:pPr>
      <w:r>
        <w:rPr>
          <w:b/>
          <w:bCs/>
          <w:color w:val="000000"/>
        </w:rPr>
        <w:t>6. Zakres podmiotowy:</w:t>
      </w:r>
    </w:p>
    <w:p w14:paraId="26A02404" w14:textId="77777777" w:rsidR="00C3683C" w:rsidRDefault="00C3683C" w:rsidP="001C4598">
      <w:pPr>
        <w:jc w:val="both"/>
        <w:rPr>
          <w:color w:val="000000"/>
        </w:rPr>
      </w:pPr>
      <w:r>
        <w:rPr>
          <w:color w:val="000000"/>
        </w:rPr>
        <w:t>Podmioty gospodarki narodowej, w których odbyły się strajk lub spór zbiorowy lub został zawarty zakładowy układ zbiorowy pracy.</w:t>
      </w:r>
    </w:p>
    <w:p w14:paraId="68926546" w14:textId="77777777" w:rsidR="00C3683C" w:rsidRDefault="00C3683C" w:rsidP="001C4598">
      <w:pPr>
        <w:spacing w:before="120" w:after="120"/>
        <w:jc w:val="both"/>
        <w:divId w:val="1657681816"/>
        <w:rPr>
          <w:b/>
          <w:bCs/>
          <w:color w:val="000000"/>
        </w:rPr>
      </w:pPr>
      <w:r>
        <w:rPr>
          <w:b/>
          <w:bCs/>
          <w:color w:val="000000"/>
        </w:rPr>
        <w:t>7. Zakres przedmiotowy:</w:t>
      </w:r>
    </w:p>
    <w:p w14:paraId="534414A2" w14:textId="77777777" w:rsidR="00C3683C" w:rsidRDefault="00C3683C" w:rsidP="001C4598">
      <w:pPr>
        <w:jc w:val="both"/>
        <w:rPr>
          <w:color w:val="000000"/>
        </w:rPr>
      </w:pPr>
      <w:r>
        <w:rPr>
          <w:color w:val="000000"/>
        </w:rPr>
        <w:t>Rodzaj prowadzonej działalności. Układy zbiorowe pracy. Strajki. Spory zbiorowe.</w:t>
      </w:r>
    </w:p>
    <w:p w14:paraId="75D85B66" w14:textId="77777777" w:rsidR="00C3683C" w:rsidRDefault="00C3683C" w:rsidP="001C4598">
      <w:pPr>
        <w:spacing w:before="120" w:after="120"/>
        <w:jc w:val="both"/>
        <w:divId w:val="1225674537"/>
        <w:rPr>
          <w:b/>
          <w:bCs/>
          <w:color w:val="000000"/>
        </w:rPr>
      </w:pPr>
      <w:r>
        <w:rPr>
          <w:b/>
          <w:bCs/>
          <w:color w:val="000000"/>
        </w:rPr>
        <w:t>8. Źródła danych:</w:t>
      </w:r>
    </w:p>
    <w:p w14:paraId="08373C03" w14:textId="528C25A6" w:rsidR="00C3683C" w:rsidRDefault="00C3683C" w:rsidP="001C4598">
      <w:pPr>
        <w:pStyle w:val="Akapitzlist"/>
        <w:numPr>
          <w:ilvl w:val="0"/>
          <w:numId w:val="309"/>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A05FE8E" w14:textId="3033D8B1" w:rsidR="00C3683C" w:rsidRDefault="00C3683C" w:rsidP="001C4598">
      <w:pPr>
        <w:pStyle w:val="Akapitzlist"/>
        <w:numPr>
          <w:ilvl w:val="1"/>
          <w:numId w:val="309"/>
        </w:numPr>
        <w:jc w:val="both"/>
      </w:pPr>
      <w:r w:rsidRPr="003522A9">
        <w:rPr>
          <w:color w:val="000000"/>
        </w:rPr>
        <w:t>Z-KS – karta statystyczna strajku (</w:t>
      </w:r>
      <w:hyperlink w:anchor="lp.1.202">
        <w:r>
          <w:rPr>
            <w:rStyle w:val="Hipercze"/>
          </w:rPr>
          <w:t>lp. 1.202</w:t>
        </w:r>
      </w:hyperlink>
      <w:r w:rsidRPr="003522A9">
        <w:rPr>
          <w:color w:val="000000"/>
        </w:rPr>
        <w:t>).</w:t>
      </w:r>
    </w:p>
    <w:p w14:paraId="630361A7" w14:textId="500CCA0D" w:rsidR="00C3683C" w:rsidRDefault="00C3683C" w:rsidP="001C4598">
      <w:pPr>
        <w:pStyle w:val="Akapitzlist"/>
        <w:numPr>
          <w:ilvl w:val="0"/>
          <w:numId w:val="309"/>
        </w:numPr>
        <w:jc w:val="both"/>
      </w:pPr>
      <w:r w:rsidRPr="003522A9">
        <w:rPr>
          <w:color w:val="000000"/>
        </w:rPr>
        <w:t xml:space="preserve">Zestawy danych z systemów informacyjnych Państwowej Inspekcji Pracy nr </w:t>
      </w:r>
      <w:hyperlink w:anchor="gr.115">
        <w:r>
          <w:rPr>
            <w:rStyle w:val="Hipercze"/>
          </w:rPr>
          <w:t>115</w:t>
        </w:r>
      </w:hyperlink>
      <w:r w:rsidRPr="003522A9">
        <w:rPr>
          <w:color w:val="000000"/>
        </w:rPr>
        <w:t xml:space="preserve"> (opisane w części II. Informacje o przekazywanych danych):</w:t>
      </w:r>
    </w:p>
    <w:p w14:paraId="13C63C3B" w14:textId="58EAAE2F" w:rsidR="00C3683C" w:rsidRDefault="00C3683C" w:rsidP="001C4598">
      <w:pPr>
        <w:pStyle w:val="Akapitzlist"/>
        <w:numPr>
          <w:ilvl w:val="1"/>
          <w:numId w:val="309"/>
        </w:numPr>
        <w:jc w:val="both"/>
      </w:pPr>
      <w:r w:rsidRPr="003522A9">
        <w:rPr>
          <w:color w:val="000000"/>
        </w:rPr>
        <w:t>dane w zakresie liczby zgłoszonych sporów zbiorowych (</w:t>
      </w:r>
      <w:hyperlink w:anchor="lp.115.1">
        <w:r>
          <w:rPr>
            <w:rStyle w:val="Hipercze"/>
          </w:rPr>
          <w:t>lp. 115.1</w:t>
        </w:r>
      </w:hyperlink>
      <w:r w:rsidRPr="003522A9">
        <w:rPr>
          <w:color w:val="000000"/>
        </w:rPr>
        <w:t>),</w:t>
      </w:r>
    </w:p>
    <w:p w14:paraId="370160E0" w14:textId="042846BA" w:rsidR="00C3683C" w:rsidRDefault="00C3683C" w:rsidP="001C4598">
      <w:pPr>
        <w:pStyle w:val="Akapitzlist"/>
        <w:numPr>
          <w:ilvl w:val="1"/>
          <w:numId w:val="309"/>
        </w:numPr>
        <w:jc w:val="both"/>
      </w:pPr>
      <w:r w:rsidRPr="003522A9">
        <w:rPr>
          <w:color w:val="000000"/>
        </w:rPr>
        <w:t>dane dotyczące zakładowych układów zbiorowych pracy (</w:t>
      </w:r>
      <w:hyperlink w:anchor="lp.115.3">
        <w:r>
          <w:rPr>
            <w:rStyle w:val="Hipercze"/>
          </w:rPr>
          <w:t>lp. 115.3</w:t>
        </w:r>
      </w:hyperlink>
      <w:r w:rsidRPr="003522A9">
        <w:rPr>
          <w:color w:val="000000"/>
        </w:rPr>
        <w:t>).</w:t>
      </w:r>
    </w:p>
    <w:p w14:paraId="4AEE491E" w14:textId="77777777" w:rsidR="00C3683C" w:rsidRDefault="00C3683C" w:rsidP="001C4598">
      <w:pPr>
        <w:pStyle w:val="Akapitzlist"/>
        <w:numPr>
          <w:ilvl w:val="0"/>
          <w:numId w:val="309"/>
        </w:numPr>
        <w:jc w:val="both"/>
      </w:pPr>
      <w:r w:rsidRPr="003522A9">
        <w:rPr>
          <w:color w:val="000000"/>
        </w:rPr>
        <w:t>Wyniki innych badań:</w:t>
      </w:r>
    </w:p>
    <w:p w14:paraId="3277D246" w14:textId="77777777" w:rsidR="00C3683C" w:rsidRDefault="00C3683C" w:rsidP="001C4598">
      <w:pPr>
        <w:pStyle w:val="Akapitzlist"/>
        <w:numPr>
          <w:ilvl w:val="1"/>
          <w:numId w:val="309"/>
        </w:numPr>
        <w:jc w:val="both"/>
      </w:pPr>
      <w:r w:rsidRPr="003522A9">
        <w:rPr>
          <w:color w:val="000000"/>
        </w:rPr>
        <w:t>1.80.01 System Jednostek Statystycznych – operaty.</w:t>
      </w:r>
    </w:p>
    <w:p w14:paraId="39CAA11F" w14:textId="77777777" w:rsidR="00C3683C" w:rsidRDefault="00C3683C" w:rsidP="001C4598">
      <w:pPr>
        <w:spacing w:before="120" w:after="120"/>
        <w:jc w:val="both"/>
        <w:divId w:val="2023507561"/>
        <w:rPr>
          <w:b/>
          <w:bCs/>
          <w:color w:val="000000"/>
        </w:rPr>
      </w:pPr>
      <w:r>
        <w:rPr>
          <w:b/>
          <w:bCs/>
          <w:color w:val="000000"/>
        </w:rPr>
        <w:t>9. Rodzaje wynikowych informacji statystycznych:</w:t>
      </w:r>
    </w:p>
    <w:p w14:paraId="2D93E600" w14:textId="77777777" w:rsidR="00C3683C" w:rsidRDefault="00C3683C" w:rsidP="001C4598">
      <w:pPr>
        <w:pStyle w:val="Akapitzlist"/>
        <w:numPr>
          <w:ilvl w:val="0"/>
          <w:numId w:val="566"/>
        </w:numPr>
        <w:jc w:val="both"/>
      </w:pPr>
      <w:r w:rsidRPr="00A6609E">
        <w:rPr>
          <w:color w:val="000000"/>
        </w:rPr>
        <w:t>Liczba strajków, czas trwania strajków, liczba osób w nich uczestniczących oraz czas nieprzepracowany z powodu uczestnictwa w strajku, w przekrojach: województwa, sekcje i działy PKD 2007, sektory własności.</w:t>
      </w:r>
    </w:p>
    <w:p w14:paraId="1DEB4945" w14:textId="77777777" w:rsidR="00C3683C" w:rsidRDefault="00C3683C" w:rsidP="001C4598">
      <w:pPr>
        <w:pStyle w:val="Akapitzlist"/>
        <w:numPr>
          <w:ilvl w:val="0"/>
          <w:numId w:val="566"/>
        </w:numPr>
        <w:jc w:val="both"/>
      </w:pPr>
      <w:r w:rsidRPr="00A6609E">
        <w:rPr>
          <w:color w:val="000000"/>
        </w:rPr>
        <w:t>Liczba sporów zbiorowych, w przekrojach: województwa, sekcje PKD 2007.</w:t>
      </w:r>
    </w:p>
    <w:p w14:paraId="6666A98A" w14:textId="77777777" w:rsidR="00C3683C" w:rsidRDefault="00C3683C" w:rsidP="001C4598">
      <w:pPr>
        <w:pStyle w:val="Akapitzlist"/>
        <w:numPr>
          <w:ilvl w:val="0"/>
          <w:numId w:val="566"/>
        </w:numPr>
        <w:jc w:val="both"/>
      </w:pPr>
      <w:r w:rsidRPr="00A6609E">
        <w:rPr>
          <w:color w:val="000000"/>
        </w:rPr>
        <w:t>Liczba zakładowych układów zbiorowych pracy, w przekrojach: województwa, sekcje PKD 2007.</w:t>
      </w:r>
    </w:p>
    <w:p w14:paraId="0B830C4C" w14:textId="77777777" w:rsidR="00C3683C" w:rsidRDefault="00C3683C" w:rsidP="001C4598">
      <w:pPr>
        <w:spacing w:before="120" w:after="120"/>
        <w:jc w:val="both"/>
        <w:divId w:val="1089545536"/>
        <w:rPr>
          <w:b/>
          <w:bCs/>
          <w:color w:val="000000"/>
        </w:rPr>
      </w:pPr>
      <w:r>
        <w:rPr>
          <w:b/>
          <w:bCs/>
          <w:color w:val="000000"/>
        </w:rPr>
        <w:t>10. Formy i terminy udostępnienia wynikowych informacji statystycznych:</w:t>
      </w:r>
    </w:p>
    <w:p w14:paraId="3D7B6812" w14:textId="77777777" w:rsidR="00C3683C" w:rsidRPr="00274CDA" w:rsidRDefault="00C3683C" w:rsidP="001C4598">
      <w:pPr>
        <w:pStyle w:val="Akapitzlist"/>
        <w:numPr>
          <w:ilvl w:val="0"/>
          <w:numId w:val="823"/>
        </w:numPr>
        <w:jc w:val="both"/>
        <w:rPr>
          <w:color w:val="000000"/>
        </w:rPr>
      </w:pPr>
      <w:r w:rsidRPr="00274CDA">
        <w:rPr>
          <w:color w:val="000000"/>
        </w:rPr>
        <w:t>Publikacje GUS:</w:t>
      </w:r>
    </w:p>
    <w:p w14:paraId="425457AD" w14:textId="77777777" w:rsidR="00C3683C" w:rsidRPr="00274CDA" w:rsidRDefault="00C3683C" w:rsidP="001C4598">
      <w:pPr>
        <w:pStyle w:val="Akapitzlist"/>
        <w:numPr>
          <w:ilvl w:val="1"/>
          <w:numId w:val="823"/>
        </w:numPr>
        <w:jc w:val="both"/>
        <w:rPr>
          <w:color w:val="000000"/>
        </w:rPr>
      </w:pPr>
      <w:r w:rsidRPr="00274CDA">
        <w:rPr>
          <w:color w:val="000000"/>
        </w:rPr>
        <w:t>„Rocznik Statystyczny Rzeczypospolitej Polskiej 2026” (grudzień 2026),</w:t>
      </w:r>
    </w:p>
    <w:p w14:paraId="38B45938" w14:textId="77777777" w:rsidR="00C3683C" w:rsidRPr="00274CDA" w:rsidRDefault="00C3683C" w:rsidP="001C4598">
      <w:pPr>
        <w:pStyle w:val="Akapitzlist"/>
        <w:numPr>
          <w:ilvl w:val="1"/>
          <w:numId w:val="823"/>
        </w:numPr>
        <w:jc w:val="both"/>
        <w:rPr>
          <w:color w:val="000000"/>
        </w:rPr>
      </w:pPr>
      <w:r w:rsidRPr="00274CDA">
        <w:rPr>
          <w:color w:val="000000"/>
        </w:rPr>
        <w:t>„Mały Rocznik Statystyczny Polski 2026” (lipiec 2026),</w:t>
      </w:r>
    </w:p>
    <w:p w14:paraId="79CF9D38" w14:textId="77777777" w:rsidR="00C3683C" w:rsidRPr="00274CDA" w:rsidRDefault="00C3683C" w:rsidP="001C4598">
      <w:pPr>
        <w:pStyle w:val="Akapitzlist"/>
        <w:numPr>
          <w:ilvl w:val="1"/>
          <w:numId w:val="823"/>
        </w:numPr>
        <w:jc w:val="both"/>
        <w:rPr>
          <w:color w:val="000000"/>
        </w:rPr>
      </w:pPr>
      <w:r w:rsidRPr="00274CDA">
        <w:rPr>
          <w:color w:val="000000"/>
        </w:rPr>
        <w:t>„Rocznik Statystyczny Przemysłu 2026” (grudzień 2026),</w:t>
      </w:r>
    </w:p>
    <w:p w14:paraId="2CCF726B" w14:textId="77777777" w:rsidR="00C3683C" w:rsidRPr="00274CDA" w:rsidRDefault="00C3683C" w:rsidP="001C4598">
      <w:pPr>
        <w:pStyle w:val="Akapitzlist"/>
        <w:numPr>
          <w:ilvl w:val="1"/>
          <w:numId w:val="823"/>
        </w:numPr>
        <w:jc w:val="both"/>
        <w:rPr>
          <w:color w:val="000000"/>
        </w:rPr>
      </w:pPr>
      <w:r w:rsidRPr="00274CDA">
        <w:rPr>
          <w:color w:val="000000"/>
        </w:rPr>
        <w:t>„Rocznik Statystyczny Pracy 2025” (grudzień 2026).</w:t>
      </w:r>
    </w:p>
    <w:p w14:paraId="2D653D20" w14:textId="77777777" w:rsidR="00C3683C" w:rsidRPr="00274CDA" w:rsidRDefault="00C3683C" w:rsidP="001C4598">
      <w:pPr>
        <w:pStyle w:val="Akapitzlist"/>
        <w:numPr>
          <w:ilvl w:val="0"/>
          <w:numId w:val="823"/>
        </w:numPr>
        <w:jc w:val="both"/>
        <w:rPr>
          <w:color w:val="000000"/>
        </w:rPr>
      </w:pPr>
      <w:r w:rsidRPr="00274CDA">
        <w:rPr>
          <w:color w:val="000000"/>
        </w:rPr>
        <w:t>Internetowe bazy danych:</w:t>
      </w:r>
    </w:p>
    <w:p w14:paraId="1FE6CEB1" w14:textId="77777777" w:rsidR="00C3683C" w:rsidRPr="00274CDA" w:rsidRDefault="00C3683C" w:rsidP="001C4598">
      <w:pPr>
        <w:pStyle w:val="Akapitzlist"/>
        <w:numPr>
          <w:ilvl w:val="1"/>
          <w:numId w:val="823"/>
        </w:numPr>
        <w:jc w:val="both"/>
        <w:rPr>
          <w:color w:val="000000"/>
        </w:rPr>
      </w:pPr>
      <w:r w:rsidRPr="00274CDA">
        <w:rPr>
          <w:color w:val="000000"/>
        </w:rPr>
        <w:t>Dziedzinowa Baza Wiedzy – Społeczeństwo – Rynek pracy – Strajki (grudzień 2026).</w:t>
      </w:r>
    </w:p>
    <w:p w14:paraId="74941C83" w14:textId="77777777" w:rsidR="006B1864" w:rsidRPr="008734F8" w:rsidRDefault="00C3683C" w:rsidP="001C4598">
      <w:pPr>
        <w:jc w:val="both"/>
      </w:pPr>
      <w:r>
        <w:br w:type="page"/>
      </w:r>
    </w:p>
    <w:p w14:paraId="7116C0FA" w14:textId="77777777" w:rsidR="00C3683C" w:rsidRPr="00C3683C" w:rsidRDefault="00C3683C" w:rsidP="001C4598">
      <w:pPr>
        <w:spacing w:after="120"/>
        <w:jc w:val="both"/>
        <w:rPr>
          <w:b/>
          <w:bCs/>
          <w:color w:val="000000"/>
          <w:sz w:val="24"/>
          <w:szCs w:val="24"/>
        </w:rPr>
      </w:pPr>
      <w:r w:rsidRPr="00C3683C">
        <w:rPr>
          <w:b/>
          <w:bCs/>
          <w:color w:val="000000"/>
          <w:sz w:val="24"/>
          <w:szCs w:val="24"/>
        </w:rPr>
        <w:t>1.23 RYNEK PRACY</w:t>
      </w:r>
    </w:p>
    <w:p w14:paraId="10F62C8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81" w:name="_Toc176176639"/>
      <w:bookmarkStart w:id="182" w:name="_Toc17618292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83" w:name="badanie.1.23.13"/>
      <w:bookmarkEnd w:id="183"/>
      <w:r w:rsidRPr="00C3683C">
        <w:rPr>
          <w:rFonts w:ascii="Times New Roman" w:hAnsi="Times New Roman" w:cs="Times New Roman"/>
          <w:b/>
          <w:color w:val="000000"/>
          <w:sz w:val="20"/>
        </w:rPr>
        <w:t>1.23.13 (053)</w:t>
      </w:r>
      <w:bookmarkEnd w:id="181"/>
      <w:bookmarkEnd w:id="182"/>
    </w:p>
    <w:p w14:paraId="4F174508"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Czas pracy</w:t>
      </w:r>
    </w:p>
    <w:p w14:paraId="4AC025C3"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8758C38"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0912D23" w14:textId="77777777" w:rsidR="00C3683C" w:rsidRDefault="00C3683C" w:rsidP="001C4598">
      <w:pPr>
        <w:spacing w:before="120" w:after="120"/>
        <w:jc w:val="both"/>
        <w:divId w:val="729305646"/>
        <w:rPr>
          <w:b/>
          <w:bCs/>
          <w:color w:val="000000"/>
        </w:rPr>
      </w:pPr>
      <w:r>
        <w:rPr>
          <w:b/>
          <w:bCs/>
          <w:color w:val="000000"/>
        </w:rPr>
        <w:t>5. Cel badania:</w:t>
      </w:r>
    </w:p>
    <w:p w14:paraId="3C7D8E07" w14:textId="77777777" w:rsidR="00C3683C" w:rsidRPr="003522A9" w:rsidRDefault="00C3683C" w:rsidP="001C4598">
      <w:pPr>
        <w:pStyle w:val="Akapitzlist"/>
        <w:numPr>
          <w:ilvl w:val="0"/>
          <w:numId w:val="53"/>
        </w:numPr>
        <w:jc w:val="both"/>
        <w:rPr>
          <w:color w:val="000000"/>
        </w:rPr>
      </w:pPr>
      <w:r w:rsidRPr="003522A9">
        <w:rPr>
          <w:color w:val="000000"/>
        </w:rPr>
        <w:t>Celem badania jest dostarczenie informacji będących podstawą do oceny racjonalności wykorzystania przez pracowników czasu pracy jako podstawowego czynnika wpływającego bezpośrednio na wydajność i koszty pracy.</w:t>
      </w:r>
    </w:p>
    <w:p w14:paraId="37BE751D" w14:textId="77777777" w:rsidR="00C3683C" w:rsidRPr="003522A9" w:rsidRDefault="00C3683C" w:rsidP="001C4598">
      <w:pPr>
        <w:pStyle w:val="Akapitzlist"/>
        <w:numPr>
          <w:ilvl w:val="0"/>
          <w:numId w:val="53"/>
        </w:numPr>
        <w:jc w:val="both"/>
        <w:rPr>
          <w:color w:val="000000"/>
        </w:rPr>
      </w:pPr>
      <w:r w:rsidRPr="003522A9">
        <w:rPr>
          <w:color w:val="000000"/>
        </w:rPr>
        <w:t>Akty prawa międzynarodowego, z których wynika obowiązek realizacji badania:</w:t>
      </w:r>
    </w:p>
    <w:p w14:paraId="209FB9D2" w14:textId="77777777" w:rsidR="00C3683C" w:rsidRPr="003522A9" w:rsidRDefault="00C3683C" w:rsidP="001C4598">
      <w:pPr>
        <w:pStyle w:val="Akapitzlist"/>
        <w:numPr>
          <w:ilvl w:val="1"/>
          <w:numId w:val="53"/>
        </w:numPr>
        <w:jc w:val="both"/>
        <w:rPr>
          <w:color w:val="000000"/>
        </w:rPr>
      </w:pPr>
      <w:r w:rsidRPr="003522A9">
        <w:rPr>
          <w:color w:val="000000"/>
        </w:rPr>
        <w:t>rozporządzenie Parlamentu Europejskiego i Rady (UE) nr 549/2013 z dnia 21 maja 2013 r. w sprawie europejskiego systemu rachunków narodowych i regionalnych w Unii Europejskiej (Dz. Urz. UE L 174 z 26.06.2013, str. 1, z późn. zm.),</w:t>
      </w:r>
    </w:p>
    <w:p w14:paraId="2AA8706D" w14:textId="77777777" w:rsidR="00C3683C" w:rsidRPr="003522A9" w:rsidRDefault="00C3683C" w:rsidP="001C4598">
      <w:pPr>
        <w:pStyle w:val="Akapitzlist"/>
        <w:numPr>
          <w:ilvl w:val="1"/>
          <w:numId w:val="53"/>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 (Dz. Urz. UE L 327 z 17.12.2019, str. 1, z późn. zm.).</w:t>
      </w:r>
    </w:p>
    <w:p w14:paraId="1AEDD5D9" w14:textId="77777777" w:rsidR="00C3683C" w:rsidRPr="003522A9" w:rsidRDefault="00C3683C" w:rsidP="001C4598">
      <w:pPr>
        <w:pStyle w:val="Akapitzlist"/>
        <w:numPr>
          <w:ilvl w:val="0"/>
          <w:numId w:val="53"/>
        </w:numPr>
        <w:jc w:val="both"/>
        <w:rPr>
          <w:color w:val="000000"/>
        </w:rPr>
      </w:pPr>
      <w:r w:rsidRPr="003522A9">
        <w:rPr>
          <w:color w:val="000000"/>
        </w:rPr>
        <w:t>Użytkownicy, których potrzeby uwzględnia badanie:</w:t>
      </w:r>
    </w:p>
    <w:p w14:paraId="3131ADEA" w14:textId="77777777" w:rsidR="00C3683C" w:rsidRPr="003522A9" w:rsidRDefault="00C3683C" w:rsidP="001C4598">
      <w:pPr>
        <w:pStyle w:val="Akapitzlist"/>
        <w:numPr>
          <w:ilvl w:val="1"/>
          <w:numId w:val="53"/>
        </w:numPr>
        <w:jc w:val="both"/>
        <w:rPr>
          <w:color w:val="000000"/>
        </w:rPr>
      </w:pPr>
      <w:r w:rsidRPr="003522A9">
        <w:rPr>
          <w:color w:val="000000"/>
        </w:rPr>
        <w:t>Eurostat i inne zagraniczne instytucje statystyczne,</w:t>
      </w:r>
    </w:p>
    <w:p w14:paraId="59E9B9CE" w14:textId="77777777" w:rsidR="00C3683C" w:rsidRPr="003522A9" w:rsidRDefault="00C3683C" w:rsidP="001C4598">
      <w:pPr>
        <w:pStyle w:val="Akapitzlist"/>
        <w:numPr>
          <w:ilvl w:val="1"/>
          <w:numId w:val="53"/>
        </w:numPr>
        <w:jc w:val="both"/>
        <w:rPr>
          <w:color w:val="000000"/>
        </w:rPr>
      </w:pPr>
      <w:r w:rsidRPr="003522A9">
        <w:rPr>
          <w:color w:val="000000"/>
        </w:rPr>
        <w:t>organizacje międzynarodowe,</w:t>
      </w:r>
    </w:p>
    <w:p w14:paraId="7689FED5" w14:textId="77777777" w:rsidR="00C3683C" w:rsidRPr="003522A9" w:rsidRDefault="00C3683C" w:rsidP="001C4598">
      <w:pPr>
        <w:pStyle w:val="Akapitzlist"/>
        <w:numPr>
          <w:ilvl w:val="1"/>
          <w:numId w:val="53"/>
        </w:numPr>
        <w:jc w:val="both"/>
        <w:rPr>
          <w:color w:val="000000"/>
        </w:rPr>
      </w:pPr>
      <w:r w:rsidRPr="003522A9">
        <w:rPr>
          <w:color w:val="000000"/>
        </w:rPr>
        <w:t>NBP,</w:t>
      </w:r>
    </w:p>
    <w:p w14:paraId="270219E8" w14:textId="77777777" w:rsidR="00C3683C" w:rsidRPr="003522A9" w:rsidRDefault="00C3683C" w:rsidP="001C4598">
      <w:pPr>
        <w:pStyle w:val="Akapitzlist"/>
        <w:numPr>
          <w:ilvl w:val="1"/>
          <w:numId w:val="53"/>
        </w:numPr>
        <w:jc w:val="both"/>
        <w:rPr>
          <w:color w:val="000000"/>
        </w:rPr>
      </w:pPr>
      <w:r w:rsidRPr="003522A9">
        <w:rPr>
          <w:color w:val="000000"/>
        </w:rPr>
        <w:t>administracja rządowa,</w:t>
      </w:r>
    </w:p>
    <w:p w14:paraId="16A89BBF" w14:textId="77777777" w:rsidR="00C3683C" w:rsidRPr="003522A9" w:rsidRDefault="00C3683C" w:rsidP="001C4598">
      <w:pPr>
        <w:pStyle w:val="Akapitzlist"/>
        <w:numPr>
          <w:ilvl w:val="1"/>
          <w:numId w:val="53"/>
        </w:numPr>
        <w:jc w:val="both"/>
        <w:rPr>
          <w:color w:val="000000"/>
        </w:rPr>
      </w:pPr>
      <w:r w:rsidRPr="003522A9">
        <w:rPr>
          <w:color w:val="000000"/>
        </w:rPr>
        <w:t>placówki naukowe/badawcze, uczelnie (nauczyciele akademiccy i studenci),</w:t>
      </w:r>
    </w:p>
    <w:p w14:paraId="5D6BA648" w14:textId="77777777" w:rsidR="00C3683C" w:rsidRPr="003522A9" w:rsidRDefault="00C3683C" w:rsidP="001C4598">
      <w:pPr>
        <w:pStyle w:val="Akapitzlist"/>
        <w:numPr>
          <w:ilvl w:val="1"/>
          <w:numId w:val="53"/>
        </w:numPr>
        <w:jc w:val="both"/>
        <w:rPr>
          <w:color w:val="000000"/>
        </w:rPr>
      </w:pPr>
      <w:r w:rsidRPr="003522A9">
        <w:rPr>
          <w:color w:val="000000"/>
        </w:rPr>
        <w:t>odbiorcy indywidualni,</w:t>
      </w:r>
    </w:p>
    <w:p w14:paraId="05D70555" w14:textId="77777777" w:rsidR="00C3683C" w:rsidRPr="003522A9" w:rsidRDefault="00C3683C" w:rsidP="001C4598">
      <w:pPr>
        <w:pStyle w:val="Akapitzlist"/>
        <w:numPr>
          <w:ilvl w:val="1"/>
          <w:numId w:val="53"/>
        </w:numPr>
        <w:jc w:val="both"/>
        <w:rPr>
          <w:color w:val="000000"/>
        </w:rPr>
      </w:pPr>
      <w:r w:rsidRPr="003522A9">
        <w:rPr>
          <w:color w:val="000000"/>
        </w:rPr>
        <w:t>media ogólnopolskie i terenowe.</w:t>
      </w:r>
    </w:p>
    <w:p w14:paraId="24F433F2" w14:textId="77777777" w:rsidR="00C3683C" w:rsidRDefault="00C3683C" w:rsidP="001C4598">
      <w:pPr>
        <w:spacing w:before="120" w:after="120"/>
        <w:jc w:val="both"/>
        <w:divId w:val="1252163447"/>
        <w:rPr>
          <w:b/>
          <w:bCs/>
          <w:color w:val="000000"/>
        </w:rPr>
      </w:pPr>
      <w:r>
        <w:rPr>
          <w:b/>
          <w:bCs/>
          <w:color w:val="000000"/>
        </w:rPr>
        <w:t>6. Zakres podmiotowy:</w:t>
      </w:r>
    </w:p>
    <w:p w14:paraId="477988E1" w14:textId="77777777" w:rsidR="00C3683C" w:rsidRDefault="00C3683C" w:rsidP="001C4598">
      <w:pPr>
        <w:jc w:val="both"/>
        <w:rPr>
          <w:color w:val="000000"/>
        </w:rPr>
      </w:pPr>
      <w:r>
        <w:rPr>
          <w:color w:val="000000"/>
        </w:rPr>
        <w:t>Osoby w wieku 15 lat i więcej będące członkami gospodarstw domowych.</w:t>
      </w:r>
    </w:p>
    <w:p w14:paraId="1C8501E6" w14:textId="77777777" w:rsidR="00C3683C" w:rsidRDefault="00C3683C" w:rsidP="001C4598">
      <w:pPr>
        <w:jc w:val="both"/>
        <w:rPr>
          <w:color w:val="000000"/>
        </w:rPr>
      </w:pPr>
      <w:r>
        <w:rPr>
          <w:color w:val="000000"/>
        </w:rPr>
        <w:t>Podmioty gospodarki narodowej.</w:t>
      </w:r>
    </w:p>
    <w:p w14:paraId="35A68615" w14:textId="77777777" w:rsidR="00C3683C" w:rsidRDefault="00C3683C" w:rsidP="001C4598">
      <w:pPr>
        <w:spacing w:before="120" w:after="120"/>
        <w:jc w:val="both"/>
        <w:divId w:val="668484760"/>
        <w:rPr>
          <w:b/>
          <w:bCs/>
          <w:color w:val="000000"/>
        </w:rPr>
      </w:pPr>
      <w:r>
        <w:rPr>
          <w:b/>
          <w:bCs/>
          <w:color w:val="000000"/>
        </w:rPr>
        <w:t>7. Zakres przedmiotowy:</w:t>
      </w:r>
    </w:p>
    <w:p w14:paraId="5072AFF1" w14:textId="77777777" w:rsidR="00C3683C" w:rsidRDefault="00C3683C" w:rsidP="001C4598">
      <w:pPr>
        <w:jc w:val="both"/>
        <w:rPr>
          <w:color w:val="000000"/>
        </w:rPr>
      </w:pPr>
      <w:r>
        <w:rPr>
          <w:color w:val="000000"/>
        </w:rPr>
        <w:t>Czas pracy. Pracujący. Rozmiary i struktura trzech podstawowych kategorii ludności wyróżnionych ze względu na status na rynku pracy – pracujących i bezrobotnych (razem tworzących populację aktywnych zawodowo) oraz biernych zawodowo. Poziom aktywności zawodowej ludności według cech demograficznych i społeczno-ekonomicznych. Populacja osób pracujących w powiązaniu z cechami zawodowymi, statusem zatrudnienia, charakterystyką miejsca pracy, czasem pracy i jego organizacją, stażem pracy, posiadaniem pracy dodatkowej oraz poszukiwaniem innej pracy. Charakterystyka populacji bezrobotnych (cechy społeczno-demograficzne, czas trwania bezrobocia, aktywne poszukiwanie pracy, przeszłość zawodowa). Przyczyny bierności zawodowej i możliwości aktywizacji zawodowej. Sytuacja osób niepełnosprawnych na rynku pracy.</w:t>
      </w:r>
    </w:p>
    <w:p w14:paraId="5AD481FF" w14:textId="77777777" w:rsidR="00C3683C" w:rsidRDefault="00C3683C" w:rsidP="001C4598">
      <w:pPr>
        <w:spacing w:before="120" w:after="120"/>
        <w:jc w:val="both"/>
        <w:divId w:val="232547007"/>
        <w:rPr>
          <w:b/>
          <w:bCs/>
          <w:color w:val="000000"/>
        </w:rPr>
      </w:pPr>
      <w:r>
        <w:rPr>
          <w:b/>
          <w:bCs/>
          <w:color w:val="000000"/>
        </w:rPr>
        <w:t>8. Źródła danych:</w:t>
      </w:r>
    </w:p>
    <w:p w14:paraId="258BFE7D" w14:textId="182E06D1" w:rsidR="00C3683C" w:rsidRDefault="00C3683C" w:rsidP="001C4598">
      <w:pPr>
        <w:pStyle w:val="Akapitzlist"/>
        <w:numPr>
          <w:ilvl w:val="0"/>
          <w:numId w:val="31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6AEB5A4" w14:textId="2ABCC073" w:rsidR="00C3683C" w:rsidRDefault="00C3683C" w:rsidP="001C4598">
      <w:pPr>
        <w:pStyle w:val="Akapitzlist"/>
        <w:numPr>
          <w:ilvl w:val="1"/>
          <w:numId w:val="310"/>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777AF8D7" w14:textId="77EB1833" w:rsidR="00C3683C" w:rsidRDefault="00C3683C" w:rsidP="001C4598">
      <w:pPr>
        <w:pStyle w:val="Akapitzlist"/>
        <w:numPr>
          <w:ilvl w:val="1"/>
          <w:numId w:val="310"/>
        </w:numPr>
        <w:jc w:val="both"/>
      </w:pPr>
      <w:r w:rsidRPr="003522A9">
        <w:rPr>
          <w:color w:val="000000"/>
        </w:rPr>
        <w:t>Z-03 – sprawozdanie o zatrudnieniu i wynagrodzeniach (</w:t>
      </w:r>
      <w:hyperlink w:anchor="lp.1.191">
        <w:r>
          <w:rPr>
            <w:rStyle w:val="Hipercze"/>
          </w:rPr>
          <w:t>lp. 1.191</w:t>
        </w:r>
      </w:hyperlink>
      <w:r w:rsidRPr="003522A9">
        <w:rPr>
          <w:color w:val="000000"/>
        </w:rPr>
        <w:t>),</w:t>
      </w:r>
    </w:p>
    <w:p w14:paraId="43A94D03" w14:textId="5F407ACA" w:rsidR="00C3683C" w:rsidRDefault="00C3683C" w:rsidP="001C4598">
      <w:pPr>
        <w:pStyle w:val="Akapitzlist"/>
        <w:numPr>
          <w:ilvl w:val="1"/>
          <w:numId w:val="310"/>
        </w:numPr>
        <w:jc w:val="both"/>
      </w:pPr>
      <w:r w:rsidRPr="003522A9">
        <w:rPr>
          <w:color w:val="000000"/>
        </w:rPr>
        <w:t>Z-06 – sprawozdanie o pracujących, wynagrodzeniach i czasie pracy (</w:t>
      </w:r>
      <w:hyperlink w:anchor="lp.1.193">
        <w:r>
          <w:rPr>
            <w:rStyle w:val="Hipercze"/>
          </w:rPr>
          <w:t>lp. 1.193</w:t>
        </w:r>
      </w:hyperlink>
      <w:r w:rsidRPr="003522A9">
        <w:rPr>
          <w:color w:val="000000"/>
        </w:rPr>
        <w:t>).</w:t>
      </w:r>
    </w:p>
    <w:p w14:paraId="50FC3E23" w14:textId="77777777" w:rsidR="00C3683C" w:rsidRDefault="00C3683C" w:rsidP="001C4598">
      <w:pPr>
        <w:pStyle w:val="Akapitzlist"/>
        <w:numPr>
          <w:ilvl w:val="0"/>
          <w:numId w:val="310"/>
        </w:numPr>
        <w:jc w:val="both"/>
      </w:pPr>
      <w:r w:rsidRPr="003522A9">
        <w:rPr>
          <w:color w:val="000000"/>
        </w:rPr>
        <w:t>Wyniki innych badań:</w:t>
      </w:r>
    </w:p>
    <w:p w14:paraId="77E89A94" w14:textId="77777777" w:rsidR="00C3683C" w:rsidRDefault="00C3683C" w:rsidP="001C4598">
      <w:pPr>
        <w:pStyle w:val="Akapitzlist"/>
        <w:numPr>
          <w:ilvl w:val="1"/>
          <w:numId w:val="310"/>
        </w:numPr>
        <w:jc w:val="both"/>
      </w:pPr>
      <w:r w:rsidRPr="003522A9">
        <w:rPr>
          <w:color w:val="000000"/>
        </w:rPr>
        <w:t>1.23.01 Badanie aktywności ekonomicznej ludności (BAEL).</w:t>
      </w:r>
    </w:p>
    <w:p w14:paraId="317F261D" w14:textId="77777777" w:rsidR="00C3683C" w:rsidRDefault="00C3683C" w:rsidP="001C4598">
      <w:pPr>
        <w:spacing w:before="120" w:after="120"/>
        <w:jc w:val="both"/>
        <w:divId w:val="1436636756"/>
        <w:rPr>
          <w:b/>
          <w:bCs/>
          <w:color w:val="000000"/>
        </w:rPr>
      </w:pPr>
      <w:r>
        <w:rPr>
          <w:b/>
          <w:bCs/>
          <w:color w:val="000000"/>
        </w:rPr>
        <w:t>9. Rodzaje wynikowych informacji statystycznych:</w:t>
      </w:r>
    </w:p>
    <w:p w14:paraId="75E5F43C" w14:textId="77777777" w:rsidR="00C3683C" w:rsidRDefault="00C3683C" w:rsidP="001C4598">
      <w:pPr>
        <w:pStyle w:val="Akapitzlist"/>
        <w:numPr>
          <w:ilvl w:val="0"/>
          <w:numId w:val="567"/>
        </w:numPr>
        <w:jc w:val="both"/>
      </w:pPr>
      <w:r w:rsidRPr="00A6609E">
        <w:rPr>
          <w:color w:val="000000"/>
        </w:rPr>
        <w:t>Czas przepracowany i nieprzepracowany w podmiotach gospodarki narodowej, w przekrojach: kraj, województwa, sekcje i działy PKD 2007, sektory własności.</w:t>
      </w:r>
    </w:p>
    <w:p w14:paraId="11D78980" w14:textId="77777777" w:rsidR="00C3683C" w:rsidRDefault="00C3683C" w:rsidP="001C4598">
      <w:pPr>
        <w:pStyle w:val="Akapitzlist"/>
        <w:numPr>
          <w:ilvl w:val="0"/>
          <w:numId w:val="567"/>
        </w:numPr>
        <w:jc w:val="both"/>
      </w:pPr>
      <w:r w:rsidRPr="00A6609E">
        <w:rPr>
          <w:color w:val="000000"/>
        </w:rPr>
        <w:t>Godziny przepracowane w podmiotach gospodarki narodowej, w przekrojach: kraj, województwa, sekcje i działy PKD.</w:t>
      </w:r>
    </w:p>
    <w:p w14:paraId="14C2B5F7" w14:textId="77777777" w:rsidR="00C3683C" w:rsidRDefault="00C3683C" w:rsidP="001C4598">
      <w:pPr>
        <w:pStyle w:val="Akapitzlist"/>
        <w:numPr>
          <w:ilvl w:val="0"/>
          <w:numId w:val="567"/>
        </w:numPr>
        <w:jc w:val="both"/>
      </w:pPr>
      <w:r w:rsidRPr="00A6609E">
        <w:rPr>
          <w:color w:val="000000"/>
        </w:rPr>
        <w:t>Dane z badania ankietowego BAEL – godziny przepracowane w kwartale i w roku, w przekrojach: kraj, województwa, sekcje i działy PKD.</w:t>
      </w:r>
    </w:p>
    <w:p w14:paraId="0CCB7CA1" w14:textId="77777777" w:rsidR="00C3683C" w:rsidRDefault="00C3683C" w:rsidP="001C4598">
      <w:pPr>
        <w:spacing w:before="120" w:after="120"/>
        <w:jc w:val="both"/>
        <w:divId w:val="1684699015"/>
        <w:rPr>
          <w:b/>
          <w:bCs/>
          <w:color w:val="000000"/>
        </w:rPr>
      </w:pPr>
      <w:r>
        <w:rPr>
          <w:b/>
          <w:bCs/>
          <w:color w:val="000000"/>
        </w:rPr>
        <w:t>10. Formy i terminy udostępnienia wynikowych informacji statystycznych:</w:t>
      </w:r>
    </w:p>
    <w:p w14:paraId="7578F34B" w14:textId="77777777" w:rsidR="00C3683C" w:rsidRPr="00274CDA" w:rsidRDefault="00C3683C" w:rsidP="001C4598">
      <w:pPr>
        <w:pStyle w:val="Akapitzlist"/>
        <w:numPr>
          <w:ilvl w:val="0"/>
          <w:numId w:val="824"/>
        </w:numPr>
        <w:jc w:val="both"/>
        <w:rPr>
          <w:color w:val="000000"/>
        </w:rPr>
      </w:pPr>
      <w:r w:rsidRPr="00274CDA">
        <w:rPr>
          <w:color w:val="000000"/>
        </w:rPr>
        <w:t>Publikacje GUS:</w:t>
      </w:r>
    </w:p>
    <w:p w14:paraId="3C1A7709" w14:textId="77777777" w:rsidR="00C3683C" w:rsidRPr="00274CDA" w:rsidRDefault="00C3683C" w:rsidP="001C4598">
      <w:pPr>
        <w:pStyle w:val="Akapitzlist"/>
        <w:numPr>
          <w:ilvl w:val="1"/>
          <w:numId w:val="824"/>
        </w:numPr>
        <w:jc w:val="both"/>
        <w:rPr>
          <w:color w:val="000000"/>
        </w:rPr>
      </w:pPr>
      <w:r w:rsidRPr="00274CDA">
        <w:rPr>
          <w:color w:val="000000"/>
        </w:rPr>
        <w:t>„Rocznik Statystyczny Przemysłu 2026” (grudzień 2026),</w:t>
      </w:r>
    </w:p>
    <w:p w14:paraId="5E557899" w14:textId="77777777" w:rsidR="00C3683C" w:rsidRPr="00274CDA" w:rsidRDefault="00C3683C" w:rsidP="001C4598">
      <w:pPr>
        <w:pStyle w:val="Akapitzlist"/>
        <w:numPr>
          <w:ilvl w:val="1"/>
          <w:numId w:val="824"/>
        </w:numPr>
        <w:jc w:val="both"/>
        <w:rPr>
          <w:color w:val="000000"/>
        </w:rPr>
      </w:pPr>
      <w:r w:rsidRPr="00274CDA">
        <w:rPr>
          <w:color w:val="000000"/>
        </w:rPr>
        <w:t>„Nakłady i wyniki przemysłu 2025” (czerwiec 2025, wrzesień 2025, grudzień 2025, kwiecień 2026),</w:t>
      </w:r>
    </w:p>
    <w:p w14:paraId="7A98958C" w14:textId="468D5D65" w:rsidR="006B1864" w:rsidRPr="008734F8" w:rsidRDefault="00C3683C" w:rsidP="00983E9E">
      <w:pPr>
        <w:pStyle w:val="Akapitzlist"/>
        <w:numPr>
          <w:ilvl w:val="1"/>
          <w:numId w:val="824"/>
        </w:numPr>
        <w:jc w:val="both"/>
      </w:pPr>
      <w:r w:rsidRPr="00B93D49">
        <w:rPr>
          <w:color w:val="000000"/>
        </w:rPr>
        <w:t>„Rocznik Statystyczny Leśnictwa 2026” (grudzień 2026).</w:t>
      </w:r>
      <w:r>
        <w:br w:type="page"/>
      </w:r>
    </w:p>
    <w:p w14:paraId="4AAE1E89"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184" w:name="_Toc176176640"/>
      <w:bookmarkStart w:id="185" w:name="_Toc176182928"/>
      <w:r w:rsidRPr="00C3683C">
        <w:rPr>
          <w:rFonts w:ascii="Times New Roman" w:hAnsi="Times New Roman" w:cs="Times New Roman"/>
          <w:b/>
          <w:color w:val="000000"/>
          <w:sz w:val="24"/>
        </w:rPr>
        <w:t>1.24 WYNAGRODZENIA, KOSZTY PRACY I ŚWIADCZENIA SPOŁECZNE</w:t>
      </w:r>
      <w:bookmarkEnd w:id="184"/>
      <w:bookmarkEnd w:id="185"/>
    </w:p>
    <w:p w14:paraId="14D63F3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86" w:name="_Toc176176641"/>
      <w:bookmarkStart w:id="187" w:name="_Toc17618292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88" w:name="badanie.1.24.01"/>
      <w:bookmarkEnd w:id="188"/>
      <w:r w:rsidRPr="00C3683C">
        <w:rPr>
          <w:rFonts w:ascii="Times New Roman" w:hAnsi="Times New Roman" w:cs="Times New Roman"/>
          <w:b/>
          <w:color w:val="000000"/>
          <w:sz w:val="20"/>
        </w:rPr>
        <w:t>1.24.01 (054)</w:t>
      </w:r>
      <w:bookmarkEnd w:id="186"/>
      <w:bookmarkEnd w:id="187"/>
    </w:p>
    <w:p w14:paraId="7A440BD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Wynagrodzenia w gospodarce narodowej</w:t>
      </w:r>
    </w:p>
    <w:p w14:paraId="1F869E9B"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A7F6B04"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5392F99" w14:textId="77777777" w:rsidR="00C3683C" w:rsidRDefault="00C3683C" w:rsidP="001C4598">
      <w:pPr>
        <w:spacing w:before="120" w:after="120"/>
        <w:jc w:val="both"/>
        <w:divId w:val="606086192"/>
        <w:rPr>
          <w:b/>
          <w:bCs/>
          <w:color w:val="000000"/>
        </w:rPr>
      </w:pPr>
      <w:r>
        <w:rPr>
          <w:b/>
          <w:bCs/>
          <w:color w:val="000000"/>
        </w:rPr>
        <w:t>5. Cel badania:</w:t>
      </w:r>
    </w:p>
    <w:p w14:paraId="0DE3F4CD" w14:textId="77777777" w:rsidR="00C3683C" w:rsidRPr="003522A9" w:rsidRDefault="00C3683C" w:rsidP="001C4598">
      <w:pPr>
        <w:pStyle w:val="Akapitzlist"/>
        <w:numPr>
          <w:ilvl w:val="0"/>
          <w:numId w:val="54"/>
        </w:numPr>
        <w:jc w:val="both"/>
        <w:rPr>
          <w:color w:val="000000"/>
        </w:rPr>
      </w:pPr>
      <w:r w:rsidRPr="003522A9">
        <w:rPr>
          <w:color w:val="000000"/>
        </w:rPr>
        <w:t>Celem badania jest dostarczenie informacji umożliwiających ogłaszanie w określonych terminach przez Prezesa Głównego Urzędu Statystycznego informacji dotyczących przeciętnych wynagrodzeń w gospodarce narodowej i w sektorze przedsiębiorstw. Regulacje prawne uzależniają poziom wielu świadczeń społecznych, socjalnych czy też rozwiązań podatkowych od poziomu przeciętnych wynagrodzeń. Prowadzenie prac analitycznych i metodologicznych mających na celu wypracowanie metodologii wykorzystania danych administracyjnych, m.in. z systemu podatkowego, ubezpieczeń społecznych jako bezpośrednich źródeł danych do badania oraz uzyskanie danych wynikowych na niższych poziomach agregacji przestrzennej.</w:t>
      </w:r>
    </w:p>
    <w:p w14:paraId="7D330561" w14:textId="77777777" w:rsidR="00C3683C" w:rsidRPr="003522A9" w:rsidRDefault="00C3683C" w:rsidP="001C4598">
      <w:pPr>
        <w:pStyle w:val="Akapitzlist"/>
        <w:numPr>
          <w:ilvl w:val="0"/>
          <w:numId w:val="54"/>
        </w:numPr>
        <w:jc w:val="both"/>
        <w:rPr>
          <w:color w:val="000000"/>
        </w:rPr>
      </w:pPr>
      <w:r w:rsidRPr="003522A9">
        <w:rPr>
          <w:color w:val="000000"/>
        </w:rPr>
        <w:t>Użytkownicy, których potrzeby uwzględnia badanie:</w:t>
      </w:r>
    </w:p>
    <w:p w14:paraId="29626130" w14:textId="77777777" w:rsidR="00C3683C" w:rsidRPr="003522A9" w:rsidRDefault="00C3683C" w:rsidP="001C4598">
      <w:pPr>
        <w:pStyle w:val="Akapitzlist"/>
        <w:numPr>
          <w:ilvl w:val="1"/>
          <w:numId w:val="54"/>
        </w:numPr>
        <w:jc w:val="both"/>
        <w:rPr>
          <w:color w:val="000000"/>
        </w:rPr>
      </w:pPr>
      <w:r w:rsidRPr="003522A9">
        <w:rPr>
          <w:color w:val="000000"/>
        </w:rPr>
        <w:t>administracja samorządowa – gmina, miasto,</w:t>
      </w:r>
    </w:p>
    <w:p w14:paraId="3E372729" w14:textId="77777777" w:rsidR="00C3683C" w:rsidRPr="003522A9" w:rsidRDefault="00C3683C" w:rsidP="001C4598">
      <w:pPr>
        <w:pStyle w:val="Akapitzlist"/>
        <w:numPr>
          <w:ilvl w:val="1"/>
          <w:numId w:val="54"/>
        </w:numPr>
        <w:jc w:val="both"/>
        <w:rPr>
          <w:color w:val="000000"/>
        </w:rPr>
      </w:pPr>
      <w:r w:rsidRPr="003522A9">
        <w:rPr>
          <w:color w:val="000000"/>
        </w:rPr>
        <w:t>Eurostat i inne zagraniczne instytucje statystyczne,</w:t>
      </w:r>
    </w:p>
    <w:p w14:paraId="64E616A0" w14:textId="77777777" w:rsidR="00C3683C" w:rsidRPr="003522A9" w:rsidRDefault="00C3683C" w:rsidP="001C4598">
      <w:pPr>
        <w:pStyle w:val="Akapitzlist"/>
        <w:numPr>
          <w:ilvl w:val="1"/>
          <w:numId w:val="54"/>
        </w:numPr>
        <w:jc w:val="both"/>
        <w:rPr>
          <w:color w:val="000000"/>
        </w:rPr>
      </w:pPr>
      <w:r w:rsidRPr="003522A9">
        <w:rPr>
          <w:color w:val="000000"/>
        </w:rPr>
        <w:t>stowarzyszenia, organizacje, fundacje,</w:t>
      </w:r>
    </w:p>
    <w:p w14:paraId="69FEE3F2" w14:textId="77777777" w:rsidR="00C3683C" w:rsidRPr="003522A9" w:rsidRDefault="00C3683C" w:rsidP="001C4598">
      <w:pPr>
        <w:pStyle w:val="Akapitzlist"/>
        <w:numPr>
          <w:ilvl w:val="1"/>
          <w:numId w:val="54"/>
        </w:numPr>
        <w:jc w:val="both"/>
        <w:rPr>
          <w:color w:val="000000"/>
        </w:rPr>
      </w:pPr>
      <w:r w:rsidRPr="003522A9">
        <w:rPr>
          <w:color w:val="000000"/>
        </w:rPr>
        <w:t>szkoły (nauczyciele i uczniowie),</w:t>
      </w:r>
    </w:p>
    <w:p w14:paraId="727BA35D" w14:textId="77777777" w:rsidR="00C3683C" w:rsidRPr="003522A9" w:rsidRDefault="00C3683C" w:rsidP="001C4598">
      <w:pPr>
        <w:pStyle w:val="Akapitzlist"/>
        <w:numPr>
          <w:ilvl w:val="1"/>
          <w:numId w:val="54"/>
        </w:numPr>
        <w:jc w:val="both"/>
        <w:rPr>
          <w:color w:val="000000"/>
        </w:rPr>
      </w:pPr>
      <w:r w:rsidRPr="003522A9">
        <w:rPr>
          <w:color w:val="000000"/>
        </w:rPr>
        <w:t>NBP,</w:t>
      </w:r>
    </w:p>
    <w:p w14:paraId="0C370892" w14:textId="77777777" w:rsidR="00C3683C" w:rsidRPr="003522A9" w:rsidRDefault="00C3683C" w:rsidP="001C4598">
      <w:pPr>
        <w:pStyle w:val="Akapitzlist"/>
        <w:numPr>
          <w:ilvl w:val="1"/>
          <w:numId w:val="54"/>
        </w:numPr>
        <w:jc w:val="both"/>
        <w:rPr>
          <w:color w:val="000000"/>
        </w:rPr>
      </w:pPr>
      <w:r w:rsidRPr="003522A9">
        <w:rPr>
          <w:color w:val="000000"/>
        </w:rPr>
        <w:t>banki, instytucje ubezpieczeniowe, instytucje finansowe,</w:t>
      </w:r>
    </w:p>
    <w:p w14:paraId="36507E2A" w14:textId="77777777" w:rsidR="00C3683C" w:rsidRPr="003522A9" w:rsidRDefault="00C3683C" w:rsidP="001C4598">
      <w:pPr>
        <w:pStyle w:val="Akapitzlist"/>
        <w:numPr>
          <w:ilvl w:val="1"/>
          <w:numId w:val="54"/>
        </w:numPr>
        <w:jc w:val="both"/>
        <w:rPr>
          <w:color w:val="000000"/>
        </w:rPr>
      </w:pPr>
      <w:r w:rsidRPr="003522A9">
        <w:rPr>
          <w:color w:val="000000"/>
        </w:rPr>
        <w:t>administracja samorządowa – powiat,</w:t>
      </w:r>
    </w:p>
    <w:p w14:paraId="4904E2C8" w14:textId="77777777" w:rsidR="00C3683C" w:rsidRPr="003522A9" w:rsidRDefault="00C3683C" w:rsidP="001C4598">
      <w:pPr>
        <w:pStyle w:val="Akapitzlist"/>
        <w:numPr>
          <w:ilvl w:val="1"/>
          <w:numId w:val="54"/>
        </w:numPr>
        <w:jc w:val="both"/>
        <w:rPr>
          <w:color w:val="000000"/>
        </w:rPr>
      </w:pPr>
      <w:r w:rsidRPr="003522A9">
        <w:rPr>
          <w:color w:val="000000"/>
        </w:rPr>
        <w:t>Sejm, Senat,</w:t>
      </w:r>
    </w:p>
    <w:p w14:paraId="5B7CDE1C" w14:textId="77777777" w:rsidR="00C3683C" w:rsidRPr="003522A9" w:rsidRDefault="00C3683C" w:rsidP="001C4598">
      <w:pPr>
        <w:pStyle w:val="Akapitzlist"/>
        <w:numPr>
          <w:ilvl w:val="1"/>
          <w:numId w:val="54"/>
        </w:numPr>
        <w:jc w:val="both"/>
        <w:rPr>
          <w:color w:val="000000"/>
        </w:rPr>
      </w:pPr>
      <w:r w:rsidRPr="003522A9">
        <w:rPr>
          <w:color w:val="000000"/>
        </w:rPr>
        <w:t>odbiorcy indywidualni,</w:t>
      </w:r>
    </w:p>
    <w:p w14:paraId="6061AEA3" w14:textId="77777777" w:rsidR="00C3683C" w:rsidRPr="003522A9" w:rsidRDefault="00C3683C" w:rsidP="001C4598">
      <w:pPr>
        <w:pStyle w:val="Akapitzlist"/>
        <w:numPr>
          <w:ilvl w:val="1"/>
          <w:numId w:val="54"/>
        </w:numPr>
        <w:jc w:val="both"/>
        <w:rPr>
          <w:color w:val="000000"/>
        </w:rPr>
      </w:pPr>
      <w:r w:rsidRPr="003522A9">
        <w:rPr>
          <w:color w:val="000000"/>
        </w:rPr>
        <w:t>przedsiębiorstwa, samorząd gospodarczy,</w:t>
      </w:r>
    </w:p>
    <w:p w14:paraId="1E759495" w14:textId="77777777" w:rsidR="00C3683C" w:rsidRPr="003522A9" w:rsidRDefault="00C3683C" w:rsidP="001C4598">
      <w:pPr>
        <w:pStyle w:val="Akapitzlist"/>
        <w:numPr>
          <w:ilvl w:val="1"/>
          <w:numId w:val="54"/>
        </w:numPr>
        <w:jc w:val="both"/>
        <w:rPr>
          <w:color w:val="000000"/>
        </w:rPr>
      </w:pPr>
      <w:r w:rsidRPr="003522A9">
        <w:rPr>
          <w:color w:val="000000"/>
        </w:rPr>
        <w:t>placówki naukowe/badawcze, uczelnie (nauczyciele akademiccy i studenci),</w:t>
      </w:r>
    </w:p>
    <w:p w14:paraId="1FD1EB27" w14:textId="77777777" w:rsidR="00C3683C" w:rsidRPr="003522A9" w:rsidRDefault="00C3683C" w:rsidP="001C4598">
      <w:pPr>
        <w:pStyle w:val="Akapitzlist"/>
        <w:numPr>
          <w:ilvl w:val="1"/>
          <w:numId w:val="54"/>
        </w:numPr>
        <w:jc w:val="both"/>
        <w:rPr>
          <w:color w:val="000000"/>
        </w:rPr>
      </w:pPr>
      <w:r w:rsidRPr="003522A9">
        <w:rPr>
          <w:color w:val="000000"/>
        </w:rPr>
        <w:t>administracja rządowa,</w:t>
      </w:r>
    </w:p>
    <w:p w14:paraId="5336F489" w14:textId="77777777" w:rsidR="00C3683C" w:rsidRPr="003522A9" w:rsidRDefault="00C3683C" w:rsidP="001C4598">
      <w:pPr>
        <w:pStyle w:val="Akapitzlist"/>
        <w:numPr>
          <w:ilvl w:val="1"/>
          <w:numId w:val="54"/>
        </w:numPr>
        <w:jc w:val="both"/>
        <w:rPr>
          <w:color w:val="000000"/>
        </w:rPr>
      </w:pPr>
      <w:r w:rsidRPr="003522A9">
        <w:rPr>
          <w:color w:val="000000"/>
        </w:rPr>
        <w:t>organizacje międzynarodowe,</w:t>
      </w:r>
    </w:p>
    <w:p w14:paraId="7E4FFC8A" w14:textId="77777777" w:rsidR="00C3683C" w:rsidRPr="003522A9" w:rsidRDefault="00C3683C" w:rsidP="001C4598">
      <w:pPr>
        <w:pStyle w:val="Akapitzlist"/>
        <w:numPr>
          <w:ilvl w:val="1"/>
          <w:numId w:val="54"/>
        </w:numPr>
        <w:jc w:val="both"/>
        <w:rPr>
          <w:color w:val="000000"/>
        </w:rPr>
      </w:pPr>
      <w:r w:rsidRPr="003522A9">
        <w:rPr>
          <w:color w:val="000000"/>
        </w:rPr>
        <w:t>media ogólnopolskie i terenowe,</w:t>
      </w:r>
    </w:p>
    <w:p w14:paraId="5D9832FE" w14:textId="77777777" w:rsidR="00C3683C" w:rsidRPr="003522A9" w:rsidRDefault="00C3683C" w:rsidP="001C4598">
      <w:pPr>
        <w:pStyle w:val="Akapitzlist"/>
        <w:numPr>
          <w:ilvl w:val="1"/>
          <w:numId w:val="54"/>
        </w:numPr>
        <w:jc w:val="both"/>
        <w:rPr>
          <w:color w:val="000000"/>
        </w:rPr>
      </w:pPr>
      <w:r w:rsidRPr="003522A9">
        <w:rPr>
          <w:color w:val="000000"/>
        </w:rPr>
        <w:t>administracja samorządowa – województwo.</w:t>
      </w:r>
    </w:p>
    <w:p w14:paraId="32E913AA" w14:textId="77777777" w:rsidR="00C3683C" w:rsidRPr="003522A9" w:rsidRDefault="00C3683C" w:rsidP="001C4598">
      <w:pPr>
        <w:pStyle w:val="Akapitzlist"/>
        <w:numPr>
          <w:ilvl w:val="0"/>
          <w:numId w:val="54"/>
        </w:numPr>
        <w:jc w:val="both"/>
        <w:rPr>
          <w:color w:val="000000"/>
        </w:rPr>
      </w:pPr>
      <w:r w:rsidRPr="003522A9">
        <w:rPr>
          <w:color w:val="000000"/>
        </w:rPr>
        <w:t>Dane osobowe:</w:t>
      </w:r>
    </w:p>
    <w:p w14:paraId="32A42EFC" w14:textId="77777777" w:rsidR="00C3683C" w:rsidRPr="003522A9" w:rsidRDefault="00C3683C" w:rsidP="001C4598">
      <w:pPr>
        <w:pStyle w:val="Akapitzlist"/>
        <w:numPr>
          <w:ilvl w:val="1"/>
          <w:numId w:val="54"/>
        </w:numPr>
        <w:jc w:val="both"/>
        <w:rPr>
          <w:color w:val="000000"/>
        </w:rPr>
      </w:pPr>
      <w:r w:rsidRPr="003522A9">
        <w:rPr>
          <w:color w:val="000000"/>
        </w:rPr>
        <w:t>pozyskanie identyfikowalnych zbiorów danych, w tym danych osobowych pozwoli na przeprowadzenie pogłębionych analiz, na podstawie których będzie możliwe podjęcie decyzji o ograniczeniu zakresu danych zbieranych od respondentów i zastąpieniu ich danymi z rejestrów administracyjnych.</w:t>
      </w:r>
    </w:p>
    <w:p w14:paraId="5FAB454C" w14:textId="77777777" w:rsidR="00C3683C" w:rsidRDefault="00C3683C" w:rsidP="001C4598">
      <w:pPr>
        <w:spacing w:before="120" w:after="120"/>
        <w:jc w:val="both"/>
        <w:divId w:val="1182206383"/>
        <w:rPr>
          <w:b/>
          <w:bCs/>
          <w:color w:val="000000"/>
        </w:rPr>
      </w:pPr>
      <w:r>
        <w:rPr>
          <w:b/>
          <w:bCs/>
          <w:color w:val="000000"/>
        </w:rPr>
        <w:t>6. Zakres podmiotowy:</w:t>
      </w:r>
    </w:p>
    <w:p w14:paraId="488E66F3" w14:textId="77777777" w:rsidR="00C3683C" w:rsidRDefault="00C3683C" w:rsidP="001C4598">
      <w:pPr>
        <w:jc w:val="both"/>
        <w:rPr>
          <w:color w:val="000000"/>
        </w:rPr>
      </w:pPr>
      <w:r>
        <w:rPr>
          <w:color w:val="000000"/>
        </w:rPr>
        <w:t>Podmioty gospodarki narodowej.</w:t>
      </w:r>
    </w:p>
    <w:p w14:paraId="1A10592A" w14:textId="77777777" w:rsidR="00C3683C" w:rsidRDefault="00C3683C" w:rsidP="001C4598">
      <w:pPr>
        <w:spacing w:before="120" w:after="120"/>
        <w:jc w:val="both"/>
        <w:divId w:val="21903518"/>
        <w:rPr>
          <w:b/>
          <w:bCs/>
          <w:color w:val="000000"/>
        </w:rPr>
      </w:pPr>
      <w:r>
        <w:rPr>
          <w:b/>
          <w:bCs/>
          <w:color w:val="000000"/>
        </w:rPr>
        <w:t>7. Zakres przedmiotowy:</w:t>
      </w:r>
    </w:p>
    <w:p w14:paraId="00394E6B" w14:textId="77777777" w:rsidR="00C3683C" w:rsidRDefault="00C3683C" w:rsidP="001C4598">
      <w:pPr>
        <w:jc w:val="both"/>
        <w:rPr>
          <w:color w:val="000000"/>
        </w:rPr>
      </w:pPr>
      <w:r>
        <w:rPr>
          <w:color w:val="000000"/>
        </w:rPr>
        <w:t>Wynagrodzenia. Pracujący.</w:t>
      </w:r>
    </w:p>
    <w:p w14:paraId="31820E27" w14:textId="77777777" w:rsidR="00C3683C" w:rsidRDefault="00C3683C" w:rsidP="001C4598">
      <w:pPr>
        <w:spacing w:before="120" w:after="120"/>
        <w:jc w:val="both"/>
        <w:divId w:val="418598450"/>
        <w:rPr>
          <w:b/>
          <w:bCs/>
          <w:color w:val="000000"/>
        </w:rPr>
      </w:pPr>
      <w:r>
        <w:rPr>
          <w:b/>
          <w:bCs/>
          <w:color w:val="000000"/>
        </w:rPr>
        <w:t>8. Źródła danych:</w:t>
      </w:r>
    </w:p>
    <w:p w14:paraId="6565B93F" w14:textId="47B3762B" w:rsidR="00C3683C" w:rsidRDefault="00C3683C" w:rsidP="001C4598">
      <w:pPr>
        <w:pStyle w:val="Akapitzlist"/>
        <w:numPr>
          <w:ilvl w:val="0"/>
          <w:numId w:val="31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A808E44" w14:textId="44CAA719" w:rsidR="00C3683C" w:rsidRDefault="00C3683C" w:rsidP="001C4598">
      <w:pPr>
        <w:pStyle w:val="Akapitzlist"/>
        <w:numPr>
          <w:ilvl w:val="1"/>
          <w:numId w:val="311"/>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00DE7B28" w14:textId="724DF101" w:rsidR="00C3683C" w:rsidRDefault="00C3683C" w:rsidP="001C4598">
      <w:pPr>
        <w:pStyle w:val="Akapitzlist"/>
        <w:numPr>
          <w:ilvl w:val="1"/>
          <w:numId w:val="311"/>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722766B3" w14:textId="73D9ECA0" w:rsidR="00C3683C" w:rsidRDefault="00C3683C" w:rsidP="001C4598">
      <w:pPr>
        <w:pStyle w:val="Akapitzlist"/>
        <w:numPr>
          <w:ilvl w:val="1"/>
          <w:numId w:val="311"/>
        </w:numPr>
        <w:jc w:val="both"/>
      </w:pPr>
      <w:r w:rsidRPr="003522A9">
        <w:rPr>
          <w:color w:val="000000"/>
        </w:rPr>
        <w:t>Z-03 – sprawozdanie o zatrudnieniu i wynagrodzeniach (</w:t>
      </w:r>
      <w:hyperlink w:anchor="lp.1.191">
        <w:r>
          <w:rPr>
            <w:rStyle w:val="Hipercze"/>
          </w:rPr>
          <w:t>lp. 1.191</w:t>
        </w:r>
      </w:hyperlink>
      <w:r w:rsidRPr="003522A9">
        <w:rPr>
          <w:color w:val="000000"/>
        </w:rPr>
        <w:t>),</w:t>
      </w:r>
    </w:p>
    <w:p w14:paraId="6C9BD192" w14:textId="345F4E4F" w:rsidR="00C3683C" w:rsidRDefault="00C3683C" w:rsidP="001C4598">
      <w:pPr>
        <w:pStyle w:val="Akapitzlist"/>
        <w:numPr>
          <w:ilvl w:val="1"/>
          <w:numId w:val="311"/>
        </w:numPr>
        <w:jc w:val="both"/>
      </w:pPr>
      <w:r w:rsidRPr="003522A9">
        <w:rPr>
          <w:color w:val="000000"/>
        </w:rPr>
        <w:t>Z-06 – sprawozdanie o pracujących, wynagrodzeniach i czasie pracy (</w:t>
      </w:r>
      <w:hyperlink w:anchor="lp.1.193">
        <w:r>
          <w:rPr>
            <w:rStyle w:val="Hipercze"/>
          </w:rPr>
          <w:t>lp. 1.193</w:t>
        </w:r>
      </w:hyperlink>
      <w:r w:rsidRPr="003522A9">
        <w:rPr>
          <w:color w:val="000000"/>
        </w:rPr>
        <w:t>).</w:t>
      </w:r>
    </w:p>
    <w:p w14:paraId="30C3ACAD" w14:textId="474C0F61" w:rsidR="00C3683C" w:rsidRDefault="00C3683C" w:rsidP="001C4598">
      <w:pPr>
        <w:pStyle w:val="Akapitzlist"/>
        <w:numPr>
          <w:ilvl w:val="0"/>
          <w:numId w:val="311"/>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5DC42C35" w14:textId="00B0243A" w:rsidR="00C3683C" w:rsidRDefault="00C3683C" w:rsidP="001C4598">
      <w:pPr>
        <w:pStyle w:val="Akapitzlist"/>
        <w:numPr>
          <w:ilvl w:val="1"/>
          <w:numId w:val="311"/>
        </w:numPr>
        <w:jc w:val="both"/>
      </w:pPr>
      <w:r w:rsidRPr="003522A9">
        <w:rPr>
          <w:color w:val="000000"/>
        </w:rPr>
        <w:t>dane dotyczące płatników podatku dochodowego od osób fizycznych nieprowadzących samodzielnie działalności gospodarczej (</w:t>
      </w:r>
      <w:hyperlink w:anchor="lp.25.6">
        <w:r>
          <w:rPr>
            <w:rStyle w:val="Hipercze"/>
          </w:rPr>
          <w:t>lp. 25.6</w:t>
        </w:r>
      </w:hyperlink>
      <w:r w:rsidRPr="003522A9">
        <w:rPr>
          <w:color w:val="000000"/>
        </w:rPr>
        <w:t>),</w:t>
      </w:r>
    </w:p>
    <w:p w14:paraId="49E0D268" w14:textId="00D26974" w:rsidR="00C3683C" w:rsidRDefault="00C3683C" w:rsidP="001C4598">
      <w:pPr>
        <w:pStyle w:val="Akapitzlist"/>
        <w:numPr>
          <w:ilvl w:val="1"/>
          <w:numId w:val="311"/>
        </w:numPr>
        <w:jc w:val="both"/>
      </w:pPr>
      <w:r w:rsidRPr="003522A9">
        <w:rPr>
          <w:color w:val="000000"/>
        </w:rPr>
        <w:t>dane (PIT-11) dotyczące podatników podatku dochodowego od osób fizycznych nieprowadzących samodzielnie działalności gospodarczej (</w:t>
      </w:r>
      <w:hyperlink w:anchor="lp.25.7">
        <w:r>
          <w:rPr>
            <w:rStyle w:val="Hipercze"/>
          </w:rPr>
          <w:t>lp. 25.7</w:t>
        </w:r>
      </w:hyperlink>
      <w:r w:rsidRPr="003522A9">
        <w:rPr>
          <w:color w:val="000000"/>
        </w:rPr>
        <w:t>),</w:t>
      </w:r>
    </w:p>
    <w:p w14:paraId="50F4C1DD" w14:textId="0EAEDC5A" w:rsidR="00C3683C" w:rsidRDefault="00C3683C" w:rsidP="001C4598">
      <w:pPr>
        <w:pStyle w:val="Akapitzlist"/>
        <w:numPr>
          <w:ilvl w:val="1"/>
          <w:numId w:val="311"/>
        </w:numPr>
        <w:jc w:val="both"/>
      </w:pPr>
      <w:r w:rsidRPr="003522A9">
        <w:rPr>
          <w:color w:val="000000"/>
        </w:rPr>
        <w:t>dane (osobno PIT-36, PIT-36S, PIT-37) dotyczące podatników podatku dochodowego od osób fizycznych (</w:t>
      </w:r>
      <w:hyperlink w:anchor="lp.25.8">
        <w:r>
          <w:rPr>
            <w:rStyle w:val="Hipercze"/>
          </w:rPr>
          <w:t>lp. 25.8</w:t>
        </w:r>
      </w:hyperlink>
      <w:r w:rsidRPr="003522A9">
        <w:rPr>
          <w:color w:val="000000"/>
        </w:rPr>
        <w:t>),</w:t>
      </w:r>
    </w:p>
    <w:p w14:paraId="58BE0C35" w14:textId="62F037A6" w:rsidR="00C3683C" w:rsidRDefault="00C3683C" w:rsidP="001C4598">
      <w:pPr>
        <w:pStyle w:val="Akapitzlist"/>
        <w:numPr>
          <w:ilvl w:val="1"/>
          <w:numId w:val="311"/>
        </w:numPr>
        <w:jc w:val="both"/>
      </w:pPr>
      <w:r w:rsidRPr="003522A9">
        <w:rPr>
          <w:color w:val="000000"/>
        </w:rPr>
        <w:t>dane dotyczące osób fizycznych będących podatnikami podatku dochodowego (</w:t>
      </w:r>
      <w:hyperlink w:anchor="lp.25.9">
        <w:r>
          <w:rPr>
            <w:rStyle w:val="Hipercze"/>
          </w:rPr>
          <w:t>lp. 25.9</w:t>
        </w:r>
      </w:hyperlink>
      <w:r w:rsidRPr="003522A9">
        <w:rPr>
          <w:color w:val="000000"/>
        </w:rPr>
        <w:t>),</w:t>
      </w:r>
    </w:p>
    <w:p w14:paraId="0DE72DB1" w14:textId="3D2CBBFA" w:rsidR="00C3683C" w:rsidRDefault="00C3683C" w:rsidP="001C4598">
      <w:pPr>
        <w:pStyle w:val="Akapitzlist"/>
        <w:numPr>
          <w:ilvl w:val="1"/>
          <w:numId w:val="311"/>
        </w:numPr>
        <w:jc w:val="both"/>
      </w:pPr>
      <w:r w:rsidRPr="003522A9">
        <w:rPr>
          <w:color w:val="000000"/>
        </w:rPr>
        <w:t>dane dotyczące osób prawnych, jednostek organizacyjnych niemających osobowości prawnej (</w:t>
      </w:r>
      <w:hyperlink w:anchor="lp.25.32">
        <w:r>
          <w:rPr>
            <w:rStyle w:val="Hipercze"/>
          </w:rPr>
          <w:t>lp. 25.32</w:t>
        </w:r>
      </w:hyperlink>
      <w:r w:rsidRPr="003522A9">
        <w:rPr>
          <w:color w:val="000000"/>
        </w:rPr>
        <w:t>),</w:t>
      </w:r>
    </w:p>
    <w:p w14:paraId="78D08A02" w14:textId="43A19CE5" w:rsidR="00C3683C" w:rsidRDefault="00C3683C" w:rsidP="001C4598">
      <w:pPr>
        <w:pStyle w:val="Akapitzlist"/>
        <w:numPr>
          <w:ilvl w:val="1"/>
          <w:numId w:val="311"/>
        </w:numPr>
        <w:jc w:val="both"/>
      </w:pPr>
      <w:r w:rsidRPr="003522A9">
        <w:rPr>
          <w:color w:val="000000"/>
        </w:rPr>
        <w:t>dane dotyczące osób fizycznych (</w:t>
      </w:r>
      <w:hyperlink w:anchor="lp.25.33">
        <w:r>
          <w:rPr>
            <w:rStyle w:val="Hipercze"/>
          </w:rPr>
          <w:t>lp. 25.33</w:t>
        </w:r>
      </w:hyperlink>
      <w:r w:rsidRPr="003522A9">
        <w:rPr>
          <w:color w:val="000000"/>
        </w:rPr>
        <w:t>),</w:t>
      </w:r>
    </w:p>
    <w:p w14:paraId="734B5D18" w14:textId="444238B4" w:rsidR="00C3683C" w:rsidRDefault="00C3683C" w:rsidP="001C4598">
      <w:pPr>
        <w:pStyle w:val="Akapitzlist"/>
        <w:numPr>
          <w:ilvl w:val="1"/>
          <w:numId w:val="311"/>
        </w:numPr>
        <w:jc w:val="both"/>
      </w:pPr>
      <w:r w:rsidRPr="003522A9">
        <w:rPr>
          <w:color w:val="000000"/>
        </w:rPr>
        <w:t>dane dotyczące osób fizycznych prowadzących samodzielnie działalność gospodarczą (</w:t>
      </w:r>
      <w:hyperlink w:anchor="lp.25.34">
        <w:r>
          <w:rPr>
            <w:rStyle w:val="Hipercze"/>
          </w:rPr>
          <w:t>lp. 25.34</w:t>
        </w:r>
      </w:hyperlink>
      <w:r w:rsidRPr="003522A9">
        <w:rPr>
          <w:color w:val="000000"/>
        </w:rPr>
        <w:t>).</w:t>
      </w:r>
    </w:p>
    <w:p w14:paraId="2D3F50FD" w14:textId="3B861DBE" w:rsidR="00C3683C" w:rsidRDefault="00C3683C" w:rsidP="001C4598">
      <w:pPr>
        <w:pStyle w:val="Akapitzlist"/>
        <w:numPr>
          <w:ilvl w:val="0"/>
          <w:numId w:val="311"/>
        </w:numPr>
        <w:jc w:val="both"/>
      </w:pPr>
      <w:r w:rsidRPr="003522A9">
        <w:rPr>
          <w:color w:val="000000"/>
        </w:rPr>
        <w:t xml:space="preserve">Zestawy danych z systemów informacyjnych Krajowej Rady Regionalnych Izb Obrachunkowych nr </w:t>
      </w:r>
      <w:hyperlink w:anchor="gr.89">
        <w:r>
          <w:rPr>
            <w:rStyle w:val="Hipercze"/>
          </w:rPr>
          <w:t>89</w:t>
        </w:r>
      </w:hyperlink>
      <w:r w:rsidRPr="003522A9">
        <w:rPr>
          <w:color w:val="000000"/>
        </w:rPr>
        <w:t xml:space="preserve"> (opisane w części II. Informacje o przekazywanych danych):</w:t>
      </w:r>
    </w:p>
    <w:p w14:paraId="7112C9B5" w14:textId="658AC741" w:rsidR="00C3683C" w:rsidRDefault="00C3683C" w:rsidP="001C4598">
      <w:pPr>
        <w:pStyle w:val="Akapitzlist"/>
        <w:numPr>
          <w:ilvl w:val="1"/>
          <w:numId w:val="311"/>
        </w:numPr>
        <w:jc w:val="both"/>
      </w:pPr>
      <w:r w:rsidRPr="003522A9">
        <w:rPr>
          <w:color w:val="000000"/>
        </w:rPr>
        <w:t>dane dotyczące wysokości średnich wynagrodzeń nauczycieli na poszczególnych stopniach awansu zawodowego w szkołach prowadzonych przez jednostki samorządu terytorialnego (</w:t>
      </w:r>
      <w:hyperlink w:anchor="lp.89.2">
        <w:r>
          <w:rPr>
            <w:rStyle w:val="Hipercze"/>
          </w:rPr>
          <w:t>lp. 89.2</w:t>
        </w:r>
      </w:hyperlink>
      <w:r w:rsidRPr="003522A9">
        <w:rPr>
          <w:color w:val="000000"/>
        </w:rPr>
        <w:t>).</w:t>
      </w:r>
    </w:p>
    <w:p w14:paraId="78D10FC0" w14:textId="180AE873" w:rsidR="00C3683C" w:rsidRDefault="00C3683C" w:rsidP="001C4598">
      <w:pPr>
        <w:pStyle w:val="Akapitzlist"/>
        <w:numPr>
          <w:ilvl w:val="0"/>
          <w:numId w:val="311"/>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07562147" w14:textId="6CC35829" w:rsidR="00C3683C" w:rsidRDefault="00C3683C" w:rsidP="001C4598">
      <w:pPr>
        <w:pStyle w:val="Akapitzlist"/>
        <w:numPr>
          <w:ilvl w:val="1"/>
          <w:numId w:val="311"/>
        </w:numPr>
        <w:jc w:val="both"/>
      </w:pPr>
      <w:r w:rsidRPr="003522A9">
        <w:rPr>
          <w:color w:val="000000"/>
        </w:rPr>
        <w:t>dane dotyczące płatników składek (</w:t>
      </w:r>
      <w:hyperlink w:anchor="lp.177.13">
        <w:r>
          <w:rPr>
            <w:rStyle w:val="Hipercze"/>
          </w:rPr>
          <w:t>lp. 177.13</w:t>
        </w:r>
      </w:hyperlink>
      <w:r w:rsidRPr="003522A9">
        <w:rPr>
          <w:color w:val="000000"/>
        </w:rPr>
        <w:t>),</w:t>
      </w:r>
    </w:p>
    <w:p w14:paraId="0E476342" w14:textId="5B370BE5" w:rsidR="00C3683C" w:rsidRDefault="00C3683C" w:rsidP="001C4598">
      <w:pPr>
        <w:pStyle w:val="Akapitzlist"/>
        <w:numPr>
          <w:ilvl w:val="1"/>
          <w:numId w:val="311"/>
        </w:numPr>
        <w:jc w:val="both"/>
      </w:pPr>
      <w:r w:rsidRPr="003522A9">
        <w:rPr>
          <w:color w:val="000000"/>
        </w:rPr>
        <w:t>dane dotyczące ubezpieczonych (</w:t>
      </w:r>
      <w:hyperlink w:anchor="lp.177.16">
        <w:r>
          <w:rPr>
            <w:rStyle w:val="Hipercze"/>
          </w:rPr>
          <w:t>lp. 177.16</w:t>
        </w:r>
      </w:hyperlink>
      <w:r w:rsidRPr="003522A9">
        <w:rPr>
          <w:color w:val="000000"/>
        </w:rPr>
        <w:t>).</w:t>
      </w:r>
    </w:p>
    <w:p w14:paraId="63B792DF" w14:textId="77777777" w:rsidR="00C3683C" w:rsidRDefault="00C3683C" w:rsidP="001C4598">
      <w:pPr>
        <w:pStyle w:val="Akapitzlist"/>
        <w:numPr>
          <w:ilvl w:val="0"/>
          <w:numId w:val="311"/>
        </w:numPr>
        <w:jc w:val="both"/>
      </w:pPr>
      <w:r w:rsidRPr="003522A9">
        <w:rPr>
          <w:color w:val="000000"/>
        </w:rPr>
        <w:t>Wyniki innych badań:</w:t>
      </w:r>
    </w:p>
    <w:p w14:paraId="148A622F" w14:textId="77777777" w:rsidR="00C3683C" w:rsidRDefault="00C3683C" w:rsidP="001C4598">
      <w:pPr>
        <w:pStyle w:val="Akapitzlist"/>
        <w:numPr>
          <w:ilvl w:val="1"/>
          <w:numId w:val="311"/>
        </w:numPr>
        <w:jc w:val="both"/>
      </w:pPr>
      <w:r w:rsidRPr="003522A9">
        <w:rPr>
          <w:color w:val="000000"/>
        </w:rPr>
        <w:t>1.80.01 System Jednostek Statystycznych – operaty.</w:t>
      </w:r>
    </w:p>
    <w:p w14:paraId="1BE57181" w14:textId="77777777" w:rsidR="00C3683C" w:rsidRDefault="00C3683C" w:rsidP="001C4598">
      <w:pPr>
        <w:pStyle w:val="Akapitzlist"/>
        <w:numPr>
          <w:ilvl w:val="0"/>
          <w:numId w:val="311"/>
        </w:numPr>
        <w:jc w:val="both"/>
      </w:pPr>
      <w:r w:rsidRPr="003522A9">
        <w:rPr>
          <w:color w:val="000000"/>
        </w:rPr>
        <w:t>Inne źródła danych: szacunki dotyczące wynagrodzeń zatrudnionych w indywidualnych gospodarstwach rolnych (Powszechny Spis Rolny 2020); dane dotyczące wynagrodzeń osób zatrudnionych w organizacjach członkowskich-fundacjach, stowarzyszeniach, samorządach gospodarczych, organizacjach pracodawców, partiach politycznych, związkach zawodowych i innych organizacjach społecznych są opracowywane na podstawie administracyjnych źródeł danych.</w:t>
      </w:r>
    </w:p>
    <w:p w14:paraId="4C401FD4" w14:textId="77777777" w:rsidR="00C3683C" w:rsidRDefault="00C3683C" w:rsidP="001C4598">
      <w:pPr>
        <w:spacing w:before="120" w:after="120"/>
        <w:jc w:val="both"/>
        <w:divId w:val="2145583468"/>
        <w:rPr>
          <w:b/>
          <w:bCs/>
          <w:color w:val="000000"/>
        </w:rPr>
      </w:pPr>
      <w:r>
        <w:rPr>
          <w:b/>
          <w:bCs/>
          <w:color w:val="000000"/>
        </w:rPr>
        <w:t>9. Rodzaje wynikowych informacji statystycznych:</w:t>
      </w:r>
    </w:p>
    <w:p w14:paraId="5311EA2C" w14:textId="77777777" w:rsidR="00C3683C" w:rsidRDefault="00C3683C" w:rsidP="001C4598">
      <w:pPr>
        <w:pStyle w:val="Akapitzlist"/>
        <w:numPr>
          <w:ilvl w:val="0"/>
          <w:numId w:val="568"/>
        </w:numPr>
        <w:jc w:val="both"/>
      </w:pPr>
      <w:r w:rsidRPr="00A6609E">
        <w:rPr>
          <w:color w:val="000000"/>
        </w:rPr>
        <w:t>Poziom wynagrodzeń ogółem i ich struktura oraz przeciętne wynagrodzenie, w przekrojach: NUTS 1, województwa, NUTS 2, NUTS 3, powiaty, sekcje i działy PKD, sektory własności.</w:t>
      </w:r>
    </w:p>
    <w:p w14:paraId="715171DF" w14:textId="77777777" w:rsidR="00C3683C" w:rsidRDefault="00C3683C" w:rsidP="001C4598">
      <w:pPr>
        <w:spacing w:before="120" w:after="120"/>
        <w:jc w:val="both"/>
        <w:divId w:val="649210928"/>
        <w:rPr>
          <w:b/>
          <w:bCs/>
          <w:color w:val="000000"/>
        </w:rPr>
      </w:pPr>
      <w:r>
        <w:rPr>
          <w:b/>
          <w:bCs/>
          <w:color w:val="000000"/>
        </w:rPr>
        <w:t>10. Formy i terminy udostępnienia wynikowych informacji statystycznych:</w:t>
      </w:r>
    </w:p>
    <w:p w14:paraId="5C8A7AAF" w14:textId="77777777" w:rsidR="00C3683C" w:rsidRPr="00274CDA" w:rsidRDefault="00C3683C" w:rsidP="001C4598">
      <w:pPr>
        <w:pStyle w:val="Akapitzlist"/>
        <w:numPr>
          <w:ilvl w:val="0"/>
          <w:numId w:val="825"/>
        </w:numPr>
        <w:jc w:val="both"/>
        <w:rPr>
          <w:color w:val="000000"/>
        </w:rPr>
      </w:pPr>
      <w:r w:rsidRPr="00274CDA">
        <w:rPr>
          <w:color w:val="000000"/>
        </w:rPr>
        <w:t>Komunikaty i obwieszczenia:</w:t>
      </w:r>
    </w:p>
    <w:p w14:paraId="47918362" w14:textId="77777777" w:rsidR="00C3683C" w:rsidRPr="00274CDA" w:rsidRDefault="00C3683C" w:rsidP="001C4598">
      <w:pPr>
        <w:pStyle w:val="Akapitzlist"/>
        <w:numPr>
          <w:ilvl w:val="1"/>
          <w:numId w:val="825"/>
        </w:numPr>
        <w:jc w:val="both"/>
        <w:rPr>
          <w:color w:val="000000"/>
        </w:rPr>
      </w:pPr>
      <w:r w:rsidRPr="00274CDA">
        <w:rPr>
          <w:color w:val="000000"/>
        </w:rPr>
        <w:t>„Komunikat Prezesa GUS w sprawie przeciętnego wynagrodzenia 2025 roku (dane kwartalne)” (maj 2025, sierpień 2025, listopad 2025, luty 2026),</w:t>
      </w:r>
    </w:p>
    <w:p w14:paraId="346A3173" w14:textId="77777777" w:rsidR="00C3683C" w:rsidRPr="00274CDA" w:rsidRDefault="00C3683C" w:rsidP="001C4598">
      <w:pPr>
        <w:pStyle w:val="Akapitzlist"/>
        <w:numPr>
          <w:ilvl w:val="1"/>
          <w:numId w:val="825"/>
        </w:numPr>
        <w:jc w:val="both"/>
        <w:rPr>
          <w:color w:val="000000"/>
        </w:rPr>
      </w:pPr>
      <w:r w:rsidRPr="00274CDA">
        <w:rPr>
          <w:color w:val="000000"/>
        </w:rPr>
        <w:t>„Komunikat Prezesa GUS w sprawie przeciętnego miesięcznego wynagrodzenia, bez wypłat nagród z zysku, w czwartym kwartale 2025 r.” (luty 2026),</w:t>
      </w:r>
    </w:p>
    <w:p w14:paraId="68F7E35D" w14:textId="77777777" w:rsidR="00C3683C" w:rsidRPr="00274CDA" w:rsidRDefault="00C3683C" w:rsidP="001C4598">
      <w:pPr>
        <w:pStyle w:val="Akapitzlist"/>
        <w:numPr>
          <w:ilvl w:val="1"/>
          <w:numId w:val="825"/>
        </w:numPr>
        <w:jc w:val="both"/>
        <w:rPr>
          <w:color w:val="000000"/>
        </w:rPr>
      </w:pPr>
      <w:r w:rsidRPr="00274CDA">
        <w:rPr>
          <w:color w:val="000000"/>
        </w:rPr>
        <w:t>„Komunikat Prezesa GUS w sprawie przeciętnego wynagrodzenia w gospodarce narodowej w 2025 r.” (luty 2026),</w:t>
      </w:r>
    </w:p>
    <w:p w14:paraId="08DA57C8" w14:textId="77777777" w:rsidR="00C3683C" w:rsidRPr="00274CDA" w:rsidRDefault="00C3683C" w:rsidP="001C4598">
      <w:pPr>
        <w:pStyle w:val="Akapitzlist"/>
        <w:numPr>
          <w:ilvl w:val="1"/>
          <w:numId w:val="825"/>
        </w:numPr>
        <w:jc w:val="both"/>
        <w:rPr>
          <w:color w:val="000000"/>
        </w:rPr>
      </w:pPr>
      <w:r w:rsidRPr="00274CDA">
        <w:rPr>
          <w:color w:val="000000"/>
        </w:rPr>
        <w:t>„Obwieszczenie Prezesa GUS w sprawie przeciętnego wynagrodzenia miesięcznego w gospodarce narodowej, pomniejszonego o potrącone od ubezpieczonych składki na ubezpieczenia emerytalne, rentowe oraz chorobowe w roku i drugim półroczu 2025 r.” (luty 2026),</w:t>
      </w:r>
    </w:p>
    <w:p w14:paraId="3B6643D6" w14:textId="77777777" w:rsidR="00C3683C" w:rsidRPr="00274CDA" w:rsidRDefault="00C3683C" w:rsidP="001C4598">
      <w:pPr>
        <w:pStyle w:val="Akapitzlist"/>
        <w:numPr>
          <w:ilvl w:val="1"/>
          <w:numId w:val="825"/>
        </w:numPr>
        <w:jc w:val="both"/>
        <w:rPr>
          <w:color w:val="000000"/>
        </w:rPr>
      </w:pPr>
      <w:r w:rsidRPr="00274CDA">
        <w:rPr>
          <w:color w:val="000000"/>
        </w:rPr>
        <w:t>„Obwieszczenie Prezesa GUS w sprawie przeciętnego miesięcznego wynagrodzenia brutto w gospodarce narodowej w województwach w 2025 r.” (listopad 2026),</w:t>
      </w:r>
    </w:p>
    <w:p w14:paraId="5D453AB6" w14:textId="77777777" w:rsidR="00C3683C" w:rsidRPr="00274CDA" w:rsidRDefault="00C3683C" w:rsidP="001C4598">
      <w:pPr>
        <w:pStyle w:val="Akapitzlist"/>
        <w:numPr>
          <w:ilvl w:val="1"/>
          <w:numId w:val="825"/>
        </w:numPr>
        <w:jc w:val="both"/>
        <w:rPr>
          <w:color w:val="000000"/>
        </w:rPr>
      </w:pPr>
      <w:r w:rsidRPr="00274CDA">
        <w:rPr>
          <w:color w:val="000000"/>
        </w:rPr>
        <w:t>„Obwieszczenie Prezesa GUS w sprawie przeciętnego miesięcznego wynagrodzenia w sektorze przedsiębiorstw (miesiące 2025 roku)” (luty 2025, marzec 2025, kwiecień 2025, maj 2025, czerwiec 2025, lipiec 2025, sierpień 2025, wrzesień 2025, październik 2025, listopad 2025, grudzień 2025, styczeń 2026),</w:t>
      </w:r>
    </w:p>
    <w:p w14:paraId="43EA4D61" w14:textId="77777777" w:rsidR="00C3683C" w:rsidRPr="00274CDA" w:rsidRDefault="00C3683C" w:rsidP="001C4598">
      <w:pPr>
        <w:pStyle w:val="Akapitzlist"/>
        <w:numPr>
          <w:ilvl w:val="1"/>
          <w:numId w:val="825"/>
        </w:numPr>
        <w:jc w:val="both"/>
        <w:rPr>
          <w:color w:val="000000"/>
        </w:rPr>
      </w:pPr>
      <w:r w:rsidRPr="00274CDA">
        <w:rPr>
          <w:color w:val="000000"/>
        </w:rPr>
        <w:t>„Komunikat Prezesa GUS w sprawie przeciętnego miesięcznego wynagrodzenia w sektorze przedsiębiorstw bez wypłat nagród z zysku (miesiące 2025 roku)” (luty 2025, marzec 2025, kwiecień 2025, maj 2025, czerwiec 2025, lipiec 2025, sierpień 2025, wrzesień 2025, październik 2025, listopad 2025, grudzień 2025, styczeń 2026),</w:t>
      </w:r>
    </w:p>
    <w:p w14:paraId="0EA76659" w14:textId="77777777" w:rsidR="00C3683C" w:rsidRPr="00274CDA" w:rsidRDefault="00C3683C" w:rsidP="001C4598">
      <w:pPr>
        <w:pStyle w:val="Akapitzlist"/>
        <w:numPr>
          <w:ilvl w:val="1"/>
          <w:numId w:val="825"/>
        </w:numPr>
        <w:jc w:val="both"/>
        <w:rPr>
          <w:color w:val="000000"/>
        </w:rPr>
      </w:pPr>
      <w:r w:rsidRPr="00274CDA">
        <w:rPr>
          <w:color w:val="000000"/>
        </w:rPr>
        <w:t>„Obwieszczenie Prezesa GUS w sprawie przeciętnego miesięcznego wynagrodzenia w sektorze przedsiębiorstw, włącznie z wypłatami z zysku (kwartały 2025 roku)” (kwiecień 2025, lipiec 2025, październik 2025, styczeń 2026),</w:t>
      </w:r>
    </w:p>
    <w:p w14:paraId="470E0B38" w14:textId="77777777" w:rsidR="00C3683C" w:rsidRPr="00274CDA" w:rsidRDefault="00C3683C" w:rsidP="001C4598">
      <w:pPr>
        <w:pStyle w:val="Akapitzlist"/>
        <w:numPr>
          <w:ilvl w:val="1"/>
          <w:numId w:val="825"/>
        </w:numPr>
        <w:jc w:val="both"/>
        <w:rPr>
          <w:color w:val="000000"/>
        </w:rPr>
      </w:pPr>
      <w:r w:rsidRPr="00274CDA">
        <w:rPr>
          <w:color w:val="000000"/>
        </w:rPr>
        <w:t>„Obwieszczenie Prezesa GUS w sprawie przeciętnego miesięcznego wynagrodzenia w sektorze przedsiębiorstw bez wypłat nagród z zysku (kwartały 2025 roku)” (kwiecień 2025, lipiec 2025, październik 2025, styczeń 2026),</w:t>
      </w:r>
    </w:p>
    <w:p w14:paraId="00D1479A" w14:textId="77777777" w:rsidR="00C3683C" w:rsidRPr="00274CDA" w:rsidRDefault="00C3683C" w:rsidP="001C4598">
      <w:pPr>
        <w:pStyle w:val="Akapitzlist"/>
        <w:numPr>
          <w:ilvl w:val="1"/>
          <w:numId w:val="825"/>
        </w:numPr>
        <w:jc w:val="both"/>
        <w:rPr>
          <w:color w:val="000000"/>
        </w:rPr>
      </w:pPr>
      <w:r w:rsidRPr="00274CDA">
        <w:rPr>
          <w:color w:val="000000"/>
        </w:rPr>
        <w:t>„Obwieszczenie Prezesa GUS w sprawie przeciętnego miesięcznego wynagrodzenia w sektorze przedsiębiorstw w 2025 r.” (styczeń 2026),</w:t>
      </w:r>
    </w:p>
    <w:p w14:paraId="77B493C4" w14:textId="77777777" w:rsidR="00C3683C" w:rsidRPr="00274CDA" w:rsidRDefault="00C3683C" w:rsidP="001C4598">
      <w:pPr>
        <w:pStyle w:val="Akapitzlist"/>
        <w:numPr>
          <w:ilvl w:val="1"/>
          <w:numId w:val="825"/>
        </w:numPr>
        <w:jc w:val="both"/>
        <w:rPr>
          <w:color w:val="000000"/>
        </w:rPr>
      </w:pPr>
      <w:r w:rsidRPr="00274CDA">
        <w:rPr>
          <w:color w:val="000000"/>
        </w:rPr>
        <w:t>„Obwieszczenie Prezesa GUS w sprawie przeciętnego miesięcznego wynagrodzenia w sektorze przedsiębiorstw bez wypłaty nagród z zysku w 2025 r.” (styczeń 2026),</w:t>
      </w:r>
    </w:p>
    <w:p w14:paraId="6595C894" w14:textId="77777777" w:rsidR="00C3683C" w:rsidRPr="00274CDA" w:rsidRDefault="00C3683C" w:rsidP="001C4598">
      <w:pPr>
        <w:pStyle w:val="Akapitzlist"/>
        <w:numPr>
          <w:ilvl w:val="1"/>
          <w:numId w:val="825"/>
        </w:numPr>
        <w:jc w:val="both"/>
        <w:rPr>
          <w:color w:val="000000"/>
        </w:rPr>
      </w:pPr>
      <w:r w:rsidRPr="00274CDA">
        <w:rPr>
          <w:color w:val="000000"/>
        </w:rPr>
        <w:t>„Komunikat Prezesa GUS w sprawie realnego wzrostu przeciętnego wynagrodzenia w 2025 r. w stosunku do 2024 r.” (luty 2026),</w:t>
      </w:r>
    </w:p>
    <w:p w14:paraId="3E3CBD3E" w14:textId="77777777" w:rsidR="00C3683C" w:rsidRPr="00274CDA" w:rsidRDefault="00C3683C" w:rsidP="001C4598">
      <w:pPr>
        <w:pStyle w:val="Akapitzlist"/>
        <w:numPr>
          <w:ilvl w:val="1"/>
          <w:numId w:val="825"/>
        </w:numPr>
        <w:jc w:val="both"/>
        <w:rPr>
          <w:color w:val="000000"/>
        </w:rPr>
      </w:pPr>
      <w:r w:rsidRPr="00274CDA">
        <w:rPr>
          <w:color w:val="000000"/>
        </w:rPr>
        <w:t>„Komunikat Prezesa GUS w sprawie kwoty bazowej w 2025 r.” (luty 2026).</w:t>
      </w:r>
    </w:p>
    <w:p w14:paraId="3B34C772" w14:textId="77777777" w:rsidR="00C3683C" w:rsidRPr="00274CDA" w:rsidRDefault="00C3683C" w:rsidP="001C4598">
      <w:pPr>
        <w:pStyle w:val="Akapitzlist"/>
        <w:numPr>
          <w:ilvl w:val="0"/>
          <w:numId w:val="825"/>
        </w:numPr>
        <w:jc w:val="both"/>
        <w:rPr>
          <w:color w:val="000000"/>
        </w:rPr>
      </w:pPr>
      <w:r w:rsidRPr="00274CDA">
        <w:rPr>
          <w:color w:val="000000"/>
        </w:rPr>
        <w:t>Publikacje GUS:</w:t>
      </w:r>
    </w:p>
    <w:p w14:paraId="72D424AC" w14:textId="77777777" w:rsidR="00C3683C" w:rsidRPr="00274CDA" w:rsidRDefault="00C3683C" w:rsidP="001C4598">
      <w:pPr>
        <w:pStyle w:val="Akapitzlist"/>
        <w:numPr>
          <w:ilvl w:val="1"/>
          <w:numId w:val="825"/>
        </w:numPr>
        <w:jc w:val="both"/>
        <w:rPr>
          <w:color w:val="000000"/>
        </w:rPr>
      </w:pPr>
      <w:r w:rsidRPr="00274CDA">
        <w:rPr>
          <w:color w:val="000000"/>
        </w:rPr>
        <w:t>„Rocznik Statystyczny Przemysłu 2026” (grudzień 2026),</w:t>
      </w:r>
    </w:p>
    <w:p w14:paraId="4F8FC688" w14:textId="77777777" w:rsidR="00C3683C" w:rsidRPr="00274CDA" w:rsidRDefault="00C3683C" w:rsidP="001C4598">
      <w:pPr>
        <w:pStyle w:val="Akapitzlist"/>
        <w:numPr>
          <w:ilvl w:val="1"/>
          <w:numId w:val="825"/>
        </w:numPr>
        <w:jc w:val="both"/>
        <w:rPr>
          <w:color w:val="000000"/>
        </w:rPr>
      </w:pPr>
      <w:r w:rsidRPr="00274CDA">
        <w:rPr>
          <w:color w:val="000000"/>
        </w:rPr>
        <w:t>„Rocznik Statystyczny Leśnictwa 2026” (grudzień 2026),</w:t>
      </w:r>
    </w:p>
    <w:p w14:paraId="59C0268C" w14:textId="77777777" w:rsidR="00C3683C" w:rsidRPr="00274CDA" w:rsidRDefault="00C3683C" w:rsidP="001C4598">
      <w:pPr>
        <w:pStyle w:val="Akapitzlist"/>
        <w:numPr>
          <w:ilvl w:val="1"/>
          <w:numId w:val="825"/>
        </w:numPr>
        <w:jc w:val="both"/>
        <w:rPr>
          <w:color w:val="000000"/>
        </w:rPr>
      </w:pPr>
      <w:r w:rsidRPr="00274CDA">
        <w:rPr>
          <w:color w:val="000000"/>
        </w:rPr>
        <w:t>„Rocznik Statystyczny Rolnictwa 2026” (grudzień 2026),</w:t>
      </w:r>
    </w:p>
    <w:p w14:paraId="3B93AC37" w14:textId="77777777" w:rsidR="00C3683C" w:rsidRPr="00274CDA" w:rsidRDefault="00C3683C" w:rsidP="001C4598">
      <w:pPr>
        <w:pStyle w:val="Akapitzlist"/>
        <w:numPr>
          <w:ilvl w:val="1"/>
          <w:numId w:val="825"/>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2B428E47" w14:textId="77777777" w:rsidR="00C3683C" w:rsidRPr="00274CDA" w:rsidRDefault="00C3683C" w:rsidP="001C4598">
      <w:pPr>
        <w:pStyle w:val="Akapitzlist"/>
        <w:numPr>
          <w:ilvl w:val="1"/>
          <w:numId w:val="825"/>
        </w:numPr>
        <w:jc w:val="both"/>
        <w:rPr>
          <w:color w:val="000000"/>
        </w:rPr>
      </w:pPr>
      <w:r w:rsidRPr="00274CDA">
        <w:rPr>
          <w:color w:val="000000"/>
        </w:rPr>
        <w:t>„Rocznik Statystyczny Rzeczypospolitej Polskiej 2026” (grudzień 2026),</w:t>
      </w:r>
    </w:p>
    <w:p w14:paraId="3358FA88" w14:textId="77777777" w:rsidR="00C3683C" w:rsidRPr="00274CDA" w:rsidRDefault="00C3683C" w:rsidP="001C4598">
      <w:pPr>
        <w:pStyle w:val="Akapitzlist"/>
        <w:numPr>
          <w:ilvl w:val="1"/>
          <w:numId w:val="825"/>
        </w:numPr>
        <w:jc w:val="both"/>
        <w:rPr>
          <w:color w:val="000000"/>
        </w:rPr>
      </w:pPr>
      <w:r w:rsidRPr="00274CDA">
        <w:rPr>
          <w:color w:val="000000"/>
        </w:rPr>
        <w:t>„Mały Rocznik Statystyczny Polski 2026” (lipiec 2026),</w:t>
      </w:r>
    </w:p>
    <w:p w14:paraId="77900AD8" w14:textId="77777777" w:rsidR="00C3683C" w:rsidRPr="00274CDA" w:rsidRDefault="00C3683C" w:rsidP="001C4598">
      <w:pPr>
        <w:pStyle w:val="Akapitzlist"/>
        <w:numPr>
          <w:ilvl w:val="1"/>
          <w:numId w:val="825"/>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6BFCFFB2" w14:textId="77777777" w:rsidR="00C3683C" w:rsidRPr="00274CDA" w:rsidRDefault="00C3683C" w:rsidP="001C4598">
      <w:pPr>
        <w:pStyle w:val="Akapitzlist"/>
        <w:numPr>
          <w:ilvl w:val="1"/>
          <w:numId w:val="825"/>
        </w:numPr>
        <w:jc w:val="both"/>
        <w:rPr>
          <w:color w:val="000000"/>
        </w:rPr>
      </w:pPr>
      <w:r w:rsidRPr="00274CDA">
        <w:rPr>
          <w:color w:val="000000"/>
        </w:rPr>
        <w:t>„Rocznik Statystyczny Województw 2026” (grudzień 2026),</w:t>
      </w:r>
    </w:p>
    <w:p w14:paraId="63EA39FC" w14:textId="77777777" w:rsidR="00C3683C" w:rsidRPr="00274CDA" w:rsidRDefault="00C3683C" w:rsidP="001C4598">
      <w:pPr>
        <w:pStyle w:val="Akapitzlist"/>
        <w:numPr>
          <w:ilvl w:val="1"/>
          <w:numId w:val="825"/>
        </w:numPr>
        <w:jc w:val="both"/>
        <w:rPr>
          <w:color w:val="000000"/>
        </w:rPr>
      </w:pPr>
      <w:r w:rsidRPr="00274CDA">
        <w:rPr>
          <w:color w:val="000000"/>
        </w:rPr>
        <w:t>„Sytuacja społeczno-gospodarcza województw 2025” (czerwiec 2025, wrzesień 2025, grudzień 2025, kwiecień 2026).</w:t>
      </w:r>
    </w:p>
    <w:p w14:paraId="2BBF6F29" w14:textId="77777777" w:rsidR="00C3683C" w:rsidRPr="00274CDA" w:rsidRDefault="00C3683C" w:rsidP="001C4598">
      <w:pPr>
        <w:pStyle w:val="Akapitzlist"/>
        <w:numPr>
          <w:ilvl w:val="0"/>
          <w:numId w:val="825"/>
        </w:numPr>
        <w:jc w:val="both"/>
        <w:rPr>
          <w:color w:val="000000"/>
        </w:rPr>
      </w:pPr>
      <w:r w:rsidRPr="00274CDA">
        <w:rPr>
          <w:color w:val="000000"/>
        </w:rPr>
        <w:t>Informacje sygnalne:</w:t>
      </w:r>
    </w:p>
    <w:p w14:paraId="6A183FF9" w14:textId="77777777" w:rsidR="00C3683C" w:rsidRPr="00274CDA" w:rsidRDefault="00C3683C" w:rsidP="001C4598">
      <w:pPr>
        <w:pStyle w:val="Akapitzlist"/>
        <w:numPr>
          <w:ilvl w:val="1"/>
          <w:numId w:val="825"/>
        </w:numPr>
        <w:jc w:val="both"/>
        <w:rPr>
          <w:color w:val="000000"/>
        </w:rPr>
      </w:pPr>
      <w:r w:rsidRPr="00274CDA">
        <w:rPr>
          <w:color w:val="000000"/>
        </w:rPr>
        <w:t>„Przeciętne zatrudnienie i wynagrodzenie w sektorze przedsiębiorstw w 2025 r.” (luty 2025, marzec 2025, kwiecień 2025, maj 2025, czerwiec 2025, lipiec 2025, sierpień 2025, wrzesień 2025, październik 2025, listopad 2025, grudzień 2025, styczeń 2026),</w:t>
      </w:r>
    </w:p>
    <w:p w14:paraId="3F5B299F" w14:textId="77777777" w:rsidR="00C3683C" w:rsidRPr="00274CDA" w:rsidRDefault="00C3683C" w:rsidP="001C4598">
      <w:pPr>
        <w:pStyle w:val="Akapitzlist"/>
        <w:numPr>
          <w:ilvl w:val="1"/>
          <w:numId w:val="825"/>
        </w:numPr>
        <w:jc w:val="both"/>
        <w:rPr>
          <w:color w:val="000000"/>
        </w:rPr>
      </w:pPr>
      <w:r w:rsidRPr="00274CDA">
        <w:rPr>
          <w:color w:val="000000"/>
        </w:rPr>
        <w:t>„Przeciętne zatrudnienie i wynagrodzenia w gospodarce narodowej – dane ostateczne za 2025 r.” (październik 2026),</w:t>
      </w:r>
    </w:p>
    <w:p w14:paraId="27587D66" w14:textId="77777777" w:rsidR="00C3683C" w:rsidRPr="00274CDA" w:rsidRDefault="00C3683C" w:rsidP="001C4598">
      <w:pPr>
        <w:pStyle w:val="Akapitzlist"/>
        <w:numPr>
          <w:ilvl w:val="1"/>
          <w:numId w:val="825"/>
        </w:numPr>
        <w:jc w:val="both"/>
        <w:rPr>
          <w:color w:val="000000"/>
        </w:rPr>
      </w:pPr>
      <w:r w:rsidRPr="00274CDA">
        <w:rPr>
          <w:color w:val="000000"/>
        </w:rPr>
        <w:t>„Przeciętne zatrudnienie i wynagrodzenia w gospodarce narodowej – dane wstępne za 2025 r.” (czerwiec 2026).</w:t>
      </w:r>
    </w:p>
    <w:p w14:paraId="08CF7438" w14:textId="77777777" w:rsidR="00C3683C" w:rsidRPr="00274CDA" w:rsidRDefault="00C3683C" w:rsidP="001C4598">
      <w:pPr>
        <w:pStyle w:val="Akapitzlist"/>
        <w:numPr>
          <w:ilvl w:val="0"/>
          <w:numId w:val="825"/>
        </w:numPr>
        <w:jc w:val="both"/>
        <w:rPr>
          <w:color w:val="000000"/>
        </w:rPr>
      </w:pPr>
      <w:r w:rsidRPr="00274CDA">
        <w:rPr>
          <w:color w:val="000000"/>
        </w:rPr>
        <w:t>Internetowe bazy danych:</w:t>
      </w:r>
    </w:p>
    <w:p w14:paraId="19AA4ABC" w14:textId="77777777" w:rsidR="00C3683C" w:rsidRPr="00274CDA" w:rsidRDefault="00C3683C" w:rsidP="001C4598">
      <w:pPr>
        <w:pStyle w:val="Akapitzlist"/>
        <w:numPr>
          <w:ilvl w:val="1"/>
          <w:numId w:val="825"/>
        </w:numPr>
        <w:jc w:val="both"/>
        <w:rPr>
          <w:color w:val="000000"/>
        </w:rPr>
      </w:pPr>
      <w:r w:rsidRPr="00274CDA">
        <w:rPr>
          <w:color w:val="000000"/>
        </w:rPr>
        <w:t>Bank Danych Lokalnych – Wynagrodzenia i świadczenia społeczne – Wynagrodzenia – Przeciętne miesięczne wynagrodzenia brutto (sierpień 2026),</w:t>
      </w:r>
    </w:p>
    <w:p w14:paraId="3501BF3A" w14:textId="77777777" w:rsidR="00C3683C" w:rsidRPr="00274CDA" w:rsidRDefault="00C3683C" w:rsidP="001C4598">
      <w:pPr>
        <w:pStyle w:val="Akapitzlist"/>
        <w:numPr>
          <w:ilvl w:val="1"/>
          <w:numId w:val="825"/>
        </w:numPr>
        <w:jc w:val="both"/>
        <w:rPr>
          <w:color w:val="000000"/>
        </w:rPr>
      </w:pPr>
      <w:r w:rsidRPr="00274CDA">
        <w:rPr>
          <w:color w:val="000000"/>
        </w:rPr>
        <w:t>Dziedzinowa Baza Wiedzy – Społeczeństwo – Wynagrodzenia, koszty pracy – Wynagrodzenia (marzec 2025, kwiecień 2025, maj 2025, maj 2025, czerwiec 2025, lipiec 2025, sierpień 2025, sierpień 2025, wrzesień 2025, październik 2025, listopad 2025, listopad 2025, grudzień 2025, styczeń 2026, luty 2026, kwiecień 2026, grudzień 2026),</w:t>
      </w:r>
    </w:p>
    <w:p w14:paraId="1F11DF00" w14:textId="77777777" w:rsidR="00C3683C" w:rsidRPr="00274CDA" w:rsidRDefault="00C3683C" w:rsidP="001C4598">
      <w:pPr>
        <w:pStyle w:val="Akapitzlist"/>
        <w:numPr>
          <w:ilvl w:val="1"/>
          <w:numId w:val="825"/>
        </w:numPr>
        <w:jc w:val="both"/>
        <w:rPr>
          <w:color w:val="000000"/>
        </w:rPr>
      </w:pPr>
      <w:r w:rsidRPr="00274CDA">
        <w:rPr>
          <w:color w:val="000000"/>
        </w:rPr>
        <w:t>Bank Danych Lokalnych – Wynagrodzenia i świadczenia społeczne – Wynagrodzenia – Przeciętne miesięczne wynagrodzenia brutto w gospodarce narodowej (dane kwartalne) (czerwiec 2025, wrzesień 2025, grudzień 2025, kwiecień 2026),</w:t>
      </w:r>
    </w:p>
    <w:p w14:paraId="0BA4CF0E" w14:textId="77777777" w:rsidR="00C3683C" w:rsidRPr="00274CDA" w:rsidRDefault="00C3683C" w:rsidP="001C4598">
      <w:pPr>
        <w:pStyle w:val="Akapitzlist"/>
        <w:numPr>
          <w:ilvl w:val="1"/>
          <w:numId w:val="825"/>
        </w:numPr>
        <w:jc w:val="both"/>
        <w:rPr>
          <w:color w:val="000000"/>
        </w:rPr>
      </w:pPr>
      <w:r w:rsidRPr="00274CDA">
        <w:rPr>
          <w:color w:val="000000"/>
        </w:rPr>
        <w:t>Bank Danych Lokalnych – Wynagrodzenia i świadczenia społeczne – Wynagrodzenia – Przeciętne miesięczne wynagrodzenia brutto w gospodarce narodowej według PKD 2007 (grudzień 2026),</w:t>
      </w:r>
    </w:p>
    <w:p w14:paraId="4CA80D93" w14:textId="77777777" w:rsidR="00C3683C" w:rsidRPr="00274CDA" w:rsidRDefault="00C3683C" w:rsidP="001C4598">
      <w:pPr>
        <w:pStyle w:val="Akapitzlist"/>
        <w:numPr>
          <w:ilvl w:val="1"/>
          <w:numId w:val="825"/>
        </w:numPr>
        <w:jc w:val="both"/>
        <w:rPr>
          <w:color w:val="000000"/>
        </w:rPr>
      </w:pPr>
      <w:r w:rsidRPr="00274CDA">
        <w:rPr>
          <w:color w:val="000000"/>
        </w:rPr>
        <w:t>Bank Danych Lokalnych – Wynagrodzenia i świadczenia społeczne – Wynagrodzenia – Przeciętne miesięczne wynagrodzenia brutto w sektorze przedsiębiorstw według PKD 2007 (dane krótkookresowe) (marzec 2025, kwiecień 2025, maj 2025, czerwiec 2025, lipiec 2025, sierpień 2025, wrzesień 2025, październik 2025, listopad 2025, grudzień 2025, styczeń 2026, luty 2026).</w:t>
      </w:r>
    </w:p>
    <w:p w14:paraId="661D90CC" w14:textId="77777777" w:rsidR="00C3683C" w:rsidRPr="00274CDA" w:rsidRDefault="00C3683C" w:rsidP="001C4598">
      <w:pPr>
        <w:pStyle w:val="Akapitzlist"/>
        <w:numPr>
          <w:ilvl w:val="0"/>
          <w:numId w:val="825"/>
        </w:numPr>
        <w:jc w:val="both"/>
        <w:rPr>
          <w:color w:val="000000"/>
        </w:rPr>
      </w:pPr>
      <w:r w:rsidRPr="00274CDA">
        <w:rPr>
          <w:color w:val="000000"/>
        </w:rPr>
        <w:t>Dodatkowe informacje do form i terminów wynikowych informcji statystycznych:</w:t>
      </w:r>
    </w:p>
    <w:p w14:paraId="1748DE7E" w14:textId="77777777" w:rsidR="00C3683C" w:rsidRPr="00274CDA" w:rsidRDefault="00C3683C" w:rsidP="001C4598">
      <w:pPr>
        <w:pStyle w:val="Akapitzlist"/>
        <w:numPr>
          <w:ilvl w:val="1"/>
          <w:numId w:val="825"/>
        </w:numPr>
        <w:jc w:val="both"/>
        <w:rPr>
          <w:color w:val="000000"/>
        </w:rPr>
      </w:pPr>
      <w:r w:rsidRPr="00274CDA">
        <w:rPr>
          <w:color w:val="000000"/>
        </w:rPr>
        <w:t>Dziedzinowa Baza Wiedzy w zakresie wynagrodzeń jest zasilana oddzielnie dla sektora przedsiębiorstw i oddzielnie dla gospodarki narodowej. W związku z tym w miesiącach maj, sierpień i listopad występują dwa terminy udostępniania wyników badania.</w:t>
      </w:r>
    </w:p>
    <w:p w14:paraId="618C4F54" w14:textId="77777777" w:rsidR="006B1864" w:rsidRPr="008734F8" w:rsidRDefault="00C3683C" w:rsidP="001C4598">
      <w:pPr>
        <w:jc w:val="both"/>
      </w:pPr>
      <w:r>
        <w:br w:type="page"/>
      </w:r>
    </w:p>
    <w:p w14:paraId="5ECC3543" w14:textId="77777777" w:rsidR="00C3683C" w:rsidRPr="00C3683C" w:rsidRDefault="00C3683C" w:rsidP="001C4598">
      <w:pPr>
        <w:spacing w:after="120"/>
        <w:jc w:val="both"/>
        <w:rPr>
          <w:b/>
          <w:bCs/>
          <w:color w:val="000000"/>
          <w:sz w:val="24"/>
          <w:szCs w:val="24"/>
        </w:rPr>
      </w:pPr>
      <w:r w:rsidRPr="00C3683C">
        <w:rPr>
          <w:b/>
          <w:bCs/>
          <w:color w:val="000000"/>
          <w:sz w:val="24"/>
          <w:szCs w:val="24"/>
        </w:rPr>
        <w:t>1.24 WYNAGRODZENIA, KOSZTY PRACY I ŚWIADCZENIA SPOŁECZNE</w:t>
      </w:r>
    </w:p>
    <w:p w14:paraId="5B242CD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89" w:name="_Toc176176642"/>
      <w:bookmarkStart w:id="190" w:name="_Toc17618293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91" w:name="badanie.1.24.03"/>
      <w:bookmarkEnd w:id="191"/>
      <w:r w:rsidRPr="00C3683C">
        <w:rPr>
          <w:rFonts w:ascii="Times New Roman" w:hAnsi="Times New Roman" w:cs="Times New Roman"/>
          <w:b/>
          <w:color w:val="000000"/>
          <w:sz w:val="20"/>
        </w:rPr>
        <w:t>1.24.03 (055)</w:t>
      </w:r>
      <w:bookmarkEnd w:id="189"/>
      <w:bookmarkEnd w:id="190"/>
    </w:p>
    <w:p w14:paraId="15D85A3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Świadczenia z ubezpieczeń społecznych i pozaubezpieczeniowe</w:t>
      </w:r>
    </w:p>
    <w:p w14:paraId="2808E4D7"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783FDA2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4A1FAE4" w14:textId="77777777" w:rsidR="00C3683C" w:rsidRDefault="00C3683C" w:rsidP="001C4598">
      <w:pPr>
        <w:spacing w:before="120" w:after="120"/>
        <w:jc w:val="both"/>
        <w:divId w:val="1040545788"/>
        <w:rPr>
          <w:b/>
          <w:bCs/>
          <w:color w:val="000000"/>
        </w:rPr>
      </w:pPr>
      <w:r>
        <w:rPr>
          <w:b/>
          <w:bCs/>
          <w:color w:val="000000"/>
        </w:rPr>
        <w:t>5. Cel badania:</w:t>
      </w:r>
    </w:p>
    <w:p w14:paraId="1522D120" w14:textId="77777777" w:rsidR="00C3683C" w:rsidRPr="003522A9" w:rsidRDefault="00C3683C" w:rsidP="001C4598">
      <w:pPr>
        <w:pStyle w:val="Akapitzlist"/>
        <w:numPr>
          <w:ilvl w:val="0"/>
          <w:numId w:val="55"/>
        </w:numPr>
        <w:jc w:val="both"/>
        <w:rPr>
          <w:color w:val="000000"/>
        </w:rPr>
      </w:pPr>
      <w:r w:rsidRPr="003522A9">
        <w:rPr>
          <w:color w:val="000000"/>
        </w:rPr>
        <w:t>Celem badania jest dostarczenie informacji o liczbie świadczeniobiorców, kwotach wydatkowanych na świadczenia i o przeciętnej miesięcznej wysokości świadczeń.</w:t>
      </w:r>
    </w:p>
    <w:p w14:paraId="73BD795C" w14:textId="77777777" w:rsidR="00C3683C" w:rsidRPr="003522A9" w:rsidRDefault="00C3683C" w:rsidP="001C4598">
      <w:pPr>
        <w:pStyle w:val="Akapitzlist"/>
        <w:numPr>
          <w:ilvl w:val="0"/>
          <w:numId w:val="55"/>
        </w:numPr>
        <w:jc w:val="both"/>
        <w:rPr>
          <w:color w:val="000000"/>
        </w:rPr>
      </w:pPr>
      <w:r w:rsidRPr="003522A9">
        <w:rPr>
          <w:color w:val="000000"/>
        </w:rPr>
        <w:t>Akty prawa krajowego, z których wynika obowiązek realizacji badania:</w:t>
      </w:r>
    </w:p>
    <w:p w14:paraId="46E5BC3A" w14:textId="77777777" w:rsidR="00C3683C" w:rsidRPr="003522A9" w:rsidRDefault="00C3683C" w:rsidP="001C4598">
      <w:pPr>
        <w:pStyle w:val="Akapitzlist"/>
        <w:numPr>
          <w:ilvl w:val="1"/>
          <w:numId w:val="55"/>
        </w:numPr>
        <w:jc w:val="both"/>
        <w:rPr>
          <w:color w:val="000000"/>
        </w:rPr>
      </w:pPr>
      <w:r w:rsidRPr="003522A9">
        <w:rPr>
          <w:color w:val="000000"/>
        </w:rPr>
        <w:t>ustawa z dnia 9 kwietnia 2010 r. o Służbie Więziennej (Dz. U. z 2023 r. poz. 1683, z późn. zm.),</w:t>
      </w:r>
    </w:p>
    <w:p w14:paraId="7672D602" w14:textId="77777777" w:rsidR="00C3683C" w:rsidRPr="003522A9" w:rsidRDefault="00C3683C" w:rsidP="001C4598">
      <w:pPr>
        <w:pStyle w:val="Akapitzlist"/>
        <w:numPr>
          <w:ilvl w:val="1"/>
          <w:numId w:val="55"/>
        </w:numPr>
        <w:jc w:val="both"/>
        <w:rPr>
          <w:color w:val="000000"/>
        </w:rPr>
      </w:pPr>
      <w:r w:rsidRPr="003522A9">
        <w:rPr>
          <w:color w:val="000000"/>
        </w:rPr>
        <w:t>ustawa z dnia 19 grudnia 2008 r. o emeryturach pomostowych (Dz. U. z 2023 r. poz. 164, z późn. zm.),</w:t>
      </w:r>
    </w:p>
    <w:p w14:paraId="2E88FBDF" w14:textId="77777777" w:rsidR="00C3683C" w:rsidRPr="003522A9" w:rsidRDefault="00C3683C" w:rsidP="001C4598">
      <w:pPr>
        <w:pStyle w:val="Akapitzlist"/>
        <w:numPr>
          <w:ilvl w:val="1"/>
          <w:numId w:val="55"/>
        </w:numPr>
        <w:jc w:val="both"/>
        <w:rPr>
          <w:color w:val="000000"/>
        </w:rPr>
      </w:pPr>
      <w:r w:rsidRPr="003522A9">
        <w:rPr>
          <w:color w:val="000000"/>
        </w:rPr>
        <w:t>ustawa z dnia 17 grudnia 1998 r. o emeryturach i rentach z Funduszu Ubezpieczeń Społecznych (Dz. U. z 2023 r. poz. 1251, z późn. zm.),</w:t>
      </w:r>
    </w:p>
    <w:p w14:paraId="58335847" w14:textId="77777777" w:rsidR="00C3683C" w:rsidRPr="003522A9" w:rsidRDefault="00C3683C" w:rsidP="001C4598">
      <w:pPr>
        <w:pStyle w:val="Akapitzlist"/>
        <w:numPr>
          <w:ilvl w:val="1"/>
          <w:numId w:val="55"/>
        </w:numPr>
        <w:jc w:val="both"/>
        <w:rPr>
          <w:color w:val="000000"/>
        </w:rPr>
      </w:pPr>
      <w:r w:rsidRPr="003522A9">
        <w:rPr>
          <w:color w:val="000000"/>
        </w:rPr>
        <w:t>ustawa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 (Dz. U. z 2023 r. poz. 1280, z późn. zm.),</w:t>
      </w:r>
    </w:p>
    <w:p w14:paraId="44CE7376" w14:textId="77777777" w:rsidR="00C3683C" w:rsidRPr="003522A9" w:rsidRDefault="00C3683C" w:rsidP="001C4598">
      <w:pPr>
        <w:pStyle w:val="Akapitzlist"/>
        <w:numPr>
          <w:ilvl w:val="1"/>
          <w:numId w:val="55"/>
        </w:numPr>
        <w:jc w:val="both"/>
        <w:rPr>
          <w:color w:val="000000"/>
        </w:rPr>
      </w:pPr>
      <w:r w:rsidRPr="003522A9">
        <w:rPr>
          <w:color w:val="000000"/>
        </w:rPr>
        <w:t>ustawa z dnia 10 grudnia 1993 r. o zaopatrzeniu emerytalnym żołnierzy zawodowych oraz ich rodzin (Dz. U. z 2024 r. poz. 242),</w:t>
      </w:r>
    </w:p>
    <w:p w14:paraId="3F303D46" w14:textId="77777777" w:rsidR="00C3683C" w:rsidRPr="003522A9" w:rsidRDefault="00C3683C" w:rsidP="001C4598">
      <w:pPr>
        <w:pStyle w:val="Akapitzlist"/>
        <w:numPr>
          <w:ilvl w:val="1"/>
          <w:numId w:val="55"/>
        </w:numPr>
        <w:jc w:val="both"/>
        <w:rPr>
          <w:color w:val="000000"/>
        </w:rPr>
      </w:pPr>
      <w:r w:rsidRPr="003522A9">
        <w:rPr>
          <w:color w:val="000000"/>
        </w:rPr>
        <w:t>ustawa z dnia 20 grudnia 1990 r. o ubezpieczeniu społecznym rolników (Dz. U. z 2024 r. poz. 90),</w:t>
      </w:r>
    </w:p>
    <w:p w14:paraId="38AB843E" w14:textId="77777777" w:rsidR="00C3683C" w:rsidRPr="003522A9" w:rsidRDefault="00C3683C" w:rsidP="001C4598">
      <w:pPr>
        <w:pStyle w:val="Akapitzlist"/>
        <w:numPr>
          <w:ilvl w:val="1"/>
          <w:numId w:val="55"/>
        </w:numPr>
        <w:jc w:val="both"/>
        <w:rPr>
          <w:color w:val="000000"/>
        </w:rPr>
      </w:pPr>
      <w:r w:rsidRPr="003522A9">
        <w:rPr>
          <w:color w:val="000000"/>
        </w:rPr>
        <w:t>ustawa z dnia 25 czerwca 1999 r. o świadczeniach pieniężnych z ubezpieczenia społecznego w razie choroby i macierzyństwa (Dz. U. z 2023 r. poz. 2780).</w:t>
      </w:r>
    </w:p>
    <w:p w14:paraId="26FD01E3" w14:textId="77777777" w:rsidR="00C3683C" w:rsidRPr="003522A9" w:rsidRDefault="00C3683C" w:rsidP="001C4598">
      <w:pPr>
        <w:pStyle w:val="Akapitzlist"/>
        <w:numPr>
          <w:ilvl w:val="0"/>
          <w:numId w:val="55"/>
        </w:numPr>
        <w:jc w:val="both"/>
        <w:rPr>
          <w:color w:val="000000"/>
        </w:rPr>
      </w:pPr>
      <w:r w:rsidRPr="003522A9">
        <w:rPr>
          <w:color w:val="000000"/>
        </w:rPr>
        <w:t>Użytkownicy, których potrzeby uwzględnia badanie:</w:t>
      </w:r>
    </w:p>
    <w:p w14:paraId="533E2041" w14:textId="77777777" w:rsidR="00C3683C" w:rsidRPr="003522A9" w:rsidRDefault="00C3683C" w:rsidP="001C4598">
      <w:pPr>
        <w:pStyle w:val="Akapitzlist"/>
        <w:numPr>
          <w:ilvl w:val="1"/>
          <w:numId w:val="55"/>
        </w:numPr>
        <w:jc w:val="both"/>
        <w:rPr>
          <w:color w:val="000000"/>
        </w:rPr>
      </w:pPr>
      <w:r w:rsidRPr="003522A9">
        <w:rPr>
          <w:color w:val="000000"/>
        </w:rPr>
        <w:t>odbiorcy indywidualni,</w:t>
      </w:r>
    </w:p>
    <w:p w14:paraId="11683FB3" w14:textId="77777777" w:rsidR="00C3683C" w:rsidRPr="003522A9" w:rsidRDefault="00C3683C" w:rsidP="001C4598">
      <w:pPr>
        <w:pStyle w:val="Akapitzlist"/>
        <w:numPr>
          <w:ilvl w:val="1"/>
          <w:numId w:val="55"/>
        </w:numPr>
        <w:jc w:val="both"/>
        <w:rPr>
          <w:color w:val="000000"/>
        </w:rPr>
      </w:pPr>
      <w:r w:rsidRPr="003522A9">
        <w:rPr>
          <w:color w:val="000000"/>
        </w:rPr>
        <w:t>banki, instytucje ubezpieczeniowe, instytucje finansowe,</w:t>
      </w:r>
    </w:p>
    <w:p w14:paraId="67606096" w14:textId="77777777" w:rsidR="00C3683C" w:rsidRPr="003522A9" w:rsidRDefault="00C3683C" w:rsidP="001C4598">
      <w:pPr>
        <w:pStyle w:val="Akapitzlist"/>
        <w:numPr>
          <w:ilvl w:val="1"/>
          <w:numId w:val="55"/>
        </w:numPr>
        <w:jc w:val="both"/>
        <w:rPr>
          <w:color w:val="000000"/>
        </w:rPr>
      </w:pPr>
      <w:r w:rsidRPr="003522A9">
        <w:rPr>
          <w:color w:val="000000"/>
        </w:rPr>
        <w:t>NBP,</w:t>
      </w:r>
    </w:p>
    <w:p w14:paraId="77663AEC" w14:textId="77777777" w:rsidR="00C3683C" w:rsidRPr="003522A9" w:rsidRDefault="00C3683C" w:rsidP="001C4598">
      <w:pPr>
        <w:pStyle w:val="Akapitzlist"/>
        <w:numPr>
          <w:ilvl w:val="1"/>
          <w:numId w:val="55"/>
        </w:numPr>
        <w:jc w:val="both"/>
        <w:rPr>
          <w:color w:val="000000"/>
        </w:rPr>
      </w:pPr>
      <w:r w:rsidRPr="003522A9">
        <w:rPr>
          <w:color w:val="000000"/>
        </w:rPr>
        <w:t>Eurostat i inne zagraniczne instytucje statystyczne,</w:t>
      </w:r>
    </w:p>
    <w:p w14:paraId="27EF672C" w14:textId="77777777" w:rsidR="00C3683C" w:rsidRPr="003522A9" w:rsidRDefault="00C3683C" w:rsidP="001C4598">
      <w:pPr>
        <w:pStyle w:val="Akapitzlist"/>
        <w:numPr>
          <w:ilvl w:val="1"/>
          <w:numId w:val="55"/>
        </w:numPr>
        <w:jc w:val="both"/>
        <w:rPr>
          <w:color w:val="000000"/>
        </w:rPr>
      </w:pPr>
      <w:r w:rsidRPr="003522A9">
        <w:rPr>
          <w:color w:val="000000"/>
        </w:rPr>
        <w:t>organizacje międzynarodowe,</w:t>
      </w:r>
    </w:p>
    <w:p w14:paraId="2655CB24" w14:textId="77777777" w:rsidR="00C3683C" w:rsidRPr="003522A9" w:rsidRDefault="00C3683C" w:rsidP="001C4598">
      <w:pPr>
        <w:pStyle w:val="Akapitzlist"/>
        <w:numPr>
          <w:ilvl w:val="1"/>
          <w:numId w:val="55"/>
        </w:numPr>
        <w:jc w:val="both"/>
        <w:rPr>
          <w:color w:val="000000"/>
        </w:rPr>
      </w:pPr>
      <w:r w:rsidRPr="003522A9">
        <w:rPr>
          <w:color w:val="000000"/>
        </w:rPr>
        <w:t>administracja rządowa,</w:t>
      </w:r>
    </w:p>
    <w:p w14:paraId="445EFAD8" w14:textId="77777777" w:rsidR="00C3683C" w:rsidRPr="003522A9" w:rsidRDefault="00C3683C" w:rsidP="001C4598">
      <w:pPr>
        <w:pStyle w:val="Akapitzlist"/>
        <w:numPr>
          <w:ilvl w:val="1"/>
          <w:numId w:val="55"/>
        </w:numPr>
        <w:jc w:val="both"/>
        <w:rPr>
          <w:color w:val="000000"/>
        </w:rPr>
      </w:pPr>
      <w:r w:rsidRPr="003522A9">
        <w:rPr>
          <w:color w:val="000000"/>
        </w:rPr>
        <w:t>stowarzyszenia, organizacje, fundacje.</w:t>
      </w:r>
    </w:p>
    <w:p w14:paraId="0ACA1759" w14:textId="77777777" w:rsidR="00C3683C" w:rsidRDefault="00C3683C" w:rsidP="001C4598">
      <w:pPr>
        <w:spacing w:before="120" w:after="120"/>
        <w:jc w:val="both"/>
        <w:divId w:val="946037968"/>
        <w:rPr>
          <w:b/>
          <w:bCs/>
          <w:color w:val="000000"/>
        </w:rPr>
      </w:pPr>
      <w:r>
        <w:rPr>
          <w:b/>
          <w:bCs/>
          <w:color w:val="000000"/>
        </w:rPr>
        <w:t>6. Zakres podmiotowy:</w:t>
      </w:r>
    </w:p>
    <w:p w14:paraId="05EE73DF" w14:textId="77777777" w:rsidR="00C3683C" w:rsidRDefault="00C3683C" w:rsidP="001C4598">
      <w:pPr>
        <w:jc w:val="both"/>
        <w:rPr>
          <w:color w:val="000000"/>
        </w:rPr>
      </w:pPr>
      <w:r>
        <w:rPr>
          <w:color w:val="000000"/>
        </w:rPr>
        <w:t>Osoby, pobierające świadczenia z Funduszu Ubezpieczeń Społecznych, Funduszu Emerytalno-Rentowego, Funduszu Składkowego Ubezpieczenia Społecznego Rolników, Funduszu Gwarantowanych Świadczeń Pracowniczych, otrzymujące zasiłki i świadczenia przedemerytalne, rentę socjalną, emerytury i renty z budżetu Ministerstwa Obrony Narodowej, Ministerstwa Spraw Wewnętrznych i Administracji, Ministerstwa Sprawiedliwości.</w:t>
      </w:r>
    </w:p>
    <w:p w14:paraId="27DFF0E1" w14:textId="77777777" w:rsidR="00C3683C" w:rsidRDefault="00C3683C" w:rsidP="001C4598">
      <w:pPr>
        <w:spacing w:before="120" w:after="120"/>
        <w:jc w:val="both"/>
        <w:divId w:val="731006941"/>
        <w:rPr>
          <w:b/>
          <w:bCs/>
          <w:color w:val="000000"/>
        </w:rPr>
      </w:pPr>
      <w:r>
        <w:rPr>
          <w:b/>
          <w:bCs/>
          <w:color w:val="000000"/>
        </w:rPr>
        <w:t>7. Zakres przedmiotowy:</w:t>
      </w:r>
    </w:p>
    <w:p w14:paraId="5528AA6C" w14:textId="77777777" w:rsidR="00C3683C" w:rsidRDefault="00C3683C" w:rsidP="001C4598">
      <w:pPr>
        <w:jc w:val="both"/>
        <w:rPr>
          <w:color w:val="000000"/>
        </w:rPr>
      </w:pPr>
      <w:r>
        <w:rPr>
          <w:color w:val="000000"/>
        </w:rPr>
        <w:t>Warunki pracy. Świadczenia z ubezpieczeń społecznych i świadczenia pozaubezpieczeniowe.</w:t>
      </w:r>
    </w:p>
    <w:p w14:paraId="141EE467" w14:textId="77777777" w:rsidR="00C3683C" w:rsidRDefault="00C3683C" w:rsidP="001C4598">
      <w:pPr>
        <w:spacing w:before="120" w:after="120"/>
        <w:jc w:val="both"/>
        <w:divId w:val="187179051"/>
        <w:rPr>
          <w:b/>
          <w:bCs/>
          <w:color w:val="000000"/>
        </w:rPr>
      </w:pPr>
      <w:r>
        <w:rPr>
          <w:b/>
          <w:bCs/>
          <w:color w:val="000000"/>
        </w:rPr>
        <w:t>8. Źródła danych:</w:t>
      </w:r>
    </w:p>
    <w:p w14:paraId="002CFDDE" w14:textId="69D0283B" w:rsidR="00C3683C" w:rsidRDefault="00C3683C" w:rsidP="001C4598">
      <w:pPr>
        <w:pStyle w:val="Akapitzlist"/>
        <w:numPr>
          <w:ilvl w:val="0"/>
          <w:numId w:val="312"/>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5913D4D6" w14:textId="3D84C8F7" w:rsidR="00C3683C" w:rsidRDefault="00C3683C" w:rsidP="001C4598">
      <w:pPr>
        <w:pStyle w:val="Akapitzlist"/>
        <w:numPr>
          <w:ilvl w:val="1"/>
          <w:numId w:val="312"/>
        </w:numPr>
        <w:jc w:val="both"/>
      </w:pPr>
      <w:r w:rsidRPr="003522A9">
        <w:rPr>
          <w:color w:val="000000"/>
        </w:rPr>
        <w:t>dane dotyczące świadczeniobiorców, świadczeń emerytalno-rentowych, zasiłków pogrzebowych, świadczeń pozaubezpieczeniowych (</w:t>
      </w:r>
      <w:hyperlink w:anchor="lp.31.1">
        <w:r>
          <w:rPr>
            <w:rStyle w:val="Hipercze"/>
          </w:rPr>
          <w:t>lp. 31.1</w:t>
        </w:r>
      </w:hyperlink>
      <w:r w:rsidRPr="003522A9">
        <w:rPr>
          <w:color w:val="000000"/>
        </w:rPr>
        <w:t>).</w:t>
      </w:r>
    </w:p>
    <w:p w14:paraId="68D8EF81" w14:textId="2A1E863F" w:rsidR="00C3683C" w:rsidRDefault="00C3683C" w:rsidP="001C4598">
      <w:pPr>
        <w:pStyle w:val="Akapitzlist"/>
        <w:numPr>
          <w:ilvl w:val="0"/>
          <w:numId w:val="312"/>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65692750" w14:textId="0E24B96E" w:rsidR="00C3683C" w:rsidRDefault="00C3683C" w:rsidP="001C4598">
      <w:pPr>
        <w:pStyle w:val="Akapitzlist"/>
        <w:numPr>
          <w:ilvl w:val="1"/>
          <w:numId w:val="312"/>
        </w:numPr>
        <w:jc w:val="both"/>
      </w:pPr>
      <w:r w:rsidRPr="003522A9">
        <w:rPr>
          <w:color w:val="000000"/>
        </w:rPr>
        <w:t>dane dotyczące świadczeniobiorców, świadczeń emerytalno-rentowych, zasiłków pogrzebowych, świadczeń pozaubezpieczeniowych (</w:t>
      </w:r>
      <w:hyperlink w:anchor="lp.38.9">
        <w:r>
          <w:rPr>
            <w:rStyle w:val="Hipercze"/>
          </w:rPr>
          <w:t>lp. 38.9</w:t>
        </w:r>
      </w:hyperlink>
      <w:r w:rsidRPr="003522A9">
        <w:rPr>
          <w:color w:val="000000"/>
        </w:rPr>
        <w:t>).</w:t>
      </w:r>
    </w:p>
    <w:p w14:paraId="0E162725" w14:textId="31EA6AF5" w:rsidR="00C3683C" w:rsidRDefault="00C3683C" w:rsidP="001C4598">
      <w:pPr>
        <w:pStyle w:val="Akapitzlist"/>
        <w:numPr>
          <w:ilvl w:val="0"/>
          <w:numId w:val="312"/>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02E86C52" w14:textId="1577F36E" w:rsidR="00C3683C" w:rsidRDefault="00C3683C" w:rsidP="001C4598">
      <w:pPr>
        <w:pStyle w:val="Akapitzlist"/>
        <w:numPr>
          <w:ilvl w:val="1"/>
          <w:numId w:val="312"/>
        </w:numPr>
        <w:jc w:val="both"/>
      </w:pPr>
      <w:r w:rsidRPr="003522A9">
        <w:rPr>
          <w:color w:val="000000"/>
        </w:rPr>
        <w:t>dane dotyczące świadczeń emerytalno-rentowych, świadczeń rolnych, zasiłków oraz jednorazowych odszkodowań powypadkowych (</w:t>
      </w:r>
      <w:hyperlink w:anchor="lp.75.7">
        <w:r>
          <w:rPr>
            <w:rStyle w:val="Hipercze"/>
          </w:rPr>
          <w:t>lp. 75.7</w:t>
        </w:r>
      </w:hyperlink>
      <w:r w:rsidRPr="003522A9">
        <w:rPr>
          <w:color w:val="000000"/>
        </w:rPr>
        <w:t>),</w:t>
      </w:r>
    </w:p>
    <w:p w14:paraId="299029E8" w14:textId="3F8F249F" w:rsidR="00C3683C" w:rsidRDefault="00C3683C" w:rsidP="001C4598">
      <w:pPr>
        <w:pStyle w:val="Akapitzlist"/>
        <w:numPr>
          <w:ilvl w:val="1"/>
          <w:numId w:val="312"/>
        </w:numPr>
        <w:jc w:val="both"/>
      </w:pPr>
      <w:r w:rsidRPr="003522A9">
        <w:rPr>
          <w:color w:val="000000"/>
        </w:rPr>
        <w:t>dane dotyczące wypłat zasiłków z ubezpieczeń społecznych, świadczeń ogółem oraz świadczeń rolnych (</w:t>
      </w:r>
      <w:hyperlink w:anchor="lp.75.8">
        <w:r>
          <w:rPr>
            <w:rStyle w:val="Hipercze"/>
          </w:rPr>
          <w:t>lp. 75.8</w:t>
        </w:r>
      </w:hyperlink>
      <w:r w:rsidRPr="003522A9">
        <w:rPr>
          <w:color w:val="000000"/>
        </w:rPr>
        <w:t>),</w:t>
      </w:r>
    </w:p>
    <w:p w14:paraId="1AA471E4" w14:textId="7DB65CDF" w:rsidR="00C3683C" w:rsidRDefault="00C3683C" w:rsidP="001C4598">
      <w:pPr>
        <w:pStyle w:val="Akapitzlist"/>
        <w:numPr>
          <w:ilvl w:val="1"/>
          <w:numId w:val="312"/>
        </w:numPr>
        <w:jc w:val="both"/>
      </w:pPr>
      <w:r w:rsidRPr="003522A9">
        <w:rPr>
          <w:color w:val="000000"/>
        </w:rPr>
        <w:t>dane dotyczące świadczeniobiorców oraz świadczeń emerytalno-rentowych dla kraju ogółem i w przekroju województw (</w:t>
      </w:r>
      <w:hyperlink w:anchor="lp.75.15">
        <w:r>
          <w:rPr>
            <w:rStyle w:val="Hipercze"/>
          </w:rPr>
          <w:t>lp. 75.15</w:t>
        </w:r>
      </w:hyperlink>
      <w:r w:rsidRPr="003522A9">
        <w:rPr>
          <w:color w:val="000000"/>
        </w:rPr>
        <w:t>),</w:t>
      </w:r>
    </w:p>
    <w:p w14:paraId="31B202AF" w14:textId="14F14018" w:rsidR="00C3683C" w:rsidRDefault="00C3683C" w:rsidP="001C4598">
      <w:pPr>
        <w:pStyle w:val="Akapitzlist"/>
        <w:numPr>
          <w:ilvl w:val="1"/>
          <w:numId w:val="312"/>
        </w:numPr>
        <w:jc w:val="both"/>
      </w:pPr>
      <w:r w:rsidRPr="003522A9">
        <w:rPr>
          <w:color w:val="000000"/>
        </w:rPr>
        <w:t>dane dotyczące struktury emerytów i rencistów pobierających świadczenia z funduszu emerytalno-rentowego (</w:t>
      </w:r>
      <w:hyperlink w:anchor="lp.75.16">
        <w:r>
          <w:rPr>
            <w:rStyle w:val="Hipercze"/>
          </w:rPr>
          <w:t>lp. 75.16</w:t>
        </w:r>
      </w:hyperlink>
      <w:r w:rsidRPr="003522A9">
        <w:rPr>
          <w:color w:val="000000"/>
        </w:rPr>
        <w:t>).</w:t>
      </w:r>
    </w:p>
    <w:p w14:paraId="151DB8A9" w14:textId="06348D3F" w:rsidR="00C3683C" w:rsidRDefault="00C3683C" w:rsidP="001C4598">
      <w:pPr>
        <w:pStyle w:val="Akapitzlist"/>
        <w:numPr>
          <w:ilvl w:val="0"/>
          <w:numId w:val="312"/>
        </w:numPr>
        <w:jc w:val="both"/>
      </w:pPr>
      <w:r w:rsidRPr="003522A9">
        <w:rPr>
          <w:color w:val="000000"/>
        </w:rPr>
        <w:t xml:space="preserve">Zestawy danych z systemów informacyjnych Zakładu Emerytalno-Rentowego MSWiA nr </w:t>
      </w:r>
      <w:hyperlink w:anchor="gr.176">
        <w:r>
          <w:rPr>
            <w:rStyle w:val="Hipercze"/>
          </w:rPr>
          <w:t>176</w:t>
        </w:r>
      </w:hyperlink>
      <w:r w:rsidRPr="003522A9">
        <w:rPr>
          <w:color w:val="000000"/>
        </w:rPr>
        <w:t xml:space="preserve"> (opisane w części II. Informacje o przekazywanych danych):</w:t>
      </w:r>
    </w:p>
    <w:p w14:paraId="3041F101" w14:textId="161D6B6B" w:rsidR="00C3683C" w:rsidRDefault="00C3683C" w:rsidP="001C4598">
      <w:pPr>
        <w:pStyle w:val="Akapitzlist"/>
        <w:numPr>
          <w:ilvl w:val="1"/>
          <w:numId w:val="312"/>
        </w:numPr>
        <w:jc w:val="both"/>
      </w:pPr>
      <w:r w:rsidRPr="003522A9">
        <w:rPr>
          <w:color w:val="000000"/>
        </w:rPr>
        <w:t>dane dotyczące świadczeniobiorców, świadczeń emerytalno-rentowych, zasiłków pogrzebowych, świadczeń pozaubezpieczeniowych (</w:t>
      </w:r>
      <w:hyperlink w:anchor="lp.176.1">
        <w:r>
          <w:rPr>
            <w:rStyle w:val="Hipercze"/>
          </w:rPr>
          <w:t>lp. 176.1</w:t>
        </w:r>
      </w:hyperlink>
      <w:r w:rsidRPr="003522A9">
        <w:rPr>
          <w:color w:val="000000"/>
        </w:rPr>
        <w:t>).</w:t>
      </w:r>
    </w:p>
    <w:p w14:paraId="6CC78362" w14:textId="01AEA8B0" w:rsidR="00C3683C" w:rsidRDefault="00C3683C" w:rsidP="001C4598">
      <w:pPr>
        <w:pStyle w:val="Akapitzlist"/>
        <w:numPr>
          <w:ilvl w:val="0"/>
          <w:numId w:val="312"/>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3D084681" w14:textId="495EA76F" w:rsidR="00C3683C" w:rsidRDefault="00C3683C" w:rsidP="001C4598">
      <w:pPr>
        <w:pStyle w:val="Akapitzlist"/>
        <w:numPr>
          <w:ilvl w:val="1"/>
          <w:numId w:val="312"/>
        </w:numPr>
        <w:jc w:val="both"/>
      </w:pPr>
      <w:r w:rsidRPr="003522A9">
        <w:rPr>
          <w:color w:val="000000"/>
        </w:rPr>
        <w:t>dane dotyczące świadczeniobiorców, świadczeń emerytalno-rentowych, zasiłków i jednorazowych odszkodowań powypadkowych, zasiłków i świadczeń przedemerytalnych, rent socjalnych (</w:t>
      </w:r>
      <w:hyperlink w:anchor="lp.177.20">
        <w:r>
          <w:rPr>
            <w:rStyle w:val="Hipercze"/>
          </w:rPr>
          <w:t>lp. 177.20</w:t>
        </w:r>
      </w:hyperlink>
      <w:r w:rsidRPr="003522A9">
        <w:rPr>
          <w:color w:val="000000"/>
        </w:rPr>
        <w:t>),</w:t>
      </w:r>
    </w:p>
    <w:p w14:paraId="01859F1B" w14:textId="5E474DAE" w:rsidR="00C3683C" w:rsidRDefault="00C3683C" w:rsidP="001C4598">
      <w:pPr>
        <w:pStyle w:val="Akapitzlist"/>
        <w:numPr>
          <w:ilvl w:val="1"/>
          <w:numId w:val="312"/>
        </w:numPr>
        <w:jc w:val="both"/>
      </w:pPr>
      <w:r w:rsidRPr="003522A9">
        <w:rPr>
          <w:color w:val="000000"/>
        </w:rPr>
        <w:t>dane dotyczące świadczeniobiorców i świadczeń emerytalno-rentowych dla kraju ogółem i województw (</w:t>
      </w:r>
      <w:hyperlink w:anchor="lp.177.21">
        <w:r>
          <w:rPr>
            <w:rStyle w:val="Hipercze"/>
          </w:rPr>
          <w:t>lp. 177.21</w:t>
        </w:r>
      </w:hyperlink>
      <w:r w:rsidRPr="003522A9">
        <w:rPr>
          <w:color w:val="000000"/>
        </w:rPr>
        <w:t>),</w:t>
      </w:r>
    </w:p>
    <w:p w14:paraId="7E3572EC" w14:textId="1273771C" w:rsidR="00C3683C" w:rsidRDefault="00C3683C" w:rsidP="001C4598">
      <w:pPr>
        <w:pStyle w:val="Akapitzlist"/>
        <w:numPr>
          <w:ilvl w:val="1"/>
          <w:numId w:val="312"/>
        </w:numPr>
        <w:jc w:val="both"/>
      </w:pPr>
      <w:r w:rsidRPr="003522A9">
        <w:rPr>
          <w:color w:val="000000"/>
        </w:rPr>
        <w:t>dane dotyczące wypłat i przeciętnej wysokości zasiłków oraz świadczeń rehabilitacyjnych i jednorazowych odszkodowań powypadkowych (</w:t>
      </w:r>
      <w:hyperlink w:anchor="lp.177.22">
        <w:r>
          <w:rPr>
            <w:rStyle w:val="Hipercze"/>
          </w:rPr>
          <w:t>lp. 177.22</w:t>
        </w:r>
      </w:hyperlink>
      <w:r w:rsidRPr="003522A9">
        <w:rPr>
          <w:color w:val="000000"/>
        </w:rPr>
        <w:t>),</w:t>
      </w:r>
    </w:p>
    <w:p w14:paraId="6386B6B4" w14:textId="6A3E0444" w:rsidR="00C3683C" w:rsidRDefault="00C3683C" w:rsidP="001C4598">
      <w:pPr>
        <w:pStyle w:val="Akapitzlist"/>
        <w:numPr>
          <w:ilvl w:val="1"/>
          <w:numId w:val="312"/>
        </w:numPr>
        <w:jc w:val="both"/>
      </w:pPr>
      <w:r w:rsidRPr="003522A9">
        <w:rPr>
          <w:color w:val="000000"/>
        </w:rPr>
        <w:t>dane dotyczące struktury emerytów i rencistów pobierających świadczenia wypłacane przez ZUS (</w:t>
      </w:r>
      <w:hyperlink w:anchor="lp.177.23">
        <w:r>
          <w:rPr>
            <w:rStyle w:val="Hipercze"/>
          </w:rPr>
          <w:t>lp. 177.23</w:t>
        </w:r>
      </w:hyperlink>
      <w:r w:rsidRPr="003522A9">
        <w:rPr>
          <w:color w:val="000000"/>
        </w:rPr>
        <w:t>).</w:t>
      </w:r>
    </w:p>
    <w:p w14:paraId="421BFD38" w14:textId="77777777" w:rsidR="00C3683C" w:rsidRDefault="00C3683C" w:rsidP="001C4598">
      <w:pPr>
        <w:spacing w:before="120" w:after="120"/>
        <w:jc w:val="both"/>
        <w:divId w:val="465509450"/>
        <w:rPr>
          <w:b/>
          <w:bCs/>
          <w:color w:val="000000"/>
        </w:rPr>
      </w:pPr>
      <w:r>
        <w:rPr>
          <w:b/>
          <w:bCs/>
          <w:color w:val="000000"/>
        </w:rPr>
        <w:t>9. Rodzaje wynikowych informacji statystycznych:</w:t>
      </w:r>
    </w:p>
    <w:p w14:paraId="46CE216A" w14:textId="77777777" w:rsidR="00C3683C" w:rsidRDefault="00C3683C" w:rsidP="001C4598">
      <w:pPr>
        <w:pStyle w:val="Akapitzlist"/>
        <w:numPr>
          <w:ilvl w:val="0"/>
          <w:numId w:val="569"/>
        </w:numPr>
        <w:jc w:val="both"/>
      </w:pPr>
      <w:r w:rsidRPr="00A6609E">
        <w:rPr>
          <w:color w:val="000000"/>
        </w:rPr>
        <w:t>Kwota świadczeń brutto, w przekrojach: kraj, województwa, rodzaj świadczenia.</w:t>
      </w:r>
    </w:p>
    <w:p w14:paraId="6CE4B1B4" w14:textId="77777777" w:rsidR="00C3683C" w:rsidRDefault="00C3683C" w:rsidP="001C4598">
      <w:pPr>
        <w:pStyle w:val="Akapitzlist"/>
        <w:numPr>
          <w:ilvl w:val="0"/>
          <w:numId w:val="569"/>
        </w:numPr>
        <w:jc w:val="both"/>
      </w:pPr>
      <w:r w:rsidRPr="00A6609E">
        <w:rPr>
          <w:color w:val="000000"/>
        </w:rPr>
        <w:t>Przeciętna miesięczna liczba osób pobierających świadczenia, przeciętna miesięczna wysokość świadczenia brutto, w przekrojach: kraj, województwa, rodzaj świadczenia.</w:t>
      </w:r>
    </w:p>
    <w:p w14:paraId="1C822A33" w14:textId="77777777" w:rsidR="00C3683C" w:rsidRDefault="00C3683C" w:rsidP="001C4598">
      <w:pPr>
        <w:pStyle w:val="Akapitzlist"/>
        <w:numPr>
          <w:ilvl w:val="0"/>
          <w:numId w:val="569"/>
        </w:numPr>
        <w:jc w:val="both"/>
      </w:pPr>
      <w:r w:rsidRPr="00A6609E">
        <w:rPr>
          <w:color w:val="000000"/>
        </w:rPr>
        <w:t>Kwota wypłat świadczeń pozaubezpieczeniowych, w przekrojach: rodzaj świadczenia.</w:t>
      </w:r>
    </w:p>
    <w:p w14:paraId="489997E8" w14:textId="77777777" w:rsidR="00C3683C" w:rsidRDefault="00C3683C" w:rsidP="001C4598">
      <w:pPr>
        <w:pStyle w:val="Akapitzlist"/>
        <w:numPr>
          <w:ilvl w:val="0"/>
          <w:numId w:val="569"/>
        </w:numPr>
        <w:jc w:val="both"/>
      </w:pPr>
      <w:r w:rsidRPr="00A6609E">
        <w:rPr>
          <w:color w:val="000000"/>
        </w:rPr>
        <w:t>Przeciętna miesięczna wysokość świadczeń pozaubezpieczeniowych, w przekrojach: rodzaj świadczenia.</w:t>
      </w:r>
    </w:p>
    <w:p w14:paraId="47656DA8" w14:textId="77777777" w:rsidR="00C3683C" w:rsidRDefault="00C3683C" w:rsidP="001C4598">
      <w:pPr>
        <w:pStyle w:val="Akapitzlist"/>
        <w:numPr>
          <w:ilvl w:val="0"/>
          <w:numId w:val="569"/>
        </w:numPr>
        <w:jc w:val="both"/>
      </w:pPr>
      <w:r w:rsidRPr="00A6609E">
        <w:rPr>
          <w:color w:val="000000"/>
        </w:rPr>
        <w:t>Liczba świadczeń pozaubezpieczeniowych, w przekrojach: rodzaj świadczenia.</w:t>
      </w:r>
    </w:p>
    <w:p w14:paraId="192C9FB9" w14:textId="77777777" w:rsidR="00C3683C" w:rsidRDefault="00C3683C" w:rsidP="001C4598">
      <w:pPr>
        <w:pStyle w:val="Akapitzlist"/>
        <w:numPr>
          <w:ilvl w:val="0"/>
          <w:numId w:val="569"/>
        </w:numPr>
        <w:jc w:val="both"/>
      </w:pPr>
      <w:r w:rsidRPr="00A6609E">
        <w:rPr>
          <w:color w:val="000000"/>
        </w:rPr>
        <w:t>Dynamika świadczeń w wymiarze nominalnym i realnym.</w:t>
      </w:r>
    </w:p>
    <w:p w14:paraId="5FF83FF1" w14:textId="77777777" w:rsidR="00C3683C" w:rsidRDefault="00C3683C" w:rsidP="001C4598">
      <w:pPr>
        <w:pStyle w:val="Akapitzlist"/>
        <w:numPr>
          <w:ilvl w:val="0"/>
          <w:numId w:val="569"/>
        </w:numPr>
        <w:jc w:val="both"/>
      </w:pPr>
      <w:r w:rsidRPr="00A6609E">
        <w:rPr>
          <w:color w:val="000000"/>
        </w:rPr>
        <w:t>Relacja przeciętnej miesięcznej emerytury i renty do przeciętnego miesięcznego wynagrodzenia.</w:t>
      </w:r>
    </w:p>
    <w:p w14:paraId="51B9E22E" w14:textId="77777777" w:rsidR="00C3683C" w:rsidRDefault="00C3683C" w:rsidP="001C4598">
      <w:pPr>
        <w:pStyle w:val="Akapitzlist"/>
        <w:numPr>
          <w:ilvl w:val="0"/>
          <w:numId w:val="569"/>
        </w:numPr>
        <w:jc w:val="both"/>
      </w:pPr>
      <w:r w:rsidRPr="00A6609E">
        <w:rPr>
          <w:color w:val="000000"/>
        </w:rPr>
        <w:t>Osoby pobierające emerytury i renty wypłacane przez ZUS stan w marcu, w przekrojach: wiek i płeć, wysokość świadczeń.</w:t>
      </w:r>
    </w:p>
    <w:p w14:paraId="6326F28C" w14:textId="77777777" w:rsidR="00C3683C" w:rsidRDefault="00C3683C" w:rsidP="001C4598">
      <w:pPr>
        <w:pStyle w:val="Akapitzlist"/>
        <w:numPr>
          <w:ilvl w:val="0"/>
          <w:numId w:val="569"/>
        </w:numPr>
        <w:jc w:val="both"/>
      </w:pPr>
      <w:r w:rsidRPr="00A6609E">
        <w:rPr>
          <w:color w:val="000000"/>
        </w:rPr>
        <w:t>Zmiany liczby emerytów i rencistów, w przekrojach: kraj, pozarolniczy system ubezpieczeń społecznych.</w:t>
      </w:r>
    </w:p>
    <w:p w14:paraId="6833DE04" w14:textId="77777777" w:rsidR="00C3683C" w:rsidRDefault="00C3683C" w:rsidP="001C4598">
      <w:pPr>
        <w:pStyle w:val="Akapitzlist"/>
        <w:numPr>
          <w:ilvl w:val="0"/>
          <w:numId w:val="569"/>
        </w:numPr>
        <w:jc w:val="both"/>
      </w:pPr>
      <w:r w:rsidRPr="00A6609E">
        <w:rPr>
          <w:color w:val="000000"/>
        </w:rPr>
        <w:t>Osoby pobierające emerytury i renty z tytułu niezdolności do pracy wypłacane przez ZUS, w przekrojach: wiek, płeć.</w:t>
      </w:r>
    </w:p>
    <w:p w14:paraId="28D934A5" w14:textId="77777777" w:rsidR="00C3683C" w:rsidRDefault="00C3683C" w:rsidP="001C4598">
      <w:pPr>
        <w:spacing w:before="120" w:after="120"/>
        <w:jc w:val="both"/>
        <w:divId w:val="1657880607"/>
        <w:rPr>
          <w:b/>
          <w:bCs/>
          <w:color w:val="000000"/>
        </w:rPr>
      </w:pPr>
      <w:r>
        <w:rPr>
          <w:b/>
          <w:bCs/>
          <w:color w:val="000000"/>
        </w:rPr>
        <w:t>10. Formy i terminy udostępnienia wynikowych informacji statystycznych:</w:t>
      </w:r>
    </w:p>
    <w:p w14:paraId="2FC554B7" w14:textId="77777777" w:rsidR="00C3683C" w:rsidRPr="00274CDA" w:rsidRDefault="00C3683C" w:rsidP="001C4598">
      <w:pPr>
        <w:pStyle w:val="Akapitzlist"/>
        <w:numPr>
          <w:ilvl w:val="0"/>
          <w:numId w:val="826"/>
        </w:numPr>
        <w:jc w:val="both"/>
        <w:rPr>
          <w:color w:val="000000"/>
        </w:rPr>
      </w:pPr>
      <w:r w:rsidRPr="00274CDA">
        <w:rPr>
          <w:color w:val="000000"/>
        </w:rPr>
        <w:t>Publikacje GUS:</w:t>
      </w:r>
    </w:p>
    <w:p w14:paraId="404FC1DA" w14:textId="77777777" w:rsidR="00C3683C" w:rsidRPr="00274CDA" w:rsidRDefault="00C3683C" w:rsidP="001C4598">
      <w:pPr>
        <w:pStyle w:val="Akapitzlist"/>
        <w:numPr>
          <w:ilvl w:val="1"/>
          <w:numId w:val="826"/>
        </w:numPr>
        <w:jc w:val="both"/>
        <w:rPr>
          <w:color w:val="000000"/>
        </w:rPr>
      </w:pPr>
      <w:r w:rsidRPr="00274CDA">
        <w:rPr>
          <w:color w:val="000000"/>
        </w:rPr>
        <w:t>„Rocznik Statystyczny Rzeczypospolitej Polskiej 2026” (grudzień 2026),</w:t>
      </w:r>
    </w:p>
    <w:p w14:paraId="4ECCAC13" w14:textId="77777777" w:rsidR="00C3683C" w:rsidRPr="00274CDA" w:rsidRDefault="00C3683C" w:rsidP="001C4598">
      <w:pPr>
        <w:pStyle w:val="Akapitzlist"/>
        <w:numPr>
          <w:ilvl w:val="1"/>
          <w:numId w:val="826"/>
        </w:numPr>
        <w:jc w:val="both"/>
        <w:rPr>
          <w:color w:val="000000"/>
        </w:rPr>
      </w:pPr>
      <w:r w:rsidRPr="00274CDA">
        <w:rPr>
          <w:color w:val="000000"/>
        </w:rPr>
        <w:t>„Mały Rocznik Statystyczny Polski 2026” (lipiec 2026),</w:t>
      </w:r>
    </w:p>
    <w:p w14:paraId="1CF2339D" w14:textId="77777777" w:rsidR="00C3683C" w:rsidRPr="00274CDA" w:rsidRDefault="00C3683C" w:rsidP="001C4598">
      <w:pPr>
        <w:pStyle w:val="Akapitzlist"/>
        <w:numPr>
          <w:ilvl w:val="1"/>
          <w:numId w:val="826"/>
        </w:numPr>
        <w:jc w:val="both"/>
        <w:rPr>
          <w:color w:val="000000"/>
        </w:rPr>
      </w:pPr>
      <w:r w:rsidRPr="00274CDA">
        <w:rPr>
          <w:color w:val="000000"/>
        </w:rPr>
        <w:t>„Rocznik Statystyczny Województw 2026” (grudzień 2026),</w:t>
      </w:r>
    </w:p>
    <w:p w14:paraId="12B2D84B" w14:textId="77777777" w:rsidR="00C3683C" w:rsidRPr="00274CDA" w:rsidRDefault="00C3683C" w:rsidP="001C4598">
      <w:pPr>
        <w:pStyle w:val="Akapitzlist"/>
        <w:numPr>
          <w:ilvl w:val="1"/>
          <w:numId w:val="826"/>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722068F2" w14:textId="77777777" w:rsidR="00C3683C" w:rsidRPr="00274CDA" w:rsidRDefault="00C3683C" w:rsidP="001C4598">
      <w:pPr>
        <w:pStyle w:val="Akapitzlist"/>
        <w:numPr>
          <w:ilvl w:val="1"/>
          <w:numId w:val="826"/>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6066F27D" w14:textId="77777777" w:rsidR="00C3683C" w:rsidRPr="00274CDA" w:rsidRDefault="00C3683C" w:rsidP="001C4598">
      <w:pPr>
        <w:pStyle w:val="Akapitzlist"/>
        <w:numPr>
          <w:ilvl w:val="1"/>
          <w:numId w:val="826"/>
        </w:numPr>
        <w:jc w:val="both"/>
        <w:rPr>
          <w:color w:val="000000"/>
        </w:rPr>
      </w:pPr>
      <w:r w:rsidRPr="00274CDA">
        <w:rPr>
          <w:color w:val="000000"/>
        </w:rPr>
        <w:t>„Rocznik Statystyczny Rolnictwa 2026” (grudzień 2026),</w:t>
      </w:r>
    </w:p>
    <w:p w14:paraId="687198DF" w14:textId="77777777" w:rsidR="00C3683C" w:rsidRPr="00274CDA" w:rsidRDefault="00C3683C" w:rsidP="001C4598">
      <w:pPr>
        <w:pStyle w:val="Akapitzlist"/>
        <w:numPr>
          <w:ilvl w:val="1"/>
          <w:numId w:val="826"/>
        </w:numPr>
        <w:jc w:val="both"/>
        <w:rPr>
          <w:color w:val="000000"/>
        </w:rPr>
      </w:pPr>
      <w:r w:rsidRPr="00274CDA">
        <w:rPr>
          <w:color w:val="000000"/>
        </w:rPr>
        <w:t>„Emerytury i renty w 2025 r.” (listopad 2026),</w:t>
      </w:r>
    </w:p>
    <w:p w14:paraId="69029FB1" w14:textId="77777777" w:rsidR="00C3683C" w:rsidRPr="00274CDA" w:rsidRDefault="00C3683C" w:rsidP="001C4598">
      <w:pPr>
        <w:pStyle w:val="Akapitzlist"/>
        <w:numPr>
          <w:ilvl w:val="1"/>
          <w:numId w:val="826"/>
        </w:numPr>
        <w:jc w:val="both"/>
        <w:rPr>
          <w:color w:val="000000"/>
        </w:rPr>
      </w:pPr>
      <w:r w:rsidRPr="00274CDA">
        <w:rPr>
          <w:color w:val="000000"/>
        </w:rPr>
        <w:t>„Sytuacja społeczno-gospodarcza województw 2025” (czerwiec 2025, wrzesień 2025, grudzień 2025, kwiecień 2026).</w:t>
      </w:r>
    </w:p>
    <w:p w14:paraId="24B52CBC" w14:textId="77777777" w:rsidR="00C3683C" w:rsidRPr="00274CDA" w:rsidRDefault="00C3683C" w:rsidP="001C4598">
      <w:pPr>
        <w:pStyle w:val="Akapitzlist"/>
        <w:numPr>
          <w:ilvl w:val="0"/>
          <w:numId w:val="826"/>
        </w:numPr>
        <w:jc w:val="both"/>
        <w:rPr>
          <w:color w:val="000000"/>
        </w:rPr>
      </w:pPr>
      <w:r w:rsidRPr="00274CDA">
        <w:rPr>
          <w:color w:val="000000"/>
        </w:rPr>
        <w:t>Internetowe bazy danych:</w:t>
      </w:r>
    </w:p>
    <w:p w14:paraId="5581DD32" w14:textId="77777777" w:rsidR="00C3683C" w:rsidRPr="00274CDA" w:rsidRDefault="00C3683C" w:rsidP="001C4598">
      <w:pPr>
        <w:pStyle w:val="Akapitzlist"/>
        <w:numPr>
          <w:ilvl w:val="1"/>
          <w:numId w:val="826"/>
        </w:numPr>
        <w:jc w:val="both"/>
        <w:rPr>
          <w:color w:val="000000"/>
        </w:rPr>
      </w:pPr>
      <w:r w:rsidRPr="00274CDA">
        <w:rPr>
          <w:color w:val="000000"/>
        </w:rPr>
        <w:t>Bank Danych Lokalnych – Wynagrodzenia i świadczenia społeczne – Świadczenia społeczne. Wynagrodzenia (maj 2025, sierpień 2025, grudzień 2025, marzec 2026),</w:t>
      </w:r>
    </w:p>
    <w:p w14:paraId="720FAA24" w14:textId="77777777" w:rsidR="00C3683C" w:rsidRPr="00274CDA" w:rsidRDefault="00C3683C" w:rsidP="001C4598">
      <w:pPr>
        <w:pStyle w:val="Akapitzlist"/>
        <w:numPr>
          <w:ilvl w:val="1"/>
          <w:numId w:val="826"/>
        </w:numPr>
        <w:jc w:val="both"/>
        <w:rPr>
          <w:color w:val="000000"/>
        </w:rPr>
      </w:pPr>
      <w:r w:rsidRPr="00274CDA">
        <w:rPr>
          <w:color w:val="000000"/>
        </w:rPr>
        <w:t>Dziedzinowa Baza Wiedzy – Społeczeństwo – Pomoc społeczna i świadczenia społeczne – Świadczenia społeczne – Świadczenia emerytalno-rentowe (marzec 2025, kwiecień 2025, maj 2025, czerwiec 2025, czerwiec 2025, lipiec 2025, sierpień 2025, wrzesień 2025, wrzesień 2025, październik 2025, listopad 2025, grudzień 2025, grudzień 2025, styczeń 2026, luty 2026, marzec 2026, kwiecień 2026).</w:t>
      </w:r>
    </w:p>
    <w:p w14:paraId="5DFF2542" w14:textId="77777777" w:rsidR="006B1864" w:rsidRPr="008734F8" w:rsidRDefault="00C3683C" w:rsidP="001C4598">
      <w:pPr>
        <w:jc w:val="both"/>
      </w:pPr>
      <w:r>
        <w:br w:type="page"/>
      </w:r>
    </w:p>
    <w:p w14:paraId="20452A52" w14:textId="77777777" w:rsidR="00C3683C" w:rsidRPr="00C3683C" w:rsidRDefault="00C3683C" w:rsidP="001C4598">
      <w:pPr>
        <w:spacing w:after="120"/>
        <w:jc w:val="both"/>
        <w:rPr>
          <w:b/>
          <w:bCs/>
          <w:color w:val="000000"/>
          <w:sz w:val="24"/>
          <w:szCs w:val="24"/>
        </w:rPr>
      </w:pPr>
      <w:r w:rsidRPr="00C3683C">
        <w:rPr>
          <w:b/>
          <w:bCs/>
          <w:color w:val="000000"/>
          <w:sz w:val="24"/>
          <w:szCs w:val="24"/>
        </w:rPr>
        <w:t>1.24 WYNAGRODZENIA, KOSZTY PRACY I ŚWIADCZENIA SPOŁECZNE</w:t>
      </w:r>
    </w:p>
    <w:p w14:paraId="1875615C"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92" w:name="_Toc176176643"/>
      <w:bookmarkStart w:id="193" w:name="_Toc17618293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94" w:name="badanie.1.24.04"/>
      <w:bookmarkEnd w:id="194"/>
      <w:r w:rsidRPr="00C3683C">
        <w:rPr>
          <w:rFonts w:ascii="Times New Roman" w:hAnsi="Times New Roman" w:cs="Times New Roman"/>
          <w:b/>
          <w:color w:val="000000"/>
          <w:sz w:val="20"/>
        </w:rPr>
        <w:t>1.24.04 (056)</w:t>
      </w:r>
      <w:bookmarkEnd w:id="192"/>
      <w:bookmarkEnd w:id="193"/>
    </w:p>
    <w:p w14:paraId="6A24CA88"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Koszty pracy i indeks kosztów zatrudnienia</w:t>
      </w:r>
    </w:p>
    <w:p w14:paraId="207AA185"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1B932431"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6E01A1A" w14:textId="77777777" w:rsidR="00C3683C" w:rsidRDefault="00C3683C" w:rsidP="001C4598">
      <w:pPr>
        <w:spacing w:before="120" w:after="120"/>
        <w:jc w:val="both"/>
        <w:divId w:val="2102948794"/>
        <w:rPr>
          <w:b/>
          <w:bCs/>
          <w:color w:val="000000"/>
        </w:rPr>
      </w:pPr>
      <w:r>
        <w:rPr>
          <w:b/>
          <w:bCs/>
          <w:color w:val="000000"/>
        </w:rPr>
        <w:t>5. Cel badania:</w:t>
      </w:r>
    </w:p>
    <w:p w14:paraId="0E566164" w14:textId="77777777" w:rsidR="00C3683C" w:rsidRPr="003522A9" w:rsidRDefault="00C3683C" w:rsidP="001C4598">
      <w:pPr>
        <w:pStyle w:val="Akapitzlist"/>
        <w:numPr>
          <w:ilvl w:val="0"/>
          <w:numId w:val="56"/>
        </w:numPr>
        <w:jc w:val="both"/>
        <w:rPr>
          <w:color w:val="000000"/>
        </w:rPr>
      </w:pPr>
      <w:r w:rsidRPr="003522A9">
        <w:rPr>
          <w:color w:val="000000"/>
        </w:rPr>
        <w:t>Celem badania jest dostarczenie informacji i bieżąca ocena w zakresie zmian poziomu i dynamiki kosztów zatrudnienia według rodzajów działalności, co ma podstawowe znaczenie m.in. przy podejmowaniu decyzji inwestycyjnych.</w:t>
      </w:r>
    </w:p>
    <w:p w14:paraId="22E2FC3E" w14:textId="77777777" w:rsidR="00C3683C" w:rsidRPr="003522A9" w:rsidRDefault="00C3683C" w:rsidP="001C4598">
      <w:pPr>
        <w:pStyle w:val="Akapitzlist"/>
        <w:numPr>
          <w:ilvl w:val="0"/>
          <w:numId w:val="56"/>
        </w:numPr>
        <w:jc w:val="both"/>
        <w:rPr>
          <w:color w:val="000000"/>
        </w:rPr>
      </w:pPr>
      <w:r w:rsidRPr="003522A9">
        <w:rPr>
          <w:color w:val="000000"/>
        </w:rPr>
        <w:t>Akty prawa międzynarodowego, z których wynika obowiązek realizacji badania:</w:t>
      </w:r>
    </w:p>
    <w:p w14:paraId="78F391DD" w14:textId="77777777" w:rsidR="00C3683C" w:rsidRPr="003522A9" w:rsidRDefault="00C3683C" w:rsidP="001C4598">
      <w:pPr>
        <w:pStyle w:val="Akapitzlist"/>
        <w:numPr>
          <w:ilvl w:val="1"/>
          <w:numId w:val="56"/>
        </w:numPr>
        <w:jc w:val="both"/>
        <w:rPr>
          <w:color w:val="000000"/>
        </w:rPr>
      </w:pPr>
      <w:r w:rsidRPr="003522A9">
        <w:rPr>
          <w:color w:val="000000"/>
        </w:rPr>
        <w:t>rozporządzenie Komisji (WE) nr 224/2007 z dnia 1 marca 2007 r. zmieniające rozporządzenie (WE) nr 1216/2003 w zakresie rodzajów działalności gospodarczej objętych wskaźnikiem kosztów pracy (Dz. Urz. UE L 64 z 02.03.2007, str. 23),</w:t>
      </w:r>
    </w:p>
    <w:p w14:paraId="332FC618" w14:textId="08B2948B" w:rsidR="00C3683C" w:rsidRPr="003522A9" w:rsidRDefault="00C3683C" w:rsidP="001C4598">
      <w:pPr>
        <w:pStyle w:val="Akapitzlist"/>
        <w:numPr>
          <w:ilvl w:val="1"/>
          <w:numId w:val="56"/>
        </w:numPr>
        <w:jc w:val="both"/>
        <w:rPr>
          <w:color w:val="000000"/>
        </w:rPr>
      </w:pPr>
      <w:r w:rsidRPr="003522A9">
        <w:rPr>
          <w:color w:val="000000"/>
        </w:rPr>
        <w:t>rozporządzenie Komisji (WE) nr 1216/2003 z dnia 7 lipca 2003 r. rozporządzenie wykonawcze (WE) nr 450/2003 Parlamentu Europejskiego i Rady dotyczące wskaźnika kosztów pracy (Dz. Urz. UE L 169 z 08.07.2003, str. 37, z późn. zm</w:t>
      </w:r>
      <w:r w:rsidR="008764DF" w:rsidRPr="008C6422">
        <w:rPr>
          <w:lang w:val="pl-PL"/>
        </w:rPr>
        <w:t>. –</w:t>
      </w:r>
      <w:r w:rsidRPr="003522A9">
        <w:rPr>
          <w:color w:val="000000"/>
        </w:rPr>
        <w:t xml:space="preserve"> Dz. Urz. UE Polskie wydanie specjalne, rozdz. 5, t. 4, str. 321, z późn. zm.),</w:t>
      </w:r>
    </w:p>
    <w:p w14:paraId="4ACF5578" w14:textId="50AACD44" w:rsidR="00C3683C" w:rsidRPr="003522A9" w:rsidRDefault="00C3683C" w:rsidP="001C4598">
      <w:pPr>
        <w:pStyle w:val="Akapitzlist"/>
        <w:numPr>
          <w:ilvl w:val="1"/>
          <w:numId w:val="56"/>
        </w:numPr>
        <w:jc w:val="both"/>
        <w:rPr>
          <w:color w:val="000000"/>
        </w:rPr>
      </w:pPr>
      <w:r w:rsidRPr="003522A9">
        <w:rPr>
          <w:color w:val="000000"/>
        </w:rPr>
        <w:t>rozporządzenie (WE) nr 450/2003 Parlamentu Europejskiego i Rady z dnia 27 lutego 2003 r. dotyczące wskaźnika kosztów pracy (Dz. Urz. UE L 69 z 13.03.2003, str. 1, z późn. zm</w:t>
      </w:r>
      <w:r w:rsidR="00DE783F" w:rsidRPr="008C6422">
        <w:rPr>
          <w:lang w:val="pl-PL"/>
        </w:rPr>
        <w:t>. –</w:t>
      </w:r>
      <w:r w:rsidRPr="003522A9">
        <w:rPr>
          <w:color w:val="000000"/>
        </w:rPr>
        <w:t xml:space="preserve"> Dz. Urz. UE Polskie wydanie specjalne, rozdz. 5, t. 4, str. 307, z późn. zm.),</w:t>
      </w:r>
    </w:p>
    <w:p w14:paraId="0F0EB2C4" w14:textId="77777777" w:rsidR="00C3683C" w:rsidRPr="003522A9" w:rsidRDefault="00C3683C" w:rsidP="001C4598">
      <w:pPr>
        <w:pStyle w:val="Akapitzlist"/>
        <w:numPr>
          <w:ilvl w:val="1"/>
          <w:numId w:val="56"/>
        </w:numPr>
        <w:jc w:val="both"/>
        <w:rPr>
          <w:color w:val="000000"/>
        </w:rPr>
      </w:pPr>
      <w:r w:rsidRPr="003522A9">
        <w:rPr>
          <w:color w:val="000000"/>
        </w:rPr>
        <w:t>rozporządzenie Komisji (WE) nr 973/2007 z dnia 20 sierpnia 2007 r. zmieniające niektóre rozporządzenia WE w sprawie określonych dziedzin statystycznych, wdrażające statystyczną klasyfikację działalności gospodarczej NACE Revision 2 (Dz. Urz. UE L 216 z 21.08.2007, str. 10).</w:t>
      </w:r>
    </w:p>
    <w:p w14:paraId="41ECB855" w14:textId="77777777" w:rsidR="00C3683C" w:rsidRPr="003522A9" w:rsidRDefault="00C3683C" w:rsidP="001C4598">
      <w:pPr>
        <w:pStyle w:val="Akapitzlist"/>
        <w:numPr>
          <w:ilvl w:val="0"/>
          <w:numId w:val="56"/>
        </w:numPr>
        <w:jc w:val="both"/>
        <w:rPr>
          <w:color w:val="000000"/>
        </w:rPr>
      </w:pPr>
      <w:r w:rsidRPr="003522A9">
        <w:rPr>
          <w:color w:val="000000"/>
        </w:rPr>
        <w:t>Użytkownicy, których potrzeby uwzględnia badanie:</w:t>
      </w:r>
    </w:p>
    <w:p w14:paraId="31687863" w14:textId="77777777" w:rsidR="00C3683C" w:rsidRPr="003522A9" w:rsidRDefault="00C3683C" w:rsidP="001C4598">
      <w:pPr>
        <w:pStyle w:val="Akapitzlist"/>
        <w:numPr>
          <w:ilvl w:val="1"/>
          <w:numId w:val="56"/>
        </w:numPr>
        <w:jc w:val="both"/>
        <w:rPr>
          <w:color w:val="000000"/>
        </w:rPr>
      </w:pPr>
      <w:r w:rsidRPr="003522A9">
        <w:rPr>
          <w:color w:val="000000"/>
        </w:rPr>
        <w:t>NBP,</w:t>
      </w:r>
    </w:p>
    <w:p w14:paraId="0FDF29D6" w14:textId="77777777" w:rsidR="00C3683C" w:rsidRPr="003522A9" w:rsidRDefault="00C3683C" w:rsidP="001C4598">
      <w:pPr>
        <w:pStyle w:val="Akapitzlist"/>
        <w:numPr>
          <w:ilvl w:val="1"/>
          <w:numId w:val="56"/>
        </w:numPr>
        <w:jc w:val="both"/>
        <w:rPr>
          <w:color w:val="000000"/>
        </w:rPr>
      </w:pPr>
      <w:r w:rsidRPr="003522A9">
        <w:rPr>
          <w:color w:val="000000"/>
        </w:rPr>
        <w:t>banki, instytucje ubezpieczeniowe, instytucje finansowe,</w:t>
      </w:r>
    </w:p>
    <w:p w14:paraId="7F54AF3C" w14:textId="77777777" w:rsidR="00C3683C" w:rsidRPr="003522A9" w:rsidRDefault="00C3683C" w:rsidP="001C4598">
      <w:pPr>
        <w:pStyle w:val="Akapitzlist"/>
        <w:numPr>
          <w:ilvl w:val="1"/>
          <w:numId w:val="56"/>
        </w:numPr>
        <w:jc w:val="both"/>
        <w:rPr>
          <w:color w:val="000000"/>
        </w:rPr>
      </w:pPr>
      <w:r w:rsidRPr="003522A9">
        <w:rPr>
          <w:color w:val="000000"/>
        </w:rPr>
        <w:t>organizacje międzynarodowe,</w:t>
      </w:r>
    </w:p>
    <w:p w14:paraId="6ED38F59" w14:textId="77777777" w:rsidR="00C3683C" w:rsidRPr="003522A9" w:rsidRDefault="00C3683C" w:rsidP="001C4598">
      <w:pPr>
        <w:pStyle w:val="Akapitzlist"/>
        <w:numPr>
          <w:ilvl w:val="1"/>
          <w:numId w:val="56"/>
        </w:numPr>
        <w:jc w:val="both"/>
        <w:rPr>
          <w:color w:val="000000"/>
        </w:rPr>
      </w:pPr>
      <w:r w:rsidRPr="003522A9">
        <w:rPr>
          <w:color w:val="000000"/>
        </w:rPr>
        <w:t>Eurostat i inne zagraniczne instytucje statystyczne,</w:t>
      </w:r>
    </w:p>
    <w:p w14:paraId="452F4198" w14:textId="77777777" w:rsidR="00C3683C" w:rsidRPr="003522A9" w:rsidRDefault="00C3683C" w:rsidP="001C4598">
      <w:pPr>
        <w:pStyle w:val="Akapitzlist"/>
        <w:numPr>
          <w:ilvl w:val="1"/>
          <w:numId w:val="56"/>
        </w:numPr>
        <w:jc w:val="both"/>
        <w:rPr>
          <w:color w:val="000000"/>
        </w:rPr>
      </w:pPr>
      <w:r w:rsidRPr="003522A9">
        <w:rPr>
          <w:color w:val="000000"/>
        </w:rPr>
        <w:t>odbiorcy indywidualni,</w:t>
      </w:r>
    </w:p>
    <w:p w14:paraId="40F42C3A" w14:textId="77777777" w:rsidR="00C3683C" w:rsidRPr="003522A9" w:rsidRDefault="00C3683C" w:rsidP="001C4598">
      <w:pPr>
        <w:pStyle w:val="Akapitzlist"/>
        <w:numPr>
          <w:ilvl w:val="1"/>
          <w:numId w:val="56"/>
        </w:numPr>
        <w:jc w:val="both"/>
        <w:rPr>
          <w:color w:val="000000"/>
        </w:rPr>
      </w:pPr>
      <w:r w:rsidRPr="003522A9">
        <w:rPr>
          <w:color w:val="000000"/>
        </w:rPr>
        <w:t>placówki naukowe/badawcze, uczelnie (nauczyciele akademiccy i studenci).</w:t>
      </w:r>
    </w:p>
    <w:p w14:paraId="725175E6" w14:textId="77777777" w:rsidR="00C3683C" w:rsidRDefault="00C3683C" w:rsidP="001C4598">
      <w:pPr>
        <w:spacing w:before="120" w:after="120"/>
        <w:jc w:val="both"/>
        <w:divId w:val="1505053230"/>
        <w:rPr>
          <w:b/>
          <w:bCs/>
          <w:color w:val="000000"/>
        </w:rPr>
      </w:pPr>
      <w:r>
        <w:rPr>
          <w:b/>
          <w:bCs/>
          <w:color w:val="000000"/>
        </w:rPr>
        <w:t>6. Zakres podmiotowy:</w:t>
      </w:r>
    </w:p>
    <w:p w14:paraId="3A24E7AD" w14:textId="77777777" w:rsidR="00C3683C" w:rsidRDefault="00C3683C" w:rsidP="001C4598">
      <w:pPr>
        <w:jc w:val="both"/>
        <w:rPr>
          <w:color w:val="000000"/>
        </w:rPr>
      </w:pPr>
      <w:r>
        <w:rPr>
          <w:color w:val="000000"/>
        </w:rPr>
        <w:t>Podmioty gospodarki narodowej.</w:t>
      </w:r>
    </w:p>
    <w:p w14:paraId="34D899B6" w14:textId="77777777" w:rsidR="00C3683C" w:rsidRDefault="00C3683C" w:rsidP="001C4598">
      <w:pPr>
        <w:spacing w:before="120" w:after="120"/>
        <w:jc w:val="both"/>
        <w:divId w:val="1800800695"/>
        <w:rPr>
          <w:b/>
          <w:bCs/>
          <w:color w:val="000000"/>
        </w:rPr>
      </w:pPr>
      <w:r>
        <w:rPr>
          <w:b/>
          <w:bCs/>
          <w:color w:val="000000"/>
        </w:rPr>
        <w:t>7. Zakres przedmiotowy:</w:t>
      </w:r>
    </w:p>
    <w:p w14:paraId="748DA7FE" w14:textId="77777777" w:rsidR="00C3683C" w:rsidRDefault="00C3683C" w:rsidP="001C4598">
      <w:pPr>
        <w:jc w:val="both"/>
        <w:rPr>
          <w:color w:val="000000"/>
        </w:rPr>
      </w:pPr>
      <w:r>
        <w:rPr>
          <w:color w:val="000000"/>
        </w:rPr>
        <w:t>Wynagrodzenia. Czas pracy. Ubezpieczeni i płatnicy składek. Pracujący, zatrudnienie i wynagrodzenia, czas przepracowany, wypłaty z zysku, składki na ubezpieczenia emerytalne, rentowe i chorobowe w przedsiębiorstwach. Przeciętny miesięczny koszt pracy na jednego zatrudnionego. Koszt pracy jednej godziny opłaconej. Koszt pracy jednej godziny przepracowanej. Struktura kosztów pracy. Struktura przeciętnego wynagrodzenia miesięcznego. Struktura czasu pracy.</w:t>
      </w:r>
    </w:p>
    <w:p w14:paraId="7972A30C" w14:textId="77777777" w:rsidR="00C3683C" w:rsidRDefault="00C3683C" w:rsidP="001C4598">
      <w:pPr>
        <w:spacing w:before="120" w:after="120"/>
        <w:jc w:val="both"/>
        <w:divId w:val="1332029686"/>
        <w:rPr>
          <w:b/>
          <w:bCs/>
          <w:color w:val="000000"/>
        </w:rPr>
      </w:pPr>
      <w:r>
        <w:rPr>
          <w:b/>
          <w:bCs/>
          <w:color w:val="000000"/>
        </w:rPr>
        <w:t>8. Źródła danych:</w:t>
      </w:r>
    </w:p>
    <w:p w14:paraId="3DE5F33A" w14:textId="68369CF6" w:rsidR="00C3683C" w:rsidRDefault="00C3683C" w:rsidP="001C4598">
      <w:pPr>
        <w:pStyle w:val="Akapitzlist"/>
        <w:numPr>
          <w:ilvl w:val="0"/>
          <w:numId w:val="31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9B0D941" w14:textId="7DB27EA2" w:rsidR="00C3683C" w:rsidRDefault="00C3683C" w:rsidP="001C4598">
      <w:pPr>
        <w:pStyle w:val="Akapitzlist"/>
        <w:numPr>
          <w:ilvl w:val="1"/>
          <w:numId w:val="313"/>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508B5CA4" w14:textId="5518F266" w:rsidR="00C3683C" w:rsidRDefault="00C3683C" w:rsidP="001C4598">
      <w:pPr>
        <w:pStyle w:val="Akapitzlist"/>
        <w:numPr>
          <w:ilvl w:val="1"/>
          <w:numId w:val="313"/>
        </w:numPr>
        <w:jc w:val="both"/>
      </w:pPr>
      <w:r w:rsidRPr="003522A9">
        <w:rPr>
          <w:color w:val="000000"/>
        </w:rPr>
        <w:t>Z-03 – sprawozdanie o zatrudnieniu i wynagrodzeniach (</w:t>
      </w:r>
      <w:hyperlink w:anchor="lp.1.191">
        <w:r>
          <w:rPr>
            <w:rStyle w:val="Hipercze"/>
          </w:rPr>
          <w:t>lp. 1.191</w:t>
        </w:r>
      </w:hyperlink>
      <w:r w:rsidRPr="003522A9">
        <w:rPr>
          <w:color w:val="000000"/>
        </w:rPr>
        <w:t>),</w:t>
      </w:r>
    </w:p>
    <w:p w14:paraId="0D6DEB1B" w14:textId="48788E53" w:rsidR="00C3683C" w:rsidRDefault="00C3683C" w:rsidP="001C4598">
      <w:pPr>
        <w:pStyle w:val="Akapitzlist"/>
        <w:numPr>
          <w:ilvl w:val="1"/>
          <w:numId w:val="313"/>
        </w:numPr>
        <w:jc w:val="both"/>
      </w:pPr>
      <w:r w:rsidRPr="003522A9">
        <w:rPr>
          <w:color w:val="000000"/>
        </w:rPr>
        <w:t>Z-06 – sprawozdanie o pracujących, wynagrodzeniach i czasie pracy (</w:t>
      </w:r>
      <w:hyperlink w:anchor="lp.1.193">
        <w:r>
          <w:rPr>
            <w:rStyle w:val="Hipercze"/>
          </w:rPr>
          <w:t>lp. 1.193</w:t>
        </w:r>
      </w:hyperlink>
      <w:r w:rsidRPr="003522A9">
        <w:rPr>
          <w:color w:val="000000"/>
        </w:rPr>
        <w:t>).</w:t>
      </w:r>
    </w:p>
    <w:p w14:paraId="4CE11106" w14:textId="53F8D547" w:rsidR="00C3683C" w:rsidRDefault="00C3683C" w:rsidP="001C4598">
      <w:pPr>
        <w:pStyle w:val="Akapitzlist"/>
        <w:numPr>
          <w:ilvl w:val="0"/>
          <w:numId w:val="313"/>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7156DF14" w14:textId="17C13E91" w:rsidR="00C3683C" w:rsidRDefault="00C3683C" w:rsidP="001C4598">
      <w:pPr>
        <w:pStyle w:val="Akapitzlist"/>
        <w:numPr>
          <w:ilvl w:val="1"/>
          <w:numId w:val="313"/>
        </w:numPr>
        <w:jc w:val="both"/>
      </w:pPr>
      <w:r w:rsidRPr="003522A9">
        <w:rPr>
          <w:color w:val="000000"/>
        </w:rPr>
        <w:t>dane dotyczące przypisu składek na FUS, przypisu składek na Fundusz Pracy, przypisu składek na Fundusz Gwarantowanych Świadczeń Pracowniczych oraz pracowniczych planów kapitałowych (</w:t>
      </w:r>
      <w:hyperlink w:anchor="lp.177.1">
        <w:r>
          <w:rPr>
            <w:rStyle w:val="Hipercze"/>
          </w:rPr>
          <w:t>lp. 177.1</w:t>
        </w:r>
      </w:hyperlink>
      <w:r w:rsidRPr="003522A9">
        <w:rPr>
          <w:color w:val="000000"/>
        </w:rPr>
        <w:t>).</w:t>
      </w:r>
    </w:p>
    <w:p w14:paraId="2CB9028B" w14:textId="77777777" w:rsidR="00C3683C" w:rsidRDefault="00C3683C" w:rsidP="001C4598">
      <w:pPr>
        <w:pStyle w:val="Akapitzlist"/>
        <w:numPr>
          <w:ilvl w:val="0"/>
          <w:numId w:val="313"/>
        </w:numPr>
        <w:jc w:val="both"/>
      </w:pPr>
      <w:r w:rsidRPr="003522A9">
        <w:rPr>
          <w:color w:val="000000"/>
        </w:rPr>
        <w:t>Wyniki innych badań:</w:t>
      </w:r>
    </w:p>
    <w:p w14:paraId="50A36723" w14:textId="77777777" w:rsidR="00C3683C" w:rsidRDefault="00C3683C" w:rsidP="001C4598">
      <w:pPr>
        <w:pStyle w:val="Akapitzlist"/>
        <w:numPr>
          <w:ilvl w:val="1"/>
          <w:numId w:val="313"/>
        </w:numPr>
        <w:jc w:val="both"/>
      </w:pPr>
      <w:r w:rsidRPr="003522A9">
        <w:rPr>
          <w:color w:val="000000"/>
        </w:rPr>
        <w:t>1.23.02 Pracujący w gospodarce narodowej,</w:t>
      </w:r>
    </w:p>
    <w:p w14:paraId="27B87EFC" w14:textId="77777777" w:rsidR="00C3683C" w:rsidRDefault="00C3683C" w:rsidP="001C4598">
      <w:pPr>
        <w:pStyle w:val="Akapitzlist"/>
        <w:numPr>
          <w:ilvl w:val="1"/>
          <w:numId w:val="313"/>
        </w:numPr>
        <w:jc w:val="both"/>
      </w:pPr>
      <w:r w:rsidRPr="003522A9">
        <w:rPr>
          <w:color w:val="000000"/>
        </w:rPr>
        <w:t>1.61.04 Ocena bieżącej działalności gospodarczej przedsiębiorstw.</w:t>
      </w:r>
    </w:p>
    <w:p w14:paraId="6BEC5825" w14:textId="77777777" w:rsidR="00C3683C" w:rsidRDefault="00C3683C" w:rsidP="001C4598">
      <w:pPr>
        <w:spacing w:before="120" w:after="120"/>
        <w:jc w:val="both"/>
        <w:divId w:val="1786997920"/>
        <w:rPr>
          <w:b/>
          <w:bCs/>
          <w:color w:val="000000"/>
        </w:rPr>
      </w:pPr>
      <w:r>
        <w:rPr>
          <w:b/>
          <w:bCs/>
          <w:color w:val="000000"/>
        </w:rPr>
        <w:t>9. Rodzaje wynikowych informacji statystycznych:</w:t>
      </w:r>
    </w:p>
    <w:p w14:paraId="64FE7209" w14:textId="77777777" w:rsidR="00C3683C" w:rsidRDefault="00C3683C" w:rsidP="001C4598">
      <w:pPr>
        <w:pStyle w:val="Akapitzlist"/>
        <w:numPr>
          <w:ilvl w:val="0"/>
          <w:numId w:val="570"/>
        </w:numPr>
        <w:jc w:val="both"/>
      </w:pPr>
      <w:r w:rsidRPr="00A6609E">
        <w:rPr>
          <w:color w:val="000000"/>
        </w:rPr>
        <w:t>Indeks kosztów zatrudnienia (ogólny, płacowy, dla pozostałych kosztów zatrudnienia, z wyłączeniem nagród), w przekrojach: sekcje PKD B-S.</w:t>
      </w:r>
    </w:p>
    <w:p w14:paraId="1069A102" w14:textId="77777777" w:rsidR="00C3683C" w:rsidRDefault="00C3683C" w:rsidP="001C4598">
      <w:pPr>
        <w:pStyle w:val="Akapitzlist"/>
        <w:numPr>
          <w:ilvl w:val="0"/>
          <w:numId w:val="570"/>
        </w:numPr>
        <w:jc w:val="both"/>
      </w:pPr>
      <w:r w:rsidRPr="00A6609E">
        <w:rPr>
          <w:color w:val="000000"/>
        </w:rPr>
        <w:t>Podstawowe mierniki kosztów pracy (szacunek): koszty pracy na 1 zatrudnionego (przeciętne miesięczne) w złotych; koszty pracy na 1 godzinę przepracowaną w złotych, w przekrojach: sekcje i działy PKD według sektorów własności.</w:t>
      </w:r>
    </w:p>
    <w:p w14:paraId="3F52861E" w14:textId="77777777" w:rsidR="00C3683C" w:rsidRDefault="00C3683C" w:rsidP="001C4598">
      <w:pPr>
        <w:spacing w:before="120" w:after="120"/>
        <w:jc w:val="both"/>
        <w:divId w:val="1474978947"/>
        <w:rPr>
          <w:b/>
          <w:bCs/>
          <w:color w:val="000000"/>
        </w:rPr>
      </w:pPr>
      <w:r>
        <w:rPr>
          <w:b/>
          <w:bCs/>
          <w:color w:val="000000"/>
        </w:rPr>
        <w:t>10. Formy i terminy udostępnienia wynikowych informacji statystycznych:</w:t>
      </w:r>
    </w:p>
    <w:p w14:paraId="5BF0162C" w14:textId="77777777" w:rsidR="00C3683C" w:rsidRPr="00274CDA" w:rsidRDefault="00C3683C" w:rsidP="001C4598">
      <w:pPr>
        <w:pStyle w:val="Akapitzlist"/>
        <w:numPr>
          <w:ilvl w:val="0"/>
          <w:numId w:val="827"/>
        </w:numPr>
        <w:jc w:val="both"/>
        <w:rPr>
          <w:color w:val="000000"/>
        </w:rPr>
      </w:pPr>
      <w:r w:rsidRPr="00274CDA">
        <w:rPr>
          <w:color w:val="000000"/>
        </w:rPr>
        <w:t>Publikacje GUS:</w:t>
      </w:r>
    </w:p>
    <w:p w14:paraId="248F77B1" w14:textId="77777777" w:rsidR="00C3683C" w:rsidRPr="00274CDA" w:rsidRDefault="00C3683C" w:rsidP="001C4598">
      <w:pPr>
        <w:pStyle w:val="Akapitzlist"/>
        <w:numPr>
          <w:ilvl w:val="1"/>
          <w:numId w:val="827"/>
        </w:numPr>
        <w:jc w:val="both"/>
        <w:rPr>
          <w:color w:val="000000"/>
        </w:rPr>
      </w:pPr>
      <w:r w:rsidRPr="00274CDA">
        <w:rPr>
          <w:color w:val="000000"/>
        </w:rPr>
        <w:t>„Mały Rocznik Statystyczny Polski 2026” (lipiec 2026),</w:t>
      </w:r>
    </w:p>
    <w:p w14:paraId="2EEF95BF" w14:textId="77777777" w:rsidR="00C3683C" w:rsidRPr="00274CDA" w:rsidRDefault="00C3683C" w:rsidP="001C4598">
      <w:pPr>
        <w:pStyle w:val="Akapitzlist"/>
        <w:numPr>
          <w:ilvl w:val="1"/>
          <w:numId w:val="827"/>
        </w:numPr>
        <w:jc w:val="both"/>
        <w:rPr>
          <w:color w:val="000000"/>
        </w:rPr>
      </w:pPr>
      <w:r w:rsidRPr="00274CDA">
        <w:rPr>
          <w:color w:val="000000"/>
        </w:rPr>
        <w:t>„Rocznik Statystyczny Rzeczypospolitej Polskiej 2026” (grudzień 2026),</w:t>
      </w:r>
    </w:p>
    <w:p w14:paraId="38508F10" w14:textId="77777777" w:rsidR="00C3683C" w:rsidRPr="00274CDA" w:rsidRDefault="00C3683C" w:rsidP="001C4598">
      <w:pPr>
        <w:pStyle w:val="Akapitzlist"/>
        <w:numPr>
          <w:ilvl w:val="1"/>
          <w:numId w:val="827"/>
        </w:numPr>
        <w:jc w:val="both"/>
        <w:rPr>
          <w:color w:val="000000"/>
        </w:rPr>
      </w:pPr>
      <w:r w:rsidRPr="00274CDA">
        <w:rPr>
          <w:color w:val="000000"/>
        </w:rPr>
        <w:t>„Rocznik Statystyczny Przemysłu 2026” (grudzień 2026),</w:t>
      </w:r>
    </w:p>
    <w:p w14:paraId="058D2804" w14:textId="77777777" w:rsidR="00C3683C" w:rsidRPr="00274CDA" w:rsidRDefault="00C3683C" w:rsidP="001C4598">
      <w:pPr>
        <w:pStyle w:val="Akapitzlist"/>
        <w:numPr>
          <w:ilvl w:val="1"/>
          <w:numId w:val="827"/>
        </w:numPr>
        <w:jc w:val="both"/>
        <w:rPr>
          <w:color w:val="000000"/>
        </w:rPr>
      </w:pPr>
      <w:r w:rsidRPr="00274CDA">
        <w:rPr>
          <w:color w:val="000000"/>
        </w:rPr>
        <w:t>„Rocznik Statystyczny Leśnictwa 2026” (grudzień 2026).</w:t>
      </w:r>
    </w:p>
    <w:p w14:paraId="1344D4B5" w14:textId="77777777" w:rsidR="00C3683C" w:rsidRPr="00274CDA" w:rsidRDefault="00C3683C" w:rsidP="001C4598">
      <w:pPr>
        <w:pStyle w:val="Akapitzlist"/>
        <w:numPr>
          <w:ilvl w:val="0"/>
          <w:numId w:val="827"/>
        </w:numPr>
        <w:jc w:val="both"/>
        <w:rPr>
          <w:color w:val="000000"/>
        </w:rPr>
      </w:pPr>
      <w:r w:rsidRPr="00274CDA">
        <w:rPr>
          <w:color w:val="000000"/>
        </w:rPr>
        <w:t>Informacje sygnalne:</w:t>
      </w:r>
    </w:p>
    <w:p w14:paraId="52A0E085" w14:textId="77777777" w:rsidR="00C3683C" w:rsidRPr="00274CDA" w:rsidRDefault="00C3683C" w:rsidP="001C4598">
      <w:pPr>
        <w:pStyle w:val="Akapitzlist"/>
        <w:numPr>
          <w:ilvl w:val="1"/>
          <w:numId w:val="827"/>
        </w:numPr>
        <w:jc w:val="both"/>
        <w:rPr>
          <w:color w:val="000000"/>
        </w:rPr>
      </w:pPr>
      <w:r w:rsidRPr="00274CDA">
        <w:rPr>
          <w:color w:val="000000"/>
        </w:rPr>
        <w:t>„Indeks kosztów zatrudnienia w kwartałach 2025 r.” (kwiecień 2026).</w:t>
      </w:r>
    </w:p>
    <w:p w14:paraId="00D23413" w14:textId="77777777" w:rsidR="006B1864" w:rsidRPr="008734F8" w:rsidRDefault="00C3683C" w:rsidP="001C4598">
      <w:pPr>
        <w:jc w:val="both"/>
      </w:pPr>
      <w:r>
        <w:br w:type="page"/>
      </w:r>
    </w:p>
    <w:p w14:paraId="1B2463A5" w14:textId="77777777" w:rsidR="00C3683C" w:rsidRPr="00C3683C" w:rsidRDefault="00C3683C" w:rsidP="001C4598">
      <w:pPr>
        <w:spacing w:after="120"/>
        <w:jc w:val="both"/>
        <w:rPr>
          <w:b/>
          <w:bCs/>
          <w:color w:val="000000"/>
          <w:sz w:val="24"/>
          <w:szCs w:val="24"/>
        </w:rPr>
      </w:pPr>
      <w:r w:rsidRPr="00C3683C">
        <w:rPr>
          <w:b/>
          <w:bCs/>
          <w:color w:val="000000"/>
          <w:sz w:val="24"/>
          <w:szCs w:val="24"/>
        </w:rPr>
        <w:t>1.24 WYNAGRODZENIA, KOSZTY PRACY I ŚWIADCZENIA SPOŁECZNE</w:t>
      </w:r>
    </w:p>
    <w:p w14:paraId="5E0F60E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195" w:name="_Toc176176644"/>
      <w:bookmarkStart w:id="196" w:name="_Toc17618293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197" w:name="badanie.1.24.12"/>
      <w:bookmarkEnd w:id="197"/>
      <w:r w:rsidRPr="00C3683C">
        <w:rPr>
          <w:rFonts w:ascii="Times New Roman" w:hAnsi="Times New Roman" w:cs="Times New Roman"/>
          <w:b/>
          <w:color w:val="000000"/>
          <w:sz w:val="20"/>
        </w:rPr>
        <w:t>1.24.12 (057)</w:t>
      </w:r>
      <w:bookmarkEnd w:id="195"/>
      <w:bookmarkEnd w:id="196"/>
    </w:p>
    <w:p w14:paraId="0F05202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Rozkład wynagrodzeń w gospodarce narodowej</w:t>
      </w:r>
    </w:p>
    <w:p w14:paraId="52AE2F36"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7F55FE4F"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10A18C8" w14:textId="77777777" w:rsidR="00C3683C" w:rsidRDefault="00C3683C" w:rsidP="001C4598">
      <w:pPr>
        <w:spacing w:before="120" w:after="120"/>
        <w:jc w:val="both"/>
        <w:divId w:val="244531243"/>
        <w:rPr>
          <w:b/>
          <w:bCs/>
          <w:color w:val="000000"/>
        </w:rPr>
      </w:pPr>
      <w:r>
        <w:rPr>
          <w:b/>
          <w:bCs/>
          <w:color w:val="000000"/>
        </w:rPr>
        <w:t>5. Cel badania:</w:t>
      </w:r>
    </w:p>
    <w:p w14:paraId="1B6582B5" w14:textId="77777777" w:rsidR="00C3683C" w:rsidRPr="003522A9" w:rsidRDefault="00C3683C" w:rsidP="001C4598">
      <w:pPr>
        <w:pStyle w:val="Akapitzlist"/>
        <w:numPr>
          <w:ilvl w:val="0"/>
          <w:numId w:val="57"/>
        </w:numPr>
        <w:jc w:val="both"/>
        <w:rPr>
          <w:color w:val="000000"/>
        </w:rPr>
      </w:pPr>
      <w:r w:rsidRPr="003522A9">
        <w:rPr>
          <w:color w:val="000000"/>
        </w:rPr>
        <w:t>Celem badania jest dostarczenie informacji o miarach wynagrodzeń miesięcznych z uwzględnieniem płci, wieku zatrudnionych, wielkości podmiotu, sekcji PKD oraz miejsca zamieszkania i miejsca siedziby podmiotu.</w:t>
      </w:r>
    </w:p>
    <w:p w14:paraId="20540943" w14:textId="77777777" w:rsidR="00C3683C" w:rsidRPr="003522A9" w:rsidRDefault="00C3683C" w:rsidP="001C4598">
      <w:pPr>
        <w:pStyle w:val="Akapitzlist"/>
        <w:numPr>
          <w:ilvl w:val="0"/>
          <w:numId w:val="57"/>
        </w:numPr>
        <w:jc w:val="both"/>
        <w:rPr>
          <w:color w:val="000000"/>
        </w:rPr>
      </w:pPr>
      <w:r w:rsidRPr="003522A9">
        <w:rPr>
          <w:color w:val="000000"/>
        </w:rPr>
        <w:t>Akty prawa międzynarodowego, z których wynika obowiązek realizacji badania:</w:t>
      </w:r>
    </w:p>
    <w:p w14:paraId="52F408F5" w14:textId="77777777" w:rsidR="00C3683C" w:rsidRPr="003522A9" w:rsidRDefault="00C3683C" w:rsidP="001C4598">
      <w:pPr>
        <w:pStyle w:val="Akapitzlist"/>
        <w:numPr>
          <w:ilvl w:val="1"/>
          <w:numId w:val="57"/>
        </w:numPr>
        <w:jc w:val="both"/>
        <w:rPr>
          <w:color w:val="000000"/>
        </w:rPr>
      </w:pPr>
      <w:r w:rsidRPr="003522A9">
        <w:rPr>
          <w:color w:val="000000"/>
        </w:rPr>
        <w:t>dyrektywa Parlamentu Europejskiego i Rady (UE) 2022/2041 z dnia 19 października 2022 r. w sprawie adekwatnych wynagrodzeń minimalnych w Unii Europejskiej (Dz. Urz. UE L 275 z 25.10.2022, str. 33, z późn. zm.).</w:t>
      </w:r>
    </w:p>
    <w:p w14:paraId="770892FD" w14:textId="77777777" w:rsidR="00C3683C" w:rsidRPr="003522A9" w:rsidRDefault="00C3683C" w:rsidP="001C4598">
      <w:pPr>
        <w:pStyle w:val="Akapitzlist"/>
        <w:numPr>
          <w:ilvl w:val="0"/>
          <w:numId w:val="57"/>
        </w:numPr>
        <w:jc w:val="both"/>
        <w:rPr>
          <w:color w:val="000000"/>
        </w:rPr>
      </w:pPr>
      <w:r w:rsidRPr="003522A9">
        <w:rPr>
          <w:color w:val="000000"/>
        </w:rPr>
        <w:t>Użytkownicy, których potrzeby uwzględnia badanie:</w:t>
      </w:r>
    </w:p>
    <w:p w14:paraId="1EFBFB02" w14:textId="77777777" w:rsidR="00C3683C" w:rsidRPr="003522A9" w:rsidRDefault="00C3683C" w:rsidP="001C4598">
      <w:pPr>
        <w:pStyle w:val="Akapitzlist"/>
        <w:numPr>
          <w:ilvl w:val="1"/>
          <w:numId w:val="57"/>
        </w:numPr>
        <w:jc w:val="both"/>
        <w:rPr>
          <w:color w:val="000000"/>
        </w:rPr>
      </w:pPr>
      <w:r w:rsidRPr="003522A9">
        <w:rPr>
          <w:color w:val="000000"/>
        </w:rPr>
        <w:t>administracja samorządowa,</w:t>
      </w:r>
    </w:p>
    <w:p w14:paraId="43D94262" w14:textId="77777777" w:rsidR="00C3683C" w:rsidRPr="003522A9" w:rsidRDefault="00C3683C" w:rsidP="001C4598">
      <w:pPr>
        <w:pStyle w:val="Akapitzlist"/>
        <w:numPr>
          <w:ilvl w:val="1"/>
          <w:numId w:val="57"/>
        </w:numPr>
        <w:jc w:val="both"/>
        <w:rPr>
          <w:color w:val="000000"/>
        </w:rPr>
      </w:pPr>
      <w:r w:rsidRPr="003522A9">
        <w:rPr>
          <w:color w:val="000000"/>
        </w:rPr>
        <w:t>Eurostat i inne zagraniczne instytucje statystyczne,</w:t>
      </w:r>
    </w:p>
    <w:p w14:paraId="00D48E76" w14:textId="77777777" w:rsidR="00C3683C" w:rsidRPr="003522A9" w:rsidRDefault="00C3683C" w:rsidP="001C4598">
      <w:pPr>
        <w:pStyle w:val="Akapitzlist"/>
        <w:numPr>
          <w:ilvl w:val="1"/>
          <w:numId w:val="57"/>
        </w:numPr>
        <w:jc w:val="both"/>
        <w:rPr>
          <w:color w:val="000000"/>
        </w:rPr>
      </w:pPr>
      <w:r w:rsidRPr="003522A9">
        <w:rPr>
          <w:color w:val="000000"/>
        </w:rPr>
        <w:t>stowarzyszenia, organizacje, fundacje,</w:t>
      </w:r>
    </w:p>
    <w:p w14:paraId="7569E4B5" w14:textId="77777777" w:rsidR="00C3683C" w:rsidRPr="003522A9" w:rsidRDefault="00C3683C" w:rsidP="001C4598">
      <w:pPr>
        <w:pStyle w:val="Akapitzlist"/>
        <w:numPr>
          <w:ilvl w:val="1"/>
          <w:numId w:val="57"/>
        </w:numPr>
        <w:jc w:val="both"/>
        <w:rPr>
          <w:color w:val="000000"/>
        </w:rPr>
      </w:pPr>
      <w:r w:rsidRPr="003522A9">
        <w:rPr>
          <w:color w:val="000000"/>
        </w:rPr>
        <w:t>szkoły (nauczyciele i uczniowie),</w:t>
      </w:r>
    </w:p>
    <w:p w14:paraId="7A77FB86" w14:textId="77777777" w:rsidR="00C3683C" w:rsidRPr="003522A9" w:rsidRDefault="00C3683C" w:rsidP="001C4598">
      <w:pPr>
        <w:pStyle w:val="Akapitzlist"/>
        <w:numPr>
          <w:ilvl w:val="1"/>
          <w:numId w:val="57"/>
        </w:numPr>
        <w:jc w:val="both"/>
        <w:rPr>
          <w:color w:val="000000"/>
        </w:rPr>
      </w:pPr>
      <w:r w:rsidRPr="003522A9">
        <w:rPr>
          <w:color w:val="000000"/>
        </w:rPr>
        <w:t>NBP,</w:t>
      </w:r>
    </w:p>
    <w:p w14:paraId="67F92E27" w14:textId="77777777" w:rsidR="00C3683C" w:rsidRPr="003522A9" w:rsidRDefault="00C3683C" w:rsidP="001C4598">
      <w:pPr>
        <w:pStyle w:val="Akapitzlist"/>
        <w:numPr>
          <w:ilvl w:val="1"/>
          <w:numId w:val="57"/>
        </w:numPr>
        <w:jc w:val="both"/>
        <w:rPr>
          <w:color w:val="000000"/>
        </w:rPr>
      </w:pPr>
      <w:r w:rsidRPr="003522A9">
        <w:rPr>
          <w:color w:val="000000"/>
        </w:rPr>
        <w:t>banki, instytucje ubezpieczeniowe, instytucje finansowe,</w:t>
      </w:r>
    </w:p>
    <w:p w14:paraId="5D6C6C5A" w14:textId="77777777" w:rsidR="00C3683C" w:rsidRPr="003522A9" w:rsidRDefault="00C3683C" w:rsidP="001C4598">
      <w:pPr>
        <w:pStyle w:val="Akapitzlist"/>
        <w:numPr>
          <w:ilvl w:val="1"/>
          <w:numId w:val="57"/>
        </w:numPr>
        <w:jc w:val="both"/>
        <w:rPr>
          <w:color w:val="000000"/>
        </w:rPr>
      </w:pPr>
      <w:r w:rsidRPr="003522A9">
        <w:rPr>
          <w:color w:val="000000"/>
        </w:rPr>
        <w:t>administracja samorządowa – powiat,</w:t>
      </w:r>
    </w:p>
    <w:p w14:paraId="23859EE6" w14:textId="77777777" w:rsidR="00C3683C" w:rsidRPr="003522A9" w:rsidRDefault="00C3683C" w:rsidP="001C4598">
      <w:pPr>
        <w:pStyle w:val="Akapitzlist"/>
        <w:numPr>
          <w:ilvl w:val="1"/>
          <w:numId w:val="57"/>
        </w:numPr>
        <w:jc w:val="both"/>
        <w:rPr>
          <w:color w:val="000000"/>
        </w:rPr>
      </w:pPr>
      <w:r w:rsidRPr="003522A9">
        <w:rPr>
          <w:color w:val="000000"/>
        </w:rPr>
        <w:t>Sejm, Senat,</w:t>
      </w:r>
    </w:p>
    <w:p w14:paraId="582DAE1A" w14:textId="77777777" w:rsidR="00C3683C" w:rsidRPr="003522A9" w:rsidRDefault="00C3683C" w:rsidP="001C4598">
      <w:pPr>
        <w:pStyle w:val="Akapitzlist"/>
        <w:numPr>
          <w:ilvl w:val="1"/>
          <w:numId w:val="57"/>
        </w:numPr>
        <w:jc w:val="both"/>
        <w:rPr>
          <w:color w:val="000000"/>
        </w:rPr>
      </w:pPr>
      <w:r w:rsidRPr="003522A9">
        <w:rPr>
          <w:color w:val="000000"/>
        </w:rPr>
        <w:t>odbiorcy indywidualni,</w:t>
      </w:r>
    </w:p>
    <w:p w14:paraId="6B7CFF66" w14:textId="77777777" w:rsidR="00C3683C" w:rsidRPr="003522A9" w:rsidRDefault="00C3683C" w:rsidP="001C4598">
      <w:pPr>
        <w:pStyle w:val="Akapitzlist"/>
        <w:numPr>
          <w:ilvl w:val="1"/>
          <w:numId w:val="57"/>
        </w:numPr>
        <w:jc w:val="both"/>
        <w:rPr>
          <w:color w:val="000000"/>
        </w:rPr>
      </w:pPr>
      <w:r w:rsidRPr="003522A9">
        <w:rPr>
          <w:color w:val="000000"/>
        </w:rPr>
        <w:t>przedsiębiorstwa, samorząd gospodarczy,</w:t>
      </w:r>
    </w:p>
    <w:p w14:paraId="355ED1BC" w14:textId="77777777" w:rsidR="00C3683C" w:rsidRPr="003522A9" w:rsidRDefault="00C3683C" w:rsidP="001C4598">
      <w:pPr>
        <w:pStyle w:val="Akapitzlist"/>
        <w:numPr>
          <w:ilvl w:val="1"/>
          <w:numId w:val="57"/>
        </w:numPr>
        <w:jc w:val="both"/>
        <w:rPr>
          <w:color w:val="000000"/>
        </w:rPr>
      </w:pPr>
      <w:r w:rsidRPr="003522A9">
        <w:rPr>
          <w:color w:val="000000"/>
        </w:rPr>
        <w:t>administracja samorządowa – gmina, miasto,</w:t>
      </w:r>
    </w:p>
    <w:p w14:paraId="11A0DF82" w14:textId="77777777" w:rsidR="00C3683C" w:rsidRPr="003522A9" w:rsidRDefault="00C3683C" w:rsidP="001C4598">
      <w:pPr>
        <w:pStyle w:val="Akapitzlist"/>
        <w:numPr>
          <w:ilvl w:val="1"/>
          <w:numId w:val="57"/>
        </w:numPr>
        <w:jc w:val="both"/>
        <w:rPr>
          <w:color w:val="000000"/>
        </w:rPr>
      </w:pPr>
      <w:r w:rsidRPr="003522A9">
        <w:rPr>
          <w:color w:val="000000"/>
        </w:rPr>
        <w:t>administracja samorządowa – województwo,</w:t>
      </w:r>
    </w:p>
    <w:p w14:paraId="63AB3945" w14:textId="77777777" w:rsidR="00C3683C" w:rsidRPr="003522A9" w:rsidRDefault="00C3683C" w:rsidP="001C4598">
      <w:pPr>
        <w:pStyle w:val="Akapitzlist"/>
        <w:numPr>
          <w:ilvl w:val="1"/>
          <w:numId w:val="57"/>
        </w:numPr>
        <w:jc w:val="both"/>
        <w:rPr>
          <w:color w:val="000000"/>
        </w:rPr>
      </w:pPr>
      <w:r w:rsidRPr="003522A9">
        <w:rPr>
          <w:color w:val="000000"/>
        </w:rPr>
        <w:t>media ogólnopolskie i terenowe,</w:t>
      </w:r>
    </w:p>
    <w:p w14:paraId="3AC0EB00" w14:textId="77777777" w:rsidR="00C3683C" w:rsidRPr="003522A9" w:rsidRDefault="00C3683C" w:rsidP="001C4598">
      <w:pPr>
        <w:pStyle w:val="Akapitzlist"/>
        <w:numPr>
          <w:ilvl w:val="1"/>
          <w:numId w:val="57"/>
        </w:numPr>
        <w:jc w:val="both"/>
        <w:rPr>
          <w:color w:val="000000"/>
        </w:rPr>
      </w:pPr>
      <w:r w:rsidRPr="003522A9">
        <w:rPr>
          <w:color w:val="000000"/>
        </w:rPr>
        <w:t>organizacje międzynarodowe,</w:t>
      </w:r>
    </w:p>
    <w:p w14:paraId="16043E29" w14:textId="77777777" w:rsidR="00C3683C" w:rsidRPr="003522A9" w:rsidRDefault="00C3683C" w:rsidP="001C4598">
      <w:pPr>
        <w:pStyle w:val="Akapitzlist"/>
        <w:numPr>
          <w:ilvl w:val="1"/>
          <w:numId w:val="57"/>
        </w:numPr>
        <w:jc w:val="both"/>
        <w:rPr>
          <w:color w:val="000000"/>
        </w:rPr>
      </w:pPr>
      <w:r w:rsidRPr="003522A9">
        <w:rPr>
          <w:color w:val="000000"/>
        </w:rPr>
        <w:t>administracja rządowa,</w:t>
      </w:r>
    </w:p>
    <w:p w14:paraId="3BD17899" w14:textId="77777777" w:rsidR="00C3683C" w:rsidRPr="003522A9" w:rsidRDefault="00C3683C" w:rsidP="001C4598">
      <w:pPr>
        <w:pStyle w:val="Akapitzlist"/>
        <w:numPr>
          <w:ilvl w:val="1"/>
          <w:numId w:val="57"/>
        </w:numPr>
        <w:jc w:val="both"/>
        <w:rPr>
          <w:color w:val="000000"/>
        </w:rPr>
      </w:pPr>
      <w:r w:rsidRPr="003522A9">
        <w:rPr>
          <w:color w:val="000000"/>
        </w:rPr>
        <w:t>placówki naukowe/badawcze, uczelnie (nauczyciele akademiccy i studenci).</w:t>
      </w:r>
    </w:p>
    <w:p w14:paraId="6E0C46EB" w14:textId="77777777" w:rsidR="00C3683C" w:rsidRPr="003522A9" w:rsidRDefault="00C3683C" w:rsidP="001C4598">
      <w:pPr>
        <w:pStyle w:val="Akapitzlist"/>
        <w:numPr>
          <w:ilvl w:val="0"/>
          <w:numId w:val="57"/>
        </w:numPr>
        <w:jc w:val="both"/>
        <w:rPr>
          <w:color w:val="000000"/>
        </w:rPr>
      </w:pPr>
      <w:r w:rsidRPr="003522A9">
        <w:rPr>
          <w:color w:val="000000"/>
        </w:rPr>
        <w:t>Dane osobowe:</w:t>
      </w:r>
    </w:p>
    <w:p w14:paraId="68098E32" w14:textId="77777777" w:rsidR="00C3683C" w:rsidRPr="003522A9" w:rsidRDefault="00C3683C" w:rsidP="001C4598">
      <w:pPr>
        <w:pStyle w:val="Akapitzlist"/>
        <w:numPr>
          <w:ilvl w:val="1"/>
          <w:numId w:val="57"/>
        </w:numPr>
        <w:jc w:val="both"/>
        <w:rPr>
          <w:color w:val="000000"/>
        </w:rPr>
      </w:pPr>
      <w:r w:rsidRPr="003522A9">
        <w:rPr>
          <w:color w:val="000000"/>
        </w:rPr>
        <w:t>pozyskanie identyfikowalnych zbiorów danych, w tym danych osobowych pozwala na przeprowadzenie pogłębionych analiz, na podstawie których możliwe jest publikowanie miar pozycyjnych o wynagrodzeniach miesięcznych w gospodarce narodowej.</w:t>
      </w:r>
    </w:p>
    <w:p w14:paraId="51A0F27F" w14:textId="77777777" w:rsidR="00C3683C" w:rsidRDefault="00C3683C" w:rsidP="001C4598">
      <w:pPr>
        <w:spacing w:before="120" w:after="120"/>
        <w:jc w:val="both"/>
        <w:divId w:val="1570921266"/>
        <w:rPr>
          <w:b/>
          <w:bCs/>
          <w:color w:val="000000"/>
        </w:rPr>
      </w:pPr>
      <w:r>
        <w:rPr>
          <w:b/>
          <w:bCs/>
          <w:color w:val="000000"/>
        </w:rPr>
        <w:t>6. Zakres podmiotowy:</w:t>
      </w:r>
    </w:p>
    <w:p w14:paraId="2683E647" w14:textId="77777777" w:rsidR="00C3683C" w:rsidRDefault="00C3683C" w:rsidP="001C4598">
      <w:pPr>
        <w:jc w:val="both"/>
        <w:rPr>
          <w:color w:val="000000"/>
        </w:rPr>
      </w:pPr>
      <w:r>
        <w:rPr>
          <w:color w:val="000000"/>
        </w:rPr>
        <w:t>Osoby ubezpieczone w ZUS z tytułu zatrudnienia we wszystkich podmiotach gospodarki narodowej.</w:t>
      </w:r>
    </w:p>
    <w:p w14:paraId="2D25FA1A" w14:textId="77777777" w:rsidR="00C3683C" w:rsidRDefault="00C3683C" w:rsidP="001C4598">
      <w:pPr>
        <w:spacing w:before="120" w:after="120"/>
        <w:jc w:val="both"/>
        <w:divId w:val="702636126"/>
        <w:rPr>
          <w:b/>
          <w:bCs/>
          <w:color w:val="000000"/>
        </w:rPr>
      </w:pPr>
      <w:r>
        <w:rPr>
          <w:b/>
          <w:bCs/>
          <w:color w:val="000000"/>
        </w:rPr>
        <w:t>7. Zakres przedmiotowy:</w:t>
      </w:r>
    </w:p>
    <w:p w14:paraId="24F875CA" w14:textId="77777777" w:rsidR="00C3683C" w:rsidRDefault="00C3683C" w:rsidP="001C4598">
      <w:pPr>
        <w:jc w:val="both"/>
        <w:rPr>
          <w:color w:val="000000"/>
        </w:rPr>
      </w:pPr>
      <w:r>
        <w:rPr>
          <w:color w:val="000000"/>
        </w:rPr>
        <w:t>Wynagrodzenia w gospodarce narodowej.</w:t>
      </w:r>
    </w:p>
    <w:p w14:paraId="6ACB7EA7" w14:textId="77777777" w:rsidR="00C3683C" w:rsidRDefault="00C3683C" w:rsidP="001C4598">
      <w:pPr>
        <w:spacing w:before="120" w:after="120"/>
        <w:jc w:val="both"/>
        <w:divId w:val="377510440"/>
        <w:rPr>
          <w:b/>
          <w:bCs/>
          <w:color w:val="000000"/>
        </w:rPr>
      </w:pPr>
      <w:r>
        <w:rPr>
          <w:b/>
          <w:bCs/>
          <w:color w:val="000000"/>
        </w:rPr>
        <w:t>8. Źródła danych:</w:t>
      </w:r>
    </w:p>
    <w:p w14:paraId="1BC6B652" w14:textId="6B8A115F" w:rsidR="00C3683C" w:rsidRDefault="00C3683C" w:rsidP="001C4598">
      <w:pPr>
        <w:pStyle w:val="Akapitzlist"/>
        <w:numPr>
          <w:ilvl w:val="0"/>
          <w:numId w:val="314"/>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314D1FC3" w14:textId="4D04A771" w:rsidR="00C3683C" w:rsidRDefault="00C3683C" w:rsidP="001C4598">
      <w:pPr>
        <w:pStyle w:val="Akapitzlist"/>
        <w:numPr>
          <w:ilvl w:val="1"/>
          <w:numId w:val="314"/>
        </w:numPr>
        <w:jc w:val="both"/>
      </w:pPr>
      <w:r w:rsidRPr="003522A9">
        <w:rPr>
          <w:color w:val="000000"/>
        </w:rPr>
        <w:t>dane dotyczące płatników składek (</w:t>
      </w:r>
      <w:hyperlink w:anchor="lp.177.13">
        <w:r>
          <w:rPr>
            <w:rStyle w:val="Hipercze"/>
          </w:rPr>
          <w:t>lp. 177.13</w:t>
        </w:r>
      </w:hyperlink>
      <w:r w:rsidRPr="003522A9">
        <w:rPr>
          <w:color w:val="000000"/>
        </w:rPr>
        <w:t>),</w:t>
      </w:r>
    </w:p>
    <w:p w14:paraId="76C8499D" w14:textId="308B4C4B" w:rsidR="00C3683C" w:rsidRDefault="00C3683C" w:rsidP="001C4598">
      <w:pPr>
        <w:pStyle w:val="Akapitzlist"/>
        <w:numPr>
          <w:ilvl w:val="1"/>
          <w:numId w:val="314"/>
        </w:numPr>
        <w:jc w:val="both"/>
      </w:pPr>
      <w:r w:rsidRPr="003522A9">
        <w:rPr>
          <w:color w:val="000000"/>
        </w:rPr>
        <w:t>dane dotyczące ubezpieczonych (</w:t>
      </w:r>
      <w:hyperlink w:anchor="lp.177.16">
        <w:r>
          <w:rPr>
            <w:rStyle w:val="Hipercze"/>
          </w:rPr>
          <w:t>lp. 177.16</w:t>
        </w:r>
      </w:hyperlink>
      <w:r w:rsidRPr="003522A9">
        <w:rPr>
          <w:color w:val="000000"/>
        </w:rPr>
        <w:t>).</w:t>
      </w:r>
    </w:p>
    <w:p w14:paraId="7CBCFAB3" w14:textId="77777777" w:rsidR="00C3683C" w:rsidRDefault="00C3683C" w:rsidP="001C4598">
      <w:pPr>
        <w:pStyle w:val="Akapitzlist"/>
        <w:numPr>
          <w:ilvl w:val="0"/>
          <w:numId w:val="314"/>
        </w:numPr>
        <w:jc w:val="both"/>
      </w:pPr>
      <w:r w:rsidRPr="003522A9">
        <w:rPr>
          <w:color w:val="000000"/>
        </w:rPr>
        <w:t>Wyniki innych badań:</w:t>
      </w:r>
    </w:p>
    <w:p w14:paraId="78EAB02B" w14:textId="77777777" w:rsidR="00C3683C" w:rsidRDefault="00C3683C" w:rsidP="001C4598">
      <w:pPr>
        <w:pStyle w:val="Akapitzlist"/>
        <w:numPr>
          <w:ilvl w:val="1"/>
          <w:numId w:val="314"/>
        </w:numPr>
        <w:jc w:val="both"/>
      </w:pPr>
      <w:r w:rsidRPr="003522A9">
        <w:rPr>
          <w:color w:val="000000"/>
        </w:rPr>
        <w:t>1.80.01 System Jednostek Statystycznych – operaty.</w:t>
      </w:r>
    </w:p>
    <w:p w14:paraId="5E75474C" w14:textId="77777777" w:rsidR="00C3683C" w:rsidRDefault="00C3683C" w:rsidP="001C4598">
      <w:pPr>
        <w:spacing w:before="120" w:after="120"/>
        <w:jc w:val="both"/>
        <w:divId w:val="1252009664"/>
        <w:rPr>
          <w:b/>
          <w:bCs/>
          <w:color w:val="000000"/>
        </w:rPr>
      </w:pPr>
      <w:r>
        <w:rPr>
          <w:b/>
          <w:bCs/>
          <w:color w:val="000000"/>
        </w:rPr>
        <w:t>9. Rodzaje wynikowych informacji statystycznych:</w:t>
      </w:r>
    </w:p>
    <w:p w14:paraId="543D1B2E" w14:textId="77777777" w:rsidR="00C3683C" w:rsidRDefault="00C3683C" w:rsidP="001C4598">
      <w:pPr>
        <w:pStyle w:val="Akapitzlist"/>
        <w:numPr>
          <w:ilvl w:val="0"/>
          <w:numId w:val="571"/>
        </w:numPr>
        <w:jc w:val="both"/>
      </w:pPr>
      <w:r w:rsidRPr="00A6609E">
        <w:rPr>
          <w:color w:val="000000"/>
        </w:rPr>
        <w:t>Miary wynagrodzeń miesięcznych, w przekrojach: NUTS 1, województwa, NUTS 2, powiaty, gminy, płeć, wiek, wielkość podmiotu, sekcje PKD.</w:t>
      </w:r>
    </w:p>
    <w:p w14:paraId="4748951E" w14:textId="77777777" w:rsidR="00C3683C" w:rsidRDefault="00C3683C" w:rsidP="001C4598">
      <w:pPr>
        <w:spacing w:before="120" w:after="120"/>
        <w:jc w:val="both"/>
        <w:divId w:val="441730455"/>
        <w:rPr>
          <w:b/>
          <w:bCs/>
          <w:color w:val="000000"/>
        </w:rPr>
      </w:pPr>
      <w:r>
        <w:rPr>
          <w:b/>
          <w:bCs/>
          <w:color w:val="000000"/>
        </w:rPr>
        <w:t>10. Formy i terminy udostępnienia wynikowych informacji statystycznych:</w:t>
      </w:r>
    </w:p>
    <w:p w14:paraId="468D7ED5" w14:textId="77777777" w:rsidR="00C3683C" w:rsidRPr="00274CDA" w:rsidRDefault="00C3683C" w:rsidP="001C4598">
      <w:pPr>
        <w:pStyle w:val="Akapitzlist"/>
        <w:numPr>
          <w:ilvl w:val="0"/>
          <w:numId w:val="828"/>
        </w:numPr>
        <w:jc w:val="both"/>
        <w:rPr>
          <w:color w:val="000000"/>
        </w:rPr>
      </w:pPr>
      <w:r w:rsidRPr="00274CDA">
        <w:rPr>
          <w:color w:val="000000"/>
        </w:rPr>
        <w:t>Informacje sygnalne:</w:t>
      </w:r>
    </w:p>
    <w:p w14:paraId="3D47908A" w14:textId="77777777" w:rsidR="00C3683C" w:rsidRPr="00274CDA" w:rsidRDefault="00C3683C" w:rsidP="001C4598">
      <w:pPr>
        <w:pStyle w:val="Akapitzlist"/>
        <w:numPr>
          <w:ilvl w:val="1"/>
          <w:numId w:val="828"/>
        </w:numPr>
        <w:jc w:val="both"/>
        <w:rPr>
          <w:color w:val="000000"/>
        </w:rPr>
      </w:pPr>
      <w:r w:rsidRPr="00274CDA">
        <w:rPr>
          <w:color w:val="000000"/>
        </w:rPr>
        <w:t>„Rozkład wynagrodzeń w gospodarce narodowej w 2025 r.” (lipiec 2025, sierpień 2025, wrzesień 2025, październik 2025, listopad 2025, grudzień 2025, styczeń 2026, luty 2026, marzec 2026, kwiecień 2026, maj 2026, czerwiec 2026).</w:t>
      </w:r>
    </w:p>
    <w:p w14:paraId="7D80CBD4" w14:textId="77777777" w:rsidR="00C3683C" w:rsidRPr="00274CDA" w:rsidRDefault="00C3683C" w:rsidP="001C4598">
      <w:pPr>
        <w:pStyle w:val="Akapitzlist"/>
        <w:numPr>
          <w:ilvl w:val="0"/>
          <w:numId w:val="828"/>
        </w:numPr>
        <w:jc w:val="both"/>
        <w:rPr>
          <w:color w:val="000000"/>
        </w:rPr>
      </w:pPr>
      <w:r w:rsidRPr="00274CDA">
        <w:rPr>
          <w:color w:val="000000"/>
        </w:rPr>
        <w:t>Internetowe bazy danych:</w:t>
      </w:r>
    </w:p>
    <w:p w14:paraId="51189214" w14:textId="77777777" w:rsidR="00C3683C" w:rsidRPr="00274CDA" w:rsidRDefault="00C3683C" w:rsidP="001C4598">
      <w:pPr>
        <w:pStyle w:val="Akapitzlist"/>
        <w:numPr>
          <w:ilvl w:val="1"/>
          <w:numId w:val="828"/>
        </w:numPr>
        <w:jc w:val="both"/>
        <w:rPr>
          <w:color w:val="000000"/>
        </w:rPr>
      </w:pPr>
      <w:r w:rsidRPr="00274CDA">
        <w:rPr>
          <w:color w:val="000000"/>
        </w:rPr>
        <w:t>Dziedzinowa Baza Wiedzy – Społeczeństwo – Wynagrodzenia, koszty pracy – Wynagrodzenia (lipiec 2025, sierpień 2025, wrzesień 2025, październik 2025, listopad 2025, grudzień 2025, styczeń 2026, luty 2026, marzec 2026, kwiecień 2026, maj 2026, czerwiec 2026),</w:t>
      </w:r>
    </w:p>
    <w:p w14:paraId="36A8F217" w14:textId="77777777" w:rsidR="00C3683C" w:rsidRPr="00274CDA" w:rsidRDefault="00C3683C" w:rsidP="001C4598">
      <w:pPr>
        <w:pStyle w:val="Akapitzlist"/>
        <w:numPr>
          <w:ilvl w:val="1"/>
          <w:numId w:val="828"/>
        </w:numPr>
        <w:jc w:val="both"/>
        <w:rPr>
          <w:color w:val="000000"/>
        </w:rPr>
      </w:pPr>
      <w:r w:rsidRPr="00274CDA">
        <w:rPr>
          <w:color w:val="000000"/>
        </w:rPr>
        <w:t>Bank Danych Lokalnych – Wynagrodzenia i świadczenia społeczne – Wynagrodzenia – Rozkład wynagrodzeń w gospodarce narodowej (lipiec 2025, sierpień 2025, wrzesień 2025, październik 2025, listopad 2025, grudzień 2025, styczeń 2026, luty 2026, marzec 2026, kwiecień 2026, maj 2026, czerwiec 2026).</w:t>
      </w:r>
    </w:p>
    <w:p w14:paraId="0A5C3A9E" w14:textId="77777777" w:rsidR="006B1864" w:rsidRPr="008734F8" w:rsidRDefault="00C3683C" w:rsidP="001C4598">
      <w:pPr>
        <w:jc w:val="both"/>
      </w:pPr>
      <w:r>
        <w:br w:type="page"/>
      </w:r>
    </w:p>
    <w:p w14:paraId="0F418635"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198" w:name="_Toc176176645"/>
      <w:bookmarkStart w:id="199" w:name="_Toc176182933"/>
      <w:r w:rsidRPr="00C3683C">
        <w:rPr>
          <w:rFonts w:ascii="Times New Roman" w:hAnsi="Times New Roman" w:cs="Times New Roman"/>
          <w:b/>
          <w:color w:val="000000"/>
          <w:sz w:val="24"/>
        </w:rPr>
        <w:t>1.25 WARUNKI ŻYCIA LUDNOŚCI, POMOC SPOŁECZNA</w:t>
      </w:r>
      <w:bookmarkEnd w:id="198"/>
      <w:bookmarkEnd w:id="199"/>
    </w:p>
    <w:p w14:paraId="5FC66BA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00" w:name="_Toc176176646"/>
      <w:bookmarkStart w:id="201" w:name="_Toc17618293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02" w:name="badanie.1.25.01"/>
      <w:bookmarkEnd w:id="202"/>
      <w:r w:rsidRPr="00C3683C">
        <w:rPr>
          <w:rFonts w:ascii="Times New Roman" w:hAnsi="Times New Roman" w:cs="Times New Roman"/>
          <w:b/>
          <w:color w:val="000000"/>
          <w:sz w:val="20"/>
        </w:rPr>
        <w:t>1.25.01 (058)</w:t>
      </w:r>
      <w:bookmarkEnd w:id="200"/>
      <w:bookmarkEnd w:id="201"/>
    </w:p>
    <w:p w14:paraId="5A1DD68A"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Budżety gospodarstw domowych</w:t>
      </w:r>
    </w:p>
    <w:p w14:paraId="45BC4E4A"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641444C6"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89F3C3D" w14:textId="77777777" w:rsidR="00C3683C" w:rsidRDefault="00C3683C" w:rsidP="001C4598">
      <w:pPr>
        <w:spacing w:before="120" w:after="120"/>
        <w:jc w:val="both"/>
        <w:divId w:val="1224951718"/>
        <w:rPr>
          <w:b/>
          <w:bCs/>
          <w:color w:val="000000"/>
        </w:rPr>
      </w:pPr>
      <w:r>
        <w:rPr>
          <w:b/>
          <w:bCs/>
          <w:color w:val="000000"/>
        </w:rPr>
        <w:t>5. Cel badania:</w:t>
      </w:r>
    </w:p>
    <w:p w14:paraId="0FD6E7F9" w14:textId="77777777" w:rsidR="00C3683C" w:rsidRPr="003522A9" w:rsidRDefault="00C3683C" w:rsidP="001C4598">
      <w:pPr>
        <w:pStyle w:val="Akapitzlist"/>
        <w:numPr>
          <w:ilvl w:val="0"/>
          <w:numId w:val="58"/>
        </w:numPr>
        <w:jc w:val="both"/>
        <w:rPr>
          <w:color w:val="000000"/>
        </w:rPr>
      </w:pPr>
      <w:r w:rsidRPr="003522A9">
        <w:rPr>
          <w:color w:val="000000"/>
        </w:rPr>
        <w:t>Celem badania jest dostarczenie informacji dotyczących warunków życia ludności (tj. poziomu i struktury wydatków, dochodów, spożycia podstawowych artykułów żywnościowych w ujęciu ilościowym oraz w przeliczeniu na wartości energetyczne i składniki odżywcze, warunków mieszkaniowych badanych gospodarstw domowych, subiektywnej oceny sytuacji materialnej), a także niezbędnych danych wykorzystywanych m.in. do: tworzenia wag do obliczania indeksów cen towarów i usług konsumpcyjnych, ustalenia wskaźnika kosztów utrzymania gospodarstw domowych, ustalenia poziomu minimalnego wynagrodzenia za pracę, ustalenia przez gminy stawek opłat za odpady komunalne zbierane i odbierane w sposób selektywny – wskaźnik „Przeciętny miesięczny dochód rozporządzalny na 1 osobę ogółem”, obliczania wskaźników ubóstwa ekonomicznego i ubóstwa energetycznego, opracowania modeli symulacyjnych w zakresie obciążeń podatkowych gospodarstw domowych i świadczeń społecznych.</w:t>
      </w:r>
    </w:p>
    <w:p w14:paraId="428E0004" w14:textId="77777777" w:rsidR="00C3683C" w:rsidRPr="003522A9" w:rsidRDefault="00C3683C" w:rsidP="001C4598">
      <w:pPr>
        <w:pStyle w:val="Akapitzlist"/>
        <w:numPr>
          <w:ilvl w:val="0"/>
          <w:numId w:val="58"/>
        </w:numPr>
        <w:jc w:val="both"/>
        <w:rPr>
          <w:color w:val="000000"/>
        </w:rPr>
      </w:pPr>
      <w:r w:rsidRPr="003522A9">
        <w:rPr>
          <w:color w:val="000000"/>
        </w:rPr>
        <w:t>Akty prawa krajowego, z których wynika obowiązek realizacji badania:</w:t>
      </w:r>
    </w:p>
    <w:p w14:paraId="5CA37B02" w14:textId="77777777" w:rsidR="00C3683C" w:rsidRPr="003522A9" w:rsidRDefault="00C3683C" w:rsidP="001C4598">
      <w:pPr>
        <w:pStyle w:val="Akapitzlist"/>
        <w:numPr>
          <w:ilvl w:val="1"/>
          <w:numId w:val="58"/>
        </w:numPr>
        <w:jc w:val="both"/>
        <w:rPr>
          <w:color w:val="000000"/>
        </w:rPr>
      </w:pPr>
      <w:r w:rsidRPr="003522A9">
        <w:rPr>
          <w:color w:val="000000"/>
        </w:rPr>
        <w:t>ustawa z dnia 10 października 2002 r. o minimalnym wynagrodzeniu za pracę (Dz. U. z 2020 r. poz. 2207, z późn. zm.),</w:t>
      </w:r>
    </w:p>
    <w:p w14:paraId="06B2E89A" w14:textId="77777777" w:rsidR="00C3683C" w:rsidRPr="003522A9" w:rsidRDefault="00C3683C" w:rsidP="001C4598">
      <w:pPr>
        <w:pStyle w:val="Akapitzlist"/>
        <w:numPr>
          <w:ilvl w:val="1"/>
          <w:numId w:val="58"/>
        </w:numPr>
        <w:jc w:val="both"/>
        <w:rPr>
          <w:color w:val="000000"/>
        </w:rPr>
      </w:pPr>
      <w:r w:rsidRPr="003522A9">
        <w:rPr>
          <w:color w:val="000000"/>
        </w:rPr>
        <w:t>ustawa z dnia 13 września 1996 r. o utrzymaniu czystości i porządku w gminach (Dz. U. z 2024 r. poz. 399).</w:t>
      </w:r>
    </w:p>
    <w:p w14:paraId="18920C80" w14:textId="77777777" w:rsidR="00C3683C" w:rsidRPr="003522A9" w:rsidRDefault="00C3683C" w:rsidP="001C4598">
      <w:pPr>
        <w:pStyle w:val="Akapitzlist"/>
        <w:numPr>
          <w:ilvl w:val="0"/>
          <w:numId w:val="58"/>
        </w:numPr>
        <w:jc w:val="both"/>
        <w:rPr>
          <w:color w:val="000000"/>
        </w:rPr>
      </w:pPr>
      <w:r w:rsidRPr="003522A9">
        <w:rPr>
          <w:color w:val="000000"/>
        </w:rPr>
        <w:t>Użytkownicy, których potrzeby uwzględnia badanie:</w:t>
      </w:r>
    </w:p>
    <w:p w14:paraId="35F658F3" w14:textId="77777777" w:rsidR="00C3683C" w:rsidRPr="003522A9" w:rsidRDefault="00C3683C" w:rsidP="001C4598">
      <w:pPr>
        <w:pStyle w:val="Akapitzlist"/>
        <w:numPr>
          <w:ilvl w:val="1"/>
          <w:numId w:val="58"/>
        </w:numPr>
        <w:jc w:val="both"/>
        <w:rPr>
          <w:color w:val="000000"/>
        </w:rPr>
      </w:pPr>
      <w:r w:rsidRPr="003522A9">
        <w:rPr>
          <w:color w:val="000000"/>
        </w:rPr>
        <w:t>Sejm, Senat,</w:t>
      </w:r>
    </w:p>
    <w:p w14:paraId="46BF42EF" w14:textId="77777777" w:rsidR="00C3683C" w:rsidRPr="003522A9" w:rsidRDefault="00C3683C" w:rsidP="001C4598">
      <w:pPr>
        <w:pStyle w:val="Akapitzlist"/>
        <w:numPr>
          <w:ilvl w:val="1"/>
          <w:numId w:val="58"/>
        </w:numPr>
        <w:jc w:val="both"/>
        <w:rPr>
          <w:color w:val="000000"/>
        </w:rPr>
      </w:pPr>
      <w:r w:rsidRPr="003522A9">
        <w:rPr>
          <w:color w:val="000000"/>
        </w:rPr>
        <w:t>administracja rządowa,</w:t>
      </w:r>
    </w:p>
    <w:p w14:paraId="3277B0CE" w14:textId="77777777" w:rsidR="00C3683C" w:rsidRPr="003522A9" w:rsidRDefault="00C3683C" w:rsidP="001C4598">
      <w:pPr>
        <w:pStyle w:val="Akapitzlist"/>
        <w:numPr>
          <w:ilvl w:val="1"/>
          <w:numId w:val="58"/>
        </w:numPr>
        <w:jc w:val="both"/>
        <w:rPr>
          <w:color w:val="000000"/>
        </w:rPr>
      </w:pPr>
      <w:r w:rsidRPr="003522A9">
        <w:rPr>
          <w:color w:val="000000"/>
        </w:rPr>
        <w:t>NBP,</w:t>
      </w:r>
    </w:p>
    <w:p w14:paraId="34C68A7B" w14:textId="77777777" w:rsidR="00C3683C" w:rsidRPr="003522A9" w:rsidRDefault="00C3683C" w:rsidP="001C4598">
      <w:pPr>
        <w:pStyle w:val="Akapitzlist"/>
        <w:numPr>
          <w:ilvl w:val="1"/>
          <w:numId w:val="58"/>
        </w:numPr>
        <w:jc w:val="both"/>
        <w:rPr>
          <w:color w:val="000000"/>
        </w:rPr>
      </w:pPr>
      <w:r w:rsidRPr="003522A9">
        <w:rPr>
          <w:color w:val="000000"/>
        </w:rPr>
        <w:t>Eurostat i inne zagraniczne instytucje statystyczne,</w:t>
      </w:r>
    </w:p>
    <w:p w14:paraId="3FBB5AA3" w14:textId="77777777" w:rsidR="00C3683C" w:rsidRPr="003522A9" w:rsidRDefault="00C3683C" w:rsidP="001C4598">
      <w:pPr>
        <w:pStyle w:val="Akapitzlist"/>
        <w:numPr>
          <w:ilvl w:val="1"/>
          <w:numId w:val="58"/>
        </w:numPr>
        <w:jc w:val="both"/>
        <w:rPr>
          <w:color w:val="000000"/>
        </w:rPr>
      </w:pPr>
      <w:r w:rsidRPr="003522A9">
        <w:rPr>
          <w:color w:val="000000"/>
        </w:rPr>
        <w:t>organizacje międzynarodowe,</w:t>
      </w:r>
    </w:p>
    <w:p w14:paraId="119103C6" w14:textId="77777777" w:rsidR="00C3683C" w:rsidRPr="003522A9" w:rsidRDefault="00C3683C" w:rsidP="001C4598">
      <w:pPr>
        <w:pStyle w:val="Akapitzlist"/>
        <w:numPr>
          <w:ilvl w:val="1"/>
          <w:numId w:val="58"/>
        </w:numPr>
        <w:jc w:val="both"/>
        <w:rPr>
          <w:color w:val="000000"/>
        </w:rPr>
      </w:pPr>
      <w:r w:rsidRPr="003522A9">
        <w:rPr>
          <w:color w:val="000000"/>
        </w:rPr>
        <w:t>placówki naukowe/badawcze, uczelnie (nauczyciele akademiccy i studenci),</w:t>
      </w:r>
    </w:p>
    <w:p w14:paraId="034A6D45" w14:textId="77777777" w:rsidR="00C3683C" w:rsidRPr="003522A9" w:rsidRDefault="00C3683C" w:rsidP="001C4598">
      <w:pPr>
        <w:pStyle w:val="Akapitzlist"/>
        <w:numPr>
          <w:ilvl w:val="1"/>
          <w:numId w:val="58"/>
        </w:numPr>
        <w:jc w:val="both"/>
        <w:rPr>
          <w:color w:val="000000"/>
        </w:rPr>
      </w:pPr>
      <w:r w:rsidRPr="003522A9">
        <w:rPr>
          <w:color w:val="000000"/>
        </w:rPr>
        <w:t>odbiorcy indywidualni,</w:t>
      </w:r>
    </w:p>
    <w:p w14:paraId="594E953B" w14:textId="77777777" w:rsidR="00C3683C" w:rsidRPr="003522A9" w:rsidRDefault="00C3683C" w:rsidP="001C4598">
      <w:pPr>
        <w:pStyle w:val="Akapitzlist"/>
        <w:numPr>
          <w:ilvl w:val="1"/>
          <w:numId w:val="58"/>
        </w:numPr>
        <w:jc w:val="both"/>
        <w:rPr>
          <w:color w:val="000000"/>
        </w:rPr>
      </w:pPr>
      <w:r w:rsidRPr="003522A9">
        <w:rPr>
          <w:color w:val="000000"/>
        </w:rPr>
        <w:t>media ogólnopolskie i terenowe,</w:t>
      </w:r>
    </w:p>
    <w:p w14:paraId="36BFD5DF" w14:textId="77777777" w:rsidR="00C3683C" w:rsidRPr="003522A9" w:rsidRDefault="00C3683C" w:rsidP="001C4598">
      <w:pPr>
        <w:pStyle w:val="Akapitzlist"/>
        <w:numPr>
          <w:ilvl w:val="1"/>
          <w:numId w:val="58"/>
        </w:numPr>
        <w:jc w:val="both"/>
        <w:rPr>
          <w:color w:val="000000"/>
        </w:rPr>
      </w:pPr>
      <w:r w:rsidRPr="003522A9">
        <w:rPr>
          <w:color w:val="000000"/>
        </w:rPr>
        <w:t>stowarzyszenia, organizacje, fundacje.</w:t>
      </w:r>
    </w:p>
    <w:p w14:paraId="787CA9E5" w14:textId="77777777" w:rsidR="00C3683C" w:rsidRPr="003522A9" w:rsidRDefault="00C3683C" w:rsidP="001C4598">
      <w:pPr>
        <w:pStyle w:val="Akapitzlist"/>
        <w:numPr>
          <w:ilvl w:val="0"/>
          <w:numId w:val="58"/>
        </w:numPr>
        <w:jc w:val="both"/>
        <w:rPr>
          <w:color w:val="000000"/>
        </w:rPr>
      </w:pPr>
      <w:r w:rsidRPr="003522A9">
        <w:rPr>
          <w:color w:val="000000"/>
        </w:rPr>
        <w:t>Dane osobowe:</w:t>
      </w:r>
    </w:p>
    <w:p w14:paraId="618EA6E2" w14:textId="77777777" w:rsidR="00C3683C" w:rsidRPr="003522A9" w:rsidRDefault="00C3683C" w:rsidP="001C4598">
      <w:pPr>
        <w:pStyle w:val="Akapitzlist"/>
        <w:numPr>
          <w:ilvl w:val="1"/>
          <w:numId w:val="58"/>
        </w:numPr>
        <w:jc w:val="both"/>
        <w:rPr>
          <w:color w:val="000000"/>
        </w:rPr>
      </w:pPr>
      <w:r w:rsidRPr="003522A9">
        <w:rPr>
          <w:color w:val="000000"/>
        </w:rPr>
        <w:t>dane osobowe są niezbędne do zrealizowania celu badania i w większości są zmiennymi podstawowymi (core variables) ustalonymi przez Eurostat dla wszystkich badań społecznych; informacja, czy osoba pozostaje w związku małżeńskim lub pozamałżeńskim, czy też jest w innej relacji z osobą odniesienia, tzn. jest krewnym lub osobą niespokrewnioną, jest konieczna do zdefiniowania relacji członków gospodarstwa domowego do osoby odniesienia, co z kolei jest niezbędne m.in. do wyodrębnienia rodzin; Polska, tak jak inne kraje UE, jest zobowiązana do przesyłania danych z badań realizowanych we współpracy z Eurostatem; brakuje możliwości pozyskania informacji z innych źródeł.</w:t>
      </w:r>
    </w:p>
    <w:p w14:paraId="38A50D22" w14:textId="77777777" w:rsidR="00C3683C" w:rsidRDefault="00C3683C" w:rsidP="001C4598">
      <w:pPr>
        <w:spacing w:before="120" w:after="120"/>
        <w:jc w:val="both"/>
        <w:divId w:val="982660840"/>
        <w:rPr>
          <w:b/>
          <w:bCs/>
          <w:color w:val="000000"/>
        </w:rPr>
      </w:pPr>
      <w:r>
        <w:rPr>
          <w:b/>
          <w:bCs/>
          <w:color w:val="000000"/>
        </w:rPr>
        <w:t>6. Zakres podmiotowy:</w:t>
      </w:r>
    </w:p>
    <w:p w14:paraId="2EF5B3CF" w14:textId="77777777" w:rsidR="00C3683C" w:rsidRDefault="00C3683C" w:rsidP="001C4598">
      <w:pPr>
        <w:jc w:val="both"/>
        <w:rPr>
          <w:color w:val="000000"/>
        </w:rPr>
      </w:pPr>
      <w:r>
        <w:rPr>
          <w:color w:val="000000"/>
        </w:rPr>
        <w:t>Gospodarstwa domowe.</w:t>
      </w:r>
    </w:p>
    <w:p w14:paraId="22FFD99A" w14:textId="77777777" w:rsidR="00C3683C" w:rsidRDefault="00C3683C" w:rsidP="001C4598">
      <w:pPr>
        <w:jc w:val="both"/>
        <w:rPr>
          <w:color w:val="000000"/>
        </w:rPr>
      </w:pPr>
      <w:r>
        <w:rPr>
          <w:color w:val="000000"/>
        </w:rPr>
        <w:t>Osoby będące członkami gospodarstw domowych.</w:t>
      </w:r>
    </w:p>
    <w:p w14:paraId="4C4BB4C6" w14:textId="77777777" w:rsidR="00C3683C" w:rsidRDefault="00C3683C" w:rsidP="001C4598">
      <w:pPr>
        <w:spacing w:before="120" w:after="120"/>
        <w:jc w:val="both"/>
        <w:divId w:val="1767650085"/>
        <w:rPr>
          <w:b/>
          <w:bCs/>
          <w:color w:val="000000"/>
        </w:rPr>
      </w:pPr>
      <w:r>
        <w:rPr>
          <w:b/>
          <w:bCs/>
          <w:color w:val="000000"/>
        </w:rPr>
        <w:t>7. Zakres przedmiotowy:</w:t>
      </w:r>
    </w:p>
    <w:p w14:paraId="0F62E2E1" w14:textId="77777777" w:rsidR="00C3683C" w:rsidRDefault="00C3683C" w:rsidP="001C4598">
      <w:pPr>
        <w:jc w:val="both"/>
        <w:rPr>
          <w:color w:val="000000"/>
        </w:rPr>
      </w:pPr>
      <w:r>
        <w:rPr>
          <w:color w:val="000000"/>
        </w:rPr>
        <w:t>Rozchody gospodarstw domowych. Dochody gospodarstw domowych. Wyposażenie gospodarstw domowych w przedmioty trwałego użytkowania. Warunki mieszkaniowe gospodarstw domowych. Subiektywna ocena sytuacji materialnej gospodarstw domowych. Charakterystyka gospodarstw domowych. Cechy społeczno-ekonomiczne osób. Cechy demograficzne osób. Zasobność gospodarstw domowych. Aktywność ekonomiczna. Status na rynku pracy. Czas pracy. Cechy nieruchomości. Cechy organizacyjno-prawne. Użytkowanie gruntów w gospodarstwie rolnym.</w:t>
      </w:r>
    </w:p>
    <w:p w14:paraId="5FA68822" w14:textId="77777777" w:rsidR="00C3683C" w:rsidRDefault="00C3683C" w:rsidP="001C4598">
      <w:pPr>
        <w:spacing w:before="120" w:after="120"/>
        <w:jc w:val="both"/>
        <w:divId w:val="684096349"/>
        <w:rPr>
          <w:b/>
          <w:bCs/>
          <w:color w:val="000000"/>
        </w:rPr>
      </w:pPr>
      <w:r>
        <w:rPr>
          <w:b/>
          <w:bCs/>
          <w:color w:val="000000"/>
        </w:rPr>
        <w:t>8. Źródła danych:</w:t>
      </w:r>
    </w:p>
    <w:p w14:paraId="12C17B9D" w14:textId="6AFAAD9D" w:rsidR="00C3683C" w:rsidRDefault="00C3683C" w:rsidP="001C4598">
      <w:pPr>
        <w:pStyle w:val="Akapitzlist"/>
        <w:numPr>
          <w:ilvl w:val="0"/>
          <w:numId w:val="31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3AFE1CC" w14:textId="7B5DEC18" w:rsidR="00C3683C" w:rsidRDefault="00C3683C" w:rsidP="001C4598">
      <w:pPr>
        <w:pStyle w:val="Akapitzlist"/>
        <w:numPr>
          <w:ilvl w:val="1"/>
          <w:numId w:val="315"/>
        </w:numPr>
        <w:jc w:val="both"/>
      </w:pPr>
      <w:r w:rsidRPr="003522A9">
        <w:rPr>
          <w:color w:val="000000"/>
        </w:rPr>
        <w:t>BR-01 – książeczka budżetu gospodarstwa domowego (</w:t>
      </w:r>
      <w:hyperlink w:anchor="lp.1.16">
        <w:r>
          <w:rPr>
            <w:rStyle w:val="Hipercze"/>
          </w:rPr>
          <w:t>lp. 1.16</w:t>
        </w:r>
      </w:hyperlink>
      <w:r w:rsidRPr="003522A9">
        <w:rPr>
          <w:color w:val="000000"/>
        </w:rPr>
        <w:t>),</w:t>
      </w:r>
    </w:p>
    <w:p w14:paraId="2D760595" w14:textId="4FF7515C" w:rsidR="00C3683C" w:rsidRDefault="00C3683C" w:rsidP="001C4598">
      <w:pPr>
        <w:pStyle w:val="Akapitzlist"/>
        <w:numPr>
          <w:ilvl w:val="1"/>
          <w:numId w:val="315"/>
        </w:numPr>
        <w:jc w:val="both"/>
      </w:pPr>
      <w:r w:rsidRPr="003522A9">
        <w:rPr>
          <w:color w:val="000000"/>
        </w:rPr>
        <w:t>BR-01a – badanie budżetów gospodarstw domowych. Karta statystyczna gospodarstwa domowego (</w:t>
      </w:r>
      <w:hyperlink w:anchor="lp.1.17">
        <w:r>
          <w:rPr>
            <w:rStyle w:val="Hipercze"/>
          </w:rPr>
          <w:t>lp. 1.17</w:t>
        </w:r>
      </w:hyperlink>
      <w:r w:rsidRPr="003522A9">
        <w:rPr>
          <w:color w:val="000000"/>
        </w:rPr>
        <w:t>),</w:t>
      </w:r>
    </w:p>
    <w:p w14:paraId="23C100FE" w14:textId="45520C01" w:rsidR="00C3683C" w:rsidRDefault="00C3683C" w:rsidP="001C4598">
      <w:pPr>
        <w:pStyle w:val="Akapitzlist"/>
        <w:numPr>
          <w:ilvl w:val="1"/>
          <w:numId w:val="315"/>
        </w:numPr>
        <w:jc w:val="both"/>
      </w:pPr>
      <w:r w:rsidRPr="003522A9">
        <w:rPr>
          <w:color w:val="000000"/>
        </w:rPr>
        <w:t>BR-01b – badanie budżetów gospodarstw domowych. Informacja o udziale w badaniu (</w:t>
      </w:r>
      <w:hyperlink w:anchor="lp.1.18">
        <w:r>
          <w:rPr>
            <w:rStyle w:val="Hipercze"/>
          </w:rPr>
          <w:t>lp. 1.18</w:t>
        </w:r>
      </w:hyperlink>
      <w:r w:rsidRPr="003522A9">
        <w:rPr>
          <w:color w:val="000000"/>
        </w:rPr>
        <w:t>),</w:t>
      </w:r>
    </w:p>
    <w:p w14:paraId="3E4FDE46" w14:textId="2CB21A65" w:rsidR="00C3683C" w:rsidRDefault="00C3683C" w:rsidP="001C4598">
      <w:pPr>
        <w:pStyle w:val="Akapitzlist"/>
        <w:numPr>
          <w:ilvl w:val="1"/>
          <w:numId w:val="315"/>
        </w:numPr>
        <w:jc w:val="both"/>
      </w:pPr>
      <w:r w:rsidRPr="003522A9">
        <w:rPr>
          <w:color w:val="000000"/>
        </w:rPr>
        <w:t>BR-04 – badanie budżetów gospodarstw domowych. Informacje uzupełniające o gospodarstwie domowym (</w:t>
      </w:r>
      <w:hyperlink w:anchor="lp.1.19">
        <w:r>
          <w:rPr>
            <w:rStyle w:val="Hipercze"/>
          </w:rPr>
          <w:t>lp. 1.19</w:t>
        </w:r>
      </w:hyperlink>
      <w:r w:rsidRPr="003522A9">
        <w:rPr>
          <w:color w:val="000000"/>
        </w:rPr>
        <w:t>).</w:t>
      </w:r>
    </w:p>
    <w:p w14:paraId="190F00A5" w14:textId="47AB58BA" w:rsidR="00C3683C" w:rsidRDefault="00C3683C" w:rsidP="001C4598">
      <w:pPr>
        <w:pStyle w:val="Akapitzlist"/>
        <w:numPr>
          <w:ilvl w:val="0"/>
          <w:numId w:val="315"/>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6F986BEA" w14:textId="65397940" w:rsidR="00C3683C" w:rsidRDefault="00C3683C" w:rsidP="001C4598">
      <w:pPr>
        <w:pStyle w:val="Akapitzlist"/>
        <w:numPr>
          <w:ilvl w:val="1"/>
          <w:numId w:val="315"/>
        </w:numPr>
        <w:jc w:val="both"/>
      </w:pPr>
      <w:r w:rsidRPr="003522A9">
        <w:rPr>
          <w:color w:val="000000"/>
        </w:rPr>
        <w:t>dane dotyczące osób fizycznych prowadzących działalność gospodarczą i nieprowadzących działalności gospodarczej będących podatnikami podatku dochodowego (PIT-11, PIT-11A, PIT-28, PIT-36, PIT-36L, PIT-37, PIT-38, PIT-39, PIT/M, DSF-1) (</w:t>
      </w:r>
      <w:hyperlink w:anchor="lp.25.15">
        <w:r>
          <w:rPr>
            <w:rStyle w:val="Hipercze"/>
          </w:rPr>
          <w:t>lp. 25.15</w:t>
        </w:r>
      </w:hyperlink>
      <w:r w:rsidRPr="003522A9">
        <w:rPr>
          <w:color w:val="000000"/>
        </w:rPr>
        <w:t>).</w:t>
      </w:r>
    </w:p>
    <w:p w14:paraId="4570F621" w14:textId="77777777" w:rsidR="00C3683C" w:rsidRDefault="00C3683C" w:rsidP="001C4598">
      <w:pPr>
        <w:spacing w:before="120" w:after="120"/>
        <w:jc w:val="both"/>
        <w:divId w:val="1287811069"/>
        <w:rPr>
          <w:b/>
          <w:bCs/>
          <w:color w:val="000000"/>
        </w:rPr>
      </w:pPr>
      <w:r>
        <w:rPr>
          <w:b/>
          <w:bCs/>
          <w:color w:val="000000"/>
        </w:rPr>
        <w:t>9. Rodzaje wynikowych informacji statystycznych:</w:t>
      </w:r>
    </w:p>
    <w:p w14:paraId="199F2F3A" w14:textId="77777777" w:rsidR="00C3683C" w:rsidRDefault="00C3683C" w:rsidP="001C4598">
      <w:pPr>
        <w:pStyle w:val="Akapitzlist"/>
        <w:numPr>
          <w:ilvl w:val="0"/>
          <w:numId w:val="572"/>
        </w:numPr>
        <w:jc w:val="both"/>
      </w:pPr>
      <w:r w:rsidRPr="00A6609E">
        <w:rPr>
          <w:color w:val="000000"/>
        </w:rPr>
        <w:t>Poziom dochodów, wydatków, spożycia artykułów żywnościowych, wyposażenia gospodarstw domowych w przedmioty trwałego użytkowania, subiektywna ocena sytuacji materialnej gospodarstw domowych, w przekrojach: NUTS 1, województwa, NUTS 2, wielkość gospodarstwa domowego, grupy społeczno-ekonomiczne, grupy dochodowe, grupy kwintylowe (według poziomu uzyskiwanych dochodów), klasa miejscowości zamieszkania (miasta/wsie), wykształcenie osoby odniesienia w gospodarstwie domowym, gospodarstwa domowe z osobami niepełnosprawnymi i bez osób niepełnosprawnych, typy biologiczne gospodarstwa domowego, zasięg i głębokość ubóstwa przy zastosowaniu różnych granic ubóstwa.</w:t>
      </w:r>
    </w:p>
    <w:p w14:paraId="0AE37261" w14:textId="77777777" w:rsidR="00C3683C" w:rsidRDefault="00C3683C" w:rsidP="001C4598">
      <w:pPr>
        <w:spacing w:before="120" w:after="120"/>
        <w:jc w:val="both"/>
        <w:divId w:val="1981959932"/>
        <w:rPr>
          <w:b/>
          <w:bCs/>
          <w:color w:val="000000"/>
        </w:rPr>
      </w:pPr>
      <w:r>
        <w:rPr>
          <w:b/>
          <w:bCs/>
          <w:color w:val="000000"/>
        </w:rPr>
        <w:t>10. Formy i terminy udostępnienia wynikowych informacji statystycznych:</w:t>
      </w:r>
    </w:p>
    <w:p w14:paraId="52A7B074" w14:textId="77777777" w:rsidR="00C3683C" w:rsidRPr="00274CDA" w:rsidRDefault="00C3683C" w:rsidP="001C4598">
      <w:pPr>
        <w:pStyle w:val="Akapitzlist"/>
        <w:numPr>
          <w:ilvl w:val="0"/>
          <w:numId w:val="829"/>
        </w:numPr>
        <w:jc w:val="both"/>
        <w:rPr>
          <w:color w:val="000000"/>
        </w:rPr>
      </w:pPr>
      <w:r w:rsidRPr="00274CDA">
        <w:rPr>
          <w:color w:val="000000"/>
        </w:rPr>
        <w:t>Komunikaty i obwieszczenia:</w:t>
      </w:r>
    </w:p>
    <w:p w14:paraId="06293B58" w14:textId="77777777" w:rsidR="00C3683C" w:rsidRPr="00274CDA" w:rsidRDefault="00C3683C" w:rsidP="001C4598">
      <w:pPr>
        <w:pStyle w:val="Akapitzlist"/>
        <w:numPr>
          <w:ilvl w:val="1"/>
          <w:numId w:val="829"/>
        </w:numPr>
        <w:jc w:val="both"/>
        <w:rPr>
          <w:color w:val="000000"/>
        </w:rPr>
      </w:pPr>
      <w:r w:rsidRPr="00274CDA">
        <w:rPr>
          <w:color w:val="000000"/>
        </w:rPr>
        <w:t>„Obwieszczenie Prezesa GUS w sprawie przeciętnego miesięcznego dochodu rozporządzalnego na 1 osobę ogółem w 2025 r.” (marzec 2026).</w:t>
      </w:r>
    </w:p>
    <w:p w14:paraId="76D65357" w14:textId="77777777" w:rsidR="00C3683C" w:rsidRPr="00274CDA" w:rsidRDefault="00C3683C" w:rsidP="001C4598">
      <w:pPr>
        <w:pStyle w:val="Akapitzlist"/>
        <w:numPr>
          <w:ilvl w:val="0"/>
          <w:numId w:val="829"/>
        </w:numPr>
        <w:jc w:val="both"/>
        <w:rPr>
          <w:color w:val="000000"/>
        </w:rPr>
      </w:pPr>
      <w:r w:rsidRPr="00274CDA">
        <w:rPr>
          <w:color w:val="000000"/>
        </w:rPr>
        <w:t>Publikacje GUS:</w:t>
      </w:r>
    </w:p>
    <w:p w14:paraId="17482F89" w14:textId="77777777" w:rsidR="00C3683C" w:rsidRPr="00274CDA" w:rsidRDefault="00C3683C" w:rsidP="001C4598">
      <w:pPr>
        <w:pStyle w:val="Akapitzlist"/>
        <w:numPr>
          <w:ilvl w:val="1"/>
          <w:numId w:val="829"/>
        </w:numPr>
        <w:jc w:val="both"/>
        <w:rPr>
          <w:color w:val="000000"/>
        </w:rPr>
      </w:pPr>
      <w:r w:rsidRPr="00274CDA">
        <w:rPr>
          <w:color w:val="000000"/>
        </w:rPr>
        <w:t>„Rocznik Statystyczny Rzeczypospolitej Polskiej 2026” (grudzień 2026),</w:t>
      </w:r>
    </w:p>
    <w:p w14:paraId="47546938" w14:textId="77777777" w:rsidR="00C3683C" w:rsidRPr="00274CDA" w:rsidRDefault="00C3683C" w:rsidP="001C4598">
      <w:pPr>
        <w:pStyle w:val="Akapitzlist"/>
        <w:numPr>
          <w:ilvl w:val="1"/>
          <w:numId w:val="829"/>
        </w:numPr>
        <w:jc w:val="both"/>
        <w:rPr>
          <w:color w:val="000000"/>
        </w:rPr>
      </w:pPr>
      <w:r w:rsidRPr="00274CDA">
        <w:rPr>
          <w:color w:val="000000"/>
        </w:rPr>
        <w:t>„Mały Rocznik Statystyczny Polski 2026” (lipiec 2026),</w:t>
      </w:r>
    </w:p>
    <w:p w14:paraId="0C556A01" w14:textId="77777777" w:rsidR="00C3683C" w:rsidRPr="00274CDA" w:rsidRDefault="00C3683C" w:rsidP="001C4598">
      <w:pPr>
        <w:pStyle w:val="Akapitzlist"/>
        <w:numPr>
          <w:ilvl w:val="1"/>
          <w:numId w:val="829"/>
        </w:numPr>
        <w:jc w:val="both"/>
        <w:rPr>
          <w:color w:val="000000"/>
        </w:rPr>
      </w:pPr>
      <w:r w:rsidRPr="00274CDA">
        <w:rPr>
          <w:color w:val="000000"/>
        </w:rPr>
        <w:t>„Rocznik Statystyczny Województw 2026” (grudzień 2026),</w:t>
      </w:r>
    </w:p>
    <w:p w14:paraId="43D067FA" w14:textId="77777777" w:rsidR="00C3683C" w:rsidRPr="00274CDA" w:rsidRDefault="00C3683C" w:rsidP="001C4598">
      <w:pPr>
        <w:pStyle w:val="Akapitzlist"/>
        <w:numPr>
          <w:ilvl w:val="1"/>
          <w:numId w:val="829"/>
        </w:numPr>
        <w:jc w:val="both"/>
        <w:rPr>
          <w:color w:val="000000"/>
        </w:rPr>
      </w:pPr>
      <w:r w:rsidRPr="00274CDA">
        <w:rPr>
          <w:color w:val="000000"/>
        </w:rPr>
        <w:t>„Polska w liczbach 2026” (maj 2026),</w:t>
      </w:r>
    </w:p>
    <w:p w14:paraId="2D31C3D4" w14:textId="77777777" w:rsidR="00C3683C" w:rsidRPr="00274CDA" w:rsidRDefault="00C3683C" w:rsidP="001C4598">
      <w:pPr>
        <w:pStyle w:val="Akapitzlist"/>
        <w:numPr>
          <w:ilvl w:val="1"/>
          <w:numId w:val="829"/>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693265F8" w14:textId="77777777" w:rsidR="00C3683C" w:rsidRPr="00274CDA" w:rsidRDefault="00C3683C" w:rsidP="001C4598">
      <w:pPr>
        <w:pStyle w:val="Akapitzlist"/>
        <w:numPr>
          <w:ilvl w:val="1"/>
          <w:numId w:val="829"/>
        </w:numPr>
        <w:jc w:val="both"/>
        <w:rPr>
          <w:color w:val="000000"/>
        </w:rPr>
      </w:pPr>
      <w:r w:rsidRPr="00274CDA">
        <w:rPr>
          <w:color w:val="000000"/>
        </w:rPr>
        <w:t>„Rocznik Statystyczny Rolnictwa 2026” (grudzień 2026),</w:t>
      </w:r>
    </w:p>
    <w:p w14:paraId="4D7EBFA6" w14:textId="77777777" w:rsidR="00C3683C" w:rsidRPr="00274CDA" w:rsidRDefault="00C3683C" w:rsidP="001C4598">
      <w:pPr>
        <w:pStyle w:val="Akapitzlist"/>
        <w:numPr>
          <w:ilvl w:val="1"/>
          <w:numId w:val="829"/>
        </w:numPr>
        <w:jc w:val="both"/>
        <w:rPr>
          <w:color w:val="000000"/>
        </w:rPr>
      </w:pPr>
      <w:r w:rsidRPr="00274CDA">
        <w:rPr>
          <w:color w:val="000000"/>
        </w:rPr>
        <w:t>„Budżety gospodarstw domowych w 2025 r.” (wrzesień 2026).</w:t>
      </w:r>
    </w:p>
    <w:p w14:paraId="128B1401" w14:textId="77777777" w:rsidR="00C3683C" w:rsidRPr="00274CDA" w:rsidRDefault="00C3683C" w:rsidP="001C4598">
      <w:pPr>
        <w:pStyle w:val="Akapitzlist"/>
        <w:numPr>
          <w:ilvl w:val="0"/>
          <w:numId w:val="829"/>
        </w:numPr>
        <w:jc w:val="both"/>
        <w:rPr>
          <w:color w:val="000000"/>
        </w:rPr>
      </w:pPr>
      <w:r w:rsidRPr="00274CDA">
        <w:rPr>
          <w:color w:val="000000"/>
        </w:rPr>
        <w:t>Informacje sygnalne:</w:t>
      </w:r>
    </w:p>
    <w:p w14:paraId="7C8B35E3" w14:textId="77777777" w:rsidR="00C3683C" w:rsidRPr="00274CDA" w:rsidRDefault="00C3683C" w:rsidP="001C4598">
      <w:pPr>
        <w:pStyle w:val="Akapitzlist"/>
        <w:numPr>
          <w:ilvl w:val="1"/>
          <w:numId w:val="829"/>
        </w:numPr>
        <w:jc w:val="both"/>
        <w:rPr>
          <w:color w:val="000000"/>
        </w:rPr>
      </w:pPr>
      <w:r w:rsidRPr="00274CDA">
        <w:rPr>
          <w:color w:val="000000"/>
        </w:rPr>
        <w:t>„Sytuacja gospodarstw domowych w 2025 r. w świetle badania budżetów gospodarstw domowych” (maj 2026).</w:t>
      </w:r>
    </w:p>
    <w:p w14:paraId="039F4945" w14:textId="77777777" w:rsidR="00C3683C" w:rsidRPr="00274CDA" w:rsidRDefault="00C3683C" w:rsidP="001C4598">
      <w:pPr>
        <w:pStyle w:val="Akapitzlist"/>
        <w:numPr>
          <w:ilvl w:val="0"/>
          <w:numId w:val="829"/>
        </w:numPr>
        <w:jc w:val="both"/>
        <w:rPr>
          <w:color w:val="000000"/>
        </w:rPr>
      </w:pPr>
      <w:r w:rsidRPr="00274CDA">
        <w:rPr>
          <w:color w:val="000000"/>
        </w:rPr>
        <w:t>Internetowe bazy danych:</w:t>
      </w:r>
    </w:p>
    <w:p w14:paraId="10CA7CAA" w14:textId="77777777" w:rsidR="00C3683C" w:rsidRPr="00274CDA" w:rsidRDefault="00C3683C" w:rsidP="001C4598">
      <w:pPr>
        <w:pStyle w:val="Akapitzlist"/>
        <w:numPr>
          <w:ilvl w:val="1"/>
          <w:numId w:val="829"/>
        </w:numPr>
        <w:jc w:val="both"/>
        <w:rPr>
          <w:color w:val="000000"/>
        </w:rPr>
      </w:pPr>
      <w:r w:rsidRPr="00274CDA">
        <w:rPr>
          <w:color w:val="000000"/>
        </w:rPr>
        <w:t>Bank Danych Lokalnych – Ludność – Gospodarstwa domowe (październik 2026),</w:t>
      </w:r>
    </w:p>
    <w:p w14:paraId="431D39C2" w14:textId="77777777" w:rsidR="00C3683C" w:rsidRPr="00274CDA" w:rsidRDefault="00C3683C" w:rsidP="001C4598">
      <w:pPr>
        <w:pStyle w:val="Akapitzlist"/>
        <w:numPr>
          <w:ilvl w:val="1"/>
          <w:numId w:val="829"/>
        </w:numPr>
        <w:jc w:val="both"/>
        <w:rPr>
          <w:color w:val="000000"/>
        </w:rPr>
      </w:pPr>
      <w:r w:rsidRPr="00274CDA">
        <w:rPr>
          <w:color w:val="000000"/>
        </w:rPr>
        <w:t>Dziedzinowa Baza Wiedzy – Społeczeństwo – Warunki życia ludności – Badanie Budżetów Gospodarstw Domowych (BDG) – Dochody i wydatki (październik 2026).</w:t>
      </w:r>
    </w:p>
    <w:p w14:paraId="533DA390" w14:textId="77777777" w:rsidR="00C3683C" w:rsidRPr="00274CDA" w:rsidRDefault="00C3683C" w:rsidP="001C4598">
      <w:pPr>
        <w:pStyle w:val="Akapitzlist"/>
        <w:numPr>
          <w:ilvl w:val="0"/>
          <w:numId w:val="829"/>
        </w:numPr>
        <w:jc w:val="both"/>
        <w:rPr>
          <w:color w:val="000000"/>
        </w:rPr>
      </w:pPr>
      <w:r w:rsidRPr="00274CDA">
        <w:rPr>
          <w:color w:val="000000"/>
        </w:rPr>
        <w:t>Dodatkowe informacje do form i terminów wynikowych informcji statystycznych:</w:t>
      </w:r>
    </w:p>
    <w:p w14:paraId="7EB8AE37" w14:textId="77777777" w:rsidR="00C3683C" w:rsidRPr="00274CDA" w:rsidRDefault="00C3683C" w:rsidP="001C4598">
      <w:pPr>
        <w:pStyle w:val="Akapitzlist"/>
        <w:numPr>
          <w:ilvl w:val="1"/>
          <w:numId w:val="829"/>
        </w:numPr>
        <w:jc w:val="both"/>
        <w:rPr>
          <w:color w:val="000000"/>
        </w:rPr>
      </w:pPr>
      <w:r w:rsidRPr="00274CDA">
        <w:rPr>
          <w:color w:val="000000"/>
        </w:rPr>
        <w:t>dane dotyczące wyników z badania budżetów gospodarstw domowych w publikacji „Biuletyn Statystyczny” są publikowane kwartalnie.</w:t>
      </w:r>
    </w:p>
    <w:p w14:paraId="0E006B32" w14:textId="77777777" w:rsidR="006B1864" w:rsidRPr="008734F8" w:rsidRDefault="00C3683C" w:rsidP="001C4598">
      <w:pPr>
        <w:jc w:val="both"/>
      </w:pPr>
      <w:r>
        <w:br w:type="page"/>
      </w:r>
    </w:p>
    <w:p w14:paraId="411D1057" w14:textId="77777777" w:rsidR="00C3683C" w:rsidRPr="00C3683C" w:rsidRDefault="00C3683C" w:rsidP="001C4598">
      <w:pPr>
        <w:spacing w:after="120"/>
        <w:jc w:val="both"/>
        <w:rPr>
          <w:b/>
          <w:bCs/>
          <w:color w:val="000000"/>
          <w:sz w:val="24"/>
          <w:szCs w:val="24"/>
        </w:rPr>
      </w:pPr>
      <w:r w:rsidRPr="00C3683C">
        <w:rPr>
          <w:b/>
          <w:bCs/>
          <w:color w:val="000000"/>
          <w:sz w:val="24"/>
          <w:szCs w:val="24"/>
        </w:rPr>
        <w:t>1.25 WARUNKI ŻYCIA LUDNOŚCI, POMOC SPOŁECZNA</w:t>
      </w:r>
    </w:p>
    <w:p w14:paraId="1308B5C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03" w:name="_Toc176176647"/>
      <w:bookmarkStart w:id="204" w:name="_Toc17618293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05" w:name="badanie.1.25.02"/>
      <w:bookmarkEnd w:id="205"/>
      <w:r w:rsidRPr="00C3683C">
        <w:rPr>
          <w:rFonts w:ascii="Times New Roman" w:hAnsi="Times New Roman" w:cs="Times New Roman"/>
          <w:b/>
          <w:color w:val="000000"/>
          <w:sz w:val="20"/>
        </w:rPr>
        <w:t>1.25.02 (059)</w:t>
      </w:r>
      <w:bookmarkEnd w:id="203"/>
      <w:bookmarkEnd w:id="204"/>
    </w:p>
    <w:p w14:paraId="50320A1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Kondycja gospodarstw domowych (postawy konsumenckie)</w:t>
      </w:r>
    </w:p>
    <w:p w14:paraId="2AB96DFE"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26BD831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F5BC135" w14:textId="77777777" w:rsidR="00C3683C" w:rsidRDefault="00C3683C" w:rsidP="001C4598">
      <w:pPr>
        <w:spacing w:before="120" w:after="120"/>
        <w:jc w:val="both"/>
        <w:divId w:val="1126965923"/>
        <w:rPr>
          <w:b/>
          <w:bCs/>
          <w:color w:val="000000"/>
        </w:rPr>
      </w:pPr>
      <w:r>
        <w:rPr>
          <w:b/>
          <w:bCs/>
          <w:color w:val="000000"/>
        </w:rPr>
        <w:t>5. Cel badania:</w:t>
      </w:r>
    </w:p>
    <w:p w14:paraId="0E0FE7A6" w14:textId="77777777" w:rsidR="00C3683C" w:rsidRPr="003522A9" w:rsidRDefault="00C3683C" w:rsidP="001C4598">
      <w:pPr>
        <w:pStyle w:val="Akapitzlist"/>
        <w:numPr>
          <w:ilvl w:val="0"/>
          <w:numId w:val="59"/>
        </w:numPr>
        <w:jc w:val="both"/>
        <w:rPr>
          <w:color w:val="000000"/>
        </w:rPr>
      </w:pPr>
      <w:r w:rsidRPr="003522A9">
        <w:rPr>
          <w:color w:val="000000"/>
        </w:rPr>
        <w:t>Celem badania jest dostarczenie informacji o postawach (zachowaniach) konsumentów i ich zmianach w czasie. Diagnostyczne i prognostyczne wskaźniki z badania stwarzają możliwości prowadzenia analiz strukturalnych i analiz trendów konsumpcji. Wyniki badania są wykorzystywane w procesie makroekonomicznych decyzji dotyczących zjawisk gospodarczych i społecznych, do opracowania prognoz ekonomicznych, w tym dotyczących inflacji.</w:t>
      </w:r>
    </w:p>
    <w:p w14:paraId="1336732B" w14:textId="77777777" w:rsidR="00C3683C" w:rsidRPr="003522A9" w:rsidRDefault="00C3683C" w:rsidP="001C4598">
      <w:pPr>
        <w:pStyle w:val="Akapitzlist"/>
        <w:numPr>
          <w:ilvl w:val="0"/>
          <w:numId w:val="59"/>
        </w:numPr>
        <w:jc w:val="both"/>
        <w:rPr>
          <w:color w:val="000000"/>
        </w:rPr>
      </w:pPr>
      <w:r w:rsidRPr="003522A9">
        <w:rPr>
          <w:color w:val="000000"/>
        </w:rPr>
        <w:t>Użytkownicy, których potrzeby uwzględnia badanie:</w:t>
      </w:r>
    </w:p>
    <w:p w14:paraId="2AED0460" w14:textId="77777777" w:rsidR="00C3683C" w:rsidRPr="003522A9" w:rsidRDefault="00C3683C" w:rsidP="001C4598">
      <w:pPr>
        <w:pStyle w:val="Akapitzlist"/>
        <w:numPr>
          <w:ilvl w:val="1"/>
          <w:numId w:val="59"/>
        </w:numPr>
        <w:jc w:val="both"/>
        <w:rPr>
          <w:color w:val="000000"/>
        </w:rPr>
      </w:pPr>
      <w:r w:rsidRPr="003522A9">
        <w:rPr>
          <w:color w:val="000000"/>
        </w:rPr>
        <w:t>administracja rządowa,</w:t>
      </w:r>
    </w:p>
    <w:p w14:paraId="61CDA2DA" w14:textId="77777777" w:rsidR="00C3683C" w:rsidRPr="003522A9" w:rsidRDefault="00C3683C" w:rsidP="001C4598">
      <w:pPr>
        <w:pStyle w:val="Akapitzlist"/>
        <w:numPr>
          <w:ilvl w:val="1"/>
          <w:numId w:val="59"/>
        </w:numPr>
        <w:jc w:val="both"/>
        <w:rPr>
          <w:color w:val="000000"/>
        </w:rPr>
      </w:pPr>
      <w:r w:rsidRPr="003522A9">
        <w:rPr>
          <w:color w:val="000000"/>
        </w:rPr>
        <w:t>NBP.</w:t>
      </w:r>
    </w:p>
    <w:p w14:paraId="28ED6614" w14:textId="77777777" w:rsidR="00C3683C" w:rsidRPr="003522A9" w:rsidRDefault="00C3683C" w:rsidP="001C4598">
      <w:pPr>
        <w:pStyle w:val="Akapitzlist"/>
        <w:numPr>
          <w:ilvl w:val="0"/>
          <w:numId w:val="59"/>
        </w:numPr>
        <w:jc w:val="both"/>
        <w:rPr>
          <w:color w:val="000000"/>
        </w:rPr>
      </w:pPr>
      <w:r w:rsidRPr="003522A9">
        <w:rPr>
          <w:color w:val="000000"/>
        </w:rPr>
        <w:t>Dane osobowe:</w:t>
      </w:r>
    </w:p>
    <w:p w14:paraId="3671E1C9" w14:textId="77777777" w:rsidR="00C3683C" w:rsidRPr="003522A9" w:rsidRDefault="00C3683C" w:rsidP="001C4598">
      <w:pPr>
        <w:pStyle w:val="Akapitzlist"/>
        <w:numPr>
          <w:ilvl w:val="1"/>
          <w:numId w:val="59"/>
        </w:numPr>
        <w:jc w:val="both"/>
        <w:rPr>
          <w:color w:val="000000"/>
        </w:rPr>
      </w:pPr>
      <w:r w:rsidRPr="003522A9">
        <w:rPr>
          <w:color w:val="000000"/>
        </w:rPr>
        <w:t>dane osobowe pozyskiwane w badaniu zaliczone do tzw. zmiennych podstawowych (core variables) ustalonych przez Eurostat dla wszystkich badań społecznych.</w:t>
      </w:r>
    </w:p>
    <w:p w14:paraId="49EFB1AA" w14:textId="77777777" w:rsidR="00C3683C" w:rsidRDefault="00C3683C" w:rsidP="001C4598">
      <w:pPr>
        <w:spacing w:before="120" w:after="120"/>
        <w:jc w:val="both"/>
        <w:divId w:val="1209411060"/>
        <w:rPr>
          <w:b/>
          <w:bCs/>
          <w:color w:val="000000"/>
        </w:rPr>
      </w:pPr>
      <w:r>
        <w:rPr>
          <w:b/>
          <w:bCs/>
          <w:color w:val="000000"/>
        </w:rPr>
        <w:t>6. Zakres podmiotowy:</w:t>
      </w:r>
    </w:p>
    <w:p w14:paraId="0B7F91D7" w14:textId="77777777" w:rsidR="00C3683C" w:rsidRDefault="00C3683C" w:rsidP="001C4598">
      <w:pPr>
        <w:jc w:val="both"/>
        <w:rPr>
          <w:color w:val="000000"/>
        </w:rPr>
      </w:pPr>
      <w:r>
        <w:rPr>
          <w:color w:val="000000"/>
        </w:rPr>
        <w:t>Osoby w wieku 16 lat i więcej będące członkami gospodarstw domowych.</w:t>
      </w:r>
    </w:p>
    <w:p w14:paraId="380A98BB" w14:textId="77777777" w:rsidR="00C3683C" w:rsidRDefault="00C3683C" w:rsidP="001C4598">
      <w:pPr>
        <w:spacing w:before="120" w:after="120"/>
        <w:jc w:val="both"/>
        <w:divId w:val="129174298"/>
        <w:rPr>
          <w:b/>
          <w:bCs/>
          <w:color w:val="000000"/>
        </w:rPr>
      </w:pPr>
      <w:r>
        <w:rPr>
          <w:b/>
          <w:bCs/>
          <w:color w:val="000000"/>
        </w:rPr>
        <w:t>7. Zakres przedmiotowy:</w:t>
      </w:r>
    </w:p>
    <w:p w14:paraId="09921D8C" w14:textId="77777777" w:rsidR="00C3683C" w:rsidRDefault="00C3683C" w:rsidP="001C4598">
      <w:pPr>
        <w:jc w:val="both"/>
        <w:rPr>
          <w:color w:val="000000"/>
        </w:rPr>
      </w:pPr>
      <w:r>
        <w:rPr>
          <w:color w:val="000000"/>
        </w:rPr>
        <w:t>Koniunktura konsumencka. Cechy społeczno-ekonomiczne osób. Cechy demograficzne osób. Aktywność ekonomiczna. Status na rynku pracy. Czas pracy. Charakterystyka gospodarstw domowych. Dochody gospodarstw domowych.</w:t>
      </w:r>
    </w:p>
    <w:p w14:paraId="45842EA5" w14:textId="77777777" w:rsidR="00C3683C" w:rsidRDefault="00C3683C" w:rsidP="001C4598">
      <w:pPr>
        <w:spacing w:before="120" w:after="120"/>
        <w:jc w:val="both"/>
        <w:divId w:val="1689024212"/>
        <w:rPr>
          <w:b/>
          <w:bCs/>
          <w:color w:val="000000"/>
        </w:rPr>
      </w:pPr>
      <w:r>
        <w:rPr>
          <w:b/>
          <w:bCs/>
          <w:color w:val="000000"/>
        </w:rPr>
        <w:t>8. Źródła danych:</w:t>
      </w:r>
    </w:p>
    <w:p w14:paraId="7AFE3EEA" w14:textId="68ED736D" w:rsidR="00C3683C" w:rsidRDefault="00C3683C" w:rsidP="001C4598">
      <w:pPr>
        <w:pStyle w:val="Akapitzlist"/>
        <w:numPr>
          <w:ilvl w:val="0"/>
          <w:numId w:val="31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6C08216" w14:textId="5E96F637" w:rsidR="00C3683C" w:rsidRDefault="00C3683C" w:rsidP="001C4598">
      <w:pPr>
        <w:pStyle w:val="Akapitzlist"/>
        <w:numPr>
          <w:ilvl w:val="1"/>
          <w:numId w:val="316"/>
        </w:numPr>
        <w:jc w:val="both"/>
      </w:pPr>
      <w:r w:rsidRPr="003522A9">
        <w:rPr>
          <w:color w:val="000000"/>
        </w:rPr>
        <w:t>KGD – kondycja gospodarstw domowych (postawy konsumenckie) (</w:t>
      </w:r>
      <w:hyperlink w:anchor="lp.1.88">
        <w:r>
          <w:rPr>
            <w:rStyle w:val="Hipercze"/>
          </w:rPr>
          <w:t>lp. 1.88</w:t>
        </w:r>
      </w:hyperlink>
      <w:r w:rsidRPr="003522A9">
        <w:rPr>
          <w:color w:val="000000"/>
        </w:rPr>
        <w:t>).</w:t>
      </w:r>
    </w:p>
    <w:p w14:paraId="224B28D6" w14:textId="77777777" w:rsidR="00C3683C" w:rsidRDefault="00C3683C" w:rsidP="001C4598">
      <w:pPr>
        <w:pStyle w:val="Akapitzlist"/>
        <w:numPr>
          <w:ilvl w:val="0"/>
          <w:numId w:val="316"/>
        </w:numPr>
        <w:jc w:val="both"/>
      </w:pPr>
      <w:r w:rsidRPr="003522A9">
        <w:rPr>
          <w:color w:val="000000"/>
        </w:rPr>
        <w:t>Wyniki innych badań:</w:t>
      </w:r>
    </w:p>
    <w:p w14:paraId="386A5EFA" w14:textId="77777777" w:rsidR="00C3683C" w:rsidRDefault="00C3683C" w:rsidP="001C4598">
      <w:pPr>
        <w:pStyle w:val="Akapitzlist"/>
        <w:numPr>
          <w:ilvl w:val="1"/>
          <w:numId w:val="316"/>
        </w:numPr>
        <w:jc w:val="both"/>
      </w:pPr>
      <w:r w:rsidRPr="003522A9">
        <w:rPr>
          <w:color w:val="000000"/>
        </w:rPr>
        <w:t>1.80.02 System Jednostek do Badań Społecznych – operaty.</w:t>
      </w:r>
    </w:p>
    <w:p w14:paraId="63CA705D" w14:textId="77777777" w:rsidR="00C3683C" w:rsidRDefault="00C3683C" w:rsidP="001C4598">
      <w:pPr>
        <w:spacing w:before="120" w:after="120"/>
        <w:jc w:val="both"/>
        <w:divId w:val="1578636456"/>
        <w:rPr>
          <w:b/>
          <w:bCs/>
          <w:color w:val="000000"/>
        </w:rPr>
      </w:pPr>
      <w:r>
        <w:rPr>
          <w:b/>
          <w:bCs/>
          <w:color w:val="000000"/>
        </w:rPr>
        <w:t>9. Rodzaje wynikowych informacji statystycznych:</w:t>
      </w:r>
    </w:p>
    <w:p w14:paraId="68458DED" w14:textId="77777777" w:rsidR="00C3683C" w:rsidRDefault="00C3683C" w:rsidP="001C4598">
      <w:pPr>
        <w:pStyle w:val="Akapitzlist"/>
        <w:numPr>
          <w:ilvl w:val="0"/>
          <w:numId w:val="573"/>
        </w:numPr>
        <w:jc w:val="both"/>
      </w:pPr>
      <w:r w:rsidRPr="00A6609E">
        <w:rPr>
          <w:color w:val="000000"/>
        </w:rPr>
        <w:t>Wyprzedzający wskaźnik ufności konsumenckiej, w przekrojach: kraj.</w:t>
      </w:r>
    </w:p>
    <w:p w14:paraId="4F62BDC0" w14:textId="77777777" w:rsidR="00C3683C" w:rsidRDefault="00C3683C" w:rsidP="001C4598">
      <w:pPr>
        <w:pStyle w:val="Akapitzlist"/>
        <w:numPr>
          <w:ilvl w:val="0"/>
          <w:numId w:val="573"/>
        </w:numPr>
        <w:jc w:val="both"/>
      </w:pPr>
      <w:r w:rsidRPr="00A6609E">
        <w:rPr>
          <w:color w:val="000000"/>
        </w:rPr>
        <w:t>Bieżący wskaźnik ufności konsumenckiej, w przekrojach: kraj.</w:t>
      </w:r>
    </w:p>
    <w:p w14:paraId="1A1643DF" w14:textId="77777777" w:rsidR="00C3683C" w:rsidRDefault="00C3683C" w:rsidP="001C4598">
      <w:pPr>
        <w:pStyle w:val="Akapitzlist"/>
        <w:numPr>
          <w:ilvl w:val="0"/>
          <w:numId w:val="573"/>
        </w:numPr>
        <w:jc w:val="both"/>
      </w:pPr>
      <w:r w:rsidRPr="00A6609E">
        <w:rPr>
          <w:color w:val="000000"/>
        </w:rPr>
        <w:t>Opinie respondentów na temat obecnej i przyszłej sytuacji gospodarczej kraju oraz finansowej gospodarstwa domowego, zmiany poziomu cen, zmiany przyszłego poziomu bezrobocia, obecnej możliwości dokonywania ważnych zakupów, przewidywanych poważniejszych zakupach, obecnych możliwości oszczędzania pieniędzy, prawdopodobieństwa oszczędzenia pieniędzy, obecnej sytuacji finansowej gospodarstwa domowego, planów zakupu samochodu, planów kupna lub budowy domu/mieszkania, planów poniesienia wydatków na podniesienie standardu lub remont domu/mieszkania, w przekrojach: kraj.</w:t>
      </w:r>
    </w:p>
    <w:p w14:paraId="633682AC" w14:textId="77777777" w:rsidR="00C3683C" w:rsidRDefault="00C3683C" w:rsidP="001C4598">
      <w:pPr>
        <w:spacing w:before="120" w:after="120"/>
        <w:jc w:val="both"/>
        <w:divId w:val="220866150"/>
        <w:rPr>
          <w:b/>
          <w:bCs/>
          <w:color w:val="000000"/>
        </w:rPr>
      </w:pPr>
      <w:r>
        <w:rPr>
          <w:b/>
          <w:bCs/>
          <w:color w:val="000000"/>
        </w:rPr>
        <w:t>10. Formy i terminy udostępnienia wynikowych informacji statystycznych:</w:t>
      </w:r>
    </w:p>
    <w:p w14:paraId="3D3FF752" w14:textId="77777777" w:rsidR="00C3683C" w:rsidRPr="00274CDA" w:rsidRDefault="00C3683C" w:rsidP="001C4598">
      <w:pPr>
        <w:pStyle w:val="Akapitzlist"/>
        <w:numPr>
          <w:ilvl w:val="0"/>
          <w:numId w:val="830"/>
        </w:numPr>
        <w:jc w:val="both"/>
        <w:rPr>
          <w:color w:val="000000"/>
        </w:rPr>
      </w:pPr>
      <w:r w:rsidRPr="00274CDA">
        <w:rPr>
          <w:color w:val="000000"/>
        </w:rPr>
        <w:t>Publikacje GUS:</w:t>
      </w:r>
    </w:p>
    <w:p w14:paraId="59FFE1C6" w14:textId="77777777" w:rsidR="00C3683C" w:rsidRPr="00274CDA" w:rsidRDefault="00C3683C" w:rsidP="001C4598">
      <w:pPr>
        <w:pStyle w:val="Akapitzlist"/>
        <w:numPr>
          <w:ilvl w:val="1"/>
          <w:numId w:val="830"/>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488552BA" w14:textId="77777777" w:rsidR="00C3683C" w:rsidRPr="00274CDA" w:rsidRDefault="00C3683C" w:rsidP="001C4598">
      <w:pPr>
        <w:pStyle w:val="Akapitzlist"/>
        <w:numPr>
          <w:ilvl w:val="0"/>
          <w:numId w:val="830"/>
        </w:numPr>
        <w:jc w:val="both"/>
        <w:rPr>
          <w:color w:val="000000"/>
        </w:rPr>
      </w:pPr>
      <w:r w:rsidRPr="00274CDA">
        <w:rPr>
          <w:color w:val="000000"/>
        </w:rPr>
        <w:t>Informacje sygnalne:</w:t>
      </w:r>
    </w:p>
    <w:p w14:paraId="3DC395B1" w14:textId="77777777" w:rsidR="00C3683C" w:rsidRPr="00274CDA" w:rsidRDefault="00C3683C" w:rsidP="001C4598">
      <w:pPr>
        <w:pStyle w:val="Akapitzlist"/>
        <w:numPr>
          <w:ilvl w:val="1"/>
          <w:numId w:val="830"/>
        </w:numPr>
        <w:jc w:val="both"/>
        <w:rPr>
          <w:color w:val="000000"/>
        </w:rPr>
      </w:pPr>
      <w:r w:rsidRPr="00274CDA">
        <w:rPr>
          <w:color w:val="000000"/>
        </w:rPr>
        <w:t>„Koniunktura konsumencka w 2025 r.” (styczeń 2025, luty 2025, marzec 2025, kwiecień 2025, maj 2025, czerwiec 2025, lipiec 2025, sierpień 2025, wrzesień 2025, październik 2025, listopad 2025, grudzień 2025).</w:t>
      </w:r>
    </w:p>
    <w:p w14:paraId="13528544" w14:textId="77777777" w:rsidR="00C3683C" w:rsidRPr="00274CDA" w:rsidRDefault="00C3683C" w:rsidP="001C4598">
      <w:pPr>
        <w:pStyle w:val="Akapitzlist"/>
        <w:numPr>
          <w:ilvl w:val="0"/>
          <w:numId w:val="830"/>
        </w:numPr>
        <w:jc w:val="both"/>
        <w:rPr>
          <w:color w:val="000000"/>
        </w:rPr>
      </w:pPr>
      <w:r w:rsidRPr="00274CDA">
        <w:rPr>
          <w:color w:val="000000"/>
        </w:rPr>
        <w:t>Internetowe bazy danych:</w:t>
      </w:r>
    </w:p>
    <w:p w14:paraId="5FCF2CA3" w14:textId="77777777" w:rsidR="00C3683C" w:rsidRPr="00274CDA" w:rsidRDefault="00C3683C" w:rsidP="001C4598">
      <w:pPr>
        <w:pStyle w:val="Akapitzlist"/>
        <w:numPr>
          <w:ilvl w:val="1"/>
          <w:numId w:val="830"/>
        </w:numPr>
        <w:jc w:val="both"/>
        <w:rPr>
          <w:color w:val="000000"/>
        </w:rPr>
      </w:pPr>
      <w:r w:rsidRPr="00274CDA">
        <w:rPr>
          <w:color w:val="000000"/>
        </w:rPr>
        <w:t>Dziedzinowa Baza Wiedzy – Gospodarka – Koniunktura – Koniunktura konsumencka (styczeń 2025, luty 2025, marzec 2025, kwiecień 2025, maj 2025, czerwiec 2025, lipiec 2025, sierpień 2025, wrzesień 2025, październik 2025, listopad 2025, grudzień 2025).</w:t>
      </w:r>
    </w:p>
    <w:p w14:paraId="29F04621" w14:textId="77777777" w:rsidR="006B1864" w:rsidRPr="008734F8" w:rsidRDefault="00C3683C" w:rsidP="001C4598">
      <w:pPr>
        <w:jc w:val="both"/>
      </w:pPr>
      <w:r>
        <w:br w:type="page"/>
      </w:r>
    </w:p>
    <w:p w14:paraId="01BF1C76" w14:textId="77777777" w:rsidR="00C3683C" w:rsidRPr="00C3683C" w:rsidRDefault="00C3683C" w:rsidP="001C4598">
      <w:pPr>
        <w:spacing w:after="120"/>
        <w:jc w:val="both"/>
        <w:rPr>
          <w:b/>
          <w:bCs/>
          <w:color w:val="000000"/>
          <w:sz w:val="24"/>
          <w:szCs w:val="24"/>
        </w:rPr>
      </w:pPr>
      <w:r w:rsidRPr="00C3683C">
        <w:rPr>
          <w:b/>
          <w:bCs/>
          <w:color w:val="000000"/>
          <w:sz w:val="24"/>
          <w:szCs w:val="24"/>
        </w:rPr>
        <w:t>1.25 WARUNKI ŻYCIA LUDNOŚCI, POMOC SPOŁECZNA</w:t>
      </w:r>
    </w:p>
    <w:p w14:paraId="1BB37E6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06" w:name="_Toc176176648"/>
      <w:bookmarkStart w:id="207" w:name="_Toc17618293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08" w:name="badanie.1.25.07"/>
      <w:bookmarkEnd w:id="208"/>
      <w:r w:rsidRPr="00C3683C">
        <w:rPr>
          <w:rFonts w:ascii="Times New Roman" w:hAnsi="Times New Roman" w:cs="Times New Roman"/>
          <w:b/>
          <w:color w:val="000000"/>
          <w:sz w:val="20"/>
        </w:rPr>
        <w:t>1.25.07 (060)</w:t>
      </w:r>
      <w:bookmarkEnd w:id="206"/>
      <w:bookmarkEnd w:id="207"/>
    </w:p>
    <w:p w14:paraId="5004533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Pomoc społeczna</w:t>
      </w:r>
    </w:p>
    <w:p w14:paraId="50F84442"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5F5F806D" w14:textId="77777777" w:rsidR="00C3683C" w:rsidRDefault="00C3683C" w:rsidP="001C4598">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zabezpieczenia społecznego</w:t>
      </w:r>
    </w:p>
    <w:p w14:paraId="6DCEB760" w14:textId="77777777" w:rsidR="00C3683C" w:rsidRDefault="00C3683C" w:rsidP="001C4598">
      <w:pPr>
        <w:spacing w:before="120" w:after="120"/>
        <w:jc w:val="both"/>
        <w:divId w:val="723604023"/>
        <w:rPr>
          <w:b/>
          <w:bCs/>
          <w:color w:val="000000"/>
        </w:rPr>
      </w:pPr>
      <w:r>
        <w:rPr>
          <w:b/>
          <w:bCs/>
          <w:color w:val="000000"/>
        </w:rPr>
        <w:t>5. Cel badania:</w:t>
      </w:r>
    </w:p>
    <w:p w14:paraId="2E5DDFA7" w14:textId="77777777" w:rsidR="00C3683C" w:rsidRPr="003522A9" w:rsidRDefault="00C3683C" w:rsidP="001C4598">
      <w:pPr>
        <w:pStyle w:val="Akapitzlist"/>
        <w:numPr>
          <w:ilvl w:val="0"/>
          <w:numId w:val="60"/>
        </w:numPr>
        <w:jc w:val="both"/>
        <w:rPr>
          <w:color w:val="000000"/>
        </w:rPr>
      </w:pPr>
      <w:r w:rsidRPr="003522A9">
        <w:rPr>
          <w:color w:val="000000"/>
        </w:rPr>
        <w:t>Celem badania jest dostarczenie informacji o infrastrukturze i działalności jednostek organizacyjnych pomocy społecznej, sieci i działalności stacjonarnych zakładów pomocy społecznej, udzielanej pomocy przez jednostki organizacyjne pomocy społecznej dla potrzeb przygotowania planu budżetu na kolejny rok, obserwacja stanu zatrudnienia w jednostkach organizacyjnych pomocy i integracji społecznej.</w:t>
      </w:r>
    </w:p>
    <w:p w14:paraId="6259D438" w14:textId="77777777" w:rsidR="00C3683C" w:rsidRPr="003522A9" w:rsidRDefault="00C3683C" w:rsidP="001C4598">
      <w:pPr>
        <w:pStyle w:val="Akapitzlist"/>
        <w:numPr>
          <w:ilvl w:val="0"/>
          <w:numId w:val="60"/>
        </w:numPr>
        <w:jc w:val="both"/>
        <w:rPr>
          <w:color w:val="000000"/>
        </w:rPr>
      </w:pPr>
      <w:r w:rsidRPr="003522A9">
        <w:rPr>
          <w:color w:val="000000"/>
        </w:rPr>
        <w:t>Akty prawa krajowego, z których wynika obowiązek realizacji badania:</w:t>
      </w:r>
    </w:p>
    <w:p w14:paraId="2B2F5E48" w14:textId="77777777" w:rsidR="00C3683C" w:rsidRPr="003522A9" w:rsidRDefault="00C3683C" w:rsidP="001C4598">
      <w:pPr>
        <w:pStyle w:val="Akapitzlist"/>
        <w:numPr>
          <w:ilvl w:val="1"/>
          <w:numId w:val="60"/>
        </w:numPr>
        <w:jc w:val="both"/>
        <w:rPr>
          <w:color w:val="000000"/>
        </w:rPr>
      </w:pPr>
      <w:r w:rsidRPr="003522A9">
        <w:rPr>
          <w:color w:val="000000"/>
        </w:rPr>
        <w:t>ustawa z dnia 12 marca 2004 r. o pomocy społecznej (Dz. U. z 2023. r. poz. 901, z późn. zm.),</w:t>
      </w:r>
    </w:p>
    <w:p w14:paraId="5340C63F" w14:textId="77777777" w:rsidR="00C3683C" w:rsidRPr="003522A9" w:rsidRDefault="00C3683C" w:rsidP="001C4598">
      <w:pPr>
        <w:pStyle w:val="Akapitzlist"/>
        <w:numPr>
          <w:ilvl w:val="1"/>
          <w:numId w:val="60"/>
        </w:numPr>
        <w:jc w:val="both"/>
        <w:rPr>
          <w:color w:val="000000"/>
        </w:rPr>
      </w:pPr>
      <w:r w:rsidRPr="003522A9">
        <w:rPr>
          <w:color w:val="000000"/>
        </w:rPr>
        <w:t>ustawa z dnia 13 czerwca 2003 r. o zatrudnieniu socjalnym (Dz. U. z 2022 r. poz. 2241).</w:t>
      </w:r>
    </w:p>
    <w:p w14:paraId="770253C6" w14:textId="77777777" w:rsidR="00C3683C" w:rsidRPr="003522A9" w:rsidRDefault="00C3683C" w:rsidP="001C4598">
      <w:pPr>
        <w:pStyle w:val="Akapitzlist"/>
        <w:numPr>
          <w:ilvl w:val="0"/>
          <w:numId w:val="60"/>
        </w:numPr>
        <w:jc w:val="both"/>
        <w:rPr>
          <w:color w:val="000000"/>
        </w:rPr>
      </w:pPr>
      <w:r w:rsidRPr="003522A9">
        <w:rPr>
          <w:color w:val="000000"/>
        </w:rPr>
        <w:t>Użytkownicy, których potrzeby uwzględnia badanie:</w:t>
      </w:r>
    </w:p>
    <w:p w14:paraId="2F54BA8F" w14:textId="77777777" w:rsidR="00C3683C" w:rsidRPr="003522A9" w:rsidRDefault="00C3683C" w:rsidP="001C4598">
      <w:pPr>
        <w:pStyle w:val="Akapitzlist"/>
        <w:numPr>
          <w:ilvl w:val="1"/>
          <w:numId w:val="60"/>
        </w:numPr>
        <w:jc w:val="both"/>
        <w:rPr>
          <w:color w:val="000000"/>
        </w:rPr>
      </w:pPr>
      <w:r w:rsidRPr="003522A9">
        <w:rPr>
          <w:color w:val="000000"/>
        </w:rPr>
        <w:t>administracja samorządowa – powiat,</w:t>
      </w:r>
    </w:p>
    <w:p w14:paraId="6085BB84" w14:textId="77777777" w:rsidR="00C3683C" w:rsidRPr="003522A9" w:rsidRDefault="00C3683C" w:rsidP="001C4598">
      <w:pPr>
        <w:pStyle w:val="Akapitzlist"/>
        <w:numPr>
          <w:ilvl w:val="1"/>
          <w:numId w:val="60"/>
        </w:numPr>
        <w:jc w:val="both"/>
        <w:rPr>
          <w:color w:val="000000"/>
        </w:rPr>
      </w:pPr>
      <w:r w:rsidRPr="003522A9">
        <w:rPr>
          <w:color w:val="000000"/>
        </w:rPr>
        <w:t>organizacje międzynarodowe,</w:t>
      </w:r>
    </w:p>
    <w:p w14:paraId="0577A04E" w14:textId="77777777" w:rsidR="00C3683C" w:rsidRPr="003522A9" w:rsidRDefault="00C3683C" w:rsidP="001C4598">
      <w:pPr>
        <w:pStyle w:val="Akapitzlist"/>
        <w:numPr>
          <w:ilvl w:val="1"/>
          <w:numId w:val="60"/>
        </w:numPr>
        <w:jc w:val="both"/>
        <w:rPr>
          <w:color w:val="000000"/>
        </w:rPr>
      </w:pPr>
      <w:r w:rsidRPr="003522A9">
        <w:rPr>
          <w:color w:val="000000"/>
        </w:rPr>
        <w:t>stowarzyszenia, organizacje, fundacje,</w:t>
      </w:r>
    </w:p>
    <w:p w14:paraId="594D92A5" w14:textId="77777777" w:rsidR="00C3683C" w:rsidRPr="003522A9" w:rsidRDefault="00C3683C" w:rsidP="001C4598">
      <w:pPr>
        <w:pStyle w:val="Akapitzlist"/>
        <w:numPr>
          <w:ilvl w:val="1"/>
          <w:numId w:val="60"/>
        </w:numPr>
        <w:jc w:val="both"/>
        <w:rPr>
          <w:color w:val="000000"/>
        </w:rPr>
      </w:pPr>
      <w:r w:rsidRPr="003522A9">
        <w:rPr>
          <w:color w:val="000000"/>
        </w:rPr>
        <w:t>administracja samorządowa – gmina, miasto,</w:t>
      </w:r>
    </w:p>
    <w:p w14:paraId="0FFFBAA2" w14:textId="77777777" w:rsidR="00C3683C" w:rsidRPr="003522A9" w:rsidRDefault="00C3683C" w:rsidP="001C4598">
      <w:pPr>
        <w:pStyle w:val="Akapitzlist"/>
        <w:numPr>
          <w:ilvl w:val="1"/>
          <w:numId w:val="60"/>
        </w:numPr>
        <w:jc w:val="both"/>
        <w:rPr>
          <w:color w:val="000000"/>
        </w:rPr>
      </w:pPr>
      <w:r w:rsidRPr="003522A9">
        <w:rPr>
          <w:color w:val="000000"/>
        </w:rPr>
        <w:t>administracja samorządowa – województwo,</w:t>
      </w:r>
    </w:p>
    <w:p w14:paraId="60A78189" w14:textId="77777777" w:rsidR="00C3683C" w:rsidRPr="003522A9" w:rsidRDefault="00C3683C" w:rsidP="001C4598">
      <w:pPr>
        <w:pStyle w:val="Akapitzlist"/>
        <w:numPr>
          <w:ilvl w:val="1"/>
          <w:numId w:val="60"/>
        </w:numPr>
        <w:jc w:val="both"/>
        <w:rPr>
          <w:color w:val="000000"/>
        </w:rPr>
      </w:pPr>
      <w:r w:rsidRPr="003522A9">
        <w:rPr>
          <w:color w:val="000000"/>
        </w:rPr>
        <w:t>media ogólnopolskie i terenowe,</w:t>
      </w:r>
    </w:p>
    <w:p w14:paraId="152156D0" w14:textId="77777777" w:rsidR="00C3683C" w:rsidRPr="003522A9" w:rsidRDefault="00C3683C" w:rsidP="001C4598">
      <w:pPr>
        <w:pStyle w:val="Akapitzlist"/>
        <w:numPr>
          <w:ilvl w:val="1"/>
          <w:numId w:val="60"/>
        </w:numPr>
        <w:jc w:val="both"/>
        <w:rPr>
          <w:color w:val="000000"/>
        </w:rPr>
      </w:pPr>
      <w:r w:rsidRPr="003522A9">
        <w:rPr>
          <w:color w:val="000000"/>
        </w:rPr>
        <w:t>odbiorcy indywidualni,</w:t>
      </w:r>
    </w:p>
    <w:p w14:paraId="3B0C2E92" w14:textId="77777777" w:rsidR="00C3683C" w:rsidRPr="003522A9" w:rsidRDefault="00C3683C" w:rsidP="001C4598">
      <w:pPr>
        <w:pStyle w:val="Akapitzlist"/>
        <w:numPr>
          <w:ilvl w:val="1"/>
          <w:numId w:val="60"/>
        </w:numPr>
        <w:jc w:val="both"/>
        <w:rPr>
          <w:color w:val="000000"/>
        </w:rPr>
      </w:pPr>
      <w:r w:rsidRPr="003522A9">
        <w:rPr>
          <w:color w:val="000000"/>
        </w:rPr>
        <w:t>administracja rządowa,</w:t>
      </w:r>
    </w:p>
    <w:p w14:paraId="5D637C0A" w14:textId="77777777" w:rsidR="00C3683C" w:rsidRPr="003522A9" w:rsidRDefault="00C3683C" w:rsidP="001C4598">
      <w:pPr>
        <w:pStyle w:val="Akapitzlist"/>
        <w:numPr>
          <w:ilvl w:val="1"/>
          <w:numId w:val="60"/>
        </w:numPr>
        <w:jc w:val="both"/>
        <w:rPr>
          <w:color w:val="000000"/>
        </w:rPr>
      </w:pPr>
      <w:r w:rsidRPr="003522A9">
        <w:rPr>
          <w:color w:val="000000"/>
        </w:rPr>
        <w:t>placówki naukowe/badawcze, uczelnie (nauczyciele akademiccy i studenci).</w:t>
      </w:r>
    </w:p>
    <w:p w14:paraId="4C9A8624" w14:textId="77777777" w:rsidR="00C3683C" w:rsidRDefault="00C3683C" w:rsidP="001C4598">
      <w:pPr>
        <w:spacing w:before="120" w:after="120"/>
        <w:jc w:val="both"/>
        <w:divId w:val="522019378"/>
        <w:rPr>
          <w:b/>
          <w:bCs/>
          <w:color w:val="000000"/>
        </w:rPr>
      </w:pPr>
      <w:r>
        <w:rPr>
          <w:b/>
          <w:bCs/>
          <w:color w:val="000000"/>
        </w:rPr>
        <w:t>6. Zakres podmiotowy:</w:t>
      </w:r>
    </w:p>
    <w:p w14:paraId="5F18EC3E" w14:textId="77777777" w:rsidR="00C3683C" w:rsidRDefault="00C3683C" w:rsidP="001C4598">
      <w:pPr>
        <w:jc w:val="both"/>
        <w:rPr>
          <w:color w:val="000000"/>
        </w:rPr>
      </w:pPr>
      <w:r>
        <w:rPr>
          <w:color w:val="000000"/>
        </w:rPr>
        <w:t>Mieszkańcy stacjonarnych zakładów pomocy społecznej, osoby pracujące w zakładach stacjonarnych pomocy społecznej, osoby korzystające ze świadczeń pomocy społecznej.</w:t>
      </w:r>
    </w:p>
    <w:p w14:paraId="5A2BE635" w14:textId="77777777" w:rsidR="00C3683C" w:rsidRDefault="00C3683C" w:rsidP="001C4598">
      <w:pPr>
        <w:jc w:val="both"/>
        <w:rPr>
          <w:color w:val="000000"/>
        </w:rPr>
      </w:pPr>
      <w:r>
        <w:rPr>
          <w:color w:val="000000"/>
        </w:rPr>
        <w:t>Zakłady stacjonarne pomocy społecznej.</w:t>
      </w:r>
    </w:p>
    <w:p w14:paraId="612B575E" w14:textId="77777777" w:rsidR="00C3683C" w:rsidRDefault="00C3683C" w:rsidP="001C4598">
      <w:pPr>
        <w:spacing w:before="120" w:after="120"/>
        <w:jc w:val="both"/>
        <w:divId w:val="826480233"/>
        <w:rPr>
          <w:b/>
          <w:bCs/>
          <w:color w:val="000000"/>
        </w:rPr>
      </w:pPr>
      <w:r>
        <w:rPr>
          <w:b/>
          <w:bCs/>
          <w:color w:val="000000"/>
        </w:rPr>
        <w:t>7. Zakres przedmiotowy:</w:t>
      </w:r>
    </w:p>
    <w:p w14:paraId="56C3A25D" w14:textId="77777777" w:rsidR="00C3683C" w:rsidRDefault="00C3683C" w:rsidP="001C4598">
      <w:pPr>
        <w:jc w:val="both"/>
        <w:rPr>
          <w:color w:val="000000"/>
        </w:rPr>
      </w:pPr>
      <w:r>
        <w:rPr>
          <w:color w:val="000000"/>
        </w:rPr>
        <w:t>Pomoc społeczna. Świadczenia z pomocy społecznej. Zakłady stacjonarne pomocy społecznej. Społeczne aspekty działalności podmiotów gospodarki społecznej. Pracujący.</w:t>
      </w:r>
    </w:p>
    <w:p w14:paraId="2A38B53C" w14:textId="77777777" w:rsidR="00C3683C" w:rsidRDefault="00C3683C" w:rsidP="001C4598">
      <w:pPr>
        <w:spacing w:before="120" w:after="120"/>
        <w:jc w:val="both"/>
        <w:divId w:val="1342395776"/>
        <w:rPr>
          <w:b/>
          <w:bCs/>
          <w:color w:val="000000"/>
        </w:rPr>
      </w:pPr>
      <w:r>
        <w:rPr>
          <w:b/>
          <w:bCs/>
          <w:color w:val="000000"/>
        </w:rPr>
        <w:t>8. Źródła danych:</w:t>
      </w:r>
    </w:p>
    <w:p w14:paraId="5C8D8467" w14:textId="60708807" w:rsidR="00C3683C" w:rsidRDefault="00C3683C" w:rsidP="001C4598">
      <w:pPr>
        <w:pStyle w:val="Akapitzlist"/>
        <w:numPr>
          <w:ilvl w:val="0"/>
          <w:numId w:val="31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C1D59CE" w14:textId="29F1B9FA" w:rsidR="00C3683C" w:rsidRDefault="00C3683C" w:rsidP="001C4598">
      <w:pPr>
        <w:pStyle w:val="Akapitzlist"/>
        <w:numPr>
          <w:ilvl w:val="1"/>
          <w:numId w:val="317"/>
        </w:numPr>
        <w:jc w:val="both"/>
      </w:pPr>
      <w:r w:rsidRPr="003522A9">
        <w:rPr>
          <w:color w:val="000000"/>
        </w:rPr>
        <w:t>PS-03 – sprawozdanie zakładu stacjonarnego pomocy społecznej (</w:t>
      </w:r>
      <w:hyperlink w:anchor="lp.1.126">
        <w:r>
          <w:rPr>
            <w:rStyle w:val="Hipercze"/>
          </w:rPr>
          <w:t>lp. 1.126</w:t>
        </w:r>
      </w:hyperlink>
      <w:r w:rsidRPr="003522A9">
        <w:rPr>
          <w:color w:val="000000"/>
        </w:rPr>
        <w:t>).</w:t>
      </w:r>
    </w:p>
    <w:p w14:paraId="4D0B0D60" w14:textId="39786BCF" w:rsidR="00C3683C" w:rsidRDefault="00C3683C" w:rsidP="001C4598">
      <w:pPr>
        <w:pStyle w:val="Akapitzlist"/>
        <w:numPr>
          <w:ilvl w:val="0"/>
          <w:numId w:val="317"/>
        </w:numPr>
        <w:jc w:val="both"/>
      </w:pPr>
      <w:r w:rsidRPr="003522A9">
        <w:rPr>
          <w:color w:val="000000"/>
        </w:rPr>
        <w:t xml:space="preserve">Zestawy danych Ministerstwa Rodziny, Pracy i Polityki Społecznej nr </w:t>
      </w:r>
      <w:hyperlink w:anchor="gr.9">
        <w:r>
          <w:rPr>
            <w:rStyle w:val="Hipercze"/>
          </w:rPr>
          <w:t>9</w:t>
        </w:r>
      </w:hyperlink>
      <w:r w:rsidRPr="003522A9">
        <w:rPr>
          <w:color w:val="000000"/>
        </w:rPr>
        <w:t xml:space="preserve"> (opisane w części II. Informacje o przekazywanych danych):</w:t>
      </w:r>
    </w:p>
    <w:p w14:paraId="3C0CF80A" w14:textId="4266C9F2" w:rsidR="00C3683C" w:rsidRDefault="00C3683C" w:rsidP="001C4598">
      <w:pPr>
        <w:pStyle w:val="Akapitzlist"/>
        <w:numPr>
          <w:ilvl w:val="1"/>
          <w:numId w:val="317"/>
        </w:numPr>
        <w:jc w:val="both"/>
      </w:pPr>
      <w:r w:rsidRPr="003522A9">
        <w:rPr>
          <w:color w:val="000000"/>
        </w:rPr>
        <w:t>MRPiPS-03 – sprawozdanie półroczne i roczne z udzielonych świadczeń pomocy społecznej – pieniężnych, w naturze i usługach (</w:t>
      </w:r>
      <w:hyperlink w:anchor="lp.9.3">
        <w:r>
          <w:rPr>
            <w:rStyle w:val="Hipercze"/>
          </w:rPr>
          <w:t>lp. 9.3</w:t>
        </w:r>
      </w:hyperlink>
      <w:r w:rsidRPr="003522A9">
        <w:rPr>
          <w:color w:val="000000"/>
        </w:rPr>
        <w:t>),</w:t>
      </w:r>
    </w:p>
    <w:p w14:paraId="58945B24" w14:textId="73077089" w:rsidR="00C3683C" w:rsidRDefault="00C3683C" w:rsidP="001C4598">
      <w:pPr>
        <w:pStyle w:val="Akapitzlist"/>
        <w:numPr>
          <w:ilvl w:val="1"/>
          <w:numId w:val="317"/>
        </w:numPr>
        <w:jc w:val="both"/>
      </w:pPr>
      <w:r w:rsidRPr="003522A9">
        <w:rPr>
          <w:color w:val="000000"/>
        </w:rPr>
        <w:t>MRPiPS-05 – sprawozdanie roczne: wybrane informacje o domach pomocy społecznej o zasięgu gminnym, powiatowym i regionalnym oraz o placówkach całodobowej opieki prowadzonych w ramach działalności gospodarczej i statutowej (</w:t>
      </w:r>
      <w:hyperlink w:anchor="lp.9.4">
        <w:r>
          <w:rPr>
            <w:rStyle w:val="Hipercze"/>
          </w:rPr>
          <w:t>lp. 9.4</w:t>
        </w:r>
      </w:hyperlink>
      <w:r w:rsidRPr="003522A9">
        <w:rPr>
          <w:color w:val="000000"/>
        </w:rPr>
        <w:t>),</w:t>
      </w:r>
    </w:p>
    <w:p w14:paraId="4E79672B" w14:textId="1B6CB075" w:rsidR="00C3683C" w:rsidRDefault="00C3683C" w:rsidP="001C4598">
      <w:pPr>
        <w:pStyle w:val="Akapitzlist"/>
        <w:numPr>
          <w:ilvl w:val="1"/>
          <w:numId w:val="317"/>
        </w:numPr>
        <w:jc w:val="both"/>
      </w:pPr>
      <w:r w:rsidRPr="003522A9">
        <w:rPr>
          <w:color w:val="000000"/>
        </w:rPr>
        <w:t>MRPiPS-06 – sprawozdanie roczne: wybrane jednostki organizacyjne pomocy społecznej i inne jednostki pomocy społecznej oraz zatrudnienie w systemie pomocy społecznej (</w:t>
      </w:r>
      <w:hyperlink w:anchor="lp.9.5">
        <w:r>
          <w:rPr>
            <w:rStyle w:val="Hipercze"/>
          </w:rPr>
          <w:t>lp. 9.5</w:t>
        </w:r>
      </w:hyperlink>
      <w:r w:rsidRPr="003522A9">
        <w:rPr>
          <w:color w:val="000000"/>
        </w:rPr>
        <w:t>).</w:t>
      </w:r>
    </w:p>
    <w:p w14:paraId="2277B676" w14:textId="77777777" w:rsidR="00C3683C" w:rsidRDefault="00C3683C" w:rsidP="001C4598">
      <w:pPr>
        <w:pStyle w:val="Akapitzlist"/>
        <w:numPr>
          <w:ilvl w:val="0"/>
          <w:numId w:val="317"/>
        </w:numPr>
        <w:jc w:val="both"/>
      </w:pPr>
      <w:r w:rsidRPr="003522A9">
        <w:rPr>
          <w:color w:val="000000"/>
        </w:rPr>
        <w:t>Wyniki innych badań:</w:t>
      </w:r>
    </w:p>
    <w:p w14:paraId="659F9E89" w14:textId="77777777" w:rsidR="00C3683C" w:rsidRDefault="00C3683C" w:rsidP="001C4598">
      <w:pPr>
        <w:pStyle w:val="Akapitzlist"/>
        <w:numPr>
          <w:ilvl w:val="1"/>
          <w:numId w:val="317"/>
        </w:numPr>
        <w:jc w:val="both"/>
      </w:pPr>
      <w:r w:rsidRPr="003522A9">
        <w:rPr>
          <w:color w:val="000000"/>
        </w:rPr>
        <w:t>1.80.01 System Jednostek Statystycznych – operaty.</w:t>
      </w:r>
    </w:p>
    <w:p w14:paraId="3791ED86" w14:textId="77777777" w:rsidR="00C3683C" w:rsidRDefault="00C3683C" w:rsidP="001C4598">
      <w:pPr>
        <w:pStyle w:val="Akapitzlist"/>
        <w:numPr>
          <w:ilvl w:val="0"/>
          <w:numId w:val="317"/>
        </w:numPr>
        <w:jc w:val="both"/>
      </w:pPr>
      <w:r w:rsidRPr="003522A9">
        <w:rPr>
          <w:color w:val="000000"/>
        </w:rPr>
        <w:t>Inne źródła danych: Instytut Statystyki Kościoła Katolickiego SAC: dane dotyczące poradnictwa rodzinnego.</w:t>
      </w:r>
    </w:p>
    <w:p w14:paraId="7451FBE7" w14:textId="77777777" w:rsidR="00C3683C" w:rsidRDefault="00C3683C" w:rsidP="001C4598">
      <w:pPr>
        <w:spacing w:before="120" w:after="120"/>
        <w:jc w:val="both"/>
        <w:divId w:val="805859387"/>
        <w:rPr>
          <w:b/>
          <w:bCs/>
          <w:color w:val="000000"/>
        </w:rPr>
      </w:pPr>
      <w:r>
        <w:rPr>
          <w:b/>
          <w:bCs/>
          <w:color w:val="000000"/>
        </w:rPr>
        <w:t>9. Rodzaje wynikowych informacji statystycznych:</w:t>
      </w:r>
    </w:p>
    <w:p w14:paraId="0839BF0A" w14:textId="77777777" w:rsidR="00C3683C" w:rsidRDefault="00C3683C" w:rsidP="001C4598">
      <w:pPr>
        <w:pStyle w:val="Akapitzlist"/>
        <w:numPr>
          <w:ilvl w:val="0"/>
          <w:numId w:val="574"/>
        </w:numPr>
        <w:jc w:val="both"/>
      </w:pPr>
      <w:r w:rsidRPr="00A6609E">
        <w:rPr>
          <w:color w:val="000000"/>
        </w:rPr>
        <w:t>Kwoty świadczeń pomocy społecznej, w przekrojach: kraj, NUTS 1, województwa, typ świadczenia.</w:t>
      </w:r>
    </w:p>
    <w:p w14:paraId="2A628853" w14:textId="77777777" w:rsidR="00C3683C" w:rsidRDefault="00C3683C" w:rsidP="001C4598">
      <w:pPr>
        <w:pStyle w:val="Akapitzlist"/>
        <w:numPr>
          <w:ilvl w:val="0"/>
          <w:numId w:val="574"/>
        </w:numPr>
        <w:jc w:val="both"/>
      </w:pPr>
      <w:r w:rsidRPr="00A6609E">
        <w:rPr>
          <w:color w:val="000000"/>
        </w:rPr>
        <w:t>Osoby korzystające ze świadczeń pomocy społecznej, w przekrojach: kraj, NUTS 1, województwa, typ świadczenia.</w:t>
      </w:r>
    </w:p>
    <w:p w14:paraId="211499A4" w14:textId="77777777" w:rsidR="00C3683C" w:rsidRDefault="00C3683C" w:rsidP="001C4598">
      <w:pPr>
        <w:pStyle w:val="Akapitzlist"/>
        <w:numPr>
          <w:ilvl w:val="0"/>
          <w:numId w:val="574"/>
        </w:numPr>
        <w:jc w:val="both"/>
      </w:pPr>
      <w:r w:rsidRPr="00A6609E">
        <w:rPr>
          <w:color w:val="000000"/>
        </w:rPr>
        <w:t>Osoby, którym przyznano świadczenia pomocy społecznej ze względu na powód, w przekrojach: kraj, NUTS 1, województwa, NUTS 2, NUTS 3, powiaty.</w:t>
      </w:r>
    </w:p>
    <w:p w14:paraId="2E56F8FA" w14:textId="77777777" w:rsidR="00C3683C" w:rsidRDefault="00C3683C" w:rsidP="001C4598">
      <w:pPr>
        <w:pStyle w:val="Akapitzlist"/>
        <w:numPr>
          <w:ilvl w:val="0"/>
          <w:numId w:val="574"/>
        </w:numPr>
        <w:jc w:val="both"/>
      </w:pPr>
      <w:r w:rsidRPr="00A6609E">
        <w:rPr>
          <w:color w:val="000000"/>
        </w:rPr>
        <w:t>Zakłady stacjonarne pomocy społecznej, w przekrojach: kraj, NUTS 1, województwa, NUTS 2, NUTS 3, powiaty, gminy, typ zakładu, rodzaj zakładu, grupy mieszkańców.</w:t>
      </w:r>
    </w:p>
    <w:p w14:paraId="599A64D6" w14:textId="77777777" w:rsidR="00C3683C" w:rsidRDefault="00C3683C" w:rsidP="001C4598">
      <w:pPr>
        <w:pStyle w:val="Akapitzlist"/>
        <w:numPr>
          <w:ilvl w:val="0"/>
          <w:numId w:val="574"/>
        </w:numPr>
        <w:jc w:val="both"/>
      </w:pPr>
      <w:r w:rsidRPr="00A6609E">
        <w:rPr>
          <w:color w:val="000000"/>
        </w:rPr>
        <w:t>Miejsca w zakładach stacjonarnych pomocy społecznej, w przekrojach: kraj, NUTS 1, województwa, NUTS 2, NUTS 3, powiaty, gminy.</w:t>
      </w:r>
    </w:p>
    <w:p w14:paraId="131B53AA" w14:textId="77777777" w:rsidR="00C3683C" w:rsidRDefault="00C3683C" w:rsidP="001C4598">
      <w:pPr>
        <w:pStyle w:val="Akapitzlist"/>
        <w:numPr>
          <w:ilvl w:val="0"/>
          <w:numId w:val="574"/>
        </w:numPr>
        <w:jc w:val="both"/>
      </w:pPr>
      <w:r w:rsidRPr="00A6609E">
        <w:rPr>
          <w:color w:val="000000"/>
        </w:rPr>
        <w:t>Mieszkańcy stacjonarnych zakładów pomocy społecznej, w przekrojach: kraj, NUTS 1, województwa, NUTS 2, NUTS 3, powiaty, gminy, typ zakładu, wiek, płeć, cechy społeczne, formy odpłatności za pobyt.</w:t>
      </w:r>
    </w:p>
    <w:p w14:paraId="1A656625" w14:textId="77777777" w:rsidR="00C3683C" w:rsidRDefault="00C3683C" w:rsidP="001C4598">
      <w:pPr>
        <w:pStyle w:val="Akapitzlist"/>
        <w:numPr>
          <w:ilvl w:val="0"/>
          <w:numId w:val="574"/>
        </w:numPr>
        <w:jc w:val="both"/>
      </w:pPr>
      <w:r w:rsidRPr="00A6609E">
        <w:rPr>
          <w:color w:val="000000"/>
        </w:rPr>
        <w:t>Organ prowadzący stacjonarne zakłady pomocy społecznej, w przekrojach: kraj, NUTS 1, województwa, NUTS 2, NUTS 3, powiaty, gminy.</w:t>
      </w:r>
    </w:p>
    <w:p w14:paraId="3F0C548F" w14:textId="77777777" w:rsidR="00C3683C" w:rsidRDefault="00C3683C" w:rsidP="001C4598">
      <w:pPr>
        <w:pStyle w:val="Akapitzlist"/>
        <w:numPr>
          <w:ilvl w:val="0"/>
          <w:numId w:val="574"/>
        </w:numPr>
        <w:jc w:val="both"/>
      </w:pPr>
      <w:r w:rsidRPr="00A6609E">
        <w:rPr>
          <w:color w:val="000000"/>
        </w:rPr>
        <w:t>Pracujący i wolontariusze w stacjonarnych zakładach pomocy społecznej, w przekrojach: kraj, NUTS 1, województwa, NUTS 2, NUTS 3, powiaty, gminy.</w:t>
      </w:r>
    </w:p>
    <w:p w14:paraId="5714D7DA" w14:textId="77777777" w:rsidR="00C3683C" w:rsidRDefault="00C3683C" w:rsidP="001C4598">
      <w:pPr>
        <w:pStyle w:val="Akapitzlist"/>
        <w:numPr>
          <w:ilvl w:val="0"/>
          <w:numId w:val="574"/>
        </w:numPr>
        <w:jc w:val="both"/>
      </w:pPr>
      <w:r w:rsidRPr="00A6609E">
        <w:rPr>
          <w:color w:val="000000"/>
        </w:rPr>
        <w:t>Przystosowanie zakładów stacjonarnych pomocy społecznej do potrzeb osób niepełnosprawnych, w przekrojach: kraj, NUTS 1, województwa, NUTS 2, NUTS 3, powiaty, gminy.</w:t>
      </w:r>
    </w:p>
    <w:p w14:paraId="55A9A13B" w14:textId="77777777" w:rsidR="00C3683C" w:rsidRDefault="00C3683C" w:rsidP="001C4598">
      <w:pPr>
        <w:pStyle w:val="Akapitzlist"/>
        <w:numPr>
          <w:ilvl w:val="0"/>
          <w:numId w:val="574"/>
        </w:numPr>
        <w:jc w:val="both"/>
      </w:pPr>
      <w:r w:rsidRPr="00A6609E">
        <w:rPr>
          <w:color w:val="000000"/>
        </w:rPr>
        <w:t>Osobodni pobytu w stacjonarnych zakładach pomocy społecznej, w przekrojach: kraj, NUTS 1, województwa, NUTS 2, NUTS 3, powiaty, gminy.</w:t>
      </w:r>
    </w:p>
    <w:p w14:paraId="679B48DF" w14:textId="77777777" w:rsidR="00C3683C" w:rsidRDefault="00C3683C" w:rsidP="001C4598">
      <w:pPr>
        <w:pStyle w:val="Akapitzlist"/>
        <w:numPr>
          <w:ilvl w:val="0"/>
          <w:numId w:val="574"/>
        </w:numPr>
        <w:jc w:val="both"/>
      </w:pPr>
      <w:r w:rsidRPr="00A6609E">
        <w:rPr>
          <w:color w:val="000000"/>
        </w:rPr>
        <w:t>Dzienne domy pomocy, w przekrojach: kraj, NUTS 1, województwa, NUTS 2, NUTS 3, powiaty.</w:t>
      </w:r>
    </w:p>
    <w:p w14:paraId="4B477731" w14:textId="77777777" w:rsidR="00C3683C" w:rsidRDefault="00C3683C" w:rsidP="001C4598">
      <w:pPr>
        <w:pStyle w:val="Akapitzlist"/>
        <w:numPr>
          <w:ilvl w:val="0"/>
          <w:numId w:val="574"/>
        </w:numPr>
        <w:jc w:val="both"/>
      </w:pPr>
      <w:r w:rsidRPr="00A6609E">
        <w:rPr>
          <w:color w:val="000000"/>
        </w:rPr>
        <w:t>Miejsca w dziennych domach pomocy, w przekrojach: kraj, NUTS 1, województwa, NUTS 2, NUTS 3, powiaty.</w:t>
      </w:r>
    </w:p>
    <w:p w14:paraId="0FB46706" w14:textId="77777777" w:rsidR="00C3683C" w:rsidRDefault="00C3683C" w:rsidP="001C4598">
      <w:pPr>
        <w:pStyle w:val="Akapitzlist"/>
        <w:numPr>
          <w:ilvl w:val="0"/>
          <w:numId w:val="574"/>
        </w:numPr>
        <w:jc w:val="both"/>
      </w:pPr>
      <w:r w:rsidRPr="00A6609E">
        <w:rPr>
          <w:color w:val="000000"/>
        </w:rPr>
        <w:t>Środowiskowe domy samopomocy, w przekrojach: kraj, NUTS 1, województwa, NUTS 2, NUTS 3, powiaty.</w:t>
      </w:r>
    </w:p>
    <w:p w14:paraId="16E10AF4" w14:textId="77777777" w:rsidR="00C3683C" w:rsidRDefault="00C3683C" w:rsidP="001C4598">
      <w:pPr>
        <w:pStyle w:val="Akapitzlist"/>
        <w:numPr>
          <w:ilvl w:val="0"/>
          <w:numId w:val="574"/>
        </w:numPr>
        <w:jc w:val="both"/>
      </w:pPr>
      <w:r w:rsidRPr="00A6609E">
        <w:rPr>
          <w:color w:val="000000"/>
        </w:rPr>
        <w:t>Miejsca w środowiskowych domach samopomocy, w przekrojach: kraj, NUTS 1, województwa, NUTS 2, NUTS 3, powiaty.</w:t>
      </w:r>
    </w:p>
    <w:p w14:paraId="526DE7D7" w14:textId="77777777" w:rsidR="00C3683C" w:rsidRDefault="00C3683C" w:rsidP="001C4598">
      <w:pPr>
        <w:spacing w:before="120" w:after="120"/>
        <w:jc w:val="both"/>
        <w:divId w:val="677974156"/>
        <w:rPr>
          <w:b/>
          <w:bCs/>
          <w:color w:val="000000"/>
        </w:rPr>
      </w:pPr>
      <w:r>
        <w:rPr>
          <w:b/>
          <w:bCs/>
          <w:color w:val="000000"/>
        </w:rPr>
        <w:t>10. Formy i terminy udostępnienia wynikowych informacji statystycznych:</w:t>
      </w:r>
    </w:p>
    <w:p w14:paraId="5D63FB98" w14:textId="77777777" w:rsidR="00C3683C" w:rsidRPr="00274CDA" w:rsidRDefault="00C3683C" w:rsidP="001C4598">
      <w:pPr>
        <w:pStyle w:val="Akapitzlist"/>
        <w:numPr>
          <w:ilvl w:val="0"/>
          <w:numId w:val="831"/>
        </w:numPr>
        <w:jc w:val="both"/>
        <w:rPr>
          <w:color w:val="000000"/>
        </w:rPr>
      </w:pPr>
      <w:r w:rsidRPr="00274CDA">
        <w:rPr>
          <w:color w:val="000000"/>
        </w:rPr>
        <w:t>Publikacje GUS:</w:t>
      </w:r>
    </w:p>
    <w:p w14:paraId="5FB7E3EA" w14:textId="77777777" w:rsidR="00C3683C" w:rsidRPr="00274CDA" w:rsidRDefault="00C3683C" w:rsidP="001C4598">
      <w:pPr>
        <w:pStyle w:val="Akapitzlist"/>
        <w:numPr>
          <w:ilvl w:val="1"/>
          <w:numId w:val="831"/>
        </w:numPr>
        <w:jc w:val="both"/>
        <w:rPr>
          <w:color w:val="000000"/>
        </w:rPr>
      </w:pPr>
      <w:r w:rsidRPr="00274CDA">
        <w:rPr>
          <w:color w:val="000000"/>
        </w:rPr>
        <w:t>„Pomoc społeczna i opieka nad dzieckiem i rodziną w 2025 r.” (wrzesień 2026),</w:t>
      </w:r>
    </w:p>
    <w:p w14:paraId="2CAF5EDA" w14:textId="77777777" w:rsidR="00C3683C" w:rsidRPr="00274CDA" w:rsidRDefault="00C3683C" w:rsidP="001C4598">
      <w:pPr>
        <w:pStyle w:val="Akapitzlist"/>
        <w:numPr>
          <w:ilvl w:val="1"/>
          <w:numId w:val="831"/>
        </w:numPr>
        <w:jc w:val="both"/>
        <w:rPr>
          <w:color w:val="000000"/>
        </w:rPr>
      </w:pPr>
      <w:r w:rsidRPr="00274CDA">
        <w:rPr>
          <w:color w:val="000000"/>
        </w:rPr>
        <w:t>„Mały Rocznik Statystyczny Polski 2026” (lipiec 2026),</w:t>
      </w:r>
    </w:p>
    <w:p w14:paraId="5ED698AD" w14:textId="77777777" w:rsidR="00C3683C" w:rsidRPr="00274CDA" w:rsidRDefault="00C3683C" w:rsidP="001C4598">
      <w:pPr>
        <w:pStyle w:val="Akapitzlist"/>
        <w:numPr>
          <w:ilvl w:val="1"/>
          <w:numId w:val="831"/>
        </w:numPr>
        <w:jc w:val="both"/>
        <w:rPr>
          <w:color w:val="000000"/>
        </w:rPr>
      </w:pPr>
      <w:r w:rsidRPr="00274CDA">
        <w:rPr>
          <w:color w:val="000000"/>
        </w:rPr>
        <w:t>„Rocznik Statystyczny Rzeczypospolitej Polskiej 2026” (grudzień 2026),</w:t>
      </w:r>
    </w:p>
    <w:p w14:paraId="69AC09A0" w14:textId="77777777" w:rsidR="00C3683C" w:rsidRPr="00274CDA" w:rsidRDefault="00C3683C" w:rsidP="001C4598">
      <w:pPr>
        <w:pStyle w:val="Akapitzlist"/>
        <w:numPr>
          <w:ilvl w:val="1"/>
          <w:numId w:val="831"/>
        </w:numPr>
        <w:jc w:val="both"/>
        <w:rPr>
          <w:color w:val="000000"/>
        </w:rPr>
      </w:pPr>
      <w:r w:rsidRPr="00274CDA">
        <w:rPr>
          <w:color w:val="000000"/>
        </w:rPr>
        <w:t>„Rocznik Statystyczny Województw 2026” (grudzień 2026).</w:t>
      </w:r>
    </w:p>
    <w:p w14:paraId="07FA24BB" w14:textId="77777777" w:rsidR="00C3683C" w:rsidRPr="00274CDA" w:rsidRDefault="00C3683C" w:rsidP="001C4598">
      <w:pPr>
        <w:pStyle w:val="Akapitzlist"/>
        <w:numPr>
          <w:ilvl w:val="0"/>
          <w:numId w:val="831"/>
        </w:numPr>
        <w:jc w:val="both"/>
        <w:rPr>
          <w:color w:val="000000"/>
        </w:rPr>
      </w:pPr>
      <w:r w:rsidRPr="00274CDA">
        <w:rPr>
          <w:color w:val="000000"/>
        </w:rPr>
        <w:t>Informacje sygnalne:</w:t>
      </w:r>
    </w:p>
    <w:p w14:paraId="225FD91A" w14:textId="77777777" w:rsidR="00C3683C" w:rsidRPr="00274CDA" w:rsidRDefault="00C3683C" w:rsidP="001C4598">
      <w:pPr>
        <w:pStyle w:val="Akapitzlist"/>
        <w:numPr>
          <w:ilvl w:val="1"/>
          <w:numId w:val="831"/>
        </w:numPr>
        <w:jc w:val="both"/>
        <w:rPr>
          <w:color w:val="000000"/>
        </w:rPr>
      </w:pPr>
      <w:r w:rsidRPr="00274CDA">
        <w:rPr>
          <w:color w:val="000000"/>
        </w:rPr>
        <w:t>„Zakłady stacjonarne pomocy społecznej w 2025 r.” (maj 2026).</w:t>
      </w:r>
    </w:p>
    <w:p w14:paraId="521872A4" w14:textId="77777777" w:rsidR="00C3683C" w:rsidRPr="00274CDA" w:rsidRDefault="00C3683C" w:rsidP="001C4598">
      <w:pPr>
        <w:pStyle w:val="Akapitzlist"/>
        <w:numPr>
          <w:ilvl w:val="0"/>
          <w:numId w:val="831"/>
        </w:numPr>
        <w:jc w:val="both"/>
        <w:rPr>
          <w:color w:val="000000"/>
        </w:rPr>
      </w:pPr>
      <w:r w:rsidRPr="00274CDA">
        <w:rPr>
          <w:color w:val="000000"/>
        </w:rPr>
        <w:t>Internetowe bazy danych:</w:t>
      </w:r>
    </w:p>
    <w:p w14:paraId="0EF2E043" w14:textId="77777777" w:rsidR="00C3683C" w:rsidRPr="00274CDA" w:rsidRDefault="00C3683C" w:rsidP="001C4598">
      <w:pPr>
        <w:pStyle w:val="Akapitzlist"/>
        <w:numPr>
          <w:ilvl w:val="1"/>
          <w:numId w:val="831"/>
        </w:numPr>
        <w:jc w:val="both"/>
        <w:rPr>
          <w:color w:val="000000"/>
        </w:rPr>
      </w:pPr>
      <w:r w:rsidRPr="00274CDA">
        <w:rPr>
          <w:color w:val="000000"/>
        </w:rPr>
        <w:t>Bank Danych Lokalnych – Ochrona zdrowia, opieka społeczna i świadczenia na rzecz rodziny – Placówki stacjonarnej pomocy społecznej (kwiecień 2026),</w:t>
      </w:r>
    </w:p>
    <w:p w14:paraId="16922649" w14:textId="77777777" w:rsidR="00C3683C" w:rsidRPr="00274CDA" w:rsidRDefault="00C3683C" w:rsidP="001C4598">
      <w:pPr>
        <w:pStyle w:val="Akapitzlist"/>
        <w:numPr>
          <w:ilvl w:val="1"/>
          <w:numId w:val="831"/>
        </w:numPr>
        <w:jc w:val="both"/>
        <w:rPr>
          <w:color w:val="000000"/>
        </w:rPr>
      </w:pPr>
      <w:r w:rsidRPr="00274CDA">
        <w:rPr>
          <w:color w:val="000000"/>
        </w:rPr>
        <w:t>Bank Danych Lokalnych – Ochrona zdrowia, opieka społeczna i świadczenia na rzecz rodziny – Świadczenia z pomocy społecznej (sierpień 2026),</w:t>
      </w:r>
    </w:p>
    <w:p w14:paraId="7FD37DFB" w14:textId="77777777" w:rsidR="00C3683C" w:rsidRPr="00274CDA" w:rsidRDefault="00C3683C" w:rsidP="001C4598">
      <w:pPr>
        <w:pStyle w:val="Akapitzlist"/>
        <w:numPr>
          <w:ilvl w:val="1"/>
          <w:numId w:val="831"/>
        </w:numPr>
        <w:jc w:val="both"/>
        <w:rPr>
          <w:color w:val="000000"/>
        </w:rPr>
      </w:pPr>
      <w:r w:rsidRPr="00274CDA">
        <w:rPr>
          <w:color w:val="000000"/>
        </w:rPr>
        <w:t>Dziedzinowa Baza Wiedzy – Społeczeństwo – Pomoc społeczna i świadczenia społeczne – Placówki stacjonarne pomocy społecznej (lipiec 2026),</w:t>
      </w:r>
    </w:p>
    <w:p w14:paraId="6F95009D" w14:textId="77777777" w:rsidR="00C3683C" w:rsidRPr="00274CDA" w:rsidRDefault="00C3683C" w:rsidP="001C4598">
      <w:pPr>
        <w:pStyle w:val="Akapitzlist"/>
        <w:numPr>
          <w:ilvl w:val="1"/>
          <w:numId w:val="831"/>
        </w:numPr>
        <w:jc w:val="both"/>
        <w:rPr>
          <w:color w:val="000000"/>
        </w:rPr>
      </w:pPr>
      <w:r w:rsidRPr="00274CDA">
        <w:rPr>
          <w:color w:val="000000"/>
        </w:rPr>
        <w:t>Dziedzinowa Baza Wiedzy – Społeczeństwo – Pomoc społeczna i świadczenia społeczne – Świadczenia społeczne – Świadczenia pomocy społecznej (sierpień 2026).</w:t>
      </w:r>
    </w:p>
    <w:p w14:paraId="42457FBF" w14:textId="77777777" w:rsidR="006B1864" w:rsidRPr="008734F8" w:rsidRDefault="00C3683C" w:rsidP="001C4598">
      <w:pPr>
        <w:jc w:val="both"/>
      </w:pPr>
      <w:r>
        <w:br w:type="page"/>
      </w:r>
    </w:p>
    <w:p w14:paraId="7F428DD6" w14:textId="77777777" w:rsidR="00C3683C" w:rsidRPr="00C3683C" w:rsidRDefault="00C3683C" w:rsidP="001C4598">
      <w:pPr>
        <w:spacing w:after="120"/>
        <w:jc w:val="both"/>
        <w:rPr>
          <w:b/>
          <w:bCs/>
          <w:color w:val="000000"/>
          <w:sz w:val="24"/>
          <w:szCs w:val="24"/>
        </w:rPr>
      </w:pPr>
      <w:r w:rsidRPr="00C3683C">
        <w:rPr>
          <w:b/>
          <w:bCs/>
          <w:color w:val="000000"/>
          <w:sz w:val="24"/>
          <w:szCs w:val="24"/>
        </w:rPr>
        <w:t>1.25 WARUNKI ŻYCIA LUDNOŚCI, POMOC SPOŁECZNA</w:t>
      </w:r>
    </w:p>
    <w:p w14:paraId="3748479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09" w:name="_Toc176176649"/>
      <w:bookmarkStart w:id="210" w:name="_Toc17618293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11" w:name="badanie.1.25.08"/>
      <w:bookmarkEnd w:id="211"/>
      <w:r w:rsidRPr="00C3683C">
        <w:rPr>
          <w:rFonts w:ascii="Times New Roman" w:hAnsi="Times New Roman" w:cs="Times New Roman"/>
          <w:b/>
          <w:color w:val="000000"/>
          <w:sz w:val="20"/>
        </w:rPr>
        <w:t>1.25.08 (061)</w:t>
      </w:r>
      <w:bookmarkEnd w:id="209"/>
      <w:bookmarkEnd w:id="210"/>
    </w:p>
    <w:p w14:paraId="6AEE9D8E"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Europejskie badanie warunków życia ludności (EU-SILC)</w:t>
      </w:r>
    </w:p>
    <w:p w14:paraId="5F1F318B"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4ABC7D22"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3C1960D0" w14:textId="77777777" w:rsidR="00C3683C" w:rsidRDefault="00C3683C" w:rsidP="001C4598">
      <w:pPr>
        <w:spacing w:before="120" w:after="120"/>
        <w:jc w:val="both"/>
        <w:divId w:val="1184126314"/>
        <w:rPr>
          <w:b/>
          <w:bCs/>
          <w:color w:val="000000"/>
        </w:rPr>
      </w:pPr>
      <w:r>
        <w:rPr>
          <w:b/>
          <w:bCs/>
          <w:color w:val="000000"/>
        </w:rPr>
        <w:t>5. Cel badania:</w:t>
      </w:r>
    </w:p>
    <w:p w14:paraId="34A3CEC6" w14:textId="77777777" w:rsidR="00C3683C" w:rsidRPr="003522A9" w:rsidRDefault="00C3683C" w:rsidP="001C4598">
      <w:pPr>
        <w:pStyle w:val="Akapitzlist"/>
        <w:numPr>
          <w:ilvl w:val="0"/>
          <w:numId w:val="61"/>
        </w:numPr>
        <w:jc w:val="both"/>
        <w:rPr>
          <w:color w:val="000000"/>
        </w:rPr>
      </w:pPr>
      <w:r w:rsidRPr="003522A9">
        <w:rPr>
          <w:color w:val="000000"/>
        </w:rPr>
        <w:t>Celem badania jest dostarczenie informacji porównywalnych na poziomie europejskim dotyczących warunków życia ludności. EU-SILC stanowi podstawowe źródło informacji wykorzystywane do obliczania dla krajów członkowskich Unii Europejskiej m.in. wskaźników w zakresie dochodów, ubóstwa i społecznego wykluczenia. Przyjęty na szczycie w Laeken (Laeken European Council) w grudniu 2001 r. zestaw wskaźników statystycznych z tego zakresu ma umożliwić monitorowanie postępu w osiągnięciu uzgodnionych przez kraje Unii wspólnych celów dotyczących zwalczania ubóstwa i wykluczenia społecznego.</w:t>
      </w:r>
    </w:p>
    <w:p w14:paraId="0B405926" w14:textId="77777777" w:rsidR="00C3683C" w:rsidRPr="003522A9" w:rsidRDefault="00C3683C" w:rsidP="001C4598">
      <w:pPr>
        <w:pStyle w:val="Akapitzlist"/>
        <w:numPr>
          <w:ilvl w:val="0"/>
          <w:numId w:val="61"/>
        </w:numPr>
        <w:jc w:val="both"/>
        <w:rPr>
          <w:color w:val="000000"/>
        </w:rPr>
      </w:pPr>
      <w:r w:rsidRPr="003522A9">
        <w:rPr>
          <w:color w:val="000000"/>
        </w:rPr>
        <w:t>Akty prawa międzynarodowego, z których wynika obowiązek realizacji badania:</w:t>
      </w:r>
    </w:p>
    <w:p w14:paraId="3EA8CAC4" w14:textId="77777777" w:rsidR="00C3683C" w:rsidRPr="003522A9" w:rsidRDefault="00C3683C" w:rsidP="001C4598">
      <w:pPr>
        <w:pStyle w:val="Akapitzlist"/>
        <w:numPr>
          <w:ilvl w:val="1"/>
          <w:numId w:val="61"/>
        </w:numPr>
        <w:jc w:val="both"/>
        <w:rPr>
          <w:color w:val="000000"/>
        </w:rPr>
      </w:pPr>
      <w:r w:rsidRPr="003522A9">
        <w:rPr>
          <w:color w:val="000000"/>
        </w:rPr>
        <w:t>rozporządzenie Parlamentu Europejskiego i Rady (UE) 2019/1700 z dnia 10 października 2019 r. ustanawiające wspólne ramy statystyk europejskich dotyczących osób i gospodarstw domowych, opartych na danych na poziomie indywidualnym zbieranych metodą doboru próby, zmieniające rozporządzenia Parlamentu Europejskiego i Rady (WE) nr 808/2004, (WE) nr 452/2008 i (WE) nr 1338/2008 oraz uchylające rozporządzenie Parlamentu Europejskiego i Rady (WE) nr 1177/2003 i rozporządzenie Rady (WE) nr 577/98.</w:t>
      </w:r>
    </w:p>
    <w:p w14:paraId="6C779160" w14:textId="77777777" w:rsidR="00C3683C" w:rsidRPr="003522A9" w:rsidRDefault="00C3683C" w:rsidP="001C4598">
      <w:pPr>
        <w:pStyle w:val="Akapitzlist"/>
        <w:numPr>
          <w:ilvl w:val="0"/>
          <w:numId w:val="61"/>
        </w:numPr>
        <w:jc w:val="both"/>
        <w:rPr>
          <w:color w:val="000000"/>
        </w:rPr>
      </w:pPr>
      <w:r w:rsidRPr="003522A9">
        <w:rPr>
          <w:color w:val="000000"/>
        </w:rPr>
        <w:t>Strategie i programy, na potrzeby których są dostarczane dane:</w:t>
      </w:r>
    </w:p>
    <w:p w14:paraId="4210F75A" w14:textId="77777777" w:rsidR="00C3683C" w:rsidRPr="003522A9" w:rsidRDefault="00C3683C" w:rsidP="001C4598">
      <w:pPr>
        <w:pStyle w:val="Akapitzlist"/>
        <w:numPr>
          <w:ilvl w:val="1"/>
          <w:numId w:val="61"/>
        </w:numPr>
        <w:jc w:val="both"/>
        <w:rPr>
          <w:color w:val="000000"/>
        </w:rPr>
      </w:pPr>
      <w:r w:rsidRPr="003522A9">
        <w:rPr>
          <w:color w:val="000000"/>
        </w:rPr>
        <w:t>Krajowa Strategia Rozwoju Regionalnego 2030,</w:t>
      </w:r>
    </w:p>
    <w:p w14:paraId="1FEE0BB1" w14:textId="77777777" w:rsidR="00C3683C" w:rsidRPr="003522A9" w:rsidRDefault="00C3683C" w:rsidP="001C4598">
      <w:pPr>
        <w:pStyle w:val="Akapitzlist"/>
        <w:numPr>
          <w:ilvl w:val="1"/>
          <w:numId w:val="61"/>
        </w:numPr>
        <w:jc w:val="both"/>
        <w:rPr>
          <w:color w:val="000000"/>
        </w:rPr>
      </w:pPr>
      <w:r w:rsidRPr="003522A9">
        <w:rPr>
          <w:color w:val="000000"/>
        </w:rPr>
        <w:t>Strategia zrównoważonego rozwoju wsi, rolnictwa i rybactwa 2030.</w:t>
      </w:r>
    </w:p>
    <w:p w14:paraId="0A435088" w14:textId="77777777" w:rsidR="00C3683C" w:rsidRPr="003522A9" w:rsidRDefault="00C3683C" w:rsidP="001C4598">
      <w:pPr>
        <w:pStyle w:val="Akapitzlist"/>
        <w:numPr>
          <w:ilvl w:val="0"/>
          <w:numId w:val="61"/>
        </w:numPr>
        <w:jc w:val="both"/>
        <w:rPr>
          <w:color w:val="000000"/>
        </w:rPr>
      </w:pPr>
      <w:r w:rsidRPr="003522A9">
        <w:rPr>
          <w:color w:val="000000"/>
        </w:rPr>
        <w:t>Użytkownicy, których potrzeby uwzględnia badanie:</w:t>
      </w:r>
    </w:p>
    <w:p w14:paraId="537532F8" w14:textId="77777777" w:rsidR="00C3683C" w:rsidRPr="003522A9" w:rsidRDefault="00C3683C" w:rsidP="001C4598">
      <w:pPr>
        <w:pStyle w:val="Akapitzlist"/>
        <w:numPr>
          <w:ilvl w:val="1"/>
          <w:numId w:val="61"/>
        </w:numPr>
        <w:jc w:val="both"/>
        <w:rPr>
          <w:color w:val="000000"/>
        </w:rPr>
      </w:pPr>
      <w:r w:rsidRPr="003522A9">
        <w:rPr>
          <w:color w:val="000000"/>
        </w:rPr>
        <w:t>Sejm, Senat,</w:t>
      </w:r>
    </w:p>
    <w:p w14:paraId="52312B76" w14:textId="77777777" w:rsidR="00C3683C" w:rsidRPr="003522A9" w:rsidRDefault="00C3683C" w:rsidP="001C4598">
      <w:pPr>
        <w:pStyle w:val="Akapitzlist"/>
        <w:numPr>
          <w:ilvl w:val="1"/>
          <w:numId w:val="61"/>
        </w:numPr>
        <w:jc w:val="both"/>
        <w:rPr>
          <w:color w:val="000000"/>
        </w:rPr>
      </w:pPr>
      <w:r w:rsidRPr="003522A9">
        <w:rPr>
          <w:color w:val="000000"/>
        </w:rPr>
        <w:t>media ogólnopolskie i terenowe,</w:t>
      </w:r>
    </w:p>
    <w:p w14:paraId="435D1FC4" w14:textId="77777777" w:rsidR="00C3683C" w:rsidRPr="003522A9" w:rsidRDefault="00C3683C" w:rsidP="001C4598">
      <w:pPr>
        <w:pStyle w:val="Akapitzlist"/>
        <w:numPr>
          <w:ilvl w:val="1"/>
          <w:numId w:val="61"/>
        </w:numPr>
        <w:jc w:val="both"/>
        <w:rPr>
          <w:color w:val="000000"/>
        </w:rPr>
      </w:pPr>
      <w:r w:rsidRPr="003522A9">
        <w:rPr>
          <w:color w:val="000000"/>
        </w:rPr>
        <w:t>Eurostat i inne zagraniczne instytucje statystyczne,</w:t>
      </w:r>
    </w:p>
    <w:p w14:paraId="66986A22" w14:textId="77777777" w:rsidR="00C3683C" w:rsidRPr="003522A9" w:rsidRDefault="00C3683C" w:rsidP="001C4598">
      <w:pPr>
        <w:pStyle w:val="Akapitzlist"/>
        <w:numPr>
          <w:ilvl w:val="1"/>
          <w:numId w:val="61"/>
        </w:numPr>
        <w:jc w:val="both"/>
        <w:rPr>
          <w:color w:val="000000"/>
        </w:rPr>
      </w:pPr>
      <w:r w:rsidRPr="003522A9">
        <w:rPr>
          <w:color w:val="000000"/>
        </w:rPr>
        <w:t>administracja rządowa,</w:t>
      </w:r>
    </w:p>
    <w:p w14:paraId="002C8295" w14:textId="77777777" w:rsidR="00C3683C" w:rsidRPr="003522A9" w:rsidRDefault="00C3683C" w:rsidP="001C4598">
      <w:pPr>
        <w:pStyle w:val="Akapitzlist"/>
        <w:numPr>
          <w:ilvl w:val="1"/>
          <w:numId w:val="61"/>
        </w:numPr>
        <w:jc w:val="both"/>
        <w:rPr>
          <w:color w:val="000000"/>
        </w:rPr>
      </w:pPr>
      <w:r w:rsidRPr="003522A9">
        <w:rPr>
          <w:color w:val="000000"/>
        </w:rPr>
        <w:t>odbiorcy indywidualni,</w:t>
      </w:r>
    </w:p>
    <w:p w14:paraId="469A34A4" w14:textId="77777777" w:rsidR="00C3683C" w:rsidRPr="003522A9" w:rsidRDefault="00C3683C" w:rsidP="001C4598">
      <w:pPr>
        <w:pStyle w:val="Akapitzlist"/>
        <w:numPr>
          <w:ilvl w:val="1"/>
          <w:numId w:val="61"/>
        </w:numPr>
        <w:jc w:val="both"/>
        <w:rPr>
          <w:color w:val="000000"/>
        </w:rPr>
      </w:pPr>
      <w:r w:rsidRPr="003522A9">
        <w:rPr>
          <w:color w:val="000000"/>
        </w:rPr>
        <w:t>administracja samorządowa – województwo,</w:t>
      </w:r>
    </w:p>
    <w:p w14:paraId="24E25F5B" w14:textId="77777777" w:rsidR="00C3683C" w:rsidRPr="003522A9" w:rsidRDefault="00C3683C" w:rsidP="001C4598">
      <w:pPr>
        <w:pStyle w:val="Akapitzlist"/>
        <w:numPr>
          <w:ilvl w:val="1"/>
          <w:numId w:val="61"/>
        </w:numPr>
        <w:jc w:val="both"/>
        <w:rPr>
          <w:color w:val="000000"/>
        </w:rPr>
      </w:pPr>
      <w:r w:rsidRPr="003522A9">
        <w:rPr>
          <w:color w:val="000000"/>
        </w:rPr>
        <w:t>organizacje międzynarodowe,</w:t>
      </w:r>
    </w:p>
    <w:p w14:paraId="1B70FDE1" w14:textId="77777777" w:rsidR="00C3683C" w:rsidRPr="003522A9" w:rsidRDefault="00C3683C" w:rsidP="001C4598">
      <w:pPr>
        <w:pStyle w:val="Akapitzlist"/>
        <w:numPr>
          <w:ilvl w:val="1"/>
          <w:numId w:val="61"/>
        </w:numPr>
        <w:jc w:val="both"/>
        <w:rPr>
          <w:color w:val="000000"/>
        </w:rPr>
      </w:pPr>
      <w:r w:rsidRPr="003522A9">
        <w:rPr>
          <w:color w:val="000000"/>
        </w:rPr>
        <w:t>placówki naukowe/badawcze, uczelnie (nauczyciele akademiccy i studenci).</w:t>
      </w:r>
    </w:p>
    <w:p w14:paraId="58C84FB8" w14:textId="77777777" w:rsidR="00C3683C" w:rsidRPr="003522A9" w:rsidRDefault="00C3683C" w:rsidP="001C4598">
      <w:pPr>
        <w:pStyle w:val="Akapitzlist"/>
        <w:numPr>
          <w:ilvl w:val="0"/>
          <w:numId w:val="61"/>
        </w:numPr>
        <w:jc w:val="both"/>
        <w:rPr>
          <w:color w:val="000000"/>
        </w:rPr>
      </w:pPr>
      <w:r w:rsidRPr="003522A9">
        <w:rPr>
          <w:color w:val="000000"/>
        </w:rPr>
        <w:t>Dane osobowe:</w:t>
      </w:r>
    </w:p>
    <w:p w14:paraId="17A71B6A" w14:textId="77777777" w:rsidR="00C3683C" w:rsidRPr="003522A9" w:rsidRDefault="00C3683C" w:rsidP="001C4598">
      <w:pPr>
        <w:pStyle w:val="Akapitzlist"/>
        <w:numPr>
          <w:ilvl w:val="1"/>
          <w:numId w:val="61"/>
        </w:numPr>
        <w:jc w:val="both"/>
        <w:rPr>
          <w:color w:val="000000"/>
        </w:rPr>
      </w:pPr>
      <w:r w:rsidRPr="003522A9">
        <w:rPr>
          <w:color w:val="000000"/>
        </w:rPr>
        <w:t>pozyskanie danych osobowych jest niezbędne do osiągnięcia celu badania, w tym zapewnienia porównań międzynarodowych; zmienne osobowe są wykorzystywane do charakterystyki osób badanych w próbie, a następnie do uogólnienia wyników badania z próby na populację generalną.</w:t>
      </w:r>
    </w:p>
    <w:p w14:paraId="00D3759F" w14:textId="77777777" w:rsidR="00C3683C" w:rsidRDefault="00C3683C" w:rsidP="001C4598">
      <w:pPr>
        <w:spacing w:before="120" w:after="120"/>
        <w:jc w:val="both"/>
        <w:divId w:val="1631208315"/>
        <w:rPr>
          <w:b/>
          <w:bCs/>
          <w:color w:val="000000"/>
        </w:rPr>
      </w:pPr>
      <w:r>
        <w:rPr>
          <w:b/>
          <w:bCs/>
          <w:color w:val="000000"/>
        </w:rPr>
        <w:t>6. Zakres podmiotowy:</w:t>
      </w:r>
    </w:p>
    <w:p w14:paraId="4B540C82" w14:textId="77777777" w:rsidR="00C3683C" w:rsidRDefault="00C3683C" w:rsidP="001C4598">
      <w:pPr>
        <w:jc w:val="both"/>
        <w:rPr>
          <w:color w:val="000000"/>
        </w:rPr>
      </w:pPr>
      <w:r>
        <w:rPr>
          <w:color w:val="000000"/>
        </w:rPr>
        <w:t>Gospodarstwa domowe.</w:t>
      </w:r>
    </w:p>
    <w:p w14:paraId="7270B675" w14:textId="77777777" w:rsidR="00C3683C" w:rsidRDefault="00C3683C" w:rsidP="001C4598">
      <w:pPr>
        <w:jc w:val="both"/>
        <w:rPr>
          <w:color w:val="000000"/>
        </w:rPr>
      </w:pPr>
      <w:r>
        <w:rPr>
          <w:color w:val="000000"/>
        </w:rPr>
        <w:t>Osoby w wieku 16 lat i więcej.</w:t>
      </w:r>
    </w:p>
    <w:p w14:paraId="6914ACFF" w14:textId="77777777" w:rsidR="00C3683C" w:rsidRDefault="00C3683C" w:rsidP="001C4598">
      <w:pPr>
        <w:spacing w:before="120" w:after="120"/>
        <w:jc w:val="both"/>
        <w:divId w:val="1949392507"/>
        <w:rPr>
          <w:b/>
          <w:bCs/>
          <w:color w:val="000000"/>
        </w:rPr>
      </w:pPr>
      <w:r>
        <w:rPr>
          <w:b/>
          <w:bCs/>
          <w:color w:val="000000"/>
        </w:rPr>
        <w:t>7. Zakres przedmiotowy:</w:t>
      </w:r>
    </w:p>
    <w:p w14:paraId="593DB4A3" w14:textId="77777777" w:rsidR="00C3683C" w:rsidRDefault="00C3683C" w:rsidP="001C4598">
      <w:pPr>
        <w:jc w:val="both"/>
        <w:rPr>
          <w:color w:val="000000"/>
        </w:rPr>
      </w:pPr>
      <w:r>
        <w:rPr>
          <w:color w:val="000000"/>
        </w:rPr>
        <w:t>Podatki i składki od dochodów osiąganych przez gospodarstwa domowe. Zaufanie do ludzi i instytucji. Kontakty społeczne. Wykluczenie społeczne. Subiektywny dobrobyt. Wykorzystywanie samochodu służbowego w celach prywatnych. Deprywacja materialna członków gospodarstw domowych. Opieka zdrowotna członków gospodarstw domowych. Aktywność ekonomiczna. Opieka domowa. Dane uzupełniające o zdrowiu. Stan zdrowia członków gospodarstw domowych. Opieka nad dziećmi w wieku 0–12 lat. Subiektywna ocena sytuacji materialnej gospodarstw domowych. Obywatelstwo, kraj urodzenia. Warunki mieszkaniowe gospodarstw domowych. Placówki edukacyjne i wychowawcze. Działalność rolnicza w gospodarstwie rolnym. Charakterystyka gospodarstw domowych. Cechy społeczno-ekonomiczne osób. Cechy demograficzne osób. Dochody gospodarstw domowych. Użytkowanie gruntów w gospodarstwie rolnym.</w:t>
      </w:r>
    </w:p>
    <w:p w14:paraId="2F47B0AD" w14:textId="77777777" w:rsidR="00C3683C" w:rsidRDefault="00C3683C" w:rsidP="001C4598">
      <w:pPr>
        <w:spacing w:before="120" w:after="120"/>
        <w:jc w:val="both"/>
        <w:divId w:val="1014840786"/>
        <w:rPr>
          <w:b/>
          <w:bCs/>
          <w:color w:val="000000"/>
        </w:rPr>
      </w:pPr>
      <w:r>
        <w:rPr>
          <w:b/>
          <w:bCs/>
          <w:color w:val="000000"/>
        </w:rPr>
        <w:t>8. Źródła danych:</w:t>
      </w:r>
    </w:p>
    <w:p w14:paraId="6C51A00E" w14:textId="33BA4C46" w:rsidR="00C3683C" w:rsidRDefault="00C3683C" w:rsidP="001C4598">
      <w:pPr>
        <w:pStyle w:val="Akapitzlist"/>
        <w:numPr>
          <w:ilvl w:val="0"/>
          <w:numId w:val="31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27636AB" w14:textId="5C8836E5" w:rsidR="00C3683C" w:rsidRDefault="00C3683C" w:rsidP="001C4598">
      <w:pPr>
        <w:pStyle w:val="Akapitzlist"/>
        <w:numPr>
          <w:ilvl w:val="1"/>
          <w:numId w:val="318"/>
        </w:numPr>
        <w:jc w:val="both"/>
      </w:pPr>
      <w:r w:rsidRPr="003522A9">
        <w:rPr>
          <w:color w:val="000000"/>
        </w:rPr>
        <w:t>EU-SILC-G – europejskie badanie warunków życia ludności. Kwestionariusz gospodarstwa domowego (</w:t>
      </w:r>
      <w:hyperlink w:anchor="lp.1.47">
        <w:r>
          <w:rPr>
            <w:rStyle w:val="Hipercze"/>
          </w:rPr>
          <w:t>lp. 1.47</w:t>
        </w:r>
      </w:hyperlink>
      <w:r w:rsidRPr="003522A9">
        <w:rPr>
          <w:color w:val="000000"/>
        </w:rPr>
        <w:t>),</w:t>
      </w:r>
    </w:p>
    <w:p w14:paraId="5C1C0214" w14:textId="1213C668" w:rsidR="00C3683C" w:rsidRDefault="00C3683C" w:rsidP="001C4598">
      <w:pPr>
        <w:pStyle w:val="Akapitzlist"/>
        <w:numPr>
          <w:ilvl w:val="1"/>
          <w:numId w:val="318"/>
        </w:numPr>
        <w:jc w:val="both"/>
      </w:pPr>
      <w:r w:rsidRPr="003522A9">
        <w:rPr>
          <w:color w:val="000000"/>
        </w:rPr>
        <w:t>EU-SILC-I – europejskie badanie warunków życia ludności. Kwestionariusz indywidualny (</w:t>
      </w:r>
      <w:hyperlink w:anchor="lp.1.48">
        <w:r>
          <w:rPr>
            <w:rStyle w:val="Hipercze"/>
          </w:rPr>
          <w:t>lp. 1.48</w:t>
        </w:r>
      </w:hyperlink>
      <w:r w:rsidRPr="003522A9">
        <w:rPr>
          <w:color w:val="000000"/>
        </w:rPr>
        <w:t>).</w:t>
      </w:r>
    </w:p>
    <w:p w14:paraId="3988AFCE" w14:textId="77777777" w:rsidR="00C3683C" w:rsidRDefault="00C3683C" w:rsidP="001C4598">
      <w:pPr>
        <w:spacing w:before="120" w:after="120"/>
        <w:jc w:val="both"/>
        <w:divId w:val="856113956"/>
        <w:rPr>
          <w:b/>
          <w:bCs/>
          <w:color w:val="000000"/>
        </w:rPr>
      </w:pPr>
      <w:r>
        <w:rPr>
          <w:b/>
          <w:bCs/>
          <w:color w:val="000000"/>
        </w:rPr>
        <w:t>9. Rodzaje wynikowych informacji statystycznych:</w:t>
      </w:r>
    </w:p>
    <w:p w14:paraId="4BCD32F3" w14:textId="77777777" w:rsidR="00C3683C" w:rsidRDefault="00C3683C" w:rsidP="001C4598">
      <w:pPr>
        <w:pStyle w:val="Akapitzlist"/>
        <w:numPr>
          <w:ilvl w:val="0"/>
          <w:numId w:val="575"/>
        </w:numPr>
        <w:jc w:val="both"/>
      </w:pPr>
      <w:r w:rsidRPr="00A6609E">
        <w:rPr>
          <w:color w:val="000000"/>
        </w:rPr>
        <w:t>Zróżnicowanie sytuacji badanej populacji w różnych dziedzinach życia (z uwzględnieniem zarówno wskaźników obiektywnych, jak i subiektywnych ocen respondentów). Analiza wpływu pandemii COVID-19 na zmianę w wartościach podstawowych wskaźników z zakresu ubóstwa i wykluczenia społecznego, a tym samym na sytuację społeczno-ekonomiczną osób mieszkających w Polsce. Porównywalne na poziomie UE wskaźniki z zakresu rozkładu dochodów, ubóstwa i społecznego wykluczenia (w tym wskaźniki strukturalne), w przekrojach: NUTS 1, NUTS 2, miasto/wieś, grupy społeczno-ekonomiczne, wielkość gospodarstwa, klasa miejscowości, cechy społeczno-demograficzne (w tym poziom wykształcenia), stopień urbanizacji (DEGURBA).</w:t>
      </w:r>
    </w:p>
    <w:p w14:paraId="1A286833" w14:textId="77777777" w:rsidR="00C3683C" w:rsidRDefault="00C3683C" w:rsidP="001C4598">
      <w:pPr>
        <w:spacing w:before="120" w:after="120"/>
        <w:jc w:val="both"/>
        <w:divId w:val="1436825767"/>
        <w:rPr>
          <w:b/>
          <w:bCs/>
          <w:color w:val="000000"/>
        </w:rPr>
      </w:pPr>
      <w:r>
        <w:rPr>
          <w:b/>
          <w:bCs/>
          <w:color w:val="000000"/>
        </w:rPr>
        <w:t>10. Formy i terminy udostępnienia wynikowych informacji statystycznych:</w:t>
      </w:r>
    </w:p>
    <w:p w14:paraId="1B3230CA" w14:textId="77777777" w:rsidR="00C3683C" w:rsidRPr="00274CDA" w:rsidRDefault="00C3683C" w:rsidP="001C4598">
      <w:pPr>
        <w:pStyle w:val="Akapitzlist"/>
        <w:numPr>
          <w:ilvl w:val="0"/>
          <w:numId w:val="832"/>
        </w:numPr>
        <w:jc w:val="both"/>
        <w:rPr>
          <w:color w:val="000000"/>
        </w:rPr>
      </w:pPr>
      <w:r w:rsidRPr="00274CDA">
        <w:rPr>
          <w:color w:val="000000"/>
        </w:rPr>
        <w:t>Publikacje GUS:</w:t>
      </w:r>
    </w:p>
    <w:p w14:paraId="6F867B10" w14:textId="77777777" w:rsidR="00C3683C" w:rsidRPr="00274CDA" w:rsidRDefault="00C3683C" w:rsidP="001C4598">
      <w:pPr>
        <w:pStyle w:val="Akapitzlist"/>
        <w:numPr>
          <w:ilvl w:val="1"/>
          <w:numId w:val="832"/>
        </w:numPr>
        <w:jc w:val="both"/>
        <w:rPr>
          <w:color w:val="000000"/>
        </w:rPr>
      </w:pPr>
      <w:r w:rsidRPr="00274CDA">
        <w:rPr>
          <w:color w:val="000000"/>
        </w:rPr>
        <w:t>„Dochody i warunki życia ludności Polski – raport z badania EU-SILC 2025” (grudzień 2026).</w:t>
      </w:r>
    </w:p>
    <w:p w14:paraId="152C122C" w14:textId="77777777" w:rsidR="00C3683C" w:rsidRPr="00274CDA" w:rsidRDefault="00C3683C" w:rsidP="001C4598">
      <w:pPr>
        <w:pStyle w:val="Akapitzlist"/>
        <w:numPr>
          <w:ilvl w:val="0"/>
          <w:numId w:val="832"/>
        </w:numPr>
        <w:jc w:val="both"/>
        <w:rPr>
          <w:color w:val="000000"/>
        </w:rPr>
      </w:pPr>
      <w:r w:rsidRPr="00274CDA">
        <w:rPr>
          <w:color w:val="000000"/>
        </w:rPr>
        <w:t>Internetowe bazy danych:</w:t>
      </w:r>
    </w:p>
    <w:p w14:paraId="56C1D11D" w14:textId="77777777" w:rsidR="00C3683C" w:rsidRPr="00274CDA" w:rsidRDefault="00C3683C" w:rsidP="001C4598">
      <w:pPr>
        <w:pStyle w:val="Akapitzlist"/>
        <w:numPr>
          <w:ilvl w:val="1"/>
          <w:numId w:val="832"/>
        </w:numPr>
        <w:jc w:val="both"/>
        <w:rPr>
          <w:color w:val="000000"/>
        </w:rPr>
      </w:pPr>
      <w:r w:rsidRPr="00274CDA">
        <w:rPr>
          <w:color w:val="000000"/>
        </w:rPr>
        <w:t>Bank Danych Lokalnych – Ludność – Gospodarstwa domowe (styczeń 2027),</w:t>
      </w:r>
    </w:p>
    <w:p w14:paraId="6480290A" w14:textId="77777777" w:rsidR="00C3683C" w:rsidRPr="00274CDA" w:rsidRDefault="00C3683C" w:rsidP="001C4598">
      <w:pPr>
        <w:pStyle w:val="Akapitzlist"/>
        <w:numPr>
          <w:ilvl w:val="1"/>
          <w:numId w:val="832"/>
        </w:numPr>
        <w:jc w:val="both"/>
        <w:rPr>
          <w:color w:val="000000"/>
        </w:rPr>
      </w:pPr>
      <w:r w:rsidRPr="00274CDA">
        <w:rPr>
          <w:color w:val="000000"/>
        </w:rPr>
        <w:t>Bazy Eurostatu i innych organizacji międzynarodowych – Baza Eurostatu – Dochody i warunki życia (marzec 2026),</w:t>
      </w:r>
    </w:p>
    <w:p w14:paraId="23B346DE" w14:textId="77777777" w:rsidR="00C3683C" w:rsidRPr="00274CDA" w:rsidRDefault="00C3683C" w:rsidP="001C4598">
      <w:pPr>
        <w:pStyle w:val="Akapitzlist"/>
        <w:numPr>
          <w:ilvl w:val="1"/>
          <w:numId w:val="832"/>
        </w:numPr>
        <w:jc w:val="both"/>
        <w:rPr>
          <w:color w:val="000000"/>
        </w:rPr>
      </w:pPr>
      <w:r w:rsidRPr="00274CDA">
        <w:rPr>
          <w:color w:val="000000"/>
        </w:rPr>
        <w:t>Dziedzinowa Baza Wiedzy – Społeczeństwo – Warunki życia ludności – Europejskie Badanie Dochodów i Warunków Życia Ludności (EU-SILC) – Dochody (styczeń 2027).</w:t>
      </w:r>
    </w:p>
    <w:p w14:paraId="2FB26B25" w14:textId="77777777" w:rsidR="006B1864" w:rsidRPr="008734F8" w:rsidRDefault="00C3683C" w:rsidP="001C4598">
      <w:pPr>
        <w:jc w:val="both"/>
      </w:pPr>
      <w:r>
        <w:br w:type="page"/>
      </w:r>
    </w:p>
    <w:p w14:paraId="6AC542A1" w14:textId="77777777" w:rsidR="00C3683C" w:rsidRPr="00C3683C" w:rsidRDefault="00C3683C" w:rsidP="001C4598">
      <w:pPr>
        <w:spacing w:after="120"/>
        <w:jc w:val="both"/>
        <w:rPr>
          <w:b/>
          <w:bCs/>
          <w:color w:val="000000"/>
          <w:sz w:val="24"/>
          <w:szCs w:val="24"/>
        </w:rPr>
      </w:pPr>
      <w:r w:rsidRPr="00C3683C">
        <w:rPr>
          <w:b/>
          <w:bCs/>
          <w:color w:val="000000"/>
          <w:sz w:val="24"/>
          <w:szCs w:val="24"/>
        </w:rPr>
        <w:t>1.25 WARUNKI ŻYCIA LUDNOŚCI, POMOC SPOŁECZNA</w:t>
      </w:r>
    </w:p>
    <w:p w14:paraId="2C9A12A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12" w:name="_Toc176176650"/>
      <w:bookmarkStart w:id="213" w:name="_Toc17618293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14" w:name="badanie.1.25.11"/>
      <w:bookmarkEnd w:id="214"/>
      <w:r w:rsidRPr="00C3683C">
        <w:rPr>
          <w:rFonts w:ascii="Times New Roman" w:hAnsi="Times New Roman" w:cs="Times New Roman"/>
          <w:b/>
          <w:color w:val="000000"/>
          <w:sz w:val="20"/>
        </w:rPr>
        <w:t>1.25.11 (062)</w:t>
      </w:r>
      <w:bookmarkEnd w:id="212"/>
      <w:bookmarkEnd w:id="213"/>
    </w:p>
    <w:p w14:paraId="2DCB37D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Beneficjenci środowiskowej pomocy społecznej</w:t>
      </w:r>
    </w:p>
    <w:p w14:paraId="6828EC8B"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507835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C474BB9" w14:textId="77777777" w:rsidR="00C3683C" w:rsidRDefault="00C3683C" w:rsidP="001C4598">
      <w:pPr>
        <w:spacing w:before="120" w:after="120"/>
        <w:jc w:val="both"/>
        <w:divId w:val="1798378635"/>
        <w:rPr>
          <w:b/>
          <w:bCs/>
          <w:color w:val="000000"/>
        </w:rPr>
      </w:pPr>
      <w:r>
        <w:rPr>
          <w:b/>
          <w:bCs/>
          <w:color w:val="000000"/>
        </w:rPr>
        <w:t>5. Cel badania:</w:t>
      </w:r>
    </w:p>
    <w:p w14:paraId="2630AFE1" w14:textId="77777777" w:rsidR="00C3683C" w:rsidRPr="003522A9" w:rsidRDefault="00C3683C" w:rsidP="001C4598">
      <w:pPr>
        <w:pStyle w:val="Akapitzlist"/>
        <w:numPr>
          <w:ilvl w:val="0"/>
          <w:numId w:val="62"/>
        </w:numPr>
        <w:jc w:val="both"/>
        <w:rPr>
          <w:color w:val="000000"/>
        </w:rPr>
      </w:pPr>
      <w:r w:rsidRPr="003522A9">
        <w:rPr>
          <w:color w:val="000000"/>
        </w:rPr>
        <w:t>Celem badania jest dostarczenie informacji o skali korzystania ze środowiskowej pomocy społecznej oraz o regionalnym i lokalnym zróżnicowaniu w tym zakresie. Ponadto będzie prezentowana charakterystyka osób, gospodarstw domowych i rodzin korzystających z pomocy społecznej.</w:t>
      </w:r>
    </w:p>
    <w:p w14:paraId="34D82301" w14:textId="77777777" w:rsidR="00C3683C" w:rsidRPr="003522A9" w:rsidRDefault="00C3683C" w:rsidP="001C4598">
      <w:pPr>
        <w:pStyle w:val="Akapitzlist"/>
        <w:numPr>
          <w:ilvl w:val="0"/>
          <w:numId w:val="62"/>
        </w:numPr>
        <w:jc w:val="both"/>
        <w:rPr>
          <w:color w:val="000000"/>
        </w:rPr>
      </w:pPr>
      <w:r w:rsidRPr="003522A9">
        <w:rPr>
          <w:color w:val="000000"/>
        </w:rPr>
        <w:t>Akty prawa krajowego, z których wynika obowiązek realizacji badania:</w:t>
      </w:r>
    </w:p>
    <w:p w14:paraId="62C3B627" w14:textId="77777777" w:rsidR="00C3683C" w:rsidRPr="003522A9" w:rsidRDefault="00C3683C" w:rsidP="001C4598">
      <w:pPr>
        <w:pStyle w:val="Akapitzlist"/>
        <w:numPr>
          <w:ilvl w:val="1"/>
          <w:numId w:val="62"/>
        </w:numPr>
        <w:jc w:val="both"/>
        <w:rPr>
          <w:color w:val="000000"/>
        </w:rPr>
      </w:pPr>
      <w:r w:rsidRPr="003522A9">
        <w:rPr>
          <w:color w:val="000000"/>
        </w:rPr>
        <w:t>ustawa z dnia 12 marca 2004 r. o pomocy społecznej.</w:t>
      </w:r>
    </w:p>
    <w:p w14:paraId="092FD960" w14:textId="77777777" w:rsidR="00C3683C" w:rsidRPr="003522A9" w:rsidRDefault="00C3683C" w:rsidP="001C4598">
      <w:pPr>
        <w:pStyle w:val="Akapitzlist"/>
        <w:numPr>
          <w:ilvl w:val="0"/>
          <w:numId w:val="62"/>
        </w:numPr>
        <w:jc w:val="both"/>
        <w:rPr>
          <w:color w:val="000000"/>
        </w:rPr>
      </w:pPr>
      <w:r w:rsidRPr="003522A9">
        <w:rPr>
          <w:color w:val="000000"/>
        </w:rPr>
        <w:t>Użytkownicy, których potrzeby uwzględnia badanie:</w:t>
      </w:r>
    </w:p>
    <w:p w14:paraId="0BB2FE3C" w14:textId="77777777" w:rsidR="00C3683C" w:rsidRPr="003522A9" w:rsidRDefault="00C3683C" w:rsidP="001C4598">
      <w:pPr>
        <w:pStyle w:val="Akapitzlist"/>
        <w:numPr>
          <w:ilvl w:val="1"/>
          <w:numId w:val="62"/>
        </w:numPr>
        <w:jc w:val="both"/>
        <w:rPr>
          <w:color w:val="000000"/>
        </w:rPr>
      </w:pPr>
      <w:r w:rsidRPr="003522A9">
        <w:rPr>
          <w:color w:val="000000"/>
        </w:rPr>
        <w:t>administracja rządowa,</w:t>
      </w:r>
    </w:p>
    <w:p w14:paraId="6CD00CC6" w14:textId="77777777" w:rsidR="00C3683C" w:rsidRPr="003522A9" w:rsidRDefault="00C3683C" w:rsidP="001C4598">
      <w:pPr>
        <w:pStyle w:val="Akapitzlist"/>
        <w:numPr>
          <w:ilvl w:val="1"/>
          <w:numId w:val="62"/>
        </w:numPr>
        <w:jc w:val="both"/>
        <w:rPr>
          <w:color w:val="000000"/>
        </w:rPr>
      </w:pPr>
      <w:r w:rsidRPr="003522A9">
        <w:rPr>
          <w:color w:val="000000"/>
        </w:rPr>
        <w:t>administracja samorządowa – województwo,</w:t>
      </w:r>
    </w:p>
    <w:p w14:paraId="048704FD" w14:textId="77777777" w:rsidR="00C3683C" w:rsidRPr="003522A9" w:rsidRDefault="00C3683C" w:rsidP="001C4598">
      <w:pPr>
        <w:pStyle w:val="Akapitzlist"/>
        <w:numPr>
          <w:ilvl w:val="1"/>
          <w:numId w:val="62"/>
        </w:numPr>
        <w:jc w:val="both"/>
        <w:rPr>
          <w:color w:val="000000"/>
        </w:rPr>
      </w:pPr>
      <w:r w:rsidRPr="003522A9">
        <w:rPr>
          <w:color w:val="000000"/>
        </w:rPr>
        <w:t>administracja samorządowa – powiat,</w:t>
      </w:r>
    </w:p>
    <w:p w14:paraId="4AD71788" w14:textId="77777777" w:rsidR="00C3683C" w:rsidRPr="003522A9" w:rsidRDefault="00C3683C" w:rsidP="001C4598">
      <w:pPr>
        <w:pStyle w:val="Akapitzlist"/>
        <w:numPr>
          <w:ilvl w:val="1"/>
          <w:numId w:val="62"/>
        </w:numPr>
        <w:jc w:val="both"/>
        <w:rPr>
          <w:color w:val="000000"/>
        </w:rPr>
      </w:pPr>
      <w:r w:rsidRPr="003522A9">
        <w:rPr>
          <w:color w:val="000000"/>
        </w:rPr>
        <w:t>administracja samorządowa – gmina, miasto,</w:t>
      </w:r>
    </w:p>
    <w:p w14:paraId="38AE8A08" w14:textId="77777777" w:rsidR="00C3683C" w:rsidRPr="003522A9" w:rsidRDefault="00C3683C" w:rsidP="001C4598">
      <w:pPr>
        <w:pStyle w:val="Akapitzlist"/>
        <w:numPr>
          <w:ilvl w:val="1"/>
          <w:numId w:val="62"/>
        </w:numPr>
        <w:jc w:val="both"/>
        <w:rPr>
          <w:color w:val="000000"/>
        </w:rPr>
      </w:pPr>
      <w:r w:rsidRPr="003522A9">
        <w:rPr>
          <w:color w:val="000000"/>
        </w:rPr>
        <w:t>media ogólnopolskie i terenowe,</w:t>
      </w:r>
    </w:p>
    <w:p w14:paraId="1AF235A4" w14:textId="77777777" w:rsidR="00C3683C" w:rsidRPr="003522A9" w:rsidRDefault="00C3683C" w:rsidP="001C4598">
      <w:pPr>
        <w:pStyle w:val="Akapitzlist"/>
        <w:numPr>
          <w:ilvl w:val="1"/>
          <w:numId w:val="62"/>
        </w:numPr>
        <w:jc w:val="both"/>
        <w:rPr>
          <w:color w:val="000000"/>
        </w:rPr>
      </w:pPr>
      <w:r w:rsidRPr="003522A9">
        <w:rPr>
          <w:color w:val="000000"/>
        </w:rPr>
        <w:t>placówki naukowe/badawcze, uczelnie (nauczyciele akademiccy i studenci).</w:t>
      </w:r>
    </w:p>
    <w:p w14:paraId="59009B29" w14:textId="77777777" w:rsidR="00C3683C" w:rsidRPr="003522A9" w:rsidRDefault="00C3683C" w:rsidP="001C4598">
      <w:pPr>
        <w:pStyle w:val="Akapitzlist"/>
        <w:numPr>
          <w:ilvl w:val="0"/>
          <w:numId w:val="62"/>
        </w:numPr>
        <w:jc w:val="both"/>
        <w:rPr>
          <w:color w:val="000000"/>
        </w:rPr>
      </w:pPr>
      <w:r w:rsidRPr="003522A9">
        <w:rPr>
          <w:color w:val="000000"/>
        </w:rPr>
        <w:t>Dane osobowe:</w:t>
      </w:r>
    </w:p>
    <w:p w14:paraId="074D51C9" w14:textId="77777777" w:rsidR="00C3683C" w:rsidRPr="003522A9" w:rsidRDefault="00C3683C" w:rsidP="001C4598">
      <w:pPr>
        <w:pStyle w:val="Akapitzlist"/>
        <w:numPr>
          <w:ilvl w:val="1"/>
          <w:numId w:val="62"/>
        </w:numPr>
        <w:jc w:val="both"/>
        <w:rPr>
          <w:color w:val="000000"/>
        </w:rPr>
      </w:pPr>
      <w:r w:rsidRPr="003522A9">
        <w:rPr>
          <w:color w:val="000000"/>
        </w:rPr>
        <w:t>dane osobowe są podstawowe dla celu badania, jakim jest charakterystyka beneficjentów środowiskowej pomocy społecznej oraz ich gospodarstw domowych i rodzin; umożliwiają wielowymiarowe analizy badanych zbiorowości w powiązaniu z cechami społeczno-demograficznymi beneficjentów, takimi jak wiek, wykształcenie, stan zdrowia, sytuacja rodzinna.</w:t>
      </w:r>
    </w:p>
    <w:p w14:paraId="3C472FFC" w14:textId="77777777" w:rsidR="00C3683C" w:rsidRDefault="00C3683C" w:rsidP="001C4598">
      <w:pPr>
        <w:spacing w:before="120" w:after="120"/>
        <w:jc w:val="both"/>
        <w:divId w:val="600263641"/>
        <w:rPr>
          <w:b/>
          <w:bCs/>
          <w:color w:val="000000"/>
        </w:rPr>
      </w:pPr>
      <w:r>
        <w:rPr>
          <w:b/>
          <w:bCs/>
          <w:color w:val="000000"/>
        </w:rPr>
        <w:t>6. Zakres podmiotowy:</w:t>
      </w:r>
    </w:p>
    <w:p w14:paraId="1208B795" w14:textId="77777777" w:rsidR="00C3683C" w:rsidRDefault="00C3683C" w:rsidP="001C4598">
      <w:pPr>
        <w:jc w:val="both"/>
        <w:rPr>
          <w:color w:val="000000"/>
        </w:rPr>
      </w:pPr>
      <w:r>
        <w:rPr>
          <w:color w:val="000000"/>
        </w:rPr>
        <w:t>Osoby rezydujące w Polsce w gospodarstwach domowych oraz bezdomne.</w:t>
      </w:r>
    </w:p>
    <w:p w14:paraId="73778B38" w14:textId="77777777" w:rsidR="00C3683C" w:rsidRDefault="00C3683C" w:rsidP="001C4598">
      <w:pPr>
        <w:jc w:val="both"/>
        <w:rPr>
          <w:color w:val="000000"/>
        </w:rPr>
      </w:pPr>
      <w:r>
        <w:rPr>
          <w:color w:val="000000"/>
        </w:rPr>
        <w:t>Gospodarstwa domowe, rodziny.</w:t>
      </w:r>
    </w:p>
    <w:p w14:paraId="4C24D71C" w14:textId="77777777" w:rsidR="00C3683C" w:rsidRDefault="00C3683C" w:rsidP="001C4598">
      <w:pPr>
        <w:spacing w:before="120" w:after="120"/>
        <w:jc w:val="both"/>
        <w:divId w:val="1706756400"/>
        <w:rPr>
          <w:b/>
          <w:bCs/>
          <w:color w:val="000000"/>
        </w:rPr>
      </w:pPr>
      <w:r>
        <w:rPr>
          <w:b/>
          <w:bCs/>
          <w:color w:val="000000"/>
        </w:rPr>
        <w:t>7. Zakres przedmiotowy:</w:t>
      </w:r>
    </w:p>
    <w:p w14:paraId="3C5D1913" w14:textId="77777777" w:rsidR="00C3683C" w:rsidRDefault="00C3683C" w:rsidP="001C4598">
      <w:pPr>
        <w:jc w:val="both"/>
        <w:rPr>
          <w:color w:val="000000"/>
        </w:rPr>
      </w:pPr>
      <w:r>
        <w:rPr>
          <w:color w:val="000000"/>
        </w:rPr>
        <w:t>Cechy społeczno-ekonomiczne osób. Cechy demograficzne osób. Aktywność ekonomiczna. Stan zdrowia członków gospodarstw domowych. Niepełnosprawni według stopnia niepełnosprawności. Uczniowie. Charakterystyka gospodarstw domowych. Dochody gospodarstw domowych. Świadczenia z pomocy społecznej. Świadczenia na rzecz rodziny. Świadczenia z ubezpieczeń społecznych i świadczenia pozaubezpieczeniowe.</w:t>
      </w:r>
    </w:p>
    <w:p w14:paraId="5A97C7D1" w14:textId="77777777" w:rsidR="00C3683C" w:rsidRDefault="00C3683C" w:rsidP="001C4598">
      <w:pPr>
        <w:spacing w:before="120" w:after="120"/>
        <w:jc w:val="both"/>
        <w:divId w:val="106430872"/>
        <w:rPr>
          <w:b/>
          <w:bCs/>
          <w:color w:val="000000"/>
        </w:rPr>
      </w:pPr>
      <w:r>
        <w:rPr>
          <w:b/>
          <w:bCs/>
          <w:color w:val="000000"/>
        </w:rPr>
        <w:t>8. Źródła danych:</w:t>
      </w:r>
    </w:p>
    <w:p w14:paraId="0BD97592" w14:textId="1BAF3FCD" w:rsidR="00C3683C" w:rsidRDefault="00C3683C" w:rsidP="001C4598">
      <w:pPr>
        <w:pStyle w:val="Akapitzlist"/>
        <w:numPr>
          <w:ilvl w:val="0"/>
          <w:numId w:val="319"/>
        </w:numPr>
        <w:jc w:val="both"/>
      </w:pPr>
      <w:r w:rsidRPr="003522A9">
        <w:rPr>
          <w:color w:val="000000"/>
        </w:rPr>
        <w:t xml:space="preserve">Zestawy danych Ministerstwa Rodziny, Pracy i Polityki Społecznej nr </w:t>
      </w:r>
      <w:hyperlink w:anchor="gr.9">
        <w:r>
          <w:rPr>
            <w:rStyle w:val="Hipercze"/>
          </w:rPr>
          <w:t>9</w:t>
        </w:r>
      </w:hyperlink>
      <w:r w:rsidRPr="003522A9">
        <w:rPr>
          <w:color w:val="000000"/>
        </w:rPr>
        <w:t xml:space="preserve"> (opisane w części II. Informacje o przekazywanych danych):</w:t>
      </w:r>
    </w:p>
    <w:p w14:paraId="308010F2" w14:textId="5F269701" w:rsidR="00C3683C" w:rsidRDefault="00C3683C" w:rsidP="001C4598">
      <w:pPr>
        <w:pStyle w:val="Akapitzlist"/>
        <w:numPr>
          <w:ilvl w:val="1"/>
          <w:numId w:val="319"/>
        </w:numPr>
        <w:jc w:val="both"/>
      </w:pPr>
      <w:r w:rsidRPr="003522A9">
        <w:rPr>
          <w:color w:val="000000"/>
        </w:rPr>
        <w:t>MRPiPS-03 – sprawozdanie półroczne i roczne z udzielonych świadczeń pomocy społecznej – pieniężnych, w naturze i usługach (</w:t>
      </w:r>
      <w:hyperlink w:anchor="lp.9.3">
        <w:r>
          <w:rPr>
            <w:rStyle w:val="Hipercze"/>
          </w:rPr>
          <w:t>lp. 9.3</w:t>
        </w:r>
      </w:hyperlink>
      <w:r w:rsidRPr="003522A9">
        <w:rPr>
          <w:color w:val="000000"/>
        </w:rPr>
        <w:t>).</w:t>
      </w:r>
    </w:p>
    <w:p w14:paraId="3C16E284" w14:textId="667BE1A5" w:rsidR="00C3683C" w:rsidRDefault="00C3683C" w:rsidP="001C4598">
      <w:pPr>
        <w:pStyle w:val="Akapitzlist"/>
        <w:numPr>
          <w:ilvl w:val="0"/>
          <w:numId w:val="319"/>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54FCAA2F" w14:textId="5158150E" w:rsidR="00C3683C" w:rsidRDefault="00C3683C" w:rsidP="001C4598">
      <w:pPr>
        <w:pStyle w:val="Akapitzlist"/>
        <w:numPr>
          <w:ilvl w:val="1"/>
          <w:numId w:val="319"/>
        </w:numPr>
        <w:jc w:val="both"/>
      </w:pPr>
      <w:r w:rsidRPr="003522A9">
        <w:rPr>
          <w:color w:val="000000"/>
        </w:rPr>
        <w:t>dane o osobach żyjących (</w:t>
      </w:r>
      <w:hyperlink w:anchor="lp.23.17">
        <w:r>
          <w:rPr>
            <w:rStyle w:val="Hipercze"/>
          </w:rPr>
          <w:t>lp. 23.17</w:t>
        </w:r>
      </w:hyperlink>
      <w:r w:rsidRPr="003522A9">
        <w:rPr>
          <w:color w:val="000000"/>
        </w:rPr>
        <w:t>).</w:t>
      </w:r>
    </w:p>
    <w:p w14:paraId="7C19AACE" w14:textId="3B2C89E3" w:rsidR="00C3683C" w:rsidRDefault="00C3683C" w:rsidP="001C4598">
      <w:pPr>
        <w:pStyle w:val="Akapitzlist"/>
        <w:numPr>
          <w:ilvl w:val="0"/>
          <w:numId w:val="319"/>
        </w:numPr>
        <w:jc w:val="both"/>
      </w:pPr>
      <w:r w:rsidRPr="003522A9">
        <w:rPr>
          <w:color w:val="000000"/>
        </w:rPr>
        <w:t xml:space="preserve">Zestawy danych z systemów informacyjnych Ministerstwa Edukacji Narodowej nr </w:t>
      </w:r>
      <w:hyperlink w:anchor="gr.24">
        <w:r>
          <w:rPr>
            <w:rStyle w:val="Hipercze"/>
          </w:rPr>
          <w:t>24</w:t>
        </w:r>
      </w:hyperlink>
      <w:r w:rsidRPr="003522A9">
        <w:rPr>
          <w:color w:val="000000"/>
        </w:rPr>
        <w:t xml:space="preserve"> (opisane w części II. Informacje o przekazywanych danych):</w:t>
      </w:r>
    </w:p>
    <w:p w14:paraId="7FBAA9F3" w14:textId="20024C10" w:rsidR="00C3683C" w:rsidRDefault="00C3683C" w:rsidP="001C4598">
      <w:pPr>
        <w:pStyle w:val="Akapitzlist"/>
        <w:numPr>
          <w:ilvl w:val="1"/>
          <w:numId w:val="319"/>
        </w:numPr>
        <w:jc w:val="both"/>
      </w:pPr>
      <w:r w:rsidRPr="003522A9">
        <w:rPr>
          <w:color w:val="000000"/>
        </w:rPr>
        <w:t>dane dotyczące uczniów i nauczycieli (</w:t>
      </w:r>
      <w:hyperlink w:anchor="lp.24.2">
        <w:r>
          <w:rPr>
            <w:rStyle w:val="Hipercze"/>
          </w:rPr>
          <w:t>lp. 24.2</w:t>
        </w:r>
      </w:hyperlink>
      <w:r w:rsidRPr="003522A9">
        <w:rPr>
          <w:color w:val="000000"/>
        </w:rPr>
        <w:t>).</w:t>
      </w:r>
    </w:p>
    <w:p w14:paraId="3716DF11" w14:textId="132CB2E5" w:rsidR="00C3683C" w:rsidRDefault="00C3683C" w:rsidP="001C4598">
      <w:pPr>
        <w:pStyle w:val="Akapitzlist"/>
        <w:numPr>
          <w:ilvl w:val="0"/>
          <w:numId w:val="319"/>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03785889" w14:textId="1E228F8F" w:rsidR="00C3683C" w:rsidRDefault="00C3683C" w:rsidP="001C4598">
      <w:pPr>
        <w:pStyle w:val="Akapitzlist"/>
        <w:numPr>
          <w:ilvl w:val="1"/>
          <w:numId w:val="319"/>
        </w:numPr>
        <w:jc w:val="both"/>
      </w:pPr>
      <w:r w:rsidRPr="003522A9">
        <w:rPr>
          <w:color w:val="000000"/>
        </w:rPr>
        <w:t>dane dotyczące osób fizycznych będących podatnikami podatku dochodowego (</w:t>
      </w:r>
      <w:hyperlink w:anchor="lp.25.9">
        <w:r>
          <w:rPr>
            <w:rStyle w:val="Hipercze"/>
          </w:rPr>
          <w:t>lp. 25.9</w:t>
        </w:r>
      </w:hyperlink>
      <w:r w:rsidRPr="003522A9">
        <w:rPr>
          <w:color w:val="000000"/>
        </w:rPr>
        <w:t>).</w:t>
      </w:r>
    </w:p>
    <w:p w14:paraId="3AE92C94" w14:textId="2EEA2A4E" w:rsidR="00C3683C" w:rsidRDefault="00C3683C" w:rsidP="001C4598">
      <w:pPr>
        <w:pStyle w:val="Akapitzlist"/>
        <w:numPr>
          <w:ilvl w:val="0"/>
          <w:numId w:val="319"/>
        </w:numPr>
        <w:jc w:val="both"/>
      </w:pPr>
      <w:r w:rsidRPr="003522A9">
        <w:rPr>
          <w:color w:val="000000"/>
        </w:rPr>
        <w:t xml:space="preserve">Zestawy danych z systemów informacyjnych Ministerstwa Nauki i Szkolnictwa Wyższego nr </w:t>
      </w:r>
      <w:hyperlink w:anchor="gr.30">
        <w:r>
          <w:rPr>
            <w:rStyle w:val="Hipercze"/>
          </w:rPr>
          <w:t>30</w:t>
        </w:r>
      </w:hyperlink>
      <w:r w:rsidRPr="003522A9">
        <w:rPr>
          <w:color w:val="000000"/>
        </w:rPr>
        <w:t xml:space="preserve"> (opisane w części II. Informacje o przekazywanych danych):</w:t>
      </w:r>
    </w:p>
    <w:p w14:paraId="1E5FF512" w14:textId="559744F0" w:rsidR="00C3683C" w:rsidRDefault="00C3683C" w:rsidP="001C4598">
      <w:pPr>
        <w:pStyle w:val="Akapitzlist"/>
        <w:numPr>
          <w:ilvl w:val="1"/>
          <w:numId w:val="319"/>
        </w:numPr>
        <w:jc w:val="both"/>
      </w:pPr>
      <w:r w:rsidRPr="003522A9">
        <w:rPr>
          <w:color w:val="000000"/>
        </w:rPr>
        <w:t>dane dotyczące studentów (</w:t>
      </w:r>
      <w:hyperlink w:anchor="lp.30.1">
        <w:r>
          <w:rPr>
            <w:rStyle w:val="Hipercze"/>
          </w:rPr>
          <w:t>lp. 30.1</w:t>
        </w:r>
      </w:hyperlink>
      <w:r w:rsidRPr="003522A9">
        <w:rPr>
          <w:color w:val="000000"/>
        </w:rPr>
        <w:t>),</w:t>
      </w:r>
    </w:p>
    <w:p w14:paraId="62497C11" w14:textId="4D93C3FE" w:rsidR="00C3683C" w:rsidRDefault="00C3683C" w:rsidP="001C4598">
      <w:pPr>
        <w:pStyle w:val="Akapitzlist"/>
        <w:numPr>
          <w:ilvl w:val="1"/>
          <w:numId w:val="319"/>
        </w:numPr>
        <w:jc w:val="both"/>
      </w:pPr>
      <w:r w:rsidRPr="003522A9">
        <w:rPr>
          <w:color w:val="000000"/>
        </w:rPr>
        <w:t>dane o pracownikach naukowych, nauczycielach akademickich i doktorantach (</w:t>
      </w:r>
      <w:hyperlink w:anchor="lp.30.2">
        <w:r>
          <w:rPr>
            <w:rStyle w:val="Hipercze"/>
          </w:rPr>
          <w:t>lp. 30.2</w:t>
        </w:r>
      </w:hyperlink>
      <w:r w:rsidRPr="003522A9">
        <w:rPr>
          <w:color w:val="000000"/>
        </w:rPr>
        <w:t>).</w:t>
      </w:r>
    </w:p>
    <w:p w14:paraId="382991C9" w14:textId="38D2BAE5" w:rsidR="00C3683C" w:rsidRDefault="00C3683C" w:rsidP="001C4598">
      <w:pPr>
        <w:pStyle w:val="Akapitzlist"/>
        <w:numPr>
          <w:ilvl w:val="0"/>
          <w:numId w:val="319"/>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2DCA9E4B" w14:textId="0E52A857" w:rsidR="00C3683C" w:rsidRDefault="00C3683C" w:rsidP="001C4598">
      <w:pPr>
        <w:pStyle w:val="Akapitzlist"/>
        <w:numPr>
          <w:ilvl w:val="1"/>
          <w:numId w:val="319"/>
        </w:numPr>
        <w:jc w:val="both"/>
      </w:pPr>
      <w:r w:rsidRPr="003522A9">
        <w:rPr>
          <w:color w:val="000000"/>
        </w:rPr>
        <w:t>dane o osobach bezrobotnych zarejestrowanych w powiatowych urzędach pracy (</w:t>
      </w:r>
      <w:hyperlink w:anchor="lp.32.13">
        <w:r>
          <w:rPr>
            <w:rStyle w:val="Hipercze"/>
          </w:rPr>
          <w:t>lp. 32.13</w:t>
        </w:r>
      </w:hyperlink>
      <w:r w:rsidRPr="003522A9">
        <w:rPr>
          <w:color w:val="000000"/>
        </w:rPr>
        <w:t>),</w:t>
      </w:r>
    </w:p>
    <w:p w14:paraId="512767A8" w14:textId="6BEC9125" w:rsidR="00C3683C" w:rsidRDefault="00C3683C" w:rsidP="001C4598">
      <w:pPr>
        <w:pStyle w:val="Akapitzlist"/>
        <w:numPr>
          <w:ilvl w:val="1"/>
          <w:numId w:val="319"/>
        </w:numPr>
        <w:jc w:val="both"/>
      </w:pPr>
      <w:r w:rsidRPr="003522A9">
        <w:rPr>
          <w:color w:val="000000"/>
        </w:rPr>
        <w:t>dane o osobach, rodzinie, świadczeniach (</w:t>
      </w:r>
      <w:hyperlink w:anchor="lp.32.15">
        <w:r>
          <w:rPr>
            <w:rStyle w:val="Hipercze"/>
          </w:rPr>
          <w:t>lp. 32.15</w:t>
        </w:r>
      </w:hyperlink>
      <w:r w:rsidRPr="003522A9">
        <w:rPr>
          <w:color w:val="000000"/>
        </w:rPr>
        <w:t>),</w:t>
      </w:r>
    </w:p>
    <w:p w14:paraId="6FC06BA6" w14:textId="4ED78F19" w:rsidR="00C3683C" w:rsidRDefault="00C3683C" w:rsidP="001C4598">
      <w:pPr>
        <w:pStyle w:val="Akapitzlist"/>
        <w:numPr>
          <w:ilvl w:val="1"/>
          <w:numId w:val="319"/>
        </w:numPr>
        <w:jc w:val="both"/>
      </w:pPr>
      <w:r w:rsidRPr="003522A9">
        <w:rPr>
          <w:color w:val="000000"/>
        </w:rPr>
        <w:t>dane o osobach, dochodach osób, dochodach rodzin, rodzajach i kwotach świadczeń (</w:t>
      </w:r>
      <w:hyperlink w:anchor="lp.32.17">
        <w:r>
          <w:rPr>
            <w:rStyle w:val="Hipercze"/>
          </w:rPr>
          <w:t>lp. 32.17</w:t>
        </w:r>
      </w:hyperlink>
      <w:r w:rsidRPr="003522A9">
        <w:rPr>
          <w:color w:val="000000"/>
        </w:rPr>
        <w:t>).</w:t>
      </w:r>
    </w:p>
    <w:p w14:paraId="43EEB46B" w14:textId="3E999F07" w:rsidR="00C3683C" w:rsidRDefault="00C3683C" w:rsidP="001C4598">
      <w:pPr>
        <w:pStyle w:val="Akapitzlist"/>
        <w:numPr>
          <w:ilvl w:val="0"/>
          <w:numId w:val="319"/>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378C431D" w14:textId="31053AEB" w:rsidR="00C3683C" w:rsidRDefault="00C3683C" w:rsidP="001C4598">
      <w:pPr>
        <w:pStyle w:val="Akapitzlist"/>
        <w:numPr>
          <w:ilvl w:val="1"/>
          <w:numId w:val="319"/>
        </w:numPr>
        <w:jc w:val="both"/>
      </w:pPr>
      <w:r w:rsidRPr="003522A9">
        <w:rPr>
          <w:color w:val="000000"/>
        </w:rPr>
        <w:t>dane o osobach pobierających świadczenia rolnicze z KRUS (</w:t>
      </w:r>
      <w:hyperlink w:anchor="lp.75.17">
        <w:r>
          <w:rPr>
            <w:rStyle w:val="Hipercze"/>
          </w:rPr>
          <w:t>lp. 75.17</w:t>
        </w:r>
      </w:hyperlink>
      <w:r w:rsidRPr="003522A9">
        <w:rPr>
          <w:color w:val="000000"/>
        </w:rPr>
        <w:t>).</w:t>
      </w:r>
    </w:p>
    <w:p w14:paraId="1AF78C00" w14:textId="30B20577" w:rsidR="00C3683C" w:rsidRDefault="00C3683C" w:rsidP="001C4598">
      <w:pPr>
        <w:pStyle w:val="Akapitzlist"/>
        <w:numPr>
          <w:ilvl w:val="0"/>
          <w:numId w:val="319"/>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25C29506" w14:textId="6553BB28" w:rsidR="00C3683C" w:rsidRDefault="00C3683C" w:rsidP="001C4598">
      <w:pPr>
        <w:pStyle w:val="Akapitzlist"/>
        <w:numPr>
          <w:ilvl w:val="1"/>
          <w:numId w:val="319"/>
        </w:numPr>
        <w:jc w:val="both"/>
      </w:pPr>
      <w:r w:rsidRPr="003522A9">
        <w:rPr>
          <w:color w:val="000000"/>
        </w:rPr>
        <w:t>dane dotyczące osób fizycznych pobierających świadczenia emerytalno-rentowe (</w:t>
      </w:r>
      <w:hyperlink w:anchor="lp.177.24">
        <w:r>
          <w:rPr>
            <w:rStyle w:val="Hipercze"/>
          </w:rPr>
          <w:t>lp. 177.24</w:t>
        </w:r>
      </w:hyperlink>
      <w:r w:rsidRPr="003522A9">
        <w:rPr>
          <w:color w:val="000000"/>
        </w:rPr>
        <w:t>).</w:t>
      </w:r>
    </w:p>
    <w:p w14:paraId="34DBC36C" w14:textId="77777777" w:rsidR="00C3683C" w:rsidRDefault="00C3683C" w:rsidP="001C4598">
      <w:pPr>
        <w:spacing w:before="120" w:after="120"/>
        <w:jc w:val="both"/>
        <w:divId w:val="734427975"/>
        <w:rPr>
          <w:b/>
          <w:bCs/>
          <w:color w:val="000000"/>
        </w:rPr>
      </w:pPr>
      <w:r>
        <w:rPr>
          <w:b/>
          <w:bCs/>
          <w:color w:val="000000"/>
        </w:rPr>
        <w:t>9. Rodzaje wynikowych informacji statystycznych:</w:t>
      </w:r>
    </w:p>
    <w:p w14:paraId="6DE4E192" w14:textId="77777777" w:rsidR="00C3683C" w:rsidRDefault="00C3683C" w:rsidP="001C4598">
      <w:pPr>
        <w:pStyle w:val="Akapitzlist"/>
        <w:numPr>
          <w:ilvl w:val="0"/>
          <w:numId w:val="576"/>
        </w:numPr>
        <w:jc w:val="both"/>
      </w:pPr>
      <w:r w:rsidRPr="00A6609E">
        <w:rPr>
          <w:color w:val="000000"/>
        </w:rPr>
        <w:t>Wiek, płeć, poziom wykształcenia, status na rynku pracy, główne źródło dochodu, stan zdrowia oraz informacje o niepełnosprawności osób wchodzących w skład gospodarstw domowych beneficjentów środowiskowej pomocy społecznej oraz osób bezdomnych, w przekrojach: NUTS 1, województwa, NUTS 2, NUTS 3, powiaty, gminy.</w:t>
      </w:r>
    </w:p>
    <w:p w14:paraId="00AE87FE" w14:textId="77777777" w:rsidR="00C3683C" w:rsidRDefault="00C3683C" w:rsidP="001C4598">
      <w:pPr>
        <w:pStyle w:val="Akapitzlist"/>
        <w:numPr>
          <w:ilvl w:val="0"/>
          <w:numId w:val="576"/>
        </w:numPr>
        <w:jc w:val="both"/>
      </w:pPr>
      <w:r w:rsidRPr="00A6609E">
        <w:rPr>
          <w:color w:val="000000"/>
        </w:rPr>
        <w:t>Wielkość, typ i główne źródła utrzymania gospodarstw domowych beneficjentów środowiskowej pomocy społecznej, przeciętny miesięczny dochód na osobę oraz rodzaje problemów stanowiących przyczynę przyznania pomocy, w przekrojach: NUTS 1, województwa, NUTS 2, NUTS 3, powiaty, gminy.</w:t>
      </w:r>
    </w:p>
    <w:p w14:paraId="42A3C8C1" w14:textId="77777777" w:rsidR="00C3683C" w:rsidRDefault="00C3683C" w:rsidP="001C4598">
      <w:pPr>
        <w:pStyle w:val="Akapitzlist"/>
        <w:numPr>
          <w:ilvl w:val="0"/>
          <w:numId w:val="576"/>
        </w:numPr>
        <w:jc w:val="both"/>
      </w:pPr>
      <w:r w:rsidRPr="00A6609E">
        <w:rPr>
          <w:color w:val="000000"/>
        </w:rPr>
        <w:t>Rodzaj udzielonych świadczeń, w przekrojach: NUTS 1, województwa, NUTS 2, NUTS 3, powiaty, gminy, rodzaj i forma świadczenia, przyczyna przyznania świadczenia.</w:t>
      </w:r>
    </w:p>
    <w:p w14:paraId="205977C5" w14:textId="77777777" w:rsidR="00C3683C" w:rsidRDefault="00C3683C" w:rsidP="001C4598">
      <w:pPr>
        <w:spacing w:before="120" w:after="120"/>
        <w:jc w:val="both"/>
        <w:divId w:val="240677390"/>
        <w:rPr>
          <w:b/>
          <w:bCs/>
          <w:color w:val="000000"/>
        </w:rPr>
      </w:pPr>
      <w:r>
        <w:rPr>
          <w:b/>
          <w:bCs/>
          <w:color w:val="000000"/>
        </w:rPr>
        <w:t>10. Formy i terminy udostępnienia wynikowych informacji statystycznych:</w:t>
      </w:r>
    </w:p>
    <w:p w14:paraId="235495D6" w14:textId="77777777" w:rsidR="00C3683C" w:rsidRPr="00274CDA" w:rsidRDefault="00C3683C" w:rsidP="001C4598">
      <w:pPr>
        <w:pStyle w:val="Akapitzlist"/>
        <w:numPr>
          <w:ilvl w:val="0"/>
          <w:numId w:val="833"/>
        </w:numPr>
        <w:jc w:val="both"/>
        <w:rPr>
          <w:color w:val="000000"/>
        </w:rPr>
      </w:pPr>
      <w:r w:rsidRPr="00274CDA">
        <w:rPr>
          <w:color w:val="000000"/>
        </w:rPr>
        <w:t>Informacje sygnalne:</w:t>
      </w:r>
    </w:p>
    <w:p w14:paraId="7F050157" w14:textId="77777777" w:rsidR="00C3683C" w:rsidRPr="00274CDA" w:rsidRDefault="00C3683C" w:rsidP="001C4598">
      <w:pPr>
        <w:pStyle w:val="Akapitzlist"/>
        <w:numPr>
          <w:ilvl w:val="1"/>
          <w:numId w:val="833"/>
        </w:numPr>
        <w:jc w:val="both"/>
        <w:rPr>
          <w:color w:val="000000"/>
        </w:rPr>
      </w:pPr>
      <w:r w:rsidRPr="00274CDA">
        <w:rPr>
          <w:color w:val="000000"/>
        </w:rPr>
        <w:t>„Beneficjenci środowiskowej pomocy społecznej w 2025 r.” (październik 2026).</w:t>
      </w:r>
    </w:p>
    <w:p w14:paraId="7E115532" w14:textId="77777777" w:rsidR="00C3683C" w:rsidRPr="00274CDA" w:rsidRDefault="00C3683C" w:rsidP="001C4598">
      <w:pPr>
        <w:pStyle w:val="Akapitzlist"/>
        <w:numPr>
          <w:ilvl w:val="0"/>
          <w:numId w:val="833"/>
        </w:numPr>
        <w:jc w:val="both"/>
        <w:rPr>
          <w:color w:val="000000"/>
        </w:rPr>
      </w:pPr>
      <w:r w:rsidRPr="00274CDA">
        <w:rPr>
          <w:color w:val="000000"/>
        </w:rPr>
        <w:t>Internetowe bazy danych:</w:t>
      </w:r>
    </w:p>
    <w:p w14:paraId="79FE6342" w14:textId="77777777" w:rsidR="00C3683C" w:rsidRPr="00274CDA" w:rsidRDefault="00C3683C" w:rsidP="001C4598">
      <w:pPr>
        <w:pStyle w:val="Akapitzlist"/>
        <w:numPr>
          <w:ilvl w:val="1"/>
          <w:numId w:val="833"/>
        </w:numPr>
        <w:jc w:val="both"/>
        <w:rPr>
          <w:color w:val="000000"/>
        </w:rPr>
      </w:pPr>
      <w:r w:rsidRPr="00274CDA">
        <w:rPr>
          <w:color w:val="000000"/>
        </w:rPr>
        <w:t>Bank Danych Lokalnych – Ochrona zdrowia i opieka społeczna – Środowiskowa pomoc społeczna (październik 2026).</w:t>
      </w:r>
    </w:p>
    <w:p w14:paraId="2F32E42C" w14:textId="77777777" w:rsidR="006B1864" w:rsidRPr="008734F8" w:rsidRDefault="00C3683C" w:rsidP="001C4598">
      <w:pPr>
        <w:jc w:val="both"/>
      </w:pPr>
      <w:r>
        <w:br w:type="page"/>
      </w:r>
    </w:p>
    <w:p w14:paraId="4E6835F0" w14:textId="77777777" w:rsidR="00C3683C" w:rsidRPr="00C3683C" w:rsidRDefault="00C3683C" w:rsidP="001C4598">
      <w:pPr>
        <w:spacing w:after="120"/>
        <w:jc w:val="both"/>
        <w:rPr>
          <w:b/>
          <w:bCs/>
          <w:color w:val="000000"/>
          <w:sz w:val="24"/>
          <w:szCs w:val="24"/>
        </w:rPr>
      </w:pPr>
      <w:r w:rsidRPr="00C3683C">
        <w:rPr>
          <w:b/>
          <w:bCs/>
          <w:color w:val="000000"/>
          <w:sz w:val="24"/>
          <w:szCs w:val="24"/>
        </w:rPr>
        <w:t>1.25 WARUNKI ŻYCIA LUDNOŚCI, POMOC SPOŁECZNA</w:t>
      </w:r>
    </w:p>
    <w:p w14:paraId="0EEA1CB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15" w:name="_Toc176176651"/>
      <w:bookmarkStart w:id="216" w:name="_Toc17618293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17" w:name="badanie.1.25.12"/>
      <w:bookmarkEnd w:id="217"/>
      <w:r w:rsidRPr="00C3683C">
        <w:rPr>
          <w:rFonts w:ascii="Times New Roman" w:hAnsi="Times New Roman" w:cs="Times New Roman"/>
          <w:b/>
          <w:color w:val="000000"/>
          <w:sz w:val="20"/>
        </w:rPr>
        <w:t>1.25.12 (063)</w:t>
      </w:r>
      <w:bookmarkEnd w:id="215"/>
      <w:bookmarkEnd w:id="216"/>
    </w:p>
    <w:p w14:paraId="465D75B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Zjawisko ubóstwa oraz procesy wykluczenia społecznego</w:t>
      </w:r>
    </w:p>
    <w:p w14:paraId="0A7A05BD"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rok</w:t>
      </w:r>
    </w:p>
    <w:p w14:paraId="063ADAB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AE6252E" w14:textId="77777777" w:rsidR="00C3683C" w:rsidRDefault="00C3683C" w:rsidP="001C4598">
      <w:pPr>
        <w:spacing w:before="120" w:after="120"/>
        <w:jc w:val="both"/>
        <w:divId w:val="749078140"/>
        <w:rPr>
          <w:b/>
          <w:bCs/>
          <w:color w:val="000000"/>
        </w:rPr>
      </w:pPr>
      <w:r>
        <w:rPr>
          <w:b/>
          <w:bCs/>
          <w:color w:val="000000"/>
        </w:rPr>
        <w:t>5. Cel badania:</w:t>
      </w:r>
    </w:p>
    <w:p w14:paraId="0A2D291C" w14:textId="77777777" w:rsidR="00C3683C" w:rsidRPr="003522A9" w:rsidRDefault="00C3683C" w:rsidP="001C4598">
      <w:pPr>
        <w:pStyle w:val="Akapitzlist"/>
        <w:numPr>
          <w:ilvl w:val="0"/>
          <w:numId w:val="63"/>
        </w:numPr>
        <w:jc w:val="both"/>
        <w:rPr>
          <w:color w:val="000000"/>
        </w:rPr>
      </w:pPr>
      <w:r w:rsidRPr="003522A9">
        <w:rPr>
          <w:color w:val="000000"/>
        </w:rPr>
        <w:t>Celem badania jest dostarczenie informacji pozwalających na kompleksową ocenę zjawisk ubóstwa i wykluczenia społecznego w Polsce, w tym analizy współzależności obu tych zjawisk. Badaniu podlega ocena zasięgu ubóstwa przy zastosowaniu różnych metod pomiaru tego zjawiska, ocena zasięgu sfery niedostatku, jak również różne formy wykluczenia społecznego. Informacje te są wykorzystywane do prowadzenia pogłębionych analiz sytuacji społecznej, w tym do opracowywania, wdrażania, monitorowania i oceny polityki społecznej zarówno w kontekście potrzeb krajowych, jak i wymagań Unii Europejskiej.</w:t>
      </w:r>
    </w:p>
    <w:p w14:paraId="018ED105" w14:textId="77777777" w:rsidR="00C3683C" w:rsidRPr="003522A9" w:rsidRDefault="00C3683C" w:rsidP="001C4598">
      <w:pPr>
        <w:pStyle w:val="Akapitzlist"/>
        <w:numPr>
          <w:ilvl w:val="0"/>
          <w:numId w:val="63"/>
        </w:numPr>
        <w:jc w:val="both"/>
        <w:rPr>
          <w:color w:val="000000"/>
        </w:rPr>
      </w:pPr>
      <w:r w:rsidRPr="003522A9">
        <w:rPr>
          <w:color w:val="000000"/>
        </w:rPr>
        <w:t>Strategie i programy, na potrzeby których są dostarczane dane:</w:t>
      </w:r>
    </w:p>
    <w:p w14:paraId="5EF568FB" w14:textId="77777777" w:rsidR="00C3683C" w:rsidRPr="003522A9" w:rsidRDefault="00C3683C" w:rsidP="001C4598">
      <w:pPr>
        <w:pStyle w:val="Akapitzlist"/>
        <w:numPr>
          <w:ilvl w:val="1"/>
          <w:numId w:val="63"/>
        </w:numPr>
        <w:jc w:val="both"/>
        <w:rPr>
          <w:color w:val="000000"/>
        </w:rPr>
      </w:pPr>
      <w:r w:rsidRPr="003522A9">
        <w:rPr>
          <w:color w:val="000000"/>
        </w:rPr>
        <w:t>Regionalne programy operacyjne,</w:t>
      </w:r>
    </w:p>
    <w:p w14:paraId="07C95FEC" w14:textId="77777777" w:rsidR="00C3683C" w:rsidRPr="003522A9" w:rsidRDefault="00C3683C" w:rsidP="001C4598">
      <w:pPr>
        <w:pStyle w:val="Akapitzlist"/>
        <w:numPr>
          <w:ilvl w:val="1"/>
          <w:numId w:val="63"/>
        </w:numPr>
        <w:jc w:val="both"/>
        <w:rPr>
          <w:color w:val="000000"/>
        </w:rPr>
      </w:pPr>
      <w:r w:rsidRPr="003522A9">
        <w:rPr>
          <w:color w:val="000000"/>
        </w:rPr>
        <w:t>Strategie rozwoju województw,</w:t>
      </w:r>
    </w:p>
    <w:p w14:paraId="53718D8A" w14:textId="68B9A9B4" w:rsidR="00C3683C" w:rsidRPr="003522A9" w:rsidRDefault="008A2F66" w:rsidP="001C4598">
      <w:pPr>
        <w:pStyle w:val="Akapitzlist"/>
        <w:numPr>
          <w:ilvl w:val="1"/>
          <w:numId w:val="63"/>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464FD8CD" w14:textId="77777777" w:rsidR="00C3683C" w:rsidRPr="003522A9" w:rsidRDefault="00C3683C" w:rsidP="001C4598">
      <w:pPr>
        <w:pStyle w:val="Akapitzlist"/>
        <w:numPr>
          <w:ilvl w:val="1"/>
          <w:numId w:val="63"/>
        </w:numPr>
        <w:jc w:val="both"/>
        <w:rPr>
          <w:color w:val="000000"/>
        </w:rPr>
      </w:pPr>
      <w:r w:rsidRPr="003522A9">
        <w:rPr>
          <w:color w:val="000000"/>
        </w:rPr>
        <w:t>Krajowa Polityka Miejska 2030,</w:t>
      </w:r>
    </w:p>
    <w:p w14:paraId="003CF902" w14:textId="77777777" w:rsidR="00C3683C" w:rsidRPr="003522A9" w:rsidRDefault="00C3683C" w:rsidP="001C4598">
      <w:pPr>
        <w:pStyle w:val="Akapitzlist"/>
        <w:numPr>
          <w:ilvl w:val="1"/>
          <w:numId w:val="63"/>
        </w:numPr>
        <w:jc w:val="both"/>
        <w:rPr>
          <w:color w:val="000000"/>
        </w:rPr>
      </w:pPr>
      <w:r w:rsidRPr="003522A9">
        <w:rPr>
          <w:color w:val="000000"/>
        </w:rPr>
        <w:t>Strategia zrównoważonego rozwoju wsi, rolnictwa i rybactwa 2030,</w:t>
      </w:r>
    </w:p>
    <w:p w14:paraId="3E296E9C" w14:textId="77777777" w:rsidR="00C3683C" w:rsidRPr="003522A9" w:rsidRDefault="00C3683C" w:rsidP="001C4598">
      <w:pPr>
        <w:pStyle w:val="Akapitzlist"/>
        <w:numPr>
          <w:ilvl w:val="1"/>
          <w:numId w:val="63"/>
        </w:numPr>
        <w:jc w:val="both"/>
        <w:rPr>
          <w:color w:val="000000"/>
        </w:rPr>
      </w:pPr>
      <w:r w:rsidRPr="003522A9">
        <w:rPr>
          <w:color w:val="000000"/>
        </w:rPr>
        <w:t>Krajowy Program Przeciwdziałania Ubóstwu i Wykluczeniu Społecznemu. Aktualizacja 2021</w:t>
      </w:r>
      <w:r w:rsidR="002B03E5" w:rsidRPr="003522A9">
        <w:rPr>
          <w:color w:val="000000"/>
        </w:rPr>
        <w:t>–</w:t>
      </w:r>
      <w:r w:rsidRPr="003522A9">
        <w:rPr>
          <w:color w:val="000000"/>
        </w:rPr>
        <w:t>2027 z perspektywą do roku 2030,</w:t>
      </w:r>
    </w:p>
    <w:p w14:paraId="568528F2" w14:textId="77777777" w:rsidR="00C3683C" w:rsidRPr="003522A9" w:rsidRDefault="00C3683C" w:rsidP="001C4598">
      <w:pPr>
        <w:pStyle w:val="Akapitzlist"/>
        <w:numPr>
          <w:ilvl w:val="1"/>
          <w:numId w:val="63"/>
        </w:numPr>
        <w:jc w:val="both"/>
        <w:rPr>
          <w:color w:val="000000"/>
        </w:rPr>
      </w:pPr>
      <w:r w:rsidRPr="003522A9">
        <w:rPr>
          <w:color w:val="000000"/>
        </w:rPr>
        <w:t>Plan działania w ramach Europejskiego Filaru Praw Socjalnych,</w:t>
      </w:r>
    </w:p>
    <w:p w14:paraId="4D809EB6" w14:textId="77777777" w:rsidR="00C3683C" w:rsidRPr="003522A9" w:rsidRDefault="00C3683C" w:rsidP="001C4598">
      <w:pPr>
        <w:pStyle w:val="Akapitzlist"/>
        <w:numPr>
          <w:ilvl w:val="1"/>
          <w:numId w:val="63"/>
        </w:numPr>
        <w:jc w:val="both"/>
        <w:rPr>
          <w:color w:val="000000"/>
        </w:rPr>
      </w:pPr>
      <w:r w:rsidRPr="003522A9">
        <w:rPr>
          <w:color w:val="000000"/>
        </w:rPr>
        <w:t>Agenda na rzecz zrównoważonego rozwoju 2030,</w:t>
      </w:r>
    </w:p>
    <w:p w14:paraId="5A557AF1" w14:textId="77777777" w:rsidR="00C3683C" w:rsidRPr="003522A9" w:rsidRDefault="00C3683C" w:rsidP="001C4598">
      <w:pPr>
        <w:pStyle w:val="Akapitzlist"/>
        <w:numPr>
          <w:ilvl w:val="1"/>
          <w:numId w:val="63"/>
        </w:numPr>
        <w:jc w:val="both"/>
        <w:rPr>
          <w:color w:val="000000"/>
        </w:rPr>
      </w:pPr>
      <w:r w:rsidRPr="003522A9">
        <w:rPr>
          <w:color w:val="000000"/>
        </w:rPr>
        <w:t>Długookresowa Strategia Rozwoju Kraju. Polska 2030. Trzecia Fala Nowoczesności.</w:t>
      </w:r>
    </w:p>
    <w:p w14:paraId="1C5A4CB0" w14:textId="77777777" w:rsidR="00C3683C" w:rsidRPr="003522A9" w:rsidRDefault="00C3683C" w:rsidP="001C4598">
      <w:pPr>
        <w:pStyle w:val="Akapitzlist"/>
        <w:numPr>
          <w:ilvl w:val="0"/>
          <w:numId w:val="63"/>
        </w:numPr>
        <w:jc w:val="both"/>
        <w:rPr>
          <w:color w:val="000000"/>
        </w:rPr>
      </w:pPr>
      <w:r w:rsidRPr="003522A9">
        <w:rPr>
          <w:color w:val="000000"/>
        </w:rPr>
        <w:t>Użytkownicy, których potrzeby uwzględnia badanie:</w:t>
      </w:r>
    </w:p>
    <w:p w14:paraId="4F3CCD4F" w14:textId="77777777" w:rsidR="00C3683C" w:rsidRPr="003522A9" w:rsidRDefault="00C3683C" w:rsidP="001C4598">
      <w:pPr>
        <w:pStyle w:val="Akapitzlist"/>
        <w:numPr>
          <w:ilvl w:val="1"/>
          <w:numId w:val="63"/>
        </w:numPr>
        <w:jc w:val="both"/>
        <w:rPr>
          <w:color w:val="000000"/>
        </w:rPr>
      </w:pPr>
      <w:r w:rsidRPr="003522A9">
        <w:rPr>
          <w:color w:val="000000"/>
        </w:rPr>
        <w:t>media ogólnopolskie i terenowe,</w:t>
      </w:r>
    </w:p>
    <w:p w14:paraId="6A9D3394" w14:textId="77777777" w:rsidR="00C3683C" w:rsidRPr="003522A9" w:rsidRDefault="00C3683C" w:rsidP="001C4598">
      <w:pPr>
        <w:pStyle w:val="Akapitzlist"/>
        <w:numPr>
          <w:ilvl w:val="1"/>
          <w:numId w:val="63"/>
        </w:numPr>
        <w:jc w:val="both"/>
        <w:rPr>
          <w:color w:val="000000"/>
        </w:rPr>
      </w:pPr>
      <w:r w:rsidRPr="003522A9">
        <w:rPr>
          <w:color w:val="000000"/>
        </w:rPr>
        <w:t>Sejm, Senat,</w:t>
      </w:r>
    </w:p>
    <w:p w14:paraId="2BD0937A" w14:textId="77777777" w:rsidR="00C3683C" w:rsidRPr="003522A9" w:rsidRDefault="00C3683C" w:rsidP="001C4598">
      <w:pPr>
        <w:pStyle w:val="Akapitzlist"/>
        <w:numPr>
          <w:ilvl w:val="1"/>
          <w:numId w:val="63"/>
        </w:numPr>
        <w:jc w:val="both"/>
        <w:rPr>
          <w:color w:val="000000"/>
        </w:rPr>
      </w:pPr>
      <w:r w:rsidRPr="003522A9">
        <w:rPr>
          <w:color w:val="000000"/>
        </w:rPr>
        <w:t>odbiorcy indywidualni,</w:t>
      </w:r>
    </w:p>
    <w:p w14:paraId="7BB67992" w14:textId="77777777" w:rsidR="00C3683C" w:rsidRPr="003522A9" w:rsidRDefault="00C3683C" w:rsidP="001C4598">
      <w:pPr>
        <w:pStyle w:val="Akapitzlist"/>
        <w:numPr>
          <w:ilvl w:val="1"/>
          <w:numId w:val="63"/>
        </w:numPr>
        <w:jc w:val="both"/>
        <w:rPr>
          <w:color w:val="000000"/>
        </w:rPr>
      </w:pPr>
      <w:r w:rsidRPr="003522A9">
        <w:rPr>
          <w:color w:val="000000"/>
        </w:rPr>
        <w:t>administracja rządowa,</w:t>
      </w:r>
    </w:p>
    <w:p w14:paraId="2262D678" w14:textId="77777777" w:rsidR="00C3683C" w:rsidRPr="003522A9" w:rsidRDefault="00C3683C" w:rsidP="001C4598">
      <w:pPr>
        <w:pStyle w:val="Akapitzlist"/>
        <w:numPr>
          <w:ilvl w:val="1"/>
          <w:numId w:val="63"/>
        </w:numPr>
        <w:jc w:val="both"/>
        <w:rPr>
          <w:color w:val="000000"/>
        </w:rPr>
      </w:pPr>
      <w:r w:rsidRPr="003522A9">
        <w:rPr>
          <w:color w:val="000000"/>
        </w:rPr>
        <w:t>administracja samorządowa – województwo,</w:t>
      </w:r>
    </w:p>
    <w:p w14:paraId="44CA79F5" w14:textId="77777777" w:rsidR="00C3683C" w:rsidRPr="003522A9" w:rsidRDefault="00C3683C" w:rsidP="001C4598">
      <w:pPr>
        <w:pStyle w:val="Akapitzlist"/>
        <w:numPr>
          <w:ilvl w:val="1"/>
          <w:numId w:val="63"/>
        </w:numPr>
        <w:jc w:val="both"/>
        <w:rPr>
          <w:color w:val="000000"/>
        </w:rPr>
      </w:pPr>
      <w:r w:rsidRPr="003522A9">
        <w:rPr>
          <w:color w:val="000000"/>
        </w:rPr>
        <w:t>placówki naukowe/badawcze, uczelnie (nauczyciele akademiccy i studenci),</w:t>
      </w:r>
    </w:p>
    <w:p w14:paraId="26B586F8" w14:textId="77777777" w:rsidR="00C3683C" w:rsidRPr="003522A9" w:rsidRDefault="00C3683C" w:rsidP="001C4598">
      <w:pPr>
        <w:pStyle w:val="Akapitzlist"/>
        <w:numPr>
          <w:ilvl w:val="1"/>
          <w:numId w:val="63"/>
        </w:numPr>
        <w:jc w:val="both"/>
        <w:rPr>
          <w:color w:val="000000"/>
        </w:rPr>
      </w:pPr>
      <w:r w:rsidRPr="003522A9">
        <w:rPr>
          <w:color w:val="000000"/>
        </w:rPr>
        <w:t>stowarzyszenia, organizacje, fundacje.</w:t>
      </w:r>
    </w:p>
    <w:p w14:paraId="1D079F34" w14:textId="77777777" w:rsidR="00C3683C" w:rsidRDefault="00C3683C" w:rsidP="001C4598">
      <w:pPr>
        <w:spacing w:before="120" w:after="120"/>
        <w:jc w:val="both"/>
        <w:divId w:val="1569144840"/>
        <w:rPr>
          <w:b/>
          <w:bCs/>
          <w:color w:val="000000"/>
        </w:rPr>
      </w:pPr>
      <w:r>
        <w:rPr>
          <w:b/>
          <w:bCs/>
          <w:color w:val="000000"/>
        </w:rPr>
        <w:t>6. Zakres podmiotowy:</w:t>
      </w:r>
    </w:p>
    <w:p w14:paraId="48734FD4" w14:textId="77777777" w:rsidR="00C3683C" w:rsidRDefault="00C3683C" w:rsidP="001C4598">
      <w:pPr>
        <w:jc w:val="both"/>
        <w:rPr>
          <w:color w:val="000000"/>
        </w:rPr>
      </w:pPr>
      <w:r>
        <w:rPr>
          <w:color w:val="000000"/>
        </w:rPr>
        <w:t>Gospodarstwa domowe.</w:t>
      </w:r>
    </w:p>
    <w:p w14:paraId="0ACA4BDD" w14:textId="77777777" w:rsidR="00C3683C" w:rsidRDefault="00C3683C" w:rsidP="001C4598">
      <w:pPr>
        <w:jc w:val="both"/>
        <w:rPr>
          <w:color w:val="000000"/>
        </w:rPr>
      </w:pPr>
      <w:r>
        <w:rPr>
          <w:color w:val="000000"/>
        </w:rPr>
        <w:t>Osoby będące członkami gospodarstw domowych.</w:t>
      </w:r>
    </w:p>
    <w:p w14:paraId="0DCD1A94" w14:textId="77777777" w:rsidR="00C3683C" w:rsidRDefault="00C3683C" w:rsidP="001C4598">
      <w:pPr>
        <w:spacing w:before="120" w:after="120"/>
        <w:jc w:val="both"/>
        <w:divId w:val="74129300"/>
        <w:rPr>
          <w:b/>
          <w:bCs/>
          <w:color w:val="000000"/>
        </w:rPr>
      </w:pPr>
      <w:r>
        <w:rPr>
          <w:b/>
          <w:bCs/>
          <w:color w:val="000000"/>
        </w:rPr>
        <w:t>7. Zakres przedmiotowy:</w:t>
      </w:r>
    </w:p>
    <w:p w14:paraId="10816993" w14:textId="77777777" w:rsidR="00C3683C" w:rsidRDefault="00C3683C" w:rsidP="001C4598">
      <w:pPr>
        <w:jc w:val="both"/>
        <w:rPr>
          <w:color w:val="000000"/>
        </w:rPr>
      </w:pPr>
      <w:r>
        <w:rPr>
          <w:color w:val="000000"/>
        </w:rPr>
        <w:t>Zróżnicowanie sytuacji badanej populacji w różnych dziedzinach życia (z uwzględnieniem zarówno wskaźników obiektywnych, jak i subiektywnych ocen respondentów). Porównywalne na poziomie UE wskaźniki z zakresu rozkładu dochodów, ubóstwa i społecznego wykluczenia (w tym wskaźniki strukturalne).</w:t>
      </w:r>
    </w:p>
    <w:p w14:paraId="4FBBDCA8" w14:textId="77777777" w:rsidR="00C3683C" w:rsidRDefault="00C3683C" w:rsidP="001C4598">
      <w:pPr>
        <w:spacing w:before="120" w:after="120"/>
        <w:jc w:val="both"/>
        <w:divId w:val="2039381342"/>
        <w:rPr>
          <w:b/>
          <w:bCs/>
          <w:color w:val="000000"/>
        </w:rPr>
      </w:pPr>
      <w:r>
        <w:rPr>
          <w:b/>
          <w:bCs/>
          <w:color w:val="000000"/>
        </w:rPr>
        <w:t>8. Źródła danych:</w:t>
      </w:r>
    </w:p>
    <w:p w14:paraId="750CF1F8" w14:textId="77777777" w:rsidR="00C3683C" w:rsidRDefault="00C3683C" w:rsidP="001C4598">
      <w:pPr>
        <w:pStyle w:val="Akapitzlist"/>
        <w:numPr>
          <w:ilvl w:val="0"/>
          <w:numId w:val="320"/>
        </w:numPr>
        <w:jc w:val="both"/>
      </w:pPr>
      <w:r w:rsidRPr="003522A9">
        <w:rPr>
          <w:color w:val="000000"/>
        </w:rPr>
        <w:t>Wyniki innych badań:</w:t>
      </w:r>
    </w:p>
    <w:p w14:paraId="0CABA83D" w14:textId="77777777" w:rsidR="00C3683C" w:rsidRDefault="00C3683C" w:rsidP="001C4598">
      <w:pPr>
        <w:pStyle w:val="Akapitzlist"/>
        <w:numPr>
          <w:ilvl w:val="1"/>
          <w:numId w:val="320"/>
        </w:numPr>
        <w:jc w:val="both"/>
      </w:pPr>
      <w:r w:rsidRPr="003522A9">
        <w:rPr>
          <w:color w:val="000000"/>
        </w:rPr>
        <w:t>1.25.01 Budżety gospodarstw domowych,</w:t>
      </w:r>
    </w:p>
    <w:p w14:paraId="3061EA6D" w14:textId="77777777" w:rsidR="00C3683C" w:rsidRDefault="00C3683C" w:rsidP="001C4598">
      <w:pPr>
        <w:pStyle w:val="Akapitzlist"/>
        <w:numPr>
          <w:ilvl w:val="1"/>
          <w:numId w:val="320"/>
        </w:numPr>
        <w:jc w:val="both"/>
      </w:pPr>
      <w:r w:rsidRPr="003522A9">
        <w:rPr>
          <w:color w:val="000000"/>
        </w:rPr>
        <w:t>1.25.08 Europejskie badanie warunków życia ludności (EU-SILC).</w:t>
      </w:r>
    </w:p>
    <w:p w14:paraId="376B2F44" w14:textId="77777777" w:rsidR="00C3683C" w:rsidRDefault="00C3683C" w:rsidP="001C4598">
      <w:pPr>
        <w:pStyle w:val="Akapitzlist"/>
        <w:numPr>
          <w:ilvl w:val="0"/>
          <w:numId w:val="320"/>
        </w:numPr>
        <w:jc w:val="both"/>
      </w:pPr>
      <w:r w:rsidRPr="003522A9">
        <w:rPr>
          <w:color w:val="000000"/>
        </w:rPr>
        <w:t>Inne źródła danych: Wyniki Europejskiego badania warunków życia (EU-SILC) pozyskane w oparciu o Pbssp 2025 i 2026 (lub wcześniejsze dostępne), wyniki badań EU-SILC prowadzonych przez urzędy statystyczne w krajach członkowskich UE dostępne na stronie internetowej Eurostatu.</w:t>
      </w:r>
    </w:p>
    <w:p w14:paraId="26010B1D" w14:textId="77777777" w:rsidR="00C3683C" w:rsidRDefault="00C3683C" w:rsidP="001C4598">
      <w:pPr>
        <w:spacing w:before="120" w:after="120"/>
        <w:jc w:val="both"/>
        <w:divId w:val="483619678"/>
        <w:rPr>
          <w:b/>
          <w:bCs/>
          <w:color w:val="000000"/>
        </w:rPr>
      </w:pPr>
      <w:r>
        <w:rPr>
          <w:b/>
          <w:bCs/>
          <w:color w:val="000000"/>
        </w:rPr>
        <w:t>9. Rodzaje wynikowych informacji statystycznych:</w:t>
      </w:r>
    </w:p>
    <w:p w14:paraId="11140EFC" w14:textId="77777777" w:rsidR="00C3683C" w:rsidRDefault="00C3683C" w:rsidP="001C4598">
      <w:pPr>
        <w:pStyle w:val="Akapitzlist"/>
        <w:numPr>
          <w:ilvl w:val="0"/>
          <w:numId w:val="577"/>
        </w:numPr>
        <w:jc w:val="both"/>
      </w:pPr>
      <w:r w:rsidRPr="00A6609E">
        <w:rPr>
          <w:color w:val="000000"/>
        </w:rPr>
        <w:t>Wybrane wskaźniki dotyczące sytuacji bytowej rodzin ubogich, w przekrojach: dla gospodarstw domowych znajdujących się powyżej i poniżej granicy ubóstwa.</w:t>
      </w:r>
    </w:p>
    <w:p w14:paraId="498F9CE8" w14:textId="77777777" w:rsidR="00C3683C" w:rsidRDefault="00C3683C" w:rsidP="001C4598">
      <w:pPr>
        <w:pStyle w:val="Akapitzlist"/>
        <w:numPr>
          <w:ilvl w:val="0"/>
          <w:numId w:val="577"/>
        </w:numPr>
        <w:jc w:val="both"/>
      </w:pPr>
      <w:r w:rsidRPr="00A6609E">
        <w:rPr>
          <w:color w:val="000000"/>
        </w:rPr>
        <w:t>Wskaźniki wykluczenia z wybranych sfer życia, w przekrojach: kraj.</w:t>
      </w:r>
    </w:p>
    <w:p w14:paraId="25835570" w14:textId="77777777" w:rsidR="00C3683C" w:rsidRDefault="00C3683C" w:rsidP="001C4598">
      <w:pPr>
        <w:pStyle w:val="Akapitzlist"/>
        <w:numPr>
          <w:ilvl w:val="0"/>
          <w:numId w:val="577"/>
        </w:numPr>
        <w:jc w:val="both"/>
      </w:pPr>
      <w:r w:rsidRPr="00A6609E">
        <w:rPr>
          <w:color w:val="000000"/>
        </w:rPr>
        <w:t>Wskaźniki zasięgu ubóstwa przy zastosowaniu różnych granic ubóstwa, wskaźniki zasięgu sfery niedostatku, w przekrojach: NUTS 1, miasta i wsie, klasy wielkości miast, wybrane cechy społeczno-demograficzne gospodarstw domowych i osób.</w:t>
      </w:r>
    </w:p>
    <w:p w14:paraId="3A716568" w14:textId="77777777" w:rsidR="00C3683C" w:rsidRDefault="00C3683C" w:rsidP="001C4598">
      <w:pPr>
        <w:spacing w:before="120" w:after="120"/>
        <w:jc w:val="both"/>
        <w:divId w:val="435101717"/>
        <w:rPr>
          <w:b/>
          <w:bCs/>
          <w:color w:val="000000"/>
        </w:rPr>
      </w:pPr>
      <w:r>
        <w:rPr>
          <w:b/>
          <w:bCs/>
          <w:color w:val="000000"/>
        </w:rPr>
        <w:t>10. Formy i terminy udostępnienia wynikowych informacji statystycznych:</w:t>
      </w:r>
    </w:p>
    <w:p w14:paraId="2B4C17B5" w14:textId="77777777" w:rsidR="00C3683C" w:rsidRPr="00274CDA" w:rsidRDefault="00C3683C" w:rsidP="001C4598">
      <w:pPr>
        <w:pStyle w:val="Akapitzlist"/>
        <w:numPr>
          <w:ilvl w:val="0"/>
          <w:numId w:val="834"/>
        </w:numPr>
        <w:jc w:val="both"/>
        <w:rPr>
          <w:color w:val="000000"/>
        </w:rPr>
      </w:pPr>
      <w:r w:rsidRPr="00274CDA">
        <w:rPr>
          <w:color w:val="000000"/>
        </w:rPr>
        <w:t>Publikacje GUS:</w:t>
      </w:r>
    </w:p>
    <w:p w14:paraId="213634D3" w14:textId="77777777" w:rsidR="00C3683C" w:rsidRPr="00274CDA" w:rsidRDefault="00C3683C" w:rsidP="001C4598">
      <w:pPr>
        <w:pStyle w:val="Akapitzlist"/>
        <w:numPr>
          <w:ilvl w:val="1"/>
          <w:numId w:val="834"/>
        </w:numPr>
        <w:jc w:val="both"/>
        <w:rPr>
          <w:color w:val="000000"/>
        </w:rPr>
      </w:pPr>
      <w:r w:rsidRPr="00274CDA">
        <w:rPr>
          <w:color w:val="000000"/>
        </w:rPr>
        <w:t>„Rocznik Statystyczny Rzeczypospolitej Polskiej 2026” (grudzień 2026),</w:t>
      </w:r>
    </w:p>
    <w:p w14:paraId="379553BA" w14:textId="77777777" w:rsidR="00C3683C" w:rsidRPr="00274CDA" w:rsidRDefault="00C3683C" w:rsidP="001C4598">
      <w:pPr>
        <w:pStyle w:val="Akapitzlist"/>
        <w:numPr>
          <w:ilvl w:val="1"/>
          <w:numId w:val="834"/>
        </w:numPr>
        <w:jc w:val="both"/>
        <w:rPr>
          <w:color w:val="000000"/>
        </w:rPr>
      </w:pPr>
      <w:r w:rsidRPr="00274CDA">
        <w:rPr>
          <w:color w:val="000000"/>
        </w:rPr>
        <w:t>„Mały Rocznik Statystyczny Polski 2026” (lipiec 2026),</w:t>
      </w:r>
    </w:p>
    <w:p w14:paraId="76B9CE93" w14:textId="77777777" w:rsidR="00C3683C" w:rsidRPr="00274CDA" w:rsidRDefault="00C3683C" w:rsidP="001C4598">
      <w:pPr>
        <w:pStyle w:val="Akapitzlist"/>
        <w:numPr>
          <w:ilvl w:val="1"/>
          <w:numId w:val="834"/>
        </w:numPr>
        <w:jc w:val="both"/>
        <w:rPr>
          <w:color w:val="000000"/>
        </w:rPr>
      </w:pPr>
      <w:r w:rsidRPr="00274CDA">
        <w:rPr>
          <w:color w:val="000000"/>
        </w:rPr>
        <w:t>„Ubóstwo w Polsce w latach 2025 i 2026” (grudzień 2027).</w:t>
      </w:r>
    </w:p>
    <w:p w14:paraId="5136CC98" w14:textId="77777777" w:rsidR="00C3683C" w:rsidRPr="00274CDA" w:rsidRDefault="00C3683C" w:rsidP="001C4598">
      <w:pPr>
        <w:pStyle w:val="Akapitzlist"/>
        <w:numPr>
          <w:ilvl w:val="0"/>
          <w:numId w:val="834"/>
        </w:numPr>
        <w:jc w:val="both"/>
        <w:rPr>
          <w:color w:val="000000"/>
        </w:rPr>
      </w:pPr>
      <w:r w:rsidRPr="00274CDA">
        <w:rPr>
          <w:color w:val="000000"/>
        </w:rPr>
        <w:t>Informacje sygnalne:</w:t>
      </w:r>
    </w:p>
    <w:p w14:paraId="3E53D256" w14:textId="77777777" w:rsidR="00C3683C" w:rsidRPr="00274CDA" w:rsidRDefault="00C3683C" w:rsidP="001C4598">
      <w:pPr>
        <w:pStyle w:val="Akapitzlist"/>
        <w:numPr>
          <w:ilvl w:val="1"/>
          <w:numId w:val="834"/>
        </w:numPr>
        <w:jc w:val="both"/>
        <w:rPr>
          <w:color w:val="000000"/>
        </w:rPr>
      </w:pPr>
      <w:r w:rsidRPr="00274CDA">
        <w:rPr>
          <w:color w:val="000000"/>
        </w:rPr>
        <w:t>„Zasięg ubóstwa ekonomicznego w Polsce w 2025 r.” (czerwiec 2026).</w:t>
      </w:r>
    </w:p>
    <w:p w14:paraId="30B91565" w14:textId="77777777" w:rsidR="00C3683C" w:rsidRPr="00274CDA" w:rsidRDefault="00C3683C" w:rsidP="001C4598">
      <w:pPr>
        <w:pStyle w:val="Akapitzlist"/>
        <w:numPr>
          <w:ilvl w:val="0"/>
          <w:numId w:val="834"/>
        </w:numPr>
        <w:jc w:val="both"/>
        <w:rPr>
          <w:color w:val="000000"/>
        </w:rPr>
      </w:pPr>
      <w:r w:rsidRPr="00274CDA">
        <w:rPr>
          <w:color w:val="000000"/>
        </w:rPr>
        <w:t>Internetowe bazy danych:</w:t>
      </w:r>
    </w:p>
    <w:p w14:paraId="47768999" w14:textId="77777777" w:rsidR="00C3683C" w:rsidRPr="00274CDA" w:rsidRDefault="00C3683C" w:rsidP="001C4598">
      <w:pPr>
        <w:pStyle w:val="Akapitzlist"/>
        <w:numPr>
          <w:ilvl w:val="1"/>
          <w:numId w:val="834"/>
        </w:numPr>
        <w:jc w:val="both"/>
        <w:rPr>
          <w:color w:val="000000"/>
        </w:rPr>
      </w:pPr>
      <w:r w:rsidRPr="00274CDA">
        <w:rPr>
          <w:color w:val="000000"/>
        </w:rPr>
        <w:t>Bank Danych Lokalnych – Ludność – Gospodarstwa domowe (sierpień 2026),</w:t>
      </w:r>
    </w:p>
    <w:p w14:paraId="29899E7B" w14:textId="77777777" w:rsidR="00C3683C" w:rsidRPr="00274CDA" w:rsidRDefault="00C3683C" w:rsidP="001C4598">
      <w:pPr>
        <w:pStyle w:val="Akapitzlist"/>
        <w:numPr>
          <w:ilvl w:val="1"/>
          <w:numId w:val="834"/>
        </w:numPr>
        <w:jc w:val="both"/>
        <w:rPr>
          <w:color w:val="000000"/>
        </w:rPr>
      </w:pPr>
      <w:r w:rsidRPr="00274CDA">
        <w:rPr>
          <w:color w:val="000000"/>
        </w:rPr>
        <w:t>Dziedzinowa Baza Wiedzy – Społeczeństwo – Warunki życia ludności – Ubóstwo (marzec 2027),</w:t>
      </w:r>
    </w:p>
    <w:p w14:paraId="1F919DBE" w14:textId="77777777" w:rsidR="00C3683C" w:rsidRPr="00274CDA" w:rsidRDefault="00C3683C" w:rsidP="001C4598">
      <w:pPr>
        <w:pStyle w:val="Akapitzlist"/>
        <w:numPr>
          <w:ilvl w:val="1"/>
          <w:numId w:val="834"/>
        </w:numPr>
        <w:jc w:val="both"/>
        <w:rPr>
          <w:color w:val="000000"/>
        </w:rPr>
      </w:pPr>
      <w:r w:rsidRPr="00274CDA">
        <w:rPr>
          <w:color w:val="000000"/>
        </w:rPr>
        <w:t>Dziedzinowa Baza Wiedzy – Społeczeństwo – Warunki życia ludności – Ubóstwo (grudzień 2026).</w:t>
      </w:r>
    </w:p>
    <w:p w14:paraId="305D3952" w14:textId="77777777" w:rsidR="006B1864" w:rsidRPr="008734F8" w:rsidRDefault="00C3683C" w:rsidP="001C4598">
      <w:pPr>
        <w:jc w:val="both"/>
      </w:pPr>
      <w:r>
        <w:br w:type="page"/>
      </w:r>
    </w:p>
    <w:p w14:paraId="036CDA95" w14:textId="77777777" w:rsidR="00C3683C" w:rsidRPr="00C3683C" w:rsidRDefault="00C3683C" w:rsidP="001C4598">
      <w:pPr>
        <w:spacing w:after="120"/>
        <w:jc w:val="both"/>
        <w:rPr>
          <w:b/>
          <w:bCs/>
          <w:color w:val="000000"/>
          <w:sz w:val="24"/>
          <w:szCs w:val="24"/>
        </w:rPr>
      </w:pPr>
      <w:r w:rsidRPr="00C3683C">
        <w:rPr>
          <w:b/>
          <w:bCs/>
          <w:color w:val="000000"/>
          <w:sz w:val="24"/>
          <w:szCs w:val="24"/>
        </w:rPr>
        <w:t>1.25 WARUNKI ŻYCIA LUDNOŚCI, POMOC SPOŁECZNA</w:t>
      </w:r>
    </w:p>
    <w:p w14:paraId="020A26C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18" w:name="_Toc176176652"/>
      <w:bookmarkStart w:id="219" w:name="_Toc17618294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20" w:name="badanie.1.25.22"/>
      <w:bookmarkEnd w:id="220"/>
      <w:r w:rsidRPr="00C3683C">
        <w:rPr>
          <w:rFonts w:ascii="Times New Roman" w:hAnsi="Times New Roman" w:cs="Times New Roman"/>
          <w:b/>
          <w:color w:val="000000"/>
          <w:sz w:val="20"/>
        </w:rPr>
        <w:t>1.25.22 (064)</w:t>
      </w:r>
      <w:bookmarkEnd w:id="218"/>
      <w:bookmarkEnd w:id="219"/>
    </w:p>
    <w:p w14:paraId="5A7F4171"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Zdrowie osób dorosłych</w:t>
      </w:r>
    </w:p>
    <w:p w14:paraId="5EFE6404"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3 lata</w:t>
      </w:r>
    </w:p>
    <w:p w14:paraId="604FE7B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47A01EB" w14:textId="77777777" w:rsidR="00C3683C" w:rsidRDefault="00C3683C" w:rsidP="001C4598">
      <w:pPr>
        <w:spacing w:before="120" w:after="120"/>
        <w:jc w:val="both"/>
        <w:divId w:val="1228372115"/>
        <w:rPr>
          <w:b/>
          <w:bCs/>
          <w:color w:val="000000"/>
        </w:rPr>
      </w:pPr>
      <w:r>
        <w:rPr>
          <w:b/>
          <w:bCs/>
          <w:color w:val="000000"/>
        </w:rPr>
        <w:t>5. Cel badania:</w:t>
      </w:r>
    </w:p>
    <w:p w14:paraId="07A8806C" w14:textId="77777777" w:rsidR="00C3683C" w:rsidRPr="003522A9" w:rsidRDefault="00C3683C" w:rsidP="001C4598">
      <w:pPr>
        <w:pStyle w:val="Akapitzlist"/>
        <w:numPr>
          <w:ilvl w:val="0"/>
          <w:numId w:val="64"/>
        </w:numPr>
        <w:jc w:val="both"/>
        <w:rPr>
          <w:color w:val="000000"/>
        </w:rPr>
      </w:pPr>
      <w:r w:rsidRPr="003522A9">
        <w:rPr>
          <w:color w:val="000000"/>
        </w:rPr>
        <w:t>Celem badania jest dostarczenie porównywalnych na poziomie europejskim informacji na temat stanu zdrowia i niepełnosprawności oraz uwarunkowań zdrowia osób w wieku 16 lat i więcej, a także obciążenia gospodarstwa domowego kosztami opieki zdrowotnej. Badanie realizowane jako badanie modułowe przy Europejskim badaniu warunków życia ludności (EU-SILC).</w:t>
      </w:r>
    </w:p>
    <w:p w14:paraId="66536003" w14:textId="77777777" w:rsidR="00C3683C" w:rsidRPr="003522A9" w:rsidRDefault="00C3683C" w:rsidP="001C4598">
      <w:pPr>
        <w:pStyle w:val="Akapitzlist"/>
        <w:numPr>
          <w:ilvl w:val="0"/>
          <w:numId w:val="64"/>
        </w:numPr>
        <w:jc w:val="both"/>
        <w:rPr>
          <w:color w:val="000000"/>
        </w:rPr>
      </w:pPr>
      <w:r w:rsidRPr="003522A9">
        <w:rPr>
          <w:color w:val="000000"/>
        </w:rPr>
        <w:t>Akty prawa międzynarodowego, z których wynika obowiązek realizacji badania:</w:t>
      </w:r>
    </w:p>
    <w:p w14:paraId="27973672" w14:textId="77777777" w:rsidR="00C3683C" w:rsidRPr="003522A9" w:rsidRDefault="00C3683C" w:rsidP="001C4598">
      <w:pPr>
        <w:pStyle w:val="Akapitzlist"/>
        <w:numPr>
          <w:ilvl w:val="1"/>
          <w:numId w:val="64"/>
        </w:numPr>
        <w:jc w:val="both"/>
        <w:rPr>
          <w:color w:val="000000"/>
        </w:rPr>
      </w:pPr>
      <w:r w:rsidRPr="003522A9">
        <w:rPr>
          <w:color w:val="000000"/>
        </w:rPr>
        <w:t>rozporządzenie wykonawcze Komisji (UE) 2020/1721 z dnia 17 listopada 2020 r. określające informacje techniczne dotyczące zbiorów danych badania reprezentacyjnego w dziedzinie „dochody i warunki życia” dotyczącego zdrowia i jakości życia na podstawie rozporządzenia Parlamentu Europejskiego i Rady (UE) 2019/1700.</w:t>
      </w:r>
    </w:p>
    <w:p w14:paraId="6F1087B5" w14:textId="77777777" w:rsidR="00C3683C" w:rsidRPr="003522A9" w:rsidRDefault="00C3683C" w:rsidP="001C4598">
      <w:pPr>
        <w:pStyle w:val="Akapitzlist"/>
        <w:numPr>
          <w:ilvl w:val="0"/>
          <w:numId w:val="64"/>
        </w:numPr>
        <w:jc w:val="both"/>
        <w:rPr>
          <w:color w:val="000000"/>
        </w:rPr>
      </w:pPr>
      <w:r w:rsidRPr="003522A9">
        <w:rPr>
          <w:color w:val="000000"/>
        </w:rPr>
        <w:t>Użytkownicy, których potrzeby uwzględnia badanie:</w:t>
      </w:r>
    </w:p>
    <w:p w14:paraId="683311DA" w14:textId="77777777" w:rsidR="00C3683C" w:rsidRPr="003522A9" w:rsidRDefault="00C3683C" w:rsidP="001C4598">
      <w:pPr>
        <w:pStyle w:val="Akapitzlist"/>
        <w:numPr>
          <w:ilvl w:val="1"/>
          <w:numId w:val="64"/>
        </w:numPr>
        <w:jc w:val="both"/>
        <w:rPr>
          <w:color w:val="000000"/>
        </w:rPr>
      </w:pPr>
      <w:r w:rsidRPr="003522A9">
        <w:rPr>
          <w:color w:val="000000"/>
        </w:rPr>
        <w:t>Eurostat i inne zagraniczne instytucje statystyczne,</w:t>
      </w:r>
    </w:p>
    <w:p w14:paraId="0A40D601" w14:textId="77777777" w:rsidR="00C3683C" w:rsidRPr="003522A9" w:rsidRDefault="00C3683C" w:rsidP="001C4598">
      <w:pPr>
        <w:pStyle w:val="Akapitzlist"/>
        <w:numPr>
          <w:ilvl w:val="1"/>
          <w:numId w:val="64"/>
        </w:numPr>
        <w:jc w:val="both"/>
        <w:rPr>
          <w:color w:val="000000"/>
        </w:rPr>
      </w:pPr>
      <w:r w:rsidRPr="003522A9">
        <w:rPr>
          <w:color w:val="000000"/>
        </w:rPr>
        <w:t>organizacje międzynarodowe,</w:t>
      </w:r>
    </w:p>
    <w:p w14:paraId="745E96DD" w14:textId="77777777" w:rsidR="00C3683C" w:rsidRPr="003522A9" w:rsidRDefault="00C3683C" w:rsidP="001C4598">
      <w:pPr>
        <w:pStyle w:val="Akapitzlist"/>
        <w:numPr>
          <w:ilvl w:val="1"/>
          <w:numId w:val="64"/>
        </w:numPr>
        <w:jc w:val="both"/>
        <w:rPr>
          <w:color w:val="000000"/>
        </w:rPr>
      </w:pPr>
      <w:r w:rsidRPr="003522A9">
        <w:rPr>
          <w:color w:val="000000"/>
        </w:rPr>
        <w:t>media ogólnopolskie i terenowe,</w:t>
      </w:r>
    </w:p>
    <w:p w14:paraId="6BCE8675" w14:textId="77777777" w:rsidR="00C3683C" w:rsidRPr="003522A9" w:rsidRDefault="00C3683C" w:rsidP="001C4598">
      <w:pPr>
        <w:pStyle w:val="Akapitzlist"/>
        <w:numPr>
          <w:ilvl w:val="1"/>
          <w:numId w:val="64"/>
        </w:numPr>
        <w:jc w:val="both"/>
        <w:rPr>
          <w:color w:val="000000"/>
        </w:rPr>
      </w:pPr>
      <w:r w:rsidRPr="003522A9">
        <w:rPr>
          <w:color w:val="000000"/>
        </w:rPr>
        <w:t>administracja rządowa,</w:t>
      </w:r>
    </w:p>
    <w:p w14:paraId="6D091F2D" w14:textId="77777777" w:rsidR="00C3683C" w:rsidRPr="003522A9" w:rsidRDefault="00C3683C" w:rsidP="001C4598">
      <w:pPr>
        <w:pStyle w:val="Akapitzlist"/>
        <w:numPr>
          <w:ilvl w:val="1"/>
          <w:numId w:val="64"/>
        </w:numPr>
        <w:jc w:val="both"/>
        <w:rPr>
          <w:color w:val="000000"/>
        </w:rPr>
      </w:pPr>
      <w:r w:rsidRPr="003522A9">
        <w:rPr>
          <w:color w:val="000000"/>
        </w:rPr>
        <w:t>Sejm, Senat,</w:t>
      </w:r>
    </w:p>
    <w:p w14:paraId="11FDF81D" w14:textId="77777777" w:rsidR="00C3683C" w:rsidRPr="003522A9" w:rsidRDefault="00C3683C" w:rsidP="001C4598">
      <w:pPr>
        <w:pStyle w:val="Akapitzlist"/>
        <w:numPr>
          <w:ilvl w:val="1"/>
          <w:numId w:val="64"/>
        </w:numPr>
        <w:jc w:val="both"/>
        <w:rPr>
          <w:color w:val="000000"/>
        </w:rPr>
      </w:pPr>
      <w:r w:rsidRPr="003522A9">
        <w:rPr>
          <w:color w:val="000000"/>
        </w:rPr>
        <w:t>administracja samorządowa – województwo,</w:t>
      </w:r>
    </w:p>
    <w:p w14:paraId="57242043" w14:textId="77777777" w:rsidR="00C3683C" w:rsidRPr="003522A9" w:rsidRDefault="00C3683C" w:rsidP="001C4598">
      <w:pPr>
        <w:pStyle w:val="Akapitzlist"/>
        <w:numPr>
          <w:ilvl w:val="1"/>
          <w:numId w:val="64"/>
        </w:numPr>
        <w:jc w:val="both"/>
        <w:rPr>
          <w:color w:val="000000"/>
        </w:rPr>
      </w:pPr>
      <w:r w:rsidRPr="003522A9">
        <w:rPr>
          <w:color w:val="000000"/>
        </w:rPr>
        <w:t>odbiorcy indywidualni.</w:t>
      </w:r>
    </w:p>
    <w:p w14:paraId="1FF69F3B" w14:textId="77777777" w:rsidR="00C3683C" w:rsidRPr="003522A9" w:rsidRDefault="00C3683C" w:rsidP="001C4598">
      <w:pPr>
        <w:pStyle w:val="Akapitzlist"/>
        <w:numPr>
          <w:ilvl w:val="0"/>
          <w:numId w:val="64"/>
        </w:numPr>
        <w:jc w:val="both"/>
        <w:rPr>
          <w:color w:val="000000"/>
        </w:rPr>
      </w:pPr>
      <w:r w:rsidRPr="003522A9">
        <w:rPr>
          <w:color w:val="000000"/>
        </w:rPr>
        <w:t>Dane osobowe:</w:t>
      </w:r>
    </w:p>
    <w:p w14:paraId="53475BB2" w14:textId="77777777" w:rsidR="00C3683C" w:rsidRPr="003522A9" w:rsidRDefault="00C3683C" w:rsidP="001C4598">
      <w:pPr>
        <w:pStyle w:val="Akapitzlist"/>
        <w:numPr>
          <w:ilvl w:val="1"/>
          <w:numId w:val="64"/>
        </w:numPr>
        <w:jc w:val="both"/>
        <w:rPr>
          <w:color w:val="000000"/>
        </w:rPr>
      </w:pPr>
      <w:r w:rsidRPr="003522A9">
        <w:rPr>
          <w:color w:val="000000"/>
        </w:rPr>
        <w:t>pozyskanie danych osobowych jest niezbędne do osiągnięcia celu badania, w tym zapewnienia porównań międzynarodowych; zmienne osobowe są wykorzystywane do charakterystyki osób badanych w próbie, a następnie do uogólnienia wyników badania z próby na populację generalną.</w:t>
      </w:r>
    </w:p>
    <w:p w14:paraId="73959D85" w14:textId="77777777" w:rsidR="00C3683C" w:rsidRDefault="00C3683C" w:rsidP="001C4598">
      <w:pPr>
        <w:spacing w:before="120" w:after="120"/>
        <w:jc w:val="both"/>
        <w:divId w:val="1043407201"/>
        <w:rPr>
          <w:b/>
          <w:bCs/>
          <w:color w:val="000000"/>
        </w:rPr>
      </w:pPr>
      <w:r>
        <w:rPr>
          <w:b/>
          <w:bCs/>
          <w:color w:val="000000"/>
        </w:rPr>
        <w:t>6. Zakres podmiotowy:</w:t>
      </w:r>
    </w:p>
    <w:p w14:paraId="4DC8D9B2" w14:textId="77777777" w:rsidR="00C3683C" w:rsidRDefault="00C3683C" w:rsidP="001C4598">
      <w:pPr>
        <w:jc w:val="both"/>
        <w:rPr>
          <w:color w:val="000000"/>
        </w:rPr>
      </w:pPr>
      <w:r>
        <w:rPr>
          <w:color w:val="000000"/>
        </w:rPr>
        <w:t>Gospodarstwa domowe.</w:t>
      </w:r>
    </w:p>
    <w:p w14:paraId="2D546E89" w14:textId="77777777" w:rsidR="00C3683C" w:rsidRDefault="00C3683C" w:rsidP="001C4598">
      <w:pPr>
        <w:jc w:val="both"/>
        <w:rPr>
          <w:color w:val="000000"/>
        </w:rPr>
      </w:pPr>
      <w:r>
        <w:rPr>
          <w:color w:val="000000"/>
        </w:rPr>
        <w:t>Osoby w wieku 16 lat i więcej będące członkami gospodarstw domowych.</w:t>
      </w:r>
    </w:p>
    <w:p w14:paraId="1B2154B0" w14:textId="77777777" w:rsidR="00C3683C" w:rsidRDefault="00C3683C" w:rsidP="001C4598">
      <w:pPr>
        <w:spacing w:before="120" w:after="120"/>
        <w:jc w:val="both"/>
        <w:divId w:val="163983659"/>
        <w:rPr>
          <w:b/>
          <w:bCs/>
          <w:color w:val="000000"/>
        </w:rPr>
      </w:pPr>
      <w:r>
        <w:rPr>
          <w:b/>
          <w:bCs/>
          <w:color w:val="000000"/>
        </w:rPr>
        <w:t>7. Zakres przedmiotowy:</w:t>
      </w:r>
    </w:p>
    <w:p w14:paraId="68BAB263" w14:textId="77777777" w:rsidR="00C3683C" w:rsidRDefault="00C3683C" w:rsidP="001C4598">
      <w:pPr>
        <w:jc w:val="both"/>
        <w:rPr>
          <w:color w:val="000000"/>
        </w:rPr>
      </w:pPr>
      <w:r>
        <w:rPr>
          <w:color w:val="000000"/>
        </w:rPr>
        <w:t>Dane uzupełniające o zdrowiu. Opieka zdrowotna członków gospodarstw domowych. Stan zdrowia członków gospodarstw domowych.</w:t>
      </w:r>
    </w:p>
    <w:p w14:paraId="5D5A609F" w14:textId="77777777" w:rsidR="00C3683C" w:rsidRDefault="00C3683C" w:rsidP="001C4598">
      <w:pPr>
        <w:spacing w:before="120" w:after="120"/>
        <w:jc w:val="both"/>
        <w:divId w:val="1219052202"/>
        <w:rPr>
          <w:b/>
          <w:bCs/>
          <w:color w:val="000000"/>
        </w:rPr>
      </w:pPr>
      <w:r>
        <w:rPr>
          <w:b/>
          <w:bCs/>
          <w:color w:val="000000"/>
        </w:rPr>
        <w:t>8. Źródła danych:</w:t>
      </w:r>
    </w:p>
    <w:p w14:paraId="6F3999BD" w14:textId="583FCA4B" w:rsidR="00C3683C" w:rsidRDefault="00C3683C" w:rsidP="001C4598">
      <w:pPr>
        <w:pStyle w:val="Akapitzlist"/>
        <w:numPr>
          <w:ilvl w:val="0"/>
          <w:numId w:val="32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FCBC9AB" w14:textId="2B1B905D" w:rsidR="00C3683C" w:rsidRDefault="00C3683C" w:rsidP="001C4598">
      <w:pPr>
        <w:pStyle w:val="Akapitzlist"/>
        <w:numPr>
          <w:ilvl w:val="1"/>
          <w:numId w:val="321"/>
        </w:numPr>
        <w:jc w:val="both"/>
      </w:pPr>
      <w:r w:rsidRPr="003522A9">
        <w:rPr>
          <w:color w:val="000000"/>
        </w:rPr>
        <w:t>EU-SILC-G – europejskie badanie warunków życia ludności. Kwestionariusz gospodarstwa domowego (</w:t>
      </w:r>
      <w:hyperlink w:anchor="lp.1.47">
        <w:r>
          <w:rPr>
            <w:rStyle w:val="Hipercze"/>
          </w:rPr>
          <w:t>lp. 1.47</w:t>
        </w:r>
      </w:hyperlink>
      <w:r w:rsidRPr="003522A9">
        <w:rPr>
          <w:color w:val="000000"/>
        </w:rPr>
        <w:t>),</w:t>
      </w:r>
    </w:p>
    <w:p w14:paraId="18046F14" w14:textId="248EF68C" w:rsidR="00C3683C" w:rsidRDefault="00C3683C" w:rsidP="001C4598">
      <w:pPr>
        <w:pStyle w:val="Akapitzlist"/>
        <w:numPr>
          <w:ilvl w:val="1"/>
          <w:numId w:val="321"/>
        </w:numPr>
        <w:jc w:val="both"/>
      </w:pPr>
      <w:r w:rsidRPr="003522A9">
        <w:rPr>
          <w:color w:val="000000"/>
        </w:rPr>
        <w:t>EU-SILC-I – europejskie badanie warunków życia ludności. Kwestionariusz indywidualny (</w:t>
      </w:r>
      <w:hyperlink w:anchor="lp.1.48">
        <w:r>
          <w:rPr>
            <w:rStyle w:val="Hipercze"/>
          </w:rPr>
          <w:t>lp. 1.48</w:t>
        </w:r>
      </w:hyperlink>
      <w:r w:rsidRPr="003522A9">
        <w:rPr>
          <w:color w:val="000000"/>
        </w:rPr>
        <w:t>).</w:t>
      </w:r>
    </w:p>
    <w:p w14:paraId="7D261074" w14:textId="77777777" w:rsidR="00C3683C" w:rsidRDefault="00C3683C" w:rsidP="001C4598">
      <w:pPr>
        <w:spacing w:before="120" w:after="120"/>
        <w:jc w:val="both"/>
        <w:divId w:val="382295534"/>
        <w:rPr>
          <w:b/>
          <w:bCs/>
          <w:color w:val="000000"/>
        </w:rPr>
      </w:pPr>
      <w:r>
        <w:rPr>
          <w:b/>
          <w:bCs/>
          <w:color w:val="000000"/>
        </w:rPr>
        <w:t>9. Rodzaje wynikowych informacji statystycznych:</w:t>
      </w:r>
    </w:p>
    <w:p w14:paraId="38522934" w14:textId="77777777" w:rsidR="00C3683C" w:rsidRDefault="00C3683C" w:rsidP="001C4598">
      <w:pPr>
        <w:pStyle w:val="Akapitzlist"/>
        <w:numPr>
          <w:ilvl w:val="0"/>
          <w:numId w:val="578"/>
        </w:numPr>
        <w:jc w:val="both"/>
      </w:pPr>
      <w:r w:rsidRPr="00A6609E">
        <w:rPr>
          <w:color w:val="000000"/>
        </w:rPr>
        <w:t>Zróżnicowanie sytuacji badanej populacji w różnych dziedzinach życia (z uwzględnieniem wskaźników subiektywnych ocen respondentów), w przekrojach: miejsce zamieszkania (miasto/wieś), cechy społeczno-demograficzne (w tym płeć, wiek, poziom wykształcenia), grupy kwintylowe dochodów, niepełnosprawność prawna, typ gospodarstwa domowego.</w:t>
      </w:r>
    </w:p>
    <w:p w14:paraId="43037B7E" w14:textId="77777777" w:rsidR="00C3683C" w:rsidRDefault="00C3683C" w:rsidP="001C4598">
      <w:pPr>
        <w:spacing w:before="120" w:after="120"/>
        <w:jc w:val="both"/>
        <w:divId w:val="276957649"/>
        <w:rPr>
          <w:b/>
          <w:bCs/>
          <w:color w:val="000000"/>
        </w:rPr>
      </w:pPr>
      <w:r>
        <w:rPr>
          <w:b/>
          <w:bCs/>
          <w:color w:val="000000"/>
        </w:rPr>
        <w:t>10. Formy i terminy udostępnienia wynikowych informacji statystycznych:</w:t>
      </w:r>
    </w:p>
    <w:p w14:paraId="77A5752D" w14:textId="77777777" w:rsidR="00C3683C" w:rsidRPr="00274CDA" w:rsidRDefault="00C3683C" w:rsidP="001C4598">
      <w:pPr>
        <w:pStyle w:val="Akapitzlist"/>
        <w:numPr>
          <w:ilvl w:val="0"/>
          <w:numId w:val="835"/>
        </w:numPr>
        <w:jc w:val="both"/>
        <w:rPr>
          <w:color w:val="000000"/>
        </w:rPr>
      </w:pPr>
      <w:r w:rsidRPr="00274CDA">
        <w:rPr>
          <w:color w:val="000000"/>
        </w:rPr>
        <w:t>Publikacje GUS:</w:t>
      </w:r>
    </w:p>
    <w:p w14:paraId="218D2879" w14:textId="77777777" w:rsidR="00C3683C" w:rsidRPr="00274CDA" w:rsidRDefault="00C3683C" w:rsidP="001C4598">
      <w:pPr>
        <w:pStyle w:val="Akapitzlist"/>
        <w:numPr>
          <w:ilvl w:val="1"/>
          <w:numId w:val="835"/>
        </w:numPr>
        <w:jc w:val="both"/>
        <w:rPr>
          <w:color w:val="000000"/>
        </w:rPr>
      </w:pPr>
      <w:r w:rsidRPr="00274CDA">
        <w:rPr>
          <w:color w:val="000000"/>
        </w:rPr>
        <w:t>„Dochody i warunki życia ludności Polski – raport z badania EU-SILC 2025” (grudzień 2026).</w:t>
      </w:r>
    </w:p>
    <w:p w14:paraId="3F567DCD" w14:textId="77777777" w:rsidR="006B1864" w:rsidRPr="008734F8" w:rsidRDefault="00C3683C" w:rsidP="001C4598">
      <w:pPr>
        <w:jc w:val="both"/>
      </w:pPr>
      <w:r>
        <w:br w:type="page"/>
      </w:r>
    </w:p>
    <w:p w14:paraId="74250520" w14:textId="77777777" w:rsidR="00C3683C" w:rsidRPr="00C3683C" w:rsidRDefault="00C3683C" w:rsidP="001C4598">
      <w:pPr>
        <w:spacing w:after="120"/>
        <w:jc w:val="both"/>
        <w:rPr>
          <w:b/>
          <w:bCs/>
          <w:color w:val="000000"/>
          <w:sz w:val="24"/>
          <w:szCs w:val="24"/>
        </w:rPr>
      </w:pPr>
      <w:r w:rsidRPr="00C3683C">
        <w:rPr>
          <w:b/>
          <w:bCs/>
          <w:color w:val="000000"/>
          <w:sz w:val="24"/>
          <w:szCs w:val="24"/>
        </w:rPr>
        <w:t>1.25 WARUNKI ŻYCIA LUDNOŚCI, POMOC SPOŁECZNA</w:t>
      </w:r>
    </w:p>
    <w:p w14:paraId="4B428CC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21" w:name="_Toc176176653"/>
      <w:bookmarkStart w:id="222" w:name="_Toc17618294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23" w:name="badanie.1.25.26"/>
      <w:bookmarkEnd w:id="223"/>
      <w:r w:rsidRPr="00C3683C">
        <w:rPr>
          <w:rFonts w:ascii="Times New Roman" w:hAnsi="Times New Roman" w:cs="Times New Roman"/>
          <w:b/>
          <w:color w:val="000000"/>
          <w:sz w:val="20"/>
        </w:rPr>
        <w:t>1.25.26 (065)</w:t>
      </w:r>
      <w:bookmarkEnd w:id="221"/>
      <w:bookmarkEnd w:id="222"/>
    </w:p>
    <w:p w14:paraId="53201E7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Warunki mieszkaniowe</w:t>
      </w:r>
    </w:p>
    <w:p w14:paraId="123C8E99" w14:textId="77777777" w:rsidR="00C3683C" w:rsidRDefault="00C3683C" w:rsidP="001C4598">
      <w:pPr>
        <w:tabs>
          <w:tab w:val="left" w:pos="360"/>
        </w:tabs>
        <w:spacing w:after="120"/>
        <w:ind w:left="2835" w:hanging="2835"/>
        <w:rPr>
          <w:b/>
          <w:bCs/>
          <w:color w:val="000000"/>
        </w:rPr>
      </w:pPr>
      <w:r>
        <w:rPr>
          <w:b/>
          <w:bCs/>
          <w:color w:val="000000"/>
        </w:rPr>
        <w:t>3. Cykliczność badania:</w:t>
      </w:r>
      <w:r>
        <w:rPr>
          <w:b/>
          <w:bCs/>
          <w:color w:val="000000"/>
        </w:rPr>
        <w:tab/>
        <w:t>co 3 lata</w:t>
      </w:r>
    </w:p>
    <w:p w14:paraId="38374A3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3C27EB04" w14:textId="77777777" w:rsidR="00C3683C" w:rsidRDefault="00C3683C" w:rsidP="001C4598">
      <w:pPr>
        <w:spacing w:before="120" w:after="120"/>
        <w:jc w:val="both"/>
        <w:divId w:val="455761143"/>
        <w:rPr>
          <w:b/>
          <w:bCs/>
          <w:color w:val="000000"/>
        </w:rPr>
      </w:pPr>
      <w:r>
        <w:rPr>
          <w:b/>
          <w:bCs/>
          <w:color w:val="000000"/>
        </w:rPr>
        <w:t>5. Cel badania:</w:t>
      </w:r>
    </w:p>
    <w:p w14:paraId="626FBEA9" w14:textId="77777777" w:rsidR="00C3683C" w:rsidRPr="003522A9" w:rsidRDefault="00C3683C" w:rsidP="001C4598">
      <w:pPr>
        <w:pStyle w:val="Akapitzlist"/>
        <w:numPr>
          <w:ilvl w:val="0"/>
          <w:numId w:val="65"/>
        </w:numPr>
        <w:jc w:val="both"/>
        <w:rPr>
          <w:color w:val="000000"/>
        </w:rPr>
      </w:pPr>
      <w:r w:rsidRPr="003522A9">
        <w:rPr>
          <w:color w:val="000000"/>
        </w:rPr>
        <w:t>Celem badania jest dostarczenie szczegółowych, porównywalnych na poziomie europejskim informacji o efektywności energetycznej głównego miejsca zamieszkania badanych gospodarstw domowych (mieszkania/domu) oraz o świadomości ekologicznej osób bedących aktualnymi członkami badanych gospodarstw domowych. Badanie jest realizowane jako uzupełnienie wcześniej realizowanego badania modułowego przy Europejskim Badaniu Warunków Życia Ludności (EU-SILC).</w:t>
      </w:r>
    </w:p>
    <w:p w14:paraId="73F23ACC" w14:textId="77777777" w:rsidR="00C3683C" w:rsidRPr="003522A9" w:rsidRDefault="00C3683C" w:rsidP="001C4598">
      <w:pPr>
        <w:pStyle w:val="Akapitzlist"/>
        <w:numPr>
          <w:ilvl w:val="0"/>
          <w:numId w:val="65"/>
        </w:numPr>
        <w:jc w:val="both"/>
        <w:rPr>
          <w:color w:val="000000"/>
        </w:rPr>
      </w:pPr>
      <w:r w:rsidRPr="003522A9">
        <w:rPr>
          <w:color w:val="000000"/>
        </w:rPr>
        <w:t>Akty prawa międzynarodowego, z których wynika obowiązek realizacji badania:</w:t>
      </w:r>
    </w:p>
    <w:p w14:paraId="2EC6A968" w14:textId="77777777" w:rsidR="00C3683C" w:rsidRPr="003522A9" w:rsidRDefault="00C3683C" w:rsidP="001C4598">
      <w:pPr>
        <w:pStyle w:val="Akapitzlist"/>
        <w:numPr>
          <w:ilvl w:val="1"/>
          <w:numId w:val="65"/>
        </w:numPr>
        <w:jc w:val="both"/>
        <w:rPr>
          <w:color w:val="000000"/>
        </w:rPr>
      </w:pPr>
      <w:r w:rsidRPr="003522A9">
        <w:rPr>
          <w:color w:val="000000"/>
        </w:rPr>
        <w:t>rozporządzenie wykonawcze Komisji (UE) 2023/2527 z dnia 17 listopada 2023 r. określające informacje techniczne odnoszące się do zbiorów danych dla tematu ad hoc na 2025 r. „energia i środowisko” w dziedzinie „dochody i warunki życia” zgodnie z rozporządzeniem Parlamentu Europejskiego i Rady (UE) 2019/1700 (Dz. Urz. UE L 2023/2527 z 20.11.2023).</w:t>
      </w:r>
    </w:p>
    <w:p w14:paraId="165DDA05" w14:textId="77777777" w:rsidR="00C3683C" w:rsidRPr="003522A9" w:rsidRDefault="00C3683C" w:rsidP="001C4598">
      <w:pPr>
        <w:pStyle w:val="Akapitzlist"/>
        <w:numPr>
          <w:ilvl w:val="0"/>
          <w:numId w:val="65"/>
        </w:numPr>
        <w:jc w:val="both"/>
        <w:rPr>
          <w:color w:val="000000"/>
        </w:rPr>
      </w:pPr>
      <w:r w:rsidRPr="003522A9">
        <w:rPr>
          <w:color w:val="000000"/>
        </w:rPr>
        <w:t>Użytkownicy, których potrzeby uwzględnia badanie:</w:t>
      </w:r>
    </w:p>
    <w:p w14:paraId="2981A020" w14:textId="77777777" w:rsidR="00C3683C" w:rsidRPr="003522A9" w:rsidRDefault="00C3683C" w:rsidP="001C4598">
      <w:pPr>
        <w:pStyle w:val="Akapitzlist"/>
        <w:numPr>
          <w:ilvl w:val="1"/>
          <w:numId w:val="65"/>
        </w:numPr>
        <w:jc w:val="both"/>
        <w:rPr>
          <w:color w:val="000000"/>
        </w:rPr>
      </w:pPr>
      <w:r w:rsidRPr="003522A9">
        <w:rPr>
          <w:color w:val="000000"/>
        </w:rPr>
        <w:t>Eurostat i inne zagraniczne instytucje statystyczne,</w:t>
      </w:r>
    </w:p>
    <w:p w14:paraId="6CE8A8D7" w14:textId="77777777" w:rsidR="00C3683C" w:rsidRPr="003522A9" w:rsidRDefault="00C3683C" w:rsidP="001C4598">
      <w:pPr>
        <w:pStyle w:val="Akapitzlist"/>
        <w:numPr>
          <w:ilvl w:val="1"/>
          <w:numId w:val="65"/>
        </w:numPr>
        <w:jc w:val="both"/>
        <w:rPr>
          <w:color w:val="000000"/>
        </w:rPr>
      </w:pPr>
      <w:r w:rsidRPr="003522A9">
        <w:rPr>
          <w:color w:val="000000"/>
        </w:rPr>
        <w:t>organizacje międzynarodowe,</w:t>
      </w:r>
    </w:p>
    <w:p w14:paraId="34A2294E" w14:textId="77777777" w:rsidR="00C3683C" w:rsidRPr="003522A9" w:rsidRDefault="00C3683C" w:rsidP="001C4598">
      <w:pPr>
        <w:pStyle w:val="Akapitzlist"/>
        <w:numPr>
          <w:ilvl w:val="1"/>
          <w:numId w:val="65"/>
        </w:numPr>
        <w:jc w:val="both"/>
        <w:rPr>
          <w:color w:val="000000"/>
        </w:rPr>
      </w:pPr>
      <w:r w:rsidRPr="003522A9">
        <w:rPr>
          <w:color w:val="000000"/>
        </w:rPr>
        <w:t>administracja rządowa,</w:t>
      </w:r>
    </w:p>
    <w:p w14:paraId="4C177013" w14:textId="77777777" w:rsidR="00C3683C" w:rsidRPr="003522A9" w:rsidRDefault="00C3683C" w:rsidP="001C4598">
      <w:pPr>
        <w:pStyle w:val="Akapitzlist"/>
        <w:numPr>
          <w:ilvl w:val="1"/>
          <w:numId w:val="65"/>
        </w:numPr>
        <w:jc w:val="both"/>
        <w:rPr>
          <w:color w:val="000000"/>
        </w:rPr>
      </w:pPr>
      <w:r w:rsidRPr="003522A9">
        <w:rPr>
          <w:color w:val="000000"/>
        </w:rPr>
        <w:t>Sejm, Senat,</w:t>
      </w:r>
    </w:p>
    <w:p w14:paraId="3A336178" w14:textId="77777777" w:rsidR="00C3683C" w:rsidRPr="003522A9" w:rsidRDefault="00C3683C" w:rsidP="001C4598">
      <w:pPr>
        <w:pStyle w:val="Akapitzlist"/>
        <w:numPr>
          <w:ilvl w:val="1"/>
          <w:numId w:val="65"/>
        </w:numPr>
        <w:jc w:val="both"/>
        <w:rPr>
          <w:color w:val="000000"/>
        </w:rPr>
      </w:pPr>
      <w:r w:rsidRPr="003522A9">
        <w:rPr>
          <w:color w:val="000000"/>
        </w:rPr>
        <w:t>administracja samorządowa – województwo,</w:t>
      </w:r>
    </w:p>
    <w:p w14:paraId="602F06E4" w14:textId="77777777" w:rsidR="00C3683C" w:rsidRPr="003522A9" w:rsidRDefault="00C3683C" w:rsidP="001C4598">
      <w:pPr>
        <w:pStyle w:val="Akapitzlist"/>
        <w:numPr>
          <w:ilvl w:val="1"/>
          <w:numId w:val="65"/>
        </w:numPr>
        <w:jc w:val="both"/>
        <w:rPr>
          <w:color w:val="000000"/>
        </w:rPr>
      </w:pPr>
      <w:r w:rsidRPr="003522A9">
        <w:rPr>
          <w:color w:val="000000"/>
        </w:rPr>
        <w:t>media ogólnopolskie i terenowe,</w:t>
      </w:r>
    </w:p>
    <w:p w14:paraId="072851EB" w14:textId="77777777" w:rsidR="00C3683C" w:rsidRPr="003522A9" w:rsidRDefault="00C3683C" w:rsidP="001C4598">
      <w:pPr>
        <w:pStyle w:val="Akapitzlist"/>
        <w:numPr>
          <w:ilvl w:val="1"/>
          <w:numId w:val="65"/>
        </w:numPr>
        <w:jc w:val="both"/>
        <w:rPr>
          <w:color w:val="000000"/>
        </w:rPr>
      </w:pPr>
      <w:r w:rsidRPr="003522A9">
        <w:rPr>
          <w:color w:val="000000"/>
        </w:rPr>
        <w:t>odbiorcy indywidualni.</w:t>
      </w:r>
    </w:p>
    <w:p w14:paraId="30DB45DE" w14:textId="77777777" w:rsidR="00C3683C" w:rsidRDefault="00C3683C" w:rsidP="001C4598">
      <w:pPr>
        <w:spacing w:before="120" w:after="120"/>
        <w:jc w:val="both"/>
        <w:divId w:val="30502622"/>
        <w:rPr>
          <w:b/>
          <w:bCs/>
          <w:color w:val="000000"/>
        </w:rPr>
      </w:pPr>
      <w:r>
        <w:rPr>
          <w:b/>
          <w:bCs/>
          <w:color w:val="000000"/>
        </w:rPr>
        <w:t>6. Zakres podmiotowy:</w:t>
      </w:r>
    </w:p>
    <w:p w14:paraId="6714108A" w14:textId="77777777" w:rsidR="00C3683C" w:rsidRDefault="00C3683C" w:rsidP="001C4598">
      <w:pPr>
        <w:jc w:val="both"/>
        <w:rPr>
          <w:color w:val="000000"/>
        </w:rPr>
      </w:pPr>
      <w:r>
        <w:rPr>
          <w:color w:val="000000"/>
        </w:rPr>
        <w:t>Gospodarstwa domowe.</w:t>
      </w:r>
    </w:p>
    <w:p w14:paraId="07CB757F" w14:textId="77777777" w:rsidR="00C3683C" w:rsidRDefault="00C3683C" w:rsidP="001C4598">
      <w:pPr>
        <w:jc w:val="both"/>
        <w:rPr>
          <w:color w:val="000000"/>
        </w:rPr>
      </w:pPr>
      <w:r>
        <w:rPr>
          <w:color w:val="000000"/>
        </w:rPr>
        <w:t>Osoby w wieku 16 lat i więcej będące członkami gospodarstw domowych.</w:t>
      </w:r>
    </w:p>
    <w:p w14:paraId="23674A2D" w14:textId="77777777" w:rsidR="00C3683C" w:rsidRDefault="00C3683C" w:rsidP="001C4598">
      <w:pPr>
        <w:spacing w:before="120" w:after="120"/>
        <w:jc w:val="both"/>
        <w:divId w:val="1429620449"/>
        <w:rPr>
          <w:b/>
          <w:bCs/>
          <w:color w:val="000000"/>
        </w:rPr>
      </w:pPr>
      <w:r>
        <w:rPr>
          <w:b/>
          <w:bCs/>
          <w:color w:val="000000"/>
        </w:rPr>
        <w:t>7. Zakres przedmiotowy:</w:t>
      </w:r>
    </w:p>
    <w:p w14:paraId="4C956D4C" w14:textId="77777777" w:rsidR="00C3683C" w:rsidRDefault="00C3683C" w:rsidP="001C4598">
      <w:pPr>
        <w:jc w:val="both"/>
        <w:rPr>
          <w:color w:val="000000"/>
        </w:rPr>
      </w:pPr>
      <w:r>
        <w:rPr>
          <w:color w:val="000000"/>
        </w:rPr>
        <w:t>Warunki mieszkaniowe gospodarstw domowych. Trudności mieszkaniowe członków gospodarstw domowych. Charakterystyka gospodarstw domowych. Subiektywny dobrobyt. Środki transportu w gospodarstwie domowym.</w:t>
      </w:r>
    </w:p>
    <w:p w14:paraId="1B8EEB5B" w14:textId="77777777" w:rsidR="00C3683C" w:rsidRDefault="00C3683C" w:rsidP="001C4598">
      <w:pPr>
        <w:spacing w:before="120" w:after="120"/>
        <w:jc w:val="both"/>
        <w:divId w:val="941179801"/>
        <w:rPr>
          <w:b/>
          <w:bCs/>
          <w:color w:val="000000"/>
        </w:rPr>
      </w:pPr>
      <w:r>
        <w:rPr>
          <w:b/>
          <w:bCs/>
          <w:color w:val="000000"/>
        </w:rPr>
        <w:t>8. Źródła danych:</w:t>
      </w:r>
    </w:p>
    <w:p w14:paraId="54E7C75E" w14:textId="1B953134" w:rsidR="00C3683C" w:rsidRDefault="00C3683C" w:rsidP="001C4598">
      <w:pPr>
        <w:pStyle w:val="Akapitzlist"/>
        <w:numPr>
          <w:ilvl w:val="0"/>
          <w:numId w:val="32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AD83BA9" w14:textId="5B45CD0A" w:rsidR="00C3683C" w:rsidRDefault="00C3683C" w:rsidP="001C4598">
      <w:pPr>
        <w:pStyle w:val="Akapitzlist"/>
        <w:numPr>
          <w:ilvl w:val="1"/>
          <w:numId w:val="322"/>
        </w:numPr>
        <w:jc w:val="both"/>
      </w:pPr>
      <w:r w:rsidRPr="003522A9">
        <w:rPr>
          <w:color w:val="000000"/>
        </w:rPr>
        <w:t>EU-SILC-G – europejskie badanie warunków życia ludności. Kwestionariusz gospodarstwa domowego (</w:t>
      </w:r>
      <w:hyperlink w:anchor="lp.1.47">
        <w:r>
          <w:rPr>
            <w:rStyle w:val="Hipercze"/>
          </w:rPr>
          <w:t>lp. 1.47</w:t>
        </w:r>
      </w:hyperlink>
      <w:r w:rsidRPr="003522A9">
        <w:rPr>
          <w:color w:val="000000"/>
        </w:rPr>
        <w:t>),</w:t>
      </w:r>
    </w:p>
    <w:p w14:paraId="3475AC6B" w14:textId="73F668A2" w:rsidR="00C3683C" w:rsidRDefault="00C3683C" w:rsidP="001C4598">
      <w:pPr>
        <w:pStyle w:val="Akapitzlist"/>
        <w:numPr>
          <w:ilvl w:val="1"/>
          <w:numId w:val="322"/>
        </w:numPr>
        <w:jc w:val="both"/>
      </w:pPr>
      <w:r w:rsidRPr="003522A9">
        <w:rPr>
          <w:color w:val="000000"/>
        </w:rPr>
        <w:t>EU-SILC-I – europejskie badanie warunków życia ludności. Kwestionariusz indywidualny (</w:t>
      </w:r>
      <w:hyperlink w:anchor="lp.1.48">
        <w:r>
          <w:rPr>
            <w:rStyle w:val="Hipercze"/>
          </w:rPr>
          <w:t>lp. 1.48</w:t>
        </w:r>
      </w:hyperlink>
      <w:r w:rsidRPr="003522A9">
        <w:rPr>
          <w:color w:val="000000"/>
        </w:rPr>
        <w:t>).</w:t>
      </w:r>
    </w:p>
    <w:p w14:paraId="21645F89" w14:textId="77777777" w:rsidR="00C3683C" w:rsidRDefault="00C3683C" w:rsidP="001C4598">
      <w:pPr>
        <w:spacing w:before="120" w:after="120"/>
        <w:jc w:val="both"/>
        <w:divId w:val="1631209244"/>
        <w:rPr>
          <w:b/>
          <w:bCs/>
          <w:color w:val="000000"/>
        </w:rPr>
      </w:pPr>
      <w:r>
        <w:rPr>
          <w:b/>
          <w:bCs/>
          <w:color w:val="000000"/>
        </w:rPr>
        <w:t>9. Rodzaje wynikowych informacji statystycznych:</w:t>
      </w:r>
    </w:p>
    <w:p w14:paraId="22B1DC5E" w14:textId="77777777" w:rsidR="00C3683C" w:rsidRDefault="00C3683C" w:rsidP="001C4598">
      <w:pPr>
        <w:pStyle w:val="Akapitzlist"/>
        <w:numPr>
          <w:ilvl w:val="0"/>
          <w:numId w:val="579"/>
        </w:numPr>
        <w:jc w:val="both"/>
      </w:pPr>
      <w:r w:rsidRPr="00A6609E">
        <w:rPr>
          <w:color w:val="000000"/>
        </w:rPr>
        <w:t>Zróżnicowanie sytuacji badanej populacji w różnych dziedzinach życia (z uwzględnieniem wskaźników subiektywnych ocen respondentów), w przekrojach: miejsce zamieszkania (miasto/wieś), cechy społeczno-demograficzne (w tym płeć, wiek, poziom wykształcenia), grupy kwintylowe dochodów.</w:t>
      </w:r>
    </w:p>
    <w:p w14:paraId="1C5FD492" w14:textId="77777777" w:rsidR="00C3683C" w:rsidRDefault="00C3683C" w:rsidP="001C4598">
      <w:pPr>
        <w:spacing w:before="120" w:after="120"/>
        <w:jc w:val="both"/>
        <w:divId w:val="562645745"/>
        <w:rPr>
          <w:b/>
          <w:bCs/>
          <w:color w:val="000000"/>
        </w:rPr>
      </w:pPr>
      <w:r>
        <w:rPr>
          <w:b/>
          <w:bCs/>
          <w:color w:val="000000"/>
        </w:rPr>
        <w:t>10. Formy i terminy udostępnienia wynikowych informacji statystycznych:</w:t>
      </w:r>
    </w:p>
    <w:p w14:paraId="236AB763" w14:textId="77777777" w:rsidR="00C3683C" w:rsidRPr="00274CDA" w:rsidRDefault="00C3683C" w:rsidP="001C4598">
      <w:pPr>
        <w:pStyle w:val="Akapitzlist"/>
        <w:numPr>
          <w:ilvl w:val="0"/>
          <w:numId w:val="836"/>
        </w:numPr>
        <w:jc w:val="both"/>
        <w:rPr>
          <w:color w:val="000000"/>
        </w:rPr>
      </w:pPr>
      <w:r w:rsidRPr="00274CDA">
        <w:rPr>
          <w:color w:val="000000"/>
        </w:rPr>
        <w:t>Publikacje GUS:</w:t>
      </w:r>
    </w:p>
    <w:p w14:paraId="500A1C58" w14:textId="77777777" w:rsidR="00C3683C" w:rsidRPr="00274CDA" w:rsidRDefault="00C3683C" w:rsidP="001C4598">
      <w:pPr>
        <w:pStyle w:val="Akapitzlist"/>
        <w:numPr>
          <w:ilvl w:val="1"/>
          <w:numId w:val="836"/>
        </w:numPr>
        <w:jc w:val="both"/>
        <w:rPr>
          <w:color w:val="000000"/>
        </w:rPr>
      </w:pPr>
      <w:r w:rsidRPr="00274CDA">
        <w:rPr>
          <w:color w:val="000000"/>
        </w:rPr>
        <w:t>„Dochody i warunki życia ludności Polski – raport z badania EU-SILC 2025” (grudzień 2026).</w:t>
      </w:r>
    </w:p>
    <w:p w14:paraId="2EEE2B78" w14:textId="77777777" w:rsidR="006B1864" w:rsidRPr="008734F8" w:rsidRDefault="00C3683C" w:rsidP="001C4598">
      <w:pPr>
        <w:jc w:val="both"/>
      </w:pPr>
      <w:r>
        <w:br w:type="page"/>
      </w:r>
    </w:p>
    <w:p w14:paraId="020669B9" w14:textId="77777777" w:rsidR="00C3683C" w:rsidRPr="00C3683C" w:rsidRDefault="00C3683C" w:rsidP="001C4598">
      <w:pPr>
        <w:spacing w:after="120"/>
        <w:jc w:val="both"/>
        <w:rPr>
          <w:b/>
          <w:bCs/>
          <w:color w:val="000000"/>
          <w:sz w:val="24"/>
          <w:szCs w:val="24"/>
        </w:rPr>
      </w:pPr>
      <w:r w:rsidRPr="00C3683C">
        <w:rPr>
          <w:b/>
          <w:bCs/>
          <w:color w:val="000000"/>
          <w:sz w:val="24"/>
          <w:szCs w:val="24"/>
        </w:rPr>
        <w:t>1.25 WARUNKI ŻYCIA LUDNOŚCI, POMOC SPOŁECZNA</w:t>
      </w:r>
    </w:p>
    <w:p w14:paraId="4B128A7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24" w:name="_Toc176176654"/>
      <w:bookmarkStart w:id="225" w:name="_Toc17618294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26" w:name="badanie.1.25.27"/>
      <w:bookmarkEnd w:id="226"/>
      <w:r w:rsidRPr="00C3683C">
        <w:rPr>
          <w:rFonts w:ascii="Times New Roman" w:hAnsi="Times New Roman" w:cs="Times New Roman"/>
          <w:b/>
          <w:color w:val="000000"/>
          <w:sz w:val="20"/>
        </w:rPr>
        <w:t>1.25.27 (066)</w:t>
      </w:r>
      <w:bookmarkEnd w:id="224"/>
      <w:bookmarkEnd w:id="225"/>
    </w:p>
    <w:p w14:paraId="2157C4AA"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Rachunki ochrony socjalnej: Satelitarny rachunek ochrony socjalnej, Europejski system zintegrowanych statystyk na temat ochrony socjalnej (ESSPROS)</w:t>
      </w:r>
    </w:p>
    <w:p w14:paraId="3F2083C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D6C30D9"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1A9AE095" w14:textId="77777777" w:rsidR="00C3683C" w:rsidRDefault="00C3683C" w:rsidP="001C4598">
      <w:pPr>
        <w:spacing w:before="120" w:after="120"/>
        <w:jc w:val="both"/>
        <w:divId w:val="623266888"/>
        <w:rPr>
          <w:b/>
          <w:bCs/>
          <w:color w:val="000000"/>
        </w:rPr>
      </w:pPr>
      <w:r>
        <w:rPr>
          <w:b/>
          <w:bCs/>
          <w:color w:val="000000"/>
        </w:rPr>
        <w:t>5. Cel badania:</w:t>
      </w:r>
    </w:p>
    <w:p w14:paraId="42A66F3F" w14:textId="77777777" w:rsidR="00C3683C" w:rsidRPr="003522A9" w:rsidRDefault="00C3683C" w:rsidP="001C4598">
      <w:pPr>
        <w:pStyle w:val="Akapitzlist"/>
        <w:numPr>
          <w:ilvl w:val="0"/>
          <w:numId w:val="66"/>
        </w:numPr>
        <w:jc w:val="both"/>
        <w:rPr>
          <w:color w:val="000000"/>
        </w:rPr>
      </w:pPr>
      <w:r w:rsidRPr="003522A9">
        <w:rPr>
          <w:color w:val="000000"/>
        </w:rPr>
        <w:t>Celem badania jest dostarczenie informacji o wpływach, wydatkach na świadczenia społeczne oraz beneficjentach ochrony socjalnej w Polsce.</w:t>
      </w:r>
    </w:p>
    <w:p w14:paraId="0606A9CB" w14:textId="77777777" w:rsidR="00C3683C" w:rsidRPr="003522A9" w:rsidRDefault="00C3683C" w:rsidP="001C4598">
      <w:pPr>
        <w:pStyle w:val="Akapitzlist"/>
        <w:numPr>
          <w:ilvl w:val="0"/>
          <w:numId w:val="66"/>
        </w:numPr>
        <w:jc w:val="both"/>
        <w:rPr>
          <w:color w:val="000000"/>
        </w:rPr>
      </w:pPr>
      <w:r w:rsidRPr="003522A9">
        <w:rPr>
          <w:color w:val="000000"/>
        </w:rPr>
        <w:t>Akty prawa międzynarodowego, z których wynika obowiązek realizacji badania:</w:t>
      </w:r>
    </w:p>
    <w:p w14:paraId="48AC856C" w14:textId="77777777" w:rsidR="00C3683C" w:rsidRPr="003522A9" w:rsidRDefault="00C3683C" w:rsidP="001C4598">
      <w:pPr>
        <w:pStyle w:val="Akapitzlist"/>
        <w:numPr>
          <w:ilvl w:val="1"/>
          <w:numId w:val="66"/>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1D874E50" w14:textId="77777777" w:rsidR="00C3683C" w:rsidRPr="003522A9" w:rsidRDefault="00C3683C" w:rsidP="001C4598">
      <w:pPr>
        <w:pStyle w:val="Akapitzlist"/>
        <w:numPr>
          <w:ilvl w:val="1"/>
          <w:numId w:val="66"/>
        </w:numPr>
        <w:jc w:val="both"/>
        <w:rPr>
          <w:color w:val="000000"/>
        </w:rPr>
      </w:pPr>
      <w:r w:rsidRPr="003522A9">
        <w:rPr>
          <w:color w:val="000000"/>
        </w:rPr>
        <w:t>rozporządzenie Parlamentu Europejskiego i Rady nr 458/2007 z dnia 25 kwietnia 2007 r. w sprawie europejskiego systemu zintegrowanych statystyk na temat ochrony socjalnej (ESSPROS) (Dz. Urz. UE L 113 z 30.04.2007, str. 3),</w:t>
      </w:r>
    </w:p>
    <w:p w14:paraId="6AD410E0" w14:textId="77777777" w:rsidR="00C3683C" w:rsidRPr="003522A9" w:rsidRDefault="00C3683C" w:rsidP="001C4598">
      <w:pPr>
        <w:pStyle w:val="Akapitzlist"/>
        <w:numPr>
          <w:ilvl w:val="1"/>
          <w:numId w:val="66"/>
        </w:numPr>
        <w:jc w:val="both"/>
        <w:rPr>
          <w:color w:val="000000"/>
        </w:rPr>
      </w:pPr>
      <w:r w:rsidRPr="003522A9">
        <w:rPr>
          <w:color w:val="000000"/>
        </w:rPr>
        <w:t>rozporządzenie Komisji (UE) nr 263/2011 z dnia 17 marca 2011 r. w sprawie wykonania rozporządzenie (WE) nr 458/2007 Parlamentu Europejskiego i Rady w sprawie europejskiego systemu zintegrowanych statystyk na temat ochrony socjalnej (ESSPROS) w odniesieniu do rozpoczęcia pełnego gromadzenia danych dla modułu ESSPROS dotyczącego świadczeń netto z tytułu ochrony socjalnej (Dz. Urz. UE L 71 z 18.03.2011, str. 4),</w:t>
      </w:r>
    </w:p>
    <w:p w14:paraId="64985BF5" w14:textId="77777777" w:rsidR="00C3683C" w:rsidRPr="003522A9" w:rsidRDefault="00C3683C" w:rsidP="001C4598">
      <w:pPr>
        <w:pStyle w:val="Akapitzlist"/>
        <w:numPr>
          <w:ilvl w:val="1"/>
          <w:numId w:val="66"/>
        </w:numPr>
        <w:jc w:val="both"/>
        <w:rPr>
          <w:color w:val="000000"/>
        </w:rPr>
      </w:pPr>
      <w:r w:rsidRPr="003522A9">
        <w:rPr>
          <w:color w:val="000000"/>
        </w:rPr>
        <w:t>rozporządzenie Komisji (WE) nr 1322/2007 z dnia 12 listopada 2007 r. wykonujące rozporządzenie (WE) nr 458/2007 Parlamentu Europejskiego i Rady w sprawie europejskiego systemu zintegrowanych statystyk na temat ochrony socjalnej (ESSPROS) w odniesieniu do odpowiednich formatów przesyłania danych, przesyłanych wyników oraz kryteriów oceny jakości dla systemu podstawowego ESSPROS oraz modułu dotyczącego osób pobierających renty i emerytury (Dz. Urz. UE L 294 z 13.11.2007, str. 5),</w:t>
      </w:r>
    </w:p>
    <w:p w14:paraId="440CA623" w14:textId="77777777" w:rsidR="00C3683C" w:rsidRPr="003522A9" w:rsidRDefault="00C3683C" w:rsidP="001C4598">
      <w:pPr>
        <w:pStyle w:val="Akapitzlist"/>
        <w:numPr>
          <w:ilvl w:val="1"/>
          <w:numId w:val="66"/>
        </w:numPr>
        <w:jc w:val="both"/>
        <w:rPr>
          <w:color w:val="000000"/>
        </w:rPr>
      </w:pPr>
      <w:r w:rsidRPr="003522A9">
        <w:rPr>
          <w:color w:val="000000"/>
        </w:rPr>
        <w:t>rozporządzenie Komisji (UE) 2023/1803 z dnia 13 sierpnia 2023 r. przyjmujące określone międzynarodowe standardy rachunkowości zgodnie z rozporządzeniem (WE) nr 1606/2002 Parlamentu Europejskiego i Rady (Dz. Urz. UE L 237 z 26.09.2023, str. 1, z późn. zm.).</w:t>
      </w:r>
    </w:p>
    <w:p w14:paraId="344E6847" w14:textId="77777777" w:rsidR="00C3683C" w:rsidRPr="003522A9" w:rsidRDefault="00C3683C" w:rsidP="001C4598">
      <w:pPr>
        <w:pStyle w:val="Akapitzlist"/>
        <w:numPr>
          <w:ilvl w:val="0"/>
          <w:numId w:val="66"/>
        </w:numPr>
        <w:jc w:val="both"/>
        <w:rPr>
          <w:color w:val="000000"/>
        </w:rPr>
      </w:pPr>
      <w:r w:rsidRPr="003522A9">
        <w:rPr>
          <w:color w:val="000000"/>
        </w:rPr>
        <w:t>Użytkownicy, których potrzeby uwzględnia badanie:</w:t>
      </w:r>
    </w:p>
    <w:p w14:paraId="3F034449" w14:textId="77777777" w:rsidR="00C3683C" w:rsidRPr="003522A9" w:rsidRDefault="00C3683C" w:rsidP="001C4598">
      <w:pPr>
        <w:pStyle w:val="Akapitzlist"/>
        <w:numPr>
          <w:ilvl w:val="1"/>
          <w:numId w:val="66"/>
        </w:numPr>
        <w:jc w:val="both"/>
        <w:rPr>
          <w:color w:val="000000"/>
        </w:rPr>
      </w:pPr>
      <w:r w:rsidRPr="003522A9">
        <w:rPr>
          <w:color w:val="000000"/>
        </w:rPr>
        <w:t>Eurostat i inne zagraniczne instytucje statystyczne,</w:t>
      </w:r>
    </w:p>
    <w:p w14:paraId="7B5F6BD9" w14:textId="77777777" w:rsidR="00C3683C" w:rsidRPr="003522A9" w:rsidRDefault="00C3683C" w:rsidP="001C4598">
      <w:pPr>
        <w:pStyle w:val="Akapitzlist"/>
        <w:numPr>
          <w:ilvl w:val="1"/>
          <w:numId w:val="66"/>
        </w:numPr>
        <w:jc w:val="both"/>
        <w:rPr>
          <w:color w:val="000000"/>
        </w:rPr>
      </w:pPr>
      <w:r w:rsidRPr="003522A9">
        <w:rPr>
          <w:color w:val="000000"/>
        </w:rPr>
        <w:t>organizacje międzynarodowe,</w:t>
      </w:r>
    </w:p>
    <w:p w14:paraId="16B9610A" w14:textId="77777777" w:rsidR="00C3683C" w:rsidRPr="003522A9" w:rsidRDefault="00C3683C" w:rsidP="001C4598">
      <w:pPr>
        <w:pStyle w:val="Akapitzlist"/>
        <w:numPr>
          <w:ilvl w:val="1"/>
          <w:numId w:val="66"/>
        </w:numPr>
        <w:jc w:val="both"/>
        <w:rPr>
          <w:color w:val="000000"/>
        </w:rPr>
      </w:pPr>
      <w:r w:rsidRPr="003522A9">
        <w:rPr>
          <w:color w:val="000000"/>
        </w:rPr>
        <w:t>administracja rządowa,</w:t>
      </w:r>
    </w:p>
    <w:p w14:paraId="60CC8430" w14:textId="77777777" w:rsidR="00C3683C" w:rsidRPr="003522A9" w:rsidRDefault="00C3683C" w:rsidP="001C4598">
      <w:pPr>
        <w:pStyle w:val="Akapitzlist"/>
        <w:numPr>
          <w:ilvl w:val="1"/>
          <w:numId w:val="66"/>
        </w:numPr>
        <w:jc w:val="both"/>
        <w:rPr>
          <w:color w:val="000000"/>
        </w:rPr>
      </w:pPr>
      <w:r w:rsidRPr="003522A9">
        <w:rPr>
          <w:color w:val="000000"/>
        </w:rPr>
        <w:t>banki, instytucje ubezpieczeniowe, instytucje finansowe,</w:t>
      </w:r>
    </w:p>
    <w:p w14:paraId="20F81130" w14:textId="77777777" w:rsidR="00C3683C" w:rsidRPr="003522A9" w:rsidRDefault="00C3683C" w:rsidP="001C4598">
      <w:pPr>
        <w:pStyle w:val="Akapitzlist"/>
        <w:numPr>
          <w:ilvl w:val="1"/>
          <w:numId w:val="66"/>
        </w:numPr>
        <w:jc w:val="both"/>
        <w:rPr>
          <w:color w:val="000000"/>
        </w:rPr>
      </w:pPr>
      <w:r w:rsidRPr="003522A9">
        <w:rPr>
          <w:color w:val="000000"/>
        </w:rPr>
        <w:t>stowarzyszenia, organizacje, fundacje,</w:t>
      </w:r>
    </w:p>
    <w:p w14:paraId="67B8198E" w14:textId="77777777" w:rsidR="00C3683C" w:rsidRPr="003522A9" w:rsidRDefault="00C3683C" w:rsidP="001C4598">
      <w:pPr>
        <w:pStyle w:val="Akapitzlist"/>
        <w:numPr>
          <w:ilvl w:val="1"/>
          <w:numId w:val="66"/>
        </w:numPr>
        <w:jc w:val="both"/>
        <w:rPr>
          <w:color w:val="000000"/>
        </w:rPr>
      </w:pPr>
      <w:r w:rsidRPr="003522A9">
        <w:rPr>
          <w:color w:val="000000"/>
        </w:rPr>
        <w:t>placówki naukowe/badawcze, uczelnie (nauczyciele akademiccy i studenci),</w:t>
      </w:r>
    </w:p>
    <w:p w14:paraId="1CB9427E" w14:textId="77777777" w:rsidR="00C3683C" w:rsidRPr="003522A9" w:rsidRDefault="00C3683C" w:rsidP="001C4598">
      <w:pPr>
        <w:pStyle w:val="Akapitzlist"/>
        <w:numPr>
          <w:ilvl w:val="1"/>
          <w:numId w:val="66"/>
        </w:numPr>
        <w:jc w:val="both"/>
        <w:rPr>
          <w:color w:val="000000"/>
        </w:rPr>
      </w:pPr>
      <w:r w:rsidRPr="003522A9">
        <w:rPr>
          <w:color w:val="000000"/>
        </w:rPr>
        <w:t>odbiorcy indywidualni.</w:t>
      </w:r>
    </w:p>
    <w:p w14:paraId="0A389074" w14:textId="77777777" w:rsidR="00C3683C" w:rsidRDefault="00C3683C" w:rsidP="001C4598">
      <w:pPr>
        <w:spacing w:before="120" w:after="120"/>
        <w:jc w:val="both"/>
        <w:divId w:val="2104261992"/>
        <w:rPr>
          <w:b/>
          <w:bCs/>
          <w:color w:val="000000"/>
        </w:rPr>
      </w:pPr>
      <w:r>
        <w:rPr>
          <w:b/>
          <w:bCs/>
          <w:color w:val="000000"/>
        </w:rPr>
        <w:t>6. Zakres podmiotowy:</w:t>
      </w:r>
    </w:p>
    <w:p w14:paraId="370A59DA" w14:textId="77777777" w:rsidR="00C3683C" w:rsidRDefault="00C3683C" w:rsidP="001C4598">
      <w:pPr>
        <w:jc w:val="both"/>
        <w:rPr>
          <w:color w:val="000000"/>
        </w:rPr>
      </w:pPr>
      <w:r>
        <w:rPr>
          <w:color w:val="000000"/>
        </w:rPr>
        <w:t>Systemy ochrony socjalnej, odrębne zbiory zasad regulujących przyznawanie świadczeń z tytułu ochrony socjalnej i ich finansowanie, zarządzane (lub wspierane) przez jedną lub więcej jednostek instytucjonalnych. Spełniają one następujące warunki: umożliwiają sporządzenie oddzielnego rachunku wpływów i wydatków oraz są wyodrębnione w taki sposób, aby zapewniały ochronę przed pojedynczym ryzykiem lub zapewniały realizację określonej potrzeby i tym samym obejmowały jedną określoną grupę beneficjentów.</w:t>
      </w:r>
    </w:p>
    <w:p w14:paraId="2325E460" w14:textId="77777777" w:rsidR="00C3683C" w:rsidRDefault="00C3683C" w:rsidP="001C4598">
      <w:pPr>
        <w:spacing w:before="120" w:after="120"/>
        <w:jc w:val="both"/>
        <w:divId w:val="846866914"/>
        <w:rPr>
          <w:b/>
          <w:bCs/>
          <w:color w:val="000000"/>
        </w:rPr>
      </w:pPr>
      <w:r>
        <w:rPr>
          <w:b/>
          <w:bCs/>
          <w:color w:val="000000"/>
        </w:rPr>
        <w:t>7. Zakres przedmiotowy:</w:t>
      </w:r>
    </w:p>
    <w:p w14:paraId="7FB70B17" w14:textId="77777777" w:rsidR="00C3683C" w:rsidRDefault="00C3683C" w:rsidP="001C4598">
      <w:pPr>
        <w:jc w:val="both"/>
        <w:rPr>
          <w:color w:val="000000"/>
        </w:rPr>
      </w:pPr>
      <w:r>
        <w:rPr>
          <w:color w:val="000000"/>
        </w:rPr>
        <w:t>Świadczenia z ubezpieczeń społecznych i świadczenia pozaubezpieczeniowe. Transakcje sektora instytucji rządowych i samorządowych. Ubezpieczenia społeczne, w tym dotyczące rolników. Roczne rachunki narodowe obejmujące rachunek produktów (w tym: produkt krajowy brutto, produkcja globalna, podatki od produktów pomniejszone o dotacje od produktów, zużycie pośrednie, akumulacja brutto, import towarów i usług, eksport towarów i usług), rachunki: produkcji, tworzenia dochodów, podziału pierwotnego dochodów, podziału wtórnego dochodów, wykorzystania dochodów i rachunek kapitałowy. Informacje o dochodach i wydatkach budżetu państwa, realizacja ustawy budżetowej, wynik budżetu, źródła finansowania deficytu. Bieżące wydatki na ochronę zdrowia, zestawione zgodnie z międzynarodową metodologią SHA2011.</w:t>
      </w:r>
    </w:p>
    <w:p w14:paraId="2C3177DA" w14:textId="77777777" w:rsidR="00C3683C" w:rsidRDefault="00C3683C" w:rsidP="001C4598">
      <w:pPr>
        <w:spacing w:before="120" w:after="120"/>
        <w:jc w:val="both"/>
        <w:divId w:val="1274483494"/>
        <w:rPr>
          <w:b/>
          <w:bCs/>
          <w:color w:val="000000"/>
        </w:rPr>
      </w:pPr>
      <w:r>
        <w:rPr>
          <w:b/>
          <w:bCs/>
          <w:color w:val="000000"/>
        </w:rPr>
        <w:t>8. Źródła danych:</w:t>
      </w:r>
    </w:p>
    <w:p w14:paraId="00CFC1D6" w14:textId="4F1910A0" w:rsidR="00C3683C" w:rsidRDefault="00C3683C" w:rsidP="001C4598">
      <w:pPr>
        <w:pStyle w:val="Akapitzlist"/>
        <w:numPr>
          <w:ilvl w:val="0"/>
          <w:numId w:val="323"/>
        </w:numPr>
        <w:jc w:val="both"/>
      </w:pPr>
      <w:r w:rsidRPr="003522A9">
        <w:rPr>
          <w:color w:val="000000"/>
        </w:rPr>
        <w:t xml:space="preserve">Zestawy danych z systemów informacyjnych Ministerstwa Edukacji Narodowej nr </w:t>
      </w:r>
      <w:hyperlink w:anchor="gr.24">
        <w:r>
          <w:rPr>
            <w:rStyle w:val="Hipercze"/>
          </w:rPr>
          <w:t>24</w:t>
        </w:r>
      </w:hyperlink>
      <w:r w:rsidRPr="003522A9">
        <w:rPr>
          <w:color w:val="000000"/>
        </w:rPr>
        <w:t xml:space="preserve"> (opisane w części II. Informacje o przekazywanych danych):</w:t>
      </w:r>
    </w:p>
    <w:p w14:paraId="3D4BE7D7" w14:textId="4B3A0B22" w:rsidR="00C3683C" w:rsidRDefault="00C3683C" w:rsidP="001C4598">
      <w:pPr>
        <w:pStyle w:val="Akapitzlist"/>
        <w:numPr>
          <w:ilvl w:val="1"/>
          <w:numId w:val="323"/>
        </w:numPr>
        <w:jc w:val="both"/>
      </w:pPr>
      <w:r w:rsidRPr="003522A9">
        <w:rPr>
          <w:color w:val="000000"/>
        </w:rPr>
        <w:t>dane o wydatkach, wpływach i o wartościach świadczeń społecznych (</w:t>
      </w:r>
      <w:hyperlink w:anchor="lp.24.8">
        <w:r>
          <w:rPr>
            <w:rStyle w:val="Hipercze"/>
          </w:rPr>
          <w:t>lp. 24.8</w:t>
        </w:r>
      </w:hyperlink>
      <w:r w:rsidRPr="003522A9">
        <w:rPr>
          <w:color w:val="000000"/>
        </w:rPr>
        <w:t>).</w:t>
      </w:r>
    </w:p>
    <w:p w14:paraId="2409E652" w14:textId="0CC9E5F4" w:rsidR="00C3683C" w:rsidRDefault="00C3683C" w:rsidP="001C4598">
      <w:pPr>
        <w:pStyle w:val="Akapitzlist"/>
        <w:numPr>
          <w:ilvl w:val="0"/>
          <w:numId w:val="323"/>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2AD5941C" w14:textId="03393B25" w:rsidR="00C3683C" w:rsidRDefault="00C3683C" w:rsidP="001C4598">
      <w:pPr>
        <w:pStyle w:val="Akapitzlist"/>
        <w:numPr>
          <w:ilvl w:val="1"/>
          <w:numId w:val="323"/>
        </w:numPr>
        <w:jc w:val="both"/>
      </w:pPr>
      <w:r w:rsidRPr="003522A9">
        <w:rPr>
          <w:color w:val="000000"/>
        </w:rPr>
        <w:t>dane ze sprawozdań Rb-27S, Rb-28S (</w:t>
      </w:r>
      <w:hyperlink w:anchor="lp.25.58">
        <w:r>
          <w:rPr>
            <w:rStyle w:val="Hipercze"/>
          </w:rPr>
          <w:t>lp. 25.58</w:t>
        </w:r>
      </w:hyperlink>
      <w:r w:rsidRPr="003522A9">
        <w:rPr>
          <w:color w:val="000000"/>
        </w:rPr>
        <w:t>).</w:t>
      </w:r>
    </w:p>
    <w:p w14:paraId="5E9FB21D" w14:textId="459EBD5A" w:rsidR="00C3683C" w:rsidRDefault="00C3683C" w:rsidP="001C4598">
      <w:pPr>
        <w:pStyle w:val="Akapitzlist"/>
        <w:numPr>
          <w:ilvl w:val="0"/>
          <w:numId w:val="323"/>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2F80E85D" w14:textId="31B23B68" w:rsidR="00C3683C" w:rsidRDefault="00C3683C" w:rsidP="001C4598">
      <w:pPr>
        <w:pStyle w:val="Akapitzlist"/>
        <w:numPr>
          <w:ilvl w:val="1"/>
          <w:numId w:val="323"/>
        </w:numPr>
        <w:jc w:val="both"/>
      </w:pPr>
      <w:r w:rsidRPr="003522A9">
        <w:rPr>
          <w:color w:val="000000"/>
        </w:rPr>
        <w:t>dane o wydatkach, wpływach i o wartościach świadczeń społecznych (</w:t>
      </w:r>
      <w:hyperlink w:anchor="lp.31.8">
        <w:r>
          <w:rPr>
            <w:rStyle w:val="Hipercze"/>
          </w:rPr>
          <w:t>lp. 31.8</w:t>
        </w:r>
      </w:hyperlink>
      <w:r w:rsidRPr="003522A9">
        <w:rPr>
          <w:color w:val="000000"/>
        </w:rPr>
        <w:t>),</w:t>
      </w:r>
    </w:p>
    <w:p w14:paraId="7F5F0BDA" w14:textId="08E57AB4" w:rsidR="00C3683C" w:rsidRDefault="00C3683C" w:rsidP="001C4598">
      <w:pPr>
        <w:pStyle w:val="Akapitzlist"/>
        <w:numPr>
          <w:ilvl w:val="1"/>
          <w:numId w:val="323"/>
        </w:numPr>
        <w:jc w:val="both"/>
      </w:pPr>
      <w:r w:rsidRPr="003522A9">
        <w:rPr>
          <w:color w:val="000000"/>
        </w:rPr>
        <w:t>dane o liczbie beneficjentów rent i emerytur (</w:t>
      </w:r>
      <w:hyperlink w:anchor="lp.31.9">
        <w:r>
          <w:rPr>
            <w:rStyle w:val="Hipercze"/>
          </w:rPr>
          <w:t>lp. 31.9</w:t>
        </w:r>
      </w:hyperlink>
      <w:r w:rsidRPr="003522A9">
        <w:rPr>
          <w:color w:val="000000"/>
        </w:rPr>
        <w:t>).</w:t>
      </w:r>
    </w:p>
    <w:p w14:paraId="7C56A2C0" w14:textId="66A107DB" w:rsidR="00C3683C" w:rsidRDefault="00C3683C" w:rsidP="001C4598">
      <w:pPr>
        <w:pStyle w:val="Akapitzlist"/>
        <w:numPr>
          <w:ilvl w:val="0"/>
          <w:numId w:val="323"/>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22AEA9FF" w14:textId="232F3E45" w:rsidR="00C3683C" w:rsidRDefault="00C3683C" w:rsidP="001C4598">
      <w:pPr>
        <w:pStyle w:val="Akapitzlist"/>
        <w:numPr>
          <w:ilvl w:val="1"/>
          <w:numId w:val="323"/>
        </w:numPr>
        <w:jc w:val="both"/>
      </w:pPr>
      <w:r w:rsidRPr="003522A9">
        <w:rPr>
          <w:color w:val="000000"/>
        </w:rPr>
        <w:t>dane o osobach bezrobotnych zarejestrowanych w powiatowych urzędach pracy (</w:t>
      </w:r>
      <w:hyperlink w:anchor="lp.32.13">
        <w:r>
          <w:rPr>
            <w:rStyle w:val="Hipercze"/>
          </w:rPr>
          <w:t>lp. 32.13</w:t>
        </w:r>
      </w:hyperlink>
      <w:r w:rsidRPr="003522A9">
        <w:rPr>
          <w:color w:val="000000"/>
        </w:rPr>
        <w:t>),</w:t>
      </w:r>
    </w:p>
    <w:p w14:paraId="21BC540F" w14:textId="03B05E77" w:rsidR="00C3683C" w:rsidRDefault="00C3683C" w:rsidP="001C4598">
      <w:pPr>
        <w:pStyle w:val="Akapitzlist"/>
        <w:numPr>
          <w:ilvl w:val="1"/>
          <w:numId w:val="323"/>
        </w:numPr>
        <w:jc w:val="both"/>
      </w:pPr>
      <w:r w:rsidRPr="003522A9">
        <w:rPr>
          <w:color w:val="000000"/>
        </w:rPr>
        <w:t>dane o wydatkach, wpływach i o wartościach świadczeń społecznych (</w:t>
      </w:r>
      <w:hyperlink w:anchor="lp.32.25">
        <w:r>
          <w:rPr>
            <w:rStyle w:val="Hipercze"/>
          </w:rPr>
          <w:t>lp. 32.25</w:t>
        </w:r>
      </w:hyperlink>
      <w:r w:rsidRPr="003522A9">
        <w:rPr>
          <w:color w:val="000000"/>
        </w:rPr>
        <w:t>).</w:t>
      </w:r>
    </w:p>
    <w:p w14:paraId="50F194AC" w14:textId="2024A664" w:rsidR="00C3683C" w:rsidRDefault="00C3683C" w:rsidP="001C4598">
      <w:pPr>
        <w:pStyle w:val="Akapitzlist"/>
        <w:numPr>
          <w:ilvl w:val="0"/>
          <w:numId w:val="323"/>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5EE1606D" w14:textId="2C7A46A1" w:rsidR="00C3683C" w:rsidRDefault="00C3683C" w:rsidP="001C4598">
      <w:pPr>
        <w:pStyle w:val="Akapitzlist"/>
        <w:numPr>
          <w:ilvl w:val="1"/>
          <w:numId w:val="323"/>
        </w:numPr>
        <w:jc w:val="both"/>
      </w:pPr>
      <w:r w:rsidRPr="003522A9">
        <w:rPr>
          <w:color w:val="000000"/>
        </w:rPr>
        <w:t>dane o liczbie beneficjentów rent i emerytur (</w:t>
      </w:r>
      <w:hyperlink w:anchor="lp.36.14">
        <w:r>
          <w:rPr>
            <w:rStyle w:val="Hipercze"/>
          </w:rPr>
          <w:t>lp. 36.14</w:t>
        </w:r>
      </w:hyperlink>
      <w:r w:rsidRPr="003522A9">
        <w:rPr>
          <w:color w:val="000000"/>
        </w:rPr>
        <w:t>),</w:t>
      </w:r>
    </w:p>
    <w:p w14:paraId="073D1C8E" w14:textId="3F64D6C7" w:rsidR="00C3683C" w:rsidRDefault="00C3683C" w:rsidP="001C4598">
      <w:pPr>
        <w:pStyle w:val="Akapitzlist"/>
        <w:numPr>
          <w:ilvl w:val="1"/>
          <w:numId w:val="323"/>
        </w:numPr>
        <w:jc w:val="both"/>
      </w:pPr>
      <w:r w:rsidRPr="003522A9">
        <w:rPr>
          <w:color w:val="000000"/>
        </w:rPr>
        <w:t>dane o wydatkach, wpływach i o wartościach świadczeń społecznych (</w:t>
      </w:r>
      <w:hyperlink w:anchor="lp.36.15">
        <w:r>
          <w:rPr>
            <w:rStyle w:val="Hipercze"/>
          </w:rPr>
          <w:t>lp. 36.15</w:t>
        </w:r>
      </w:hyperlink>
      <w:r w:rsidRPr="003522A9">
        <w:rPr>
          <w:color w:val="000000"/>
        </w:rPr>
        <w:t>).</w:t>
      </w:r>
    </w:p>
    <w:p w14:paraId="4E7D16BA" w14:textId="1A9062CB" w:rsidR="00C3683C" w:rsidRDefault="00C3683C" w:rsidP="001C4598">
      <w:pPr>
        <w:pStyle w:val="Akapitzlist"/>
        <w:numPr>
          <w:ilvl w:val="0"/>
          <w:numId w:val="323"/>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2FDDBEAE" w14:textId="7CB92A64" w:rsidR="00C3683C" w:rsidRDefault="00C3683C" w:rsidP="001C4598">
      <w:pPr>
        <w:pStyle w:val="Akapitzlist"/>
        <w:numPr>
          <w:ilvl w:val="1"/>
          <w:numId w:val="323"/>
        </w:numPr>
        <w:jc w:val="both"/>
      </w:pPr>
      <w:r w:rsidRPr="003522A9">
        <w:rPr>
          <w:color w:val="000000"/>
        </w:rPr>
        <w:t>dane o wydatkach, wpływach i o wartościach świadczeń społecznych (</w:t>
      </w:r>
      <w:hyperlink w:anchor="lp.38.7">
        <w:r>
          <w:rPr>
            <w:rStyle w:val="Hipercze"/>
          </w:rPr>
          <w:t>lp. 38.7</w:t>
        </w:r>
      </w:hyperlink>
      <w:r w:rsidRPr="003522A9">
        <w:rPr>
          <w:color w:val="000000"/>
        </w:rPr>
        <w:t>),</w:t>
      </w:r>
    </w:p>
    <w:p w14:paraId="68E8DC45" w14:textId="14712A16" w:rsidR="00C3683C" w:rsidRDefault="00C3683C" w:rsidP="001C4598">
      <w:pPr>
        <w:pStyle w:val="Akapitzlist"/>
        <w:numPr>
          <w:ilvl w:val="1"/>
          <w:numId w:val="323"/>
        </w:numPr>
        <w:jc w:val="both"/>
      </w:pPr>
      <w:r w:rsidRPr="003522A9">
        <w:rPr>
          <w:color w:val="000000"/>
        </w:rPr>
        <w:t>dane o liczbie beneficjentów rent i emerytur (</w:t>
      </w:r>
      <w:hyperlink w:anchor="lp.38.8">
        <w:r>
          <w:rPr>
            <w:rStyle w:val="Hipercze"/>
          </w:rPr>
          <w:t>lp. 38.8</w:t>
        </w:r>
      </w:hyperlink>
      <w:r w:rsidRPr="003522A9">
        <w:rPr>
          <w:color w:val="000000"/>
        </w:rPr>
        <w:t>).</w:t>
      </w:r>
    </w:p>
    <w:p w14:paraId="485732B6" w14:textId="54683807" w:rsidR="00C3683C" w:rsidRDefault="00C3683C" w:rsidP="001C4598">
      <w:pPr>
        <w:pStyle w:val="Akapitzlist"/>
        <w:numPr>
          <w:ilvl w:val="0"/>
          <w:numId w:val="323"/>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54413C51" w14:textId="65B4C965" w:rsidR="00C3683C" w:rsidRDefault="00C3683C" w:rsidP="001C4598">
      <w:pPr>
        <w:pStyle w:val="Akapitzlist"/>
        <w:numPr>
          <w:ilvl w:val="1"/>
          <w:numId w:val="323"/>
        </w:numPr>
        <w:jc w:val="both"/>
      </w:pPr>
      <w:r w:rsidRPr="003522A9">
        <w:rPr>
          <w:color w:val="000000"/>
        </w:rPr>
        <w:t>dane KRUS i funduszy przez nią zarządzanych, w tym dane Funduszu Składkowego i funduszu motywacyjnego z zakresu przychodów i rozchodów oraz bilans FS (</w:t>
      </w:r>
      <w:hyperlink w:anchor="lp.75.1">
        <w:r>
          <w:rPr>
            <w:rStyle w:val="Hipercze"/>
          </w:rPr>
          <w:t>lp. 75.1</w:t>
        </w:r>
      </w:hyperlink>
      <w:r w:rsidRPr="003522A9">
        <w:rPr>
          <w:color w:val="000000"/>
        </w:rPr>
        <w:t>),</w:t>
      </w:r>
    </w:p>
    <w:p w14:paraId="65B3E536" w14:textId="0AE12D4A" w:rsidR="00C3683C" w:rsidRDefault="00C3683C" w:rsidP="001C4598">
      <w:pPr>
        <w:pStyle w:val="Akapitzlist"/>
        <w:numPr>
          <w:ilvl w:val="1"/>
          <w:numId w:val="323"/>
        </w:numPr>
        <w:jc w:val="both"/>
      </w:pPr>
      <w:r w:rsidRPr="003522A9">
        <w:rPr>
          <w:color w:val="000000"/>
        </w:rPr>
        <w:t>dane o wydatkach, wpływach i o wartościach świadczeń społecznych (</w:t>
      </w:r>
      <w:hyperlink w:anchor="lp.75.13">
        <w:r>
          <w:rPr>
            <w:rStyle w:val="Hipercze"/>
          </w:rPr>
          <w:t>lp. 75.13</w:t>
        </w:r>
      </w:hyperlink>
      <w:r w:rsidRPr="003522A9">
        <w:rPr>
          <w:color w:val="000000"/>
        </w:rPr>
        <w:t>),</w:t>
      </w:r>
    </w:p>
    <w:p w14:paraId="416D3723" w14:textId="58AB6E41" w:rsidR="00C3683C" w:rsidRDefault="00C3683C" w:rsidP="001C4598">
      <w:pPr>
        <w:pStyle w:val="Akapitzlist"/>
        <w:numPr>
          <w:ilvl w:val="1"/>
          <w:numId w:val="323"/>
        </w:numPr>
        <w:jc w:val="both"/>
      </w:pPr>
      <w:r w:rsidRPr="003522A9">
        <w:rPr>
          <w:color w:val="000000"/>
        </w:rPr>
        <w:t>dane o liczbie beneficjentów rent i emerytur (</w:t>
      </w:r>
      <w:hyperlink w:anchor="lp.75.14">
        <w:r>
          <w:rPr>
            <w:rStyle w:val="Hipercze"/>
          </w:rPr>
          <w:t>lp. 75.14</w:t>
        </w:r>
      </w:hyperlink>
      <w:r w:rsidRPr="003522A9">
        <w:rPr>
          <w:color w:val="000000"/>
        </w:rPr>
        <w:t>).</w:t>
      </w:r>
    </w:p>
    <w:p w14:paraId="15E9107C" w14:textId="43B19E76" w:rsidR="00C3683C" w:rsidRDefault="00C3683C" w:rsidP="001C4598">
      <w:pPr>
        <w:pStyle w:val="Akapitzlist"/>
        <w:numPr>
          <w:ilvl w:val="0"/>
          <w:numId w:val="323"/>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292A2590" w14:textId="526EBCE5" w:rsidR="00C3683C" w:rsidRDefault="00C3683C" w:rsidP="001C4598">
      <w:pPr>
        <w:pStyle w:val="Akapitzlist"/>
        <w:numPr>
          <w:ilvl w:val="1"/>
          <w:numId w:val="323"/>
        </w:numPr>
        <w:jc w:val="both"/>
      </w:pPr>
      <w:r w:rsidRPr="003522A9">
        <w:rPr>
          <w:color w:val="000000"/>
        </w:rPr>
        <w:t>dane dotyczące osób fizycznych pobierających świadczenia emerytalno-rentowe (</w:t>
      </w:r>
      <w:hyperlink w:anchor="lp.177.24">
        <w:r>
          <w:rPr>
            <w:rStyle w:val="Hipercze"/>
          </w:rPr>
          <w:t>lp. 177.24</w:t>
        </w:r>
      </w:hyperlink>
      <w:r w:rsidRPr="003522A9">
        <w:rPr>
          <w:color w:val="000000"/>
        </w:rPr>
        <w:t>),</w:t>
      </w:r>
    </w:p>
    <w:p w14:paraId="50EFC7D9" w14:textId="1BC27BB7" w:rsidR="00C3683C" w:rsidRDefault="00C3683C" w:rsidP="001C4598">
      <w:pPr>
        <w:pStyle w:val="Akapitzlist"/>
        <w:numPr>
          <w:ilvl w:val="1"/>
          <w:numId w:val="323"/>
        </w:numPr>
        <w:jc w:val="both"/>
      </w:pPr>
      <w:r w:rsidRPr="003522A9">
        <w:rPr>
          <w:color w:val="000000"/>
        </w:rPr>
        <w:t>dane dotyczące składek na Fundusz Gwarantowanych Świadczeń Pracowniczych, Fundusz Pracy, ubezpieczenie zdrowotne, ubezpieczenie społeczne (</w:t>
      </w:r>
      <w:hyperlink w:anchor="lp.177.28">
        <w:r>
          <w:rPr>
            <w:rStyle w:val="Hipercze"/>
          </w:rPr>
          <w:t>lp. 177.28</w:t>
        </w:r>
      </w:hyperlink>
      <w:r w:rsidRPr="003522A9">
        <w:rPr>
          <w:color w:val="000000"/>
        </w:rPr>
        <w:t>),</w:t>
      </w:r>
    </w:p>
    <w:p w14:paraId="19D2B510" w14:textId="75FBE66F" w:rsidR="00C3683C" w:rsidRDefault="00C3683C" w:rsidP="001C4598">
      <w:pPr>
        <w:pStyle w:val="Akapitzlist"/>
        <w:numPr>
          <w:ilvl w:val="1"/>
          <w:numId w:val="323"/>
        </w:numPr>
        <w:jc w:val="both"/>
      </w:pPr>
      <w:r w:rsidRPr="003522A9">
        <w:rPr>
          <w:color w:val="000000"/>
        </w:rPr>
        <w:t>dane o wydatkach, wpływach i o wartościach świadczeń społecznych (</w:t>
      </w:r>
      <w:hyperlink w:anchor="lp.177.33">
        <w:r>
          <w:rPr>
            <w:rStyle w:val="Hipercze"/>
          </w:rPr>
          <w:t>lp. 177.33</w:t>
        </w:r>
      </w:hyperlink>
      <w:r w:rsidRPr="003522A9">
        <w:rPr>
          <w:color w:val="000000"/>
        </w:rPr>
        <w:t>),</w:t>
      </w:r>
    </w:p>
    <w:p w14:paraId="4378E980" w14:textId="517ABFB5" w:rsidR="00C3683C" w:rsidRDefault="00C3683C" w:rsidP="001C4598">
      <w:pPr>
        <w:pStyle w:val="Akapitzlist"/>
        <w:numPr>
          <w:ilvl w:val="1"/>
          <w:numId w:val="323"/>
        </w:numPr>
        <w:jc w:val="both"/>
      </w:pPr>
      <w:r w:rsidRPr="003522A9">
        <w:rPr>
          <w:color w:val="000000"/>
        </w:rPr>
        <w:t>dane o liczbie beneficjentów rent i emerytur (</w:t>
      </w:r>
      <w:hyperlink w:anchor="lp.177.34">
        <w:r>
          <w:rPr>
            <w:rStyle w:val="Hipercze"/>
          </w:rPr>
          <w:t>lp. 177.34</w:t>
        </w:r>
      </w:hyperlink>
      <w:r w:rsidRPr="003522A9">
        <w:rPr>
          <w:color w:val="000000"/>
        </w:rPr>
        <w:t>).</w:t>
      </w:r>
    </w:p>
    <w:p w14:paraId="10A2A04E" w14:textId="77777777" w:rsidR="00C3683C" w:rsidRDefault="00C3683C" w:rsidP="001C4598">
      <w:pPr>
        <w:pStyle w:val="Akapitzlist"/>
        <w:numPr>
          <w:ilvl w:val="0"/>
          <w:numId w:val="323"/>
        </w:numPr>
        <w:jc w:val="both"/>
      </w:pPr>
      <w:r w:rsidRPr="003522A9">
        <w:rPr>
          <w:color w:val="000000"/>
        </w:rPr>
        <w:t>Wyniki innych badań:</w:t>
      </w:r>
    </w:p>
    <w:p w14:paraId="49EC8AC8" w14:textId="77777777" w:rsidR="00C3683C" w:rsidRDefault="00C3683C" w:rsidP="001C4598">
      <w:pPr>
        <w:pStyle w:val="Akapitzlist"/>
        <w:numPr>
          <w:ilvl w:val="1"/>
          <w:numId w:val="323"/>
        </w:numPr>
        <w:jc w:val="both"/>
      </w:pPr>
      <w:r w:rsidRPr="003522A9">
        <w:rPr>
          <w:color w:val="000000"/>
        </w:rPr>
        <w:t>1.29.17 Rachunki Zdrowia: Narodowy Rachunek Zdrowia, Satelitarny Rachunek Zdrowia,</w:t>
      </w:r>
    </w:p>
    <w:p w14:paraId="1294E836" w14:textId="77777777" w:rsidR="00C3683C" w:rsidRDefault="00C3683C" w:rsidP="001C4598">
      <w:pPr>
        <w:pStyle w:val="Akapitzlist"/>
        <w:numPr>
          <w:ilvl w:val="1"/>
          <w:numId w:val="323"/>
        </w:numPr>
        <w:jc w:val="both"/>
      </w:pPr>
      <w:r w:rsidRPr="003522A9">
        <w:rPr>
          <w:color w:val="000000"/>
        </w:rPr>
        <w:t>1.65.16 Dochody i wydatki budżetu państwa,</w:t>
      </w:r>
    </w:p>
    <w:p w14:paraId="759D1304" w14:textId="77777777" w:rsidR="00C3683C" w:rsidRDefault="00C3683C" w:rsidP="001C4598">
      <w:pPr>
        <w:pStyle w:val="Akapitzlist"/>
        <w:numPr>
          <w:ilvl w:val="1"/>
          <w:numId w:val="323"/>
        </w:numPr>
        <w:jc w:val="both"/>
      </w:pPr>
      <w:r w:rsidRPr="003522A9">
        <w:rPr>
          <w:color w:val="000000"/>
        </w:rPr>
        <w:t>1.67.01 Rachunki narodowe niefinansowe według sektorów i podsektorów instytucjonalnych,</w:t>
      </w:r>
    </w:p>
    <w:p w14:paraId="25EF7186" w14:textId="77777777" w:rsidR="00C3683C" w:rsidRDefault="00C3683C" w:rsidP="001C4598">
      <w:pPr>
        <w:pStyle w:val="Akapitzlist"/>
        <w:numPr>
          <w:ilvl w:val="1"/>
          <w:numId w:val="323"/>
        </w:numPr>
        <w:jc w:val="both"/>
      </w:pPr>
      <w:r w:rsidRPr="003522A9">
        <w:rPr>
          <w:color w:val="000000"/>
        </w:rPr>
        <w:t>1.67.14 Rachunki finansowe sektora instytucji rządowych i samorządowych,</w:t>
      </w:r>
    </w:p>
    <w:p w14:paraId="6DE2D8E6" w14:textId="77777777" w:rsidR="00C3683C" w:rsidRDefault="00C3683C" w:rsidP="001C4598">
      <w:pPr>
        <w:pStyle w:val="Akapitzlist"/>
        <w:numPr>
          <w:ilvl w:val="1"/>
          <w:numId w:val="323"/>
        </w:numPr>
        <w:jc w:val="both"/>
      </w:pPr>
      <w:r w:rsidRPr="003522A9">
        <w:rPr>
          <w:color w:val="000000"/>
        </w:rPr>
        <w:t>1.67.15 Rachunki finansowe według sektorów instytucjonalnych.</w:t>
      </w:r>
    </w:p>
    <w:p w14:paraId="32A7EABD" w14:textId="58D15601" w:rsidR="00C3683C" w:rsidRDefault="00C3683C" w:rsidP="001C4598">
      <w:pPr>
        <w:pStyle w:val="Akapitzlist"/>
        <w:numPr>
          <w:ilvl w:val="0"/>
          <w:numId w:val="323"/>
        </w:numPr>
        <w:jc w:val="both"/>
      </w:pPr>
      <w:r w:rsidRPr="003522A9">
        <w:rPr>
          <w:color w:val="000000"/>
        </w:rPr>
        <w:t>Inne źródła danych: Informacja z wykonania planu budżetu państwa cz</w:t>
      </w:r>
      <w:r w:rsidR="00B53B54">
        <w:rPr>
          <w:color w:val="000000"/>
        </w:rPr>
        <w:t>ęść</w:t>
      </w:r>
      <w:r w:rsidRPr="003522A9">
        <w:rPr>
          <w:color w:val="000000"/>
        </w:rPr>
        <w:t xml:space="preserve"> 73 Tabela. Część B Plan finansowy w układzie memoriałowym, NIK, Warszawa: Informacja o świadczeniach pieniężnych z FUS oraz o niektórych świadczeniach z zabezpieczenia społecznego, ZUS Departament Statystyki i Prognoz Aktuarialnych; Łączne sprawozdanie finansowe Narodowego Funduszu Zdrowia, NFZ; Raport Polskiej Izby Ubezpieczeń, Sprawozdanie z wykonania planu finansowego ZUS; Sprawozdanie finansowe Banku Gospodarstwa Krajowego; Sprawozdanie z realizacji planu rzeczowo-finansowego z działalności Państwowego Funduszu Rehabilitacji Osób Niepełnosprawnych; Wykonanie budżetu państwa w części 37 – sprawiedliwość oraz wykonanie planów finansowych Funduszu Pomocy Pokrzywdzonym oraz Pomocy Postpenitencjarnej i Funduszu Aktywizacji Zawodowej Skazanych, NIK; Wykonanie budżetu państwa w części 42 – sprawy wewnętrzne oraz wykonanie planów finansowych Funduszu Wsparcia Policji, Funduszu Modernizacji Bezpieczeństwa Publicznego, Funduszu Wsparcia Straży Granicznej, Funduszu Wsparcia Państwowej Straży Pożarnej oraz Funduszu – Centralna Ewidencja Pojazdów i Kierowców. Raport NIK załącznik 1. Dochody budżetowe, NIK; Zbiór MRPiPS-03. Sprawozdanie roczne z udzielonych świadczeń pomocy społecznej – pieniężnych, w naturze i usługach.</w:t>
      </w:r>
    </w:p>
    <w:p w14:paraId="6EE51FD0" w14:textId="77777777" w:rsidR="00C3683C" w:rsidRDefault="00C3683C" w:rsidP="001C4598">
      <w:pPr>
        <w:spacing w:before="120" w:after="120"/>
        <w:jc w:val="both"/>
        <w:divId w:val="915669344"/>
        <w:rPr>
          <w:b/>
          <w:bCs/>
          <w:color w:val="000000"/>
        </w:rPr>
      </w:pPr>
      <w:r>
        <w:rPr>
          <w:b/>
          <w:bCs/>
          <w:color w:val="000000"/>
        </w:rPr>
        <w:t>9. Rodzaje wynikowych informacji statystycznych:</w:t>
      </w:r>
    </w:p>
    <w:p w14:paraId="67024F85" w14:textId="77777777" w:rsidR="00C3683C" w:rsidRDefault="00C3683C" w:rsidP="001C4598">
      <w:pPr>
        <w:pStyle w:val="Akapitzlist"/>
        <w:numPr>
          <w:ilvl w:val="0"/>
          <w:numId w:val="580"/>
        </w:numPr>
        <w:jc w:val="both"/>
      </w:pPr>
      <w:r w:rsidRPr="00A6609E">
        <w:rPr>
          <w:color w:val="000000"/>
        </w:rPr>
        <w:t>Wydatki netto na świadczenia ochrony socjalnej, w przekrojach: kraj, systemy ochrony socjalnej, funkcje ochrony socjalnej, rodzaje świadczeń społecznych.</w:t>
      </w:r>
    </w:p>
    <w:p w14:paraId="5EB17CF4" w14:textId="77777777" w:rsidR="00C3683C" w:rsidRDefault="00C3683C" w:rsidP="001C4598">
      <w:pPr>
        <w:pStyle w:val="Akapitzlist"/>
        <w:numPr>
          <w:ilvl w:val="0"/>
          <w:numId w:val="580"/>
        </w:numPr>
        <w:jc w:val="both"/>
      </w:pPr>
      <w:r w:rsidRPr="00A6609E">
        <w:rPr>
          <w:color w:val="000000"/>
        </w:rPr>
        <w:t>Beneficjenci świadczeń ochrony socjalnej, w przekrojach: kraj, płeć, systemy ochrony socjalnej, funkcje ochrony socjalnej, rodzaje świadczeń społecznych.</w:t>
      </w:r>
    </w:p>
    <w:p w14:paraId="5A137C19" w14:textId="77777777" w:rsidR="00C3683C" w:rsidRDefault="00C3683C" w:rsidP="001C4598">
      <w:pPr>
        <w:pStyle w:val="Akapitzlist"/>
        <w:numPr>
          <w:ilvl w:val="0"/>
          <w:numId w:val="580"/>
        </w:numPr>
        <w:jc w:val="both"/>
      </w:pPr>
      <w:r w:rsidRPr="00A6609E">
        <w:rPr>
          <w:color w:val="000000"/>
        </w:rPr>
        <w:t>Wpływy do systemu ochrony socjalnej, w przekrojach: kraj, systemy ochrony socjalnej, funkcje ochrony socjalnej, rodzaje wpływów.</w:t>
      </w:r>
    </w:p>
    <w:p w14:paraId="388CB4A8" w14:textId="77777777" w:rsidR="00C3683C" w:rsidRDefault="00C3683C" w:rsidP="001C4598">
      <w:pPr>
        <w:pStyle w:val="Akapitzlist"/>
        <w:numPr>
          <w:ilvl w:val="0"/>
          <w:numId w:val="580"/>
        </w:numPr>
        <w:jc w:val="both"/>
      </w:pPr>
      <w:r w:rsidRPr="00A6609E">
        <w:rPr>
          <w:color w:val="000000"/>
        </w:rPr>
        <w:t>Wydatki brutto na świadczenia ochrony socjalnej, w przekrojach: kraj, systemy ochrony socjalnej, funkcje ochrony socjalnej, rodzaje świadczeń społecznych.</w:t>
      </w:r>
    </w:p>
    <w:p w14:paraId="08FB6840" w14:textId="77777777" w:rsidR="00C3683C" w:rsidRDefault="00C3683C" w:rsidP="001C4598">
      <w:pPr>
        <w:pStyle w:val="Akapitzlist"/>
        <w:numPr>
          <w:ilvl w:val="0"/>
          <w:numId w:val="580"/>
        </w:numPr>
        <w:jc w:val="both"/>
      </w:pPr>
      <w:r w:rsidRPr="00A6609E">
        <w:rPr>
          <w:color w:val="000000"/>
        </w:rPr>
        <w:t>Opis jakościowy systemów i świadczeń ochrony socjalnej, w przekrojach: rodzaje świadczeń społecznych ochrony socjalnej – opis jakościowy, rodzaje systemów ochrony socjalnej – opis jakościowy.</w:t>
      </w:r>
    </w:p>
    <w:p w14:paraId="2FDB2336" w14:textId="77777777" w:rsidR="00C3683C" w:rsidRDefault="00C3683C" w:rsidP="001C4598">
      <w:pPr>
        <w:spacing w:before="120" w:after="120"/>
        <w:jc w:val="both"/>
        <w:divId w:val="1380132714"/>
        <w:rPr>
          <w:b/>
          <w:bCs/>
          <w:color w:val="000000"/>
        </w:rPr>
      </w:pPr>
      <w:r>
        <w:rPr>
          <w:b/>
          <w:bCs/>
          <w:color w:val="000000"/>
        </w:rPr>
        <w:t>10. Formy i terminy udostępnienia wynikowych informacji statystycznych:</w:t>
      </w:r>
    </w:p>
    <w:p w14:paraId="04E29ECB" w14:textId="77777777" w:rsidR="00C3683C" w:rsidRPr="00274CDA" w:rsidRDefault="00C3683C" w:rsidP="001C4598">
      <w:pPr>
        <w:pStyle w:val="Akapitzlist"/>
        <w:numPr>
          <w:ilvl w:val="0"/>
          <w:numId w:val="837"/>
        </w:numPr>
        <w:jc w:val="both"/>
        <w:rPr>
          <w:color w:val="000000"/>
        </w:rPr>
      </w:pPr>
      <w:r w:rsidRPr="00274CDA">
        <w:rPr>
          <w:color w:val="000000"/>
        </w:rPr>
        <w:t>Internetowe bazy danych:</w:t>
      </w:r>
    </w:p>
    <w:p w14:paraId="04F292DD" w14:textId="77777777" w:rsidR="00C3683C" w:rsidRPr="00274CDA" w:rsidRDefault="00C3683C" w:rsidP="001C4598">
      <w:pPr>
        <w:pStyle w:val="Akapitzlist"/>
        <w:numPr>
          <w:ilvl w:val="1"/>
          <w:numId w:val="837"/>
        </w:numPr>
        <w:jc w:val="both"/>
        <w:rPr>
          <w:color w:val="000000"/>
        </w:rPr>
      </w:pPr>
      <w:r w:rsidRPr="00274CDA">
        <w:rPr>
          <w:color w:val="000000"/>
        </w:rPr>
        <w:t>Bazy Eurostatu i innych organizacji międzynarodowych – Baza Eurostatu – Ochrona socjalna (grudzień 2025).</w:t>
      </w:r>
    </w:p>
    <w:p w14:paraId="68F8D5D7" w14:textId="77777777" w:rsidR="006B1864" w:rsidRPr="008734F8" w:rsidRDefault="00C3683C" w:rsidP="001C4598">
      <w:pPr>
        <w:jc w:val="both"/>
      </w:pPr>
      <w:r>
        <w:br w:type="page"/>
      </w:r>
    </w:p>
    <w:p w14:paraId="2D3083BB" w14:textId="77777777" w:rsidR="00C3683C" w:rsidRPr="00C3683C" w:rsidRDefault="00C3683C" w:rsidP="001C4598">
      <w:pPr>
        <w:spacing w:after="120"/>
        <w:jc w:val="both"/>
        <w:rPr>
          <w:b/>
          <w:bCs/>
          <w:color w:val="000000"/>
          <w:sz w:val="24"/>
          <w:szCs w:val="24"/>
        </w:rPr>
      </w:pPr>
      <w:r w:rsidRPr="00C3683C">
        <w:rPr>
          <w:b/>
          <w:bCs/>
          <w:color w:val="000000"/>
          <w:sz w:val="24"/>
          <w:szCs w:val="24"/>
        </w:rPr>
        <w:t>1.25 WARUNKI ŻYCIA LUDNOŚCI, POMOC SPOŁECZNA</w:t>
      </w:r>
    </w:p>
    <w:p w14:paraId="393A629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27" w:name="_Toc176176655"/>
      <w:bookmarkStart w:id="228" w:name="_Toc17618294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29" w:name="badanie.1.25.28"/>
      <w:bookmarkEnd w:id="229"/>
      <w:r w:rsidRPr="00C3683C">
        <w:rPr>
          <w:rFonts w:ascii="Times New Roman" w:hAnsi="Times New Roman" w:cs="Times New Roman"/>
          <w:b/>
          <w:color w:val="000000"/>
          <w:sz w:val="20"/>
        </w:rPr>
        <w:t>1.25.28 (067)</w:t>
      </w:r>
      <w:bookmarkEnd w:id="227"/>
      <w:bookmarkEnd w:id="228"/>
    </w:p>
    <w:p w14:paraId="0FE61E65"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Dostępność podmiotów publicznych dla osób ze szczególnymi potrzebami</w:t>
      </w:r>
    </w:p>
    <w:p w14:paraId="0A28B7C0"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4 lata</w:t>
      </w:r>
    </w:p>
    <w:p w14:paraId="571DF6E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rozwoju regionalnego</w:t>
      </w:r>
    </w:p>
    <w:p w14:paraId="3396A216" w14:textId="77777777" w:rsidR="00C3683C" w:rsidRDefault="00C3683C" w:rsidP="001C4598">
      <w:pPr>
        <w:spacing w:before="120" w:after="120"/>
        <w:jc w:val="both"/>
        <w:divId w:val="342589059"/>
        <w:rPr>
          <w:b/>
          <w:bCs/>
          <w:color w:val="000000"/>
        </w:rPr>
      </w:pPr>
      <w:r>
        <w:rPr>
          <w:b/>
          <w:bCs/>
          <w:color w:val="000000"/>
        </w:rPr>
        <w:t>5. Cel badania:</w:t>
      </w:r>
    </w:p>
    <w:p w14:paraId="34D5047A" w14:textId="77777777" w:rsidR="00C3683C" w:rsidRPr="003522A9" w:rsidRDefault="00C3683C" w:rsidP="001C4598">
      <w:pPr>
        <w:pStyle w:val="Akapitzlist"/>
        <w:numPr>
          <w:ilvl w:val="0"/>
          <w:numId w:val="67"/>
        </w:numPr>
        <w:jc w:val="both"/>
        <w:rPr>
          <w:color w:val="000000"/>
        </w:rPr>
      </w:pPr>
      <w:r w:rsidRPr="003522A9">
        <w:rPr>
          <w:color w:val="000000"/>
        </w:rPr>
        <w:t>Celem badania jest dostarczenie informacji obrazującej aktualny stan zapewniania dostępności architektonicznej, cyfrowej oraz informacyjno-komunikacyjnej przez podmioty publiczne w Polsce.</w:t>
      </w:r>
    </w:p>
    <w:p w14:paraId="6B199808" w14:textId="77777777" w:rsidR="00C3683C" w:rsidRPr="003522A9" w:rsidRDefault="00C3683C" w:rsidP="001C4598">
      <w:pPr>
        <w:pStyle w:val="Akapitzlist"/>
        <w:numPr>
          <w:ilvl w:val="0"/>
          <w:numId w:val="67"/>
        </w:numPr>
        <w:jc w:val="both"/>
        <w:rPr>
          <w:color w:val="000000"/>
        </w:rPr>
      </w:pPr>
      <w:r w:rsidRPr="003522A9">
        <w:rPr>
          <w:color w:val="000000"/>
        </w:rPr>
        <w:t>Akty prawa krajowego, z których wynika obowiązek realizacji badania:</w:t>
      </w:r>
    </w:p>
    <w:p w14:paraId="4FEA5155" w14:textId="43918F28" w:rsidR="00C3683C" w:rsidRPr="003522A9" w:rsidRDefault="00C3683C" w:rsidP="001C4598">
      <w:pPr>
        <w:pStyle w:val="Akapitzlist"/>
        <w:numPr>
          <w:ilvl w:val="1"/>
          <w:numId w:val="67"/>
        </w:numPr>
        <w:jc w:val="both"/>
        <w:rPr>
          <w:color w:val="000000"/>
        </w:rPr>
      </w:pPr>
      <w:r w:rsidRPr="003522A9">
        <w:rPr>
          <w:color w:val="000000"/>
        </w:rPr>
        <w:t>ustawa z dnia 19 lipca 2019 r. o zapewnianiu dostępności osobom ze szczególnymi potrzebami (Dz. U. z 2022 r. poz. 2240</w:t>
      </w:r>
      <w:r w:rsidR="00A53D41">
        <w:rPr>
          <w:lang w:val="pl-PL"/>
        </w:rPr>
        <w:t>, z późn. zm.</w:t>
      </w:r>
      <w:r w:rsidRPr="008C6422">
        <w:rPr>
          <w:lang w:val="pl-PL"/>
        </w:rPr>
        <w:t>).</w:t>
      </w:r>
    </w:p>
    <w:p w14:paraId="6B3F0F68" w14:textId="77777777" w:rsidR="00C3683C" w:rsidRPr="003522A9" w:rsidRDefault="00C3683C" w:rsidP="001C4598">
      <w:pPr>
        <w:pStyle w:val="Akapitzlist"/>
        <w:numPr>
          <w:ilvl w:val="0"/>
          <w:numId w:val="67"/>
        </w:numPr>
        <w:jc w:val="both"/>
        <w:rPr>
          <w:color w:val="000000"/>
        </w:rPr>
      </w:pPr>
      <w:r w:rsidRPr="003522A9">
        <w:rPr>
          <w:color w:val="000000"/>
        </w:rPr>
        <w:t>Strategie i programy, na potrzeby których są dostarczane dane:</w:t>
      </w:r>
    </w:p>
    <w:p w14:paraId="6D3EE757" w14:textId="77777777" w:rsidR="00C3683C" w:rsidRPr="003522A9" w:rsidRDefault="00C3683C" w:rsidP="001C4598">
      <w:pPr>
        <w:pStyle w:val="Akapitzlist"/>
        <w:numPr>
          <w:ilvl w:val="1"/>
          <w:numId w:val="67"/>
        </w:numPr>
        <w:jc w:val="both"/>
        <w:rPr>
          <w:color w:val="000000"/>
        </w:rPr>
      </w:pPr>
      <w:r w:rsidRPr="003522A9">
        <w:rPr>
          <w:color w:val="000000"/>
        </w:rPr>
        <w:t>Rządowy Program „Dostępność Plus” 2018–2025.</w:t>
      </w:r>
    </w:p>
    <w:p w14:paraId="213DD770" w14:textId="77777777" w:rsidR="00C3683C" w:rsidRPr="003522A9" w:rsidRDefault="00C3683C" w:rsidP="001C4598">
      <w:pPr>
        <w:pStyle w:val="Akapitzlist"/>
        <w:numPr>
          <w:ilvl w:val="0"/>
          <w:numId w:val="67"/>
        </w:numPr>
        <w:jc w:val="both"/>
        <w:rPr>
          <w:color w:val="000000"/>
        </w:rPr>
      </w:pPr>
      <w:r w:rsidRPr="003522A9">
        <w:rPr>
          <w:color w:val="000000"/>
        </w:rPr>
        <w:t>Użytkownicy, których potrzeby uwzględnia badanie:</w:t>
      </w:r>
    </w:p>
    <w:p w14:paraId="5C7EADA4" w14:textId="77777777" w:rsidR="00C3683C" w:rsidRPr="003522A9" w:rsidRDefault="00C3683C" w:rsidP="001C4598">
      <w:pPr>
        <w:pStyle w:val="Akapitzlist"/>
        <w:numPr>
          <w:ilvl w:val="1"/>
          <w:numId w:val="67"/>
        </w:numPr>
        <w:jc w:val="both"/>
        <w:rPr>
          <w:color w:val="000000"/>
        </w:rPr>
      </w:pPr>
      <w:r w:rsidRPr="003522A9">
        <w:rPr>
          <w:color w:val="000000"/>
        </w:rPr>
        <w:t>administracja rządowa,</w:t>
      </w:r>
    </w:p>
    <w:p w14:paraId="02D85123" w14:textId="77777777" w:rsidR="00C3683C" w:rsidRPr="003522A9" w:rsidRDefault="00C3683C" w:rsidP="001C4598">
      <w:pPr>
        <w:pStyle w:val="Akapitzlist"/>
        <w:numPr>
          <w:ilvl w:val="1"/>
          <w:numId w:val="67"/>
        </w:numPr>
        <w:jc w:val="both"/>
        <w:rPr>
          <w:color w:val="000000"/>
        </w:rPr>
      </w:pPr>
      <w:r w:rsidRPr="003522A9">
        <w:rPr>
          <w:color w:val="000000"/>
        </w:rPr>
        <w:t>administracja samorządowa,</w:t>
      </w:r>
    </w:p>
    <w:p w14:paraId="3FAD560D" w14:textId="77777777" w:rsidR="00C3683C" w:rsidRPr="003522A9" w:rsidRDefault="00C3683C" w:rsidP="001C4598">
      <w:pPr>
        <w:pStyle w:val="Akapitzlist"/>
        <w:numPr>
          <w:ilvl w:val="1"/>
          <w:numId w:val="67"/>
        </w:numPr>
        <w:jc w:val="both"/>
        <w:rPr>
          <w:color w:val="000000"/>
        </w:rPr>
      </w:pPr>
      <w:r w:rsidRPr="003522A9">
        <w:rPr>
          <w:color w:val="000000"/>
        </w:rPr>
        <w:t>odbiorcy indywidualni.</w:t>
      </w:r>
    </w:p>
    <w:p w14:paraId="77CAFC40" w14:textId="77777777" w:rsidR="00C3683C" w:rsidRDefault="00C3683C" w:rsidP="001C4598">
      <w:pPr>
        <w:spacing w:before="120" w:after="120"/>
        <w:jc w:val="both"/>
        <w:divId w:val="416483109"/>
        <w:rPr>
          <w:b/>
          <w:bCs/>
          <w:color w:val="000000"/>
        </w:rPr>
      </w:pPr>
      <w:r>
        <w:rPr>
          <w:b/>
          <w:bCs/>
          <w:color w:val="000000"/>
        </w:rPr>
        <w:t>6. Zakres podmiotowy:</w:t>
      </w:r>
    </w:p>
    <w:p w14:paraId="413C17B0" w14:textId="77777777" w:rsidR="00C3683C" w:rsidRDefault="00C3683C" w:rsidP="001C4598">
      <w:pPr>
        <w:jc w:val="both"/>
        <w:rPr>
          <w:color w:val="000000"/>
        </w:rPr>
      </w:pPr>
      <w:r>
        <w:rPr>
          <w:color w:val="000000"/>
        </w:rPr>
        <w:t>Podmioty publiczne zobowiązane do zapewniania dostępności osobom ze szczególnymi potrzebami.</w:t>
      </w:r>
    </w:p>
    <w:p w14:paraId="39659F44" w14:textId="77777777" w:rsidR="00C3683C" w:rsidRDefault="00C3683C" w:rsidP="001C4598">
      <w:pPr>
        <w:spacing w:before="120" w:after="120"/>
        <w:jc w:val="both"/>
        <w:divId w:val="329068096"/>
        <w:rPr>
          <w:b/>
          <w:bCs/>
          <w:color w:val="000000"/>
        </w:rPr>
      </w:pPr>
      <w:r>
        <w:rPr>
          <w:b/>
          <w:bCs/>
          <w:color w:val="000000"/>
        </w:rPr>
        <w:t>7. Zakres przedmiotowy:</w:t>
      </w:r>
    </w:p>
    <w:p w14:paraId="0A9BD5DD" w14:textId="77777777" w:rsidR="00C3683C" w:rsidRDefault="00C3683C" w:rsidP="001C4598">
      <w:pPr>
        <w:jc w:val="both"/>
        <w:rPr>
          <w:color w:val="000000"/>
        </w:rPr>
      </w:pPr>
      <w:r>
        <w:rPr>
          <w:color w:val="000000"/>
        </w:rPr>
        <w:t>Dostępność podmiotów publicznych dla osób ze szczególnymi potrzebami.</w:t>
      </w:r>
    </w:p>
    <w:p w14:paraId="176830D1" w14:textId="77777777" w:rsidR="00C3683C" w:rsidRDefault="00C3683C" w:rsidP="001C4598">
      <w:pPr>
        <w:spacing w:before="120" w:after="120"/>
        <w:jc w:val="both"/>
        <w:divId w:val="1559390182"/>
        <w:rPr>
          <w:b/>
          <w:bCs/>
          <w:color w:val="000000"/>
        </w:rPr>
      </w:pPr>
      <w:r>
        <w:rPr>
          <w:b/>
          <w:bCs/>
          <w:color w:val="000000"/>
        </w:rPr>
        <w:t>8. Źródła danych:</w:t>
      </w:r>
    </w:p>
    <w:p w14:paraId="132577E1" w14:textId="6D196C7A" w:rsidR="00C3683C" w:rsidRDefault="00C3683C" w:rsidP="001C4598">
      <w:pPr>
        <w:pStyle w:val="Akapitzlist"/>
        <w:numPr>
          <w:ilvl w:val="0"/>
          <w:numId w:val="324"/>
        </w:numPr>
        <w:jc w:val="both"/>
      </w:pPr>
      <w:r w:rsidRPr="003522A9">
        <w:rPr>
          <w:color w:val="000000"/>
        </w:rPr>
        <w:t xml:space="preserve">Zestawy danych Ministerstwa Funduszy i Polityki Regionalnej nr </w:t>
      </w:r>
      <w:hyperlink w:anchor="gr.2">
        <w:r>
          <w:rPr>
            <w:rStyle w:val="Hipercze"/>
          </w:rPr>
          <w:t>2</w:t>
        </w:r>
      </w:hyperlink>
      <w:r w:rsidRPr="003522A9">
        <w:rPr>
          <w:color w:val="000000"/>
        </w:rPr>
        <w:t xml:space="preserve"> (opisane w części II. Informacje o przekazywanych danych):</w:t>
      </w:r>
    </w:p>
    <w:p w14:paraId="1F749DD3" w14:textId="7482F54B" w:rsidR="00C3683C" w:rsidRDefault="00C3683C" w:rsidP="001C4598">
      <w:pPr>
        <w:pStyle w:val="Akapitzlist"/>
        <w:numPr>
          <w:ilvl w:val="1"/>
          <w:numId w:val="324"/>
        </w:numPr>
        <w:jc w:val="both"/>
      </w:pPr>
      <w:r w:rsidRPr="003522A9">
        <w:rPr>
          <w:color w:val="000000"/>
        </w:rPr>
        <w:t>RzD – raport o stanie zapewniania dostępności podmiotu publicznego (</w:t>
      </w:r>
      <w:hyperlink w:anchor="lp.2.1">
        <w:r>
          <w:rPr>
            <w:rStyle w:val="Hipercze"/>
          </w:rPr>
          <w:t>lp. 2.1</w:t>
        </w:r>
      </w:hyperlink>
      <w:r w:rsidRPr="003522A9">
        <w:rPr>
          <w:color w:val="000000"/>
        </w:rPr>
        <w:t>).</w:t>
      </w:r>
    </w:p>
    <w:p w14:paraId="57D76C23" w14:textId="77777777" w:rsidR="00C3683C" w:rsidRDefault="00C3683C" w:rsidP="001C4598">
      <w:pPr>
        <w:pStyle w:val="Akapitzlist"/>
        <w:numPr>
          <w:ilvl w:val="0"/>
          <w:numId w:val="324"/>
        </w:numPr>
        <w:jc w:val="both"/>
      </w:pPr>
      <w:r w:rsidRPr="003522A9">
        <w:rPr>
          <w:color w:val="000000"/>
        </w:rPr>
        <w:t>Wyniki innych badań:</w:t>
      </w:r>
    </w:p>
    <w:p w14:paraId="7E5C554D" w14:textId="77777777" w:rsidR="00C3683C" w:rsidRDefault="00C3683C" w:rsidP="001C4598">
      <w:pPr>
        <w:pStyle w:val="Akapitzlist"/>
        <w:numPr>
          <w:ilvl w:val="1"/>
          <w:numId w:val="324"/>
        </w:numPr>
        <w:jc w:val="both"/>
      </w:pPr>
      <w:r w:rsidRPr="003522A9">
        <w:rPr>
          <w:color w:val="000000"/>
        </w:rPr>
        <w:t>1.80.01 System Jednostek Statystycznych – operaty.</w:t>
      </w:r>
    </w:p>
    <w:p w14:paraId="37415BF7" w14:textId="77777777" w:rsidR="00C3683C" w:rsidRDefault="00C3683C" w:rsidP="001C4598">
      <w:pPr>
        <w:spacing w:before="120" w:after="120"/>
        <w:jc w:val="both"/>
        <w:divId w:val="59253443"/>
        <w:rPr>
          <w:b/>
          <w:bCs/>
          <w:color w:val="000000"/>
        </w:rPr>
      </w:pPr>
      <w:r>
        <w:rPr>
          <w:b/>
          <w:bCs/>
          <w:color w:val="000000"/>
        </w:rPr>
        <w:t>9. Rodzaje wynikowych informacji statystycznych:</w:t>
      </w:r>
    </w:p>
    <w:p w14:paraId="6171E945" w14:textId="77777777" w:rsidR="00C3683C" w:rsidRDefault="00C3683C" w:rsidP="001C4598">
      <w:pPr>
        <w:pStyle w:val="Akapitzlist"/>
        <w:numPr>
          <w:ilvl w:val="0"/>
          <w:numId w:val="581"/>
        </w:numPr>
        <w:jc w:val="both"/>
      </w:pPr>
      <w:r w:rsidRPr="00A6609E">
        <w:rPr>
          <w:color w:val="000000"/>
        </w:rPr>
        <w:t>Wskaźnik dostępności, w przekrojach: kraj, województwa, powiaty, wybrane grupy podmiotów publicznych, rodzaj dostępności.</w:t>
      </w:r>
    </w:p>
    <w:p w14:paraId="6A0EF466" w14:textId="77777777" w:rsidR="00C3683C" w:rsidRDefault="00C3683C" w:rsidP="001C4598">
      <w:pPr>
        <w:pStyle w:val="Akapitzlist"/>
        <w:numPr>
          <w:ilvl w:val="0"/>
          <w:numId w:val="581"/>
        </w:numPr>
        <w:jc w:val="both"/>
      </w:pPr>
      <w:r w:rsidRPr="00A6609E">
        <w:rPr>
          <w:color w:val="000000"/>
        </w:rPr>
        <w:t>Odsetek podmiotów publicznych spełniających minimalne wymagania w zakresie dostępności architektonicznej, w przekrojach: kraj, województwa, wybrane grupy podmiotów publicznych, kryterium dostępności architektonicznej.</w:t>
      </w:r>
    </w:p>
    <w:p w14:paraId="5AC2E251" w14:textId="77777777" w:rsidR="00C3683C" w:rsidRDefault="00C3683C" w:rsidP="001C4598">
      <w:pPr>
        <w:pStyle w:val="Akapitzlist"/>
        <w:numPr>
          <w:ilvl w:val="0"/>
          <w:numId w:val="581"/>
        </w:numPr>
        <w:jc w:val="both"/>
      </w:pPr>
      <w:r w:rsidRPr="00A6609E">
        <w:rPr>
          <w:color w:val="000000"/>
        </w:rPr>
        <w:t>Odsetek podmiotów publicznych spełniających minimalne wymagania w zakresie dostępności cyfrowej, w przekrojach: kraj, województwa, wybrane grupy podmiotów publicznych.</w:t>
      </w:r>
    </w:p>
    <w:p w14:paraId="01712189" w14:textId="77777777" w:rsidR="00C3683C" w:rsidRDefault="00C3683C" w:rsidP="001C4598">
      <w:pPr>
        <w:pStyle w:val="Akapitzlist"/>
        <w:numPr>
          <w:ilvl w:val="0"/>
          <w:numId w:val="581"/>
        </w:numPr>
        <w:jc w:val="both"/>
      </w:pPr>
      <w:r w:rsidRPr="00A6609E">
        <w:rPr>
          <w:color w:val="000000"/>
        </w:rPr>
        <w:t>Odsetek podmiotów publicznych spełniających minimalne wymagania w zakresie dostępności informacyjno-komunikacyjnej, w przekrojach: kraj, województwa, wybrane grupy podmiotów publicznych, kryterium dostępności informacyjno-komunikacyjnej.</w:t>
      </w:r>
    </w:p>
    <w:p w14:paraId="6C202BA8" w14:textId="77777777" w:rsidR="00C3683C" w:rsidRDefault="00C3683C" w:rsidP="001C4598">
      <w:pPr>
        <w:pStyle w:val="Akapitzlist"/>
        <w:numPr>
          <w:ilvl w:val="0"/>
          <w:numId w:val="581"/>
        </w:numPr>
        <w:jc w:val="both"/>
      </w:pPr>
      <w:r w:rsidRPr="00A6609E">
        <w:rPr>
          <w:color w:val="000000"/>
        </w:rPr>
        <w:t>Odsetek podmiotów publicznych zapewniających szczególną formę komunikacji na wniosek, w przekrojach: kraj, województwa, wybrane grupy podmiotów publicznych.</w:t>
      </w:r>
    </w:p>
    <w:p w14:paraId="2937B04A" w14:textId="77777777" w:rsidR="00C3683C" w:rsidRDefault="00C3683C" w:rsidP="001C4598">
      <w:pPr>
        <w:pStyle w:val="Akapitzlist"/>
        <w:numPr>
          <w:ilvl w:val="0"/>
          <w:numId w:val="581"/>
        </w:numPr>
        <w:jc w:val="both"/>
      </w:pPr>
      <w:r w:rsidRPr="00A6609E">
        <w:rPr>
          <w:color w:val="000000"/>
        </w:rPr>
        <w:t>Odsetek podmiotów publicznych zapewniających dostęp alternatywny, w przekrojach: kraj, województwa, wybrane grupy podmiotów publicznych, rodzaj dostępności.</w:t>
      </w:r>
    </w:p>
    <w:p w14:paraId="5872C73F" w14:textId="77777777" w:rsidR="00C3683C" w:rsidRDefault="00C3683C" w:rsidP="001C4598">
      <w:pPr>
        <w:pStyle w:val="Akapitzlist"/>
        <w:numPr>
          <w:ilvl w:val="0"/>
          <w:numId w:val="581"/>
        </w:numPr>
        <w:jc w:val="both"/>
      </w:pPr>
      <w:r w:rsidRPr="00A6609E">
        <w:rPr>
          <w:color w:val="000000"/>
        </w:rPr>
        <w:t>Wnioski/żądania zapewnienia dostępności, w przekrojach: kraj, województwa, wybrane grupy podmiotów publicznych, rodzaj dostępności.</w:t>
      </w:r>
    </w:p>
    <w:p w14:paraId="465296D9" w14:textId="77777777" w:rsidR="00C3683C" w:rsidRDefault="00C3683C" w:rsidP="001C4598">
      <w:pPr>
        <w:pStyle w:val="Akapitzlist"/>
        <w:numPr>
          <w:ilvl w:val="0"/>
          <w:numId w:val="581"/>
        </w:numPr>
        <w:jc w:val="both"/>
      </w:pPr>
      <w:r w:rsidRPr="00A6609E">
        <w:rPr>
          <w:color w:val="000000"/>
        </w:rPr>
        <w:t>Skargi na brak dostępności cyfrowej, w przekrojach: kraj, województwa, wybrane grupy podmiotów publicznych.</w:t>
      </w:r>
    </w:p>
    <w:p w14:paraId="6971F04D" w14:textId="77777777" w:rsidR="00C3683C" w:rsidRDefault="00C3683C" w:rsidP="001C4598">
      <w:pPr>
        <w:spacing w:before="120" w:after="120"/>
        <w:jc w:val="both"/>
        <w:divId w:val="586115234"/>
        <w:rPr>
          <w:b/>
          <w:bCs/>
          <w:color w:val="000000"/>
        </w:rPr>
      </w:pPr>
      <w:r>
        <w:rPr>
          <w:b/>
          <w:bCs/>
          <w:color w:val="000000"/>
        </w:rPr>
        <w:t>10. Formy i terminy udostępnienia wynikowych informacji statystycznych:</w:t>
      </w:r>
    </w:p>
    <w:p w14:paraId="531CA246" w14:textId="77777777" w:rsidR="00C3683C" w:rsidRPr="00274CDA" w:rsidRDefault="00C3683C" w:rsidP="001C4598">
      <w:pPr>
        <w:pStyle w:val="Akapitzlist"/>
        <w:numPr>
          <w:ilvl w:val="0"/>
          <w:numId w:val="838"/>
        </w:numPr>
        <w:jc w:val="both"/>
        <w:rPr>
          <w:color w:val="000000"/>
        </w:rPr>
      </w:pPr>
      <w:r w:rsidRPr="00274CDA">
        <w:rPr>
          <w:color w:val="000000"/>
        </w:rPr>
        <w:t>Publikacje innych jednostek:</w:t>
      </w:r>
    </w:p>
    <w:p w14:paraId="0C8A2B47" w14:textId="77777777" w:rsidR="00C3683C" w:rsidRPr="00274CDA" w:rsidRDefault="00C3683C" w:rsidP="001C4598">
      <w:pPr>
        <w:pStyle w:val="Akapitzlist"/>
        <w:numPr>
          <w:ilvl w:val="1"/>
          <w:numId w:val="838"/>
        </w:numPr>
        <w:jc w:val="both"/>
        <w:rPr>
          <w:color w:val="000000"/>
        </w:rPr>
      </w:pPr>
      <w:r w:rsidRPr="00274CDA">
        <w:rPr>
          <w:color w:val="000000"/>
        </w:rPr>
        <w:t>„Raport o stanie zapewniania dostępności osobom ze szczególnymi potrzebami przez podmioty publiczne w Polsce” (listopad 2025).</w:t>
      </w:r>
    </w:p>
    <w:p w14:paraId="2BAB0016" w14:textId="77777777" w:rsidR="006B1864" w:rsidRPr="008734F8" w:rsidRDefault="00C3683C" w:rsidP="001C4598">
      <w:pPr>
        <w:jc w:val="both"/>
      </w:pPr>
      <w:r>
        <w:br w:type="page"/>
      </w:r>
    </w:p>
    <w:p w14:paraId="5A2F15CC" w14:textId="77777777" w:rsidR="00C3683C" w:rsidRPr="00C3683C" w:rsidRDefault="00C3683C" w:rsidP="00C53F7D">
      <w:pPr>
        <w:pStyle w:val="Nagwek2"/>
        <w:spacing w:before="0" w:after="120"/>
        <w:rPr>
          <w:rFonts w:ascii="Times New Roman" w:hAnsi="Times New Roman" w:cs="Times New Roman"/>
          <w:b/>
          <w:color w:val="000000"/>
          <w:sz w:val="24"/>
        </w:rPr>
      </w:pPr>
      <w:bookmarkStart w:id="230" w:name="_Toc176176656"/>
      <w:bookmarkStart w:id="231" w:name="_Toc176182944"/>
      <w:r w:rsidRPr="00C3683C">
        <w:rPr>
          <w:rFonts w:ascii="Times New Roman" w:hAnsi="Times New Roman" w:cs="Times New Roman"/>
          <w:b/>
          <w:color w:val="000000"/>
          <w:sz w:val="24"/>
        </w:rPr>
        <w:t>1.26 NIERUCHOMOŚCI, GOSPODARKA MIESZKANIOWA I INFRASTRUKTURA KOMUNALNA</w:t>
      </w:r>
      <w:bookmarkEnd w:id="230"/>
      <w:bookmarkEnd w:id="231"/>
    </w:p>
    <w:p w14:paraId="5B6409BA"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232" w:name="_Toc176176657"/>
      <w:bookmarkStart w:id="233" w:name="_Toc17618294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34" w:name="badanie.1.26.01"/>
      <w:bookmarkEnd w:id="234"/>
      <w:r w:rsidRPr="00C3683C">
        <w:rPr>
          <w:rFonts w:ascii="Times New Roman" w:hAnsi="Times New Roman" w:cs="Times New Roman"/>
          <w:b/>
          <w:color w:val="000000"/>
          <w:sz w:val="20"/>
        </w:rPr>
        <w:t>1.26.01 (068)</w:t>
      </w:r>
      <w:bookmarkEnd w:id="232"/>
      <w:bookmarkEnd w:id="233"/>
    </w:p>
    <w:p w14:paraId="27D5FD83"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Gospodarowanie zasobami mieszkaniowymi</w:t>
      </w:r>
    </w:p>
    <w:p w14:paraId="576B555E"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4BB6DBA0"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41147938" w14:textId="77777777" w:rsidR="00C3683C" w:rsidRDefault="00C3683C" w:rsidP="001C4598">
      <w:pPr>
        <w:spacing w:before="120" w:after="120"/>
        <w:jc w:val="both"/>
        <w:divId w:val="922376900"/>
        <w:rPr>
          <w:b/>
          <w:bCs/>
          <w:color w:val="000000"/>
        </w:rPr>
      </w:pPr>
      <w:r>
        <w:rPr>
          <w:b/>
          <w:bCs/>
          <w:color w:val="000000"/>
        </w:rPr>
        <w:t>5. Cel badania:</w:t>
      </w:r>
    </w:p>
    <w:p w14:paraId="497B28FE" w14:textId="77777777" w:rsidR="00C3683C" w:rsidRPr="003522A9" w:rsidRDefault="00C3683C" w:rsidP="001C4598">
      <w:pPr>
        <w:pStyle w:val="Akapitzlist"/>
        <w:numPr>
          <w:ilvl w:val="0"/>
          <w:numId w:val="68"/>
        </w:numPr>
        <w:jc w:val="both"/>
        <w:rPr>
          <w:color w:val="000000"/>
        </w:rPr>
      </w:pPr>
      <w:r w:rsidRPr="003522A9">
        <w:rPr>
          <w:color w:val="000000"/>
        </w:rPr>
        <w:t>Celem badania jest dostarczenie informacji o sytuacji mieszkaniowej – stanie zasobów mieszkaniowych, ich charakterystyki i warunkach mieszkaniowych, pozwalających na ocenę zmian w obszarze gospodarki mieszkaniowej.</w:t>
      </w:r>
    </w:p>
    <w:p w14:paraId="14E07556" w14:textId="77777777" w:rsidR="00C3683C" w:rsidRPr="003522A9" w:rsidRDefault="00C3683C" w:rsidP="001C4598">
      <w:pPr>
        <w:pStyle w:val="Akapitzlist"/>
        <w:numPr>
          <w:ilvl w:val="0"/>
          <w:numId w:val="68"/>
        </w:numPr>
        <w:jc w:val="both"/>
        <w:rPr>
          <w:color w:val="000000"/>
        </w:rPr>
      </w:pPr>
      <w:r w:rsidRPr="003522A9">
        <w:rPr>
          <w:color w:val="000000"/>
        </w:rPr>
        <w:t>Strategie i programy, na potrzeby których są dostarczane dane:</w:t>
      </w:r>
    </w:p>
    <w:p w14:paraId="02022EA6" w14:textId="45C8B154" w:rsidR="00C3683C" w:rsidRPr="003522A9" w:rsidRDefault="008A2F66" w:rsidP="001C4598">
      <w:pPr>
        <w:pStyle w:val="Akapitzlist"/>
        <w:numPr>
          <w:ilvl w:val="1"/>
          <w:numId w:val="68"/>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28C457F2" w14:textId="77777777" w:rsidR="00C3683C" w:rsidRPr="003522A9" w:rsidRDefault="00C3683C" w:rsidP="001C4598">
      <w:pPr>
        <w:pStyle w:val="Akapitzlist"/>
        <w:numPr>
          <w:ilvl w:val="1"/>
          <w:numId w:val="68"/>
        </w:numPr>
        <w:jc w:val="both"/>
        <w:rPr>
          <w:color w:val="000000"/>
        </w:rPr>
      </w:pPr>
      <w:r w:rsidRPr="003522A9">
        <w:rPr>
          <w:color w:val="000000"/>
        </w:rPr>
        <w:t>Krajowa Polityka Miejska 2030,</w:t>
      </w:r>
    </w:p>
    <w:p w14:paraId="0F6E96E4" w14:textId="77777777" w:rsidR="00C3683C" w:rsidRPr="003522A9" w:rsidRDefault="00C3683C" w:rsidP="001C4598">
      <w:pPr>
        <w:pStyle w:val="Akapitzlist"/>
        <w:numPr>
          <w:ilvl w:val="1"/>
          <w:numId w:val="68"/>
        </w:numPr>
        <w:jc w:val="both"/>
        <w:rPr>
          <w:color w:val="000000"/>
        </w:rPr>
      </w:pPr>
      <w:r w:rsidRPr="003522A9">
        <w:rPr>
          <w:color w:val="000000"/>
        </w:rPr>
        <w:t>Narodowy Program Mieszkaniowy.</w:t>
      </w:r>
    </w:p>
    <w:p w14:paraId="209F673F" w14:textId="77777777" w:rsidR="00C3683C" w:rsidRPr="003522A9" w:rsidRDefault="00C3683C" w:rsidP="001C4598">
      <w:pPr>
        <w:pStyle w:val="Akapitzlist"/>
        <w:numPr>
          <w:ilvl w:val="0"/>
          <w:numId w:val="68"/>
        </w:numPr>
        <w:jc w:val="both"/>
        <w:rPr>
          <w:color w:val="000000"/>
        </w:rPr>
      </w:pPr>
      <w:r w:rsidRPr="003522A9">
        <w:rPr>
          <w:color w:val="000000"/>
        </w:rPr>
        <w:t>Użytkownicy, których potrzeby uwzględnia badanie:</w:t>
      </w:r>
    </w:p>
    <w:p w14:paraId="1E489B21" w14:textId="77777777" w:rsidR="00C3683C" w:rsidRPr="003522A9" w:rsidRDefault="00C3683C" w:rsidP="001C4598">
      <w:pPr>
        <w:pStyle w:val="Akapitzlist"/>
        <w:numPr>
          <w:ilvl w:val="1"/>
          <w:numId w:val="68"/>
        </w:numPr>
        <w:jc w:val="both"/>
        <w:rPr>
          <w:color w:val="000000"/>
        </w:rPr>
      </w:pPr>
      <w:r w:rsidRPr="003522A9">
        <w:rPr>
          <w:color w:val="000000"/>
        </w:rPr>
        <w:t>administracja rządowa,</w:t>
      </w:r>
    </w:p>
    <w:p w14:paraId="62740027" w14:textId="77777777" w:rsidR="00C3683C" w:rsidRPr="003522A9" w:rsidRDefault="00C3683C" w:rsidP="001C4598">
      <w:pPr>
        <w:pStyle w:val="Akapitzlist"/>
        <w:numPr>
          <w:ilvl w:val="1"/>
          <w:numId w:val="68"/>
        </w:numPr>
        <w:jc w:val="both"/>
        <w:rPr>
          <w:color w:val="000000"/>
        </w:rPr>
      </w:pPr>
      <w:r w:rsidRPr="003522A9">
        <w:rPr>
          <w:color w:val="000000"/>
        </w:rPr>
        <w:t>NBP,</w:t>
      </w:r>
    </w:p>
    <w:p w14:paraId="1736B6BB" w14:textId="77777777" w:rsidR="00C3683C" w:rsidRPr="003522A9" w:rsidRDefault="00C3683C" w:rsidP="001C4598">
      <w:pPr>
        <w:pStyle w:val="Akapitzlist"/>
        <w:numPr>
          <w:ilvl w:val="1"/>
          <w:numId w:val="68"/>
        </w:numPr>
        <w:jc w:val="both"/>
        <w:rPr>
          <w:color w:val="000000"/>
        </w:rPr>
      </w:pPr>
      <w:r w:rsidRPr="003522A9">
        <w:rPr>
          <w:color w:val="000000"/>
        </w:rPr>
        <w:t>organizacje międzynarodowe,</w:t>
      </w:r>
    </w:p>
    <w:p w14:paraId="290CE041" w14:textId="77777777" w:rsidR="00C3683C" w:rsidRPr="003522A9" w:rsidRDefault="00C3683C" w:rsidP="001C4598">
      <w:pPr>
        <w:pStyle w:val="Akapitzlist"/>
        <w:numPr>
          <w:ilvl w:val="1"/>
          <w:numId w:val="68"/>
        </w:numPr>
        <w:jc w:val="both"/>
        <w:rPr>
          <w:color w:val="000000"/>
        </w:rPr>
      </w:pPr>
      <w:r w:rsidRPr="003522A9">
        <w:rPr>
          <w:color w:val="000000"/>
        </w:rPr>
        <w:t>administracja samorządowa – gmina, miasto,</w:t>
      </w:r>
    </w:p>
    <w:p w14:paraId="6E03D98E" w14:textId="77777777" w:rsidR="00C3683C" w:rsidRPr="003522A9" w:rsidRDefault="00C3683C" w:rsidP="001C4598">
      <w:pPr>
        <w:pStyle w:val="Akapitzlist"/>
        <w:numPr>
          <w:ilvl w:val="1"/>
          <w:numId w:val="68"/>
        </w:numPr>
        <w:jc w:val="both"/>
        <w:rPr>
          <w:color w:val="000000"/>
        </w:rPr>
      </w:pPr>
      <w:r w:rsidRPr="003522A9">
        <w:rPr>
          <w:color w:val="000000"/>
        </w:rPr>
        <w:t>Eurostat i inne zagraniczne instytucje statystyczne,</w:t>
      </w:r>
    </w:p>
    <w:p w14:paraId="24BE026A" w14:textId="77777777" w:rsidR="00C3683C" w:rsidRPr="003522A9" w:rsidRDefault="00C3683C" w:rsidP="001C4598">
      <w:pPr>
        <w:pStyle w:val="Akapitzlist"/>
        <w:numPr>
          <w:ilvl w:val="1"/>
          <w:numId w:val="68"/>
        </w:numPr>
        <w:jc w:val="both"/>
        <w:rPr>
          <w:color w:val="000000"/>
        </w:rPr>
      </w:pPr>
      <w:r w:rsidRPr="003522A9">
        <w:rPr>
          <w:color w:val="000000"/>
        </w:rPr>
        <w:t>odbiorcy indywidualni,</w:t>
      </w:r>
    </w:p>
    <w:p w14:paraId="286F70A7" w14:textId="77777777" w:rsidR="00C3683C" w:rsidRPr="003522A9" w:rsidRDefault="00C3683C" w:rsidP="001C4598">
      <w:pPr>
        <w:pStyle w:val="Akapitzlist"/>
        <w:numPr>
          <w:ilvl w:val="1"/>
          <w:numId w:val="68"/>
        </w:numPr>
        <w:jc w:val="both"/>
        <w:rPr>
          <w:color w:val="000000"/>
        </w:rPr>
      </w:pPr>
      <w:r w:rsidRPr="003522A9">
        <w:rPr>
          <w:color w:val="000000"/>
        </w:rPr>
        <w:t>administracja samorządowa – powiat,</w:t>
      </w:r>
    </w:p>
    <w:p w14:paraId="56418FD5" w14:textId="77777777" w:rsidR="00C3683C" w:rsidRPr="003522A9" w:rsidRDefault="00C3683C" w:rsidP="001C4598">
      <w:pPr>
        <w:pStyle w:val="Akapitzlist"/>
        <w:numPr>
          <w:ilvl w:val="1"/>
          <w:numId w:val="68"/>
        </w:numPr>
        <w:jc w:val="both"/>
        <w:rPr>
          <w:color w:val="000000"/>
        </w:rPr>
      </w:pPr>
      <w:r w:rsidRPr="003522A9">
        <w:rPr>
          <w:color w:val="000000"/>
        </w:rPr>
        <w:t>placówki naukowe/badawcze, uczelnie (nauczyciele akademiccy i studenci).</w:t>
      </w:r>
    </w:p>
    <w:p w14:paraId="2C37BE10" w14:textId="77777777" w:rsidR="00C3683C" w:rsidRDefault="00C3683C" w:rsidP="001C4598">
      <w:pPr>
        <w:spacing w:before="120" w:after="120"/>
        <w:jc w:val="both"/>
        <w:divId w:val="1000960308"/>
        <w:rPr>
          <w:b/>
          <w:bCs/>
          <w:color w:val="000000"/>
        </w:rPr>
      </w:pPr>
      <w:r>
        <w:rPr>
          <w:b/>
          <w:bCs/>
          <w:color w:val="000000"/>
        </w:rPr>
        <w:t>6. Zakres podmiotowy:</w:t>
      </w:r>
    </w:p>
    <w:p w14:paraId="718343ED" w14:textId="77777777" w:rsidR="00C3683C" w:rsidRDefault="00C3683C" w:rsidP="001C4598">
      <w:pPr>
        <w:jc w:val="both"/>
        <w:rPr>
          <w:color w:val="000000"/>
        </w:rPr>
      </w:pPr>
      <w:r>
        <w:rPr>
          <w:color w:val="000000"/>
        </w:rPr>
        <w:t>Zasoby mieszkaniowe.</w:t>
      </w:r>
    </w:p>
    <w:p w14:paraId="53D1CC50" w14:textId="77777777" w:rsidR="00C3683C" w:rsidRDefault="00C3683C" w:rsidP="001C4598">
      <w:pPr>
        <w:spacing w:before="120" w:after="120"/>
        <w:jc w:val="both"/>
        <w:divId w:val="278609914"/>
        <w:rPr>
          <w:b/>
          <w:bCs/>
          <w:color w:val="000000"/>
        </w:rPr>
      </w:pPr>
      <w:r>
        <w:rPr>
          <w:b/>
          <w:bCs/>
          <w:color w:val="000000"/>
        </w:rPr>
        <w:t>7. Zakres przedmiotowy:</w:t>
      </w:r>
    </w:p>
    <w:p w14:paraId="32980496" w14:textId="77777777" w:rsidR="00C3683C" w:rsidRDefault="00C3683C" w:rsidP="001C4598">
      <w:pPr>
        <w:jc w:val="both"/>
        <w:rPr>
          <w:color w:val="000000"/>
        </w:rPr>
      </w:pPr>
      <w:r>
        <w:rPr>
          <w:color w:val="000000"/>
        </w:rPr>
        <w:t>Zasoby mieszkaniowe. Gospodarka gruntami i zasobami gminnymi. Budynki mieszkalne oddane do użytkowania: liczba budynków, liczba mieszkań, liczba izb, powierzchnia użytkowa mieszkań, kubatura, technologia wznoszenia, wyposażenie mieszkań, formy budownictwa.</w:t>
      </w:r>
    </w:p>
    <w:p w14:paraId="0CF4BB13" w14:textId="77777777" w:rsidR="00C3683C" w:rsidRDefault="00C3683C" w:rsidP="001C4598">
      <w:pPr>
        <w:spacing w:before="120" w:after="120"/>
        <w:jc w:val="both"/>
        <w:divId w:val="27293255"/>
        <w:rPr>
          <w:b/>
          <w:bCs/>
          <w:color w:val="000000"/>
        </w:rPr>
      </w:pPr>
      <w:r>
        <w:rPr>
          <w:b/>
          <w:bCs/>
          <w:color w:val="000000"/>
        </w:rPr>
        <w:t>8. Źródła danych:</w:t>
      </w:r>
    </w:p>
    <w:p w14:paraId="23B96D72" w14:textId="305A692C" w:rsidR="00C3683C" w:rsidRDefault="00C3683C" w:rsidP="001C4598">
      <w:pPr>
        <w:pStyle w:val="Akapitzlist"/>
        <w:numPr>
          <w:ilvl w:val="0"/>
          <w:numId w:val="32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BA861F8" w14:textId="1D98F9C2" w:rsidR="00C3683C" w:rsidRDefault="00C3683C" w:rsidP="001C4598">
      <w:pPr>
        <w:pStyle w:val="Akapitzlist"/>
        <w:numPr>
          <w:ilvl w:val="1"/>
          <w:numId w:val="325"/>
        </w:numPr>
        <w:jc w:val="both"/>
      </w:pPr>
      <w:r w:rsidRPr="003522A9">
        <w:rPr>
          <w:color w:val="000000"/>
        </w:rPr>
        <w:t>SG-01 – statystyka gminy: gospodarka mieszkaniowa i komunalna (</w:t>
      </w:r>
      <w:hyperlink w:anchor="lp.1.145">
        <w:r>
          <w:rPr>
            <w:rStyle w:val="Hipercze"/>
          </w:rPr>
          <w:t>lp. 1.145</w:t>
        </w:r>
      </w:hyperlink>
      <w:r w:rsidRPr="003522A9">
        <w:rPr>
          <w:color w:val="000000"/>
        </w:rPr>
        <w:t>).</w:t>
      </w:r>
    </w:p>
    <w:p w14:paraId="25C3195F" w14:textId="10B24B5D" w:rsidR="00C3683C" w:rsidRDefault="00C3683C" w:rsidP="001C4598">
      <w:pPr>
        <w:pStyle w:val="Akapitzlist"/>
        <w:numPr>
          <w:ilvl w:val="0"/>
          <w:numId w:val="325"/>
        </w:numPr>
        <w:jc w:val="both"/>
      </w:pPr>
      <w:r w:rsidRPr="003522A9">
        <w:rPr>
          <w:color w:val="000000"/>
        </w:rPr>
        <w:t xml:space="preserve">Zestawy danych Ministerstwa Rodziny, Pracy i Polityki Społecznej nr </w:t>
      </w:r>
      <w:hyperlink w:anchor="gr.9">
        <w:r>
          <w:rPr>
            <w:rStyle w:val="Hipercze"/>
          </w:rPr>
          <w:t>9</w:t>
        </w:r>
      </w:hyperlink>
      <w:r w:rsidRPr="003522A9">
        <w:rPr>
          <w:color w:val="000000"/>
        </w:rPr>
        <w:t xml:space="preserve"> (opisane w części II. Informacje o przekazywanych danych):</w:t>
      </w:r>
    </w:p>
    <w:p w14:paraId="48B126C8" w14:textId="411B9EC6" w:rsidR="00C3683C" w:rsidRDefault="00C3683C" w:rsidP="001C4598">
      <w:pPr>
        <w:pStyle w:val="Akapitzlist"/>
        <w:numPr>
          <w:ilvl w:val="1"/>
          <w:numId w:val="325"/>
        </w:numPr>
        <w:jc w:val="both"/>
      </w:pPr>
      <w:r w:rsidRPr="003522A9">
        <w:rPr>
          <w:color w:val="000000"/>
        </w:rPr>
        <w:t>MRPiPS-06 – sprawozdanie roczne: wybrane jednostki organizacyjne pomocy społecznej i inne jednostki pomocy społecznej oraz zatrudnienie w systemie pomocy społecznej (</w:t>
      </w:r>
      <w:hyperlink w:anchor="lp.9.5">
        <w:r>
          <w:rPr>
            <w:rStyle w:val="Hipercze"/>
          </w:rPr>
          <w:t>lp. 9.5</w:t>
        </w:r>
      </w:hyperlink>
      <w:r w:rsidRPr="003522A9">
        <w:rPr>
          <w:color w:val="000000"/>
        </w:rPr>
        <w:t>).</w:t>
      </w:r>
    </w:p>
    <w:p w14:paraId="4F299541" w14:textId="77777777" w:rsidR="00C3683C" w:rsidRDefault="00C3683C" w:rsidP="001C4598">
      <w:pPr>
        <w:pStyle w:val="Akapitzlist"/>
        <w:numPr>
          <w:ilvl w:val="0"/>
          <w:numId w:val="325"/>
        </w:numPr>
        <w:jc w:val="both"/>
      </w:pPr>
      <w:r w:rsidRPr="003522A9">
        <w:rPr>
          <w:color w:val="000000"/>
        </w:rPr>
        <w:t>Wyniki innych badań:</w:t>
      </w:r>
    </w:p>
    <w:p w14:paraId="094FCD36" w14:textId="77777777" w:rsidR="00C3683C" w:rsidRDefault="00C3683C" w:rsidP="001C4598">
      <w:pPr>
        <w:pStyle w:val="Akapitzlist"/>
        <w:numPr>
          <w:ilvl w:val="1"/>
          <w:numId w:val="325"/>
        </w:numPr>
        <w:jc w:val="both"/>
      </w:pPr>
      <w:r w:rsidRPr="003522A9">
        <w:rPr>
          <w:color w:val="000000"/>
        </w:rPr>
        <w:t>1.47.04 Wydane pozwolenia na budowę i zgłoszenia z projektem budowlanym budowy obiektów budowlanych oraz efekty działalności budowlanej.</w:t>
      </w:r>
    </w:p>
    <w:p w14:paraId="558047FD" w14:textId="77777777" w:rsidR="00C3683C" w:rsidRDefault="00C3683C" w:rsidP="001C4598">
      <w:pPr>
        <w:pStyle w:val="Akapitzlist"/>
        <w:numPr>
          <w:ilvl w:val="0"/>
          <w:numId w:val="325"/>
        </w:numPr>
        <w:jc w:val="both"/>
      </w:pPr>
      <w:r w:rsidRPr="003522A9">
        <w:rPr>
          <w:color w:val="000000"/>
        </w:rPr>
        <w:t>Inne źródła danych: Bilans zasobów mieszkaniowych, wyposażenie mieszkań w instalacje sanitarno-techniczne przy wykorzystaniu rejestru TERYT w zakresie ubytków zasobów mieszkaniowych.</w:t>
      </w:r>
    </w:p>
    <w:p w14:paraId="355697AB" w14:textId="77777777" w:rsidR="00C3683C" w:rsidRDefault="00C3683C" w:rsidP="001C4598">
      <w:pPr>
        <w:spacing w:before="120" w:after="120"/>
        <w:jc w:val="both"/>
        <w:divId w:val="920602230"/>
        <w:rPr>
          <w:b/>
          <w:bCs/>
          <w:color w:val="000000"/>
        </w:rPr>
      </w:pPr>
      <w:r>
        <w:rPr>
          <w:b/>
          <w:bCs/>
          <w:color w:val="000000"/>
        </w:rPr>
        <w:t>9. Rodzaje wynikowych informacji statystycznych:</w:t>
      </w:r>
    </w:p>
    <w:p w14:paraId="56053E08" w14:textId="77777777" w:rsidR="00C3683C" w:rsidRDefault="00C3683C" w:rsidP="001C4598">
      <w:pPr>
        <w:pStyle w:val="Akapitzlist"/>
        <w:numPr>
          <w:ilvl w:val="0"/>
          <w:numId w:val="582"/>
        </w:numPr>
        <w:jc w:val="both"/>
      </w:pPr>
      <w:r w:rsidRPr="00A6609E">
        <w:rPr>
          <w:color w:val="000000"/>
        </w:rPr>
        <w:t>Najem lokali mieszkalnych z mieszkaniowego zasobu gminy oraz tymczasowych pomieszczeń, gospodarstwa domowe oczekujące na najem lokali mieszkalnych i tymczasowych pomieszczeń od gminy, grunty przeznaczone i przekazane pod budownictwo mieszkaniowe jednorodzinne, wielorodzinne, wypłacane przez gminy dodatki mieszkaniowe, w przekrojach: kraj, NUTS 1, NUTS 2, NUTS 3, powiaty, gminy, dzielnice m.st. Warszawy.</w:t>
      </w:r>
    </w:p>
    <w:p w14:paraId="22299A9D" w14:textId="77777777" w:rsidR="00C3683C" w:rsidRDefault="00C3683C" w:rsidP="001C4598">
      <w:pPr>
        <w:pStyle w:val="Akapitzlist"/>
        <w:numPr>
          <w:ilvl w:val="0"/>
          <w:numId w:val="582"/>
        </w:numPr>
        <w:jc w:val="both"/>
      </w:pPr>
      <w:r w:rsidRPr="00A6609E">
        <w:rPr>
          <w:color w:val="000000"/>
        </w:rPr>
        <w:t>Liczba mieszkań, powierzchnia użytkowa, liczba izb, mieszkania wyposażone w instalacje sanitarno-techniczne, podstawowe wskaźniki dotyczące warunków mieszkaniowych: przeciętna liczba izb w mieszkaniu, powierzchnia użytkowa mieszkania i na osobę oraz przeciętna liczba osób na mieszkanie i na izbę, w przekrojach: kraj, NUTS 1, NUTS 2, NUTS 3, powiaty, gminy oraz dodatkowo w układzie: miasta i wsie, dzielnice m.st. Warszawy.</w:t>
      </w:r>
    </w:p>
    <w:p w14:paraId="311D4D7B" w14:textId="77777777" w:rsidR="00C3683C" w:rsidRDefault="00C3683C" w:rsidP="001C4598">
      <w:pPr>
        <w:pStyle w:val="Akapitzlist"/>
        <w:numPr>
          <w:ilvl w:val="0"/>
          <w:numId w:val="582"/>
        </w:numPr>
        <w:jc w:val="both"/>
      </w:pPr>
      <w:r w:rsidRPr="00A6609E">
        <w:rPr>
          <w:color w:val="000000"/>
        </w:rPr>
        <w:t>Liczba mieszkań chronionych, które mają zapewnić osobom w nim zamieszkującym przygotowanie do prowadzenia samodzielnego życia w społeczeństwie, w przekrojach: kraj, NUTS 1, NUTS 2.</w:t>
      </w:r>
    </w:p>
    <w:p w14:paraId="4C32365C" w14:textId="77777777" w:rsidR="00C3683C" w:rsidRDefault="00C3683C" w:rsidP="001C4598">
      <w:pPr>
        <w:spacing w:before="120" w:after="120"/>
        <w:jc w:val="both"/>
        <w:divId w:val="1052971298"/>
        <w:rPr>
          <w:b/>
          <w:bCs/>
          <w:color w:val="000000"/>
        </w:rPr>
      </w:pPr>
      <w:r>
        <w:rPr>
          <w:b/>
          <w:bCs/>
          <w:color w:val="000000"/>
        </w:rPr>
        <w:t>10. Formy i terminy udostępnienia wynikowych informacji statystycznych:</w:t>
      </w:r>
    </w:p>
    <w:p w14:paraId="3D5C369F" w14:textId="77777777" w:rsidR="00C3683C" w:rsidRPr="00274CDA" w:rsidRDefault="00C3683C" w:rsidP="001C4598">
      <w:pPr>
        <w:pStyle w:val="Akapitzlist"/>
        <w:numPr>
          <w:ilvl w:val="0"/>
          <w:numId w:val="839"/>
        </w:numPr>
        <w:jc w:val="both"/>
        <w:rPr>
          <w:color w:val="000000"/>
        </w:rPr>
      </w:pPr>
      <w:r w:rsidRPr="00274CDA">
        <w:rPr>
          <w:color w:val="000000"/>
        </w:rPr>
        <w:t>Publikacje GUS:</w:t>
      </w:r>
    </w:p>
    <w:p w14:paraId="15A84B61" w14:textId="77777777" w:rsidR="00C3683C" w:rsidRPr="00274CDA" w:rsidRDefault="00C3683C" w:rsidP="001C4598">
      <w:pPr>
        <w:pStyle w:val="Akapitzlist"/>
        <w:numPr>
          <w:ilvl w:val="1"/>
          <w:numId w:val="839"/>
        </w:numPr>
        <w:jc w:val="both"/>
        <w:rPr>
          <w:color w:val="000000"/>
        </w:rPr>
      </w:pPr>
      <w:r w:rsidRPr="00274CDA">
        <w:rPr>
          <w:color w:val="000000"/>
        </w:rPr>
        <w:t>„Gospodarka mieszkaniowa i infrastruktura komunalna w 2025 r.” (listopad 2026),</w:t>
      </w:r>
    </w:p>
    <w:p w14:paraId="74608501" w14:textId="77777777" w:rsidR="00C3683C" w:rsidRPr="00274CDA" w:rsidRDefault="00C3683C" w:rsidP="001C4598">
      <w:pPr>
        <w:pStyle w:val="Akapitzlist"/>
        <w:numPr>
          <w:ilvl w:val="1"/>
          <w:numId w:val="839"/>
        </w:numPr>
        <w:jc w:val="both"/>
        <w:rPr>
          <w:color w:val="000000"/>
        </w:rPr>
      </w:pPr>
      <w:r w:rsidRPr="00274CDA">
        <w:rPr>
          <w:color w:val="000000"/>
        </w:rPr>
        <w:t>„Mały Rocznik Statystyczny Polski 2026” (lipiec 2026),</w:t>
      </w:r>
    </w:p>
    <w:p w14:paraId="35DB5D1E" w14:textId="77777777" w:rsidR="00C3683C" w:rsidRPr="00274CDA" w:rsidRDefault="00C3683C" w:rsidP="001C4598">
      <w:pPr>
        <w:pStyle w:val="Akapitzlist"/>
        <w:numPr>
          <w:ilvl w:val="1"/>
          <w:numId w:val="839"/>
        </w:numPr>
        <w:jc w:val="both"/>
        <w:rPr>
          <w:color w:val="000000"/>
        </w:rPr>
      </w:pPr>
      <w:r w:rsidRPr="00274CDA">
        <w:rPr>
          <w:color w:val="000000"/>
        </w:rPr>
        <w:t>„Rocznik Statystyczny Rzeczypospolitej Polskiej 2026” (grudzień 2026),</w:t>
      </w:r>
    </w:p>
    <w:p w14:paraId="3B901526" w14:textId="77777777" w:rsidR="00C3683C" w:rsidRPr="00274CDA" w:rsidRDefault="00C3683C" w:rsidP="001C4598">
      <w:pPr>
        <w:pStyle w:val="Akapitzlist"/>
        <w:numPr>
          <w:ilvl w:val="1"/>
          <w:numId w:val="839"/>
        </w:numPr>
        <w:jc w:val="both"/>
        <w:rPr>
          <w:color w:val="000000"/>
        </w:rPr>
      </w:pPr>
      <w:r w:rsidRPr="00274CDA">
        <w:rPr>
          <w:color w:val="000000"/>
        </w:rPr>
        <w:t>„Rocznik Statystyczny Województw 2026” (grudzień 2026).</w:t>
      </w:r>
    </w:p>
    <w:p w14:paraId="21883710" w14:textId="77777777" w:rsidR="00C3683C" w:rsidRPr="00274CDA" w:rsidRDefault="00C3683C" w:rsidP="001C4598">
      <w:pPr>
        <w:pStyle w:val="Akapitzlist"/>
        <w:numPr>
          <w:ilvl w:val="0"/>
          <w:numId w:val="839"/>
        </w:numPr>
        <w:jc w:val="both"/>
        <w:rPr>
          <w:color w:val="000000"/>
        </w:rPr>
      </w:pPr>
      <w:r w:rsidRPr="00274CDA">
        <w:rPr>
          <w:color w:val="000000"/>
        </w:rPr>
        <w:t>Informacje sygnalne:</w:t>
      </w:r>
    </w:p>
    <w:p w14:paraId="01B515A4" w14:textId="77777777" w:rsidR="00C3683C" w:rsidRPr="00274CDA" w:rsidRDefault="00C3683C" w:rsidP="001C4598">
      <w:pPr>
        <w:pStyle w:val="Akapitzlist"/>
        <w:numPr>
          <w:ilvl w:val="1"/>
          <w:numId w:val="839"/>
        </w:numPr>
        <w:jc w:val="both"/>
        <w:rPr>
          <w:color w:val="000000"/>
        </w:rPr>
      </w:pPr>
      <w:r w:rsidRPr="00274CDA">
        <w:rPr>
          <w:color w:val="000000"/>
        </w:rPr>
        <w:t>„Gospodarka mieszkaniowa w 2025 r.” (wrzesień 2026),</w:t>
      </w:r>
    </w:p>
    <w:p w14:paraId="1B0BEA3B" w14:textId="77777777" w:rsidR="00C3683C" w:rsidRPr="00274CDA" w:rsidRDefault="00C3683C" w:rsidP="001C4598">
      <w:pPr>
        <w:pStyle w:val="Akapitzlist"/>
        <w:numPr>
          <w:ilvl w:val="1"/>
          <w:numId w:val="839"/>
        </w:numPr>
        <w:jc w:val="both"/>
        <w:rPr>
          <w:color w:val="000000"/>
        </w:rPr>
      </w:pPr>
      <w:r w:rsidRPr="00274CDA">
        <w:rPr>
          <w:color w:val="000000"/>
        </w:rPr>
        <w:t>„Mieszkaniowy zasób gmin w 2025 r. – wyniki wstępne” (marzec 2026).</w:t>
      </w:r>
    </w:p>
    <w:p w14:paraId="33258F03" w14:textId="77777777" w:rsidR="00C3683C" w:rsidRPr="00274CDA" w:rsidRDefault="00C3683C" w:rsidP="001C4598">
      <w:pPr>
        <w:pStyle w:val="Akapitzlist"/>
        <w:numPr>
          <w:ilvl w:val="0"/>
          <w:numId w:val="839"/>
        </w:numPr>
        <w:jc w:val="both"/>
        <w:rPr>
          <w:color w:val="000000"/>
        </w:rPr>
      </w:pPr>
      <w:r w:rsidRPr="00274CDA">
        <w:rPr>
          <w:color w:val="000000"/>
        </w:rPr>
        <w:t>Internetowe bazy danych:</w:t>
      </w:r>
    </w:p>
    <w:p w14:paraId="42EC2BB3" w14:textId="77777777" w:rsidR="00C3683C" w:rsidRPr="00274CDA" w:rsidRDefault="00C3683C" w:rsidP="001C4598">
      <w:pPr>
        <w:pStyle w:val="Akapitzlist"/>
        <w:numPr>
          <w:ilvl w:val="1"/>
          <w:numId w:val="839"/>
        </w:numPr>
        <w:jc w:val="both"/>
        <w:rPr>
          <w:color w:val="000000"/>
        </w:rPr>
      </w:pPr>
      <w:r w:rsidRPr="00274CDA">
        <w:rPr>
          <w:color w:val="000000"/>
        </w:rPr>
        <w:t>Bank Danych Lokalnych – Gospodarka mieszkaniowa i komunalna – Zasoby mieszkaniowe (listopad 2026),</w:t>
      </w:r>
    </w:p>
    <w:p w14:paraId="7955420C" w14:textId="77777777" w:rsidR="00C3683C" w:rsidRPr="00274CDA" w:rsidRDefault="00C3683C" w:rsidP="001C4598">
      <w:pPr>
        <w:pStyle w:val="Akapitzlist"/>
        <w:numPr>
          <w:ilvl w:val="1"/>
          <w:numId w:val="839"/>
        </w:numPr>
        <w:jc w:val="both"/>
        <w:rPr>
          <w:color w:val="000000"/>
        </w:rPr>
      </w:pPr>
      <w:r w:rsidRPr="00274CDA">
        <w:rPr>
          <w:color w:val="000000"/>
        </w:rPr>
        <w:t>Bank Danych Lokalnych – Gospodarka mieszkaniowa i komunalna – Ubytki w zasobach mieszkaniowych (listopad 2026),</w:t>
      </w:r>
    </w:p>
    <w:p w14:paraId="56D3C643" w14:textId="77777777" w:rsidR="00C3683C" w:rsidRPr="00274CDA" w:rsidRDefault="00C3683C" w:rsidP="001C4598">
      <w:pPr>
        <w:pStyle w:val="Akapitzlist"/>
        <w:numPr>
          <w:ilvl w:val="1"/>
          <w:numId w:val="839"/>
        </w:numPr>
        <w:jc w:val="both"/>
        <w:rPr>
          <w:color w:val="000000"/>
        </w:rPr>
      </w:pPr>
      <w:r w:rsidRPr="00274CDA">
        <w:rPr>
          <w:color w:val="000000"/>
        </w:rPr>
        <w:t>Bank Danych Lokalnych – Gospodarka mieszkaniowa i komunalna – Dodatki mieszkaniowe (listopad 2026),</w:t>
      </w:r>
    </w:p>
    <w:p w14:paraId="1569D494" w14:textId="77777777" w:rsidR="00C3683C" w:rsidRPr="00274CDA" w:rsidRDefault="00C3683C" w:rsidP="001C4598">
      <w:pPr>
        <w:pStyle w:val="Akapitzlist"/>
        <w:numPr>
          <w:ilvl w:val="1"/>
          <w:numId w:val="839"/>
        </w:numPr>
        <w:jc w:val="both"/>
        <w:rPr>
          <w:color w:val="000000"/>
        </w:rPr>
      </w:pPr>
      <w:r w:rsidRPr="00274CDA">
        <w:rPr>
          <w:color w:val="000000"/>
        </w:rPr>
        <w:t>Dziedzinowa Baza Wiedzy – Społeczeństwo – Gospodarka mieszkaniowa i infrastruktura komunalna – Mieszkania (listopad 2026),</w:t>
      </w:r>
    </w:p>
    <w:p w14:paraId="180CFC3F" w14:textId="77777777" w:rsidR="00C3683C" w:rsidRPr="00274CDA" w:rsidRDefault="00C3683C" w:rsidP="001C4598">
      <w:pPr>
        <w:pStyle w:val="Akapitzlist"/>
        <w:numPr>
          <w:ilvl w:val="1"/>
          <w:numId w:val="839"/>
        </w:numPr>
        <w:jc w:val="both"/>
        <w:rPr>
          <w:color w:val="000000"/>
        </w:rPr>
      </w:pPr>
      <w:r w:rsidRPr="00274CDA">
        <w:rPr>
          <w:color w:val="000000"/>
        </w:rPr>
        <w:t>Bank Danych Lokalnych – Gospodarka mieszkaniowa i komunalna – Gospodarka gruntami pod budownictwo mieszkaniowe (listopad 2026).</w:t>
      </w:r>
    </w:p>
    <w:p w14:paraId="4535C57E" w14:textId="77777777" w:rsidR="006B1864" w:rsidRPr="008734F8" w:rsidRDefault="00C3683C" w:rsidP="001C4598">
      <w:pPr>
        <w:jc w:val="both"/>
      </w:pPr>
      <w:r>
        <w:br w:type="page"/>
      </w:r>
    </w:p>
    <w:p w14:paraId="3AE64CFD" w14:textId="77777777" w:rsidR="00C3683C" w:rsidRPr="00C3683C" w:rsidRDefault="00C3683C" w:rsidP="00C53F7D">
      <w:pPr>
        <w:spacing w:after="120"/>
        <w:rPr>
          <w:b/>
          <w:bCs/>
          <w:color w:val="000000"/>
          <w:sz w:val="24"/>
          <w:szCs w:val="24"/>
        </w:rPr>
      </w:pPr>
      <w:r w:rsidRPr="00C3683C">
        <w:rPr>
          <w:b/>
          <w:bCs/>
          <w:color w:val="000000"/>
          <w:sz w:val="24"/>
          <w:szCs w:val="24"/>
        </w:rPr>
        <w:t>1.26 NIERUCHOMOŚCI, GOSPODARKA MIESZKANIOWA I INFRASTRUKTURA KOMUNALNA</w:t>
      </w:r>
    </w:p>
    <w:p w14:paraId="30245410"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235" w:name="_Toc176176658"/>
      <w:bookmarkStart w:id="236" w:name="_Toc17618294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37" w:name="badanie.1.26.04"/>
      <w:bookmarkEnd w:id="237"/>
      <w:r w:rsidRPr="00C3683C">
        <w:rPr>
          <w:rFonts w:ascii="Times New Roman" w:hAnsi="Times New Roman" w:cs="Times New Roman"/>
          <w:b/>
          <w:color w:val="000000"/>
          <w:sz w:val="20"/>
        </w:rPr>
        <w:t>1.26.04 (069)</w:t>
      </w:r>
      <w:bookmarkEnd w:id="235"/>
      <w:bookmarkEnd w:id="236"/>
    </w:p>
    <w:p w14:paraId="7CB9AE98"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Obrót nieruchomościami</w:t>
      </w:r>
    </w:p>
    <w:p w14:paraId="7A6BF3AD"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1A703ACC" w14:textId="77777777" w:rsidR="00C3683C" w:rsidRDefault="00C3683C" w:rsidP="00C53F7D">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budownictwa, planowania i zagospodarowania przestrzennego oraz mieszkalnictwa</w:t>
      </w:r>
    </w:p>
    <w:p w14:paraId="5E8C5CD4" w14:textId="77777777" w:rsidR="00C3683C" w:rsidRDefault="00C3683C" w:rsidP="001C4598">
      <w:pPr>
        <w:spacing w:before="120" w:after="120"/>
        <w:jc w:val="both"/>
        <w:divId w:val="1655066203"/>
        <w:rPr>
          <w:b/>
          <w:bCs/>
          <w:color w:val="000000"/>
        </w:rPr>
      </w:pPr>
      <w:r>
        <w:rPr>
          <w:b/>
          <w:bCs/>
          <w:color w:val="000000"/>
        </w:rPr>
        <w:t>5. Cel badania:</w:t>
      </w:r>
    </w:p>
    <w:p w14:paraId="49D21E1C" w14:textId="77777777" w:rsidR="00C3683C" w:rsidRPr="003522A9" w:rsidRDefault="00C3683C" w:rsidP="001C4598">
      <w:pPr>
        <w:pStyle w:val="Akapitzlist"/>
        <w:numPr>
          <w:ilvl w:val="0"/>
          <w:numId w:val="69"/>
        </w:numPr>
        <w:jc w:val="both"/>
        <w:rPr>
          <w:color w:val="000000"/>
        </w:rPr>
      </w:pPr>
      <w:r w:rsidRPr="003522A9">
        <w:rPr>
          <w:color w:val="000000"/>
        </w:rPr>
        <w:t>Celem badania jest dostarczenie informacji o transakcjach kupna-sprzedaży nieruchomości według ich struktury rodzajowej i przestrzennej oraz o poziomach cen kupna-sprzedaży i dzierżawy wybranych użytków rolnych przeznaczonych na działalność rolniczą.</w:t>
      </w:r>
    </w:p>
    <w:p w14:paraId="1CDA03FF" w14:textId="77777777" w:rsidR="00C3683C" w:rsidRPr="003522A9" w:rsidRDefault="00C3683C" w:rsidP="001C4598">
      <w:pPr>
        <w:pStyle w:val="Akapitzlist"/>
        <w:numPr>
          <w:ilvl w:val="0"/>
          <w:numId w:val="69"/>
        </w:numPr>
        <w:jc w:val="both"/>
        <w:rPr>
          <w:color w:val="000000"/>
        </w:rPr>
      </w:pPr>
      <w:r w:rsidRPr="003522A9">
        <w:rPr>
          <w:color w:val="000000"/>
        </w:rPr>
        <w:t>Akty prawa krajowego, z których wynika obowiązek realizacji badania:</w:t>
      </w:r>
    </w:p>
    <w:p w14:paraId="72D80FB8" w14:textId="77777777" w:rsidR="00C3683C" w:rsidRPr="003522A9" w:rsidRDefault="00C3683C" w:rsidP="001C4598">
      <w:pPr>
        <w:pStyle w:val="Akapitzlist"/>
        <w:numPr>
          <w:ilvl w:val="1"/>
          <w:numId w:val="69"/>
        </w:numPr>
        <w:jc w:val="both"/>
        <w:rPr>
          <w:color w:val="000000"/>
        </w:rPr>
      </w:pPr>
      <w:r w:rsidRPr="003522A9">
        <w:rPr>
          <w:color w:val="000000"/>
        </w:rPr>
        <w:t>ustawa z dnia 21 sierpnia 1997 r. o gospodarce nieruchomościami (Dz. U. z 2023 r. poz. 344, z późn. zm.).</w:t>
      </w:r>
    </w:p>
    <w:p w14:paraId="65E00DFD" w14:textId="77777777" w:rsidR="00C3683C" w:rsidRPr="003522A9" w:rsidRDefault="00C3683C" w:rsidP="001C4598">
      <w:pPr>
        <w:pStyle w:val="Akapitzlist"/>
        <w:numPr>
          <w:ilvl w:val="0"/>
          <w:numId w:val="69"/>
        </w:numPr>
        <w:jc w:val="both"/>
        <w:rPr>
          <w:color w:val="000000"/>
        </w:rPr>
      </w:pPr>
      <w:r w:rsidRPr="003522A9">
        <w:rPr>
          <w:color w:val="000000"/>
        </w:rPr>
        <w:t>Użytkownicy, których potrzeby uwzględnia badanie:</w:t>
      </w:r>
    </w:p>
    <w:p w14:paraId="5F857E65" w14:textId="77777777" w:rsidR="00C3683C" w:rsidRPr="003522A9" w:rsidRDefault="00C3683C" w:rsidP="001C4598">
      <w:pPr>
        <w:pStyle w:val="Akapitzlist"/>
        <w:numPr>
          <w:ilvl w:val="1"/>
          <w:numId w:val="69"/>
        </w:numPr>
        <w:jc w:val="both"/>
        <w:rPr>
          <w:color w:val="000000"/>
        </w:rPr>
      </w:pPr>
      <w:r w:rsidRPr="003522A9">
        <w:rPr>
          <w:color w:val="000000"/>
        </w:rPr>
        <w:t>stowarzyszenia, organizacje, fundacje,</w:t>
      </w:r>
    </w:p>
    <w:p w14:paraId="1F4EE094" w14:textId="77777777" w:rsidR="00C3683C" w:rsidRPr="003522A9" w:rsidRDefault="00C3683C" w:rsidP="001C4598">
      <w:pPr>
        <w:pStyle w:val="Akapitzlist"/>
        <w:numPr>
          <w:ilvl w:val="1"/>
          <w:numId w:val="69"/>
        </w:numPr>
        <w:jc w:val="both"/>
        <w:rPr>
          <w:color w:val="000000"/>
        </w:rPr>
      </w:pPr>
      <w:r w:rsidRPr="003522A9">
        <w:rPr>
          <w:color w:val="000000"/>
        </w:rPr>
        <w:t>media ogólnopolskie i terenowe,</w:t>
      </w:r>
    </w:p>
    <w:p w14:paraId="300A5938" w14:textId="77777777" w:rsidR="00C3683C" w:rsidRPr="003522A9" w:rsidRDefault="00C3683C" w:rsidP="001C4598">
      <w:pPr>
        <w:pStyle w:val="Akapitzlist"/>
        <w:numPr>
          <w:ilvl w:val="1"/>
          <w:numId w:val="69"/>
        </w:numPr>
        <w:jc w:val="both"/>
        <w:rPr>
          <w:color w:val="000000"/>
        </w:rPr>
      </w:pPr>
      <w:r w:rsidRPr="003522A9">
        <w:rPr>
          <w:color w:val="000000"/>
        </w:rPr>
        <w:t>odbiorcy indywidualni,</w:t>
      </w:r>
    </w:p>
    <w:p w14:paraId="180D8FD0" w14:textId="77777777" w:rsidR="00C3683C" w:rsidRPr="003522A9" w:rsidRDefault="00C3683C" w:rsidP="001C4598">
      <w:pPr>
        <w:pStyle w:val="Akapitzlist"/>
        <w:numPr>
          <w:ilvl w:val="1"/>
          <w:numId w:val="69"/>
        </w:numPr>
        <w:jc w:val="both"/>
        <w:rPr>
          <w:color w:val="000000"/>
        </w:rPr>
      </w:pPr>
      <w:r w:rsidRPr="003522A9">
        <w:rPr>
          <w:color w:val="000000"/>
        </w:rPr>
        <w:t>przedsiębiorstwa, samorząd gospodarczy,</w:t>
      </w:r>
    </w:p>
    <w:p w14:paraId="5B52E990" w14:textId="77777777" w:rsidR="00C3683C" w:rsidRPr="003522A9" w:rsidRDefault="00C3683C" w:rsidP="001C4598">
      <w:pPr>
        <w:pStyle w:val="Akapitzlist"/>
        <w:numPr>
          <w:ilvl w:val="1"/>
          <w:numId w:val="69"/>
        </w:numPr>
        <w:jc w:val="both"/>
        <w:rPr>
          <w:color w:val="000000"/>
        </w:rPr>
      </w:pPr>
      <w:r w:rsidRPr="003522A9">
        <w:rPr>
          <w:color w:val="000000"/>
        </w:rPr>
        <w:t>Eurostat i inne zagraniczne instytucje statystyczne,</w:t>
      </w:r>
    </w:p>
    <w:p w14:paraId="16D732B3" w14:textId="77777777" w:rsidR="00C3683C" w:rsidRPr="003522A9" w:rsidRDefault="00C3683C" w:rsidP="001C4598">
      <w:pPr>
        <w:pStyle w:val="Akapitzlist"/>
        <w:numPr>
          <w:ilvl w:val="1"/>
          <w:numId w:val="69"/>
        </w:numPr>
        <w:jc w:val="both"/>
        <w:rPr>
          <w:color w:val="000000"/>
        </w:rPr>
      </w:pPr>
      <w:r w:rsidRPr="003522A9">
        <w:rPr>
          <w:color w:val="000000"/>
        </w:rPr>
        <w:t>administracja rządowa,</w:t>
      </w:r>
    </w:p>
    <w:p w14:paraId="58C0BA64" w14:textId="77777777" w:rsidR="00C3683C" w:rsidRPr="003522A9" w:rsidRDefault="00C3683C" w:rsidP="001C4598">
      <w:pPr>
        <w:pStyle w:val="Akapitzlist"/>
        <w:numPr>
          <w:ilvl w:val="1"/>
          <w:numId w:val="69"/>
        </w:numPr>
        <w:jc w:val="both"/>
        <w:rPr>
          <w:color w:val="000000"/>
        </w:rPr>
      </w:pPr>
      <w:r w:rsidRPr="003522A9">
        <w:rPr>
          <w:color w:val="000000"/>
        </w:rPr>
        <w:t>administracja samorządowa – gmina, miasto,</w:t>
      </w:r>
    </w:p>
    <w:p w14:paraId="74BB8576" w14:textId="77777777" w:rsidR="00C3683C" w:rsidRPr="003522A9" w:rsidRDefault="00C3683C" w:rsidP="001C4598">
      <w:pPr>
        <w:pStyle w:val="Akapitzlist"/>
        <w:numPr>
          <w:ilvl w:val="1"/>
          <w:numId w:val="69"/>
        </w:numPr>
        <w:jc w:val="both"/>
        <w:rPr>
          <w:color w:val="000000"/>
        </w:rPr>
      </w:pPr>
      <w:r w:rsidRPr="003522A9">
        <w:rPr>
          <w:color w:val="000000"/>
        </w:rPr>
        <w:t>administracja samorządowa – powiat,</w:t>
      </w:r>
    </w:p>
    <w:p w14:paraId="58FBF8BA" w14:textId="77777777" w:rsidR="00C3683C" w:rsidRPr="003522A9" w:rsidRDefault="00C3683C" w:rsidP="001C4598">
      <w:pPr>
        <w:pStyle w:val="Akapitzlist"/>
        <w:numPr>
          <w:ilvl w:val="1"/>
          <w:numId w:val="69"/>
        </w:numPr>
        <w:jc w:val="both"/>
        <w:rPr>
          <w:color w:val="000000"/>
        </w:rPr>
      </w:pPr>
      <w:r w:rsidRPr="003522A9">
        <w:rPr>
          <w:color w:val="000000"/>
        </w:rPr>
        <w:t>administracja samorządowa – województwo,</w:t>
      </w:r>
    </w:p>
    <w:p w14:paraId="5581D0F5" w14:textId="77777777" w:rsidR="00C3683C" w:rsidRPr="003522A9" w:rsidRDefault="00C3683C" w:rsidP="001C4598">
      <w:pPr>
        <w:pStyle w:val="Akapitzlist"/>
        <w:numPr>
          <w:ilvl w:val="1"/>
          <w:numId w:val="69"/>
        </w:numPr>
        <w:jc w:val="both"/>
        <w:rPr>
          <w:color w:val="000000"/>
        </w:rPr>
      </w:pPr>
      <w:r w:rsidRPr="003522A9">
        <w:rPr>
          <w:color w:val="000000"/>
        </w:rPr>
        <w:t>placówki naukowe/badawcze, uczelnie (nauczyciele akademiccy i studenci),</w:t>
      </w:r>
    </w:p>
    <w:p w14:paraId="703A3B97" w14:textId="77777777" w:rsidR="00C3683C" w:rsidRPr="003522A9" w:rsidRDefault="00C3683C" w:rsidP="001C4598">
      <w:pPr>
        <w:pStyle w:val="Akapitzlist"/>
        <w:numPr>
          <w:ilvl w:val="1"/>
          <w:numId w:val="69"/>
        </w:numPr>
        <w:jc w:val="both"/>
        <w:rPr>
          <w:color w:val="000000"/>
        </w:rPr>
      </w:pPr>
      <w:r w:rsidRPr="003522A9">
        <w:rPr>
          <w:color w:val="000000"/>
        </w:rPr>
        <w:t>banki, instytucje ubezpieczeniowe, instytucje finansowe.</w:t>
      </w:r>
    </w:p>
    <w:p w14:paraId="050D01FA" w14:textId="77777777" w:rsidR="00C3683C" w:rsidRDefault="00C3683C" w:rsidP="001C4598">
      <w:pPr>
        <w:spacing w:before="120" w:after="120"/>
        <w:jc w:val="both"/>
        <w:divId w:val="482888003"/>
        <w:rPr>
          <w:b/>
          <w:bCs/>
          <w:color w:val="000000"/>
        </w:rPr>
      </w:pPr>
      <w:r>
        <w:rPr>
          <w:b/>
          <w:bCs/>
          <w:color w:val="000000"/>
        </w:rPr>
        <w:t>6. Zakres podmiotowy:</w:t>
      </w:r>
    </w:p>
    <w:p w14:paraId="5F117982" w14:textId="77777777" w:rsidR="00C3683C" w:rsidRDefault="00C3683C" w:rsidP="001C4598">
      <w:pPr>
        <w:jc w:val="both"/>
        <w:rPr>
          <w:color w:val="000000"/>
        </w:rPr>
      </w:pPr>
      <w:r>
        <w:rPr>
          <w:color w:val="000000"/>
        </w:rPr>
        <w:t>Nieruchomości objęte transakcjami kupna/sprzedaży, lokale mieszkalne, lokale niemieszkalne, nieruchomości gruntowe zabudowane, nieruchomości gruntowe niezabudowane.</w:t>
      </w:r>
    </w:p>
    <w:p w14:paraId="3C6F5814" w14:textId="77777777" w:rsidR="00C3683C" w:rsidRDefault="00C3683C" w:rsidP="001C4598">
      <w:pPr>
        <w:jc w:val="both"/>
        <w:rPr>
          <w:color w:val="000000"/>
        </w:rPr>
      </w:pPr>
      <w:r>
        <w:rPr>
          <w:color w:val="000000"/>
        </w:rPr>
        <w:t>Gospodarstwa rolne osób prawnych i jednostek organizacyjnych niemających osobowości prawnej, gospodarstwa rolne osób fizycznych.</w:t>
      </w:r>
    </w:p>
    <w:p w14:paraId="1692C7AB" w14:textId="77777777" w:rsidR="00C3683C" w:rsidRDefault="00C3683C" w:rsidP="001C4598">
      <w:pPr>
        <w:spacing w:before="120" w:after="120"/>
        <w:jc w:val="both"/>
        <w:divId w:val="613633302"/>
        <w:rPr>
          <w:b/>
          <w:bCs/>
          <w:color w:val="000000"/>
        </w:rPr>
      </w:pPr>
      <w:r>
        <w:rPr>
          <w:b/>
          <w:bCs/>
          <w:color w:val="000000"/>
        </w:rPr>
        <w:t>7. Zakres przedmiotowy:</w:t>
      </w:r>
    </w:p>
    <w:p w14:paraId="18029AC7" w14:textId="77777777" w:rsidR="00C3683C" w:rsidRDefault="00C3683C" w:rsidP="001C4598">
      <w:pPr>
        <w:jc w:val="both"/>
        <w:rPr>
          <w:color w:val="000000"/>
        </w:rPr>
      </w:pPr>
      <w:r>
        <w:rPr>
          <w:color w:val="000000"/>
        </w:rPr>
        <w:t>Obrót nieruchomościami. Cechy nieruchomości. Ceny nieruchomości. Ceny w rolnictwie.</w:t>
      </w:r>
    </w:p>
    <w:p w14:paraId="36F88BDA" w14:textId="77777777" w:rsidR="00C3683C" w:rsidRDefault="00C3683C" w:rsidP="001C4598">
      <w:pPr>
        <w:spacing w:before="120" w:after="120"/>
        <w:jc w:val="both"/>
        <w:divId w:val="1435395800"/>
        <w:rPr>
          <w:b/>
          <w:bCs/>
          <w:color w:val="000000"/>
        </w:rPr>
      </w:pPr>
      <w:r>
        <w:rPr>
          <w:b/>
          <w:bCs/>
          <w:color w:val="000000"/>
        </w:rPr>
        <w:t>8. Źródła danych:</w:t>
      </w:r>
    </w:p>
    <w:p w14:paraId="7819EF93" w14:textId="5BA6D9B6" w:rsidR="00C3683C" w:rsidRDefault="00C3683C" w:rsidP="001C4598">
      <w:pPr>
        <w:pStyle w:val="Akapitzlist"/>
        <w:numPr>
          <w:ilvl w:val="0"/>
          <w:numId w:val="32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608E240" w14:textId="7D293D94" w:rsidR="00C3683C" w:rsidRDefault="00C3683C" w:rsidP="001C4598">
      <w:pPr>
        <w:pStyle w:val="Akapitzlist"/>
        <w:numPr>
          <w:ilvl w:val="1"/>
          <w:numId w:val="326"/>
        </w:numPr>
        <w:jc w:val="both"/>
      </w:pPr>
      <w:r w:rsidRPr="003522A9">
        <w:rPr>
          <w:color w:val="000000"/>
        </w:rPr>
        <w:t>AK-R – ankieta koniunktury w gospodarstwie rolnym (</w:t>
      </w:r>
      <w:hyperlink w:anchor="lp.1.5">
        <w:r>
          <w:rPr>
            <w:rStyle w:val="Hipercze"/>
          </w:rPr>
          <w:t>lp. 1.5</w:t>
        </w:r>
      </w:hyperlink>
      <w:r w:rsidRPr="003522A9">
        <w:rPr>
          <w:color w:val="000000"/>
        </w:rPr>
        <w:t>),</w:t>
      </w:r>
    </w:p>
    <w:p w14:paraId="6DDC70DD" w14:textId="47C98305" w:rsidR="00C3683C" w:rsidRDefault="00C3683C" w:rsidP="001C4598">
      <w:pPr>
        <w:pStyle w:val="Akapitzlist"/>
        <w:numPr>
          <w:ilvl w:val="1"/>
          <w:numId w:val="326"/>
        </w:numPr>
        <w:jc w:val="both"/>
      </w:pPr>
      <w:r w:rsidRPr="003522A9">
        <w:rPr>
          <w:color w:val="000000"/>
        </w:rPr>
        <w:t>B-07 – sprawozdanie o budynkach mieszkalnych i mieszkaniach w budynkach niemieszkalnych oddanych do użytkowania (</w:t>
      </w:r>
      <w:hyperlink w:anchor="lp.1.13">
        <w:r>
          <w:rPr>
            <w:rStyle w:val="Hipercze"/>
          </w:rPr>
          <w:t>lp. 1.13</w:t>
        </w:r>
      </w:hyperlink>
      <w:r w:rsidRPr="003522A9">
        <w:rPr>
          <w:color w:val="000000"/>
        </w:rPr>
        <w:t>).</w:t>
      </w:r>
    </w:p>
    <w:p w14:paraId="3CE2B04B" w14:textId="18B43F32" w:rsidR="00C3683C" w:rsidRDefault="00C3683C" w:rsidP="001C4598">
      <w:pPr>
        <w:pStyle w:val="Akapitzlist"/>
        <w:numPr>
          <w:ilvl w:val="0"/>
          <w:numId w:val="326"/>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5F91F733" w14:textId="12023639" w:rsidR="00C3683C" w:rsidRDefault="00C3683C" w:rsidP="001C4598">
      <w:pPr>
        <w:pStyle w:val="Akapitzlist"/>
        <w:numPr>
          <w:ilvl w:val="1"/>
          <w:numId w:val="326"/>
        </w:numPr>
        <w:jc w:val="both"/>
      </w:pPr>
      <w:r w:rsidRPr="003522A9">
        <w:rPr>
          <w:color w:val="000000"/>
        </w:rPr>
        <w:t>dane dotyczące budynków i lokali oraz przysługujących do nich praw (</w:t>
      </w:r>
      <w:hyperlink w:anchor="lp.38.1">
        <w:r>
          <w:rPr>
            <w:rStyle w:val="Hipercze"/>
          </w:rPr>
          <w:t>lp. 38.1</w:t>
        </w:r>
      </w:hyperlink>
      <w:r w:rsidRPr="003522A9">
        <w:rPr>
          <w:color w:val="000000"/>
        </w:rPr>
        <w:t>),</w:t>
      </w:r>
    </w:p>
    <w:p w14:paraId="7DC54414" w14:textId="69F5E69D" w:rsidR="00C3683C" w:rsidRDefault="00C3683C" w:rsidP="001C4598">
      <w:pPr>
        <w:pStyle w:val="Akapitzlist"/>
        <w:numPr>
          <w:ilvl w:val="1"/>
          <w:numId w:val="326"/>
        </w:numPr>
        <w:jc w:val="both"/>
      </w:pPr>
      <w:r w:rsidRPr="003522A9">
        <w:rPr>
          <w:color w:val="000000"/>
        </w:rPr>
        <w:t>dane o liczbie zawartych aktów notarialnych (</w:t>
      </w:r>
      <w:hyperlink w:anchor="lp.38.2">
        <w:r>
          <w:rPr>
            <w:rStyle w:val="Hipercze"/>
          </w:rPr>
          <w:t>lp. 38.2</w:t>
        </w:r>
      </w:hyperlink>
      <w:r w:rsidRPr="003522A9">
        <w:rPr>
          <w:color w:val="000000"/>
        </w:rPr>
        <w:t>).</w:t>
      </w:r>
    </w:p>
    <w:p w14:paraId="13D1AA54" w14:textId="199D0E46" w:rsidR="00C3683C" w:rsidRDefault="00C3683C" w:rsidP="001C4598">
      <w:pPr>
        <w:pStyle w:val="Akapitzlist"/>
        <w:numPr>
          <w:ilvl w:val="0"/>
          <w:numId w:val="326"/>
        </w:numPr>
        <w:jc w:val="both"/>
      </w:pPr>
      <w:r w:rsidRPr="003522A9">
        <w:rPr>
          <w:color w:val="000000"/>
        </w:rPr>
        <w:t xml:space="preserve">Zestawy danych z systemów informacyjnych starostw powiatowych nr </w:t>
      </w:r>
      <w:hyperlink w:anchor="gr.151">
        <w:r>
          <w:rPr>
            <w:rStyle w:val="Hipercze"/>
          </w:rPr>
          <w:t>151</w:t>
        </w:r>
      </w:hyperlink>
      <w:r w:rsidRPr="003522A9">
        <w:rPr>
          <w:color w:val="000000"/>
        </w:rPr>
        <w:t xml:space="preserve"> (opisane w części II. Informacje o przekazywanych danych):</w:t>
      </w:r>
    </w:p>
    <w:p w14:paraId="6D80241E" w14:textId="39642AEF" w:rsidR="00C3683C" w:rsidRDefault="00C3683C" w:rsidP="001C4598">
      <w:pPr>
        <w:pStyle w:val="Akapitzlist"/>
        <w:numPr>
          <w:ilvl w:val="1"/>
          <w:numId w:val="326"/>
        </w:numPr>
        <w:jc w:val="both"/>
      </w:pPr>
      <w:r w:rsidRPr="003522A9">
        <w:rPr>
          <w:color w:val="000000"/>
        </w:rPr>
        <w:t>dane dotyczące budynków i lokali (</w:t>
      </w:r>
      <w:hyperlink w:anchor="lp.151.1">
        <w:r>
          <w:rPr>
            <w:rStyle w:val="Hipercze"/>
          </w:rPr>
          <w:t>lp. 151.1</w:t>
        </w:r>
      </w:hyperlink>
      <w:r w:rsidRPr="003522A9">
        <w:rPr>
          <w:color w:val="000000"/>
        </w:rPr>
        <w:t>),</w:t>
      </w:r>
    </w:p>
    <w:p w14:paraId="67F6774D" w14:textId="3B92DCD7" w:rsidR="00C3683C" w:rsidRDefault="00C3683C" w:rsidP="001C4598">
      <w:pPr>
        <w:pStyle w:val="Akapitzlist"/>
        <w:numPr>
          <w:ilvl w:val="1"/>
          <w:numId w:val="326"/>
        </w:numPr>
        <w:jc w:val="both"/>
      </w:pPr>
      <w:r w:rsidRPr="003522A9">
        <w:rPr>
          <w:color w:val="000000"/>
        </w:rPr>
        <w:t>dane dotyczące cen nieruchomości (</w:t>
      </w:r>
      <w:hyperlink w:anchor="lp.151.3">
        <w:r>
          <w:rPr>
            <w:rStyle w:val="Hipercze"/>
          </w:rPr>
          <w:t>lp. 151.3</w:t>
        </w:r>
      </w:hyperlink>
      <w:r w:rsidRPr="003522A9">
        <w:rPr>
          <w:color w:val="000000"/>
        </w:rPr>
        <w:t>).</w:t>
      </w:r>
    </w:p>
    <w:p w14:paraId="754BAE18" w14:textId="77777777" w:rsidR="00C3683C" w:rsidRDefault="00C3683C" w:rsidP="001C4598">
      <w:pPr>
        <w:spacing w:before="120" w:after="120"/>
        <w:jc w:val="both"/>
        <w:divId w:val="255677331"/>
        <w:rPr>
          <w:b/>
          <w:bCs/>
          <w:color w:val="000000"/>
        </w:rPr>
      </w:pPr>
      <w:r>
        <w:rPr>
          <w:b/>
          <w:bCs/>
          <w:color w:val="000000"/>
        </w:rPr>
        <w:t>9. Rodzaje wynikowych informacji statystycznych:</w:t>
      </w:r>
    </w:p>
    <w:p w14:paraId="7362C8D9" w14:textId="77777777" w:rsidR="00C3683C" w:rsidRDefault="00C3683C" w:rsidP="001C4598">
      <w:pPr>
        <w:pStyle w:val="Akapitzlist"/>
        <w:numPr>
          <w:ilvl w:val="0"/>
          <w:numId w:val="583"/>
        </w:numPr>
        <w:jc w:val="both"/>
      </w:pPr>
      <w:r w:rsidRPr="00A6609E">
        <w:rPr>
          <w:color w:val="000000"/>
        </w:rPr>
        <w:t>Liczba dokonanych transakcji kupna/sprzedaży nieruchomości, w przekrojach: kraj, NUTS 1, województwa, NUTS 2, NUTS 3, powiaty, w granicach miast, w miastach na prawach powiatu, poza granicami miast, rodzaj nieruchomości, forma obrotu.</w:t>
      </w:r>
    </w:p>
    <w:p w14:paraId="2FC03008" w14:textId="77777777" w:rsidR="00C3683C" w:rsidRDefault="00C3683C" w:rsidP="001C4598">
      <w:pPr>
        <w:pStyle w:val="Akapitzlist"/>
        <w:numPr>
          <w:ilvl w:val="0"/>
          <w:numId w:val="583"/>
        </w:numPr>
        <w:jc w:val="both"/>
      </w:pPr>
      <w:r w:rsidRPr="00A6609E">
        <w:rPr>
          <w:color w:val="000000"/>
        </w:rPr>
        <w:t>Liczba, wartość i powierzchnia sprzedanych nieruchomości, w przekrojach: kraj, NUTS 1, województwa, NUTS 2, NUTS 3, powiaty, w granicach miast, w miastach na prawach powiatu, poza granicami miast, rodzaj nieruchomości, rodzaju rynku, forma obrotu.</w:t>
      </w:r>
    </w:p>
    <w:p w14:paraId="7AFF7ED7" w14:textId="77777777" w:rsidR="00C3683C" w:rsidRDefault="00C3683C" w:rsidP="001C4598">
      <w:pPr>
        <w:pStyle w:val="Akapitzlist"/>
        <w:numPr>
          <w:ilvl w:val="0"/>
          <w:numId w:val="583"/>
        </w:numPr>
        <w:jc w:val="both"/>
      </w:pPr>
      <w:r w:rsidRPr="00A6609E">
        <w:rPr>
          <w:color w:val="000000"/>
        </w:rPr>
        <w:t>Średnie ceny za 1 m</w:t>
      </w:r>
      <w:r w:rsidRPr="001948B8">
        <w:rPr>
          <w:color w:val="000000"/>
          <w:vertAlign w:val="superscript"/>
        </w:rPr>
        <w:t>2</w:t>
      </w:r>
      <w:r w:rsidRPr="00A6609E">
        <w:rPr>
          <w:color w:val="000000"/>
        </w:rPr>
        <w:t xml:space="preserve"> powierzchni sprzedanych nieruchomości, w przekrojach: kraj, NUTS 1, województwa, NUTS 2, NUTS 3, powiaty, w granicach miast, w miastach na prawach powiatu, poza granicami miast, rodzaj nieruchomości, rodzaju rynku, forma obrotu.</w:t>
      </w:r>
    </w:p>
    <w:p w14:paraId="36B1F970" w14:textId="77777777" w:rsidR="00C3683C" w:rsidRDefault="00C3683C" w:rsidP="001C4598">
      <w:pPr>
        <w:pStyle w:val="Akapitzlist"/>
        <w:numPr>
          <w:ilvl w:val="0"/>
          <w:numId w:val="583"/>
        </w:numPr>
        <w:jc w:val="both"/>
      </w:pPr>
      <w:r w:rsidRPr="00A6609E">
        <w:rPr>
          <w:color w:val="000000"/>
        </w:rPr>
        <w:t xml:space="preserve">Decyle cen za 1 </w:t>
      </w:r>
      <w:r w:rsidR="001948B8" w:rsidRPr="00A6609E">
        <w:rPr>
          <w:color w:val="000000"/>
        </w:rPr>
        <w:t>m</w:t>
      </w:r>
      <w:r w:rsidR="001948B8" w:rsidRPr="001948B8">
        <w:rPr>
          <w:color w:val="000000"/>
          <w:vertAlign w:val="superscript"/>
        </w:rPr>
        <w:t>2</w:t>
      </w:r>
      <w:r w:rsidRPr="00A6609E">
        <w:rPr>
          <w:color w:val="000000"/>
        </w:rPr>
        <w:t xml:space="preserve"> powierzchni sprzedanych lokali mieszkalnych, w przekrojach: kraj, NUTS 1, województwa, NUTS 2 oraz wybrane miasta na prawach powiatu, rodzaj rynku.</w:t>
      </w:r>
    </w:p>
    <w:p w14:paraId="64BB16ED" w14:textId="77777777" w:rsidR="00C3683C" w:rsidRDefault="00C3683C" w:rsidP="001C4598">
      <w:pPr>
        <w:pStyle w:val="Akapitzlist"/>
        <w:numPr>
          <w:ilvl w:val="0"/>
          <w:numId w:val="583"/>
        </w:numPr>
        <w:jc w:val="both"/>
      </w:pPr>
      <w:r w:rsidRPr="00A6609E">
        <w:rPr>
          <w:color w:val="000000"/>
        </w:rPr>
        <w:t>Liczba aktów notarialnych dotyczących sprzedaży nieruchomości, w przekrojach: rodzaje aktów notarialnych związanych ze sprzedażą nieruchomości.</w:t>
      </w:r>
    </w:p>
    <w:p w14:paraId="786B68BF" w14:textId="77777777" w:rsidR="00C3683C" w:rsidRDefault="00C3683C" w:rsidP="001C4598">
      <w:pPr>
        <w:pStyle w:val="Akapitzlist"/>
        <w:numPr>
          <w:ilvl w:val="0"/>
          <w:numId w:val="583"/>
        </w:numPr>
        <w:jc w:val="both"/>
      </w:pPr>
      <w:r w:rsidRPr="00A6609E">
        <w:rPr>
          <w:color w:val="000000"/>
        </w:rPr>
        <w:t>Poziomy cen kupna/sprzedaży i dzierżawy wybranych użytków rolnych, w przekrojach: kraj, NUTS 1, województwa, NUTS 2.</w:t>
      </w:r>
    </w:p>
    <w:p w14:paraId="4B9E61BF" w14:textId="77777777" w:rsidR="00C3683C" w:rsidRDefault="00C3683C" w:rsidP="001C4598">
      <w:pPr>
        <w:pStyle w:val="Akapitzlist"/>
        <w:numPr>
          <w:ilvl w:val="0"/>
          <w:numId w:val="583"/>
        </w:numPr>
        <w:jc w:val="both"/>
      </w:pPr>
      <w:r w:rsidRPr="00A6609E">
        <w:rPr>
          <w:color w:val="000000"/>
        </w:rPr>
        <w:t>Relacje cen kupna/sprzedaży wybranych gruntów rolnych do cen żyta i żywca wieprzowego, w przekrojach: kraj, NUTS 1, województwa, NUTS 2.</w:t>
      </w:r>
    </w:p>
    <w:p w14:paraId="1618A7B1" w14:textId="77777777" w:rsidR="00C3683C" w:rsidRDefault="00C3683C" w:rsidP="001C4598">
      <w:pPr>
        <w:spacing w:before="120" w:after="120"/>
        <w:jc w:val="both"/>
        <w:divId w:val="1341739531"/>
        <w:rPr>
          <w:b/>
          <w:bCs/>
          <w:color w:val="000000"/>
        </w:rPr>
      </w:pPr>
      <w:r>
        <w:rPr>
          <w:b/>
          <w:bCs/>
          <w:color w:val="000000"/>
        </w:rPr>
        <w:t>10. Formy i terminy udostępnienia wynikowych informacji statystycznych:</w:t>
      </w:r>
    </w:p>
    <w:p w14:paraId="4AE5F9D5" w14:textId="77777777" w:rsidR="00C3683C" w:rsidRPr="00274CDA" w:rsidRDefault="00C3683C" w:rsidP="001C4598">
      <w:pPr>
        <w:pStyle w:val="Akapitzlist"/>
        <w:numPr>
          <w:ilvl w:val="0"/>
          <w:numId w:val="840"/>
        </w:numPr>
        <w:jc w:val="both"/>
        <w:rPr>
          <w:color w:val="000000"/>
        </w:rPr>
      </w:pPr>
      <w:r w:rsidRPr="00274CDA">
        <w:rPr>
          <w:color w:val="000000"/>
        </w:rPr>
        <w:t>Publikacje GUS:</w:t>
      </w:r>
    </w:p>
    <w:p w14:paraId="73AE339F" w14:textId="77777777" w:rsidR="00C3683C" w:rsidRPr="00274CDA" w:rsidRDefault="00C3683C" w:rsidP="001C4598">
      <w:pPr>
        <w:pStyle w:val="Akapitzlist"/>
        <w:numPr>
          <w:ilvl w:val="1"/>
          <w:numId w:val="840"/>
        </w:numPr>
        <w:jc w:val="both"/>
        <w:rPr>
          <w:color w:val="000000"/>
        </w:rPr>
      </w:pPr>
      <w:r w:rsidRPr="00274CDA">
        <w:rPr>
          <w:color w:val="000000"/>
        </w:rPr>
        <w:t>„Obrót nieruchomościami w 2025 r.” (listopad 2026),</w:t>
      </w:r>
    </w:p>
    <w:p w14:paraId="7CFF5365" w14:textId="77777777" w:rsidR="00C3683C" w:rsidRPr="00274CDA" w:rsidRDefault="00C3683C" w:rsidP="001C4598">
      <w:pPr>
        <w:pStyle w:val="Akapitzlist"/>
        <w:numPr>
          <w:ilvl w:val="1"/>
          <w:numId w:val="840"/>
        </w:numPr>
        <w:jc w:val="both"/>
        <w:rPr>
          <w:color w:val="000000"/>
        </w:rPr>
      </w:pPr>
      <w:r w:rsidRPr="00274CDA">
        <w:rPr>
          <w:color w:val="000000"/>
        </w:rPr>
        <w:t>„Rolnictwo w 2025 r.” (grudzień 2026).</w:t>
      </w:r>
    </w:p>
    <w:p w14:paraId="6A2F349D" w14:textId="77777777" w:rsidR="00C3683C" w:rsidRPr="00274CDA" w:rsidRDefault="00C3683C" w:rsidP="001C4598">
      <w:pPr>
        <w:pStyle w:val="Akapitzlist"/>
        <w:numPr>
          <w:ilvl w:val="0"/>
          <w:numId w:val="840"/>
        </w:numPr>
        <w:jc w:val="both"/>
        <w:rPr>
          <w:color w:val="000000"/>
        </w:rPr>
      </w:pPr>
      <w:r w:rsidRPr="00274CDA">
        <w:rPr>
          <w:color w:val="000000"/>
        </w:rPr>
        <w:t>Informacje sygnalne:</w:t>
      </w:r>
    </w:p>
    <w:p w14:paraId="30024CAB" w14:textId="77777777" w:rsidR="00C3683C" w:rsidRPr="00274CDA" w:rsidRDefault="00C3683C" w:rsidP="001C4598">
      <w:pPr>
        <w:pStyle w:val="Akapitzlist"/>
        <w:numPr>
          <w:ilvl w:val="1"/>
          <w:numId w:val="840"/>
        </w:numPr>
        <w:jc w:val="both"/>
        <w:rPr>
          <w:color w:val="000000"/>
        </w:rPr>
      </w:pPr>
      <w:r w:rsidRPr="00274CDA">
        <w:rPr>
          <w:color w:val="000000"/>
        </w:rPr>
        <w:t>„Obrót nieruchomościami w 2025 r.” (lipiec 2026).</w:t>
      </w:r>
    </w:p>
    <w:p w14:paraId="63440998" w14:textId="77777777" w:rsidR="00C3683C" w:rsidRPr="00274CDA" w:rsidRDefault="00C3683C" w:rsidP="001C4598">
      <w:pPr>
        <w:pStyle w:val="Akapitzlist"/>
        <w:numPr>
          <w:ilvl w:val="0"/>
          <w:numId w:val="840"/>
        </w:numPr>
        <w:jc w:val="both"/>
        <w:rPr>
          <w:color w:val="000000"/>
        </w:rPr>
      </w:pPr>
      <w:r w:rsidRPr="00274CDA">
        <w:rPr>
          <w:color w:val="000000"/>
        </w:rPr>
        <w:t>Internetowe bazy danych:</w:t>
      </w:r>
    </w:p>
    <w:p w14:paraId="44310561" w14:textId="77777777" w:rsidR="00C3683C" w:rsidRPr="00274CDA" w:rsidRDefault="00C3683C" w:rsidP="001C4598">
      <w:pPr>
        <w:pStyle w:val="Akapitzlist"/>
        <w:numPr>
          <w:ilvl w:val="1"/>
          <w:numId w:val="840"/>
        </w:numPr>
        <w:jc w:val="both"/>
        <w:rPr>
          <w:color w:val="000000"/>
        </w:rPr>
      </w:pPr>
      <w:r w:rsidRPr="00274CDA">
        <w:rPr>
          <w:color w:val="000000"/>
        </w:rPr>
        <w:t>Bank Danych Lokalnych – Ceny – Przeciętne ceny gruntów ornych (za 1 ha) w obrocie prywatnym (luty 2026),</w:t>
      </w:r>
    </w:p>
    <w:p w14:paraId="27A82911" w14:textId="77777777" w:rsidR="00C3683C" w:rsidRPr="00274CDA" w:rsidRDefault="00C3683C" w:rsidP="001C4598">
      <w:pPr>
        <w:pStyle w:val="Akapitzlist"/>
        <w:numPr>
          <w:ilvl w:val="1"/>
          <w:numId w:val="840"/>
        </w:numPr>
        <w:jc w:val="both"/>
        <w:rPr>
          <w:color w:val="000000"/>
        </w:rPr>
      </w:pPr>
      <w:r w:rsidRPr="00274CDA">
        <w:rPr>
          <w:color w:val="000000"/>
        </w:rPr>
        <w:t>Bank Danych Lokalnych – Ceny – Cena zakupu/sprzedaży użytków rolnych za 1 ha w obrocie prywatnym (luty 2026),</w:t>
      </w:r>
    </w:p>
    <w:p w14:paraId="793C27F2" w14:textId="77777777" w:rsidR="00C3683C" w:rsidRPr="00274CDA" w:rsidRDefault="00C3683C" w:rsidP="001C4598">
      <w:pPr>
        <w:pStyle w:val="Akapitzlist"/>
        <w:numPr>
          <w:ilvl w:val="1"/>
          <w:numId w:val="840"/>
        </w:numPr>
        <w:jc w:val="both"/>
        <w:rPr>
          <w:color w:val="000000"/>
        </w:rPr>
      </w:pPr>
      <w:r w:rsidRPr="00274CDA">
        <w:rPr>
          <w:color w:val="000000"/>
        </w:rPr>
        <w:t>Bank Danych Lokalnych – Ceny – Cena zakupu/sprzedaży użytków rolnych za 1 ha w obrocie prywatnych (dane półroczne) (sierpień 2025, luty 2026),</w:t>
      </w:r>
    </w:p>
    <w:p w14:paraId="13D566A7" w14:textId="77777777" w:rsidR="00C3683C" w:rsidRPr="00274CDA" w:rsidRDefault="00C3683C" w:rsidP="001C4598">
      <w:pPr>
        <w:pStyle w:val="Akapitzlist"/>
        <w:numPr>
          <w:ilvl w:val="1"/>
          <w:numId w:val="840"/>
        </w:numPr>
        <w:jc w:val="both"/>
        <w:rPr>
          <w:color w:val="000000"/>
        </w:rPr>
      </w:pPr>
      <w:r w:rsidRPr="00274CDA">
        <w:rPr>
          <w:color w:val="000000"/>
        </w:rPr>
        <w:t>Dziedzinowa Baza Wiedzy – Gospodarka – Ceny – Ceny producentów – Ceny w rolnictwie (sierpień 2025, luty 2026),</w:t>
      </w:r>
    </w:p>
    <w:p w14:paraId="7CCFD255" w14:textId="77777777" w:rsidR="00C3683C" w:rsidRPr="00274CDA" w:rsidRDefault="00C3683C" w:rsidP="001C4598">
      <w:pPr>
        <w:pStyle w:val="Akapitzlist"/>
        <w:numPr>
          <w:ilvl w:val="1"/>
          <w:numId w:val="840"/>
        </w:numPr>
        <w:jc w:val="both"/>
        <w:rPr>
          <w:color w:val="000000"/>
        </w:rPr>
      </w:pPr>
      <w:r w:rsidRPr="00274CDA">
        <w:rPr>
          <w:color w:val="000000"/>
        </w:rPr>
        <w:t>Dziedzinowa Baza Wiedzy – Gospodarka – Ceny – Ceny producentów – Ceny w rolnictwie (luty 2026),</w:t>
      </w:r>
    </w:p>
    <w:p w14:paraId="4BC4F386" w14:textId="77777777" w:rsidR="00C3683C" w:rsidRPr="00274CDA" w:rsidRDefault="00C3683C" w:rsidP="001C4598">
      <w:pPr>
        <w:pStyle w:val="Akapitzlist"/>
        <w:numPr>
          <w:ilvl w:val="1"/>
          <w:numId w:val="840"/>
        </w:numPr>
        <w:jc w:val="both"/>
        <w:rPr>
          <w:color w:val="000000"/>
        </w:rPr>
      </w:pPr>
      <w:r w:rsidRPr="00274CDA">
        <w:rPr>
          <w:color w:val="000000"/>
        </w:rPr>
        <w:t>Bank Danych Lokalnych – Rynek nieruchomości – Sprzedaż lokali mieszkalnych według formy obrotu (październik 2026),</w:t>
      </w:r>
    </w:p>
    <w:p w14:paraId="5DBF4434" w14:textId="77777777" w:rsidR="00C3683C" w:rsidRPr="00274CDA" w:rsidRDefault="00C3683C" w:rsidP="001C4598">
      <w:pPr>
        <w:pStyle w:val="Akapitzlist"/>
        <w:numPr>
          <w:ilvl w:val="1"/>
          <w:numId w:val="840"/>
        </w:numPr>
        <w:jc w:val="both"/>
        <w:rPr>
          <w:color w:val="000000"/>
        </w:rPr>
      </w:pPr>
      <w:r w:rsidRPr="00274CDA">
        <w:rPr>
          <w:color w:val="000000"/>
        </w:rPr>
        <w:t>Bank Danych Lokalnych – Rynek nieruchomości – Rynkowa sprzedaż lokali mieszkalnych (październik 2026),</w:t>
      </w:r>
    </w:p>
    <w:p w14:paraId="0DA867A5" w14:textId="77777777" w:rsidR="00C3683C" w:rsidRPr="00274CDA" w:rsidRDefault="00C3683C" w:rsidP="001C4598">
      <w:pPr>
        <w:pStyle w:val="Akapitzlist"/>
        <w:numPr>
          <w:ilvl w:val="1"/>
          <w:numId w:val="840"/>
        </w:numPr>
        <w:jc w:val="both"/>
        <w:rPr>
          <w:color w:val="000000"/>
        </w:rPr>
      </w:pPr>
      <w:r w:rsidRPr="00274CDA">
        <w:rPr>
          <w:color w:val="000000"/>
        </w:rPr>
        <w:t>Dziedzinowa Baza Wiedzy – Gospodarka – Ceny – Ceny nieruchomości (lipiec 2025, październik 2025, styczeń 2026, kwiecień 2026),</w:t>
      </w:r>
    </w:p>
    <w:p w14:paraId="109CD5DF" w14:textId="77777777" w:rsidR="00C3683C" w:rsidRPr="00274CDA" w:rsidRDefault="00C3683C" w:rsidP="001C4598">
      <w:pPr>
        <w:pStyle w:val="Akapitzlist"/>
        <w:numPr>
          <w:ilvl w:val="1"/>
          <w:numId w:val="840"/>
        </w:numPr>
        <w:jc w:val="both"/>
        <w:rPr>
          <w:color w:val="000000"/>
        </w:rPr>
      </w:pPr>
      <w:r w:rsidRPr="00274CDA">
        <w:rPr>
          <w:color w:val="000000"/>
        </w:rPr>
        <w:t>Dziedzinowa Baza Wiedzy – Gospodarka – Ceny – Ceny nieruchomości (październik 2026).</w:t>
      </w:r>
    </w:p>
    <w:p w14:paraId="6BC596F0" w14:textId="77777777" w:rsidR="006B1864" w:rsidRPr="008734F8" w:rsidRDefault="00C3683C" w:rsidP="001C4598">
      <w:pPr>
        <w:jc w:val="both"/>
      </w:pPr>
      <w:r>
        <w:br w:type="page"/>
      </w:r>
    </w:p>
    <w:p w14:paraId="163C679B" w14:textId="77777777" w:rsidR="00C3683C" w:rsidRPr="00C3683C" w:rsidRDefault="00C3683C" w:rsidP="00C53F7D">
      <w:pPr>
        <w:spacing w:after="120"/>
        <w:rPr>
          <w:b/>
          <w:bCs/>
          <w:color w:val="000000"/>
          <w:sz w:val="24"/>
          <w:szCs w:val="24"/>
        </w:rPr>
      </w:pPr>
      <w:r w:rsidRPr="00C3683C">
        <w:rPr>
          <w:b/>
          <w:bCs/>
          <w:color w:val="000000"/>
          <w:sz w:val="24"/>
          <w:szCs w:val="24"/>
        </w:rPr>
        <w:t>1.26 NIERUCHOMOŚCI, GOSPODARKA MIESZKANIOWA I INFRASTRUKTURA KOMUNALNA</w:t>
      </w:r>
    </w:p>
    <w:p w14:paraId="265F66DF"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238" w:name="_Toc176176659"/>
      <w:bookmarkStart w:id="239" w:name="_Toc17618294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40" w:name="badanie.1.26.06"/>
      <w:bookmarkEnd w:id="240"/>
      <w:r w:rsidRPr="00C3683C">
        <w:rPr>
          <w:rFonts w:ascii="Times New Roman" w:hAnsi="Times New Roman" w:cs="Times New Roman"/>
          <w:b/>
          <w:color w:val="000000"/>
          <w:sz w:val="20"/>
        </w:rPr>
        <w:t>1.26.06 (070)</w:t>
      </w:r>
      <w:bookmarkEnd w:id="238"/>
      <w:bookmarkEnd w:id="239"/>
    </w:p>
    <w:p w14:paraId="34FA5061"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Infrastruktura techniczna sieci wodociągowych i kanalizacyjnych, ciepłowniczych, gazu z sieci oraz energii elektrycznej</w:t>
      </w:r>
    </w:p>
    <w:p w14:paraId="01EA6B24"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191CE5A6" w14:textId="77777777" w:rsidR="00C3683C" w:rsidRDefault="00C3683C" w:rsidP="00C53F7D">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04A2D32C" w14:textId="77777777" w:rsidR="00C3683C" w:rsidRDefault="00C3683C" w:rsidP="001C4598">
      <w:pPr>
        <w:spacing w:before="120" w:after="120"/>
        <w:jc w:val="both"/>
        <w:divId w:val="174459239"/>
        <w:rPr>
          <w:b/>
          <w:bCs/>
          <w:color w:val="000000"/>
        </w:rPr>
      </w:pPr>
      <w:r>
        <w:rPr>
          <w:b/>
          <w:bCs/>
          <w:color w:val="000000"/>
        </w:rPr>
        <w:t>5. Cel badania:</w:t>
      </w:r>
    </w:p>
    <w:p w14:paraId="758BFC7F" w14:textId="77777777" w:rsidR="00C3683C" w:rsidRPr="003522A9" w:rsidRDefault="00C3683C" w:rsidP="001C4598">
      <w:pPr>
        <w:pStyle w:val="Akapitzlist"/>
        <w:numPr>
          <w:ilvl w:val="0"/>
          <w:numId w:val="70"/>
        </w:numPr>
        <w:jc w:val="both"/>
        <w:rPr>
          <w:color w:val="000000"/>
        </w:rPr>
      </w:pPr>
      <w:r w:rsidRPr="003522A9">
        <w:rPr>
          <w:color w:val="000000"/>
        </w:rPr>
        <w:t>Celem badania jest dostarczenie informacji o zmianach w infrastrukturze komunalnej (wodociągów i kanalizacji, energii elektrycznej, energii cieplnej, gazu z sieci) w zakresie świadczonych usług oraz o stanie funkcjonujących urządzeń i instalacji.</w:t>
      </w:r>
    </w:p>
    <w:p w14:paraId="16629936" w14:textId="77777777" w:rsidR="00C3683C" w:rsidRPr="003522A9" w:rsidRDefault="00C3683C" w:rsidP="001C4598">
      <w:pPr>
        <w:pStyle w:val="Akapitzlist"/>
        <w:numPr>
          <w:ilvl w:val="0"/>
          <w:numId w:val="70"/>
        </w:numPr>
        <w:jc w:val="both"/>
        <w:rPr>
          <w:color w:val="000000"/>
        </w:rPr>
      </w:pPr>
      <w:r w:rsidRPr="003522A9">
        <w:rPr>
          <w:color w:val="000000"/>
        </w:rPr>
        <w:t>Strategie i programy, na potrzeby których są dostarczane dane:</w:t>
      </w:r>
    </w:p>
    <w:p w14:paraId="5F9C76DF" w14:textId="77777777" w:rsidR="00C3683C" w:rsidRPr="003522A9" w:rsidRDefault="00C3683C" w:rsidP="001C4598">
      <w:pPr>
        <w:pStyle w:val="Akapitzlist"/>
        <w:numPr>
          <w:ilvl w:val="1"/>
          <w:numId w:val="70"/>
        </w:numPr>
        <w:jc w:val="both"/>
        <w:rPr>
          <w:color w:val="000000"/>
        </w:rPr>
      </w:pPr>
      <w:r w:rsidRPr="003522A9">
        <w:rPr>
          <w:color w:val="000000"/>
        </w:rPr>
        <w:t>Strategia zrównoważonego rozwoju wsi, rolnictwa i rybactwa 2030,</w:t>
      </w:r>
    </w:p>
    <w:p w14:paraId="10892314" w14:textId="77777777" w:rsidR="00C3683C" w:rsidRPr="003522A9" w:rsidRDefault="00C3683C" w:rsidP="001C4598">
      <w:pPr>
        <w:pStyle w:val="Akapitzlist"/>
        <w:numPr>
          <w:ilvl w:val="1"/>
          <w:numId w:val="70"/>
        </w:numPr>
        <w:jc w:val="both"/>
        <w:rPr>
          <w:color w:val="000000"/>
        </w:rPr>
      </w:pPr>
      <w:r w:rsidRPr="003522A9">
        <w:rPr>
          <w:color w:val="000000"/>
        </w:rPr>
        <w:t>Polityka Energetyczna Polski do 2040 r.</w:t>
      </w:r>
    </w:p>
    <w:p w14:paraId="7813767A" w14:textId="77777777" w:rsidR="00C3683C" w:rsidRPr="003522A9" w:rsidRDefault="00C3683C" w:rsidP="001C4598">
      <w:pPr>
        <w:pStyle w:val="Akapitzlist"/>
        <w:numPr>
          <w:ilvl w:val="0"/>
          <w:numId w:val="70"/>
        </w:numPr>
        <w:jc w:val="both"/>
        <w:rPr>
          <w:color w:val="000000"/>
        </w:rPr>
      </w:pPr>
      <w:r w:rsidRPr="003522A9">
        <w:rPr>
          <w:color w:val="000000"/>
        </w:rPr>
        <w:t>Użytkownicy, których potrzeby uwzględnia badanie:</w:t>
      </w:r>
    </w:p>
    <w:p w14:paraId="1DB519B6" w14:textId="77777777" w:rsidR="00C3683C" w:rsidRPr="003522A9" w:rsidRDefault="00C3683C" w:rsidP="001C4598">
      <w:pPr>
        <w:pStyle w:val="Akapitzlist"/>
        <w:numPr>
          <w:ilvl w:val="1"/>
          <w:numId w:val="70"/>
        </w:numPr>
        <w:jc w:val="both"/>
        <w:rPr>
          <w:color w:val="000000"/>
        </w:rPr>
      </w:pPr>
      <w:r w:rsidRPr="003522A9">
        <w:rPr>
          <w:color w:val="000000"/>
        </w:rPr>
        <w:t>stowarzyszenia, organizacje, fundacje,</w:t>
      </w:r>
    </w:p>
    <w:p w14:paraId="47A82A77" w14:textId="77777777" w:rsidR="00C3683C" w:rsidRPr="003522A9" w:rsidRDefault="00C3683C" w:rsidP="001C4598">
      <w:pPr>
        <w:pStyle w:val="Akapitzlist"/>
        <w:numPr>
          <w:ilvl w:val="1"/>
          <w:numId w:val="70"/>
        </w:numPr>
        <w:jc w:val="both"/>
        <w:rPr>
          <w:color w:val="000000"/>
        </w:rPr>
      </w:pPr>
      <w:r w:rsidRPr="003522A9">
        <w:rPr>
          <w:color w:val="000000"/>
        </w:rPr>
        <w:t>organizacje międzynarodowe,</w:t>
      </w:r>
    </w:p>
    <w:p w14:paraId="1971FEC9" w14:textId="77777777" w:rsidR="00C3683C" w:rsidRPr="003522A9" w:rsidRDefault="00C3683C" w:rsidP="001C4598">
      <w:pPr>
        <w:pStyle w:val="Akapitzlist"/>
        <w:numPr>
          <w:ilvl w:val="1"/>
          <w:numId w:val="70"/>
        </w:numPr>
        <w:jc w:val="both"/>
        <w:rPr>
          <w:color w:val="000000"/>
        </w:rPr>
      </w:pPr>
      <w:r w:rsidRPr="003522A9">
        <w:rPr>
          <w:color w:val="000000"/>
        </w:rPr>
        <w:t>administracja samorządowa – gmina, miasto,</w:t>
      </w:r>
    </w:p>
    <w:p w14:paraId="4548198B" w14:textId="77777777" w:rsidR="00C3683C" w:rsidRPr="003522A9" w:rsidRDefault="00C3683C" w:rsidP="001C4598">
      <w:pPr>
        <w:pStyle w:val="Akapitzlist"/>
        <w:numPr>
          <w:ilvl w:val="1"/>
          <w:numId w:val="70"/>
        </w:numPr>
        <w:jc w:val="both"/>
        <w:rPr>
          <w:color w:val="000000"/>
        </w:rPr>
      </w:pPr>
      <w:r w:rsidRPr="003522A9">
        <w:rPr>
          <w:color w:val="000000"/>
        </w:rPr>
        <w:t>Eurostat i inne zagraniczne instytucje statystyczne,</w:t>
      </w:r>
    </w:p>
    <w:p w14:paraId="7A08CFFF" w14:textId="77777777" w:rsidR="00C3683C" w:rsidRPr="003522A9" w:rsidRDefault="00C3683C" w:rsidP="001C4598">
      <w:pPr>
        <w:pStyle w:val="Akapitzlist"/>
        <w:numPr>
          <w:ilvl w:val="1"/>
          <w:numId w:val="70"/>
        </w:numPr>
        <w:jc w:val="both"/>
        <w:rPr>
          <w:color w:val="000000"/>
        </w:rPr>
      </w:pPr>
      <w:r w:rsidRPr="003522A9">
        <w:rPr>
          <w:color w:val="000000"/>
        </w:rPr>
        <w:t>odbiorcy indywidualni,</w:t>
      </w:r>
    </w:p>
    <w:p w14:paraId="3F20560F" w14:textId="77777777" w:rsidR="00C3683C" w:rsidRPr="003522A9" w:rsidRDefault="00C3683C" w:rsidP="001C4598">
      <w:pPr>
        <w:pStyle w:val="Akapitzlist"/>
        <w:numPr>
          <w:ilvl w:val="1"/>
          <w:numId w:val="70"/>
        </w:numPr>
        <w:jc w:val="both"/>
        <w:rPr>
          <w:color w:val="000000"/>
        </w:rPr>
      </w:pPr>
      <w:r w:rsidRPr="003522A9">
        <w:rPr>
          <w:color w:val="000000"/>
        </w:rPr>
        <w:t>administracja rządowa,</w:t>
      </w:r>
    </w:p>
    <w:p w14:paraId="569250FE" w14:textId="77777777" w:rsidR="00C3683C" w:rsidRPr="003522A9" w:rsidRDefault="00C3683C" w:rsidP="001C4598">
      <w:pPr>
        <w:pStyle w:val="Akapitzlist"/>
        <w:numPr>
          <w:ilvl w:val="1"/>
          <w:numId w:val="70"/>
        </w:numPr>
        <w:jc w:val="both"/>
        <w:rPr>
          <w:color w:val="000000"/>
        </w:rPr>
      </w:pPr>
      <w:r w:rsidRPr="003522A9">
        <w:rPr>
          <w:color w:val="000000"/>
        </w:rPr>
        <w:t>placówki naukowe/badawcze, uczelnie (nauczyciele akademiccy i studenci).</w:t>
      </w:r>
    </w:p>
    <w:p w14:paraId="463A0E6B" w14:textId="77777777" w:rsidR="00C3683C" w:rsidRDefault="00C3683C" w:rsidP="001C4598">
      <w:pPr>
        <w:spacing w:before="120" w:after="120"/>
        <w:jc w:val="both"/>
        <w:divId w:val="757170087"/>
        <w:rPr>
          <w:b/>
          <w:bCs/>
          <w:color w:val="000000"/>
        </w:rPr>
      </w:pPr>
      <w:r>
        <w:rPr>
          <w:b/>
          <w:bCs/>
          <w:color w:val="000000"/>
        </w:rPr>
        <w:t>6. Zakres podmiotowy:</w:t>
      </w:r>
    </w:p>
    <w:p w14:paraId="3C47F929" w14:textId="77777777" w:rsidR="00C3683C" w:rsidRDefault="00C3683C" w:rsidP="001C4598">
      <w:pPr>
        <w:jc w:val="both"/>
        <w:rPr>
          <w:color w:val="000000"/>
        </w:rPr>
      </w:pPr>
      <w:r>
        <w:rPr>
          <w:color w:val="000000"/>
        </w:rPr>
        <w:t>Budynki mieszkalne podłączone do sieci wodociągowej, kanalizacyjnej, gazowej i ciepłowniczej, sieć wodociągowa, kanalizacyjna i gazowa, odbiorcy końcowi energii elektrycznej – gospodarstwa domowe.</w:t>
      </w:r>
    </w:p>
    <w:p w14:paraId="302E6F04" w14:textId="77777777" w:rsidR="00C3683C" w:rsidRDefault="00C3683C" w:rsidP="001C4598">
      <w:pPr>
        <w:spacing w:before="120" w:after="120"/>
        <w:jc w:val="both"/>
        <w:divId w:val="1513451512"/>
        <w:rPr>
          <w:b/>
          <w:bCs/>
          <w:color w:val="000000"/>
        </w:rPr>
      </w:pPr>
      <w:r>
        <w:rPr>
          <w:b/>
          <w:bCs/>
          <w:color w:val="000000"/>
        </w:rPr>
        <w:t>7. Zakres przedmiotowy:</w:t>
      </w:r>
    </w:p>
    <w:p w14:paraId="0065AD1F" w14:textId="77777777" w:rsidR="00C3683C" w:rsidRDefault="00C3683C" w:rsidP="001C4598">
      <w:pPr>
        <w:jc w:val="both"/>
        <w:rPr>
          <w:color w:val="000000"/>
        </w:rPr>
      </w:pPr>
      <w:r>
        <w:rPr>
          <w:color w:val="000000"/>
        </w:rPr>
        <w:t>Infrastruktura sieci gazowej. Infrastruktura wodociągowa i kanalizacyjna. Cechy nieruchomości. Gospodarka gruntami i zasobami gminnymi. Odbiorcy i zużycie energii elektrycznej w gospodarstwach domowych. Sieć cieplna, sprzedaż energii cieplnej na cele komunalno-bytowe, kotłownie. Sieć ciepłownicza koncesjonowanych przedsiębiorstw ciepłowniczych.</w:t>
      </w:r>
    </w:p>
    <w:p w14:paraId="57AF285F" w14:textId="77777777" w:rsidR="00C3683C" w:rsidRDefault="00C3683C" w:rsidP="001C4598">
      <w:pPr>
        <w:spacing w:before="120" w:after="120"/>
        <w:jc w:val="both"/>
        <w:divId w:val="600600335"/>
        <w:rPr>
          <w:b/>
          <w:bCs/>
          <w:color w:val="000000"/>
        </w:rPr>
      </w:pPr>
      <w:r>
        <w:rPr>
          <w:b/>
          <w:bCs/>
          <w:color w:val="000000"/>
        </w:rPr>
        <w:t>8. Źródła danych:</w:t>
      </w:r>
    </w:p>
    <w:p w14:paraId="75ACA17F" w14:textId="0C2EEC91" w:rsidR="00C3683C" w:rsidRDefault="00C3683C" w:rsidP="001C4598">
      <w:pPr>
        <w:pStyle w:val="Akapitzlist"/>
        <w:numPr>
          <w:ilvl w:val="0"/>
          <w:numId w:val="32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ABC7D52" w14:textId="72CA925B" w:rsidR="00C3683C" w:rsidRDefault="00C3683C" w:rsidP="001C4598">
      <w:pPr>
        <w:pStyle w:val="Akapitzlist"/>
        <w:numPr>
          <w:ilvl w:val="1"/>
          <w:numId w:val="327"/>
        </w:numPr>
        <w:jc w:val="both"/>
      </w:pPr>
      <w:r w:rsidRPr="003522A9">
        <w:rPr>
          <w:color w:val="000000"/>
        </w:rPr>
        <w:t>G-02g – sprawozdanie o infrastrukturze, odbiorcach i sprzedaży gazu z sieci (</w:t>
      </w:r>
      <w:hyperlink w:anchor="lp.1.61">
        <w:r>
          <w:rPr>
            <w:rStyle w:val="Hipercze"/>
          </w:rPr>
          <w:t>lp. 1.61</w:t>
        </w:r>
      </w:hyperlink>
      <w:r w:rsidRPr="003522A9">
        <w:rPr>
          <w:color w:val="000000"/>
        </w:rPr>
        <w:t>),</w:t>
      </w:r>
    </w:p>
    <w:p w14:paraId="2C209A1E" w14:textId="49F6A13F" w:rsidR="00C3683C" w:rsidRDefault="00C3683C" w:rsidP="001C4598">
      <w:pPr>
        <w:pStyle w:val="Akapitzlist"/>
        <w:numPr>
          <w:ilvl w:val="1"/>
          <w:numId w:val="327"/>
        </w:numPr>
        <w:jc w:val="both"/>
      </w:pPr>
      <w:r w:rsidRPr="003522A9">
        <w:rPr>
          <w:color w:val="000000"/>
        </w:rPr>
        <w:t>M-06 – sprawozdanie o wodociągach i kanalizacji (</w:t>
      </w:r>
      <w:hyperlink w:anchor="lp.1.97">
        <w:r>
          <w:rPr>
            <w:rStyle w:val="Hipercze"/>
          </w:rPr>
          <w:t>lp. 1.97</w:t>
        </w:r>
      </w:hyperlink>
      <w:r w:rsidRPr="003522A9">
        <w:rPr>
          <w:color w:val="000000"/>
        </w:rPr>
        <w:t>),</w:t>
      </w:r>
    </w:p>
    <w:p w14:paraId="79C536F4" w14:textId="44A175B3" w:rsidR="00C3683C" w:rsidRDefault="00C3683C" w:rsidP="001C4598">
      <w:pPr>
        <w:pStyle w:val="Akapitzlist"/>
        <w:numPr>
          <w:ilvl w:val="1"/>
          <w:numId w:val="327"/>
        </w:numPr>
        <w:jc w:val="both"/>
      </w:pPr>
      <w:r w:rsidRPr="003522A9">
        <w:rPr>
          <w:color w:val="000000"/>
        </w:rPr>
        <w:t>SG-01 – statystyka gminy: gospodarka mieszkaniowa i komunalna (</w:t>
      </w:r>
      <w:hyperlink w:anchor="lp.1.145">
        <w:r>
          <w:rPr>
            <w:rStyle w:val="Hipercze"/>
          </w:rPr>
          <w:t>lp. 1.145</w:t>
        </w:r>
      </w:hyperlink>
      <w:r w:rsidRPr="003522A9">
        <w:rPr>
          <w:color w:val="000000"/>
        </w:rPr>
        <w:t>).</w:t>
      </w:r>
    </w:p>
    <w:p w14:paraId="1DDA287A" w14:textId="012D2C99" w:rsidR="00C3683C" w:rsidRDefault="00C3683C" w:rsidP="001C4598">
      <w:pPr>
        <w:pStyle w:val="Akapitzlist"/>
        <w:numPr>
          <w:ilvl w:val="0"/>
          <w:numId w:val="327"/>
        </w:numPr>
        <w:jc w:val="both"/>
      </w:pPr>
      <w:r w:rsidRPr="003522A9">
        <w:rPr>
          <w:color w:val="000000"/>
        </w:rPr>
        <w:t xml:space="preserve">Zestawy danych z systemów informacyjnych Urzędu Regulacji Energetyki nr </w:t>
      </w:r>
      <w:hyperlink w:anchor="gr.167">
        <w:r>
          <w:rPr>
            <w:rStyle w:val="Hipercze"/>
          </w:rPr>
          <w:t>167</w:t>
        </w:r>
      </w:hyperlink>
      <w:r w:rsidRPr="003522A9">
        <w:rPr>
          <w:color w:val="000000"/>
        </w:rPr>
        <w:t xml:space="preserve"> (opisane w części II. Informacje o przekazywanych danych):</w:t>
      </w:r>
    </w:p>
    <w:p w14:paraId="554F9148" w14:textId="25CD48F4" w:rsidR="00C3683C" w:rsidRDefault="00C3683C" w:rsidP="001C4598">
      <w:pPr>
        <w:pStyle w:val="Akapitzlist"/>
        <w:numPr>
          <w:ilvl w:val="1"/>
          <w:numId w:val="327"/>
        </w:numPr>
        <w:jc w:val="both"/>
      </w:pPr>
      <w:r w:rsidRPr="003522A9">
        <w:rPr>
          <w:color w:val="000000"/>
        </w:rPr>
        <w:t>dane dotyczące przedsiębiorstw posiadających koncesje na przesyłanie lub dystrybucję paliw gazowych i obrót paliwami gazowymi (</w:t>
      </w:r>
      <w:hyperlink w:anchor="lp.167.1">
        <w:r>
          <w:rPr>
            <w:rStyle w:val="Hipercze"/>
          </w:rPr>
          <w:t>lp. 167.1</w:t>
        </w:r>
      </w:hyperlink>
      <w:r w:rsidRPr="003522A9">
        <w:rPr>
          <w:color w:val="000000"/>
        </w:rPr>
        <w:t>).</w:t>
      </w:r>
    </w:p>
    <w:p w14:paraId="68856380" w14:textId="77777777" w:rsidR="00C3683C" w:rsidRDefault="00C3683C" w:rsidP="001C4598">
      <w:pPr>
        <w:pStyle w:val="Akapitzlist"/>
        <w:numPr>
          <w:ilvl w:val="0"/>
          <w:numId w:val="327"/>
        </w:numPr>
        <w:jc w:val="both"/>
      </w:pPr>
      <w:r w:rsidRPr="003522A9">
        <w:rPr>
          <w:color w:val="000000"/>
        </w:rPr>
        <w:t>Wyniki innych badań:</w:t>
      </w:r>
    </w:p>
    <w:p w14:paraId="6047185D" w14:textId="77777777" w:rsidR="00C3683C" w:rsidRDefault="00C3683C" w:rsidP="001C4598">
      <w:pPr>
        <w:pStyle w:val="Akapitzlist"/>
        <w:numPr>
          <w:ilvl w:val="1"/>
          <w:numId w:val="327"/>
        </w:numPr>
        <w:jc w:val="both"/>
      </w:pPr>
      <w:r w:rsidRPr="003522A9">
        <w:rPr>
          <w:color w:val="000000"/>
        </w:rPr>
        <w:t>1.44.01 Bilanse paliw i energii,</w:t>
      </w:r>
    </w:p>
    <w:p w14:paraId="227E9316" w14:textId="77777777" w:rsidR="00C3683C" w:rsidRDefault="00C3683C" w:rsidP="001C4598">
      <w:pPr>
        <w:pStyle w:val="Akapitzlist"/>
        <w:numPr>
          <w:ilvl w:val="1"/>
          <w:numId w:val="327"/>
        </w:numPr>
        <w:jc w:val="both"/>
      </w:pPr>
      <w:r w:rsidRPr="003522A9">
        <w:rPr>
          <w:color w:val="000000"/>
        </w:rPr>
        <w:t>1.44.02 Elektroenergetyka i ciepłownictwo.</w:t>
      </w:r>
    </w:p>
    <w:p w14:paraId="6CDD6AA9" w14:textId="77777777" w:rsidR="00C3683C" w:rsidRDefault="00C3683C" w:rsidP="001C4598">
      <w:pPr>
        <w:pStyle w:val="Akapitzlist"/>
        <w:numPr>
          <w:ilvl w:val="0"/>
          <w:numId w:val="327"/>
        </w:numPr>
        <w:jc w:val="both"/>
      </w:pPr>
      <w:r w:rsidRPr="003522A9">
        <w:rPr>
          <w:color w:val="000000"/>
        </w:rPr>
        <w:t>Inne źródła danych: Bilans zasobów mieszkaniowych i wyposażenia mieszkań w instalacje sanitarno-techniczne przy wykorzystaniu rejestru TERYT w zakresie ubytków zasobów mieszkaniowych.</w:t>
      </w:r>
    </w:p>
    <w:p w14:paraId="0551D407" w14:textId="77777777" w:rsidR="00C3683C" w:rsidRDefault="00C3683C" w:rsidP="001C4598">
      <w:pPr>
        <w:spacing w:before="120" w:after="120"/>
        <w:jc w:val="both"/>
        <w:divId w:val="1152063284"/>
        <w:rPr>
          <w:b/>
          <w:bCs/>
          <w:color w:val="000000"/>
        </w:rPr>
      </w:pPr>
      <w:r>
        <w:rPr>
          <w:b/>
          <w:bCs/>
          <w:color w:val="000000"/>
        </w:rPr>
        <w:t>9. Rodzaje wynikowych informacji statystycznych:</w:t>
      </w:r>
    </w:p>
    <w:p w14:paraId="2F3FC31F" w14:textId="77777777" w:rsidR="00C3683C" w:rsidRDefault="00C3683C" w:rsidP="001C4598">
      <w:pPr>
        <w:pStyle w:val="Akapitzlist"/>
        <w:numPr>
          <w:ilvl w:val="0"/>
          <w:numId w:val="584"/>
        </w:numPr>
        <w:jc w:val="both"/>
      </w:pPr>
      <w:r w:rsidRPr="00A6609E">
        <w:rPr>
          <w:color w:val="000000"/>
        </w:rPr>
        <w:t>Ludność korzystająca z gazu sieciowego, w przekrojach: kraj, NUTS 1, NUTS 2, NUTS 3, powiaty, gminy.</w:t>
      </w:r>
    </w:p>
    <w:p w14:paraId="3C2D470A" w14:textId="77777777" w:rsidR="00C3683C" w:rsidRDefault="00C3683C" w:rsidP="001C4598">
      <w:pPr>
        <w:pStyle w:val="Akapitzlist"/>
        <w:numPr>
          <w:ilvl w:val="0"/>
          <w:numId w:val="584"/>
        </w:numPr>
        <w:jc w:val="both"/>
      </w:pPr>
      <w:r w:rsidRPr="00A6609E">
        <w:rPr>
          <w:color w:val="000000"/>
        </w:rPr>
        <w:t>Sieć ciepłownicza koncesjonowanych przedsiębiorstw ciepłowniczych, w przekrojach: kraj, NUTS 1, NUTS 2, NUTS 3, powiaty, gminy.</w:t>
      </w:r>
    </w:p>
    <w:p w14:paraId="300B2F1D" w14:textId="77777777" w:rsidR="00C3683C" w:rsidRDefault="00C3683C" w:rsidP="001C4598">
      <w:pPr>
        <w:pStyle w:val="Akapitzlist"/>
        <w:numPr>
          <w:ilvl w:val="0"/>
          <w:numId w:val="584"/>
        </w:numPr>
        <w:jc w:val="both"/>
      </w:pPr>
      <w:r w:rsidRPr="00A6609E">
        <w:rPr>
          <w:color w:val="000000"/>
        </w:rPr>
        <w:t>Sieć cieplna, sprzedaż energii cieplnej na cele komunalno-bytowe, kotłownie, w przekrojach: kraj, NUTS 1, NUTS 2, NUTS 3, powiaty.</w:t>
      </w:r>
    </w:p>
    <w:p w14:paraId="381B3544" w14:textId="77777777" w:rsidR="00C3683C" w:rsidRDefault="00C3683C" w:rsidP="001C4598">
      <w:pPr>
        <w:pStyle w:val="Akapitzlist"/>
        <w:numPr>
          <w:ilvl w:val="0"/>
          <w:numId w:val="584"/>
        </w:numPr>
        <w:jc w:val="both"/>
      </w:pPr>
      <w:r w:rsidRPr="00A6609E">
        <w:rPr>
          <w:color w:val="000000"/>
        </w:rPr>
        <w:t>Sieć gazowa, odbiorcy i zużycie gazu z sieci w gospodarstwach domowych, w przekrojach: kraj, NUTS 1, NUTS 2, NUTS 3, powiaty, gminy.</w:t>
      </w:r>
    </w:p>
    <w:p w14:paraId="06D7415B" w14:textId="77777777" w:rsidR="00C3683C" w:rsidRDefault="00C3683C" w:rsidP="001C4598">
      <w:pPr>
        <w:pStyle w:val="Akapitzlist"/>
        <w:numPr>
          <w:ilvl w:val="0"/>
          <w:numId w:val="584"/>
        </w:numPr>
        <w:jc w:val="both"/>
      </w:pPr>
      <w:r w:rsidRPr="00A6609E">
        <w:rPr>
          <w:color w:val="000000"/>
        </w:rPr>
        <w:t>Odbiorcy i zużycie energii elektrycznej w gospodarstwach domowych, w przekrojach: kraj, NUTS 1, NUTS 2, NUTS 3, powiaty, gminy.</w:t>
      </w:r>
    </w:p>
    <w:p w14:paraId="0AF2F6C3" w14:textId="77777777" w:rsidR="00C3683C" w:rsidRDefault="00C3683C" w:rsidP="001C4598">
      <w:pPr>
        <w:pStyle w:val="Akapitzlist"/>
        <w:numPr>
          <w:ilvl w:val="0"/>
          <w:numId w:val="584"/>
        </w:numPr>
        <w:jc w:val="both"/>
      </w:pPr>
      <w:r w:rsidRPr="00A6609E">
        <w:rPr>
          <w:color w:val="000000"/>
        </w:rPr>
        <w:t>Sieć wodociągowa rozdzielcza, przyłącza, awarie, czynne zdroje uliczne, woda pobrana z ujęć (w tym z ujęć powierzchniowych), woda dostarczona gospodarstwom domowym, w przekrojach: kraj, NUTS 1, NUTS 2, NUTS 3, powiaty, gminy.</w:t>
      </w:r>
    </w:p>
    <w:p w14:paraId="25F13AE2" w14:textId="77777777" w:rsidR="00C3683C" w:rsidRDefault="00C3683C" w:rsidP="001C4598">
      <w:pPr>
        <w:pStyle w:val="Akapitzlist"/>
        <w:numPr>
          <w:ilvl w:val="0"/>
          <w:numId w:val="584"/>
        </w:numPr>
        <w:jc w:val="both"/>
      </w:pPr>
      <w:r w:rsidRPr="00A6609E">
        <w:rPr>
          <w:color w:val="000000"/>
        </w:rPr>
        <w:t>Ludność korzystająca z wodociągów, kanalizacji, w przekrojach: kraj, NUTS 1, NUTS 2, NUTS 3, powiaty, gminy.</w:t>
      </w:r>
    </w:p>
    <w:p w14:paraId="326CB1BD" w14:textId="77777777" w:rsidR="00C3683C" w:rsidRDefault="00C3683C" w:rsidP="001C4598">
      <w:pPr>
        <w:pStyle w:val="Akapitzlist"/>
        <w:numPr>
          <w:ilvl w:val="0"/>
          <w:numId w:val="584"/>
        </w:numPr>
        <w:jc w:val="both"/>
      </w:pPr>
      <w:r w:rsidRPr="00A6609E">
        <w:rPr>
          <w:color w:val="000000"/>
        </w:rPr>
        <w:t>Sieć kanalizacyjna, przyłącza, awarie, ilość ścieków bytowych odprowadzonych siecią, ścieki nieoczyszczane, w przekrojach: kraj, NUTS 1, NUTS 2, NUTS 3, powiaty, gminy.</w:t>
      </w:r>
    </w:p>
    <w:p w14:paraId="0EEB7E00" w14:textId="77777777" w:rsidR="00C3683C" w:rsidRDefault="00C3683C" w:rsidP="001C4598">
      <w:pPr>
        <w:pStyle w:val="Akapitzlist"/>
        <w:numPr>
          <w:ilvl w:val="0"/>
          <w:numId w:val="584"/>
        </w:numPr>
        <w:jc w:val="both"/>
      </w:pPr>
      <w:r w:rsidRPr="00A6609E">
        <w:rPr>
          <w:color w:val="000000"/>
        </w:rPr>
        <w:t>Gęstość sieci wodociągowej i kanalizacyjnej, stopień zwodociągowania i skanalizowania, w przekrojach: kraj, NUTS 1, NUTS 2, NUTS 3, powiaty, gminy.</w:t>
      </w:r>
    </w:p>
    <w:p w14:paraId="7B4D6D69" w14:textId="77777777" w:rsidR="00C3683C" w:rsidRDefault="00C3683C" w:rsidP="001C4598">
      <w:pPr>
        <w:pStyle w:val="Akapitzlist"/>
        <w:numPr>
          <w:ilvl w:val="0"/>
          <w:numId w:val="584"/>
        </w:numPr>
        <w:jc w:val="both"/>
      </w:pPr>
      <w:r w:rsidRPr="00A6609E">
        <w:rPr>
          <w:color w:val="000000"/>
        </w:rPr>
        <w:t>Kompleks urządzeń służących do dostarczania wody od ujęcia do miejsca jej zużycia i do miejsca odprowadzania ścieków (urządzenia wodociągowe, urządzenia kanalizacyjne i eksploatacja tych urządzeń), w przekrojach: kraj, NUTS 1, NUTS 2, NUTS 3.</w:t>
      </w:r>
    </w:p>
    <w:p w14:paraId="646B43D0" w14:textId="77777777" w:rsidR="00C3683C" w:rsidRDefault="00C3683C" w:rsidP="001C4598">
      <w:pPr>
        <w:spacing w:before="120" w:after="120"/>
        <w:jc w:val="both"/>
        <w:divId w:val="805855096"/>
        <w:rPr>
          <w:b/>
          <w:bCs/>
          <w:color w:val="000000"/>
        </w:rPr>
      </w:pPr>
      <w:r>
        <w:rPr>
          <w:b/>
          <w:bCs/>
          <w:color w:val="000000"/>
        </w:rPr>
        <w:t>10. Formy i terminy udostępnienia wynikowych informacji statystycznych:</w:t>
      </w:r>
    </w:p>
    <w:p w14:paraId="02156758" w14:textId="77777777" w:rsidR="00C3683C" w:rsidRPr="00274CDA" w:rsidRDefault="00C3683C" w:rsidP="001C4598">
      <w:pPr>
        <w:pStyle w:val="Akapitzlist"/>
        <w:numPr>
          <w:ilvl w:val="0"/>
          <w:numId w:val="841"/>
        </w:numPr>
        <w:jc w:val="both"/>
        <w:rPr>
          <w:color w:val="000000"/>
        </w:rPr>
      </w:pPr>
      <w:r w:rsidRPr="00274CDA">
        <w:rPr>
          <w:color w:val="000000"/>
        </w:rPr>
        <w:t>Publikacje GUS:</w:t>
      </w:r>
    </w:p>
    <w:p w14:paraId="0A2A5A36" w14:textId="77777777" w:rsidR="00C3683C" w:rsidRPr="00274CDA" w:rsidRDefault="00C3683C" w:rsidP="001C4598">
      <w:pPr>
        <w:pStyle w:val="Akapitzlist"/>
        <w:numPr>
          <w:ilvl w:val="1"/>
          <w:numId w:val="841"/>
        </w:numPr>
        <w:jc w:val="both"/>
        <w:rPr>
          <w:color w:val="000000"/>
        </w:rPr>
      </w:pPr>
      <w:r w:rsidRPr="00274CDA">
        <w:rPr>
          <w:color w:val="000000"/>
        </w:rPr>
        <w:t>„Gospodarka mieszkaniowa i infrastruktura komunalna w 2025 r.” (listopad 2026).</w:t>
      </w:r>
    </w:p>
    <w:p w14:paraId="15D388C9" w14:textId="77777777" w:rsidR="00C3683C" w:rsidRPr="00274CDA" w:rsidRDefault="00C3683C" w:rsidP="001C4598">
      <w:pPr>
        <w:pStyle w:val="Akapitzlist"/>
        <w:numPr>
          <w:ilvl w:val="0"/>
          <w:numId w:val="841"/>
        </w:numPr>
        <w:jc w:val="both"/>
        <w:rPr>
          <w:color w:val="000000"/>
        </w:rPr>
      </w:pPr>
      <w:r w:rsidRPr="00274CDA">
        <w:rPr>
          <w:color w:val="000000"/>
        </w:rPr>
        <w:t>Informacje sygnalne:</w:t>
      </w:r>
    </w:p>
    <w:p w14:paraId="6F335635" w14:textId="77777777" w:rsidR="00C3683C" w:rsidRPr="00274CDA" w:rsidRDefault="00C3683C" w:rsidP="001C4598">
      <w:pPr>
        <w:pStyle w:val="Akapitzlist"/>
        <w:numPr>
          <w:ilvl w:val="1"/>
          <w:numId w:val="841"/>
        </w:numPr>
        <w:jc w:val="both"/>
        <w:rPr>
          <w:color w:val="000000"/>
        </w:rPr>
      </w:pPr>
      <w:r w:rsidRPr="00274CDA">
        <w:rPr>
          <w:color w:val="000000"/>
        </w:rPr>
        <w:t>„Infrastruktura komunalna – energetyczna i gazowa w 2025 r.” (wrzesień 2026),</w:t>
      </w:r>
    </w:p>
    <w:p w14:paraId="1F7F1FFC" w14:textId="77777777" w:rsidR="00C3683C" w:rsidRPr="00274CDA" w:rsidRDefault="00C3683C" w:rsidP="001C4598">
      <w:pPr>
        <w:pStyle w:val="Akapitzlist"/>
        <w:numPr>
          <w:ilvl w:val="1"/>
          <w:numId w:val="841"/>
        </w:numPr>
        <w:jc w:val="both"/>
        <w:rPr>
          <w:color w:val="000000"/>
        </w:rPr>
      </w:pPr>
      <w:r w:rsidRPr="00274CDA">
        <w:rPr>
          <w:color w:val="000000"/>
        </w:rPr>
        <w:t>„Infrastruktura komunalna – wodociągowa i kanalizacyjna w 2025 r.” (czerwiec 2026).</w:t>
      </w:r>
    </w:p>
    <w:p w14:paraId="6AFAD7FE" w14:textId="77777777" w:rsidR="00C3683C" w:rsidRPr="00274CDA" w:rsidRDefault="00C3683C" w:rsidP="001C4598">
      <w:pPr>
        <w:pStyle w:val="Akapitzlist"/>
        <w:numPr>
          <w:ilvl w:val="0"/>
          <w:numId w:val="841"/>
        </w:numPr>
        <w:jc w:val="both"/>
        <w:rPr>
          <w:color w:val="000000"/>
        </w:rPr>
      </w:pPr>
      <w:r w:rsidRPr="00274CDA">
        <w:rPr>
          <w:color w:val="000000"/>
        </w:rPr>
        <w:t>Internetowe bazy danych:</w:t>
      </w:r>
    </w:p>
    <w:p w14:paraId="343D161F" w14:textId="77777777" w:rsidR="00C3683C" w:rsidRPr="00274CDA" w:rsidRDefault="00C3683C" w:rsidP="001C4598">
      <w:pPr>
        <w:pStyle w:val="Akapitzlist"/>
        <w:numPr>
          <w:ilvl w:val="1"/>
          <w:numId w:val="841"/>
        </w:numPr>
        <w:jc w:val="both"/>
        <w:rPr>
          <w:color w:val="000000"/>
        </w:rPr>
      </w:pPr>
      <w:r w:rsidRPr="00274CDA">
        <w:rPr>
          <w:color w:val="000000"/>
        </w:rPr>
        <w:t>Bazy Eurostatu i innych organizacji międzynarodowych – Baza OECD – Ochrona środowiska – Woda (grudzień 2026),</w:t>
      </w:r>
    </w:p>
    <w:p w14:paraId="26867E00" w14:textId="77777777" w:rsidR="00C3683C" w:rsidRPr="00274CDA" w:rsidRDefault="00C3683C" w:rsidP="001C4598">
      <w:pPr>
        <w:pStyle w:val="Akapitzlist"/>
        <w:numPr>
          <w:ilvl w:val="1"/>
          <w:numId w:val="841"/>
        </w:numPr>
        <w:jc w:val="both"/>
        <w:rPr>
          <w:color w:val="000000"/>
        </w:rPr>
      </w:pPr>
      <w:r w:rsidRPr="00274CDA">
        <w:rPr>
          <w:color w:val="000000"/>
        </w:rPr>
        <w:t>Strateg – System Monitorowania Rozwoju – Strategia Zrównoważonego Rozwoju Wsi, Rolnictwa i Rybactwa (listopad 2026),</w:t>
      </w:r>
    </w:p>
    <w:p w14:paraId="109C9E92" w14:textId="77777777" w:rsidR="00C3683C" w:rsidRPr="00274CDA" w:rsidRDefault="00C3683C" w:rsidP="001C4598">
      <w:pPr>
        <w:pStyle w:val="Akapitzlist"/>
        <w:numPr>
          <w:ilvl w:val="1"/>
          <w:numId w:val="841"/>
        </w:numPr>
        <w:jc w:val="both"/>
        <w:rPr>
          <w:color w:val="000000"/>
        </w:rPr>
      </w:pPr>
      <w:r w:rsidRPr="00274CDA">
        <w:rPr>
          <w:color w:val="000000"/>
        </w:rPr>
        <w:t>Bank Danych Lokalnych – Gospodarka mieszkaniowa i komunalna – Ciepłownictwo. Urządzenia sieciowe (listopad 2026),</w:t>
      </w:r>
    </w:p>
    <w:p w14:paraId="637BEEF9" w14:textId="77777777" w:rsidR="00C3683C" w:rsidRPr="00274CDA" w:rsidRDefault="00C3683C" w:rsidP="001C4598">
      <w:pPr>
        <w:pStyle w:val="Akapitzlist"/>
        <w:numPr>
          <w:ilvl w:val="1"/>
          <w:numId w:val="841"/>
        </w:numPr>
        <w:jc w:val="both"/>
        <w:rPr>
          <w:color w:val="000000"/>
        </w:rPr>
      </w:pPr>
      <w:r w:rsidRPr="00274CDA">
        <w:rPr>
          <w:color w:val="000000"/>
        </w:rPr>
        <w:t>Dziedzinowa Baza Wiedzy – Społeczeństwo – Gospodarka mieszkaniowa i infrastruktura komunalna – Kanalizacja (listopad 2026),</w:t>
      </w:r>
    </w:p>
    <w:p w14:paraId="248BBF8B" w14:textId="77777777" w:rsidR="00C3683C" w:rsidRPr="00274CDA" w:rsidRDefault="00C3683C" w:rsidP="001C4598">
      <w:pPr>
        <w:pStyle w:val="Akapitzlist"/>
        <w:numPr>
          <w:ilvl w:val="1"/>
          <w:numId w:val="841"/>
        </w:numPr>
        <w:jc w:val="both"/>
        <w:rPr>
          <w:color w:val="000000"/>
        </w:rPr>
      </w:pPr>
      <w:r w:rsidRPr="00274CDA">
        <w:rPr>
          <w:color w:val="000000"/>
        </w:rPr>
        <w:t>Dziedzinowa Baza Wiedzy – Społeczeństwo – Gospodarka mieszkaniowa i infrastruktura komunalna – Wodociągi (listopad 2026).</w:t>
      </w:r>
    </w:p>
    <w:p w14:paraId="203FFF5B" w14:textId="77777777" w:rsidR="006B1864" w:rsidRPr="008734F8" w:rsidRDefault="00C3683C" w:rsidP="001C4598">
      <w:pPr>
        <w:jc w:val="both"/>
      </w:pPr>
      <w:r>
        <w:br w:type="page"/>
      </w:r>
    </w:p>
    <w:p w14:paraId="523400F4" w14:textId="77777777" w:rsidR="00C3683C" w:rsidRPr="00C3683C" w:rsidRDefault="00C3683C" w:rsidP="00C53F7D">
      <w:pPr>
        <w:spacing w:after="120"/>
        <w:rPr>
          <w:b/>
          <w:bCs/>
          <w:color w:val="000000"/>
          <w:sz w:val="24"/>
          <w:szCs w:val="24"/>
        </w:rPr>
      </w:pPr>
      <w:r w:rsidRPr="00C3683C">
        <w:rPr>
          <w:b/>
          <w:bCs/>
          <w:color w:val="000000"/>
          <w:sz w:val="24"/>
          <w:szCs w:val="24"/>
        </w:rPr>
        <w:t>1.26 NIERUCHOMOŚCI, GOSPODARKA MIESZKANIOWA I INFRASTRUKTURA KOMUNALNA</w:t>
      </w:r>
    </w:p>
    <w:p w14:paraId="301561A4"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241" w:name="_Toc176176660"/>
      <w:bookmarkStart w:id="242" w:name="_Toc17618294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43" w:name="badanie.1.26.09"/>
      <w:bookmarkEnd w:id="243"/>
      <w:r w:rsidRPr="00C3683C">
        <w:rPr>
          <w:rFonts w:ascii="Times New Roman" w:hAnsi="Times New Roman" w:cs="Times New Roman"/>
          <w:b/>
          <w:color w:val="000000"/>
          <w:sz w:val="20"/>
        </w:rPr>
        <w:t>1.26.09 (071)</w:t>
      </w:r>
      <w:bookmarkEnd w:id="241"/>
      <w:bookmarkEnd w:id="242"/>
    </w:p>
    <w:p w14:paraId="3F4F919E"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Badanie cen nieruchomości mieszkaniowych, gruntowych i komercyjnych</w:t>
      </w:r>
    </w:p>
    <w:p w14:paraId="6A922759"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03FC7014"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Narodowego Banku Polskiego</w:t>
      </w:r>
    </w:p>
    <w:p w14:paraId="06647494" w14:textId="77777777" w:rsidR="00C3683C" w:rsidRDefault="00C3683C" w:rsidP="001C4598">
      <w:pPr>
        <w:spacing w:before="120" w:after="120"/>
        <w:jc w:val="both"/>
        <w:divId w:val="471363738"/>
        <w:rPr>
          <w:b/>
          <w:bCs/>
          <w:color w:val="000000"/>
        </w:rPr>
      </w:pPr>
      <w:r>
        <w:rPr>
          <w:b/>
          <w:bCs/>
          <w:color w:val="000000"/>
        </w:rPr>
        <w:t>5. Cel badania:</w:t>
      </w:r>
    </w:p>
    <w:p w14:paraId="56D905EA" w14:textId="77777777" w:rsidR="00C3683C" w:rsidRPr="003522A9" w:rsidRDefault="00C3683C" w:rsidP="001C4598">
      <w:pPr>
        <w:pStyle w:val="Akapitzlist"/>
        <w:numPr>
          <w:ilvl w:val="0"/>
          <w:numId w:val="71"/>
        </w:numPr>
        <w:jc w:val="both"/>
        <w:rPr>
          <w:color w:val="000000"/>
        </w:rPr>
      </w:pPr>
      <w:r w:rsidRPr="003522A9">
        <w:rPr>
          <w:color w:val="000000"/>
        </w:rPr>
        <w:t>Celem badania jest dostarczenie informacji o zmianie cen mieszkań, domów, gruntów budowlanych przeznaczonych pod budownictwo mieszkaniowe oraz poziomu czynszów, pustostanów, stopy kapitalizacji dla rynku nieruchomości komercyjnych w miastach wojewódzkich Polski i aglomeracjach / obszarach metropolitarnych oraz ośrodkach stanowiących centra powierzchni biurowych, handlowych i magazynowych województw. Analiza jest prowadzona z punktu widzenia polityki pieniężnej i stabilności sektora finansowego oraz poprawy przejrzystości funkcjonowania sektora nieruchomości.</w:t>
      </w:r>
    </w:p>
    <w:p w14:paraId="5EC4CC08" w14:textId="77777777" w:rsidR="00C3683C" w:rsidRPr="003522A9" w:rsidRDefault="00C3683C" w:rsidP="001C4598">
      <w:pPr>
        <w:pStyle w:val="Akapitzlist"/>
        <w:numPr>
          <w:ilvl w:val="0"/>
          <w:numId w:val="71"/>
        </w:numPr>
        <w:jc w:val="both"/>
        <w:rPr>
          <w:color w:val="000000"/>
        </w:rPr>
      </w:pPr>
      <w:r w:rsidRPr="003522A9">
        <w:rPr>
          <w:color w:val="000000"/>
        </w:rPr>
        <w:t>Akty prawa krajowego, z których wynika obowiązek realizacji badania:</w:t>
      </w:r>
    </w:p>
    <w:p w14:paraId="3ED42992" w14:textId="77777777" w:rsidR="00C3683C" w:rsidRPr="003522A9" w:rsidRDefault="00C3683C" w:rsidP="001C4598">
      <w:pPr>
        <w:pStyle w:val="Akapitzlist"/>
        <w:numPr>
          <w:ilvl w:val="1"/>
          <w:numId w:val="71"/>
        </w:numPr>
        <w:jc w:val="both"/>
        <w:rPr>
          <w:color w:val="000000"/>
        </w:rPr>
      </w:pPr>
      <w:r w:rsidRPr="003522A9">
        <w:rPr>
          <w:color w:val="000000"/>
        </w:rPr>
        <w:t>ustawa z dnia 29 sierpnia 1997 r. o Narodowym Banku Polskim (Dz. U. z 2022 r. poz. 2025).</w:t>
      </w:r>
    </w:p>
    <w:p w14:paraId="6C4B97A2" w14:textId="77777777" w:rsidR="00C3683C" w:rsidRPr="003522A9" w:rsidRDefault="00C3683C" w:rsidP="001C4598">
      <w:pPr>
        <w:pStyle w:val="Akapitzlist"/>
        <w:numPr>
          <w:ilvl w:val="0"/>
          <w:numId w:val="71"/>
        </w:numPr>
        <w:jc w:val="both"/>
        <w:rPr>
          <w:color w:val="000000"/>
        </w:rPr>
      </w:pPr>
      <w:r w:rsidRPr="003522A9">
        <w:rPr>
          <w:color w:val="000000"/>
        </w:rPr>
        <w:t>Użytkownicy, których potrzeby uwzględnia badanie:</w:t>
      </w:r>
    </w:p>
    <w:p w14:paraId="2B051AA3" w14:textId="77777777" w:rsidR="00C3683C" w:rsidRPr="003522A9" w:rsidRDefault="00C3683C" w:rsidP="001C4598">
      <w:pPr>
        <w:pStyle w:val="Akapitzlist"/>
        <w:numPr>
          <w:ilvl w:val="1"/>
          <w:numId w:val="71"/>
        </w:numPr>
        <w:jc w:val="both"/>
        <w:rPr>
          <w:color w:val="000000"/>
        </w:rPr>
      </w:pPr>
      <w:r w:rsidRPr="003522A9">
        <w:rPr>
          <w:color w:val="000000"/>
        </w:rPr>
        <w:t>odbiorcy indywidualni,</w:t>
      </w:r>
    </w:p>
    <w:p w14:paraId="7DDBB18F" w14:textId="77777777" w:rsidR="00C3683C" w:rsidRPr="003522A9" w:rsidRDefault="00C3683C" w:rsidP="001C4598">
      <w:pPr>
        <w:pStyle w:val="Akapitzlist"/>
        <w:numPr>
          <w:ilvl w:val="1"/>
          <w:numId w:val="71"/>
        </w:numPr>
        <w:jc w:val="both"/>
        <w:rPr>
          <w:color w:val="000000"/>
        </w:rPr>
      </w:pPr>
      <w:r w:rsidRPr="003522A9">
        <w:rPr>
          <w:color w:val="000000"/>
        </w:rPr>
        <w:t>administracja rządowa,</w:t>
      </w:r>
    </w:p>
    <w:p w14:paraId="7037ACB0" w14:textId="77777777" w:rsidR="00C3683C" w:rsidRPr="003522A9" w:rsidRDefault="00C3683C" w:rsidP="001C4598">
      <w:pPr>
        <w:pStyle w:val="Akapitzlist"/>
        <w:numPr>
          <w:ilvl w:val="1"/>
          <w:numId w:val="71"/>
        </w:numPr>
        <w:jc w:val="both"/>
        <w:rPr>
          <w:color w:val="000000"/>
        </w:rPr>
      </w:pPr>
      <w:r w:rsidRPr="003522A9">
        <w:rPr>
          <w:color w:val="000000"/>
        </w:rPr>
        <w:t>przedsiębiorstwa, samorząd gospodarczy,</w:t>
      </w:r>
    </w:p>
    <w:p w14:paraId="22E8D1F4" w14:textId="77777777" w:rsidR="00C3683C" w:rsidRPr="003522A9" w:rsidRDefault="00C3683C" w:rsidP="001C4598">
      <w:pPr>
        <w:pStyle w:val="Akapitzlist"/>
        <w:numPr>
          <w:ilvl w:val="1"/>
          <w:numId w:val="71"/>
        </w:numPr>
        <w:jc w:val="both"/>
        <w:rPr>
          <w:color w:val="000000"/>
        </w:rPr>
      </w:pPr>
      <w:r w:rsidRPr="003522A9">
        <w:rPr>
          <w:color w:val="000000"/>
        </w:rPr>
        <w:t>banki, instytucje ubezpieczeniowe, instytucje finansowe,</w:t>
      </w:r>
    </w:p>
    <w:p w14:paraId="58CB3469" w14:textId="77777777" w:rsidR="00C3683C" w:rsidRPr="003522A9" w:rsidRDefault="00C3683C" w:rsidP="001C4598">
      <w:pPr>
        <w:pStyle w:val="Akapitzlist"/>
        <w:numPr>
          <w:ilvl w:val="1"/>
          <w:numId w:val="71"/>
        </w:numPr>
        <w:jc w:val="both"/>
        <w:rPr>
          <w:color w:val="000000"/>
        </w:rPr>
      </w:pPr>
      <w:r w:rsidRPr="003522A9">
        <w:rPr>
          <w:color w:val="000000"/>
        </w:rPr>
        <w:t>Sejm, Senat,</w:t>
      </w:r>
    </w:p>
    <w:p w14:paraId="06A697E2" w14:textId="77777777" w:rsidR="00C3683C" w:rsidRPr="003522A9" w:rsidRDefault="00C3683C" w:rsidP="001C4598">
      <w:pPr>
        <w:pStyle w:val="Akapitzlist"/>
        <w:numPr>
          <w:ilvl w:val="1"/>
          <w:numId w:val="71"/>
        </w:numPr>
        <w:jc w:val="both"/>
        <w:rPr>
          <w:color w:val="000000"/>
        </w:rPr>
      </w:pPr>
      <w:r w:rsidRPr="003522A9">
        <w:rPr>
          <w:color w:val="000000"/>
        </w:rPr>
        <w:t>Eurostat i inne zagraniczne instytucje statystyczne,</w:t>
      </w:r>
    </w:p>
    <w:p w14:paraId="401D769E" w14:textId="77777777" w:rsidR="00C3683C" w:rsidRPr="003522A9" w:rsidRDefault="00C3683C" w:rsidP="001C4598">
      <w:pPr>
        <w:pStyle w:val="Akapitzlist"/>
        <w:numPr>
          <w:ilvl w:val="1"/>
          <w:numId w:val="71"/>
        </w:numPr>
        <w:jc w:val="both"/>
        <w:rPr>
          <w:color w:val="000000"/>
        </w:rPr>
      </w:pPr>
      <w:r w:rsidRPr="003522A9">
        <w:rPr>
          <w:color w:val="000000"/>
        </w:rPr>
        <w:t>stowarzyszenia, organizacje, fundacje,</w:t>
      </w:r>
    </w:p>
    <w:p w14:paraId="455C6A1C" w14:textId="77777777" w:rsidR="00C3683C" w:rsidRPr="003522A9" w:rsidRDefault="00C3683C" w:rsidP="001C4598">
      <w:pPr>
        <w:pStyle w:val="Akapitzlist"/>
        <w:numPr>
          <w:ilvl w:val="1"/>
          <w:numId w:val="71"/>
        </w:numPr>
        <w:jc w:val="both"/>
        <w:rPr>
          <w:color w:val="000000"/>
        </w:rPr>
      </w:pPr>
      <w:r w:rsidRPr="003522A9">
        <w:rPr>
          <w:color w:val="000000"/>
        </w:rPr>
        <w:t>NBP,</w:t>
      </w:r>
    </w:p>
    <w:p w14:paraId="055F7E6E" w14:textId="77777777" w:rsidR="00C3683C" w:rsidRPr="003522A9" w:rsidRDefault="00C3683C" w:rsidP="001C4598">
      <w:pPr>
        <w:pStyle w:val="Akapitzlist"/>
        <w:numPr>
          <w:ilvl w:val="1"/>
          <w:numId w:val="71"/>
        </w:numPr>
        <w:jc w:val="both"/>
        <w:rPr>
          <w:color w:val="000000"/>
        </w:rPr>
      </w:pPr>
      <w:r w:rsidRPr="003522A9">
        <w:rPr>
          <w:color w:val="000000"/>
        </w:rPr>
        <w:t>inny użytkownik,</w:t>
      </w:r>
    </w:p>
    <w:p w14:paraId="3B81F5A9" w14:textId="77777777" w:rsidR="00C3683C" w:rsidRPr="003522A9" w:rsidRDefault="00C3683C" w:rsidP="001C4598">
      <w:pPr>
        <w:pStyle w:val="Akapitzlist"/>
        <w:numPr>
          <w:ilvl w:val="1"/>
          <w:numId w:val="71"/>
        </w:numPr>
        <w:jc w:val="both"/>
        <w:rPr>
          <w:color w:val="000000"/>
        </w:rPr>
      </w:pPr>
      <w:r w:rsidRPr="003522A9">
        <w:rPr>
          <w:color w:val="000000"/>
        </w:rPr>
        <w:t>placówki naukowe/badawcze, uczelnie (nauczyciele akademiccy i studenci).</w:t>
      </w:r>
    </w:p>
    <w:p w14:paraId="03BA3AFA" w14:textId="77777777" w:rsidR="00C3683C" w:rsidRDefault="00C3683C" w:rsidP="001C4598">
      <w:pPr>
        <w:spacing w:before="120" w:after="120"/>
        <w:jc w:val="both"/>
        <w:divId w:val="1935745101"/>
        <w:rPr>
          <w:b/>
          <w:bCs/>
          <w:color w:val="000000"/>
        </w:rPr>
      </w:pPr>
      <w:r>
        <w:rPr>
          <w:b/>
          <w:bCs/>
          <w:color w:val="000000"/>
        </w:rPr>
        <w:t>6. Zakres podmiotowy:</w:t>
      </w:r>
    </w:p>
    <w:p w14:paraId="1A752F7C" w14:textId="77777777" w:rsidR="00C3683C" w:rsidRDefault="00C3683C" w:rsidP="001C4598">
      <w:pPr>
        <w:jc w:val="both"/>
        <w:rPr>
          <w:color w:val="000000"/>
        </w:rPr>
      </w:pPr>
      <w:r>
        <w:rPr>
          <w:color w:val="000000"/>
        </w:rPr>
        <w:t>Nieruchomości lokalowe, budynkowe, gruntowe, będące przedmiotem obrotu (transakcji kupna, sprzedaży, przeniesienia własności nieruchomości, prawa użytkowania wieczystego, przeniesienia własnościowego spółdzielczego prawa do lokalu mieszkalnego).</w:t>
      </w:r>
    </w:p>
    <w:p w14:paraId="1CAB7766" w14:textId="77777777" w:rsidR="00C3683C" w:rsidRDefault="00C3683C" w:rsidP="001C4598">
      <w:pPr>
        <w:spacing w:before="120" w:after="120"/>
        <w:jc w:val="both"/>
        <w:divId w:val="906888234"/>
        <w:rPr>
          <w:b/>
          <w:bCs/>
          <w:color w:val="000000"/>
        </w:rPr>
      </w:pPr>
      <w:r>
        <w:rPr>
          <w:b/>
          <w:bCs/>
          <w:color w:val="000000"/>
        </w:rPr>
        <w:t>7. Zakres przedmiotowy:</w:t>
      </w:r>
    </w:p>
    <w:p w14:paraId="7910453D" w14:textId="77777777" w:rsidR="00C3683C" w:rsidRDefault="00C3683C" w:rsidP="001C4598">
      <w:pPr>
        <w:jc w:val="both"/>
        <w:rPr>
          <w:color w:val="000000"/>
        </w:rPr>
      </w:pPr>
      <w:r>
        <w:rPr>
          <w:color w:val="000000"/>
        </w:rPr>
        <w:t>Cechy nieruchomości. Ceny nieruchomości. Obrót nieruchomościami. Zasoby mieszkaniowe. Wartość jednostkowa 1</w:t>
      </w:r>
      <w:r w:rsidR="001948B8">
        <w:rPr>
          <w:color w:val="000000"/>
        </w:rPr>
        <w:t> </w:t>
      </w:r>
      <w:r w:rsidR="001948B8" w:rsidRPr="00A6609E">
        <w:rPr>
          <w:color w:val="000000"/>
        </w:rPr>
        <w:t>m</w:t>
      </w:r>
      <w:r w:rsidR="001948B8" w:rsidRPr="001948B8">
        <w:rPr>
          <w:color w:val="000000"/>
          <w:vertAlign w:val="superscript"/>
        </w:rPr>
        <w:t>2</w:t>
      </w:r>
      <w:r>
        <w:rPr>
          <w:color w:val="000000"/>
        </w:rPr>
        <w:t xml:space="preserve"> powierzchni sprzedanych nieruchomości. Liczba, wartość i powierzchnia sprzedanych nieruchomości. Liczba aktów notarialnych dotyczących sprzedaży nieruchomości. Liczba dokonanych transakcji kupna/sprzedaży nieruchomości.</w:t>
      </w:r>
    </w:p>
    <w:p w14:paraId="003D366A" w14:textId="77777777" w:rsidR="00C3683C" w:rsidRDefault="00C3683C" w:rsidP="001C4598">
      <w:pPr>
        <w:spacing w:before="120" w:after="120"/>
        <w:jc w:val="both"/>
        <w:divId w:val="1113600302"/>
        <w:rPr>
          <w:b/>
          <w:bCs/>
          <w:color w:val="000000"/>
        </w:rPr>
      </w:pPr>
      <w:r>
        <w:rPr>
          <w:b/>
          <w:bCs/>
          <w:color w:val="000000"/>
        </w:rPr>
        <w:t>8. Źródła danych:</w:t>
      </w:r>
    </w:p>
    <w:p w14:paraId="475D40B9" w14:textId="4F7491E1" w:rsidR="00C3683C" w:rsidRDefault="00C3683C" w:rsidP="001C4598">
      <w:pPr>
        <w:pStyle w:val="Akapitzlist"/>
        <w:numPr>
          <w:ilvl w:val="0"/>
          <w:numId w:val="328"/>
        </w:numPr>
        <w:jc w:val="both"/>
      </w:pPr>
      <w:r w:rsidRPr="003522A9">
        <w:rPr>
          <w:color w:val="000000"/>
        </w:rPr>
        <w:t xml:space="preserve">Zestawy danych Narodowego Banku Polskiego nr </w:t>
      </w:r>
      <w:hyperlink w:anchor="gr.19">
        <w:r>
          <w:rPr>
            <w:rStyle w:val="Hipercze"/>
          </w:rPr>
          <w:t>19</w:t>
        </w:r>
      </w:hyperlink>
      <w:r w:rsidRPr="003522A9">
        <w:rPr>
          <w:color w:val="000000"/>
        </w:rPr>
        <w:t xml:space="preserve"> (opisane w części II. Informacje o przekazywanych danych):</w:t>
      </w:r>
    </w:p>
    <w:p w14:paraId="5F88C63C" w14:textId="5AE2AE61" w:rsidR="00C3683C" w:rsidRDefault="00C3683C" w:rsidP="001C4598">
      <w:pPr>
        <w:pStyle w:val="Akapitzlist"/>
        <w:numPr>
          <w:ilvl w:val="1"/>
          <w:numId w:val="328"/>
        </w:numPr>
        <w:jc w:val="both"/>
      </w:pPr>
      <w:r w:rsidRPr="003522A9">
        <w:rPr>
          <w:color w:val="000000"/>
        </w:rPr>
        <w:t>NBP-NK/B – ankieta dotycząca nieruchomości komercyjnych – biur (</w:t>
      </w:r>
      <w:hyperlink w:anchor="lp.19.1">
        <w:r>
          <w:rPr>
            <w:rStyle w:val="Hipercze"/>
          </w:rPr>
          <w:t>lp. 19.1</w:t>
        </w:r>
      </w:hyperlink>
      <w:r w:rsidRPr="003522A9">
        <w:rPr>
          <w:color w:val="000000"/>
        </w:rPr>
        <w:t>),</w:t>
      </w:r>
    </w:p>
    <w:p w14:paraId="1D29C989" w14:textId="6A7A4505" w:rsidR="00C3683C" w:rsidRDefault="00C3683C" w:rsidP="001C4598">
      <w:pPr>
        <w:pStyle w:val="Akapitzlist"/>
        <w:numPr>
          <w:ilvl w:val="1"/>
          <w:numId w:val="328"/>
        </w:numPr>
        <w:jc w:val="both"/>
      </w:pPr>
      <w:r w:rsidRPr="003522A9">
        <w:rPr>
          <w:color w:val="000000"/>
        </w:rPr>
        <w:t>NBP-NK/H – ankieta dotycząca nieruchomości komercyjnych – handlowych (</w:t>
      </w:r>
      <w:hyperlink w:anchor="lp.19.2">
        <w:r>
          <w:rPr>
            <w:rStyle w:val="Hipercze"/>
          </w:rPr>
          <w:t>lp. 19.2</w:t>
        </w:r>
      </w:hyperlink>
      <w:r w:rsidRPr="003522A9">
        <w:rPr>
          <w:color w:val="000000"/>
        </w:rPr>
        <w:t>),</w:t>
      </w:r>
    </w:p>
    <w:p w14:paraId="67254929" w14:textId="1CAD7F02" w:rsidR="00C3683C" w:rsidRDefault="00C3683C" w:rsidP="001C4598">
      <w:pPr>
        <w:pStyle w:val="Akapitzlist"/>
        <w:numPr>
          <w:ilvl w:val="1"/>
          <w:numId w:val="328"/>
        </w:numPr>
        <w:jc w:val="both"/>
      </w:pPr>
      <w:r w:rsidRPr="003522A9">
        <w:rPr>
          <w:color w:val="000000"/>
        </w:rPr>
        <w:t>NBP-NK/M – ankieta dotycząca nieruchomości komercyjnych – magazynów (</w:t>
      </w:r>
      <w:hyperlink w:anchor="lp.19.3">
        <w:r>
          <w:rPr>
            <w:rStyle w:val="Hipercze"/>
          </w:rPr>
          <w:t>lp. 19.3</w:t>
        </w:r>
      </w:hyperlink>
      <w:r w:rsidRPr="003522A9">
        <w:rPr>
          <w:color w:val="000000"/>
        </w:rPr>
        <w:t>),</w:t>
      </w:r>
    </w:p>
    <w:p w14:paraId="1C74932C" w14:textId="4D54FC32" w:rsidR="00C3683C" w:rsidRDefault="00C3683C" w:rsidP="001C4598">
      <w:pPr>
        <w:pStyle w:val="Akapitzlist"/>
        <w:numPr>
          <w:ilvl w:val="1"/>
          <w:numId w:val="328"/>
        </w:numPr>
        <w:jc w:val="both"/>
      </w:pPr>
      <w:r w:rsidRPr="003522A9">
        <w:rPr>
          <w:color w:val="000000"/>
        </w:rPr>
        <w:t>NBP-NM/RP – ankieta dotycząca nieruchomości mieszkaniowych – rynek pierwotny (</w:t>
      </w:r>
      <w:hyperlink w:anchor="lp.19.4">
        <w:r>
          <w:rPr>
            <w:rStyle w:val="Hipercze"/>
          </w:rPr>
          <w:t>lp. 19.4</w:t>
        </w:r>
      </w:hyperlink>
      <w:r w:rsidRPr="003522A9">
        <w:rPr>
          <w:color w:val="000000"/>
        </w:rPr>
        <w:t>),</w:t>
      </w:r>
    </w:p>
    <w:p w14:paraId="3F3EBA54" w14:textId="7277A70A" w:rsidR="00C3683C" w:rsidRDefault="00C3683C" w:rsidP="001C4598">
      <w:pPr>
        <w:pStyle w:val="Akapitzlist"/>
        <w:numPr>
          <w:ilvl w:val="1"/>
          <w:numId w:val="328"/>
        </w:numPr>
        <w:jc w:val="both"/>
      </w:pPr>
      <w:r w:rsidRPr="003522A9">
        <w:rPr>
          <w:color w:val="000000"/>
        </w:rPr>
        <w:t>NBP-NM/RW – ankieta dotycząca nieruchomości mieszkaniowych – rynek wtórny (</w:t>
      </w:r>
      <w:hyperlink w:anchor="lp.19.5">
        <w:r>
          <w:rPr>
            <w:rStyle w:val="Hipercze"/>
          </w:rPr>
          <w:t>lp. 19.5</w:t>
        </w:r>
      </w:hyperlink>
      <w:r w:rsidRPr="003522A9">
        <w:rPr>
          <w:color w:val="000000"/>
        </w:rPr>
        <w:t>).</w:t>
      </w:r>
    </w:p>
    <w:p w14:paraId="647EFCF5" w14:textId="7350237D" w:rsidR="00C3683C" w:rsidRDefault="00C3683C" w:rsidP="001C4598">
      <w:pPr>
        <w:pStyle w:val="Akapitzlist"/>
        <w:numPr>
          <w:ilvl w:val="0"/>
          <w:numId w:val="328"/>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76BB380A" w14:textId="39A9D7AC" w:rsidR="00C3683C" w:rsidRDefault="00C3683C" w:rsidP="001C4598">
      <w:pPr>
        <w:pStyle w:val="Akapitzlist"/>
        <w:numPr>
          <w:ilvl w:val="1"/>
          <w:numId w:val="328"/>
        </w:numPr>
        <w:jc w:val="both"/>
      </w:pPr>
      <w:r w:rsidRPr="003522A9">
        <w:rPr>
          <w:color w:val="000000"/>
        </w:rPr>
        <w:t>dane dotyczące nieruchomości (</w:t>
      </w:r>
      <w:hyperlink w:anchor="lp.25.53">
        <w:r>
          <w:rPr>
            <w:rStyle w:val="Hipercze"/>
          </w:rPr>
          <w:t>lp. 25.53</w:t>
        </w:r>
      </w:hyperlink>
      <w:r w:rsidRPr="003522A9">
        <w:rPr>
          <w:color w:val="000000"/>
        </w:rPr>
        <w:t>).</w:t>
      </w:r>
    </w:p>
    <w:p w14:paraId="0761CD33" w14:textId="43C3A957" w:rsidR="00C3683C" w:rsidRDefault="00C3683C" w:rsidP="001C4598">
      <w:pPr>
        <w:pStyle w:val="Akapitzlist"/>
        <w:numPr>
          <w:ilvl w:val="0"/>
          <w:numId w:val="328"/>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4E09D0DA" w14:textId="45368B8F" w:rsidR="00C3683C" w:rsidRDefault="00C3683C" w:rsidP="001C4598">
      <w:pPr>
        <w:pStyle w:val="Akapitzlist"/>
        <w:numPr>
          <w:ilvl w:val="1"/>
          <w:numId w:val="328"/>
        </w:numPr>
        <w:jc w:val="both"/>
      </w:pPr>
      <w:r w:rsidRPr="003522A9">
        <w:rPr>
          <w:color w:val="000000"/>
        </w:rPr>
        <w:t>dane o liczbie zawartych aktów notarialnych (</w:t>
      </w:r>
      <w:hyperlink w:anchor="lp.38.2">
        <w:r>
          <w:rPr>
            <w:rStyle w:val="Hipercze"/>
          </w:rPr>
          <w:t>lp. 38.2</w:t>
        </w:r>
      </w:hyperlink>
      <w:r w:rsidRPr="003522A9">
        <w:rPr>
          <w:color w:val="000000"/>
        </w:rPr>
        <w:t>).</w:t>
      </w:r>
    </w:p>
    <w:p w14:paraId="699E254B" w14:textId="5894B9E6" w:rsidR="00C3683C" w:rsidRDefault="00C3683C" w:rsidP="001C4598">
      <w:pPr>
        <w:pStyle w:val="Akapitzlist"/>
        <w:numPr>
          <w:ilvl w:val="0"/>
          <w:numId w:val="328"/>
        </w:numPr>
        <w:jc w:val="both"/>
      </w:pPr>
      <w:r w:rsidRPr="003522A9">
        <w:rPr>
          <w:color w:val="000000"/>
        </w:rPr>
        <w:t xml:space="preserve">Zestawy danych z systemów informacyjnych starostw powiatowych nr </w:t>
      </w:r>
      <w:hyperlink w:anchor="gr.151">
        <w:r>
          <w:rPr>
            <w:rStyle w:val="Hipercze"/>
          </w:rPr>
          <w:t>151</w:t>
        </w:r>
      </w:hyperlink>
      <w:r w:rsidRPr="003522A9">
        <w:rPr>
          <w:color w:val="000000"/>
        </w:rPr>
        <w:t xml:space="preserve"> (opisane w części II. Informacje o przekazywanych danych):</w:t>
      </w:r>
    </w:p>
    <w:p w14:paraId="73098FE0" w14:textId="659B0AAB" w:rsidR="00C3683C" w:rsidRDefault="00C3683C" w:rsidP="001C4598">
      <w:pPr>
        <w:pStyle w:val="Akapitzlist"/>
        <w:numPr>
          <w:ilvl w:val="1"/>
          <w:numId w:val="328"/>
        </w:numPr>
        <w:jc w:val="both"/>
      </w:pPr>
      <w:r w:rsidRPr="003522A9">
        <w:rPr>
          <w:color w:val="000000"/>
        </w:rPr>
        <w:t>dane dotyczące budynków i lokali (</w:t>
      </w:r>
      <w:hyperlink w:anchor="lp.151.2">
        <w:r>
          <w:rPr>
            <w:rStyle w:val="Hipercze"/>
          </w:rPr>
          <w:t>lp. 151.2</w:t>
        </w:r>
      </w:hyperlink>
      <w:r w:rsidRPr="003522A9">
        <w:rPr>
          <w:color w:val="000000"/>
        </w:rPr>
        <w:t>),</w:t>
      </w:r>
    </w:p>
    <w:p w14:paraId="50E17837" w14:textId="40DF7768" w:rsidR="00C3683C" w:rsidRDefault="00C3683C" w:rsidP="001C4598">
      <w:pPr>
        <w:pStyle w:val="Akapitzlist"/>
        <w:numPr>
          <w:ilvl w:val="1"/>
          <w:numId w:val="328"/>
        </w:numPr>
        <w:jc w:val="both"/>
      </w:pPr>
      <w:r w:rsidRPr="003522A9">
        <w:rPr>
          <w:color w:val="000000"/>
        </w:rPr>
        <w:t>dane dotyczące cen nieruchomości (</w:t>
      </w:r>
      <w:hyperlink w:anchor="lp.151.4">
        <w:r>
          <w:rPr>
            <w:rStyle w:val="Hipercze"/>
          </w:rPr>
          <w:t>lp. 151.4</w:t>
        </w:r>
      </w:hyperlink>
      <w:r w:rsidRPr="003522A9">
        <w:rPr>
          <w:color w:val="000000"/>
        </w:rPr>
        <w:t>).</w:t>
      </w:r>
    </w:p>
    <w:p w14:paraId="74CDA8EC" w14:textId="77777777" w:rsidR="00C3683C" w:rsidRDefault="00C3683C" w:rsidP="001C4598">
      <w:pPr>
        <w:pStyle w:val="Akapitzlist"/>
        <w:numPr>
          <w:ilvl w:val="0"/>
          <w:numId w:val="328"/>
        </w:numPr>
        <w:jc w:val="both"/>
      </w:pPr>
      <w:r w:rsidRPr="003522A9">
        <w:rPr>
          <w:color w:val="000000"/>
        </w:rPr>
        <w:t>Wyniki innych badań:</w:t>
      </w:r>
    </w:p>
    <w:p w14:paraId="10D668DD" w14:textId="77777777" w:rsidR="00C3683C" w:rsidRDefault="00C3683C" w:rsidP="001C4598">
      <w:pPr>
        <w:pStyle w:val="Akapitzlist"/>
        <w:numPr>
          <w:ilvl w:val="1"/>
          <w:numId w:val="328"/>
        </w:numPr>
        <w:jc w:val="both"/>
      </w:pPr>
      <w:r w:rsidRPr="003522A9">
        <w:rPr>
          <w:color w:val="000000"/>
        </w:rPr>
        <w:t>1.26.04 Obrót nieruchomościami.</w:t>
      </w:r>
    </w:p>
    <w:p w14:paraId="0C8194F8" w14:textId="77777777" w:rsidR="00C3683C" w:rsidRDefault="00C3683C" w:rsidP="001C4598">
      <w:pPr>
        <w:spacing w:before="120" w:after="120"/>
        <w:jc w:val="both"/>
        <w:divId w:val="1262224307"/>
        <w:rPr>
          <w:b/>
          <w:bCs/>
          <w:color w:val="000000"/>
        </w:rPr>
      </w:pPr>
      <w:r>
        <w:rPr>
          <w:b/>
          <w:bCs/>
          <w:color w:val="000000"/>
        </w:rPr>
        <w:t>9. Rodzaje wynikowych informacji statystycznych:</w:t>
      </w:r>
    </w:p>
    <w:p w14:paraId="623CA7C9" w14:textId="77777777" w:rsidR="00C3683C" w:rsidRDefault="00C3683C" w:rsidP="001C4598">
      <w:pPr>
        <w:pStyle w:val="Akapitzlist"/>
        <w:numPr>
          <w:ilvl w:val="0"/>
          <w:numId w:val="585"/>
        </w:numPr>
        <w:jc w:val="both"/>
      </w:pPr>
      <w:r w:rsidRPr="00A6609E">
        <w:rPr>
          <w:color w:val="000000"/>
        </w:rPr>
        <w:t>Poziom i dynamika średniej ceny mieszkania, w przekrojach: miasto, rodzaj ceny (ofertowa, transakcyjna), rodzaj rynku (pierwotny, wtórny).</w:t>
      </w:r>
    </w:p>
    <w:p w14:paraId="4BFDC4FA" w14:textId="77777777" w:rsidR="00C3683C" w:rsidRDefault="00C3683C" w:rsidP="001C4598">
      <w:pPr>
        <w:pStyle w:val="Akapitzlist"/>
        <w:numPr>
          <w:ilvl w:val="0"/>
          <w:numId w:val="585"/>
        </w:numPr>
        <w:jc w:val="both"/>
      </w:pPr>
      <w:r w:rsidRPr="00A6609E">
        <w:rPr>
          <w:color w:val="000000"/>
        </w:rPr>
        <w:t>Poziom i dynamika średnich czynszów dla poszczególnych nieruchomości komercyjnych, w przekrojach: rodzaj nieruchomości komercyjnych (biurowe, handlowe, magazynowe).</w:t>
      </w:r>
    </w:p>
    <w:p w14:paraId="617A876E" w14:textId="77777777" w:rsidR="00C3683C" w:rsidRDefault="00C3683C" w:rsidP="001C4598">
      <w:pPr>
        <w:spacing w:before="120" w:after="120"/>
        <w:jc w:val="both"/>
        <w:divId w:val="87819516"/>
        <w:rPr>
          <w:b/>
          <w:bCs/>
          <w:color w:val="000000"/>
        </w:rPr>
      </w:pPr>
      <w:r>
        <w:rPr>
          <w:b/>
          <w:bCs/>
          <w:color w:val="000000"/>
        </w:rPr>
        <w:t>10. Formy i terminy udostępnienia wynikowych informacji statystycznych:</w:t>
      </w:r>
    </w:p>
    <w:p w14:paraId="34AA7448" w14:textId="77777777" w:rsidR="00C3683C" w:rsidRPr="00274CDA" w:rsidRDefault="00C3683C" w:rsidP="001C4598">
      <w:pPr>
        <w:pStyle w:val="Akapitzlist"/>
        <w:numPr>
          <w:ilvl w:val="0"/>
          <w:numId w:val="842"/>
        </w:numPr>
        <w:jc w:val="both"/>
        <w:rPr>
          <w:color w:val="000000"/>
        </w:rPr>
      </w:pPr>
      <w:r w:rsidRPr="00274CDA">
        <w:rPr>
          <w:color w:val="000000"/>
        </w:rPr>
        <w:t>Publikacje innych jednostek:</w:t>
      </w:r>
    </w:p>
    <w:p w14:paraId="0A3BC886" w14:textId="77777777" w:rsidR="00C3683C" w:rsidRPr="00274CDA" w:rsidRDefault="00C3683C" w:rsidP="001C4598">
      <w:pPr>
        <w:pStyle w:val="Akapitzlist"/>
        <w:numPr>
          <w:ilvl w:val="1"/>
          <w:numId w:val="842"/>
        </w:numPr>
        <w:jc w:val="both"/>
        <w:rPr>
          <w:color w:val="000000"/>
        </w:rPr>
      </w:pPr>
      <w:r w:rsidRPr="00274CDA">
        <w:rPr>
          <w:color w:val="000000"/>
        </w:rPr>
        <w:t>„Informacja kwartalna o cenach mieszkań i sytuacji na rynku nieruchomości mieszkaniowych i komercyjnych w 2025 r.” (wrzesień 2025, grudzień 2025, marzec 2026, czerwiec 2026),</w:t>
      </w:r>
    </w:p>
    <w:p w14:paraId="32887268" w14:textId="77777777" w:rsidR="00C3683C" w:rsidRPr="00274CDA" w:rsidRDefault="00C3683C" w:rsidP="001C4598">
      <w:pPr>
        <w:pStyle w:val="Akapitzlist"/>
        <w:numPr>
          <w:ilvl w:val="1"/>
          <w:numId w:val="842"/>
        </w:numPr>
        <w:jc w:val="both"/>
        <w:rPr>
          <w:color w:val="000000"/>
        </w:rPr>
      </w:pPr>
      <w:r w:rsidRPr="00274CDA">
        <w:rPr>
          <w:color w:val="000000"/>
        </w:rPr>
        <w:t>„Raport roczny na temat nieruchomości mieszkaniowych i komercyjnych w 2025 roku” (październik 2026).</w:t>
      </w:r>
    </w:p>
    <w:p w14:paraId="3799BC53" w14:textId="77777777" w:rsidR="006B1864" w:rsidRPr="008734F8" w:rsidRDefault="00C3683C" w:rsidP="001C4598">
      <w:pPr>
        <w:jc w:val="both"/>
      </w:pPr>
      <w:r>
        <w:br w:type="page"/>
      </w:r>
    </w:p>
    <w:p w14:paraId="1FDA8D01" w14:textId="77777777" w:rsidR="00C3683C" w:rsidRPr="00C3683C" w:rsidRDefault="00C3683C" w:rsidP="00C53F7D">
      <w:pPr>
        <w:spacing w:after="120"/>
        <w:rPr>
          <w:b/>
          <w:bCs/>
          <w:color w:val="000000"/>
          <w:sz w:val="24"/>
          <w:szCs w:val="24"/>
        </w:rPr>
      </w:pPr>
      <w:r w:rsidRPr="00C3683C">
        <w:rPr>
          <w:b/>
          <w:bCs/>
          <w:color w:val="000000"/>
          <w:sz w:val="24"/>
          <w:szCs w:val="24"/>
        </w:rPr>
        <w:t>1.26 NIERUCHOMOŚCI, GOSPODARKA MIESZKANIOWA I INFRASTRUKTURA KOMUNALNA</w:t>
      </w:r>
    </w:p>
    <w:p w14:paraId="1E601277"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244" w:name="_Toc176176661"/>
      <w:bookmarkStart w:id="245" w:name="_Toc17618294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46" w:name="badanie.1.26.10"/>
      <w:bookmarkEnd w:id="246"/>
      <w:r w:rsidRPr="00C3683C">
        <w:rPr>
          <w:rFonts w:ascii="Times New Roman" w:hAnsi="Times New Roman" w:cs="Times New Roman"/>
          <w:b/>
          <w:color w:val="000000"/>
          <w:sz w:val="20"/>
        </w:rPr>
        <w:t>1.26.10 (072)</w:t>
      </w:r>
      <w:bookmarkEnd w:id="244"/>
      <w:bookmarkEnd w:id="245"/>
    </w:p>
    <w:p w14:paraId="66B1346C"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Charakterystyka zasobów budynkowych</w:t>
      </w:r>
    </w:p>
    <w:p w14:paraId="3735013B"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077D00CA"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6193FC61" w14:textId="77777777" w:rsidR="00C3683C" w:rsidRDefault="00C3683C" w:rsidP="001C4598">
      <w:pPr>
        <w:spacing w:before="120" w:after="120"/>
        <w:jc w:val="both"/>
        <w:divId w:val="1129738130"/>
        <w:rPr>
          <w:b/>
          <w:bCs/>
          <w:color w:val="000000"/>
        </w:rPr>
      </w:pPr>
      <w:r>
        <w:rPr>
          <w:b/>
          <w:bCs/>
          <w:color w:val="000000"/>
        </w:rPr>
        <w:t>5. Cel badania:</w:t>
      </w:r>
    </w:p>
    <w:p w14:paraId="0545FB85" w14:textId="77777777" w:rsidR="00C3683C" w:rsidRPr="003522A9" w:rsidRDefault="00C3683C" w:rsidP="001C4598">
      <w:pPr>
        <w:pStyle w:val="Akapitzlist"/>
        <w:numPr>
          <w:ilvl w:val="0"/>
          <w:numId w:val="72"/>
        </w:numPr>
        <w:jc w:val="both"/>
        <w:rPr>
          <w:color w:val="000000"/>
        </w:rPr>
      </w:pPr>
      <w:r w:rsidRPr="003522A9">
        <w:rPr>
          <w:color w:val="000000"/>
        </w:rPr>
        <w:t>Celem badania jest dostarczenie informacji o wielkości i standardzie zasobów mieszkaniowych i budynkowych, a także informacji niezbędnych do porównań międzynarodowych przez uwzględnienie standardów i zaleceń organizacji międzynarodowych – wykorzystanie danych z badania w spisach powszechnych.</w:t>
      </w:r>
    </w:p>
    <w:p w14:paraId="68CECE78" w14:textId="77777777" w:rsidR="00C3683C" w:rsidRPr="003522A9" w:rsidRDefault="00C3683C" w:rsidP="001C4598">
      <w:pPr>
        <w:pStyle w:val="Akapitzlist"/>
        <w:numPr>
          <w:ilvl w:val="0"/>
          <w:numId w:val="72"/>
        </w:numPr>
        <w:jc w:val="both"/>
        <w:rPr>
          <w:color w:val="000000"/>
        </w:rPr>
      </w:pPr>
      <w:r w:rsidRPr="003522A9">
        <w:rPr>
          <w:color w:val="000000"/>
        </w:rPr>
        <w:t>Użytkownicy, których potrzeby uwzględnia badanie:</w:t>
      </w:r>
    </w:p>
    <w:p w14:paraId="60D3B16D" w14:textId="77777777" w:rsidR="00C3683C" w:rsidRPr="003522A9" w:rsidRDefault="00C3683C" w:rsidP="001C4598">
      <w:pPr>
        <w:pStyle w:val="Akapitzlist"/>
        <w:numPr>
          <w:ilvl w:val="1"/>
          <w:numId w:val="72"/>
        </w:numPr>
        <w:jc w:val="both"/>
        <w:rPr>
          <w:color w:val="000000"/>
        </w:rPr>
      </w:pPr>
      <w:r w:rsidRPr="003522A9">
        <w:rPr>
          <w:color w:val="000000"/>
        </w:rPr>
        <w:t>przedsiębiorstwa, samorząd gospodarczy,</w:t>
      </w:r>
    </w:p>
    <w:p w14:paraId="344A88A7" w14:textId="77777777" w:rsidR="00C3683C" w:rsidRPr="003522A9" w:rsidRDefault="00C3683C" w:rsidP="001C4598">
      <w:pPr>
        <w:pStyle w:val="Akapitzlist"/>
        <w:numPr>
          <w:ilvl w:val="1"/>
          <w:numId w:val="72"/>
        </w:numPr>
        <w:jc w:val="both"/>
        <w:rPr>
          <w:color w:val="000000"/>
        </w:rPr>
      </w:pPr>
      <w:r w:rsidRPr="003522A9">
        <w:rPr>
          <w:color w:val="000000"/>
        </w:rPr>
        <w:t>administracja samorządowa – województwo,</w:t>
      </w:r>
    </w:p>
    <w:p w14:paraId="2A693148" w14:textId="77777777" w:rsidR="00C3683C" w:rsidRPr="003522A9" w:rsidRDefault="00C3683C" w:rsidP="001C4598">
      <w:pPr>
        <w:pStyle w:val="Akapitzlist"/>
        <w:numPr>
          <w:ilvl w:val="1"/>
          <w:numId w:val="72"/>
        </w:numPr>
        <w:jc w:val="both"/>
        <w:rPr>
          <w:color w:val="000000"/>
        </w:rPr>
      </w:pPr>
      <w:r w:rsidRPr="003522A9">
        <w:rPr>
          <w:color w:val="000000"/>
        </w:rPr>
        <w:t>administracja rządowa,</w:t>
      </w:r>
    </w:p>
    <w:p w14:paraId="20945CFE" w14:textId="77777777" w:rsidR="00C3683C" w:rsidRPr="003522A9" w:rsidRDefault="00C3683C" w:rsidP="001C4598">
      <w:pPr>
        <w:pStyle w:val="Akapitzlist"/>
        <w:numPr>
          <w:ilvl w:val="1"/>
          <w:numId w:val="72"/>
        </w:numPr>
        <w:jc w:val="both"/>
        <w:rPr>
          <w:color w:val="000000"/>
        </w:rPr>
      </w:pPr>
      <w:r w:rsidRPr="003522A9">
        <w:rPr>
          <w:color w:val="000000"/>
        </w:rPr>
        <w:t>administracja samorządowa – gmina, miasto,</w:t>
      </w:r>
    </w:p>
    <w:p w14:paraId="76C03AD6" w14:textId="77777777" w:rsidR="00C3683C" w:rsidRPr="003522A9" w:rsidRDefault="00C3683C" w:rsidP="001C4598">
      <w:pPr>
        <w:pStyle w:val="Akapitzlist"/>
        <w:numPr>
          <w:ilvl w:val="1"/>
          <w:numId w:val="72"/>
        </w:numPr>
        <w:jc w:val="both"/>
        <w:rPr>
          <w:color w:val="000000"/>
        </w:rPr>
      </w:pPr>
      <w:r w:rsidRPr="003522A9">
        <w:rPr>
          <w:color w:val="000000"/>
        </w:rPr>
        <w:t>administracja samorządowa – powiat,</w:t>
      </w:r>
    </w:p>
    <w:p w14:paraId="479E1748" w14:textId="77777777" w:rsidR="00C3683C" w:rsidRPr="003522A9" w:rsidRDefault="00C3683C" w:rsidP="001C4598">
      <w:pPr>
        <w:pStyle w:val="Akapitzlist"/>
        <w:numPr>
          <w:ilvl w:val="1"/>
          <w:numId w:val="72"/>
        </w:numPr>
        <w:jc w:val="both"/>
        <w:rPr>
          <w:color w:val="000000"/>
        </w:rPr>
      </w:pPr>
      <w:r w:rsidRPr="003522A9">
        <w:rPr>
          <w:color w:val="000000"/>
        </w:rPr>
        <w:t>odbiorcy indywidualni,</w:t>
      </w:r>
    </w:p>
    <w:p w14:paraId="16F00298" w14:textId="77777777" w:rsidR="00C3683C" w:rsidRPr="003522A9" w:rsidRDefault="00C3683C" w:rsidP="001C4598">
      <w:pPr>
        <w:pStyle w:val="Akapitzlist"/>
        <w:numPr>
          <w:ilvl w:val="1"/>
          <w:numId w:val="72"/>
        </w:numPr>
        <w:jc w:val="both"/>
        <w:rPr>
          <w:color w:val="000000"/>
        </w:rPr>
      </w:pPr>
      <w:r w:rsidRPr="003522A9">
        <w:rPr>
          <w:color w:val="000000"/>
        </w:rPr>
        <w:t>Eurostat i inne zagraniczne instytucje statystyczne.</w:t>
      </w:r>
    </w:p>
    <w:p w14:paraId="10A0481B" w14:textId="77777777" w:rsidR="00C3683C" w:rsidRPr="003522A9" w:rsidRDefault="00C3683C" w:rsidP="001C4598">
      <w:pPr>
        <w:pStyle w:val="Akapitzlist"/>
        <w:numPr>
          <w:ilvl w:val="0"/>
          <w:numId w:val="72"/>
        </w:numPr>
        <w:jc w:val="both"/>
        <w:rPr>
          <w:color w:val="000000"/>
        </w:rPr>
      </w:pPr>
      <w:r w:rsidRPr="003522A9">
        <w:rPr>
          <w:color w:val="000000"/>
        </w:rPr>
        <w:t>Dane osobowe:</w:t>
      </w:r>
    </w:p>
    <w:p w14:paraId="6FFAE0D7" w14:textId="77777777" w:rsidR="00C3683C" w:rsidRPr="003522A9" w:rsidRDefault="00C3683C" w:rsidP="001C4598">
      <w:pPr>
        <w:pStyle w:val="Akapitzlist"/>
        <w:numPr>
          <w:ilvl w:val="1"/>
          <w:numId w:val="72"/>
        </w:numPr>
        <w:jc w:val="both"/>
        <w:rPr>
          <w:color w:val="000000"/>
        </w:rPr>
      </w:pPr>
      <w:r w:rsidRPr="003522A9">
        <w:rPr>
          <w:color w:val="000000"/>
        </w:rPr>
        <w:t>niezbędne do przyporządkowania osób do mieszkań w przypadku powtarzających się adresów – na potrzeby aktualizacji danych, w celu prawidłowego przyporządkowania zmiennych do właściwych adresów.</w:t>
      </w:r>
    </w:p>
    <w:p w14:paraId="06907851" w14:textId="77777777" w:rsidR="00C3683C" w:rsidRDefault="00C3683C" w:rsidP="001C4598">
      <w:pPr>
        <w:spacing w:before="120" w:after="120"/>
        <w:jc w:val="both"/>
        <w:divId w:val="1258900543"/>
        <w:rPr>
          <w:b/>
          <w:bCs/>
          <w:color w:val="000000"/>
        </w:rPr>
      </w:pPr>
      <w:r>
        <w:rPr>
          <w:b/>
          <w:bCs/>
          <w:color w:val="000000"/>
        </w:rPr>
        <w:t>6. Zakres podmiotowy:</w:t>
      </w:r>
    </w:p>
    <w:p w14:paraId="6F647797" w14:textId="77777777" w:rsidR="00C3683C" w:rsidRDefault="00C3683C" w:rsidP="001C4598">
      <w:pPr>
        <w:jc w:val="both"/>
        <w:rPr>
          <w:color w:val="000000"/>
        </w:rPr>
      </w:pPr>
      <w:r>
        <w:rPr>
          <w:color w:val="000000"/>
        </w:rPr>
        <w:t>Mieszkania, budynki mieszkalne, zbiorowego zakwaterowania oraz niemieszkalne, w których znajduje się przynajmniej jedno mieszkanie.</w:t>
      </w:r>
    </w:p>
    <w:p w14:paraId="7C4CD696" w14:textId="77777777" w:rsidR="00C3683C" w:rsidRDefault="00C3683C" w:rsidP="001C4598">
      <w:pPr>
        <w:spacing w:before="120" w:after="120"/>
        <w:jc w:val="both"/>
        <w:divId w:val="557323006"/>
        <w:rPr>
          <w:b/>
          <w:bCs/>
          <w:color w:val="000000"/>
        </w:rPr>
      </w:pPr>
      <w:r>
        <w:rPr>
          <w:b/>
          <w:bCs/>
          <w:color w:val="000000"/>
        </w:rPr>
        <w:t>7. Zakres przedmiotowy:</w:t>
      </w:r>
    </w:p>
    <w:p w14:paraId="2AD126B7" w14:textId="77777777" w:rsidR="00C3683C" w:rsidRDefault="00C3683C" w:rsidP="001C4598">
      <w:pPr>
        <w:jc w:val="both"/>
        <w:rPr>
          <w:color w:val="000000"/>
        </w:rPr>
      </w:pPr>
      <w:r>
        <w:rPr>
          <w:color w:val="000000"/>
        </w:rPr>
        <w:t>Cechy nieruchomości. Efekty budownictwa. Cechy demograficzne osób. Dane adresowe i terytorialne. Liczba mieszkań w budynkach mieszkalnych i niemieszkalnych, na których budowę, rozbudowę lub przebudowę wydano pozwolenia lub dokonano zgłoszenia z projektem budowlanym; liczba i powierzchnia użytkowa mieszkań oddanych do użytkowania.</w:t>
      </w:r>
    </w:p>
    <w:p w14:paraId="34C6F573" w14:textId="77777777" w:rsidR="00C3683C" w:rsidRDefault="00C3683C" w:rsidP="001C4598">
      <w:pPr>
        <w:spacing w:before="120" w:after="120"/>
        <w:jc w:val="both"/>
        <w:divId w:val="368923054"/>
        <w:rPr>
          <w:b/>
          <w:bCs/>
          <w:color w:val="000000"/>
        </w:rPr>
      </w:pPr>
      <w:r>
        <w:rPr>
          <w:b/>
          <w:bCs/>
          <w:color w:val="000000"/>
        </w:rPr>
        <w:t>8. Źródła danych:</w:t>
      </w:r>
    </w:p>
    <w:p w14:paraId="4FC314BE" w14:textId="57F4A334" w:rsidR="00C3683C" w:rsidRDefault="00C3683C" w:rsidP="001C4598">
      <w:pPr>
        <w:pStyle w:val="Akapitzlist"/>
        <w:numPr>
          <w:ilvl w:val="0"/>
          <w:numId w:val="329"/>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9FFA04F" w14:textId="01CAC4A3" w:rsidR="00C3683C" w:rsidRDefault="00C3683C" w:rsidP="001C4598">
      <w:pPr>
        <w:pStyle w:val="Akapitzlist"/>
        <w:numPr>
          <w:ilvl w:val="1"/>
          <w:numId w:val="329"/>
        </w:numPr>
        <w:jc w:val="both"/>
      </w:pPr>
      <w:r w:rsidRPr="003522A9">
        <w:rPr>
          <w:color w:val="000000"/>
        </w:rPr>
        <w:t>B-07 – sprawozdanie o budynkach mieszkalnych i mieszkaniach w budynkach niemieszkalnych oddanych do użytkowania (</w:t>
      </w:r>
      <w:hyperlink w:anchor="lp.1.13">
        <w:r>
          <w:rPr>
            <w:rStyle w:val="Hipercze"/>
          </w:rPr>
          <w:t>lp. 1.13</w:t>
        </w:r>
      </w:hyperlink>
      <w:r w:rsidRPr="003522A9">
        <w:rPr>
          <w:color w:val="000000"/>
        </w:rPr>
        <w:t>),</w:t>
      </w:r>
    </w:p>
    <w:p w14:paraId="2EB59DAA" w14:textId="548BD65C" w:rsidR="00C3683C" w:rsidRDefault="00C3683C" w:rsidP="001C4598">
      <w:pPr>
        <w:pStyle w:val="Akapitzlist"/>
        <w:numPr>
          <w:ilvl w:val="1"/>
          <w:numId w:val="329"/>
        </w:numPr>
        <w:jc w:val="both"/>
      </w:pPr>
      <w:r w:rsidRPr="003522A9">
        <w:rPr>
          <w:color w:val="000000"/>
        </w:rPr>
        <w:t>BR-01a – badanie budżetów gospodarstw domowych. Karta statystyczna gospodarstwa domowego (</w:t>
      </w:r>
      <w:hyperlink w:anchor="lp.1.17">
        <w:r>
          <w:rPr>
            <w:rStyle w:val="Hipercze"/>
          </w:rPr>
          <w:t>lp. 1.17</w:t>
        </w:r>
      </w:hyperlink>
      <w:r w:rsidRPr="003522A9">
        <w:rPr>
          <w:color w:val="000000"/>
        </w:rPr>
        <w:t>),</w:t>
      </w:r>
    </w:p>
    <w:p w14:paraId="086E479F" w14:textId="6F610DB9" w:rsidR="00C3683C" w:rsidRDefault="00C3683C" w:rsidP="001C4598">
      <w:pPr>
        <w:pStyle w:val="Akapitzlist"/>
        <w:numPr>
          <w:ilvl w:val="1"/>
          <w:numId w:val="329"/>
        </w:numPr>
        <w:jc w:val="both"/>
      </w:pPr>
      <w:r w:rsidRPr="003522A9">
        <w:rPr>
          <w:color w:val="000000"/>
        </w:rPr>
        <w:t>BR-01b – badanie budżetów gospodarstw domowych. Informacja o udziale w badaniu (</w:t>
      </w:r>
      <w:hyperlink w:anchor="lp.1.18">
        <w:r>
          <w:rPr>
            <w:rStyle w:val="Hipercze"/>
          </w:rPr>
          <w:t>lp. 1.18</w:t>
        </w:r>
      </w:hyperlink>
      <w:r w:rsidRPr="003522A9">
        <w:rPr>
          <w:color w:val="000000"/>
        </w:rPr>
        <w:t>),</w:t>
      </w:r>
    </w:p>
    <w:p w14:paraId="09BE4F78" w14:textId="603EEE95" w:rsidR="00C3683C" w:rsidRDefault="00C3683C" w:rsidP="001C4598">
      <w:pPr>
        <w:pStyle w:val="Akapitzlist"/>
        <w:numPr>
          <w:ilvl w:val="1"/>
          <w:numId w:val="329"/>
        </w:numPr>
        <w:jc w:val="both"/>
      </w:pPr>
      <w:r w:rsidRPr="003522A9">
        <w:rPr>
          <w:color w:val="000000"/>
        </w:rPr>
        <w:t>EU-SILC-G – europejskie badanie warunków życia ludności. Kwestionariusz gospodarstwa domowego (</w:t>
      </w:r>
      <w:hyperlink w:anchor="lp.1.47">
        <w:r>
          <w:rPr>
            <w:rStyle w:val="Hipercze"/>
          </w:rPr>
          <w:t>lp. 1.47</w:t>
        </w:r>
      </w:hyperlink>
      <w:r w:rsidRPr="003522A9">
        <w:rPr>
          <w:color w:val="000000"/>
        </w:rPr>
        <w:t>).</w:t>
      </w:r>
    </w:p>
    <w:p w14:paraId="64FB649D" w14:textId="6953C65C" w:rsidR="00C3683C" w:rsidRDefault="00C3683C" w:rsidP="001C4598">
      <w:pPr>
        <w:pStyle w:val="Akapitzlist"/>
        <w:numPr>
          <w:ilvl w:val="0"/>
          <w:numId w:val="329"/>
        </w:numPr>
        <w:jc w:val="both"/>
      </w:pPr>
      <w:r w:rsidRPr="003522A9">
        <w:rPr>
          <w:color w:val="000000"/>
        </w:rPr>
        <w:t xml:space="preserve">Zestawy danych z systemów informacyjnych Ministerstwa Rozwoju i Technologii nr </w:t>
      </w:r>
      <w:hyperlink w:anchor="gr.34">
        <w:r>
          <w:rPr>
            <w:rStyle w:val="Hipercze"/>
          </w:rPr>
          <w:t>34</w:t>
        </w:r>
      </w:hyperlink>
      <w:r w:rsidRPr="003522A9">
        <w:rPr>
          <w:color w:val="000000"/>
        </w:rPr>
        <w:t xml:space="preserve"> (opisane w części II. Informacje o przekazywanych danych):</w:t>
      </w:r>
    </w:p>
    <w:p w14:paraId="1B4FD9D1" w14:textId="6C24FC83" w:rsidR="00C3683C" w:rsidRDefault="00C3683C" w:rsidP="001C4598">
      <w:pPr>
        <w:pStyle w:val="Akapitzlist"/>
        <w:numPr>
          <w:ilvl w:val="1"/>
          <w:numId w:val="329"/>
        </w:numPr>
        <w:jc w:val="both"/>
      </w:pPr>
      <w:r w:rsidRPr="003522A9">
        <w:rPr>
          <w:color w:val="000000"/>
        </w:rPr>
        <w:t>dane o budynkach i lokalach dotyczące źródeł ciepła i źródeł spalania paliw (</w:t>
      </w:r>
      <w:hyperlink w:anchor="lp.34.1">
        <w:r>
          <w:rPr>
            <w:rStyle w:val="Hipercze"/>
          </w:rPr>
          <w:t>lp. 34.1</w:t>
        </w:r>
      </w:hyperlink>
      <w:r w:rsidRPr="003522A9">
        <w:rPr>
          <w:color w:val="000000"/>
        </w:rPr>
        <w:t>).</w:t>
      </w:r>
    </w:p>
    <w:p w14:paraId="6163E74A" w14:textId="61F81A89" w:rsidR="00C3683C" w:rsidRDefault="00C3683C" w:rsidP="001C4598">
      <w:pPr>
        <w:pStyle w:val="Akapitzlist"/>
        <w:numPr>
          <w:ilvl w:val="0"/>
          <w:numId w:val="329"/>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50ACDCD8" w14:textId="730E083C" w:rsidR="00C3683C" w:rsidRDefault="00C3683C" w:rsidP="001C4598">
      <w:pPr>
        <w:pStyle w:val="Akapitzlist"/>
        <w:numPr>
          <w:ilvl w:val="1"/>
          <w:numId w:val="329"/>
        </w:numPr>
        <w:jc w:val="both"/>
      </w:pPr>
      <w:r w:rsidRPr="003522A9">
        <w:rPr>
          <w:color w:val="000000"/>
        </w:rPr>
        <w:t>dane dotyczące budynków i lokali oraz przysługujących do nich praw (</w:t>
      </w:r>
      <w:hyperlink w:anchor="lp.38.1">
        <w:r>
          <w:rPr>
            <w:rStyle w:val="Hipercze"/>
          </w:rPr>
          <w:t>lp. 38.1</w:t>
        </w:r>
      </w:hyperlink>
      <w:r w:rsidRPr="003522A9">
        <w:rPr>
          <w:color w:val="000000"/>
        </w:rPr>
        <w:t>).</w:t>
      </w:r>
    </w:p>
    <w:p w14:paraId="12A137F1" w14:textId="7C5EC900" w:rsidR="00C3683C" w:rsidRDefault="00C3683C" w:rsidP="001C4598">
      <w:pPr>
        <w:pStyle w:val="Akapitzlist"/>
        <w:numPr>
          <w:ilvl w:val="0"/>
          <w:numId w:val="329"/>
        </w:numPr>
        <w:jc w:val="both"/>
      </w:pPr>
      <w:r w:rsidRPr="003522A9">
        <w:rPr>
          <w:color w:val="000000"/>
        </w:rPr>
        <w:t xml:space="preserve">Zestawy danych z systemów informacyjnych podmiotów prowadzących działalność w zakresie obrotu, przesyłu i wytwarzania energii cieplnej nr </w:t>
      </w:r>
      <w:hyperlink w:anchor="gr.123">
        <w:r>
          <w:rPr>
            <w:rStyle w:val="Hipercze"/>
          </w:rPr>
          <w:t>123</w:t>
        </w:r>
      </w:hyperlink>
      <w:r w:rsidRPr="003522A9">
        <w:rPr>
          <w:color w:val="000000"/>
        </w:rPr>
        <w:t xml:space="preserve"> (opisane w części II. Informacje o przekazywanych danych):</w:t>
      </w:r>
    </w:p>
    <w:p w14:paraId="4DEBDA7D" w14:textId="7D5D5AFF" w:rsidR="00C3683C" w:rsidRDefault="00C3683C" w:rsidP="001C4598">
      <w:pPr>
        <w:pStyle w:val="Akapitzlist"/>
        <w:numPr>
          <w:ilvl w:val="1"/>
          <w:numId w:val="329"/>
        </w:numPr>
        <w:jc w:val="both"/>
      </w:pPr>
      <w:r w:rsidRPr="003522A9">
        <w:rPr>
          <w:color w:val="000000"/>
        </w:rPr>
        <w:t>dane o odbiorcach końcowych (gospodarstwa domowe) według rodzaju potrzeb cieplnych (centralne ogrzewanie, ciepła woda użytkowa) oraz adres punktu poboru (</w:t>
      </w:r>
      <w:hyperlink w:anchor="lp.123.1">
        <w:r>
          <w:rPr>
            <w:rStyle w:val="Hipercze"/>
          </w:rPr>
          <w:t>lp. 123.1</w:t>
        </w:r>
      </w:hyperlink>
      <w:r w:rsidRPr="003522A9">
        <w:rPr>
          <w:color w:val="000000"/>
        </w:rPr>
        <w:t>).</w:t>
      </w:r>
    </w:p>
    <w:p w14:paraId="6C29C141" w14:textId="0178EAF1" w:rsidR="00C3683C" w:rsidRDefault="00C3683C" w:rsidP="001C4598">
      <w:pPr>
        <w:pStyle w:val="Akapitzlist"/>
        <w:numPr>
          <w:ilvl w:val="0"/>
          <w:numId w:val="329"/>
        </w:numPr>
        <w:jc w:val="both"/>
      </w:pPr>
      <w:r w:rsidRPr="003522A9">
        <w:rPr>
          <w:color w:val="000000"/>
        </w:rPr>
        <w:t xml:space="preserve">Zestawy danych z systemów informacyjnych podmiotów prowadzących działalność w zakresie zbiorowego odprowadzania ścieków nr </w:t>
      </w:r>
      <w:hyperlink w:anchor="gr.124">
        <w:r>
          <w:rPr>
            <w:rStyle w:val="Hipercze"/>
          </w:rPr>
          <w:t>124</w:t>
        </w:r>
      </w:hyperlink>
      <w:r w:rsidRPr="003522A9">
        <w:rPr>
          <w:color w:val="000000"/>
        </w:rPr>
        <w:t xml:space="preserve"> (opisane w części II. Informacje o przekazywanych danych):</w:t>
      </w:r>
    </w:p>
    <w:p w14:paraId="18E7BE45" w14:textId="1B45FADF" w:rsidR="00C3683C" w:rsidRDefault="00C3683C" w:rsidP="001C4598">
      <w:pPr>
        <w:pStyle w:val="Akapitzlist"/>
        <w:numPr>
          <w:ilvl w:val="1"/>
          <w:numId w:val="329"/>
        </w:numPr>
        <w:jc w:val="both"/>
      </w:pPr>
      <w:r w:rsidRPr="003522A9">
        <w:rPr>
          <w:color w:val="000000"/>
        </w:rPr>
        <w:t>dane w zakresie adresu nieruchomości (budynku) prowadzonej działalności (</w:t>
      </w:r>
      <w:hyperlink w:anchor="lp.124.1">
        <w:r>
          <w:rPr>
            <w:rStyle w:val="Hipercze"/>
          </w:rPr>
          <w:t>lp. 124.1</w:t>
        </w:r>
      </w:hyperlink>
      <w:r w:rsidRPr="003522A9">
        <w:rPr>
          <w:color w:val="000000"/>
        </w:rPr>
        <w:t>).</w:t>
      </w:r>
    </w:p>
    <w:p w14:paraId="0D7B2706" w14:textId="66B601F2" w:rsidR="00C3683C" w:rsidRDefault="00C3683C" w:rsidP="001C4598">
      <w:pPr>
        <w:pStyle w:val="Akapitzlist"/>
        <w:numPr>
          <w:ilvl w:val="0"/>
          <w:numId w:val="329"/>
        </w:numPr>
        <w:jc w:val="both"/>
      </w:pPr>
      <w:r w:rsidRPr="003522A9">
        <w:rPr>
          <w:color w:val="000000"/>
        </w:rPr>
        <w:t xml:space="preserve">Zestawy danych z systemów informacyjnych podmiotów prowadzących działalność w zakresie zbiorowego zaopatrzenia w wodę nr </w:t>
      </w:r>
      <w:hyperlink w:anchor="gr.125">
        <w:r>
          <w:rPr>
            <w:rStyle w:val="Hipercze"/>
          </w:rPr>
          <w:t>125</w:t>
        </w:r>
      </w:hyperlink>
      <w:r w:rsidRPr="003522A9">
        <w:rPr>
          <w:color w:val="000000"/>
        </w:rPr>
        <w:t xml:space="preserve"> (opisane w części II. Informacje o przekazywanych danych):</w:t>
      </w:r>
    </w:p>
    <w:p w14:paraId="4894CF5F" w14:textId="0F189570" w:rsidR="00C3683C" w:rsidRDefault="00C3683C" w:rsidP="001C4598">
      <w:pPr>
        <w:pStyle w:val="Akapitzlist"/>
        <w:numPr>
          <w:ilvl w:val="1"/>
          <w:numId w:val="329"/>
        </w:numPr>
        <w:jc w:val="both"/>
      </w:pPr>
      <w:r w:rsidRPr="003522A9">
        <w:rPr>
          <w:color w:val="000000"/>
        </w:rPr>
        <w:t>dane w zakresie adresu nieruchomości (budynku) prowadzonej działalności (</w:t>
      </w:r>
      <w:hyperlink w:anchor="lp.125.1">
        <w:r>
          <w:rPr>
            <w:rStyle w:val="Hipercze"/>
          </w:rPr>
          <w:t>lp. 125.1</w:t>
        </w:r>
      </w:hyperlink>
      <w:r w:rsidRPr="003522A9">
        <w:rPr>
          <w:color w:val="000000"/>
        </w:rPr>
        <w:t>).</w:t>
      </w:r>
    </w:p>
    <w:p w14:paraId="0FE44036" w14:textId="3D29B477" w:rsidR="00C3683C" w:rsidRDefault="00C3683C" w:rsidP="001C4598">
      <w:pPr>
        <w:pStyle w:val="Akapitzlist"/>
        <w:numPr>
          <w:ilvl w:val="0"/>
          <w:numId w:val="329"/>
        </w:numPr>
        <w:jc w:val="both"/>
      </w:pPr>
      <w:r w:rsidRPr="003522A9">
        <w:rPr>
          <w:color w:val="000000"/>
        </w:rPr>
        <w:t xml:space="preserve">Zestawy danych z systemów informacyjnych podmiotów, których podstawową lub drugorzędną działalnością jest dystrybucja lub obrót paliwami gazowymi nr </w:t>
      </w:r>
      <w:hyperlink w:anchor="gr.129">
        <w:r>
          <w:rPr>
            <w:rStyle w:val="Hipercze"/>
          </w:rPr>
          <w:t>129</w:t>
        </w:r>
      </w:hyperlink>
      <w:r w:rsidRPr="003522A9">
        <w:rPr>
          <w:color w:val="000000"/>
        </w:rPr>
        <w:t xml:space="preserve"> (opisane w części II. Informacje o przekazywanych danych):</w:t>
      </w:r>
    </w:p>
    <w:p w14:paraId="42802325" w14:textId="0E198C7C" w:rsidR="00C3683C" w:rsidRDefault="00C3683C" w:rsidP="001C4598">
      <w:pPr>
        <w:pStyle w:val="Akapitzlist"/>
        <w:numPr>
          <w:ilvl w:val="1"/>
          <w:numId w:val="329"/>
        </w:numPr>
        <w:jc w:val="both"/>
      </w:pPr>
      <w:r w:rsidRPr="003522A9">
        <w:rPr>
          <w:color w:val="000000"/>
        </w:rPr>
        <w:t>dane o odbiorcach (gospodarstwa domowe) paliwa gazowego z sieci (</w:t>
      </w:r>
      <w:hyperlink w:anchor="lp.129.1">
        <w:r>
          <w:rPr>
            <w:rStyle w:val="Hipercze"/>
          </w:rPr>
          <w:t>lp. 129.1</w:t>
        </w:r>
      </w:hyperlink>
      <w:r w:rsidRPr="003522A9">
        <w:rPr>
          <w:color w:val="000000"/>
        </w:rPr>
        <w:t>).</w:t>
      </w:r>
    </w:p>
    <w:p w14:paraId="48D11FE0" w14:textId="052F27C0" w:rsidR="00C3683C" w:rsidRDefault="00C3683C" w:rsidP="001C4598">
      <w:pPr>
        <w:pStyle w:val="Akapitzlist"/>
        <w:numPr>
          <w:ilvl w:val="0"/>
          <w:numId w:val="329"/>
        </w:numPr>
        <w:jc w:val="both"/>
      </w:pPr>
      <w:r w:rsidRPr="003522A9">
        <w:rPr>
          <w:color w:val="000000"/>
        </w:rPr>
        <w:t xml:space="preserve">Zestawy danych z systemów informacyjnych spółdzielni mieszkaniowych nr </w:t>
      </w:r>
      <w:hyperlink w:anchor="gr.149">
        <w:r>
          <w:rPr>
            <w:rStyle w:val="Hipercze"/>
          </w:rPr>
          <w:t>149</w:t>
        </w:r>
      </w:hyperlink>
      <w:r w:rsidRPr="003522A9">
        <w:rPr>
          <w:color w:val="000000"/>
        </w:rPr>
        <w:t xml:space="preserve"> (opisane w części II. Informacje o przekazywanych danych):</w:t>
      </w:r>
    </w:p>
    <w:p w14:paraId="19C0C1A0" w14:textId="34E51AF0" w:rsidR="00C3683C" w:rsidRDefault="00C3683C" w:rsidP="001C4598">
      <w:pPr>
        <w:pStyle w:val="Akapitzlist"/>
        <w:numPr>
          <w:ilvl w:val="1"/>
          <w:numId w:val="329"/>
        </w:numPr>
        <w:jc w:val="both"/>
      </w:pPr>
      <w:r w:rsidRPr="003522A9">
        <w:rPr>
          <w:color w:val="000000"/>
        </w:rPr>
        <w:t>dane o adresach lokali mieszkalnych według rodzaju, do których przysługuje spółdzielcze prawo do lokalu (</w:t>
      </w:r>
      <w:hyperlink w:anchor="lp.149.1">
        <w:r>
          <w:rPr>
            <w:rStyle w:val="Hipercze"/>
          </w:rPr>
          <w:t>lp. 149.1</w:t>
        </w:r>
      </w:hyperlink>
      <w:r w:rsidRPr="003522A9">
        <w:rPr>
          <w:color w:val="000000"/>
        </w:rPr>
        <w:t>).</w:t>
      </w:r>
    </w:p>
    <w:p w14:paraId="12D0C429" w14:textId="544736F6" w:rsidR="00C3683C" w:rsidRDefault="00C3683C" w:rsidP="001C4598">
      <w:pPr>
        <w:pStyle w:val="Akapitzlist"/>
        <w:numPr>
          <w:ilvl w:val="0"/>
          <w:numId w:val="329"/>
        </w:numPr>
        <w:jc w:val="both"/>
      </w:pPr>
      <w:r w:rsidRPr="003522A9">
        <w:rPr>
          <w:color w:val="000000"/>
        </w:rPr>
        <w:t xml:space="preserve">Zestawy danych z systemów informacyjnych starostw powiatowych nr </w:t>
      </w:r>
      <w:hyperlink w:anchor="gr.151">
        <w:r>
          <w:rPr>
            <w:rStyle w:val="Hipercze"/>
          </w:rPr>
          <w:t>151</w:t>
        </w:r>
      </w:hyperlink>
      <w:r w:rsidRPr="003522A9">
        <w:rPr>
          <w:color w:val="000000"/>
        </w:rPr>
        <w:t xml:space="preserve"> (opisane w części II. Informacje o przekazywanych danych):</w:t>
      </w:r>
    </w:p>
    <w:p w14:paraId="6E0212BD" w14:textId="27B59218" w:rsidR="00C3683C" w:rsidRDefault="00C3683C" w:rsidP="001C4598">
      <w:pPr>
        <w:pStyle w:val="Akapitzlist"/>
        <w:numPr>
          <w:ilvl w:val="1"/>
          <w:numId w:val="329"/>
        </w:numPr>
        <w:jc w:val="both"/>
      </w:pPr>
      <w:r w:rsidRPr="003522A9">
        <w:rPr>
          <w:color w:val="000000"/>
        </w:rPr>
        <w:t>dane dotyczące budynków i lokali (</w:t>
      </w:r>
      <w:hyperlink w:anchor="lp.151.1">
        <w:r>
          <w:rPr>
            <w:rStyle w:val="Hipercze"/>
          </w:rPr>
          <w:t>lp. 151.1</w:t>
        </w:r>
      </w:hyperlink>
      <w:r w:rsidRPr="003522A9">
        <w:rPr>
          <w:color w:val="000000"/>
        </w:rPr>
        <w:t>).</w:t>
      </w:r>
    </w:p>
    <w:p w14:paraId="6095BF30" w14:textId="7BB26600" w:rsidR="00C3683C" w:rsidRDefault="00C3683C" w:rsidP="001C4598">
      <w:pPr>
        <w:pStyle w:val="Akapitzlist"/>
        <w:numPr>
          <w:ilvl w:val="0"/>
          <w:numId w:val="329"/>
        </w:numPr>
        <w:jc w:val="both"/>
      </w:pPr>
      <w:r w:rsidRPr="003522A9">
        <w:rPr>
          <w:color w:val="000000"/>
        </w:rPr>
        <w:t xml:space="preserve">Zestawy danych z systemów informacyjnych urzędów gmin nr </w:t>
      </w:r>
      <w:hyperlink w:anchor="gr.158">
        <w:r>
          <w:rPr>
            <w:rStyle w:val="Hipercze"/>
          </w:rPr>
          <w:t>158</w:t>
        </w:r>
      </w:hyperlink>
      <w:r w:rsidRPr="003522A9">
        <w:rPr>
          <w:color w:val="000000"/>
        </w:rPr>
        <w:t xml:space="preserve"> (opisane w części II. Informacje o przekazywanych danych):</w:t>
      </w:r>
    </w:p>
    <w:p w14:paraId="6BD48F3E" w14:textId="2F1EF53C" w:rsidR="00C3683C" w:rsidRDefault="00C3683C" w:rsidP="001C4598">
      <w:pPr>
        <w:pStyle w:val="Akapitzlist"/>
        <w:numPr>
          <w:ilvl w:val="1"/>
          <w:numId w:val="329"/>
        </w:numPr>
        <w:jc w:val="both"/>
      </w:pPr>
      <w:r w:rsidRPr="003522A9">
        <w:rPr>
          <w:color w:val="000000"/>
        </w:rPr>
        <w:t>dane dotyczące adresów zbiorników bezodpływowych oraz przydomowych oczyszczalni (</w:t>
      </w:r>
      <w:hyperlink w:anchor="lp.158.1">
        <w:r>
          <w:rPr>
            <w:rStyle w:val="Hipercze"/>
          </w:rPr>
          <w:t>lp. 158.1</w:t>
        </w:r>
      </w:hyperlink>
      <w:r w:rsidRPr="003522A9">
        <w:rPr>
          <w:color w:val="000000"/>
        </w:rPr>
        <w:t>).</w:t>
      </w:r>
    </w:p>
    <w:p w14:paraId="5488328F" w14:textId="77777777" w:rsidR="00C3683C" w:rsidRDefault="00C3683C" w:rsidP="001C4598">
      <w:pPr>
        <w:pStyle w:val="Akapitzlist"/>
        <w:numPr>
          <w:ilvl w:val="0"/>
          <w:numId w:val="329"/>
        </w:numPr>
        <w:jc w:val="both"/>
      </w:pPr>
      <w:r w:rsidRPr="003522A9">
        <w:rPr>
          <w:color w:val="000000"/>
        </w:rPr>
        <w:t>Wyniki innych badań:</w:t>
      </w:r>
    </w:p>
    <w:p w14:paraId="08088DAA" w14:textId="77777777" w:rsidR="00C3683C" w:rsidRDefault="00C3683C" w:rsidP="001C4598">
      <w:pPr>
        <w:pStyle w:val="Akapitzlist"/>
        <w:numPr>
          <w:ilvl w:val="1"/>
          <w:numId w:val="329"/>
        </w:numPr>
        <w:jc w:val="both"/>
      </w:pPr>
      <w:r w:rsidRPr="003522A9">
        <w:rPr>
          <w:color w:val="000000"/>
        </w:rPr>
        <w:t>1.47.04 Wydane pozwolenia na budowę i zgłoszenia z projektem budowlanym budowy obiektów budowlanych oraz efekty działalności budowlanej,</w:t>
      </w:r>
    </w:p>
    <w:p w14:paraId="4B2F73F2" w14:textId="77777777" w:rsidR="00C3683C" w:rsidRDefault="00C3683C" w:rsidP="001C4598">
      <w:pPr>
        <w:pStyle w:val="Akapitzlist"/>
        <w:numPr>
          <w:ilvl w:val="1"/>
          <w:numId w:val="329"/>
        </w:numPr>
        <w:jc w:val="both"/>
      </w:pPr>
      <w:r w:rsidRPr="003522A9">
        <w:rPr>
          <w:color w:val="000000"/>
        </w:rPr>
        <w:t>1.80.02 System Jednostek do Badań Społecznych – operaty.</w:t>
      </w:r>
    </w:p>
    <w:p w14:paraId="767FE5CD" w14:textId="77777777" w:rsidR="00C3683C" w:rsidRDefault="00C3683C" w:rsidP="001C4598">
      <w:pPr>
        <w:pStyle w:val="Akapitzlist"/>
        <w:numPr>
          <w:ilvl w:val="0"/>
          <w:numId w:val="329"/>
        </w:numPr>
        <w:jc w:val="both"/>
      </w:pPr>
      <w:r w:rsidRPr="003522A9">
        <w:rPr>
          <w:color w:val="000000"/>
        </w:rPr>
        <w:t>Inne źródła danych: Dane pozyskiwane z Systemu identyfikacji adresowej ulic, nieruchomości, budynków i mieszkań (NOBC) będącego składnikiem Krajowego Rejestru Urzędowego Podziału Terytorialnego Kraju, współrzędne x, y oraz współrzędne zgodne z WGS84 (B, L).</w:t>
      </w:r>
    </w:p>
    <w:p w14:paraId="239FCFFA" w14:textId="77777777" w:rsidR="00C3683C" w:rsidRDefault="00C3683C" w:rsidP="001C4598">
      <w:pPr>
        <w:spacing w:before="120" w:after="120"/>
        <w:jc w:val="both"/>
        <w:divId w:val="589507181"/>
        <w:rPr>
          <w:b/>
          <w:bCs/>
          <w:color w:val="000000"/>
        </w:rPr>
      </w:pPr>
      <w:r>
        <w:rPr>
          <w:b/>
          <w:bCs/>
          <w:color w:val="000000"/>
        </w:rPr>
        <w:t>9. Rodzaje wynikowych informacji statystycznych:</w:t>
      </w:r>
    </w:p>
    <w:p w14:paraId="44FA6FE1" w14:textId="77777777" w:rsidR="00C3683C" w:rsidRDefault="00C3683C" w:rsidP="001C4598">
      <w:pPr>
        <w:pStyle w:val="Akapitzlist"/>
        <w:numPr>
          <w:ilvl w:val="0"/>
          <w:numId w:val="586"/>
        </w:numPr>
        <w:jc w:val="both"/>
      </w:pPr>
      <w:r w:rsidRPr="00A6609E">
        <w:rPr>
          <w:color w:val="000000"/>
        </w:rPr>
        <w:t>Informacje umożliwiające ocenę zasobów mieszkaniowych pod względem ich wyposażenia w instalacje i urządzenia techniczne, powierzchni, liczby izb, w przekrojach: kraj, NUTS 1, województwa, NUTS 3, powiaty, gminy, rodzaj właściciela mieszkania.</w:t>
      </w:r>
    </w:p>
    <w:p w14:paraId="56A2DE35" w14:textId="77777777" w:rsidR="00C3683C" w:rsidRDefault="00C3683C" w:rsidP="001C4598">
      <w:pPr>
        <w:pStyle w:val="Akapitzlist"/>
        <w:numPr>
          <w:ilvl w:val="0"/>
          <w:numId w:val="586"/>
        </w:numPr>
        <w:jc w:val="both"/>
      </w:pPr>
      <w:r w:rsidRPr="00A6609E">
        <w:rPr>
          <w:color w:val="000000"/>
        </w:rPr>
        <w:t>Informacje umożliwiające ocenę zasobów budynkowych m.in. pod względem ich wyposażenia w instalacje i urządzenia techniczne, wielkości powierzchni, liczby mieszkań, wieku budynku, w przekrojach: kraj, NUTS 1, województwa, NUTS 2, powiaty, gminy, rodzaj budynku, rodzaj właściciela budynku.</w:t>
      </w:r>
    </w:p>
    <w:p w14:paraId="41337E6E" w14:textId="77777777" w:rsidR="00C3683C" w:rsidRDefault="00C3683C" w:rsidP="001C4598">
      <w:pPr>
        <w:spacing w:before="120" w:after="120"/>
        <w:jc w:val="both"/>
        <w:divId w:val="995719585"/>
        <w:rPr>
          <w:b/>
          <w:bCs/>
          <w:color w:val="000000"/>
        </w:rPr>
      </w:pPr>
      <w:r>
        <w:rPr>
          <w:b/>
          <w:bCs/>
          <w:color w:val="000000"/>
        </w:rPr>
        <w:t>10. Formy i terminy udostępnienia wynikowych informacji statystycznych:</w:t>
      </w:r>
    </w:p>
    <w:p w14:paraId="6F86205E" w14:textId="77777777" w:rsidR="00C3683C" w:rsidRPr="00274CDA" w:rsidRDefault="00C3683C" w:rsidP="001C4598">
      <w:pPr>
        <w:pStyle w:val="Akapitzlist"/>
        <w:numPr>
          <w:ilvl w:val="0"/>
          <w:numId w:val="843"/>
        </w:numPr>
        <w:jc w:val="both"/>
        <w:rPr>
          <w:color w:val="000000"/>
        </w:rPr>
      </w:pPr>
      <w:r w:rsidRPr="00274CDA">
        <w:rPr>
          <w:color w:val="000000"/>
        </w:rPr>
        <w:t>Publikacje GUS:</w:t>
      </w:r>
    </w:p>
    <w:p w14:paraId="0794B142" w14:textId="77777777" w:rsidR="00C3683C" w:rsidRPr="00274CDA" w:rsidRDefault="00C3683C" w:rsidP="001C4598">
      <w:pPr>
        <w:pStyle w:val="Akapitzlist"/>
        <w:numPr>
          <w:ilvl w:val="1"/>
          <w:numId w:val="843"/>
        </w:numPr>
        <w:jc w:val="both"/>
        <w:rPr>
          <w:color w:val="000000"/>
        </w:rPr>
      </w:pPr>
      <w:r w:rsidRPr="00274CDA">
        <w:rPr>
          <w:color w:val="000000"/>
        </w:rPr>
        <w:t>„Gospodarka mieszkaniowa i infrastruktura komunalna w 2025 r.” (listopad 2026).</w:t>
      </w:r>
    </w:p>
    <w:p w14:paraId="6E60F53C" w14:textId="77777777" w:rsidR="006B1864" w:rsidRPr="008734F8" w:rsidRDefault="00C3683C" w:rsidP="001C4598">
      <w:pPr>
        <w:jc w:val="both"/>
      </w:pPr>
      <w:r>
        <w:br w:type="page"/>
      </w:r>
    </w:p>
    <w:p w14:paraId="18ACEAD9"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247" w:name="_Toc176176662"/>
      <w:bookmarkStart w:id="248" w:name="_Toc176182950"/>
      <w:r w:rsidRPr="00C3683C">
        <w:rPr>
          <w:rFonts w:ascii="Times New Roman" w:hAnsi="Times New Roman" w:cs="Times New Roman"/>
          <w:b/>
          <w:color w:val="000000"/>
          <w:sz w:val="24"/>
        </w:rPr>
        <w:t>1.27 EDUKACJA</w:t>
      </w:r>
      <w:bookmarkEnd w:id="247"/>
      <w:bookmarkEnd w:id="248"/>
    </w:p>
    <w:p w14:paraId="3CBA379C"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49" w:name="_Toc176176663"/>
      <w:bookmarkStart w:id="250" w:name="_Toc17618295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51" w:name="badanie.1.27.01"/>
      <w:bookmarkEnd w:id="251"/>
      <w:r w:rsidRPr="00C3683C">
        <w:rPr>
          <w:rFonts w:ascii="Times New Roman" w:hAnsi="Times New Roman" w:cs="Times New Roman"/>
          <w:b/>
          <w:color w:val="000000"/>
          <w:sz w:val="20"/>
        </w:rPr>
        <w:t>1.27.01 (073)</w:t>
      </w:r>
      <w:bookmarkEnd w:id="249"/>
      <w:bookmarkEnd w:id="250"/>
    </w:p>
    <w:p w14:paraId="4EF43F07"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Oświata i wychowanie</w:t>
      </w:r>
    </w:p>
    <w:p w14:paraId="0B22C3D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FBFCFD8"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oświaty i wychowania</w:t>
      </w:r>
    </w:p>
    <w:p w14:paraId="0C9568EA" w14:textId="77777777" w:rsidR="00C3683C" w:rsidRDefault="00C3683C" w:rsidP="001C4598">
      <w:pPr>
        <w:spacing w:before="120" w:after="120"/>
        <w:jc w:val="both"/>
        <w:divId w:val="1335842266"/>
        <w:rPr>
          <w:b/>
          <w:bCs/>
          <w:color w:val="000000"/>
        </w:rPr>
      </w:pPr>
      <w:r>
        <w:rPr>
          <w:b/>
          <w:bCs/>
          <w:color w:val="000000"/>
        </w:rPr>
        <w:t>5. Cel badania:</w:t>
      </w:r>
    </w:p>
    <w:p w14:paraId="5AE68B82" w14:textId="77777777" w:rsidR="00C3683C" w:rsidRPr="003522A9" w:rsidRDefault="00C3683C" w:rsidP="001C4598">
      <w:pPr>
        <w:pStyle w:val="Akapitzlist"/>
        <w:numPr>
          <w:ilvl w:val="0"/>
          <w:numId w:val="73"/>
        </w:numPr>
        <w:jc w:val="both"/>
        <w:rPr>
          <w:color w:val="000000"/>
        </w:rPr>
      </w:pPr>
      <w:r w:rsidRPr="003522A9">
        <w:rPr>
          <w:color w:val="000000"/>
        </w:rPr>
        <w:t>Celem badania jest dostarczenie informacji charakteryzujących edukację przedszkolną, podstawową oraz ponadpodstawową dla dzieci i młodzieży, określenie warunków kształcenia i obserwacja przepływu dzieci i młodzieży przez system szkolny. Ponadto celem badania jest uzyskanie informacji o zakresie uzupełniania edukacji przez dorosłych w systemie szkolnym, dostarczenie informacji z zakresu wychowania, pomocy dzieciom oraz młodzieży w formach szkolnych i pozaszkolnych, jak również uzyskanie informacji o gospodarce finansowej szkół i placówek oświatowych. Powyższe informacje służą m.in. do obliczania wskaźników związanych z obszarem kształcenia, wychowania i opieki.</w:t>
      </w:r>
    </w:p>
    <w:p w14:paraId="5982E466" w14:textId="77777777" w:rsidR="00C3683C" w:rsidRPr="003522A9" w:rsidRDefault="00C3683C" w:rsidP="001C4598">
      <w:pPr>
        <w:pStyle w:val="Akapitzlist"/>
        <w:numPr>
          <w:ilvl w:val="0"/>
          <w:numId w:val="73"/>
        </w:numPr>
        <w:jc w:val="both"/>
        <w:rPr>
          <w:color w:val="000000"/>
        </w:rPr>
      </w:pPr>
      <w:r w:rsidRPr="003522A9">
        <w:rPr>
          <w:color w:val="000000"/>
        </w:rPr>
        <w:t>Akty prawa krajowego, z których wynika obowiązek realizacji badania:</w:t>
      </w:r>
    </w:p>
    <w:p w14:paraId="0D8105A8" w14:textId="422DC91F" w:rsidR="00C3683C" w:rsidRPr="003522A9" w:rsidRDefault="00C3683C" w:rsidP="001C4598">
      <w:pPr>
        <w:pStyle w:val="Akapitzlist"/>
        <w:numPr>
          <w:ilvl w:val="1"/>
          <w:numId w:val="73"/>
        </w:numPr>
        <w:jc w:val="both"/>
        <w:rPr>
          <w:color w:val="000000"/>
        </w:rPr>
      </w:pPr>
      <w:r w:rsidRPr="003522A9">
        <w:rPr>
          <w:color w:val="000000"/>
        </w:rPr>
        <w:t>ustawa z dnia 15 kwietnia 2011 r. o systemie informacji oświatowej (Dz. U. z 2024 r. poz. 152</w:t>
      </w:r>
      <w:r w:rsidR="00A53D41">
        <w:rPr>
          <w:lang w:val="pl-PL"/>
        </w:rPr>
        <w:t xml:space="preserve">, z późn. </w:t>
      </w:r>
      <w:r>
        <w:rPr>
          <w:color w:val="000000"/>
        </w:rPr>
        <w:t>zm.),</w:t>
      </w:r>
    </w:p>
    <w:p w14:paraId="29C2C763" w14:textId="55200275" w:rsidR="00C3683C" w:rsidRPr="003522A9" w:rsidRDefault="00C3683C" w:rsidP="001C4598">
      <w:pPr>
        <w:pStyle w:val="Akapitzlist"/>
        <w:numPr>
          <w:ilvl w:val="1"/>
          <w:numId w:val="73"/>
        </w:numPr>
        <w:jc w:val="both"/>
        <w:rPr>
          <w:color w:val="000000"/>
        </w:rPr>
      </w:pPr>
      <w:r w:rsidRPr="003522A9">
        <w:rPr>
          <w:color w:val="000000"/>
        </w:rPr>
        <w:t>ustawa z dnia 14 grudnia 2016 r. – Prawo oświatowe</w:t>
      </w:r>
      <w:r w:rsidR="00A53D41">
        <w:rPr>
          <w:lang w:val="pl-PL"/>
        </w:rPr>
        <w:t xml:space="preserve"> (Dz. </w:t>
      </w:r>
      <w:r w:rsidR="00983E9E">
        <w:rPr>
          <w:lang w:val="pl-PL"/>
        </w:rPr>
        <w:t xml:space="preserve">U z </w:t>
      </w:r>
      <w:r w:rsidR="00A53D41">
        <w:rPr>
          <w:lang w:val="pl-PL"/>
        </w:rPr>
        <w:t>2024 r.</w:t>
      </w:r>
      <w:r w:rsidR="005B7EA7">
        <w:rPr>
          <w:lang w:val="pl-PL"/>
        </w:rPr>
        <w:t xml:space="preserve"> poz. </w:t>
      </w:r>
      <w:r w:rsidR="00A53D41">
        <w:rPr>
          <w:lang w:val="pl-PL"/>
        </w:rPr>
        <w:t>737, z późn. zm.)</w:t>
      </w:r>
      <w:r w:rsidRPr="008C6422">
        <w:rPr>
          <w:lang w:val="pl-PL"/>
        </w:rPr>
        <w:t>,</w:t>
      </w:r>
    </w:p>
    <w:p w14:paraId="3067F423" w14:textId="77777777" w:rsidR="00C3683C" w:rsidRPr="003522A9" w:rsidRDefault="00C3683C" w:rsidP="001C4598">
      <w:pPr>
        <w:pStyle w:val="Akapitzlist"/>
        <w:numPr>
          <w:ilvl w:val="1"/>
          <w:numId w:val="73"/>
        </w:numPr>
        <w:jc w:val="both"/>
        <w:rPr>
          <w:color w:val="000000"/>
        </w:rPr>
      </w:pPr>
      <w:r w:rsidRPr="003522A9">
        <w:rPr>
          <w:color w:val="000000"/>
        </w:rPr>
        <w:t>rozporządzenie Ministra Edukacji Narodowej z dnia 28 sierpnia 2019 r. w sprawie szczegółowego zakresu danych dziedzinowych gromadzonych w systemie informacji oświatowej oraz terminów przekazywania niektórych danych do bazy danych systemu informacji oświatowej (Dz. U. z 2024 r. poz. 83),</w:t>
      </w:r>
    </w:p>
    <w:p w14:paraId="1F0DAE05" w14:textId="77777777" w:rsidR="00C3683C" w:rsidRPr="003522A9" w:rsidRDefault="00C3683C" w:rsidP="001C4598">
      <w:pPr>
        <w:pStyle w:val="Akapitzlist"/>
        <w:numPr>
          <w:ilvl w:val="1"/>
          <w:numId w:val="73"/>
        </w:numPr>
        <w:jc w:val="both"/>
        <w:rPr>
          <w:color w:val="000000"/>
        </w:rPr>
      </w:pPr>
      <w:r w:rsidRPr="003522A9">
        <w:rPr>
          <w:color w:val="000000"/>
        </w:rPr>
        <w:t>rozporządzenie Ministra Edukacji Narodowej z dnia 14 lipca 2017 r. w sprawie procedury przyznawania danych dostępowych do bazy danych systemu informacji oświatowej (Dz. U. z 2020 r. poz. 2170).</w:t>
      </w:r>
    </w:p>
    <w:p w14:paraId="6AD9BE58" w14:textId="77777777" w:rsidR="00C3683C" w:rsidRPr="003522A9" w:rsidRDefault="00C3683C" w:rsidP="001C4598">
      <w:pPr>
        <w:pStyle w:val="Akapitzlist"/>
        <w:numPr>
          <w:ilvl w:val="0"/>
          <w:numId w:val="73"/>
        </w:numPr>
        <w:jc w:val="both"/>
        <w:rPr>
          <w:color w:val="000000"/>
        </w:rPr>
      </w:pPr>
      <w:r w:rsidRPr="003522A9">
        <w:rPr>
          <w:color w:val="000000"/>
        </w:rPr>
        <w:t>Akty prawa międzynarodowego, z których wynika obowiązek realizacji badania:</w:t>
      </w:r>
    </w:p>
    <w:p w14:paraId="3E682F94" w14:textId="77777777" w:rsidR="00C3683C" w:rsidRPr="003522A9" w:rsidRDefault="00C3683C" w:rsidP="001C4598">
      <w:pPr>
        <w:pStyle w:val="Akapitzlist"/>
        <w:numPr>
          <w:ilvl w:val="1"/>
          <w:numId w:val="73"/>
        </w:numPr>
        <w:jc w:val="both"/>
        <w:rPr>
          <w:color w:val="000000"/>
        </w:rPr>
      </w:pPr>
      <w:r w:rsidRPr="003522A9">
        <w:rPr>
          <w:color w:val="000000"/>
        </w:rPr>
        <w:t>rozporządzenie Parlamentu Europejskiego i Rady (WE) nr 452/2008 z dnia 23 kwietnia 2008 r. dotyczące tworzenia i rozwoju statystyk z dziedziny edukacji i uczenia się przez całe życie (Dz. Urz. UE L 145 z 04.06.2008, str. 227, z późn. zm.),</w:t>
      </w:r>
    </w:p>
    <w:p w14:paraId="3DF6131D" w14:textId="77777777" w:rsidR="00C3683C" w:rsidRPr="003522A9" w:rsidRDefault="00C3683C" w:rsidP="001C4598">
      <w:pPr>
        <w:pStyle w:val="Akapitzlist"/>
        <w:numPr>
          <w:ilvl w:val="1"/>
          <w:numId w:val="73"/>
        </w:numPr>
        <w:jc w:val="both"/>
        <w:rPr>
          <w:color w:val="000000"/>
        </w:rPr>
      </w:pPr>
      <w:r w:rsidRPr="003522A9">
        <w:rPr>
          <w:color w:val="000000"/>
        </w:rPr>
        <w:t>rozporządzenie Komisji (UE) nr 912/2013 z dnia 23 września 2013 r. w sprawie wykonania rozporządzenia Parlamentu Europejskiego i Rady (WE) nr 452/2008 dotyczącego tworzenia i rozwoju statystyk z dziedziny edukacji i uczenia się przez całe życie, w odniesieniu do statystyk dotyczących systemów kształcenia i szkolenia (Dz. Urz. UE L 252 z 24.09.2013, str. 5),</w:t>
      </w:r>
    </w:p>
    <w:p w14:paraId="24480AEA" w14:textId="77777777" w:rsidR="00C3683C" w:rsidRPr="003522A9" w:rsidRDefault="00C3683C" w:rsidP="001C4598">
      <w:pPr>
        <w:pStyle w:val="Akapitzlist"/>
        <w:numPr>
          <w:ilvl w:val="1"/>
          <w:numId w:val="73"/>
        </w:numPr>
        <w:jc w:val="both"/>
        <w:rPr>
          <w:color w:val="000000"/>
        </w:rPr>
      </w:pPr>
      <w:r w:rsidRPr="003522A9">
        <w:rPr>
          <w:color w:val="000000"/>
        </w:rPr>
        <w:t>rozporządzenie Rady (WE) nr 479/2009 z dnia 25 maja 2009 r. o stosowaniu Protokołu w sprawie procedury dotyczącej nadmiernego deficytu załączonego do Traktatu ustanawiającego Wspólnotę Europejską (Dz. Urz. UE L 145 z 10.06.2009, str. 1, z późn. zm.),</w:t>
      </w:r>
    </w:p>
    <w:p w14:paraId="7AD78281" w14:textId="77777777" w:rsidR="00C3683C" w:rsidRPr="003522A9" w:rsidRDefault="00C3683C" w:rsidP="001C4598">
      <w:pPr>
        <w:pStyle w:val="Akapitzlist"/>
        <w:numPr>
          <w:ilvl w:val="1"/>
          <w:numId w:val="73"/>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38B6845A" w14:textId="77777777" w:rsidR="00C3683C" w:rsidRPr="003522A9" w:rsidRDefault="00C3683C" w:rsidP="001C4598">
      <w:pPr>
        <w:pStyle w:val="Akapitzlist"/>
        <w:numPr>
          <w:ilvl w:val="0"/>
          <w:numId w:val="73"/>
        </w:numPr>
        <w:jc w:val="both"/>
        <w:rPr>
          <w:color w:val="000000"/>
        </w:rPr>
      </w:pPr>
      <w:r w:rsidRPr="003522A9">
        <w:rPr>
          <w:color w:val="000000"/>
        </w:rPr>
        <w:t>Strategie i programy, na potrzeby których są dostarczane dane:</w:t>
      </w:r>
    </w:p>
    <w:p w14:paraId="4D004357" w14:textId="77777777" w:rsidR="00C3683C" w:rsidRPr="003522A9" w:rsidRDefault="00C3683C" w:rsidP="001C4598">
      <w:pPr>
        <w:pStyle w:val="Akapitzlist"/>
        <w:numPr>
          <w:ilvl w:val="1"/>
          <w:numId w:val="73"/>
        </w:numPr>
        <w:jc w:val="both"/>
        <w:rPr>
          <w:color w:val="000000"/>
        </w:rPr>
      </w:pPr>
      <w:r w:rsidRPr="003522A9">
        <w:rPr>
          <w:color w:val="000000"/>
        </w:rPr>
        <w:t>Strategia zrównoważonego rozwoju wsi, rolnictwa i rybactwa 2030,</w:t>
      </w:r>
    </w:p>
    <w:p w14:paraId="1E2447DC" w14:textId="77777777" w:rsidR="00C3683C" w:rsidRPr="003522A9" w:rsidRDefault="00C3683C" w:rsidP="001C4598">
      <w:pPr>
        <w:pStyle w:val="Akapitzlist"/>
        <w:numPr>
          <w:ilvl w:val="1"/>
          <w:numId w:val="73"/>
        </w:numPr>
        <w:jc w:val="both"/>
        <w:rPr>
          <w:color w:val="000000"/>
        </w:rPr>
      </w:pPr>
      <w:r w:rsidRPr="003522A9">
        <w:rPr>
          <w:color w:val="000000"/>
        </w:rPr>
        <w:t>Strategie rozwoju województw,</w:t>
      </w:r>
    </w:p>
    <w:p w14:paraId="70E581EF" w14:textId="77777777" w:rsidR="00C3683C" w:rsidRPr="003522A9" w:rsidRDefault="00C3683C" w:rsidP="001C4598">
      <w:pPr>
        <w:pStyle w:val="Akapitzlist"/>
        <w:numPr>
          <w:ilvl w:val="1"/>
          <w:numId w:val="73"/>
        </w:numPr>
        <w:jc w:val="both"/>
        <w:rPr>
          <w:color w:val="000000"/>
        </w:rPr>
      </w:pPr>
      <w:r w:rsidRPr="003522A9">
        <w:rPr>
          <w:color w:val="000000"/>
        </w:rPr>
        <w:t>Krajowa Strategia Rozwoju Regionalnego 2030,</w:t>
      </w:r>
    </w:p>
    <w:p w14:paraId="2FB6A4D0" w14:textId="77777777" w:rsidR="00C3683C" w:rsidRPr="003522A9" w:rsidRDefault="00C3683C" w:rsidP="001C4598">
      <w:pPr>
        <w:pStyle w:val="Akapitzlist"/>
        <w:numPr>
          <w:ilvl w:val="1"/>
          <w:numId w:val="73"/>
        </w:numPr>
        <w:jc w:val="both"/>
        <w:rPr>
          <w:color w:val="000000"/>
        </w:rPr>
      </w:pPr>
      <w:r w:rsidRPr="003522A9">
        <w:rPr>
          <w:color w:val="000000"/>
        </w:rPr>
        <w:t>Regionalne programy operacyjne,</w:t>
      </w:r>
    </w:p>
    <w:p w14:paraId="0CDD8420" w14:textId="0ABEC0E1" w:rsidR="00C3683C" w:rsidRPr="003522A9" w:rsidRDefault="00C3683C" w:rsidP="001C4598">
      <w:pPr>
        <w:pStyle w:val="Akapitzlist"/>
        <w:numPr>
          <w:ilvl w:val="1"/>
          <w:numId w:val="73"/>
        </w:numPr>
        <w:jc w:val="both"/>
        <w:rPr>
          <w:color w:val="000000"/>
        </w:rPr>
      </w:pPr>
      <w:r w:rsidRPr="003522A9">
        <w:rPr>
          <w:color w:val="000000"/>
        </w:rPr>
        <w:t>Strategia na rzecz Osób z Niepełnosprawnościami 2021</w:t>
      </w:r>
      <w:r w:rsidR="00E30CED" w:rsidRPr="008C6422">
        <w:rPr>
          <w:lang w:val="pl-PL"/>
        </w:rPr>
        <w:t>–</w:t>
      </w:r>
      <w:r w:rsidRPr="003522A9">
        <w:rPr>
          <w:color w:val="000000"/>
        </w:rPr>
        <w:t>2030.</w:t>
      </w:r>
    </w:p>
    <w:p w14:paraId="29227AD2" w14:textId="77777777" w:rsidR="00C3683C" w:rsidRPr="003522A9" w:rsidRDefault="00C3683C" w:rsidP="001C4598">
      <w:pPr>
        <w:pStyle w:val="Akapitzlist"/>
        <w:numPr>
          <w:ilvl w:val="0"/>
          <w:numId w:val="73"/>
        </w:numPr>
        <w:jc w:val="both"/>
        <w:rPr>
          <w:color w:val="000000"/>
        </w:rPr>
      </w:pPr>
      <w:r w:rsidRPr="003522A9">
        <w:rPr>
          <w:color w:val="000000"/>
        </w:rPr>
        <w:t>Użytkownicy, których potrzeby uwzględnia badanie:</w:t>
      </w:r>
    </w:p>
    <w:p w14:paraId="2ACE90CC" w14:textId="77777777" w:rsidR="00C3683C" w:rsidRPr="003522A9" w:rsidRDefault="00C3683C" w:rsidP="001C4598">
      <w:pPr>
        <w:pStyle w:val="Akapitzlist"/>
        <w:numPr>
          <w:ilvl w:val="1"/>
          <w:numId w:val="73"/>
        </w:numPr>
        <w:jc w:val="both"/>
        <w:rPr>
          <w:color w:val="000000"/>
        </w:rPr>
      </w:pPr>
      <w:r w:rsidRPr="003522A9">
        <w:rPr>
          <w:color w:val="000000"/>
        </w:rPr>
        <w:t>organizacje międzynarodowe,</w:t>
      </w:r>
    </w:p>
    <w:p w14:paraId="5195B907" w14:textId="77777777" w:rsidR="00C3683C" w:rsidRPr="003522A9" w:rsidRDefault="00C3683C" w:rsidP="001C4598">
      <w:pPr>
        <w:pStyle w:val="Akapitzlist"/>
        <w:numPr>
          <w:ilvl w:val="1"/>
          <w:numId w:val="73"/>
        </w:numPr>
        <w:jc w:val="both"/>
        <w:rPr>
          <w:color w:val="000000"/>
        </w:rPr>
      </w:pPr>
      <w:r w:rsidRPr="003522A9">
        <w:rPr>
          <w:color w:val="000000"/>
        </w:rPr>
        <w:t>Eurostat i inne zagraniczne instytucje statystyczne,</w:t>
      </w:r>
    </w:p>
    <w:p w14:paraId="77E80FFD" w14:textId="77777777" w:rsidR="00C3683C" w:rsidRPr="003522A9" w:rsidRDefault="00C3683C" w:rsidP="001C4598">
      <w:pPr>
        <w:pStyle w:val="Akapitzlist"/>
        <w:numPr>
          <w:ilvl w:val="1"/>
          <w:numId w:val="73"/>
        </w:numPr>
        <w:jc w:val="both"/>
        <w:rPr>
          <w:color w:val="000000"/>
        </w:rPr>
      </w:pPr>
      <w:r w:rsidRPr="003522A9">
        <w:rPr>
          <w:color w:val="000000"/>
        </w:rPr>
        <w:t>administracja rządowa,</w:t>
      </w:r>
    </w:p>
    <w:p w14:paraId="1CBA63EF" w14:textId="77777777" w:rsidR="00C3683C" w:rsidRPr="003522A9" w:rsidRDefault="00C3683C" w:rsidP="001C4598">
      <w:pPr>
        <w:pStyle w:val="Akapitzlist"/>
        <w:numPr>
          <w:ilvl w:val="1"/>
          <w:numId w:val="73"/>
        </w:numPr>
        <w:jc w:val="both"/>
        <w:rPr>
          <w:color w:val="000000"/>
        </w:rPr>
      </w:pPr>
      <w:r w:rsidRPr="003522A9">
        <w:rPr>
          <w:color w:val="000000"/>
        </w:rPr>
        <w:t>administracja samorządowa – województwo,</w:t>
      </w:r>
    </w:p>
    <w:p w14:paraId="35988797" w14:textId="77777777" w:rsidR="00C3683C" w:rsidRPr="003522A9" w:rsidRDefault="00C3683C" w:rsidP="001C4598">
      <w:pPr>
        <w:pStyle w:val="Akapitzlist"/>
        <w:numPr>
          <w:ilvl w:val="1"/>
          <w:numId w:val="73"/>
        </w:numPr>
        <w:jc w:val="both"/>
        <w:rPr>
          <w:color w:val="000000"/>
        </w:rPr>
      </w:pPr>
      <w:r w:rsidRPr="003522A9">
        <w:rPr>
          <w:color w:val="000000"/>
        </w:rPr>
        <w:t>administracja samorządowa – gmina, miasto,</w:t>
      </w:r>
    </w:p>
    <w:p w14:paraId="37967570" w14:textId="77777777" w:rsidR="00C3683C" w:rsidRPr="003522A9" w:rsidRDefault="00C3683C" w:rsidP="001C4598">
      <w:pPr>
        <w:pStyle w:val="Akapitzlist"/>
        <w:numPr>
          <w:ilvl w:val="1"/>
          <w:numId w:val="73"/>
        </w:numPr>
        <w:jc w:val="both"/>
        <w:rPr>
          <w:color w:val="000000"/>
        </w:rPr>
      </w:pPr>
      <w:r w:rsidRPr="003522A9">
        <w:rPr>
          <w:color w:val="000000"/>
        </w:rPr>
        <w:t>administracja samorządowa – powiat.</w:t>
      </w:r>
    </w:p>
    <w:p w14:paraId="22240B67" w14:textId="77777777" w:rsidR="00C3683C" w:rsidRDefault="00C3683C" w:rsidP="001C4598">
      <w:pPr>
        <w:spacing w:before="120" w:after="120"/>
        <w:jc w:val="both"/>
        <w:divId w:val="916984958"/>
        <w:rPr>
          <w:b/>
          <w:bCs/>
          <w:color w:val="000000"/>
        </w:rPr>
      </w:pPr>
      <w:r>
        <w:rPr>
          <w:b/>
          <w:bCs/>
          <w:color w:val="000000"/>
        </w:rPr>
        <w:t>6. Zakres podmiotowy:</w:t>
      </w:r>
    </w:p>
    <w:p w14:paraId="5BD62D5B" w14:textId="77777777" w:rsidR="00C3683C" w:rsidRDefault="00C3683C" w:rsidP="001C4598">
      <w:pPr>
        <w:jc w:val="both"/>
        <w:rPr>
          <w:color w:val="000000"/>
        </w:rPr>
      </w:pPr>
      <w:r>
        <w:rPr>
          <w:color w:val="000000"/>
        </w:rPr>
        <w:t>Wychowankowie, uczniowie/słuchacze w szkołach i placówkach oświatowych, nauczyciele.</w:t>
      </w:r>
    </w:p>
    <w:p w14:paraId="4296EC14" w14:textId="77777777" w:rsidR="00C3683C" w:rsidRDefault="00C3683C" w:rsidP="001C4598">
      <w:pPr>
        <w:jc w:val="both"/>
        <w:rPr>
          <w:color w:val="000000"/>
        </w:rPr>
      </w:pPr>
      <w:r>
        <w:rPr>
          <w:color w:val="000000"/>
        </w:rPr>
        <w:t>Przedszkola i inne formy wychowania przedszkolnego, szkoły podstawowe, szkoły ponadpodstawowe, młodzieżowe ośrodki wychowawcze, młodzieżowe ośrodki socjoterapii, specjalne ośrodki szkolno-wychowawcze, specjalne ośrodki wychowawcze, ośrodki rewalidacyjno-wychowawcze, poradnie psychologiczno-pedagogiczne, placówki wychowania pozaszkolnego (pałace młodzieży, młodzieżowe domy kultury, międzyszkolne ośrodki sportowe, ogniska pracy pozaszkolnej, ogrody jordanowskie i inne placówki o podobnym charakterze działania), placówki kształcenia ustawicznego, centra kształcenia zawodowego oraz branżowe centra umiejętności, formy opieki szkolnej i pozaszkolnej (domy wczasów dziecięcych, świetlice, koła i zespoły zainteresowań w szkołach, internaty, bursy, stancje, stołówki szkolne).</w:t>
      </w:r>
    </w:p>
    <w:p w14:paraId="32EB83F2" w14:textId="77777777" w:rsidR="00C3683C" w:rsidRDefault="00C3683C" w:rsidP="001C4598">
      <w:pPr>
        <w:spacing w:before="120" w:after="120"/>
        <w:jc w:val="both"/>
        <w:divId w:val="1150824174"/>
        <w:rPr>
          <w:b/>
          <w:bCs/>
          <w:color w:val="000000"/>
        </w:rPr>
      </w:pPr>
      <w:r>
        <w:rPr>
          <w:b/>
          <w:bCs/>
          <w:color w:val="000000"/>
        </w:rPr>
        <w:t>7. Zakres przedmiotowy:</w:t>
      </w:r>
    </w:p>
    <w:p w14:paraId="1031BC19" w14:textId="77777777" w:rsidR="00C3683C" w:rsidRDefault="00C3683C" w:rsidP="001C4598">
      <w:pPr>
        <w:jc w:val="both"/>
        <w:rPr>
          <w:color w:val="000000"/>
        </w:rPr>
      </w:pPr>
      <w:r>
        <w:rPr>
          <w:color w:val="000000"/>
        </w:rPr>
        <w:t>Wychowankowie placówek oświatowych. Uczniowie. Absolwenci. Wynagrodzenia. Wyniki egzaminów. Usługi edukacyjne. Fundusz rady rodziców. Dane bilansowe. Nakłady inwestycyjne. Cechy organizacyjno-prawne. Słuchacze. Pracujący. Placówki edukacyjne i wychowawcze. Transakcje sektora instytucji rządowych i samorządowych. Rachunek zysków i strat (wersja porównawcza). Ustawiczne szkolenie zawodowe.</w:t>
      </w:r>
    </w:p>
    <w:p w14:paraId="5F09D51C" w14:textId="77777777" w:rsidR="00C3683C" w:rsidRDefault="00C3683C" w:rsidP="001C4598">
      <w:pPr>
        <w:spacing w:before="120" w:after="120"/>
        <w:jc w:val="both"/>
        <w:divId w:val="113211326"/>
        <w:rPr>
          <w:b/>
          <w:bCs/>
          <w:color w:val="000000"/>
        </w:rPr>
      </w:pPr>
      <w:r>
        <w:rPr>
          <w:b/>
          <w:bCs/>
          <w:color w:val="000000"/>
        </w:rPr>
        <w:t>8. Źródła danych:</w:t>
      </w:r>
    </w:p>
    <w:p w14:paraId="17417EB2" w14:textId="51B2B844" w:rsidR="00C3683C" w:rsidRDefault="00C3683C" w:rsidP="001C4598">
      <w:pPr>
        <w:pStyle w:val="Akapitzlist"/>
        <w:numPr>
          <w:ilvl w:val="0"/>
          <w:numId w:val="33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6A63F3E" w14:textId="497C7730" w:rsidR="00C3683C" w:rsidRDefault="00C3683C" w:rsidP="001C4598">
      <w:pPr>
        <w:pStyle w:val="Akapitzlist"/>
        <w:numPr>
          <w:ilvl w:val="1"/>
          <w:numId w:val="330"/>
        </w:numPr>
        <w:jc w:val="both"/>
      </w:pPr>
      <w:r w:rsidRPr="003522A9">
        <w:rPr>
          <w:color w:val="000000"/>
        </w:rPr>
        <w:t>F-01/o – sprawozdanie o przychodach, kosztach i wyniku finansowym szkół i innych placówek oświatowych (</w:t>
      </w:r>
      <w:hyperlink w:anchor="lp.1.51">
        <w:r>
          <w:rPr>
            <w:rStyle w:val="Hipercze"/>
          </w:rPr>
          <w:t>lp. 1.51</w:t>
        </w:r>
      </w:hyperlink>
      <w:r w:rsidRPr="003522A9">
        <w:rPr>
          <w:color w:val="000000"/>
        </w:rPr>
        <w:t>).</w:t>
      </w:r>
    </w:p>
    <w:p w14:paraId="72D4F96C" w14:textId="46F5515E" w:rsidR="00C3683C" w:rsidRDefault="00C3683C" w:rsidP="001C4598">
      <w:pPr>
        <w:pStyle w:val="Akapitzlist"/>
        <w:numPr>
          <w:ilvl w:val="0"/>
          <w:numId w:val="330"/>
        </w:numPr>
        <w:jc w:val="both"/>
      </w:pPr>
      <w:r w:rsidRPr="003522A9">
        <w:rPr>
          <w:color w:val="000000"/>
        </w:rPr>
        <w:t xml:space="preserve">Zestawy danych z systemów informacyjnych Ministerstwa Edukacji Narodowej nr </w:t>
      </w:r>
      <w:hyperlink w:anchor="gr.24">
        <w:r>
          <w:rPr>
            <w:rStyle w:val="Hipercze"/>
          </w:rPr>
          <w:t>24</w:t>
        </w:r>
      </w:hyperlink>
      <w:r w:rsidRPr="003522A9">
        <w:rPr>
          <w:color w:val="000000"/>
        </w:rPr>
        <w:t xml:space="preserve"> (opisane w części II. Informacje o przekazywanych danych):</w:t>
      </w:r>
    </w:p>
    <w:p w14:paraId="6F71A482" w14:textId="00827100" w:rsidR="00C3683C" w:rsidRDefault="00C3683C" w:rsidP="001C4598">
      <w:pPr>
        <w:pStyle w:val="Akapitzlist"/>
        <w:numPr>
          <w:ilvl w:val="1"/>
          <w:numId w:val="330"/>
        </w:numPr>
        <w:jc w:val="both"/>
      </w:pPr>
      <w:r w:rsidRPr="003522A9">
        <w:rPr>
          <w:color w:val="000000"/>
        </w:rPr>
        <w:t>dane dotyczące młodzieżowych ośrodków wychowawczych i młodzieżowych ośrodków socjoterapii (</w:t>
      </w:r>
      <w:hyperlink w:anchor="lp.24.1">
        <w:r>
          <w:rPr>
            <w:rStyle w:val="Hipercze"/>
          </w:rPr>
          <w:t>lp. 24.1</w:t>
        </w:r>
      </w:hyperlink>
      <w:r w:rsidRPr="003522A9">
        <w:rPr>
          <w:color w:val="000000"/>
        </w:rPr>
        <w:t>),</w:t>
      </w:r>
    </w:p>
    <w:p w14:paraId="75C10E3A" w14:textId="21C2B78B" w:rsidR="00C3683C" w:rsidRDefault="00C3683C" w:rsidP="001C4598">
      <w:pPr>
        <w:pStyle w:val="Akapitzlist"/>
        <w:numPr>
          <w:ilvl w:val="1"/>
          <w:numId w:val="330"/>
        </w:numPr>
        <w:jc w:val="both"/>
      </w:pPr>
      <w:r w:rsidRPr="003522A9">
        <w:rPr>
          <w:color w:val="000000"/>
        </w:rPr>
        <w:t>dane dotyczące uczniów i nauczycieli (</w:t>
      </w:r>
      <w:hyperlink w:anchor="lp.24.2">
        <w:r>
          <w:rPr>
            <w:rStyle w:val="Hipercze"/>
          </w:rPr>
          <w:t>lp. 24.2</w:t>
        </w:r>
      </w:hyperlink>
      <w:r w:rsidRPr="003522A9">
        <w:rPr>
          <w:color w:val="000000"/>
        </w:rPr>
        <w:t>),</w:t>
      </w:r>
    </w:p>
    <w:p w14:paraId="0A4BC2C8" w14:textId="2B604FC7" w:rsidR="00C3683C" w:rsidRDefault="00C3683C" w:rsidP="001C4598">
      <w:pPr>
        <w:pStyle w:val="Akapitzlist"/>
        <w:numPr>
          <w:ilvl w:val="1"/>
          <w:numId w:val="330"/>
        </w:numPr>
        <w:jc w:val="both"/>
      </w:pPr>
      <w:r w:rsidRPr="003522A9">
        <w:rPr>
          <w:color w:val="000000"/>
        </w:rPr>
        <w:t>dane dotyczące liczby nauczycieli według typów szkół, w placówkach wychowania przedszkolnego oraz w placówkach kształcenia ustawicznego i centrach kształcenia zawodowego (</w:t>
      </w:r>
      <w:hyperlink w:anchor="lp.24.3">
        <w:r>
          <w:rPr>
            <w:rStyle w:val="Hipercze"/>
          </w:rPr>
          <w:t>lp. 24.3</w:t>
        </w:r>
      </w:hyperlink>
      <w:r w:rsidRPr="003522A9">
        <w:rPr>
          <w:color w:val="000000"/>
        </w:rPr>
        <w:t>),</w:t>
      </w:r>
    </w:p>
    <w:p w14:paraId="177C21F0" w14:textId="5B83A576" w:rsidR="00C3683C" w:rsidRDefault="00C3683C" w:rsidP="001C4598">
      <w:pPr>
        <w:pStyle w:val="Akapitzlist"/>
        <w:numPr>
          <w:ilvl w:val="1"/>
          <w:numId w:val="330"/>
        </w:numPr>
        <w:jc w:val="both"/>
      </w:pPr>
      <w:r w:rsidRPr="003522A9">
        <w:rPr>
          <w:color w:val="000000"/>
        </w:rPr>
        <w:t>dane o liczbie szkół i placówek wychowania przedszkolnego, poradni psychologiczno-pedagogicznych, placówek kształcenia ustawicznego, centrów kształcenia zawodowego oraz branżowych centrach umiejętności, oddziałów, uczniów, słuchaczy, absolwentów, kwalifikacyjnych kursach zawodowych, kursach umiejętności zawodowych, kursach kompetencji ogólnych, innych kursach umożliwiających uzyskiwanie i uzupełnianie wiedzy i umiejętności zawodowych oraz o liczbie dzieci w placówkach wychowania przedszkolnego, dzieci i młodzieży posiadających orzeczenie o potrzebie kształcenia specjalnego w placówkach wychowania przedszkolnego, szkołach i placówkach oświatowych, a także o nauczaniu języków obcych (</w:t>
      </w:r>
      <w:hyperlink w:anchor="lp.24.4">
        <w:r>
          <w:rPr>
            <w:rStyle w:val="Hipercze"/>
          </w:rPr>
          <w:t>lp. 24.4</w:t>
        </w:r>
      </w:hyperlink>
      <w:r w:rsidRPr="003522A9">
        <w:rPr>
          <w:color w:val="000000"/>
        </w:rPr>
        <w:t>),</w:t>
      </w:r>
    </w:p>
    <w:p w14:paraId="102EBF45" w14:textId="3D944079" w:rsidR="00C3683C" w:rsidRDefault="00C3683C" w:rsidP="001C4598">
      <w:pPr>
        <w:pStyle w:val="Akapitzlist"/>
        <w:numPr>
          <w:ilvl w:val="1"/>
          <w:numId w:val="330"/>
        </w:numPr>
        <w:jc w:val="both"/>
      </w:pPr>
      <w:r w:rsidRPr="003522A9">
        <w:rPr>
          <w:color w:val="000000"/>
        </w:rPr>
        <w:t>dane dotyczące liczby pomieszczeń szkolnych, komputerów, książek w bibliotekach szkolnych (</w:t>
      </w:r>
      <w:hyperlink w:anchor="lp.24.5">
        <w:r>
          <w:rPr>
            <w:rStyle w:val="Hipercze"/>
          </w:rPr>
          <w:t>lp. 24.5</w:t>
        </w:r>
      </w:hyperlink>
      <w:r w:rsidRPr="003522A9">
        <w:rPr>
          <w:color w:val="000000"/>
        </w:rPr>
        <w:t>),</w:t>
      </w:r>
    </w:p>
    <w:p w14:paraId="6C6C6DB1" w14:textId="301B9371" w:rsidR="00C3683C" w:rsidRDefault="00C3683C" w:rsidP="001C4598">
      <w:pPr>
        <w:pStyle w:val="Akapitzlist"/>
        <w:numPr>
          <w:ilvl w:val="1"/>
          <w:numId w:val="330"/>
        </w:numPr>
        <w:jc w:val="both"/>
      </w:pPr>
      <w:r w:rsidRPr="003522A9">
        <w:rPr>
          <w:color w:val="000000"/>
        </w:rPr>
        <w:t>wykaz szkół przekazanych do prowadzenia na podstawie art. 5 ust. 5g ustawy z dnia 7 września 1991 r. o systemie oświaty (Dz. U. z 2015 r. poz. 2156) lub art. 9 ust. 1 ustawy z dnia 14 grudnia 2016 r. – Prawo oświatowe (</w:t>
      </w:r>
      <w:hyperlink w:anchor="lp.24.6">
        <w:r>
          <w:rPr>
            <w:rStyle w:val="Hipercze"/>
          </w:rPr>
          <w:t>lp. 24.6</w:t>
        </w:r>
      </w:hyperlink>
      <w:r w:rsidRPr="003522A9">
        <w:rPr>
          <w:color w:val="000000"/>
        </w:rPr>
        <w:t>),</w:t>
      </w:r>
    </w:p>
    <w:p w14:paraId="16B8FEEA" w14:textId="70196143" w:rsidR="00C3683C" w:rsidRDefault="00C3683C" w:rsidP="001C4598">
      <w:pPr>
        <w:pStyle w:val="Akapitzlist"/>
        <w:numPr>
          <w:ilvl w:val="1"/>
          <w:numId w:val="330"/>
        </w:numPr>
        <w:jc w:val="both"/>
      </w:pPr>
      <w:r w:rsidRPr="003522A9">
        <w:rPr>
          <w:color w:val="000000"/>
        </w:rPr>
        <w:t>dane dotyczące uczniów i nauczycieli – obywateli Ukrainy (</w:t>
      </w:r>
      <w:hyperlink w:anchor="lp.24.7">
        <w:r>
          <w:rPr>
            <w:rStyle w:val="Hipercze"/>
          </w:rPr>
          <w:t>lp. 24.7</w:t>
        </w:r>
      </w:hyperlink>
      <w:r w:rsidRPr="003522A9">
        <w:rPr>
          <w:color w:val="000000"/>
        </w:rPr>
        <w:t>).</w:t>
      </w:r>
    </w:p>
    <w:p w14:paraId="521801CB" w14:textId="18B54D04" w:rsidR="00C3683C" w:rsidRDefault="00C3683C" w:rsidP="001C4598">
      <w:pPr>
        <w:pStyle w:val="Akapitzlist"/>
        <w:numPr>
          <w:ilvl w:val="0"/>
          <w:numId w:val="330"/>
        </w:numPr>
        <w:jc w:val="both"/>
      </w:pPr>
      <w:r w:rsidRPr="003522A9">
        <w:rPr>
          <w:color w:val="000000"/>
        </w:rPr>
        <w:t xml:space="preserve">Zestawy danych z systemów informacyjnych okręgowych komisji egzaminacyjnych nr </w:t>
      </w:r>
      <w:hyperlink w:anchor="gr.109">
        <w:r>
          <w:rPr>
            <w:rStyle w:val="Hipercze"/>
          </w:rPr>
          <w:t>109</w:t>
        </w:r>
      </w:hyperlink>
      <w:r w:rsidRPr="003522A9">
        <w:rPr>
          <w:color w:val="000000"/>
        </w:rPr>
        <w:t xml:space="preserve"> (opisane w części II. Informacje o przekazywanych danych):</w:t>
      </w:r>
    </w:p>
    <w:p w14:paraId="7E0997B8" w14:textId="5DF01844" w:rsidR="00C3683C" w:rsidRDefault="00C3683C" w:rsidP="001C4598">
      <w:pPr>
        <w:pStyle w:val="Akapitzlist"/>
        <w:numPr>
          <w:ilvl w:val="1"/>
          <w:numId w:val="330"/>
        </w:numPr>
        <w:jc w:val="both"/>
      </w:pPr>
      <w:r w:rsidRPr="003522A9">
        <w:rPr>
          <w:color w:val="000000"/>
        </w:rPr>
        <w:t>dane dotyczące wyników egzaminów ósmoklasisty, zawodowych i maturalnych (</w:t>
      </w:r>
      <w:hyperlink w:anchor="lp.109.1">
        <w:r>
          <w:rPr>
            <w:rStyle w:val="Hipercze"/>
          </w:rPr>
          <w:t>lp. 109.1</w:t>
        </w:r>
      </w:hyperlink>
      <w:r w:rsidRPr="003522A9">
        <w:rPr>
          <w:color w:val="000000"/>
        </w:rPr>
        <w:t>).</w:t>
      </w:r>
    </w:p>
    <w:p w14:paraId="510E58EA" w14:textId="77777777" w:rsidR="00C3683C" w:rsidRDefault="00C3683C" w:rsidP="001C4598">
      <w:pPr>
        <w:pStyle w:val="Akapitzlist"/>
        <w:numPr>
          <w:ilvl w:val="0"/>
          <w:numId w:val="330"/>
        </w:numPr>
        <w:jc w:val="both"/>
      </w:pPr>
      <w:r w:rsidRPr="003522A9">
        <w:rPr>
          <w:color w:val="000000"/>
        </w:rPr>
        <w:t>Wyniki innych badań:</w:t>
      </w:r>
    </w:p>
    <w:p w14:paraId="2E75F894" w14:textId="77777777" w:rsidR="00C3683C" w:rsidRDefault="00C3683C" w:rsidP="001C4598">
      <w:pPr>
        <w:pStyle w:val="Akapitzlist"/>
        <w:numPr>
          <w:ilvl w:val="1"/>
          <w:numId w:val="330"/>
        </w:numPr>
        <w:jc w:val="both"/>
      </w:pPr>
      <w:r w:rsidRPr="003522A9">
        <w:rPr>
          <w:color w:val="000000"/>
        </w:rPr>
        <w:t>1.80.01 System Jednostek Statystycznych – operaty.</w:t>
      </w:r>
    </w:p>
    <w:p w14:paraId="7ECE0AFF" w14:textId="77777777" w:rsidR="00C3683C" w:rsidRDefault="00C3683C" w:rsidP="001C4598">
      <w:pPr>
        <w:spacing w:before="120" w:after="120"/>
        <w:jc w:val="both"/>
        <w:divId w:val="1382440595"/>
        <w:rPr>
          <w:b/>
          <w:bCs/>
          <w:color w:val="000000"/>
        </w:rPr>
      </w:pPr>
      <w:r>
        <w:rPr>
          <w:b/>
          <w:bCs/>
          <w:color w:val="000000"/>
        </w:rPr>
        <w:t>9. Rodzaje wynikowych informacji statystycznych:</w:t>
      </w:r>
    </w:p>
    <w:p w14:paraId="4188D28C" w14:textId="77777777" w:rsidR="00C3683C" w:rsidRDefault="00C3683C" w:rsidP="001C4598">
      <w:pPr>
        <w:pStyle w:val="Akapitzlist"/>
        <w:numPr>
          <w:ilvl w:val="0"/>
          <w:numId w:val="587"/>
        </w:numPr>
        <w:jc w:val="both"/>
      </w:pPr>
      <w:r w:rsidRPr="00A6609E">
        <w:rPr>
          <w:color w:val="000000"/>
        </w:rPr>
        <w:t>Edukacja przedszkolna, szkolnictwo podstawowe i ponadpodstawowe oraz policealne, w przekrojach: kraj, NUTS 1, województwa, NUTS 2, NUTS 3, powiaty, gminy, charakter miejscowości (miasto/wieś), formy wychowania przedszkolnego, typy szkół, organy prowadzące.</w:t>
      </w:r>
    </w:p>
    <w:p w14:paraId="39020CB7" w14:textId="77777777" w:rsidR="00C3683C" w:rsidRDefault="00C3683C" w:rsidP="001C4598">
      <w:pPr>
        <w:pStyle w:val="Akapitzlist"/>
        <w:numPr>
          <w:ilvl w:val="0"/>
          <w:numId w:val="587"/>
        </w:numPr>
        <w:jc w:val="both"/>
      </w:pPr>
      <w:r w:rsidRPr="00A6609E">
        <w:rPr>
          <w:color w:val="000000"/>
        </w:rPr>
        <w:t>Dzieci w przedszkolach, oddziałach przedszkolnych w szkołach podstawowych i innych formach wychowania przedszkolnego, w tym objęte kształceniem specjalnym, w przekrojach: kraj, NUTS 1, województwa, NUTS 2, NUTS 3, powiaty, gminy, charakter miejscowości (miasto/wieś), formy wychowania przedszkolnego, płeć, wiek.</w:t>
      </w:r>
    </w:p>
    <w:p w14:paraId="1EAEA9BD" w14:textId="77777777" w:rsidR="00C3683C" w:rsidRDefault="00C3683C" w:rsidP="001C4598">
      <w:pPr>
        <w:pStyle w:val="Akapitzlist"/>
        <w:numPr>
          <w:ilvl w:val="0"/>
          <w:numId w:val="587"/>
        </w:numPr>
        <w:jc w:val="both"/>
      </w:pPr>
      <w:r w:rsidRPr="00A6609E">
        <w:rPr>
          <w:color w:val="000000"/>
        </w:rPr>
        <w:t>Uczniowie i absolwenci, w tym objęci kształceniem specjalnym, w przekrojach: kraj, NUTS 1, województwa, NUTS 2, NUTS 3, powiaty, gminy, charakter miejscowości (miasto/wieś), typy szkół, klasy, oddziały, wiek, płeć, rodzaj niepełnosprawności.</w:t>
      </w:r>
    </w:p>
    <w:p w14:paraId="2DB288A9" w14:textId="77777777" w:rsidR="00C3683C" w:rsidRDefault="00C3683C" w:rsidP="001C4598">
      <w:pPr>
        <w:pStyle w:val="Akapitzlist"/>
        <w:numPr>
          <w:ilvl w:val="0"/>
          <w:numId w:val="587"/>
        </w:numPr>
        <w:jc w:val="both"/>
      </w:pPr>
      <w:r w:rsidRPr="00A6609E">
        <w:rPr>
          <w:color w:val="000000"/>
        </w:rPr>
        <w:t>Nauczyciele w placówkach wychowania przedszkolnego, szkołach podstawowych, ponadpodstawowych i policealnych, w przekrojach: kraj, NUTS 1, województwa, NUTS 2, NUTS 3, powiaty, gminy, charakter miejscowości (miasto/wieś), forma wychowania przedszkolnego, typy szkół, stopień awansu zawodowego, płeć, wiek.</w:t>
      </w:r>
    </w:p>
    <w:p w14:paraId="35317C6F" w14:textId="77777777" w:rsidR="00C3683C" w:rsidRDefault="00C3683C" w:rsidP="001C4598">
      <w:pPr>
        <w:pStyle w:val="Akapitzlist"/>
        <w:numPr>
          <w:ilvl w:val="0"/>
          <w:numId w:val="587"/>
        </w:numPr>
        <w:jc w:val="both"/>
      </w:pPr>
      <w:r w:rsidRPr="00A6609E">
        <w:rPr>
          <w:color w:val="000000"/>
        </w:rPr>
        <w:t>Nauczyciele realizujący obowiązkowe zadania dydaktyczne – pełnozatrudnieni i niepełnozatrudnieni (w przeliczeniu na etaty), w przekrojach: kraj, NUTS 1, województwa, NUTS 2, NUTS 3, powiaty, gminy, charakter miejscowości (miasto/wieś), forma wychowania przedszkolnego, typy szkół, stopień awansu zawodowego, płeć, wiek.</w:t>
      </w:r>
    </w:p>
    <w:p w14:paraId="467F7B47" w14:textId="77777777" w:rsidR="00C3683C" w:rsidRDefault="00C3683C" w:rsidP="001C4598">
      <w:pPr>
        <w:pStyle w:val="Akapitzlist"/>
        <w:numPr>
          <w:ilvl w:val="0"/>
          <w:numId w:val="587"/>
        </w:numPr>
        <w:jc w:val="both"/>
      </w:pPr>
      <w:r w:rsidRPr="00A6609E">
        <w:rPr>
          <w:color w:val="000000"/>
        </w:rPr>
        <w:t>Nauczanie języków obcych, w przekrojach: kraj, NUTS 1, województwa, NUTS 2, NUTS 3, powiaty, gminy, typy szkół.</w:t>
      </w:r>
    </w:p>
    <w:p w14:paraId="23A91B2D" w14:textId="77777777" w:rsidR="00C3683C" w:rsidRDefault="00C3683C" w:rsidP="001C4598">
      <w:pPr>
        <w:pStyle w:val="Akapitzlist"/>
        <w:numPr>
          <w:ilvl w:val="0"/>
          <w:numId w:val="587"/>
        </w:numPr>
        <w:jc w:val="both"/>
      </w:pPr>
      <w:r w:rsidRPr="00A6609E">
        <w:rPr>
          <w:color w:val="000000"/>
        </w:rPr>
        <w:t>Nauczanie języka ojczystego mniejszości narodowych, etnicznych i języka regionalnego, w przekrojach: kraj, typy szkół, rodzaje języków mniejszości narodowych, etnicznych i języków regionalnych.</w:t>
      </w:r>
    </w:p>
    <w:p w14:paraId="298452A8" w14:textId="77777777" w:rsidR="00C3683C" w:rsidRDefault="00C3683C" w:rsidP="001C4598">
      <w:pPr>
        <w:pStyle w:val="Akapitzlist"/>
        <w:numPr>
          <w:ilvl w:val="0"/>
          <w:numId w:val="587"/>
        </w:numPr>
        <w:jc w:val="both"/>
      </w:pPr>
      <w:r w:rsidRPr="00A6609E">
        <w:rPr>
          <w:color w:val="000000"/>
        </w:rPr>
        <w:t>Współczynnik skolaryzacji, w przekrojach: kraj, województwa, typy szkół, rodzaj współczynnika (brutto/netto), grupy wieku.</w:t>
      </w:r>
    </w:p>
    <w:p w14:paraId="5463D18B" w14:textId="77777777" w:rsidR="00C3683C" w:rsidRDefault="00C3683C" w:rsidP="001C4598">
      <w:pPr>
        <w:pStyle w:val="Akapitzlist"/>
        <w:numPr>
          <w:ilvl w:val="0"/>
          <w:numId w:val="587"/>
        </w:numPr>
        <w:jc w:val="both"/>
      </w:pPr>
      <w:r w:rsidRPr="00A6609E">
        <w:rPr>
          <w:color w:val="000000"/>
        </w:rPr>
        <w:t>Średnie wyniki egzaminu ósmoklasisty, w przekrojach: kraj, NUTS 1, województwa, NUTS 2, NUTS 3, powiaty, gminy, przedmioty egzaminacyjne, liczba uczniów zdających egzamin, wyniki egzaminów.</w:t>
      </w:r>
    </w:p>
    <w:p w14:paraId="146AAB86" w14:textId="77777777" w:rsidR="00C3683C" w:rsidRDefault="00C3683C" w:rsidP="001C4598">
      <w:pPr>
        <w:pStyle w:val="Akapitzlist"/>
        <w:numPr>
          <w:ilvl w:val="0"/>
          <w:numId w:val="587"/>
        </w:numPr>
        <w:jc w:val="both"/>
      </w:pPr>
      <w:r w:rsidRPr="00A6609E">
        <w:rPr>
          <w:color w:val="000000"/>
        </w:rPr>
        <w:t>Zdawalność egzaminu maturalnego oraz egzaminów zawodowych i potwierdzających kwalifikacje w zawodzie, w przekrojach: kraj, NUTS 1, województwa, NUTS 2, NUTS 3, powiaty, gminy, typy szkół, przedmioty egzaminacyjne, liczba osób zdających (które przystąpiły do egzaminów/zdały/nie zdały), wyniki egzaminów.</w:t>
      </w:r>
    </w:p>
    <w:p w14:paraId="5B42E7FA" w14:textId="77777777" w:rsidR="00C3683C" w:rsidRDefault="00C3683C" w:rsidP="001C4598">
      <w:pPr>
        <w:pStyle w:val="Akapitzlist"/>
        <w:numPr>
          <w:ilvl w:val="0"/>
          <w:numId w:val="587"/>
        </w:numPr>
        <w:jc w:val="both"/>
      </w:pPr>
      <w:r w:rsidRPr="00A6609E">
        <w:rPr>
          <w:color w:val="000000"/>
        </w:rPr>
        <w:t>Działalność poradni psychologiczno-pedagogicznych, w przekrojach: kraj, NUTS 1, województwa, NUTS 2, NUTS 3, powiaty, gminy, charakter miejscowości (miasto/wieś), publiczność poradni, forma udzielonej pomocy, liczba wystawionych dokumentów, liczba i rodzaje wydanych opinii i orzeczeń, liczba nauczycieli, pedagogów, psychologów.</w:t>
      </w:r>
    </w:p>
    <w:p w14:paraId="30CA59C8" w14:textId="77777777" w:rsidR="00C3683C" w:rsidRDefault="00C3683C" w:rsidP="001C4598">
      <w:pPr>
        <w:pStyle w:val="Akapitzlist"/>
        <w:numPr>
          <w:ilvl w:val="0"/>
          <w:numId w:val="587"/>
        </w:numPr>
        <w:jc w:val="both"/>
      </w:pPr>
      <w:r w:rsidRPr="00A6609E">
        <w:rPr>
          <w:color w:val="000000"/>
        </w:rPr>
        <w:t>Poszczególne formy działalności opiekuńczej i wychowawczej, w przekrojach: kraj, NUTS 1, województwa, NUTS 2, NUTS 3, rodzaj niepełnosprawności, typy placówek opiekuńczo-wychowawczych (specjalne ośrodki szkolno-wychowawcze, specjalne ośrodki wychowawcze, młodzieżowe ośrodki wychowawcze, młodzieżowe ośrodki socjoterapii, ośrodki rewalidacyjno-wychowawcze).</w:t>
      </w:r>
    </w:p>
    <w:p w14:paraId="5DE32013" w14:textId="77777777" w:rsidR="00C3683C" w:rsidRDefault="00C3683C" w:rsidP="001C4598">
      <w:pPr>
        <w:pStyle w:val="Akapitzlist"/>
        <w:numPr>
          <w:ilvl w:val="0"/>
          <w:numId w:val="587"/>
        </w:numPr>
        <w:jc w:val="both"/>
      </w:pPr>
      <w:r w:rsidRPr="00A6609E">
        <w:rPr>
          <w:color w:val="000000"/>
        </w:rPr>
        <w:t>Uczniowie korzystający z posiłków w szkołach dla dzieci i młodzieży, w przekrojach: kraj, województwa, typy szkół, rodzaje posiłków (pełnopłatne, dofinansowane, refundowane).</w:t>
      </w:r>
    </w:p>
    <w:p w14:paraId="6D52719C" w14:textId="77777777" w:rsidR="00C3683C" w:rsidRDefault="00C3683C" w:rsidP="001C4598">
      <w:pPr>
        <w:pStyle w:val="Akapitzlist"/>
        <w:numPr>
          <w:ilvl w:val="0"/>
          <w:numId w:val="587"/>
        </w:numPr>
        <w:jc w:val="both"/>
      </w:pPr>
      <w:r w:rsidRPr="00A6609E">
        <w:rPr>
          <w:color w:val="000000"/>
        </w:rPr>
        <w:t>Wychowankowie objęci opieką nad dziećmi i młodzieżą, w przekrojach: kraj, NUTS 1, województwa, NUTS 2, NUTS 3, rodzaj niepełnosprawności, typy placówek opiekuńczo-wychowawczych (specjalne ośrodki szkolno-wychowawcze, specjalne ośrodki wychowawcze, młodzieżowe ośrodki wychowawcze, młodzieżowe ośrodki socjoterapii, ośrodki rewalidacyjno-wychowawcze).</w:t>
      </w:r>
    </w:p>
    <w:p w14:paraId="0EDD5F6B" w14:textId="77777777" w:rsidR="00C3683C" w:rsidRDefault="00C3683C" w:rsidP="001C4598">
      <w:pPr>
        <w:pStyle w:val="Akapitzlist"/>
        <w:numPr>
          <w:ilvl w:val="0"/>
          <w:numId w:val="587"/>
        </w:numPr>
        <w:jc w:val="both"/>
      </w:pPr>
      <w:r w:rsidRPr="00A6609E">
        <w:rPr>
          <w:color w:val="000000"/>
        </w:rPr>
        <w:t>Uczniowie korzystający z zajęć dodatkowych w szkołach podstawowych, w przekrojach: kraj, województwa, charakter miejscowości (miasto/wieś), rodzaje zajęć dodatkowych: dydaktyczno-wyrównawcze i specjalistyczne (korekcyjno-kompensacyjne, logopedyczne, rozwijające kompetencje emocjonalno-społeczne).</w:t>
      </w:r>
    </w:p>
    <w:p w14:paraId="5DA23528" w14:textId="77777777" w:rsidR="00C3683C" w:rsidRDefault="00C3683C" w:rsidP="001C4598">
      <w:pPr>
        <w:pStyle w:val="Akapitzlist"/>
        <w:numPr>
          <w:ilvl w:val="0"/>
          <w:numId w:val="587"/>
        </w:numPr>
        <w:jc w:val="both"/>
      </w:pPr>
      <w:r w:rsidRPr="00A6609E">
        <w:rPr>
          <w:color w:val="000000"/>
        </w:rPr>
        <w:t>Uczniowie cudzoziemcy z wyszczególnieniem uczniów z Ukrainy, w przekrojach: kraj, województwa, kraj pochodzenia, typy szkół, płeć.</w:t>
      </w:r>
    </w:p>
    <w:p w14:paraId="32DE1C98" w14:textId="77777777" w:rsidR="00C3683C" w:rsidRDefault="00C3683C" w:rsidP="001C4598">
      <w:pPr>
        <w:pStyle w:val="Akapitzlist"/>
        <w:numPr>
          <w:ilvl w:val="0"/>
          <w:numId w:val="587"/>
        </w:numPr>
        <w:jc w:val="both"/>
      </w:pPr>
      <w:r w:rsidRPr="00A6609E">
        <w:rPr>
          <w:color w:val="000000"/>
        </w:rPr>
        <w:t>Uczniowie korzystający z internatów i burs, w przekrojach: kraj, województwa, typy szkół (podstawowe i ponadpodstawowe: ogólnokształcące i zawodowe).</w:t>
      </w:r>
    </w:p>
    <w:p w14:paraId="0DFBBDA0" w14:textId="77777777" w:rsidR="00C3683C" w:rsidRDefault="00C3683C" w:rsidP="001C4598">
      <w:pPr>
        <w:pStyle w:val="Akapitzlist"/>
        <w:numPr>
          <w:ilvl w:val="0"/>
          <w:numId w:val="587"/>
        </w:numPr>
        <w:jc w:val="both"/>
      </w:pPr>
      <w:r w:rsidRPr="00A6609E">
        <w:rPr>
          <w:color w:val="000000"/>
        </w:rPr>
        <w:t>Uczestnicy zajęć rozwijających zainteresowania i uzdolnienia, w przekrojach: kraj, województwa, rodzaje zajęć, typy placówek wychowania pozaszkolnego.</w:t>
      </w:r>
    </w:p>
    <w:p w14:paraId="0DA664C4" w14:textId="77777777" w:rsidR="00C3683C" w:rsidRDefault="00C3683C" w:rsidP="001C4598">
      <w:pPr>
        <w:pStyle w:val="Akapitzlist"/>
        <w:numPr>
          <w:ilvl w:val="0"/>
          <w:numId w:val="587"/>
        </w:numPr>
        <w:jc w:val="both"/>
      </w:pPr>
      <w:r w:rsidRPr="00A6609E">
        <w:rPr>
          <w:color w:val="000000"/>
        </w:rPr>
        <w:t>Uczniowie spełniający obowiązek szkolny, obowiązek nauki lub roczne obowiązkowe przygotowanie przedszkolne, w przekrojach: kraj, województwa, typy szkół.</w:t>
      </w:r>
    </w:p>
    <w:p w14:paraId="43746B2D" w14:textId="77777777" w:rsidR="00C3683C" w:rsidRDefault="00C3683C" w:rsidP="001C4598">
      <w:pPr>
        <w:pStyle w:val="Akapitzlist"/>
        <w:numPr>
          <w:ilvl w:val="0"/>
          <w:numId w:val="587"/>
        </w:numPr>
        <w:jc w:val="both"/>
      </w:pPr>
      <w:r w:rsidRPr="00A6609E">
        <w:rPr>
          <w:color w:val="000000"/>
        </w:rPr>
        <w:t>Uczniowie objęci nauczaniem indywidualnym, w przekrojach: kraj, województwa, typy szkół, typ oddziału.</w:t>
      </w:r>
    </w:p>
    <w:p w14:paraId="64406B1F" w14:textId="77777777" w:rsidR="00C3683C" w:rsidRDefault="00C3683C" w:rsidP="001C4598">
      <w:pPr>
        <w:pStyle w:val="Akapitzlist"/>
        <w:numPr>
          <w:ilvl w:val="0"/>
          <w:numId w:val="587"/>
        </w:numPr>
        <w:jc w:val="both"/>
      </w:pPr>
      <w:r w:rsidRPr="00A6609E">
        <w:rPr>
          <w:color w:val="000000"/>
        </w:rPr>
        <w:t>Zakres dostosowania szkół i innych placówek oświatowych do potrzeb osób z niepełnosprawnościami, w przekrojach: kraj, NUTS 1, województwa, NUTS 2, NUTS 3, powiaty, gminy, typy szkół i placówek oświatowych, zakres dostosowania (dostosowane całkowicie, częściowo lub niedostosowane).</w:t>
      </w:r>
    </w:p>
    <w:p w14:paraId="165A72EF" w14:textId="77777777" w:rsidR="00C3683C" w:rsidRDefault="00C3683C" w:rsidP="001C4598">
      <w:pPr>
        <w:spacing w:before="120" w:after="120"/>
        <w:jc w:val="both"/>
        <w:divId w:val="1527719902"/>
        <w:rPr>
          <w:b/>
          <w:bCs/>
          <w:color w:val="000000"/>
        </w:rPr>
      </w:pPr>
      <w:r>
        <w:rPr>
          <w:b/>
          <w:bCs/>
          <w:color w:val="000000"/>
        </w:rPr>
        <w:t>10. Formy i terminy udostępnienia wynikowych informacji statystycznych:</w:t>
      </w:r>
    </w:p>
    <w:p w14:paraId="26F7F92B" w14:textId="77777777" w:rsidR="00C3683C" w:rsidRPr="00274CDA" w:rsidRDefault="00C3683C" w:rsidP="001C4598">
      <w:pPr>
        <w:pStyle w:val="Akapitzlist"/>
        <w:numPr>
          <w:ilvl w:val="0"/>
          <w:numId w:val="844"/>
        </w:numPr>
        <w:jc w:val="both"/>
        <w:rPr>
          <w:color w:val="000000"/>
        </w:rPr>
      </w:pPr>
      <w:r w:rsidRPr="00274CDA">
        <w:rPr>
          <w:color w:val="000000"/>
        </w:rPr>
        <w:t>Publikacje GUS:</w:t>
      </w:r>
    </w:p>
    <w:p w14:paraId="121E9EE5" w14:textId="77777777" w:rsidR="00C3683C" w:rsidRPr="00274CDA" w:rsidRDefault="00C3683C" w:rsidP="001C4598">
      <w:pPr>
        <w:pStyle w:val="Akapitzlist"/>
        <w:numPr>
          <w:ilvl w:val="1"/>
          <w:numId w:val="844"/>
        </w:numPr>
        <w:jc w:val="both"/>
        <w:rPr>
          <w:color w:val="000000"/>
        </w:rPr>
      </w:pPr>
      <w:r w:rsidRPr="00274CDA">
        <w:rPr>
          <w:color w:val="000000"/>
        </w:rPr>
        <w:t>„Oświata i wychowanie w roku szkolnym 2025/2026” (listopad 2026),</w:t>
      </w:r>
    </w:p>
    <w:p w14:paraId="3BC27A7A" w14:textId="77777777" w:rsidR="00C3683C" w:rsidRPr="00274CDA" w:rsidRDefault="00C3683C" w:rsidP="001C4598">
      <w:pPr>
        <w:pStyle w:val="Akapitzlist"/>
        <w:numPr>
          <w:ilvl w:val="1"/>
          <w:numId w:val="844"/>
        </w:numPr>
        <w:jc w:val="both"/>
        <w:rPr>
          <w:color w:val="000000"/>
        </w:rPr>
      </w:pPr>
      <w:r w:rsidRPr="00274CDA">
        <w:rPr>
          <w:color w:val="000000"/>
        </w:rPr>
        <w:t>„Rocznik Statystyczny Rzeczypospolitej Polskiej 2026” (grudzień 2026),</w:t>
      </w:r>
    </w:p>
    <w:p w14:paraId="2EE17882" w14:textId="77777777" w:rsidR="00C3683C" w:rsidRPr="00274CDA" w:rsidRDefault="00C3683C" w:rsidP="001C4598">
      <w:pPr>
        <w:pStyle w:val="Akapitzlist"/>
        <w:numPr>
          <w:ilvl w:val="1"/>
          <w:numId w:val="844"/>
        </w:numPr>
        <w:jc w:val="both"/>
        <w:rPr>
          <w:color w:val="000000"/>
        </w:rPr>
      </w:pPr>
      <w:r w:rsidRPr="00274CDA">
        <w:rPr>
          <w:color w:val="000000"/>
        </w:rPr>
        <w:t>„Mały Rocznik Statystyczny Polski 2026” (lipiec 2026),</w:t>
      </w:r>
    </w:p>
    <w:p w14:paraId="1AD8D311" w14:textId="77777777" w:rsidR="00C3683C" w:rsidRPr="00274CDA" w:rsidRDefault="00C3683C" w:rsidP="001C4598">
      <w:pPr>
        <w:pStyle w:val="Akapitzlist"/>
        <w:numPr>
          <w:ilvl w:val="1"/>
          <w:numId w:val="844"/>
        </w:numPr>
        <w:jc w:val="both"/>
        <w:rPr>
          <w:color w:val="000000"/>
        </w:rPr>
      </w:pPr>
      <w:r w:rsidRPr="00274CDA">
        <w:rPr>
          <w:color w:val="000000"/>
        </w:rPr>
        <w:t>„Rocznik Statystyczny Województw 2026” (grudzień 2026),</w:t>
      </w:r>
    </w:p>
    <w:p w14:paraId="0B2603BA" w14:textId="77777777" w:rsidR="00C3683C" w:rsidRPr="00274CDA" w:rsidRDefault="00C3683C" w:rsidP="001C4598">
      <w:pPr>
        <w:pStyle w:val="Akapitzlist"/>
        <w:numPr>
          <w:ilvl w:val="1"/>
          <w:numId w:val="844"/>
        </w:numPr>
        <w:jc w:val="both"/>
        <w:rPr>
          <w:color w:val="000000"/>
        </w:rPr>
      </w:pPr>
      <w:r w:rsidRPr="00274CDA">
        <w:rPr>
          <w:color w:val="000000"/>
        </w:rPr>
        <w:t>„Rocznik Statystyczny Leśnictwa 2026” (grudzień 2026).</w:t>
      </w:r>
    </w:p>
    <w:p w14:paraId="4C69B429" w14:textId="77777777" w:rsidR="00C3683C" w:rsidRPr="00274CDA" w:rsidRDefault="00C3683C" w:rsidP="001C4598">
      <w:pPr>
        <w:pStyle w:val="Akapitzlist"/>
        <w:numPr>
          <w:ilvl w:val="0"/>
          <w:numId w:val="844"/>
        </w:numPr>
        <w:jc w:val="both"/>
        <w:rPr>
          <w:color w:val="000000"/>
        </w:rPr>
      </w:pPr>
      <w:r w:rsidRPr="00274CDA">
        <w:rPr>
          <w:color w:val="000000"/>
        </w:rPr>
        <w:t>Informacje sygnalne:</w:t>
      </w:r>
    </w:p>
    <w:p w14:paraId="0E316E93" w14:textId="77777777" w:rsidR="00C3683C" w:rsidRPr="00274CDA" w:rsidRDefault="00C3683C" w:rsidP="001C4598">
      <w:pPr>
        <w:pStyle w:val="Akapitzlist"/>
        <w:numPr>
          <w:ilvl w:val="1"/>
          <w:numId w:val="844"/>
        </w:numPr>
        <w:jc w:val="both"/>
        <w:rPr>
          <w:color w:val="000000"/>
        </w:rPr>
      </w:pPr>
      <w:r w:rsidRPr="00274CDA">
        <w:rPr>
          <w:color w:val="000000"/>
        </w:rPr>
        <w:t>„Edukacja w roku szkolnym 2025/2026 (wyniki wstępne)” (lipiec 2026).</w:t>
      </w:r>
    </w:p>
    <w:p w14:paraId="196BC38A" w14:textId="77777777" w:rsidR="00C3683C" w:rsidRPr="00274CDA" w:rsidRDefault="00C3683C" w:rsidP="001C4598">
      <w:pPr>
        <w:pStyle w:val="Akapitzlist"/>
        <w:numPr>
          <w:ilvl w:val="0"/>
          <w:numId w:val="844"/>
        </w:numPr>
        <w:jc w:val="both"/>
        <w:rPr>
          <w:color w:val="000000"/>
        </w:rPr>
      </w:pPr>
      <w:r w:rsidRPr="00274CDA">
        <w:rPr>
          <w:color w:val="000000"/>
        </w:rPr>
        <w:t>Internetowe bazy danych:</w:t>
      </w:r>
    </w:p>
    <w:p w14:paraId="56393935" w14:textId="77777777" w:rsidR="00C3683C" w:rsidRPr="00274CDA" w:rsidRDefault="00C3683C" w:rsidP="001C4598">
      <w:pPr>
        <w:pStyle w:val="Akapitzlist"/>
        <w:numPr>
          <w:ilvl w:val="1"/>
          <w:numId w:val="844"/>
        </w:numPr>
        <w:jc w:val="both"/>
        <w:rPr>
          <w:color w:val="000000"/>
        </w:rPr>
      </w:pPr>
      <w:r w:rsidRPr="00274CDA">
        <w:rPr>
          <w:color w:val="000000"/>
        </w:rPr>
        <w:t>Bazy Eurostatu i innych organizacji międzynarodowych – Baza OECD – Edukacja (listopad 2026, listopad 2027),</w:t>
      </w:r>
    </w:p>
    <w:p w14:paraId="6C54894F" w14:textId="77777777" w:rsidR="00C3683C" w:rsidRPr="00274CDA" w:rsidRDefault="00C3683C" w:rsidP="001C4598">
      <w:pPr>
        <w:pStyle w:val="Akapitzlist"/>
        <w:numPr>
          <w:ilvl w:val="1"/>
          <w:numId w:val="844"/>
        </w:numPr>
        <w:jc w:val="both"/>
        <w:rPr>
          <w:color w:val="000000"/>
        </w:rPr>
      </w:pPr>
      <w:r w:rsidRPr="00274CDA">
        <w:rPr>
          <w:color w:val="000000"/>
        </w:rPr>
        <w:t>Bazy Eurostatu i innych organizacji międzynarodowych – Baza Eurostatu – Edukacja i szkolenie (listopad 2026, listopad 2027),</w:t>
      </w:r>
    </w:p>
    <w:p w14:paraId="02247A7D" w14:textId="77777777" w:rsidR="00C3683C" w:rsidRPr="00274CDA" w:rsidRDefault="00C3683C" w:rsidP="001C4598">
      <w:pPr>
        <w:pStyle w:val="Akapitzlist"/>
        <w:numPr>
          <w:ilvl w:val="1"/>
          <w:numId w:val="844"/>
        </w:numPr>
        <w:jc w:val="both"/>
        <w:rPr>
          <w:color w:val="000000"/>
        </w:rPr>
      </w:pPr>
      <w:r w:rsidRPr="00274CDA">
        <w:rPr>
          <w:color w:val="000000"/>
        </w:rPr>
        <w:t>Bank Danych Lokalnych – Szkolnictwo (listopad 2026),</w:t>
      </w:r>
    </w:p>
    <w:p w14:paraId="4C7BB858" w14:textId="77777777" w:rsidR="00C3683C" w:rsidRPr="00274CDA" w:rsidRDefault="00C3683C" w:rsidP="001C4598">
      <w:pPr>
        <w:pStyle w:val="Akapitzlist"/>
        <w:numPr>
          <w:ilvl w:val="1"/>
          <w:numId w:val="844"/>
        </w:numPr>
        <w:jc w:val="both"/>
        <w:rPr>
          <w:color w:val="000000"/>
        </w:rPr>
      </w:pPr>
      <w:r w:rsidRPr="00274CDA">
        <w:rPr>
          <w:color w:val="000000"/>
        </w:rPr>
        <w:t>Bank Danych Lokalnych – Wychowanie przedszkolne (październik 2026),</w:t>
      </w:r>
    </w:p>
    <w:p w14:paraId="415BE4E2" w14:textId="77777777" w:rsidR="00C3683C" w:rsidRPr="00274CDA" w:rsidRDefault="00C3683C" w:rsidP="001C4598">
      <w:pPr>
        <w:pStyle w:val="Akapitzlist"/>
        <w:numPr>
          <w:ilvl w:val="1"/>
          <w:numId w:val="844"/>
        </w:numPr>
        <w:jc w:val="both"/>
        <w:rPr>
          <w:color w:val="000000"/>
        </w:rPr>
      </w:pPr>
      <w:r w:rsidRPr="00274CDA">
        <w:rPr>
          <w:color w:val="000000"/>
        </w:rPr>
        <w:t>Dziedzinowa Baza Wiedzy – Społeczeństwo – Edukacja – Oświata i wychowanie – Nauczyciele (grudzień 2026),</w:t>
      </w:r>
    </w:p>
    <w:p w14:paraId="7D688591" w14:textId="77777777" w:rsidR="00C3683C" w:rsidRPr="00274CDA" w:rsidRDefault="00C3683C" w:rsidP="001C4598">
      <w:pPr>
        <w:pStyle w:val="Akapitzlist"/>
        <w:numPr>
          <w:ilvl w:val="1"/>
          <w:numId w:val="844"/>
        </w:numPr>
        <w:jc w:val="both"/>
        <w:rPr>
          <w:color w:val="000000"/>
        </w:rPr>
      </w:pPr>
      <w:r w:rsidRPr="00274CDA">
        <w:rPr>
          <w:color w:val="000000"/>
        </w:rPr>
        <w:t>Dziedzinowa Baza Wiedzy – Społeczeństwo – Edukacja – Oświata i wychowanie – Placówki edukacyjne i opiekuńczo-wychowawcze (grudzień 2026),</w:t>
      </w:r>
    </w:p>
    <w:p w14:paraId="2DD91937" w14:textId="77777777" w:rsidR="00C3683C" w:rsidRPr="00274CDA" w:rsidRDefault="00C3683C" w:rsidP="001C4598">
      <w:pPr>
        <w:pStyle w:val="Akapitzlist"/>
        <w:numPr>
          <w:ilvl w:val="1"/>
          <w:numId w:val="844"/>
        </w:numPr>
        <w:jc w:val="both"/>
        <w:rPr>
          <w:color w:val="000000"/>
        </w:rPr>
      </w:pPr>
      <w:r w:rsidRPr="00274CDA">
        <w:rPr>
          <w:color w:val="000000"/>
        </w:rPr>
        <w:t>Dziedzinowa Baza Wiedzy – Społeczeństwo – Edukacja – Oświata i wychowanie – Uczestnictwo dzieci, młodzieży i dorosłych w edukacji (grudzień 2026).</w:t>
      </w:r>
    </w:p>
    <w:p w14:paraId="7CA93176" w14:textId="77777777" w:rsidR="006B1864" w:rsidRPr="008734F8" w:rsidRDefault="00C3683C" w:rsidP="001C4598">
      <w:pPr>
        <w:jc w:val="both"/>
      </w:pPr>
      <w:r>
        <w:br w:type="page"/>
      </w:r>
    </w:p>
    <w:p w14:paraId="01DB7DF2" w14:textId="77777777" w:rsidR="00C3683C" w:rsidRPr="00C3683C" w:rsidRDefault="00C3683C" w:rsidP="001C4598">
      <w:pPr>
        <w:spacing w:after="120"/>
        <w:jc w:val="both"/>
        <w:rPr>
          <w:b/>
          <w:bCs/>
          <w:color w:val="000000"/>
          <w:sz w:val="24"/>
          <w:szCs w:val="24"/>
        </w:rPr>
      </w:pPr>
      <w:r w:rsidRPr="00C3683C">
        <w:rPr>
          <w:b/>
          <w:bCs/>
          <w:color w:val="000000"/>
          <w:sz w:val="24"/>
          <w:szCs w:val="24"/>
        </w:rPr>
        <w:t>1.27 EDUKACJA</w:t>
      </w:r>
    </w:p>
    <w:p w14:paraId="5C7B6CF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52" w:name="_Toc176176664"/>
      <w:bookmarkStart w:id="253" w:name="_Toc17618295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54" w:name="badanie.1.27.05"/>
      <w:bookmarkEnd w:id="254"/>
      <w:r w:rsidRPr="00C3683C">
        <w:rPr>
          <w:rFonts w:ascii="Times New Roman" w:hAnsi="Times New Roman" w:cs="Times New Roman"/>
          <w:b/>
          <w:color w:val="000000"/>
          <w:sz w:val="20"/>
        </w:rPr>
        <w:t>1.27.05 (074)</w:t>
      </w:r>
      <w:bookmarkEnd w:id="252"/>
      <w:bookmarkEnd w:id="253"/>
    </w:p>
    <w:p w14:paraId="06109848"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Szkolnictwo wyższe i jego finanse</w:t>
      </w:r>
    </w:p>
    <w:p w14:paraId="45AEA40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7D757EA"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szkolnictwa wyższego i nauki</w:t>
      </w:r>
    </w:p>
    <w:p w14:paraId="7B548EC3" w14:textId="77777777" w:rsidR="00C3683C" w:rsidRDefault="00C3683C" w:rsidP="001C4598">
      <w:pPr>
        <w:spacing w:before="120" w:after="120"/>
        <w:jc w:val="both"/>
        <w:divId w:val="2015640787"/>
        <w:rPr>
          <w:b/>
          <w:bCs/>
          <w:color w:val="000000"/>
        </w:rPr>
      </w:pPr>
      <w:r>
        <w:rPr>
          <w:b/>
          <w:bCs/>
          <w:color w:val="000000"/>
        </w:rPr>
        <w:t>5. Cel badania:</w:t>
      </w:r>
    </w:p>
    <w:p w14:paraId="75F5B81C" w14:textId="77777777" w:rsidR="00C3683C" w:rsidRPr="003522A9" w:rsidRDefault="00C3683C" w:rsidP="001C4598">
      <w:pPr>
        <w:pStyle w:val="Akapitzlist"/>
        <w:numPr>
          <w:ilvl w:val="0"/>
          <w:numId w:val="74"/>
        </w:numPr>
        <w:jc w:val="both"/>
        <w:rPr>
          <w:color w:val="000000"/>
        </w:rPr>
      </w:pPr>
      <w:r w:rsidRPr="003522A9">
        <w:rPr>
          <w:color w:val="000000"/>
        </w:rPr>
        <w:t>Celem badania jest dostarczenie informacji o działalności publicznych i niepublicznych uczelni oraz innych instytucji systemu szkolnictwa wyższego i nauki prowadzących studia, kształcenie specjalistyczne, studia podyplomowe, szkoły doktorskie, liczbie studentów, absolwentów, uczestników studiów podyplomowych, uczestników kształcenia specjalistycznego, doktorantach, osobach, które uzyskały stopień doktora po szkole doktorskiej, tytułach profesora, stopniach doktora habilitowanego i stopniach doktora, zatrudnieniu w uczelniach, a także o świadczeniach dla studentów. Dane o przychodach, kosztach, wyniku finansowym, funduszach i wydatkach inwestycyjnych uczelni pozwalają między innymi na uzyskanie informacji o gospodarce finansowej uczelni.</w:t>
      </w:r>
    </w:p>
    <w:p w14:paraId="6EA51250" w14:textId="77777777" w:rsidR="00C3683C" w:rsidRPr="003522A9" w:rsidRDefault="00C3683C" w:rsidP="001C4598">
      <w:pPr>
        <w:pStyle w:val="Akapitzlist"/>
        <w:numPr>
          <w:ilvl w:val="0"/>
          <w:numId w:val="74"/>
        </w:numPr>
        <w:jc w:val="both"/>
        <w:rPr>
          <w:color w:val="000000"/>
        </w:rPr>
      </w:pPr>
      <w:r w:rsidRPr="003522A9">
        <w:rPr>
          <w:color w:val="000000"/>
        </w:rPr>
        <w:t>Akty prawa krajowego, z których wynika obowiązek realizacji badania:</w:t>
      </w:r>
    </w:p>
    <w:p w14:paraId="4DBC88EA" w14:textId="77777777" w:rsidR="00C3683C" w:rsidRPr="003522A9" w:rsidRDefault="00C3683C" w:rsidP="001C4598">
      <w:pPr>
        <w:pStyle w:val="Akapitzlist"/>
        <w:numPr>
          <w:ilvl w:val="1"/>
          <w:numId w:val="74"/>
        </w:numPr>
        <w:jc w:val="both"/>
        <w:rPr>
          <w:color w:val="000000"/>
        </w:rPr>
      </w:pPr>
      <w:r w:rsidRPr="003522A9">
        <w:rPr>
          <w:color w:val="000000"/>
        </w:rPr>
        <w:t>ustawa z dnia 20 lipca 2018 r. – Prawo o szkolnictwie wyższym i nauce (Dz. U. z 2023 r. poz. 742, z późn. zm.).</w:t>
      </w:r>
    </w:p>
    <w:p w14:paraId="54DD4A9B" w14:textId="77777777" w:rsidR="00C3683C" w:rsidRPr="003522A9" w:rsidRDefault="00C3683C" w:rsidP="001C4598">
      <w:pPr>
        <w:pStyle w:val="Akapitzlist"/>
        <w:numPr>
          <w:ilvl w:val="0"/>
          <w:numId w:val="74"/>
        </w:numPr>
        <w:jc w:val="both"/>
        <w:rPr>
          <w:color w:val="000000"/>
        </w:rPr>
      </w:pPr>
      <w:r w:rsidRPr="003522A9">
        <w:rPr>
          <w:color w:val="000000"/>
        </w:rPr>
        <w:t>Akty prawa międzynarodowego, z których wynika obowiązek realizacji badania:</w:t>
      </w:r>
    </w:p>
    <w:p w14:paraId="4883EEBB" w14:textId="77777777" w:rsidR="00C3683C" w:rsidRPr="003522A9" w:rsidRDefault="00C3683C" w:rsidP="001C4598">
      <w:pPr>
        <w:pStyle w:val="Akapitzlist"/>
        <w:numPr>
          <w:ilvl w:val="1"/>
          <w:numId w:val="74"/>
        </w:numPr>
        <w:jc w:val="both"/>
        <w:rPr>
          <w:color w:val="000000"/>
        </w:rPr>
      </w:pPr>
      <w:r w:rsidRPr="003522A9">
        <w:rPr>
          <w:color w:val="000000"/>
        </w:rPr>
        <w:t>rozporządzenie Parlamentu Europejskiego i Rady (WE) nr 452/2008 z dnia 23 kwietnia 2008 r. dotyczące tworzenia i rozwoju statystyk z dziedziny edukacji i uczenia się przez całe życie,</w:t>
      </w:r>
    </w:p>
    <w:p w14:paraId="086A4E49" w14:textId="77777777" w:rsidR="00C3683C" w:rsidRPr="003522A9" w:rsidRDefault="00C3683C" w:rsidP="001C4598">
      <w:pPr>
        <w:pStyle w:val="Akapitzlist"/>
        <w:numPr>
          <w:ilvl w:val="1"/>
          <w:numId w:val="74"/>
        </w:numPr>
        <w:jc w:val="both"/>
        <w:rPr>
          <w:color w:val="000000"/>
        </w:rPr>
      </w:pPr>
      <w:r w:rsidRPr="003522A9">
        <w:rPr>
          <w:color w:val="000000"/>
        </w:rPr>
        <w:t>rozporządzenie Komisji (UE) nr 912/2013 z dnia 23 września 2013 r. w sprawie wykonania rozporządzenia Parlamentu Europejskiego i Rady (WE) nr 452/2008 dotyczącego tworzenia i rozwoju statystyk z dziedziny edukacji i uczenia się przez całe życie, w odniesieniu do statystyk dotyczących systemów kształcenia i szkolenia.</w:t>
      </w:r>
    </w:p>
    <w:p w14:paraId="7149EB88" w14:textId="77777777" w:rsidR="00C3683C" w:rsidRPr="003522A9" w:rsidRDefault="00C3683C" w:rsidP="001C4598">
      <w:pPr>
        <w:pStyle w:val="Akapitzlist"/>
        <w:numPr>
          <w:ilvl w:val="0"/>
          <w:numId w:val="74"/>
        </w:numPr>
        <w:jc w:val="both"/>
        <w:rPr>
          <w:color w:val="000000"/>
        </w:rPr>
      </w:pPr>
      <w:r w:rsidRPr="003522A9">
        <w:rPr>
          <w:color w:val="000000"/>
        </w:rPr>
        <w:t>Strategie i programy, na potrzeby których są dostarczane dane:</w:t>
      </w:r>
    </w:p>
    <w:p w14:paraId="3BDDB645" w14:textId="77777777" w:rsidR="00C3683C" w:rsidRPr="003522A9" w:rsidRDefault="00C3683C" w:rsidP="001C4598">
      <w:pPr>
        <w:pStyle w:val="Akapitzlist"/>
        <w:numPr>
          <w:ilvl w:val="1"/>
          <w:numId w:val="74"/>
        </w:numPr>
        <w:jc w:val="both"/>
        <w:rPr>
          <w:color w:val="000000"/>
        </w:rPr>
      </w:pPr>
      <w:r w:rsidRPr="003522A9">
        <w:rPr>
          <w:color w:val="000000"/>
        </w:rPr>
        <w:t>Strategia na rzecz Osób z Niepełnosprawnościami 2021</w:t>
      </w:r>
      <w:r w:rsidR="002B03E5" w:rsidRPr="003522A9">
        <w:rPr>
          <w:color w:val="000000"/>
        </w:rPr>
        <w:t>–</w:t>
      </w:r>
      <w:r w:rsidRPr="003522A9">
        <w:rPr>
          <w:color w:val="000000"/>
        </w:rPr>
        <w:t>2030.</w:t>
      </w:r>
    </w:p>
    <w:p w14:paraId="43A64444" w14:textId="77777777" w:rsidR="00C3683C" w:rsidRPr="003522A9" w:rsidRDefault="00C3683C" w:rsidP="001C4598">
      <w:pPr>
        <w:pStyle w:val="Akapitzlist"/>
        <w:numPr>
          <w:ilvl w:val="0"/>
          <w:numId w:val="74"/>
        </w:numPr>
        <w:jc w:val="both"/>
        <w:rPr>
          <w:color w:val="000000"/>
        </w:rPr>
      </w:pPr>
      <w:r w:rsidRPr="003522A9">
        <w:rPr>
          <w:color w:val="000000"/>
        </w:rPr>
        <w:t>Użytkownicy, których potrzeby uwzględnia badanie:</w:t>
      </w:r>
    </w:p>
    <w:p w14:paraId="5C95BE51" w14:textId="77777777" w:rsidR="00C3683C" w:rsidRPr="003522A9" w:rsidRDefault="00C3683C" w:rsidP="001C4598">
      <w:pPr>
        <w:pStyle w:val="Akapitzlist"/>
        <w:numPr>
          <w:ilvl w:val="1"/>
          <w:numId w:val="74"/>
        </w:numPr>
        <w:jc w:val="both"/>
        <w:rPr>
          <w:color w:val="000000"/>
        </w:rPr>
      </w:pPr>
      <w:r w:rsidRPr="003522A9">
        <w:rPr>
          <w:color w:val="000000"/>
        </w:rPr>
        <w:t>administracja samorządowa – gmina, miasto,</w:t>
      </w:r>
    </w:p>
    <w:p w14:paraId="77B30C8E" w14:textId="77777777" w:rsidR="00C3683C" w:rsidRPr="003522A9" w:rsidRDefault="00C3683C" w:rsidP="001C4598">
      <w:pPr>
        <w:pStyle w:val="Akapitzlist"/>
        <w:numPr>
          <w:ilvl w:val="1"/>
          <w:numId w:val="74"/>
        </w:numPr>
        <w:jc w:val="both"/>
        <w:rPr>
          <w:color w:val="000000"/>
        </w:rPr>
      </w:pPr>
      <w:r w:rsidRPr="003522A9">
        <w:rPr>
          <w:color w:val="000000"/>
        </w:rPr>
        <w:t>szkoły (nauczyciele i uczniowie),</w:t>
      </w:r>
    </w:p>
    <w:p w14:paraId="2AF58957" w14:textId="77777777" w:rsidR="00C3683C" w:rsidRPr="003522A9" w:rsidRDefault="00C3683C" w:rsidP="001C4598">
      <w:pPr>
        <w:pStyle w:val="Akapitzlist"/>
        <w:numPr>
          <w:ilvl w:val="1"/>
          <w:numId w:val="74"/>
        </w:numPr>
        <w:jc w:val="both"/>
        <w:rPr>
          <w:color w:val="000000"/>
        </w:rPr>
      </w:pPr>
      <w:r w:rsidRPr="003522A9">
        <w:rPr>
          <w:color w:val="000000"/>
        </w:rPr>
        <w:t>administracja samorządowa – powiat,</w:t>
      </w:r>
    </w:p>
    <w:p w14:paraId="28A29BDC" w14:textId="77777777" w:rsidR="00C3683C" w:rsidRPr="003522A9" w:rsidRDefault="00C3683C" w:rsidP="001C4598">
      <w:pPr>
        <w:pStyle w:val="Akapitzlist"/>
        <w:numPr>
          <w:ilvl w:val="1"/>
          <w:numId w:val="74"/>
        </w:numPr>
        <w:jc w:val="both"/>
        <w:rPr>
          <w:color w:val="000000"/>
        </w:rPr>
      </w:pPr>
      <w:r w:rsidRPr="003522A9">
        <w:rPr>
          <w:color w:val="000000"/>
        </w:rPr>
        <w:t>stowarzyszenia, organizacje, fundacje,</w:t>
      </w:r>
    </w:p>
    <w:p w14:paraId="014204D1" w14:textId="77777777" w:rsidR="00C3683C" w:rsidRPr="003522A9" w:rsidRDefault="00C3683C" w:rsidP="001C4598">
      <w:pPr>
        <w:pStyle w:val="Akapitzlist"/>
        <w:numPr>
          <w:ilvl w:val="1"/>
          <w:numId w:val="74"/>
        </w:numPr>
        <w:jc w:val="both"/>
        <w:rPr>
          <w:color w:val="000000"/>
        </w:rPr>
      </w:pPr>
      <w:r w:rsidRPr="003522A9">
        <w:rPr>
          <w:color w:val="000000"/>
        </w:rPr>
        <w:t>odbiorcy indywidualni,</w:t>
      </w:r>
    </w:p>
    <w:p w14:paraId="5CBF7AC0" w14:textId="77777777" w:rsidR="00C3683C" w:rsidRPr="003522A9" w:rsidRDefault="00C3683C" w:rsidP="001C4598">
      <w:pPr>
        <w:pStyle w:val="Akapitzlist"/>
        <w:numPr>
          <w:ilvl w:val="1"/>
          <w:numId w:val="74"/>
        </w:numPr>
        <w:jc w:val="both"/>
        <w:rPr>
          <w:color w:val="000000"/>
        </w:rPr>
      </w:pPr>
      <w:r w:rsidRPr="003522A9">
        <w:rPr>
          <w:color w:val="000000"/>
        </w:rPr>
        <w:t>administracja samorządowa – województwo,</w:t>
      </w:r>
    </w:p>
    <w:p w14:paraId="38D4F3C4" w14:textId="77777777" w:rsidR="00C3683C" w:rsidRPr="003522A9" w:rsidRDefault="00C3683C" w:rsidP="001C4598">
      <w:pPr>
        <w:pStyle w:val="Akapitzlist"/>
        <w:numPr>
          <w:ilvl w:val="1"/>
          <w:numId w:val="74"/>
        </w:numPr>
        <w:jc w:val="both"/>
        <w:rPr>
          <w:color w:val="000000"/>
        </w:rPr>
      </w:pPr>
      <w:r w:rsidRPr="003522A9">
        <w:rPr>
          <w:color w:val="000000"/>
        </w:rPr>
        <w:t>administracja rządowa,</w:t>
      </w:r>
    </w:p>
    <w:p w14:paraId="5C98673D" w14:textId="77777777" w:rsidR="00C3683C" w:rsidRPr="003522A9" w:rsidRDefault="00C3683C" w:rsidP="001C4598">
      <w:pPr>
        <w:pStyle w:val="Akapitzlist"/>
        <w:numPr>
          <w:ilvl w:val="1"/>
          <w:numId w:val="74"/>
        </w:numPr>
        <w:jc w:val="both"/>
        <w:rPr>
          <w:color w:val="000000"/>
        </w:rPr>
      </w:pPr>
      <w:r w:rsidRPr="003522A9">
        <w:rPr>
          <w:color w:val="000000"/>
        </w:rPr>
        <w:t>Eurostat i inne zagraniczne instytucje statystyczne,</w:t>
      </w:r>
    </w:p>
    <w:p w14:paraId="5DBD8279" w14:textId="77777777" w:rsidR="00C3683C" w:rsidRPr="003522A9" w:rsidRDefault="00C3683C" w:rsidP="001C4598">
      <w:pPr>
        <w:pStyle w:val="Akapitzlist"/>
        <w:numPr>
          <w:ilvl w:val="1"/>
          <w:numId w:val="74"/>
        </w:numPr>
        <w:jc w:val="both"/>
        <w:rPr>
          <w:color w:val="000000"/>
        </w:rPr>
      </w:pPr>
      <w:r w:rsidRPr="003522A9">
        <w:rPr>
          <w:color w:val="000000"/>
        </w:rPr>
        <w:t>inny użytkownik,</w:t>
      </w:r>
    </w:p>
    <w:p w14:paraId="4A434AB3" w14:textId="77777777" w:rsidR="00C3683C" w:rsidRPr="003522A9" w:rsidRDefault="00C3683C" w:rsidP="001C4598">
      <w:pPr>
        <w:pStyle w:val="Akapitzlist"/>
        <w:numPr>
          <w:ilvl w:val="1"/>
          <w:numId w:val="74"/>
        </w:numPr>
        <w:jc w:val="both"/>
        <w:rPr>
          <w:color w:val="000000"/>
        </w:rPr>
      </w:pPr>
      <w:r w:rsidRPr="003522A9">
        <w:rPr>
          <w:color w:val="000000"/>
        </w:rPr>
        <w:t>instytucje systemu szkolnictwa wyższego i nauki (pracownicy naukowi, nauczyciele akademiccy, studenci, doktoranci).</w:t>
      </w:r>
    </w:p>
    <w:p w14:paraId="1295A0B4" w14:textId="77777777" w:rsidR="00C3683C" w:rsidRDefault="00C3683C" w:rsidP="001C4598">
      <w:pPr>
        <w:spacing w:before="120" w:after="120"/>
        <w:jc w:val="both"/>
        <w:divId w:val="1947469678"/>
        <w:rPr>
          <w:b/>
          <w:bCs/>
          <w:color w:val="000000"/>
        </w:rPr>
      </w:pPr>
      <w:r>
        <w:rPr>
          <w:b/>
          <w:bCs/>
          <w:color w:val="000000"/>
        </w:rPr>
        <w:t>6. Zakres podmiotowy:</w:t>
      </w:r>
    </w:p>
    <w:p w14:paraId="1142CD8B" w14:textId="77777777" w:rsidR="00C3683C" w:rsidRDefault="00C3683C" w:rsidP="001C4598">
      <w:pPr>
        <w:jc w:val="both"/>
        <w:rPr>
          <w:color w:val="000000"/>
        </w:rPr>
      </w:pPr>
      <w:r>
        <w:rPr>
          <w:color w:val="000000"/>
        </w:rPr>
        <w:t>Instytucje systemu szkolnictwa wyższego i nauki prowadzące studia, kształcenie specjalistyczne, studia podyplomowe, szkoły doktorskie oraz instytucje systemu szkolnictwa wyższego i nauki mające uprawnienia do nadawania stopnia doktora.</w:t>
      </w:r>
    </w:p>
    <w:p w14:paraId="4AD41128" w14:textId="77777777" w:rsidR="00C3683C" w:rsidRDefault="00C3683C" w:rsidP="001C4598">
      <w:pPr>
        <w:spacing w:before="120" w:after="120"/>
        <w:jc w:val="both"/>
        <w:divId w:val="579797027"/>
        <w:rPr>
          <w:b/>
          <w:bCs/>
          <w:color w:val="000000"/>
        </w:rPr>
      </w:pPr>
      <w:r>
        <w:rPr>
          <w:b/>
          <w:bCs/>
          <w:color w:val="000000"/>
        </w:rPr>
        <w:t>7. Zakres przedmiotowy:</w:t>
      </w:r>
    </w:p>
    <w:p w14:paraId="44A30632" w14:textId="77777777" w:rsidR="00C3683C" w:rsidRDefault="00C3683C" w:rsidP="001C4598">
      <w:pPr>
        <w:jc w:val="both"/>
        <w:rPr>
          <w:color w:val="000000"/>
        </w:rPr>
      </w:pPr>
      <w:r>
        <w:rPr>
          <w:color w:val="000000"/>
        </w:rPr>
        <w:t>Usługi edukacyjne. Studenci. Kandydaci i przyjęci na studia. Domy i stołówki studenckie. Świadczenia dla uczących się. Uczestnicy studiów podyplomowych i uczestnicy kształcenia specjalistycznego. Instytucje systemu szkolnictwa wyższego i nauki. Finanse uczelni. Stypendia dla doktorantów. Wynagrodzenia. Rachunek zysków i strat (wersja porównawcza). Nakłady inwestycyjne. Koszty pracy. Cechy organizacyjno-prawne. Dane bilansowe. Zatrudnienie. Pracujący. Zasoby ludzkie dla nauki i techniki (HRST). Absolwenci. Doktoranci i nadawane stopnie doktora. Zestawienia z wykonania budżetu państwa. Dane o ludności i rezydentach. Dane dotyczące przychodów oraz kosztów i innych obciążeń samorządowych zakładów budżetowych i działy klasyfikacji budżetowej. Wyniki budżetów JST. Dane dotyczące dochodów i wydatków budżetów JST.</w:t>
      </w:r>
    </w:p>
    <w:p w14:paraId="3D317DC3" w14:textId="77777777" w:rsidR="00C3683C" w:rsidRDefault="00C3683C" w:rsidP="001C4598">
      <w:pPr>
        <w:spacing w:before="120" w:after="120"/>
        <w:jc w:val="both"/>
        <w:divId w:val="967126972"/>
        <w:rPr>
          <w:b/>
          <w:bCs/>
          <w:color w:val="000000"/>
        </w:rPr>
      </w:pPr>
      <w:r>
        <w:rPr>
          <w:b/>
          <w:bCs/>
          <w:color w:val="000000"/>
        </w:rPr>
        <w:t>8. Źródła danych:</w:t>
      </w:r>
    </w:p>
    <w:p w14:paraId="2EB27443" w14:textId="5EDFCDDB" w:rsidR="00C3683C" w:rsidRDefault="00C3683C" w:rsidP="001C4598">
      <w:pPr>
        <w:pStyle w:val="Akapitzlist"/>
        <w:numPr>
          <w:ilvl w:val="0"/>
          <w:numId w:val="33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F2300B0" w14:textId="4F1CEEEF" w:rsidR="00C3683C" w:rsidRDefault="00C3683C" w:rsidP="001C4598">
      <w:pPr>
        <w:pStyle w:val="Akapitzlist"/>
        <w:numPr>
          <w:ilvl w:val="1"/>
          <w:numId w:val="331"/>
        </w:numPr>
        <w:jc w:val="both"/>
      </w:pPr>
      <w:r w:rsidRPr="003522A9">
        <w:rPr>
          <w:color w:val="000000"/>
        </w:rPr>
        <w:t>F-01/s – sprawozdanie o przychodach, kosztach i wyniku finansowym uczelni (</w:t>
      </w:r>
      <w:hyperlink w:anchor="lp.1.52">
        <w:r>
          <w:rPr>
            <w:rStyle w:val="Hipercze"/>
          </w:rPr>
          <w:t>lp. 1.52</w:t>
        </w:r>
      </w:hyperlink>
      <w:r w:rsidRPr="003522A9">
        <w:rPr>
          <w:color w:val="000000"/>
        </w:rPr>
        <w:t>),</w:t>
      </w:r>
    </w:p>
    <w:p w14:paraId="4CDE2B51" w14:textId="1B78B909" w:rsidR="00C3683C" w:rsidRDefault="00C3683C" w:rsidP="001C4598">
      <w:pPr>
        <w:pStyle w:val="Akapitzlist"/>
        <w:numPr>
          <w:ilvl w:val="1"/>
          <w:numId w:val="331"/>
        </w:numPr>
        <w:jc w:val="both"/>
      </w:pPr>
      <w:r w:rsidRPr="003522A9">
        <w:rPr>
          <w:color w:val="000000"/>
        </w:rPr>
        <w:t>S-10 – sprawozdanie o studiach w uczelniach prowadzonych przez kościoły i inne związki wyznaniowe (</w:t>
      </w:r>
      <w:hyperlink w:anchor="lp.1.141">
        <w:r>
          <w:rPr>
            <w:rStyle w:val="Hipercze"/>
          </w:rPr>
          <w:t>lp. 1.141</w:t>
        </w:r>
      </w:hyperlink>
      <w:r w:rsidRPr="003522A9">
        <w:rPr>
          <w:color w:val="000000"/>
        </w:rPr>
        <w:t>),</w:t>
      </w:r>
    </w:p>
    <w:p w14:paraId="023091EE" w14:textId="0327B93F" w:rsidR="00C3683C" w:rsidRDefault="00C3683C" w:rsidP="001C4598">
      <w:pPr>
        <w:pStyle w:val="Akapitzlist"/>
        <w:numPr>
          <w:ilvl w:val="1"/>
          <w:numId w:val="331"/>
        </w:numPr>
        <w:jc w:val="both"/>
      </w:pPr>
      <w:r w:rsidRPr="003522A9">
        <w:rPr>
          <w:color w:val="000000"/>
        </w:rPr>
        <w:t>S-11 – sprawozdanie o świadczeniach dla studentów i doktorantów w uczelniach prowadzonych przez kościoły i inne związki wyznaniowe (</w:t>
      </w:r>
      <w:hyperlink w:anchor="lp.1.142">
        <w:r>
          <w:rPr>
            <w:rStyle w:val="Hipercze"/>
          </w:rPr>
          <w:t>lp. 1.142</w:t>
        </w:r>
      </w:hyperlink>
      <w:r w:rsidRPr="003522A9">
        <w:rPr>
          <w:color w:val="000000"/>
        </w:rPr>
        <w:t>),</w:t>
      </w:r>
    </w:p>
    <w:p w14:paraId="1C5B0039" w14:textId="692CFF10" w:rsidR="00C3683C" w:rsidRDefault="00C3683C" w:rsidP="001C4598">
      <w:pPr>
        <w:pStyle w:val="Akapitzlist"/>
        <w:numPr>
          <w:ilvl w:val="1"/>
          <w:numId w:val="331"/>
        </w:numPr>
        <w:jc w:val="both"/>
      </w:pPr>
      <w:r w:rsidRPr="003522A9">
        <w:rPr>
          <w:color w:val="000000"/>
        </w:rPr>
        <w:t>S-12 – sprawozdanie o studiach podyplomowych, kształceniu specjalistycznym, doktorantach oraz zatrudnieniu w uczelniach prowadzonych przez kościoły i inne związki wyznaniowe (</w:t>
      </w:r>
      <w:hyperlink w:anchor="lp.1.143">
        <w:r>
          <w:rPr>
            <w:rStyle w:val="Hipercze"/>
          </w:rPr>
          <w:t>lp. 1.143</w:t>
        </w:r>
      </w:hyperlink>
      <w:r w:rsidRPr="003522A9">
        <w:rPr>
          <w:color w:val="000000"/>
        </w:rPr>
        <w:t>).</w:t>
      </w:r>
    </w:p>
    <w:p w14:paraId="6A245D5A" w14:textId="7E41F7DA" w:rsidR="00C3683C" w:rsidRDefault="00C3683C" w:rsidP="001C4598">
      <w:pPr>
        <w:pStyle w:val="Akapitzlist"/>
        <w:numPr>
          <w:ilvl w:val="0"/>
          <w:numId w:val="331"/>
        </w:numPr>
        <w:jc w:val="both"/>
      </w:pPr>
      <w:r w:rsidRPr="003522A9">
        <w:rPr>
          <w:color w:val="000000"/>
        </w:rPr>
        <w:t xml:space="preserve">Zestawy danych Ministerstwa Nauki i Szkolnictwa Wyższego nr </w:t>
      </w:r>
      <w:hyperlink w:anchor="gr.6">
        <w:r>
          <w:rPr>
            <w:rStyle w:val="Hipercze"/>
          </w:rPr>
          <w:t>6</w:t>
        </w:r>
      </w:hyperlink>
      <w:r w:rsidRPr="003522A9">
        <w:rPr>
          <w:color w:val="000000"/>
        </w:rPr>
        <w:t xml:space="preserve"> (opisane w części II. Informacje o przekazywanych danych):</w:t>
      </w:r>
    </w:p>
    <w:p w14:paraId="101E43F4" w14:textId="0F8DAA1E" w:rsidR="00C3683C" w:rsidRDefault="00C3683C" w:rsidP="001C4598">
      <w:pPr>
        <w:pStyle w:val="Akapitzlist"/>
        <w:numPr>
          <w:ilvl w:val="1"/>
          <w:numId w:val="331"/>
        </w:numPr>
        <w:jc w:val="both"/>
      </w:pPr>
      <w:r w:rsidRPr="003522A9">
        <w:rPr>
          <w:color w:val="000000"/>
        </w:rPr>
        <w:t>EN-1 – sprawozdanie o liczbie kandydatów i przyjętych na studia stacjonarne i niestacjonarne (</w:t>
      </w:r>
      <w:hyperlink w:anchor="lp.6.1">
        <w:r>
          <w:rPr>
            <w:rStyle w:val="Hipercze"/>
          </w:rPr>
          <w:t>lp. 6.1</w:t>
        </w:r>
      </w:hyperlink>
      <w:r w:rsidRPr="003522A9">
        <w:rPr>
          <w:color w:val="000000"/>
        </w:rPr>
        <w:t>).</w:t>
      </w:r>
    </w:p>
    <w:p w14:paraId="74219D96" w14:textId="48C4095B" w:rsidR="00C3683C" w:rsidRDefault="00C3683C" w:rsidP="001C4598">
      <w:pPr>
        <w:pStyle w:val="Akapitzlist"/>
        <w:numPr>
          <w:ilvl w:val="0"/>
          <w:numId w:val="331"/>
        </w:numPr>
        <w:jc w:val="both"/>
      </w:pPr>
      <w:r w:rsidRPr="003522A9">
        <w:rPr>
          <w:color w:val="000000"/>
        </w:rPr>
        <w:t xml:space="preserve">Zestawy danych z systemów informacyjnych Ministerstwa Nauki i Szkolnictwa Wyższego nr </w:t>
      </w:r>
      <w:hyperlink w:anchor="gr.30">
        <w:r>
          <w:rPr>
            <w:rStyle w:val="Hipercze"/>
          </w:rPr>
          <w:t>30</w:t>
        </w:r>
      </w:hyperlink>
      <w:r w:rsidRPr="003522A9">
        <w:rPr>
          <w:color w:val="000000"/>
        </w:rPr>
        <w:t xml:space="preserve"> (opisane w części II. Informacje o przekazywanych danych):</w:t>
      </w:r>
    </w:p>
    <w:p w14:paraId="48A77B4D" w14:textId="5F83BA40" w:rsidR="00C3683C" w:rsidRDefault="00C3683C" w:rsidP="001C4598">
      <w:pPr>
        <w:pStyle w:val="Akapitzlist"/>
        <w:numPr>
          <w:ilvl w:val="1"/>
          <w:numId w:val="331"/>
        </w:numPr>
        <w:jc w:val="both"/>
      </w:pPr>
      <w:r w:rsidRPr="003522A9">
        <w:rPr>
          <w:color w:val="000000"/>
        </w:rPr>
        <w:t>dane dotyczące studentów (</w:t>
      </w:r>
      <w:hyperlink w:anchor="lp.30.1">
        <w:r>
          <w:rPr>
            <w:rStyle w:val="Hipercze"/>
          </w:rPr>
          <w:t>lp. 30.1</w:t>
        </w:r>
      </w:hyperlink>
      <w:r w:rsidRPr="003522A9">
        <w:rPr>
          <w:color w:val="000000"/>
        </w:rPr>
        <w:t>),</w:t>
      </w:r>
    </w:p>
    <w:p w14:paraId="5C3223E5" w14:textId="121610DF" w:rsidR="00C3683C" w:rsidRDefault="00C3683C" w:rsidP="001C4598">
      <w:pPr>
        <w:pStyle w:val="Akapitzlist"/>
        <w:numPr>
          <w:ilvl w:val="1"/>
          <w:numId w:val="331"/>
        </w:numPr>
        <w:jc w:val="both"/>
      </w:pPr>
      <w:r w:rsidRPr="003522A9">
        <w:rPr>
          <w:color w:val="000000"/>
        </w:rPr>
        <w:t>dane o pracownikach naukowych, nauczycielach akademickich i doktorantach (</w:t>
      </w:r>
      <w:hyperlink w:anchor="lp.30.2">
        <w:r>
          <w:rPr>
            <w:rStyle w:val="Hipercze"/>
          </w:rPr>
          <w:t>lp. 30.2</w:t>
        </w:r>
      </w:hyperlink>
      <w:r w:rsidRPr="003522A9">
        <w:rPr>
          <w:color w:val="000000"/>
        </w:rPr>
        <w:t>),</w:t>
      </w:r>
    </w:p>
    <w:p w14:paraId="0A97E9C0" w14:textId="6F6D4CBD" w:rsidR="00C3683C" w:rsidRDefault="00C3683C" w:rsidP="001C4598">
      <w:pPr>
        <w:pStyle w:val="Akapitzlist"/>
        <w:numPr>
          <w:ilvl w:val="1"/>
          <w:numId w:val="331"/>
        </w:numPr>
        <w:jc w:val="both"/>
      </w:pPr>
      <w:r w:rsidRPr="003522A9">
        <w:rPr>
          <w:color w:val="000000"/>
        </w:rPr>
        <w:t>dane dotyczące liczby studentów i doktorantów, którym zostały przyznane stypendia ministra (</w:t>
      </w:r>
      <w:hyperlink w:anchor="lp.30.3">
        <w:r>
          <w:rPr>
            <w:rStyle w:val="Hipercze"/>
          </w:rPr>
          <w:t>lp. 30.3</w:t>
        </w:r>
      </w:hyperlink>
      <w:r w:rsidRPr="003522A9">
        <w:rPr>
          <w:color w:val="000000"/>
        </w:rPr>
        <w:t>),</w:t>
      </w:r>
    </w:p>
    <w:p w14:paraId="00EF3143" w14:textId="6E95DD1C" w:rsidR="00C3683C" w:rsidRDefault="00C3683C" w:rsidP="001C4598">
      <w:pPr>
        <w:pStyle w:val="Akapitzlist"/>
        <w:numPr>
          <w:ilvl w:val="1"/>
          <w:numId w:val="331"/>
        </w:numPr>
        <w:jc w:val="both"/>
      </w:pPr>
      <w:r w:rsidRPr="003522A9">
        <w:rPr>
          <w:color w:val="000000"/>
        </w:rPr>
        <w:t>dane dotyczące studentów i absolwentów studiów, w tym cudzoziemców (</w:t>
      </w:r>
      <w:hyperlink w:anchor="lp.30.4">
        <w:r>
          <w:rPr>
            <w:rStyle w:val="Hipercze"/>
          </w:rPr>
          <w:t>lp. 30.4</w:t>
        </w:r>
      </w:hyperlink>
      <w:r w:rsidRPr="003522A9">
        <w:rPr>
          <w:color w:val="000000"/>
        </w:rPr>
        <w:t>),</w:t>
      </w:r>
    </w:p>
    <w:p w14:paraId="734187E4" w14:textId="07A13DCD" w:rsidR="00C3683C" w:rsidRDefault="00C3683C" w:rsidP="001C4598">
      <w:pPr>
        <w:pStyle w:val="Akapitzlist"/>
        <w:numPr>
          <w:ilvl w:val="1"/>
          <w:numId w:val="331"/>
        </w:numPr>
        <w:jc w:val="both"/>
      </w:pPr>
      <w:r w:rsidRPr="003522A9">
        <w:rPr>
          <w:color w:val="000000"/>
        </w:rPr>
        <w:t>dane dotyczące studiów podyplomowych, kształcenia specjalistycznego oraz doktorantów (</w:t>
      </w:r>
      <w:hyperlink w:anchor="lp.30.5">
        <w:r>
          <w:rPr>
            <w:rStyle w:val="Hipercze"/>
          </w:rPr>
          <w:t>lp. 30.5</w:t>
        </w:r>
      </w:hyperlink>
      <w:r w:rsidRPr="003522A9">
        <w:rPr>
          <w:color w:val="000000"/>
        </w:rPr>
        <w:t>),</w:t>
      </w:r>
    </w:p>
    <w:p w14:paraId="34072AA5" w14:textId="10E1BF15" w:rsidR="00C3683C" w:rsidRDefault="00C3683C" w:rsidP="001C4598">
      <w:pPr>
        <w:pStyle w:val="Akapitzlist"/>
        <w:numPr>
          <w:ilvl w:val="1"/>
          <w:numId w:val="331"/>
        </w:numPr>
        <w:jc w:val="both"/>
      </w:pPr>
      <w:r w:rsidRPr="003522A9">
        <w:rPr>
          <w:color w:val="000000"/>
        </w:rPr>
        <w:t>dane dotyczące zatrudnionych nauczycieli akademickich i pracowników niebędących nauczycielami akademickimi (</w:t>
      </w:r>
      <w:hyperlink w:anchor="lp.30.6">
        <w:r>
          <w:rPr>
            <w:rStyle w:val="Hipercze"/>
          </w:rPr>
          <w:t>lp. 30.6</w:t>
        </w:r>
      </w:hyperlink>
      <w:r w:rsidRPr="003522A9">
        <w:rPr>
          <w:color w:val="000000"/>
        </w:rPr>
        <w:t>),</w:t>
      </w:r>
    </w:p>
    <w:p w14:paraId="11FBC1DA" w14:textId="53EC6BF1" w:rsidR="00C3683C" w:rsidRDefault="00C3683C" w:rsidP="001C4598">
      <w:pPr>
        <w:pStyle w:val="Akapitzlist"/>
        <w:numPr>
          <w:ilvl w:val="1"/>
          <w:numId w:val="331"/>
        </w:numPr>
        <w:jc w:val="both"/>
      </w:pPr>
      <w:r w:rsidRPr="003522A9">
        <w:rPr>
          <w:color w:val="000000"/>
        </w:rPr>
        <w:t>dane dotyczące wykazu uczelni i ich filii oraz innych instytucji systemu szkolnictwa wyższego i nauki prowadzących studia, kształcenie specjalistyczne, studia podyplomowe, szkoły doktorskie (</w:t>
      </w:r>
      <w:hyperlink w:anchor="lp.30.7">
        <w:r>
          <w:rPr>
            <w:rStyle w:val="Hipercze"/>
          </w:rPr>
          <w:t>lp. 30.7</w:t>
        </w:r>
      </w:hyperlink>
      <w:r w:rsidRPr="003522A9">
        <w:rPr>
          <w:color w:val="000000"/>
        </w:rPr>
        <w:t>),</w:t>
      </w:r>
    </w:p>
    <w:p w14:paraId="02488DBC" w14:textId="4FB9E2B9" w:rsidR="00C3683C" w:rsidRDefault="00C3683C" w:rsidP="001C4598">
      <w:pPr>
        <w:pStyle w:val="Akapitzlist"/>
        <w:numPr>
          <w:ilvl w:val="1"/>
          <w:numId w:val="331"/>
        </w:numPr>
        <w:jc w:val="both"/>
      </w:pPr>
      <w:r w:rsidRPr="003522A9">
        <w:rPr>
          <w:color w:val="000000"/>
        </w:rPr>
        <w:t>dane dotyczące świadczeń dla studentów i doktorantów (</w:t>
      </w:r>
      <w:hyperlink w:anchor="lp.30.8">
        <w:r>
          <w:rPr>
            <w:rStyle w:val="Hipercze"/>
          </w:rPr>
          <w:t>lp. 30.8</w:t>
        </w:r>
      </w:hyperlink>
      <w:r w:rsidRPr="003522A9">
        <w:rPr>
          <w:color w:val="000000"/>
        </w:rPr>
        <w:t>),</w:t>
      </w:r>
    </w:p>
    <w:p w14:paraId="347207FD" w14:textId="5CDC44E6" w:rsidR="00C3683C" w:rsidRDefault="00C3683C" w:rsidP="001C4598">
      <w:pPr>
        <w:pStyle w:val="Akapitzlist"/>
        <w:numPr>
          <w:ilvl w:val="1"/>
          <w:numId w:val="331"/>
        </w:numPr>
        <w:jc w:val="both"/>
      </w:pPr>
      <w:r w:rsidRPr="003522A9">
        <w:rPr>
          <w:color w:val="000000"/>
        </w:rPr>
        <w:t>dane w zakresie nadanych stopni doktora i stopni doktora habilitowanego (</w:t>
      </w:r>
      <w:hyperlink w:anchor="lp.30.10">
        <w:r>
          <w:rPr>
            <w:rStyle w:val="Hipercze"/>
          </w:rPr>
          <w:t>lp. 30.10</w:t>
        </w:r>
      </w:hyperlink>
      <w:r w:rsidRPr="003522A9">
        <w:rPr>
          <w:color w:val="000000"/>
        </w:rPr>
        <w:t>),</w:t>
      </w:r>
    </w:p>
    <w:p w14:paraId="15A95293" w14:textId="142B0B00" w:rsidR="00C3683C" w:rsidRDefault="00C3683C" w:rsidP="001C4598">
      <w:pPr>
        <w:pStyle w:val="Akapitzlist"/>
        <w:numPr>
          <w:ilvl w:val="1"/>
          <w:numId w:val="331"/>
        </w:numPr>
        <w:jc w:val="both"/>
      </w:pPr>
      <w:r w:rsidRPr="003522A9">
        <w:rPr>
          <w:color w:val="000000"/>
        </w:rPr>
        <w:t>dane ze sprawozdań z wykonania planów rzeczowo-finansowych uczelni publicznych (</w:t>
      </w:r>
      <w:hyperlink w:anchor="lp.30.12">
        <w:r>
          <w:rPr>
            <w:rStyle w:val="Hipercze"/>
          </w:rPr>
          <w:t>lp. 30.12</w:t>
        </w:r>
      </w:hyperlink>
      <w:r w:rsidRPr="003522A9">
        <w:rPr>
          <w:color w:val="000000"/>
        </w:rPr>
        <w:t>),</w:t>
      </w:r>
    </w:p>
    <w:p w14:paraId="1BD19DD5" w14:textId="110887AD" w:rsidR="00C3683C" w:rsidRDefault="00C3683C" w:rsidP="001C4598">
      <w:pPr>
        <w:pStyle w:val="Akapitzlist"/>
        <w:numPr>
          <w:ilvl w:val="1"/>
          <w:numId w:val="331"/>
        </w:numPr>
        <w:jc w:val="both"/>
      </w:pPr>
      <w:r w:rsidRPr="003522A9">
        <w:rPr>
          <w:color w:val="000000"/>
        </w:rPr>
        <w:t>dane dotyczące mobilności absolwentów (</w:t>
      </w:r>
      <w:hyperlink w:anchor="lp.30.13">
        <w:r>
          <w:rPr>
            <w:rStyle w:val="Hipercze"/>
          </w:rPr>
          <w:t>lp. 30.13</w:t>
        </w:r>
      </w:hyperlink>
      <w:r w:rsidRPr="003522A9">
        <w:rPr>
          <w:color w:val="000000"/>
        </w:rPr>
        <w:t>).</w:t>
      </w:r>
    </w:p>
    <w:p w14:paraId="53A0B258" w14:textId="0F49BFDB" w:rsidR="00C3683C" w:rsidRDefault="00C3683C" w:rsidP="001C4598">
      <w:pPr>
        <w:pStyle w:val="Akapitzlist"/>
        <w:numPr>
          <w:ilvl w:val="0"/>
          <w:numId w:val="331"/>
        </w:numPr>
        <w:jc w:val="both"/>
      </w:pPr>
      <w:r w:rsidRPr="003522A9">
        <w:rPr>
          <w:color w:val="000000"/>
        </w:rPr>
        <w:t xml:space="preserve">Zestawy danych z systemów informacyjnych Kancelarii Prezydenta Rzeczypospolitej Polskiej nr </w:t>
      </w:r>
      <w:hyperlink w:anchor="gr.72">
        <w:r>
          <w:rPr>
            <w:rStyle w:val="Hipercze"/>
          </w:rPr>
          <w:t>72</w:t>
        </w:r>
      </w:hyperlink>
      <w:r w:rsidRPr="003522A9">
        <w:rPr>
          <w:color w:val="000000"/>
        </w:rPr>
        <w:t xml:space="preserve"> (opisane w części II. Informacje o przekazywanych danych):</w:t>
      </w:r>
    </w:p>
    <w:p w14:paraId="56E6BC20" w14:textId="518D43C7" w:rsidR="00C3683C" w:rsidRDefault="00C3683C" w:rsidP="001C4598">
      <w:pPr>
        <w:pStyle w:val="Akapitzlist"/>
        <w:numPr>
          <w:ilvl w:val="1"/>
          <w:numId w:val="331"/>
        </w:numPr>
        <w:jc w:val="both"/>
      </w:pPr>
      <w:r w:rsidRPr="003522A9">
        <w:rPr>
          <w:color w:val="000000"/>
        </w:rPr>
        <w:t>dane dotyczące nadanych tytułów profesora (</w:t>
      </w:r>
      <w:hyperlink w:anchor="lp.72.1">
        <w:r>
          <w:rPr>
            <w:rStyle w:val="Hipercze"/>
          </w:rPr>
          <w:t>lp. 72.1</w:t>
        </w:r>
      </w:hyperlink>
      <w:r w:rsidRPr="003522A9">
        <w:rPr>
          <w:color w:val="000000"/>
        </w:rPr>
        <w:t>).</w:t>
      </w:r>
    </w:p>
    <w:p w14:paraId="6CCBEF83" w14:textId="77777777" w:rsidR="00C3683C" w:rsidRDefault="00C3683C" w:rsidP="001C4598">
      <w:pPr>
        <w:pStyle w:val="Akapitzlist"/>
        <w:numPr>
          <w:ilvl w:val="0"/>
          <w:numId w:val="331"/>
        </w:numPr>
        <w:jc w:val="both"/>
      </w:pPr>
      <w:r w:rsidRPr="003522A9">
        <w:rPr>
          <w:color w:val="000000"/>
        </w:rPr>
        <w:t>Wyniki innych badań:</w:t>
      </w:r>
    </w:p>
    <w:p w14:paraId="66B07743" w14:textId="77777777" w:rsidR="00C3683C" w:rsidRDefault="00C3683C" w:rsidP="001C4598">
      <w:pPr>
        <w:pStyle w:val="Akapitzlist"/>
        <w:numPr>
          <w:ilvl w:val="1"/>
          <w:numId w:val="331"/>
        </w:numPr>
        <w:jc w:val="both"/>
      </w:pPr>
      <w:r w:rsidRPr="003522A9">
        <w:rPr>
          <w:color w:val="000000"/>
        </w:rPr>
        <w:t>1.21.07 Bilanse stanu i struktury ludności według cech demograficznych,</w:t>
      </w:r>
    </w:p>
    <w:p w14:paraId="1ADC3D27" w14:textId="77777777" w:rsidR="00C3683C" w:rsidRDefault="00C3683C" w:rsidP="001C4598">
      <w:pPr>
        <w:pStyle w:val="Akapitzlist"/>
        <w:numPr>
          <w:ilvl w:val="1"/>
          <w:numId w:val="331"/>
        </w:numPr>
        <w:jc w:val="both"/>
      </w:pPr>
      <w:r w:rsidRPr="003522A9">
        <w:rPr>
          <w:color w:val="000000"/>
        </w:rPr>
        <w:t>1.65.11 Budżety jednostek samorządu terytorialnego,</w:t>
      </w:r>
    </w:p>
    <w:p w14:paraId="0E22C5A8" w14:textId="77777777" w:rsidR="00C3683C" w:rsidRDefault="00C3683C" w:rsidP="001C4598">
      <w:pPr>
        <w:pStyle w:val="Akapitzlist"/>
        <w:numPr>
          <w:ilvl w:val="1"/>
          <w:numId w:val="331"/>
        </w:numPr>
        <w:jc w:val="both"/>
      </w:pPr>
      <w:r w:rsidRPr="003522A9">
        <w:rPr>
          <w:color w:val="000000"/>
        </w:rPr>
        <w:t>1.65.16 Dochody i wydatki budżetu państwa,</w:t>
      </w:r>
    </w:p>
    <w:p w14:paraId="67057241" w14:textId="77777777" w:rsidR="00C3683C" w:rsidRDefault="00C3683C" w:rsidP="001C4598">
      <w:pPr>
        <w:pStyle w:val="Akapitzlist"/>
        <w:numPr>
          <w:ilvl w:val="1"/>
          <w:numId w:val="331"/>
        </w:numPr>
        <w:jc w:val="both"/>
      </w:pPr>
      <w:r w:rsidRPr="003522A9">
        <w:rPr>
          <w:color w:val="000000"/>
        </w:rPr>
        <w:t>1.80.01 System Jednostek Statystycznych – operaty.</w:t>
      </w:r>
    </w:p>
    <w:p w14:paraId="56FD189B" w14:textId="77777777" w:rsidR="00C3683C" w:rsidRDefault="00C3683C" w:rsidP="001C4598">
      <w:pPr>
        <w:spacing w:before="120" w:after="120"/>
        <w:jc w:val="both"/>
        <w:divId w:val="1531408826"/>
        <w:rPr>
          <w:b/>
          <w:bCs/>
          <w:color w:val="000000"/>
        </w:rPr>
      </w:pPr>
      <w:r>
        <w:rPr>
          <w:b/>
          <w:bCs/>
          <w:color w:val="000000"/>
        </w:rPr>
        <w:t>9. Rodzaje wynikowych informacji statystycznych:</w:t>
      </w:r>
    </w:p>
    <w:p w14:paraId="46A5C8DA" w14:textId="77777777" w:rsidR="00C3683C" w:rsidRDefault="00C3683C" w:rsidP="001C4598">
      <w:pPr>
        <w:pStyle w:val="Akapitzlist"/>
        <w:numPr>
          <w:ilvl w:val="0"/>
          <w:numId w:val="588"/>
        </w:numPr>
        <w:jc w:val="both"/>
      </w:pPr>
      <w:r w:rsidRPr="00A6609E">
        <w:rPr>
          <w:color w:val="000000"/>
        </w:rPr>
        <w:t>Uczelnie i ich filie, w przekrojach: NUTS 1, województwa, NUTS 2, NUTS 3, powiaty, gminy, liczba, typ instytucji systemu szkolnictwa wyższego i nauki.</w:t>
      </w:r>
    </w:p>
    <w:p w14:paraId="6117252A" w14:textId="77777777" w:rsidR="00C3683C" w:rsidRDefault="00C3683C" w:rsidP="001C4598">
      <w:pPr>
        <w:pStyle w:val="Akapitzlist"/>
        <w:numPr>
          <w:ilvl w:val="0"/>
          <w:numId w:val="588"/>
        </w:numPr>
        <w:jc w:val="both"/>
      </w:pPr>
      <w:r w:rsidRPr="00A6609E">
        <w:rPr>
          <w:color w:val="000000"/>
        </w:rPr>
        <w:t>Liczba osób pobierających stypendia doktoranckie w szkołach doktorskich, w przekrojach: województwa, typ instytucji systemu szkolnictwa wyższego i nauki.</w:t>
      </w:r>
    </w:p>
    <w:p w14:paraId="4FF9B185" w14:textId="77777777" w:rsidR="00C3683C" w:rsidRDefault="00C3683C" w:rsidP="001C4598">
      <w:pPr>
        <w:pStyle w:val="Akapitzlist"/>
        <w:numPr>
          <w:ilvl w:val="0"/>
          <w:numId w:val="588"/>
        </w:numPr>
        <w:jc w:val="both"/>
      </w:pPr>
      <w:r w:rsidRPr="00A6609E">
        <w:rPr>
          <w:color w:val="000000"/>
        </w:rPr>
        <w:t>Studenci otrzymujący stypendia, w tym cudzoziemcy, w przekrojach: województwa, typ instytucji systemu szkolnictwa wyższego i nauki.</w:t>
      </w:r>
    </w:p>
    <w:p w14:paraId="391C1F6C" w14:textId="77777777" w:rsidR="00C3683C" w:rsidRDefault="00C3683C" w:rsidP="001C4598">
      <w:pPr>
        <w:pStyle w:val="Akapitzlist"/>
        <w:numPr>
          <w:ilvl w:val="0"/>
          <w:numId w:val="588"/>
        </w:numPr>
        <w:jc w:val="both"/>
      </w:pPr>
      <w:r w:rsidRPr="00A6609E">
        <w:rPr>
          <w:color w:val="000000"/>
        </w:rPr>
        <w:t>Doktoranci, w tym cudzoziemcy, w przekrojach: NUTS 1, województwa, NUTS 2, płeć, typ instytucji systemu szkolnictwa wyższego i nauki, dziedziny nauki i dziedzina sztuki.</w:t>
      </w:r>
    </w:p>
    <w:p w14:paraId="06EE3F7D" w14:textId="77777777" w:rsidR="00C3683C" w:rsidRDefault="00C3683C" w:rsidP="001C4598">
      <w:pPr>
        <w:pStyle w:val="Akapitzlist"/>
        <w:numPr>
          <w:ilvl w:val="0"/>
          <w:numId w:val="588"/>
        </w:numPr>
        <w:jc w:val="both"/>
      </w:pPr>
      <w:r w:rsidRPr="00A6609E">
        <w:rPr>
          <w:color w:val="000000"/>
        </w:rPr>
        <w:t>Liczba studentów i absolwentów łącznie z cudzoziemcami, w przekrojach: NUTS 1, województwa, NUTS 2, powiaty, gminy.</w:t>
      </w:r>
    </w:p>
    <w:p w14:paraId="7D065C4C" w14:textId="77777777" w:rsidR="00C3683C" w:rsidRDefault="00C3683C" w:rsidP="001C4598">
      <w:pPr>
        <w:pStyle w:val="Akapitzlist"/>
        <w:numPr>
          <w:ilvl w:val="0"/>
          <w:numId w:val="588"/>
        </w:numPr>
        <w:jc w:val="both"/>
      </w:pPr>
      <w:r w:rsidRPr="00A6609E">
        <w:rPr>
          <w:color w:val="000000"/>
        </w:rPr>
        <w:t>Mobilność absolwentów, w przekrojach: kraj, płeć, poziom ISCED, studia odbywające się za granicą, cel wyjazdu.</w:t>
      </w:r>
    </w:p>
    <w:p w14:paraId="780FD128" w14:textId="77777777" w:rsidR="00C3683C" w:rsidRDefault="00C3683C" w:rsidP="001C4598">
      <w:pPr>
        <w:pStyle w:val="Akapitzlist"/>
        <w:numPr>
          <w:ilvl w:val="0"/>
          <w:numId w:val="588"/>
        </w:numPr>
        <w:jc w:val="both"/>
      </w:pPr>
      <w:r w:rsidRPr="00A6609E">
        <w:rPr>
          <w:color w:val="000000"/>
        </w:rPr>
        <w:t>Mobilność edukacyjna, w przekrojach: kraj, wiek, płeć, poziom studiów.</w:t>
      </w:r>
    </w:p>
    <w:p w14:paraId="11D7EDFC" w14:textId="77777777" w:rsidR="00C3683C" w:rsidRDefault="00C3683C" w:rsidP="001C4598">
      <w:pPr>
        <w:pStyle w:val="Akapitzlist"/>
        <w:numPr>
          <w:ilvl w:val="0"/>
          <w:numId w:val="588"/>
        </w:numPr>
        <w:jc w:val="both"/>
      </w:pPr>
      <w:r w:rsidRPr="00A6609E">
        <w:rPr>
          <w:color w:val="000000"/>
        </w:rPr>
        <w:t>Pracownicy niebędący nauczycielami akademickimi, w przekrojach: województwa, wymiar zatrudnienia, płeć, typ instytucji systemu szkolnictwa wyższego i nauki, forma własności uczelni.</w:t>
      </w:r>
    </w:p>
    <w:p w14:paraId="23D1992A" w14:textId="77777777" w:rsidR="00C3683C" w:rsidRDefault="00C3683C" w:rsidP="001C4598">
      <w:pPr>
        <w:pStyle w:val="Akapitzlist"/>
        <w:numPr>
          <w:ilvl w:val="0"/>
          <w:numId w:val="588"/>
        </w:numPr>
        <w:jc w:val="both"/>
      </w:pPr>
      <w:r w:rsidRPr="00A6609E">
        <w:rPr>
          <w:color w:val="000000"/>
        </w:rPr>
        <w:t>Formy świadczeń dla studentów, w przekrojach: NUTS 1, województwa, NUTS 2, stypendia socjalne, stypendia rektora, stypendia dla osób z niepełnosprawnościami, stypendyści strony polskiej, stypendia fundowane, zapomogi, typ instytucji systemu szkolnictwa wyższego i nauki.</w:t>
      </w:r>
    </w:p>
    <w:p w14:paraId="3AEDB813" w14:textId="77777777" w:rsidR="00C3683C" w:rsidRDefault="00C3683C" w:rsidP="001C4598">
      <w:pPr>
        <w:pStyle w:val="Akapitzlist"/>
        <w:numPr>
          <w:ilvl w:val="0"/>
          <w:numId w:val="588"/>
        </w:numPr>
        <w:jc w:val="both"/>
      </w:pPr>
      <w:r w:rsidRPr="00A6609E">
        <w:rPr>
          <w:color w:val="000000"/>
        </w:rPr>
        <w:t>Finanse uczelni – m.in.: przychody, koszty, wynik finansowy, fundusze, źródła finansowania, nakłady inwestycyjne, bilans, w przekrojach: uczelnie publiczne i niepubliczne, typ instytucji systemu szkolnictwa wyższego i nauki.</w:t>
      </w:r>
    </w:p>
    <w:p w14:paraId="4CBB863F" w14:textId="77777777" w:rsidR="00C3683C" w:rsidRDefault="00C3683C" w:rsidP="001C4598">
      <w:pPr>
        <w:pStyle w:val="Akapitzlist"/>
        <w:numPr>
          <w:ilvl w:val="0"/>
          <w:numId w:val="588"/>
        </w:numPr>
        <w:jc w:val="both"/>
      </w:pPr>
      <w:r w:rsidRPr="00A6609E">
        <w:rPr>
          <w:color w:val="000000"/>
        </w:rPr>
        <w:t>Formy świadczeń dla doktorantów, w przekrojach: województwa, stypendia fundowane, typ instytucji systemu szkolnictwa wyższego i nauki.</w:t>
      </w:r>
    </w:p>
    <w:p w14:paraId="5119F474" w14:textId="77777777" w:rsidR="00C3683C" w:rsidRDefault="00C3683C" w:rsidP="001C4598">
      <w:pPr>
        <w:pStyle w:val="Akapitzlist"/>
        <w:numPr>
          <w:ilvl w:val="0"/>
          <w:numId w:val="588"/>
        </w:numPr>
        <w:jc w:val="both"/>
      </w:pPr>
      <w:r w:rsidRPr="00A6609E">
        <w:rPr>
          <w:color w:val="000000"/>
        </w:rPr>
        <w:t>Studenci i absolwenci studiów pierwszego stopnia, jednolitych studiów magisterskich, studiów drugiego stopnia, łącznie z cudzoziemcami, w tym prowadzonych z wykorzystaniem metod i technik kształcenia na odległość, w przekrojach: NUTS 1, województwa, NUTS 2, NUTS 3, wiek, płeć, typ instytucji systemu szkolnictwa wyższego i nauki, forma własności uczelni, grupy, podgrupy, nazwy i kierunki studiów, forma studiów, kontynenty i kraje obywatelstwa, rok studiów, uczelnie.</w:t>
      </w:r>
    </w:p>
    <w:p w14:paraId="6BC3F09D" w14:textId="77777777" w:rsidR="00C3683C" w:rsidRDefault="00C3683C" w:rsidP="001C4598">
      <w:pPr>
        <w:pStyle w:val="Akapitzlist"/>
        <w:numPr>
          <w:ilvl w:val="0"/>
          <w:numId w:val="588"/>
        </w:numPr>
        <w:jc w:val="both"/>
      </w:pPr>
      <w:r w:rsidRPr="00A6609E">
        <w:rPr>
          <w:color w:val="000000"/>
        </w:rPr>
        <w:t>Liczba domów studenckich i miejsc, liczba stołówek studenckich, liczba zakwaterowanych studentów i doktorantów, łącznie z cudzoziemcami, w przekrojach: NUTS 1, województwa, NUTS 2, typ instytucji systemu szkolnictwa wyższego i nauki.</w:t>
      </w:r>
    </w:p>
    <w:p w14:paraId="56F29525" w14:textId="77777777" w:rsidR="00C3683C" w:rsidRDefault="00C3683C" w:rsidP="001C4598">
      <w:pPr>
        <w:pStyle w:val="Akapitzlist"/>
        <w:numPr>
          <w:ilvl w:val="0"/>
          <w:numId w:val="588"/>
        </w:numPr>
        <w:jc w:val="both"/>
      </w:pPr>
      <w:r w:rsidRPr="00A6609E">
        <w:rPr>
          <w:color w:val="000000"/>
        </w:rPr>
        <w:t>Nauka języków obcych, liczba studentów uczących się języków obcych nowożytnych i innych w formie obowiązkowego lektoratu, w przekrojach: studenci uczący się jednego, dwóch, trzech i większej liczby języków obcych, typ instytucji systemu szkolnictwa wyższego i nauki.</w:t>
      </w:r>
    </w:p>
    <w:p w14:paraId="33508BAD" w14:textId="77777777" w:rsidR="00C3683C" w:rsidRDefault="00C3683C" w:rsidP="001C4598">
      <w:pPr>
        <w:pStyle w:val="Akapitzlist"/>
        <w:numPr>
          <w:ilvl w:val="0"/>
          <w:numId w:val="588"/>
        </w:numPr>
        <w:jc w:val="both"/>
      </w:pPr>
      <w:r w:rsidRPr="00A6609E">
        <w:rPr>
          <w:color w:val="000000"/>
        </w:rPr>
        <w:t>Liczba nadanych tytułów profesora, stopni doktora habilitowanego i stopni doktora, w przekrojach: dziedziny nauki i dyscypliny naukowe, dziedzina sztuki i dyscypliny artystyczne, płeć, typ instytucji systemu szkolnictwa wyższego i nauki.</w:t>
      </w:r>
    </w:p>
    <w:p w14:paraId="340B4085" w14:textId="77777777" w:rsidR="00C3683C" w:rsidRDefault="00C3683C" w:rsidP="001C4598">
      <w:pPr>
        <w:pStyle w:val="Akapitzlist"/>
        <w:numPr>
          <w:ilvl w:val="0"/>
          <w:numId w:val="588"/>
        </w:numPr>
        <w:jc w:val="both"/>
      </w:pPr>
      <w:r w:rsidRPr="00A6609E">
        <w:rPr>
          <w:color w:val="000000"/>
        </w:rPr>
        <w:t>Nauczyciele akademiccy, w przekrojach: NUTS 1, województwa, NUTS 2, stanowiska i grupy stanowisk nauczycieli akademickich, płeć, wymiar zatrudnienia, typ instytucji systemu szkolnictwa wyższego i nauki, forma własności uczelni, tytuł profesora, stopnie naukowe i stopnie w zakresie sztuki oraz tytuły zawodowe.</w:t>
      </w:r>
    </w:p>
    <w:p w14:paraId="2EB6EB89" w14:textId="77777777" w:rsidR="00C3683C" w:rsidRDefault="00C3683C" w:rsidP="001C4598">
      <w:pPr>
        <w:pStyle w:val="Akapitzlist"/>
        <w:numPr>
          <w:ilvl w:val="0"/>
          <w:numId w:val="588"/>
        </w:numPr>
        <w:jc w:val="both"/>
      </w:pPr>
      <w:r w:rsidRPr="00A6609E">
        <w:rPr>
          <w:color w:val="000000"/>
        </w:rPr>
        <w:t>Studenci i absolwenci z niepełnosprawnością łącznie z cudzoziemcami, w przekrojach: NUTS 1, województwa, NUTS 2, rodzaj niepełnosprawności, płeć, grupy kierunków studiów, typ instytucji systemu szkolnictwa wyższego i nauki, forma studiów.</w:t>
      </w:r>
    </w:p>
    <w:p w14:paraId="3A76A99B" w14:textId="77777777" w:rsidR="00C3683C" w:rsidRDefault="00C3683C" w:rsidP="001C4598">
      <w:pPr>
        <w:pStyle w:val="Akapitzlist"/>
        <w:numPr>
          <w:ilvl w:val="0"/>
          <w:numId w:val="588"/>
        </w:numPr>
        <w:jc w:val="both"/>
      </w:pPr>
      <w:r w:rsidRPr="00A6609E">
        <w:rPr>
          <w:color w:val="000000"/>
        </w:rPr>
        <w:t>Uczestnicy studiów podyplomowych, w tym cudzoziemcy, w przekrojach: NUTS 1, województwa, NUTS 2, płeć, wiek, typ instytucji systemu szkolnictwa wyższego i nauki, podgrupy kierunków studiów.</w:t>
      </w:r>
    </w:p>
    <w:p w14:paraId="75557A0B" w14:textId="77777777" w:rsidR="00C3683C" w:rsidRDefault="00C3683C" w:rsidP="001C4598">
      <w:pPr>
        <w:pStyle w:val="Akapitzlist"/>
        <w:numPr>
          <w:ilvl w:val="0"/>
          <w:numId w:val="588"/>
        </w:numPr>
        <w:jc w:val="both"/>
      </w:pPr>
      <w:r w:rsidRPr="00A6609E">
        <w:rPr>
          <w:color w:val="000000"/>
        </w:rPr>
        <w:t>Osoby, które uzyskały stopień doktora, w tym cudzoziemcy, w przekrojach: województwa, forma kształcenia, typ instytucji systemu szkolnictwa wyższego i nauki, płeć, dziedziny nauki i dyscypliny naukowe, dziedzina sztuki i dyscypliny artystyczne.</w:t>
      </w:r>
    </w:p>
    <w:p w14:paraId="6B37F6EC" w14:textId="77777777" w:rsidR="00C3683C" w:rsidRDefault="00C3683C" w:rsidP="001C4598">
      <w:pPr>
        <w:spacing w:before="120" w:after="120"/>
        <w:jc w:val="both"/>
        <w:divId w:val="264002585"/>
        <w:rPr>
          <w:b/>
          <w:bCs/>
          <w:color w:val="000000"/>
        </w:rPr>
      </w:pPr>
      <w:r>
        <w:rPr>
          <w:b/>
          <w:bCs/>
          <w:color w:val="000000"/>
        </w:rPr>
        <w:t>10. Formy i terminy udostępnienia wynikowych informacji statystycznych:</w:t>
      </w:r>
    </w:p>
    <w:p w14:paraId="5D08B08C" w14:textId="77777777" w:rsidR="00C3683C" w:rsidRPr="00274CDA" w:rsidRDefault="00C3683C" w:rsidP="001C4598">
      <w:pPr>
        <w:pStyle w:val="Akapitzlist"/>
        <w:numPr>
          <w:ilvl w:val="0"/>
          <w:numId w:val="845"/>
        </w:numPr>
        <w:jc w:val="both"/>
        <w:rPr>
          <w:color w:val="000000"/>
        </w:rPr>
      </w:pPr>
      <w:r w:rsidRPr="00274CDA">
        <w:rPr>
          <w:color w:val="000000"/>
        </w:rPr>
        <w:t>Publikacje GUS:</w:t>
      </w:r>
    </w:p>
    <w:p w14:paraId="3169CB98" w14:textId="77777777" w:rsidR="00C3683C" w:rsidRPr="00274CDA" w:rsidRDefault="00C3683C" w:rsidP="001C4598">
      <w:pPr>
        <w:pStyle w:val="Akapitzlist"/>
        <w:numPr>
          <w:ilvl w:val="1"/>
          <w:numId w:val="845"/>
        </w:numPr>
        <w:jc w:val="both"/>
        <w:rPr>
          <w:color w:val="000000"/>
        </w:rPr>
      </w:pPr>
      <w:r w:rsidRPr="00274CDA">
        <w:rPr>
          <w:color w:val="000000"/>
        </w:rPr>
        <w:t>„Rocznik Statystyczny Rzeczypospolitej Polskiej 2026” (grudzień 2026),</w:t>
      </w:r>
    </w:p>
    <w:p w14:paraId="42B44CCD" w14:textId="77777777" w:rsidR="00C3683C" w:rsidRPr="00274CDA" w:rsidRDefault="00C3683C" w:rsidP="001C4598">
      <w:pPr>
        <w:pStyle w:val="Akapitzlist"/>
        <w:numPr>
          <w:ilvl w:val="1"/>
          <w:numId w:val="845"/>
        </w:numPr>
        <w:jc w:val="both"/>
        <w:rPr>
          <w:color w:val="000000"/>
        </w:rPr>
      </w:pPr>
      <w:r w:rsidRPr="00274CDA">
        <w:rPr>
          <w:color w:val="000000"/>
        </w:rPr>
        <w:t>„Mały Rocznik Statystyczny Polski 2026” (lipiec 2026),</w:t>
      </w:r>
    </w:p>
    <w:p w14:paraId="19F3325C" w14:textId="77777777" w:rsidR="00C3683C" w:rsidRPr="00274CDA" w:rsidRDefault="00C3683C" w:rsidP="001C4598">
      <w:pPr>
        <w:pStyle w:val="Akapitzlist"/>
        <w:numPr>
          <w:ilvl w:val="1"/>
          <w:numId w:val="845"/>
        </w:numPr>
        <w:jc w:val="both"/>
        <w:rPr>
          <w:color w:val="000000"/>
        </w:rPr>
      </w:pPr>
      <w:r w:rsidRPr="00274CDA">
        <w:rPr>
          <w:color w:val="000000"/>
        </w:rPr>
        <w:t>„Rocznik Statystyczny Leśnictwa 2026” (grudzień 2026),</w:t>
      </w:r>
    </w:p>
    <w:p w14:paraId="21DFBDC1" w14:textId="77777777" w:rsidR="00C3683C" w:rsidRPr="00274CDA" w:rsidRDefault="00C3683C" w:rsidP="001C4598">
      <w:pPr>
        <w:pStyle w:val="Akapitzlist"/>
        <w:numPr>
          <w:ilvl w:val="1"/>
          <w:numId w:val="845"/>
        </w:numPr>
        <w:jc w:val="both"/>
        <w:rPr>
          <w:color w:val="000000"/>
        </w:rPr>
      </w:pPr>
      <w:r w:rsidRPr="00274CDA">
        <w:rPr>
          <w:color w:val="000000"/>
        </w:rPr>
        <w:t>„Polska w liczbach 2026” (maj 2026),</w:t>
      </w:r>
    </w:p>
    <w:p w14:paraId="1F7F4FC9" w14:textId="77777777" w:rsidR="00C3683C" w:rsidRPr="00274CDA" w:rsidRDefault="00C3683C" w:rsidP="001C4598">
      <w:pPr>
        <w:pStyle w:val="Akapitzlist"/>
        <w:numPr>
          <w:ilvl w:val="1"/>
          <w:numId w:val="845"/>
        </w:numPr>
        <w:jc w:val="both"/>
        <w:rPr>
          <w:color w:val="000000"/>
        </w:rPr>
      </w:pPr>
      <w:r w:rsidRPr="00274CDA">
        <w:rPr>
          <w:color w:val="000000"/>
        </w:rPr>
        <w:t>„Rocznik Statystyczny Województw 2026” (grudzień 2026),</w:t>
      </w:r>
    </w:p>
    <w:p w14:paraId="72248E1C" w14:textId="77777777" w:rsidR="00C3683C" w:rsidRPr="00274CDA" w:rsidRDefault="00C3683C" w:rsidP="001C4598">
      <w:pPr>
        <w:pStyle w:val="Akapitzlist"/>
        <w:numPr>
          <w:ilvl w:val="1"/>
          <w:numId w:val="845"/>
        </w:numPr>
        <w:jc w:val="both"/>
        <w:rPr>
          <w:color w:val="000000"/>
        </w:rPr>
      </w:pPr>
      <w:r w:rsidRPr="00274CDA">
        <w:rPr>
          <w:color w:val="000000"/>
        </w:rPr>
        <w:t>„Szkolnictwo wyższe i jego finanse w 2025 r.” (listopad 2026).</w:t>
      </w:r>
    </w:p>
    <w:p w14:paraId="7F6CBBEF" w14:textId="77777777" w:rsidR="00C3683C" w:rsidRPr="00274CDA" w:rsidRDefault="00C3683C" w:rsidP="001C4598">
      <w:pPr>
        <w:pStyle w:val="Akapitzlist"/>
        <w:numPr>
          <w:ilvl w:val="0"/>
          <w:numId w:val="845"/>
        </w:numPr>
        <w:jc w:val="both"/>
        <w:rPr>
          <w:color w:val="000000"/>
        </w:rPr>
      </w:pPr>
      <w:r w:rsidRPr="00274CDA">
        <w:rPr>
          <w:color w:val="000000"/>
        </w:rPr>
        <w:t>Informacje sygnalne:</w:t>
      </w:r>
    </w:p>
    <w:p w14:paraId="0972B218" w14:textId="77777777" w:rsidR="00C3683C" w:rsidRPr="00274CDA" w:rsidRDefault="00C3683C" w:rsidP="001C4598">
      <w:pPr>
        <w:pStyle w:val="Akapitzlist"/>
        <w:numPr>
          <w:ilvl w:val="1"/>
          <w:numId w:val="845"/>
        </w:numPr>
        <w:jc w:val="both"/>
        <w:rPr>
          <w:color w:val="000000"/>
        </w:rPr>
      </w:pPr>
      <w:r w:rsidRPr="00274CDA">
        <w:rPr>
          <w:color w:val="000000"/>
        </w:rPr>
        <w:t>„Szkolnictwo wyższe w roku akademickim 2025/2026 (wyniki wstępne)” (czerwiec 2026).</w:t>
      </w:r>
    </w:p>
    <w:p w14:paraId="1026F659" w14:textId="77777777" w:rsidR="00C3683C" w:rsidRPr="00274CDA" w:rsidRDefault="00C3683C" w:rsidP="001C4598">
      <w:pPr>
        <w:pStyle w:val="Akapitzlist"/>
        <w:numPr>
          <w:ilvl w:val="0"/>
          <w:numId w:val="845"/>
        </w:numPr>
        <w:jc w:val="both"/>
        <w:rPr>
          <w:color w:val="000000"/>
        </w:rPr>
      </w:pPr>
      <w:r w:rsidRPr="00274CDA">
        <w:rPr>
          <w:color w:val="000000"/>
        </w:rPr>
        <w:t>Internetowe bazy danych:</w:t>
      </w:r>
    </w:p>
    <w:p w14:paraId="41C56D94" w14:textId="77777777" w:rsidR="00C3683C" w:rsidRPr="00274CDA" w:rsidRDefault="00C3683C" w:rsidP="001C4598">
      <w:pPr>
        <w:pStyle w:val="Akapitzlist"/>
        <w:numPr>
          <w:ilvl w:val="1"/>
          <w:numId w:val="845"/>
        </w:numPr>
        <w:jc w:val="both"/>
        <w:rPr>
          <w:color w:val="000000"/>
        </w:rPr>
      </w:pPr>
      <w:r w:rsidRPr="00274CDA">
        <w:rPr>
          <w:color w:val="000000"/>
        </w:rPr>
        <w:t>Bazy Eurostatu i innych organizacji międzynarodowych – Baza OECD – Edukacja (listopad 2026, listopad 2027),</w:t>
      </w:r>
    </w:p>
    <w:p w14:paraId="4E0997EA" w14:textId="77777777" w:rsidR="00C3683C" w:rsidRPr="00274CDA" w:rsidRDefault="00C3683C" w:rsidP="001C4598">
      <w:pPr>
        <w:pStyle w:val="Akapitzlist"/>
        <w:numPr>
          <w:ilvl w:val="1"/>
          <w:numId w:val="845"/>
        </w:numPr>
        <w:jc w:val="both"/>
        <w:rPr>
          <w:color w:val="000000"/>
        </w:rPr>
      </w:pPr>
      <w:r w:rsidRPr="00274CDA">
        <w:rPr>
          <w:color w:val="000000"/>
        </w:rPr>
        <w:t>Bazy Eurostatu i innych organizacji międzynarodowych – Baza Eurostatu – Edukacja i szkolenie (listopad 2026, listopad 2027),</w:t>
      </w:r>
    </w:p>
    <w:p w14:paraId="6115BAFB" w14:textId="77777777" w:rsidR="00C3683C" w:rsidRPr="00274CDA" w:rsidRDefault="00C3683C" w:rsidP="001C4598">
      <w:pPr>
        <w:pStyle w:val="Akapitzlist"/>
        <w:numPr>
          <w:ilvl w:val="1"/>
          <w:numId w:val="845"/>
        </w:numPr>
        <w:jc w:val="both"/>
        <w:rPr>
          <w:color w:val="000000"/>
        </w:rPr>
      </w:pPr>
      <w:r w:rsidRPr="00274CDA">
        <w:rPr>
          <w:color w:val="000000"/>
        </w:rPr>
        <w:t>Bank Danych Lokalnych – Szkolnictwo wyższe (październik 2026),</w:t>
      </w:r>
    </w:p>
    <w:p w14:paraId="19B31A42" w14:textId="77777777" w:rsidR="00C3683C" w:rsidRPr="00274CDA" w:rsidRDefault="00C3683C" w:rsidP="001C4598">
      <w:pPr>
        <w:pStyle w:val="Akapitzlist"/>
        <w:numPr>
          <w:ilvl w:val="1"/>
          <w:numId w:val="845"/>
        </w:numPr>
        <w:jc w:val="both"/>
        <w:rPr>
          <w:color w:val="000000"/>
        </w:rPr>
      </w:pPr>
      <w:r w:rsidRPr="00274CDA">
        <w:rPr>
          <w:color w:val="000000"/>
        </w:rPr>
        <w:t>Dziedzinowa Baza Wiedzy – Społeczeństwo – Edukacja – Szkolnictwo wyższe (grudzień 2026).</w:t>
      </w:r>
    </w:p>
    <w:p w14:paraId="07031F1C" w14:textId="77777777" w:rsidR="006B1864" w:rsidRDefault="00C3683C" w:rsidP="001C4598">
      <w:pPr>
        <w:jc w:val="both"/>
        <w:rPr>
          <w:vanish/>
        </w:rPr>
      </w:pPr>
      <w:r>
        <w:br w:type="page"/>
      </w:r>
    </w:p>
    <w:p w14:paraId="1DCD3371" w14:textId="77777777" w:rsidR="00C3683C" w:rsidRPr="00C3683C" w:rsidRDefault="00C3683C" w:rsidP="001C4598">
      <w:pPr>
        <w:spacing w:after="120"/>
        <w:jc w:val="both"/>
        <w:rPr>
          <w:b/>
          <w:bCs/>
          <w:color w:val="000000"/>
          <w:sz w:val="24"/>
          <w:szCs w:val="24"/>
        </w:rPr>
      </w:pPr>
      <w:r w:rsidRPr="00C3683C">
        <w:rPr>
          <w:b/>
          <w:bCs/>
          <w:color w:val="000000"/>
          <w:sz w:val="24"/>
          <w:szCs w:val="24"/>
        </w:rPr>
        <w:t>1.27 EDUKACJA</w:t>
      </w:r>
    </w:p>
    <w:p w14:paraId="643B275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55" w:name="_Toc176176665"/>
      <w:bookmarkStart w:id="256" w:name="_Toc17618295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57" w:name="badanie.1.27.11"/>
      <w:bookmarkEnd w:id="257"/>
      <w:r w:rsidRPr="00C3683C">
        <w:rPr>
          <w:rFonts w:ascii="Times New Roman" w:hAnsi="Times New Roman" w:cs="Times New Roman"/>
          <w:b/>
          <w:color w:val="000000"/>
          <w:sz w:val="20"/>
        </w:rPr>
        <w:t>1.27.11 (075)</w:t>
      </w:r>
      <w:bookmarkEnd w:id="255"/>
      <w:bookmarkEnd w:id="256"/>
    </w:p>
    <w:p w14:paraId="4C619577"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Ustawiczne szkolenie zawodowe w przedsiębiorstwach</w:t>
      </w:r>
    </w:p>
    <w:p w14:paraId="56AFD40A"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5 lat</w:t>
      </w:r>
    </w:p>
    <w:p w14:paraId="32666D5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E7E2137" w14:textId="77777777" w:rsidR="00C3683C" w:rsidRDefault="00C3683C" w:rsidP="001C4598">
      <w:pPr>
        <w:spacing w:before="120" w:after="120"/>
        <w:jc w:val="both"/>
        <w:divId w:val="1145975552"/>
        <w:rPr>
          <w:b/>
          <w:bCs/>
          <w:color w:val="000000"/>
        </w:rPr>
      </w:pPr>
      <w:r>
        <w:rPr>
          <w:b/>
          <w:bCs/>
          <w:color w:val="000000"/>
        </w:rPr>
        <w:t>5. Cel badania:</w:t>
      </w:r>
    </w:p>
    <w:p w14:paraId="67CCF6B2" w14:textId="77777777" w:rsidR="00C3683C" w:rsidRPr="003522A9" w:rsidRDefault="00C3683C" w:rsidP="001C4598">
      <w:pPr>
        <w:pStyle w:val="Akapitzlist"/>
        <w:numPr>
          <w:ilvl w:val="0"/>
          <w:numId w:val="75"/>
        </w:numPr>
        <w:jc w:val="both"/>
        <w:rPr>
          <w:color w:val="000000"/>
        </w:rPr>
      </w:pPr>
      <w:r w:rsidRPr="003522A9">
        <w:rPr>
          <w:color w:val="000000"/>
        </w:rPr>
        <w:t>Celem badania jest dostarczenie informacji na temat stopnia zaangażowania pracodawców w podnoszenie umiejętności i kwalifikacji osób zatrudnionych w 2020 r. między innymi przez zgromadzenie danych o uczestnikach, czasie i kosztach szkoleń. Poznanie potrzeb szkoleniowych przedsiębiorców oraz ocena wpływu funduszy zewnętrznych (w tym z UE) na rozmiar działalności szkoleniowej. Ponadto dane są przekazywane do Komisji Europejskiej (Eurostatu) i wykorzystywane do analiz i porównań międzynarodowych.</w:t>
      </w:r>
    </w:p>
    <w:p w14:paraId="3D2101F3" w14:textId="77777777" w:rsidR="00C3683C" w:rsidRPr="003522A9" w:rsidRDefault="00C3683C" w:rsidP="001C4598">
      <w:pPr>
        <w:pStyle w:val="Akapitzlist"/>
        <w:numPr>
          <w:ilvl w:val="0"/>
          <w:numId w:val="75"/>
        </w:numPr>
        <w:jc w:val="both"/>
        <w:rPr>
          <w:color w:val="000000"/>
        </w:rPr>
      </w:pPr>
      <w:r w:rsidRPr="003522A9">
        <w:rPr>
          <w:color w:val="000000"/>
        </w:rPr>
        <w:t>Akty prawa międzynarodowego, z których wynika obowiązek realizacji badania:</w:t>
      </w:r>
    </w:p>
    <w:p w14:paraId="3654A7B6" w14:textId="77777777" w:rsidR="00C3683C" w:rsidRPr="003522A9" w:rsidRDefault="00C3683C" w:rsidP="001C4598">
      <w:pPr>
        <w:pStyle w:val="Akapitzlist"/>
        <w:numPr>
          <w:ilvl w:val="1"/>
          <w:numId w:val="75"/>
        </w:numPr>
        <w:jc w:val="both"/>
        <w:rPr>
          <w:color w:val="000000"/>
        </w:rPr>
      </w:pPr>
      <w:r w:rsidRPr="003522A9">
        <w:rPr>
          <w:color w:val="000000"/>
        </w:rPr>
        <w:t>rozporządzenie (WE) nr 1552/2005 Parlamentu Europejskiego i Rady z dnia 7 września 2005 r. w sprawie statystyk dotyczących kształcenia zawodowego w przedsiębiorstwach (Dz. Urz. UE L 255 z 30.09.2005, str. 1, z późn. zm.).</w:t>
      </w:r>
    </w:p>
    <w:p w14:paraId="68B2C230" w14:textId="77777777" w:rsidR="00C3683C" w:rsidRPr="003522A9" w:rsidRDefault="00C3683C" w:rsidP="001C4598">
      <w:pPr>
        <w:pStyle w:val="Akapitzlist"/>
        <w:numPr>
          <w:ilvl w:val="0"/>
          <w:numId w:val="75"/>
        </w:numPr>
        <w:jc w:val="both"/>
        <w:rPr>
          <w:color w:val="000000"/>
        </w:rPr>
      </w:pPr>
      <w:r w:rsidRPr="003522A9">
        <w:rPr>
          <w:color w:val="000000"/>
        </w:rPr>
        <w:t>Użytkownicy, których potrzeby uwzględnia badanie:</w:t>
      </w:r>
    </w:p>
    <w:p w14:paraId="2CD099CF" w14:textId="77777777" w:rsidR="00C3683C" w:rsidRPr="003522A9" w:rsidRDefault="00C3683C" w:rsidP="001C4598">
      <w:pPr>
        <w:pStyle w:val="Akapitzlist"/>
        <w:numPr>
          <w:ilvl w:val="1"/>
          <w:numId w:val="75"/>
        </w:numPr>
        <w:jc w:val="both"/>
        <w:rPr>
          <w:color w:val="000000"/>
        </w:rPr>
      </w:pPr>
      <w:r w:rsidRPr="003522A9">
        <w:rPr>
          <w:color w:val="000000"/>
        </w:rPr>
        <w:t>Eurostat i inne zagraniczne instytucje statystyczne,</w:t>
      </w:r>
    </w:p>
    <w:p w14:paraId="59A96307" w14:textId="77777777" w:rsidR="00C3683C" w:rsidRPr="003522A9" w:rsidRDefault="00C3683C" w:rsidP="001C4598">
      <w:pPr>
        <w:pStyle w:val="Akapitzlist"/>
        <w:numPr>
          <w:ilvl w:val="1"/>
          <w:numId w:val="75"/>
        </w:numPr>
        <w:jc w:val="both"/>
        <w:rPr>
          <w:color w:val="000000"/>
        </w:rPr>
      </w:pPr>
      <w:r w:rsidRPr="003522A9">
        <w:rPr>
          <w:color w:val="000000"/>
        </w:rPr>
        <w:t>administracja rządowa,</w:t>
      </w:r>
    </w:p>
    <w:p w14:paraId="5248F2A9" w14:textId="77777777" w:rsidR="00C3683C" w:rsidRPr="003522A9" w:rsidRDefault="00C3683C" w:rsidP="001C4598">
      <w:pPr>
        <w:pStyle w:val="Akapitzlist"/>
        <w:numPr>
          <w:ilvl w:val="1"/>
          <w:numId w:val="75"/>
        </w:numPr>
        <w:jc w:val="both"/>
        <w:rPr>
          <w:color w:val="000000"/>
        </w:rPr>
      </w:pPr>
      <w:r w:rsidRPr="003522A9">
        <w:rPr>
          <w:color w:val="000000"/>
        </w:rPr>
        <w:t>organizacje międzynarodowe,</w:t>
      </w:r>
    </w:p>
    <w:p w14:paraId="5392258B" w14:textId="77777777" w:rsidR="00C3683C" w:rsidRPr="003522A9" w:rsidRDefault="00C3683C" w:rsidP="001C4598">
      <w:pPr>
        <w:pStyle w:val="Akapitzlist"/>
        <w:numPr>
          <w:ilvl w:val="1"/>
          <w:numId w:val="75"/>
        </w:numPr>
        <w:jc w:val="both"/>
        <w:rPr>
          <w:color w:val="000000"/>
        </w:rPr>
      </w:pPr>
      <w:r w:rsidRPr="003522A9">
        <w:rPr>
          <w:color w:val="000000"/>
        </w:rPr>
        <w:t>placówki naukowe/badawcze, uczelnie (nauczyciele akademiccy i studenci).</w:t>
      </w:r>
    </w:p>
    <w:p w14:paraId="28B731C5" w14:textId="77777777" w:rsidR="00C3683C" w:rsidRDefault="00C3683C" w:rsidP="001C4598">
      <w:pPr>
        <w:spacing w:before="120" w:after="120"/>
        <w:jc w:val="both"/>
        <w:divId w:val="527186327"/>
        <w:rPr>
          <w:b/>
          <w:bCs/>
          <w:color w:val="000000"/>
        </w:rPr>
      </w:pPr>
      <w:r>
        <w:rPr>
          <w:b/>
          <w:bCs/>
          <w:color w:val="000000"/>
        </w:rPr>
        <w:t>6. Zakres podmiotowy:</w:t>
      </w:r>
    </w:p>
    <w:p w14:paraId="16FD181A" w14:textId="77777777" w:rsidR="00C3683C" w:rsidRDefault="00C3683C" w:rsidP="001C4598">
      <w:pPr>
        <w:jc w:val="both"/>
        <w:rPr>
          <w:color w:val="000000"/>
        </w:rPr>
      </w:pPr>
      <w:r>
        <w:rPr>
          <w:color w:val="000000"/>
        </w:rPr>
        <w:t>Podmioty gospodarki narodowej, w których liczba zatrudnionych wynosi 10 osób i więcej.</w:t>
      </w:r>
    </w:p>
    <w:p w14:paraId="06926681" w14:textId="77777777" w:rsidR="00C3683C" w:rsidRDefault="00C3683C" w:rsidP="001C4598">
      <w:pPr>
        <w:spacing w:before="120" w:after="120"/>
        <w:jc w:val="both"/>
        <w:divId w:val="1790856147"/>
        <w:rPr>
          <w:b/>
          <w:bCs/>
          <w:color w:val="000000"/>
        </w:rPr>
      </w:pPr>
      <w:r>
        <w:rPr>
          <w:b/>
          <w:bCs/>
          <w:color w:val="000000"/>
        </w:rPr>
        <w:t>7. Zakres przedmiotowy:</w:t>
      </w:r>
    </w:p>
    <w:p w14:paraId="39731A29" w14:textId="77777777" w:rsidR="00C3683C" w:rsidRDefault="00C3683C" w:rsidP="001C4598">
      <w:pPr>
        <w:jc w:val="both"/>
        <w:rPr>
          <w:color w:val="000000"/>
        </w:rPr>
      </w:pPr>
      <w:r>
        <w:rPr>
          <w:color w:val="000000"/>
        </w:rPr>
        <w:t>Pracujący. Czas pracy. Koszty pracy. Ustawiczne szkolenie zawodowe.</w:t>
      </w:r>
    </w:p>
    <w:p w14:paraId="0FBF72AF" w14:textId="77777777" w:rsidR="00C3683C" w:rsidRDefault="00C3683C" w:rsidP="001C4598">
      <w:pPr>
        <w:spacing w:before="120" w:after="120"/>
        <w:jc w:val="both"/>
        <w:divId w:val="7800"/>
        <w:rPr>
          <w:b/>
          <w:bCs/>
          <w:color w:val="000000"/>
        </w:rPr>
      </w:pPr>
      <w:r>
        <w:rPr>
          <w:b/>
          <w:bCs/>
          <w:color w:val="000000"/>
        </w:rPr>
        <w:t>8. Źródła danych:</w:t>
      </w:r>
    </w:p>
    <w:p w14:paraId="3E9F6A9B" w14:textId="336E1591" w:rsidR="00C3683C" w:rsidRDefault="00C3683C" w:rsidP="001C4598">
      <w:pPr>
        <w:pStyle w:val="Akapitzlist"/>
        <w:numPr>
          <w:ilvl w:val="0"/>
          <w:numId w:val="33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4C99DA5" w14:textId="2220ED26" w:rsidR="00C3683C" w:rsidRDefault="00C3683C" w:rsidP="001C4598">
      <w:pPr>
        <w:pStyle w:val="Akapitzlist"/>
        <w:numPr>
          <w:ilvl w:val="1"/>
          <w:numId w:val="332"/>
        </w:numPr>
        <w:jc w:val="both"/>
      </w:pPr>
      <w:r w:rsidRPr="003522A9">
        <w:rPr>
          <w:color w:val="000000"/>
        </w:rPr>
        <w:t>SU-2 – ustawiczne szkolenie zawodowe w przedsiębiorstwach (</w:t>
      </w:r>
      <w:hyperlink w:anchor="lp.1.163">
        <w:r>
          <w:rPr>
            <w:rStyle w:val="Hipercze"/>
          </w:rPr>
          <w:t>lp. 1.163</w:t>
        </w:r>
      </w:hyperlink>
      <w:r w:rsidRPr="003522A9">
        <w:rPr>
          <w:color w:val="000000"/>
        </w:rPr>
        <w:t>).</w:t>
      </w:r>
    </w:p>
    <w:p w14:paraId="45B1748B" w14:textId="77777777" w:rsidR="00C3683C" w:rsidRDefault="00C3683C" w:rsidP="001C4598">
      <w:pPr>
        <w:pStyle w:val="Akapitzlist"/>
        <w:numPr>
          <w:ilvl w:val="0"/>
          <w:numId w:val="332"/>
        </w:numPr>
        <w:jc w:val="both"/>
      </w:pPr>
      <w:r w:rsidRPr="003522A9">
        <w:rPr>
          <w:color w:val="000000"/>
        </w:rPr>
        <w:t>Wyniki innych badań:</w:t>
      </w:r>
    </w:p>
    <w:p w14:paraId="43D0DBC7" w14:textId="77777777" w:rsidR="00C3683C" w:rsidRDefault="00C3683C" w:rsidP="001C4598">
      <w:pPr>
        <w:pStyle w:val="Akapitzlist"/>
        <w:numPr>
          <w:ilvl w:val="1"/>
          <w:numId w:val="332"/>
        </w:numPr>
        <w:jc w:val="both"/>
      </w:pPr>
      <w:r w:rsidRPr="003522A9">
        <w:rPr>
          <w:color w:val="000000"/>
        </w:rPr>
        <w:t>1.80.01 System Jednostek Statystycznych – operaty.</w:t>
      </w:r>
    </w:p>
    <w:p w14:paraId="3E8C2E9F" w14:textId="77777777" w:rsidR="00C3683C" w:rsidRDefault="00C3683C" w:rsidP="001C4598">
      <w:pPr>
        <w:spacing w:before="120" w:after="120"/>
        <w:jc w:val="both"/>
        <w:divId w:val="1720980624"/>
        <w:rPr>
          <w:b/>
          <w:bCs/>
          <w:color w:val="000000"/>
        </w:rPr>
      </w:pPr>
      <w:r>
        <w:rPr>
          <w:b/>
          <w:bCs/>
          <w:color w:val="000000"/>
        </w:rPr>
        <w:t>9. Rodzaje wynikowych informacji statystycznych:</w:t>
      </w:r>
    </w:p>
    <w:p w14:paraId="22E54E9F" w14:textId="77777777" w:rsidR="00C3683C" w:rsidRDefault="00C3683C" w:rsidP="001C4598">
      <w:pPr>
        <w:pStyle w:val="Akapitzlist"/>
        <w:numPr>
          <w:ilvl w:val="0"/>
          <w:numId w:val="589"/>
        </w:numPr>
        <w:jc w:val="both"/>
      </w:pPr>
      <w:r w:rsidRPr="00A6609E">
        <w:rPr>
          <w:color w:val="000000"/>
        </w:rPr>
        <w:t>Polityka i strategia ustawicznego szkolenia zawodowego w przedsiębiorstwie, w przekrojach: województwa, według sekcji i działów PKD, klasy wielkości przedsiębiorstw.</w:t>
      </w:r>
    </w:p>
    <w:p w14:paraId="520600D4" w14:textId="77777777" w:rsidR="00C3683C" w:rsidRDefault="00C3683C" w:rsidP="001C4598">
      <w:pPr>
        <w:pStyle w:val="Akapitzlist"/>
        <w:numPr>
          <w:ilvl w:val="0"/>
          <w:numId w:val="589"/>
        </w:numPr>
        <w:jc w:val="both"/>
      </w:pPr>
      <w:r w:rsidRPr="00A6609E">
        <w:rPr>
          <w:color w:val="000000"/>
        </w:rPr>
        <w:t>Charakterystyka kursów: uczestnicy (pracujący), czas uczestnictwa w kursach, koszty kursów, realizatorzy kursów, nabyte umiejętności przez uczestników na kursach, w przekrojach: województwa, według sekcji i działów PKD, klasy wielkości przedsiębiorstw.</w:t>
      </w:r>
    </w:p>
    <w:p w14:paraId="4B5AA167" w14:textId="77777777" w:rsidR="00C3683C" w:rsidRDefault="00C3683C" w:rsidP="001C4598">
      <w:pPr>
        <w:pStyle w:val="Akapitzlist"/>
        <w:numPr>
          <w:ilvl w:val="0"/>
          <w:numId w:val="589"/>
        </w:numPr>
        <w:jc w:val="both"/>
      </w:pPr>
      <w:r w:rsidRPr="00A6609E">
        <w:rPr>
          <w:color w:val="000000"/>
        </w:rPr>
        <w:t>Wstępne szkolenie zawodowe: uczestnicy szkolenia, powody dla których przedsiębiorstwa proponują wstępne szkolenie zawodowe, w przekrojach: województwa, według sekcji i działów PKD, klasy wielkości przedsiębiorstw.</w:t>
      </w:r>
    </w:p>
    <w:p w14:paraId="6EEEC4D5" w14:textId="77777777" w:rsidR="00C3683C" w:rsidRDefault="00C3683C" w:rsidP="001C4598">
      <w:pPr>
        <w:pStyle w:val="Akapitzlist"/>
        <w:numPr>
          <w:ilvl w:val="0"/>
          <w:numId w:val="589"/>
        </w:numPr>
        <w:jc w:val="both"/>
      </w:pPr>
      <w:r w:rsidRPr="00A6609E">
        <w:rPr>
          <w:color w:val="000000"/>
        </w:rPr>
        <w:t>Pracujący, czas pracy, koszty pracy, w przekrojach: województwa, według sekcji i działów PKD, klasy wielkości przedsiębiorstw.</w:t>
      </w:r>
    </w:p>
    <w:p w14:paraId="5902061B" w14:textId="77777777" w:rsidR="00C3683C" w:rsidRDefault="00C3683C" w:rsidP="001C4598">
      <w:pPr>
        <w:pStyle w:val="Akapitzlist"/>
        <w:numPr>
          <w:ilvl w:val="0"/>
          <w:numId w:val="589"/>
        </w:numPr>
        <w:jc w:val="both"/>
      </w:pPr>
      <w:r w:rsidRPr="00A6609E">
        <w:rPr>
          <w:color w:val="000000"/>
        </w:rPr>
        <w:t>Formy ustawicznego szkolenia zawodowego: kursy i pozostałe formy, w przekrojach: województwa, według sekcji i działów PKD, klasy wielkości przedsiębiorstw.</w:t>
      </w:r>
    </w:p>
    <w:p w14:paraId="3DB114D9" w14:textId="77777777" w:rsidR="00C3683C" w:rsidRDefault="00C3683C" w:rsidP="001C4598">
      <w:pPr>
        <w:pStyle w:val="Akapitzlist"/>
        <w:numPr>
          <w:ilvl w:val="0"/>
          <w:numId w:val="589"/>
        </w:numPr>
        <w:jc w:val="both"/>
      </w:pPr>
      <w:r w:rsidRPr="00A6609E">
        <w:rPr>
          <w:color w:val="000000"/>
        </w:rPr>
        <w:t>Zewnętrzne źródła finasowania szkoleń, w przekrojach: województwa, według sekcji i działów PKD, klasy wielkości przedsiębiorstw.</w:t>
      </w:r>
    </w:p>
    <w:p w14:paraId="4D7996E8" w14:textId="77777777" w:rsidR="00C3683C" w:rsidRDefault="00C3683C" w:rsidP="001C4598">
      <w:pPr>
        <w:pStyle w:val="Akapitzlist"/>
        <w:numPr>
          <w:ilvl w:val="0"/>
          <w:numId w:val="589"/>
        </w:numPr>
        <w:jc w:val="both"/>
      </w:pPr>
      <w:r w:rsidRPr="00A6609E">
        <w:rPr>
          <w:color w:val="000000"/>
        </w:rPr>
        <w:t>Przyczyny nieprowadzenia ustawicznego szkolenia zawodowego, w przekrojach: województwa, według sekcji i działów PKD, klasy wielkości przedsiębiorstw.</w:t>
      </w:r>
    </w:p>
    <w:p w14:paraId="4C9F2676" w14:textId="77777777" w:rsidR="00C3683C" w:rsidRDefault="00C3683C" w:rsidP="001C4598">
      <w:pPr>
        <w:pStyle w:val="Akapitzlist"/>
        <w:numPr>
          <w:ilvl w:val="0"/>
          <w:numId w:val="589"/>
        </w:numPr>
        <w:jc w:val="both"/>
      </w:pPr>
      <w:r w:rsidRPr="00A6609E">
        <w:rPr>
          <w:color w:val="000000"/>
        </w:rPr>
        <w:t>Ocena jakości i wyników szkoleń dokonywanych przez przedsiębiorstwa, w przekrojach: województwa, według sekcji i działów PKD, klasy wielkości przedsiębiorstw.</w:t>
      </w:r>
    </w:p>
    <w:p w14:paraId="10935117" w14:textId="77777777" w:rsidR="00C3683C" w:rsidRDefault="00C3683C" w:rsidP="001C4598">
      <w:pPr>
        <w:spacing w:before="120" w:after="120"/>
        <w:jc w:val="both"/>
        <w:divId w:val="1878346191"/>
        <w:rPr>
          <w:b/>
          <w:bCs/>
          <w:color w:val="000000"/>
        </w:rPr>
      </w:pPr>
      <w:r>
        <w:rPr>
          <w:b/>
          <w:bCs/>
          <w:color w:val="000000"/>
        </w:rPr>
        <w:t>10. Formy i terminy udostępnienia wynikowych informacji statystycznych:</w:t>
      </w:r>
    </w:p>
    <w:p w14:paraId="7E9A991F" w14:textId="77777777" w:rsidR="00C3683C" w:rsidRPr="00274CDA" w:rsidRDefault="00C3683C" w:rsidP="001C4598">
      <w:pPr>
        <w:pStyle w:val="Akapitzlist"/>
        <w:numPr>
          <w:ilvl w:val="0"/>
          <w:numId w:val="846"/>
        </w:numPr>
        <w:jc w:val="both"/>
        <w:rPr>
          <w:color w:val="000000"/>
        </w:rPr>
      </w:pPr>
      <w:r w:rsidRPr="00274CDA">
        <w:rPr>
          <w:color w:val="000000"/>
        </w:rPr>
        <w:t>Publikacje GUS:</w:t>
      </w:r>
    </w:p>
    <w:p w14:paraId="0BF13C31" w14:textId="77777777" w:rsidR="00C3683C" w:rsidRPr="00274CDA" w:rsidRDefault="00C3683C" w:rsidP="001C4598">
      <w:pPr>
        <w:pStyle w:val="Akapitzlist"/>
        <w:numPr>
          <w:ilvl w:val="1"/>
          <w:numId w:val="846"/>
        </w:numPr>
        <w:jc w:val="both"/>
        <w:rPr>
          <w:color w:val="000000"/>
        </w:rPr>
      </w:pPr>
      <w:r w:rsidRPr="00274CDA">
        <w:rPr>
          <w:color w:val="000000"/>
        </w:rPr>
        <w:t>„Charakterystyka ustawicznego szkolenia zawodowego w przedsiębiorstwach w 2025 r.” (grudzień 2027).</w:t>
      </w:r>
    </w:p>
    <w:p w14:paraId="409ED614" w14:textId="77777777" w:rsidR="00C3683C" w:rsidRPr="00274CDA" w:rsidRDefault="00C3683C" w:rsidP="001C4598">
      <w:pPr>
        <w:pStyle w:val="Akapitzlist"/>
        <w:numPr>
          <w:ilvl w:val="0"/>
          <w:numId w:val="846"/>
        </w:numPr>
        <w:jc w:val="both"/>
        <w:rPr>
          <w:color w:val="000000"/>
        </w:rPr>
      </w:pPr>
      <w:r w:rsidRPr="00274CDA">
        <w:rPr>
          <w:color w:val="000000"/>
        </w:rPr>
        <w:t>Informacje sygnalne:</w:t>
      </w:r>
    </w:p>
    <w:p w14:paraId="28879289" w14:textId="77777777" w:rsidR="00C3683C" w:rsidRPr="00274CDA" w:rsidRDefault="00C3683C" w:rsidP="001C4598">
      <w:pPr>
        <w:pStyle w:val="Akapitzlist"/>
        <w:numPr>
          <w:ilvl w:val="1"/>
          <w:numId w:val="846"/>
        </w:numPr>
        <w:jc w:val="both"/>
        <w:rPr>
          <w:color w:val="000000"/>
        </w:rPr>
      </w:pPr>
      <w:r w:rsidRPr="00274CDA">
        <w:rPr>
          <w:color w:val="000000"/>
        </w:rPr>
        <w:t>„Charakterystyka ustawicznego szkolenia zawodowego w przedsiębiorstwach w Polsce 2025” (grudzień 2026).</w:t>
      </w:r>
    </w:p>
    <w:p w14:paraId="740D605E" w14:textId="77777777" w:rsidR="00C3683C" w:rsidRPr="00274CDA" w:rsidRDefault="00C3683C" w:rsidP="001C4598">
      <w:pPr>
        <w:pStyle w:val="Akapitzlist"/>
        <w:numPr>
          <w:ilvl w:val="0"/>
          <w:numId w:val="846"/>
        </w:numPr>
        <w:jc w:val="both"/>
        <w:rPr>
          <w:color w:val="000000"/>
        </w:rPr>
      </w:pPr>
      <w:r w:rsidRPr="00274CDA">
        <w:rPr>
          <w:color w:val="000000"/>
        </w:rPr>
        <w:t>Internetowe bazy danych:</w:t>
      </w:r>
    </w:p>
    <w:p w14:paraId="14F22AC3" w14:textId="613DE5D1" w:rsidR="006B1864" w:rsidRPr="00C95EC4" w:rsidRDefault="00C3683C" w:rsidP="00B91FD0">
      <w:pPr>
        <w:pStyle w:val="Akapitzlist"/>
        <w:numPr>
          <w:ilvl w:val="1"/>
          <w:numId w:val="846"/>
        </w:numPr>
        <w:jc w:val="both"/>
        <w:rPr>
          <w:vanish/>
        </w:rPr>
      </w:pPr>
      <w:r w:rsidRPr="00C95EC4">
        <w:rPr>
          <w:color w:val="000000"/>
        </w:rPr>
        <w:t>Bazy Eurostatu i innych organizacji międzynarodowych – Baza Eurostatu – Edukacja i szkolenie (styczeń 2028).</w:t>
      </w:r>
      <w:r>
        <w:br w:type="page"/>
      </w:r>
    </w:p>
    <w:p w14:paraId="295F373C" w14:textId="77777777" w:rsidR="00C3683C" w:rsidRPr="00C3683C" w:rsidRDefault="00C3683C" w:rsidP="001C4598">
      <w:pPr>
        <w:spacing w:after="120"/>
        <w:jc w:val="both"/>
        <w:rPr>
          <w:b/>
          <w:bCs/>
          <w:color w:val="000000"/>
          <w:sz w:val="24"/>
          <w:szCs w:val="24"/>
        </w:rPr>
      </w:pPr>
      <w:r w:rsidRPr="00C3683C">
        <w:rPr>
          <w:b/>
          <w:bCs/>
          <w:color w:val="000000"/>
          <w:sz w:val="24"/>
          <w:szCs w:val="24"/>
        </w:rPr>
        <w:t>1.27 EDUKACJA</w:t>
      </w:r>
    </w:p>
    <w:p w14:paraId="44D6BBB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58" w:name="_Toc176176666"/>
      <w:bookmarkStart w:id="259" w:name="_Toc17618295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60" w:name="badanie.1.27.13"/>
      <w:bookmarkEnd w:id="260"/>
      <w:r w:rsidRPr="00C3683C">
        <w:rPr>
          <w:rFonts w:ascii="Times New Roman" w:hAnsi="Times New Roman" w:cs="Times New Roman"/>
          <w:b/>
          <w:color w:val="000000"/>
          <w:sz w:val="20"/>
        </w:rPr>
        <w:t>1.27.13 (076)</w:t>
      </w:r>
      <w:bookmarkEnd w:id="258"/>
      <w:bookmarkEnd w:id="259"/>
    </w:p>
    <w:p w14:paraId="7CEBF075"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Uniwersytety trzeciego wieku</w:t>
      </w:r>
    </w:p>
    <w:p w14:paraId="0274B35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3 lata</w:t>
      </w:r>
    </w:p>
    <w:p w14:paraId="520FD2D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4174BBC" w14:textId="77777777" w:rsidR="00C3683C" w:rsidRDefault="00C3683C" w:rsidP="001C4598">
      <w:pPr>
        <w:spacing w:before="120" w:after="120"/>
        <w:jc w:val="both"/>
        <w:divId w:val="401105795"/>
        <w:rPr>
          <w:b/>
          <w:bCs/>
          <w:color w:val="000000"/>
        </w:rPr>
      </w:pPr>
      <w:r>
        <w:rPr>
          <w:b/>
          <w:bCs/>
          <w:color w:val="000000"/>
        </w:rPr>
        <w:t>5. Cel badania:</w:t>
      </w:r>
    </w:p>
    <w:p w14:paraId="4CC1316E" w14:textId="77777777" w:rsidR="00C3683C" w:rsidRPr="003522A9" w:rsidRDefault="00C3683C" w:rsidP="001C4598">
      <w:pPr>
        <w:pStyle w:val="Akapitzlist"/>
        <w:numPr>
          <w:ilvl w:val="0"/>
          <w:numId w:val="76"/>
        </w:numPr>
        <w:jc w:val="both"/>
        <w:rPr>
          <w:color w:val="000000"/>
        </w:rPr>
      </w:pPr>
      <w:r w:rsidRPr="003522A9">
        <w:rPr>
          <w:color w:val="000000"/>
        </w:rPr>
        <w:t>Celem badania jest dostarczenie informacji o działalności uniwersytetów trzeciego wieku (UTW) w Polsce, ich strukturze organizacyjnej, charakterystyce, słuchaczach, prowadzących zajęcia, działalności edukacyjnej, aktywizującej oraz integrującej słuchaczy oraz o źródłach finansowania.</w:t>
      </w:r>
    </w:p>
    <w:p w14:paraId="2A922367" w14:textId="77777777" w:rsidR="00C3683C" w:rsidRPr="003522A9" w:rsidRDefault="00C3683C" w:rsidP="001C4598">
      <w:pPr>
        <w:pStyle w:val="Akapitzlist"/>
        <w:numPr>
          <w:ilvl w:val="0"/>
          <w:numId w:val="76"/>
        </w:numPr>
        <w:jc w:val="both"/>
        <w:rPr>
          <w:color w:val="000000"/>
        </w:rPr>
      </w:pPr>
      <w:r w:rsidRPr="003522A9">
        <w:rPr>
          <w:color w:val="000000"/>
        </w:rPr>
        <w:t>Użytkownicy, których potrzeby uwzględnia badanie:</w:t>
      </w:r>
    </w:p>
    <w:p w14:paraId="4364E31C" w14:textId="77777777" w:rsidR="00C3683C" w:rsidRPr="003522A9" w:rsidRDefault="00C3683C" w:rsidP="001C4598">
      <w:pPr>
        <w:pStyle w:val="Akapitzlist"/>
        <w:numPr>
          <w:ilvl w:val="1"/>
          <w:numId w:val="76"/>
        </w:numPr>
        <w:jc w:val="both"/>
        <w:rPr>
          <w:color w:val="000000"/>
        </w:rPr>
      </w:pPr>
      <w:r w:rsidRPr="003522A9">
        <w:rPr>
          <w:color w:val="000000"/>
        </w:rPr>
        <w:t>stowarzyszenia, organizacje, fundacje,</w:t>
      </w:r>
    </w:p>
    <w:p w14:paraId="106987F6" w14:textId="77777777" w:rsidR="00C3683C" w:rsidRPr="003522A9" w:rsidRDefault="00C3683C" w:rsidP="001C4598">
      <w:pPr>
        <w:pStyle w:val="Akapitzlist"/>
        <w:numPr>
          <w:ilvl w:val="1"/>
          <w:numId w:val="76"/>
        </w:numPr>
        <w:jc w:val="both"/>
        <w:rPr>
          <w:color w:val="000000"/>
        </w:rPr>
      </w:pPr>
      <w:r w:rsidRPr="003522A9">
        <w:rPr>
          <w:color w:val="000000"/>
        </w:rPr>
        <w:t>administracja rządowa,</w:t>
      </w:r>
    </w:p>
    <w:p w14:paraId="3B91933A" w14:textId="77777777" w:rsidR="00C3683C" w:rsidRPr="003522A9" w:rsidRDefault="00C3683C" w:rsidP="001C4598">
      <w:pPr>
        <w:pStyle w:val="Akapitzlist"/>
        <w:numPr>
          <w:ilvl w:val="1"/>
          <w:numId w:val="76"/>
        </w:numPr>
        <w:jc w:val="both"/>
        <w:rPr>
          <w:color w:val="000000"/>
        </w:rPr>
      </w:pPr>
      <w:r w:rsidRPr="003522A9">
        <w:rPr>
          <w:color w:val="000000"/>
        </w:rPr>
        <w:t>placówki naukowe/badawcze, uczelnie (nauczyciele akademiccy i studenci).</w:t>
      </w:r>
    </w:p>
    <w:p w14:paraId="5AC9EE03" w14:textId="77777777" w:rsidR="00C3683C" w:rsidRDefault="00C3683C" w:rsidP="001C4598">
      <w:pPr>
        <w:spacing w:before="120" w:after="120"/>
        <w:jc w:val="both"/>
        <w:divId w:val="872887045"/>
        <w:rPr>
          <w:b/>
          <w:bCs/>
          <w:color w:val="000000"/>
        </w:rPr>
      </w:pPr>
      <w:r>
        <w:rPr>
          <w:b/>
          <w:bCs/>
          <w:color w:val="000000"/>
        </w:rPr>
        <w:t>6. Zakres podmiotowy:</w:t>
      </w:r>
    </w:p>
    <w:p w14:paraId="0FBCD00B" w14:textId="77777777" w:rsidR="00C3683C" w:rsidRDefault="00C3683C" w:rsidP="001C4598">
      <w:pPr>
        <w:jc w:val="both"/>
        <w:rPr>
          <w:color w:val="000000"/>
        </w:rPr>
      </w:pPr>
      <w:r>
        <w:rPr>
          <w:color w:val="000000"/>
        </w:rPr>
        <w:t>Uniwersytety trzeciego wieku.</w:t>
      </w:r>
    </w:p>
    <w:p w14:paraId="5985FF80" w14:textId="77777777" w:rsidR="00C3683C" w:rsidRDefault="00C3683C" w:rsidP="001C4598">
      <w:pPr>
        <w:spacing w:before="120" w:after="120"/>
        <w:jc w:val="both"/>
        <w:divId w:val="1619750722"/>
        <w:rPr>
          <w:b/>
          <w:bCs/>
          <w:color w:val="000000"/>
        </w:rPr>
      </w:pPr>
      <w:r>
        <w:rPr>
          <w:b/>
          <w:bCs/>
          <w:color w:val="000000"/>
        </w:rPr>
        <w:t>7. Zakres przedmiotowy:</w:t>
      </w:r>
    </w:p>
    <w:p w14:paraId="04A7B29C" w14:textId="77777777" w:rsidR="00C3683C" w:rsidRDefault="00C3683C" w:rsidP="001C4598">
      <w:pPr>
        <w:jc w:val="both"/>
        <w:rPr>
          <w:color w:val="000000"/>
        </w:rPr>
      </w:pPr>
      <w:r>
        <w:rPr>
          <w:color w:val="000000"/>
        </w:rPr>
        <w:t>Działalność uniwersytetów trzeciego wieku.</w:t>
      </w:r>
    </w:p>
    <w:p w14:paraId="307BCDBC" w14:textId="77777777" w:rsidR="00C3683C" w:rsidRDefault="00C3683C" w:rsidP="001C4598">
      <w:pPr>
        <w:spacing w:before="120" w:after="120"/>
        <w:jc w:val="both"/>
        <w:divId w:val="1407416164"/>
        <w:rPr>
          <w:b/>
          <w:bCs/>
          <w:color w:val="000000"/>
        </w:rPr>
      </w:pPr>
      <w:r>
        <w:rPr>
          <w:b/>
          <w:bCs/>
          <w:color w:val="000000"/>
        </w:rPr>
        <w:t>8. Źródła danych:</w:t>
      </w:r>
    </w:p>
    <w:p w14:paraId="18906E94" w14:textId="6436803A" w:rsidR="00C3683C" w:rsidRDefault="00C3683C" w:rsidP="001C4598">
      <w:pPr>
        <w:pStyle w:val="Akapitzlist"/>
        <w:numPr>
          <w:ilvl w:val="0"/>
          <w:numId w:val="33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7EEEFF7" w14:textId="28FE1848" w:rsidR="00C3683C" w:rsidRDefault="00C3683C" w:rsidP="001C4598">
      <w:pPr>
        <w:pStyle w:val="Akapitzlist"/>
        <w:numPr>
          <w:ilvl w:val="1"/>
          <w:numId w:val="333"/>
        </w:numPr>
        <w:jc w:val="both"/>
      </w:pPr>
      <w:r w:rsidRPr="003522A9">
        <w:rPr>
          <w:color w:val="000000"/>
        </w:rPr>
        <w:t>UTW-1 – sprawozdanie z działalności uniwersytetów trzeciego wieku (</w:t>
      </w:r>
      <w:hyperlink w:anchor="lp.1.186">
        <w:r>
          <w:rPr>
            <w:rStyle w:val="Hipercze"/>
          </w:rPr>
          <w:t>lp. 1.186</w:t>
        </w:r>
      </w:hyperlink>
      <w:r w:rsidRPr="003522A9">
        <w:rPr>
          <w:color w:val="000000"/>
        </w:rPr>
        <w:t>).</w:t>
      </w:r>
    </w:p>
    <w:p w14:paraId="2478CC85" w14:textId="77777777" w:rsidR="00C3683C" w:rsidRDefault="00C3683C" w:rsidP="001C4598">
      <w:pPr>
        <w:pStyle w:val="Akapitzlist"/>
        <w:numPr>
          <w:ilvl w:val="0"/>
          <w:numId w:val="333"/>
        </w:numPr>
        <w:jc w:val="both"/>
      </w:pPr>
      <w:r w:rsidRPr="003522A9">
        <w:rPr>
          <w:color w:val="000000"/>
        </w:rPr>
        <w:t>Wyniki innych badań:</w:t>
      </w:r>
    </w:p>
    <w:p w14:paraId="494AD279" w14:textId="77777777" w:rsidR="00C3683C" w:rsidRDefault="00C3683C" w:rsidP="001C4598">
      <w:pPr>
        <w:pStyle w:val="Akapitzlist"/>
        <w:numPr>
          <w:ilvl w:val="1"/>
          <w:numId w:val="333"/>
        </w:numPr>
        <w:jc w:val="both"/>
      </w:pPr>
      <w:r w:rsidRPr="003522A9">
        <w:rPr>
          <w:color w:val="000000"/>
        </w:rPr>
        <w:t>1.80.01 System Jednostek Statystycznych – operaty.</w:t>
      </w:r>
    </w:p>
    <w:p w14:paraId="567942B9" w14:textId="77777777" w:rsidR="00C3683C" w:rsidRDefault="00C3683C" w:rsidP="001C4598">
      <w:pPr>
        <w:spacing w:before="120" w:after="120"/>
        <w:jc w:val="both"/>
        <w:divId w:val="1601139969"/>
        <w:rPr>
          <w:b/>
          <w:bCs/>
          <w:color w:val="000000"/>
        </w:rPr>
      </w:pPr>
      <w:r>
        <w:rPr>
          <w:b/>
          <w:bCs/>
          <w:color w:val="000000"/>
        </w:rPr>
        <w:t>9. Rodzaje wynikowych informacji statystycznych:</w:t>
      </w:r>
    </w:p>
    <w:p w14:paraId="05019A16" w14:textId="77777777" w:rsidR="00C3683C" w:rsidRDefault="00C3683C" w:rsidP="001C4598">
      <w:pPr>
        <w:pStyle w:val="Akapitzlist"/>
        <w:numPr>
          <w:ilvl w:val="0"/>
          <w:numId w:val="590"/>
        </w:numPr>
        <w:jc w:val="both"/>
      </w:pPr>
      <w:r w:rsidRPr="00A6609E">
        <w:rPr>
          <w:color w:val="000000"/>
        </w:rPr>
        <w:t>Formy działalności edukacyjno-kulturalnej uniwersytetów trzeciego wieku – wykłady/seminaria, zajęcia regularne, wydarzenia kulturalno-artystyczne oraz działania społeczne na rzecz osób spoza uniwersytetów trzeciego wieku oraz instytucji, w przekrojach: NUTS 2, forma organizacyjno-prawna, imiennie, wielkość miast.</w:t>
      </w:r>
    </w:p>
    <w:p w14:paraId="29810088" w14:textId="77777777" w:rsidR="00C3683C" w:rsidRDefault="00C3683C" w:rsidP="001C4598">
      <w:pPr>
        <w:pStyle w:val="Akapitzlist"/>
        <w:numPr>
          <w:ilvl w:val="0"/>
          <w:numId w:val="590"/>
        </w:numPr>
        <w:jc w:val="both"/>
      </w:pPr>
      <w:r w:rsidRPr="00A6609E">
        <w:rPr>
          <w:color w:val="000000"/>
        </w:rPr>
        <w:t>Słuchacze uniwersytetów trzeciego wieku, w przekrojach: NUTS 2, wiek, poziom wykształcenia, status na rynku pracy.</w:t>
      </w:r>
    </w:p>
    <w:p w14:paraId="54FE2045" w14:textId="77777777" w:rsidR="00C3683C" w:rsidRDefault="00C3683C" w:rsidP="001C4598">
      <w:pPr>
        <w:pStyle w:val="Akapitzlist"/>
        <w:numPr>
          <w:ilvl w:val="0"/>
          <w:numId w:val="590"/>
        </w:numPr>
        <w:jc w:val="both"/>
      </w:pPr>
      <w:r w:rsidRPr="00A6609E">
        <w:rPr>
          <w:color w:val="000000"/>
        </w:rPr>
        <w:t>Organizacja i finansowanie uniwersytetów trzeciego wieku, w przekrojach: NUTS 2, forma organizacyjno-prawna, wielkość miast, imiennie.</w:t>
      </w:r>
    </w:p>
    <w:p w14:paraId="3428E01E" w14:textId="77777777" w:rsidR="00C3683C" w:rsidRDefault="00C3683C" w:rsidP="001C4598">
      <w:pPr>
        <w:spacing w:before="120" w:after="120"/>
        <w:jc w:val="both"/>
        <w:divId w:val="1496677931"/>
        <w:rPr>
          <w:b/>
          <w:bCs/>
          <w:color w:val="000000"/>
        </w:rPr>
      </w:pPr>
      <w:r>
        <w:rPr>
          <w:b/>
          <w:bCs/>
          <w:color w:val="000000"/>
        </w:rPr>
        <w:t>10. Formy i terminy udostępnienia wynikowych informacji statystycznych:</w:t>
      </w:r>
    </w:p>
    <w:p w14:paraId="1F2AABB4" w14:textId="77777777" w:rsidR="00C3683C" w:rsidRPr="00274CDA" w:rsidRDefault="00C3683C" w:rsidP="001C4598">
      <w:pPr>
        <w:pStyle w:val="Akapitzlist"/>
        <w:numPr>
          <w:ilvl w:val="0"/>
          <w:numId w:val="847"/>
        </w:numPr>
        <w:jc w:val="both"/>
        <w:rPr>
          <w:color w:val="000000"/>
        </w:rPr>
      </w:pPr>
      <w:r w:rsidRPr="00274CDA">
        <w:rPr>
          <w:color w:val="000000"/>
        </w:rPr>
        <w:t>Publikacje GUS:</w:t>
      </w:r>
    </w:p>
    <w:p w14:paraId="4309D2D6" w14:textId="77777777" w:rsidR="00C3683C" w:rsidRPr="00274CDA" w:rsidRDefault="00C3683C" w:rsidP="001C4598">
      <w:pPr>
        <w:pStyle w:val="Akapitzlist"/>
        <w:numPr>
          <w:ilvl w:val="1"/>
          <w:numId w:val="847"/>
        </w:numPr>
        <w:jc w:val="both"/>
        <w:rPr>
          <w:color w:val="000000"/>
        </w:rPr>
      </w:pPr>
      <w:r w:rsidRPr="00274CDA">
        <w:rPr>
          <w:color w:val="000000"/>
        </w:rPr>
        <w:t>„Uniwersytety trzeciego wieku” (wrzesień 2026).</w:t>
      </w:r>
    </w:p>
    <w:p w14:paraId="6AEA294A" w14:textId="77777777" w:rsidR="006B1864" w:rsidRDefault="00C3683C" w:rsidP="001C4598">
      <w:pPr>
        <w:jc w:val="both"/>
        <w:rPr>
          <w:vanish/>
        </w:rPr>
      </w:pPr>
      <w:r>
        <w:br w:type="page"/>
      </w:r>
    </w:p>
    <w:p w14:paraId="343EFC03" w14:textId="77777777" w:rsidR="00C3683C" w:rsidRPr="00C3683C" w:rsidRDefault="00C3683C" w:rsidP="001C4598">
      <w:pPr>
        <w:spacing w:after="120"/>
        <w:jc w:val="both"/>
        <w:rPr>
          <w:b/>
          <w:bCs/>
          <w:color w:val="000000"/>
          <w:sz w:val="24"/>
          <w:szCs w:val="24"/>
        </w:rPr>
      </w:pPr>
      <w:r w:rsidRPr="00C3683C">
        <w:rPr>
          <w:b/>
          <w:bCs/>
          <w:color w:val="000000"/>
          <w:sz w:val="24"/>
          <w:szCs w:val="24"/>
        </w:rPr>
        <w:t>1.27 EDUKACJA</w:t>
      </w:r>
    </w:p>
    <w:p w14:paraId="6F56C9F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61" w:name="_Toc176176667"/>
      <w:bookmarkStart w:id="262" w:name="_Toc17618295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63" w:name="badanie.1.27.14"/>
      <w:bookmarkEnd w:id="263"/>
      <w:r w:rsidRPr="00C3683C">
        <w:rPr>
          <w:rFonts w:ascii="Times New Roman" w:hAnsi="Times New Roman" w:cs="Times New Roman"/>
          <w:b/>
          <w:color w:val="000000"/>
          <w:sz w:val="20"/>
        </w:rPr>
        <w:t>1.27.14 (077)</w:t>
      </w:r>
      <w:bookmarkEnd w:id="261"/>
      <w:bookmarkEnd w:id="262"/>
    </w:p>
    <w:p w14:paraId="6F8E0DF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Dojazdy uczniów do szkół podstawowych i ponadpodstawowych</w:t>
      </w:r>
    </w:p>
    <w:p w14:paraId="37BBDBC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CEA7F8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B2A9CDC" w14:textId="77777777" w:rsidR="00C3683C" w:rsidRDefault="00C3683C" w:rsidP="001C4598">
      <w:pPr>
        <w:spacing w:before="120" w:after="120"/>
        <w:jc w:val="both"/>
        <w:divId w:val="1552493853"/>
        <w:rPr>
          <w:b/>
          <w:bCs/>
          <w:color w:val="000000"/>
        </w:rPr>
      </w:pPr>
      <w:r>
        <w:rPr>
          <w:b/>
          <w:bCs/>
          <w:color w:val="000000"/>
        </w:rPr>
        <w:t>5. Cel badania:</w:t>
      </w:r>
    </w:p>
    <w:p w14:paraId="7CD05658" w14:textId="77777777" w:rsidR="00C3683C" w:rsidRPr="003522A9" w:rsidRDefault="00C3683C" w:rsidP="001C4598">
      <w:pPr>
        <w:pStyle w:val="Akapitzlist"/>
        <w:numPr>
          <w:ilvl w:val="0"/>
          <w:numId w:val="77"/>
        </w:numPr>
        <w:jc w:val="both"/>
        <w:rPr>
          <w:color w:val="000000"/>
        </w:rPr>
      </w:pPr>
      <w:r w:rsidRPr="003522A9">
        <w:rPr>
          <w:color w:val="000000"/>
        </w:rPr>
        <w:t>Celem badania jest dostarczenie informacji o kierunkach i natężeniu dojazdów uczniów do szkół w skali całego kraju.</w:t>
      </w:r>
    </w:p>
    <w:p w14:paraId="5F8D7789" w14:textId="77777777" w:rsidR="00C3683C" w:rsidRPr="003522A9" w:rsidRDefault="00C3683C" w:rsidP="001C4598">
      <w:pPr>
        <w:pStyle w:val="Akapitzlist"/>
        <w:numPr>
          <w:ilvl w:val="0"/>
          <w:numId w:val="77"/>
        </w:numPr>
        <w:jc w:val="both"/>
        <w:rPr>
          <w:color w:val="000000"/>
        </w:rPr>
      </w:pPr>
      <w:r w:rsidRPr="003522A9">
        <w:rPr>
          <w:color w:val="000000"/>
        </w:rPr>
        <w:t>Użytkownicy, których potrzeby uwzględnia badanie:</w:t>
      </w:r>
    </w:p>
    <w:p w14:paraId="512FAF7D" w14:textId="77777777" w:rsidR="00C3683C" w:rsidRPr="003522A9" w:rsidRDefault="00C3683C" w:rsidP="001C4598">
      <w:pPr>
        <w:pStyle w:val="Akapitzlist"/>
        <w:numPr>
          <w:ilvl w:val="1"/>
          <w:numId w:val="77"/>
        </w:numPr>
        <w:jc w:val="both"/>
        <w:rPr>
          <w:color w:val="000000"/>
        </w:rPr>
      </w:pPr>
      <w:r w:rsidRPr="003522A9">
        <w:rPr>
          <w:color w:val="000000"/>
        </w:rPr>
        <w:t>administracja samorządowa – gmina, miasto,</w:t>
      </w:r>
    </w:p>
    <w:p w14:paraId="2D6C3DC1" w14:textId="77777777" w:rsidR="00C3683C" w:rsidRPr="003522A9" w:rsidRDefault="00C3683C" w:rsidP="001C4598">
      <w:pPr>
        <w:pStyle w:val="Akapitzlist"/>
        <w:numPr>
          <w:ilvl w:val="1"/>
          <w:numId w:val="77"/>
        </w:numPr>
        <w:jc w:val="both"/>
        <w:rPr>
          <w:color w:val="000000"/>
        </w:rPr>
      </w:pPr>
      <w:r w:rsidRPr="003522A9">
        <w:rPr>
          <w:color w:val="000000"/>
        </w:rPr>
        <w:t>administracja samorządowa – powiat,</w:t>
      </w:r>
    </w:p>
    <w:p w14:paraId="2C89EBCF" w14:textId="77777777" w:rsidR="00C3683C" w:rsidRPr="003522A9" w:rsidRDefault="00C3683C" w:rsidP="001C4598">
      <w:pPr>
        <w:pStyle w:val="Akapitzlist"/>
        <w:numPr>
          <w:ilvl w:val="1"/>
          <w:numId w:val="77"/>
        </w:numPr>
        <w:jc w:val="both"/>
        <w:rPr>
          <w:color w:val="000000"/>
        </w:rPr>
      </w:pPr>
      <w:r w:rsidRPr="003522A9">
        <w:rPr>
          <w:color w:val="000000"/>
        </w:rPr>
        <w:t>administracja samorządowa – województwo,</w:t>
      </w:r>
    </w:p>
    <w:p w14:paraId="42281DBF" w14:textId="77777777" w:rsidR="00C3683C" w:rsidRPr="003522A9" w:rsidRDefault="00C3683C" w:rsidP="001C4598">
      <w:pPr>
        <w:pStyle w:val="Akapitzlist"/>
        <w:numPr>
          <w:ilvl w:val="1"/>
          <w:numId w:val="77"/>
        </w:numPr>
        <w:jc w:val="both"/>
        <w:rPr>
          <w:color w:val="000000"/>
        </w:rPr>
      </w:pPr>
      <w:r w:rsidRPr="003522A9">
        <w:rPr>
          <w:color w:val="000000"/>
        </w:rPr>
        <w:t>szkoły (nauczyciele i uczniowie),</w:t>
      </w:r>
    </w:p>
    <w:p w14:paraId="1809EF0C" w14:textId="77777777" w:rsidR="00C3683C" w:rsidRPr="003522A9" w:rsidRDefault="00C3683C" w:rsidP="001C4598">
      <w:pPr>
        <w:pStyle w:val="Akapitzlist"/>
        <w:numPr>
          <w:ilvl w:val="1"/>
          <w:numId w:val="77"/>
        </w:numPr>
        <w:jc w:val="both"/>
        <w:rPr>
          <w:color w:val="000000"/>
        </w:rPr>
      </w:pPr>
      <w:r w:rsidRPr="003522A9">
        <w:rPr>
          <w:color w:val="000000"/>
        </w:rPr>
        <w:t>administracja rządowa,</w:t>
      </w:r>
    </w:p>
    <w:p w14:paraId="50245DD9" w14:textId="77777777" w:rsidR="00C3683C" w:rsidRPr="003522A9" w:rsidRDefault="00C3683C" w:rsidP="001C4598">
      <w:pPr>
        <w:pStyle w:val="Akapitzlist"/>
        <w:numPr>
          <w:ilvl w:val="1"/>
          <w:numId w:val="77"/>
        </w:numPr>
        <w:jc w:val="both"/>
        <w:rPr>
          <w:color w:val="000000"/>
        </w:rPr>
      </w:pPr>
      <w:r w:rsidRPr="003522A9">
        <w:rPr>
          <w:color w:val="000000"/>
        </w:rPr>
        <w:t>szkoły prowadzące kształcenie zawodowe,</w:t>
      </w:r>
    </w:p>
    <w:p w14:paraId="1E313A68" w14:textId="77777777" w:rsidR="00C3683C" w:rsidRPr="003522A9" w:rsidRDefault="00C3683C" w:rsidP="001C4598">
      <w:pPr>
        <w:pStyle w:val="Akapitzlist"/>
        <w:numPr>
          <w:ilvl w:val="1"/>
          <w:numId w:val="77"/>
        </w:numPr>
        <w:jc w:val="both"/>
        <w:rPr>
          <w:color w:val="000000"/>
        </w:rPr>
      </w:pPr>
      <w:r w:rsidRPr="003522A9">
        <w:rPr>
          <w:color w:val="000000"/>
        </w:rPr>
        <w:t>placówki naukowe/badawcze, uczelnie (nauczyciele akademiccy i studenci).</w:t>
      </w:r>
    </w:p>
    <w:p w14:paraId="619A62D3" w14:textId="77777777" w:rsidR="00C3683C" w:rsidRPr="003522A9" w:rsidRDefault="00C3683C" w:rsidP="001C4598">
      <w:pPr>
        <w:pStyle w:val="Akapitzlist"/>
        <w:numPr>
          <w:ilvl w:val="0"/>
          <w:numId w:val="77"/>
        </w:numPr>
        <w:jc w:val="both"/>
        <w:rPr>
          <w:color w:val="000000"/>
        </w:rPr>
      </w:pPr>
      <w:r w:rsidRPr="003522A9">
        <w:rPr>
          <w:color w:val="000000"/>
        </w:rPr>
        <w:t>Dane osobowe:</w:t>
      </w:r>
    </w:p>
    <w:p w14:paraId="7ACE1795" w14:textId="77777777" w:rsidR="00C3683C" w:rsidRPr="003522A9" w:rsidRDefault="00C3683C" w:rsidP="001C4598">
      <w:pPr>
        <w:pStyle w:val="Akapitzlist"/>
        <w:numPr>
          <w:ilvl w:val="1"/>
          <w:numId w:val="77"/>
        </w:numPr>
        <w:jc w:val="both"/>
        <w:rPr>
          <w:color w:val="000000"/>
        </w:rPr>
      </w:pPr>
      <w:r w:rsidRPr="003522A9">
        <w:rPr>
          <w:color w:val="000000"/>
        </w:rPr>
        <w:t>cel badawczy nie może być osiągnięty bez dostępu do danych osobowych.</w:t>
      </w:r>
    </w:p>
    <w:p w14:paraId="4F6BB4A7" w14:textId="77777777" w:rsidR="00C3683C" w:rsidRDefault="00C3683C" w:rsidP="001C4598">
      <w:pPr>
        <w:spacing w:before="120" w:after="120"/>
        <w:jc w:val="both"/>
        <w:divId w:val="1115834563"/>
        <w:rPr>
          <w:b/>
          <w:bCs/>
          <w:color w:val="000000"/>
        </w:rPr>
      </w:pPr>
      <w:r>
        <w:rPr>
          <w:b/>
          <w:bCs/>
          <w:color w:val="000000"/>
        </w:rPr>
        <w:t>6. Zakres podmiotowy:</w:t>
      </w:r>
    </w:p>
    <w:p w14:paraId="71FE3884" w14:textId="77777777" w:rsidR="00C3683C" w:rsidRDefault="00C3683C" w:rsidP="001C4598">
      <w:pPr>
        <w:jc w:val="both"/>
        <w:rPr>
          <w:color w:val="000000"/>
        </w:rPr>
      </w:pPr>
      <w:r>
        <w:rPr>
          <w:color w:val="000000"/>
        </w:rPr>
        <w:t>Uczniowie, rozpatrywani pod kątem powiązania ich miejsca zamieszkania z lokalizacją szkoły.</w:t>
      </w:r>
    </w:p>
    <w:p w14:paraId="40CB1597" w14:textId="77777777" w:rsidR="00C3683C" w:rsidRDefault="00C3683C" w:rsidP="001C4598">
      <w:pPr>
        <w:spacing w:before="120" w:after="120"/>
        <w:jc w:val="both"/>
        <w:divId w:val="101266955"/>
        <w:rPr>
          <w:b/>
          <w:bCs/>
          <w:color w:val="000000"/>
        </w:rPr>
      </w:pPr>
      <w:r>
        <w:rPr>
          <w:b/>
          <w:bCs/>
          <w:color w:val="000000"/>
        </w:rPr>
        <w:t>7. Zakres przedmiotowy:</w:t>
      </w:r>
    </w:p>
    <w:p w14:paraId="4A082296" w14:textId="77777777" w:rsidR="00C3683C" w:rsidRDefault="00C3683C" w:rsidP="001C4598">
      <w:pPr>
        <w:jc w:val="both"/>
        <w:rPr>
          <w:color w:val="000000"/>
        </w:rPr>
      </w:pPr>
      <w:r>
        <w:rPr>
          <w:color w:val="000000"/>
        </w:rPr>
        <w:t>Cechy społeczno-ekonomiczne osób. Cechy demograficzne osób. Cudzoziemcy w Polsce. Uczestnictwo w kształceniu i szkoleniu. Wychowankowie placówek oświatowych. Uczniowie. Placówki edukacyjne i wychowawcze. Cechy organizacyjno-prawne. Pracujący. Absolwenci.</w:t>
      </w:r>
    </w:p>
    <w:p w14:paraId="3523C170" w14:textId="77777777" w:rsidR="00C3683C" w:rsidRDefault="00C3683C" w:rsidP="001C4598">
      <w:pPr>
        <w:spacing w:before="120" w:after="120"/>
        <w:jc w:val="both"/>
        <w:divId w:val="1717243548"/>
        <w:rPr>
          <w:b/>
          <w:bCs/>
          <w:color w:val="000000"/>
        </w:rPr>
      </w:pPr>
      <w:r>
        <w:rPr>
          <w:b/>
          <w:bCs/>
          <w:color w:val="000000"/>
        </w:rPr>
        <w:t>8. Źródła danych:</w:t>
      </w:r>
    </w:p>
    <w:p w14:paraId="37C0C393" w14:textId="36F63F13" w:rsidR="00C3683C" w:rsidRDefault="00C3683C" w:rsidP="001C4598">
      <w:pPr>
        <w:pStyle w:val="Akapitzlist"/>
        <w:numPr>
          <w:ilvl w:val="0"/>
          <w:numId w:val="334"/>
        </w:numPr>
        <w:jc w:val="both"/>
      </w:pPr>
      <w:r w:rsidRPr="003522A9">
        <w:rPr>
          <w:color w:val="000000"/>
        </w:rPr>
        <w:t xml:space="preserve">Zestawy danych z systemów informacyjnych Ministerstwa Edukacji Narodowej nr </w:t>
      </w:r>
      <w:hyperlink w:anchor="gr.24">
        <w:r>
          <w:rPr>
            <w:rStyle w:val="Hipercze"/>
          </w:rPr>
          <w:t>24</w:t>
        </w:r>
      </w:hyperlink>
      <w:r w:rsidRPr="003522A9">
        <w:rPr>
          <w:color w:val="000000"/>
        </w:rPr>
        <w:t xml:space="preserve"> (opisane w części II. Informacje o przekazywanych danych):</w:t>
      </w:r>
    </w:p>
    <w:p w14:paraId="791BA8BA" w14:textId="2EF85150" w:rsidR="00C3683C" w:rsidRDefault="00C3683C" w:rsidP="001C4598">
      <w:pPr>
        <w:pStyle w:val="Akapitzlist"/>
        <w:numPr>
          <w:ilvl w:val="1"/>
          <w:numId w:val="334"/>
        </w:numPr>
        <w:jc w:val="both"/>
      </w:pPr>
      <w:r w:rsidRPr="003522A9">
        <w:rPr>
          <w:color w:val="000000"/>
        </w:rPr>
        <w:t>dane dotyczące młodzieżowych ośrodków wychowawczych i młodzieżowych ośrodków socjoterapii (</w:t>
      </w:r>
      <w:hyperlink w:anchor="lp.24.1">
        <w:r>
          <w:rPr>
            <w:rStyle w:val="Hipercze"/>
          </w:rPr>
          <w:t>lp. 24.1</w:t>
        </w:r>
      </w:hyperlink>
      <w:r w:rsidRPr="003522A9">
        <w:rPr>
          <w:color w:val="000000"/>
        </w:rPr>
        <w:t>),</w:t>
      </w:r>
    </w:p>
    <w:p w14:paraId="3524EEF7" w14:textId="1ED27888" w:rsidR="00C3683C" w:rsidRDefault="00C3683C" w:rsidP="001C4598">
      <w:pPr>
        <w:pStyle w:val="Akapitzlist"/>
        <w:numPr>
          <w:ilvl w:val="1"/>
          <w:numId w:val="334"/>
        </w:numPr>
        <w:jc w:val="both"/>
      </w:pPr>
      <w:r w:rsidRPr="003522A9">
        <w:rPr>
          <w:color w:val="000000"/>
        </w:rPr>
        <w:t>dane dotyczące uczniów i nauczycieli (</w:t>
      </w:r>
      <w:hyperlink w:anchor="lp.24.2">
        <w:r>
          <w:rPr>
            <w:rStyle w:val="Hipercze"/>
          </w:rPr>
          <w:t>lp. 24.2</w:t>
        </w:r>
      </w:hyperlink>
      <w:r w:rsidRPr="003522A9">
        <w:rPr>
          <w:color w:val="000000"/>
        </w:rPr>
        <w:t>),</w:t>
      </w:r>
    </w:p>
    <w:p w14:paraId="64F05C42" w14:textId="73D358AD" w:rsidR="00C3683C" w:rsidRDefault="00C3683C" w:rsidP="001C4598">
      <w:pPr>
        <w:pStyle w:val="Akapitzlist"/>
        <w:numPr>
          <w:ilvl w:val="1"/>
          <w:numId w:val="334"/>
        </w:numPr>
        <w:jc w:val="both"/>
      </w:pPr>
      <w:r w:rsidRPr="003522A9">
        <w:rPr>
          <w:color w:val="000000"/>
        </w:rPr>
        <w:t>dane dotyczące liczby nauczycieli według typów szkół, w placówkach wychowania przedszkolnego oraz w placówkach kształcenia ustawicznego i centrach kształcenia zawodowego (</w:t>
      </w:r>
      <w:hyperlink w:anchor="lp.24.3">
        <w:r>
          <w:rPr>
            <w:rStyle w:val="Hipercze"/>
          </w:rPr>
          <w:t>lp. 24.3</w:t>
        </w:r>
      </w:hyperlink>
      <w:r w:rsidRPr="003522A9">
        <w:rPr>
          <w:color w:val="000000"/>
        </w:rPr>
        <w:t>),</w:t>
      </w:r>
    </w:p>
    <w:p w14:paraId="74104AB5" w14:textId="73FCC5B2" w:rsidR="00C3683C" w:rsidRDefault="00C3683C" w:rsidP="001C4598">
      <w:pPr>
        <w:pStyle w:val="Akapitzlist"/>
        <w:numPr>
          <w:ilvl w:val="1"/>
          <w:numId w:val="334"/>
        </w:numPr>
        <w:jc w:val="both"/>
      </w:pPr>
      <w:r w:rsidRPr="003522A9">
        <w:rPr>
          <w:color w:val="000000"/>
        </w:rPr>
        <w:t>dane o liczbie szkół i placówek wychowania przedszkolnego, poradni psychologiczno-pedagogicznych, placówek kształcenia ustawicznego, centrów kształcenia zawodowego oraz branżowych centrach umiejętności, oddziałów, uczniów, słuchaczy, absolwentów, kwalifikacyjnych kursach zawodowych, kursach umiejętności zawodowych, kursach kompetencji ogólnych, innych kursach umożliwiających uzyskiwanie i uzupełnianie wiedzy i umiejętności zawodowych oraz o liczbie dzieci w placówkach wychowania przedszkolnego, dzieci i młodzieży posiadających orzeczenie o potrzebie kształcenia specjalnego w placówkach wychowania przedszkolnego, szkołach i placówkach oświatowych, a także o nauczaniu języków obcych (</w:t>
      </w:r>
      <w:hyperlink w:anchor="lp.24.4">
        <w:r>
          <w:rPr>
            <w:rStyle w:val="Hipercze"/>
          </w:rPr>
          <w:t>lp. 24.4</w:t>
        </w:r>
      </w:hyperlink>
      <w:r w:rsidRPr="003522A9">
        <w:rPr>
          <w:color w:val="000000"/>
        </w:rPr>
        <w:t>),</w:t>
      </w:r>
    </w:p>
    <w:p w14:paraId="300EEFD3" w14:textId="28235CC4" w:rsidR="00C3683C" w:rsidRDefault="00C3683C" w:rsidP="001C4598">
      <w:pPr>
        <w:pStyle w:val="Akapitzlist"/>
        <w:numPr>
          <w:ilvl w:val="1"/>
          <w:numId w:val="334"/>
        </w:numPr>
        <w:jc w:val="both"/>
      </w:pPr>
      <w:r w:rsidRPr="003522A9">
        <w:rPr>
          <w:color w:val="000000"/>
        </w:rPr>
        <w:t>dane dotyczące liczby pomieszczeń szkolnych, komputerów, książek w bibliotekach szkolnych (</w:t>
      </w:r>
      <w:hyperlink w:anchor="lp.24.5">
        <w:r>
          <w:rPr>
            <w:rStyle w:val="Hipercze"/>
          </w:rPr>
          <w:t>lp. 24.5</w:t>
        </w:r>
      </w:hyperlink>
      <w:r w:rsidRPr="003522A9">
        <w:rPr>
          <w:color w:val="000000"/>
        </w:rPr>
        <w:t>),</w:t>
      </w:r>
    </w:p>
    <w:p w14:paraId="4813450C" w14:textId="2F249F8F" w:rsidR="00C3683C" w:rsidRDefault="00C3683C" w:rsidP="001C4598">
      <w:pPr>
        <w:pStyle w:val="Akapitzlist"/>
        <w:numPr>
          <w:ilvl w:val="1"/>
          <w:numId w:val="334"/>
        </w:numPr>
        <w:jc w:val="both"/>
      </w:pPr>
      <w:r w:rsidRPr="003522A9">
        <w:rPr>
          <w:color w:val="000000"/>
        </w:rPr>
        <w:t>wykaz szkół przekazanych do prowadzenia na podstawie art. 5 ust. 5g ustawy z dnia 7 września 1991 r. o systemie oświaty lub art. 9 ust. 1 ustawy z dnia 14 grudnia 2016 r. – Prawo oświatowe (</w:t>
      </w:r>
      <w:hyperlink w:anchor="lp.24.6">
        <w:r>
          <w:rPr>
            <w:rStyle w:val="Hipercze"/>
          </w:rPr>
          <w:t>lp. 24.6</w:t>
        </w:r>
      </w:hyperlink>
      <w:r w:rsidRPr="003522A9">
        <w:rPr>
          <w:color w:val="000000"/>
        </w:rPr>
        <w:t>),</w:t>
      </w:r>
    </w:p>
    <w:p w14:paraId="264CBD92" w14:textId="205E03F6" w:rsidR="00C3683C" w:rsidRDefault="00C3683C" w:rsidP="001C4598">
      <w:pPr>
        <w:pStyle w:val="Akapitzlist"/>
        <w:numPr>
          <w:ilvl w:val="1"/>
          <w:numId w:val="334"/>
        </w:numPr>
        <w:jc w:val="both"/>
      </w:pPr>
      <w:r w:rsidRPr="003522A9">
        <w:rPr>
          <w:color w:val="000000"/>
        </w:rPr>
        <w:t>dane dotyczące uczniów i nauczycieli – obywateli Ukrainy (</w:t>
      </w:r>
      <w:hyperlink w:anchor="lp.24.7">
        <w:r>
          <w:rPr>
            <w:rStyle w:val="Hipercze"/>
          </w:rPr>
          <w:t>lp. 24.7</w:t>
        </w:r>
      </w:hyperlink>
      <w:r w:rsidRPr="003522A9">
        <w:rPr>
          <w:color w:val="000000"/>
        </w:rPr>
        <w:t>).</w:t>
      </w:r>
    </w:p>
    <w:p w14:paraId="69114634" w14:textId="51CABC39" w:rsidR="00C3683C" w:rsidRDefault="00C3683C" w:rsidP="001C4598">
      <w:pPr>
        <w:pStyle w:val="Akapitzlist"/>
        <w:numPr>
          <w:ilvl w:val="0"/>
          <w:numId w:val="334"/>
        </w:numPr>
        <w:jc w:val="both"/>
      </w:pPr>
      <w:r w:rsidRPr="003522A9">
        <w:rPr>
          <w:color w:val="000000"/>
        </w:rPr>
        <w:t xml:space="preserve">Zestawy danych z systemów informacyjnych okręgowych komisji egzaminacyjnych nr </w:t>
      </w:r>
      <w:hyperlink w:anchor="gr.109">
        <w:r>
          <w:rPr>
            <w:rStyle w:val="Hipercze"/>
          </w:rPr>
          <w:t>109</w:t>
        </w:r>
      </w:hyperlink>
      <w:r w:rsidRPr="003522A9">
        <w:rPr>
          <w:color w:val="000000"/>
        </w:rPr>
        <w:t xml:space="preserve"> (opisane w części II. Informacje o przekazywanych danych):</w:t>
      </w:r>
    </w:p>
    <w:p w14:paraId="56BF339F" w14:textId="3A6079F9" w:rsidR="00C3683C" w:rsidRDefault="00C3683C" w:rsidP="001C4598">
      <w:pPr>
        <w:pStyle w:val="Akapitzlist"/>
        <w:numPr>
          <w:ilvl w:val="1"/>
          <w:numId w:val="334"/>
        </w:numPr>
        <w:jc w:val="both"/>
      </w:pPr>
      <w:r w:rsidRPr="003522A9">
        <w:rPr>
          <w:color w:val="000000"/>
        </w:rPr>
        <w:t>dane dotyczące wyników egzaminów ósmoklasisty, zawodowych i maturalnych (</w:t>
      </w:r>
      <w:hyperlink w:anchor="lp.109.1">
        <w:r>
          <w:rPr>
            <w:rStyle w:val="Hipercze"/>
          </w:rPr>
          <w:t>lp. 109.1</w:t>
        </w:r>
      </w:hyperlink>
      <w:r w:rsidRPr="003522A9">
        <w:rPr>
          <w:color w:val="000000"/>
        </w:rPr>
        <w:t>).</w:t>
      </w:r>
    </w:p>
    <w:p w14:paraId="002C48D6" w14:textId="77777777" w:rsidR="00C3683C" w:rsidRDefault="00C3683C" w:rsidP="001C4598">
      <w:pPr>
        <w:spacing w:before="120" w:after="120"/>
        <w:jc w:val="both"/>
        <w:divId w:val="238633603"/>
        <w:rPr>
          <w:b/>
          <w:bCs/>
          <w:color w:val="000000"/>
        </w:rPr>
      </w:pPr>
      <w:r>
        <w:rPr>
          <w:b/>
          <w:bCs/>
          <w:color w:val="000000"/>
        </w:rPr>
        <w:t>9. Rodzaje wynikowych informacji statystycznych:</w:t>
      </w:r>
    </w:p>
    <w:p w14:paraId="3DF2E6B3" w14:textId="77777777" w:rsidR="00C3683C" w:rsidRDefault="00C3683C" w:rsidP="001C4598">
      <w:pPr>
        <w:pStyle w:val="Akapitzlist"/>
        <w:numPr>
          <w:ilvl w:val="0"/>
          <w:numId w:val="591"/>
        </w:numPr>
        <w:jc w:val="both"/>
      </w:pPr>
      <w:r w:rsidRPr="00A6609E">
        <w:rPr>
          <w:color w:val="000000"/>
        </w:rPr>
        <w:t>Dane o liczbie przyjeżdżających i wyjeżdżających do szkół według kierunków – macierz przepływów związanych z edukacją szkolną, w przekrojach: gminy, wybrane typy szkół.</w:t>
      </w:r>
    </w:p>
    <w:p w14:paraId="2A893A45" w14:textId="77777777" w:rsidR="00C3683C" w:rsidRDefault="00C3683C" w:rsidP="001C4598">
      <w:pPr>
        <w:spacing w:before="120" w:after="120"/>
        <w:jc w:val="both"/>
        <w:divId w:val="1029835078"/>
        <w:rPr>
          <w:b/>
          <w:bCs/>
          <w:color w:val="000000"/>
        </w:rPr>
      </w:pPr>
      <w:r>
        <w:rPr>
          <w:b/>
          <w:bCs/>
          <w:color w:val="000000"/>
        </w:rPr>
        <w:t>10. Formy i terminy udostępnienia wynikowych informacji statystycznych:</w:t>
      </w:r>
    </w:p>
    <w:p w14:paraId="6D8D37BD" w14:textId="77777777" w:rsidR="00C3683C" w:rsidRPr="00274CDA" w:rsidRDefault="00C3683C" w:rsidP="001C4598">
      <w:pPr>
        <w:pStyle w:val="Akapitzlist"/>
        <w:numPr>
          <w:ilvl w:val="0"/>
          <w:numId w:val="848"/>
        </w:numPr>
        <w:jc w:val="both"/>
        <w:rPr>
          <w:color w:val="000000"/>
        </w:rPr>
      </w:pPr>
      <w:r w:rsidRPr="00274CDA">
        <w:rPr>
          <w:color w:val="000000"/>
        </w:rPr>
        <w:t>Internetowe bazy danych:</w:t>
      </w:r>
    </w:p>
    <w:p w14:paraId="5DA04339" w14:textId="77777777" w:rsidR="00C3683C" w:rsidRPr="00274CDA" w:rsidRDefault="00C3683C" w:rsidP="001C4598">
      <w:pPr>
        <w:pStyle w:val="Akapitzlist"/>
        <w:numPr>
          <w:ilvl w:val="1"/>
          <w:numId w:val="848"/>
        </w:numPr>
        <w:jc w:val="both"/>
        <w:rPr>
          <w:color w:val="000000"/>
        </w:rPr>
      </w:pPr>
      <w:r w:rsidRPr="00274CDA">
        <w:rPr>
          <w:color w:val="000000"/>
        </w:rPr>
        <w:t>Bank Danych Lokalnych – Szkolnictwo (listopad 2026).</w:t>
      </w:r>
    </w:p>
    <w:p w14:paraId="683FBB65" w14:textId="77777777" w:rsidR="00C3683C" w:rsidRPr="00274CDA" w:rsidRDefault="00C3683C" w:rsidP="001C4598">
      <w:pPr>
        <w:pStyle w:val="Akapitzlist"/>
        <w:numPr>
          <w:ilvl w:val="0"/>
          <w:numId w:val="848"/>
        </w:numPr>
        <w:jc w:val="both"/>
        <w:rPr>
          <w:color w:val="000000"/>
        </w:rPr>
      </w:pPr>
      <w:r w:rsidRPr="00274CDA">
        <w:rPr>
          <w:color w:val="000000"/>
        </w:rPr>
        <w:t>Tablice publikacyjne:</w:t>
      </w:r>
    </w:p>
    <w:p w14:paraId="7004FBCA" w14:textId="77777777" w:rsidR="006B1864" w:rsidRPr="006D6CAC" w:rsidRDefault="00C3683C" w:rsidP="006D6CAC">
      <w:pPr>
        <w:pStyle w:val="Akapitzlist"/>
        <w:numPr>
          <w:ilvl w:val="1"/>
          <w:numId w:val="848"/>
        </w:numPr>
        <w:jc w:val="both"/>
        <w:rPr>
          <w:vanish/>
        </w:rPr>
      </w:pPr>
      <w:r w:rsidRPr="006D6CAC">
        <w:rPr>
          <w:color w:val="000000"/>
        </w:rPr>
        <w:t>„Macierz przepływów związanych z edukacją szkolną” (listopad 2026).</w:t>
      </w:r>
      <w:r>
        <w:br w:type="page"/>
      </w:r>
    </w:p>
    <w:p w14:paraId="0A3C5605"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264" w:name="_Toc176176668"/>
      <w:bookmarkStart w:id="265" w:name="_Toc176182956"/>
      <w:r w:rsidRPr="00C3683C">
        <w:rPr>
          <w:rFonts w:ascii="Times New Roman" w:hAnsi="Times New Roman" w:cs="Times New Roman"/>
          <w:b/>
          <w:color w:val="000000"/>
          <w:sz w:val="24"/>
        </w:rPr>
        <w:t>1.28 KULTURA</w:t>
      </w:r>
      <w:bookmarkEnd w:id="264"/>
      <w:bookmarkEnd w:id="265"/>
    </w:p>
    <w:p w14:paraId="47BCA50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66" w:name="_Toc176176669"/>
      <w:bookmarkStart w:id="267" w:name="_Toc17618295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68" w:name="badanie.1.28.01"/>
      <w:bookmarkEnd w:id="268"/>
      <w:r w:rsidRPr="00C3683C">
        <w:rPr>
          <w:rFonts w:ascii="Times New Roman" w:hAnsi="Times New Roman" w:cs="Times New Roman"/>
          <w:b/>
          <w:color w:val="000000"/>
          <w:sz w:val="20"/>
        </w:rPr>
        <w:t>1.28.01 (078)</w:t>
      </w:r>
      <w:bookmarkEnd w:id="266"/>
      <w:bookmarkEnd w:id="267"/>
    </w:p>
    <w:p w14:paraId="2B12F121"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Obiekty i działalność podmiotów kultury</w:t>
      </w:r>
    </w:p>
    <w:p w14:paraId="10B949B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F4CE8D0"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kultury i ochrony dziedzictwa narodowego</w:t>
      </w:r>
    </w:p>
    <w:p w14:paraId="348C416A" w14:textId="77777777" w:rsidR="00C3683C" w:rsidRDefault="00C3683C" w:rsidP="001C4598">
      <w:pPr>
        <w:spacing w:before="120" w:after="120"/>
        <w:jc w:val="both"/>
        <w:divId w:val="1373457600"/>
        <w:rPr>
          <w:b/>
          <w:bCs/>
          <w:color w:val="000000"/>
        </w:rPr>
      </w:pPr>
      <w:r>
        <w:rPr>
          <w:b/>
          <w:bCs/>
          <w:color w:val="000000"/>
        </w:rPr>
        <w:t>5. Cel badania:</w:t>
      </w:r>
    </w:p>
    <w:p w14:paraId="03B64EC9" w14:textId="77777777" w:rsidR="00C3683C" w:rsidRPr="003522A9" w:rsidRDefault="00C3683C" w:rsidP="001C4598">
      <w:pPr>
        <w:pStyle w:val="Akapitzlist"/>
        <w:numPr>
          <w:ilvl w:val="0"/>
          <w:numId w:val="78"/>
        </w:numPr>
        <w:jc w:val="both"/>
        <w:rPr>
          <w:color w:val="000000"/>
        </w:rPr>
      </w:pPr>
      <w:r w:rsidRPr="003522A9">
        <w:rPr>
          <w:color w:val="000000"/>
        </w:rPr>
        <w:t>Celem badania jest dostarczenie informacji o sieci i działalności instytucji kultury i innych jednostek prowadzących działalność kulturalną.</w:t>
      </w:r>
    </w:p>
    <w:p w14:paraId="03F92F3E" w14:textId="77777777" w:rsidR="00C3683C" w:rsidRPr="003522A9" w:rsidRDefault="00C3683C" w:rsidP="001C4598">
      <w:pPr>
        <w:pStyle w:val="Akapitzlist"/>
        <w:numPr>
          <w:ilvl w:val="0"/>
          <w:numId w:val="78"/>
        </w:numPr>
        <w:jc w:val="both"/>
        <w:rPr>
          <w:color w:val="000000"/>
        </w:rPr>
      </w:pPr>
      <w:r w:rsidRPr="003522A9">
        <w:rPr>
          <w:color w:val="000000"/>
        </w:rPr>
        <w:t>Strategie i programy, na potrzeby których są dostarczane dane:</w:t>
      </w:r>
    </w:p>
    <w:p w14:paraId="0996162C" w14:textId="77777777" w:rsidR="00C3683C" w:rsidRPr="003522A9" w:rsidRDefault="00C3683C" w:rsidP="001C4598">
      <w:pPr>
        <w:pStyle w:val="Akapitzlist"/>
        <w:numPr>
          <w:ilvl w:val="1"/>
          <w:numId w:val="78"/>
        </w:numPr>
        <w:jc w:val="both"/>
        <w:rPr>
          <w:color w:val="000000"/>
        </w:rPr>
      </w:pPr>
      <w:r w:rsidRPr="003522A9">
        <w:rPr>
          <w:color w:val="000000"/>
        </w:rPr>
        <w:t>Krajowa Strategia Rozwoju Regionalnego 2030,</w:t>
      </w:r>
    </w:p>
    <w:p w14:paraId="5DDD55BF" w14:textId="77777777" w:rsidR="00C3683C" w:rsidRPr="003522A9" w:rsidRDefault="00C3683C" w:rsidP="001C4598">
      <w:pPr>
        <w:pStyle w:val="Akapitzlist"/>
        <w:numPr>
          <w:ilvl w:val="1"/>
          <w:numId w:val="78"/>
        </w:numPr>
        <w:jc w:val="both"/>
        <w:rPr>
          <w:color w:val="000000"/>
        </w:rPr>
      </w:pPr>
      <w:r w:rsidRPr="003522A9">
        <w:rPr>
          <w:color w:val="000000"/>
        </w:rPr>
        <w:t>Strategia Rozwoju Kapitału Społecznego (współdziałanie, kultura, kreatywność) 2030.</w:t>
      </w:r>
    </w:p>
    <w:p w14:paraId="0F2F7055" w14:textId="77777777" w:rsidR="00C3683C" w:rsidRPr="003522A9" w:rsidRDefault="00C3683C" w:rsidP="001C4598">
      <w:pPr>
        <w:pStyle w:val="Akapitzlist"/>
        <w:numPr>
          <w:ilvl w:val="0"/>
          <w:numId w:val="78"/>
        </w:numPr>
        <w:jc w:val="both"/>
        <w:rPr>
          <w:color w:val="000000"/>
        </w:rPr>
      </w:pPr>
      <w:r w:rsidRPr="003522A9">
        <w:rPr>
          <w:color w:val="000000"/>
        </w:rPr>
        <w:t>Użytkownicy, których potrzeby uwzględnia badanie:</w:t>
      </w:r>
    </w:p>
    <w:p w14:paraId="29F52E98" w14:textId="77777777" w:rsidR="00C3683C" w:rsidRPr="003522A9" w:rsidRDefault="00C3683C" w:rsidP="001C4598">
      <w:pPr>
        <w:pStyle w:val="Akapitzlist"/>
        <w:numPr>
          <w:ilvl w:val="1"/>
          <w:numId w:val="78"/>
        </w:numPr>
        <w:jc w:val="both"/>
        <w:rPr>
          <w:color w:val="000000"/>
        </w:rPr>
      </w:pPr>
      <w:r w:rsidRPr="003522A9">
        <w:rPr>
          <w:color w:val="000000"/>
        </w:rPr>
        <w:t>administracja rządowa,</w:t>
      </w:r>
    </w:p>
    <w:p w14:paraId="3E093C29" w14:textId="77777777" w:rsidR="00C3683C" w:rsidRPr="003522A9" w:rsidRDefault="00C3683C" w:rsidP="001C4598">
      <w:pPr>
        <w:pStyle w:val="Akapitzlist"/>
        <w:numPr>
          <w:ilvl w:val="1"/>
          <w:numId w:val="78"/>
        </w:numPr>
        <w:jc w:val="both"/>
        <w:rPr>
          <w:color w:val="000000"/>
        </w:rPr>
      </w:pPr>
      <w:r w:rsidRPr="003522A9">
        <w:rPr>
          <w:color w:val="000000"/>
        </w:rPr>
        <w:t>administracja samorządowa – województwo,</w:t>
      </w:r>
    </w:p>
    <w:p w14:paraId="0355BA8E" w14:textId="77777777" w:rsidR="00C3683C" w:rsidRPr="003522A9" w:rsidRDefault="00C3683C" w:rsidP="001C4598">
      <w:pPr>
        <w:pStyle w:val="Akapitzlist"/>
        <w:numPr>
          <w:ilvl w:val="1"/>
          <w:numId w:val="78"/>
        </w:numPr>
        <w:jc w:val="both"/>
        <w:rPr>
          <w:color w:val="000000"/>
        </w:rPr>
      </w:pPr>
      <w:r w:rsidRPr="003522A9">
        <w:rPr>
          <w:color w:val="000000"/>
        </w:rPr>
        <w:t>administracja samorządowa – powiat,</w:t>
      </w:r>
    </w:p>
    <w:p w14:paraId="0AE27BE8" w14:textId="77777777" w:rsidR="00C3683C" w:rsidRPr="003522A9" w:rsidRDefault="00C3683C" w:rsidP="001C4598">
      <w:pPr>
        <w:pStyle w:val="Akapitzlist"/>
        <w:numPr>
          <w:ilvl w:val="1"/>
          <w:numId w:val="78"/>
        </w:numPr>
        <w:jc w:val="both"/>
        <w:rPr>
          <w:color w:val="000000"/>
        </w:rPr>
      </w:pPr>
      <w:r w:rsidRPr="003522A9">
        <w:rPr>
          <w:color w:val="000000"/>
        </w:rPr>
        <w:t>administracja samorządowa – gmina, miasto,</w:t>
      </w:r>
    </w:p>
    <w:p w14:paraId="2DB82E1A" w14:textId="77777777" w:rsidR="00C3683C" w:rsidRPr="003522A9" w:rsidRDefault="00C3683C" w:rsidP="001C4598">
      <w:pPr>
        <w:pStyle w:val="Akapitzlist"/>
        <w:numPr>
          <w:ilvl w:val="1"/>
          <w:numId w:val="78"/>
        </w:numPr>
        <w:jc w:val="both"/>
        <w:rPr>
          <w:color w:val="000000"/>
        </w:rPr>
      </w:pPr>
      <w:r w:rsidRPr="003522A9">
        <w:rPr>
          <w:color w:val="000000"/>
        </w:rPr>
        <w:t>organizacje międzynarodowe,</w:t>
      </w:r>
    </w:p>
    <w:p w14:paraId="0DCD657A" w14:textId="77777777" w:rsidR="00C3683C" w:rsidRPr="003522A9" w:rsidRDefault="00C3683C" w:rsidP="001C4598">
      <w:pPr>
        <w:pStyle w:val="Akapitzlist"/>
        <w:numPr>
          <w:ilvl w:val="1"/>
          <w:numId w:val="78"/>
        </w:numPr>
        <w:jc w:val="both"/>
        <w:rPr>
          <w:color w:val="000000"/>
        </w:rPr>
      </w:pPr>
      <w:r w:rsidRPr="003522A9">
        <w:rPr>
          <w:color w:val="000000"/>
        </w:rPr>
        <w:t>placówki naukowe/badawcze, uczelnie (nauczyciele akademiccy i studenci),</w:t>
      </w:r>
    </w:p>
    <w:p w14:paraId="1BBABE7B" w14:textId="77777777" w:rsidR="00C3683C" w:rsidRPr="003522A9" w:rsidRDefault="00C3683C" w:rsidP="001C4598">
      <w:pPr>
        <w:pStyle w:val="Akapitzlist"/>
        <w:numPr>
          <w:ilvl w:val="1"/>
          <w:numId w:val="78"/>
        </w:numPr>
        <w:jc w:val="both"/>
        <w:rPr>
          <w:color w:val="000000"/>
        </w:rPr>
      </w:pPr>
      <w:r w:rsidRPr="003522A9">
        <w:rPr>
          <w:color w:val="000000"/>
        </w:rPr>
        <w:t>stowarzyszenia, organizacje, fundacje,</w:t>
      </w:r>
    </w:p>
    <w:p w14:paraId="662A4142" w14:textId="77777777" w:rsidR="00C3683C" w:rsidRPr="003522A9" w:rsidRDefault="00C3683C" w:rsidP="001C4598">
      <w:pPr>
        <w:pStyle w:val="Akapitzlist"/>
        <w:numPr>
          <w:ilvl w:val="1"/>
          <w:numId w:val="78"/>
        </w:numPr>
        <w:jc w:val="both"/>
        <w:rPr>
          <w:color w:val="000000"/>
        </w:rPr>
      </w:pPr>
      <w:r w:rsidRPr="003522A9">
        <w:rPr>
          <w:color w:val="000000"/>
        </w:rPr>
        <w:t>odbiorcy indywidualni,</w:t>
      </w:r>
    </w:p>
    <w:p w14:paraId="7E16733D" w14:textId="77777777" w:rsidR="00C3683C" w:rsidRPr="003522A9" w:rsidRDefault="00C3683C" w:rsidP="001C4598">
      <w:pPr>
        <w:pStyle w:val="Akapitzlist"/>
        <w:numPr>
          <w:ilvl w:val="1"/>
          <w:numId w:val="78"/>
        </w:numPr>
        <w:jc w:val="both"/>
        <w:rPr>
          <w:color w:val="000000"/>
        </w:rPr>
      </w:pPr>
      <w:r w:rsidRPr="003522A9">
        <w:rPr>
          <w:color w:val="000000"/>
        </w:rPr>
        <w:t>inny użytkownik.</w:t>
      </w:r>
    </w:p>
    <w:p w14:paraId="3E4FEB70" w14:textId="77777777" w:rsidR="00C3683C" w:rsidRDefault="00C3683C" w:rsidP="001C4598">
      <w:pPr>
        <w:spacing w:before="120" w:after="120"/>
        <w:jc w:val="both"/>
        <w:divId w:val="2009865693"/>
        <w:rPr>
          <w:b/>
          <w:bCs/>
          <w:color w:val="000000"/>
        </w:rPr>
      </w:pPr>
      <w:r>
        <w:rPr>
          <w:b/>
          <w:bCs/>
          <w:color w:val="000000"/>
        </w:rPr>
        <w:t>6. Zakres podmiotowy:</w:t>
      </w:r>
    </w:p>
    <w:p w14:paraId="1B080055" w14:textId="77777777" w:rsidR="00C3683C" w:rsidRDefault="00C3683C" w:rsidP="001C4598">
      <w:pPr>
        <w:jc w:val="both"/>
        <w:rPr>
          <w:color w:val="000000"/>
        </w:rPr>
      </w:pPr>
      <w:r>
        <w:rPr>
          <w:color w:val="000000"/>
        </w:rPr>
        <w:t>Państwowe i samorządowe instytucje kultury oraz inne jednostki organizujące i prowadzące działalność kulturalną.</w:t>
      </w:r>
    </w:p>
    <w:p w14:paraId="1D016BC9" w14:textId="77777777" w:rsidR="00C3683C" w:rsidRDefault="00C3683C" w:rsidP="001C4598">
      <w:pPr>
        <w:spacing w:before="120" w:after="120"/>
        <w:jc w:val="both"/>
        <w:divId w:val="998190221"/>
        <w:rPr>
          <w:b/>
          <w:bCs/>
          <w:color w:val="000000"/>
        </w:rPr>
      </w:pPr>
      <w:r>
        <w:rPr>
          <w:b/>
          <w:bCs/>
          <w:color w:val="000000"/>
        </w:rPr>
        <w:t>7. Zakres przedmiotowy:</w:t>
      </w:r>
    </w:p>
    <w:p w14:paraId="5A90CC9E" w14:textId="77777777" w:rsidR="00C3683C" w:rsidRDefault="00C3683C" w:rsidP="001C4598">
      <w:pPr>
        <w:jc w:val="both"/>
        <w:rPr>
          <w:color w:val="000000"/>
        </w:rPr>
      </w:pPr>
      <w:r>
        <w:rPr>
          <w:color w:val="000000"/>
        </w:rPr>
        <w:t>Infrastruktura i wyposażenie obiektów działalności kulturalnej. Działalność artystyczna i rozrywkowa. Działalność wystawiennicza. Działalność bibliotek. Działalność wydawnicza. Działalność kulturalno-edukacyjna. Konserwacja i digitalizacja zbiorów. Pracujący. Absolwenci. W ankiecie MKiDN: Działalność wystawiennicza, Działalność wydawnicza, Działalność naukowa, Działalność edukacyjna, Informacje kadrowo-finansowe.</w:t>
      </w:r>
    </w:p>
    <w:p w14:paraId="0006B7FF" w14:textId="77777777" w:rsidR="00C3683C" w:rsidRDefault="00C3683C" w:rsidP="001C4598">
      <w:pPr>
        <w:spacing w:before="120" w:after="120"/>
        <w:jc w:val="both"/>
        <w:divId w:val="876237747"/>
        <w:rPr>
          <w:b/>
          <w:bCs/>
          <w:color w:val="000000"/>
        </w:rPr>
      </w:pPr>
      <w:r>
        <w:rPr>
          <w:b/>
          <w:bCs/>
          <w:color w:val="000000"/>
        </w:rPr>
        <w:t>8. Źródła danych:</w:t>
      </w:r>
    </w:p>
    <w:p w14:paraId="1CCD6903" w14:textId="22341269" w:rsidR="00C3683C" w:rsidRDefault="00C3683C" w:rsidP="001C4598">
      <w:pPr>
        <w:pStyle w:val="Akapitzlist"/>
        <w:numPr>
          <w:ilvl w:val="0"/>
          <w:numId w:val="33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F42547D" w14:textId="5E035535" w:rsidR="00C3683C" w:rsidRDefault="00C3683C" w:rsidP="001C4598">
      <w:pPr>
        <w:pStyle w:val="Akapitzlist"/>
        <w:numPr>
          <w:ilvl w:val="1"/>
          <w:numId w:val="335"/>
        </w:numPr>
        <w:jc w:val="both"/>
      </w:pPr>
      <w:r w:rsidRPr="003522A9">
        <w:rPr>
          <w:color w:val="000000"/>
        </w:rPr>
        <w:t>K-01 – sprawozdanie z działalności artystycznej i rozrywkowej (</w:t>
      </w:r>
      <w:hyperlink w:anchor="lp.1.78">
        <w:r>
          <w:rPr>
            <w:rStyle w:val="Hipercze"/>
          </w:rPr>
          <w:t>lp. 1.78</w:t>
        </w:r>
      </w:hyperlink>
      <w:r w:rsidRPr="003522A9">
        <w:rPr>
          <w:color w:val="000000"/>
        </w:rPr>
        <w:t>),</w:t>
      </w:r>
    </w:p>
    <w:p w14:paraId="7EAFE997" w14:textId="7CE2BC19" w:rsidR="00C3683C" w:rsidRDefault="00C3683C" w:rsidP="001C4598">
      <w:pPr>
        <w:pStyle w:val="Akapitzlist"/>
        <w:numPr>
          <w:ilvl w:val="1"/>
          <w:numId w:val="335"/>
        </w:numPr>
        <w:jc w:val="both"/>
      </w:pPr>
      <w:r w:rsidRPr="003522A9">
        <w:rPr>
          <w:color w:val="000000"/>
        </w:rPr>
        <w:t>K-02 – sprawozdanie z działalności muzeum i instytucji paramuzealnej (</w:t>
      </w:r>
      <w:hyperlink w:anchor="lp.1.79">
        <w:r>
          <w:rPr>
            <w:rStyle w:val="Hipercze"/>
          </w:rPr>
          <w:t>lp. 1.79</w:t>
        </w:r>
      </w:hyperlink>
      <w:r w:rsidRPr="003522A9">
        <w:rPr>
          <w:color w:val="000000"/>
        </w:rPr>
        <w:t>),</w:t>
      </w:r>
    </w:p>
    <w:p w14:paraId="3DA1502C" w14:textId="79BD5B03" w:rsidR="00C3683C" w:rsidRDefault="00C3683C" w:rsidP="001C4598">
      <w:pPr>
        <w:pStyle w:val="Akapitzlist"/>
        <w:numPr>
          <w:ilvl w:val="1"/>
          <w:numId w:val="335"/>
        </w:numPr>
        <w:jc w:val="both"/>
      </w:pPr>
      <w:r w:rsidRPr="003522A9">
        <w:rPr>
          <w:color w:val="000000"/>
        </w:rPr>
        <w:t>K-03 – sprawozdanie biblioteki (</w:t>
      </w:r>
      <w:hyperlink w:anchor="lp.1.80">
        <w:r>
          <w:rPr>
            <w:rStyle w:val="Hipercze"/>
          </w:rPr>
          <w:t>lp. 1.80</w:t>
        </w:r>
      </w:hyperlink>
      <w:r w:rsidRPr="003522A9">
        <w:rPr>
          <w:color w:val="000000"/>
        </w:rPr>
        <w:t>),</w:t>
      </w:r>
    </w:p>
    <w:p w14:paraId="708D8DCF" w14:textId="5C5003CB" w:rsidR="00C3683C" w:rsidRDefault="00C3683C" w:rsidP="001C4598">
      <w:pPr>
        <w:pStyle w:val="Akapitzlist"/>
        <w:numPr>
          <w:ilvl w:val="1"/>
          <w:numId w:val="335"/>
        </w:numPr>
        <w:jc w:val="both"/>
      </w:pPr>
      <w:r w:rsidRPr="003522A9">
        <w:rPr>
          <w:color w:val="000000"/>
        </w:rPr>
        <w:t>K-05 – sprawozdanie z działalności wystawienniczej (</w:t>
      </w:r>
      <w:hyperlink w:anchor="lp.1.81">
        <w:r>
          <w:rPr>
            <w:rStyle w:val="Hipercze"/>
          </w:rPr>
          <w:t>lp. 1.81</w:t>
        </w:r>
      </w:hyperlink>
      <w:r w:rsidRPr="003522A9">
        <w:rPr>
          <w:color w:val="000000"/>
        </w:rPr>
        <w:t>),</w:t>
      </w:r>
    </w:p>
    <w:p w14:paraId="018638A3" w14:textId="38AFBEEC" w:rsidR="00C3683C" w:rsidRDefault="00C3683C" w:rsidP="001C4598">
      <w:pPr>
        <w:pStyle w:val="Akapitzlist"/>
        <w:numPr>
          <w:ilvl w:val="1"/>
          <w:numId w:val="335"/>
        </w:numPr>
        <w:jc w:val="both"/>
      </w:pPr>
      <w:r w:rsidRPr="003522A9">
        <w:rPr>
          <w:color w:val="000000"/>
        </w:rPr>
        <w:t>K-07 – sprawozdanie z działalności centrum kultury, domu kultury, ośrodka kultury, klubu, świetlicy (</w:t>
      </w:r>
      <w:hyperlink w:anchor="lp.1.83">
        <w:r>
          <w:rPr>
            <w:rStyle w:val="Hipercze"/>
          </w:rPr>
          <w:t>lp. 1.83</w:t>
        </w:r>
      </w:hyperlink>
      <w:r w:rsidRPr="003522A9">
        <w:rPr>
          <w:color w:val="000000"/>
        </w:rPr>
        <w:t>).</w:t>
      </w:r>
    </w:p>
    <w:p w14:paraId="15377133" w14:textId="493C3688" w:rsidR="00C3683C" w:rsidRDefault="00C3683C" w:rsidP="001C4598">
      <w:pPr>
        <w:pStyle w:val="Akapitzlist"/>
        <w:numPr>
          <w:ilvl w:val="0"/>
          <w:numId w:val="335"/>
        </w:numPr>
        <w:jc w:val="both"/>
      </w:pPr>
      <w:r w:rsidRPr="003522A9">
        <w:rPr>
          <w:color w:val="000000"/>
        </w:rPr>
        <w:t xml:space="preserve">Zestawy danych Ministerstwa Kultury i Dziedzictwa Narodowego nr </w:t>
      </w:r>
      <w:hyperlink w:anchor="gr.5">
        <w:r>
          <w:rPr>
            <w:rStyle w:val="Hipercze"/>
          </w:rPr>
          <w:t>5</w:t>
        </w:r>
      </w:hyperlink>
      <w:r w:rsidRPr="003522A9">
        <w:rPr>
          <w:color w:val="000000"/>
        </w:rPr>
        <w:t xml:space="preserve"> (opisane w części II. Informacje o przekazywanych danych):</w:t>
      </w:r>
    </w:p>
    <w:p w14:paraId="0AFE7CE9" w14:textId="4298D469" w:rsidR="00C3683C" w:rsidRDefault="00C3683C" w:rsidP="001C4598">
      <w:pPr>
        <w:pStyle w:val="Akapitzlist"/>
        <w:numPr>
          <w:ilvl w:val="1"/>
          <w:numId w:val="335"/>
        </w:numPr>
        <w:jc w:val="both"/>
      </w:pPr>
      <w:r w:rsidRPr="003522A9">
        <w:rPr>
          <w:color w:val="000000"/>
        </w:rPr>
        <w:t>KK-3 DU – ankieta dotycząca statystyki muzeów – działalność upowszechniająca (</w:t>
      </w:r>
      <w:hyperlink w:anchor="lp.5.1">
        <w:r>
          <w:rPr>
            <w:rStyle w:val="Hipercze"/>
          </w:rPr>
          <w:t>lp. 5.1</w:t>
        </w:r>
      </w:hyperlink>
      <w:r w:rsidRPr="003522A9">
        <w:rPr>
          <w:color w:val="000000"/>
        </w:rPr>
        <w:t>).</w:t>
      </w:r>
    </w:p>
    <w:p w14:paraId="600AAB48" w14:textId="77777777" w:rsidR="00C3683C" w:rsidRDefault="00C3683C" w:rsidP="001C4598">
      <w:pPr>
        <w:pStyle w:val="Akapitzlist"/>
        <w:numPr>
          <w:ilvl w:val="0"/>
          <w:numId w:val="335"/>
        </w:numPr>
        <w:jc w:val="both"/>
      </w:pPr>
      <w:r w:rsidRPr="003522A9">
        <w:rPr>
          <w:color w:val="000000"/>
        </w:rPr>
        <w:t>Wyniki innych badań:</w:t>
      </w:r>
    </w:p>
    <w:p w14:paraId="1459C6EF" w14:textId="77777777" w:rsidR="00C3683C" w:rsidRDefault="00C3683C" w:rsidP="001C4598">
      <w:pPr>
        <w:pStyle w:val="Akapitzlist"/>
        <w:numPr>
          <w:ilvl w:val="1"/>
          <w:numId w:val="335"/>
        </w:numPr>
        <w:jc w:val="both"/>
      </w:pPr>
      <w:r w:rsidRPr="003522A9">
        <w:rPr>
          <w:color w:val="000000"/>
        </w:rPr>
        <w:t>1.80.01 System Jednostek Statystycznych – operaty.</w:t>
      </w:r>
    </w:p>
    <w:p w14:paraId="53316B7B" w14:textId="77777777" w:rsidR="00C3683C" w:rsidRDefault="00C3683C" w:rsidP="001C4598">
      <w:pPr>
        <w:spacing w:before="120" w:after="120"/>
        <w:jc w:val="both"/>
        <w:divId w:val="445852784"/>
        <w:rPr>
          <w:b/>
          <w:bCs/>
          <w:color w:val="000000"/>
        </w:rPr>
      </w:pPr>
      <w:r>
        <w:rPr>
          <w:b/>
          <w:bCs/>
          <w:color w:val="000000"/>
        </w:rPr>
        <w:t>9. Rodzaje wynikowych informacji statystycznych:</w:t>
      </w:r>
    </w:p>
    <w:p w14:paraId="29F5316A" w14:textId="77777777" w:rsidR="00C3683C" w:rsidRDefault="00C3683C" w:rsidP="001C4598">
      <w:pPr>
        <w:pStyle w:val="Akapitzlist"/>
        <w:numPr>
          <w:ilvl w:val="0"/>
          <w:numId w:val="592"/>
        </w:numPr>
        <w:jc w:val="both"/>
      </w:pPr>
      <w:r w:rsidRPr="00A6609E">
        <w:rPr>
          <w:color w:val="000000"/>
        </w:rPr>
        <w:t>Teatry i instytucje muzyczne, rodzaje, zasoby, oferta, korzystający, pracujący według płci, digitalizacja, w przekrojach: kraj, NUTS 1, województwa, NUTS 3, powiaty, według organizatora.</w:t>
      </w:r>
    </w:p>
    <w:p w14:paraId="3E758048" w14:textId="77777777" w:rsidR="00C3683C" w:rsidRDefault="00C3683C" w:rsidP="001C4598">
      <w:pPr>
        <w:pStyle w:val="Akapitzlist"/>
        <w:numPr>
          <w:ilvl w:val="0"/>
          <w:numId w:val="592"/>
        </w:numPr>
        <w:jc w:val="both"/>
      </w:pPr>
      <w:r w:rsidRPr="00A6609E">
        <w:rPr>
          <w:color w:val="000000"/>
        </w:rPr>
        <w:t>Biblioteki, rodzaje, infrastruktura, księgozbiór, oferta, korzystający, komputeryzacja, pracujący według płci, digitalizacja zasobów, w przekrojach: kraj, NUTS 1, województwa, NUTS 3, powiaty, rodzaje gmin: miejskie, miejsko-wiejskie, wiejskie.</w:t>
      </w:r>
    </w:p>
    <w:p w14:paraId="3CC71CA7" w14:textId="77777777" w:rsidR="00C3683C" w:rsidRDefault="00C3683C" w:rsidP="001C4598">
      <w:pPr>
        <w:pStyle w:val="Akapitzlist"/>
        <w:numPr>
          <w:ilvl w:val="0"/>
          <w:numId w:val="592"/>
        </w:numPr>
        <w:jc w:val="both"/>
      </w:pPr>
      <w:r w:rsidRPr="00A6609E">
        <w:rPr>
          <w:color w:val="000000"/>
        </w:rPr>
        <w:t>Galerie, rodzaje, zasoby, oferta, korzystający, pracujący według płci, digitalizacja, w przekrojach: kraj, NUTS 1, województwa, NUTS 3, powiaty, według organizatora, formy własności.</w:t>
      </w:r>
    </w:p>
    <w:p w14:paraId="3DA30BFC" w14:textId="77777777" w:rsidR="00C3683C" w:rsidRDefault="00C3683C" w:rsidP="001C4598">
      <w:pPr>
        <w:pStyle w:val="Akapitzlist"/>
        <w:numPr>
          <w:ilvl w:val="0"/>
          <w:numId w:val="592"/>
        </w:numPr>
        <w:jc w:val="both"/>
      </w:pPr>
      <w:r w:rsidRPr="00A6609E">
        <w:rPr>
          <w:color w:val="000000"/>
        </w:rPr>
        <w:t>Centra kultury, domy kultury, ośrodki kultury, kluby, świetlice, rodzaje, zasoby, oferta, korzystający, pracujący, według płci, digitalizacja, w przekrojach: kraj, NUTS 1, województwa, NUTS 3, powiaty, gminy, miasta, wsie, według organizatora.</w:t>
      </w:r>
    </w:p>
    <w:p w14:paraId="330F89CE" w14:textId="77777777" w:rsidR="00C3683C" w:rsidRDefault="00C3683C" w:rsidP="001C4598">
      <w:pPr>
        <w:pStyle w:val="Akapitzlist"/>
        <w:numPr>
          <w:ilvl w:val="0"/>
          <w:numId w:val="592"/>
        </w:numPr>
        <w:jc w:val="both"/>
      </w:pPr>
      <w:r w:rsidRPr="00A6609E">
        <w:rPr>
          <w:color w:val="000000"/>
        </w:rPr>
        <w:t>Muzea i instytucje paramuzealne, rodzaje, zasoby, oferta, korzystający, pracujący według płci, digitalizacja, w przekrojach: kraj, NUTS 1, województwa, NUTS 3, powiaty, gminy, według organizatora.</w:t>
      </w:r>
    </w:p>
    <w:p w14:paraId="762673B5" w14:textId="77777777" w:rsidR="00C3683C" w:rsidRDefault="00C3683C" w:rsidP="001C4598">
      <w:pPr>
        <w:pStyle w:val="Akapitzlist"/>
        <w:numPr>
          <w:ilvl w:val="0"/>
          <w:numId w:val="592"/>
        </w:numPr>
        <w:jc w:val="both"/>
      </w:pPr>
      <w:r w:rsidRPr="00A6609E">
        <w:rPr>
          <w:color w:val="000000"/>
        </w:rPr>
        <w:t>W badaniu MKiDN – muzea: działalność wystawiennicza, wydawnicza, naukowa, edukacyjna, informacje kadrowo-finansowe.</w:t>
      </w:r>
    </w:p>
    <w:p w14:paraId="3C31D8B8" w14:textId="77777777" w:rsidR="00C3683C" w:rsidRDefault="00C3683C" w:rsidP="001C4598">
      <w:pPr>
        <w:spacing w:before="120" w:after="120"/>
        <w:jc w:val="both"/>
        <w:divId w:val="1482884135"/>
        <w:rPr>
          <w:b/>
          <w:bCs/>
          <w:color w:val="000000"/>
        </w:rPr>
      </w:pPr>
      <w:r>
        <w:rPr>
          <w:b/>
          <w:bCs/>
          <w:color w:val="000000"/>
        </w:rPr>
        <w:t>10. Formy i terminy udostępnienia wynikowych informacji statystycznych:</w:t>
      </w:r>
    </w:p>
    <w:p w14:paraId="5F53EF52" w14:textId="77777777" w:rsidR="00C3683C" w:rsidRPr="00274CDA" w:rsidRDefault="00C3683C" w:rsidP="001C4598">
      <w:pPr>
        <w:pStyle w:val="Akapitzlist"/>
        <w:numPr>
          <w:ilvl w:val="0"/>
          <w:numId w:val="849"/>
        </w:numPr>
        <w:jc w:val="both"/>
        <w:rPr>
          <w:color w:val="000000"/>
        </w:rPr>
      </w:pPr>
      <w:r w:rsidRPr="00274CDA">
        <w:rPr>
          <w:color w:val="000000"/>
        </w:rPr>
        <w:t>Publikacje GUS:</w:t>
      </w:r>
    </w:p>
    <w:p w14:paraId="32110CE2" w14:textId="77777777" w:rsidR="00C3683C" w:rsidRPr="00274CDA" w:rsidRDefault="00C3683C" w:rsidP="001C4598">
      <w:pPr>
        <w:pStyle w:val="Akapitzlist"/>
        <w:numPr>
          <w:ilvl w:val="1"/>
          <w:numId w:val="849"/>
        </w:numPr>
        <w:jc w:val="both"/>
        <w:rPr>
          <w:color w:val="000000"/>
        </w:rPr>
      </w:pPr>
      <w:r w:rsidRPr="00274CDA">
        <w:rPr>
          <w:color w:val="000000"/>
        </w:rPr>
        <w:t>„Polska w liczbach 2026” (maj 2026),</w:t>
      </w:r>
    </w:p>
    <w:p w14:paraId="532809C0" w14:textId="77777777" w:rsidR="00C3683C" w:rsidRPr="00274CDA" w:rsidRDefault="00C3683C" w:rsidP="001C4598">
      <w:pPr>
        <w:pStyle w:val="Akapitzlist"/>
        <w:numPr>
          <w:ilvl w:val="1"/>
          <w:numId w:val="849"/>
        </w:numPr>
        <w:jc w:val="both"/>
        <w:rPr>
          <w:color w:val="000000"/>
        </w:rPr>
      </w:pPr>
      <w:r w:rsidRPr="00274CDA">
        <w:rPr>
          <w:color w:val="000000"/>
        </w:rPr>
        <w:t>„Rocznik Statystyczny Województw 2026” (grudzień 2026),</w:t>
      </w:r>
    </w:p>
    <w:p w14:paraId="420AE7D0" w14:textId="77777777" w:rsidR="00C3683C" w:rsidRPr="00274CDA" w:rsidRDefault="00C3683C" w:rsidP="001C4598">
      <w:pPr>
        <w:pStyle w:val="Akapitzlist"/>
        <w:numPr>
          <w:ilvl w:val="1"/>
          <w:numId w:val="849"/>
        </w:numPr>
        <w:jc w:val="both"/>
        <w:rPr>
          <w:color w:val="000000"/>
        </w:rPr>
      </w:pPr>
      <w:r w:rsidRPr="00274CDA">
        <w:rPr>
          <w:color w:val="000000"/>
        </w:rPr>
        <w:t>„Kultura i dziedzictwo narodowe w 2025 r.” (wrzesień 2026),</w:t>
      </w:r>
    </w:p>
    <w:p w14:paraId="376BE0F8" w14:textId="77777777" w:rsidR="00C3683C" w:rsidRPr="00274CDA" w:rsidRDefault="00C3683C" w:rsidP="001C4598">
      <w:pPr>
        <w:pStyle w:val="Akapitzlist"/>
        <w:numPr>
          <w:ilvl w:val="1"/>
          <w:numId w:val="849"/>
        </w:numPr>
        <w:jc w:val="both"/>
        <w:rPr>
          <w:color w:val="000000"/>
        </w:rPr>
      </w:pPr>
      <w:r w:rsidRPr="00274CDA">
        <w:rPr>
          <w:color w:val="000000"/>
        </w:rPr>
        <w:t>„Mały Rocznik Statystyczny Polski 2026” (lipiec 2026),</w:t>
      </w:r>
    </w:p>
    <w:p w14:paraId="40A24BBB" w14:textId="77777777" w:rsidR="00C3683C" w:rsidRPr="00274CDA" w:rsidRDefault="00C3683C" w:rsidP="001C4598">
      <w:pPr>
        <w:pStyle w:val="Akapitzlist"/>
        <w:numPr>
          <w:ilvl w:val="1"/>
          <w:numId w:val="849"/>
        </w:numPr>
        <w:jc w:val="both"/>
        <w:rPr>
          <w:color w:val="000000"/>
        </w:rPr>
      </w:pPr>
      <w:r w:rsidRPr="00274CDA">
        <w:rPr>
          <w:color w:val="000000"/>
        </w:rPr>
        <w:t>„Rocznik Statystyczny Rzeczypospolitej Polskiej 2026” (grudzień 2026).</w:t>
      </w:r>
    </w:p>
    <w:p w14:paraId="2D402345" w14:textId="77777777" w:rsidR="00C3683C" w:rsidRPr="00274CDA" w:rsidRDefault="00C3683C" w:rsidP="001C4598">
      <w:pPr>
        <w:pStyle w:val="Akapitzlist"/>
        <w:numPr>
          <w:ilvl w:val="0"/>
          <w:numId w:val="849"/>
        </w:numPr>
        <w:jc w:val="both"/>
        <w:rPr>
          <w:color w:val="000000"/>
        </w:rPr>
      </w:pPr>
      <w:r w:rsidRPr="00274CDA">
        <w:rPr>
          <w:color w:val="000000"/>
        </w:rPr>
        <w:t>Publikacje innych jednostek:</w:t>
      </w:r>
    </w:p>
    <w:p w14:paraId="1095DBD8" w14:textId="77777777" w:rsidR="00C3683C" w:rsidRPr="00274CDA" w:rsidRDefault="00C3683C" w:rsidP="001C4598">
      <w:pPr>
        <w:pStyle w:val="Akapitzlist"/>
        <w:numPr>
          <w:ilvl w:val="1"/>
          <w:numId w:val="849"/>
        </w:numPr>
        <w:jc w:val="both"/>
        <w:rPr>
          <w:color w:val="000000"/>
        </w:rPr>
      </w:pPr>
      <w:r w:rsidRPr="00274CDA">
        <w:rPr>
          <w:color w:val="000000"/>
        </w:rPr>
        <w:t>„Statystyka muzeów – działalność upowszechniająca” (listopad 2026).</w:t>
      </w:r>
    </w:p>
    <w:p w14:paraId="601FB5C6" w14:textId="77777777" w:rsidR="00C3683C" w:rsidRPr="00274CDA" w:rsidRDefault="00C3683C" w:rsidP="001C4598">
      <w:pPr>
        <w:pStyle w:val="Akapitzlist"/>
        <w:numPr>
          <w:ilvl w:val="0"/>
          <w:numId w:val="849"/>
        </w:numPr>
        <w:jc w:val="both"/>
        <w:rPr>
          <w:color w:val="000000"/>
        </w:rPr>
      </w:pPr>
      <w:r w:rsidRPr="00274CDA">
        <w:rPr>
          <w:color w:val="000000"/>
        </w:rPr>
        <w:t>Informacje sygnalne:</w:t>
      </w:r>
    </w:p>
    <w:p w14:paraId="3B8D51A2" w14:textId="77777777" w:rsidR="00C3683C" w:rsidRPr="00274CDA" w:rsidRDefault="00C3683C" w:rsidP="001C4598">
      <w:pPr>
        <w:pStyle w:val="Akapitzlist"/>
        <w:numPr>
          <w:ilvl w:val="1"/>
          <w:numId w:val="849"/>
        </w:numPr>
        <w:jc w:val="both"/>
        <w:rPr>
          <w:color w:val="000000"/>
        </w:rPr>
      </w:pPr>
      <w:r w:rsidRPr="00274CDA">
        <w:rPr>
          <w:color w:val="000000"/>
        </w:rPr>
        <w:t>„Biblioteki publiczne w 2025 r.” (czerwiec 2026),</w:t>
      </w:r>
    </w:p>
    <w:p w14:paraId="3781927D" w14:textId="77777777" w:rsidR="00C3683C" w:rsidRPr="00274CDA" w:rsidRDefault="00C3683C" w:rsidP="001C4598">
      <w:pPr>
        <w:pStyle w:val="Akapitzlist"/>
        <w:numPr>
          <w:ilvl w:val="1"/>
          <w:numId w:val="849"/>
        </w:numPr>
        <w:jc w:val="both"/>
        <w:rPr>
          <w:color w:val="000000"/>
        </w:rPr>
      </w:pPr>
      <w:r w:rsidRPr="00274CDA">
        <w:rPr>
          <w:color w:val="000000"/>
        </w:rPr>
        <w:t>„Działalność galerii sztuki w 2025 r.” (kwiecień 2026),</w:t>
      </w:r>
    </w:p>
    <w:p w14:paraId="00DD88B3" w14:textId="77777777" w:rsidR="00C3683C" w:rsidRPr="00274CDA" w:rsidRDefault="00C3683C" w:rsidP="001C4598">
      <w:pPr>
        <w:pStyle w:val="Akapitzlist"/>
        <w:numPr>
          <w:ilvl w:val="1"/>
          <w:numId w:val="849"/>
        </w:numPr>
        <w:jc w:val="both"/>
        <w:rPr>
          <w:color w:val="000000"/>
        </w:rPr>
      </w:pPr>
      <w:r w:rsidRPr="00274CDA">
        <w:rPr>
          <w:color w:val="000000"/>
        </w:rPr>
        <w:t>„Działalność muzeów w 2025 r.” (maj 2026),</w:t>
      </w:r>
    </w:p>
    <w:p w14:paraId="4DD1F2D9" w14:textId="77777777" w:rsidR="00C3683C" w:rsidRPr="00274CDA" w:rsidRDefault="00C3683C" w:rsidP="001C4598">
      <w:pPr>
        <w:pStyle w:val="Akapitzlist"/>
        <w:numPr>
          <w:ilvl w:val="1"/>
          <w:numId w:val="849"/>
        </w:numPr>
        <w:jc w:val="both"/>
        <w:rPr>
          <w:color w:val="000000"/>
        </w:rPr>
      </w:pPr>
      <w:r w:rsidRPr="00274CDA">
        <w:rPr>
          <w:color w:val="000000"/>
        </w:rPr>
        <w:t>„Działalność teatrów i instytucji muzycznych w 2025 r.” (kwiecień 2026),</w:t>
      </w:r>
    </w:p>
    <w:p w14:paraId="0A5E550A" w14:textId="77777777" w:rsidR="00C3683C" w:rsidRPr="00274CDA" w:rsidRDefault="00C3683C" w:rsidP="001C4598">
      <w:pPr>
        <w:pStyle w:val="Akapitzlist"/>
        <w:numPr>
          <w:ilvl w:val="1"/>
          <w:numId w:val="849"/>
        </w:numPr>
        <w:jc w:val="both"/>
        <w:rPr>
          <w:color w:val="000000"/>
        </w:rPr>
      </w:pPr>
      <w:r w:rsidRPr="00274CDA">
        <w:rPr>
          <w:color w:val="000000"/>
        </w:rPr>
        <w:t>„Działalność centrów kultury, domów kultury, ośrodków kultury, klubów i świetlic w 2025 r.” (maj 2026).</w:t>
      </w:r>
    </w:p>
    <w:p w14:paraId="5FF11648" w14:textId="77777777" w:rsidR="00C3683C" w:rsidRPr="00274CDA" w:rsidRDefault="00C3683C" w:rsidP="001C4598">
      <w:pPr>
        <w:pStyle w:val="Akapitzlist"/>
        <w:numPr>
          <w:ilvl w:val="0"/>
          <w:numId w:val="849"/>
        </w:numPr>
        <w:jc w:val="both"/>
        <w:rPr>
          <w:color w:val="000000"/>
        </w:rPr>
      </w:pPr>
      <w:r w:rsidRPr="00274CDA">
        <w:rPr>
          <w:color w:val="000000"/>
        </w:rPr>
        <w:t>Internetowe bazy danych:</w:t>
      </w:r>
    </w:p>
    <w:p w14:paraId="3EF0A418" w14:textId="77777777" w:rsidR="00C3683C" w:rsidRPr="00274CDA" w:rsidRDefault="00C3683C" w:rsidP="001C4598">
      <w:pPr>
        <w:pStyle w:val="Akapitzlist"/>
        <w:numPr>
          <w:ilvl w:val="1"/>
          <w:numId w:val="849"/>
        </w:numPr>
        <w:jc w:val="both"/>
        <w:rPr>
          <w:color w:val="000000"/>
        </w:rPr>
      </w:pPr>
      <w:r w:rsidRPr="00274CDA">
        <w:rPr>
          <w:color w:val="000000"/>
        </w:rPr>
        <w:t>Bank Danych Lokalnych – Kultura – Działalność centrów kultury, domów kultury, ośrodków kultury, klubów i świetlic (maj 2026),</w:t>
      </w:r>
    </w:p>
    <w:p w14:paraId="30D401B0" w14:textId="77777777" w:rsidR="00C3683C" w:rsidRPr="00274CDA" w:rsidRDefault="00C3683C" w:rsidP="001C4598">
      <w:pPr>
        <w:pStyle w:val="Akapitzlist"/>
        <w:numPr>
          <w:ilvl w:val="1"/>
          <w:numId w:val="849"/>
        </w:numPr>
        <w:jc w:val="both"/>
        <w:rPr>
          <w:color w:val="000000"/>
        </w:rPr>
      </w:pPr>
      <w:r w:rsidRPr="00274CDA">
        <w:rPr>
          <w:color w:val="000000"/>
        </w:rPr>
        <w:t>Dziedzinowa Baza Wiedzy – Społeczeństwo – Kultura – Biblioteki (czerwiec 2026),</w:t>
      </w:r>
    </w:p>
    <w:p w14:paraId="50519607" w14:textId="77777777" w:rsidR="00C3683C" w:rsidRPr="00274CDA" w:rsidRDefault="00C3683C" w:rsidP="001C4598">
      <w:pPr>
        <w:pStyle w:val="Akapitzlist"/>
        <w:numPr>
          <w:ilvl w:val="1"/>
          <w:numId w:val="849"/>
        </w:numPr>
        <w:jc w:val="both"/>
        <w:rPr>
          <w:color w:val="000000"/>
        </w:rPr>
      </w:pPr>
      <w:r w:rsidRPr="00274CDA">
        <w:rPr>
          <w:color w:val="000000"/>
        </w:rPr>
        <w:t>Dziedzinowa Baza Wiedzy – Społeczeństwo – Kultura – Działalność centrów, domów i ośrodków kultury, klubów i świetlic (czerwiec 2026),</w:t>
      </w:r>
    </w:p>
    <w:p w14:paraId="64F56342" w14:textId="77777777" w:rsidR="00C3683C" w:rsidRPr="00274CDA" w:rsidRDefault="00C3683C" w:rsidP="001C4598">
      <w:pPr>
        <w:pStyle w:val="Akapitzlist"/>
        <w:numPr>
          <w:ilvl w:val="1"/>
          <w:numId w:val="849"/>
        </w:numPr>
        <w:jc w:val="both"/>
        <w:rPr>
          <w:color w:val="000000"/>
        </w:rPr>
      </w:pPr>
      <w:r w:rsidRPr="00274CDA">
        <w:rPr>
          <w:color w:val="000000"/>
        </w:rPr>
        <w:t>Dziedzinowa Baza Wiedzy – Społeczeństwo – Kultura – Działalność sceniczna (maj 2026),</w:t>
      </w:r>
    </w:p>
    <w:p w14:paraId="34EDB737" w14:textId="77777777" w:rsidR="00C3683C" w:rsidRPr="00274CDA" w:rsidRDefault="00C3683C" w:rsidP="001C4598">
      <w:pPr>
        <w:pStyle w:val="Akapitzlist"/>
        <w:numPr>
          <w:ilvl w:val="1"/>
          <w:numId w:val="849"/>
        </w:numPr>
        <w:jc w:val="both"/>
        <w:rPr>
          <w:color w:val="000000"/>
        </w:rPr>
      </w:pPr>
      <w:r w:rsidRPr="00274CDA">
        <w:rPr>
          <w:color w:val="000000"/>
        </w:rPr>
        <w:t>Dziedzinowa Baza Wiedzy – Społeczeństwo – Kultura – Wystawiennictwo (maj 2026),</w:t>
      </w:r>
    </w:p>
    <w:p w14:paraId="1E9A8376" w14:textId="77777777" w:rsidR="00C3683C" w:rsidRPr="00274CDA" w:rsidRDefault="00C3683C" w:rsidP="001C4598">
      <w:pPr>
        <w:pStyle w:val="Akapitzlist"/>
        <w:numPr>
          <w:ilvl w:val="1"/>
          <w:numId w:val="849"/>
        </w:numPr>
        <w:jc w:val="both"/>
        <w:rPr>
          <w:color w:val="000000"/>
        </w:rPr>
      </w:pPr>
      <w:r w:rsidRPr="00274CDA">
        <w:rPr>
          <w:color w:val="000000"/>
        </w:rPr>
        <w:t>Bank Danych Lokalnych – Kultura – Działalność sceniczna i wystawiennicza (kwiecień 2026),</w:t>
      </w:r>
    </w:p>
    <w:p w14:paraId="28B20E79" w14:textId="77777777" w:rsidR="00C3683C" w:rsidRPr="00274CDA" w:rsidRDefault="00C3683C" w:rsidP="001C4598">
      <w:pPr>
        <w:pStyle w:val="Akapitzlist"/>
        <w:numPr>
          <w:ilvl w:val="1"/>
          <w:numId w:val="849"/>
        </w:numPr>
        <w:jc w:val="both"/>
        <w:rPr>
          <w:color w:val="000000"/>
        </w:rPr>
      </w:pPr>
      <w:r w:rsidRPr="00274CDA">
        <w:rPr>
          <w:color w:val="000000"/>
        </w:rPr>
        <w:t>Bank Danych Lokalnych – Kultura – Biblioteki (czerwiec 2026),</w:t>
      </w:r>
    </w:p>
    <w:p w14:paraId="51E2122C" w14:textId="77777777" w:rsidR="00C3683C" w:rsidRPr="00274CDA" w:rsidRDefault="00C3683C" w:rsidP="001C4598">
      <w:pPr>
        <w:pStyle w:val="Akapitzlist"/>
        <w:numPr>
          <w:ilvl w:val="1"/>
          <w:numId w:val="849"/>
        </w:numPr>
        <w:jc w:val="both"/>
        <w:rPr>
          <w:color w:val="000000"/>
        </w:rPr>
      </w:pPr>
      <w:r w:rsidRPr="00274CDA">
        <w:rPr>
          <w:color w:val="000000"/>
        </w:rPr>
        <w:t>Bank Danych Lokalnych – Kultura – Muzea (kwiecień 2026).</w:t>
      </w:r>
    </w:p>
    <w:p w14:paraId="68DFF022" w14:textId="77777777" w:rsidR="006B1864" w:rsidRDefault="00C3683C" w:rsidP="001C4598">
      <w:pPr>
        <w:jc w:val="both"/>
        <w:rPr>
          <w:vanish/>
        </w:rPr>
      </w:pPr>
      <w:r>
        <w:br w:type="page"/>
      </w:r>
    </w:p>
    <w:p w14:paraId="720C337F" w14:textId="77777777" w:rsidR="00C3683C" w:rsidRPr="00C3683C" w:rsidRDefault="00C3683C" w:rsidP="001C4598">
      <w:pPr>
        <w:spacing w:after="120"/>
        <w:jc w:val="both"/>
        <w:rPr>
          <w:b/>
          <w:bCs/>
          <w:color w:val="000000"/>
          <w:sz w:val="24"/>
          <w:szCs w:val="24"/>
        </w:rPr>
      </w:pPr>
      <w:r w:rsidRPr="00C3683C">
        <w:rPr>
          <w:b/>
          <w:bCs/>
          <w:color w:val="000000"/>
          <w:sz w:val="24"/>
          <w:szCs w:val="24"/>
        </w:rPr>
        <w:t>1.28 KULTURA</w:t>
      </w:r>
    </w:p>
    <w:p w14:paraId="5920859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69" w:name="_Toc176176670"/>
      <w:bookmarkStart w:id="270" w:name="_Toc17618295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71" w:name="badanie.1.28.02"/>
      <w:bookmarkEnd w:id="271"/>
      <w:r w:rsidRPr="00C3683C">
        <w:rPr>
          <w:rFonts w:ascii="Times New Roman" w:hAnsi="Times New Roman" w:cs="Times New Roman"/>
          <w:b/>
          <w:color w:val="000000"/>
          <w:sz w:val="20"/>
        </w:rPr>
        <w:t>1.28.02 (079)</w:t>
      </w:r>
      <w:bookmarkEnd w:id="269"/>
      <w:bookmarkEnd w:id="270"/>
    </w:p>
    <w:p w14:paraId="4FB21F2A"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Działalność w zakresie kinematografii</w:t>
      </w:r>
    </w:p>
    <w:p w14:paraId="7F626D4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E06AFD4"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kultury i ochrony dziedzictwa narodowego</w:t>
      </w:r>
    </w:p>
    <w:p w14:paraId="61944808" w14:textId="77777777" w:rsidR="00C3683C" w:rsidRDefault="00C3683C" w:rsidP="001C4598">
      <w:pPr>
        <w:spacing w:before="120" w:after="120"/>
        <w:jc w:val="both"/>
        <w:divId w:val="1226641334"/>
        <w:rPr>
          <w:b/>
          <w:bCs/>
          <w:color w:val="000000"/>
        </w:rPr>
      </w:pPr>
      <w:r>
        <w:rPr>
          <w:b/>
          <w:bCs/>
          <w:color w:val="000000"/>
        </w:rPr>
        <w:t>5. Cel badania:</w:t>
      </w:r>
    </w:p>
    <w:p w14:paraId="109C4A07" w14:textId="77777777" w:rsidR="00C3683C" w:rsidRPr="003522A9" w:rsidRDefault="00C3683C" w:rsidP="001C4598">
      <w:pPr>
        <w:pStyle w:val="Akapitzlist"/>
        <w:numPr>
          <w:ilvl w:val="0"/>
          <w:numId w:val="79"/>
        </w:numPr>
        <w:jc w:val="both"/>
        <w:rPr>
          <w:color w:val="000000"/>
        </w:rPr>
      </w:pPr>
      <w:r w:rsidRPr="003522A9">
        <w:rPr>
          <w:color w:val="000000"/>
        </w:rPr>
        <w:t>Celem badania jest dostarczenie informacji charakteryzujących produkcję filmową oraz ofertę kinową i jej wykorzystanie.</w:t>
      </w:r>
    </w:p>
    <w:p w14:paraId="56D0B054" w14:textId="77777777" w:rsidR="00C3683C" w:rsidRPr="003522A9" w:rsidRDefault="00C3683C" w:rsidP="001C4598">
      <w:pPr>
        <w:pStyle w:val="Akapitzlist"/>
        <w:numPr>
          <w:ilvl w:val="0"/>
          <w:numId w:val="79"/>
        </w:numPr>
        <w:jc w:val="both"/>
        <w:rPr>
          <w:color w:val="000000"/>
        </w:rPr>
      </w:pPr>
      <w:r w:rsidRPr="003522A9">
        <w:rPr>
          <w:color w:val="000000"/>
        </w:rPr>
        <w:t>Użytkownicy, których potrzeby uwzględnia badanie:</w:t>
      </w:r>
    </w:p>
    <w:p w14:paraId="1F0972CA" w14:textId="77777777" w:rsidR="00C3683C" w:rsidRPr="003522A9" w:rsidRDefault="00C3683C" w:rsidP="001C4598">
      <w:pPr>
        <w:pStyle w:val="Akapitzlist"/>
        <w:numPr>
          <w:ilvl w:val="1"/>
          <w:numId w:val="79"/>
        </w:numPr>
        <w:jc w:val="both"/>
        <w:rPr>
          <w:color w:val="000000"/>
        </w:rPr>
      </w:pPr>
      <w:r w:rsidRPr="003522A9">
        <w:rPr>
          <w:color w:val="000000"/>
        </w:rPr>
        <w:t>administracja rządowa,</w:t>
      </w:r>
    </w:p>
    <w:p w14:paraId="488574EB" w14:textId="77777777" w:rsidR="00C3683C" w:rsidRPr="003522A9" w:rsidRDefault="00C3683C" w:rsidP="001C4598">
      <w:pPr>
        <w:pStyle w:val="Akapitzlist"/>
        <w:numPr>
          <w:ilvl w:val="1"/>
          <w:numId w:val="79"/>
        </w:numPr>
        <w:jc w:val="both"/>
        <w:rPr>
          <w:color w:val="000000"/>
        </w:rPr>
      </w:pPr>
      <w:r w:rsidRPr="003522A9">
        <w:rPr>
          <w:color w:val="000000"/>
        </w:rPr>
        <w:t>administracja samorządowa – województwo,</w:t>
      </w:r>
    </w:p>
    <w:p w14:paraId="42E3246D" w14:textId="77777777" w:rsidR="00C3683C" w:rsidRPr="003522A9" w:rsidRDefault="00C3683C" w:rsidP="001C4598">
      <w:pPr>
        <w:pStyle w:val="Akapitzlist"/>
        <w:numPr>
          <w:ilvl w:val="1"/>
          <w:numId w:val="79"/>
        </w:numPr>
        <w:jc w:val="both"/>
        <w:rPr>
          <w:color w:val="000000"/>
        </w:rPr>
      </w:pPr>
      <w:r w:rsidRPr="003522A9">
        <w:rPr>
          <w:color w:val="000000"/>
        </w:rPr>
        <w:t>administracja samorządowa – powiat,</w:t>
      </w:r>
    </w:p>
    <w:p w14:paraId="1EF94743" w14:textId="77777777" w:rsidR="00C3683C" w:rsidRPr="003522A9" w:rsidRDefault="00C3683C" w:rsidP="001C4598">
      <w:pPr>
        <w:pStyle w:val="Akapitzlist"/>
        <w:numPr>
          <w:ilvl w:val="1"/>
          <w:numId w:val="79"/>
        </w:numPr>
        <w:jc w:val="both"/>
        <w:rPr>
          <w:color w:val="000000"/>
        </w:rPr>
      </w:pPr>
      <w:r w:rsidRPr="003522A9">
        <w:rPr>
          <w:color w:val="000000"/>
        </w:rPr>
        <w:t>administracja samorządowa – gmina, miasto,</w:t>
      </w:r>
    </w:p>
    <w:p w14:paraId="5C2F8AC3" w14:textId="77777777" w:rsidR="00C3683C" w:rsidRPr="003522A9" w:rsidRDefault="00C3683C" w:rsidP="001C4598">
      <w:pPr>
        <w:pStyle w:val="Akapitzlist"/>
        <w:numPr>
          <w:ilvl w:val="1"/>
          <w:numId w:val="79"/>
        </w:numPr>
        <w:jc w:val="both"/>
        <w:rPr>
          <w:color w:val="000000"/>
        </w:rPr>
      </w:pPr>
      <w:r w:rsidRPr="003522A9">
        <w:rPr>
          <w:color w:val="000000"/>
        </w:rPr>
        <w:t>organizacje międzynarodowe,</w:t>
      </w:r>
    </w:p>
    <w:p w14:paraId="26EB483D" w14:textId="77777777" w:rsidR="00C3683C" w:rsidRPr="003522A9" w:rsidRDefault="00C3683C" w:rsidP="001C4598">
      <w:pPr>
        <w:pStyle w:val="Akapitzlist"/>
        <w:numPr>
          <w:ilvl w:val="1"/>
          <w:numId w:val="79"/>
        </w:numPr>
        <w:jc w:val="both"/>
        <w:rPr>
          <w:color w:val="000000"/>
        </w:rPr>
      </w:pPr>
      <w:r w:rsidRPr="003522A9">
        <w:rPr>
          <w:color w:val="000000"/>
        </w:rPr>
        <w:t>placówki naukowe/badawcze, uczelnie (nauczyciele akademiccy i studenci),</w:t>
      </w:r>
    </w:p>
    <w:p w14:paraId="2B3F0721" w14:textId="77777777" w:rsidR="00C3683C" w:rsidRPr="003522A9" w:rsidRDefault="00C3683C" w:rsidP="001C4598">
      <w:pPr>
        <w:pStyle w:val="Akapitzlist"/>
        <w:numPr>
          <w:ilvl w:val="1"/>
          <w:numId w:val="79"/>
        </w:numPr>
        <w:jc w:val="both"/>
        <w:rPr>
          <w:color w:val="000000"/>
        </w:rPr>
      </w:pPr>
      <w:r w:rsidRPr="003522A9">
        <w:rPr>
          <w:color w:val="000000"/>
        </w:rPr>
        <w:t>stowarzyszenia, organizacje, fundacje,</w:t>
      </w:r>
    </w:p>
    <w:p w14:paraId="2C0154F5" w14:textId="77777777" w:rsidR="00C3683C" w:rsidRPr="003522A9" w:rsidRDefault="00C3683C" w:rsidP="001C4598">
      <w:pPr>
        <w:pStyle w:val="Akapitzlist"/>
        <w:numPr>
          <w:ilvl w:val="1"/>
          <w:numId w:val="79"/>
        </w:numPr>
        <w:jc w:val="both"/>
        <w:rPr>
          <w:color w:val="000000"/>
        </w:rPr>
      </w:pPr>
      <w:r w:rsidRPr="003522A9">
        <w:rPr>
          <w:color w:val="000000"/>
        </w:rPr>
        <w:t>odbiorcy indywidualni,</w:t>
      </w:r>
    </w:p>
    <w:p w14:paraId="4A24F7EC" w14:textId="77777777" w:rsidR="00C3683C" w:rsidRPr="003522A9" w:rsidRDefault="00C3683C" w:rsidP="001C4598">
      <w:pPr>
        <w:pStyle w:val="Akapitzlist"/>
        <w:numPr>
          <w:ilvl w:val="1"/>
          <w:numId w:val="79"/>
        </w:numPr>
        <w:jc w:val="both"/>
        <w:rPr>
          <w:color w:val="000000"/>
        </w:rPr>
      </w:pPr>
      <w:r w:rsidRPr="003522A9">
        <w:rPr>
          <w:color w:val="000000"/>
        </w:rPr>
        <w:t>inny użytkownik.</w:t>
      </w:r>
    </w:p>
    <w:p w14:paraId="0747E610" w14:textId="77777777" w:rsidR="00C3683C" w:rsidRDefault="00C3683C" w:rsidP="001C4598">
      <w:pPr>
        <w:spacing w:before="120" w:after="120"/>
        <w:jc w:val="both"/>
        <w:divId w:val="1456025794"/>
        <w:rPr>
          <w:b/>
          <w:bCs/>
          <w:color w:val="000000"/>
        </w:rPr>
      </w:pPr>
      <w:r>
        <w:rPr>
          <w:b/>
          <w:bCs/>
          <w:color w:val="000000"/>
        </w:rPr>
        <w:t>6. Zakres podmiotowy:</w:t>
      </w:r>
    </w:p>
    <w:p w14:paraId="6C51B8AB" w14:textId="77777777" w:rsidR="00C3683C" w:rsidRDefault="00C3683C" w:rsidP="001C4598">
      <w:pPr>
        <w:jc w:val="both"/>
        <w:rPr>
          <w:color w:val="000000"/>
        </w:rPr>
      </w:pPr>
      <w:r>
        <w:rPr>
          <w:color w:val="000000"/>
        </w:rPr>
        <w:t>Podmioty gospodarki narodowej zajmujące się produkcją filmów i publiczną projekcją filmów.</w:t>
      </w:r>
    </w:p>
    <w:p w14:paraId="1626758E" w14:textId="77777777" w:rsidR="00C3683C" w:rsidRDefault="00C3683C" w:rsidP="001C4598">
      <w:pPr>
        <w:spacing w:before="120" w:after="120"/>
        <w:jc w:val="both"/>
        <w:divId w:val="267347649"/>
        <w:rPr>
          <w:b/>
          <w:bCs/>
          <w:color w:val="000000"/>
        </w:rPr>
      </w:pPr>
      <w:r>
        <w:rPr>
          <w:b/>
          <w:bCs/>
          <w:color w:val="000000"/>
        </w:rPr>
        <w:t>7. Zakres przedmiotowy:</w:t>
      </w:r>
    </w:p>
    <w:p w14:paraId="5C787EC2" w14:textId="77777777" w:rsidR="00C3683C" w:rsidRDefault="00C3683C" w:rsidP="001C4598">
      <w:pPr>
        <w:jc w:val="both"/>
        <w:rPr>
          <w:color w:val="000000"/>
        </w:rPr>
      </w:pPr>
      <w:r>
        <w:rPr>
          <w:color w:val="000000"/>
        </w:rPr>
        <w:t>Działalność w dziedzinie kinematografii.</w:t>
      </w:r>
    </w:p>
    <w:p w14:paraId="15A3BED5" w14:textId="77777777" w:rsidR="00C3683C" w:rsidRDefault="00C3683C" w:rsidP="001C4598">
      <w:pPr>
        <w:spacing w:before="120" w:after="120"/>
        <w:jc w:val="both"/>
        <w:divId w:val="658849118"/>
        <w:rPr>
          <w:b/>
          <w:bCs/>
          <w:color w:val="000000"/>
        </w:rPr>
      </w:pPr>
      <w:r>
        <w:rPr>
          <w:b/>
          <w:bCs/>
          <w:color w:val="000000"/>
        </w:rPr>
        <w:t>8. Źródła danych:</w:t>
      </w:r>
    </w:p>
    <w:p w14:paraId="45DCA980" w14:textId="7C19A405" w:rsidR="00C3683C" w:rsidRDefault="00C3683C" w:rsidP="001C4598">
      <w:pPr>
        <w:pStyle w:val="Akapitzlist"/>
        <w:numPr>
          <w:ilvl w:val="0"/>
          <w:numId w:val="33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D5F6F36" w14:textId="37A018C5" w:rsidR="00C3683C" w:rsidRDefault="00C3683C" w:rsidP="001C4598">
      <w:pPr>
        <w:pStyle w:val="Akapitzlist"/>
        <w:numPr>
          <w:ilvl w:val="1"/>
          <w:numId w:val="336"/>
        </w:numPr>
        <w:jc w:val="both"/>
      </w:pPr>
      <w:r w:rsidRPr="003522A9">
        <w:rPr>
          <w:color w:val="000000"/>
        </w:rPr>
        <w:t>K-06 – sprawozdanie z produkcji filmowej (</w:t>
      </w:r>
      <w:hyperlink w:anchor="lp.1.82">
        <w:r>
          <w:rPr>
            <w:rStyle w:val="Hipercze"/>
          </w:rPr>
          <w:t>lp. 1.82</w:t>
        </w:r>
      </w:hyperlink>
      <w:r w:rsidRPr="003522A9">
        <w:rPr>
          <w:color w:val="000000"/>
        </w:rPr>
        <w:t>),</w:t>
      </w:r>
    </w:p>
    <w:p w14:paraId="113A510C" w14:textId="5784B6C1" w:rsidR="00C3683C" w:rsidRDefault="00C3683C" w:rsidP="001C4598">
      <w:pPr>
        <w:pStyle w:val="Akapitzlist"/>
        <w:numPr>
          <w:ilvl w:val="1"/>
          <w:numId w:val="336"/>
        </w:numPr>
        <w:jc w:val="both"/>
      </w:pPr>
      <w:r w:rsidRPr="003522A9">
        <w:rPr>
          <w:color w:val="000000"/>
        </w:rPr>
        <w:t>K-08 – sprawozdanie kina (</w:t>
      </w:r>
      <w:hyperlink w:anchor="lp.1.84">
        <w:r>
          <w:rPr>
            <w:rStyle w:val="Hipercze"/>
          </w:rPr>
          <w:t>lp. 1.84</w:t>
        </w:r>
      </w:hyperlink>
      <w:r w:rsidRPr="003522A9">
        <w:rPr>
          <w:color w:val="000000"/>
        </w:rPr>
        <w:t>).</w:t>
      </w:r>
    </w:p>
    <w:p w14:paraId="0543F874" w14:textId="1963EE25" w:rsidR="00C3683C" w:rsidRDefault="00C3683C" w:rsidP="001C4598">
      <w:pPr>
        <w:pStyle w:val="Akapitzlist"/>
        <w:numPr>
          <w:ilvl w:val="0"/>
          <w:numId w:val="336"/>
        </w:numPr>
        <w:jc w:val="both"/>
      </w:pPr>
      <w:r w:rsidRPr="003522A9">
        <w:rPr>
          <w:color w:val="000000"/>
        </w:rPr>
        <w:t xml:space="preserve">Zestawy danych z systemów informacyjnych Polskiego Instytutu Sztuki Filmowej nr </w:t>
      </w:r>
      <w:hyperlink w:anchor="gr.132">
        <w:r>
          <w:rPr>
            <w:rStyle w:val="Hipercze"/>
          </w:rPr>
          <w:t>132</w:t>
        </w:r>
      </w:hyperlink>
      <w:r w:rsidRPr="003522A9">
        <w:rPr>
          <w:color w:val="000000"/>
        </w:rPr>
        <w:t xml:space="preserve"> (opisane w części II. Informacje o przekazywanych danych):</w:t>
      </w:r>
    </w:p>
    <w:p w14:paraId="1B9F2B5F" w14:textId="71DDEAF0" w:rsidR="00C3683C" w:rsidRDefault="00C3683C" w:rsidP="001C4598">
      <w:pPr>
        <w:pStyle w:val="Akapitzlist"/>
        <w:numPr>
          <w:ilvl w:val="1"/>
          <w:numId w:val="336"/>
        </w:numPr>
        <w:jc w:val="both"/>
      </w:pPr>
      <w:r w:rsidRPr="003522A9">
        <w:rPr>
          <w:color w:val="000000"/>
        </w:rPr>
        <w:t>dane dotyczące filmów długometrażowych wprowadzonych do rozpowszechniania w kinach (</w:t>
      </w:r>
      <w:hyperlink w:anchor="lp.132.1">
        <w:r>
          <w:rPr>
            <w:rStyle w:val="Hipercze"/>
          </w:rPr>
          <w:t>lp. 132.1</w:t>
        </w:r>
      </w:hyperlink>
      <w:r w:rsidRPr="003522A9">
        <w:rPr>
          <w:color w:val="000000"/>
        </w:rPr>
        <w:t>).</w:t>
      </w:r>
    </w:p>
    <w:p w14:paraId="444F9BF3" w14:textId="77777777" w:rsidR="00C3683C" w:rsidRDefault="00C3683C" w:rsidP="001C4598">
      <w:pPr>
        <w:pStyle w:val="Akapitzlist"/>
        <w:numPr>
          <w:ilvl w:val="0"/>
          <w:numId w:val="336"/>
        </w:numPr>
        <w:jc w:val="both"/>
      </w:pPr>
      <w:r w:rsidRPr="003522A9">
        <w:rPr>
          <w:color w:val="000000"/>
        </w:rPr>
        <w:t>Wyniki innych badań:</w:t>
      </w:r>
    </w:p>
    <w:p w14:paraId="3D1E9B36" w14:textId="77777777" w:rsidR="00C3683C" w:rsidRDefault="00C3683C" w:rsidP="001C4598">
      <w:pPr>
        <w:pStyle w:val="Akapitzlist"/>
        <w:numPr>
          <w:ilvl w:val="1"/>
          <w:numId w:val="336"/>
        </w:numPr>
        <w:jc w:val="both"/>
      </w:pPr>
      <w:r w:rsidRPr="003522A9">
        <w:rPr>
          <w:color w:val="000000"/>
        </w:rPr>
        <w:t>1.80.01 System Jednostek Statystycznych – operaty.</w:t>
      </w:r>
    </w:p>
    <w:p w14:paraId="5A35299A" w14:textId="77777777" w:rsidR="00C3683C" w:rsidRDefault="00C3683C" w:rsidP="001C4598">
      <w:pPr>
        <w:spacing w:before="120" w:after="120"/>
        <w:jc w:val="both"/>
        <w:divId w:val="1303198162"/>
        <w:rPr>
          <w:b/>
          <w:bCs/>
          <w:color w:val="000000"/>
        </w:rPr>
      </w:pPr>
      <w:r>
        <w:rPr>
          <w:b/>
          <w:bCs/>
          <w:color w:val="000000"/>
        </w:rPr>
        <w:t>9. Rodzaje wynikowych informacji statystycznych:</w:t>
      </w:r>
    </w:p>
    <w:p w14:paraId="4489E19F" w14:textId="77777777" w:rsidR="00C3683C" w:rsidRDefault="00C3683C" w:rsidP="001C4598">
      <w:pPr>
        <w:pStyle w:val="Akapitzlist"/>
        <w:numPr>
          <w:ilvl w:val="0"/>
          <w:numId w:val="593"/>
        </w:numPr>
        <w:jc w:val="both"/>
      </w:pPr>
      <w:r w:rsidRPr="00A6609E">
        <w:rPr>
          <w:color w:val="000000"/>
        </w:rPr>
        <w:t>Produkcja filmów, w przekrojach: metraż, gatunek, przeznaczenie (kino, telewizja), nośnik, województwa.</w:t>
      </w:r>
    </w:p>
    <w:p w14:paraId="78A16115" w14:textId="77777777" w:rsidR="00C3683C" w:rsidRDefault="00C3683C" w:rsidP="001C4598">
      <w:pPr>
        <w:pStyle w:val="Akapitzlist"/>
        <w:numPr>
          <w:ilvl w:val="0"/>
          <w:numId w:val="593"/>
        </w:numPr>
        <w:jc w:val="both"/>
      </w:pPr>
      <w:r w:rsidRPr="00A6609E">
        <w:rPr>
          <w:color w:val="000000"/>
        </w:rPr>
        <w:t>Seanse w kinach, w przekrojach: kraj, NUTS 1, województwa, NUTS 2, NUTS 3, powiaty, formy własności.</w:t>
      </w:r>
    </w:p>
    <w:p w14:paraId="6216580A" w14:textId="77777777" w:rsidR="00C3683C" w:rsidRDefault="00C3683C" w:rsidP="001C4598">
      <w:pPr>
        <w:pStyle w:val="Akapitzlist"/>
        <w:numPr>
          <w:ilvl w:val="0"/>
          <w:numId w:val="593"/>
        </w:numPr>
        <w:jc w:val="both"/>
      </w:pPr>
      <w:r w:rsidRPr="00A6609E">
        <w:rPr>
          <w:color w:val="000000"/>
        </w:rPr>
        <w:t>Miejsca na widowni kin stałych, w przekrojach: kraj, NUTS 1, województwa, NUTS 2, NUTS 3, powiaty, formy własności.</w:t>
      </w:r>
    </w:p>
    <w:p w14:paraId="0E3C69C1" w14:textId="77777777" w:rsidR="00C3683C" w:rsidRDefault="00C3683C" w:rsidP="001C4598">
      <w:pPr>
        <w:pStyle w:val="Akapitzlist"/>
        <w:numPr>
          <w:ilvl w:val="0"/>
          <w:numId w:val="593"/>
        </w:numPr>
        <w:jc w:val="both"/>
      </w:pPr>
      <w:r w:rsidRPr="00A6609E">
        <w:rPr>
          <w:color w:val="000000"/>
        </w:rPr>
        <w:t>Kina stałe i ruchome, w przekrojach: kraj, NUTS 1, województwa, NUTS 2, NUTS 3, powiaty, miasto-wieś (dla kin stałych), formy własności.</w:t>
      </w:r>
    </w:p>
    <w:p w14:paraId="3EB1B6BA" w14:textId="77777777" w:rsidR="00C3683C" w:rsidRDefault="00C3683C" w:rsidP="001C4598">
      <w:pPr>
        <w:pStyle w:val="Akapitzlist"/>
        <w:numPr>
          <w:ilvl w:val="0"/>
          <w:numId w:val="593"/>
        </w:numPr>
        <w:jc w:val="both"/>
      </w:pPr>
      <w:r w:rsidRPr="00A6609E">
        <w:rPr>
          <w:color w:val="000000"/>
        </w:rPr>
        <w:t>Filmy długometrażowe wprowadzone do rozpowszechniania w ciągu roku, w przekrojach: daty premiery, liczba kopii, kraj produkcji, liczba widzów, wielkość przychodów ze sprzedaży biletów.</w:t>
      </w:r>
    </w:p>
    <w:p w14:paraId="42BBDE74" w14:textId="77777777" w:rsidR="00C3683C" w:rsidRDefault="00C3683C" w:rsidP="001C4598">
      <w:pPr>
        <w:spacing w:before="120" w:after="120"/>
        <w:jc w:val="both"/>
        <w:divId w:val="1112549226"/>
        <w:rPr>
          <w:b/>
          <w:bCs/>
          <w:color w:val="000000"/>
        </w:rPr>
      </w:pPr>
      <w:r>
        <w:rPr>
          <w:b/>
          <w:bCs/>
          <w:color w:val="000000"/>
        </w:rPr>
        <w:t>10. Formy i terminy udostępnienia wynikowych informacji statystycznych:</w:t>
      </w:r>
    </w:p>
    <w:p w14:paraId="3C51DCA9" w14:textId="77777777" w:rsidR="00C3683C" w:rsidRPr="00274CDA" w:rsidRDefault="00C3683C" w:rsidP="001C4598">
      <w:pPr>
        <w:pStyle w:val="Akapitzlist"/>
        <w:numPr>
          <w:ilvl w:val="0"/>
          <w:numId w:val="850"/>
        </w:numPr>
        <w:jc w:val="both"/>
        <w:rPr>
          <w:color w:val="000000"/>
        </w:rPr>
      </w:pPr>
      <w:r w:rsidRPr="00274CDA">
        <w:rPr>
          <w:color w:val="000000"/>
        </w:rPr>
        <w:t>Publikacje GUS:</w:t>
      </w:r>
    </w:p>
    <w:p w14:paraId="2B8B150A" w14:textId="77777777" w:rsidR="00C3683C" w:rsidRPr="00274CDA" w:rsidRDefault="00C3683C" w:rsidP="001C4598">
      <w:pPr>
        <w:pStyle w:val="Akapitzlist"/>
        <w:numPr>
          <w:ilvl w:val="1"/>
          <w:numId w:val="850"/>
        </w:numPr>
        <w:jc w:val="both"/>
        <w:rPr>
          <w:color w:val="000000"/>
        </w:rPr>
      </w:pPr>
      <w:r w:rsidRPr="00274CDA">
        <w:rPr>
          <w:color w:val="000000"/>
        </w:rPr>
        <w:t>„Rocznik Statystyczny Rzeczypospolitej Polskiej 2026” (grudzień 2026),</w:t>
      </w:r>
    </w:p>
    <w:p w14:paraId="11B2EBB7" w14:textId="77777777" w:rsidR="00C3683C" w:rsidRPr="00274CDA" w:rsidRDefault="00C3683C" w:rsidP="001C4598">
      <w:pPr>
        <w:pStyle w:val="Akapitzlist"/>
        <w:numPr>
          <w:ilvl w:val="1"/>
          <w:numId w:val="850"/>
        </w:numPr>
        <w:jc w:val="both"/>
        <w:rPr>
          <w:color w:val="000000"/>
        </w:rPr>
      </w:pPr>
      <w:r w:rsidRPr="00274CDA">
        <w:rPr>
          <w:color w:val="000000"/>
        </w:rPr>
        <w:t>„Mały Rocznik Statystyczny Polski 2026” (lipiec 2026),</w:t>
      </w:r>
    </w:p>
    <w:p w14:paraId="18097F1C" w14:textId="77777777" w:rsidR="00C3683C" w:rsidRPr="00274CDA" w:rsidRDefault="00C3683C" w:rsidP="001C4598">
      <w:pPr>
        <w:pStyle w:val="Akapitzlist"/>
        <w:numPr>
          <w:ilvl w:val="1"/>
          <w:numId w:val="850"/>
        </w:numPr>
        <w:jc w:val="both"/>
        <w:rPr>
          <w:color w:val="000000"/>
        </w:rPr>
      </w:pPr>
      <w:r w:rsidRPr="00274CDA">
        <w:rPr>
          <w:color w:val="000000"/>
        </w:rPr>
        <w:t>„Kultura i dziedzictwo narodowe w 2025 r.” (wrzesień 2026),</w:t>
      </w:r>
    </w:p>
    <w:p w14:paraId="3F5E0E6B" w14:textId="77777777" w:rsidR="00C3683C" w:rsidRPr="00274CDA" w:rsidRDefault="00C3683C" w:rsidP="001C4598">
      <w:pPr>
        <w:pStyle w:val="Akapitzlist"/>
        <w:numPr>
          <w:ilvl w:val="1"/>
          <w:numId w:val="850"/>
        </w:numPr>
        <w:jc w:val="both"/>
        <w:rPr>
          <w:color w:val="000000"/>
        </w:rPr>
      </w:pPr>
      <w:r w:rsidRPr="00274CDA">
        <w:rPr>
          <w:color w:val="000000"/>
        </w:rPr>
        <w:t>„Rocznik Statystyczny Województw 2026” (grudzień 2026),</w:t>
      </w:r>
    </w:p>
    <w:p w14:paraId="165BF005" w14:textId="77777777" w:rsidR="00C3683C" w:rsidRPr="00274CDA" w:rsidRDefault="00C3683C" w:rsidP="001C4598">
      <w:pPr>
        <w:pStyle w:val="Akapitzlist"/>
        <w:numPr>
          <w:ilvl w:val="1"/>
          <w:numId w:val="850"/>
        </w:numPr>
        <w:jc w:val="both"/>
        <w:rPr>
          <w:color w:val="000000"/>
        </w:rPr>
      </w:pPr>
      <w:r w:rsidRPr="00274CDA">
        <w:rPr>
          <w:color w:val="000000"/>
        </w:rPr>
        <w:t>„Polska w liczbach 2026” (maj 2026).</w:t>
      </w:r>
    </w:p>
    <w:p w14:paraId="6013BECA" w14:textId="77777777" w:rsidR="00C3683C" w:rsidRPr="00274CDA" w:rsidRDefault="00C3683C" w:rsidP="001C4598">
      <w:pPr>
        <w:pStyle w:val="Akapitzlist"/>
        <w:numPr>
          <w:ilvl w:val="0"/>
          <w:numId w:val="850"/>
        </w:numPr>
        <w:jc w:val="both"/>
        <w:rPr>
          <w:color w:val="000000"/>
        </w:rPr>
      </w:pPr>
      <w:r w:rsidRPr="00274CDA">
        <w:rPr>
          <w:color w:val="000000"/>
        </w:rPr>
        <w:t>Informacje sygnalne:</w:t>
      </w:r>
    </w:p>
    <w:p w14:paraId="708B3674" w14:textId="77777777" w:rsidR="00C3683C" w:rsidRPr="00274CDA" w:rsidRDefault="00C3683C" w:rsidP="001C4598">
      <w:pPr>
        <w:pStyle w:val="Akapitzlist"/>
        <w:numPr>
          <w:ilvl w:val="1"/>
          <w:numId w:val="850"/>
        </w:numPr>
        <w:jc w:val="both"/>
        <w:rPr>
          <w:color w:val="000000"/>
        </w:rPr>
      </w:pPr>
      <w:r w:rsidRPr="00274CDA">
        <w:rPr>
          <w:color w:val="000000"/>
        </w:rPr>
        <w:t>„Kinematografia w 2025 r.” (maj 2026).</w:t>
      </w:r>
    </w:p>
    <w:p w14:paraId="27B4EFA3" w14:textId="77777777" w:rsidR="00C3683C" w:rsidRPr="00274CDA" w:rsidRDefault="00C3683C" w:rsidP="001C4598">
      <w:pPr>
        <w:pStyle w:val="Akapitzlist"/>
        <w:numPr>
          <w:ilvl w:val="0"/>
          <w:numId w:val="850"/>
        </w:numPr>
        <w:jc w:val="both"/>
        <w:rPr>
          <w:color w:val="000000"/>
        </w:rPr>
      </w:pPr>
      <w:r w:rsidRPr="00274CDA">
        <w:rPr>
          <w:color w:val="000000"/>
        </w:rPr>
        <w:t>Internetowe bazy danych:</w:t>
      </w:r>
    </w:p>
    <w:p w14:paraId="6359FE7A" w14:textId="77777777" w:rsidR="00C3683C" w:rsidRPr="00274CDA" w:rsidRDefault="00C3683C" w:rsidP="001C4598">
      <w:pPr>
        <w:pStyle w:val="Akapitzlist"/>
        <w:numPr>
          <w:ilvl w:val="1"/>
          <w:numId w:val="850"/>
        </w:numPr>
        <w:jc w:val="both"/>
        <w:rPr>
          <w:color w:val="000000"/>
        </w:rPr>
      </w:pPr>
      <w:r w:rsidRPr="00274CDA">
        <w:rPr>
          <w:color w:val="000000"/>
        </w:rPr>
        <w:t>Bank Danych Lokalnych – Kultura – Kina (maj 2026),</w:t>
      </w:r>
    </w:p>
    <w:p w14:paraId="0E848C5A" w14:textId="77777777" w:rsidR="006B1864" w:rsidRPr="006D6CAC" w:rsidRDefault="00C3683C" w:rsidP="006D6CAC">
      <w:pPr>
        <w:pStyle w:val="Akapitzlist"/>
        <w:numPr>
          <w:ilvl w:val="1"/>
          <w:numId w:val="850"/>
        </w:numPr>
        <w:jc w:val="both"/>
        <w:rPr>
          <w:vanish/>
        </w:rPr>
      </w:pPr>
      <w:r w:rsidRPr="006D6CAC">
        <w:rPr>
          <w:color w:val="000000"/>
        </w:rPr>
        <w:t>Dziedzinowa Baza Wiedzy – Społeczeństwo – Kultura – Kinematografia (czerwiec 2026).</w:t>
      </w:r>
      <w:r>
        <w:br w:type="page"/>
      </w:r>
    </w:p>
    <w:p w14:paraId="0E09201B" w14:textId="77777777" w:rsidR="00C3683C" w:rsidRPr="00C3683C" w:rsidRDefault="00C3683C" w:rsidP="001C4598">
      <w:pPr>
        <w:spacing w:after="120"/>
        <w:jc w:val="both"/>
        <w:rPr>
          <w:b/>
          <w:bCs/>
          <w:color w:val="000000"/>
          <w:sz w:val="24"/>
          <w:szCs w:val="24"/>
        </w:rPr>
      </w:pPr>
      <w:r w:rsidRPr="00C3683C">
        <w:rPr>
          <w:b/>
          <w:bCs/>
          <w:color w:val="000000"/>
          <w:sz w:val="24"/>
          <w:szCs w:val="24"/>
        </w:rPr>
        <w:t>1.28 KULTURA</w:t>
      </w:r>
    </w:p>
    <w:p w14:paraId="0F21634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72" w:name="_Toc176176671"/>
      <w:bookmarkStart w:id="273" w:name="_Toc17618295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74" w:name="badanie.1.28.03"/>
      <w:bookmarkEnd w:id="274"/>
      <w:r w:rsidRPr="00C3683C">
        <w:rPr>
          <w:rFonts w:ascii="Times New Roman" w:hAnsi="Times New Roman" w:cs="Times New Roman"/>
          <w:b/>
          <w:color w:val="000000"/>
          <w:sz w:val="20"/>
        </w:rPr>
        <w:t>1.28.03 (080)</w:t>
      </w:r>
      <w:bookmarkEnd w:id="272"/>
      <w:bookmarkEnd w:id="273"/>
    </w:p>
    <w:p w14:paraId="0EE99E57"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Środki komunikacji masowej</w:t>
      </w:r>
    </w:p>
    <w:p w14:paraId="336C2E65"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83CBAC5"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CD60EDB" w14:textId="77777777" w:rsidR="00C3683C" w:rsidRDefault="00C3683C" w:rsidP="001C4598">
      <w:pPr>
        <w:spacing w:before="120" w:after="120"/>
        <w:jc w:val="both"/>
        <w:divId w:val="593782292"/>
        <w:rPr>
          <w:b/>
          <w:bCs/>
          <w:color w:val="000000"/>
        </w:rPr>
      </w:pPr>
      <w:r>
        <w:rPr>
          <w:b/>
          <w:bCs/>
          <w:color w:val="000000"/>
        </w:rPr>
        <w:t>5. Cel badania:</w:t>
      </w:r>
    </w:p>
    <w:p w14:paraId="2B04A1A1" w14:textId="77777777" w:rsidR="00C3683C" w:rsidRPr="003522A9" w:rsidRDefault="00C3683C" w:rsidP="001C4598">
      <w:pPr>
        <w:pStyle w:val="Akapitzlist"/>
        <w:numPr>
          <w:ilvl w:val="0"/>
          <w:numId w:val="80"/>
        </w:numPr>
        <w:jc w:val="both"/>
        <w:rPr>
          <w:color w:val="000000"/>
        </w:rPr>
      </w:pPr>
      <w:r w:rsidRPr="003522A9">
        <w:rPr>
          <w:color w:val="000000"/>
        </w:rPr>
        <w:t>Celem badania jest dostarczenie informacji o skali i zasięgu wybranych środków masowego przekazu – radia i telewizji oraz wydanych gazet i czasopism (wydawnictw periodycznych) oraz książek i broszur (wydawnictw nieperiodycznych), a także o wydatkach gospodarstw domowych na kulturę i ich wyposażeniu w sprzęt audiowizualny oraz o abonentach radia i telewizji i wpływach z opłat radiowo-telewizyjnych.</w:t>
      </w:r>
    </w:p>
    <w:p w14:paraId="6BB96E8F" w14:textId="77777777" w:rsidR="00C3683C" w:rsidRPr="003522A9" w:rsidRDefault="00C3683C" w:rsidP="001C4598">
      <w:pPr>
        <w:pStyle w:val="Akapitzlist"/>
        <w:numPr>
          <w:ilvl w:val="0"/>
          <w:numId w:val="80"/>
        </w:numPr>
        <w:jc w:val="both"/>
        <w:rPr>
          <w:color w:val="000000"/>
        </w:rPr>
      </w:pPr>
      <w:r w:rsidRPr="003522A9">
        <w:rPr>
          <w:color w:val="000000"/>
        </w:rPr>
        <w:t>Użytkownicy, których potrzeby uwzględnia badanie:</w:t>
      </w:r>
    </w:p>
    <w:p w14:paraId="43D35252" w14:textId="77777777" w:rsidR="00C3683C" w:rsidRPr="003522A9" w:rsidRDefault="00C3683C" w:rsidP="001C4598">
      <w:pPr>
        <w:pStyle w:val="Akapitzlist"/>
        <w:numPr>
          <w:ilvl w:val="1"/>
          <w:numId w:val="80"/>
        </w:numPr>
        <w:jc w:val="both"/>
        <w:rPr>
          <w:color w:val="000000"/>
        </w:rPr>
      </w:pPr>
      <w:r w:rsidRPr="003522A9">
        <w:rPr>
          <w:color w:val="000000"/>
        </w:rPr>
        <w:t>administracja rządowa,</w:t>
      </w:r>
    </w:p>
    <w:p w14:paraId="1D09DCB2" w14:textId="77777777" w:rsidR="00C3683C" w:rsidRPr="003522A9" w:rsidRDefault="00C3683C" w:rsidP="001C4598">
      <w:pPr>
        <w:pStyle w:val="Akapitzlist"/>
        <w:numPr>
          <w:ilvl w:val="1"/>
          <w:numId w:val="80"/>
        </w:numPr>
        <w:jc w:val="both"/>
        <w:rPr>
          <w:color w:val="000000"/>
        </w:rPr>
      </w:pPr>
      <w:r w:rsidRPr="003522A9">
        <w:rPr>
          <w:color w:val="000000"/>
        </w:rPr>
        <w:t>administracja samorządowa – województwo,</w:t>
      </w:r>
    </w:p>
    <w:p w14:paraId="1E646864" w14:textId="77777777" w:rsidR="00C3683C" w:rsidRPr="003522A9" w:rsidRDefault="00C3683C" w:rsidP="001C4598">
      <w:pPr>
        <w:pStyle w:val="Akapitzlist"/>
        <w:numPr>
          <w:ilvl w:val="1"/>
          <w:numId w:val="80"/>
        </w:numPr>
        <w:jc w:val="both"/>
        <w:rPr>
          <w:color w:val="000000"/>
        </w:rPr>
      </w:pPr>
      <w:r w:rsidRPr="003522A9">
        <w:rPr>
          <w:color w:val="000000"/>
        </w:rPr>
        <w:t>administracja samorządowa – powiat,</w:t>
      </w:r>
    </w:p>
    <w:p w14:paraId="0D0581FF" w14:textId="77777777" w:rsidR="00C3683C" w:rsidRPr="003522A9" w:rsidRDefault="00C3683C" w:rsidP="001C4598">
      <w:pPr>
        <w:pStyle w:val="Akapitzlist"/>
        <w:numPr>
          <w:ilvl w:val="1"/>
          <w:numId w:val="80"/>
        </w:numPr>
        <w:jc w:val="both"/>
        <w:rPr>
          <w:color w:val="000000"/>
        </w:rPr>
      </w:pPr>
      <w:r w:rsidRPr="003522A9">
        <w:rPr>
          <w:color w:val="000000"/>
        </w:rPr>
        <w:t>administracja samorządowa – gmina, miasto,</w:t>
      </w:r>
    </w:p>
    <w:p w14:paraId="2758D9EC" w14:textId="77777777" w:rsidR="00C3683C" w:rsidRPr="003522A9" w:rsidRDefault="00C3683C" w:rsidP="001C4598">
      <w:pPr>
        <w:pStyle w:val="Akapitzlist"/>
        <w:numPr>
          <w:ilvl w:val="1"/>
          <w:numId w:val="80"/>
        </w:numPr>
        <w:jc w:val="both"/>
        <w:rPr>
          <w:color w:val="000000"/>
        </w:rPr>
      </w:pPr>
      <w:r w:rsidRPr="003522A9">
        <w:rPr>
          <w:color w:val="000000"/>
        </w:rPr>
        <w:t>organizacje międzynarodowe,</w:t>
      </w:r>
    </w:p>
    <w:p w14:paraId="16ACF4C0" w14:textId="77777777" w:rsidR="00C3683C" w:rsidRPr="003522A9" w:rsidRDefault="00C3683C" w:rsidP="001C4598">
      <w:pPr>
        <w:pStyle w:val="Akapitzlist"/>
        <w:numPr>
          <w:ilvl w:val="1"/>
          <w:numId w:val="80"/>
        </w:numPr>
        <w:jc w:val="both"/>
        <w:rPr>
          <w:color w:val="000000"/>
        </w:rPr>
      </w:pPr>
      <w:r w:rsidRPr="003522A9">
        <w:rPr>
          <w:color w:val="000000"/>
        </w:rPr>
        <w:t>placówki naukowe/badawcze, uczelnie (nauczyciele akademiccy i studenci),</w:t>
      </w:r>
    </w:p>
    <w:p w14:paraId="04361E34" w14:textId="77777777" w:rsidR="00C3683C" w:rsidRPr="003522A9" w:rsidRDefault="00C3683C" w:rsidP="001C4598">
      <w:pPr>
        <w:pStyle w:val="Akapitzlist"/>
        <w:numPr>
          <w:ilvl w:val="1"/>
          <w:numId w:val="80"/>
        </w:numPr>
        <w:jc w:val="both"/>
        <w:rPr>
          <w:color w:val="000000"/>
        </w:rPr>
      </w:pPr>
      <w:r w:rsidRPr="003522A9">
        <w:rPr>
          <w:color w:val="000000"/>
        </w:rPr>
        <w:t>stowarzyszenia, organizacje, fundacje,</w:t>
      </w:r>
    </w:p>
    <w:p w14:paraId="2B316A10" w14:textId="77777777" w:rsidR="00C3683C" w:rsidRPr="003522A9" w:rsidRDefault="00C3683C" w:rsidP="001C4598">
      <w:pPr>
        <w:pStyle w:val="Akapitzlist"/>
        <w:numPr>
          <w:ilvl w:val="1"/>
          <w:numId w:val="80"/>
        </w:numPr>
        <w:jc w:val="both"/>
        <w:rPr>
          <w:color w:val="000000"/>
        </w:rPr>
      </w:pPr>
      <w:r w:rsidRPr="003522A9">
        <w:rPr>
          <w:color w:val="000000"/>
        </w:rPr>
        <w:t>odbiorcy indywidualni,</w:t>
      </w:r>
    </w:p>
    <w:p w14:paraId="21BEB1FE" w14:textId="77777777" w:rsidR="00C3683C" w:rsidRPr="003522A9" w:rsidRDefault="00C3683C" w:rsidP="001C4598">
      <w:pPr>
        <w:pStyle w:val="Akapitzlist"/>
        <w:numPr>
          <w:ilvl w:val="1"/>
          <w:numId w:val="80"/>
        </w:numPr>
        <w:jc w:val="both"/>
        <w:rPr>
          <w:color w:val="000000"/>
        </w:rPr>
      </w:pPr>
      <w:r w:rsidRPr="003522A9">
        <w:rPr>
          <w:color w:val="000000"/>
        </w:rPr>
        <w:t>inny użytkownik.</w:t>
      </w:r>
    </w:p>
    <w:p w14:paraId="2BBF305F" w14:textId="77777777" w:rsidR="00C3683C" w:rsidRDefault="00C3683C" w:rsidP="001C4598">
      <w:pPr>
        <w:spacing w:before="120" w:after="120"/>
        <w:jc w:val="both"/>
        <w:divId w:val="1183741830"/>
        <w:rPr>
          <w:b/>
          <w:bCs/>
          <w:color w:val="000000"/>
        </w:rPr>
      </w:pPr>
      <w:r>
        <w:rPr>
          <w:b/>
          <w:bCs/>
          <w:color w:val="000000"/>
        </w:rPr>
        <w:t>6. Zakres podmiotowy:</w:t>
      </w:r>
    </w:p>
    <w:p w14:paraId="60AF70D8" w14:textId="77777777" w:rsidR="00C3683C" w:rsidRDefault="00C3683C" w:rsidP="001C4598">
      <w:pPr>
        <w:jc w:val="both"/>
        <w:rPr>
          <w:color w:val="000000"/>
        </w:rPr>
      </w:pPr>
      <w:r>
        <w:rPr>
          <w:color w:val="000000"/>
        </w:rPr>
        <w:t>Wybrane środki masowego przekazu, wydawnictwa.</w:t>
      </w:r>
    </w:p>
    <w:p w14:paraId="4589017C" w14:textId="77777777" w:rsidR="00C3683C" w:rsidRDefault="00C3683C" w:rsidP="001C4598">
      <w:pPr>
        <w:spacing w:before="120" w:after="120"/>
        <w:jc w:val="both"/>
        <w:divId w:val="2069573265"/>
        <w:rPr>
          <w:b/>
          <w:bCs/>
          <w:color w:val="000000"/>
        </w:rPr>
      </w:pPr>
      <w:r>
        <w:rPr>
          <w:b/>
          <w:bCs/>
          <w:color w:val="000000"/>
        </w:rPr>
        <w:t>7. Zakres przedmiotowy:</w:t>
      </w:r>
    </w:p>
    <w:p w14:paraId="340AC4EB" w14:textId="77777777" w:rsidR="00C3683C" w:rsidRDefault="00C3683C" w:rsidP="001C4598">
      <w:pPr>
        <w:jc w:val="both"/>
        <w:rPr>
          <w:color w:val="000000"/>
        </w:rPr>
      </w:pPr>
      <w:r>
        <w:rPr>
          <w:color w:val="000000"/>
        </w:rPr>
        <w:t>Abonenci radia i telewizji. Działalność wydawnicza. Usługi telekomunikacyjne. Wydatki na kulturę w gospodarstwach domowych.</w:t>
      </w:r>
    </w:p>
    <w:p w14:paraId="1C31412B" w14:textId="77777777" w:rsidR="00C3683C" w:rsidRDefault="00C3683C" w:rsidP="001C4598">
      <w:pPr>
        <w:spacing w:before="120" w:after="120"/>
        <w:jc w:val="both"/>
        <w:divId w:val="249585143"/>
        <w:rPr>
          <w:b/>
          <w:bCs/>
          <w:color w:val="000000"/>
        </w:rPr>
      </w:pPr>
      <w:r>
        <w:rPr>
          <w:b/>
          <w:bCs/>
          <w:color w:val="000000"/>
        </w:rPr>
        <w:t>8. Źródła danych:</w:t>
      </w:r>
    </w:p>
    <w:p w14:paraId="289DC146" w14:textId="698AFF15" w:rsidR="00C3683C" w:rsidRDefault="00C3683C" w:rsidP="001C4598">
      <w:pPr>
        <w:pStyle w:val="Akapitzlist"/>
        <w:numPr>
          <w:ilvl w:val="0"/>
          <w:numId w:val="33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70C6C2D" w14:textId="1F1473DB" w:rsidR="00C3683C" w:rsidRDefault="00C3683C" w:rsidP="001C4598">
      <w:pPr>
        <w:pStyle w:val="Akapitzlist"/>
        <w:numPr>
          <w:ilvl w:val="1"/>
          <w:numId w:val="337"/>
        </w:numPr>
        <w:jc w:val="both"/>
      </w:pPr>
      <w:r w:rsidRPr="003522A9">
        <w:rPr>
          <w:color w:val="000000"/>
        </w:rPr>
        <w:t>ŁP-3 – zestawienie tabelaryczne z danymi o liczbie abonentów radia i telewizji (</w:t>
      </w:r>
      <w:hyperlink w:anchor="lp.1.96">
        <w:r>
          <w:rPr>
            <w:rStyle w:val="Hipercze"/>
          </w:rPr>
          <w:t>lp. 1.96</w:t>
        </w:r>
      </w:hyperlink>
      <w:r w:rsidRPr="003522A9">
        <w:rPr>
          <w:color w:val="000000"/>
        </w:rPr>
        <w:t>).</w:t>
      </w:r>
    </w:p>
    <w:p w14:paraId="429EDAB5" w14:textId="6EAD6595" w:rsidR="00C3683C" w:rsidRDefault="00C3683C" w:rsidP="001C4598">
      <w:pPr>
        <w:pStyle w:val="Akapitzlist"/>
        <w:numPr>
          <w:ilvl w:val="0"/>
          <w:numId w:val="337"/>
        </w:numPr>
        <w:jc w:val="both"/>
      </w:pPr>
      <w:r w:rsidRPr="003522A9">
        <w:rPr>
          <w:color w:val="000000"/>
        </w:rPr>
        <w:t xml:space="preserve">Zestawy danych z systemów informacyjnych Biblioteki Narodowej w Warszawie nr </w:t>
      </w:r>
      <w:hyperlink w:anchor="gr.46">
        <w:r>
          <w:rPr>
            <w:rStyle w:val="Hipercze"/>
          </w:rPr>
          <w:t>46</w:t>
        </w:r>
      </w:hyperlink>
      <w:r w:rsidRPr="003522A9">
        <w:rPr>
          <w:color w:val="000000"/>
        </w:rPr>
        <w:t xml:space="preserve"> (opisane w części II. Informacje o przekazywanych danych):</w:t>
      </w:r>
    </w:p>
    <w:p w14:paraId="63391BDB" w14:textId="5F0B74CA" w:rsidR="00C3683C" w:rsidRDefault="00C3683C" w:rsidP="001C4598">
      <w:pPr>
        <w:pStyle w:val="Akapitzlist"/>
        <w:numPr>
          <w:ilvl w:val="1"/>
          <w:numId w:val="337"/>
        </w:numPr>
        <w:jc w:val="both"/>
      </w:pPr>
      <w:r w:rsidRPr="003522A9">
        <w:rPr>
          <w:color w:val="000000"/>
        </w:rPr>
        <w:t>dane dotyczące książek i broszur, gazet i czasopism (</w:t>
      </w:r>
      <w:hyperlink w:anchor="lp.46.1">
        <w:r>
          <w:rPr>
            <w:rStyle w:val="Hipercze"/>
          </w:rPr>
          <w:t>lp. 46.1</w:t>
        </w:r>
      </w:hyperlink>
      <w:r w:rsidRPr="003522A9">
        <w:rPr>
          <w:color w:val="000000"/>
        </w:rPr>
        <w:t>).</w:t>
      </w:r>
    </w:p>
    <w:p w14:paraId="20EE930D" w14:textId="558C4BEA" w:rsidR="00C3683C" w:rsidRDefault="00C3683C" w:rsidP="001C4598">
      <w:pPr>
        <w:pStyle w:val="Akapitzlist"/>
        <w:numPr>
          <w:ilvl w:val="0"/>
          <w:numId w:val="337"/>
        </w:numPr>
        <w:jc w:val="both"/>
      </w:pPr>
      <w:r w:rsidRPr="003522A9">
        <w:rPr>
          <w:color w:val="000000"/>
        </w:rPr>
        <w:t xml:space="preserve">Zestawy danych z systemów informacyjnych Krajowej Rady Radiofonii i Telewizji nr </w:t>
      </w:r>
      <w:hyperlink w:anchor="gr.88">
        <w:r>
          <w:rPr>
            <w:rStyle w:val="Hipercze"/>
          </w:rPr>
          <w:t>88</w:t>
        </w:r>
      </w:hyperlink>
      <w:r w:rsidRPr="003522A9">
        <w:rPr>
          <w:color w:val="000000"/>
        </w:rPr>
        <w:t xml:space="preserve"> (opisane w części II. Informacje o przekazywanych danych):</w:t>
      </w:r>
    </w:p>
    <w:p w14:paraId="7B8C222D" w14:textId="28FE6B3D" w:rsidR="00C3683C" w:rsidRDefault="00C3683C" w:rsidP="001C4598">
      <w:pPr>
        <w:pStyle w:val="Akapitzlist"/>
        <w:numPr>
          <w:ilvl w:val="1"/>
          <w:numId w:val="337"/>
        </w:numPr>
        <w:jc w:val="both"/>
      </w:pPr>
      <w:r w:rsidRPr="003522A9">
        <w:rPr>
          <w:color w:val="000000"/>
        </w:rPr>
        <w:t>dane dotyczące wpływów z opłat abonamentu radiowo-telewizyjnego (</w:t>
      </w:r>
      <w:hyperlink w:anchor="lp.88.1">
        <w:r>
          <w:rPr>
            <w:rStyle w:val="Hipercze"/>
          </w:rPr>
          <w:t>lp. 88.1</w:t>
        </w:r>
      </w:hyperlink>
      <w:r w:rsidRPr="003522A9">
        <w:rPr>
          <w:color w:val="000000"/>
        </w:rPr>
        <w:t>),</w:t>
      </w:r>
    </w:p>
    <w:p w14:paraId="4A080AFD" w14:textId="5998F729" w:rsidR="00C3683C" w:rsidRDefault="00C3683C" w:rsidP="001C4598">
      <w:pPr>
        <w:pStyle w:val="Akapitzlist"/>
        <w:numPr>
          <w:ilvl w:val="1"/>
          <w:numId w:val="337"/>
        </w:numPr>
        <w:jc w:val="both"/>
      </w:pPr>
      <w:r w:rsidRPr="003522A9">
        <w:rPr>
          <w:color w:val="000000"/>
        </w:rPr>
        <w:t>dane dotyczące przyznanych koncesji na rozpowszechnianie programów radiowych i telewizyjnych (</w:t>
      </w:r>
      <w:hyperlink w:anchor="lp.88.2">
        <w:r>
          <w:rPr>
            <w:rStyle w:val="Hipercze"/>
          </w:rPr>
          <w:t>lp. 88.2</w:t>
        </w:r>
      </w:hyperlink>
      <w:r w:rsidRPr="003522A9">
        <w:rPr>
          <w:color w:val="000000"/>
        </w:rPr>
        <w:t>).</w:t>
      </w:r>
    </w:p>
    <w:p w14:paraId="319A6274" w14:textId="77777777" w:rsidR="00C3683C" w:rsidRDefault="00C3683C" w:rsidP="001C4598">
      <w:pPr>
        <w:pStyle w:val="Akapitzlist"/>
        <w:numPr>
          <w:ilvl w:val="0"/>
          <w:numId w:val="337"/>
        </w:numPr>
        <w:jc w:val="both"/>
      </w:pPr>
      <w:r w:rsidRPr="003522A9">
        <w:rPr>
          <w:color w:val="000000"/>
        </w:rPr>
        <w:t>Wyniki innych badań:</w:t>
      </w:r>
    </w:p>
    <w:p w14:paraId="0ABFCE1E" w14:textId="77777777" w:rsidR="00C3683C" w:rsidRDefault="00C3683C" w:rsidP="001C4598">
      <w:pPr>
        <w:pStyle w:val="Akapitzlist"/>
        <w:numPr>
          <w:ilvl w:val="1"/>
          <w:numId w:val="337"/>
        </w:numPr>
        <w:jc w:val="both"/>
      </w:pPr>
      <w:r w:rsidRPr="003522A9">
        <w:rPr>
          <w:color w:val="000000"/>
        </w:rPr>
        <w:t>1.25.01 Budżety gospodarstw domowych,</w:t>
      </w:r>
    </w:p>
    <w:p w14:paraId="7B52FD6E" w14:textId="77777777" w:rsidR="00C3683C" w:rsidRDefault="00C3683C" w:rsidP="001C4598">
      <w:pPr>
        <w:pStyle w:val="Akapitzlist"/>
        <w:numPr>
          <w:ilvl w:val="1"/>
          <w:numId w:val="337"/>
        </w:numPr>
        <w:jc w:val="both"/>
      </w:pPr>
      <w:r w:rsidRPr="003522A9">
        <w:rPr>
          <w:color w:val="000000"/>
        </w:rPr>
        <w:t>1.43.18 Telekomunikacja.</w:t>
      </w:r>
    </w:p>
    <w:p w14:paraId="39D16F6E" w14:textId="77777777" w:rsidR="00C3683C" w:rsidRDefault="00C3683C" w:rsidP="001C4598">
      <w:pPr>
        <w:pStyle w:val="Akapitzlist"/>
        <w:numPr>
          <w:ilvl w:val="0"/>
          <w:numId w:val="337"/>
        </w:numPr>
        <w:jc w:val="both"/>
      </w:pPr>
      <w:r w:rsidRPr="003522A9">
        <w:rPr>
          <w:color w:val="000000"/>
        </w:rPr>
        <w:t>Inne źródła danych: Instytut Statystyczny Kościoła Katolickiego SAC: dane dotyczące wydawnictw parafialnych.</w:t>
      </w:r>
    </w:p>
    <w:p w14:paraId="32AC9C37" w14:textId="77777777" w:rsidR="00C3683C" w:rsidRDefault="00C3683C" w:rsidP="001C4598">
      <w:pPr>
        <w:spacing w:before="120" w:after="120"/>
        <w:jc w:val="both"/>
        <w:divId w:val="2044594861"/>
        <w:rPr>
          <w:b/>
          <w:bCs/>
          <w:color w:val="000000"/>
        </w:rPr>
      </w:pPr>
      <w:r>
        <w:rPr>
          <w:b/>
          <w:bCs/>
          <w:color w:val="000000"/>
        </w:rPr>
        <w:t>9. Rodzaje wynikowych informacji statystycznych:</w:t>
      </w:r>
    </w:p>
    <w:p w14:paraId="22F1A7E0" w14:textId="77777777" w:rsidR="00C3683C" w:rsidRDefault="00C3683C" w:rsidP="001C4598">
      <w:pPr>
        <w:pStyle w:val="Akapitzlist"/>
        <w:numPr>
          <w:ilvl w:val="0"/>
          <w:numId w:val="594"/>
        </w:numPr>
        <w:jc w:val="both"/>
      </w:pPr>
      <w:r w:rsidRPr="00A6609E">
        <w:rPr>
          <w:color w:val="000000"/>
        </w:rPr>
        <w:t>Przyznane koncesje na rozpowszechnianie programów radiowych i telewizyjnych, sieci telekomunikacyjne i ich operatorzy, satelitarne platformy cyfrowe.</w:t>
      </w:r>
    </w:p>
    <w:p w14:paraId="2BC1F133" w14:textId="77777777" w:rsidR="00C3683C" w:rsidRDefault="00C3683C" w:rsidP="001C4598">
      <w:pPr>
        <w:pStyle w:val="Akapitzlist"/>
        <w:numPr>
          <w:ilvl w:val="0"/>
          <w:numId w:val="594"/>
        </w:numPr>
        <w:jc w:val="both"/>
      </w:pPr>
      <w:r w:rsidRPr="00A6609E">
        <w:rPr>
          <w:color w:val="000000"/>
        </w:rPr>
        <w:t>Wpływy z opłat abonamentu radiowo-telewizyjnego, w przekrojach: kraj, województwa.</w:t>
      </w:r>
    </w:p>
    <w:p w14:paraId="4A4F0D8A" w14:textId="77777777" w:rsidR="00C3683C" w:rsidRDefault="00C3683C" w:rsidP="001C4598">
      <w:pPr>
        <w:pStyle w:val="Akapitzlist"/>
        <w:numPr>
          <w:ilvl w:val="0"/>
          <w:numId w:val="594"/>
        </w:numPr>
        <w:jc w:val="both"/>
      </w:pPr>
      <w:r w:rsidRPr="00A6609E">
        <w:rPr>
          <w:color w:val="000000"/>
        </w:rPr>
        <w:t>Gazety i czasopisma – tytuły, w przekrojach: miejsce wydania – kraj, województwa i miasta wojewódzkie, częstotliwość ukazywania się, tematyka.</w:t>
      </w:r>
    </w:p>
    <w:p w14:paraId="55C74312" w14:textId="77777777" w:rsidR="00C3683C" w:rsidRDefault="00C3683C" w:rsidP="001C4598">
      <w:pPr>
        <w:pStyle w:val="Akapitzlist"/>
        <w:numPr>
          <w:ilvl w:val="0"/>
          <w:numId w:val="594"/>
        </w:numPr>
        <w:jc w:val="both"/>
      </w:pPr>
      <w:r w:rsidRPr="00A6609E">
        <w:rPr>
          <w:color w:val="000000"/>
        </w:rPr>
        <w:t>Książki i broszury wydane – tytuły, w przekrojach: miejsca wydania – kraj, województwa i miasta wojewódzkie, języki wydania, tematyka.</w:t>
      </w:r>
    </w:p>
    <w:p w14:paraId="5864DE82" w14:textId="77777777" w:rsidR="00C3683C" w:rsidRDefault="00C3683C" w:rsidP="001C4598">
      <w:pPr>
        <w:pStyle w:val="Akapitzlist"/>
        <w:numPr>
          <w:ilvl w:val="0"/>
          <w:numId w:val="594"/>
        </w:numPr>
        <w:jc w:val="both"/>
      </w:pPr>
      <w:r w:rsidRPr="00A6609E">
        <w:rPr>
          <w:color w:val="000000"/>
        </w:rPr>
        <w:t>Wydawnictwa nutowe.</w:t>
      </w:r>
    </w:p>
    <w:p w14:paraId="30B8FA51" w14:textId="77777777" w:rsidR="00C3683C" w:rsidRDefault="00C3683C" w:rsidP="001C4598">
      <w:pPr>
        <w:spacing w:before="120" w:after="120"/>
        <w:jc w:val="both"/>
        <w:divId w:val="591011668"/>
        <w:rPr>
          <w:b/>
          <w:bCs/>
          <w:color w:val="000000"/>
        </w:rPr>
      </w:pPr>
      <w:r>
        <w:rPr>
          <w:b/>
          <w:bCs/>
          <w:color w:val="000000"/>
        </w:rPr>
        <w:t>10. Formy i terminy udostępnienia wynikowych informacji statystycznych:</w:t>
      </w:r>
    </w:p>
    <w:p w14:paraId="4367CE24" w14:textId="77777777" w:rsidR="00C3683C" w:rsidRPr="00274CDA" w:rsidRDefault="00C3683C" w:rsidP="001C4598">
      <w:pPr>
        <w:pStyle w:val="Akapitzlist"/>
        <w:numPr>
          <w:ilvl w:val="0"/>
          <w:numId w:val="851"/>
        </w:numPr>
        <w:jc w:val="both"/>
        <w:rPr>
          <w:color w:val="000000"/>
        </w:rPr>
      </w:pPr>
      <w:r w:rsidRPr="00274CDA">
        <w:rPr>
          <w:color w:val="000000"/>
        </w:rPr>
        <w:t>Publikacje GUS:</w:t>
      </w:r>
    </w:p>
    <w:p w14:paraId="005C1752" w14:textId="77777777" w:rsidR="00C3683C" w:rsidRPr="00274CDA" w:rsidRDefault="00C3683C" w:rsidP="001C4598">
      <w:pPr>
        <w:pStyle w:val="Akapitzlist"/>
        <w:numPr>
          <w:ilvl w:val="1"/>
          <w:numId w:val="851"/>
        </w:numPr>
        <w:jc w:val="both"/>
        <w:rPr>
          <w:color w:val="000000"/>
        </w:rPr>
      </w:pPr>
      <w:r w:rsidRPr="00274CDA">
        <w:rPr>
          <w:color w:val="000000"/>
        </w:rPr>
        <w:t>„Kultura i dziedzictwo narodowe w 2025 r.” (wrzesień 2026),</w:t>
      </w:r>
    </w:p>
    <w:p w14:paraId="67F748E7" w14:textId="77777777" w:rsidR="00C3683C" w:rsidRPr="00274CDA" w:rsidRDefault="00C3683C" w:rsidP="001C4598">
      <w:pPr>
        <w:pStyle w:val="Akapitzlist"/>
        <w:numPr>
          <w:ilvl w:val="1"/>
          <w:numId w:val="851"/>
        </w:numPr>
        <w:jc w:val="both"/>
        <w:rPr>
          <w:color w:val="000000"/>
        </w:rPr>
      </w:pPr>
      <w:r w:rsidRPr="00274CDA">
        <w:rPr>
          <w:color w:val="000000"/>
        </w:rPr>
        <w:t>„Mały Rocznik Statystyczny Polski 2026” (lipiec 2026),</w:t>
      </w:r>
    </w:p>
    <w:p w14:paraId="14B4B4E4" w14:textId="77777777" w:rsidR="00C3683C" w:rsidRPr="00274CDA" w:rsidRDefault="00C3683C" w:rsidP="001C4598">
      <w:pPr>
        <w:pStyle w:val="Akapitzlist"/>
        <w:numPr>
          <w:ilvl w:val="1"/>
          <w:numId w:val="851"/>
        </w:numPr>
        <w:jc w:val="both"/>
        <w:rPr>
          <w:color w:val="000000"/>
        </w:rPr>
      </w:pPr>
      <w:r w:rsidRPr="00274CDA">
        <w:rPr>
          <w:color w:val="000000"/>
        </w:rPr>
        <w:t>„Rocznik Statystyczny Rzeczypospolitej Polskiej 2026” (grudzień 2026).</w:t>
      </w:r>
    </w:p>
    <w:p w14:paraId="738C5110" w14:textId="77777777" w:rsidR="00C3683C" w:rsidRPr="00274CDA" w:rsidRDefault="00C3683C" w:rsidP="001C4598">
      <w:pPr>
        <w:pStyle w:val="Akapitzlist"/>
        <w:numPr>
          <w:ilvl w:val="0"/>
          <w:numId w:val="851"/>
        </w:numPr>
        <w:jc w:val="both"/>
        <w:rPr>
          <w:color w:val="000000"/>
        </w:rPr>
      </w:pPr>
      <w:r w:rsidRPr="00274CDA">
        <w:rPr>
          <w:color w:val="000000"/>
        </w:rPr>
        <w:t>Internetowe bazy danych:</w:t>
      </w:r>
    </w:p>
    <w:p w14:paraId="690EC287" w14:textId="77777777" w:rsidR="00C3683C" w:rsidRPr="00274CDA" w:rsidRDefault="00C3683C" w:rsidP="001C4598">
      <w:pPr>
        <w:pStyle w:val="Akapitzlist"/>
        <w:numPr>
          <w:ilvl w:val="1"/>
          <w:numId w:val="851"/>
        </w:numPr>
        <w:jc w:val="both"/>
        <w:rPr>
          <w:color w:val="000000"/>
        </w:rPr>
      </w:pPr>
      <w:r w:rsidRPr="00274CDA">
        <w:rPr>
          <w:color w:val="000000"/>
        </w:rPr>
        <w:t>Dziedzinowa Baza Wiedzy – Społeczeństwo – Kultura – Radiofonia i telewizja (wrzesień 2026),</w:t>
      </w:r>
    </w:p>
    <w:p w14:paraId="7649AEA6" w14:textId="77777777" w:rsidR="00C3683C" w:rsidRPr="00274CDA" w:rsidRDefault="00C3683C" w:rsidP="001C4598">
      <w:pPr>
        <w:pStyle w:val="Akapitzlist"/>
        <w:numPr>
          <w:ilvl w:val="1"/>
          <w:numId w:val="851"/>
        </w:numPr>
        <w:jc w:val="both"/>
        <w:rPr>
          <w:color w:val="000000"/>
        </w:rPr>
      </w:pPr>
      <w:r w:rsidRPr="00274CDA">
        <w:rPr>
          <w:color w:val="000000"/>
        </w:rPr>
        <w:t>Dziedzinowa Baza Wiedzy – Społeczeństwo – Kultura – Działalność wydawnicza (wrzesień 2026).</w:t>
      </w:r>
    </w:p>
    <w:p w14:paraId="03BE0EF1" w14:textId="77777777" w:rsidR="006B1864" w:rsidRDefault="00C3683C" w:rsidP="001C4598">
      <w:pPr>
        <w:jc w:val="both"/>
        <w:rPr>
          <w:vanish/>
        </w:rPr>
      </w:pPr>
      <w:r>
        <w:br w:type="page"/>
      </w:r>
    </w:p>
    <w:p w14:paraId="2D4FF81D" w14:textId="77777777" w:rsidR="00C3683C" w:rsidRPr="00C3683C" w:rsidRDefault="00C3683C" w:rsidP="001C4598">
      <w:pPr>
        <w:spacing w:after="120"/>
        <w:jc w:val="both"/>
        <w:rPr>
          <w:b/>
          <w:bCs/>
          <w:color w:val="000000"/>
          <w:sz w:val="24"/>
          <w:szCs w:val="24"/>
        </w:rPr>
      </w:pPr>
      <w:r w:rsidRPr="00C3683C">
        <w:rPr>
          <w:b/>
          <w:bCs/>
          <w:color w:val="000000"/>
          <w:sz w:val="24"/>
          <w:szCs w:val="24"/>
        </w:rPr>
        <w:t>1.28 KULTURA</w:t>
      </w:r>
    </w:p>
    <w:p w14:paraId="6FEE2BB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75" w:name="_Toc176176672"/>
      <w:bookmarkStart w:id="276" w:name="_Toc17618296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77" w:name="badanie.1.28.05"/>
      <w:bookmarkEnd w:id="277"/>
      <w:r w:rsidRPr="00C3683C">
        <w:rPr>
          <w:rFonts w:ascii="Times New Roman" w:hAnsi="Times New Roman" w:cs="Times New Roman"/>
          <w:b/>
          <w:color w:val="000000"/>
          <w:sz w:val="20"/>
        </w:rPr>
        <w:t>1.28.05 (081)</w:t>
      </w:r>
      <w:bookmarkEnd w:id="275"/>
      <w:bookmarkEnd w:id="276"/>
    </w:p>
    <w:p w14:paraId="1F106B7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Działalność sieci Archiwów Państwowych</w:t>
      </w:r>
    </w:p>
    <w:p w14:paraId="53F6A50B"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8266C6A"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Minister właściwy do spraw kultury i ochrony dziedzictwa narodowego</w:t>
      </w:r>
    </w:p>
    <w:p w14:paraId="3519FB0C" w14:textId="77777777" w:rsidR="00C3683C" w:rsidRDefault="00C3683C" w:rsidP="001C4598">
      <w:pPr>
        <w:spacing w:before="120" w:after="120"/>
        <w:jc w:val="both"/>
        <w:divId w:val="1855074122"/>
        <w:rPr>
          <w:b/>
          <w:bCs/>
          <w:color w:val="000000"/>
        </w:rPr>
      </w:pPr>
      <w:r>
        <w:rPr>
          <w:b/>
          <w:bCs/>
          <w:color w:val="000000"/>
        </w:rPr>
        <w:t>5. Cel badania:</w:t>
      </w:r>
    </w:p>
    <w:p w14:paraId="40C0BB59" w14:textId="77777777" w:rsidR="00C3683C" w:rsidRPr="003522A9" w:rsidRDefault="00C3683C" w:rsidP="001C4598">
      <w:pPr>
        <w:pStyle w:val="Akapitzlist"/>
        <w:numPr>
          <w:ilvl w:val="0"/>
          <w:numId w:val="81"/>
        </w:numPr>
        <w:jc w:val="both"/>
        <w:rPr>
          <w:color w:val="000000"/>
        </w:rPr>
      </w:pPr>
      <w:r w:rsidRPr="003522A9">
        <w:rPr>
          <w:color w:val="000000"/>
        </w:rPr>
        <w:t>Celem badania jest dostarczenie informacji dotyczących działalności sieci Archiwów Państwowych w zakresie gromadzenia, ewidencjonowania, przechowywania, opracowania, zabezpieczania i udostępniania materiałów archiwalnych, a także kształtowania narodowego zasobu archiwalnego, popularyzacji dziedzictwa dokumentacyjnego oraz przechowywania dokumentacji niearchiwalnej.</w:t>
      </w:r>
    </w:p>
    <w:p w14:paraId="3CE023D1" w14:textId="77777777" w:rsidR="00C3683C" w:rsidRPr="003522A9" w:rsidRDefault="00C3683C" w:rsidP="001C4598">
      <w:pPr>
        <w:pStyle w:val="Akapitzlist"/>
        <w:numPr>
          <w:ilvl w:val="0"/>
          <w:numId w:val="81"/>
        </w:numPr>
        <w:jc w:val="both"/>
        <w:rPr>
          <w:color w:val="000000"/>
        </w:rPr>
      </w:pPr>
      <w:r w:rsidRPr="003522A9">
        <w:rPr>
          <w:color w:val="000000"/>
        </w:rPr>
        <w:t>Użytkownicy, których potrzeby uwzględnia badanie:</w:t>
      </w:r>
    </w:p>
    <w:p w14:paraId="7DCAE4A2" w14:textId="77777777" w:rsidR="00C3683C" w:rsidRPr="003522A9" w:rsidRDefault="00C3683C" w:rsidP="001C4598">
      <w:pPr>
        <w:pStyle w:val="Akapitzlist"/>
        <w:numPr>
          <w:ilvl w:val="1"/>
          <w:numId w:val="81"/>
        </w:numPr>
        <w:jc w:val="both"/>
        <w:rPr>
          <w:color w:val="000000"/>
        </w:rPr>
      </w:pPr>
      <w:r w:rsidRPr="003522A9">
        <w:rPr>
          <w:color w:val="000000"/>
        </w:rPr>
        <w:t>administracja rządowa.</w:t>
      </w:r>
    </w:p>
    <w:p w14:paraId="6BB227A4" w14:textId="77777777" w:rsidR="00C3683C" w:rsidRDefault="00C3683C" w:rsidP="001C4598">
      <w:pPr>
        <w:spacing w:before="120" w:after="120"/>
        <w:jc w:val="both"/>
        <w:divId w:val="842628171"/>
        <w:rPr>
          <w:b/>
          <w:bCs/>
          <w:color w:val="000000"/>
        </w:rPr>
      </w:pPr>
      <w:r>
        <w:rPr>
          <w:b/>
          <w:bCs/>
          <w:color w:val="000000"/>
        </w:rPr>
        <w:t>6. Zakres podmiotowy:</w:t>
      </w:r>
    </w:p>
    <w:p w14:paraId="2CA7A41C" w14:textId="77777777" w:rsidR="00C3683C" w:rsidRDefault="00C3683C" w:rsidP="001C4598">
      <w:pPr>
        <w:jc w:val="both"/>
        <w:rPr>
          <w:color w:val="000000"/>
        </w:rPr>
      </w:pPr>
      <w:r>
        <w:rPr>
          <w:color w:val="000000"/>
        </w:rPr>
        <w:t>Sieć Archiwów Państwowych.</w:t>
      </w:r>
    </w:p>
    <w:p w14:paraId="364F7E72" w14:textId="77777777" w:rsidR="00C3683C" w:rsidRDefault="00C3683C" w:rsidP="001C4598">
      <w:pPr>
        <w:spacing w:before="120" w:after="120"/>
        <w:jc w:val="both"/>
        <w:divId w:val="1764254436"/>
        <w:rPr>
          <w:b/>
          <w:bCs/>
          <w:color w:val="000000"/>
        </w:rPr>
      </w:pPr>
      <w:r>
        <w:rPr>
          <w:b/>
          <w:bCs/>
          <w:color w:val="000000"/>
        </w:rPr>
        <w:t>7. Zakres przedmiotowy:</w:t>
      </w:r>
    </w:p>
    <w:p w14:paraId="22B29EB4" w14:textId="77777777" w:rsidR="00C3683C" w:rsidRDefault="00C3683C" w:rsidP="001C4598">
      <w:pPr>
        <w:jc w:val="both"/>
        <w:rPr>
          <w:color w:val="000000"/>
        </w:rPr>
      </w:pPr>
      <w:r>
        <w:rPr>
          <w:color w:val="000000"/>
        </w:rPr>
        <w:t>Zasób archiwalny. Wykorzystanie zasobu Archiwów Państwowych. Kształtowanie narodowego zasobu archiwalnego. Baza lokalowa sieci Archiwów Państwowych. Przechowywanie dokumentacji niearchiwalnej. Kopie materiałów archiwalnych. Zatrudnienie w sieci Archiwów Państwowych.</w:t>
      </w:r>
    </w:p>
    <w:p w14:paraId="397F1737" w14:textId="77777777" w:rsidR="00C3683C" w:rsidRDefault="00C3683C" w:rsidP="001C4598">
      <w:pPr>
        <w:spacing w:before="120" w:after="120"/>
        <w:jc w:val="both"/>
        <w:divId w:val="1989093587"/>
        <w:rPr>
          <w:b/>
          <w:bCs/>
          <w:color w:val="000000"/>
        </w:rPr>
      </w:pPr>
      <w:r>
        <w:rPr>
          <w:b/>
          <w:bCs/>
          <w:color w:val="000000"/>
        </w:rPr>
        <w:t>8. Źródła danych:</w:t>
      </w:r>
    </w:p>
    <w:p w14:paraId="5BAA58D1" w14:textId="77777777" w:rsidR="00C3683C" w:rsidRDefault="00C3683C" w:rsidP="001C4598">
      <w:pPr>
        <w:pStyle w:val="Akapitzlist"/>
        <w:numPr>
          <w:ilvl w:val="0"/>
          <w:numId w:val="338"/>
        </w:numPr>
        <w:jc w:val="both"/>
      </w:pPr>
      <w:r w:rsidRPr="003522A9">
        <w:rPr>
          <w:color w:val="000000"/>
        </w:rPr>
        <w:t>Inne źródła danych: System informacyjny Naczelnej Dyrekcji Archiwów Państwowych – dane z rocznych sprawozdań z działalności archiwów państwowych sporządzonych zgodnie ze wzorem określonym zarządzeniem Naczelnego Dyrektora Archiwów Państwowych oraz dane Naczelnej Dyrekcji Archiwów Państwowych.</w:t>
      </w:r>
    </w:p>
    <w:p w14:paraId="311E40D7" w14:textId="77777777" w:rsidR="00C3683C" w:rsidRDefault="00C3683C" w:rsidP="001C4598">
      <w:pPr>
        <w:spacing w:before="120" w:after="120"/>
        <w:jc w:val="both"/>
        <w:divId w:val="714622723"/>
        <w:rPr>
          <w:b/>
          <w:bCs/>
          <w:color w:val="000000"/>
        </w:rPr>
      </w:pPr>
      <w:r>
        <w:rPr>
          <w:b/>
          <w:bCs/>
          <w:color w:val="000000"/>
        </w:rPr>
        <w:t>9. Rodzaje wynikowych informacji statystycznych:</w:t>
      </w:r>
    </w:p>
    <w:p w14:paraId="70AA35B2" w14:textId="77777777" w:rsidR="00C3683C" w:rsidRDefault="00C3683C" w:rsidP="001C4598">
      <w:pPr>
        <w:pStyle w:val="Akapitzlist"/>
        <w:numPr>
          <w:ilvl w:val="0"/>
          <w:numId w:val="595"/>
        </w:numPr>
        <w:jc w:val="both"/>
      </w:pPr>
      <w:r w:rsidRPr="00A6609E">
        <w:rPr>
          <w:color w:val="000000"/>
        </w:rPr>
        <w:t>Zasób archiwalny ogółem, w przekrojach: według postaci i rodzaju materiału archiwalnego.</w:t>
      </w:r>
    </w:p>
    <w:p w14:paraId="4CDAD357" w14:textId="77777777" w:rsidR="00C3683C" w:rsidRDefault="00C3683C" w:rsidP="001C4598">
      <w:pPr>
        <w:pStyle w:val="Akapitzlist"/>
        <w:numPr>
          <w:ilvl w:val="0"/>
          <w:numId w:val="595"/>
        </w:numPr>
        <w:jc w:val="both"/>
      </w:pPr>
      <w:r w:rsidRPr="00A6609E">
        <w:rPr>
          <w:color w:val="000000"/>
        </w:rPr>
        <w:t>Zewidencjonowany zasób archiwalny.</w:t>
      </w:r>
    </w:p>
    <w:p w14:paraId="01EA9D2E" w14:textId="77777777" w:rsidR="00C3683C" w:rsidRDefault="00C3683C" w:rsidP="001C4598">
      <w:pPr>
        <w:pStyle w:val="Akapitzlist"/>
        <w:numPr>
          <w:ilvl w:val="0"/>
          <w:numId w:val="595"/>
        </w:numPr>
        <w:jc w:val="both"/>
      </w:pPr>
      <w:r w:rsidRPr="00A6609E">
        <w:rPr>
          <w:color w:val="000000"/>
        </w:rPr>
        <w:t>Opracowanie zasobu archiwalnego w roku sprawozdawczym.</w:t>
      </w:r>
    </w:p>
    <w:p w14:paraId="209CA8C2" w14:textId="77777777" w:rsidR="00C3683C" w:rsidRDefault="00C3683C" w:rsidP="001C4598">
      <w:pPr>
        <w:pStyle w:val="Akapitzlist"/>
        <w:numPr>
          <w:ilvl w:val="0"/>
          <w:numId w:val="595"/>
        </w:numPr>
        <w:jc w:val="both"/>
      </w:pPr>
      <w:r w:rsidRPr="00A6609E">
        <w:rPr>
          <w:color w:val="000000"/>
        </w:rPr>
        <w:t>Zmiany w rozmiarze zasobu archiwalnego.</w:t>
      </w:r>
    </w:p>
    <w:p w14:paraId="3502D30D" w14:textId="77777777" w:rsidR="00C3683C" w:rsidRDefault="00C3683C" w:rsidP="001C4598">
      <w:pPr>
        <w:pStyle w:val="Akapitzlist"/>
        <w:numPr>
          <w:ilvl w:val="0"/>
          <w:numId w:val="595"/>
        </w:numPr>
        <w:jc w:val="both"/>
      </w:pPr>
      <w:r w:rsidRPr="00A6609E">
        <w:rPr>
          <w:color w:val="000000"/>
        </w:rPr>
        <w:t>Wykorzystanie zasobu archiwalnego: kwerendy archiwalne ogółem i według zleceniodawców, udostępnianie zasobu archiwalnego w czytelniach oraz on-line, ewidencja i kopie cyfrowe materiałów archiwalnych dostępne on-line, przedsięwzięcia popularyzacyjne, wydawnicze i informacyjne.</w:t>
      </w:r>
    </w:p>
    <w:p w14:paraId="48676985" w14:textId="77777777" w:rsidR="00C3683C" w:rsidRDefault="00C3683C" w:rsidP="001C4598">
      <w:pPr>
        <w:pStyle w:val="Akapitzlist"/>
        <w:numPr>
          <w:ilvl w:val="0"/>
          <w:numId w:val="595"/>
        </w:numPr>
        <w:jc w:val="both"/>
      </w:pPr>
      <w:r w:rsidRPr="00A6609E">
        <w:rPr>
          <w:color w:val="000000"/>
        </w:rPr>
        <w:t>Kształtowanie narodowego zasobu archiwalnego: nadzorowane jednostki organizacyjne, materiały archiwalne w nadzorowanych jednostkach organizacyjnych, uzgodnione przepisy kancelaryjne i archiwalne, kontrole i ekspertyzy archiwalne, zgody na brakowanie dokumentacji niearchiwalnej, współpraca z wytwórcami niepaństwowego zasobu archiwalnego, zaopiniowane przepisy kancelaryjne i archiwalne, ekspertyzy, opinie dotyczące wartościowania dokumentacji.</w:t>
      </w:r>
    </w:p>
    <w:p w14:paraId="4247FE50" w14:textId="77777777" w:rsidR="00C3683C" w:rsidRDefault="00C3683C" w:rsidP="001C4598">
      <w:pPr>
        <w:pStyle w:val="Akapitzlist"/>
        <w:numPr>
          <w:ilvl w:val="0"/>
          <w:numId w:val="595"/>
        </w:numPr>
        <w:jc w:val="both"/>
      </w:pPr>
      <w:r w:rsidRPr="00A6609E">
        <w:rPr>
          <w:color w:val="000000"/>
        </w:rPr>
        <w:t>Baza lokalowa sieci Archiwów Państwowych.</w:t>
      </w:r>
    </w:p>
    <w:p w14:paraId="5EF42B96" w14:textId="77777777" w:rsidR="00C3683C" w:rsidRDefault="00C3683C" w:rsidP="001C4598">
      <w:pPr>
        <w:pStyle w:val="Akapitzlist"/>
        <w:numPr>
          <w:ilvl w:val="0"/>
          <w:numId w:val="595"/>
        </w:numPr>
        <w:jc w:val="both"/>
      </w:pPr>
      <w:r w:rsidRPr="00A6609E">
        <w:rPr>
          <w:color w:val="000000"/>
        </w:rPr>
        <w:t>Przechowywanie dokumentacji niearchiwalnej oraz kwerendy wykonane na podstawie tej dokumentacji.</w:t>
      </w:r>
    </w:p>
    <w:p w14:paraId="5839023E" w14:textId="77777777" w:rsidR="00C3683C" w:rsidRDefault="00C3683C" w:rsidP="001C4598">
      <w:pPr>
        <w:pStyle w:val="Akapitzlist"/>
        <w:numPr>
          <w:ilvl w:val="0"/>
          <w:numId w:val="595"/>
        </w:numPr>
        <w:jc w:val="both"/>
      </w:pPr>
      <w:r w:rsidRPr="00A6609E">
        <w:rPr>
          <w:color w:val="000000"/>
        </w:rPr>
        <w:t>Kopie zabezpieczające materiałów archiwalnych – kopie cyfrowe i mikrofilmy.</w:t>
      </w:r>
    </w:p>
    <w:p w14:paraId="1E17DBD1" w14:textId="77777777" w:rsidR="00C3683C" w:rsidRDefault="00C3683C" w:rsidP="001C4598">
      <w:pPr>
        <w:pStyle w:val="Akapitzlist"/>
        <w:numPr>
          <w:ilvl w:val="0"/>
          <w:numId w:val="595"/>
        </w:numPr>
        <w:jc w:val="both"/>
      </w:pPr>
      <w:r w:rsidRPr="00A6609E">
        <w:rPr>
          <w:color w:val="000000"/>
        </w:rPr>
        <w:t>Stan zatrudnienia w sieci Archiwów Państwowych, w przekrojach: etaty.</w:t>
      </w:r>
    </w:p>
    <w:p w14:paraId="1458ABDB" w14:textId="77777777" w:rsidR="00C3683C" w:rsidRDefault="00C3683C" w:rsidP="001C4598">
      <w:pPr>
        <w:spacing w:before="120" w:after="120"/>
        <w:jc w:val="both"/>
        <w:divId w:val="1841702221"/>
        <w:rPr>
          <w:b/>
          <w:bCs/>
          <w:color w:val="000000"/>
        </w:rPr>
      </w:pPr>
      <w:r>
        <w:rPr>
          <w:b/>
          <w:bCs/>
          <w:color w:val="000000"/>
        </w:rPr>
        <w:t>10. Formy i terminy udostępnienia wynikowych informacji statystycznych:</w:t>
      </w:r>
    </w:p>
    <w:p w14:paraId="28C5BC9D" w14:textId="77777777" w:rsidR="00C3683C" w:rsidRPr="00274CDA" w:rsidRDefault="00C3683C" w:rsidP="001C4598">
      <w:pPr>
        <w:pStyle w:val="Akapitzlist"/>
        <w:numPr>
          <w:ilvl w:val="0"/>
          <w:numId w:val="852"/>
        </w:numPr>
        <w:jc w:val="both"/>
        <w:rPr>
          <w:color w:val="000000"/>
        </w:rPr>
      </w:pPr>
      <w:r w:rsidRPr="00274CDA">
        <w:rPr>
          <w:color w:val="000000"/>
        </w:rPr>
        <w:t>Tablice publikacyjne:</w:t>
      </w:r>
    </w:p>
    <w:p w14:paraId="44E19486" w14:textId="77777777" w:rsidR="00C3683C" w:rsidRPr="00274CDA" w:rsidRDefault="00C3683C" w:rsidP="001C4598">
      <w:pPr>
        <w:pStyle w:val="Akapitzlist"/>
        <w:numPr>
          <w:ilvl w:val="1"/>
          <w:numId w:val="852"/>
        </w:numPr>
        <w:jc w:val="both"/>
        <w:rPr>
          <w:color w:val="000000"/>
        </w:rPr>
      </w:pPr>
      <w:r w:rsidRPr="00274CDA">
        <w:rPr>
          <w:color w:val="000000"/>
        </w:rPr>
        <w:t>„Zestawienie sumaryczne: działalność sieci Archiwów Państwowych w 2025 r.” (lipiec 2026).</w:t>
      </w:r>
    </w:p>
    <w:p w14:paraId="1D0BA915" w14:textId="77777777" w:rsidR="006B1864" w:rsidRDefault="00C3683C" w:rsidP="001C4598">
      <w:pPr>
        <w:jc w:val="both"/>
        <w:rPr>
          <w:vanish/>
        </w:rPr>
      </w:pPr>
      <w:r>
        <w:br w:type="page"/>
      </w:r>
    </w:p>
    <w:p w14:paraId="63623A48" w14:textId="77777777" w:rsidR="00C3683C" w:rsidRPr="00C3683C" w:rsidRDefault="00C3683C" w:rsidP="001C4598">
      <w:pPr>
        <w:spacing w:after="120"/>
        <w:jc w:val="both"/>
        <w:rPr>
          <w:b/>
          <w:bCs/>
          <w:color w:val="000000"/>
          <w:sz w:val="24"/>
          <w:szCs w:val="24"/>
        </w:rPr>
      </w:pPr>
      <w:r w:rsidRPr="00C3683C">
        <w:rPr>
          <w:b/>
          <w:bCs/>
          <w:color w:val="000000"/>
          <w:sz w:val="24"/>
          <w:szCs w:val="24"/>
        </w:rPr>
        <w:t>1.28 KULTURA</w:t>
      </w:r>
    </w:p>
    <w:p w14:paraId="4A62CA1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78" w:name="_Toc176176673"/>
      <w:bookmarkStart w:id="279" w:name="_Toc17618296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80" w:name="badanie.1.28.08"/>
      <w:bookmarkEnd w:id="280"/>
      <w:r w:rsidRPr="00C3683C">
        <w:rPr>
          <w:rFonts w:ascii="Times New Roman" w:hAnsi="Times New Roman" w:cs="Times New Roman"/>
          <w:b/>
          <w:color w:val="000000"/>
          <w:sz w:val="20"/>
        </w:rPr>
        <w:t>1.28.08 (082)</w:t>
      </w:r>
      <w:bookmarkEnd w:id="278"/>
      <w:bookmarkEnd w:id="279"/>
    </w:p>
    <w:p w14:paraId="4AEF26A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Masowe imprezy artystyczno-rozrywkowe oraz sportowe</w:t>
      </w:r>
    </w:p>
    <w:p w14:paraId="53AA8FC9"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15AF7E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9E5F3C6" w14:textId="77777777" w:rsidR="00C3683C" w:rsidRDefault="00C3683C" w:rsidP="001C4598">
      <w:pPr>
        <w:spacing w:before="120" w:after="120"/>
        <w:jc w:val="both"/>
        <w:divId w:val="393165655"/>
        <w:rPr>
          <w:b/>
          <w:bCs/>
          <w:color w:val="000000"/>
        </w:rPr>
      </w:pPr>
      <w:r>
        <w:rPr>
          <w:b/>
          <w:bCs/>
          <w:color w:val="000000"/>
        </w:rPr>
        <w:t>5. Cel badania:</w:t>
      </w:r>
    </w:p>
    <w:p w14:paraId="75C5C101" w14:textId="77777777" w:rsidR="00C3683C" w:rsidRPr="003522A9" w:rsidRDefault="00C3683C" w:rsidP="001C4598">
      <w:pPr>
        <w:pStyle w:val="Akapitzlist"/>
        <w:numPr>
          <w:ilvl w:val="0"/>
          <w:numId w:val="82"/>
        </w:numPr>
        <w:jc w:val="both"/>
        <w:rPr>
          <w:color w:val="000000"/>
        </w:rPr>
      </w:pPr>
      <w:r w:rsidRPr="003522A9">
        <w:rPr>
          <w:color w:val="000000"/>
        </w:rPr>
        <w:t>Celem badania jest dostarczenie informacji na temat masowych imprez artystyczno-rozrywkowych i sportowych oraz ich uczestników.</w:t>
      </w:r>
    </w:p>
    <w:p w14:paraId="3E8A278B" w14:textId="77777777" w:rsidR="00C3683C" w:rsidRPr="003522A9" w:rsidRDefault="00C3683C" w:rsidP="001C4598">
      <w:pPr>
        <w:pStyle w:val="Akapitzlist"/>
        <w:numPr>
          <w:ilvl w:val="0"/>
          <w:numId w:val="82"/>
        </w:numPr>
        <w:jc w:val="both"/>
        <w:rPr>
          <w:color w:val="000000"/>
        </w:rPr>
      </w:pPr>
      <w:r w:rsidRPr="003522A9">
        <w:rPr>
          <w:color w:val="000000"/>
        </w:rPr>
        <w:t>Użytkownicy, których potrzeby uwzględnia badanie:</w:t>
      </w:r>
    </w:p>
    <w:p w14:paraId="551BD3CA" w14:textId="77777777" w:rsidR="00C3683C" w:rsidRPr="003522A9" w:rsidRDefault="00C3683C" w:rsidP="001C4598">
      <w:pPr>
        <w:pStyle w:val="Akapitzlist"/>
        <w:numPr>
          <w:ilvl w:val="1"/>
          <w:numId w:val="82"/>
        </w:numPr>
        <w:jc w:val="both"/>
        <w:rPr>
          <w:color w:val="000000"/>
        </w:rPr>
      </w:pPr>
      <w:r w:rsidRPr="003522A9">
        <w:rPr>
          <w:color w:val="000000"/>
        </w:rPr>
        <w:t>administracja rządowa,</w:t>
      </w:r>
    </w:p>
    <w:p w14:paraId="2798D37C" w14:textId="77777777" w:rsidR="00C3683C" w:rsidRPr="003522A9" w:rsidRDefault="00C3683C" w:rsidP="001C4598">
      <w:pPr>
        <w:pStyle w:val="Akapitzlist"/>
        <w:numPr>
          <w:ilvl w:val="1"/>
          <w:numId w:val="82"/>
        </w:numPr>
        <w:jc w:val="both"/>
        <w:rPr>
          <w:color w:val="000000"/>
        </w:rPr>
      </w:pPr>
      <w:r w:rsidRPr="003522A9">
        <w:rPr>
          <w:color w:val="000000"/>
        </w:rPr>
        <w:t>media ogólnopolskie i terenowe,</w:t>
      </w:r>
    </w:p>
    <w:p w14:paraId="2CF6137D" w14:textId="77777777" w:rsidR="00C3683C" w:rsidRPr="003522A9" w:rsidRDefault="00C3683C" w:rsidP="001C4598">
      <w:pPr>
        <w:pStyle w:val="Akapitzlist"/>
        <w:numPr>
          <w:ilvl w:val="1"/>
          <w:numId w:val="82"/>
        </w:numPr>
        <w:jc w:val="both"/>
        <w:rPr>
          <w:color w:val="000000"/>
        </w:rPr>
      </w:pPr>
      <w:r w:rsidRPr="003522A9">
        <w:rPr>
          <w:color w:val="000000"/>
        </w:rPr>
        <w:t>administracja samorządowa – powiat,</w:t>
      </w:r>
    </w:p>
    <w:p w14:paraId="77567B46" w14:textId="77777777" w:rsidR="00C3683C" w:rsidRPr="003522A9" w:rsidRDefault="00C3683C" w:rsidP="001C4598">
      <w:pPr>
        <w:pStyle w:val="Akapitzlist"/>
        <w:numPr>
          <w:ilvl w:val="1"/>
          <w:numId w:val="82"/>
        </w:numPr>
        <w:jc w:val="both"/>
        <w:rPr>
          <w:color w:val="000000"/>
        </w:rPr>
      </w:pPr>
      <w:r w:rsidRPr="003522A9">
        <w:rPr>
          <w:color w:val="000000"/>
        </w:rPr>
        <w:t>administracja samorządowa – województwo,</w:t>
      </w:r>
    </w:p>
    <w:p w14:paraId="4BC4169A" w14:textId="77777777" w:rsidR="00C3683C" w:rsidRPr="003522A9" w:rsidRDefault="00C3683C" w:rsidP="001C4598">
      <w:pPr>
        <w:pStyle w:val="Akapitzlist"/>
        <w:numPr>
          <w:ilvl w:val="1"/>
          <w:numId w:val="82"/>
        </w:numPr>
        <w:jc w:val="both"/>
        <w:rPr>
          <w:color w:val="000000"/>
        </w:rPr>
      </w:pPr>
      <w:r w:rsidRPr="003522A9">
        <w:rPr>
          <w:color w:val="000000"/>
        </w:rPr>
        <w:t>administracja samorządowa – gmina, miasto,</w:t>
      </w:r>
    </w:p>
    <w:p w14:paraId="3CA3FA9F" w14:textId="77777777" w:rsidR="00C3683C" w:rsidRPr="003522A9" w:rsidRDefault="00C3683C" w:rsidP="001C4598">
      <w:pPr>
        <w:pStyle w:val="Akapitzlist"/>
        <w:numPr>
          <w:ilvl w:val="1"/>
          <w:numId w:val="82"/>
        </w:numPr>
        <w:jc w:val="both"/>
        <w:rPr>
          <w:color w:val="000000"/>
        </w:rPr>
      </w:pPr>
      <w:r w:rsidRPr="003522A9">
        <w:rPr>
          <w:color w:val="000000"/>
        </w:rPr>
        <w:t>odbiorcy indywidualni,</w:t>
      </w:r>
    </w:p>
    <w:p w14:paraId="79D27615" w14:textId="77777777" w:rsidR="00C3683C" w:rsidRPr="003522A9" w:rsidRDefault="00C3683C" w:rsidP="001C4598">
      <w:pPr>
        <w:pStyle w:val="Akapitzlist"/>
        <w:numPr>
          <w:ilvl w:val="1"/>
          <w:numId w:val="82"/>
        </w:numPr>
        <w:jc w:val="both"/>
        <w:rPr>
          <w:color w:val="000000"/>
        </w:rPr>
      </w:pPr>
      <w:r w:rsidRPr="003522A9">
        <w:rPr>
          <w:color w:val="000000"/>
        </w:rPr>
        <w:t>inny użytkownik.</w:t>
      </w:r>
    </w:p>
    <w:p w14:paraId="1A08F90B" w14:textId="77777777" w:rsidR="00C3683C" w:rsidRDefault="00C3683C" w:rsidP="001C4598">
      <w:pPr>
        <w:spacing w:before="120" w:after="120"/>
        <w:jc w:val="both"/>
        <w:divId w:val="301084587"/>
        <w:rPr>
          <w:b/>
          <w:bCs/>
          <w:color w:val="000000"/>
        </w:rPr>
      </w:pPr>
      <w:r>
        <w:rPr>
          <w:b/>
          <w:bCs/>
          <w:color w:val="000000"/>
        </w:rPr>
        <w:t>6. Zakres podmiotowy:</w:t>
      </w:r>
    </w:p>
    <w:p w14:paraId="6546E6BF" w14:textId="77777777" w:rsidR="00C3683C" w:rsidRDefault="00C3683C" w:rsidP="001C4598">
      <w:pPr>
        <w:jc w:val="both"/>
        <w:rPr>
          <w:color w:val="000000"/>
        </w:rPr>
      </w:pPr>
      <w:r>
        <w:rPr>
          <w:color w:val="000000"/>
        </w:rPr>
        <w:t>Jednostki administracji samorządowej.</w:t>
      </w:r>
    </w:p>
    <w:p w14:paraId="6C0F1FBA" w14:textId="77777777" w:rsidR="00C3683C" w:rsidRDefault="00C3683C" w:rsidP="001C4598">
      <w:pPr>
        <w:spacing w:before="120" w:after="120"/>
        <w:jc w:val="both"/>
        <w:divId w:val="1145777237"/>
        <w:rPr>
          <w:b/>
          <w:bCs/>
          <w:color w:val="000000"/>
        </w:rPr>
      </w:pPr>
      <w:r>
        <w:rPr>
          <w:b/>
          <w:bCs/>
          <w:color w:val="000000"/>
        </w:rPr>
        <w:t>7. Zakres przedmiotowy:</w:t>
      </w:r>
    </w:p>
    <w:p w14:paraId="1B410375" w14:textId="77777777" w:rsidR="00C3683C" w:rsidRDefault="00C3683C" w:rsidP="001C4598">
      <w:pPr>
        <w:jc w:val="both"/>
        <w:rPr>
          <w:color w:val="000000"/>
        </w:rPr>
      </w:pPr>
      <w:r>
        <w:rPr>
          <w:color w:val="000000"/>
        </w:rPr>
        <w:t>Działalność kulturalno-edukacyjna. Działalność artystyczna i rozrywkowa.</w:t>
      </w:r>
    </w:p>
    <w:p w14:paraId="282E4DBD" w14:textId="77777777" w:rsidR="00C3683C" w:rsidRDefault="00C3683C" w:rsidP="001C4598">
      <w:pPr>
        <w:spacing w:before="120" w:after="120"/>
        <w:jc w:val="both"/>
        <w:divId w:val="1223834249"/>
        <w:rPr>
          <w:b/>
          <w:bCs/>
          <w:color w:val="000000"/>
        </w:rPr>
      </w:pPr>
      <w:r>
        <w:rPr>
          <w:b/>
          <w:bCs/>
          <w:color w:val="000000"/>
        </w:rPr>
        <w:t>8. Źródła danych:</w:t>
      </w:r>
    </w:p>
    <w:p w14:paraId="136901E9" w14:textId="5C4ED169" w:rsidR="00C3683C" w:rsidRDefault="00C3683C" w:rsidP="001C4598">
      <w:pPr>
        <w:pStyle w:val="Akapitzlist"/>
        <w:numPr>
          <w:ilvl w:val="0"/>
          <w:numId w:val="339"/>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E7B0E9A" w14:textId="1CF8BC59" w:rsidR="00C3683C" w:rsidRDefault="00C3683C" w:rsidP="001C4598">
      <w:pPr>
        <w:pStyle w:val="Akapitzlist"/>
        <w:numPr>
          <w:ilvl w:val="1"/>
          <w:numId w:val="339"/>
        </w:numPr>
        <w:jc w:val="both"/>
      </w:pPr>
      <w:r w:rsidRPr="003522A9">
        <w:rPr>
          <w:color w:val="000000"/>
        </w:rPr>
        <w:t>K-09 – sprawozdanie z organizacji imprez masowych (</w:t>
      </w:r>
      <w:hyperlink w:anchor="lp.1.85">
        <w:r>
          <w:rPr>
            <w:rStyle w:val="Hipercze"/>
          </w:rPr>
          <w:t>lp. 1.85</w:t>
        </w:r>
      </w:hyperlink>
      <w:r w:rsidRPr="003522A9">
        <w:rPr>
          <w:color w:val="000000"/>
        </w:rPr>
        <w:t>).</w:t>
      </w:r>
    </w:p>
    <w:p w14:paraId="11EC0450" w14:textId="77777777" w:rsidR="00C3683C" w:rsidRDefault="00C3683C" w:rsidP="001C4598">
      <w:pPr>
        <w:pStyle w:val="Akapitzlist"/>
        <w:numPr>
          <w:ilvl w:val="0"/>
          <w:numId w:val="339"/>
        </w:numPr>
        <w:jc w:val="both"/>
      </w:pPr>
      <w:r w:rsidRPr="003522A9">
        <w:rPr>
          <w:color w:val="000000"/>
        </w:rPr>
        <w:t>Wyniki innych badań:</w:t>
      </w:r>
    </w:p>
    <w:p w14:paraId="266E26CA" w14:textId="77777777" w:rsidR="00C3683C" w:rsidRDefault="00C3683C" w:rsidP="001C4598">
      <w:pPr>
        <w:pStyle w:val="Akapitzlist"/>
        <w:numPr>
          <w:ilvl w:val="1"/>
          <w:numId w:val="339"/>
        </w:numPr>
        <w:jc w:val="both"/>
      </w:pPr>
      <w:r w:rsidRPr="003522A9">
        <w:rPr>
          <w:color w:val="000000"/>
        </w:rPr>
        <w:t>1.80.01 System Jednostek Statystycznych – operaty.</w:t>
      </w:r>
    </w:p>
    <w:p w14:paraId="6AD2CFEC" w14:textId="77777777" w:rsidR="00C3683C" w:rsidRDefault="00C3683C" w:rsidP="001C4598">
      <w:pPr>
        <w:spacing w:before="120" w:after="120"/>
        <w:jc w:val="both"/>
        <w:divId w:val="912856291"/>
        <w:rPr>
          <w:b/>
          <w:bCs/>
          <w:color w:val="000000"/>
        </w:rPr>
      </w:pPr>
      <w:r>
        <w:rPr>
          <w:b/>
          <w:bCs/>
          <w:color w:val="000000"/>
        </w:rPr>
        <w:t>9. Rodzaje wynikowych informacji statystycznych:</w:t>
      </w:r>
    </w:p>
    <w:p w14:paraId="347F87F2" w14:textId="77777777" w:rsidR="00C3683C" w:rsidRDefault="00C3683C" w:rsidP="001C4598">
      <w:pPr>
        <w:pStyle w:val="Akapitzlist"/>
        <w:numPr>
          <w:ilvl w:val="0"/>
          <w:numId w:val="596"/>
        </w:numPr>
        <w:jc w:val="both"/>
      </w:pPr>
      <w:r w:rsidRPr="00A6609E">
        <w:rPr>
          <w:color w:val="000000"/>
        </w:rPr>
        <w:t>Imprezy masowe, w przekrojach: kraj, NUTS 1, województwa, NUTS 2, NUTS 3, powiaty, gminy, rodzaj imprezy, rodzaj obiektu, rodzaj organizatora, liczba uczestników imprez.</w:t>
      </w:r>
    </w:p>
    <w:p w14:paraId="1B8F2875" w14:textId="77777777" w:rsidR="00C3683C" w:rsidRDefault="00C3683C" w:rsidP="001C4598">
      <w:pPr>
        <w:spacing w:before="120" w:after="120"/>
        <w:jc w:val="both"/>
        <w:divId w:val="1480994050"/>
        <w:rPr>
          <w:b/>
          <w:bCs/>
          <w:color w:val="000000"/>
        </w:rPr>
      </w:pPr>
      <w:r>
        <w:rPr>
          <w:b/>
          <w:bCs/>
          <w:color w:val="000000"/>
        </w:rPr>
        <w:t>10. Formy i terminy udostępnienia wynikowych informacji statystycznych:</w:t>
      </w:r>
    </w:p>
    <w:p w14:paraId="5E0FC64D" w14:textId="77777777" w:rsidR="00C3683C" w:rsidRPr="00274CDA" w:rsidRDefault="00C3683C" w:rsidP="001C4598">
      <w:pPr>
        <w:pStyle w:val="Akapitzlist"/>
        <w:numPr>
          <w:ilvl w:val="0"/>
          <w:numId w:val="853"/>
        </w:numPr>
        <w:jc w:val="both"/>
        <w:rPr>
          <w:color w:val="000000"/>
        </w:rPr>
      </w:pPr>
      <w:r w:rsidRPr="00274CDA">
        <w:rPr>
          <w:color w:val="000000"/>
        </w:rPr>
        <w:t>Publikacje GUS:</w:t>
      </w:r>
    </w:p>
    <w:p w14:paraId="1E3761D9" w14:textId="77777777" w:rsidR="00C3683C" w:rsidRPr="00274CDA" w:rsidRDefault="00C3683C" w:rsidP="001C4598">
      <w:pPr>
        <w:pStyle w:val="Akapitzlist"/>
        <w:numPr>
          <w:ilvl w:val="1"/>
          <w:numId w:val="853"/>
        </w:numPr>
        <w:jc w:val="both"/>
        <w:rPr>
          <w:color w:val="000000"/>
        </w:rPr>
      </w:pPr>
      <w:r w:rsidRPr="00274CDA">
        <w:rPr>
          <w:color w:val="000000"/>
        </w:rPr>
        <w:t>„Kultura i dziedzictwo narodowe w 2025 r.” (wrzesień 2026).</w:t>
      </w:r>
    </w:p>
    <w:p w14:paraId="4DB18E8F" w14:textId="77777777" w:rsidR="00C3683C" w:rsidRPr="00274CDA" w:rsidRDefault="00C3683C" w:rsidP="001C4598">
      <w:pPr>
        <w:pStyle w:val="Akapitzlist"/>
        <w:numPr>
          <w:ilvl w:val="0"/>
          <w:numId w:val="853"/>
        </w:numPr>
        <w:jc w:val="both"/>
        <w:rPr>
          <w:color w:val="000000"/>
        </w:rPr>
      </w:pPr>
      <w:r w:rsidRPr="00274CDA">
        <w:rPr>
          <w:color w:val="000000"/>
        </w:rPr>
        <w:t>Informacje sygnalne:</w:t>
      </w:r>
    </w:p>
    <w:p w14:paraId="2FB6DDCA" w14:textId="77777777" w:rsidR="00C3683C" w:rsidRPr="00274CDA" w:rsidRDefault="00C3683C" w:rsidP="001C4598">
      <w:pPr>
        <w:pStyle w:val="Akapitzlist"/>
        <w:numPr>
          <w:ilvl w:val="1"/>
          <w:numId w:val="853"/>
        </w:numPr>
        <w:jc w:val="both"/>
        <w:rPr>
          <w:color w:val="000000"/>
        </w:rPr>
      </w:pPr>
      <w:r w:rsidRPr="00274CDA">
        <w:rPr>
          <w:color w:val="000000"/>
        </w:rPr>
        <w:t>„Imprezy masowe w 2025 r.” (maj 2026).</w:t>
      </w:r>
    </w:p>
    <w:p w14:paraId="1567600F" w14:textId="77777777" w:rsidR="00C3683C" w:rsidRPr="00274CDA" w:rsidRDefault="00C3683C" w:rsidP="001C4598">
      <w:pPr>
        <w:pStyle w:val="Akapitzlist"/>
        <w:numPr>
          <w:ilvl w:val="0"/>
          <w:numId w:val="853"/>
        </w:numPr>
        <w:jc w:val="both"/>
        <w:rPr>
          <w:color w:val="000000"/>
        </w:rPr>
      </w:pPr>
      <w:r w:rsidRPr="00274CDA">
        <w:rPr>
          <w:color w:val="000000"/>
        </w:rPr>
        <w:t>Internetowe bazy danych:</w:t>
      </w:r>
    </w:p>
    <w:p w14:paraId="39DCD27A" w14:textId="77777777" w:rsidR="00C3683C" w:rsidRPr="00274CDA" w:rsidRDefault="00C3683C" w:rsidP="001C4598">
      <w:pPr>
        <w:pStyle w:val="Akapitzlist"/>
        <w:numPr>
          <w:ilvl w:val="1"/>
          <w:numId w:val="853"/>
        </w:numPr>
        <w:jc w:val="both"/>
        <w:rPr>
          <w:color w:val="000000"/>
        </w:rPr>
      </w:pPr>
      <w:r w:rsidRPr="00274CDA">
        <w:rPr>
          <w:color w:val="000000"/>
        </w:rPr>
        <w:t>Bank Danych Lokalnych – Kultura – Organizacja imprez masowych (maj 2026),</w:t>
      </w:r>
    </w:p>
    <w:p w14:paraId="6783608B" w14:textId="77777777" w:rsidR="00C3683C" w:rsidRPr="00274CDA" w:rsidRDefault="00C3683C" w:rsidP="001C4598">
      <w:pPr>
        <w:pStyle w:val="Akapitzlist"/>
        <w:numPr>
          <w:ilvl w:val="1"/>
          <w:numId w:val="853"/>
        </w:numPr>
        <w:jc w:val="both"/>
        <w:rPr>
          <w:color w:val="000000"/>
        </w:rPr>
      </w:pPr>
      <w:r w:rsidRPr="00274CDA">
        <w:rPr>
          <w:color w:val="000000"/>
        </w:rPr>
        <w:t>Dziedzinowa Baza Wiedzy – Społeczeństwo – Kultura – Imprezy masowe (czerwiec 2026).</w:t>
      </w:r>
    </w:p>
    <w:p w14:paraId="361BA69D" w14:textId="77777777" w:rsidR="006B1864" w:rsidRDefault="00C3683C" w:rsidP="001C4598">
      <w:pPr>
        <w:jc w:val="both"/>
        <w:rPr>
          <w:vanish/>
        </w:rPr>
      </w:pPr>
      <w:r>
        <w:br w:type="page"/>
      </w:r>
    </w:p>
    <w:p w14:paraId="5DD3A103" w14:textId="77777777" w:rsidR="00C3683C" w:rsidRPr="00C3683C" w:rsidRDefault="00C3683C" w:rsidP="001C4598">
      <w:pPr>
        <w:spacing w:after="120"/>
        <w:jc w:val="both"/>
        <w:rPr>
          <w:b/>
          <w:bCs/>
          <w:color w:val="000000"/>
          <w:sz w:val="24"/>
          <w:szCs w:val="24"/>
        </w:rPr>
      </w:pPr>
      <w:r w:rsidRPr="00C3683C">
        <w:rPr>
          <w:b/>
          <w:bCs/>
          <w:color w:val="000000"/>
          <w:sz w:val="24"/>
          <w:szCs w:val="24"/>
        </w:rPr>
        <w:t>1.28 KULTURA</w:t>
      </w:r>
    </w:p>
    <w:p w14:paraId="1AD4D0F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81" w:name="_Toc176176674"/>
      <w:bookmarkStart w:id="282" w:name="_Toc17618296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83" w:name="badanie.1.28.09"/>
      <w:bookmarkEnd w:id="283"/>
      <w:r w:rsidRPr="00C3683C">
        <w:rPr>
          <w:rFonts w:ascii="Times New Roman" w:hAnsi="Times New Roman" w:cs="Times New Roman"/>
          <w:b/>
          <w:color w:val="000000"/>
          <w:sz w:val="20"/>
        </w:rPr>
        <w:t>1.28.09 (083)</w:t>
      </w:r>
      <w:bookmarkEnd w:id="281"/>
      <w:bookmarkEnd w:id="282"/>
    </w:p>
    <w:p w14:paraId="7161B4F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Rynek dzieł sztuki</w:t>
      </w:r>
    </w:p>
    <w:p w14:paraId="4C68B07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7469062"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91DE090" w14:textId="77777777" w:rsidR="00C3683C" w:rsidRDefault="00C3683C" w:rsidP="001C4598">
      <w:pPr>
        <w:spacing w:before="120" w:after="120"/>
        <w:jc w:val="both"/>
        <w:divId w:val="761071368"/>
        <w:rPr>
          <w:b/>
          <w:bCs/>
          <w:color w:val="000000"/>
        </w:rPr>
      </w:pPr>
      <w:r>
        <w:rPr>
          <w:b/>
          <w:bCs/>
          <w:color w:val="000000"/>
        </w:rPr>
        <w:t>5. Cel badania:</w:t>
      </w:r>
    </w:p>
    <w:p w14:paraId="2A3CA970" w14:textId="77777777" w:rsidR="00C3683C" w:rsidRPr="003522A9" w:rsidRDefault="00C3683C" w:rsidP="001C4598">
      <w:pPr>
        <w:pStyle w:val="Akapitzlist"/>
        <w:numPr>
          <w:ilvl w:val="0"/>
          <w:numId w:val="83"/>
        </w:numPr>
        <w:jc w:val="both"/>
        <w:rPr>
          <w:color w:val="000000"/>
        </w:rPr>
      </w:pPr>
      <w:r w:rsidRPr="003522A9">
        <w:rPr>
          <w:color w:val="000000"/>
        </w:rPr>
        <w:t>Celem badania jest dostarczenie informacji o wybranych aspektach funkcjonowania rynku dzieł sztuki i antyków w Polsce.</w:t>
      </w:r>
    </w:p>
    <w:p w14:paraId="743CFF35" w14:textId="77777777" w:rsidR="00C3683C" w:rsidRPr="003522A9" w:rsidRDefault="00C3683C" w:rsidP="001C4598">
      <w:pPr>
        <w:pStyle w:val="Akapitzlist"/>
        <w:numPr>
          <w:ilvl w:val="0"/>
          <w:numId w:val="83"/>
        </w:numPr>
        <w:jc w:val="both"/>
        <w:rPr>
          <w:color w:val="000000"/>
        </w:rPr>
      </w:pPr>
      <w:r w:rsidRPr="003522A9">
        <w:rPr>
          <w:color w:val="000000"/>
        </w:rPr>
        <w:t>Użytkownicy, których potrzeby uwzględnia badanie:</w:t>
      </w:r>
    </w:p>
    <w:p w14:paraId="63178611" w14:textId="77777777" w:rsidR="00C3683C" w:rsidRPr="003522A9" w:rsidRDefault="00C3683C" w:rsidP="001C4598">
      <w:pPr>
        <w:pStyle w:val="Akapitzlist"/>
        <w:numPr>
          <w:ilvl w:val="1"/>
          <w:numId w:val="83"/>
        </w:numPr>
        <w:jc w:val="both"/>
        <w:rPr>
          <w:color w:val="000000"/>
        </w:rPr>
      </w:pPr>
      <w:r w:rsidRPr="003522A9">
        <w:rPr>
          <w:color w:val="000000"/>
        </w:rPr>
        <w:t>administracja rządowa,</w:t>
      </w:r>
    </w:p>
    <w:p w14:paraId="187F3715" w14:textId="77777777" w:rsidR="00C3683C" w:rsidRPr="003522A9" w:rsidRDefault="00C3683C" w:rsidP="001C4598">
      <w:pPr>
        <w:pStyle w:val="Akapitzlist"/>
        <w:numPr>
          <w:ilvl w:val="1"/>
          <w:numId w:val="83"/>
        </w:numPr>
        <w:jc w:val="both"/>
        <w:rPr>
          <w:color w:val="000000"/>
        </w:rPr>
      </w:pPr>
      <w:r w:rsidRPr="003522A9">
        <w:rPr>
          <w:color w:val="000000"/>
        </w:rPr>
        <w:t>administracja samorządowa – gmina, miasto,</w:t>
      </w:r>
    </w:p>
    <w:p w14:paraId="6370F299" w14:textId="77777777" w:rsidR="00C3683C" w:rsidRPr="003522A9" w:rsidRDefault="00C3683C" w:rsidP="001C4598">
      <w:pPr>
        <w:pStyle w:val="Akapitzlist"/>
        <w:numPr>
          <w:ilvl w:val="1"/>
          <w:numId w:val="83"/>
        </w:numPr>
        <w:jc w:val="both"/>
        <w:rPr>
          <w:color w:val="000000"/>
        </w:rPr>
      </w:pPr>
      <w:r w:rsidRPr="003522A9">
        <w:rPr>
          <w:color w:val="000000"/>
        </w:rPr>
        <w:t>administracja samorządowa – powiat,</w:t>
      </w:r>
    </w:p>
    <w:p w14:paraId="7F17CCD7" w14:textId="77777777" w:rsidR="00C3683C" w:rsidRPr="003522A9" w:rsidRDefault="00C3683C" w:rsidP="001C4598">
      <w:pPr>
        <w:pStyle w:val="Akapitzlist"/>
        <w:numPr>
          <w:ilvl w:val="1"/>
          <w:numId w:val="83"/>
        </w:numPr>
        <w:jc w:val="both"/>
        <w:rPr>
          <w:color w:val="000000"/>
        </w:rPr>
      </w:pPr>
      <w:r w:rsidRPr="003522A9">
        <w:rPr>
          <w:color w:val="000000"/>
        </w:rPr>
        <w:t>administracja samorządowa – województwo,</w:t>
      </w:r>
    </w:p>
    <w:p w14:paraId="4F1A5E93" w14:textId="77777777" w:rsidR="00C3683C" w:rsidRPr="003522A9" w:rsidRDefault="00C3683C" w:rsidP="001C4598">
      <w:pPr>
        <w:pStyle w:val="Akapitzlist"/>
        <w:numPr>
          <w:ilvl w:val="1"/>
          <w:numId w:val="83"/>
        </w:numPr>
        <w:jc w:val="both"/>
        <w:rPr>
          <w:color w:val="000000"/>
        </w:rPr>
      </w:pPr>
      <w:r w:rsidRPr="003522A9">
        <w:rPr>
          <w:color w:val="000000"/>
        </w:rPr>
        <w:t>placówki naukowe/badawcze, uczelnie (nauczyciele akademiccy i studenci),</w:t>
      </w:r>
    </w:p>
    <w:p w14:paraId="41AAFAA7" w14:textId="77777777" w:rsidR="00C3683C" w:rsidRPr="003522A9" w:rsidRDefault="00C3683C" w:rsidP="001C4598">
      <w:pPr>
        <w:pStyle w:val="Akapitzlist"/>
        <w:numPr>
          <w:ilvl w:val="1"/>
          <w:numId w:val="83"/>
        </w:numPr>
        <w:jc w:val="both"/>
        <w:rPr>
          <w:color w:val="000000"/>
        </w:rPr>
      </w:pPr>
      <w:r w:rsidRPr="003522A9">
        <w:rPr>
          <w:color w:val="000000"/>
        </w:rPr>
        <w:t>odbiorcy indywidualni,</w:t>
      </w:r>
    </w:p>
    <w:p w14:paraId="575EBCEC" w14:textId="77777777" w:rsidR="00C3683C" w:rsidRPr="003522A9" w:rsidRDefault="00C3683C" w:rsidP="001C4598">
      <w:pPr>
        <w:pStyle w:val="Akapitzlist"/>
        <w:numPr>
          <w:ilvl w:val="1"/>
          <w:numId w:val="83"/>
        </w:numPr>
        <w:jc w:val="both"/>
        <w:rPr>
          <w:color w:val="000000"/>
        </w:rPr>
      </w:pPr>
      <w:r w:rsidRPr="003522A9">
        <w:rPr>
          <w:color w:val="000000"/>
        </w:rPr>
        <w:t>media ogólnopolskie i terenowe.</w:t>
      </w:r>
    </w:p>
    <w:p w14:paraId="688284EC" w14:textId="77777777" w:rsidR="00C3683C" w:rsidRDefault="00C3683C" w:rsidP="001C4598">
      <w:pPr>
        <w:spacing w:before="120" w:after="120"/>
        <w:jc w:val="both"/>
        <w:divId w:val="1316180713"/>
        <w:rPr>
          <w:b/>
          <w:bCs/>
          <w:color w:val="000000"/>
        </w:rPr>
      </w:pPr>
      <w:r>
        <w:rPr>
          <w:b/>
          <w:bCs/>
          <w:color w:val="000000"/>
        </w:rPr>
        <w:t>6. Zakres podmiotowy:</w:t>
      </w:r>
    </w:p>
    <w:p w14:paraId="72322DBE" w14:textId="77777777" w:rsidR="00C3683C" w:rsidRDefault="00C3683C" w:rsidP="001C4598">
      <w:pPr>
        <w:jc w:val="both"/>
        <w:rPr>
          <w:color w:val="000000"/>
        </w:rPr>
      </w:pPr>
      <w:r>
        <w:rPr>
          <w:color w:val="000000"/>
        </w:rPr>
        <w:t>Jednostki prowadzące działalność gospodarczą związaną ze sprzedażą dzieł sztuki i antyków.</w:t>
      </w:r>
    </w:p>
    <w:p w14:paraId="0A11D454" w14:textId="77777777" w:rsidR="00C3683C" w:rsidRDefault="00C3683C" w:rsidP="001C4598">
      <w:pPr>
        <w:spacing w:before="120" w:after="120"/>
        <w:jc w:val="both"/>
        <w:divId w:val="1386493705"/>
        <w:rPr>
          <w:b/>
          <w:bCs/>
          <w:color w:val="000000"/>
        </w:rPr>
      </w:pPr>
      <w:r>
        <w:rPr>
          <w:b/>
          <w:bCs/>
          <w:color w:val="000000"/>
        </w:rPr>
        <w:t>7. Zakres przedmiotowy:</w:t>
      </w:r>
    </w:p>
    <w:p w14:paraId="690B4932" w14:textId="77777777" w:rsidR="00C3683C" w:rsidRDefault="00C3683C" w:rsidP="001C4598">
      <w:pPr>
        <w:jc w:val="both"/>
        <w:rPr>
          <w:color w:val="000000"/>
        </w:rPr>
      </w:pPr>
      <w:r>
        <w:rPr>
          <w:color w:val="000000"/>
        </w:rPr>
        <w:t>Działalność podmiotów na rynku dzieł sztuki i antyków. Infrastruktura i wyposażenie obiektów działalności kulturalnej. Rodzaj prowadzonej działalności. Cechy organizacyjno-prawne.</w:t>
      </w:r>
    </w:p>
    <w:p w14:paraId="7103E338" w14:textId="77777777" w:rsidR="00C3683C" w:rsidRDefault="00C3683C" w:rsidP="001C4598">
      <w:pPr>
        <w:spacing w:before="120" w:after="120"/>
        <w:jc w:val="both"/>
        <w:divId w:val="2128036093"/>
        <w:rPr>
          <w:b/>
          <w:bCs/>
          <w:color w:val="000000"/>
        </w:rPr>
      </w:pPr>
      <w:r>
        <w:rPr>
          <w:b/>
          <w:bCs/>
          <w:color w:val="000000"/>
        </w:rPr>
        <w:t>8. Źródła danych:</w:t>
      </w:r>
    </w:p>
    <w:p w14:paraId="3D30D64D" w14:textId="0D5E6DCA" w:rsidR="00C3683C" w:rsidRDefault="00C3683C" w:rsidP="001C4598">
      <w:pPr>
        <w:pStyle w:val="Akapitzlist"/>
        <w:numPr>
          <w:ilvl w:val="0"/>
          <w:numId w:val="34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59A24A9" w14:textId="590FE19A" w:rsidR="00C3683C" w:rsidRDefault="00C3683C" w:rsidP="001C4598">
      <w:pPr>
        <w:pStyle w:val="Akapitzlist"/>
        <w:numPr>
          <w:ilvl w:val="1"/>
          <w:numId w:val="340"/>
        </w:numPr>
        <w:jc w:val="both"/>
      </w:pPr>
      <w:r w:rsidRPr="003522A9">
        <w:rPr>
          <w:color w:val="000000"/>
        </w:rPr>
        <w:t>K-10 – sprawozdanie z działalności na rynku dzieł sztuki i antyków (</w:t>
      </w:r>
      <w:hyperlink w:anchor="lp.1.86">
        <w:r>
          <w:rPr>
            <w:rStyle w:val="Hipercze"/>
          </w:rPr>
          <w:t>lp. 1.86</w:t>
        </w:r>
      </w:hyperlink>
      <w:r w:rsidRPr="003522A9">
        <w:rPr>
          <w:color w:val="000000"/>
        </w:rPr>
        <w:t>).</w:t>
      </w:r>
    </w:p>
    <w:p w14:paraId="557D3552" w14:textId="77777777" w:rsidR="00C3683C" w:rsidRDefault="00C3683C" w:rsidP="001C4598">
      <w:pPr>
        <w:pStyle w:val="Akapitzlist"/>
        <w:numPr>
          <w:ilvl w:val="0"/>
          <w:numId w:val="340"/>
        </w:numPr>
        <w:jc w:val="both"/>
      </w:pPr>
      <w:r w:rsidRPr="003522A9">
        <w:rPr>
          <w:color w:val="000000"/>
        </w:rPr>
        <w:t>Wyniki innych badań:</w:t>
      </w:r>
    </w:p>
    <w:p w14:paraId="3F736108" w14:textId="77777777" w:rsidR="00C3683C" w:rsidRDefault="00C3683C" w:rsidP="001C4598">
      <w:pPr>
        <w:pStyle w:val="Akapitzlist"/>
        <w:numPr>
          <w:ilvl w:val="1"/>
          <w:numId w:val="340"/>
        </w:numPr>
        <w:jc w:val="both"/>
      </w:pPr>
      <w:r w:rsidRPr="003522A9">
        <w:rPr>
          <w:color w:val="000000"/>
        </w:rPr>
        <w:t>1.80.01 System Jednostek Statystycznych – operaty.</w:t>
      </w:r>
    </w:p>
    <w:p w14:paraId="485E4C5E" w14:textId="77777777" w:rsidR="00C3683C" w:rsidRDefault="00C3683C" w:rsidP="001C4598">
      <w:pPr>
        <w:spacing w:before="120" w:after="120"/>
        <w:jc w:val="both"/>
        <w:divId w:val="1280138045"/>
        <w:rPr>
          <w:b/>
          <w:bCs/>
          <w:color w:val="000000"/>
        </w:rPr>
      </w:pPr>
      <w:r>
        <w:rPr>
          <w:b/>
          <w:bCs/>
          <w:color w:val="000000"/>
        </w:rPr>
        <w:t>9. Rodzaje wynikowych informacji statystycznych:</w:t>
      </w:r>
    </w:p>
    <w:p w14:paraId="64A49188" w14:textId="77777777" w:rsidR="00C3683C" w:rsidRDefault="00C3683C" w:rsidP="001C4598">
      <w:pPr>
        <w:pStyle w:val="Akapitzlist"/>
        <w:numPr>
          <w:ilvl w:val="0"/>
          <w:numId w:val="597"/>
        </w:numPr>
        <w:jc w:val="both"/>
      </w:pPr>
      <w:r w:rsidRPr="00A6609E">
        <w:rPr>
          <w:color w:val="000000"/>
        </w:rPr>
        <w:t>Sprzedaż dzieł sztuki i antyków, w przekrojach: kraj, NUTS 1, województwa, rodzaje dzieł sztuki i antyków.</w:t>
      </w:r>
    </w:p>
    <w:p w14:paraId="186FF104" w14:textId="77777777" w:rsidR="00C3683C" w:rsidRDefault="00C3683C" w:rsidP="001C4598">
      <w:pPr>
        <w:pStyle w:val="Akapitzlist"/>
        <w:numPr>
          <w:ilvl w:val="0"/>
          <w:numId w:val="597"/>
        </w:numPr>
        <w:jc w:val="both"/>
      </w:pPr>
      <w:r w:rsidRPr="00A6609E">
        <w:rPr>
          <w:color w:val="000000"/>
        </w:rPr>
        <w:t>Sprzedaż dzieł sztuki i antyków, w przekrojach: kraj, NUTS 1, województwa, kanały dystrybucji.</w:t>
      </w:r>
    </w:p>
    <w:p w14:paraId="197DDB6E" w14:textId="77777777" w:rsidR="00C3683C" w:rsidRDefault="00C3683C" w:rsidP="001C4598">
      <w:pPr>
        <w:pStyle w:val="Akapitzlist"/>
        <w:numPr>
          <w:ilvl w:val="0"/>
          <w:numId w:val="597"/>
        </w:numPr>
        <w:jc w:val="both"/>
      </w:pPr>
      <w:r w:rsidRPr="00A6609E">
        <w:rPr>
          <w:color w:val="000000"/>
        </w:rPr>
        <w:t>Formy prowadzonej działalności jednostek na rynku dzieł sztuki i współpracy z innymi podmiotami, w przekrojach: kraj, NUTS 1, województwa.</w:t>
      </w:r>
    </w:p>
    <w:p w14:paraId="0C57CE8D" w14:textId="77777777" w:rsidR="00C3683C" w:rsidRDefault="00C3683C" w:rsidP="001C4598">
      <w:pPr>
        <w:spacing w:before="120" w:after="120"/>
        <w:jc w:val="both"/>
        <w:divId w:val="1175878000"/>
        <w:rPr>
          <w:b/>
          <w:bCs/>
          <w:color w:val="000000"/>
        </w:rPr>
      </w:pPr>
      <w:r>
        <w:rPr>
          <w:b/>
          <w:bCs/>
          <w:color w:val="000000"/>
        </w:rPr>
        <w:t>10. Formy i terminy udostępnienia wynikowych informacji statystycznych:</w:t>
      </w:r>
    </w:p>
    <w:p w14:paraId="1F9BA48E" w14:textId="77777777" w:rsidR="00C3683C" w:rsidRPr="00274CDA" w:rsidRDefault="00C3683C" w:rsidP="001C4598">
      <w:pPr>
        <w:pStyle w:val="Akapitzlist"/>
        <w:numPr>
          <w:ilvl w:val="0"/>
          <w:numId w:val="854"/>
        </w:numPr>
        <w:jc w:val="both"/>
        <w:rPr>
          <w:color w:val="000000"/>
        </w:rPr>
      </w:pPr>
      <w:r w:rsidRPr="00274CDA">
        <w:rPr>
          <w:color w:val="000000"/>
        </w:rPr>
        <w:t>Publikacje GUS:</w:t>
      </w:r>
    </w:p>
    <w:p w14:paraId="3104B14E" w14:textId="77777777" w:rsidR="00C3683C" w:rsidRPr="00274CDA" w:rsidRDefault="00C3683C" w:rsidP="001C4598">
      <w:pPr>
        <w:pStyle w:val="Akapitzlist"/>
        <w:numPr>
          <w:ilvl w:val="1"/>
          <w:numId w:val="854"/>
        </w:numPr>
        <w:jc w:val="both"/>
        <w:rPr>
          <w:color w:val="000000"/>
        </w:rPr>
      </w:pPr>
      <w:r w:rsidRPr="00274CDA">
        <w:rPr>
          <w:color w:val="000000"/>
        </w:rPr>
        <w:t>„Kultura i dziedzictwo narodowe w 2025 r.” (wrzesień 2026).</w:t>
      </w:r>
    </w:p>
    <w:p w14:paraId="1C12CF63" w14:textId="77777777" w:rsidR="00C3683C" w:rsidRPr="00274CDA" w:rsidRDefault="00C3683C" w:rsidP="001C4598">
      <w:pPr>
        <w:pStyle w:val="Akapitzlist"/>
        <w:numPr>
          <w:ilvl w:val="0"/>
          <w:numId w:val="854"/>
        </w:numPr>
        <w:jc w:val="both"/>
        <w:rPr>
          <w:color w:val="000000"/>
        </w:rPr>
      </w:pPr>
      <w:r w:rsidRPr="00274CDA">
        <w:rPr>
          <w:color w:val="000000"/>
        </w:rPr>
        <w:t>Informacje sygnalne:</w:t>
      </w:r>
    </w:p>
    <w:p w14:paraId="18AAB879" w14:textId="77777777" w:rsidR="00C3683C" w:rsidRPr="00274CDA" w:rsidRDefault="00C3683C" w:rsidP="001C4598">
      <w:pPr>
        <w:pStyle w:val="Akapitzlist"/>
        <w:numPr>
          <w:ilvl w:val="1"/>
          <w:numId w:val="854"/>
        </w:numPr>
        <w:jc w:val="both"/>
        <w:rPr>
          <w:color w:val="000000"/>
        </w:rPr>
      </w:pPr>
      <w:r w:rsidRPr="00274CDA">
        <w:rPr>
          <w:color w:val="000000"/>
        </w:rPr>
        <w:t>„Rynek dzieł sztuki i antyków w 2025 r.” (maj 2026).</w:t>
      </w:r>
    </w:p>
    <w:p w14:paraId="6873B393" w14:textId="77777777" w:rsidR="006B1864" w:rsidRDefault="00C3683C" w:rsidP="001C4598">
      <w:pPr>
        <w:jc w:val="both"/>
        <w:rPr>
          <w:vanish/>
        </w:rPr>
      </w:pPr>
      <w:r>
        <w:br w:type="page"/>
      </w:r>
    </w:p>
    <w:p w14:paraId="39BD0264" w14:textId="77777777" w:rsidR="00C3683C" w:rsidRPr="00C3683C" w:rsidRDefault="00C3683C" w:rsidP="001C4598">
      <w:pPr>
        <w:spacing w:after="120"/>
        <w:jc w:val="both"/>
        <w:rPr>
          <w:b/>
          <w:bCs/>
          <w:color w:val="000000"/>
          <w:sz w:val="24"/>
          <w:szCs w:val="24"/>
        </w:rPr>
      </w:pPr>
      <w:r w:rsidRPr="00C3683C">
        <w:rPr>
          <w:b/>
          <w:bCs/>
          <w:color w:val="000000"/>
          <w:sz w:val="24"/>
          <w:szCs w:val="24"/>
        </w:rPr>
        <w:t>1.28 KULTURA</w:t>
      </w:r>
    </w:p>
    <w:p w14:paraId="2311971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84" w:name="_Toc176176675"/>
      <w:bookmarkStart w:id="285" w:name="_Toc17618296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86" w:name="badanie.1.28.10"/>
      <w:bookmarkEnd w:id="286"/>
      <w:r w:rsidRPr="00C3683C">
        <w:rPr>
          <w:rFonts w:ascii="Times New Roman" w:hAnsi="Times New Roman" w:cs="Times New Roman"/>
          <w:b/>
          <w:color w:val="000000"/>
          <w:sz w:val="20"/>
        </w:rPr>
        <w:t>1.28.10 (084)</w:t>
      </w:r>
      <w:bookmarkEnd w:id="284"/>
      <w:bookmarkEnd w:id="285"/>
    </w:p>
    <w:p w14:paraId="74DD076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finansów instytucji kultury</w:t>
      </w:r>
    </w:p>
    <w:p w14:paraId="5E718B9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504772B"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75C949F" w14:textId="77777777" w:rsidR="00C3683C" w:rsidRDefault="00C3683C" w:rsidP="001C4598">
      <w:pPr>
        <w:spacing w:before="120" w:after="120"/>
        <w:jc w:val="both"/>
        <w:divId w:val="1679036428"/>
        <w:rPr>
          <w:b/>
          <w:bCs/>
          <w:color w:val="000000"/>
        </w:rPr>
      </w:pPr>
      <w:r>
        <w:rPr>
          <w:b/>
          <w:bCs/>
          <w:color w:val="000000"/>
        </w:rPr>
        <w:t>5. Cel badania:</w:t>
      </w:r>
    </w:p>
    <w:p w14:paraId="15BE7619" w14:textId="77777777" w:rsidR="00C3683C" w:rsidRPr="003522A9" w:rsidRDefault="00C3683C" w:rsidP="001C4598">
      <w:pPr>
        <w:pStyle w:val="Akapitzlist"/>
        <w:numPr>
          <w:ilvl w:val="0"/>
          <w:numId w:val="84"/>
        </w:numPr>
        <w:jc w:val="both"/>
        <w:rPr>
          <w:color w:val="000000"/>
        </w:rPr>
      </w:pPr>
      <w:r w:rsidRPr="003522A9">
        <w:rPr>
          <w:color w:val="000000"/>
        </w:rPr>
        <w:t>Celem badania jest dostarczenie informacji o wynikach ekonomiczno-finansowych uzyskanych przez instytucje kultury oraz o stanie środków trwałych i nakładach na środki trwałe.</w:t>
      </w:r>
    </w:p>
    <w:p w14:paraId="46C56ADC" w14:textId="77777777" w:rsidR="00C3683C" w:rsidRPr="003522A9" w:rsidRDefault="00C3683C" w:rsidP="001C4598">
      <w:pPr>
        <w:pStyle w:val="Akapitzlist"/>
        <w:numPr>
          <w:ilvl w:val="0"/>
          <w:numId w:val="84"/>
        </w:numPr>
        <w:jc w:val="both"/>
        <w:rPr>
          <w:color w:val="000000"/>
        </w:rPr>
      </w:pPr>
      <w:r w:rsidRPr="003522A9">
        <w:rPr>
          <w:color w:val="000000"/>
        </w:rPr>
        <w:t>Akty prawa krajowego, z których wynika obowiązek realizacji badania:</w:t>
      </w:r>
    </w:p>
    <w:p w14:paraId="1EA1423B" w14:textId="77777777" w:rsidR="00C3683C" w:rsidRPr="003522A9" w:rsidRDefault="00C3683C" w:rsidP="001C4598">
      <w:pPr>
        <w:pStyle w:val="Akapitzlist"/>
        <w:numPr>
          <w:ilvl w:val="1"/>
          <w:numId w:val="84"/>
        </w:numPr>
        <w:jc w:val="both"/>
        <w:rPr>
          <w:color w:val="000000"/>
        </w:rPr>
      </w:pPr>
      <w:r w:rsidRPr="003522A9">
        <w:rPr>
          <w:color w:val="000000"/>
        </w:rPr>
        <w:t>ustawa z dnia 27 sierpnia 2009 r. o finansach publicznych (Dz. U. z 2023 r. poz. 1270, z późn. zm.).</w:t>
      </w:r>
    </w:p>
    <w:p w14:paraId="2B768FC7" w14:textId="77777777" w:rsidR="00C3683C" w:rsidRPr="003522A9" w:rsidRDefault="00C3683C" w:rsidP="001C4598">
      <w:pPr>
        <w:pStyle w:val="Akapitzlist"/>
        <w:numPr>
          <w:ilvl w:val="0"/>
          <w:numId w:val="84"/>
        </w:numPr>
        <w:jc w:val="both"/>
        <w:rPr>
          <w:color w:val="000000"/>
        </w:rPr>
      </w:pPr>
      <w:r w:rsidRPr="003522A9">
        <w:rPr>
          <w:color w:val="000000"/>
        </w:rPr>
        <w:t>Użytkownicy, których potrzeby uwzględnia badanie:</w:t>
      </w:r>
    </w:p>
    <w:p w14:paraId="7E767D90" w14:textId="77777777" w:rsidR="00C3683C" w:rsidRPr="003522A9" w:rsidRDefault="00C3683C" w:rsidP="001C4598">
      <w:pPr>
        <w:pStyle w:val="Akapitzlist"/>
        <w:numPr>
          <w:ilvl w:val="1"/>
          <w:numId w:val="84"/>
        </w:numPr>
        <w:jc w:val="both"/>
        <w:rPr>
          <w:color w:val="000000"/>
        </w:rPr>
      </w:pPr>
      <w:r w:rsidRPr="003522A9">
        <w:rPr>
          <w:color w:val="000000"/>
        </w:rPr>
        <w:t>administracja rządowa,</w:t>
      </w:r>
    </w:p>
    <w:p w14:paraId="22BBE6F7" w14:textId="77777777" w:rsidR="00C3683C" w:rsidRPr="003522A9" w:rsidRDefault="00C3683C" w:rsidP="001C4598">
      <w:pPr>
        <w:pStyle w:val="Akapitzlist"/>
        <w:numPr>
          <w:ilvl w:val="1"/>
          <w:numId w:val="84"/>
        </w:numPr>
        <w:jc w:val="both"/>
        <w:rPr>
          <w:color w:val="000000"/>
        </w:rPr>
      </w:pPr>
      <w:r w:rsidRPr="003522A9">
        <w:rPr>
          <w:color w:val="000000"/>
        </w:rPr>
        <w:t>administracja samorządowa – województwo,</w:t>
      </w:r>
    </w:p>
    <w:p w14:paraId="1D9849B4" w14:textId="77777777" w:rsidR="00C3683C" w:rsidRPr="003522A9" w:rsidRDefault="00C3683C" w:rsidP="001C4598">
      <w:pPr>
        <w:pStyle w:val="Akapitzlist"/>
        <w:numPr>
          <w:ilvl w:val="1"/>
          <w:numId w:val="84"/>
        </w:numPr>
        <w:jc w:val="both"/>
        <w:rPr>
          <w:color w:val="000000"/>
        </w:rPr>
      </w:pPr>
      <w:r w:rsidRPr="003522A9">
        <w:rPr>
          <w:color w:val="000000"/>
        </w:rPr>
        <w:t>administracja samorządowa – powiat,</w:t>
      </w:r>
    </w:p>
    <w:p w14:paraId="76504C2A" w14:textId="77777777" w:rsidR="00C3683C" w:rsidRPr="003522A9" w:rsidRDefault="00C3683C" w:rsidP="001C4598">
      <w:pPr>
        <w:pStyle w:val="Akapitzlist"/>
        <w:numPr>
          <w:ilvl w:val="1"/>
          <w:numId w:val="84"/>
        </w:numPr>
        <w:jc w:val="both"/>
        <w:rPr>
          <w:color w:val="000000"/>
        </w:rPr>
      </w:pPr>
      <w:r w:rsidRPr="003522A9">
        <w:rPr>
          <w:color w:val="000000"/>
        </w:rPr>
        <w:t>administracja samorządowa – gmina, miasto,</w:t>
      </w:r>
    </w:p>
    <w:p w14:paraId="0186D5EE" w14:textId="77777777" w:rsidR="00C3683C" w:rsidRPr="003522A9" w:rsidRDefault="00C3683C" w:rsidP="001C4598">
      <w:pPr>
        <w:pStyle w:val="Akapitzlist"/>
        <w:numPr>
          <w:ilvl w:val="1"/>
          <w:numId w:val="84"/>
        </w:numPr>
        <w:jc w:val="both"/>
        <w:rPr>
          <w:color w:val="000000"/>
        </w:rPr>
      </w:pPr>
      <w:r w:rsidRPr="003522A9">
        <w:rPr>
          <w:color w:val="000000"/>
        </w:rPr>
        <w:t>organizacje międzynarodowe,</w:t>
      </w:r>
    </w:p>
    <w:p w14:paraId="2CC9C9E1" w14:textId="77777777" w:rsidR="00C3683C" w:rsidRPr="003522A9" w:rsidRDefault="00C3683C" w:rsidP="001C4598">
      <w:pPr>
        <w:pStyle w:val="Akapitzlist"/>
        <w:numPr>
          <w:ilvl w:val="1"/>
          <w:numId w:val="84"/>
        </w:numPr>
        <w:jc w:val="both"/>
        <w:rPr>
          <w:color w:val="000000"/>
        </w:rPr>
      </w:pPr>
      <w:r w:rsidRPr="003522A9">
        <w:rPr>
          <w:color w:val="000000"/>
        </w:rPr>
        <w:t>placówki naukowe/badawcze, uczelnie (nauczyciele akademiccy i studenci),</w:t>
      </w:r>
    </w:p>
    <w:p w14:paraId="54527BFA" w14:textId="77777777" w:rsidR="00C3683C" w:rsidRPr="003522A9" w:rsidRDefault="00C3683C" w:rsidP="001C4598">
      <w:pPr>
        <w:pStyle w:val="Akapitzlist"/>
        <w:numPr>
          <w:ilvl w:val="1"/>
          <w:numId w:val="84"/>
        </w:numPr>
        <w:jc w:val="both"/>
        <w:rPr>
          <w:color w:val="000000"/>
        </w:rPr>
      </w:pPr>
      <w:r w:rsidRPr="003522A9">
        <w:rPr>
          <w:color w:val="000000"/>
        </w:rPr>
        <w:t>stowarzyszenia, organizacje, fundacje,</w:t>
      </w:r>
    </w:p>
    <w:p w14:paraId="7B6B16D9" w14:textId="77777777" w:rsidR="00C3683C" w:rsidRPr="003522A9" w:rsidRDefault="00C3683C" w:rsidP="001C4598">
      <w:pPr>
        <w:pStyle w:val="Akapitzlist"/>
        <w:numPr>
          <w:ilvl w:val="1"/>
          <w:numId w:val="84"/>
        </w:numPr>
        <w:jc w:val="both"/>
        <w:rPr>
          <w:color w:val="000000"/>
        </w:rPr>
      </w:pPr>
      <w:r w:rsidRPr="003522A9">
        <w:rPr>
          <w:color w:val="000000"/>
        </w:rPr>
        <w:t>odbiorcy indywidualni,</w:t>
      </w:r>
    </w:p>
    <w:p w14:paraId="56587014" w14:textId="77777777" w:rsidR="00C3683C" w:rsidRPr="003522A9" w:rsidRDefault="00C3683C" w:rsidP="001C4598">
      <w:pPr>
        <w:pStyle w:val="Akapitzlist"/>
        <w:numPr>
          <w:ilvl w:val="1"/>
          <w:numId w:val="84"/>
        </w:numPr>
        <w:jc w:val="both"/>
        <w:rPr>
          <w:color w:val="000000"/>
        </w:rPr>
      </w:pPr>
      <w:r w:rsidRPr="003522A9">
        <w:rPr>
          <w:color w:val="000000"/>
        </w:rPr>
        <w:t>inny użytkownik.</w:t>
      </w:r>
    </w:p>
    <w:p w14:paraId="19D082D0" w14:textId="77777777" w:rsidR="00C3683C" w:rsidRDefault="00C3683C" w:rsidP="001C4598">
      <w:pPr>
        <w:spacing w:before="120" w:after="120"/>
        <w:jc w:val="both"/>
        <w:divId w:val="627901999"/>
        <w:rPr>
          <w:b/>
          <w:bCs/>
          <w:color w:val="000000"/>
        </w:rPr>
      </w:pPr>
      <w:r>
        <w:rPr>
          <w:b/>
          <w:bCs/>
          <w:color w:val="000000"/>
        </w:rPr>
        <w:t>6. Zakres podmiotowy:</w:t>
      </w:r>
    </w:p>
    <w:p w14:paraId="6F372D57" w14:textId="77777777" w:rsidR="00C3683C" w:rsidRDefault="00C3683C" w:rsidP="001C4598">
      <w:pPr>
        <w:jc w:val="both"/>
        <w:rPr>
          <w:color w:val="000000"/>
        </w:rPr>
      </w:pPr>
      <w:r>
        <w:rPr>
          <w:color w:val="000000"/>
        </w:rPr>
        <w:t>Państwowe i samorządowe instytucje kultury mające osobowość prawną, prowadzące działalność gospodarczą zaklasyfikowaną według PKD do działu 59, 90, 91.</w:t>
      </w:r>
    </w:p>
    <w:p w14:paraId="32D36342" w14:textId="77777777" w:rsidR="00C3683C" w:rsidRDefault="00C3683C" w:rsidP="001C4598">
      <w:pPr>
        <w:spacing w:before="120" w:after="120"/>
        <w:jc w:val="both"/>
        <w:divId w:val="1138843120"/>
        <w:rPr>
          <w:b/>
          <w:bCs/>
          <w:color w:val="000000"/>
        </w:rPr>
      </w:pPr>
      <w:r>
        <w:rPr>
          <w:b/>
          <w:bCs/>
          <w:color w:val="000000"/>
        </w:rPr>
        <w:t>7. Zakres przedmiotowy:</w:t>
      </w:r>
    </w:p>
    <w:p w14:paraId="7293B02B" w14:textId="77777777" w:rsidR="00C3683C" w:rsidRDefault="00C3683C" w:rsidP="001C4598">
      <w:pPr>
        <w:jc w:val="both"/>
        <w:rPr>
          <w:color w:val="000000"/>
        </w:rPr>
      </w:pPr>
      <w:r>
        <w:rPr>
          <w:color w:val="000000"/>
        </w:rPr>
        <w:t>Dane bilansowe. Rachunek zysków i strat (wersja porównawcza). Dotacje. Nakłady inwestycyjne. Środki trwałe brutto. Koszty pracy. Wartości niematerialne i prawne brutto. Cechy organizacyjno-prawne. Pracujący.</w:t>
      </w:r>
    </w:p>
    <w:p w14:paraId="26DA4F9E" w14:textId="77777777" w:rsidR="00C3683C" w:rsidRDefault="00C3683C" w:rsidP="001C4598">
      <w:pPr>
        <w:spacing w:before="120" w:after="120"/>
        <w:jc w:val="both"/>
        <w:divId w:val="1888568244"/>
        <w:rPr>
          <w:b/>
          <w:bCs/>
          <w:color w:val="000000"/>
        </w:rPr>
      </w:pPr>
      <w:r>
        <w:rPr>
          <w:b/>
          <w:bCs/>
          <w:color w:val="000000"/>
        </w:rPr>
        <w:t>8. Źródła danych:</w:t>
      </w:r>
    </w:p>
    <w:p w14:paraId="202D2CC1" w14:textId="514EBBA4" w:rsidR="00C3683C" w:rsidRDefault="00C3683C" w:rsidP="001C4598">
      <w:pPr>
        <w:pStyle w:val="Akapitzlist"/>
        <w:numPr>
          <w:ilvl w:val="0"/>
          <w:numId w:val="34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01A9F1D" w14:textId="77E11725" w:rsidR="00C3683C" w:rsidRDefault="00C3683C" w:rsidP="001C4598">
      <w:pPr>
        <w:pStyle w:val="Akapitzlist"/>
        <w:numPr>
          <w:ilvl w:val="1"/>
          <w:numId w:val="341"/>
        </w:numPr>
        <w:jc w:val="both"/>
      </w:pPr>
      <w:r w:rsidRPr="003522A9">
        <w:rPr>
          <w:color w:val="000000"/>
        </w:rPr>
        <w:t>F-01/dk – kwartalne sprawozdanie o finansach instytucji kultury (</w:t>
      </w:r>
      <w:hyperlink w:anchor="lp.1.49">
        <w:r>
          <w:rPr>
            <w:rStyle w:val="Hipercze"/>
          </w:rPr>
          <w:t>lp. 1.49</w:t>
        </w:r>
      </w:hyperlink>
      <w:r w:rsidRPr="003522A9">
        <w:rPr>
          <w:color w:val="000000"/>
        </w:rPr>
        <w:t>),</w:t>
      </w:r>
    </w:p>
    <w:p w14:paraId="1856DB74" w14:textId="1AEEE8A1" w:rsidR="00C3683C" w:rsidRDefault="00C3683C" w:rsidP="001C4598">
      <w:pPr>
        <w:pStyle w:val="Akapitzlist"/>
        <w:numPr>
          <w:ilvl w:val="1"/>
          <w:numId w:val="341"/>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572DA24B" w14:textId="77777777" w:rsidR="00C3683C" w:rsidRDefault="00C3683C" w:rsidP="001C4598">
      <w:pPr>
        <w:pStyle w:val="Akapitzlist"/>
        <w:numPr>
          <w:ilvl w:val="0"/>
          <w:numId w:val="341"/>
        </w:numPr>
        <w:jc w:val="both"/>
      </w:pPr>
      <w:r w:rsidRPr="003522A9">
        <w:rPr>
          <w:color w:val="000000"/>
        </w:rPr>
        <w:t>Wyniki innych badań:</w:t>
      </w:r>
    </w:p>
    <w:p w14:paraId="0CB80573" w14:textId="77777777" w:rsidR="00C3683C" w:rsidRDefault="00C3683C" w:rsidP="001C4598">
      <w:pPr>
        <w:pStyle w:val="Akapitzlist"/>
        <w:numPr>
          <w:ilvl w:val="1"/>
          <w:numId w:val="341"/>
        </w:numPr>
        <w:jc w:val="both"/>
      </w:pPr>
      <w:r w:rsidRPr="003522A9">
        <w:rPr>
          <w:color w:val="000000"/>
        </w:rPr>
        <w:t>1.80.01 System Jednostek Statystycznych – operaty.</w:t>
      </w:r>
    </w:p>
    <w:p w14:paraId="0AB5CF8B" w14:textId="77777777" w:rsidR="00C3683C" w:rsidRDefault="00C3683C" w:rsidP="001C4598">
      <w:pPr>
        <w:spacing w:before="120" w:after="120"/>
        <w:jc w:val="both"/>
        <w:divId w:val="2133941288"/>
        <w:rPr>
          <w:b/>
          <w:bCs/>
          <w:color w:val="000000"/>
        </w:rPr>
      </w:pPr>
      <w:r>
        <w:rPr>
          <w:b/>
          <w:bCs/>
          <w:color w:val="000000"/>
        </w:rPr>
        <w:t>9. Rodzaje wynikowych informacji statystycznych:</w:t>
      </w:r>
    </w:p>
    <w:p w14:paraId="7BE7B4E6" w14:textId="77777777" w:rsidR="00C3683C" w:rsidRDefault="00C3683C" w:rsidP="001C4598">
      <w:pPr>
        <w:pStyle w:val="Akapitzlist"/>
        <w:numPr>
          <w:ilvl w:val="0"/>
          <w:numId w:val="598"/>
        </w:numPr>
        <w:jc w:val="both"/>
      </w:pPr>
      <w:r w:rsidRPr="00A6609E">
        <w:rPr>
          <w:color w:val="000000"/>
        </w:rPr>
        <w:t>Dane z zakresu rachunku zysków i strat, nakładów na środki trwałe oraz na wartości niematerialne i prawne – kwartalnie, w przekrojach: województwa, formy prawne, PKD (działy i klasy).</w:t>
      </w:r>
    </w:p>
    <w:p w14:paraId="0313DE9C" w14:textId="77777777" w:rsidR="00C3683C" w:rsidRDefault="00C3683C" w:rsidP="001C4598">
      <w:pPr>
        <w:pStyle w:val="Akapitzlist"/>
        <w:numPr>
          <w:ilvl w:val="0"/>
          <w:numId w:val="598"/>
        </w:numPr>
        <w:jc w:val="both"/>
      </w:pPr>
      <w:r w:rsidRPr="00A6609E">
        <w:rPr>
          <w:color w:val="000000"/>
        </w:rPr>
        <w:t>Dane z zakresu wyników bilansowych, rachunku zysków i strat oraz środków trwałych, nakładów na środki trwałe – rocznie, w przekrojach: województwa, formy prawne, PKD (działy i klasy).</w:t>
      </w:r>
    </w:p>
    <w:p w14:paraId="2C4FAE4F" w14:textId="77777777" w:rsidR="00C3683C" w:rsidRDefault="00C3683C" w:rsidP="001C4598">
      <w:pPr>
        <w:spacing w:before="120" w:after="120"/>
        <w:jc w:val="both"/>
        <w:divId w:val="137041791"/>
        <w:rPr>
          <w:b/>
          <w:bCs/>
          <w:color w:val="000000"/>
        </w:rPr>
      </w:pPr>
      <w:r>
        <w:rPr>
          <w:b/>
          <w:bCs/>
          <w:color w:val="000000"/>
        </w:rPr>
        <w:t>10. Formy i terminy udostępnienia wynikowych informacji statystycznych:</w:t>
      </w:r>
    </w:p>
    <w:p w14:paraId="07DEE9EB" w14:textId="77777777" w:rsidR="00C3683C" w:rsidRPr="00274CDA" w:rsidRDefault="00C3683C" w:rsidP="001C4598">
      <w:pPr>
        <w:pStyle w:val="Akapitzlist"/>
        <w:numPr>
          <w:ilvl w:val="0"/>
          <w:numId w:val="855"/>
        </w:numPr>
        <w:jc w:val="both"/>
        <w:rPr>
          <w:color w:val="000000"/>
        </w:rPr>
      </w:pPr>
      <w:r w:rsidRPr="00274CDA">
        <w:rPr>
          <w:color w:val="000000"/>
        </w:rPr>
        <w:t>Publikacje GUS:</w:t>
      </w:r>
    </w:p>
    <w:p w14:paraId="0DC07EFE" w14:textId="77777777" w:rsidR="00C3683C" w:rsidRPr="00274CDA" w:rsidRDefault="00C3683C" w:rsidP="001C4598">
      <w:pPr>
        <w:pStyle w:val="Akapitzlist"/>
        <w:numPr>
          <w:ilvl w:val="1"/>
          <w:numId w:val="855"/>
        </w:numPr>
        <w:jc w:val="both"/>
        <w:rPr>
          <w:color w:val="000000"/>
        </w:rPr>
      </w:pPr>
      <w:r w:rsidRPr="00274CDA">
        <w:rPr>
          <w:color w:val="000000"/>
        </w:rPr>
        <w:t>„Kultura i dziedzictwo narodowe w 2025 r.” (wrzesień 2026).</w:t>
      </w:r>
    </w:p>
    <w:p w14:paraId="2CD4869B" w14:textId="77777777" w:rsidR="00C3683C" w:rsidRPr="00274CDA" w:rsidRDefault="00C3683C" w:rsidP="001C4598">
      <w:pPr>
        <w:pStyle w:val="Akapitzlist"/>
        <w:numPr>
          <w:ilvl w:val="0"/>
          <w:numId w:val="855"/>
        </w:numPr>
        <w:jc w:val="both"/>
        <w:rPr>
          <w:color w:val="000000"/>
        </w:rPr>
      </w:pPr>
      <w:r w:rsidRPr="00274CDA">
        <w:rPr>
          <w:color w:val="000000"/>
        </w:rPr>
        <w:t>Informacje sygnalne:</w:t>
      </w:r>
    </w:p>
    <w:p w14:paraId="703CA1DA" w14:textId="77777777" w:rsidR="00C3683C" w:rsidRPr="00274CDA" w:rsidRDefault="00C3683C" w:rsidP="001C4598">
      <w:pPr>
        <w:pStyle w:val="Akapitzlist"/>
        <w:numPr>
          <w:ilvl w:val="1"/>
          <w:numId w:val="855"/>
        </w:numPr>
        <w:jc w:val="both"/>
        <w:rPr>
          <w:color w:val="000000"/>
        </w:rPr>
      </w:pPr>
      <w:r w:rsidRPr="00274CDA">
        <w:rPr>
          <w:color w:val="000000"/>
        </w:rPr>
        <w:t>„Wyniki finansowe instytucji kultury w 2025 r.” (czerwiec 2026),</w:t>
      </w:r>
    </w:p>
    <w:p w14:paraId="611A1537" w14:textId="77777777" w:rsidR="00C3683C" w:rsidRPr="00274CDA" w:rsidRDefault="00C3683C" w:rsidP="001C4598">
      <w:pPr>
        <w:pStyle w:val="Akapitzlist"/>
        <w:numPr>
          <w:ilvl w:val="1"/>
          <w:numId w:val="855"/>
        </w:numPr>
        <w:jc w:val="both"/>
        <w:rPr>
          <w:color w:val="000000"/>
        </w:rPr>
      </w:pPr>
      <w:r w:rsidRPr="00274CDA">
        <w:rPr>
          <w:color w:val="000000"/>
        </w:rPr>
        <w:t>„Wyniki finansowe instytucji kultury (dane wstępne) 2025” (czerwiec 2025, wrzesień 2025, grudzień 2025, marzec 2026).</w:t>
      </w:r>
    </w:p>
    <w:p w14:paraId="40ACC3E9" w14:textId="77777777" w:rsidR="006B1864" w:rsidRDefault="00C3683C" w:rsidP="001C4598">
      <w:pPr>
        <w:jc w:val="both"/>
        <w:rPr>
          <w:vanish/>
        </w:rPr>
      </w:pPr>
      <w:r>
        <w:br w:type="page"/>
      </w:r>
    </w:p>
    <w:p w14:paraId="3EE48ED2" w14:textId="77777777" w:rsidR="00C3683C" w:rsidRPr="00C3683C" w:rsidRDefault="00C3683C" w:rsidP="001C4598">
      <w:pPr>
        <w:spacing w:after="120"/>
        <w:jc w:val="both"/>
        <w:rPr>
          <w:b/>
          <w:bCs/>
          <w:color w:val="000000"/>
          <w:sz w:val="24"/>
          <w:szCs w:val="24"/>
        </w:rPr>
      </w:pPr>
      <w:r w:rsidRPr="00C3683C">
        <w:rPr>
          <w:b/>
          <w:bCs/>
          <w:color w:val="000000"/>
          <w:sz w:val="24"/>
          <w:szCs w:val="24"/>
        </w:rPr>
        <w:t>1.28 KULTURA</w:t>
      </w:r>
    </w:p>
    <w:p w14:paraId="6147EB9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87" w:name="_Toc176176676"/>
      <w:bookmarkStart w:id="288" w:name="_Toc17618296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89" w:name="badanie.1.28.12"/>
      <w:bookmarkEnd w:id="289"/>
      <w:r w:rsidRPr="00C3683C">
        <w:rPr>
          <w:rFonts w:ascii="Times New Roman" w:hAnsi="Times New Roman" w:cs="Times New Roman"/>
          <w:b/>
          <w:color w:val="000000"/>
          <w:sz w:val="20"/>
        </w:rPr>
        <w:t>1.28.12 (085)</w:t>
      </w:r>
      <w:bookmarkEnd w:id="287"/>
      <w:bookmarkEnd w:id="288"/>
    </w:p>
    <w:p w14:paraId="1F2545B7"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Przemysły kultury i kreatywne</w:t>
      </w:r>
    </w:p>
    <w:p w14:paraId="73F032C0"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0D7F592"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7F4CBC3" w14:textId="77777777" w:rsidR="00C3683C" w:rsidRDefault="00C3683C" w:rsidP="001C4598">
      <w:pPr>
        <w:spacing w:before="120" w:after="120"/>
        <w:jc w:val="both"/>
        <w:divId w:val="1754887550"/>
        <w:rPr>
          <w:b/>
          <w:bCs/>
          <w:color w:val="000000"/>
        </w:rPr>
      </w:pPr>
      <w:r>
        <w:rPr>
          <w:b/>
          <w:bCs/>
          <w:color w:val="000000"/>
        </w:rPr>
        <w:t>5. Cel badania:</w:t>
      </w:r>
    </w:p>
    <w:p w14:paraId="6539DCFE" w14:textId="77777777" w:rsidR="00C3683C" w:rsidRPr="003522A9" w:rsidRDefault="00C3683C" w:rsidP="001C4598">
      <w:pPr>
        <w:pStyle w:val="Akapitzlist"/>
        <w:numPr>
          <w:ilvl w:val="0"/>
          <w:numId w:val="85"/>
        </w:numPr>
        <w:jc w:val="both"/>
        <w:rPr>
          <w:color w:val="000000"/>
        </w:rPr>
      </w:pPr>
      <w:r w:rsidRPr="003522A9">
        <w:rPr>
          <w:color w:val="000000"/>
        </w:rPr>
        <w:t>Celem badania jest dostarczenie informacji charakteryzujących funkcjonowanie przemysłów kultury i kreatywnych w Polsce jako ważnego aspektu ekonomicznego wymiaru działalności przedsiębiorstw niefinansowych.</w:t>
      </w:r>
    </w:p>
    <w:p w14:paraId="77DFDE5A" w14:textId="77777777" w:rsidR="00C3683C" w:rsidRPr="003522A9" w:rsidRDefault="00C3683C" w:rsidP="001C4598">
      <w:pPr>
        <w:pStyle w:val="Akapitzlist"/>
        <w:numPr>
          <w:ilvl w:val="0"/>
          <w:numId w:val="85"/>
        </w:numPr>
        <w:jc w:val="both"/>
        <w:rPr>
          <w:color w:val="000000"/>
        </w:rPr>
      </w:pPr>
      <w:r w:rsidRPr="003522A9">
        <w:rPr>
          <w:color w:val="000000"/>
        </w:rPr>
        <w:t>Użytkownicy, których potrzeby uwzględnia badanie:</w:t>
      </w:r>
    </w:p>
    <w:p w14:paraId="626219FB" w14:textId="77777777" w:rsidR="00C3683C" w:rsidRPr="003522A9" w:rsidRDefault="00C3683C" w:rsidP="001C4598">
      <w:pPr>
        <w:pStyle w:val="Akapitzlist"/>
        <w:numPr>
          <w:ilvl w:val="1"/>
          <w:numId w:val="85"/>
        </w:numPr>
        <w:jc w:val="both"/>
        <w:rPr>
          <w:color w:val="000000"/>
        </w:rPr>
      </w:pPr>
      <w:r w:rsidRPr="003522A9">
        <w:rPr>
          <w:color w:val="000000"/>
        </w:rPr>
        <w:t>administracja rządowa,</w:t>
      </w:r>
    </w:p>
    <w:p w14:paraId="688B929D" w14:textId="77777777" w:rsidR="00C3683C" w:rsidRPr="003522A9" w:rsidRDefault="00C3683C" w:rsidP="001C4598">
      <w:pPr>
        <w:pStyle w:val="Akapitzlist"/>
        <w:numPr>
          <w:ilvl w:val="1"/>
          <w:numId w:val="85"/>
        </w:numPr>
        <w:jc w:val="both"/>
        <w:rPr>
          <w:color w:val="000000"/>
        </w:rPr>
      </w:pPr>
      <w:r w:rsidRPr="003522A9">
        <w:rPr>
          <w:color w:val="000000"/>
        </w:rPr>
        <w:t>organizacje międzynarodowe,</w:t>
      </w:r>
    </w:p>
    <w:p w14:paraId="4D848878" w14:textId="77777777" w:rsidR="00C3683C" w:rsidRPr="003522A9" w:rsidRDefault="00C3683C" w:rsidP="001C4598">
      <w:pPr>
        <w:pStyle w:val="Akapitzlist"/>
        <w:numPr>
          <w:ilvl w:val="1"/>
          <w:numId w:val="85"/>
        </w:numPr>
        <w:jc w:val="both"/>
        <w:rPr>
          <w:color w:val="000000"/>
        </w:rPr>
      </w:pPr>
      <w:r w:rsidRPr="003522A9">
        <w:rPr>
          <w:color w:val="000000"/>
        </w:rPr>
        <w:t>placówki naukowe/badawcze, uczelnie (nauczyciele akademiccy i studenci),</w:t>
      </w:r>
    </w:p>
    <w:p w14:paraId="707451F6" w14:textId="77777777" w:rsidR="00C3683C" w:rsidRPr="003522A9" w:rsidRDefault="00C3683C" w:rsidP="001C4598">
      <w:pPr>
        <w:pStyle w:val="Akapitzlist"/>
        <w:numPr>
          <w:ilvl w:val="1"/>
          <w:numId w:val="85"/>
        </w:numPr>
        <w:jc w:val="both"/>
        <w:rPr>
          <w:color w:val="000000"/>
        </w:rPr>
      </w:pPr>
      <w:r w:rsidRPr="003522A9">
        <w:rPr>
          <w:color w:val="000000"/>
        </w:rPr>
        <w:t>odbiorcy indywidualni,</w:t>
      </w:r>
    </w:p>
    <w:p w14:paraId="39793990" w14:textId="77777777" w:rsidR="00C3683C" w:rsidRPr="003522A9" w:rsidRDefault="00C3683C" w:rsidP="001C4598">
      <w:pPr>
        <w:pStyle w:val="Akapitzlist"/>
        <w:numPr>
          <w:ilvl w:val="1"/>
          <w:numId w:val="85"/>
        </w:numPr>
        <w:jc w:val="both"/>
        <w:rPr>
          <w:color w:val="000000"/>
        </w:rPr>
      </w:pPr>
      <w:r w:rsidRPr="003522A9">
        <w:rPr>
          <w:color w:val="000000"/>
        </w:rPr>
        <w:t>inny użytkownik.</w:t>
      </w:r>
    </w:p>
    <w:p w14:paraId="7AA21211" w14:textId="77777777" w:rsidR="00C3683C" w:rsidRDefault="00C3683C" w:rsidP="001C4598">
      <w:pPr>
        <w:spacing w:before="120" w:after="120"/>
        <w:jc w:val="both"/>
        <w:divId w:val="144057435"/>
        <w:rPr>
          <w:b/>
          <w:bCs/>
          <w:color w:val="000000"/>
        </w:rPr>
      </w:pPr>
      <w:r>
        <w:rPr>
          <w:b/>
          <w:bCs/>
          <w:color w:val="000000"/>
        </w:rPr>
        <w:t>6. Zakres podmiotowy:</w:t>
      </w:r>
    </w:p>
    <w:p w14:paraId="369BFE54" w14:textId="77777777" w:rsidR="00C3683C" w:rsidRDefault="00C3683C" w:rsidP="001C4598">
      <w:pPr>
        <w:jc w:val="both"/>
        <w:rPr>
          <w:color w:val="000000"/>
        </w:rPr>
      </w:pPr>
      <w:r>
        <w:rPr>
          <w:color w:val="000000"/>
        </w:rPr>
        <w:t>Przedsiębiorstwa niefinansowe, należące do ściśle określonych podklas PKD: 32.20.Z, 47.61.Z, 47.62.Z, 47.63.Z, 58.11.Z, 58.13.Z, 58.14.Z, 58.21.Z, 59.11.Z, 59.12.Z, 59.13.Z, 59.14.Z, 59.20.Z, 60.10.Z, 60.20.Z, 63.91.Z, 71.11.Z, 73.11.Z, 74.10.Z, 74.20.Z, 74.30.Z, 77.22.Z, 85.52.Z, 90.01.Z, 90.02.Z, 90.03.Z, 90.04.Z, 91.01.A, 91.01.B, 91.02.Z, 91.03.Z.</w:t>
      </w:r>
    </w:p>
    <w:p w14:paraId="1978A294" w14:textId="77777777" w:rsidR="00C3683C" w:rsidRDefault="00C3683C" w:rsidP="001C4598">
      <w:pPr>
        <w:jc w:val="both"/>
        <w:rPr>
          <w:color w:val="000000"/>
        </w:rPr>
      </w:pPr>
      <w:r>
        <w:rPr>
          <w:color w:val="000000"/>
        </w:rPr>
        <w:t>Podmioty gospodarki narodowej, dokonujące eksportu i importu towarów z krajami spoza UE, których rodzaj i ilość wskazują na przeznaczenie do działalności gospodarczej.</w:t>
      </w:r>
    </w:p>
    <w:p w14:paraId="4401B4DF" w14:textId="77777777" w:rsidR="00C3683C" w:rsidRDefault="00C3683C" w:rsidP="001C4598">
      <w:pPr>
        <w:jc w:val="both"/>
        <w:rPr>
          <w:color w:val="000000"/>
        </w:rPr>
      </w:pPr>
      <w:r>
        <w:rPr>
          <w:color w:val="000000"/>
        </w:rPr>
        <w:t>Podmioty, których obroty z państwami członkowskimi UE przekroczyły statystyczny próg podstawowy.</w:t>
      </w:r>
    </w:p>
    <w:p w14:paraId="1084B631" w14:textId="77777777" w:rsidR="00C3683C" w:rsidRDefault="00C3683C" w:rsidP="001C4598">
      <w:pPr>
        <w:jc w:val="both"/>
        <w:rPr>
          <w:color w:val="000000"/>
        </w:rPr>
      </w:pPr>
      <w:r>
        <w:rPr>
          <w:color w:val="000000"/>
        </w:rPr>
        <w:t>Podmioty gospodarki narodowej, rezydenci, którzy uczestniczą w międzynarodowym obrocie usługami (nabycie lub dostarczenie usług).</w:t>
      </w:r>
    </w:p>
    <w:p w14:paraId="4E4E2DD9" w14:textId="77777777" w:rsidR="00C3683C" w:rsidRDefault="00C3683C" w:rsidP="001C4598">
      <w:pPr>
        <w:spacing w:before="120" w:after="120"/>
        <w:jc w:val="both"/>
        <w:divId w:val="1538280168"/>
        <w:rPr>
          <w:b/>
          <w:bCs/>
          <w:color w:val="000000"/>
        </w:rPr>
      </w:pPr>
      <w:r>
        <w:rPr>
          <w:b/>
          <w:bCs/>
          <w:color w:val="000000"/>
        </w:rPr>
        <w:t>7. Zakres przedmiotowy:</w:t>
      </w:r>
    </w:p>
    <w:p w14:paraId="2841B294" w14:textId="77777777" w:rsidR="00C3683C" w:rsidRDefault="00C3683C" w:rsidP="001C4598">
      <w:pPr>
        <w:jc w:val="both"/>
        <w:rPr>
          <w:color w:val="000000"/>
        </w:rPr>
      </w:pPr>
      <w:r>
        <w:rPr>
          <w:color w:val="000000"/>
        </w:rPr>
        <w:t>Przychody, koszty i wartość dodana. Pracujący. Wynagrodzenia. Międzynarodowa wymiana towarów i usług.</w:t>
      </w:r>
    </w:p>
    <w:p w14:paraId="7B6C9BF2" w14:textId="77777777" w:rsidR="00C3683C" w:rsidRDefault="00C3683C" w:rsidP="001C4598">
      <w:pPr>
        <w:spacing w:before="120" w:after="120"/>
        <w:jc w:val="both"/>
        <w:divId w:val="1209756497"/>
        <w:rPr>
          <w:b/>
          <w:bCs/>
          <w:color w:val="000000"/>
        </w:rPr>
      </w:pPr>
      <w:r>
        <w:rPr>
          <w:b/>
          <w:bCs/>
          <w:color w:val="000000"/>
        </w:rPr>
        <w:t>8. Źródła danych:</w:t>
      </w:r>
    </w:p>
    <w:p w14:paraId="10A79E5C" w14:textId="77777777" w:rsidR="00C3683C" w:rsidRDefault="00C3683C" w:rsidP="001C4598">
      <w:pPr>
        <w:pStyle w:val="Akapitzlist"/>
        <w:numPr>
          <w:ilvl w:val="0"/>
          <w:numId w:val="342"/>
        </w:numPr>
        <w:jc w:val="both"/>
      </w:pPr>
      <w:r w:rsidRPr="003522A9">
        <w:rPr>
          <w:color w:val="000000"/>
        </w:rPr>
        <w:t>Wyniki innych badań:</w:t>
      </w:r>
    </w:p>
    <w:p w14:paraId="0972E440" w14:textId="77777777" w:rsidR="00C3683C" w:rsidRDefault="00C3683C" w:rsidP="001C4598">
      <w:pPr>
        <w:pStyle w:val="Akapitzlist"/>
        <w:numPr>
          <w:ilvl w:val="1"/>
          <w:numId w:val="342"/>
        </w:numPr>
        <w:jc w:val="both"/>
      </w:pPr>
      <w:r w:rsidRPr="003522A9">
        <w:rPr>
          <w:color w:val="000000"/>
        </w:rPr>
        <w:t>1.51.01 Realizacja eksportu i importu w wyrażeniu ilościowo-wartościowym z krajami spoza UE (niebędącymi członkami UE),</w:t>
      </w:r>
    </w:p>
    <w:p w14:paraId="17AB20E7" w14:textId="77777777" w:rsidR="00C3683C" w:rsidRDefault="00C3683C" w:rsidP="001C4598">
      <w:pPr>
        <w:pStyle w:val="Akapitzlist"/>
        <w:numPr>
          <w:ilvl w:val="1"/>
          <w:numId w:val="342"/>
        </w:numPr>
        <w:jc w:val="both"/>
      </w:pPr>
      <w:r w:rsidRPr="003522A9">
        <w:rPr>
          <w:color w:val="000000"/>
        </w:rPr>
        <w:t>1.51.07 Realizacja przywozu i wywozu towarów w wyrażeniu ilościowo-wartościowym z krajami UE,</w:t>
      </w:r>
    </w:p>
    <w:p w14:paraId="1B19F37F" w14:textId="77777777" w:rsidR="00C3683C" w:rsidRDefault="00C3683C" w:rsidP="001C4598">
      <w:pPr>
        <w:pStyle w:val="Akapitzlist"/>
        <w:numPr>
          <w:ilvl w:val="1"/>
          <w:numId w:val="342"/>
        </w:numPr>
        <w:jc w:val="both"/>
      </w:pPr>
      <w:r w:rsidRPr="003522A9">
        <w:rPr>
          <w:color w:val="000000"/>
        </w:rPr>
        <w:t>1.51.09 Międzynarodowy handel usługami,</w:t>
      </w:r>
    </w:p>
    <w:p w14:paraId="4D9EFDBE" w14:textId="77777777" w:rsidR="00C3683C" w:rsidRDefault="00C3683C" w:rsidP="001C4598">
      <w:pPr>
        <w:pStyle w:val="Akapitzlist"/>
        <w:numPr>
          <w:ilvl w:val="1"/>
          <w:numId w:val="342"/>
        </w:numPr>
        <w:jc w:val="both"/>
      </w:pPr>
      <w:r w:rsidRPr="003522A9">
        <w:rPr>
          <w:color w:val="000000"/>
        </w:rPr>
        <w:t>1.61.05 Roczne badanie działalności gospodarczej przedsiębiorstw.</w:t>
      </w:r>
    </w:p>
    <w:p w14:paraId="67793B1C" w14:textId="77777777" w:rsidR="00C3683C" w:rsidRDefault="00C3683C" w:rsidP="001C4598">
      <w:pPr>
        <w:spacing w:before="120" w:after="120"/>
        <w:jc w:val="both"/>
        <w:divId w:val="1029719471"/>
        <w:rPr>
          <w:b/>
          <w:bCs/>
          <w:color w:val="000000"/>
        </w:rPr>
      </w:pPr>
      <w:r>
        <w:rPr>
          <w:b/>
          <w:bCs/>
          <w:color w:val="000000"/>
        </w:rPr>
        <w:t>9. Rodzaje wynikowych informacji statystycznych:</w:t>
      </w:r>
    </w:p>
    <w:p w14:paraId="30DDA040" w14:textId="77777777" w:rsidR="00C3683C" w:rsidRDefault="00C3683C" w:rsidP="001C4598">
      <w:pPr>
        <w:pStyle w:val="Akapitzlist"/>
        <w:numPr>
          <w:ilvl w:val="0"/>
          <w:numId w:val="599"/>
        </w:numPr>
        <w:jc w:val="both"/>
      </w:pPr>
      <w:r w:rsidRPr="00A6609E">
        <w:rPr>
          <w:color w:val="000000"/>
        </w:rPr>
        <w:t>Dane charakteryzujące funkcjonowanie przemysłów kultury i kreatywnych: liczba podmiotów, zatrudnienie i wynagrodzenie oraz wyniki finansowe, w przekrojach: dziedziny kultury, klasy wielkości.</w:t>
      </w:r>
    </w:p>
    <w:p w14:paraId="4159937D" w14:textId="77777777" w:rsidR="00C3683C" w:rsidRDefault="00C3683C" w:rsidP="001C4598">
      <w:pPr>
        <w:pStyle w:val="Akapitzlist"/>
        <w:numPr>
          <w:ilvl w:val="0"/>
          <w:numId w:val="599"/>
        </w:numPr>
        <w:jc w:val="both"/>
      </w:pPr>
      <w:r w:rsidRPr="00A6609E">
        <w:rPr>
          <w:color w:val="000000"/>
        </w:rPr>
        <w:t>Eksport, import i saldo w zakresie handlu zagranicznego dobrami i usługami kulturalnymi i kreatywnymi, w przekrojach: dziedziny kultury, grupy krajów.</w:t>
      </w:r>
    </w:p>
    <w:p w14:paraId="247BECE4" w14:textId="77777777" w:rsidR="00C3683C" w:rsidRDefault="00C3683C" w:rsidP="001C4598">
      <w:pPr>
        <w:spacing w:before="120" w:after="120"/>
        <w:jc w:val="both"/>
        <w:divId w:val="1625695730"/>
        <w:rPr>
          <w:b/>
          <w:bCs/>
          <w:color w:val="000000"/>
        </w:rPr>
      </w:pPr>
      <w:r>
        <w:rPr>
          <w:b/>
          <w:bCs/>
          <w:color w:val="000000"/>
        </w:rPr>
        <w:t>10. Formy i terminy udostępnienia wynikowych informacji statystycznych:</w:t>
      </w:r>
    </w:p>
    <w:p w14:paraId="413BAF6F" w14:textId="77777777" w:rsidR="00C3683C" w:rsidRPr="00274CDA" w:rsidRDefault="00C3683C" w:rsidP="001C4598">
      <w:pPr>
        <w:pStyle w:val="Akapitzlist"/>
        <w:numPr>
          <w:ilvl w:val="0"/>
          <w:numId w:val="856"/>
        </w:numPr>
        <w:jc w:val="both"/>
        <w:rPr>
          <w:color w:val="000000"/>
        </w:rPr>
      </w:pPr>
      <w:r w:rsidRPr="00274CDA">
        <w:rPr>
          <w:color w:val="000000"/>
        </w:rPr>
        <w:t>Informacje sygnalne:</w:t>
      </w:r>
    </w:p>
    <w:p w14:paraId="29C60F8A" w14:textId="77777777" w:rsidR="00C3683C" w:rsidRPr="00274CDA" w:rsidRDefault="00C3683C" w:rsidP="001C4598">
      <w:pPr>
        <w:pStyle w:val="Akapitzlist"/>
        <w:numPr>
          <w:ilvl w:val="1"/>
          <w:numId w:val="856"/>
        </w:numPr>
        <w:jc w:val="both"/>
        <w:rPr>
          <w:color w:val="000000"/>
        </w:rPr>
      </w:pPr>
      <w:r w:rsidRPr="00274CDA">
        <w:rPr>
          <w:color w:val="000000"/>
        </w:rPr>
        <w:t>„Przemysły kultury i kreatywne w 2025 r.” (marzec 2027).</w:t>
      </w:r>
    </w:p>
    <w:p w14:paraId="2E4EEF49" w14:textId="77777777" w:rsidR="006B1864" w:rsidRDefault="00C3683C" w:rsidP="001C4598">
      <w:pPr>
        <w:jc w:val="both"/>
        <w:rPr>
          <w:vanish/>
        </w:rPr>
      </w:pPr>
      <w:r>
        <w:br w:type="page"/>
      </w:r>
    </w:p>
    <w:p w14:paraId="253E884E" w14:textId="77777777" w:rsidR="00C3683C" w:rsidRPr="00C3683C" w:rsidRDefault="00C3683C" w:rsidP="001C4598">
      <w:pPr>
        <w:spacing w:after="120"/>
        <w:jc w:val="both"/>
        <w:rPr>
          <w:b/>
          <w:bCs/>
          <w:color w:val="000000"/>
          <w:sz w:val="24"/>
          <w:szCs w:val="24"/>
        </w:rPr>
      </w:pPr>
      <w:r w:rsidRPr="00C3683C">
        <w:rPr>
          <w:b/>
          <w:bCs/>
          <w:color w:val="000000"/>
          <w:sz w:val="24"/>
          <w:szCs w:val="24"/>
        </w:rPr>
        <w:t>1.28 KULTURA</w:t>
      </w:r>
    </w:p>
    <w:p w14:paraId="6AFFE86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90" w:name="_Toc176176677"/>
      <w:bookmarkStart w:id="291" w:name="_Toc17618296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92" w:name="badanie.1.28.13"/>
      <w:bookmarkEnd w:id="292"/>
      <w:r w:rsidRPr="00C3683C">
        <w:rPr>
          <w:rFonts w:ascii="Times New Roman" w:hAnsi="Times New Roman" w:cs="Times New Roman"/>
          <w:b/>
          <w:color w:val="000000"/>
          <w:sz w:val="20"/>
        </w:rPr>
        <w:t>1.28.13 (086)</w:t>
      </w:r>
      <w:bookmarkEnd w:id="290"/>
      <w:bookmarkEnd w:id="291"/>
    </w:p>
    <w:p w14:paraId="7684CAD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Satelitarny rachunek kultury</w:t>
      </w:r>
    </w:p>
    <w:p w14:paraId="5F66256B"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CB66431"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C2EA257" w14:textId="77777777" w:rsidR="00C3683C" w:rsidRDefault="00C3683C" w:rsidP="001C4598">
      <w:pPr>
        <w:spacing w:before="120" w:after="120"/>
        <w:jc w:val="both"/>
        <w:divId w:val="944114245"/>
        <w:rPr>
          <w:b/>
          <w:bCs/>
          <w:color w:val="000000"/>
        </w:rPr>
      </w:pPr>
      <w:r>
        <w:rPr>
          <w:b/>
          <w:bCs/>
          <w:color w:val="000000"/>
        </w:rPr>
        <w:t>5. Cel badania:</w:t>
      </w:r>
    </w:p>
    <w:p w14:paraId="1416A4DF" w14:textId="77777777" w:rsidR="00C3683C" w:rsidRPr="003522A9" w:rsidRDefault="00C3683C" w:rsidP="001C4598">
      <w:pPr>
        <w:pStyle w:val="Akapitzlist"/>
        <w:numPr>
          <w:ilvl w:val="0"/>
          <w:numId w:val="86"/>
        </w:numPr>
        <w:jc w:val="both"/>
        <w:rPr>
          <w:color w:val="000000"/>
        </w:rPr>
      </w:pPr>
      <w:r w:rsidRPr="003522A9">
        <w:rPr>
          <w:color w:val="000000"/>
        </w:rPr>
        <w:t>Celem badania jest dostarczenie informacji charakteryzujących ekonomiczny wymiar funkcjonowania podmiotów działających w obszarze kultury, co pozwoli na określenie roli kultury w tworzeniu PKB. Badanie pozwoli na zaprezentowanie mierników charakteryzujących ten obszar gospodarki (takich jak produkcja globalna, zużycie pośrednie, wartość dodana brutto tworzona przez podmioty działające w obszarze kultury, spożycie, eksport i import towarów i usług kulturalnych, akumulacja brutto). Zebrane dane mogą stanowić istotne narzędzie monitorowania potencjału rozwojowego obszaru kultury i składających się na ten obszar dziedzin kultury, a przez to wsparcie dla prowadzenia polityki kulturalnej państwa.</w:t>
      </w:r>
    </w:p>
    <w:p w14:paraId="43BFBA81" w14:textId="77777777" w:rsidR="00C3683C" w:rsidRPr="003522A9" w:rsidRDefault="00C3683C" w:rsidP="001C4598">
      <w:pPr>
        <w:pStyle w:val="Akapitzlist"/>
        <w:numPr>
          <w:ilvl w:val="0"/>
          <w:numId w:val="86"/>
        </w:numPr>
        <w:jc w:val="both"/>
        <w:rPr>
          <w:color w:val="000000"/>
        </w:rPr>
      </w:pPr>
      <w:r w:rsidRPr="003522A9">
        <w:rPr>
          <w:color w:val="000000"/>
        </w:rPr>
        <w:t>Użytkownicy, których potrzeby uwzględnia badanie:</w:t>
      </w:r>
    </w:p>
    <w:p w14:paraId="2D62C93F" w14:textId="77777777" w:rsidR="00C3683C" w:rsidRPr="003522A9" w:rsidRDefault="00C3683C" w:rsidP="001C4598">
      <w:pPr>
        <w:pStyle w:val="Akapitzlist"/>
        <w:numPr>
          <w:ilvl w:val="1"/>
          <w:numId w:val="86"/>
        </w:numPr>
        <w:jc w:val="both"/>
        <w:rPr>
          <w:color w:val="000000"/>
        </w:rPr>
      </w:pPr>
      <w:r w:rsidRPr="003522A9">
        <w:rPr>
          <w:color w:val="000000"/>
        </w:rPr>
        <w:t>administracja rządowa,</w:t>
      </w:r>
    </w:p>
    <w:p w14:paraId="41CF3C52" w14:textId="77777777" w:rsidR="00C3683C" w:rsidRPr="003522A9" w:rsidRDefault="00C3683C" w:rsidP="001C4598">
      <w:pPr>
        <w:pStyle w:val="Akapitzlist"/>
        <w:numPr>
          <w:ilvl w:val="1"/>
          <w:numId w:val="86"/>
        </w:numPr>
        <w:jc w:val="both"/>
        <w:rPr>
          <w:color w:val="000000"/>
        </w:rPr>
      </w:pPr>
      <w:r w:rsidRPr="003522A9">
        <w:rPr>
          <w:color w:val="000000"/>
        </w:rPr>
        <w:t>organizacje międzynarodowe,</w:t>
      </w:r>
    </w:p>
    <w:p w14:paraId="4649E5BD" w14:textId="77777777" w:rsidR="00C3683C" w:rsidRPr="003522A9" w:rsidRDefault="00C3683C" w:rsidP="001C4598">
      <w:pPr>
        <w:pStyle w:val="Akapitzlist"/>
        <w:numPr>
          <w:ilvl w:val="1"/>
          <w:numId w:val="86"/>
        </w:numPr>
        <w:jc w:val="both"/>
        <w:rPr>
          <w:color w:val="000000"/>
        </w:rPr>
      </w:pPr>
      <w:r w:rsidRPr="003522A9">
        <w:rPr>
          <w:color w:val="000000"/>
        </w:rPr>
        <w:t>placówki naukowe/badawcze, uczelnie (nauczyciele akademiccy i studenci),</w:t>
      </w:r>
    </w:p>
    <w:p w14:paraId="1BFF563C" w14:textId="77777777" w:rsidR="00C3683C" w:rsidRPr="003522A9" w:rsidRDefault="00C3683C" w:rsidP="001C4598">
      <w:pPr>
        <w:pStyle w:val="Akapitzlist"/>
        <w:numPr>
          <w:ilvl w:val="1"/>
          <w:numId w:val="86"/>
        </w:numPr>
        <w:jc w:val="both"/>
        <w:rPr>
          <w:color w:val="000000"/>
        </w:rPr>
      </w:pPr>
      <w:r w:rsidRPr="003522A9">
        <w:rPr>
          <w:color w:val="000000"/>
        </w:rPr>
        <w:t>odbiorcy indywidualni,</w:t>
      </w:r>
    </w:p>
    <w:p w14:paraId="2D9BF5B8" w14:textId="77777777" w:rsidR="00C3683C" w:rsidRPr="003522A9" w:rsidRDefault="00C3683C" w:rsidP="001C4598">
      <w:pPr>
        <w:pStyle w:val="Akapitzlist"/>
        <w:numPr>
          <w:ilvl w:val="1"/>
          <w:numId w:val="86"/>
        </w:numPr>
        <w:jc w:val="both"/>
        <w:rPr>
          <w:color w:val="000000"/>
        </w:rPr>
      </w:pPr>
      <w:r w:rsidRPr="003522A9">
        <w:rPr>
          <w:color w:val="000000"/>
        </w:rPr>
        <w:t>inny użytkownik.</w:t>
      </w:r>
    </w:p>
    <w:p w14:paraId="532E56FB" w14:textId="77777777" w:rsidR="00C3683C" w:rsidRDefault="00C3683C" w:rsidP="001C4598">
      <w:pPr>
        <w:spacing w:before="120" w:after="120"/>
        <w:jc w:val="both"/>
        <w:divId w:val="330530733"/>
        <w:rPr>
          <w:b/>
          <w:bCs/>
          <w:color w:val="000000"/>
        </w:rPr>
      </w:pPr>
      <w:r>
        <w:rPr>
          <w:b/>
          <w:bCs/>
          <w:color w:val="000000"/>
        </w:rPr>
        <w:t>6. Zakres podmiotowy:</w:t>
      </w:r>
    </w:p>
    <w:p w14:paraId="33CBAB6F" w14:textId="77777777" w:rsidR="00C3683C" w:rsidRDefault="00C3683C" w:rsidP="001C4598">
      <w:pPr>
        <w:jc w:val="both"/>
        <w:rPr>
          <w:color w:val="000000"/>
        </w:rPr>
      </w:pPr>
      <w:r>
        <w:rPr>
          <w:color w:val="000000"/>
        </w:rPr>
        <w:t>Podmioty gospodarki narodowej, działające w obszarze kultury, tj. dla których działalność przeważająca jest zaklasyfikowana według PKD do podklas 18.11.Z, 18.12.Z, 18.20.Z, 32.20.Z, 47.61.Z, 47.62.Z, 47.63.Z, 58.11.Z, 58.13.Z, 58.14.Z, 58.21.Z, 59.11.Z, 59.12.Z, 59.13.Z, 59.14.Z, 59.20.Z, 60.10.Z, 60.20.Z, 63.91.Z, 71.11.Z, 74.10.Z, 74.20.Z, 74.30.Z, 77.22.Z, 90.01.Z, 90.02.Z, 90.03.Z, 90.04.Z, 91.01.A, 91.01.B, 91.02.Z, 91.03.Z, oraz podmioty związane z obszarem kultury, dla których działalność przeważająca jest zaklasyfikowana według PKD do podklas 84.11.Z, 84.12.Z, 85.10.Z, 85.20.Z, 85.31.A, 85.31.B, 85.31.C, 85.32.A, 85.32.B, 85.32.C, 85.41.Z, 85.42.A, 85.42.B, 85.52.Z, 85.59.A, 85.59.B, 85.60.Z, 94.12.Z.</w:t>
      </w:r>
    </w:p>
    <w:p w14:paraId="277C8968" w14:textId="77777777" w:rsidR="00C3683C" w:rsidRDefault="00C3683C" w:rsidP="001C4598">
      <w:pPr>
        <w:jc w:val="both"/>
        <w:rPr>
          <w:color w:val="000000"/>
        </w:rPr>
      </w:pPr>
      <w:r>
        <w:rPr>
          <w:color w:val="000000"/>
        </w:rPr>
        <w:t>Podmioty realizujące obroty z krajami spoza UE oraz podmioty objęte programem statystycznym realizujące obroty z krajami UE.</w:t>
      </w:r>
    </w:p>
    <w:p w14:paraId="6FB02A94" w14:textId="77777777" w:rsidR="00C3683C" w:rsidRDefault="00C3683C" w:rsidP="001C4598">
      <w:pPr>
        <w:spacing w:before="120" w:after="120"/>
        <w:jc w:val="both"/>
        <w:divId w:val="1043288859"/>
        <w:rPr>
          <w:b/>
          <w:bCs/>
          <w:color w:val="000000"/>
        </w:rPr>
      </w:pPr>
      <w:r>
        <w:rPr>
          <w:b/>
          <w:bCs/>
          <w:color w:val="000000"/>
        </w:rPr>
        <w:t>7. Zakres przedmiotowy:</w:t>
      </w:r>
    </w:p>
    <w:p w14:paraId="545E5AC3" w14:textId="77777777" w:rsidR="00C3683C" w:rsidRDefault="00C3683C" w:rsidP="001C4598">
      <w:pPr>
        <w:jc w:val="both"/>
        <w:rPr>
          <w:color w:val="000000"/>
        </w:rPr>
      </w:pPr>
      <w:r>
        <w:rPr>
          <w:color w:val="000000"/>
        </w:rPr>
        <w:t>Produkcja globalna, zużycie pośrednie, wartość dodana brutto, spożycie (przez sektor gospodarstw domowych, instytucji niekomercyjnych działających na rzecz gospodarstw domowych oraz instytucji rządowych i samorządowych), akumulacja brutto oraz eksport i import dóbr i usług kulturalnych.</w:t>
      </w:r>
    </w:p>
    <w:p w14:paraId="42CCD35D" w14:textId="77777777" w:rsidR="00C3683C" w:rsidRDefault="00C3683C" w:rsidP="001C4598">
      <w:pPr>
        <w:spacing w:before="120" w:after="120"/>
        <w:jc w:val="both"/>
        <w:divId w:val="1624919697"/>
        <w:rPr>
          <w:b/>
          <w:bCs/>
          <w:color w:val="000000"/>
        </w:rPr>
      </w:pPr>
      <w:r>
        <w:rPr>
          <w:b/>
          <w:bCs/>
          <w:color w:val="000000"/>
        </w:rPr>
        <w:t>8. Źródła danych:</w:t>
      </w:r>
    </w:p>
    <w:p w14:paraId="46D57F89" w14:textId="77777777" w:rsidR="00C3683C" w:rsidRDefault="00C3683C" w:rsidP="001C4598">
      <w:pPr>
        <w:pStyle w:val="Akapitzlist"/>
        <w:numPr>
          <w:ilvl w:val="0"/>
          <w:numId w:val="343"/>
        </w:numPr>
        <w:jc w:val="both"/>
      </w:pPr>
      <w:r w:rsidRPr="003522A9">
        <w:rPr>
          <w:color w:val="000000"/>
        </w:rPr>
        <w:t>Wyniki innych badań:</w:t>
      </w:r>
    </w:p>
    <w:p w14:paraId="078A8211" w14:textId="77777777" w:rsidR="00C3683C" w:rsidRDefault="00C3683C" w:rsidP="001C4598">
      <w:pPr>
        <w:pStyle w:val="Akapitzlist"/>
        <w:numPr>
          <w:ilvl w:val="1"/>
          <w:numId w:val="343"/>
        </w:numPr>
        <w:jc w:val="both"/>
      </w:pPr>
      <w:r w:rsidRPr="003522A9">
        <w:rPr>
          <w:color w:val="000000"/>
        </w:rPr>
        <w:t>1.04.01 Organizacje pozarządowe i społeczne jednostki wyznaniowe,</w:t>
      </w:r>
    </w:p>
    <w:p w14:paraId="67AC6ABD" w14:textId="77777777" w:rsidR="00C3683C" w:rsidRDefault="00C3683C" w:rsidP="001C4598">
      <w:pPr>
        <w:pStyle w:val="Akapitzlist"/>
        <w:numPr>
          <w:ilvl w:val="1"/>
          <w:numId w:val="343"/>
        </w:numPr>
        <w:jc w:val="both"/>
      </w:pPr>
      <w:r w:rsidRPr="003522A9">
        <w:rPr>
          <w:color w:val="000000"/>
        </w:rPr>
        <w:t>1.25.01 Budżety gospodarstw domowych,</w:t>
      </w:r>
    </w:p>
    <w:p w14:paraId="5C87C713" w14:textId="77777777" w:rsidR="00C3683C" w:rsidRDefault="00C3683C" w:rsidP="001C4598">
      <w:pPr>
        <w:pStyle w:val="Akapitzlist"/>
        <w:numPr>
          <w:ilvl w:val="1"/>
          <w:numId w:val="343"/>
        </w:numPr>
        <w:jc w:val="both"/>
      </w:pPr>
      <w:r w:rsidRPr="003522A9">
        <w:rPr>
          <w:color w:val="000000"/>
        </w:rPr>
        <w:t>1.27.01 Oświata i wychowanie,</w:t>
      </w:r>
    </w:p>
    <w:p w14:paraId="5FED0BC0" w14:textId="77777777" w:rsidR="00C3683C" w:rsidRDefault="00C3683C" w:rsidP="001C4598">
      <w:pPr>
        <w:pStyle w:val="Akapitzlist"/>
        <w:numPr>
          <w:ilvl w:val="1"/>
          <w:numId w:val="343"/>
        </w:numPr>
        <w:jc w:val="both"/>
      </w:pPr>
      <w:r w:rsidRPr="003522A9">
        <w:rPr>
          <w:color w:val="000000"/>
        </w:rPr>
        <w:t>1.27.05 Szkolnictwo wyższe i jego finanse,</w:t>
      </w:r>
    </w:p>
    <w:p w14:paraId="23E8BB83" w14:textId="77777777" w:rsidR="00C3683C" w:rsidRDefault="00C3683C" w:rsidP="001C4598">
      <w:pPr>
        <w:pStyle w:val="Akapitzlist"/>
        <w:numPr>
          <w:ilvl w:val="1"/>
          <w:numId w:val="343"/>
        </w:numPr>
        <w:jc w:val="both"/>
      </w:pPr>
      <w:r w:rsidRPr="003522A9">
        <w:rPr>
          <w:color w:val="000000"/>
        </w:rPr>
        <w:t>1.28.10 Badanie finansów instytucji kultury,</w:t>
      </w:r>
    </w:p>
    <w:p w14:paraId="326E669C" w14:textId="77777777" w:rsidR="00C3683C" w:rsidRDefault="00C3683C" w:rsidP="001C4598">
      <w:pPr>
        <w:pStyle w:val="Akapitzlist"/>
        <w:numPr>
          <w:ilvl w:val="1"/>
          <w:numId w:val="343"/>
        </w:numPr>
        <w:jc w:val="both"/>
      </w:pPr>
      <w:r w:rsidRPr="003522A9">
        <w:rPr>
          <w:color w:val="000000"/>
        </w:rPr>
        <w:t>1.51.08 Realizacja międzynarodowego handlu towarami w wyrażeniu ilościowo-wartościowym,</w:t>
      </w:r>
    </w:p>
    <w:p w14:paraId="5063363A" w14:textId="77777777" w:rsidR="00C3683C" w:rsidRDefault="00C3683C" w:rsidP="001C4598">
      <w:pPr>
        <w:pStyle w:val="Akapitzlist"/>
        <w:numPr>
          <w:ilvl w:val="1"/>
          <w:numId w:val="343"/>
        </w:numPr>
        <w:jc w:val="both"/>
      </w:pPr>
      <w:r w:rsidRPr="003522A9">
        <w:rPr>
          <w:color w:val="000000"/>
        </w:rPr>
        <w:t>1.51.09 Międzynarodowy handel usługami,</w:t>
      </w:r>
    </w:p>
    <w:p w14:paraId="09243AD2" w14:textId="77777777" w:rsidR="00C3683C" w:rsidRDefault="00C3683C" w:rsidP="001C4598">
      <w:pPr>
        <w:pStyle w:val="Akapitzlist"/>
        <w:numPr>
          <w:ilvl w:val="1"/>
          <w:numId w:val="343"/>
        </w:numPr>
        <w:jc w:val="both"/>
      </w:pPr>
      <w:r w:rsidRPr="003522A9">
        <w:rPr>
          <w:color w:val="000000"/>
        </w:rPr>
        <w:t>1.61.05 Roczne badanie działalności gospodarczej przedsiębiorstw,</w:t>
      </w:r>
    </w:p>
    <w:p w14:paraId="4DF14568" w14:textId="77777777" w:rsidR="00C3683C" w:rsidRDefault="00C3683C" w:rsidP="001C4598">
      <w:pPr>
        <w:pStyle w:val="Akapitzlist"/>
        <w:numPr>
          <w:ilvl w:val="1"/>
          <w:numId w:val="343"/>
        </w:numPr>
        <w:jc w:val="both"/>
      </w:pPr>
      <w:r w:rsidRPr="003522A9">
        <w:rPr>
          <w:color w:val="000000"/>
        </w:rPr>
        <w:t>1.65.11 Budżety jednostek samorządu terytorialnego,</w:t>
      </w:r>
    </w:p>
    <w:p w14:paraId="3C008CAF" w14:textId="77777777" w:rsidR="00C3683C" w:rsidRDefault="00C3683C" w:rsidP="001C4598">
      <w:pPr>
        <w:pStyle w:val="Akapitzlist"/>
        <w:numPr>
          <w:ilvl w:val="1"/>
          <w:numId w:val="343"/>
        </w:numPr>
        <w:jc w:val="both"/>
      </w:pPr>
      <w:r w:rsidRPr="003522A9">
        <w:rPr>
          <w:color w:val="000000"/>
        </w:rPr>
        <w:t>1.65.16 Dochody i wydatki budżetu państwa,</w:t>
      </w:r>
    </w:p>
    <w:p w14:paraId="7C21F09C" w14:textId="77777777" w:rsidR="00C3683C" w:rsidRDefault="00C3683C" w:rsidP="001C4598">
      <w:pPr>
        <w:pStyle w:val="Akapitzlist"/>
        <w:numPr>
          <w:ilvl w:val="1"/>
          <w:numId w:val="343"/>
        </w:numPr>
        <w:jc w:val="both"/>
      </w:pPr>
      <w:r w:rsidRPr="003522A9">
        <w:rPr>
          <w:color w:val="000000"/>
        </w:rPr>
        <w:t>1.65.19 Notyfikacja fiskalna deficytu i długu sektora instytucji rządowych i samorządowych,</w:t>
      </w:r>
    </w:p>
    <w:p w14:paraId="3D18851C" w14:textId="77777777" w:rsidR="00C3683C" w:rsidRDefault="00C3683C" w:rsidP="001C4598">
      <w:pPr>
        <w:pStyle w:val="Akapitzlist"/>
        <w:numPr>
          <w:ilvl w:val="1"/>
          <w:numId w:val="343"/>
        </w:numPr>
        <w:jc w:val="both"/>
      </w:pPr>
      <w:r w:rsidRPr="003522A9">
        <w:rPr>
          <w:color w:val="000000"/>
        </w:rPr>
        <w:t>1.66.01 Środki trwałe w gospodarce narodowej,</w:t>
      </w:r>
    </w:p>
    <w:p w14:paraId="70B76780" w14:textId="77777777" w:rsidR="00C3683C" w:rsidRDefault="00C3683C" w:rsidP="001C4598">
      <w:pPr>
        <w:pStyle w:val="Akapitzlist"/>
        <w:numPr>
          <w:ilvl w:val="1"/>
          <w:numId w:val="343"/>
        </w:numPr>
        <w:jc w:val="both"/>
      </w:pPr>
      <w:r w:rsidRPr="003522A9">
        <w:rPr>
          <w:color w:val="000000"/>
        </w:rPr>
        <w:t>1.66.02 Nakłady na środki trwałe,</w:t>
      </w:r>
    </w:p>
    <w:p w14:paraId="470A7BA8" w14:textId="77777777" w:rsidR="00C3683C" w:rsidRDefault="00C3683C" w:rsidP="001C4598">
      <w:pPr>
        <w:pStyle w:val="Akapitzlist"/>
        <w:numPr>
          <w:ilvl w:val="1"/>
          <w:numId w:val="343"/>
        </w:numPr>
        <w:jc w:val="both"/>
      </w:pPr>
      <w:r w:rsidRPr="003522A9">
        <w:rPr>
          <w:color w:val="000000"/>
        </w:rPr>
        <w:t>1.67.01 Rachunki narodowe niefinansowe według sektorów i podsektorów instytucjonalnych,</w:t>
      </w:r>
    </w:p>
    <w:p w14:paraId="7836B412" w14:textId="77777777" w:rsidR="00C3683C" w:rsidRDefault="00C3683C" w:rsidP="001C4598">
      <w:pPr>
        <w:pStyle w:val="Akapitzlist"/>
        <w:numPr>
          <w:ilvl w:val="1"/>
          <w:numId w:val="343"/>
        </w:numPr>
        <w:jc w:val="both"/>
      </w:pPr>
      <w:r w:rsidRPr="003522A9">
        <w:rPr>
          <w:color w:val="000000"/>
        </w:rPr>
        <w:t>1.67.05 Spożycie indywidualne w gospodarstwach domowych,</w:t>
      </w:r>
    </w:p>
    <w:p w14:paraId="65A700C9" w14:textId="77777777" w:rsidR="00C3683C" w:rsidRDefault="00C3683C" w:rsidP="001C4598">
      <w:pPr>
        <w:pStyle w:val="Akapitzlist"/>
        <w:numPr>
          <w:ilvl w:val="1"/>
          <w:numId w:val="343"/>
        </w:numPr>
        <w:jc w:val="both"/>
      </w:pPr>
      <w:r w:rsidRPr="003522A9">
        <w:rPr>
          <w:color w:val="000000"/>
        </w:rPr>
        <w:t>1.67.06 Rachunek podaży i wykorzystania wyrobów i usług (przepływów produktowych).</w:t>
      </w:r>
    </w:p>
    <w:p w14:paraId="52D60EBD" w14:textId="77777777" w:rsidR="00C3683C" w:rsidRDefault="00C3683C" w:rsidP="001C4598">
      <w:pPr>
        <w:spacing w:before="120" w:after="120"/>
        <w:jc w:val="both"/>
        <w:divId w:val="498496644"/>
        <w:rPr>
          <w:b/>
          <w:bCs/>
          <w:color w:val="000000"/>
        </w:rPr>
      </w:pPr>
      <w:r>
        <w:rPr>
          <w:b/>
          <w:bCs/>
          <w:color w:val="000000"/>
        </w:rPr>
        <w:t>9. Rodzaje wynikowych informacji statystycznych:</w:t>
      </w:r>
    </w:p>
    <w:p w14:paraId="79003BD4" w14:textId="77777777" w:rsidR="00C3683C" w:rsidRDefault="00C3683C" w:rsidP="001C4598">
      <w:pPr>
        <w:pStyle w:val="Akapitzlist"/>
        <w:numPr>
          <w:ilvl w:val="0"/>
          <w:numId w:val="600"/>
        </w:numPr>
        <w:jc w:val="both"/>
      </w:pPr>
      <w:r w:rsidRPr="00A6609E">
        <w:rPr>
          <w:color w:val="000000"/>
        </w:rPr>
        <w:t>Produkcja globalna, zużycie pośrednie, wartość dodana brutto, koszty związane z zatrudnieniem, nadwyżka operacyjna brutto, spożycie (przez sektor gospodarstw domowych, instytucji rządowych i samorządowych, instytucji niekomercyjnych działających na rzecz gospodarstw domowych), akumulacja brutto, eksport oraz import dóbr i usług kulturalnych, w przekrojach: dziedziny kultury.</w:t>
      </w:r>
    </w:p>
    <w:p w14:paraId="190425AF" w14:textId="77777777" w:rsidR="00C3683C" w:rsidRDefault="00C3683C" w:rsidP="001C4598">
      <w:pPr>
        <w:spacing w:before="120" w:after="120"/>
        <w:jc w:val="both"/>
        <w:divId w:val="370762387"/>
        <w:rPr>
          <w:b/>
          <w:bCs/>
          <w:color w:val="000000"/>
        </w:rPr>
      </w:pPr>
      <w:r>
        <w:rPr>
          <w:b/>
          <w:bCs/>
          <w:color w:val="000000"/>
        </w:rPr>
        <w:t>10. Formy i terminy udostępnienia wynikowych informacji statystycznych:</w:t>
      </w:r>
    </w:p>
    <w:p w14:paraId="4F26732E" w14:textId="77777777" w:rsidR="00C3683C" w:rsidRPr="00274CDA" w:rsidRDefault="00C3683C" w:rsidP="001C4598">
      <w:pPr>
        <w:pStyle w:val="Akapitzlist"/>
        <w:numPr>
          <w:ilvl w:val="0"/>
          <w:numId w:val="857"/>
        </w:numPr>
        <w:jc w:val="both"/>
        <w:rPr>
          <w:color w:val="000000"/>
        </w:rPr>
      </w:pPr>
      <w:r w:rsidRPr="00274CDA">
        <w:rPr>
          <w:color w:val="000000"/>
        </w:rPr>
        <w:t>Informacje sygnalne:</w:t>
      </w:r>
    </w:p>
    <w:p w14:paraId="111D85EE" w14:textId="77777777" w:rsidR="00C3683C" w:rsidRPr="00274CDA" w:rsidRDefault="00C3683C" w:rsidP="001C4598">
      <w:pPr>
        <w:pStyle w:val="Akapitzlist"/>
        <w:numPr>
          <w:ilvl w:val="1"/>
          <w:numId w:val="857"/>
        </w:numPr>
        <w:jc w:val="both"/>
        <w:rPr>
          <w:color w:val="000000"/>
        </w:rPr>
      </w:pPr>
      <w:r w:rsidRPr="00274CDA">
        <w:rPr>
          <w:color w:val="000000"/>
        </w:rPr>
        <w:t>„Satelitarny rachunek kultury w 2021 r.” (kwiecień 2026).</w:t>
      </w:r>
    </w:p>
    <w:p w14:paraId="34A7A340" w14:textId="77777777" w:rsidR="006B1864" w:rsidRDefault="00C3683C" w:rsidP="001C4598">
      <w:pPr>
        <w:jc w:val="both"/>
        <w:rPr>
          <w:vanish/>
        </w:rPr>
      </w:pPr>
      <w:r>
        <w:br w:type="page"/>
      </w:r>
    </w:p>
    <w:p w14:paraId="1E2E9309"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293" w:name="_Toc176176678"/>
      <w:bookmarkStart w:id="294" w:name="_Toc176182966"/>
      <w:r w:rsidRPr="00C3683C">
        <w:rPr>
          <w:rFonts w:ascii="Times New Roman" w:hAnsi="Times New Roman" w:cs="Times New Roman"/>
          <w:b/>
          <w:color w:val="000000"/>
          <w:sz w:val="24"/>
        </w:rPr>
        <w:t>1.29 ZDROWIE I OCHRONA ZDROWIA</w:t>
      </w:r>
      <w:bookmarkEnd w:id="293"/>
      <w:bookmarkEnd w:id="294"/>
    </w:p>
    <w:p w14:paraId="7BCB905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95" w:name="_Toc176176679"/>
      <w:bookmarkStart w:id="296" w:name="_Toc17618296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297" w:name="badanie.1.29.01"/>
      <w:bookmarkEnd w:id="297"/>
      <w:r w:rsidRPr="00C3683C">
        <w:rPr>
          <w:rFonts w:ascii="Times New Roman" w:hAnsi="Times New Roman" w:cs="Times New Roman"/>
          <w:b/>
          <w:color w:val="000000"/>
          <w:sz w:val="20"/>
        </w:rPr>
        <w:t>1.29.01 (087)</w:t>
      </w:r>
      <w:bookmarkEnd w:id="295"/>
      <w:bookmarkEnd w:id="296"/>
    </w:p>
    <w:p w14:paraId="4B6E46A8"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Stan zdrowia ludności</w:t>
      </w:r>
    </w:p>
    <w:p w14:paraId="6099731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9E063C9"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30610597" w14:textId="77777777" w:rsidR="00C3683C" w:rsidRDefault="00C3683C" w:rsidP="001C4598">
      <w:pPr>
        <w:spacing w:before="120" w:after="120"/>
        <w:jc w:val="both"/>
        <w:divId w:val="1028872731"/>
        <w:rPr>
          <w:b/>
          <w:bCs/>
          <w:color w:val="000000"/>
        </w:rPr>
      </w:pPr>
      <w:r>
        <w:rPr>
          <w:b/>
          <w:bCs/>
          <w:color w:val="000000"/>
        </w:rPr>
        <w:t>5. Cel badania:</w:t>
      </w:r>
    </w:p>
    <w:p w14:paraId="1520372B" w14:textId="77777777" w:rsidR="00C3683C" w:rsidRPr="003522A9" w:rsidRDefault="00C3683C" w:rsidP="001C4598">
      <w:pPr>
        <w:pStyle w:val="Akapitzlist"/>
        <w:numPr>
          <w:ilvl w:val="0"/>
          <w:numId w:val="87"/>
        </w:numPr>
        <w:jc w:val="both"/>
        <w:rPr>
          <w:color w:val="000000"/>
        </w:rPr>
      </w:pPr>
      <w:r w:rsidRPr="003522A9">
        <w:rPr>
          <w:color w:val="000000"/>
        </w:rPr>
        <w:t>Celem badania jest dostarczenie informacji pozwalającej na ocenę wybranych aspektów sytuacji zdrowotnej ludności kraju oraz prezentacja zestawu wskaźników służących do monitorowania stanu zdrowia ludności i dokonania porównań międzynarodowych w ramach współpracy z Unią Europejską i Światową Organizacją Zdrowia.</w:t>
      </w:r>
    </w:p>
    <w:p w14:paraId="0FF120C6" w14:textId="77777777" w:rsidR="00C3683C" w:rsidRPr="003522A9" w:rsidRDefault="00C3683C" w:rsidP="001C4598">
      <w:pPr>
        <w:pStyle w:val="Akapitzlist"/>
        <w:numPr>
          <w:ilvl w:val="0"/>
          <w:numId w:val="87"/>
        </w:numPr>
        <w:jc w:val="both"/>
        <w:rPr>
          <w:color w:val="000000"/>
        </w:rPr>
      </w:pPr>
      <w:r w:rsidRPr="003522A9">
        <w:rPr>
          <w:color w:val="000000"/>
        </w:rPr>
        <w:t>Użytkownicy, których potrzeby uwzględnia badanie:</w:t>
      </w:r>
    </w:p>
    <w:p w14:paraId="30830F97" w14:textId="77777777" w:rsidR="00C3683C" w:rsidRPr="003522A9" w:rsidRDefault="00C3683C" w:rsidP="001C4598">
      <w:pPr>
        <w:pStyle w:val="Akapitzlist"/>
        <w:numPr>
          <w:ilvl w:val="1"/>
          <w:numId w:val="87"/>
        </w:numPr>
        <w:jc w:val="both"/>
        <w:rPr>
          <w:color w:val="000000"/>
        </w:rPr>
      </w:pPr>
      <w:r w:rsidRPr="003522A9">
        <w:rPr>
          <w:color w:val="000000"/>
        </w:rPr>
        <w:t>Sejm, Senat,</w:t>
      </w:r>
    </w:p>
    <w:p w14:paraId="2EF9EE85" w14:textId="77777777" w:rsidR="00C3683C" w:rsidRPr="003522A9" w:rsidRDefault="00C3683C" w:rsidP="001C4598">
      <w:pPr>
        <w:pStyle w:val="Akapitzlist"/>
        <w:numPr>
          <w:ilvl w:val="1"/>
          <w:numId w:val="87"/>
        </w:numPr>
        <w:jc w:val="both"/>
        <w:rPr>
          <w:color w:val="000000"/>
        </w:rPr>
      </w:pPr>
      <w:r w:rsidRPr="003522A9">
        <w:rPr>
          <w:color w:val="000000"/>
        </w:rPr>
        <w:t>administracja rządowa,</w:t>
      </w:r>
    </w:p>
    <w:p w14:paraId="454035EA" w14:textId="77777777" w:rsidR="00C3683C" w:rsidRPr="003522A9" w:rsidRDefault="00C3683C" w:rsidP="001C4598">
      <w:pPr>
        <w:pStyle w:val="Akapitzlist"/>
        <w:numPr>
          <w:ilvl w:val="1"/>
          <w:numId w:val="87"/>
        </w:numPr>
        <w:jc w:val="both"/>
        <w:rPr>
          <w:color w:val="000000"/>
        </w:rPr>
      </w:pPr>
      <w:r w:rsidRPr="003522A9">
        <w:rPr>
          <w:color w:val="000000"/>
        </w:rPr>
        <w:t>administracja samorządowa – województwo,</w:t>
      </w:r>
    </w:p>
    <w:p w14:paraId="4B61246E" w14:textId="77777777" w:rsidR="00C3683C" w:rsidRPr="003522A9" w:rsidRDefault="00C3683C" w:rsidP="001C4598">
      <w:pPr>
        <w:pStyle w:val="Akapitzlist"/>
        <w:numPr>
          <w:ilvl w:val="1"/>
          <w:numId w:val="87"/>
        </w:numPr>
        <w:jc w:val="both"/>
        <w:rPr>
          <w:color w:val="000000"/>
        </w:rPr>
      </w:pPr>
      <w:r w:rsidRPr="003522A9">
        <w:rPr>
          <w:color w:val="000000"/>
        </w:rPr>
        <w:t>media ogólnopolskie i terenowe,</w:t>
      </w:r>
    </w:p>
    <w:p w14:paraId="68BF624E" w14:textId="77777777" w:rsidR="00C3683C" w:rsidRPr="003522A9" w:rsidRDefault="00C3683C" w:rsidP="001C4598">
      <w:pPr>
        <w:pStyle w:val="Akapitzlist"/>
        <w:numPr>
          <w:ilvl w:val="1"/>
          <w:numId w:val="87"/>
        </w:numPr>
        <w:jc w:val="both"/>
        <w:rPr>
          <w:color w:val="000000"/>
        </w:rPr>
      </w:pPr>
      <w:r w:rsidRPr="003522A9">
        <w:rPr>
          <w:color w:val="000000"/>
        </w:rPr>
        <w:t>organizacje międzynarodowe,</w:t>
      </w:r>
    </w:p>
    <w:p w14:paraId="112B3C15" w14:textId="77777777" w:rsidR="00C3683C" w:rsidRPr="003522A9" w:rsidRDefault="00C3683C" w:rsidP="001C4598">
      <w:pPr>
        <w:pStyle w:val="Akapitzlist"/>
        <w:numPr>
          <w:ilvl w:val="1"/>
          <w:numId w:val="87"/>
        </w:numPr>
        <w:jc w:val="both"/>
        <w:rPr>
          <w:color w:val="000000"/>
        </w:rPr>
      </w:pPr>
      <w:r w:rsidRPr="003522A9">
        <w:rPr>
          <w:color w:val="000000"/>
        </w:rPr>
        <w:t>Eurostat i inne zagraniczne instytucje statystyczne,</w:t>
      </w:r>
    </w:p>
    <w:p w14:paraId="42AC9AC4" w14:textId="77777777" w:rsidR="00C3683C" w:rsidRPr="003522A9" w:rsidRDefault="00C3683C" w:rsidP="001C4598">
      <w:pPr>
        <w:pStyle w:val="Akapitzlist"/>
        <w:numPr>
          <w:ilvl w:val="1"/>
          <w:numId w:val="87"/>
        </w:numPr>
        <w:jc w:val="both"/>
        <w:rPr>
          <w:color w:val="000000"/>
        </w:rPr>
      </w:pPr>
      <w:r w:rsidRPr="003522A9">
        <w:rPr>
          <w:color w:val="000000"/>
        </w:rPr>
        <w:t>placówki naukowe/badawcze, uczelnie (nauczyciele akademiccy i studenci).</w:t>
      </w:r>
    </w:p>
    <w:p w14:paraId="72BA2053" w14:textId="77777777" w:rsidR="00C3683C" w:rsidRDefault="00C3683C" w:rsidP="001C4598">
      <w:pPr>
        <w:spacing w:before="120" w:after="120"/>
        <w:jc w:val="both"/>
        <w:divId w:val="1899851780"/>
        <w:rPr>
          <w:b/>
          <w:bCs/>
          <w:color w:val="000000"/>
        </w:rPr>
      </w:pPr>
      <w:r>
        <w:rPr>
          <w:b/>
          <w:bCs/>
          <w:color w:val="000000"/>
        </w:rPr>
        <w:t>6. Zakres podmiotowy:</w:t>
      </w:r>
    </w:p>
    <w:p w14:paraId="69770929" w14:textId="77777777" w:rsidR="00C3683C" w:rsidRDefault="00C3683C" w:rsidP="001C4598">
      <w:pPr>
        <w:jc w:val="both"/>
        <w:rPr>
          <w:color w:val="000000"/>
        </w:rPr>
      </w:pPr>
      <w:r>
        <w:rPr>
          <w:color w:val="000000"/>
        </w:rPr>
        <w:t>Osoby leczone ambulatoryjnie oraz hospitalizowane, niepełnosprawne oraz członkowie gospodarstw domowych.</w:t>
      </w:r>
    </w:p>
    <w:p w14:paraId="16A75139" w14:textId="77777777" w:rsidR="00C3683C" w:rsidRDefault="00C3683C" w:rsidP="001C4598">
      <w:pPr>
        <w:spacing w:before="120" w:after="120"/>
        <w:jc w:val="both"/>
        <w:divId w:val="1969361867"/>
        <w:rPr>
          <w:b/>
          <w:bCs/>
          <w:color w:val="000000"/>
        </w:rPr>
      </w:pPr>
      <w:r>
        <w:rPr>
          <w:b/>
          <w:bCs/>
          <w:color w:val="000000"/>
        </w:rPr>
        <w:t>7. Zakres przedmiotowy:</w:t>
      </w:r>
    </w:p>
    <w:p w14:paraId="2BE3BDB1" w14:textId="77777777" w:rsidR="00C3683C" w:rsidRDefault="00C3683C" w:rsidP="001C4598">
      <w:pPr>
        <w:jc w:val="both"/>
        <w:rPr>
          <w:color w:val="000000"/>
        </w:rPr>
      </w:pPr>
      <w:r>
        <w:rPr>
          <w:color w:val="000000"/>
        </w:rPr>
        <w:t>W badaniach MZ: liczba stwierdzonych nowych przypadków zachorowań, w tym dla niektórych chorób zakaźnych. Zachorowalność na wybrane choroby, przyczyny hospitalizacji, oczekiwana długość życia w zdrowiu. Osoby zaszczepione przeciw wybranym chorobom zakaźnym. Hospitalizowani. Dane o ludności i rezydentach.</w:t>
      </w:r>
    </w:p>
    <w:p w14:paraId="5AF0FBCD" w14:textId="77777777" w:rsidR="00C3683C" w:rsidRDefault="00C3683C" w:rsidP="001C4598">
      <w:pPr>
        <w:spacing w:before="120" w:after="120"/>
        <w:jc w:val="both"/>
        <w:divId w:val="1418407856"/>
        <w:rPr>
          <w:b/>
          <w:bCs/>
          <w:color w:val="000000"/>
        </w:rPr>
      </w:pPr>
      <w:r>
        <w:rPr>
          <w:b/>
          <w:bCs/>
          <w:color w:val="000000"/>
        </w:rPr>
        <w:t>8. Źródła danych:</w:t>
      </w:r>
    </w:p>
    <w:p w14:paraId="69F8D2C5" w14:textId="77777777" w:rsidR="00C3683C" w:rsidRDefault="00C3683C" w:rsidP="001C4598">
      <w:pPr>
        <w:pStyle w:val="Akapitzlist"/>
        <w:numPr>
          <w:ilvl w:val="0"/>
          <w:numId w:val="344"/>
        </w:numPr>
        <w:jc w:val="both"/>
      </w:pPr>
      <w:r w:rsidRPr="003522A9">
        <w:rPr>
          <w:color w:val="000000"/>
        </w:rPr>
        <w:t>Wyniki innych badań:</w:t>
      </w:r>
    </w:p>
    <w:p w14:paraId="09BAAD9B" w14:textId="77777777" w:rsidR="00C3683C" w:rsidRDefault="00C3683C" w:rsidP="001C4598">
      <w:pPr>
        <w:pStyle w:val="Akapitzlist"/>
        <w:numPr>
          <w:ilvl w:val="1"/>
          <w:numId w:val="344"/>
        </w:numPr>
        <w:jc w:val="both"/>
      </w:pPr>
      <w:r w:rsidRPr="003522A9">
        <w:rPr>
          <w:color w:val="000000"/>
        </w:rPr>
        <w:t>1.21.01 Urodzenia. Dzietność,</w:t>
      </w:r>
    </w:p>
    <w:p w14:paraId="59A2C536" w14:textId="77777777" w:rsidR="00C3683C" w:rsidRDefault="00C3683C" w:rsidP="001C4598">
      <w:pPr>
        <w:pStyle w:val="Akapitzlist"/>
        <w:numPr>
          <w:ilvl w:val="1"/>
          <w:numId w:val="344"/>
        </w:numPr>
        <w:jc w:val="both"/>
      </w:pPr>
      <w:r w:rsidRPr="003522A9">
        <w:rPr>
          <w:color w:val="000000"/>
        </w:rPr>
        <w:t>1.21.07 Bilanse stanu i struktury ludności według cech demograficznych,</w:t>
      </w:r>
    </w:p>
    <w:p w14:paraId="54748168" w14:textId="77777777" w:rsidR="00C3683C" w:rsidRDefault="00C3683C" w:rsidP="001C4598">
      <w:pPr>
        <w:pStyle w:val="Akapitzlist"/>
        <w:numPr>
          <w:ilvl w:val="1"/>
          <w:numId w:val="344"/>
        </w:numPr>
        <w:jc w:val="both"/>
      </w:pPr>
      <w:r w:rsidRPr="003522A9">
        <w:rPr>
          <w:color w:val="000000"/>
        </w:rPr>
        <w:t>1.21.09 Zgony. Umieralność. Trwanie życia,</w:t>
      </w:r>
    </w:p>
    <w:p w14:paraId="149555FD" w14:textId="77777777" w:rsidR="00C3683C" w:rsidRDefault="00C3683C" w:rsidP="001C4598">
      <w:pPr>
        <w:pStyle w:val="Akapitzlist"/>
        <w:numPr>
          <w:ilvl w:val="1"/>
          <w:numId w:val="344"/>
        </w:numPr>
        <w:jc w:val="both"/>
      </w:pPr>
      <w:r w:rsidRPr="003522A9">
        <w:rPr>
          <w:color w:val="000000"/>
        </w:rPr>
        <w:t>1.21.11 Prognozy demograficzne,</w:t>
      </w:r>
    </w:p>
    <w:p w14:paraId="40109145" w14:textId="77777777" w:rsidR="00C3683C" w:rsidRDefault="00C3683C" w:rsidP="001C4598">
      <w:pPr>
        <w:pStyle w:val="Akapitzlist"/>
        <w:numPr>
          <w:ilvl w:val="1"/>
          <w:numId w:val="344"/>
        </w:numPr>
        <w:jc w:val="both"/>
      </w:pPr>
      <w:r w:rsidRPr="003522A9">
        <w:rPr>
          <w:color w:val="000000"/>
        </w:rPr>
        <w:t>1.25.08 Europejskie badanie warunków życia ludności (EU-SILC),</w:t>
      </w:r>
    </w:p>
    <w:p w14:paraId="56A1CD0C" w14:textId="77777777" w:rsidR="00C3683C" w:rsidRDefault="00C3683C" w:rsidP="001C4598">
      <w:pPr>
        <w:pStyle w:val="Akapitzlist"/>
        <w:numPr>
          <w:ilvl w:val="1"/>
          <w:numId w:val="344"/>
        </w:numPr>
        <w:jc w:val="both"/>
      </w:pPr>
      <w:r w:rsidRPr="003522A9">
        <w:rPr>
          <w:color w:val="000000"/>
        </w:rPr>
        <w:t>1.29.02 Zachorowania i leczeni na wybrane choroby,</w:t>
      </w:r>
    </w:p>
    <w:p w14:paraId="18441C0E" w14:textId="77777777" w:rsidR="00C3683C" w:rsidRDefault="00C3683C" w:rsidP="001C4598">
      <w:pPr>
        <w:pStyle w:val="Akapitzlist"/>
        <w:numPr>
          <w:ilvl w:val="1"/>
          <w:numId w:val="344"/>
        </w:numPr>
        <w:jc w:val="both"/>
      </w:pPr>
      <w:r w:rsidRPr="003522A9">
        <w:rPr>
          <w:color w:val="000000"/>
        </w:rPr>
        <w:t>1.29.03 Hospitalizacja,</w:t>
      </w:r>
    </w:p>
    <w:p w14:paraId="07F4FEA2" w14:textId="77777777" w:rsidR="00C3683C" w:rsidRDefault="00C3683C" w:rsidP="001C4598">
      <w:pPr>
        <w:pStyle w:val="Akapitzlist"/>
        <w:numPr>
          <w:ilvl w:val="1"/>
          <w:numId w:val="344"/>
        </w:numPr>
        <w:jc w:val="both"/>
      </w:pPr>
      <w:r w:rsidRPr="003522A9">
        <w:rPr>
          <w:color w:val="000000"/>
        </w:rPr>
        <w:t>1.29.04 Profilaktyka,</w:t>
      </w:r>
    </w:p>
    <w:p w14:paraId="5CD95382" w14:textId="77777777" w:rsidR="00C3683C" w:rsidRDefault="00C3683C" w:rsidP="001C4598">
      <w:pPr>
        <w:pStyle w:val="Akapitzlist"/>
        <w:numPr>
          <w:ilvl w:val="1"/>
          <w:numId w:val="344"/>
        </w:numPr>
        <w:jc w:val="both"/>
      </w:pPr>
      <w:r w:rsidRPr="003522A9">
        <w:rPr>
          <w:color w:val="000000"/>
        </w:rPr>
        <w:t>1.29.05 Szczepienia ochronne,</w:t>
      </w:r>
    </w:p>
    <w:p w14:paraId="18658715" w14:textId="77777777" w:rsidR="00C3683C" w:rsidRDefault="00C3683C" w:rsidP="001C4598">
      <w:pPr>
        <w:pStyle w:val="Akapitzlist"/>
        <w:numPr>
          <w:ilvl w:val="1"/>
          <w:numId w:val="344"/>
        </w:numPr>
        <w:jc w:val="both"/>
      </w:pPr>
      <w:r w:rsidRPr="003522A9">
        <w:rPr>
          <w:color w:val="000000"/>
        </w:rPr>
        <w:t>1.29.06 Kadra medyczna ochrony zdrowia,</w:t>
      </w:r>
    </w:p>
    <w:p w14:paraId="09FBF6D7" w14:textId="77777777" w:rsidR="00C3683C" w:rsidRDefault="00C3683C" w:rsidP="001C4598">
      <w:pPr>
        <w:pStyle w:val="Akapitzlist"/>
        <w:numPr>
          <w:ilvl w:val="1"/>
          <w:numId w:val="344"/>
        </w:numPr>
        <w:jc w:val="both"/>
      </w:pPr>
      <w:r w:rsidRPr="003522A9">
        <w:rPr>
          <w:color w:val="000000"/>
        </w:rPr>
        <w:t>1.29.07 Infrastruktura ochrony zdrowia i jej funkcjonowanie,</w:t>
      </w:r>
    </w:p>
    <w:p w14:paraId="22395127" w14:textId="77777777" w:rsidR="00C3683C" w:rsidRDefault="00C3683C" w:rsidP="001C4598">
      <w:pPr>
        <w:pStyle w:val="Akapitzlist"/>
        <w:numPr>
          <w:ilvl w:val="1"/>
          <w:numId w:val="344"/>
        </w:numPr>
        <w:jc w:val="both"/>
      </w:pPr>
      <w:r w:rsidRPr="003522A9">
        <w:rPr>
          <w:color w:val="000000"/>
        </w:rPr>
        <w:t>1.29.17 Rachunki Zdrowia: Narodowy Rachunek Zdrowia, Satelitarny Rachunek Zdrowia,</w:t>
      </w:r>
    </w:p>
    <w:p w14:paraId="0BEAFDBE" w14:textId="77777777" w:rsidR="00C3683C" w:rsidRDefault="00C3683C" w:rsidP="001C4598">
      <w:pPr>
        <w:pStyle w:val="Akapitzlist"/>
        <w:numPr>
          <w:ilvl w:val="1"/>
          <w:numId w:val="344"/>
        </w:numPr>
        <w:jc w:val="both"/>
      </w:pPr>
      <w:r w:rsidRPr="003522A9">
        <w:rPr>
          <w:color w:val="000000"/>
        </w:rPr>
        <w:t>1.29.19 Europejskie Ankietowe Badanie Zdrowia,</w:t>
      </w:r>
    </w:p>
    <w:p w14:paraId="51151AD2" w14:textId="77777777" w:rsidR="00C3683C" w:rsidRDefault="00C3683C" w:rsidP="001C4598">
      <w:pPr>
        <w:pStyle w:val="Akapitzlist"/>
        <w:numPr>
          <w:ilvl w:val="1"/>
          <w:numId w:val="344"/>
        </w:numPr>
        <w:jc w:val="both"/>
      </w:pPr>
      <w:r w:rsidRPr="003522A9">
        <w:rPr>
          <w:color w:val="000000"/>
        </w:rPr>
        <w:t>1.29.21 Osoby niepełnosprawne prawnie.</w:t>
      </w:r>
    </w:p>
    <w:p w14:paraId="31B2B7FE" w14:textId="77777777" w:rsidR="00C3683C" w:rsidRDefault="00C3683C" w:rsidP="001C4598">
      <w:pPr>
        <w:spacing w:before="120" w:after="120"/>
        <w:jc w:val="both"/>
        <w:divId w:val="2038969340"/>
        <w:rPr>
          <w:b/>
          <w:bCs/>
          <w:color w:val="000000"/>
        </w:rPr>
      </w:pPr>
      <w:r>
        <w:rPr>
          <w:b/>
          <w:bCs/>
          <w:color w:val="000000"/>
        </w:rPr>
        <w:t>9. Rodzaje wynikowych informacji statystycznych:</w:t>
      </w:r>
    </w:p>
    <w:p w14:paraId="30494C9D" w14:textId="77777777" w:rsidR="00C3683C" w:rsidRDefault="00C3683C" w:rsidP="001C4598">
      <w:pPr>
        <w:pStyle w:val="Akapitzlist"/>
        <w:numPr>
          <w:ilvl w:val="0"/>
          <w:numId w:val="601"/>
        </w:numPr>
        <w:jc w:val="both"/>
      </w:pPr>
      <w:r w:rsidRPr="00A6609E">
        <w:rPr>
          <w:color w:val="000000"/>
        </w:rPr>
        <w:t>Zachorowania na wybrane choroby zakaźne i zatrucia, w przekrojach: kraj, NUTS 1, województwa, rodzaj choroby (tężec, krztusiec, odra, świnka, różyczka, WZW typu B, C, A, zapalenie jelit wywołane przez rotawirusy, zapalenie jelit wywołane przez clostridium difficile, AIDS, salmonellozy, czerwonka bakteryjna, inne bakteryjne zatrucia pokarmowe, biegunki u dzieci do lat 2, szkarlatyna, bakteryjne zapalenie opon mózgowych i/lub mózgu, wirusowe zapalenie opon mózgowych, wirusowe zapalenie mózgu, włośnica, grypa, Covid-19, borelioza z Lyme).</w:t>
      </w:r>
    </w:p>
    <w:p w14:paraId="070CE580" w14:textId="77777777" w:rsidR="00C3683C" w:rsidRDefault="00C3683C" w:rsidP="001C4598">
      <w:pPr>
        <w:pStyle w:val="Akapitzlist"/>
        <w:numPr>
          <w:ilvl w:val="0"/>
          <w:numId w:val="601"/>
        </w:numPr>
        <w:jc w:val="both"/>
      </w:pPr>
      <w:r w:rsidRPr="00A6609E">
        <w:rPr>
          <w:color w:val="000000"/>
        </w:rPr>
        <w:t>Zachorowania na nowotwory złośliwe, w przekrojach: kraj, płeć i grupy wieku (0–9 lat, 10–19 lat, 20–29 lat, 30–39 lat, 40–49 lat, 50–59 lat, 60–69 lat, 70–79 lat, 80 lat i więcej), według umiejscowienia nowotworu (warga, jama ustna i gardło, narządy trawienne, narządy oddechowe i klatki piersiowej, czerniak i inne nowotwory złośliwe skóry, sutek, narządy płciowe, układ moczowy, oko, mózg i inne części centralnego układu nerwowego, tarczyca i inne gruczoły wydzielania wewnętrznego, nowotwory niedokładnie określone, wtórne i o nieokreślonym umiejscowieniu, tkanka limfatyczna, krwiotwórcza i tkanka pokrewna).</w:t>
      </w:r>
    </w:p>
    <w:p w14:paraId="14CD1766" w14:textId="77777777" w:rsidR="00C3683C" w:rsidRDefault="00C3683C" w:rsidP="001C4598">
      <w:pPr>
        <w:pStyle w:val="Akapitzlist"/>
        <w:numPr>
          <w:ilvl w:val="0"/>
          <w:numId w:val="601"/>
        </w:numPr>
        <w:jc w:val="both"/>
      </w:pPr>
      <w:r w:rsidRPr="00A6609E">
        <w:rPr>
          <w:color w:val="000000"/>
        </w:rPr>
        <w:t>Zachorowania na nowotwory złośliwe, w przekrojach: kraj, NUTS 1, województwa, według umiejscowienia (warga, jama ustna i gardło, narządy trawienne, narządy oddechowe i klatki piersiowej, czerniak i inne nowotwory złośliwe skóry, sutek, narządy płciowe, układ moczowy, oko, mózg i inne części centralnego układu nerwowego, tarczyca i inne gruczoły wydzielania wewnętrznego, nowotwory niedokładnie określone, wtórne i o nieokreślonym umiejscowieniu, tkanka limfatyczna, krwiotwórcza i tkanka pokrewna).</w:t>
      </w:r>
    </w:p>
    <w:p w14:paraId="1B076ADD" w14:textId="77777777" w:rsidR="00C3683C" w:rsidRDefault="00C3683C" w:rsidP="001C4598">
      <w:pPr>
        <w:pStyle w:val="Akapitzlist"/>
        <w:numPr>
          <w:ilvl w:val="0"/>
          <w:numId w:val="601"/>
        </w:numPr>
        <w:jc w:val="both"/>
      </w:pPr>
      <w:r w:rsidRPr="00A6609E">
        <w:rPr>
          <w:color w:val="000000"/>
        </w:rPr>
        <w:t>Zakażenia inwazyjne, w przekrojach: rodzaj bakterii (Haemophilus influenzae, Streptococcus pneumoniae, Neisseria meningitidis).</w:t>
      </w:r>
    </w:p>
    <w:p w14:paraId="069B6CB7" w14:textId="77777777" w:rsidR="00C3683C" w:rsidRDefault="00C3683C" w:rsidP="001C4598">
      <w:pPr>
        <w:pStyle w:val="Akapitzlist"/>
        <w:numPr>
          <w:ilvl w:val="0"/>
          <w:numId w:val="601"/>
        </w:numPr>
        <w:jc w:val="both"/>
      </w:pPr>
      <w:r w:rsidRPr="00A6609E">
        <w:rPr>
          <w:color w:val="000000"/>
        </w:rPr>
        <w:t>Zachorowania na gruźlicę, w przekrojach: kraj, NUTS 1, województwa, rodzaj gruźlicy (płucna, pozapłucna).</w:t>
      </w:r>
    </w:p>
    <w:p w14:paraId="13A66673" w14:textId="77777777" w:rsidR="00C3683C" w:rsidRDefault="00C3683C" w:rsidP="001C4598">
      <w:pPr>
        <w:pStyle w:val="Akapitzlist"/>
        <w:numPr>
          <w:ilvl w:val="0"/>
          <w:numId w:val="601"/>
        </w:numPr>
        <w:jc w:val="both"/>
      </w:pPr>
      <w:r w:rsidRPr="00A6609E">
        <w:rPr>
          <w:color w:val="000000"/>
        </w:rPr>
        <w:t>Zachorowania na gruźlicę płuc, w przekrojach: kraj, według płci i grup wieku, rodzaj gruźlicy płuc (potwierdzona i niepotwierdzona bakteriologicznie).</w:t>
      </w:r>
    </w:p>
    <w:p w14:paraId="71B50591" w14:textId="77777777" w:rsidR="00C3683C" w:rsidRDefault="00C3683C" w:rsidP="001C4598">
      <w:pPr>
        <w:pStyle w:val="Akapitzlist"/>
        <w:numPr>
          <w:ilvl w:val="0"/>
          <w:numId w:val="601"/>
        </w:numPr>
        <w:jc w:val="both"/>
      </w:pPr>
      <w:r w:rsidRPr="00A6609E">
        <w:rPr>
          <w:color w:val="000000"/>
        </w:rPr>
        <w:t>Zachorowania na choroby weneryczne, w przekrojach: kraj, NUTS 1, województwa, według rodzaju choroby (ogółem, kiła, rzeżączka).</w:t>
      </w:r>
    </w:p>
    <w:p w14:paraId="48A389EE" w14:textId="77777777" w:rsidR="00C3683C" w:rsidRDefault="00C3683C" w:rsidP="001C4598">
      <w:pPr>
        <w:pStyle w:val="Akapitzlist"/>
        <w:numPr>
          <w:ilvl w:val="0"/>
          <w:numId w:val="601"/>
        </w:numPr>
        <w:jc w:val="both"/>
      </w:pPr>
      <w:r w:rsidRPr="00A6609E">
        <w:rPr>
          <w:color w:val="000000"/>
        </w:rPr>
        <w:t>Zachorowania na kiłę (w tym kiłę wczesną) oraz rzeżączkę, w przekrojach: kraj, według płci i grup wieku.</w:t>
      </w:r>
    </w:p>
    <w:p w14:paraId="44EF4BD9" w14:textId="77777777" w:rsidR="00C3683C" w:rsidRDefault="00C3683C" w:rsidP="001C4598">
      <w:pPr>
        <w:pStyle w:val="Akapitzlist"/>
        <w:numPr>
          <w:ilvl w:val="0"/>
          <w:numId w:val="601"/>
        </w:numPr>
        <w:jc w:val="both"/>
      </w:pPr>
      <w:r w:rsidRPr="00A6609E">
        <w:rPr>
          <w:color w:val="000000"/>
        </w:rPr>
        <w:t>Pacjenci z zaburzeniami psychicznymi i zaburzeniami zachowania (bez uzależnień) leczeni w poradniach psychiatrycznych w ciągu roku, w przekrojach: kraj, NUTS 1, województwa, ogółem i zarejestrowani po raz pierwszy, według grup rozpoznań (zaburzenia nerwicowe, zaburzenia nastroju (afektywne), organiczne zaburzenia psychiczne, schizofrenia, inne zaburzenia psychotyczne nieschizofreniczne, zaburzenia osobowości i zachowania dorosłych, upośledzenie umysłowe, zaburzenia rozwojowe, inne zaburzenia).</w:t>
      </w:r>
    </w:p>
    <w:p w14:paraId="2B3D9C40" w14:textId="77777777" w:rsidR="00C3683C" w:rsidRDefault="00C3683C" w:rsidP="001C4598">
      <w:pPr>
        <w:pStyle w:val="Akapitzlist"/>
        <w:numPr>
          <w:ilvl w:val="0"/>
          <w:numId w:val="601"/>
        </w:numPr>
        <w:jc w:val="both"/>
      </w:pPr>
      <w:r w:rsidRPr="00A6609E">
        <w:rPr>
          <w:color w:val="000000"/>
        </w:rPr>
        <w:t>Pacjenci z zaburzeniami spowodowanymi używaniem alkoholu leczeni w poradniach psychiatrycznych w ciągu roku, w przekrojach: kraj, NUTS 1, województwa, ogółem i zarejestrowani po raz pierwszy, według grup rozpoznań (ostre zatrucia i używanie szkodliwe, zespół uzależnienia i zespół abstynencyjny, zaburzenia psychotyczne, inne zaburzenia).</w:t>
      </w:r>
    </w:p>
    <w:p w14:paraId="75A0039C" w14:textId="77777777" w:rsidR="00C3683C" w:rsidRDefault="00C3683C" w:rsidP="001C4598">
      <w:pPr>
        <w:pStyle w:val="Akapitzlist"/>
        <w:numPr>
          <w:ilvl w:val="0"/>
          <w:numId w:val="601"/>
        </w:numPr>
        <w:jc w:val="both"/>
      </w:pPr>
      <w:r w:rsidRPr="00A6609E">
        <w:rPr>
          <w:color w:val="000000"/>
        </w:rPr>
        <w:t>Pacjenci z zaburzeniami spowodowanymi używaniem substancji psychoaktywnych leczeni w poradniach psychiatrycznych w ciągu roku, w przekrojach: kraj, NUTS 1, województwa, ogółem i zarejestrowani po raz pierwszy, według grup rozpoznań (ostre zatrucia i używanie szkodliwe, zespół uzależnienia i zespół abstynencyjny, zaburzenia psychotyczne, inne zaburzenia).</w:t>
      </w:r>
    </w:p>
    <w:p w14:paraId="16B77900" w14:textId="77777777" w:rsidR="00C3683C" w:rsidRDefault="00C3683C" w:rsidP="001C4598">
      <w:pPr>
        <w:pStyle w:val="Akapitzlist"/>
        <w:numPr>
          <w:ilvl w:val="0"/>
          <w:numId w:val="601"/>
        </w:numPr>
        <w:jc w:val="both"/>
      </w:pPr>
      <w:r w:rsidRPr="00A6609E">
        <w:rPr>
          <w:color w:val="000000"/>
        </w:rPr>
        <w:t>Odsetek dzieci i młodzieży zaszczepionych na choroby objęte obowiązkowym kalendarzem szczepień ochronnych, w przekrojach: kraj, zaszczepieni przeciw: gruźlicy, wirusowemu zapaleniu wątroby typu B, błonicy, tężcowi, krztuścowi, poliomyelitis, odrze, śwince, różyczce, rotawirusom, Haemophilus influenzae, Streptococcus pneumoniae.</w:t>
      </w:r>
    </w:p>
    <w:p w14:paraId="17A9BC42" w14:textId="77777777" w:rsidR="00C3683C" w:rsidRDefault="00C3683C" w:rsidP="001C4598">
      <w:pPr>
        <w:spacing w:before="120" w:after="120"/>
        <w:jc w:val="both"/>
        <w:divId w:val="1323007846"/>
        <w:rPr>
          <w:b/>
          <w:bCs/>
          <w:color w:val="000000"/>
        </w:rPr>
      </w:pPr>
      <w:r>
        <w:rPr>
          <w:b/>
          <w:bCs/>
          <w:color w:val="000000"/>
        </w:rPr>
        <w:t>10. Formy i terminy udostępnienia wynikowych informacji statystycznych:</w:t>
      </w:r>
    </w:p>
    <w:p w14:paraId="65A7FFD9" w14:textId="77777777" w:rsidR="00C3683C" w:rsidRPr="00274CDA" w:rsidRDefault="00C3683C" w:rsidP="001C4598">
      <w:pPr>
        <w:pStyle w:val="Akapitzlist"/>
        <w:numPr>
          <w:ilvl w:val="0"/>
          <w:numId w:val="858"/>
        </w:numPr>
        <w:jc w:val="both"/>
        <w:rPr>
          <w:color w:val="000000"/>
        </w:rPr>
      </w:pPr>
      <w:r w:rsidRPr="00274CDA">
        <w:rPr>
          <w:color w:val="000000"/>
        </w:rPr>
        <w:t>Publikacje GUS:</w:t>
      </w:r>
    </w:p>
    <w:p w14:paraId="790F19CB" w14:textId="77777777" w:rsidR="00C3683C" w:rsidRPr="00274CDA" w:rsidRDefault="00C3683C" w:rsidP="001C4598">
      <w:pPr>
        <w:pStyle w:val="Akapitzlist"/>
        <w:numPr>
          <w:ilvl w:val="1"/>
          <w:numId w:val="858"/>
        </w:numPr>
        <w:jc w:val="both"/>
        <w:rPr>
          <w:color w:val="000000"/>
        </w:rPr>
      </w:pPr>
      <w:r w:rsidRPr="00274CDA">
        <w:rPr>
          <w:color w:val="000000"/>
        </w:rPr>
        <w:t>„Mały Rocznik Statystyczny Polski 2026” (lipiec 2026),</w:t>
      </w:r>
    </w:p>
    <w:p w14:paraId="535D8B83" w14:textId="77777777" w:rsidR="00C3683C" w:rsidRPr="00274CDA" w:rsidRDefault="00C3683C" w:rsidP="001C4598">
      <w:pPr>
        <w:pStyle w:val="Akapitzlist"/>
        <w:numPr>
          <w:ilvl w:val="1"/>
          <w:numId w:val="858"/>
        </w:numPr>
        <w:jc w:val="both"/>
        <w:rPr>
          <w:color w:val="000000"/>
        </w:rPr>
      </w:pPr>
      <w:r w:rsidRPr="00274CDA">
        <w:rPr>
          <w:color w:val="000000"/>
        </w:rPr>
        <w:t>„Rocznik Statystyczny Województw 2026” (grudzień 2026),</w:t>
      </w:r>
    </w:p>
    <w:p w14:paraId="46BE09B7" w14:textId="77777777" w:rsidR="00C3683C" w:rsidRPr="00274CDA" w:rsidRDefault="00C3683C" w:rsidP="001C4598">
      <w:pPr>
        <w:pStyle w:val="Akapitzlist"/>
        <w:numPr>
          <w:ilvl w:val="1"/>
          <w:numId w:val="858"/>
        </w:numPr>
        <w:jc w:val="both"/>
        <w:rPr>
          <w:color w:val="000000"/>
        </w:rPr>
      </w:pPr>
      <w:r w:rsidRPr="00274CDA">
        <w:rPr>
          <w:color w:val="000000"/>
        </w:rPr>
        <w:t>„Rocznik Statystyczny Rzeczypospolitej Polskiej 2026” (grudzień 2026),</w:t>
      </w:r>
    </w:p>
    <w:p w14:paraId="03878541" w14:textId="77777777" w:rsidR="00C3683C" w:rsidRPr="00274CDA" w:rsidRDefault="00C3683C" w:rsidP="001C4598">
      <w:pPr>
        <w:pStyle w:val="Akapitzlist"/>
        <w:numPr>
          <w:ilvl w:val="1"/>
          <w:numId w:val="858"/>
        </w:numPr>
        <w:jc w:val="both"/>
        <w:rPr>
          <w:color w:val="000000"/>
        </w:rPr>
      </w:pPr>
      <w:r w:rsidRPr="00274CDA">
        <w:rPr>
          <w:color w:val="000000"/>
        </w:rPr>
        <w:t>„Zdrowie i ochrona zdrowia w 2025 r.” (grudzień 2026).</w:t>
      </w:r>
    </w:p>
    <w:p w14:paraId="010FC4F1" w14:textId="77777777" w:rsidR="00C3683C" w:rsidRPr="00274CDA" w:rsidRDefault="00C3683C" w:rsidP="001C4598">
      <w:pPr>
        <w:pStyle w:val="Akapitzlist"/>
        <w:numPr>
          <w:ilvl w:val="0"/>
          <w:numId w:val="858"/>
        </w:numPr>
        <w:jc w:val="both"/>
        <w:rPr>
          <w:color w:val="000000"/>
        </w:rPr>
      </w:pPr>
      <w:r w:rsidRPr="00274CDA">
        <w:rPr>
          <w:color w:val="000000"/>
        </w:rPr>
        <w:t>Internetowe bazy danych:</w:t>
      </w:r>
    </w:p>
    <w:p w14:paraId="5502F91D" w14:textId="77777777" w:rsidR="00C3683C" w:rsidRPr="00274CDA" w:rsidRDefault="00C3683C" w:rsidP="001C4598">
      <w:pPr>
        <w:pStyle w:val="Akapitzlist"/>
        <w:numPr>
          <w:ilvl w:val="1"/>
          <w:numId w:val="858"/>
        </w:numPr>
        <w:jc w:val="both"/>
        <w:rPr>
          <w:color w:val="000000"/>
        </w:rPr>
      </w:pPr>
      <w:r w:rsidRPr="00274CDA">
        <w:rPr>
          <w:color w:val="000000"/>
        </w:rPr>
        <w:t>Bank Danych Lokalnych – Ochrona zdrowia i opieka społeczna – Stan zdrowia ludności – Zachorowania na wybrane choroby (wrzesień 2026),</w:t>
      </w:r>
    </w:p>
    <w:p w14:paraId="6E1BA3C7" w14:textId="77777777" w:rsidR="00C3683C" w:rsidRPr="00274CDA" w:rsidRDefault="00C3683C" w:rsidP="001C4598">
      <w:pPr>
        <w:pStyle w:val="Akapitzlist"/>
        <w:numPr>
          <w:ilvl w:val="1"/>
          <w:numId w:val="858"/>
        </w:numPr>
        <w:jc w:val="both"/>
        <w:rPr>
          <w:color w:val="000000"/>
        </w:rPr>
      </w:pPr>
      <w:r w:rsidRPr="00274CDA">
        <w:rPr>
          <w:color w:val="000000"/>
        </w:rPr>
        <w:t>Dziedzinowa Baza Wiedzy – Społeczeństwo – Zdrowie i ochrona zdrowia – Stan zdrowia – Zachorowania (październik 2026).</w:t>
      </w:r>
    </w:p>
    <w:p w14:paraId="3566F138" w14:textId="77777777" w:rsidR="006B1864" w:rsidRDefault="00C3683C" w:rsidP="001C4598">
      <w:pPr>
        <w:jc w:val="both"/>
        <w:rPr>
          <w:vanish/>
        </w:rPr>
      </w:pPr>
      <w:r>
        <w:br w:type="page"/>
      </w:r>
    </w:p>
    <w:p w14:paraId="4940C8C9"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55639FE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298" w:name="_Toc176176680"/>
      <w:bookmarkStart w:id="299" w:name="_Toc17618296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00" w:name="badanie.1.29.02"/>
      <w:bookmarkEnd w:id="300"/>
      <w:r w:rsidRPr="00C3683C">
        <w:rPr>
          <w:rFonts w:ascii="Times New Roman" w:hAnsi="Times New Roman" w:cs="Times New Roman"/>
          <w:b/>
          <w:color w:val="000000"/>
          <w:sz w:val="20"/>
        </w:rPr>
        <w:t>1.29.02 (088)</w:t>
      </w:r>
      <w:bookmarkEnd w:id="298"/>
      <w:bookmarkEnd w:id="299"/>
    </w:p>
    <w:p w14:paraId="69F98B4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Zachorowania i leczeni na wybrane choroby</w:t>
      </w:r>
    </w:p>
    <w:p w14:paraId="2560E50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13F2D44"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Minister właściwy do spraw zdrowia</w:t>
      </w:r>
      <w:r>
        <w:rPr>
          <w:b/>
          <w:bCs/>
          <w:color w:val="000000"/>
        </w:rPr>
        <w:br/>
        <w:t>Minister właściwy do spraw wewnętrznych</w:t>
      </w:r>
    </w:p>
    <w:p w14:paraId="3FB83683" w14:textId="77777777" w:rsidR="00C3683C" w:rsidRDefault="00C3683C" w:rsidP="001C4598">
      <w:pPr>
        <w:spacing w:before="120" w:after="120"/>
        <w:jc w:val="both"/>
        <w:divId w:val="198129094"/>
        <w:rPr>
          <w:b/>
          <w:bCs/>
          <w:color w:val="000000"/>
        </w:rPr>
      </w:pPr>
      <w:r>
        <w:rPr>
          <w:b/>
          <w:bCs/>
          <w:color w:val="000000"/>
        </w:rPr>
        <w:t>5. Cel badania:</w:t>
      </w:r>
    </w:p>
    <w:p w14:paraId="19100AE5" w14:textId="77777777" w:rsidR="00C3683C" w:rsidRPr="003522A9" w:rsidRDefault="00C3683C" w:rsidP="001C4598">
      <w:pPr>
        <w:pStyle w:val="Akapitzlist"/>
        <w:numPr>
          <w:ilvl w:val="0"/>
          <w:numId w:val="88"/>
        </w:numPr>
        <w:jc w:val="both"/>
        <w:rPr>
          <w:color w:val="000000"/>
        </w:rPr>
      </w:pPr>
      <w:r w:rsidRPr="003522A9">
        <w:rPr>
          <w:color w:val="000000"/>
        </w:rPr>
        <w:t>Celem badania jest dostarczenie informacji o stanie zdrowia ludności, w tym leczonych ambulatoryjnie na wybrane jednostki chorobowe, o leczonych na choroby przewlekłe przez lekarzy podstawowej opieki zdrowotnej i lekarzy specjalistów oraz informacje o leczonych z powodu chorób psychicznych i uzależnień.</w:t>
      </w:r>
    </w:p>
    <w:p w14:paraId="177EBBBA" w14:textId="77777777" w:rsidR="00C3683C" w:rsidRPr="003522A9" w:rsidRDefault="00C3683C" w:rsidP="001C4598">
      <w:pPr>
        <w:pStyle w:val="Akapitzlist"/>
        <w:numPr>
          <w:ilvl w:val="0"/>
          <w:numId w:val="88"/>
        </w:numPr>
        <w:jc w:val="both"/>
        <w:rPr>
          <w:color w:val="000000"/>
        </w:rPr>
      </w:pPr>
      <w:r w:rsidRPr="003522A9">
        <w:rPr>
          <w:color w:val="000000"/>
        </w:rPr>
        <w:t>Użytkownicy, których potrzeby uwzględnia badanie:</w:t>
      </w:r>
    </w:p>
    <w:p w14:paraId="73F47B73" w14:textId="77777777" w:rsidR="00C3683C" w:rsidRPr="003522A9" w:rsidRDefault="00C3683C" w:rsidP="001C4598">
      <w:pPr>
        <w:pStyle w:val="Akapitzlist"/>
        <w:numPr>
          <w:ilvl w:val="1"/>
          <w:numId w:val="88"/>
        </w:numPr>
        <w:jc w:val="both"/>
        <w:rPr>
          <w:color w:val="000000"/>
        </w:rPr>
      </w:pPr>
      <w:r w:rsidRPr="003522A9">
        <w:rPr>
          <w:color w:val="000000"/>
        </w:rPr>
        <w:t>administracja rządowa,</w:t>
      </w:r>
    </w:p>
    <w:p w14:paraId="0530E36A" w14:textId="77777777" w:rsidR="00C3683C" w:rsidRPr="003522A9" w:rsidRDefault="00C3683C" w:rsidP="001C4598">
      <w:pPr>
        <w:pStyle w:val="Akapitzlist"/>
        <w:numPr>
          <w:ilvl w:val="1"/>
          <w:numId w:val="88"/>
        </w:numPr>
        <w:jc w:val="both"/>
        <w:rPr>
          <w:color w:val="000000"/>
        </w:rPr>
      </w:pPr>
      <w:r w:rsidRPr="003522A9">
        <w:rPr>
          <w:color w:val="000000"/>
        </w:rPr>
        <w:t>administracja samorządowa – województwo.</w:t>
      </w:r>
    </w:p>
    <w:p w14:paraId="3F911E11" w14:textId="77777777" w:rsidR="00C3683C" w:rsidRPr="003522A9" w:rsidRDefault="00C3683C" w:rsidP="001C4598">
      <w:pPr>
        <w:pStyle w:val="Akapitzlist"/>
        <w:numPr>
          <w:ilvl w:val="0"/>
          <w:numId w:val="88"/>
        </w:numPr>
        <w:jc w:val="both"/>
        <w:rPr>
          <w:color w:val="000000"/>
        </w:rPr>
      </w:pPr>
      <w:r w:rsidRPr="003522A9">
        <w:rPr>
          <w:color w:val="000000"/>
        </w:rPr>
        <w:t>Dane osobowe:</w:t>
      </w:r>
    </w:p>
    <w:p w14:paraId="3D3B53BC" w14:textId="77777777" w:rsidR="00C3683C" w:rsidRPr="003522A9" w:rsidRDefault="00C3683C" w:rsidP="001C4598">
      <w:pPr>
        <w:pStyle w:val="Akapitzlist"/>
        <w:numPr>
          <w:ilvl w:val="1"/>
          <w:numId w:val="88"/>
        </w:numPr>
        <w:jc w:val="both"/>
        <w:rPr>
          <w:color w:val="000000"/>
        </w:rPr>
      </w:pPr>
      <w:r w:rsidRPr="003522A9">
        <w:rPr>
          <w:color w:val="000000"/>
        </w:rPr>
        <w:t>w badaniu w zestawie MZ/N-1a – karta zgłoszenia nowotworu złośliwego są pozyskiwane dane osobowe, które są niezbędne do śledzenia nawrotów choroby, okresu przeżycia od rozpoznania nowotworu oraz śledzenia mnogich chorób nowotworowych.</w:t>
      </w:r>
    </w:p>
    <w:p w14:paraId="280819CE" w14:textId="77777777" w:rsidR="00C3683C" w:rsidRDefault="00C3683C" w:rsidP="001C4598">
      <w:pPr>
        <w:spacing w:before="120" w:after="120"/>
        <w:jc w:val="both"/>
        <w:divId w:val="2121339245"/>
        <w:rPr>
          <w:b/>
          <w:bCs/>
          <w:color w:val="000000"/>
        </w:rPr>
      </w:pPr>
      <w:r>
        <w:rPr>
          <w:b/>
          <w:bCs/>
          <w:color w:val="000000"/>
        </w:rPr>
        <w:t>6. Zakres podmiotowy:</w:t>
      </w:r>
    </w:p>
    <w:p w14:paraId="59D2CAC0" w14:textId="77777777" w:rsidR="00C3683C" w:rsidRDefault="00C3683C" w:rsidP="001C4598">
      <w:pPr>
        <w:jc w:val="both"/>
        <w:rPr>
          <w:color w:val="000000"/>
        </w:rPr>
      </w:pPr>
      <w:r>
        <w:rPr>
          <w:color w:val="000000"/>
        </w:rPr>
        <w:t>Osoby chore i leczone na wybrane choroby.</w:t>
      </w:r>
    </w:p>
    <w:p w14:paraId="06B91C91" w14:textId="77777777" w:rsidR="00C3683C" w:rsidRDefault="00C3683C" w:rsidP="001C4598">
      <w:pPr>
        <w:spacing w:before="120" w:after="120"/>
        <w:jc w:val="both"/>
        <w:divId w:val="452016776"/>
        <w:rPr>
          <w:b/>
          <w:bCs/>
          <w:color w:val="000000"/>
        </w:rPr>
      </w:pPr>
      <w:r>
        <w:rPr>
          <w:b/>
          <w:bCs/>
          <w:color w:val="000000"/>
        </w:rPr>
        <w:t>7. Zakres przedmiotowy:</w:t>
      </w:r>
    </w:p>
    <w:p w14:paraId="0689A0F9" w14:textId="77777777" w:rsidR="00C3683C" w:rsidRDefault="00C3683C" w:rsidP="001C4598">
      <w:pPr>
        <w:jc w:val="both"/>
        <w:rPr>
          <w:color w:val="000000"/>
        </w:rPr>
      </w:pPr>
      <w:r>
        <w:rPr>
          <w:color w:val="000000"/>
        </w:rPr>
        <w:t>Zachorowania, problemy zdrowotne.</w:t>
      </w:r>
    </w:p>
    <w:p w14:paraId="68F13012" w14:textId="77777777" w:rsidR="00C3683C" w:rsidRDefault="00C3683C" w:rsidP="001C4598">
      <w:pPr>
        <w:spacing w:before="120" w:after="120"/>
        <w:jc w:val="both"/>
        <w:divId w:val="249584084"/>
        <w:rPr>
          <w:b/>
          <w:bCs/>
          <w:color w:val="000000"/>
        </w:rPr>
      </w:pPr>
      <w:r>
        <w:rPr>
          <w:b/>
          <w:bCs/>
          <w:color w:val="000000"/>
        </w:rPr>
        <w:t>8. Źródła danych:</w:t>
      </w:r>
    </w:p>
    <w:p w14:paraId="07CE048D" w14:textId="5A5F3297" w:rsidR="00C3683C" w:rsidRDefault="00C3683C" w:rsidP="001C4598">
      <w:pPr>
        <w:pStyle w:val="Akapitzlist"/>
        <w:numPr>
          <w:ilvl w:val="0"/>
          <w:numId w:val="345"/>
        </w:numPr>
        <w:jc w:val="both"/>
      </w:pPr>
      <w:r w:rsidRPr="003522A9">
        <w:rPr>
          <w:color w:val="000000"/>
        </w:rPr>
        <w:t xml:space="preserve">Zestawy danych Ministerstwa Spraw Wewnętrznych i Administracji nr </w:t>
      </w:r>
      <w:hyperlink w:anchor="gr.12">
        <w:r>
          <w:rPr>
            <w:rStyle w:val="Hipercze"/>
          </w:rPr>
          <w:t>12</w:t>
        </w:r>
      </w:hyperlink>
      <w:r w:rsidRPr="003522A9">
        <w:rPr>
          <w:color w:val="000000"/>
        </w:rPr>
        <w:t xml:space="preserve"> (opisane w części II. Informacje o przekazywanych danych):</w:t>
      </w:r>
    </w:p>
    <w:p w14:paraId="059138D1" w14:textId="6C7D5CA8" w:rsidR="00C3683C" w:rsidRDefault="00C3683C" w:rsidP="001C4598">
      <w:pPr>
        <w:pStyle w:val="Akapitzlist"/>
        <w:numPr>
          <w:ilvl w:val="1"/>
          <w:numId w:val="345"/>
        </w:numPr>
        <w:jc w:val="both"/>
      </w:pPr>
      <w:r w:rsidRPr="003522A9">
        <w:rPr>
          <w:color w:val="000000"/>
        </w:rPr>
        <w:t>MSWiA-34 – sprawozdanie o zarejestrowanych w poradni kardiologicznej (</w:t>
      </w:r>
      <w:hyperlink w:anchor="lp.12.5">
        <w:r>
          <w:rPr>
            <w:rStyle w:val="Hipercze"/>
          </w:rPr>
          <w:t>lp. 12.5</w:t>
        </w:r>
      </w:hyperlink>
      <w:r w:rsidRPr="003522A9">
        <w:rPr>
          <w:color w:val="000000"/>
        </w:rPr>
        <w:t>),</w:t>
      </w:r>
    </w:p>
    <w:p w14:paraId="2F3D681E" w14:textId="53A601E2" w:rsidR="00C3683C" w:rsidRDefault="00C3683C" w:rsidP="001C4598">
      <w:pPr>
        <w:pStyle w:val="Akapitzlist"/>
        <w:numPr>
          <w:ilvl w:val="1"/>
          <w:numId w:val="345"/>
        </w:numPr>
        <w:jc w:val="both"/>
      </w:pPr>
      <w:r w:rsidRPr="003522A9">
        <w:rPr>
          <w:color w:val="000000"/>
        </w:rPr>
        <w:t>MSWiA-35 – sprawozdanie o leczonych w poradni skórno-wenerologicznej (</w:t>
      </w:r>
      <w:hyperlink w:anchor="lp.12.6">
        <w:r>
          <w:rPr>
            <w:rStyle w:val="Hipercze"/>
          </w:rPr>
          <w:t>lp. 12.6</w:t>
        </w:r>
      </w:hyperlink>
      <w:r w:rsidRPr="003522A9">
        <w:rPr>
          <w:color w:val="000000"/>
        </w:rPr>
        <w:t>),</w:t>
      </w:r>
    </w:p>
    <w:p w14:paraId="61D01798" w14:textId="48AA7F70" w:rsidR="00C3683C" w:rsidRDefault="00C3683C" w:rsidP="001C4598">
      <w:pPr>
        <w:pStyle w:val="Akapitzlist"/>
        <w:numPr>
          <w:ilvl w:val="1"/>
          <w:numId w:val="345"/>
        </w:numPr>
        <w:jc w:val="both"/>
      </w:pPr>
      <w:r w:rsidRPr="003522A9">
        <w:rPr>
          <w:color w:val="000000"/>
        </w:rPr>
        <w:t>MSWiA-36 – sprawozdanie z działalności jednostki lecznictwa ambulatoryjnego dla osób z zaburzeniami psychicznymi, osób uzależnionych od alkoholu oraz innych substancji psychoaktywnych (</w:t>
      </w:r>
      <w:hyperlink w:anchor="lp.12.7">
        <w:r>
          <w:rPr>
            <w:rStyle w:val="Hipercze"/>
          </w:rPr>
          <w:t>lp. 12.7</w:t>
        </w:r>
      </w:hyperlink>
      <w:r w:rsidRPr="003522A9">
        <w:rPr>
          <w:color w:val="000000"/>
        </w:rPr>
        <w:t>),</w:t>
      </w:r>
    </w:p>
    <w:p w14:paraId="0726141D" w14:textId="7168DCD6" w:rsidR="00C3683C" w:rsidRDefault="00C3683C" w:rsidP="001C4598">
      <w:pPr>
        <w:pStyle w:val="Akapitzlist"/>
        <w:numPr>
          <w:ilvl w:val="1"/>
          <w:numId w:val="345"/>
        </w:numPr>
        <w:jc w:val="both"/>
      </w:pPr>
      <w:r w:rsidRPr="003522A9">
        <w:rPr>
          <w:color w:val="000000"/>
        </w:rPr>
        <w:t>MSWiA-36a – sprawozdanie z działalności zespołu/oddziału leczenia środowiskowego/domowego (</w:t>
      </w:r>
      <w:hyperlink w:anchor="lp.12.8">
        <w:r>
          <w:rPr>
            <w:rStyle w:val="Hipercze"/>
          </w:rPr>
          <w:t>lp. 12.8</w:t>
        </w:r>
      </w:hyperlink>
      <w:r w:rsidRPr="003522A9">
        <w:rPr>
          <w:color w:val="000000"/>
        </w:rPr>
        <w:t>),</w:t>
      </w:r>
    </w:p>
    <w:p w14:paraId="5ADE539B" w14:textId="7D940268" w:rsidR="00C3683C" w:rsidRDefault="00C3683C" w:rsidP="001C4598">
      <w:pPr>
        <w:pStyle w:val="Akapitzlist"/>
        <w:numPr>
          <w:ilvl w:val="1"/>
          <w:numId w:val="345"/>
        </w:numPr>
        <w:jc w:val="both"/>
      </w:pPr>
      <w:r w:rsidRPr="003522A9">
        <w:rPr>
          <w:color w:val="000000"/>
        </w:rPr>
        <w:t>MSWiA-39 – sprawozdanie o leczonych w poradni gruźlicy i chorób płuc (</w:t>
      </w:r>
      <w:hyperlink w:anchor="lp.12.10">
        <w:r>
          <w:rPr>
            <w:rStyle w:val="Hipercze"/>
          </w:rPr>
          <w:t>lp. 12.10</w:t>
        </w:r>
      </w:hyperlink>
      <w:r w:rsidRPr="003522A9">
        <w:rPr>
          <w:color w:val="000000"/>
        </w:rPr>
        <w:t>).</w:t>
      </w:r>
    </w:p>
    <w:p w14:paraId="1E3A4E8E" w14:textId="322D536E" w:rsidR="00C3683C" w:rsidRDefault="00C3683C" w:rsidP="001C4598">
      <w:pPr>
        <w:pStyle w:val="Akapitzlist"/>
        <w:numPr>
          <w:ilvl w:val="0"/>
          <w:numId w:val="345"/>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3DE470FB" w14:textId="7A3D7EBD" w:rsidR="00C3683C" w:rsidRDefault="00C3683C" w:rsidP="001C4598">
      <w:pPr>
        <w:pStyle w:val="Akapitzlist"/>
        <w:numPr>
          <w:ilvl w:val="1"/>
          <w:numId w:val="345"/>
        </w:numPr>
        <w:jc w:val="both"/>
      </w:pPr>
      <w:r w:rsidRPr="003522A9">
        <w:rPr>
          <w:color w:val="000000"/>
        </w:rPr>
        <w:t>MZ/N-1a – kwestionariusz zgłoszenia nowotworu złośliwego (</w:t>
      </w:r>
      <w:hyperlink w:anchor="lp.14.2">
        <w:r>
          <w:rPr>
            <w:rStyle w:val="Hipercze"/>
          </w:rPr>
          <w:t>lp. 14.2</w:t>
        </w:r>
      </w:hyperlink>
      <w:r w:rsidRPr="003522A9">
        <w:rPr>
          <w:color w:val="000000"/>
        </w:rPr>
        <w:t>),</w:t>
      </w:r>
    </w:p>
    <w:p w14:paraId="7FCF2D63" w14:textId="274F219C" w:rsidR="00C3683C" w:rsidRDefault="00C3683C" w:rsidP="001C4598">
      <w:pPr>
        <w:pStyle w:val="Akapitzlist"/>
        <w:numPr>
          <w:ilvl w:val="1"/>
          <w:numId w:val="345"/>
        </w:numPr>
        <w:jc w:val="both"/>
      </w:pPr>
      <w:r w:rsidRPr="003522A9">
        <w:rPr>
          <w:color w:val="000000"/>
        </w:rPr>
        <w:t>MZ-11 – sprawozdanie o działalności i pracujących w ambulatoryjnej opiece zdrowotnej (</w:t>
      </w:r>
      <w:hyperlink w:anchor="lp.14.7">
        <w:r>
          <w:rPr>
            <w:rStyle w:val="Hipercze"/>
          </w:rPr>
          <w:t>lp. 14.7</w:t>
        </w:r>
      </w:hyperlink>
      <w:r w:rsidRPr="003522A9">
        <w:rPr>
          <w:color w:val="000000"/>
        </w:rPr>
        <w:t>),</w:t>
      </w:r>
    </w:p>
    <w:p w14:paraId="4A0D37DC" w14:textId="123A28E9" w:rsidR="00C3683C" w:rsidRDefault="00C3683C" w:rsidP="001C4598">
      <w:pPr>
        <w:pStyle w:val="Akapitzlist"/>
        <w:numPr>
          <w:ilvl w:val="1"/>
          <w:numId w:val="345"/>
        </w:numPr>
        <w:jc w:val="both"/>
      </w:pPr>
      <w:r w:rsidRPr="003522A9">
        <w:rPr>
          <w:color w:val="000000"/>
        </w:rPr>
        <w:t>MZ-13 – roczne sprawozdanie o leczonych w poradni gruźlicy i chorób płuc (</w:t>
      </w:r>
      <w:hyperlink w:anchor="lp.14.8">
        <w:r>
          <w:rPr>
            <w:rStyle w:val="Hipercze"/>
          </w:rPr>
          <w:t>lp. 14.8</w:t>
        </w:r>
      </w:hyperlink>
      <w:r w:rsidRPr="003522A9">
        <w:rPr>
          <w:color w:val="000000"/>
        </w:rPr>
        <w:t>),</w:t>
      </w:r>
    </w:p>
    <w:p w14:paraId="7824C75D" w14:textId="72C3251D" w:rsidR="00C3683C" w:rsidRDefault="00C3683C" w:rsidP="001C4598">
      <w:pPr>
        <w:pStyle w:val="Akapitzlist"/>
        <w:numPr>
          <w:ilvl w:val="1"/>
          <w:numId w:val="345"/>
        </w:numPr>
        <w:jc w:val="both"/>
      </w:pPr>
      <w:r w:rsidRPr="003522A9">
        <w:rPr>
          <w:color w:val="000000"/>
        </w:rPr>
        <w:t>MZ-14 – roczne sprawozdanie o leczonych w poradni dermatologicznej/wenerologicznej (</w:t>
      </w:r>
      <w:hyperlink w:anchor="lp.14.9">
        <w:r>
          <w:rPr>
            <w:rStyle w:val="Hipercze"/>
          </w:rPr>
          <w:t>lp. 14.9</w:t>
        </w:r>
      </w:hyperlink>
      <w:r w:rsidRPr="003522A9">
        <w:rPr>
          <w:color w:val="000000"/>
        </w:rPr>
        <w:t>),</w:t>
      </w:r>
    </w:p>
    <w:p w14:paraId="36012FD3" w14:textId="710CC88A" w:rsidR="00C3683C" w:rsidRDefault="00C3683C" w:rsidP="001C4598">
      <w:pPr>
        <w:pStyle w:val="Akapitzlist"/>
        <w:numPr>
          <w:ilvl w:val="1"/>
          <w:numId w:val="345"/>
        </w:numPr>
        <w:jc w:val="both"/>
      </w:pPr>
      <w:r w:rsidRPr="003522A9">
        <w:rPr>
          <w:color w:val="000000"/>
        </w:rPr>
        <w:t>MZ-15 – sprawozdanie z działalności jednostki lecznictwa ambulatoryjnego dla osób z zaburzeniami psychicznymi, osób uzależnionych od alkoholu oraz innych substancji psychoaktywnych (</w:t>
      </w:r>
      <w:hyperlink w:anchor="lp.14.10">
        <w:r>
          <w:rPr>
            <w:rStyle w:val="Hipercze"/>
          </w:rPr>
          <w:t>lp. 14.10</w:t>
        </w:r>
      </w:hyperlink>
      <w:r w:rsidRPr="003522A9">
        <w:rPr>
          <w:color w:val="000000"/>
        </w:rPr>
        <w:t>),</w:t>
      </w:r>
    </w:p>
    <w:p w14:paraId="66948100" w14:textId="2773C244" w:rsidR="00C3683C" w:rsidRDefault="00C3683C" w:rsidP="001C4598">
      <w:pPr>
        <w:pStyle w:val="Akapitzlist"/>
        <w:numPr>
          <w:ilvl w:val="1"/>
          <w:numId w:val="345"/>
        </w:numPr>
        <w:jc w:val="both"/>
      </w:pPr>
      <w:r w:rsidRPr="003522A9">
        <w:rPr>
          <w:color w:val="000000"/>
        </w:rPr>
        <w:t>MZ-19 – sprawozdanie z działalności zespołu/oddziału leczenia środowiskowego/domowego (</w:t>
      </w:r>
      <w:hyperlink w:anchor="lp.14.11">
        <w:r>
          <w:rPr>
            <w:rStyle w:val="Hipercze"/>
          </w:rPr>
          <w:t>lp. 14.11</w:t>
        </w:r>
      </w:hyperlink>
      <w:r w:rsidRPr="003522A9">
        <w:rPr>
          <w:color w:val="000000"/>
        </w:rPr>
        <w:t>),</w:t>
      </w:r>
    </w:p>
    <w:p w14:paraId="6A25C48C" w14:textId="34446DF8" w:rsidR="00C3683C" w:rsidRDefault="00C3683C" w:rsidP="001C4598">
      <w:pPr>
        <w:pStyle w:val="Akapitzlist"/>
        <w:numPr>
          <w:ilvl w:val="1"/>
          <w:numId w:val="345"/>
        </w:numPr>
        <w:jc w:val="both"/>
      </w:pPr>
      <w:r w:rsidRPr="003522A9">
        <w:rPr>
          <w:color w:val="000000"/>
        </w:rPr>
        <w:t>MZ-56 – dwutygodniowe, kwartalne, roczne sprawozdanie o zachorowaniach na choroby zakaźne, zakażeniach i zatruciach, zgłoszonych w okresie sprawozdawczym (</w:t>
      </w:r>
      <w:hyperlink w:anchor="lp.14.29">
        <w:r>
          <w:rPr>
            <w:rStyle w:val="Hipercze"/>
          </w:rPr>
          <w:t>lp. 14.29</w:t>
        </w:r>
      </w:hyperlink>
      <w:r w:rsidRPr="003522A9">
        <w:rPr>
          <w:color w:val="000000"/>
        </w:rPr>
        <w:t>),</w:t>
      </w:r>
    </w:p>
    <w:p w14:paraId="45F2301C" w14:textId="6DD2674F" w:rsidR="00C3683C" w:rsidRDefault="00C3683C" w:rsidP="001C4598">
      <w:pPr>
        <w:pStyle w:val="Akapitzlist"/>
        <w:numPr>
          <w:ilvl w:val="1"/>
          <w:numId w:val="345"/>
        </w:numPr>
        <w:jc w:val="both"/>
      </w:pPr>
      <w:r w:rsidRPr="003522A9">
        <w:rPr>
          <w:color w:val="000000"/>
        </w:rPr>
        <w:t>MZ-57 – roczne sprawozdanie o zachorowaniach na wybrane choroby zakaźne według płci, wieku, miejsca zamieszkania oraz ich sezonowości (</w:t>
      </w:r>
      <w:hyperlink w:anchor="lp.14.30">
        <w:r>
          <w:rPr>
            <w:rStyle w:val="Hipercze"/>
          </w:rPr>
          <w:t>lp. 14.30</w:t>
        </w:r>
      </w:hyperlink>
      <w:r w:rsidRPr="003522A9">
        <w:rPr>
          <w:color w:val="000000"/>
        </w:rPr>
        <w:t>),</w:t>
      </w:r>
    </w:p>
    <w:p w14:paraId="772C88AC" w14:textId="11D1E00D" w:rsidR="00C3683C" w:rsidRDefault="00C3683C" w:rsidP="001C4598">
      <w:pPr>
        <w:pStyle w:val="Akapitzlist"/>
        <w:numPr>
          <w:ilvl w:val="1"/>
          <w:numId w:val="345"/>
        </w:numPr>
        <w:jc w:val="both"/>
      </w:pPr>
      <w:r w:rsidRPr="003522A9">
        <w:rPr>
          <w:color w:val="000000"/>
        </w:rPr>
        <w:t>MZ-58 – roczne sprawozdanie o zachorowaniach na wybrane choroby zakaźne według stanu zaszczepienia, płci, wieku oraz miejsca zamieszkania (</w:t>
      </w:r>
      <w:hyperlink w:anchor="lp.14.31">
        <w:r>
          <w:rPr>
            <w:rStyle w:val="Hipercze"/>
          </w:rPr>
          <w:t>lp. 14.31</w:t>
        </w:r>
      </w:hyperlink>
      <w:r w:rsidRPr="003522A9">
        <w:rPr>
          <w:color w:val="000000"/>
        </w:rPr>
        <w:t>).</w:t>
      </w:r>
    </w:p>
    <w:p w14:paraId="02841AE9" w14:textId="77777777" w:rsidR="00C3683C" w:rsidRDefault="00C3683C" w:rsidP="001C4598">
      <w:pPr>
        <w:spacing w:before="120" w:after="120"/>
        <w:jc w:val="both"/>
        <w:divId w:val="1294679523"/>
        <w:rPr>
          <w:b/>
          <w:bCs/>
          <w:color w:val="000000"/>
        </w:rPr>
      </w:pPr>
      <w:r>
        <w:rPr>
          <w:b/>
          <w:bCs/>
          <w:color w:val="000000"/>
        </w:rPr>
        <w:t>9. Rodzaje wynikowych informacji statystycznych:</w:t>
      </w:r>
    </w:p>
    <w:p w14:paraId="210909D4" w14:textId="77777777" w:rsidR="00C3683C" w:rsidRDefault="00C3683C" w:rsidP="001C4598">
      <w:pPr>
        <w:pStyle w:val="Akapitzlist"/>
        <w:numPr>
          <w:ilvl w:val="0"/>
          <w:numId w:val="602"/>
        </w:numPr>
        <w:jc w:val="both"/>
      </w:pPr>
      <w:r w:rsidRPr="00A6609E">
        <w:rPr>
          <w:color w:val="000000"/>
        </w:rPr>
        <w:t>W badaniach MZ: liczba stwierdzonych nowych przypadków zachorowań, w tym dla niektórych chorób zakaźnych, w przekrojach: płeć, grupy wieku, środowisko.</w:t>
      </w:r>
    </w:p>
    <w:p w14:paraId="72CAD1CC" w14:textId="77777777" w:rsidR="00C3683C" w:rsidRDefault="00C3683C" w:rsidP="001C4598">
      <w:pPr>
        <w:pStyle w:val="Akapitzlist"/>
        <w:numPr>
          <w:ilvl w:val="0"/>
          <w:numId w:val="602"/>
        </w:numPr>
        <w:jc w:val="both"/>
      </w:pPr>
      <w:r w:rsidRPr="00A6609E">
        <w:rPr>
          <w:color w:val="000000"/>
        </w:rPr>
        <w:t>W badaniach MZ: chorzy leczeni według przyczyn, w przekrojach: kraj, NUTS 1, województwa, przyczyny chorób, płeć, miejsce zamieszkania.</w:t>
      </w:r>
    </w:p>
    <w:p w14:paraId="69DF7066" w14:textId="77777777" w:rsidR="00C3683C" w:rsidRDefault="00C3683C" w:rsidP="001C4598">
      <w:pPr>
        <w:pStyle w:val="Akapitzlist"/>
        <w:numPr>
          <w:ilvl w:val="0"/>
          <w:numId w:val="602"/>
        </w:numPr>
        <w:jc w:val="both"/>
      </w:pPr>
      <w:r w:rsidRPr="00A6609E">
        <w:rPr>
          <w:color w:val="000000"/>
        </w:rPr>
        <w:t>W badaniach MSWiA: liczba stwierdzonych przypadków zachorowań, w tym dla niektórych chorób, w przekrojach: płeć, grupy wiekowe, środowisko.</w:t>
      </w:r>
    </w:p>
    <w:p w14:paraId="3BE7EB79" w14:textId="77777777" w:rsidR="00C3683C" w:rsidRDefault="00C3683C" w:rsidP="001C4598">
      <w:pPr>
        <w:pStyle w:val="Akapitzlist"/>
        <w:numPr>
          <w:ilvl w:val="0"/>
          <w:numId w:val="602"/>
        </w:numPr>
        <w:jc w:val="both"/>
      </w:pPr>
      <w:r w:rsidRPr="00A6609E">
        <w:rPr>
          <w:color w:val="000000"/>
        </w:rPr>
        <w:t>W badaniach MSWiA: liczba stwierdzonych przypadków zachorowań u pracowników resortu spraw wewnętrznych i administracji, w przekrojach: województwa.</w:t>
      </w:r>
    </w:p>
    <w:p w14:paraId="4B414272" w14:textId="77777777" w:rsidR="00C3683C" w:rsidRDefault="00C3683C" w:rsidP="001C4598">
      <w:pPr>
        <w:spacing w:before="120" w:after="120"/>
        <w:jc w:val="both"/>
        <w:divId w:val="1340474176"/>
        <w:rPr>
          <w:b/>
          <w:bCs/>
          <w:color w:val="000000"/>
        </w:rPr>
      </w:pPr>
      <w:r>
        <w:rPr>
          <w:b/>
          <w:bCs/>
          <w:color w:val="000000"/>
        </w:rPr>
        <w:t>10. Formy i terminy udostępnienia wynikowych informacji statystycznych:</w:t>
      </w:r>
    </w:p>
    <w:p w14:paraId="219EDFD0" w14:textId="77777777" w:rsidR="00C3683C" w:rsidRPr="00274CDA" w:rsidRDefault="00C3683C" w:rsidP="001C4598">
      <w:pPr>
        <w:pStyle w:val="Akapitzlist"/>
        <w:numPr>
          <w:ilvl w:val="0"/>
          <w:numId w:val="859"/>
        </w:numPr>
        <w:jc w:val="both"/>
        <w:rPr>
          <w:color w:val="000000"/>
        </w:rPr>
      </w:pPr>
      <w:r w:rsidRPr="00274CDA">
        <w:rPr>
          <w:color w:val="000000"/>
        </w:rPr>
        <w:t>Publikacje innych jednostek:</w:t>
      </w:r>
    </w:p>
    <w:p w14:paraId="66FD0494" w14:textId="77777777" w:rsidR="00C3683C" w:rsidRPr="00274CDA" w:rsidRDefault="00C3683C" w:rsidP="001C4598">
      <w:pPr>
        <w:pStyle w:val="Akapitzlist"/>
        <w:numPr>
          <w:ilvl w:val="1"/>
          <w:numId w:val="859"/>
        </w:numPr>
        <w:jc w:val="both"/>
        <w:rPr>
          <w:color w:val="000000"/>
        </w:rPr>
      </w:pPr>
      <w:r w:rsidRPr="00274CDA">
        <w:rPr>
          <w:color w:val="000000"/>
        </w:rPr>
        <w:t>„Biuletyn statystyczny Ministerstwa Zdrowia 2026” (listopad 2026),</w:t>
      </w:r>
    </w:p>
    <w:p w14:paraId="13A58FB0" w14:textId="52FA2824" w:rsidR="00C3683C" w:rsidRPr="00274CDA" w:rsidRDefault="00C3683C" w:rsidP="001C4598">
      <w:pPr>
        <w:pStyle w:val="Akapitzlist"/>
        <w:numPr>
          <w:ilvl w:val="1"/>
          <w:numId w:val="859"/>
        </w:numPr>
        <w:jc w:val="both"/>
        <w:rPr>
          <w:color w:val="000000"/>
        </w:rPr>
      </w:pPr>
      <w:r w:rsidRPr="00274CDA">
        <w:rPr>
          <w:color w:val="000000"/>
        </w:rPr>
        <w:t xml:space="preserve">„Choroby zakaźne i zatrucia w Polsce </w:t>
      </w:r>
      <w:r w:rsidR="002B03E5">
        <w:rPr>
          <w:color w:val="000000"/>
        </w:rPr>
        <w:t xml:space="preserve">w </w:t>
      </w:r>
      <w:r w:rsidRPr="00274CDA">
        <w:rPr>
          <w:color w:val="000000"/>
        </w:rPr>
        <w:t>2025 r</w:t>
      </w:r>
      <w:r w:rsidR="002B03E5">
        <w:rPr>
          <w:color w:val="000000"/>
        </w:rPr>
        <w:t>oku</w:t>
      </w:r>
      <w:r w:rsidRPr="008C6422">
        <w:rPr>
          <w:lang w:val="pl-PL"/>
        </w:rPr>
        <w:t>”</w:t>
      </w:r>
      <w:r w:rsidRPr="00274CDA">
        <w:rPr>
          <w:color w:val="000000"/>
        </w:rPr>
        <w:t xml:space="preserve"> (październik 2026).</w:t>
      </w:r>
    </w:p>
    <w:p w14:paraId="51861852" w14:textId="77777777" w:rsidR="006B1864" w:rsidRDefault="00C3683C" w:rsidP="001C4598">
      <w:pPr>
        <w:jc w:val="both"/>
        <w:rPr>
          <w:vanish/>
        </w:rPr>
      </w:pPr>
      <w:r>
        <w:br w:type="page"/>
      </w:r>
    </w:p>
    <w:p w14:paraId="205FE346"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199EB3F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01" w:name="_Toc176176681"/>
      <w:bookmarkStart w:id="302" w:name="_Toc17618296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03" w:name="badanie.1.29.03"/>
      <w:bookmarkEnd w:id="303"/>
      <w:r w:rsidRPr="00C3683C">
        <w:rPr>
          <w:rFonts w:ascii="Times New Roman" w:hAnsi="Times New Roman" w:cs="Times New Roman"/>
          <w:b/>
          <w:color w:val="000000"/>
          <w:sz w:val="20"/>
        </w:rPr>
        <w:t>1.29.03 (089)</w:t>
      </w:r>
      <w:bookmarkEnd w:id="301"/>
      <w:bookmarkEnd w:id="302"/>
    </w:p>
    <w:p w14:paraId="786B0C21"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Hospitalizacja</w:t>
      </w:r>
    </w:p>
    <w:p w14:paraId="3DBD426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0AA33EE"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zdrowia</w:t>
      </w:r>
    </w:p>
    <w:p w14:paraId="3C96ED41" w14:textId="77777777" w:rsidR="00C3683C" w:rsidRDefault="00C3683C" w:rsidP="001C4598">
      <w:pPr>
        <w:spacing w:before="120" w:after="120"/>
        <w:jc w:val="both"/>
        <w:divId w:val="1202934057"/>
        <w:rPr>
          <w:b/>
          <w:bCs/>
          <w:color w:val="000000"/>
        </w:rPr>
      </w:pPr>
      <w:r>
        <w:rPr>
          <w:b/>
          <w:bCs/>
          <w:color w:val="000000"/>
        </w:rPr>
        <w:t>5. Cel badania:</w:t>
      </w:r>
    </w:p>
    <w:p w14:paraId="0518AE82" w14:textId="77777777" w:rsidR="00C3683C" w:rsidRPr="003522A9" w:rsidRDefault="00C3683C" w:rsidP="001C4598">
      <w:pPr>
        <w:pStyle w:val="Akapitzlist"/>
        <w:numPr>
          <w:ilvl w:val="0"/>
          <w:numId w:val="89"/>
        </w:numPr>
        <w:jc w:val="both"/>
        <w:rPr>
          <w:color w:val="000000"/>
        </w:rPr>
      </w:pPr>
      <w:r w:rsidRPr="003522A9">
        <w:rPr>
          <w:color w:val="000000"/>
        </w:rPr>
        <w:t>Celem badania jest dostarczenie informacji o przyczynach hospitalizacji, stosowanych procedurach oraz długości hospitalizacji dla wszystkich osób leczonych w szpitalach bez względu na ich status ubezpieczenia i miejsce zamieszkania w kraju lub za granicą. Dostarcza ono informacji o poszczególnych pacjentach z uwzględnieniem ich charakterystyki demograficzno-społecznej.</w:t>
      </w:r>
    </w:p>
    <w:p w14:paraId="1EEB672D" w14:textId="77777777" w:rsidR="00C3683C" w:rsidRPr="003522A9" w:rsidRDefault="00C3683C" w:rsidP="001C4598">
      <w:pPr>
        <w:pStyle w:val="Akapitzlist"/>
        <w:numPr>
          <w:ilvl w:val="0"/>
          <w:numId w:val="89"/>
        </w:numPr>
        <w:jc w:val="both"/>
        <w:rPr>
          <w:color w:val="000000"/>
        </w:rPr>
      </w:pPr>
      <w:r w:rsidRPr="003522A9">
        <w:rPr>
          <w:color w:val="000000"/>
        </w:rPr>
        <w:t>Użytkownicy, których potrzeby uwzględnia badanie:</w:t>
      </w:r>
    </w:p>
    <w:p w14:paraId="47E1FACB" w14:textId="77777777" w:rsidR="00C3683C" w:rsidRPr="003522A9" w:rsidRDefault="00C3683C" w:rsidP="001C4598">
      <w:pPr>
        <w:pStyle w:val="Akapitzlist"/>
        <w:numPr>
          <w:ilvl w:val="1"/>
          <w:numId w:val="89"/>
        </w:numPr>
        <w:jc w:val="both"/>
        <w:rPr>
          <w:color w:val="000000"/>
        </w:rPr>
      </w:pPr>
      <w:r w:rsidRPr="003522A9">
        <w:rPr>
          <w:color w:val="000000"/>
        </w:rPr>
        <w:t>administracja rządowa,</w:t>
      </w:r>
    </w:p>
    <w:p w14:paraId="435F2898" w14:textId="77777777" w:rsidR="00C3683C" w:rsidRPr="003522A9" w:rsidRDefault="00C3683C" w:rsidP="001C4598">
      <w:pPr>
        <w:pStyle w:val="Akapitzlist"/>
        <w:numPr>
          <w:ilvl w:val="1"/>
          <w:numId w:val="89"/>
        </w:numPr>
        <w:jc w:val="both"/>
        <w:rPr>
          <w:color w:val="000000"/>
        </w:rPr>
      </w:pPr>
      <w:r w:rsidRPr="003522A9">
        <w:rPr>
          <w:color w:val="000000"/>
        </w:rPr>
        <w:t>Eurostat i inne zagraniczne instytucje statystyczne,</w:t>
      </w:r>
    </w:p>
    <w:p w14:paraId="34A529CF" w14:textId="77777777" w:rsidR="00C3683C" w:rsidRPr="003522A9" w:rsidRDefault="00C3683C" w:rsidP="001C4598">
      <w:pPr>
        <w:pStyle w:val="Akapitzlist"/>
        <w:numPr>
          <w:ilvl w:val="1"/>
          <w:numId w:val="89"/>
        </w:numPr>
        <w:jc w:val="both"/>
        <w:rPr>
          <w:color w:val="000000"/>
        </w:rPr>
      </w:pPr>
      <w:r w:rsidRPr="003522A9">
        <w:rPr>
          <w:color w:val="000000"/>
        </w:rPr>
        <w:t>administracja samorządowa – województwo.</w:t>
      </w:r>
    </w:p>
    <w:p w14:paraId="3F41B4D4" w14:textId="77777777" w:rsidR="00C3683C" w:rsidRPr="003522A9" w:rsidRDefault="00C3683C" w:rsidP="001C4598">
      <w:pPr>
        <w:pStyle w:val="Akapitzlist"/>
        <w:numPr>
          <w:ilvl w:val="0"/>
          <w:numId w:val="89"/>
        </w:numPr>
        <w:jc w:val="both"/>
        <w:rPr>
          <w:color w:val="000000"/>
        </w:rPr>
      </w:pPr>
      <w:r w:rsidRPr="003522A9">
        <w:rPr>
          <w:color w:val="000000"/>
        </w:rPr>
        <w:t>Dane osobowe:</w:t>
      </w:r>
    </w:p>
    <w:p w14:paraId="56C2FF8F" w14:textId="77777777" w:rsidR="00C3683C" w:rsidRPr="003522A9" w:rsidRDefault="00C3683C" w:rsidP="001C4598">
      <w:pPr>
        <w:pStyle w:val="Akapitzlist"/>
        <w:numPr>
          <w:ilvl w:val="1"/>
          <w:numId w:val="89"/>
        </w:numPr>
        <w:jc w:val="both"/>
        <w:rPr>
          <w:color w:val="000000"/>
        </w:rPr>
      </w:pPr>
      <w:r w:rsidRPr="003522A9">
        <w:rPr>
          <w:color w:val="000000"/>
        </w:rPr>
        <w:t>dane osobowe zbierane w ramach badania są niezbędne do śledzenia sytuacji społeczno-ekonomicznej osób leczonych z powodu zaburzeń psychicznych.</w:t>
      </w:r>
    </w:p>
    <w:p w14:paraId="11D2E2ED" w14:textId="77777777" w:rsidR="00C3683C" w:rsidRDefault="00C3683C" w:rsidP="001C4598">
      <w:pPr>
        <w:spacing w:before="120" w:after="120"/>
        <w:jc w:val="both"/>
        <w:divId w:val="874661655"/>
        <w:rPr>
          <w:b/>
          <w:bCs/>
          <w:color w:val="000000"/>
        </w:rPr>
      </w:pPr>
      <w:r>
        <w:rPr>
          <w:b/>
          <w:bCs/>
          <w:color w:val="000000"/>
        </w:rPr>
        <w:t>6. Zakres podmiotowy:</w:t>
      </w:r>
    </w:p>
    <w:p w14:paraId="625846A2" w14:textId="77777777" w:rsidR="00C3683C" w:rsidRDefault="00C3683C" w:rsidP="001C4598">
      <w:pPr>
        <w:jc w:val="both"/>
        <w:rPr>
          <w:color w:val="000000"/>
        </w:rPr>
      </w:pPr>
      <w:r>
        <w:rPr>
          <w:color w:val="000000"/>
        </w:rPr>
        <w:t>Osoby hospitalizowane.</w:t>
      </w:r>
    </w:p>
    <w:p w14:paraId="6F9A98F4" w14:textId="77777777" w:rsidR="00C3683C" w:rsidRDefault="00C3683C" w:rsidP="001C4598">
      <w:pPr>
        <w:spacing w:before="120" w:after="120"/>
        <w:jc w:val="both"/>
        <w:divId w:val="1490247054"/>
        <w:rPr>
          <w:b/>
          <w:bCs/>
          <w:color w:val="000000"/>
        </w:rPr>
      </w:pPr>
      <w:r>
        <w:rPr>
          <w:b/>
          <w:bCs/>
          <w:color w:val="000000"/>
        </w:rPr>
        <w:t>7. Zakres przedmiotowy:</w:t>
      </w:r>
    </w:p>
    <w:p w14:paraId="18EABC42" w14:textId="77777777" w:rsidR="00C3683C" w:rsidRDefault="00C3683C" w:rsidP="001C4598">
      <w:pPr>
        <w:jc w:val="both"/>
        <w:rPr>
          <w:color w:val="000000"/>
        </w:rPr>
      </w:pPr>
      <w:r>
        <w:rPr>
          <w:color w:val="000000"/>
        </w:rPr>
        <w:t>Resortowe kody identyfikacyjne podmiotów leczniczych. Cechy demograficzne osób. Cechy społeczno-ekonomiczne osób. Zachorowania, problemy zdrowotne.</w:t>
      </w:r>
    </w:p>
    <w:p w14:paraId="0044EDF2" w14:textId="77777777" w:rsidR="00C3683C" w:rsidRDefault="00C3683C" w:rsidP="001C4598">
      <w:pPr>
        <w:spacing w:before="120" w:after="120"/>
        <w:jc w:val="both"/>
        <w:divId w:val="785808760"/>
        <w:rPr>
          <w:b/>
          <w:bCs/>
          <w:color w:val="000000"/>
        </w:rPr>
      </w:pPr>
      <w:r>
        <w:rPr>
          <w:b/>
          <w:bCs/>
          <w:color w:val="000000"/>
        </w:rPr>
        <w:t>8. Źródła danych:</w:t>
      </w:r>
    </w:p>
    <w:p w14:paraId="6F6918B4" w14:textId="3B8D05C0" w:rsidR="00C3683C" w:rsidRDefault="00C3683C" w:rsidP="001C4598">
      <w:pPr>
        <w:pStyle w:val="Akapitzlist"/>
        <w:numPr>
          <w:ilvl w:val="0"/>
          <w:numId w:val="346"/>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2DE5AFA6" w14:textId="19055162" w:rsidR="00C3683C" w:rsidRDefault="00C3683C" w:rsidP="001C4598">
      <w:pPr>
        <w:pStyle w:val="Akapitzlist"/>
        <w:numPr>
          <w:ilvl w:val="1"/>
          <w:numId w:val="346"/>
        </w:numPr>
        <w:jc w:val="both"/>
      </w:pPr>
      <w:r w:rsidRPr="003522A9">
        <w:rPr>
          <w:color w:val="000000"/>
        </w:rPr>
        <w:t>MZ/Szp-11 – karta statystyczna szpitalna ogólna (</w:t>
      </w:r>
      <w:hyperlink w:anchor="lp.14.3">
        <w:r>
          <w:rPr>
            <w:rStyle w:val="Hipercze"/>
          </w:rPr>
          <w:t>lp. 14.3</w:t>
        </w:r>
      </w:hyperlink>
      <w:r w:rsidRPr="003522A9">
        <w:rPr>
          <w:color w:val="000000"/>
        </w:rPr>
        <w:t>),</w:t>
      </w:r>
    </w:p>
    <w:p w14:paraId="5F9037B6" w14:textId="0BA4924E" w:rsidR="00C3683C" w:rsidRDefault="00C3683C" w:rsidP="001C4598">
      <w:pPr>
        <w:pStyle w:val="Akapitzlist"/>
        <w:numPr>
          <w:ilvl w:val="1"/>
          <w:numId w:val="346"/>
        </w:numPr>
        <w:jc w:val="both"/>
      </w:pPr>
      <w:r w:rsidRPr="003522A9">
        <w:rPr>
          <w:color w:val="000000"/>
        </w:rPr>
        <w:t>MZ/Szp-11B – karta statystyczna psychiatryczna (</w:t>
      </w:r>
      <w:hyperlink w:anchor="lp.14.4">
        <w:r>
          <w:rPr>
            <w:rStyle w:val="Hipercze"/>
          </w:rPr>
          <w:t>lp. 14.4</w:t>
        </w:r>
      </w:hyperlink>
      <w:r w:rsidRPr="003522A9">
        <w:rPr>
          <w:color w:val="000000"/>
        </w:rPr>
        <w:t>).</w:t>
      </w:r>
    </w:p>
    <w:p w14:paraId="3AB63B1A" w14:textId="438D5F0D" w:rsidR="00C3683C" w:rsidRDefault="00C3683C" w:rsidP="001C4598">
      <w:pPr>
        <w:pStyle w:val="Akapitzlist"/>
        <w:numPr>
          <w:ilvl w:val="0"/>
          <w:numId w:val="346"/>
        </w:numPr>
        <w:jc w:val="both"/>
      </w:pPr>
      <w:r w:rsidRPr="003522A9">
        <w:rPr>
          <w:color w:val="000000"/>
        </w:rPr>
        <w:t xml:space="preserve">Zestawy danych z systemów informacyjnych komórek właściwych w sprawach statystyki medycznej wskazanych przez wojewodę nr </w:t>
      </w:r>
      <w:hyperlink w:anchor="gr.80">
        <w:r>
          <w:rPr>
            <w:rStyle w:val="Hipercze"/>
          </w:rPr>
          <w:t>80</w:t>
        </w:r>
      </w:hyperlink>
      <w:r w:rsidRPr="003522A9">
        <w:rPr>
          <w:color w:val="000000"/>
        </w:rPr>
        <w:t xml:space="preserve"> (opisane w części II. Informacje o przekazywanych danych):</w:t>
      </w:r>
    </w:p>
    <w:p w14:paraId="7C062331" w14:textId="5E7128B7" w:rsidR="00C3683C" w:rsidRDefault="00C3683C" w:rsidP="001C4598">
      <w:pPr>
        <w:pStyle w:val="Akapitzlist"/>
        <w:numPr>
          <w:ilvl w:val="1"/>
          <w:numId w:val="346"/>
        </w:numPr>
        <w:jc w:val="both"/>
      </w:pPr>
      <w:r w:rsidRPr="003522A9">
        <w:rPr>
          <w:color w:val="000000"/>
        </w:rPr>
        <w:t>dane dotyczące osób hospitalizowanych w zakresie zgodnym z elektronicznym standardem przekazywania danych (</w:t>
      </w:r>
      <w:hyperlink w:anchor="lp.80.1">
        <w:r>
          <w:rPr>
            <w:rStyle w:val="Hipercze"/>
          </w:rPr>
          <w:t>lp. 80.1</w:t>
        </w:r>
      </w:hyperlink>
      <w:r w:rsidRPr="003522A9">
        <w:rPr>
          <w:color w:val="000000"/>
        </w:rPr>
        <w:t>).</w:t>
      </w:r>
    </w:p>
    <w:p w14:paraId="12810B56" w14:textId="77777777" w:rsidR="00C3683C" w:rsidRDefault="00C3683C" w:rsidP="001C4598">
      <w:pPr>
        <w:spacing w:before="120" w:after="120"/>
        <w:jc w:val="both"/>
        <w:divId w:val="442920097"/>
        <w:rPr>
          <w:b/>
          <w:bCs/>
          <w:color w:val="000000"/>
        </w:rPr>
      </w:pPr>
      <w:r>
        <w:rPr>
          <w:b/>
          <w:bCs/>
          <w:color w:val="000000"/>
        </w:rPr>
        <w:t>9. Rodzaje wynikowych informacji statystycznych:</w:t>
      </w:r>
    </w:p>
    <w:p w14:paraId="7B9C9185" w14:textId="77777777" w:rsidR="00C3683C" w:rsidRDefault="00C3683C" w:rsidP="001C4598">
      <w:pPr>
        <w:pStyle w:val="Akapitzlist"/>
        <w:numPr>
          <w:ilvl w:val="0"/>
          <w:numId w:val="603"/>
        </w:numPr>
        <w:jc w:val="both"/>
      </w:pPr>
      <w:r w:rsidRPr="00A6609E">
        <w:rPr>
          <w:color w:val="000000"/>
        </w:rPr>
        <w:t>Hospitalizowani, w przekrojach: przyczyny chorób.</w:t>
      </w:r>
    </w:p>
    <w:p w14:paraId="40878CC2" w14:textId="77777777" w:rsidR="00C3683C" w:rsidRDefault="00C3683C" w:rsidP="001C4598">
      <w:pPr>
        <w:pStyle w:val="Akapitzlist"/>
        <w:numPr>
          <w:ilvl w:val="0"/>
          <w:numId w:val="603"/>
        </w:numPr>
        <w:jc w:val="both"/>
      </w:pPr>
      <w:r w:rsidRPr="00A6609E">
        <w:rPr>
          <w:color w:val="000000"/>
        </w:rPr>
        <w:t>Wskaźniki hospitalizacji, w przekrojach: NUTS 1, województwa, płeć, grupy wieku, według rozpoznania.</w:t>
      </w:r>
    </w:p>
    <w:p w14:paraId="2B2FC89E" w14:textId="77777777" w:rsidR="00C3683C" w:rsidRDefault="00C3683C" w:rsidP="001C4598">
      <w:pPr>
        <w:pStyle w:val="Akapitzlist"/>
        <w:numPr>
          <w:ilvl w:val="0"/>
          <w:numId w:val="603"/>
        </w:numPr>
        <w:jc w:val="both"/>
      </w:pPr>
      <w:r w:rsidRPr="00A6609E">
        <w:rPr>
          <w:color w:val="000000"/>
        </w:rPr>
        <w:t>Hospitalizowani w psychiatrycznych podmiotach wykonujących działalność leczniczą, w przekrojach: rodzaje placówek.</w:t>
      </w:r>
    </w:p>
    <w:p w14:paraId="63301C94" w14:textId="77777777" w:rsidR="00C3683C" w:rsidRDefault="00C3683C" w:rsidP="001C4598">
      <w:pPr>
        <w:spacing w:before="120" w:after="120"/>
        <w:jc w:val="both"/>
        <w:divId w:val="1930308134"/>
        <w:rPr>
          <w:b/>
          <w:bCs/>
          <w:color w:val="000000"/>
        </w:rPr>
      </w:pPr>
      <w:r>
        <w:rPr>
          <w:b/>
          <w:bCs/>
          <w:color w:val="000000"/>
        </w:rPr>
        <w:t>10. Formy i terminy udostępnienia wynikowych informacji statystycznych:</w:t>
      </w:r>
    </w:p>
    <w:p w14:paraId="47C54909" w14:textId="77777777" w:rsidR="00C3683C" w:rsidRPr="00274CDA" w:rsidRDefault="00C3683C" w:rsidP="001C4598">
      <w:pPr>
        <w:pStyle w:val="Akapitzlist"/>
        <w:numPr>
          <w:ilvl w:val="0"/>
          <w:numId w:val="860"/>
        </w:numPr>
        <w:jc w:val="both"/>
        <w:rPr>
          <w:color w:val="000000"/>
        </w:rPr>
      </w:pPr>
      <w:r w:rsidRPr="00274CDA">
        <w:rPr>
          <w:color w:val="000000"/>
        </w:rPr>
        <w:t>Internetowe bazy danych:</w:t>
      </w:r>
    </w:p>
    <w:p w14:paraId="768FADFD" w14:textId="77777777" w:rsidR="00C3683C" w:rsidRPr="00274CDA" w:rsidRDefault="00C3683C" w:rsidP="001C4598">
      <w:pPr>
        <w:pStyle w:val="Akapitzlist"/>
        <w:numPr>
          <w:ilvl w:val="1"/>
          <w:numId w:val="860"/>
        </w:numPr>
        <w:jc w:val="both"/>
        <w:rPr>
          <w:color w:val="000000"/>
        </w:rPr>
      </w:pPr>
      <w:r w:rsidRPr="00274CDA">
        <w:rPr>
          <w:color w:val="000000"/>
        </w:rPr>
        <w:t>Baza NIZP PZH – PIB – Wyniki Ogólnopolskiego Badania Chorobowości Szpitalnej Ogólnej – Liczebności i współczynniki, czasy pobytów (grudzień 2025),</w:t>
      </w:r>
    </w:p>
    <w:p w14:paraId="0112CD4F" w14:textId="77777777" w:rsidR="00C3683C" w:rsidRPr="00274CDA" w:rsidRDefault="00C3683C" w:rsidP="001C4598">
      <w:pPr>
        <w:pStyle w:val="Akapitzlist"/>
        <w:numPr>
          <w:ilvl w:val="1"/>
          <w:numId w:val="860"/>
        </w:numPr>
        <w:jc w:val="both"/>
        <w:rPr>
          <w:color w:val="000000"/>
        </w:rPr>
      </w:pPr>
      <w:r w:rsidRPr="00274CDA">
        <w:rPr>
          <w:color w:val="000000"/>
        </w:rPr>
        <w:t>Baza Wiedzy NIZP PZH – PIB – Atlas – Zdrowie w województwach i powiatach (luty 2026).</w:t>
      </w:r>
    </w:p>
    <w:p w14:paraId="495AEFB2" w14:textId="77777777" w:rsidR="006B1864" w:rsidRDefault="00C3683C" w:rsidP="001C4598">
      <w:pPr>
        <w:jc w:val="both"/>
        <w:rPr>
          <w:vanish/>
        </w:rPr>
      </w:pPr>
      <w:r>
        <w:br w:type="page"/>
      </w:r>
    </w:p>
    <w:p w14:paraId="40AA48A5"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5FB1C41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04" w:name="_Toc176176682"/>
      <w:bookmarkStart w:id="305" w:name="_Toc17618297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06" w:name="badanie.1.29.04"/>
      <w:bookmarkEnd w:id="306"/>
      <w:r w:rsidRPr="00C3683C">
        <w:rPr>
          <w:rFonts w:ascii="Times New Roman" w:hAnsi="Times New Roman" w:cs="Times New Roman"/>
          <w:b/>
          <w:color w:val="000000"/>
          <w:sz w:val="20"/>
        </w:rPr>
        <w:t>1.29.04 (090)</w:t>
      </w:r>
      <w:bookmarkEnd w:id="304"/>
      <w:bookmarkEnd w:id="305"/>
    </w:p>
    <w:p w14:paraId="41BCCAF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Profilaktyka</w:t>
      </w:r>
    </w:p>
    <w:p w14:paraId="02C38EC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348ED04"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Minister właściwy do spraw zdrowia</w:t>
      </w:r>
      <w:r>
        <w:rPr>
          <w:b/>
          <w:bCs/>
          <w:color w:val="000000"/>
        </w:rPr>
        <w:br/>
        <w:t>Minister właściwy do spraw wewnętrznych</w:t>
      </w:r>
    </w:p>
    <w:p w14:paraId="3FB976F1" w14:textId="77777777" w:rsidR="00C3683C" w:rsidRDefault="00C3683C" w:rsidP="001C4598">
      <w:pPr>
        <w:spacing w:before="120" w:after="120"/>
        <w:jc w:val="both"/>
        <w:divId w:val="291709851"/>
        <w:rPr>
          <w:b/>
          <w:bCs/>
          <w:color w:val="000000"/>
        </w:rPr>
      </w:pPr>
      <w:r>
        <w:rPr>
          <w:b/>
          <w:bCs/>
          <w:color w:val="000000"/>
        </w:rPr>
        <w:t>5. Cel badania:</w:t>
      </w:r>
    </w:p>
    <w:p w14:paraId="4914C6C7" w14:textId="77777777" w:rsidR="00C3683C" w:rsidRPr="003522A9" w:rsidRDefault="00C3683C" w:rsidP="001C4598">
      <w:pPr>
        <w:pStyle w:val="Akapitzlist"/>
        <w:numPr>
          <w:ilvl w:val="0"/>
          <w:numId w:val="90"/>
        </w:numPr>
        <w:jc w:val="both"/>
        <w:rPr>
          <w:color w:val="000000"/>
        </w:rPr>
      </w:pPr>
      <w:r w:rsidRPr="003522A9">
        <w:rPr>
          <w:color w:val="000000"/>
        </w:rPr>
        <w:t>Celem badania jest dostarczenie informacji o realizacji opieki zdrowotnej w szkole, w tym wykonywanych badaniach profilaktycznych, przesiewowych, opiece czynnej, edukacji zdrowotnej oraz o miejscu realizacji opieki stomatologicznej uczniów, a także o częstości wykonywania badań profilaktycznych pracujących oraz liczbie wydanych orzeczeń o braku lub istnieniu przeciwwskazań do wykonywania pracy na określonym stanowisku.</w:t>
      </w:r>
    </w:p>
    <w:p w14:paraId="3D1AA838" w14:textId="77777777" w:rsidR="00C3683C" w:rsidRPr="003522A9" w:rsidRDefault="00C3683C" w:rsidP="001C4598">
      <w:pPr>
        <w:pStyle w:val="Akapitzlist"/>
        <w:numPr>
          <w:ilvl w:val="0"/>
          <w:numId w:val="90"/>
        </w:numPr>
        <w:jc w:val="both"/>
        <w:rPr>
          <w:color w:val="000000"/>
        </w:rPr>
      </w:pPr>
      <w:r w:rsidRPr="003522A9">
        <w:rPr>
          <w:color w:val="000000"/>
        </w:rPr>
        <w:t>Użytkownicy, których potrzeby uwzględnia badanie:</w:t>
      </w:r>
    </w:p>
    <w:p w14:paraId="42B443B6" w14:textId="77777777" w:rsidR="00C3683C" w:rsidRPr="003522A9" w:rsidRDefault="00C3683C" w:rsidP="001C4598">
      <w:pPr>
        <w:pStyle w:val="Akapitzlist"/>
        <w:numPr>
          <w:ilvl w:val="1"/>
          <w:numId w:val="90"/>
        </w:numPr>
        <w:jc w:val="both"/>
        <w:rPr>
          <w:color w:val="000000"/>
        </w:rPr>
      </w:pPr>
      <w:r w:rsidRPr="003522A9">
        <w:rPr>
          <w:color w:val="000000"/>
        </w:rPr>
        <w:t>administracja samorządowa – województwo,</w:t>
      </w:r>
    </w:p>
    <w:p w14:paraId="18966F04" w14:textId="77777777" w:rsidR="00C3683C" w:rsidRPr="003522A9" w:rsidRDefault="00C3683C" w:rsidP="001C4598">
      <w:pPr>
        <w:pStyle w:val="Akapitzlist"/>
        <w:numPr>
          <w:ilvl w:val="1"/>
          <w:numId w:val="90"/>
        </w:numPr>
        <w:jc w:val="both"/>
        <w:rPr>
          <w:color w:val="000000"/>
        </w:rPr>
      </w:pPr>
      <w:r w:rsidRPr="003522A9">
        <w:rPr>
          <w:color w:val="000000"/>
        </w:rPr>
        <w:t>administracja rządowa.</w:t>
      </w:r>
    </w:p>
    <w:p w14:paraId="5E2DB462" w14:textId="77777777" w:rsidR="00C3683C" w:rsidRDefault="00C3683C" w:rsidP="001C4598">
      <w:pPr>
        <w:spacing w:before="120" w:after="120"/>
        <w:jc w:val="both"/>
        <w:divId w:val="1979190515"/>
        <w:rPr>
          <w:b/>
          <w:bCs/>
          <w:color w:val="000000"/>
        </w:rPr>
      </w:pPr>
      <w:r>
        <w:rPr>
          <w:b/>
          <w:bCs/>
          <w:color w:val="000000"/>
        </w:rPr>
        <w:t>6. Zakres podmiotowy:</w:t>
      </w:r>
    </w:p>
    <w:p w14:paraId="1A6DFBD4" w14:textId="77777777" w:rsidR="00C3683C" w:rsidRDefault="00C3683C" w:rsidP="001C4598">
      <w:pPr>
        <w:jc w:val="both"/>
        <w:rPr>
          <w:color w:val="000000"/>
        </w:rPr>
      </w:pPr>
      <w:r>
        <w:rPr>
          <w:color w:val="000000"/>
        </w:rPr>
        <w:t>Osoby objęte opieką profilaktyczną służby medycyny pracy, funkcjonariusze i pracownicy cywilni służb, osoby w wieku 19 lat i więcej, dzieci i młodzież do ukończenia 19. roku życia, kobiety ciężarne.</w:t>
      </w:r>
    </w:p>
    <w:p w14:paraId="0862C0E5" w14:textId="77777777" w:rsidR="00C3683C" w:rsidRDefault="00C3683C" w:rsidP="001C4598">
      <w:pPr>
        <w:jc w:val="both"/>
        <w:rPr>
          <w:color w:val="000000"/>
        </w:rPr>
      </w:pPr>
      <w:r>
        <w:rPr>
          <w:color w:val="000000"/>
        </w:rPr>
        <w:t>Podmioty lecznicze.</w:t>
      </w:r>
    </w:p>
    <w:p w14:paraId="4F8ED29A" w14:textId="77777777" w:rsidR="00C3683C" w:rsidRDefault="00C3683C" w:rsidP="001C4598">
      <w:pPr>
        <w:spacing w:before="120" w:after="120"/>
        <w:jc w:val="both"/>
        <w:divId w:val="1685933844"/>
        <w:rPr>
          <w:b/>
          <w:bCs/>
          <w:color w:val="000000"/>
        </w:rPr>
      </w:pPr>
      <w:r>
        <w:rPr>
          <w:b/>
          <w:bCs/>
          <w:color w:val="000000"/>
        </w:rPr>
        <w:t>7. Zakres przedmiotowy:</w:t>
      </w:r>
    </w:p>
    <w:p w14:paraId="35324DBD" w14:textId="77777777" w:rsidR="00C3683C" w:rsidRDefault="00C3683C" w:rsidP="001C4598">
      <w:pPr>
        <w:jc w:val="both"/>
        <w:rPr>
          <w:color w:val="000000"/>
        </w:rPr>
      </w:pPr>
      <w:r>
        <w:rPr>
          <w:color w:val="000000"/>
        </w:rPr>
        <w:t>Profilaktyka zdrowotna.</w:t>
      </w:r>
    </w:p>
    <w:p w14:paraId="65DD25CC" w14:textId="77777777" w:rsidR="00C3683C" w:rsidRDefault="00C3683C" w:rsidP="001C4598">
      <w:pPr>
        <w:spacing w:before="120" w:after="120"/>
        <w:jc w:val="both"/>
        <w:divId w:val="1062370575"/>
        <w:rPr>
          <w:b/>
          <w:bCs/>
          <w:color w:val="000000"/>
        </w:rPr>
      </w:pPr>
      <w:r>
        <w:rPr>
          <w:b/>
          <w:bCs/>
          <w:color w:val="000000"/>
        </w:rPr>
        <w:t>8. Źródła danych:</w:t>
      </w:r>
    </w:p>
    <w:p w14:paraId="6FFFF0A7" w14:textId="3633E9E5" w:rsidR="00C3683C" w:rsidRDefault="00C3683C" w:rsidP="001C4598">
      <w:pPr>
        <w:pStyle w:val="Akapitzlist"/>
        <w:numPr>
          <w:ilvl w:val="0"/>
          <w:numId w:val="347"/>
        </w:numPr>
        <w:jc w:val="both"/>
      </w:pPr>
      <w:r w:rsidRPr="003522A9">
        <w:rPr>
          <w:color w:val="000000"/>
        </w:rPr>
        <w:t xml:space="preserve">Zestawy danych Ministerstwa Spraw Wewnętrznych i Administracji nr </w:t>
      </w:r>
      <w:hyperlink w:anchor="gr.12">
        <w:r>
          <w:rPr>
            <w:rStyle w:val="Hipercze"/>
          </w:rPr>
          <w:t>12</w:t>
        </w:r>
      </w:hyperlink>
      <w:r w:rsidRPr="003522A9">
        <w:rPr>
          <w:color w:val="000000"/>
        </w:rPr>
        <w:t xml:space="preserve"> (opisane w części II. Informacje o przekazywanych danych):</w:t>
      </w:r>
    </w:p>
    <w:p w14:paraId="48C025F0" w14:textId="01A99DD3" w:rsidR="00C3683C" w:rsidRDefault="00C3683C" w:rsidP="001C4598">
      <w:pPr>
        <w:pStyle w:val="Akapitzlist"/>
        <w:numPr>
          <w:ilvl w:val="1"/>
          <w:numId w:val="347"/>
        </w:numPr>
        <w:jc w:val="both"/>
      </w:pPr>
      <w:r w:rsidRPr="003522A9">
        <w:rPr>
          <w:color w:val="000000"/>
        </w:rPr>
        <w:t>MSWiA-32 – sprawozdanie z działalności ambulatoryjnej samodzielnych publicznych zakładów opieki zdrowotnej oraz Państwowego Instytutu Medycznego MSWiA (</w:t>
      </w:r>
      <w:hyperlink w:anchor="lp.12.3">
        <w:r>
          <w:rPr>
            <w:rStyle w:val="Hipercze"/>
          </w:rPr>
          <w:t>lp. 12.3</w:t>
        </w:r>
      </w:hyperlink>
      <w:r w:rsidRPr="003522A9">
        <w:rPr>
          <w:color w:val="000000"/>
        </w:rPr>
        <w:t>),</w:t>
      </w:r>
    </w:p>
    <w:p w14:paraId="0E7C37FD" w14:textId="242B90D0" w:rsidR="00C3683C" w:rsidRDefault="00C3683C" w:rsidP="001C4598">
      <w:pPr>
        <w:pStyle w:val="Akapitzlist"/>
        <w:numPr>
          <w:ilvl w:val="1"/>
          <w:numId w:val="347"/>
        </w:numPr>
        <w:jc w:val="both"/>
      </w:pPr>
      <w:r w:rsidRPr="003522A9">
        <w:rPr>
          <w:color w:val="000000"/>
        </w:rPr>
        <w:t>MSWiA-41 – sprawozdanie z działalności profilaktycznej (</w:t>
      </w:r>
      <w:hyperlink w:anchor="lp.12.11">
        <w:r>
          <w:rPr>
            <w:rStyle w:val="Hipercze"/>
          </w:rPr>
          <w:t>lp. 12.11</w:t>
        </w:r>
      </w:hyperlink>
      <w:r w:rsidRPr="003522A9">
        <w:rPr>
          <w:color w:val="000000"/>
        </w:rPr>
        <w:t>).</w:t>
      </w:r>
    </w:p>
    <w:p w14:paraId="4E7CA98B" w14:textId="365F4F1C" w:rsidR="00C3683C" w:rsidRDefault="00C3683C" w:rsidP="001C4598">
      <w:pPr>
        <w:pStyle w:val="Akapitzlist"/>
        <w:numPr>
          <w:ilvl w:val="0"/>
          <w:numId w:val="347"/>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1F812206" w14:textId="039D0D96" w:rsidR="00C3683C" w:rsidRDefault="00C3683C" w:rsidP="001C4598">
      <w:pPr>
        <w:pStyle w:val="Akapitzlist"/>
        <w:numPr>
          <w:ilvl w:val="1"/>
          <w:numId w:val="347"/>
        </w:numPr>
        <w:jc w:val="both"/>
      </w:pPr>
      <w:r w:rsidRPr="003522A9">
        <w:rPr>
          <w:color w:val="000000"/>
        </w:rPr>
        <w:t>MZ-06 – sprawozdanie z realizacji opieki zdrowotnej nad uczniami w szkołach (</w:t>
      </w:r>
      <w:hyperlink w:anchor="lp.14.6">
        <w:r>
          <w:rPr>
            <w:rStyle w:val="Hipercze"/>
          </w:rPr>
          <w:t>lp. 14.6</w:t>
        </w:r>
      </w:hyperlink>
      <w:r w:rsidRPr="003522A9">
        <w:rPr>
          <w:color w:val="000000"/>
        </w:rPr>
        <w:t>),</w:t>
      </w:r>
    </w:p>
    <w:p w14:paraId="38030291" w14:textId="5695B57E" w:rsidR="00C3683C" w:rsidRDefault="00C3683C" w:rsidP="001C4598">
      <w:pPr>
        <w:pStyle w:val="Akapitzlist"/>
        <w:numPr>
          <w:ilvl w:val="1"/>
          <w:numId w:val="347"/>
        </w:numPr>
        <w:jc w:val="both"/>
      </w:pPr>
      <w:r w:rsidRPr="003522A9">
        <w:rPr>
          <w:color w:val="000000"/>
        </w:rPr>
        <w:t>MZ-11 – sprawozdanie o działalności i pracujących w ambulatoryjnej opiece zdrowotnej (</w:t>
      </w:r>
      <w:hyperlink w:anchor="lp.14.7">
        <w:r>
          <w:rPr>
            <w:rStyle w:val="Hipercze"/>
          </w:rPr>
          <w:t>lp. 14.7</w:t>
        </w:r>
      </w:hyperlink>
      <w:r w:rsidRPr="003522A9">
        <w:rPr>
          <w:color w:val="000000"/>
        </w:rPr>
        <w:t>),</w:t>
      </w:r>
    </w:p>
    <w:p w14:paraId="66864BF7" w14:textId="467257A0" w:rsidR="00C3683C" w:rsidRDefault="00C3683C" w:rsidP="001C4598">
      <w:pPr>
        <w:pStyle w:val="Akapitzlist"/>
        <w:numPr>
          <w:ilvl w:val="1"/>
          <w:numId w:val="347"/>
        </w:numPr>
        <w:jc w:val="both"/>
      </w:pPr>
      <w:r w:rsidRPr="003522A9">
        <w:rPr>
          <w:color w:val="000000"/>
        </w:rPr>
        <w:t>MZ-35 – sprawozdanie z działalności wojewódzkiego ośrodka medycyny pracy (</w:t>
      </w:r>
      <w:hyperlink w:anchor="lp.14.16">
        <w:r>
          <w:rPr>
            <w:rStyle w:val="Hipercze"/>
          </w:rPr>
          <w:t>lp. 14.16</w:t>
        </w:r>
      </w:hyperlink>
      <w:r w:rsidRPr="003522A9">
        <w:rPr>
          <w:color w:val="000000"/>
        </w:rPr>
        <w:t>),</w:t>
      </w:r>
    </w:p>
    <w:p w14:paraId="491D3406" w14:textId="3187E730" w:rsidR="00C3683C" w:rsidRDefault="00C3683C" w:rsidP="001C4598">
      <w:pPr>
        <w:pStyle w:val="Akapitzlist"/>
        <w:numPr>
          <w:ilvl w:val="1"/>
          <w:numId w:val="347"/>
        </w:numPr>
        <w:jc w:val="both"/>
      </w:pPr>
      <w:r w:rsidRPr="003522A9">
        <w:rPr>
          <w:color w:val="000000"/>
        </w:rPr>
        <w:t>MZ-35A – sprawozdanie lekarza przeprowadzającego badania profilaktyczne pracujących (</w:t>
      </w:r>
      <w:hyperlink w:anchor="lp.14.17">
        <w:r>
          <w:rPr>
            <w:rStyle w:val="Hipercze"/>
          </w:rPr>
          <w:t>lp. 14.17</w:t>
        </w:r>
      </w:hyperlink>
      <w:r w:rsidRPr="003522A9">
        <w:rPr>
          <w:color w:val="000000"/>
        </w:rPr>
        <w:t>),</w:t>
      </w:r>
    </w:p>
    <w:p w14:paraId="0061963C" w14:textId="4A91CD74" w:rsidR="00C3683C" w:rsidRDefault="00C3683C" w:rsidP="001C4598">
      <w:pPr>
        <w:pStyle w:val="Akapitzlist"/>
        <w:numPr>
          <w:ilvl w:val="1"/>
          <w:numId w:val="347"/>
        </w:numPr>
        <w:jc w:val="both"/>
      </w:pPr>
      <w:r w:rsidRPr="003522A9">
        <w:rPr>
          <w:color w:val="000000"/>
        </w:rPr>
        <w:t>MZ-35B – sprawozdanie z działalności podmiotu wykonującego działalność leczniczą realizującego świadczenia z zakresu profilaktycznej opieki zdrowotnej nad pracownikami (</w:t>
      </w:r>
      <w:hyperlink w:anchor="lp.14.18">
        <w:r>
          <w:rPr>
            <w:rStyle w:val="Hipercze"/>
          </w:rPr>
          <w:t>lp. 14.18</w:t>
        </w:r>
      </w:hyperlink>
      <w:r w:rsidRPr="003522A9">
        <w:rPr>
          <w:color w:val="000000"/>
        </w:rPr>
        <w:t>).</w:t>
      </w:r>
    </w:p>
    <w:p w14:paraId="3ACD3D49" w14:textId="77777777" w:rsidR="00C3683C" w:rsidRDefault="00C3683C" w:rsidP="001C4598">
      <w:pPr>
        <w:spacing w:before="120" w:after="120"/>
        <w:jc w:val="both"/>
        <w:divId w:val="1267419158"/>
        <w:rPr>
          <w:b/>
          <w:bCs/>
          <w:color w:val="000000"/>
        </w:rPr>
      </w:pPr>
      <w:r>
        <w:rPr>
          <w:b/>
          <w:bCs/>
          <w:color w:val="000000"/>
        </w:rPr>
        <w:t>9. Rodzaje wynikowych informacji statystycznych:</w:t>
      </w:r>
    </w:p>
    <w:p w14:paraId="6EB4E9EB" w14:textId="77777777" w:rsidR="00C3683C" w:rsidRDefault="00C3683C" w:rsidP="001C4598">
      <w:pPr>
        <w:pStyle w:val="Akapitzlist"/>
        <w:numPr>
          <w:ilvl w:val="0"/>
          <w:numId w:val="604"/>
        </w:numPr>
        <w:jc w:val="both"/>
      </w:pPr>
      <w:r w:rsidRPr="00A6609E">
        <w:rPr>
          <w:color w:val="000000"/>
        </w:rPr>
        <w:t>Lekarska i pielęgniarska opieka zdrowotna w placówkach oświatowo-wychowawczych, w przekrojach: kraj, NUTS 1, województwa, rodzaje placówek.</w:t>
      </w:r>
    </w:p>
    <w:p w14:paraId="2D7EC0C7" w14:textId="77777777" w:rsidR="00C3683C" w:rsidRDefault="00C3683C" w:rsidP="001C4598">
      <w:pPr>
        <w:pStyle w:val="Akapitzlist"/>
        <w:numPr>
          <w:ilvl w:val="0"/>
          <w:numId w:val="604"/>
        </w:numPr>
        <w:jc w:val="both"/>
      </w:pPr>
      <w:r w:rsidRPr="00A6609E">
        <w:rPr>
          <w:color w:val="000000"/>
        </w:rPr>
        <w:t>Stan zdrowia kobiet ciężarnych objętych opieką profilaktyczną, w przekrojach: kraj, NUTS 1, województwa, rodzaje placówek.</w:t>
      </w:r>
    </w:p>
    <w:p w14:paraId="72B6550D" w14:textId="77777777" w:rsidR="00C3683C" w:rsidRDefault="00C3683C" w:rsidP="001C4598">
      <w:pPr>
        <w:pStyle w:val="Akapitzlist"/>
        <w:numPr>
          <w:ilvl w:val="0"/>
          <w:numId w:val="604"/>
        </w:numPr>
        <w:jc w:val="both"/>
      </w:pPr>
      <w:r w:rsidRPr="00A6609E">
        <w:rPr>
          <w:color w:val="000000"/>
        </w:rPr>
        <w:t>Stan zdrowia osób objętych opieką profilaktyczną służby medycyny pracy, w przekrojach: kraj, NUTS 1, województwa, rodzaje placówek.</w:t>
      </w:r>
    </w:p>
    <w:p w14:paraId="57E9CDDB" w14:textId="77777777" w:rsidR="00C3683C" w:rsidRDefault="00C3683C" w:rsidP="001C4598">
      <w:pPr>
        <w:pStyle w:val="Akapitzlist"/>
        <w:numPr>
          <w:ilvl w:val="0"/>
          <w:numId w:val="604"/>
        </w:numPr>
        <w:jc w:val="both"/>
      </w:pPr>
      <w:r w:rsidRPr="00A6609E">
        <w:rPr>
          <w:color w:val="000000"/>
        </w:rPr>
        <w:t>W badaniu MSWiA – zatrudnienie w poradni badań profilaktycznych, w przekrojach: kraj, NUTS 1, województwa, rodzaje placówek.</w:t>
      </w:r>
    </w:p>
    <w:p w14:paraId="3F8B2765" w14:textId="77777777" w:rsidR="00C3683C" w:rsidRDefault="00C3683C" w:rsidP="001C4598">
      <w:pPr>
        <w:pStyle w:val="Akapitzlist"/>
        <w:numPr>
          <w:ilvl w:val="0"/>
          <w:numId w:val="604"/>
        </w:numPr>
        <w:jc w:val="both"/>
      </w:pPr>
      <w:r w:rsidRPr="00A6609E">
        <w:rPr>
          <w:color w:val="000000"/>
        </w:rPr>
        <w:t>W badaniu MSWiA – działalność orzecznicza w zakresie medycyny pracy, w przekrojach: kraj, NUTS 1, województwa, rodzaje placówek.</w:t>
      </w:r>
    </w:p>
    <w:p w14:paraId="5873298D" w14:textId="77777777" w:rsidR="00C3683C" w:rsidRDefault="00C3683C" w:rsidP="001C4598">
      <w:pPr>
        <w:pStyle w:val="Akapitzlist"/>
        <w:numPr>
          <w:ilvl w:val="0"/>
          <w:numId w:val="604"/>
        </w:numPr>
        <w:jc w:val="both"/>
      </w:pPr>
      <w:r w:rsidRPr="00A6609E">
        <w:rPr>
          <w:color w:val="000000"/>
        </w:rPr>
        <w:t>W badaniu MSWiA – liczba funkcjonariuszy i pracowników cywilnych służb resortu spraw wewnętrznych przebadanych profilaktycznie, odsetek zdrowych i chorych, w przekrojach: kraj, NUTS 1, województwa, rodzaje placówek, płeć.</w:t>
      </w:r>
    </w:p>
    <w:p w14:paraId="550DFA96" w14:textId="77777777" w:rsidR="00C3683C" w:rsidRDefault="00C3683C" w:rsidP="001C4598">
      <w:pPr>
        <w:pStyle w:val="Akapitzlist"/>
        <w:numPr>
          <w:ilvl w:val="0"/>
          <w:numId w:val="604"/>
        </w:numPr>
        <w:jc w:val="both"/>
      </w:pPr>
      <w:r w:rsidRPr="00A6609E">
        <w:rPr>
          <w:color w:val="000000"/>
        </w:rPr>
        <w:t>Stan zdrowia dzieci i młodzieży stwierdzony na podstawie badań profilaktycznych lekarskich, w przekrojach: kraj, NUTS 1, województwa, rodzaje placówek.</w:t>
      </w:r>
    </w:p>
    <w:p w14:paraId="145329B5" w14:textId="77777777" w:rsidR="00C3683C" w:rsidRDefault="00C3683C" w:rsidP="001C4598">
      <w:pPr>
        <w:pStyle w:val="Akapitzlist"/>
        <w:numPr>
          <w:ilvl w:val="0"/>
          <w:numId w:val="604"/>
        </w:numPr>
        <w:jc w:val="both"/>
      </w:pPr>
      <w:r w:rsidRPr="00A6609E">
        <w:rPr>
          <w:color w:val="000000"/>
        </w:rPr>
        <w:t>Stan zdrowia osób w wieku do 19 lat, w przekrojach: kraj, NUTS 1, województwa, rodzaje placówek.</w:t>
      </w:r>
    </w:p>
    <w:p w14:paraId="5573B6BB" w14:textId="77777777" w:rsidR="00C3683C" w:rsidRDefault="00C3683C" w:rsidP="001C4598">
      <w:pPr>
        <w:pStyle w:val="Akapitzlist"/>
        <w:numPr>
          <w:ilvl w:val="0"/>
          <w:numId w:val="604"/>
        </w:numPr>
        <w:jc w:val="both"/>
      </w:pPr>
      <w:r w:rsidRPr="00A6609E">
        <w:rPr>
          <w:color w:val="000000"/>
        </w:rPr>
        <w:t>Stan zdrowia osób w wieku 19 lat i więcej, w przekrojach: kraj, NUTS 1, województwa.</w:t>
      </w:r>
    </w:p>
    <w:p w14:paraId="533603B1" w14:textId="77777777" w:rsidR="00C3683C" w:rsidRDefault="00C3683C" w:rsidP="001C4598">
      <w:pPr>
        <w:spacing w:before="120" w:after="120"/>
        <w:jc w:val="both"/>
        <w:divId w:val="342322612"/>
        <w:rPr>
          <w:b/>
          <w:bCs/>
          <w:color w:val="000000"/>
        </w:rPr>
      </w:pPr>
      <w:r>
        <w:rPr>
          <w:b/>
          <w:bCs/>
          <w:color w:val="000000"/>
        </w:rPr>
        <w:t>10. Formy i terminy udostępnienia wynikowych informacji statystycznych:</w:t>
      </w:r>
    </w:p>
    <w:p w14:paraId="5A387C62" w14:textId="77777777" w:rsidR="00C3683C" w:rsidRPr="00274CDA" w:rsidRDefault="00C3683C" w:rsidP="001C4598">
      <w:pPr>
        <w:pStyle w:val="Akapitzlist"/>
        <w:numPr>
          <w:ilvl w:val="0"/>
          <w:numId w:val="861"/>
        </w:numPr>
        <w:jc w:val="both"/>
        <w:rPr>
          <w:color w:val="000000"/>
        </w:rPr>
      </w:pPr>
      <w:r w:rsidRPr="00274CDA">
        <w:rPr>
          <w:color w:val="000000"/>
        </w:rPr>
        <w:t>Publikacje innych jednostek:</w:t>
      </w:r>
    </w:p>
    <w:p w14:paraId="4408A8B2" w14:textId="77777777" w:rsidR="00C3683C" w:rsidRPr="00274CDA" w:rsidRDefault="00C3683C" w:rsidP="001C4598">
      <w:pPr>
        <w:pStyle w:val="Akapitzlist"/>
        <w:numPr>
          <w:ilvl w:val="1"/>
          <w:numId w:val="861"/>
        </w:numPr>
        <w:jc w:val="both"/>
        <w:rPr>
          <w:color w:val="000000"/>
        </w:rPr>
      </w:pPr>
      <w:r w:rsidRPr="00274CDA">
        <w:rPr>
          <w:color w:val="000000"/>
        </w:rPr>
        <w:t>„Biuletyn statystyczny Ministerstwa Zdrowia 2026” (listopad 2026).</w:t>
      </w:r>
    </w:p>
    <w:p w14:paraId="1B3CA07D" w14:textId="77777777" w:rsidR="00C3683C" w:rsidRPr="00274CDA" w:rsidRDefault="00C3683C" w:rsidP="001C4598">
      <w:pPr>
        <w:pStyle w:val="Akapitzlist"/>
        <w:numPr>
          <w:ilvl w:val="0"/>
          <w:numId w:val="861"/>
        </w:numPr>
        <w:jc w:val="both"/>
        <w:rPr>
          <w:color w:val="000000"/>
        </w:rPr>
      </w:pPr>
      <w:r w:rsidRPr="00274CDA">
        <w:rPr>
          <w:color w:val="000000"/>
        </w:rPr>
        <w:t>Tablice publikacyjne:</w:t>
      </w:r>
    </w:p>
    <w:p w14:paraId="7FE59D7E" w14:textId="77777777" w:rsidR="00C3683C" w:rsidRPr="00274CDA" w:rsidRDefault="00C3683C" w:rsidP="001C4598">
      <w:pPr>
        <w:pStyle w:val="Akapitzlist"/>
        <w:numPr>
          <w:ilvl w:val="1"/>
          <w:numId w:val="861"/>
        </w:numPr>
        <w:jc w:val="both"/>
        <w:rPr>
          <w:color w:val="000000"/>
        </w:rPr>
      </w:pPr>
      <w:r w:rsidRPr="00274CDA">
        <w:rPr>
          <w:color w:val="000000"/>
        </w:rPr>
        <w:t>„Tablica publikacyjna MSWiA z działalności poradni badań profilaktycznych” (czerwiec 2026).</w:t>
      </w:r>
    </w:p>
    <w:p w14:paraId="26D7F2EC" w14:textId="77777777" w:rsidR="006B1864" w:rsidRDefault="00C3683C" w:rsidP="001C4598">
      <w:pPr>
        <w:jc w:val="both"/>
        <w:rPr>
          <w:vanish/>
        </w:rPr>
      </w:pPr>
      <w:r>
        <w:br w:type="page"/>
      </w:r>
    </w:p>
    <w:p w14:paraId="458EFCDC"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1987557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07" w:name="_Toc176176683"/>
      <w:bookmarkStart w:id="308" w:name="_Toc17618297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09" w:name="badanie.1.29.05"/>
      <w:bookmarkEnd w:id="309"/>
      <w:r w:rsidRPr="00C3683C">
        <w:rPr>
          <w:rFonts w:ascii="Times New Roman" w:hAnsi="Times New Roman" w:cs="Times New Roman"/>
          <w:b/>
          <w:color w:val="000000"/>
          <w:sz w:val="20"/>
        </w:rPr>
        <w:t>1.29.05 (091)</w:t>
      </w:r>
      <w:bookmarkEnd w:id="307"/>
      <w:bookmarkEnd w:id="308"/>
    </w:p>
    <w:p w14:paraId="77E5C1D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Szczepienia ochronne</w:t>
      </w:r>
    </w:p>
    <w:p w14:paraId="444B381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4B4A20E"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zdrowia</w:t>
      </w:r>
    </w:p>
    <w:p w14:paraId="70B9ADAD" w14:textId="77777777" w:rsidR="00C3683C" w:rsidRDefault="00C3683C" w:rsidP="001C4598">
      <w:pPr>
        <w:spacing w:before="120" w:after="120"/>
        <w:jc w:val="both"/>
        <w:divId w:val="1255938712"/>
        <w:rPr>
          <w:b/>
          <w:bCs/>
          <w:color w:val="000000"/>
        </w:rPr>
      </w:pPr>
      <w:r>
        <w:rPr>
          <w:b/>
          <w:bCs/>
          <w:color w:val="000000"/>
        </w:rPr>
        <w:t>5. Cel badania:</w:t>
      </w:r>
    </w:p>
    <w:p w14:paraId="1E48C7B3" w14:textId="77777777" w:rsidR="00C3683C" w:rsidRPr="003522A9" w:rsidRDefault="00C3683C" w:rsidP="001C4598">
      <w:pPr>
        <w:pStyle w:val="Akapitzlist"/>
        <w:numPr>
          <w:ilvl w:val="0"/>
          <w:numId w:val="91"/>
        </w:numPr>
        <w:jc w:val="both"/>
        <w:rPr>
          <w:color w:val="000000"/>
        </w:rPr>
      </w:pPr>
      <w:r w:rsidRPr="003522A9">
        <w:rPr>
          <w:color w:val="000000"/>
        </w:rPr>
        <w:t>Celem badania jest dostarczenie informacji na temat bieżącej oceny stanu zaszczepienia ludności przeciw wybranym chorobom zakaźnym oraz monitorowanie realizacji Programu Szczepień Ochronnych.</w:t>
      </w:r>
    </w:p>
    <w:p w14:paraId="6921EF9F" w14:textId="77777777" w:rsidR="00C3683C" w:rsidRPr="003522A9" w:rsidRDefault="00C3683C" w:rsidP="001C4598">
      <w:pPr>
        <w:pStyle w:val="Akapitzlist"/>
        <w:numPr>
          <w:ilvl w:val="0"/>
          <w:numId w:val="91"/>
        </w:numPr>
        <w:jc w:val="both"/>
        <w:rPr>
          <w:color w:val="000000"/>
        </w:rPr>
      </w:pPr>
      <w:r w:rsidRPr="003522A9">
        <w:rPr>
          <w:color w:val="000000"/>
        </w:rPr>
        <w:t>Akty prawa krajowego, z których wynika obowiązek realizacji badania:</w:t>
      </w:r>
    </w:p>
    <w:p w14:paraId="55F29F8C" w14:textId="77777777" w:rsidR="00C3683C" w:rsidRPr="003522A9" w:rsidRDefault="00C3683C" w:rsidP="001C4598">
      <w:pPr>
        <w:pStyle w:val="Akapitzlist"/>
        <w:numPr>
          <w:ilvl w:val="1"/>
          <w:numId w:val="91"/>
        </w:numPr>
        <w:jc w:val="both"/>
        <w:rPr>
          <w:color w:val="000000"/>
        </w:rPr>
      </w:pPr>
      <w:r w:rsidRPr="003522A9">
        <w:rPr>
          <w:color w:val="000000"/>
        </w:rPr>
        <w:t>ustawa z dnia 5 grudnia 2008 r. o zapobieganiu oraz zwalczaniu zakażeń i chorób zakaźnych u ludzi (Dz. U. z 2024 r. poz. 924).</w:t>
      </w:r>
    </w:p>
    <w:p w14:paraId="57DF9034" w14:textId="77777777" w:rsidR="00C3683C" w:rsidRPr="003522A9" w:rsidRDefault="00C3683C" w:rsidP="001C4598">
      <w:pPr>
        <w:pStyle w:val="Akapitzlist"/>
        <w:numPr>
          <w:ilvl w:val="0"/>
          <w:numId w:val="91"/>
        </w:numPr>
        <w:jc w:val="both"/>
        <w:rPr>
          <w:color w:val="000000"/>
        </w:rPr>
      </w:pPr>
      <w:r w:rsidRPr="003522A9">
        <w:rPr>
          <w:color w:val="000000"/>
        </w:rPr>
        <w:t>Użytkownicy, których potrzeby uwzględnia badanie:</w:t>
      </w:r>
    </w:p>
    <w:p w14:paraId="36AC0CA2" w14:textId="77777777" w:rsidR="00C3683C" w:rsidRPr="003522A9" w:rsidRDefault="00C3683C" w:rsidP="001C4598">
      <w:pPr>
        <w:pStyle w:val="Akapitzlist"/>
        <w:numPr>
          <w:ilvl w:val="1"/>
          <w:numId w:val="91"/>
        </w:numPr>
        <w:jc w:val="both"/>
        <w:rPr>
          <w:color w:val="000000"/>
        </w:rPr>
      </w:pPr>
      <w:r w:rsidRPr="003522A9">
        <w:rPr>
          <w:color w:val="000000"/>
        </w:rPr>
        <w:t>administracja rządowa,</w:t>
      </w:r>
    </w:p>
    <w:p w14:paraId="016D725B" w14:textId="77777777" w:rsidR="00C3683C" w:rsidRPr="003522A9" w:rsidRDefault="00C3683C" w:rsidP="001C4598">
      <w:pPr>
        <w:pStyle w:val="Akapitzlist"/>
        <w:numPr>
          <w:ilvl w:val="1"/>
          <w:numId w:val="91"/>
        </w:numPr>
        <w:jc w:val="both"/>
        <w:rPr>
          <w:color w:val="000000"/>
        </w:rPr>
      </w:pPr>
      <w:r w:rsidRPr="003522A9">
        <w:rPr>
          <w:color w:val="000000"/>
        </w:rPr>
        <w:t>administracja samorządowa – województwo,</w:t>
      </w:r>
    </w:p>
    <w:p w14:paraId="5EC8B5D1" w14:textId="77777777" w:rsidR="00C3683C" w:rsidRPr="003522A9" w:rsidRDefault="00C3683C" w:rsidP="001C4598">
      <w:pPr>
        <w:pStyle w:val="Akapitzlist"/>
        <w:numPr>
          <w:ilvl w:val="1"/>
          <w:numId w:val="91"/>
        </w:numPr>
        <w:jc w:val="both"/>
        <w:rPr>
          <w:color w:val="000000"/>
        </w:rPr>
      </w:pPr>
      <w:r w:rsidRPr="003522A9">
        <w:rPr>
          <w:color w:val="000000"/>
        </w:rPr>
        <w:t>Eurostat i inne zagraniczne instytucje statystyczne.</w:t>
      </w:r>
    </w:p>
    <w:p w14:paraId="54F40BEF" w14:textId="77777777" w:rsidR="00C3683C" w:rsidRDefault="00C3683C" w:rsidP="001C4598">
      <w:pPr>
        <w:spacing w:before="120" w:after="120"/>
        <w:jc w:val="both"/>
        <w:divId w:val="1300844491"/>
        <w:rPr>
          <w:b/>
          <w:bCs/>
          <w:color w:val="000000"/>
        </w:rPr>
      </w:pPr>
      <w:r>
        <w:rPr>
          <w:b/>
          <w:bCs/>
          <w:color w:val="000000"/>
        </w:rPr>
        <w:t>6. Zakres podmiotowy:</w:t>
      </w:r>
    </w:p>
    <w:p w14:paraId="317AC28A" w14:textId="77777777" w:rsidR="00C3683C" w:rsidRDefault="00C3683C" w:rsidP="001C4598">
      <w:pPr>
        <w:jc w:val="both"/>
        <w:rPr>
          <w:color w:val="000000"/>
        </w:rPr>
      </w:pPr>
      <w:r>
        <w:rPr>
          <w:color w:val="000000"/>
        </w:rPr>
        <w:t>Osoby zaszczepione przeciw wybranym chorobom zakaźnym.</w:t>
      </w:r>
    </w:p>
    <w:p w14:paraId="4D86057E" w14:textId="77777777" w:rsidR="00C3683C" w:rsidRDefault="00C3683C" w:rsidP="001C4598">
      <w:pPr>
        <w:spacing w:before="120" w:after="120"/>
        <w:jc w:val="both"/>
        <w:divId w:val="979647321"/>
        <w:rPr>
          <w:b/>
          <w:bCs/>
          <w:color w:val="000000"/>
        </w:rPr>
      </w:pPr>
      <w:r>
        <w:rPr>
          <w:b/>
          <w:bCs/>
          <w:color w:val="000000"/>
        </w:rPr>
        <w:t>7. Zakres przedmiotowy:</w:t>
      </w:r>
    </w:p>
    <w:p w14:paraId="298D990D" w14:textId="77777777" w:rsidR="00C3683C" w:rsidRDefault="00C3683C" w:rsidP="001C4598">
      <w:pPr>
        <w:jc w:val="both"/>
        <w:rPr>
          <w:color w:val="000000"/>
        </w:rPr>
      </w:pPr>
      <w:r>
        <w:rPr>
          <w:color w:val="000000"/>
        </w:rPr>
        <w:t>Profilaktyka zdrowotna. Resortowe kody identyfikacyjne podmiotów leczniczych.</w:t>
      </w:r>
    </w:p>
    <w:p w14:paraId="38355F3D" w14:textId="77777777" w:rsidR="00C3683C" w:rsidRDefault="00C3683C" w:rsidP="001C4598">
      <w:pPr>
        <w:spacing w:before="120" w:after="120"/>
        <w:jc w:val="both"/>
        <w:divId w:val="1828131611"/>
        <w:rPr>
          <w:b/>
          <w:bCs/>
          <w:color w:val="000000"/>
        </w:rPr>
      </w:pPr>
      <w:r>
        <w:rPr>
          <w:b/>
          <w:bCs/>
          <w:color w:val="000000"/>
        </w:rPr>
        <w:t>8. Źródła danych:</w:t>
      </w:r>
    </w:p>
    <w:p w14:paraId="729386FE" w14:textId="5683A5FE" w:rsidR="00C3683C" w:rsidRDefault="00C3683C" w:rsidP="001C4598">
      <w:pPr>
        <w:pStyle w:val="Akapitzlist"/>
        <w:numPr>
          <w:ilvl w:val="0"/>
          <w:numId w:val="348"/>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20AEA454" w14:textId="476633F3" w:rsidR="00C3683C" w:rsidRDefault="00C3683C" w:rsidP="001C4598">
      <w:pPr>
        <w:pStyle w:val="Akapitzlist"/>
        <w:numPr>
          <w:ilvl w:val="1"/>
          <w:numId w:val="348"/>
        </w:numPr>
        <w:jc w:val="both"/>
      </w:pPr>
      <w:r w:rsidRPr="003522A9">
        <w:rPr>
          <w:color w:val="000000"/>
        </w:rPr>
        <w:t>MZ-54 – roczne sprawozdanie ze szczepień ochronnych (</w:t>
      </w:r>
      <w:hyperlink w:anchor="lp.14.28">
        <w:r>
          <w:rPr>
            <w:rStyle w:val="Hipercze"/>
          </w:rPr>
          <w:t>lp. 14.28</w:t>
        </w:r>
      </w:hyperlink>
      <w:r w:rsidRPr="003522A9">
        <w:rPr>
          <w:color w:val="000000"/>
        </w:rPr>
        <w:t>).</w:t>
      </w:r>
    </w:p>
    <w:p w14:paraId="66E2ED46" w14:textId="77777777" w:rsidR="00C3683C" w:rsidRDefault="00C3683C" w:rsidP="001C4598">
      <w:pPr>
        <w:spacing w:before="120" w:after="120"/>
        <w:jc w:val="both"/>
        <w:divId w:val="1912038655"/>
        <w:rPr>
          <w:b/>
          <w:bCs/>
          <w:color w:val="000000"/>
        </w:rPr>
      </w:pPr>
      <w:r>
        <w:rPr>
          <w:b/>
          <w:bCs/>
          <w:color w:val="000000"/>
        </w:rPr>
        <w:t>9. Rodzaje wynikowych informacji statystycznych:</w:t>
      </w:r>
    </w:p>
    <w:p w14:paraId="2AB59090" w14:textId="77777777" w:rsidR="00C3683C" w:rsidRDefault="00C3683C" w:rsidP="001C4598">
      <w:pPr>
        <w:pStyle w:val="Akapitzlist"/>
        <w:numPr>
          <w:ilvl w:val="0"/>
          <w:numId w:val="605"/>
        </w:numPr>
        <w:jc w:val="both"/>
      </w:pPr>
      <w:r w:rsidRPr="00A6609E">
        <w:rPr>
          <w:color w:val="000000"/>
        </w:rPr>
        <w:t>Osoby zaszczepione przeciw wybranym chorobom zakaźnym, w przekrojach: województwa, rok urodzenia, grupy wieku, stan zaszczepienia.</w:t>
      </w:r>
    </w:p>
    <w:p w14:paraId="1277C100" w14:textId="77777777" w:rsidR="00C3683C" w:rsidRDefault="00C3683C" w:rsidP="001C4598">
      <w:pPr>
        <w:spacing w:before="120" w:after="120"/>
        <w:jc w:val="both"/>
        <w:divId w:val="1032071488"/>
        <w:rPr>
          <w:b/>
          <w:bCs/>
          <w:color w:val="000000"/>
        </w:rPr>
      </w:pPr>
      <w:r>
        <w:rPr>
          <w:b/>
          <w:bCs/>
          <w:color w:val="000000"/>
        </w:rPr>
        <w:t>10. Formy i terminy udostępnienia wynikowych informacji statystycznych:</w:t>
      </w:r>
    </w:p>
    <w:p w14:paraId="1733EAEE" w14:textId="77777777" w:rsidR="00C3683C" w:rsidRPr="00274CDA" w:rsidRDefault="00C3683C" w:rsidP="001C4598">
      <w:pPr>
        <w:pStyle w:val="Akapitzlist"/>
        <w:numPr>
          <w:ilvl w:val="0"/>
          <w:numId w:val="862"/>
        </w:numPr>
        <w:jc w:val="both"/>
        <w:rPr>
          <w:color w:val="000000"/>
        </w:rPr>
      </w:pPr>
      <w:r w:rsidRPr="00274CDA">
        <w:rPr>
          <w:color w:val="000000"/>
        </w:rPr>
        <w:t>Publikacje innych jednostek:</w:t>
      </w:r>
    </w:p>
    <w:p w14:paraId="3DC85C57" w14:textId="77777777" w:rsidR="00C3683C" w:rsidRPr="00274CDA" w:rsidRDefault="00C3683C" w:rsidP="001C4598">
      <w:pPr>
        <w:pStyle w:val="Akapitzlist"/>
        <w:numPr>
          <w:ilvl w:val="1"/>
          <w:numId w:val="862"/>
        </w:numPr>
        <w:jc w:val="both"/>
        <w:rPr>
          <w:color w:val="000000"/>
        </w:rPr>
      </w:pPr>
      <w:r w:rsidRPr="00274CDA">
        <w:rPr>
          <w:color w:val="000000"/>
        </w:rPr>
        <w:t>„Szczepienia ochronne w Polsce w 2025 roku” (wrzesień 2026).</w:t>
      </w:r>
    </w:p>
    <w:p w14:paraId="4A8B5211" w14:textId="77777777" w:rsidR="006B1864" w:rsidRDefault="00C3683C" w:rsidP="001C4598">
      <w:pPr>
        <w:jc w:val="both"/>
        <w:rPr>
          <w:vanish/>
        </w:rPr>
      </w:pPr>
      <w:r>
        <w:br w:type="page"/>
      </w:r>
    </w:p>
    <w:p w14:paraId="5DD8358F"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4A8B918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10" w:name="_Toc176176684"/>
      <w:bookmarkStart w:id="311" w:name="_Toc17618297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12" w:name="badanie.1.29.06"/>
      <w:bookmarkEnd w:id="312"/>
      <w:r w:rsidRPr="00C3683C">
        <w:rPr>
          <w:rFonts w:ascii="Times New Roman" w:hAnsi="Times New Roman" w:cs="Times New Roman"/>
          <w:b/>
          <w:color w:val="000000"/>
          <w:sz w:val="20"/>
        </w:rPr>
        <w:t>1.29.06 (092)</w:t>
      </w:r>
      <w:bookmarkEnd w:id="310"/>
      <w:bookmarkEnd w:id="311"/>
    </w:p>
    <w:p w14:paraId="675BCFEC"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Kadra medyczna ochrony zdrowia</w:t>
      </w:r>
    </w:p>
    <w:p w14:paraId="48447AAF"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6235F46"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zdrowia</w:t>
      </w:r>
      <w:r>
        <w:rPr>
          <w:b/>
          <w:bCs/>
          <w:color w:val="000000"/>
        </w:rPr>
        <w:br/>
        <w:t>Minister właściwy do spraw wewnętrznych</w:t>
      </w:r>
    </w:p>
    <w:p w14:paraId="160AAFCA" w14:textId="77777777" w:rsidR="00C3683C" w:rsidRDefault="00C3683C" w:rsidP="001C4598">
      <w:pPr>
        <w:spacing w:before="120" w:after="120"/>
        <w:jc w:val="both"/>
        <w:divId w:val="214388843"/>
        <w:rPr>
          <w:b/>
          <w:bCs/>
          <w:color w:val="000000"/>
        </w:rPr>
      </w:pPr>
      <w:r>
        <w:rPr>
          <w:b/>
          <w:bCs/>
          <w:color w:val="000000"/>
        </w:rPr>
        <w:t>5. Cel badania:</w:t>
      </w:r>
    </w:p>
    <w:p w14:paraId="33068411" w14:textId="77777777" w:rsidR="00C3683C" w:rsidRPr="003522A9" w:rsidRDefault="00C3683C" w:rsidP="001C4598">
      <w:pPr>
        <w:pStyle w:val="Akapitzlist"/>
        <w:numPr>
          <w:ilvl w:val="0"/>
          <w:numId w:val="92"/>
        </w:numPr>
        <w:jc w:val="both"/>
        <w:rPr>
          <w:color w:val="000000"/>
        </w:rPr>
      </w:pPr>
      <w:r w:rsidRPr="003522A9">
        <w:rPr>
          <w:color w:val="000000"/>
        </w:rPr>
        <w:t>Celem badania jest dostarczenie informacji o zasobach kadrowych w systemie opieki zdrowotnej, w szczególności o liczbie uprawnionych do wykonywania wybranych zawodów medycznych, o pracujących bezpośrednio z pacjentem oraz o pracujących według różnych form zatrudnienia, dla wybranych zawodów medycznych.</w:t>
      </w:r>
    </w:p>
    <w:p w14:paraId="1C05560C" w14:textId="77777777" w:rsidR="00C3683C" w:rsidRPr="003522A9" w:rsidRDefault="00C3683C" w:rsidP="001C4598">
      <w:pPr>
        <w:pStyle w:val="Akapitzlist"/>
        <w:numPr>
          <w:ilvl w:val="0"/>
          <w:numId w:val="92"/>
        </w:numPr>
        <w:jc w:val="both"/>
        <w:rPr>
          <w:color w:val="000000"/>
        </w:rPr>
      </w:pPr>
      <w:r w:rsidRPr="003522A9">
        <w:rPr>
          <w:color w:val="000000"/>
        </w:rPr>
        <w:t>Akty prawa międzynarodowego, z których wynika obowiązek realizacji badania:</w:t>
      </w:r>
    </w:p>
    <w:p w14:paraId="13C2C3FB" w14:textId="77777777" w:rsidR="00C3683C" w:rsidRPr="003522A9" w:rsidRDefault="00C3683C" w:rsidP="001C4598">
      <w:pPr>
        <w:pStyle w:val="Akapitzlist"/>
        <w:numPr>
          <w:ilvl w:val="1"/>
          <w:numId w:val="92"/>
        </w:numPr>
        <w:jc w:val="both"/>
        <w:rPr>
          <w:color w:val="000000"/>
        </w:rPr>
      </w:pPr>
      <w:r w:rsidRPr="003522A9">
        <w:rPr>
          <w:color w:val="000000"/>
        </w:rPr>
        <w:t>rozporządzenie Parlamentu Europejskiego i Rady (WE) nr 1338/2008 z dnia 16 grudnia 2008 r. w sprawie statystyk Wspólnoty w zakresie zdrowia publicznego oraz zdrowia i bezpieczeństwa w pracy,</w:t>
      </w:r>
    </w:p>
    <w:p w14:paraId="31E541CF" w14:textId="77777777" w:rsidR="00C3683C" w:rsidRPr="003522A9" w:rsidRDefault="00C3683C" w:rsidP="001C4598">
      <w:pPr>
        <w:pStyle w:val="Akapitzlist"/>
        <w:numPr>
          <w:ilvl w:val="1"/>
          <w:numId w:val="92"/>
        </w:numPr>
        <w:jc w:val="both"/>
        <w:rPr>
          <w:color w:val="000000"/>
        </w:rPr>
      </w:pPr>
      <w:r w:rsidRPr="003522A9">
        <w:rPr>
          <w:color w:val="000000"/>
        </w:rPr>
        <w:t>rozporządzenie Komisji (UE) 2022/2294 z dnia 23 listopada 2022 r. w sprawie wykonania rozporządzenia (WE) nr 1338/2008 Parlamentu Europejskiego i Rady w odniesieniu do statystyk dotyczących infrastruktury opieki zdrowotnej, zasobów ludzkich w opiece zdrowotnej i korzystania z opieki zdrowotnej (Dz. Urz. UE L 304 z 24.11.2022, str. 42).</w:t>
      </w:r>
    </w:p>
    <w:p w14:paraId="431A82EF" w14:textId="77777777" w:rsidR="00C3683C" w:rsidRPr="003522A9" w:rsidRDefault="00C3683C" w:rsidP="001C4598">
      <w:pPr>
        <w:pStyle w:val="Akapitzlist"/>
        <w:numPr>
          <w:ilvl w:val="0"/>
          <w:numId w:val="92"/>
        </w:numPr>
        <w:jc w:val="both"/>
        <w:rPr>
          <w:color w:val="000000"/>
        </w:rPr>
      </w:pPr>
      <w:r w:rsidRPr="003522A9">
        <w:rPr>
          <w:color w:val="000000"/>
        </w:rPr>
        <w:t>Użytkownicy, których potrzeby uwzględnia badanie:</w:t>
      </w:r>
    </w:p>
    <w:p w14:paraId="6B1DD168" w14:textId="77777777" w:rsidR="00C3683C" w:rsidRPr="003522A9" w:rsidRDefault="00C3683C" w:rsidP="001C4598">
      <w:pPr>
        <w:pStyle w:val="Akapitzlist"/>
        <w:numPr>
          <w:ilvl w:val="1"/>
          <w:numId w:val="92"/>
        </w:numPr>
        <w:jc w:val="both"/>
        <w:rPr>
          <w:color w:val="000000"/>
        </w:rPr>
      </w:pPr>
      <w:r w:rsidRPr="003522A9">
        <w:rPr>
          <w:color w:val="000000"/>
        </w:rPr>
        <w:t>administracja rządowa,</w:t>
      </w:r>
    </w:p>
    <w:p w14:paraId="71F760AA" w14:textId="77777777" w:rsidR="00C3683C" w:rsidRPr="003522A9" w:rsidRDefault="00C3683C" w:rsidP="001C4598">
      <w:pPr>
        <w:pStyle w:val="Akapitzlist"/>
        <w:numPr>
          <w:ilvl w:val="1"/>
          <w:numId w:val="92"/>
        </w:numPr>
        <w:jc w:val="both"/>
        <w:rPr>
          <w:color w:val="000000"/>
        </w:rPr>
      </w:pPr>
      <w:r w:rsidRPr="003522A9">
        <w:rPr>
          <w:color w:val="000000"/>
        </w:rPr>
        <w:t>Sejm, Senat,</w:t>
      </w:r>
    </w:p>
    <w:p w14:paraId="3A444A87" w14:textId="77777777" w:rsidR="00C3683C" w:rsidRPr="003522A9" w:rsidRDefault="00C3683C" w:rsidP="001C4598">
      <w:pPr>
        <w:pStyle w:val="Akapitzlist"/>
        <w:numPr>
          <w:ilvl w:val="1"/>
          <w:numId w:val="92"/>
        </w:numPr>
        <w:jc w:val="both"/>
        <w:rPr>
          <w:color w:val="000000"/>
        </w:rPr>
      </w:pPr>
      <w:r w:rsidRPr="003522A9">
        <w:rPr>
          <w:color w:val="000000"/>
        </w:rPr>
        <w:t>administracja samorządowa – powiat,</w:t>
      </w:r>
    </w:p>
    <w:p w14:paraId="68EBDEC1" w14:textId="77777777" w:rsidR="00C3683C" w:rsidRPr="003522A9" w:rsidRDefault="00C3683C" w:rsidP="001C4598">
      <w:pPr>
        <w:pStyle w:val="Akapitzlist"/>
        <w:numPr>
          <w:ilvl w:val="1"/>
          <w:numId w:val="92"/>
        </w:numPr>
        <w:jc w:val="both"/>
        <w:rPr>
          <w:color w:val="000000"/>
        </w:rPr>
      </w:pPr>
      <w:r w:rsidRPr="003522A9">
        <w:rPr>
          <w:color w:val="000000"/>
        </w:rPr>
        <w:t>administracja samorządowa – województwo,</w:t>
      </w:r>
    </w:p>
    <w:p w14:paraId="3BCD776B" w14:textId="77777777" w:rsidR="00C3683C" w:rsidRPr="003522A9" w:rsidRDefault="00C3683C" w:rsidP="001C4598">
      <w:pPr>
        <w:pStyle w:val="Akapitzlist"/>
        <w:numPr>
          <w:ilvl w:val="1"/>
          <w:numId w:val="92"/>
        </w:numPr>
        <w:jc w:val="both"/>
        <w:rPr>
          <w:color w:val="000000"/>
        </w:rPr>
      </w:pPr>
      <w:r w:rsidRPr="003522A9">
        <w:rPr>
          <w:color w:val="000000"/>
        </w:rPr>
        <w:t>administracja samorządowa – gmina, miasto,</w:t>
      </w:r>
    </w:p>
    <w:p w14:paraId="546B0D86" w14:textId="77777777" w:rsidR="00C3683C" w:rsidRPr="003522A9" w:rsidRDefault="00C3683C" w:rsidP="001C4598">
      <w:pPr>
        <w:pStyle w:val="Akapitzlist"/>
        <w:numPr>
          <w:ilvl w:val="1"/>
          <w:numId w:val="92"/>
        </w:numPr>
        <w:jc w:val="both"/>
        <w:rPr>
          <w:color w:val="000000"/>
        </w:rPr>
      </w:pPr>
      <w:r w:rsidRPr="003522A9">
        <w:rPr>
          <w:color w:val="000000"/>
        </w:rPr>
        <w:t>szkoły (nauczyciele i uczniowie),</w:t>
      </w:r>
    </w:p>
    <w:p w14:paraId="29F2BCBA" w14:textId="77777777" w:rsidR="00C3683C" w:rsidRPr="003522A9" w:rsidRDefault="00C3683C" w:rsidP="001C4598">
      <w:pPr>
        <w:pStyle w:val="Akapitzlist"/>
        <w:numPr>
          <w:ilvl w:val="1"/>
          <w:numId w:val="92"/>
        </w:numPr>
        <w:jc w:val="both"/>
        <w:rPr>
          <w:color w:val="000000"/>
        </w:rPr>
      </w:pPr>
      <w:r w:rsidRPr="003522A9">
        <w:rPr>
          <w:color w:val="000000"/>
        </w:rPr>
        <w:t>odbiorcy indywidualni,</w:t>
      </w:r>
    </w:p>
    <w:p w14:paraId="603EE663" w14:textId="77777777" w:rsidR="00C3683C" w:rsidRPr="003522A9" w:rsidRDefault="00C3683C" w:rsidP="001C4598">
      <w:pPr>
        <w:pStyle w:val="Akapitzlist"/>
        <w:numPr>
          <w:ilvl w:val="1"/>
          <w:numId w:val="92"/>
        </w:numPr>
        <w:jc w:val="both"/>
        <w:rPr>
          <w:color w:val="000000"/>
        </w:rPr>
      </w:pPr>
      <w:r w:rsidRPr="003522A9">
        <w:rPr>
          <w:color w:val="000000"/>
        </w:rPr>
        <w:t>stowarzyszenia, organizacje, fundacje,</w:t>
      </w:r>
    </w:p>
    <w:p w14:paraId="6819545B" w14:textId="77777777" w:rsidR="00C3683C" w:rsidRPr="003522A9" w:rsidRDefault="00C3683C" w:rsidP="001C4598">
      <w:pPr>
        <w:pStyle w:val="Akapitzlist"/>
        <w:numPr>
          <w:ilvl w:val="1"/>
          <w:numId w:val="92"/>
        </w:numPr>
        <w:jc w:val="both"/>
        <w:rPr>
          <w:color w:val="000000"/>
        </w:rPr>
      </w:pPr>
      <w:r w:rsidRPr="003522A9">
        <w:rPr>
          <w:color w:val="000000"/>
        </w:rPr>
        <w:t>Eurostat i inne zagraniczne instytucje statystyczne,</w:t>
      </w:r>
    </w:p>
    <w:p w14:paraId="2EC61295" w14:textId="77777777" w:rsidR="00C3683C" w:rsidRPr="003522A9" w:rsidRDefault="00C3683C" w:rsidP="001C4598">
      <w:pPr>
        <w:pStyle w:val="Akapitzlist"/>
        <w:numPr>
          <w:ilvl w:val="1"/>
          <w:numId w:val="92"/>
        </w:numPr>
        <w:jc w:val="both"/>
        <w:rPr>
          <w:color w:val="000000"/>
        </w:rPr>
      </w:pPr>
      <w:r w:rsidRPr="003522A9">
        <w:rPr>
          <w:color w:val="000000"/>
        </w:rPr>
        <w:t>ambasady zagraniczne,</w:t>
      </w:r>
    </w:p>
    <w:p w14:paraId="7FC3AAB4" w14:textId="77777777" w:rsidR="00C3683C" w:rsidRPr="003522A9" w:rsidRDefault="00C3683C" w:rsidP="001C4598">
      <w:pPr>
        <w:pStyle w:val="Akapitzlist"/>
        <w:numPr>
          <w:ilvl w:val="1"/>
          <w:numId w:val="92"/>
        </w:numPr>
        <w:jc w:val="both"/>
        <w:rPr>
          <w:color w:val="000000"/>
        </w:rPr>
      </w:pPr>
      <w:r w:rsidRPr="003522A9">
        <w:rPr>
          <w:color w:val="000000"/>
        </w:rPr>
        <w:t>placówki naukowe/badawcze, uczelnie (nauczyciele akademiccy i studenci),</w:t>
      </w:r>
    </w:p>
    <w:p w14:paraId="1078ADA9" w14:textId="77777777" w:rsidR="00C3683C" w:rsidRPr="003522A9" w:rsidRDefault="00C3683C" w:rsidP="001C4598">
      <w:pPr>
        <w:pStyle w:val="Akapitzlist"/>
        <w:numPr>
          <w:ilvl w:val="1"/>
          <w:numId w:val="92"/>
        </w:numPr>
        <w:jc w:val="both"/>
        <w:rPr>
          <w:color w:val="000000"/>
        </w:rPr>
      </w:pPr>
      <w:r w:rsidRPr="003522A9">
        <w:rPr>
          <w:color w:val="000000"/>
        </w:rPr>
        <w:t>organizacje międzynarodowe,</w:t>
      </w:r>
    </w:p>
    <w:p w14:paraId="00AAE006" w14:textId="77777777" w:rsidR="00C3683C" w:rsidRPr="003522A9" w:rsidRDefault="00C3683C" w:rsidP="001C4598">
      <w:pPr>
        <w:pStyle w:val="Akapitzlist"/>
        <w:numPr>
          <w:ilvl w:val="1"/>
          <w:numId w:val="92"/>
        </w:numPr>
        <w:jc w:val="both"/>
        <w:rPr>
          <w:color w:val="000000"/>
        </w:rPr>
      </w:pPr>
      <w:r w:rsidRPr="003522A9">
        <w:rPr>
          <w:color w:val="000000"/>
        </w:rPr>
        <w:t>media ogólnopolskie i terenowe,</w:t>
      </w:r>
    </w:p>
    <w:p w14:paraId="3660FF6D" w14:textId="77777777" w:rsidR="00C3683C" w:rsidRPr="003522A9" w:rsidRDefault="00C3683C" w:rsidP="001C4598">
      <w:pPr>
        <w:pStyle w:val="Akapitzlist"/>
        <w:numPr>
          <w:ilvl w:val="1"/>
          <w:numId w:val="92"/>
        </w:numPr>
        <w:jc w:val="both"/>
        <w:rPr>
          <w:color w:val="000000"/>
        </w:rPr>
      </w:pPr>
      <w:r w:rsidRPr="003522A9">
        <w:rPr>
          <w:color w:val="000000"/>
        </w:rPr>
        <w:t>inny użytkownik.</w:t>
      </w:r>
    </w:p>
    <w:p w14:paraId="4233C9BF" w14:textId="77777777" w:rsidR="00C3683C" w:rsidRDefault="00C3683C" w:rsidP="001C4598">
      <w:pPr>
        <w:spacing w:before="120" w:after="120"/>
        <w:jc w:val="both"/>
        <w:divId w:val="791284119"/>
        <w:rPr>
          <w:b/>
          <w:bCs/>
          <w:color w:val="000000"/>
        </w:rPr>
      </w:pPr>
      <w:r>
        <w:rPr>
          <w:b/>
          <w:bCs/>
          <w:color w:val="000000"/>
        </w:rPr>
        <w:t>6. Zakres podmiotowy:</w:t>
      </w:r>
    </w:p>
    <w:p w14:paraId="57CF7ED3" w14:textId="77777777" w:rsidR="00C3683C" w:rsidRDefault="00C3683C" w:rsidP="001C4598">
      <w:pPr>
        <w:jc w:val="both"/>
        <w:rPr>
          <w:color w:val="000000"/>
        </w:rPr>
      </w:pPr>
      <w:r>
        <w:rPr>
          <w:color w:val="000000"/>
        </w:rPr>
        <w:t>Kadra medyczna.</w:t>
      </w:r>
    </w:p>
    <w:p w14:paraId="4E4147B5" w14:textId="77777777" w:rsidR="00C3683C" w:rsidRDefault="00C3683C" w:rsidP="001C4598">
      <w:pPr>
        <w:spacing w:before="120" w:after="120"/>
        <w:jc w:val="both"/>
        <w:divId w:val="1932662312"/>
        <w:rPr>
          <w:b/>
          <w:bCs/>
          <w:color w:val="000000"/>
        </w:rPr>
      </w:pPr>
      <w:r>
        <w:rPr>
          <w:b/>
          <w:bCs/>
          <w:color w:val="000000"/>
        </w:rPr>
        <w:t>7. Zakres przedmiotowy:</w:t>
      </w:r>
    </w:p>
    <w:p w14:paraId="3968C98A" w14:textId="77777777" w:rsidR="00C3683C" w:rsidRDefault="00C3683C" w:rsidP="001C4598">
      <w:pPr>
        <w:jc w:val="both"/>
        <w:rPr>
          <w:color w:val="000000"/>
        </w:rPr>
      </w:pPr>
      <w:r>
        <w:rPr>
          <w:color w:val="000000"/>
        </w:rPr>
        <w:t>Kadra medyczna. Resortowe kody identyfikacyjne podmiotów leczniczych. Cechy demograficzne osób. Obywatelstwo, kraj urodzenia. Pracujący w zakładach długoterminowej stacjonarnej opieki zdrowotnej. Apteki i punkty apteczne oraz osoby w nich pracujące. Pracujący i wolontariusze w stacjonarnych zakładach pomocy społecznej.</w:t>
      </w:r>
    </w:p>
    <w:p w14:paraId="0408845C" w14:textId="77777777" w:rsidR="00C3683C" w:rsidRDefault="00C3683C" w:rsidP="001C4598">
      <w:pPr>
        <w:spacing w:before="120" w:after="120"/>
        <w:jc w:val="both"/>
        <w:divId w:val="189419144"/>
        <w:rPr>
          <w:b/>
          <w:bCs/>
          <w:color w:val="000000"/>
        </w:rPr>
      </w:pPr>
      <w:r>
        <w:rPr>
          <w:b/>
          <w:bCs/>
          <w:color w:val="000000"/>
        </w:rPr>
        <w:t>8. Źródła danych:</w:t>
      </w:r>
    </w:p>
    <w:p w14:paraId="55CA6D00" w14:textId="36E3CAD1" w:rsidR="00C3683C" w:rsidRDefault="00C3683C" w:rsidP="001C4598">
      <w:pPr>
        <w:pStyle w:val="Akapitzlist"/>
        <w:numPr>
          <w:ilvl w:val="0"/>
          <w:numId w:val="349"/>
        </w:numPr>
        <w:jc w:val="both"/>
      </w:pPr>
      <w:r w:rsidRPr="003522A9">
        <w:rPr>
          <w:color w:val="000000"/>
        </w:rPr>
        <w:t xml:space="preserve">Zestawy danych Ministerstwa Spraw Wewnętrznych i Administracji nr </w:t>
      </w:r>
      <w:hyperlink w:anchor="gr.12">
        <w:r>
          <w:rPr>
            <w:rStyle w:val="Hipercze"/>
          </w:rPr>
          <w:t>12</w:t>
        </w:r>
      </w:hyperlink>
      <w:r w:rsidRPr="003522A9">
        <w:rPr>
          <w:color w:val="000000"/>
        </w:rPr>
        <w:t xml:space="preserve"> (opisane w części II. Informacje o przekazywanych danych):</w:t>
      </w:r>
    </w:p>
    <w:p w14:paraId="51C47FF3" w14:textId="23D86261" w:rsidR="00C3683C" w:rsidRDefault="00C3683C" w:rsidP="001C4598">
      <w:pPr>
        <w:pStyle w:val="Akapitzlist"/>
        <w:numPr>
          <w:ilvl w:val="1"/>
          <w:numId w:val="349"/>
        </w:numPr>
        <w:jc w:val="both"/>
      </w:pPr>
      <w:r w:rsidRPr="003522A9">
        <w:rPr>
          <w:color w:val="000000"/>
        </w:rPr>
        <w:t>MSWiA-29 – sprawozdanie o pracujących w samodzielnych publicznych zakładach opieki zdrowotnej oraz Państwowym Instytucie Medycznym MSWiA (</w:t>
      </w:r>
      <w:hyperlink w:anchor="lp.12.1">
        <w:r>
          <w:rPr>
            <w:rStyle w:val="Hipercze"/>
          </w:rPr>
          <w:t>lp. 12.1</w:t>
        </w:r>
      </w:hyperlink>
      <w:r w:rsidRPr="003522A9">
        <w:rPr>
          <w:color w:val="000000"/>
        </w:rPr>
        <w:t>),</w:t>
      </w:r>
    </w:p>
    <w:p w14:paraId="7A6D7D24" w14:textId="1F5D3D8F" w:rsidR="00C3683C" w:rsidRDefault="00C3683C" w:rsidP="001C4598">
      <w:pPr>
        <w:pStyle w:val="Akapitzlist"/>
        <w:numPr>
          <w:ilvl w:val="1"/>
          <w:numId w:val="349"/>
        </w:numPr>
        <w:jc w:val="both"/>
      </w:pPr>
      <w:r w:rsidRPr="003522A9">
        <w:rPr>
          <w:color w:val="000000"/>
        </w:rPr>
        <w:t>MSWiA-30 – sprawozdanie o specjalistach pracujących w samodzielnych publicznych zakładach opieki zdrowotnej oraz Państwowym Instytucie Medycznym MSWiA (</w:t>
      </w:r>
      <w:hyperlink w:anchor="lp.12.2">
        <w:r>
          <w:rPr>
            <w:rStyle w:val="Hipercze"/>
          </w:rPr>
          <w:t>lp. 12.2</w:t>
        </w:r>
      </w:hyperlink>
      <w:r w:rsidRPr="003522A9">
        <w:rPr>
          <w:color w:val="000000"/>
        </w:rPr>
        <w:t>).</w:t>
      </w:r>
    </w:p>
    <w:p w14:paraId="5566D58C" w14:textId="570F652D" w:rsidR="00C3683C" w:rsidRDefault="00C3683C" w:rsidP="001C4598">
      <w:pPr>
        <w:pStyle w:val="Akapitzlist"/>
        <w:numPr>
          <w:ilvl w:val="0"/>
          <w:numId w:val="349"/>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651B4548" w14:textId="4752AC8D" w:rsidR="00C3683C" w:rsidRDefault="00C3683C" w:rsidP="001C4598">
      <w:pPr>
        <w:pStyle w:val="Akapitzlist"/>
        <w:numPr>
          <w:ilvl w:val="1"/>
          <w:numId w:val="349"/>
        </w:numPr>
        <w:jc w:val="both"/>
      </w:pPr>
      <w:r w:rsidRPr="003522A9">
        <w:rPr>
          <w:color w:val="000000"/>
        </w:rPr>
        <w:t>MZ-35 – sprawozdanie z działalności wojewódzkiego ośrodka medycyny pracy (</w:t>
      </w:r>
      <w:hyperlink w:anchor="lp.14.16">
        <w:r>
          <w:rPr>
            <w:rStyle w:val="Hipercze"/>
          </w:rPr>
          <w:t>lp. 14.16</w:t>
        </w:r>
      </w:hyperlink>
      <w:r w:rsidRPr="003522A9">
        <w:rPr>
          <w:color w:val="000000"/>
        </w:rPr>
        <w:t>),</w:t>
      </w:r>
    </w:p>
    <w:p w14:paraId="623DCACC" w14:textId="15FD1050" w:rsidR="00C3683C" w:rsidRDefault="00C3683C" w:rsidP="001C4598">
      <w:pPr>
        <w:pStyle w:val="Akapitzlist"/>
        <w:numPr>
          <w:ilvl w:val="1"/>
          <w:numId w:val="349"/>
        </w:numPr>
        <w:jc w:val="both"/>
      </w:pPr>
      <w:r w:rsidRPr="003522A9">
        <w:rPr>
          <w:color w:val="000000"/>
        </w:rPr>
        <w:t>MZ-88 – sprawozdanie o pracujących w podmiotach wykonujących działalność leczniczą (</w:t>
      </w:r>
      <w:hyperlink w:anchor="lp.14.32">
        <w:r>
          <w:rPr>
            <w:rStyle w:val="Hipercze"/>
          </w:rPr>
          <w:t>lp. 14.32</w:t>
        </w:r>
      </w:hyperlink>
      <w:r w:rsidRPr="003522A9">
        <w:rPr>
          <w:color w:val="000000"/>
        </w:rPr>
        <w:t>),</w:t>
      </w:r>
    </w:p>
    <w:p w14:paraId="7799E6AC" w14:textId="47211D8E" w:rsidR="00C3683C" w:rsidRDefault="00C3683C" w:rsidP="001C4598">
      <w:pPr>
        <w:pStyle w:val="Akapitzlist"/>
        <w:numPr>
          <w:ilvl w:val="1"/>
          <w:numId w:val="349"/>
        </w:numPr>
        <w:jc w:val="both"/>
      </w:pPr>
      <w:r w:rsidRPr="003522A9">
        <w:rPr>
          <w:color w:val="000000"/>
        </w:rPr>
        <w:t>MZ-88A – sprawozdanie o zatrudnieniu wybranej kadry medycznej w uczelniach i administracji (</w:t>
      </w:r>
      <w:hyperlink w:anchor="lp.14.33">
        <w:r>
          <w:rPr>
            <w:rStyle w:val="Hipercze"/>
          </w:rPr>
          <w:t>lp. 14.33</w:t>
        </w:r>
      </w:hyperlink>
      <w:r w:rsidRPr="003522A9">
        <w:rPr>
          <w:color w:val="000000"/>
        </w:rPr>
        <w:t>),</w:t>
      </w:r>
    </w:p>
    <w:p w14:paraId="66334A45" w14:textId="562C840B" w:rsidR="00C3683C" w:rsidRDefault="00C3683C" w:rsidP="001C4598">
      <w:pPr>
        <w:pStyle w:val="Akapitzlist"/>
        <w:numPr>
          <w:ilvl w:val="1"/>
          <w:numId w:val="349"/>
        </w:numPr>
        <w:jc w:val="both"/>
      </w:pPr>
      <w:r w:rsidRPr="003522A9">
        <w:rPr>
          <w:color w:val="000000"/>
        </w:rPr>
        <w:t>MZ-89 – sprawozdanie o specjalistach pracujących w podmiotach wykonujących działalność leczniczą (</w:t>
      </w:r>
      <w:hyperlink w:anchor="lp.14.34">
        <w:r>
          <w:rPr>
            <w:rStyle w:val="Hipercze"/>
          </w:rPr>
          <w:t>lp. 14.34</w:t>
        </w:r>
      </w:hyperlink>
      <w:r w:rsidRPr="003522A9">
        <w:rPr>
          <w:color w:val="000000"/>
        </w:rPr>
        <w:t>).</w:t>
      </w:r>
    </w:p>
    <w:p w14:paraId="58B52796" w14:textId="04D27556" w:rsidR="00C3683C" w:rsidRDefault="00C3683C" w:rsidP="001C4598">
      <w:pPr>
        <w:pStyle w:val="Akapitzlist"/>
        <w:numPr>
          <w:ilvl w:val="0"/>
          <w:numId w:val="349"/>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38BC7C43" w14:textId="1C20F2D6" w:rsidR="00C3683C" w:rsidRDefault="00C3683C" w:rsidP="001C4598">
      <w:pPr>
        <w:pStyle w:val="Akapitzlist"/>
        <w:numPr>
          <w:ilvl w:val="1"/>
          <w:numId w:val="349"/>
        </w:numPr>
        <w:jc w:val="both"/>
      </w:pPr>
      <w:r w:rsidRPr="003522A9">
        <w:rPr>
          <w:color w:val="000000"/>
        </w:rPr>
        <w:t>dane o osobach żyjących (</w:t>
      </w:r>
      <w:hyperlink w:anchor="lp.23.17">
        <w:r>
          <w:rPr>
            <w:rStyle w:val="Hipercze"/>
          </w:rPr>
          <w:t>lp. 23.17</w:t>
        </w:r>
      </w:hyperlink>
      <w:r w:rsidRPr="003522A9">
        <w:rPr>
          <w:color w:val="000000"/>
        </w:rPr>
        <w:t>).</w:t>
      </w:r>
    </w:p>
    <w:p w14:paraId="31F7D6DB" w14:textId="3710CDCA" w:rsidR="00C3683C" w:rsidRDefault="00C3683C" w:rsidP="001C4598">
      <w:pPr>
        <w:pStyle w:val="Akapitzlist"/>
        <w:numPr>
          <w:ilvl w:val="0"/>
          <w:numId w:val="349"/>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0BFA5219" w14:textId="3F2C3A6C" w:rsidR="00C3683C" w:rsidRDefault="00C3683C" w:rsidP="001C4598">
      <w:pPr>
        <w:pStyle w:val="Akapitzlist"/>
        <w:numPr>
          <w:ilvl w:val="1"/>
          <w:numId w:val="349"/>
        </w:numPr>
        <w:jc w:val="both"/>
      </w:pPr>
      <w:r w:rsidRPr="003522A9">
        <w:rPr>
          <w:color w:val="000000"/>
        </w:rPr>
        <w:t>dane o lekarzach wystawiających recepty (</w:t>
      </w:r>
      <w:hyperlink w:anchor="lp.39.3">
        <w:r>
          <w:rPr>
            <w:rStyle w:val="Hipercze"/>
          </w:rPr>
          <w:t>lp. 39.3</w:t>
        </w:r>
      </w:hyperlink>
      <w:r w:rsidRPr="003522A9">
        <w:rPr>
          <w:color w:val="000000"/>
        </w:rPr>
        <w:t>).</w:t>
      </w:r>
    </w:p>
    <w:p w14:paraId="1D2C47F3" w14:textId="1ECA21F8" w:rsidR="00C3683C" w:rsidRDefault="00C3683C" w:rsidP="001C4598">
      <w:pPr>
        <w:pStyle w:val="Akapitzlist"/>
        <w:numPr>
          <w:ilvl w:val="0"/>
          <w:numId w:val="349"/>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46D0F7F7" w14:textId="395C6DA0" w:rsidR="00C3683C" w:rsidRDefault="00C3683C" w:rsidP="001C4598">
      <w:pPr>
        <w:pStyle w:val="Akapitzlist"/>
        <w:numPr>
          <w:ilvl w:val="1"/>
          <w:numId w:val="349"/>
        </w:numPr>
        <w:jc w:val="both"/>
      </w:pPr>
      <w:r w:rsidRPr="003522A9">
        <w:rPr>
          <w:color w:val="000000"/>
        </w:rPr>
        <w:t>dane dotyczące ubezpieczonych i płatników składek (</w:t>
      </w:r>
      <w:hyperlink w:anchor="lp.75.5">
        <w:r>
          <w:rPr>
            <w:rStyle w:val="Hipercze"/>
          </w:rPr>
          <w:t>lp. 75.5</w:t>
        </w:r>
      </w:hyperlink>
      <w:r w:rsidRPr="003522A9">
        <w:rPr>
          <w:color w:val="000000"/>
        </w:rPr>
        <w:t>).</w:t>
      </w:r>
    </w:p>
    <w:p w14:paraId="59C58B88" w14:textId="29E67429" w:rsidR="00C3683C" w:rsidRDefault="00C3683C" w:rsidP="001C4598">
      <w:pPr>
        <w:pStyle w:val="Akapitzlist"/>
        <w:numPr>
          <w:ilvl w:val="0"/>
          <w:numId w:val="349"/>
        </w:numPr>
        <w:jc w:val="both"/>
      </w:pPr>
      <w:r w:rsidRPr="003522A9">
        <w:rPr>
          <w:color w:val="000000"/>
        </w:rPr>
        <w:t xml:space="preserve">Zestawy danych z systemów informacyjnych Krajowej Izby Diagnostów Laboratoryjnych nr </w:t>
      </w:r>
      <w:hyperlink w:anchor="gr.85">
        <w:r>
          <w:rPr>
            <w:rStyle w:val="Hipercze"/>
          </w:rPr>
          <w:t>85</w:t>
        </w:r>
      </w:hyperlink>
      <w:r w:rsidRPr="003522A9">
        <w:rPr>
          <w:color w:val="000000"/>
        </w:rPr>
        <w:t xml:space="preserve"> (opisane w części II. Informacje o przekazywanych danych):</w:t>
      </w:r>
    </w:p>
    <w:p w14:paraId="0A86C138" w14:textId="4D0167E4" w:rsidR="00C3683C" w:rsidRDefault="00C3683C" w:rsidP="001C4598">
      <w:pPr>
        <w:pStyle w:val="Akapitzlist"/>
        <w:numPr>
          <w:ilvl w:val="1"/>
          <w:numId w:val="349"/>
        </w:numPr>
        <w:jc w:val="both"/>
      </w:pPr>
      <w:r w:rsidRPr="003522A9">
        <w:rPr>
          <w:color w:val="000000"/>
        </w:rPr>
        <w:t>dane dotyczące diagnostów laboratoryjnych (</w:t>
      </w:r>
      <w:hyperlink w:anchor="lp.85.1">
        <w:r>
          <w:rPr>
            <w:rStyle w:val="Hipercze"/>
          </w:rPr>
          <w:t>lp. 85.1</w:t>
        </w:r>
      </w:hyperlink>
      <w:r w:rsidRPr="003522A9">
        <w:rPr>
          <w:color w:val="000000"/>
        </w:rPr>
        <w:t>).</w:t>
      </w:r>
    </w:p>
    <w:p w14:paraId="6EAF2887" w14:textId="49FB68C6" w:rsidR="00C3683C" w:rsidRDefault="00C3683C" w:rsidP="001C4598">
      <w:pPr>
        <w:pStyle w:val="Akapitzlist"/>
        <w:numPr>
          <w:ilvl w:val="0"/>
          <w:numId w:val="349"/>
        </w:numPr>
        <w:jc w:val="both"/>
      </w:pPr>
      <w:r w:rsidRPr="003522A9">
        <w:rPr>
          <w:color w:val="000000"/>
        </w:rPr>
        <w:t xml:space="preserve">Zestawy danych z systemów informacyjnych Krajowej Izby Fizjoterapeutów nr </w:t>
      </w:r>
      <w:hyperlink w:anchor="gr.86">
        <w:r>
          <w:rPr>
            <w:rStyle w:val="Hipercze"/>
          </w:rPr>
          <w:t>86</w:t>
        </w:r>
      </w:hyperlink>
      <w:r w:rsidRPr="003522A9">
        <w:rPr>
          <w:color w:val="000000"/>
        </w:rPr>
        <w:t xml:space="preserve"> (opisane w części II. Informacje o przekazywanych danych):</w:t>
      </w:r>
    </w:p>
    <w:p w14:paraId="50B2C32B" w14:textId="15D82F4A" w:rsidR="00C3683C" w:rsidRDefault="00C3683C" w:rsidP="001C4598">
      <w:pPr>
        <w:pStyle w:val="Akapitzlist"/>
        <w:numPr>
          <w:ilvl w:val="1"/>
          <w:numId w:val="349"/>
        </w:numPr>
        <w:jc w:val="both"/>
      </w:pPr>
      <w:r w:rsidRPr="003522A9">
        <w:rPr>
          <w:color w:val="000000"/>
        </w:rPr>
        <w:t>dane o fizjoterapeutach (</w:t>
      </w:r>
      <w:hyperlink w:anchor="lp.86.1">
        <w:r>
          <w:rPr>
            <w:rStyle w:val="Hipercze"/>
          </w:rPr>
          <w:t>lp. 86.1</w:t>
        </w:r>
      </w:hyperlink>
      <w:r w:rsidRPr="003522A9">
        <w:rPr>
          <w:color w:val="000000"/>
        </w:rPr>
        <w:t>).</w:t>
      </w:r>
    </w:p>
    <w:p w14:paraId="74F639D6" w14:textId="219AE05C" w:rsidR="00C3683C" w:rsidRDefault="00C3683C" w:rsidP="001C4598">
      <w:pPr>
        <w:pStyle w:val="Akapitzlist"/>
        <w:numPr>
          <w:ilvl w:val="0"/>
          <w:numId w:val="349"/>
        </w:numPr>
        <w:jc w:val="both"/>
      </w:pPr>
      <w:r w:rsidRPr="003522A9">
        <w:rPr>
          <w:color w:val="000000"/>
        </w:rPr>
        <w:t xml:space="preserve">Zestawy danych z systemów informacyjnych Naczelnej Izby Aptekarskiej nr </w:t>
      </w:r>
      <w:hyperlink w:anchor="gr.97">
        <w:r>
          <w:rPr>
            <w:rStyle w:val="Hipercze"/>
          </w:rPr>
          <w:t>97</w:t>
        </w:r>
      </w:hyperlink>
      <w:r w:rsidRPr="003522A9">
        <w:rPr>
          <w:color w:val="000000"/>
        </w:rPr>
        <w:t xml:space="preserve"> (opisane w części II. Informacje o przekazywanych danych):</w:t>
      </w:r>
    </w:p>
    <w:p w14:paraId="2515B231" w14:textId="41E3F682" w:rsidR="00C3683C" w:rsidRDefault="00C3683C" w:rsidP="001C4598">
      <w:pPr>
        <w:pStyle w:val="Akapitzlist"/>
        <w:numPr>
          <w:ilvl w:val="1"/>
          <w:numId w:val="349"/>
        </w:numPr>
        <w:jc w:val="both"/>
      </w:pPr>
      <w:r w:rsidRPr="003522A9">
        <w:rPr>
          <w:color w:val="000000"/>
        </w:rPr>
        <w:t>dane o farmaceutach (</w:t>
      </w:r>
      <w:hyperlink w:anchor="lp.97.1">
        <w:r>
          <w:rPr>
            <w:rStyle w:val="Hipercze"/>
          </w:rPr>
          <w:t>lp. 97.1</w:t>
        </w:r>
      </w:hyperlink>
      <w:r w:rsidRPr="003522A9">
        <w:rPr>
          <w:color w:val="000000"/>
        </w:rPr>
        <w:t>).</w:t>
      </w:r>
    </w:p>
    <w:p w14:paraId="4C61C78F" w14:textId="6174B191" w:rsidR="00C3683C" w:rsidRDefault="00C3683C" w:rsidP="001C4598">
      <w:pPr>
        <w:pStyle w:val="Akapitzlist"/>
        <w:numPr>
          <w:ilvl w:val="0"/>
          <w:numId w:val="349"/>
        </w:numPr>
        <w:jc w:val="both"/>
      </w:pPr>
      <w:r w:rsidRPr="003522A9">
        <w:rPr>
          <w:color w:val="000000"/>
        </w:rPr>
        <w:t xml:space="preserve">Zestawy danych z systemów informacyjnych Naczelnej Izby Lekarskiej nr </w:t>
      </w:r>
      <w:hyperlink w:anchor="gr.98">
        <w:r>
          <w:rPr>
            <w:rStyle w:val="Hipercze"/>
          </w:rPr>
          <w:t>98</w:t>
        </w:r>
      </w:hyperlink>
      <w:r w:rsidRPr="003522A9">
        <w:rPr>
          <w:color w:val="000000"/>
        </w:rPr>
        <w:t xml:space="preserve"> (opisane w części II. Informacje o przekazywanych danych):</w:t>
      </w:r>
    </w:p>
    <w:p w14:paraId="5E3196E8" w14:textId="0A66BEE1" w:rsidR="00C3683C" w:rsidRDefault="00C3683C" w:rsidP="001C4598">
      <w:pPr>
        <w:pStyle w:val="Akapitzlist"/>
        <w:numPr>
          <w:ilvl w:val="1"/>
          <w:numId w:val="349"/>
        </w:numPr>
        <w:jc w:val="both"/>
      </w:pPr>
      <w:r w:rsidRPr="003522A9">
        <w:rPr>
          <w:color w:val="000000"/>
        </w:rPr>
        <w:t>dane o lekarzach (</w:t>
      </w:r>
      <w:hyperlink w:anchor="lp.98.1">
        <w:r>
          <w:rPr>
            <w:rStyle w:val="Hipercze"/>
          </w:rPr>
          <w:t>lp. 98.1</w:t>
        </w:r>
      </w:hyperlink>
      <w:r w:rsidRPr="003522A9">
        <w:rPr>
          <w:color w:val="000000"/>
        </w:rPr>
        <w:t>).</w:t>
      </w:r>
    </w:p>
    <w:p w14:paraId="2F7739F1" w14:textId="22B58333" w:rsidR="00C3683C" w:rsidRDefault="00C3683C" w:rsidP="001C4598">
      <w:pPr>
        <w:pStyle w:val="Akapitzlist"/>
        <w:numPr>
          <w:ilvl w:val="0"/>
          <w:numId w:val="349"/>
        </w:numPr>
        <w:jc w:val="both"/>
      </w:pPr>
      <w:r w:rsidRPr="003522A9">
        <w:rPr>
          <w:color w:val="000000"/>
        </w:rPr>
        <w:t xml:space="preserve">Zestawy danych z systemów informacyjnych Naczelnej Izby Pielęgniarek i Położnych nr </w:t>
      </w:r>
      <w:hyperlink w:anchor="gr.99">
        <w:r>
          <w:rPr>
            <w:rStyle w:val="Hipercze"/>
          </w:rPr>
          <w:t>99</w:t>
        </w:r>
      </w:hyperlink>
      <w:r w:rsidRPr="003522A9">
        <w:rPr>
          <w:color w:val="000000"/>
        </w:rPr>
        <w:t xml:space="preserve"> (opisane w części II. Informacje o przekazywanych danych):</w:t>
      </w:r>
    </w:p>
    <w:p w14:paraId="0BF6AF77" w14:textId="400B9A57" w:rsidR="00C3683C" w:rsidRDefault="00C3683C" w:rsidP="001C4598">
      <w:pPr>
        <w:pStyle w:val="Akapitzlist"/>
        <w:numPr>
          <w:ilvl w:val="1"/>
          <w:numId w:val="349"/>
        </w:numPr>
        <w:jc w:val="both"/>
      </w:pPr>
      <w:r w:rsidRPr="003522A9">
        <w:rPr>
          <w:color w:val="000000"/>
        </w:rPr>
        <w:t>dane o pielęgniarkach i położnych (</w:t>
      </w:r>
      <w:hyperlink w:anchor="lp.99.1">
        <w:r>
          <w:rPr>
            <w:rStyle w:val="Hipercze"/>
          </w:rPr>
          <w:t>lp. 99.1</w:t>
        </w:r>
      </w:hyperlink>
      <w:r w:rsidRPr="003522A9">
        <w:rPr>
          <w:color w:val="000000"/>
        </w:rPr>
        <w:t>).</w:t>
      </w:r>
    </w:p>
    <w:p w14:paraId="11B624B3" w14:textId="182CC629" w:rsidR="00C3683C" w:rsidRDefault="00C3683C" w:rsidP="001C4598">
      <w:pPr>
        <w:pStyle w:val="Akapitzlist"/>
        <w:numPr>
          <w:ilvl w:val="0"/>
          <w:numId w:val="349"/>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13AAB0E9" w14:textId="79F48D76" w:rsidR="00C3683C" w:rsidRDefault="00C3683C" w:rsidP="001C4598">
      <w:pPr>
        <w:pStyle w:val="Akapitzlist"/>
        <w:numPr>
          <w:ilvl w:val="1"/>
          <w:numId w:val="349"/>
        </w:numPr>
        <w:jc w:val="both"/>
      </w:pPr>
      <w:r w:rsidRPr="003522A9">
        <w:rPr>
          <w:color w:val="000000"/>
        </w:rPr>
        <w:t>dane dotyczące osób fizycznych (</w:t>
      </w:r>
      <w:hyperlink w:anchor="lp.106.1">
        <w:r>
          <w:rPr>
            <w:rStyle w:val="Hipercze"/>
          </w:rPr>
          <w:t>lp. 106.1</w:t>
        </w:r>
      </w:hyperlink>
      <w:r w:rsidRPr="003522A9">
        <w:rPr>
          <w:color w:val="000000"/>
        </w:rPr>
        <w:t>),</w:t>
      </w:r>
    </w:p>
    <w:p w14:paraId="165191DF" w14:textId="1D5440BE" w:rsidR="00C3683C" w:rsidRDefault="00C3683C" w:rsidP="001C4598">
      <w:pPr>
        <w:pStyle w:val="Akapitzlist"/>
        <w:numPr>
          <w:ilvl w:val="1"/>
          <w:numId w:val="349"/>
        </w:numPr>
        <w:jc w:val="both"/>
      </w:pPr>
      <w:r w:rsidRPr="003522A9">
        <w:rPr>
          <w:color w:val="000000"/>
        </w:rPr>
        <w:t>dane o lekarzach zgłoszonych do umów z NFZ (</w:t>
      </w:r>
      <w:hyperlink w:anchor="lp.106.2">
        <w:r>
          <w:rPr>
            <w:rStyle w:val="Hipercze"/>
          </w:rPr>
          <w:t>lp. 106.2</w:t>
        </w:r>
      </w:hyperlink>
      <w:r w:rsidRPr="003522A9">
        <w:rPr>
          <w:color w:val="000000"/>
        </w:rPr>
        <w:t>).</w:t>
      </w:r>
    </w:p>
    <w:p w14:paraId="5255C677" w14:textId="44447B7C" w:rsidR="00C3683C" w:rsidRDefault="00C3683C" w:rsidP="001C4598">
      <w:pPr>
        <w:pStyle w:val="Akapitzlist"/>
        <w:numPr>
          <w:ilvl w:val="0"/>
          <w:numId w:val="349"/>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3FABB4BF" w14:textId="216602A8" w:rsidR="00C3683C" w:rsidRDefault="00C3683C" w:rsidP="001C4598">
      <w:pPr>
        <w:pStyle w:val="Akapitzlist"/>
        <w:numPr>
          <w:ilvl w:val="1"/>
          <w:numId w:val="349"/>
        </w:numPr>
        <w:jc w:val="both"/>
      </w:pPr>
      <w:r w:rsidRPr="003522A9">
        <w:rPr>
          <w:color w:val="000000"/>
        </w:rPr>
        <w:t>dane dotyczące osób zgłoszonych przez ubezpieczonego do ubezpieczenia zdrowotnego oraz ubezpieczonego zgłaszającego do ubezpieczenia zdrowotnego te osoby (</w:t>
      </w:r>
      <w:hyperlink w:anchor="lp.177.12">
        <w:r>
          <w:rPr>
            <w:rStyle w:val="Hipercze"/>
          </w:rPr>
          <w:t>lp. 177.12</w:t>
        </w:r>
      </w:hyperlink>
      <w:r w:rsidRPr="003522A9">
        <w:rPr>
          <w:color w:val="000000"/>
        </w:rPr>
        <w:t>).</w:t>
      </w:r>
    </w:p>
    <w:p w14:paraId="3941E458" w14:textId="77777777" w:rsidR="00C3683C" w:rsidRDefault="00C3683C" w:rsidP="001C4598">
      <w:pPr>
        <w:pStyle w:val="Akapitzlist"/>
        <w:numPr>
          <w:ilvl w:val="0"/>
          <w:numId w:val="349"/>
        </w:numPr>
        <w:jc w:val="both"/>
      </w:pPr>
      <w:r w:rsidRPr="003522A9">
        <w:rPr>
          <w:color w:val="000000"/>
        </w:rPr>
        <w:t>Wyniki innych badań:</w:t>
      </w:r>
    </w:p>
    <w:p w14:paraId="2FE1DF75" w14:textId="77777777" w:rsidR="00C3683C" w:rsidRDefault="00C3683C" w:rsidP="001C4598">
      <w:pPr>
        <w:pStyle w:val="Akapitzlist"/>
        <w:numPr>
          <w:ilvl w:val="1"/>
          <w:numId w:val="349"/>
        </w:numPr>
        <w:jc w:val="both"/>
      </w:pPr>
      <w:r w:rsidRPr="003522A9">
        <w:rPr>
          <w:color w:val="000000"/>
        </w:rPr>
        <w:t>1.20.05 Opieka nad dziećmi w wieku do lat 3,</w:t>
      </w:r>
    </w:p>
    <w:p w14:paraId="07465D08" w14:textId="77777777" w:rsidR="00C3683C" w:rsidRDefault="00C3683C" w:rsidP="001C4598">
      <w:pPr>
        <w:pStyle w:val="Akapitzlist"/>
        <w:numPr>
          <w:ilvl w:val="1"/>
          <w:numId w:val="349"/>
        </w:numPr>
        <w:jc w:val="both"/>
      </w:pPr>
      <w:r w:rsidRPr="003522A9">
        <w:rPr>
          <w:color w:val="000000"/>
        </w:rPr>
        <w:t>1.23.02 Pracujący w gospodarce narodowej,</w:t>
      </w:r>
    </w:p>
    <w:p w14:paraId="316BA0FF" w14:textId="77777777" w:rsidR="00C3683C" w:rsidRDefault="00C3683C" w:rsidP="001C4598">
      <w:pPr>
        <w:pStyle w:val="Akapitzlist"/>
        <w:numPr>
          <w:ilvl w:val="1"/>
          <w:numId w:val="349"/>
        </w:numPr>
        <w:jc w:val="both"/>
      </w:pPr>
      <w:r w:rsidRPr="003522A9">
        <w:rPr>
          <w:color w:val="000000"/>
        </w:rPr>
        <w:t>1.25.07 Pomoc społeczna,</w:t>
      </w:r>
    </w:p>
    <w:p w14:paraId="090C2D1C" w14:textId="77777777" w:rsidR="00C3683C" w:rsidRDefault="00C3683C" w:rsidP="001C4598">
      <w:pPr>
        <w:pStyle w:val="Akapitzlist"/>
        <w:numPr>
          <w:ilvl w:val="1"/>
          <w:numId w:val="349"/>
        </w:numPr>
        <w:jc w:val="both"/>
      </w:pPr>
      <w:r w:rsidRPr="003522A9">
        <w:rPr>
          <w:color w:val="000000"/>
        </w:rPr>
        <w:t>1.29.02 Zachorowania i leczeni na wybrane choroby,</w:t>
      </w:r>
    </w:p>
    <w:p w14:paraId="332B2FD0" w14:textId="77777777" w:rsidR="00C3683C" w:rsidRDefault="00C3683C" w:rsidP="001C4598">
      <w:pPr>
        <w:pStyle w:val="Akapitzlist"/>
        <w:numPr>
          <w:ilvl w:val="1"/>
          <w:numId w:val="349"/>
        </w:numPr>
        <w:jc w:val="both"/>
      </w:pPr>
      <w:r w:rsidRPr="003522A9">
        <w:rPr>
          <w:color w:val="000000"/>
        </w:rPr>
        <w:t>1.29.07 Infrastruktura ochrony zdrowia i jej funkcjonowanie,</w:t>
      </w:r>
    </w:p>
    <w:p w14:paraId="1AD61196" w14:textId="77777777" w:rsidR="00C3683C" w:rsidRDefault="00C3683C" w:rsidP="001C4598">
      <w:pPr>
        <w:pStyle w:val="Akapitzlist"/>
        <w:numPr>
          <w:ilvl w:val="1"/>
          <w:numId w:val="349"/>
        </w:numPr>
        <w:jc w:val="both"/>
      </w:pPr>
      <w:r w:rsidRPr="003522A9">
        <w:rPr>
          <w:color w:val="000000"/>
        </w:rPr>
        <w:t>1.29.09 Apteki,</w:t>
      </w:r>
    </w:p>
    <w:p w14:paraId="216D64DC" w14:textId="77777777" w:rsidR="00C3683C" w:rsidRDefault="00C3683C" w:rsidP="001C4598">
      <w:pPr>
        <w:pStyle w:val="Akapitzlist"/>
        <w:numPr>
          <w:ilvl w:val="1"/>
          <w:numId w:val="349"/>
        </w:numPr>
        <w:jc w:val="both"/>
      </w:pPr>
      <w:r w:rsidRPr="003522A9">
        <w:rPr>
          <w:color w:val="000000"/>
        </w:rPr>
        <w:t>1.80.01 System Jednostek Statystycznych – operaty.</w:t>
      </w:r>
    </w:p>
    <w:p w14:paraId="7CC31CB1" w14:textId="77777777" w:rsidR="00C3683C" w:rsidRDefault="00C3683C" w:rsidP="001C4598">
      <w:pPr>
        <w:spacing w:before="120" w:after="120"/>
        <w:jc w:val="both"/>
        <w:divId w:val="1375931779"/>
        <w:rPr>
          <w:b/>
          <w:bCs/>
          <w:color w:val="000000"/>
        </w:rPr>
      </w:pPr>
      <w:r>
        <w:rPr>
          <w:b/>
          <w:bCs/>
          <w:color w:val="000000"/>
        </w:rPr>
        <w:t>9. Rodzaje wynikowych informacji statystycznych:</w:t>
      </w:r>
    </w:p>
    <w:p w14:paraId="6430AB29" w14:textId="77777777" w:rsidR="00C3683C" w:rsidRDefault="00C3683C" w:rsidP="001C4598">
      <w:pPr>
        <w:pStyle w:val="Akapitzlist"/>
        <w:numPr>
          <w:ilvl w:val="0"/>
          <w:numId w:val="606"/>
        </w:numPr>
        <w:jc w:val="both"/>
      </w:pPr>
      <w:r w:rsidRPr="00A6609E">
        <w:rPr>
          <w:color w:val="000000"/>
        </w:rPr>
        <w:t>Lekarze specjaliści, lekarze dentyści specjaliści, w przekrojach: kraj, rodzaj i stopień specjalizacji.</w:t>
      </w:r>
    </w:p>
    <w:p w14:paraId="3A231D49" w14:textId="77777777" w:rsidR="00C3683C" w:rsidRDefault="00C3683C" w:rsidP="001C4598">
      <w:pPr>
        <w:pStyle w:val="Akapitzlist"/>
        <w:numPr>
          <w:ilvl w:val="0"/>
          <w:numId w:val="606"/>
        </w:numPr>
        <w:jc w:val="both"/>
      </w:pPr>
      <w:r w:rsidRPr="00A6609E">
        <w:rPr>
          <w:color w:val="000000"/>
        </w:rPr>
        <w:t>W badaniach MZ: dane o kadrze medycznej pracującej w podmiotach wykonujących działalność leczniczą, w tym według głównego miejsca pracy, w przekrojach: kraj, województwa, powiaty, wybrane zawody medyczne, płeć.</w:t>
      </w:r>
    </w:p>
    <w:p w14:paraId="702747BE" w14:textId="77777777" w:rsidR="00C3683C" w:rsidRDefault="00C3683C" w:rsidP="001C4598">
      <w:pPr>
        <w:pStyle w:val="Akapitzlist"/>
        <w:numPr>
          <w:ilvl w:val="0"/>
          <w:numId w:val="606"/>
        </w:numPr>
        <w:jc w:val="both"/>
      </w:pPr>
      <w:r w:rsidRPr="00A6609E">
        <w:rPr>
          <w:color w:val="000000"/>
        </w:rPr>
        <w:t>W badaniach MZ: dane o lekarzach, lekarzach dentystach, pielęgniarkach i położnych pracujących w podmiotach leczniczych, w przekrojach: kraj, województwa, specjalizacje i specjalności.</w:t>
      </w:r>
    </w:p>
    <w:p w14:paraId="2DF83624" w14:textId="77777777" w:rsidR="00C3683C" w:rsidRDefault="00C3683C" w:rsidP="001C4598">
      <w:pPr>
        <w:pStyle w:val="Akapitzlist"/>
        <w:numPr>
          <w:ilvl w:val="0"/>
          <w:numId w:val="606"/>
        </w:numPr>
        <w:jc w:val="both"/>
      </w:pPr>
      <w:r w:rsidRPr="00A6609E">
        <w:rPr>
          <w:color w:val="000000"/>
        </w:rPr>
        <w:t>W badaniach MSWiA: dane o lekarzach w podmiotach leczniczych podległych MSWiA, w przekrojach: kraj, województwa, specjalizacje i specjalności, płeć.</w:t>
      </w:r>
    </w:p>
    <w:p w14:paraId="2641CF22" w14:textId="77777777" w:rsidR="00C3683C" w:rsidRDefault="00C3683C" w:rsidP="001C4598">
      <w:pPr>
        <w:pStyle w:val="Akapitzlist"/>
        <w:numPr>
          <w:ilvl w:val="0"/>
          <w:numId w:val="606"/>
        </w:numPr>
        <w:jc w:val="both"/>
      </w:pPr>
      <w:r w:rsidRPr="00A6609E">
        <w:rPr>
          <w:color w:val="000000"/>
        </w:rPr>
        <w:t>W badaniach MZ: dane o osobach posiadających prawo wykonywania zawodu medycznego pracujących w urzędach administracji rządowej i samorządowej, NFZ, na uniwersytetach medycznych i w innych uczelniach kształcących kadrę medyczną, w stacjach sanitarno-epidemiologicznych oraz stacjach krwiodawstwa, w przekrojach: kraj, województwa, zawody medyczne i specjalności, płeć.</w:t>
      </w:r>
    </w:p>
    <w:p w14:paraId="45B40CD7" w14:textId="77777777" w:rsidR="00C3683C" w:rsidRDefault="00C3683C" w:rsidP="001C4598">
      <w:pPr>
        <w:pStyle w:val="Akapitzlist"/>
        <w:numPr>
          <w:ilvl w:val="0"/>
          <w:numId w:val="606"/>
        </w:numPr>
        <w:jc w:val="both"/>
      </w:pPr>
      <w:r w:rsidRPr="00A6609E">
        <w:rPr>
          <w:color w:val="000000"/>
        </w:rPr>
        <w:t>Dane o wybranych zawodach medycznych (lekarzach, lekarzach dentystach, pielęgniarkach, położnych, farmaceutach, fizjoterapeutach, diagnostach laboratoryjnych) w systemie opieki zdrowotnej, w tym informacja o liczbie osób posiadających prawo wykonywania zawodu, liczbie pracujących bezpośrednio z pacjentem według głównego miejsca pracy, w przekrojach: kraj, NUTS 1, województwa, powiaty, płeć.</w:t>
      </w:r>
    </w:p>
    <w:p w14:paraId="275D6481" w14:textId="77777777" w:rsidR="00C3683C" w:rsidRDefault="00C3683C" w:rsidP="001C4598">
      <w:pPr>
        <w:pStyle w:val="Akapitzlist"/>
        <w:numPr>
          <w:ilvl w:val="0"/>
          <w:numId w:val="606"/>
        </w:numPr>
        <w:jc w:val="both"/>
      </w:pPr>
      <w:r w:rsidRPr="00A6609E">
        <w:rPr>
          <w:color w:val="000000"/>
        </w:rPr>
        <w:t>W badaniach MSWiA: dane o pracownikach ochrony zdrowia w podmiotach leczniczych podległych MSWiA, w tym pracujący według głównego miejsca pracy, w przekrojach: kraj, województwa, płeć, wybrane specjalizacje.</w:t>
      </w:r>
    </w:p>
    <w:p w14:paraId="44E57EE2" w14:textId="77777777" w:rsidR="00C3683C" w:rsidRDefault="00C3683C" w:rsidP="001C4598">
      <w:pPr>
        <w:spacing w:before="120" w:after="120"/>
        <w:jc w:val="both"/>
        <w:divId w:val="1796751450"/>
        <w:rPr>
          <w:b/>
          <w:bCs/>
          <w:color w:val="000000"/>
        </w:rPr>
      </w:pPr>
      <w:r>
        <w:rPr>
          <w:b/>
          <w:bCs/>
          <w:color w:val="000000"/>
        </w:rPr>
        <w:t>10. Formy i terminy udostępnienia wynikowych informacji statystycznych:</w:t>
      </w:r>
    </w:p>
    <w:p w14:paraId="33416BA9" w14:textId="77777777" w:rsidR="00C3683C" w:rsidRPr="00274CDA" w:rsidRDefault="00C3683C" w:rsidP="001C4598">
      <w:pPr>
        <w:pStyle w:val="Akapitzlist"/>
        <w:numPr>
          <w:ilvl w:val="0"/>
          <w:numId w:val="863"/>
        </w:numPr>
        <w:jc w:val="both"/>
        <w:rPr>
          <w:color w:val="000000"/>
        </w:rPr>
      </w:pPr>
      <w:r w:rsidRPr="00274CDA">
        <w:rPr>
          <w:color w:val="000000"/>
        </w:rPr>
        <w:t>Publikacje GUS:</w:t>
      </w:r>
    </w:p>
    <w:p w14:paraId="6FCBF7C7" w14:textId="77777777" w:rsidR="00C3683C" w:rsidRPr="00274CDA" w:rsidRDefault="00C3683C" w:rsidP="001C4598">
      <w:pPr>
        <w:pStyle w:val="Akapitzlist"/>
        <w:numPr>
          <w:ilvl w:val="1"/>
          <w:numId w:val="863"/>
        </w:numPr>
        <w:jc w:val="both"/>
        <w:rPr>
          <w:color w:val="000000"/>
        </w:rPr>
      </w:pPr>
      <w:r w:rsidRPr="00274CDA">
        <w:rPr>
          <w:color w:val="000000"/>
        </w:rPr>
        <w:t>„Polska w liczbach 2026” (maj 2026),</w:t>
      </w:r>
    </w:p>
    <w:p w14:paraId="7EED6EC5" w14:textId="77777777" w:rsidR="00C3683C" w:rsidRPr="00274CDA" w:rsidRDefault="00C3683C" w:rsidP="001C4598">
      <w:pPr>
        <w:pStyle w:val="Akapitzlist"/>
        <w:numPr>
          <w:ilvl w:val="1"/>
          <w:numId w:val="863"/>
        </w:numPr>
        <w:jc w:val="both"/>
        <w:rPr>
          <w:color w:val="000000"/>
        </w:rPr>
      </w:pPr>
      <w:r w:rsidRPr="00274CDA">
        <w:rPr>
          <w:color w:val="000000"/>
        </w:rPr>
        <w:t>„Rocznik Statystyczny Województw 2026” (grudzień 2026),</w:t>
      </w:r>
    </w:p>
    <w:p w14:paraId="75BF87E7" w14:textId="77777777" w:rsidR="00C3683C" w:rsidRPr="00274CDA" w:rsidRDefault="00C3683C" w:rsidP="001C4598">
      <w:pPr>
        <w:pStyle w:val="Akapitzlist"/>
        <w:numPr>
          <w:ilvl w:val="1"/>
          <w:numId w:val="863"/>
        </w:numPr>
        <w:jc w:val="both"/>
        <w:rPr>
          <w:color w:val="000000"/>
        </w:rPr>
      </w:pPr>
      <w:r w:rsidRPr="00274CDA">
        <w:rPr>
          <w:color w:val="000000"/>
        </w:rPr>
        <w:t>„Rocznik Statystyczny Rzeczypospolitej Polskiej 2026” (grudzień 2026),</w:t>
      </w:r>
    </w:p>
    <w:p w14:paraId="4FCDB15D" w14:textId="77777777" w:rsidR="00C3683C" w:rsidRPr="00274CDA" w:rsidRDefault="00C3683C" w:rsidP="001C4598">
      <w:pPr>
        <w:pStyle w:val="Akapitzlist"/>
        <w:numPr>
          <w:ilvl w:val="1"/>
          <w:numId w:val="863"/>
        </w:numPr>
        <w:jc w:val="both"/>
        <w:rPr>
          <w:color w:val="000000"/>
        </w:rPr>
      </w:pPr>
      <w:r w:rsidRPr="00274CDA">
        <w:rPr>
          <w:color w:val="000000"/>
        </w:rPr>
        <w:t>„Mały Rocznik Statystyczny Polski 2026” (lipiec 2026),</w:t>
      </w:r>
    </w:p>
    <w:p w14:paraId="211A0DC9" w14:textId="77777777" w:rsidR="00C3683C" w:rsidRPr="00274CDA" w:rsidRDefault="00C3683C" w:rsidP="001C4598">
      <w:pPr>
        <w:pStyle w:val="Akapitzlist"/>
        <w:numPr>
          <w:ilvl w:val="1"/>
          <w:numId w:val="863"/>
        </w:numPr>
        <w:jc w:val="both"/>
        <w:rPr>
          <w:color w:val="000000"/>
        </w:rPr>
      </w:pPr>
      <w:r w:rsidRPr="00274CDA">
        <w:rPr>
          <w:color w:val="000000"/>
        </w:rPr>
        <w:t>„Zdrowie i ochrona zdrowia w 2025 r.” (grudzień 2026).</w:t>
      </w:r>
    </w:p>
    <w:p w14:paraId="7F8F990E" w14:textId="77777777" w:rsidR="00C3683C" w:rsidRPr="00274CDA" w:rsidRDefault="00C3683C" w:rsidP="001C4598">
      <w:pPr>
        <w:pStyle w:val="Akapitzlist"/>
        <w:numPr>
          <w:ilvl w:val="0"/>
          <w:numId w:val="863"/>
        </w:numPr>
        <w:jc w:val="both"/>
        <w:rPr>
          <w:color w:val="000000"/>
        </w:rPr>
      </w:pPr>
      <w:r w:rsidRPr="00274CDA">
        <w:rPr>
          <w:color w:val="000000"/>
        </w:rPr>
        <w:t>Publikacje innych jednostek:</w:t>
      </w:r>
    </w:p>
    <w:p w14:paraId="42EFA167" w14:textId="77777777" w:rsidR="00C3683C" w:rsidRPr="00274CDA" w:rsidRDefault="00C3683C" w:rsidP="001C4598">
      <w:pPr>
        <w:pStyle w:val="Akapitzlist"/>
        <w:numPr>
          <w:ilvl w:val="1"/>
          <w:numId w:val="863"/>
        </w:numPr>
        <w:jc w:val="both"/>
        <w:rPr>
          <w:color w:val="000000"/>
        </w:rPr>
      </w:pPr>
      <w:r w:rsidRPr="00274CDA">
        <w:rPr>
          <w:color w:val="000000"/>
        </w:rPr>
        <w:t>„Biuletyn statystyczny Ministerstwa Zdrowia 2026” (listopad 2026).</w:t>
      </w:r>
    </w:p>
    <w:p w14:paraId="7E0FB4DF" w14:textId="77777777" w:rsidR="00C3683C" w:rsidRPr="00274CDA" w:rsidRDefault="00C3683C" w:rsidP="001C4598">
      <w:pPr>
        <w:pStyle w:val="Akapitzlist"/>
        <w:numPr>
          <w:ilvl w:val="0"/>
          <w:numId w:val="863"/>
        </w:numPr>
        <w:jc w:val="both"/>
        <w:rPr>
          <w:color w:val="000000"/>
        </w:rPr>
      </w:pPr>
      <w:r w:rsidRPr="00274CDA">
        <w:rPr>
          <w:color w:val="000000"/>
        </w:rPr>
        <w:t>Internetowe bazy danych:</w:t>
      </w:r>
    </w:p>
    <w:p w14:paraId="3B9AC1A7" w14:textId="77777777" w:rsidR="00C3683C" w:rsidRPr="00274CDA" w:rsidRDefault="00C3683C" w:rsidP="001C4598">
      <w:pPr>
        <w:pStyle w:val="Akapitzlist"/>
        <w:numPr>
          <w:ilvl w:val="1"/>
          <w:numId w:val="863"/>
        </w:numPr>
        <w:jc w:val="both"/>
        <w:rPr>
          <w:color w:val="000000"/>
        </w:rPr>
      </w:pPr>
      <w:r w:rsidRPr="00274CDA">
        <w:rPr>
          <w:color w:val="000000"/>
        </w:rPr>
        <w:t>Bazy Eurostatu i innych organizacji międzynarodowych – Baza Eurostatu – Ochrona zdrowia (październik 2027),</w:t>
      </w:r>
    </w:p>
    <w:p w14:paraId="3B03FA36" w14:textId="77777777" w:rsidR="00C3683C" w:rsidRPr="00274CDA" w:rsidRDefault="00C3683C" w:rsidP="001C4598">
      <w:pPr>
        <w:pStyle w:val="Akapitzlist"/>
        <w:numPr>
          <w:ilvl w:val="1"/>
          <w:numId w:val="863"/>
        </w:numPr>
        <w:jc w:val="both"/>
        <w:rPr>
          <w:color w:val="000000"/>
        </w:rPr>
      </w:pPr>
      <w:r w:rsidRPr="00274CDA">
        <w:rPr>
          <w:color w:val="000000"/>
        </w:rPr>
        <w:t>Bazy Eurostatu i innych organizacji międzynarodowych – Baza OECD – Statystyki zdrowia – Zdrowie (październik 2027),</w:t>
      </w:r>
    </w:p>
    <w:p w14:paraId="22A2BB97" w14:textId="77777777" w:rsidR="00C3683C" w:rsidRPr="00274CDA" w:rsidRDefault="00C3683C" w:rsidP="001C4598">
      <w:pPr>
        <w:pStyle w:val="Akapitzlist"/>
        <w:numPr>
          <w:ilvl w:val="1"/>
          <w:numId w:val="863"/>
        </w:numPr>
        <w:jc w:val="both"/>
        <w:rPr>
          <w:color w:val="000000"/>
        </w:rPr>
      </w:pPr>
      <w:r w:rsidRPr="00274CDA">
        <w:rPr>
          <w:color w:val="000000"/>
        </w:rPr>
        <w:t>Bank Danych Lokalnych – Ochrona zdrowia i opieka społeczna – Opieka nad dziećmi i młodzieżą (maj 2026),</w:t>
      </w:r>
    </w:p>
    <w:p w14:paraId="58035EC1" w14:textId="77777777" w:rsidR="00C3683C" w:rsidRPr="00274CDA" w:rsidRDefault="00C3683C" w:rsidP="001C4598">
      <w:pPr>
        <w:pStyle w:val="Akapitzlist"/>
        <w:numPr>
          <w:ilvl w:val="1"/>
          <w:numId w:val="863"/>
        </w:numPr>
        <w:jc w:val="both"/>
        <w:rPr>
          <w:color w:val="000000"/>
        </w:rPr>
      </w:pPr>
      <w:r w:rsidRPr="00274CDA">
        <w:rPr>
          <w:color w:val="000000"/>
        </w:rPr>
        <w:t>Bank Danych Lokalnych – Ochrona zdrowia i opieka społeczna i świadczenia na rzecz rodziny – Świadczenia na rzecz rodziny (wrzesień 2026),</w:t>
      </w:r>
    </w:p>
    <w:p w14:paraId="1456F638" w14:textId="77777777" w:rsidR="00C3683C" w:rsidRPr="00274CDA" w:rsidRDefault="00C3683C" w:rsidP="001C4598">
      <w:pPr>
        <w:pStyle w:val="Akapitzlist"/>
        <w:numPr>
          <w:ilvl w:val="1"/>
          <w:numId w:val="863"/>
        </w:numPr>
        <w:jc w:val="both"/>
        <w:rPr>
          <w:color w:val="000000"/>
        </w:rPr>
      </w:pPr>
      <w:r w:rsidRPr="00274CDA">
        <w:rPr>
          <w:color w:val="000000"/>
        </w:rPr>
        <w:t>Dziedzinowa Baza Wiedzy – Społeczeństwo – Zdrowie i ochrona zdrowia – Opieka zdrowotna – Personel medyczny (październik 2026).</w:t>
      </w:r>
    </w:p>
    <w:p w14:paraId="67308F98" w14:textId="77777777" w:rsidR="006B1864" w:rsidRDefault="00C3683C" w:rsidP="001C4598">
      <w:pPr>
        <w:jc w:val="both"/>
        <w:rPr>
          <w:vanish/>
        </w:rPr>
      </w:pPr>
      <w:r>
        <w:br w:type="page"/>
      </w:r>
    </w:p>
    <w:p w14:paraId="4D019E79"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5229632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13" w:name="_Toc176176685"/>
      <w:bookmarkStart w:id="314" w:name="_Toc17618297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15" w:name="badanie.1.29.07"/>
      <w:bookmarkEnd w:id="315"/>
      <w:r w:rsidRPr="00C3683C">
        <w:rPr>
          <w:rFonts w:ascii="Times New Roman" w:hAnsi="Times New Roman" w:cs="Times New Roman"/>
          <w:b/>
          <w:color w:val="000000"/>
          <w:sz w:val="20"/>
        </w:rPr>
        <w:t>1.29.07 (093)</w:t>
      </w:r>
      <w:bookmarkEnd w:id="313"/>
      <w:bookmarkEnd w:id="314"/>
    </w:p>
    <w:p w14:paraId="18CD5E75"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Infrastruktura ochrony zdrowia i jej funkcjonowanie</w:t>
      </w:r>
    </w:p>
    <w:p w14:paraId="19AD6415"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BE5283C"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Minister właściwy do spraw zdrowia</w:t>
      </w:r>
      <w:r>
        <w:rPr>
          <w:b/>
          <w:bCs/>
          <w:color w:val="000000"/>
        </w:rPr>
        <w:br/>
        <w:t>Prezes Głównego Urzędu Statystycznego</w:t>
      </w:r>
      <w:r>
        <w:rPr>
          <w:b/>
          <w:bCs/>
          <w:color w:val="000000"/>
        </w:rPr>
        <w:br/>
        <w:t>Minister właściwy do spraw wewnętrznych</w:t>
      </w:r>
    </w:p>
    <w:p w14:paraId="11455EE4" w14:textId="77777777" w:rsidR="00C3683C" w:rsidRDefault="00C3683C" w:rsidP="001C4598">
      <w:pPr>
        <w:spacing w:before="120" w:after="120"/>
        <w:jc w:val="both"/>
        <w:divId w:val="1632595651"/>
        <w:rPr>
          <w:b/>
          <w:bCs/>
          <w:color w:val="000000"/>
        </w:rPr>
      </w:pPr>
      <w:r>
        <w:rPr>
          <w:b/>
          <w:bCs/>
          <w:color w:val="000000"/>
        </w:rPr>
        <w:t>5. Cel badania:</w:t>
      </w:r>
    </w:p>
    <w:p w14:paraId="2D56032E" w14:textId="77777777" w:rsidR="00C3683C" w:rsidRPr="003522A9" w:rsidRDefault="00C3683C" w:rsidP="001C4598">
      <w:pPr>
        <w:pStyle w:val="Akapitzlist"/>
        <w:numPr>
          <w:ilvl w:val="0"/>
          <w:numId w:val="93"/>
        </w:numPr>
        <w:jc w:val="both"/>
        <w:rPr>
          <w:color w:val="000000"/>
        </w:rPr>
      </w:pPr>
      <w:r w:rsidRPr="003522A9">
        <w:rPr>
          <w:color w:val="000000"/>
        </w:rPr>
        <w:t>Celem badania jest dostarczenie informacji o podmiotach wykonujących działalność leczniczą oraz placówkach leczniczych realizujących opiekę w zakresie leczenia ambulatoryjnego, szpitalnego, stacjonarnej opieki długoterminowej, lecznictwa uzdrowiskowego, ratownictwa medycznego i krwiodawstwa.</w:t>
      </w:r>
    </w:p>
    <w:p w14:paraId="57C4D7F2" w14:textId="77777777" w:rsidR="00C3683C" w:rsidRPr="003522A9" w:rsidRDefault="00C3683C" w:rsidP="001C4598">
      <w:pPr>
        <w:pStyle w:val="Akapitzlist"/>
        <w:numPr>
          <w:ilvl w:val="0"/>
          <w:numId w:val="93"/>
        </w:numPr>
        <w:jc w:val="both"/>
        <w:rPr>
          <w:color w:val="000000"/>
        </w:rPr>
      </w:pPr>
      <w:r w:rsidRPr="003522A9">
        <w:rPr>
          <w:color w:val="000000"/>
        </w:rPr>
        <w:t>Akty prawa międzynarodowego, z których wynika obowiązek realizacji badania:</w:t>
      </w:r>
    </w:p>
    <w:p w14:paraId="359D4FC2" w14:textId="77777777" w:rsidR="00C3683C" w:rsidRPr="003522A9" w:rsidRDefault="00C3683C" w:rsidP="001C4598">
      <w:pPr>
        <w:pStyle w:val="Akapitzlist"/>
        <w:numPr>
          <w:ilvl w:val="1"/>
          <w:numId w:val="93"/>
        </w:numPr>
        <w:jc w:val="both"/>
        <w:rPr>
          <w:color w:val="000000"/>
        </w:rPr>
      </w:pPr>
      <w:r w:rsidRPr="003522A9">
        <w:rPr>
          <w:color w:val="000000"/>
        </w:rPr>
        <w:t>rozporządzenie Parlamentu Europejskiego i Rady (WE) nr 1338/2008 z dnia 16 grudnia 2008 r. w sprawie statystyk Wspólnoty w zakresie zdrowia publicznego oraz zdrowia i bezpieczeństwa w pracy.</w:t>
      </w:r>
    </w:p>
    <w:p w14:paraId="6F098E14" w14:textId="77777777" w:rsidR="00C3683C" w:rsidRPr="003522A9" w:rsidRDefault="00C3683C" w:rsidP="001C4598">
      <w:pPr>
        <w:pStyle w:val="Akapitzlist"/>
        <w:numPr>
          <w:ilvl w:val="0"/>
          <w:numId w:val="93"/>
        </w:numPr>
        <w:jc w:val="both"/>
        <w:rPr>
          <w:color w:val="000000"/>
        </w:rPr>
      </w:pPr>
      <w:r w:rsidRPr="003522A9">
        <w:rPr>
          <w:color w:val="000000"/>
        </w:rPr>
        <w:t>Strategie i programy, na potrzeby których są dostarczane dane:</w:t>
      </w:r>
    </w:p>
    <w:p w14:paraId="5C9C95D7" w14:textId="77777777" w:rsidR="00C3683C" w:rsidRPr="003522A9" w:rsidRDefault="00C3683C" w:rsidP="001C4598">
      <w:pPr>
        <w:pStyle w:val="Akapitzlist"/>
        <w:numPr>
          <w:ilvl w:val="1"/>
          <w:numId w:val="93"/>
        </w:numPr>
        <w:jc w:val="both"/>
        <w:rPr>
          <w:color w:val="000000"/>
        </w:rPr>
      </w:pPr>
      <w:r w:rsidRPr="003522A9">
        <w:rPr>
          <w:color w:val="000000"/>
        </w:rPr>
        <w:t>Regionalne programy operacyjne,</w:t>
      </w:r>
    </w:p>
    <w:p w14:paraId="7E2D4D9E" w14:textId="77777777" w:rsidR="00C3683C" w:rsidRPr="003522A9" w:rsidRDefault="00C3683C" w:rsidP="001C4598">
      <w:pPr>
        <w:pStyle w:val="Akapitzlist"/>
        <w:numPr>
          <w:ilvl w:val="1"/>
          <w:numId w:val="93"/>
        </w:numPr>
        <w:jc w:val="both"/>
        <w:rPr>
          <w:color w:val="000000"/>
        </w:rPr>
      </w:pPr>
      <w:r w:rsidRPr="003522A9">
        <w:rPr>
          <w:color w:val="000000"/>
        </w:rPr>
        <w:t>Strategie rozwoju województw.</w:t>
      </w:r>
    </w:p>
    <w:p w14:paraId="2B07918C" w14:textId="77777777" w:rsidR="00C3683C" w:rsidRPr="003522A9" w:rsidRDefault="00C3683C" w:rsidP="001C4598">
      <w:pPr>
        <w:pStyle w:val="Akapitzlist"/>
        <w:numPr>
          <w:ilvl w:val="0"/>
          <w:numId w:val="93"/>
        </w:numPr>
        <w:jc w:val="both"/>
        <w:rPr>
          <w:color w:val="000000"/>
        </w:rPr>
      </w:pPr>
      <w:r w:rsidRPr="003522A9">
        <w:rPr>
          <w:color w:val="000000"/>
        </w:rPr>
        <w:t>Użytkownicy, których potrzeby uwzględnia badanie:</w:t>
      </w:r>
    </w:p>
    <w:p w14:paraId="5C67781B" w14:textId="77777777" w:rsidR="00C3683C" w:rsidRPr="003522A9" w:rsidRDefault="00C3683C" w:rsidP="001C4598">
      <w:pPr>
        <w:pStyle w:val="Akapitzlist"/>
        <w:numPr>
          <w:ilvl w:val="1"/>
          <w:numId w:val="93"/>
        </w:numPr>
        <w:jc w:val="both"/>
        <w:rPr>
          <w:color w:val="000000"/>
        </w:rPr>
      </w:pPr>
      <w:r w:rsidRPr="003522A9">
        <w:rPr>
          <w:color w:val="000000"/>
        </w:rPr>
        <w:t>administracja rządowa,</w:t>
      </w:r>
    </w:p>
    <w:p w14:paraId="08779242" w14:textId="77777777" w:rsidR="00C3683C" w:rsidRPr="003522A9" w:rsidRDefault="00C3683C" w:rsidP="001C4598">
      <w:pPr>
        <w:pStyle w:val="Akapitzlist"/>
        <w:numPr>
          <w:ilvl w:val="1"/>
          <w:numId w:val="93"/>
        </w:numPr>
        <w:jc w:val="both"/>
        <w:rPr>
          <w:color w:val="000000"/>
        </w:rPr>
      </w:pPr>
      <w:r w:rsidRPr="003522A9">
        <w:rPr>
          <w:color w:val="000000"/>
        </w:rPr>
        <w:t>media ogólnopolskie i terenowe,</w:t>
      </w:r>
    </w:p>
    <w:p w14:paraId="6E329769" w14:textId="77777777" w:rsidR="00C3683C" w:rsidRPr="003522A9" w:rsidRDefault="00C3683C" w:rsidP="001C4598">
      <w:pPr>
        <w:pStyle w:val="Akapitzlist"/>
        <w:numPr>
          <w:ilvl w:val="1"/>
          <w:numId w:val="93"/>
        </w:numPr>
        <w:jc w:val="both"/>
        <w:rPr>
          <w:color w:val="000000"/>
        </w:rPr>
      </w:pPr>
      <w:r w:rsidRPr="003522A9">
        <w:rPr>
          <w:color w:val="000000"/>
        </w:rPr>
        <w:t>administracja samorządowa – województwo,</w:t>
      </w:r>
    </w:p>
    <w:p w14:paraId="25E78225" w14:textId="77777777" w:rsidR="00C3683C" w:rsidRPr="003522A9" w:rsidRDefault="00C3683C" w:rsidP="001C4598">
      <w:pPr>
        <w:pStyle w:val="Akapitzlist"/>
        <w:numPr>
          <w:ilvl w:val="1"/>
          <w:numId w:val="93"/>
        </w:numPr>
        <w:jc w:val="both"/>
        <w:rPr>
          <w:color w:val="000000"/>
        </w:rPr>
      </w:pPr>
      <w:r w:rsidRPr="003522A9">
        <w:rPr>
          <w:color w:val="000000"/>
        </w:rPr>
        <w:t>administracja samorządowa – powiat,</w:t>
      </w:r>
    </w:p>
    <w:p w14:paraId="3D78879B" w14:textId="77777777" w:rsidR="00C3683C" w:rsidRPr="003522A9" w:rsidRDefault="00C3683C" w:rsidP="001C4598">
      <w:pPr>
        <w:pStyle w:val="Akapitzlist"/>
        <w:numPr>
          <w:ilvl w:val="1"/>
          <w:numId w:val="93"/>
        </w:numPr>
        <w:jc w:val="both"/>
        <w:rPr>
          <w:color w:val="000000"/>
        </w:rPr>
      </w:pPr>
      <w:r w:rsidRPr="003522A9">
        <w:rPr>
          <w:color w:val="000000"/>
        </w:rPr>
        <w:t>administracja samorządowa – gmina, miasto,</w:t>
      </w:r>
    </w:p>
    <w:p w14:paraId="53F707B2" w14:textId="77777777" w:rsidR="00C3683C" w:rsidRPr="003522A9" w:rsidRDefault="00C3683C" w:rsidP="001C4598">
      <w:pPr>
        <w:pStyle w:val="Akapitzlist"/>
        <w:numPr>
          <w:ilvl w:val="1"/>
          <w:numId w:val="93"/>
        </w:numPr>
        <w:jc w:val="both"/>
        <w:rPr>
          <w:color w:val="000000"/>
        </w:rPr>
      </w:pPr>
      <w:r w:rsidRPr="003522A9">
        <w:rPr>
          <w:color w:val="000000"/>
        </w:rPr>
        <w:t>odbiorcy indywidualni,</w:t>
      </w:r>
    </w:p>
    <w:p w14:paraId="46EF0EF5" w14:textId="77777777" w:rsidR="00C3683C" w:rsidRPr="003522A9" w:rsidRDefault="00C3683C" w:rsidP="001C4598">
      <w:pPr>
        <w:pStyle w:val="Akapitzlist"/>
        <w:numPr>
          <w:ilvl w:val="1"/>
          <w:numId w:val="93"/>
        </w:numPr>
        <w:jc w:val="both"/>
        <w:rPr>
          <w:color w:val="000000"/>
        </w:rPr>
      </w:pPr>
      <w:r w:rsidRPr="003522A9">
        <w:rPr>
          <w:color w:val="000000"/>
        </w:rPr>
        <w:t>Eurostat i inne zagraniczne instytucje statystyczne,</w:t>
      </w:r>
    </w:p>
    <w:p w14:paraId="5C1D97EE" w14:textId="77777777" w:rsidR="00C3683C" w:rsidRPr="003522A9" w:rsidRDefault="00C3683C" w:rsidP="001C4598">
      <w:pPr>
        <w:pStyle w:val="Akapitzlist"/>
        <w:numPr>
          <w:ilvl w:val="1"/>
          <w:numId w:val="93"/>
        </w:numPr>
        <w:jc w:val="both"/>
        <w:rPr>
          <w:color w:val="000000"/>
        </w:rPr>
      </w:pPr>
      <w:r w:rsidRPr="003522A9">
        <w:rPr>
          <w:color w:val="000000"/>
        </w:rPr>
        <w:t>Sejm, Senat,</w:t>
      </w:r>
    </w:p>
    <w:p w14:paraId="765A77E0" w14:textId="77777777" w:rsidR="00C3683C" w:rsidRPr="003522A9" w:rsidRDefault="00C3683C" w:rsidP="001C4598">
      <w:pPr>
        <w:pStyle w:val="Akapitzlist"/>
        <w:numPr>
          <w:ilvl w:val="1"/>
          <w:numId w:val="93"/>
        </w:numPr>
        <w:jc w:val="both"/>
        <w:rPr>
          <w:color w:val="000000"/>
        </w:rPr>
      </w:pPr>
      <w:r w:rsidRPr="003522A9">
        <w:rPr>
          <w:color w:val="000000"/>
        </w:rPr>
        <w:t>szkoły (nauczyciele i uczniowie),</w:t>
      </w:r>
    </w:p>
    <w:p w14:paraId="07B5B43B" w14:textId="77777777" w:rsidR="00C3683C" w:rsidRPr="003522A9" w:rsidRDefault="00C3683C" w:rsidP="001C4598">
      <w:pPr>
        <w:pStyle w:val="Akapitzlist"/>
        <w:numPr>
          <w:ilvl w:val="1"/>
          <w:numId w:val="93"/>
        </w:numPr>
        <w:jc w:val="both"/>
        <w:rPr>
          <w:color w:val="000000"/>
        </w:rPr>
      </w:pPr>
      <w:r w:rsidRPr="003522A9">
        <w:rPr>
          <w:color w:val="000000"/>
        </w:rPr>
        <w:t>placówki naukowe/badawcze, uczelnie (nauczyciele akademiccy i studenci),</w:t>
      </w:r>
    </w:p>
    <w:p w14:paraId="60CFE59E" w14:textId="77777777" w:rsidR="00C3683C" w:rsidRPr="003522A9" w:rsidRDefault="00C3683C" w:rsidP="001C4598">
      <w:pPr>
        <w:pStyle w:val="Akapitzlist"/>
        <w:numPr>
          <w:ilvl w:val="1"/>
          <w:numId w:val="93"/>
        </w:numPr>
        <w:jc w:val="both"/>
        <w:rPr>
          <w:color w:val="000000"/>
        </w:rPr>
      </w:pPr>
      <w:r w:rsidRPr="003522A9">
        <w:rPr>
          <w:color w:val="000000"/>
        </w:rPr>
        <w:t>organizacje międzynarodowe,</w:t>
      </w:r>
    </w:p>
    <w:p w14:paraId="22A8C25B" w14:textId="77777777" w:rsidR="00C3683C" w:rsidRPr="003522A9" w:rsidRDefault="00C3683C" w:rsidP="001C4598">
      <w:pPr>
        <w:pStyle w:val="Akapitzlist"/>
        <w:numPr>
          <w:ilvl w:val="1"/>
          <w:numId w:val="93"/>
        </w:numPr>
        <w:jc w:val="both"/>
        <w:rPr>
          <w:color w:val="000000"/>
        </w:rPr>
      </w:pPr>
      <w:r w:rsidRPr="003522A9">
        <w:rPr>
          <w:color w:val="000000"/>
        </w:rPr>
        <w:t>stowarzyszenia, organizacje, fundacje.</w:t>
      </w:r>
    </w:p>
    <w:p w14:paraId="3F34DC60" w14:textId="77777777" w:rsidR="00C3683C" w:rsidRDefault="00C3683C" w:rsidP="001C4598">
      <w:pPr>
        <w:spacing w:before="120" w:after="120"/>
        <w:jc w:val="both"/>
        <w:divId w:val="1559053450"/>
        <w:rPr>
          <w:b/>
          <w:bCs/>
          <w:color w:val="000000"/>
        </w:rPr>
      </w:pPr>
      <w:r>
        <w:rPr>
          <w:b/>
          <w:bCs/>
          <w:color w:val="000000"/>
        </w:rPr>
        <w:t>6. Zakres podmiotowy:</w:t>
      </w:r>
    </w:p>
    <w:p w14:paraId="69F71501" w14:textId="77777777" w:rsidR="00C3683C" w:rsidRDefault="00C3683C" w:rsidP="001C4598">
      <w:pPr>
        <w:jc w:val="both"/>
        <w:rPr>
          <w:color w:val="000000"/>
        </w:rPr>
      </w:pPr>
      <w:r>
        <w:rPr>
          <w:color w:val="000000"/>
        </w:rPr>
        <w:t>Zakłady lecznicze zarejestrowane w Rejestrze Podmiotów Wykonujących Działalność Leczniczą, regionalne centra krwiodawstwa i krwiolecznictwa, Centrum Krwiodawstwa i Krwiolecznictwa MSWiA, Wojskowe Centrum Krwiodawstwa i Krwiolecznictwa, praktyki indywidualne i indywidualne specjalistyczne oraz grupowe lekarzy i lekarzy dentystów realizujące świadczenia zdrowotne finansowane ze środków publicznych.</w:t>
      </w:r>
    </w:p>
    <w:p w14:paraId="46EDC82A" w14:textId="77777777" w:rsidR="00C3683C" w:rsidRDefault="00C3683C" w:rsidP="001C4598">
      <w:pPr>
        <w:spacing w:before="120" w:after="120"/>
        <w:jc w:val="both"/>
        <w:divId w:val="2103989377"/>
        <w:rPr>
          <w:b/>
          <w:bCs/>
          <w:color w:val="000000"/>
        </w:rPr>
      </w:pPr>
      <w:r>
        <w:rPr>
          <w:b/>
          <w:bCs/>
          <w:color w:val="000000"/>
        </w:rPr>
        <w:t>7. Zakres przedmiotowy:</w:t>
      </w:r>
    </w:p>
    <w:p w14:paraId="2B24D651" w14:textId="77777777" w:rsidR="00C3683C" w:rsidRDefault="00C3683C" w:rsidP="001C4598">
      <w:pPr>
        <w:jc w:val="both"/>
        <w:rPr>
          <w:color w:val="000000"/>
        </w:rPr>
      </w:pPr>
      <w:r>
        <w:rPr>
          <w:color w:val="000000"/>
        </w:rPr>
        <w:t>Ambulatoryjna opieka zdrowotna – infrastruktura. Ambulatoryjna opieka zdrowotna – działalność. Stacjonarna opieka zdrowotna – infrastruktura. Stacjonarna opieka zdrowotna – działalność. Ratownictwo medyczne i pomoc doraźna. Krwiodawstwo. Kadra medyczna. Zakłady i pracownie diagnostyczne i zabiegowe. Charakterystyka placówek leczniczych. Dostosowanie placówek do potrzeb osób niepełnosprawnych. Resortowe kody identyfikacyjne podmiotów leczniczych. Cechy organizacyjno-prawne. Opieka medyczna środowiskowa i domowa. Profilaktyka zdrowotna. Przedsiębiorstwa o liczbie pracujących do 9 osób: pracujący, wynagrodzenia, przychody, koszty, środki trwałe brutto, nakłady na środki trwałe.</w:t>
      </w:r>
    </w:p>
    <w:p w14:paraId="3F3E99D9" w14:textId="77777777" w:rsidR="00C3683C" w:rsidRDefault="00C3683C" w:rsidP="001C4598">
      <w:pPr>
        <w:spacing w:before="120" w:after="120"/>
        <w:jc w:val="both"/>
        <w:divId w:val="97409188"/>
        <w:rPr>
          <w:b/>
          <w:bCs/>
          <w:color w:val="000000"/>
        </w:rPr>
      </w:pPr>
      <w:r>
        <w:rPr>
          <w:b/>
          <w:bCs/>
          <w:color w:val="000000"/>
        </w:rPr>
        <w:t>8. Źródła danych:</w:t>
      </w:r>
    </w:p>
    <w:p w14:paraId="5FA0EB0D" w14:textId="6180A4FF" w:rsidR="00C3683C" w:rsidRDefault="00C3683C" w:rsidP="001C4598">
      <w:pPr>
        <w:pStyle w:val="Akapitzlist"/>
        <w:numPr>
          <w:ilvl w:val="0"/>
          <w:numId w:val="35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B664E07" w14:textId="7547AC86" w:rsidR="00C3683C" w:rsidRDefault="00C3683C" w:rsidP="001C4598">
      <w:pPr>
        <w:pStyle w:val="Akapitzlist"/>
        <w:numPr>
          <w:ilvl w:val="1"/>
          <w:numId w:val="350"/>
        </w:numPr>
        <w:jc w:val="both"/>
      </w:pPr>
      <w:r w:rsidRPr="003522A9">
        <w:rPr>
          <w:color w:val="000000"/>
        </w:rPr>
        <w:t>ZD-2 – sprawozdanie z działalności leczniczej zakładów lecznictwa uzdrowiskowego, stacjonarnych zakładów rehabilitacji leczniczej (</w:t>
      </w:r>
      <w:hyperlink w:anchor="lp.1.198">
        <w:r>
          <w:rPr>
            <w:rStyle w:val="Hipercze"/>
          </w:rPr>
          <w:t>lp. 1.198</w:t>
        </w:r>
      </w:hyperlink>
      <w:r w:rsidRPr="003522A9">
        <w:rPr>
          <w:color w:val="000000"/>
        </w:rPr>
        <w:t>),</w:t>
      </w:r>
    </w:p>
    <w:p w14:paraId="5ECC497E" w14:textId="5BD1B46F" w:rsidR="00C3683C" w:rsidRDefault="00C3683C" w:rsidP="001C4598">
      <w:pPr>
        <w:pStyle w:val="Akapitzlist"/>
        <w:numPr>
          <w:ilvl w:val="1"/>
          <w:numId w:val="350"/>
        </w:numPr>
        <w:jc w:val="both"/>
      </w:pPr>
      <w:r w:rsidRPr="003522A9">
        <w:rPr>
          <w:color w:val="000000"/>
        </w:rPr>
        <w:t>ZD-3 – sprawozdanie z ambulatoryjnej opieki zdrowotnej (</w:t>
      </w:r>
      <w:hyperlink w:anchor="lp.1.199">
        <w:r>
          <w:rPr>
            <w:rStyle w:val="Hipercze"/>
          </w:rPr>
          <w:t>lp. 1.199</w:t>
        </w:r>
      </w:hyperlink>
      <w:r w:rsidRPr="003522A9">
        <w:rPr>
          <w:color w:val="000000"/>
        </w:rPr>
        <w:t>),</w:t>
      </w:r>
    </w:p>
    <w:p w14:paraId="5E2C56A4" w14:textId="3F91A014" w:rsidR="00C3683C" w:rsidRDefault="00C3683C" w:rsidP="001C4598">
      <w:pPr>
        <w:pStyle w:val="Akapitzlist"/>
        <w:numPr>
          <w:ilvl w:val="1"/>
          <w:numId w:val="350"/>
        </w:numPr>
        <w:jc w:val="both"/>
      </w:pPr>
      <w:r w:rsidRPr="003522A9">
        <w:rPr>
          <w:color w:val="000000"/>
        </w:rPr>
        <w:t>ZD-4 – sprawozdanie z pomocy doraźnej i ratownictwa medycznego (</w:t>
      </w:r>
      <w:hyperlink w:anchor="lp.1.200">
        <w:r>
          <w:rPr>
            <w:rStyle w:val="Hipercze"/>
          </w:rPr>
          <w:t>lp. 1.200</w:t>
        </w:r>
      </w:hyperlink>
      <w:r w:rsidRPr="003522A9">
        <w:rPr>
          <w:color w:val="000000"/>
        </w:rPr>
        <w:t>).</w:t>
      </w:r>
    </w:p>
    <w:p w14:paraId="6604B2AF" w14:textId="50B6FFEC" w:rsidR="00C3683C" w:rsidRDefault="00C3683C" w:rsidP="001C4598">
      <w:pPr>
        <w:pStyle w:val="Akapitzlist"/>
        <w:numPr>
          <w:ilvl w:val="0"/>
          <w:numId w:val="350"/>
        </w:numPr>
        <w:jc w:val="both"/>
      </w:pPr>
      <w:r w:rsidRPr="003522A9">
        <w:rPr>
          <w:color w:val="000000"/>
        </w:rPr>
        <w:t xml:space="preserve">Zestawy danych Ministerstwa Spraw Wewnętrznych i Administracji nr </w:t>
      </w:r>
      <w:hyperlink w:anchor="gr.12">
        <w:r>
          <w:rPr>
            <w:rStyle w:val="Hipercze"/>
          </w:rPr>
          <w:t>12</w:t>
        </w:r>
      </w:hyperlink>
      <w:r w:rsidRPr="003522A9">
        <w:rPr>
          <w:color w:val="000000"/>
        </w:rPr>
        <w:t xml:space="preserve"> (opisane w części II. Informacje o przekazywanych danych):</w:t>
      </w:r>
    </w:p>
    <w:p w14:paraId="5D47CCFF" w14:textId="1DBEB395" w:rsidR="00C3683C" w:rsidRDefault="00C3683C" w:rsidP="001C4598">
      <w:pPr>
        <w:pStyle w:val="Akapitzlist"/>
        <w:numPr>
          <w:ilvl w:val="1"/>
          <w:numId w:val="350"/>
        </w:numPr>
        <w:jc w:val="both"/>
      </w:pPr>
      <w:r w:rsidRPr="003522A9">
        <w:rPr>
          <w:color w:val="000000"/>
        </w:rPr>
        <w:t>MSWiA-32 – sprawozdanie z działalności ambulatoryjnej samodzielnych publicznych zakładów opieki zdrowotnej oraz Państwowego Instytutu Medycznego MSWiA (</w:t>
      </w:r>
      <w:hyperlink w:anchor="lp.12.3">
        <w:r>
          <w:rPr>
            <w:rStyle w:val="Hipercze"/>
          </w:rPr>
          <w:t>lp. 12.3</w:t>
        </w:r>
      </w:hyperlink>
      <w:r w:rsidRPr="003522A9">
        <w:rPr>
          <w:color w:val="000000"/>
        </w:rPr>
        <w:t>),</w:t>
      </w:r>
    </w:p>
    <w:p w14:paraId="26904248" w14:textId="677E99F0" w:rsidR="00C3683C" w:rsidRDefault="00C3683C" w:rsidP="001C4598">
      <w:pPr>
        <w:pStyle w:val="Akapitzlist"/>
        <w:numPr>
          <w:ilvl w:val="1"/>
          <w:numId w:val="350"/>
        </w:numPr>
        <w:jc w:val="both"/>
      </w:pPr>
      <w:r w:rsidRPr="003522A9">
        <w:rPr>
          <w:color w:val="000000"/>
        </w:rPr>
        <w:t>MSWiA-33 – sprawozdanie z działalności zakładu długoterminowej, stacjonarnej opieki zdrowotnej MSWiA (</w:t>
      </w:r>
      <w:hyperlink w:anchor="lp.12.4">
        <w:r>
          <w:rPr>
            <w:rStyle w:val="Hipercze"/>
          </w:rPr>
          <w:t>lp. 12.4</w:t>
        </w:r>
      </w:hyperlink>
      <w:r w:rsidRPr="003522A9">
        <w:rPr>
          <w:color w:val="000000"/>
        </w:rPr>
        <w:t>),</w:t>
      </w:r>
    </w:p>
    <w:p w14:paraId="074B905D" w14:textId="05E8AE47" w:rsidR="00C3683C" w:rsidRDefault="00C3683C" w:rsidP="001C4598">
      <w:pPr>
        <w:pStyle w:val="Akapitzlist"/>
        <w:numPr>
          <w:ilvl w:val="1"/>
          <w:numId w:val="350"/>
        </w:numPr>
        <w:jc w:val="both"/>
      </w:pPr>
      <w:r w:rsidRPr="003522A9">
        <w:rPr>
          <w:color w:val="000000"/>
        </w:rPr>
        <w:t>MSWiA-38 – sprawozdanie z działalności działów usprawniania leczniczego (</w:t>
      </w:r>
      <w:hyperlink w:anchor="lp.12.9">
        <w:r>
          <w:rPr>
            <w:rStyle w:val="Hipercze"/>
          </w:rPr>
          <w:t>lp. 12.9</w:t>
        </w:r>
      </w:hyperlink>
      <w:r w:rsidRPr="003522A9">
        <w:rPr>
          <w:color w:val="000000"/>
        </w:rPr>
        <w:t>),</w:t>
      </w:r>
    </w:p>
    <w:p w14:paraId="78EDE8D8" w14:textId="4B42B966" w:rsidR="00C3683C" w:rsidRDefault="00C3683C" w:rsidP="001C4598">
      <w:pPr>
        <w:pStyle w:val="Akapitzlist"/>
        <w:numPr>
          <w:ilvl w:val="1"/>
          <w:numId w:val="350"/>
        </w:numPr>
        <w:jc w:val="both"/>
      </w:pPr>
      <w:r w:rsidRPr="003522A9">
        <w:rPr>
          <w:color w:val="000000"/>
        </w:rPr>
        <w:t>MSWiA-42 – sprawozdanie z działalności ambulatoriów (</w:t>
      </w:r>
      <w:hyperlink w:anchor="lp.12.12">
        <w:r>
          <w:rPr>
            <w:rStyle w:val="Hipercze"/>
          </w:rPr>
          <w:t>lp. 12.12</w:t>
        </w:r>
      </w:hyperlink>
      <w:r w:rsidRPr="003522A9">
        <w:rPr>
          <w:color w:val="000000"/>
        </w:rPr>
        <w:t>),</w:t>
      </w:r>
    </w:p>
    <w:p w14:paraId="5A0A94FD" w14:textId="4AC86D6E" w:rsidR="00C3683C" w:rsidRDefault="00C3683C" w:rsidP="001C4598">
      <w:pPr>
        <w:pStyle w:val="Akapitzlist"/>
        <w:numPr>
          <w:ilvl w:val="1"/>
          <w:numId w:val="350"/>
        </w:numPr>
        <w:jc w:val="both"/>
      </w:pPr>
      <w:r w:rsidRPr="003522A9">
        <w:rPr>
          <w:color w:val="000000"/>
        </w:rPr>
        <w:t>MSWiA-43 – sprawozdanie z działalności szpitala ogólnego i szpitala specjalistycznego (</w:t>
      </w:r>
      <w:hyperlink w:anchor="lp.12.13">
        <w:r>
          <w:rPr>
            <w:rStyle w:val="Hipercze"/>
          </w:rPr>
          <w:t>lp. 12.13</w:t>
        </w:r>
      </w:hyperlink>
      <w:r w:rsidRPr="003522A9">
        <w:rPr>
          <w:color w:val="000000"/>
        </w:rPr>
        <w:t>),</w:t>
      </w:r>
    </w:p>
    <w:p w14:paraId="630284C0" w14:textId="6FD07F8A" w:rsidR="00C3683C" w:rsidRDefault="00C3683C" w:rsidP="001C4598">
      <w:pPr>
        <w:pStyle w:val="Akapitzlist"/>
        <w:numPr>
          <w:ilvl w:val="1"/>
          <w:numId w:val="350"/>
        </w:numPr>
        <w:jc w:val="both"/>
      </w:pPr>
      <w:r w:rsidRPr="003522A9">
        <w:rPr>
          <w:color w:val="000000"/>
        </w:rPr>
        <w:t>MSWiA-44 – sprawozdanie z działalności Centrum Krwiodawstwa i Krwiolecznictwa MSWiA (</w:t>
      </w:r>
      <w:hyperlink w:anchor="lp.12.14">
        <w:r>
          <w:rPr>
            <w:rStyle w:val="Hipercze"/>
          </w:rPr>
          <w:t>lp. 12.14</w:t>
        </w:r>
      </w:hyperlink>
      <w:r w:rsidRPr="003522A9">
        <w:rPr>
          <w:color w:val="000000"/>
        </w:rPr>
        <w:t>),</w:t>
      </w:r>
    </w:p>
    <w:p w14:paraId="72ABA798" w14:textId="65181FBB" w:rsidR="00C3683C" w:rsidRDefault="00C3683C" w:rsidP="001C4598">
      <w:pPr>
        <w:pStyle w:val="Akapitzlist"/>
        <w:numPr>
          <w:ilvl w:val="1"/>
          <w:numId w:val="350"/>
        </w:numPr>
        <w:jc w:val="both"/>
      </w:pPr>
      <w:r w:rsidRPr="003522A9">
        <w:rPr>
          <w:color w:val="000000"/>
        </w:rPr>
        <w:t>MSWiA-45 – sprawozdanie z lecznictwa uzdrowiskowego, stacjonarnych zakładów rehabilitacji leczniczej (</w:t>
      </w:r>
      <w:hyperlink w:anchor="lp.12.15">
        <w:r>
          <w:rPr>
            <w:rStyle w:val="Hipercze"/>
          </w:rPr>
          <w:t>lp. 12.15</w:t>
        </w:r>
      </w:hyperlink>
      <w:r w:rsidRPr="003522A9">
        <w:rPr>
          <w:color w:val="000000"/>
        </w:rPr>
        <w:t>),</w:t>
      </w:r>
    </w:p>
    <w:p w14:paraId="3E4956FF" w14:textId="22A8F5A9" w:rsidR="00C3683C" w:rsidRDefault="00C3683C" w:rsidP="001C4598">
      <w:pPr>
        <w:pStyle w:val="Akapitzlist"/>
        <w:numPr>
          <w:ilvl w:val="1"/>
          <w:numId w:val="350"/>
        </w:numPr>
        <w:jc w:val="both"/>
      </w:pPr>
      <w:r w:rsidRPr="003522A9">
        <w:rPr>
          <w:color w:val="000000"/>
        </w:rPr>
        <w:t>MSWiA-46 – sprawozdanie ze zużycia krwi i jej składników w samodzielnych publicznych zakładach opieki zdrowotnej oraz Państwowym Instytucie Medycznym MSWiA (</w:t>
      </w:r>
      <w:hyperlink w:anchor="lp.12.16">
        <w:r>
          <w:rPr>
            <w:rStyle w:val="Hipercze"/>
          </w:rPr>
          <w:t>lp. 12.16</w:t>
        </w:r>
      </w:hyperlink>
      <w:r w:rsidRPr="003522A9">
        <w:rPr>
          <w:color w:val="000000"/>
        </w:rPr>
        <w:t>).</w:t>
      </w:r>
    </w:p>
    <w:p w14:paraId="1E9B5A51" w14:textId="46E50AF1" w:rsidR="00C3683C" w:rsidRDefault="00C3683C" w:rsidP="001C4598">
      <w:pPr>
        <w:pStyle w:val="Akapitzlist"/>
        <w:numPr>
          <w:ilvl w:val="0"/>
          <w:numId w:val="350"/>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48E49B8F" w14:textId="1ED27345" w:rsidR="00C3683C" w:rsidRDefault="00C3683C" w:rsidP="001C4598">
      <w:pPr>
        <w:pStyle w:val="Akapitzlist"/>
        <w:numPr>
          <w:ilvl w:val="1"/>
          <w:numId w:val="350"/>
        </w:numPr>
        <w:jc w:val="both"/>
      </w:pPr>
      <w:r w:rsidRPr="003522A9">
        <w:rPr>
          <w:color w:val="000000"/>
        </w:rPr>
        <w:t>MZ-24 – roczne sprawozdanie o przerwaniach ciąży wykonanych w placówkach ambulatoryjnej opieki zdrowotnej (</w:t>
      </w:r>
      <w:hyperlink w:anchor="lp.14.12">
        <w:r>
          <w:rPr>
            <w:rStyle w:val="Hipercze"/>
          </w:rPr>
          <w:t>lp. 14.12</w:t>
        </w:r>
      </w:hyperlink>
      <w:r w:rsidRPr="003522A9">
        <w:rPr>
          <w:color w:val="000000"/>
        </w:rPr>
        <w:t>),</w:t>
      </w:r>
    </w:p>
    <w:p w14:paraId="05309764" w14:textId="1E0A2D40" w:rsidR="00C3683C" w:rsidRDefault="00C3683C" w:rsidP="001C4598">
      <w:pPr>
        <w:pStyle w:val="Akapitzlist"/>
        <w:numPr>
          <w:ilvl w:val="1"/>
          <w:numId w:val="350"/>
        </w:numPr>
        <w:jc w:val="both"/>
      </w:pPr>
      <w:r w:rsidRPr="003522A9">
        <w:rPr>
          <w:color w:val="000000"/>
        </w:rPr>
        <w:t>MZ-29 – sprawozdanie o działalności szpitala ogólnego (</w:t>
      </w:r>
      <w:hyperlink w:anchor="lp.14.13">
        <w:r>
          <w:rPr>
            <w:rStyle w:val="Hipercze"/>
          </w:rPr>
          <w:t>lp. 14.13</w:t>
        </w:r>
      </w:hyperlink>
      <w:r w:rsidRPr="003522A9">
        <w:rPr>
          <w:color w:val="000000"/>
        </w:rPr>
        <w:t>),</w:t>
      </w:r>
    </w:p>
    <w:p w14:paraId="342C9405" w14:textId="340E96F6" w:rsidR="00C3683C" w:rsidRDefault="00C3683C" w:rsidP="001C4598">
      <w:pPr>
        <w:pStyle w:val="Akapitzlist"/>
        <w:numPr>
          <w:ilvl w:val="1"/>
          <w:numId w:val="350"/>
        </w:numPr>
        <w:jc w:val="both"/>
      </w:pPr>
      <w:r w:rsidRPr="003522A9">
        <w:rPr>
          <w:color w:val="000000"/>
        </w:rPr>
        <w:t>MZ-29A – sprawozdanie o działalności podmiotu wykonującego działalność leczniczą w zakresie długoterminowej opieki zdrowotnej (</w:t>
      </w:r>
      <w:hyperlink w:anchor="lp.14.14">
        <w:r>
          <w:rPr>
            <w:rStyle w:val="Hipercze"/>
          </w:rPr>
          <w:t>lp. 14.14</w:t>
        </w:r>
      </w:hyperlink>
      <w:r w:rsidRPr="003522A9">
        <w:rPr>
          <w:color w:val="000000"/>
        </w:rPr>
        <w:t>),</w:t>
      </w:r>
    </w:p>
    <w:p w14:paraId="2D37629A" w14:textId="0BA32EAD" w:rsidR="00C3683C" w:rsidRDefault="00C3683C" w:rsidP="001C4598">
      <w:pPr>
        <w:pStyle w:val="Akapitzlist"/>
        <w:numPr>
          <w:ilvl w:val="1"/>
          <w:numId w:val="350"/>
        </w:numPr>
        <w:jc w:val="both"/>
      </w:pPr>
      <w:r w:rsidRPr="003522A9">
        <w:rPr>
          <w:color w:val="000000"/>
        </w:rPr>
        <w:t>MZ-30 – sprawozdanie podmiotu wykonującego działalność leczniczą w zakresie psychiatrycznej opieki stacjonarnej (oraz dziennej) (</w:t>
      </w:r>
      <w:hyperlink w:anchor="lp.14.15">
        <w:r>
          <w:rPr>
            <w:rStyle w:val="Hipercze"/>
          </w:rPr>
          <w:t>lp. 14.15</w:t>
        </w:r>
      </w:hyperlink>
      <w:r w:rsidRPr="003522A9">
        <w:rPr>
          <w:color w:val="000000"/>
        </w:rPr>
        <w:t>),</w:t>
      </w:r>
    </w:p>
    <w:p w14:paraId="40CE7F2B" w14:textId="2B8952D6" w:rsidR="00C3683C" w:rsidRDefault="00C3683C" w:rsidP="001C4598">
      <w:pPr>
        <w:pStyle w:val="Akapitzlist"/>
        <w:numPr>
          <w:ilvl w:val="1"/>
          <w:numId w:val="350"/>
        </w:numPr>
        <w:jc w:val="both"/>
      </w:pPr>
      <w:r w:rsidRPr="003522A9">
        <w:rPr>
          <w:color w:val="000000"/>
        </w:rPr>
        <w:t>MZ-42 – sprawozdanie z działalności regionalnego centrum krwiodawstwa i krwiolecznictwa oraz Wojskowego Centrum Krwiodawstwa i Krwiolecznictwa (</w:t>
      </w:r>
      <w:hyperlink w:anchor="lp.14.19">
        <w:r>
          <w:rPr>
            <w:rStyle w:val="Hipercze"/>
          </w:rPr>
          <w:t>lp. 14.19</w:t>
        </w:r>
      </w:hyperlink>
      <w:r w:rsidRPr="003522A9">
        <w:rPr>
          <w:color w:val="000000"/>
        </w:rPr>
        <w:t>).</w:t>
      </w:r>
    </w:p>
    <w:p w14:paraId="4CF16A90" w14:textId="4E3B9789" w:rsidR="00C3683C" w:rsidRDefault="00C3683C" w:rsidP="001C4598">
      <w:pPr>
        <w:pStyle w:val="Akapitzlist"/>
        <w:numPr>
          <w:ilvl w:val="0"/>
          <w:numId w:val="350"/>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6491FD43" w14:textId="7E798E33" w:rsidR="00C3683C" w:rsidRDefault="00C3683C" w:rsidP="001C4598">
      <w:pPr>
        <w:pStyle w:val="Akapitzlist"/>
        <w:numPr>
          <w:ilvl w:val="1"/>
          <w:numId w:val="350"/>
        </w:numPr>
        <w:jc w:val="both"/>
      </w:pPr>
      <w:r w:rsidRPr="003522A9">
        <w:rPr>
          <w:color w:val="000000"/>
        </w:rPr>
        <w:t>dane dotyczące szpitalnych oddziałów ratunkowych, centrów urazowych, centrów urazowych dla dzieci i jednostek organizacyjnych szpitali wyspecjalizowanych w zakresie udzielania świadczeń zdrowotnych niezbędnych dla ratownictwa medycznego (</w:t>
      </w:r>
      <w:hyperlink w:anchor="lp.39.1">
        <w:r>
          <w:rPr>
            <w:rStyle w:val="Hipercze"/>
          </w:rPr>
          <w:t>lp. 39.1</w:t>
        </w:r>
      </w:hyperlink>
      <w:r w:rsidRPr="003522A9">
        <w:rPr>
          <w:color w:val="000000"/>
        </w:rPr>
        <w:t>),</w:t>
      </w:r>
    </w:p>
    <w:p w14:paraId="4FADE335" w14:textId="08621FA0" w:rsidR="00C3683C" w:rsidRDefault="00C3683C" w:rsidP="001C4598">
      <w:pPr>
        <w:pStyle w:val="Akapitzlist"/>
        <w:numPr>
          <w:ilvl w:val="1"/>
          <w:numId w:val="350"/>
        </w:numPr>
        <w:jc w:val="both"/>
      </w:pPr>
      <w:r w:rsidRPr="003522A9">
        <w:rPr>
          <w:color w:val="000000"/>
        </w:rPr>
        <w:t>dane dotyczące świadczeniodawców, zakładów leczniczych podmiotu leczniczego, jednostek organizacyjnych, komórek organizacyjnych (</w:t>
      </w:r>
      <w:hyperlink w:anchor="lp.39.2">
        <w:r>
          <w:rPr>
            <w:rStyle w:val="Hipercze"/>
          </w:rPr>
          <w:t>lp. 39.2</w:t>
        </w:r>
      </w:hyperlink>
      <w:r w:rsidRPr="003522A9">
        <w:rPr>
          <w:color w:val="000000"/>
        </w:rPr>
        <w:t>),</w:t>
      </w:r>
    </w:p>
    <w:p w14:paraId="5CF2495C" w14:textId="7F8619D8" w:rsidR="00C3683C" w:rsidRDefault="00C3683C" w:rsidP="001C4598">
      <w:pPr>
        <w:pStyle w:val="Akapitzlist"/>
        <w:numPr>
          <w:ilvl w:val="1"/>
          <w:numId w:val="350"/>
        </w:numPr>
        <w:jc w:val="both"/>
      </w:pPr>
      <w:r w:rsidRPr="003522A9">
        <w:rPr>
          <w:color w:val="000000"/>
        </w:rPr>
        <w:t>dane dotyczące zespołów ratownictwa medycznego (</w:t>
      </w:r>
      <w:hyperlink w:anchor="lp.39.11">
        <w:r>
          <w:rPr>
            <w:rStyle w:val="Hipercze"/>
          </w:rPr>
          <w:t>lp. 39.11</w:t>
        </w:r>
      </w:hyperlink>
      <w:r w:rsidRPr="003522A9">
        <w:rPr>
          <w:color w:val="000000"/>
        </w:rPr>
        <w:t>),</w:t>
      </w:r>
    </w:p>
    <w:p w14:paraId="55F537D8" w14:textId="277EC02F" w:rsidR="00C3683C" w:rsidRDefault="00C3683C" w:rsidP="001C4598">
      <w:pPr>
        <w:pStyle w:val="Akapitzlist"/>
        <w:numPr>
          <w:ilvl w:val="1"/>
          <w:numId w:val="350"/>
        </w:numPr>
        <w:jc w:val="both"/>
      </w:pPr>
      <w:r w:rsidRPr="003522A9">
        <w:rPr>
          <w:color w:val="000000"/>
        </w:rPr>
        <w:t>dane dotyczące medycznych czynności ratunkowych (</w:t>
      </w:r>
      <w:hyperlink w:anchor="lp.39.12">
        <w:r>
          <w:rPr>
            <w:rStyle w:val="Hipercze"/>
          </w:rPr>
          <w:t>lp. 39.12</w:t>
        </w:r>
      </w:hyperlink>
      <w:r w:rsidRPr="003522A9">
        <w:rPr>
          <w:color w:val="000000"/>
        </w:rPr>
        <w:t>).</w:t>
      </w:r>
    </w:p>
    <w:p w14:paraId="3B6C491D" w14:textId="449F9939" w:rsidR="00C3683C" w:rsidRDefault="00C3683C" w:rsidP="001C4598">
      <w:pPr>
        <w:pStyle w:val="Akapitzlist"/>
        <w:numPr>
          <w:ilvl w:val="0"/>
          <w:numId w:val="350"/>
        </w:numPr>
        <w:jc w:val="both"/>
      </w:pPr>
      <w:r w:rsidRPr="003522A9">
        <w:rPr>
          <w:color w:val="000000"/>
        </w:rPr>
        <w:t xml:space="preserve">Zestawy danych z systemów informacyjnych Lotniczego Pogotowia Ratunkowego nr </w:t>
      </w:r>
      <w:hyperlink w:anchor="gr.93">
        <w:r>
          <w:rPr>
            <w:rStyle w:val="Hipercze"/>
          </w:rPr>
          <w:t>93</w:t>
        </w:r>
      </w:hyperlink>
      <w:r w:rsidRPr="003522A9">
        <w:rPr>
          <w:color w:val="000000"/>
        </w:rPr>
        <w:t xml:space="preserve"> (opisane w części II. Informacje o przekazywanych danych):</w:t>
      </w:r>
    </w:p>
    <w:p w14:paraId="443DA9BD" w14:textId="487F648A" w:rsidR="00C3683C" w:rsidRDefault="00C3683C" w:rsidP="001C4598">
      <w:pPr>
        <w:pStyle w:val="Akapitzlist"/>
        <w:numPr>
          <w:ilvl w:val="1"/>
          <w:numId w:val="350"/>
        </w:numPr>
        <w:jc w:val="both"/>
      </w:pPr>
      <w:r w:rsidRPr="003522A9">
        <w:rPr>
          <w:color w:val="000000"/>
        </w:rPr>
        <w:t>dane dotyczące działalności lotniczych zespołów ratownictwa medycznego (</w:t>
      </w:r>
      <w:hyperlink w:anchor="lp.93.1">
        <w:r>
          <w:rPr>
            <w:rStyle w:val="Hipercze"/>
          </w:rPr>
          <w:t>lp. 93.1</w:t>
        </w:r>
      </w:hyperlink>
      <w:r w:rsidRPr="003522A9">
        <w:rPr>
          <w:color w:val="000000"/>
        </w:rPr>
        <w:t>).</w:t>
      </w:r>
    </w:p>
    <w:p w14:paraId="0CA58716" w14:textId="5A40DA2C" w:rsidR="00C3683C" w:rsidRDefault="00C3683C" w:rsidP="001C4598">
      <w:pPr>
        <w:pStyle w:val="Akapitzlist"/>
        <w:numPr>
          <w:ilvl w:val="0"/>
          <w:numId w:val="350"/>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453C1F26" w14:textId="705F8A98" w:rsidR="00C3683C" w:rsidRDefault="00C3683C" w:rsidP="001C4598">
      <w:pPr>
        <w:pStyle w:val="Akapitzlist"/>
        <w:numPr>
          <w:ilvl w:val="1"/>
          <w:numId w:val="350"/>
        </w:numPr>
        <w:jc w:val="both"/>
      </w:pPr>
      <w:r w:rsidRPr="003522A9">
        <w:rPr>
          <w:color w:val="000000"/>
        </w:rPr>
        <w:t>dane dotyczące świadczeniodawców, jednostek organizacyjnych (w ramach danego świadczeniodawcy), komórek organizacyjnych wykonujących świadczenie (w ramach jednostki danego świadczeniodawcy) (</w:t>
      </w:r>
      <w:hyperlink w:anchor="lp.106.10">
        <w:r>
          <w:rPr>
            <w:rStyle w:val="Hipercze"/>
          </w:rPr>
          <w:t>lp. 106.10</w:t>
        </w:r>
      </w:hyperlink>
      <w:r w:rsidRPr="003522A9">
        <w:rPr>
          <w:color w:val="000000"/>
        </w:rPr>
        <w:t>).</w:t>
      </w:r>
    </w:p>
    <w:p w14:paraId="2E83CB93" w14:textId="1C54E321" w:rsidR="00C3683C" w:rsidRDefault="00C3683C" w:rsidP="001C4598">
      <w:pPr>
        <w:pStyle w:val="Akapitzlist"/>
        <w:numPr>
          <w:ilvl w:val="0"/>
          <w:numId w:val="350"/>
        </w:numPr>
        <w:jc w:val="both"/>
      </w:pPr>
      <w:r w:rsidRPr="003522A9">
        <w:rPr>
          <w:color w:val="000000"/>
        </w:rPr>
        <w:t xml:space="preserve">Zestawy danych z systemów informacyjnych urzędów wojewódzkich nr </w:t>
      </w:r>
      <w:hyperlink w:anchor="gr.161">
        <w:r>
          <w:rPr>
            <w:rStyle w:val="Hipercze"/>
          </w:rPr>
          <w:t>161</w:t>
        </w:r>
      </w:hyperlink>
      <w:r w:rsidRPr="003522A9">
        <w:rPr>
          <w:color w:val="000000"/>
        </w:rPr>
        <w:t xml:space="preserve"> (opisane w części II. Informacje o przekazywanych danych):</w:t>
      </w:r>
    </w:p>
    <w:p w14:paraId="112586EB" w14:textId="077243B9" w:rsidR="00C3683C" w:rsidRDefault="00C3683C" w:rsidP="001C4598">
      <w:pPr>
        <w:pStyle w:val="Akapitzlist"/>
        <w:numPr>
          <w:ilvl w:val="1"/>
          <w:numId w:val="350"/>
        </w:numPr>
        <w:jc w:val="both"/>
      </w:pPr>
      <w:r w:rsidRPr="003522A9">
        <w:rPr>
          <w:color w:val="000000"/>
        </w:rPr>
        <w:t>dane dotyczące zespołów ratownictwa medycznego, izb przyjęć, szpitalnych oddziałów ratunkowych i centrów urazowych; dane dotyczące wyjazdów zespołów ratownictwa medycznego pozyskane z Systemu Wspomagania Dowodzenia Państwowego Ratownictwa Medycznego (</w:t>
      </w:r>
      <w:hyperlink w:anchor="lp.161.8">
        <w:r>
          <w:rPr>
            <w:rStyle w:val="Hipercze"/>
          </w:rPr>
          <w:t>lp. 161.8</w:t>
        </w:r>
      </w:hyperlink>
      <w:r w:rsidRPr="003522A9">
        <w:rPr>
          <w:color w:val="000000"/>
        </w:rPr>
        <w:t>).</w:t>
      </w:r>
    </w:p>
    <w:p w14:paraId="67B5A7E8" w14:textId="77777777" w:rsidR="00C3683C" w:rsidRDefault="00C3683C" w:rsidP="001C4598">
      <w:pPr>
        <w:pStyle w:val="Akapitzlist"/>
        <w:numPr>
          <w:ilvl w:val="0"/>
          <w:numId w:val="350"/>
        </w:numPr>
        <w:jc w:val="both"/>
      </w:pPr>
      <w:r w:rsidRPr="003522A9">
        <w:rPr>
          <w:color w:val="000000"/>
        </w:rPr>
        <w:t>Wyniki innych badań:</w:t>
      </w:r>
    </w:p>
    <w:p w14:paraId="3EF75482" w14:textId="77777777" w:rsidR="00C3683C" w:rsidRDefault="00C3683C" w:rsidP="001C4598">
      <w:pPr>
        <w:pStyle w:val="Akapitzlist"/>
        <w:numPr>
          <w:ilvl w:val="1"/>
          <w:numId w:val="350"/>
        </w:numPr>
        <w:jc w:val="both"/>
      </w:pPr>
      <w:r w:rsidRPr="003522A9">
        <w:rPr>
          <w:color w:val="000000"/>
        </w:rPr>
        <w:t>1.61.05 Roczne badanie działalności gospodarczej przedsiębiorstw,</w:t>
      </w:r>
    </w:p>
    <w:p w14:paraId="3171E847" w14:textId="77777777" w:rsidR="00C3683C" w:rsidRDefault="00C3683C" w:rsidP="001C4598">
      <w:pPr>
        <w:pStyle w:val="Akapitzlist"/>
        <w:numPr>
          <w:ilvl w:val="1"/>
          <w:numId w:val="350"/>
        </w:numPr>
        <w:jc w:val="both"/>
      </w:pPr>
      <w:r w:rsidRPr="003522A9">
        <w:rPr>
          <w:color w:val="000000"/>
        </w:rPr>
        <w:t>1.80.01 System Jednostek Statystycznych – operaty.</w:t>
      </w:r>
    </w:p>
    <w:p w14:paraId="79E8B897" w14:textId="77777777" w:rsidR="00C3683C" w:rsidRDefault="00C3683C" w:rsidP="001C4598">
      <w:pPr>
        <w:spacing w:before="120" w:after="120"/>
        <w:jc w:val="both"/>
        <w:divId w:val="928346102"/>
        <w:rPr>
          <w:b/>
          <w:bCs/>
          <w:color w:val="000000"/>
        </w:rPr>
      </w:pPr>
      <w:r>
        <w:rPr>
          <w:b/>
          <w:bCs/>
          <w:color w:val="000000"/>
        </w:rPr>
        <w:t>9. Rodzaje wynikowych informacji statystycznych:</w:t>
      </w:r>
    </w:p>
    <w:p w14:paraId="6FFE8006" w14:textId="77777777" w:rsidR="00C3683C" w:rsidRDefault="00C3683C" w:rsidP="001C4598">
      <w:pPr>
        <w:pStyle w:val="Akapitzlist"/>
        <w:numPr>
          <w:ilvl w:val="0"/>
          <w:numId w:val="607"/>
        </w:numPr>
        <w:jc w:val="both"/>
      </w:pPr>
      <w:r w:rsidRPr="00A6609E">
        <w:rPr>
          <w:color w:val="000000"/>
        </w:rPr>
        <w:t>Liczba szpitali ogólnych, psychiatrycznych, zakładów opiekuńczo-leczniczych, pielęgnacyjno-opiekuńczych, hospicjów, oddziałów opieki paliatywnej, ośrodków leczenia odwykowego alkoholowego, krajowych i regionalnych ośrodków psychiatrii sądowej, ośrodków rehabilitacyjnych dla uzależnionych od substancji psychoaktywnych, ośrodków MONAR, w przekrojach: kraj, NUTS 1, województwa, NUTS 2, powiaty.</w:t>
      </w:r>
    </w:p>
    <w:p w14:paraId="11825A19" w14:textId="77777777" w:rsidR="00C3683C" w:rsidRDefault="00C3683C" w:rsidP="001C4598">
      <w:pPr>
        <w:pStyle w:val="Akapitzlist"/>
        <w:numPr>
          <w:ilvl w:val="0"/>
          <w:numId w:val="607"/>
        </w:numPr>
        <w:jc w:val="both"/>
      </w:pPr>
      <w:r w:rsidRPr="00A6609E">
        <w:rPr>
          <w:color w:val="000000"/>
        </w:rPr>
        <w:t>Liczba podmiotów ambulatoryjnej opieki zdrowotnej, w przekrojach: według rodzaju (przychodnie, praktyki lekarskie, praktyki stomatologiczne), kraj, województwa, powiaty, gminy.</w:t>
      </w:r>
    </w:p>
    <w:p w14:paraId="50C7248F" w14:textId="77777777" w:rsidR="00C3683C" w:rsidRDefault="00C3683C" w:rsidP="001C4598">
      <w:pPr>
        <w:pStyle w:val="Akapitzlist"/>
        <w:numPr>
          <w:ilvl w:val="0"/>
          <w:numId w:val="607"/>
        </w:numPr>
        <w:jc w:val="both"/>
      </w:pPr>
      <w:r w:rsidRPr="00A6609E">
        <w:rPr>
          <w:color w:val="000000"/>
        </w:rPr>
        <w:t>Działalność oddziałów szpitalnych: liczba oddziałów, łóżek, w tym łóżka udostępnione klinikom, pacjenci leczeni na oddziałach w szpitalach ogólnych, w przekrojach: rodzaje oddziałów, kraj, województwa.</w:t>
      </w:r>
    </w:p>
    <w:p w14:paraId="02D253A0" w14:textId="77777777" w:rsidR="00C3683C" w:rsidRDefault="00C3683C" w:rsidP="001C4598">
      <w:pPr>
        <w:pStyle w:val="Akapitzlist"/>
        <w:numPr>
          <w:ilvl w:val="0"/>
          <w:numId w:val="607"/>
        </w:numPr>
        <w:jc w:val="both"/>
      </w:pPr>
      <w:r w:rsidRPr="00A6609E">
        <w:rPr>
          <w:color w:val="000000"/>
        </w:rPr>
        <w:t>Działalność oddziałów ginekologiczno-położniczych w szpitalach ogólnych: liczba stanowisk porodowych, w tym do porodów rodzinnych, przyjętych porodów (fizjologicznych, cięć cesarskich, innych), noworodków żywo i martwo urodzonych według masy urodzeniowej, w przekrojach: kraj, NUTS 1, województwa.</w:t>
      </w:r>
    </w:p>
    <w:p w14:paraId="59DED426" w14:textId="77777777" w:rsidR="00C3683C" w:rsidRDefault="00C3683C" w:rsidP="001C4598">
      <w:pPr>
        <w:pStyle w:val="Akapitzlist"/>
        <w:numPr>
          <w:ilvl w:val="0"/>
          <w:numId w:val="607"/>
        </w:numPr>
        <w:jc w:val="both"/>
      </w:pPr>
      <w:r w:rsidRPr="00A6609E">
        <w:rPr>
          <w:color w:val="000000"/>
        </w:rPr>
        <w:t>Podstawowe i specjalistyczne zespoły ratownictwa medycznego, w przekrojach: kraj, województwa, rejony operacyjne.</w:t>
      </w:r>
    </w:p>
    <w:p w14:paraId="547DAA65" w14:textId="77777777" w:rsidR="00C3683C" w:rsidRDefault="00C3683C" w:rsidP="001C4598">
      <w:pPr>
        <w:pStyle w:val="Akapitzlist"/>
        <w:numPr>
          <w:ilvl w:val="0"/>
          <w:numId w:val="607"/>
        </w:numPr>
        <w:jc w:val="both"/>
      </w:pPr>
      <w:r w:rsidRPr="00A6609E">
        <w:rPr>
          <w:color w:val="000000"/>
        </w:rPr>
        <w:t>Lotnicze zespoły ratownictwa medycznego, szpitalne oddziały ratunkowe, w przekrojach: kraj, województwa.</w:t>
      </w:r>
    </w:p>
    <w:p w14:paraId="73FEC772" w14:textId="77777777" w:rsidR="00C3683C" w:rsidRDefault="00C3683C" w:rsidP="001C4598">
      <w:pPr>
        <w:pStyle w:val="Akapitzlist"/>
        <w:numPr>
          <w:ilvl w:val="0"/>
          <w:numId w:val="607"/>
        </w:numPr>
        <w:jc w:val="both"/>
      </w:pPr>
      <w:r w:rsidRPr="00A6609E">
        <w:rPr>
          <w:color w:val="000000"/>
        </w:rPr>
        <w:t>Centra Krwiodawstwa i Krwiolecznictwa, krwiodawcy, w tym honorowi, pobrania donacji krwi i jej składników i produkcja (preparatyka) składników krwi, w przekrojach: kraj, NUTS 1, województwa, Regionalne Centra Krwiodawstwa i Krwiolecznictwa, Wojskowe Centrum Krwiodawstwa i Krwiolecznictwa, Centrum Krwiodawstwa i Krwiolecznictwa Ministerstwa Spraw Wewnętrznych i Administracji.</w:t>
      </w:r>
    </w:p>
    <w:p w14:paraId="103649B1" w14:textId="77777777" w:rsidR="00C3683C" w:rsidRDefault="00C3683C" w:rsidP="001C4598">
      <w:pPr>
        <w:pStyle w:val="Akapitzlist"/>
        <w:numPr>
          <w:ilvl w:val="0"/>
          <w:numId w:val="607"/>
        </w:numPr>
        <w:jc w:val="both"/>
      </w:pPr>
      <w:r w:rsidRPr="00A6609E">
        <w:rPr>
          <w:color w:val="000000"/>
        </w:rPr>
        <w:t>Łóżka w szpitalach ogólnych, w szpitalach psychiatrycznych, zakładach opiekuńczo-leczniczych, pielęgnacyjno-opiekuńczych, hospicjach i oddziałach opieki paliatywnej, w przekrojach: kraj, NUTS 1, województwa, NUTS 2, powiaty.</w:t>
      </w:r>
    </w:p>
    <w:p w14:paraId="0DB5C6B9" w14:textId="77777777" w:rsidR="00C3683C" w:rsidRDefault="00C3683C" w:rsidP="001C4598">
      <w:pPr>
        <w:pStyle w:val="Akapitzlist"/>
        <w:numPr>
          <w:ilvl w:val="0"/>
          <w:numId w:val="607"/>
        </w:numPr>
        <w:jc w:val="both"/>
      </w:pPr>
      <w:r w:rsidRPr="00A6609E">
        <w:rPr>
          <w:color w:val="000000"/>
        </w:rPr>
        <w:t>Łóżka specjalistyczne w szpitalach ogólnych: łóżka intensywnej opieki medycznej (intensywnego nadzoru), stanowiska intensywnej terapii (nadzoru kardiologicznego, opieki oparzeń, opieki toksykologicznej, intensywnej opieki medycznej dla dzieci), inkubatory, w przekrojach: kraj, NUTS 1, województwa.</w:t>
      </w:r>
    </w:p>
    <w:p w14:paraId="11955C42" w14:textId="77777777" w:rsidR="00C3683C" w:rsidRDefault="00C3683C" w:rsidP="001C4598">
      <w:pPr>
        <w:pStyle w:val="Akapitzlist"/>
        <w:numPr>
          <w:ilvl w:val="0"/>
          <w:numId w:val="607"/>
        </w:numPr>
        <w:jc w:val="both"/>
      </w:pPr>
      <w:r w:rsidRPr="00A6609E">
        <w:rPr>
          <w:color w:val="000000"/>
        </w:rPr>
        <w:t>Miejsca dzienne i leczeni w trybie dziennym w szpitalach ogólnych, w tym w szpitalach stacjonarnych, w przekrojach: kraj, NUTS 1, województwa.</w:t>
      </w:r>
    </w:p>
    <w:p w14:paraId="2A011A88" w14:textId="77777777" w:rsidR="00C3683C" w:rsidRDefault="00C3683C" w:rsidP="001C4598">
      <w:pPr>
        <w:pStyle w:val="Akapitzlist"/>
        <w:numPr>
          <w:ilvl w:val="0"/>
          <w:numId w:val="607"/>
        </w:numPr>
        <w:jc w:val="both"/>
      </w:pPr>
      <w:r w:rsidRPr="00A6609E">
        <w:rPr>
          <w:color w:val="000000"/>
        </w:rPr>
        <w:t>Liczba Ośrodków / Zespołów Środowiskowej Opieki Psychologicznej i Psychoterapeutycznej dla Dzieci i Młodzieży (I poziom referencyjności) oraz Centrów Zdrowia Psychicznego dla Dzieci i Młodzieży (II poziom referencyjności), w przekrojach: kraj, NUTS 1, województwa, rodzaj świadczenia.</w:t>
      </w:r>
    </w:p>
    <w:p w14:paraId="0763A2FC" w14:textId="77777777" w:rsidR="00C3683C" w:rsidRDefault="00C3683C" w:rsidP="001C4598">
      <w:pPr>
        <w:pStyle w:val="Akapitzlist"/>
        <w:numPr>
          <w:ilvl w:val="0"/>
          <w:numId w:val="607"/>
        </w:numPr>
        <w:jc w:val="both"/>
      </w:pPr>
      <w:r w:rsidRPr="00A6609E">
        <w:rPr>
          <w:color w:val="000000"/>
        </w:rPr>
        <w:t>Łóżka w ośrodkach leczenia odwykowego, krajowych i regionalnych ośrodkach psychiatrii sądowej, ośrodkach rehabilitacyjnych dla uzależnionych od substancji psychoaktywnych, ośrodkach MONAR, w przekrojach: kraj, NUTS 1, województwa.</w:t>
      </w:r>
    </w:p>
    <w:p w14:paraId="14704D47" w14:textId="77777777" w:rsidR="00C3683C" w:rsidRDefault="00C3683C" w:rsidP="001C4598">
      <w:pPr>
        <w:pStyle w:val="Akapitzlist"/>
        <w:numPr>
          <w:ilvl w:val="0"/>
          <w:numId w:val="607"/>
        </w:numPr>
        <w:jc w:val="both"/>
      </w:pPr>
      <w:r w:rsidRPr="00A6609E">
        <w:rPr>
          <w:color w:val="000000"/>
        </w:rPr>
        <w:t>Sprzęt diagnostyczny (liczba urządzeń i wykonanych badań) w szpitalach ogólnych, w przekrojach: rodzaj urządzenia (gammakamera, PET-CT, PET-MR, akcelerator liniowy, aparat do brachyterapii, aparat kobaltowy GAMMAKNIFE, medyczny akcelerator CYBERKNIFE, scyntygraf, tomograf komputerowy, rezonans magnetyczny, mammograf, aparat USG do oceny przepływów mózgowych, stacjonarny aparat RTG, echokardiograf, elektroencefalograf, elektromiograf), kraj, NUTS 1, województwa.</w:t>
      </w:r>
    </w:p>
    <w:p w14:paraId="33516B52" w14:textId="77777777" w:rsidR="00C3683C" w:rsidRDefault="00C3683C" w:rsidP="001C4598">
      <w:pPr>
        <w:pStyle w:val="Akapitzlist"/>
        <w:numPr>
          <w:ilvl w:val="0"/>
          <w:numId w:val="607"/>
        </w:numPr>
        <w:jc w:val="both"/>
      </w:pPr>
      <w:r w:rsidRPr="00A6609E">
        <w:rPr>
          <w:color w:val="000000"/>
        </w:rPr>
        <w:t>Sprzęt zabiegowo-diagnostyczny (liczba urządzeń i wykonanych zabiegów) w szpitalach ogólnych, w przekrojach: rodzaj urządzenia (mobilny tomograf komputerowy, mobilny akcelerator liniowy, aparat rentgenowski do radioterapii śródoperacyjnej, litotrypter, angiograf cyfrowy jednopłaszczyznowy i dwupłaszczyznowy), kraj, NUTS 1, województwa.</w:t>
      </w:r>
    </w:p>
    <w:p w14:paraId="558EEA0D" w14:textId="77777777" w:rsidR="00C3683C" w:rsidRDefault="00C3683C" w:rsidP="001C4598">
      <w:pPr>
        <w:pStyle w:val="Akapitzlist"/>
        <w:numPr>
          <w:ilvl w:val="0"/>
          <w:numId w:val="607"/>
        </w:numPr>
        <w:jc w:val="both"/>
      </w:pPr>
      <w:r w:rsidRPr="00A6609E">
        <w:rPr>
          <w:color w:val="000000"/>
        </w:rPr>
        <w:t>Inny sprzęt (liczba urządzeń i liczba pacjentów) w szpitalach ogólnych, w przekrojach: rodzaj urządzenia (respirator, urządzenie do pozaustrojowej oksygenacji krwi (ECMO), urządzenie do bezpiecznego transportu chorych w warunkach pełnej izolacji oddechowej (liczba zestawów), kraj, NUTS 1, województwa.</w:t>
      </w:r>
    </w:p>
    <w:p w14:paraId="66B5D694" w14:textId="77777777" w:rsidR="00C3683C" w:rsidRDefault="00C3683C" w:rsidP="001C4598">
      <w:pPr>
        <w:pStyle w:val="Akapitzlist"/>
        <w:numPr>
          <w:ilvl w:val="0"/>
          <w:numId w:val="607"/>
        </w:numPr>
        <w:jc w:val="both"/>
      </w:pPr>
      <w:r w:rsidRPr="00A6609E">
        <w:rPr>
          <w:color w:val="000000"/>
        </w:rPr>
        <w:t>Lekarze, lekarze specjaliści, pielęgniarki pracujące w szpitalach ogólnych, szpitalach psychiatrycznych, w przekrojach: rodzaj zatrudnienia (na podstawie stosunku pracy, w ramach umowy cywilnoprawnej), w przekrojach: kraj, NUTS 1, województwa.</w:t>
      </w:r>
    </w:p>
    <w:p w14:paraId="68F5CE25" w14:textId="77777777" w:rsidR="00C3683C" w:rsidRDefault="00C3683C" w:rsidP="001C4598">
      <w:pPr>
        <w:pStyle w:val="Akapitzlist"/>
        <w:numPr>
          <w:ilvl w:val="0"/>
          <w:numId w:val="607"/>
        </w:numPr>
        <w:jc w:val="both"/>
      </w:pPr>
      <w:r w:rsidRPr="00A6609E">
        <w:rPr>
          <w:color w:val="000000"/>
        </w:rPr>
        <w:t>Lekarze dentyści pracujący w szpitalach ogólnych, w przekrojach: rodzaj zatrudnienia (na podstawie stosunku pracy/w ramach umowy cywilnoprawnej), w przekrojach: kraj, NUTS 1, województwa.</w:t>
      </w:r>
    </w:p>
    <w:p w14:paraId="38F24E3D" w14:textId="77777777" w:rsidR="00C3683C" w:rsidRDefault="00C3683C" w:rsidP="001C4598">
      <w:pPr>
        <w:pStyle w:val="Akapitzlist"/>
        <w:numPr>
          <w:ilvl w:val="0"/>
          <w:numId w:val="607"/>
        </w:numPr>
        <w:jc w:val="both"/>
      </w:pPr>
      <w:r w:rsidRPr="00A6609E">
        <w:rPr>
          <w:color w:val="000000"/>
        </w:rPr>
        <w:t>Porady, teleporady udzielone w podstawowej, specjalistycznej, nocnej i świątecznej opiece zdrowotnej, w przekrojach: kraj, województwa, powiaty, gminy, wybrane grupy wieku pacjentów, płeć, wybrane poradnie.</w:t>
      </w:r>
    </w:p>
    <w:p w14:paraId="42B04A1C" w14:textId="77777777" w:rsidR="00C3683C" w:rsidRDefault="00C3683C" w:rsidP="001C4598">
      <w:pPr>
        <w:pStyle w:val="Akapitzlist"/>
        <w:numPr>
          <w:ilvl w:val="0"/>
          <w:numId w:val="607"/>
        </w:numPr>
        <w:jc w:val="both"/>
      </w:pPr>
      <w:r w:rsidRPr="00A6609E">
        <w:rPr>
          <w:color w:val="000000"/>
        </w:rPr>
        <w:t>Porady udzielone w trybie ambulatoryjnym na oddziałach ratunkowych i w izbach przyjęć pacjentom niehospitalizowanym, w przekrojach: kraj, NUTS 1, województwa.</w:t>
      </w:r>
    </w:p>
    <w:p w14:paraId="0017E6BF" w14:textId="77777777" w:rsidR="00C3683C" w:rsidRDefault="00C3683C" w:rsidP="001C4598">
      <w:pPr>
        <w:pStyle w:val="Akapitzlist"/>
        <w:numPr>
          <w:ilvl w:val="0"/>
          <w:numId w:val="607"/>
        </w:numPr>
        <w:jc w:val="both"/>
      </w:pPr>
      <w:r w:rsidRPr="00A6609E">
        <w:rPr>
          <w:color w:val="000000"/>
        </w:rPr>
        <w:t>Osoby, którym udzielono pomocy medycznej w miejscu zdarzenia, w przekrojach: płeć, wybrane grupy wieku, kraj, województwa.</w:t>
      </w:r>
    </w:p>
    <w:p w14:paraId="2FFBE74F" w14:textId="77777777" w:rsidR="00C3683C" w:rsidRDefault="00C3683C" w:rsidP="001C4598">
      <w:pPr>
        <w:pStyle w:val="Akapitzlist"/>
        <w:numPr>
          <w:ilvl w:val="0"/>
          <w:numId w:val="607"/>
        </w:numPr>
        <w:jc w:val="both"/>
      </w:pPr>
      <w:r w:rsidRPr="00A6609E">
        <w:rPr>
          <w:color w:val="000000"/>
        </w:rPr>
        <w:t>Pacjenci i przeciętna długość pobytu chorego, osobodni pobytu w szpitalach ogólnych i psychiatrycznych, zakładach opiekuńczo-leczniczych i pielęgnacyjno-opiekuńczych, hospicjach, oddziałach opieki paliatywnej, ośrodkach leczenia odwykowego alkoholowego, krajowych i regionalnych ośrodkach psychiatrii sądowej, ośrodkach rehabilitacyjnych dla uzależnionych od substancji psychoaktywnych, ośrodkach MONAR, w przekrojach: kraj, województwa.</w:t>
      </w:r>
    </w:p>
    <w:p w14:paraId="6DE584D5" w14:textId="77777777" w:rsidR="00C3683C" w:rsidRDefault="00C3683C" w:rsidP="001C4598">
      <w:pPr>
        <w:pStyle w:val="Akapitzlist"/>
        <w:numPr>
          <w:ilvl w:val="0"/>
          <w:numId w:val="607"/>
        </w:numPr>
        <w:jc w:val="both"/>
      </w:pPr>
      <w:r w:rsidRPr="00A6609E">
        <w:rPr>
          <w:color w:val="000000"/>
        </w:rPr>
        <w:t>Pacjenci w zakładach długoterminowej opieki zdrowotnej, u których zdiagnozowano COVID-19, w przekrojach: rodzaj opieki (stacjonarna, domowa), kraj, NUTS 1, województwa.</w:t>
      </w:r>
    </w:p>
    <w:p w14:paraId="1925E3A1" w14:textId="77777777" w:rsidR="00C3683C" w:rsidRDefault="00C3683C" w:rsidP="001C4598">
      <w:pPr>
        <w:pStyle w:val="Akapitzlist"/>
        <w:numPr>
          <w:ilvl w:val="0"/>
          <w:numId w:val="607"/>
        </w:numPr>
        <w:jc w:val="both"/>
      </w:pPr>
      <w:r w:rsidRPr="00A6609E">
        <w:rPr>
          <w:color w:val="000000"/>
        </w:rPr>
        <w:t>Pacjenci stacjonarni w stacjonarnych zakładach opieki długoterminowej, w przekrojach: typy placówek, kraj, województwa.</w:t>
      </w:r>
    </w:p>
    <w:p w14:paraId="5D9A61E4" w14:textId="77777777" w:rsidR="00C3683C" w:rsidRDefault="00C3683C" w:rsidP="001C4598">
      <w:pPr>
        <w:pStyle w:val="Akapitzlist"/>
        <w:numPr>
          <w:ilvl w:val="0"/>
          <w:numId w:val="607"/>
        </w:numPr>
        <w:jc w:val="both"/>
      </w:pPr>
      <w:r w:rsidRPr="00A6609E">
        <w:rPr>
          <w:color w:val="000000"/>
        </w:rPr>
        <w:t>Pacjenci opieki domowej i dziennej w stacjonarnych zakładach opieki długoterminowej, w przekrojach: kraj, województwa.</w:t>
      </w:r>
    </w:p>
    <w:p w14:paraId="06AA4FD5" w14:textId="77777777" w:rsidR="00C3683C" w:rsidRDefault="00C3683C" w:rsidP="001C4598">
      <w:pPr>
        <w:pStyle w:val="Akapitzlist"/>
        <w:numPr>
          <w:ilvl w:val="0"/>
          <w:numId w:val="607"/>
        </w:numPr>
        <w:jc w:val="both"/>
      </w:pPr>
      <w:r w:rsidRPr="00A6609E">
        <w:rPr>
          <w:color w:val="000000"/>
        </w:rPr>
        <w:t>Pacjenci (kuracjusze) w zakładach lecznictwa uzdrowiskowego i stacjonarnych zakładach rehabilitacji leczniczej, w przekrojach: płeć, wybrane grupy wieku, rodzaj pobytu (tryb stacjonarny/ambulatoryjny), sposób finansowania pobytu, województwa, powiaty, gminy.</w:t>
      </w:r>
    </w:p>
    <w:p w14:paraId="4EC5565A" w14:textId="77777777" w:rsidR="00C3683C" w:rsidRDefault="00C3683C" w:rsidP="001C4598">
      <w:pPr>
        <w:pStyle w:val="Akapitzlist"/>
        <w:numPr>
          <w:ilvl w:val="0"/>
          <w:numId w:val="607"/>
        </w:numPr>
        <w:jc w:val="both"/>
      </w:pPr>
      <w:r w:rsidRPr="00A6609E">
        <w:rPr>
          <w:color w:val="000000"/>
        </w:rPr>
        <w:t>Struktura wieku pacjentów przebywających w zakładach opieki długoterminowej w dniu 31 grudnia, w przekrojach: typ opieki (stacjonarna, domowa, dzienna), płeć, grupy wieku.</w:t>
      </w:r>
    </w:p>
    <w:p w14:paraId="038E887A" w14:textId="77777777" w:rsidR="00C3683C" w:rsidRDefault="00C3683C" w:rsidP="001C4598">
      <w:pPr>
        <w:pStyle w:val="Akapitzlist"/>
        <w:numPr>
          <w:ilvl w:val="0"/>
          <w:numId w:val="607"/>
        </w:numPr>
        <w:jc w:val="both"/>
      </w:pPr>
      <w:r w:rsidRPr="00A6609E">
        <w:rPr>
          <w:color w:val="000000"/>
        </w:rPr>
        <w:t>Położne pracujące w szpitalach ogólnych, w przekrojach: rodzaj zatrudnienia (na podstawie stosunku pracy / w ramach umowy cywilnoprawnej), w przekrojach: kraj, NUTS 1, województwa.</w:t>
      </w:r>
    </w:p>
    <w:p w14:paraId="0E165244" w14:textId="77777777" w:rsidR="00C3683C" w:rsidRDefault="00C3683C" w:rsidP="001C4598">
      <w:pPr>
        <w:pStyle w:val="Akapitzlist"/>
        <w:numPr>
          <w:ilvl w:val="0"/>
          <w:numId w:val="607"/>
        </w:numPr>
        <w:jc w:val="both"/>
      </w:pPr>
      <w:r w:rsidRPr="00A6609E">
        <w:rPr>
          <w:color w:val="000000"/>
        </w:rPr>
        <w:t>Pracujący w zakładach długoterminowej opieki zdrowotnej, u których zdiagnozowano COVID-19, w przekrojach: kraj, NUTS 1, województwa.</w:t>
      </w:r>
    </w:p>
    <w:p w14:paraId="095EB90C" w14:textId="77777777" w:rsidR="00C3683C" w:rsidRDefault="00C3683C" w:rsidP="001C4598">
      <w:pPr>
        <w:pStyle w:val="Akapitzlist"/>
        <w:numPr>
          <w:ilvl w:val="0"/>
          <w:numId w:val="607"/>
        </w:numPr>
        <w:jc w:val="both"/>
      </w:pPr>
      <w:r w:rsidRPr="00A6609E">
        <w:rPr>
          <w:color w:val="000000"/>
        </w:rPr>
        <w:t>Pracujący w zakładach długoterminowej stacjonarnej opieki zdrowotnej, w przekrojach: zawody (lekarze, pielęgniarki, psycholodzy, pedagodzy, rehabilitanci, opiekunowie, pracownicy socjalni, salowe), kraj.</w:t>
      </w:r>
    </w:p>
    <w:p w14:paraId="11EDB9A2" w14:textId="77777777" w:rsidR="00C3683C" w:rsidRDefault="00C3683C" w:rsidP="001C4598">
      <w:pPr>
        <w:pStyle w:val="Akapitzlist"/>
        <w:numPr>
          <w:ilvl w:val="0"/>
          <w:numId w:val="607"/>
        </w:numPr>
        <w:jc w:val="both"/>
      </w:pPr>
      <w:r w:rsidRPr="00A6609E">
        <w:rPr>
          <w:color w:val="000000"/>
        </w:rPr>
        <w:t>Sale i stoły operacyjne w szpitalach ogólnych, w przekrojach: kraj, NUTS 1, województwa.</w:t>
      </w:r>
    </w:p>
    <w:p w14:paraId="67F73F23" w14:textId="77777777" w:rsidR="00C3683C" w:rsidRDefault="00C3683C" w:rsidP="001C4598">
      <w:pPr>
        <w:pStyle w:val="Akapitzlist"/>
        <w:numPr>
          <w:ilvl w:val="0"/>
          <w:numId w:val="607"/>
        </w:numPr>
        <w:jc w:val="both"/>
      </w:pPr>
      <w:r w:rsidRPr="00A6609E">
        <w:rPr>
          <w:color w:val="000000"/>
        </w:rPr>
        <w:t>Stanowiska dializacyjne i wykonane dializy w szpitalach ogólnych, w przekrojach: kraj, NUTS 1, województwa.</w:t>
      </w:r>
    </w:p>
    <w:p w14:paraId="133DFFE7" w14:textId="77777777" w:rsidR="00C3683C" w:rsidRDefault="00C3683C" w:rsidP="001C4598">
      <w:pPr>
        <w:pStyle w:val="Akapitzlist"/>
        <w:numPr>
          <w:ilvl w:val="0"/>
          <w:numId w:val="607"/>
        </w:numPr>
        <w:jc w:val="both"/>
      </w:pPr>
      <w:r w:rsidRPr="00A6609E">
        <w:rPr>
          <w:color w:val="000000"/>
        </w:rPr>
        <w:t>Działalność oddziałów ginekologiczno-położniczych – przerwania ciąży ogółem, w przekrojach: kraj, województwa, z powodu zagrożenia życia lub zdrowia matki, z powodu czynu zabronionego, według wieku kobiet: poniżej 18 roku życia, 18–20 lat, 21–24 lata, 25–29 lat, 30–34 lata, 35 lat i więcej.</w:t>
      </w:r>
    </w:p>
    <w:p w14:paraId="4C8F00C2" w14:textId="77777777" w:rsidR="00C3683C" w:rsidRDefault="00C3683C" w:rsidP="001C4598">
      <w:pPr>
        <w:pStyle w:val="Akapitzlist"/>
        <w:numPr>
          <w:ilvl w:val="0"/>
          <w:numId w:val="607"/>
        </w:numPr>
        <w:jc w:val="both"/>
      </w:pPr>
      <w:r w:rsidRPr="00A6609E">
        <w:rPr>
          <w:color w:val="000000"/>
        </w:rPr>
        <w:t>Rodzaje udogodnień dla osób niepełnosprawnych w placówkach ambulatoryjnej opieki zdrowotnej, zakładach lecznictwa uzdrowiskowego i stacjonarnych zakładach rehabilitacji leczniczej, w przekrojach: województwa.</w:t>
      </w:r>
    </w:p>
    <w:p w14:paraId="251CE307" w14:textId="77777777" w:rsidR="00C3683C" w:rsidRDefault="00C3683C" w:rsidP="001C4598">
      <w:pPr>
        <w:pStyle w:val="Akapitzlist"/>
        <w:numPr>
          <w:ilvl w:val="0"/>
          <w:numId w:val="607"/>
        </w:numPr>
        <w:jc w:val="both"/>
      </w:pPr>
      <w:r w:rsidRPr="00A6609E">
        <w:rPr>
          <w:color w:val="000000"/>
        </w:rPr>
        <w:t>Wskaźniki działalności szpitali ogólnych: wykorzystanie łóżek, liczba leczonych na jedno łóżko, przeciętny pobyt pacjenta, w przekrojach: według rodzajów oddziałów, kraj, województwa.</w:t>
      </w:r>
    </w:p>
    <w:p w14:paraId="603E4122" w14:textId="77777777" w:rsidR="00C3683C" w:rsidRDefault="00C3683C" w:rsidP="001C4598">
      <w:pPr>
        <w:pStyle w:val="Akapitzlist"/>
        <w:numPr>
          <w:ilvl w:val="0"/>
          <w:numId w:val="607"/>
        </w:numPr>
        <w:jc w:val="both"/>
      </w:pPr>
      <w:r w:rsidRPr="00A6609E">
        <w:rPr>
          <w:color w:val="000000"/>
        </w:rPr>
        <w:t>Wyjazdy zespołów ratownictwa medycznego, w przekrojach: miejsce zdarzenia (ruch uliczno-drogowy, praca, szkoła, dom, inne), kraj, województwa.</w:t>
      </w:r>
    </w:p>
    <w:p w14:paraId="4F559B07" w14:textId="77777777" w:rsidR="00C3683C" w:rsidRDefault="00C3683C" w:rsidP="001C4598">
      <w:pPr>
        <w:pStyle w:val="Akapitzlist"/>
        <w:numPr>
          <w:ilvl w:val="0"/>
          <w:numId w:val="607"/>
        </w:numPr>
        <w:jc w:val="both"/>
      </w:pPr>
      <w:r w:rsidRPr="00A6609E">
        <w:rPr>
          <w:color w:val="000000"/>
        </w:rPr>
        <w:t>Wypisani i zmarli w szpitalach ogólnych, w tym dzieci do lat 18, w przekrojach: kraj, NUTS 1, województwa.</w:t>
      </w:r>
    </w:p>
    <w:p w14:paraId="2229480B" w14:textId="77777777" w:rsidR="00C3683C" w:rsidRDefault="00C3683C" w:rsidP="001C4598">
      <w:pPr>
        <w:pStyle w:val="Akapitzlist"/>
        <w:numPr>
          <w:ilvl w:val="0"/>
          <w:numId w:val="607"/>
        </w:numPr>
        <w:jc w:val="both"/>
      </w:pPr>
      <w:r w:rsidRPr="00A6609E">
        <w:rPr>
          <w:color w:val="000000"/>
        </w:rPr>
        <w:t>Zabiegi operacyjne wykonane w szpitalach ogólnych, w przekrojach: kraj, NUTS 1, województwa, sposób znieczulenia (ogólne, regionalne, miejscowe).</w:t>
      </w:r>
    </w:p>
    <w:p w14:paraId="24BD8213" w14:textId="77777777" w:rsidR="00C3683C" w:rsidRDefault="00C3683C" w:rsidP="001C4598">
      <w:pPr>
        <w:pStyle w:val="Akapitzlist"/>
        <w:numPr>
          <w:ilvl w:val="0"/>
          <w:numId w:val="607"/>
        </w:numPr>
        <w:jc w:val="both"/>
      </w:pPr>
      <w:r w:rsidRPr="00A6609E">
        <w:rPr>
          <w:color w:val="000000"/>
        </w:rPr>
        <w:t>Zabiegi lecznicze wykonane w zakładach lecznictwa uzdrowiskowego i stacjonarnych zakładach rehabilitacji leczniczej, w przekrojach: rodzaje zabiegów, kraj, województwa, powiaty, gminy.</w:t>
      </w:r>
    </w:p>
    <w:p w14:paraId="1533CF99" w14:textId="77777777" w:rsidR="00C3683C" w:rsidRDefault="00C3683C" w:rsidP="001C4598">
      <w:pPr>
        <w:pStyle w:val="Akapitzlist"/>
        <w:numPr>
          <w:ilvl w:val="0"/>
          <w:numId w:val="607"/>
        </w:numPr>
        <w:jc w:val="both"/>
      </w:pPr>
      <w:r w:rsidRPr="00A6609E">
        <w:rPr>
          <w:color w:val="000000"/>
        </w:rPr>
        <w:t>Zakłady i łóżka w zakładach lecznictwa uzdrowiskowego i stacjonarnych zakładach rehabilitacji leczniczej, w przekrojach: województwa, powiaty, gminy, rodzaje zakładów (szpitale uzdrowiskowe, sanatoria).</w:t>
      </w:r>
    </w:p>
    <w:p w14:paraId="7FAFD900" w14:textId="77777777" w:rsidR="00C3683C" w:rsidRDefault="00C3683C" w:rsidP="001C4598">
      <w:pPr>
        <w:spacing w:before="120" w:after="120"/>
        <w:jc w:val="both"/>
        <w:divId w:val="1394431444"/>
        <w:rPr>
          <w:b/>
          <w:bCs/>
          <w:color w:val="000000"/>
        </w:rPr>
      </w:pPr>
      <w:r>
        <w:rPr>
          <w:b/>
          <w:bCs/>
          <w:color w:val="000000"/>
        </w:rPr>
        <w:t>10. Formy i terminy udostępnienia wynikowych informacji statystycznych:</w:t>
      </w:r>
    </w:p>
    <w:p w14:paraId="1824CC97" w14:textId="77777777" w:rsidR="00C3683C" w:rsidRPr="00274CDA" w:rsidRDefault="00C3683C" w:rsidP="001C4598">
      <w:pPr>
        <w:pStyle w:val="Akapitzlist"/>
        <w:numPr>
          <w:ilvl w:val="0"/>
          <w:numId w:val="864"/>
        </w:numPr>
        <w:jc w:val="both"/>
        <w:rPr>
          <w:color w:val="000000"/>
        </w:rPr>
      </w:pPr>
      <w:r w:rsidRPr="00274CDA">
        <w:rPr>
          <w:color w:val="000000"/>
        </w:rPr>
        <w:t>Publikacje GUS:</w:t>
      </w:r>
    </w:p>
    <w:p w14:paraId="56C96C6F" w14:textId="77777777" w:rsidR="00C3683C" w:rsidRPr="00274CDA" w:rsidRDefault="00C3683C" w:rsidP="001C4598">
      <w:pPr>
        <w:pStyle w:val="Akapitzlist"/>
        <w:numPr>
          <w:ilvl w:val="1"/>
          <w:numId w:val="864"/>
        </w:numPr>
        <w:jc w:val="both"/>
        <w:rPr>
          <w:color w:val="000000"/>
        </w:rPr>
      </w:pPr>
      <w:r w:rsidRPr="00274CDA">
        <w:rPr>
          <w:color w:val="000000"/>
        </w:rPr>
        <w:t>„Mały Rocznik Statystyczny Polski 2026” (lipiec 2026),</w:t>
      </w:r>
    </w:p>
    <w:p w14:paraId="0851C548" w14:textId="77777777" w:rsidR="00C3683C" w:rsidRPr="00274CDA" w:rsidRDefault="00C3683C" w:rsidP="001C4598">
      <w:pPr>
        <w:pStyle w:val="Akapitzlist"/>
        <w:numPr>
          <w:ilvl w:val="1"/>
          <w:numId w:val="864"/>
        </w:numPr>
        <w:jc w:val="both"/>
        <w:rPr>
          <w:color w:val="000000"/>
        </w:rPr>
      </w:pPr>
      <w:r w:rsidRPr="00274CDA">
        <w:rPr>
          <w:color w:val="000000"/>
        </w:rPr>
        <w:t>„Rocznik Statystyczny Rzeczypospolitej Polskiej 2026” (grudzień 2026),</w:t>
      </w:r>
    </w:p>
    <w:p w14:paraId="4409FE4C" w14:textId="77777777" w:rsidR="00C3683C" w:rsidRPr="00274CDA" w:rsidRDefault="00C3683C" w:rsidP="001C4598">
      <w:pPr>
        <w:pStyle w:val="Akapitzlist"/>
        <w:numPr>
          <w:ilvl w:val="1"/>
          <w:numId w:val="864"/>
        </w:numPr>
        <w:jc w:val="both"/>
        <w:rPr>
          <w:color w:val="000000"/>
        </w:rPr>
      </w:pPr>
      <w:r w:rsidRPr="00274CDA">
        <w:rPr>
          <w:color w:val="000000"/>
        </w:rPr>
        <w:t>„Rocznik Statystyczny Województw 2026” (grudzień 2026),</w:t>
      </w:r>
    </w:p>
    <w:p w14:paraId="4E6D8AB7" w14:textId="77777777" w:rsidR="00C3683C" w:rsidRPr="00274CDA" w:rsidRDefault="00C3683C" w:rsidP="001C4598">
      <w:pPr>
        <w:pStyle w:val="Akapitzlist"/>
        <w:numPr>
          <w:ilvl w:val="1"/>
          <w:numId w:val="864"/>
        </w:numPr>
        <w:jc w:val="both"/>
        <w:rPr>
          <w:color w:val="000000"/>
        </w:rPr>
      </w:pPr>
      <w:r w:rsidRPr="00274CDA">
        <w:rPr>
          <w:color w:val="000000"/>
        </w:rPr>
        <w:t>„Polska w liczbach 2026” (maj 2026),</w:t>
      </w:r>
    </w:p>
    <w:p w14:paraId="5B6F77E7" w14:textId="77777777" w:rsidR="00C3683C" w:rsidRPr="00274CDA" w:rsidRDefault="00C3683C" w:rsidP="001C4598">
      <w:pPr>
        <w:pStyle w:val="Akapitzlist"/>
        <w:numPr>
          <w:ilvl w:val="1"/>
          <w:numId w:val="864"/>
        </w:numPr>
        <w:jc w:val="both"/>
        <w:rPr>
          <w:color w:val="000000"/>
        </w:rPr>
      </w:pPr>
      <w:r w:rsidRPr="00274CDA">
        <w:rPr>
          <w:color w:val="000000"/>
        </w:rPr>
        <w:t>„Zdrowie i ochrona zdrowia w 2025 r.” (grudzień 2026).</w:t>
      </w:r>
    </w:p>
    <w:p w14:paraId="5E57C88F" w14:textId="77777777" w:rsidR="00C3683C" w:rsidRPr="00274CDA" w:rsidRDefault="00C3683C" w:rsidP="001C4598">
      <w:pPr>
        <w:pStyle w:val="Akapitzlist"/>
        <w:numPr>
          <w:ilvl w:val="0"/>
          <w:numId w:val="864"/>
        </w:numPr>
        <w:jc w:val="both"/>
        <w:rPr>
          <w:color w:val="000000"/>
        </w:rPr>
      </w:pPr>
      <w:r w:rsidRPr="00274CDA">
        <w:rPr>
          <w:color w:val="000000"/>
        </w:rPr>
        <w:t>Publikacje innych jednostek:</w:t>
      </w:r>
    </w:p>
    <w:p w14:paraId="68B60883" w14:textId="77777777" w:rsidR="00C3683C" w:rsidRPr="00274CDA" w:rsidRDefault="00C3683C" w:rsidP="001C4598">
      <w:pPr>
        <w:pStyle w:val="Akapitzlist"/>
        <w:numPr>
          <w:ilvl w:val="1"/>
          <w:numId w:val="864"/>
        </w:numPr>
        <w:jc w:val="both"/>
        <w:rPr>
          <w:color w:val="000000"/>
        </w:rPr>
      </w:pPr>
      <w:r w:rsidRPr="00274CDA">
        <w:rPr>
          <w:color w:val="000000"/>
        </w:rPr>
        <w:t>„Biuletyn statystyczny Ministerstwa Zdrowia 2026” (listopad 2026).</w:t>
      </w:r>
    </w:p>
    <w:p w14:paraId="2A717F61" w14:textId="77777777" w:rsidR="00C3683C" w:rsidRPr="00274CDA" w:rsidRDefault="00C3683C" w:rsidP="001C4598">
      <w:pPr>
        <w:pStyle w:val="Akapitzlist"/>
        <w:numPr>
          <w:ilvl w:val="0"/>
          <w:numId w:val="864"/>
        </w:numPr>
        <w:jc w:val="both"/>
        <w:rPr>
          <w:color w:val="000000"/>
        </w:rPr>
      </w:pPr>
      <w:r w:rsidRPr="00274CDA">
        <w:rPr>
          <w:color w:val="000000"/>
        </w:rPr>
        <w:t>Informacje sygnalne:</w:t>
      </w:r>
    </w:p>
    <w:p w14:paraId="5F307465" w14:textId="77777777" w:rsidR="00C3683C" w:rsidRPr="00274CDA" w:rsidRDefault="00C3683C" w:rsidP="001C4598">
      <w:pPr>
        <w:pStyle w:val="Akapitzlist"/>
        <w:numPr>
          <w:ilvl w:val="1"/>
          <w:numId w:val="864"/>
        </w:numPr>
        <w:jc w:val="both"/>
        <w:rPr>
          <w:color w:val="000000"/>
        </w:rPr>
      </w:pPr>
      <w:r w:rsidRPr="00274CDA">
        <w:rPr>
          <w:color w:val="000000"/>
        </w:rPr>
        <w:t>„Ambulatoryjna opieka zdrowotna w 2025 r.” (czerwiec 2026),</w:t>
      </w:r>
    </w:p>
    <w:p w14:paraId="60EE1D75" w14:textId="77777777" w:rsidR="00C3683C" w:rsidRPr="00274CDA" w:rsidRDefault="00C3683C" w:rsidP="001C4598">
      <w:pPr>
        <w:pStyle w:val="Akapitzlist"/>
        <w:numPr>
          <w:ilvl w:val="1"/>
          <w:numId w:val="864"/>
        </w:numPr>
        <w:jc w:val="both"/>
        <w:rPr>
          <w:color w:val="000000"/>
        </w:rPr>
      </w:pPr>
      <w:r w:rsidRPr="00274CDA">
        <w:rPr>
          <w:color w:val="000000"/>
        </w:rPr>
        <w:t>„Pomoc doraźna i ratownictwo medyczne w 2025 r.” (kwiecień 2026),</w:t>
      </w:r>
    </w:p>
    <w:p w14:paraId="29ECF862" w14:textId="77777777" w:rsidR="00C3683C" w:rsidRPr="00274CDA" w:rsidRDefault="00C3683C" w:rsidP="001C4598">
      <w:pPr>
        <w:pStyle w:val="Akapitzlist"/>
        <w:numPr>
          <w:ilvl w:val="1"/>
          <w:numId w:val="864"/>
        </w:numPr>
        <w:jc w:val="both"/>
        <w:rPr>
          <w:color w:val="000000"/>
        </w:rPr>
      </w:pPr>
      <w:r w:rsidRPr="00274CDA">
        <w:rPr>
          <w:color w:val="000000"/>
        </w:rPr>
        <w:t>„Działalność lecznicza zakładów lecznictwa uzdrowiskowego i stacjonarnych zakładów rehabilitacji leczniczej w 2025 r.” (maj 2026),</w:t>
      </w:r>
    </w:p>
    <w:p w14:paraId="03018A24" w14:textId="77777777" w:rsidR="00C3683C" w:rsidRPr="00274CDA" w:rsidRDefault="00C3683C" w:rsidP="001C4598">
      <w:pPr>
        <w:pStyle w:val="Akapitzlist"/>
        <w:numPr>
          <w:ilvl w:val="1"/>
          <w:numId w:val="864"/>
        </w:numPr>
        <w:jc w:val="both"/>
        <w:rPr>
          <w:color w:val="000000"/>
        </w:rPr>
      </w:pPr>
      <w:r w:rsidRPr="00274CDA">
        <w:rPr>
          <w:color w:val="000000"/>
        </w:rPr>
        <w:t>„Krwiodawstwo w 2025 r.” (czerwiec 2026).</w:t>
      </w:r>
    </w:p>
    <w:p w14:paraId="6D1D45F1" w14:textId="77777777" w:rsidR="00C3683C" w:rsidRPr="00274CDA" w:rsidRDefault="00C3683C" w:rsidP="001C4598">
      <w:pPr>
        <w:pStyle w:val="Akapitzlist"/>
        <w:numPr>
          <w:ilvl w:val="0"/>
          <w:numId w:val="864"/>
        </w:numPr>
        <w:jc w:val="both"/>
        <w:rPr>
          <w:color w:val="000000"/>
        </w:rPr>
      </w:pPr>
      <w:r w:rsidRPr="00274CDA">
        <w:rPr>
          <w:color w:val="000000"/>
        </w:rPr>
        <w:t>Internetowe bazy danych:</w:t>
      </w:r>
    </w:p>
    <w:p w14:paraId="1711179B" w14:textId="77777777" w:rsidR="00C3683C" w:rsidRPr="00274CDA" w:rsidRDefault="00C3683C" w:rsidP="001C4598">
      <w:pPr>
        <w:pStyle w:val="Akapitzlist"/>
        <w:numPr>
          <w:ilvl w:val="1"/>
          <w:numId w:val="864"/>
        </w:numPr>
        <w:jc w:val="both"/>
        <w:rPr>
          <w:color w:val="000000"/>
        </w:rPr>
      </w:pPr>
      <w:r w:rsidRPr="00274CDA">
        <w:rPr>
          <w:color w:val="000000"/>
        </w:rPr>
        <w:t>Bazy Eurostatu i innych organizacji międzynarodowych – Baza Eurostatu – Ochrona zdrowia (październik 2027),</w:t>
      </w:r>
    </w:p>
    <w:p w14:paraId="05C352D4" w14:textId="77777777" w:rsidR="00C3683C" w:rsidRPr="00274CDA" w:rsidRDefault="00C3683C" w:rsidP="001C4598">
      <w:pPr>
        <w:pStyle w:val="Akapitzlist"/>
        <w:numPr>
          <w:ilvl w:val="1"/>
          <w:numId w:val="864"/>
        </w:numPr>
        <w:jc w:val="both"/>
        <w:rPr>
          <w:color w:val="000000"/>
        </w:rPr>
      </w:pPr>
      <w:r w:rsidRPr="00274CDA">
        <w:rPr>
          <w:color w:val="000000"/>
        </w:rPr>
        <w:t>Bazy Eurostatu i innych organizacji międzynarodowych – Baza OECD – Statystyki zdrowia – Zdrowie (październik 2027),</w:t>
      </w:r>
    </w:p>
    <w:p w14:paraId="314D475D" w14:textId="77777777" w:rsidR="00C3683C" w:rsidRPr="00274CDA" w:rsidRDefault="00C3683C" w:rsidP="001C4598">
      <w:pPr>
        <w:pStyle w:val="Akapitzlist"/>
        <w:numPr>
          <w:ilvl w:val="1"/>
          <w:numId w:val="864"/>
        </w:numPr>
        <w:jc w:val="both"/>
        <w:rPr>
          <w:color w:val="000000"/>
        </w:rPr>
      </w:pPr>
      <w:r w:rsidRPr="00274CDA">
        <w:rPr>
          <w:color w:val="000000"/>
        </w:rPr>
        <w:t>Bank Danych Lokalnych – Ochrona zdrowia i opieka społeczna – Szpitale. Stacjonarne zakłady opieki długoterminowej i hospicyjno-paliatywnej (październik 2026),</w:t>
      </w:r>
    </w:p>
    <w:p w14:paraId="7CB78509" w14:textId="77777777" w:rsidR="00C3683C" w:rsidRPr="00274CDA" w:rsidRDefault="00C3683C" w:rsidP="001C4598">
      <w:pPr>
        <w:pStyle w:val="Akapitzlist"/>
        <w:numPr>
          <w:ilvl w:val="1"/>
          <w:numId w:val="864"/>
        </w:numPr>
        <w:jc w:val="both"/>
        <w:rPr>
          <w:color w:val="000000"/>
        </w:rPr>
      </w:pPr>
      <w:r w:rsidRPr="00274CDA">
        <w:rPr>
          <w:color w:val="000000"/>
        </w:rPr>
        <w:t>Bank Danych Lokalnych – Ochrona zdrowia i opieka społeczna – Ambulatoryjna opieka zdrowotna. Pomoc doraźna i ratownictwo medyczne. Lecznictwo uzdrowiskowe i stacjonarne zakłady rehabilitacji leczniczej (maj 2026),</w:t>
      </w:r>
    </w:p>
    <w:p w14:paraId="2777AAB3" w14:textId="77777777" w:rsidR="00C3683C" w:rsidRPr="00274CDA" w:rsidRDefault="00C3683C" w:rsidP="001C4598">
      <w:pPr>
        <w:pStyle w:val="Akapitzlist"/>
        <w:numPr>
          <w:ilvl w:val="1"/>
          <w:numId w:val="864"/>
        </w:numPr>
        <w:jc w:val="both"/>
        <w:rPr>
          <w:color w:val="000000"/>
        </w:rPr>
      </w:pPr>
      <w:r w:rsidRPr="00274CDA">
        <w:rPr>
          <w:color w:val="000000"/>
        </w:rPr>
        <w:t>Dziedzinowa Baza Wiedzy – Społeczeństwo – Zdrowie i ochrona zdrowia – Opieka zdrowotna – Ambulatoryjna opieka zdrowotna (czerwiec 2026, wrzesień 2026),</w:t>
      </w:r>
    </w:p>
    <w:p w14:paraId="34DC5564" w14:textId="77777777" w:rsidR="00C3683C" w:rsidRPr="00274CDA" w:rsidRDefault="00C3683C" w:rsidP="001C4598">
      <w:pPr>
        <w:pStyle w:val="Akapitzlist"/>
        <w:numPr>
          <w:ilvl w:val="1"/>
          <w:numId w:val="864"/>
        </w:numPr>
        <w:jc w:val="both"/>
        <w:rPr>
          <w:color w:val="000000"/>
        </w:rPr>
      </w:pPr>
      <w:r w:rsidRPr="00274CDA">
        <w:rPr>
          <w:color w:val="000000"/>
        </w:rPr>
        <w:t>Dziedzinowa Baza Wiedzy – Społeczeństwo – Zdrowie i ochrona zdrowia – Opieka zdrowotna – Pomoc doraźna i ratownictwo medyczne (maj 2026),</w:t>
      </w:r>
    </w:p>
    <w:p w14:paraId="03C4B84C" w14:textId="77777777" w:rsidR="00C3683C" w:rsidRPr="00274CDA" w:rsidRDefault="00C3683C" w:rsidP="001C4598">
      <w:pPr>
        <w:pStyle w:val="Akapitzlist"/>
        <w:numPr>
          <w:ilvl w:val="1"/>
          <w:numId w:val="864"/>
        </w:numPr>
        <w:jc w:val="both"/>
        <w:rPr>
          <w:color w:val="000000"/>
        </w:rPr>
      </w:pPr>
      <w:r w:rsidRPr="00274CDA">
        <w:rPr>
          <w:color w:val="000000"/>
        </w:rPr>
        <w:t>Dziedzinowa Baza Wiedzy – Społeczeństwo – Zdrowie i ochrona zdrowia – Opieka zdrowotna – Stacjonarna opieka zdrowotna (październik 2026),</w:t>
      </w:r>
    </w:p>
    <w:p w14:paraId="2CDEDC5B" w14:textId="77777777" w:rsidR="00C3683C" w:rsidRPr="00274CDA" w:rsidRDefault="00C3683C" w:rsidP="001C4598">
      <w:pPr>
        <w:pStyle w:val="Akapitzlist"/>
        <w:numPr>
          <w:ilvl w:val="1"/>
          <w:numId w:val="864"/>
        </w:numPr>
        <w:jc w:val="both"/>
        <w:rPr>
          <w:color w:val="000000"/>
        </w:rPr>
      </w:pPr>
      <w:r w:rsidRPr="00274CDA">
        <w:rPr>
          <w:color w:val="000000"/>
        </w:rPr>
        <w:t>Dziedzinowa Baza Wiedzy – Społeczeństwo – Zdrowie i ochrona zdrowia – Opieka zdrowotna – Lecznictwo uzdrowiskowe (czerwiec 2026).</w:t>
      </w:r>
    </w:p>
    <w:p w14:paraId="7CB850FE" w14:textId="77777777" w:rsidR="006B1864" w:rsidRDefault="00C3683C" w:rsidP="001C4598">
      <w:pPr>
        <w:jc w:val="both"/>
        <w:rPr>
          <w:vanish/>
        </w:rPr>
      </w:pPr>
      <w:r>
        <w:br w:type="page"/>
      </w:r>
    </w:p>
    <w:p w14:paraId="46081A7B"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3FECC46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16" w:name="_Toc176176686"/>
      <w:bookmarkStart w:id="317" w:name="_Toc17618297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18" w:name="badanie.1.29.09"/>
      <w:bookmarkEnd w:id="318"/>
      <w:r w:rsidRPr="00C3683C">
        <w:rPr>
          <w:rFonts w:ascii="Times New Roman" w:hAnsi="Times New Roman" w:cs="Times New Roman"/>
          <w:b/>
          <w:color w:val="000000"/>
          <w:sz w:val="20"/>
        </w:rPr>
        <w:t>1.29.09 (094)</w:t>
      </w:r>
      <w:bookmarkEnd w:id="316"/>
      <w:bookmarkEnd w:id="317"/>
    </w:p>
    <w:p w14:paraId="7937E747"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Apteki</w:t>
      </w:r>
    </w:p>
    <w:p w14:paraId="70B087A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F50EB0F"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E566CC0" w14:textId="77777777" w:rsidR="00C3683C" w:rsidRDefault="00C3683C" w:rsidP="001C4598">
      <w:pPr>
        <w:spacing w:before="120" w:after="120"/>
        <w:jc w:val="both"/>
        <w:divId w:val="922376935"/>
        <w:rPr>
          <w:b/>
          <w:bCs/>
          <w:color w:val="000000"/>
        </w:rPr>
      </w:pPr>
      <w:r>
        <w:rPr>
          <w:b/>
          <w:bCs/>
          <w:color w:val="000000"/>
        </w:rPr>
        <w:t>5. Cel badania:</w:t>
      </w:r>
    </w:p>
    <w:p w14:paraId="7496D478" w14:textId="77777777" w:rsidR="00C3683C" w:rsidRPr="003522A9" w:rsidRDefault="00C3683C" w:rsidP="001C4598">
      <w:pPr>
        <w:pStyle w:val="Akapitzlist"/>
        <w:numPr>
          <w:ilvl w:val="0"/>
          <w:numId w:val="94"/>
        </w:numPr>
        <w:jc w:val="both"/>
        <w:rPr>
          <w:color w:val="000000"/>
        </w:rPr>
      </w:pPr>
      <w:r w:rsidRPr="003522A9">
        <w:rPr>
          <w:color w:val="000000"/>
        </w:rPr>
        <w:t>Celem badania jest dostarczenie informacji o aptekach i punktach aptecznych, ich typach, rozmieszczeniu, pracujących w nich farmaceutach i technikach farmaceutycznych oraz o wolumenie leków, środków spożywczych specjalnego przeznaczenia żywieniowego i wyrobów medycznych wydanych na receptę.</w:t>
      </w:r>
    </w:p>
    <w:p w14:paraId="5961EDD0" w14:textId="77777777" w:rsidR="00C3683C" w:rsidRPr="003522A9" w:rsidRDefault="00C3683C" w:rsidP="001C4598">
      <w:pPr>
        <w:pStyle w:val="Akapitzlist"/>
        <w:numPr>
          <w:ilvl w:val="0"/>
          <w:numId w:val="94"/>
        </w:numPr>
        <w:jc w:val="both"/>
        <w:rPr>
          <w:color w:val="000000"/>
        </w:rPr>
      </w:pPr>
      <w:r w:rsidRPr="003522A9">
        <w:rPr>
          <w:color w:val="000000"/>
        </w:rPr>
        <w:t>Akty prawa międzynarodowego, z których wynika obowiązek realizacji badania:</w:t>
      </w:r>
    </w:p>
    <w:p w14:paraId="1CED25E6" w14:textId="77777777" w:rsidR="00C3683C" w:rsidRPr="003522A9" w:rsidRDefault="00C3683C" w:rsidP="001C4598">
      <w:pPr>
        <w:pStyle w:val="Akapitzlist"/>
        <w:numPr>
          <w:ilvl w:val="1"/>
          <w:numId w:val="94"/>
        </w:numPr>
        <w:jc w:val="both"/>
        <w:rPr>
          <w:color w:val="000000"/>
        </w:rPr>
      </w:pPr>
      <w:r w:rsidRPr="003522A9">
        <w:rPr>
          <w:color w:val="000000"/>
        </w:rPr>
        <w:t>rozporządzenie Parlamentu Europejskiego i Rady (WE) nr 1338/2008 z dnia 16 grudnia 2008 r. w sprawie statystyk Wspólnoty w zakresie zdrowia publicznego oraz zdrowia i bezpieczeństwa w pracy.</w:t>
      </w:r>
    </w:p>
    <w:p w14:paraId="50D39A28" w14:textId="77777777" w:rsidR="00C3683C" w:rsidRPr="003522A9" w:rsidRDefault="00C3683C" w:rsidP="001C4598">
      <w:pPr>
        <w:pStyle w:val="Akapitzlist"/>
        <w:numPr>
          <w:ilvl w:val="0"/>
          <w:numId w:val="94"/>
        </w:numPr>
        <w:jc w:val="both"/>
        <w:rPr>
          <w:color w:val="000000"/>
        </w:rPr>
      </w:pPr>
      <w:r w:rsidRPr="003522A9">
        <w:rPr>
          <w:color w:val="000000"/>
        </w:rPr>
        <w:t>Strategie i programy, na potrzeby których są dostarczane dane:</w:t>
      </w:r>
    </w:p>
    <w:p w14:paraId="60CDD3CF" w14:textId="77777777" w:rsidR="00C3683C" w:rsidRPr="003522A9" w:rsidRDefault="00C3683C" w:rsidP="001C4598">
      <w:pPr>
        <w:pStyle w:val="Akapitzlist"/>
        <w:numPr>
          <w:ilvl w:val="1"/>
          <w:numId w:val="94"/>
        </w:numPr>
        <w:jc w:val="both"/>
        <w:rPr>
          <w:color w:val="000000"/>
        </w:rPr>
      </w:pPr>
      <w:r w:rsidRPr="003522A9">
        <w:rPr>
          <w:color w:val="000000"/>
        </w:rPr>
        <w:t>Regionalne programy operacyjne,</w:t>
      </w:r>
    </w:p>
    <w:p w14:paraId="53439FE3" w14:textId="77777777" w:rsidR="00C3683C" w:rsidRPr="003522A9" w:rsidRDefault="00C3683C" w:rsidP="001C4598">
      <w:pPr>
        <w:pStyle w:val="Akapitzlist"/>
        <w:numPr>
          <w:ilvl w:val="1"/>
          <w:numId w:val="94"/>
        </w:numPr>
        <w:jc w:val="both"/>
        <w:rPr>
          <w:color w:val="000000"/>
        </w:rPr>
      </w:pPr>
      <w:r w:rsidRPr="003522A9">
        <w:rPr>
          <w:color w:val="000000"/>
        </w:rPr>
        <w:t>Strategie rozwoju województw.</w:t>
      </w:r>
    </w:p>
    <w:p w14:paraId="6459B2AF" w14:textId="77777777" w:rsidR="00C3683C" w:rsidRPr="003522A9" w:rsidRDefault="00C3683C" w:rsidP="001C4598">
      <w:pPr>
        <w:pStyle w:val="Akapitzlist"/>
        <w:numPr>
          <w:ilvl w:val="0"/>
          <w:numId w:val="94"/>
        </w:numPr>
        <w:jc w:val="both"/>
        <w:rPr>
          <w:color w:val="000000"/>
        </w:rPr>
      </w:pPr>
      <w:r w:rsidRPr="003522A9">
        <w:rPr>
          <w:color w:val="000000"/>
        </w:rPr>
        <w:t>Użytkownicy, których potrzeby uwzględnia badanie:</w:t>
      </w:r>
    </w:p>
    <w:p w14:paraId="6028E101" w14:textId="77777777" w:rsidR="00C3683C" w:rsidRPr="003522A9" w:rsidRDefault="00C3683C" w:rsidP="001C4598">
      <w:pPr>
        <w:pStyle w:val="Akapitzlist"/>
        <w:numPr>
          <w:ilvl w:val="1"/>
          <w:numId w:val="94"/>
        </w:numPr>
        <w:jc w:val="both"/>
        <w:rPr>
          <w:color w:val="000000"/>
        </w:rPr>
      </w:pPr>
      <w:r w:rsidRPr="003522A9">
        <w:rPr>
          <w:color w:val="000000"/>
        </w:rPr>
        <w:t>administracja rządowa,</w:t>
      </w:r>
    </w:p>
    <w:p w14:paraId="1B4CBFC1" w14:textId="77777777" w:rsidR="00C3683C" w:rsidRPr="003522A9" w:rsidRDefault="00C3683C" w:rsidP="001C4598">
      <w:pPr>
        <w:pStyle w:val="Akapitzlist"/>
        <w:numPr>
          <w:ilvl w:val="1"/>
          <w:numId w:val="94"/>
        </w:numPr>
        <w:jc w:val="both"/>
        <w:rPr>
          <w:color w:val="000000"/>
        </w:rPr>
      </w:pPr>
      <w:r w:rsidRPr="003522A9">
        <w:rPr>
          <w:color w:val="000000"/>
        </w:rPr>
        <w:t>administracja samorządowa – województwo,</w:t>
      </w:r>
    </w:p>
    <w:p w14:paraId="6A65012A" w14:textId="77777777" w:rsidR="00C3683C" w:rsidRPr="003522A9" w:rsidRDefault="00C3683C" w:rsidP="001C4598">
      <w:pPr>
        <w:pStyle w:val="Akapitzlist"/>
        <w:numPr>
          <w:ilvl w:val="1"/>
          <w:numId w:val="94"/>
        </w:numPr>
        <w:jc w:val="both"/>
        <w:rPr>
          <w:color w:val="000000"/>
        </w:rPr>
      </w:pPr>
      <w:r w:rsidRPr="003522A9">
        <w:rPr>
          <w:color w:val="000000"/>
        </w:rPr>
        <w:t>administracja samorządowa – powiat,</w:t>
      </w:r>
    </w:p>
    <w:p w14:paraId="3FEA8EFC" w14:textId="77777777" w:rsidR="00C3683C" w:rsidRPr="003522A9" w:rsidRDefault="00C3683C" w:rsidP="001C4598">
      <w:pPr>
        <w:pStyle w:val="Akapitzlist"/>
        <w:numPr>
          <w:ilvl w:val="1"/>
          <w:numId w:val="94"/>
        </w:numPr>
        <w:jc w:val="both"/>
        <w:rPr>
          <w:color w:val="000000"/>
        </w:rPr>
      </w:pPr>
      <w:r w:rsidRPr="003522A9">
        <w:rPr>
          <w:color w:val="000000"/>
        </w:rPr>
        <w:t>administracja samorządowa – gmina, miasto,</w:t>
      </w:r>
    </w:p>
    <w:p w14:paraId="247C3483" w14:textId="77777777" w:rsidR="00C3683C" w:rsidRPr="003522A9" w:rsidRDefault="00C3683C" w:rsidP="001C4598">
      <w:pPr>
        <w:pStyle w:val="Akapitzlist"/>
        <w:numPr>
          <w:ilvl w:val="1"/>
          <w:numId w:val="94"/>
        </w:numPr>
        <w:jc w:val="both"/>
        <w:rPr>
          <w:color w:val="000000"/>
        </w:rPr>
      </w:pPr>
      <w:r w:rsidRPr="003522A9">
        <w:rPr>
          <w:color w:val="000000"/>
        </w:rPr>
        <w:t>Eurostat i inne zagraniczne instytucje statystyczne,</w:t>
      </w:r>
    </w:p>
    <w:p w14:paraId="4BF74CB2" w14:textId="77777777" w:rsidR="00C3683C" w:rsidRPr="003522A9" w:rsidRDefault="00C3683C" w:rsidP="001C4598">
      <w:pPr>
        <w:pStyle w:val="Akapitzlist"/>
        <w:numPr>
          <w:ilvl w:val="1"/>
          <w:numId w:val="94"/>
        </w:numPr>
        <w:jc w:val="both"/>
        <w:rPr>
          <w:color w:val="000000"/>
        </w:rPr>
      </w:pPr>
      <w:r w:rsidRPr="003522A9">
        <w:rPr>
          <w:color w:val="000000"/>
        </w:rPr>
        <w:t>organizacje międzynarodowe,</w:t>
      </w:r>
    </w:p>
    <w:p w14:paraId="694630F6" w14:textId="77777777" w:rsidR="00C3683C" w:rsidRPr="003522A9" w:rsidRDefault="00C3683C" w:rsidP="001C4598">
      <w:pPr>
        <w:pStyle w:val="Akapitzlist"/>
        <w:numPr>
          <w:ilvl w:val="1"/>
          <w:numId w:val="94"/>
        </w:numPr>
        <w:jc w:val="both"/>
        <w:rPr>
          <w:color w:val="000000"/>
        </w:rPr>
      </w:pPr>
      <w:r w:rsidRPr="003522A9">
        <w:rPr>
          <w:color w:val="000000"/>
        </w:rPr>
        <w:t>placówki naukowe/badawcze, uczelnie (nauczyciele akademiccy i studenci),</w:t>
      </w:r>
    </w:p>
    <w:p w14:paraId="44D14793" w14:textId="77777777" w:rsidR="00C3683C" w:rsidRPr="003522A9" w:rsidRDefault="00C3683C" w:rsidP="001C4598">
      <w:pPr>
        <w:pStyle w:val="Akapitzlist"/>
        <w:numPr>
          <w:ilvl w:val="1"/>
          <w:numId w:val="94"/>
        </w:numPr>
        <w:jc w:val="both"/>
        <w:rPr>
          <w:color w:val="000000"/>
        </w:rPr>
      </w:pPr>
      <w:r w:rsidRPr="003522A9">
        <w:rPr>
          <w:color w:val="000000"/>
        </w:rPr>
        <w:t>stowarzyszenia, organizacje, fundacje,</w:t>
      </w:r>
    </w:p>
    <w:p w14:paraId="2BB3B60F" w14:textId="77777777" w:rsidR="00C3683C" w:rsidRPr="003522A9" w:rsidRDefault="00C3683C" w:rsidP="001C4598">
      <w:pPr>
        <w:pStyle w:val="Akapitzlist"/>
        <w:numPr>
          <w:ilvl w:val="1"/>
          <w:numId w:val="94"/>
        </w:numPr>
        <w:jc w:val="both"/>
        <w:rPr>
          <w:color w:val="000000"/>
        </w:rPr>
      </w:pPr>
      <w:r w:rsidRPr="003522A9">
        <w:rPr>
          <w:color w:val="000000"/>
        </w:rPr>
        <w:t>media ogólnopolskie i terenowe,</w:t>
      </w:r>
    </w:p>
    <w:p w14:paraId="285C2741" w14:textId="77777777" w:rsidR="00C3683C" w:rsidRPr="003522A9" w:rsidRDefault="00C3683C" w:rsidP="001C4598">
      <w:pPr>
        <w:pStyle w:val="Akapitzlist"/>
        <w:numPr>
          <w:ilvl w:val="1"/>
          <w:numId w:val="94"/>
        </w:numPr>
        <w:jc w:val="both"/>
        <w:rPr>
          <w:color w:val="000000"/>
        </w:rPr>
      </w:pPr>
      <w:r w:rsidRPr="003522A9">
        <w:rPr>
          <w:color w:val="000000"/>
        </w:rPr>
        <w:t>szkoły (nauczyciele i uczniowie),</w:t>
      </w:r>
    </w:p>
    <w:p w14:paraId="725ABF3A" w14:textId="77777777" w:rsidR="00C3683C" w:rsidRPr="003522A9" w:rsidRDefault="00C3683C" w:rsidP="001C4598">
      <w:pPr>
        <w:pStyle w:val="Akapitzlist"/>
        <w:numPr>
          <w:ilvl w:val="1"/>
          <w:numId w:val="94"/>
        </w:numPr>
        <w:jc w:val="both"/>
        <w:rPr>
          <w:color w:val="000000"/>
        </w:rPr>
      </w:pPr>
      <w:r w:rsidRPr="003522A9">
        <w:rPr>
          <w:color w:val="000000"/>
        </w:rPr>
        <w:t>odbiorcy indywidualni,</w:t>
      </w:r>
    </w:p>
    <w:p w14:paraId="1E671360" w14:textId="77777777" w:rsidR="00C3683C" w:rsidRPr="003522A9" w:rsidRDefault="00C3683C" w:rsidP="001C4598">
      <w:pPr>
        <w:pStyle w:val="Akapitzlist"/>
        <w:numPr>
          <w:ilvl w:val="1"/>
          <w:numId w:val="94"/>
        </w:numPr>
        <w:jc w:val="both"/>
        <w:rPr>
          <w:color w:val="000000"/>
        </w:rPr>
      </w:pPr>
      <w:r w:rsidRPr="003522A9">
        <w:rPr>
          <w:color w:val="000000"/>
        </w:rPr>
        <w:t>inny użytkownik.</w:t>
      </w:r>
    </w:p>
    <w:p w14:paraId="735F14BA" w14:textId="77777777" w:rsidR="00C3683C" w:rsidRDefault="00C3683C" w:rsidP="001C4598">
      <w:pPr>
        <w:spacing w:before="120" w:after="120"/>
        <w:jc w:val="both"/>
        <w:divId w:val="1825314768"/>
        <w:rPr>
          <w:b/>
          <w:bCs/>
          <w:color w:val="000000"/>
        </w:rPr>
      </w:pPr>
      <w:r>
        <w:rPr>
          <w:b/>
          <w:bCs/>
          <w:color w:val="000000"/>
        </w:rPr>
        <w:t>6. Zakres podmiotowy:</w:t>
      </w:r>
    </w:p>
    <w:p w14:paraId="21AB0F05" w14:textId="77777777" w:rsidR="00C3683C" w:rsidRDefault="00C3683C" w:rsidP="001C4598">
      <w:pPr>
        <w:jc w:val="both"/>
        <w:rPr>
          <w:color w:val="000000"/>
        </w:rPr>
      </w:pPr>
      <w:r>
        <w:rPr>
          <w:color w:val="000000"/>
        </w:rPr>
        <w:t>Podmioty gospodarki narodowej, zarejestrowane w Krajowym Rejestrze Zezwoleń na Prowadzenie Aptek Ogólnodostępnych, Punktów Aptecznych lub Rejestrze Udzielonych Zgód na Prowadzenie Aptek Szpitalnych i Zakładowych, prowadzące działalność gospodarczą zaklasyfikowaną według PKD do klasy 47.73.</w:t>
      </w:r>
    </w:p>
    <w:p w14:paraId="3A6BF893" w14:textId="77777777" w:rsidR="00C3683C" w:rsidRDefault="00C3683C" w:rsidP="001C4598">
      <w:pPr>
        <w:spacing w:before="120" w:after="120"/>
        <w:jc w:val="both"/>
        <w:divId w:val="321395582"/>
        <w:rPr>
          <w:b/>
          <w:bCs/>
          <w:color w:val="000000"/>
        </w:rPr>
      </w:pPr>
      <w:r>
        <w:rPr>
          <w:b/>
          <w:bCs/>
          <w:color w:val="000000"/>
        </w:rPr>
        <w:t>7. Zakres przedmiotowy:</w:t>
      </w:r>
    </w:p>
    <w:p w14:paraId="5B2BFD5C" w14:textId="77777777" w:rsidR="00C3683C" w:rsidRDefault="00C3683C" w:rsidP="001C4598">
      <w:pPr>
        <w:jc w:val="both"/>
        <w:rPr>
          <w:color w:val="000000"/>
        </w:rPr>
      </w:pPr>
      <w:r>
        <w:rPr>
          <w:color w:val="000000"/>
        </w:rPr>
        <w:t>Apteki. Pracujący.</w:t>
      </w:r>
    </w:p>
    <w:p w14:paraId="41A3AA15" w14:textId="77777777" w:rsidR="00C3683C" w:rsidRDefault="00C3683C" w:rsidP="001C4598">
      <w:pPr>
        <w:spacing w:before="120" w:after="120"/>
        <w:jc w:val="both"/>
        <w:divId w:val="1150362602"/>
        <w:rPr>
          <w:b/>
          <w:bCs/>
          <w:color w:val="000000"/>
        </w:rPr>
      </w:pPr>
      <w:r>
        <w:rPr>
          <w:b/>
          <w:bCs/>
          <w:color w:val="000000"/>
        </w:rPr>
        <w:t>8. Źródła danych:</w:t>
      </w:r>
    </w:p>
    <w:p w14:paraId="3EC0C48A" w14:textId="459CB8D1" w:rsidR="00C3683C" w:rsidRDefault="00C3683C" w:rsidP="001C4598">
      <w:pPr>
        <w:pStyle w:val="Akapitzlist"/>
        <w:numPr>
          <w:ilvl w:val="0"/>
          <w:numId w:val="351"/>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0440C4F8" w14:textId="4A21589E" w:rsidR="00C3683C" w:rsidRDefault="00C3683C" w:rsidP="001C4598">
      <w:pPr>
        <w:pStyle w:val="Akapitzlist"/>
        <w:numPr>
          <w:ilvl w:val="1"/>
          <w:numId w:val="351"/>
        </w:numPr>
        <w:jc w:val="both"/>
      </w:pPr>
      <w:r w:rsidRPr="003522A9">
        <w:rPr>
          <w:color w:val="000000"/>
        </w:rPr>
        <w:t>dane dotyczące leków, środków spożywczych specjalnego przeznaczenia żywieniowego oraz wyrobów medycznych wydanych na receptę w aptece ogólnodostępnej lub punkcie aptecznym (</w:t>
      </w:r>
      <w:hyperlink w:anchor="lp.39.4">
        <w:r>
          <w:rPr>
            <w:rStyle w:val="Hipercze"/>
          </w:rPr>
          <w:t>lp. 39.4</w:t>
        </w:r>
      </w:hyperlink>
      <w:r w:rsidRPr="003522A9">
        <w:rPr>
          <w:color w:val="000000"/>
        </w:rPr>
        <w:t>).</w:t>
      </w:r>
    </w:p>
    <w:p w14:paraId="43D1019C" w14:textId="7C517D10" w:rsidR="00C3683C" w:rsidRDefault="00C3683C" w:rsidP="001C4598">
      <w:pPr>
        <w:pStyle w:val="Akapitzlist"/>
        <w:numPr>
          <w:ilvl w:val="0"/>
          <w:numId w:val="351"/>
        </w:numPr>
        <w:jc w:val="both"/>
      </w:pPr>
      <w:r w:rsidRPr="003522A9">
        <w:rPr>
          <w:color w:val="000000"/>
        </w:rPr>
        <w:t xml:space="preserve">Zestawy danych z systemów informacyjnych Głównego Inspektoratu Farmaceutycznego nr </w:t>
      </w:r>
      <w:hyperlink w:anchor="gr.56">
        <w:r>
          <w:rPr>
            <w:rStyle w:val="Hipercze"/>
          </w:rPr>
          <w:t>56</w:t>
        </w:r>
      </w:hyperlink>
      <w:r w:rsidRPr="003522A9">
        <w:rPr>
          <w:color w:val="000000"/>
        </w:rPr>
        <w:t xml:space="preserve"> (opisane w części II. Informacje o przekazywanych danych):</w:t>
      </w:r>
    </w:p>
    <w:p w14:paraId="44379B42" w14:textId="4AD129C8" w:rsidR="00C3683C" w:rsidRDefault="00C3683C" w:rsidP="001C4598">
      <w:pPr>
        <w:pStyle w:val="Akapitzlist"/>
        <w:numPr>
          <w:ilvl w:val="1"/>
          <w:numId w:val="351"/>
        </w:numPr>
        <w:jc w:val="both"/>
      </w:pPr>
      <w:r w:rsidRPr="003522A9">
        <w:rPr>
          <w:color w:val="000000"/>
        </w:rPr>
        <w:t>dane dotyczące zezwoleń na prowadzenie aptek (</w:t>
      </w:r>
      <w:hyperlink w:anchor="lp.56.1">
        <w:r>
          <w:rPr>
            <w:rStyle w:val="Hipercze"/>
          </w:rPr>
          <w:t>lp. 56.1</w:t>
        </w:r>
      </w:hyperlink>
      <w:r w:rsidRPr="003522A9">
        <w:rPr>
          <w:color w:val="000000"/>
        </w:rPr>
        <w:t>).</w:t>
      </w:r>
    </w:p>
    <w:p w14:paraId="244C07CC" w14:textId="553CBEB0" w:rsidR="00C3683C" w:rsidRDefault="00C3683C" w:rsidP="001C4598">
      <w:pPr>
        <w:pStyle w:val="Akapitzlist"/>
        <w:numPr>
          <w:ilvl w:val="0"/>
          <w:numId w:val="351"/>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13D3E844" w14:textId="5E031C8B" w:rsidR="00C3683C" w:rsidRDefault="00C3683C" w:rsidP="001C4598">
      <w:pPr>
        <w:pStyle w:val="Akapitzlist"/>
        <w:numPr>
          <w:ilvl w:val="1"/>
          <w:numId w:val="351"/>
        </w:numPr>
        <w:jc w:val="both"/>
      </w:pPr>
      <w:r w:rsidRPr="003522A9">
        <w:rPr>
          <w:color w:val="000000"/>
        </w:rPr>
        <w:t>dane dotyczące ubezpieczonych i płatników składek (</w:t>
      </w:r>
      <w:hyperlink w:anchor="lp.75.5">
        <w:r>
          <w:rPr>
            <w:rStyle w:val="Hipercze"/>
          </w:rPr>
          <w:t>lp. 75.5</w:t>
        </w:r>
      </w:hyperlink>
      <w:r w:rsidRPr="003522A9">
        <w:rPr>
          <w:color w:val="000000"/>
        </w:rPr>
        <w:t>).</w:t>
      </w:r>
    </w:p>
    <w:p w14:paraId="4382334C" w14:textId="386AF9CE" w:rsidR="00C3683C" w:rsidRDefault="00C3683C" w:rsidP="001C4598">
      <w:pPr>
        <w:pStyle w:val="Akapitzlist"/>
        <w:numPr>
          <w:ilvl w:val="0"/>
          <w:numId w:val="351"/>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74F6C618" w14:textId="50EC4484" w:rsidR="00C3683C" w:rsidRDefault="00C3683C" w:rsidP="001C4598">
      <w:pPr>
        <w:pStyle w:val="Akapitzlist"/>
        <w:numPr>
          <w:ilvl w:val="1"/>
          <w:numId w:val="351"/>
        </w:numPr>
        <w:jc w:val="both"/>
      </w:pPr>
      <w:r w:rsidRPr="003522A9">
        <w:rPr>
          <w:color w:val="000000"/>
        </w:rPr>
        <w:t>dane o farmaceutach i technikach farmacji realizujących recepty refundowane w aptekach i punktach aptecznych (</w:t>
      </w:r>
      <w:hyperlink w:anchor="lp.106.11">
        <w:r>
          <w:rPr>
            <w:rStyle w:val="Hipercze"/>
          </w:rPr>
          <w:t>lp. 106.11</w:t>
        </w:r>
      </w:hyperlink>
      <w:r w:rsidRPr="003522A9">
        <w:rPr>
          <w:color w:val="000000"/>
        </w:rPr>
        <w:t>).</w:t>
      </w:r>
    </w:p>
    <w:p w14:paraId="3A1A7E9B" w14:textId="130D5FC3" w:rsidR="00C3683C" w:rsidRDefault="00C3683C" w:rsidP="001C4598">
      <w:pPr>
        <w:pStyle w:val="Akapitzlist"/>
        <w:numPr>
          <w:ilvl w:val="0"/>
          <w:numId w:val="351"/>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2577CBC3" w14:textId="116D2B8A" w:rsidR="00C3683C" w:rsidRDefault="00C3683C" w:rsidP="001C4598">
      <w:pPr>
        <w:pStyle w:val="Akapitzlist"/>
        <w:numPr>
          <w:ilvl w:val="1"/>
          <w:numId w:val="351"/>
        </w:numPr>
        <w:jc w:val="both"/>
      </w:pPr>
      <w:r w:rsidRPr="003522A9">
        <w:rPr>
          <w:color w:val="000000"/>
        </w:rPr>
        <w:t>dane dotyczące płatników składek (</w:t>
      </w:r>
      <w:hyperlink w:anchor="lp.177.13">
        <w:r>
          <w:rPr>
            <w:rStyle w:val="Hipercze"/>
          </w:rPr>
          <w:t>lp. 177.13</w:t>
        </w:r>
      </w:hyperlink>
      <w:r w:rsidRPr="003522A9">
        <w:rPr>
          <w:color w:val="000000"/>
        </w:rPr>
        <w:t>),</w:t>
      </w:r>
    </w:p>
    <w:p w14:paraId="7FD0CE4E" w14:textId="64852A0B" w:rsidR="00C3683C" w:rsidRDefault="00C3683C" w:rsidP="001C4598">
      <w:pPr>
        <w:pStyle w:val="Akapitzlist"/>
        <w:numPr>
          <w:ilvl w:val="1"/>
          <w:numId w:val="351"/>
        </w:numPr>
        <w:jc w:val="both"/>
      </w:pPr>
      <w:r w:rsidRPr="003522A9">
        <w:rPr>
          <w:color w:val="000000"/>
        </w:rPr>
        <w:t>dane dotyczące ubezpieczonych (</w:t>
      </w:r>
      <w:hyperlink w:anchor="lp.177.16">
        <w:r>
          <w:rPr>
            <w:rStyle w:val="Hipercze"/>
          </w:rPr>
          <w:t>lp. 177.16</w:t>
        </w:r>
      </w:hyperlink>
      <w:r w:rsidRPr="003522A9">
        <w:rPr>
          <w:color w:val="000000"/>
        </w:rPr>
        <w:t>).</w:t>
      </w:r>
    </w:p>
    <w:p w14:paraId="088777B5" w14:textId="77777777" w:rsidR="00C3683C" w:rsidRDefault="00C3683C" w:rsidP="001C4598">
      <w:pPr>
        <w:spacing w:before="120" w:after="120"/>
        <w:jc w:val="both"/>
        <w:divId w:val="1394158747"/>
        <w:rPr>
          <w:b/>
          <w:bCs/>
          <w:color w:val="000000"/>
        </w:rPr>
      </w:pPr>
      <w:r>
        <w:rPr>
          <w:b/>
          <w:bCs/>
          <w:color w:val="000000"/>
        </w:rPr>
        <w:t>9. Rodzaje wynikowych informacji statystycznych:</w:t>
      </w:r>
    </w:p>
    <w:p w14:paraId="5008077C" w14:textId="77777777" w:rsidR="00C3683C" w:rsidRDefault="00C3683C" w:rsidP="001C4598">
      <w:pPr>
        <w:pStyle w:val="Akapitzlist"/>
        <w:numPr>
          <w:ilvl w:val="0"/>
          <w:numId w:val="608"/>
        </w:numPr>
        <w:jc w:val="both"/>
      </w:pPr>
      <w:r w:rsidRPr="00A6609E">
        <w:rPr>
          <w:color w:val="000000"/>
        </w:rPr>
        <w:t>Apteki ogólnodostępne, w przekrojach: kraj, województwa, NUTS 3, powiaty, gminy, formy własności.</w:t>
      </w:r>
    </w:p>
    <w:p w14:paraId="5F140ABE" w14:textId="77777777" w:rsidR="00C3683C" w:rsidRDefault="00C3683C" w:rsidP="001C4598">
      <w:pPr>
        <w:pStyle w:val="Akapitzlist"/>
        <w:numPr>
          <w:ilvl w:val="0"/>
          <w:numId w:val="608"/>
        </w:numPr>
        <w:jc w:val="both"/>
      </w:pPr>
      <w:r w:rsidRPr="00A6609E">
        <w:rPr>
          <w:color w:val="000000"/>
        </w:rPr>
        <w:t>Punkty apteczne, w przekrojach: kraj, województwa, NUTS 3, powiaty, gminy, formy własności.</w:t>
      </w:r>
    </w:p>
    <w:p w14:paraId="1EED0E0A" w14:textId="77777777" w:rsidR="00C3683C" w:rsidRDefault="00C3683C" w:rsidP="001C4598">
      <w:pPr>
        <w:pStyle w:val="Akapitzlist"/>
        <w:numPr>
          <w:ilvl w:val="0"/>
          <w:numId w:val="608"/>
        </w:numPr>
        <w:jc w:val="both"/>
      </w:pPr>
      <w:r w:rsidRPr="00A6609E">
        <w:rPr>
          <w:color w:val="000000"/>
        </w:rPr>
        <w:t>Apteki i punkty apteczne na wsi i sprzedaż wysyłkowa, w przekrojach: kraj, województwa, NUTS 3, powiaty, gminy, formy własności.</w:t>
      </w:r>
    </w:p>
    <w:p w14:paraId="07406882" w14:textId="77777777" w:rsidR="00C3683C" w:rsidRDefault="00C3683C" w:rsidP="001C4598">
      <w:pPr>
        <w:pStyle w:val="Akapitzlist"/>
        <w:numPr>
          <w:ilvl w:val="0"/>
          <w:numId w:val="608"/>
        </w:numPr>
        <w:jc w:val="both"/>
      </w:pPr>
      <w:r w:rsidRPr="00A6609E">
        <w:rPr>
          <w:color w:val="000000"/>
        </w:rPr>
        <w:t>Farmaceuci i technicy farmaceutyczni pracujący w aptekach i punktach aptecznych, w przekrojach: kraj, województwa, NUTS 3, powiaty, gminy, formy własności.</w:t>
      </w:r>
    </w:p>
    <w:p w14:paraId="4CF5F2A8" w14:textId="77777777" w:rsidR="00C3683C" w:rsidRDefault="00C3683C" w:rsidP="001C4598">
      <w:pPr>
        <w:pStyle w:val="Akapitzlist"/>
        <w:numPr>
          <w:ilvl w:val="0"/>
          <w:numId w:val="608"/>
        </w:numPr>
        <w:jc w:val="both"/>
      </w:pPr>
      <w:r w:rsidRPr="00A6609E">
        <w:rPr>
          <w:color w:val="000000"/>
        </w:rPr>
        <w:t>Recepty zrealizowane w aptece ogólnodostępnej lub punkcie aptecznym, w przekrojach: kraj, województwa, NUTS 3, powiaty, klasyfikacja anatomiczno-terapeutyczno-chemiczna ATC.</w:t>
      </w:r>
    </w:p>
    <w:p w14:paraId="126AF00D" w14:textId="77777777" w:rsidR="00C3683C" w:rsidRDefault="00C3683C" w:rsidP="001C4598">
      <w:pPr>
        <w:pStyle w:val="Akapitzlist"/>
        <w:numPr>
          <w:ilvl w:val="0"/>
          <w:numId w:val="608"/>
        </w:numPr>
        <w:jc w:val="both"/>
      </w:pPr>
      <w:r w:rsidRPr="00A6609E">
        <w:rPr>
          <w:color w:val="000000"/>
        </w:rPr>
        <w:t>Opakowania leków, środków spożywczych specjalnego przeznaczenia żywieniowego oraz wyrobów medycznych wydanych na receptę w aptece ogólnodostępnej lub punkcie aptecznym, w przekrojach: kraj, województwa, NUTS 3, powiaty, klasyfikacja anatomiczno-terapeutyczno-chemiczna ATC.</w:t>
      </w:r>
    </w:p>
    <w:p w14:paraId="2B87CE1C" w14:textId="77777777" w:rsidR="00C3683C" w:rsidRDefault="00C3683C" w:rsidP="001C4598">
      <w:pPr>
        <w:pStyle w:val="Akapitzlist"/>
        <w:numPr>
          <w:ilvl w:val="0"/>
          <w:numId w:val="608"/>
        </w:numPr>
        <w:jc w:val="both"/>
      </w:pPr>
      <w:r w:rsidRPr="00A6609E">
        <w:rPr>
          <w:color w:val="000000"/>
        </w:rPr>
        <w:t>Wartość sprzedaży leków, środków spożywczych specjalnego przeznaczenia żywieniowego oraz wyrobów medycznych wydanych na receptę w aptece ogólnodostępnej lub punkcie aptecznym, w przekrojach: kraj, województwa, NUTS 3, powiaty, klasyfikacja anatomiczno-terapeutyczno-chemiczna ATC.</w:t>
      </w:r>
    </w:p>
    <w:p w14:paraId="13FAC22B" w14:textId="77777777" w:rsidR="00C3683C" w:rsidRDefault="00C3683C" w:rsidP="001C4598">
      <w:pPr>
        <w:pStyle w:val="Akapitzlist"/>
        <w:numPr>
          <w:ilvl w:val="0"/>
          <w:numId w:val="608"/>
        </w:numPr>
        <w:jc w:val="both"/>
      </w:pPr>
      <w:r w:rsidRPr="00A6609E">
        <w:rPr>
          <w:color w:val="000000"/>
        </w:rPr>
        <w:t>Kwota refundacji leków, środków spożywczych specjalnego przeznaczenia żywieniowego oraz wyrobów medycznych wydanych na receptę w aptece ogólnodostępnej lub punkcie aptecznym, w przekrojach: kraj, województwa, NUTS 3, powiaty, klasyfikacja anatomiczno-terapeutyczno-chemiczna ATC.</w:t>
      </w:r>
    </w:p>
    <w:p w14:paraId="15F7B5BA" w14:textId="77777777" w:rsidR="00C3683C" w:rsidRDefault="00C3683C" w:rsidP="001C4598">
      <w:pPr>
        <w:pStyle w:val="Akapitzlist"/>
        <w:numPr>
          <w:ilvl w:val="0"/>
          <w:numId w:val="608"/>
        </w:numPr>
        <w:jc w:val="both"/>
      </w:pPr>
      <w:r w:rsidRPr="00A6609E">
        <w:rPr>
          <w:color w:val="000000"/>
        </w:rPr>
        <w:t>Kwota zapłacona za leki, środki spożywcze specjalnego przeznaczenia żywieniowego oraz wyroby medyczne wydane na receptę w aptece ogólnodostępnej lub punkcie aptecznym, w przekrojach: kraj, województwa, NUTS 3, powiaty, klasyfikacja anatomiczno-terapeutyczno-chemiczna ATC.</w:t>
      </w:r>
    </w:p>
    <w:p w14:paraId="5B036CB2" w14:textId="77777777" w:rsidR="00C3683C" w:rsidRDefault="00C3683C" w:rsidP="001C4598">
      <w:pPr>
        <w:spacing w:before="120" w:after="120"/>
        <w:jc w:val="both"/>
        <w:divId w:val="1412434525"/>
        <w:rPr>
          <w:b/>
          <w:bCs/>
          <w:color w:val="000000"/>
        </w:rPr>
      </w:pPr>
      <w:r>
        <w:rPr>
          <w:b/>
          <w:bCs/>
          <w:color w:val="000000"/>
        </w:rPr>
        <w:t>10. Formy i terminy udostępnienia wynikowych informacji statystycznych:</w:t>
      </w:r>
    </w:p>
    <w:p w14:paraId="2D6DD77C" w14:textId="77777777" w:rsidR="00C3683C" w:rsidRPr="00274CDA" w:rsidRDefault="00C3683C" w:rsidP="001C4598">
      <w:pPr>
        <w:pStyle w:val="Akapitzlist"/>
        <w:numPr>
          <w:ilvl w:val="0"/>
          <w:numId w:val="865"/>
        </w:numPr>
        <w:jc w:val="both"/>
        <w:rPr>
          <w:color w:val="000000"/>
        </w:rPr>
      </w:pPr>
      <w:r w:rsidRPr="00274CDA">
        <w:rPr>
          <w:color w:val="000000"/>
        </w:rPr>
        <w:t>Publikacje GUS:</w:t>
      </w:r>
    </w:p>
    <w:p w14:paraId="69F07C52" w14:textId="77777777" w:rsidR="00C3683C" w:rsidRPr="00274CDA" w:rsidRDefault="00C3683C" w:rsidP="001C4598">
      <w:pPr>
        <w:pStyle w:val="Akapitzlist"/>
        <w:numPr>
          <w:ilvl w:val="1"/>
          <w:numId w:val="865"/>
        </w:numPr>
        <w:jc w:val="both"/>
        <w:rPr>
          <w:color w:val="000000"/>
        </w:rPr>
      </w:pPr>
      <w:r w:rsidRPr="00274CDA">
        <w:rPr>
          <w:color w:val="000000"/>
        </w:rPr>
        <w:t>„Rocznik Statystyczny Województw 2026” (grudzień 2026),</w:t>
      </w:r>
    </w:p>
    <w:p w14:paraId="49DE528B" w14:textId="77777777" w:rsidR="00C3683C" w:rsidRPr="00274CDA" w:rsidRDefault="00C3683C" w:rsidP="001C4598">
      <w:pPr>
        <w:pStyle w:val="Akapitzlist"/>
        <w:numPr>
          <w:ilvl w:val="1"/>
          <w:numId w:val="865"/>
        </w:numPr>
        <w:jc w:val="both"/>
        <w:rPr>
          <w:color w:val="000000"/>
        </w:rPr>
      </w:pPr>
      <w:r w:rsidRPr="00274CDA">
        <w:rPr>
          <w:color w:val="000000"/>
        </w:rPr>
        <w:t>„Rocznik Statystyczny Rzeczypospolitej Polskiej 2026” (grudzień 2026),</w:t>
      </w:r>
    </w:p>
    <w:p w14:paraId="711188E4" w14:textId="77777777" w:rsidR="00C3683C" w:rsidRPr="00274CDA" w:rsidRDefault="00C3683C" w:rsidP="001C4598">
      <w:pPr>
        <w:pStyle w:val="Akapitzlist"/>
        <w:numPr>
          <w:ilvl w:val="1"/>
          <w:numId w:val="865"/>
        </w:numPr>
        <w:jc w:val="both"/>
        <w:rPr>
          <w:color w:val="000000"/>
        </w:rPr>
      </w:pPr>
      <w:r w:rsidRPr="00274CDA">
        <w:rPr>
          <w:color w:val="000000"/>
        </w:rPr>
        <w:t>„Mały Rocznik Statystyczny Polski 2026” (lipiec 2026),</w:t>
      </w:r>
    </w:p>
    <w:p w14:paraId="48BD9055" w14:textId="77777777" w:rsidR="00C3683C" w:rsidRPr="00274CDA" w:rsidRDefault="00C3683C" w:rsidP="001C4598">
      <w:pPr>
        <w:pStyle w:val="Akapitzlist"/>
        <w:numPr>
          <w:ilvl w:val="1"/>
          <w:numId w:val="865"/>
        </w:numPr>
        <w:jc w:val="both"/>
        <w:rPr>
          <w:color w:val="000000"/>
        </w:rPr>
      </w:pPr>
      <w:r w:rsidRPr="00274CDA">
        <w:rPr>
          <w:color w:val="000000"/>
        </w:rPr>
        <w:t>„Zdrowie i ochrona zdrowia w 2025 r.” (grudzień 2026).</w:t>
      </w:r>
    </w:p>
    <w:p w14:paraId="2B56F04F" w14:textId="77777777" w:rsidR="00C3683C" w:rsidRPr="00274CDA" w:rsidRDefault="00C3683C" w:rsidP="001C4598">
      <w:pPr>
        <w:pStyle w:val="Akapitzlist"/>
        <w:numPr>
          <w:ilvl w:val="0"/>
          <w:numId w:val="865"/>
        </w:numPr>
        <w:jc w:val="both"/>
        <w:rPr>
          <w:color w:val="000000"/>
        </w:rPr>
      </w:pPr>
      <w:r w:rsidRPr="00274CDA">
        <w:rPr>
          <w:color w:val="000000"/>
        </w:rPr>
        <w:t>Informacje sygnalne:</w:t>
      </w:r>
    </w:p>
    <w:p w14:paraId="414DE1F6" w14:textId="77777777" w:rsidR="00C3683C" w:rsidRPr="00274CDA" w:rsidRDefault="00C3683C" w:rsidP="001C4598">
      <w:pPr>
        <w:pStyle w:val="Akapitzlist"/>
        <w:numPr>
          <w:ilvl w:val="1"/>
          <w:numId w:val="865"/>
        </w:numPr>
        <w:jc w:val="both"/>
        <w:rPr>
          <w:color w:val="000000"/>
        </w:rPr>
      </w:pPr>
      <w:r w:rsidRPr="00274CDA">
        <w:rPr>
          <w:color w:val="000000"/>
        </w:rPr>
        <w:t>„Apteki i punkty apteczne w 2025 r.” (lipiec 2026),</w:t>
      </w:r>
    </w:p>
    <w:p w14:paraId="63E27D58" w14:textId="77777777" w:rsidR="00C3683C" w:rsidRPr="00274CDA" w:rsidRDefault="00C3683C" w:rsidP="001C4598">
      <w:pPr>
        <w:pStyle w:val="Akapitzlist"/>
        <w:numPr>
          <w:ilvl w:val="1"/>
          <w:numId w:val="865"/>
        </w:numPr>
        <w:jc w:val="both"/>
        <w:rPr>
          <w:color w:val="000000"/>
        </w:rPr>
      </w:pPr>
      <w:r w:rsidRPr="00274CDA">
        <w:rPr>
          <w:color w:val="000000"/>
        </w:rPr>
        <w:t>„Sprzedaż leków na receptę w 2025 r.” (lipiec 2026).</w:t>
      </w:r>
    </w:p>
    <w:p w14:paraId="02EF9727" w14:textId="77777777" w:rsidR="00C3683C" w:rsidRPr="00274CDA" w:rsidRDefault="00C3683C" w:rsidP="001C4598">
      <w:pPr>
        <w:pStyle w:val="Akapitzlist"/>
        <w:numPr>
          <w:ilvl w:val="0"/>
          <w:numId w:val="865"/>
        </w:numPr>
        <w:jc w:val="both"/>
        <w:rPr>
          <w:color w:val="000000"/>
        </w:rPr>
      </w:pPr>
      <w:r w:rsidRPr="00274CDA">
        <w:rPr>
          <w:color w:val="000000"/>
        </w:rPr>
        <w:t>Internetowe bazy danych:</w:t>
      </w:r>
    </w:p>
    <w:p w14:paraId="3C866226" w14:textId="77777777" w:rsidR="00C3683C" w:rsidRPr="00274CDA" w:rsidRDefault="00C3683C" w:rsidP="001C4598">
      <w:pPr>
        <w:pStyle w:val="Akapitzlist"/>
        <w:numPr>
          <w:ilvl w:val="1"/>
          <w:numId w:val="865"/>
        </w:numPr>
        <w:jc w:val="both"/>
        <w:rPr>
          <w:color w:val="000000"/>
        </w:rPr>
      </w:pPr>
      <w:r w:rsidRPr="00274CDA">
        <w:rPr>
          <w:color w:val="000000"/>
        </w:rPr>
        <w:t>Bazy Eurostatu i innych organizacji międzynarodowych – Baza OECD – Statystyki zdrowia – Zdrowie (październik 2027),</w:t>
      </w:r>
    </w:p>
    <w:p w14:paraId="0A702161" w14:textId="77777777" w:rsidR="00C3683C" w:rsidRPr="00274CDA" w:rsidRDefault="00C3683C" w:rsidP="001C4598">
      <w:pPr>
        <w:pStyle w:val="Akapitzlist"/>
        <w:numPr>
          <w:ilvl w:val="1"/>
          <w:numId w:val="865"/>
        </w:numPr>
        <w:jc w:val="both"/>
        <w:rPr>
          <w:color w:val="000000"/>
        </w:rPr>
      </w:pPr>
      <w:r w:rsidRPr="00274CDA">
        <w:rPr>
          <w:color w:val="000000"/>
        </w:rPr>
        <w:t>Bank Danych Lokalnych – Ochrona zdrowia i opieka społeczna – Apteki i punkty apteczne (lipiec 2026),</w:t>
      </w:r>
    </w:p>
    <w:p w14:paraId="0ABD3AFE" w14:textId="77777777" w:rsidR="00C3683C" w:rsidRPr="00274CDA" w:rsidRDefault="00C3683C" w:rsidP="001C4598">
      <w:pPr>
        <w:pStyle w:val="Akapitzlist"/>
        <w:numPr>
          <w:ilvl w:val="1"/>
          <w:numId w:val="865"/>
        </w:numPr>
        <w:jc w:val="both"/>
        <w:rPr>
          <w:color w:val="000000"/>
        </w:rPr>
      </w:pPr>
      <w:r w:rsidRPr="00274CDA">
        <w:rPr>
          <w:color w:val="000000"/>
        </w:rPr>
        <w:t>Bazy Eurostatu i innych organizacji międzynarodowych – Baza Eurostatu – Ochrona zdrowia (październik 2027),</w:t>
      </w:r>
    </w:p>
    <w:p w14:paraId="188CD0F5" w14:textId="77777777" w:rsidR="00C3683C" w:rsidRPr="00274CDA" w:rsidRDefault="00C3683C" w:rsidP="001C4598">
      <w:pPr>
        <w:pStyle w:val="Akapitzlist"/>
        <w:numPr>
          <w:ilvl w:val="1"/>
          <w:numId w:val="865"/>
        </w:numPr>
        <w:jc w:val="both"/>
        <w:rPr>
          <w:color w:val="000000"/>
        </w:rPr>
      </w:pPr>
      <w:r w:rsidRPr="00274CDA">
        <w:rPr>
          <w:color w:val="000000"/>
        </w:rPr>
        <w:t>Dziedzinowa Baza Wiedzy – Społeczeństwo – Zdrowie i ochrona zdrowia – Opieka zdrowotna – Apteki i punkty apteczne (lipiec 2026).</w:t>
      </w:r>
    </w:p>
    <w:p w14:paraId="6D3900B2" w14:textId="77777777" w:rsidR="006B1864" w:rsidRDefault="00C3683C" w:rsidP="001C4598">
      <w:pPr>
        <w:jc w:val="both"/>
        <w:rPr>
          <w:vanish/>
        </w:rPr>
      </w:pPr>
      <w:r>
        <w:br w:type="page"/>
      </w:r>
    </w:p>
    <w:p w14:paraId="3EDCA79F"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32175B7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19" w:name="_Toc176176687"/>
      <w:bookmarkStart w:id="320" w:name="_Toc17618297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21" w:name="badanie.1.29.14"/>
      <w:bookmarkEnd w:id="321"/>
      <w:r w:rsidRPr="00C3683C">
        <w:rPr>
          <w:rFonts w:ascii="Times New Roman" w:hAnsi="Times New Roman" w:cs="Times New Roman"/>
          <w:b/>
          <w:color w:val="000000"/>
          <w:sz w:val="20"/>
        </w:rPr>
        <w:t>1.29.14 (095)</w:t>
      </w:r>
      <w:bookmarkEnd w:id="319"/>
      <w:bookmarkEnd w:id="320"/>
    </w:p>
    <w:p w14:paraId="451C18B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Działalność Państwowej Inspekcji Sanitarnej</w:t>
      </w:r>
    </w:p>
    <w:p w14:paraId="61EC87A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A1C2E5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zdrowia</w:t>
      </w:r>
    </w:p>
    <w:p w14:paraId="36299272" w14:textId="77777777" w:rsidR="00C3683C" w:rsidRDefault="00C3683C" w:rsidP="001C4598">
      <w:pPr>
        <w:spacing w:before="120" w:after="120"/>
        <w:jc w:val="both"/>
        <w:divId w:val="197813337"/>
        <w:rPr>
          <w:b/>
          <w:bCs/>
          <w:color w:val="000000"/>
        </w:rPr>
      </w:pPr>
      <w:r>
        <w:rPr>
          <w:b/>
          <w:bCs/>
          <w:color w:val="000000"/>
        </w:rPr>
        <w:t>5. Cel badania:</w:t>
      </w:r>
    </w:p>
    <w:p w14:paraId="73E40204" w14:textId="77777777" w:rsidR="00C3683C" w:rsidRPr="003522A9" w:rsidRDefault="00C3683C" w:rsidP="001C4598">
      <w:pPr>
        <w:pStyle w:val="Akapitzlist"/>
        <w:numPr>
          <w:ilvl w:val="0"/>
          <w:numId w:val="95"/>
        </w:numPr>
        <w:jc w:val="both"/>
        <w:rPr>
          <w:color w:val="000000"/>
        </w:rPr>
      </w:pPr>
      <w:r w:rsidRPr="003522A9">
        <w:rPr>
          <w:color w:val="000000"/>
        </w:rPr>
        <w:t>Celem badania jest dostarczenie informacji o działalności stacji sanitarno-epidemiologicznych obrazujących stan higieny żywności, żywienia oraz materiałów i wyrobów przeznaczonych do kontaktu z żywnością, higieny produktów biobójczych, kosmetycznych, substancji chemicznych i ich mieszanin, detergentów oraz prekursorów narkotyków kategorii 2 i 3, higieny pracy, higieny dzieci i młodzieży, higieny radiacyjnej oraz o efektach prowadzonych kontroli – niezbędnych do podejmowania działań zapobiegawczych eliminujących negatywne zjawiska w obszarze zdrowia publicznego w celu ochrony zdrowia ludzkiego przed niekorzystnym wpływem szkodliwości i uciążliwości środowiskowych, zapobiegania powstawaniu chorób, w tym chorób zakaźnych i zawodowych.</w:t>
      </w:r>
    </w:p>
    <w:p w14:paraId="0D2E5528" w14:textId="77777777" w:rsidR="00C3683C" w:rsidRPr="003522A9" w:rsidRDefault="00C3683C" w:rsidP="001C4598">
      <w:pPr>
        <w:pStyle w:val="Akapitzlist"/>
        <w:numPr>
          <w:ilvl w:val="0"/>
          <w:numId w:val="95"/>
        </w:numPr>
        <w:jc w:val="both"/>
        <w:rPr>
          <w:color w:val="000000"/>
        </w:rPr>
      </w:pPr>
      <w:r w:rsidRPr="003522A9">
        <w:rPr>
          <w:color w:val="000000"/>
        </w:rPr>
        <w:t>Użytkownicy, których potrzeby uwzględnia badanie:</w:t>
      </w:r>
    </w:p>
    <w:p w14:paraId="4585A331" w14:textId="77777777" w:rsidR="00C3683C" w:rsidRPr="003522A9" w:rsidRDefault="00C3683C" w:rsidP="001C4598">
      <w:pPr>
        <w:pStyle w:val="Akapitzlist"/>
        <w:numPr>
          <w:ilvl w:val="1"/>
          <w:numId w:val="95"/>
        </w:numPr>
        <w:jc w:val="both"/>
        <w:rPr>
          <w:color w:val="000000"/>
        </w:rPr>
      </w:pPr>
      <w:r w:rsidRPr="003522A9">
        <w:rPr>
          <w:color w:val="000000"/>
        </w:rPr>
        <w:t>Eurostat i inne zagraniczne instytucje statystyczne,</w:t>
      </w:r>
    </w:p>
    <w:p w14:paraId="32D26977" w14:textId="77777777" w:rsidR="00C3683C" w:rsidRPr="003522A9" w:rsidRDefault="00C3683C" w:rsidP="001C4598">
      <w:pPr>
        <w:pStyle w:val="Akapitzlist"/>
        <w:numPr>
          <w:ilvl w:val="1"/>
          <w:numId w:val="95"/>
        </w:numPr>
        <w:jc w:val="both"/>
        <w:rPr>
          <w:color w:val="000000"/>
        </w:rPr>
      </w:pPr>
      <w:r w:rsidRPr="003522A9">
        <w:rPr>
          <w:color w:val="000000"/>
        </w:rPr>
        <w:t>administracja rządowa,</w:t>
      </w:r>
    </w:p>
    <w:p w14:paraId="4D24CBD4" w14:textId="77777777" w:rsidR="00C3683C" w:rsidRPr="003522A9" w:rsidRDefault="00C3683C" w:rsidP="001C4598">
      <w:pPr>
        <w:pStyle w:val="Akapitzlist"/>
        <w:numPr>
          <w:ilvl w:val="1"/>
          <w:numId w:val="95"/>
        </w:numPr>
        <w:jc w:val="both"/>
        <w:rPr>
          <w:color w:val="000000"/>
        </w:rPr>
      </w:pPr>
      <w:r w:rsidRPr="003522A9">
        <w:rPr>
          <w:color w:val="000000"/>
        </w:rPr>
        <w:t>administracja samorządowa – województwo.</w:t>
      </w:r>
    </w:p>
    <w:p w14:paraId="17AC5671" w14:textId="77777777" w:rsidR="00C3683C" w:rsidRDefault="00C3683C" w:rsidP="001C4598">
      <w:pPr>
        <w:spacing w:before="120" w:after="120"/>
        <w:jc w:val="both"/>
        <w:divId w:val="1043168397"/>
        <w:rPr>
          <w:b/>
          <w:bCs/>
          <w:color w:val="000000"/>
        </w:rPr>
      </w:pPr>
      <w:r>
        <w:rPr>
          <w:b/>
          <w:bCs/>
          <w:color w:val="000000"/>
        </w:rPr>
        <w:t>6. Zakres podmiotowy:</w:t>
      </w:r>
    </w:p>
    <w:p w14:paraId="497CD909" w14:textId="77777777" w:rsidR="00C3683C" w:rsidRDefault="00C3683C" w:rsidP="001C4598">
      <w:pPr>
        <w:jc w:val="both"/>
        <w:rPr>
          <w:color w:val="000000"/>
        </w:rPr>
      </w:pPr>
      <w:r>
        <w:rPr>
          <w:color w:val="000000"/>
        </w:rPr>
        <w:t>Stacje sanitarno-epidemiologiczne.</w:t>
      </w:r>
    </w:p>
    <w:p w14:paraId="559EF9A5" w14:textId="77777777" w:rsidR="00C3683C" w:rsidRDefault="00C3683C" w:rsidP="001C4598">
      <w:pPr>
        <w:spacing w:before="120" w:after="120"/>
        <w:jc w:val="both"/>
        <w:divId w:val="1220633460"/>
        <w:rPr>
          <w:b/>
          <w:bCs/>
          <w:color w:val="000000"/>
        </w:rPr>
      </w:pPr>
      <w:r>
        <w:rPr>
          <w:b/>
          <w:bCs/>
          <w:color w:val="000000"/>
        </w:rPr>
        <w:t>7. Zakres przedmiotowy:</w:t>
      </w:r>
    </w:p>
    <w:p w14:paraId="4EDC24CE" w14:textId="77777777" w:rsidR="00C3683C" w:rsidRDefault="00C3683C" w:rsidP="001C4598">
      <w:pPr>
        <w:jc w:val="both"/>
        <w:rPr>
          <w:color w:val="000000"/>
        </w:rPr>
      </w:pPr>
      <w:r>
        <w:rPr>
          <w:color w:val="000000"/>
        </w:rPr>
        <w:t>Monitoring jakości wody. Profilaktyka zdrowotna. Pracujący. Nadzór sanitarno-epidemiologiczny. Zapobiegawczy nadzór sanitarny. Nadzór bieżący sanitarny. Nadzór w zakresie higieny żywności, żywienia oraz materiałów i wyrobów przeznaczonych do kontaktu z żywnością. Nadzór w zakresie produktów biobójczych, kosmetycznych, substancji chemicznych i ich mieszanin, detergentów oraz prekursorów narkotyków kat. 2 i 3.</w:t>
      </w:r>
    </w:p>
    <w:p w14:paraId="6E7CC1F5" w14:textId="77777777" w:rsidR="00C3683C" w:rsidRDefault="00C3683C" w:rsidP="001C4598">
      <w:pPr>
        <w:spacing w:before="120" w:after="120"/>
        <w:jc w:val="both"/>
        <w:divId w:val="1925676498"/>
        <w:rPr>
          <w:b/>
          <w:bCs/>
          <w:color w:val="000000"/>
        </w:rPr>
      </w:pPr>
      <w:r>
        <w:rPr>
          <w:b/>
          <w:bCs/>
          <w:color w:val="000000"/>
        </w:rPr>
        <w:t>8. Źródła danych:</w:t>
      </w:r>
    </w:p>
    <w:p w14:paraId="4329CD03" w14:textId="63AAE114" w:rsidR="00C3683C" w:rsidRDefault="00C3683C" w:rsidP="001C4598">
      <w:pPr>
        <w:pStyle w:val="Akapitzlist"/>
        <w:numPr>
          <w:ilvl w:val="0"/>
          <w:numId w:val="352"/>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35AAD36B" w14:textId="5AA2D955" w:rsidR="00C3683C" w:rsidRDefault="00C3683C" w:rsidP="001C4598">
      <w:pPr>
        <w:pStyle w:val="Akapitzlist"/>
        <w:numPr>
          <w:ilvl w:val="1"/>
          <w:numId w:val="352"/>
        </w:numPr>
        <w:jc w:val="both"/>
      </w:pPr>
      <w:r w:rsidRPr="003522A9">
        <w:rPr>
          <w:color w:val="000000"/>
        </w:rPr>
        <w:t>MZ-45 – sprawozdanie o działalności kontrolno-represyjnej oraz w zakresie zapobiegawczego nadzoru sanitarnego (</w:t>
      </w:r>
      <w:hyperlink w:anchor="lp.14.20">
        <w:r>
          <w:rPr>
            <w:rStyle w:val="Hipercze"/>
          </w:rPr>
          <w:t>lp. 14.20</w:t>
        </w:r>
      </w:hyperlink>
      <w:r w:rsidRPr="003522A9">
        <w:rPr>
          <w:color w:val="000000"/>
        </w:rPr>
        <w:t>),</w:t>
      </w:r>
    </w:p>
    <w:p w14:paraId="757D75DA" w14:textId="5DF8D68D" w:rsidR="00C3683C" w:rsidRDefault="00C3683C" w:rsidP="001C4598">
      <w:pPr>
        <w:pStyle w:val="Akapitzlist"/>
        <w:numPr>
          <w:ilvl w:val="1"/>
          <w:numId w:val="352"/>
        </w:numPr>
        <w:jc w:val="both"/>
      </w:pPr>
      <w:r w:rsidRPr="003522A9">
        <w:rPr>
          <w:color w:val="000000"/>
        </w:rPr>
        <w:t>MZ-45A – sprawozdanie z zatrudnienia (</w:t>
      </w:r>
      <w:hyperlink w:anchor="lp.14.21">
        <w:r>
          <w:rPr>
            <w:rStyle w:val="Hipercze"/>
          </w:rPr>
          <w:t>lp. 14.21</w:t>
        </w:r>
      </w:hyperlink>
      <w:r w:rsidRPr="003522A9">
        <w:rPr>
          <w:color w:val="000000"/>
        </w:rPr>
        <w:t>),</w:t>
      </w:r>
    </w:p>
    <w:p w14:paraId="691F1F0F" w14:textId="7F501C69" w:rsidR="00C3683C" w:rsidRDefault="00C3683C" w:rsidP="001C4598">
      <w:pPr>
        <w:pStyle w:val="Akapitzlist"/>
        <w:numPr>
          <w:ilvl w:val="1"/>
          <w:numId w:val="352"/>
        </w:numPr>
        <w:jc w:val="both"/>
      </w:pPr>
      <w:r w:rsidRPr="003522A9">
        <w:rPr>
          <w:color w:val="000000"/>
        </w:rPr>
        <w:t>MZ-46 – sprawozdanie z działalności w zakresie higieny komunalnej (</w:t>
      </w:r>
      <w:hyperlink w:anchor="lp.14.22">
        <w:r>
          <w:rPr>
            <w:rStyle w:val="Hipercze"/>
          </w:rPr>
          <w:t>lp. 14.22</w:t>
        </w:r>
      </w:hyperlink>
      <w:r w:rsidRPr="003522A9">
        <w:rPr>
          <w:color w:val="000000"/>
        </w:rPr>
        <w:t>),</w:t>
      </w:r>
    </w:p>
    <w:p w14:paraId="69F76DD2" w14:textId="7D55FC4A" w:rsidR="00C3683C" w:rsidRDefault="00C3683C" w:rsidP="001C4598">
      <w:pPr>
        <w:pStyle w:val="Akapitzlist"/>
        <w:numPr>
          <w:ilvl w:val="1"/>
          <w:numId w:val="352"/>
        </w:numPr>
        <w:jc w:val="both"/>
      </w:pPr>
      <w:r w:rsidRPr="003522A9">
        <w:rPr>
          <w:color w:val="000000"/>
        </w:rPr>
        <w:t>MZ-48 – sprawozdanie z działalności w zakresie higieny żywności, żywienia oraz materiałów i wyrobów przeznaczonych do kontaktu z żywnością (</w:t>
      </w:r>
      <w:hyperlink w:anchor="lp.14.23">
        <w:r>
          <w:rPr>
            <w:rStyle w:val="Hipercze"/>
          </w:rPr>
          <w:t>lp. 14.23</w:t>
        </w:r>
      </w:hyperlink>
      <w:r w:rsidRPr="003522A9">
        <w:rPr>
          <w:color w:val="000000"/>
        </w:rPr>
        <w:t>),</w:t>
      </w:r>
    </w:p>
    <w:p w14:paraId="543CF64B" w14:textId="6A01D9FA" w:rsidR="00C3683C" w:rsidRDefault="00C3683C" w:rsidP="001C4598">
      <w:pPr>
        <w:pStyle w:val="Akapitzlist"/>
        <w:numPr>
          <w:ilvl w:val="1"/>
          <w:numId w:val="352"/>
        </w:numPr>
        <w:jc w:val="both"/>
      </w:pPr>
      <w:r w:rsidRPr="003522A9">
        <w:rPr>
          <w:color w:val="000000"/>
        </w:rPr>
        <w:t>MZ-48A – sprawozdanie z nadzoru w zakresie produktów biobójczych, kosmetycznych, substancji chemicznych i ich mieszanin, detergentów oraz prekursorów narkotyków kat. 2 i 3 (</w:t>
      </w:r>
      <w:hyperlink w:anchor="lp.14.24">
        <w:r>
          <w:rPr>
            <w:rStyle w:val="Hipercze"/>
          </w:rPr>
          <w:t>lp. 14.24</w:t>
        </w:r>
      </w:hyperlink>
      <w:r w:rsidRPr="003522A9">
        <w:rPr>
          <w:color w:val="000000"/>
        </w:rPr>
        <w:t>),</w:t>
      </w:r>
    </w:p>
    <w:p w14:paraId="41C16F64" w14:textId="13750D64" w:rsidR="00C3683C" w:rsidRDefault="00C3683C" w:rsidP="001C4598">
      <w:pPr>
        <w:pStyle w:val="Akapitzlist"/>
        <w:numPr>
          <w:ilvl w:val="1"/>
          <w:numId w:val="352"/>
        </w:numPr>
        <w:jc w:val="both"/>
      </w:pPr>
      <w:r w:rsidRPr="003522A9">
        <w:rPr>
          <w:color w:val="000000"/>
        </w:rPr>
        <w:t>MZ-50 – sprawozdanie z działalności w zakresie higieny pracy (</w:t>
      </w:r>
      <w:hyperlink w:anchor="lp.14.25">
        <w:r>
          <w:rPr>
            <w:rStyle w:val="Hipercze"/>
          </w:rPr>
          <w:t>lp. 14.25</w:t>
        </w:r>
      </w:hyperlink>
      <w:r w:rsidRPr="003522A9">
        <w:rPr>
          <w:color w:val="000000"/>
        </w:rPr>
        <w:t>),</w:t>
      </w:r>
    </w:p>
    <w:p w14:paraId="34DB287E" w14:textId="4E0F7A88" w:rsidR="00C3683C" w:rsidRDefault="00C3683C" w:rsidP="001C4598">
      <w:pPr>
        <w:pStyle w:val="Akapitzlist"/>
        <w:numPr>
          <w:ilvl w:val="1"/>
          <w:numId w:val="352"/>
        </w:numPr>
        <w:jc w:val="both"/>
      </w:pPr>
      <w:r w:rsidRPr="003522A9">
        <w:rPr>
          <w:color w:val="000000"/>
        </w:rPr>
        <w:t>MZ-52 – sprawozdanie z zakresu higieny radiacyjnej (</w:t>
      </w:r>
      <w:hyperlink w:anchor="lp.14.26">
        <w:r>
          <w:rPr>
            <w:rStyle w:val="Hipercze"/>
          </w:rPr>
          <w:t>lp. 14.26</w:t>
        </w:r>
      </w:hyperlink>
      <w:r w:rsidRPr="003522A9">
        <w:rPr>
          <w:color w:val="000000"/>
        </w:rPr>
        <w:t>),</w:t>
      </w:r>
    </w:p>
    <w:p w14:paraId="56AD4975" w14:textId="681278B5" w:rsidR="00C3683C" w:rsidRDefault="00C3683C" w:rsidP="001C4598">
      <w:pPr>
        <w:pStyle w:val="Akapitzlist"/>
        <w:numPr>
          <w:ilvl w:val="1"/>
          <w:numId w:val="352"/>
        </w:numPr>
        <w:jc w:val="both"/>
      </w:pPr>
      <w:r w:rsidRPr="003522A9">
        <w:rPr>
          <w:color w:val="000000"/>
        </w:rPr>
        <w:t>MZ-53 – sprawozdanie z działalności w zakresie higieny dzieci i młodzieży (</w:t>
      </w:r>
      <w:hyperlink w:anchor="lp.14.27">
        <w:r>
          <w:rPr>
            <w:rStyle w:val="Hipercze"/>
          </w:rPr>
          <w:t>lp. 14.27</w:t>
        </w:r>
      </w:hyperlink>
      <w:r w:rsidRPr="003522A9">
        <w:rPr>
          <w:color w:val="000000"/>
        </w:rPr>
        <w:t>).</w:t>
      </w:r>
    </w:p>
    <w:p w14:paraId="50E7E59E" w14:textId="77777777" w:rsidR="00C3683C" w:rsidRDefault="00C3683C" w:rsidP="001C4598">
      <w:pPr>
        <w:spacing w:before="120" w:after="120"/>
        <w:jc w:val="both"/>
        <w:divId w:val="464391316"/>
        <w:rPr>
          <w:b/>
          <w:bCs/>
          <w:color w:val="000000"/>
        </w:rPr>
      </w:pPr>
      <w:r>
        <w:rPr>
          <w:b/>
          <w:bCs/>
          <w:color w:val="000000"/>
        </w:rPr>
        <w:t>9. Rodzaje wynikowych informacji statystycznych:</w:t>
      </w:r>
    </w:p>
    <w:p w14:paraId="6B60CF9D" w14:textId="77777777" w:rsidR="00C3683C" w:rsidRDefault="00C3683C" w:rsidP="001C4598">
      <w:pPr>
        <w:pStyle w:val="Akapitzlist"/>
        <w:numPr>
          <w:ilvl w:val="0"/>
          <w:numId w:val="609"/>
        </w:numPr>
        <w:jc w:val="both"/>
      </w:pPr>
      <w:r w:rsidRPr="00A6609E">
        <w:rPr>
          <w:color w:val="000000"/>
        </w:rPr>
        <w:t>Działalność kontrolna, w przekrojach: NUTS 1, województwa, rodzaje działalności, grupy i rodzaje obiektów kontrolowanych.</w:t>
      </w:r>
    </w:p>
    <w:p w14:paraId="7C09A57B" w14:textId="77777777" w:rsidR="00C3683C" w:rsidRDefault="00C3683C" w:rsidP="001C4598">
      <w:pPr>
        <w:pStyle w:val="Akapitzlist"/>
        <w:numPr>
          <w:ilvl w:val="0"/>
          <w:numId w:val="609"/>
        </w:numPr>
        <w:jc w:val="both"/>
      </w:pPr>
      <w:r w:rsidRPr="00A6609E">
        <w:rPr>
          <w:color w:val="000000"/>
        </w:rPr>
        <w:t>Higiena dzieci i młodzieży szkolnej, w przekrojach: NUTS 1, województwa, rodzaje działalności, grupy i rodzaje obiektów kontrolowanych.</w:t>
      </w:r>
    </w:p>
    <w:p w14:paraId="191E4BCF" w14:textId="77777777" w:rsidR="00C3683C" w:rsidRDefault="00C3683C" w:rsidP="001C4598">
      <w:pPr>
        <w:pStyle w:val="Akapitzlist"/>
        <w:numPr>
          <w:ilvl w:val="0"/>
          <w:numId w:val="609"/>
        </w:numPr>
        <w:jc w:val="both"/>
      </w:pPr>
      <w:r w:rsidRPr="00A6609E">
        <w:rPr>
          <w:color w:val="000000"/>
        </w:rPr>
        <w:t>Higiena pracy, w przekrojach: NUTS 1, województwa, rodzaje działalności, grupy i rodzaje obiektów kontrolowanych.</w:t>
      </w:r>
    </w:p>
    <w:p w14:paraId="3A4EFBDF" w14:textId="77777777" w:rsidR="00C3683C" w:rsidRDefault="00C3683C" w:rsidP="001C4598">
      <w:pPr>
        <w:pStyle w:val="Akapitzlist"/>
        <w:numPr>
          <w:ilvl w:val="0"/>
          <w:numId w:val="609"/>
        </w:numPr>
        <w:jc w:val="both"/>
      </w:pPr>
      <w:r w:rsidRPr="00A6609E">
        <w:rPr>
          <w:color w:val="000000"/>
        </w:rPr>
        <w:t>Higiena radiacyjna, w przekrojach: NUTS 1, województwa, rodzaje działalności, grupy i rodzaje obiektów kontrolowanych.</w:t>
      </w:r>
    </w:p>
    <w:p w14:paraId="03217248" w14:textId="77777777" w:rsidR="00C3683C" w:rsidRDefault="00C3683C" w:rsidP="001C4598">
      <w:pPr>
        <w:pStyle w:val="Akapitzlist"/>
        <w:numPr>
          <w:ilvl w:val="0"/>
          <w:numId w:val="609"/>
        </w:numPr>
        <w:jc w:val="both"/>
      </w:pPr>
      <w:r w:rsidRPr="00A6609E">
        <w:rPr>
          <w:color w:val="000000"/>
        </w:rPr>
        <w:t>Higiena środowiska, w przekrojach: NUTS 1, województwa, rodzaje działalności, grupy i rodzaje obiektów kontrolowanych.</w:t>
      </w:r>
    </w:p>
    <w:p w14:paraId="3529E695" w14:textId="77777777" w:rsidR="00C3683C" w:rsidRDefault="00C3683C" w:rsidP="001C4598">
      <w:pPr>
        <w:pStyle w:val="Akapitzlist"/>
        <w:numPr>
          <w:ilvl w:val="0"/>
          <w:numId w:val="609"/>
        </w:numPr>
        <w:jc w:val="both"/>
      </w:pPr>
      <w:r w:rsidRPr="00A6609E">
        <w:rPr>
          <w:color w:val="000000"/>
        </w:rPr>
        <w:t>Zapobiegawczy nadzór sanitarny, w przekrojach: NUTS 1, województwa, rodzaje działalności, grupy i rodzaje obiektów kontrolowanych.</w:t>
      </w:r>
    </w:p>
    <w:p w14:paraId="237FC557" w14:textId="77777777" w:rsidR="00C3683C" w:rsidRDefault="00C3683C" w:rsidP="001C4598">
      <w:pPr>
        <w:pStyle w:val="Akapitzlist"/>
        <w:numPr>
          <w:ilvl w:val="0"/>
          <w:numId w:val="609"/>
        </w:numPr>
        <w:jc w:val="both"/>
      </w:pPr>
      <w:r w:rsidRPr="00A6609E">
        <w:rPr>
          <w:color w:val="000000"/>
        </w:rPr>
        <w:t>Higiena żywności, żywienia oraz materiałów i wyrobów przeznaczonych do kontaktu z żywnością, w przekrojach: NUTS 1, województwa, rodzaje działalności, grupy i rodzaje obiektów kontrolowanych, kontrolowane produkty spożywcze.</w:t>
      </w:r>
    </w:p>
    <w:p w14:paraId="77C2519A" w14:textId="77777777" w:rsidR="00C3683C" w:rsidRDefault="00C3683C" w:rsidP="001C4598">
      <w:pPr>
        <w:pStyle w:val="Akapitzlist"/>
        <w:numPr>
          <w:ilvl w:val="0"/>
          <w:numId w:val="609"/>
        </w:numPr>
        <w:jc w:val="both"/>
      </w:pPr>
      <w:r w:rsidRPr="00A6609E">
        <w:rPr>
          <w:color w:val="000000"/>
        </w:rPr>
        <w:t>Higiena produktów biobójczych, kosmetycznych, substancji chemicznych i ich mieszanin, detergentów oraz prekursorów narkotyków kategorii 2 i 3, w przekrojach: NUTS 1, województwa, rodzaje działalności, grupy i rodzaje podmiotów kontrolowanych, kontrolowane produkty biobójcze, kosmetyczne, substancje chemiczne i ich mieszaniny, detergenty oraz prekursory narkotyków kategorii 2 i 3.</w:t>
      </w:r>
    </w:p>
    <w:p w14:paraId="74C16738" w14:textId="77777777" w:rsidR="00C3683C" w:rsidRDefault="00C3683C" w:rsidP="001C4598">
      <w:pPr>
        <w:spacing w:before="120" w:after="120"/>
        <w:jc w:val="both"/>
        <w:divId w:val="626400711"/>
        <w:rPr>
          <w:b/>
          <w:bCs/>
          <w:color w:val="000000"/>
        </w:rPr>
      </w:pPr>
      <w:r>
        <w:rPr>
          <w:b/>
          <w:bCs/>
          <w:color w:val="000000"/>
        </w:rPr>
        <w:t>10. Formy i terminy udostępnienia wynikowych informacji statystycznych:</w:t>
      </w:r>
    </w:p>
    <w:p w14:paraId="3AA1CD4D" w14:textId="77777777" w:rsidR="00C3683C" w:rsidRPr="00274CDA" w:rsidRDefault="00C3683C" w:rsidP="001C4598">
      <w:pPr>
        <w:pStyle w:val="Akapitzlist"/>
        <w:numPr>
          <w:ilvl w:val="0"/>
          <w:numId w:val="866"/>
        </w:numPr>
        <w:jc w:val="both"/>
        <w:rPr>
          <w:color w:val="000000"/>
        </w:rPr>
      </w:pPr>
      <w:r w:rsidRPr="00274CDA">
        <w:rPr>
          <w:color w:val="000000"/>
        </w:rPr>
        <w:t>Tablice publikacyjne:</w:t>
      </w:r>
    </w:p>
    <w:p w14:paraId="6C4DC37C" w14:textId="77777777" w:rsidR="00C3683C" w:rsidRPr="00274CDA" w:rsidRDefault="00C3683C" w:rsidP="001C4598">
      <w:pPr>
        <w:pStyle w:val="Akapitzlist"/>
        <w:numPr>
          <w:ilvl w:val="1"/>
          <w:numId w:val="866"/>
        </w:numPr>
        <w:jc w:val="both"/>
        <w:rPr>
          <w:color w:val="000000"/>
        </w:rPr>
      </w:pPr>
      <w:r w:rsidRPr="00274CDA">
        <w:rPr>
          <w:color w:val="000000"/>
        </w:rPr>
        <w:t>„Higiena środowiska” (czerwiec 2025),</w:t>
      </w:r>
    </w:p>
    <w:p w14:paraId="7E5154F1" w14:textId="77777777" w:rsidR="00C3683C" w:rsidRPr="00274CDA" w:rsidRDefault="00C3683C" w:rsidP="001C4598">
      <w:pPr>
        <w:pStyle w:val="Akapitzlist"/>
        <w:numPr>
          <w:ilvl w:val="1"/>
          <w:numId w:val="866"/>
        </w:numPr>
        <w:jc w:val="both"/>
        <w:rPr>
          <w:color w:val="000000"/>
        </w:rPr>
      </w:pPr>
      <w:r w:rsidRPr="00274CDA">
        <w:rPr>
          <w:color w:val="000000"/>
        </w:rPr>
        <w:t>„Higiena dzieci i młodzieży” (czerwiec 2025),</w:t>
      </w:r>
    </w:p>
    <w:p w14:paraId="1134AD25" w14:textId="77777777" w:rsidR="00C3683C" w:rsidRPr="00274CDA" w:rsidRDefault="00C3683C" w:rsidP="001C4598">
      <w:pPr>
        <w:pStyle w:val="Akapitzlist"/>
        <w:numPr>
          <w:ilvl w:val="1"/>
          <w:numId w:val="866"/>
        </w:numPr>
        <w:jc w:val="both"/>
        <w:rPr>
          <w:color w:val="000000"/>
        </w:rPr>
      </w:pPr>
      <w:r w:rsidRPr="00274CDA">
        <w:rPr>
          <w:color w:val="000000"/>
        </w:rPr>
        <w:t>„Higiena produktów biobójczych, kosmetycznych, substancji chemicznych i ich mieszanin, detergentów oraz prekursorów narkotyków kategorii 2 i 3” (czerwiec 2025),</w:t>
      </w:r>
    </w:p>
    <w:p w14:paraId="2CE32734" w14:textId="77777777" w:rsidR="00C3683C" w:rsidRPr="00274CDA" w:rsidRDefault="00C3683C" w:rsidP="001C4598">
      <w:pPr>
        <w:pStyle w:val="Akapitzlist"/>
        <w:numPr>
          <w:ilvl w:val="1"/>
          <w:numId w:val="866"/>
        </w:numPr>
        <w:jc w:val="both"/>
        <w:rPr>
          <w:color w:val="000000"/>
        </w:rPr>
      </w:pPr>
      <w:r w:rsidRPr="00274CDA">
        <w:rPr>
          <w:color w:val="000000"/>
        </w:rPr>
        <w:t>„Higiena żywności” (czerwiec 2025).</w:t>
      </w:r>
    </w:p>
    <w:p w14:paraId="2163C9AA" w14:textId="77777777" w:rsidR="006B1864" w:rsidRDefault="00C3683C" w:rsidP="001C4598">
      <w:pPr>
        <w:jc w:val="both"/>
        <w:rPr>
          <w:vanish/>
        </w:rPr>
      </w:pPr>
      <w:r>
        <w:br w:type="page"/>
      </w:r>
    </w:p>
    <w:p w14:paraId="0C3C3516"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7CCD348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22" w:name="_Toc176176688"/>
      <w:bookmarkStart w:id="323" w:name="_Toc17618297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24" w:name="badanie.1.29.16"/>
      <w:bookmarkEnd w:id="324"/>
      <w:r w:rsidRPr="00C3683C">
        <w:rPr>
          <w:rFonts w:ascii="Times New Roman" w:hAnsi="Times New Roman" w:cs="Times New Roman"/>
          <w:b/>
          <w:color w:val="000000"/>
          <w:sz w:val="20"/>
        </w:rPr>
        <w:t>1.29.16 (096)</w:t>
      </w:r>
      <w:bookmarkEnd w:id="322"/>
      <w:bookmarkEnd w:id="323"/>
    </w:p>
    <w:p w14:paraId="676601D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Ekonomiczne aspekty funkcjonowania ochrony zdrowia</w:t>
      </w:r>
    </w:p>
    <w:p w14:paraId="4F60FE8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7124D9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zdrowia</w:t>
      </w:r>
    </w:p>
    <w:p w14:paraId="7436DEE2" w14:textId="77777777" w:rsidR="00C3683C" w:rsidRDefault="00C3683C" w:rsidP="001C4598">
      <w:pPr>
        <w:spacing w:before="120" w:after="120"/>
        <w:jc w:val="both"/>
        <w:divId w:val="1881896957"/>
        <w:rPr>
          <w:b/>
          <w:bCs/>
          <w:color w:val="000000"/>
        </w:rPr>
      </w:pPr>
      <w:r>
        <w:rPr>
          <w:b/>
          <w:bCs/>
          <w:color w:val="000000"/>
        </w:rPr>
        <w:t>5. Cel badania:</w:t>
      </w:r>
    </w:p>
    <w:p w14:paraId="7811862D" w14:textId="13DA86D8" w:rsidR="00C3683C" w:rsidRPr="003522A9" w:rsidRDefault="00C3683C" w:rsidP="001C4598">
      <w:pPr>
        <w:pStyle w:val="Akapitzlist"/>
        <w:numPr>
          <w:ilvl w:val="0"/>
          <w:numId w:val="96"/>
        </w:numPr>
        <w:jc w:val="both"/>
        <w:rPr>
          <w:color w:val="000000"/>
        </w:rPr>
      </w:pPr>
      <w:r w:rsidRPr="003522A9">
        <w:rPr>
          <w:color w:val="000000"/>
        </w:rPr>
        <w:t>Celem badania jest dostarczenie informacji o stanie aktywów i pasywów, zobowiązań i należności, środków otrzymanych z dotacji na finansowanie inwestycji oraz wydatków inwestycyjnych, jak również o przychodach i</w:t>
      </w:r>
      <w:r w:rsidR="00FA647A">
        <w:rPr>
          <w:lang w:val="pl-PL"/>
        </w:rPr>
        <w:t> </w:t>
      </w:r>
      <w:r w:rsidRPr="003522A9">
        <w:rPr>
          <w:color w:val="000000"/>
        </w:rPr>
        <w:t>kosztach: samodzielnych publicznych zakładów opieki zdrowotnej i instytutów badawczych prowadzących badania naukowe i prace rozwojowe w dziedzinie nauk medycznych uczestniczących w systemie ochrony zdrowia; podmiotów leczniczych będących spółkami kapitałowymi, w których wartość nominalna udziałów albo akcji należących do Skarbu Państwa, uczelni medycznej lub jednostki samorządu terytorialnego nie może stanowić mniej niż 51 % kapitału zakładowego spółki oraz Skarb</w:t>
      </w:r>
      <w:r w:rsidR="007C5BA0">
        <w:rPr>
          <w:color w:val="000000"/>
        </w:rPr>
        <w:t>u</w:t>
      </w:r>
      <w:r w:rsidRPr="003522A9">
        <w:rPr>
          <w:color w:val="000000"/>
        </w:rPr>
        <w:t xml:space="preserve"> Państwa, uczelni medyczn</w:t>
      </w:r>
      <w:r w:rsidR="007C5BA0">
        <w:rPr>
          <w:color w:val="000000"/>
        </w:rPr>
        <w:t>ej</w:t>
      </w:r>
      <w:r w:rsidRPr="003522A9">
        <w:rPr>
          <w:color w:val="000000"/>
        </w:rPr>
        <w:t xml:space="preserve"> lub jednostk</w:t>
      </w:r>
      <w:r w:rsidR="007C5BA0">
        <w:rPr>
          <w:color w:val="000000"/>
        </w:rPr>
        <w:t>i</w:t>
      </w:r>
      <w:r w:rsidRPr="003522A9">
        <w:rPr>
          <w:color w:val="000000"/>
        </w:rPr>
        <w:t xml:space="preserve"> samorządu terytorialnego dysponującej bezpośrednio większością głosów na zgromadzeniu wspólników albo na walnym zgromadzeniu; zakładów podległych MSWiA i MON.</w:t>
      </w:r>
    </w:p>
    <w:p w14:paraId="535552C6" w14:textId="77777777" w:rsidR="00C3683C" w:rsidRPr="003522A9" w:rsidRDefault="00C3683C" w:rsidP="001C4598">
      <w:pPr>
        <w:pStyle w:val="Akapitzlist"/>
        <w:numPr>
          <w:ilvl w:val="0"/>
          <w:numId w:val="96"/>
        </w:numPr>
        <w:jc w:val="both"/>
        <w:rPr>
          <w:color w:val="000000"/>
        </w:rPr>
      </w:pPr>
      <w:r w:rsidRPr="003522A9">
        <w:rPr>
          <w:color w:val="000000"/>
        </w:rPr>
        <w:t>Użytkownicy, których potrzeby uwzględnia badanie:</w:t>
      </w:r>
    </w:p>
    <w:p w14:paraId="0B555B76" w14:textId="77777777" w:rsidR="00C3683C" w:rsidRPr="003522A9" w:rsidRDefault="00C3683C" w:rsidP="001C4598">
      <w:pPr>
        <w:pStyle w:val="Akapitzlist"/>
        <w:numPr>
          <w:ilvl w:val="1"/>
          <w:numId w:val="96"/>
        </w:numPr>
        <w:jc w:val="both"/>
        <w:rPr>
          <w:color w:val="000000"/>
        </w:rPr>
      </w:pPr>
      <w:r w:rsidRPr="003522A9">
        <w:rPr>
          <w:color w:val="000000"/>
        </w:rPr>
        <w:t>administracja rządowa.</w:t>
      </w:r>
    </w:p>
    <w:p w14:paraId="64A27610" w14:textId="77777777" w:rsidR="00C3683C" w:rsidRDefault="00C3683C" w:rsidP="001C4598">
      <w:pPr>
        <w:spacing w:before="120" w:after="120"/>
        <w:jc w:val="both"/>
        <w:divId w:val="1309675523"/>
        <w:rPr>
          <w:b/>
          <w:bCs/>
          <w:color w:val="000000"/>
        </w:rPr>
      </w:pPr>
      <w:r>
        <w:rPr>
          <w:b/>
          <w:bCs/>
          <w:color w:val="000000"/>
        </w:rPr>
        <w:t>6. Zakres podmiotowy:</w:t>
      </w:r>
    </w:p>
    <w:p w14:paraId="4798267E" w14:textId="77777777" w:rsidR="00C3683C" w:rsidRDefault="00C3683C" w:rsidP="001C4598">
      <w:pPr>
        <w:jc w:val="both"/>
        <w:rPr>
          <w:color w:val="000000"/>
        </w:rPr>
      </w:pPr>
      <w:r>
        <w:rPr>
          <w:color w:val="000000"/>
        </w:rPr>
        <w:t>Podmioty lecznicze.</w:t>
      </w:r>
    </w:p>
    <w:p w14:paraId="33099215" w14:textId="77777777" w:rsidR="00C3683C" w:rsidRDefault="00C3683C" w:rsidP="001C4598">
      <w:pPr>
        <w:spacing w:before="120" w:after="120"/>
        <w:jc w:val="both"/>
        <w:divId w:val="1224754817"/>
        <w:rPr>
          <w:b/>
          <w:bCs/>
          <w:color w:val="000000"/>
        </w:rPr>
      </w:pPr>
      <w:r>
        <w:rPr>
          <w:b/>
          <w:bCs/>
          <w:color w:val="000000"/>
        </w:rPr>
        <w:t>7. Zakres przedmiotowy:</w:t>
      </w:r>
    </w:p>
    <w:p w14:paraId="1135EF19" w14:textId="77777777" w:rsidR="00C3683C" w:rsidRDefault="00C3683C" w:rsidP="001C4598">
      <w:pPr>
        <w:jc w:val="both"/>
        <w:rPr>
          <w:color w:val="000000"/>
        </w:rPr>
      </w:pPr>
      <w:r>
        <w:rPr>
          <w:color w:val="000000"/>
        </w:rPr>
        <w:t>Rachunek zysków i strat (wersja porównawcza). Dotacje. Dane bilansowe.</w:t>
      </w:r>
    </w:p>
    <w:p w14:paraId="5D223FC9" w14:textId="77777777" w:rsidR="00C3683C" w:rsidRDefault="00C3683C" w:rsidP="001C4598">
      <w:pPr>
        <w:spacing w:before="120" w:after="120"/>
        <w:jc w:val="both"/>
        <w:divId w:val="1797219623"/>
        <w:rPr>
          <w:b/>
          <w:bCs/>
          <w:color w:val="000000"/>
        </w:rPr>
      </w:pPr>
      <w:r>
        <w:rPr>
          <w:b/>
          <w:bCs/>
          <w:color w:val="000000"/>
        </w:rPr>
        <w:t>8. Źródła danych:</w:t>
      </w:r>
    </w:p>
    <w:p w14:paraId="05F5FA95" w14:textId="27AD93C5" w:rsidR="00C3683C" w:rsidRDefault="00C3683C" w:rsidP="001C4598">
      <w:pPr>
        <w:pStyle w:val="Akapitzlist"/>
        <w:numPr>
          <w:ilvl w:val="0"/>
          <w:numId w:val="353"/>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489AE392" w14:textId="363CE973" w:rsidR="00C3683C" w:rsidRDefault="00C3683C" w:rsidP="001C4598">
      <w:pPr>
        <w:pStyle w:val="Akapitzlist"/>
        <w:numPr>
          <w:ilvl w:val="1"/>
          <w:numId w:val="353"/>
        </w:numPr>
        <w:jc w:val="both"/>
      </w:pPr>
      <w:r w:rsidRPr="003522A9">
        <w:rPr>
          <w:color w:val="000000"/>
        </w:rPr>
        <w:t>MZ-03 – sprawozdanie o finansach podmiotów wykonujących działalność leczniczą z sektora publicznego (</w:t>
      </w:r>
      <w:hyperlink w:anchor="lp.14.5">
        <w:r>
          <w:rPr>
            <w:rStyle w:val="Hipercze"/>
          </w:rPr>
          <w:t>lp. 14.5</w:t>
        </w:r>
      </w:hyperlink>
      <w:r w:rsidRPr="003522A9">
        <w:rPr>
          <w:color w:val="000000"/>
        </w:rPr>
        <w:t>).</w:t>
      </w:r>
    </w:p>
    <w:p w14:paraId="79192FC7" w14:textId="77777777" w:rsidR="00C3683C" w:rsidRDefault="00C3683C" w:rsidP="001C4598">
      <w:pPr>
        <w:spacing w:before="120" w:after="120"/>
        <w:jc w:val="both"/>
        <w:divId w:val="611207440"/>
        <w:rPr>
          <w:b/>
          <w:bCs/>
          <w:color w:val="000000"/>
        </w:rPr>
      </w:pPr>
      <w:r>
        <w:rPr>
          <w:b/>
          <w:bCs/>
          <w:color w:val="000000"/>
        </w:rPr>
        <w:t>9. Rodzaje wynikowych informacji statystycznych:</w:t>
      </w:r>
    </w:p>
    <w:p w14:paraId="564ADA08" w14:textId="77777777" w:rsidR="00C3683C" w:rsidRDefault="00C3683C" w:rsidP="001C4598">
      <w:pPr>
        <w:pStyle w:val="Akapitzlist"/>
        <w:numPr>
          <w:ilvl w:val="0"/>
          <w:numId w:val="610"/>
        </w:numPr>
        <w:jc w:val="both"/>
      </w:pPr>
      <w:r w:rsidRPr="00A6609E">
        <w:rPr>
          <w:color w:val="000000"/>
        </w:rPr>
        <w:t>Stan aktywów i pasywów w samodzielnych publicznych zakładach opieki zdrowotnej, w przekrojach: NUTS 2, województwa, organy założycielskie, typy jednostek.</w:t>
      </w:r>
    </w:p>
    <w:p w14:paraId="109B3EC0" w14:textId="77777777" w:rsidR="00C3683C" w:rsidRDefault="00C3683C" w:rsidP="001C4598">
      <w:pPr>
        <w:spacing w:before="120" w:after="120"/>
        <w:jc w:val="both"/>
        <w:divId w:val="2121678705"/>
        <w:rPr>
          <w:b/>
          <w:bCs/>
          <w:color w:val="000000"/>
        </w:rPr>
      </w:pPr>
      <w:r>
        <w:rPr>
          <w:b/>
          <w:bCs/>
          <w:color w:val="000000"/>
        </w:rPr>
        <w:t>10. Formy i terminy udostępnienia wynikowych informacji statystycznych:</w:t>
      </w:r>
    </w:p>
    <w:p w14:paraId="2EC2F70F" w14:textId="77777777" w:rsidR="00C3683C" w:rsidRPr="00274CDA" w:rsidRDefault="00C3683C" w:rsidP="001C4598">
      <w:pPr>
        <w:pStyle w:val="Akapitzlist"/>
        <w:numPr>
          <w:ilvl w:val="0"/>
          <w:numId w:val="867"/>
        </w:numPr>
        <w:jc w:val="both"/>
        <w:rPr>
          <w:color w:val="000000"/>
        </w:rPr>
      </w:pPr>
      <w:r w:rsidRPr="00274CDA">
        <w:rPr>
          <w:color w:val="000000"/>
        </w:rPr>
        <w:t>Publikacje innych jednostek:</w:t>
      </w:r>
    </w:p>
    <w:p w14:paraId="088CD3D8" w14:textId="77777777" w:rsidR="00C3683C" w:rsidRPr="00274CDA" w:rsidRDefault="00C3683C" w:rsidP="001C4598">
      <w:pPr>
        <w:pStyle w:val="Akapitzlist"/>
        <w:numPr>
          <w:ilvl w:val="1"/>
          <w:numId w:val="867"/>
        </w:numPr>
        <w:jc w:val="both"/>
        <w:rPr>
          <w:color w:val="000000"/>
        </w:rPr>
      </w:pPr>
      <w:r w:rsidRPr="00274CDA">
        <w:rPr>
          <w:color w:val="000000"/>
        </w:rPr>
        <w:t>„Biuletyn statystyczny Ministerstwa Zdrowia 2026” (listopad 2026).</w:t>
      </w:r>
    </w:p>
    <w:p w14:paraId="1DA7AD55" w14:textId="77777777" w:rsidR="006B1864" w:rsidRDefault="00C3683C" w:rsidP="001C4598">
      <w:pPr>
        <w:jc w:val="both"/>
        <w:rPr>
          <w:vanish/>
        </w:rPr>
      </w:pPr>
      <w:r>
        <w:br w:type="page"/>
      </w:r>
    </w:p>
    <w:p w14:paraId="44B161A2"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63FB4FD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25" w:name="_Toc176176689"/>
      <w:bookmarkStart w:id="326" w:name="_Toc17618297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27" w:name="badanie.1.29.17"/>
      <w:bookmarkEnd w:id="327"/>
      <w:r w:rsidRPr="00C3683C">
        <w:rPr>
          <w:rFonts w:ascii="Times New Roman" w:hAnsi="Times New Roman" w:cs="Times New Roman"/>
          <w:b/>
          <w:color w:val="000000"/>
          <w:sz w:val="20"/>
        </w:rPr>
        <w:t>1.29.17 (097)</w:t>
      </w:r>
      <w:bookmarkEnd w:id="325"/>
      <w:bookmarkEnd w:id="326"/>
    </w:p>
    <w:p w14:paraId="3B3258E6"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Rachunki Zdrowia: Narodowy Rachunek Zdrowia, Satelitarny Rachunek Zdrowia</w:t>
      </w:r>
    </w:p>
    <w:p w14:paraId="1589441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E05628B"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3FA25FF0" w14:textId="77777777" w:rsidR="00C3683C" w:rsidRDefault="00C3683C" w:rsidP="001C4598">
      <w:pPr>
        <w:spacing w:before="120" w:after="120"/>
        <w:jc w:val="both"/>
        <w:divId w:val="1660386137"/>
        <w:rPr>
          <w:b/>
          <w:bCs/>
          <w:color w:val="000000"/>
        </w:rPr>
      </w:pPr>
      <w:r>
        <w:rPr>
          <w:b/>
          <w:bCs/>
          <w:color w:val="000000"/>
        </w:rPr>
        <w:t>5. Cel badania:</w:t>
      </w:r>
    </w:p>
    <w:p w14:paraId="5347542D" w14:textId="77777777" w:rsidR="00C3683C" w:rsidRPr="003522A9" w:rsidRDefault="00C3683C" w:rsidP="001C4598">
      <w:pPr>
        <w:pStyle w:val="Akapitzlist"/>
        <w:numPr>
          <w:ilvl w:val="0"/>
          <w:numId w:val="97"/>
        </w:numPr>
        <w:jc w:val="both"/>
        <w:rPr>
          <w:color w:val="000000"/>
        </w:rPr>
      </w:pPr>
      <w:r w:rsidRPr="003522A9">
        <w:rPr>
          <w:color w:val="000000"/>
        </w:rPr>
        <w:t>Celem Narodowego Rachunku Zdrowia jest dostarczenie informacji o wydatkach bieżących na ochronę zdrowia (publicznych i prywatnych) według klasyfikacji ICHA w celu zabezpieczenia potrzeb odbiorców krajowych (m.in. MZ) i zagranicznych, w tym coroczne przekazanie danych w postaci Wspólnego Kwestionariusza OECD/Eurostat/WHO. Satelitarny Rachunek Zdrowia pozwoli na zaprezentowanie informacji charakteryzujących ekonomiczny wymiar funkcjonowania podmiotów działających w obszarze zdrowia i ochrony zdrowia według klasyfikacji ICHA, co umożliwi określenie udziału sektora ochrony zdrowia w gospodarce narodowej.</w:t>
      </w:r>
    </w:p>
    <w:p w14:paraId="727521F4" w14:textId="77777777" w:rsidR="00C3683C" w:rsidRPr="003522A9" w:rsidRDefault="00C3683C" w:rsidP="001C4598">
      <w:pPr>
        <w:pStyle w:val="Akapitzlist"/>
        <w:numPr>
          <w:ilvl w:val="0"/>
          <w:numId w:val="97"/>
        </w:numPr>
        <w:jc w:val="both"/>
        <w:rPr>
          <w:color w:val="000000"/>
        </w:rPr>
      </w:pPr>
      <w:r w:rsidRPr="003522A9">
        <w:rPr>
          <w:color w:val="000000"/>
        </w:rPr>
        <w:t>Akty prawa międzynarodowego, z których wynika obowiązek realizacji badania:</w:t>
      </w:r>
    </w:p>
    <w:p w14:paraId="12A48528" w14:textId="77777777" w:rsidR="00C3683C" w:rsidRPr="003522A9" w:rsidRDefault="00C3683C" w:rsidP="001C4598">
      <w:pPr>
        <w:pStyle w:val="Akapitzlist"/>
        <w:numPr>
          <w:ilvl w:val="1"/>
          <w:numId w:val="97"/>
        </w:numPr>
        <w:jc w:val="both"/>
        <w:rPr>
          <w:color w:val="000000"/>
        </w:rPr>
      </w:pPr>
      <w:r w:rsidRPr="003522A9">
        <w:rPr>
          <w:color w:val="000000"/>
        </w:rPr>
        <w:t>rozporządzenie Komisji (UE) 2021/1901 z dnia 29 października 2021 r. w sprawie wykonania rozporządzenia (WE) nr 1338/2008 Parlamentu Europejskiego i Rady w odniesieniu do statystyk w zakresie wydatków na opiekę zdrowotną i jej finansowania (Dz. Urz. UE L 387 z 3.11.2021, str. 110).</w:t>
      </w:r>
    </w:p>
    <w:p w14:paraId="4C94F838" w14:textId="77777777" w:rsidR="00C3683C" w:rsidRPr="003522A9" w:rsidRDefault="00C3683C" w:rsidP="001C4598">
      <w:pPr>
        <w:pStyle w:val="Akapitzlist"/>
        <w:numPr>
          <w:ilvl w:val="0"/>
          <w:numId w:val="97"/>
        </w:numPr>
        <w:jc w:val="both"/>
        <w:rPr>
          <w:color w:val="000000"/>
        </w:rPr>
      </w:pPr>
      <w:r w:rsidRPr="003522A9">
        <w:rPr>
          <w:color w:val="000000"/>
        </w:rPr>
        <w:t>Użytkownicy, których potrzeby uwzględnia badanie:</w:t>
      </w:r>
    </w:p>
    <w:p w14:paraId="0A034806" w14:textId="77777777" w:rsidR="00C3683C" w:rsidRPr="003522A9" w:rsidRDefault="00C3683C" w:rsidP="001C4598">
      <w:pPr>
        <w:pStyle w:val="Akapitzlist"/>
        <w:numPr>
          <w:ilvl w:val="1"/>
          <w:numId w:val="97"/>
        </w:numPr>
        <w:jc w:val="both"/>
        <w:rPr>
          <w:color w:val="000000"/>
        </w:rPr>
      </w:pPr>
      <w:r w:rsidRPr="003522A9">
        <w:rPr>
          <w:color w:val="000000"/>
        </w:rPr>
        <w:t>organizacje międzynarodowe,</w:t>
      </w:r>
    </w:p>
    <w:p w14:paraId="3AEED330" w14:textId="77777777" w:rsidR="00C3683C" w:rsidRPr="003522A9" w:rsidRDefault="00C3683C" w:rsidP="001C4598">
      <w:pPr>
        <w:pStyle w:val="Akapitzlist"/>
        <w:numPr>
          <w:ilvl w:val="1"/>
          <w:numId w:val="97"/>
        </w:numPr>
        <w:jc w:val="both"/>
        <w:rPr>
          <w:color w:val="000000"/>
        </w:rPr>
      </w:pPr>
      <w:r w:rsidRPr="003522A9">
        <w:rPr>
          <w:color w:val="000000"/>
        </w:rPr>
        <w:t>Eurostat i inne zagraniczne instytucje statystyczne,</w:t>
      </w:r>
    </w:p>
    <w:p w14:paraId="7728BD70" w14:textId="77777777" w:rsidR="00C3683C" w:rsidRPr="003522A9" w:rsidRDefault="00C3683C" w:rsidP="001C4598">
      <w:pPr>
        <w:pStyle w:val="Akapitzlist"/>
        <w:numPr>
          <w:ilvl w:val="1"/>
          <w:numId w:val="97"/>
        </w:numPr>
        <w:jc w:val="both"/>
        <w:rPr>
          <w:color w:val="000000"/>
        </w:rPr>
      </w:pPr>
      <w:r w:rsidRPr="003522A9">
        <w:rPr>
          <w:color w:val="000000"/>
        </w:rPr>
        <w:t>inny użytkownik,</w:t>
      </w:r>
    </w:p>
    <w:p w14:paraId="70F86C31" w14:textId="77777777" w:rsidR="00C3683C" w:rsidRPr="003522A9" w:rsidRDefault="00C3683C" w:rsidP="001C4598">
      <w:pPr>
        <w:pStyle w:val="Akapitzlist"/>
        <w:numPr>
          <w:ilvl w:val="1"/>
          <w:numId w:val="97"/>
        </w:numPr>
        <w:jc w:val="both"/>
        <w:rPr>
          <w:color w:val="000000"/>
        </w:rPr>
      </w:pPr>
      <w:r w:rsidRPr="003522A9">
        <w:rPr>
          <w:color w:val="000000"/>
        </w:rPr>
        <w:t>administracja rządowa,</w:t>
      </w:r>
    </w:p>
    <w:p w14:paraId="055B9368" w14:textId="77777777" w:rsidR="00C3683C" w:rsidRPr="003522A9" w:rsidRDefault="00C3683C" w:rsidP="001C4598">
      <w:pPr>
        <w:pStyle w:val="Akapitzlist"/>
        <w:numPr>
          <w:ilvl w:val="1"/>
          <w:numId w:val="97"/>
        </w:numPr>
        <w:jc w:val="both"/>
        <w:rPr>
          <w:color w:val="000000"/>
        </w:rPr>
      </w:pPr>
      <w:r w:rsidRPr="003522A9">
        <w:rPr>
          <w:color w:val="000000"/>
        </w:rPr>
        <w:t>placówki naukowe/badawcze, uczelnie (nauczyciele akademiccy i studenci).</w:t>
      </w:r>
    </w:p>
    <w:p w14:paraId="2532BD26" w14:textId="77777777" w:rsidR="00C3683C" w:rsidRDefault="00C3683C" w:rsidP="001C4598">
      <w:pPr>
        <w:spacing w:before="120" w:after="120"/>
        <w:jc w:val="both"/>
        <w:divId w:val="913852941"/>
        <w:rPr>
          <w:b/>
          <w:bCs/>
          <w:color w:val="000000"/>
        </w:rPr>
      </w:pPr>
      <w:r>
        <w:rPr>
          <w:b/>
          <w:bCs/>
          <w:color w:val="000000"/>
        </w:rPr>
        <w:t>6. Zakres podmiotowy:</w:t>
      </w:r>
    </w:p>
    <w:p w14:paraId="268F0F68" w14:textId="77777777" w:rsidR="00C3683C" w:rsidRDefault="00C3683C" w:rsidP="001C4598">
      <w:pPr>
        <w:jc w:val="both"/>
        <w:rPr>
          <w:color w:val="000000"/>
        </w:rPr>
      </w:pPr>
      <w:r>
        <w:rPr>
          <w:color w:val="000000"/>
        </w:rPr>
        <w:t>Finansowanie ochrony zdrowia.</w:t>
      </w:r>
    </w:p>
    <w:p w14:paraId="594ECFE3" w14:textId="77777777" w:rsidR="00C3683C" w:rsidRDefault="00C3683C" w:rsidP="001C4598">
      <w:pPr>
        <w:jc w:val="both"/>
        <w:rPr>
          <w:color w:val="000000"/>
        </w:rPr>
      </w:pPr>
      <w:r>
        <w:rPr>
          <w:color w:val="000000"/>
        </w:rPr>
        <w:t>Podmioty gospodarki narodowej, zaliczane do sektora ochrony zdrowia według klasyfikacji ICHA (główni i drugorzędni dostawcy opieki zdrowotnej).</w:t>
      </w:r>
    </w:p>
    <w:p w14:paraId="3F8A1FC4" w14:textId="77777777" w:rsidR="00C3683C" w:rsidRDefault="00C3683C" w:rsidP="001C4598">
      <w:pPr>
        <w:spacing w:before="120" w:after="120"/>
        <w:jc w:val="both"/>
        <w:divId w:val="1632321013"/>
        <w:rPr>
          <w:b/>
          <w:bCs/>
          <w:color w:val="000000"/>
        </w:rPr>
      </w:pPr>
      <w:r>
        <w:rPr>
          <w:b/>
          <w:bCs/>
          <w:color w:val="000000"/>
        </w:rPr>
        <w:t>7. Zakres przedmiotowy:</w:t>
      </w:r>
    </w:p>
    <w:p w14:paraId="30F1760D" w14:textId="77777777" w:rsidR="00C3683C" w:rsidRDefault="00C3683C" w:rsidP="001C4598">
      <w:pPr>
        <w:jc w:val="both"/>
        <w:rPr>
          <w:color w:val="000000"/>
        </w:rPr>
      </w:pPr>
      <w:r>
        <w:rPr>
          <w:color w:val="000000"/>
        </w:rPr>
        <w:t>Narodowy Rachunek Zdrowia. Produkcja globalna, zużycie pośrednie, wartość dodana brutto, koszty związane z zatrudnieniem, nadwyżka operacyjna brutto, spożycie, akumulacja brutto, eksport i import.</w:t>
      </w:r>
    </w:p>
    <w:p w14:paraId="3A4A8E04" w14:textId="77777777" w:rsidR="00C3683C" w:rsidRDefault="00C3683C" w:rsidP="001C4598">
      <w:pPr>
        <w:spacing w:before="120" w:after="120"/>
        <w:jc w:val="both"/>
        <w:divId w:val="2014994396"/>
        <w:rPr>
          <w:b/>
          <w:bCs/>
          <w:color w:val="000000"/>
        </w:rPr>
      </w:pPr>
      <w:r>
        <w:rPr>
          <w:b/>
          <w:bCs/>
          <w:color w:val="000000"/>
        </w:rPr>
        <w:t>8. Źródła danych:</w:t>
      </w:r>
    </w:p>
    <w:p w14:paraId="5936F942" w14:textId="59D4B97E" w:rsidR="00C3683C" w:rsidRDefault="00C3683C" w:rsidP="001C4598">
      <w:pPr>
        <w:pStyle w:val="Akapitzlist"/>
        <w:numPr>
          <w:ilvl w:val="0"/>
          <w:numId w:val="354"/>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2D052F98" w14:textId="4FE19DA5" w:rsidR="00C3683C" w:rsidRDefault="00C3683C" w:rsidP="001C4598">
      <w:pPr>
        <w:pStyle w:val="Akapitzlist"/>
        <w:numPr>
          <w:ilvl w:val="1"/>
          <w:numId w:val="354"/>
        </w:numPr>
        <w:jc w:val="both"/>
      </w:pPr>
      <w:r w:rsidRPr="003522A9">
        <w:rPr>
          <w:color w:val="000000"/>
        </w:rPr>
        <w:t>MZ-03 – sprawozdanie o finansach podmiotów wykonujących działalność leczniczą z sektora publicznego (</w:t>
      </w:r>
      <w:hyperlink w:anchor="lp.14.5">
        <w:r>
          <w:rPr>
            <w:rStyle w:val="Hipercze"/>
          </w:rPr>
          <w:t>lp. 14.5</w:t>
        </w:r>
      </w:hyperlink>
      <w:r w:rsidRPr="003522A9">
        <w:rPr>
          <w:color w:val="000000"/>
        </w:rPr>
        <w:t>).</w:t>
      </w:r>
    </w:p>
    <w:p w14:paraId="3AFFB329" w14:textId="1D699D28" w:rsidR="00C3683C" w:rsidRDefault="00C3683C" w:rsidP="001C4598">
      <w:pPr>
        <w:pStyle w:val="Akapitzlist"/>
        <w:numPr>
          <w:ilvl w:val="0"/>
          <w:numId w:val="354"/>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7E88F6AB" w14:textId="150F1CAC" w:rsidR="00C3683C" w:rsidRDefault="00C3683C" w:rsidP="001C4598">
      <w:pPr>
        <w:pStyle w:val="Akapitzlist"/>
        <w:numPr>
          <w:ilvl w:val="1"/>
          <w:numId w:val="354"/>
        </w:numPr>
        <w:jc w:val="both"/>
      </w:pPr>
      <w:r w:rsidRPr="003522A9">
        <w:rPr>
          <w:color w:val="000000"/>
        </w:rPr>
        <w:t>dane ze sprawozdań Rb-27, Rb-27UE, Rb-28, Rb-28NW, Rb-28UE, Rb-33, Rb-35, Rb-40 (</w:t>
      </w:r>
      <w:hyperlink w:anchor="lp.25.46">
        <w:r>
          <w:rPr>
            <w:rStyle w:val="Hipercze"/>
          </w:rPr>
          <w:t>lp. 25.46</w:t>
        </w:r>
      </w:hyperlink>
      <w:r w:rsidRPr="003522A9">
        <w:rPr>
          <w:color w:val="000000"/>
        </w:rPr>
        <w:t>).</w:t>
      </w:r>
    </w:p>
    <w:p w14:paraId="676C08F6" w14:textId="7FCBBAA3" w:rsidR="00C3683C" w:rsidRDefault="00C3683C" w:rsidP="001C4598">
      <w:pPr>
        <w:pStyle w:val="Akapitzlist"/>
        <w:numPr>
          <w:ilvl w:val="0"/>
          <w:numId w:val="354"/>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36A0B589" w14:textId="4EDDE11C" w:rsidR="00C3683C" w:rsidRDefault="00C3683C" w:rsidP="001C4598">
      <w:pPr>
        <w:pStyle w:val="Akapitzlist"/>
        <w:numPr>
          <w:ilvl w:val="1"/>
          <w:numId w:val="354"/>
        </w:numPr>
        <w:jc w:val="both"/>
      </w:pPr>
      <w:r w:rsidRPr="003522A9">
        <w:rPr>
          <w:color w:val="000000"/>
        </w:rPr>
        <w:t>dane z rachunku zysków i strat dla samodzielnych publicznych zakładów opieki zdrowotnej (</w:t>
      </w:r>
      <w:hyperlink w:anchor="lp.31.5">
        <w:r>
          <w:rPr>
            <w:rStyle w:val="Hipercze"/>
          </w:rPr>
          <w:t>lp. 31.5</w:t>
        </w:r>
      </w:hyperlink>
      <w:r w:rsidRPr="003522A9">
        <w:rPr>
          <w:color w:val="000000"/>
        </w:rPr>
        <w:t>),</w:t>
      </w:r>
    </w:p>
    <w:p w14:paraId="4E611F63" w14:textId="1DFCF6A4" w:rsidR="00C3683C" w:rsidRDefault="00C3683C" w:rsidP="001C4598">
      <w:pPr>
        <w:pStyle w:val="Akapitzlist"/>
        <w:numPr>
          <w:ilvl w:val="1"/>
          <w:numId w:val="354"/>
        </w:numPr>
        <w:jc w:val="both"/>
      </w:pPr>
      <w:r w:rsidRPr="003522A9">
        <w:rPr>
          <w:color w:val="000000"/>
        </w:rPr>
        <w:t>dane dotyczące wydatków na ochronę zdrowia (</w:t>
      </w:r>
      <w:hyperlink w:anchor="lp.31.7">
        <w:r>
          <w:rPr>
            <w:rStyle w:val="Hipercze"/>
          </w:rPr>
          <w:t>lp. 31.7</w:t>
        </w:r>
      </w:hyperlink>
      <w:r w:rsidRPr="003522A9">
        <w:rPr>
          <w:color w:val="000000"/>
        </w:rPr>
        <w:t>).</w:t>
      </w:r>
    </w:p>
    <w:p w14:paraId="7EFDF1E7" w14:textId="0C8EA92E" w:rsidR="00C3683C" w:rsidRDefault="00C3683C" w:rsidP="001C4598">
      <w:pPr>
        <w:pStyle w:val="Akapitzlist"/>
        <w:numPr>
          <w:ilvl w:val="0"/>
          <w:numId w:val="354"/>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6F361C0F" w14:textId="6DD8A006" w:rsidR="00C3683C" w:rsidRDefault="00C3683C" w:rsidP="001C4598">
      <w:pPr>
        <w:pStyle w:val="Akapitzlist"/>
        <w:numPr>
          <w:ilvl w:val="1"/>
          <w:numId w:val="354"/>
        </w:numPr>
        <w:jc w:val="both"/>
      </w:pPr>
      <w:r w:rsidRPr="003522A9">
        <w:rPr>
          <w:color w:val="000000"/>
        </w:rPr>
        <w:t>dane dotyczące wydatków na ochronę zdrowia (</w:t>
      </w:r>
      <w:hyperlink w:anchor="lp.32.23">
        <w:r>
          <w:rPr>
            <w:rStyle w:val="Hipercze"/>
          </w:rPr>
          <w:t>lp. 32.23</w:t>
        </w:r>
      </w:hyperlink>
      <w:r w:rsidRPr="003522A9">
        <w:rPr>
          <w:color w:val="000000"/>
        </w:rPr>
        <w:t>),</w:t>
      </w:r>
    </w:p>
    <w:p w14:paraId="09DF5015" w14:textId="259D8EDA" w:rsidR="00C3683C" w:rsidRDefault="00C3683C" w:rsidP="001C4598">
      <w:pPr>
        <w:pStyle w:val="Akapitzlist"/>
        <w:numPr>
          <w:ilvl w:val="1"/>
          <w:numId w:val="354"/>
        </w:numPr>
        <w:jc w:val="both"/>
      </w:pPr>
      <w:r w:rsidRPr="003522A9">
        <w:rPr>
          <w:color w:val="000000"/>
        </w:rPr>
        <w:t>dane dotyczące wydatków na ochronę zdrowia przeznaczonych na świadczenia rodzinne (</w:t>
      </w:r>
      <w:hyperlink w:anchor="lp.32.24">
        <w:r>
          <w:rPr>
            <w:rStyle w:val="Hipercze"/>
          </w:rPr>
          <w:t>lp. 32.24</w:t>
        </w:r>
      </w:hyperlink>
      <w:r w:rsidRPr="003522A9">
        <w:rPr>
          <w:color w:val="000000"/>
        </w:rPr>
        <w:t>).</w:t>
      </w:r>
    </w:p>
    <w:p w14:paraId="570FE701" w14:textId="287E041C" w:rsidR="00C3683C" w:rsidRDefault="00C3683C" w:rsidP="001C4598">
      <w:pPr>
        <w:pStyle w:val="Akapitzlist"/>
        <w:numPr>
          <w:ilvl w:val="0"/>
          <w:numId w:val="354"/>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181E061B" w14:textId="68F5ECBA" w:rsidR="00C3683C" w:rsidRDefault="00C3683C" w:rsidP="001C4598">
      <w:pPr>
        <w:pStyle w:val="Akapitzlist"/>
        <w:numPr>
          <w:ilvl w:val="1"/>
          <w:numId w:val="354"/>
        </w:numPr>
        <w:jc w:val="both"/>
      </w:pPr>
      <w:r w:rsidRPr="003522A9">
        <w:rPr>
          <w:color w:val="000000"/>
        </w:rPr>
        <w:t>dane z rachunku zysków i strat dla samodzielnych publicznych zakładów opieki zdrowotnej (</w:t>
      </w:r>
      <w:hyperlink w:anchor="lp.36.9">
        <w:r>
          <w:rPr>
            <w:rStyle w:val="Hipercze"/>
          </w:rPr>
          <w:t>lp. 36.9</w:t>
        </w:r>
      </w:hyperlink>
      <w:r w:rsidRPr="003522A9">
        <w:rPr>
          <w:color w:val="000000"/>
        </w:rPr>
        <w:t>),</w:t>
      </w:r>
    </w:p>
    <w:p w14:paraId="52DCED22" w14:textId="2EFA4CDD" w:rsidR="00C3683C" w:rsidRDefault="00C3683C" w:rsidP="001C4598">
      <w:pPr>
        <w:pStyle w:val="Akapitzlist"/>
        <w:numPr>
          <w:ilvl w:val="1"/>
          <w:numId w:val="354"/>
        </w:numPr>
        <w:jc w:val="both"/>
      </w:pPr>
      <w:r w:rsidRPr="003522A9">
        <w:rPr>
          <w:color w:val="000000"/>
        </w:rPr>
        <w:t>dane dotyczące wydatków na ochronę zdrowia (</w:t>
      </w:r>
      <w:hyperlink w:anchor="lp.36.11">
        <w:r>
          <w:rPr>
            <w:rStyle w:val="Hipercze"/>
          </w:rPr>
          <w:t>lp. 36.11</w:t>
        </w:r>
      </w:hyperlink>
      <w:r w:rsidRPr="003522A9">
        <w:rPr>
          <w:color w:val="000000"/>
        </w:rPr>
        <w:t>).</w:t>
      </w:r>
    </w:p>
    <w:p w14:paraId="00821B74" w14:textId="536379AC" w:rsidR="00C3683C" w:rsidRDefault="00C3683C" w:rsidP="001C4598">
      <w:pPr>
        <w:pStyle w:val="Akapitzlist"/>
        <w:numPr>
          <w:ilvl w:val="0"/>
          <w:numId w:val="354"/>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1A63EC69" w14:textId="4CFD88A6" w:rsidR="00C3683C" w:rsidRDefault="00C3683C" w:rsidP="001C4598">
      <w:pPr>
        <w:pStyle w:val="Akapitzlist"/>
        <w:numPr>
          <w:ilvl w:val="1"/>
          <w:numId w:val="354"/>
        </w:numPr>
        <w:jc w:val="both"/>
      </w:pPr>
      <w:r w:rsidRPr="003522A9">
        <w:rPr>
          <w:color w:val="000000"/>
        </w:rPr>
        <w:t>dane dotyczące wydatków na ochronę zdrowia (</w:t>
      </w:r>
      <w:hyperlink w:anchor="lp.38.10">
        <w:r>
          <w:rPr>
            <w:rStyle w:val="Hipercze"/>
          </w:rPr>
          <w:t>lp. 38.10</w:t>
        </w:r>
      </w:hyperlink>
      <w:r w:rsidRPr="003522A9">
        <w:rPr>
          <w:color w:val="000000"/>
        </w:rPr>
        <w:t>).</w:t>
      </w:r>
    </w:p>
    <w:p w14:paraId="067145A0" w14:textId="35702391" w:rsidR="00C3683C" w:rsidRDefault="00C3683C" w:rsidP="001C4598">
      <w:pPr>
        <w:pStyle w:val="Akapitzlist"/>
        <w:numPr>
          <w:ilvl w:val="0"/>
          <w:numId w:val="354"/>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4288C30F" w14:textId="1B33C22E" w:rsidR="00C3683C" w:rsidRDefault="00C3683C" w:rsidP="001C4598">
      <w:pPr>
        <w:pStyle w:val="Akapitzlist"/>
        <w:numPr>
          <w:ilvl w:val="1"/>
          <w:numId w:val="354"/>
        </w:numPr>
        <w:jc w:val="both"/>
      </w:pPr>
      <w:r w:rsidRPr="003522A9">
        <w:rPr>
          <w:color w:val="000000"/>
        </w:rPr>
        <w:t>dane dotyczące wydatków na ochronę zdrowia (</w:t>
      </w:r>
      <w:hyperlink w:anchor="lp.39.8">
        <w:r>
          <w:rPr>
            <w:rStyle w:val="Hipercze"/>
          </w:rPr>
          <w:t>lp. 39.8</w:t>
        </w:r>
      </w:hyperlink>
      <w:r w:rsidRPr="003522A9">
        <w:rPr>
          <w:color w:val="000000"/>
        </w:rPr>
        <w:t>).</w:t>
      </w:r>
    </w:p>
    <w:p w14:paraId="13AFF3ED" w14:textId="2BAD0DFE" w:rsidR="00C3683C" w:rsidRDefault="00C3683C" w:rsidP="001C4598">
      <w:pPr>
        <w:pStyle w:val="Akapitzlist"/>
        <w:numPr>
          <w:ilvl w:val="0"/>
          <w:numId w:val="354"/>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602D823E" w14:textId="6BA28B2E" w:rsidR="00C3683C" w:rsidRDefault="00C3683C" w:rsidP="001C4598">
      <w:pPr>
        <w:pStyle w:val="Akapitzlist"/>
        <w:numPr>
          <w:ilvl w:val="1"/>
          <w:numId w:val="354"/>
        </w:numPr>
        <w:jc w:val="both"/>
      </w:pPr>
      <w:r w:rsidRPr="003522A9">
        <w:rPr>
          <w:color w:val="000000"/>
        </w:rPr>
        <w:t>dane dotyczące wydatków na ochronę zdrowia (</w:t>
      </w:r>
      <w:hyperlink w:anchor="lp.75.12">
        <w:r>
          <w:rPr>
            <w:rStyle w:val="Hipercze"/>
          </w:rPr>
          <w:t>lp. 75.12</w:t>
        </w:r>
      </w:hyperlink>
      <w:r w:rsidRPr="003522A9">
        <w:rPr>
          <w:color w:val="000000"/>
        </w:rPr>
        <w:t>).</w:t>
      </w:r>
    </w:p>
    <w:p w14:paraId="4CEA78BD" w14:textId="55C25B38" w:rsidR="00C3683C" w:rsidRDefault="00C3683C" w:rsidP="001C4598">
      <w:pPr>
        <w:pStyle w:val="Akapitzlist"/>
        <w:numPr>
          <w:ilvl w:val="0"/>
          <w:numId w:val="354"/>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5A26B9EF" w14:textId="2298118B" w:rsidR="00C3683C" w:rsidRDefault="00C3683C" w:rsidP="001C4598">
      <w:pPr>
        <w:pStyle w:val="Akapitzlist"/>
        <w:numPr>
          <w:ilvl w:val="1"/>
          <w:numId w:val="354"/>
        </w:numPr>
        <w:jc w:val="both"/>
      </w:pPr>
      <w:r w:rsidRPr="003522A9">
        <w:rPr>
          <w:color w:val="000000"/>
        </w:rPr>
        <w:t>dane dotyczące wydatków na ochronę zdrowia (</w:t>
      </w:r>
      <w:hyperlink w:anchor="lp.106.8">
        <w:r>
          <w:rPr>
            <w:rStyle w:val="Hipercze"/>
          </w:rPr>
          <w:t>lp. 106.8</w:t>
        </w:r>
      </w:hyperlink>
      <w:r w:rsidRPr="003522A9">
        <w:rPr>
          <w:color w:val="000000"/>
        </w:rPr>
        <w:t>).</w:t>
      </w:r>
    </w:p>
    <w:p w14:paraId="1AB7E669" w14:textId="3EE5C023" w:rsidR="00C3683C" w:rsidRDefault="00C3683C" w:rsidP="001C4598">
      <w:pPr>
        <w:pStyle w:val="Akapitzlist"/>
        <w:numPr>
          <w:ilvl w:val="0"/>
          <w:numId w:val="354"/>
        </w:numPr>
        <w:jc w:val="both"/>
      </w:pPr>
      <w:r w:rsidRPr="003522A9">
        <w:rPr>
          <w:color w:val="000000"/>
        </w:rPr>
        <w:t xml:space="preserve">Zestawy danych z systemów informacyjnych Państwowego Funduszu Rehabilitacji Osób Niepełnosprawnych nr </w:t>
      </w:r>
      <w:hyperlink w:anchor="gr.111">
        <w:r>
          <w:rPr>
            <w:rStyle w:val="Hipercze"/>
          </w:rPr>
          <w:t>111</w:t>
        </w:r>
      </w:hyperlink>
      <w:r w:rsidRPr="003522A9">
        <w:rPr>
          <w:color w:val="000000"/>
        </w:rPr>
        <w:t xml:space="preserve"> (opisane w części II. Informacje o przekazywanych danych):</w:t>
      </w:r>
    </w:p>
    <w:p w14:paraId="1C0F02CB" w14:textId="46B1FAAD" w:rsidR="00C3683C" w:rsidRDefault="00C3683C" w:rsidP="001C4598">
      <w:pPr>
        <w:pStyle w:val="Akapitzlist"/>
        <w:numPr>
          <w:ilvl w:val="1"/>
          <w:numId w:val="354"/>
        </w:numPr>
        <w:jc w:val="both"/>
      </w:pPr>
      <w:r w:rsidRPr="003522A9">
        <w:rPr>
          <w:color w:val="000000"/>
        </w:rPr>
        <w:t>dane dotyczące wydatków na ochronę zdrowia (</w:t>
      </w:r>
      <w:hyperlink w:anchor="lp.111.2">
        <w:r>
          <w:rPr>
            <w:rStyle w:val="Hipercze"/>
          </w:rPr>
          <w:t>lp. 111.2</w:t>
        </w:r>
      </w:hyperlink>
      <w:r w:rsidRPr="003522A9">
        <w:rPr>
          <w:color w:val="000000"/>
        </w:rPr>
        <w:t>).</w:t>
      </w:r>
    </w:p>
    <w:p w14:paraId="06EAE584" w14:textId="34EA96F7" w:rsidR="00C3683C" w:rsidRDefault="00C3683C" w:rsidP="001C4598">
      <w:pPr>
        <w:pStyle w:val="Akapitzlist"/>
        <w:numPr>
          <w:ilvl w:val="0"/>
          <w:numId w:val="354"/>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7C739C2B" w14:textId="7340825F" w:rsidR="00C3683C" w:rsidRDefault="00C3683C" w:rsidP="001C4598">
      <w:pPr>
        <w:pStyle w:val="Akapitzlist"/>
        <w:numPr>
          <w:ilvl w:val="1"/>
          <w:numId w:val="354"/>
        </w:numPr>
        <w:jc w:val="both"/>
      </w:pPr>
      <w:r w:rsidRPr="003522A9">
        <w:rPr>
          <w:color w:val="000000"/>
        </w:rPr>
        <w:t>dane dotyczące wydatków na ochronę zdrowia (</w:t>
      </w:r>
      <w:hyperlink w:anchor="lp.177.26">
        <w:r>
          <w:rPr>
            <w:rStyle w:val="Hipercze"/>
          </w:rPr>
          <w:t>lp. 177.26</w:t>
        </w:r>
      </w:hyperlink>
      <w:r w:rsidRPr="003522A9">
        <w:rPr>
          <w:color w:val="000000"/>
        </w:rPr>
        <w:t>).</w:t>
      </w:r>
    </w:p>
    <w:p w14:paraId="7A3B05B1" w14:textId="77777777" w:rsidR="00C3683C" w:rsidRDefault="00C3683C" w:rsidP="001C4598">
      <w:pPr>
        <w:pStyle w:val="Akapitzlist"/>
        <w:numPr>
          <w:ilvl w:val="0"/>
          <w:numId w:val="354"/>
        </w:numPr>
        <w:jc w:val="both"/>
      </w:pPr>
      <w:r w:rsidRPr="003522A9">
        <w:rPr>
          <w:color w:val="000000"/>
        </w:rPr>
        <w:t>Wyniki innych badań:</w:t>
      </w:r>
    </w:p>
    <w:p w14:paraId="4556630B" w14:textId="77777777" w:rsidR="00C3683C" w:rsidRDefault="00C3683C" w:rsidP="001C4598">
      <w:pPr>
        <w:pStyle w:val="Akapitzlist"/>
        <w:numPr>
          <w:ilvl w:val="1"/>
          <w:numId w:val="354"/>
        </w:numPr>
        <w:jc w:val="both"/>
      </w:pPr>
      <w:r w:rsidRPr="003522A9">
        <w:rPr>
          <w:color w:val="000000"/>
        </w:rPr>
        <w:t>1.04.01 Organizacje pozarządowe i społeczne jednostki wyznaniowe,</w:t>
      </w:r>
    </w:p>
    <w:p w14:paraId="1E226DB2" w14:textId="77777777" w:rsidR="00C3683C" w:rsidRDefault="00C3683C" w:rsidP="001C4598">
      <w:pPr>
        <w:pStyle w:val="Akapitzlist"/>
        <w:numPr>
          <w:ilvl w:val="1"/>
          <w:numId w:val="354"/>
        </w:numPr>
        <w:jc w:val="both"/>
      </w:pPr>
      <w:r w:rsidRPr="003522A9">
        <w:rPr>
          <w:color w:val="000000"/>
        </w:rPr>
        <w:t>1.29.16 Ekonomiczne aspekty funkcjonowania ochrony zdrowia,</w:t>
      </w:r>
    </w:p>
    <w:p w14:paraId="29D71132" w14:textId="77777777" w:rsidR="00C3683C" w:rsidRDefault="00C3683C" w:rsidP="001C4598">
      <w:pPr>
        <w:pStyle w:val="Akapitzlist"/>
        <w:numPr>
          <w:ilvl w:val="1"/>
          <w:numId w:val="354"/>
        </w:numPr>
        <w:jc w:val="both"/>
      </w:pPr>
      <w:r w:rsidRPr="003522A9">
        <w:rPr>
          <w:color w:val="000000"/>
        </w:rPr>
        <w:t>1.49.02 Obrót, sprzedaż detaliczna i hurtowa oraz infrastruktura handlowa,</w:t>
      </w:r>
    </w:p>
    <w:p w14:paraId="3ABB623D" w14:textId="77777777" w:rsidR="00C3683C" w:rsidRDefault="00C3683C" w:rsidP="001C4598">
      <w:pPr>
        <w:pStyle w:val="Akapitzlist"/>
        <w:numPr>
          <w:ilvl w:val="1"/>
          <w:numId w:val="354"/>
        </w:numPr>
        <w:jc w:val="both"/>
      </w:pPr>
      <w:r w:rsidRPr="003522A9">
        <w:rPr>
          <w:color w:val="000000"/>
        </w:rPr>
        <w:t>1.51.09 Międzynarodowy handel usługami,</w:t>
      </w:r>
    </w:p>
    <w:p w14:paraId="41B4850B" w14:textId="77777777" w:rsidR="00C3683C" w:rsidRDefault="00C3683C" w:rsidP="001C4598">
      <w:pPr>
        <w:pStyle w:val="Akapitzlist"/>
        <w:numPr>
          <w:ilvl w:val="1"/>
          <w:numId w:val="354"/>
        </w:numPr>
        <w:jc w:val="both"/>
      </w:pPr>
      <w:r w:rsidRPr="003522A9">
        <w:rPr>
          <w:color w:val="000000"/>
        </w:rPr>
        <w:t>1.61.05 Roczne badanie działalności gospodarczej przedsiębiorstw,</w:t>
      </w:r>
    </w:p>
    <w:p w14:paraId="4560CA64" w14:textId="77777777" w:rsidR="00C3683C" w:rsidRDefault="00C3683C" w:rsidP="001C4598">
      <w:pPr>
        <w:pStyle w:val="Akapitzlist"/>
        <w:numPr>
          <w:ilvl w:val="1"/>
          <w:numId w:val="354"/>
        </w:numPr>
        <w:jc w:val="both"/>
      </w:pPr>
      <w:r w:rsidRPr="003522A9">
        <w:rPr>
          <w:color w:val="000000"/>
        </w:rPr>
        <w:t>1.65.11 Budżety jednostek samorządu terytorialnego,</w:t>
      </w:r>
    </w:p>
    <w:p w14:paraId="2D413E8A" w14:textId="77777777" w:rsidR="00C3683C" w:rsidRDefault="00C3683C" w:rsidP="001C4598">
      <w:pPr>
        <w:pStyle w:val="Akapitzlist"/>
        <w:numPr>
          <w:ilvl w:val="1"/>
          <w:numId w:val="354"/>
        </w:numPr>
        <w:jc w:val="both"/>
      </w:pPr>
      <w:r w:rsidRPr="003522A9">
        <w:rPr>
          <w:color w:val="000000"/>
        </w:rPr>
        <w:t>1.65.16 Dochody i wydatki budżetu państwa,</w:t>
      </w:r>
    </w:p>
    <w:p w14:paraId="3B08F04D" w14:textId="77777777" w:rsidR="00C3683C" w:rsidRDefault="00C3683C" w:rsidP="001C4598">
      <w:pPr>
        <w:pStyle w:val="Akapitzlist"/>
        <w:numPr>
          <w:ilvl w:val="1"/>
          <w:numId w:val="354"/>
        </w:numPr>
        <w:jc w:val="both"/>
      </w:pPr>
      <w:r w:rsidRPr="003522A9">
        <w:rPr>
          <w:color w:val="000000"/>
        </w:rPr>
        <w:t>1.66.01 Środki trwałe w gospodarce narodowej,</w:t>
      </w:r>
    </w:p>
    <w:p w14:paraId="60F78E57" w14:textId="77777777" w:rsidR="00C3683C" w:rsidRDefault="00C3683C" w:rsidP="001C4598">
      <w:pPr>
        <w:pStyle w:val="Akapitzlist"/>
        <w:numPr>
          <w:ilvl w:val="1"/>
          <w:numId w:val="354"/>
        </w:numPr>
        <w:jc w:val="both"/>
      </w:pPr>
      <w:r w:rsidRPr="003522A9">
        <w:rPr>
          <w:color w:val="000000"/>
        </w:rPr>
        <w:t>1.66.02 Nakłady na środki trwałe,</w:t>
      </w:r>
    </w:p>
    <w:p w14:paraId="141C8DAE" w14:textId="77777777" w:rsidR="00C3683C" w:rsidRDefault="00C3683C" w:rsidP="001C4598">
      <w:pPr>
        <w:pStyle w:val="Akapitzlist"/>
        <w:numPr>
          <w:ilvl w:val="1"/>
          <w:numId w:val="354"/>
        </w:numPr>
        <w:jc w:val="both"/>
      </w:pPr>
      <w:r w:rsidRPr="003522A9">
        <w:rPr>
          <w:color w:val="000000"/>
        </w:rPr>
        <w:t>1.67.01 Rachunki narodowe niefinansowe według sektorów i podsektorów instytucjonalnych,</w:t>
      </w:r>
    </w:p>
    <w:p w14:paraId="2673F92B" w14:textId="77777777" w:rsidR="00C3683C" w:rsidRDefault="00C3683C" w:rsidP="001C4598">
      <w:pPr>
        <w:pStyle w:val="Akapitzlist"/>
        <w:numPr>
          <w:ilvl w:val="1"/>
          <w:numId w:val="354"/>
        </w:numPr>
        <w:jc w:val="both"/>
      </w:pPr>
      <w:r w:rsidRPr="003522A9">
        <w:rPr>
          <w:color w:val="000000"/>
        </w:rPr>
        <w:t>1.67.05 Spożycie indywidualne w gospodarstwach domowych,</w:t>
      </w:r>
    </w:p>
    <w:p w14:paraId="4A2ABFDC" w14:textId="77777777" w:rsidR="00C3683C" w:rsidRDefault="00C3683C" w:rsidP="001C4598">
      <w:pPr>
        <w:pStyle w:val="Akapitzlist"/>
        <w:numPr>
          <w:ilvl w:val="1"/>
          <w:numId w:val="354"/>
        </w:numPr>
        <w:jc w:val="both"/>
      </w:pPr>
      <w:r w:rsidRPr="003522A9">
        <w:rPr>
          <w:color w:val="000000"/>
        </w:rPr>
        <w:t>1.67.06 Rachunek podaży i wykorzystania wyrobów i usług (przepływów produktowych).</w:t>
      </w:r>
    </w:p>
    <w:p w14:paraId="650F4192" w14:textId="77777777" w:rsidR="00C3683C" w:rsidRDefault="00C3683C" w:rsidP="001C4598">
      <w:pPr>
        <w:spacing w:before="120" w:after="120"/>
        <w:jc w:val="both"/>
        <w:divId w:val="291207427"/>
        <w:rPr>
          <w:b/>
          <w:bCs/>
          <w:color w:val="000000"/>
        </w:rPr>
      </w:pPr>
      <w:r>
        <w:rPr>
          <w:b/>
          <w:bCs/>
          <w:color w:val="000000"/>
        </w:rPr>
        <w:t>9. Rodzaje wynikowych informacji statystycznych:</w:t>
      </w:r>
    </w:p>
    <w:p w14:paraId="15537866" w14:textId="77777777" w:rsidR="00C3683C" w:rsidRDefault="00C3683C" w:rsidP="001C4598">
      <w:pPr>
        <w:pStyle w:val="Akapitzlist"/>
        <w:numPr>
          <w:ilvl w:val="0"/>
          <w:numId w:val="611"/>
        </w:numPr>
        <w:jc w:val="both"/>
      </w:pPr>
      <w:r w:rsidRPr="00A6609E">
        <w:rPr>
          <w:color w:val="000000"/>
        </w:rPr>
        <w:t>Bieżące wydatki na ochronę zdrowia, zestawione zgodnie z międzynarodową metodologią SHA2011, w przekrojach: HF – schematy finansowania ochrony zdrowia (wydatki publiczne i prywatne), HC – klasyfikacja funkcjonalna świadczonych usług opieki zdrowotnej, HC – klasyfikacja funkcjonalna świadczonych usług opieki zdrowotnej, HP – dostawcy usług opieki zdrowotnej, HF – schematy finansowania ochrony zdrowia (wydatki publiczne i prywatne), HP – dostawcy usług opieki zdrowotnej, HF – schematy finansowania ochrony zdrowia (wydatki publiczne i prywatne), FS – przychody schematów finansowania.</w:t>
      </w:r>
    </w:p>
    <w:p w14:paraId="3E3EAC48" w14:textId="77777777" w:rsidR="00C3683C" w:rsidRDefault="00C3683C" w:rsidP="001C4598">
      <w:pPr>
        <w:pStyle w:val="Akapitzlist"/>
        <w:numPr>
          <w:ilvl w:val="0"/>
          <w:numId w:val="611"/>
        </w:numPr>
        <w:jc w:val="both"/>
      </w:pPr>
      <w:r w:rsidRPr="00A6609E">
        <w:rPr>
          <w:color w:val="000000"/>
        </w:rPr>
        <w:t>Rachunek produkcji oraz rachunek tworzenia dochodów dla dostawców usług opieki zdrowotnej, w przekrojach: HP – dostawcy usług opieki zdrowotnej.</w:t>
      </w:r>
    </w:p>
    <w:p w14:paraId="05642E16" w14:textId="77777777" w:rsidR="00C3683C" w:rsidRDefault="00C3683C" w:rsidP="001C4598">
      <w:pPr>
        <w:pStyle w:val="Akapitzlist"/>
        <w:numPr>
          <w:ilvl w:val="0"/>
          <w:numId w:val="611"/>
        </w:numPr>
        <w:jc w:val="both"/>
      </w:pPr>
      <w:r w:rsidRPr="00A6609E">
        <w:rPr>
          <w:color w:val="000000"/>
        </w:rPr>
        <w:t>Dla usług opieki zdrowotnej HC produkcja globalna, zużycie pośrednie, spożycie, akumulacja brutto, eksport, import.</w:t>
      </w:r>
    </w:p>
    <w:p w14:paraId="6F48B2FE" w14:textId="77777777" w:rsidR="00C3683C" w:rsidRDefault="00C3683C" w:rsidP="001C4598">
      <w:pPr>
        <w:spacing w:before="120" w:after="120"/>
        <w:jc w:val="both"/>
        <w:divId w:val="286787781"/>
        <w:rPr>
          <w:b/>
          <w:bCs/>
          <w:color w:val="000000"/>
        </w:rPr>
      </w:pPr>
      <w:r>
        <w:rPr>
          <w:b/>
          <w:bCs/>
          <w:color w:val="000000"/>
        </w:rPr>
        <w:t>10. Formy i terminy udostępnienia wynikowych informacji statystycznych:</w:t>
      </w:r>
    </w:p>
    <w:p w14:paraId="5307B288" w14:textId="77777777" w:rsidR="00C3683C" w:rsidRPr="00274CDA" w:rsidRDefault="00C3683C" w:rsidP="001C4598">
      <w:pPr>
        <w:pStyle w:val="Akapitzlist"/>
        <w:numPr>
          <w:ilvl w:val="0"/>
          <w:numId w:val="868"/>
        </w:numPr>
        <w:jc w:val="both"/>
        <w:rPr>
          <w:color w:val="000000"/>
        </w:rPr>
      </w:pPr>
      <w:r w:rsidRPr="00274CDA">
        <w:rPr>
          <w:color w:val="000000"/>
        </w:rPr>
        <w:t>Komunikaty i obwieszczenia:</w:t>
      </w:r>
    </w:p>
    <w:p w14:paraId="6958F9C6" w14:textId="77777777" w:rsidR="00C3683C" w:rsidRPr="00274CDA" w:rsidRDefault="00C3683C" w:rsidP="001C4598">
      <w:pPr>
        <w:pStyle w:val="Akapitzlist"/>
        <w:numPr>
          <w:ilvl w:val="1"/>
          <w:numId w:val="868"/>
        </w:numPr>
        <w:jc w:val="both"/>
        <w:rPr>
          <w:color w:val="000000"/>
        </w:rPr>
      </w:pPr>
      <w:r w:rsidRPr="00274CDA">
        <w:rPr>
          <w:color w:val="000000"/>
        </w:rPr>
        <w:t>„Obwieszczenie Prezesa Głównego Urzędu Statystycznego w sprawie Narodowego Rachunku Zdrowia za 2025 r.” (wrzesień 2027).</w:t>
      </w:r>
    </w:p>
    <w:p w14:paraId="15731020" w14:textId="77777777" w:rsidR="00C3683C" w:rsidRPr="00274CDA" w:rsidRDefault="00C3683C" w:rsidP="001C4598">
      <w:pPr>
        <w:pStyle w:val="Akapitzlist"/>
        <w:numPr>
          <w:ilvl w:val="0"/>
          <w:numId w:val="868"/>
        </w:numPr>
        <w:jc w:val="both"/>
        <w:rPr>
          <w:color w:val="000000"/>
        </w:rPr>
      </w:pPr>
      <w:r w:rsidRPr="00274CDA">
        <w:rPr>
          <w:color w:val="000000"/>
        </w:rPr>
        <w:t>Publikacje GUS:</w:t>
      </w:r>
    </w:p>
    <w:p w14:paraId="7A3E6461" w14:textId="77777777" w:rsidR="00C3683C" w:rsidRPr="00274CDA" w:rsidRDefault="00C3683C" w:rsidP="001C4598">
      <w:pPr>
        <w:pStyle w:val="Akapitzlist"/>
        <w:numPr>
          <w:ilvl w:val="1"/>
          <w:numId w:val="868"/>
        </w:numPr>
        <w:jc w:val="both"/>
        <w:rPr>
          <w:color w:val="000000"/>
        </w:rPr>
      </w:pPr>
      <w:r w:rsidRPr="00274CDA">
        <w:rPr>
          <w:color w:val="000000"/>
        </w:rPr>
        <w:t>„Zdrowie i ochrona zdrowia w 2026 r.” (grudzień 2027).</w:t>
      </w:r>
    </w:p>
    <w:p w14:paraId="469DC563" w14:textId="77777777" w:rsidR="00C3683C" w:rsidRPr="00274CDA" w:rsidRDefault="00C3683C" w:rsidP="001C4598">
      <w:pPr>
        <w:pStyle w:val="Akapitzlist"/>
        <w:numPr>
          <w:ilvl w:val="0"/>
          <w:numId w:val="868"/>
        </w:numPr>
        <w:jc w:val="both"/>
        <w:rPr>
          <w:color w:val="000000"/>
        </w:rPr>
      </w:pPr>
      <w:r w:rsidRPr="00274CDA">
        <w:rPr>
          <w:color w:val="000000"/>
        </w:rPr>
        <w:t>Informacje sygnalne:</w:t>
      </w:r>
    </w:p>
    <w:p w14:paraId="2DAA5363" w14:textId="77777777" w:rsidR="00C3683C" w:rsidRPr="00274CDA" w:rsidRDefault="00C3683C" w:rsidP="001C4598">
      <w:pPr>
        <w:pStyle w:val="Akapitzlist"/>
        <w:numPr>
          <w:ilvl w:val="1"/>
          <w:numId w:val="868"/>
        </w:numPr>
        <w:jc w:val="both"/>
        <w:rPr>
          <w:color w:val="000000"/>
        </w:rPr>
      </w:pPr>
      <w:r w:rsidRPr="00274CDA">
        <w:rPr>
          <w:color w:val="000000"/>
        </w:rPr>
        <w:t>„Wydatki na ochronę zdrowia w latach 2024–2026” (lipiec 2027).</w:t>
      </w:r>
    </w:p>
    <w:p w14:paraId="7A4DD06F" w14:textId="77777777" w:rsidR="00C3683C" w:rsidRPr="00274CDA" w:rsidRDefault="00C3683C" w:rsidP="001C4598">
      <w:pPr>
        <w:pStyle w:val="Akapitzlist"/>
        <w:numPr>
          <w:ilvl w:val="0"/>
          <w:numId w:val="868"/>
        </w:numPr>
        <w:jc w:val="both"/>
        <w:rPr>
          <w:color w:val="000000"/>
        </w:rPr>
      </w:pPr>
      <w:r w:rsidRPr="00274CDA">
        <w:rPr>
          <w:color w:val="000000"/>
        </w:rPr>
        <w:t>Internetowe bazy danych:</w:t>
      </w:r>
    </w:p>
    <w:p w14:paraId="16421981" w14:textId="77777777" w:rsidR="00C3683C" w:rsidRPr="00274CDA" w:rsidRDefault="00C3683C" w:rsidP="001C4598">
      <w:pPr>
        <w:pStyle w:val="Akapitzlist"/>
        <w:numPr>
          <w:ilvl w:val="1"/>
          <w:numId w:val="868"/>
        </w:numPr>
        <w:jc w:val="both"/>
        <w:rPr>
          <w:color w:val="000000"/>
        </w:rPr>
      </w:pPr>
      <w:r w:rsidRPr="00274CDA">
        <w:rPr>
          <w:color w:val="000000"/>
        </w:rPr>
        <w:t>Bazy Eurostatu i innych organizacji międzynarodowych – Baza Eurostatu – Ochrona zdrowia (październik 2027),</w:t>
      </w:r>
    </w:p>
    <w:p w14:paraId="00D921FD" w14:textId="77777777" w:rsidR="00C3683C" w:rsidRPr="00274CDA" w:rsidRDefault="00C3683C" w:rsidP="001C4598">
      <w:pPr>
        <w:pStyle w:val="Akapitzlist"/>
        <w:numPr>
          <w:ilvl w:val="1"/>
          <w:numId w:val="868"/>
        </w:numPr>
        <w:jc w:val="both"/>
        <w:rPr>
          <w:color w:val="000000"/>
        </w:rPr>
      </w:pPr>
      <w:r w:rsidRPr="00274CDA">
        <w:rPr>
          <w:color w:val="000000"/>
        </w:rPr>
        <w:t>Bazy Eurostatu i innych organizacji międzynarodowych – Baza OECD – Statystyki zdrowia – Zdrowie (październik 2027).</w:t>
      </w:r>
    </w:p>
    <w:p w14:paraId="24F99C43" w14:textId="77777777" w:rsidR="006B1864" w:rsidRDefault="00C3683C" w:rsidP="001C4598">
      <w:pPr>
        <w:jc w:val="both"/>
        <w:rPr>
          <w:vanish/>
        </w:rPr>
      </w:pPr>
      <w:r>
        <w:br w:type="page"/>
      </w:r>
    </w:p>
    <w:p w14:paraId="16EC7668"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08873E6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28" w:name="_Toc176176690"/>
      <w:bookmarkStart w:id="329" w:name="_Toc17618297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30" w:name="badanie.1.29.18"/>
      <w:bookmarkEnd w:id="330"/>
      <w:r w:rsidRPr="00C3683C">
        <w:rPr>
          <w:rFonts w:ascii="Times New Roman" w:hAnsi="Times New Roman" w:cs="Times New Roman"/>
          <w:b/>
          <w:color w:val="000000"/>
          <w:sz w:val="20"/>
        </w:rPr>
        <w:t>1.29.18 (098)</w:t>
      </w:r>
      <w:bookmarkEnd w:id="328"/>
      <w:bookmarkEnd w:id="329"/>
    </w:p>
    <w:p w14:paraId="4770A8C0"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Działalność samorządów lokalnych w zakresie profilaktyki i rozwiązywania problemów uzależnień</w:t>
      </w:r>
    </w:p>
    <w:p w14:paraId="4806B4F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4593668"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Minister właściwy do spraw zdrowia</w:t>
      </w:r>
    </w:p>
    <w:p w14:paraId="2D8902FB" w14:textId="77777777" w:rsidR="00C3683C" w:rsidRDefault="00C3683C" w:rsidP="001C4598">
      <w:pPr>
        <w:spacing w:before="120" w:after="120"/>
        <w:jc w:val="both"/>
        <w:divId w:val="2007709374"/>
        <w:rPr>
          <w:b/>
          <w:bCs/>
          <w:color w:val="000000"/>
        </w:rPr>
      </w:pPr>
      <w:r>
        <w:rPr>
          <w:b/>
          <w:bCs/>
          <w:color w:val="000000"/>
        </w:rPr>
        <w:t>5. Cel badania:</w:t>
      </w:r>
    </w:p>
    <w:p w14:paraId="7C4430CB" w14:textId="77777777" w:rsidR="00C3683C" w:rsidRPr="003522A9" w:rsidRDefault="00C3683C" w:rsidP="001C4598">
      <w:pPr>
        <w:pStyle w:val="Akapitzlist"/>
        <w:numPr>
          <w:ilvl w:val="0"/>
          <w:numId w:val="98"/>
        </w:numPr>
        <w:jc w:val="both"/>
        <w:rPr>
          <w:color w:val="000000"/>
        </w:rPr>
      </w:pPr>
      <w:r w:rsidRPr="003522A9">
        <w:rPr>
          <w:color w:val="000000"/>
        </w:rPr>
        <w:t>Celem badania jest dostarczenie informacji na temat stanu zasobów i deficytów oraz porównanie zakresu i dynamiki działań samorządów lokalnych w sferze profilaktyki i rozwiązywania problemów uzależnień.</w:t>
      </w:r>
    </w:p>
    <w:p w14:paraId="5F10E53D" w14:textId="77777777" w:rsidR="00C3683C" w:rsidRPr="003522A9" w:rsidRDefault="00C3683C" w:rsidP="001C4598">
      <w:pPr>
        <w:pStyle w:val="Akapitzlist"/>
        <w:numPr>
          <w:ilvl w:val="0"/>
          <w:numId w:val="98"/>
        </w:numPr>
        <w:jc w:val="both"/>
        <w:rPr>
          <w:color w:val="000000"/>
        </w:rPr>
      </w:pPr>
      <w:r w:rsidRPr="003522A9">
        <w:rPr>
          <w:color w:val="000000"/>
        </w:rPr>
        <w:t>Użytkownicy, których potrzeby uwzględnia badanie:</w:t>
      </w:r>
    </w:p>
    <w:p w14:paraId="26373AFD" w14:textId="77777777" w:rsidR="00C3683C" w:rsidRPr="003522A9" w:rsidRDefault="00C3683C" w:rsidP="001C4598">
      <w:pPr>
        <w:pStyle w:val="Akapitzlist"/>
        <w:numPr>
          <w:ilvl w:val="1"/>
          <w:numId w:val="98"/>
        </w:numPr>
        <w:jc w:val="both"/>
        <w:rPr>
          <w:color w:val="000000"/>
        </w:rPr>
      </w:pPr>
      <w:r w:rsidRPr="003522A9">
        <w:rPr>
          <w:color w:val="000000"/>
        </w:rPr>
        <w:t>administracja rządowa,</w:t>
      </w:r>
    </w:p>
    <w:p w14:paraId="2FDECFFB" w14:textId="77777777" w:rsidR="00C3683C" w:rsidRPr="003522A9" w:rsidRDefault="00C3683C" w:rsidP="001C4598">
      <w:pPr>
        <w:pStyle w:val="Akapitzlist"/>
        <w:numPr>
          <w:ilvl w:val="1"/>
          <w:numId w:val="98"/>
        </w:numPr>
        <w:jc w:val="both"/>
        <w:rPr>
          <w:color w:val="000000"/>
        </w:rPr>
      </w:pPr>
      <w:r w:rsidRPr="003522A9">
        <w:rPr>
          <w:color w:val="000000"/>
        </w:rPr>
        <w:t>administracja samorządowa – gmina, miasto,</w:t>
      </w:r>
    </w:p>
    <w:p w14:paraId="11DDA262" w14:textId="77777777" w:rsidR="00C3683C" w:rsidRPr="003522A9" w:rsidRDefault="00C3683C" w:rsidP="001C4598">
      <w:pPr>
        <w:pStyle w:val="Akapitzlist"/>
        <w:numPr>
          <w:ilvl w:val="1"/>
          <w:numId w:val="98"/>
        </w:numPr>
        <w:jc w:val="both"/>
        <w:rPr>
          <w:color w:val="000000"/>
        </w:rPr>
      </w:pPr>
      <w:r w:rsidRPr="003522A9">
        <w:rPr>
          <w:color w:val="000000"/>
        </w:rPr>
        <w:t>administracja samorządowa – województwo,</w:t>
      </w:r>
    </w:p>
    <w:p w14:paraId="7EAB470A" w14:textId="77777777" w:rsidR="00C3683C" w:rsidRPr="003522A9" w:rsidRDefault="00C3683C" w:rsidP="001C4598">
      <w:pPr>
        <w:pStyle w:val="Akapitzlist"/>
        <w:numPr>
          <w:ilvl w:val="1"/>
          <w:numId w:val="98"/>
        </w:numPr>
        <w:jc w:val="both"/>
        <w:rPr>
          <w:color w:val="000000"/>
        </w:rPr>
      </w:pPr>
      <w:r w:rsidRPr="003522A9">
        <w:rPr>
          <w:color w:val="000000"/>
        </w:rPr>
        <w:t>stowarzyszenia, organizacje, fundacje.</w:t>
      </w:r>
    </w:p>
    <w:p w14:paraId="0BD148BE" w14:textId="77777777" w:rsidR="00C3683C" w:rsidRPr="003522A9" w:rsidRDefault="00C3683C" w:rsidP="001C4598">
      <w:pPr>
        <w:pStyle w:val="Akapitzlist"/>
        <w:numPr>
          <w:ilvl w:val="0"/>
          <w:numId w:val="98"/>
        </w:numPr>
        <w:jc w:val="both"/>
        <w:rPr>
          <w:color w:val="000000"/>
        </w:rPr>
      </w:pPr>
      <w:r w:rsidRPr="003522A9">
        <w:rPr>
          <w:color w:val="000000"/>
        </w:rPr>
        <w:t>Dane osobowe:</w:t>
      </w:r>
    </w:p>
    <w:p w14:paraId="76E0491B" w14:textId="77777777" w:rsidR="00C3683C" w:rsidRPr="003522A9" w:rsidRDefault="00C3683C" w:rsidP="001C4598">
      <w:pPr>
        <w:pStyle w:val="Akapitzlist"/>
        <w:numPr>
          <w:ilvl w:val="1"/>
          <w:numId w:val="98"/>
        </w:numPr>
        <w:jc w:val="both"/>
        <w:rPr>
          <w:color w:val="000000"/>
        </w:rPr>
      </w:pPr>
      <w:r w:rsidRPr="003522A9">
        <w:rPr>
          <w:color w:val="000000"/>
        </w:rPr>
        <w:t>zbieranie danych osobowych jest niezbędne dla uzyskania dobrej jakości wyników badania.</w:t>
      </w:r>
    </w:p>
    <w:p w14:paraId="156197D5" w14:textId="77777777" w:rsidR="00C3683C" w:rsidRDefault="00C3683C" w:rsidP="001C4598">
      <w:pPr>
        <w:spacing w:before="120" w:after="120"/>
        <w:jc w:val="both"/>
        <w:divId w:val="792753841"/>
        <w:rPr>
          <w:b/>
          <w:bCs/>
          <w:color w:val="000000"/>
        </w:rPr>
      </w:pPr>
      <w:r>
        <w:rPr>
          <w:b/>
          <w:bCs/>
          <w:color w:val="000000"/>
        </w:rPr>
        <w:t>6. Zakres podmiotowy:</w:t>
      </w:r>
    </w:p>
    <w:p w14:paraId="5C0A8624" w14:textId="77777777" w:rsidR="00C3683C" w:rsidRDefault="00C3683C" w:rsidP="001C4598">
      <w:pPr>
        <w:jc w:val="both"/>
        <w:rPr>
          <w:color w:val="000000"/>
        </w:rPr>
      </w:pPr>
      <w:r>
        <w:rPr>
          <w:color w:val="000000"/>
        </w:rPr>
        <w:t>Jednostki administracji samorządowej.</w:t>
      </w:r>
    </w:p>
    <w:p w14:paraId="1AC90306" w14:textId="77777777" w:rsidR="00C3683C" w:rsidRDefault="00C3683C" w:rsidP="001C4598">
      <w:pPr>
        <w:spacing w:before="120" w:after="120"/>
        <w:jc w:val="both"/>
        <w:divId w:val="11881411"/>
        <w:rPr>
          <w:b/>
          <w:bCs/>
          <w:color w:val="000000"/>
        </w:rPr>
      </w:pPr>
      <w:r>
        <w:rPr>
          <w:b/>
          <w:bCs/>
          <w:color w:val="000000"/>
        </w:rPr>
        <w:t>7. Zakres przedmiotowy:</w:t>
      </w:r>
    </w:p>
    <w:p w14:paraId="2C85BEE5" w14:textId="77777777" w:rsidR="00C3683C" w:rsidRDefault="00C3683C" w:rsidP="001C4598">
      <w:pPr>
        <w:jc w:val="both"/>
        <w:rPr>
          <w:color w:val="000000"/>
        </w:rPr>
      </w:pPr>
      <w:r>
        <w:rPr>
          <w:color w:val="000000"/>
        </w:rPr>
        <w:t>Profilaktyka i rozwiązywanie problemów uzależnień.</w:t>
      </w:r>
    </w:p>
    <w:p w14:paraId="21F91622" w14:textId="77777777" w:rsidR="00C3683C" w:rsidRDefault="00C3683C" w:rsidP="001C4598">
      <w:pPr>
        <w:spacing w:before="120" w:after="120"/>
        <w:jc w:val="both"/>
        <w:divId w:val="593586117"/>
        <w:rPr>
          <w:b/>
          <w:bCs/>
          <w:color w:val="000000"/>
        </w:rPr>
      </w:pPr>
      <w:r>
        <w:rPr>
          <w:b/>
          <w:bCs/>
          <w:color w:val="000000"/>
        </w:rPr>
        <w:t>8. Źródła danych:</w:t>
      </w:r>
    </w:p>
    <w:p w14:paraId="6BD2E001" w14:textId="0CD66CE7" w:rsidR="00C3683C" w:rsidRDefault="00C3683C" w:rsidP="001C4598">
      <w:pPr>
        <w:pStyle w:val="Akapitzlist"/>
        <w:numPr>
          <w:ilvl w:val="0"/>
          <w:numId w:val="355"/>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13E87569" w14:textId="5FE47A9C" w:rsidR="00C3683C" w:rsidRDefault="00C3683C" w:rsidP="001C4598">
      <w:pPr>
        <w:pStyle w:val="Akapitzlist"/>
        <w:numPr>
          <w:ilvl w:val="1"/>
          <w:numId w:val="355"/>
        </w:numPr>
        <w:jc w:val="both"/>
      </w:pPr>
      <w:r w:rsidRPr="003522A9">
        <w:rPr>
          <w:color w:val="000000"/>
        </w:rPr>
        <w:t>KCPU-G1 – sprawozdanie z działalności samorządów lokalnych w zakresie profilaktyki i rozwiązywania problemów uzależnień (</w:t>
      </w:r>
      <w:hyperlink w:anchor="lp.14.1">
        <w:r>
          <w:rPr>
            <w:rStyle w:val="Hipercze"/>
          </w:rPr>
          <w:t>lp. 14.1</w:t>
        </w:r>
      </w:hyperlink>
      <w:r w:rsidRPr="003522A9">
        <w:rPr>
          <w:color w:val="000000"/>
        </w:rPr>
        <w:t>).</w:t>
      </w:r>
    </w:p>
    <w:p w14:paraId="57ECF81D" w14:textId="77777777" w:rsidR="00C3683C" w:rsidRDefault="00C3683C" w:rsidP="001C4598">
      <w:pPr>
        <w:spacing w:before="120" w:after="120"/>
        <w:jc w:val="both"/>
        <w:divId w:val="384649775"/>
        <w:rPr>
          <w:b/>
          <w:bCs/>
          <w:color w:val="000000"/>
        </w:rPr>
      </w:pPr>
      <w:r>
        <w:rPr>
          <w:b/>
          <w:bCs/>
          <w:color w:val="000000"/>
        </w:rPr>
        <w:t>9. Rodzaje wynikowych informacji statystycznych:</w:t>
      </w:r>
    </w:p>
    <w:p w14:paraId="38F74880" w14:textId="77777777" w:rsidR="00C3683C" w:rsidRDefault="00C3683C" w:rsidP="001C4598">
      <w:pPr>
        <w:pStyle w:val="Akapitzlist"/>
        <w:numPr>
          <w:ilvl w:val="0"/>
          <w:numId w:val="612"/>
        </w:numPr>
        <w:jc w:val="both"/>
      </w:pPr>
      <w:r w:rsidRPr="00A6609E">
        <w:rPr>
          <w:color w:val="000000"/>
        </w:rPr>
        <w:t>Działalność samorządów lokalnych w zakresie profilaktyki i rozwiązywania problemów alkoholowych, przeciwdziałania narkomanii oraz uzależnieniom behawioralnym, w tym informacje na temat: uchwał i zarządzeń dotyczących profilaktyki i rozwiązywania problemów alkoholowych oraz przeciwdziałania narkomanii, rynku napojów alkoholowych, koordynatora gminnego programu profilaktyki i rozwiązywania problemów alkoholowych oraz przeciwdziałania narkomanii, gminnej komisji rozwiązywania problemów alkoholowych, pomocy dla osób z problemem alkoholowym oraz narkotykowym i ich rodzin, przeciwdziałania przemocy w rodzinach, profilaktyki zachowań ryzykownych dzieci i młodzieży, edukacji publicznej i profilaktyki dla dorosłych w zakresie profilaktyki i rozwiązywania problemów alkoholowych, przeciwdziałania narkomanii oraz uzależnieniom behawioralnym, nietrzeźwości w miejscach publicznych, współpracy z innymi samorządami, organizacjami oraz współpracy międzynarodowej, badań i ekspertyz w zakresie problemów alkoholowych oraz przeciwdziałania narkomanii na terenie gminy, finansowania działań w zakresie profilaktyki i rozwiązywania problemów alkoholowych, przeciwdziałania narkomanii oraz uzależnień behawioralnych, w przekrojach: kraj, województwa.</w:t>
      </w:r>
    </w:p>
    <w:p w14:paraId="01A539C9" w14:textId="77777777" w:rsidR="00C3683C" w:rsidRDefault="00C3683C" w:rsidP="001C4598">
      <w:pPr>
        <w:spacing w:before="120" w:after="120"/>
        <w:jc w:val="both"/>
        <w:divId w:val="2013607054"/>
        <w:rPr>
          <w:b/>
          <w:bCs/>
          <w:color w:val="000000"/>
        </w:rPr>
      </w:pPr>
      <w:r>
        <w:rPr>
          <w:b/>
          <w:bCs/>
          <w:color w:val="000000"/>
        </w:rPr>
        <w:t>10. Formy i terminy udostępnienia wynikowych informacji statystycznych:</w:t>
      </w:r>
    </w:p>
    <w:p w14:paraId="3AA67AFC" w14:textId="77777777" w:rsidR="00C3683C" w:rsidRPr="00274CDA" w:rsidRDefault="00C3683C" w:rsidP="001C4598">
      <w:pPr>
        <w:pStyle w:val="Akapitzlist"/>
        <w:numPr>
          <w:ilvl w:val="0"/>
          <w:numId w:val="869"/>
        </w:numPr>
        <w:jc w:val="both"/>
        <w:rPr>
          <w:color w:val="000000"/>
        </w:rPr>
      </w:pPr>
      <w:r w:rsidRPr="00274CDA">
        <w:rPr>
          <w:color w:val="000000"/>
        </w:rPr>
        <w:t>Publikacje innych jednostek:</w:t>
      </w:r>
    </w:p>
    <w:p w14:paraId="1FC8DA69" w14:textId="77777777" w:rsidR="00C3683C" w:rsidRPr="00274CDA" w:rsidRDefault="00C3683C" w:rsidP="001C4598">
      <w:pPr>
        <w:pStyle w:val="Akapitzlist"/>
        <w:numPr>
          <w:ilvl w:val="1"/>
          <w:numId w:val="869"/>
        </w:numPr>
        <w:jc w:val="both"/>
        <w:rPr>
          <w:color w:val="000000"/>
        </w:rPr>
      </w:pPr>
      <w:r w:rsidRPr="00274CDA">
        <w:rPr>
          <w:color w:val="000000"/>
        </w:rPr>
        <w:t>„Biuletyn informacyjny opracowywany przez Krajowe Centrum Przeciwdziałania Uzależnieniom” (październik 2026).</w:t>
      </w:r>
    </w:p>
    <w:p w14:paraId="776FAA4F" w14:textId="77777777" w:rsidR="006B1864" w:rsidRDefault="00C3683C" w:rsidP="001C4598">
      <w:pPr>
        <w:jc w:val="both"/>
        <w:rPr>
          <w:vanish/>
        </w:rPr>
      </w:pPr>
      <w:r>
        <w:br w:type="page"/>
      </w:r>
    </w:p>
    <w:p w14:paraId="11E5936F"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2F55D12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31" w:name="_Toc176176691"/>
      <w:bookmarkStart w:id="332" w:name="_Toc17618297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33" w:name="badanie.1.29.19"/>
      <w:bookmarkEnd w:id="333"/>
      <w:r w:rsidRPr="00C3683C">
        <w:rPr>
          <w:rFonts w:ascii="Times New Roman" w:hAnsi="Times New Roman" w:cs="Times New Roman"/>
          <w:b/>
          <w:color w:val="000000"/>
          <w:sz w:val="20"/>
        </w:rPr>
        <w:t>1.29.19 (099)</w:t>
      </w:r>
      <w:bookmarkEnd w:id="331"/>
      <w:bookmarkEnd w:id="332"/>
    </w:p>
    <w:p w14:paraId="0A46B2F9"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Europejskie Ankietowe Badanie Zdrowia</w:t>
      </w:r>
    </w:p>
    <w:p w14:paraId="554CA51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6 lat</w:t>
      </w:r>
    </w:p>
    <w:p w14:paraId="78664AC1"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074EC16F" w14:textId="77777777" w:rsidR="00C3683C" w:rsidRDefault="00C3683C" w:rsidP="001C4598">
      <w:pPr>
        <w:spacing w:before="120" w:after="120"/>
        <w:jc w:val="both"/>
        <w:divId w:val="822241662"/>
        <w:rPr>
          <w:b/>
          <w:bCs/>
          <w:color w:val="000000"/>
        </w:rPr>
      </w:pPr>
      <w:r>
        <w:rPr>
          <w:b/>
          <w:bCs/>
          <w:color w:val="000000"/>
        </w:rPr>
        <w:t>5. Cel badania:</w:t>
      </w:r>
    </w:p>
    <w:p w14:paraId="735F616A" w14:textId="77777777" w:rsidR="00C3683C" w:rsidRPr="003522A9" w:rsidRDefault="00C3683C" w:rsidP="001C4598">
      <w:pPr>
        <w:pStyle w:val="Akapitzlist"/>
        <w:numPr>
          <w:ilvl w:val="0"/>
          <w:numId w:val="99"/>
        </w:numPr>
        <w:jc w:val="both"/>
        <w:rPr>
          <w:color w:val="000000"/>
        </w:rPr>
      </w:pPr>
      <w:r w:rsidRPr="003522A9">
        <w:rPr>
          <w:color w:val="000000"/>
        </w:rPr>
        <w:t>Celem badania jest dostarczenie informacji o kondycji zdrowotnej Polaków, korzystaniu z usług medycznych i o zachowaniach anty- i pro-zdrowotnych.</w:t>
      </w:r>
    </w:p>
    <w:p w14:paraId="2D291226" w14:textId="77777777" w:rsidR="00C3683C" w:rsidRPr="003522A9" w:rsidRDefault="00C3683C" w:rsidP="001C4598">
      <w:pPr>
        <w:pStyle w:val="Akapitzlist"/>
        <w:numPr>
          <w:ilvl w:val="0"/>
          <w:numId w:val="99"/>
        </w:numPr>
        <w:jc w:val="both"/>
        <w:rPr>
          <w:color w:val="000000"/>
        </w:rPr>
      </w:pPr>
      <w:r w:rsidRPr="003522A9">
        <w:rPr>
          <w:color w:val="000000"/>
        </w:rPr>
        <w:t>Akty prawa międzynarodowego, z których wynika obowiązek realizacji badania:</w:t>
      </w:r>
    </w:p>
    <w:p w14:paraId="1BAA1259" w14:textId="77777777" w:rsidR="00C3683C" w:rsidRPr="003522A9" w:rsidRDefault="00C3683C" w:rsidP="001C4598">
      <w:pPr>
        <w:pStyle w:val="Akapitzlist"/>
        <w:numPr>
          <w:ilvl w:val="1"/>
          <w:numId w:val="99"/>
        </w:numPr>
        <w:jc w:val="both"/>
        <w:rPr>
          <w:color w:val="000000"/>
        </w:rPr>
      </w:pPr>
      <w:r w:rsidRPr="003522A9">
        <w:rPr>
          <w:color w:val="000000"/>
        </w:rPr>
        <w:t>rozporządzenie Parlamentu Europejskiego i Rady (UE) 2019/1700 z dnia 10 października 2019 r. ustanawiające wspólne ramy statystyk europejskich dotyczących osób i gospodarstw domowych, opartych na danych na poziomie indywidualnym zbieranych metodą doboru próby, zmieniające rozporządzenia Parlamentu Europejskiego i Rady (WE) nr 808/2004, (WE) nr 452/2008 i (WE) nr 1338/2008 oraz uchylające rozporządzenie Parlamentu Europejskiego i Rady (WE) nr 1177/2003 i rozporządzenie Rady (WE) nr 577/98.</w:t>
      </w:r>
    </w:p>
    <w:p w14:paraId="668EB24D" w14:textId="77777777" w:rsidR="00C3683C" w:rsidRPr="003522A9" w:rsidRDefault="00C3683C" w:rsidP="001C4598">
      <w:pPr>
        <w:pStyle w:val="Akapitzlist"/>
        <w:numPr>
          <w:ilvl w:val="0"/>
          <w:numId w:val="99"/>
        </w:numPr>
        <w:jc w:val="both"/>
        <w:rPr>
          <w:color w:val="000000"/>
        </w:rPr>
      </w:pPr>
      <w:r w:rsidRPr="003522A9">
        <w:rPr>
          <w:color w:val="000000"/>
        </w:rPr>
        <w:t>Użytkownicy, których potrzeby uwzględnia badanie:</w:t>
      </w:r>
    </w:p>
    <w:p w14:paraId="0B5B293D" w14:textId="77777777" w:rsidR="00C3683C" w:rsidRPr="003522A9" w:rsidRDefault="00C3683C" w:rsidP="001C4598">
      <w:pPr>
        <w:pStyle w:val="Akapitzlist"/>
        <w:numPr>
          <w:ilvl w:val="1"/>
          <w:numId w:val="99"/>
        </w:numPr>
        <w:jc w:val="both"/>
        <w:rPr>
          <w:color w:val="000000"/>
        </w:rPr>
      </w:pPr>
      <w:r w:rsidRPr="003522A9">
        <w:rPr>
          <w:color w:val="000000"/>
        </w:rPr>
        <w:t>odbiorcy indywidualni,</w:t>
      </w:r>
    </w:p>
    <w:p w14:paraId="4349C6E7" w14:textId="77777777" w:rsidR="00C3683C" w:rsidRPr="003522A9" w:rsidRDefault="00C3683C" w:rsidP="001C4598">
      <w:pPr>
        <w:pStyle w:val="Akapitzlist"/>
        <w:numPr>
          <w:ilvl w:val="1"/>
          <w:numId w:val="99"/>
        </w:numPr>
        <w:jc w:val="both"/>
        <w:rPr>
          <w:color w:val="000000"/>
        </w:rPr>
      </w:pPr>
      <w:r w:rsidRPr="003522A9">
        <w:rPr>
          <w:color w:val="000000"/>
        </w:rPr>
        <w:t>Eurostat i inne zagraniczne instytucje statystyczne,</w:t>
      </w:r>
    </w:p>
    <w:p w14:paraId="0060592C" w14:textId="77777777" w:rsidR="00C3683C" w:rsidRPr="003522A9" w:rsidRDefault="00C3683C" w:rsidP="001C4598">
      <w:pPr>
        <w:pStyle w:val="Akapitzlist"/>
        <w:numPr>
          <w:ilvl w:val="1"/>
          <w:numId w:val="99"/>
        </w:numPr>
        <w:jc w:val="both"/>
        <w:rPr>
          <w:color w:val="000000"/>
        </w:rPr>
      </w:pPr>
      <w:r w:rsidRPr="003522A9">
        <w:rPr>
          <w:color w:val="000000"/>
        </w:rPr>
        <w:t>organizacje międzynarodowe,</w:t>
      </w:r>
    </w:p>
    <w:p w14:paraId="0B49AAE1" w14:textId="77777777" w:rsidR="00C3683C" w:rsidRPr="003522A9" w:rsidRDefault="00C3683C" w:rsidP="001C4598">
      <w:pPr>
        <w:pStyle w:val="Akapitzlist"/>
        <w:numPr>
          <w:ilvl w:val="1"/>
          <w:numId w:val="99"/>
        </w:numPr>
        <w:jc w:val="both"/>
        <w:rPr>
          <w:color w:val="000000"/>
        </w:rPr>
      </w:pPr>
      <w:r w:rsidRPr="003522A9">
        <w:rPr>
          <w:color w:val="000000"/>
        </w:rPr>
        <w:t>media ogólnopolskie i terenowe,</w:t>
      </w:r>
    </w:p>
    <w:p w14:paraId="242D2E91" w14:textId="77777777" w:rsidR="00C3683C" w:rsidRPr="003522A9" w:rsidRDefault="00C3683C" w:rsidP="001C4598">
      <w:pPr>
        <w:pStyle w:val="Akapitzlist"/>
        <w:numPr>
          <w:ilvl w:val="1"/>
          <w:numId w:val="99"/>
        </w:numPr>
        <w:jc w:val="both"/>
        <w:rPr>
          <w:color w:val="000000"/>
        </w:rPr>
      </w:pPr>
      <w:r w:rsidRPr="003522A9">
        <w:rPr>
          <w:color w:val="000000"/>
        </w:rPr>
        <w:t>administracja samorządowa – województwo,</w:t>
      </w:r>
    </w:p>
    <w:p w14:paraId="746034B3" w14:textId="77777777" w:rsidR="00C3683C" w:rsidRPr="003522A9" w:rsidRDefault="00C3683C" w:rsidP="001C4598">
      <w:pPr>
        <w:pStyle w:val="Akapitzlist"/>
        <w:numPr>
          <w:ilvl w:val="1"/>
          <w:numId w:val="99"/>
        </w:numPr>
        <w:jc w:val="both"/>
        <w:rPr>
          <w:color w:val="000000"/>
        </w:rPr>
      </w:pPr>
      <w:r w:rsidRPr="003522A9">
        <w:rPr>
          <w:color w:val="000000"/>
        </w:rPr>
        <w:t>administracja rządowa,</w:t>
      </w:r>
    </w:p>
    <w:p w14:paraId="29D2A549" w14:textId="77777777" w:rsidR="00C3683C" w:rsidRPr="003522A9" w:rsidRDefault="00C3683C" w:rsidP="001C4598">
      <w:pPr>
        <w:pStyle w:val="Akapitzlist"/>
        <w:numPr>
          <w:ilvl w:val="1"/>
          <w:numId w:val="99"/>
        </w:numPr>
        <w:jc w:val="both"/>
        <w:rPr>
          <w:color w:val="000000"/>
        </w:rPr>
      </w:pPr>
      <w:r w:rsidRPr="003522A9">
        <w:rPr>
          <w:color w:val="000000"/>
        </w:rPr>
        <w:t>Sejm, Senat,</w:t>
      </w:r>
    </w:p>
    <w:p w14:paraId="111BB31F" w14:textId="77777777" w:rsidR="00C3683C" w:rsidRPr="003522A9" w:rsidRDefault="00C3683C" w:rsidP="001C4598">
      <w:pPr>
        <w:pStyle w:val="Akapitzlist"/>
        <w:numPr>
          <w:ilvl w:val="1"/>
          <w:numId w:val="99"/>
        </w:numPr>
        <w:jc w:val="both"/>
        <w:rPr>
          <w:color w:val="000000"/>
        </w:rPr>
      </w:pPr>
      <w:r w:rsidRPr="003522A9">
        <w:rPr>
          <w:color w:val="000000"/>
        </w:rPr>
        <w:t>placówki naukowe/badawcze, uczelnie (nauczyciele akademiccy i studenci).</w:t>
      </w:r>
    </w:p>
    <w:p w14:paraId="6EB35851" w14:textId="77777777" w:rsidR="00C3683C" w:rsidRPr="003522A9" w:rsidRDefault="00C3683C" w:rsidP="001C4598">
      <w:pPr>
        <w:pStyle w:val="Akapitzlist"/>
        <w:numPr>
          <w:ilvl w:val="0"/>
          <w:numId w:val="99"/>
        </w:numPr>
        <w:jc w:val="both"/>
        <w:rPr>
          <w:color w:val="000000"/>
        </w:rPr>
      </w:pPr>
      <w:r w:rsidRPr="003522A9">
        <w:rPr>
          <w:color w:val="000000"/>
        </w:rPr>
        <w:t>Dane osobowe:</w:t>
      </w:r>
    </w:p>
    <w:p w14:paraId="71501422" w14:textId="77777777" w:rsidR="00C3683C" w:rsidRPr="003522A9" w:rsidRDefault="00C3683C" w:rsidP="001C4598">
      <w:pPr>
        <w:pStyle w:val="Akapitzlist"/>
        <w:numPr>
          <w:ilvl w:val="1"/>
          <w:numId w:val="99"/>
        </w:numPr>
        <w:jc w:val="both"/>
        <w:rPr>
          <w:color w:val="000000"/>
        </w:rPr>
      </w:pPr>
      <w:r w:rsidRPr="003522A9">
        <w:rPr>
          <w:color w:val="000000"/>
        </w:rPr>
        <w:t>uzyskanie danych na temat kondycji zdrowotnej mieszkańców Polski oraz oszacowanie wielkości populacji osób niepełnosprawnych w Polsce; badanie EHIS stanowi podstawowe źródło szerokiej informacji o stanie zdrowia mieszkańców Polski, w tym także grupy osób niepełnoprawnych.</w:t>
      </w:r>
    </w:p>
    <w:p w14:paraId="28214E2B" w14:textId="77777777" w:rsidR="00C3683C" w:rsidRDefault="00C3683C" w:rsidP="001C4598">
      <w:pPr>
        <w:spacing w:before="120" w:after="120"/>
        <w:jc w:val="both"/>
        <w:divId w:val="617180332"/>
        <w:rPr>
          <w:b/>
          <w:bCs/>
          <w:color w:val="000000"/>
        </w:rPr>
      </w:pPr>
      <w:r>
        <w:rPr>
          <w:b/>
          <w:bCs/>
          <w:color w:val="000000"/>
        </w:rPr>
        <w:t>6. Zakres podmiotowy:</w:t>
      </w:r>
    </w:p>
    <w:p w14:paraId="20C09E2A" w14:textId="77777777" w:rsidR="00C3683C" w:rsidRDefault="00C3683C" w:rsidP="001C4598">
      <w:pPr>
        <w:jc w:val="both"/>
        <w:rPr>
          <w:color w:val="000000"/>
        </w:rPr>
      </w:pPr>
      <w:r>
        <w:rPr>
          <w:color w:val="000000"/>
        </w:rPr>
        <w:t>Osoby będące członkami gospodarstw domowych.</w:t>
      </w:r>
    </w:p>
    <w:p w14:paraId="1880833B" w14:textId="77777777" w:rsidR="00C3683C" w:rsidRDefault="00C3683C" w:rsidP="001C4598">
      <w:pPr>
        <w:jc w:val="both"/>
        <w:rPr>
          <w:color w:val="000000"/>
        </w:rPr>
      </w:pPr>
      <w:r>
        <w:rPr>
          <w:color w:val="000000"/>
        </w:rPr>
        <w:t>Gospodarstwa domowe.</w:t>
      </w:r>
    </w:p>
    <w:p w14:paraId="15373D56" w14:textId="77777777" w:rsidR="00C3683C" w:rsidRDefault="00C3683C" w:rsidP="001C4598">
      <w:pPr>
        <w:spacing w:before="120" w:after="120"/>
        <w:jc w:val="both"/>
        <w:divId w:val="934098748"/>
        <w:rPr>
          <w:b/>
          <w:bCs/>
          <w:color w:val="000000"/>
        </w:rPr>
      </w:pPr>
      <w:r>
        <w:rPr>
          <w:b/>
          <w:bCs/>
          <w:color w:val="000000"/>
        </w:rPr>
        <w:t>7. Zakres przedmiotowy:</w:t>
      </w:r>
    </w:p>
    <w:p w14:paraId="0338C9FD" w14:textId="77777777" w:rsidR="00C3683C" w:rsidRDefault="00C3683C" w:rsidP="001C4598">
      <w:pPr>
        <w:jc w:val="both"/>
        <w:rPr>
          <w:color w:val="000000"/>
        </w:rPr>
      </w:pPr>
      <w:r>
        <w:rPr>
          <w:color w:val="000000"/>
        </w:rPr>
        <w:t>Sposób odżywiania i używki. Aktywność fizyczna. Dostęp do opieki zdrowotnej. Niepełnosprawność prawna. Samoobsługa i prowadzenie gospodarstwa domowego. Dane uzupełniające o zdrowiu. Kontakty społeczne. Status na rynku pracy. Aktywność ekonomiczna. Stacjonarna opieka zdrowotna – działalność. Stan zdrowia członków gospodarstw domowych. Obywatelstwo, kraj urodzenia. Profilaktyka zdrowotna. Zachorowania, problemy zdrowotne. Ambulatoryjna opieka zdrowotna – działalność. Cechy społeczno-ekonomiczne osób. Cechy demograficzne osób. Dochody gospodarstw domowych.</w:t>
      </w:r>
    </w:p>
    <w:p w14:paraId="34A995CD" w14:textId="77777777" w:rsidR="00C3683C" w:rsidRDefault="00C3683C" w:rsidP="001C4598">
      <w:pPr>
        <w:spacing w:before="120" w:after="120"/>
        <w:jc w:val="both"/>
        <w:divId w:val="588973516"/>
        <w:rPr>
          <w:b/>
          <w:bCs/>
          <w:color w:val="000000"/>
        </w:rPr>
      </w:pPr>
      <w:r>
        <w:rPr>
          <w:b/>
          <w:bCs/>
          <w:color w:val="000000"/>
        </w:rPr>
        <w:t>8. Źródła danych:</w:t>
      </w:r>
    </w:p>
    <w:p w14:paraId="68E4975D" w14:textId="5B40A5D6" w:rsidR="00C3683C" w:rsidRDefault="00C3683C" w:rsidP="001C4598">
      <w:pPr>
        <w:pStyle w:val="Akapitzlist"/>
        <w:numPr>
          <w:ilvl w:val="0"/>
          <w:numId w:val="35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48FBCFA" w14:textId="5AF136B1" w:rsidR="00C3683C" w:rsidRDefault="00C3683C" w:rsidP="001C4598">
      <w:pPr>
        <w:pStyle w:val="Akapitzlist"/>
        <w:numPr>
          <w:ilvl w:val="1"/>
          <w:numId w:val="356"/>
        </w:numPr>
        <w:jc w:val="both"/>
      </w:pPr>
      <w:r w:rsidRPr="003522A9">
        <w:rPr>
          <w:color w:val="000000"/>
        </w:rPr>
        <w:t>EHIS-1 – europejskie ankietowe badanie zdrowia. Kwestionariusz gospodarstwa domowego (</w:t>
      </w:r>
      <w:hyperlink w:anchor="lp.1.44">
        <w:r>
          <w:rPr>
            <w:rStyle w:val="Hipercze"/>
          </w:rPr>
          <w:t>lp. 1.44</w:t>
        </w:r>
      </w:hyperlink>
      <w:r w:rsidRPr="003522A9">
        <w:rPr>
          <w:color w:val="000000"/>
        </w:rPr>
        <w:t>),</w:t>
      </w:r>
    </w:p>
    <w:p w14:paraId="395195C4" w14:textId="6CBFE53E" w:rsidR="00C3683C" w:rsidRDefault="00C3683C" w:rsidP="001C4598">
      <w:pPr>
        <w:pStyle w:val="Akapitzlist"/>
        <w:numPr>
          <w:ilvl w:val="1"/>
          <w:numId w:val="356"/>
        </w:numPr>
        <w:jc w:val="both"/>
      </w:pPr>
      <w:r w:rsidRPr="003522A9">
        <w:rPr>
          <w:color w:val="000000"/>
        </w:rPr>
        <w:t>EHIS-2 – europejskie ankietowe badanie zdrowia. Kwestionariusz indywidualny dla osoby dorosłej (</w:t>
      </w:r>
      <w:hyperlink w:anchor="lp.1.45">
        <w:r>
          <w:rPr>
            <w:rStyle w:val="Hipercze"/>
          </w:rPr>
          <w:t>lp. 1.45</w:t>
        </w:r>
      </w:hyperlink>
      <w:r w:rsidRPr="003522A9">
        <w:rPr>
          <w:color w:val="000000"/>
        </w:rPr>
        <w:t>),</w:t>
      </w:r>
    </w:p>
    <w:p w14:paraId="09EB5CF8" w14:textId="7F2B7111" w:rsidR="00C3683C" w:rsidRDefault="00C3683C" w:rsidP="001C4598">
      <w:pPr>
        <w:pStyle w:val="Akapitzlist"/>
        <w:numPr>
          <w:ilvl w:val="1"/>
          <w:numId w:val="356"/>
        </w:numPr>
        <w:jc w:val="both"/>
      </w:pPr>
      <w:r w:rsidRPr="003522A9">
        <w:rPr>
          <w:color w:val="000000"/>
        </w:rPr>
        <w:t>EHIS-3 – europejskie ankietowe badanie zdrowia. Kwestionariusz indywidualny dla dziecka (</w:t>
      </w:r>
      <w:hyperlink w:anchor="lp.1.46">
        <w:r>
          <w:rPr>
            <w:rStyle w:val="Hipercze"/>
          </w:rPr>
          <w:t>lp. 1.46</w:t>
        </w:r>
      </w:hyperlink>
      <w:r w:rsidRPr="003522A9">
        <w:rPr>
          <w:color w:val="000000"/>
        </w:rPr>
        <w:t>).</w:t>
      </w:r>
    </w:p>
    <w:p w14:paraId="255A44A0" w14:textId="77777777" w:rsidR="00C3683C" w:rsidRDefault="00C3683C" w:rsidP="001C4598">
      <w:pPr>
        <w:spacing w:before="120" w:after="120"/>
        <w:jc w:val="both"/>
        <w:divId w:val="1925646635"/>
        <w:rPr>
          <w:b/>
          <w:bCs/>
          <w:color w:val="000000"/>
        </w:rPr>
      </w:pPr>
      <w:r>
        <w:rPr>
          <w:b/>
          <w:bCs/>
          <w:color w:val="000000"/>
        </w:rPr>
        <w:t>9. Rodzaje wynikowych informacji statystycznych:</w:t>
      </w:r>
    </w:p>
    <w:p w14:paraId="13078040" w14:textId="77777777" w:rsidR="00C3683C" w:rsidRDefault="00C3683C" w:rsidP="001C4598">
      <w:pPr>
        <w:pStyle w:val="Akapitzlist"/>
        <w:numPr>
          <w:ilvl w:val="0"/>
          <w:numId w:val="613"/>
        </w:numPr>
        <w:jc w:val="both"/>
      </w:pPr>
      <w:r w:rsidRPr="00A6609E">
        <w:rPr>
          <w:color w:val="000000"/>
        </w:rPr>
        <w:t>Korzystanie z usług opieki zdrowotnej (wizyty u lekarzy i leczenie w szpitalach), konsumpcja leków oraz dostęp do opieki zdrowotnej, w przekrojach: województwa, płeć, duże grupy wieku.</w:t>
      </w:r>
    </w:p>
    <w:p w14:paraId="21CFCDBA" w14:textId="77777777" w:rsidR="00C3683C" w:rsidRDefault="00C3683C" w:rsidP="001C4598">
      <w:pPr>
        <w:pStyle w:val="Akapitzlist"/>
        <w:numPr>
          <w:ilvl w:val="0"/>
          <w:numId w:val="613"/>
        </w:numPr>
        <w:jc w:val="both"/>
      </w:pPr>
      <w:r w:rsidRPr="00A6609E">
        <w:rPr>
          <w:color w:val="000000"/>
        </w:rPr>
        <w:t>Szczepienia przeciw grypie, badania cytologiczne i mammograficzne, w przekrojach: województwa, płeć, duże grupy wieku.</w:t>
      </w:r>
    </w:p>
    <w:p w14:paraId="3C140E12" w14:textId="77777777" w:rsidR="00C3683C" w:rsidRDefault="00C3683C" w:rsidP="001C4598">
      <w:pPr>
        <w:pStyle w:val="Akapitzlist"/>
        <w:numPr>
          <w:ilvl w:val="0"/>
          <w:numId w:val="613"/>
        </w:numPr>
        <w:jc w:val="both"/>
      </w:pPr>
      <w:r w:rsidRPr="00A6609E">
        <w:rPr>
          <w:color w:val="000000"/>
        </w:rPr>
        <w:t>Uwarunkowania zdrowia – spożywanie warzyw i owoców, konsumpcja tytoniu i alkoholu, w przekrojach: województwa, płeć, duże grupy wieku.</w:t>
      </w:r>
    </w:p>
    <w:p w14:paraId="686C968A" w14:textId="77777777" w:rsidR="00C3683C" w:rsidRDefault="00C3683C" w:rsidP="001C4598">
      <w:pPr>
        <w:pStyle w:val="Akapitzlist"/>
        <w:numPr>
          <w:ilvl w:val="0"/>
          <w:numId w:val="613"/>
        </w:numPr>
        <w:jc w:val="both"/>
      </w:pPr>
      <w:r w:rsidRPr="00A6609E">
        <w:rPr>
          <w:color w:val="000000"/>
        </w:rPr>
        <w:t>Subiektywna ocena stanu zdrowia, występowanie długotrwałych problemów zdrowotnych oraz chorób przewlekłych, osoby niesprawne wg różnych kryteriów, w przekrojach: województwa, płeć, duże grupy wieku.</w:t>
      </w:r>
    </w:p>
    <w:p w14:paraId="28D80958" w14:textId="77777777" w:rsidR="00C3683C" w:rsidRDefault="00C3683C" w:rsidP="001C4598">
      <w:pPr>
        <w:pStyle w:val="Akapitzlist"/>
        <w:numPr>
          <w:ilvl w:val="0"/>
          <w:numId w:val="613"/>
        </w:numPr>
        <w:jc w:val="both"/>
      </w:pPr>
      <w:r w:rsidRPr="00A6609E">
        <w:rPr>
          <w:color w:val="000000"/>
        </w:rPr>
        <w:t>Wypadki, którego skutkiem był uraz, według miejsca zdarzenia i udzielonej pomocy medycznej, w przekrojach: kraj, płeć, grupa wieku.</w:t>
      </w:r>
    </w:p>
    <w:p w14:paraId="02EB4D50" w14:textId="77777777" w:rsidR="00C3683C" w:rsidRDefault="00C3683C" w:rsidP="001C4598">
      <w:pPr>
        <w:pStyle w:val="Akapitzlist"/>
        <w:numPr>
          <w:ilvl w:val="0"/>
          <w:numId w:val="613"/>
        </w:numPr>
        <w:jc w:val="both"/>
      </w:pPr>
      <w:r w:rsidRPr="00A6609E">
        <w:rPr>
          <w:color w:val="000000"/>
        </w:rPr>
        <w:t>Wsparcie społeczne i świadczenie opieki nad osobą chora lub niesprawną, w przekrojach: kraj, płeć, grupa wieku, poziom wykształcenia, stan cywilny, aktywność ekonomiczna.</w:t>
      </w:r>
    </w:p>
    <w:p w14:paraId="1801AF76" w14:textId="77777777" w:rsidR="00C3683C" w:rsidRDefault="00C3683C" w:rsidP="001C4598">
      <w:pPr>
        <w:pStyle w:val="Akapitzlist"/>
        <w:numPr>
          <w:ilvl w:val="0"/>
          <w:numId w:val="613"/>
        </w:numPr>
        <w:jc w:val="both"/>
      </w:pPr>
      <w:r w:rsidRPr="00A6609E">
        <w:rPr>
          <w:color w:val="000000"/>
        </w:rPr>
        <w:t>Palenie tytoniu oraz konsumpcja alkoholu przez osoby w wieku 15 lat i więcej, w przekrojach: kraj, płeć, grupa wieku, poziom wykształcenia, stan cywilny, aktywność ekonomiczna.</w:t>
      </w:r>
    </w:p>
    <w:p w14:paraId="13B4FA98" w14:textId="77777777" w:rsidR="00C3683C" w:rsidRDefault="00C3683C" w:rsidP="001C4598">
      <w:pPr>
        <w:pStyle w:val="Akapitzlist"/>
        <w:numPr>
          <w:ilvl w:val="0"/>
          <w:numId w:val="613"/>
        </w:numPr>
        <w:jc w:val="both"/>
      </w:pPr>
      <w:r w:rsidRPr="00A6609E">
        <w:rPr>
          <w:color w:val="000000"/>
        </w:rPr>
        <w:t>Uwarunkowania zdrowia – aktywność fizyczna, konsumpcja warzyw, owoców, soków i innych napojów, w przekrojach: kraj, płeć, grupa wieku, poziom wykształcenia, stan cywilny, aktywność ekonomiczna.</w:t>
      </w:r>
    </w:p>
    <w:p w14:paraId="20FE5098" w14:textId="77777777" w:rsidR="00C3683C" w:rsidRDefault="00C3683C" w:rsidP="001C4598">
      <w:pPr>
        <w:pStyle w:val="Akapitzlist"/>
        <w:numPr>
          <w:ilvl w:val="0"/>
          <w:numId w:val="613"/>
        </w:numPr>
        <w:jc w:val="both"/>
      </w:pPr>
      <w:r w:rsidRPr="00A6609E">
        <w:rPr>
          <w:color w:val="000000"/>
        </w:rPr>
        <w:t>Wykonywanie wybranych badań profilaktycznych, w przekrojach: kraj, płeć, grupa wieku, poziom wyksztalcenia, stan cywilny, aktywność ekonomiczna.</w:t>
      </w:r>
    </w:p>
    <w:p w14:paraId="5766939C" w14:textId="77777777" w:rsidR="00C3683C" w:rsidRDefault="00C3683C" w:rsidP="001C4598">
      <w:pPr>
        <w:pStyle w:val="Akapitzlist"/>
        <w:numPr>
          <w:ilvl w:val="0"/>
          <w:numId w:val="613"/>
        </w:numPr>
        <w:jc w:val="both"/>
      </w:pPr>
      <w:r w:rsidRPr="00A6609E">
        <w:rPr>
          <w:color w:val="000000"/>
        </w:rPr>
        <w:t>Poziom samodzielności w samoobsłudze i w prowadzeniu gospodarstwa domowego osób starszych i niesprawnych, w przekrojach: kraj, płeć, grupy wieku.</w:t>
      </w:r>
    </w:p>
    <w:p w14:paraId="1539B0F3" w14:textId="77777777" w:rsidR="00C3683C" w:rsidRDefault="00C3683C" w:rsidP="001C4598">
      <w:pPr>
        <w:pStyle w:val="Akapitzlist"/>
        <w:numPr>
          <w:ilvl w:val="0"/>
          <w:numId w:val="613"/>
        </w:numPr>
        <w:jc w:val="both"/>
      </w:pPr>
      <w:r w:rsidRPr="00A6609E">
        <w:rPr>
          <w:color w:val="000000"/>
        </w:rPr>
        <w:t>Korzystanie z usług opieki zdrowotnej (pobyty w szpitalach, wizyty u lekarzy), konsumpcja leków, trudności w dostępie do opieki zdrowotnej, w przekrojach: kraj, płeć, grupa wieku, poziom wyksztalcenia, stan cywilny, aktywność ekonomiczna.</w:t>
      </w:r>
    </w:p>
    <w:p w14:paraId="6146159E" w14:textId="77777777" w:rsidR="00C3683C" w:rsidRDefault="00C3683C" w:rsidP="001C4598">
      <w:pPr>
        <w:pStyle w:val="Akapitzlist"/>
        <w:numPr>
          <w:ilvl w:val="0"/>
          <w:numId w:val="613"/>
        </w:numPr>
        <w:jc w:val="both"/>
      </w:pPr>
      <w:r w:rsidRPr="00A6609E">
        <w:rPr>
          <w:color w:val="000000"/>
        </w:rPr>
        <w:t>Subiektywna ocena stanu zdrowia osoby badanej – ocena ogólna, występowanie długotrwałych problemów zdrowotnych oraz chorób przewlekłych, sprawność niektórych narządów, niepełnosprawność oraz inne problemy zdrowotne, w przekrojach: kraj, płeć, grupa wieku, poziom wykształcenia, stan cywilny, aktywność ekonomiczna.</w:t>
      </w:r>
    </w:p>
    <w:p w14:paraId="58B84934" w14:textId="77777777" w:rsidR="00C3683C" w:rsidRDefault="00C3683C" w:rsidP="001C4598">
      <w:pPr>
        <w:spacing w:before="120" w:after="120"/>
        <w:jc w:val="both"/>
        <w:divId w:val="917522740"/>
        <w:rPr>
          <w:b/>
          <w:bCs/>
          <w:color w:val="000000"/>
        </w:rPr>
      </w:pPr>
      <w:r>
        <w:rPr>
          <w:b/>
          <w:bCs/>
          <w:color w:val="000000"/>
        </w:rPr>
        <w:t>10. Formy i terminy udostępnienia wynikowych informacji statystycznych:</w:t>
      </w:r>
    </w:p>
    <w:p w14:paraId="30DD44EE" w14:textId="77777777" w:rsidR="00C3683C" w:rsidRPr="00274CDA" w:rsidRDefault="00C3683C" w:rsidP="001C4598">
      <w:pPr>
        <w:pStyle w:val="Akapitzlist"/>
        <w:numPr>
          <w:ilvl w:val="0"/>
          <w:numId w:val="870"/>
        </w:numPr>
        <w:jc w:val="both"/>
        <w:rPr>
          <w:color w:val="000000"/>
        </w:rPr>
      </w:pPr>
      <w:r w:rsidRPr="00274CDA">
        <w:rPr>
          <w:color w:val="000000"/>
        </w:rPr>
        <w:t>Publikacje GUS:</w:t>
      </w:r>
    </w:p>
    <w:p w14:paraId="33AA2DA9" w14:textId="77777777" w:rsidR="00C3683C" w:rsidRPr="00274CDA" w:rsidRDefault="00C3683C" w:rsidP="001C4598">
      <w:pPr>
        <w:pStyle w:val="Akapitzlist"/>
        <w:numPr>
          <w:ilvl w:val="1"/>
          <w:numId w:val="870"/>
        </w:numPr>
        <w:jc w:val="both"/>
        <w:rPr>
          <w:color w:val="000000"/>
        </w:rPr>
      </w:pPr>
      <w:r w:rsidRPr="00274CDA">
        <w:rPr>
          <w:color w:val="000000"/>
        </w:rPr>
        <w:t>„Stan zdrowia ludności Polski w 2025 r.” (czerwiec 2027).</w:t>
      </w:r>
    </w:p>
    <w:p w14:paraId="22A68603" w14:textId="77777777" w:rsidR="00C3683C" w:rsidRPr="00274CDA" w:rsidRDefault="00C3683C" w:rsidP="001C4598">
      <w:pPr>
        <w:pStyle w:val="Akapitzlist"/>
        <w:numPr>
          <w:ilvl w:val="0"/>
          <w:numId w:val="870"/>
        </w:numPr>
        <w:jc w:val="both"/>
        <w:rPr>
          <w:color w:val="000000"/>
        </w:rPr>
      </w:pPr>
      <w:r w:rsidRPr="00274CDA">
        <w:rPr>
          <w:color w:val="000000"/>
        </w:rPr>
        <w:t>Informacje sygnalne:</w:t>
      </w:r>
    </w:p>
    <w:p w14:paraId="696FDDDB" w14:textId="77777777" w:rsidR="00C3683C" w:rsidRPr="00274CDA" w:rsidRDefault="00C3683C" w:rsidP="001C4598">
      <w:pPr>
        <w:pStyle w:val="Akapitzlist"/>
        <w:numPr>
          <w:ilvl w:val="1"/>
          <w:numId w:val="870"/>
        </w:numPr>
        <w:jc w:val="both"/>
        <w:rPr>
          <w:color w:val="000000"/>
        </w:rPr>
      </w:pPr>
      <w:r w:rsidRPr="00274CDA">
        <w:rPr>
          <w:color w:val="000000"/>
        </w:rPr>
        <w:t>„Stan zdrowia ludności Polski w 2025 r.” (luty 2027).</w:t>
      </w:r>
    </w:p>
    <w:p w14:paraId="039F0051" w14:textId="77777777" w:rsidR="00C3683C" w:rsidRPr="00274CDA" w:rsidRDefault="00C3683C" w:rsidP="001C4598">
      <w:pPr>
        <w:pStyle w:val="Akapitzlist"/>
        <w:numPr>
          <w:ilvl w:val="0"/>
          <w:numId w:val="870"/>
        </w:numPr>
        <w:jc w:val="both"/>
        <w:rPr>
          <w:color w:val="000000"/>
        </w:rPr>
      </w:pPr>
      <w:r w:rsidRPr="00274CDA">
        <w:rPr>
          <w:color w:val="000000"/>
        </w:rPr>
        <w:t>Internetowe bazy danych:</w:t>
      </w:r>
    </w:p>
    <w:p w14:paraId="05DBCA2B" w14:textId="77777777" w:rsidR="00C3683C" w:rsidRPr="00274CDA" w:rsidRDefault="00C3683C" w:rsidP="001C4598">
      <w:pPr>
        <w:pStyle w:val="Akapitzlist"/>
        <w:numPr>
          <w:ilvl w:val="1"/>
          <w:numId w:val="870"/>
        </w:numPr>
        <w:jc w:val="both"/>
        <w:rPr>
          <w:color w:val="000000"/>
        </w:rPr>
      </w:pPr>
      <w:r w:rsidRPr="00274CDA">
        <w:rPr>
          <w:color w:val="000000"/>
        </w:rPr>
        <w:t>Dziedzinowa Baza Wiedzy – Społeczeństwo – Zdrowie i ochrona zdrowia – Stan zdrowia – Styl życia (czerwiec 2027),</w:t>
      </w:r>
    </w:p>
    <w:p w14:paraId="5BE78393" w14:textId="77777777" w:rsidR="00C3683C" w:rsidRPr="00274CDA" w:rsidRDefault="00C3683C" w:rsidP="001C4598">
      <w:pPr>
        <w:pStyle w:val="Akapitzlist"/>
        <w:numPr>
          <w:ilvl w:val="1"/>
          <w:numId w:val="870"/>
        </w:numPr>
        <w:jc w:val="both"/>
        <w:rPr>
          <w:color w:val="000000"/>
        </w:rPr>
      </w:pPr>
      <w:r w:rsidRPr="00274CDA">
        <w:rPr>
          <w:color w:val="000000"/>
        </w:rPr>
        <w:t>Dziedzinowa Baza Wiedzy – Społeczeństwo – Zdrowie i ochrona zdrowia – Stan zdrowia – Samopoczucie psychofizyczne osób w wieku 15 lat i więcej (czerwiec 2027),</w:t>
      </w:r>
    </w:p>
    <w:p w14:paraId="5BAF81D5" w14:textId="77777777" w:rsidR="00C3683C" w:rsidRPr="00274CDA" w:rsidRDefault="00C3683C" w:rsidP="001C4598">
      <w:pPr>
        <w:pStyle w:val="Akapitzlist"/>
        <w:numPr>
          <w:ilvl w:val="1"/>
          <w:numId w:val="870"/>
        </w:numPr>
        <w:jc w:val="both"/>
        <w:rPr>
          <w:color w:val="000000"/>
        </w:rPr>
      </w:pPr>
      <w:r w:rsidRPr="00274CDA">
        <w:rPr>
          <w:color w:val="000000"/>
        </w:rPr>
        <w:t>Dziedzinowa Baza Wiedzy – Społeczeństwo – Zdrowie i ochrona zdrowia – Stan zdrowia – Niepełnosprawność (czerwiec 2027).</w:t>
      </w:r>
    </w:p>
    <w:p w14:paraId="7714A3A3" w14:textId="77777777" w:rsidR="006B1864" w:rsidRDefault="00C3683C" w:rsidP="001C4598">
      <w:pPr>
        <w:jc w:val="both"/>
        <w:rPr>
          <w:vanish/>
        </w:rPr>
      </w:pPr>
      <w:r>
        <w:br w:type="page"/>
      </w:r>
    </w:p>
    <w:p w14:paraId="6DD6AD8E" w14:textId="77777777" w:rsidR="00C3683C" w:rsidRPr="00C3683C" w:rsidRDefault="00C3683C" w:rsidP="001C4598">
      <w:pPr>
        <w:spacing w:after="120"/>
        <w:jc w:val="both"/>
        <w:rPr>
          <w:b/>
          <w:bCs/>
          <w:color w:val="000000"/>
          <w:sz w:val="24"/>
          <w:szCs w:val="24"/>
        </w:rPr>
      </w:pPr>
      <w:r w:rsidRPr="00C3683C">
        <w:rPr>
          <w:b/>
          <w:bCs/>
          <w:color w:val="000000"/>
          <w:sz w:val="24"/>
          <w:szCs w:val="24"/>
        </w:rPr>
        <w:t>1.29 ZDROWIE I OCHRONA ZDROWIA</w:t>
      </w:r>
    </w:p>
    <w:p w14:paraId="5FCD1ED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34" w:name="_Toc176176692"/>
      <w:bookmarkStart w:id="335" w:name="_Toc17618298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36" w:name="badanie.1.29.21"/>
      <w:bookmarkEnd w:id="336"/>
      <w:r w:rsidRPr="00C3683C">
        <w:rPr>
          <w:rFonts w:ascii="Times New Roman" w:hAnsi="Times New Roman" w:cs="Times New Roman"/>
          <w:b/>
          <w:color w:val="000000"/>
          <w:sz w:val="20"/>
        </w:rPr>
        <w:t>1.29.21 (100)</w:t>
      </w:r>
      <w:bookmarkEnd w:id="334"/>
      <w:bookmarkEnd w:id="335"/>
    </w:p>
    <w:p w14:paraId="5B24FA7E"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Osoby niepełnosprawne prawnie</w:t>
      </w:r>
    </w:p>
    <w:p w14:paraId="34AA8C3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DD0F42B"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2433CA39" w14:textId="77777777" w:rsidR="00C3683C" w:rsidRDefault="00C3683C" w:rsidP="001C4598">
      <w:pPr>
        <w:spacing w:before="120" w:after="120"/>
        <w:jc w:val="both"/>
        <w:divId w:val="1549143591"/>
        <w:rPr>
          <w:b/>
          <w:bCs/>
          <w:color w:val="000000"/>
        </w:rPr>
      </w:pPr>
      <w:r>
        <w:rPr>
          <w:b/>
          <w:bCs/>
          <w:color w:val="000000"/>
        </w:rPr>
        <w:t>5. Cel badania:</w:t>
      </w:r>
    </w:p>
    <w:p w14:paraId="71E1B3D0" w14:textId="77777777" w:rsidR="00C3683C" w:rsidRPr="003522A9" w:rsidRDefault="00C3683C" w:rsidP="001C4598">
      <w:pPr>
        <w:pStyle w:val="Akapitzlist"/>
        <w:numPr>
          <w:ilvl w:val="0"/>
          <w:numId w:val="100"/>
        </w:numPr>
        <w:jc w:val="both"/>
        <w:rPr>
          <w:color w:val="000000"/>
        </w:rPr>
      </w:pPr>
      <w:r w:rsidRPr="003522A9">
        <w:rPr>
          <w:color w:val="000000"/>
        </w:rPr>
        <w:t>Celem badania jest dostarczenie informacji o sytuacji społeczno-demograficznej osób niepełnosprawnych prawnie.</w:t>
      </w:r>
    </w:p>
    <w:p w14:paraId="7ABC1ADC" w14:textId="77777777" w:rsidR="00C3683C" w:rsidRPr="003522A9" w:rsidRDefault="00C3683C" w:rsidP="001C4598">
      <w:pPr>
        <w:pStyle w:val="Akapitzlist"/>
        <w:numPr>
          <w:ilvl w:val="0"/>
          <w:numId w:val="100"/>
        </w:numPr>
        <w:jc w:val="both"/>
        <w:rPr>
          <w:color w:val="000000"/>
        </w:rPr>
      </w:pPr>
      <w:r w:rsidRPr="003522A9">
        <w:rPr>
          <w:color w:val="000000"/>
        </w:rPr>
        <w:t>Użytkownicy, których potrzeby uwzględnia badanie:</w:t>
      </w:r>
    </w:p>
    <w:p w14:paraId="1D5F6422" w14:textId="77777777" w:rsidR="00C3683C" w:rsidRPr="003522A9" w:rsidRDefault="00C3683C" w:rsidP="001C4598">
      <w:pPr>
        <w:pStyle w:val="Akapitzlist"/>
        <w:numPr>
          <w:ilvl w:val="1"/>
          <w:numId w:val="100"/>
        </w:numPr>
        <w:jc w:val="both"/>
        <w:rPr>
          <w:color w:val="000000"/>
        </w:rPr>
      </w:pPr>
      <w:r w:rsidRPr="003522A9">
        <w:rPr>
          <w:color w:val="000000"/>
        </w:rPr>
        <w:t>administracja rządowa,</w:t>
      </w:r>
    </w:p>
    <w:p w14:paraId="6F9129B7" w14:textId="77777777" w:rsidR="00C3683C" w:rsidRPr="003522A9" w:rsidRDefault="00C3683C" w:rsidP="001C4598">
      <w:pPr>
        <w:pStyle w:val="Akapitzlist"/>
        <w:numPr>
          <w:ilvl w:val="1"/>
          <w:numId w:val="100"/>
        </w:numPr>
        <w:jc w:val="both"/>
        <w:rPr>
          <w:color w:val="000000"/>
        </w:rPr>
      </w:pPr>
      <w:r w:rsidRPr="003522A9">
        <w:rPr>
          <w:color w:val="000000"/>
        </w:rPr>
        <w:t>administracja samorządowa – województwo,</w:t>
      </w:r>
    </w:p>
    <w:p w14:paraId="2EFA489E" w14:textId="77777777" w:rsidR="00C3683C" w:rsidRPr="003522A9" w:rsidRDefault="00C3683C" w:rsidP="001C4598">
      <w:pPr>
        <w:pStyle w:val="Akapitzlist"/>
        <w:numPr>
          <w:ilvl w:val="1"/>
          <w:numId w:val="100"/>
        </w:numPr>
        <w:jc w:val="both"/>
        <w:rPr>
          <w:color w:val="000000"/>
        </w:rPr>
      </w:pPr>
      <w:r w:rsidRPr="003522A9">
        <w:rPr>
          <w:color w:val="000000"/>
        </w:rPr>
        <w:t>placówki naukowe/badawcze, uczelnie (nauczyciele akademiccy i studenci),</w:t>
      </w:r>
    </w:p>
    <w:p w14:paraId="52C0A80B" w14:textId="77777777" w:rsidR="00C3683C" w:rsidRPr="003522A9" w:rsidRDefault="00C3683C" w:rsidP="001C4598">
      <w:pPr>
        <w:pStyle w:val="Akapitzlist"/>
        <w:numPr>
          <w:ilvl w:val="1"/>
          <w:numId w:val="100"/>
        </w:numPr>
        <w:jc w:val="both"/>
        <w:rPr>
          <w:color w:val="000000"/>
        </w:rPr>
      </w:pPr>
      <w:r w:rsidRPr="003522A9">
        <w:rPr>
          <w:color w:val="000000"/>
        </w:rPr>
        <w:t>stowarzyszenia, organizacje, fundacje,</w:t>
      </w:r>
    </w:p>
    <w:p w14:paraId="43FB953F" w14:textId="77777777" w:rsidR="00C3683C" w:rsidRPr="003522A9" w:rsidRDefault="00C3683C" w:rsidP="001C4598">
      <w:pPr>
        <w:pStyle w:val="Akapitzlist"/>
        <w:numPr>
          <w:ilvl w:val="1"/>
          <w:numId w:val="100"/>
        </w:numPr>
        <w:jc w:val="both"/>
        <w:rPr>
          <w:color w:val="000000"/>
        </w:rPr>
      </w:pPr>
      <w:r w:rsidRPr="003522A9">
        <w:rPr>
          <w:color w:val="000000"/>
        </w:rPr>
        <w:t>media ogólnopolskie i terenowe,</w:t>
      </w:r>
    </w:p>
    <w:p w14:paraId="25997744" w14:textId="77777777" w:rsidR="00C3683C" w:rsidRPr="003522A9" w:rsidRDefault="00C3683C" w:rsidP="001C4598">
      <w:pPr>
        <w:pStyle w:val="Akapitzlist"/>
        <w:numPr>
          <w:ilvl w:val="1"/>
          <w:numId w:val="100"/>
        </w:numPr>
        <w:jc w:val="both"/>
        <w:rPr>
          <w:color w:val="000000"/>
        </w:rPr>
      </w:pPr>
      <w:r w:rsidRPr="003522A9">
        <w:rPr>
          <w:color w:val="000000"/>
        </w:rPr>
        <w:t>odbiorcy indywidualni.</w:t>
      </w:r>
    </w:p>
    <w:p w14:paraId="0B813C54" w14:textId="77777777" w:rsidR="00C3683C" w:rsidRPr="003522A9" w:rsidRDefault="00C3683C" w:rsidP="001C4598">
      <w:pPr>
        <w:pStyle w:val="Akapitzlist"/>
        <w:numPr>
          <w:ilvl w:val="0"/>
          <w:numId w:val="100"/>
        </w:numPr>
        <w:jc w:val="both"/>
        <w:rPr>
          <w:color w:val="000000"/>
        </w:rPr>
      </w:pPr>
      <w:r w:rsidRPr="003522A9">
        <w:rPr>
          <w:color w:val="000000"/>
        </w:rPr>
        <w:t>Dane osobowe:</w:t>
      </w:r>
    </w:p>
    <w:p w14:paraId="77F42712" w14:textId="77777777" w:rsidR="00C3683C" w:rsidRPr="003522A9" w:rsidRDefault="00C3683C" w:rsidP="001C4598">
      <w:pPr>
        <w:pStyle w:val="Akapitzlist"/>
        <w:numPr>
          <w:ilvl w:val="1"/>
          <w:numId w:val="100"/>
        </w:numPr>
        <w:jc w:val="both"/>
        <w:rPr>
          <w:color w:val="000000"/>
        </w:rPr>
      </w:pPr>
      <w:r w:rsidRPr="003522A9">
        <w:rPr>
          <w:color w:val="000000"/>
        </w:rPr>
        <w:t>pozyskanie danych osobowych jest niezbędne do osiągnięcia celu badania; zmienne osobowe są wykorzystywane do charakterystyki społeczno-demograficznej populacji osób niepełnosprawnych prawnie.</w:t>
      </w:r>
    </w:p>
    <w:p w14:paraId="6C8BE575" w14:textId="77777777" w:rsidR="00C3683C" w:rsidRDefault="00C3683C" w:rsidP="001C4598">
      <w:pPr>
        <w:spacing w:before="120" w:after="120"/>
        <w:jc w:val="both"/>
        <w:divId w:val="1816875948"/>
        <w:rPr>
          <w:b/>
          <w:bCs/>
          <w:color w:val="000000"/>
        </w:rPr>
      </w:pPr>
      <w:r>
        <w:rPr>
          <w:b/>
          <w:bCs/>
          <w:color w:val="000000"/>
        </w:rPr>
        <w:t>6. Zakres podmiotowy:</w:t>
      </w:r>
    </w:p>
    <w:p w14:paraId="4DEEA686" w14:textId="77777777" w:rsidR="00C3683C" w:rsidRDefault="00C3683C" w:rsidP="001C4598">
      <w:pPr>
        <w:jc w:val="both"/>
        <w:rPr>
          <w:color w:val="000000"/>
        </w:rPr>
      </w:pPr>
      <w:r>
        <w:rPr>
          <w:color w:val="000000"/>
        </w:rPr>
        <w:t>Osoby, którym wydano orzeczenie o niepełnosprawności, osoby, którym wydano orzeczenie o stopniu niepełnosprawności, osoby, którym przyznano orzeczenie o niezdolności do pracy.</w:t>
      </w:r>
    </w:p>
    <w:p w14:paraId="5777479B" w14:textId="77777777" w:rsidR="00C3683C" w:rsidRDefault="00C3683C" w:rsidP="001C4598">
      <w:pPr>
        <w:spacing w:before="120" w:after="120"/>
        <w:jc w:val="both"/>
        <w:divId w:val="308484014"/>
        <w:rPr>
          <w:b/>
          <w:bCs/>
          <w:color w:val="000000"/>
        </w:rPr>
      </w:pPr>
      <w:r>
        <w:rPr>
          <w:b/>
          <w:bCs/>
          <w:color w:val="000000"/>
        </w:rPr>
        <w:t>7. Zakres przedmiotowy:</w:t>
      </w:r>
    </w:p>
    <w:p w14:paraId="1602F8DA" w14:textId="77777777" w:rsidR="00C3683C" w:rsidRDefault="00C3683C" w:rsidP="001C4598">
      <w:pPr>
        <w:jc w:val="both"/>
        <w:rPr>
          <w:color w:val="000000"/>
        </w:rPr>
      </w:pPr>
      <w:r>
        <w:rPr>
          <w:color w:val="000000"/>
        </w:rPr>
        <w:t>Niepełnosprawność prawna. Cechy społeczno-ekonomiczne osób. Cechy demograficzne osób. Aktywność ekonomiczna. Działalność powiatowych zespołów do spraw orzekania o niepełnosprawności.</w:t>
      </w:r>
    </w:p>
    <w:p w14:paraId="0B117A1F" w14:textId="77777777" w:rsidR="00C3683C" w:rsidRDefault="00C3683C" w:rsidP="001C4598">
      <w:pPr>
        <w:spacing w:before="120" w:after="120"/>
        <w:jc w:val="both"/>
        <w:divId w:val="1892955595"/>
        <w:rPr>
          <w:b/>
          <w:bCs/>
          <w:color w:val="000000"/>
        </w:rPr>
      </w:pPr>
      <w:r>
        <w:rPr>
          <w:b/>
          <w:bCs/>
          <w:color w:val="000000"/>
        </w:rPr>
        <w:t>8. Źródła danych:</w:t>
      </w:r>
    </w:p>
    <w:p w14:paraId="3886B035" w14:textId="409D9D6D" w:rsidR="00C3683C" w:rsidRDefault="00C3683C" w:rsidP="001C4598">
      <w:pPr>
        <w:pStyle w:val="Akapitzlist"/>
        <w:numPr>
          <w:ilvl w:val="0"/>
          <w:numId w:val="357"/>
        </w:numPr>
        <w:jc w:val="both"/>
      </w:pPr>
      <w:r w:rsidRPr="003522A9">
        <w:rPr>
          <w:color w:val="000000"/>
        </w:rPr>
        <w:t xml:space="preserve">Zestawy danych Ministerstwa Rodziny, Pracy i Polityki Społecznej nr </w:t>
      </w:r>
      <w:hyperlink w:anchor="gr.9">
        <w:r>
          <w:rPr>
            <w:rStyle w:val="Hipercze"/>
          </w:rPr>
          <w:t>9</w:t>
        </w:r>
      </w:hyperlink>
      <w:r w:rsidRPr="003522A9">
        <w:rPr>
          <w:color w:val="000000"/>
        </w:rPr>
        <w:t xml:space="preserve"> (opisane w części II. Informacje o przekazywanych danych):</w:t>
      </w:r>
    </w:p>
    <w:p w14:paraId="2222BCE5" w14:textId="50675756" w:rsidR="00C3683C" w:rsidRDefault="00C3683C" w:rsidP="001C4598">
      <w:pPr>
        <w:pStyle w:val="Akapitzlist"/>
        <w:numPr>
          <w:ilvl w:val="1"/>
          <w:numId w:val="357"/>
        </w:numPr>
        <w:jc w:val="both"/>
      </w:pPr>
      <w:r w:rsidRPr="003522A9">
        <w:rPr>
          <w:color w:val="000000"/>
        </w:rPr>
        <w:t>MRPiPS-03 – sprawozdanie półroczne i roczne z udzielonych świadczeń pomocy społecznej – pieniężnych, w naturze i usługach (</w:t>
      </w:r>
      <w:hyperlink w:anchor="lp.9.3">
        <w:r>
          <w:rPr>
            <w:rStyle w:val="Hipercze"/>
          </w:rPr>
          <w:t>lp. 9.3</w:t>
        </w:r>
      </w:hyperlink>
      <w:r w:rsidRPr="003522A9">
        <w:rPr>
          <w:color w:val="000000"/>
        </w:rPr>
        <w:t>),</w:t>
      </w:r>
    </w:p>
    <w:p w14:paraId="29B5564A" w14:textId="45741643" w:rsidR="00C3683C" w:rsidRDefault="00C3683C" w:rsidP="001C4598">
      <w:pPr>
        <w:pStyle w:val="Akapitzlist"/>
        <w:numPr>
          <w:ilvl w:val="1"/>
          <w:numId w:val="357"/>
        </w:numPr>
        <w:jc w:val="both"/>
      </w:pPr>
      <w:r w:rsidRPr="003522A9">
        <w:rPr>
          <w:color w:val="000000"/>
        </w:rPr>
        <w:t>MRPiPS-05 – sprawozdanie roczne: wybrane informacje o domach pomocy społecznej o zasięgu gminnym, powiatowym i regionalnym oraz o placówkach całodobowej opieki prowadzonych w ramach działalności gospodarczej i statutowej (</w:t>
      </w:r>
      <w:hyperlink w:anchor="lp.9.4">
        <w:r>
          <w:rPr>
            <w:rStyle w:val="Hipercze"/>
          </w:rPr>
          <w:t>lp. 9.4</w:t>
        </w:r>
      </w:hyperlink>
      <w:r w:rsidRPr="003522A9">
        <w:rPr>
          <w:color w:val="000000"/>
        </w:rPr>
        <w:t>),</w:t>
      </w:r>
    </w:p>
    <w:p w14:paraId="2CBC1818" w14:textId="22AB1ECB" w:rsidR="00C3683C" w:rsidRDefault="00C3683C" w:rsidP="001C4598">
      <w:pPr>
        <w:pStyle w:val="Akapitzlist"/>
        <w:numPr>
          <w:ilvl w:val="1"/>
          <w:numId w:val="357"/>
        </w:numPr>
        <w:jc w:val="both"/>
      </w:pPr>
      <w:r w:rsidRPr="003522A9">
        <w:rPr>
          <w:color w:val="000000"/>
        </w:rPr>
        <w:t>MRPiPS-06 – sprawozdanie roczne: wybrane jednostki organizacyjne pomocy społecznej i inne jednostki pomocy społecznej oraz zatrudnienie w systemie pomocy społecznej (</w:t>
      </w:r>
      <w:hyperlink w:anchor="lp.9.5">
        <w:r>
          <w:rPr>
            <w:rStyle w:val="Hipercze"/>
          </w:rPr>
          <w:t>lp. 9.5</w:t>
        </w:r>
      </w:hyperlink>
      <w:r w:rsidRPr="003522A9">
        <w:rPr>
          <w:color w:val="000000"/>
        </w:rPr>
        <w:t>).</w:t>
      </w:r>
    </w:p>
    <w:p w14:paraId="46F527EF" w14:textId="19C915B5" w:rsidR="00C3683C" w:rsidRDefault="00C3683C" w:rsidP="001C4598">
      <w:pPr>
        <w:pStyle w:val="Akapitzlist"/>
        <w:numPr>
          <w:ilvl w:val="0"/>
          <w:numId w:val="357"/>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4609E626" w14:textId="32BECA53" w:rsidR="00C3683C" w:rsidRDefault="00C3683C" w:rsidP="001C4598">
      <w:pPr>
        <w:pStyle w:val="Akapitzlist"/>
        <w:numPr>
          <w:ilvl w:val="1"/>
          <w:numId w:val="357"/>
        </w:numPr>
        <w:jc w:val="both"/>
      </w:pPr>
      <w:r w:rsidRPr="003522A9">
        <w:rPr>
          <w:color w:val="000000"/>
        </w:rPr>
        <w:t>dane dotyczące cech osoby zmarłej (</w:t>
      </w:r>
      <w:hyperlink w:anchor="lp.23.24">
        <w:r>
          <w:rPr>
            <w:rStyle w:val="Hipercze"/>
          </w:rPr>
          <w:t>lp. 23.24</w:t>
        </w:r>
      </w:hyperlink>
      <w:r w:rsidRPr="003522A9">
        <w:rPr>
          <w:color w:val="000000"/>
        </w:rPr>
        <w:t>).</w:t>
      </w:r>
    </w:p>
    <w:p w14:paraId="04CF0FFB" w14:textId="5C649669" w:rsidR="00C3683C" w:rsidRDefault="00C3683C" w:rsidP="001C4598">
      <w:pPr>
        <w:pStyle w:val="Akapitzlist"/>
        <w:numPr>
          <w:ilvl w:val="0"/>
          <w:numId w:val="357"/>
        </w:numPr>
        <w:jc w:val="both"/>
      </w:pPr>
      <w:r w:rsidRPr="003522A9">
        <w:rPr>
          <w:color w:val="000000"/>
        </w:rPr>
        <w:t xml:space="preserve">Zestawy danych z systemów informacyjnych Ministerstwa Edukacji Narodowej nr </w:t>
      </w:r>
      <w:hyperlink w:anchor="gr.24">
        <w:r>
          <w:rPr>
            <w:rStyle w:val="Hipercze"/>
          </w:rPr>
          <w:t>24</w:t>
        </w:r>
      </w:hyperlink>
      <w:r w:rsidRPr="003522A9">
        <w:rPr>
          <w:color w:val="000000"/>
        </w:rPr>
        <w:t xml:space="preserve"> (opisane w części II. Informacje o przekazywanych danych):</w:t>
      </w:r>
    </w:p>
    <w:p w14:paraId="16A4D14D" w14:textId="3F02CD2A" w:rsidR="00C3683C" w:rsidRDefault="00C3683C" w:rsidP="001C4598">
      <w:pPr>
        <w:pStyle w:val="Akapitzlist"/>
        <w:numPr>
          <w:ilvl w:val="1"/>
          <w:numId w:val="357"/>
        </w:numPr>
        <w:jc w:val="both"/>
      </w:pPr>
      <w:r w:rsidRPr="003522A9">
        <w:rPr>
          <w:color w:val="000000"/>
        </w:rPr>
        <w:t>dane dotyczące uczniów i nauczycieli (</w:t>
      </w:r>
      <w:hyperlink w:anchor="lp.24.2">
        <w:r>
          <w:rPr>
            <w:rStyle w:val="Hipercze"/>
          </w:rPr>
          <w:t>lp. 24.2</w:t>
        </w:r>
      </w:hyperlink>
      <w:r w:rsidRPr="003522A9">
        <w:rPr>
          <w:color w:val="000000"/>
        </w:rPr>
        <w:t>).</w:t>
      </w:r>
    </w:p>
    <w:p w14:paraId="4BFE2487" w14:textId="6985A0CB" w:rsidR="00C3683C" w:rsidRDefault="00C3683C" w:rsidP="001C4598">
      <w:pPr>
        <w:pStyle w:val="Akapitzlist"/>
        <w:numPr>
          <w:ilvl w:val="0"/>
          <w:numId w:val="357"/>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6FCC39AA" w14:textId="1F44B965" w:rsidR="00C3683C" w:rsidRDefault="00C3683C" w:rsidP="001C4598">
      <w:pPr>
        <w:pStyle w:val="Akapitzlist"/>
        <w:numPr>
          <w:ilvl w:val="1"/>
          <w:numId w:val="357"/>
        </w:numPr>
        <w:jc w:val="both"/>
      </w:pPr>
      <w:r w:rsidRPr="003522A9">
        <w:rPr>
          <w:color w:val="000000"/>
        </w:rPr>
        <w:t>dane o osobach, które posiadają ważne orzeczenie o grupie inwalidztwa, wydane przed 1 stycznia 1998 r. przez komisję lekarską podległą Ministrowi Obrony Narodowej (</w:t>
      </w:r>
      <w:hyperlink w:anchor="lp.31.10">
        <w:r>
          <w:rPr>
            <w:rStyle w:val="Hipercze"/>
          </w:rPr>
          <w:t>lp. 31.10</w:t>
        </w:r>
      </w:hyperlink>
      <w:r w:rsidRPr="003522A9">
        <w:rPr>
          <w:color w:val="000000"/>
        </w:rPr>
        <w:t>).</w:t>
      </w:r>
    </w:p>
    <w:p w14:paraId="08CD1ACF" w14:textId="2A8916C8" w:rsidR="00C3683C" w:rsidRDefault="00C3683C" w:rsidP="001C4598">
      <w:pPr>
        <w:pStyle w:val="Akapitzlist"/>
        <w:numPr>
          <w:ilvl w:val="0"/>
          <w:numId w:val="357"/>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3F8A27FA" w14:textId="73399ADE" w:rsidR="00C3683C" w:rsidRDefault="00C3683C" w:rsidP="001C4598">
      <w:pPr>
        <w:pStyle w:val="Akapitzlist"/>
        <w:numPr>
          <w:ilvl w:val="1"/>
          <w:numId w:val="357"/>
        </w:numPr>
        <w:jc w:val="both"/>
      </w:pPr>
      <w:r w:rsidRPr="003522A9">
        <w:rPr>
          <w:color w:val="000000"/>
        </w:rPr>
        <w:t>dane dotyczące powiatowych zespołów do spraw orzekania o niepełnosprawności (</w:t>
      </w:r>
      <w:hyperlink w:anchor="lp.32.14">
        <w:r>
          <w:rPr>
            <w:rStyle w:val="Hipercze"/>
          </w:rPr>
          <w:t>lp. 32.14</w:t>
        </w:r>
      </w:hyperlink>
      <w:r w:rsidRPr="003522A9">
        <w:rPr>
          <w:color w:val="000000"/>
        </w:rPr>
        <w:t>).</w:t>
      </w:r>
    </w:p>
    <w:p w14:paraId="322C852D" w14:textId="03F72000" w:rsidR="00C3683C" w:rsidRDefault="00C3683C" w:rsidP="001C4598">
      <w:pPr>
        <w:pStyle w:val="Akapitzlist"/>
        <w:numPr>
          <w:ilvl w:val="0"/>
          <w:numId w:val="357"/>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70FDE3A4" w14:textId="692AE3CB" w:rsidR="00C3683C" w:rsidRDefault="00C3683C" w:rsidP="001C4598">
      <w:pPr>
        <w:pStyle w:val="Akapitzlist"/>
        <w:numPr>
          <w:ilvl w:val="1"/>
          <w:numId w:val="357"/>
        </w:numPr>
        <w:jc w:val="both"/>
      </w:pPr>
      <w:r w:rsidRPr="003522A9">
        <w:rPr>
          <w:color w:val="000000"/>
        </w:rPr>
        <w:t>dane dotyczące świadczeniobiorców KRUS (</w:t>
      </w:r>
      <w:hyperlink w:anchor="lp.75.19">
        <w:r>
          <w:rPr>
            <w:rStyle w:val="Hipercze"/>
          </w:rPr>
          <w:t>lp. 75.19</w:t>
        </w:r>
      </w:hyperlink>
      <w:r w:rsidRPr="003522A9">
        <w:rPr>
          <w:color w:val="000000"/>
        </w:rPr>
        <w:t>).</w:t>
      </w:r>
    </w:p>
    <w:p w14:paraId="5712F1AE" w14:textId="2D71D58A" w:rsidR="00C3683C" w:rsidRDefault="00C3683C" w:rsidP="001C4598">
      <w:pPr>
        <w:pStyle w:val="Akapitzlist"/>
        <w:numPr>
          <w:ilvl w:val="0"/>
          <w:numId w:val="357"/>
        </w:numPr>
        <w:jc w:val="both"/>
      </w:pPr>
      <w:r w:rsidRPr="003522A9">
        <w:rPr>
          <w:color w:val="000000"/>
        </w:rPr>
        <w:t xml:space="preserve">Zestawy danych z systemów informacyjnych powiatowych zespołów do spraw orzekania o niepełnosprawności nr </w:t>
      </w:r>
      <w:hyperlink w:anchor="gr.136">
        <w:r>
          <w:rPr>
            <w:rStyle w:val="Hipercze"/>
          </w:rPr>
          <w:t>136</w:t>
        </w:r>
      </w:hyperlink>
      <w:r w:rsidRPr="003522A9">
        <w:rPr>
          <w:color w:val="000000"/>
        </w:rPr>
        <w:t xml:space="preserve"> (opisane w części II. Informacje o przekazywanych danych):</w:t>
      </w:r>
    </w:p>
    <w:p w14:paraId="0CCE77A8" w14:textId="56A16E0D" w:rsidR="00C3683C" w:rsidRDefault="00C3683C" w:rsidP="001C4598">
      <w:pPr>
        <w:pStyle w:val="Akapitzlist"/>
        <w:numPr>
          <w:ilvl w:val="1"/>
          <w:numId w:val="357"/>
        </w:numPr>
        <w:jc w:val="both"/>
      </w:pPr>
      <w:r w:rsidRPr="003522A9">
        <w:rPr>
          <w:color w:val="000000"/>
        </w:rPr>
        <w:t>dane o osobach, które nie ukończyły 16. roku życia, którym wydano orzeczenie o niepełnosprawności, oraz o osobach, które ukończyły 16. rok życia, którym wydano orzeczenie o stopniu niepełnosprawności (</w:t>
      </w:r>
      <w:hyperlink w:anchor="lp.136.1">
        <w:r>
          <w:rPr>
            <w:rStyle w:val="Hipercze"/>
          </w:rPr>
          <w:t>lp. 136.1</w:t>
        </w:r>
      </w:hyperlink>
      <w:r w:rsidRPr="003522A9">
        <w:rPr>
          <w:color w:val="000000"/>
        </w:rPr>
        <w:t>),</w:t>
      </w:r>
    </w:p>
    <w:p w14:paraId="67D11A88" w14:textId="165F0D5B" w:rsidR="00C3683C" w:rsidRDefault="00C3683C" w:rsidP="001C4598">
      <w:pPr>
        <w:pStyle w:val="Akapitzlist"/>
        <w:numPr>
          <w:ilvl w:val="1"/>
          <w:numId w:val="357"/>
        </w:numPr>
        <w:jc w:val="both"/>
      </w:pPr>
      <w:r w:rsidRPr="003522A9">
        <w:rPr>
          <w:color w:val="000000"/>
        </w:rPr>
        <w:t>dane dotyczące wydanych przez powiatowe zespoły do spraw orzekania o niepełnosprawności orzeczeń o niepełnosprawności i stopniu niepełnosprawności, odwołaniach, kartach parkingowych (</w:t>
      </w:r>
      <w:hyperlink w:anchor="lp.136.2">
        <w:r>
          <w:rPr>
            <w:rStyle w:val="Hipercze"/>
          </w:rPr>
          <w:t>lp. 136.2</w:t>
        </w:r>
      </w:hyperlink>
      <w:r w:rsidRPr="003522A9">
        <w:rPr>
          <w:color w:val="000000"/>
        </w:rPr>
        <w:t>).</w:t>
      </w:r>
    </w:p>
    <w:p w14:paraId="5BF3BD94" w14:textId="57901FB8" w:rsidR="00C3683C" w:rsidRDefault="00C3683C" w:rsidP="001C4598">
      <w:pPr>
        <w:pStyle w:val="Akapitzlist"/>
        <w:numPr>
          <w:ilvl w:val="0"/>
          <w:numId w:val="357"/>
        </w:numPr>
        <w:jc w:val="both"/>
      </w:pPr>
      <w:r w:rsidRPr="003522A9">
        <w:rPr>
          <w:color w:val="000000"/>
        </w:rPr>
        <w:t xml:space="preserve">Zestawy danych z systemów informacyjnych wojewódzkich zespołów do spraw orzekania o niepełnosprawności nr </w:t>
      </w:r>
      <w:hyperlink w:anchor="gr.172">
        <w:r>
          <w:rPr>
            <w:rStyle w:val="Hipercze"/>
          </w:rPr>
          <w:t>172</w:t>
        </w:r>
      </w:hyperlink>
      <w:r w:rsidRPr="003522A9">
        <w:rPr>
          <w:color w:val="000000"/>
        </w:rPr>
        <w:t xml:space="preserve"> (opisane w części II. Informacje o przekazywanych danych):</w:t>
      </w:r>
    </w:p>
    <w:p w14:paraId="30BCBF5E" w14:textId="1A6F3D13" w:rsidR="00C3683C" w:rsidRDefault="00C3683C" w:rsidP="001C4598">
      <w:pPr>
        <w:pStyle w:val="Akapitzlist"/>
        <w:numPr>
          <w:ilvl w:val="1"/>
          <w:numId w:val="357"/>
        </w:numPr>
        <w:jc w:val="both"/>
      </w:pPr>
      <w:r w:rsidRPr="003522A9">
        <w:rPr>
          <w:color w:val="000000"/>
        </w:rPr>
        <w:t>dane o osobach, którym wydano decyzję ustalającą poziom potrzeby wsparcia (</w:t>
      </w:r>
      <w:hyperlink w:anchor="lp.172.1">
        <w:r>
          <w:rPr>
            <w:rStyle w:val="Hipercze"/>
          </w:rPr>
          <w:t>lp. 172.1</w:t>
        </w:r>
      </w:hyperlink>
      <w:r w:rsidRPr="003522A9">
        <w:rPr>
          <w:color w:val="000000"/>
        </w:rPr>
        <w:t>).</w:t>
      </w:r>
    </w:p>
    <w:p w14:paraId="54064281" w14:textId="3886D440" w:rsidR="00C3683C" w:rsidRDefault="00C3683C" w:rsidP="001C4598">
      <w:pPr>
        <w:pStyle w:val="Akapitzlist"/>
        <w:numPr>
          <w:ilvl w:val="0"/>
          <w:numId w:val="357"/>
        </w:numPr>
        <w:jc w:val="both"/>
      </w:pPr>
      <w:r w:rsidRPr="003522A9">
        <w:rPr>
          <w:color w:val="000000"/>
        </w:rPr>
        <w:t xml:space="preserve">Zestawy danych z systemów informacyjnych Zakładu Emerytalno-Rentowego MSWiA nr </w:t>
      </w:r>
      <w:hyperlink w:anchor="gr.176">
        <w:r>
          <w:rPr>
            <w:rStyle w:val="Hipercze"/>
          </w:rPr>
          <w:t>176</w:t>
        </w:r>
      </w:hyperlink>
      <w:r w:rsidRPr="003522A9">
        <w:rPr>
          <w:color w:val="000000"/>
        </w:rPr>
        <w:t xml:space="preserve"> (opisane w części II. Informacje o przekazywanych danych):</w:t>
      </w:r>
    </w:p>
    <w:p w14:paraId="0F322209" w14:textId="0846A20A" w:rsidR="00C3683C" w:rsidRDefault="00C3683C" w:rsidP="001C4598">
      <w:pPr>
        <w:pStyle w:val="Akapitzlist"/>
        <w:numPr>
          <w:ilvl w:val="1"/>
          <w:numId w:val="357"/>
        </w:numPr>
        <w:jc w:val="both"/>
      </w:pPr>
      <w:r w:rsidRPr="003522A9">
        <w:rPr>
          <w:color w:val="000000"/>
        </w:rPr>
        <w:t>dane o osobach, które posiadają ważne orzeczenie o grupie inwalidztwa, wydane przed 1 stycznia 1998 r. przez komisję lekarską podległą ministrowi właściwemu do spraw wewnętrznych (</w:t>
      </w:r>
      <w:hyperlink w:anchor="lp.176.3">
        <w:r>
          <w:rPr>
            <w:rStyle w:val="Hipercze"/>
          </w:rPr>
          <w:t>lp. 176.3</w:t>
        </w:r>
      </w:hyperlink>
      <w:r w:rsidRPr="003522A9">
        <w:rPr>
          <w:color w:val="000000"/>
        </w:rPr>
        <w:t>).</w:t>
      </w:r>
    </w:p>
    <w:p w14:paraId="11507E93" w14:textId="18C305EB" w:rsidR="00C3683C" w:rsidRDefault="00C3683C" w:rsidP="001C4598">
      <w:pPr>
        <w:pStyle w:val="Akapitzlist"/>
        <w:numPr>
          <w:ilvl w:val="0"/>
          <w:numId w:val="357"/>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581495EF" w14:textId="15B049AF" w:rsidR="00C3683C" w:rsidRDefault="00C3683C" w:rsidP="001C4598">
      <w:pPr>
        <w:pStyle w:val="Akapitzlist"/>
        <w:numPr>
          <w:ilvl w:val="1"/>
          <w:numId w:val="357"/>
        </w:numPr>
        <w:jc w:val="both"/>
      </w:pPr>
      <w:r w:rsidRPr="003522A9">
        <w:rPr>
          <w:color w:val="000000"/>
        </w:rPr>
        <w:t>dane dotyczące ubezpieczonych (</w:t>
      </w:r>
      <w:hyperlink w:anchor="lp.177.16">
        <w:r>
          <w:rPr>
            <w:rStyle w:val="Hipercze"/>
          </w:rPr>
          <w:t>lp. 177.16</w:t>
        </w:r>
      </w:hyperlink>
      <w:r w:rsidRPr="003522A9">
        <w:rPr>
          <w:color w:val="000000"/>
        </w:rPr>
        <w:t>),</w:t>
      </w:r>
    </w:p>
    <w:p w14:paraId="28C8C512" w14:textId="094A0128" w:rsidR="00C3683C" w:rsidRDefault="00C3683C" w:rsidP="001C4598">
      <w:pPr>
        <w:pStyle w:val="Akapitzlist"/>
        <w:numPr>
          <w:ilvl w:val="1"/>
          <w:numId w:val="357"/>
        </w:numPr>
        <w:jc w:val="both"/>
      </w:pPr>
      <w:r w:rsidRPr="003522A9">
        <w:rPr>
          <w:color w:val="000000"/>
        </w:rPr>
        <w:t>dane dotyczące osób fizycznych pobierających świadczenia emerytalno-rentowe (</w:t>
      </w:r>
      <w:hyperlink w:anchor="lp.177.24">
        <w:r>
          <w:rPr>
            <w:rStyle w:val="Hipercze"/>
          </w:rPr>
          <w:t>lp. 177.24</w:t>
        </w:r>
      </w:hyperlink>
      <w:r w:rsidRPr="003522A9">
        <w:rPr>
          <w:color w:val="000000"/>
        </w:rPr>
        <w:t>).</w:t>
      </w:r>
    </w:p>
    <w:p w14:paraId="393D15D0" w14:textId="77777777" w:rsidR="00C3683C" w:rsidRDefault="00C3683C" w:rsidP="001C4598">
      <w:pPr>
        <w:spacing w:before="120" w:after="120"/>
        <w:jc w:val="both"/>
        <w:divId w:val="1054081540"/>
        <w:rPr>
          <w:b/>
          <w:bCs/>
          <w:color w:val="000000"/>
        </w:rPr>
      </w:pPr>
      <w:r>
        <w:rPr>
          <w:b/>
          <w:bCs/>
          <w:color w:val="000000"/>
        </w:rPr>
        <w:t>9. Rodzaje wynikowych informacji statystycznych:</w:t>
      </w:r>
    </w:p>
    <w:p w14:paraId="777A90F8" w14:textId="77777777" w:rsidR="00C3683C" w:rsidRDefault="00C3683C" w:rsidP="001C4598">
      <w:pPr>
        <w:pStyle w:val="Akapitzlist"/>
        <w:numPr>
          <w:ilvl w:val="0"/>
          <w:numId w:val="614"/>
        </w:numPr>
        <w:jc w:val="both"/>
      </w:pPr>
      <w:r w:rsidRPr="00A6609E">
        <w:rPr>
          <w:color w:val="000000"/>
        </w:rPr>
        <w:t>Osoby niepełnosprawne prawnie, w przekrojach: kraj, NUTS 1, województwa, płeć, grupy wieku.</w:t>
      </w:r>
    </w:p>
    <w:p w14:paraId="34187414" w14:textId="77777777" w:rsidR="00C3683C" w:rsidRDefault="00C3683C" w:rsidP="001C4598">
      <w:pPr>
        <w:spacing w:before="120" w:after="120"/>
        <w:jc w:val="both"/>
        <w:divId w:val="1686982929"/>
        <w:rPr>
          <w:b/>
          <w:bCs/>
          <w:color w:val="000000"/>
        </w:rPr>
      </w:pPr>
      <w:r>
        <w:rPr>
          <w:b/>
          <w:bCs/>
          <w:color w:val="000000"/>
        </w:rPr>
        <w:t>10. Formy i terminy udostępnienia wynikowych informacji statystycznych:</w:t>
      </w:r>
    </w:p>
    <w:p w14:paraId="2929F204" w14:textId="77777777" w:rsidR="00C3683C" w:rsidRPr="00274CDA" w:rsidRDefault="00C3683C" w:rsidP="001C4598">
      <w:pPr>
        <w:pStyle w:val="Akapitzlist"/>
        <w:numPr>
          <w:ilvl w:val="0"/>
          <w:numId w:val="871"/>
        </w:numPr>
        <w:jc w:val="both"/>
        <w:rPr>
          <w:color w:val="000000"/>
        </w:rPr>
      </w:pPr>
      <w:r w:rsidRPr="00274CDA">
        <w:rPr>
          <w:color w:val="000000"/>
        </w:rPr>
        <w:t>Informacje sygnalne:</w:t>
      </w:r>
    </w:p>
    <w:p w14:paraId="4936599F" w14:textId="77777777" w:rsidR="00C3683C" w:rsidRPr="00274CDA" w:rsidRDefault="00C3683C" w:rsidP="001C4598">
      <w:pPr>
        <w:pStyle w:val="Akapitzlist"/>
        <w:numPr>
          <w:ilvl w:val="1"/>
          <w:numId w:val="871"/>
        </w:numPr>
        <w:jc w:val="both"/>
        <w:rPr>
          <w:color w:val="000000"/>
        </w:rPr>
      </w:pPr>
      <w:r w:rsidRPr="00274CDA">
        <w:rPr>
          <w:color w:val="000000"/>
        </w:rPr>
        <w:t>„Osoby niepełnosprawne w 2025 r.” (październik 2026).</w:t>
      </w:r>
    </w:p>
    <w:p w14:paraId="4518FE41" w14:textId="77777777" w:rsidR="006B1864" w:rsidRDefault="00C3683C" w:rsidP="001C4598">
      <w:pPr>
        <w:jc w:val="both"/>
        <w:rPr>
          <w:vanish/>
        </w:rPr>
      </w:pPr>
      <w:r>
        <w:br w:type="page"/>
      </w:r>
    </w:p>
    <w:p w14:paraId="6ADEE71E"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337" w:name="_Toc176176693"/>
      <w:bookmarkStart w:id="338" w:name="_Toc176182981"/>
      <w:r w:rsidRPr="00C3683C">
        <w:rPr>
          <w:rFonts w:ascii="Times New Roman" w:hAnsi="Times New Roman" w:cs="Times New Roman"/>
          <w:b/>
          <w:color w:val="000000"/>
          <w:sz w:val="24"/>
        </w:rPr>
        <w:t>1.30 TURYSTYKA I SPORT</w:t>
      </w:r>
      <w:bookmarkEnd w:id="337"/>
      <w:bookmarkEnd w:id="338"/>
    </w:p>
    <w:p w14:paraId="04554C2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39" w:name="_Toc176176694"/>
      <w:bookmarkStart w:id="340" w:name="_Toc17618298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41" w:name="badanie.1.30.01"/>
      <w:bookmarkEnd w:id="341"/>
      <w:r w:rsidRPr="00C3683C">
        <w:rPr>
          <w:rFonts w:ascii="Times New Roman" w:hAnsi="Times New Roman" w:cs="Times New Roman"/>
          <w:b/>
          <w:color w:val="000000"/>
          <w:sz w:val="20"/>
        </w:rPr>
        <w:t>1.30.01 (101)</w:t>
      </w:r>
      <w:bookmarkEnd w:id="339"/>
      <w:bookmarkEnd w:id="340"/>
    </w:p>
    <w:p w14:paraId="57566CEC"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Sport</w:t>
      </w:r>
    </w:p>
    <w:p w14:paraId="299D78E5"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933B6E5"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FFC3087" w14:textId="77777777" w:rsidR="00C3683C" w:rsidRDefault="00C3683C" w:rsidP="001C4598">
      <w:pPr>
        <w:spacing w:before="120" w:after="120"/>
        <w:jc w:val="both"/>
        <w:divId w:val="200215581"/>
        <w:rPr>
          <w:b/>
          <w:bCs/>
          <w:color w:val="000000"/>
        </w:rPr>
      </w:pPr>
      <w:r>
        <w:rPr>
          <w:b/>
          <w:bCs/>
          <w:color w:val="000000"/>
        </w:rPr>
        <w:t>5. Cel badania:</w:t>
      </w:r>
    </w:p>
    <w:p w14:paraId="38DE93DE" w14:textId="77777777" w:rsidR="00C3683C" w:rsidRPr="003522A9" w:rsidRDefault="00C3683C" w:rsidP="001C4598">
      <w:pPr>
        <w:pStyle w:val="Akapitzlist"/>
        <w:numPr>
          <w:ilvl w:val="0"/>
          <w:numId w:val="101"/>
        </w:numPr>
        <w:jc w:val="both"/>
        <w:rPr>
          <w:color w:val="000000"/>
        </w:rPr>
      </w:pPr>
      <w:r w:rsidRPr="003522A9">
        <w:rPr>
          <w:color w:val="000000"/>
        </w:rPr>
        <w:t>Celem badania jest dostarczenie informacji o stanie i działalności polskich związków sportowych, organizacji kultury fizycznej, a także o medalach zdobytych przez zawodników polskich na arenie międzynarodowej.</w:t>
      </w:r>
    </w:p>
    <w:p w14:paraId="4DDB89FC" w14:textId="77777777" w:rsidR="00C3683C" w:rsidRPr="003522A9" w:rsidRDefault="00C3683C" w:rsidP="001C4598">
      <w:pPr>
        <w:pStyle w:val="Akapitzlist"/>
        <w:numPr>
          <w:ilvl w:val="0"/>
          <w:numId w:val="101"/>
        </w:numPr>
        <w:jc w:val="both"/>
        <w:rPr>
          <w:color w:val="000000"/>
        </w:rPr>
      </w:pPr>
      <w:r w:rsidRPr="003522A9">
        <w:rPr>
          <w:color w:val="000000"/>
        </w:rPr>
        <w:t>Użytkownicy, których potrzeby uwzględnia badanie:</w:t>
      </w:r>
    </w:p>
    <w:p w14:paraId="7A495652" w14:textId="77777777" w:rsidR="00C3683C" w:rsidRPr="003522A9" w:rsidRDefault="00C3683C" w:rsidP="001C4598">
      <w:pPr>
        <w:pStyle w:val="Akapitzlist"/>
        <w:numPr>
          <w:ilvl w:val="1"/>
          <w:numId w:val="101"/>
        </w:numPr>
        <w:jc w:val="both"/>
        <w:rPr>
          <w:color w:val="000000"/>
        </w:rPr>
      </w:pPr>
      <w:r w:rsidRPr="003522A9">
        <w:rPr>
          <w:color w:val="000000"/>
        </w:rPr>
        <w:t>administracja rządowa,</w:t>
      </w:r>
    </w:p>
    <w:p w14:paraId="6A817675" w14:textId="77777777" w:rsidR="00C3683C" w:rsidRPr="003522A9" w:rsidRDefault="00C3683C" w:rsidP="001C4598">
      <w:pPr>
        <w:pStyle w:val="Akapitzlist"/>
        <w:numPr>
          <w:ilvl w:val="1"/>
          <w:numId w:val="101"/>
        </w:numPr>
        <w:jc w:val="both"/>
        <w:rPr>
          <w:color w:val="000000"/>
        </w:rPr>
      </w:pPr>
      <w:r w:rsidRPr="003522A9">
        <w:rPr>
          <w:color w:val="000000"/>
        </w:rPr>
        <w:t>administracja samorządowa – gmina, miasto,</w:t>
      </w:r>
    </w:p>
    <w:p w14:paraId="03AA4B49" w14:textId="77777777" w:rsidR="00C3683C" w:rsidRPr="003522A9" w:rsidRDefault="00C3683C" w:rsidP="001C4598">
      <w:pPr>
        <w:pStyle w:val="Akapitzlist"/>
        <w:numPr>
          <w:ilvl w:val="1"/>
          <w:numId w:val="101"/>
        </w:numPr>
        <w:jc w:val="both"/>
        <w:rPr>
          <w:color w:val="000000"/>
        </w:rPr>
      </w:pPr>
      <w:r w:rsidRPr="003522A9">
        <w:rPr>
          <w:color w:val="000000"/>
        </w:rPr>
        <w:t>administracja samorządowa – powiat,</w:t>
      </w:r>
    </w:p>
    <w:p w14:paraId="3716EEC3" w14:textId="77777777" w:rsidR="00C3683C" w:rsidRPr="003522A9" w:rsidRDefault="00C3683C" w:rsidP="001C4598">
      <w:pPr>
        <w:pStyle w:val="Akapitzlist"/>
        <w:numPr>
          <w:ilvl w:val="1"/>
          <w:numId w:val="101"/>
        </w:numPr>
        <w:jc w:val="both"/>
        <w:rPr>
          <w:color w:val="000000"/>
        </w:rPr>
      </w:pPr>
      <w:r w:rsidRPr="003522A9">
        <w:rPr>
          <w:color w:val="000000"/>
        </w:rPr>
        <w:t>administracja samorządowa – województwo,</w:t>
      </w:r>
    </w:p>
    <w:p w14:paraId="05D26E02" w14:textId="77777777" w:rsidR="00C3683C" w:rsidRPr="003522A9" w:rsidRDefault="00C3683C" w:rsidP="001C4598">
      <w:pPr>
        <w:pStyle w:val="Akapitzlist"/>
        <w:numPr>
          <w:ilvl w:val="1"/>
          <w:numId w:val="101"/>
        </w:numPr>
        <w:jc w:val="both"/>
        <w:rPr>
          <w:color w:val="000000"/>
        </w:rPr>
      </w:pPr>
      <w:r w:rsidRPr="003522A9">
        <w:rPr>
          <w:color w:val="000000"/>
        </w:rPr>
        <w:t>odbiorcy indywidualni,</w:t>
      </w:r>
    </w:p>
    <w:p w14:paraId="74D2FAEB" w14:textId="77777777" w:rsidR="00C3683C" w:rsidRPr="003522A9" w:rsidRDefault="00C3683C" w:rsidP="001C4598">
      <w:pPr>
        <w:pStyle w:val="Akapitzlist"/>
        <w:numPr>
          <w:ilvl w:val="1"/>
          <w:numId w:val="101"/>
        </w:numPr>
        <w:jc w:val="both"/>
        <w:rPr>
          <w:color w:val="000000"/>
        </w:rPr>
      </w:pPr>
      <w:r w:rsidRPr="003522A9">
        <w:rPr>
          <w:color w:val="000000"/>
        </w:rPr>
        <w:t>placówki naukowe/badawcze, uczelnie (nauczyciele akademiccy i studenci).</w:t>
      </w:r>
    </w:p>
    <w:p w14:paraId="5CF1126A" w14:textId="77777777" w:rsidR="00C3683C" w:rsidRDefault="00C3683C" w:rsidP="001C4598">
      <w:pPr>
        <w:spacing w:before="120" w:after="120"/>
        <w:jc w:val="both"/>
        <w:divId w:val="1354839673"/>
        <w:rPr>
          <w:b/>
          <w:bCs/>
          <w:color w:val="000000"/>
        </w:rPr>
      </w:pPr>
      <w:r>
        <w:rPr>
          <w:b/>
          <w:bCs/>
          <w:color w:val="000000"/>
        </w:rPr>
        <w:t>6. Zakres podmiotowy:</w:t>
      </w:r>
    </w:p>
    <w:p w14:paraId="275C4EE4" w14:textId="77777777" w:rsidR="00C3683C" w:rsidRDefault="00C3683C" w:rsidP="001C4598">
      <w:pPr>
        <w:jc w:val="both"/>
        <w:rPr>
          <w:color w:val="000000"/>
        </w:rPr>
      </w:pPr>
      <w:r>
        <w:rPr>
          <w:color w:val="000000"/>
        </w:rPr>
        <w:t>Osoby związane ze sportem.</w:t>
      </w:r>
    </w:p>
    <w:p w14:paraId="1B4B4743" w14:textId="77777777" w:rsidR="00C3683C" w:rsidRDefault="00C3683C" w:rsidP="001C4598">
      <w:pPr>
        <w:jc w:val="both"/>
        <w:rPr>
          <w:color w:val="000000"/>
        </w:rPr>
      </w:pPr>
      <w:r>
        <w:rPr>
          <w:color w:val="000000"/>
        </w:rPr>
        <w:t>Polskie związki sportowe, kluby sportowe, organizacje kultury fizycznej.</w:t>
      </w:r>
    </w:p>
    <w:p w14:paraId="31F9A54A" w14:textId="77777777" w:rsidR="00C3683C" w:rsidRDefault="00C3683C" w:rsidP="001C4598">
      <w:pPr>
        <w:spacing w:before="120" w:after="120"/>
        <w:jc w:val="both"/>
        <w:divId w:val="1209340757"/>
        <w:rPr>
          <w:b/>
          <w:bCs/>
          <w:color w:val="000000"/>
        </w:rPr>
      </w:pPr>
      <w:r>
        <w:rPr>
          <w:b/>
          <w:bCs/>
          <w:color w:val="000000"/>
        </w:rPr>
        <w:t>7. Zakres przedmiotowy:</w:t>
      </w:r>
    </w:p>
    <w:p w14:paraId="5146DA74" w14:textId="7991C8DB" w:rsidR="00C3683C" w:rsidRDefault="00C3683C" w:rsidP="001C4598">
      <w:pPr>
        <w:jc w:val="both"/>
        <w:rPr>
          <w:color w:val="000000"/>
        </w:rPr>
      </w:pPr>
      <w:r>
        <w:rPr>
          <w:color w:val="000000"/>
        </w:rPr>
        <w:t>Działalność organizacji kultury fizycznej. Działalność polskiego związku sportowego. Kadra medyczna. Sportowa kadra szkoleniowa. Zawodnicy sportowi. Działalność klubów sportowych. Pracujący. Medale Igrzysk Olimpijskich, Paralimpijskich, Mistrzostw świata i Mistrzostw Europy.</w:t>
      </w:r>
    </w:p>
    <w:p w14:paraId="2637746D" w14:textId="77777777" w:rsidR="00C3683C" w:rsidRDefault="00C3683C" w:rsidP="001C4598">
      <w:pPr>
        <w:spacing w:before="120" w:after="120"/>
        <w:jc w:val="both"/>
        <w:divId w:val="583537548"/>
        <w:rPr>
          <w:b/>
          <w:bCs/>
          <w:color w:val="000000"/>
        </w:rPr>
      </w:pPr>
      <w:r>
        <w:rPr>
          <w:b/>
          <w:bCs/>
          <w:color w:val="000000"/>
        </w:rPr>
        <w:t>8. Źródła danych:</w:t>
      </w:r>
    </w:p>
    <w:p w14:paraId="387A3CBC" w14:textId="771B0C15" w:rsidR="00C3683C" w:rsidRDefault="00C3683C" w:rsidP="001C4598">
      <w:pPr>
        <w:pStyle w:val="Akapitzlist"/>
        <w:numPr>
          <w:ilvl w:val="0"/>
          <w:numId w:val="35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478C88C" w14:textId="3D7AF7D5" w:rsidR="00C3683C" w:rsidRDefault="00C3683C" w:rsidP="001C4598">
      <w:pPr>
        <w:pStyle w:val="Akapitzlist"/>
        <w:numPr>
          <w:ilvl w:val="1"/>
          <w:numId w:val="358"/>
        </w:numPr>
        <w:jc w:val="both"/>
      </w:pPr>
      <w:r w:rsidRPr="003522A9">
        <w:rPr>
          <w:color w:val="000000"/>
        </w:rPr>
        <w:t>KFT-2 – sprawozdanie z działalności polskiego związku sportowego (</w:t>
      </w:r>
      <w:hyperlink w:anchor="lp.1.87">
        <w:r>
          <w:rPr>
            <w:rStyle w:val="Hipercze"/>
          </w:rPr>
          <w:t>lp. 1.87</w:t>
        </w:r>
      </w:hyperlink>
      <w:r w:rsidRPr="003522A9">
        <w:rPr>
          <w:color w:val="000000"/>
        </w:rPr>
        <w:t>).</w:t>
      </w:r>
    </w:p>
    <w:p w14:paraId="68B26AF0" w14:textId="318270B5" w:rsidR="00C3683C" w:rsidRDefault="00C3683C" w:rsidP="001C4598">
      <w:pPr>
        <w:pStyle w:val="Akapitzlist"/>
        <w:numPr>
          <w:ilvl w:val="0"/>
          <w:numId w:val="358"/>
        </w:numPr>
        <w:jc w:val="both"/>
      </w:pPr>
      <w:r w:rsidRPr="003522A9">
        <w:rPr>
          <w:color w:val="000000"/>
        </w:rPr>
        <w:t xml:space="preserve">Zestawy danych z systemów informacyjnych Ministerstwa Sportu i Turystyki nr </w:t>
      </w:r>
      <w:hyperlink w:anchor="gr.35">
        <w:r>
          <w:rPr>
            <w:rStyle w:val="Hipercze"/>
          </w:rPr>
          <w:t>35</w:t>
        </w:r>
      </w:hyperlink>
      <w:r w:rsidRPr="003522A9">
        <w:rPr>
          <w:color w:val="000000"/>
        </w:rPr>
        <w:t xml:space="preserve"> (opisane w części II. Informacje o przekazywanych danych):</w:t>
      </w:r>
    </w:p>
    <w:p w14:paraId="1FBD6F5A" w14:textId="6558A2DF" w:rsidR="00C3683C" w:rsidRDefault="00C3683C" w:rsidP="001C4598">
      <w:pPr>
        <w:pStyle w:val="Akapitzlist"/>
        <w:numPr>
          <w:ilvl w:val="1"/>
          <w:numId w:val="358"/>
        </w:numPr>
        <w:jc w:val="both"/>
      </w:pPr>
      <w:r w:rsidRPr="003522A9">
        <w:rPr>
          <w:color w:val="000000"/>
        </w:rPr>
        <w:t>dane dotyczące medali zdobytych przez sportowców z niepełnosprawnościami na arenie międzynarodowej (</w:t>
      </w:r>
      <w:hyperlink w:anchor="lp.35.1">
        <w:r>
          <w:rPr>
            <w:rStyle w:val="Hipercze"/>
          </w:rPr>
          <w:t>lp. 35.1</w:t>
        </w:r>
      </w:hyperlink>
      <w:r w:rsidRPr="003522A9">
        <w:rPr>
          <w:color w:val="000000"/>
        </w:rPr>
        <w:t>).</w:t>
      </w:r>
    </w:p>
    <w:p w14:paraId="41659454" w14:textId="146D1EC7" w:rsidR="00C3683C" w:rsidRDefault="00C3683C" w:rsidP="001C4598">
      <w:pPr>
        <w:pStyle w:val="Akapitzlist"/>
        <w:numPr>
          <w:ilvl w:val="0"/>
          <w:numId w:val="358"/>
        </w:numPr>
        <w:jc w:val="both"/>
      </w:pPr>
      <w:r w:rsidRPr="003522A9">
        <w:rPr>
          <w:color w:val="000000"/>
        </w:rPr>
        <w:t xml:space="preserve">Zestawy danych z systemów informacyjnych Akademickiego Związku Sportowego nr </w:t>
      </w:r>
      <w:hyperlink w:anchor="gr.42">
        <w:r>
          <w:rPr>
            <w:rStyle w:val="Hipercze"/>
          </w:rPr>
          <w:t>42</w:t>
        </w:r>
      </w:hyperlink>
      <w:r w:rsidRPr="003522A9">
        <w:rPr>
          <w:color w:val="000000"/>
        </w:rPr>
        <w:t xml:space="preserve"> (opisane w części II. Informacje o przekazywanych danych):</w:t>
      </w:r>
    </w:p>
    <w:p w14:paraId="70F8430A" w14:textId="1ECAD5A8" w:rsidR="00C3683C" w:rsidRDefault="00C3683C" w:rsidP="001C4598">
      <w:pPr>
        <w:pStyle w:val="Akapitzlist"/>
        <w:numPr>
          <w:ilvl w:val="1"/>
          <w:numId w:val="358"/>
        </w:numPr>
        <w:jc w:val="both"/>
      </w:pPr>
      <w:r w:rsidRPr="003522A9">
        <w:rPr>
          <w:color w:val="000000"/>
        </w:rPr>
        <w:t>dane dotyczące działalności organizacji kultury fizycznej (</w:t>
      </w:r>
      <w:hyperlink w:anchor="lp.42.1">
        <w:r>
          <w:rPr>
            <w:rStyle w:val="Hipercze"/>
          </w:rPr>
          <w:t>lp. 42.1</w:t>
        </w:r>
      </w:hyperlink>
      <w:r w:rsidRPr="003522A9">
        <w:rPr>
          <w:color w:val="000000"/>
        </w:rPr>
        <w:t>).</w:t>
      </w:r>
    </w:p>
    <w:p w14:paraId="7F30BF61" w14:textId="66735D4E" w:rsidR="00C3683C" w:rsidRDefault="00C3683C" w:rsidP="001C4598">
      <w:pPr>
        <w:pStyle w:val="Akapitzlist"/>
        <w:numPr>
          <w:ilvl w:val="0"/>
          <w:numId w:val="358"/>
        </w:numPr>
        <w:jc w:val="both"/>
      </w:pPr>
      <w:r w:rsidRPr="003522A9">
        <w:rPr>
          <w:color w:val="000000"/>
        </w:rPr>
        <w:t xml:space="preserve">Zestawy danych z systemów informacyjnych Krajowego Zrzeszenia Ludowe Zespoły Sportowe nr </w:t>
      </w:r>
      <w:hyperlink w:anchor="gr.84">
        <w:r>
          <w:rPr>
            <w:rStyle w:val="Hipercze"/>
          </w:rPr>
          <w:t>84</w:t>
        </w:r>
      </w:hyperlink>
      <w:r w:rsidRPr="003522A9">
        <w:rPr>
          <w:color w:val="000000"/>
        </w:rPr>
        <w:t xml:space="preserve"> (opisane w części II. Informacje o przekazywanych danych):</w:t>
      </w:r>
    </w:p>
    <w:p w14:paraId="0C2AEA0C" w14:textId="3F594E5E" w:rsidR="00C3683C" w:rsidRDefault="00C3683C" w:rsidP="001C4598">
      <w:pPr>
        <w:pStyle w:val="Akapitzlist"/>
        <w:numPr>
          <w:ilvl w:val="1"/>
          <w:numId w:val="358"/>
        </w:numPr>
        <w:jc w:val="both"/>
      </w:pPr>
      <w:r w:rsidRPr="003522A9">
        <w:rPr>
          <w:color w:val="000000"/>
        </w:rPr>
        <w:t>dane dotyczące działalności organizacji kultury fizycznej (</w:t>
      </w:r>
      <w:hyperlink w:anchor="lp.84.1">
        <w:r>
          <w:rPr>
            <w:rStyle w:val="Hipercze"/>
          </w:rPr>
          <w:t>lp. 84.1</w:t>
        </w:r>
      </w:hyperlink>
      <w:r w:rsidRPr="003522A9">
        <w:rPr>
          <w:color w:val="000000"/>
        </w:rPr>
        <w:t>).</w:t>
      </w:r>
    </w:p>
    <w:p w14:paraId="656180EF" w14:textId="4EBA08A5" w:rsidR="00C3683C" w:rsidRDefault="00C3683C" w:rsidP="001C4598">
      <w:pPr>
        <w:pStyle w:val="Akapitzlist"/>
        <w:numPr>
          <w:ilvl w:val="0"/>
          <w:numId w:val="358"/>
        </w:numPr>
        <w:jc w:val="both"/>
      </w:pPr>
      <w:r w:rsidRPr="003522A9">
        <w:rPr>
          <w:color w:val="000000"/>
        </w:rPr>
        <w:t xml:space="preserve">Zestawy danych z systemów informacyjnych Polskiego Związku Sportu Niepełnosprawnych „START” nr </w:t>
      </w:r>
      <w:hyperlink w:anchor="gr.134">
        <w:r>
          <w:rPr>
            <w:rStyle w:val="Hipercze"/>
          </w:rPr>
          <w:t>134</w:t>
        </w:r>
      </w:hyperlink>
      <w:r w:rsidRPr="003522A9">
        <w:rPr>
          <w:color w:val="000000"/>
        </w:rPr>
        <w:t xml:space="preserve"> (opisane w części II. Informacje o przekazywanych danych):</w:t>
      </w:r>
    </w:p>
    <w:p w14:paraId="689C41F7" w14:textId="6E9FAE2D" w:rsidR="00C3683C" w:rsidRDefault="00C3683C" w:rsidP="001C4598">
      <w:pPr>
        <w:pStyle w:val="Akapitzlist"/>
        <w:numPr>
          <w:ilvl w:val="1"/>
          <w:numId w:val="358"/>
        </w:numPr>
        <w:jc w:val="both"/>
      </w:pPr>
      <w:r w:rsidRPr="003522A9">
        <w:rPr>
          <w:color w:val="000000"/>
        </w:rPr>
        <w:t>dane dotyczące działalności organizacji kultury fizycznej (</w:t>
      </w:r>
      <w:hyperlink w:anchor="lp.134.1">
        <w:r>
          <w:rPr>
            <w:rStyle w:val="Hipercze"/>
          </w:rPr>
          <w:t>lp. 134.1</w:t>
        </w:r>
      </w:hyperlink>
      <w:r w:rsidRPr="003522A9">
        <w:rPr>
          <w:color w:val="000000"/>
        </w:rPr>
        <w:t>).</w:t>
      </w:r>
    </w:p>
    <w:p w14:paraId="4D9B8535" w14:textId="7EE9D587" w:rsidR="00C3683C" w:rsidRDefault="00C3683C" w:rsidP="001C4598">
      <w:pPr>
        <w:pStyle w:val="Akapitzlist"/>
        <w:numPr>
          <w:ilvl w:val="0"/>
          <w:numId w:val="358"/>
        </w:numPr>
        <w:jc w:val="both"/>
      </w:pPr>
      <w:r w:rsidRPr="003522A9">
        <w:rPr>
          <w:color w:val="000000"/>
        </w:rPr>
        <w:t xml:space="preserve">Zestawy danych z systemów informacyjnych Towarzystwa Krzewienia Kultury Fizycznej nr </w:t>
      </w:r>
      <w:hyperlink w:anchor="gr.154">
        <w:r>
          <w:rPr>
            <w:rStyle w:val="Hipercze"/>
          </w:rPr>
          <w:t>154</w:t>
        </w:r>
      </w:hyperlink>
      <w:r w:rsidRPr="003522A9">
        <w:rPr>
          <w:color w:val="000000"/>
        </w:rPr>
        <w:t xml:space="preserve"> (opisane w części II. Informacje o przekazywanych danych):</w:t>
      </w:r>
    </w:p>
    <w:p w14:paraId="62523258" w14:textId="5CE3C03E" w:rsidR="00C3683C" w:rsidRDefault="00C3683C" w:rsidP="001C4598">
      <w:pPr>
        <w:pStyle w:val="Akapitzlist"/>
        <w:numPr>
          <w:ilvl w:val="1"/>
          <w:numId w:val="358"/>
        </w:numPr>
        <w:jc w:val="both"/>
      </w:pPr>
      <w:r w:rsidRPr="003522A9">
        <w:rPr>
          <w:color w:val="000000"/>
        </w:rPr>
        <w:t>dane dotyczące działalności organizacji kultury fizycznej (</w:t>
      </w:r>
      <w:hyperlink w:anchor="lp.154.1">
        <w:r>
          <w:rPr>
            <w:rStyle w:val="Hipercze"/>
          </w:rPr>
          <w:t>lp. 154.1</w:t>
        </w:r>
      </w:hyperlink>
      <w:r w:rsidRPr="003522A9">
        <w:rPr>
          <w:color w:val="000000"/>
        </w:rPr>
        <w:t>).</w:t>
      </w:r>
    </w:p>
    <w:p w14:paraId="06624FFC" w14:textId="77777777" w:rsidR="00C3683C" w:rsidRDefault="00C3683C" w:rsidP="001C4598">
      <w:pPr>
        <w:spacing w:before="120" w:after="120"/>
        <w:jc w:val="both"/>
        <w:divId w:val="1650088857"/>
        <w:rPr>
          <w:b/>
          <w:bCs/>
          <w:color w:val="000000"/>
        </w:rPr>
      </w:pPr>
      <w:r>
        <w:rPr>
          <w:b/>
          <w:bCs/>
          <w:color w:val="000000"/>
        </w:rPr>
        <w:t>9. Rodzaje wynikowych informacji statystycznych:</w:t>
      </w:r>
    </w:p>
    <w:p w14:paraId="04A32D40" w14:textId="77777777" w:rsidR="00C3683C" w:rsidRDefault="00C3683C" w:rsidP="001C4598">
      <w:pPr>
        <w:pStyle w:val="Akapitzlist"/>
        <w:numPr>
          <w:ilvl w:val="0"/>
          <w:numId w:val="615"/>
        </w:numPr>
        <w:jc w:val="both"/>
      </w:pPr>
      <w:r w:rsidRPr="00A6609E">
        <w:rPr>
          <w:color w:val="000000"/>
        </w:rPr>
        <w:t>Organizacje kultury fizycznej, członkowie, ćwiczący, imprezy i ich uczestnicy, w przekrojach: kraj, województwa.</w:t>
      </w:r>
    </w:p>
    <w:p w14:paraId="030B944B" w14:textId="77777777" w:rsidR="00C3683C" w:rsidRDefault="00C3683C" w:rsidP="001C4598">
      <w:pPr>
        <w:pStyle w:val="Akapitzlist"/>
        <w:numPr>
          <w:ilvl w:val="0"/>
          <w:numId w:val="615"/>
        </w:numPr>
        <w:jc w:val="both"/>
      </w:pPr>
      <w:r w:rsidRPr="00A6609E">
        <w:rPr>
          <w:color w:val="000000"/>
        </w:rPr>
        <w:t>Zawodnicy, sędziowie, trenerzy, instruktorzy sportowi polskich związków sportowych, w przekrojach: województwa, polskie związki sportowe, sporty, płeć.</w:t>
      </w:r>
    </w:p>
    <w:p w14:paraId="6E44C2E1" w14:textId="77777777" w:rsidR="00C3683C" w:rsidRDefault="00C3683C" w:rsidP="001C4598">
      <w:pPr>
        <w:pStyle w:val="Akapitzlist"/>
        <w:numPr>
          <w:ilvl w:val="0"/>
          <w:numId w:val="615"/>
        </w:numPr>
        <w:jc w:val="both"/>
      </w:pPr>
      <w:r w:rsidRPr="00A6609E">
        <w:rPr>
          <w:color w:val="000000"/>
        </w:rPr>
        <w:t>Uczestnictwo i miejsca medalowe w międzynarodowych imprezach sportowych rangi mistrzowskiej, w przekrojach: sporty, kategorie wiekowe.</w:t>
      </w:r>
    </w:p>
    <w:p w14:paraId="5EF53670" w14:textId="77777777" w:rsidR="00C3683C" w:rsidRDefault="00C3683C" w:rsidP="001C4598">
      <w:pPr>
        <w:pStyle w:val="Akapitzlist"/>
        <w:numPr>
          <w:ilvl w:val="0"/>
          <w:numId w:val="615"/>
        </w:numPr>
        <w:jc w:val="both"/>
      </w:pPr>
      <w:r w:rsidRPr="00A6609E">
        <w:rPr>
          <w:color w:val="000000"/>
        </w:rPr>
        <w:t>Zatrudnieni i kursy organizowane w polskich związkach sportowych, w przekrojach: kraj.</w:t>
      </w:r>
    </w:p>
    <w:p w14:paraId="00364B78" w14:textId="77777777" w:rsidR="00C3683C" w:rsidRDefault="00C3683C" w:rsidP="001C4598">
      <w:pPr>
        <w:pStyle w:val="Akapitzlist"/>
        <w:numPr>
          <w:ilvl w:val="0"/>
          <w:numId w:val="615"/>
        </w:numPr>
        <w:jc w:val="both"/>
      </w:pPr>
      <w:r w:rsidRPr="00A6609E">
        <w:rPr>
          <w:color w:val="000000"/>
        </w:rPr>
        <w:t>Medale zdobyte przez sportowców z niepełnosprawnościami w międzynarodowych imprezach sportowych rangi mistrzowskiej, w przekrojach: miejsca medalowe, sporty.</w:t>
      </w:r>
    </w:p>
    <w:p w14:paraId="3DF9F9D5" w14:textId="77777777" w:rsidR="00C3683C" w:rsidRDefault="00C3683C" w:rsidP="001C4598">
      <w:pPr>
        <w:spacing w:before="120" w:after="120"/>
        <w:jc w:val="both"/>
        <w:divId w:val="652023115"/>
        <w:rPr>
          <w:b/>
          <w:bCs/>
          <w:color w:val="000000"/>
        </w:rPr>
      </w:pPr>
      <w:r>
        <w:rPr>
          <w:b/>
          <w:bCs/>
          <w:color w:val="000000"/>
        </w:rPr>
        <w:t>10. Formy i terminy udostępnienia wynikowych informacji statystycznych:</w:t>
      </w:r>
    </w:p>
    <w:p w14:paraId="39F245E9" w14:textId="77777777" w:rsidR="00C3683C" w:rsidRPr="00274CDA" w:rsidRDefault="00C3683C" w:rsidP="001C4598">
      <w:pPr>
        <w:pStyle w:val="Akapitzlist"/>
        <w:numPr>
          <w:ilvl w:val="0"/>
          <w:numId w:val="872"/>
        </w:numPr>
        <w:jc w:val="both"/>
        <w:rPr>
          <w:color w:val="000000"/>
        </w:rPr>
      </w:pPr>
      <w:r w:rsidRPr="00274CDA">
        <w:rPr>
          <w:color w:val="000000"/>
        </w:rPr>
        <w:t>Publikacje GUS:</w:t>
      </w:r>
    </w:p>
    <w:p w14:paraId="1E70C23B" w14:textId="77777777" w:rsidR="00C3683C" w:rsidRPr="00274CDA" w:rsidRDefault="00C3683C" w:rsidP="001C4598">
      <w:pPr>
        <w:pStyle w:val="Akapitzlist"/>
        <w:numPr>
          <w:ilvl w:val="1"/>
          <w:numId w:val="872"/>
        </w:numPr>
        <w:jc w:val="both"/>
        <w:rPr>
          <w:color w:val="000000"/>
        </w:rPr>
      </w:pPr>
      <w:r w:rsidRPr="00274CDA">
        <w:rPr>
          <w:color w:val="000000"/>
        </w:rPr>
        <w:t>„Mały Rocznik Statystyczny Polski 2026” (lipiec 2026),</w:t>
      </w:r>
    </w:p>
    <w:p w14:paraId="66D808F4" w14:textId="77777777" w:rsidR="00C3683C" w:rsidRPr="00274CDA" w:rsidRDefault="00C3683C" w:rsidP="001C4598">
      <w:pPr>
        <w:pStyle w:val="Akapitzlist"/>
        <w:numPr>
          <w:ilvl w:val="1"/>
          <w:numId w:val="872"/>
        </w:numPr>
        <w:jc w:val="both"/>
        <w:rPr>
          <w:color w:val="000000"/>
        </w:rPr>
      </w:pPr>
      <w:r w:rsidRPr="00274CDA">
        <w:rPr>
          <w:color w:val="000000"/>
        </w:rPr>
        <w:t>„Rocznik Statystyczny Rzeczypospolitej Polskiej 2026” (grudzień 2026),</w:t>
      </w:r>
    </w:p>
    <w:p w14:paraId="08DC6956" w14:textId="77777777" w:rsidR="00C3683C" w:rsidRPr="00274CDA" w:rsidRDefault="00C3683C" w:rsidP="001C4598">
      <w:pPr>
        <w:pStyle w:val="Akapitzlist"/>
        <w:numPr>
          <w:ilvl w:val="1"/>
          <w:numId w:val="872"/>
        </w:numPr>
        <w:jc w:val="both"/>
        <w:rPr>
          <w:color w:val="000000"/>
        </w:rPr>
      </w:pPr>
      <w:r w:rsidRPr="00274CDA">
        <w:rPr>
          <w:color w:val="000000"/>
        </w:rPr>
        <w:t>„Rocznik Statystyczny Województw 2026” (grudzień 2026),</w:t>
      </w:r>
    </w:p>
    <w:p w14:paraId="0AC1C2EA" w14:textId="77777777" w:rsidR="00C3683C" w:rsidRPr="00274CDA" w:rsidRDefault="00C3683C" w:rsidP="001C4598">
      <w:pPr>
        <w:pStyle w:val="Akapitzlist"/>
        <w:numPr>
          <w:ilvl w:val="1"/>
          <w:numId w:val="872"/>
        </w:numPr>
        <w:jc w:val="both"/>
        <w:rPr>
          <w:color w:val="000000"/>
        </w:rPr>
      </w:pPr>
      <w:r w:rsidRPr="00274CDA">
        <w:rPr>
          <w:color w:val="000000"/>
        </w:rPr>
        <w:t>„Kultura fizyczna w latach 2025 i 2026” (listopad 2027).</w:t>
      </w:r>
    </w:p>
    <w:p w14:paraId="465F471A" w14:textId="77777777" w:rsidR="00C3683C" w:rsidRPr="00274CDA" w:rsidRDefault="00C3683C" w:rsidP="001C4598">
      <w:pPr>
        <w:pStyle w:val="Akapitzlist"/>
        <w:numPr>
          <w:ilvl w:val="0"/>
          <w:numId w:val="872"/>
        </w:numPr>
        <w:jc w:val="both"/>
        <w:rPr>
          <w:color w:val="000000"/>
        </w:rPr>
      </w:pPr>
      <w:r w:rsidRPr="00274CDA">
        <w:rPr>
          <w:color w:val="000000"/>
        </w:rPr>
        <w:t>Informacje sygnalne:</w:t>
      </w:r>
    </w:p>
    <w:p w14:paraId="50377DD8" w14:textId="77777777" w:rsidR="00C3683C" w:rsidRPr="00274CDA" w:rsidRDefault="00C3683C" w:rsidP="001C4598">
      <w:pPr>
        <w:pStyle w:val="Akapitzlist"/>
        <w:numPr>
          <w:ilvl w:val="1"/>
          <w:numId w:val="872"/>
        </w:numPr>
        <w:jc w:val="both"/>
        <w:rPr>
          <w:color w:val="000000"/>
        </w:rPr>
      </w:pPr>
      <w:r w:rsidRPr="00274CDA">
        <w:rPr>
          <w:color w:val="000000"/>
        </w:rPr>
        <w:t xml:space="preserve">„Kultura fizyczna w Polsce </w:t>
      </w:r>
      <w:r w:rsidR="002B03E5">
        <w:rPr>
          <w:color w:val="000000"/>
        </w:rPr>
        <w:t xml:space="preserve">w </w:t>
      </w:r>
      <w:r w:rsidRPr="00274CDA">
        <w:rPr>
          <w:color w:val="000000"/>
        </w:rPr>
        <w:t>2025 r.” (lipiec 2026).</w:t>
      </w:r>
    </w:p>
    <w:p w14:paraId="7BE3B9A8" w14:textId="77777777" w:rsidR="00C3683C" w:rsidRPr="00274CDA" w:rsidRDefault="00C3683C" w:rsidP="001C4598">
      <w:pPr>
        <w:pStyle w:val="Akapitzlist"/>
        <w:numPr>
          <w:ilvl w:val="0"/>
          <w:numId w:val="872"/>
        </w:numPr>
        <w:jc w:val="both"/>
        <w:rPr>
          <w:color w:val="000000"/>
        </w:rPr>
      </w:pPr>
      <w:r w:rsidRPr="00274CDA">
        <w:rPr>
          <w:color w:val="000000"/>
        </w:rPr>
        <w:t>Internetowe bazy danych:</w:t>
      </w:r>
    </w:p>
    <w:p w14:paraId="6A565B57" w14:textId="77777777" w:rsidR="00C3683C" w:rsidRPr="00274CDA" w:rsidRDefault="00C3683C" w:rsidP="001C4598">
      <w:pPr>
        <w:pStyle w:val="Akapitzlist"/>
        <w:numPr>
          <w:ilvl w:val="1"/>
          <w:numId w:val="872"/>
        </w:numPr>
        <w:jc w:val="both"/>
        <w:rPr>
          <w:color w:val="000000"/>
        </w:rPr>
      </w:pPr>
      <w:r w:rsidRPr="00274CDA">
        <w:rPr>
          <w:color w:val="000000"/>
        </w:rPr>
        <w:t>Dziedzinowa Baza Wiedzy – Społeczeństwo – Turystyka, sport i wypoczynek – Sport – Igrzyska i mistrzostwa (wrzesień 2026),</w:t>
      </w:r>
    </w:p>
    <w:p w14:paraId="0DFAF572" w14:textId="77777777" w:rsidR="00C3683C" w:rsidRPr="00274CDA" w:rsidRDefault="00C3683C" w:rsidP="001C4598">
      <w:pPr>
        <w:pStyle w:val="Akapitzlist"/>
        <w:numPr>
          <w:ilvl w:val="1"/>
          <w:numId w:val="872"/>
        </w:numPr>
        <w:jc w:val="both"/>
        <w:rPr>
          <w:color w:val="000000"/>
        </w:rPr>
      </w:pPr>
      <w:r w:rsidRPr="00274CDA">
        <w:rPr>
          <w:color w:val="000000"/>
        </w:rPr>
        <w:t>Dziedzinowa Baza Wiedzy – Społeczeństwo – Turystyka, sport i wypoczynek – Sport – Organizacje kultury fizycznej i kluby sportowe (wrzesień 2026).</w:t>
      </w:r>
    </w:p>
    <w:p w14:paraId="6FA6CBE9" w14:textId="77777777" w:rsidR="006B1864" w:rsidRDefault="00C3683C" w:rsidP="001C4598">
      <w:pPr>
        <w:jc w:val="both"/>
        <w:rPr>
          <w:vanish/>
        </w:rPr>
      </w:pPr>
      <w:r>
        <w:br w:type="page"/>
      </w:r>
    </w:p>
    <w:p w14:paraId="6CE99E01" w14:textId="77777777" w:rsidR="00C3683C" w:rsidRPr="00C3683C" w:rsidRDefault="00C3683C" w:rsidP="001C4598">
      <w:pPr>
        <w:spacing w:after="120"/>
        <w:jc w:val="both"/>
        <w:rPr>
          <w:b/>
          <w:bCs/>
          <w:color w:val="000000"/>
          <w:sz w:val="24"/>
          <w:szCs w:val="24"/>
        </w:rPr>
      </w:pPr>
      <w:r w:rsidRPr="00C3683C">
        <w:rPr>
          <w:b/>
          <w:bCs/>
          <w:color w:val="000000"/>
          <w:sz w:val="24"/>
          <w:szCs w:val="24"/>
        </w:rPr>
        <w:t>1.30 TURYSTYKA I SPORT</w:t>
      </w:r>
    </w:p>
    <w:p w14:paraId="595F900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42" w:name="_Toc176176695"/>
      <w:bookmarkStart w:id="343" w:name="_Toc17618298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44" w:name="badanie.1.30.03"/>
      <w:bookmarkEnd w:id="344"/>
      <w:r w:rsidRPr="00C3683C">
        <w:rPr>
          <w:rFonts w:ascii="Times New Roman" w:hAnsi="Times New Roman" w:cs="Times New Roman"/>
          <w:b/>
          <w:color w:val="000000"/>
          <w:sz w:val="20"/>
        </w:rPr>
        <w:t>1.30.03 (102)</w:t>
      </w:r>
      <w:bookmarkEnd w:id="342"/>
      <w:bookmarkEnd w:id="343"/>
    </w:p>
    <w:p w14:paraId="4224A27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Baza noclegowa turystyki i jej wykorzystanie</w:t>
      </w:r>
    </w:p>
    <w:p w14:paraId="1279DE9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85C15A6"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FB76B41" w14:textId="77777777" w:rsidR="00C3683C" w:rsidRDefault="00C3683C" w:rsidP="001C4598">
      <w:pPr>
        <w:spacing w:before="120" w:after="120"/>
        <w:jc w:val="both"/>
        <w:divId w:val="1844590326"/>
        <w:rPr>
          <w:b/>
          <w:bCs/>
          <w:color w:val="000000"/>
        </w:rPr>
      </w:pPr>
      <w:r>
        <w:rPr>
          <w:b/>
          <w:bCs/>
          <w:color w:val="000000"/>
        </w:rPr>
        <w:t>5. Cel badania:</w:t>
      </w:r>
    </w:p>
    <w:p w14:paraId="2A9A704F" w14:textId="77777777" w:rsidR="00C3683C" w:rsidRPr="003522A9" w:rsidRDefault="00C3683C" w:rsidP="001C4598">
      <w:pPr>
        <w:pStyle w:val="Akapitzlist"/>
        <w:numPr>
          <w:ilvl w:val="0"/>
          <w:numId w:val="102"/>
        </w:numPr>
        <w:jc w:val="both"/>
        <w:rPr>
          <w:color w:val="000000"/>
        </w:rPr>
      </w:pPr>
      <w:r w:rsidRPr="003522A9">
        <w:rPr>
          <w:color w:val="000000"/>
        </w:rPr>
        <w:t>Celem badania jest dostarczenie informacji dotyczących stanu i wykorzystania turystycznej bazy noclegowej.</w:t>
      </w:r>
    </w:p>
    <w:p w14:paraId="01D35C6C" w14:textId="77777777" w:rsidR="00C3683C" w:rsidRPr="003522A9" w:rsidRDefault="00C3683C" w:rsidP="001C4598">
      <w:pPr>
        <w:pStyle w:val="Akapitzlist"/>
        <w:numPr>
          <w:ilvl w:val="0"/>
          <w:numId w:val="102"/>
        </w:numPr>
        <w:jc w:val="both"/>
        <w:rPr>
          <w:color w:val="000000"/>
        </w:rPr>
      </w:pPr>
      <w:r w:rsidRPr="003522A9">
        <w:rPr>
          <w:color w:val="000000"/>
        </w:rPr>
        <w:t>Akty prawa międzynarodowego, z których wynika obowiązek realizacji badania:</w:t>
      </w:r>
    </w:p>
    <w:p w14:paraId="248D46EB" w14:textId="77777777" w:rsidR="00C3683C" w:rsidRPr="003522A9" w:rsidRDefault="00C3683C" w:rsidP="001C4598">
      <w:pPr>
        <w:pStyle w:val="Akapitzlist"/>
        <w:numPr>
          <w:ilvl w:val="1"/>
          <w:numId w:val="102"/>
        </w:numPr>
        <w:jc w:val="both"/>
        <w:rPr>
          <w:color w:val="000000"/>
        </w:rPr>
      </w:pPr>
      <w:r w:rsidRPr="003522A9">
        <w:rPr>
          <w:color w:val="000000"/>
        </w:rPr>
        <w:t>rozporządzenie Parlamentu Europejskiego i Rady (UE) nr 692/2011 z dnia 6 lipca 2011 r. w sprawie europejskiej statystyki w dziedzinie turystyki i uchylające dyrektywę Rady 95/57/WE (Dz. Urz. UE L 192 z 22.07.2011, str. 17, z późn. zm.),</w:t>
      </w:r>
    </w:p>
    <w:p w14:paraId="5AE67B3D" w14:textId="77777777" w:rsidR="00C3683C" w:rsidRPr="003522A9" w:rsidRDefault="00C3683C" w:rsidP="001C4598">
      <w:pPr>
        <w:pStyle w:val="Akapitzlist"/>
        <w:numPr>
          <w:ilvl w:val="1"/>
          <w:numId w:val="102"/>
        </w:numPr>
        <w:jc w:val="both"/>
        <w:rPr>
          <w:color w:val="000000"/>
        </w:rPr>
      </w:pPr>
      <w:r w:rsidRPr="003522A9">
        <w:rPr>
          <w:color w:val="000000"/>
        </w:rPr>
        <w:t>rozporządzenie delegowane Komisji (UE) 2019/1681 z dnia 1 sierpnia 2019 r. zmieniające rozporządzenie Parlamentu Europejskiego i Rady (UE) nr 692/2011 w sprawie europejskiej statystyki w dziedzinie turystyki w odniesieniu do terminów przekazywania danych i dostosowania załączników I i II (Dz. Urz. UE L 258 z 09.10.2019, str. 1).</w:t>
      </w:r>
    </w:p>
    <w:p w14:paraId="5712CA25" w14:textId="77777777" w:rsidR="00C3683C" w:rsidRPr="003522A9" w:rsidRDefault="00C3683C" w:rsidP="001C4598">
      <w:pPr>
        <w:pStyle w:val="Akapitzlist"/>
        <w:numPr>
          <w:ilvl w:val="0"/>
          <w:numId w:val="102"/>
        </w:numPr>
        <w:jc w:val="both"/>
        <w:rPr>
          <w:color w:val="000000"/>
        </w:rPr>
      </w:pPr>
      <w:r w:rsidRPr="003522A9">
        <w:rPr>
          <w:color w:val="000000"/>
        </w:rPr>
        <w:t>Strategie i programy, na potrzeby których są dostarczane dane:</w:t>
      </w:r>
    </w:p>
    <w:p w14:paraId="06E1D85E" w14:textId="77777777" w:rsidR="00C3683C" w:rsidRPr="003522A9" w:rsidRDefault="00C3683C" w:rsidP="001C4598">
      <w:pPr>
        <w:pStyle w:val="Akapitzlist"/>
        <w:numPr>
          <w:ilvl w:val="1"/>
          <w:numId w:val="102"/>
        </w:numPr>
        <w:jc w:val="both"/>
        <w:rPr>
          <w:color w:val="000000"/>
        </w:rPr>
      </w:pPr>
      <w:r w:rsidRPr="003522A9">
        <w:rPr>
          <w:color w:val="000000"/>
        </w:rPr>
        <w:t>Strategie rozwoju województw,</w:t>
      </w:r>
    </w:p>
    <w:p w14:paraId="21364958" w14:textId="77777777" w:rsidR="00C3683C" w:rsidRPr="003522A9" w:rsidRDefault="00C3683C" w:rsidP="001C4598">
      <w:pPr>
        <w:pStyle w:val="Akapitzlist"/>
        <w:numPr>
          <w:ilvl w:val="1"/>
          <w:numId w:val="102"/>
        </w:numPr>
        <w:jc w:val="both"/>
        <w:rPr>
          <w:color w:val="000000"/>
        </w:rPr>
      </w:pPr>
      <w:r w:rsidRPr="003522A9">
        <w:rPr>
          <w:color w:val="000000"/>
        </w:rPr>
        <w:t>Krajowa Strategia Rozwoju Regionalnego 2030.</w:t>
      </w:r>
    </w:p>
    <w:p w14:paraId="3AA87B7A" w14:textId="77777777" w:rsidR="00C3683C" w:rsidRPr="003522A9" w:rsidRDefault="00C3683C" w:rsidP="001C4598">
      <w:pPr>
        <w:pStyle w:val="Akapitzlist"/>
        <w:numPr>
          <w:ilvl w:val="0"/>
          <w:numId w:val="102"/>
        </w:numPr>
        <w:jc w:val="both"/>
        <w:rPr>
          <w:color w:val="000000"/>
        </w:rPr>
      </w:pPr>
      <w:r w:rsidRPr="003522A9">
        <w:rPr>
          <w:color w:val="000000"/>
        </w:rPr>
        <w:t>Użytkownicy, których potrzeby uwzględnia badanie:</w:t>
      </w:r>
    </w:p>
    <w:p w14:paraId="6C95CE3C" w14:textId="77777777" w:rsidR="00C3683C" w:rsidRPr="003522A9" w:rsidRDefault="00C3683C" w:rsidP="001C4598">
      <w:pPr>
        <w:pStyle w:val="Akapitzlist"/>
        <w:numPr>
          <w:ilvl w:val="1"/>
          <w:numId w:val="102"/>
        </w:numPr>
        <w:jc w:val="both"/>
        <w:rPr>
          <w:color w:val="000000"/>
        </w:rPr>
      </w:pPr>
      <w:r w:rsidRPr="003522A9">
        <w:rPr>
          <w:color w:val="000000"/>
        </w:rPr>
        <w:t>administracja rządowa,</w:t>
      </w:r>
    </w:p>
    <w:p w14:paraId="4A15C89C" w14:textId="77777777" w:rsidR="00C3683C" w:rsidRPr="003522A9" w:rsidRDefault="00C3683C" w:rsidP="001C4598">
      <w:pPr>
        <w:pStyle w:val="Akapitzlist"/>
        <w:numPr>
          <w:ilvl w:val="1"/>
          <w:numId w:val="102"/>
        </w:numPr>
        <w:jc w:val="both"/>
        <w:rPr>
          <w:color w:val="000000"/>
        </w:rPr>
      </w:pPr>
      <w:r w:rsidRPr="003522A9">
        <w:rPr>
          <w:color w:val="000000"/>
        </w:rPr>
        <w:t>administracja samorządowa – powiat,</w:t>
      </w:r>
    </w:p>
    <w:p w14:paraId="40BDE968" w14:textId="77777777" w:rsidR="00C3683C" w:rsidRPr="003522A9" w:rsidRDefault="00C3683C" w:rsidP="001C4598">
      <w:pPr>
        <w:pStyle w:val="Akapitzlist"/>
        <w:numPr>
          <w:ilvl w:val="1"/>
          <w:numId w:val="102"/>
        </w:numPr>
        <w:jc w:val="both"/>
        <w:rPr>
          <w:color w:val="000000"/>
        </w:rPr>
      </w:pPr>
      <w:r w:rsidRPr="003522A9">
        <w:rPr>
          <w:color w:val="000000"/>
        </w:rPr>
        <w:t>administracja samorządowa – województwo,</w:t>
      </w:r>
    </w:p>
    <w:p w14:paraId="50B0015D" w14:textId="77777777" w:rsidR="00C3683C" w:rsidRPr="003522A9" w:rsidRDefault="00C3683C" w:rsidP="001C4598">
      <w:pPr>
        <w:pStyle w:val="Akapitzlist"/>
        <w:numPr>
          <w:ilvl w:val="1"/>
          <w:numId w:val="102"/>
        </w:numPr>
        <w:jc w:val="both"/>
        <w:rPr>
          <w:color w:val="000000"/>
        </w:rPr>
      </w:pPr>
      <w:r w:rsidRPr="003522A9">
        <w:rPr>
          <w:color w:val="000000"/>
        </w:rPr>
        <w:t>administracja samorządowa – gmina, miasto,</w:t>
      </w:r>
    </w:p>
    <w:p w14:paraId="0B312AAD" w14:textId="77777777" w:rsidR="00C3683C" w:rsidRPr="003522A9" w:rsidRDefault="00C3683C" w:rsidP="001C4598">
      <w:pPr>
        <w:pStyle w:val="Akapitzlist"/>
        <w:numPr>
          <w:ilvl w:val="1"/>
          <w:numId w:val="102"/>
        </w:numPr>
        <w:jc w:val="both"/>
        <w:rPr>
          <w:color w:val="000000"/>
        </w:rPr>
      </w:pPr>
      <w:r w:rsidRPr="003522A9">
        <w:rPr>
          <w:color w:val="000000"/>
        </w:rPr>
        <w:t>Eurostat i inne zagraniczne instytucje statystyczne,</w:t>
      </w:r>
    </w:p>
    <w:p w14:paraId="783ED2CF" w14:textId="77777777" w:rsidR="00C3683C" w:rsidRPr="003522A9" w:rsidRDefault="00C3683C" w:rsidP="001C4598">
      <w:pPr>
        <w:pStyle w:val="Akapitzlist"/>
        <w:numPr>
          <w:ilvl w:val="1"/>
          <w:numId w:val="102"/>
        </w:numPr>
        <w:jc w:val="both"/>
        <w:rPr>
          <w:color w:val="000000"/>
        </w:rPr>
      </w:pPr>
      <w:r w:rsidRPr="003522A9">
        <w:rPr>
          <w:color w:val="000000"/>
        </w:rPr>
        <w:t>placówki naukowe/badawcze, uczelnie (nauczyciele akademiccy i studenci),</w:t>
      </w:r>
    </w:p>
    <w:p w14:paraId="1D2A5699" w14:textId="77777777" w:rsidR="00C3683C" w:rsidRPr="003522A9" w:rsidRDefault="00C3683C" w:rsidP="001C4598">
      <w:pPr>
        <w:pStyle w:val="Akapitzlist"/>
        <w:numPr>
          <w:ilvl w:val="1"/>
          <w:numId w:val="102"/>
        </w:numPr>
        <w:jc w:val="both"/>
        <w:rPr>
          <w:color w:val="000000"/>
        </w:rPr>
      </w:pPr>
      <w:r w:rsidRPr="003522A9">
        <w:rPr>
          <w:color w:val="000000"/>
        </w:rPr>
        <w:t>odbiorcy indywidualni.</w:t>
      </w:r>
    </w:p>
    <w:p w14:paraId="7C48E7BF" w14:textId="77777777" w:rsidR="00C3683C" w:rsidRPr="003522A9" w:rsidRDefault="00C3683C" w:rsidP="001C4598">
      <w:pPr>
        <w:pStyle w:val="Akapitzlist"/>
        <w:numPr>
          <w:ilvl w:val="0"/>
          <w:numId w:val="102"/>
        </w:numPr>
        <w:jc w:val="both"/>
        <w:rPr>
          <w:color w:val="000000"/>
        </w:rPr>
      </w:pPr>
      <w:r w:rsidRPr="003522A9">
        <w:rPr>
          <w:color w:val="000000"/>
        </w:rPr>
        <w:t>Dane osobowe:</w:t>
      </w:r>
    </w:p>
    <w:p w14:paraId="13EF851F" w14:textId="77777777" w:rsidR="00C3683C" w:rsidRPr="003522A9" w:rsidRDefault="00C3683C" w:rsidP="001C4598">
      <w:pPr>
        <w:pStyle w:val="Akapitzlist"/>
        <w:numPr>
          <w:ilvl w:val="1"/>
          <w:numId w:val="102"/>
        </w:numPr>
        <w:jc w:val="both"/>
        <w:rPr>
          <w:color w:val="000000"/>
        </w:rPr>
      </w:pPr>
      <w:r w:rsidRPr="003522A9">
        <w:rPr>
          <w:color w:val="000000"/>
        </w:rPr>
        <w:t>zmienne osobowe, w tym kontaktowe są niezbędne do identyfikacji jednostki sprawozdawczej oraz do komunikacji z osobami sporządzającymi sprawozdanie.</w:t>
      </w:r>
    </w:p>
    <w:p w14:paraId="66D2BE1E" w14:textId="77777777" w:rsidR="00C3683C" w:rsidRDefault="00C3683C" w:rsidP="001C4598">
      <w:pPr>
        <w:spacing w:before="120" w:after="120"/>
        <w:jc w:val="both"/>
        <w:divId w:val="148326525"/>
        <w:rPr>
          <w:b/>
          <w:bCs/>
          <w:color w:val="000000"/>
        </w:rPr>
      </w:pPr>
      <w:r>
        <w:rPr>
          <w:b/>
          <w:bCs/>
          <w:color w:val="000000"/>
        </w:rPr>
        <w:t>6. Zakres podmiotowy:</w:t>
      </w:r>
    </w:p>
    <w:p w14:paraId="3DD46628" w14:textId="77777777" w:rsidR="00C3683C" w:rsidRDefault="00C3683C" w:rsidP="001C4598">
      <w:pPr>
        <w:jc w:val="both"/>
        <w:rPr>
          <w:color w:val="000000"/>
        </w:rPr>
      </w:pPr>
      <w:r>
        <w:rPr>
          <w:color w:val="000000"/>
        </w:rPr>
        <w:t>Turyści korzystający z turystycznej bazy noclegowej.</w:t>
      </w:r>
    </w:p>
    <w:p w14:paraId="185FDD88" w14:textId="77777777" w:rsidR="00C3683C" w:rsidRDefault="00C3683C" w:rsidP="001C4598">
      <w:pPr>
        <w:jc w:val="both"/>
        <w:rPr>
          <w:color w:val="000000"/>
        </w:rPr>
      </w:pPr>
      <w:r>
        <w:rPr>
          <w:color w:val="000000"/>
        </w:rPr>
        <w:t>Podmioty gospodarki narodowej, prowadzące działalność gospodarczą zaklasyfikowaną według PKD do grupy 55.1, 55.2, 55.3.</w:t>
      </w:r>
    </w:p>
    <w:p w14:paraId="30C26B72" w14:textId="77777777" w:rsidR="00C3683C" w:rsidRDefault="00C3683C" w:rsidP="001C4598">
      <w:pPr>
        <w:spacing w:before="120" w:after="120"/>
        <w:jc w:val="both"/>
        <w:divId w:val="181865604"/>
        <w:rPr>
          <w:b/>
          <w:bCs/>
          <w:color w:val="000000"/>
        </w:rPr>
      </w:pPr>
      <w:r>
        <w:rPr>
          <w:b/>
          <w:bCs/>
          <w:color w:val="000000"/>
        </w:rPr>
        <w:t>7. Zakres przedmiotowy:</w:t>
      </w:r>
    </w:p>
    <w:p w14:paraId="2DA0C15E" w14:textId="77777777" w:rsidR="00C3683C" w:rsidRDefault="00C3683C" w:rsidP="001C4598">
      <w:pPr>
        <w:jc w:val="both"/>
        <w:rPr>
          <w:color w:val="000000"/>
        </w:rPr>
      </w:pPr>
      <w:r>
        <w:rPr>
          <w:color w:val="000000"/>
        </w:rPr>
        <w:t>Turystyczna baza noclegowa. Wykorzystanie turystycznych obiektów noclegowych.</w:t>
      </w:r>
    </w:p>
    <w:p w14:paraId="0B26FB88" w14:textId="77777777" w:rsidR="00C3683C" w:rsidRDefault="00C3683C" w:rsidP="001C4598">
      <w:pPr>
        <w:spacing w:before="120" w:after="120"/>
        <w:jc w:val="both"/>
        <w:divId w:val="659843592"/>
        <w:rPr>
          <w:b/>
          <w:bCs/>
          <w:color w:val="000000"/>
        </w:rPr>
      </w:pPr>
      <w:r>
        <w:rPr>
          <w:b/>
          <w:bCs/>
          <w:color w:val="000000"/>
        </w:rPr>
        <w:t>8. Źródła danych:</w:t>
      </w:r>
    </w:p>
    <w:p w14:paraId="718C55B6" w14:textId="28530003" w:rsidR="00C3683C" w:rsidRDefault="00C3683C" w:rsidP="001C4598">
      <w:pPr>
        <w:pStyle w:val="Akapitzlist"/>
        <w:numPr>
          <w:ilvl w:val="0"/>
          <w:numId w:val="359"/>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FC127FF" w14:textId="37DAF43D" w:rsidR="00C3683C" w:rsidRDefault="00C3683C" w:rsidP="001C4598">
      <w:pPr>
        <w:pStyle w:val="Akapitzlist"/>
        <w:numPr>
          <w:ilvl w:val="1"/>
          <w:numId w:val="359"/>
        </w:numPr>
        <w:jc w:val="both"/>
      </w:pPr>
      <w:r w:rsidRPr="003522A9">
        <w:rPr>
          <w:color w:val="000000"/>
        </w:rPr>
        <w:t>KT-1 – sprawozdanie o wykorzystaniu turystycznego obiektu noclegowego (</w:t>
      </w:r>
      <w:hyperlink w:anchor="lp.1.89">
        <w:r>
          <w:rPr>
            <w:rStyle w:val="Hipercze"/>
          </w:rPr>
          <w:t>lp. 1.89</w:t>
        </w:r>
      </w:hyperlink>
      <w:r w:rsidRPr="003522A9">
        <w:rPr>
          <w:color w:val="000000"/>
        </w:rPr>
        <w:t>),</w:t>
      </w:r>
    </w:p>
    <w:p w14:paraId="2028254D" w14:textId="1EB0DE53" w:rsidR="00C3683C" w:rsidRDefault="00C3683C" w:rsidP="001C4598">
      <w:pPr>
        <w:pStyle w:val="Akapitzlist"/>
        <w:numPr>
          <w:ilvl w:val="1"/>
          <w:numId w:val="359"/>
        </w:numPr>
        <w:jc w:val="both"/>
      </w:pPr>
      <w:r w:rsidRPr="003522A9">
        <w:rPr>
          <w:color w:val="000000"/>
        </w:rPr>
        <w:t>KT-2 – sprawozdanie o wykorzystaniu turystycznego obiektu noclegowego posiadającego mniej niż 10 miejsc noclegowych (</w:t>
      </w:r>
      <w:hyperlink w:anchor="lp.1.90">
        <w:r>
          <w:rPr>
            <w:rStyle w:val="Hipercze"/>
          </w:rPr>
          <w:t>lp. 1.90</w:t>
        </w:r>
      </w:hyperlink>
      <w:r w:rsidRPr="003522A9">
        <w:rPr>
          <w:color w:val="000000"/>
        </w:rPr>
        <w:t>).</w:t>
      </w:r>
    </w:p>
    <w:p w14:paraId="3F2BAF46" w14:textId="024DDCAA" w:rsidR="00C3683C" w:rsidRDefault="00C3683C" w:rsidP="001C4598">
      <w:pPr>
        <w:pStyle w:val="Akapitzlist"/>
        <w:numPr>
          <w:ilvl w:val="0"/>
          <w:numId w:val="359"/>
        </w:numPr>
        <w:jc w:val="both"/>
      </w:pPr>
      <w:r w:rsidRPr="003522A9">
        <w:rPr>
          <w:color w:val="000000"/>
        </w:rPr>
        <w:t xml:space="preserve">Zestawy danych z systemów informacyjnych urzędów gmin nr </w:t>
      </w:r>
      <w:hyperlink w:anchor="gr.158">
        <w:r>
          <w:rPr>
            <w:rStyle w:val="Hipercze"/>
          </w:rPr>
          <w:t>158</w:t>
        </w:r>
      </w:hyperlink>
      <w:r w:rsidRPr="003522A9">
        <w:rPr>
          <w:color w:val="000000"/>
        </w:rPr>
        <w:t xml:space="preserve"> (opisane w części II. Informacje o przekazywanych danych):</w:t>
      </w:r>
    </w:p>
    <w:p w14:paraId="09EFE208" w14:textId="28A29E3F" w:rsidR="00C3683C" w:rsidRDefault="00C3683C" w:rsidP="001C4598">
      <w:pPr>
        <w:pStyle w:val="Akapitzlist"/>
        <w:numPr>
          <w:ilvl w:val="1"/>
          <w:numId w:val="359"/>
        </w:numPr>
        <w:jc w:val="both"/>
      </w:pPr>
      <w:r w:rsidRPr="003522A9">
        <w:rPr>
          <w:color w:val="000000"/>
        </w:rPr>
        <w:t>dane dotyczące innych obiektów, w których są świadczone usługi noclegowe (</w:t>
      </w:r>
      <w:hyperlink w:anchor="lp.158.2">
        <w:r>
          <w:rPr>
            <w:rStyle w:val="Hipercze"/>
          </w:rPr>
          <w:t>lp. 158.2</w:t>
        </w:r>
      </w:hyperlink>
      <w:r w:rsidRPr="003522A9">
        <w:rPr>
          <w:color w:val="000000"/>
        </w:rPr>
        <w:t>).</w:t>
      </w:r>
    </w:p>
    <w:p w14:paraId="52BEF8F7" w14:textId="77777777" w:rsidR="00C3683C" w:rsidRDefault="00C3683C" w:rsidP="001C4598">
      <w:pPr>
        <w:spacing w:before="120" w:after="120"/>
        <w:jc w:val="both"/>
        <w:divId w:val="1672636589"/>
        <w:rPr>
          <w:b/>
          <w:bCs/>
          <w:color w:val="000000"/>
        </w:rPr>
      </w:pPr>
      <w:r>
        <w:rPr>
          <w:b/>
          <w:bCs/>
          <w:color w:val="000000"/>
        </w:rPr>
        <w:t>9. Rodzaje wynikowych informacji statystycznych:</w:t>
      </w:r>
    </w:p>
    <w:p w14:paraId="0361EE15" w14:textId="77777777" w:rsidR="00C3683C" w:rsidRDefault="00C3683C" w:rsidP="001C4598">
      <w:pPr>
        <w:pStyle w:val="Akapitzlist"/>
        <w:numPr>
          <w:ilvl w:val="0"/>
          <w:numId w:val="616"/>
        </w:numPr>
        <w:jc w:val="both"/>
      </w:pPr>
      <w:r w:rsidRPr="00A6609E">
        <w:rPr>
          <w:color w:val="000000"/>
        </w:rPr>
        <w:t>Turystyczna baza noclegowa (obiekty, miejsca noclegowe, pokoje), w przekrojach: NUTS 1, województwa, NUTS 2, NUTS 3, powiaty, gminy, rodzaj obiektu, kategoria obiektu.</w:t>
      </w:r>
    </w:p>
    <w:p w14:paraId="5EF740A4" w14:textId="77777777" w:rsidR="00C3683C" w:rsidRDefault="00C3683C" w:rsidP="001C4598">
      <w:pPr>
        <w:pStyle w:val="Akapitzlist"/>
        <w:numPr>
          <w:ilvl w:val="0"/>
          <w:numId w:val="616"/>
        </w:numPr>
        <w:jc w:val="both"/>
      </w:pPr>
      <w:r w:rsidRPr="00A6609E">
        <w:rPr>
          <w:color w:val="000000"/>
        </w:rPr>
        <w:t>Wykorzystanie turystycznej bazy noclegowej (turyści, udzielone noclegi, wynajęte pokoje, stopień wykorzystania miejsc noclegowych), w przekrojach: NUTS 1, województwa, NUTS 2, NUTS 3, powiaty, miesiące.</w:t>
      </w:r>
    </w:p>
    <w:p w14:paraId="4E77C971" w14:textId="77777777" w:rsidR="00C3683C" w:rsidRDefault="00C3683C" w:rsidP="001C4598">
      <w:pPr>
        <w:pStyle w:val="Akapitzlist"/>
        <w:numPr>
          <w:ilvl w:val="0"/>
          <w:numId w:val="616"/>
        </w:numPr>
        <w:jc w:val="both"/>
      </w:pPr>
      <w:r w:rsidRPr="00A6609E">
        <w:rPr>
          <w:color w:val="000000"/>
        </w:rPr>
        <w:t>Stan i wykorzystanie pokoi gościnnych oraz kwater agroturystycznych posiadających mniej niż 10 miejsc noclegowych, w przekrojach: kraj, NUTS 1, województwa, NUTS 2.</w:t>
      </w:r>
    </w:p>
    <w:p w14:paraId="6477C32C" w14:textId="77777777" w:rsidR="00C3683C" w:rsidRDefault="00C3683C" w:rsidP="001C4598">
      <w:pPr>
        <w:pStyle w:val="Akapitzlist"/>
        <w:numPr>
          <w:ilvl w:val="0"/>
          <w:numId w:val="616"/>
        </w:numPr>
        <w:jc w:val="both"/>
      </w:pPr>
      <w:r w:rsidRPr="00A6609E">
        <w:rPr>
          <w:color w:val="000000"/>
        </w:rPr>
        <w:t>Turyści zagraniczni korzystający z turystycznych obiektów noclegowych i udzielone im noclegi, w przekrojach: kraj zamieszkania, miesiące.</w:t>
      </w:r>
    </w:p>
    <w:p w14:paraId="618767FE" w14:textId="77777777" w:rsidR="00C3683C" w:rsidRDefault="00C3683C" w:rsidP="001C4598">
      <w:pPr>
        <w:pStyle w:val="Akapitzlist"/>
        <w:numPr>
          <w:ilvl w:val="0"/>
          <w:numId w:val="616"/>
        </w:numPr>
        <w:jc w:val="both"/>
      </w:pPr>
      <w:r w:rsidRPr="00A6609E">
        <w:rPr>
          <w:color w:val="000000"/>
        </w:rPr>
        <w:t>Placówki gastronomiczne w turystycznych obiektach noclegowych, w przekrojach: NUTS 1, województwa, NUTS 2, NUTS 3, powiaty, gminy, rodzaj obiektu, rodzaj placówki.</w:t>
      </w:r>
    </w:p>
    <w:p w14:paraId="22AD6287" w14:textId="77777777" w:rsidR="00C3683C" w:rsidRDefault="00C3683C" w:rsidP="001C4598">
      <w:pPr>
        <w:pStyle w:val="Akapitzlist"/>
        <w:numPr>
          <w:ilvl w:val="0"/>
          <w:numId w:val="616"/>
        </w:numPr>
        <w:jc w:val="both"/>
      </w:pPr>
      <w:r w:rsidRPr="00A6609E">
        <w:rPr>
          <w:color w:val="000000"/>
        </w:rPr>
        <w:t>Zaplecze sportowo-rekreacyjne i rehabilitacyjne, w przekrojach: województwa, rodzaj obiektu, rodzaj wyposażenia.</w:t>
      </w:r>
    </w:p>
    <w:p w14:paraId="70A9940E" w14:textId="77777777" w:rsidR="00C3683C" w:rsidRDefault="00C3683C" w:rsidP="001C4598">
      <w:pPr>
        <w:pStyle w:val="Akapitzlist"/>
        <w:numPr>
          <w:ilvl w:val="0"/>
          <w:numId w:val="616"/>
        </w:numPr>
        <w:jc w:val="both"/>
      </w:pPr>
      <w:r w:rsidRPr="00A6609E">
        <w:rPr>
          <w:color w:val="000000"/>
        </w:rPr>
        <w:t>Zaplecze konferencyjne, w przekrojach: województwa, rodzaj obiektu, rodzaj wyposażenia.</w:t>
      </w:r>
    </w:p>
    <w:p w14:paraId="34A1D413" w14:textId="77777777" w:rsidR="00C3683C" w:rsidRDefault="00C3683C" w:rsidP="001C4598">
      <w:pPr>
        <w:pStyle w:val="Akapitzlist"/>
        <w:numPr>
          <w:ilvl w:val="0"/>
          <w:numId w:val="616"/>
        </w:numPr>
        <w:jc w:val="both"/>
      </w:pPr>
      <w:r w:rsidRPr="00A6609E">
        <w:rPr>
          <w:color w:val="000000"/>
        </w:rPr>
        <w:t>Udogodnienia dla osób niepełnosprawnych ruchowo, w przekrojach: województwa, rodzaj obiektu, rodzaj udogodnienia.</w:t>
      </w:r>
    </w:p>
    <w:p w14:paraId="3F51A176" w14:textId="77777777" w:rsidR="00C3683C" w:rsidRDefault="00C3683C" w:rsidP="001C4598">
      <w:pPr>
        <w:spacing w:before="120" w:after="120"/>
        <w:jc w:val="both"/>
        <w:divId w:val="1514609705"/>
        <w:rPr>
          <w:b/>
          <w:bCs/>
          <w:color w:val="000000"/>
        </w:rPr>
      </w:pPr>
      <w:r>
        <w:rPr>
          <w:b/>
          <w:bCs/>
          <w:color w:val="000000"/>
        </w:rPr>
        <w:t>10. Formy i terminy udostępnienia wynikowych informacji statystycznych:</w:t>
      </w:r>
    </w:p>
    <w:p w14:paraId="39AC0D6D" w14:textId="77777777" w:rsidR="00C3683C" w:rsidRPr="00274CDA" w:rsidRDefault="00C3683C" w:rsidP="001C4598">
      <w:pPr>
        <w:pStyle w:val="Akapitzlist"/>
        <w:numPr>
          <w:ilvl w:val="0"/>
          <w:numId w:val="873"/>
        </w:numPr>
        <w:jc w:val="both"/>
        <w:rPr>
          <w:color w:val="000000"/>
        </w:rPr>
      </w:pPr>
      <w:r w:rsidRPr="00274CDA">
        <w:rPr>
          <w:color w:val="000000"/>
        </w:rPr>
        <w:t>Publikacje GUS:</w:t>
      </w:r>
    </w:p>
    <w:p w14:paraId="188BD51C" w14:textId="77777777" w:rsidR="00C3683C" w:rsidRPr="00274CDA" w:rsidRDefault="00C3683C" w:rsidP="001C4598">
      <w:pPr>
        <w:pStyle w:val="Akapitzlist"/>
        <w:numPr>
          <w:ilvl w:val="1"/>
          <w:numId w:val="873"/>
        </w:numPr>
        <w:jc w:val="both"/>
        <w:rPr>
          <w:color w:val="000000"/>
        </w:rPr>
      </w:pPr>
      <w:r w:rsidRPr="00274CDA">
        <w:rPr>
          <w:color w:val="000000"/>
        </w:rPr>
        <w:t>„Turystyka w 2025 r.” (czerwiec 2026),</w:t>
      </w:r>
    </w:p>
    <w:p w14:paraId="477B43BA" w14:textId="77777777" w:rsidR="00C3683C" w:rsidRPr="00274CDA" w:rsidRDefault="00C3683C" w:rsidP="001C4598">
      <w:pPr>
        <w:pStyle w:val="Akapitzlist"/>
        <w:numPr>
          <w:ilvl w:val="1"/>
          <w:numId w:val="873"/>
        </w:numPr>
        <w:jc w:val="both"/>
        <w:rPr>
          <w:color w:val="000000"/>
        </w:rPr>
      </w:pPr>
      <w:r w:rsidRPr="00274CDA">
        <w:rPr>
          <w:color w:val="000000"/>
        </w:rPr>
        <w:t>„Rocznik Statystyczny Gospodarki Morskiej 2026” (grudzień 2026),</w:t>
      </w:r>
    </w:p>
    <w:p w14:paraId="5EE20505" w14:textId="77777777" w:rsidR="00C3683C" w:rsidRPr="00274CDA" w:rsidRDefault="00C3683C" w:rsidP="001C4598">
      <w:pPr>
        <w:pStyle w:val="Akapitzlist"/>
        <w:numPr>
          <w:ilvl w:val="1"/>
          <w:numId w:val="873"/>
        </w:numPr>
        <w:jc w:val="both"/>
        <w:rPr>
          <w:color w:val="000000"/>
        </w:rPr>
      </w:pPr>
      <w:r w:rsidRPr="00274CDA">
        <w:rPr>
          <w:color w:val="000000"/>
        </w:rPr>
        <w:t>„Rocznik Statystyczny Rzeczypospolitej Polskiej 2026” (grudzień 2026),</w:t>
      </w:r>
    </w:p>
    <w:p w14:paraId="1FE7717A" w14:textId="77777777" w:rsidR="00C3683C" w:rsidRPr="00274CDA" w:rsidRDefault="00C3683C" w:rsidP="001C4598">
      <w:pPr>
        <w:pStyle w:val="Akapitzlist"/>
        <w:numPr>
          <w:ilvl w:val="1"/>
          <w:numId w:val="873"/>
        </w:numPr>
        <w:jc w:val="both"/>
        <w:rPr>
          <w:color w:val="000000"/>
        </w:rPr>
      </w:pPr>
      <w:r w:rsidRPr="00274CDA">
        <w:rPr>
          <w:color w:val="000000"/>
        </w:rPr>
        <w:t>„Mały Rocznik Statystyczny Polski 2026” (lipiec 2026),</w:t>
      </w:r>
    </w:p>
    <w:p w14:paraId="0CF914F0" w14:textId="77777777" w:rsidR="00C3683C" w:rsidRPr="00274CDA" w:rsidRDefault="00C3683C" w:rsidP="001C4598">
      <w:pPr>
        <w:pStyle w:val="Akapitzlist"/>
        <w:numPr>
          <w:ilvl w:val="1"/>
          <w:numId w:val="873"/>
        </w:numPr>
        <w:jc w:val="both"/>
        <w:rPr>
          <w:color w:val="000000"/>
        </w:rPr>
      </w:pPr>
      <w:r w:rsidRPr="00274CDA">
        <w:rPr>
          <w:color w:val="000000"/>
        </w:rPr>
        <w:t>„Rocznik Statystyczny Województw 2026” (grudzień 2026),</w:t>
      </w:r>
    </w:p>
    <w:p w14:paraId="4AA4F6D5" w14:textId="77777777" w:rsidR="00C3683C" w:rsidRPr="00274CDA" w:rsidRDefault="00C3683C" w:rsidP="001C4598">
      <w:pPr>
        <w:pStyle w:val="Akapitzlist"/>
        <w:numPr>
          <w:ilvl w:val="1"/>
          <w:numId w:val="873"/>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359E1356" w14:textId="77777777" w:rsidR="00C3683C" w:rsidRPr="00274CDA" w:rsidRDefault="00C3683C" w:rsidP="001C4598">
      <w:pPr>
        <w:pStyle w:val="Akapitzlist"/>
        <w:numPr>
          <w:ilvl w:val="1"/>
          <w:numId w:val="873"/>
        </w:numPr>
        <w:jc w:val="both"/>
        <w:rPr>
          <w:color w:val="000000"/>
        </w:rPr>
      </w:pPr>
      <w:r w:rsidRPr="00274CDA">
        <w:rPr>
          <w:color w:val="000000"/>
        </w:rPr>
        <w:t>„Polska w liczbach 2026” (maj 2026),</w:t>
      </w:r>
    </w:p>
    <w:p w14:paraId="0C588870" w14:textId="77777777" w:rsidR="00C3683C" w:rsidRPr="00274CDA" w:rsidRDefault="00C3683C" w:rsidP="001C4598">
      <w:pPr>
        <w:pStyle w:val="Akapitzlist"/>
        <w:numPr>
          <w:ilvl w:val="1"/>
          <w:numId w:val="873"/>
        </w:numPr>
        <w:jc w:val="both"/>
        <w:rPr>
          <w:color w:val="000000"/>
        </w:rPr>
      </w:pPr>
      <w:r w:rsidRPr="00274CDA">
        <w:rPr>
          <w:color w:val="000000"/>
        </w:rPr>
        <w:t>„Regiony Polski 2026” (sierpień 2026).</w:t>
      </w:r>
    </w:p>
    <w:p w14:paraId="3B76DB06" w14:textId="77777777" w:rsidR="00C3683C" w:rsidRPr="00274CDA" w:rsidRDefault="00C3683C" w:rsidP="001C4598">
      <w:pPr>
        <w:pStyle w:val="Akapitzlist"/>
        <w:numPr>
          <w:ilvl w:val="0"/>
          <w:numId w:val="873"/>
        </w:numPr>
        <w:jc w:val="both"/>
        <w:rPr>
          <w:color w:val="000000"/>
        </w:rPr>
      </w:pPr>
      <w:r w:rsidRPr="00274CDA">
        <w:rPr>
          <w:color w:val="000000"/>
        </w:rPr>
        <w:t>Informacje sygnalne:</w:t>
      </w:r>
    </w:p>
    <w:p w14:paraId="59BD40B5" w14:textId="77777777" w:rsidR="00C3683C" w:rsidRPr="00274CDA" w:rsidRDefault="00C3683C" w:rsidP="001C4598">
      <w:pPr>
        <w:pStyle w:val="Akapitzlist"/>
        <w:numPr>
          <w:ilvl w:val="1"/>
          <w:numId w:val="873"/>
        </w:numPr>
        <w:jc w:val="both"/>
        <w:rPr>
          <w:color w:val="000000"/>
        </w:rPr>
      </w:pPr>
      <w:r w:rsidRPr="00274CDA">
        <w:rPr>
          <w:color w:val="000000"/>
        </w:rPr>
        <w:t>„Wykorzystanie turystycznych obiektów noclegowych w 1 kwartale 2025 r.” (czerwiec 2025),</w:t>
      </w:r>
    </w:p>
    <w:p w14:paraId="4C683D30" w14:textId="77777777" w:rsidR="00C3683C" w:rsidRPr="00274CDA" w:rsidRDefault="00C3683C" w:rsidP="001C4598">
      <w:pPr>
        <w:pStyle w:val="Akapitzlist"/>
        <w:numPr>
          <w:ilvl w:val="1"/>
          <w:numId w:val="873"/>
        </w:numPr>
        <w:jc w:val="both"/>
        <w:rPr>
          <w:color w:val="000000"/>
        </w:rPr>
      </w:pPr>
      <w:r w:rsidRPr="00274CDA">
        <w:rPr>
          <w:color w:val="000000"/>
        </w:rPr>
        <w:t>„Turystyczne obiekty noclegowe na obszarach nadmorskich w lipcu i sierpniu 2025 r.” (listopad 2025),</w:t>
      </w:r>
    </w:p>
    <w:p w14:paraId="560047AF" w14:textId="77777777" w:rsidR="00C3683C" w:rsidRPr="00274CDA" w:rsidRDefault="00C3683C" w:rsidP="001C4598">
      <w:pPr>
        <w:pStyle w:val="Akapitzlist"/>
        <w:numPr>
          <w:ilvl w:val="1"/>
          <w:numId w:val="873"/>
        </w:numPr>
        <w:jc w:val="both"/>
        <w:rPr>
          <w:color w:val="000000"/>
        </w:rPr>
      </w:pPr>
      <w:r w:rsidRPr="00274CDA">
        <w:rPr>
          <w:color w:val="000000"/>
        </w:rPr>
        <w:t xml:space="preserve">„Wykorzystanie turystycznych obiektów noclegowych </w:t>
      </w:r>
      <w:r w:rsidR="002B03E5">
        <w:rPr>
          <w:color w:val="000000"/>
        </w:rPr>
        <w:t xml:space="preserve">w </w:t>
      </w:r>
      <w:r w:rsidRPr="00274CDA">
        <w:rPr>
          <w:color w:val="000000"/>
        </w:rPr>
        <w:t>2025 r</w:t>
      </w:r>
      <w:r w:rsidR="002B03E5">
        <w:rPr>
          <w:color w:val="000000"/>
        </w:rPr>
        <w:t>oku</w:t>
      </w:r>
      <w:r w:rsidRPr="00274CDA">
        <w:rPr>
          <w:color w:val="000000"/>
        </w:rPr>
        <w:t>” (kwiecień 2026),</w:t>
      </w:r>
    </w:p>
    <w:p w14:paraId="63CAD7F8" w14:textId="77777777" w:rsidR="00C3683C" w:rsidRPr="00274CDA" w:rsidRDefault="00C3683C" w:rsidP="001C4598">
      <w:pPr>
        <w:pStyle w:val="Akapitzlist"/>
        <w:numPr>
          <w:ilvl w:val="1"/>
          <w:numId w:val="873"/>
        </w:numPr>
        <w:jc w:val="both"/>
        <w:rPr>
          <w:color w:val="000000"/>
        </w:rPr>
      </w:pPr>
      <w:r w:rsidRPr="00274CDA">
        <w:rPr>
          <w:color w:val="000000"/>
        </w:rPr>
        <w:t xml:space="preserve">„Turystyczna baza noclegowa i jej wykorzystanie w </w:t>
      </w:r>
      <w:r w:rsidR="002B03E5">
        <w:rPr>
          <w:color w:val="000000"/>
        </w:rPr>
        <w:t>I</w:t>
      </w:r>
      <w:r w:rsidRPr="00274CDA">
        <w:rPr>
          <w:color w:val="000000"/>
        </w:rPr>
        <w:t xml:space="preserve"> półroczu 2025 r.” (październik 2025),</w:t>
      </w:r>
    </w:p>
    <w:p w14:paraId="77CC254C" w14:textId="77777777" w:rsidR="00C3683C" w:rsidRPr="00274CDA" w:rsidRDefault="00C3683C" w:rsidP="001C4598">
      <w:pPr>
        <w:pStyle w:val="Akapitzlist"/>
        <w:numPr>
          <w:ilvl w:val="1"/>
          <w:numId w:val="873"/>
        </w:numPr>
        <w:jc w:val="both"/>
        <w:rPr>
          <w:color w:val="000000"/>
        </w:rPr>
      </w:pPr>
      <w:r w:rsidRPr="00274CDA">
        <w:rPr>
          <w:color w:val="000000"/>
        </w:rPr>
        <w:t>„Wykorzystanie małych turystycznych obiektów noclegowych w 2025 r.” (maj 2026),</w:t>
      </w:r>
    </w:p>
    <w:p w14:paraId="6DBFDD80" w14:textId="77777777" w:rsidR="00C3683C" w:rsidRPr="00274CDA" w:rsidRDefault="00C3683C" w:rsidP="001C4598">
      <w:pPr>
        <w:pStyle w:val="Akapitzlist"/>
        <w:numPr>
          <w:ilvl w:val="1"/>
          <w:numId w:val="873"/>
        </w:numPr>
        <w:jc w:val="both"/>
        <w:rPr>
          <w:color w:val="000000"/>
        </w:rPr>
      </w:pPr>
      <w:r w:rsidRPr="00274CDA">
        <w:rPr>
          <w:color w:val="000000"/>
        </w:rPr>
        <w:t>„Turystyka w krajach Unii Europejskiej – dane za 2025 r.” (luty 2027).</w:t>
      </w:r>
    </w:p>
    <w:p w14:paraId="74A1724E" w14:textId="77777777" w:rsidR="00C3683C" w:rsidRPr="00274CDA" w:rsidRDefault="00C3683C" w:rsidP="001C4598">
      <w:pPr>
        <w:pStyle w:val="Akapitzlist"/>
        <w:numPr>
          <w:ilvl w:val="0"/>
          <w:numId w:val="873"/>
        </w:numPr>
        <w:jc w:val="both"/>
        <w:rPr>
          <w:color w:val="000000"/>
        </w:rPr>
      </w:pPr>
      <w:r w:rsidRPr="00274CDA">
        <w:rPr>
          <w:color w:val="000000"/>
        </w:rPr>
        <w:t>Internetowe bazy danych:</w:t>
      </w:r>
    </w:p>
    <w:p w14:paraId="70AB0F72" w14:textId="77777777" w:rsidR="00C3683C" w:rsidRPr="00274CDA" w:rsidRDefault="00C3683C" w:rsidP="001C4598">
      <w:pPr>
        <w:pStyle w:val="Akapitzlist"/>
        <w:numPr>
          <w:ilvl w:val="1"/>
          <w:numId w:val="873"/>
        </w:numPr>
        <w:jc w:val="both"/>
        <w:rPr>
          <w:color w:val="000000"/>
        </w:rPr>
      </w:pPr>
      <w:r w:rsidRPr="00274CDA">
        <w:rPr>
          <w:color w:val="000000"/>
        </w:rPr>
        <w:t>Bank Danych Lokalnych – Turystyka – Turystyczne obiekty noclegowe (dane miesięczne) (marzec 2025, kwiecień 2025, maj 2025, czerwiec 2025, lipiec 2025, sierpień 2025, wrzesień 2025, październik 2025, listopad 2025, grudzień 2025, styczeń 2026, luty 2026),</w:t>
      </w:r>
    </w:p>
    <w:p w14:paraId="6D7C8504" w14:textId="77777777" w:rsidR="00C3683C" w:rsidRPr="00274CDA" w:rsidRDefault="00C3683C" w:rsidP="001C4598">
      <w:pPr>
        <w:pStyle w:val="Akapitzlist"/>
        <w:numPr>
          <w:ilvl w:val="1"/>
          <w:numId w:val="873"/>
        </w:numPr>
        <w:jc w:val="both"/>
        <w:rPr>
          <w:color w:val="000000"/>
        </w:rPr>
      </w:pPr>
      <w:r w:rsidRPr="00274CDA">
        <w:rPr>
          <w:color w:val="000000"/>
        </w:rPr>
        <w:t>Bank Danych Lokalnych – Turystyka – Turystyczne obiekty noclegowe i ich wykorzystanie. Stopień wykorzystania turystycznych obiektów noclegowych (maj 2026),</w:t>
      </w:r>
    </w:p>
    <w:p w14:paraId="5D07ED5A" w14:textId="77777777" w:rsidR="00C3683C" w:rsidRPr="00274CDA" w:rsidRDefault="00C3683C" w:rsidP="001C4598">
      <w:pPr>
        <w:pStyle w:val="Akapitzlist"/>
        <w:numPr>
          <w:ilvl w:val="1"/>
          <w:numId w:val="873"/>
        </w:numPr>
        <w:jc w:val="both"/>
        <w:rPr>
          <w:color w:val="000000"/>
        </w:rPr>
      </w:pPr>
      <w:r w:rsidRPr="00274CDA">
        <w:rPr>
          <w:color w:val="000000"/>
        </w:rPr>
        <w:t>Bank Danych Lokalnych – Turystyka – Turystyczne obiekty noclegowe (stan w dniu 31 lipca). Placówki gastronomiczne w turystycznych obiektach noclegowych (wrzesień 2025),</w:t>
      </w:r>
    </w:p>
    <w:p w14:paraId="14297C20" w14:textId="77777777" w:rsidR="00C3683C" w:rsidRPr="00274CDA" w:rsidRDefault="00C3683C" w:rsidP="001C4598">
      <w:pPr>
        <w:pStyle w:val="Akapitzlist"/>
        <w:numPr>
          <w:ilvl w:val="1"/>
          <w:numId w:val="873"/>
        </w:numPr>
        <w:jc w:val="both"/>
        <w:rPr>
          <w:color w:val="000000"/>
        </w:rPr>
      </w:pPr>
      <w:r w:rsidRPr="00274CDA">
        <w:rPr>
          <w:color w:val="000000"/>
        </w:rPr>
        <w:t>Bazy Eurostatu i innych organizacji międzynarodowych – Baza Eurostatu – Turystyka (listopad 2026),</w:t>
      </w:r>
    </w:p>
    <w:p w14:paraId="168B96B8" w14:textId="77777777" w:rsidR="00C3683C" w:rsidRPr="00274CDA" w:rsidRDefault="00C3683C" w:rsidP="001C4598">
      <w:pPr>
        <w:pStyle w:val="Akapitzlist"/>
        <w:numPr>
          <w:ilvl w:val="1"/>
          <w:numId w:val="873"/>
        </w:numPr>
        <w:jc w:val="both"/>
        <w:rPr>
          <w:color w:val="000000"/>
        </w:rPr>
      </w:pPr>
      <w:r w:rsidRPr="00274CDA">
        <w:rPr>
          <w:color w:val="000000"/>
        </w:rPr>
        <w:t>Bazy Eurostatu i innych organizacji międzynarodowych – Baza Eurostatu – Turystyka (marzec 2025, kwiecień 2025, maj 2025, czerwiec 2025, lipiec 2025, sierpień 2025, wrzesień 2025, październik 2025, listopad 2025, grudzień 2025, styczeń 2026, luty 2026),</w:t>
      </w:r>
    </w:p>
    <w:p w14:paraId="0421C213" w14:textId="77777777" w:rsidR="00C3683C" w:rsidRPr="00274CDA" w:rsidRDefault="00C3683C" w:rsidP="001C4598">
      <w:pPr>
        <w:pStyle w:val="Akapitzlist"/>
        <w:numPr>
          <w:ilvl w:val="1"/>
          <w:numId w:val="873"/>
        </w:numPr>
        <w:jc w:val="both"/>
        <w:rPr>
          <w:color w:val="000000"/>
        </w:rPr>
      </w:pPr>
      <w:r w:rsidRPr="00274CDA">
        <w:rPr>
          <w:color w:val="000000"/>
        </w:rPr>
        <w:t>Dziedzinowa Baza Wiedzy – Społeczeństwo – Turystyka, sport i wypoczynek – Turystyka – Turystyczna baza noclegowa (marzec 2025, kwiecień 2025, maj 2025, czerwiec 2025, lipiec 2025, sierpień 2025, wrzesień 2025, październik 2025, listopad 2025, grudzień 2025, styczeń 2026, luty 2026, marzec 2026).</w:t>
      </w:r>
    </w:p>
    <w:p w14:paraId="1E1F1358" w14:textId="77777777" w:rsidR="00C3683C" w:rsidRPr="00274CDA" w:rsidRDefault="00C3683C" w:rsidP="001C4598">
      <w:pPr>
        <w:pStyle w:val="Akapitzlist"/>
        <w:numPr>
          <w:ilvl w:val="0"/>
          <w:numId w:val="873"/>
        </w:numPr>
        <w:jc w:val="both"/>
        <w:rPr>
          <w:color w:val="000000"/>
        </w:rPr>
      </w:pPr>
      <w:r w:rsidRPr="00274CDA">
        <w:rPr>
          <w:color w:val="000000"/>
        </w:rPr>
        <w:t>Tablice publikacyjne:</w:t>
      </w:r>
    </w:p>
    <w:p w14:paraId="2935D28A" w14:textId="77777777" w:rsidR="00C3683C" w:rsidRPr="00274CDA" w:rsidRDefault="00C3683C" w:rsidP="001C4598">
      <w:pPr>
        <w:pStyle w:val="Akapitzlist"/>
        <w:numPr>
          <w:ilvl w:val="1"/>
          <w:numId w:val="873"/>
        </w:numPr>
        <w:jc w:val="both"/>
        <w:rPr>
          <w:color w:val="000000"/>
        </w:rPr>
      </w:pPr>
      <w:r w:rsidRPr="00274CDA">
        <w:rPr>
          <w:color w:val="000000"/>
        </w:rPr>
        <w:t>„Turyści (krajowi i zagraniczni) korzystający z noclegów w turystycznych obiektach noclegowych posiadających 10 lub więcej miejsc noclegowych 2025 r.” (marzec 2025, kwiecień 2025, maj 2025, czerwiec 2025, lipiec 2025, sierpień 2025, wrzesień 2025, październik 2025, listopad 2025, grudzień 2025, styczeń 2026, luty 2026),</w:t>
      </w:r>
    </w:p>
    <w:p w14:paraId="10DABB1F" w14:textId="77777777" w:rsidR="00C3683C" w:rsidRPr="00274CDA" w:rsidRDefault="00C3683C" w:rsidP="001C4598">
      <w:pPr>
        <w:pStyle w:val="Akapitzlist"/>
        <w:numPr>
          <w:ilvl w:val="1"/>
          <w:numId w:val="873"/>
        </w:numPr>
        <w:jc w:val="both"/>
        <w:rPr>
          <w:color w:val="000000"/>
        </w:rPr>
      </w:pPr>
      <w:r w:rsidRPr="00274CDA">
        <w:rPr>
          <w:color w:val="000000"/>
        </w:rPr>
        <w:t>„Noclegi udzielone turystom (krajowym i zagranicznym) w turystycznych obiektach noclegowych posiadających 10 lub więcej miejsc noclegowych 2025 r.” (marzec 2025, kwiecień 2025, maj 2025, czerwiec 2025, lipiec 2025, sierpień 2025, wrzesień 2025, październik 2025, listopad 2025, grudzień 2025, styczeń 2026, luty 2026).</w:t>
      </w:r>
    </w:p>
    <w:p w14:paraId="32495693" w14:textId="77777777" w:rsidR="00C3683C" w:rsidRPr="00274CDA" w:rsidRDefault="00C3683C" w:rsidP="001C4598">
      <w:pPr>
        <w:pStyle w:val="Akapitzlist"/>
        <w:numPr>
          <w:ilvl w:val="0"/>
          <w:numId w:val="873"/>
        </w:numPr>
        <w:jc w:val="both"/>
        <w:rPr>
          <w:color w:val="000000"/>
        </w:rPr>
      </w:pPr>
      <w:r w:rsidRPr="00274CDA">
        <w:rPr>
          <w:color w:val="000000"/>
        </w:rPr>
        <w:t>Dodatkowe informacje do form i terminów wynikowych informcji statystycznych:</w:t>
      </w:r>
    </w:p>
    <w:p w14:paraId="428B15BA" w14:textId="77777777" w:rsidR="00C3683C" w:rsidRPr="00274CDA" w:rsidRDefault="00C3683C" w:rsidP="001C4598">
      <w:pPr>
        <w:pStyle w:val="Akapitzlist"/>
        <w:numPr>
          <w:ilvl w:val="1"/>
          <w:numId w:val="873"/>
        </w:numPr>
        <w:jc w:val="both"/>
        <w:rPr>
          <w:color w:val="000000"/>
        </w:rPr>
      </w:pPr>
      <w:r w:rsidRPr="00274CDA">
        <w:rPr>
          <w:color w:val="000000"/>
        </w:rPr>
        <w:t>dane dotyczące turystycznej bazy noclegowej w „Dziedzinowych Bazach Wiedzy” są udostępniane również kwartalnie.</w:t>
      </w:r>
    </w:p>
    <w:p w14:paraId="6CCD4F9E" w14:textId="77777777" w:rsidR="006B1864" w:rsidRDefault="00C3683C" w:rsidP="001C4598">
      <w:pPr>
        <w:jc w:val="both"/>
        <w:rPr>
          <w:vanish/>
        </w:rPr>
      </w:pPr>
      <w:r>
        <w:br w:type="page"/>
      </w:r>
    </w:p>
    <w:p w14:paraId="1B745271" w14:textId="77777777" w:rsidR="00C3683C" w:rsidRPr="00C3683C" w:rsidRDefault="00C3683C" w:rsidP="001C4598">
      <w:pPr>
        <w:spacing w:after="120"/>
        <w:jc w:val="both"/>
        <w:rPr>
          <w:b/>
          <w:bCs/>
          <w:color w:val="000000"/>
          <w:sz w:val="24"/>
          <w:szCs w:val="24"/>
        </w:rPr>
      </w:pPr>
      <w:r w:rsidRPr="00C3683C">
        <w:rPr>
          <w:b/>
          <w:bCs/>
          <w:color w:val="000000"/>
          <w:sz w:val="24"/>
          <w:szCs w:val="24"/>
        </w:rPr>
        <w:t>1.30 TURYSTYKA I SPORT</w:t>
      </w:r>
    </w:p>
    <w:p w14:paraId="588B7E3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45" w:name="_Toc176176696"/>
      <w:bookmarkStart w:id="346" w:name="_Toc17618298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47" w:name="badanie.1.30.11"/>
      <w:bookmarkEnd w:id="347"/>
      <w:r w:rsidRPr="00C3683C">
        <w:rPr>
          <w:rFonts w:ascii="Times New Roman" w:hAnsi="Times New Roman" w:cs="Times New Roman"/>
          <w:b/>
          <w:color w:val="000000"/>
          <w:sz w:val="20"/>
        </w:rPr>
        <w:t>1.30.11 (103)</w:t>
      </w:r>
      <w:bookmarkEnd w:id="345"/>
      <w:bookmarkEnd w:id="346"/>
    </w:p>
    <w:p w14:paraId="7A75AA31"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Ruch graniczny</w:t>
      </w:r>
    </w:p>
    <w:p w14:paraId="0F0F0C1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F4EC22A"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B7BA4DE" w14:textId="77777777" w:rsidR="00C3683C" w:rsidRDefault="00C3683C" w:rsidP="001C4598">
      <w:pPr>
        <w:spacing w:before="120" w:after="120"/>
        <w:jc w:val="both"/>
        <w:divId w:val="1453479172"/>
        <w:rPr>
          <w:b/>
          <w:bCs/>
          <w:color w:val="000000"/>
        </w:rPr>
      </w:pPr>
      <w:r>
        <w:rPr>
          <w:b/>
          <w:bCs/>
          <w:color w:val="000000"/>
        </w:rPr>
        <w:t>5. Cel badania:</w:t>
      </w:r>
    </w:p>
    <w:p w14:paraId="7170A9CB" w14:textId="77777777" w:rsidR="00C3683C" w:rsidRPr="003522A9" w:rsidRDefault="00C3683C" w:rsidP="001C4598">
      <w:pPr>
        <w:pStyle w:val="Akapitzlist"/>
        <w:numPr>
          <w:ilvl w:val="0"/>
          <w:numId w:val="103"/>
        </w:numPr>
        <w:jc w:val="both"/>
        <w:rPr>
          <w:color w:val="000000"/>
        </w:rPr>
      </w:pPr>
      <w:r w:rsidRPr="003522A9">
        <w:rPr>
          <w:color w:val="000000"/>
        </w:rPr>
        <w:t>Celem badania jest dostarczenie informacji dotyczących wielkości i struktury ruchu granicznego osób i środków transportu przez granice Polski będące jednocześnie zewnętrzną granicą Unii Europejskiej oraz strefy Schengen.</w:t>
      </w:r>
    </w:p>
    <w:p w14:paraId="0A2EC616" w14:textId="77777777" w:rsidR="00C3683C" w:rsidRPr="003522A9" w:rsidRDefault="00C3683C" w:rsidP="001C4598">
      <w:pPr>
        <w:pStyle w:val="Akapitzlist"/>
        <w:numPr>
          <w:ilvl w:val="0"/>
          <w:numId w:val="103"/>
        </w:numPr>
        <w:jc w:val="both"/>
        <w:rPr>
          <w:color w:val="000000"/>
        </w:rPr>
      </w:pPr>
      <w:r w:rsidRPr="003522A9">
        <w:rPr>
          <w:color w:val="000000"/>
        </w:rPr>
        <w:t>Użytkownicy, których potrzeby uwzględnia badanie:</w:t>
      </w:r>
    </w:p>
    <w:p w14:paraId="3F71FEDA" w14:textId="77777777" w:rsidR="00C3683C" w:rsidRPr="003522A9" w:rsidRDefault="00C3683C" w:rsidP="001C4598">
      <w:pPr>
        <w:pStyle w:val="Akapitzlist"/>
        <w:numPr>
          <w:ilvl w:val="1"/>
          <w:numId w:val="103"/>
        </w:numPr>
        <w:jc w:val="both"/>
        <w:rPr>
          <w:color w:val="000000"/>
        </w:rPr>
      </w:pPr>
      <w:r w:rsidRPr="003522A9">
        <w:rPr>
          <w:color w:val="000000"/>
        </w:rPr>
        <w:t>NBP,</w:t>
      </w:r>
    </w:p>
    <w:p w14:paraId="134AC844" w14:textId="77777777" w:rsidR="00C3683C" w:rsidRPr="003522A9" w:rsidRDefault="00C3683C" w:rsidP="001C4598">
      <w:pPr>
        <w:pStyle w:val="Akapitzlist"/>
        <w:numPr>
          <w:ilvl w:val="1"/>
          <w:numId w:val="103"/>
        </w:numPr>
        <w:jc w:val="both"/>
        <w:rPr>
          <w:color w:val="000000"/>
        </w:rPr>
      </w:pPr>
      <w:r w:rsidRPr="003522A9">
        <w:rPr>
          <w:color w:val="000000"/>
        </w:rPr>
        <w:t>administracja rządowa,</w:t>
      </w:r>
    </w:p>
    <w:p w14:paraId="36F18EBA" w14:textId="77777777" w:rsidR="00C3683C" w:rsidRPr="003522A9" w:rsidRDefault="00C3683C" w:rsidP="001C4598">
      <w:pPr>
        <w:pStyle w:val="Akapitzlist"/>
        <w:numPr>
          <w:ilvl w:val="1"/>
          <w:numId w:val="103"/>
        </w:numPr>
        <w:jc w:val="both"/>
        <w:rPr>
          <w:color w:val="000000"/>
        </w:rPr>
      </w:pPr>
      <w:r w:rsidRPr="003522A9">
        <w:rPr>
          <w:color w:val="000000"/>
        </w:rPr>
        <w:t>administracja samorządowa – województwo,</w:t>
      </w:r>
    </w:p>
    <w:p w14:paraId="6BFD4DFC" w14:textId="77777777" w:rsidR="00C3683C" w:rsidRPr="003522A9" w:rsidRDefault="00C3683C" w:rsidP="001C4598">
      <w:pPr>
        <w:pStyle w:val="Akapitzlist"/>
        <w:numPr>
          <w:ilvl w:val="1"/>
          <w:numId w:val="103"/>
        </w:numPr>
        <w:jc w:val="both"/>
        <w:rPr>
          <w:color w:val="000000"/>
        </w:rPr>
      </w:pPr>
      <w:r w:rsidRPr="003522A9">
        <w:rPr>
          <w:color w:val="000000"/>
        </w:rPr>
        <w:t>instytucje systemu szkolnictwa wyższego i nauki (pracownicy naukowi, nauczyciele akademiccy, studenci, doktoranci),</w:t>
      </w:r>
    </w:p>
    <w:p w14:paraId="6FA5A345" w14:textId="77777777" w:rsidR="00C3683C" w:rsidRPr="003522A9" w:rsidRDefault="00C3683C" w:rsidP="001C4598">
      <w:pPr>
        <w:pStyle w:val="Akapitzlist"/>
        <w:numPr>
          <w:ilvl w:val="1"/>
          <w:numId w:val="103"/>
        </w:numPr>
        <w:jc w:val="both"/>
        <w:rPr>
          <w:color w:val="000000"/>
        </w:rPr>
      </w:pPr>
      <w:r w:rsidRPr="003522A9">
        <w:rPr>
          <w:color w:val="000000"/>
        </w:rPr>
        <w:t>odbiorcy indywidualni.</w:t>
      </w:r>
    </w:p>
    <w:p w14:paraId="40758F78" w14:textId="77777777" w:rsidR="00C3683C" w:rsidRDefault="00C3683C" w:rsidP="001C4598">
      <w:pPr>
        <w:spacing w:before="120" w:after="120"/>
        <w:jc w:val="both"/>
        <w:divId w:val="202256129"/>
        <w:rPr>
          <w:b/>
          <w:bCs/>
          <w:color w:val="000000"/>
        </w:rPr>
      </w:pPr>
      <w:r>
        <w:rPr>
          <w:b/>
          <w:bCs/>
          <w:color w:val="000000"/>
        </w:rPr>
        <w:t>6. Zakres podmiotowy:</w:t>
      </w:r>
    </w:p>
    <w:p w14:paraId="790DBCBE" w14:textId="77777777" w:rsidR="00C3683C" w:rsidRDefault="00C3683C" w:rsidP="001C4598">
      <w:pPr>
        <w:jc w:val="both"/>
        <w:rPr>
          <w:color w:val="000000"/>
        </w:rPr>
      </w:pPr>
      <w:r>
        <w:rPr>
          <w:color w:val="000000"/>
        </w:rPr>
        <w:t>Środki transportu.</w:t>
      </w:r>
    </w:p>
    <w:p w14:paraId="1F0EB02C" w14:textId="77777777" w:rsidR="00C3683C" w:rsidRDefault="00C3683C" w:rsidP="001C4598">
      <w:pPr>
        <w:jc w:val="both"/>
        <w:rPr>
          <w:color w:val="000000"/>
        </w:rPr>
      </w:pPr>
      <w:r>
        <w:rPr>
          <w:color w:val="000000"/>
        </w:rPr>
        <w:t>Obywatele Polski, cudzoziemcy.</w:t>
      </w:r>
    </w:p>
    <w:p w14:paraId="1189583C" w14:textId="77777777" w:rsidR="00C3683C" w:rsidRDefault="00C3683C" w:rsidP="001C4598">
      <w:pPr>
        <w:spacing w:before="120" w:after="120"/>
        <w:jc w:val="both"/>
        <w:divId w:val="1195313017"/>
        <w:rPr>
          <w:b/>
          <w:bCs/>
          <w:color w:val="000000"/>
        </w:rPr>
      </w:pPr>
      <w:r>
        <w:rPr>
          <w:b/>
          <w:bCs/>
          <w:color w:val="000000"/>
        </w:rPr>
        <w:t>7. Zakres przedmiotowy:</w:t>
      </w:r>
    </w:p>
    <w:p w14:paraId="5D0ABDE0" w14:textId="77777777" w:rsidR="00C3683C" w:rsidRDefault="00C3683C" w:rsidP="001C4598">
      <w:pPr>
        <w:jc w:val="both"/>
        <w:rPr>
          <w:color w:val="000000"/>
        </w:rPr>
      </w:pPr>
      <w:r>
        <w:rPr>
          <w:color w:val="000000"/>
        </w:rPr>
        <w:t>Ruch graniczny.</w:t>
      </w:r>
    </w:p>
    <w:p w14:paraId="0023308B" w14:textId="77777777" w:rsidR="00C3683C" w:rsidRDefault="00C3683C" w:rsidP="001C4598">
      <w:pPr>
        <w:spacing w:before="120" w:after="120"/>
        <w:jc w:val="both"/>
        <w:divId w:val="1053237220"/>
        <w:rPr>
          <w:b/>
          <w:bCs/>
          <w:color w:val="000000"/>
        </w:rPr>
      </w:pPr>
      <w:r>
        <w:rPr>
          <w:b/>
          <w:bCs/>
          <w:color w:val="000000"/>
        </w:rPr>
        <w:t>8. Źródła danych:</w:t>
      </w:r>
    </w:p>
    <w:p w14:paraId="6109E2C4" w14:textId="019DA2D5" w:rsidR="00C3683C" w:rsidRDefault="00C3683C" w:rsidP="001C4598">
      <w:pPr>
        <w:pStyle w:val="Akapitzlist"/>
        <w:numPr>
          <w:ilvl w:val="0"/>
          <w:numId w:val="360"/>
        </w:numPr>
        <w:jc w:val="both"/>
      </w:pPr>
      <w:r w:rsidRPr="003522A9">
        <w:rPr>
          <w:color w:val="000000"/>
        </w:rPr>
        <w:t xml:space="preserve">Zestawy danych z systemów informacyjnych Komendy Głównej Straży Granicznej nr </w:t>
      </w:r>
      <w:hyperlink w:anchor="gr.78">
        <w:r>
          <w:rPr>
            <w:rStyle w:val="Hipercze"/>
          </w:rPr>
          <w:t>78</w:t>
        </w:r>
      </w:hyperlink>
      <w:r w:rsidRPr="003522A9">
        <w:rPr>
          <w:color w:val="000000"/>
        </w:rPr>
        <w:t xml:space="preserve"> (opisane w części II. Informacje o przekazywanych danych):</w:t>
      </w:r>
    </w:p>
    <w:p w14:paraId="534D61BB" w14:textId="4DD4ED1F" w:rsidR="00C3683C" w:rsidRDefault="00C3683C" w:rsidP="001C4598">
      <w:pPr>
        <w:pStyle w:val="Akapitzlist"/>
        <w:numPr>
          <w:ilvl w:val="1"/>
          <w:numId w:val="360"/>
        </w:numPr>
        <w:jc w:val="both"/>
      </w:pPr>
      <w:r w:rsidRPr="003522A9">
        <w:rPr>
          <w:color w:val="000000"/>
        </w:rPr>
        <w:t>dane dotyczące ruchu na granicach Polski (</w:t>
      </w:r>
      <w:hyperlink w:anchor="lp.78.1">
        <w:r>
          <w:rPr>
            <w:rStyle w:val="Hipercze"/>
          </w:rPr>
          <w:t>lp. 78.1</w:t>
        </w:r>
      </w:hyperlink>
      <w:r w:rsidRPr="003522A9">
        <w:rPr>
          <w:color w:val="000000"/>
        </w:rPr>
        <w:t>).</w:t>
      </w:r>
    </w:p>
    <w:p w14:paraId="5AAB13B4" w14:textId="77777777" w:rsidR="00C3683C" w:rsidRDefault="00C3683C" w:rsidP="001C4598">
      <w:pPr>
        <w:spacing w:before="120" w:after="120"/>
        <w:jc w:val="both"/>
        <w:divId w:val="75329105"/>
        <w:rPr>
          <w:b/>
          <w:bCs/>
          <w:color w:val="000000"/>
        </w:rPr>
      </w:pPr>
      <w:r>
        <w:rPr>
          <w:b/>
          <w:bCs/>
          <w:color w:val="000000"/>
        </w:rPr>
        <w:t>9. Rodzaje wynikowych informacji statystycznych:</w:t>
      </w:r>
    </w:p>
    <w:p w14:paraId="701FD93F" w14:textId="77777777" w:rsidR="00C3683C" w:rsidRDefault="00C3683C" w:rsidP="001C4598">
      <w:pPr>
        <w:pStyle w:val="Akapitzlist"/>
        <w:numPr>
          <w:ilvl w:val="0"/>
          <w:numId w:val="617"/>
        </w:numPr>
        <w:jc w:val="both"/>
      </w:pPr>
      <w:r w:rsidRPr="00A6609E">
        <w:rPr>
          <w:color w:val="000000"/>
        </w:rPr>
        <w:t>Ruch pociągów operatorów zagranicznych, w przekrojach: przejścia graniczne i ich rodzaje, miesiące, pociągi osobowe, pociągi towarowe, odcinki granicy, wjazd, wyjazd.</w:t>
      </w:r>
    </w:p>
    <w:p w14:paraId="10DE4591" w14:textId="77777777" w:rsidR="00C3683C" w:rsidRDefault="00C3683C" w:rsidP="001C4598">
      <w:pPr>
        <w:pStyle w:val="Akapitzlist"/>
        <w:numPr>
          <w:ilvl w:val="0"/>
          <w:numId w:val="617"/>
        </w:numPr>
        <w:jc w:val="both"/>
      </w:pPr>
      <w:r w:rsidRPr="00A6609E">
        <w:rPr>
          <w:color w:val="000000"/>
        </w:rPr>
        <w:t>Ruch pociągów operatorów krajowych, w przekrojach: przejścia graniczne i ich rodzaje, miesiące, pociągi osobowe, pociągi towarowe, odcinki granicy, wjazd, wyjazd.</w:t>
      </w:r>
    </w:p>
    <w:p w14:paraId="3A1F92EF" w14:textId="77777777" w:rsidR="00C3683C" w:rsidRDefault="00C3683C" w:rsidP="001C4598">
      <w:pPr>
        <w:pStyle w:val="Akapitzlist"/>
        <w:numPr>
          <w:ilvl w:val="0"/>
          <w:numId w:val="617"/>
        </w:numPr>
        <w:jc w:val="both"/>
      </w:pPr>
      <w:r w:rsidRPr="00A6609E">
        <w:rPr>
          <w:color w:val="000000"/>
        </w:rPr>
        <w:t>Ruch samochodów ciężarowych cudzoziemców, w przekrojach: przejścia graniczne i ich rodzaje, miesiące, odcinki granicy, wjazd, wyjazd.</w:t>
      </w:r>
    </w:p>
    <w:p w14:paraId="6854AAB2" w14:textId="77777777" w:rsidR="00C3683C" w:rsidRDefault="00C3683C" w:rsidP="001C4598">
      <w:pPr>
        <w:pStyle w:val="Akapitzlist"/>
        <w:numPr>
          <w:ilvl w:val="0"/>
          <w:numId w:val="617"/>
        </w:numPr>
        <w:jc w:val="both"/>
      </w:pPr>
      <w:r w:rsidRPr="00A6609E">
        <w:rPr>
          <w:color w:val="000000"/>
        </w:rPr>
        <w:t>Ruch samochodów ciężarowych obywateli polskich, w przekrojach: przejścia graniczne i ich rodzaje, miesiące, odcinki granicy, wjazd, wyjazd.</w:t>
      </w:r>
    </w:p>
    <w:p w14:paraId="132560A2" w14:textId="77777777" w:rsidR="00C3683C" w:rsidRDefault="00C3683C" w:rsidP="001C4598">
      <w:pPr>
        <w:pStyle w:val="Akapitzlist"/>
        <w:numPr>
          <w:ilvl w:val="0"/>
          <w:numId w:val="617"/>
        </w:numPr>
        <w:jc w:val="both"/>
      </w:pPr>
      <w:r w:rsidRPr="00A6609E">
        <w:rPr>
          <w:color w:val="000000"/>
        </w:rPr>
        <w:t>Ruch autobusów cudzoziemców, w przekrojach: przejścia graniczne i ich rodzaje, miesiące, odcinki granicy, wjazd, wyjazd.</w:t>
      </w:r>
    </w:p>
    <w:p w14:paraId="1BF8E4E5" w14:textId="77777777" w:rsidR="00C3683C" w:rsidRDefault="00C3683C" w:rsidP="001C4598">
      <w:pPr>
        <w:pStyle w:val="Akapitzlist"/>
        <w:numPr>
          <w:ilvl w:val="0"/>
          <w:numId w:val="617"/>
        </w:numPr>
        <w:jc w:val="both"/>
      </w:pPr>
      <w:r w:rsidRPr="00A6609E">
        <w:rPr>
          <w:color w:val="000000"/>
        </w:rPr>
        <w:t>Ruch autobusów obywateli polskich, w przekrojach: przejścia graniczne i ich rodzaje, miesiące, odcinki granicy, wjazd, wyjazd.</w:t>
      </w:r>
    </w:p>
    <w:p w14:paraId="3671E7F4" w14:textId="77777777" w:rsidR="00C3683C" w:rsidRDefault="00C3683C" w:rsidP="001C4598">
      <w:pPr>
        <w:pStyle w:val="Akapitzlist"/>
        <w:numPr>
          <w:ilvl w:val="0"/>
          <w:numId w:val="617"/>
        </w:numPr>
        <w:jc w:val="both"/>
      </w:pPr>
      <w:r w:rsidRPr="00A6609E">
        <w:rPr>
          <w:color w:val="000000"/>
        </w:rPr>
        <w:t>Ruch samochodów osobowych cudzoziemców, w przekrojach: przejścia graniczne i ich rodzaje, miesiące, odcinki granicy, wjazd, wyjazd.</w:t>
      </w:r>
    </w:p>
    <w:p w14:paraId="4ADC4F69" w14:textId="77777777" w:rsidR="00C3683C" w:rsidRDefault="00C3683C" w:rsidP="001C4598">
      <w:pPr>
        <w:pStyle w:val="Akapitzlist"/>
        <w:numPr>
          <w:ilvl w:val="0"/>
          <w:numId w:val="617"/>
        </w:numPr>
        <w:jc w:val="both"/>
      </w:pPr>
      <w:r w:rsidRPr="00A6609E">
        <w:rPr>
          <w:color w:val="000000"/>
        </w:rPr>
        <w:t>Ruch samochodów osobowych obywateli polskich, w przekrojach: przejścia graniczne i ich rodzaje, miesiące, odcinki granicy, wjazd, wyjazd.</w:t>
      </w:r>
    </w:p>
    <w:p w14:paraId="00DF4BD6" w14:textId="77777777" w:rsidR="00C3683C" w:rsidRDefault="00C3683C" w:rsidP="001C4598">
      <w:pPr>
        <w:pStyle w:val="Akapitzlist"/>
        <w:numPr>
          <w:ilvl w:val="0"/>
          <w:numId w:val="617"/>
        </w:numPr>
        <w:jc w:val="both"/>
      </w:pPr>
      <w:r w:rsidRPr="00A6609E">
        <w:rPr>
          <w:color w:val="000000"/>
        </w:rPr>
        <w:t>Ruch osobowy cudzoziemców, w przekrojach: przejścia graniczne i ich rodzaje, województwa, obywatelstwo, odcinki granicy, wjazd, wyjazd.</w:t>
      </w:r>
    </w:p>
    <w:p w14:paraId="116CF84F" w14:textId="77777777" w:rsidR="00C3683C" w:rsidRDefault="00C3683C" w:rsidP="001C4598">
      <w:pPr>
        <w:pStyle w:val="Akapitzlist"/>
        <w:numPr>
          <w:ilvl w:val="0"/>
          <w:numId w:val="617"/>
        </w:numPr>
        <w:jc w:val="both"/>
      </w:pPr>
      <w:r w:rsidRPr="00A6609E">
        <w:rPr>
          <w:color w:val="000000"/>
        </w:rPr>
        <w:t>Ruch osobowy obywateli polskich, w przekrojach: przejścia graniczne i ich rodzaje, województwa, odcinki granicy, wjazd, wyjazd.</w:t>
      </w:r>
    </w:p>
    <w:p w14:paraId="1C7E9E95" w14:textId="77777777" w:rsidR="00C3683C" w:rsidRDefault="00C3683C" w:rsidP="001C4598">
      <w:pPr>
        <w:spacing w:before="120" w:after="120"/>
        <w:jc w:val="both"/>
        <w:divId w:val="1214001212"/>
        <w:rPr>
          <w:b/>
          <w:bCs/>
          <w:color w:val="000000"/>
        </w:rPr>
      </w:pPr>
      <w:r>
        <w:rPr>
          <w:b/>
          <w:bCs/>
          <w:color w:val="000000"/>
        </w:rPr>
        <w:t>10. Formy i terminy udostępnienia wynikowych informacji statystycznych:</w:t>
      </w:r>
    </w:p>
    <w:p w14:paraId="40967BBB" w14:textId="77777777" w:rsidR="00C3683C" w:rsidRPr="00274CDA" w:rsidRDefault="00C3683C" w:rsidP="001C4598">
      <w:pPr>
        <w:pStyle w:val="Akapitzlist"/>
        <w:numPr>
          <w:ilvl w:val="0"/>
          <w:numId w:val="874"/>
        </w:numPr>
        <w:jc w:val="both"/>
        <w:rPr>
          <w:color w:val="000000"/>
        </w:rPr>
      </w:pPr>
      <w:r w:rsidRPr="00274CDA">
        <w:rPr>
          <w:color w:val="000000"/>
        </w:rPr>
        <w:t>Publikacje GUS:</w:t>
      </w:r>
    </w:p>
    <w:p w14:paraId="68157C9A" w14:textId="77777777" w:rsidR="00C3683C" w:rsidRPr="00274CDA" w:rsidRDefault="00C3683C" w:rsidP="001C4598">
      <w:pPr>
        <w:pStyle w:val="Akapitzlist"/>
        <w:numPr>
          <w:ilvl w:val="1"/>
          <w:numId w:val="874"/>
        </w:numPr>
        <w:jc w:val="both"/>
        <w:rPr>
          <w:color w:val="000000"/>
        </w:rPr>
      </w:pPr>
      <w:r w:rsidRPr="00274CDA">
        <w:rPr>
          <w:color w:val="000000"/>
        </w:rPr>
        <w:t>„Mały Rocznik Statystyczny Polski 2026” (lipiec 2026),</w:t>
      </w:r>
    </w:p>
    <w:p w14:paraId="1B5A0301" w14:textId="77777777" w:rsidR="00C3683C" w:rsidRPr="00274CDA" w:rsidRDefault="00C3683C" w:rsidP="001C4598">
      <w:pPr>
        <w:pStyle w:val="Akapitzlist"/>
        <w:numPr>
          <w:ilvl w:val="1"/>
          <w:numId w:val="874"/>
        </w:numPr>
        <w:jc w:val="both"/>
        <w:rPr>
          <w:color w:val="000000"/>
        </w:rPr>
      </w:pPr>
      <w:r w:rsidRPr="00274CDA">
        <w:rPr>
          <w:color w:val="000000"/>
        </w:rPr>
        <w:t>„Rocznik Statystyczny Rzeczypospolitej Polskiej 2026” (grudzień 2026),</w:t>
      </w:r>
    </w:p>
    <w:p w14:paraId="6731F5C8" w14:textId="77777777" w:rsidR="00C3683C" w:rsidRPr="00274CDA" w:rsidRDefault="00C3683C" w:rsidP="001C4598">
      <w:pPr>
        <w:pStyle w:val="Akapitzlist"/>
        <w:numPr>
          <w:ilvl w:val="1"/>
          <w:numId w:val="874"/>
        </w:numPr>
        <w:jc w:val="both"/>
        <w:rPr>
          <w:color w:val="000000"/>
        </w:rPr>
      </w:pPr>
      <w:r w:rsidRPr="00274CDA">
        <w:rPr>
          <w:color w:val="000000"/>
        </w:rPr>
        <w:t>„Turystyka w 2025 r.” (czerwiec 2026),</w:t>
      </w:r>
    </w:p>
    <w:p w14:paraId="02AEF13F" w14:textId="77777777" w:rsidR="00C3683C" w:rsidRPr="00274CDA" w:rsidRDefault="00C3683C" w:rsidP="001C4598">
      <w:pPr>
        <w:pStyle w:val="Akapitzlist"/>
        <w:numPr>
          <w:ilvl w:val="1"/>
          <w:numId w:val="874"/>
        </w:numPr>
        <w:jc w:val="both"/>
        <w:rPr>
          <w:color w:val="000000"/>
        </w:rPr>
      </w:pPr>
      <w:r w:rsidRPr="00274CDA">
        <w:rPr>
          <w:color w:val="000000"/>
        </w:rPr>
        <w:t>„Ruch graniczny oraz wydatki cudzoziemców w Polsce i Polaków za granicą w 2025 r.” (październik 2026).</w:t>
      </w:r>
    </w:p>
    <w:p w14:paraId="0C69AD78" w14:textId="77777777" w:rsidR="00C3683C" w:rsidRPr="00274CDA" w:rsidRDefault="00C3683C" w:rsidP="001C4598">
      <w:pPr>
        <w:pStyle w:val="Akapitzlist"/>
        <w:numPr>
          <w:ilvl w:val="0"/>
          <w:numId w:val="874"/>
        </w:numPr>
        <w:jc w:val="both"/>
        <w:rPr>
          <w:color w:val="000000"/>
        </w:rPr>
      </w:pPr>
      <w:r w:rsidRPr="00274CDA">
        <w:rPr>
          <w:color w:val="000000"/>
        </w:rPr>
        <w:t>Informacje sygnalne:</w:t>
      </w:r>
    </w:p>
    <w:p w14:paraId="4D30952F" w14:textId="77777777" w:rsidR="00C3683C" w:rsidRPr="00274CDA" w:rsidRDefault="00C3683C" w:rsidP="001C4598">
      <w:pPr>
        <w:pStyle w:val="Akapitzlist"/>
        <w:numPr>
          <w:ilvl w:val="1"/>
          <w:numId w:val="874"/>
        </w:numPr>
        <w:jc w:val="both"/>
        <w:rPr>
          <w:color w:val="000000"/>
        </w:rPr>
      </w:pPr>
      <w:r w:rsidRPr="00274CDA">
        <w:rPr>
          <w:color w:val="000000"/>
        </w:rPr>
        <w:t>„Ruch graniczny oraz wydatki cudzoziemców w Polsce i Polaków za granicą w 2025 r. (dane kwartalne)” (czerwiec 2025, wrzesień 2025, grudzień 2025, marzec 2026).</w:t>
      </w:r>
    </w:p>
    <w:p w14:paraId="5BD80C92" w14:textId="77777777" w:rsidR="00C3683C" w:rsidRPr="00274CDA" w:rsidRDefault="00C3683C" w:rsidP="001C4598">
      <w:pPr>
        <w:pStyle w:val="Akapitzlist"/>
        <w:numPr>
          <w:ilvl w:val="0"/>
          <w:numId w:val="874"/>
        </w:numPr>
        <w:jc w:val="both"/>
        <w:rPr>
          <w:color w:val="000000"/>
        </w:rPr>
      </w:pPr>
      <w:r w:rsidRPr="00274CDA">
        <w:rPr>
          <w:color w:val="000000"/>
        </w:rPr>
        <w:t>Internetowe bazy danych:</w:t>
      </w:r>
    </w:p>
    <w:p w14:paraId="0A672C29" w14:textId="77777777" w:rsidR="00C3683C" w:rsidRPr="00274CDA" w:rsidRDefault="00C3683C" w:rsidP="001C4598">
      <w:pPr>
        <w:pStyle w:val="Akapitzlist"/>
        <w:numPr>
          <w:ilvl w:val="1"/>
          <w:numId w:val="874"/>
        </w:numPr>
        <w:jc w:val="both"/>
        <w:rPr>
          <w:color w:val="000000"/>
        </w:rPr>
      </w:pPr>
      <w:r w:rsidRPr="00274CDA">
        <w:rPr>
          <w:color w:val="000000"/>
        </w:rPr>
        <w:t>Dziedzinowa Baza Wiedzy – Społeczeństwo – Turystyka, sport i wypoczynek – Ruch graniczny (czerwiec 2025, wrzesień 2025, grudzień 2025, marzec 2026).</w:t>
      </w:r>
    </w:p>
    <w:p w14:paraId="3315E2AF" w14:textId="77777777" w:rsidR="006B1864" w:rsidRDefault="00C3683C" w:rsidP="001C4598">
      <w:pPr>
        <w:jc w:val="both"/>
        <w:rPr>
          <w:vanish/>
        </w:rPr>
      </w:pPr>
      <w:r>
        <w:br w:type="page"/>
      </w:r>
    </w:p>
    <w:p w14:paraId="69A6197B" w14:textId="77777777" w:rsidR="00C3683C" w:rsidRPr="00C3683C" w:rsidRDefault="00C3683C" w:rsidP="001C4598">
      <w:pPr>
        <w:spacing w:after="120"/>
        <w:jc w:val="both"/>
        <w:rPr>
          <w:b/>
          <w:bCs/>
          <w:color w:val="000000"/>
          <w:sz w:val="24"/>
          <w:szCs w:val="24"/>
        </w:rPr>
      </w:pPr>
      <w:r w:rsidRPr="00C3683C">
        <w:rPr>
          <w:b/>
          <w:bCs/>
          <w:color w:val="000000"/>
          <w:sz w:val="24"/>
          <w:szCs w:val="24"/>
        </w:rPr>
        <w:t>1.30 TURYSTYKA I SPORT</w:t>
      </w:r>
    </w:p>
    <w:p w14:paraId="242C6F9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48" w:name="_Toc176176697"/>
      <w:bookmarkStart w:id="349" w:name="_Toc17618298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50" w:name="badanie.1.30.15"/>
      <w:bookmarkEnd w:id="350"/>
      <w:r w:rsidRPr="00C3683C">
        <w:rPr>
          <w:rFonts w:ascii="Times New Roman" w:hAnsi="Times New Roman" w:cs="Times New Roman"/>
          <w:b/>
          <w:color w:val="000000"/>
          <w:sz w:val="20"/>
        </w:rPr>
        <w:t>1.30.15 (104)</w:t>
      </w:r>
      <w:bookmarkEnd w:id="348"/>
      <w:bookmarkEnd w:id="349"/>
    </w:p>
    <w:p w14:paraId="57C1702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Uczestnictwo w sporcie i rekreacji ruchowej</w:t>
      </w:r>
    </w:p>
    <w:p w14:paraId="32F998B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4 lata</w:t>
      </w:r>
    </w:p>
    <w:p w14:paraId="2C654016"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3585306" w14:textId="77777777" w:rsidR="00C3683C" w:rsidRDefault="00C3683C" w:rsidP="001C4598">
      <w:pPr>
        <w:spacing w:before="120" w:after="120"/>
        <w:jc w:val="both"/>
        <w:divId w:val="108554839"/>
        <w:rPr>
          <w:b/>
          <w:bCs/>
          <w:color w:val="000000"/>
        </w:rPr>
      </w:pPr>
      <w:r>
        <w:rPr>
          <w:b/>
          <w:bCs/>
          <w:color w:val="000000"/>
        </w:rPr>
        <w:t>5. Cel badania:</w:t>
      </w:r>
    </w:p>
    <w:p w14:paraId="2E75EE83" w14:textId="77777777" w:rsidR="00C3683C" w:rsidRPr="003522A9" w:rsidRDefault="00C3683C" w:rsidP="001C4598">
      <w:pPr>
        <w:pStyle w:val="Akapitzlist"/>
        <w:numPr>
          <w:ilvl w:val="0"/>
          <w:numId w:val="104"/>
        </w:numPr>
        <w:jc w:val="both"/>
        <w:rPr>
          <w:color w:val="000000"/>
        </w:rPr>
      </w:pPr>
      <w:r w:rsidRPr="003522A9">
        <w:rPr>
          <w:color w:val="000000"/>
        </w:rPr>
        <w:t>Celem badania jest dostarczenie informacji o uczestnictwie członków gospodarstw domowych w sporcie i rekreacji ruchowej, ich umiejętnościach związanych z uprawianiem sportu, czynnikach wpływających na aktywność sportową, przyczynach braku uczestnictwa w sporcie i rekreacji ruchowej oraz wydatkach ponoszonych przez gospodarstwa domowe na sport i rekreację ruchową.</w:t>
      </w:r>
    </w:p>
    <w:p w14:paraId="7D4BEF8D" w14:textId="77777777" w:rsidR="00C3683C" w:rsidRPr="003522A9" w:rsidRDefault="00C3683C" w:rsidP="001C4598">
      <w:pPr>
        <w:pStyle w:val="Akapitzlist"/>
        <w:numPr>
          <w:ilvl w:val="0"/>
          <w:numId w:val="104"/>
        </w:numPr>
        <w:jc w:val="both"/>
        <w:rPr>
          <w:color w:val="000000"/>
        </w:rPr>
      </w:pPr>
      <w:r w:rsidRPr="003522A9">
        <w:rPr>
          <w:color w:val="000000"/>
        </w:rPr>
        <w:t>Użytkownicy, których potrzeby uwzględnia badanie:</w:t>
      </w:r>
    </w:p>
    <w:p w14:paraId="6531FDDD" w14:textId="77777777" w:rsidR="00C3683C" w:rsidRPr="003522A9" w:rsidRDefault="00C3683C" w:rsidP="001C4598">
      <w:pPr>
        <w:pStyle w:val="Akapitzlist"/>
        <w:numPr>
          <w:ilvl w:val="1"/>
          <w:numId w:val="104"/>
        </w:numPr>
        <w:jc w:val="both"/>
        <w:rPr>
          <w:color w:val="000000"/>
        </w:rPr>
      </w:pPr>
      <w:r w:rsidRPr="003522A9">
        <w:rPr>
          <w:color w:val="000000"/>
        </w:rPr>
        <w:t>administracja rządowa,</w:t>
      </w:r>
    </w:p>
    <w:p w14:paraId="49E4FB0D" w14:textId="77777777" w:rsidR="00C3683C" w:rsidRPr="003522A9" w:rsidRDefault="00C3683C" w:rsidP="001C4598">
      <w:pPr>
        <w:pStyle w:val="Akapitzlist"/>
        <w:numPr>
          <w:ilvl w:val="1"/>
          <w:numId w:val="104"/>
        </w:numPr>
        <w:jc w:val="both"/>
        <w:rPr>
          <w:color w:val="000000"/>
        </w:rPr>
      </w:pPr>
      <w:r w:rsidRPr="003522A9">
        <w:rPr>
          <w:color w:val="000000"/>
        </w:rPr>
        <w:t>odbiorcy indywidualni,</w:t>
      </w:r>
    </w:p>
    <w:p w14:paraId="707FED8C" w14:textId="77777777" w:rsidR="00C3683C" w:rsidRPr="003522A9" w:rsidRDefault="00C3683C" w:rsidP="001C4598">
      <w:pPr>
        <w:pStyle w:val="Akapitzlist"/>
        <w:numPr>
          <w:ilvl w:val="1"/>
          <w:numId w:val="104"/>
        </w:numPr>
        <w:jc w:val="both"/>
        <w:rPr>
          <w:color w:val="000000"/>
        </w:rPr>
      </w:pPr>
      <w:r w:rsidRPr="003522A9">
        <w:rPr>
          <w:color w:val="000000"/>
        </w:rPr>
        <w:t>placówki naukowe/badawcze, uczelnie (nauczyciele akademiccy i studenci).</w:t>
      </w:r>
    </w:p>
    <w:p w14:paraId="76C90D2A" w14:textId="77777777" w:rsidR="00C3683C" w:rsidRDefault="00C3683C" w:rsidP="001C4598">
      <w:pPr>
        <w:spacing w:before="120" w:after="120"/>
        <w:jc w:val="both"/>
        <w:divId w:val="920791912"/>
        <w:rPr>
          <w:b/>
          <w:bCs/>
          <w:color w:val="000000"/>
        </w:rPr>
      </w:pPr>
      <w:r>
        <w:rPr>
          <w:b/>
          <w:bCs/>
          <w:color w:val="000000"/>
        </w:rPr>
        <w:t>6. Zakres podmiotowy:</w:t>
      </w:r>
    </w:p>
    <w:p w14:paraId="1A0B0776" w14:textId="77777777" w:rsidR="00C3683C" w:rsidRDefault="00C3683C" w:rsidP="001C4598">
      <w:pPr>
        <w:jc w:val="both"/>
        <w:rPr>
          <w:color w:val="000000"/>
        </w:rPr>
      </w:pPr>
      <w:r>
        <w:rPr>
          <w:color w:val="000000"/>
        </w:rPr>
        <w:t>Osoby będące członkami gospodarstw domowych.</w:t>
      </w:r>
    </w:p>
    <w:p w14:paraId="3429EF71" w14:textId="77777777" w:rsidR="00C3683C" w:rsidRDefault="00C3683C" w:rsidP="001C4598">
      <w:pPr>
        <w:jc w:val="both"/>
        <w:rPr>
          <w:color w:val="000000"/>
        </w:rPr>
      </w:pPr>
      <w:r>
        <w:rPr>
          <w:color w:val="000000"/>
        </w:rPr>
        <w:t>Gospodarstwa domowe.</w:t>
      </w:r>
    </w:p>
    <w:p w14:paraId="47D39705" w14:textId="77777777" w:rsidR="00C3683C" w:rsidRDefault="00C3683C" w:rsidP="001C4598">
      <w:pPr>
        <w:spacing w:before="120" w:after="120"/>
        <w:jc w:val="both"/>
        <w:divId w:val="1366372562"/>
        <w:rPr>
          <w:b/>
          <w:bCs/>
          <w:color w:val="000000"/>
        </w:rPr>
      </w:pPr>
      <w:r>
        <w:rPr>
          <w:b/>
          <w:bCs/>
          <w:color w:val="000000"/>
        </w:rPr>
        <w:t>7. Zakres przedmiotowy:</w:t>
      </w:r>
    </w:p>
    <w:p w14:paraId="1B5573E9" w14:textId="77777777" w:rsidR="00C3683C" w:rsidRDefault="00C3683C" w:rsidP="001C4598">
      <w:pPr>
        <w:jc w:val="both"/>
        <w:rPr>
          <w:color w:val="000000"/>
        </w:rPr>
      </w:pPr>
      <w:r>
        <w:rPr>
          <w:color w:val="000000"/>
        </w:rPr>
        <w:t>Uczestnictwo w sporcie i rekreacji ruchowej.</w:t>
      </w:r>
    </w:p>
    <w:p w14:paraId="384C63FF" w14:textId="77777777" w:rsidR="00C3683C" w:rsidRDefault="00C3683C" w:rsidP="001C4598">
      <w:pPr>
        <w:spacing w:before="120" w:after="120"/>
        <w:jc w:val="both"/>
        <w:divId w:val="2062515834"/>
        <w:rPr>
          <w:b/>
          <w:bCs/>
          <w:color w:val="000000"/>
        </w:rPr>
      </w:pPr>
      <w:r>
        <w:rPr>
          <w:b/>
          <w:bCs/>
          <w:color w:val="000000"/>
        </w:rPr>
        <w:t>8. Źródła danych:</w:t>
      </w:r>
    </w:p>
    <w:p w14:paraId="65A509DF" w14:textId="7C9999BF" w:rsidR="00C3683C" w:rsidRDefault="00C3683C" w:rsidP="001C4598">
      <w:pPr>
        <w:pStyle w:val="Akapitzlist"/>
        <w:numPr>
          <w:ilvl w:val="0"/>
          <w:numId w:val="36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778A0DC" w14:textId="21FE6892" w:rsidR="00C3683C" w:rsidRDefault="00C3683C" w:rsidP="001C4598">
      <w:pPr>
        <w:pStyle w:val="Akapitzlist"/>
        <w:numPr>
          <w:ilvl w:val="1"/>
          <w:numId w:val="361"/>
        </w:numPr>
        <w:jc w:val="both"/>
      </w:pPr>
      <w:r w:rsidRPr="003522A9">
        <w:rPr>
          <w:color w:val="000000"/>
        </w:rPr>
        <w:t>DS-52G – uczestnictwo w sporcie i rekreacji ruchowej, kwestionariusz gospodarstwa domowego (</w:t>
      </w:r>
      <w:hyperlink w:anchor="lp.1.42">
        <w:r>
          <w:rPr>
            <w:rStyle w:val="Hipercze"/>
          </w:rPr>
          <w:t>lp. 1.42</w:t>
        </w:r>
      </w:hyperlink>
      <w:r w:rsidRPr="003522A9">
        <w:rPr>
          <w:color w:val="000000"/>
        </w:rPr>
        <w:t>),</w:t>
      </w:r>
    </w:p>
    <w:p w14:paraId="39BFBA2A" w14:textId="73B2862E" w:rsidR="00C3683C" w:rsidRDefault="00C3683C" w:rsidP="001C4598">
      <w:pPr>
        <w:pStyle w:val="Akapitzlist"/>
        <w:numPr>
          <w:ilvl w:val="1"/>
          <w:numId w:val="361"/>
        </w:numPr>
        <w:jc w:val="both"/>
      </w:pPr>
      <w:r w:rsidRPr="003522A9">
        <w:rPr>
          <w:color w:val="000000"/>
        </w:rPr>
        <w:t>DS-52I – uczestnictwo w sporcie i rekreacji ruchowej, kwestionariusz indywidualny (</w:t>
      </w:r>
      <w:hyperlink w:anchor="lp.1.43">
        <w:r>
          <w:rPr>
            <w:rStyle w:val="Hipercze"/>
          </w:rPr>
          <w:t>lp. 1.43</w:t>
        </w:r>
      </w:hyperlink>
      <w:r w:rsidRPr="003522A9">
        <w:rPr>
          <w:color w:val="000000"/>
        </w:rPr>
        <w:t>).</w:t>
      </w:r>
    </w:p>
    <w:p w14:paraId="0B55B77A" w14:textId="77777777" w:rsidR="00C3683C" w:rsidRDefault="00C3683C" w:rsidP="001C4598">
      <w:pPr>
        <w:spacing w:before="120" w:after="120"/>
        <w:jc w:val="both"/>
        <w:divId w:val="1127353015"/>
        <w:rPr>
          <w:b/>
          <w:bCs/>
          <w:color w:val="000000"/>
        </w:rPr>
      </w:pPr>
      <w:r>
        <w:rPr>
          <w:b/>
          <w:bCs/>
          <w:color w:val="000000"/>
        </w:rPr>
        <w:t>9. Rodzaje wynikowych informacji statystycznych:</w:t>
      </w:r>
    </w:p>
    <w:p w14:paraId="726C6B1B" w14:textId="77777777" w:rsidR="00C3683C" w:rsidRDefault="00C3683C" w:rsidP="001C4598">
      <w:pPr>
        <w:pStyle w:val="Akapitzlist"/>
        <w:numPr>
          <w:ilvl w:val="0"/>
          <w:numId w:val="618"/>
        </w:numPr>
        <w:jc w:val="both"/>
      </w:pPr>
      <w:r w:rsidRPr="00A6609E">
        <w:rPr>
          <w:color w:val="000000"/>
        </w:rPr>
        <w:t>Charakterystyka uczestnictwa w zajęciach, zawodach, obozach sportowych lub rekreacyjnych, w przekrojach: cechy społeczno-demograficzne członków gospodarstw domowych, typ społeczno-ekonomiczny gospodarstwa domowego, miejsce zamieszkania.</w:t>
      </w:r>
    </w:p>
    <w:p w14:paraId="4455D5F5" w14:textId="77777777" w:rsidR="00C3683C" w:rsidRDefault="00C3683C" w:rsidP="001C4598">
      <w:pPr>
        <w:pStyle w:val="Akapitzlist"/>
        <w:numPr>
          <w:ilvl w:val="0"/>
          <w:numId w:val="618"/>
        </w:numPr>
        <w:jc w:val="both"/>
      </w:pPr>
      <w:r w:rsidRPr="00A6609E">
        <w:rPr>
          <w:color w:val="000000"/>
        </w:rPr>
        <w:t>Motywy uczestnictwa lub przyczyny nieuczestniczenia w zajęciach sportowych lub rekreacyjnych, w przekrojach: cechy społeczno-demograficzne członków gospodarstw domowych, typ społeczno-ekonomiczny gospodarstwa domowego, miejsce zamieszkania.</w:t>
      </w:r>
    </w:p>
    <w:p w14:paraId="2BFDE841" w14:textId="77777777" w:rsidR="00C3683C" w:rsidRDefault="00C3683C" w:rsidP="001C4598">
      <w:pPr>
        <w:pStyle w:val="Akapitzlist"/>
        <w:numPr>
          <w:ilvl w:val="0"/>
          <w:numId w:val="618"/>
        </w:numPr>
        <w:jc w:val="both"/>
      </w:pPr>
      <w:r w:rsidRPr="00A6609E">
        <w:rPr>
          <w:color w:val="000000"/>
        </w:rPr>
        <w:t>Uczestnictwo w zajęciach sportowych lub rekreacji ruchowej, w przekrojach: cechy społeczno-demograficzne członków gospodarstw domowych, typ społeczno-ekonomiczny gospodarstwa domowego, miejsce zamieszkania.</w:t>
      </w:r>
    </w:p>
    <w:p w14:paraId="46C3CDB2" w14:textId="77777777" w:rsidR="00C3683C" w:rsidRDefault="00C3683C" w:rsidP="001C4598">
      <w:pPr>
        <w:pStyle w:val="Akapitzlist"/>
        <w:numPr>
          <w:ilvl w:val="0"/>
          <w:numId w:val="618"/>
        </w:numPr>
        <w:jc w:val="both"/>
      </w:pPr>
      <w:r w:rsidRPr="00A6609E">
        <w:rPr>
          <w:color w:val="000000"/>
        </w:rPr>
        <w:t>Posiadane umiejętności członków gospodarstwa domowego związane z uprawianiem sportu lub rekreacji ruchowej, w przekrojach: cechy społeczno-demograficzne członków gospodarstw domowych, typ społeczno-ekonomiczny gospodarstwa domowego, miejsce zamieszkania.</w:t>
      </w:r>
    </w:p>
    <w:p w14:paraId="60B6F576" w14:textId="77777777" w:rsidR="00C3683C" w:rsidRDefault="00C3683C" w:rsidP="001C4598">
      <w:pPr>
        <w:pStyle w:val="Akapitzlist"/>
        <w:numPr>
          <w:ilvl w:val="0"/>
          <w:numId w:val="618"/>
        </w:numPr>
        <w:jc w:val="both"/>
      </w:pPr>
      <w:r w:rsidRPr="00A6609E">
        <w:rPr>
          <w:color w:val="000000"/>
        </w:rPr>
        <w:t>Wyposażenie gospodarstwa domowego w sprzęt sportowy, wydatki poniesione na jego zakup oraz wydatki poniesione na sport i rekreację ruchową, w przekrojach: typ społeczno-ekonomiczny gospodarstwa domowego, miejsce zamieszkania.</w:t>
      </w:r>
    </w:p>
    <w:p w14:paraId="65F39ADD" w14:textId="77777777" w:rsidR="00C3683C" w:rsidRDefault="00C3683C" w:rsidP="001C4598">
      <w:pPr>
        <w:spacing w:before="120" w:after="120"/>
        <w:jc w:val="both"/>
        <w:divId w:val="127823794"/>
        <w:rPr>
          <w:b/>
          <w:bCs/>
          <w:color w:val="000000"/>
        </w:rPr>
      </w:pPr>
      <w:r>
        <w:rPr>
          <w:b/>
          <w:bCs/>
          <w:color w:val="000000"/>
        </w:rPr>
        <w:t>10. Formy i terminy udostępnienia wynikowych informacji statystycznych:</w:t>
      </w:r>
    </w:p>
    <w:p w14:paraId="4D88F8CF" w14:textId="77777777" w:rsidR="00C3683C" w:rsidRPr="00274CDA" w:rsidRDefault="00C3683C" w:rsidP="001C4598">
      <w:pPr>
        <w:pStyle w:val="Akapitzlist"/>
        <w:numPr>
          <w:ilvl w:val="0"/>
          <w:numId w:val="875"/>
        </w:numPr>
        <w:jc w:val="both"/>
        <w:rPr>
          <w:color w:val="000000"/>
        </w:rPr>
      </w:pPr>
      <w:r w:rsidRPr="00274CDA">
        <w:rPr>
          <w:color w:val="000000"/>
        </w:rPr>
        <w:t>Publikacje GUS:</w:t>
      </w:r>
    </w:p>
    <w:p w14:paraId="1ABE05F4" w14:textId="77777777" w:rsidR="00C3683C" w:rsidRPr="00274CDA" w:rsidRDefault="00C3683C" w:rsidP="001C4598">
      <w:pPr>
        <w:pStyle w:val="Akapitzlist"/>
        <w:numPr>
          <w:ilvl w:val="1"/>
          <w:numId w:val="875"/>
        </w:numPr>
        <w:jc w:val="both"/>
        <w:rPr>
          <w:color w:val="000000"/>
        </w:rPr>
      </w:pPr>
      <w:r w:rsidRPr="00274CDA">
        <w:rPr>
          <w:color w:val="000000"/>
        </w:rPr>
        <w:t>„Uczestnictwo w sporcie i rekreacji ruchowej w 2025 r.” (lipiec 2026).</w:t>
      </w:r>
    </w:p>
    <w:p w14:paraId="06F71293" w14:textId="77777777" w:rsidR="00C3683C" w:rsidRPr="00274CDA" w:rsidRDefault="00C3683C" w:rsidP="001C4598">
      <w:pPr>
        <w:pStyle w:val="Akapitzlist"/>
        <w:numPr>
          <w:ilvl w:val="0"/>
          <w:numId w:val="875"/>
        </w:numPr>
        <w:jc w:val="both"/>
        <w:rPr>
          <w:color w:val="000000"/>
        </w:rPr>
      </w:pPr>
      <w:r w:rsidRPr="00274CDA">
        <w:rPr>
          <w:color w:val="000000"/>
        </w:rPr>
        <w:t>Informacje sygnalne:</w:t>
      </w:r>
    </w:p>
    <w:p w14:paraId="4F9035F7" w14:textId="77777777" w:rsidR="00C3683C" w:rsidRPr="00274CDA" w:rsidRDefault="00C3683C" w:rsidP="001C4598">
      <w:pPr>
        <w:pStyle w:val="Akapitzlist"/>
        <w:numPr>
          <w:ilvl w:val="1"/>
          <w:numId w:val="875"/>
        </w:numPr>
        <w:jc w:val="both"/>
        <w:rPr>
          <w:color w:val="000000"/>
        </w:rPr>
      </w:pPr>
      <w:r w:rsidRPr="00274CDA">
        <w:rPr>
          <w:color w:val="000000"/>
        </w:rPr>
        <w:t>„Uczestnictwo w sporcie i rekreacji ruchowej w 2025 r.” (maj 2026).</w:t>
      </w:r>
    </w:p>
    <w:p w14:paraId="6A733725" w14:textId="77777777" w:rsidR="006B1864" w:rsidRDefault="00C3683C" w:rsidP="001C4598">
      <w:pPr>
        <w:jc w:val="both"/>
        <w:rPr>
          <w:vanish/>
        </w:rPr>
      </w:pPr>
      <w:r>
        <w:br w:type="page"/>
      </w:r>
    </w:p>
    <w:p w14:paraId="61176E4A" w14:textId="77777777" w:rsidR="00C3683C" w:rsidRPr="00C3683C" w:rsidRDefault="00C3683C" w:rsidP="001C4598">
      <w:pPr>
        <w:spacing w:after="120"/>
        <w:jc w:val="both"/>
        <w:rPr>
          <w:b/>
          <w:bCs/>
          <w:color w:val="000000"/>
          <w:sz w:val="24"/>
          <w:szCs w:val="24"/>
        </w:rPr>
      </w:pPr>
      <w:r w:rsidRPr="00C3683C">
        <w:rPr>
          <w:b/>
          <w:bCs/>
          <w:color w:val="000000"/>
          <w:sz w:val="24"/>
          <w:szCs w:val="24"/>
        </w:rPr>
        <w:t>1.30 TURYSTYKA I SPORT</w:t>
      </w:r>
    </w:p>
    <w:p w14:paraId="5AEF03A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51" w:name="_Toc176176698"/>
      <w:bookmarkStart w:id="352" w:name="_Toc17618298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53" w:name="badanie.1.30.16"/>
      <w:bookmarkEnd w:id="353"/>
      <w:r w:rsidRPr="00C3683C">
        <w:rPr>
          <w:rFonts w:ascii="Times New Roman" w:hAnsi="Times New Roman" w:cs="Times New Roman"/>
          <w:b/>
          <w:color w:val="000000"/>
          <w:sz w:val="20"/>
        </w:rPr>
        <w:t>1.30.16 (105)</w:t>
      </w:r>
      <w:bookmarkEnd w:id="351"/>
      <w:bookmarkEnd w:id="352"/>
    </w:p>
    <w:p w14:paraId="1E6BA6F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Działalność wybranych organizacji powiązanych z turystyką</w:t>
      </w:r>
    </w:p>
    <w:p w14:paraId="22F0F2E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0A4337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657D72B" w14:textId="77777777" w:rsidR="00C3683C" w:rsidRDefault="00C3683C" w:rsidP="001C4598">
      <w:pPr>
        <w:spacing w:before="120" w:after="120"/>
        <w:jc w:val="both"/>
        <w:divId w:val="968362755"/>
        <w:rPr>
          <w:b/>
          <w:bCs/>
          <w:color w:val="000000"/>
        </w:rPr>
      </w:pPr>
      <w:r>
        <w:rPr>
          <w:b/>
          <w:bCs/>
          <w:color w:val="000000"/>
        </w:rPr>
        <w:t>5. Cel badania:</w:t>
      </w:r>
    </w:p>
    <w:p w14:paraId="72E64C28" w14:textId="77777777" w:rsidR="00C3683C" w:rsidRPr="003522A9" w:rsidRDefault="00C3683C" w:rsidP="001C4598">
      <w:pPr>
        <w:pStyle w:val="Akapitzlist"/>
        <w:numPr>
          <w:ilvl w:val="0"/>
          <w:numId w:val="105"/>
        </w:numPr>
        <w:jc w:val="both"/>
        <w:rPr>
          <w:color w:val="000000"/>
        </w:rPr>
      </w:pPr>
      <w:r w:rsidRPr="003522A9">
        <w:rPr>
          <w:color w:val="000000"/>
        </w:rPr>
        <w:t>Celem badania jest dostarczenie informacji o stanie i działalności wybranych organizacji oraz podmiotów powiązanych z turystyką służących do oceny rozwoju krajoznawstwa i turystyki kwalifikowanej, a także do oceny realizacji zadań wynikających z określenia warunków bezpieczeństwa osób przebywających w górach.</w:t>
      </w:r>
    </w:p>
    <w:p w14:paraId="08049BF0" w14:textId="77777777" w:rsidR="00C3683C" w:rsidRPr="003522A9" w:rsidRDefault="00C3683C" w:rsidP="001C4598">
      <w:pPr>
        <w:pStyle w:val="Akapitzlist"/>
        <w:numPr>
          <w:ilvl w:val="0"/>
          <w:numId w:val="105"/>
        </w:numPr>
        <w:jc w:val="both"/>
        <w:rPr>
          <w:color w:val="000000"/>
        </w:rPr>
      </w:pPr>
      <w:r w:rsidRPr="003522A9">
        <w:rPr>
          <w:color w:val="000000"/>
        </w:rPr>
        <w:t>Użytkownicy, których potrzeby uwzględnia badanie:</w:t>
      </w:r>
    </w:p>
    <w:p w14:paraId="33DEEDFA" w14:textId="77777777" w:rsidR="00C3683C" w:rsidRPr="003522A9" w:rsidRDefault="00C3683C" w:rsidP="001C4598">
      <w:pPr>
        <w:pStyle w:val="Akapitzlist"/>
        <w:numPr>
          <w:ilvl w:val="1"/>
          <w:numId w:val="105"/>
        </w:numPr>
        <w:jc w:val="both"/>
        <w:rPr>
          <w:color w:val="000000"/>
        </w:rPr>
      </w:pPr>
      <w:r w:rsidRPr="003522A9">
        <w:rPr>
          <w:color w:val="000000"/>
        </w:rPr>
        <w:t>administracja samorządowa – powiat,</w:t>
      </w:r>
    </w:p>
    <w:p w14:paraId="0A5C549C" w14:textId="77777777" w:rsidR="00C3683C" w:rsidRPr="003522A9" w:rsidRDefault="00C3683C" w:rsidP="001C4598">
      <w:pPr>
        <w:pStyle w:val="Akapitzlist"/>
        <w:numPr>
          <w:ilvl w:val="1"/>
          <w:numId w:val="105"/>
        </w:numPr>
        <w:jc w:val="both"/>
        <w:rPr>
          <w:color w:val="000000"/>
        </w:rPr>
      </w:pPr>
      <w:r w:rsidRPr="003522A9">
        <w:rPr>
          <w:color w:val="000000"/>
        </w:rPr>
        <w:t>administracja samorządowa – województwo,</w:t>
      </w:r>
    </w:p>
    <w:p w14:paraId="13268E69" w14:textId="77777777" w:rsidR="00C3683C" w:rsidRPr="003522A9" w:rsidRDefault="00C3683C" w:rsidP="001C4598">
      <w:pPr>
        <w:pStyle w:val="Akapitzlist"/>
        <w:numPr>
          <w:ilvl w:val="1"/>
          <w:numId w:val="105"/>
        </w:numPr>
        <w:jc w:val="both"/>
        <w:rPr>
          <w:color w:val="000000"/>
        </w:rPr>
      </w:pPr>
      <w:r w:rsidRPr="003522A9">
        <w:rPr>
          <w:color w:val="000000"/>
        </w:rPr>
        <w:t>stowarzyszenia, organizacje, fundacje,</w:t>
      </w:r>
    </w:p>
    <w:p w14:paraId="49320C4A" w14:textId="77777777" w:rsidR="00C3683C" w:rsidRPr="003522A9" w:rsidRDefault="00C3683C" w:rsidP="001C4598">
      <w:pPr>
        <w:pStyle w:val="Akapitzlist"/>
        <w:numPr>
          <w:ilvl w:val="1"/>
          <w:numId w:val="105"/>
        </w:numPr>
        <w:jc w:val="both"/>
        <w:rPr>
          <w:color w:val="000000"/>
        </w:rPr>
      </w:pPr>
      <w:r w:rsidRPr="003522A9">
        <w:rPr>
          <w:color w:val="000000"/>
        </w:rPr>
        <w:t>administracja rządowa,</w:t>
      </w:r>
    </w:p>
    <w:p w14:paraId="200E4AED" w14:textId="77777777" w:rsidR="00C3683C" w:rsidRPr="003522A9" w:rsidRDefault="00C3683C" w:rsidP="001C4598">
      <w:pPr>
        <w:pStyle w:val="Akapitzlist"/>
        <w:numPr>
          <w:ilvl w:val="1"/>
          <w:numId w:val="105"/>
        </w:numPr>
        <w:jc w:val="both"/>
        <w:rPr>
          <w:color w:val="000000"/>
        </w:rPr>
      </w:pPr>
      <w:r w:rsidRPr="003522A9">
        <w:rPr>
          <w:color w:val="000000"/>
        </w:rPr>
        <w:t>administracja samorządowa – gmina, miasto,</w:t>
      </w:r>
    </w:p>
    <w:p w14:paraId="5F5D29FB" w14:textId="77777777" w:rsidR="00C3683C" w:rsidRPr="003522A9" w:rsidRDefault="00C3683C" w:rsidP="001C4598">
      <w:pPr>
        <w:pStyle w:val="Akapitzlist"/>
        <w:numPr>
          <w:ilvl w:val="1"/>
          <w:numId w:val="105"/>
        </w:numPr>
        <w:jc w:val="both"/>
        <w:rPr>
          <w:color w:val="000000"/>
        </w:rPr>
      </w:pPr>
      <w:r w:rsidRPr="003522A9">
        <w:rPr>
          <w:color w:val="000000"/>
        </w:rPr>
        <w:t>placówki naukowe/badawcze, uczelnie (nauczyciele akademiccy i studenci).</w:t>
      </w:r>
    </w:p>
    <w:p w14:paraId="142071C1" w14:textId="77777777" w:rsidR="00C3683C" w:rsidRDefault="00C3683C" w:rsidP="001C4598">
      <w:pPr>
        <w:spacing w:before="120" w:after="120"/>
        <w:jc w:val="both"/>
        <w:divId w:val="33040296"/>
        <w:rPr>
          <w:b/>
          <w:bCs/>
          <w:color w:val="000000"/>
        </w:rPr>
      </w:pPr>
      <w:r>
        <w:rPr>
          <w:b/>
          <w:bCs/>
          <w:color w:val="000000"/>
        </w:rPr>
        <w:t>6. Zakres podmiotowy:</w:t>
      </w:r>
    </w:p>
    <w:p w14:paraId="3BB8BE59" w14:textId="7EFAFE00" w:rsidR="00C3683C" w:rsidRDefault="00C3683C" w:rsidP="001C4598">
      <w:pPr>
        <w:jc w:val="both"/>
        <w:rPr>
          <w:color w:val="000000"/>
        </w:rPr>
      </w:pPr>
      <w:r>
        <w:rPr>
          <w:color w:val="000000"/>
        </w:rPr>
        <w:t>Organizacje non</w:t>
      </w:r>
      <w:r w:rsidR="00667317">
        <w:rPr>
          <w:color w:val="000000"/>
        </w:rPr>
        <w:t xml:space="preserve"> </w:t>
      </w:r>
      <w:r>
        <w:rPr>
          <w:color w:val="000000"/>
        </w:rPr>
        <w:t>profit powiązane z turystyką.</w:t>
      </w:r>
    </w:p>
    <w:p w14:paraId="396B2FE1" w14:textId="77777777" w:rsidR="00C3683C" w:rsidRDefault="00C3683C" w:rsidP="001C4598">
      <w:pPr>
        <w:spacing w:before="120" w:after="120"/>
        <w:jc w:val="both"/>
        <w:divId w:val="1503738837"/>
        <w:rPr>
          <w:b/>
          <w:bCs/>
          <w:color w:val="000000"/>
        </w:rPr>
      </w:pPr>
      <w:r>
        <w:rPr>
          <w:b/>
          <w:bCs/>
          <w:color w:val="000000"/>
        </w:rPr>
        <w:t>7. Zakres przedmiotowy:</w:t>
      </w:r>
    </w:p>
    <w:p w14:paraId="60189285" w14:textId="77777777" w:rsidR="00C3683C" w:rsidRDefault="00C3683C" w:rsidP="001C4598">
      <w:pPr>
        <w:jc w:val="both"/>
        <w:rPr>
          <w:color w:val="000000"/>
        </w:rPr>
      </w:pPr>
      <w:r>
        <w:rPr>
          <w:color w:val="000000"/>
        </w:rPr>
        <w:t>Działalność Polskiego Towarzystwa Turystyczno-Krajoznawczego. Działalność Górskiego Ochotniczego Pogotowia Ratunkowego i Tatrzańskiego Ochotniczego Pogotowia Ratunkowego.</w:t>
      </w:r>
    </w:p>
    <w:p w14:paraId="29B9D29B" w14:textId="77777777" w:rsidR="00C3683C" w:rsidRDefault="00C3683C" w:rsidP="001C4598">
      <w:pPr>
        <w:spacing w:before="120" w:after="120"/>
        <w:jc w:val="both"/>
        <w:divId w:val="1786996193"/>
        <w:rPr>
          <w:b/>
          <w:bCs/>
          <w:color w:val="000000"/>
        </w:rPr>
      </w:pPr>
      <w:r>
        <w:rPr>
          <w:b/>
          <w:bCs/>
          <w:color w:val="000000"/>
        </w:rPr>
        <w:t>8. Źródła danych:</w:t>
      </w:r>
    </w:p>
    <w:p w14:paraId="58D1596D" w14:textId="22D289D9" w:rsidR="00C3683C" w:rsidRDefault="00C3683C" w:rsidP="001C4598">
      <w:pPr>
        <w:pStyle w:val="Akapitzlist"/>
        <w:numPr>
          <w:ilvl w:val="0"/>
          <w:numId w:val="362"/>
        </w:numPr>
        <w:jc w:val="both"/>
      </w:pPr>
      <w:r w:rsidRPr="003522A9">
        <w:rPr>
          <w:color w:val="000000"/>
        </w:rPr>
        <w:t xml:space="preserve">Zestawy danych z systemów informacyjnych Górskiego Ochotniczego Pogotowia Ratunkowego nr </w:t>
      </w:r>
      <w:hyperlink w:anchor="gr.62">
        <w:r>
          <w:rPr>
            <w:rStyle w:val="Hipercze"/>
          </w:rPr>
          <w:t>62</w:t>
        </w:r>
      </w:hyperlink>
      <w:r w:rsidRPr="003522A9">
        <w:rPr>
          <w:color w:val="000000"/>
        </w:rPr>
        <w:t xml:space="preserve"> (opisane w części II. Informacje o przekazywanych danych):</w:t>
      </w:r>
    </w:p>
    <w:p w14:paraId="7260919F" w14:textId="6369D56B" w:rsidR="00C3683C" w:rsidRDefault="00C3683C" w:rsidP="001C4598">
      <w:pPr>
        <w:pStyle w:val="Akapitzlist"/>
        <w:numPr>
          <w:ilvl w:val="1"/>
          <w:numId w:val="362"/>
        </w:numPr>
        <w:jc w:val="both"/>
      </w:pPr>
      <w:r w:rsidRPr="003522A9">
        <w:rPr>
          <w:color w:val="000000"/>
        </w:rPr>
        <w:t>dane dotyczące rocznej działalności (</w:t>
      </w:r>
      <w:hyperlink w:anchor="lp.62.1">
        <w:r>
          <w:rPr>
            <w:rStyle w:val="Hipercze"/>
          </w:rPr>
          <w:t>lp. 62.1</w:t>
        </w:r>
      </w:hyperlink>
      <w:r w:rsidRPr="003522A9">
        <w:rPr>
          <w:color w:val="000000"/>
        </w:rPr>
        <w:t>).</w:t>
      </w:r>
    </w:p>
    <w:p w14:paraId="7DBF7798" w14:textId="6E2D517F" w:rsidR="00C3683C" w:rsidRDefault="00C3683C" w:rsidP="001C4598">
      <w:pPr>
        <w:pStyle w:val="Akapitzlist"/>
        <w:numPr>
          <w:ilvl w:val="0"/>
          <w:numId w:val="362"/>
        </w:numPr>
        <w:jc w:val="both"/>
      </w:pPr>
      <w:r w:rsidRPr="003522A9">
        <w:rPr>
          <w:color w:val="000000"/>
        </w:rPr>
        <w:t xml:space="preserve">Zestawy danych z systemów informacyjnych Polskiego Towarzystwa Turystyczno-Krajoznawczego nr </w:t>
      </w:r>
      <w:hyperlink w:anchor="gr.133">
        <w:r>
          <w:rPr>
            <w:rStyle w:val="Hipercze"/>
          </w:rPr>
          <w:t>133</w:t>
        </w:r>
      </w:hyperlink>
      <w:r w:rsidRPr="003522A9">
        <w:rPr>
          <w:color w:val="000000"/>
        </w:rPr>
        <w:t xml:space="preserve"> (opisane w części II. Informacje o przekazywanych danych):</w:t>
      </w:r>
    </w:p>
    <w:p w14:paraId="355C05B8" w14:textId="0FD72335" w:rsidR="00C3683C" w:rsidRDefault="00C3683C" w:rsidP="001C4598">
      <w:pPr>
        <w:pStyle w:val="Akapitzlist"/>
        <w:numPr>
          <w:ilvl w:val="1"/>
          <w:numId w:val="362"/>
        </w:numPr>
        <w:jc w:val="both"/>
      </w:pPr>
      <w:r w:rsidRPr="003522A9">
        <w:rPr>
          <w:color w:val="000000"/>
        </w:rPr>
        <w:t>dane dotyczące działalności PTTK (</w:t>
      </w:r>
      <w:hyperlink w:anchor="lp.133.1">
        <w:r>
          <w:rPr>
            <w:rStyle w:val="Hipercze"/>
          </w:rPr>
          <w:t>lp. 133.1</w:t>
        </w:r>
      </w:hyperlink>
      <w:r w:rsidRPr="003522A9">
        <w:rPr>
          <w:color w:val="000000"/>
        </w:rPr>
        <w:t>).</w:t>
      </w:r>
    </w:p>
    <w:p w14:paraId="2654354B" w14:textId="4B6E6FF6" w:rsidR="00C3683C" w:rsidRDefault="00C3683C" w:rsidP="001C4598">
      <w:pPr>
        <w:pStyle w:val="Akapitzlist"/>
        <w:numPr>
          <w:ilvl w:val="0"/>
          <w:numId w:val="362"/>
        </w:numPr>
        <w:jc w:val="both"/>
      </w:pPr>
      <w:r w:rsidRPr="003522A9">
        <w:rPr>
          <w:color w:val="000000"/>
        </w:rPr>
        <w:t xml:space="preserve">Zestawy danych z systemów informacyjnych Tatrzańskiego Ochotniczego Pogotowia Ratunkowego nr </w:t>
      </w:r>
      <w:hyperlink w:anchor="gr.152">
        <w:r>
          <w:rPr>
            <w:rStyle w:val="Hipercze"/>
          </w:rPr>
          <w:t>152</w:t>
        </w:r>
      </w:hyperlink>
      <w:r w:rsidRPr="003522A9">
        <w:rPr>
          <w:color w:val="000000"/>
        </w:rPr>
        <w:t xml:space="preserve"> (opisane w części II. Informacje o przekazywanych danych):</w:t>
      </w:r>
    </w:p>
    <w:p w14:paraId="078D42BC" w14:textId="609CB4FF" w:rsidR="00C3683C" w:rsidRDefault="00C3683C" w:rsidP="001C4598">
      <w:pPr>
        <w:pStyle w:val="Akapitzlist"/>
        <w:numPr>
          <w:ilvl w:val="1"/>
          <w:numId w:val="362"/>
        </w:numPr>
        <w:jc w:val="both"/>
      </w:pPr>
      <w:r w:rsidRPr="003522A9">
        <w:rPr>
          <w:color w:val="000000"/>
        </w:rPr>
        <w:t>dane dotyczące rocznej działalności (</w:t>
      </w:r>
      <w:hyperlink w:anchor="lp.152.1">
        <w:r>
          <w:rPr>
            <w:rStyle w:val="Hipercze"/>
          </w:rPr>
          <w:t>lp. 152.1</w:t>
        </w:r>
      </w:hyperlink>
      <w:r w:rsidRPr="003522A9">
        <w:rPr>
          <w:color w:val="000000"/>
        </w:rPr>
        <w:t>).</w:t>
      </w:r>
    </w:p>
    <w:p w14:paraId="5145DA85" w14:textId="77777777" w:rsidR="00C3683C" w:rsidRDefault="00C3683C" w:rsidP="001C4598">
      <w:pPr>
        <w:spacing w:before="120" w:after="120"/>
        <w:jc w:val="both"/>
        <w:divId w:val="227303231"/>
        <w:rPr>
          <w:b/>
          <w:bCs/>
          <w:color w:val="000000"/>
        </w:rPr>
      </w:pPr>
      <w:r>
        <w:rPr>
          <w:b/>
          <w:bCs/>
          <w:color w:val="000000"/>
        </w:rPr>
        <w:t>9. Rodzaje wynikowych informacji statystycznych:</w:t>
      </w:r>
    </w:p>
    <w:p w14:paraId="7FDD114E" w14:textId="77777777" w:rsidR="00C3683C" w:rsidRDefault="00C3683C" w:rsidP="001C4598">
      <w:pPr>
        <w:pStyle w:val="Akapitzlist"/>
        <w:numPr>
          <w:ilvl w:val="0"/>
          <w:numId w:val="619"/>
        </w:numPr>
        <w:jc w:val="both"/>
      </w:pPr>
      <w:r w:rsidRPr="00A6609E">
        <w:rPr>
          <w:color w:val="000000"/>
        </w:rPr>
        <w:t>Ratownicy etatowi, ratownicy ochotnicy, interwencje i akcje ratunkowe, wypadki śmiertelne, wyprawy ratunkowe, w przekrojach: organizacje ratunkowe TOPR i GOPR.</w:t>
      </w:r>
    </w:p>
    <w:p w14:paraId="5EEDDA3D" w14:textId="77777777" w:rsidR="00C3683C" w:rsidRDefault="00C3683C" w:rsidP="001C4598">
      <w:pPr>
        <w:pStyle w:val="Akapitzlist"/>
        <w:numPr>
          <w:ilvl w:val="0"/>
          <w:numId w:val="619"/>
        </w:numPr>
        <w:jc w:val="both"/>
      </w:pPr>
      <w:r w:rsidRPr="00A6609E">
        <w:rPr>
          <w:color w:val="000000"/>
        </w:rPr>
        <w:t>Wycieczki PTTK oraz ich uczestnicy w turystyce zwykłej.</w:t>
      </w:r>
    </w:p>
    <w:p w14:paraId="65DA4E91" w14:textId="77777777" w:rsidR="00C3683C" w:rsidRDefault="00C3683C" w:rsidP="001C4598">
      <w:pPr>
        <w:pStyle w:val="Akapitzlist"/>
        <w:numPr>
          <w:ilvl w:val="0"/>
          <w:numId w:val="619"/>
        </w:numPr>
        <w:jc w:val="both"/>
      </w:pPr>
      <w:r w:rsidRPr="00A6609E">
        <w:rPr>
          <w:color w:val="000000"/>
        </w:rPr>
        <w:t>Uprawnienia pilotów wycieczek PTTK, w tym ze znajomością języków obcych.</w:t>
      </w:r>
    </w:p>
    <w:p w14:paraId="03050CE9" w14:textId="77777777" w:rsidR="00C3683C" w:rsidRDefault="00C3683C" w:rsidP="001C4598">
      <w:pPr>
        <w:pStyle w:val="Akapitzlist"/>
        <w:numPr>
          <w:ilvl w:val="0"/>
          <w:numId w:val="619"/>
        </w:numPr>
        <w:jc w:val="both"/>
      </w:pPr>
      <w:r w:rsidRPr="00A6609E">
        <w:rPr>
          <w:color w:val="000000"/>
        </w:rPr>
        <w:t>Uprawnienia przewodników turystycznych PTTK, w tym ze znajomością języków obcych, w przekrojach: według kategorii: miejscy, terenowi, górscy.</w:t>
      </w:r>
    </w:p>
    <w:p w14:paraId="73CD0043" w14:textId="77777777" w:rsidR="00C3683C" w:rsidRDefault="00C3683C" w:rsidP="001C4598">
      <w:pPr>
        <w:pStyle w:val="Akapitzlist"/>
        <w:numPr>
          <w:ilvl w:val="0"/>
          <w:numId w:val="619"/>
        </w:numPr>
        <w:jc w:val="both"/>
      </w:pPr>
      <w:r w:rsidRPr="00A6609E">
        <w:rPr>
          <w:color w:val="000000"/>
        </w:rPr>
        <w:t>Instruktorzy PTTK, w przekrojach: według kategorii: narciarstwo, nurkowanie swobodne, krajoznawstwo, fotografia krajoznawcza, opieka nad zabytkami, ochrona przyrody, przewodnictwo, turystyka żeglarska.</w:t>
      </w:r>
    </w:p>
    <w:p w14:paraId="1A8FFE55" w14:textId="77777777" w:rsidR="00C3683C" w:rsidRDefault="00C3683C" w:rsidP="001C4598">
      <w:pPr>
        <w:pStyle w:val="Akapitzlist"/>
        <w:numPr>
          <w:ilvl w:val="0"/>
          <w:numId w:val="619"/>
        </w:numPr>
        <w:jc w:val="both"/>
      </w:pPr>
      <w:r w:rsidRPr="00A6609E">
        <w:rPr>
          <w:color w:val="000000"/>
        </w:rPr>
        <w:t>Przodownicy PTTK, w przekrojach: według kategorii: turystyka piesza, turystyka górska, turystyka narciarska, turystyka motorowa, turystyka żeglarska, turystyka kajakowa, turystyka kolarska, turystyka jeździecka, imprezy na orientację.</w:t>
      </w:r>
    </w:p>
    <w:p w14:paraId="211CD454" w14:textId="77777777" w:rsidR="00C3683C" w:rsidRDefault="00C3683C" w:rsidP="001C4598">
      <w:pPr>
        <w:pStyle w:val="Akapitzlist"/>
        <w:numPr>
          <w:ilvl w:val="0"/>
          <w:numId w:val="619"/>
        </w:numPr>
        <w:jc w:val="both"/>
      </w:pPr>
      <w:r w:rsidRPr="00A6609E">
        <w:rPr>
          <w:color w:val="000000"/>
        </w:rPr>
        <w:t>Długość szlaków turystycznych PTTK, w przekrojach: według kategorii: województwa, piesze górskie, piesze nizinne, piesze dydaktyczne, piesze spacerowe, narciarskie, rowerowe, konne, kajakowe, inne.</w:t>
      </w:r>
    </w:p>
    <w:p w14:paraId="6A0A5EFF" w14:textId="77777777" w:rsidR="00C3683C" w:rsidRDefault="00C3683C" w:rsidP="001C4598">
      <w:pPr>
        <w:pStyle w:val="Akapitzlist"/>
        <w:numPr>
          <w:ilvl w:val="0"/>
          <w:numId w:val="619"/>
        </w:numPr>
        <w:jc w:val="both"/>
      </w:pPr>
      <w:r w:rsidRPr="00A6609E">
        <w:rPr>
          <w:color w:val="000000"/>
        </w:rPr>
        <w:t>Odznaki PTTK, w przekrojach: według rodzajów: Odznaka Turystyki Pieszej, Górska Odznaka Turystyczna, Nizinna Odznaka Narciarska, Kolarska Odznaka Turystyczna, Motorowodna Odznaka Turystyczna, Żeglarska Odznaka Turystyczna, Turystyczna Odznaka Kajakowa, Turystyczna Odznaka Podwodna, Odznaka Imprez na Orientację, Odznaka Krajoznawcza, Młodzieżowa Odznaka Krajoznawcza, Regionalne Odznaki.</w:t>
      </w:r>
    </w:p>
    <w:p w14:paraId="2AEB5D97" w14:textId="77777777" w:rsidR="00C3683C" w:rsidRDefault="00C3683C" w:rsidP="001C4598">
      <w:pPr>
        <w:pStyle w:val="Akapitzlist"/>
        <w:numPr>
          <w:ilvl w:val="0"/>
          <w:numId w:val="619"/>
        </w:numPr>
        <w:jc w:val="both"/>
      </w:pPr>
      <w:r w:rsidRPr="00A6609E">
        <w:rPr>
          <w:color w:val="000000"/>
        </w:rPr>
        <w:t>Kluby turystyczno-krajoznawcze PTTK oraz ich członkowie, w przekrojach: według rodzaju: piesze, górskie, narciarskie, kolarskie, motorowe, kajakowe, żeglarskie, podwodne, speleologiczne.</w:t>
      </w:r>
    </w:p>
    <w:p w14:paraId="2272347C" w14:textId="77777777" w:rsidR="00C3683C" w:rsidRDefault="00C3683C" w:rsidP="001C4598">
      <w:pPr>
        <w:pStyle w:val="Akapitzlist"/>
        <w:numPr>
          <w:ilvl w:val="0"/>
          <w:numId w:val="619"/>
        </w:numPr>
        <w:jc w:val="both"/>
      </w:pPr>
      <w:r w:rsidRPr="00A6609E">
        <w:rPr>
          <w:color w:val="000000"/>
        </w:rPr>
        <w:t>Kluby i koła PTTK oraz ich członkowie, w przekrojach: według miejsca i kategorii: w zakładach pracy, terenowe, w szkołach, na uczelniach, emerytów i rencistów oraz inwalidów.</w:t>
      </w:r>
    </w:p>
    <w:p w14:paraId="12544F98" w14:textId="77777777" w:rsidR="00C3683C" w:rsidRDefault="00C3683C" w:rsidP="001C4598">
      <w:pPr>
        <w:pStyle w:val="Akapitzlist"/>
        <w:numPr>
          <w:ilvl w:val="0"/>
          <w:numId w:val="619"/>
        </w:numPr>
        <w:jc w:val="both"/>
      </w:pPr>
      <w:r w:rsidRPr="00A6609E">
        <w:rPr>
          <w:color w:val="000000"/>
        </w:rPr>
        <w:t>Uczestnicy wycieczek PTTK w turystyce kwalifikowanej, w tym młodzież szkolna, w przekrojach: województwa, rodzaj wycieczek: piesze nizinne, piesze górskie, narciarskie, kolarskie, motorowe, żeglarskie, kajakowe, speleologiczne, płetwonurkowe, na orientację, jeździeckie nizinne, jeździeckie górskie, inne.</w:t>
      </w:r>
    </w:p>
    <w:p w14:paraId="477E25D4" w14:textId="77777777" w:rsidR="00C3683C" w:rsidRDefault="00C3683C" w:rsidP="001C4598">
      <w:pPr>
        <w:pStyle w:val="Akapitzlist"/>
        <w:numPr>
          <w:ilvl w:val="0"/>
          <w:numId w:val="619"/>
        </w:numPr>
        <w:jc w:val="both"/>
      </w:pPr>
      <w:r w:rsidRPr="00A6609E">
        <w:rPr>
          <w:color w:val="000000"/>
        </w:rPr>
        <w:t>Wycieczki w turystyce kwalifikowanej PTTK, w przekrojach: województwa, rodzaj wycieczek: piesze nizinne, piesze górskie, narciarskie, kolarskie, motorowe, żeglarskie, kajakowe, speleologiczne, płetwonurkowe, na orientację, jeździeckie nizinne, jeździeckie górskie, inne.</w:t>
      </w:r>
    </w:p>
    <w:p w14:paraId="4D7E04EA" w14:textId="77777777" w:rsidR="00C3683C" w:rsidRDefault="00C3683C" w:rsidP="001C4598">
      <w:pPr>
        <w:spacing w:before="120" w:after="120"/>
        <w:jc w:val="both"/>
        <w:divId w:val="470440766"/>
        <w:rPr>
          <w:b/>
          <w:bCs/>
          <w:color w:val="000000"/>
        </w:rPr>
      </w:pPr>
      <w:r>
        <w:rPr>
          <w:b/>
          <w:bCs/>
          <w:color w:val="000000"/>
        </w:rPr>
        <w:t>10. Formy i terminy udostępnienia wynikowych informacji statystycznych:</w:t>
      </w:r>
    </w:p>
    <w:p w14:paraId="768F691C" w14:textId="77777777" w:rsidR="00C3683C" w:rsidRPr="00274CDA" w:rsidRDefault="00C3683C" w:rsidP="001C4598">
      <w:pPr>
        <w:pStyle w:val="Akapitzlist"/>
        <w:numPr>
          <w:ilvl w:val="0"/>
          <w:numId w:val="876"/>
        </w:numPr>
        <w:jc w:val="both"/>
        <w:rPr>
          <w:color w:val="000000"/>
        </w:rPr>
      </w:pPr>
      <w:r w:rsidRPr="00274CDA">
        <w:rPr>
          <w:color w:val="000000"/>
        </w:rPr>
        <w:t>Publikacje GUS:</w:t>
      </w:r>
    </w:p>
    <w:p w14:paraId="76C04AC9" w14:textId="77777777" w:rsidR="00C3683C" w:rsidRPr="00274CDA" w:rsidRDefault="00C3683C" w:rsidP="001C4598">
      <w:pPr>
        <w:pStyle w:val="Akapitzlist"/>
        <w:numPr>
          <w:ilvl w:val="1"/>
          <w:numId w:val="876"/>
        </w:numPr>
        <w:jc w:val="both"/>
        <w:rPr>
          <w:color w:val="000000"/>
        </w:rPr>
      </w:pPr>
      <w:r w:rsidRPr="00274CDA">
        <w:rPr>
          <w:color w:val="000000"/>
        </w:rPr>
        <w:t>„Turystyka w 2025 r.” (czerwiec 2026),</w:t>
      </w:r>
    </w:p>
    <w:p w14:paraId="4A01E559" w14:textId="77777777" w:rsidR="00C3683C" w:rsidRPr="00274CDA" w:rsidRDefault="00C3683C" w:rsidP="001C4598">
      <w:pPr>
        <w:pStyle w:val="Akapitzlist"/>
        <w:numPr>
          <w:ilvl w:val="1"/>
          <w:numId w:val="876"/>
        </w:numPr>
        <w:jc w:val="both"/>
        <w:rPr>
          <w:color w:val="000000"/>
        </w:rPr>
      </w:pPr>
      <w:r w:rsidRPr="00274CDA">
        <w:rPr>
          <w:color w:val="000000"/>
        </w:rPr>
        <w:t>„Rocznik Statystyczny Rzeczypospolitej Polskiej 2026” (grudzień 2026),</w:t>
      </w:r>
    </w:p>
    <w:p w14:paraId="45C86990" w14:textId="77777777" w:rsidR="00C3683C" w:rsidRPr="00274CDA" w:rsidRDefault="00C3683C" w:rsidP="001C4598">
      <w:pPr>
        <w:pStyle w:val="Akapitzlist"/>
        <w:numPr>
          <w:ilvl w:val="1"/>
          <w:numId w:val="876"/>
        </w:numPr>
        <w:jc w:val="both"/>
        <w:rPr>
          <w:color w:val="000000"/>
        </w:rPr>
      </w:pPr>
      <w:r w:rsidRPr="00274CDA">
        <w:rPr>
          <w:color w:val="000000"/>
        </w:rPr>
        <w:t>„Mały Rocznik Statystyczny Polski 2026” (lipiec 2026).</w:t>
      </w:r>
    </w:p>
    <w:p w14:paraId="3486982C" w14:textId="77777777" w:rsidR="00C3683C" w:rsidRPr="00274CDA" w:rsidRDefault="00C3683C" w:rsidP="001C4598">
      <w:pPr>
        <w:pStyle w:val="Akapitzlist"/>
        <w:numPr>
          <w:ilvl w:val="0"/>
          <w:numId w:val="876"/>
        </w:numPr>
        <w:jc w:val="both"/>
        <w:rPr>
          <w:color w:val="000000"/>
        </w:rPr>
      </w:pPr>
      <w:r w:rsidRPr="00274CDA">
        <w:rPr>
          <w:color w:val="000000"/>
        </w:rPr>
        <w:t>Internetowe bazy danych:</w:t>
      </w:r>
    </w:p>
    <w:p w14:paraId="2A88A82D" w14:textId="77777777" w:rsidR="00C3683C" w:rsidRPr="00274CDA" w:rsidRDefault="00C3683C" w:rsidP="001C4598">
      <w:pPr>
        <w:pStyle w:val="Akapitzlist"/>
        <w:numPr>
          <w:ilvl w:val="1"/>
          <w:numId w:val="876"/>
        </w:numPr>
        <w:jc w:val="both"/>
        <w:rPr>
          <w:color w:val="000000"/>
        </w:rPr>
      </w:pPr>
      <w:r w:rsidRPr="00274CDA">
        <w:rPr>
          <w:color w:val="000000"/>
        </w:rPr>
        <w:t>Dziedzinowa Baza Wiedzy – Społeczeństwo – Turystyka, sport i wypoczynek – Turystyka – Działalność Polskiego Towarzystwa Turystyczno-Krajoznawczego (PTTK) (czerwiec 2026),</w:t>
      </w:r>
    </w:p>
    <w:p w14:paraId="57A8982B" w14:textId="77777777" w:rsidR="00C3683C" w:rsidRPr="00274CDA" w:rsidRDefault="00C3683C" w:rsidP="001C4598">
      <w:pPr>
        <w:pStyle w:val="Akapitzlist"/>
        <w:numPr>
          <w:ilvl w:val="1"/>
          <w:numId w:val="876"/>
        </w:numPr>
        <w:jc w:val="both"/>
        <w:rPr>
          <w:color w:val="000000"/>
        </w:rPr>
      </w:pPr>
      <w:r w:rsidRPr="00274CDA">
        <w:rPr>
          <w:color w:val="000000"/>
        </w:rPr>
        <w:t>Dziedzinowa Baza Wiedzy – Społeczeństwo – Turystyka, sport i wypoczynek – Turystyka – Ratownictwo górskie (czerwiec 2026).</w:t>
      </w:r>
    </w:p>
    <w:p w14:paraId="79E290F2" w14:textId="77777777" w:rsidR="006B1864" w:rsidRDefault="00C3683C" w:rsidP="001C4598">
      <w:pPr>
        <w:jc w:val="both"/>
        <w:rPr>
          <w:vanish/>
        </w:rPr>
      </w:pPr>
      <w:r>
        <w:br w:type="page"/>
      </w:r>
    </w:p>
    <w:p w14:paraId="03DF8044" w14:textId="77777777" w:rsidR="00C3683C" w:rsidRPr="00C3683C" w:rsidRDefault="00C3683C" w:rsidP="001C4598">
      <w:pPr>
        <w:spacing w:after="120"/>
        <w:jc w:val="both"/>
        <w:rPr>
          <w:b/>
          <w:bCs/>
          <w:color w:val="000000"/>
          <w:sz w:val="24"/>
          <w:szCs w:val="24"/>
        </w:rPr>
      </w:pPr>
      <w:r w:rsidRPr="00C3683C">
        <w:rPr>
          <w:b/>
          <w:bCs/>
          <w:color w:val="000000"/>
          <w:sz w:val="24"/>
          <w:szCs w:val="24"/>
        </w:rPr>
        <w:t>1.30 TURYSTYKA I SPORT</w:t>
      </w:r>
    </w:p>
    <w:p w14:paraId="304856F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54" w:name="_Toc176176699"/>
      <w:bookmarkStart w:id="355" w:name="_Toc17618298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56" w:name="badanie.1.30.17"/>
      <w:bookmarkEnd w:id="356"/>
      <w:r w:rsidRPr="00C3683C">
        <w:rPr>
          <w:rFonts w:ascii="Times New Roman" w:hAnsi="Times New Roman" w:cs="Times New Roman"/>
          <w:b/>
          <w:color w:val="000000"/>
          <w:sz w:val="20"/>
        </w:rPr>
        <w:t>1.30.17 (106)</w:t>
      </w:r>
      <w:bookmarkEnd w:id="354"/>
      <w:bookmarkEnd w:id="355"/>
    </w:p>
    <w:p w14:paraId="623E2124"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Podróże nierezydentów do Polski. Ruch pojazdów i osób na granicy Polski z krajami Unii Europejskiej</w:t>
      </w:r>
    </w:p>
    <w:p w14:paraId="048A5E3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B4DFCD0"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turystyki</w:t>
      </w:r>
      <w:r>
        <w:rPr>
          <w:b/>
          <w:bCs/>
          <w:color w:val="000000"/>
        </w:rPr>
        <w:br/>
        <w:t>Prezes Narodowego Banku Polskiego</w:t>
      </w:r>
    </w:p>
    <w:p w14:paraId="09E88950" w14:textId="77777777" w:rsidR="00C3683C" w:rsidRDefault="00C3683C" w:rsidP="001C4598">
      <w:pPr>
        <w:spacing w:before="120" w:after="120"/>
        <w:jc w:val="both"/>
        <w:divId w:val="97677259"/>
        <w:rPr>
          <w:b/>
          <w:bCs/>
          <w:color w:val="000000"/>
        </w:rPr>
      </w:pPr>
      <w:r>
        <w:rPr>
          <w:b/>
          <w:bCs/>
          <w:color w:val="000000"/>
        </w:rPr>
        <w:t>5. Cel badania:</w:t>
      </w:r>
    </w:p>
    <w:p w14:paraId="38E87C0F" w14:textId="77777777" w:rsidR="00C3683C" w:rsidRPr="003522A9" w:rsidRDefault="00C3683C" w:rsidP="001C4598">
      <w:pPr>
        <w:pStyle w:val="Akapitzlist"/>
        <w:numPr>
          <w:ilvl w:val="0"/>
          <w:numId w:val="106"/>
        </w:numPr>
        <w:jc w:val="both"/>
        <w:rPr>
          <w:color w:val="000000"/>
        </w:rPr>
      </w:pPr>
      <w:r w:rsidRPr="003522A9">
        <w:rPr>
          <w:color w:val="000000"/>
        </w:rPr>
        <w:t>Celem badania jest dostarczenie informacji na temat liczby podróży nierezydentów do Polski, wartości wydatków poniesionych w związku z podróżą do Polski, charakterystyka pobytu w Polsce osób przyjeżdżających z zagranicy oraz uzyskanie informacji o przekraczających granicę w ramach małego ruchu granicznego, a także oszacowanie ruchu granicznego na granicy Polski z innymi krajami Unii Europejskiej.</w:t>
      </w:r>
    </w:p>
    <w:p w14:paraId="49EC158E" w14:textId="77777777" w:rsidR="00C3683C" w:rsidRPr="003522A9" w:rsidRDefault="00C3683C" w:rsidP="001C4598">
      <w:pPr>
        <w:pStyle w:val="Akapitzlist"/>
        <w:numPr>
          <w:ilvl w:val="0"/>
          <w:numId w:val="106"/>
        </w:numPr>
        <w:jc w:val="both"/>
        <w:rPr>
          <w:color w:val="000000"/>
        </w:rPr>
      </w:pPr>
      <w:r w:rsidRPr="003522A9">
        <w:rPr>
          <w:color w:val="000000"/>
        </w:rPr>
        <w:t>Akty prawa międzynarodowego, z których wynika obowiązek realizacji badania:</w:t>
      </w:r>
    </w:p>
    <w:p w14:paraId="0103B4B8" w14:textId="77777777" w:rsidR="00C3683C" w:rsidRPr="003522A9" w:rsidRDefault="00C3683C" w:rsidP="001C4598">
      <w:pPr>
        <w:pStyle w:val="Akapitzlist"/>
        <w:numPr>
          <w:ilvl w:val="1"/>
          <w:numId w:val="106"/>
        </w:numPr>
        <w:jc w:val="both"/>
        <w:rPr>
          <w:color w:val="000000"/>
        </w:rPr>
      </w:pPr>
      <w:r w:rsidRPr="003522A9">
        <w:rPr>
          <w:color w:val="000000"/>
        </w:rPr>
        <w:t>rozporządzenie (WE) nr 184/2005 Parlamentu Europejskiego i Rady z dnia 12 stycznia 2005 r. w sprawie statystyki Wspólnoty w zakresie bilansu płatniczego, międzynarodowego handlu usługami i zagranicznych inwestycji bezpośrednich (Dz. Urz. UE L 35 z 08.02.2005, str. 23, z późn. zm.).</w:t>
      </w:r>
    </w:p>
    <w:p w14:paraId="063898F1" w14:textId="77777777" w:rsidR="00C3683C" w:rsidRPr="003522A9" w:rsidRDefault="00C3683C" w:rsidP="001C4598">
      <w:pPr>
        <w:pStyle w:val="Akapitzlist"/>
        <w:numPr>
          <w:ilvl w:val="0"/>
          <w:numId w:val="106"/>
        </w:numPr>
        <w:jc w:val="both"/>
        <w:rPr>
          <w:color w:val="000000"/>
        </w:rPr>
      </w:pPr>
      <w:r w:rsidRPr="003522A9">
        <w:rPr>
          <w:color w:val="000000"/>
        </w:rPr>
        <w:t>Użytkownicy, których potrzeby uwzględnia badanie:</w:t>
      </w:r>
    </w:p>
    <w:p w14:paraId="444FFB77" w14:textId="77777777" w:rsidR="00C3683C" w:rsidRPr="003522A9" w:rsidRDefault="00C3683C" w:rsidP="001C4598">
      <w:pPr>
        <w:pStyle w:val="Akapitzlist"/>
        <w:numPr>
          <w:ilvl w:val="1"/>
          <w:numId w:val="106"/>
        </w:numPr>
        <w:jc w:val="both"/>
        <w:rPr>
          <w:color w:val="000000"/>
        </w:rPr>
      </w:pPr>
      <w:r w:rsidRPr="003522A9">
        <w:rPr>
          <w:color w:val="000000"/>
        </w:rPr>
        <w:t>administracja rządowa,</w:t>
      </w:r>
    </w:p>
    <w:p w14:paraId="4B6EE61F" w14:textId="77777777" w:rsidR="00C3683C" w:rsidRPr="003522A9" w:rsidRDefault="00C3683C" w:rsidP="001C4598">
      <w:pPr>
        <w:pStyle w:val="Akapitzlist"/>
        <w:numPr>
          <w:ilvl w:val="1"/>
          <w:numId w:val="106"/>
        </w:numPr>
        <w:jc w:val="both"/>
        <w:rPr>
          <w:color w:val="000000"/>
        </w:rPr>
      </w:pPr>
      <w:r w:rsidRPr="003522A9">
        <w:rPr>
          <w:color w:val="000000"/>
        </w:rPr>
        <w:t>administracja samorządowa – województwo,</w:t>
      </w:r>
    </w:p>
    <w:p w14:paraId="787EFE56" w14:textId="77777777" w:rsidR="00C3683C" w:rsidRPr="003522A9" w:rsidRDefault="00C3683C" w:rsidP="001C4598">
      <w:pPr>
        <w:pStyle w:val="Akapitzlist"/>
        <w:numPr>
          <w:ilvl w:val="1"/>
          <w:numId w:val="106"/>
        </w:numPr>
        <w:jc w:val="both"/>
        <w:rPr>
          <w:color w:val="000000"/>
        </w:rPr>
      </w:pPr>
      <w:r w:rsidRPr="003522A9">
        <w:rPr>
          <w:color w:val="000000"/>
        </w:rPr>
        <w:t>NBP,</w:t>
      </w:r>
    </w:p>
    <w:p w14:paraId="3AF02998" w14:textId="77777777" w:rsidR="00C3683C" w:rsidRPr="003522A9" w:rsidRDefault="00C3683C" w:rsidP="001C4598">
      <w:pPr>
        <w:pStyle w:val="Akapitzlist"/>
        <w:numPr>
          <w:ilvl w:val="1"/>
          <w:numId w:val="106"/>
        </w:numPr>
        <w:jc w:val="both"/>
        <w:rPr>
          <w:color w:val="000000"/>
        </w:rPr>
      </w:pPr>
      <w:r w:rsidRPr="003522A9">
        <w:rPr>
          <w:color w:val="000000"/>
        </w:rPr>
        <w:t>organizacje międzynarodowe,</w:t>
      </w:r>
    </w:p>
    <w:p w14:paraId="2A788BE7" w14:textId="77777777" w:rsidR="00C3683C" w:rsidRPr="003522A9" w:rsidRDefault="00C3683C" w:rsidP="001C4598">
      <w:pPr>
        <w:pStyle w:val="Akapitzlist"/>
        <w:numPr>
          <w:ilvl w:val="1"/>
          <w:numId w:val="106"/>
        </w:numPr>
        <w:jc w:val="both"/>
        <w:rPr>
          <w:color w:val="000000"/>
        </w:rPr>
      </w:pPr>
      <w:r w:rsidRPr="003522A9">
        <w:rPr>
          <w:color w:val="000000"/>
        </w:rPr>
        <w:t>inny użytkownik.</w:t>
      </w:r>
    </w:p>
    <w:p w14:paraId="6D9BF508" w14:textId="77777777" w:rsidR="00C3683C" w:rsidRDefault="00C3683C" w:rsidP="001C4598">
      <w:pPr>
        <w:spacing w:before="120" w:after="120"/>
        <w:jc w:val="both"/>
        <w:divId w:val="1717703740"/>
        <w:rPr>
          <w:b/>
          <w:bCs/>
          <w:color w:val="000000"/>
        </w:rPr>
      </w:pPr>
      <w:r>
        <w:rPr>
          <w:b/>
          <w:bCs/>
          <w:color w:val="000000"/>
        </w:rPr>
        <w:t>6. Zakres podmiotowy:</w:t>
      </w:r>
    </w:p>
    <w:p w14:paraId="13142520" w14:textId="77777777" w:rsidR="00C3683C" w:rsidRDefault="00C3683C" w:rsidP="001C4598">
      <w:pPr>
        <w:jc w:val="both"/>
        <w:rPr>
          <w:color w:val="000000"/>
        </w:rPr>
      </w:pPr>
      <w:r>
        <w:rPr>
          <w:color w:val="000000"/>
        </w:rPr>
        <w:t>Nierezydenci, w tym turyści i odwiedzający jednodniowi opuszczający Polskę, osoby (zamieszkałe w Polsce oraz za granicą) przekraczające granicę Polski z innymi krajami Unii Europejskiej.</w:t>
      </w:r>
    </w:p>
    <w:p w14:paraId="06E101CA" w14:textId="77777777" w:rsidR="00C3683C" w:rsidRDefault="00C3683C" w:rsidP="001C4598">
      <w:pPr>
        <w:jc w:val="both"/>
        <w:rPr>
          <w:color w:val="000000"/>
        </w:rPr>
      </w:pPr>
      <w:r>
        <w:rPr>
          <w:color w:val="000000"/>
        </w:rPr>
        <w:t>Środki transportu, pojazdy przekraczające granicę Polski z innymi krajami Unii Europejskiej.</w:t>
      </w:r>
    </w:p>
    <w:p w14:paraId="010E489A" w14:textId="77777777" w:rsidR="00C3683C" w:rsidRDefault="00C3683C" w:rsidP="001C4598">
      <w:pPr>
        <w:spacing w:before="120" w:after="120"/>
        <w:jc w:val="both"/>
        <w:divId w:val="1574126690"/>
        <w:rPr>
          <w:b/>
          <w:bCs/>
          <w:color w:val="000000"/>
        </w:rPr>
      </w:pPr>
      <w:r>
        <w:rPr>
          <w:b/>
          <w:bCs/>
          <w:color w:val="000000"/>
        </w:rPr>
        <w:t>7. Zakres przedmiotowy:</w:t>
      </w:r>
    </w:p>
    <w:p w14:paraId="1C03E17D" w14:textId="77777777" w:rsidR="00C3683C" w:rsidRDefault="00C3683C" w:rsidP="001C4598">
      <w:pPr>
        <w:jc w:val="both"/>
        <w:rPr>
          <w:color w:val="000000"/>
        </w:rPr>
      </w:pPr>
      <w:r>
        <w:rPr>
          <w:color w:val="000000"/>
        </w:rPr>
        <w:t>Ruch graniczny. Przyjazdy nierezydentów (cudzoziemców) do Polski. Wydatki poniesione w związku z podróżami. Wykorzystanie turystycznych obiektów noclegowych. Turyści zagraniczni korzystający z turystycznych obiektów noclegowych i udzielone im noclegi. Ruch pasażerów w portach morskich. Ruch osobowy cudzoziemców. Ruch osobowy obywateli polskich.</w:t>
      </w:r>
    </w:p>
    <w:p w14:paraId="5BEE2BF6" w14:textId="77777777" w:rsidR="00C3683C" w:rsidRDefault="00C3683C" w:rsidP="001C4598">
      <w:pPr>
        <w:spacing w:before="120" w:after="120"/>
        <w:jc w:val="both"/>
        <w:divId w:val="321080449"/>
        <w:rPr>
          <w:b/>
          <w:bCs/>
          <w:color w:val="000000"/>
        </w:rPr>
      </w:pPr>
      <w:r>
        <w:rPr>
          <w:b/>
          <w:bCs/>
          <w:color w:val="000000"/>
        </w:rPr>
        <w:t>8. Źródła danych:</w:t>
      </w:r>
    </w:p>
    <w:p w14:paraId="5B196082" w14:textId="76D89524" w:rsidR="00C3683C" w:rsidRDefault="00C3683C" w:rsidP="001C4598">
      <w:pPr>
        <w:pStyle w:val="Akapitzlist"/>
        <w:numPr>
          <w:ilvl w:val="0"/>
          <w:numId w:val="36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7983F2E" w14:textId="19F32A35" w:rsidR="00C3683C" w:rsidRDefault="00C3683C" w:rsidP="001C4598">
      <w:pPr>
        <w:pStyle w:val="Akapitzlist"/>
        <w:numPr>
          <w:ilvl w:val="1"/>
          <w:numId w:val="363"/>
        </w:numPr>
        <w:jc w:val="both"/>
      </w:pPr>
      <w:r w:rsidRPr="003522A9">
        <w:rPr>
          <w:color w:val="000000"/>
        </w:rPr>
        <w:t>BRG – badanie ruchu granicznego pojazdów i osób (</w:t>
      </w:r>
      <w:hyperlink w:anchor="lp.1.20">
        <w:r>
          <w:rPr>
            <w:rStyle w:val="Hipercze"/>
          </w:rPr>
          <w:t>lp. 1.20</w:t>
        </w:r>
      </w:hyperlink>
      <w:r w:rsidRPr="003522A9">
        <w:rPr>
          <w:color w:val="000000"/>
        </w:rPr>
        <w:t>),</w:t>
      </w:r>
    </w:p>
    <w:p w14:paraId="26BCAD64" w14:textId="1AC34112" w:rsidR="00C3683C" w:rsidRDefault="00C3683C" w:rsidP="001C4598">
      <w:pPr>
        <w:pStyle w:val="Akapitzlist"/>
        <w:numPr>
          <w:ilvl w:val="1"/>
          <w:numId w:val="363"/>
        </w:numPr>
        <w:jc w:val="both"/>
      </w:pPr>
      <w:r w:rsidRPr="003522A9">
        <w:rPr>
          <w:color w:val="000000"/>
        </w:rPr>
        <w:t>BRGp – badanie ruchu granicznego osób przekraczających granicę pieszo (</w:t>
      </w:r>
      <w:hyperlink w:anchor="lp.1.21">
        <w:r>
          <w:rPr>
            <w:rStyle w:val="Hipercze"/>
          </w:rPr>
          <w:t>lp. 1.21</w:t>
        </w:r>
      </w:hyperlink>
      <w:r w:rsidRPr="003522A9">
        <w:rPr>
          <w:color w:val="000000"/>
        </w:rPr>
        <w:t>),</w:t>
      </w:r>
    </w:p>
    <w:p w14:paraId="2F549B8A" w14:textId="2FA7EE13" w:rsidR="00C3683C" w:rsidRDefault="00C3683C" w:rsidP="001C4598">
      <w:pPr>
        <w:pStyle w:val="Akapitzlist"/>
        <w:numPr>
          <w:ilvl w:val="1"/>
          <w:numId w:val="363"/>
        </w:numPr>
        <w:jc w:val="both"/>
      </w:pPr>
      <w:r w:rsidRPr="003522A9">
        <w:rPr>
          <w:color w:val="000000"/>
        </w:rPr>
        <w:t>PDP – podróż do Polski. Kwestionariusz wywiadu (</w:t>
      </w:r>
      <w:hyperlink w:anchor="lp.1.112">
        <w:r>
          <w:rPr>
            <w:rStyle w:val="Hipercze"/>
          </w:rPr>
          <w:t>lp. 1.112</w:t>
        </w:r>
      </w:hyperlink>
      <w:r w:rsidRPr="003522A9">
        <w:rPr>
          <w:color w:val="000000"/>
        </w:rPr>
        <w:t>).</w:t>
      </w:r>
    </w:p>
    <w:p w14:paraId="5BDFB82D" w14:textId="5865140F" w:rsidR="00C3683C" w:rsidRDefault="00C3683C" w:rsidP="001C4598">
      <w:pPr>
        <w:pStyle w:val="Akapitzlist"/>
        <w:numPr>
          <w:ilvl w:val="0"/>
          <w:numId w:val="363"/>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30A97548" w14:textId="064EFF5A" w:rsidR="00C3683C" w:rsidRDefault="00C3683C" w:rsidP="001C4598">
      <w:pPr>
        <w:pStyle w:val="Akapitzlist"/>
        <w:numPr>
          <w:ilvl w:val="1"/>
          <w:numId w:val="363"/>
        </w:numPr>
        <w:jc w:val="both"/>
      </w:pPr>
      <w:r w:rsidRPr="003522A9">
        <w:rPr>
          <w:color w:val="000000"/>
        </w:rPr>
        <w:t>dane o ruchu pojazdów na granicach Polski (</w:t>
      </w:r>
      <w:hyperlink w:anchor="lp.25.3">
        <w:r>
          <w:rPr>
            <w:rStyle w:val="Hipercze"/>
          </w:rPr>
          <w:t>lp. 25.3</w:t>
        </w:r>
      </w:hyperlink>
      <w:r w:rsidRPr="003522A9">
        <w:rPr>
          <w:color w:val="000000"/>
        </w:rPr>
        <w:t>).</w:t>
      </w:r>
    </w:p>
    <w:p w14:paraId="70052A50" w14:textId="77777777" w:rsidR="00C3683C" w:rsidRDefault="00C3683C" w:rsidP="001C4598">
      <w:pPr>
        <w:pStyle w:val="Akapitzlist"/>
        <w:numPr>
          <w:ilvl w:val="0"/>
          <w:numId w:val="363"/>
        </w:numPr>
        <w:jc w:val="both"/>
      </w:pPr>
      <w:r w:rsidRPr="003522A9">
        <w:rPr>
          <w:color w:val="000000"/>
        </w:rPr>
        <w:t>Wyniki innych badań:</w:t>
      </w:r>
    </w:p>
    <w:p w14:paraId="11353321" w14:textId="77777777" w:rsidR="00C3683C" w:rsidRDefault="00C3683C" w:rsidP="001C4598">
      <w:pPr>
        <w:pStyle w:val="Akapitzlist"/>
        <w:numPr>
          <w:ilvl w:val="1"/>
          <w:numId w:val="363"/>
        </w:numPr>
        <w:jc w:val="both"/>
      </w:pPr>
      <w:r w:rsidRPr="003522A9">
        <w:rPr>
          <w:color w:val="000000"/>
        </w:rPr>
        <w:t>1.30.03 Baza noclegowa turystyki i jej wykorzystanie,</w:t>
      </w:r>
    </w:p>
    <w:p w14:paraId="40F73A67" w14:textId="77777777" w:rsidR="00C3683C" w:rsidRDefault="00C3683C" w:rsidP="001C4598">
      <w:pPr>
        <w:pStyle w:val="Akapitzlist"/>
        <w:numPr>
          <w:ilvl w:val="1"/>
          <w:numId w:val="363"/>
        </w:numPr>
        <w:jc w:val="both"/>
      </w:pPr>
      <w:r w:rsidRPr="003522A9">
        <w:rPr>
          <w:color w:val="000000"/>
        </w:rPr>
        <w:t>1.30.11 Ruch graniczny,</w:t>
      </w:r>
    </w:p>
    <w:p w14:paraId="67884AD8" w14:textId="77777777" w:rsidR="00C3683C" w:rsidRDefault="00C3683C" w:rsidP="001C4598">
      <w:pPr>
        <w:pStyle w:val="Akapitzlist"/>
        <w:numPr>
          <w:ilvl w:val="1"/>
          <w:numId w:val="363"/>
        </w:numPr>
        <w:jc w:val="both"/>
      </w:pPr>
      <w:r w:rsidRPr="003522A9">
        <w:rPr>
          <w:color w:val="000000"/>
        </w:rPr>
        <w:t>1.50.01 Transport morski i przybrzeżny.</w:t>
      </w:r>
    </w:p>
    <w:p w14:paraId="72AC40F8" w14:textId="77777777" w:rsidR="00C3683C" w:rsidRDefault="00C3683C" w:rsidP="001C4598">
      <w:pPr>
        <w:spacing w:before="120" w:after="120"/>
        <w:jc w:val="both"/>
        <w:divId w:val="257956553"/>
        <w:rPr>
          <w:b/>
          <w:bCs/>
          <w:color w:val="000000"/>
        </w:rPr>
      </w:pPr>
      <w:r>
        <w:rPr>
          <w:b/>
          <w:bCs/>
          <w:color w:val="000000"/>
        </w:rPr>
        <w:t>9. Rodzaje wynikowych informacji statystycznych:</w:t>
      </w:r>
    </w:p>
    <w:p w14:paraId="554557A3" w14:textId="77777777" w:rsidR="00C3683C" w:rsidRDefault="00C3683C" w:rsidP="001C4598">
      <w:pPr>
        <w:pStyle w:val="Akapitzlist"/>
        <w:numPr>
          <w:ilvl w:val="0"/>
          <w:numId w:val="620"/>
        </w:numPr>
        <w:jc w:val="both"/>
      </w:pPr>
      <w:r w:rsidRPr="00A6609E">
        <w:rPr>
          <w:color w:val="000000"/>
        </w:rPr>
        <w:t>Liczba i struktura przekroczeń granicy Polski z krajami Unii Europejskiej, w przekrojach: granice.</w:t>
      </w:r>
    </w:p>
    <w:p w14:paraId="603FF7A2" w14:textId="77777777" w:rsidR="00C3683C" w:rsidRDefault="00C3683C" w:rsidP="001C4598">
      <w:pPr>
        <w:pStyle w:val="Akapitzlist"/>
        <w:numPr>
          <w:ilvl w:val="0"/>
          <w:numId w:val="620"/>
        </w:numPr>
        <w:jc w:val="both"/>
      </w:pPr>
      <w:r w:rsidRPr="00A6609E">
        <w:rPr>
          <w:color w:val="000000"/>
        </w:rPr>
        <w:t>Liczba podróży do Polski nierezydentów – turystów i odwiedzających jednodniowych, w przekrojach: kraj stałego zamieszkania (wybrane kraje).</w:t>
      </w:r>
    </w:p>
    <w:p w14:paraId="110BDF84" w14:textId="77777777" w:rsidR="00C3683C" w:rsidRDefault="00C3683C" w:rsidP="001C4598">
      <w:pPr>
        <w:pStyle w:val="Akapitzlist"/>
        <w:numPr>
          <w:ilvl w:val="0"/>
          <w:numId w:val="620"/>
        </w:numPr>
        <w:jc w:val="both"/>
      </w:pPr>
      <w:r w:rsidRPr="00A6609E">
        <w:rPr>
          <w:color w:val="000000"/>
        </w:rPr>
        <w:t>Charakterystyka nierezydentów przyjeżdżających do Polski, w przekrojach: główny cel przyjazdu, sposób organizacji przyjazdu, płeć, wiek, odległość od granicy miejsca zamieszkania i miejsca dokonania zakupów, częstotliwość przekraczania granicy.</w:t>
      </w:r>
    </w:p>
    <w:p w14:paraId="0F8A8061" w14:textId="77777777" w:rsidR="00C3683C" w:rsidRDefault="00C3683C" w:rsidP="001C4598">
      <w:pPr>
        <w:pStyle w:val="Akapitzlist"/>
        <w:numPr>
          <w:ilvl w:val="0"/>
          <w:numId w:val="620"/>
        </w:numPr>
        <w:jc w:val="both"/>
      </w:pPr>
      <w:r w:rsidRPr="00A6609E">
        <w:rPr>
          <w:color w:val="000000"/>
        </w:rPr>
        <w:t>Charakterystyka pobytu przyjeżdżających do Polski nierezydentów, w przekrojach: długość pobytu, rodzaj bazy noclegowej wykorzystywanej w Polsce, odwiedzane województwa.</w:t>
      </w:r>
    </w:p>
    <w:p w14:paraId="4F6BD045" w14:textId="77777777" w:rsidR="00C3683C" w:rsidRDefault="00C3683C" w:rsidP="001C4598">
      <w:pPr>
        <w:pStyle w:val="Akapitzlist"/>
        <w:numPr>
          <w:ilvl w:val="0"/>
          <w:numId w:val="620"/>
        </w:numPr>
        <w:jc w:val="both"/>
      </w:pPr>
      <w:r w:rsidRPr="00A6609E">
        <w:rPr>
          <w:color w:val="000000"/>
        </w:rPr>
        <w:t>Wydatki turystów przyjeżdżających z zagranicy w związku z podróżą do Polski, w przekrojach: rodzaje (zakwaterowanie, wyżywienie, zakupy), cele podróży, długość pobytu, kraj stałego zamieszkania (wybrane kraje).</w:t>
      </w:r>
    </w:p>
    <w:p w14:paraId="7621C865" w14:textId="77777777" w:rsidR="00C3683C" w:rsidRDefault="00C3683C" w:rsidP="001C4598">
      <w:pPr>
        <w:pStyle w:val="Akapitzlist"/>
        <w:numPr>
          <w:ilvl w:val="0"/>
          <w:numId w:val="620"/>
        </w:numPr>
        <w:jc w:val="both"/>
      </w:pPr>
      <w:r w:rsidRPr="00A6609E">
        <w:rPr>
          <w:color w:val="000000"/>
        </w:rPr>
        <w:t>Wydatki odwiedzających jednodniowych przyjeżdżających do Polski z zagranicy, w przekrojach: kraj stałego zamieszkania (wybrane kraje).</w:t>
      </w:r>
    </w:p>
    <w:p w14:paraId="0911C906" w14:textId="77777777" w:rsidR="00C3683C" w:rsidRDefault="00C3683C" w:rsidP="001C4598">
      <w:pPr>
        <w:pStyle w:val="Akapitzlist"/>
        <w:numPr>
          <w:ilvl w:val="0"/>
          <w:numId w:val="620"/>
        </w:numPr>
        <w:jc w:val="both"/>
      </w:pPr>
      <w:r w:rsidRPr="00A6609E">
        <w:rPr>
          <w:color w:val="000000"/>
        </w:rPr>
        <w:t>Charakterystyka przekraczających granicę w ramach małego ruchu granicznego, w przekrojach: granice.</w:t>
      </w:r>
    </w:p>
    <w:p w14:paraId="0A59A840" w14:textId="77777777" w:rsidR="00C3683C" w:rsidRDefault="00C3683C" w:rsidP="001C4598">
      <w:pPr>
        <w:spacing w:before="120" w:after="120"/>
        <w:jc w:val="both"/>
        <w:divId w:val="335695728"/>
        <w:rPr>
          <w:b/>
          <w:bCs/>
          <w:color w:val="000000"/>
        </w:rPr>
      </w:pPr>
      <w:r>
        <w:rPr>
          <w:b/>
          <w:bCs/>
          <w:color w:val="000000"/>
        </w:rPr>
        <w:t>10. Formy i terminy udostępnienia wynikowych informacji statystycznych:</w:t>
      </w:r>
    </w:p>
    <w:p w14:paraId="2C985427" w14:textId="77777777" w:rsidR="00C3683C" w:rsidRPr="00274CDA" w:rsidRDefault="00C3683C" w:rsidP="001C4598">
      <w:pPr>
        <w:pStyle w:val="Akapitzlist"/>
        <w:numPr>
          <w:ilvl w:val="0"/>
          <w:numId w:val="877"/>
        </w:numPr>
        <w:jc w:val="both"/>
        <w:rPr>
          <w:color w:val="000000"/>
        </w:rPr>
      </w:pPr>
      <w:r w:rsidRPr="00274CDA">
        <w:rPr>
          <w:color w:val="000000"/>
        </w:rPr>
        <w:t>Publikacje GUS:</w:t>
      </w:r>
    </w:p>
    <w:p w14:paraId="6AE118C8" w14:textId="77777777" w:rsidR="00C3683C" w:rsidRPr="00274CDA" w:rsidRDefault="00C3683C" w:rsidP="001C4598">
      <w:pPr>
        <w:pStyle w:val="Akapitzlist"/>
        <w:numPr>
          <w:ilvl w:val="1"/>
          <w:numId w:val="877"/>
        </w:numPr>
        <w:jc w:val="both"/>
        <w:rPr>
          <w:color w:val="000000"/>
        </w:rPr>
      </w:pPr>
      <w:r w:rsidRPr="00274CDA">
        <w:rPr>
          <w:color w:val="000000"/>
        </w:rPr>
        <w:t>„Turystyka w 2025 r.” (czerwiec 2026),</w:t>
      </w:r>
    </w:p>
    <w:p w14:paraId="5880AED6" w14:textId="77777777" w:rsidR="00C3683C" w:rsidRPr="00274CDA" w:rsidRDefault="00C3683C" w:rsidP="001C4598">
      <w:pPr>
        <w:pStyle w:val="Akapitzlist"/>
        <w:numPr>
          <w:ilvl w:val="1"/>
          <w:numId w:val="877"/>
        </w:numPr>
        <w:jc w:val="both"/>
        <w:rPr>
          <w:color w:val="000000"/>
        </w:rPr>
      </w:pPr>
      <w:r w:rsidRPr="00274CDA">
        <w:rPr>
          <w:color w:val="000000"/>
        </w:rPr>
        <w:t>„Ruch graniczny oraz wydatki cudzoziemców w Polsce i Polaków za granicą w 2025 r.” (październik 2026).</w:t>
      </w:r>
    </w:p>
    <w:p w14:paraId="5BC01D16" w14:textId="77777777" w:rsidR="00C3683C" w:rsidRPr="00274CDA" w:rsidRDefault="00C3683C" w:rsidP="001C4598">
      <w:pPr>
        <w:pStyle w:val="Akapitzlist"/>
        <w:numPr>
          <w:ilvl w:val="0"/>
          <w:numId w:val="877"/>
        </w:numPr>
        <w:jc w:val="both"/>
        <w:rPr>
          <w:color w:val="000000"/>
        </w:rPr>
      </w:pPr>
      <w:r w:rsidRPr="00274CDA">
        <w:rPr>
          <w:color w:val="000000"/>
        </w:rPr>
        <w:t>Publikacje innych jednostek:</w:t>
      </w:r>
    </w:p>
    <w:p w14:paraId="7428AA8F" w14:textId="77777777" w:rsidR="00C3683C" w:rsidRPr="00274CDA" w:rsidRDefault="00C3683C" w:rsidP="001C4598">
      <w:pPr>
        <w:pStyle w:val="Akapitzlist"/>
        <w:numPr>
          <w:ilvl w:val="1"/>
          <w:numId w:val="877"/>
        </w:numPr>
        <w:jc w:val="both"/>
        <w:rPr>
          <w:color w:val="000000"/>
        </w:rPr>
      </w:pPr>
      <w:r w:rsidRPr="00274CDA">
        <w:rPr>
          <w:color w:val="000000"/>
        </w:rPr>
        <w:t>„Charakterystyka przyjazdów turystów zagranicznych i odwiedzających jednodniowych do Polski I półroczu 2025 r.; w 2025 r.” (listopad 2025, maj 2026).</w:t>
      </w:r>
    </w:p>
    <w:p w14:paraId="57241A6C" w14:textId="77777777" w:rsidR="00C3683C" w:rsidRPr="00274CDA" w:rsidRDefault="00C3683C" w:rsidP="001C4598">
      <w:pPr>
        <w:pStyle w:val="Akapitzlist"/>
        <w:numPr>
          <w:ilvl w:val="0"/>
          <w:numId w:val="877"/>
        </w:numPr>
        <w:jc w:val="both"/>
        <w:rPr>
          <w:color w:val="000000"/>
        </w:rPr>
      </w:pPr>
      <w:r w:rsidRPr="00274CDA">
        <w:rPr>
          <w:color w:val="000000"/>
        </w:rPr>
        <w:t>Informacje sygnalne:</w:t>
      </w:r>
    </w:p>
    <w:p w14:paraId="1F167F6C" w14:textId="77777777" w:rsidR="00C3683C" w:rsidRPr="00274CDA" w:rsidRDefault="00C3683C" w:rsidP="001C4598">
      <w:pPr>
        <w:pStyle w:val="Akapitzlist"/>
        <w:numPr>
          <w:ilvl w:val="1"/>
          <w:numId w:val="877"/>
        </w:numPr>
        <w:jc w:val="both"/>
        <w:rPr>
          <w:color w:val="000000"/>
        </w:rPr>
      </w:pPr>
      <w:r w:rsidRPr="00274CDA">
        <w:rPr>
          <w:color w:val="000000"/>
        </w:rPr>
        <w:t>„Ruch graniczny oraz wydatki cudzoziemców w Polsce i Polaków za granicą w 2025 r. (dane kwartalne)” (czerwiec 2025, wrzesień 2025, grudzień 2025, marzec 2026).</w:t>
      </w:r>
    </w:p>
    <w:p w14:paraId="3D231213" w14:textId="77777777" w:rsidR="00C3683C" w:rsidRPr="00274CDA" w:rsidRDefault="00C3683C" w:rsidP="001C4598">
      <w:pPr>
        <w:pStyle w:val="Akapitzlist"/>
        <w:numPr>
          <w:ilvl w:val="0"/>
          <w:numId w:val="877"/>
        </w:numPr>
        <w:jc w:val="both"/>
        <w:rPr>
          <w:color w:val="000000"/>
        </w:rPr>
      </w:pPr>
      <w:r w:rsidRPr="00274CDA">
        <w:rPr>
          <w:color w:val="000000"/>
        </w:rPr>
        <w:t>Internetowe bazy danych:</w:t>
      </w:r>
    </w:p>
    <w:p w14:paraId="05793374" w14:textId="77777777" w:rsidR="00C3683C" w:rsidRPr="00274CDA" w:rsidRDefault="00C3683C" w:rsidP="001C4598">
      <w:pPr>
        <w:pStyle w:val="Akapitzlist"/>
        <w:numPr>
          <w:ilvl w:val="1"/>
          <w:numId w:val="877"/>
        </w:numPr>
        <w:jc w:val="both"/>
        <w:rPr>
          <w:color w:val="000000"/>
        </w:rPr>
      </w:pPr>
      <w:r w:rsidRPr="00274CDA">
        <w:rPr>
          <w:color w:val="000000"/>
        </w:rPr>
        <w:t>Dziedzinowa Baza Wiedzy – Społeczeństwo – Turystyka, sport i wypoczynek – Ruch graniczny (czerwiec 2025, wrzesień 2025, grudzień 2025, marzec 2026).</w:t>
      </w:r>
    </w:p>
    <w:p w14:paraId="15B7A6BC" w14:textId="77777777" w:rsidR="006B1864" w:rsidRDefault="00C3683C" w:rsidP="001C4598">
      <w:pPr>
        <w:jc w:val="both"/>
        <w:rPr>
          <w:vanish/>
        </w:rPr>
      </w:pPr>
      <w:r>
        <w:br w:type="page"/>
      </w:r>
    </w:p>
    <w:p w14:paraId="4184399D" w14:textId="77777777" w:rsidR="00C3683C" w:rsidRPr="00C3683C" w:rsidRDefault="00C3683C" w:rsidP="001C4598">
      <w:pPr>
        <w:spacing w:after="120"/>
        <w:jc w:val="both"/>
        <w:rPr>
          <w:b/>
          <w:bCs/>
          <w:color w:val="000000"/>
          <w:sz w:val="24"/>
          <w:szCs w:val="24"/>
        </w:rPr>
      </w:pPr>
      <w:r w:rsidRPr="00C3683C">
        <w:rPr>
          <w:b/>
          <w:bCs/>
          <w:color w:val="000000"/>
          <w:sz w:val="24"/>
          <w:szCs w:val="24"/>
        </w:rPr>
        <w:t>1.30 TURYSTYKA I SPORT</w:t>
      </w:r>
    </w:p>
    <w:p w14:paraId="08A3022C"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57" w:name="_Toc176176700"/>
      <w:bookmarkStart w:id="358" w:name="_Toc17618298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59" w:name="badanie.1.30.18"/>
      <w:bookmarkEnd w:id="359"/>
      <w:r w:rsidRPr="00C3683C">
        <w:rPr>
          <w:rFonts w:ascii="Times New Roman" w:hAnsi="Times New Roman" w:cs="Times New Roman"/>
          <w:b/>
          <w:color w:val="000000"/>
          <w:sz w:val="20"/>
        </w:rPr>
        <w:t>1.30.18 (107)</w:t>
      </w:r>
      <w:bookmarkEnd w:id="357"/>
      <w:bookmarkEnd w:id="358"/>
    </w:p>
    <w:p w14:paraId="7097060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Uczestnictwo mieszkańców Polski (rezydentów) w podróżach</w:t>
      </w:r>
    </w:p>
    <w:p w14:paraId="6CD0508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EAD43CD"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turystyki</w:t>
      </w:r>
      <w:r>
        <w:rPr>
          <w:b/>
          <w:bCs/>
          <w:color w:val="000000"/>
        </w:rPr>
        <w:br/>
        <w:t>Prezes Narodowego Banku Polskiego</w:t>
      </w:r>
    </w:p>
    <w:p w14:paraId="280EC858" w14:textId="77777777" w:rsidR="00C3683C" w:rsidRDefault="00C3683C" w:rsidP="001C4598">
      <w:pPr>
        <w:spacing w:before="120" w:after="120"/>
        <w:jc w:val="both"/>
        <w:divId w:val="230039609"/>
        <w:rPr>
          <w:b/>
          <w:bCs/>
          <w:color w:val="000000"/>
        </w:rPr>
      </w:pPr>
      <w:r>
        <w:rPr>
          <w:b/>
          <w:bCs/>
          <w:color w:val="000000"/>
        </w:rPr>
        <w:t>5. Cel badania:</w:t>
      </w:r>
    </w:p>
    <w:p w14:paraId="5A28ACA3" w14:textId="77777777" w:rsidR="00C3683C" w:rsidRPr="003522A9" w:rsidRDefault="00C3683C" w:rsidP="001C4598">
      <w:pPr>
        <w:pStyle w:val="Akapitzlist"/>
        <w:numPr>
          <w:ilvl w:val="0"/>
          <w:numId w:val="107"/>
        </w:numPr>
        <w:jc w:val="both"/>
        <w:rPr>
          <w:color w:val="000000"/>
        </w:rPr>
      </w:pPr>
      <w:r w:rsidRPr="003522A9">
        <w:rPr>
          <w:color w:val="000000"/>
        </w:rPr>
        <w:t>Celem badania jest dostarczenie informacji o skali uczestnictwa mieszkańców Polski (rezydentów) w podróżach, charakterystyka wyjazdów krajowych oraz wyjazdów zagranicznych z uwzględnieniem wydatków związanych z wyjazdami.</w:t>
      </w:r>
    </w:p>
    <w:p w14:paraId="6573CCCB" w14:textId="77777777" w:rsidR="00C3683C" w:rsidRPr="003522A9" w:rsidRDefault="00C3683C" w:rsidP="001C4598">
      <w:pPr>
        <w:pStyle w:val="Akapitzlist"/>
        <w:numPr>
          <w:ilvl w:val="0"/>
          <w:numId w:val="107"/>
        </w:numPr>
        <w:jc w:val="both"/>
        <w:rPr>
          <w:color w:val="000000"/>
        </w:rPr>
      </w:pPr>
      <w:r w:rsidRPr="003522A9">
        <w:rPr>
          <w:color w:val="000000"/>
        </w:rPr>
        <w:t>Akty prawa międzynarodowego, z których wynika obowiązek realizacji badania:</w:t>
      </w:r>
    </w:p>
    <w:p w14:paraId="268470F3" w14:textId="77777777" w:rsidR="00C3683C" w:rsidRPr="003522A9" w:rsidRDefault="00C3683C" w:rsidP="001C4598">
      <w:pPr>
        <w:pStyle w:val="Akapitzlist"/>
        <w:numPr>
          <w:ilvl w:val="1"/>
          <w:numId w:val="107"/>
        </w:numPr>
        <w:jc w:val="both"/>
        <w:rPr>
          <w:color w:val="000000"/>
        </w:rPr>
      </w:pPr>
      <w:r w:rsidRPr="003522A9">
        <w:rPr>
          <w:color w:val="000000"/>
        </w:rPr>
        <w:t>rozporządzenie Parlamentu Europejskiego i Rady (UE) nr 692/2011 z dnia 6 lipca 2011 r. w sprawie europejskiej statystyki w dziedzinie turystyki i uchylające dyrektywę Rady 95/57/WE,</w:t>
      </w:r>
    </w:p>
    <w:p w14:paraId="41EDCEA7" w14:textId="77777777" w:rsidR="00C3683C" w:rsidRPr="003522A9" w:rsidRDefault="00C3683C" w:rsidP="001C4598">
      <w:pPr>
        <w:pStyle w:val="Akapitzlist"/>
        <w:numPr>
          <w:ilvl w:val="1"/>
          <w:numId w:val="107"/>
        </w:numPr>
        <w:jc w:val="both"/>
        <w:rPr>
          <w:color w:val="000000"/>
        </w:rPr>
      </w:pPr>
      <w:r w:rsidRPr="003522A9">
        <w:rPr>
          <w:color w:val="000000"/>
        </w:rPr>
        <w:t>rozporządzenie (WE) nr 184/2005 Parlamentu Europejskiego i Rady z dnia 12 stycznia 2005 r. w sprawie statystyki Wspólnoty w zakresie bilansu płatniczego, międzynarodowego handlu usługami i zagranicznych inwestycji bezpośrednich.</w:t>
      </w:r>
    </w:p>
    <w:p w14:paraId="5B1DB53B" w14:textId="77777777" w:rsidR="00C3683C" w:rsidRPr="003522A9" w:rsidRDefault="00C3683C" w:rsidP="001C4598">
      <w:pPr>
        <w:pStyle w:val="Akapitzlist"/>
        <w:numPr>
          <w:ilvl w:val="0"/>
          <w:numId w:val="107"/>
        </w:numPr>
        <w:jc w:val="both"/>
        <w:rPr>
          <w:color w:val="000000"/>
        </w:rPr>
      </w:pPr>
      <w:r w:rsidRPr="003522A9">
        <w:rPr>
          <w:color w:val="000000"/>
        </w:rPr>
        <w:t>Użytkownicy, których potrzeby uwzględnia badanie:</w:t>
      </w:r>
    </w:p>
    <w:p w14:paraId="1DBE8D19" w14:textId="77777777" w:rsidR="00C3683C" w:rsidRPr="003522A9" w:rsidRDefault="00C3683C" w:rsidP="001C4598">
      <w:pPr>
        <w:pStyle w:val="Akapitzlist"/>
        <w:numPr>
          <w:ilvl w:val="1"/>
          <w:numId w:val="107"/>
        </w:numPr>
        <w:jc w:val="both"/>
        <w:rPr>
          <w:color w:val="000000"/>
        </w:rPr>
      </w:pPr>
      <w:r w:rsidRPr="003522A9">
        <w:rPr>
          <w:color w:val="000000"/>
        </w:rPr>
        <w:t>administracja rządowa,</w:t>
      </w:r>
    </w:p>
    <w:p w14:paraId="3237CACE" w14:textId="77777777" w:rsidR="00C3683C" w:rsidRPr="003522A9" w:rsidRDefault="00C3683C" w:rsidP="001C4598">
      <w:pPr>
        <w:pStyle w:val="Akapitzlist"/>
        <w:numPr>
          <w:ilvl w:val="1"/>
          <w:numId w:val="107"/>
        </w:numPr>
        <w:jc w:val="both"/>
        <w:rPr>
          <w:color w:val="000000"/>
        </w:rPr>
      </w:pPr>
      <w:r w:rsidRPr="003522A9">
        <w:rPr>
          <w:color w:val="000000"/>
        </w:rPr>
        <w:t>administracja samorządowa – województwo,</w:t>
      </w:r>
    </w:p>
    <w:p w14:paraId="216C08B2" w14:textId="77777777" w:rsidR="00C3683C" w:rsidRPr="003522A9" w:rsidRDefault="00C3683C" w:rsidP="001C4598">
      <w:pPr>
        <w:pStyle w:val="Akapitzlist"/>
        <w:numPr>
          <w:ilvl w:val="1"/>
          <w:numId w:val="107"/>
        </w:numPr>
        <w:jc w:val="both"/>
        <w:rPr>
          <w:color w:val="000000"/>
        </w:rPr>
      </w:pPr>
      <w:r w:rsidRPr="003522A9">
        <w:rPr>
          <w:color w:val="000000"/>
        </w:rPr>
        <w:t>NBP,</w:t>
      </w:r>
    </w:p>
    <w:p w14:paraId="48964F8F" w14:textId="77777777" w:rsidR="00C3683C" w:rsidRPr="003522A9" w:rsidRDefault="00C3683C" w:rsidP="001C4598">
      <w:pPr>
        <w:pStyle w:val="Akapitzlist"/>
        <w:numPr>
          <w:ilvl w:val="1"/>
          <w:numId w:val="107"/>
        </w:numPr>
        <w:jc w:val="both"/>
        <w:rPr>
          <w:color w:val="000000"/>
        </w:rPr>
      </w:pPr>
      <w:r w:rsidRPr="003522A9">
        <w:rPr>
          <w:color w:val="000000"/>
        </w:rPr>
        <w:t>Eurostat i inne zagraniczne instytucje statystyczne,</w:t>
      </w:r>
    </w:p>
    <w:p w14:paraId="4976F1F2" w14:textId="77777777" w:rsidR="00C3683C" w:rsidRPr="003522A9" w:rsidRDefault="00C3683C" w:rsidP="001C4598">
      <w:pPr>
        <w:pStyle w:val="Akapitzlist"/>
        <w:numPr>
          <w:ilvl w:val="1"/>
          <w:numId w:val="107"/>
        </w:numPr>
        <w:jc w:val="both"/>
        <w:rPr>
          <w:color w:val="000000"/>
        </w:rPr>
      </w:pPr>
      <w:r w:rsidRPr="003522A9">
        <w:rPr>
          <w:color w:val="000000"/>
        </w:rPr>
        <w:t>inny użytkownik.</w:t>
      </w:r>
    </w:p>
    <w:p w14:paraId="732CB850" w14:textId="77777777" w:rsidR="00C3683C" w:rsidRPr="003522A9" w:rsidRDefault="00C3683C" w:rsidP="001C4598">
      <w:pPr>
        <w:pStyle w:val="Akapitzlist"/>
        <w:numPr>
          <w:ilvl w:val="0"/>
          <w:numId w:val="107"/>
        </w:numPr>
        <w:jc w:val="both"/>
        <w:rPr>
          <w:color w:val="000000"/>
        </w:rPr>
      </w:pPr>
      <w:r w:rsidRPr="003522A9">
        <w:rPr>
          <w:color w:val="000000"/>
        </w:rPr>
        <w:t>Dane osobowe:</w:t>
      </w:r>
    </w:p>
    <w:p w14:paraId="15A7C861" w14:textId="77777777" w:rsidR="00C3683C" w:rsidRPr="003522A9" w:rsidRDefault="00C3683C" w:rsidP="001C4598">
      <w:pPr>
        <w:pStyle w:val="Akapitzlist"/>
        <w:numPr>
          <w:ilvl w:val="1"/>
          <w:numId w:val="107"/>
        </w:numPr>
        <w:jc w:val="both"/>
        <w:rPr>
          <w:color w:val="000000"/>
        </w:rPr>
      </w:pPr>
      <w:r w:rsidRPr="003522A9">
        <w:rPr>
          <w:color w:val="000000"/>
        </w:rPr>
        <w:t>dane osobowe pozyskiwane w badaniu są zaliczone do tzw. zmiennych podstawowych (core variables) ustalonych przez Eurostat dla wszystkich badań społecznych; zmienne osobowe są wykorzystywane do uogólnienia wyników badania z próby na populację generalną.</w:t>
      </w:r>
    </w:p>
    <w:p w14:paraId="60BEF9B1" w14:textId="77777777" w:rsidR="00C3683C" w:rsidRDefault="00C3683C" w:rsidP="001C4598">
      <w:pPr>
        <w:spacing w:before="120" w:after="120"/>
        <w:jc w:val="both"/>
        <w:divId w:val="842548279"/>
        <w:rPr>
          <w:b/>
          <w:bCs/>
          <w:color w:val="000000"/>
        </w:rPr>
      </w:pPr>
      <w:r>
        <w:rPr>
          <w:b/>
          <w:bCs/>
          <w:color w:val="000000"/>
        </w:rPr>
        <w:t>6. Zakres podmiotowy:</w:t>
      </w:r>
    </w:p>
    <w:p w14:paraId="197DEDF2" w14:textId="77777777" w:rsidR="00C3683C" w:rsidRDefault="00C3683C" w:rsidP="001C4598">
      <w:pPr>
        <w:jc w:val="both"/>
        <w:rPr>
          <w:color w:val="000000"/>
        </w:rPr>
      </w:pPr>
      <w:r>
        <w:rPr>
          <w:color w:val="000000"/>
        </w:rPr>
        <w:t>Gospodarstwa domowe.</w:t>
      </w:r>
    </w:p>
    <w:p w14:paraId="0F1E0CF2" w14:textId="77777777" w:rsidR="00C3683C" w:rsidRDefault="00C3683C" w:rsidP="001C4598">
      <w:pPr>
        <w:jc w:val="both"/>
        <w:rPr>
          <w:color w:val="000000"/>
        </w:rPr>
      </w:pPr>
      <w:r>
        <w:rPr>
          <w:color w:val="000000"/>
        </w:rPr>
        <w:t>Osoby będące członkami gospodarstw domowych.</w:t>
      </w:r>
    </w:p>
    <w:p w14:paraId="0EE363F4" w14:textId="77777777" w:rsidR="00C3683C" w:rsidRDefault="00C3683C" w:rsidP="001C4598">
      <w:pPr>
        <w:spacing w:before="120" w:after="120"/>
        <w:jc w:val="both"/>
        <w:divId w:val="192765694"/>
        <w:rPr>
          <w:b/>
          <w:bCs/>
          <w:color w:val="000000"/>
        </w:rPr>
      </w:pPr>
      <w:r>
        <w:rPr>
          <w:b/>
          <w:bCs/>
          <w:color w:val="000000"/>
        </w:rPr>
        <w:t>7. Zakres przedmiotowy:</w:t>
      </w:r>
    </w:p>
    <w:p w14:paraId="447E386B" w14:textId="77777777" w:rsidR="00C3683C" w:rsidRDefault="00C3683C" w:rsidP="001C4598">
      <w:pPr>
        <w:jc w:val="both"/>
        <w:rPr>
          <w:color w:val="000000"/>
        </w:rPr>
      </w:pPr>
      <w:r>
        <w:rPr>
          <w:color w:val="000000"/>
        </w:rPr>
        <w:t>Wyjazdy krajowe/zagraniczne. Wydatki poniesione w związku z podróżami. Turystyczna baza noclegowa. Charakterystyka gospodarstw domowych. Cechy społeczno-ekonomiczne osób. Cechy demograficzne osób. Aktywność ekonomiczna. Ruch osobowy obywateli polskich. Liczba i struktura przekroczeń granicy Polski z krajami Unii Europejskiej.</w:t>
      </w:r>
    </w:p>
    <w:p w14:paraId="3947443A" w14:textId="77777777" w:rsidR="00C3683C" w:rsidRDefault="00C3683C" w:rsidP="001C4598">
      <w:pPr>
        <w:spacing w:before="120" w:after="120"/>
        <w:jc w:val="both"/>
        <w:divId w:val="1253129273"/>
        <w:rPr>
          <w:b/>
          <w:bCs/>
          <w:color w:val="000000"/>
        </w:rPr>
      </w:pPr>
      <w:r>
        <w:rPr>
          <w:b/>
          <w:bCs/>
          <w:color w:val="000000"/>
        </w:rPr>
        <w:t>8. Źródła danych:</w:t>
      </w:r>
    </w:p>
    <w:p w14:paraId="7E11395C" w14:textId="1FA6D1F9" w:rsidR="00C3683C" w:rsidRDefault="00C3683C" w:rsidP="001C4598">
      <w:pPr>
        <w:pStyle w:val="Akapitzlist"/>
        <w:numPr>
          <w:ilvl w:val="0"/>
          <w:numId w:val="36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5D28BE2" w14:textId="31E8B837" w:rsidR="00C3683C" w:rsidRDefault="00C3683C" w:rsidP="001C4598">
      <w:pPr>
        <w:pStyle w:val="Akapitzlist"/>
        <w:numPr>
          <w:ilvl w:val="1"/>
          <w:numId w:val="364"/>
        </w:numPr>
        <w:jc w:val="both"/>
      </w:pPr>
      <w:r w:rsidRPr="003522A9">
        <w:rPr>
          <w:color w:val="000000"/>
        </w:rPr>
        <w:t>PKZ – uczestnictwo w podróżach krajowych/zagranicznych. Kwestionariusz wywiadu (</w:t>
      </w:r>
      <w:hyperlink w:anchor="lp.1.114">
        <w:r>
          <w:rPr>
            <w:rStyle w:val="Hipercze"/>
          </w:rPr>
          <w:t>lp. 1.114</w:t>
        </w:r>
      </w:hyperlink>
      <w:r w:rsidRPr="003522A9">
        <w:rPr>
          <w:color w:val="000000"/>
        </w:rPr>
        <w:t>).</w:t>
      </w:r>
    </w:p>
    <w:p w14:paraId="294D5AE8" w14:textId="77777777" w:rsidR="00C3683C" w:rsidRDefault="00C3683C" w:rsidP="001C4598">
      <w:pPr>
        <w:pStyle w:val="Akapitzlist"/>
        <w:numPr>
          <w:ilvl w:val="0"/>
          <w:numId w:val="364"/>
        </w:numPr>
        <w:jc w:val="both"/>
      </w:pPr>
      <w:r w:rsidRPr="003522A9">
        <w:rPr>
          <w:color w:val="000000"/>
        </w:rPr>
        <w:t>Wyniki innych badań:</w:t>
      </w:r>
    </w:p>
    <w:p w14:paraId="17A54F39" w14:textId="77777777" w:rsidR="00C3683C" w:rsidRDefault="00C3683C" w:rsidP="001C4598">
      <w:pPr>
        <w:pStyle w:val="Akapitzlist"/>
        <w:numPr>
          <w:ilvl w:val="1"/>
          <w:numId w:val="364"/>
        </w:numPr>
        <w:jc w:val="both"/>
      </w:pPr>
      <w:r w:rsidRPr="003522A9">
        <w:rPr>
          <w:color w:val="000000"/>
        </w:rPr>
        <w:t>1.30.11 Ruch graniczny,</w:t>
      </w:r>
    </w:p>
    <w:p w14:paraId="3BDD087C" w14:textId="77777777" w:rsidR="00C3683C" w:rsidRDefault="00C3683C" w:rsidP="001C4598">
      <w:pPr>
        <w:pStyle w:val="Akapitzlist"/>
        <w:numPr>
          <w:ilvl w:val="1"/>
          <w:numId w:val="364"/>
        </w:numPr>
        <w:jc w:val="both"/>
      </w:pPr>
      <w:r w:rsidRPr="003522A9">
        <w:rPr>
          <w:color w:val="000000"/>
        </w:rPr>
        <w:t>1.30.17 Podróże nierezydentów do Polski. Ruch pojazdów i osób na granicy Polski z krajami Unii Europejskiej,</w:t>
      </w:r>
    </w:p>
    <w:p w14:paraId="299B6187" w14:textId="77777777" w:rsidR="00C3683C" w:rsidRDefault="00C3683C" w:rsidP="001C4598">
      <w:pPr>
        <w:pStyle w:val="Akapitzlist"/>
        <w:numPr>
          <w:ilvl w:val="1"/>
          <w:numId w:val="364"/>
        </w:numPr>
        <w:jc w:val="both"/>
      </w:pPr>
      <w:r w:rsidRPr="003522A9">
        <w:rPr>
          <w:color w:val="000000"/>
        </w:rPr>
        <w:t>1.80.02 System Jednostek do Badań Społecznych – operaty.</w:t>
      </w:r>
    </w:p>
    <w:p w14:paraId="48F941C6" w14:textId="77777777" w:rsidR="00C3683C" w:rsidRDefault="00C3683C" w:rsidP="001C4598">
      <w:pPr>
        <w:spacing w:before="120" w:after="120"/>
        <w:jc w:val="both"/>
        <w:divId w:val="30813006"/>
        <w:rPr>
          <w:b/>
          <w:bCs/>
          <w:color w:val="000000"/>
        </w:rPr>
      </w:pPr>
      <w:r>
        <w:rPr>
          <w:b/>
          <w:bCs/>
          <w:color w:val="000000"/>
        </w:rPr>
        <w:t>9. Rodzaje wynikowych informacji statystycznych:</w:t>
      </w:r>
    </w:p>
    <w:p w14:paraId="1D5D1895" w14:textId="77777777" w:rsidR="00C3683C" w:rsidRDefault="00C3683C" w:rsidP="001C4598">
      <w:pPr>
        <w:pStyle w:val="Akapitzlist"/>
        <w:numPr>
          <w:ilvl w:val="0"/>
          <w:numId w:val="621"/>
        </w:numPr>
        <w:jc w:val="both"/>
      </w:pPr>
      <w:r w:rsidRPr="00A6609E">
        <w:rPr>
          <w:color w:val="000000"/>
        </w:rPr>
        <w:t>Populacja wyjeżdżających mieszkańców Polski (rezydentów), w przekrojach: miejsce zamieszkania, cechy społeczno-demograficzne.</w:t>
      </w:r>
    </w:p>
    <w:p w14:paraId="1784C2D4" w14:textId="77777777" w:rsidR="00C3683C" w:rsidRDefault="00C3683C" w:rsidP="001C4598">
      <w:pPr>
        <w:pStyle w:val="Akapitzlist"/>
        <w:numPr>
          <w:ilvl w:val="0"/>
          <w:numId w:val="621"/>
        </w:numPr>
        <w:jc w:val="both"/>
      </w:pPr>
      <w:r w:rsidRPr="00A6609E">
        <w:rPr>
          <w:color w:val="000000"/>
        </w:rPr>
        <w:t>Liczba i struktura podróży, w przekrojach: podróże krajowe długookresowe (z co najmniej czterema noclegami), podróże krajowe krótkookresowe (1–3 noclegi), podróże zagraniczne turystyczne i jednodniowe, cele podróży, rodzaje wykorzystywanej bazy noclegowej, główne rodzaje transportu, sposoby organizacji podróży.</w:t>
      </w:r>
    </w:p>
    <w:p w14:paraId="5B33096B" w14:textId="77777777" w:rsidR="00C3683C" w:rsidRDefault="00C3683C" w:rsidP="001C4598">
      <w:pPr>
        <w:pStyle w:val="Akapitzlist"/>
        <w:numPr>
          <w:ilvl w:val="0"/>
          <w:numId w:val="621"/>
        </w:numPr>
        <w:jc w:val="both"/>
      </w:pPr>
      <w:r w:rsidRPr="00A6609E">
        <w:rPr>
          <w:color w:val="000000"/>
        </w:rPr>
        <w:t>Kierunki wyjazdów mieszkańców Polski, w przekrojach: województwa, kraje (wybrane).</w:t>
      </w:r>
    </w:p>
    <w:p w14:paraId="4FFD35DF" w14:textId="77777777" w:rsidR="00C3683C" w:rsidRDefault="00C3683C" w:rsidP="001C4598">
      <w:pPr>
        <w:pStyle w:val="Akapitzlist"/>
        <w:numPr>
          <w:ilvl w:val="0"/>
          <w:numId w:val="621"/>
        </w:numPr>
        <w:jc w:val="both"/>
      </w:pPr>
      <w:r w:rsidRPr="00A6609E">
        <w:rPr>
          <w:color w:val="000000"/>
        </w:rPr>
        <w:t>Wydatki poniesione w związku z podróżą krajową, w przekrojach: rodzaje wydatków, długość pobytu.</w:t>
      </w:r>
    </w:p>
    <w:p w14:paraId="40088A59" w14:textId="77777777" w:rsidR="00C3683C" w:rsidRDefault="00C3683C" w:rsidP="001C4598">
      <w:pPr>
        <w:pStyle w:val="Akapitzlist"/>
        <w:numPr>
          <w:ilvl w:val="0"/>
          <w:numId w:val="621"/>
        </w:numPr>
        <w:jc w:val="both"/>
      </w:pPr>
      <w:r w:rsidRPr="00A6609E">
        <w:rPr>
          <w:color w:val="000000"/>
        </w:rPr>
        <w:t>Wydatki turystów poniesione w związku z podróżą zagraniczną, w przekrojach: kraje (wybrane), rodzaje wydatków, długość pobytu.</w:t>
      </w:r>
    </w:p>
    <w:p w14:paraId="22B0461C" w14:textId="77777777" w:rsidR="00C3683C" w:rsidRDefault="00C3683C" w:rsidP="001C4598">
      <w:pPr>
        <w:pStyle w:val="Akapitzlist"/>
        <w:numPr>
          <w:ilvl w:val="0"/>
          <w:numId w:val="621"/>
        </w:numPr>
        <w:jc w:val="both"/>
      </w:pPr>
      <w:r w:rsidRPr="00A6609E">
        <w:rPr>
          <w:color w:val="000000"/>
        </w:rPr>
        <w:t>Wydatki na jednodniowe podróże zagraniczne, w przekrojach: kraje (wybrane).</w:t>
      </w:r>
    </w:p>
    <w:p w14:paraId="5F7E687A" w14:textId="77777777" w:rsidR="00C3683C" w:rsidRDefault="00C3683C" w:rsidP="001C4598">
      <w:pPr>
        <w:spacing w:before="120" w:after="120"/>
        <w:jc w:val="both"/>
        <w:divId w:val="1967197163"/>
        <w:rPr>
          <w:b/>
          <w:bCs/>
          <w:color w:val="000000"/>
        </w:rPr>
      </w:pPr>
      <w:r>
        <w:rPr>
          <w:b/>
          <w:bCs/>
          <w:color w:val="000000"/>
        </w:rPr>
        <w:t>10. Formy i terminy udostępnienia wynikowych informacji statystycznych:</w:t>
      </w:r>
    </w:p>
    <w:p w14:paraId="0F7AF507" w14:textId="77777777" w:rsidR="00C3683C" w:rsidRPr="00274CDA" w:rsidRDefault="00C3683C" w:rsidP="001C4598">
      <w:pPr>
        <w:pStyle w:val="Akapitzlist"/>
        <w:numPr>
          <w:ilvl w:val="0"/>
          <w:numId w:val="878"/>
        </w:numPr>
        <w:jc w:val="both"/>
        <w:rPr>
          <w:color w:val="000000"/>
        </w:rPr>
      </w:pPr>
      <w:r w:rsidRPr="00274CDA">
        <w:rPr>
          <w:color w:val="000000"/>
        </w:rPr>
        <w:t>Publikacje GUS:</w:t>
      </w:r>
    </w:p>
    <w:p w14:paraId="7B16C5D0" w14:textId="77777777" w:rsidR="00C3683C" w:rsidRPr="00274CDA" w:rsidRDefault="00C3683C" w:rsidP="001C4598">
      <w:pPr>
        <w:pStyle w:val="Akapitzlist"/>
        <w:numPr>
          <w:ilvl w:val="1"/>
          <w:numId w:val="878"/>
        </w:numPr>
        <w:jc w:val="both"/>
        <w:rPr>
          <w:color w:val="000000"/>
        </w:rPr>
      </w:pPr>
      <w:r w:rsidRPr="00274CDA">
        <w:rPr>
          <w:color w:val="000000"/>
        </w:rPr>
        <w:t>„Turystyka w 2025 r.” (czerwiec 2026),</w:t>
      </w:r>
    </w:p>
    <w:p w14:paraId="33AFA636" w14:textId="77777777" w:rsidR="00C3683C" w:rsidRPr="00274CDA" w:rsidRDefault="00C3683C" w:rsidP="001C4598">
      <w:pPr>
        <w:pStyle w:val="Akapitzlist"/>
        <w:numPr>
          <w:ilvl w:val="1"/>
          <w:numId w:val="878"/>
        </w:numPr>
        <w:jc w:val="both"/>
        <w:rPr>
          <w:color w:val="000000"/>
        </w:rPr>
      </w:pPr>
      <w:r w:rsidRPr="00274CDA">
        <w:rPr>
          <w:color w:val="000000"/>
        </w:rPr>
        <w:t>„Ruch graniczny oraz wydatki cudzoziemców w Polsce i Polaków za granicą w 2025 r.” (październik 2026).</w:t>
      </w:r>
    </w:p>
    <w:p w14:paraId="748843F3" w14:textId="77777777" w:rsidR="00C3683C" w:rsidRPr="00274CDA" w:rsidRDefault="00C3683C" w:rsidP="001C4598">
      <w:pPr>
        <w:pStyle w:val="Akapitzlist"/>
        <w:numPr>
          <w:ilvl w:val="0"/>
          <w:numId w:val="878"/>
        </w:numPr>
        <w:jc w:val="both"/>
        <w:rPr>
          <w:color w:val="000000"/>
        </w:rPr>
      </w:pPr>
      <w:r w:rsidRPr="00274CDA">
        <w:rPr>
          <w:color w:val="000000"/>
        </w:rPr>
        <w:t>Publikacje innych jednostek:</w:t>
      </w:r>
    </w:p>
    <w:p w14:paraId="2AA3B56B" w14:textId="77777777" w:rsidR="00C3683C" w:rsidRPr="00274CDA" w:rsidRDefault="00C3683C" w:rsidP="001C4598">
      <w:pPr>
        <w:pStyle w:val="Akapitzlist"/>
        <w:numPr>
          <w:ilvl w:val="1"/>
          <w:numId w:val="878"/>
        </w:numPr>
        <w:jc w:val="both"/>
        <w:rPr>
          <w:color w:val="000000"/>
        </w:rPr>
      </w:pPr>
      <w:r w:rsidRPr="00274CDA">
        <w:rPr>
          <w:color w:val="000000"/>
        </w:rPr>
        <w:t>„Charakterystyka krajowych i zagranicznych podróży mieszkańców Polski I półroczu 2025 r.; w 2025 r.” (listopad 2025, maj 2026).</w:t>
      </w:r>
    </w:p>
    <w:p w14:paraId="65739253" w14:textId="77777777" w:rsidR="00C3683C" w:rsidRPr="00274CDA" w:rsidRDefault="00C3683C" w:rsidP="001C4598">
      <w:pPr>
        <w:pStyle w:val="Akapitzlist"/>
        <w:numPr>
          <w:ilvl w:val="0"/>
          <w:numId w:val="878"/>
        </w:numPr>
        <w:jc w:val="both"/>
        <w:rPr>
          <w:color w:val="000000"/>
        </w:rPr>
      </w:pPr>
      <w:r w:rsidRPr="00274CDA">
        <w:rPr>
          <w:color w:val="000000"/>
        </w:rPr>
        <w:t>Informacje sygnalne:</w:t>
      </w:r>
    </w:p>
    <w:p w14:paraId="1DC16CCC" w14:textId="77777777" w:rsidR="00C3683C" w:rsidRPr="00274CDA" w:rsidRDefault="00C3683C" w:rsidP="001C4598">
      <w:pPr>
        <w:pStyle w:val="Akapitzlist"/>
        <w:numPr>
          <w:ilvl w:val="1"/>
          <w:numId w:val="878"/>
        </w:numPr>
        <w:jc w:val="both"/>
        <w:rPr>
          <w:color w:val="000000"/>
        </w:rPr>
      </w:pPr>
      <w:r w:rsidRPr="00274CDA">
        <w:rPr>
          <w:color w:val="000000"/>
        </w:rPr>
        <w:t>„Ruch graniczny oraz wydatki cudzoziemców w Polsce i Polaków za granicą w 2025 r. (dane kwartalne)” (czerwiec 2025, wrzesień 2025, grudzień 2025, marzec 2026).</w:t>
      </w:r>
    </w:p>
    <w:p w14:paraId="20777E24" w14:textId="77777777" w:rsidR="00C3683C" w:rsidRPr="00274CDA" w:rsidRDefault="00C3683C" w:rsidP="001C4598">
      <w:pPr>
        <w:pStyle w:val="Akapitzlist"/>
        <w:numPr>
          <w:ilvl w:val="0"/>
          <w:numId w:val="878"/>
        </w:numPr>
        <w:jc w:val="both"/>
        <w:rPr>
          <w:color w:val="000000"/>
        </w:rPr>
      </w:pPr>
      <w:r w:rsidRPr="00274CDA">
        <w:rPr>
          <w:color w:val="000000"/>
        </w:rPr>
        <w:t>Internetowe bazy danych:</w:t>
      </w:r>
    </w:p>
    <w:p w14:paraId="232EEF1D" w14:textId="77777777" w:rsidR="00C3683C" w:rsidRPr="00274CDA" w:rsidRDefault="00C3683C" w:rsidP="001C4598">
      <w:pPr>
        <w:pStyle w:val="Akapitzlist"/>
        <w:numPr>
          <w:ilvl w:val="1"/>
          <w:numId w:val="878"/>
        </w:numPr>
        <w:jc w:val="both"/>
        <w:rPr>
          <w:color w:val="000000"/>
        </w:rPr>
      </w:pPr>
      <w:r w:rsidRPr="00274CDA">
        <w:rPr>
          <w:color w:val="000000"/>
        </w:rPr>
        <w:t>Bazy Eurostatu i innych organizacji międzynarodowych – Baza Eurostatu – Turystyka (listopad 2026),</w:t>
      </w:r>
    </w:p>
    <w:p w14:paraId="5A9802AD" w14:textId="77777777" w:rsidR="00C3683C" w:rsidRPr="00274CDA" w:rsidRDefault="00C3683C" w:rsidP="001C4598">
      <w:pPr>
        <w:pStyle w:val="Akapitzlist"/>
        <w:numPr>
          <w:ilvl w:val="1"/>
          <w:numId w:val="878"/>
        </w:numPr>
        <w:jc w:val="both"/>
        <w:rPr>
          <w:color w:val="000000"/>
        </w:rPr>
      </w:pPr>
      <w:r w:rsidRPr="00274CDA">
        <w:rPr>
          <w:color w:val="000000"/>
        </w:rPr>
        <w:t>Dziedzinowa Baza Wiedzy – Społeczeństwo – Turystyka, sport i wypoczynek – Turystyka – Uczestnictwo mieszkańców Polski w podróżach (czerwiec 2026).</w:t>
      </w:r>
    </w:p>
    <w:p w14:paraId="14AB8A35" w14:textId="77777777" w:rsidR="006B1864" w:rsidRDefault="00C3683C" w:rsidP="001C4598">
      <w:pPr>
        <w:jc w:val="both"/>
        <w:rPr>
          <w:vanish/>
        </w:rPr>
      </w:pPr>
      <w:r>
        <w:br w:type="page"/>
      </w:r>
    </w:p>
    <w:p w14:paraId="13E1C130" w14:textId="77777777" w:rsidR="00C3683C" w:rsidRPr="00C3683C" w:rsidRDefault="00C3683C" w:rsidP="001C4598">
      <w:pPr>
        <w:spacing w:after="120"/>
        <w:jc w:val="both"/>
        <w:rPr>
          <w:b/>
          <w:bCs/>
          <w:color w:val="000000"/>
          <w:sz w:val="24"/>
          <w:szCs w:val="24"/>
        </w:rPr>
      </w:pPr>
      <w:r w:rsidRPr="00C3683C">
        <w:rPr>
          <w:b/>
          <w:bCs/>
          <w:color w:val="000000"/>
          <w:sz w:val="24"/>
          <w:szCs w:val="24"/>
        </w:rPr>
        <w:t>1.30 TURYSTYKA I SPORT</w:t>
      </w:r>
    </w:p>
    <w:p w14:paraId="56BD0F2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60" w:name="_Toc176176701"/>
      <w:bookmarkStart w:id="361" w:name="_Toc17618298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62" w:name="badanie.1.30.19"/>
      <w:bookmarkEnd w:id="362"/>
      <w:r w:rsidRPr="00C3683C">
        <w:rPr>
          <w:rFonts w:ascii="Times New Roman" w:hAnsi="Times New Roman" w:cs="Times New Roman"/>
          <w:b/>
          <w:color w:val="000000"/>
          <w:sz w:val="20"/>
        </w:rPr>
        <w:t>1.30.19 (108)</w:t>
      </w:r>
      <w:bookmarkEnd w:id="360"/>
      <w:bookmarkEnd w:id="361"/>
    </w:p>
    <w:p w14:paraId="2DFC08CA"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Walory turystyczne w powiatach i ich otoczeniu</w:t>
      </w:r>
    </w:p>
    <w:p w14:paraId="38EA0640"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5 lat</w:t>
      </w:r>
    </w:p>
    <w:p w14:paraId="04FE891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33DCED0D" w14:textId="77777777" w:rsidR="00C3683C" w:rsidRDefault="00C3683C" w:rsidP="001C4598">
      <w:pPr>
        <w:spacing w:before="120" w:after="120"/>
        <w:jc w:val="both"/>
        <w:divId w:val="1268075946"/>
        <w:rPr>
          <w:b/>
          <w:bCs/>
          <w:color w:val="000000"/>
        </w:rPr>
      </w:pPr>
      <w:r>
        <w:rPr>
          <w:b/>
          <w:bCs/>
          <w:color w:val="000000"/>
        </w:rPr>
        <w:t>5. Cel badania:</w:t>
      </w:r>
    </w:p>
    <w:p w14:paraId="3D7ED514" w14:textId="77777777" w:rsidR="00C3683C" w:rsidRPr="003522A9" w:rsidRDefault="00C3683C" w:rsidP="001C4598">
      <w:pPr>
        <w:pStyle w:val="Akapitzlist"/>
        <w:numPr>
          <w:ilvl w:val="0"/>
          <w:numId w:val="108"/>
        </w:numPr>
        <w:jc w:val="both"/>
        <w:rPr>
          <w:color w:val="000000"/>
        </w:rPr>
      </w:pPr>
      <w:r w:rsidRPr="003522A9">
        <w:rPr>
          <w:color w:val="000000"/>
        </w:rPr>
        <w:t>Celem badania jest dostarczenie informacji o walorach turystycznych w powiatach z uwzględnieniem ich otoczenia, z wykorzystaniem nowatorskiej metody pozwalającej na analizę wieloaspektową dla obszarów wyznaczonych na podstawie jednolitych kryteriów. Dla poszczególnych powiatów i miast na prawach powiatu są gromadzone informacje o walorach kulturowych, środowiskowych, bazy turystycznej (stymulanty) i czynnikach destymulujących (związanych z zanieczyszczeniem środowiska i przestępczością). Dane dotyczą terenu danej jednostki terytorialnej oraz również jednostek sąsiednich, z wykorzystaniem malejącej funkcji odległości. Dzięki temu możliwe jest wyznaczenie tych miejsc w Polsce, w których występuje koncentracja wysokich walorów turystycznych z uwzględnieniem różnych składników.</w:t>
      </w:r>
    </w:p>
    <w:p w14:paraId="45C13370" w14:textId="77777777" w:rsidR="00C3683C" w:rsidRPr="003522A9" w:rsidRDefault="00C3683C" w:rsidP="001C4598">
      <w:pPr>
        <w:pStyle w:val="Akapitzlist"/>
        <w:numPr>
          <w:ilvl w:val="0"/>
          <w:numId w:val="108"/>
        </w:numPr>
        <w:jc w:val="both"/>
        <w:rPr>
          <w:color w:val="000000"/>
        </w:rPr>
      </w:pPr>
      <w:r w:rsidRPr="003522A9">
        <w:rPr>
          <w:color w:val="000000"/>
        </w:rPr>
        <w:t>Użytkownicy, których potrzeby uwzględnia badanie:</w:t>
      </w:r>
    </w:p>
    <w:p w14:paraId="1FDF1AFE" w14:textId="77777777" w:rsidR="00C3683C" w:rsidRPr="003522A9" w:rsidRDefault="00C3683C" w:rsidP="001C4598">
      <w:pPr>
        <w:pStyle w:val="Akapitzlist"/>
        <w:numPr>
          <w:ilvl w:val="1"/>
          <w:numId w:val="108"/>
        </w:numPr>
        <w:jc w:val="both"/>
        <w:rPr>
          <w:color w:val="000000"/>
        </w:rPr>
      </w:pPr>
      <w:r w:rsidRPr="003522A9">
        <w:rPr>
          <w:color w:val="000000"/>
        </w:rPr>
        <w:t>administracja rządowa,</w:t>
      </w:r>
    </w:p>
    <w:p w14:paraId="4D1B4ACE" w14:textId="77777777" w:rsidR="00C3683C" w:rsidRPr="003522A9" w:rsidRDefault="00C3683C" w:rsidP="001C4598">
      <w:pPr>
        <w:pStyle w:val="Akapitzlist"/>
        <w:numPr>
          <w:ilvl w:val="1"/>
          <w:numId w:val="108"/>
        </w:numPr>
        <w:jc w:val="both"/>
        <w:rPr>
          <w:color w:val="000000"/>
        </w:rPr>
      </w:pPr>
      <w:r w:rsidRPr="003522A9">
        <w:rPr>
          <w:color w:val="000000"/>
        </w:rPr>
        <w:t>administracja samorządowa – województwo,</w:t>
      </w:r>
    </w:p>
    <w:p w14:paraId="2B119415" w14:textId="77777777" w:rsidR="00C3683C" w:rsidRPr="003522A9" w:rsidRDefault="00C3683C" w:rsidP="001C4598">
      <w:pPr>
        <w:pStyle w:val="Akapitzlist"/>
        <w:numPr>
          <w:ilvl w:val="1"/>
          <w:numId w:val="108"/>
        </w:numPr>
        <w:jc w:val="both"/>
        <w:rPr>
          <w:color w:val="000000"/>
        </w:rPr>
      </w:pPr>
      <w:r w:rsidRPr="003522A9">
        <w:rPr>
          <w:color w:val="000000"/>
        </w:rPr>
        <w:t>administracja samorządowa – powiat,</w:t>
      </w:r>
    </w:p>
    <w:p w14:paraId="5C6ABBE6" w14:textId="77777777" w:rsidR="00C3683C" w:rsidRPr="003522A9" w:rsidRDefault="00C3683C" w:rsidP="001C4598">
      <w:pPr>
        <w:pStyle w:val="Akapitzlist"/>
        <w:numPr>
          <w:ilvl w:val="1"/>
          <w:numId w:val="108"/>
        </w:numPr>
        <w:jc w:val="both"/>
        <w:rPr>
          <w:color w:val="000000"/>
        </w:rPr>
      </w:pPr>
      <w:r w:rsidRPr="003522A9">
        <w:rPr>
          <w:color w:val="000000"/>
        </w:rPr>
        <w:t>administracja samorządowa – gmina, miasto,</w:t>
      </w:r>
    </w:p>
    <w:p w14:paraId="05B75155" w14:textId="77777777" w:rsidR="00C3683C" w:rsidRPr="003522A9" w:rsidRDefault="00C3683C" w:rsidP="001C4598">
      <w:pPr>
        <w:pStyle w:val="Akapitzlist"/>
        <w:numPr>
          <w:ilvl w:val="1"/>
          <w:numId w:val="108"/>
        </w:numPr>
        <w:jc w:val="both"/>
        <w:rPr>
          <w:color w:val="000000"/>
        </w:rPr>
      </w:pPr>
      <w:r w:rsidRPr="003522A9">
        <w:rPr>
          <w:color w:val="000000"/>
        </w:rPr>
        <w:t>organizacje międzynarodowe,</w:t>
      </w:r>
    </w:p>
    <w:p w14:paraId="64B7D722" w14:textId="77777777" w:rsidR="00C3683C" w:rsidRPr="003522A9" w:rsidRDefault="00C3683C" w:rsidP="001C4598">
      <w:pPr>
        <w:pStyle w:val="Akapitzlist"/>
        <w:numPr>
          <w:ilvl w:val="1"/>
          <w:numId w:val="108"/>
        </w:numPr>
        <w:jc w:val="both"/>
        <w:rPr>
          <w:color w:val="000000"/>
        </w:rPr>
      </w:pPr>
      <w:r w:rsidRPr="003522A9">
        <w:rPr>
          <w:color w:val="000000"/>
        </w:rPr>
        <w:t>placówki naukowe/badawcze, uczelnie (nauczyciele akademiccy i studenci),</w:t>
      </w:r>
    </w:p>
    <w:p w14:paraId="7BC52876" w14:textId="77777777" w:rsidR="00C3683C" w:rsidRPr="003522A9" w:rsidRDefault="00C3683C" w:rsidP="001C4598">
      <w:pPr>
        <w:pStyle w:val="Akapitzlist"/>
        <w:numPr>
          <w:ilvl w:val="1"/>
          <w:numId w:val="108"/>
        </w:numPr>
        <w:jc w:val="both"/>
        <w:rPr>
          <w:color w:val="000000"/>
        </w:rPr>
      </w:pPr>
      <w:r w:rsidRPr="003522A9">
        <w:rPr>
          <w:color w:val="000000"/>
        </w:rPr>
        <w:t>stowarzyszenia, organizacje, fundacje,</w:t>
      </w:r>
    </w:p>
    <w:p w14:paraId="55AE3366" w14:textId="77777777" w:rsidR="00C3683C" w:rsidRPr="003522A9" w:rsidRDefault="00C3683C" w:rsidP="001C4598">
      <w:pPr>
        <w:pStyle w:val="Akapitzlist"/>
        <w:numPr>
          <w:ilvl w:val="1"/>
          <w:numId w:val="108"/>
        </w:numPr>
        <w:jc w:val="both"/>
        <w:rPr>
          <w:color w:val="000000"/>
        </w:rPr>
      </w:pPr>
      <w:r w:rsidRPr="003522A9">
        <w:rPr>
          <w:color w:val="000000"/>
        </w:rPr>
        <w:t>odbiorcy indywidualni,</w:t>
      </w:r>
    </w:p>
    <w:p w14:paraId="16F6A5B3" w14:textId="77777777" w:rsidR="00C3683C" w:rsidRPr="003522A9" w:rsidRDefault="00C3683C" w:rsidP="001C4598">
      <w:pPr>
        <w:pStyle w:val="Akapitzlist"/>
        <w:numPr>
          <w:ilvl w:val="1"/>
          <w:numId w:val="108"/>
        </w:numPr>
        <w:jc w:val="both"/>
        <w:rPr>
          <w:color w:val="000000"/>
        </w:rPr>
      </w:pPr>
      <w:r w:rsidRPr="003522A9">
        <w:rPr>
          <w:color w:val="000000"/>
        </w:rPr>
        <w:t>inny użytkownik.</w:t>
      </w:r>
    </w:p>
    <w:p w14:paraId="0F3F8F1C" w14:textId="77777777" w:rsidR="00C3683C" w:rsidRDefault="00C3683C" w:rsidP="001C4598">
      <w:pPr>
        <w:spacing w:before="120" w:after="120"/>
        <w:jc w:val="both"/>
        <w:divId w:val="591624492"/>
        <w:rPr>
          <w:b/>
          <w:bCs/>
          <w:color w:val="000000"/>
        </w:rPr>
      </w:pPr>
      <w:r>
        <w:rPr>
          <w:b/>
          <w:bCs/>
          <w:color w:val="000000"/>
        </w:rPr>
        <w:t>6. Zakres podmiotowy:</w:t>
      </w:r>
    </w:p>
    <w:p w14:paraId="1461D8CD" w14:textId="77777777" w:rsidR="00C3683C" w:rsidRDefault="00C3683C" w:rsidP="001C4598">
      <w:pPr>
        <w:jc w:val="both"/>
        <w:rPr>
          <w:color w:val="000000"/>
        </w:rPr>
      </w:pPr>
      <w:r>
        <w:rPr>
          <w:color w:val="000000"/>
        </w:rPr>
        <w:t>Powiaty i miasta na prawach powiatu.</w:t>
      </w:r>
    </w:p>
    <w:p w14:paraId="08C6E9B9" w14:textId="77777777" w:rsidR="00C3683C" w:rsidRDefault="00C3683C" w:rsidP="001C4598">
      <w:pPr>
        <w:spacing w:before="120" w:after="120"/>
        <w:jc w:val="both"/>
        <w:divId w:val="1251892289"/>
        <w:rPr>
          <w:b/>
          <w:bCs/>
          <w:color w:val="000000"/>
        </w:rPr>
      </w:pPr>
      <w:r>
        <w:rPr>
          <w:b/>
          <w:bCs/>
          <w:color w:val="000000"/>
        </w:rPr>
        <w:t>7. Zakres przedmiotowy:</w:t>
      </w:r>
    </w:p>
    <w:p w14:paraId="520108FE" w14:textId="77777777" w:rsidR="00C3683C" w:rsidRDefault="00C3683C" w:rsidP="001C4598">
      <w:pPr>
        <w:jc w:val="both"/>
        <w:rPr>
          <w:color w:val="000000"/>
        </w:rPr>
      </w:pPr>
      <w:r>
        <w:rPr>
          <w:color w:val="000000"/>
        </w:rPr>
        <w:t>Dane z zakresu kultury i dziedzictwa narodowego: zabytki, muzea i instytucje paramuzealne, miejsca pielgrzymkowe, miejsca w teatrach i instytucjach muzycznych, imprezy masowe; dane z zakresu środowiska naturalnego: dane krajobrazowe, dane dotyczące obszarów chronionych, lasów i uzdrowisk; dane z zakresu bazy turystycznej: miejsca noclegowe, sale konferencyjne; wydatki budżetowe, ścieżki rowerowe, obiekty rekreacji turystycznej, obiekty sportowe; dane z zakresu czynników destymulujących walory turystyczne: zanieczyszczenia środowiska, przestępstwa stwierdzone przez policję w zakończonych postępowaniach przygotowawczych.</w:t>
      </w:r>
    </w:p>
    <w:p w14:paraId="0CC2C740" w14:textId="77777777" w:rsidR="00C3683C" w:rsidRDefault="00C3683C" w:rsidP="001C4598">
      <w:pPr>
        <w:spacing w:before="120" w:after="120"/>
        <w:jc w:val="both"/>
        <w:divId w:val="1561133062"/>
        <w:rPr>
          <w:b/>
          <w:bCs/>
          <w:color w:val="000000"/>
        </w:rPr>
      </w:pPr>
      <w:r>
        <w:rPr>
          <w:b/>
          <w:bCs/>
          <w:color w:val="000000"/>
        </w:rPr>
        <w:t>8. Źródła danych:</w:t>
      </w:r>
    </w:p>
    <w:p w14:paraId="2762A6F6" w14:textId="77777777" w:rsidR="00C3683C" w:rsidRDefault="00C3683C" w:rsidP="001C4598">
      <w:pPr>
        <w:pStyle w:val="Akapitzlist"/>
        <w:numPr>
          <w:ilvl w:val="0"/>
          <w:numId w:val="365"/>
        </w:numPr>
        <w:jc w:val="both"/>
      </w:pPr>
      <w:r w:rsidRPr="003522A9">
        <w:rPr>
          <w:color w:val="000000"/>
        </w:rPr>
        <w:t>Wyniki innych badań:</w:t>
      </w:r>
    </w:p>
    <w:p w14:paraId="0EABF480" w14:textId="77777777" w:rsidR="00C3683C" w:rsidRDefault="00C3683C" w:rsidP="001C4598">
      <w:pPr>
        <w:pStyle w:val="Akapitzlist"/>
        <w:numPr>
          <w:ilvl w:val="1"/>
          <w:numId w:val="365"/>
        </w:numPr>
        <w:jc w:val="both"/>
      </w:pPr>
      <w:r w:rsidRPr="003522A9">
        <w:rPr>
          <w:color w:val="000000"/>
        </w:rPr>
        <w:t>1.01.05 Zasoby, wykorzystanie, zanieczyszczenie i ochrona wód,</w:t>
      </w:r>
    </w:p>
    <w:p w14:paraId="75CF90C3" w14:textId="77777777" w:rsidR="00C3683C" w:rsidRDefault="00C3683C" w:rsidP="001C4598">
      <w:pPr>
        <w:pStyle w:val="Akapitzlist"/>
        <w:numPr>
          <w:ilvl w:val="1"/>
          <w:numId w:val="365"/>
        </w:numPr>
        <w:jc w:val="both"/>
      </w:pPr>
      <w:r w:rsidRPr="003522A9">
        <w:rPr>
          <w:color w:val="000000"/>
        </w:rPr>
        <w:t>1.01.06 Zanieczyszczenie i ochrona powietrza,</w:t>
      </w:r>
    </w:p>
    <w:p w14:paraId="36F186DF" w14:textId="77777777" w:rsidR="00C3683C" w:rsidRDefault="00C3683C" w:rsidP="001C4598">
      <w:pPr>
        <w:pStyle w:val="Akapitzlist"/>
        <w:numPr>
          <w:ilvl w:val="1"/>
          <w:numId w:val="365"/>
        </w:numPr>
        <w:jc w:val="both"/>
      </w:pPr>
      <w:r w:rsidRPr="003522A9">
        <w:rPr>
          <w:color w:val="000000"/>
        </w:rPr>
        <w:t>1.01.07 Ochrona przyrody, krajobrazu i różnorodności biologicznej,</w:t>
      </w:r>
    </w:p>
    <w:p w14:paraId="6ACFE091" w14:textId="77777777" w:rsidR="00C3683C" w:rsidRDefault="00C3683C" w:rsidP="001C4598">
      <w:pPr>
        <w:pStyle w:val="Akapitzlist"/>
        <w:numPr>
          <w:ilvl w:val="1"/>
          <w:numId w:val="365"/>
        </w:numPr>
        <w:jc w:val="both"/>
      </w:pPr>
      <w:r w:rsidRPr="003522A9">
        <w:rPr>
          <w:color w:val="000000"/>
        </w:rPr>
        <w:t>1.01.08 Odpady,</w:t>
      </w:r>
    </w:p>
    <w:p w14:paraId="43E7066C" w14:textId="77777777" w:rsidR="00C3683C" w:rsidRDefault="00C3683C" w:rsidP="001C4598">
      <w:pPr>
        <w:pStyle w:val="Akapitzlist"/>
        <w:numPr>
          <w:ilvl w:val="1"/>
          <w:numId w:val="365"/>
        </w:numPr>
        <w:jc w:val="both"/>
      </w:pPr>
      <w:r w:rsidRPr="003522A9">
        <w:rPr>
          <w:color w:val="000000"/>
        </w:rPr>
        <w:t>1.03.03 Przestępczość. Wymiar sprawiedliwości,</w:t>
      </w:r>
    </w:p>
    <w:p w14:paraId="10EE3EDE" w14:textId="77777777" w:rsidR="00C3683C" w:rsidRDefault="00C3683C" w:rsidP="001C4598">
      <w:pPr>
        <w:pStyle w:val="Akapitzlist"/>
        <w:numPr>
          <w:ilvl w:val="1"/>
          <w:numId w:val="365"/>
        </w:numPr>
        <w:jc w:val="both"/>
      </w:pPr>
      <w:r w:rsidRPr="003522A9">
        <w:rPr>
          <w:color w:val="000000"/>
        </w:rPr>
        <w:t>1.28.01 Obiekty i działalność podmiotów kultury,</w:t>
      </w:r>
    </w:p>
    <w:p w14:paraId="1EEE9820" w14:textId="77777777" w:rsidR="00C3683C" w:rsidRDefault="00C3683C" w:rsidP="001C4598">
      <w:pPr>
        <w:pStyle w:val="Akapitzlist"/>
        <w:numPr>
          <w:ilvl w:val="1"/>
          <w:numId w:val="365"/>
        </w:numPr>
        <w:jc w:val="both"/>
      </w:pPr>
      <w:r w:rsidRPr="003522A9">
        <w:rPr>
          <w:color w:val="000000"/>
        </w:rPr>
        <w:t>1.28.08 Masowe imprezy artystyczno-rozrywkowe oraz sportowe,</w:t>
      </w:r>
    </w:p>
    <w:p w14:paraId="424ED66C" w14:textId="77777777" w:rsidR="00C3683C" w:rsidRDefault="00C3683C" w:rsidP="001C4598">
      <w:pPr>
        <w:pStyle w:val="Akapitzlist"/>
        <w:numPr>
          <w:ilvl w:val="1"/>
          <w:numId w:val="365"/>
        </w:numPr>
        <w:jc w:val="both"/>
      </w:pPr>
      <w:r w:rsidRPr="003522A9">
        <w:rPr>
          <w:color w:val="000000"/>
        </w:rPr>
        <w:t>1.29.07 Infrastruktura ochrony zdrowia i jej funkcjonowanie,</w:t>
      </w:r>
    </w:p>
    <w:p w14:paraId="6584BC0F" w14:textId="77777777" w:rsidR="00C3683C" w:rsidRDefault="00C3683C" w:rsidP="001C4598">
      <w:pPr>
        <w:pStyle w:val="Akapitzlist"/>
        <w:numPr>
          <w:ilvl w:val="1"/>
          <w:numId w:val="365"/>
        </w:numPr>
        <w:jc w:val="both"/>
      </w:pPr>
      <w:r w:rsidRPr="003522A9">
        <w:rPr>
          <w:color w:val="000000"/>
        </w:rPr>
        <w:t>1.30.01 Sport,</w:t>
      </w:r>
    </w:p>
    <w:p w14:paraId="302F6896" w14:textId="77777777" w:rsidR="00C3683C" w:rsidRDefault="00C3683C" w:rsidP="001C4598">
      <w:pPr>
        <w:pStyle w:val="Akapitzlist"/>
        <w:numPr>
          <w:ilvl w:val="1"/>
          <w:numId w:val="365"/>
        </w:numPr>
        <w:jc w:val="both"/>
      </w:pPr>
      <w:r w:rsidRPr="003522A9">
        <w:rPr>
          <w:color w:val="000000"/>
        </w:rPr>
        <w:t>1.30.03 Baza noclegowa turystyki i jej wykorzystanie,</w:t>
      </w:r>
    </w:p>
    <w:p w14:paraId="25CC13DE" w14:textId="77777777" w:rsidR="00C3683C" w:rsidRDefault="00C3683C" w:rsidP="001C4598">
      <w:pPr>
        <w:pStyle w:val="Akapitzlist"/>
        <w:numPr>
          <w:ilvl w:val="1"/>
          <w:numId w:val="365"/>
        </w:numPr>
        <w:jc w:val="both"/>
      </w:pPr>
      <w:r w:rsidRPr="003522A9">
        <w:rPr>
          <w:color w:val="000000"/>
        </w:rPr>
        <w:t>1.48.02 Transport drogowy towarowy i pasażerski,</w:t>
      </w:r>
    </w:p>
    <w:p w14:paraId="2122E92B" w14:textId="77777777" w:rsidR="00C3683C" w:rsidRDefault="00C3683C" w:rsidP="001C4598">
      <w:pPr>
        <w:pStyle w:val="Akapitzlist"/>
        <w:numPr>
          <w:ilvl w:val="1"/>
          <w:numId w:val="365"/>
        </w:numPr>
        <w:jc w:val="both"/>
      </w:pPr>
      <w:r w:rsidRPr="003522A9">
        <w:rPr>
          <w:color w:val="000000"/>
        </w:rPr>
        <w:t>1.52.01 Zasoby leśne,</w:t>
      </w:r>
    </w:p>
    <w:p w14:paraId="5357CEF7" w14:textId="77777777" w:rsidR="00C3683C" w:rsidRDefault="00C3683C" w:rsidP="001C4598">
      <w:pPr>
        <w:pStyle w:val="Akapitzlist"/>
        <w:numPr>
          <w:ilvl w:val="1"/>
          <w:numId w:val="365"/>
        </w:numPr>
        <w:jc w:val="both"/>
      </w:pPr>
      <w:r w:rsidRPr="003522A9">
        <w:rPr>
          <w:color w:val="000000"/>
        </w:rPr>
        <w:t>1.65.16 Dochody i wydatki budżetu państwa.</w:t>
      </w:r>
    </w:p>
    <w:p w14:paraId="6AABCA58" w14:textId="77777777" w:rsidR="00C3683C" w:rsidRDefault="00C3683C" w:rsidP="001C4598">
      <w:pPr>
        <w:pStyle w:val="Akapitzlist"/>
        <w:numPr>
          <w:ilvl w:val="0"/>
          <w:numId w:val="365"/>
        </w:numPr>
        <w:jc w:val="both"/>
      </w:pPr>
      <w:r w:rsidRPr="003522A9">
        <w:rPr>
          <w:color w:val="000000"/>
        </w:rPr>
        <w:t>Inne źródła danych: Instytut Rybactwa Śródlądowego (stawy), Instytut Statystyki Kościoła Katolickiego SAC (pielgrzymi i miejsca), Główny Urząd Geodezji i Kartografii (powierzchnia kraju, grunty pod wodami), Lista Światowego Dziedzictwa UNESCO i lista Pomników Historii, Narodowy Instytut Dziedzictwa (zabytki, zabytki powstałe przed XVI w.), Dane publiczne udostępniane na stronach internetowych: przez jednostki samorządowe, organizacje turystyczne, Rocznik Statystyczny Rzeczypospolitej Polskiej GUS, Bank Danych Lokalnych.</w:t>
      </w:r>
    </w:p>
    <w:p w14:paraId="5B7E9265" w14:textId="77777777" w:rsidR="00C3683C" w:rsidRDefault="00C3683C" w:rsidP="001C4598">
      <w:pPr>
        <w:spacing w:before="120" w:after="120"/>
        <w:jc w:val="both"/>
        <w:divId w:val="16279114"/>
        <w:rPr>
          <w:b/>
          <w:bCs/>
          <w:color w:val="000000"/>
        </w:rPr>
      </w:pPr>
      <w:r>
        <w:rPr>
          <w:b/>
          <w:bCs/>
          <w:color w:val="000000"/>
        </w:rPr>
        <w:t>9. Rodzaje wynikowych informacji statystycznych:</w:t>
      </w:r>
    </w:p>
    <w:p w14:paraId="21C31345" w14:textId="77777777" w:rsidR="00C3683C" w:rsidRDefault="00C3683C" w:rsidP="001C4598">
      <w:pPr>
        <w:pStyle w:val="Akapitzlist"/>
        <w:numPr>
          <w:ilvl w:val="0"/>
          <w:numId w:val="622"/>
        </w:numPr>
        <w:jc w:val="both"/>
      </w:pPr>
      <w:r w:rsidRPr="00A6609E">
        <w:rPr>
          <w:color w:val="000000"/>
        </w:rPr>
        <w:t>Wskaźnik walorów kulturowych, w przekrojach: powiaty.</w:t>
      </w:r>
    </w:p>
    <w:p w14:paraId="53C70B18" w14:textId="77777777" w:rsidR="00C3683C" w:rsidRDefault="00C3683C" w:rsidP="001C4598">
      <w:pPr>
        <w:pStyle w:val="Akapitzlist"/>
        <w:numPr>
          <w:ilvl w:val="0"/>
          <w:numId w:val="622"/>
        </w:numPr>
        <w:jc w:val="both"/>
      </w:pPr>
      <w:r w:rsidRPr="00A6609E">
        <w:rPr>
          <w:color w:val="000000"/>
        </w:rPr>
        <w:t>Wskaźnik walorów turystycznych, w przekrojach: powiaty.</w:t>
      </w:r>
    </w:p>
    <w:p w14:paraId="16016712" w14:textId="77777777" w:rsidR="00C3683C" w:rsidRDefault="00C3683C" w:rsidP="001C4598">
      <w:pPr>
        <w:pStyle w:val="Akapitzlist"/>
        <w:numPr>
          <w:ilvl w:val="0"/>
          <w:numId w:val="622"/>
        </w:numPr>
        <w:jc w:val="both"/>
      </w:pPr>
      <w:r w:rsidRPr="00A6609E">
        <w:rPr>
          <w:color w:val="000000"/>
        </w:rPr>
        <w:t>Wskaźnik czynników destymulujących, w przekrojach: powiaty.</w:t>
      </w:r>
    </w:p>
    <w:p w14:paraId="4EDBDEBA" w14:textId="77777777" w:rsidR="00C3683C" w:rsidRDefault="00C3683C" w:rsidP="001C4598">
      <w:pPr>
        <w:pStyle w:val="Akapitzlist"/>
        <w:numPr>
          <w:ilvl w:val="0"/>
          <w:numId w:val="622"/>
        </w:numPr>
        <w:jc w:val="both"/>
      </w:pPr>
      <w:r w:rsidRPr="00A6609E">
        <w:rPr>
          <w:color w:val="000000"/>
        </w:rPr>
        <w:t>Wskaźnik walorów bazy noclegowej, w przekrojach: powiaty.</w:t>
      </w:r>
    </w:p>
    <w:p w14:paraId="63FC6075" w14:textId="77777777" w:rsidR="00C3683C" w:rsidRDefault="00C3683C" w:rsidP="001C4598">
      <w:pPr>
        <w:pStyle w:val="Akapitzlist"/>
        <w:numPr>
          <w:ilvl w:val="0"/>
          <w:numId w:val="622"/>
        </w:numPr>
        <w:jc w:val="both"/>
      </w:pPr>
      <w:r w:rsidRPr="00A6609E">
        <w:rPr>
          <w:color w:val="000000"/>
        </w:rPr>
        <w:t>Wskaźnik walorów środowiskowych, w przekrojach: powiaty.</w:t>
      </w:r>
    </w:p>
    <w:p w14:paraId="640D4F01" w14:textId="77777777" w:rsidR="00C3683C" w:rsidRDefault="00C3683C" w:rsidP="001C4598">
      <w:pPr>
        <w:spacing w:before="120" w:after="120"/>
        <w:jc w:val="both"/>
        <w:divId w:val="1161654552"/>
        <w:rPr>
          <w:b/>
          <w:bCs/>
          <w:color w:val="000000"/>
        </w:rPr>
      </w:pPr>
      <w:r>
        <w:rPr>
          <w:b/>
          <w:bCs/>
          <w:color w:val="000000"/>
        </w:rPr>
        <w:t>10. Formy i terminy udostępnienia wynikowych informacji statystycznych:</w:t>
      </w:r>
    </w:p>
    <w:p w14:paraId="6D9CC5C8" w14:textId="77777777" w:rsidR="00C3683C" w:rsidRPr="00274CDA" w:rsidRDefault="00C3683C" w:rsidP="001C4598">
      <w:pPr>
        <w:pStyle w:val="Akapitzlist"/>
        <w:numPr>
          <w:ilvl w:val="0"/>
          <w:numId w:val="879"/>
        </w:numPr>
        <w:jc w:val="both"/>
        <w:rPr>
          <w:color w:val="000000"/>
        </w:rPr>
      </w:pPr>
      <w:r w:rsidRPr="00274CDA">
        <w:rPr>
          <w:color w:val="000000"/>
        </w:rPr>
        <w:t>Informacje sygnalne:</w:t>
      </w:r>
    </w:p>
    <w:p w14:paraId="325C837E" w14:textId="77777777" w:rsidR="00C3683C" w:rsidRPr="00274CDA" w:rsidRDefault="00C3683C" w:rsidP="001C4598">
      <w:pPr>
        <w:pStyle w:val="Akapitzlist"/>
        <w:numPr>
          <w:ilvl w:val="1"/>
          <w:numId w:val="879"/>
        </w:numPr>
        <w:jc w:val="both"/>
        <w:rPr>
          <w:color w:val="000000"/>
        </w:rPr>
      </w:pPr>
      <w:r w:rsidRPr="00274CDA">
        <w:rPr>
          <w:color w:val="000000"/>
        </w:rPr>
        <w:t>„Walory turystyczne w powiatach i ich otoczeniu w 2025 r.” (grudzień 2026).</w:t>
      </w:r>
    </w:p>
    <w:p w14:paraId="222D39BD" w14:textId="77777777" w:rsidR="006B1864" w:rsidRDefault="00C3683C" w:rsidP="001C4598">
      <w:pPr>
        <w:jc w:val="both"/>
        <w:rPr>
          <w:vanish/>
        </w:rPr>
      </w:pPr>
      <w:r>
        <w:br w:type="page"/>
      </w:r>
    </w:p>
    <w:p w14:paraId="3C0CCDA5" w14:textId="77777777" w:rsidR="00C3683C" w:rsidRPr="00C3683C" w:rsidRDefault="00C3683C" w:rsidP="00C53F7D">
      <w:pPr>
        <w:pStyle w:val="Nagwek2"/>
        <w:spacing w:before="0" w:after="120"/>
        <w:rPr>
          <w:rFonts w:ascii="Times New Roman" w:hAnsi="Times New Roman" w:cs="Times New Roman"/>
          <w:b/>
          <w:color w:val="000000"/>
          <w:sz w:val="24"/>
        </w:rPr>
      </w:pPr>
      <w:bookmarkStart w:id="363" w:name="_Toc176176702"/>
      <w:bookmarkStart w:id="364" w:name="_Toc176182990"/>
      <w:r w:rsidRPr="00C3683C">
        <w:rPr>
          <w:rFonts w:ascii="Times New Roman" w:hAnsi="Times New Roman" w:cs="Times New Roman"/>
          <w:b/>
          <w:color w:val="000000"/>
          <w:sz w:val="24"/>
        </w:rPr>
        <w:t>1.43 NAUKA, TECHNIKA, SPOŁECZEŃSTWO INFORMACYJNE, TELEKOMUNIKACJA</w:t>
      </w:r>
      <w:bookmarkEnd w:id="363"/>
      <w:bookmarkEnd w:id="364"/>
    </w:p>
    <w:p w14:paraId="5239FF71"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365" w:name="_Toc176176703"/>
      <w:bookmarkStart w:id="366" w:name="_Toc17618299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67" w:name="badanie.1.43.01"/>
      <w:bookmarkEnd w:id="367"/>
      <w:r w:rsidRPr="00C3683C">
        <w:rPr>
          <w:rFonts w:ascii="Times New Roman" w:hAnsi="Times New Roman" w:cs="Times New Roman"/>
          <w:b/>
          <w:color w:val="000000"/>
          <w:sz w:val="20"/>
        </w:rPr>
        <w:t>1.43.01 (109)</w:t>
      </w:r>
      <w:bookmarkEnd w:id="365"/>
      <w:bookmarkEnd w:id="366"/>
    </w:p>
    <w:p w14:paraId="16097D5A"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Działalność badawcza i rozwojowa (B+R)</w:t>
      </w:r>
    </w:p>
    <w:p w14:paraId="051A9D5F"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6913F769"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3E07764C" w14:textId="77777777" w:rsidR="00C3683C" w:rsidRDefault="00C3683C" w:rsidP="001C4598">
      <w:pPr>
        <w:spacing w:before="120" w:after="120"/>
        <w:jc w:val="both"/>
        <w:divId w:val="1267233556"/>
        <w:rPr>
          <w:b/>
          <w:bCs/>
          <w:color w:val="000000"/>
        </w:rPr>
      </w:pPr>
      <w:r>
        <w:rPr>
          <w:b/>
          <w:bCs/>
          <w:color w:val="000000"/>
        </w:rPr>
        <w:t>5. Cel badania:</w:t>
      </w:r>
    </w:p>
    <w:p w14:paraId="3F5224D1" w14:textId="77777777" w:rsidR="00C3683C" w:rsidRPr="003522A9" w:rsidRDefault="00C3683C" w:rsidP="001C4598">
      <w:pPr>
        <w:pStyle w:val="Akapitzlist"/>
        <w:numPr>
          <w:ilvl w:val="0"/>
          <w:numId w:val="109"/>
        </w:numPr>
        <w:jc w:val="both"/>
        <w:rPr>
          <w:color w:val="000000"/>
        </w:rPr>
      </w:pPr>
      <w:r w:rsidRPr="003522A9">
        <w:rPr>
          <w:color w:val="000000"/>
        </w:rPr>
        <w:t>Celem badania jest dostarczenie informacji o działalności badawczej i rozwojowej obejmującej pracę twórczą podejmowaną w sposób metodyczny w celu zwiększenia zasobu wiedzy – w tym wiedzy o rodzaju ludzkim, kulturze i społeczeństwie – oraz w celu znalezienia nowych zastosowań dla istniejącej wiedzy.</w:t>
      </w:r>
    </w:p>
    <w:p w14:paraId="4D5B2C48" w14:textId="77777777" w:rsidR="00C3683C" w:rsidRPr="003522A9" w:rsidRDefault="00C3683C" w:rsidP="001C4598">
      <w:pPr>
        <w:pStyle w:val="Akapitzlist"/>
        <w:numPr>
          <w:ilvl w:val="0"/>
          <w:numId w:val="109"/>
        </w:numPr>
        <w:jc w:val="both"/>
        <w:rPr>
          <w:color w:val="000000"/>
        </w:rPr>
      </w:pPr>
      <w:r w:rsidRPr="003522A9">
        <w:rPr>
          <w:color w:val="000000"/>
        </w:rPr>
        <w:t>Akty prawa międzynarodowego, z których wynika obowiązek realizacji badania:</w:t>
      </w:r>
    </w:p>
    <w:p w14:paraId="3DBEB580" w14:textId="77777777" w:rsidR="00C3683C" w:rsidRPr="003522A9" w:rsidRDefault="00C3683C" w:rsidP="001C4598">
      <w:pPr>
        <w:pStyle w:val="Akapitzlist"/>
        <w:numPr>
          <w:ilvl w:val="1"/>
          <w:numId w:val="109"/>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 (Dz. Urz. UE L 271 z 18.08.2020, str. 1, z późn. zm.).</w:t>
      </w:r>
    </w:p>
    <w:p w14:paraId="5845C631" w14:textId="77777777" w:rsidR="00C3683C" w:rsidRPr="003522A9" w:rsidRDefault="00C3683C" w:rsidP="001C4598">
      <w:pPr>
        <w:pStyle w:val="Akapitzlist"/>
        <w:numPr>
          <w:ilvl w:val="0"/>
          <w:numId w:val="109"/>
        </w:numPr>
        <w:jc w:val="both"/>
        <w:rPr>
          <w:color w:val="000000"/>
        </w:rPr>
      </w:pPr>
      <w:r w:rsidRPr="003522A9">
        <w:rPr>
          <w:color w:val="000000"/>
        </w:rPr>
        <w:t>Strategie i programy, na potrzeby których są dostarczane dane:</w:t>
      </w:r>
    </w:p>
    <w:p w14:paraId="07D125B6" w14:textId="77777777" w:rsidR="00C3683C" w:rsidRPr="003522A9" w:rsidRDefault="00C3683C" w:rsidP="001C4598">
      <w:pPr>
        <w:pStyle w:val="Akapitzlist"/>
        <w:numPr>
          <w:ilvl w:val="1"/>
          <w:numId w:val="109"/>
        </w:numPr>
        <w:jc w:val="both"/>
        <w:rPr>
          <w:color w:val="000000"/>
        </w:rPr>
      </w:pPr>
      <w:r w:rsidRPr="003522A9">
        <w:rPr>
          <w:color w:val="000000"/>
        </w:rPr>
        <w:t>Regionalne programy operacyjne,</w:t>
      </w:r>
    </w:p>
    <w:p w14:paraId="7DA07DC5" w14:textId="77777777" w:rsidR="00C3683C" w:rsidRPr="003522A9" w:rsidRDefault="00C3683C" w:rsidP="001C4598">
      <w:pPr>
        <w:pStyle w:val="Akapitzlist"/>
        <w:numPr>
          <w:ilvl w:val="1"/>
          <w:numId w:val="109"/>
        </w:numPr>
        <w:jc w:val="both"/>
        <w:rPr>
          <w:color w:val="000000"/>
        </w:rPr>
      </w:pPr>
      <w:r w:rsidRPr="003522A9">
        <w:rPr>
          <w:color w:val="000000"/>
        </w:rPr>
        <w:t>Strategie rozwoju województw,</w:t>
      </w:r>
    </w:p>
    <w:p w14:paraId="1105F9C9" w14:textId="315896E2" w:rsidR="00C3683C" w:rsidRPr="003522A9" w:rsidRDefault="008A2F66" w:rsidP="001C4598">
      <w:pPr>
        <w:pStyle w:val="Akapitzlist"/>
        <w:numPr>
          <w:ilvl w:val="1"/>
          <w:numId w:val="109"/>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2D4C5A61" w14:textId="77777777" w:rsidR="00C3683C" w:rsidRPr="003522A9" w:rsidRDefault="00C3683C" w:rsidP="001C4598">
      <w:pPr>
        <w:pStyle w:val="Akapitzlist"/>
        <w:numPr>
          <w:ilvl w:val="1"/>
          <w:numId w:val="109"/>
        </w:numPr>
        <w:jc w:val="both"/>
        <w:rPr>
          <w:color w:val="000000"/>
        </w:rPr>
      </w:pPr>
      <w:r w:rsidRPr="003522A9">
        <w:rPr>
          <w:color w:val="000000"/>
        </w:rPr>
        <w:t>Krajowa Strategia Rozwoju Regionalnego 2030,</w:t>
      </w:r>
    </w:p>
    <w:p w14:paraId="65340437" w14:textId="77777777" w:rsidR="00C3683C" w:rsidRPr="003522A9" w:rsidRDefault="00C3683C" w:rsidP="001C4598">
      <w:pPr>
        <w:pStyle w:val="Akapitzlist"/>
        <w:numPr>
          <w:ilvl w:val="1"/>
          <w:numId w:val="109"/>
        </w:numPr>
        <w:jc w:val="both"/>
        <w:rPr>
          <w:color w:val="000000"/>
        </w:rPr>
      </w:pPr>
      <w:r w:rsidRPr="003522A9">
        <w:rPr>
          <w:color w:val="000000"/>
        </w:rPr>
        <w:t>Raport Polska 2030,</w:t>
      </w:r>
    </w:p>
    <w:p w14:paraId="1792AF0A" w14:textId="77777777" w:rsidR="00C3683C" w:rsidRPr="003522A9" w:rsidRDefault="00C3683C" w:rsidP="001C4598">
      <w:pPr>
        <w:pStyle w:val="Akapitzlist"/>
        <w:numPr>
          <w:ilvl w:val="1"/>
          <w:numId w:val="109"/>
        </w:numPr>
        <w:jc w:val="both"/>
        <w:rPr>
          <w:color w:val="000000"/>
        </w:rPr>
      </w:pPr>
      <w:r w:rsidRPr="003522A9">
        <w:rPr>
          <w:color w:val="000000"/>
        </w:rPr>
        <w:t>krajowe programy operacyjne z zakresu nauki, techniki i społeczeństwa informacyjnego.</w:t>
      </w:r>
    </w:p>
    <w:p w14:paraId="7151CC2D" w14:textId="77777777" w:rsidR="00C3683C" w:rsidRPr="003522A9" w:rsidRDefault="00C3683C" w:rsidP="001C4598">
      <w:pPr>
        <w:pStyle w:val="Akapitzlist"/>
        <w:numPr>
          <w:ilvl w:val="0"/>
          <w:numId w:val="109"/>
        </w:numPr>
        <w:jc w:val="both"/>
        <w:rPr>
          <w:color w:val="000000"/>
        </w:rPr>
      </w:pPr>
      <w:r w:rsidRPr="003522A9">
        <w:rPr>
          <w:color w:val="000000"/>
        </w:rPr>
        <w:t>Użytkownicy, których potrzeby uwzględnia badanie:</w:t>
      </w:r>
    </w:p>
    <w:p w14:paraId="6A12C75E" w14:textId="77777777" w:rsidR="00C3683C" w:rsidRPr="003522A9" w:rsidRDefault="00C3683C" w:rsidP="001C4598">
      <w:pPr>
        <w:pStyle w:val="Akapitzlist"/>
        <w:numPr>
          <w:ilvl w:val="1"/>
          <w:numId w:val="109"/>
        </w:numPr>
        <w:jc w:val="both"/>
        <w:rPr>
          <w:color w:val="000000"/>
        </w:rPr>
      </w:pPr>
      <w:r w:rsidRPr="003522A9">
        <w:rPr>
          <w:color w:val="000000"/>
        </w:rPr>
        <w:t>ministerstwa,</w:t>
      </w:r>
    </w:p>
    <w:p w14:paraId="6D774613" w14:textId="77777777" w:rsidR="00C3683C" w:rsidRPr="003522A9" w:rsidRDefault="00C3683C" w:rsidP="001C4598">
      <w:pPr>
        <w:pStyle w:val="Akapitzlist"/>
        <w:numPr>
          <w:ilvl w:val="1"/>
          <w:numId w:val="109"/>
        </w:numPr>
        <w:jc w:val="both"/>
        <w:rPr>
          <w:color w:val="000000"/>
        </w:rPr>
      </w:pPr>
      <w:r w:rsidRPr="003522A9">
        <w:rPr>
          <w:color w:val="000000"/>
        </w:rPr>
        <w:t>administracja rządowa,</w:t>
      </w:r>
    </w:p>
    <w:p w14:paraId="13C83A72" w14:textId="77777777" w:rsidR="00C3683C" w:rsidRPr="003522A9" w:rsidRDefault="00C3683C" w:rsidP="001C4598">
      <w:pPr>
        <w:pStyle w:val="Akapitzlist"/>
        <w:numPr>
          <w:ilvl w:val="1"/>
          <w:numId w:val="109"/>
        </w:numPr>
        <w:jc w:val="both"/>
        <w:rPr>
          <w:color w:val="000000"/>
        </w:rPr>
      </w:pPr>
      <w:r w:rsidRPr="003522A9">
        <w:rPr>
          <w:color w:val="000000"/>
        </w:rPr>
        <w:t>administracja samorządowa – województwo,</w:t>
      </w:r>
    </w:p>
    <w:p w14:paraId="0376DE7E" w14:textId="77777777" w:rsidR="00C3683C" w:rsidRPr="003522A9" w:rsidRDefault="00C3683C" w:rsidP="001C4598">
      <w:pPr>
        <w:pStyle w:val="Akapitzlist"/>
        <w:numPr>
          <w:ilvl w:val="1"/>
          <w:numId w:val="109"/>
        </w:numPr>
        <w:jc w:val="both"/>
        <w:rPr>
          <w:color w:val="000000"/>
        </w:rPr>
      </w:pPr>
      <w:r w:rsidRPr="003522A9">
        <w:rPr>
          <w:color w:val="000000"/>
        </w:rPr>
        <w:t>administracja samorządowa – powiat,</w:t>
      </w:r>
    </w:p>
    <w:p w14:paraId="0242284C" w14:textId="77777777" w:rsidR="00C3683C" w:rsidRPr="003522A9" w:rsidRDefault="00C3683C" w:rsidP="001C4598">
      <w:pPr>
        <w:pStyle w:val="Akapitzlist"/>
        <w:numPr>
          <w:ilvl w:val="1"/>
          <w:numId w:val="109"/>
        </w:numPr>
        <w:jc w:val="both"/>
        <w:rPr>
          <w:color w:val="000000"/>
        </w:rPr>
      </w:pPr>
      <w:r w:rsidRPr="003522A9">
        <w:rPr>
          <w:color w:val="000000"/>
        </w:rPr>
        <w:t>administracja samorządowa – gmina, miasto,</w:t>
      </w:r>
    </w:p>
    <w:p w14:paraId="3F1098A4" w14:textId="77777777" w:rsidR="00C3683C" w:rsidRPr="003522A9" w:rsidRDefault="00C3683C" w:rsidP="001C4598">
      <w:pPr>
        <w:pStyle w:val="Akapitzlist"/>
        <w:numPr>
          <w:ilvl w:val="1"/>
          <w:numId w:val="109"/>
        </w:numPr>
        <w:jc w:val="both"/>
        <w:rPr>
          <w:color w:val="000000"/>
        </w:rPr>
      </w:pPr>
      <w:r w:rsidRPr="003522A9">
        <w:rPr>
          <w:color w:val="000000"/>
        </w:rPr>
        <w:t>NBP,</w:t>
      </w:r>
    </w:p>
    <w:p w14:paraId="7ABCABC9" w14:textId="77777777" w:rsidR="00C3683C" w:rsidRPr="003522A9" w:rsidRDefault="00C3683C" w:rsidP="001C4598">
      <w:pPr>
        <w:pStyle w:val="Akapitzlist"/>
        <w:numPr>
          <w:ilvl w:val="1"/>
          <w:numId w:val="109"/>
        </w:numPr>
        <w:jc w:val="both"/>
        <w:rPr>
          <w:color w:val="000000"/>
        </w:rPr>
      </w:pPr>
      <w:r w:rsidRPr="003522A9">
        <w:rPr>
          <w:color w:val="000000"/>
        </w:rPr>
        <w:t>Eurostat i inne zagraniczne instytucje statystyczne,</w:t>
      </w:r>
    </w:p>
    <w:p w14:paraId="3317378E" w14:textId="77777777" w:rsidR="00C3683C" w:rsidRPr="003522A9" w:rsidRDefault="00C3683C" w:rsidP="001C4598">
      <w:pPr>
        <w:pStyle w:val="Akapitzlist"/>
        <w:numPr>
          <w:ilvl w:val="1"/>
          <w:numId w:val="109"/>
        </w:numPr>
        <w:jc w:val="both"/>
        <w:rPr>
          <w:color w:val="000000"/>
        </w:rPr>
      </w:pPr>
      <w:r w:rsidRPr="003522A9">
        <w:rPr>
          <w:color w:val="000000"/>
        </w:rPr>
        <w:t>organizacje międzynarodowe,</w:t>
      </w:r>
    </w:p>
    <w:p w14:paraId="1CBB0E0B" w14:textId="77777777" w:rsidR="00C3683C" w:rsidRPr="003522A9" w:rsidRDefault="00C3683C" w:rsidP="001C4598">
      <w:pPr>
        <w:pStyle w:val="Akapitzlist"/>
        <w:numPr>
          <w:ilvl w:val="1"/>
          <w:numId w:val="109"/>
        </w:numPr>
        <w:jc w:val="both"/>
        <w:rPr>
          <w:color w:val="000000"/>
        </w:rPr>
      </w:pPr>
      <w:r w:rsidRPr="003522A9">
        <w:rPr>
          <w:color w:val="000000"/>
        </w:rPr>
        <w:t>media ogólnopolskie i terenowe,</w:t>
      </w:r>
    </w:p>
    <w:p w14:paraId="4F166C19" w14:textId="77777777" w:rsidR="00C3683C" w:rsidRPr="003522A9" w:rsidRDefault="00C3683C" w:rsidP="001C4598">
      <w:pPr>
        <w:pStyle w:val="Akapitzlist"/>
        <w:numPr>
          <w:ilvl w:val="1"/>
          <w:numId w:val="109"/>
        </w:numPr>
        <w:jc w:val="both"/>
        <w:rPr>
          <w:color w:val="000000"/>
        </w:rPr>
      </w:pPr>
      <w:r w:rsidRPr="003522A9">
        <w:rPr>
          <w:color w:val="000000"/>
        </w:rPr>
        <w:t>instytucje systemu szkolnictwa wyższego i nauki (pracownicy naukowi, nauczyciele akademiccy, studenci, doktoranci),</w:t>
      </w:r>
    </w:p>
    <w:p w14:paraId="2A3DEC73" w14:textId="77777777" w:rsidR="00C3683C" w:rsidRPr="003522A9" w:rsidRDefault="00C3683C" w:rsidP="001C4598">
      <w:pPr>
        <w:pStyle w:val="Akapitzlist"/>
        <w:numPr>
          <w:ilvl w:val="1"/>
          <w:numId w:val="109"/>
        </w:numPr>
        <w:jc w:val="both"/>
        <w:rPr>
          <w:color w:val="000000"/>
        </w:rPr>
      </w:pPr>
      <w:r w:rsidRPr="003522A9">
        <w:rPr>
          <w:color w:val="000000"/>
        </w:rPr>
        <w:t>odbiorcy indywidualni,</w:t>
      </w:r>
    </w:p>
    <w:p w14:paraId="24A4CACD" w14:textId="77777777" w:rsidR="00C3683C" w:rsidRPr="003522A9" w:rsidRDefault="00C3683C" w:rsidP="001C4598">
      <w:pPr>
        <w:pStyle w:val="Akapitzlist"/>
        <w:numPr>
          <w:ilvl w:val="1"/>
          <w:numId w:val="109"/>
        </w:numPr>
        <w:jc w:val="both"/>
        <w:rPr>
          <w:color w:val="000000"/>
        </w:rPr>
      </w:pPr>
      <w:r w:rsidRPr="003522A9">
        <w:rPr>
          <w:color w:val="000000"/>
        </w:rPr>
        <w:t>inny użytkownik.</w:t>
      </w:r>
    </w:p>
    <w:p w14:paraId="6104D7D6" w14:textId="77777777" w:rsidR="00C3683C" w:rsidRPr="003522A9" w:rsidRDefault="00C3683C" w:rsidP="001C4598">
      <w:pPr>
        <w:pStyle w:val="Akapitzlist"/>
        <w:numPr>
          <w:ilvl w:val="0"/>
          <w:numId w:val="109"/>
        </w:numPr>
        <w:jc w:val="both"/>
        <w:rPr>
          <w:color w:val="000000"/>
        </w:rPr>
      </w:pPr>
      <w:r w:rsidRPr="003522A9">
        <w:rPr>
          <w:color w:val="000000"/>
        </w:rPr>
        <w:t>Dane osobowe:</w:t>
      </w:r>
    </w:p>
    <w:p w14:paraId="11D923E2" w14:textId="77777777" w:rsidR="00C3683C" w:rsidRPr="003522A9" w:rsidRDefault="00C3683C" w:rsidP="001C4598">
      <w:pPr>
        <w:pStyle w:val="Akapitzlist"/>
        <w:numPr>
          <w:ilvl w:val="1"/>
          <w:numId w:val="109"/>
        </w:numPr>
        <w:jc w:val="both"/>
        <w:rPr>
          <w:color w:val="000000"/>
        </w:rPr>
      </w:pPr>
      <w:r w:rsidRPr="003522A9">
        <w:rPr>
          <w:color w:val="000000"/>
        </w:rPr>
        <w:t>pozyskanie danych osobowych jest niezbędne dla uzyskania dobrej jakości wyników badania.</w:t>
      </w:r>
    </w:p>
    <w:p w14:paraId="5242413C" w14:textId="77777777" w:rsidR="00C3683C" w:rsidRDefault="00C3683C" w:rsidP="001C4598">
      <w:pPr>
        <w:spacing w:before="120" w:after="120"/>
        <w:jc w:val="both"/>
        <w:divId w:val="1869677725"/>
        <w:rPr>
          <w:b/>
          <w:bCs/>
          <w:color w:val="000000"/>
        </w:rPr>
      </w:pPr>
      <w:r>
        <w:rPr>
          <w:b/>
          <w:bCs/>
          <w:color w:val="000000"/>
        </w:rPr>
        <w:t>6. Zakres podmiotowy:</w:t>
      </w:r>
    </w:p>
    <w:p w14:paraId="52CD741C" w14:textId="77777777" w:rsidR="00C3683C" w:rsidRDefault="00C3683C" w:rsidP="001C4598">
      <w:pPr>
        <w:jc w:val="both"/>
        <w:rPr>
          <w:color w:val="000000"/>
        </w:rPr>
      </w:pPr>
      <w:r>
        <w:rPr>
          <w:color w:val="000000"/>
        </w:rPr>
        <w:t>Podmioty gospodarki narodowej prowadzące badania naukowe lub prace rozwojowe w sposób ciągły lub doraźny, finansujące ich wykonanie oraz alokujące środki na badania naukowe i prace rozwojowe.</w:t>
      </w:r>
    </w:p>
    <w:p w14:paraId="2EEC43CB" w14:textId="77777777" w:rsidR="00C3683C" w:rsidRDefault="00C3683C" w:rsidP="001C4598">
      <w:pPr>
        <w:spacing w:before="120" w:after="120"/>
        <w:jc w:val="both"/>
        <w:divId w:val="217207112"/>
        <w:rPr>
          <w:b/>
          <w:bCs/>
          <w:color w:val="000000"/>
        </w:rPr>
      </w:pPr>
      <w:r>
        <w:rPr>
          <w:b/>
          <w:bCs/>
          <w:color w:val="000000"/>
        </w:rPr>
        <w:t>7. Zakres przedmiotowy:</w:t>
      </w:r>
    </w:p>
    <w:p w14:paraId="38F1929F" w14:textId="77777777" w:rsidR="00C3683C" w:rsidRDefault="00C3683C" w:rsidP="001C4598">
      <w:pPr>
        <w:jc w:val="both"/>
        <w:rPr>
          <w:color w:val="000000"/>
        </w:rPr>
      </w:pPr>
      <w:r>
        <w:rPr>
          <w:color w:val="000000"/>
        </w:rPr>
        <w:t>Działalność badawcza i rozwojowa. Aparatura naukowo-badawcza.</w:t>
      </w:r>
    </w:p>
    <w:p w14:paraId="2692A95E" w14:textId="77777777" w:rsidR="00C3683C" w:rsidRDefault="00C3683C" w:rsidP="001C4598">
      <w:pPr>
        <w:spacing w:before="120" w:after="120"/>
        <w:jc w:val="both"/>
        <w:divId w:val="1339192748"/>
        <w:rPr>
          <w:b/>
          <w:bCs/>
          <w:color w:val="000000"/>
        </w:rPr>
      </w:pPr>
      <w:r>
        <w:rPr>
          <w:b/>
          <w:bCs/>
          <w:color w:val="000000"/>
        </w:rPr>
        <w:t>8. Źródła danych:</w:t>
      </w:r>
    </w:p>
    <w:p w14:paraId="63783930" w14:textId="47EFF3B7" w:rsidR="00C3683C" w:rsidRDefault="00C3683C" w:rsidP="001C4598">
      <w:pPr>
        <w:pStyle w:val="Akapitzlist"/>
        <w:numPr>
          <w:ilvl w:val="0"/>
          <w:numId w:val="36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636CF91" w14:textId="5ECF453E" w:rsidR="00C3683C" w:rsidRDefault="00C3683C" w:rsidP="001C4598">
      <w:pPr>
        <w:pStyle w:val="Akapitzlist"/>
        <w:numPr>
          <w:ilvl w:val="1"/>
          <w:numId w:val="366"/>
        </w:numPr>
        <w:jc w:val="both"/>
      </w:pPr>
      <w:r w:rsidRPr="003522A9">
        <w:rPr>
          <w:color w:val="000000"/>
        </w:rPr>
        <w:t>PNT-01 – sprawozdanie o działalności badawczej i rozwojowej (B+R) (</w:t>
      </w:r>
      <w:hyperlink w:anchor="lp.1.116">
        <w:r>
          <w:rPr>
            <w:rStyle w:val="Hipercze"/>
          </w:rPr>
          <w:t>lp. 1.116</w:t>
        </w:r>
      </w:hyperlink>
      <w:r w:rsidRPr="003522A9">
        <w:rPr>
          <w:color w:val="000000"/>
        </w:rPr>
        <w:t>).</w:t>
      </w:r>
    </w:p>
    <w:p w14:paraId="4FC59B15" w14:textId="50A05655" w:rsidR="00C3683C" w:rsidRDefault="00C3683C" w:rsidP="001C4598">
      <w:pPr>
        <w:pStyle w:val="Akapitzlist"/>
        <w:numPr>
          <w:ilvl w:val="0"/>
          <w:numId w:val="366"/>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6ADB5150" w14:textId="15CFC7A3" w:rsidR="00C3683C" w:rsidRDefault="00C3683C" w:rsidP="001C4598">
      <w:pPr>
        <w:pStyle w:val="Akapitzlist"/>
        <w:numPr>
          <w:ilvl w:val="1"/>
          <w:numId w:val="366"/>
        </w:numPr>
        <w:jc w:val="both"/>
      </w:pPr>
      <w:r w:rsidRPr="003522A9">
        <w:rPr>
          <w:color w:val="000000"/>
        </w:rPr>
        <w:t>dane dotyczące informacji o odliczeniu od podstawy podatku kosztów uzyskania przychodów poniesionych na działalność badawczo-rozwojową – PIT/BR (</w:t>
      </w:r>
      <w:hyperlink w:anchor="lp.25.12">
        <w:r>
          <w:rPr>
            <w:rStyle w:val="Hipercze"/>
          </w:rPr>
          <w:t>lp. 25.12</w:t>
        </w:r>
      </w:hyperlink>
      <w:r w:rsidRPr="003522A9">
        <w:rPr>
          <w:color w:val="000000"/>
        </w:rPr>
        <w:t>),</w:t>
      </w:r>
    </w:p>
    <w:p w14:paraId="7ACB5E59" w14:textId="17CF124B" w:rsidR="00C3683C" w:rsidRDefault="00C3683C" w:rsidP="001C4598">
      <w:pPr>
        <w:pStyle w:val="Akapitzlist"/>
        <w:numPr>
          <w:ilvl w:val="1"/>
          <w:numId w:val="366"/>
        </w:numPr>
        <w:jc w:val="both"/>
      </w:pPr>
      <w:r w:rsidRPr="003522A9">
        <w:rPr>
          <w:color w:val="000000"/>
        </w:rPr>
        <w:t>dane o podatnikach podatku dochodowego od osób fizycznych korzystających z preferencyjnego opodatkowania 5-procentową stawką podatku dochodów uzyskiwanych z kwalifikowanych praw własności intelektualnej (</w:t>
      </w:r>
      <w:hyperlink w:anchor="lp.25.16">
        <w:r>
          <w:rPr>
            <w:rStyle w:val="Hipercze"/>
          </w:rPr>
          <w:t>lp. 25.16</w:t>
        </w:r>
      </w:hyperlink>
      <w:r w:rsidRPr="003522A9">
        <w:rPr>
          <w:color w:val="000000"/>
        </w:rPr>
        <w:t>),</w:t>
      </w:r>
    </w:p>
    <w:p w14:paraId="66EF78F0" w14:textId="41D47628" w:rsidR="00C3683C" w:rsidRDefault="00C3683C" w:rsidP="001C4598">
      <w:pPr>
        <w:pStyle w:val="Akapitzlist"/>
        <w:numPr>
          <w:ilvl w:val="1"/>
          <w:numId w:val="366"/>
        </w:numPr>
        <w:jc w:val="both"/>
      </w:pPr>
      <w:r w:rsidRPr="003522A9">
        <w:rPr>
          <w:color w:val="000000"/>
        </w:rPr>
        <w:t>dane dotyczące informacji o odliczeniu od podstawy podatku kosztów uzyskania przychodów poniesionych na działalność badawczo-rozwojową – CIT-BR (</w:t>
      </w:r>
      <w:hyperlink w:anchor="lp.25.21">
        <w:r>
          <w:rPr>
            <w:rStyle w:val="Hipercze"/>
          </w:rPr>
          <w:t>lp. 25.21</w:t>
        </w:r>
      </w:hyperlink>
      <w:r w:rsidRPr="003522A9">
        <w:rPr>
          <w:color w:val="000000"/>
        </w:rPr>
        <w:t>),</w:t>
      </w:r>
    </w:p>
    <w:p w14:paraId="0BFF6BBA" w14:textId="75CAD277" w:rsidR="00C3683C" w:rsidRDefault="00C3683C" w:rsidP="001C4598">
      <w:pPr>
        <w:pStyle w:val="Akapitzlist"/>
        <w:numPr>
          <w:ilvl w:val="1"/>
          <w:numId w:val="366"/>
        </w:numPr>
        <w:jc w:val="both"/>
      </w:pPr>
      <w:r w:rsidRPr="003522A9">
        <w:rPr>
          <w:color w:val="000000"/>
        </w:rPr>
        <w:t>dane o podatnikach podatku dochodowego od osób prawnych korzystających z preferencyjnego opodatkowania 5-procentową stawką podatku dochodów uzyskiwanych z kwalifikowanych praw własności intelektualnej (</w:t>
      </w:r>
      <w:hyperlink w:anchor="lp.25.24">
        <w:r>
          <w:rPr>
            <w:rStyle w:val="Hipercze"/>
          </w:rPr>
          <w:t>lp. 25.24</w:t>
        </w:r>
      </w:hyperlink>
      <w:r w:rsidRPr="003522A9">
        <w:rPr>
          <w:color w:val="000000"/>
        </w:rPr>
        <w:t>).</w:t>
      </w:r>
    </w:p>
    <w:p w14:paraId="60D47E8F" w14:textId="00F91D6A" w:rsidR="00C3683C" w:rsidRDefault="00C3683C" w:rsidP="001C4598">
      <w:pPr>
        <w:pStyle w:val="Akapitzlist"/>
        <w:numPr>
          <w:ilvl w:val="0"/>
          <w:numId w:val="366"/>
        </w:numPr>
        <w:jc w:val="both"/>
      </w:pPr>
      <w:r w:rsidRPr="003522A9">
        <w:rPr>
          <w:color w:val="000000"/>
        </w:rPr>
        <w:t xml:space="preserve">Zestawy danych z systemów informacyjnych Ministerstwa Nauki i Szkolnictwa Wyższego nr </w:t>
      </w:r>
      <w:hyperlink w:anchor="gr.30">
        <w:r>
          <w:rPr>
            <w:rStyle w:val="Hipercze"/>
          </w:rPr>
          <w:t>30</w:t>
        </w:r>
      </w:hyperlink>
      <w:r w:rsidRPr="003522A9">
        <w:rPr>
          <w:color w:val="000000"/>
        </w:rPr>
        <w:t xml:space="preserve"> (opisane w części II. Informacje o przekazywanych danych):</w:t>
      </w:r>
    </w:p>
    <w:p w14:paraId="5308126F" w14:textId="3F0A26D5" w:rsidR="00C3683C" w:rsidRDefault="00C3683C" w:rsidP="001C4598">
      <w:pPr>
        <w:pStyle w:val="Akapitzlist"/>
        <w:numPr>
          <w:ilvl w:val="1"/>
          <w:numId w:val="366"/>
        </w:numPr>
        <w:jc w:val="both"/>
      </w:pPr>
      <w:r w:rsidRPr="003522A9">
        <w:rPr>
          <w:color w:val="000000"/>
        </w:rPr>
        <w:t>dane w zakresie liczby oraz wartości projektów badawczych finansowanych przez ministra właściwego do spraw szkolnictwa wyższego i nauki (</w:t>
      </w:r>
      <w:hyperlink w:anchor="lp.30.9">
        <w:r>
          <w:rPr>
            <w:rStyle w:val="Hipercze"/>
          </w:rPr>
          <w:t>lp. 30.9</w:t>
        </w:r>
      </w:hyperlink>
      <w:r w:rsidRPr="003522A9">
        <w:rPr>
          <w:color w:val="000000"/>
        </w:rPr>
        <w:t>).</w:t>
      </w:r>
    </w:p>
    <w:p w14:paraId="77B80809" w14:textId="03809672" w:rsidR="00C3683C" w:rsidRDefault="00C3683C" w:rsidP="001C4598">
      <w:pPr>
        <w:pStyle w:val="Akapitzlist"/>
        <w:numPr>
          <w:ilvl w:val="0"/>
          <w:numId w:val="366"/>
        </w:numPr>
        <w:jc w:val="both"/>
      </w:pPr>
      <w:r w:rsidRPr="003522A9">
        <w:rPr>
          <w:color w:val="000000"/>
        </w:rPr>
        <w:t xml:space="preserve">Zestawy danych z systemów informacyjnych Naczelnej Dyrekcji Archiwów Państwowych nr </w:t>
      </w:r>
      <w:hyperlink w:anchor="gr.96">
        <w:r>
          <w:rPr>
            <w:rStyle w:val="Hipercze"/>
          </w:rPr>
          <w:t>96</w:t>
        </w:r>
      </w:hyperlink>
      <w:r w:rsidRPr="003522A9">
        <w:rPr>
          <w:color w:val="000000"/>
        </w:rPr>
        <w:t xml:space="preserve"> (opisane w części II. Informacje o przekazywanych danych):</w:t>
      </w:r>
    </w:p>
    <w:p w14:paraId="6A1927B2" w14:textId="1E1E50EC" w:rsidR="00C3683C" w:rsidRDefault="00C3683C" w:rsidP="001C4598">
      <w:pPr>
        <w:pStyle w:val="Akapitzlist"/>
        <w:numPr>
          <w:ilvl w:val="1"/>
          <w:numId w:val="366"/>
        </w:numPr>
        <w:jc w:val="both"/>
      </w:pPr>
      <w:r w:rsidRPr="003522A9">
        <w:rPr>
          <w:color w:val="000000"/>
        </w:rPr>
        <w:t>dane w zakresie zasobu archiwalnego, akt udostępnionych (</w:t>
      </w:r>
      <w:hyperlink w:anchor="lp.96.1">
        <w:r>
          <w:rPr>
            <w:rStyle w:val="Hipercze"/>
          </w:rPr>
          <w:t>lp. 96.1</w:t>
        </w:r>
      </w:hyperlink>
      <w:r w:rsidRPr="003522A9">
        <w:rPr>
          <w:color w:val="000000"/>
        </w:rPr>
        <w:t>).</w:t>
      </w:r>
    </w:p>
    <w:p w14:paraId="6214BD31" w14:textId="0C13427B" w:rsidR="00C3683C" w:rsidRDefault="00C3683C" w:rsidP="001C4598">
      <w:pPr>
        <w:pStyle w:val="Akapitzlist"/>
        <w:numPr>
          <w:ilvl w:val="0"/>
          <w:numId w:val="366"/>
        </w:numPr>
        <w:jc w:val="both"/>
      </w:pPr>
      <w:r w:rsidRPr="003522A9">
        <w:rPr>
          <w:color w:val="000000"/>
        </w:rPr>
        <w:t xml:space="preserve">Zestawy danych z systemów informacyjnych Narodowego Centrum Badań i Rozwoju nr </w:t>
      </w:r>
      <w:hyperlink w:anchor="gr.103">
        <w:r>
          <w:rPr>
            <w:rStyle w:val="Hipercze"/>
          </w:rPr>
          <w:t>103</w:t>
        </w:r>
      </w:hyperlink>
      <w:r w:rsidRPr="003522A9">
        <w:rPr>
          <w:color w:val="000000"/>
        </w:rPr>
        <w:t xml:space="preserve"> (opisane w części II. Informacje o przekazywanych danych):</w:t>
      </w:r>
    </w:p>
    <w:p w14:paraId="50AADF5C" w14:textId="245C2BAF" w:rsidR="00C3683C" w:rsidRDefault="00C3683C" w:rsidP="001C4598">
      <w:pPr>
        <w:pStyle w:val="Akapitzlist"/>
        <w:numPr>
          <w:ilvl w:val="1"/>
          <w:numId w:val="366"/>
        </w:numPr>
        <w:jc w:val="both"/>
      </w:pPr>
      <w:r w:rsidRPr="003522A9">
        <w:rPr>
          <w:color w:val="000000"/>
        </w:rPr>
        <w:t>dane w zakresie liczby oraz wartości projektów badawczych finansowanych przez Narodowe Centrum Badań i Rozwoju (</w:t>
      </w:r>
      <w:hyperlink w:anchor="lp.103.1">
        <w:r>
          <w:rPr>
            <w:rStyle w:val="Hipercze"/>
          </w:rPr>
          <w:t>lp. 103.1</w:t>
        </w:r>
      </w:hyperlink>
      <w:r w:rsidRPr="003522A9">
        <w:rPr>
          <w:color w:val="000000"/>
        </w:rPr>
        <w:t>).</w:t>
      </w:r>
    </w:p>
    <w:p w14:paraId="4647AF1A" w14:textId="7F04AD9D" w:rsidR="00C3683C" w:rsidRDefault="00C3683C" w:rsidP="001C4598">
      <w:pPr>
        <w:pStyle w:val="Akapitzlist"/>
        <w:numPr>
          <w:ilvl w:val="0"/>
          <w:numId w:val="366"/>
        </w:numPr>
        <w:jc w:val="both"/>
      </w:pPr>
      <w:r w:rsidRPr="003522A9">
        <w:rPr>
          <w:color w:val="000000"/>
        </w:rPr>
        <w:t xml:space="preserve">Zestawy danych z systemów informacyjnych Narodowego Centrum Nauki nr </w:t>
      </w:r>
      <w:hyperlink w:anchor="gr.104">
        <w:r>
          <w:rPr>
            <w:rStyle w:val="Hipercze"/>
          </w:rPr>
          <w:t>104</w:t>
        </w:r>
      </w:hyperlink>
      <w:r w:rsidRPr="003522A9">
        <w:rPr>
          <w:color w:val="000000"/>
        </w:rPr>
        <w:t xml:space="preserve"> (opisane w części II. Informacje o przekazywanych danych):</w:t>
      </w:r>
    </w:p>
    <w:p w14:paraId="47155AC0" w14:textId="2EF73A83" w:rsidR="00C3683C" w:rsidRDefault="00C3683C" w:rsidP="001C4598">
      <w:pPr>
        <w:pStyle w:val="Akapitzlist"/>
        <w:numPr>
          <w:ilvl w:val="1"/>
          <w:numId w:val="366"/>
        </w:numPr>
        <w:jc w:val="both"/>
      </w:pPr>
      <w:r w:rsidRPr="003522A9">
        <w:rPr>
          <w:color w:val="000000"/>
        </w:rPr>
        <w:t>dane w zakresie liczby oraz wartości projektów badawczych finansowanych przez Narodowe Centrum Nauki (</w:t>
      </w:r>
      <w:hyperlink w:anchor="lp.104.1">
        <w:r>
          <w:rPr>
            <w:rStyle w:val="Hipercze"/>
          </w:rPr>
          <w:t>lp. 104.1</w:t>
        </w:r>
      </w:hyperlink>
      <w:r w:rsidRPr="003522A9">
        <w:rPr>
          <w:color w:val="000000"/>
        </w:rPr>
        <w:t>).</w:t>
      </w:r>
    </w:p>
    <w:p w14:paraId="19475D95" w14:textId="5D8C7946" w:rsidR="00C3683C" w:rsidRDefault="00C3683C" w:rsidP="001C4598">
      <w:pPr>
        <w:pStyle w:val="Akapitzlist"/>
        <w:numPr>
          <w:ilvl w:val="0"/>
          <w:numId w:val="366"/>
        </w:numPr>
        <w:jc w:val="both"/>
      </w:pPr>
      <w:r w:rsidRPr="003522A9">
        <w:rPr>
          <w:color w:val="000000"/>
        </w:rPr>
        <w:t xml:space="preserve">Zestawy danych z systemów informacyjnych podmiotów przekazujących środki krajowe na koordynowane transgranicznie działania badawczo-rozwojowe nr </w:t>
      </w:r>
      <w:hyperlink w:anchor="gr.126">
        <w:r>
          <w:rPr>
            <w:rStyle w:val="Hipercze"/>
          </w:rPr>
          <w:t>126</w:t>
        </w:r>
      </w:hyperlink>
      <w:r w:rsidRPr="003522A9">
        <w:rPr>
          <w:color w:val="000000"/>
        </w:rPr>
        <w:t xml:space="preserve"> (opisane w części II. Informacje o przekazywanych danych):</w:t>
      </w:r>
    </w:p>
    <w:p w14:paraId="61DDCAD5" w14:textId="3AE3A834" w:rsidR="00C3683C" w:rsidRDefault="00C3683C" w:rsidP="001C4598">
      <w:pPr>
        <w:pStyle w:val="Akapitzlist"/>
        <w:numPr>
          <w:ilvl w:val="1"/>
          <w:numId w:val="366"/>
        </w:numPr>
        <w:jc w:val="both"/>
      </w:pPr>
      <w:r w:rsidRPr="003522A9">
        <w:rPr>
          <w:color w:val="000000"/>
        </w:rPr>
        <w:t>dane dotyczące krajowych środków publicznych na koordynowane transgranicznie działania badawczo-rozwojowe (</w:t>
      </w:r>
      <w:hyperlink w:anchor="lp.126.1">
        <w:r>
          <w:rPr>
            <w:rStyle w:val="Hipercze"/>
          </w:rPr>
          <w:t>lp. 126.1</w:t>
        </w:r>
      </w:hyperlink>
      <w:r w:rsidRPr="003522A9">
        <w:rPr>
          <w:color w:val="000000"/>
        </w:rPr>
        <w:t>).</w:t>
      </w:r>
    </w:p>
    <w:p w14:paraId="14BB45F1" w14:textId="77777777" w:rsidR="00C3683C" w:rsidRDefault="00C3683C" w:rsidP="001C4598">
      <w:pPr>
        <w:pStyle w:val="Akapitzlist"/>
        <w:numPr>
          <w:ilvl w:val="0"/>
          <w:numId w:val="366"/>
        </w:numPr>
        <w:jc w:val="both"/>
      </w:pPr>
      <w:r w:rsidRPr="003522A9">
        <w:rPr>
          <w:color w:val="000000"/>
        </w:rPr>
        <w:t>Wyniki innych badań:</w:t>
      </w:r>
    </w:p>
    <w:p w14:paraId="6F76EBFD" w14:textId="77777777" w:rsidR="00C3683C" w:rsidRDefault="00C3683C" w:rsidP="001C4598">
      <w:pPr>
        <w:pStyle w:val="Akapitzlist"/>
        <w:numPr>
          <w:ilvl w:val="1"/>
          <w:numId w:val="366"/>
        </w:numPr>
        <w:jc w:val="both"/>
      </w:pPr>
      <w:r w:rsidRPr="003522A9">
        <w:rPr>
          <w:color w:val="000000"/>
        </w:rPr>
        <w:t>1.80.01 System Jednostek Statystycznych – operaty.</w:t>
      </w:r>
    </w:p>
    <w:p w14:paraId="40484704" w14:textId="77777777" w:rsidR="00C3683C" w:rsidRDefault="00C3683C" w:rsidP="001C4598">
      <w:pPr>
        <w:pStyle w:val="Akapitzlist"/>
        <w:numPr>
          <w:ilvl w:val="0"/>
          <w:numId w:val="366"/>
        </w:numPr>
        <w:jc w:val="both"/>
      </w:pPr>
      <w:r w:rsidRPr="003522A9">
        <w:rPr>
          <w:color w:val="000000"/>
        </w:rPr>
        <w:t xml:space="preserve">Inne źródła danych: dane z portalu międzynarodowego SJR – SCImago Journal </w:t>
      </w:r>
      <w:r w:rsidR="00107BAA">
        <w:rPr>
          <w:color w:val="000000"/>
        </w:rPr>
        <w:t>&amp;</w:t>
      </w:r>
      <w:r w:rsidRPr="003522A9">
        <w:rPr>
          <w:color w:val="000000"/>
        </w:rPr>
        <w:t xml:space="preserve"> Country Rank w zakresie bibliometrii.</w:t>
      </w:r>
    </w:p>
    <w:p w14:paraId="2FD932E8" w14:textId="77777777" w:rsidR="00C3683C" w:rsidRDefault="00C3683C" w:rsidP="001C4598">
      <w:pPr>
        <w:spacing w:before="120" w:after="120"/>
        <w:jc w:val="both"/>
        <w:divId w:val="1856765969"/>
        <w:rPr>
          <w:b/>
          <w:bCs/>
          <w:color w:val="000000"/>
        </w:rPr>
      </w:pPr>
      <w:r>
        <w:rPr>
          <w:b/>
          <w:bCs/>
          <w:color w:val="000000"/>
        </w:rPr>
        <w:t>9. Rodzaje wynikowych informacji statystycznych:</w:t>
      </w:r>
    </w:p>
    <w:p w14:paraId="3A82A893" w14:textId="77777777" w:rsidR="00C3683C" w:rsidRDefault="00C3683C" w:rsidP="001C4598">
      <w:pPr>
        <w:pStyle w:val="Akapitzlist"/>
        <w:numPr>
          <w:ilvl w:val="0"/>
          <w:numId w:val="623"/>
        </w:numPr>
        <w:jc w:val="both"/>
      </w:pPr>
      <w:r w:rsidRPr="00A6609E">
        <w:rPr>
          <w:color w:val="000000"/>
        </w:rPr>
        <w:t>Nakłady wewnętrzne na działalność B+R, aparatura naukowo-badawcza, personel B+R, w przekrojach: kraj, NUTS 1, województwa, NUTS 2, NUTS 3, sektory wykonawcze, rodzaje podmiotów, klasy wielkości (w tym podział jednostek, w których pracowało więcej niż 249 osób, na jednostki o 250–499 pracujących, 500–3000 pracujących oraz powyżej 3000 pracujących), rodzaje przeważającej działalności według PKD 2007.</w:t>
      </w:r>
    </w:p>
    <w:p w14:paraId="4189F561" w14:textId="77777777" w:rsidR="00C3683C" w:rsidRDefault="00C3683C" w:rsidP="001C4598">
      <w:pPr>
        <w:pStyle w:val="Akapitzlist"/>
        <w:numPr>
          <w:ilvl w:val="0"/>
          <w:numId w:val="623"/>
        </w:numPr>
        <w:jc w:val="both"/>
      </w:pPr>
      <w:r w:rsidRPr="00A6609E">
        <w:rPr>
          <w:color w:val="000000"/>
        </w:rPr>
        <w:t>Środki z budżetu państwa alokowane na działalność B+R, w przekrojach: sposoby finansowania, cele społeczno-ekonomiczne.</w:t>
      </w:r>
    </w:p>
    <w:p w14:paraId="64976C3E" w14:textId="77777777" w:rsidR="00C3683C" w:rsidRDefault="00C3683C" w:rsidP="001C4598">
      <w:pPr>
        <w:pStyle w:val="Akapitzlist"/>
        <w:numPr>
          <w:ilvl w:val="0"/>
          <w:numId w:val="623"/>
        </w:numPr>
        <w:jc w:val="both"/>
      </w:pPr>
      <w:r w:rsidRPr="00A6609E">
        <w:rPr>
          <w:color w:val="000000"/>
        </w:rPr>
        <w:t>Liczba oraz wartość projektów badawczych finansowanych przez ministra właściwego do spraw szkolnictwa wyższego i nauki, Narodowe Centrum Badań i Rozwoju oraz Narodowe Centrum Nauki. Wartość krajowych środków publicznych na koordynowane transgraniczne działania badawcze i rozwojowe. Liczba, zasoby i działalność archiwów państwowych. Liczba publikacji autorów z Polski w czasopismach rejestrowanych przez indeksy cytowań (baza Scopus stworzona przez wydawnictwo Elsevier (SJR-SCImago Journal &amp; Country Rank)).</w:t>
      </w:r>
    </w:p>
    <w:p w14:paraId="202076D8" w14:textId="77777777" w:rsidR="00C3683C" w:rsidRDefault="00C3683C" w:rsidP="001C4598">
      <w:pPr>
        <w:spacing w:before="120" w:after="120"/>
        <w:jc w:val="both"/>
        <w:divId w:val="93212291"/>
        <w:rPr>
          <w:b/>
          <w:bCs/>
          <w:color w:val="000000"/>
        </w:rPr>
      </w:pPr>
      <w:r>
        <w:rPr>
          <w:b/>
          <w:bCs/>
          <w:color w:val="000000"/>
        </w:rPr>
        <w:t>10. Formy i terminy udostępnienia wynikowych informacji statystycznych:</w:t>
      </w:r>
    </w:p>
    <w:p w14:paraId="187BFAA9" w14:textId="77777777" w:rsidR="00C3683C" w:rsidRPr="00274CDA" w:rsidRDefault="00C3683C" w:rsidP="001C4598">
      <w:pPr>
        <w:pStyle w:val="Akapitzlist"/>
        <w:numPr>
          <w:ilvl w:val="0"/>
          <w:numId w:val="880"/>
        </w:numPr>
        <w:jc w:val="both"/>
        <w:rPr>
          <w:color w:val="000000"/>
        </w:rPr>
      </w:pPr>
      <w:r w:rsidRPr="00274CDA">
        <w:rPr>
          <w:color w:val="000000"/>
        </w:rPr>
        <w:t>Publikacje GUS:</w:t>
      </w:r>
    </w:p>
    <w:p w14:paraId="674BF617" w14:textId="77777777" w:rsidR="00C3683C" w:rsidRPr="00274CDA" w:rsidRDefault="00C3683C" w:rsidP="001C4598">
      <w:pPr>
        <w:pStyle w:val="Akapitzlist"/>
        <w:numPr>
          <w:ilvl w:val="1"/>
          <w:numId w:val="880"/>
        </w:numPr>
        <w:jc w:val="both"/>
        <w:rPr>
          <w:color w:val="000000"/>
        </w:rPr>
      </w:pPr>
      <w:r w:rsidRPr="00274CDA">
        <w:rPr>
          <w:color w:val="000000"/>
        </w:rPr>
        <w:t>„Rocznik Statystyczny Przemysłu 2026” (grudzień 2026),</w:t>
      </w:r>
    </w:p>
    <w:p w14:paraId="682CC23F" w14:textId="77777777" w:rsidR="00C3683C" w:rsidRPr="00274CDA" w:rsidRDefault="00C3683C" w:rsidP="001C4598">
      <w:pPr>
        <w:pStyle w:val="Akapitzlist"/>
        <w:numPr>
          <w:ilvl w:val="1"/>
          <w:numId w:val="880"/>
        </w:numPr>
        <w:jc w:val="both"/>
        <w:rPr>
          <w:color w:val="000000"/>
        </w:rPr>
      </w:pPr>
      <w:r w:rsidRPr="00274CDA">
        <w:rPr>
          <w:color w:val="000000"/>
        </w:rPr>
        <w:t>„Nauka i technika w 2025 r.” (marzec 2027),</w:t>
      </w:r>
    </w:p>
    <w:p w14:paraId="1824C853" w14:textId="77777777" w:rsidR="00C3683C" w:rsidRPr="00274CDA" w:rsidRDefault="00C3683C" w:rsidP="001C4598">
      <w:pPr>
        <w:pStyle w:val="Akapitzlist"/>
        <w:numPr>
          <w:ilvl w:val="1"/>
          <w:numId w:val="880"/>
        </w:numPr>
        <w:jc w:val="both"/>
        <w:rPr>
          <w:color w:val="000000"/>
        </w:rPr>
      </w:pPr>
      <w:r w:rsidRPr="00274CDA">
        <w:rPr>
          <w:color w:val="000000"/>
        </w:rPr>
        <w:t>„Rocznik Statystyczny Rzeczypospolitej Polskiej 2026” (grudzień 2026),</w:t>
      </w:r>
    </w:p>
    <w:p w14:paraId="5625DF09" w14:textId="77777777" w:rsidR="00C3683C" w:rsidRPr="00274CDA" w:rsidRDefault="00C3683C" w:rsidP="001C4598">
      <w:pPr>
        <w:pStyle w:val="Akapitzlist"/>
        <w:numPr>
          <w:ilvl w:val="1"/>
          <w:numId w:val="880"/>
        </w:numPr>
        <w:jc w:val="both"/>
        <w:rPr>
          <w:color w:val="000000"/>
        </w:rPr>
      </w:pPr>
      <w:r w:rsidRPr="00274CDA">
        <w:rPr>
          <w:color w:val="000000"/>
        </w:rPr>
        <w:t>„Działalność badawcza i rozwojowa w Polsce w 2025 r.” (grudzień 2026),</w:t>
      </w:r>
    </w:p>
    <w:p w14:paraId="05EA2FAB" w14:textId="77777777" w:rsidR="00C3683C" w:rsidRPr="00274CDA" w:rsidRDefault="00C3683C" w:rsidP="001C4598">
      <w:pPr>
        <w:pStyle w:val="Akapitzlist"/>
        <w:numPr>
          <w:ilvl w:val="1"/>
          <w:numId w:val="880"/>
        </w:numPr>
        <w:jc w:val="both"/>
        <w:rPr>
          <w:color w:val="000000"/>
        </w:rPr>
      </w:pPr>
      <w:r w:rsidRPr="00274CDA">
        <w:rPr>
          <w:color w:val="000000"/>
        </w:rPr>
        <w:t>„Rocznik Statystyczny Województw 2026” (grudzień 2026).</w:t>
      </w:r>
    </w:p>
    <w:p w14:paraId="04336CF8" w14:textId="77777777" w:rsidR="00C3683C" w:rsidRPr="00274CDA" w:rsidRDefault="00C3683C" w:rsidP="001C4598">
      <w:pPr>
        <w:pStyle w:val="Akapitzlist"/>
        <w:numPr>
          <w:ilvl w:val="0"/>
          <w:numId w:val="880"/>
        </w:numPr>
        <w:jc w:val="both"/>
        <w:rPr>
          <w:color w:val="000000"/>
        </w:rPr>
      </w:pPr>
      <w:r w:rsidRPr="00274CDA">
        <w:rPr>
          <w:color w:val="000000"/>
        </w:rPr>
        <w:t>Informacje sygnalne:</w:t>
      </w:r>
    </w:p>
    <w:p w14:paraId="43E82243" w14:textId="77777777" w:rsidR="00C3683C" w:rsidRPr="00274CDA" w:rsidRDefault="00C3683C" w:rsidP="001C4598">
      <w:pPr>
        <w:pStyle w:val="Akapitzlist"/>
        <w:numPr>
          <w:ilvl w:val="1"/>
          <w:numId w:val="880"/>
        </w:numPr>
        <w:jc w:val="both"/>
        <w:rPr>
          <w:color w:val="000000"/>
        </w:rPr>
      </w:pPr>
      <w:r w:rsidRPr="00274CDA">
        <w:rPr>
          <w:color w:val="000000"/>
        </w:rPr>
        <w:t>„Działalność badawcza i rozwojowa w Polsce w 2025 r.” (październik 2026).</w:t>
      </w:r>
    </w:p>
    <w:p w14:paraId="3B7738B6" w14:textId="77777777" w:rsidR="00C3683C" w:rsidRPr="00274CDA" w:rsidRDefault="00C3683C" w:rsidP="001C4598">
      <w:pPr>
        <w:pStyle w:val="Akapitzlist"/>
        <w:numPr>
          <w:ilvl w:val="0"/>
          <w:numId w:val="880"/>
        </w:numPr>
        <w:jc w:val="both"/>
        <w:rPr>
          <w:color w:val="000000"/>
        </w:rPr>
      </w:pPr>
      <w:r w:rsidRPr="00274CDA">
        <w:rPr>
          <w:color w:val="000000"/>
        </w:rPr>
        <w:t>Internetowe bazy danych:</w:t>
      </w:r>
    </w:p>
    <w:p w14:paraId="67C765D2" w14:textId="77777777" w:rsidR="00C3683C" w:rsidRPr="00274CDA" w:rsidRDefault="00C3683C" w:rsidP="001C4598">
      <w:pPr>
        <w:pStyle w:val="Akapitzlist"/>
        <w:numPr>
          <w:ilvl w:val="1"/>
          <w:numId w:val="880"/>
        </w:numPr>
        <w:jc w:val="both"/>
        <w:rPr>
          <w:color w:val="000000"/>
        </w:rPr>
      </w:pPr>
      <w:r w:rsidRPr="00274CDA">
        <w:rPr>
          <w:color w:val="000000"/>
        </w:rPr>
        <w:t>Strateg – System Monitorowania Rozwoju – Badania i innowacje (grudzień 2026),</w:t>
      </w:r>
    </w:p>
    <w:p w14:paraId="679A22F8" w14:textId="77777777" w:rsidR="00C3683C" w:rsidRPr="00274CDA" w:rsidRDefault="00C3683C" w:rsidP="001C4598">
      <w:pPr>
        <w:pStyle w:val="Akapitzlist"/>
        <w:numPr>
          <w:ilvl w:val="1"/>
          <w:numId w:val="880"/>
        </w:numPr>
        <w:jc w:val="both"/>
        <w:rPr>
          <w:color w:val="000000"/>
        </w:rPr>
      </w:pPr>
      <w:r w:rsidRPr="00274CDA">
        <w:rPr>
          <w:color w:val="000000"/>
        </w:rPr>
        <w:t>Bazy Eurostatu i innych organizacji międzynarodowych – Baza OECD – Nauka, technologia i patenty (październik 2027),</w:t>
      </w:r>
    </w:p>
    <w:p w14:paraId="1F3C83B3" w14:textId="77777777" w:rsidR="00C3683C" w:rsidRPr="00274CDA" w:rsidRDefault="00C3683C" w:rsidP="001C4598">
      <w:pPr>
        <w:pStyle w:val="Akapitzlist"/>
        <w:numPr>
          <w:ilvl w:val="1"/>
          <w:numId w:val="880"/>
        </w:numPr>
        <w:jc w:val="both"/>
        <w:rPr>
          <w:color w:val="000000"/>
        </w:rPr>
      </w:pPr>
      <w:r w:rsidRPr="00274CDA">
        <w:rPr>
          <w:color w:val="000000"/>
        </w:rPr>
        <w:t>Bank Danych Lokalnych – Nauka i technika – Działalność badawcza i rozwojowa (grudzień 2026),</w:t>
      </w:r>
    </w:p>
    <w:p w14:paraId="6F952A50" w14:textId="77777777" w:rsidR="00C3683C" w:rsidRPr="00274CDA" w:rsidRDefault="00C3683C" w:rsidP="001C4598">
      <w:pPr>
        <w:pStyle w:val="Akapitzlist"/>
        <w:numPr>
          <w:ilvl w:val="1"/>
          <w:numId w:val="880"/>
        </w:numPr>
        <w:jc w:val="both"/>
        <w:rPr>
          <w:color w:val="000000"/>
        </w:rPr>
      </w:pPr>
      <w:r w:rsidRPr="00274CDA">
        <w:rPr>
          <w:color w:val="000000"/>
        </w:rPr>
        <w:t>Dziedzinowa Baza Wiedzy – Gospodarka – Nauka i technika – Działalność badawcza i rozwojowa (B+R) – Nakłady na działalność B+R (grudzień 2026),</w:t>
      </w:r>
    </w:p>
    <w:p w14:paraId="4885396C" w14:textId="77777777" w:rsidR="00C3683C" w:rsidRPr="00274CDA" w:rsidRDefault="00C3683C" w:rsidP="001C4598">
      <w:pPr>
        <w:pStyle w:val="Akapitzlist"/>
        <w:numPr>
          <w:ilvl w:val="1"/>
          <w:numId w:val="880"/>
        </w:numPr>
        <w:jc w:val="both"/>
        <w:rPr>
          <w:color w:val="000000"/>
        </w:rPr>
      </w:pPr>
      <w:r w:rsidRPr="00274CDA">
        <w:rPr>
          <w:color w:val="000000"/>
        </w:rPr>
        <w:t>Bazy Eurostatu i innych organizacji międzynarodowych – Baza Eurostatu – Badania i rozwój (grudzień 2026).</w:t>
      </w:r>
    </w:p>
    <w:p w14:paraId="39F8AF8A" w14:textId="77777777" w:rsidR="006B1864" w:rsidRDefault="00C3683C" w:rsidP="001C4598">
      <w:pPr>
        <w:jc w:val="both"/>
        <w:rPr>
          <w:vanish/>
        </w:rPr>
      </w:pPr>
      <w:r>
        <w:br w:type="page"/>
      </w:r>
    </w:p>
    <w:p w14:paraId="147309AB" w14:textId="77777777" w:rsidR="00C3683C" w:rsidRPr="00C3683C" w:rsidRDefault="00C3683C" w:rsidP="00C53F7D">
      <w:pPr>
        <w:spacing w:after="120"/>
        <w:rPr>
          <w:b/>
          <w:bCs/>
          <w:color w:val="000000"/>
          <w:sz w:val="24"/>
          <w:szCs w:val="24"/>
        </w:rPr>
      </w:pPr>
      <w:r w:rsidRPr="00C3683C">
        <w:rPr>
          <w:b/>
          <w:bCs/>
          <w:color w:val="000000"/>
          <w:sz w:val="24"/>
          <w:szCs w:val="24"/>
        </w:rPr>
        <w:t>1.43 NAUKA, TECHNIKA, SPOŁECZEŃSTWO INFORMACYJNE, TELEKOMUNIKACJA</w:t>
      </w:r>
    </w:p>
    <w:p w14:paraId="1C469201"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368" w:name="_Toc176176704"/>
      <w:bookmarkStart w:id="369" w:name="_Toc17618299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70" w:name="badanie.1.43.05"/>
      <w:bookmarkEnd w:id="370"/>
      <w:r w:rsidRPr="00C3683C">
        <w:rPr>
          <w:rFonts w:ascii="Times New Roman" w:hAnsi="Times New Roman" w:cs="Times New Roman"/>
          <w:b/>
          <w:color w:val="000000"/>
          <w:sz w:val="20"/>
        </w:rPr>
        <w:t>1.43.05 (110)</w:t>
      </w:r>
      <w:bookmarkEnd w:id="368"/>
      <w:bookmarkEnd w:id="369"/>
    </w:p>
    <w:p w14:paraId="5A5C02A2"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Ochrona własności przemysłowej w Polsce</w:t>
      </w:r>
    </w:p>
    <w:p w14:paraId="16DDEBA1"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5AA52CBE" w14:textId="77777777" w:rsidR="00C3683C" w:rsidRDefault="00C3683C" w:rsidP="00C53F7D">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Prezes Urzędu Patentowego Rzeczypospolitej Polskiej</w:t>
      </w:r>
    </w:p>
    <w:p w14:paraId="0DB26A24" w14:textId="77777777" w:rsidR="00C3683C" w:rsidRDefault="00C3683C" w:rsidP="001C4598">
      <w:pPr>
        <w:spacing w:before="120" w:after="120"/>
        <w:jc w:val="both"/>
        <w:divId w:val="623773731"/>
        <w:rPr>
          <w:b/>
          <w:bCs/>
          <w:color w:val="000000"/>
        </w:rPr>
      </w:pPr>
      <w:r>
        <w:rPr>
          <w:b/>
          <w:bCs/>
          <w:color w:val="000000"/>
        </w:rPr>
        <w:t>5. Cel badania:</w:t>
      </w:r>
    </w:p>
    <w:p w14:paraId="109E96E3" w14:textId="77777777" w:rsidR="00C3683C" w:rsidRPr="003522A9" w:rsidRDefault="00C3683C" w:rsidP="001C4598">
      <w:pPr>
        <w:pStyle w:val="Akapitzlist"/>
        <w:numPr>
          <w:ilvl w:val="0"/>
          <w:numId w:val="110"/>
        </w:numPr>
        <w:jc w:val="both"/>
        <w:rPr>
          <w:color w:val="000000"/>
        </w:rPr>
      </w:pPr>
      <w:r w:rsidRPr="003522A9">
        <w:rPr>
          <w:color w:val="000000"/>
        </w:rPr>
        <w:t>Celem badania jest dostarczenie informacji z zakresu ochrony własności intelektualnej, ze szczególnym uwzględnieniem tematyki ochrony własności przemysłowej w Polsce (wynalazków, wzorów użytkowych, przemysłowych, znaków towarowych itp.). Wskaźniki z zakresu statystyki własności przemysłowej są stosowane do oceny efektów działalności B + R i innowacyjnej.</w:t>
      </w:r>
    </w:p>
    <w:p w14:paraId="2F0F3199" w14:textId="77777777" w:rsidR="00C3683C" w:rsidRPr="003522A9" w:rsidRDefault="00C3683C" w:rsidP="001C4598">
      <w:pPr>
        <w:pStyle w:val="Akapitzlist"/>
        <w:numPr>
          <w:ilvl w:val="0"/>
          <w:numId w:val="110"/>
        </w:numPr>
        <w:jc w:val="both"/>
        <w:rPr>
          <w:color w:val="000000"/>
        </w:rPr>
      </w:pPr>
      <w:r w:rsidRPr="003522A9">
        <w:rPr>
          <w:color w:val="000000"/>
        </w:rPr>
        <w:t>Akty prawa krajowego, z których wynika obowiązek realizacji badania:</w:t>
      </w:r>
    </w:p>
    <w:p w14:paraId="74EE77B8" w14:textId="77777777" w:rsidR="00C3683C" w:rsidRPr="003522A9" w:rsidRDefault="00C3683C" w:rsidP="001C4598">
      <w:pPr>
        <w:pStyle w:val="Akapitzlist"/>
        <w:numPr>
          <w:ilvl w:val="1"/>
          <w:numId w:val="110"/>
        </w:numPr>
        <w:jc w:val="both"/>
        <w:rPr>
          <w:color w:val="000000"/>
        </w:rPr>
      </w:pPr>
      <w:r w:rsidRPr="003522A9">
        <w:rPr>
          <w:color w:val="000000"/>
        </w:rPr>
        <w:t>ustawa z dnia 30 czerwca 2000 r. – Prawo własności przemysłowej (Dz. U. z 2023 r. poz. 1170).</w:t>
      </w:r>
    </w:p>
    <w:p w14:paraId="7B73D66F" w14:textId="77777777" w:rsidR="00C3683C" w:rsidRPr="003522A9" w:rsidRDefault="00C3683C" w:rsidP="001C4598">
      <w:pPr>
        <w:pStyle w:val="Akapitzlist"/>
        <w:numPr>
          <w:ilvl w:val="0"/>
          <w:numId w:val="110"/>
        </w:numPr>
        <w:jc w:val="both"/>
        <w:rPr>
          <w:color w:val="000000"/>
        </w:rPr>
      </w:pPr>
      <w:r w:rsidRPr="003522A9">
        <w:rPr>
          <w:color w:val="000000"/>
        </w:rPr>
        <w:t>Akty prawa międzynarodowego, z których wynika obowiązek realizacji badania:</w:t>
      </w:r>
    </w:p>
    <w:p w14:paraId="25F665A0" w14:textId="4F558289" w:rsidR="00C3683C" w:rsidRPr="003522A9" w:rsidRDefault="00C3683C" w:rsidP="001C4598">
      <w:pPr>
        <w:pStyle w:val="Akapitzlist"/>
        <w:numPr>
          <w:ilvl w:val="1"/>
          <w:numId w:val="110"/>
        </w:numPr>
        <w:jc w:val="both"/>
        <w:rPr>
          <w:color w:val="000000"/>
        </w:rPr>
      </w:pPr>
      <w:r w:rsidRPr="003522A9">
        <w:rPr>
          <w:color w:val="000000"/>
        </w:rPr>
        <w:t>Akt sztokholmski zmieniający Konwencję paryską o ochronie własności przemysłowej z dnia 20 marca 1883 r., zmienioną w Brukseli dnia 14 grudnia 1900 r., w Waszyngtonie dnia 2 czerwca 1911 r., w Hadze dnia 6 listopada 1925 r., w Londynie dnia 2 czerwca 1934 r., w Lizbonie dnia 31 października 1958 r., sporządzony w Sztokholmie dnia 14 lipca 1967 r. (Dz. U. z 1975 r. poz. 51</w:t>
      </w:r>
      <w:r w:rsidR="00C42F0A">
        <w:rPr>
          <w:lang w:val="pl-PL"/>
        </w:rPr>
        <w:t xml:space="preserve"> i 52</w:t>
      </w:r>
      <w:r w:rsidRPr="003522A9">
        <w:rPr>
          <w:color w:val="000000"/>
        </w:rPr>
        <w:t>).</w:t>
      </w:r>
    </w:p>
    <w:p w14:paraId="78A563FE" w14:textId="77777777" w:rsidR="00C3683C" w:rsidRPr="003522A9" w:rsidRDefault="00C3683C" w:rsidP="001C4598">
      <w:pPr>
        <w:pStyle w:val="Akapitzlist"/>
        <w:numPr>
          <w:ilvl w:val="0"/>
          <w:numId w:val="110"/>
        </w:numPr>
        <w:jc w:val="both"/>
        <w:rPr>
          <w:color w:val="000000"/>
        </w:rPr>
      </w:pPr>
      <w:r w:rsidRPr="003522A9">
        <w:rPr>
          <w:color w:val="000000"/>
        </w:rPr>
        <w:t>Strategie i programy, na potrzeby których są dostarczane dane:</w:t>
      </w:r>
    </w:p>
    <w:p w14:paraId="7BFA024D" w14:textId="77777777" w:rsidR="00C3683C" w:rsidRPr="003522A9" w:rsidRDefault="00C3683C" w:rsidP="001C4598">
      <w:pPr>
        <w:pStyle w:val="Akapitzlist"/>
        <w:numPr>
          <w:ilvl w:val="1"/>
          <w:numId w:val="110"/>
        </w:numPr>
        <w:jc w:val="both"/>
        <w:rPr>
          <w:color w:val="000000"/>
        </w:rPr>
      </w:pPr>
      <w:r w:rsidRPr="003522A9">
        <w:rPr>
          <w:color w:val="000000"/>
        </w:rPr>
        <w:t>Strategie rozwoju województw,</w:t>
      </w:r>
    </w:p>
    <w:p w14:paraId="41374E11" w14:textId="0A3BD739" w:rsidR="00C3683C" w:rsidRPr="003522A9" w:rsidRDefault="008A2F66" w:rsidP="001C4598">
      <w:pPr>
        <w:pStyle w:val="Akapitzlist"/>
        <w:numPr>
          <w:ilvl w:val="1"/>
          <w:numId w:val="110"/>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01BAB307" w14:textId="77777777" w:rsidR="00C3683C" w:rsidRPr="003522A9" w:rsidRDefault="00C3683C" w:rsidP="001C4598">
      <w:pPr>
        <w:pStyle w:val="Akapitzlist"/>
        <w:numPr>
          <w:ilvl w:val="0"/>
          <w:numId w:val="110"/>
        </w:numPr>
        <w:jc w:val="both"/>
        <w:rPr>
          <w:color w:val="000000"/>
        </w:rPr>
      </w:pPr>
      <w:r w:rsidRPr="003522A9">
        <w:rPr>
          <w:color w:val="000000"/>
        </w:rPr>
        <w:t>Użytkownicy, których potrzeby uwzględnia badanie:</w:t>
      </w:r>
    </w:p>
    <w:p w14:paraId="7272C6A4" w14:textId="77777777" w:rsidR="00C3683C" w:rsidRPr="003522A9" w:rsidRDefault="00C3683C" w:rsidP="001C4598">
      <w:pPr>
        <w:pStyle w:val="Akapitzlist"/>
        <w:numPr>
          <w:ilvl w:val="1"/>
          <w:numId w:val="110"/>
        </w:numPr>
        <w:jc w:val="both"/>
        <w:rPr>
          <w:color w:val="000000"/>
        </w:rPr>
      </w:pPr>
      <w:r w:rsidRPr="003522A9">
        <w:rPr>
          <w:color w:val="000000"/>
        </w:rPr>
        <w:t>administracja samorządowa – województwo,</w:t>
      </w:r>
    </w:p>
    <w:p w14:paraId="383B7D23" w14:textId="77777777" w:rsidR="00C3683C" w:rsidRPr="003522A9" w:rsidRDefault="00C3683C" w:rsidP="001C4598">
      <w:pPr>
        <w:pStyle w:val="Akapitzlist"/>
        <w:numPr>
          <w:ilvl w:val="1"/>
          <w:numId w:val="110"/>
        </w:numPr>
        <w:jc w:val="both"/>
        <w:rPr>
          <w:color w:val="000000"/>
        </w:rPr>
      </w:pPr>
      <w:r w:rsidRPr="003522A9">
        <w:rPr>
          <w:color w:val="000000"/>
        </w:rPr>
        <w:t>przedsiębiorstwa, samorząd gospodarczy,</w:t>
      </w:r>
    </w:p>
    <w:p w14:paraId="5D3C8659" w14:textId="77777777" w:rsidR="00C3683C" w:rsidRPr="003522A9" w:rsidRDefault="00C3683C" w:rsidP="001C4598">
      <w:pPr>
        <w:pStyle w:val="Akapitzlist"/>
        <w:numPr>
          <w:ilvl w:val="1"/>
          <w:numId w:val="110"/>
        </w:numPr>
        <w:jc w:val="both"/>
        <w:rPr>
          <w:color w:val="000000"/>
        </w:rPr>
      </w:pPr>
      <w:r w:rsidRPr="003522A9">
        <w:rPr>
          <w:color w:val="000000"/>
        </w:rPr>
        <w:t>administracja rządowa,</w:t>
      </w:r>
    </w:p>
    <w:p w14:paraId="75FAEDFA" w14:textId="77777777" w:rsidR="00C3683C" w:rsidRPr="003522A9" w:rsidRDefault="00C3683C" w:rsidP="001C4598">
      <w:pPr>
        <w:pStyle w:val="Akapitzlist"/>
        <w:numPr>
          <w:ilvl w:val="1"/>
          <w:numId w:val="110"/>
        </w:numPr>
        <w:jc w:val="both"/>
        <w:rPr>
          <w:color w:val="000000"/>
        </w:rPr>
      </w:pPr>
      <w:r w:rsidRPr="003522A9">
        <w:rPr>
          <w:color w:val="000000"/>
        </w:rPr>
        <w:t>odbiorcy indywidualni.</w:t>
      </w:r>
    </w:p>
    <w:p w14:paraId="3688945F" w14:textId="77777777" w:rsidR="00C3683C" w:rsidRDefault="00C3683C" w:rsidP="001C4598">
      <w:pPr>
        <w:spacing w:before="120" w:after="120"/>
        <w:jc w:val="both"/>
        <w:divId w:val="914239115"/>
        <w:rPr>
          <w:b/>
          <w:bCs/>
          <w:color w:val="000000"/>
        </w:rPr>
      </w:pPr>
      <w:r>
        <w:rPr>
          <w:b/>
          <w:bCs/>
          <w:color w:val="000000"/>
        </w:rPr>
        <w:t>6. Zakres podmiotowy:</w:t>
      </w:r>
    </w:p>
    <w:p w14:paraId="30B0C06D" w14:textId="77777777" w:rsidR="00C3683C" w:rsidRDefault="00C3683C" w:rsidP="001C4598">
      <w:pPr>
        <w:jc w:val="both"/>
        <w:rPr>
          <w:color w:val="000000"/>
        </w:rPr>
      </w:pPr>
      <w:r>
        <w:rPr>
          <w:color w:val="000000"/>
        </w:rPr>
        <w:t>Zgłoszenia i udzielone prawa do ochrony własności przemysłowej w Polsce.</w:t>
      </w:r>
    </w:p>
    <w:p w14:paraId="07D2ED1E" w14:textId="77777777" w:rsidR="00C3683C" w:rsidRDefault="00C3683C" w:rsidP="001C4598">
      <w:pPr>
        <w:spacing w:before="120" w:after="120"/>
        <w:jc w:val="both"/>
        <w:divId w:val="837886371"/>
        <w:rPr>
          <w:b/>
          <w:bCs/>
          <w:color w:val="000000"/>
        </w:rPr>
      </w:pPr>
      <w:r>
        <w:rPr>
          <w:b/>
          <w:bCs/>
          <w:color w:val="000000"/>
        </w:rPr>
        <w:t>7. Zakres przedmiotowy:</w:t>
      </w:r>
    </w:p>
    <w:p w14:paraId="41DF515E" w14:textId="77777777" w:rsidR="00C3683C" w:rsidRDefault="00C3683C" w:rsidP="001C4598">
      <w:pPr>
        <w:jc w:val="both"/>
        <w:rPr>
          <w:color w:val="000000"/>
        </w:rPr>
      </w:pPr>
      <w:r>
        <w:rPr>
          <w:color w:val="000000"/>
        </w:rPr>
        <w:t>Własność intelektualna.</w:t>
      </w:r>
    </w:p>
    <w:p w14:paraId="2F416934" w14:textId="77777777" w:rsidR="00C3683C" w:rsidRDefault="00C3683C" w:rsidP="001C4598">
      <w:pPr>
        <w:spacing w:before="120" w:after="120"/>
        <w:jc w:val="both"/>
        <w:divId w:val="19745943"/>
        <w:rPr>
          <w:b/>
          <w:bCs/>
          <w:color w:val="000000"/>
        </w:rPr>
      </w:pPr>
      <w:r>
        <w:rPr>
          <w:b/>
          <w:bCs/>
          <w:color w:val="000000"/>
        </w:rPr>
        <w:t>8. Źródła danych:</w:t>
      </w:r>
    </w:p>
    <w:p w14:paraId="7B6DB280" w14:textId="4AB8B93E" w:rsidR="00C3683C" w:rsidRDefault="00C3683C" w:rsidP="001C4598">
      <w:pPr>
        <w:pStyle w:val="Akapitzlist"/>
        <w:numPr>
          <w:ilvl w:val="0"/>
          <w:numId w:val="367"/>
        </w:numPr>
        <w:jc w:val="both"/>
      </w:pPr>
      <w:r w:rsidRPr="003522A9">
        <w:rPr>
          <w:color w:val="000000"/>
        </w:rPr>
        <w:t xml:space="preserve">Zestawy danych z systemów informacyjnych Urzędu Patentowego Rzeczypospolitej Polskiej nr </w:t>
      </w:r>
      <w:hyperlink w:anchor="gr.166">
        <w:r>
          <w:rPr>
            <w:rStyle w:val="Hipercze"/>
          </w:rPr>
          <w:t>166</w:t>
        </w:r>
      </w:hyperlink>
      <w:r w:rsidRPr="003522A9">
        <w:rPr>
          <w:color w:val="000000"/>
        </w:rPr>
        <w:t xml:space="preserve"> (opisane w części II. Informacje o przekazywanych danych):</w:t>
      </w:r>
    </w:p>
    <w:p w14:paraId="3A65C4B2" w14:textId="5BA4051D" w:rsidR="00C3683C" w:rsidRDefault="00C3683C" w:rsidP="001C4598">
      <w:pPr>
        <w:pStyle w:val="Akapitzlist"/>
        <w:numPr>
          <w:ilvl w:val="1"/>
          <w:numId w:val="367"/>
        </w:numPr>
        <w:jc w:val="both"/>
      </w:pPr>
      <w:r w:rsidRPr="003522A9">
        <w:rPr>
          <w:color w:val="000000"/>
        </w:rPr>
        <w:t>dane dotyczące liczby zgłoszeń wynalazków i wzorów użytkowych oraz liczby udzielonych praw wyłącznych na przedmioty własności przemysłowej; liczby zgłoszeń znaków towarowych, wzorów przemysłowych, topografii układów scalonych i oznaczeń geograficznych oraz udzielonych praw wyłącznych na przedmioty własności przemysłowej; liczby patentów europejskich, które uprawomocniły się na terytorium RP (</w:t>
      </w:r>
      <w:hyperlink w:anchor="lp.166.1">
        <w:r>
          <w:rPr>
            <w:rStyle w:val="Hipercze"/>
          </w:rPr>
          <w:t>lp. 166.1</w:t>
        </w:r>
      </w:hyperlink>
      <w:r w:rsidRPr="003522A9">
        <w:rPr>
          <w:color w:val="000000"/>
        </w:rPr>
        <w:t>).</w:t>
      </w:r>
    </w:p>
    <w:p w14:paraId="6D37C597" w14:textId="77777777" w:rsidR="00C3683C" w:rsidRDefault="00C3683C" w:rsidP="001C4598">
      <w:pPr>
        <w:spacing w:before="120" w:after="120"/>
        <w:jc w:val="both"/>
        <w:divId w:val="1221595550"/>
        <w:rPr>
          <w:b/>
          <w:bCs/>
          <w:color w:val="000000"/>
        </w:rPr>
      </w:pPr>
      <w:r>
        <w:rPr>
          <w:b/>
          <w:bCs/>
          <w:color w:val="000000"/>
        </w:rPr>
        <w:t>9. Rodzaje wynikowych informacji statystycznych:</w:t>
      </w:r>
    </w:p>
    <w:p w14:paraId="0FA42566" w14:textId="77777777" w:rsidR="00C3683C" w:rsidRDefault="00C3683C" w:rsidP="001C4598">
      <w:pPr>
        <w:pStyle w:val="Akapitzlist"/>
        <w:numPr>
          <w:ilvl w:val="0"/>
          <w:numId w:val="624"/>
        </w:numPr>
        <w:jc w:val="both"/>
      </w:pPr>
      <w:r w:rsidRPr="00A6609E">
        <w:rPr>
          <w:color w:val="000000"/>
        </w:rPr>
        <w:t>Zgłoszenia i udzielone prawa wyłączne na wynalazki krajowe, w przekrojach: płeć głównego zgłaszającego/uprawnionego (dotyczy krajowych osób fizycznych).</w:t>
      </w:r>
    </w:p>
    <w:p w14:paraId="273B7121" w14:textId="77777777" w:rsidR="00C3683C" w:rsidRDefault="00C3683C" w:rsidP="001C4598">
      <w:pPr>
        <w:pStyle w:val="Akapitzlist"/>
        <w:numPr>
          <w:ilvl w:val="0"/>
          <w:numId w:val="624"/>
        </w:numPr>
        <w:jc w:val="both"/>
      </w:pPr>
      <w:r w:rsidRPr="00A6609E">
        <w:rPr>
          <w:color w:val="000000"/>
        </w:rPr>
        <w:t>Zgłoszenia i udzielone prawa wyłączne na znaki towarowe, w przekrojach: w trybie krajowym i międzynarodowym, w podziale na krajowe i zagraniczne.</w:t>
      </w:r>
    </w:p>
    <w:p w14:paraId="2E6FC5DF" w14:textId="77777777" w:rsidR="00C3683C" w:rsidRDefault="00C3683C" w:rsidP="001C4598">
      <w:pPr>
        <w:pStyle w:val="Akapitzlist"/>
        <w:numPr>
          <w:ilvl w:val="0"/>
          <w:numId w:val="624"/>
        </w:numPr>
        <w:jc w:val="both"/>
      </w:pPr>
      <w:r w:rsidRPr="00A6609E">
        <w:rPr>
          <w:color w:val="000000"/>
        </w:rPr>
        <w:t>Zgłoszenia oraz udzielone prawa na wzory przemysłowe i topografie układów scalonych, w przekrojach: krajowe i zagraniczne.</w:t>
      </w:r>
    </w:p>
    <w:p w14:paraId="1106CF69" w14:textId="77777777" w:rsidR="00C3683C" w:rsidRDefault="00C3683C" w:rsidP="001C4598">
      <w:pPr>
        <w:pStyle w:val="Akapitzlist"/>
        <w:numPr>
          <w:ilvl w:val="0"/>
          <w:numId w:val="624"/>
        </w:numPr>
        <w:jc w:val="both"/>
      </w:pPr>
      <w:r w:rsidRPr="00A6609E">
        <w:rPr>
          <w:color w:val="000000"/>
        </w:rPr>
        <w:t>Zgłoszenia oraz udzielone prawa wyłączne na wynalazki krajowe za granicą.</w:t>
      </w:r>
    </w:p>
    <w:p w14:paraId="4D4FA8FD" w14:textId="77777777" w:rsidR="00C3683C" w:rsidRDefault="00C3683C" w:rsidP="001C4598">
      <w:pPr>
        <w:pStyle w:val="Akapitzlist"/>
        <w:numPr>
          <w:ilvl w:val="0"/>
          <w:numId w:val="624"/>
        </w:numPr>
        <w:jc w:val="both"/>
      </w:pPr>
      <w:r w:rsidRPr="00A6609E">
        <w:rPr>
          <w:color w:val="000000"/>
        </w:rPr>
        <w:t>Zgłoszenia wynalazków i udzielone patenty, w przekrojach: według kategorii produktów wysokiej techniki.</w:t>
      </w:r>
    </w:p>
    <w:p w14:paraId="0412D472" w14:textId="77777777" w:rsidR="00C3683C" w:rsidRDefault="00C3683C" w:rsidP="001C4598">
      <w:pPr>
        <w:pStyle w:val="Akapitzlist"/>
        <w:numPr>
          <w:ilvl w:val="0"/>
          <w:numId w:val="624"/>
        </w:numPr>
        <w:jc w:val="both"/>
      </w:pPr>
      <w:r w:rsidRPr="00A6609E">
        <w:rPr>
          <w:color w:val="000000"/>
        </w:rPr>
        <w:t>Uzyskana w Polsce ochrona na wynalazki przez podmioty krajowe i zagraniczne na podstawie Konwencji o patencie europejskim.</w:t>
      </w:r>
    </w:p>
    <w:p w14:paraId="616CC76B" w14:textId="77777777" w:rsidR="00C3683C" w:rsidRDefault="00C3683C" w:rsidP="001C4598">
      <w:pPr>
        <w:pStyle w:val="Akapitzlist"/>
        <w:numPr>
          <w:ilvl w:val="0"/>
          <w:numId w:val="624"/>
        </w:numPr>
        <w:jc w:val="both"/>
      </w:pPr>
      <w:r w:rsidRPr="00A6609E">
        <w:rPr>
          <w:color w:val="000000"/>
        </w:rPr>
        <w:t>Zgłoszenia oraz udzielone prawa wyłączne na wynalazki i wzory użytkowe w Polsce, w przekrojach: w trybie krajowym i międzynarodowym, w podziale na krajowe i zagraniczne oraz według Międzynarodowej Klasyfikacji Patentowej (MKP).</w:t>
      </w:r>
    </w:p>
    <w:p w14:paraId="252B41F1" w14:textId="77777777" w:rsidR="00C3683C" w:rsidRDefault="00C3683C" w:rsidP="001C4598">
      <w:pPr>
        <w:pStyle w:val="Akapitzlist"/>
        <w:numPr>
          <w:ilvl w:val="0"/>
          <w:numId w:val="624"/>
        </w:numPr>
        <w:jc w:val="both"/>
      </w:pPr>
      <w:r w:rsidRPr="00A6609E">
        <w:rPr>
          <w:color w:val="000000"/>
        </w:rPr>
        <w:t>Zgłoszenia wynalazków zgodnie z Polską Klasyfikacją Działalności, w przekrojach: według rodzaju działalności pierwszego zgłaszającego w podziale na podklasy.</w:t>
      </w:r>
    </w:p>
    <w:p w14:paraId="078D8DE0" w14:textId="77777777" w:rsidR="00C3683C" w:rsidRDefault="00C3683C" w:rsidP="001C4598">
      <w:pPr>
        <w:pStyle w:val="Akapitzlist"/>
        <w:numPr>
          <w:ilvl w:val="0"/>
          <w:numId w:val="624"/>
        </w:numPr>
        <w:jc w:val="both"/>
      </w:pPr>
      <w:r w:rsidRPr="00A6609E">
        <w:rPr>
          <w:color w:val="000000"/>
        </w:rPr>
        <w:t>Zgłoszenia wynalazków i udzielone patenty oraz zgłoszenia wzorów użytkowych i prawa ochronne na wzory użytkowe, w przekrojach: kraj, NUTS 1, województwa, NUTS 2, powiaty, według rodzaju podmiotów zgłaszających.</w:t>
      </w:r>
    </w:p>
    <w:p w14:paraId="5C887D40" w14:textId="77777777" w:rsidR="00C3683C" w:rsidRDefault="00C3683C" w:rsidP="001C4598">
      <w:pPr>
        <w:spacing w:before="120" w:after="120"/>
        <w:jc w:val="both"/>
        <w:divId w:val="1940603490"/>
        <w:rPr>
          <w:b/>
          <w:bCs/>
          <w:color w:val="000000"/>
        </w:rPr>
      </w:pPr>
      <w:r>
        <w:rPr>
          <w:b/>
          <w:bCs/>
          <w:color w:val="000000"/>
        </w:rPr>
        <w:t>10. Formy i terminy udostępnienia wynikowych informacji statystycznych:</w:t>
      </w:r>
    </w:p>
    <w:p w14:paraId="7B39E6E6" w14:textId="77777777" w:rsidR="00C3683C" w:rsidRPr="00274CDA" w:rsidRDefault="00C3683C" w:rsidP="001C4598">
      <w:pPr>
        <w:pStyle w:val="Akapitzlist"/>
        <w:numPr>
          <w:ilvl w:val="0"/>
          <w:numId w:val="881"/>
        </w:numPr>
        <w:jc w:val="both"/>
        <w:rPr>
          <w:color w:val="000000"/>
        </w:rPr>
      </w:pPr>
      <w:r w:rsidRPr="00274CDA">
        <w:rPr>
          <w:color w:val="000000"/>
        </w:rPr>
        <w:t>Publikacje GUS:</w:t>
      </w:r>
    </w:p>
    <w:p w14:paraId="775BFFE9" w14:textId="77777777" w:rsidR="00C3683C" w:rsidRPr="00274CDA" w:rsidRDefault="00C3683C" w:rsidP="001C4598">
      <w:pPr>
        <w:pStyle w:val="Akapitzlist"/>
        <w:numPr>
          <w:ilvl w:val="1"/>
          <w:numId w:val="881"/>
        </w:numPr>
        <w:jc w:val="both"/>
        <w:rPr>
          <w:color w:val="000000"/>
        </w:rPr>
      </w:pPr>
      <w:r w:rsidRPr="00274CDA">
        <w:rPr>
          <w:color w:val="000000"/>
        </w:rPr>
        <w:t>„Nauka i technika w 2025 r.” (marzec 2027),</w:t>
      </w:r>
    </w:p>
    <w:p w14:paraId="1F757F50" w14:textId="77777777" w:rsidR="00C3683C" w:rsidRPr="00274CDA" w:rsidRDefault="00C3683C" w:rsidP="001C4598">
      <w:pPr>
        <w:pStyle w:val="Akapitzlist"/>
        <w:numPr>
          <w:ilvl w:val="1"/>
          <w:numId w:val="881"/>
        </w:numPr>
        <w:jc w:val="both"/>
        <w:rPr>
          <w:color w:val="000000"/>
        </w:rPr>
      </w:pPr>
      <w:r w:rsidRPr="00274CDA">
        <w:rPr>
          <w:color w:val="000000"/>
        </w:rPr>
        <w:t>„Rocznik Statystyczny Rzeczypospolitej Polskiej 2026” (grudzień 2026),</w:t>
      </w:r>
    </w:p>
    <w:p w14:paraId="79A1E8AA" w14:textId="77777777" w:rsidR="00C3683C" w:rsidRPr="00274CDA" w:rsidRDefault="00C3683C" w:rsidP="001C4598">
      <w:pPr>
        <w:pStyle w:val="Akapitzlist"/>
        <w:numPr>
          <w:ilvl w:val="1"/>
          <w:numId w:val="881"/>
        </w:numPr>
        <w:jc w:val="both"/>
        <w:rPr>
          <w:color w:val="000000"/>
        </w:rPr>
      </w:pPr>
      <w:r w:rsidRPr="00274CDA">
        <w:rPr>
          <w:color w:val="000000"/>
        </w:rPr>
        <w:t>„Mały Rocznik Statystyczny Polski 2026” (lipiec 2026),</w:t>
      </w:r>
    </w:p>
    <w:p w14:paraId="5367C255" w14:textId="77777777" w:rsidR="00C3683C" w:rsidRPr="00274CDA" w:rsidRDefault="00C3683C" w:rsidP="001C4598">
      <w:pPr>
        <w:pStyle w:val="Akapitzlist"/>
        <w:numPr>
          <w:ilvl w:val="1"/>
          <w:numId w:val="881"/>
        </w:numPr>
        <w:jc w:val="both"/>
        <w:rPr>
          <w:color w:val="000000"/>
        </w:rPr>
      </w:pPr>
      <w:r w:rsidRPr="00274CDA">
        <w:rPr>
          <w:color w:val="000000"/>
        </w:rPr>
        <w:t>„Rocznik Statystyczny Przemysłu 2026” (grudzień 2026).</w:t>
      </w:r>
    </w:p>
    <w:p w14:paraId="4E972B64" w14:textId="77777777" w:rsidR="00C3683C" w:rsidRPr="00274CDA" w:rsidRDefault="00C3683C" w:rsidP="001C4598">
      <w:pPr>
        <w:pStyle w:val="Akapitzlist"/>
        <w:numPr>
          <w:ilvl w:val="0"/>
          <w:numId w:val="881"/>
        </w:numPr>
        <w:jc w:val="both"/>
        <w:rPr>
          <w:color w:val="000000"/>
        </w:rPr>
      </w:pPr>
      <w:r w:rsidRPr="00274CDA">
        <w:rPr>
          <w:color w:val="000000"/>
        </w:rPr>
        <w:t>Internetowe bazy danych:</w:t>
      </w:r>
    </w:p>
    <w:p w14:paraId="1868867A" w14:textId="77777777" w:rsidR="00C3683C" w:rsidRPr="00274CDA" w:rsidRDefault="00C3683C" w:rsidP="001C4598">
      <w:pPr>
        <w:pStyle w:val="Akapitzlist"/>
        <w:numPr>
          <w:ilvl w:val="1"/>
          <w:numId w:val="881"/>
        </w:numPr>
        <w:jc w:val="both"/>
        <w:rPr>
          <w:color w:val="000000"/>
        </w:rPr>
      </w:pPr>
      <w:r w:rsidRPr="00274CDA">
        <w:rPr>
          <w:color w:val="000000"/>
        </w:rPr>
        <w:t>Bank Danych Lokalnych – Nauka i technika – Ochrona własności przemysłowej (maj 2026),</w:t>
      </w:r>
    </w:p>
    <w:p w14:paraId="7CFBC66A" w14:textId="77777777" w:rsidR="00C3683C" w:rsidRPr="00274CDA" w:rsidRDefault="00C3683C" w:rsidP="001C4598">
      <w:pPr>
        <w:pStyle w:val="Akapitzlist"/>
        <w:numPr>
          <w:ilvl w:val="1"/>
          <w:numId w:val="881"/>
        </w:numPr>
        <w:jc w:val="both"/>
        <w:rPr>
          <w:color w:val="000000"/>
        </w:rPr>
      </w:pPr>
      <w:r w:rsidRPr="00274CDA">
        <w:rPr>
          <w:color w:val="000000"/>
        </w:rPr>
        <w:t>Dziedzinowa Baza Wiedzy – Gospodarka – Nauka i technika – Ochrona własności przemysłowej – Patenty (wrzesień 2026),</w:t>
      </w:r>
    </w:p>
    <w:p w14:paraId="61F7D761" w14:textId="77777777" w:rsidR="00C3683C" w:rsidRPr="00274CDA" w:rsidRDefault="00C3683C" w:rsidP="001C4598">
      <w:pPr>
        <w:pStyle w:val="Akapitzlist"/>
        <w:numPr>
          <w:ilvl w:val="1"/>
          <w:numId w:val="881"/>
        </w:numPr>
        <w:jc w:val="both"/>
        <w:rPr>
          <w:color w:val="000000"/>
        </w:rPr>
      </w:pPr>
      <w:r w:rsidRPr="00274CDA">
        <w:rPr>
          <w:color w:val="000000"/>
        </w:rPr>
        <w:t>Dziedzinowa Baza Wiedzy – Gospodarka – Nauka i technika – Ochrona własności przemysłowej – Wynalazki (wrzesień 2026),</w:t>
      </w:r>
    </w:p>
    <w:p w14:paraId="7C0E7C47" w14:textId="77777777" w:rsidR="00C3683C" w:rsidRPr="00274CDA" w:rsidRDefault="00C3683C" w:rsidP="001C4598">
      <w:pPr>
        <w:pStyle w:val="Akapitzlist"/>
        <w:numPr>
          <w:ilvl w:val="1"/>
          <w:numId w:val="881"/>
        </w:numPr>
        <w:jc w:val="both"/>
        <w:rPr>
          <w:color w:val="000000"/>
        </w:rPr>
      </w:pPr>
      <w:r w:rsidRPr="00274CDA">
        <w:rPr>
          <w:color w:val="000000"/>
        </w:rPr>
        <w:t>Dziedzinowa Baza Wiedzy – Gospodarka – Nauka i technika – Ochrona własności przemysłowej – Wzory użytkowe (wrzesień 2026).</w:t>
      </w:r>
    </w:p>
    <w:p w14:paraId="52C29A0A" w14:textId="77777777" w:rsidR="006B1864" w:rsidRDefault="00C3683C" w:rsidP="001C4598">
      <w:pPr>
        <w:jc w:val="both"/>
        <w:rPr>
          <w:vanish/>
        </w:rPr>
      </w:pPr>
      <w:r>
        <w:br w:type="page"/>
      </w:r>
    </w:p>
    <w:p w14:paraId="0E9C615B" w14:textId="77777777" w:rsidR="00C3683C" w:rsidRPr="00C3683C" w:rsidRDefault="00C3683C" w:rsidP="00C53F7D">
      <w:pPr>
        <w:spacing w:after="120"/>
        <w:rPr>
          <w:b/>
          <w:bCs/>
          <w:color w:val="000000"/>
          <w:sz w:val="24"/>
          <w:szCs w:val="24"/>
        </w:rPr>
      </w:pPr>
      <w:r w:rsidRPr="00C3683C">
        <w:rPr>
          <w:b/>
          <w:bCs/>
          <w:color w:val="000000"/>
          <w:sz w:val="24"/>
          <w:szCs w:val="24"/>
        </w:rPr>
        <w:t>1.43 NAUKA, TECHNIKA, SPOŁECZEŃSTWO INFORMACYJNE, TELEKOMUNIKACJA</w:t>
      </w:r>
    </w:p>
    <w:p w14:paraId="204F8CDE"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371" w:name="_Toc176176705"/>
      <w:bookmarkStart w:id="372" w:name="_Toc17618299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73" w:name="badanie.1.43.06"/>
      <w:bookmarkEnd w:id="373"/>
      <w:r w:rsidRPr="00C3683C">
        <w:rPr>
          <w:rFonts w:ascii="Times New Roman" w:hAnsi="Times New Roman" w:cs="Times New Roman"/>
          <w:b/>
          <w:color w:val="000000"/>
          <w:sz w:val="20"/>
        </w:rPr>
        <w:t>1.43.06 (111)</w:t>
      </w:r>
      <w:bookmarkEnd w:id="371"/>
      <w:bookmarkEnd w:id="372"/>
    </w:p>
    <w:p w14:paraId="26DBEBF4"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Produkcja, zatrudnienie i handel zagraniczny w zakresie wysokiej techniki</w:t>
      </w:r>
    </w:p>
    <w:p w14:paraId="5DF7B82B"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0361433C"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455D00B4" w14:textId="77777777" w:rsidR="00C3683C" w:rsidRDefault="00C3683C" w:rsidP="001C4598">
      <w:pPr>
        <w:spacing w:before="120" w:after="120"/>
        <w:jc w:val="both"/>
        <w:divId w:val="847910244"/>
        <w:rPr>
          <w:b/>
          <w:bCs/>
          <w:color w:val="000000"/>
        </w:rPr>
      </w:pPr>
      <w:r>
        <w:rPr>
          <w:b/>
          <w:bCs/>
          <w:color w:val="000000"/>
        </w:rPr>
        <w:t>5. Cel badania:</w:t>
      </w:r>
    </w:p>
    <w:p w14:paraId="1BF0E42A" w14:textId="77777777" w:rsidR="00C3683C" w:rsidRPr="003522A9" w:rsidRDefault="00C3683C" w:rsidP="001C4598">
      <w:pPr>
        <w:pStyle w:val="Akapitzlist"/>
        <w:numPr>
          <w:ilvl w:val="0"/>
          <w:numId w:val="111"/>
        </w:numPr>
        <w:jc w:val="both"/>
        <w:rPr>
          <w:color w:val="000000"/>
        </w:rPr>
      </w:pPr>
      <w:r w:rsidRPr="003522A9">
        <w:rPr>
          <w:color w:val="000000"/>
        </w:rPr>
        <w:t>Celem badania jest dostarczenie informacji w zakresie handlu zagranicznego wyrobami wysokiej techniki, osób pracujących, podmiotów, produkcji sprzedanej oraz przychodów ze sprzedaży według poziomów techniki i wiedzochłonności.</w:t>
      </w:r>
    </w:p>
    <w:p w14:paraId="036DF2E2" w14:textId="77777777" w:rsidR="00C3683C" w:rsidRPr="003522A9" w:rsidRDefault="00C3683C" w:rsidP="001C4598">
      <w:pPr>
        <w:pStyle w:val="Akapitzlist"/>
        <w:numPr>
          <w:ilvl w:val="0"/>
          <w:numId w:val="111"/>
        </w:numPr>
        <w:jc w:val="both"/>
        <w:rPr>
          <w:color w:val="000000"/>
        </w:rPr>
      </w:pPr>
      <w:r w:rsidRPr="003522A9">
        <w:rPr>
          <w:color w:val="000000"/>
        </w:rPr>
        <w:t>Strategie i programy, na potrzeby których są dostarczane dane:</w:t>
      </w:r>
    </w:p>
    <w:p w14:paraId="2C0B707D" w14:textId="2F186D04" w:rsidR="00C3683C" w:rsidRPr="003522A9" w:rsidRDefault="008A2F66" w:rsidP="001C4598">
      <w:pPr>
        <w:pStyle w:val="Akapitzlist"/>
        <w:numPr>
          <w:ilvl w:val="1"/>
          <w:numId w:val="111"/>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4DE74194" w14:textId="77777777" w:rsidR="00C3683C" w:rsidRPr="003522A9" w:rsidRDefault="00C3683C" w:rsidP="001C4598">
      <w:pPr>
        <w:pStyle w:val="Akapitzlist"/>
        <w:numPr>
          <w:ilvl w:val="1"/>
          <w:numId w:val="111"/>
        </w:numPr>
        <w:jc w:val="both"/>
        <w:rPr>
          <w:color w:val="000000"/>
        </w:rPr>
      </w:pPr>
      <w:r w:rsidRPr="003522A9">
        <w:rPr>
          <w:color w:val="000000"/>
        </w:rPr>
        <w:t>Krajowa Strategia Rozwoju Regionalnego 2030.</w:t>
      </w:r>
    </w:p>
    <w:p w14:paraId="3BCBA042" w14:textId="77777777" w:rsidR="00C3683C" w:rsidRPr="003522A9" w:rsidRDefault="00C3683C" w:rsidP="001C4598">
      <w:pPr>
        <w:pStyle w:val="Akapitzlist"/>
        <w:numPr>
          <w:ilvl w:val="0"/>
          <w:numId w:val="111"/>
        </w:numPr>
        <w:jc w:val="both"/>
        <w:rPr>
          <w:color w:val="000000"/>
        </w:rPr>
      </w:pPr>
      <w:r w:rsidRPr="003522A9">
        <w:rPr>
          <w:color w:val="000000"/>
        </w:rPr>
        <w:t>Użytkownicy, których potrzeby uwzględnia badanie:</w:t>
      </w:r>
    </w:p>
    <w:p w14:paraId="0DCFE77C" w14:textId="77777777" w:rsidR="00C3683C" w:rsidRPr="003522A9" w:rsidRDefault="00C3683C" w:rsidP="001C4598">
      <w:pPr>
        <w:pStyle w:val="Akapitzlist"/>
        <w:numPr>
          <w:ilvl w:val="1"/>
          <w:numId w:val="111"/>
        </w:numPr>
        <w:jc w:val="both"/>
        <w:rPr>
          <w:color w:val="000000"/>
        </w:rPr>
      </w:pPr>
      <w:r w:rsidRPr="003522A9">
        <w:rPr>
          <w:color w:val="000000"/>
        </w:rPr>
        <w:t>odbiorcy indywidualni,</w:t>
      </w:r>
    </w:p>
    <w:p w14:paraId="7BF03BE9" w14:textId="77777777" w:rsidR="00C3683C" w:rsidRPr="003522A9" w:rsidRDefault="00C3683C" w:rsidP="001C4598">
      <w:pPr>
        <w:pStyle w:val="Akapitzlist"/>
        <w:numPr>
          <w:ilvl w:val="1"/>
          <w:numId w:val="111"/>
        </w:numPr>
        <w:jc w:val="both"/>
        <w:rPr>
          <w:color w:val="000000"/>
        </w:rPr>
      </w:pPr>
      <w:r w:rsidRPr="003522A9">
        <w:rPr>
          <w:color w:val="000000"/>
        </w:rPr>
        <w:t>administracja rządowa,</w:t>
      </w:r>
    </w:p>
    <w:p w14:paraId="4A375EDE" w14:textId="77777777" w:rsidR="00C3683C" w:rsidRPr="003522A9" w:rsidRDefault="00C3683C" w:rsidP="001C4598">
      <w:pPr>
        <w:pStyle w:val="Akapitzlist"/>
        <w:numPr>
          <w:ilvl w:val="1"/>
          <w:numId w:val="111"/>
        </w:numPr>
        <w:jc w:val="both"/>
        <w:rPr>
          <w:color w:val="000000"/>
        </w:rPr>
      </w:pPr>
      <w:r w:rsidRPr="003522A9">
        <w:rPr>
          <w:color w:val="000000"/>
        </w:rPr>
        <w:t>media ogólnopolskie i terenowe,</w:t>
      </w:r>
    </w:p>
    <w:p w14:paraId="493F42FD" w14:textId="77777777" w:rsidR="00C3683C" w:rsidRPr="003522A9" w:rsidRDefault="00C3683C" w:rsidP="001C4598">
      <w:pPr>
        <w:pStyle w:val="Akapitzlist"/>
        <w:numPr>
          <w:ilvl w:val="1"/>
          <w:numId w:val="111"/>
        </w:numPr>
        <w:jc w:val="both"/>
        <w:rPr>
          <w:color w:val="000000"/>
        </w:rPr>
      </w:pPr>
      <w:r w:rsidRPr="003522A9">
        <w:rPr>
          <w:color w:val="000000"/>
        </w:rPr>
        <w:t>NBP,</w:t>
      </w:r>
    </w:p>
    <w:p w14:paraId="1AF9C3AC" w14:textId="77777777" w:rsidR="00C3683C" w:rsidRPr="003522A9" w:rsidRDefault="00C3683C" w:rsidP="001C4598">
      <w:pPr>
        <w:pStyle w:val="Akapitzlist"/>
        <w:numPr>
          <w:ilvl w:val="1"/>
          <w:numId w:val="111"/>
        </w:numPr>
        <w:jc w:val="both"/>
        <w:rPr>
          <w:color w:val="000000"/>
        </w:rPr>
      </w:pPr>
      <w:r w:rsidRPr="003522A9">
        <w:rPr>
          <w:color w:val="000000"/>
        </w:rPr>
        <w:t>administracja samorządowa – województwo,</w:t>
      </w:r>
    </w:p>
    <w:p w14:paraId="7AD45634" w14:textId="77777777" w:rsidR="00C3683C" w:rsidRPr="003522A9" w:rsidRDefault="00C3683C" w:rsidP="001C4598">
      <w:pPr>
        <w:pStyle w:val="Akapitzlist"/>
        <w:numPr>
          <w:ilvl w:val="1"/>
          <w:numId w:val="111"/>
        </w:numPr>
        <w:jc w:val="both"/>
        <w:rPr>
          <w:color w:val="000000"/>
        </w:rPr>
      </w:pPr>
      <w:r w:rsidRPr="003522A9">
        <w:rPr>
          <w:color w:val="000000"/>
        </w:rPr>
        <w:t>Sejm, Senat,</w:t>
      </w:r>
    </w:p>
    <w:p w14:paraId="3EFBF5FD" w14:textId="77777777" w:rsidR="00C3683C" w:rsidRPr="003522A9" w:rsidRDefault="00C3683C" w:rsidP="001C4598">
      <w:pPr>
        <w:pStyle w:val="Akapitzlist"/>
        <w:numPr>
          <w:ilvl w:val="1"/>
          <w:numId w:val="111"/>
        </w:numPr>
        <w:jc w:val="both"/>
        <w:rPr>
          <w:color w:val="000000"/>
        </w:rPr>
      </w:pPr>
      <w:r w:rsidRPr="003522A9">
        <w:rPr>
          <w:color w:val="000000"/>
        </w:rPr>
        <w:t>inny użytkownik.</w:t>
      </w:r>
    </w:p>
    <w:p w14:paraId="6318B05E" w14:textId="77777777" w:rsidR="00C3683C" w:rsidRDefault="00C3683C" w:rsidP="001C4598">
      <w:pPr>
        <w:spacing w:before="120" w:after="120"/>
        <w:jc w:val="both"/>
        <w:divId w:val="954947430"/>
        <w:rPr>
          <w:b/>
          <w:bCs/>
          <w:color w:val="000000"/>
        </w:rPr>
      </w:pPr>
      <w:r>
        <w:rPr>
          <w:b/>
          <w:bCs/>
          <w:color w:val="000000"/>
        </w:rPr>
        <w:t>6. Zakres podmiotowy:</w:t>
      </w:r>
    </w:p>
    <w:p w14:paraId="4532EE99" w14:textId="77777777" w:rsidR="00C3683C" w:rsidRDefault="00C3683C" w:rsidP="001C4598">
      <w:pPr>
        <w:jc w:val="both"/>
        <w:rPr>
          <w:color w:val="000000"/>
        </w:rPr>
      </w:pPr>
      <w:r>
        <w:rPr>
          <w:color w:val="000000"/>
        </w:rPr>
        <w:t>Podmioty gospodarki narodowej, prowadzące działalność gospodarczą zaklasyfikowaną według PKD do sekcji C przetwórstwo przemysłowe.</w:t>
      </w:r>
    </w:p>
    <w:p w14:paraId="4DF8455D" w14:textId="77777777" w:rsidR="00C3683C" w:rsidRDefault="00C3683C" w:rsidP="001C4598">
      <w:pPr>
        <w:jc w:val="both"/>
        <w:rPr>
          <w:color w:val="000000"/>
        </w:rPr>
      </w:pPr>
      <w:r>
        <w:rPr>
          <w:color w:val="000000"/>
        </w:rPr>
        <w:t>Podmioty prowadzące działalność usługową, podmioty realizujące obroty z krajami spoza UE oraz podmioty objęte programem statystycznym realizujące obroty z krajami UE.</w:t>
      </w:r>
    </w:p>
    <w:p w14:paraId="4889DC33" w14:textId="77777777" w:rsidR="00C3683C" w:rsidRDefault="00C3683C" w:rsidP="001C4598">
      <w:pPr>
        <w:spacing w:before="120" w:after="120"/>
        <w:jc w:val="both"/>
        <w:divId w:val="404567367"/>
        <w:rPr>
          <w:b/>
          <w:bCs/>
          <w:color w:val="000000"/>
        </w:rPr>
      </w:pPr>
      <w:r>
        <w:rPr>
          <w:b/>
          <w:bCs/>
          <w:color w:val="000000"/>
        </w:rPr>
        <w:t>7. Zakres przedmiotowy:</w:t>
      </w:r>
    </w:p>
    <w:p w14:paraId="6BD15B14" w14:textId="77777777" w:rsidR="00C3683C" w:rsidRDefault="00C3683C" w:rsidP="001C4598">
      <w:pPr>
        <w:jc w:val="both"/>
        <w:rPr>
          <w:color w:val="000000"/>
        </w:rPr>
      </w:pPr>
      <w:r>
        <w:rPr>
          <w:color w:val="000000"/>
        </w:rPr>
        <w:t>Rachunek zysków i strat (wersja porównawcza). Produkcja wyrobów przemysłowych (dane roczne). Obroty międzynarodowego handlu towarami w cenach stałych. Pracownicy najemni.</w:t>
      </w:r>
    </w:p>
    <w:p w14:paraId="59A00434" w14:textId="77777777" w:rsidR="00C3683C" w:rsidRDefault="00C3683C" w:rsidP="001C4598">
      <w:pPr>
        <w:spacing w:before="120" w:after="120"/>
        <w:jc w:val="both"/>
        <w:divId w:val="225724091"/>
        <w:rPr>
          <w:b/>
          <w:bCs/>
          <w:color w:val="000000"/>
        </w:rPr>
      </w:pPr>
      <w:r>
        <w:rPr>
          <w:b/>
          <w:bCs/>
          <w:color w:val="000000"/>
        </w:rPr>
        <w:t>8. Źródła danych:</w:t>
      </w:r>
    </w:p>
    <w:p w14:paraId="6ACE1521" w14:textId="3E650EFD" w:rsidR="00C3683C" w:rsidRDefault="00C3683C" w:rsidP="001C4598">
      <w:pPr>
        <w:pStyle w:val="Akapitzlist"/>
        <w:numPr>
          <w:ilvl w:val="0"/>
          <w:numId w:val="36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F0D95CF" w14:textId="401DDBE7" w:rsidR="00C3683C" w:rsidRDefault="00C3683C" w:rsidP="001C4598">
      <w:pPr>
        <w:pStyle w:val="Akapitzlist"/>
        <w:numPr>
          <w:ilvl w:val="1"/>
          <w:numId w:val="368"/>
        </w:numPr>
        <w:jc w:val="both"/>
      </w:pPr>
      <w:r w:rsidRPr="003522A9">
        <w:rPr>
          <w:color w:val="000000"/>
        </w:rPr>
        <w:t>SP – roczna ankieta przedsiębiorstwa (</w:t>
      </w:r>
      <w:hyperlink w:anchor="lp.1.152">
        <w:r>
          <w:rPr>
            <w:rStyle w:val="Hipercze"/>
          </w:rPr>
          <w:t>lp. 1.152</w:t>
        </w:r>
      </w:hyperlink>
      <w:r w:rsidRPr="003522A9">
        <w:rPr>
          <w:color w:val="000000"/>
        </w:rPr>
        <w:t>).</w:t>
      </w:r>
    </w:p>
    <w:p w14:paraId="47392C19" w14:textId="77777777" w:rsidR="00C3683C" w:rsidRDefault="00C3683C" w:rsidP="001C4598">
      <w:pPr>
        <w:pStyle w:val="Akapitzlist"/>
        <w:numPr>
          <w:ilvl w:val="0"/>
          <w:numId w:val="368"/>
        </w:numPr>
        <w:jc w:val="both"/>
      </w:pPr>
      <w:r w:rsidRPr="003522A9">
        <w:rPr>
          <w:color w:val="000000"/>
        </w:rPr>
        <w:t>Wyniki innych badań:</w:t>
      </w:r>
    </w:p>
    <w:p w14:paraId="775D8555" w14:textId="77777777" w:rsidR="00C3683C" w:rsidRDefault="00C3683C" w:rsidP="001C4598">
      <w:pPr>
        <w:pStyle w:val="Akapitzlist"/>
        <w:numPr>
          <w:ilvl w:val="1"/>
          <w:numId w:val="368"/>
        </w:numPr>
        <w:jc w:val="both"/>
      </w:pPr>
      <w:r w:rsidRPr="003522A9">
        <w:rPr>
          <w:color w:val="000000"/>
        </w:rPr>
        <w:t>1.23.01 Badanie aktywności ekonomicznej ludności (BAEL),</w:t>
      </w:r>
    </w:p>
    <w:p w14:paraId="59D10E4E" w14:textId="77777777" w:rsidR="00C3683C" w:rsidRDefault="00C3683C" w:rsidP="001C4598">
      <w:pPr>
        <w:pStyle w:val="Akapitzlist"/>
        <w:numPr>
          <w:ilvl w:val="1"/>
          <w:numId w:val="368"/>
        </w:numPr>
        <w:jc w:val="both"/>
      </w:pPr>
      <w:r w:rsidRPr="003522A9">
        <w:rPr>
          <w:color w:val="000000"/>
        </w:rPr>
        <w:t>1.23.02 Pracujący w gospodarce narodowej,</w:t>
      </w:r>
    </w:p>
    <w:p w14:paraId="441EAD10" w14:textId="77777777" w:rsidR="00C3683C" w:rsidRDefault="00C3683C" w:rsidP="001C4598">
      <w:pPr>
        <w:pStyle w:val="Akapitzlist"/>
        <w:numPr>
          <w:ilvl w:val="1"/>
          <w:numId w:val="368"/>
        </w:numPr>
        <w:jc w:val="both"/>
      </w:pPr>
      <w:r w:rsidRPr="003522A9">
        <w:rPr>
          <w:color w:val="000000"/>
        </w:rPr>
        <w:t>1.46.04 Produkcja wyrobów przemysłowych,</w:t>
      </w:r>
    </w:p>
    <w:p w14:paraId="67E219C6" w14:textId="77777777" w:rsidR="00C3683C" w:rsidRDefault="00C3683C" w:rsidP="001C4598">
      <w:pPr>
        <w:pStyle w:val="Akapitzlist"/>
        <w:numPr>
          <w:ilvl w:val="1"/>
          <w:numId w:val="368"/>
        </w:numPr>
        <w:jc w:val="both"/>
      </w:pPr>
      <w:r w:rsidRPr="003522A9">
        <w:rPr>
          <w:color w:val="000000"/>
        </w:rPr>
        <w:t>1.51.08 Realizacja międzynarodowego handlu towarami w wyrażeniu ilościowo-wartościowym.</w:t>
      </w:r>
    </w:p>
    <w:p w14:paraId="6803AE66" w14:textId="77777777" w:rsidR="00C3683C" w:rsidRDefault="00C3683C" w:rsidP="001C4598">
      <w:pPr>
        <w:spacing w:before="120" w:after="120"/>
        <w:jc w:val="both"/>
        <w:divId w:val="412972178"/>
        <w:rPr>
          <w:b/>
          <w:bCs/>
          <w:color w:val="000000"/>
        </w:rPr>
      </w:pPr>
      <w:r>
        <w:rPr>
          <w:b/>
          <w:bCs/>
          <w:color w:val="000000"/>
        </w:rPr>
        <w:t>9. Rodzaje wynikowych informacji statystycznych:</w:t>
      </w:r>
    </w:p>
    <w:p w14:paraId="7046675A" w14:textId="77777777" w:rsidR="00C3683C" w:rsidRDefault="00C3683C" w:rsidP="001C4598">
      <w:pPr>
        <w:pStyle w:val="Akapitzlist"/>
        <w:numPr>
          <w:ilvl w:val="0"/>
          <w:numId w:val="625"/>
        </w:numPr>
        <w:jc w:val="both"/>
      </w:pPr>
      <w:r w:rsidRPr="00A6609E">
        <w:rPr>
          <w:color w:val="000000"/>
        </w:rPr>
        <w:t>Wielkość i struktura eksportu i importu oraz wskaźniki relacji importu do eksportu i udziału w eksporcie i imporcie ogółem, w przekrojach: grupy wyrobów zaliczanych do wysokiej techniki.</w:t>
      </w:r>
    </w:p>
    <w:p w14:paraId="57F7E1E7" w14:textId="77777777" w:rsidR="00C3683C" w:rsidRDefault="00C3683C" w:rsidP="001C4598">
      <w:pPr>
        <w:pStyle w:val="Akapitzlist"/>
        <w:numPr>
          <w:ilvl w:val="0"/>
          <w:numId w:val="625"/>
        </w:numPr>
        <w:jc w:val="both"/>
      </w:pPr>
      <w:r w:rsidRPr="00A6609E">
        <w:rPr>
          <w:color w:val="000000"/>
        </w:rPr>
        <w:t>Udział sprzedaży w sekcji C (Przetwórstwo przemysłowe) w wartości produkcji sprzedanej ogółem, w przekrojach: poziomy techniki.</w:t>
      </w:r>
    </w:p>
    <w:p w14:paraId="5BA23EA5" w14:textId="77777777" w:rsidR="00C3683C" w:rsidRDefault="00C3683C" w:rsidP="001C4598">
      <w:pPr>
        <w:pStyle w:val="Akapitzlist"/>
        <w:numPr>
          <w:ilvl w:val="0"/>
          <w:numId w:val="625"/>
        </w:numPr>
        <w:jc w:val="both"/>
      </w:pPr>
      <w:r w:rsidRPr="00A6609E">
        <w:rPr>
          <w:color w:val="000000"/>
        </w:rPr>
        <w:t>Wartości bezwzględne oraz udział zatrudnienia w sekcji C (Przetwórstwo przemysłowe) w zatrudnieniu ogółem, w przekrojach: poziomy techniki, płeć.</w:t>
      </w:r>
    </w:p>
    <w:p w14:paraId="7A4A3713" w14:textId="77777777" w:rsidR="00C3683C" w:rsidRDefault="00C3683C" w:rsidP="001C4598">
      <w:pPr>
        <w:pStyle w:val="Akapitzlist"/>
        <w:numPr>
          <w:ilvl w:val="0"/>
          <w:numId w:val="625"/>
        </w:numPr>
        <w:jc w:val="both"/>
      </w:pPr>
      <w:r w:rsidRPr="00A6609E">
        <w:rPr>
          <w:color w:val="000000"/>
        </w:rPr>
        <w:t>Wartości bezwzględne oraz udział zatrudnienia w sektorze usług w zatrudnieniu ogółem, w przekrojach: poziomy wiedzochłonności, płeć.</w:t>
      </w:r>
    </w:p>
    <w:p w14:paraId="0C2FCCC4" w14:textId="77777777" w:rsidR="00C3683C" w:rsidRDefault="00C3683C" w:rsidP="001C4598">
      <w:pPr>
        <w:pStyle w:val="Akapitzlist"/>
        <w:numPr>
          <w:ilvl w:val="0"/>
          <w:numId w:val="625"/>
        </w:numPr>
        <w:jc w:val="both"/>
      </w:pPr>
      <w:r w:rsidRPr="00A6609E">
        <w:rPr>
          <w:color w:val="000000"/>
        </w:rPr>
        <w:t>Udział liczby podmiotów, przychodów ze sprzedaży produktów (w tym na eksport) przedsiębiorstw w sekcji C (Przetwórstwo przemysłowe), w przekrojach: województwa, NUTS 2, poziomy techniki.</w:t>
      </w:r>
    </w:p>
    <w:p w14:paraId="20CF2E3B" w14:textId="77777777" w:rsidR="00C3683C" w:rsidRDefault="00C3683C" w:rsidP="001C4598">
      <w:pPr>
        <w:pStyle w:val="Akapitzlist"/>
        <w:numPr>
          <w:ilvl w:val="0"/>
          <w:numId w:val="625"/>
        </w:numPr>
        <w:jc w:val="both"/>
      </w:pPr>
      <w:r w:rsidRPr="00A6609E">
        <w:rPr>
          <w:color w:val="000000"/>
        </w:rPr>
        <w:t>Udział liczby podmiotów, przychodów ze sprzedaży produktów (w tym na eksport) przedsiębiorstw w sektorze usług, w przekrojach: województwa, NUTS 2, wybrane poziomy wiedzochłonności.</w:t>
      </w:r>
    </w:p>
    <w:p w14:paraId="472D5BA9" w14:textId="77777777" w:rsidR="00C3683C" w:rsidRDefault="00C3683C" w:rsidP="001C4598">
      <w:pPr>
        <w:spacing w:before="120" w:after="120"/>
        <w:jc w:val="both"/>
        <w:divId w:val="758987433"/>
        <w:rPr>
          <w:b/>
          <w:bCs/>
          <w:color w:val="000000"/>
        </w:rPr>
      </w:pPr>
      <w:r>
        <w:rPr>
          <w:b/>
          <w:bCs/>
          <w:color w:val="000000"/>
        </w:rPr>
        <w:t>10. Formy i terminy udostępnienia wynikowych informacji statystycznych:</w:t>
      </w:r>
    </w:p>
    <w:p w14:paraId="32222E26" w14:textId="77777777" w:rsidR="00C3683C" w:rsidRPr="00274CDA" w:rsidRDefault="00C3683C" w:rsidP="001C4598">
      <w:pPr>
        <w:pStyle w:val="Akapitzlist"/>
        <w:numPr>
          <w:ilvl w:val="0"/>
          <w:numId w:val="882"/>
        </w:numPr>
        <w:jc w:val="both"/>
        <w:rPr>
          <w:color w:val="000000"/>
        </w:rPr>
      </w:pPr>
      <w:r w:rsidRPr="00274CDA">
        <w:rPr>
          <w:color w:val="000000"/>
        </w:rPr>
        <w:t>Publikacje GUS:</w:t>
      </w:r>
    </w:p>
    <w:p w14:paraId="645133C8" w14:textId="77777777" w:rsidR="00C3683C" w:rsidRPr="00274CDA" w:rsidRDefault="00C3683C" w:rsidP="001C4598">
      <w:pPr>
        <w:pStyle w:val="Akapitzlist"/>
        <w:numPr>
          <w:ilvl w:val="1"/>
          <w:numId w:val="882"/>
        </w:numPr>
        <w:jc w:val="both"/>
        <w:rPr>
          <w:color w:val="000000"/>
        </w:rPr>
      </w:pPr>
      <w:r w:rsidRPr="00274CDA">
        <w:rPr>
          <w:color w:val="000000"/>
        </w:rPr>
        <w:t>„Rocznik Statystyczny Przemysłu 2026” (grudzień 2026),</w:t>
      </w:r>
    </w:p>
    <w:p w14:paraId="1A3C608B" w14:textId="77777777" w:rsidR="00C3683C" w:rsidRPr="00274CDA" w:rsidRDefault="00C3683C" w:rsidP="001C4598">
      <w:pPr>
        <w:pStyle w:val="Akapitzlist"/>
        <w:numPr>
          <w:ilvl w:val="1"/>
          <w:numId w:val="882"/>
        </w:numPr>
        <w:jc w:val="both"/>
        <w:rPr>
          <w:color w:val="000000"/>
        </w:rPr>
      </w:pPr>
      <w:r w:rsidRPr="00274CDA">
        <w:rPr>
          <w:color w:val="000000"/>
        </w:rPr>
        <w:t>„Nauka i technika w 2025 r.” (marzec 2027).</w:t>
      </w:r>
    </w:p>
    <w:p w14:paraId="195062A8" w14:textId="77777777" w:rsidR="00C3683C" w:rsidRPr="00274CDA" w:rsidRDefault="00C3683C" w:rsidP="001C4598">
      <w:pPr>
        <w:pStyle w:val="Akapitzlist"/>
        <w:numPr>
          <w:ilvl w:val="0"/>
          <w:numId w:val="882"/>
        </w:numPr>
        <w:jc w:val="both"/>
        <w:rPr>
          <w:color w:val="000000"/>
        </w:rPr>
      </w:pPr>
      <w:r w:rsidRPr="00274CDA">
        <w:rPr>
          <w:color w:val="000000"/>
        </w:rPr>
        <w:t>Internetowe bazy danych:</w:t>
      </w:r>
    </w:p>
    <w:p w14:paraId="3BE57650" w14:textId="77777777" w:rsidR="00C3683C" w:rsidRPr="00274CDA" w:rsidRDefault="00C3683C" w:rsidP="001C4598">
      <w:pPr>
        <w:pStyle w:val="Akapitzlist"/>
        <w:numPr>
          <w:ilvl w:val="1"/>
          <w:numId w:val="882"/>
        </w:numPr>
        <w:jc w:val="both"/>
        <w:rPr>
          <w:color w:val="000000"/>
        </w:rPr>
      </w:pPr>
      <w:r w:rsidRPr="00274CDA">
        <w:rPr>
          <w:color w:val="000000"/>
        </w:rPr>
        <w:t>Strateg – System Monitorowania Rozwoju – Badania i innowacje (grudzień 2026).</w:t>
      </w:r>
    </w:p>
    <w:p w14:paraId="6CF8A623" w14:textId="77777777" w:rsidR="006B1864" w:rsidRDefault="00C3683C" w:rsidP="001C4598">
      <w:pPr>
        <w:jc w:val="both"/>
        <w:rPr>
          <w:vanish/>
        </w:rPr>
      </w:pPr>
      <w:r>
        <w:br w:type="page"/>
      </w:r>
    </w:p>
    <w:p w14:paraId="1A0A8D12" w14:textId="77777777" w:rsidR="00C3683C" w:rsidRPr="00C3683C" w:rsidRDefault="00C3683C" w:rsidP="00C53F7D">
      <w:pPr>
        <w:spacing w:after="120"/>
        <w:rPr>
          <w:b/>
          <w:bCs/>
          <w:color w:val="000000"/>
          <w:sz w:val="24"/>
          <w:szCs w:val="24"/>
        </w:rPr>
      </w:pPr>
      <w:r w:rsidRPr="00C3683C">
        <w:rPr>
          <w:b/>
          <w:bCs/>
          <w:color w:val="000000"/>
          <w:sz w:val="24"/>
          <w:szCs w:val="24"/>
        </w:rPr>
        <w:t>1.43 NAUKA, TECHNIKA, SPOŁECZEŃSTWO INFORMACYJNE, TELEKOMUNIKACJA</w:t>
      </w:r>
    </w:p>
    <w:p w14:paraId="21D2A4DD"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374" w:name="_Toc176176706"/>
      <w:bookmarkStart w:id="375" w:name="_Toc17618299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76" w:name="badanie.1.43.09"/>
      <w:bookmarkEnd w:id="376"/>
      <w:r w:rsidRPr="00C3683C">
        <w:rPr>
          <w:rFonts w:ascii="Times New Roman" w:hAnsi="Times New Roman" w:cs="Times New Roman"/>
          <w:b/>
          <w:color w:val="000000"/>
          <w:sz w:val="20"/>
        </w:rPr>
        <w:t>1.43.09 (112)</w:t>
      </w:r>
      <w:bookmarkEnd w:id="374"/>
      <w:bookmarkEnd w:id="375"/>
    </w:p>
    <w:p w14:paraId="290B640A"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Zasoby ludzkie dla nauki i techniki (HRST)</w:t>
      </w:r>
    </w:p>
    <w:p w14:paraId="35099E7D"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4D11E67E"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42C45BBF" w14:textId="77777777" w:rsidR="00C3683C" w:rsidRDefault="00C3683C" w:rsidP="001C4598">
      <w:pPr>
        <w:spacing w:before="120" w:after="120"/>
        <w:jc w:val="both"/>
        <w:divId w:val="1905872469"/>
        <w:rPr>
          <w:b/>
          <w:bCs/>
          <w:color w:val="000000"/>
        </w:rPr>
      </w:pPr>
      <w:r>
        <w:rPr>
          <w:b/>
          <w:bCs/>
          <w:color w:val="000000"/>
        </w:rPr>
        <w:t>5. Cel badania:</w:t>
      </w:r>
    </w:p>
    <w:p w14:paraId="02007E6A" w14:textId="77777777" w:rsidR="00C3683C" w:rsidRPr="003522A9" w:rsidRDefault="00C3683C" w:rsidP="001C4598">
      <w:pPr>
        <w:pStyle w:val="Akapitzlist"/>
        <w:numPr>
          <w:ilvl w:val="0"/>
          <w:numId w:val="112"/>
        </w:numPr>
        <w:jc w:val="both"/>
        <w:rPr>
          <w:color w:val="000000"/>
        </w:rPr>
      </w:pPr>
      <w:r w:rsidRPr="003522A9">
        <w:rPr>
          <w:color w:val="000000"/>
        </w:rPr>
        <w:t>Celem badania jest dostarczenie informacji na temat wielkości populacji osób zatrudnionych w tzw. zawodach nauki i techniki lub posiadających wykształcenie wyższe, potencjalnie mogących zająć się pracą związaną z tworzeniem, rozwojem, rozpowszechnianiem i zastosowaniem wiedzy naukowo-technicznej.</w:t>
      </w:r>
    </w:p>
    <w:p w14:paraId="67FE5BAF" w14:textId="77777777" w:rsidR="00C3683C" w:rsidRPr="003522A9" w:rsidRDefault="00C3683C" w:rsidP="001C4598">
      <w:pPr>
        <w:pStyle w:val="Akapitzlist"/>
        <w:numPr>
          <w:ilvl w:val="0"/>
          <w:numId w:val="112"/>
        </w:numPr>
        <w:jc w:val="both"/>
        <w:rPr>
          <w:color w:val="000000"/>
        </w:rPr>
      </w:pPr>
      <w:r w:rsidRPr="003522A9">
        <w:rPr>
          <w:color w:val="000000"/>
        </w:rPr>
        <w:t>Akty prawa międzynarodowego, z których wynika obowiązek realizacji badania:</w:t>
      </w:r>
    </w:p>
    <w:p w14:paraId="241024BE" w14:textId="77777777" w:rsidR="00C3683C" w:rsidRPr="003522A9" w:rsidRDefault="00C3683C" w:rsidP="001C4598">
      <w:pPr>
        <w:pStyle w:val="Akapitzlist"/>
        <w:numPr>
          <w:ilvl w:val="1"/>
          <w:numId w:val="112"/>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1A5E412D" w14:textId="77777777" w:rsidR="00C3683C" w:rsidRPr="003522A9" w:rsidRDefault="00C3683C" w:rsidP="001C4598">
      <w:pPr>
        <w:pStyle w:val="Akapitzlist"/>
        <w:numPr>
          <w:ilvl w:val="0"/>
          <w:numId w:val="112"/>
        </w:numPr>
        <w:jc w:val="both"/>
        <w:rPr>
          <w:color w:val="000000"/>
        </w:rPr>
      </w:pPr>
      <w:r w:rsidRPr="003522A9">
        <w:rPr>
          <w:color w:val="000000"/>
        </w:rPr>
        <w:t>Użytkownicy, których potrzeby uwzględnia badanie:</w:t>
      </w:r>
    </w:p>
    <w:p w14:paraId="2CF71F02" w14:textId="77777777" w:rsidR="00C3683C" w:rsidRPr="003522A9" w:rsidRDefault="00C3683C" w:rsidP="001C4598">
      <w:pPr>
        <w:pStyle w:val="Akapitzlist"/>
        <w:numPr>
          <w:ilvl w:val="1"/>
          <w:numId w:val="112"/>
        </w:numPr>
        <w:jc w:val="both"/>
        <w:rPr>
          <w:color w:val="000000"/>
        </w:rPr>
      </w:pPr>
      <w:r w:rsidRPr="003522A9">
        <w:rPr>
          <w:color w:val="000000"/>
        </w:rPr>
        <w:t>administracja rządowa,</w:t>
      </w:r>
    </w:p>
    <w:p w14:paraId="1F6D6A64" w14:textId="77777777" w:rsidR="00C3683C" w:rsidRPr="003522A9" w:rsidRDefault="00C3683C" w:rsidP="001C4598">
      <w:pPr>
        <w:pStyle w:val="Akapitzlist"/>
        <w:numPr>
          <w:ilvl w:val="1"/>
          <w:numId w:val="112"/>
        </w:numPr>
        <w:jc w:val="both"/>
        <w:rPr>
          <w:color w:val="000000"/>
        </w:rPr>
      </w:pPr>
      <w:r w:rsidRPr="003522A9">
        <w:rPr>
          <w:color w:val="000000"/>
        </w:rPr>
        <w:t>instytucje systemu szkolnictwa wyższego i nauki (pracownicy naukowi, nauczyciele akademiccy, studenci, doktoranci),</w:t>
      </w:r>
    </w:p>
    <w:p w14:paraId="43974FED" w14:textId="77777777" w:rsidR="00C3683C" w:rsidRPr="003522A9" w:rsidRDefault="00C3683C" w:rsidP="001C4598">
      <w:pPr>
        <w:pStyle w:val="Akapitzlist"/>
        <w:numPr>
          <w:ilvl w:val="1"/>
          <w:numId w:val="112"/>
        </w:numPr>
        <w:jc w:val="both"/>
        <w:rPr>
          <w:color w:val="000000"/>
        </w:rPr>
      </w:pPr>
      <w:r w:rsidRPr="003522A9">
        <w:rPr>
          <w:color w:val="000000"/>
        </w:rPr>
        <w:t>inny użytkownik.</w:t>
      </w:r>
    </w:p>
    <w:p w14:paraId="1EE20985" w14:textId="77777777" w:rsidR="00C3683C" w:rsidRPr="003522A9" w:rsidRDefault="00C3683C" w:rsidP="001C4598">
      <w:pPr>
        <w:pStyle w:val="Akapitzlist"/>
        <w:numPr>
          <w:ilvl w:val="0"/>
          <w:numId w:val="112"/>
        </w:numPr>
        <w:jc w:val="both"/>
        <w:rPr>
          <w:color w:val="000000"/>
        </w:rPr>
      </w:pPr>
      <w:r w:rsidRPr="003522A9">
        <w:rPr>
          <w:color w:val="000000"/>
        </w:rPr>
        <w:t>Dane osobowe:</w:t>
      </w:r>
    </w:p>
    <w:p w14:paraId="609405A9" w14:textId="77777777" w:rsidR="00C3683C" w:rsidRPr="003522A9" w:rsidRDefault="00C3683C" w:rsidP="001C4598">
      <w:pPr>
        <w:pStyle w:val="Akapitzlist"/>
        <w:numPr>
          <w:ilvl w:val="1"/>
          <w:numId w:val="112"/>
        </w:numPr>
        <w:jc w:val="both"/>
        <w:rPr>
          <w:color w:val="000000"/>
        </w:rPr>
      </w:pPr>
      <w:r w:rsidRPr="003522A9">
        <w:rPr>
          <w:color w:val="000000"/>
        </w:rPr>
        <w:t>dane pozyskiwane z Kancelarii Prezydenta Rzeczypospolitej Polskiej zawierają imiona i nazwiska osób; na ich podstawie oznacza się płeć.</w:t>
      </w:r>
    </w:p>
    <w:p w14:paraId="29AA1623" w14:textId="77777777" w:rsidR="00C3683C" w:rsidRDefault="00C3683C" w:rsidP="001C4598">
      <w:pPr>
        <w:spacing w:before="120" w:after="120"/>
        <w:jc w:val="both"/>
        <w:divId w:val="735274881"/>
        <w:rPr>
          <w:b/>
          <w:bCs/>
          <w:color w:val="000000"/>
        </w:rPr>
      </w:pPr>
      <w:r>
        <w:rPr>
          <w:b/>
          <w:bCs/>
          <w:color w:val="000000"/>
        </w:rPr>
        <w:t>6. Zakres podmiotowy:</w:t>
      </w:r>
    </w:p>
    <w:p w14:paraId="7D200C36" w14:textId="77777777" w:rsidR="00C3683C" w:rsidRDefault="00C3683C" w:rsidP="001C4598">
      <w:pPr>
        <w:jc w:val="both"/>
        <w:rPr>
          <w:color w:val="000000"/>
        </w:rPr>
      </w:pPr>
      <w:r>
        <w:rPr>
          <w:color w:val="000000"/>
        </w:rPr>
        <w:t>Osoby z wyższym wykształceniem oraz osoby zatrudnione w zawodach nauki i techniki.</w:t>
      </w:r>
    </w:p>
    <w:p w14:paraId="5181691B" w14:textId="77777777" w:rsidR="00C3683C" w:rsidRDefault="00C3683C" w:rsidP="001C4598">
      <w:pPr>
        <w:spacing w:before="120" w:after="120"/>
        <w:jc w:val="both"/>
        <w:divId w:val="1691562982"/>
        <w:rPr>
          <w:b/>
          <w:bCs/>
          <w:color w:val="000000"/>
        </w:rPr>
      </w:pPr>
      <w:r>
        <w:rPr>
          <w:b/>
          <w:bCs/>
          <w:color w:val="000000"/>
        </w:rPr>
        <w:t>7. Zakres przedmiotowy:</w:t>
      </w:r>
    </w:p>
    <w:p w14:paraId="6CAA0374" w14:textId="77777777" w:rsidR="00C3683C" w:rsidRDefault="00C3683C" w:rsidP="001C4598">
      <w:pPr>
        <w:jc w:val="both"/>
        <w:rPr>
          <w:color w:val="000000"/>
        </w:rPr>
      </w:pPr>
      <w:r>
        <w:rPr>
          <w:color w:val="000000"/>
        </w:rPr>
        <w:t>Zasoby ludzkie dla nauki i techniki (HRST). Liczba nadanych tytułów profesora, stopni doktora habilitowanego i stopni doktora.</w:t>
      </w:r>
    </w:p>
    <w:p w14:paraId="51536064" w14:textId="77777777" w:rsidR="00C3683C" w:rsidRDefault="00C3683C" w:rsidP="001C4598">
      <w:pPr>
        <w:spacing w:before="120" w:after="120"/>
        <w:jc w:val="both"/>
        <w:divId w:val="297224714"/>
        <w:rPr>
          <w:b/>
          <w:bCs/>
          <w:color w:val="000000"/>
        </w:rPr>
      </w:pPr>
      <w:r>
        <w:rPr>
          <w:b/>
          <w:bCs/>
          <w:color w:val="000000"/>
        </w:rPr>
        <w:t>8. Źródła danych:</w:t>
      </w:r>
    </w:p>
    <w:p w14:paraId="06A5C1DC" w14:textId="548A1644" w:rsidR="00C3683C" w:rsidRDefault="00C3683C" w:rsidP="001C4598">
      <w:pPr>
        <w:pStyle w:val="Akapitzlist"/>
        <w:numPr>
          <w:ilvl w:val="0"/>
          <w:numId w:val="369"/>
        </w:numPr>
        <w:jc w:val="both"/>
      </w:pPr>
      <w:r w:rsidRPr="003522A9">
        <w:rPr>
          <w:color w:val="000000"/>
        </w:rPr>
        <w:t xml:space="preserve">Zestawy danych z systemów informacyjnych Ministerstwa Nauki i Szkolnictwa Wyższego nr </w:t>
      </w:r>
      <w:hyperlink w:anchor="gr.30">
        <w:r>
          <w:rPr>
            <w:rStyle w:val="Hipercze"/>
          </w:rPr>
          <w:t>30</w:t>
        </w:r>
      </w:hyperlink>
      <w:r w:rsidRPr="003522A9">
        <w:rPr>
          <w:color w:val="000000"/>
        </w:rPr>
        <w:t xml:space="preserve"> (opisane w części II. Informacje o przekazywanych danych):</w:t>
      </w:r>
    </w:p>
    <w:p w14:paraId="200ACD1F" w14:textId="26C1C75D" w:rsidR="00C3683C" w:rsidRDefault="00C3683C" w:rsidP="001C4598">
      <w:pPr>
        <w:pStyle w:val="Akapitzlist"/>
        <w:numPr>
          <w:ilvl w:val="1"/>
          <w:numId w:val="369"/>
        </w:numPr>
        <w:jc w:val="both"/>
      </w:pPr>
      <w:r w:rsidRPr="003522A9">
        <w:rPr>
          <w:color w:val="000000"/>
        </w:rPr>
        <w:t>dane w zakresie nadanych stopni doktora i stopni doktora habilitowanego (</w:t>
      </w:r>
      <w:hyperlink w:anchor="lp.30.10">
        <w:r>
          <w:rPr>
            <w:rStyle w:val="Hipercze"/>
          </w:rPr>
          <w:t>lp. 30.10</w:t>
        </w:r>
      </w:hyperlink>
      <w:r w:rsidRPr="003522A9">
        <w:rPr>
          <w:color w:val="000000"/>
        </w:rPr>
        <w:t>).</w:t>
      </w:r>
    </w:p>
    <w:p w14:paraId="596BDA94" w14:textId="730A0676" w:rsidR="00C3683C" w:rsidRDefault="00C3683C" w:rsidP="001C4598">
      <w:pPr>
        <w:pStyle w:val="Akapitzlist"/>
        <w:numPr>
          <w:ilvl w:val="0"/>
          <w:numId w:val="369"/>
        </w:numPr>
        <w:jc w:val="both"/>
      </w:pPr>
      <w:r w:rsidRPr="003522A9">
        <w:rPr>
          <w:color w:val="000000"/>
        </w:rPr>
        <w:t xml:space="preserve">Zestawy danych z systemów informacyjnych Kancelarii Prezydenta Rzeczypospolitej Polskiej nr </w:t>
      </w:r>
      <w:hyperlink w:anchor="gr.72">
        <w:r>
          <w:rPr>
            <w:rStyle w:val="Hipercze"/>
          </w:rPr>
          <w:t>72</w:t>
        </w:r>
      </w:hyperlink>
      <w:r w:rsidRPr="003522A9">
        <w:rPr>
          <w:color w:val="000000"/>
        </w:rPr>
        <w:t xml:space="preserve"> (opisane w części II. Informacje o przekazywanych danych):</w:t>
      </w:r>
    </w:p>
    <w:p w14:paraId="19AD4213" w14:textId="0762EE7A" w:rsidR="00C3683C" w:rsidRDefault="00C3683C" w:rsidP="001C4598">
      <w:pPr>
        <w:pStyle w:val="Akapitzlist"/>
        <w:numPr>
          <w:ilvl w:val="1"/>
          <w:numId w:val="369"/>
        </w:numPr>
        <w:jc w:val="both"/>
      </w:pPr>
      <w:r w:rsidRPr="003522A9">
        <w:rPr>
          <w:color w:val="000000"/>
        </w:rPr>
        <w:t>dane dotyczące nadanych tytułów profesora (</w:t>
      </w:r>
      <w:hyperlink w:anchor="lp.72.1">
        <w:r>
          <w:rPr>
            <w:rStyle w:val="Hipercze"/>
          </w:rPr>
          <w:t>lp. 72.1</w:t>
        </w:r>
      </w:hyperlink>
      <w:r w:rsidRPr="003522A9">
        <w:rPr>
          <w:color w:val="000000"/>
        </w:rPr>
        <w:t>).</w:t>
      </w:r>
    </w:p>
    <w:p w14:paraId="26CC925E" w14:textId="79637803" w:rsidR="00C3683C" w:rsidRDefault="00C3683C" w:rsidP="001C4598">
      <w:pPr>
        <w:pStyle w:val="Akapitzlist"/>
        <w:numPr>
          <w:ilvl w:val="0"/>
          <w:numId w:val="369"/>
        </w:numPr>
        <w:jc w:val="both"/>
      </w:pPr>
      <w:r w:rsidRPr="003522A9">
        <w:rPr>
          <w:color w:val="000000"/>
        </w:rPr>
        <w:t xml:space="preserve">Zestawy danych z systemów informacyjnych Polskiej Akademii Nauk nr </w:t>
      </w:r>
      <w:hyperlink w:anchor="gr.135">
        <w:r>
          <w:rPr>
            <w:rStyle w:val="Hipercze"/>
          </w:rPr>
          <w:t>135</w:t>
        </w:r>
      </w:hyperlink>
      <w:r w:rsidRPr="003522A9">
        <w:rPr>
          <w:color w:val="000000"/>
        </w:rPr>
        <w:t xml:space="preserve"> (opisane w części II. Informacje o przekazywanych danych):</w:t>
      </w:r>
    </w:p>
    <w:p w14:paraId="1117F439" w14:textId="52EAB55C" w:rsidR="00C3683C" w:rsidRDefault="00C3683C" w:rsidP="001C4598">
      <w:pPr>
        <w:pStyle w:val="Akapitzlist"/>
        <w:numPr>
          <w:ilvl w:val="1"/>
          <w:numId w:val="369"/>
        </w:numPr>
        <w:jc w:val="both"/>
      </w:pPr>
      <w:r w:rsidRPr="003522A9">
        <w:rPr>
          <w:color w:val="000000"/>
        </w:rPr>
        <w:t>dane w zakresie liczby członków Polskiej Akademii Nauk (</w:t>
      </w:r>
      <w:hyperlink w:anchor="lp.135.1">
        <w:r>
          <w:rPr>
            <w:rStyle w:val="Hipercze"/>
          </w:rPr>
          <w:t>lp. 135.1</w:t>
        </w:r>
      </w:hyperlink>
      <w:r w:rsidRPr="003522A9">
        <w:rPr>
          <w:color w:val="000000"/>
        </w:rPr>
        <w:t>).</w:t>
      </w:r>
    </w:p>
    <w:p w14:paraId="5F00DA8A" w14:textId="77777777" w:rsidR="00C3683C" w:rsidRDefault="00C3683C" w:rsidP="001C4598">
      <w:pPr>
        <w:pStyle w:val="Akapitzlist"/>
        <w:numPr>
          <w:ilvl w:val="0"/>
          <w:numId w:val="369"/>
        </w:numPr>
        <w:jc w:val="both"/>
      </w:pPr>
      <w:r w:rsidRPr="003522A9">
        <w:rPr>
          <w:color w:val="000000"/>
        </w:rPr>
        <w:t>Wyniki innych badań:</w:t>
      </w:r>
    </w:p>
    <w:p w14:paraId="3ECCC3F0" w14:textId="77777777" w:rsidR="00C3683C" w:rsidRDefault="00C3683C" w:rsidP="001C4598">
      <w:pPr>
        <w:pStyle w:val="Akapitzlist"/>
        <w:numPr>
          <w:ilvl w:val="1"/>
          <w:numId w:val="369"/>
        </w:numPr>
        <w:jc w:val="both"/>
      </w:pPr>
      <w:r w:rsidRPr="003522A9">
        <w:rPr>
          <w:color w:val="000000"/>
        </w:rPr>
        <w:t>1.23.01 Badanie aktywności ekonomicznej ludności (BAEL),</w:t>
      </w:r>
    </w:p>
    <w:p w14:paraId="5085A5EE" w14:textId="77777777" w:rsidR="00C3683C" w:rsidRDefault="00C3683C" w:rsidP="001C4598">
      <w:pPr>
        <w:pStyle w:val="Akapitzlist"/>
        <w:numPr>
          <w:ilvl w:val="1"/>
          <w:numId w:val="369"/>
        </w:numPr>
        <w:jc w:val="both"/>
      </w:pPr>
      <w:r w:rsidRPr="003522A9">
        <w:rPr>
          <w:color w:val="000000"/>
        </w:rPr>
        <w:t>1.27.05 Szkolnictwo wyższe i jego finanse.</w:t>
      </w:r>
    </w:p>
    <w:p w14:paraId="323B69D6" w14:textId="77777777" w:rsidR="00C3683C" w:rsidRDefault="00C3683C" w:rsidP="001C4598">
      <w:pPr>
        <w:pStyle w:val="Akapitzlist"/>
        <w:numPr>
          <w:ilvl w:val="0"/>
          <w:numId w:val="369"/>
        </w:numPr>
        <w:jc w:val="both"/>
      </w:pPr>
      <w:r w:rsidRPr="003522A9">
        <w:rPr>
          <w:color w:val="000000"/>
        </w:rPr>
        <w:t>Inne źródła danych: wyniki narodowego spisu powszechnego ludności i mieszkań w 2021 r.</w:t>
      </w:r>
    </w:p>
    <w:p w14:paraId="2C58106F" w14:textId="77777777" w:rsidR="00C3683C" w:rsidRDefault="00C3683C" w:rsidP="001C4598">
      <w:pPr>
        <w:spacing w:before="120" w:after="120"/>
        <w:jc w:val="both"/>
        <w:divId w:val="1870290124"/>
        <w:rPr>
          <w:b/>
          <w:bCs/>
          <w:color w:val="000000"/>
        </w:rPr>
      </w:pPr>
      <w:r>
        <w:rPr>
          <w:b/>
          <w:bCs/>
          <w:color w:val="000000"/>
        </w:rPr>
        <w:t>9. Rodzaje wynikowych informacji statystycznych:</w:t>
      </w:r>
    </w:p>
    <w:p w14:paraId="497B360F" w14:textId="77777777" w:rsidR="00C3683C" w:rsidRDefault="00C3683C" w:rsidP="001C4598">
      <w:pPr>
        <w:pStyle w:val="Akapitzlist"/>
        <w:numPr>
          <w:ilvl w:val="0"/>
          <w:numId w:val="626"/>
        </w:numPr>
        <w:jc w:val="both"/>
      </w:pPr>
      <w:r w:rsidRPr="00A6609E">
        <w:rPr>
          <w:color w:val="000000"/>
        </w:rPr>
        <w:t>Kategorie zasobów ludzkich dla nauki i techniki, w przekrojach: kraj, województwa, płeć.</w:t>
      </w:r>
    </w:p>
    <w:p w14:paraId="16D5BF15" w14:textId="77777777" w:rsidR="00C3683C" w:rsidRDefault="00C3683C" w:rsidP="001C4598">
      <w:pPr>
        <w:pStyle w:val="Akapitzlist"/>
        <w:numPr>
          <w:ilvl w:val="0"/>
          <w:numId w:val="626"/>
        </w:numPr>
        <w:jc w:val="both"/>
      </w:pPr>
      <w:r w:rsidRPr="00A6609E">
        <w:rPr>
          <w:color w:val="000000"/>
        </w:rPr>
        <w:t>Członkowie Polskiej Akademii Nauk, w przekrojach: płeć, dziedziny nauki i dyscypliny naukowe, dziedzina sztuki i dyscypliny artystyczne.</w:t>
      </w:r>
    </w:p>
    <w:p w14:paraId="2110561B" w14:textId="77777777" w:rsidR="00C3683C" w:rsidRDefault="00C3683C" w:rsidP="001C4598">
      <w:pPr>
        <w:pStyle w:val="Akapitzlist"/>
        <w:numPr>
          <w:ilvl w:val="0"/>
          <w:numId w:val="626"/>
        </w:numPr>
        <w:jc w:val="both"/>
      </w:pPr>
      <w:r w:rsidRPr="00A6609E">
        <w:rPr>
          <w:color w:val="000000"/>
        </w:rPr>
        <w:t>Nadane stopnie doktora i stopnie doktora habilitowanego, w przekrojach: płeć, dziedziny nauki i dyscypliny naukowe, dziedzina sztuki i dyscypliny artystyczne.</w:t>
      </w:r>
    </w:p>
    <w:p w14:paraId="0AC41C9C" w14:textId="77777777" w:rsidR="00C3683C" w:rsidRDefault="00C3683C" w:rsidP="001C4598">
      <w:pPr>
        <w:pStyle w:val="Akapitzlist"/>
        <w:numPr>
          <w:ilvl w:val="0"/>
          <w:numId w:val="626"/>
        </w:numPr>
        <w:jc w:val="both"/>
      </w:pPr>
      <w:r w:rsidRPr="00A6609E">
        <w:rPr>
          <w:color w:val="000000"/>
        </w:rPr>
        <w:t>Cudzoziemcy studiujący w Polsce, w przekrojach: dziedziny nauki i dyscypliny naukowe, dziedzina sztuki i dyscypliny artystyczne.</w:t>
      </w:r>
    </w:p>
    <w:p w14:paraId="208A3523" w14:textId="77777777" w:rsidR="00C3683C" w:rsidRDefault="00C3683C" w:rsidP="001C4598">
      <w:pPr>
        <w:pStyle w:val="Akapitzlist"/>
        <w:numPr>
          <w:ilvl w:val="0"/>
          <w:numId w:val="626"/>
        </w:numPr>
        <w:jc w:val="both"/>
      </w:pPr>
      <w:r w:rsidRPr="00A6609E">
        <w:rPr>
          <w:color w:val="000000"/>
        </w:rPr>
        <w:t>Studenci i absolwenci studiów, w przekrojach: płeć, dziedziny nauki i dyscypliny naukowe, dziedzina sztuki i dyscypliny artystyczne.</w:t>
      </w:r>
    </w:p>
    <w:p w14:paraId="7125367C" w14:textId="77777777" w:rsidR="00C3683C" w:rsidRDefault="00C3683C" w:rsidP="001C4598">
      <w:pPr>
        <w:pStyle w:val="Akapitzlist"/>
        <w:numPr>
          <w:ilvl w:val="0"/>
          <w:numId w:val="626"/>
        </w:numPr>
        <w:jc w:val="both"/>
      </w:pPr>
      <w:r w:rsidRPr="00A6609E">
        <w:rPr>
          <w:color w:val="000000"/>
        </w:rPr>
        <w:t>Nadane tytuły profesora, w przekrojach: płeć, dziedziny nauki i dyscypliny naukowe, dziedzina sztuki i dycypliny artystyczne.</w:t>
      </w:r>
    </w:p>
    <w:p w14:paraId="3BA82AC8" w14:textId="77777777" w:rsidR="00C3683C" w:rsidRDefault="00C3683C" w:rsidP="001C4598">
      <w:pPr>
        <w:pStyle w:val="Akapitzlist"/>
        <w:numPr>
          <w:ilvl w:val="0"/>
          <w:numId w:val="626"/>
        </w:numPr>
        <w:jc w:val="both"/>
      </w:pPr>
      <w:r w:rsidRPr="00A6609E">
        <w:rPr>
          <w:color w:val="000000"/>
        </w:rPr>
        <w:t>Doktoranci, w przekrojach: płeć, system kształcenia, typ instytucji szkolnictwa wyższego i nauki, dziedziny nauki i dyscypliny naukowe, dziedzina sztuki i dyscypliny artystyczne.</w:t>
      </w:r>
    </w:p>
    <w:p w14:paraId="3D7E1EB0" w14:textId="77777777" w:rsidR="00C3683C" w:rsidRDefault="00C3683C" w:rsidP="001C4598">
      <w:pPr>
        <w:spacing w:before="120" w:after="120"/>
        <w:jc w:val="both"/>
        <w:divId w:val="888147483"/>
        <w:rPr>
          <w:b/>
          <w:bCs/>
          <w:color w:val="000000"/>
        </w:rPr>
      </w:pPr>
      <w:r>
        <w:rPr>
          <w:b/>
          <w:bCs/>
          <w:color w:val="000000"/>
        </w:rPr>
        <w:t>10. Formy i terminy udostępnienia wynikowych informacji statystycznych:</w:t>
      </w:r>
    </w:p>
    <w:p w14:paraId="2A6C0C39" w14:textId="77777777" w:rsidR="00C3683C" w:rsidRPr="00274CDA" w:rsidRDefault="00C3683C" w:rsidP="001C4598">
      <w:pPr>
        <w:pStyle w:val="Akapitzlist"/>
        <w:numPr>
          <w:ilvl w:val="0"/>
          <w:numId w:val="883"/>
        </w:numPr>
        <w:jc w:val="both"/>
        <w:rPr>
          <w:color w:val="000000"/>
        </w:rPr>
      </w:pPr>
      <w:r w:rsidRPr="00274CDA">
        <w:rPr>
          <w:color w:val="000000"/>
        </w:rPr>
        <w:t>Publikacje GUS:</w:t>
      </w:r>
    </w:p>
    <w:p w14:paraId="0E1DA8B9" w14:textId="77777777" w:rsidR="00C3683C" w:rsidRPr="00274CDA" w:rsidRDefault="00C3683C" w:rsidP="001C4598">
      <w:pPr>
        <w:pStyle w:val="Akapitzlist"/>
        <w:numPr>
          <w:ilvl w:val="1"/>
          <w:numId w:val="883"/>
        </w:numPr>
        <w:jc w:val="both"/>
        <w:rPr>
          <w:color w:val="000000"/>
        </w:rPr>
      </w:pPr>
      <w:r w:rsidRPr="00274CDA">
        <w:rPr>
          <w:color w:val="000000"/>
        </w:rPr>
        <w:t>„Nauka i technika w 2025 r.” (marzec 2027),</w:t>
      </w:r>
    </w:p>
    <w:p w14:paraId="22DE75A9" w14:textId="77777777" w:rsidR="00C3683C" w:rsidRPr="00274CDA" w:rsidRDefault="00C3683C" w:rsidP="001C4598">
      <w:pPr>
        <w:pStyle w:val="Akapitzlist"/>
        <w:numPr>
          <w:ilvl w:val="1"/>
          <w:numId w:val="883"/>
        </w:numPr>
        <w:jc w:val="both"/>
        <w:rPr>
          <w:color w:val="000000"/>
        </w:rPr>
      </w:pPr>
      <w:r w:rsidRPr="00274CDA">
        <w:rPr>
          <w:color w:val="000000"/>
        </w:rPr>
        <w:t>„Rocznik Statystyczny Rzeczypospolitej Polskiej 2026” (grudzień 2026),</w:t>
      </w:r>
    </w:p>
    <w:p w14:paraId="4B548D91" w14:textId="77777777" w:rsidR="00C3683C" w:rsidRPr="00274CDA" w:rsidRDefault="00C3683C" w:rsidP="001C4598">
      <w:pPr>
        <w:pStyle w:val="Akapitzlist"/>
        <w:numPr>
          <w:ilvl w:val="1"/>
          <w:numId w:val="883"/>
        </w:numPr>
        <w:jc w:val="both"/>
        <w:rPr>
          <w:color w:val="000000"/>
        </w:rPr>
      </w:pPr>
      <w:r w:rsidRPr="00274CDA">
        <w:rPr>
          <w:color w:val="000000"/>
        </w:rPr>
        <w:t>„Mały Rocznik Statystyczny Polski 2026” (lipiec 2026).</w:t>
      </w:r>
    </w:p>
    <w:p w14:paraId="05C7BDDC" w14:textId="77777777" w:rsidR="006B1864" w:rsidRDefault="00C3683C" w:rsidP="001C4598">
      <w:pPr>
        <w:jc w:val="both"/>
        <w:rPr>
          <w:vanish/>
        </w:rPr>
      </w:pPr>
      <w:r>
        <w:br w:type="page"/>
      </w:r>
    </w:p>
    <w:p w14:paraId="5ACB4DA7" w14:textId="77777777" w:rsidR="00C3683C" w:rsidRPr="00C3683C" w:rsidRDefault="00C3683C" w:rsidP="00C53F7D">
      <w:pPr>
        <w:spacing w:after="120"/>
        <w:rPr>
          <w:b/>
          <w:bCs/>
          <w:color w:val="000000"/>
          <w:sz w:val="24"/>
          <w:szCs w:val="24"/>
        </w:rPr>
      </w:pPr>
      <w:r w:rsidRPr="00C3683C">
        <w:rPr>
          <w:b/>
          <w:bCs/>
          <w:color w:val="000000"/>
          <w:sz w:val="24"/>
          <w:szCs w:val="24"/>
        </w:rPr>
        <w:t>1.43 NAUKA, TECHNIKA, SPOŁECZEŃSTWO INFORMACYJNE, TELEKOMUNIKACJA</w:t>
      </w:r>
    </w:p>
    <w:p w14:paraId="446EEA5E"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377" w:name="_Toc176176707"/>
      <w:bookmarkStart w:id="378" w:name="_Toc17618299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79" w:name="badanie.1.43.12"/>
      <w:bookmarkEnd w:id="379"/>
      <w:r w:rsidRPr="00C3683C">
        <w:rPr>
          <w:rFonts w:ascii="Times New Roman" w:hAnsi="Times New Roman" w:cs="Times New Roman"/>
          <w:b/>
          <w:color w:val="000000"/>
          <w:sz w:val="20"/>
        </w:rPr>
        <w:t>1.43.12 (113)</w:t>
      </w:r>
      <w:bookmarkEnd w:id="377"/>
      <w:bookmarkEnd w:id="378"/>
    </w:p>
    <w:p w14:paraId="6E21E4CC"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Biotechnologia</w:t>
      </w:r>
    </w:p>
    <w:p w14:paraId="25535F58"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0A7D88EA"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0CFA3999" w14:textId="77777777" w:rsidR="00C3683C" w:rsidRDefault="00C3683C" w:rsidP="001C4598">
      <w:pPr>
        <w:spacing w:before="120" w:after="120"/>
        <w:jc w:val="both"/>
        <w:divId w:val="1012226762"/>
        <w:rPr>
          <w:b/>
          <w:bCs/>
          <w:color w:val="000000"/>
        </w:rPr>
      </w:pPr>
      <w:r>
        <w:rPr>
          <w:b/>
          <w:bCs/>
          <w:color w:val="000000"/>
        </w:rPr>
        <w:t>5. Cel badania:</w:t>
      </w:r>
    </w:p>
    <w:p w14:paraId="76806C15" w14:textId="77777777" w:rsidR="00C3683C" w:rsidRPr="003522A9" w:rsidRDefault="00C3683C" w:rsidP="001C4598">
      <w:pPr>
        <w:pStyle w:val="Akapitzlist"/>
        <w:numPr>
          <w:ilvl w:val="0"/>
          <w:numId w:val="113"/>
        </w:numPr>
        <w:jc w:val="both"/>
        <w:rPr>
          <w:color w:val="000000"/>
        </w:rPr>
      </w:pPr>
      <w:r w:rsidRPr="003522A9">
        <w:rPr>
          <w:color w:val="000000"/>
        </w:rPr>
        <w:t>Celem badania jest dostarczenie informacji statystycznych do analiz na potrzeby organizacji międzynarodowych (OECD i Eurostatu). Badanie pozwoli na określenie poziomu świadczonych dóbr i usług z zastosowaniem metod biotechnologicznych oraz na ocenę krajowego potencjału badawczego i gospodarczego – na podstawie opracowanych przez OECD międzynarodowych standardów metodologicznych.</w:t>
      </w:r>
    </w:p>
    <w:p w14:paraId="37BF691A" w14:textId="77777777" w:rsidR="00C3683C" w:rsidRPr="003522A9" w:rsidRDefault="00C3683C" w:rsidP="001C4598">
      <w:pPr>
        <w:pStyle w:val="Akapitzlist"/>
        <w:numPr>
          <w:ilvl w:val="0"/>
          <w:numId w:val="113"/>
        </w:numPr>
        <w:jc w:val="both"/>
        <w:rPr>
          <w:color w:val="000000"/>
        </w:rPr>
      </w:pPr>
      <w:r w:rsidRPr="003522A9">
        <w:rPr>
          <w:color w:val="000000"/>
        </w:rPr>
        <w:t>Akty prawa międzynarodowego, z których wynika obowiązek realizacji badania:</w:t>
      </w:r>
    </w:p>
    <w:p w14:paraId="452FCD82" w14:textId="77777777" w:rsidR="00C3683C" w:rsidRPr="003522A9" w:rsidRDefault="00C3683C" w:rsidP="001C4598">
      <w:pPr>
        <w:pStyle w:val="Akapitzlist"/>
        <w:numPr>
          <w:ilvl w:val="1"/>
          <w:numId w:val="113"/>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55EBBD81" w14:textId="77777777" w:rsidR="00C3683C" w:rsidRPr="003522A9" w:rsidRDefault="00C3683C" w:rsidP="001C4598">
      <w:pPr>
        <w:pStyle w:val="Akapitzlist"/>
        <w:numPr>
          <w:ilvl w:val="0"/>
          <w:numId w:val="113"/>
        </w:numPr>
        <w:jc w:val="both"/>
        <w:rPr>
          <w:color w:val="000000"/>
        </w:rPr>
      </w:pPr>
      <w:r w:rsidRPr="003522A9">
        <w:rPr>
          <w:color w:val="000000"/>
        </w:rPr>
        <w:t>Strategie i programy, na potrzeby których są dostarczane dane:</w:t>
      </w:r>
    </w:p>
    <w:p w14:paraId="4FD1F06E" w14:textId="77777777" w:rsidR="00C3683C" w:rsidRPr="003522A9" w:rsidRDefault="00C3683C" w:rsidP="001C4598">
      <w:pPr>
        <w:pStyle w:val="Akapitzlist"/>
        <w:numPr>
          <w:ilvl w:val="1"/>
          <w:numId w:val="113"/>
        </w:numPr>
        <w:jc w:val="both"/>
        <w:rPr>
          <w:color w:val="000000"/>
        </w:rPr>
      </w:pPr>
      <w:r w:rsidRPr="003522A9">
        <w:rPr>
          <w:color w:val="000000"/>
        </w:rPr>
        <w:t>krajowe programy operacyjne z zakresu nauki, techniki i społeczeństwa informacyjnego.</w:t>
      </w:r>
    </w:p>
    <w:p w14:paraId="44017B63" w14:textId="77777777" w:rsidR="00C3683C" w:rsidRPr="003522A9" w:rsidRDefault="00C3683C" w:rsidP="001C4598">
      <w:pPr>
        <w:pStyle w:val="Akapitzlist"/>
        <w:numPr>
          <w:ilvl w:val="0"/>
          <w:numId w:val="113"/>
        </w:numPr>
        <w:jc w:val="both"/>
        <w:rPr>
          <w:color w:val="000000"/>
        </w:rPr>
      </w:pPr>
      <w:r w:rsidRPr="003522A9">
        <w:rPr>
          <w:color w:val="000000"/>
        </w:rPr>
        <w:t>Użytkownicy, których potrzeby uwzględnia badanie:</w:t>
      </w:r>
    </w:p>
    <w:p w14:paraId="07E74D20" w14:textId="77777777" w:rsidR="00C3683C" w:rsidRPr="003522A9" w:rsidRDefault="00C3683C" w:rsidP="001C4598">
      <w:pPr>
        <w:pStyle w:val="Akapitzlist"/>
        <w:numPr>
          <w:ilvl w:val="1"/>
          <w:numId w:val="113"/>
        </w:numPr>
        <w:jc w:val="both"/>
        <w:rPr>
          <w:color w:val="000000"/>
        </w:rPr>
      </w:pPr>
      <w:r w:rsidRPr="003522A9">
        <w:rPr>
          <w:color w:val="000000"/>
        </w:rPr>
        <w:t>organizacje międzynarodowe,</w:t>
      </w:r>
    </w:p>
    <w:p w14:paraId="4F867507" w14:textId="77777777" w:rsidR="00C3683C" w:rsidRPr="003522A9" w:rsidRDefault="00C3683C" w:rsidP="001C4598">
      <w:pPr>
        <w:pStyle w:val="Akapitzlist"/>
        <w:numPr>
          <w:ilvl w:val="1"/>
          <w:numId w:val="113"/>
        </w:numPr>
        <w:jc w:val="both"/>
        <w:rPr>
          <w:color w:val="000000"/>
        </w:rPr>
      </w:pPr>
      <w:r w:rsidRPr="003522A9">
        <w:rPr>
          <w:color w:val="000000"/>
        </w:rPr>
        <w:t>administracja rządowa,</w:t>
      </w:r>
    </w:p>
    <w:p w14:paraId="7444746B" w14:textId="77777777" w:rsidR="00C3683C" w:rsidRPr="003522A9" w:rsidRDefault="00C3683C" w:rsidP="001C4598">
      <w:pPr>
        <w:pStyle w:val="Akapitzlist"/>
        <w:numPr>
          <w:ilvl w:val="1"/>
          <w:numId w:val="113"/>
        </w:numPr>
        <w:jc w:val="both"/>
        <w:rPr>
          <w:color w:val="000000"/>
        </w:rPr>
      </w:pPr>
      <w:r w:rsidRPr="003522A9">
        <w:rPr>
          <w:color w:val="000000"/>
        </w:rPr>
        <w:t>administracja samorządowa – województwo,</w:t>
      </w:r>
    </w:p>
    <w:p w14:paraId="013315C6" w14:textId="77777777" w:rsidR="00C3683C" w:rsidRPr="003522A9" w:rsidRDefault="00C3683C" w:rsidP="001C4598">
      <w:pPr>
        <w:pStyle w:val="Akapitzlist"/>
        <w:numPr>
          <w:ilvl w:val="1"/>
          <w:numId w:val="113"/>
        </w:numPr>
        <w:jc w:val="both"/>
        <w:rPr>
          <w:color w:val="000000"/>
        </w:rPr>
      </w:pPr>
      <w:r w:rsidRPr="003522A9">
        <w:rPr>
          <w:color w:val="000000"/>
        </w:rPr>
        <w:t>Eurostat i inne zagraniczne instytucje statystyczne,</w:t>
      </w:r>
    </w:p>
    <w:p w14:paraId="1FD70BCC" w14:textId="77777777" w:rsidR="00C3683C" w:rsidRPr="003522A9" w:rsidRDefault="00C3683C" w:rsidP="001C4598">
      <w:pPr>
        <w:pStyle w:val="Akapitzlist"/>
        <w:numPr>
          <w:ilvl w:val="1"/>
          <w:numId w:val="113"/>
        </w:numPr>
        <w:jc w:val="both"/>
        <w:rPr>
          <w:color w:val="000000"/>
        </w:rPr>
      </w:pPr>
      <w:r w:rsidRPr="003522A9">
        <w:rPr>
          <w:color w:val="000000"/>
        </w:rPr>
        <w:t>przedsiębiorstwa, samorząd gospodarczy,</w:t>
      </w:r>
    </w:p>
    <w:p w14:paraId="17EC53CD" w14:textId="77777777" w:rsidR="00C3683C" w:rsidRPr="003522A9" w:rsidRDefault="00C3683C" w:rsidP="001C4598">
      <w:pPr>
        <w:pStyle w:val="Akapitzlist"/>
        <w:numPr>
          <w:ilvl w:val="1"/>
          <w:numId w:val="113"/>
        </w:numPr>
        <w:jc w:val="both"/>
        <w:rPr>
          <w:color w:val="000000"/>
        </w:rPr>
      </w:pPr>
      <w:r w:rsidRPr="003522A9">
        <w:rPr>
          <w:color w:val="000000"/>
        </w:rPr>
        <w:t>media ogólnopolskie i terenowe.</w:t>
      </w:r>
    </w:p>
    <w:p w14:paraId="60579169" w14:textId="77777777" w:rsidR="00C3683C" w:rsidRDefault="00C3683C" w:rsidP="001C4598">
      <w:pPr>
        <w:spacing w:before="120" w:after="120"/>
        <w:jc w:val="both"/>
        <w:divId w:val="247539641"/>
        <w:rPr>
          <w:b/>
          <w:bCs/>
          <w:color w:val="000000"/>
        </w:rPr>
      </w:pPr>
      <w:r>
        <w:rPr>
          <w:b/>
          <w:bCs/>
          <w:color w:val="000000"/>
        </w:rPr>
        <w:t>6. Zakres podmiotowy:</w:t>
      </w:r>
    </w:p>
    <w:p w14:paraId="1A72589A" w14:textId="77777777" w:rsidR="00C3683C" w:rsidRDefault="00C3683C" w:rsidP="001C4598">
      <w:pPr>
        <w:jc w:val="both"/>
        <w:rPr>
          <w:color w:val="000000"/>
        </w:rPr>
      </w:pPr>
      <w:r>
        <w:rPr>
          <w:color w:val="000000"/>
        </w:rPr>
        <w:t>Podmioty gospodarki narodowej prowadzące działalność w zakresie biotechnologii.</w:t>
      </w:r>
    </w:p>
    <w:p w14:paraId="2FBDD9DF" w14:textId="77777777" w:rsidR="00C3683C" w:rsidRDefault="00C3683C" w:rsidP="001C4598">
      <w:pPr>
        <w:spacing w:before="120" w:after="120"/>
        <w:jc w:val="both"/>
        <w:divId w:val="1829590140"/>
        <w:rPr>
          <w:b/>
          <w:bCs/>
          <w:color w:val="000000"/>
        </w:rPr>
      </w:pPr>
      <w:r>
        <w:rPr>
          <w:b/>
          <w:bCs/>
          <w:color w:val="000000"/>
        </w:rPr>
        <w:t>7. Zakres przedmiotowy:</w:t>
      </w:r>
    </w:p>
    <w:p w14:paraId="215C1642" w14:textId="77777777" w:rsidR="00C3683C" w:rsidRDefault="00C3683C" w:rsidP="001C4598">
      <w:pPr>
        <w:jc w:val="both"/>
        <w:rPr>
          <w:color w:val="000000"/>
        </w:rPr>
      </w:pPr>
      <w:r>
        <w:rPr>
          <w:color w:val="000000"/>
        </w:rPr>
        <w:t>Działalność w zakresie biotechnologii.</w:t>
      </w:r>
    </w:p>
    <w:p w14:paraId="64CE9813" w14:textId="77777777" w:rsidR="00C3683C" w:rsidRDefault="00C3683C" w:rsidP="001C4598">
      <w:pPr>
        <w:spacing w:before="120" w:after="120"/>
        <w:jc w:val="both"/>
        <w:divId w:val="662003757"/>
        <w:rPr>
          <w:b/>
          <w:bCs/>
          <w:color w:val="000000"/>
        </w:rPr>
      </w:pPr>
      <w:r>
        <w:rPr>
          <w:b/>
          <w:bCs/>
          <w:color w:val="000000"/>
        </w:rPr>
        <w:t>8. Źródła danych:</w:t>
      </w:r>
    </w:p>
    <w:p w14:paraId="64ACF049" w14:textId="1CD689B6" w:rsidR="00C3683C" w:rsidRDefault="00C3683C" w:rsidP="001C4598">
      <w:pPr>
        <w:pStyle w:val="Akapitzlist"/>
        <w:numPr>
          <w:ilvl w:val="0"/>
          <w:numId w:val="37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98B0320" w14:textId="73A2598E" w:rsidR="00C3683C" w:rsidRDefault="00C3683C" w:rsidP="001C4598">
      <w:pPr>
        <w:pStyle w:val="Akapitzlist"/>
        <w:numPr>
          <w:ilvl w:val="1"/>
          <w:numId w:val="370"/>
        </w:numPr>
        <w:jc w:val="both"/>
      </w:pPr>
      <w:r w:rsidRPr="003522A9">
        <w:rPr>
          <w:color w:val="000000"/>
        </w:rPr>
        <w:t>MN-01 – sprawozdanie o działalności badawczej i rozwojowej w biotechnologii (</w:t>
      </w:r>
      <w:hyperlink w:anchor="lp.1.99">
        <w:r>
          <w:rPr>
            <w:rStyle w:val="Hipercze"/>
          </w:rPr>
          <w:t>lp. 1.99</w:t>
        </w:r>
      </w:hyperlink>
      <w:r w:rsidRPr="003522A9">
        <w:rPr>
          <w:color w:val="000000"/>
        </w:rPr>
        <w:t>),</w:t>
      </w:r>
    </w:p>
    <w:p w14:paraId="4503BDF6" w14:textId="0E6C9DB2" w:rsidR="00C3683C" w:rsidRDefault="00C3683C" w:rsidP="001C4598">
      <w:pPr>
        <w:pStyle w:val="Akapitzlist"/>
        <w:numPr>
          <w:ilvl w:val="1"/>
          <w:numId w:val="370"/>
        </w:numPr>
        <w:jc w:val="both"/>
      </w:pPr>
      <w:r w:rsidRPr="003522A9">
        <w:rPr>
          <w:color w:val="000000"/>
        </w:rPr>
        <w:t>MN-02 – sprawozdanie o działalności w biotechnologii w przedsiębiorstwach (</w:t>
      </w:r>
      <w:hyperlink w:anchor="lp.1.100">
        <w:r>
          <w:rPr>
            <w:rStyle w:val="Hipercze"/>
          </w:rPr>
          <w:t>lp. 1.100</w:t>
        </w:r>
      </w:hyperlink>
      <w:r w:rsidRPr="003522A9">
        <w:rPr>
          <w:color w:val="000000"/>
        </w:rPr>
        <w:t>).</w:t>
      </w:r>
    </w:p>
    <w:p w14:paraId="3B9B7051" w14:textId="77777777" w:rsidR="00C3683C" w:rsidRDefault="00C3683C" w:rsidP="001C4598">
      <w:pPr>
        <w:pStyle w:val="Akapitzlist"/>
        <w:numPr>
          <w:ilvl w:val="0"/>
          <w:numId w:val="370"/>
        </w:numPr>
        <w:jc w:val="both"/>
      </w:pPr>
      <w:r w:rsidRPr="003522A9">
        <w:rPr>
          <w:color w:val="000000"/>
        </w:rPr>
        <w:t>Wyniki innych badań:</w:t>
      </w:r>
    </w:p>
    <w:p w14:paraId="5530A71F" w14:textId="77777777" w:rsidR="00C3683C" w:rsidRDefault="00C3683C" w:rsidP="001C4598">
      <w:pPr>
        <w:pStyle w:val="Akapitzlist"/>
        <w:numPr>
          <w:ilvl w:val="1"/>
          <w:numId w:val="370"/>
        </w:numPr>
        <w:jc w:val="both"/>
      </w:pPr>
      <w:r w:rsidRPr="003522A9">
        <w:rPr>
          <w:color w:val="000000"/>
        </w:rPr>
        <w:t>1.80.01 System Jednostek Statystycznych – operaty.</w:t>
      </w:r>
    </w:p>
    <w:p w14:paraId="468825FB" w14:textId="77777777" w:rsidR="00C3683C" w:rsidRDefault="00C3683C" w:rsidP="001C4598">
      <w:pPr>
        <w:spacing w:before="120" w:after="120"/>
        <w:jc w:val="both"/>
        <w:divId w:val="1053622536"/>
        <w:rPr>
          <w:b/>
          <w:bCs/>
          <w:color w:val="000000"/>
        </w:rPr>
      </w:pPr>
      <w:r>
        <w:rPr>
          <w:b/>
          <w:bCs/>
          <w:color w:val="000000"/>
        </w:rPr>
        <w:t>9. Rodzaje wynikowych informacji statystycznych:</w:t>
      </w:r>
    </w:p>
    <w:p w14:paraId="7025E03A" w14:textId="77777777" w:rsidR="00C3683C" w:rsidRDefault="00C3683C" w:rsidP="001C4598">
      <w:pPr>
        <w:pStyle w:val="Akapitzlist"/>
        <w:numPr>
          <w:ilvl w:val="0"/>
          <w:numId w:val="627"/>
        </w:numPr>
        <w:jc w:val="both"/>
      </w:pPr>
      <w:r w:rsidRPr="00A6609E">
        <w:rPr>
          <w:color w:val="000000"/>
        </w:rPr>
        <w:t>Nakłady na działalność B+R w podmiotach systemu szkolnictwa wyższego i nauki, w przekrojach: kraj, NUTS 1, województwa, NUTS 2, źródła finansowania, rodzaj nakładów, rodzaj działalności.</w:t>
      </w:r>
    </w:p>
    <w:p w14:paraId="78180D4C" w14:textId="77777777" w:rsidR="00C3683C" w:rsidRDefault="00C3683C" w:rsidP="001C4598">
      <w:pPr>
        <w:pStyle w:val="Akapitzlist"/>
        <w:numPr>
          <w:ilvl w:val="0"/>
          <w:numId w:val="627"/>
        </w:numPr>
        <w:jc w:val="both"/>
      </w:pPr>
      <w:r w:rsidRPr="00A6609E">
        <w:rPr>
          <w:color w:val="000000"/>
        </w:rPr>
        <w:t>Współpraca partnerska B+R w zakresie biotechnologii, nakłady zewnętrzne na działalność B+R w zakresie biotechnologii, wynalazki zgłoszone do opatentowania i uzyskane patenty w zakresie biotechnologii, w przekrojach: obszar zastosowania biotechnologii, liczba patentów i wynalazków, sektory.</w:t>
      </w:r>
    </w:p>
    <w:p w14:paraId="4DC3231B" w14:textId="77777777" w:rsidR="00C3683C" w:rsidRDefault="00C3683C" w:rsidP="001C4598">
      <w:pPr>
        <w:pStyle w:val="Akapitzlist"/>
        <w:numPr>
          <w:ilvl w:val="0"/>
          <w:numId w:val="627"/>
        </w:numPr>
        <w:jc w:val="both"/>
      </w:pPr>
      <w:r w:rsidRPr="00A6609E">
        <w:rPr>
          <w:color w:val="000000"/>
        </w:rPr>
        <w:t>Przedsiębiorstwa prowadzące działalność w zakresie biotechnologii, w przekrojach: klasy wielkości, pracujący, nakłady na działalność w zakresie biotechnologii.</w:t>
      </w:r>
    </w:p>
    <w:p w14:paraId="52269E72" w14:textId="77777777" w:rsidR="00C3683C" w:rsidRDefault="00C3683C" w:rsidP="001C4598">
      <w:pPr>
        <w:spacing w:before="120" w:after="120"/>
        <w:jc w:val="both"/>
        <w:divId w:val="420688440"/>
        <w:rPr>
          <w:b/>
          <w:bCs/>
          <w:color w:val="000000"/>
        </w:rPr>
      </w:pPr>
      <w:r>
        <w:rPr>
          <w:b/>
          <w:bCs/>
          <w:color w:val="000000"/>
        </w:rPr>
        <w:t>10. Formy i terminy udostępnienia wynikowych informacji statystycznych:</w:t>
      </w:r>
    </w:p>
    <w:p w14:paraId="2E995AE0" w14:textId="77777777" w:rsidR="00C3683C" w:rsidRPr="00274CDA" w:rsidRDefault="00C3683C" w:rsidP="001C4598">
      <w:pPr>
        <w:pStyle w:val="Akapitzlist"/>
        <w:numPr>
          <w:ilvl w:val="0"/>
          <w:numId w:val="884"/>
        </w:numPr>
        <w:jc w:val="both"/>
        <w:rPr>
          <w:color w:val="000000"/>
        </w:rPr>
      </w:pPr>
      <w:r w:rsidRPr="00274CDA">
        <w:rPr>
          <w:color w:val="000000"/>
        </w:rPr>
        <w:t>Publikacje GUS:</w:t>
      </w:r>
    </w:p>
    <w:p w14:paraId="4C400696" w14:textId="77777777" w:rsidR="00C3683C" w:rsidRPr="00274CDA" w:rsidRDefault="00C3683C" w:rsidP="001C4598">
      <w:pPr>
        <w:pStyle w:val="Akapitzlist"/>
        <w:numPr>
          <w:ilvl w:val="1"/>
          <w:numId w:val="884"/>
        </w:numPr>
        <w:jc w:val="both"/>
        <w:rPr>
          <w:color w:val="000000"/>
        </w:rPr>
      </w:pPr>
      <w:r w:rsidRPr="00274CDA">
        <w:rPr>
          <w:color w:val="000000"/>
        </w:rPr>
        <w:t>„Nauka i technika w 2025 r.” (marzec 2027).</w:t>
      </w:r>
    </w:p>
    <w:p w14:paraId="4F497FB5" w14:textId="77777777" w:rsidR="00C3683C" w:rsidRPr="00274CDA" w:rsidRDefault="00C3683C" w:rsidP="001C4598">
      <w:pPr>
        <w:pStyle w:val="Akapitzlist"/>
        <w:numPr>
          <w:ilvl w:val="0"/>
          <w:numId w:val="884"/>
        </w:numPr>
        <w:jc w:val="both"/>
        <w:rPr>
          <w:color w:val="000000"/>
        </w:rPr>
      </w:pPr>
      <w:r w:rsidRPr="00274CDA">
        <w:rPr>
          <w:color w:val="000000"/>
        </w:rPr>
        <w:t>Informacje sygnalne:</w:t>
      </w:r>
    </w:p>
    <w:p w14:paraId="51B52D14" w14:textId="77777777" w:rsidR="00C3683C" w:rsidRPr="00274CDA" w:rsidRDefault="00C3683C" w:rsidP="001C4598">
      <w:pPr>
        <w:pStyle w:val="Akapitzlist"/>
        <w:numPr>
          <w:ilvl w:val="1"/>
          <w:numId w:val="884"/>
        </w:numPr>
        <w:jc w:val="both"/>
        <w:rPr>
          <w:color w:val="000000"/>
        </w:rPr>
      </w:pPr>
      <w:r w:rsidRPr="00274CDA">
        <w:rPr>
          <w:color w:val="000000"/>
        </w:rPr>
        <w:t>„Biotechnologia i nanotechnologia w Polsce w 2025 r.” (listopad 2026).</w:t>
      </w:r>
    </w:p>
    <w:p w14:paraId="2E8F2871" w14:textId="77777777" w:rsidR="00C3683C" w:rsidRPr="00274CDA" w:rsidRDefault="00C3683C" w:rsidP="001C4598">
      <w:pPr>
        <w:pStyle w:val="Akapitzlist"/>
        <w:numPr>
          <w:ilvl w:val="0"/>
          <w:numId w:val="884"/>
        </w:numPr>
        <w:jc w:val="both"/>
        <w:rPr>
          <w:color w:val="000000"/>
        </w:rPr>
      </w:pPr>
      <w:r w:rsidRPr="00274CDA">
        <w:rPr>
          <w:color w:val="000000"/>
        </w:rPr>
        <w:t>Internetowe bazy danych:</w:t>
      </w:r>
    </w:p>
    <w:p w14:paraId="450F382A" w14:textId="77777777" w:rsidR="00C3683C" w:rsidRPr="00274CDA" w:rsidRDefault="00C3683C" w:rsidP="001C4598">
      <w:pPr>
        <w:pStyle w:val="Akapitzlist"/>
        <w:numPr>
          <w:ilvl w:val="1"/>
          <w:numId w:val="884"/>
        </w:numPr>
        <w:jc w:val="both"/>
        <w:rPr>
          <w:color w:val="000000"/>
        </w:rPr>
      </w:pPr>
      <w:r w:rsidRPr="00274CDA">
        <w:rPr>
          <w:color w:val="000000"/>
        </w:rPr>
        <w:t>Bank Danych Lokalnych – Nauka i Technika – Biotechnologia (styczeń 2027),</w:t>
      </w:r>
    </w:p>
    <w:p w14:paraId="73EA772D" w14:textId="77777777" w:rsidR="00C3683C" w:rsidRPr="00274CDA" w:rsidRDefault="00C3683C" w:rsidP="001C4598">
      <w:pPr>
        <w:pStyle w:val="Akapitzlist"/>
        <w:numPr>
          <w:ilvl w:val="1"/>
          <w:numId w:val="884"/>
        </w:numPr>
        <w:jc w:val="both"/>
        <w:rPr>
          <w:color w:val="000000"/>
        </w:rPr>
      </w:pPr>
      <w:r w:rsidRPr="00274CDA">
        <w:rPr>
          <w:color w:val="000000"/>
        </w:rPr>
        <w:t>Dziedzinowa Baza Wiedzy – Gospodarka – Nauka i technika – Biotechnologia (luty 2026).</w:t>
      </w:r>
    </w:p>
    <w:p w14:paraId="04EAE3F9" w14:textId="77777777" w:rsidR="006B1864" w:rsidRDefault="00C3683C" w:rsidP="001C4598">
      <w:pPr>
        <w:jc w:val="both"/>
        <w:rPr>
          <w:vanish/>
        </w:rPr>
      </w:pPr>
      <w:r>
        <w:br w:type="page"/>
      </w:r>
    </w:p>
    <w:p w14:paraId="42388D37" w14:textId="77777777" w:rsidR="00C3683C" w:rsidRPr="00C3683C" w:rsidRDefault="00C3683C" w:rsidP="00C53F7D">
      <w:pPr>
        <w:spacing w:after="120"/>
        <w:rPr>
          <w:b/>
          <w:bCs/>
          <w:color w:val="000000"/>
          <w:sz w:val="24"/>
          <w:szCs w:val="24"/>
        </w:rPr>
      </w:pPr>
      <w:r w:rsidRPr="00C3683C">
        <w:rPr>
          <w:b/>
          <w:bCs/>
          <w:color w:val="000000"/>
          <w:sz w:val="24"/>
          <w:szCs w:val="24"/>
        </w:rPr>
        <w:t>1.43 NAUKA, TECHNIKA, SPOŁECZEŃSTWO INFORMACYJNE, TELEKOMUNIKACJA</w:t>
      </w:r>
    </w:p>
    <w:p w14:paraId="0E8E54F2"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380" w:name="_Toc176176708"/>
      <w:bookmarkStart w:id="381" w:name="_Toc17618299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82" w:name="badanie.1.43.14"/>
      <w:bookmarkEnd w:id="382"/>
      <w:r w:rsidRPr="00C3683C">
        <w:rPr>
          <w:rFonts w:ascii="Times New Roman" w:hAnsi="Times New Roman" w:cs="Times New Roman"/>
          <w:b/>
          <w:color w:val="000000"/>
          <w:sz w:val="20"/>
        </w:rPr>
        <w:t>1.43.14 (114)</w:t>
      </w:r>
      <w:bookmarkEnd w:id="380"/>
      <w:bookmarkEnd w:id="381"/>
    </w:p>
    <w:p w14:paraId="055D72DA"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Wskaźniki społeczeństwa informacyjnego</w:t>
      </w:r>
    </w:p>
    <w:p w14:paraId="6D0BCBBE"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78941ADA"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64D70D83" w14:textId="77777777" w:rsidR="00C3683C" w:rsidRDefault="00C3683C" w:rsidP="001C4598">
      <w:pPr>
        <w:spacing w:before="120" w:after="120"/>
        <w:jc w:val="both"/>
        <w:divId w:val="606232220"/>
        <w:rPr>
          <w:b/>
          <w:bCs/>
          <w:color w:val="000000"/>
        </w:rPr>
      </w:pPr>
      <w:r>
        <w:rPr>
          <w:b/>
          <w:bCs/>
          <w:color w:val="000000"/>
        </w:rPr>
        <w:t>5. Cel badania:</w:t>
      </w:r>
    </w:p>
    <w:p w14:paraId="292E3F38" w14:textId="77777777" w:rsidR="00C3683C" w:rsidRPr="003522A9" w:rsidRDefault="00C3683C" w:rsidP="001C4598">
      <w:pPr>
        <w:pStyle w:val="Akapitzlist"/>
        <w:numPr>
          <w:ilvl w:val="0"/>
          <w:numId w:val="114"/>
        </w:numPr>
        <w:jc w:val="both"/>
        <w:rPr>
          <w:color w:val="000000"/>
        </w:rPr>
      </w:pPr>
      <w:r w:rsidRPr="003522A9">
        <w:rPr>
          <w:color w:val="000000"/>
        </w:rPr>
        <w:t>Celem badania jest dostarczenie informacji na temat poziomu dostępu i wykorzystania technologii informacyjno-komunikacyjnych w jednostkach administracji rządowej i samorządowej, przedsiębiorstwach, gospodarstwach domowych i wśród osób indywidualnych, jak również o wykorzystaniu zaawansowanych technologii w przedsiębiorstwach.</w:t>
      </w:r>
    </w:p>
    <w:p w14:paraId="6E3C1F02" w14:textId="77777777" w:rsidR="00C3683C" w:rsidRPr="003522A9" w:rsidRDefault="00C3683C" w:rsidP="001C4598">
      <w:pPr>
        <w:pStyle w:val="Akapitzlist"/>
        <w:numPr>
          <w:ilvl w:val="0"/>
          <w:numId w:val="114"/>
        </w:numPr>
        <w:jc w:val="both"/>
        <w:rPr>
          <w:color w:val="000000"/>
        </w:rPr>
      </w:pPr>
      <w:r w:rsidRPr="003522A9">
        <w:rPr>
          <w:color w:val="000000"/>
        </w:rPr>
        <w:t>Akty prawa międzynarodowego, z których wynika obowiązek realizacji badania:</w:t>
      </w:r>
    </w:p>
    <w:p w14:paraId="137E7D80" w14:textId="77777777" w:rsidR="00C3683C" w:rsidRPr="003522A9" w:rsidRDefault="00C3683C" w:rsidP="001C4598">
      <w:pPr>
        <w:pStyle w:val="Akapitzlist"/>
        <w:numPr>
          <w:ilvl w:val="1"/>
          <w:numId w:val="114"/>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76A14F05" w14:textId="77777777" w:rsidR="00C3683C" w:rsidRPr="003522A9" w:rsidRDefault="00C3683C" w:rsidP="001C4598">
      <w:pPr>
        <w:pStyle w:val="Akapitzlist"/>
        <w:numPr>
          <w:ilvl w:val="1"/>
          <w:numId w:val="114"/>
        </w:numPr>
        <w:jc w:val="both"/>
        <w:rPr>
          <w:color w:val="000000"/>
        </w:rPr>
      </w:pPr>
      <w:r w:rsidRPr="003522A9">
        <w:rPr>
          <w:color w:val="000000"/>
        </w:rPr>
        <w:t>rozporządzenie Parlamentu Europejskiego i Rady (UE) 2019/1700 z dnia 10 października 2019 r. ustanawiające wspólne ramy statystyk europejskich dotyczących osób i gospodarstw domowych, opartych na danych na poziomie indywidualnym zbieranych metodą doboru próby, zmieniające rozporządzenia Parlamentu Europejskiego i Rady (WE) nr 808/2004, (WE) nr 452/2008 i (WE) nr 1338/2008 oraz uchylające rozporządzenie Parlamentu Europejskiego i Rady (WE) nr 1177/2003 i rozporządzenie Rady (WE) nr 577/98.</w:t>
      </w:r>
    </w:p>
    <w:p w14:paraId="25616383" w14:textId="77777777" w:rsidR="00C3683C" w:rsidRPr="003522A9" w:rsidRDefault="00C3683C" w:rsidP="001C4598">
      <w:pPr>
        <w:pStyle w:val="Akapitzlist"/>
        <w:numPr>
          <w:ilvl w:val="0"/>
          <w:numId w:val="114"/>
        </w:numPr>
        <w:jc w:val="both"/>
        <w:rPr>
          <w:color w:val="000000"/>
        </w:rPr>
      </w:pPr>
      <w:r w:rsidRPr="003522A9">
        <w:rPr>
          <w:color w:val="000000"/>
        </w:rPr>
        <w:t>Strategie i programy, na potrzeby których są dostarczane dane:</w:t>
      </w:r>
    </w:p>
    <w:p w14:paraId="24335343" w14:textId="425A7A70" w:rsidR="00C3683C" w:rsidRPr="003522A9" w:rsidRDefault="008A2F66" w:rsidP="001C4598">
      <w:pPr>
        <w:pStyle w:val="Akapitzlist"/>
        <w:numPr>
          <w:ilvl w:val="1"/>
          <w:numId w:val="114"/>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600DED6E" w14:textId="77777777" w:rsidR="00C3683C" w:rsidRPr="003522A9" w:rsidRDefault="00C3683C" w:rsidP="001C4598">
      <w:pPr>
        <w:pStyle w:val="Akapitzlist"/>
        <w:numPr>
          <w:ilvl w:val="1"/>
          <w:numId w:val="114"/>
        </w:numPr>
        <w:jc w:val="both"/>
        <w:rPr>
          <w:color w:val="000000"/>
        </w:rPr>
      </w:pPr>
      <w:r w:rsidRPr="003522A9">
        <w:rPr>
          <w:color w:val="000000"/>
        </w:rPr>
        <w:t>Krajowa Strategia Rozwoju Regionalnego 2030,</w:t>
      </w:r>
    </w:p>
    <w:p w14:paraId="115A88BA" w14:textId="77777777" w:rsidR="00C3683C" w:rsidRPr="003522A9" w:rsidRDefault="00C3683C" w:rsidP="001C4598">
      <w:pPr>
        <w:pStyle w:val="Akapitzlist"/>
        <w:numPr>
          <w:ilvl w:val="1"/>
          <w:numId w:val="114"/>
        </w:numPr>
        <w:jc w:val="both"/>
        <w:rPr>
          <w:color w:val="000000"/>
        </w:rPr>
      </w:pPr>
      <w:r w:rsidRPr="003522A9">
        <w:rPr>
          <w:color w:val="000000"/>
        </w:rPr>
        <w:t>Krajowa Polityka Miejska 2030,</w:t>
      </w:r>
    </w:p>
    <w:p w14:paraId="593C1366" w14:textId="77777777" w:rsidR="00C3683C" w:rsidRPr="003522A9" w:rsidRDefault="00C3683C" w:rsidP="001C4598">
      <w:pPr>
        <w:pStyle w:val="Akapitzlist"/>
        <w:numPr>
          <w:ilvl w:val="1"/>
          <w:numId w:val="114"/>
        </w:numPr>
        <w:jc w:val="both"/>
        <w:rPr>
          <w:color w:val="000000"/>
        </w:rPr>
      </w:pPr>
      <w:r w:rsidRPr="003522A9">
        <w:rPr>
          <w:color w:val="000000"/>
        </w:rPr>
        <w:t>Regionalne programy operacyjne,</w:t>
      </w:r>
    </w:p>
    <w:p w14:paraId="70C102FF" w14:textId="77777777" w:rsidR="00C3683C" w:rsidRPr="003522A9" w:rsidRDefault="00C3683C" w:rsidP="001C4598">
      <w:pPr>
        <w:pStyle w:val="Akapitzlist"/>
        <w:numPr>
          <w:ilvl w:val="1"/>
          <w:numId w:val="114"/>
        </w:numPr>
        <w:jc w:val="both"/>
        <w:rPr>
          <w:color w:val="000000"/>
        </w:rPr>
      </w:pPr>
      <w:r w:rsidRPr="003522A9">
        <w:rPr>
          <w:color w:val="000000"/>
        </w:rPr>
        <w:t>Strategie rozwoju województw,</w:t>
      </w:r>
    </w:p>
    <w:p w14:paraId="379CF3C3" w14:textId="77777777" w:rsidR="00C3683C" w:rsidRPr="003522A9" w:rsidRDefault="00C3683C" w:rsidP="001C4598">
      <w:pPr>
        <w:pStyle w:val="Akapitzlist"/>
        <w:numPr>
          <w:ilvl w:val="1"/>
          <w:numId w:val="114"/>
        </w:numPr>
        <w:jc w:val="both"/>
        <w:rPr>
          <w:color w:val="000000"/>
        </w:rPr>
      </w:pPr>
      <w:r w:rsidRPr="003522A9">
        <w:rPr>
          <w:color w:val="000000"/>
        </w:rPr>
        <w:t>Program Rozwoju Kompetencji Cyfrowych,</w:t>
      </w:r>
    </w:p>
    <w:p w14:paraId="1B4054E3" w14:textId="77777777" w:rsidR="00C3683C" w:rsidRPr="003522A9" w:rsidRDefault="00C3683C" w:rsidP="001C4598">
      <w:pPr>
        <w:pStyle w:val="Akapitzlist"/>
        <w:numPr>
          <w:ilvl w:val="1"/>
          <w:numId w:val="114"/>
        </w:numPr>
        <w:jc w:val="both"/>
        <w:rPr>
          <w:color w:val="000000"/>
        </w:rPr>
      </w:pPr>
      <w:r w:rsidRPr="003522A9">
        <w:rPr>
          <w:color w:val="000000"/>
        </w:rPr>
        <w:t>Zintegrowana Strategia Umiejętności 2030,</w:t>
      </w:r>
    </w:p>
    <w:p w14:paraId="0E05422A" w14:textId="77777777" w:rsidR="00C3683C" w:rsidRPr="003522A9" w:rsidRDefault="00C3683C" w:rsidP="001C4598">
      <w:pPr>
        <w:pStyle w:val="Akapitzlist"/>
        <w:numPr>
          <w:ilvl w:val="1"/>
          <w:numId w:val="114"/>
        </w:numPr>
        <w:jc w:val="both"/>
        <w:rPr>
          <w:color w:val="000000"/>
        </w:rPr>
      </w:pPr>
      <w:r w:rsidRPr="003522A9">
        <w:rPr>
          <w:color w:val="000000"/>
        </w:rPr>
        <w:t>Strategia Produktywności 2030,</w:t>
      </w:r>
    </w:p>
    <w:p w14:paraId="7AC7F37C" w14:textId="77777777" w:rsidR="00C3683C" w:rsidRPr="003522A9" w:rsidRDefault="00C3683C" w:rsidP="001C4598">
      <w:pPr>
        <w:pStyle w:val="Akapitzlist"/>
        <w:numPr>
          <w:ilvl w:val="1"/>
          <w:numId w:val="114"/>
        </w:numPr>
        <w:jc w:val="both"/>
        <w:rPr>
          <w:color w:val="000000"/>
        </w:rPr>
      </w:pPr>
      <w:r w:rsidRPr="003522A9">
        <w:rPr>
          <w:color w:val="000000"/>
        </w:rPr>
        <w:t>Rządowy Program „Dostępność Plus” 2018–2025,</w:t>
      </w:r>
    </w:p>
    <w:p w14:paraId="63D4DF05" w14:textId="77777777" w:rsidR="00C3683C" w:rsidRPr="003522A9" w:rsidRDefault="00C3683C" w:rsidP="001C4598">
      <w:pPr>
        <w:pStyle w:val="Akapitzlist"/>
        <w:numPr>
          <w:ilvl w:val="1"/>
          <w:numId w:val="114"/>
        </w:numPr>
        <w:jc w:val="both"/>
        <w:rPr>
          <w:color w:val="000000"/>
        </w:rPr>
      </w:pPr>
      <w:r w:rsidRPr="003522A9">
        <w:rPr>
          <w:color w:val="000000"/>
        </w:rPr>
        <w:t>krajowe programy operacyjne z zakresu nauki, techniki i społeczeństwa informacyjnego,</w:t>
      </w:r>
    </w:p>
    <w:p w14:paraId="787CB022" w14:textId="77777777" w:rsidR="00C3683C" w:rsidRPr="003522A9" w:rsidRDefault="00C3683C" w:rsidP="001C4598">
      <w:pPr>
        <w:pStyle w:val="Akapitzlist"/>
        <w:numPr>
          <w:ilvl w:val="1"/>
          <w:numId w:val="114"/>
        </w:numPr>
        <w:jc w:val="both"/>
        <w:rPr>
          <w:color w:val="000000"/>
        </w:rPr>
      </w:pPr>
      <w:r w:rsidRPr="003522A9">
        <w:rPr>
          <w:color w:val="000000"/>
        </w:rPr>
        <w:t>Droga ku cyfrowej dekadzie,</w:t>
      </w:r>
    </w:p>
    <w:p w14:paraId="627E0914" w14:textId="77777777" w:rsidR="00C3683C" w:rsidRPr="003522A9" w:rsidRDefault="00C3683C" w:rsidP="001C4598">
      <w:pPr>
        <w:pStyle w:val="Akapitzlist"/>
        <w:numPr>
          <w:ilvl w:val="1"/>
          <w:numId w:val="114"/>
        </w:numPr>
        <w:jc w:val="both"/>
        <w:rPr>
          <w:color w:val="000000"/>
        </w:rPr>
      </w:pPr>
      <w:r w:rsidRPr="003522A9">
        <w:rPr>
          <w:color w:val="000000"/>
        </w:rPr>
        <w:t>Strategia na rzecz Osób z Niepełnosprawnościami 2021</w:t>
      </w:r>
      <w:r w:rsidR="002B03E5" w:rsidRPr="003522A9">
        <w:rPr>
          <w:color w:val="000000"/>
        </w:rPr>
        <w:t>–</w:t>
      </w:r>
      <w:r w:rsidRPr="003522A9">
        <w:rPr>
          <w:color w:val="000000"/>
        </w:rPr>
        <w:t>2030.</w:t>
      </w:r>
    </w:p>
    <w:p w14:paraId="182F2081" w14:textId="77777777" w:rsidR="00C3683C" w:rsidRPr="003522A9" w:rsidRDefault="00C3683C" w:rsidP="001C4598">
      <w:pPr>
        <w:pStyle w:val="Akapitzlist"/>
        <w:numPr>
          <w:ilvl w:val="0"/>
          <w:numId w:val="114"/>
        </w:numPr>
        <w:jc w:val="both"/>
        <w:rPr>
          <w:color w:val="000000"/>
        </w:rPr>
      </w:pPr>
      <w:r w:rsidRPr="003522A9">
        <w:rPr>
          <w:color w:val="000000"/>
        </w:rPr>
        <w:t>Użytkownicy, których potrzeby uwzględnia badanie:</w:t>
      </w:r>
    </w:p>
    <w:p w14:paraId="62FEBF57" w14:textId="77777777" w:rsidR="00C3683C" w:rsidRPr="003522A9" w:rsidRDefault="00C3683C" w:rsidP="001C4598">
      <w:pPr>
        <w:pStyle w:val="Akapitzlist"/>
        <w:numPr>
          <w:ilvl w:val="1"/>
          <w:numId w:val="114"/>
        </w:numPr>
        <w:jc w:val="both"/>
        <w:rPr>
          <w:color w:val="000000"/>
        </w:rPr>
      </w:pPr>
      <w:r w:rsidRPr="003522A9">
        <w:rPr>
          <w:color w:val="000000"/>
        </w:rPr>
        <w:t>media ogólnopolskie i terenowe,</w:t>
      </w:r>
    </w:p>
    <w:p w14:paraId="61FF5B93" w14:textId="77777777" w:rsidR="00C3683C" w:rsidRPr="003522A9" w:rsidRDefault="00C3683C" w:rsidP="001C4598">
      <w:pPr>
        <w:pStyle w:val="Akapitzlist"/>
        <w:numPr>
          <w:ilvl w:val="1"/>
          <w:numId w:val="114"/>
        </w:numPr>
        <w:jc w:val="both"/>
        <w:rPr>
          <w:color w:val="000000"/>
        </w:rPr>
      </w:pPr>
      <w:r w:rsidRPr="003522A9">
        <w:rPr>
          <w:color w:val="000000"/>
        </w:rPr>
        <w:t>administracja rządowa,</w:t>
      </w:r>
    </w:p>
    <w:p w14:paraId="1C68F09E" w14:textId="77777777" w:rsidR="00C3683C" w:rsidRPr="003522A9" w:rsidRDefault="00C3683C" w:rsidP="001C4598">
      <w:pPr>
        <w:pStyle w:val="Akapitzlist"/>
        <w:numPr>
          <w:ilvl w:val="1"/>
          <w:numId w:val="114"/>
        </w:numPr>
        <w:jc w:val="both"/>
        <w:rPr>
          <w:color w:val="000000"/>
        </w:rPr>
      </w:pPr>
      <w:r w:rsidRPr="003522A9">
        <w:rPr>
          <w:color w:val="000000"/>
        </w:rPr>
        <w:t>odbiorcy indywidualni,</w:t>
      </w:r>
    </w:p>
    <w:p w14:paraId="00E3AB8E" w14:textId="77777777" w:rsidR="00C3683C" w:rsidRPr="003522A9" w:rsidRDefault="00C3683C" w:rsidP="001C4598">
      <w:pPr>
        <w:pStyle w:val="Akapitzlist"/>
        <w:numPr>
          <w:ilvl w:val="1"/>
          <w:numId w:val="114"/>
        </w:numPr>
        <w:jc w:val="both"/>
        <w:rPr>
          <w:color w:val="000000"/>
        </w:rPr>
      </w:pPr>
      <w:r w:rsidRPr="003522A9">
        <w:rPr>
          <w:color w:val="000000"/>
        </w:rPr>
        <w:t>przedsiębiorstwa, samorząd gospodarczy,</w:t>
      </w:r>
    </w:p>
    <w:p w14:paraId="39390502" w14:textId="77777777" w:rsidR="00C3683C" w:rsidRPr="003522A9" w:rsidRDefault="00C3683C" w:rsidP="001C4598">
      <w:pPr>
        <w:pStyle w:val="Akapitzlist"/>
        <w:numPr>
          <w:ilvl w:val="1"/>
          <w:numId w:val="114"/>
        </w:numPr>
        <w:jc w:val="both"/>
        <w:rPr>
          <w:color w:val="000000"/>
        </w:rPr>
      </w:pPr>
      <w:r w:rsidRPr="003522A9">
        <w:rPr>
          <w:color w:val="000000"/>
        </w:rPr>
        <w:t>Eurostat i inne zagraniczne instytucje statystyczne,</w:t>
      </w:r>
    </w:p>
    <w:p w14:paraId="5B81EDD3" w14:textId="77777777" w:rsidR="00C3683C" w:rsidRPr="003522A9" w:rsidRDefault="00C3683C" w:rsidP="001C4598">
      <w:pPr>
        <w:pStyle w:val="Akapitzlist"/>
        <w:numPr>
          <w:ilvl w:val="1"/>
          <w:numId w:val="114"/>
        </w:numPr>
        <w:jc w:val="both"/>
        <w:rPr>
          <w:color w:val="000000"/>
        </w:rPr>
      </w:pPr>
      <w:r w:rsidRPr="003522A9">
        <w:rPr>
          <w:color w:val="000000"/>
        </w:rPr>
        <w:t>stowarzyszenia, organizacje, fundacje,</w:t>
      </w:r>
    </w:p>
    <w:p w14:paraId="228DA3A0" w14:textId="77777777" w:rsidR="00C3683C" w:rsidRPr="003522A9" w:rsidRDefault="00C3683C" w:rsidP="001C4598">
      <w:pPr>
        <w:pStyle w:val="Akapitzlist"/>
        <w:numPr>
          <w:ilvl w:val="1"/>
          <w:numId w:val="114"/>
        </w:numPr>
        <w:jc w:val="both"/>
        <w:rPr>
          <w:color w:val="000000"/>
        </w:rPr>
      </w:pPr>
      <w:r w:rsidRPr="003522A9">
        <w:rPr>
          <w:color w:val="000000"/>
        </w:rPr>
        <w:t>instytucje systemu szkolnictwa wyższego i nauki (pracownicy naukowi, nauczyciele akademiccy, studenci, doktoranci),</w:t>
      </w:r>
    </w:p>
    <w:p w14:paraId="2ECB0126" w14:textId="77777777" w:rsidR="00C3683C" w:rsidRPr="003522A9" w:rsidRDefault="00C3683C" w:rsidP="001C4598">
      <w:pPr>
        <w:pStyle w:val="Akapitzlist"/>
        <w:numPr>
          <w:ilvl w:val="1"/>
          <w:numId w:val="114"/>
        </w:numPr>
        <w:jc w:val="both"/>
        <w:rPr>
          <w:color w:val="000000"/>
        </w:rPr>
      </w:pPr>
      <w:r w:rsidRPr="003522A9">
        <w:rPr>
          <w:color w:val="000000"/>
        </w:rPr>
        <w:t>administracja samorządowa,</w:t>
      </w:r>
    </w:p>
    <w:p w14:paraId="3CF7E858" w14:textId="77777777" w:rsidR="00C3683C" w:rsidRPr="003522A9" w:rsidRDefault="00C3683C" w:rsidP="001C4598">
      <w:pPr>
        <w:pStyle w:val="Akapitzlist"/>
        <w:numPr>
          <w:ilvl w:val="1"/>
          <w:numId w:val="114"/>
        </w:numPr>
        <w:jc w:val="both"/>
        <w:rPr>
          <w:color w:val="000000"/>
        </w:rPr>
      </w:pPr>
      <w:r w:rsidRPr="003522A9">
        <w:rPr>
          <w:color w:val="000000"/>
        </w:rPr>
        <w:t>Komisja Europejska.</w:t>
      </w:r>
    </w:p>
    <w:p w14:paraId="0D995422" w14:textId="77777777" w:rsidR="00C3683C" w:rsidRPr="003522A9" w:rsidRDefault="00C3683C" w:rsidP="001C4598">
      <w:pPr>
        <w:pStyle w:val="Akapitzlist"/>
        <w:numPr>
          <w:ilvl w:val="0"/>
          <w:numId w:val="114"/>
        </w:numPr>
        <w:jc w:val="both"/>
        <w:rPr>
          <w:color w:val="000000"/>
        </w:rPr>
      </w:pPr>
      <w:r w:rsidRPr="003522A9">
        <w:rPr>
          <w:color w:val="000000"/>
        </w:rPr>
        <w:t>Dane osobowe:</w:t>
      </w:r>
    </w:p>
    <w:p w14:paraId="4E3D5FDD" w14:textId="77777777" w:rsidR="00C3683C" w:rsidRPr="003522A9" w:rsidRDefault="00C3683C" w:rsidP="001C4598">
      <w:pPr>
        <w:pStyle w:val="Akapitzlist"/>
        <w:numPr>
          <w:ilvl w:val="1"/>
          <w:numId w:val="114"/>
        </w:numPr>
        <w:jc w:val="both"/>
        <w:rPr>
          <w:color w:val="000000"/>
        </w:rPr>
      </w:pPr>
      <w:r w:rsidRPr="003522A9">
        <w:rPr>
          <w:color w:val="000000"/>
        </w:rPr>
        <w:t>w badaniu niezbędne jest pozyskiwanie danych osobowych, aby umożliwić prezentowanie wyników badania w przekrojach dotyczących charakterystyk społeczno-ekonomicznych osób, zgodnie z potrzebami użytkowników danych.</w:t>
      </w:r>
    </w:p>
    <w:p w14:paraId="23936E04" w14:textId="77777777" w:rsidR="00C3683C" w:rsidRDefault="00C3683C" w:rsidP="001C4598">
      <w:pPr>
        <w:spacing w:before="120" w:after="120"/>
        <w:jc w:val="both"/>
        <w:divId w:val="596013935"/>
        <w:rPr>
          <w:b/>
          <w:bCs/>
          <w:color w:val="000000"/>
        </w:rPr>
      </w:pPr>
      <w:r>
        <w:rPr>
          <w:b/>
          <w:bCs/>
          <w:color w:val="000000"/>
        </w:rPr>
        <w:t>6. Zakres podmiotowy:</w:t>
      </w:r>
    </w:p>
    <w:p w14:paraId="69F042ED" w14:textId="77777777" w:rsidR="00C3683C" w:rsidRDefault="00C3683C" w:rsidP="001C4598">
      <w:pPr>
        <w:jc w:val="both"/>
        <w:rPr>
          <w:color w:val="000000"/>
        </w:rPr>
      </w:pPr>
      <w:r>
        <w:rPr>
          <w:color w:val="000000"/>
        </w:rPr>
        <w:t>Podmioty gospodarki narodowej, w których liczba pracujących wynosi 10 osób i więcej, dla których działalność przeważająca jest zaklasyfikowana według PKD do sekcji C, D, E, F, G, H, I, J, L, M, N, do grupy 95.1.</w:t>
      </w:r>
    </w:p>
    <w:p w14:paraId="41447622" w14:textId="77777777" w:rsidR="00C3683C" w:rsidRDefault="00C3683C" w:rsidP="001C4598">
      <w:pPr>
        <w:jc w:val="both"/>
        <w:rPr>
          <w:color w:val="000000"/>
        </w:rPr>
      </w:pPr>
      <w:r>
        <w:rPr>
          <w:color w:val="000000"/>
        </w:rPr>
        <w:t>Gospodarstwa domowe z osobami w wieku 16–74 lat.</w:t>
      </w:r>
    </w:p>
    <w:p w14:paraId="7A74CFBD" w14:textId="77777777" w:rsidR="00C3683C" w:rsidRDefault="00C3683C" w:rsidP="001C4598">
      <w:pPr>
        <w:jc w:val="both"/>
        <w:rPr>
          <w:color w:val="000000"/>
        </w:rPr>
      </w:pPr>
      <w:r>
        <w:rPr>
          <w:color w:val="000000"/>
        </w:rPr>
        <w:t>Jednostki administracji rządowej i samorządowej (urzędy gmin, starostwa powiatowe, urzędy marszałkowskie).</w:t>
      </w:r>
    </w:p>
    <w:p w14:paraId="6E527A3F" w14:textId="77777777" w:rsidR="00C3683C" w:rsidRDefault="00C3683C" w:rsidP="001C4598">
      <w:pPr>
        <w:jc w:val="both"/>
        <w:rPr>
          <w:color w:val="000000"/>
        </w:rPr>
      </w:pPr>
      <w:r>
        <w:rPr>
          <w:color w:val="000000"/>
        </w:rPr>
        <w:t>Wybrane podmioty gospodarki narodowej przynależące do grup przedsiębiorstw.</w:t>
      </w:r>
    </w:p>
    <w:p w14:paraId="6D28B500" w14:textId="77777777" w:rsidR="00C3683C" w:rsidRDefault="00C3683C" w:rsidP="001C4598">
      <w:pPr>
        <w:jc w:val="both"/>
        <w:rPr>
          <w:color w:val="000000"/>
        </w:rPr>
      </w:pPr>
      <w:r>
        <w:rPr>
          <w:color w:val="000000"/>
        </w:rPr>
        <w:t>Podmioty gospodarki narodowej, w których liczba pracujących wynosi 10 osób i więcej, dla których działalność przeważająca jest zaklasyfikowana według PKD do sekcji B, C, D, E.</w:t>
      </w:r>
    </w:p>
    <w:p w14:paraId="4DB4B36A" w14:textId="77777777" w:rsidR="00C3683C" w:rsidRDefault="00C3683C" w:rsidP="001C4598">
      <w:pPr>
        <w:spacing w:before="120" w:after="120"/>
        <w:jc w:val="both"/>
        <w:divId w:val="182868801"/>
        <w:rPr>
          <w:b/>
          <w:bCs/>
          <w:color w:val="000000"/>
        </w:rPr>
      </w:pPr>
      <w:r>
        <w:rPr>
          <w:b/>
          <w:bCs/>
          <w:color w:val="000000"/>
        </w:rPr>
        <w:t>7. Zakres przedmiotowy:</w:t>
      </w:r>
    </w:p>
    <w:p w14:paraId="2853D16F" w14:textId="77777777" w:rsidR="00C3683C" w:rsidRDefault="00C3683C" w:rsidP="001C4598">
      <w:pPr>
        <w:jc w:val="both"/>
        <w:rPr>
          <w:color w:val="000000"/>
        </w:rPr>
      </w:pPr>
      <w:r>
        <w:rPr>
          <w:color w:val="000000"/>
        </w:rPr>
        <w:t>Społeczeństwo informacyjne. Cechy demograficzne osób. Cechy społeczno-ekonomiczne osób. Pracujący. Aktywność ekonomiczna. Dochody gospodarstw domowych. Niepełnosprawni według stopnia niepełnosprawności. Świadczenia z pomocy społecznej.</w:t>
      </w:r>
    </w:p>
    <w:p w14:paraId="329666B1" w14:textId="77777777" w:rsidR="00C3683C" w:rsidRDefault="00C3683C" w:rsidP="001C4598">
      <w:pPr>
        <w:spacing w:before="120" w:after="120"/>
        <w:jc w:val="both"/>
        <w:divId w:val="1875655083"/>
        <w:rPr>
          <w:b/>
          <w:bCs/>
          <w:color w:val="000000"/>
        </w:rPr>
      </w:pPr>
      <w:r>
        <w:rPr>
          <w:b/>
          <w:bCs/>
          <w:color w:val="000000"/>
        </w:rPr>
        <w:t>8. Źródła danych:</w:t>
      </w:r>
    </w:p>
    <w:p w14:paraId="4EEE6632" w14:textId="77EA73A0" w:rsidR="00C3683C" w:rsidRDefault="00C3683C" w:rsidP="001C4598">
      <w:pPr>
        <w:pStyle w:val="Akapitzlist"/>
        <w:numPr>
          <w:ilvl w:val="0"/>
          <w:numId w:val="37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AD37A76" w14:textId="76530581" w:rsidR="00C3683C" w:rsidRDefault="00C3683C" w:rsidP="001C4598">
      <w:pPr>
        <w:pStyle w:val="Akapitzlist"/>
        <w:numPr>
          <w:ilvl w:val="1"/>
          <w:numId w:val="371"/>
        </w:numPr>
        <w:jc w:val="both"/>
      </w:pPr>
      <w:r w:rsidRPr="003522A9">
        <w:rPr>
          <w:color w:val="000000"/>
        </w:rPr>
        <w:t>SSI-01 – sprawozdanie o wykorzystaniu technologii informacyjno-komunikacyjnych w przedsiębiorstwach (</w:t>
      </w:r>
      <w:hyperlink w:anchor="lp.1.154">
        <w:r>
          <w:rPr>
            <w:rStyle w:val="Hipercze"/>
          </w:rPr>
          <w:t>lp. 1.154</w:t>
        </w:r>
      </w:hyperlink>
      <w:r w:rsidRPr="003522A9">
        <w:rPr>
          <w:color w:val="000000"/>
        </w:rPr>
        <w:t>),</w:t>
      </w:r>
    </w:p>
    <w:p w14:paraId="0E0DC2BC" w14:textId="087A4D6A" w:rsidR="00C3683C" w:rsidRDefault="00C3683C" w:rsidP="001C4598">
      <w:pPr>
        <w:pStyle w:val="Akapitzlist"/>
        <w:numPr>
          <w:ilvl w:val="1"/>
          <w:numId w:val="371"/>
        </w:numPr>
        <w:jc w:val="both"/>
      </w:pPr>
      <w:r w:rsidRPr="003522A9">
        <w:rPr>
          <w:color w:val="000000"/>
        </w:rPr>
        <w:t>SSI-03 – sprawozdanie o wykorzystaniu technologii informacyjno-komunikacyjnych w jednostkach administracji publicznej (</w:t>
      </w:r>
      <w:hyperlink w:anchor="lp.1.155">
        <w:r>
          <w:rPr>
            <w:rStyle w:val="Hipercze"/>
          </w:rPr>
          <w:t>lp. 1.155</w:t>
        </w:r>
      </w:hyperlink>
      <w:r w:rsidRPr="003522A9">
        <w:rPr>
          <w:color w:val="000000"/>
        </w:rPr>
        <w:t>),</w:t>
      </w:r>
    </w:p>
    <w:p w14:paraId="40F44CCF" w14:textId="77B686A2" w:rsidR="00C3683C" w:rsidRDefault="00C3683C" w:rsidP="001C4598">
      <w:pPr>
        <w:pStyle w:val="Akapitzlist"/>
        <w:numPr>
          <w:ilvl w:val="1"/>
          <w:numId w:val="371"/>
        </w:numPr>
        <w:jc w:val="both"/>
      </w:pPr>
      <w:r w:rsidRPr="003522A9">
        <w:rPr>
          <w:color w:val="000000"/>
        </w:rPr>
        <w:t>SSI-04 – sprawozdanie o wykorzystaniu zaawansowanych technologii w przemyśle (</w:t>
      </w:r>
      <w:hyperlink w:anchor="lp.1.156">
        <w:r>
          <w:rPr>
            <w:rStyle w:val="Hipercze"/>
          </w:rPr>
          <w:t>lp. 1.156</w:t>
        </w:r>
      </w:hyperlink>
      <w:r w:rsidRPr="003522A9">
        <w:rPr>
          <w:color w:val="000000"/>
        </w:rPr>
        <w:t>),</w:t>
      </w:r>
    </w:p>
    <w:p w14:paraId="773388F9" w14:textId="50350718" w:rsidR="00C3683C" w:rsidRDefault="00C3683C" w:rsidP="001C4598">
      <w:pPr>
        <w:pStyle w:val="Akapitzlist"/>
        <w:numPr>
          <w:ilvl w:val="1"/>
          <w:numId w:val="371"/>
        </w:numPr>
        <w:jc w:val="both"/>
      </w:pPr>
      <w:r w:rsidRPr="003522A9">
        <w:rPr>
          <w:color w:val="000000"/>
        </w:rPr>
        <w:t>SSI-10G – wykorzystanie technologii informacyjno-komunikacyjnych w gospodarstwach domowych. Kwestionariusz gospodarstwa (</w:t>
      </w:r>
      <w:hyperlink w:anchor="lp.1.157">
        <w:r>
          <w:rPr>
            <w:rStyle w:val="Hipercze"/>
          </w:rPr>
          <w:t>lp. 1.157</w:t>
        </w:r>
      </w:hyperlink>
      <w:r w:rsidRPr="003522A9">
        <w:rPr>
          <w:color w:val="000000"/>
        </w:rPr>
        <w:t>),</w:t>
      </w:r>
    </w:p>
    <w:p w14:paraId="0F1AA841" w14:textId="7C468690" w:rsidR="00C3683C" w:rsidRDefault="00C3683C" w:rsidP="001C4598">
      <w:pPr>
        <w:pStyle w:val="Akapitzlist"/>
        <w:numPr>
          <w:ilvl w:val="1"/>
          <w:numId w:val="371"/>
        </w:numPr>
        <w:jc w:val="both"/>
      </w:pPr>
      <w:r w:rsidRPr="003522A9">
        <w:rPr>
          <w:color w:val="000000"/>
        </w:rPr>
        <w:t>SSI-10I – wykorzystanie technologii informacyjno-komunikacyjnych w gospodarstwach domowych. Kwestionariusz indywidualny (</w:t>
      </w:r>
      <w:hyperlink w:anchor="lp.1.158">
        <w:r>
          <w:rPr>
            <w:rStyle w:val="Hipercze"/>
          </w:rPr>
          <w:t>lp. 1.158</w:t>
        </w:r>
      </w:hyperlink>
      <w:r w:rsidRPr="003522A9">
        <w:rPr>
          <w:color w:val="000000"/>
        </w:rPr>
        <w:t>).</w:t>
      </w:r>
    </w:p>
    <w:p w14:paraId="0CB57964" w14:textId="38A529DD" w:rsidR="00C3683C" w:rsidRDefault="00C3683C" w:rsidP="001C4598">
      <w:pPr>
        <w:pStyle w:val="Akapitzlist"/>
        <w:numPr>
          <w:ilvl w:val="0"/>
          <w:numId w:val="371"/>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28FEB883" w14:textId="2FA46940" w:rsidR="00C3683C" w:rsidRDefault="00C3683C" w:rsidP="001C4598">
      <w:pPr>
        <w:pStyle w:val="Akapitzlist"/>
        <w:numPr>
          <w:ilvl w:val="1"/>
          <w:numId w:val="371"/>
        </w:numPr>
        <w:jc w:val="both"/>
      </w:pPr>
      <w:r w:rsidRPr="003522A9">
        <w:rPr>
          <w:color w:val="000000"/>
        </w:rPr>
        <w:t>dane dotyczące informacji o odliczeniu od podstawy podatku kosztów uzyskania przychodów poniesionych na robotyzację – CIT-RB (</w:t>
      </w:r>
      <w:hyperlink w:anchor="lp.25.25">
        <w:r>
          <w:rPr>
            <w:rStyle w:val="Hipercze"/>
          </w:rPr>
          <w:t>lp. 25.25</w:t>
        </w:r>
      </w:hyperlink>
      <w:r w:rsidRPr="003522A9">
        <w:rPr>
          <w:color w:val="000000"/>
        </w:rPr>
        <w:t>).</w:t>
      </w:r>
    </w:p>
    <w:p w14:paraId="4EF9427F" w14:textId="77777777" w:rsidR="00C3683C" w:rsidRDefault="00C3683C" w:rsidP="001C4598">
      <w:pPr>
        <w:pStyle w:val="Akapitzlist"/>
        <w:numPr>
          <w:ilvl w:val="0"/>
          <w:numId w:val="371"/>
        </w:numPr>
        <w:jc w:val="both"/>
      </w:pPr>
      <w:r w:rsidRPr="003522A9">
        <w:rPr>
          <w:color w:val="000000"/>
        </w:rPr>
        <w:t>Wyniki innych badań:</w:t>
      </w:r>
    </w:p>
    <w:p w14:paraId="4B78D1DC" w14:textId="77777777" w:rsidR="00C3683C" w:rsidRDefault="00C3683C" w:rsidP="001C4598">
      <w:pPr>
        <w:pStyle w:val="Akapitzlist"/>
        <w:numPr>
          <w:ilvl w:val="1"/>
          <w:numId w:val="371"/>
        </w:numPr>
        <w:jc w:val="both"/>
      </w:pPr>
      <w:r w:rsidRPr="003522A9">
        <w:rPr>
          <w:color w:val="000000"/>
        </w:rPr>
        <w:t>1.80.01 System Jednostek Statystycznych – operaty,</w:t>
      </w:r>
    </w:p>
    <w:p w14:paraId="7517C8F3" w14:textId="77777777" w:rsidR="00C3683C" w:rsidRDefault="00C3683C" w:rsidP="001C4598">
      <w:pPr>
        <w:pStyle w:val="Akapitzlist"/>
        <w:numPr>
          <w:ilvl w:val="1"/>
          <w:numId w:val="371"/>
        </w:numPr>
        <w:jc w:val="both"/>
      </w:pPr>
      <w:r w:rsidRPr="003522A9">
        <w:rPr>
          <w:color w:val="000000"/>
        </w:rPr>
        <w:t>1.80.02 System Jednostek do Badań Społecznych – operaty.</w:t>
      </w:r>
    </w:p>
    <w:p w14:paraId="2C84FEED" w14:textId="77777777" w:rsidR="00C3683C" w:rsidRDefault="00C3683C" w:rsidP="001C4598">
      <w:pPr>
        <w:spacing w:before="120" w:after="120"/>
        <w:jc w:val="both"/>
        <w:divId w:val="2125272359"/>
        <w:rPr>
          <w:b/>
          <w:bCs/>
          <w:color w:val="000000"/>
        </w:rPr>
      </w:pPr>
      <w:r>
        <w:rPr>
          <w:b/>
          <w:bCs/>
          <w:color w:val="000000"/>
        </w:rPr>
        <w:t>9. Rodzaje wynikowych informacji statystycznych:</w:t>
      </w:r>
    </w:p>
    <w:p w14:paraId="05348C43" w14:textId="77777777" w:rsidR="00C3683C" w:rsidRDefault="00C3683C" w:rsidP="001C4598">
      <w:pPr>
        <w:pStyle w:val="Akapitzlist"/>
        <w:numPr>
          <w:ilvl w:val="0"/>
          <w:numId w:val="628"/>
        </w:numPr>
        <w:jc w:val="both"/>
      </w:pPr>
      <w:r w:rsidRPr="00A6609E">
        <w:rPr>
          <w:color w:val="000000"/>
        </w:rPr>
        <w:t>Prędkość Internetu szerokopasmowego wykorzystywanego w przedsiębiorstwach, w przekrojach: kraj, sekcje, działy, klasy PKD, klasy wielkości, formy własności, województwa, NUTS 1, NUTS 2.</w:t>
      </w:r>
    </w:p>
    <w:p w14:paraId="4BF5A8BA" w14:textId="77777777" w:rsidR="00C3683C" w:rsidRDefault="00C3683C" w:rsidP="001C4598">
      <w:pPr>
        <w:pStyle w:val="Akapitzlist"/>
        <w:numPr>
          <w:ilvl w:val="0"/>
          <w:numId w:val="628"/>
        </w:numPr>
        <w:jc w:val="both"/>
      </w:pPr>
      <w:r w:rsidRPr="00A6609E">
        <w:rPr>
          <w:color w:val="000000"/>
        </w:rPr>
        <w:t>Przedsiębiorstwa posiadające stronę internetową, w przekrojach: kraj, NUTS 1, województwa, NUTS 2, sekcje, działy, klasy PKD, klasy wielkości, formy własności.</w:t>
      </w:r>
    </w:p>
    <w:p w14:paraId="2A56BEDD" w14:textId="77777777" w:rsidR="00C3683C" w:rsidRDefault="00C3683C" w:rsidP="001C4598">
      <w:pPr>
        <w:pStyle w:val="Akapitzlist"/>
        <w:numPr>
          <w:ilvl w:val="0"/>
          <w:numId w:val="628"/>
        </w:numPr>
        <w:jc w:val="both"/>
      </w:pPr>
      <w:r w:rsidRPr="00A6609E">
        <w:rPr>
          <w:color w:val="000000"/>
        </w:rPr>
        <w:t>Przedsiębiorstwa wykorzystujące media społecznościowe, w przekrojach: kraj, NUTS 1, województwa, NUTS 2, sekcje, działy, klasy PKD, klasy wielkości, formy własności.</w:t>
      </w:r>
    </w:p>
    <w:p w14:paraId="5CE4EF36" w14:textId="77777777" w:rsidR="00C3683C" w:rsidRDefault="00C3683C" w:rsidP="001C4598">
      <w:pPr>
        <w:pStyle w:val="Akapitzlist"/>
        <w:numPr>
          <w:ilvl w:val="0"/>
          <w:numId w:val="628"/>
        </w:numPr>
        <w:jc w:val="both"/>
      </w:pPr>
      <w:r w:rsidRPr="00A6609E">
        <w:rPr>
          <w:color w:val="000000"/>
        </w:rPr>
        <w:t>Przedsiębiorstwa prowadzące sprzedaż elektroniczną, w przekrojach: kraj, sekcje, działy, klasy PKD, klasy wielkości, formy własności, województwa, NUTS 1, NUTS 2.</w:t>
      </w:r>
    </w:p>
    <w:p w14:paraId="55B9DD08" w14:textId="77777777" w:rsidR="00C3683C" w:rsidRDefault="00C3683C" w:rsidP="001C4598">
      <w:pPr>
        <w:pStyle w:val="Akapitzlist"/>
        <w:numPr>
          <w:ilvl w:val="0"/>
          <w:numId w:val="628"/>
        </w:numPr>
        <w:jc w:val="both"/>
      </w:pPr>
      <w:r w:rsidRPr="00A6609E">
        <w:rPr>
          <w:color w:val="000000"/>
        </w:rPr>
        <w:t>Przedsiębiorstwa kupujące usługi w chmurze, w przekrojach: kraj, sekcje, działy, klasy PKD, klasy wielkości, formy własności, województwa, NUTS 1, NUTS 2.</w:t>
      </w:r>
    </w:p>
    <w:p w14:paraId="566163C1" w14:textId="77777777" w:rsidR="00C3683C" w:rsidRDefault="00C3683C" w:rsidP="001C4598">
      <w:pPr>
        <w:pStyle w:val="Akapitzlist"/>
        <w:numPr>
          <w:ilvl w:val="0"/>
          <w:numId w:val="628"/>
        </w:numPr>
        <w:jc w:val="both"/>
      </w:pPr>
      <w:r w:rsidRPr="00A6609E">
        <w:rPr>
          <w:color w:val="000000"/>
        </w:rPr>
        <w:t>Przedsiębiorstwa wykorzystujące rozwiązania oparte na sztucznej inteligencji, w przekrojach: kraj, sekcje, działy, klasy PKD, klasy wielkości, formy własności, województwa, NUTS 1, NUTS 2.</w:t>
      </w:r>
    </w:p>
    <w:p w14:paraId="713CD9DF" w14:textId="77777777" w:rsidR="00C3683C" w:rsidRDefault="00C3683C" w:rsidP="001C4598">
      <w:pPr>
        <w:pStyle w:val="Akapitzlist"/>
        <w:numPr>
          <w:ilvl w:val="0"/>
          <w:numId w:val="628"/>
        </w:numPr>
        <w:jc w:val="both"/>
      </w:pPr>
      <w:r w:rsidRPr="00A6609E">
        <w:rPr>
          <w:color w:val="000000"/>
        </w:rPr>
        <w:t>Przedsiębiorstwa prowadzące analizy zbiorów danych, w przekrojach: kraj, NUTS 1, województwa, NUTS 2, sekcje, działy, klasy PKD, klasy wielkości, formy własności.</w:t>
      </w:r>
    </w:p>
    <w:p w14:paraId="467F3C65" w14:textId="77777777" w:rsidR="00C3683C" w:rsidRDefault="00C3683C" w:rsidP="001C4598">
      <w:pPr>
        <w:pStyle w:val="Akapitzlist"/>
        <w:numPr>
          <w:ilvl w:val="0"/>
          <w:numId w:val="628"/>
        </w:numPr>
        <w:jc w:val="both"/>
      </w:pPr>
      <w:r w:rsidRPr="00A6609E">
        <w:rPr>
          <w:color w:val="000000"/>
        </w:rPr>
        <w:t>Przedsiębiorstwa stosujące środki bezpieczeństwa ICT, w przekrojach: kraj, województwa, NUTS 1, NUTS 2, sekcje, działy, klasy PKD, klasy wielkości, formy własności.</w:t>
      </w:r>
    </w:p>
    <w:p w14:paraId="1A3CB640" w14:textId="77777777" w:rsidR="00C3683C" w:rsidRDefault="00C3683C" w:rsidP="001C4598">
      <w:pPr>
        <w:pStyle w:val="Akapitzlist"/>
        <w:numPr>
          <w:ilvl w:val="0"/>
          <w:numId w:val="628"/>
        </w:numPr>
        <w:jc w:val="both"/>
      </w:pPr>
      <w:r w:rsidRPr="00A6609E">
        <w:rPr>
          <w:color w:val="000000"/>
        </w:rPr>
        <w:t>Przedsiębiorstwa przeprowadzające audyt bezpieczeństwa systemu informatycznego, w przekrojach: kraj, NUTS 1, województwa, NUTS 2, sekcje, działy, klasy PKD, klasy wielkości, formy własności.</w:t>
      </w:r>
    </w:p>
    <w:p w14:paraId="26287AA3" w14:textId="77777777" w:rsidR="00C3683C" w:rsidRDefault="00C3683C" w:rsidP="001C4598">
      <w:pPr>
        <w:pStyle w:val="Akapitzlist"/>
        <w:numPr>
          <w:ilvl w:val="0"/>
          <w:numId w:val="628"/>
        </w:numPr>
        <w:jc w:val="both"/>
      </w:pPr>
      <w:r w:rsidRPr="00A6609E">
        <w:rPr>
          <w:color w:val="000000"/>
        </w:rPr>
        <w:t>Przedsiębiorstwa ponoszące wydatki na cyberbezpieczeństwo, w przekrojach: kraj, NUTS 1, województwa, NUTS 2, sekcje, działy, klasy PKD, klasy wielkości, formy własności.</w:t>
      </w:r>
    </w:p>
    <w:p w14:paraId="79F57A54" w14:textId="77777777" w:rsidR="00C3683C" w:rsidRDefault="00C3683C" w:rsidP="001C4598">
      <w:pPr>
        <w:pStyle w:val="Akapitzlist"/>
        <w:numPr>
          <w:ilvl w:val="0"/>
          <w:numId w:val="628"/>
        </w:numPr>
        <w:jc w:val="both"/>
      </w:pPr>
      <w:r w:rsidRPr="00A6609E">
        <w:rPr>
          <w:color w:val="000000"/>
        </w:rPr>
        <w:t>Przedsiębiorstwa realizujące w ciągu ostatnich 5 lat projekty na rzecz rozwiązań cyfrowych finansowane ze środków publicznych, w przekrojach: kraj, NUTS 1, województwa, NUTS 2, sekcje, działy, klasy PKD, klasy wielkości, formy własności.</w:t>
      </w:r>
    </w:p>
    <w:p w14:paraId="5962F4C8" w14:textId="77777777" w:rsidR="00C3683C" w:rsidRDefault="00C3683C" w:rsidP="001C4598">
      <w:pPr>
        <w:pStyle w:val="Akapitzlist"/>
        <w:numPr>
          <w:ilvl w:val="0"/>
          <w:numId w:val="628"/>
        </w:numPr>
        <w:jc w:val="both"/>
      </w:pPr>
      <w:r w:rsidRPr="00A6609E">
        <w:rPr>
          <w:color w:val="000000"/>
        </w:rPr>
        <w:t>Przedsiębiorstwa korzystające z dofinansowania ze środków publicznych na rzecz cyberbezpieczeństwa, w przekrojach: kraj, NUTS 1, województwa, NUTS 2, sekcje, działy, klasy PKD, klasy wielkości, formy własności.</w:t>
      </w:r>
    </w:p>
    <w:p w14:paraId="445577B2" w14:textId="77777777" w:rsidR="00C3683C" w:rsidRDefault="00C3683C" w:rsidP="001C4598">
      <w:pPr>
        <w:pStyle w:val="Akapitzlist"/>
        <w:numPr>
          <w:ilvl w:val="0"/>
          <w:numId w:val="628"/>
        </w:numPr>
        <w:jc w:val="both"/>
      </w:pPr>
      <w:r w:rsidRPr="00A6609E">
        <w:rPr>
          <w:color w:val="000000"/>
        </w:rPr>
        <w:t>Przedsiębiorstwa wspierające rozwój pracowników w zakresie cyberbezpieczeństwa, w przekrojach: kraj, NUTS 1, województwa, NUTS 2, sekcje, działy, klasy PKD, klasy wielkości, formy własności.</w:t>
      </w:r>
    </w:p>
    <w:p w14:paraId="1DDDB5BE" w14:textId="77777777" w:rsidR="00C3683C" w:rsidRDefault="00C3683C" w:rsidP="001C4598">
      <w:pPr>
        <w:pStyle w:val="Akapitzlist"/>
        <w:numPr>
          <w:ilvl w:val="0"/>
          <w:numId w:val="628"/>
        </w:numPr>
        <w:jc w:val="both"/>
      </w:pPr>
      <w:r w:rsidRPr="00A6609E">
        <w:rPr>
          <w:color w:val="000000"/>
        </w:rPr>
        <w:t>Wykorzystanie technologii informacyjno-komunikacyjnych w przedsiębiorstwach a ochrona środowiska, w przekrojach: kraj, NUTS 1, województwa, NUTS 2, sekcje, działy, klasy PKD, klasy wielkości, formy własności.</w:t>
      </w:r>
    </w:p>
    <w:p w14:paraId="5D91F7D6" w14:textId="77777777" w:rsidR="00C3683C" w:rsidRDefault="00C3683C" w:rsidP="001C4598">
      <w:pPr>
        <w:pStyle w:val="Akapitzlist"/>
        <w:numPr>
          <w:ilvl w:val="0"/>
          <w:numId w:val="628"/>
        </w:numPr>
        <w:jc w:val="both"/>
      </w:pPr>
      <w:r w:rsidRPr="00A6609E">
        <w:rPr>
          <w:color w:val="000000"/>
        </w:rPr>
        <w:t>Odsetek osób korzystających z Internetu według rodzaju urządzenia, w przekrojach: kraj, NUTS 1, województwa, NUTS 2, płeć, wiek, poziom wykształcenia, miejsce zamieszkania, stopień urbanizacji, status zawodowy, sekcje PKD.</w:t>
      </w:r>
    </w:p>
    <w:p w14:paraId="43DDC753" w14:textId="77777777" w:rsidR="00C3683C" w:rsidRDefault="00C3683C" w:rsidP="001C4598">
      <w:pPr>
        <w:pStyle w:val="Akapitzlist"/>
        <w:numPr>
          <w:ilvl w:val="0"/>
          <w:numId w:val="628"/>
        </w:numPr>
        <w:jc w:val="both"/>
      </w:pPr>
      <w:r w:rsidRPr="00A6609E">
        <w:rPr>
          <w:color w:val="000000"/>
        </w:rPr>
        <w:t>Odsetek jednostek administracji publicznej, w tym rządowej i samorządowej, wykorzystujących elektroniczną skrzynkę podawczą na platformie ePUAP, w przekrojach: kraj, NUTS 1, województwa, NUTS 2, rodzaj jednostki.</w:t>
      </w:r>
    </w:p>
    <w:p w14:paraId="2E349B49" w14:textId="77777777" w:rsidR="00C3683C" w:rsidRDefault="00C3683C" w:rsidP="001C4598">
      <w:pPr>
        <w:pStyle w:val="Akapitzlist"/>
        <w:numPr>
          <w:ilvl w:val="0"/>
          <w:numId w:val="628"/>
        </w:numPr>
        <w:jc w:val="both"/>
      </w:pPr>
      <w:r w:rsidRPr="00A6609E">
        <w:rPr>
          <w:color w:val="000000"/>
        </w:rPr>
        <w:t>Odsetek jednostek administracji publicznej, w tym rządowej i samorządowej, korzystających z systemu Elektronicznego Zarządzania Dokumentacją, jako podstawowego sposobu załatwiania i rozstrzygania spraw, w przekrojach: kraj, NUTS 1, województwa, NUTS 2, rodzaj jednostki.</w:t>
      </w:r>
    </w:p>
    <w:p w14:paraId="33361B15" w14:textId="77777777" w:rsidR="00C3683C" w:rsidRDefault="00C3683C" w:rsidP="001C4598">
      <w:pPr>
        <w:pStyle w:val="Akapitzlist"/>
        <w:numPr>
          <w:ilvl w:val="0"/>
          <w:numId w:val="628"/>
        </w:numPr>
        <w:jc w:val="both"/>
      </w:pPr>
      <w:r w:rsidRPr="00A6609E">
        <w:rPr>
          <w:color w:val="000000"/>
        </w:rPr>
        <w:t>Odsetek jednostek administracji publicznej, w tym rządowej i samorządowej, doświadczających problemów w wyniku wystąpienia incydentu związanego z bezpieczeństwem ICT, w przekrojach: kraj, NUTS 1, województwa, NUTS 2, rodzaj jednostki.</w:t>
      </w:r>
    </w:p>
    <w:p w14:paraId="3DB9CD1F" w14:textId="77777777" w:rsidR="00C3683C" w:rsidRDefault="00C3683C" w:rsidP="001C4598">
      <w:pPr>
        <w:pStyle w:val="Akapitzlist"/>
        <w:numPr>
          <w:ilvl w:val="0"/>
          <w:numId w:val="628"/>
        </w:numPr>
        <w:jc w:val="both"/>
      </w:pPr>
      <w:r w:rsidRPr="00A6609E">
        <w:rPr>
          <w:color w:val="000000"/>
        </w:rPr>
        <w:t>Odsetek jednostek administracji publicznej, w tym rządowej (wraz z urzędami centralnymi) i samorządowej, posiadających stronę internetową zgodną z aktualnymi przepisami prawa dotyczącymi dostępności cyfrowej stron internetowych i aplikacji mobilnych podmiotów publicznych, w przekrojach: kraj, NUTS 1, województwa, NUTS 2, rodzaj jednostki.</w:t>
      </w:r>
    </w:p>
    <w:p w14:paraId="1BFEE599" w14:textId="77777777" w:rsidR="00C3683C" w:rsidRDefault="00C3683C" w:rsidP="001C4598">
      <w:pPr>
        <w:pStyle w:val="Akapitzlist"/>
        <w:numPr>
          <w:ilvl w:val="0"/>
          <w:numId w:val="628"/>
        </w:numPr>
        <w:jc w:val="both"/>
      </w:pPr>
      <w:r w:rsidRPr="00A6609E">
        <w:rPr>
          <w:color w:val="000000"/>
        </w:rPr>
        <w:t>Odsetek jednostek administracji publicznej, w tym rządowej (wraz z urzędami centralnymi) i samorządowej, posiadających stronę internetową dostosowaną do obsługi przez urządzenia mobilne, w przekrojach: kraj, NUTS 1, województwa, NUTS 2, rodzaj jednostki.</w:t>
      </w:r>
    </w:p>
    <w:p w14:paraId="1CBACF10" w14:textId="77777777" w:rsidR="00C3683C" w:rsidRDefault="00C3683C" w:rsidP="001C4598">
      <w:pPr>
        <w:pStyle w:val="Akapitzlist"/>
        <w:numPr>
          <w:ilvl w:val="0"/>
          <w:numId w:val="628"/>
        </w:numPr>
        <w:jc w:val="both"/>
      </w:pPr>
      <w:r w:rsidRPr="00A6609E">
        <w:rPr>
          <w:color w:val="000000"/>
        </w:rPr>
        <w:t>Odsetek jednostek administracji publicznej, w tym rządowej (wraz z urzędami centralnymi) i samorządowej, posiadających stronę internetową dostosowaną dla osób z niepełnosprawnościami, w przekrojach: kraj, NUTS 1, województwa, NUTS 2, rodzaj jednostki.</w:t>
      </w:r>
    </w:p>
    <w:p w14:paraId="45A6604B" w14:textId="77777777" w:rsidR="00C3683C" w:rsidRDefault="00C3683C" w:rsidP="001C4598">
      <w:pPr>
        <w:pStyle w:val="Akapitzlist"/>
        <w:numPr>
          <w:ilvl w:val="0"/>
          <w:numId w:val="628"/>
        </w:numPr>
        <w:jc w:val="both"/>
      </w:pPr>
      <w:r w:rsidRPr="00A6609E">
        <w:rPr>
          <w:color w:val="000000"/>
        </w:rPr>
        <w:t>Odsetek jednostek administracji publicznej, w tym rządowej (wraz z urzędami centralnymi) i samorządowej, posiadających stronę internetową dostosowaną dla obcokrajowców, w przekrojach: kraj, NUTS 1, województwa, NUTS 2, rodzaj jednostki.</w:t>
      </w:r>
    </w:p>
    <w:p w14:paraId="1AC90207" w14:textId="77777777" w:rsidR="00C3683C" w:rsidRDefault="00C3683C" w:rsidP="001C4598">
      <w:pPr>
        <w:pStyle w:val="Akapitzlist"/>
        <w:numPr>
          <w:ilvl w:val="0"/>
          <w:numId w:val="628"/>
        </w:numPr>
        <w:jc w:val="both"/>
      </w:pPr>
      <w:r w:rsidRPr="00A6609E">
        <w:rPr>
          <w:color w:val="000000"/>
        </w:rPr>
        <w:t>Gospodarstwa domowe posiadające dostęp do Internetu w domu, rodzaje łączy internetowych wykorzystywanych w gospodarstwach domowych, w przekrojach: kraj, NUTS 1, województwa, NUTS 2, miejsce zamieszkania, stopień urbanizacji.</w:t>
      </w:r>
    </w:p>
    <w:p w14:paraId="2C5F85C9" w14:textId="77777777" w:rsidR="00C3683C" w:rsidRDefault="00C3683C" w:rsidP="001C4598">
      <w:pPr>
        <w:pStyle w:val="Akapitzlist"/>
        <w:numPr>
          <w:ilvl w:val="0"/>
          <w:numId w:val="628"/>
        </w:numPr>
        <w:jc w:val="both"/>
      </w:pPr>
      <w:r w:rsidRPr="00A6609E">
        <w:rPr>
          <w:color w:val="000000"/>
        </w:rPr>
        <w:t>Odsetek osób posiadających umiejętności cyfrowe, odsetek osób korzystających z Internetu, regularnie korzystających z Internetu oraz osób niekorzystających z Internetu, w przekrojach: kraj, NUTS 1, województwa, NUTS 2, płeć, wiek, poziom wykształcenia, miejsce zamieszkania, stopień urbanizacji, status zawodowy, sekcje PKD.</w:t>
      </w:r>
    </w:p>
    <w:p w14:paraId="679C2F2F" w14:textId="77777777" w:rsidR="00C3683C" w:rsidRDefault="00C3683C" w:rsidP="001C4598">
      <w:pPr>
        <w:pStyle w:val="Akapitzlist"/>
        <w:numPr>
          <w:ilvl w:val="0"/>
          <w:numId w:val="628"/>
        </w:numPr>
        <w:jc w:val="both"/>
      </w:pPr>
      <w:r w:rsidRPr="00A6609E">
        <w:rPr>
          <w:color w:val="000000"/>
        </w:rPr>
        <w:t>Odsetek osób korzystających z Internetu według celu, w przekrojach: kraj, NUTS 1, województwa, NUTS 2, płeć, wiek, poziom wykształcenia, miejsce zamieszkania, stopień urbanizacji, status zawodowy, sekcje PKD.</w:t>
      </w:r>
    </w:p>
    <w:p w14:paraId="6DCAFCA2" w14:textId="77777777" w:rsidR="00C3683C" w:rsidRDefault="00C3683C" w:rsidP="001C4598">
      <w:pPr>
        <w:pStyle w:val="Akapitzlist"/>
        <w:numPr>
          <w:ilvl w:val="0"/>
          <w:numId w:val="628"/>
        </w:numPr>
        <w:jc w:val="both"/>
      </w:pPr>
      <w:r w:rsidRPr="00A6609E">
        <w:rPr>
          <w:color w:val="000000"/>
        </w:rPr>
        <w:t>Odsetek osób korzystających z identyfikatora elektronicznego, w przekrojach: kraj, NUTS 1, województwa, NUTS 2, płeć, wiek, poziom wykształcenia, miejsce zamieszkania, stopień urbanizacji, status zawodowy, sekcje PKD.</w:t>
      </w:r>
    </w:p>
    <w:p w14:paraId="1F4AB589" w14:textId="77777777" w:rsidR="00C3683C" w:rsidRDefault="00C3683C" w:rsidP="001C4598">
      <w:pPr>
        <w:pStyle w:val="Akapitzlist"/>
        <w:numPr>
          <w:ilvl w:val="0"/>
          <w:numId w:val="628"/>
        </w:numPr>
        <w:jc w:val="both"/>
      </w:pPr>
      <w:r w:rsidRPr="00A6609E">
        <w:rPr>
          <w:color w:val="000000"/>
        </w:rPr>
        <w:t>Odsetek osób korzystających z elektronicznej administracji publicznej, z e-handlu, w przekrojach: kraj, NUTS 1, województwa, NUTS 2, płeć, wiek, poziom wykształcenia, miejsce zamieszkania, stopień urbanizacji, status zawodowy, sekcje PKD.</w:t>
      </w:r>
    </w:p>
    <w:p w14:paraId="102304CA" w14:textId="77777777" w:rsidR="00C3683C" w:rsidRDefault="00C3683C" w:rsidP="001C4598">
      <w:pPr>
        <w:pStyle w:val="Akapitzlist"/>
        <w:numPr>
          <w:ilvl w:val="0"/>
          <w:numId w:val="628"/>
        </w:numPr>
        <w:jc w:val="both"/>
      </w:pPr>
      <w:r w:rsidRPr="00A6609E">
        <w:rPr>
          <w:color w:val="000000"/>
        </w:rPr>
        <w:t>Wykorzystanie zaawansowanych technologii w przedsiębiorstwach przemysłowych, w przekrojach: kraj, NUTS 1, województwa, NUTS 2, klasy wielkości, działy PKD.</w:t>
      </w:r>
    </w:p>
    <w:p w14:paraId="2A7B7FD1" w14:textId="77777777" w:rsidR="00C3683C" w:rsidRDefault="00C3683C" w:rsidP="001C4598">
      <w:pPr>
        <w:spacing w:before="120" w:after="120"/>
        <w:jc w:val="both"/>
        <w:divId w:val="2027512235"/>
        <w:rPr>
          <w:b/>
          <w:bCs/>
          <w:color w:val="000000"/>
        </w:rPr>
      </w:pPr>
      <w:r>
        <w:rPr>
          <w:b/>
          <w:bCs/>
          <w:color w:val="000000"/>
        </w:rPr>
        <w:t>10. Formy i terminy udostępnienia wynikowych informacji statystycznych:</w:t>
      </w:r>
    </w:p>
    <w:p w14:paraId="5EE344DF" w14:textId="77777777" w:rsidR="00C3683C" w:rsidRPr="00274CDA" w:rsidRDefault="00C3683C" w:rsidP="001C4598">
      <w:pPr>
        <w:pStyle w:val="Akapitzlist"/>
        <w:numPr>
          <w:ilvl w:val="0"/>
          <w:numId w:val="885"/>
        </w:numPr>
        <w:jc w:val="both"/>
        <w:rPr>
          <w:color w:val="000000"/>
        </w:rPr>
      </w:pPr>
      <w:r w:rsidRPr="00274CDA">
        <w:rPr>
          <w:color w:val="000000"/>
        </w:rPr>
        <w:t>Publikacje GUS:</w:t>
      </w:r>
    </w:p>
    <w:p w14:paraId="4FD617F2" w14:textId="77777777" w:rsidR="00C3683C" w:rsidRPr="00274CDA" w:rsidRDefault="00C3683C" w:rsidP="001C4598">
      <w:pPr>
        <w:pStyle w:val="Akapitzlist"/>
        <w:numPr>
          <w:ilvl w:val="1"/>
          <w:numId w:val="885"/>
        </w:numPr>
        <w:jc w:val="both"/>
        <w:rPr>
          <w:color w:val="000000"/>
        </w:rPr>
      </w:pPr>
      <w:r w:rsidRPr="00274CDA">
        <w:rPr>
          <w:color w:val="000000"/>
        </w:rPr>
        <w:t>„Rocznik Statystyczny Rzeczypospolitej Polskiej 2026” (grudzień 2026),</w:t>
      </w:r>
    </w:p>
    <w:p w14:paraId="63617F32" w14:textId="77777777" w:rsidR="00C3683C" w:rsidRPr="00274CDA" w:rsidRDefault="00C3683C" w:rsidP="001C4598">
      <w:pPr>
        <w:pStyle w:val="Akapitzlist"/>
        <w:numPr>
          <w:ilvl w:val="1"/>
          <w:numId w:val="885"/>
        </w:numPr>
        <w:jc w:val="both"/>
        <w:rPr>
          <w:color w:val="000000"/>
        </w:rPr>
      </w:pPr>
      <w:r w:rsidRPr="00274CDA">
        <w:rPr>
          <w:color w:val="000000"/>
        </w:rPr>
        <w:t>„Rocznik Statystyczny Województw 2026” (grudzień 2026),</w:t>
      </w:r>
    </w:p>
    <w:p w14:paraId="2E598AAA" w14:textId="77777777" w:rsidR="00C3683C" w:rsidRPr="00274CDA" w:rsidRDefault="00C3683C" w:rsidP="001C4598">
      <w:pPr>
        <w:pStyle w:val="Akapitzlist"/>
        <w:numPr>
          <w:ilvl w:val="1"/>
          <w:numId w:val="885"/>
        </w:numPr>
        <w:jc w:val="both"/>
        <w:rPr>
          <w:color w:val="000000"/>
        </w:rPr>
      </w:pPr>
      <w:r w:rsidRPr="00274CDA">
        <w:rPr>
          <w:color w:val="000000"/>
        </w:rPr>
        <w:t>„Mały Rocznik Statystyczny Polski 2026” (lipiec 2026),</w:t>
      </w:r>
    </w:p>
    <w:p w14:paraId="3C296C02" w14:textId="77777777" w:rsidR="00C3683C" w:rsidRPr="00274CDA" w:rsidRDefault="00C3683C" w:rsidP="001C4598">
      <w:pPr>
        <w:pStyle w:val="Akapitzlist"/>
        <w:numPr>
          <w:ilvl w:val="1"/>
          <w:numId w:val="885"/>
        </w:numPr>
        <w:jc w:val="both"/>
        <w:rPr>
          <w:color w:val="000000"/>
        </w:rPr>
      </w:pPr>
      <w:r w:rsidRPr="00274CDA">
        <w:rPr>
          <w:color w:val="000000"/>
        </w:rPr>
        <w:t>„Społeczeństwo informacyjne w Polsce w 2025 r.” (grudzień 2025),</w:t>
      </w:r>
    </w:p>
    <w:p w14:paraId="1C2150CF" w14:textId="77777777" w:rsidR="00C3683C" w:rsidRPr="00274CDA" w:rsidRDefault="00C3683C" w:rsidP="001C4598">
      <w:pPr>
        <w:pStyle w:val="Akapitzlist"/>
        <w:numPr>
          <w:ilvl w:val="1"/>
          <w:numId w:val="885"/>
        </w:numPr>
        <w:jc w:val="both"/>
        <w:rPr>
          <w:color w:val="000000"/>
        </w:rPr>
      </w:pPr>
      <w:r w:rsidRPr="00274CDA">
        <w:rPr>
          <w:color w:val="000000"/>
        </w:rPr>
        <w:t>„Jak korzystamy z Internetu? (dla rodzin biorących udział w badaniu) 2025” (luty 2026).</w:t>
      </w:r>
    </w:p>
    <w:p w14:paraId="4525E4FF" w14:textId="77777777" w:rsidR="00C3683C" w:rsidRPr="00274CDA" w:rsidRDefault="00C3683C" w:rsidP="001C4598">
      <w:pPr>
        <w:pStyle w:val="Akapitzlist"/>
        <w:numPr>
          <w:ilvl w:val="0"/>
          <w:numId w:val="885"/>
        </w:numPr>
        <w:jc w:val="both"/>
        <w:rPr>
          <w:color w:val="000000"/>
        </w:rPr>
      </w:pPr>
      <w:r w:rsidRPr="00274CDA">
        <w:rPr>
          <w:color w:val="000000"/>
        </w:rPr>
        <w:t>Informacje sygnalne:</w:t>
      </w:r>
    </w:p>
    <w:p w14:paraId="59CEF5A2" w14:textId="77777777" w:rsidR="00C3683C" w:rsidRPr="00274CDA" w:rsidRDefault="00C3683C" w:rsidP="001C4598">
      <w:pPr>
        <w:pStyle w:val="Akapitzlist"/>
        <w:numPr>
          <w:ilvl w:val="1"/>
          <w:numId w:val="885"/>
        </w:numPr>
        <w:jc w:val="both"/>
        <w:rPr>
          <w:color w:val="000000"/>
        </w:rPr>
      </w:pPr>
      <w:r w:rsidRPr="00274CDA">
        <w:rPr>
          <w:color w:val="000000"/>
        </w:rPr>
        <w:t>„Społeczeństwo informacyjne w Polsce w 2025 r.” (październik 2025),</w:t>
      </w:r>
    </w:p>
    <w:p w14:paraId="73B23060" w14:textId="77777777" w:rsidR="00C3683C" w:rsidRPr="00274CDA" w:rsidRDefault="00C3683C" w:rsidP="001C4598">
      <w:pPr>
        <w:pStyle w:val="Akapitzlist"/>
        <w:numPr>
          <w:ilvl w:val="1"/>
          <w:numId w:val="885"/>
        </w:numPr>
        <w:jc w:val="both"/>
        <w:rPr>
          <w:color w:val="000000"/>
        </w:rPr>
      </w:pPr>
      <w:r w:rsidRPr="00274CDA">
        <w:rPr>
          <w:color w:val="000000"/>
        </w:rPr>
        <w:t>„Wykorzystanie technologii informacyjno-komunikacyjnych w jednostkach administracji publicznej w 2025 r.” (maj 2026),</w:t>
      </w:r>
    </w:p>
    <w:p w14:paraId="15F6BBA1" w14:textId="77777777" w:rsidR="00C3683C" w:rsidRPr="00274CDA" w:rsidRDefault="00C3683C" w:rsidP="001C4598">
      <w:pPr>
        <w:pStyle w:val="Akapitzlist"/>
        <w:numPr>
          <w:ilvl w:val="1"/>
          <w:numId w:val="885"/>
        </w:numPr>
        <w:jc w:val="both"/>
        <w:rPr>
          <w:color w:val="000000"/>
        </w:rPr>
      </w:pPr>
      <w:r w:rsidRPr="00274CDA">
        <w:rPr>
          <w:color w:val="000000"/>
        </w:rPr>
        <w:t>„Wykorzystanie zaawansowanych technologii w przedsiębiorstwach przemysłowych w 2025 r.” (listopad 2026).</w:t>
      </w:r>
    </w:p>
    <w:p w14:paraId="3588C091" w14:textId="77777777" w:rsidR="00C3683C" w:rsidRPr="00274CDA" w:rsidRDefault="00C3683C" w:rsidP="001C4598">
      <w:pPr>
        <w:pStyle w:val="Akapitzlist"/>
        <w:numPr>
          <w:ilvl w:val="0"/>
          <w:numId w:val="885"/>
        </w:numPr>
        <w:jc w:val="both"/>
        <w:rPr>
          <w:color w:val="000000"/>
        </w:rPr>
      </w:pPr>
      <w:r w:rsidRPr="00274CDA">
        <w:rPr>
          <w:color w:val="000000"/>
        </w:rPr>
        <w:t>Internetowe bazy danych:</w:t>
      </w:r>
    </w:p>
    <w:p w14:paraId="5A50538A" w14:textId="77777777" w:rsidR="00C3683C" w:rsidRPr="00274CDA" w:rsidRDefault="00C3683C" w:rsidP="001C4598">
      <w:pPr>
        <w:pStyle w:val="Akapitzlist"/>
        <w:numPr>
          <w:ilvl w:val="1"/>
          <w:numId w:val="885"/>
        </w:numPr>
        <w:jc w:val="both"/>
        <w:rPr>
          <w:color w:val="000000"/>
        </w:rPr>
      </w:pPr>
      <w:r w:rsidRPr="00274CDA">
        <w:rPr>
          <w:color w:val="000000"/>
        </w:rPr>
        <w:t>Strateg – System Monitorowania Rozwoju – Społeczeństwo informacyjne (styczeń 2026),</w:t>
      </w:r>
    </w:p>
    <w:p w14:paraId="56A1BF4E" w14:textId="77777777" w:rsidR="00C3683C" w:rsidRPr="00274CDA" w:rsidRDefault="00C3683C" w:rsidP="001C4598">
      <w:pPr>
        <w:pStyle w:val="Akapitzlist"/>
        <w:numPr>
          <w:ilvl w:val="1"/>
          <w:numId w:val="885"/>
        </w:numPr>
        <w:jc w:val="both"/>
        <w:rPr>
          <w:color w:val="000000"/>
        </w:rPr>
      </w:pPr>
      <w:r w:rsidRPr="00274CDA">
        <w:rPr>
          <w:color w:val="000000"/>
        </w:rPr>
        <w:t>Dziedzinowa Baza Wiedzy – Gospodarka – Gospodarka cyfrowa i telekomunikacja – Przedsiębiorstwa (grudzień 2025),</w:t>
      </w:r>
    </w:p>
    <w:p w14:paraId="1634FBF0" w14:textId="77777777" w:rsidR="00C3683C" w:rsidRPr="00274CDA" w:rsidRDefault="00C3683C" w:rsidP="001C4598">
      <w:pPr>
        <w:pStyle w:val="Akapitzlist"/>
        <w:numPr>
          <w:ilvl w:val="1"/>
          <w:numId w:val="885"/>
        </w:numPr>
        <w:jc w:val="both"/>
        <w:rPr>
          <w:color w:val="000000"/>
        </w:rPr>
      </w:pPr>
      <w:r w:rsidRPr="00274CDA">
        <w:rPr>
          <w:color w:val="000000"/>
        </w:rPr>
        <w:t>Bazy Eurostatu i innych organizacji międzynarodowych – Baza Eurostatu – Gospodarka cyfrowa i społeczeństwo (grudzień 2025).</w:t>
      </w:r>
    </w:p>
    <w:p w14:paraId="09B1EF8C" w14:textId="77777777" w:rsidR="00C3683C" w:rsidRPr="00274CDA" w:rsidRDefault="00C3683C" w:rsidP="001C4598">
      <w:pPr>
        <w:pStyle w:val="Akapitzlist"/>
        <w:numPr>
          <w:ilvl w:val="0"/>
          <w:numId w:val="885"/>
        </w:numPr>
        <w:jc w:val="both"/>
        <w:rPr>
          <w:color w:val="000000"/>
        </w:rPr>
      </w:pPr>
      <w:r w:rsidRPr="00274CDA">
        <w:rPr>
          <w:color w:val="000000"/>
        </w:rPr>
        <w:t>Tablice publikacyjne:</w:t>
      </w:r>
    </w:p>
    <w:p w14:paraId="0A3F7AAC" w14:textId="77777777" w:rsidR="00C3683C" w:rsidRPr="00274CDA" w:rsidRDefault="00C3683C" w:rsidP="001C4598">
      <w:pPr>
        <w:pStyle w:val="Akapitzlist"/>
        <w:numPr>
          <w:ilvl w:val="1"/>
          <w:numId w:val="885"/>
        </w:numPr>
        <w:jc w:val="both"/>
        <w:rPr>
          <w:color w:val="000000"/>
        </w:rPr>
      </w:pPr>
      <w:r w:rsidRPr="00274CDA">
        <w:rPr>
          <w:color w:val="000000"/>
        </w:rPr>
        <w:t>„Wykorzystanie technologii informacyjno-komunikacyjnych w jednostkach administracji publicznej w 2025 r.” (maj 2026),</w:t>
      </w:r>
    </w:p>
    <w:p w14:paraId="4051BD6D" w14:textId="77777777" w:rsidR="00C3683C" w:rsidRPr="00274CDA" w:rsidRDefault="00C3683C" w:rsidP="001C4598">
      <w:pPr>
        <w:pStyle w:val="Akapitzlist"/>
        <w:numPr>
          <w:ilvl w:val="1"/>
          <w:numId w:val="885"/>
        </w:numPr>
        <w:jc w:val="both"/>
        <w:rPr>
          <w:color w:val="000000"/>
        </w:rPr>
      </w:pPr>
      <w:r w:rsidRPr="00274CDA">
        <w:rPr>
          <w:color w:val="000000"/>
        </w:rPr>
        <w:t>„Wykorzystanie technologii informacyjno-komunikacyjnych w przedsiębiorstwach i gospodarstwach domowych w 2025 r.” (grudzień 2025).</w:t>
      </w:r>
    </w:p>
    <w:p w14:paraId="1ADCC721" w14:textId="77777777" w:rsidR="006B1864" w:rsidRDefault="00C3683C" w:rsidP="001C4598">
      <w:pPr>
        <w:jc w:val="both"/>
        <w:rPr>
          <w:vanish/>
        </w:rPr>
      </w:pPr>
      <w:r>
        <w:br w:type="page"/>
      </w:r>
    </w:p>
    <w:p w14:paraId="22D0103C" w14:textId="77777777" w:rsidR="00C3683C" w:rsidRPr="00C3683C" w:rsidRDefault="00C3683C" w:rsidP="00C53F7D">
      <w:pPr>
        <w:spacing w:after="120"/>
        <w:rPr>
          <w:b/>
          <w:bCs/>
          <w:color w:val="000000"/>
          <w:sz w:val="24"/>
          <w:szCs w:val="24"/>
        </w:rPr>
      </w:pPr>
      <w:r w:rsidRPr="00C3683C">
        <w:rPr>
          <w:b/>
          <w:bCs/>
          <w:color w:val="000000"/>
          <w:sz w:val="24"/>
          <w:szCs w:val="24"/>
        </w:rPr>
        <w:t>1.43 NAUKA, TECHNIKA, SPOŁECZEŃSTWO INFORMACYJNE, TELEKOMUNIKACJA</w:t>
      </w:r>
    </w:p>
    <w:p w14:paraId="230BA012"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383" w:name="_Toc176176709"/>
      <w:bookmarkStart w:id="384" w:name="_Toc17618299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85" w:name="badanie.1.43.17"/>
      <w:bookmarkEnd w:id="385"/>
      <w:r w:rsidRPr="00C3683C">
        <w:rPr>
          <w:rFonts w:ascii="Times New Roman" w:hAnsi="Times New Roman" w:cs="Times New Roman"/>
          <w:b/>
          <w:color w:val="000000"/>
          <w:sz w:val="20"/>
        </w:rPr>
        <w:t>1.43.17 (115)</w:t>
      </w:r>
      <w:bookmarkEnd w:id="383"/>
      <w:bookmarkEnd w:id="384"/>
    </w:p>
    <w:p w14:paraId="100896F4"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Nanotechnologia</w:t>
      </w:r>
    </w:p>
    <w:p w14:paraId="3493BBE6"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229C354E"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5DB5C781" w14:textId="77777777" w:rsidR="00C3683C" w:rsidRDefault="00C3683C" w:rsidP="001C4598">
      <w:pPr>
        <w:spacing w:before="120" w:after="120"/>
        <w:jc w:val="both"/>
        <w:divId w:val="1875849796"/>
        <w:rPr>
          <w:b/>
          <w:bCs/>
          <w:color w:val="000000"/>
        </w:rPr>
      </w:pPr>
      <w:r>
        <w:rPr>
          <w:b/>
          <w:bCs/>
          <w:color w:val="000000"/>
        </w:rPr>
        <w:t>5. Cel badania:</w:t>
      </w:r>
    </w:p>
    <w:p w14:paraId="21B3755C" w14:textId="77777777" w:rsidR="00C3683C" w:rsidRPr="003522A9" w:rsidRDefault="00C3683C" w:rsidP="001C4598">
      <w:pPr>
        <w:pStyle w:val="Akapitzlist"/>
        <w:numPr>
          <w:ilvl w:val="0"/>
          <w:numId w:val="115"/>
        </w:numPr>
        <w:jc w:val="both"/>
        <w:rPr>
          <w:color w:val="000000"/>
        </w:rPr>
      </w:pPr>
      <w:r w:rsidRPr="003522A9">
        <w:rPr>
          <w:color w:val="000000"/>
        </w:rPr>
        <w:t>Celem badania jest dostarczenie informacji do analiz na potrzeby organizacji międzynarodowych (OECD i Eurostatu) z uwzględnieniem kierunków zastosowania nanotechnologii. Badanie pozwoli na określenie poziomu wytwarzanych dóbr i świadczonych usług z zastosowaniem metod nanotechnologicznych oraz na ocenę krajowego potencjału badawczego i gospodarczego – na podstawie opracowanych przez OECD międzynarodowych standardów metodologicznych.</w:t>
      </w:r>
    </w:p>
    <w:p w14:paraId="7CAA078F" w14:textId="77777777" w:rsidR="00C3683C" w:rsidRPr="003522A9" w:rsidRDefault="00C3683C" w:rsidP="001C4598">
      <w:pPr>
        <w:pStyle w:val="Akapitzlist"/>
        <w:numPr>
          <w:ilvl w:val="0"/>
          <w:numId w:val="115"/>
        </w:numPr>
        <w:jc w:val="both"/>
        <w:rPr>
          <w:color w:val="000000"/>
        </w:rPr>
      </w:pPr>
      <w:r w:rsidRPr="003522A9">
        <w:rPr>
          <w:color w:val="000000"/>
        </w:rPr>
        <w:t>Akty prawa międzynarodowego, z których wynika obowiązek realizacji badania:</w:t>
      </w:r>
    </w:p>
    <w:p w14:paraId="21F1018C" w14:textId="77777777" w:rsidR="00C3683C" w:rsidRPr="003522A9" w:rsidRDefault="00C3683C" w:rsidP="001C4598">
      <w:pPr>
        <w:pStyle w:val="Akapitzlist"/>
        <w:numPr>
          <w:ilvl w:val="1"/>
          <w:numId w:val="115"/>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35D5106E" w14:textId="77777777" w:rsidR="00C3683C" w:rsidRPr="003522A9" w:rsidRDefault="00C3683C" w:rsidP="001C4598">
      <w:pPr>
        <w:pStyle w:val="Akapitzlist"/>
        <w:numPr>
          <w:ilvl w:val="0"/>
          <w:numId w:val="115"/>
        </w:numPr>
        <w:jc w:val="both"/>
        <w:rPr>
          <w:color w:val="000000"/>
        </w:rPr>
      </w:pPr>
      <w:r w:rsidRPr="003522A9">
        <w:rPr>
          <w:color w:val="000000"/>
        </w:rPr>
        <w:t>Użytkownicy, których potrzeby uwzględnia badanie:</w:t>
      </w:r>
    </w:p>
    <w:p w14:paraId="49E42B1F" w14:textId="77777777" w:rsidR="00C3683C" w:rsidRPr="003522A9" w:rsidRDefault="00C3683C" w:rsidP="001C4598">
      <w:pPr>
        <w:pStyle w:val="Akapitzlist"/>
        <w:numPr>
          <w:ilvl w:val="1"/>
          <w:numId w:val="115"/>
        </w:numPr>
        <w:jc w:val="both"/>
        <w:rPr>
          <w:color w:val="000000"/>
        </w:rPr>
      </w:pPr>
      <w:r w:rsidRPr="003522A9">
        <w:rPr>
          <w:color w:val="000000"/>
        </w:rPr>
        <w:t>media ogólnopolskie i terenowe,</w:t>
      </w:r>
    </w:p>
    <w:p w14:paraId="515711F6" w14:textId="77777777" w:rsidR="00C3683C" w:rsidRPr="003522A9" w:rsidRDefault="00C3683C" w:rsidP="001C4598">
      <w:pPr>
        <w:pStyle w:val="Akapitzlist"/>
        <w:numPr>
          <w:ilvl w:val="1"/>
          <w:numId w:val="115"/>
        </w:numPr>
        <w:jc w:val="both"/>
        <w:rPr>
          <w:color w:val="000000"/>
        </w:rPr>
      </w:pPr>
      <w:r w:rsidRPr="003522A9">
        <w:rPr>
          <w:color w:val="000000"/>
        </w:rPr>
        <w:t>administracja rządowa,</w:t>
      </w:r>
    </w:p>
    <w:p w14:paraId="1458F212" w14:textId="77777777" w:rsidR="00C3683C" w:rsidRPr="003522A9" w:rsidRDefault="00C3683C" w:rsidP="001C4598">
      <w:pPr>
        <w:pStyle w:val="Akapitzlist"/>
        <w:numPr>
          <w:ilvl w:val="1"/>
          <w:numId w:val="115"/>
        </w:numPr>
        <w:jc w:val="both"/>
        <w:rPr>
          <w:color w:val="000000"/>
        </w:rPr>
      </w:pPr>
      <w:r w:rsidRPr="003522A9">
        <w:rPr>
          <w:color w:val="000000"/>
        </w:rPr>
        <w:t>szkoły (nauczyciele i uczniowie),</w:t>
      </w:r>
    </w:p>
    <w:p w14:paraId="334B5F00" w14:textId="77777777" w:rsidR="00C3683C" w:rsidRPr="003522A9" w:rsidRDefault="00C3683C" w:rsidP="001C4598">
      <w:pPr>
        <w:pStyle w:val="Akapitzlist"/>
        <w:numPr>
          <w:ilvl w:val="1"/>
          <w:numId w:val="115"/>
        </w:numPr>
        <w:jc w:val="both"/>
        <w:rPr>
          <w:color w:val="000000"/>
        </w:rPr>
      </w:pPr>
      <w:r w:rsidRPr="003522A9">
        <w:rPr>
          <w:color w:val="000000"/>
        </w:rPr>
        <w:t>administracja samorządowa – województwo,</w:t>
      </w:r>
    </w:p>
    <w:p w14:paraId="6D886142" w14:textId="77777777" w:rsidR="00C3683C" w:rsidRPr="003522A9" w:rsidRDefault="00C3683C" w:rsidP="001C4598">
      <w:pPr>
        <w:pStyle w:val="Akapitzlist"/>
        <w:numPr>
          <w:ilvl w:val="1"/>
          <w:numId w:val="115"/>
        </w:numPr>
        <w:jc w:val="both"/>
        <w:rPr>
          <w:color w:val="000000"/>
        </w:rPr>
      </w:pPr>
      <w:r w:rsidRPr="003522A9">
        <w:rPr>
          <w:color w:val="000000"/>
        </w:rPr>
        <w:t>odbiorcy indywidualni,</w:t>
      </w:r>
    </w:p>
    <w:p w14:paraId="24080E26" w14:textId="77777777" w:rsidR="00C3683C" w:rsidRPr="003522A9" w:rsidRDefault="00C3683C" w:rsidP="001C4598">
      <w:pPr>
        <w:pStyle w:val="Akapitzlist"/>
        <w:numPr>
          <w:ilvl w:val="1"/>
          <w:numId w:val="115"/>
        </w:numPr>
        <w:jc w:val="both"/>
        <w:rPr>
          <w:color w:val="000000"/>
        </w:rPr>
      </w:pPr>
      <w:r w:rsidRPr="003522A9">
        <w:rPr>
          <w:color w:val="000000"/>
        </w:rPr>
        <w:t>organizacje międzynarodowe,</w:t>
      </w:r>
    </w:p>
    <w:p w14:paraId="6413944E" w14:textId="77777777" w:rsidR="00C3683C" w:rsidRPr="003522A9" w:rsidRDefault="00C3683C" w:rsidP="001C4598">
      <w:pPr>
        <w:pStyle w:val="Akapitzlist"/>
        <w:numPr>
          <w:ilvl w:val="1"/>
          <w:numId w:val="115"/>
        </w:numPr>
        <w:jc w:val="both"/>
        <w:rPr>
          <w:color w:val="000000"/>
        </w:rPr>
      </w:pPr>
      <w:r w:rsidRPr="003522A9">
        <w:rPr>
          <w:color w:val="000000"/>
        </w:rPr>
        <w:t>przedsiębiorstwa, samorząd gospodarczy.</w:t>
      </w:r>
    </w:p>
    <w:p w14:paraId="5E2D5FA2" w14:textId="77777777" w:rsidR="00C3683C" w:rsidRDefault="00C3683C" w:rsidP="001C4598">
      <w:pPr>
        <w:spacing w:before="120" w:after="120"/>
        <w:jc w:val="both"/>
        <w:divId w:val="1739790080"/>
        <w:rPr>
          <w:b/>
          <w:bCs/>
          <w:color w:val="000000"/>
        </w:rPr>
      </w:pPr>
      <w:r>
        <w:rPr>
          <w:b/>
          <w:bCs/>
          <w:color w:val="000000"/>
        </w:rPr>
        <w:t>6. Zakres podmiotowy:</w:t>
      </w:r>
    </w:p>
    <w:p w14:paraId="0DBAA7E4" w14:textId="77777777" w:rsidR="00C3683C" w:rsidRDefault="00C3683C" w:rsidP="001C4598">
      <w:pPr>
        <w:jc w:val="both"/>
        <w:rPr>
          <w:color w:val="000000"/>
        </w:rPr>
      </w:pPr>
      <w:r>
        <w:rPr>
          <w:color w:val="000000"/>
        </w:rPr>
        <w:t>Podmioty gospodarki narodowej prowadzące działalność w zakresie nanotechnologii.</w:t>
      </w:r>
    </w:p>
    <w:p w14:paraId="4CC787BB" w14:textId="77777777" w:rsidR="00C3683C" w:rsidRDefault="00C3683C" w:rsidP="001C4598">
      <w:pPr>
        <w:spacing w:before="120" w:after="120"/>
        <w:jc w:val="both"/>
        <w:divId w:val="1953517065"/>
        <w:rPr>
          <w:b/>
          <w:bCs/>
          <w:color w:val="000000"/>
        </w:rPr>
      </w:pPr>
      <w:r>
        <w:rPr>
          <w:b/>
          <w:bCs/>
          <w:color w:val="000000"/>
        </w:rPr>
        <w:t>7. Zakres przedmiotowy:</w:t>
      </w:r>
    </w:p>
    <w:p w14:paraId="1DAEE9BA" w14:textId="77777777" w:rsidR="00C3683C" w:rsidRDefault="00C3683C" w:rsidP="001C4598">
      <w:pPr>
        <w:jc w:val="both"/>
        <w:rPr>
          <w:color w:val="000000"/>
        </w:rPr>
      </w:pPr>
      <w:r>
        <w:rPr>
          <w:color w:val="000000"/>
        </w:rPr>
        <w:t>Działalność w zakresie nanotechnologii.</w:t>
      </w:r>
    </w:p>
    <w:p w14:paraId="5A494169" w14:textId="77777777" w:rsidR="00C3683C" w:rsidRDefault="00C3683C" w:rsidP="001C4598">
      <w:pPr>
        <w:spacing w:before="120" w:after="120"/>
        <w:jc w:val="both"/>
        <w:divId w:val="1270160603"/>
        <w:rPr>
          <w:b/>
          <w:bCs/>
          <w:color w:val="000000"/>
        </w:rPr>
      </w:pPr>
      <w:r>
        <w:rPr>
          <w:b/>
          <w:bCs/>
          <w:color w:val="000000"/>
        </w:rPr>
        <w:t>8. Źródła danych:</w:t>
      </w:r>
    </w:p>
    <w:p w14:paraId="475F45DE" w14:textId="51669078" w:rsidR="00C3683C" w:rsidRDefault="00C3683C" w:rsidP="001C4598">
      <w:pPr>
        <w:pStyle w:val="Akapitzlist"/>
        <w:numPr>
          <w:ilvl w:val="0"/>
          <w:numId w:val="37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D081EA1" w14:textId="6409A2D7" w:rsidR="00C3683C" w:rsidRDefault="00C3683C" w:rsidP="001C4598">
      <w:pPr>
        <w:pStyle w:val="Akapitzlist"/>
        <w:numPr>
          <w:ilvl w:val="1"/>
          <w:numId w:val="372"/>
        </w:numPr>
        <w:jc w:val="both"/>
      </w:pPr>
      <w:r w:rsidRPr="003522A9">
        <w:rPr>
          <w:color w:val="000000"/>
        </w:rPr>
        <w:t>PNT-05 – sprawozdanie o działalności badawczej i rozwojowej w nanotechnologii (</w:t>
      </w:r>
      <w:hyperlink w:anchor="lp.1.117">
        <w:r>
          <w:rPr>
            <w:rStyle w:val="Hipercze"/>
          </w:rPr>
          <w:t>lp. 1.117</w:t>
        </w:r>
      </w:hyperlink>
      <w:r w:rsidRPr="003522A9">
        <w:rPr>
          <w:color w:val="000000"/>
        </w:rPr>
        <w:t>),</w:t>
      </w:r>
    </w:p>
    <w:p w14:paraId="2B8BDD2F" w14:textId="37A914E9" w:rsidR="00C3683C" w:rsidRDefault="00C3683C" w:rsidP="001C4598">
      <w:pPr>
        <w:pStyle w:val="Akapitzlist"/>
        <w:numPr>
          <w:ilvl w:val="1"/>
          <w:numId w:val="372"/>
        </w:numPr>
        <w:jc w:val="both"/>
      </w:pPr>
      <w:r w:rsidRPr="003522A9">
        <w:rPr>
          <w:color w:val="000000"/>
        </w:rPr>
        <w:t>PNT-06 – sprawozdanie o działalności w nanotechnologii w przedsiębiorstwie (</w:t>
      </w:r>
      <w:hyperlink w:anchor="lp.1.118">
        <w:r>
          <w:rPr>
            <w:rStyle w:val="Hipercze"/>
          </w:rPr>
          <w:t>lp. 1.118</w:t>
        </w:r>
      </w:hyperlink>
      <w:r w:rsidRPr="003522A9">
        <w:rPr>
          <w:color w:val="000000"/>
        </w:rPr>
        <w:t>).</w:t>
      </w:r>
    </w:p>
    <w:p w14:paraId="2FB10D9F" w14:textId="77777777" w:rsidR="00C3683C" w:rsidRDefault="00C3683C" w:rsidP="001C4598">
      <w:pPr>
        <w:pStyle w:val="Akapitzlist"/>
        <w:numPr>
          <w:ilvl w:val="0"/>
          <w:numId w:val="372"/>
        </w:numPr>
        <w:jc w:val="both"/>
      </w:pPr>
      <w:r w:rsidRPr="003522A9">
        <w:rPr>
          <w:color w:val="000000"/>
        </w:rPr>
        <w:t>Wyniki innych badań:</w:t>
      </w:r>
    </w:p>
    <w:p w14:paraId="3664536C" w14:textId="77777777" w:rsidR="00C3683C" w:rsidRDefault="00C3683C" w:rsidP="001C4598">
      <w:pPr>
        <w:pStyle w:val="Akapitzlist"/>
        <w:numPr>
          <w:ilvl w:val="1"/>
          <w:numId w:val="372"/>
        </w:numPr>
        <w:jc w:val="both"/>
      </w:pPr>
      <w:r w:rsidRPr="003522A9">
        <w:rPr>
          <w:color w:val="000000"/>
        </w:rPr>
        <w:t>1.80.01 System Jednostek Statystycznych – operaty.</w:t>
      </w:r>
    </w:p>
    <w:p w14:paraId="41E114BA" w14:textId="77777777" w:rsidR="00C3683C" w:rsidRDefault="00C3683C" w:rsidP="001C4598">
      <w:pPr>
        <w:spacing w:before="120" w:after="120"/>
        <w:jc w:val="both"/>
        <w:divId w:val="289019011"/>
        <w:rPr>
          <w:b/>
          <w:bCs/>
          <w:color w:val="000000"/>
        </w:rPr>
      </w:pPr>
      <w:r>
        <w:rPr>
          <w:b/>
          <w:bCs/>
          <w:color w:val="000000"/>
        </w:rPr>
        <w:t>9. Rodzaje wynikowych informacji statystycznych:</w:t>
      </w:r>
    </w:p>
    <w:p w14:paraId="72E4E9C6" w14:textId="77777777" w:rsidR="00C3683C" w:rsidRDefault="00C3683C" w:rsidP="001C4598">
      <w:pPr>
        <w:pStyle w:val="Akapitzlist"/>
        <w:numPr>
          <w:ilvl w:val="0"/>
          <w:numId w:val="629"/>
        </w:numPr>
        <w:jc w:val="both"/>
      </w:pPr>
      <w:r w:rsidRPr="00A6609E">
        <w:rPr>
          <w:color w:val="000000"/>
        </w:rPr>
        <w:t>Współpraca partnerska w działalności B+R w zakresie nanotechnologii, nakłady zewnętrzne na działalność B+R w zakresie nanotechnologii, w przekrojach: sektory, liczba zgłoszonych wynalazków i uzyskanych patentów, obszary zastosowania nanotechnologii.</w:t>
      </w:r>
    </w:p>
    <w:p w14:paraId="52E958B3" w14:textId="77777777" w:rsidR="00C3683C" w:rsidRDefault="00C3683C" w:rsidP="001C4598">
      <w:pPr>
        <w:pStyle w:val="Akapitzlist"/>
        <w:numPr>
          <w:ilvl w:val="0"/>
          <w:numId w:val="629"/>
        </w:numPr>
        <w:jc w:val="both"/>
      </w:pPr>
      <w:r w:rsidRPr="00A6609E">
        <w:rPr>
          <w:color w:val="000000"/>
        </w:rPr>
        <w:t>Pracujący w zakresie nanotechnologii w przedsiębiorstwach, nakłady na działalność w zakresie nanotechnologii, w przekrojach: źródła pochodzenia środków, obszary zastosowania nanotechnologii w przedsiębiorstwach.</w:t>
      </w:r>
    </w:p>
    <w:p w14:paraId="5CFCA9F6" w14:textId="77777777" w:rsidR="00C3683C" w:rsidRDefault="00C3683C" w:rsidP="001C4598">
      <w:pPr>
        <w:pStyle w:val="Akapitzlist"/>
        <w:numPr>
          <w:ilvl w:val="0"/>
          <w:numId w:val="629"/>
        </w:numPr>
        <w:jc w:val="both"/>
      </w:pPr>
      <w:r w:rsidRPr="00A6609E">
        <w:rPr>
          <w:color w:val="000000"/>
        </w:rPr>
        <w:t>Nakłady na działalność B+R w podmiotach systemu szkolnictwa wyższego i nauki, w przekrojach: źródła finansowania, rodzaj nakładów, rodzaj działalności, obszar zastosowania nanotechnologii, osoby pracujące – według stanowisk i wykształcenia, nadane stopnie i tytuły naukowe.</w:t>
      </w:r>
    </w:p>
    <w:p w14:paraId="64112186" w14:textId="77777777" w:rsidR="00C3683C" w:rsidRDefault="00C3683C" w:rsidP="001C4598">
      <w:pPr>
        <w:spacing w:before="120" w:after="120"/>
        <w:jc w:val="both"/>
        <w:divId w:val="2004815101"/>
        <w:rPr>
          <w:b/>
          <w:bCs/>
          <w:color w:val="000000"/>
        </w:rPr>
      </w:pPr>
      <w:r>
        <w:rPr>
          <w:b/>
          <w:bCs/>
          <w:color w:val="000000"/>
        </w:rPr>
        <w:t>10. Formy i terminy udostępnienia wynikowych informacji statystycznych:</w:t>
      </w:r>
    </w:p>
    <w:p w14:paraId="004005BF" w14:textId="77777777" w:rsidR="00C3683C" w:rsidRPr="00274CDA" w:rsidRDefault="00C3683C" w:rsidP="001C4598">
      <w:pPr>
        <w:pStyle w:val="Akapitzlist"/>
        <w:numPr>
          <w:ilvl w:val="0"/>
          <w:numId w:val="886"/>
        </w:numPr>
        <w:jc w:val="both"/>
        <w:rPr>
          <w:color w:val="000000"/>
        </w:rPr>
      </w:pPr>
      <w:r w:rsidRPr="00274CDA">
        <w:rPr>
          <w:color w:val="000000"/>
        </w:rPr>
        <w:t>Publikacje GUS:</w:t>
      </w:r>
    </w:p>
    <w:p w14:paraId="332931BA" w14:textId="77777777" w:rsidR="00C3683C" w:rsidRPr="00274CDA" w:rsidRDefault="00C3683C" w:rsidP="001C4598">
      <w:pPr>
        <w:pStyle w:val="Akapitzlist"/>
        <w:numPr>
          <w:ilvl w:val="1"/>
          <w:numId w:val="886"/>
        </w:numPr>
        <w:jc w:val="both"/>
        <w:rPr>
          <w:color w:val="000000"/>
        </w:rPr>
      </w:pPr>
      <w:r w:rsidRPr="00274CDA">
        <w:rPr>
          <w:color w:val="000000"/>
        </w:rPr>
        <w:t>„Nauka i technika w 2025 r.” (marzec 2027).</w:t>
      </w:r>
    </w:p>
    <w:p w14:paraId="4E656F08" w14:textId="77777777" w:rsidR="00C3683C" w:rsidRPr="00274CDA" w:rsidRDefault="00C3683C" w:rsidP="001C4598">
      <w:pPr>
        <w:pStyle w:val="Akapitzlist"/>
        <w:numPr>
          <w:ilvl w:val="0"/>
          <w:numId w:val="886"/>
        </w:numPr>
        <w:jc w:val="both"/>
        <w:rPr>
          <w:color w:val="000000"/>
        </w:rPr>
      </w:pPr>
      <w:r w:rsidRPr="00274CDA">
        <w:rPr>
          <w:color w:val="000000"/>
        </w:rPr>
        <w:t>Informacje sygnalne:</w:t>
      </w:r>
    </w:p>
    <w:p w14:paraId="2461728E" w14:textId="77777777" w:rsidR="00C3683C" w:rsidRPr="00274CDA" w:rsidRDefault="00C3683C" w:rsidP="001C4598">
      <w:pPr>
        <w:pStyle w:val="Akapitzlist"/>
        <w:numPr>
          <w:ilvl w:val="1"/>
          <w:numId w:val="886"/>
        </w:numPr>
        <w:jc w:val="both"/>
        <w:rPr>
          <w:color w:val="000000"/>
        </w:rPr>
      </w:pPr>
      <w:r w:rsidRPr="00274CDA">
        <w:rPr>
          <w:color w:val="000000"/>
        </w:rPr>
        <w:t>„Biotechnologia i nanotechnologia w Polsce w 2025 r.” (listopad 2026).</w:t>
      </w:r>
    </w:p>
    <w:p w14:paraId="49747399" w14:textId="77777777" w:rsidR="00C3683C" w:rsidRPr="00274CDA" w:rsidRDefault="00C3683C" w:rsidP="001C4598">
      <w:pPr>
        <w:pStyle w:val="Akapitzlist"/>
        <w:numPr>
          <w:ilvl w:val="0"/>
          <w:numId w:val="886"/>
        </w:numPr>
        <w:jc w:val="both"/>
        <w:rPr>
          <w:color w:val="000000"/>
        </w:rPr>
      </w:pPr>
      <w:r w:rsidRPr="00274CDA">
        <w:rPr>
          <w:color w:val="000000"/>
        </w:rPr>
        <w:t>Internetowe bazy danych:</w:t>
      </w:r>
    </w:p>
    <w:p w14:paraId="13838F66" w14:textId="77777777" w:rsidR="00C3683C" w:rsidRPr="00274CDA" w:rsidRDefault="00C3683C" w:rsidP="001C4598">
      <w:pPr>
        <w:pStyle w:val="Akapitzlist"/>
        <w:numPr>
          <w:ilvl w:val="1"/>
          <w:numId w:val="886"/>
        </w:numPr>
        <w:jc w:val="both"/>
        <w:rPr>
          <w:color w:val="000000"/>
        </w:rPr>
      </w:pPr>
      <w:r w:rsidRPr="00274CDA">
        <w:rPr>
          <w:color w:val="000000"/>
        </w:rPr>
        <w:t>Bazy Eurostatu i innych organizacji międzynarodowych – Baza OECD – Nauka, technologia i patenty (październik 2027),</w:t>
      </w:r>
    </w:p>
    <w:p w14:paraId="3920F53A" w14:textId="77777777" w:rsidR="006B1864" w:rsidRPr="006D6CAC" w:rsidRDefault="00C3683C" w:rsidP="006D6CAC">
      <w:pPr>
        <w:pStyle w:val="Akapitzlist"/>
        <w:numPr>
          <w:ilvl w:val="1"/>
          <w:numId w:val="886"/>
        </w:numPr>
        <w:jc w:val="both"/>
        <w:rPr>
          <w:vanish/>
        </w:rPr>
      </w:pPr>
      <w:r w:rsidRPr="006D6CAC">
        <w:rPr>
          <w:color w:val="000000"/>
        </w:rPr>
        <w:t>Dziedzinowa Baza Wiedzy – Gospodarka – Nauka i technika – Nanotechnologia (luty 2026).</w:t>
      </w:r>
      <w:r>
        <w:br w:type="page"/>
      </w:r>
    </w:p>
    <w:p w14:paraId="406C7C40" w14:textId="77777777" w:rsidR="00C3683C" w:rsidRPr="00C3683C" w:rsidRDefault="00C3683C" w:rsidP="00C53F7D">
      <w:pPr>
        <w:spacing w:after="120"/>
        <w:rPr>
          <w:b/>
          <w:bCs/>
          <w:color w:val="000000"/>
          <w:sz w:val="24"/>
          <w:szCs w:val="24"/>
        </w:rPr>
      </w:pPr>
      <w:r w:rsidRPr="00C3683C">
        <w:rPr>
          <w:b/>
          <w:bCs/>
          <w:color w:val="000000"/>
          <w:sz w:val="24"/>
          <w:szCs w:val="24"/>
        </w:rPr>
        <w:t>1.43 NAUKA, TECHNIKA, SPOŁECZEŃSTWO INFORMACYJNE, TELEKOMUNIKACJA</w:t>
      </w:r>
    </w:p>
    <w:p w14:paraId="1CE77659"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386" w:name="_Toc176176710"/>
      <w:bookmarkStart w:id="387" w:name="_Toc17618299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88" w:name="badanie.1.43.18"/>
      <w:bookmarkEnd w:id="388"/>
      <w:r w:rsidRPr="00C3683C">
        <w:rPr>
          <w:rFonts w:ascii="Times New Roman" w:hAnsi="Times New Roman" w:cs="Times New Roman"/>
          <w:b/>
          <w:color w:val="000000"/>
          <w:sz w:val="20"/>
        </w:rPr>
        <w:t>1.43.18 (116)</w:t>
      </w:r>
      <w:bookmarkEnd w:id="386"/>
      <w:bookmarkEnd w:id="387"/>
    </w:p>
    <w:p w14:paraId="76B3F8AA"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Telekomunikacja</w:t>
      </w:r>
    </w:p>
    <w:p w14:paraId="715784C5"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458D72E0"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5E7CD836" w14:textId="77777777" w:rsidR="00C3683C" w:rsidRDefault="00C3683C" w:rsidP="001C4598">
      <w:pPr>
        <w:spacing w:before="120" w:after="120"/>
        <w:jc w:val="both"/>
        <w:divId w:val="1666780677"/>
        <w:rPr>
          <w:b/>
          <w:bCs/>
          <w:color w:val="000000"/>
        </w:rPr>
      </w:pPr>
      <w:r>
        <w:rPr>
          <w:b/>
          <w:bCs/>
          <w:color w:val="000000"/>
        </w:rPr>
        <w:t>5. Cel badania:</w:t>
      </w:r>
    </w:p>
    <w:p w14:paraId="767F6B7A" w14:textId="77777777" w:rsidR="00C3683C" w:rsidRPr="003522A9" w:rsidRDefault="00C3683C" w:rsidP="001C4598">
      <w:pPr>
        <w:pStyle w:val="Akapitzlist"/>
        <w:numPr>
          <w:ilvl w:val="0"/>
          <w:numId w:val="116"/>
        </w:numPr>
        <w:jc w:val="both"/>
        <w:rPr>
          <w:color w:val="000000"/>
        </w:rPr>
      </w:pPr>
      <w:r w:rsidRPr="003522A9">
        <w:rPr>
          <w:color w:val="000000"/>
        </w:rPr>
        <w:t>Celem badania jest dostarczenie informacji o poziomie i strukturze usług telekomunikacyjnych i infrastrukturze telekomunikacyjnej.</w:t>
      </w:r>
    </w:p>
    <w:p w14:paraId="114B1BB0" w14:textId="77777777" w:rsidR="00C3683C" w:rsidRPr="003522A9" w:rsidRDefault="00C3683C" w:rsidP="001C4598">
      <w:pPr>
        <w:pStyle w:val="Akapitzlist"/>
        <w:numPr>
          <w:ilvl w:val="0"/>
          <w:numId w:val="116"/>
        </w:numPr>
        <w:jc w:val="both"/>
        <w:rPr>
          <w:color w:val="000000"/>
        </w:rPr>
      </w:pPr>
      <w:r w:rsidRPr="003522A9">
        <w:rPr>
          <w:color w:val="000000"/>
        </w:rPr>
        <w:t>Użytkownicy, których potrzeby uwzględnia badanie:</w:t>
      </w:r>
    </w:p>
    <w:p w14:paraId="0971E5DD" w14:textId="77777777" w:rsidR="00C3683C" w:rsidRPr="003522A9" w:rsidRDefault="00C3683C" w:rsidP="001C4598">
      <w:pPr>
        <w:pStyle w:val="Akapitzlist"/>
        <w:numPr>
          <w:ilvl w:val="1"/>
          <w:numId w:val="116"/>
        </w:numPr>
        <w:jc w:val="both"/>
        <w:rPr>
          <w:color w:val="000000"/>
        </w:rPr>
      </w:pPr>
      <w:r w:rsidRPr="003522A9">
        <w:rPr>
          <w:color w:val="000000"/>
        </w:rPr>
        <w:t>administracja rządowa,</w:t>
      </w:r>
    </w:p>
    <w:p w14:paraId="718C083A" w14:textId="77777777" w:rsidR="00C3683C" w:rsidRPr="003522A9" w:rsidRDefault="00C3683C" w:rsidP="001C4598">
      <w:pPr>
        <w:pStyle w:val="Akapitzlist"/>
        <w:numPr>
          <w:ilvl w:val="1"/>
          <w:numId w:val="116"/>
        </w:numPr>
        <w:jc w:val="both"/>
        <w:rPr>
          <w:color w:val="000000"/>
        </w:rPr>
      </w:pPr>
      <w:r w:rsidRPr="003522A9">
        <w:rPr>
          <w:color w:val="000000"/>
        </w:rPr>
        <w:t>media ogólnopolskie i terenowe,</w:t>
      </w:r>
    </w:p>
    <w:p w14:paraId="24249B13" w14:textId="77777777" w:rsidR="00C3683C" w:rsidRPr="003522A9" w:rsidRDefault="00C3683C" w:rsidP="001C4598">
      <w:pPr>
        <w:pStyle w:val="Akapitzlist"/>
        <w:numPr>
          <w:ilvl w:val="1"/>
          <w:numId w:val="116"/>
        </w:numPr>
        <w:jc w:val="both"/>
        <w:rPr>
          <w:color w:val="000000"/>
        </w:rPr>
      </w:pPr>
      <w:r w:rsidRPr="003522A9">
        <w:rPr>
          <w:color w:val="000000"/>
        </w:rPr>
        <w:t>instytucje systemu szkolnictwa wyższego i nauki (pracownicy naukowi, nauczyciele akademiccy, studenci, doktoranci),</w:t>
      </w:r>
    </w:p>
    <w:p w14:paraId="2B5DE113" w14:textId="77777777" w:rsidR="00C3683C" w:rsidRPr="003522A9" w:rsidRDefault="00C3683C" w:rsidP="001C4598">
      <w:pPr>
        <w:pStyle w:val="Akapitzlist"/>
        <w:numPr>
          <w:ilvl w:val="1"/>
          <w:numId w:val="116"/>
        </w:numPr>
        <w:jc w:val="both"/>
        <w:rPr>
          <w:color w:val="000000"/>
        </w:rPr>
      </w:pPr>
      <w:r w:rsidRPr="003522A9">
        <w:rPr>
          <w:color w:val="000000"/>
        </w:rPr>
        <w:t>inny użytkownik.</w:t>
      </w:r>
    </w:p>
    <w:p w14:paraId="4B906015" w14:textId="77777777" w:rsidR="00C3683C" w:rsidRDefault="00C3683C" w:rsidP="001C4598">
      <w:pPr>
        <w:spacing w:before="120" w:after="120"/>
        <w:jc w:val="both"/>
        <w:divId w:val="1788307043"/>
        <w:rPr>
          <w:b/>
          <w:bCs/>
          <w:color w:val="000000"/>
        </w:rPr>
      </w:pPr>
      <w:r>
        <w:rPr>
          <w:b/>
          <w:bCs/>
          <w:color w:val="000000"/>
        </w:rPr>
        <w:t>6. Zakres podmiotowy:</w:t>
      </w:r>
    </w:p>
    <w:p w14:paraId="7CC2D8B9" w14:textId="77777777" w:rsidR="00C3683C" w:rsidRDefault="00C3683C" w:rsidP="001C4598">
      <w:pPr>
        <w:jc w:val="both"/>
        <w:rPr>
          <w:color w:val="000000"/>
        </w:rPr>
      </w:pPr>
      <w:r>
        <w:rPr>
          <w:color w:val="000000"/>
        </w:rPr>
        <w:t>Podmioty prowadzące działalność telekomunikacyjną objęte obowiązkiem przedłożenia Prezesowi Urzędu Komunikacji Elektronicznej sprawozdania z działalności telekomunikacyjnej.</w:t>
      </w:r>
    </w:p>
    <w:p w14:paraId="5A011BE7" w14:textId="77777777" w:rsidR="00C3683C" w:rsidRDefault="00C3683C" w:rsidP="001C4598">
      <w:pPr>
        <w:spacing w:before="120" w:after="120"/>
        <w:jc w:val="both"/>
        <w:divId w:val="444274942"/>
        <w:rPr>
          <w:b/>
          <w:bCs/>
          <w:color w:val="000000"/>
        </w:rPr>
      </w:pPr>
      <w:r>
        <w:rPr>
          <w:b/>
          <w:bCs/>
          <w:color w:val="000000"/>
        </w:rPr>
        <w:t>7. Zakres przedmiotowy:</w:t>
      </w:r>
    </w:p>
    <w:p w14:paraId="77985FEE" w14:textId="77777777" w:rsidR="00C3683C" w:rsidRDefault="00C3683C" w:rsidP="001C4598">
      <w:pPr>
        <w:jc w:val="both"/>
        <w:rPr>
          <w:color w:val="000000"/>
        </w:rPr>
      </w:pPr>
      <w:r>
        <w:rPr>
          <w:color w:val="000000"/>
        </w:rPr>
        <w:t>Abonenci telekomunikacyjni. Sieć telekomunikacyjna. Usługi telekomunikacyjne. Wartość usług.</w:t>
      </w:r>
    </w:p>
    <w:p w14:paraId="2BA526B2" w14:textId="77777777" w:rsidR="00C3683C" w:rsidRDefault="00C3683C" w:rsidP="001C4598">
      <w:pPr>
        <w:spacing w:before="120" w:after="120"/>
        <w:jc w:val="both"/>
        <w:divId w:val="1552762984"/>
        <w:rPr>
          <w:b/>
          <w:bCs/>
          <w:color w:val="000000"/>
        </w:rPr>
      </w:pPr>
      <w:r>
        <w:rPr>
          <w:b/>
          <w:bCs/>
          <w:color w:val="000000"/>
        </w:rPr>
        <w:t>8. Źródła danych:</w:t>
      </w:r>
    </w:p>
    <w:p w14:paraId="79CA509B" w14:textId="6C93ED0F" w:rsidR="00C3683C" w:rsidRDefault="00C3683C" w:rsidP="001C4598">
      <w:pPr>
        <w:pStyle w:val="Akapitzlist"/>
        <w:numPr>
          <w:ilvl w:val="0"/>
          <w:numId w:val="373"/>
        </w:numPr>
        <w:jc w:val="both"/>
      </w:pPr>
      <w:r w:rsidRPr="003522A9">
        <w:rPr>
          <w:color w:val="000000"/>
        </w:rPr>
        <w:t xml:space="preserve">Zestawy danych z systemów informacyjnych Urzędu Komunikacji Elektronicznej nr </w:t>
      </w:r>
      <w:hyperlink w:anchor="gr.164">
        <w:r>
          <w:rPr>
            <w:rStyle w:val="Hipercze"/>
          </w:rPr>
          <w:t>164</w:t>
        </w:r>
      </w:hyperlink>
      <w:r w:rsidRPr="003522A9">
        <w:rPr>
          <w:color w:val="000000"/>
        </w:rPr>
        <w:t xml:space="preserve"> (opisane w części II. Informacje o przekazywanych danych):</w:t>
      </w:r>
    </w:p>
    <w:p w14:paraId="61833142" w14:textId="32CB9BD0" w:rsidR="00C3683C" w:rsidRDefault="00C3683C" w:rsidP="001C4598">
      <w:pPr>
        <w:pStyle w:val="Akapitzlist"/>
        <w:numPr>
          <w:ilvl w:val="1"/>
          <w:numId w:val="373"/>
        </w:numPr>
        <w:jc w:val="both"/>
      </w:pPr>
      <w:r w:rsidRPr="003522A9">
        <w:rPr>
          <w:color w:val="000000"/>
        </w:rPr>
        <w:t>dane dotyczące rynku telekomunikacyjnego (</w:t>
      </w:r>
      <w:hyperlink w:anchor="lp.164.3">
        <w:r>
          <w:rPr>
            <w:rStyle w:val="Hipercze"/>
          </w:rPr>
          <w:t>lp. 164.3</w:t>
        </w:r>
      </w:hyperlink>
      <w:r w:rsidRPr="003522A9">
        <w:rPr>
          <w:color w:val="000000"/>
        </w:rPr>
        <w:t>).</w:t>
      </w:r>
    </w:p>
    <w:p w14:paraId="0105A100" w14:textId="77777777" w:rsidR="00C3683C" w:rsidRDefault="00C3683C" w:rsidP="001C4598">
      <w:pPr>
        <w:spacing w:before="120" w:after="120"/>
        <w:jc w:val="both"/>
        <w:divId w:val="1357121546"/>
        <w:rPr>
          <w:b/>
          <w:bCs/>
          <w:color w:val="000000"/>
        </w:rPr>
      </w:pPr>
      <w:r>
        <w:rPr>
          <w:b/>
          <w:bCs/>
          <w:color w:val="000000"/>
        </w:rPr>
        <w:t>9. Rodzaje wynikowych informacji statystycznych:</w:t>
      </w:r>
    </w:p>
    <w:p w14:paraId="4FFE1F51" w14:textId="77777777" w:rsidR="00C3683C" w:rsidRDefault="00C3683C" w:rsidP="001C4598">
      <w:pPr>
        <w:pStyle w:val="Akapitzlist"/>
        <w:numPr>
          <w:ilvl w:val="0"/>
          <w:numId w:val="630"/>
        </w:numPr>
        <w:jc w:val="both"/>
      </w:pPr>
      <w:r w:rsidRPr="00A6609E">
        <w:rPr>
          <w:color w:val="000000"/>
        </w:rPr>
        <w:t>Liczba użytkowników końcowych oraz czas połączeń w telefonii internetowej (usługa VoIP).</w:t>
      </w:r>
    </w:p>
    <w:p w14:paraId="6304479B" w14:textId="77777777" w:rsidR="00C3683C" w:rsidRDefault="00C3683C" w:rsidP="001C4598">
      <w:pPr>
        <w:pStyle w:val="Akapitzlist"/>
        <w:numPr>
          <w:ilvl w:val="0"/>
          <w:numId w:val="630"/>
        </w:numPr>
        <w:jc w:val="both"/>
      </w:pPr>
      <w:r w:rsidRPr="00A6609E">
        <w:rPr>
          <w:color w:val="000000"/>
        </w:rPr>
        <w:t>Liczba pozwoleń radiowych na używanie urządzeń nadawczych lub nadawczo-odbiorczych wydawanych przez Prezesa Urzędu Komunikacji Elektronicznej oraz wpisów do rejestru urządzeń radiowych używanych bez pozwolenia.</w:t>
      </w:r>
    </w:p>
    <w:p w14:paraId="363C012A" w14:textId="77777777" w:rsidR="00C3683C" w:rsidRDefault="00C3683C" w:rsidP="001C4598">
      <w:pPr>
        <w:pStyle w:val="Akapitzlist"/>
        <w:numPr>
          <w:ilvl w:val="0"/>
          <w:numId w:val="630"/>
        </w:numPr>
        <w:jc w:val="both"/>
      </w:pPr>
      <w:r w:rsidRPr="00A6609E">
        <w:rPr>
          <w:color w:val="000000"/>
        </w:rPr>
        <w:t>Liczba bazowych stacji przekaźnikowych telefonii ruchomej, wolumen transmisji danych, liczba wysłanych SMS-ów i MMS-ów.</w:t>
      </w:r>
    </w:p>
    <w:p w14:paraId="37058BC3" w14:textId="77777777" w:rsidR="00C3683C" w:rsidRDefault="00C3683C" w:rsidP="001C4598">
      <w:pPr>
        <w:pStyle w:val="Akapitzlist"/>
        <w:numPr>
          <w:ilvl w:val="0"/>
          <w:numId w:val="630"/>
        </w:numPr>
        <w:jc w:val="both"/>
      </w:pPr>
      <w:r w:rsidRPr="00A6609E">
        <w:rPr>
          <w:color w:val="000000"/>
        </w:rPr>
        <w:t>Liczba łączy abonenckich i abonentów telefonii stacjonarnej, w przekrojach: kraj, województwa, rodzaj abonenta (konsumenci, biznes).</w:t>
      </w:r>
    </w:p>
    <w:p w14:paraId="6ACF9A12" w14:textId="77777777" w:rsidR="00C3683C" w:rsidRDefault="00C3683C" w:rsidP="001C4598">
      <w:pPr>
        <w:pStyle w:val="Akapitzlist"/>
        <w:numPr>
          <w:ilvl w:val="0"/>
          <w:numId w:val="630"/>
        </w:numPr>
        <w:jc w:val="both"/>
      </w:pPr>
      <w:r w:rsidRPr="00A6609E">
        <w:rPr>
          <w:color w:val="000000"/>
        </w:rPr>
        <w:t>Liczba abonentów telewizji kablowej, w przekrojach: kraj, województwa, rodzaj usługi (telefon, Internet, telewizja cyfrowa).</w:t>
      </w:r>
    </w:p>
    <w:p w14:paraId="39568366" w14:textId="77777777" w:rsidR="00C3683C" w:rsidRDefault="00C3683C" w:rsidP="001C4598">
      <w:pPr>
        <w:pStyle w:val="Akapitzlist"/>
        <w:numPr>
          <w:ilvl w:val="0"/>
          <w:numId w:val="630"/>
        </w:numPr>
        <w:jc w:val="both"/>
      </w:pPr>
      <w:r w:rsidRPr="00A6609E">
        <w:rPr>
          <w:color w:val="000000"/>
        </w:rPr>
        <w:t>Liczba abonentów (karty SIM) i użytkowników (karty M2M) telefonii ruchomej, w przekrojach: rodzaj płatności (post-paid, pre-paid).</w:t>
      </w:r>
    </w:p>
    <w:p w14:paraId="46FBB865" w14:textId="77777777" w:rsidR="00C3683C" w:rsidRDefault="00C3683C" w:rsidP="001C4598">
      <w:pPr>
        <w:pStyle w:val="Akapitzlist"/>
        <w:numPr>
          <w:ilvl w:val="0"/>
          <w:numId w:val="630"/>
        </w:numPr>
        <w:jc w:val="both"/>
      </w:pPr>
      <w:r w:rsidRPr="00A6609E">
        <w:rPr>
          <w:color w:val="000000"/>
        </w:rPr>
        <w:t>Przychody z działalności telekomunikacyjnej, w przekrojach: rodzaj rynku telekomunikacyjnego.</w:t>
      </w:r>
    </w:p>
    <w:p w14:paraId="41DDDA73" w14:textId="77777777" w:rsidR="00C3683C" w:rsidRDefault="00C3683C" w:rsidP="001C4598">
      <w:pPr>
        <w:pStyle w:val="Akapitzlist"/>
        <w:numPr>
          <w:ilvl w:val="0"/>
          <w:numId w:val="630"/>
        </w:numPr>
        <w:jc w:val="both"/>
      </w:pPr>
      <w:r w:rsidRPr="00A6609E">
        <w:rPr>
          <w:color w:val="000000"/>
        </w:rPr>
        <w:t>Liczba użytkowników końcowych dostępu do sieci Internet, w przekrojach: rodzaj technologii, rodzaj użytkownika (konsumenci, biznes).</w:t>
      </w:r>
    </w:p>
    <w:p w14:paraId="77124CDC" w14:textId="77777777" w:rsidR="00C3683C" w:rsidRDefault="00C3683C" w:rsidP="001C4598">
      <w:pPr>
        <w:pStyle w:val="Akapitzlist"/>
        <w:numPr>
          <w:ilvl w:val="0"/>
          <w:numId w:val="630"/>
        </w:numPr>
        <w:jc w:val="both"/>
      </w:pPr>
      <w:r w:rsidRPr="00A6609E">
        <w:rPr>
          <w:color w:val="000000"/>
        </w:rPr>
        <w:t>Zbiorczy czas trwania wychodzących połączeń telefonicznych, w przekrojach: rodzaj telefonii (stacjonarna, ruchoma), kierunki ruchu (połączenia krajowe: do sieci ruchomych, do sieci stacjonarnych, połączenia międzynarodowe).</w:t>
      </w:r>
    </w:p>
    <w:p w14:paraId="141B8105" w14:textId="77777777" w:rsidR="00C3683C" w:rsidRDefault="00C3683C" w:rsidP="001C4598">
      <w:pPr>
        <w:pStyle w:val="Akapitzlist"/>
        <w:numPr>
          <w:ilvl w:val="0"/>
          <w:numId w:val="630"/>
        </w:numPr>
        <w:jc w:val="both"/>
      </w:pPr>
      <w:r w:rsidRPr="00A6609E">
        <w:rPr>
          <w:color w:val="000000"/>
        </w:rPr>
        <w:t>Liczba abonentów płatnych usług telewizyjnych, w przekrojach: rodzaj telewizji (satelitarna, kablowa, IPTV, naziemna telewizja cyfrowa).</w:t>
      </w:r>
    </w:p>
    <w:p w14:paraId="7E316245" w14:textId="77777777" w:rsidR="00C3683C" w:rsidRDefault="00C3683C" w:rsidP="001C4598">
      <w:pPr>
        <w:pStyle w:val="Akapitzlist"/>
        <w:numPr>
          <w:ilvl w:val="0"/>
          <w:numId w:val="630"/>
        </w:numPr>
        <w:jc w:val="both"/>
      </w:pPr>
      <w:r w:rsidRPr="00A6609E">
        <w:rPr>
          <w:color w:val="000000"/>
        </w:rPr>
        <w:t>Liczba usług Internetu stacjonarnego, w przekrojach: kraj, województwa, rodzaj miejscowości (miasto, wieś), rodzaj przepustowości.</w:t>
      </w:r>
    </w:p>
    <w:p w14:paraId="4793FFE1" w14:textId="77777777" w:rsidR="00C3683C" w:rsidRDefault="00C3683C" w:rsidP="001C4598">
      <w:pPr>
        <w:pStyle w:val="Akapitzlist"/>
        <w:numPr>
          <w:ilvl w:val="0"/>
          <w:numId w:val="630"/>
        </w:numPr>
        <w:jc w:val="both"/>
      </w:pPr>
      <w:r w:rsidRPr="00A6609E">
        <w:rPr>
          <w:color w:val="000000"/>
        </w:rPr>
        <w:t>Liczba przedsiębiorców telekomunikacyjnych, w przekrojach: rodzaje usług.</w:t>
      </w:r>
    </w:p>
    <w:p w14:paraId="13CC3CAC" w14:textId="77777777" w:rsidR="00C3683C" w:rsidRDefault="00C3683C" w:rsidP="001C4598">
      <w:pPr>
        <w:pStyle w:val="Akapitzlist"/>
        <w:numPr>
          <w:ilvl w:val="0"/>
          <w:numId w:val="630"/>
        </w:numPr>
        <w:jc w:val="both"/>
      </w:pPr>
      <w:r w:rsidRPr="00A6609E">
        <w:rPr>
          <w:color w:val="000000"/>
        </w:rPr>
        <w:t>Liczba abonentów usług wiązanych, w przekrojach: rodzaje usług w ramach jednego pakietu.</w:t>
      </w:r>
    </w:p>
    <w:p w14:paraId="1D405579" w14:textId="77777777" w:rsidR="00C3683C" w:rsidRDefault="00C3683C" w:rsidP="001C4598">
      <w:pPr>
        <w:spacing w:before="120" w:after="120"/>
        <w:jc w:val="both"/>
        <w:divId w:val="2066682195"/>
        <w:rPr>
          <w:b/>
          <w:bCs/>
          <w:color w:val="000000"/>
        </w:rPr>
      </w:pPr>
      <w:r>
        <w:rPr>
          <w:b/>
          <w:bCs/>
          <w:color w:val="000000"/>
        </w:rPr>
        <w:t>10. Formy i terminy udostępnienia wynikowych informacji statystycznych:</w:t>
      </w:r>
    </w:p>
    <w:p w14:paraId="481BC545" w14:textId="77777777" w:rsidR="00C3683C" w:rsidRPr="00274CDA" w:rsidRDefault="00C3683C" w:rsidP="001C4598">
      <w:pPr>
        <w:pStyle w:val="Akapitzlist"/>
        <w:numPr>
          <w:ilvl w:val="0"/>
          <w:numId w:val="887"/>
        </w:numPr>
        <w:jc w:val="both"/>
        <w:rPr>
          <w:color w:val="000000"/>
        </w:rPr>
      </w:pPr>
      <w:r w:rsidRPr="00274CDA">
        <w:rPr>
          <w:color w:val="000000"/>
        </w:rPr>
        <w:t>Publikacje GUS:</w:t>
      </w:r>
    </w:p>
    <w:p w14:paraId="6C6BB863" w14:textId="77777777" w:rsidR="00C3683C" w:rsidRPr="00274CDA" w:rsidRDefault="00C3683C" w:rsidP="001C4598">
      <w:pPr>
        <w:pStyle w:val="Akapitzlist"/>
        <w:numPr>
          <w:ilvl w:val="1"/>
          <w:numId w:val="887"/>
        </w:numPr>
        <w:jc w:val="both"/>
        <w:rPr>
          <w:color w:val="000000"/>
        </w:rPr>
      </w:pPr>
      <w:r w:rsidRPr="00274CDA">
        <w:rPr>
          <w:color w:val="000000"/>
        </w:rPr>
        <w:t>„Rocznik Statystyczny Województw 2026” (grudzień 2026),</w:t>
      </w:r>
    </w:p>
    <w:p w14:paraId="7B8DA360" w14:textId="77777777" w:rsidR="00C3683C" w:rsidRPr="00274CDA" w:rsidRDefault="00C3683C" w:rsidP="001C4598">
      <w:pPr>
        <w:pStyle w:val="Akapitzlist"/>
        <w:numPr>
          <w:ilvl w:val="1"/>
          <w:numId w:val="887"/>
        </w:numPr>
        <w:jc w:val="both"/>
        <w:rPr>
          <w:color w:val="000000"/>
        </w:rPr>
      </w:pPr>
      <w:r w:rsidRPr="00274CDA">
        <w:rPr>
          <w:color w:val="000000"/>
        </w:rPr>
        <w:t>„Rocznik Statystyczny Rzeczypospolitej Polskiej 2026” (grudzień 2026),</w:t>
      </w:r>
    </w:p>
    <w:p w14:paraId="03C18BFF" w14:textId="77777777" w:rsidR="00C3683C" w:rsidRPr="00274CDA" w:rsidRDefault="00C3683C" w:rsidP="001C4598">
      <w:pPr>
        <w:pStyle w:val="Akapitzlist"/>
        <w:numPr>
          <w:ilvl w:val="1"/>
          <w:numId w:val="887"/>
        </w:numPr>
        <w:jc w:val="both"/>
        <w:rPr>
          <w:color w:val="000000"/>
        </w:rPr>
      </w:pPr>
      <w:r w:rsidRPr="00274CDA">
        <w:rPr>
          <w:color w:val="000000"/>
        </w:rPr>
        <w:t>„Telekomunikacja w 2025 r.” (wrzesień 2026).</w:t>
      </w:r>
    </w:p>
    <w:p w14:paraId="33245B54" w14:textId="77777777" w:rsidR="00C3683C" w:rsidRPr="00274CDA" w:rsidRDefault="00C3683C" w:rsidP="001C4598">
      <w:pPr>
        <w:pStyle w:val="Akapitzlist"/>
        <w:numPr>
          <w:ilvl w:val="0"/>
          <w:numId w:val="887"/>
        </w:numPr>
        <w:jc w:val="both"/>
        <w:rPr>
          <w:color w:val="000000"/>
        </w:rPr>
      </w:pPr>
      <w:r w:rsidRPr="00274CDA">
        <w:rPr>
          <w:color w:val="000000"/>
        </w:rPr>
        <w:t>Internetowe bazy danych:</w:t>
      </w:r>
    </w:p>
    <w:p w14:paraId="14D06702" w14:textId="77777777" w:rsidR="00C3683C" w:rsidRPr="00274CDA" w:rsidRDefault="00C3683C" w:rsidP="001C4598">
      <w:pPr>
        <w:pStyle w:val="Akapitzlist"/>
        <w:numPr>
          <w:ilvl w:val="1"/>
          <w:numId w:val="887"/>
        </w:numPr>
        <w:jc w:val="both"/>
        <w:rPr>
          <w:color w:val="000000"/>
        </w:rPr>
      </w:pPr>
      <w:r w:rsidRPr="00274CDA">
        <w:rPr>
          <w:color w:val="000000"/>
        </w:rPr>
        <w:t>Bank Danych Lokalnych – Transport i łączność – Łączność (grudzień 2026),</w:t>
      </w:r>
    </w:p>
    <w:p w14:paraId="1A0C61C4" w14:textId="77777777" w:rsidR="00C3683C" w:rsidRPr="00274CDA" w:rsidRDefault="00C3683C" w:rsidP="001C4598">
      <w:pPr>
        <w:pStyle w:val="Akapitzlist"/>
        <w:numPr>
          <w:ilvl w:val="1"/>
          <w:numId w:val="887"/>
        </w:numPr>
        <w:jc w:val="both"/>
        <w:rPr>
          <w:color w:val="000000"/>
        </w:rPr>
      </w:pPr>
      <w:r w:rsidRPr="00274CDA">
        <w:rPr>
          <w:color w:val="000000"/>
        </w:rPr>
        <w:t>Dziedzinowa Baza Wiedzy – Gospodarka – Gospodarka cyfrowa i telekomunikacja – Działalność gospodarcza w telekomunikacji i poczcie (wrzesień 2026),</w:t>
      </w:r>
    </w:p>
    <w:p w14:paraId="680F4BDB" w14:textId="77777777" w:rsidR="00C3683C" w:rsidRPr="00274CDA" w:rsidRDefault="00C3683C" w:rsidP="001C4598">
      <w:pPr>
        <w:pStyle w:val="Akapitzlist"/>
        <w:numPr>
          <w:ilvl w:val="1"/>
          <w:numId w:val="887"/>
        </w:numPr>
        <w:jc w:val="both"/>
        <w:rPr>
          <w:color w:val="000000"/>
        </w:rPr>
      </w:pPr>
      <w:r w:rsidRPr="00274CDA">
        <w:rPr>
          <w:color w:val="000000"/>
        </w:rPr>
        <w:t>Dziedzinowa Baza Wiedzy – Gospodarka – Gospodarka cyfrowa i telekomunikacja – Telekomunikacja – Internet, radiofonia i telewizja (wrzesień 2026),</w:t>
      </w:r>
    </w:p>
    <w:p w14:paraId="2DDDFE7B" w14:textId="77777777" w:rsidR="00C3683C" w:rsidRPr="00274CDA" w:rsidRDefault="00C3683C" w:rsidP="001C4598">
      <w:pPr>
        <w:pStyle w:val="Akapitzlist"/>
        <w:numPr>
          <w:ilvl w:val="1"/>
          <w:numId w:val="887"/>
        </w:numPr>
        <w:jc w:val="both"/>
        <w:rPr>
          <w:color w:val="000000"/>
        </w:rPr>
      </w:pPr>
      <w:r w:rsidRPr="00274CDA">
        <w:rPr>
          <w:color w:val="000000"/>
        </w:rPr>
        <w:t>Dziedzinowa Baza Wiedzy – Gospodarka – Gospodarka cyfrowa i telekomunikacja – Telekomunikacja – Telefonia ruchoma (wrzesień 2026),</w:t>
      </w:r>
    </w:p>
    <w:p w14:paraId="38787A11" w14:textId="77777777" w:rsidR="00C3683C" w:rsidRPr="00274CDA" w:rsidRDefault="00C3683C" w:rsidP="001C4598">
      <w:pPr>
        <w:pStyle w:val="Akapitzlist"/>
        <w:numPr>
          <w:ilvl w:val="1"/>
          <w:numId w:val="887"/>
        </w:numPr>
        <w:jc w:val="both"/>
        <w:rPr>
          <w:color w:val="000000"/>
        </w:rPr>
      </w:pPr>
      <w:r w:rsidRPr="00274CDA">
        <w:rPr>
          <w:color w:val="000000"/>
        </w:rPr>
        <w:t>Dziedzinowa Baza Wiedzy – Gospodarka – Gospodarka cyfrowa i telekomunikacja – Telekomunikacja – Telefonia stacjonarna (wrzesień 2026).</w:t>
      </w:r>
    </w:p>
    <w:p w14:paraId="00EFBFA9" w14:textId="77777777" w:rsidR="006B1864" w:rsidRDefault="00C3683C" w:rsidP="001C4598">
      <w:pPr>
        <w:jc w:val="both"/>
        <w:rPr>
          <w:vanish/>
        </w:rPr>
      </w:pPr>
      <w:r>
        <w:br w:type="page"/>
      </w:r>
    </w:p>
    <w:p w14:paraId="089875F0"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389" w:name="_Toc176176711"/>
      <w:bookmarkStart w:id="390" w:name="_Toc176182999"/>
      <w:r w:rsidRPr="00C3683C">
        <w:rPr>
          <w:rFonts w:ascii="Times New Roman" w:hAnsi="Times New Roman" w:cs="Times New Roman"/>
          <w:b/>
          <w:color w:val="000000"/>
          <w:sz w:val="24"/>
        </w:rPr>
        <w:t>1.44 RYNEK MATERIAŁOWY I PALIWOWO-ENERGETYCZNY</w:t>
      </w:r>
      <w:bookmarkEnd w:id="389"/>
      <w:bookmarkEnd w:id="390"/>
    </w:p>
    <w:p w14:paraId="5BF12CD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91" w:name="_Toc176176712"/>
      <w:bookmarkStart w:id="392" w:name="_Toc17618300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93" w:name="badanie.1.44.01"/>
      <w:bookmarkEnd w:id="393"/>
      <w:r w:rsidRPr="00C3683C">
        <w:rPr>
          <w:rFonts w:ascii="Times New Roman" w:hAnsi="Times New Roman" w:cs="Times New Roman"/>
          <w:b/>
          <w:color w:val="000000"/>
          <w:sz w:val="20"/>
        </w:rPr>
        <w:t>1.44.01 (117)</w:t>
      </w:r>
      <w:bookmarkEnd w:id="391"/>
      <w:bookmarkEnd w:id="392"/>
    </w:p>
    <w:p w14:paraId="4E52F3D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Bilanse paliw i energii</w:t>
      </w:r>
    </w:p>
    <w:p w14:paraId="5F6231B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519F772"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energii</w:t>
      </w:r>
    </w:p>
    <w:p w14:paraId="6036B292" w14:textId="77777777" w:rsidR="00C3683C" w:rsidRDefault="00C3683C" w:rsidP="001C4598">
      <w:pPr>
        <w:spacing w:before="120" w:after="120"/>
        <w:jc w:val="both"/>
        <w:divId w:val="985013216"/>
        <w:rPr>
          <w:b/>
          <w:bCs/>
          <w:color w:val="000000"/>
        </w:rPr>
      </w:pPr>
      <w:r>
        <w:rPr>
          <w:b/>
          <w:bCs/>
          <w:color w:val="000000"/>
        </w:rPr>
        <w:t>5. Cel badania:</w:t>
      </w:r>
    </w:p>
    <w:p w14:paraId="2D6D62EE" w14:textId="77777777" w:rsidR="00C3683C" w:rsidRPr="003522A9" w:rsidRDefault="00C3683C" w:rsidP="001C4598">
      <w:pPr>
        <w:pStyle w:val="Akapitzlist"/>
        <w:numPr>
          <w:ilvl w:val="0"/>
          <w:numId w:val="117"/>
        </w:numPr>
        <w:jc w:val="both"/>
        <w:rPr>
          <w:color w:val="000000"/>
        </w:rPr>
      </w:pPr>
      <w:r w:rsidRPr="003522A9">
        <w:rPr>
          <w:color w:val="000000"/>
        </w:rPr>
        <w:t>Celem badania jest dostarczenie informacji niezbędnych do monitorowania sytuacji w zakresie bezpieczeństwa energetycznego i ochrony środowiska, poziomu cen nośników energii, oceny energochłonności gospodarki, zwiększania efektywności użytkowania paliw i energii oraz umożliwienia opracowywania prognoz zapotrzebowania na nośniki energii, projektów założeń polityki energetycznej, inwentaryzacji emisji zanieczyszczeń atmosfery ze źródeł energetycznych i transportowych, zapewnienie danych dla systemu zintegrowanych rachunków ekonomicznych środowiska oraz opracowywanie bilansów paliwowo-energetycznych kraju.</w:t>
      </w:r>
    </w:p>
    <w:p w14:paraId="587920C5" w14:textId="77777777" w:rsidR="00C3683C" w:rsidRPr="003522A9" w:rsidRDefault="00C3683C" w:rsidP="001C4598">
      <w:pPr>
        <w:pStyle w:val="Akapitzlist"/>
        <w:numPr>
          <w:ilvl w:val="0"/>
          <w:numId w:val="117"/>
        </w:numPr>
        <w:jc w:val="both"/>
        <w:rPr>
          <w:color w:val="000000"/>
        </w:rPr>
      </w:pPr>
      <w:r w:rsidRPr="003522A9">
        <w:rPr>
          <w:color w:val="000000"/>
        </w:rPr>
        <w:t>Akty prawa krajowego, z których wynika obowiązek realizacji badania:</w:t>
      </w:r>
    </w:p>
    <w:p w14:paraId="39EB1D61" w14:textId="77777777" w:rsidR="00C3683C" w:rsidRPr="003522A9" w:rsidRDefault="00C3683C" w:rsidP="001C4598">
      <w:pPr>
        <w:pStyle w:val="Akapitzlist"/>
        <w:numPr>
          <w:ilvl w:val="1"/>
          <w:numId w:val="117"/>
        </w:numPr>
        <w:jc w:val="both"/>
        <w:rPr>
          <w:color w:val="000000"/>
        </w:rPr>
      </w:pPr>
      <w:r w:rsidRPr="003522A9">
        <w:rPr>
          <w:color w:val="000000"/>
        </w:rPr>
        <w:t>ustawa z dnia 25 sierpnia 2006 r. o biokomponentach i biopaliwach ciekłych (Dz. U. z 2024 r. poz. 20, z późn. zm.),</w:t>
      </w:r>
    </w:p>
    <w:p w14:paraId="0BD2D6BA" w14:textId="77777777" w:rsidR="00C3683C" w:rsidRPr="003522A9" w:rsidRDefault="00C3683C" w:rsidP="001C4598">
      <w:pPr>
        <w:pStyle w:val="Akapitzlist"/>
        <w:numPr>
          <w:ilvl w:val="1"/>
          <w:numId w:val="117"/>
        </w:numPr>
        <w:jc w:val="both"/>
        <w:rPr>
          <w:color w:val="000000"/>
        </w:rPr>
      </w:pPr>
      <w:r w:rsidRPr="003522A9">
        <w:rPr>
          <w:color w:val="000000"/>
        </w:rPr>
        <w:t>ustawa z dnia 20 maja 2016 r. o efektywności energetycznej (Dz. U. z 2021 r. poz. 2166, z późn. zm.),</w:t>
      </w:r>
    </w:p>
    <w:p w14:paraId="328451CC" w14:textId="77777777" w:rsidR="00C3683C" w:rsidRPr="003522A9" w:rsidRDefault="00C3683C" w:rsidP="001C4598">
      <w:pPr>
        <w:pStyle w:val="Akapitzlist"/>
        <w:numPr>
          <w:ilvl w:val="1"/>
          <w:numId w:val="117"/>
        </w:numPr>
        <w:jc w:val="both"/>
        <w:rPr>
          <w:color w:val="000000"/>
        </w:rPr>
      </w:pPr>
      <w:r w:rsidRPr="003522A9">
        <w:rPr>
          <w:color w:val="000000"/>
        </w:rPr>
        <w:t>ustawa z dnia 10 kwietnia 1997 r. – Prawo energetyczne (Dz. U. z 2024 r. poz. 266, z późn. zm.),</w:t>
      </w:r>
    </w:p>
    <w:p w14:paraId="1942C9BE" w14:textId="77777777" w:rsidR="00C3683C" w:rsidRPr="003522A9" w:rsidRDefault="00C3683C" w:rsidP="001C4598">
      <w:pPr>
        <w:pStyle w:val="Akapitzlist"/>
        <w:numPr>
          <w:ilvl w:val="1"/>
          <w:numId w:val="117"/>
        </w:numPr>
        <w:jc w:val="both"/>
        <w:rPr>
          <w:color w:val="000000"/>
        </w:rPr>
      </w:pPr>
      <w:r w:rsidRPr="003522A9">
        <w:rPr>
          <w:color w:val="000000"/>
        </w:rPr>
        <w:t>ustawa z dnia 20 lutego 2015 r. o odnawialnych źródłach energii (Dz. U. z 2023 r. poz. 1436, z późn. zm.).</w:t>
      </w:r>
    </w:p>
    <w:p w14:paraId="32422E34" w14:textId="77777777" w:rsidR="00C3683C" w:rsidRPr="003522A9" w:rsidRDefault="00C3683C" w:rsidP="001C4598">
      <w:pPr>
        <w:pStyle w:val="Akapitzlist"/>
        <w:numPr>
          <w:ilvl w:val="0"/>
          <w:numId w:val="117"/>
        </w:numPr>
        <w:jc w:val="both"/>
        <w:rPr>
          <w:color w:val="000000"/>
        </w:rPr>
      </w:pPr>
      <w:r w:rsidRPr="003522A9">
        <w:rPr>
          <w:color w:val="000000"/>
        </w:rPr>
        <w:t>Akty prawa międzynarodowego, z których wynika obowiązek realizacji badania:</w:t>
      </w:r>
    </w:p>
    <w:p w14:paraId="2FF352DD" w14:textId="77777777" w:rsidR="00C3683C" w:rsidRPr="003522A9" w:rsidRDefault="00C3683C" w:rsidP="001C4598">
      <w:pPr>
        <w:pStyle w:val="Akapitzlist"/>
        <w:numPr>
          <w:ilvl w:val="1"/>
          <w:numId w:val="117"/>
        </w:numPr>
        <w:jc w:val="both"/>
        <w:rPr>
          <w:color w:val="000000"/>
        </w:rPr>
      </w:pPr>
      <w:r w:rsidRPr="003522A9">
        <w:rPr>
          <w:color w:val="000000"/>
        </w:rPr>
        <w:t>rozporządzenie Parlamentu Europejskiego i Rady (WE) nr 1099/2008 z dnia 22 października 2008 r. w sprawie statystyki energii (Dz. Urz. UE L 304 z 14.11.2008, str. 1, z późn. zm.),</w:t>
      </w:r>
    </w:p>
    <w:p w14:paraId="24BEB730" w14:textId="77777777" w:rsidR="00C3683C" w:rsidRPr="003522A9" w:rsidRDefault="00C3683C" w:rsidP="001C4598">
      <w:pPr>
        <w:pStyle w:val="Akapitzlist"/>
        <w:numPr>
          <w:ilvl w:val="1"/>
          <w:numId w:val="117"/>
        </w:numPr>
        <w:jc w:val="both"/>
        <w:rPr>
          <w:color w:val="000000"/>
        </w:rPr>
      </w:pPr>
      <w:r w:rsidRPr="003522A9">
        <w:rPr>
          <w:color w:val="000000"/>
        </w:rPr>
        <w:t>rozporządzenie Komisji (UE) 2022/132 z dnia 28 stycznia 2022 r. zmieniające rozporządzenie Parlamentu Europejskiego i Rady (WE) nr 1099/2008 w sprawie statystyki energii w odniesieniu do wykonania aktualizacji na potrzeby rocznej, miesięcznej i krótkoterminowej miesięcznej statystyki energii (Dz. Urz. UE L 20 z 31.01.2022, str. 208),</w:t>
      </w:r>
    </w:p>
    <w:p w14:paraId="43866A2E" w14:textId="77777777" w:rsidR="00C3683C" w:rsidRPr="003522A9" w:rsidRDefault="00C3683C" w:rsidP="001C4598">
      <w:pPr>
        <w:pStyle w:val="Akapitzlist"/>
        <w:numPr>
          <w:ilvl w:val="1"/>
          <w:numId w:val="117"/>
        </w:numPr>
        <w:jc w:val="both"/>
        <w:rPr>
          <w:color w:val="000000"/>
        </w:rPr>
      </w:pPr>
      <w:r w:rsidRPr="003522A9">
        <w:rPr>
          <w:color w:val="000000"/>
        </w:rPr>
        <w:t>rozporządzenie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 (Dz. Urz. UE L 328 z 21.12.2018, str. 1, z późn. zm.),</w:t>
      </w:r>
    </w:p>
    <w:p w14:paraId="16A433F7" w14:textId="77777777" w:rsidR="00C3683C" w:rsidRPr="003522A9" w:rsidRDefault="00C3683C" w:rsidP="001C4598">
      <w:pPr>
        <w:pStyle w:val="Akapitzlist"/>
        <w:numPr>
          <w:ilvl w:val="1"/>
          <w:numId w:val="117"/>
        </w:numPr>
        <w:jc w:val="both"/>
        <w:rPr>
          <w:color w:val="000000"/>
        </w:rPr>
      </w:pPr>
      <w:r w:rsidRPr="003522A9">
        <w:rPr>
          <w:color w:val="000000"/>
        </w:rPr>
        <w:t>rozporządzenie Parlamentu Europejskiego i Rady (UE) nr 538/2014 z dnia 16 kwietnia 2014 r. zmieniające rozporządzenie (UE) nr 691/2011 w sprawie europejskich rachunków ekonomicznych środowiska (Dz. Urz. UE L 158 z 27.05.2014, str. 113),</w:t>
      </w:r>
    </w:p>
    <w:p w14:paraId="346A489F" w14:textId="77777777" w:rsidR="00C3683C" w:rsidRPr="003522A9" w:rsidRDefault="00C3683C" w:rsidP="001C4598">
      <w:pPr>
        <w:pStyle w:val="Akapitzlist"/>
        <w:numPr>
          <w:ilvl w:val="1"/>
          <w:numId w:val="117"/>
        </w:numPr>
        <w:jc w:val="both"/>
        <w:rPr>
          <w:color w:val="000000"/>
        </w:rPr>
      </w:pPr>
      <w:r w:rsidRPr="003522A9">
        <w:rPr>
          <w:color w:val="000000"/>
        </w:rPr>
        <w:t>dyrektywa Parlamentu Europejskiego i Rady (UE) 2018/2001 z dnia 11 grudnia 2018 r. w sprawie promowania stosowania energii ze źródeł odnawialnych (Dz. Urz. UE L 328 z 21.12.2018, str. 82, z późn. zm.),</w:t>
      </w:r>
    </w:p>
    <w:p w14:paraId="6C70D6F2" w14:textId="77777777" w:rsidR="00C3683C" w:rsidRPr="003522A9" w:rsidRDefault="00C3683C" w:rsidP="001C4598">
      <w:pPr>
        <w:pStyle w:val="Akapitzlist"/>
        <w:numPr>
          <w:ilvl w:val="1"/>
          <w:numId w:val="117"/>
        </w:numPr>
        <w:jc w:val="both"/>
        <w:rPr>
          <w:color w:val="000000"/>
        </w:rPr>
      </w:pPr>
      <w:r w:rsidRPr="003522A9">
        <w:rPr>
          <w:color w:val="000000"/>
        </w:rPr>
        <w:t>decyzja Komisji z dnia 1 marca 2013 r. ustanawiająca wytyczne dla państw członkowskich dotyczące obliczania energii odnawialnej z pomp ciepła w odniesieniu do różnych technologii pomp ciepła na podstawie art. 5 dyrektywy Parlamentu Europejskiego i Rady 2009/28/WE (notyfikowana jako dokument nr C(2013) 1082) (Dz. Urz. UE L 62 z 06.03.2013, str. 27, z późn. zm.),</w:t>
      </w:r>
    </w:p>
    <w:p w14:paraId="3FF3044A" w14:textId="77777777" w:rsidR="00C3683C" w:rsidRPr="003522A9" w:rsidRDefault="00C3683C" w:rsidP="001C4598">
      <w:pPr>
        <w:pStyle w:val="Akapitzlist"/>
        <w:numPr>
          <w:ilvl w:val="1"/>
          <w:numId w:val="117"/>
        </w:numPr>
        <w:jc w:val="both"/>
        <w:rPr>
          <w:color w:val="000000"/>
        </w:rPr>
      </w:pPr>
      <w:r w:rsidRPr="003522A9">
        <w:rPr>
          <w:color w:val="000000"/>
        </w:rPr>
        <w:t>dyrektywa Parlamentu Europejskiego i Rady (UE) 2018/2002 z dnia 11 grudnia 2018 r. zmieniająca dyrektywę 2012/27/UE w sprawie efektywności energetycznej (Dz. Urz. UE L 328 z 21.12.2018, str. 210),</w:t>
      </w:r>
    </w:p>
    <w:p w14:paraId="68F866D1" w14:textId="77777777" w:rsidR="00C3683C" w:rsidRPr="003522A9" w:rsidRDefault="00C3683C" w:rsidP="001C4598">
      <w:pPr>
        <w:pStyle w:val="Akapitzlist"/>
        <w:numPr>
          <w:ilvl w:val="1"/>
          <w:numId w:val="117"/>
        </w:numPr>
        <w:jc w:val="both"/>
        <w:rPr>
          <w:color w:val="000000"/>
        </w:rPr>
      </w:pPr>
      <w:r w:rsidRPr="003522A9">
        <w:rPr>
          <w:color w:val="000000"/>
        </w:rPr>
        <w:t>dyrektywa Parlamentu Europejskiego i Rady 2012/27/UE z dnia 25 października 2012 r. w sprawie efektywności energetycznej, zmiany dyrektyw 2009/125/WE i 2010/30/UE oraz uchylenia dyrektyw 2004/8/WE i 2006/32/WE (Dz. Urz. UE L 315 z 14.11.2012, str. 1, z późn. zm.),</w:t>
      </w:r>
    </w:p>
    <w:p w14:paraId="1C8D5B43" w14:textId="77777777" w:rsidR="00C3683C" w:rsidRPr="003522A9" w:rsidRDefault="00C3683C" w:rsidP="001C4598">
      <w:pPr>
        <w:pStyle w:val="Akapitzlist"/>
        <w:numPr>
          <w:ilvl w:val="1"/>
          <w:numId w:val="117"/>
        </w:numPr>
        <w:jc w:val="both"/>
        <w:rPr>
          <w:color w:val="000000"/>
        </w:rPr>
      </w:pPr>
      <w:r w:rsidRPr="003522A9">
        <w:rPr>
          <w:color w:val="000000"/>
        </w:rPr>
        <w:t>rozporządzenie Parlamentu Europejskiego i Rady (UE) 2023/2405 z dnia 18 października 2023 r. w sprawie zapewnienia równych warunków działania dla zrównoważonego transportu lotniczego (ReFuelEU Aviation) (Dz. Urz. UE L 2023/2405 z 31.10.2023, z późn. zm.),</w:t>
      </w:r>
    </w:p>
    <w:p w14:paraId="75F2CC10" w14:textId="77777777" w:rsidR="00C3683C" w:rsidRPr="003522A9" w:rsidRDefault="00C3683C" w:rsidP="001C4598">
      <w:pPr>
        <w:pStyle w:val="Akapitzlist"/>
        <w:numPr>
          <w:ilvl w:val="1"/>
          <w:numId w:val="117"/>
        </w:numPr>
        <w:jc w:val="both"/>
        <w:rPr>
          <w:color w:val="000000"/>
        </w:rPr>
      </w:pPr>
      <w:r w:rsidRPr="003522A9">
        <w:rPr>
          <w:color w:val="000000"/>
        </w:rPr>
        <w:t>dyrektywa Parlamentu Europejskiego i Rady (UE) 2015/1513 z dnia 9 września 2015 r. zmieniająca dyrektywę 98/70/WE odnoszącą się do jakości benzyny i olejów napędowych oraz zmieniająca dyrektywę 2009/28/WE w sprawie promowania stosowania energii ze źródeł odnawialnych (Dz. Urz. UE L 239 z 15.09.2015, str. 1, z późn. zm.).</w:t>
      </w:r>
    </w:p>
    <w:p w14:paraId="7E8B80E3" w14:textId="77777777" w:rsidR="00C3683C" w:rsidRPr="003522A9" w:rsidRDefault="00C3683C" w:rsidP="001C4598">
      <w:pPr>
        <w:pStyle w:val="Akapitzlist"/>
        <w:numPr>
          <w:ilvl w:val="0"/>
          <w:numId w:val="117"/>
        </w:numPr>
        <w:jc w:val="both"/>
        <w:rPr>
          <w:color w:val="000000"/>
        </w:rPr>
      </w:pPr>
      <w:r w:rsidRPr="003522A9">
        <w:rPr>
          <w:color w:val="000000"/>
        </w:rPr>
        <w:t>Strategie i programy, na potrzeby których są dostarczane dane:</w:t>
      </w:r>
    </w:p>
    <w:p w14:paraId="48DC8711" w14:textId="455A78BC" w:rsidR="00C3683C" w:rsidRPr="003522A9" w:rsidRDefault="008A2F66" w:rsidP="001C4598">
      <w:pPr>
        <w:pStyle w:val="Akapitzlist"/>
        <w:numPr>
          <w:ilvl w:val="1"/>
          <w:numId w:val="117"/>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4F3661BB" w14:textId="77777777" w:rsidR="00C3683C" w:rsidRPr="003522A9" w:rsidRDefault="00C3683C" w:rsidP="001C4598">
      <w:pPr>
        <w:pStyle w:val="Akapitzlist"/>
        <w:numPr>
          <w:ilvl w:val="1"/>
          <w:numId w:val="117"/>
        </w:numPr>
        <w:jc w:val="both"/>
        <w:rPr>
          <w:color w:val="000000"/>
        </w:rPr>
      </w:pPr>
      <w:r w:rsidRPr="003522A9">
        <w:rPr>
          <w:color w:val="000000"/>
        </w:rPr>
        <w:t>Polska Strategia Wodorowa do roku 2030 z perspektywą do roku 2040,</w:t>
      </w:r>
    </w:p>
    <w:p w14:paraId="74501281" w14:textId="77777777" w:rsidR="00C3683C" w:rsidRPr="003522A9" w:rsidRDefault="00C3683C" w:rsidP="001C4598">
      <w:pPr>
        <w:pStyle w:val="Akapitzlist"/>
        <w:numPr>
          <w:ilvl w:val="1"/>
          <w:numId w:val="117"/>
        </w:numPr>
        <w:jc w:val="both"/>
        <w:rPr>
          <w:color w:val="000000"/>
        </w:rPr>
      </w:pPr>
      <w:r w:rsidRPr="003522A9">
        <w:rPr>
          <w:color w:val="000000"/>
        </w:rPr>
        <w:t>Polityka Energetyczna Polski do 2040 r.</w:t>
      </w:r>
    </w:p>
    <w:p w14:paraId="3EE2DB52" w14:textId="77777777" w:rsidR="00C3683C" w:rsidRPr="003522A9" w:rsidRDefault="00C3683C" w:rsidP="001C4598">
      <w:pPr>
        <w:pStyle w:val="Akapitzlist"/>
        <w:numPr>
          <w:ilvl w:val="0"/>
          <w:numId w:val="117"/>
        </w:numPr>
        <w:jc w:val="both"/>
        <w:rPr>
          <w:color w:val="000000"/>
        </w:rPr>
      </w:pPr>
      <w:r w:rsidRPr="003522A9">
        <w:rPr>
          <w:color w:val="000000"/>
        </w:rPr>
        <w:t>Użytkownicy, których potrzeby uwzględnia badanie:</w:t>
      </w:r>
    </w:p>
    <w:p w14:paraId="2004A764" w14:textId="77777777" w:rsidR="00C3683C" w:rsidRPr="003522A9" w:rsidRDefault="00C3683C" w:rsidP="001C4598">
      <w:pPr>
        <w:pStyle w:val="Akapitzlist"/>
        <w:numPr>
          <w:ilvl w:val="1"/>
          <w:numId w:val="117"/>
        </w:numPr>
        <w:jc w:val="both"/>
        <w:rPr>
          <w:color w:val="000000"/>
        </w:rPr>
      </w:pPr>
      <w:r w:rsidRPr="003522A9">
        <w:rPr>
          <w:color w:val="000000"/>
        </w:rPr>
        <w:t>administracja rządowa,</w:t>
      </w:r>
    </w:p>
    <w:p w14:paraId="6D966F8E" w14:textId="77777777" w:rsidR="00C3683C" w:rsidRPr="003522A9" w:rsidRDefault="00C3683C" w:rsidP="001C4598">
      <w:pPr>
        <w:pStyle w:val="Akapitzlist"/>
        <w:numPr>
          <w:ilvl w:val="1"/>
          <w:numId w:val="117"/>
        </w:numPr>
        <w:jc w:val="both"/>
        <w:rPr>
          <w:color w:val="000000"/>
        </w:rPr>
      </w:pPr>
      <w:r w:rsidRPr="003522A9">
        <w:rPr>
          <w:color w:val="000000"/>
        </w:rPr>
        <w:t>NBP,</w:t>
      </w:r>
    </w:p>
    <w:p w14:paraId="3F429EAF" w14:textId="77777777" w:rsidR="00C3683C" w:rsidRPr="003522A9" w:rsidRDefault="00C3683C" w:rsidP="001C4598">
      <w:pPr>
        <w:pStyle w:val="Akapitzlist"/>
        <w:numPr>
          <w:ilvl w:val="1"/>
          <w:numId w:val="117"/>
        </w:numPr>
        <w:jc w:val="both"/>
        <w:rPr>
          <w:color w:val="000000"/>
        </w:rPr>
      </w:pPr>
      <w:r w:rsidRPr="003522A9">
        <w:rPr>
          <w:color w:val="000000"/>
        </w:rPr>
        <w:t>placówki naukowe/badawcze, uczelnie (nauczyciele akademiccy i studenci),</w:t>
      </w:r>
    </w:p>
    <w:p w14:paraId="79CE8267" w14:textId="77777777" w:rsidR="00C3683C" w:rsidRPr="003522A9" w:rsidRDefault="00C3683C" w:rsidP="001C4598">
      <w:pPr>
        <w:pStyle w:val="Akapitzlist"/>
        <w:numPr>
          <w:ilvl w:val="1"/>
          <w:numId w:val="117"/>
        </w:numPr>
        <w:jc w:val="both"/>
        <w:rPr>
          <w:color w:val="000000"/>
        </w:rPr>
      </w:pPr>
      <w:r w:rsidRPr="003522A9">
        <w:rPr>
          <w:color w:val="000000"/>
        </w:rPr>
        <w:t>przedsiębiorstwa, samorząd gospodarczy,</w:t>
      </w:r>
    </w:p>
    <w:p w14:paraId="026D99AA" w14:textId="77777777" w:rsidR="00C3683C" w:rsidRPr="003522A9" w:rsidRDefault="00C3683C" w:rsidP="001C4598">
      <w:pPr>
        <w:pStyle w:val="Akapitzlist"/>
        <w:numPr>
          <w:ilvl w:val="1"/>
          <w:numId w:val="117"/>
        </w:numPr>
        <w:jc w:val="both"/>
        <w:rPr>
          <w:color w:val="000000"/>
        </w:rPr>
      </w:pPr>
      <w:r w:rsidRPr="003522A9">
        <w:rPr>
          <w:color w:val="000000"/>
        </w:rPr>
        <w:t>organizacje międzynarodowe,</w:t>
      </w:r>
    </w:p>
    <w:p w14:paraId="41ACC621" w14:textId="77777777" w:rsidR="00C3683C" w:rsidRPr="003522A9" w:rsidRDefault="00C3683C" w:rsidP="001C4598">
      <w:pPr>
        <w:pStyle w:val="Akapitzlist"/>
        <w:numPr>
          <w:ilvl w:val="1"/>
          <w:numId w:val="117"/>
        </w:numPr>
        <w:jc w:val="both"/>
        <w:rPr>
          <w:color w:val="000000"/>
        </w:rPr>
      </w:pPr>
      <w:r w:rsidRPr="003522A9">
        <w:rPr>
          <w:color w:val="000000"/>
        </w:rPr>
        <w:t>Eurostat i inne zagraniczne instytucje statystyczne,</w:t>
      </w:r>
    </w:p>
    <w:p w14:paraId="1C39C2C0" w14:textId="77777777" w:rsidR="00C3683C" w:rsidRPr="003522A9" w:rsidRDefault="00C3683C" w:rsidP="001C4598">
      <w:pPr>
        <w:pStyle w:val="Akapitzlist"/>
        <w:numPr>
          <w:ilvl w:val="1"/>
          <w:numId w:val="117"/>
        </w:numPr>
        <w:jc w:val="both"/>
        <w:rPr>
          <w:color w:val="000000"/>
        </w:rPr>
      </w:pPr>
      <w:r w:rsidRPr="003522A9">
        <w:rPr>
          <w:color w:val="000000"/>
        </w:rPr>
        <w:t>inny użytkownik.</w:t>
      </w:r>
    </w:p>
    <w:p w14:paraId="6EF0F34C" w14:textId="77777777" w:rsidR="00C3683C" w:rsidRDefault="00C3683C" w:rsidP="001C4598">
      <w:pPr>
        <w:spacing w:before="120" w:after="120"/>
        <w:jc w:val="both"/>
        <w:divId w:val="1872762142"/>
        <w:rPr>
          <w:b/>
          <w:bCs/>
          <w:color w:val="000000"/>
        </w:rPr>
      </w:pPr>
      <w:r>
        <w:rPr>
          <w:b/>
          <w:bCs/>
          <w:color w:val="000000"/>
        </w:rPr>
        <w:t>6. Zakres podmiotowy:</w:t>
      </w:r>
    </w:p>
    <w:p w14:paraId="2CB2A99D" w14:textId="77777777" w:rsidR="00C3683C" w:rsidRDefault="00C3683C" w:rsidP="001C4598">
      <w:pPr>
        <w:jc w:val="both"/>
        <w:rPr>
          <w:color w:val="000000"/>
        </w:rPr>
      </w:pPr>
      <w:r>
        <w:rPr>
          <w:color w:val="000000"/>
        </w:rPr>
        <w:t>Podmioty gospodarki narodowej.</w:t>
      </w:r>
    </w:p>
    <w:p w14:paraId="5D21C161" w14:textId="77777777" w:rsidR="00C3683C" w:rsidRDefault="00C3683C" w:rsidP="001C4598">
      <w:pPr>
        <w:spacing w:before="120" w:after="120"/>
        <w:jc w:val="both"/>
        <w:divId w:val="714045204"/>
        <w:rPr>
          <w:b/>
          <w:bCs/>
          <w:color w:val="000000"/>
        </w:rPr>
      </w:pPr>
      <w:r>
        <w:rPr>
          <w:b/>
          <w:bCs/>
          <w:color w:val="000000"/>
        </w:rPr>
        <w:t>7. Zakres przedmiotowy:</w:t>
      </w:r>
    </w:p>
    <w:p w14:paraId="73047BCE" w14:textId="77777777" w:rsidR="00C3683C" w:rsidRDefault="00C3683C" w:rsidP="001C4598">
      <w:pPr>
        <w:jc w:val="both"/>
        <w:rPr>
          <w:color w:val="000000"/>
        </w:rPr>
      </w:pPr>
      <w:r>
        <w:rPr>
          <w:color w:val="000000"/>
        </w:rPr>
        <w:t>Bilanse paliw i energii. Produkcja i jakość węgla kamiennego. Import i przywóz węgla kamiennego. Wywóz i eksport węgla kamiennego. Zapasy węgla kamiennego. Wydobycie, sprzedaż i zapasy oraz jakość węgla brunatnego. Ciepło i energia elektryczna. Charakterystyka energetyczna budynku. Ropa naftowa, gaz ziemny, paliwa ciekłe i gazowe. Infrastruktura ciepłownicza. Infrastruktura sieci gazowej. Dane ekonomiczne przedsiębiorstw sektora energii. Cechy nieruchomości. Sieć gazowa, odbiorcy i zużycie gazu z sieci w gospodarstwach domowych. Bilans energii elektrycznej i dane do bilansu ciepła. Import i eksport energii elektrycznej. Ceny energii elektrycznej. Moc zainstalowana, osiągalna, produkcja i zużycie energii elektrycznej. Sprzedaż energii elektrycznej i ciepła. Energia elektryczna i ciepło oraz zużycie paliw w podziale na elektrownie zawodowe, elektrociepłownie zawodowe i przemysłowe oraz ciepłownie. Energia elektryczna i ciepło z odnawialnych źródeł energii. Krajowa produkcja energii elektrycznej i ciepła z kogeneracji. Zużycie poszczególnych nośników energii w gospodarstwach domowych. Informacje dotyczące zapasów, produkcji, eksportu, importu, dostawy i nabycia wewnątrzwspólnotowego, zakupu, sprzedaży i zużycia paliw ciekłych i gazowych; koszty dostaw ropy naftowej; pojemności magazynowych i transportu rurociągowego ropy, paliw i biopaliw. Informacja o rynkach gazu ziemnego i paliw ciekłych. Ceny gazu, rynkowe ceny produktów naftowych oraz ceny paliw alternatywnych w transporcie. Wydobycie, sprzedaż, parametry jakościowe węgla brunatnego. Ilość metanu wydzielonego w procesie eksploatacji węgla kamiennego oraz jego zagospodarowanie. Bilans zasobów węgla kamiennego. Pozyskanie (wydobycie netto), sprzedaż z podziałem na odbiorców krajowych, wywóz do krajów UE oraz eksport poza kraje UE, sprzedaż. Zapasy wyrobów gotowych u producenta. Produkcja wyrobów przemysłowych (dane roczne). Produkcja wybranych wyrobów przemysłowych (dane miesięczne). Produkcja koksu i węglopochodnych, import węgla koksowego do produkcji koksu z krajów spoza UE, nakłady inwestycyjne w koksownictwie, wielkość sprzedaży i eksportu koksu i jego zapasy oraz wielkość zużycia węgla koksowego i jego zapasy, bilans koksu. Międzynarodowy handel towarami w cenach bieżących, w jednostkach naturalnych, masie i wartości przywiezionych i wywiezionych towarów.</w:t>
      </w:r>
    </w:p>
    <w:p w14:paraId="0E0E7850" w14:textId="77777777" w:rsidR="00C3683C" w:rsidRDefault="00C3683C" w:rsidP="001C4598">
      <w:pPr>
        <w:spacing w:before="120" w:after="120"/>
        <w:jc w:val="both"/>
        <w:divId w:val="1692679330"/>
        <w:rPr>
          <w:b/>
          <w:bCs/>
          <w:color w:val="000000"/>
        </w:rPr>
      </w:pPr>
      <w:r>
        <w:rPr>
          <w:b/>
          <w:bCs/>
          <w:color w:val="000000"/>
        </w:rPr>
        <w:t>8. Źródła danych:</w:t>
      </w:r>
    </w:p>
    <w:p w14:paraId="5C2A4CE2" w14:textId="48254DF5" w:rsidR="00C3683C" w:rsidRDefault="00C3683C" w:rsidP="001C4598">
      <w:pPr>
        <w:pStyle w:val="Akapitzlist"/>
        <w:numPr>
          <w:ilvl w:val="0"/>
          <w:numId w:val="37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DD4604D" w14:textId="321A682D" w:rsidR="00C3683C" w:rsidRDefault="00C3683C" w:rsidP="001C4598">
      <w:pPr>
        <w:pStyle w:val="Akapitzlist"/>
        <w:numPr>
          <w:ilvl w:val="1"/>
          <w:numId w:val="374"/>
        </w:numPr>
        <w:jc w:val="both"/>
      </w:pPr>
      <w:r w:rsidRPr="003522A9">
        <w:rPr>
          <w:color w:val="000000"/>
        </w:rPr>
        <w:t>G-02a – sprawozdanie bilansowe nośników energii (</w:t>
      </w:r>
      <w:hyperlink w:anchor="lp.1.59">
        <w:r>
          <w:rPr>
            <w:rStyle w:val="Hipercze"/>
          </w:rPr>
          <w:t>lp. 1.59</w:t>
        </w:r>
      </w:hyperlink>
      <w:r w:rsidRPr="003522A9">
        <w:rPr>
          <w:color w:val="000000"/>
        </w:rPr>
        <w:t>),</w:t>
      </w:r>
    </w:p>
    <w:p w14:paraId="377F60E2" w14:textId="7D233CCC" w:rsidR="00C3683C" w:rsidRDefault="00C3683C" w:rsidP="001C4598">
      <w:pPr>
        <w:pStyle w:val="Akapitzlist"/>
        <w:numPr>
          <w:ilvl w:val="1"/>
          <w:numId w:val="374"/>
        </w:numPr>
        <w:jc w:val="both"/>
      </w:pPr>
      <w:r w:rsidRPr="003522A9">
        <w:rPr>
          <w:color w:val="000000"/>
        </w:rPr>
        <w:t>G-02b – sprawozdanie bilansowe nośników energii i infrastruktury ciepłowniczej (</w:t>
      </w:r>
      <w:hyperlink w:anchor="lp.1.60">
        <w:r>
          <w:rPr>
            <w:rStyle w:val="Hipercze"/>
          </w:rPr>
          <w:t>lp. 1.60</w:t>
        </w:r>
      </w:hyperlink>
      <w:r w:rsidRPr="003522A9">
        <w:rPr>
          <w:color w:val="000000"/>
        </w:rPr>
        <w:t>),</w:t>
      </w:r>
    </w:p>
    <w:p w14:paraId="2CB4A20F" w14:textId="741887E5" w:rsidR="00C3683C" w:rsidRDefault="00C3683C" w:rsidP="001C4598">
      <w:pPr>
        <w:pStyle w:val="Akapitzlist"/>
        <w:numPr>
          <w:ilvl w:val="1"/>
          <w:numId w:val="374"/>
        </w:numPr>
        <w:jc w:val="both"/>
      </w:pPr>
      <w:r w:rsidRPr="003522A9">
        <w:rPr>
          <w:color w:val="000000"/>
        </w:rPr>
        <w:t>G-02g – sprawozdanie o infrastrukturze, odbiorcach i sprzedaży gazu z sieci (</w:t>
      </w:r>
      <w:hyperlink w:anchor="lp.1.61">
        <w:r>
          <w:rPr>
            <w:rStyle w:val="Hipercze"/>
          </w:rPr>
          <w:t>lp. 1.61</w:t>
        </w:r>
      </w:hyperlink>
      <w:r w:rsidRPr="003522A9">
        <w:rPr>
          <w:color w:val="000000"/>
        </w:rPr>
        <w:t>),</w:t>
      </w:r>
    </w:p>
    <w:p w14:paraId="28B9D8C4" w14:textId="589306DC" w:rsidR="00C3683C" w:rsidRDefault="00C3683C" w:rsidP="001C4598">
      <w:pPr>
        <w:pStyle w:val="Akapitzlist"/>
        <w:numPr>
          <w:ilvl w:val="1"/>
          <w:numId w:val="374"/>
        </w:numPr>
        <w:jc w:val="both"/>
      </w:pPr>
      <w:r w:rsidRPr="003522A9">
        <w:rPr>
          <w:color w:val="000000"/>
        </w:rPr>
        <w:t>G-02o – sprawozdanie o cieple ze źródeł odnawialnych (</w:t>
      </w:r>
      <w:hyperlink w:anchor="lp.1.62">
        <w:r>
          <w:rPr>
            <w:rStyle w:val="Hipercze"/>
          </w:rPr>
          <w:t>lp. 1.62</w:t>
        </w:r>
      </w:hyperlink>
      <w:r w:rsidRPr="003522A9">
        <w:rPr>
          <w:color w:val="000000"/>
        </w:rPr>
        <w:t>),</w:t>
      </w:r>
    </w:p>
    <w:p w14:paraId="7CBD9D55" w14:textId="3238256C" w:rsidR="00C3683C" w:rsidRDefault="00C3683C" w:rsidP="001C4598">
      <w:pPr>
        <w:pStyle w:val="Akapitzlist"/>
        <w:numPr>
          <w:ilvl w:val="1"/>
          <w:numId w:val="374"/>
        </w:numPr>
        <w:jc w:val="both"/>
      </w:pPr>
      <w:r w:rsidRPr="003522A9">
        <w:rPr>
          <w:color w:val="000000"/>
        </w:rPr>
        <w:t>G-03 – sprawozdanie o zużyciu nośników energii (</w:t>
      </w:r>
      <w:hyperlink w:anchor="lp.1.63">
        <w:r>
          <w:rPr>
            <w:rStyle w:val="Hipercze"/>
          </w:rPr>
          <w:t>lp. 1.63</w:t>
        </w:r>
      </w:hyperlink>
      <w:r w:rsidRPr="003522A9">
        <w:rPr>
          <w:color w:val="000000"/>
        </w:rPr>
        <w:t>),</w:t>
      </w:r>
    </w:p>
    <w:p w14:paraId="1149C6AF" w14:textId="738F9EEA" w:rsidR="00C3683C" w:rsidRDefault="00C3683C" w:rsidP="001C4598">
      <w:pPr>
        <w:pStyle w:val="Akapitzlist"/>
        <w:numPr>
          <w:ilvl w:val="1"/>
          <w:numId w:val="374"/>
        </w:numPr>
        <w:jc w:val="both"/>
      </w:pPr>
      <w:r w:rsidRPr="003522A9">
        <w:rPr>
          <w:color w:val="000000"/>
        </w:rPr>
        <w:t>L-01 – sprawozdanie o lasach publicznych (bez lasów gminnych i wchodzących w skład Zasobu Własności Rolnej Skarbu Państwa) (</w:t>
      </w:r>
      <w:hyperlink w:anchor="lp.1.92">
        <w:r>
          <w:rPr>
            <w:rStyle w:val="Hipercze"/>
          </w:rPr>
          <w:t>lp. 1.92</w:t>
        </w:r>
      </w:hyperlink>
      <w:r w:rsidRPr="003522A9">
        <w:rPr>
          <w:color w:val="000000"/>
        </w:rPr>
        <w:t>),</w:t>
      </w:r>
    </w:p>
    <w:p w14:paraId="5657E457" w14:textId="3BC5E1CD" w:rsidR="00C3683C" w:rsidRDefault="00C3683C" w:rsidP="001C4598">
      <w:pPr>
        <w:pStyle w:val="Akapitzlist"/>
        <w:numPr>
          <w:ilvl w:val="1"/>
          <w:numId w:val="374"/>
        </w:numPr>
        <w:jc w:val="both"/>
      </w:pPr>
      <w:r w:rsidRPr="003522A9">
        <w:rPr>
          <w:color w:val="000000"/>
        </w:rPr>
        <w:t>L-02 – sprawozdanie o zadrzewieniach (</w:t>
      </w:r>
      <w:hyperlink w:anchor="lp.1.93">
        <w:r>
          <w:rPr>
            <w:rStyle w:val="Hipercze"/>
          </w:rPr>
          <w:t>lp. 1.93</w:t>
        </w:r>
      </w:hyperlink>
      <w:r w:rsidRPr="003522A9">
        <w:rPr>
          <w:color w:val="000000"/>
        </w:rPr>
        <w:t>),</w:t>
      </w:r>
    </w:p>
    <w:p w14:paraId="04DFC35D" w14:textId="3B65F9F1" w:rsidR="00C3683C" w:rsidRDefault="00C3683C" w:rsidP="001C4598">
      <w:pPr>
        <w:pStyle w:val="Akapitzlist"/>
        <w:numPr>
          <w:ilvl w:val="1"/>
          <w:numId w:val="374"/>
        </w:numPr>
        <w:jc w:val="both"/>
      </w:pPr>
      <w:r w:rsidRPr="003522A9">
        <w:rPr>
          <w:color w:val="000000"/>
        </w:rPr>
        <w:t>L-03 – sprawozdanie o lasach prywatnych (osób fizycznych i prawnych) (</w:t>
      </w:r>
      <w:hyperlink w:anchor="lp.1.94">
        <w:r>
          <w:rPr>
            <w:rStyle w:val="Hipercze"/>
          </w:rPr>
          <w:t>lp. 1.94</w:t>
        </w:r>
      </w:hyperlink>
      <w:r w:rsidRPr="003522A9">
        <w:rPr>
          <w:color w:val="000000"/>
        </w:rPr>
        <w:t>),</w:t>
      </w:r>
    </w:p>
    <w:p w14:paraId="17566D87" w14:textId="689D0A95" w:rsidR="00C3683C" w:rsidRDefault="00C3683C" w:rsidP="001C4598">
      <w:pPr>
        <w:pStyle w:val="Akapitzlist"/>
        <w:numPr>
          <w:ilvl w:val="1"/>
          <w:numId w:val="374"/>
        </w:numPr>
        <w:jc w:val="both"/>
      </w:pPr>
      <w:r w:rsidRPr="003522A9">
        <w:rPr>
          <w:color w:val="000000"/>
        </w:rPr>
        <w:t>P-01 – sprawozdanie o produkcji (</w:t>
      </w:r>
      <w:hyperlink w:anchor="lp.1.110">
        <w:r>
          <w:rPr>
            <w:rStyle w:val="Hipercze"/>
          </w:rPr>
          <w:t>lp. 1.110</w:t>
        </w:r>
      </w:hyperlink>
      <w:r w:rsidRPr="003522A9">
        <w:rPr>
          <w:color w:val="000000"/>
        </w:rPr>
        <w:t>),</w:t>
      </w:r>
    </w:p>
    <w:p w14:paraId="69B483FF" w14:textId="6780C97E" w:rsidR="00C3683C" w:rsidRDefault="00C3683C" w:rsidP="001C4598">
      <w:pPr>
        <w:pStyle w:val="Akapitzlist"/>
        <w:numPr>
          <w:ilvl w:val="1"/>
          <w:numId w:val="374"/>
        </w:numPr>
        <w:jc w:val="both"/>
      </w:pPr>
      <w:r w:rsidRPr="003522A9">
        <w:rPr>
          <w:color w:val="000000"/>
        </w:rPr>
        <w:t>P-02 – meldunek o produkcji wyrobów i zapasach (</w:t>
      </w:r>
      <w:hyperlink w:anchor="lp.1.111">
        <w:r>
          <w:rPr>
            <w:rStyle w:val="Hipercze"/>
          </w:rPr>
          <w:t>lp. 1.111</w:t>
        </w:r>
      </w:hyperlink>
      <w:r w:rsidRPr="003522A9">
        <w:rPr>
          <w:color w:val="000000"/>
        </w:rPr>
        <w:t>),</w:t>
      </w:r>
    </w:p>
    <w:p w14:paraId="4D38B111" w14:textId="247AC984" w:rsidR="00C3683C" w:rsidRDefault="00C3683C" w:rsidP="001C4598">
      <w:pPr>
        <w:pStyle w:val="Akapitzlist"/>
        <w:numPr>
          <w:ilvl w:val="1"/>
          <w:numId w:val="374"/>
        </w:numPr>
        <w:jc w:val="both"/>
      </w:pPr>
      <w:r w:rsidRPr="003522A9">
        <w:rPr>
          <w:color w:val="000000"/>
        </w:rPr>
        <w:t>SG-01 – statystyka gminy: leśnictwo i ochrona środowiska (</w:t>
      </w:r>
      <w:hyperlink w:anchor="lp.1.147">
        <w:r>
          <w:rPr>
            <w:rStyle w:val="Hipercze"/>
          </w:rPr>
          <w:t>lp. 1.147</w:t>
        </w:r>
      </w:hyperlink>
      <w:r w:rsidRPr="003522A9">
        <w:rPr>
          <w:color w:val="000000"/>
        </w:rPr>
        <w:t>),</w:t>
      </w:r>
    </w:p>
    <w:p w14:paraId="12EDB471" w14:textId="795E65FF" w:rsidR="00C3683C" w:rsidRDefault="00C3683C" w:rsidP="001C4598">
      <w:pPr>
        <w:pStyle w:val="Akapitzlist"/>
        <w:numPr>
          <w:ilvl w:val="1"/>
          <w:numId w:val="374"/>
        </w:numPr>
        <w:jc w:val="both"/>
      </w:pPr>
      <w:r w:rsidRPr="003522A9">
        <w:rPr>
          <w:color w:val="000000"/>
        </w:rPr>
        <w:t>T-04 – sprawozdanie o stanie i pracy taboru samochodowego zarobkowego (</w:t>
      </w:r>
      <w:hyperlink w:anchor="lp.1.165">
        <w:r>
          <w:rPr>
            <w:rStyle w:val="Hipercze"/>
          </w:rPr>
          <w:t>lp. 1.165</w:t>
        </w:r>
      </w:hyperlink>
      <w:r w:rsidRPr="003522A9">
        <w:rPr>
          <w:color w:val="000000"/>
        </w:rPr>
        <w:t>),</w:t>
      </w:r>
    </w:p>
    <w:p w14:paraId="44300FAB" w14:textId="2E72A260" w:rsidR="00C3683C" w:rsidRDefault="00C3683C" w:rsidP="001C4598">
      <w:pPr>
        <w:pStyle w:val="Akapitzlist"/>
        <w:numPr>
          <w:ilvl w:val="1"/>
          <w:numId w:val="374"/>
        </w:numPr>
        <w:jc w:val="both"/>
      </w:pPr>
      <w:r w:rsidRPr="003522A9">
        <w:rPr>
          <w:color w:val="000000"/>
        </w:rPr>
        <w:t>T-06 – sprawozdanie o pasażerskim transporcie drogowym (</w:t>
      </w:r>
      <w:hyperlink w:anchor="lp.1.166">
        <w:r>
          <w:rPr>
            <w:rStyle w:val="Hipercze"/>
          </w:rPr>
          <w:t>lp. 1.166</w:t>
        </w:r>
      </w:hyperlink>
      <w:r w:rsidRPr="003522A9">
        <w:rPr>
          <w:color w:val="000000"/>
        </w:rPr>
        <w:t>),</w:t>
      </w:r>
    </w:p>
    <w:p w14:paraId="02D5EAF1" w14:textId="7B055605" w:rsidR="00C3683C" w:rsidRDefault="00C3683C" w:rsidP="001C4598">
      <w:pPr>
        <w:pStyle w:val="Akapitzlist"/>
        <w:numPr>
          <w:ilvl w:val="1"/>
          <w:numId w:val="374"/>
        </w:numPr>
        <w:jc w:val="both"/>
      </w:pPr>
      <w:r w:rsidRPr="003522A9">
        <w:rPr>
          <w:color w:val="000000"/>
        </w:rPr>
        <w:t>T-11/k – sprawozdanie o taborze i przewozach w żegludze śródlądowej (</w:t>
      </w:r>
      <w:hyperlink w:anchor="lp.1.170">
        <w:r>
          <w:rPr>
            <w:rStyle w:val="Hipercze"/>
          </w:rPr>
          <w:t>lp. 1.170</w:t>
        </w:r>
      </w:hyperlink>
      <w:r w:rsidRPr="003522A9">
        <w:rPr>
          <w:color w:val="000000"/>
        </w:rPr>
        <w:t>),</w:t>
      </w:r>
    </w:p>
    <w:p w14:paraId="63A2CE87" w14:textId="391CDEDA" w:rsidR="00C3683C" w:rsidRDefault="00C3683C" w:rsidP="001C4598">
      <w:pPr>
        <w:pStyle w:val="Akapitzlist"/>
        <w:numPr>
          <w:ilvl w:val="1"/>
          <w:numId w:val="374"/>
        </w:numPr>
        <w:jc w:val="both"/>
      </w:pPr>
      <w:r w:rsidRPr="003522A9">
        <w:rPr>
          <w:color w:val="000000"/>
        </w:rPr>
        <w:t>TD-E – kwestionariusz tygodniowy o przewozach ładunków pojazdem samochodowym (</w:t>
      </w:r>
      <w:hyperlink w:anchor="lp.1.172">
        <w:r>
          <w:rPr>
            <w:rStyle w:val="Hipercze"/>
          </w:rPr>
          <w:t>lp. 1.172</w:t>
        </w:r>
      </w:hyperlink>
      <w:r w:rsidRPr="003522A9">
        <w:rPr>
          <w:color w:val="000000"/>
        </w:rPr>
        <w:t>).</w:t>
      </w:r>
    </w:p>
    <w:p w14:paraId="77DA0CF9" w14:textId="239E189B" w:rsidR="00C3683C" w:rsidRDefault="00C3683C" w:rsidP="001C4598">
      <w:pPr>
        <w:pStyle w:val="Akapitzlist"/>
        <w:numPr>
          <w:ilvl w:val="0"/>
          <w:numId w:val="374"/>
        </w:numPr>
        <w:jc w:val="both"/>
      </w:pPr>
      <w:r w:rsidRPr="003522A9">
        <w:rPr>
          <w:color w:val="000000"/>
        </w:rPr>
        <w:t xml:space="preserve">Zestawy danych Ministerstwa Przemysłu nr </w:t>
      </w:r>
      <w:hyperlink w:anchor="gr.8">
        <w:r>
          <w:rPr>
            <w:rStyle w:val="Hipercze"/>
          </w:rPr>
          <w:t>8</w:t>
        </w:r>
      </w:hyperlink>
      <w:r w:rsidRPr="003522A9">
        <w:rPr>
          <w:color w:val="000000"/>
        </w:rPr>
        <w:t xml:space="preserve"> (opisane w części II. Informacje o przekazywanych danych):</w:t>
      </w:r>
    </w:p>
    <w:p w14:paraId="0330ADF0" w14:textId="52F908E6" w:rsidR="00C3683C" w:rsidRDefault="00C3683C" w:rsidP="001C4598">
      <w:pPr>
        <w:pStyle w:val="Akapitzlist"/>
        <w:numPr>
          <w:ilvl w:val="1"/>
          <w:numId w:val="374"/>
        </w:numPr>
        <w:jc w:val="both"/>
      </w:pPr>
      <w:r w:rsidRPr="003522A9">
        <w:rPr>
          <w:color w:val="000000"/>
        </w:rPr>
        <w:t>G-09.1 – sprawozdanie o obrocie węglem kamiennym (</w:t>
      </w:r>
      <w:hyperlink w:anchor="lp.8.1">
        <w:r>
          <w:rPr>
            <w:rStyle w:val="Hipercze"/>
          </w:rPr>
          <w:t>lp. 8.1</w:t>
        </w:r>
      </w:hyperlink>
      <w:r w:rsidRPr="003522A9">
        <w:rPr>
          <w:color w:val="000000"/>
        </w:rPr>
        <w:t>),</w:t>
      </w:r>
    </w:p>
    <w:p w14:paraId="7D8D7EDD" w14:textId="2969E290" w:rsidR="00C3683C" w:rsidRDefault="00C3683C" w:rsidP="001C4598">
      <w:pPr>
        <w:pStyle w:val="Akapitzlist"/>
        <w:numPr>
          <w:ilvl w:val="1"/>
          <w:numId w:val="374"/>
        </w:numPr>
        <w:jc w:val="both"/>
      </w:pPr>
      <w:r w:rsidRPr="003522A9">
        <w:rPr>
          <w:color w:val="000000"/>
        </w:rPr>
        <w:t>G-09.2 – sprawozdanie o mechanicznej przeróbce węgla (</w:t>
      </w:r>
      <w:hyperlink w:anchor="lp.8.4">
        <w:r>
          <w:rPr>
            <w:rStyle w:val="Hipercze"/>
          </w:rPr>
          <w:t>lp. 8.4</w:t>
        </w:r>
      </w:hyperlink>
      <w:r w:rsidRPr="003522A9">
        <w:rPr>
          <w:color w:val="000000"/>
        </w:rPr>
        <w:t>),</w:t>
      </w:r>
    </w:p>
    <w:p w14:paraId="3848EAB6" w14:textId="5702432D" w:rsidR="00C3683C" w:rsidRDefault="00C3683C" w:rsidP="001C4598">
      <w:pPr>
        <w:pStyle w:val="Akapitzlist"/>
        <w:numPr>
          <w:ilvl w:val="1"/>
          <w:numId w:val="374"/>
        </w:numPr>
        <w:jc w:val="both"/>
      </w:pPr>
      <w:r w:rsidRPr="003522A9">
        <w:rPr>
          <w:color w:val="000000"/>
        </w:rPr>
        <w:t>G-09.3 – sprawozdanie o wydobyciu i obrocie węglem brunatnym (</w:t>
      </w:r>
      <w:hyperlink w:anchor="lp.8.5">
        <w:r>
          <w:rPr>
            <w:rStyle w:val="Hipercze"/>
          </w:rPr>
          <w:t>lp. 8.5</w:t>
        </w:r>
      </w:hyperlink>
      <w:r w:rsidRPr="003522A9">
        <w:rPr>
          <w:color w:val="000000"/>
        </w:rPr>
        <w:t>),</w:t>
      </w:r>
    </w:p>
    <w:p w14:paraId="60610D6D" w14:textId="394353F7" w:rsidR="00C3683C" w:rsidRDefault="00C3683C" w:rsidP="001C4598">
      <w:pPr>
        <w:pStyle w:val="Akapitzlist"/>
        <w:numPr>
          <w:ilvl w:val="1"/>
          <w:numId w:val="374"/>
        </w:numPr>
        <w:jc w:val="both"/>
      </w:pPr>
      <w:r w:rsidRPr="003522A9">
        <w:rPr>
          <w:color w:val="000000"/>
        </w:rPr>
        <w:t>G-09.4 – sprawozdanie o imporcie i przywozie (nabyciu wewnątrzunijnym) węgla kamiennego (</w:t>
      </w:r>
      <w:hyperlink w:anchor="lp.8.6">
        <w:r>
          <w:rPr>
            <w:rStyle w:val="Hipercze"/>
          </w:rPr>
          <w:t>lp. 8.6</w:t>
        </w:r>
      </w:hyperlink>
      <w:r w:rsidRPr="003522A9">
        <w:rPr>
          <w:color w:val="000000"/>
        </w:rPr>
        <w:t>),</w:t>
      </w:r>
    </w:p>
    <w:p w14:paraId="064CE91D" w14:textId="52FD2C67" w:rsidR="00C3683C" w:rsidRDefault="00C3683C" w:rsidP="001C4598">
      <w:pPr>
        <w:pStyle w:val="Akapitzlist"/>
        <w:numPr>
          <w:ilvl w:val="1"/>
          <w:numId w:val="374"/>
        </w:numPr>
        <w:jc w:val="both"/>
      </w:pPr>
      <w:r w:rsidRPr="003522A9">
        <w:rPr>
          <w:color w:val="000000"/>
        </w:rPr>
        <w:t>MG-15 – sprawozdanie o produkcji i sprzedaży w koksownictwie (</w:t>
      </w:r>
      <w:hyperlink w:anchor="lp.8.18">
        <w:r>
          <w:rPr>
            <w:rStyle w:val="Hipercze"/>
          </w:rPr>
          <w:t>lp. 8.18</w:t>
        </w:r>
      </w:hyperlink>
      <w:r w:rsidRPr="003522A9">
        <w:rPr>
          <w:color w:val="000000"/>
        </w:rPr>
        <w:t>).</w:t>
      </w:r>
    </w:p>
    <w:p w14:paraId="4F97C132" w14:textId="559D50A5" w:rsidR="00C3683C" w:rsidRDefault="00C3683C" w:rsidP="001C4598">
      <w:pPr>
        <w:pStyle w:val="Akapitzlist"/>
        <w:numPr>
          <w:ilvl w:val="0"/>
          <w:numId w:val="374"/>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0BDB75D5" w14:textId="0310C4B7" w:rsidR="00C3683C" w:rsidRDefault="00C3683C" w:rsidP="001C4598">
      <w:pPr>
        <w:pStyle w:val="Akapitzlist"/>
        <w:numPr>
          <w:ilvl w:val="1"/>
          <w:numId w:val="374"/>
        </w:numPr>
        <w:jc w:val="both"/>
      </w:pPr>
      <w:r w:rsidRPr="003522A9">
        <w:rPr>
          <w:color w:val="000000"/>
        </w:rPr>
        <w:t>dane dotyczące pojazdów samochodowych oraz ciągników rolniczych zarejestrowanych na terytorium RP i zużycia paliw w transporcie drogowym (</w:t>
      </w:r>
      <w:hyperlink w:anchor="lp.23.4">
        <w:r>
          <w:rPr>
            <w:rStyle w:val="Hipercze"/>
          </w:rPr>
          <w:t>lp. 23.4</w:t>
        </w:r>
      </w:hyperlink>
      <w:r w:rsidRPr="003522A9">
        <w:rPr>
          <w:color w:val="000000"/>
        </w:rPr>
        <w:t>).</w:t>
      </w:r>
    </w:p>
    <w:p w14:paraId="7D44179C" w14:textId="355747AB" w:rsidR="00C3683C" w:rsidRDefault="00C3683C" w:rsidP="001C4598">
      <w:pPr>
        <w:pStyle w:val="Akapitzlist"/>
        <w:numPr>
          <w:ilvl w:val="0"/>
          <w:numId w:val="374"/>
        </w:numPr>
        <w:jc w:val="both"/>
      </w:pPr>
      <w:r w:rsidRPr="003522A9">
        <w:rPr>
          <w:color w:val="000000"/>
        </w:rPr>
        <w:t xml:space="preserve">Zestawy danych z systemów informacyjnych Ministerstwa Rozwoju i Technologii nr </w:t>
      </w:r>
      <w:hyperlink w:anchor="gr.34">
        <w:r>
          <w:rPr>
            <w:rStyle w:val="Hipercze"/>
          </w:rPr>
          <w:t>34</w:t>
        </w:r>
      </w:hyperlink>
      <w:r w:rsidRPr="003522A9">
        <w:rPr>
          <w:color w:val="000000"/>
        </w:rPr>
        <w:t xml:space="preserve"> (opisane w części II. Informacje o przekazywanych danych):</w:t>
      </w:r>
    </w:p>
    <w:p w14:paraId="384AB475" w14:textId="2FF75E6E" w:rsidR="00C3683C" w:rsidRDefault="00C3683C" w:rsidP="001C4598">
      <w:pPr>
        <w:pStyle w:val="Akapitzlist"/>
        <w:numPr>
          <w:ilvl w:val="1"/>
          <w:numId w:val="374"/>
        </w:numPr>
        <w:jc w:val="both"/>
      </w:pPr>
      <w:r w:rsidRPr="003522A9">
        <w:rPr>
          <w:color w:val="000000"/>
        </w:rPr>
        <w:t>dane o budynkach i lokalach dotyczące źródeł ciepła i źródeł spalania paliw (</w:t>
      </w:r>
      <w:hyperlink w:anchor="lp.34.1">
        <w:r>
          <w:rPr>
            <w:rStyle w:val="Hipercze"/>
          </w:rPr>
          <w:t>lp. 34.1</w:t>
        </w:r>
      </w:hyperlink>
      <w:r w:rsidRPr="003522A9">
        <w:rPr>
          <w:color w:val="000000"/>
        </w:rPr>
        <w:t>).</w:t>
      </w:r>
    </w:p>
    <w:p w14:paraId="24F9BEDA" w14:textId="3FEE70B6" w:rsidR="00C3683C" w:rsidRDefault="00C3683C" w:rsidP="001C4598">
      <w:pPr>
        <w:pStyle w:val="Akapitzlist"/>
        <w:numPr>
          <w:ilvl w:val="0"/>
          <w:numId w:val="374"/>
        </w:numPr>
        <w:jc w:val="both"/>
      </w:pPr>
      <w:r w:rsidRPr="003522A9">
        <w:rPr>
          <w:color w:val="000000"/>
        </w:rPr>
        <w:t xml:space="preserve">Zestawy danych z systemów informacyjnych Agencji Rozwoju Przemysłu S.A. Oddział w Katowicach nr </w:t>
      </w:r>
      <w:hyperlink w:anchor="gr.41">
        <w:r>
          <w:rPr>
            <w:rStyle w:val="Hipercze"/>
          </w:rPr>
          <w:t>41</w:t>
        </w:r>
      </w:hyperlink>
      <w:r w:rsidRPr="003522A9">
        <w:rPr>
          <w:color w:val="000000"/>
        </w:rPr>
        <w:t xml:space="preserve"> (opisane w części II. Informacje o przekazywanych danych):</w:t>
      </w:r>
    </w:p>
    <w:p w14:paraId="1C1B7C93" w14:textId="24667099" w:rsidR="00C3683C" w:rsidRDefault="00C3683C" w:rsidP="001C4598">
      <w:pPr>
        <w:pStyle w:val="Akapitzlist"/>
        <w:numPr>
          <w:ilvl w:val="1"/>
          <w:numId w:val="374"/>
        </w:numPr>
        <w:jc w:val="both"/>
      </w:pPr>
      <w:r w:rsidRPr="003522A9">
        <w:rPr>
          <w:color w:val="000000"/>
        </w:rPr>
        <w:t>dane o obrocie węglem oraz mechanicznej przeróbce węgla (</w:t>
      </w:r>
      <w:hyperlink w:anchor="lp.41.1">
        <w:r>
          <w:rPr>
            <w:rStyle w:val="Hipercze"/>
          </w:rPr>
          <w:t>lp. 41.1</w:t>
        </w:r>
      </w:hyperlink>
      <w:r w:rsidRPr="003522A9">
        <w:rPr>
          <w:color w:val="000000"/>
        </w:rPr>
        <w:t>).</w:t>
      </w:r>
    </w:p>
    <w:p w14:paraId="6586E2E6" w14:textId="08FA5974" w:rsidR="00C3683C" w:rsidRDefault="00C3683C" w:rsidP="001C4598">
      <w:pPr>
        <w:pStyle w:val="Akapitzlist"/>
        <w:numPr>
          <w:ilvl w:val="0"/>
          <w:numId w:val="374"/>
        </w:numPr>
        <w:jc w:val="both"/>
      </w:pPr>
      <w:r w:rsidRPr="003522A9">
        <w:rPr>
          <w:color w:val="000000"/>
        </w:rPr>
        <w:t xml:space="preserve">Zestawy danych z systemów informacyjnych Banku Gospodarstwa Krajowego nr </w:t>
      </w:r>
      <w:hyperlink w:anchor="gr.44">
        <w:r>
          <w:rPr>
            <w:rStyle w:val="Hipercze"/>
          </w:rPr>
          <w:t>44</w:t>
        </w:r>
      </w:hyperlink>
      <w:r w:rsidRPr="003522A9">
        <w:rPr>
          <w:color w:val="000000"/>
        </w:rPr>
        <w:t xml:space="preserve"> (opisane w części II. Informacje o przekazywanych danych):</w:t>
      </w:r>
    </w:p>
    <w:p w14:paraId="02BB870C" w14:textId="07249F9B" w:rsidR="00C3683C" w:rsidRDefault="00C3683C" w:rsidP="001C4598">
      <w:pPr>
        <w:pStyle w:val="Akapitzlist"/>
        <w:numPr>
          <w:ilvl w:val="1"/>
          <w:numId w:val="374"/>
        </w:numPr>
        <w:jc w:val="both"/>
      </w:pPr>
      <w:r w:rsidRPr="003522A9">
        <w:rPr>
          <w:color w:val="000000"/>
        </w:rPr>
        <w:t>dane w zakresie przedsięwzięć termomodernizacyjnych i remontowych (</w:t>
      </w:r>
      <w:hyperlink w:anchor="lp.44.6">
        <w:r>
          <w:rPr>
            <w:rStyle w:val="Hipercze"/>
          </w:rPr>
          <w:t>lp. 44.6</w:t>
        </w:r>
      </w:hyperlink>
      <w:r w:rsidRPr="003522A9">
        <w:rPr>
          <w:color w:val="000000"/>
        </w:rPr>
        <w:t>).</w:t>
      </w:r>
    </w:p>
    <w:p w14:paraId="6F3883A4" w14:textId="230BBE46" w:rsidR="00C3683C" w:rsidRDefault="00C3683C" w:rsidP="001C4598">
      <w:pPr>
        <w:pStyle w:val="Akapitzlist"/>
        <w:numPr>
          <w:ilvl w:val="0"/>
          <w:numId w:val="374"/>
        </w:numPr>
        <w:jc w:val="both"/>
      </w:pPr>
      <w:r w:rsidRPr="003522A9">
        <w:rPr>
          <w:color w:val="000000"/>
        </w:rPr>
        <w:t xml:space="preserve">Zestawy danych z systemów informacyjnych Dyrekcji Generalnej Lasów Państwowych nr </w:t>
      </w:r>
      <w:hyperlink w:anchor="gr.52">
        <w:r>
          <w:rPr>
            <w:rStyle w:val="Hipercze"/>
          </w:rPr>
          <w:t>52</w:t>
        </w:r>
      </w:hyperlink>
      <w:r w:rsidRPr="003522A9">
        <w:rPr>
          <w:color w:val="000000"/>
        </w:rPr>
        <w:t xml:space="preserve"> (opisane w części II. Informacje o przekazywanych danych):</w:t>
      </w:r>
    </w:p>
    <w:p w14:paraId="661F11D4" w14:textId="1AD81C07" w:rsidR="00C3683C" w:rsidRDefault="00C3683C" w:rsidP="001C4598">
      <w:pPr>
        <w:pStyle w:val="Akapitzlist"/>
        <w:numPr>
          <w:ilvl w:val="1"/>
          <w:numId w:val="374"/>
        </w:numPr>
        <w:jc w:val="both"/>
      </w:pPr>
      <w:r w:rsidRPr="003522A9">
        <w:rPr>
          <w:color w:val="000000"/>
        </w:rPr>
        <w:t>dane dotyczące wielkoobszarowej inwentaryzacji stanu lasów (</w:t>
      </w:r>
      <w:hyperlink w:anchor="lp.52.3">
        <w:r>
          <w:rPr>
            <w:rStyle w:val="Hipercze"/>
          </w:rPr>
          <w:t>lp. 52.3</w:t>
        </w:r>
      </w:hyperlink>
      <w:r w:rsidRPr="003522A9">
        <w:rPr>
          <w:color w:val="000000"/>
        </w:rPr>
        <w:t>),</w:t>
      </w:r>
    </w:p>
    <w:p w14:paraId="50FBEE79" w14:textId="269EB7D4" w:rsidR="00C3683C" w:rsidRDefault="00C3683C" w:rsidP="001C4598">
      <w:pPr>
        <w:pStyle w:val="Akapitzlist"/>
        <w:numPr>
          <w:ilvl w:val="1"/>
          <w:numId w:val="374"/>
        </w:numPr>
        <w:jc w:val="both"/>
      </w:pPr>
      <w:r w:rsidRPr="003522A9">
        <w:rPr>
          <w:color w:val="000000"/>
        </w:rPr>
        <w:t>dane w zakresie pozyskania oraz sprzedaży i cen drewna (</w:t>
      </w:r>
      <w:hyperlink w:anchor="lp.52.7">
        <w:r>
          <w:rPr>
            <w:rStyle w:val="Hipercze"/>
          </w:rPr>
          <w:t>lp. 52.7</w:t>
        </w:r>
      </w:hyperlink>
      <w:r w:rsidRPr="003522A9">
        <w:rPr>
          <w:color w:val="000000"/>
        </w:rPr>
        <w:t>).</w:t>
      </w:r>
    </w:p>
    <w:p w14:paraId="6BF8667B" w14:textId="31FF0ADF" w:rsidR="00C3683C" w:rsidRDefault="00C3683C" w:rsidP="001C4598">
      <w:pPr>
        <w:pStyle w:val="Akapitzlist"/>
        <w:numPr>
          <w:ilvl w:val="0"/>
          <w:numId w:val="374"/>
        </w:numPr>
        <w:jc w:val="both"/>
      </w:pPr>
      <w:r w:rsidRPr="003522A9">
        <w:rPr>
          <w:color w:val="000000"/>
        </w:rPr>
        <w:t xml:space="preserve">Zestawy danych z systemów informacyjnych Krajowego Ośrodka Wsparcia Rolnictwa nr </w:t>
      </w:r>
      <w:hyperlink w:anchor="gr.83">
        <w:r>
          <w:rPr>
            <w:rStyle w:val="Hipercze"/>
          </w:rPr>
          <w:t>83</w:t>
        </w:r>
      </w:hyperlink>
      <w:r w:rsidRPr="003522A9">
        <w:rPr>
          <w:color w:val="000000"/>
        </w:rPr>
        <w:t xml:space="preserve"> (opisane w części II. Informacje o przekazywanych danych):</w:t>
      </w:r>
    </w:p>
    <w:p w14:paraId="3380644F" w14:textId="1C3E2C54" w:rsidR="00C3683C" w:rsidRDefault="00C3683C" w:rsidP="001C4598">
      <w:pPr>
        <w:pStyle w:val="Akapitzlist"/>
        <w:numPr>
          <w:ilvl w:val="1"/>
          <w:numId w:val="374"/>
        </w:numPr>
        <w:jc w:val="both"/>
      </w:pPr>
      <w:r w:rsidRPr="003522A9">
        <w:rPr>
          <w:color w:val="000000"/>
        </w:rPr>
        <w:t>dane dotyczące surowców użytych do wytworzenia biopaliw ciekłych oraz wytworzonych i zużytych na własny użytek biopaliw ciekłych (</w:t>
      </w:r>
      <w:hyperlink w:anchor="lp.83.2">
        <w:r>
          <w:rPr>
            <w:rStyle w:val="Hipercze"/>
          </w:rPr>
          <w:t>lp. 83.2</w:t>
        </w:r>
      </w:hyperlink>
      <w:r w:rsidRPr="003522A9">
        <w:rPr>
          <w:color w:val="000000"/>
        </w:rPr>
        <w:t>),</w:t>
      </w:r>
    </w:p>
    <w:p w14:paraId="5F950CA1" w14:textId="1D4F5FBE" w:rsidR="00C3683C" w:rsidRDefault="00C3683C" w:rsidP="001C4598">
      <w:pPr>
        <w:pStyle w:val="Akapitzlist"/>
        <w:numPr>
          <w:ilvl w:val="1"/>
          <w:numId w:val="374"/>
        </w:numPr>
        <w:jc w:val="both"/>
      </w:pPr>
      <w:r w:rsidRPr="003522A9">
        <w:rPr>
          <w:color w:val="000000"/>
        </w:rPr>
        <w:t>dane dotyczące rynku biokomponentów (</w:t>
      </w:r>
      <w:hyperlink w:anchor="lp.83.3">
        <w:r>
          <w:rPr>
            <w:rStyle w:val="Hipercze"/>
          </w:rPr>
          <w:t>lp. 83.3</w:t>
        </w:r>
      </w:hyperlink>
      <w:r w:rsidRPr="003522A9">
        <w:rPr>
          <w:color w:val="000000"/>
        </w:rPr>
        <w:t>),</w:t>
      </w:r>
    </w:p>
    <w:p w14:paraId="741265D6" w14:textId="4EF93D87" w:rsidR="00C3683C" w:rsidRDefault="00C3683C" w:rsidP="001C4598">
      <w:pPr>
        <w:pStyle w:val="Akapitzlist"/>
        <w:numPr>
          <w:ilvl w:val="1"/>
          <w:numId w:val="374"/>
        </w:numPr>
        <w:jc w:val="both"/>
      </w:pPr>
      <w:r w:rsidRPr="003522A9">
        <w:rPr>
          <w:color w:val="000000"/>
        </w:rPr>
        <w:t>dane dotyczące wytwarzania biogazu rolniczego, energii elektrycznej z biogazu rolniczego, biometanu z biogazu rolniczego (</w:t>
      </w:r>
      <w:hyperlink w:anchor="lp.83.4">
        <w:r>
          <w:rPr>
            <w:rStyle w:val="Hipercze"/>
          </w:rPr>
          <w:t>lp. 83.4</w:t>
        </w:r>
      </w:hyperlink>
      <w:r w:rsidRPr="003522A9">
        <w:rPr>
          <w:color w:val="000000"/>
        </w:rPr>
        <w:t>),</w:t>
      </w:r>
    </w:p>
    <w:p w14:paraId="00D9AB6C" w14:textId="01B681FB" w:rsidR="00C3683C" w:rsidRDefault="00C3683C" w:rsidP="001C4598">
      <w:pPr>
        <w:pStyle w:val="Akapitzlist"/>
        <w:numPr>
          <w:ilvl w:val="1"/>
          <w:numId w:val="374"/>
        </w:numPr>
        <w:jc w:val="both"/>
      </w:pPr>
      <w:r w:rsidRPr="003522A9">
        <w:rPr>
          <w:color w:val="000000"/>
        </w:rPr>
        <w:t>dane dotyczące wytwarzania biopłynów, energii elektrycznej wyłącznie z biopłynów w instalacjach odnawialnego źródła energii (</w:t>
      </w:r>
      <w:hyperlink w:anchor="lp.83.6">
        <w:r>
          <w:rPr>
            <w:rStyle w:val="Hipercze"/>
          </w:rPr>
          <w:t>lp. 83.6</w:t>
        </w:r>
      </w:hyperlink>
      <w:r w:rsidRPr="003522A9">
        <w:rPr>
          <w:color w:val="000000"/>
        </w:rPr>
        <w:t>),</w:t>
      </w:r>
    </w:p>
    <w:p w14:paraId="3991F845" w14:textId="106FBCCC" w:rsidR="00C3683C" w:rsidRDefault="00C3683C" w:rsidP="001C4598">
      <w:pPr>
        <w:pStyle w:val="Akapitzlist"/>
        <w:numPr>
          <w:ilvl w:val="1"/>
          <w:numId w:val="374"/>
        </w:numPr>
        <w:jc w:val="both"/>
      </w:pPr>
      <w:r w:rsidRPr="003522A9">
        <w:rPr>
          <w:color w:val="000000"/>
        </w:rPr>
        <w:t>dane dotyczące pozyskania drewna (grubizny) (</w:t>
      </w:r>
      <w:hyperlink w:anchor="lp.83.9">
        <w:r>
          <w:rPr>
            <w:rStyle w:val="Hipercze"/>
          </w:rPr>
          <w:t>lp. 83.9</w:t>
        </w:r>
      </w:hyperlink>
      <w:r w:rsidRPr="003522A9">
        <w:rPr>
          <w:color w:val="000000"/>
        </w:rPr>
        <w:t>).</w:t>
      </w:r>
    </w:p>
    <w:p w14:paraId="2FEE4516" w14:textId="29AAAAB0" w:rsidR="00C3683C" w:rsidRDefault="00C3683C" w:rsidP="001C4598">
      <w:pPr>
        <w:pStyle w:val="Akapitzlist"/>
        <w:numPr>
          <w:ilvl w:val="0"/>
          <w:numId w:val="374"/>
        </w:numPr>
        <w:jc w:val="both"/>
      </w:pPr>
      <w:r w:rsidRPr="003522A9">
        <w:rPr>
          <w:color w:val="000000"/>
        </w:rPr>
        <w:t xml:space="preserve">Zestawy danych z systemów informacyjnych Urzędu Regulacji Energetyki nr </w:t>
      </w:r>
      <w:hyperlink w:anchor="gr.167">
        <w:r>
          <w:rPr>
            <w:rStyle w:val="Hipercze"/>
          </w:rPr>
          <w:t>167</w:t>
        </w:r>
      </w:hyperlink>
      <w:r w:rsidRPr="003522A9">
        <w:rPr>
          <w:color w:val="000000"/>
        </w:rPr>
        <w:t xml:space="preserve"> (opisane w części II. Informacje o przekazywanych danych):</w:t>
      </w:r>
    </w:p>
    <w:p w14:paraId="62DD3003" w14:textId="3FBE3775" w:rsidR="00C3683C" w:rsidRDefault="00C3683C" w:rsidP="001C4598">
      <w:pPr>
        <w:pStyle w:val="Akapitzlist"/>
        <w:numPr>
          <w:ilvl w:val="1"/>
          <w:numId w:val="374"/>
        </w:numPr>
        <w:jc w:val="both"/>
      </w:pPr>
      <w:r w:rsidRPr="003522A9">
        <w:rPr>
          <w:color w:val="000000"/>
        </w:rPr>
        <w:t>dane dotyczące przedsiębiorstw posiadających koncesje na przesyłanie lub dystrybucję paliw gazowych i obrót paliwami gazowymi, magazynowanie paliw gazowych oraz skraplanie i regazyfikację gazu ziemnego (</w:t>
      </w:r>
      <w:hyperlink w:anchor="lp.167.2">
        <w:r>
          <w:rPr>
            <w:rStyle w:val="Hipercze"/>
          </w:rPr>
          <w:t>lp. 167.2</w:t>
        </w:r>
      </w:hyperlink>
      <w:r w:rsidRPr="003522A9">
        <w:rPr>
          <w:color w:val="000000"/>
        </w:rPr>
        <w:t>),</w:t>
      </w:r>
    </w:p>
    <w:p w14:paraId="5A87C6D1" w14:textId="0EDA93B7" w:rsidR="00C3683C" w:rsidRDefault="00C3683C" w:rsidP="001C4598">
      <w:pPr>
        <w:pStyle w:val="Akapitzlist"/>
        <w:numPr>
          <w:ilvl w:val="1"/>
          <w:numId w:val="374"/>
        </w:numPr>
        <w:jc w:val="both"/>
      </w:pPr>
      <w:r w:rsidRPr="003522A9">
        <w:rPr>
          <w:color w:val="000000"/>
        </w:rPr>
        <w:t>dane pochodzące ze świadectw pochodzenia wydanych na energię elektryczną wytworzoną w odnawialnych źródłach energii (</w:t>
      </w:r>
      <w:hyperlink w:anchor="lp.167.5">
        <w:r>
          <w:rPr>
            <w:rStyle w:val="Hipercze"/>
          </w:rPr>
          <w:t>lp. 167.5</w:t>
        </w:r>
      </w:hyperlink>
      <w:r w:rsidRPr="003522A9">
        <w:rPr>
          <w:color w:val="000000"/>
        </w:rPr>
        <w:t>),</w:t>
      </w:r>
    </w:p>
    <w:p w14:paraId="25E33710" w14:textId="02FDC847" w:rsidR="00C3683C" w:rsidRDefault="00C3683C" w:rsidP="001C4598">
      <w:pPr>
        <w:pStyle w:val="Akapitzlist"/>
        <w:numPr>
          <w:ilvl w:val="1"/>
          <w:numId w:val="374"/>
        </w:numPr>
        <w:jc w:val="both"/>
      </w:pPr>
      <w:r w:rsidRPr="003522A9">
        <w:rPr>
          <w:color w:val="000000"/>
        </w:rPr>
        <w:t>wykaz wytwórców energii elektrycznej w mikroinstalacji, dane o energii elektrycznej wytworzonej z odnawialnego źródła energii w mikroinstalacji (w tym przez prosumentów) i wprowadzonej do sieci dystrybucyjnej (</w:t>
      </w:r>
      <w:hyperlink w:anchor="lp.167.7">
        <w:r>
          <w:rPr>
            <w:rStyle w:val="Hipercze"/>
          </w:rPr>
          <w:t>lp. 167.7</w:t>
        </w:r>
      </w:hyperlink>
      <w:r w:rsidRPr="003522A9">
        <w:rPr>
          <w:color w:val="000000"/>
        </w:rPr>
        <w:t>),</w:t>
      </w:r>
    </w:p>
    <w:p w14:paraId="18C43350" w14:textId="1A9A112B" w:rsidR="00C3683C" w:rsidRDefault="00C3683C" w:rsidP="001C4598">
      <w:pPr>
        <w:pStyle w:val="Akapitzlist"/>
        <w:numPr>
          <w:ilvl w:val="1"/>
          <w:numId w:val="374"/>
        </w:numPr>
        <w:jc w:val="both"/>
      </w:pPr>
      <w:r w:rsidRPr="003522A9">
        <w:rPr>
          <w:color w:val="000000"/>
        </w:rPr>
        <w:t>dane dotyczące ewidencji świadectw efektywności energetycznej (</w:t>
      </w:r>
      <w:hyperlink w:anchor="lp.167.8">
        <w:r>
          <w:rPr>
            <w:rStyle w:val="Hipercze"/>
          </w:rPr>
          <w:t>lp. 167.8</w:t>
        </w:r>
      </w:hyperlink>
      <w:r w:rsidRPr="003522A9">
        <w:rPr>
          <w:color w:val="000000"/>
        </w:rPr>
        <w:t>),</w:t>
      </w:r>
    </w:p>
    <w:p w14:paraId="39F13704" w14:textId="16EB993E" w:rsidR="00C3683C" w:rsidRDefault="00C3683C" w:rsidP="001C4598">
      <w:pPr>
        <w:pStyle w:val="Akapitzlist"/>
        <w:numPr>
          <w:ilvl w:val="1"/>
          <w:numId w:val="374"/>
        </w:numPr>
        <w:jc w:val="both"/>
      </w:pPr>
      <w:r w:rsidRPr="003522A9">
        <w:rPr>
          <w:color w:val="000000"/>
        </w:rPr>
        <w:t>dane dotyczące paliw ciekłych (</w:t>
      </w:r>
      <w:hyperlink w:anchor="lp.167.9">
        <w:r>
          <w:rPr>
            <w:rStyle w:val="Hipercze"/>
          </w:rPr>
          <w:t>lp. 167.9</w:t>
        </w:r>
      </w:hyperlink>
      <w:r w:rsidRPr="003522A9">
        <w:rPr>
          <w:color w:val="000000"/>
        </w:rPr>
        <w:t>),</w:t>
      </w:r>
    </w:p>
    <w:p w14:paraId="75D85BB5" w14:textId="30C18380" w:rsidR="00C3683C" w:rsidRDefault="00C3683C" w:rsidP="001C4598">
      <w:pPr>
        <w:pStyle w:val="Akapitzlist"/>
        <w:numPr>
          <w:ilvl w:val="1"/>
          <w:numId w:val="374"/>
        </w:numPr>
        <w:jc w:val="both"/>
      </w:pPr>
      <w:r w:rsidRPr="003522A9">
        <w:rPr>
          <w:color w:val="000000"/>
        </w:rPr>
        <w:t>dane dotyczące udzielonych koncesji w zakresie energii elektrycznej, ciepła (</w:t>
      </w:r>
      <w:hyperlink w:anchor="lp.167.11">
        <w:r>
          <w:rPr>
            <w:rStyle w:val="Hipercze"/>
          </w:rPr>
          <w:t>lp. 167.11</w:t>
        </w:r>
      </w:hyperlink>
      <w:r w:rsidRPr="003522A9">
        <w:rPr>
          <w:color w:val="000000"/>
        </w:rPr>
        <w:t>),</w:t>
      </w:r>
    </w:p>
    <w:p w14:paraId="084324FF" w14:textId="318C8043" w:rsidR="00C3683C" w:rsidRDefault="00C3683C" w:rsidP="001C4598">
      <w:pPr>
        <w:pStyle w:val="Akapitzlist"/>
        <w:numPr>
          <w:ilvl w:val="1"/>
          <w:numId w:val="374"/>
        </w:numPr>
        <w:jc w:val="both"/>
      </w:pPr>
      <w:r w:rsidRPr="003522A9">
        <w:rPr>
          <w:color w:val="000000"/>
        </w:rPr>
        <w:t>dane o realizacji Narodowego Celu Wskaźnikowego, o którym mowa w ustawie z dnia 25 sierpnia 2006 r. o biokomponentach i biopaliwach ciekłych (</w:t>
      </w:r>
      <w:hyperlink w:anchor="lp.167.12">
        <w:r>
          <w:rPr>
            <w:rStyle w:val="Hipercze"/>
          </w:rPr>
          <w:t>lp. 167.12</w:t>
        </w:r>
      </w:hyperlink>
      <w:r w:rsidRPr="003522A9">
        <w:rPr>
          <w:color w:val="000000"/>
        </w:rPr>
        <w:t>),</w:t>
      </w:r>
    </w:p>
    <w:p w14:paraId="12EEF007" w14:textId="08951F57" w:rsidR="00C3683C" w:rsidRDefault="00C3683C" w:rsidP="001C4598">
      <w:pPr>
        <w:pStyle w:val="Akapitzlist"/>
        <w:numPr>
          <w:ilvl w:val="1"/>
          <w:numId w:val="374"/>
        </w:numPr>
        <w:jc w:val="both"/>
      </w:pPr>
      <w:r w:rsidRPr="003522A9">
        <w:rPr>
          <w:color w:val="000000"/>
        </w:rPr>
        <w:t>dane dotyczące wydanych oraz uznanych gwarancji pochodzenia wytworzonych z odnawialnych źródeł energii w instalacjach odnawialnego źródła energii: energii elektrycznej, biometanu, ciepła albo chłodu, wodoru odnawialnego, biogazu, biogazu rolniczego (</w:t>
      </w:r>
      <w:hyperlink w:anchor="lp.167.16">
        <w:r>
          <w:rPr>
            <w:rStyle w:val="Hipercze"/>
          </w:rPr>
          <w:t>lp. 167.16</w:t>
        </w:r>
      </w:hyperlink>
      <w:r w:rsidRPr="003522A9">
        <w:rPr>
          <w:color w:val="000000"/>
        </w:rPr>
        <w:t>).</w:t>
      </w:r>
    </w:p>
    <w:p w14:paraId="737B0884" w14:textId="77777777" w:rsidR="00C3683C" w:rsidRDefault="00C3683C" w:rsidP="001C4598">
      <w:pPr>
        <w:pStyle w:val="Akapitzlist"/>
        <w:numPr>
          <w:ilvl w:val="0"/>
          <w:numId w:val="374"/>
        </w:numPr>
        <w:jc w:val="both"/>
      </w:pPr>
      <w:r w:rsidRPr="003522A9">
        <w:rPr>
          <w:color w:val="000000"/>
        </w:rPr>
        <w:t>Wyniki innych badań:</w:t>
      </w:r>
    </w:p>
    <w:p w14:paraId="5202B733" w14:textId="77777777" w:rsidR="00C3683C" w:rsidRDefault="00C3683C" w:rsidP="001C4598">
      <w:pPr>
        <w:pStyle w:val="Akapitzlist"/>
        <w:numPr>
          <w:ilvl w:val="1"/>
          <w:numId w:val="374"/>
        </w:numPr>
        <w:jc w:val="both"/>
      </w:pPr>
      <w:r w:rsidRPr="003522A9">
        <w:rPr>
          <w:color w:val="000000"/>
        </w:rPr>
        <w:t>1.25.01 Budżety gospodarstw domowych,</w:t>
      </w:r>
    </w:p>
    <w:p w14:paraId="4D3AF41F" w14:textId="77777777" w:rsidR="00C3683C" w:rsidRDefault="00C3683C" w:rsidP="001C4598">
      <w:pPr>
        <w:pStyle w:val="Akapitzlist"/>
        <w:numPr>
          <w:ilvl w:val="1"/>
          <w:numId w:val="374"/>
        </w:numPr>
        <w:jc w:val="both"/>
      </w:pPr>
      <w:r w:rsidRPr="003522A9">
        <w:rPr>
          <w:color w:val="000000"/>
        </w:rPr>
        <w:t>1.26.06 Infrastruktura techniczna sieci wodociągowych i kanalizacyjnych, ciepłowniczych, gazu z sieci oraz energii elektrycznej,</w:t>
      </w:r>
    </w:p>
    <w:p w14:paraId="69B425DF" w14:textId="77777777" w:rsidR="00C3683C" w:rsidRDefault="00C3683C" w:rsidP="001C4598">
      <w:pPr>
        <w:pStyle w:val="Akapitzlist"/>
        <w:numPr>
          <w:ilvl w:val="1"/>
          <w:numId w:val="374"/>
        </w:numPr>
        <w:jc w:val="both"/>
      </w:pPr>
      <w:r w:rsidRPr="003522A9">
        <w:rPr>
          <w:color w:val="000000"/>
        </w:rPr>
        <w:t>1.44.02 Elektroenergetyka i ciepłownictwo,</w:t>
      </w:r>
    </w:p>
    <w:p w14:paraId="3F1DC955" w14:textId="77777777" w:rsidR="00C3683C" w:rsidRDefault="00C3683C" w:rsidP="001C4598">
      <w:pPr>
        <w:pStyle w:val="Akapitzlist"/>
        <w:numPr>
          <w:ilvl w:val="1"/>
          <w:numId w:val="374"/>
        </w:numPr>
        <w:jc w:val="both"/>
      </w:pPr>
      <w:r w:rsidRPr="003522A9">
        <w:rPr>
          <w:color w:val="000000"/>
        </w:rPr>
        <w:t>1.44.04 Badanie zużycia paliw i energii w gospodarstwach domowych,</w:t>
      </w:r>
    </w:p>
    <w:p w14:paraId="74C19C3D" w14:textId="77777777" w:rsidR="00C3683C" w:rsidRDefault="00C3683C" w:rsidP="001C4598">
      <w:pPr>
        <w:pStyle w:val="Akapitzlist"/>
        <w:numPr>
          <w:ilvl w:val="1"/>
          <w:numId w:val="374"/>
        </w:numPr>
        <w:jc w:val="both"/>
      </w:pPr>
      <w:r w:rsidRPr="003522A9">
        <w:rPr>
          <w:color w:val="000000"/>
        </w:rPr>
        <w:t>1.44.11 Paliwa ciekłe i gazowe,</w:t>
      </w:r>
    </w:p>
    <w:p w14:paraId="4293D29C" w14:textId="77777777" w:rsidR="00C3683C" w:rsidRDefault="00C3683C" w:rsidP="001C4598">
      <w:pPr>
        <w:pStyle w:val="Akapitzlist"/>
        <w:numPr>
          <w:ilvl w:val="1"/>
          <w:numId w:val="374"/>
        </w:numPr>
        <w:jc w:val="both"/>
      </w:pPr>
      <w:r w:rsidRPr="003522A9">
        <w:rPr>
          <w:color w:val="000000"/>
        </w:rPr>
        <w:t>1.44.16 Górnictwo węgla kamiennego i brunatnego,</w:t>
      </w:r>
    </w:p>
    <w:p w14:paraId="3C038DA7" w14:textId="77777777" w:rsidR="00C3683C" w:rsidRDefault="00C3683C" w:rsidP="001C4598">
      <w:pPr>
        <w:pStyle w:val="Akapitzlist"/>
        <w:numPr>
          <w:ilvl w:val="1"/>
          <w:numId w:val="374"/>
        </w:numPr>
        <w:jc w:val="both"/>
      </w:pPr>
      <w:r w:rsidRPr="003522A9">
        <w:rPr>
          <w:color w:val="000000"/>
        </w:rPr>
        <w:t>1.46.04 Produkcja wyrobów przemysłowych,</w:t>
      </w:r>
    </w:p>
    <w:p w14:paraId="6F5E177B" w14:textId="77777777" w:rsidR="00C3683C" w:rsidRDefault="00C3683C" w:rsidP="001C4598">
      <w:pPr>
        <w:pStyle w:val="Akapitzlist"/>
        <w:numPr>
          <w:ilvl w:val="1"/>
          <w:numId w:val="374"/>
        </w:numPr>
        <w:jc w:val="both"/>
      </w:pPr>
      <w:r w:rsidRPr="003522A9">
        <w:rPr>
          <w:color w:val="000000"/>
        </w:rPr>
        <w:t>1.46.08 Specjalistyczne badanie statystyczne w przemyśle koksowniczym,</w:t>
      </w:r>
    </w:p>
    <w:p w14:paraId="07B7C565" w14:textId="77777777" w:rsidR="00C3683C" w:rsidRDefault="00C3683C" w:rsidP="001C4598">
      <w:pPr>
        <w:pStyle w:val="Akapitzlist"/>
        <w:numPr>
          <w:ilvl w:val="1"/>
          <w:numId w:val="374"/>
        </w:numPr>
        <w:jc w:val="both"/>
      </w:pPr>
      <w:r w:rsidRPr="003522A9">
        <w:rPr>
          <w:color w:val="000000"/>
        </w:rPr>
        <w:t>1.51.08 Realizacja międzynarodowego handlu towarami w wyrażeniu ilościowo-wartościowym,</w:t>
      </w:r>
    </w:p>
    <w:p w14:paraId="301C62F9" w14:textId="77777777" w:rsidR="00C3683C" w:rsidRDefault="00C3683C" w:rsidP="001C4598">
      <w:pPr>
        <w:pStyle w:val="Akapitzlist"/>
        <w:numPr>
          <w:ilvl w:val="1"/>
          <w:numId w:val="374"/>
        </w:numPr>
        <w:jc w:val="both"/>
      </w:pPr>
      <w:r w:rsidRPr="003522A9">
        <w:rPr>
          <w:color w:val="000000"/>
        </w:rPr>
        <w:t>1.52.01 Zasoby leśne,</w:t>
      </w:r>
    </w:p>
    <w:p w14:paraId="4C0DB589" w14:textId="77777777" w:rsidR="00C3683C" w:rsidRDefault="00C3683C" w:rsidP="001C4598">
      <w:pPr>
        <w:pStyle w:val="Akapitzlist"/>
        <w:numPr>
          <w:ilvl w:val="1"/>
          <w:numId w:val="374"/>
        </w:numPr>
        <w:jc w:val="both"/>
      </w:pPr>
      <w:r w:rsidRPr="003522A9">
        <w:rPr>
          <w:color w:val="000000"/>
        </w:rPr>
        <w:t>1.52.02 Zagospodarowanie lasu i zadrzewienia,</w:t>
      </w:r>
    </w:p>
    <w:p w14:paraId="44FA22C2" w14:textId="77777777" w:rsidR="00C3683C" w:rsidRDefault="00C3683C" w:rsidP="001C4598">
      <w:pPr>
        <w:pStyle w:val="Akapitzlist"/>
        <w:numPr>
          <w:ilvl w:val="1"/>
          <w:numId w:val="374"/>
        </w:numPr>
        <w:jc w:val="both"/>
      </w:pPr>
      <w:r w:rsidRPr="003522A9">
        <w:rPr>
          <w:color w:val="000000"/>
        </w:rPr>
        <w:t>1.52.03 Użytkowanie lasu,</w:t>
      </w:r>
    </w:p>
    <w:p w14:paraId="4B144C16" w14:textId="77777777" w:rsidR="00C3683C" w:rsidRDefault="00C3683C" w:rsidP="001C4598">
      <w:pPr>
        <w:pStyle w:val="Akapitzlist"/>
        <w:numPr>
          <w:ilvl w:val="1"/>
          <w:numId w:val="374"/>
        </w:numPr>
        <w:jc w:val="both"/>
      </w:pPr>
      <w:r w:rsidRPr="003522A9">
        <w:rPr>
          <w:color w:val="000000"/>
        </w:rPr>
        <w:t>1.52.04 Działalność gospodarcza Państwowego Gospodarstwa Leśnego Lasy Państwowe,</w:t>
      </w:r>
    </w:p>
    <w:p w14:paraId="64B7B923" w14:textId="77777777" w:rsidR="00C3683C" w:rsidRDefault="00C3683C" w:rsidP="001C4598">
      <w:pPr>
        <w:pStyle w:val="Akapitzlist"/>
        <w:numPr>
          <w:ilvl w:val="1"/>
          <w:numId w:val="374"/>
        </w:numPr>
        <w:jc w:val="both"/>
      </w:pPr>
      <w:r w:rsidRPr="003522A9">
        <w:rPr>
          <w:color w:val="000000"/>
        </w:rPr>
        <w:t>1.52.06 Ekonomiczne aspekty leśnictwa,</w:t>
      </w:r>
    </w:p>
    <w:p w14:paraId="7746690D" w14:textId="77777777" w:rsidR="00C3683C" w:rsidRDefault="00C3683C" w:rsidP="001C4598">
      <w:pPr>
        <w:pStyle w:val="Akapitzlist"/>
        <w:numPr>
          <w:ilvl w:val="1"/>
          <w:numId w:val="374"/>
        </w:numPr>
        <w:jc w:val="both"/>
      </w:pPr>
      <w:r w:rsidRPr="003522A9">
        <w:rPr>
          <w:color w:val="000000"/>
        </w:rPr>
        <w:t>1.52.07 Rachunki leśne.</w:t>
      </w:r>
    </w:p>
    <w:p w14:paraId="633902CB" w14:textId="36273634" w:rsidR="00C3683C" w:rsidRDefault="00C3683C" w:rsidP="001C4598">
      <w:pPr>
        <w:pStyle w:val="Akapitzlist"/>
        <w:numPr>
          <w:ilvl w:val="0"/>
          <w:numId w:val="374"/>
        </w:numPr>
        <w:jc w:val="both"/>
      </w:pPr>
      <w:r w:rsidRPr="003522A9">
        <w:rPr>
          <w:color w:val="000000"/>
        </w:rPr>
        <w:t>Inne źródła danych: dane pozyskane z badania 1.44.04 Pbssp na rok 2021; informacje dystrybutorów energii elektrycznej, gazu ziemnego i ciepła o wielkościach zużycia nośników energii na poszczególne cele (ogrzewanie mieszkań, przygotowanie ciepłej wody, gotowanie posiłków, oświetlenie itd.); informacje sprzedawców pomp ciepła i importerów urządzeń grzewczych;</w:t>
      </w:r>
      <w:r w:rsidR="003521D0">
        <w:rPr>
          <w:color w:val="000000"/>
        </w:rPr>
        <w:t xml:space="preserve"> </w:t>
      </w:r>
      <w:r w:rsidRPr="003522A9">
        <w:rPr>
          <w:color w:val="000000"/>
        </w:rPr>
        <w:t>informacje pochodzące z programów: Mój Prąd, Czyste Powietrze, Moje Ciepło, Ciepłe Mieszkanie, Energia dla wsi; opracowania branżowe i eksperckie dotyczące odnawialnych źródeł energii</w:t>
      </w:r>
      <w:r w:rsidR="0071607D">
        <w:rPr>
          <w:color w:val="000000"/>
        </w:rPr>
        <w:t>,</w:t>
      </w:r>
      <w:r w:rsidRPr="003522A9">
        <w:rPr>
          <w:color w:val="000000"/>
        </w:rPr>
        <w:t xml:space="preserve"> </w:t>
      </w:r>
      <w:r w:rsidR="0071607D">
        <w:rPr>
          <w:color w:val="000000"/>
        </w:rPr>
        <w:t>i</w:t>
      </w:r>
      <w:r w:rsidRPr="003522A9">
        <w:rPr>
          <w:color w:val="000000"/>
        </w:rPr>
        <w:t>nformacje pochodzące z Centralnej Ewidencji Emisyjności Budynków; informacje pochodzące z Centralnego rejestru oszczędności energii finalnej; informacje pochodzące z Rejestru średnich źródeł spalania paliw; dane Urzędu Regulacji Energetyki dotyczące magazynów energii; liczba i udział pojazdów mechanicznych napędzanych energią elektryczną i gazem zgodnie z art. 38 ustawy o elektromobilności; dane zebrane na Platformie Paliwowej prowadzonej przez Rządową Agencję Rezerw Strategicznych; dane zbierane w ramach Unijnej Bazy Danych, o której mowa w dyrektywie Parlamentu Europejskiego i Rady (UE) 2018/2001 z dnia 11 grudnia 2018 r. w sprawie promowania stosowania energii ze źródeł odnawialnych; raporty przygotowywane przez Polską Organizację Przemysłu i Handlu Naftowego; raporty przygotowywane przez Polską Organizację Gazu Płynnego.</w:t>
      </w:r>
    </w:p>
    <w:p w14:paraId="1D2D1551" w14:textId="77777777" w:rsidR="00C3683C" w:rsidRDefault="00C3683C" w:rsidP="001C4598">
      <w:pPr>
        <w:spacing w:before="120" w:after="120"/>
        <w:jc w:val="both"/>
        <w:divId w:val="613246826"/>
        <w:rPr>
          <w:b/>
          <w:bCs/>
          <w:color w:val="000000"/>
        </w:rPr>
      </w:pPr>
      <w:r>
        <w:rPr>
          <w:b/>
          <w:bCs/>
          <w:color w:val="000000"/>
        </w:rPr>
        <w:t>9. Rodzaje wynikowych informacji statystycznych:</w:t>
      </w:r>
    </w:p>
    <w:p w14:paraId="659789A8" w14:textId="77777777" w:rsidR="00C3683C" w:rsidRDefault="00C3683C" w:rsidP="001C4598">
      <w:pPr>
        <w:pStyle w:val="Akapitzlist"/>
        <w:numPr>
          <w:ilvl w:val="0"/>
          <w:numId w:val="631"/>
        </w:numPr>
        <w:jc w:val="both"/>
      </w:pPr>
      <w:r w:rsidRPr="00A6609E">
        <w:rPr>
          <w:color w:val="000000"/>
        </w:rPr>
        <w:t>Bilanse energii (podstawowy i zagregowany) według metodologii Eurostatu.</w:t>
      </w:r>
    </w:p>
    <w:p w14:paraId="0188EBF2" w14:textId="77777777" w:rsidR="00C3683C" w:rsidRDefault="00C3683C" w:rsidP="001C4598">
      <w:pPr>
        <w:pStyle w:val="Akapitzlist"/>
        <w:numPr>
          <w:ilvl w:val="0"/>
          <w:numId w:val="631"/>
        </w:numPr>
        <w:jc w:val="both"/>
      </w:pPr>
      <w:r w:rsidRPr="00A6609E">
        <w:rPr>
          <w:color w:val="000000"/>
        </w:rPr>
        <w:t>Substytucja paliw spalanych w urządzeniach stacjonarnych (np. kotłach, piecach).</w:t>
      </w:r>
    </w:p>
    <w:p w14:paraId="7CD04454" w14:textId="77777777" w:rsidR="00C3683C" w:rsidRDefault="00C3683C" w:rsidP="001C4598">
      <w:pPr>
        <w:pStyle w:val="Akapitzlist"/>
        <w:numPr>
          <w:ilvl w:val="0"/>
          <w:numId w:val="631"/>
        </w:numPr>
        <w:jc w:val="both"/>
      </w:pPr>
      <w:r w:rsidRPr="00A6609E">
        <w:rPr>
          <w:color w:val="000000"/>
        </w:rPr>
        <w:t>Zużycie na wybrane wyroby i kierunki użytkowania (energochłonność bezpośrednia), w przekrojach: kraj.</w:t>
      </w:r>
    </w:p>
    <w:p w14:paraId="5CDA4B2B" w14:textId="77777777" w:rsidR="00C3683C" w:rsidRDefault="00C3683C" w:rsidP="001C4598">
      <w:pPr>
        <w:pStyle w:val="Akapitzlist"/>
        <w:numPr>
          <w:ilvl w:val="0"/>
          <w:numId w:val="631"/>
        </w:numPr>
        <w:jc w:val="both"/>
      </w:pPr>
      <w:r w:rsidRPr="00A6609E">
        <w:rPr>
          <w:color w:val="000000"/>
        </w:rPr>
        <w:t>Syntetyczny bilans energii (pierwotnej, pochodnej) oraz bilanse przemian energetycznych; w jednostkach naturalnych i jednostkach energii, w przekrojach: kraj.</w:t>
      </w:r>
    </w:p>
    <w:p w14:paraId="3D82915B" w14:textId="77777777" w:rsidR="00C3683C" w:rsidRDefault="00C3683C" w:rsidP="001C4598">
      <w:pPr>
        <w:pStyle w:val="Akapitzlist"/>
        <w:numPr>
          <w:ilvl w:val="0"/>
          <w:numId w:val="631"/>
        </w:numPr>
        <w:jc w:val="both"/>
      </w:pPr>
      <w:r w:rsidRPr="00A6609E">
        <w:rPr>
          <w:color w:val="000000"/>
        </w:rPr>
        <w:t>Infrastruktura techniczna ciepłownictwa, koszty, ceny, sprawność, w przekrojach: PKD, województwa.</w:t>
      </w:r>
    </w:p>
    <w:p w14:paraId="550F16A4" w14:textId="77777777" w:rsidR="00C3683C" w:rsidRDefault="00C3683C" w:rsidP="001C4598">
      <w:pPr>
        <w:pStyle w:val="Akapitzlist"/>
        <w:numPr>
          <w:ilvl w:val="0"/>
          <w:numId w:val="631"/>
        </w:numPr>
        <w:jc w:val="both"/>
      </w:pPr>
      <w:r w:rsidRPr="00A6609E">
        <w:rPr>
          <w:color w:val="000000"/>
        </w:rPr>
        <w:t>Bilanse energii, w przekrojach: sekcje, działy i grupy PKD.</w:t>
      </w:r>
    </w:p>
    <w:p w14:paraId="3EE46F77" w14:textId="77777777" w:rsidR="00C3683C" w:rsidRDefault="00C3683C" w:rsidP="001C4598">
      <w:pPr>
        <w:pStyle w:val="Akapitzlist"/>
        <w:numPr>
          <w:ilvl w:val="0"/>
          <w:numId w:val="631"/>
        </w:numPr>
        <w:jc w:val="both"/>
      </w:pPr>
      <w:r w:rsidRPr="00A6609E">
        <w:rPr>
          <w:color w:val="000000"/>
        </w:rPr>
        <w:t>Zużycie wybranych paliw i energii, w przekrojach: województwa.</w:t>
      </w:r>
    </w:p>
    <w:p w14:paraId="5C94F28F" w14:textId="77777777" w:rsidR="00C3683C" w:rsidRDefault="00C3683C" w:rsidP="001C4598">
      <w:pPr>
        <w:pStyle w:val="Akapitzlist"/>
        <w:numPr>
          <w:ilvl w:val="0"/>
          <w:numId w:val="631"/>
        </w:numPr>
        <w:jc w:val="both"/>
      </w:pPr>
      <w:r w:rsidRPr="00A6609E">
        <w:rPr>
          <w:color w:val="000000"/>
        </w:rPr>
        <w:t>Wytwarzanie i dystrybucja paliw stałych, ciekłych, gazowych, energii elektrycznej i ciepła wraz z uwzględnieniem odnawialnych źródeł energii, w przekrojach: województwa.</w:t>
      </w:r>
    </w:p>
    <w:p w14:paraId="592A38FB" w14:textId="77777777" w:rsidR="00C3683C" w:rsidRDefault="00C3683C" w:rsidP="001C4598">
      <w:pPr>
        <w:pStyle w:val="Akapitzlist"/>
        <w:numPr>
          <w:ilvl w:val="0"/>
          <w:numId w:val="631"/>
        </w:numPr>
        <w:jc w:val="both"/>
      </w:pPr>
      <w:r w:rsidRPr="00A6609E">
        <w:rPr>
          <w:color w:val="000000"/>
        </w:rPr>
        <w:t>Zużycie na przemiany (wsad), zużycie bezpośrednie, w przekrojach: wybrane sekcje, działy i grupy PKD.</w:t>
      </w:r>
    </w:p>
    <w:p w14:paraId="43D8D7A4" w14:textId="77777777" w:rsidR="00C3683C" w:rsidRDefault="00C3683C" w:rsidP="001C4598">
      <w:pPr>
        <w:pStyle w:val="Akapitzlist"/>
        <w:numPr>
          <w:ilvl w:val="0"/>
          <w:numId w:val="631"/>
        </w:numPr>
        <w:jc w:val="both"/>
      </w:pPr>
      <w:r w:rsidRPr="00A6609E">
        <w:rPr>
          <w:color w:val="000000"/>
        </w:rPr>
        <w:t>Średnie ceny nośników energii, w przekrojach: PKD, województwa.</w:t>
      </w:r>
    </w:p>
    <w:p w14:paraId="70D57BFA" w14:textId="77777777" w:rsidR="00C3683C" w:rsidRDefault="00C3683C" w:rsidP="001C4598">
      <w:pPr>
        <w:pStyle w:val="Akapitzlist"/>
        <w:numPr>
          <w:ilvl w:val="0"/>
          <w:numId w:val="631"/>
        </w:numPr>
        <w:jc w:val="both"/>
      </w:pPr>
      <w:r w:rsidRPr="00A6609E">
        <w:rPr>
          <w:color w:val="000000"/>
        </w:rPr>
        <w:t>Zapasy (początkowy i końcowy), produkcja, zakup (w tym import i przywóz wewnątrzwspólnotowy), sprzedaż, zużycie (w tym eksport i wywóz wewnątrzwspólnotowy) paliw i energii, w przekrojach: wybrane sekcje, działy i grupy PKD, zużycie wybranych paliw i energii elektrycznej według województw.</w:t>
      </w:r>
    </w:p>
    <w:p w14:paraId="49021803" w14:textId="77777777" w:rsidR="00C3683C" w:rsidRDefault="00C3683C" w:rsidP="001C4598">
      <w:pPr>
        <w:spacing w:before="120" w:after="120"/>
        <w:jc w:val="both"/>
        <w:divId w:val="1740980091"/>
        <w:rPr>
          <w:b/>
          <w:bCs/>
          <w:color w:val="000000"/>
        </w:rPr>
      </w:pPr>
      <w:r>
        <w:rPr>
          <w:b/>
          <w:bCs/>
          <w:color w:val="000000"/>
        </w:rPr>
        <w:t>10. Formy i terminy udostępnienia wynikowych informacji statystycznych:</w:t>
      </w:r>
    </w:p>
    <w:p w14:paraId="705FFE08" w14:textId="77777777" w:rsidR="00C3683C" w:rsidRPr="00274CDA" w:rsidRDefault="00C3683C" w:rsidP="001C4598">
      <w:pPr>
        <w:pStyle w:val="Akapitzlist"/>
        <w:numPr>
          <w:ilvl w:val="0"/>
          <w:numId w:val="888"/>
        </w:numPr>
        <w:jc w:val="both"/>
        <w:rPr>
          <w:color w:val="000000"/>
        </w:rPr>
      </w:pPr>
      <w:r w:rsidRPr="00274CDA">
        <w:rPr>
          <w:color w:val="000000"/>
        </w:rPr>
        <w:t>Publikacje GUS:</w:t>
      </w:r>
    </w:p>
    <w:p w14:paraId="2DA17C08" w14:textId="77777777" w:rsidR="00C3683C" w:rsidRPr="00274CDA" w:rsidRDefault="00C3683C" w:rsidP="001C4598">
      <w:pPr>
        <w:pStyle w:val="Akapitzlist"/>
        <w:numPr>
          <w:ilvl w:val="1"/>
          <w:numId w:val="888"/>
        </w:numPr>
        <w:jc w:val="both"/>
        <w:rPr>
          <w:color w:val="000000"/>
        </w:rPr>
      </w:pPr>
      <w:r w:rsidRPr="00274CDA">
        <w:rPr>
          <w:color w:val="000000"/>
        </w:rPr>
        <w:t>„Efektywność wykorzystania energii w latach 2014–2024” (czerwiec 2026),</w:t>
      </w:r>
    </w:p>
    <w:p w14:paraId="272013F4" w14:textId="77777777" w:rsidR="00C3683C" w:rsidRPr="00274CDA" w:rsidRDefault="00C3683C" w:rsidP="001C4598">
      <w:pPr>
        <w:pStyle w:val="Akapitzlist"/>
        <w:numPr>
          <w:ilvl w:val="1"/>
          <w:numId w:val="888"/>
        </w:numPr>
        <w:jc w:val="both"/>
        <w:rPr>
          <w:color w:val="000000"/>
        </w:rPr>
      </w:pPr>
      <w:r w:rsidRPr="00274CDA">
        <w:rPr>
          <w:color w:val="000000"/>
        </w:rPr>
        <w:t>„Energia ze źródeł odnawialnych w 2025 r.” (grudzień 2026),</w:t>
      </w:r>
    </w:p>
    <w:p w14:paraId="14AA3157" w14:textId="77777777" w:rsidR="00C3683C" w:rsidRPr="00274CDA" w:rsidRDefault="00C3683C" w:rsidP="001C4598">
      <w:pPr>
        <w:pStyle w:val="Akapitzlist"/>
        <w:numPr>
          <w:ilvl w:val="1"/>
          <w:numId w:val="888"/>
        </w:numPr>
        <w:jc w:val="both"/>
        <w:rPr>
          <w:color w:val="000000"/>
        </w:rPr>
      </w:pPr>
      <w:r w:rsidRPr="00274CDA">
        <w:rPr>
          <w:color w:val="000000"/>
        </w:rPr>
        <w:t>„Rocznik Statystyczny Przemysłu 2026” (grudzień 2026),</w:t>
      </w:r>
    </w:p>
    <w:p w14:paraId="603384D6" w14:textId="77777777" w:rsidR="00C3683C" w:rsidRPr="00274CDA" w:rsidRDefault="00C3683C" w:rsidP="001C4598">
      <w:pPr>
        <w:pStyle w:val="Akapitzlist"/>
        <w:numPr>
          <w:ilvl w:val="1"/>
          <w:numId w:val="888"/>
        </w:numPr>
        <w:jc w:val="both"/>
        <w:rPr>
          <w:color w:val="000000"/>
        </w:rPr>
      </w:pPr>
      <w:r w:rsidRPr="00274CDA">
        <w:rPr>
          <w:color w:val="000000"/>
        </w:rPr>
        <w:t>„Rocznik Statystyczny Rzeczypospolitej Polskiej 2026” (grudzień 2026),</w:t>
      </w:r>
    </w:p>
    <w:p w14:paraId="337BE25B" w14:textId="77777777" w:rsidR="00C3683C" w:rsidRPr="00274CDA" w:rsidRDefault="00C3683C" w:rsidP="001C4598">
      <w:pPr>
        <w:pStyle w:val="Akapitzlist"/>
        <w:numPr>
          <w:ilvl w:val="1"/>
          <w:numId w:val="888"/>
        </w:numPr>
        <w:jc w:val="both"/>
        <w:rPr>
          <w:color w:val="000000"/>
        </w:rPr>
      </w:pPr>
      <w:r w:rsidRPr="00274CDA">
        <w:rPr>
          <w:color w:val="000000"/>
        </w:rPr>
        <w:t>„Gospodarka paliwowo-energetyczna w latach 2024 i 2025” (listopad 2026),</w:t>
      </w:r>
    </w:p>
    <w:p w14:paraId="32A78404" w14:textId="77777777" w:rsidR="00C3683C" w:rsidRPr="00274CDA" w:rsidRDefault="00C3683C" w:rsidP="001C4598">
      <w:pPr>
        <w:pStyle w:val="Akapitzlist"/>
        <w:numPr>
          <w:ilvl w:val="1"/>
          <w:numId w:val="888"/>
        </w:numPr>
        <w:jc w:val="both"/>
        <w:rPr>
          <w:color w:val="000000"/>
        </w:rPr>
      </w:pPr>
      <w:r w:rsidRPr="00274CDA">
        <w:rPr>
          <w:color w:val="000000"/>
        </w:rPr>
        <w:t>„Zużycie paliw i nośników energii w 2025 r.” (grudzień 2026),</w:t>
      </w:r>
    </w:p>
    <w:p w14:paraId="5F8067D1" w14:textId="77777777" w:rsidR="00C3683C" w:rsidRPr="00274CDA" w:rsidRDefault="00C3683C" w:rsidP="001C4598">
      <w:pPr>
        <w:pStyle w:val="Akapitzlist"/>
        <w:numPr>
          <w:ilvl w:val="1"/>
          <w:numId w:val="888"/>
        </w:numPr>
        <w:jc w:val="both"/>
        <w:rPr>
          <w:color w:val="000000"/>
        </w:rPr>
      </w:pPr>
      <w:r w:rsidRPr="00274CDA">
        <w:rPr>
          <w:color w:val="000000"/>
        </w:rPr>
        <w:t>„Energia 2026” (czerwiec 2026),</w:t>
      </w:r>
    </w:p>
    <w:p w14:paraId="5C1B9903" w14:textId="77777777" w:rsidR="00C3683C" w:rsidRPr="00274CDA" w:rsidRDefault="00C3683C" w:rsidP="001C4598">
      <w:pPr>
        <w:pStyle w:val="Akapitzlist"/>
        <w:numPr>
          <w:ilvl w:val="1"/>
          <w:numId w:val="888"/>
        </w:numPr>
        <w:jc w:val="both"/>
        <w:rPr>
          <w:color w:val="000000"/>
        </w:rPr>
      </w:pPr>
      <w:r w:rsidRPr="00274CDA">
        <w:rPr>
          <w:color w:val="000000"/>
        </w:rPr>
        <w:t>„Gospodarka mieszkaniowa i infrastruktura komunalna w 2025 r.” (listopad 2026),</w:t>
      </w:r>
    </w:p>
    <w:p w14:paraId="29C9EAFF" w14:textId="77777777" w:rsidR="00C3683C" w:rsidRPr="00274CDA" w:rsidRDefault="00C3683C" w:rsidP="001C4598">
      <w:pPr>
        <w:pStyle w:val="Akapitzlist"/>
        <w:numPr>
          <w:ilvl w:val="1"/>
          <w:numId w:val="888"/>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4249097C" w14:textId="77777777" w:rsidR="00C3683C" w:rsidRPr="00274CDA" w:rsidRDefault="00C3683C" w:rsidP="001C4598">
      <w:pPr>
        <w:pStyle w:val="Akapitzlist"/>
        <w:numPr>
          <w:ilvl w:val="0"/>
          <w:numId w:val="888"/>
        </w:numPr>
        <w:jc w:val="both"/>
        <w:rPr>
          <w:color w:val="000000"/>
        </w:rPr>
      </w:pPr>
      <w:r w:rsidRPr="00274CDA">
        <w:rPr>
          <w:color w:val="000000"/>
        </w:rPr>
        <w:t>Publikacje innych jednostek:</w:t>
      </w:r>
    </w:p>
    <w:p w14:paraId="06FDB384" w14:textId="77777777" w:rsidR="00C3683C" w:rsidRPr="00274CDA" w:rsidRDefault="00C3683C" w:rsidP="001C4598">
      <w:pPr>
        <w:pStyle w:val="Akapitzlist"/>
        <w:numPr>
          <w:ilvl w:val="1"/>
          <w:numId w:val="888"/>
        </w:numPr>
        <w:jc w:val="both"/>
        <w:rPr>
          <w:color w:val="000000"/>
        </w:rPr>
      </w:pPr>
      <w:r w:rsidRPr="00274CDA">
        <w:rPr>
          <w:color w:val="000000"/>
        </w:rPr>
        <w:t>„Energetyka polska – MKiŚ” (grudzień 2026),</w:t>
      </w:r>
    </w:p>
    <w:p w14:paraId="4DDC7DC8" w14:textId="77777777" w:rsidR="00C3683C" w:rsidRPr="00274CDA" w:rsidRDefault="00C3683C" w:rsidP="001C4598">
      <w:pPr>
        <w:pStyle w:val="Akapitzlist"/>
        <w:numPr>
          <w:ilvl w:val="1"/>
          <w:numId w:val="888"/>
        </w:numPr>
        <w:jc w:val="both"/>
        <w:rPr>
          <w:color w:val="000000"/>
        </w:rPr>
      </w:pPr>
      <w:r w:rsidRPr="00274CDA">
        <w:rPr>
          <w:color w:val="000000"/>
        </w:rPr>
        <w:t>„Sytuacja energetyczna w Polsce. Krajowy bilans energii. – ARE w im. MKiŚ” (czerwiec 2025, wrzesień 2025, grudzień 2025, kwiecień 2026),</w:t>
      </w:r>
    </w:p>
    <w:p w14:paraId="1ED24FA7" w14:textId="77777777" w:rsidR="00C3683C" w:rsidRPr="00274CDA" w:rsidRDefault="00C3683C" w:rsidP="001C4598">
      <w:pPr>
        <w:pStyle w:val="Akapitzlist"/>
        <w:numPr>
          <w:ilvl w:val="1"/>
          <w:numId w:val="888"/>
        </w:numPr>
        <w:jc w:val="both"/>
        <w:rPr>
          <w:color w:val="000000"/>
        </w:rPr>
      </w:pPr>
      <w:r w:rsidRPr="00274CDA">
        <w:rPr>
          <w:color w:val="000000"/>
        </w:rPr>
        <w:t>„Biuletyn ciepłownictwa – ARE w im. MKiŚ” (czerwiec 2025, sierpień 2025, listopad 2025, kwiecień 2026),</w:t>
      </w:r>
    </w:p>
    <w:p w14:paraId="05468606" w14:textId="77777777" w:rsidR="00C3683C" w:rsidRPr="00274CDA" w:rsidRDefault="00C3683C" w:rsidP="001C4598">
      <w:pPr>
        <w:pStyle w:val="Akapitzlist"/>
        <w:numPr>
          <w:ilvl w:val="1"/>
          <w:numId w:val="888"/>
        </w:numPr>
        <w:jc w:val="both"/>
        <w:rPr>
          <w:color w:val="000000"/>
        </w:rPr>
      </w:pPr>
      <w:r w:rsidRPr="00274CDA">
        <w:rPr>
          <w:color w:val="000000"/>
        </w:rPr>
        <w:t>„Bilans energii pierwotnej w latach 2010–2025 – ARE w im. MKiŚ” (maj 2026),</w:t>
      </w:r>
    </w:p>
    <w:p w14:paraId="7D904B2C" w14:textId="77777777" w:rsidR="00C3683C" w:rsidRPr="00274CDA" w:rsidRDefault="00C3683C" w:rsidP="001C4598">
      <w:pPr>
        <w:pStyle w:val="Akapitzlist"/>
        <w:numPr>
          <w:ilvl w:val="1"/>
          <w:numId w:val="888"/>
        </w:numPr>
        <w:jc w:val="both"/>
        <w:rPr>
          <w:color w:val="000000"/>
        </w:rPr>
      </w:pPr>
      <w:r w:rsidRPr="00274CDA">
        <w:rPr>
          <w:color w:val="000000"/>
        </w:rPr>
        <w:t>„Statystyka ciepłownictwa polskiego 2025 – ARE w im. MKiŚ” (listopad 2026),</w:t>
      </w:r>
    </w:p>
    <w:p w14:paraId="23A0E3A0" w14:textId="77777777" w:rsidR="00C3683C" w:rsidRPr="00274CDA" w:rsidRDefault="00C3683C" w:rsidP="001C4598">
      <w:pPr>
        <w:pStyle w:val="Akapitzlist"/>
        <w:numPr>
          <w:ilvl w:val="1"/>
          <w:numId w:val="888"/>
        </w:numPr>
        <w:jc w:val="both"/>
        <w:rPr>
          <w:color w:val="000000"/>
        </w:rPr>
      </w:pPr>
      <w:r w:rsidRPr="00274CDA">
        <w:rPr>
          <w:color w:val="000000"/>
        </w:rPr>
        <w:t>„Paliwa i energia w 2025 r. – ARE w im. MKiŚ” (sierpień 2026).</w:t>
      </w:r>
    </w:p>
    <w:p w14:paraId="6E4948B7" w14:textId="77777777" w:rsidR="00C3683C" w:rsidRPr="00274CDA" w:rsidRDefault="00C3683C" w:rsidP="001C4598">
      <w:pPr>
        <w:pStyle w:val="Akapitzlist"/>
        <w:numPr>
          <w:ilvl w:val="0"/>
          <w:numId w:val="888"/>
        </w:numPr>
        <w:jc w:val="both"/>
        <w:rPr>
          <w:color w:val="000000"/>
        </w:rPr>
      </w:pPr>
      <w:r w:rsidRPr="00274CDA">
        <w:rPr>
          <w:color w:val="000000"/>
        </w:rPr>
        <w:t>Informacje sygnalne:</w:t>
      </w:r>
    </w:p>
    <w:p w14:paraId="0C777B49" w14:textId="77777777" w:rsidR="00C3683C" w:rsidRPr="00274CDA" w:rsidRDefault="00C3683C" w:rsidP="001C4598">
      <w:pPr>
        <w:pStyle w:val="Akapitzlist"/>
        <w:numPr>
          <w:ilvl w:val="1"/>
          <w:numId w:val="888"/>
        </w:numPr>
        <w:jc w:val="both"/>
        <w:rPr>
          <w:color w:val="000000"/>
        </w:rPr>
      </w:pPr>
      <w:r w:rsidRPr="00274CDA">
        <w:rPr>
          <w:color w:val="000000"/>
        </w:rPr>
        <w:t>„Efektywność wykorzystania energii 2014–2024” (czerwiec 2026),</w:t>
      </w:r>
    </w:p>
    <w:p w14:paraId="5EC15B16" w14:textId="77777777" w:rsidR="00C3683C" w:rsidRPr="00274CDA" w:rsidRDefault="00C3683C" w:rsidP="001C4598">
      <w:pPr>
        <w:pStyle w:val="Akapitzlist"/>
        <w:numPr>
          <w:ilvl w:val="1"/>
          <w:numId w:val="888"/>
        </w:numPr>
        <w:jc w:val="both"/>
        <w:rPr>
          <w:color w:val="000000"/>
        </w:rPr>
      </w:pPr>
      <w:r w:rsidRPr="00274CDA">
        <w:rPr>
          <w:color w:val="000000"/>
        </w:rPr>
        <w:t>„Energia ze źródeł odnawialnych w 2025 r.” (grudzień 2026).</w:t>
      </w:r>
    </w:p>
    <w:p w14:paraId="3AD04458" w14:textId="77777777" w:rsidR="00C3683C" w:rsidRPr="00274CDA" w:rsidRDefault="00C3683C" w:rsidP="001C4598">
      <w:pPr>
        <w:pStyle w:val="Akapitzlist"/>
        <w:numPr>
          <w:ilvl w:val="0"/>
          <w:numId w:val="888"/>
        </w:numPr>
        <w:jc w:val="both"/>
        <w:rPr>
          <w:color w:val="000000"/>
        </w:rPr>
      </w:pPr>
      <w:r w:rsidRPr="00274CDA">
        <w:rPr>
          <w:color w:val="000000"/>
        </w:rPr>
        <w:t>Internetowe bazy danych:</w:t>
      </w:r>
    </w:p>
    <w:p w14:paraId="62DAA647" w14:textId="77777777" w:rsidR="00C3683C" w:rsidRPr="00274CDA" w:rsidRDefault="00C3683C" w:rsidP="001C4598">
      <w:pPr>
        <w:pStyle w:val="Akapitzlist"/>
        <w:numPr>
          <w:ilvl w:val="1"/>
          <w:numId w:val="888"/>
        </w:numPr>
        <w:jc w:val="both"/>
        <w:rPr>
          <w:color w:val="000000"/>
        </w:rPr>
      </w:pPr>
      <w:r w:rsidRPr="00274CDA">
        <w:rPr>
          <w:color w:val="000000"/>
        </w:rPr>
        <w:t>Bank Danych Lokalnych – Gospodarka mieszkaniowa i komunalna – Urządzenia sieciowe (listopad 2026),</w:t>
      </w:r>
    </w:p>
    <w:p w14:paraId="7929E87A" w14:textId="77777777" w:rsidR="00C3683C" w:rsidRPr="00274CDA" w:rsidRDefault="00C3683C" w:rsidP="001C4598">
      <w:pPr>
        <w:pStyle w:val="Akapitzlist"/>
        <w:numPr>
          <w:ilvl w:val="1"/>
          <w:numId w:val="888"/>
        </w:numPr>
        <w:jc w:val="both"/>
        <w:rPr>
          <w:color w:val="000000"/>
        </w:rPr>
      </w:pPr>
      <w:r w:rsidRPr="00274CDA">
        <w:rPr>
          <w:color w:val="000000"/>
        </w:rPr>
        <w:t>Dziedzinowa Baza Wiedzy – Gospodarka – Gospodarka paliwowo-energetyczna – Bilanse nośników energii (marzec 2027),</w:t>
      </w:r>
    </w:p>
    <w:p w14:paraId="57C885BB" w14:textId="77777777" w:rsidR="00C3683C" w:rsidRPr="00274CDA" w:rsidRDefault="00C3683C" w:rsidP="001C4598">
      <w:pPr>
        <w:pStyle w:val="Akapitzlist"/>
        <w:numPr>
          <w:ilvl w:val="1"/>
          <w:numId w:val="888"/>
        </w:numPr>
        <w:jc w:val="both"/>
        <w:rPr>
          <w:color w:val="000000"/>
        </w:rPr>
      </w:pPr>
      <w:r w:rsidRPr="00274CDA">
        <w:rPr>
          <w:color w:val="000000"/>
        </w:rPr>
        <w:t>Bank Danych Lokalnych – Rynek materiałowy i paliwowo-energetyczny – Zużycie energii elektrycznej według sektorów ekonomicznych (październik 2026),</w:t>
      </w:r>
    </w:p>
    <w:p w14:paraId="42BF490D" w14:textId="77777777" w:rsidR="00C3683C" w:rsidRPr="00274CDA" w:rsidRDefault="00C3683C" w:rsidP="001C4598">
      <w:pPr>
        <w:pStyle w:val="Akapitzlist"/>
        <w:numPr>
          <w:ilvl w:val="1"/>
          <w:numId w:val="888"/>
        </w:numPr>
        <w:jc w:val="both"/>
        <w:rPr>
          <w:color w:val="000000"/>
        </w:rPr>
      </w:pPr>
      <w:r w:rsidRPr="00274CDA">
        <w:rPr>
          <w:color w:val="000000"/>
        </w:rPr>
        <w:t>Dziedzinowa Baza Wiedzy – Gospodarka – Gospodarka paliwowo-energetyczna – Bilanse przemiany energii (marzec 2027).</w:t>
      </w:r>
    </w:p>
    <w:p w14:paraId="3F6243B3" w14:textId="77777777" w:rsidR="006B1864" w:rsidRDefault="00C3683C" w:rsidP="001C4598">
      <w:pPr>
        <w:jc w:val="both"/>
        <w:rPr>
          <w:vanish/>
        </w:rPr>
      </w:pPr>
      <w:r>
        <w:br w:type="page"/>
      </w:r>
    </w:p>
    <w:p w14:paraId="37CC0AE9" w14:textId="77777777" w:rsidR="00C3683C" w:rsidRPr="00C3683C" w:rsidRDefault="00C3683C" w:rsidP="001C4598">
      <w:pPr>
        <w:spacing w:after="120"/>
        <w:jc w:val="both"/>
        <w:rPr>
          <w:b/>
          <w:bCs/>
          <w:color w:val="000000"/>
          <w:sz w:val="24"/>
          <w:szCs w:val="24"/>
        </w:rPr>
      </w:pPr>
      <w:r w:rsidRPr="00C3683C">
        <w:rPr>
          <w:b/>
          <w:bCs/>
          <w:color w:val="000000"/>
          <w:sz w:val="24"/>
          <w:szCs w:val="24"/>
        </w:rPr>
        <w:t>1.44 RYNEK MATERIAŁOWY I PALIWOWO-ENERGETYCZNY</w:t>
      </w:r>
    </w:p>
    <w:p w14:paraId="29CB612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94" w:name="_Toc176176713"/>
      <w:bookmarkStart w:id="395" w:name="_Toc17618300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96" w:name="badanie.1.44.02"/>
      <w:bookmarkEnd w:id="396"/>
      <w:r w:rsidRPr="00C3683C">
        <w:rPr>
          <w:rFonts w:ascii="Times New Roman" w:hAnsi="Times New Roman" w:cs="Times New Roman"/>
          <w:b/>
          <w:color w:val="000000"/>
          <w:sz w:val="20"/>
        </w:rPr>
        <w:t>1.44.02 (118)</w:t>
      </w:r>
      <w:bookmarkEnd w:id="394"/>
      <w:bookmarkEnd w:id="395"/>
    </w:p>
    <w:p w14:paraId="7A5B5DE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Elektroenergetyka i ciepłownictwo</w:t>
      </w:r>
    </w:p>
    <w:p w14:paraId="1E2E3200"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D40DDC6"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Minister właściwy do spraw energii</w:t>
      </w:r>
      <w:r>
        <w:rPr>
          <w:b/>
          <w:bCs/>
          <w:color w:val="000000"/>
        </w:rPr>
        <w:br/>
        <w:t>Prezes Urzędu Regulacji Energetyki</w:t>
      </w:r>
    </w:p>
    <w:p w14:paraId="6C88E279" w14:textId="77777777" w:rsidR="00C3683C" w:rsidRDefault="00C3683C" w:rsidP="001C4598">
      <w:pPr>
        <w:spacing w:before="120" w:after="120"/>
        <w:jc w:val="both"/>
        <w:divId w:val="1859930939"/>
        <w:rPr>
          <w:b/>
          <w:bCs/>
          <w:color w:val="000000"/>
        </w:rPr>
      </w:pPr>
      <w:r>
        <w:rPr>
          <w:b/>
          <w:bCs/>
          <w:color w:val="000000"/>
        </w:rPr>
        <w:t>5. Cel badania:</w:t>
      </w:r>
    </w:p>
    <w:p w14:paraId="5A652B60" w14:textId="77777777" w:rsidR="00C3683C" w:rsidRPr="003522A9" w:rsidRDefault="00C3683C" w:rsidP="001C4598">
      <w:pPr>
        <w:pStyle w:val="Akapitzlist"/>
        <w:numPr>
          <w:ilvl w:val="0"/>
          <w:numId w:val="118"/>
        </w:numPr>
        <w:jc w:val="both"/>
        <w:rPr>
          <w:color w:val="000000"/>
        </w:rPr>
      </w:pPr>
      <w:r w:rsidRPr="003522A9">
        <w:rPr>
          <w:color w:val="000000"/>
        </w:rPr>
        <w:t>Celem badania jest dostarczenie informacji z zakresu sektora elektroenergetycznego i ciepłownictwa umożliwiających ocenę funkcjonowania krajowego systemu elektroenergetycznego, monitorowanie stanu bezpieczeństwa energetycznego kraju, prognozowanie rozwoju systemu elektroenergetycznego, sporządzanie projektów założeń polityki energetycznej, krajowych bilansów energii elektrycznej (energetyka zawodowa i przemysłowa) oraz krajowych bilansów paliw w zakresie zużycia paliw w elektroenergetyce zawodowej i przemysłowej, a także wypełnianie sprawozdań w zakresie energii elektrycznej i ciepła sporządzanych dla organizacji międzynarodowych.</w:t>
      </w:r>
    </w:p>
    <w:p w14:paraId="763DDF9B" w14:textId="77777777" w:rsidR="00C3683C" w:rsidRPr="003522A9" w:rsidRDefault="00C3683C" w:rsidP="001C4598">
      <w:pPr>
        <w:pStyle w:val="Akapitzlist"/>
        <w:numPr>
          <w:ilvl w:val="0"/>
          <w:numId w:val="118"/>
        </w:numPr>
        <w:jc w:val="both"/>
        <w:rPr>
          <w:color w:val="000000"/>
        </w:rPr>
      </w:pPr>
      <w:r w:rsidRPr="003522A9">
        <w:rPr>
          <w:color w:val="000000"/>
        </w:rPr>
        <w:t>Akty prawa krajowego, z których wynika obowiązek realizacji badania:</w:t>
      </w:r>
    </w:p>
    <w:p w14:paraId="3EB8466E" w14:textId="77777777" w:rsidR="00C3683C" w:rsidRPr="003522A9" w:rsidRDefault="00C3683C" w:rsidP="001C4598">
      <w:pPr>
        <w:pStyle w:val="Akapitzlist"/>
        <w:numPr>
          <w:ilvl w:val="1"/>
          <w:numId w:val="118"/>
        </w:numPr>
        <w:jc w:val="both"/>
        <w:rPr>
          <w:color w:val="000000"/>
        </w:rPr>
      </w:pPr>
      <w:r w:rsidRPr="003522A9">
        <w:rPr>
          <w:color w:val="000000"/>
        </w:rPr>
        <w:t>ustawa z dnia 10 kwietnia 1997 r. – Prawo energetyczne,</w:t>
      </w:r>
    </w:p>
    <w:p w14:paraId="3E72AD06" w14:textId="77777777" w:rsidR="00C3683C" w:rsidRPr="003522A9" w:rsidRDefault="00C3683C" w:rsidP="001C4598">
      <w:pPr>
        <w:pStyle w:val="Akapitzlist"/>
        <w:numPr>
          <w:ilvl w:val="1"/>
          <w:numId w:val="118"/>
        </w:numPr>
        <w:jc w:val="both"/>
        <w:rPr>
          <w:color w:val="000000"/>
        </w:rPr>
      </w:pPr>
      <w:r w:rsidRPr="003522A9">
        <w:rPr>
          <w:color w:val="000000"/>
        </w:rPr>
        <w:t>ustawa z dnia 20 lutego 2015 r. o odnawialnych źródłach energii,</w:t>
      </w:r>
    </w:p>
    <w:p w14:paraId="50648875" w14:textId="77777777" w:rsidR="00C3683C" w:rsidRPr="003522A9" w:rsidRDefault="00C3683C" w:rsidP="001C4598">
      <w:pPr>
        <w:pStyle w:val="Akapitzlist"/>
        <w:numPr>
          <w:ilvl w:val="1"/>
          <w:numId w:val="118"/>
        </w:numPr>
        <w:jc w:val="both"/>
        <w:rPr>
          <w:color w:val="000000"/>
        </w:rPr>
      </w:pPr>
      <w:r w:rsidRPr="003522A9">
        <w:rPr>
          <w:color w:val="000000"/>
        </w:rPr>
        <w:t>ustawa z dnia 20 maja 2016 r. o efektywności energetycznej,</w:t>
      </w:r>
    </w:p>
    <w:p w14:paraId="3BD3E312" w14:textId="77777777" w:rsidR="00C3683C" w:rsidRPr="003522A9" w:rsidRDefault="00C3683C" w:rsidP="001C4598">
      <w:pPr>
        <w:pStyle w:val="Akapitzlist"/>
        <w:numPr>
          <w:ilvl w:val="1"/>
          <w:numId w:val="118"/>
        </w:numPr>
        <w:jc w:val="both"/>
        <w:rPr>
          <w:color w:val="000000"/>
        </w:rPr>
      </w:pPr>
      <w:r w:rsidRPr="003522A9">
        <w:rPr>
          <w:color w:val="000000"/>
        </w:rPr>
        <w:t>ustawa z dnia 14 grudnia 2018 r. o promowaniu energii elektrycznej z wysokosprawnej kogeneracji (Dz. U. z 2024 r. poz. 639),</w:t>
      </w:r>
    </w:p>
    <w:p w14:paraId="4ABAF8F6" w14:textId="77777777" w:rsidR="00C3683C" w:rsidRPr="003522A9" w:rsidRDefault="00C3683C" w:rsidP="001C4598">
      <w:pPr>
        <w:pStyle w:val="Akapitzlist"/>
        <w:numPr>
          <w:ilvl w:val="1"/>
          <w:numId w:val="118"/>
        </w:numPr>
        <w:jc w:val="both"/>
        <w:rPr>
          <w:color w:val="000000"/>
        </w:rPr>
      </w:pPr>
      <w:r w:rsidRPr="003522A9">
        <w:rPr>
          <w:color w:val="000000"/>
        </w:rPr>
        <w:t>ustawa z dnia 8 grudnia 2017 r. o rynku mocy (Dz. U. z 2023 r. poz. 2131),</w:t>
      </w:r>
    </w:p>
    <w:p w14:paraId="01EDE3E4" w14:textId="77777777" w:rsidR="00C3683C" w:rsidRPr="003522A9" w:rsidRDefault="00C3683C" w:rsidP="001C4598">
      <w:pPr>
        <w:pStyle w:val="Akapitzlist"/>
        <w:numPr>
          <w:ilvl w:val="1"/>
          <w:numId w:val="118"/>
        </w:numPr>
        <w:jc w:val="both"/>
        <w:rPr>
          <w:color w:val="000000"/>
        </w:rPr>
      </w:pPr>
      <w:r w:rsidRPr="003522A9">
        <w:rPr>
          <w:color w:val="000000"/>
        </w:rPr>
        <w:t>ustawa z dnia 11 stycznia 2018 r. o elektromobilności i paliwach alternatywnych (Dz. U. z 2023 r. poz. 875, z późn. zm.).</w:t>
      </w:r>
    </w:p>
    <w:p w14:paraId="1E4C523C" w14:textId="77777777" w:rsidR="00C3683C" w:rsidRPr="003522A9" w:rsidRDefault="00C3683C" w:rsidP="001C4598">
      <w:pPr>
        <w:pStyle w:val="Akapitzlist"/>
        <w:numPr>
          <w:ilvl w:val="0"/>
          <w:numId w:val="118"/>
        </w:numPr>
        <w:jc w:val="both"/>
        <w:rPr>
          <w:color w:val="000000"/>
        </w:rPr>
      </w:pPr>
      <w:r w:rsidRPr="003522A9">
        <w:rPr>
          <w:color w:val="000000"/>
        </w:rPr>
        <w:t>Akty prawa międzynarodowego, z których wynika obowiązek realizacji badania:</w:t>
      </w:r>
    </w:p>
    <w:p w14:paraId="70FB884F" w14:textId="77777777" w:rsidR="00C3683C" w:rsidRPr="003522A9" w:rsidRDefault="00C3683C" w:rsidP="001C4598">
      <w:pPr>
        <w:pStyle w:val="Akapitzlist"/>
        <w:numPr>
          <w:ilvl w:val="1"/>
          <w:numId w:val="118"/>
        </w:numPr>
        <w:jc w:val="both"/>
        <w:rPr>
          <w:color w:val="000000"/>
        </w:rPr>
      </w:pPr>
      <w:r w:rsidRPr="003522A9">
        <w:rPr>
          <w:color w:val="000000"/>
        </w:rPr>
        <w:t>rozporządzenie Parlamentu Europejskiego i Rady (WE) nr 1099/2008 z dnia 22 października 2008 r. w sprawie statystyki energii,</w:t>
      </w:r>
    </w:p>
    <w:p w14:paraId="7CA93E99" w14:textId="77777777" w:rsidR="00C3683C" w:rsidRPr="003522A9" w:rsidRDefault="00C3683C" w:rsidP="001C4598">
      <w:pPr>
        <w:pStyle w:val="Akapitzlist"/>
        <w:numPr>
          <w:ilvl w:val="1"/>
          <w:numId w:val="118"/>
        </w:numPr>
        <w:jc w:val="both"/>
        <w:rPr>
          <w:color w:val="000000"/>
        </w:rPr>
      </w:pPr>
      <w:r w:rsidRPr="003522A9">
        <w:rPr>
          <w:color w:val="000000"/>
        </w:rPr>
        <w:t>rozporządzenie Komisji (UE) 2022/132 z dnia 28 stycznia 2022 r. zmieniające rozporządzenie Parlamentu Europejskiego i Rady (WE) nr 1099/2008 w sprawie statystyki energii w odniesieniu do wykonania aktualizacji na potrzeby rocznej, miesięcznej i krótkoterminowej miesięcznej statystyki energii,</w:t>
      </w:r>
    </w:p>
    <w:p w14:paraId="03D37630" w14:textId="77777777" w:rsidR="00C3683C" w:rsidRPr="003522A9" w:rsidRDefault="00C3683C" w:rsidP="001C4598">
      <w:pPr>
        <w:pStyle w:val="Akapitzlist"/>
        <w:numPr>
          <w:ilvl w:val="1"/>
          <w:numId w:val="118"/>
        </w:numPr>
        <w:jc w:val="both"/>
        <w:rPr>
          <w:color w:val="000000"/>
        </w:rPr>
      </w:pPr>
      <w:r w:rsidRPr="003522A9">
        <w:rPr>
          <w:color w:val="000000"/>
        </w:rPr>
        <w:t>rozporządzenie Parlamentu Europejskiego i Rady (UE) 2016/1952 z dnia 26 października 2016 r. w sprawie europejskiej statystyki dotyczącej cen gazu ziemnego i energii elektrycznej oraz uchylające dyrektywę 2008/92/WE (Dz. Urz. UE L 311 z 17.11.2016, str. 1),</w:t>
      </w:r>
    </w:p>
    <w:p w14:paraId="6269B3A0" w14:textId="77777777" w:rsidR="00C3683C" w:rsidRPr="003522A9" w:rsidRDefault="00C3683C" w:rsidP="001C4598">
      <w:pPr>
        <w:pStyle w:val="Akapitzlist"/>
        <w:numPr>
          <w:ilvl w:val="1"/>
          <w:numId w:val="118"/>
        </w:numPr>
        <w:jc w:val="both"/>
        <w:rPr>
          <w:color w:val="000000"/>
        </w:rPr>
      </w:pPr>
      <w:r w:rsidRPr="003522A9">
        <w:rPr>
          <w:color w:val="000000"/>
        </w:rPr>
        <w:t>rozporządzenie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p w14:paraId="0C1CF711" w14:textId="77777777" w:rsidR="00C3683C" w:rsidRPr="003522A9" w:rsidRDefault="00C3683C" w:rsidP="001C4598">
      <w:pPr>
        <w:pStyle w:val="Akapitzlist"/>
        <w:numPr>
          <w:ilvl w:val="0"/>
          <w:numId w:val="118"/>
        </w:numPr>
        <w:jc w:val="both"/>
        <w:rPr>
          <w:color w:val="000000"/>
        </w:rPr>
      </w:pPr>
      <w:r w:rsidRPr="003522A9">
        <w:rPr>
          <w:color w:val="000000"/>
        </w:rPr>
        <w:t>Strategie i programy, na potrzeby których są dostarczane dane:</w:t>
      </w:r>
    </w:p>
    <w:p w14:paraId="4E3EF6E8" w14:textId="54780DAA" w:rsidR="00C3683C" w:rsidRPr="003522A9" w:rsidRDefault="008A2F66" w:rsidP="001C4598">
      <w:pPr>
        <w:pStyle w:val="Akapitzlist"/>
        <w:numPr>
          <w:ilvl w:val="1"/>
          <w:numId w:val="118"/>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6092F0CE" w14:textId="77777777" w:rsidR="00C3683C" w:rsidRPr="003522A9" w:rsidRDefault="00C3683C" w:rsidP="001C4598">
      <w:pPr>
        <w:pStyle w:val="Akapitzlist"/>
        <w:numPr>
          <w:ilvl w:val="1"/>
          <w:numId w:val="118"/>
        </w:numPr>
        <w:jc w:val="both"/>
        <w:rPr>
          <w:color w:val="000000"/>
        </w:rPr>
      </w:pPr>
      <w:r w:rsidRPr="003522A9">
        <w:rPr>
          <w:color w:val="000000"/>
        </w:rPr>
        <w:t>Polityka Energetyczna Polski do 2040 r.</w:t>
      </w:r>
    </w:p>
    <w:p w14:paraId="002CF677" w14:textId="77777777" w:rsidR="00C3683C" w:rsidRPr="003522A9" w:rsidRDefault="00C3683C" w:rsidP="001C4598">
      <w:pPr>
        <w:pStyle w:val="Akapitzlist"/>
        <w:numPr>
          <w:ilvl w:val="0"/>
          <w:numId w:val="118"/>
        </w:numPr>
        <w:jc w:val="both"/>
        <w:rPr>
          <w:color w:val="000000"/>
        </w:rPr>
      </w:pPr>
      <w:r w:rsidRPr="003522A9">
        <w:rPr>
          <w:color w:val="000000"/>
        </w:rPr>
        <w:t>Użytkownicy, których potrzeby uwzględnia badanie:</w:t>
      </w:r>
    </w:p>
    <w:p w14:paraId="57F7EEB9" w14:textId="77777777" w:rsidR="00C3683C" w:rsidRPr="003522A9" w:rsidRDefault="00C3683C" w:rsidP="001C4598">
      <w:pPr>
        <w:pStyle w:val="Akapitzlist"/>
        <w:numPr>
          <w:ilvl w:val="1"/>
          <w:numId w:val="118"/>
        </w:numPr>
        <w:jc w:val="both"/>
        <w:rPr>
          <w:color w:val="000000"/>
        </w:rPr>
      </w:pPr>
      <w:r w:rsidRPr="003522A9">
        <w:rPr>
          <w:color w:val="000000"/>
        </w:rPr>
        <w:t>Sejm, Senat,</w:t>
      </w:r>
    </w:p>
    <w:p w14:paraId="5D8E1196" w14:textId="77777777" w:rsidR="00C3683C" w:rsidRPr="003522A9" w:rsidRDefault="00C3683C" w:rsidP="001C4598">
      <w:pPr>
        <w:pStyle w:val="Akapitzlist"/>
        <w:numPr>
          <w:ilvl w:val="1"/>
          <w:numId w:val="118"/>
        </w:numPr>
        <w:jc w:val="both"/>
        <w:rPr>
          <w:color w:val="000000"/>
        </w:rPr>
      </w:pPr>
      <w:r w:rsidRPr="003522A9">
        <w:rPr>
          <w:color w:val="000000"/>
        </w:rPr>
        <w:t>administracja rządowa,</w:t>
      </w:r>
    </w:p>
    <w:p w14:paraId="2E45A2AD" w14:textId="77777777" w:rsidR="00C3683C" w:rsidRPr="003522A9" w:rsidRDefault="00C3683C" w:rsidP="001C4598">
      <w:pPr>
        <w:pStyle w:val="Akapitzlist"/>
        <w:numPr>
          <w:ilvl w:val="1"/>
          <w:numId w:val="118"/>
        </w:numPr>
        <w:jc w:val="both"/>
        <w:rPr>
          <w:color w:val="000000"/>
        </w:rPr>
      </w:pPr>
      <w:r w:rsidRPr="003522A9">
        <w:rPr>
          <w:color w:val="000000"/>
        </w:rPr>
        <w:t>przedsiębiorstwa, samorząd gospodarczy,</w:t>
      </w:r>
    </w:p>
    <w:p w14:paraId="407E9200" w14:textId="77777777" w:rsidR="00C3683C" w:rsidRPr="003522A9" w:rsidRDefault="00C3683C" w:rsidP="001C4598">
      <w:pPr>
        <w:pStyle w:val="Akapitzlist"/>
        <w:numPr>
          <w:ilvl w:val="1"/>
          <w:numId w:val="118"/>
        </w:numPr>
        <w:jc w:val="both"/>
        <w:rPr>
          <w:color w:val="000000"/>
        </w:rPr>
      </w:pPr>
      <w:r w:rsidRPr="003522A9">
        <w:rPr>
          <w:color w:val="000000"/>
        </w:rPr>
        <w:t>organizacje międzynarodowe,</w:t>
      </w:r>
    </w:p>
    <w:p w14:paraId="52B3EAF5" w14:textId="77777777" w:rsidR="00C3683C" w:rsidRPr="003522A9" w:rsidRDefault="00C3683C" w:rsidP="001C4598">
      <w:pPr>
        <w:pStyle w:val="Akapitzlist"/>
        <w:numPr>
          <w:ilvl w:val="1"/>
          <w:numId w:val="118"/>
        </w:numPr>
        <w:jc w:val="both"/>
        <w:rPr>
          <w:color w:val="000000"/>
        </w:rPr>
      </w:pPr>
      <w:r w:rsidRPr="003522A9">
        <w:rPr>
          <w:color w:val="000000"/>
        </w:rPr>
        <w:t>Eurostat i inne zagraniczne instytucje statystyczne,</w:t>
      </w:r>
    </w:p>
    <w:p w14:paraId="5B49947D" w14:textId="77777777" w:rsidR="00C3683C" w:rsidRPr="003522A9" w:rsidRDefault="00C3683C" w:rsidP="001C4598">
      <w:pPr>
        <w:pStyle w:val="Akapitzlist"/>
        <w:numPr>
          <w:ilvl w:val="1"/>
          <w:numId w:val="118"/>
        </w:numPr>
        <w:jc w:val="both"/>
        <w:rPr>
          <w:color w:val="000000"/>
        </w:rPr>
      </w:pPr>
      <w:r w:rsidRPr="003522A9">
        <w:rPr>
          <w:color w:val="000000"/>
        </w:rPr>
        <w:t>inny użytkownik.</w:t>
      </w:r>
    </w:p>
    <w:p w14:paraId="30D2774C" w14:textId="77777777" w:rsidR="00C3683C" w:rsidRDefault="00C3683C" w:rsidP="001C4598">
      <w:pPr>
        <w:spacing w:before="120" w:after="120"/>
        <w:jc w:val="both"/>
        <w:divId w:val="1194002875"/>
        <w:rPr>
          <w:b/>
          <w:bCs/>
          <w:color w:val="000000"/>
        </w:rPr>
      </w:pPr>
      <w:r>
        <w:rPr>
          <w:b/>
          <w:bCs/>
          <w:color w:val="000000"/>
        </w:rPr>
        <w:t>6. Zakres podmiotowy:</w:t>
      </w:r>
    </w:p>
    <w:p w14:paraId="15376A11" w14:textId="77777777" w:rsidR="00C3683C" w:rsidRDefault="00C3683C" w:rsidP="001C4598">
      <w:pPr>
        <w:jc w:val="both"/>
        <w:rPr>
          <w:color w:val="000000"/>
        </w:rPr>
      </w:pPr>
      <w:r>
        <w:rPr>
          <w:color w:val="000000"/>
        </w:rPr>
        <w:t>Podmioty gospodarki narodowej, prowadzące działalność gospodarczą zaklasyfikowaną według PKD do grupy: 35.1, 35.3, jednostki prowadzące działalność w innym zakresie, jeżeli wytwarzają, magazynują, przesyłają, dystrybuują energię elektryczną, ciepło, energię mechaniczną lub prowadzą obrót nimi. Giełda energii. Odbiorcy końcowi ciepła, odbiorcy końcowi energii elektrycznej. Prosumenci energii odnawialnej. Operatorzy ogólnodostępnych stacji ładowania. Urzędy gmin. Jednostki samorządu terytorialnego.</w:t>
      </w:r>
    </w:p>
    <w:p w14:paraId="09ECBE49" w14:textId="77777777" w:rsidR="00C3683C" w:rsidRDefault="00C3683C" w:rsidP="001C4598">
      <w:pPr>
        <w:spacing w:before="120" w:after="120"/>
        <w:jc w:val="both"/>
        <w:divId w:val="1621302270"/>
        <w:rPr>
          <w:b/>
          <w:bCs/>
          <w:color w:val="000000"/>
        </w:rPr>
      </w:pPr>
      <w:r>
        <w:rPr>
          <w:b/>
          <w:bCs/>
          <w:color w:val="000000"/>
        </w:rPr>
        <w:t>7. Zakres przedmiotowy:</w:t>
      </w:r>
    </w:p>
    <w:p w14:paraId="5A4C9B28" w14:textId="77777777" w:rsidR="00C3683C" w:rsidRDefault="00C3683C" w:rsidP="001C4598">
      <w:pPr>
        <w:jc w:val="both"/>
        <w:rPr>
          <w:color w:val="000000"/>
        </w:rPr>
      </w:pPr>
      <w:r>
        <w:rPr>
          <w:color w:val="000000"/>
        </w:rPr>
        <w:t>Ciepło i energia elektryczna. Infrastruktura elektroenergetyczna. Infrastruktura ciepłownicza. Dane ekonomiczne przedsiębiorstw sektora energii. Bilanse paliw i energii. Wydobycie, sprzedaż i zapasy oraz jakość węgla brunatnego. Ropa naftowa, gaz ziemny, paliwa ciekłe i gazowe. Rachunek zysków i strat (wersja porównawcza). Dane bilansowe. Środki trwałe brutto. Nakłady inwestycyjne. Rodzaj prowadzonej działalności. Cechy organizacyjno-prawne. Zużycie wybranych paliw i energii. Zużycie poszczególnych nośników energii w gospodarstwach domowych. Charakterystyka paliw z biomasy oraz urządzeń wykorzystujących energię ze źródeł odnawialnych (kolektorów słonecznych, pomp ciepła, mikroinstalacji).</w:t>
      </w:r>
    </w:p>
    <w:p w14:paraId="47E946EA" w14:textId="77777777" w:rsidR="00C3683C" w:rsidRDefault="00C3683C" w:rsidP="001C4598">
      <w:pPr>
        <w:spacing w:before="120" w:after="120"/>
        <w:jc w:val="both"/>
        <w:divId w:val="1681077327"/>
        <w:rPr>
          <w:b/>
          <w:bCs/>
          <w:color w:val="000000"/>
        </w:rPr>
      </w:pPr>
      <w:r>
        <w:rPr>
          <w:b/>
          <w:bCs/>
          <w:color w:val="000000"/>
        </w:rPr>
        <w:t>8. Źródła danych:</w:t>
      </w:r>
    </w:p>
    <w:p w14:paraId="5B5262BC" w14:textId="5BE00EC4" w:rsidR="00C3683C" w:rsidRDefault="00C3683C" w:rsidP="001C4598">
      <w:pPr>
        <w:pStyle w:val="Akapitzlist"/>
        <w:numPr>
          <w:ilvl w:val="0"/>
          <w:numId w:val="37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2A2BD70" w14:textId="355A0BC1" w:rsidR="00C3683C" w:rsidRDefault="00C3683C" w:rsidP="001C4598">
      <w:pPr>
        <w:pStyle w:val="Akapitzlist"/>
        <w:numPr>
          <w:ilvl w:val="1"/>
          <w:numId w:val="375"/>
        </w:numPr>
        <w:jc w:val="both"/>
      </w:pPr>
      <w:r w:rsidRPr="003522A9">
        <w:rPr>
          <w:color w:val="000000"/>
        </w:rPr>
        <w:t>G-02a – sprawozdanie bilansowe nośników energii (</w:t>
      </w:r>
      <w:hyperlink w:anchor="lp.1.59">
        <w:r>
          <w:rPr>
            <w:rStyle w:val="Hipercze"/>
          </w:rPr>
          <w:t>lp. 1.59</w:t>
        </w:r>
      </w:hyperlink>
      <w:r w:rsidRPr="003522A9">
        <w:rPr>
          <w:color w:val="000000"/>
        </w:rPr>
        <w:t>),</w:t>
      </w:r>
    </w:p>
    <w:p w14:paraId="384A1DD2" w14:textId="27903892" w:rsidR="00C3683C" w:rsidRDefault="00C3683C" w:rsidP="001C4598">
      <w:pPr>
        <w:pStyle w:val="Akapitzlist"/>
        <w:numPr>
          <w:ilvl w:val="1"/>
          <w:numId w:val="375"/>
        </w:numPr>
        <w:jc w:val="both"/>
      </w:pPr>
      <w:r w:rsidRPr="003522A9">
        <w:rPr>
          <w:color w:val="000000"/>
        </w:rPr>
        <w:t>G-02b – sprawozdanie bilansowe nośników energii i infrastruktury ciepłowniczej (</w:t>
      </w:r>
      <w:hyperlink w:anchor="lp.1.60">
        <w:r>
          <w:rPr>
            <w:rStyle w:val="Hipercze"/>
          </w:rPr>
          <w:t>lp. 1.60</w:t>
        </w:r>
      </w:hyperlink>
      <w:r w:rsidRPr="003522A9">
        <w:rPr>
          <w:color w:val="000000"/>
        </w:rPr>
        <w:t>),</w:t>
      </w:r>
    </w:p>
    <w:p w14:paraId="0E66DA9C" w14:textId="3C7A641C" w:rsidR="00C3683C" w:rsidRDefault="00C3683C" w:rsidP="001C4598">
      <w:pPr>
        <w:pStyle w:val="Akapitzlist"/>
        <w:numPr>
          <w:ilvl w:val="1"/>
          <w:numId w:val="375"/>
        </w:numPr>
        <w:jc w:val="both"/>
      </w:pPr>
      <w:r w:rsidRPr="003522A9">
        <w:rPr>
          <w:color w:val="000000"/>
        </w:rPr>
        <w:t>G-02o – sprawozdanie o cieple ze źródeł odnawialnych (</w:t>
      </w:r>
      <w:hyperlink w:anchor="lp.1.62">
        <w:r>
          <w:rPr>
            <w:rStyle w:val="Hipercze"/>
          </w:rPr>
          <w:t>lp. 1.62</w:t>
        </w:r>
      </w:hyperlink>
      <w:r w:rsidRPr="003522A9">
        <w:rPr>
          <w:color w:val="000000"/>
        </w:rPr>
        <w:t>),</w:t>
      </w:r>
    </w:p>
    <w:p w14:paraId="1ADD4A92" w14:textId="36712ADC" w:rsidR="00C3683C" w:rsidRDefault="00C3683C" w:rsidP="001C4598">
      <w:pPr>
        <w:pStyle w:val="Akapitzlist"/>
        <w:numPr>
          <w:ilvl w:val="1"/>
          <w:numId w:val="375"/>
        </w:numPr>
        <w:jc w:val="both"/>
      </w:pPr>
      <w:r w:rsidRPr="003522A9">
        <w:rPr>
          <w:color w:val="000000"/>
        </w:rPr>
        <w:t>G-03 – sprawozdanie o zużyciu nośników energii (</w:t>
      </w:r>
      <w:hyperlink w:anchor="lp.1.63">
        <w:r>
          <w:rPr>
            <w:rStyle w:val="Hipercze"/>
          </w:rPr>
          <w:t>lp. 1.63</w:t>
        </w:r>
      </w:hyperlink>
      <w:r w:rsidRPr="003522A9">
        <w:rPr>
          <w:color w:val="000000"/>
        </w:rPr>
        <w:t>).</w:t>
      </w:r>
    </w:p>
    <w:p w14:paraId="368289D9" w14:textId="2E8608D3" w:rsidR="00C3683C" w:rsidRDefault="00C3683C" w:rsidP="001C4598">
      <w:pPr>
        <w:pStyle w:val="Akapitzlist"/>
        <w:numPr>
          <w:ilvl w:val="0"/>
          <w:numId w:val="375"/>
        </w:numPr>
        <w:jc w:val="both"/>
      </w:pPr>
      <w:r w:rsidRPr="003522A9">
        <w:rPr>
          <w:color w:val="000000"/>
        </w:rPr>
        <w:t xml:space="preserve">Zestawy danych Ministerstwa Klimatu i Środowiska nr </w:t>
      </w:r>
      <w:hyperlink w:anchor="gr.4">
        <w:r>
          <w:rPr>
            <w:rStyle w:val="Hipercze"/>
          </w:rPr>
          <w:t>4</w:t>
        </w:r>
      </w:hyperlink>
      <w:r w:rsidRPr="003522A9">
        <w:rPr>
          <w:color w:val="000000"/>
        </w:rPr>
        <w:t xml:space="preserve"> (opisane w części II. Informacje o przekazywanych danych):</w:t>
      </w:r>
    </w:p>
    <w:p w14:paraId="48EF1642" w14:textId="0A6F38CF" w:rsidR="00C3683C" w:rsidRDefault="00C3683C" w:rsidP="001C4598">
      <w:pPr>
        <w:pStyle w:val="Akapitzlist"/>
        <w:numPr>
          <w:ilvl w:val="1"/>
          <w:numId w:val="375"/>
        </w:numPr>
        <w:jc w:val="both"/>
      </w:pPr>
      <w:r w:rsidRPr="003522A9">
        <w:rPr>
          <w:color w:val="000000"/>
        </w:rPr>
        <w:t>G-10.1(w)k – sprawozdanie o działalności instalacji odnawialnego źródła energii oraz elektrowni szczytowo-pompowej (</w:t>
      </w:r>
      <w:hyperlink w:anchor="lp.4.1">
        <w:r>
          <w:rPr>
            <w:rStyle w:val="Hipercze"/>
          </w:rPr>
          <w:t>lp. 4.1</w:t>
        </w:r>
      </w:hyperlink>
      <w:r w:rsidRPr="003522A9">
        <w:rPr>
          <w:color w:val="000000"/>
        </w:rPr>
        <w:t>),</w:t>
      </w:r>
    </w:p>
    <w:p w14:paraId="1735C64F" w14:textId="20E4EC06" w:rsidR="00C3683C" w:rsidRDefault="00C3683C" w:rsidP="001C4598">
      <w:pPr>
        <w:pStyle w:val="Akapitzlist"/>
        <w:numPr>
          <w:ilvl w:val="1"/>
          <w:numId w:val="375"/>
        </w:numPr>
        <w:jc w:val="both"/>
      </w:pPr>
      <w:r w:rsidRPr="003522A9">
        <w:rPr>
          <w:color w:val="000000"/>
        </w:rPr>
        <w:t>G-10.1k – sprawozdanie o działalności elektrowni cieplnej zawodowej (</w:t>
      </w:r>
      <w:hyperlink w:anchor="lp.4.2">
        <w:r>
          <w:rPr>
            <w:rStyle w:val="Hipercze"/>
          </w:rPr>
          <w:t>lp. 4.2</w:t>
        </w:r>
      </w:hyperlink>
      <w:r w:rsidRPr="003522A9">
        <w:rPr>
          <w:color w:val="000000"/>
        </w:rPr>
        <w:t>),</w:t>
      </w:r>
    </w:p>
    <w:p w14:paraId="0505807F" w14:textId="4569B2C4" w:rsidR="00C3683C" w:rsidRDefault="00C3683C" w:rsidP="001C4598">
      <w:pPr>
        <w:pStyle w:val="Akapitzlist"/>
        <w:numPr>
          <w:ilvl w:val="1"/>
          <w:numId w:val="375"/>
        </w:numPr>
        <w:jc w:val="both"/>
      </w:pPr>
      <w:r w:rsidRPr="003522A9">
        <w:rPr>
          <w:color w:val="000000"/>
        </w:rPr>
        <w:t>G-10.2 – sprawozdanie o działalności elektrowni cieplnej zawodowej (</w:t>
      </w:r>
      <w:hyperlink w:anchor="lp.4.3">
        <w:r>
          <w:rPr>
            <w:rStyle w:val="Hipercze"/>
          </w:rPr>
          <w:t>lp. 4.3</w:t>
        </w:r>
      </w:hyperlink>
      <w:r w:rsidRPr="003522A9">
        <w:rPr>
          <w:color w:val="000000"/>
        </w:rPr>
        <w:t>),</w:t>
      </w:r>
    </w:p>
    <w:p w14:paraId="3F1F39AA" w14:textId="6BDA034E" w:rsidR="00C3683C" w:rsidRDefault="00C3683C" w:rsidP="001C4598">
      <w:pPr>
        <w:pStyle w:val="Akapitzlist"/>
        <w:numPr>
          <w:ilvl w:val="1"/>
          <w:numId w:val="375"/>
        </w:numPr>
        <w:jc w:val="both"/>
      </w:pPr>
      <w:r w:rsidRPr="003522A9">
        <w:rPr>
          <w:color w:val="000000"/>
        </w:rPr>
        <w:t>G-10.3 – sprawozdanie o mocy i produkcji energii elektrycznej i ciepła elektrowni (elektrociepłowni) przemysłowej (</w:t>
      </w:r>
      <w:hyperlink w:anchor="lp.4.4">
        <w:r>
          <w:rPr>
            <w:rStyle w:val="Hipercze"/>
          </w:rPr>
          <w:t>lp. 4.4</w:t>
        </w:r>
      </w:hyperlink>
      <w:r w:rsidRPr="003522A9">
        <w:rPr>
          <w:color w:val="000000"/>
        </w:rPr>
        <w:t>),</w:t>
      </w:r>
    </w:p>
    <w:p w14:paraId="2BF40B12" w14:textId="790E1C52" w:rsidR="00C3683C" w:rsidRDefault="00C3683C" w:rsidP="001C4598">
      <w:pPr>
        <w:pStyle w:val="Akapitzlist"/>
        <w:numPr>
          <w:ilvl w:val="1"/>
          <w:numId w:val="375"/>
        </w:numPr>
        <w:jc w:val="both"/>
      </w:pPr>
      <w:r w:rsidRPr="003522A9">
        <w:rPr>
          <w:color w:val="000000"/>
        </w:rPr>
        <w:t>G-10.4(D)k – sprawozdanie o działalności przedsiębiorstwa energetycznego zajmującego się dystrybucją energii elektrycznej (</w:t>
      </w:r>
      <w:hyperlink w:anchor="lp.4.5">
        <w:r>
          <w:rPr>
            <w:rStyle w:val="Hipercze"/>
          </w:rPr>
          <w:t>lp. 4.5</w:t>
        </w:r>
      </w:hyperlink>
      <w:r w:rsidRPr="003522A9">
        <w:rPr>
          <w:color w:val="000000"/>
        </w:rPr>
        <w:t>),</w:t>
      </w:r>
    </w:p>
    <w:p w14:paraId="4C5982FC" w14:textId="4B10E1B9" w:rsidR="00C3683C" w:rsidRDefault="00C3683C" w:rsidP="001C4598">
      <w:pPr>
        <w:pStyle w:val="Akapitzlist"/>
        <w:numPr>
          <w:ilvl w:val="1"/>
          <w:numId w:val="375"/>
        </w:numPr>
        <w:jc w:val="both"/>
      </w:pPr>
      <w:r w:rsidRPr="003522A9">
        <w:rPr>
          <w:color w:val="000000"/>
        </w:rPr>
        <w:t>G-10.4(Ob)k – sprawozdanie o działalności przedsiębiorstwa energetycznego prowadzącego obrót energią elektryczną (</w:t>
      </w:r>
      <w:hyperlink w:anchor="lp.4.6">
        <w:r>
          <w:rPr>
            <w:rStyle w:val="Hipercze"/>
          </w:rPr>
          <w:t>lp. 4.6</w:t>
        </w:r>
      </w:hyperlink>
      <w:r w:rsidRPr="003522A9">
        <w:rPr>
          <w:color w:val="000000"/>
        </w:rPr>
        <w:t>),</w:t>
      </w:r>
    </w:p>
    <w:p w14:paraId="2102E866" w14:textId="4C46FA16" w:rsidR="00C3683C" w:rsidRDefault="00C3683C" w:rsidP="001C4598">
      <w:pPr>
        <w:pStyle w:val="Akapitzlist"/>
        <w:numPr>
          <w:ilvl w:val="1"/>
          <w:numId w:val="375"/>
        </w:numPr>
        <w:jc w:val="both"/>
      </w:pPr>
      <w:r w:rsidRPr="003522A9">
        <w:rPr>
          <w:color w:val="000000"/>
        </w:rPr>
        <w:t>G-10.4(P)k – sprawozdanie o działalności operatora systemu przesyłowego elektroenergetycznego (</w:t>
      </w:r>
      <w:hyperlink w:anchor="lp.4.7">
        <w:r>
          <w:rPr>
            <w:rStyle w:val="Hipercze"/>
          </w:rPr>
          <w:t>lp. 4.7</w:t>
        </w:r>
      </w:hyperlink>
      <w:r w:rsidRPr="003522A9">
        <w:rPr>
          <w:color w:val="000000"/>
        </w:rPr>
        <w:t>),</w:t>
      </w:r>
    </w:p>
    <w:p w14:paraId="079A4549" w14:textId="33964DFA" w:rsidR="00C3683C" w:rsidRDefault="00C3683C" w:rsidP="001C4598">
      <w:pPr>
        <w:pStyle w:val="Akapitzlist"/>
        <w:numPr>
          <w:ilvl w:val="1"/>
          <w:numId w:val="375"/>
        </w:numPr>
        <w:jc w:val="both"/>
      </w:pPr>
      <w:r w:rsidRPr="003522A9">
        <w:rPr>
          <w:color w:val="000000"/>
        </w:rPr>
        <w:t>G-10.5 – sprawozdanie o stanie urządzeń elektrycznych (</w:t>
      </w:r>
      <w:hyperlink w:anchor="lp.4.8">
        <w:r>
          <w:rPr>
            <w:rStyle w:val="Hipercze"/>
          </w:rPr>
          <w:t>lp. 4.8</w:t>
        </w:r>
      </w:hyperlink>
      <w:r w:rsidRPr="003522A9">
        <w:rPr>
          <w:color w:val="000000"/>
        </w:rPr>
        <w:t>),</w:t>
      </w:r>
    </w:p>
    <w:p w14:paraId="4460A5C9" w14:textId="7742D3CF" w:rsidR="00C3683C" w:rsidRDefault="00C3683C" w:rsidP="001C4598">
      <w:pPr>
        <w:pStyle w:val="Akapitzlist"/>
        <w:numPr>
          <w:ilvl w:val="1"/>
          <w:numId w:val="375"/>
        </w:numPr>
        <w:jc w:val="both"/>
      </w:pPr>
      <w:r w:rsidRPr="003522A9">
        <w:rPr>
          <w:color w:val="000000"/>
        </w:rPr>
        <w:t>G-10.6 – sprawozdanie o mocy i produkcji instalacji odnawialnego źródła energii, elektrowni szczytowo-pompowej oraz kogeneracji na małą skalę (</w:t>
      </w:r>
      <w:hyperlink w:anchor="lp.4.9">
        <w:r>
          <w:rPr>
            <w:rStyle w:val="Hipercze"/>
          </w:rPr>
          <w:t>lp. 4.9</w:t>
        </w:r>
      </w:hyperlink>
      <w:r w:rsidRPr="003522A9">
        <w:rPr>
          <w:color w:val="000000"/>
        </w:rPr>
        <w:t>),</w:t>
      </w:r>
    </w:p>
    <w:p w14:paraId="4AC4E690" w14:textId="368AFCF1" w:rsidR="00C3683C" w:rsidRDefault="00C3683C" w:rsidP="001C4598">
      <w:pPr>
        <w:pStyle w:val="Akapitzlist"/>
        <w:numPr>
          <w:ilvl w:val="1"/>
          <w:numId w:val="375"/>
        </w:numPr>
        <w:jc w:val="both"/>
      </w:pPr>
      <w:r w:rsidRPr="003522A9">
        <w:rPr>
          <w:color w:val="000000"/>
        </w:rPr>
        <w:t>G-10.7 – sprawozdanie o przepływie energii elektrycznej (według napięć) w sieci przedsiębiorstw energetycznych zajmujących się dystrybucją energii elektrycznej (</w:t>
      </w:r>
      <w:hyperlink w:anchor="lp.4.10">
        <w:r>
          <w:rPr>
            <w:rStyle w:val="Hipercze"/>
          </w:rPr>
          <w:t>lp. 4.10</w:t>
        </w:r>
      </w:hyperlink>
      <w:r w:rsidRPr="003522A9">
        <w:rPr>
          <w:color w:val="000000"/>
        </w:rPr>
        <w:t>),</w:t>
      </w:r>
    </w:p>
    <w:p w14:paraId="7ECDF448" w14:textId="52F6265A" w:rsidR="00C3683C" w:rsidRDefault="00C3683C" w:rsidP="001C4598">
      <w:pPr>
        <w:pStyle w:val="Akapitzlist"/>
        <w:numPr>
          <w:ilvl w:val="1"/>
          <w:numId w:val="375"/>
        </w:numPr>
        <w:jc w:val="both"/>
      </w:pPr>
      <w:r w:rsidRPr="003522A9">
        <w:rPr>
          <w:color w:val="000000"/>
        </w:rPr>
        <w:t>G-10.7(P) – sprawozdanie o przepływie energii elektrycznej (według napięć) w sieci najwyższych napięć (</w:t>
      </w:r>
      <w:hyperlink w:anchor="lp.4.11">
        <w:r>
          <w:rPr>
            <w:rStyle w:val="Hipercze"/>
          </w:rPr>
          <w:t>lp. 4.11</w:t>
        </w:r>
      </w:hyperlink>
      <w:r w:rsidRPr="003522A9">
        <w:rPr>
          <w:color w:val="000000"/>
        </w:rPr>
        <w:t>),</w:t>
      </w:r>
    </w:p>
    <w:p w14:paraId="3E21636B" w14:textId="6B56E03D" w:rsidR="00C3683C" w:rsidRDefault="00C3683C" w:rsidP="001C4598">
      <w:pPr>
        <w:pStyle w:val="Akapitzlist"/>
        <w:numPr>
          <w:ilvl w:val="1"/>
          <w:numId w:val="375"/>
        </w:numPr>
        <w:jc w:val="both"/>
      </w:pPr>
      <w:r w:rsidRPr="003522A9">
        <w:rPr>
          <w:color w:val="000000"/>
        </w:rPr>
        <w:t>G-10.8 – sprawozdanie o sprzedaży/dostawie oraz zużyciu energii elektrycznej według jednostek podziału terytorialnego (</w:t>
      </w:r>
      <w:hyperlink w:anchor="lp.4.12">
        <w:r>
          <w:rPr>
            <w:rStyle w:val="Hipercze"/>
          </w:rPr>
          <w:t>lp. 4.12</w:t>
        </w:r>
      </w:hyperlink>
      <w:r w:rsidRPr="003522A9">
        <w:rPr>
          <w:color w:val="000000"/>
        </w:rPr>
        <w:t>),</w:t>
      </w:r>
    </w:p>
    <w:p w14:paraId="21EFE40D" w14:textId="0CDB97C8" w:rsidR="00C3683C" w:rsidRDefault="00C3683C" w:rsidP="001C4598">
      <w:pPr>
        <w:pStyle w:val="Akapitzlist"/>
        <w:numPr>
          <w:ilvl w:val="1"/>
          <w:numId w:val="375"/>
        </w:numPr>
        <w:jc w:val="both"/>
      </w:pPr>
      <w:r w:rsidRPr="003522A9">
        <w:rPr>
          <w:color w:val="000000"/>
        </w:rPr>
        <w:t>G-10.m – sprawozdanie miesięczne o energii elektrycznej (</w:t>
      </w:r>
      <w:hyperlink w:anchor="lp.4.13">
        <w:r>
          <w:rPr>
            <w:rStyle w:val="Hipercze"/>
          </w:rPr>
          <w:t>lp. 4.13</w:t>
        </w:r>
      </w:hyperlink>
      <w:r w:rsidRPr="003522A9">
        <w:rPr>
          <w:color w:val="000000"/>
        </w:rPr>
        <w:t>),</w:t>
      </w:r>
    </w:p>
    <w:p w14:paraId="0B0C9AF2" w14:textId="6E5E440D" w:rsidR="00C3683C" w:rsidRDefault="00C3683C" w:rsidP="001C4598">
      <w:pPr>
        <w:pStyle w:val="Akapitzlist"/>
        <w:numPr>
          <w:ilvl w:val="1"/>
          <w:numId w:val="375"/>
        </w:numPr>
        <w:jc w:val="both"/>
      </w:pPr>
      <w:r w:rsidRPr="003522A9">
        <w:rPr>
          <w:color w:val="000000"/>
        </w:rPr>
        <w:t>G-10.SG – sprawozdanie o energii elektrycznej i paliwach alternatywnych (</w:t>
      </w:r>
      <w:hyperlink w:anchor="lp.4.14">
        <w:r>
          <w:rPr>
            <w:rStyle w:val="Hipercze"/>
          </w:rPr>
          <w:t>lp. 4.14</w:t>
        </w:r>
      </w:hyperlink>
      <w:r w:rsidRPr="003522A9">
        <w:rPr>
          <w:color w:val="000000"/>
        </w:rPr>
        <w:t>),</w:t>
      </w:r>
    </w:p>
    <w:p w14:paraId="7DA0EFAE" w14:textId="1BB6EA34" w:rsidR="00C3683C" w:rsidRDefault="00C3683C" w:rsidP="001C4598">
      <w:pPr>
        <w:pStyle w:val="Akapitzlist"/>
        <w:numPr>
          <w:ilvl w:val="1"/>
          <w:numId w:val="375"/>
        </w:numPr>
        <w:jc w:val="both"/>
      </w:pPr>
      <w:r w:rsidRPr="003522A9">
        <w:rPr>
          <w:color w:val="000000"/>
        </w:rPr>
        <w:t>G-11e – sprawozdanie o cenach energii elektrycznej według kategorii standardowych odbiorców końcowych (</w:t>
      </w:r>
      <w:hyperlink w:anchor="lp.4.15">
        <w:r>
          <w:rPr>
            <w:rStyle w:val="Hipercze"/>
          </w:rPr>
          <w:t>lp. 4.15</w:t>
        </w:r>
      </w:hyperlink>
      <w:r w:rsidRPr="003522A9">
        <w:rPr>
          <w:color w:val="000000"/>
        </w:rPr>
        <w:t>).</w:t>
      </w:r>
    </w:p>
    <w:p w14:paraId="2217E824" w14:textId="53438802" w:rsidR="00C3683C" w:rsidRDefault="00C3683C" w:rsidP="001C4598">
      <w:pPr>
        <w:pStyle w:val="Akapitzlist"/>
        <w:numPr>
          <w:ilvl w:val="0"/>
          <w:numId w:val="375"/>
        </w:numPr>
        <w:jc w:val="both"/>
      </w:pPr>
      <w:r w:rsidRPr="003522A9">
        <w:rPr>
          <w:color w:val="000000"/>
        </w:rPr>
        <w:t xml:space="preserve">Zestawy danych Ministerstwa Przemysłu nr </w:t>
      </w:r>
      <w:hyperlink w:anchor="gr.8">
        <w:r>
          <w:rPr>
            <w:rStyle w:val="Hipercze"/>
          </w:rPr>
          <w:t>8</w:t>
        </w:r>
      </w:hyperlink>
      <w:r w:rsidRPr="003522A9">
        <w:rPr>
          <w:color w:val="000000"/>
        </w:rPr>
        <w:t xml:space="preserve"> (opisane w części II. Informacje o przekazywanych danych):</w:t>
      </w:r>
    </w:p>
    <w:p w14:paraId="0A315F5C" w14:textId="38AA221E" w:rsidR="00C3683C" w:rsidRDefault="00C3683C" w:rsidP="001C4598">
      <w:pPr>
        <w:pStyle w:val="Akapitzlist"/>
        <w:numPr>
          <w:ilvl w:val="1"/>
          <w:numId w:val="375"/>
        </w:numPr>
        <w:jc w:val="both"/>
      </w:pPr>
      <w:r w:rsidRPr="003522A9">
        <w:rPr>
          <w:color w:val="000000"/>
        </w:rPr>
        <w:t>G-09.3 – sprawozdanie o wydobyciu i obrocie węglem brunatnym (</w:t>
      </w:r>
      <w:hyperlink w:anchor="lp.8.5">
        <w:r>
          <w:rPr>
            <w:rStyle w:val="Hipercze"/>
          </w:rPr>
          <w:t>lp. 8.5</w:t>
        </w:r>
      </w:hyperlink>
      <w:r w:rsidRPr="003522A9">
        <w:rPr>
          <w:color w:val="000000"/>
        </w:rPr>
        <w:t>).</w:t>
      </w:r>
    </w:p>
    <w:p w14:paraId="2323FB54" w14:textId="71EBBD13" w:rsidR="00C3683C" w:rsidRDefault="00C3683C" w:rsidP="001C4598">
      <w:pPr>
        <w:pStyle w:val="Akapitzlist"/>
        <w:numPr>
          <w:ilvl w:val="0"/>
          <w:numId w:val="375"/>
        </w:numPr>
        <w:jc w:val="both"/>
      </w:pPr>
      <w:r w:rsidRPr="003522A9">
        <w:rPr>
          <w:color w:val="000000"/>
        </w:rPr>
        <w:t xml:space="preserve">Zestawy danych z systemów informacyjnych Urzędu Regulacji Energetyki nr </w:t>
      </w:r>
      <w:hyperlink w:anchor="gr.167">
        <w:r>
          <w:rPr>
            <w:rStyle w:val="Hipercze"/>
          </w:rPr>
          <w:t>167</w:t>
        </w:r>
      </w:hyperlink>
      <w:r w:rsidRPr="003522A9">
        <w:rPr>
          <w:color w:val="000000"/>
        </w:rPr>
        <w:t xml:space="preserve"> (opisane w części II. Informacje o przekazywanych danych):</w:t>
      </w:r>
    </w:p>
    <w:p w14:paraId="366D941E" w14:textId="28559D5A" w:rsidR="00C3683C" w:rsidRDefault="00C3683C" w:rsidP="001C4598">
      <w:pPr>
        <w:pStyle w:val="Akapitzlist"/>
        <w:numPr>
          <w:ilvl w:val="1"/>
          <w:numId w:val="375"/>
        </w:numPr>
        <w:jc w:val="both"/>
      </w:pPr>
      <w:r w:rsidRPr="003522A9">
        <w:rPr>
          <w:color w:val="000000"/>
        </w:rPr>
        <w:t>dane o odbiorcach przemysłowych (</w:t>
      </w:r>
      <w:hyperlink w:anchor="lp.167.3">
        <w:r>
          <w:rPr>
            <w:rStyle w:val="Hipercze"/>
          </w:rPr>
          <w:t>lp. 167.3</w:t>
        </w:r>
      </w:hyperlink>
      <w:r w:rsidRPr="003522A9">
        <w:rPr>
          <w:color w:val="000000"/>
        </w:rPr>
        <w:t>),</w:t>
      </w:r>
    </w:p>
    <w:p w14:paraId="24D80B22" w14:textId="21BDF24C" w:rsidR="00C3683C" w:rsidRDefault="00C3683C" w:rsidP="001C4598">
      <w:pPr>
        <w:pStyle w:val="Akapitzlist"/>
        <w:numPr>
          <w:ilvl w:val="1"/>
          <w:numId w:val="375"/>
        </w:numPr>
        <w:jc w:val="both"/>
      </w:pPr>
      <w:r w:rsidRPr="003522A9">
        <w:rPr>
          <w:color w:val="000000"/>
        </w:rPr>
        <w:t>dane dotyczące umorzeń świadectw pochodzenia wydanych na energię elektryczną wytworzoną w odnawialnych źródłach energii lub świadectw pochodzenia biogazu rolniczego (</w:t>
      </w:r>
      <w:hyperlink w:anchor="lp.167.4">
        <w:r>
          <w:rPr>
            <w:rStyle w:val="Hipercze"/>
          </w:rPr>
          <w:t>lp. 167.4</w:t>
        </w:r>
      </w:hyperlink>
      <w:r w:rsidRPr="003522A9">
        <w:rPr>
          <w:color w:val="000000"/>
        </w:rPr>
        <w:t>),</w:t>
      </w:r>
    </w:p>
    <w:p w14:paraId="0F2FCEBA" w14:textId="64111CEC" w:rsidR="00C3683C" w:rsidRDefault="00C3683C" w:rsidP="001C4598">
      <w:pPr>
        <w:pStyle w:val="Akapitzlist"/>
        <w:numPr>
          <w:ilvl w:val="1"/>
          <w:numId w:val="375"/>
        </w:numPr>
        <w:jc w:val="both"/>
      </w:pPr>
      <w:r w:rsidRPr="003522A9">
        <w:rPr>
          <w:color w:val="000000"/>
        </w:rPr>
        <w:t>dane pochodzące ze świadectw pochodzenia wydanych na energię elektryczną wytworzoną w odnawialnych źródłach energii (</w:t>
      </w:r>
      <w:hyperlink w:anchor="lp.167.5">
        <w:r>
          <w:rPr>
            <w:rStyle w:val="Hipercze"/>
          </w:rPr>
          <w:t>lp. 167.5</w:t>
        </w:r>
      </w:hyperlink>
      <w:r w:rsidRPr="003522A9">
        <w:rPr>
          <w:color w:val="000000"/>
        </w:rPr>
        <w:t>),</w:t>
      </w:r>
    </w:p>
    <w:p w14:paraId="381A71F7" w14:textId="49C5EC16" w:rsidR="00C3683C" w:rsidRDefault="00C3683C" w:rsidP="001C4598">
      <w:pPr>
        <w:pStyle w:val="Akapitzlist"/>
        <w:numPr>
          <w:ilvl w:val="1"/>
          <w:numId w:val="375"/>
        </w:numPr>
        <w:jc w:val="both"/>
      </w:pPr>
      <w:r w:rsidRPr="003522A9">
        <w:rPr>
          <w:color w:val="000000"/>
        </w:rPr>
        <w:t>dane pochodzące ze świadectw pochodzenia wydanych na energię elektryczną wytworzoną z biogazu rolniczego (</w:t>
      </w:r>
      <w:hyperlink w:anchor="lp.167.6">
        <w:r>
          <w:rPr>
            <w:rStyle w:val="Hipercze"/>
          </w:rPr>
          <w:t>lp. 167.6</w:t>
        </w:r>
      </w:hyperlink>
      <w:r w:rsidRPr="003522A9">
        <w:rPr>
          <w:color w:val="000000"/>
        </w:rPr>
        <w:t>),</w:t>
      </w:r>
    </w:p>
    <w:p w14:paraId="6992D3A4" w14:textId="6D55F9FA" w:rsidR="00C3683C" w:rsidRDefault="00C3683C" w:rsidP="001C4598">
      <w:pPr>
        <w:pStyle w:val="Akapitzlist"/>
        <w:numPr>
          <w:ilvl w:val="1"/>
          <w:numId w:val="375"/>
        </w:numPr>
        <w:jc w:val="both"/>
      </w:pPr>
      <w:r w:rsidRPr="003522A9">
        <w:rPr>
          <w:color w:val="000000"/>
        </w:rPr>
        <w:t>wykaz wytwórców energii elektrycznej w mikroinstalacji, dane o energii elektrycznej wytworzonej z odnawialnego źródła energii w mikroinstalacji (w tym przez prosumentów) i wprowadzonej do sieci dystrybucyjnej (</w:t>
      </w:r>
      <w:hyperlink w:anchor="lp.167.7">
        <w:r>
          <w:rPr>
            <w:rStyle w:val="Hipercze"/>
          </w:rPr>
          <w:t>lp. 167.7</w:t>
        </w:r>
      </w:hyperlink>
      <w:r w:rsidRPr="003522A9">
        <w:rPr>
          <w:color w:val="000000"/>
        </w:rPr>
        <w:t>),</w:t>
      </w:r>
    </w:p>
    <w:p w14:paraId="40CE1C49" w14:textId="4A6CC9B5" w:rsidR="00C3683C" w:rsidRDefault="00C3683C" w:rsidP="001C4598">
      <w:pPr>
        <w:pStyle w:val="Akapitzlist"/>
        <w:numPr>
          <w:ilvl w:val="1"/>
          <w:numId w:val="375"/>
        </w:numPr>
        <w:jc w:val="both"/>
      </w:pPr>
      <w:r w:rsidRPr="003522A9">
        <w:rPr>
          <w:color w:val="000000"/>
        </w:rPr>
        <w:t>dane dotyczące produkcji, dystrybucji i obrotu ciepłem z bazy koncesjonowana energetyka cieplna (</w:t>
      </w:r>
      <w:hyperlink w:anchor="lp.167.10">
        <w:r>
          <w:rPr>
            <w:rStyle w:val="Hipercze"/>
          </w:rPr>
          <w:t>lp. 167.10</w:t>
        </w:r>
      </w:hyperlink>
      <w:r w:rsidRPr="003522A9">
        <w:rPr>
          <w:color w:val="000000"/>
        </w:rPr>
        <w:t>),</w:t>
      </w:r>
    </w:p>
    <w:p w14:paraId="3E1FF0F7" w14:textId="784AE46E" w:rsidR="00C3683C" w:rsidRDefault="00C3683C" w:rsidP="001C4598">
      <w:pPr>
        <w:pStyle w:val="Akapitzlist"/>
        <w:numPr>
          <w:ilvl w:val="1"/>
          <w:numId w:val="375"/>
        </w:numPr>
        <w:jc w:val="both"/>
      </w:pPr>
      <w:r w:rsidRPr="003522A9">
        <w:rPr>
          <w:color w:val="000000"/>
        </w:rPr>
        <w:t>dane dotyczące udzielonych koncesji w zakresie energii elektrycznej, ciepła (</w:t>
      </w:r>
      <w:hyperlink w:anchor="lp.167.11">
        <w:r>
          <w:rPr>
            <w:rStyle w:val="Hipercze"/>
          </w:rPr>
          <w:t>lp. 167.11</w:t>
        </w:r>
      </w:hyperlink>
      <w:r w:rsidRPr="003522A9">
        <w:rPr>
          <w:color w:val="000000"/>
        </w:rPr>
        <w:t>),</w:t>
      </w:r>
    </w:p>
    <w:p w14:paraId="6A6C0267" w14:textId="6B010DB3" w:rsidR="00C3683C" w:rsidRDefault="00C3683C" w:rsidP="001C4598">
      <w:pPr>
        <w:pStyle w:val="Akapitzlist"/>
        <w:numPr>
          <w:ilvl w:val="1"/>
          <w:numId w:val="375"/>
        </w:numPr>
        <w:jc w:val="both"/>
      </w:pPr>
      <w:r w:rsidRPr="003522A9">
        <w:rPr>
          <w:color w:val="000000"/>
        </w:rPr>
        <w:t>dane dotyczące rzeczywistej ilości energii elektrycznej z wysokosprawnej kogeneracji, co do której wytwórcy uprawnieni byli do otrzymywania premii kogeneracyjnej albo premii gwarantowanej, albo premii gwarantowanej indywidualnej, albo premii kogeneracyjnej indywidualnej (</w:t>
      </w:r>
      <w:hyperlink w:anchor="lp.167.13">
        <w:r>
          <w:rPr>
            <w:rStyle w:val="Hipercze"/>
          </w:rPr>
          <w:t>lp. 167.13</w:t>
        </w:r>
      </w:hyperlink>
      <w:r w:rsidRPr="003522A9">
        <w:rPr>
          <w:color w:val="000000"/>
        </w:rPr>
        <w:t>),</w:t>
      </w:r>
    </w:p>
    <w:p w14:paraId="4CA51EFB" w14:textId="6D7C2EFB" w:rsidR="00C3683C" w:rsidRDefault="00C3683C" w:rsidP="001C4598">
      <w:pPr>
        <w:pStyle w:val="Akapitzlist"/>
        <w:numPr>
          <w:ilvl w:val="1"/>
          <w:numId w:val="375"/>
        </w:numPr>
        <w:jc w:val="both"/>
      </w:pPr>
      <w:r w:rsidRPr="003522A9">
        <w:rPr>
          <w:color w:val="000000"/>
        </w:rPr>
        <w:t>dane dotyczące umów na bezpośrednią sprzedaż energii elektrycznej odbiorcy końcowemu przez wytwórcę energii elektrycznej z odnawialnego źródła energii (</w:t>
      </w:r>
      <w:hyperlink w:anchor="lp.167.14">
        <w:r>
          <w:rPr>
            <w:rStyle w:val="Hipercze"/>
          </w:rPr>
          <w:t>lp. 167.14</w:t>
        </w:r>
      </w:hyperlink>
      <w:r w:rsidRPr="003522A9">
        <w:rPr>
          <w:color w:val="000000"/>
        </w:rPr>
        <w:t>),</w:t>
      </w:r>
    </w:p>
    <w:p w14:paraId="75A25CCB" w14:textId="590A44AF" w:rsidR="00C3683C" w:rsidRDefault="00C3683C" w:rsidP="001C4598">
      <w:pPr>
        <w:pStyle w:val="Akapitzlist"/>
        <w:numPr>
          <w:ilvl w:val="1"/>
          <w:numId w:val="375"/>
        </w:numPr>
        <w:jc w:val="both"/>
      </w:pPr>
      <w:r w:rsidRPr="003522A9">
        <w:rPr>
          <w:color w:val="000000"/>
        </w:rPr>
        <w:t>dane dotyczące działalności gospodarczej przedsiębiorstw energetycznych (</w:t>
      </w:r>
      <w:hyperlink w:anchor="lp.167.15">
        <w:r>
          <w:rPr>
            <w:rStyle w:val="Hipercze"/>
          </w:rPr>
          <w:t>lp. 167.15</w:t>
        </w:r>
      </w:hyperlink>
      <w:r w:rsidRPr="003522A9">
        <w:rPr>
          <w:color w:val="000000"/>
        </w:rPr>
        <w:t>),</w:t>
      </w:r>
    </w:p>
    <w:p w14:paraId="70CEE13D" w14:textId="5F284550" w:rsidR="00C3683C" w:rsidRDefault="00C3683C" w:rsidP="001C4598">
      <w:pPr>
        <w:pStyle w:val="Akapitzlist"/>
        <w:numPr>
          <w:ilvl w:val="1"/>
          <w:numId w:val="375"/>
        </w:numPr>
        <w:jc w:val="both"/>
      </w:pPr>
      <w:r w:rsidRPr="003522A9">
        <w:rPr>
          <w:color w:val="000000"/>
        </w:rPr>
        <w:t>dane dotyczące wydanych oraz uznanych gwarancji pochodzenia wytworzonych z odnawialnych źródeł energii w instalacjach odnawialnego źródła energii: energii elektrycznej, biometanu, ciepła albo chłodu, wodoru odnawialnego, biogazu, biogazu rolniczego (</w:t>
      </w:r>
      <w:hyperlink w:anchor="lp.167.16">
        <w:r>
          <w:rPr>
            <w:rStyle w:val="Hipercze"/>
          </w:rPr>
          <w:t>lp. 167.16</w:t>
        </w:r>
      </w:hyperlink>
      <w:r w:rsidRPr="003522A9">
        <w:rPr>
          <w:color w:val="000000"/>
        </w:rPr>
        <w:t>).</w:t>
      </w:r>
    </w:p>
    <w:p w14:paraId="4BA3C6FD" w14:textId="77777777" w:rsidR="00C3683C" w:rsidRDefault="00C3683C" w:rsidP="001C4598">
      <w:pPr>
        <w:pStyle w:val="Akapitzlist"/>
        <w:numPr>
          <w:ilvl w:val="0"/>
          <w:numId w:val="375"/>
        </w:numPr>
        <w:jc w:val="both"/>
      </w:pPr>
      <w:r w:rsidRPr="003522A9">
        <w:rPr>
          <w:color w:val="000000"/>
        </w:rPr>
        <w:t>Wyniki innych badań:</w:t>
      </w:r>
    </w:p>
    <w:p w14:paraId="6515AC0D" w14:textId="77777777" w:rsidR="00C3683C" w:rsidRDefault="00C3683C" w:rsidP="001C4598">
      <w:pPr>
        <w:pStyle w:val="Akapitzlist"/>
        <w:numPr>
          <w:ilvl w:val="1"/>
          <w:numId w:val="375"/>
        </w:numPr>
        <w:jc w:val="both"/>
      </w:pPr>
      <w:r w:rsidRPr="003522A9">
        <w:rPr>
          <w:color w:val="000000"/>
        </w:rPr>
        <w:t>1.44.01 Bilanse paliw i energii,</w:t>
      </w:r>
    </w:p>
    <w:p w14:paraId="0B766E41" w14:textId="77777777" w:rsidR="00C3683C" w:rsidRDefault="00C3683C" w:rsidP="001C4598">
      <w:pPr>
        <w:pStyle w:val="Akapitzlist"/>
        <w:numPr>
          <w:ilvl w:val="1"/>
          <w:numId w:val="375"/>
        </w:numPr>
        <w:jc w:val="both"/>
      </w:pPr>
      <w:r w:rsidRPr="003522A9">
        <w:rPr>
          <w:color w:val="000000"/>
        </w:rPr>
        <w:t>1.44.04 Badanie zużycia paliw i energii w gospodarstwach domowych.</w:t>
      </w:r>
    </w:p>
    <w:p w14:paraId="59706CEF" w14:textId="77777777" w:rsidR="00C3683C" w:rsidRDefault="00C3683C" w:rsidP="001C4598">
      <w:pPr>
        <w:pStyle w:val="Akapitzlist"/>
        <w:numPr>
          <w:ilvl w:val="0"/>
          <w:numId w:val="375"/>
        </w:numPr>
        <w:jc w:val="both"/>
      </w:pPr>
      <w:r w:rsidRPr="003522A9">
        <w:rPr>
          <w:color w:val="000000"/>
        </w:rPr>
        <w:t>Inne źródła danych: Bazy danych Agencji Rynku Energii S.A. – AWAR i dane finansowe jednostek sektora energetycznego; dane Urzędu Regulacji Energetyki dotyczące magazynów energii, wykaz oraz dane wytwórców energii elektrycznej z odnawialnych źródeł energii w małej instalacji; informacje pochodzące z Centralnego systemu informacji rynku energii; informacje sprzedawców pomp ciepła i importerów urządzeń grzewczych; informacje branży fotowoltaicznej; informacje pochodzące z programów: Mój Prąd, Czyste Powietrze, Moje Ciepło, Ciepłe Mieszkanie, Energia dla wsi; informacje pochodzące z Centralnej Ewidencji Emisyjności Budynków; informacje pochodzące z Krajowej bazy o emisjach gazów cieplarnianych i innych substancji, Centralnej Bazy Emisyjnej oraz Rejestru średnich źródeł spalania paliw; informacje Polskich Sieci Elektroenergetycznych S.A. nt. Krajowego Systemu Elektroenergetycznego; dane IMiGW dotyczące temperatury powietrza.</w:t>
      </w:r>
    </w:p>
    <w:p w14:paraId="490FE4F1" w14:textId="77777777" w:rsidR="00C3683C" w:rsidRDefault="00C3683C" w:rsidP="001C4598">
      <w:pPr>
        <w:spacing w:before="120" w:after="120"/>
        <w:jc w:val="both"/>
        <w:divId w:val="1553031435"/>
        <w:rPr>
          <w:b/>
          <w:bCs/>
          <w:color w:val="000000"/>
        </w:rPr>
      </w:pPr>
      <w:r>
        <w:rPr>
          <w:b/>
          <w:bCs/>
          <w:color w:val="000000"/>
        </w:rPr>
        <w:t>9. Rodzaje wynikowych informacji statystycznych:</w:t>
      </w:r>
    </w:p>
    <w:p w14:paraId="01CEBC69" w14:textId="77777777" w:rsidR="00C3683C" w:rsidRDefault="00C3683C" w:rsidP="001C4598">
      <w:pPr>
        <w:pStyle w:val="Akapitzlist"/>
        <w:numPr>
          <w:ilvl w:val="0"/>
          <w:numId w:val="632"/>
        </w:numPr>
        <w:jc w:val="both"/>
      </w:pPr>
      <w:r w:rsidRPr="00A6609E">
        <w:rPr>
          <w:color w:val="000000"/>
        </w:rPr>
        <w:t>Bilans energii elektrycznej i dane do bilansu ciepła. Import i eksport energii elektrycznej. Ceny energii elektrycznej.</w:t>
      </w:r>
    </w:p>
    <w:p w14:paraId="731EA6DD" w14:textId="77777777" w:rsidR="00C3683C" w:rsidRDefault="00C3683C" w:rsidP="001C4598">
      <w:pPr>
        <w:pStyle w:val="Akapitzlist"/>
        <w:numPr>
          <w:ilvl w:val="0"/>
          <w:numId w:val="632"/>
        </w:numPr>
        <w:jc w:val="both"/>
      </w:pPr>
      <w:r w:rsidRPr="00A6609E">
        <w:rPr>
          <w:color w:val="000000"/>
        </w:rPr>
        <w:t>Energia elektryczna i ciepło oraz zużycie paliw w podziale na elektrownie zawodowe, elektrociepłownie zawodowe i przemysłowe oraz ciepłownie. Energia elektryczna i ciepło z odnawialnych źródeł energii. Krajowa produkcja energii elektrycznej i ciepła z kogeneracji, w przekrojach: kraj.</w:t>
      </w:r>
    </w:p>
    <w:p w14:paraId="79F45842" w14:textId="77777777" w:rsidR="00C3683C" w:rsidRDefault="00C3683C" w:rsidP="001C4598">
      <w:pPr>
        <w:pStyle w:val="Akapitzlist"/>
        <w:numPr>
          <w:ilvl w:val="0"/>
          <w:numId w:val="632"/>
        </w:numPr>
        <w:jc w:val="both"/>
      </w:pPr>
      <w:r w:rsidRPr="00A6609E">
        <w:rPr>
          <w:color w:val="000000"/>
        </w:rPr>
        <w:t>Sprzedaż energii elektrycznej i ciepła, w przekrojach: terytorialnie.</w:t>
      </w:r>
    </w:p>
    <w:p w14:paraId="2DEAC301" w14:textId="77777777" w:rsidR="00C3683C" w:rsidRDefault="00C3683C" w:rsidP="001C4598">
      <w:pPr>
        <w:pStyle w:val="Akapitzlist"/>
        <w:numPr>
          <w:ilvl w:val="0"/>
          <w:numId w:val="632"/>
        </w:numPr>
        <w:jc w:val="both"/>
      </w:pPr>
      <w:r w:rsidRPr="00A6609E">
        <w:rPr>
          <w:color w:val="000000"/>
        </w:rPr>
        <w:t>Energia elektryczna: sprzedaż, przepływy w sieciach, w przekrojach: kraj.</w:t>
      </w:r>
    </w:p>
    <w:p w14:paraId="2247CDEA" w14:textId="77777777" w:rsidR="00C3683C" w:rsidRDefault="00C3683C" w:rsidP="001C4598">
      <w:pPr>
        <w:pStyle w:val="Akapitzlist"/>
        <w:numPr>
          <w:ilvl w:val="0"/>
          <w:numId w:val="632"/>
        </w:numPr>
        <w:jc w:val="both"/>
      </w:pPr>
      <w:r w:rsidRPr="00A6609E">
        <w:rPr>
          <w:color w:val="000000"/>
        </w:rPr>
        <w:t>Moc zainstalowana, osiągalna, produkcja i zużycie energii elektrycznej, w przekrojach: terytorialnie.</w:t>
      </w:r>
    </w:p>
    <w:p w14:paraId="37B3479A" w14:textId="77777777" w:rsidR="00C3683C" w:rsidRDefault="00C3683C" w:rsidP="001C4598">
      <w:pPr>
        <w:pStyle w:val="Akapitzlist"/>
        <w:numPr>
          <w:ilvl w:val="0"/>
          <w:numId w:val="632"/>
        </w:numPr>
        <w:jc w:val="both"/>
      </w:pPr>
      <w:r w:rsidRPr="00A6609E">
        <w:rPr>
          <w:color w:val="000000"/>
        </w:rPr>
        <w:t>Koszty wytwarzania, przesyłania, dystrybucji energii elektrycznej i ciepła i obrotu energią elektryczną i ciepłem, stan majątku wytwórczego i sieciowego w elektroenergetyce.</w:t>
      </w:r>
    </w:p>
    <w:p w14:paraId="73CE9E42" w14:textId="77777777" w:rsidR="00C3683C" w:rsidRDefault="00C3683C" w:rsidP="001C4598">
      <w:pPr>
        <w:pStyle w:val="Akapitzlist"/>
        <w:numPr>
          <w:ilvl w:val="0"/>
          <w:numId w:val="632"/>
        </w:numPr>
        <w:jc w:val="both"/>
      </w:pPr>
      <w:r w:rsidRPr="00A6609E">
        <w:rPr>
          <w:color w:val="000000"/>
        </w:rPr>
        <w:t>Wielkość emisji zanieczyszczeń środowiska naturalnego przez elektroenergetykę zawodową, w przekrojach: kraj.</w:t>
      </w:r>
    </w:p>
    <w:p w14:paraId="589A3679" w14:textId="77777777" w:rsidR="00C3683C" w:rsidRDefault="00C3683C" w:rsidP="001C4598">
      <w:pPr>
        <w:spacing w:before="120" w:after="120"/>
        <w:jc w:val="both"/>
        <w:divId w:val="26491376"/>
        <w:rPr>
          <w:b/>
          <w:bCs/>
          <w:color w:val="000000"/>
        </w:rPr>
      </w:pPr>
      <w:r>
        <w:rPr>
          <w:b/>
          <w:bCs/>
          <w:color w:val="000000"/>
        </w:rPr>
        <w:t>10. Formy i terminy udostępnienia wynikowych informacji statystycznych:</w:t>
      </w:r>
    </w:p>
    <w:p w14:paraId="2F289A66" w14:textId="77777777" w:rsidR="00C3683C" w:rsidRPr="00274CDA" w:rsidRDefault="00C3683C" w:rsidP="001C4598">
      <w:pPr>
        <w:pStyle w:val="Akapitzlist"/>
        <w:numPr>
          <w:ilvl w:val="0"/>
          <w:numId w:val="889"/>
        </w:numPr>
        <w:jc w:val="both"/>
        <w:rPr>
          <w:color w:val="000000"/>
        </w:rPr>
      </w:pPr>
      <w:r w:rsidRPr="00274CDA">
        <w:rPr>
          <w:color w:val="000000"/>
        </w:rPr>
        <w:t>Publikacje innych jednostek:</w:t>
      </w:r>
    </w:p>
    <w:p w14:paraId="43B7F7BF" w14:textId="77777777" w:rsidR="00C3683C" w:rsidRPr="00274CDA" w:rsidRDefault="00C3683C" w:rsidP="001C4598">
      <w:pPr>
        <w:pStyle w:val="Akapitzlist"/>
        <w:numPr>
          <w:ilvl w:val="1"/>
          <w:numId w:val="889"/>
        </w:numPr>
        <w:jc w:val="both"/>
        <w:rPr>
          <w:color w:val="000000"/>
        </w:rPr>
      </w:pPr>
      <w:r w:rsidRPr="00274CDA">
        <w:rPr>
          <w:color w:val="000000"/>
        </w:rPr>
        <w:t>„Informacja statystyczna o energii elektrycznej – ARE w im. MKiŚ” (marzec 2025, kwiecień 2025, maj 2025, czerwiec 2025, lipiec 2025, sierpień 2025, wrzesień 2025, październik 2025, listopad 2025, grudzień 2025, styczeń 2026, luty 2026),</w:t>
      </w:r>
    </w:p>
    <w:p w14:paraId="03A8392D" w14:textId="77777777" w:rsidR="00C3683C" w:rsidRPr="00274CDA" w:rsidRDefault="00C3683C" w:rsidP="001C4598">
      <w:pPr>
        <w:pStyle w:val="Akapitzlist"/>
        <w:numPr>
          <w:ilvl w:val="1"/>
          <w:numId w:val="889"/>
        </w:numPr>
        <w:jc w:val="both"/>
        <w:rPr>
          <w:color w:val="000000"/>
        </w:rPr>
      </w:pPr>
      <w:r w:rsidRPr="00274CDA">
        <w:rPr>
          <w:color w:val="000000"/>
        </w:rPr>
        <w:t>„Sytuacja w elektroenergetyce – ARE w im. MKiŚ” (czerwiec 2025, wrzesień 2025, grudzień 2025, marzec 2026),</w:t>
      </w:r>
    </w:p>
    <w:p w14:paraId="67A61E34" w14:textId="77777777" w:rsidR="00C3683C" w:rsidRPr="00274CDA" w:rsidRDefault="00C3683C" w:rsidP="001C4598">
      <w:pPr>
        <w:pStyle w:val="Akapitzlist"/>
        <w:numPr>
          <w:ilvl w:val="1"/>
          <w:numId w:val="889"/>
        </w:numPr>
        <w:jc w:val="both"/>
        <w:rPr>
          <w:color w:val="000000"/>
        </w:rPr>
      </w:pPr>
      <w:r w:rsidRPr="00274CDA">
        <w:rPr>
          <w:color w:val="000000"/>
        </w:rPr>
        <w:t>„Statystyka elektroenergetyki polskiej 2025 – ARE w im. MKiŚ” (listopad 2026),</w:t>
      </w:r>
    </w:p>
    <w:p w14:paraId="6AE1AD32" w14:textId="77777777" w:rsidR="00C3683C" w:rsidRPr="00274CDA" w:rsidRDefault="00C3683C" w:rsidP="001C4598">
      <w:pPr>
        <w:pStyle w:val="Akapitzlist"/>
        <w:numPr>
          <w:ilvl w:val="1"/>
          <w:numId w:val="889"/>
        </w:numPr>
        <w:jc w:val="both"/>
        <w:rPr>
          <w:color w:val="000000"/>
        </w:rPr>
      </w:pPr>
      <w:r w:rsidRPr="00274CDA">
        <w:rPr>
          <w:color w:val="000000"/>
        </w:rPr>
        <w:t>„Emitor 2025. Emisja zanieczyszczeń środowiska w elektrowniach i elektrociepłowniach zawodowych – ARE w im. MKiŚ” (wrzesień 2026),</w:t>
      </w:r>
    </w:p>
    <w:p w14:paraId="6EBE3E1D" w14:textId="77777777" w:rsidR="00C3683C" w:rsidRPr="00274CDA" w:rsidRDefault="00C3683C" w:rsidP="001C4598">
      <w:pPr>
        <w:pStyle w:val="Akapitzlist"/>
        <w:numPr>
          <w:ilvl w:val="1"/>
          <w:numId w:val="889"/>
        </w:numPr>
        <w:jc w:val="both"/>
        <w:rPr>
          <w:color w:val="000000"/>
        </w:rPr>
      </w:pPr>
      <w:r w:rsidRPr="00274CDA">
        <w:rPr>
          <w:color w:val="000000"/>
        </w:rPr>
        <w:t>„Elektroenergetyka polska 2025 r. – ARE w im. MKiŚ” (sierpień 2026),</w:t>
      </w:r>
    </w:p>
    <w:p w14:paraId="1361CE8E" w14:textId="77777777" w:rsidR="00C3683C" w:rsidRPr="00274CDA" w:rsidRDefault="00C3683C" w:rsidP="001C4598">
      <w:pPr>
        <w:pStyle w:val="Akapitzlist"/>
        <w:numPr>
          <w:ilvl w:val="1"/>
          <w:numId w:val="889"/>
        </w:numPr>
        <w:jc w:val="both"/>
        <w:rPr>
          <w:color w:val="000000"/>
        </w:rPr>
      </w:pPr>
      <w:r w:rsidRPr="00274CDA">
        <w:rPr>
          <w:color w:val="000000"/>
        </w:rPr>
        <w:t>„Elektroenergetyka i ciepłownictwo polskie 1997–2025 – MKiŚ” (grudzień 2026).</w:t>
      </w:r>
    </w:p>
    <w:p w14:paraId="2A3DE658" w14:textId="77777777" w:rsidR="00C3683C" w:rsidRPr="00274CDA" w:rsidRDefault="00C3683C" w:rsidP="001C4598">
      <w:pPr>
        <w:pStyle w:val="Akapitzlist"/>
        <w:numPr>
          <w:ilvl w:val="0"/>
          <w:numId w:val="889"/>
        </w:numPr>
        <w:jc w:val="both"/>
        <w:rPr>
          <w:color w:val="000000"/>
        </w:rPr>
      </w:pPr>
      <w:r w:rsidRPr="00274CDA">
        <w:rPr>
          <w:color w:val="000000"/>
        </w:rPr>
        <w:t>Internetowe bazy danych:</w:t>
      </w:r>
    </w:p>
    <w:p w14:paraId="23BA7FC2" w14:textId="77777777" w:rsidR="00C3683C" w:rsidRPr="00274CDA" w:rsidRDefault="00C3683C" w:rsidP="001C4598">
      <w:pPr>
        <w:pStyle w:val="Akapitzlist"/>
        <w:numPr>
          <w:ilvl w:val="1"/>
          <w:numId w:val="889"/>
        </w:numPr>
        <w:jc w:val="both"/>
        <w:rPr>
          <w:color w:val="000000"/>
        </w:rPr>
      </w:pPr>
      <w:r w:rsidRPr="00274CDA">
        <w:rPr>
          <w:color w:val="000000"/>
        </w:rPr>
        <w:t>Bazy Eurostatu i innych organizacji międzynarodowych – Eurostat, IEA, ONZ – Energia (wrzesień 2025, marzec 2026),</w:t>
      </w:r>
    </w:p>
    <w:p w14:paraId="44C3FB62" w14:textId="77777777" w:rsidR="00C3683C" w:rsidRPr="00274CDA" w:rsidRDefault="00C3683C" w:rsidP="001C4598">
      <w:pPr>
        <w:pStyle w:val="Akapitzlist"/>
        <w:numPr>
          <w:ilvl w:val="1"/>
          <w:numId w:val="889"/>
        </w:numPr>
        <w:jc w:val="both"/>
        <w:rPr>
          <w:color w:val="000000"/>
        </w:rPr>
      </w:pPr>
      <w:r w:rsidRPr="00274CDA">
        <w:rPr>
          <w:color w:val="000000"/>
        </w:rPr>
        <w:t>Bazy Eurostatu i innych organizacji międzynarodowych – Baza Eurostatu – Energia (listopad 2026),</w:t>
      </w:r>
    </w:p>
    <w:p w14:paraId="2D8FCA80" w14:textId="77777777" w:rsidR="00C3683C" w:rsidRPr="00274CDA" w:rsidRDefault="00C3683C" w:rsidP="001C4598">
      <w:pPr>
        <w:pStyle w:val="Akapitzlist"/>
        <w:numPr>
          <w:ilvl w:val="1"/>
          <w:numId w:val="889"/>
        </w:numPr>
        <w:jc w:val="both"/>
        <w:rPr>
          <w:color w:val="000000"/>
        </w:rPr>
      </w:pPr>
      <w:r w:rsidRPr="00274CDA">
        <w:rPr>
          <w:color w:val="000000"/>
        </w:rPr>
        <w:t>Bazy Eurostatu i innych organizacji międzynarodowych – Eurostat, IEA, ONZ – Energia (luty 2025, marzec 2025, kwiecień 2025, maj 2025, czerwiec 2025, lipiec 2025, sierpień 2025, wrzesień 2025, październik 2025, listopad 2025, grudzień 2025, styczeń 2026, luty 2026, marzec 2026),</w:t>
      </w:r>
    </w:p>
    <w:p w14:paraId="0058598F" w14:textId="77777777" w:rsidR="00C3683C" w:rsidRPr="00274CDA" w:rsidRDefault="00C3683C" w:rsidP="001C4598">
      <w:pPr>
        <w:pStyle w:val="Akapitzlist"/>
        <w:numPr>
          <w:ilvl w:val="1"/>
          <w:numId w:val="889"/>
        </w:numPr>
        <w:jc w:val="both"/>
        <w:rPr>
          <w:color w:val="000000"/>
        </w:rPr>
      </w:pPr>
      <w:r w:rsidRPr="00274CDA">
        <w:rPr>
          <w:color w:val="000000"/>
        </w:rPr>
        <w:t>Bank Danych Lokalnych – Gospodarka mieszkaniowa i komunalna – Urządzenia sieciowe/Energia elektryczna w gospodarstwach domowych według lokalizacji odbiorcy (październik 2026),</w:t>
      </w:r>
    </w:p>
    <w:p w14:paraId="58707A3F" w14:textId="77777777" w:rsidR="00C3683C" w:rsidRPr="00274CDA" w:rsidRDefault="00C3683C" w:rsidP="001C4598">
      <w:pPr>
        <w:pStyle w:val="Akapitzlist"/>
        <w:numPr>
          <w:ilvl w:val="1"/>
          <w:numId w:val="889"/>
        </w:numPr>
        <w:jc w:val="both"/>
        <w:rPr>
          <w:color w:val="000000"/>
        </w:rPr>
      </w:pPr>
      <w:r w:rsidRPr="00274CDA">
        <w:rPr>
          <w:color w:val="000000"/>
        </w:rPr>
        <w:t>Bank Danych Lokalnych – Rynek materiałowy i paliwowo-energetyczny – Moc zainstalowana i osiągalna w elektrowniach. Produkcja energii elektrycznej według źródeł (wrzesień 2026),</w:t>
      </w:r>
    </w:p>
    <w:p w14:paraId="6E0E9EAC" w14:textId="77777777" w:rsidR="00C3683C" w:rsidRPr="00274CDA" w:rsidRDefault="00C3683C" w:rsidP="001C4598">
      <w:pPr>
        <w:pStyle w:val="Akapitzlist"/>
        <w:numPr>
          <w:ilvl w:val="1"/>
          <w:numId w:val="889"/>
        </w:numPr>
        <w:jc w:val="both"/>
        <w:rPr>
          <w:color w:val="000000"/>
        </w:rPr>
      </w:pPr>
      <w:r w:rsidRPr="00274CDA">
        <w:rPr>
          <w:color w:val="000000"/>
        </w:rPr>
        <w:t>Bank Danych Lokalnych – Rynek materiałowy i paliwowo-energetyczny – Zużycie energii elektrycznej według sektorów ekonomicznych (październik 2026).</w:t>
      </w:r>
    </w:p>
    <w:p w14:paraId="41EA2844" w14:textId="77777777" w:rsidR="00C3683C" w:rsidRPr="00274CDA" w:rsidRDefault="00C3683C" w:rsidP="001C4598">
      <w:pPr>
        <w:pStyle w:val="Akapitzlist"/>
        <w:numPr>
          <w:ilvl w:val="0"/>
          <w:numId w:val="889"/>
        </w:numPr>
        <w:jc w:val="both"/>
        <w:rPr>
          <w:color w:val="000000"/>
        </w:rPr>
      </w:pPr>
      <w:r w:rsidRPr="00274CDA">
        <w:rPr>
          <w:color w:val="000000"/>
        </w:rPr>
        <w:t>Tablice publikacyjne:</w:t>
      </w:r>
    </w:p>
    <w:p w14:paraId="4F17953D" w14:textId="77777777" w:rsidR="00C3683C" w:rsidRPr="00274CDA" w:rsidRDefault="00C3683C" w:rsidP="001C4598">
      <w:pPr>
        <w:pStyle w:val="Akapitzlist"/>
        <w:numPr>
          <w:ilvl w:val="1"/>
          <w:numId w:val="889"/>
        </w:numPr>
        <w:jc w:val="both"/>
        <w:rPr>
          <w:color w:val="000000"/>
        </w:rPr>
      </w:pPr>
      <w:r w:rsidRPr="00274CDA">
        <w:rPr>
          <w:color w:val="000000"/>
        </w:rPr>
        <w:t>„Dane o produkcji energii elektrycznej” (luty 2025, marzec 2025, kwiecień 2025, maj 2025, czerwiec 2025, lipiec 2025, sierpień 2025, wrzesień 2025, październik 2025, listopad 2025, grudzień 2025, styczeń 2026),</w:t>
      </w:r>
    </w:p>
    <w:p w14:paraId="56C52B83" w14:textId="77777777" w:rsidR="00C3683C" w:rsidRPr="00274CDA" w:rsidRDefault="00C3683C" w:rsidP="001C4598">
      <w:pPr>
        <w:pStyle w:val="Akapitzlist"/>
        <w:numPr>
          <w:ilvl w:val="1"/>
          <w:numId w:val="889"/>
        </w:numPr>
        <w:jc w:val="both"/>
        <w:rPr>
          <w:color w:val="000000"/>
        </w:rPr>
      </w:pPr>
      <w:r w:rsidRPr="00274CDA">
        <w:rPr>
          <w:color w:val="000000"/>
        </w:rPr>
        <w:t>„Dane o zużyciu energii elektrycznej” (maj 2025, sierpień 2025, listopad 2025, luty 2026).</w:t>
      </w:r>
    </w:p>
    <w:p w14:paraId="65231F13" w14:textId="77777777" w:rsidR="006B1864" w:rsidRDefault="00C3683C" w:rsidP="001C4598">
      <w:pPr>
        <w:jc w:val="both"/>
        <w:rPr>
          <w:vanish/>
        </w:rPr>
      </w:pPr>
      <w:r>
        <w:br w:type="page"/>
      </w:r>
    </w:p>
    <w:p w14:paraId="0F6BF79E" w14:textId="77777777" w:rsidR="00C3683C" w:rsidRPr="00C3683C" w:rsidRDefault="00C3683C" w:rsidP="001C4598">
      <w:pPr>
        <w:spacing w:after="120"/>
        <w:jc w:val="both"/>
        <w:rPr>
          <w:b/>
          <w:bCs/>
          <w:color w:val="000000"/>
          <w:sz w:val="24"/>
          <w:szCs w:val="24"/>
        </w:rPr>
      </w:pPr>
      <w:r w:rsidRPr="00C3683C">
        <w:rPr>
          <w:b/>
          <w:bCs/>
          <w:color w:val="000000"/>
          <w:sz w:val="24"/>
          <w:szCs w:val="24"/>
        </w:rPr>
        <w:t>1.44 RYNEK MATERIAŁOWY I PALIWOWO-ENERGETYCZNY</w:t>
      </w:r>
    </w:p>
    <w:p w14:paraId="3C07287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397" w:name="_Toc176176714"/>
      <w:bookmarkStart w:id="398" w:name="_Toc17618300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399" w:name="badanie.1.44.03"/>
      <w:bookmarkEnd w:id="399"/>
      <w:r w:rsidRPr="00C3683C">
        <w:rPr>
          <w:rFonts w:ascii="Times New Roman" w:hAnsi="Times New Roman" w:cs="Times New Roman"/>
          <w:b/>
          <w:color w:val="000000"/>
          <w:sz w:val="20"/>
        </w:rPr>
        <w:t>1.44.03 (119)</w:t>
      </w:r>
      <w:bookmarkEnd w:id="397"/>
      <w:bookmarkEnd w:id="398"/>
    </w:p>
    <w:p w14:paraId="79A81C51"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Specjalistyczne badanie statystyczne w zakresie paliw i energii</w:t>
      </w:r>
    </w:p>
    <w:p w14:paraId="41534D6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3CC691E"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gospodarki surowcami energetycznymi</w:t>
      </w:r>
    </w:p>
    <w:p w14:paraId="43E9666F" w14:textId="77777777" w:rsidR="00C3683C" w:rsidRDefault="00C3683C" w:rsidP="001C4598">
      <w:pPr>
        <w:spacing w:before="120" w:after="120"/>
        <w:jc w:val="both"/>
        <w:divId w:val="1135834818"/>
        <w:rPr>
          <w:b/>
          <w:bCs/>
          <w:color w:val="000000"/>
        </w:rPr>
      </w:pPr>
      <w:r>
        <w:rPr>
          <w:b/>
          <w:bCs/>
          <w:color w:val="000000"/>
        </w:rPr>
        <w:t>5. Cel badania:</w:t>
      </w:r>
    </w:p>
    <w:p w14:paraId="6C0B958D" w14:textId="77777777" w:rsidR="00C3683C" w:rsidRPr="003522A9" w:rsidRDefault="00C3683C" w:rsidP="001C4598">
      <w:pPr>
        <w:pStyle w:val="Akapitzlist"/>
        <w:numPr>
          <w:ilvl w:val="0"/>
          <w:numId w:val="119"/>
        </w:numPr>
        <w:jc w:val="both"/>
        <w:rPr>
          <w:color w:val="000000"/>
        </w:rPr>
      </w:pPr>
      <w:r w:rsidRPr="003522A9">
        <w:rPr>
          <w:color w:val="000000"/>
        </w:rPr>
        <w:t>Celem badania jest dostarczenie informacji na temat paliw, energii elektrycznej i ciepła instytucjom Unii Europejskiej oraz innym organizacjom międzynarodowym.</w:t>
      </w:r>
    </w:p>
    <w:p w14:paraId="13752B46" w14:textId="77777777" w:rsidR="00C3683C" w:rsidRPr="003522A9" w:rsidRDefault="00C3683C" w:rsidP="001C4598">
      <w:pPr>
        <w:pStyle w:val="Akapitzlist"/>
        <w:numPr>
          <w:ilvl w:val="0"/>
          <w:numId w:val="119"/>
        </w:numPr>
        <w:jc w:val="both"/>
        <w:rPr>
          <w:color w:val="000000"/>
        </w:rPr>
      </w:pPr>
      <w:r w:rsidRPr="003522A9">
        <w:rPr>
          <w:color w:val="000000"/>
        </w:rPr>
        <w:t>Akty prawa krajowego, z których wynika obowiązek realizacji badania:</w:t>
      </w:r>
    </w:p>
    <w:p w14:paraId="1109E962" w14:textId="77777777" w:rsidR="00C3683C" w:rsidRPr="003522A9" w:rsidRDefault="00C3683C" w:rsidP="001C4598">
      <w:pPr>
        <w:pStyle w:val="Akapitzlist"/>
        <w:numPr>
          <w:ilvl w:val="1"/>
          <w:numId w:val="119"/>
        </w:numPr>
        <w:jc w:val="both"/>
        <w:rPr>
          <w:color w:val="000000"/>
        </w:rPr>
      </w:pPr>
      <w:r w:rsidRPr="003522A9">
        <w:rPr>
          <w:color w:val="000000"/>
        </w:rPr>
        <w:t>ustawa z dnia 20 lutego 2015 r. o odnawialnych źródłach energii,</w:t>
      </w:r>
    </w:p>
    <w:p w14:paraId="444B1CFB" w14:textId="77777777" w:rsidR="00C3683C" w:rsidRPr="003522A9" w:rsidRDefault="00C3683C" w:rsidP="001C4598">
      <w:pPr>
        <w:pStyle w:val="Akapitzlist"/>
        <w:numPr>
          <w:ilvl w:val="1"/>
          <w:numId w:val="119"/>
        </w:numPr>
        <w:jc w:val="both"/>
        <w:rPr>
          <w:color w:val="000000"/>
        </w:rPr>
      </w:pPr>
      <w:r w:rsidRPr="003522A9">
        <w:rPr>
          <w:color w:val="000000"/>
        </w:rPr>
        <w:t>ustawa z dnia 25 sierpnia 2006 r. o biokomponentach i biopaliwach ciekłych,</w:t>
      </w:r>
    </w:p>
    <w:p w14:paraId="10A3B4DC" w14:textId="77777777" w:rsidR="00C3683C" w:rsidRPr="003522A9" w:rsidRDefault="00C3683C" w:rsidP="001C4598">
      <w:pPr>
        <w:pStyle w:val="Akapitzlist"/>
        <w:numPr>
          <w:ilvl w:val="1"/>
          <w:numId w:val="119"/>
        </w:numPr>
        <w:jc w:val="both"/>
        <w:rPr>
          <w:color w:val="000000"/>
        </w:rPr>
      </w:pPr>
      <w:r w:rsidRPr="003522A9">
        <w:rPr>
          <w:color w:val="000000"/>
        </w:rPr>
        <w:t>ustawa z dnia 20 maja 2016 r. o efektywności energetycznej,</w:t>
      </w:r>
    </w:p>
    <w:p w14:paraId="735E1012" w14:textId="77777777" w:rsidR="00C3683C" w:rsidRPr="003522A9" w:rsidRDefault="00C3683C" w:rsidP="001C4598">
      <w:pPr>
        <w:pStyle w:val="Akapitzlist"/>
        <w:numPr>
          <w:ilvl w:val="1"/>
          <w:numId w:val="119"/>
        </w:numPr>
        <w:jc w:val="both"/>
        <w:rPr>
          <w:color w:val="000000"/>
        </w:rPr>
      </w:pPr>
      <w:r w:rsidRPr="003522A9">
        <w:rPr>
          <w:color w:val="000000"/>
        </w:rPr>
        <w:t>ustawa z dnia 10 kwietnia 1997 r. – Prawo energetyczne.</w:t>
      </w:r>
    </w:p>
    <w:p w14:paraId="7A9B6C8F" w14:textId="77777777" w:rsidR="00C3683C" w:rsidRPr="003522A9" w:rsidRDefault="00C3683C" w:rsidP="001C4598">
      <w:pPr>
        <w:pStyle w:val="Akapitzlist"/>
        <w:numPr>
          <w:ilvl w:val="0"/>
          <w:numId w:val="119"/>
        </w:numPr>
        <w:jc w:val="both"/>
        <w:rPr>
          <w:color w:val="000000"/>
        </w:rPr>
      </w:pPr>
      <w:r w:rsidRPr="003522A9">
        <w:rPr>
          <w:color w:val="000000"/>
        </w:rPr>
        <w:t>Akty prawa międzynarodowego, z których wynika obowiązek realizacji badania:</w:t>
      </w:r>
    </w:p>
    <w:p w14:paraId="37A0AB0D" w14:textId="77777777" w:rsidR="00C3683C" w:rsidRPr="003522A9" w:rsidRDefault="00C3683C" w:rsidP="001C4598">
      <w:pPr>
        <w:pStyle w:val="Akapitzlist"/>
        <w:numPr>
          <w:ilvl w:val="1"/>
          <w:numId w:val="119"/>
        </w:numPr>
        <w:jc w:val="both"/>
        <w:rPr>
          <w:color w:val="000000"/>
        </w:rPr>
      </w:pPr>
      <w:r w:rsidRPr="003522A9">
        <w:rPr>
          <w:color w:val="000000"/>
        </w:rPr>
        <w:t>rozporządzenie Parlamentu Europejskiego i Rady (WE) nr 1099/2008 z dnia 22 października 2008 r. w sprawie statystyki energii,</w:t>
      </w:r>
    </w:p>
    <w:p w14:paraId="29CEEA5D" w14:textId="77777777" w:rsidR="00C3683C" w:rsidRPr="003522A9" w:rsidRDefault="00C3683C" w:rsidP="001C4598">
      <w:pPr>
        <w:pStyle w:val="Akapitzlist"/>
        <w:numPr>
          <w:ilvl w:val="1"/>
          <w:numId w:val="119"/>
        </w:numPr>
        <w:jc w:val="both"/>
        <w:rPr>
          <w:color w:val="000000"/>
        </w:rPr>
      </w:pPr>
      <w:r w:rsidRPr="003522A9">
        <w:rPr>
          <w:color w:val="000000"/>
        </w:rPr>
        <w:t>rozporządzenie Komisji (UE) 2019/2146 z dnia 26 listopada 2019 r. zmieniające rozporządzenie Parlamentu Europejskiego i Rady (WE) nr 1099/2008 w sprawie statystyki energii w odniesieniu do wykonania aktualizacji na potrzeby rocznej, miesięcznej i krótkoterminowej miesięcznej statystyki energii (Dz. Urz. UE L 325 z 16.12.2019, str. 43),</w:t>
      </w:r>
    </w:p>
    <w:p w14:paraId="0201C70F" w14:textId="77777777" w:rsidR="00C3683C" w:rsidRPr="003522A9" w:rsidRDefault="00C3683C" w:rsidP="001C4598">
      <w:pPr>
        <w:pStyle w:val="Akapitzlist"/>
        <w:numPr>
          <w:ilvl w:val="1"/>
          <w:numId w:val="119"/>
        </w:numPr>
        <w:jc w:val="both"/>
        <w:rPr>
          <w:color w:val="000000"/>
        </w:rPr>
      </w:pPr>
      <w:r w:rsidRPr="003522A9">
        <w:rPr>
          <w:color w:val="000000"/>
        </w:rPr>
        <w:t>rozporządzenie Komisji (UE) 2017/2010 z dnia 9 listopada 2017 r. zmieniające rozporządzenie Parlamentu Europejskiego i Rady (WE) nr 1099/2008 w sprawie statystyki energii w odniesieniu do aktualizacji rocznych i miesięcznych statystyk dotyczących energii (Dz. Urz. UE L 292 z 10.11.2017, str. 3),</w:t>
      </w:r>
    </w:p>
    <w:p w14:paraId="193E32B0" w14:textId="77777777" w:rsidR="00C3683C" w:rsidRPr="003522A9" w:rsidRDefault="00C3683C" w:rsidP="001C4598">
      <w:pPr>
        <w:pStyle w:val="Akapitzlist"/>
        <w:numPr>
          <w:ilvl w:val="1"/>
          <w:numId w:val="119"/>
        </w:numPr>
        <w:jc w:val="both"/>
        <w:rPr>
          <w:color w:val="000000"/>
        </w:rPr>
      </w:pPr>
      <w:r w:rsidRPr="003522A9">
        <w:rPr>
          <w:color w:val="000000"/>
        </w:rPr>
        <w:t>rozporządzenie Komisji (UE) nr 431/2014 z dnia 24 kwietnia 2014 r. zmieniające rozporządzenie Parlamentu Europejskiego i Rady (WE) nr 1099/2008 w sprawie statystyki energii w odniesieniu do wdrażania rocznych statystyk dotyczących zużycia energii w gospodarstwach domowych (Dz. Urz. UE L 131 z 01.05.2014, str. 1),</w:t>
      </w:r>
    </w:p>
    <w:p w14:paraId="022B522D" w14:textId="77777777" w:rsidR="00C3683C" w:rsidRPr="003522A9" w:rsidRDefault="00C3683C" w:rsidP="001C4598">
      <w:pPr>
        <w:pStyle w:val="Akapitzlist"/>
        <w:numPr>
          <w:ilvl w:val="1"/>
          <w:numId w:val="119"/>
        </w:numPr>
        <w:jc w:val="both"/>
        <w:rPr>
          <w:color w:val="000000"/>
        </w:rPr>
      </w:pPr>
      <w:r w:rsidRPr="003522A9">
        <w:rPr>
          <w:color w:val="000000"/>
        </w:rPr>
        <w:t>rozporządzenie Komisji (UE) nr 147/2013 z dnia 13 lutego 2013 r. zmieniające rozporządzenie Parlamentu Europejskiego i Rady (WE) nr 1099/2008 w sprawie statystyki energii w odniesieniu do wdrażania aktualizacji miesięcznych i rocznych statystyk dotyczących energii (Dz. Urz. UE L 50 z 22.02.2013, str. 1),</w:t>
      </w:r>
    </w:p>
    <w:p w14:paraId="52FC305C" w14:textId="77777777" w:rsidR="00C3683C" w:rsidRPr="003522A9" w:rsidRDefault="00C3683C" w:rsidP="001C4598">
      <w:pPr>
        <w:pStyle w:val="Akapitzlist"/>
        <w:numPr>
          <w:ilvl w:val="1"/>
          <w:numId w:val="119"/>
        </w:numPr>
        <w:jc w:val="both"/>
        <w:rPr>
          <w:color w:val="000000"/>
        </w:rPr>
      </w:pPr>
      <w:r w:rsidRPr="003522A9">
        <w:rPr>
          <w:color w:val="000000"/>
        </w:rPr>
        <w:t>dyrektywa Rady 2009/119/WE z dnia 14 września 2009 r. nakładająca na państwa członkowskie obowiązek utrzymywania minimalnych zapasów ropy naftowej lub produktów ropopochodnych (Dz. Urz. UE L 265 z 09.10.2009, str. 9, z późn. zm.),</w:t>
      </w:r>
    </w:p>
    <w:p w14:paraId="2FD8131D" w14:textId="77777777" w:rsidR="00C3683C" w:rsidRPr="003522A9" w:rsidRDefault="00C3683C" w:rsidP="001C4598">
      <w:pPr>
        <w:pStyle w:val="Akapitzlist"/>
        <w:numPr>
          <w:ilvl w:val="1"/>
          <w:numId w:val="119"/>
        </w:numPr>
        <w:jc w:val="both"/>
        <w:rPr>
          <w:color w:val="000000"/>
        </w:rPr>
      </w:pPr>
      <w:r w:rsidRPr="003522A9">
        <w:rPr>
          <w:color w:val="000000"/>
        </w:rPr>
        <w:t>dyrektywa Parlamentu Europejskiego i Rady (UE) 2015/1513 z dnia 9 września 2015 r. zmieniająca dyrektywę 98/70/WE odnoszącą się do jakości benzyny i olejów napędowych oraz zmieniająca dyrektywę 2009/28/WE w sprawie promowania stosowania energii ze źródeł odnawialnych,</w:t>
      </w:r>
    </w:p>
    <w:p w14:paraId="0F621A47" w14:textId="77777777" w:rsidR="00C3683C" w:rsidRPr="003522A9" w:rsidRDefault="00C3683C" w:rsidP="001C4598">
      <w:pPr>
        <w:pStyle w:val="Akapitzlist"/>
        <w:numPr>
          <w:ilvl w:val="1"/>
          <w:numId w:val="119"/>
        </w:numPr>
        <w:jc w:val="both"/>
        <w:rPr>
          <w:color w:val="000000"/>
        </w:rPr>
      </w:pPr>
      <w:r w:rsidRPr="003522A9">
        <w:rPr>
          <w:color w:val="000000"/>
        </w:rPr>
        <w:t>rozporządzenie Parlamentu Europejskiego i Rady (UE) 2016/1952 z dnia 26 października 2016 r. w sprawie europejskiej statystyki dotyczącej cen gazu ziemnego i energii elektrycznej oraz uchylające dyrektywę 2008/92/WE,</w:t>
      </w:r>
    </w:p>
    <w:p w14:paraId="4196C7FF" w14:textId="77777777" w:rsidR="00C3683C" w:rsidRPr="003522A9" w:rsidRDefault="00C3683C" w:rsidP="001C4598">
      <w:pPr>
        <w:pStyle w:val="Akapitzlist"/>
        <w:numPr>
          <w:ilvl w:val="1"/>
          <w:numId w:val="119"/>
        </w:numPr>
        <w:jc w:val="both"/>
        <w:rPr>
          <w:color w:val="000000"/>
        </w:rPr>
      </w:pPr>
      <w:r w:rsidRPr="003522A9">
        <w:rPr>
          <w:color w:val="000000"/>
        </w:rPr>
        <w:t>dyrektywa Parlamentu Europejskiego i Rady 2012/27/UE z dnia 25 października 2012 r. w sprawie efektywności energetycznej, zmiany dyrektyw 2009/125/WE i 2010/30/UE oraz uchylenia dyrektyw 2004/8/WE i 2006/32/WE,</w:t>
      </w:r>
    </w:p>
    <w:p w14:paraId="50834FF0" w14:textId="77777777" w:rsidR="00C3683C" w:rsidRPr="003522A9" w:rsidRDefault="00C3683C" w:rsidP="001C4598">
      <w:pPr>
        <w:pStyle w:val="Akapitzlist"/>
        <w:numPr>
          <w:ilvl w:val="1"/>
          <w:numId w:val="119"/>
        </w:numPr>
        <w:jc w:val="both"/>
        <w:rPr>
          <w:color w:val="000000"/>
        </w:rPr>
      </w:pPr>
      <w:r w:rsidRPr="003522A9">
        <w:rPr>
          <w:color w:val="000000"/>
        </w:rPr>
        <w:t>dyrektywa Parlamentu Europejskiego i Rady (UE) 2018/2002 z dnia 11 grudnia 2018 r. zmieniająca dyrektywę 2012/27/UE w sprawie efektywności energetycznej,</w:t>
      </w:r>
    </w:p>
    <w:p w14:paraId="589E7CE8" w14:textId="77777777" w:rsidR="00C3683C" w:rsidRPr="003522A9" w:rsidRDefault="00C3683C" w:rsidP="001C4598">
      <w:pPr>
        <w:pStyle w:val="Akapitzlist"/>
        <w:numPr>
          <w:ilvl w:val="1"/>
          <w:numId w:val="119"/>
        </w:numPr>
        <w:jc w:val="both"/>
        <w:rPr>
          <w:color w:val="000000"/>
        </w:rPr>
      </w:pPr>
      <w:r w:rsidRPr="003522A9">
        <w:rPr>
          <w:color w:val="000000"/>
        </w:rPr>
        <w:t>dyrektywa Parlamentu Europejskiego i Rady (UE) 2018/2001 z dnia 11 grudnia 2018 r. w sprawie promowania stosowania energii ze źródeł odnawialnych,</w:t>
      </w:r>
    </w:p>
    <w:p w14:paraId="532ABE80" w14:textId="77777777" w:rsidR="00C3683C" w:rsidRPr="003522A9" w:rsidRDefault="00C3683C" w:rsidP="001C4598">
      <w:pPr>
        <w:pStyle w:val="Akapitzlist"/>
        <w:numPr>
          <w:ilvl w:val="1"/>
          <w:numId w:val="119"/>
        </w:numPr>
        <w:jc w:val="both"/>
        <w:rPr>
          <w:color w:val="000000"/>
        </w:rPr>
      </w:pPr>
      <w:r w:rsidRPr="003522A9">
        <w:rPr>
          <w:color w:val="000000"/>
        </w:rPr>
        <w:t>rozporządzenie Parlamentu Europejskiego i Rady (UE) nr 538/2014 z dnia 16 kwietnia 2014 r. zmieniające rozporządzenie (UE) nr 691/2011 w sprawie europejskich rachunków ekonomicznych środowiska,</w:t>
      </w:r>
    </w:p>
    <w:p w14:paraId="29DB15C2" w14:textId="77777777" w:rsidR="00C3683C" w:rsidRPr="003522A9" w:rsidRDefault="00C3683C" w:rsidP="001C4598">
      <w:pPr>
        <w:pStyle w:val="Akapitzlist"/>
        <w:numPr>
          <w:ilvl w:val="1"/>
          <w:numId w:val="119"/>
        </w:numPr>
        <w:jc w:val="both"/>
        <w:rPr>
          <w:color w:val="000000"/>
        </w:rPr>
      </w:pPr>
      <w:r w:rsidRPr="003522A9">
        <w:rPr>
          <w:color w:val="000000"/>
        </w:rPr>
        <w:t>rozporządzenie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p w14:paraId="54DE8479" w14:textId="77777777" w:rsidR="00C3683C" w:rsidRPr="003522A9" w:rsidRDefault="00C3683C" w:rsidP="001C4598">
      <w:pPr>
        <w:pStyle w:val="Akapitzlist"/>
        <w:numPr>
          <w:ilvl w:val="1"/>
          <w:numId w:val="119"/>
        </w:numPr>
        <w:jc w:val="both"/>
        <w:rPr>
          <w:color w:val="000000"/>
        </w:rPr>
      </w:pPr>
      <w:r w:rsidRPr="003522A9">
        <w:rPr>
          <w:color w:val="000000"/>
        </w:rPr>
        <w:t>rozporządzenie Parlamentu Europejskiego i Rady (UE) 2023/2405 z dnia 18 października 2023 r. w sprawie zapewnienia równych warunków działania dla zrównoważonego transportu lotniczego (ReFuelEU Aviation).</w:t>
      </w:r>
    </w:p>
    <w:p w14:paraId="778CFD5B" w14:textId="77777777" w:rsidR="00C3683C" w:rsidRPr="003522A9" w:rsidRDefault="00C3683C" w:rsidP="001C4598">
      <w:pPr>
        <w:pStyle w:val="Akapitzlist"/>
        <w:numPr>
          <w:ilvl w:val="0"/>
          <w:numId w:val="119"/>
        </w:numPr>
        <w:jc w:val="both"/>
        <w:rPr>
          <w:color w:val="000000"/>
        </w:rPr>
      </w:pPr>
      <w:r w:rsidRPr="003522A9">
        <w:rPr>
          <w:color w:val="000000"/>
        </w:rPr>
        <w:t>Strategie i programy, na potrzeby których są dostarczane dane:</w:t>
      </w:r>
    </w:p>
    <w:p w14:paraId="76E07F5F" w14:textId="511A45C9" w:rsidR="00C3683C" w:rsidRPr="003522A9" w:rsidRDefault="008A2F66" w:rsidP="001C4598">
      <w:pPr>
        <w:pStyle w:val="Akapitzlist"/>
        <w:numPr>
          <w:ilvl w:val="1"/>
          <w:numId w:val="119"/>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1D834E55" w14:textId="77777777" w:rsidR="00C3683C" w:rsidRPr="003522A9" w:rsidRDefault="00C3683C" w:rsidP="001C4598">
      <w:pPr>
        <w:pStyle w:val="Akapitzlist"/>
        <w:numPr>
          <w:ilvl w:val="0"/>
          <w:numId w:val="119"/>
        </w:numPr>
        <w:jc w:val="both"/>
        <w:rPr>
          <w:color w:val="000000"/>
        </w:rPr>
      </w:pPr>
      <w:r w:rsidRPr="003522A9">
        <w:rPr>
          <w:color w:val="000000"/>
        </w:rPr>
        <w:t>Użytkownicy, których potrzeby uwzględnia badanie:</w:t>
      </w:r>
    </w:p>
    <w:p w14:paraId="5160DF3B" w14:textId="77777777" w:rsidR="00C3683C" w:rsidRPr="003522A9" w:rsidRDefault="00C3683C" w:rsidP="001C4598">
      <w:pPr>
        <w:pStyle w:val="Akapitzlist"/>
        <w:numPr>
          <w:ilvl w:val="1"/>
          <w:numId w:val="119"/>
        </w:numPr>
        <w:jc w:val="both"/>
        <w:rPr>
          <w:color w:val="000000"/>
        </w:rPr>
      </w:pPr>
      <w:r w:rsidRPr="003522A9">
        <w:rPr>
          <w:color w:val="000000"/>
        </w:rPr>
        <w:t>organizacje międzynarodowe,</w:t>
      </w:r>
    </w:p>
    <w:p w14:paraId="0C60B7CC" w14:textId="77777777" w:rsidR="00C3683C" w:rsidRPr="003522A9" w:rsidRDefault="00C3683C" w:rsidP="001C4598">
      <w:pPr>
        <w:pStyle w:val="Akapitzlist"/>
        <w:numPr>
          <w:ilvl w:val="1"/>
          <w:numId w:val="119"/>
        </w:numPr>
        <w:jc w:val="both"/>
        <w:rPr>
          <w:color w:val="000000"/>
        </w:rPr>
      </w:pPr>
      <w:r w:rsidRPr="003522A9">
        <w:rPr>
          <w:color w:val="000000"/>
        </w:rPr>
        <w:t>Eurostat i inne zagraniczne instytucje statystyczne,</w:t>
      </w:r>
    </w:p>
    <w:p w14:paraId="7577CD05" w14:textId="77777777" w:rsidR="00C3683C" w:rsidRPr="003522A9" w:rsidRDefault="00C3683C" w:rsidP="001C4598">
      <w:pPr>
        <w:pStyle w:val="Akapitzlist"/>
        <w:numPr>
          <w:ilvl w:val="1"/>
          <w:numId w:val="119"/>
        </w:numPr>
        <w:jc w:val="both"/>
        <w:rPr>
          <w:color w:val="000000"/>
        </w:rPr>
      </w:pPr>
      <w:r w:rsidRPr="003522A9">
        <w:rPr>
          <w:color w:val="000000"/>
        </w:rPr>
        <w:t>administracja rządowa.</w:t>
      </w:r>
    </w:p>
    <w:p w14:paraId="100136B3" w14:textId="77777777" w:rsidR="00C3683C" w:rsidRDefault="00C3683C" w:rsidP="001C4598">
      <w:pPr>
        <w:spacing w:before="120" w:after="120"/>
        <w:jc w:val="both"/>
        <w:divId w:val="466432697"/>
        <w:rPr>
          <w:b/>
          <w:bCs/>
          <w:color w:val="000000"/>
        </w:rPr>
      </w:pPr>
      <w:r>
        <w:rPr>
          <w:b/>
          <w:bCs/>
          <w:color w:val="000000"/>
        </w:rPr>
        <w:t>6. Zakres podmiotowy:</w:t>
      </w:r>
    </w:p>
    <w:p w14:paraId="199C2A80" w14:textId="77777777" w:rsidR="00C3683C" w:rsidRDefault="00C3683C" w:rsidP="001C4598">
      <w:pPr>
        <w:jc w:val="both"/>
        <w:rPr>
          <w:color w:val="000000"/>
        </w:rPr>
      </w:pPr>
      <w:r>
        <w:rPr>
          <w:color w:val="000000"/>
        </w:rPr>
        <w:t>Wytwórcy, importerzy, eksporterzy, przedsiębiorcy dokonujący przywozu lub wywozu wewnątrzwspólnotowego, dystrybutorzy, konsumenci paliw, ciepła i energii elektrycznej, podmioty prowadzące działalność gospodarczą zaklasyfikowaną według PKD do sekcji A, B, C, D, E, F, G, H, I, J, K, L, M, N, O, P, Q, R, S, T, U.</w:t>
      </w:r>
    </w:p>
    <w:p w14:paraId="17173031" w14:textId="77777777" w:rsidR="00C3683C" w:rsidRDefault="00C3683C" w:rsidP="001C4598">
      <w:pPr>
        <w:jc w:val="both"/>
        <w:rPr>
          <w:color w:val="000000"/>
        </w:rPr>
      </w:pPr>
      <w:r>
        <w:rPr>
          <w:color w:val="000000"/>
        </w:rPr>
        <w:t>Gospodarstwa domowe, pozostali odbiorcy końcowi zużywający nośniki energii.</w:t>
      </w:r>
    </w:p>
    <w:p w14:paraId="6FA08A69" w14:textId="77777777" w:rsidR="00C3683C" w:rsidRDefault="00C3683C" w:rsidP="001C4598">
      <w:pPr>
        <w:spacing w:before="120" w:after="120"/>
        <w:jc w:val="both"/>
        <w:divId w:val="1965387088"/>
        <w:rPr>
          <w:b/>
          <w:bCs/>
          <w:color w:val="000000"/>
        </w:rPr>
      </w:pPr>
      <w:r>
        <w:rPr>
          <w:b/>
          <w:bCs/>
          <w:color w:val="000000"/>
        </w:rPr>
        <w:t>7. Zakres przedmiotowy:</w:t>
      </w:r>
    </w:p>
    <w:p w14:paraId="7CEACA56" w14:textId="77777777" w:rsidR="00C3683C" w:rsidRDefault="00C3683C" w:rsidP="001C4598">
      <w:pPr>
        <w:jc w:val="both"/>
        <w:rPr>
          <w:color w:val="000000"/>
        </w:rPr>
      </w:pPr>
      <w:r>
        <w:rPr>
          <w:color w:val="000000"/>
        </w:rPr>
        <w:t>Infrastruktura elektroenergetyczna. Infrastruktura sieci gazowej. Infrastruktura ciepłownicza. Wydobycie i wydajność w górnictwie węgla kamiennego. Produkcja i jakość węgla kamiennego. Wywóz i eksport węgla kamiennego. Import i przywóz węgla kamiennego. Zapasy węgla kamiennego. Wydobycie, sprzedaż i zapasy oraz jakość węgla brunatnego. Ropa naftowa, gaz ziemny, paliwa ciekłe i gazowe. Koksownictwo. Ciepło i energia elektryczna. Bilanse paliw i energii. Dane ekonomiczne przedsiębiorstw sektora energii. Dane bilansowe. Zużycie poszczególnych nośników energii w gospodarstwach domowych. Charakterystyka paliw z biomasy oraz urządzeń wykorzystujących energię ze źródeł odnawialnych (kolektorów słonecznych, pomp ciepła, mikroinstalacji). Produkcja wybranych wyrobów przemysłowych (dane miesięczne). Produkcja wyrobów przemysłowych (dane roczne). Międzynarodowy handel towarami w cenach bieżących, w jednostkach naturalnych, masie i wartości przywiezionych i wywiezionych towarów.</w:t>
      </w:r>
    </w:p>
    <w:p w14:paraId="56615088" w14:textId="77777777" w:rsidR="00C3683C" w:rsidRDefault="00C3683C" w:rsidP="001C4598">
      <w:pPr>
        <w:spacing w:before="120" w:after="120"/>
        <w:jc w:val="both"/>
        <w:divId w:val="1045134881"/>
        <w:rPr>
          <w:b/>
          <w:bCs/>
          <w:color w:val="000000"/>
        </w:rPr>
      </w:pPr>
      <w:r>
        <w:rPr>
          <w:b/>
          <w:bCs/>
          <w:color w:val="000000"/>
        </w:rPr>
        <w:t>8. Źródła danych:</w:t>
      </w:r>
    </w:p>
    <w:p w14:paraId="6E5B6505" w14:textId="26F7F7CA" w:rsidR="00C3683C" w:rsidRDefault="00C3683C" w:rsidP="001C4598">
      <w:pPr>
        <w:pStyle w:val="Akapitzlist"/>
        <w:numPr>
          <w:ilvl w:val="0"/>
          <w:numId w:val="37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33F5512" w14:textId="78C8A618" w:rsidR="00C3683C" w:rsidRDefault="00C3683C" w:rsidP="001C4598">
      <w:pPr>
        <w:pStyle w:val="Akapitzlist"/>
        <w:numPr>
          <w:ilvl w:val="1"/>
          <w:numId w:val="376"/>
        </w:numPr>
        <w:jc w:val="both"/>
      </w:pPr>
      <w:r w:rsidRPr="003522A9">
        <w:rPr>
          <w:color w:val="000000"/>
        </w:rPr>
        <w:t>G-02a – sprawozdanie bilansowe nośników energii (</w:t>
      </w:r>
      <w:hyperlink w:anchor="lp.1.59">
        <w:r>
          <w:rPr>
            <w:rStyle w:val="Hipercze"/>
          </w:rPr>
          <w:t>lp. 1.59</w:t>
        </w:r>
      </w:hyperlink>
      <w:r w:rsidRPr="003522A9">
        <w:rPr>
          <w:color w:val="000000"/>
        </w:rPr>
        <w:t>),</w:t>
      </w:r>
    </w:p>
    <w:p w14:paraId="6FAF6EE0" w14:textId="62A95E6B" w:rsidR="00C3683C" w:rsidRDefault="00C3683C" w:rsidP="001C4598">
      <w:pPr>
        <w:pStyle w:val="Akapitzlist"/>
        <w:numPr>
          <w:ilvl w:val="1"/>
          <w:numId w:val="376"/>
        </w:numPr>
        <w:jc w:val="both"/>
      </w:pPr>
      <w:r w:rsidRPr="003522A9">
        <w:rPr>
          <w:color w:val="000000"/>
        </w:rPr>
        <w:t>G-02b – sprawozdanie bilansowe nośników energii i infrastruktury ciepłowniczej (</w:t>
      </w:r>
      <w:hyperlink w:anchor="lp.1.60">
        <w:r>
          <w:rPr>
            <w:rStyle w:val="Hipercze"/>
          </w:rPr>
          <w:t>lp. 1.60</w:t>
        </w:r>
      </w:hyperlink>
      <w:r w:rsidRPr="003522A9">
        <w:rPr>
          <w:color w:val="000000"/>
        </w:rPr>
        <w:t>),</w:t>
      </w:r>
    </w:p>
    <w:p w14:paraId="383D7153" w14:textId="72AEE49F" w:rsidR="00C3683C" w:rsidRDefault="00C3683C" w:rsidP="001C4598">
      <w:pPr>
        <w:pStyle w:val="Akapitzlist"/>
        <w:numPr>
          <w:ilvl w:val="1"/>
          <w:numId w:val="376"/>
        </w:numPr>
        <w:jc w:val="both"/>
      </w:pPr>
      <w:r w:rsidRPr="003522A9">
        <w:rPr>
          <w:color w:val="000000"/>
        </w:rPr>
        <w:t>G-02o – sprawozdanie o cieple ze źródeł odnawialnych (</w:t>
      </w:r>
      <w:hyperlink w:anchor="lp.1.62">
        <w:r>
          <w:rPr>
            <w:rStyle w:val="Hipercze"/>
          </w:rPr>
          <w:t>lp. 1.62</w:t>
        </w:r>
      </w:hyperlink>
      <w:r w:rsidRPr="003522A9">
        <w:rPr>
          <w:color w:val="000000"/>
        </w:rPr>
        <w:t>),</w:t>
      </w:r>
    </w:p>
    <w:p w14:paraId="28315100" w14:textId="1C1B89B9" w:rsidR="00C3683C" w:rsidRDefault="00C3683C" w:rsidP="001C4598">
      <w:pPr>
        <w:pStyle w:val="Akapitzlist"/>
        <w:numPr>
          <w:ilvl w:val="1"/>
          <w:numId w:val="376"/>
        </w:numPr>
        <w:jc w:val="both"/>
      </w:pPr>
      <w:r w:rsidRPr="003522A9">
        <w:rPr>
          <w:color w:val="000000"/>
        </w:rPr>
        <w:t>G-03 – sprawozdanie o zużyciu nośników energii (</w:t>
      </w:r>
      <w:hyperlink w:anchor="lp.1.63">
        <w:r>
          <w:rPr>
            <w:rStyle w:val="Hipercze"/>
          </w:rPr>
          <w:t>lp. 1.63</w:t>
        </w:r>
      </w:hyperlink>
      <w:r w:rsidRPr="003522A9">
        <w:rPr>
          <w:color w:val="000000"/>
        </w:rPr>
        <w:t>),</w:t>
      </w:r>
    </w:p>
    <w:p w14:paraId="06FD2A4C" w14:textId="6CFFF31F" w:rsidR="00C3683C" w:rsidRDefault="00C3683C" w:rsidP="001C4598">
      <w:pPr>
        <w:pStyle w:val="Akapitzlist"/>
        <w:numPr>
          <w:ilvl w:val="1"/>
          <w:numId w:val="376"/>
        </w:numPr>
        <w:jc w:val="both"/>
      </w:pPr>
      <w:r w:rsidRPr="003522A9">
        <w:rPr>
          <w:color w:val="000000"/>
        </w:rPr>
        <w:t>T-06 – sprawozdanie o pasażerskim transporcie drogowym (</w:t>
      </w:r>
      <w:hyperlink w:anchor="lp.1.166">
        <w:r>
          <w:rPr>
            <w:rStyle w:val="Hipercze"/>
          </w:rPr>
          <w:t>lp. 1.166</w:t>
        </w:r>
      </w:hyperlink>
      <w:r w:rsidRPr="003522A9">
        <w:rPr>
          <w:color w:val="000000"/>
        </w:rPr>
        <w:t>).</w:t>
      </w:r>
    </w:p>
    <w:p w14:paraId="394C490D" w14:textId="321EE0B4" w:rsidR="00C3683C" w:rsidRDefault="00C3683C" w:rsidP="001C4598">
      <w:pPr>
        <w:pStyle w:val="Akapitzlist"/>
        <w:numPr>
          <w:ilvl w:val="0"/>
          <w:numId w:val="376"/>
        </w:numPr>
        <w:jc w:val="both"/>
      </w:pPr>
      <w:r w:rsidRPr="003522A9">
        <w:rPr>
          <w:color w:val="000000"/>
        </w:rPr>
        <w:t xml:space="preserve">Zestawy danych Ministerstwa Klimatu i Środowiska nr </w:t>
      </w:r>
      <w:hyperlink w:anchor="gr.4">
        <w:r>
          <w:rPr>
            <w:rStyle w:val="Hipercze"/>
          </w:rPr>
          <w:t>4</w:t>
        </w:r>
      </w:hyperlink>
      <w:r w:rsidRPr="003522A9">
        <w:rPr>
          <w:color w:val="000000"/>
        </w:rPr>
        <w:t xml:space="preserve"> (opisane w części II. Informacje o przekazywanych danych):</w:t>
      </w:r>
    </w:p>
    <w:p w14:paraId="3E9B4E57" w14:textId="4A5975DF" w:rsidR="00C3683C" w:rsidRDefault="00C3683C" w:rsidP="001C4598">
      <w:pPr>
        <w:pStyle w:val="Akapitzlist"/>
        <w:numPr>
          <w:ilvl w:val="1"/>
          <w:numId w:val="376"/>
        </w:numPr>
        <w:jc w:val="both"/>
      </w:pPr>
      <w:r w:rsidRPr="003522A9">
        <w:rPr>
          <w:color w:val="000000"/>
        </w:rPr>
        <w:t>G-10.1(w)k – sprawozdanie o działalności instalacji odnawialnego źródła energii oraz elektrowni szczytowo-pompowej (</w:t>
      </w:r>
      <w:hyperlink w:anchor="lp.4.1">
        <w:r>
          <w:rPr>
            <w:rStyle w:val="Hipercze"/>
          </w:rPr>
          <w:t>lp. 4.1</w:t>
        </w:r>
      </w:hyperlink>
      <w:r w:rsidRPr="003522A9">
        <w:rPr>
          <w:color w:val="000000"/>
        </w:rPr>
        <w:t>),</w:t>
      </w:r>
    </w:p>
    <w:p w14:paraId="6719388B" w14:textId="73DE7D6D" w:rsidR="00C3683C" w:rsidRDefault="00C3683C" w:rsidP="001C4598">
      <w:pPr>
        <w:pStyle w:val="Akapitzlist"/>
        <w:numPr>
          <w:ilvl w:val="1"/>
          <w:numId w:val="376"/>
        </w:numPr>
        <w:jc w:val="both"/>
      </w:pPr>
      <w:r w:rsidRPr="003522A9">
        <w:rPr>
          <w:color w:val="000000"/>
        </w:rPr>
        <w:t>G-10.1k – sprawozdanie o działalności elektrowni cieplnej zawodowej (</w:t>
      </w:r>
      <w:hyperlink w:anchor="lp.4.2">
        <w:r>
          <w:rPr>
            <w:rStyle w:val="Hipercze"/>
          </w:rPr>
          <w:t>lp. 4.2</w:t>
        </w:r>
      </w:hyperlink>
      <w:r w:rsidRPr="003522A9">
        <w:rPr>
          <w:color w:val="000000"/>
        </w:rPr>
        <w:t>),</w:t>
      </w:r>
    </w:p>
    <w:p w14:paraId="4D9B1DA3" w14:textId="37EBB79C" w:rsidR="00C3683C" w:rsidRDefault="00C3683C" w:rsidP="001C4598">
      <w:pPr>
        <w:pStyle w:val="Akapitzlist"/>
        <w:numPr>
          <w:ilvl w:val="1"/>
          <w:numId w:val="376"/>
        </w:numPr>
        <w:jc w:val="both"/>
      </w:pPr>
      <w:r w:rsidRPr="003522A9">
        <w:rPr>
          <w:color w:val="000000"/>
        </w:rPr>
        <w:t>G-10.2 – sprawozdanie o działalności elektrowni cieplnej zawodowej (</w:t>
      </w:r>
      <w:hyperlink w:anchor="lp.4.3">
        <w:r>
          <w:rPr>
            <w:rStyle w:val="Hipercze"/>
          </w:rPr>
          <w:t>lp. 4.3</w:t>
        </w:r>
      </w:hyperlink>
      <w:r w:rsidRPr="003522A9">
        <w:rPr>
          <w:color w:val="000000"/>
        </w:rPr>
        <w:t>),</w:t>
      </w:r>
    </w:p>
    <w:p w14:paraId="52CCDAB1" w14:textId="42C69939" w:rsidR="00C3683C" w:rsidRDefault="00C3683C" w:rsidP="001C4598">
      <w:pPr>
        <w:pStyle w:val="Akapitzlist"/>
        <w:numPr>
          <w:ilvl w:val="1"/>
          <w:numId w:val="376"/>
        </w:numPr>
        <w:jc w:val="both"/>
      </w:pPr>
      <w:r w:rsidRPr="003522A9">
        <w:rPr>
          <w:color w:val="000000"/>
        </w:rPr>
        <w:t>G-10.3 – sprawozdanie o mocy i produkcji energii elektrycznej i ciepła elektrowni (elektrociepłowni) przemysłowej (</w:t>
      </w:r>
      <w:hyperlink w:anchor="lp.4.4">
        <w:r>
          <w:rPr>
            <w:rStyle w:val="Hipercze"/>
          </w:rPr>
          <w:t>lp. 4.4</w:t>
        </w:r>
      </w:hyperlink>
      <w:r w:rsidRPr="003522A9">
        <w:rPr>
          <w:color w:val="000000"/>
        </w:rPr>
        <w:t>),</w:t>
      </w:r>
    </w:p>
    <w:p w14:paraId="17EEA865" w14:textId="6EB36240" w:rsidR="00C3683C" w:rsidRDefault="00C3683C" w:rsidP="001C4598">
      <w:pPr>
        <w:pStyle w:val="Akapitzlist"/>
        <w:numPr>
          <w:ilvl w:val="1"/>
          <w:numId w:val="376"/>
        </w:numPr>
        <w:jc w:val="both"/>
      </w:pPr>
      <w:r w:rsidRPr="003522A9">
        <w:rPr>
          <w:color w:val="000000"/>
        </w:rPr>
        <w:t>G-10.4(D)k – sprawozdanie o działalności przedsiębiorstwa energetycznego zajmującego się dystrybucją energii elektrycznej (</w:t>
      </w:r>
      <w:hyperlink w:anchor="lp.4.5">
        <w:r>
          <w:rPr>
            <w:rStyle w:val="Hipercze"/>
          </w:rPr>
          <w:t>lp. 4.5</w:t>
        </w:r>
      </w:hyperlink>
      <w:r w:rsidRPr="003522A9">
        <w:rPr>
          <w:color w:val="000000"/>
        </w:rPr>
        <w:t>),</w:t>
      </w:r>
    </w:p>
    <w:p w14:paraId="39BEFA57" w14:textId="6B70B41A" w:rsidR="00C3683C" w:rsidRDefault="00C3683C" w:rsidP="001C4598">
      <w:pPr>
        <w:pStyle w:val="Akapitzlist"/>
        <w:numPr>
          <w:ilvl w:val="1"/>
          <w:numId w:val="376"/>
        </w:numPr>
        <w:jc w:val="both"/>
      </w:pPr>
      <w:r w:rsidRPr="003522A9">
        <w:rPr>
          <w:color w:val="000000"/>
        </w:rPr>
        <w:t>G-10.4(Ob)k – sprawozdanie o działalności przedsiębiorstwa energetycznego prowadzącego obrót energią elektryczną (</w:t>
      </w:r>
      <w:hyperlink w:anchor="lp.4.6">
        <w:r>
          <w:rPr>
            <w:rStyle w:val="Hipercze"/>
          </w:rPr>
          <w:t>lp. 4.6</w:t>
        </w:r>
      </w:hyperlink>
      <w:r w:rsidRPr="003522A9">
        <w:rPr>
          <w:color w:val="000000"/>
        </w:rPr>
        <w:t>),</w:t>
      </w:r>
    </w:p>
    <w:p w14:paraId="6E96B8AA" w14:textId="5FC8ED17" w:rsidR="00C3683C" w:rsidRDefault="00C3683C" w:rsidP="001C4598">
      <w:pPr>
        <w:pStyle w:val="Akapitzlist"/>
        <w:numPr>
          <w:ilvl w:val="1"/>
          <w:numId w:val="376"/>
        </w:numPr>
        <w:jc w:val="both"/>
      </w:pPr>
      <w:r w:rsidRPr="003522A9">
        <w:rPr>
          <w:color w:val="000000"/>
        </w:rPr>
        <w:t>G-10.4(P)k – sprawozdanie o działalności operatora systemu przesyłowego elektroenergetycznego (</w:t>
      </w:r>
      <w:hyperlink w:anchor="lp.4.7">
        <w:r>
          <w:rPr>
            <w:rStyle w:val="Hipercze"/>
          </w:rPr>
          <w:t>lp. 4.7</w:t>
        </w:r>
      </w:hyperlink>
      <w:r w:rsidRPr="003522A9">
        <w:rPr>
          <w:color w:val="000000"/>
        </w:rPr>
        <w:t>),</w:t>
      </w:r>
    </w:p>
    <w:p w14:paraId="27374287" w14:textId="2170208E" w:rsidR="00C3683C" w:rsidRDefault="00C3683C" w:rsidP="001C4598">
      <w:pPr>
        <w:pStyle w:val="Akapitzlist"/>
        <w:numPr>
          <w:ilvl w:val="1"/>
          <w:numId w:val="376"/>
        </w:numPr>
        <w:jc w:val="both"/>
      </w:pPr>
      <w:r w:rsidRPr="003522A9">
        <w:rPr>
          <w:color w:val="000000"/>
        </w:rPr>
        <w:t>G-10.5 – sprawozdanie o stanie urządzeń elektrycznych (</w:t>
      </w:r>
      <w:hyperlink w:anchor="lp.4.8">
        <w:r>
          <w:rPr>
            <w:rStyle w:val="Hipercze"/>
          </w:rPr>
          <w:t>lp. 4.8</w:t>
        </w:r>
      </w:hyperlink>
      <w:r w:rsidRPr="003522A9">
        <w:rPr>
          <w:color w:val="000000"/>
        </w:rPr>
        <w:t>),</w:t>
      </w:r>
    </w:p>
    <w:p w14:paraId="0DFFF6C2" w14:textId="15BDB271" w:rsidR="00C3683C" w:rsidRDefault="00C3683C" w:rsidP="001C4598">
      <w:pPr>
        <w:pStyle w:val="Akapitzlist"/>
        <w:numPr>
          <w:ilvl w:val="1"/>
          <w:numId w:val="376"/>
        </w:numPr>
        <w:jc w:val="both"/>
      </w:pPr>
      <w:r w:rsidRPr="003522A9">
        <w:rPr>
          <w:color w:val="000000"/>
        </w:rPr>
        <w:t>G-10.6 – sprawozdanie o mocy i produkcji instalacji odnawialnego źródła energii, elektrowni szczytowo-pompowej oraz kogeneracji na małą skalę (</w:t>
      </w:r>
      <w:hyperlink w:anchor="lp.4.9">
        <w:r>
          <w:rPr>
            <w:rStyle w:val="Hipercze"/>
          </w:rPr>
          <w:t>lp. 4.9</w:t>
        </w:r>
      </w:hyperlink>
      <w:r w:rsidRPr="003522A9">
        <w:rPr>
          <w:color w:val="000000"/>
        </w:rPr>
        <w:t>),</w:t>
      </w:r>
    </w:p>
    <w:p w14:paraId="2FAA2F6B" w14:textId="4A60FEBF" w:rsidR="00C3683C" w:rsidRDefault="00C3683C" w:rsidP="001C4598">
      <w:pPr>
        <w:pStyle w:val="Akapitzlist"/>
        <w:numPr>
          <w:ilvl w:val="1"/>
          <w:numId w:val="376"/>
        </w:numPr>
        <w:jc w:val="both"/>
      </w:pPr>
      <w:r w:rsidRPr="003522A9">
        <w:rPr>
          <w:color w:val="000000"/>
        </w:rPr>
        <w:t>G-10.7 – sprawozdanie o przepływie energii elektrycznej (według napięć) w sieci przedsiębiorstw energetycznych zajmujących się dystrybucją energii elektrycznej (</w:t>
      </w:r>
      <w:hyperlink w:anchor="lp.4.10">
        <w:r>
          <w:rPr>
            <w:rStyle w:val="Hipercze"/>
          </w:rPr>
          <w:t>lp. 4.10</w:t>
        </w:r>
      </w:hyperlink>
      <w:r w:rsidRPr="003522A9">
        <w:rPr>
          <w:color w:val="000000"/>
        </w:rPr>
        <w:t>),</w:t>
      </w:r>
    </w:p>
    <w:p w14:paraId="2EE9E587" w14:textId="70DCDABB" w:rsidR="00C3683C" w:rsidRDefault="00C3683C" w:rsidP="001C4598">
      <w:pPr>
        <w:pStyle w:val="Akapitzlist"/>
        <w:numPr>
          <w:ilvl w:val="1"/>
          <w:numId w:val="376"/>
        </w:numPr>
        <w:jc w:val="both"/>
      </w:pPr>
      <w:r w:rsidRPr="003522A9">
        <w:rPr>
          <w:color w:val="000000"/>
        </w:rPr>
        <w:t>G-10.7(P) – sprawozdanie o przepływie energii elektrycznej (według napięć) w sieci najwyższych napięć (</w:t>
      </w:r>
      <w:hyperlink w:anchor="lp.4.11">
        <w:r>
          <w:rPr>
            <w:rStyle w:val="Hipercze"/>
          </w:rPr>
          <w:t>lp. 4.11</w:t>
        </w:r>
      </w:hyperlink>
      <w:r w:rsidRPr="003522A9">
        <w:rPr>
          <w:color w:val="000000"/>
        </w:rPr>
        <w:t>),</w:t>
      </w:r>
    </w:p>
    <w:p w14:paraId="5E1734B9" w14:textId="6E4FE0AE" w:rsidR="00C3683C" w:rsidRDefault="00C3683C" w:rsidP="001C4598">
      <w:pPr>
        <w:pStyle w:val="Akapitzlist"/>
        <w:numPr>
          <w:ilvl w:val="1"/>
          <w:numId w:val="376"/>
        </w:numPr>
        <w:jc w:val="both"/>
      </w:pPr>
      <w:r w:rsidRPr="003522A9">
        <w:rPr>
          <w:color w:val="000000"/>
        </w:rPr>
        <w:t>G-10.8 – sprawozdanie o sprzedaży/dostawie oraz zużyciu energii elektrycznej według jednostek podziału terytorialnego (</w:t>
      </w:r>
      <w:hyperlink w:anchor="lp.4.12">
        <w:r>
          <w:rPr>
            <w:rStyle w:val="Hipercze"/>
          </w:rPr>
          <w:t>lp. 4.12</w:t>
        </w:r>
      </w:hyperlink>
      <w:r w:rsidRPr="003522A9">
        <w:rPr>
          <w:color w:val="000000"/>
        </w:rPr>
        <w:t>),</w:t>
      </w:r>
    </w:p>
    <w:p w14:paraId="3B4E7E64" w14:textId="657BEFF5" w:rsidR="00C3683C" w:rsidRDefault="00C3683C" w:rsidP="001C4598">
      <w:pPr>
        <w:pStyle w:val="Akapitzlist"/>
        <w:numPr>
          <w:ilvl w:val="1"/>
          <w:numId w:val="376"/>
        </w:numPr>
        <w:jc w:val="both"/>
      </w:pPr>
      <w:r w:rsidRPr="003522A9">
        <w:rPr>
          <w:color w:val="000000"/>
        </w:rPr>
        <w:t>G-10.m – sprawozdanie miesięczne o energii elektrycznej (</w:t>
      </w:r>
      <w:hyperlink w:anchor="lp.4.13">
        <w:r>
          <w:rPr>
            <w:rStyle w:val="Hipercze"/>
          </w:rPr>
          <w:t>lp. 4.13</w:t>
        </w:r>
      </w:hyperlink>
      <w:r w:rsidRPr="003522A9">
        <w:rPr>
          <w:color w:val="000000"/>
        </w:rPr>
        <w:t>),</w:t>
      </w:r>
    </w:p>
    <w:p w14:paraId="4D538C5B" w14:textId="3DFDAF3A" w:rsidR="00C3683C" w:rsidRDefault="00C3683C" w:rsidP="001C4598">
      <w:pPr>
        <w:pStyle w:val="Akapitzlist"/>
        <w:numPr>
          <w:ilvl w:val="1"/>
          <w:numId w:val="376"/>
        </w:numPr>
        <w:jc w:val="both"/>
      </w:pPr>
      <w:r w:rsidRPr="003522A9">
        <w:rPr>
          <w:color w:val="000000"/>
        </w:rPr>
        <w:t>G-10.SG – sprawozdanie o energii elektrycznej i paliwach alternatywnych (</w:t>
      </w:r>
      <w:hyperlink w:anchor="lp.4.14">
        <w:r>
          <w:rPr>
            <w:rStyle w:val="Hipercze"/>
          </w:rPr>
          <w:t>lp. 4.14</w:t>
        </w:r>
      </w:hyperlink>
      <w:r w:rsidRPr="003522A9">
        <w:rPr>
          <w:color w:val="000000"/>
        </w:rPr>
        <w:t>).</w:t>
      </w:r>
    </w:p>
    <w:p w14:paraId="193C6A95" w14:textId="48381F7C" w:rsidR="00C3683C" w:rsidRDefault="00C3683C" w:rsidP="001C4598">
      <w:pPr>
        <w:pStyle w:val="Akapitzlist"/>
        <w:numPr>
          <w:ilvl w:val="0"/>
          <w:numId w:val="376"/>
        </w:numPr>
        <w:jc w:val="both"/>
      </w:pPr>
      <w:r w:rsidRPr="003522A9">
        <w:rPr>
          <w:color w:val="000000"/>
        </w:rPr>
        <w:t xml:space="preserve">Zestawy danych Ministerstwa Przemysłu nr </w:t>
      </w:r>
      <w:hyperlink w:anchor="gr.8">
        <w:r>
          <w:rPr>
            <w:rStyle w:val="Hipercze"/>
          </w:rPr>
          <w:t>8</w:t>
        </w:r>
      </w:hyperlink>
      <w:r w:rsidRPr="003522A9">
        <w:rPr>
          <w:color w:val="000000"/>
        </w:rPr>
        <w:t xml:space="preserve"> (opisane w części II. Informacje o przekazywanych danych):</w:t>
      </w:r>
    </w:p>
    <w:p w14:paraId="3DD1A2B5" w14:textId="6EF16D68" w:rsidR="00C3683C" w:rsidRDefault="00C3683C" w:rsidP="001C4598">
      <w:pPr>
        <w:pStyle w:val="Akapitzlist"/>
        <w:numPr>
          <w:ilvl w:val="1"/>
          <w:numId w:val="376"/>
        </w:numPr>
        <w:jc w:val="both"/>
      </w:pPr>
      <w:r w:rsidRPr="003522A9">
        <w:rPr>
          <w:color w:val="000000"/>
        </w:rPr>
        <w:t>G-09.1 – sprawozdanie o obrocie węglem kamiennym (</w:t>
      </w:r>
      <w:hyperlink w:anchor="lp.8.1">
        <w:r>
          <w:rPr>
            <w:rStyle w:val="Hipercze"/>
          </w:rPr>
          <w:t>lp. 8.1</w:t>
        </w:r>
      </w:hyperlink>
      <w:r w:rsidRPr="003522A9">
        <w:rPr>
          <w:color w:val="000000"/>
        </w:rPr>
        <w:t>),</w:t>
      </w:r>
    </w:p>
    <w:p w14:paraId="2E5BC5A8" w14:textId="205C073F" w:rsidR="00C3683C" w:rsidRDefault="00C3683C" w:rsidP="001C4598">
      <w:pPr>
        <w:pStyle w:val="Akapitzlist"/>
        <w:numPr>
          <w:ilvl w:val="1"/>
          <w:numId w:val="376"/>
        </w:numPr>
        <w:jc w:val="both"/>
      </w:pPr>
      <w:r w:rsidRPr="003522A9">
        <w:rPr>
          <w:color w:val="000000"/>
        </w:rPr>
        <w:t>G-09.2 – sprawozdanie o mechanicznej przeróbce węgla (</w:t>
      </w:r>
      <w:hyperlink w:anchor="lp.8.4">
        <w:r>
          <w:rPr>
            <w:rStyle w:val="Hipercze"/>
          </w:rPr>
          <w:t>lp. 8.4</w:t>
        </w:r>
      </w:hyperlink>
      <w:r w:rsidRPr="003522A9">
        <w:rPr>
          <w:color w:val="000000"/>
        </w:rPr>
        <w:t>),</w:t>
      </w:r>
    </w:p>
    <w:p w14:paraId="11BA97F3" w14:textId="4D120D6E" w:rsidR="00C3683C" w:rsidRDefault="00C3683C" w:rsidP="001C4598">
      <w:pPr>
        <w:pStyle w:val="Akapitzlist"/>
        <w:numPr>
          <w:ilvl w:val="1"/>
          <w:numId w:val="376"/>
        </w:numPr>
        <w:jc w:val="both"/>
      </w:pPr>
      <w:r w:rsidRPr="003522A9">
        <w:rPr>
          <w:color w:val="000000"/>
        </w:rPr>
        <w:t>G-09.3 – sprawozdanie o wydobyciu i obrocie węglem brunatnym (</w:t>
      </w:r>
      <w:hyperlink w:anchor="lp.8.5">
        <w:r>
          <w:rPr>
            <w:rStyle w:val="Hipercze"/>
          </w:rPr>
          <w:t>lp. 8.5</w:t>
        </w:r>
      </w:hyperlink>
      <w:r w:rsidRPr="003522A9">
        <w:rPr>
          <w:color w:val="000000"/>
        </w:rPr>
        <w:t>),</w:t>
      </w:r>
    </w:p>
    <w:p w14:paraId="3E63F78E" w14:textId="56FC656F" w:rsidR="00C3683C" w:rsidRDefault="00C3683C" w:rsidP="001C4598">
      <w:pPr>
        <w:pStyle w:val="Akapitzlist"/>
        <w:numPr>
          <w:ilvl w:val="1"/>
          <w:numId w:val="376"/>
        </w:numPr>
        <w:jc w:val="both"/>
      </w:pPr>
      <w:r w:rsidRPr="003522A9">
        <w:rPr>
          <w:color w:val="000000"/>
        </w:rPr>
        <w:t>GAZ-1 – sprawozdanie o obrocie gazem koksowniczym (</w:t>
      </w:r>
      <w:hyperlink w:anchor="lp.8.15">
        <w:r>
          <w:rPr>
            <w:rStyle w:val="Hipercze"/>
          </w:rPr>
          <w:t>lp. 8.15</w:t>
        </w:r>
      </w:hyperlink>
      <w:r w:rsidRPr="003522A9">
        <w:rPr>
          <w:color w:val="000000"/>
        </w:rPr>
        <w:t>),</w:t>
      </w:r>
    </w:p>
    <w:p w14:paraId="1C1CD7DB" w14:textId="6470DADD" w:rsidR="00C3683C" w:rsidRDefault="00C3683C" w:rsidP="001C4598">
      <w:pPr>
        <w:pStyle w:val="Akapitzlist"/>
        <w:numPr>
          <w:ilvl w:val="1"/>
          <w:numId w:val="376"/>
        </w:numPr>
        <w:jc w:val="both"/>
      </w:pPr>
      <w:r w:rsidRPr="003522A9">
        <w:rPr>
          <w:color w:val="000000"/>
        </w:rPr>
        <w:t>GAZ-2 – sprawozdanie o obrocie gazem ziemnym z odmetanowania kopalń (</w:t>
      </w:r>
      <w:hyperlink w:anchor="lp.8.16">
        <w:r>
          <w:rPr>
            <w:rStyle w:val="Hipercze"/>
          </w:rPr>
          <w:t>lp. 8.16</w:t>
        </w:r>
      </w:hyperlink>
      <w:r w:rsidRPr="003522A9">
        <w:rPr>
          <w:color w:val="000000"/>
        </w:rPr>
        <w:t>),</w:t>
      </w:r>
    </w:p>
    <w:p w14:paraId="1991BB29" w14:textId="6567CCA8" w:rsidR="00C3683C" w:rsidRDefault="00C3683C" w:rsidP="001C4598">
      <w:pPr>
        <w:pStyle w:val="Akapitzlist"/>
        <w:numPr>
          <w:ilvl w:val="1"/>
          <w:numId w:val="376"/>
        </w:numPr>
        <w:jc w:val="both"/>
      </w:pPr>
      <w:r w:rsidRPr="003522A9">
        <w:rPr>
          <w:color w:val="000000"/>
        </w:rPr>
        <w:t>GAZ-3 – sprawozdanie o działalności przedsiębiorstw gazowniczych (</w:t>
      </w:r>
      <w:hyperlink w:anchor="lp.8.17">
        <w:r>
          <w:rPr>
            <w:rStyle w:val="Hipercze"/>
          </w:rPr>
          <w:t>lp. 8.17</w:t>
        </w:r>
      </w:hyperlink>
      <w:r w:rsidRPr="003522A9">
        <w:rPr>
          <w:color w:val="000000"/>
        </w:rPr>
        <w:t>),</w:t>
      </w:r>
    </w:p>
    <w:p w14:paraId="06C5DC21" w14:textId="3FA208BE" w:rsidR="00C3683C" w:rsidRDefault="00C3683C" w:rsidP="001C4598">
      <w:pPr>
        <w:pStyle w:val="Akapitzlist"/>
        <w:numPr>
          <w:ilvl w:val="1"/>
          <w:numId w:val="376"/>
        </w:numPr>
        <w:jc w:val="both"/>
      </w:pPr>
      <w:r w:rsidRPr="003522A9">
        <w:rPr>
          <w:color w:val="000000"/>
        </w:rPr>
        <w:t>MG-15 – sprawozdanie o produkcji i sprzedaży w koksownictwie (</w:t>
      </w:r>
      <w:hyperlink w:anchor="lp.8.18">
        <w:r>
          <w:rPr>
            <w:rStyle w:val="Hipercze"/>
          </w:rPr>
          <w:t>lp. 8.18</w:t>
        </w:r>
      </w:hyperlink>
      <w:r w:rsidRPr="003522A9">
        <w:rPr>
          <w:color w:val="000000"/>
        </w:rPr>
        <w:t>),</w:t>
      </w:r>
    </w:p>
    <w:p w14:paraId="6F9A955C" w14:textId="7518CF2B" w:rsidR="00C3683C" w:rsidRDefault="00C3683C" w:rsidP="001C4598">
      <w:pPr>
        <w:pStyle w:val="Akapitzlist"/>
        <w:numPr>
          <w:ilvl w:val="1"/>
          <w:numId w:val="376"/>
        </w:numPr>
        <w:jc w:val="both"/>
      </w:pPr>
      <w:r w:rsidRPr="003522A9">
        <w:rPr>
          <w:color w:val="000000"/>
        </w:rPr>
        <w:t>MG-16 – sprawozdanie o zużyciu węgla koksowego (</w:t>
      </w:r>
      <w:hyperlink w:anchor="lp.8.19">
        <w:r>
          <w:rPr>
            <w:rStyle w:val="Hipercze"/>
          </w:rPr>
          <w:t>lp. 8.19</w:t>
        </w:r>
      </w:hyperlink>
      <w:r w:rsidRPr="003522A9">
        <w:rPr>
          <w:color w:val="000000"/>
        </w:rPr>
        <w:t>),</w:t>
      </w:r>
    </w:p>
    <w:p w14:paraId="1860CD2E" w14:textId="2DB19122" w:rsidR="00C3683C" w:rsidRDefault="00C3683C" w:rsidP="001C4598">
      <w:pPr>
        <w:pStyle w:val="Akapitzlist"/>
        <w:numPr>
          <w:ilvl w:val="1"/>
          <w:numId w:val="376"/>
        </w:numPr>
        <w:jc w:val="both"/>
      </w:pPr>
      <w:r w:rsidRPr="003522A9">
        <w:rPr>
          <w:color w:val="000000"/>
        </w:rPr>
        <w:t>MG-17 – sprawozdanie o bilansie koksu (</w:t>
      </w:r>
      <w:hyperlink w:anchor="lp.8.20">
        <w:r>
          <w:rPr>
            <w:rStyle w:val="Hipercze"/>
          </w:rPr>
          <w:t>lp. 8.20</w:t>
        </w:r>
      </w:hyperlink>
      <w:r w:rsidRPr="003522A9">
        <w:rPr>
          <w:color w:val="000000"/>
        </w:rPr>
        <w:t>),</w:t>
      </w:r>
    </w:p>
    <w:p w14:paraId="54AC20C5" w14:textId="24A04DEC" w:rsidR="00C3683C" w:rsidRDefault="00C3683C" w:rsidP="001C4598">
      <w:pPr>
        <w:pStyle w:val="Akapitzlist"/>
        <w:numPr>
          <w:ilvl w:val="1"/>
          <w:numId w:val="376"/>
        </w:numPr>
        <w:jc w:val="both"/>
      </w:pPr>
      <w:r w:rsidRPr="003522A9">
        <w:rPr>
          <w:color w:val="000000"/>
        </w:rPr>
        <w:t>RAF-1 – sprawozdanie z rozliczenia procesu przemiany w przedsiębiorstwach wytwarzających i przerabiających produkty rafinacji ropy naftowej (</w:t>
      </w:r>
      <w:hyperlink w:anchor="lp.8.25">
        <w:r>
          <w:rPr>
            <w:rStyle w:val="Hipercze"/>
          </w:rPr>
          <w:t>lp. 8.25</w:t>
        </w:r>
      </w:hyperlink>
      <w:r w:rsidRPr="003522A9">
        <w:rPr>
          <w:color w:val="000000"/>
        </w:rPr>
        <w:t>),</w:t>
      </w:r>
    </w:p>
    <w:p w14:paraId="6A721535" w14:textId="17A00672" w:rsidR="00C3683C" w:rsidRDefault="00C3683C" w:rsidP="001C4598">
      <w:pPr>
        <w:pStyle w:val="Akapitzlist"/>
        <w:numPr>
          <w:ilvl w:val="1"/>
          <w:numId w:val="376"/>
        </w:numPr>
        <w:jc w:val="both"/>
      </w:pPr>
      <w:r w:rsidRPr="003522A9">
        <w:rPr>
          <w:color w:val="000000"/>
        </w:rPr>
        <w:t>RAF-2 – sprawozdanie o produkcji, obrocie, zapasach oraz o infrastrukturze magazynowej i przesyłowej ropy naftowej, produktów naftowych i biopaliw (</w:t>
      </w:r>
      <w:hyperlink w:anchor="lp.8.26">
        <w:r>
          <w:rPr>
            <w:rStyle w:val="Hipercze"/>
          </w:rPr>
          <w:t>lp. 8.26</w:t>
        </w:r>
      </w:hyperlink>
      <w:r w:rsidRPr="003522A9">
        <w:rPr>
          <w:color w:val="000000"/>
        </w:rPr>
        <w:t>).</w:t>
      </w:r>
    </w:p>
    <w:p w14:paraId="35A484D2" w14:textId="712411C9" w:rsidR="00C3683C" w:rsidRDefault="00C3683C" w:rsidP="001C4598">
      <w:pPr>
        <w:pStyle w:val="Akapitzlist"/>
        <w:numPr>
          <w:ilvl w:val="0"/>
          <w:numId w:val="376"/>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03883BB8" w14:textId="72B686B7" w:rsidR="00C3683C" w:rsidRDefault="00C3683C" w:rsidP="001C4598">
      <w:pPr>
        <w:pStyle w:val="Akapitzlist"/>
        <w:numPr>
          <w:ilvl w:val="1"/>
          <w:numId w:val="376"/>
        </w:numPr>
        <w:jc w:val="both"/>
      </w:pPr>
      <w:r w:rsidRPr="003522A9">
        <w:rPr>
          <w:color w:val="000000"/>
        </w:rPr>
        <w:t>dane dotyczące pojazdów samochodowych oraz ciągników rolniczych zarejestrowanych na terytorium RP i zużycia paliw w transporcie drogowym (</w:t>
      </w:r>
      <w:hyperlink w:anchor="lp.23.4">
        <w:r>
          <w:rPr>
            <w:rStyle w:val="Hipercze"/>
          </w:rPr>
          <w:t>lp. 23.4</w:t>
        </w:r>
      </w:hyperlink>
      <w:r w:rsidRPr="003522A9">
        <w:rPr>
          <w:color w:val="000000"/>
        </w:rPr>
        <w:t>).</w:t>
      </w:r>
    </w:p>
    <w:p w14:paraId="1C67A3A4" w14:textId="5F5B0A32" w:rsidR="00C3683C" w:rsidRDefault="00C3683C" w:rsidP="001C4598">
      <w:pPr>
        <w:pStyle w:val="Akapitzlist"/>
        <w:numPr>
          <w:ilvl w:val="0"/>
          <w:numId w:val="376"/>
        </w:numPr>
        <w:jc w:val="both"/>
      </w:pPr>
      <w:r w:rsidRPr="003522A9">
        <w:rPr>
          <w:color w:val="000000"/>
        </w:rPr>
        <w:t xml:space="preserve">Zestawy danych z systemów informacyjnych Ministerstwa Rozwoju i Technologii nr </w:t>
      </w:r>
      <w:hyperlink w:anchor="gr.34">
        <w:r>
          <w:rPr>
            <w:rStyle w:val="Hipercze"/>
          </w:rPr>
          <w:t>34</w:t>
        </w:r>
      </w:hyperlink>
      <w:r w:rsidRPr="003522A9">
        <w:rPr>
          <w:color w:val="000000"/>
        </w:rPr>
        <w:t xml:space="preserve"> (opisane w części II. Informacje o przekazywanych danych):</w:t>
      </w:r>
    </w:p>
    <w:p w14:paraId="4EFD7AFB" w14:textId="2ABBF64D" w:rsidR="00C3683C" w:rsidRDefault="00C3683C" w:rsidP="001C4598">
      <w:pPr>
        <w:pStyle w:val="Akapitzlist"/>
        <w:numPr>
          <w:ilvl w:val="1"/>
          <w:numId w:val="376"/>
        </w:numPr>
        <w:jc w:val="both"/>
      </w:pPr>
      <w:r w:rsidRPr="003522A9">
        <w:rPr>
          <w:color w:val="000000"/>
        </w:rPr>
        <w:t>dane o budynkach i lokalach dotyczące źródeł ciepła i źródeł spalania paliw (</w:t>
      </w:r>
      <w:hyperlink w:anchor="lp.34.1">
        <w:r>
          <w:rPr>
            <w:rStyle w:val="Hipercze"/>
          </w:rPr>
          <w:t>lp. 34.1</w:t>
        </w:r>
      </w:hyperlink>
      <w:r w:rsidRPr="003522A9">
        <w:rPr>
          <w:color w:val="000000"/>
        </w:rPr>
        <w:t>).</w:t>
      </w:r>
    </w:p>
    <w:p w14:paraId="6D63D60F" w14:textId="07E4BB99" w:rsidR="00C3683C" w:rsidRDefault="00C3683C" w:rsidP="001C4598">
      <w:pPr>
        <w:pStyle w:val="Akapitzlist"/>
        <w:numPr>
          <w:ilvl w:val="0"/>
          <w:numId w:val="376"/>
        </w:numPr>
        <w:jc w:val="both"/>
      </w:pPr>
      <w:r w:rsidRPr="003522A9">
        <w:rPr>
          <w:color w:val="000000"/>
        </w:rPr>
        <w:t xml:space="preserve">Zestawy danych z systemów informacyjnych Dyrekcji Generalnej Lasów Państwowych nr </w:t>
      </w:r>
      <w:hyperlink w:anchor="gr.52">
        <w:r>
          <w:rPr>
            <w:rStyle w:val="Hipercze"/>
          </w:rPr>
          <w:t>52</w:t>
        </w:r>
      </w:hyperlink>
      <w:r w:rsidRPr="003522A9">
        <w:rPr>
          <w:color w:val="000000"/>
        </w:rPr>
        <w:t xml:space="preserve"> (opisane w części II. Informacje o przekazywanych danych):</w:t>
      </w:r>
    </w:p>
    <w:p w14:paraId="2A17E65A" w14:textId="21C183FC" w:rsidR="00C3683C" w:rsidRDefault="00C3683C" w:rsidP="001C4598">
      <w:pPr>
        <w:pStyle w:val="Akapitzlist"/>
        <w:numPr>
          <w:ilvl w:val="1"/>
          <w:numId w:val="376"/>
        </w:numPr>
        <w:jc w:val="both"/>
      </w:pPr>
      <w:r w:rsidRPr="003522A9">
        <w:rPr>
          <w:color w:val="000000"/>
        </w:rPr>
        <w:t>dane dotyczące wielkoobszarowej inwentaryzacji stanu lasów (</w:t>
      </w:r>
      <w:hyperlink w:anchor="lp.52.3">
        <w:r>
          <w:rPr>
            <w:rStyle w:val="Hipercze"/>
          </w:rPr>
          <w:t>lp. 52.3</w:t>
        </w:r>
      </w:hyperlink>
      <w:r w:rsidRPr="003522A9">
        <w:rPr>
          <w:color w:val="000000"/>
        </w:rPr>
        <w:t>).</w:t>
      </w:r>
    </w:p>
    <w:p w14:paraId="71ECC98F" w14:textId="17F125A1" w:rsidR="00C3683C" w:rsidRDefault="00C3683C" w:rsidP="001C4598">
      <w:pPr>
        <w:pStyle w:val="Akapitzlist"/>
        <w:numPr>
          <w:ilvl w:val="0"/>
          <w:numId w:val="376"/>
        </w:numPr>
        <w:jc w:val="both"/>
      </w:pPr>
      <w:r w:rsidRPr="003522A9">
        <w:rPr>
          <w:color w:val="000000"/>
        </w:rPr>
        <w:t xml:space="preserve">Zestawy danych z systemów informacyjnych Krajowego Ośrodka Wsparcia Rolnictwa nr </w:t>
      </w:r>
      <w:hyperlink w:anchor="gr.83">
        <w:r>
          <w:rPr>
            <w:rStyle w:val="Hipercze"/>
          </w:rPr>
          <w:t>83</w:t>
        </w:r>
      </w:hyperlink>
      <w:r w:rsidRPr="003522A9">
        <w:rPr>
          <w:color w:val="000000"/>
        </w:rPr>
        <w:t xml:space="preserve"> (opisane w części II. Informacje o przekazywanych danych):</w:t>
      </w:r>
    </w:p>
    <w:p w14:paraId="23FD5C00" w14:textId="06AFE198" w:rsidR="00C3683C" w:rsidRDefault="00C3683C" w:rsidP="001C4598">
      <w:pPr>
        <w:pStyle w:val="Akapitzlist"/>
        <w:numPr>
          <w:ilvl w:val="1"/>
          <w:numId w:val="376"/>
        </w:numPr>
        <w:jc w:val="both"/>
      </w:pPr>
      <w:r w:rsidRPr="003522A9">
        <w:rPr>
          <w:color w:val="000000"/>
        </w:rPr>
        <w:t>dane dotyczące surowców użytych do wytworzenia biopaliw ciekłych oraz wytworzonych i zużytych na własny użytek biopaliw ciekłych (</w:t>
      </w:r>
      <w:hyperlink w:anchor="lp.83.2">
        <w:r>
          <w:rPr>
            <w:rStyle w:val="Hipercze"/>
          </w:rPr>
          <w:t>lp. 83.2</w:t>
        </w:r>
      </w:hyperlink>
      <w:r w:rsidRPr="003522A9">
        <w:rPr>
          <w:color w:val="000000"/>
        </w:rPr>
        <w:t>),</w:t>
      </w:r>
    </w:p>
    <w:p w14:paraId="49BF38F3" w14:textId="6168B77C" w:rsidR="00C3683C" w:rsidRDefault="00C3683C" w:rsidP="001C4598">
      <w:pPr>
        <w:pStyle w:val="Akapitzlist"/>
        <w:numPr>
          <w:ilvl w:val="1"/>
          <w:numId w:val="376"/>
        </w:numPr>
        <w:jc w:val="both"/>
      </w:pPr>
      <w:r w:rsidRPr="003522A9">
        <w:rPr>
          <w:color w:val="000000"/>
        </w:rPr>
        <w:t>dane dotyczące rynku biokomponentów (</w:t>
      </w:r>
      <w:hyperlink w:anchor="lp.83.3">
        <w:r>
          <w:rPr>
            <w:rStyle w:val="Hipercze"/>
          </w:rPr>
          <w:t>lp. 83.3</w:t>
        </w:r>
      </w:hyperlink>
      <w:r w:rsidRPr="003522A9">
        <w:rPr>
          <w:color w:val="000000"/>
        </w:rPr>
        <w:t>),</w:t>
      </w:r>
    </w:p>
    <w:p w14:paraId="47F8B105" w14:textId="135C575D" w:rsidR="00C3683C" w:rsidRDefault="00C3683C" w:rsidP="001C4598">
      <w:pPr>
        <w:pStyle w:val="Akapitzlist"/>
        <w:numPr>
          <w:ilvl w:val="1"/>
          <w:numId w:val="376"/>
        </w:numPr>
        <w:jc w:val="both"/>
      </w:pPr>
      <w:r w:rsidRPr="003522A9">
        <w:rPr>
          <w:color w:val="000000"/>
        </w:rPr>
        <w:t>dane dotyczące wytwarzania biogazu rolniczego, energii elektrycznej z biogazu rolniczego, biometanu z biogazu rolniczego (</w:t>
      </w:r>
      <w:hyperlink w:anchor="lp.83.4">
        <w:r>
          <w:rPr>
            <w:rStyle w:val="Hipercze"/>
          </w:rPr>
          <w:t>lp. 83.4</w:t>
        </w:r>
      </w:hyperlink>
      <w:r w:rsidRPr="003522A9">
        <w:rPr>
          <w:color w:val="000000"/>
        </w:rPr>
        <w:t>),</w:t>
      </w:r>
    </w:p>
    <w:p w14:paraId="2AABF87D" w14:textId="62E43C93" w:rsidR="00C3683C" w:rsidRDefault="00C3683C" w:rsidP="001C4598">
      <w:pPr>
        <w:pStyle w:val="Akapitzlist"/>
        <w:numPr>
          <w:ilvl w:val="1"/>
          <w:numId w:val="376"/>
        </w:numPr>
        <w:jc w:val="both"/>
      </w:pPr>
      <w:r w:rsidRPr="003522A9">
        <w:rPr>
          <w:color w:val="000000"/>
        </w:rPr>
        <w:t>dane dotyczące wytwarzania biopłynów, energii elektrycznej wyłącznie z biopłynów w instalacjach odnawialnego źródła energii (</w:t>
      </w:r>
      <w:hyperlink w:anchor="lp.83.6">
        <w:r>
          <w:rPr>
            <w:rStyle w:val="Hipercze"/>
          </w:rPr>
          <w:t>lp. 83.6</w:t>
        </w:r>
      </w:hyperlink>
      <w:r w:rsidRPr="003522A9">
        <w:rPr>
          <w:color w:val="000000"/>
        </w:rPr>
        <w:t>).</w:t>
      </w:r>
    </w:p>
    <w:p w14:paraId="2268ADED" w14:textId="68F4B5DB" w:rsidR="00C3683C" w:rsidRDefault="00C3683C" w:rsidP="001C4598">
      <w:pPr>
        <w:pStyle w:val="Akapitzlist"/>
        <w:numPr>
          <w:ilvl w:val="0"/>
          <w:numId w:val="376"/>
        </w:numPr>
        <w:jc w:val="both"/>
      </w:pPr>
      <w:r w:rsidRPr="003522A9">
        <w:rPr>
          <w:color w:val="000000"/>
        </w:rPr>
        <w:t xml:space="preserve">Zestawy danych z systemów informacyjnych Urzędu Regulacji Energetyki nr </w:t>
      </w:r>
      <w:hyperlink w:anchor="gr.167">
        <w:r>
          <w:rPr>
            <w:rStyle w:val="Hipercze"/>
          </w:rPr>
          <w:t>167</w:t>
        </w:r>
      </w:hyperlink>
      <w:r w:rsidRPr="003522A9">
        <w:rPr>
          <w:color w:val="000000"/>
        </w:rPr>
        <w:t xml:space="preserve"> (opisane w części II. Informacje o przekazywanych danych):</w:t>
      </w:r>
    </w:p>
    <w:p w14:paraId="24E520C3" w14:textId="37AF1521" w:rsidR="00C3683C" w:rsidRDefault="00C3683C" w:rsidP="001C4598">
      <w:pPr>
        <w:pStyle w:val="Akapitzlist"/>
        <w:numPr>
          <w:ilvl w:val="1"/>
          <w:numId w:val="376"/>
        </w:numPr>
        <w:jc w:val="both"/>
      </w:pPr>
      <w:r w:rsidRPr="003522A9">
        <w:rPr>
          <w:color w:val="000000"/>
        </w:rPr>
        <w:t>dane dotyczące paliw ciekłych (</w:t>
      </w:r>
      <w:hyperlink w:anchor="lp.167.9">
        <w:r>
          <w:rPr>
            <w:rStyle w:val="Hipercze"/>
          </w:rPr>
          <w:t>lp. 167.9</w:t>
        </w:r>
      </w:hyperlink>
      <w:r w:rsidRPr="003522A9">
        <w:rPr>
          <w:color w:val="000000"/>
        </w:rPr>
        <w:t>),</w:t>
      </w:r>
    </w:p>
    <w:p w14:paraId="05268D25" w14:textId="6C02A50F" w:rsidR="00C3683C" w:rsidRDefault="00C3683C" w:rsidP="001C4598">
      <w:pPr>
        <w:pStyle w:val="Akapitzlist"/>
        <w:numPr>
          <w:ilvl w:val="1"/>
          <w:numId w:val="376"/>
        </w:numPr>
        <w:jc w:val="both"/>
      </w:pPr>
      <w:r w:rsidRPr="003522A9">
        <w:rPr>
          <w:color w:val="000000"/>
        </w:rPr>
        <w:t>dane o realizacji Narodowego Celu Wskaźnikowego, o którym mowa w ustawie z dnia 25 sierpnia 2006 r. o biokomponentach i biopaliwach ciekłych (</w:t>
      </w:r>
      <w:hyperlink w:anchor="lp.167.12">
        <w:r>
          <w:rPr>
            <w:rStyle w:val="Hipercze"/>
          </w:rPr>
          <w:t>lp. 167.12</w:t>
        </w:r>
      </w:hyperlink>
      <w:r w:rsidRPr="003522A9">
        <w:rPr>
          <w:color w:val="000000"/>
        </w:rPr>
        <w:t>).</w:t>
      </w:r>
    </w:p>
    <w:p w14:paraId="33016FAD" w14:textId="77777777" w:rsidR="00C3683C" w:rsidRDefault="00C3683C" w:rsidP="001C4598">
      <w:pPr>
        <w:pStyle w:val="Akapitzlist"/>
        <w:numPr>
          <w:ilvl w:val="0"/>
          <w:numId w:val="376"/>
        </w:numPr>
        <w:jc w:val="both"/>
      </w:pPr>
      <w:r w:rsidRPr="003522A9">
        <w:rPr>
          <w:color w:val="000000"/>
        </w:rPr>
        <w:t>Wyniki innych badań:</w:t>
      </w:r>
    </w:p>
    <w:p w14:paraId="59261244" w14:textId="77777777" w:rsidR="00C3683C" w:rsidRDefault="00C3683C" w:rsidP="001C4598">
      <w:pPr>
        <w:pStyle w:val="Akapitzlist"/>
        <w:numPr>
          <w:ilvl w:val="1"/>
          <w:numId w:val="376"/>
        </w:numPr>
        <w:jc w:val="both"/>
      </w:pPr>
      <w:r w:rsidRPr="003522A9">
        <w:rPr>
          <w:color w:val="000000"/>
        </w:rPr>
        <w:t>1.44.04 Badanie zużycia paliw i energii w gospodarstwach domowych,</w:t>
      </w:r>
    </w:p>
    <w:p w14:paraId="2497B36A" w14:textId="77777777" w:rsidR="00C3683C" w:rsidRDefault="00C3683C" w:rsidP="001C4598">
      <w:pPr>
        <w:pStyle w:val="Akapitzlist"/>
        <w:numPr>
          <w:ilvl w:val="1"/>
          <w:numId w:val="376"/>
        </w:numPr>
        <w:jc w:val="both"/>
      </w:pPr>
      <w:r w:rsidRPr="003522A9">
        <w:rPr>
          <w:color w:val="000000"/>
        </w:rPr>
        <w:t>1.46.04 Produkcja wyrobów przemysłowych,</w:t>
      </w:r>
    </w:p>
    <w:p w14:paraId="6ACAB4E2" w14:textId="77777777" w:rsidR="00C3683C" w:rsidRDefault="00C3683C" w:rsidP="001C4598">
      <w:pPr>
        <w:pStyle w:val="Akapitzlist"/>
        <w:numPr>
          <w:ilvl w:val="1"/>
          <w:numId w:val="376"/>
        </w:numPr>
        <w:jc w:val="both"/>
      </w:pPr>
      <w:r w:rsidRPr="003522A9">
        <w:rPr>
          <w:color w:val="000000"/>
        </w:rPr>
        <w:t>1.51.08 Realizacja międzynarodowego handlu towarami w wyrażeniu ilościowo-wartościowym.</w:t>
      </w:r>
    </w:p>
    <w:p w14:paraId="7D8A37F6" w14:textId="77777777" w:rsidR="00C3683C" w:rsidRDefault="00C3683C" w:rsidP="001C4598">
      <w:pPr>
        <w:pStyle w:val="Akapitzlist"/>
        <w:numPr>
          <w:ilvl w:val="0"/>
          <w:numId w:val="376"/>
        </w:numPr>
        <w:jc w:val="both"/>
      </w:pPr>
      <w:r w:rsidRPr="003522A9">
        <w:rPr>
          <w:color w:val="000000"/>
        </w:rPr>
        <w:t>Inne źródła danych: dane zebrane na Platformie Paliwowej, prowadzonej przez Rządową Agencję Rezerw Strategicznych; dane zbierane w ramach Unijnej Bazy Danych; raporty przygotowywane przez Polską Organizację Przemysłu i Handlu Naftowego; raporty przygotowywane przez Polską Organizację Gazu Płynnego.</w:t>
      </w:r>
    </w:p>
    <w:p w14:paraId="3A91CDEE" w14:textId="77777777" w:rsidR="00C3683C" w:rsidRDefault="00C3683C" w:rsidP="001C4598">
      <w:pPr>
        <w:spacing w:before="120" w:after="120"/>
        <w:jc w:val="both"/>
        <w:divId w:val="1665234413"/>
        <w:rPr>
          <w:b/>
          <w:bCs/>
          <w:color w:val="000000"/>
        </w:rPr>
      </w:pPr>
      <w:r>
        <w:rPr>
          <w:b/>
          <w:bCs/>
          <w:color w:val="000000"/>
        </w:rPr>
        <w:t>9. Rodzaje wynikowych informacji statystycznych:</w:t>
      </w:r>
    </w:p>
    <w:p w14:paraId="0695FD27" w14:textId="77777777" w:rsidR="00C3683C" w:rsidRDefault="00C3683C" w:rsidP="001C4598">
      <w:pPr>
        <w:pStyle w:val="Akapitzlist"/>
        <w:numPr>
          <w:ilvl w:val="0"/>
          <w:numId w:val="633"/>
        </w:numPr>
        <w:jc w:val="both"/>
      </w:pPr>
      <w:r w:rsidRPr="00A6609E">
        <w:rPr>
          <w:color w:val="000000"/>
        </w:rPr>
        <w:t>Bilanse nośników energii (pozyskanie/produkcja, import, eksport, zmiana zapasów, zużycie), w przekrojach: producenci ciepła i energii elektrycznej, sektory gospodarki i odbiorców, kierunki użytkowania.</w:t>
      </w:r>
    </w:p>
    <w:p w14:paraId="431D84E7" w14:textId="77777777" w:rsidR="00C3683C" w:rsidRDefault="00C3683C" w:rsidP="001C4598">
      <w:pPr>
        <w:pStyle w:val="Akapitzlist"/>
        <w:numPr>
          <w:ilvl w:val="0"/>
          <w:numId w:val="633"/>
        </w:numPr>
        <w:jc w:val="both"/>
      </w:pPr>
      <w:r w:rsidRPr="00A6609E">
        <w:rPr>
          <w:color w:val="000000"/>
        </w:rPr>
        <w:t>Bilans biomasy drzewnej i z drewna, w przekrojach: pochodzenie biomasy i biopaliw, producenci ciepła i energii elektrycznej, zużycie energetyczne w sektorach gospodarki i odbiorców.</w:t>
      </w:r>
    </w:p>
    <w:p w14:paraId="5E80738C" w14:textId="77777777" w:rsidR="00C3683C" w:rsidRDefault="00C3683C" w:rsidP="001C4598">
      <w:pPr>
        <w:pStyle w:val="Akapitzlist"/>
        <w:numPr>
          <w:ilvl w:val="0"/>
          <w:numId w:val="633"/>
        </w:numPr>
        <w:jc w:val="both"/>
      </w:pPr>
      <w:r w:rsidRPr="00A6609E">
        <w:rPr>
          <w:color w:val="000000"/>
        </w:rPr>
        <w:t>Informacje o przepływach gazu ziemnego, w przekrojach: punkty graniczne krajowego systemu gazowego.</w:t>
      </w:r>
    </w:p>
    <w:p w14:paraId="00DDB5B4" w14:textId="77777777" w:rsidR="00C3683C" w:rsidRDefault="00C3683C" w:rsidP="001C4598">
      <w:pPr>
        <w:pStyle w:val="Akapitzlist"/>
        <w:numPr>
          <w:ilvl w:val="0"/>
          <w:numId w:val="633"/>
        </w:numPr>
        <w:jc w:val="both"/>
      </w:pPr>
      <w:r w:rsidRPr="00A6609E">
        <w:rPr>
          <w:color w:val="000000"/>
        </w:rPr>
        <w:t>Ceny nośników energii, w przekrojach: cena netto, podatek akcyzowy i VAT.</w:t>
      </w:r>
    </w:p>
    <w:p w14:paraId="549066D2" w14:textId="77777777" w:rsidR="00C3683C" w:rsidRDefault="00C3683C" w:rsidP="001C4598">
      <w:pPr>
        <w:pStyle w:val="Akapitzlist"/>
        <w:numPr>
          <w:ilvl w:val="0"/>
          <w:numId w:val="633"/>
        </w:numPr>
        <w:jc w:val="both"/>
      </w:pPr>
      <w:r w:rsidRPr="00A6609E">
        <w:rPr>
          <w:color w:val="000000"/>
        </w:rPr>
        <w:t>Rachunki środowiskowe fizycznego przepływu nośników energii (PEFA), w przekrojach: pochodzenie i przeznaczenie nośników energii (przemysł, gospodarstwa domowe, akumulacja, zagranica i środowisko).</w:t>
      </w:r>
    </w:p>
    <w:p w14:paraId="42C57B7A" w14:textId="77777777" w:rsidR="00C3683C" w:rsidRDefault="00C3683C" w:rsidP="001C4598">
      <w:pPr>
        <w:pStyle w:val="Akapitzlist"/>
        <w:numPr>
          <w:ilvl w:val="0"/>
          <w:numId w:val="633"/>
        </w:numPr>
        <w:jc w:val="both"/>
      </w:pPr>
      <w:r w:rsidRPr="00A6609E">
        <w:rPr>
          <w:color w:val="000000"/>
        </w:rPr>
        <w:t xml:space="preserve">Wskaźniki efektywności energetycznej, w przekrojach: zużycie i podaż nośników energii, agregaty ekonomiczne, </w:t>
      </w:r>
      <w:r w:rsidRPr="002218C7">
        <w:rPr>
          <w:i/>
          <w:color w:val="000000"/>
        </w:rPr>
        <w:t>per capita</w:t>
      </w:r>
      <w:r w:rsidRPr="00A6609E">
        <w:rPr>
          <w:color w:val="000000"/>
        </w:rPr>
        <w:t>.</w:t>
      </w:r>
    </w:p>
    <w:p w14:paraId="2D1EDFEC" w14:textId="77777777" w:rsidR="00C3683C" w:rsidRDefault="00C3683C" w:rsidP="001C4598">
      <w:pPr>
        <w:spacing w:before="120" w:after="120"/>
        <w:jc w:val="both"/>
        <w:divId w:val="642202463"/>
        <w:rPr>
          <w:b/>
          <w:bCs/>
          <w:color w:val="000000"/>
        </w:rPr>
      </w:pPr>
      <w:r>
        <w:rPr>
          <w:b/>
          <w:bCs/>
          <w:color w:val="000000"/>
        </w:rPr>
        <w:t>10. Formy i terminy udostępnienia wynikowych informacji statystycznych:</w:t>
      </w:r>
    </w:p>
    <w:p w14:paraId="14812A18" w14:textId="77777777" w:rsidR="00C3683C" w:rsidRPr="00274CDA" w:rsidRDefault="00C3683C" w:rsidP="001C4598">
      <w:pPr>
        <w:pStyle w:val="Akapitzlist"/>
        <w:numPr>
          <w:ilvl w:val="0"/>
          <w:numId w:val="890"/>
        </w:numPr>
        <w:jc w:val="both"/>
        <w:rPr>
          <w:color w:val="000000"/>
        </w:rPr>
      </w:pPr>
      <w:r w:rsidRPr="00274CDA">
        <w:rPr>
          <w:color w:val="000000"/>
        </w:rPr>
        <w:t>Internetowe bazy danych:</w:t>
      </w:r>
    </w:p>
    <w:p w14:paraId="3A388787" w14:textId="77777777" w:rsidR="00C3683C" w:rsidRPr="00274CDA" w:rsidRDefault="00C3683C" w:rsidP="001C4598">
      <w:pPr>
        <w:pStyle w:val="Akapitzlist"/>
        <w:numPr>
          <w:ilvl w:val="1"/>
          <w:numId w:val="890"/>
        </w:numPr>
        <w:jc w:val="both"/>
        <w:rPr>
          <w:color w:val="000000"/>
        </w:rPr>
      </w:pPr>
      <w:r w:rsidRPr="00274CDA">
        <w:rPr>
          <w:color w:val="000000"/>
        </w:rPr>
        <w:t>Bazy Eurostatu i innych organizacji międzynarodowych – Eurostat, IEA, ONZ – Energia (luty 2025, marzec 2025, kwiecień 2025, maj 2025, czerwiec 2025, lipiec 2025, sierpień 2025, wrzesień 2025, październik 2025, listopad 2025, grudzień 2025, styczeń 2026, luty 2026, marzec 2026),</w:t>
      </w:r>
    </w:p>
    <w:p w14:paraId="25B41159" w14:textId="77777777" w:rsidR="00C3683C" w:rsidRPr="00274CDA" w:rsidRDefault="00C3683C" w:rsidP="001C4598">
      <w:pPr>
        <w:pStyle w:val="Akapitzlist"/>
        <w:numPr>
          <w:ilvl w:val="1"/>
          <w:numId w:val="890"/>
        </w:numPr>
        <w:jc w:val="both"/>
        <w:rPr>
          <w:color w:val="000000"/>
        </w:rPr>
      </w:pPr>
      <w:r w:rsidRPr="00274CDA">
        <w:rPr>
          <w:color w:val="000000"/>
        </w:rPr>
        <w:t>Bazy Eurostatu i innych organizacji międzynarodowych – Eurostat, IEA, ONZ – Energia (wrzesień 2025, marzec 2026),</w:t>
      </w:r>
    </w:p>
    <w:p w14:paraId="080A4BDE" w14:textId="77777777" w:rsidR="00C3683C" w:rsidRPr="00274CDA" w:rsidRDefault="00C3683C" w:rsidP="001C4598">
      <w:pPr>
        <w:pStyle w:val="Akapitzlist"/>
        <w:numPr>
          <w:ilvl w:val="1"/>
          <w:numId w:val="890"/>
        </w:numPr>
        <w:jc w:val="both"/>
        <w:rPr>
          <w:color w:val="000000"/>
        </w:rPr>
      </w:pPr>
      <w:r w:rsidRPr="00274CDA">
        <w:rPr>
          <w:color w:val="000000"/>
        </w:rPr>
        <w:t>Bazy Eurostatu i innych organizacji międzynarodowych – Eurostat, IEA, ONZ – Energia (maj 2025, sierpień 2025, listopad 2025, luty 2026),</w:t>
      </w:r>
    </w:p>
    <w:p w14:paraId="0E0D3089" w14:textId="77777777" w:rsidR="00C3683C" w:rsidRPr="00274CDA" w:rsidRDefault="00C3683C" w:rsidP="001C4598">
      <w:pPr>
        <w:pStyle w:val="Akapitzlist"/>
        <w:numPr>
          <w:ilvl w:val="1"/>
          <w:numId w:val="890"/>
        </w:numPr>
        <w:jc w:val="both"/>
        <w:rPr>
          <w:color w:val="000000"/>
        </w:rPr>
      </w:pPr>
      <w:r w:rsidRPr="00274CDA">
        <w:rPr>
          <w:color w:val="000000"/>
        </w:rPr>
        <w:t>Bazy Eurostatu i innych organizacji międzynarodowych – Eurostat, IEA, ONZ – Energia (listopad 2026).</w:t>
      </w:r>
    </w:p>
    <w:p w14:paraId="2B0BA3AE" w14:textId="77777777" w:rsidR="006B1864" w:rsidRDefault="00C3683C" w:rsidP="001C4598">
      <w:pPr>
        <w:jc w:val="both"/>
        <w:rPr>
          <w:vanish/>
        </w:rPr>
      </w:pPr>
      <w:r>
        <w:br w:type="page"/>
      </w:r>
    </w:p>
    <w:p w14:paraId="78930E9E" w14:textId="77777777" w:rsidR="00C3683C" w:rsidRPr="00C3683C" w:rsidRDefault="00C3683C" w:rsidP="001C4598">
      <w:pPr>
        <w:spacing w:after="120"/>
        <w:jc w:val="both"/>
        <w:rPr>
          <w:b/>
          <w:bCs/>
          <w:color w:val="000000"/>
          <w:sz w:val="24"/>
          <w:szCs w:val="24"/>
        </w:rPr>
      </w:pPr>
      <w:r w:rsidRPr="00C3683C">
        <w:rPr>
          <w:b/>
          <w:bCs/>
          <w:color w:val="000000"/>
          <w:sz w:val="24"/>
          <w:szCs w:val="24"/>
        </w:rPr>
        <w:t>1.44 RYNEK MATERIAŁOWY I PALIWOWO-ENERGETYCZNY</w:t>
      </w:r>
    </w:p>
    <w:p w14:paraId="3CA4BD6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00" w:name="_Toc176176715"/>
      <w:bookmarkStart w:id="401" w:name="_Toc17618300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02" w:name="badanie.1.44.04"/>
      <w:bookmarkEnd w:id="402"/>
      <w:r w:rsidRPr="00C3683C">
        <w:rPr>
          <w:rFonts w:ascii="Times New Roman" w:hAnsi="Times New Roman" w:cs="Times New Roman"/>
          <w:b/>
          <w:color w:val="000000"/>
          <w:sz w:val="20"/>
        </w:rPr>
        <w:t>1.44.04 (120)</w:t>
      </w:r>
      <w:bookmarkEnd w:id="400"/>
      <w:bookmarkEnd w:id="401"/>
    </w:p>
    <w:p w14:paraId="1702275B"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zużycia paliw i energii w gospodarstwach domowych</w:t>
      </w:r>
    </w:p>
    <w:p w14:paraId="48AC7DD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C655CC8"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energii</w:t>
      </w:r>
    </w:p>
    <w:p w14:paraId="77A521CB" w14:textId="77777777" w:rsidR="00C3683C" w:rsidRDefault="00C3683C" w:rsidP="001C4598">
      <w:pPr>
        <w:spacing w:before="120" w:after="120"/>
        <w:jc w:val="both"/>
        <w:divId w:val="1221475338"/>
        <w:rPr>
          <w:b/>
          <w:bCs/>
          <w:color w:val="000000"/>
        </w:rPr>
      </w:pPr>
      <w:r>
        <w:rPr>
          <w:b/>
          <w:bCs/>
          <w:color w:val="000000"/>
        </w:rPr>
        <w:t>5. Cel badania:</w:t>
      </w:r>
    </w:p>
    <w:p w14:paraId="150E7158" w14:textId="77777777" w:rsidR="00C3683C" w:rsidRPr="003522A9" w:rsidRDefault="00C3683C" w:rsidP="001C4598">
      <w:pPr>
        <w:pStyle w:val="Akapitzlist"/>
        <w:numPr>
          <w:ilvl w:val="0"/>
          <w:numId w:val="120"/>
        </w:numPr>
        <w:jc w:val="both"/>
        <w:rPr>
          <w:color w:val="000000"/>
        </w:rPr>
      </w:pPr>
      <w:r w:rsidRPr="003522A9">
        <w:rPr>
          <w:color w:val="000000"/>
        </w:rPr>
        <w:t>Celem badania jest dostarczenie informacji o zużyciu paliw i energii w gospodarstwach domowych (z uwzględnieniem energii pozyskiwanej ze źródeł odnawialnych), zastosowanych technikach i urządzeniach mających wpływ na efektywność energetyczną, w latach nieobjętych badaniem ankietowym E-GD oraz dostarczenie informacji niezbędnych do monitorowania zjawiska ubóstwa energetycznego. Wykonanie badania pozwoli na poprawę jakości i dokładności krajowych bilansów energii oraz ocenę potencjału poprawy efektywności energetycznej sektora gospodarstw domowych.</w:t>
      </w:r>
    </w:p>
    <w:p w14:paraId="661EF58A" w14:textId="77777777" w:rsidR="00C3683C" w:rsidRPr="003522A9" w:rsidRDefault="00C3683C" w:rsidP="001C4598">
      <w:pPr>
        <w:pStyle w:val="Akapitzlist"/>
        <w:numPr>
          <w:ilvl w:val="0"/>
          <w:numId w:val="120"/>
        </w:numPr>
        <w:jc w:val="both"/>
        <w:rPr>
          <w:color w:val="000000"/>
        </w:rPr>
      </w:pPr>
      <w:r w:rsidRPr="003522A9">
        <w:rPr>
          <w:color w:val="000000"/>
        </w:rPr>
        <w:t>Akty prawa krajowego, z których wynika obowiązek realizacji badania:</w:t>
      </w:r>
    </w:p>
    <w:p w14:paraId="4CBE8E4B" w14:textId="77777777" w:rsidR="00C3683C" w:rsidRPr="003522A9" w:rsidRDefault="00C3683C" w:rsidP="001C4598">
      <w:pPr>
        <w:pStyle w:val="Akapitzlist"/>
        <w:numPr>
          <w:ilvl w:val="1"/>
          <w:numId w:val="120"/>
        </w:numPr>
        <w:jc w:val="both"/>
        <w:rPr>
          <w:color w:val="000000"/>
        </w:rPr>
      </w:pPr>
      <w:r w:rsidRPr="003522A9">
        <w:rPr>
          <w:color w:val="000000"/>
        </w:rPr>
        <w:t>ustawa z dnia 20 maja 2016 r. o efektywności energetycznej,</w:t>
      </w:r>
    </w:p>
    <w:p w14:paraId="4565A0F2" w14:textId="77777777" w:rsidR="00C3683C" w:rsidRPr="003522A9" w:rsidRDefault="00C3683C" w:rsidP="001C4598">
      <w:pPr>
        <w:pStyle w:val="Akapitzlist"/>
        <w:numPr>
          <w:ilvl w:val="1"/>
          <w:numId w:val="120"/>
        </w:numPr>
        <w:jc w:val="both"/>
        <w:rPr>
          <w:color w:val="000000"/>
        </w:rPr>
      </w:pPr>
      <w:r w:rsidRPr="003522A9">
        <w:rPr>
          <w:color w:val="000000"/>
        </w:rPr>
        <w:t>ustawa z dnia 10 kwietnia 1997 r. – Prawo energetyczne,</w:t>
      </w:r>
    </w:p>
    <w:p w14:paraId="66DC4B9D" w14:textId="77777777" w:rsidR="00C3683C" w:rsidRPr="003522A9" w:rsidRDefault="00C3683C" w:rsidP="001C4598">
      <w:pPr>
        <w:pStyle w:val="Akapitzlist"/>
        <w:numPr>
          <w:ilvl w:val="1"/>
          <w:numId w:val="120"/>
        </w:numPr>
        <w:jc w:val="both"/>
        <w:rPr>
          <w:color w:val="000000"/>
        </w:rPr>
      </w:pPr>
      <w:r w:rsidRPr="003522A9">
        <w:rPr>
          <w:color w:val="000000"/>
        </w:rPr>
        <w:t>ustawa z dnia 20 lutego 2015 r. o odnawialnych źródłach energii,</w:t>
      </w:r>
    </w:p>
    <w:p w14:paraId="2C4DAEDD" w14:textId="77777777" w:rsidR="00C3683C" w:rsidRPr="003522A9" w:rsidRDefault="00C3683C" w:rsidP="001C4598">
      <w:pPr>
        <w:pStyle w:val="Akapitzlist"/>
        <w:numPr>
          <w:ilvl w:val="1"/>
          <w:numId w:val="120"/>
        </w:numPr>
        <w:jc w:val="both"/>
        <w:rPr>
          <w:color w:val="000000"/>
        </w:rPr>
      </w:pPr>
      <w:r w:rsidRPr="003522A9">
        <w:rPr>
          <w:color w:val="000000"/>
        </w:rPr>
        <w:t>ustawa z dnia 11 stycznia 2018 r. o elektromobilności i paliwach alternatywnych.</w:t>
      </w:r>
    </w:p>
    <w:p w14:paraId="3B3A0C2F" w14:textId="77777777" w:rsidR="00C3683C" w:rsidRPr="003522A9" w:rsidRDefault="00C3683C" w:rsidP="001C4598">
      <w:pPr>
        <w:pStyle w:val="Akapitzlist"/>
        <w:numPr>
          <w:ilvl w:val="0"/>
          <w:numId w:val="120"/>
        </w:numPr>
        <w:jc w:val="both"/>
        <w:rPr>
          <w:color w:val="000000"/>
        </w:rPr>
      </w:pPr>
      <w:r w:rsidRPr="003522A9">
        <w:rPr>
          <w:color w:val="000000"/>
        </w:rPr>
        <w:t>Akty prawa międzynarodowego, z których wynika obowiązek realizacji badania:</w:t>
      </w:r>
    </w:p>
    <w:p w14:paraId="3CF22DE2" w14:textId="77777777" w:rsidR="00C3683C" w:rsidRPr="003522A9" w:rsidRDefault="00C3683C" w:rsidP="001C4598">
      <w:pPr>
        <w:pStyle w:val="Akapitzlist"/>
        <w:numPr>
          <w:ilvl w:val="1"/>
          <w:numId w:val="120"/>
        </w:numPr>
        <w:jc w:val="both"/>
        <w:rPr>
          <w:color w:val="000000"/>
        </w:rPr>
      </w:pPr>
      <w:r w:rsidRPr="003522A9">
        <w:rPr>
          <w:color w:val="000000"/>
        </w:rPr>
        <w:t>rozporządzenie Parlamentu Europejskiego i Rady (WE) nr 1099/2008 z dnia 22 października 2008 r. w sprawie statystyki energii,</w:t>
      </w:r>
    </w:p>
    <w:p w14:paraId="31D70388" w14:textId="77777777" w:rsidR="00C3683C" w:rsidRPr="003522A9" w:rsidRDefault="00C3683C" w:rsidP="001C4598">
      <w:pPr>
        <w:pStyle w:val="Akapitzlist"/>
        <w:numPr>
          <w:ilvl w:val="1"/>
          <w:numId w:val="120"/>
        </w:numPr>
        <w:jc w:val="both"/>
        <w:rPr>
          <w:color w:val="000000"/>
        </w:rPr>
      </w:pPr>
      <w:r w:rsidRPr="003522A9">
        <w:rPr>
          <w:color w:val="000000"/>
        </w:rPr>
        <w:t>dyrektywa Parlamentu Europejskiego i Rady 2012/27/UE z dnia 25 października 2012 r. w sprawie efektywności energetycznej, zmiany dyrektyw 2009/125/WE i 2010/30/UE oraz uchylenia dyrektyw 2004/8/WE i 2006/32/WE,</w:t>
      </w:r>
    </w:p>
    <w:p w14:paraId="20AF3660" w14:textId="77777777" w:rsidR="00C3683C" w:rsidRPr="003522A9" w:rsidRDefault="00C3683C" w:rsidP="001C4598">
      <w:pPr>
        <w:pStyle w:val="Akapitzlist"/>
        <w:numPr>
          <w:ilvl w:val="1"/>
          <w:numId w:val="120"/>
        </w:numPr>
        <w:jc w:val="both"/>
        <w:rPr>
          <w:color w:val="000000"/>
        </w:rPr>
      </w:pPr>
      <w:r w:rsidRPr="003522A9">
        <w:rPr>
          <w:color w:val="000000"/>
        </w:rPr>
        <w:t>rozporządzenie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p w14:paraId="7CC5BCAA" w14:textId="77777777" w:rsidR="00C3683C" w:rsidRPr="003522A9" w:rsidRDefault="00C3683C" w:rsidP="001C4598">
      <w:pPr>
        <w:pStyle w:val="Akapitzlist"/>
        <w:numPr>
          <w:ilvl w:val="1"/>
          <w:numId w:val="120"/>
        </w:numPr>
        <w:jc w:val="both"/>
        <w:rPr>
          <w:color w:val="000000"/>
        </w:rPr>
      </w:pPr>
      <w:r w:rsidRPr="003522A9">
        <w:rPr>
          <w:color w:val="000000"/>
        </w:rPr>
        <w:t>dyrektywa Parlamentu Europejskiego i Rady (UE) 2018/2002 z dnia 11 grudnia 2018 r. zmieniająca dyrektywę 2012/27/UE w sprawie efektywności energetycznej,</w:t>
      </w:r>
    </w:p>
    <w:p w14:paraId="48E3C403" w14:textId="77777777" w:rsidR="00C3683C" w:rsidRPr="003522A9" w:rsidRDefault="00C3683C" w:rsidP="001C4598">
      <w:pPr>
        <w:pStyle w:val="Akapitzlist"/>
        <w:numPr>
          <w:ilvl w:val="1"/>
          <w:numId w:val="120"/>
        </w:numPr>
        <w:jc w:val="both"/>
        <w:rPr>
          <w:color w:val="000000"/>
        </w:rPr>
      </w:pPr>
      <w:r w:rsidRPr="003522A9">
        <w:rPr>
          <w:color w:val="000000"/>
        </w:rPr>
        <w:t>rozporządzenie Komisji (UE) 2022/132 z dnia 28 stycznia 2022 r. zmieniające rozporządzenie Parlamentu Europejskiego i Rady (WE) nr 1099/2008 w sprawie statystyki energii w odniesieniu do wykonania aktualizacji na potrzeby rocznej, miesięcznej i krótkoterminowej miesięcznej statystyki energii,</w:t>
      </w:r>
    </w:p>
    <w:p w14:paraId="64E38379" w14:textId="77777777" w:rsidR="00C3683C" w:rsidRPr="003522A9" w:rsidRDefault="00C3683C" w:rsidP="001C4598">
      <w:pPr>
        <w:pStyle w:val="Akapitzlist"/>
        <w:numPr>
          <w:ilvl w:val="1"/>
          <w:numId w:val="120"/>
        </w:numPr>
        <w:jc w:val="both"/>
        <w:rPr>
          <w:color w:val="000000"/>
        </w:rPr>
      </w:pPr>
      <w:r w:rsidRPr="003522A9">
        <w:rPr>
          <w:color w:val="000000"/>
        </w:rPr>
        <w:t>dyrektywa Parlamentu Europejskiego i Rady (UE) 2018/2001 z dnia 11 grudnia 2018 r. w sprawie promowania stosowania energii ze źródeł odnawialnych.</w:t>
      </w:r>
    </w:p>
    <w:p w14:paraId="0737B7BD" w14:textId="77777777" w:rsidR="00C3683C" w:rsidRPr="003522A9" w:rsidRDefault="00C3683C" w:rsidP="001C4598">
      <w:pPr>
        <w:pStyle w:val="Akapitzlist"/>
        <w:numPr>
          <w:ilvl w:val="0"/>
          <w:numId w:val="120"/>
        </w:numPr>
        <w:jc w:val="both"/>
        <w:rPr>
          <w:color w:val="000000"/>
        </w:rPr>
      </w:pPr>
      <w:r w:rsidRPr="003522A9">
        <w:rPr>
          <w:color w:val="000000"/>
        </w:rPr>
        <w:t>Strategie i programy, na potrzeby których są dostarczane dane:</w:t>
      </w:r>
    </w:p>
    <w:p w14:paraId="7F908E05" w14:textId="6911043F" w:rsidR="00C3683C" w:rsidRPr="003522A9" w:rsidRDefault="008A2F66" w:rsidP="001C4598">
      <w:pPr>
        <w:pStyle w:val="Akapitzlist"/>
        <w:numPr>
          <w:ilvl w:val="1"/>
          <w:numId w:val="120"/>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67A55724" w14:textId="77777777" w:rsidR="00C3683C" w:rsidRPr="003522A9" w:rsidRDefault="00C3683C" w:rsidP="001C4598">
      <w:pPr>
        <w:pStyle w:val="Akapitzlist"/>
        <w:numPr>
          <w:ilvl w:val="0"/>
          <w:numId w:val="120"/>
        </w:numPr>
        <w:jc w:val="both"/>
        <w:rPr>
          <w:color w:val="000000"/>
        </w:rPr>
      </w:pPr>
      <w:r w:rsidRPr="003522A9">
        <w:rPr>
          <w:color w:val="000000"/>
        </w:rPr>
        <w:t>Użytkownicy, których potrzeby uwzględnia badanie:</w:t>
      </w:r>
    </w:p>
    <w:p w14:paraId="4D0CEDB3" w14:textId="77777777" w:rsidR="00C3683C" w:rsidRPr="003522A9" w:rsidRDefault="00C3683C" w:rsidP="001C4598">
      <w:pPr>
        <w:pStyle w:val="Akapitzlist"/>
        <w:numPr>
          <w:ilvl w:val="1"/>
          <w:numId w:val="120"/>
        </w:numPr>
        <w:jc w:val="both"/>
        <w:rPr>
          <w:color w:val="000000"/>
        </w:rPr>
      </w:pPr>
      <w:r w:rsidRPr="003522A9">
        <w:rPr>
          <w:color w:val="000000"/>
        </w:rPr>
        <w:t>administracja rządowa,</w:t>
      </w:r>
    </w:p>
    <w:p w14:paraId="0407BBE8" w14:textId="77777777" w:rsidR="00C3683C" w:rsidRPr="003522A9" w:rsidRDefault="00C3683C" w:rsidP="001C4598">
      <w:pPr>
        <w:pStyle w:val="Akapitzlist"/>
        <w:numPr>
          <w:ilvl w:val="1"/>
          <w:numId w:val="120"/>
        </w:numPr>
        <w:jc w:val="both"/>
        <w:rPr>
          <w:color w:val="000000"/>
        </w:rPr>
      </w:pPr>
      <w:r w:rsidRPr="003522A9">
        <w:rPr>
          <w:color w:val="000000"/>
        </w:rPr>
        <w:t>NBP,</w:t>
      </w:r>
    </w:p>
    <w:p w14:paraId="37C05885" w14:textId="77777777" w:rsidR="00C3683C" w:rsidRPr="003522A9" w:rsidRDefault="00C3683C" w:rsidP="001C4598">
      <w:pPr>
        <w:pStyle w:val="Akapitzlist"/>
        <w:numPr>
          <w:ilvl w:val="1"/>
          <w:numId w:val="120"/>
        </w:numPr>
        <w:jc w:val="both"/>
        <w:rPr>
          <w:color w:val="000000"/>
        </w:rPr>
      </w:pPr>
      <w:r w:rsidRPr="003522A9">
        <w:rPr>
          <w:color w:val="000000"/>
        </w:rPr>
        <w:t>Sejm, Senat,</w:t>
      </w:r>
    </w:p>
    <w:p w14:paraId="6910CAB8" w14:textId="77777777" w:rsidR="00C3683C" w:rsidRPr="003522A9" w:rsidRDefault="00C3683C" w:rsidP="001C4598">
      <w:pPr>
        <w:pStyle w:val="Akapitzlist"/>
        <w:numPr>
          <w:ilvl w:val="1"/>
          <w:numId w:val="120"/>
        </w:numPr>
        <w:jc w:val="both"/>
        <w:rPr>
          <w:color w:val="000000"/>
        </w:rPr>
      </w:pPr>
      <w:r w:rsidRPr="003522A9">
        <w:rPr>
          <w:color w:val="000000"/>
        </w:rPr>
        <w:t>placówki naukowe/badawcze, uczelnie (nauczyciele akademiccy i studenci),</w:t>
      </w:r>
    </w:p>
    <w:p w14:paraId="443DDDF8" w14:textId="77777777" w:rsidR="00C3683C" w:rsidRPr="003522A9" w:rsidRDefault="00C3683C" w:rsidP="001C4598">
      <w:pPr>
        <w:pStyle w:val="Akapitzlist"/>
        <w:numPr>
          <w:ilvl w:val="1"/>
          <w:numId w:val="120"/>
        </w:numPr>
        <w:jc w:val="both"/>
        <w:rPr>
          <w:color w:val="000000"/>
        </w:rPr>
      </w:pPr>
      <w:r w:rsidRPr="003522A9">
        <w:rPr>
          <w:color w:val="000000"/>
        </w:rPr>
        <w:t>stowarzyszenia, organizacje, fundacje,</w:t>
      </w:r>
    </w:p>
    <w:p w14:paraId="147946DE" w14:textId="77777777" w:rsidR="00C3683C" w:rsidRPr="003522A9" w:rsidRDefault="00C3683C" w:rsidP="001C4598">
      <w:pPr>
        <w:pStyle w:val="Akapitzlist"/>
        <w:numPr>
          <w:ilvl w:val="1"/>
          <w:numId w:val="120"/>
        </w:numPr>
        <w:jc w:val="both"/>
        <w:rPr>
          <w:color w:val="000000"/>
        </w:rPr>
      </w:pPr>
      <w:r w:rsidRPr="003522A9">
        <w:rPr>
          <w:color w:val="000000"/>
        </w:rPr>
        <w:t>przedsiębiorstwa, samorząd gospodarczy,</w:t>
      </w:r>
    </w:p>
    <w:p w14:paraId="0BA068FA" w14:textId="77777777" w:rsidR="00C3683C" w:rsidRPr="003522A9" w:rsidRDefault="00C3683C" w:rsidP="001C4598">
      <w:pPr>
        <w:pStyle w:val="Akapitzlist"/>
        <w:numPr>
          <w:ilvl w:val="1"/>
          <w:numId w:val="120"/>
        </w:numPr>
        <w:jc w:val="both"/>
        <w:rPr>
          <w:color w:val="000000"/>
        </w:rPr>
      </w:pPr>
      <w:r w:rsidRPr="003522A9">
        <w:rPr>
          <w:color w:val="000000"/>
        </w:rPr>
        <w:t>organizacje międzynarodowe,</w:t>
      </w:r>
    </w:p>
    <w:p w14:paraId="23E7E662" w14:textId="77777777" w:rsidR="00C3683C" w:rsidRPr="003522A9" w:rsidRDefault="00C3683C" w:rsidP="001C4598">
      <w:pPr>
        <w:pStyle w:val="Akapitzlist"/>
        <w:numPr>
          <w:ilvl w:val="1"/>
          <w:numId w:val="120"/>
        </w:numPr>
        <w:jc w:val="both"/>
        <w:rPr>
          <w:color w:val="000000"/>
        </w:rPr>
      </w:pPr>
      <w:r w:rsidRPr="003522A9">
        <w:rPr>
          <w:color w:val="000000"/>
        </w:rPr>
        <w:t>Eurostat i inne zagraniczne instytucje statystyczne,</w:t>
      </w:r>
    </w:p>
    <w:p w14:paraId="127E13D9" w14:textId="77777777" w:rsidR="00C3683C" w:rsidRPr="003522A9" w:rsidRDefault="00C3683C" w:rsidP="001C4598">
      <w:pPr>
        <w:pStyle w:val="Akapitzlist"/>
        <w:numPr>
          <w:ilvl w:val="1"/>
          <w:numId w:val="120"/>
        </w:numPr>
        <w:jc w:val="both"/>
        <w:rPr>
          <w:color w:val="000000"/>
        </w:rPr>
      </w:pPr>
      <w:r w:rsidRPr="003522A9">
        <w:rPr>
          <w:color w:val="000000"/>
        </w:rPr>
        <w:t>inny użytkownik.</w:t>
      </w:r>
    </w:p>
    <w:p w14:paraId="09CC21EF" w14:textId="77777777" w:rsidR="00C3683C" w:rsidRDefault="00C3683C" w:rsidP="001C4598">
      <w:pPr>
        <w:spacing w:before="120" w:after="120"/>
        <w:jc w:val="both"/>
        <w:divId w:val="1619682964"/>
        <w:rPr>
          <w:b/>
          <w:bCs/>
          <w:color w:val="000000"/>
        </w:rPr>
      </w:pPr>
      <w:r>
        <w:rPr>
          <w:b/>
          <w:bCs/>
          <w:color w:val="000000"/>
        </w:rPr>
        <w:t>6. Zakres podmiotowy:</w:t>
      </w:r>
    </w:p>
    <w:p w14:paraId="773E86D7" w14:textId="77777777" w:rsidR="00C3683C" w:rsidRDefault="00C3683C" w:rsidP="001C4598">
      <w:pPr>
        <w:jc w:val="both"/>
        <w:rPr>
          <w:color w:val="000000"/>
        </w:rPr>
      </w:pPr>
      <w:r>
        <w:rPr>
          <w:color w:val="000000"/>
        </w:rPr>
        <w:t>Gospodarstwa domowe.</w:t>
      </w:r>
    </w:p>
    <w:p w14:paraId="34C7EF13" w14:textId="77777777" w:rsidR="00C3683C" w:rsidRDefault="00C3683C" w:rsidP="001C4598">
      <w:pPr>
        <w:spacing w:before="120" w:after="120"/>
        <w:jc w:val="both"/>
        <w:divId w:val="1917468360"/>
        <w:rPr>
          <w:b/>
          <w:bCs/>
          <w:color w:val="000000"/>
        </w:rPr>
      </w:pPr>
      <w:r>
        <w:rPr>
          <w:b/>
          <w:bCs/>
          <w:color w:val="000000"/>
        </w:rPr>
        <w:t>7. Zakres przedmiotowy:</w:t>
      </w:r>
    </w:p>
    <w:p w14:paraId="752B873D" w14:textId="77777777" w:rsidR="00C3683C" w:rsidRDefault="00C3683C" w:rsidP="001C4598">
      <w:pPr>
        <w:jc w:val="both"/>
        <w:rPr>
          <w:color w:val="000000"/>
        </w:rPr>
      </w:pPr>
      <w:r>
        <w:rPr>
          <w:color w:val="000000"/>
        </w:rPr>
        <w:t>Zużycie paliw i energii w gospodarstwach domowych. Charakterystyka gospodarstw domowych. Dochody gospodarstw domowych. Rozchody gospodarstw domowych. Warunki mieszkaniowe gospodarstw domowych. Dane ekonomiczne przedsiębiorstw sektora energii. Ropa naftowa, gaz ziemny, paliwa ciekłe i gazowe. Ciepło i energia elektryczna. Wyposażenie gospodarstw domowych w przedmioty trwałego użytkowania. Aktywność ekonomiczna. Cechy społeczno-ekonomiczne osób. Cechy demograficzne osób. Poziom dochodów, wydatków, spożycia artykułów żywnościowych, wyposażenia gospodarstw domowych w przedmioty trwałego użytkowania, subiektywna ocena sytuacji materialnej gospodarstw domowych.</w:t>
      </w:r>
    </w:p>
    <w:p w14:paraId="21F0191C" w14:textId="77777777" w:rsidR="00C3683C" w:rsidRDefault="00C3683C" w:rsidP="001C4598">
      <w:pPr>
        <w:spacing w:before="120" w:after="120"/>
        <w:jc w:val="both"/>
        <w:divId w:val="267196873"/>
        <w:rPr>
          <w:b/>
          <w:bCs/>
          <w:color w:val="000000"/>
        </w:rPr>
      </w:pPr>
      <w:r>
        <w:rPr>
          <w:b/>
          <w:bCs/>
          <w:color w:val="000000"/>
        </w:rPr>
        <w:t>8. Źródła danych:</w:t>
      </w:r>
    </w:p>
    <w:p w14:paraId="13001B05" w14:textId="3C8333A6" w:rsidR="00C3683C" w:rsidRDefault="00C3683C" w:rsidP="001C4598">
      <w:pPr>
        <w:pStyle w:val="Akapitzlist"/>
        <w:numPr>
          <w:ilvl w:val="0"/>
          <w:numId w:val="37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6194C1D" w14:textId="629798DD" w:rsidR="00C3683C" w:rsidRDefault="00C3683C" w:rsidP="001C4598">
      <w:pPr>
        <w:pStyle w:val="Akapitzlist"/>
        <w:numPr>
          <w:ilvl w:val="1"/>
          <w:numId w:val="377"/>
        </w:numPr>
        <w:jc w:val="both"/>
      </w:pPr>
      <w:r w:rsidRPr="003522A9">
        <w:rPr>
          <w:color w:val="000000"/>
        </w:rPr>
        <w:t>BR-01 – książeczka budżetu gospodarstwa domowego (</w:t>
      </w:r>
      <w:hyperlink w:anchor="lp.1.16">
        <w:r>
          <w:rPr>
            <w:rStyle w:val="Hipercze"/>
          </w:rPr>
          <w:t>lp. 1.16</w:t>
        </w:r>
      </w:hyperlink>
      <w:r w:rsidRPr="003522A9">
        <w:rPr>
          <w:color w:val="000000"/>
        </w:rPr>
        <w:t>),</w:t>
      </w:r>
    </w:p>
    <w:p w14:paraId="138997FB" w14:textId="78D82B87" w:rsidR="00C3683C" w:rsidRDefault="00C3683C" w:rsidP="001C4598">
      <w:pPr>
        <w:pStyle w:val="Akapitzlist"/>
        <w:numPr>
          <w:ilvl w:val="1"/>
          <w:numId w:val="377"/>
        </w:numPr>
        <w:jc w:val="both"/>
      </w:pPr>
      <w:r w:rsidRPr="003522A9">
        <w:rPr>
          <w:color w:val="000000"/>
        </w:rPr>
        <w:t>BR-01a – badanie budżetów gospodarstw domowych. Karta statystyczna gospodarstwa domowego (</w:t>
      </w:r>
      <w:hyperlink w:anchor="lp.1.17">
        <w:r>
          <w:rPr>
            <w:rStyle w:val="Hipercze"/>
          </w:rPr>
          <w:t>lp. 1.17</w:t>
        </w:r>
      </w:hyperlink>
      <w:r w:rsidRPr="003522A9">
        <w:rPr>
          <w:color w:val="000000"/>
        </w:rPr>
        <w:t>),</w:t>
      </w:r>
    </w:p>
    <w:p w14:paraId="20982871" w14:textId="5D9E19AE" w:rsidR="00C3683C" w:rsidRDefault="00C3683C" w:rsidP="001C4598">
      <w:pPr>
        <w:pStyle w:val="Akapitzlist"/>
        <w:numPr>
          <w:ilvl w:val="1"/>
          <w:numId w:val="377"/>
        </w:numPr>
        <w:jc w:val="both"/>
      </w:pPr>
      <w:r w:rsidRPr="003522A9">
        <w:rPr>
          <w:color w:val="000000"/>
        </w:rPr>
        <w:t>BR-01b – badanie budżetów gospodarstw domowych. Informacja o udziale w badaniu (</w:t>
      </w:r>
      <w:hyperlink w:anchor="lp.1.18">
        <w:r>
          <w:rPr>
            <w:rStyle w:val="Hipercze"/>
          </w:rPr>
          <w:t>lp. 1.18</w:t>
        </w:r>
      </w:hyperlink>
      <w:r w:rsidRPr="003522A9">
        <w:rPr>
          <w:color w:val="000000"/>
        </w:rPr>
        <w:t>),</w:t>
      </w:r>
    </w:p>
    <w:p w14:paraId="085429A2" w14:textId="356DF9E6" w:rsidR="00C3683C" w:rsidRDefault="00C3683C" w:rsidP="001C4598">
      <w:pPr>
        <w:pStyle w:val="Akapitzlist"/>
        <w:numPr>
          <w:ilvl w:val="1"/>
          <w:numId w:val="377"/>
        </w:numPr>
        <w:jc w:val="both"/>
      </w:pPr>
      <w:r w:rsidRPr="003522A9">
        <w:rPr>
          <w:color w:val="000000"/>
        </w:rPr>
        <w:t>BR-04 – badanie budżetów gospodarstw domowych. Informacje uzupełniające o gospodarstwie domowym (</w:t>
      </w:r>
      <w:hyperlink w:anchor="lp.1.19">
        <w:r>
          <w:rPr>
            <w:rStyle w:val="Hipercze"/>
          </w:rPr>
          <w:t>lp. 1.19</w:t>
        </w:r>
      </w:hyperlink>
      <w:r w:rsidRPr="003522A9">
        <w:rPr>
          <w:color w:val="000000"/>
        </w:rPr>
        <w:t>),</w:t>
      </w:r>
    </w:p>
    <w:p w14:paraId="1FCDD045" w14:textId="73301531" w:rsidR="00C3683C" w:rsidRDefault="00C3683C" w:rsidP="001C4598">
      <w:pPr>
        <w:pStyle w:val="Akapitzlist"/>
        <w:numPr>
          <w:ilvl w:val="1"/>
          <w:numId w:val="377"/>
        </w:numPr>
        <w:jc w:val="both"/>
      </w:pPr>
      <w:r w:rsidRPr="003522A9">
        <w:rPr>
          <w:color w:val="000000"/>
        </w:rPr>
        <w:t>EU-SILC-G – europejskie badanie warunków życia ludności. Kwestionariusz gospodarstwa domowego (</w:t>
      </w:r>
      <w:hyperlink w:anchor="lp.1.47">
        <w:r>
          <w:rPr>
            <w:rStyle w:val="Hipercze"/>
          </w:rPr>
          <w:t>lp. 1.47</w:t>
        </w:r>
      </w:hyperlink>
      <w:r w:rsidRPr="003522A9">
        <w:rPr>
          <w:color w:val="000000"/>
        </w:rPr>
        <w:t>).</w:t>
      </w:r>
    </w:p>
    <w:p w14:paraId="35BBA52F" w14:textId="16A9E287" w:rsidR="00C3683C" w:rsidRDefault="00C3683C" w:rsidP="001C4598">
      <w:pPr>
        <w:pStyle w:val="Akapitzlist"/>
        <w:numPr>
          <w:ilvl w:val="0"/>
          <w:numId w:val="377"/>
        </w:numPr>
        <w:jc w:val="both"/>
      </w:pPr>
      <w:r w:rsidRPr="003522A9">
        <w:rPr>
          <w:color w:val="000000"/>
        </w:rPr>
        <w:t xml:space="preserve">Zestawy danych Ministerstwa Klimatu i Środowiska nr </w:t>
      </w:r>
      <w:hyperlink w:anchor="gr.4">
        <w:r>
          <w:rPr>
            <w:rStyle w:val="Hipercze"/>
          </w:rPr>
          <w:t>4</w:t>
        </w:r>
      </w:hyperlink>
      <w:r w:rsidRPr="003522A9">
        <w:rPr>
          <w:color w:val="000000"/>
        </w:rPr>
        <w:t xml:space="preserve"> (opisane w części II. Informacje o przekazywanych danych):</w:t>
      </w:r>
    </w:p>
    <w:p w14:paraId="7ABCC5CD" w14:textId="6AB34DAE" w:rsidR="00C3683C" w:rsidRDefault="00C3683C" w:rsidP="001C4598">
      <w:pPr>
        <w:pStyle w:val="Akapitzlist"/>
        <w:numPr>
          <w:ilvl w:val="1"/>
          <w:numId w:val="377"/>
        </w:numPr>
        <w:jc w:val="both"/>
      </w:pPr>
      <w:r w:rsidRPr="003522A9">
        <w:rPr>
          <w:color w:val="000000"/>
        </w:rPr>
        <w:t>G-10.4(D)k – sprawozdanie o działalności przedsiębiorstwa energetycznego zajmującego się dystrybucją energii elektrycznej (</w:t>
      </w:r>
      <w:hyperlink w:anchor="lp.4.5">
        <w:r>
          <w:rPr>
            <w:rStyle w:val="Hipercze"/>
          </w:rPr>
          <w:t>lp. 4.5</w:t>
        </w:r>
      </w:hyperlink>
      <w:r w:rsidRPr="003522A9">
        <w:rPr>
          <w:color w:val="000000"/>
        </w:rPr>
        <w:t>),</w:t>
      </w:r>
    </w:p>
    <w:p w14:paraId="36FD3F7C" w14:textId="32573DFD" w:rsidR="00C3683C" w:rsidRDefault="00C3683C" w:rsidP="001C4598">
      <w:pPr>
        <w:pStyle w:val="Akapitzlist"/>
        <w:numPr>
          <w:ilvl w:val="1"/>
          <w:numId w:val="377"/>
        </w:numPr>
        <w:jc w:val="both"/>
      </w:pPr>
      <w:r w:rsidRPr="003522A9">
        <w:rPr>
          <w:color w:val="000000"/>
        </w:rPr>
        <w:t>G-10.4(Ob)k – sprawozdanie o działalności przedsiębiorstwa energetycznego prowadzącego obrót energią elektryczną (</w:t>
      </w:r>
      <w:hyperlink w:anchor="lp.4.6">
        <w:r>
          <w:rPr>
            <w:rStyle w:val="Hipercze"/>
          </w:rPr>
          <w:t>lp. 4.6</w:t>
        </w:r>
      </w:hyperlink>
      <w:r w:rsidRPr="003522A9">
        <w:rPr>
          <w:color w:val="000000"/>
        </w:rPr>
        <w:t>),</w:t>
      </w:r>
    </w:p>
    <w:p w14:paraId="2C79552F" w14:textId="6DD6198A" w:rsidR="00C3683C" w:rsidRDefault="00C3683C" w:rsidP="001C4598">
      <w:pPr>
        <w:pStyle w:val="Akapitzlist"/>
        <w:numPr>
          <w:ilvl w:val="1"/>
          <w:numId w:val="377"/>
        </w:numPr>
        <w:jc w:val="both"/>
      </w:pPr>
      <w:r w:rsidRPr="003522A9">
        <w:rPr>
          <w:color w:val="000000"/>
        </w:rPr>
        <w:t>G-10.5 – sprawozdanie o stanie urządzeń elektrycznych (</w:t>
      </w:r>
      <w:hyperlink w:anchor="lp.4.8">
        <w:r>
          <w:rPr>
            <w:rStyle w:val="Hipercze"/>
          </w:rPr>
          <w:t>lp. 4.8</w:t>
        </w:r>
      </w:hyperlink>
      <w:r w:rsidRPr="003522A9">
        <w:rPr>
          <w:color w:val="000000"/>
        </w:rPr>
        <w:t>),</w:t>
      </w:r>
    </w:p>
    <w:p w14:paraId="45C5BD72" w14:textId="492985D3" w:rsidR="00C3683C" w:rsidRDefault="00C3683C" w:rsidP="001C4598">
      <w:pPr>
        <w:pStyle w:val="Akapitzlist"/>
        <w:numPr>
          <w:ilvl w:val="1"/>
          <w:numId w:val="377"/>
        </w:numPr>
        <w:jc w:val="both"/>
      </w:pPr>
      <w:r w:rsidRPr="003522A9">
        <w:rPr>
          <w:color w:val="000000"/>
        </w:rPr>
        <w:t>G-10.8 – sprawozdanie o sprzedaży/dostawie oraz zużyciu energii elektrycznej według jednostek podziału terytorialnego (</w:t>
      </w:r>
      <w:hyperlink w:anchor="lp.4.12">
        <w:r>
          <w:rPr>
            <w:rStyle w:val="Hipercze"/>
          </w:rPr>
          <w:t>lp. 4.12</w:t>
        </w:r>
      </w:hyperlink>
      <w:r w:rsidRPr="003522A9">
        <w:rPr>
          <w:color w:val="000000"/>
        </w:rPr>
        <w:t>),</w:t>
      </w:r>
    </w:p>
    <w:p w14:paraId="4E01A24B" w14:textId="12C5A895" w:rsidR="00C3683C" w:rsidRDefault="00C3683C" w:rsidP="001C4598">
      <w:pPr>
        <w:pStyle w:val="Akapitzlist"/>
        <w:numPr>
          <w:ilvl w:val="1"/>
          <w:numId w:val="377"/>
        </w:numPr>
        <w:jc w:val="both"/>
      </w:pPr>
      <w:r w:rsidRPr="003522A9">
        <w:rPr>
          <w:color w:val="000000"/>
        </w:rPr>
        <w:t>G-11e – sprawozdanie o cenach energii elektrycznej według kategorii standardowych odbiorców końcowych (</w:t>
      </w:r>
      <w:hyperlink w:anchor="lp.4.15">
        <w:r>
          <w:rPr>
            <w:rStyle w:val="Hipercze"/>
          </w:rPr>
          <w:t>lp. 4.15</w:t>
        </w:r>
      </w:hyperlink>
      <w:r w:rsidRPr="003522A9">
        <w:rPr>
          <w:color w:val="000000"/>
        </w:rPr>
        <w:t>).</w:t>
      </w:r>
    </w:p>
    <w:p w14:paraId="2FBBF5F5" w14:textId="43E12183" w:rsidR="00C3683C" w:rsidRDefault="00C3683C" w:rsidP="001C4598">
      <w:pPr>
        <w:pStyle w:val="Akapitzlist"/>
        <w:numPr>
          <w:ilvl w:val="0"/>
          <w:numId w:val="377"/>
        </w:numPr>
        <w:jc w:val="both"/>
      </w:pPr>
      <w:r w:rsidRPr="003522A9">
        <w:rPr>
          <w:color w:val="000000"/>
        </w:rPr>
        <w:t xml:space="preserve">Zestawy danych Ministerstwa Przemysłu nr </w:t>
      </w:r>
      <w:hyperlink w:anchor="gr.8">
        <w:r>
          <w:rPr>
            <w:rStyle w:val="Hipercze"/>
          </w:rPr>
          <w:t>8</w:t>
        </w:r>
      </w:hyperlink>
      <w:r w:rsidRPr="003522A9">
        <w:rPr>
          <w:color w:val="000000"/>
        </w:rPr>
        <w:t xml:space="preserve"> (opisane w części II. Informacje o przekazywanych danych):</w:t>
      </w:r>
    </w:p>
    <w:p w14:paraId="58D78242" w14:textId="32C38217" w:rsidR="00C3683C" w:rsidRDefault="00C3683C" w:rsidP="001C4598">
      <w:pPr>
        <w:pStyle w:val="Akapitzlist"/>
        <w:numPr>
          <w:ilvl w:val="1"/>
          <w:numId w:val="377"/>
        </w:numPr>
        <w:jc w:val="both"/>
      </w:pPr>
      <w:r w:rsidRPr="003522A9">
        <w:rPr>
          <w:color w:val="000000"/>
        </w:rPr>
        <w:t>G-11a – sprawozdanie w zakresie wykorzystania paliw alternatywnych w transporcie (</w:t>
      </w:r>
      <w:hyperlink w:anchor="lp.8.12">
        <w:r>
          <w:rPr>
            <w:rStyle w:val="Hipercze"/>
          </w:rPr>
          <w:t>lp. 8.12</w:t>
        </w:r>
      </w:hyperlink>
      <w:r w:rsidRPr="003522A9">
        <w:rPr>
          <w:color w:val="000000"/>
        </w:rPr>
        <w:t>),</w:t>
      </w:r>
    </w:p>
    <w:p w14:paraId="5EACF80A" w14:textId="3161E34C" w:rsidR="00C3683C" w:rsidRDefault="00C3683C" w:rsidP="001C4598">
      <w:pPr>
        <w:pStyle w:val="Akapitzlist"/>
        <w:numPr>
          <w:ilvl w:val="1"/>
          <w:numId w:val="377"/>
        </w:numPr>
        <w:jc w:val="both"/>
      </w:pPr>
      <w:r w:rsidRPr="003522A9">
        <w:rPr>
          <w:color w:val="000000"/>
        </w:rPr>
        <w:t>G-11g – sprawozdanie o cenach gazu ziemnego według kategorii standardowych odbiorców końcowych (</w:t>
      </w:r>
      <w:hyperlink w:anchor="lp.8.13">
        <w:r>
          <w:rPr>
            <w:rStyle w:val="Hipercze"/>
          </w:rPr>
          <w:t>lp. 8.13</w:t>
        </w:r>
      </w:hyperlink>
      <w:r w:rsidRPr="003522A9">
        <w:rPr>
          <w:color w:val="000000"/>
        </w:rPr>
        <w:t>),</w:t>
      </w:r>
    </w:p>
    <w:p w14:paraId="2CB47E36" w14:textId="5163E0FB" w:rsidR="00C3683C" w:rsidRDefault="00C3683C" w:rsidP="001C4598">
      <w:pPr>
        <w:pStyle w:val="Akapitzlist"/>
        <w:numPr>
          <w:ilvl w:val="1"/>
          <w:numId w:val="377"/>
        </w:numPr>
        <w:jc w:val="both"/>
      </w:pPr>
      <w:r w:rsidRPr="003522A9">
        <w:rPr>
          <w:color w:val="000000"/>
        </w:rPr>
        <w:t>GAZ-3 – sprawozdanie o działalności przedsiębiorstw gazowniczych (</w:t>
      </w:r>
      <w:hyperlink w:anchor="lp.8.17">
        <w:r>
          <w:rPr>
            <w:rStyle w:val="Hipercze"/>
          </w:rPr>
          <w:t>lp. 8.17</w:t>
        </w:r>
      </w:hyperlink>
      <w:r w:rsidRPr="003522A9">
        <w:rPr>
          <w:color w:val="000000"/>
        </w:rPr>
        <w:t>).</w:t>
      </w:r>
    </w:p>
    <w:p w14:paraId="235AAAA5" w14:textId="7FBAEAF3" w:rsidR="00C3683C" w:rsidRDefault="00C3683C" w:rsidP="001C4598">
      <w:pPr>
        <w:pStyle w:val="Akapitzlist"/>
        <w:numPr>
          <w:ilvl w:val="0"/>
          <w:numId w:val="377"/>
        </w:numPr>
        <w:jc w:val="both"/>
      </w:pPr>
      <w:r w:rsidRPr="003522A9">
        <w:rPr>
          <w:color w:val="000000"/>
        </w:rPr>
        <w:t xml:space="preserve">Zestawy danych z systemów informacyjnych Urzędu Regulacji Energetyki nr </w:t>
      </w:r>
      <w:hyperlink w:anchor="gr.167">
        <w:r>
          <w:rPr>
            <w:rStyle w:val="Hipercze"/>
          </w:rPr>
          <w:t>167</w:t>
        </w:r>
      </w:hyperlink>
      <w:r w:rsidRPr="003522A9">
        <w:rPr>
          <w:color w:val="000000"/>
        </w:rPr>
        <w:t xml:space="preserve"> (opisane w części II. Informacje o przekazywanych danych):</w:t>
      </w:r>
    </w:p>
    <w:p w14:paraId="68514B4A" w14:textId="3C0D74A7" w:rsidR="00C3683C" w:rsidRDefault="00C3683C" w:rsidP="001C4598">
      <w:pPr>
        <w:pStyle w:val="Akapitzlist"/>
        <w:numPr>
          <w:ilvl w:val="1"/>
          <w:numId w:val="377"/>
        </w:numPr>
        <w:jc w:val="both"/>
      </w:pPr>
      <w:r w:rsidRPr="003522A9">
        <w:rPr>
          <w:color w:val="000000"/>
        </w:rPr>
        <w:t>wykaz wytwórców energii elektrycznej w mikroinstalacji, dane o energii elektrycznej wytworzonej z odnawialnego źródła energii w mikroinstalacji (w tym przez prosumentów) i wprowadzonej do sieci dystrybucyjnej (</w:t>
      </w:r>
      <w:hyperlink w:anchor="lp.167.7">
        <w:r>
          <w:rPr>
            <w:rStyle w:val="Hipercze"/>
          </w:rPr>
          <w:t>lp. 167.7</w:t>
        </w:r>
      </w:hyperlink>
      <w:r w:rsidRPr="003522A9">
        <w:rPr>
          <w:color w:val="000000"/>
        </w:rPr>
        <w:t>).</w:t>
      </w:r>
    </w:p>
    <w:p w14:paraId="11C23D70" w14:textId="77777777" w:rsidR="00C3683C" w:rsidRDefault="00C3683C" w:rsidP="001C4598">
      <w:pPr>
        <w:pStyle w:val="Akapitzlist"/>
        <w:numPr>
          <w:ilvl w:val="0"/>
          <w:numId w:val="377"/>
        </w:numPr>
        <w:jc w:val="both"/>
      </w:pPr>
      <w:r w:rsidRPr="003522A9">
        <w:rPr>
          <w:color w:val="000000"/>
        </w:rPr>
        <w:t>Wyniki innych badań:</w:t>
      </w:r>
    </w:p>
    <w:p w14:paraId="63BBA636" w14:textId="77777777" w:rsidR="00C3683C" w:rsidRDefault="00C3683C" w:rsidP="001C4598">
      <w:pPr>
        <w:pStyle w:val="Akapitzlist"/>
        <w:numPr>
          <w:ilvl w:val="1"/>
          <w:numId w:val="377"/>
        </w:numPr>
        <w:jc w:val="both"/>
      </w:pPr>
      <w:r w:rsidRPr="003522A9">
        <w:rPr>
          <w:color w:val="000000"/>
        </w:rPr>
        <w:t>1.25.01 Budżety gospodarstw domowych,</w:t>
      </w:r>
    </w:p>
    <w:p w14:paraId="30E44C1F" w14:textId="77777777" w:rsidR="00C3683C" w:rsidRDefault="00C3683C" w:rsidP="001C4598">
      <w:pPr>
        <w:pStyle w:val="Akapitzlist"/>
        <w:numPr>
          <w:ilvl w:val="1"/>
          <w:numId w:val="377"/>
        </w:numPr>
        <w:jc w:val="both"/>
      </w:pPr>
      <w:r w:rsidRPr="003522A9">
        <w:rPr>
          <w:color w:val="000000"/>
        </w:rPr>
        <w:t>1.25.08 Europejskie badanie warunków życia ludności (EU-SILC),</w:t>
      </w:r>
    </w:p>
    <w:p w14:paraId="41490752" w14:textId="77777777" w:rsidR="00C3683C" w:rsidRDefault="00C3683C" w:rsidP="001C4598">
      <w:pPr>
        <w:pStyle w:val="Akapitzlist"/>
        <w:numPr>
          <w:ilvl w:val="1"/>
          <w:numId w:val="377"/>
        </w:numPr>
        <w:jc w:val="both"/>
      </w:pPr>
      <w:r w:rsidRPr="003522A9">
        <w:rPr>
          <w:color w:val="000000"/>
        </w:rPr>
        <w:t>1.26.01 Gospodarowanie zasobami mieszkaniowymi,</w:t>
      </w:r>
    </w:p>
    <w:p w14:paraId="29AAA843" w14:textId="77777777" w:rsidR="00C3683C" w:rsidRDefault="00C3683C" w:rsidP="001C4598">
      <w:pPr>
        <w:pStyle w:val="Akapitzlist"/>
        <w:numPr>
          <w:ilvl w:val="1"/>
          <w:numId w:val="377"/>
        </w:numPr>
        <w:jc w:val="both"/>
      </w:pPr>
      <w:r w:rsidRPr="003522A9">
        <w:rPr>
          <w:color w:val="000000"/>
        </w:rPr>
        <w:t>1.44.02 Elektroenergetyka i ciepłownictwo,</w:t>
      </w:r>
    </w:p>
    <w:p w14:paraId="1305D328" w14:textId="77777777" w:rsidR="00C3683C" w:rsidRDefault="00C3683C" w:rsidP="001C4598">
      <w:pPr>
        <w:pStyle w:val="Akapitzlist"/>
        <w:numPr>
          <w:ilvl w:val="1"/>
          <w:numId w:val="377"/>
        </w:numPr>
        <w:jc w:val="both"/>
      </w:pPr>
      <w:r w:rsidRPr="003522A9">
        <w:rPr>
          <w:color w:val="000000"/>
        </w:rPr>
        <w:t>1.44.11 Paliwa ciekłe i gazowe.</w:t>
      </w:r>
    </w:p>
    <w:p w14:paraId="61825D93" w14:textId="77777777" w:rsidR="00C3683C" w:rsidRDefault="00C3683C" w:rsidP="001C4598">
      <w:pPr>
        <w:pStyle w:val="Akapitzlist"/>
        <w:numPr>
          <w:ilvl w:val="0"/>
          <w:numId w:val="377"/>
        </w:numPr>
        <w:jc w:val="both"/>
      </w:pPr>
      <w:r w:rsidRPr="003522A9">
        <w:rPr>
          <w:color w:val="000000"/>
        </w:rPr>
        <w:t>Inne źródła danych: dane pozyskane z badania 1.44.04 Pbssp na rok 2024; informacje dystrybutorów energii elektrycznej, gazu ziemnego i ciepła o wielkościach zużycia nośników energii na poszczególne cele (ogrzewanie mieszkań, przygotowanie ciepłej wody, gotowanie posiłków, oświetlenie itd.); informacje sprzedawców pomp ciepła i importerów urządzeń grzewczych; informacje branży fotowoltaicznej; informacje pochodzące z programów: Mój Prąd i Czyste Powietrze, Moje Ciepło, Ciepłe Mieszkanie, Energia dla wsi; informacje pochodzące z Centralnej Ewidencji Emisyjności Budynków.</w:t>
      </w:r>
    </w:p>
    <w:p w14:paraId="614CCB82" w14:textId="77777777" w:rsidR="00C3683C" w:rsidRDefault="00C3683C" w:rsidP="001C4598">
      <w:pPr>
        <w:spacing w:before="120" w:after="120"/>
        <w:jc w:val="both"/>
        <w:divId w:val="947857549"/>
        <w:rPr>
          <w:b/>
          <w:bCs/>
          <w:color w:val="000000"/>
        </w:rPr>
      </w:pPr>
      <w:r>
        <w:rPr>
          <w:b/>
          <w:bCs/>
          <w:color w:val="000000"/>
        </w:rPr>
        <w:t>9. Rodzaje wynikowych informacji statystycznych:</w:t>
      </w:r>
    </w:p>
    <w:p w14:paraId="5A2824C6" w14:textId="77777777" w:rsidR="00C3683C" w:rsidRDefault="00C3683C" w:rsidP="001C4598">
      <w:pPr>
        <w:pStyle w:val="Akapitzlist"/>
        <w:numPr>
          <w:ilvl w:val="0"/>
          <w:numId w:val="634"/>
        </w:numPr>
        <w:jc w:val="both"/>
      </w:pPr>
      <w:r w:rsidRPr="00A6609E">
        <w:rPr>
          <w:color w:val="000000"/>
        </w:rPr>
        <w:t>Zużycie poszczególnych nośników energii w gospodarstwach domowych, w przekrojach: kierunki użytkowania.</w:t>
      </w:r>
    </w:p>
    <w:p w14:paraId="5117A502" w14:textId="77777777" w:rsidR="00C3683C" w:rsidRDefault="00C3683C" w:rsidP="001C4598">
      <w:pPr>
        <w:pStyle w:val="Akapitzlist"/>
        <w:numPr>
          <w:ilvl w:val="0"/>
          <w:numId w:val="634"/>
        </w:numPr>
        <w:jc w:val="both"/>
      </w:pPr>
      <w:r w:rsidRPr="00A6609E">
        <w:rPr>
          <w:color w:val="000000"/>
        </w:rPr>
        <w:t>Wyposażenie gospodarstw domowych w urządzenia zużywające paliwa i energię, prywatne środki transportu, wydatki na paliwa i energię w gospodarstwach domowych, charakterystyka gospodarstw domowych, w przekrojach: kraj.</w:t>
      </w:r>
    </w:p>
    <w:p w14:paraId="132218D8" w14:textId="77777777" w:rsidR="00C3683C" w:rsidRDefault="00C3683C" w:rsidP="001C4598">
      <w:pPr>
        <w:pStyle w:val="Akapitzlist"/>
        <w:numPr>
          <w:ilvl w:val="0"/>
          <w:numId w:val="634"/>
        </w:numPr>
        <w:jc w:val="both"/>
      </w:pPr>
      <w:r w:rsidRPr="00A6609E">
        <w:rPr>
          <w:color w:val="000000"/>
        </w:rPr>
        <w:t>Sposób ogrzewania mieszkania i przygotowania ciepłej wody, w przekrojach: kraj.</w:t>
      </w:r>
    </w:p>
    <w:p w14:paraId="1E1FC527" w14:textId="77777777" w:rsidR="00C3683C" w:rsidRDefault="00C3683C" w:rsidP="001C4598">
      <w:pPr>
        <w:pStyle w:val="Akapitzlist"/>
        <w:numPr>
          <w:ilvl w:val="0"/>
          <w:numId w:val="634"/>
        </w:numPr>
        <w:jc w:val="both"/>
      </w:pPr>
      <w:r w:rsidRPr="00A6609E">
        <w:rPr>
          <w:color w:val="000000"/>
        </w:rPr>
        <w:t>Charakterystyka paliw z biomasy oraz urządzeń wykorzystujących energię ze źródeł odnawialnych (kolektorów słonecznych, pomp ciepła, mikroinstalacji), w przekrojach: kraj.</w:t>
      </w:r>
    </w:p>
    <w:p w14:paraId="43DB22DD" w14:textId="77777777" w:rsidR="00C3683C" w:rsidRDefault="00C3683C" w:rsidP="001C4598">
      <w:pPr>
        <w:pStyle w:val="Akapitzlist"/>
        <w:numPr>
          <w:ilvl w:val="0"/>
          <w:numId w:val="634"/>
        </w:numPr>
        <w:jc w:val="both"/>
      </w:pPr>
      <w:r w:rsidRPr="00A6609E">
        <w:rPr>
          <w:color w:val="000000"/>
        </w:rPr>
        <w:t>Efektywność energetyczna w gospodarstwach domowych, w przekrojach: kraj.</w:t>
      </w:r>
    </w:p>
    <w:p w14:paraId="48D54CE1" w14:textId="77777777" w:rsidR="00C3683C" w:rsidRDefault="00C3683C" w:rsidP="001C4598">
      <w:pPr>
        <w:pStyle w:val="Akapitzlist"/>
        <w:numPr>
          <w:ilvl w:val="0"/>
          <w:numId w:val="634"/>
        </w:numPr>
        <w:jc w:val="both"/>
      </w:pPr>
      <w:r w:rsidRPr="00A6609E">
        <w:rPr>
          <w:color w:val="000000"/>
        </w:rPr>
        <w:t>Wskaźniki mierzące zjawisko ubóstwa energetycznego, w przekrojach: kraj, województwa.</w:t>
      </w:r>
    </w:p>
    <w:p w14:paraId="39F3305A" w14:textId="77777777" w:rsidR="00C3683C" w:rsidRDefault="00C3683C" w:rsidP="001C4598">
      <w:pPr>
        <w:spacing w:before="120" w:after="120"/>
        <w:jc w:val="both"/>
        <w:divId w:val="1209029231"/>
        <w:rPr>
          <w:b/>
          <w:bCs/>
          <w:color w:val="000000"/>
        </w:rPr>
      </w:pPr>
      <w:r>
        <w:rPr>
          <w:b/>
          <w:bCs/>
          <w:color w:val="000000"/>
        </w:rPr>
        <w:t>10. Formy i terminy udostępnienia wynikowych informacji statystycznych:</w:t>
      </w:r>
    </w:p>
    <w:p w14:paraId="4192B3A7" w14:textId="77777777" w:rsidR="00C3683C" w:rsidRPr="00274CDA" w:rsidRDefault="00C3683C" w:rsidP="001C4598">
      <w:pPr>
        <w:pStyle w:val="Akapitzlist"/>
        <w:numPr>
          <w:ilvl w:val="0"/>
          <w:numId w:val="891"/>
        </w:numPr>
        <w:jc w:val="both"/>
        <w:rPr>
          <w:color w:val="000000"/>
        </w:rPr>
      </w:pPr>
      <w:r w:rsidRPr="00274CDA">
        <w:rPr>
          <w:color w:val="000000"/>
        </w:rPr>
        <w:t>Publikacje GUS:</w:t>
      </w:r>
    </w:p>
    <w:p w14:paraId="3402E808" w14:textId="77777777" w:rsidR="00C3683C" w:rsidRPr="00274CDA" w:rsidRDefault="00C3683C" w:rsidP="001C4598">
      <w:pPr>
        <w:pStyle w:val="Akapitzlist"/>
        <w:numPr>
          <w:ilvl w:val="1"/>
          <w:numId w:val="891"/>
        </w:numPr>
        <w:jc w:val="both"/>
        <w:rPr>
          <w:color w:val="000000"/>
        </w:rPr>
      </w:pPr>
      <w:r w:rsidRPr="00274CDA">
        <w:rPr>
          <w:color w:val="000000"/>
        </w:rPr>
        <w:t>„Gospodarka paliwowo-energetyczna w latach 2024 i 2025” (listopad 2026),</w:t>
      </w:r>
    </w:p>
    <w:p w14:paraId="6E8C56FE" w14:textId="77777777" w:rsidR="00C3683C" w:rsidRPr="00274CDA" w:rsidRDefault="00C3683C" w:rsidP="001C4598">
      <w:pPr>
        <w:pStyle w:val="Akapitzlist"/>
        <w:numPr>
          <w:ilvl w:val="1"/>
          <w:numId w:val="891"/>
        </w:numPr>
        <w:jc w:val="both"/>
        <w:rPr>
          <w:color w:val="000000"/>
        </w:rPr>
      </w:pPr>
      <w:r w:rsidRPr="00274CDA">
        <w:rPr>
          <w:color w:val="000000"/>
        </w:rPr>
        <w:t>„Zużycie paliw i nośników energii w 2025 r.” (grudzień 2026).</w:t>
      </w:r>
    </w:p>
    <w:p w14:paraId="18F2312E" w14:textId="77777777" w:rsidR="00C3683C" w:rsidRPr="00274CDA" w:rsidRDefault="00C3683C" w:rsidP="001C4598">
      <w:pPr>
        <w:pStyle w:val="Akapitzlist"/>
        <w:numPr>
          <w:ilvl w:val="0"/>
          <w:numId w:val="891"/>
        </w:numPr>
        <w:jc w:val="both"/>
        <w:rPr>
          <w:color w:val="000000"/>
        </w:rPr>
      </w:pPr>
      <w:r w:rsidRPr="00274CDA">
        <w:rPr>
          <w:color w:val="000000"/>
        </w:rPr>
        <w:t>Internetowe bazy danych:</w:t>
      </w:r>
    </w:p>
    <w:p w14:paraId="1E558290" w14:textId="77777777" w:rsidR="00C3683C" w:rsidRPr="00274CDA" w:rsidRDefault="00C3683C" w:rsidP="001C4598">
      <w:pPr>
        <w:pStyle w:val="Akapitzlist"/>
        <w:numPr>
          <w:ilvl w:val="1"/>
          <w:numId w:val="891"/>
        </w:numPr>
        <w:jc w:val="both"/>
        <w:rPr>
          <w:color w:val="000000"/>
        </w:rPr>
      </w:pPr>
      <w:r w:rsidRPr="00274CDA">
        <w:rPr>
          <w:color w:val="000000"/>
        </w:rPr>
        <w:t>Bazy Eurostatu i innych organizacji międzynarodowych – Baza Eurostatu – Ochrona środowiska i energia – Energia (maj 2027).</w:t>
      </w:r>
    </w:p>
    <w:p w14:paraId="517E816A" w14:textId="77777777" w:rsidR="00C3683C" w:rsidRPr="00274CDA" w:rsidRDefault="00C3683C" w:rsidP="001C4598">
      <w:pPr>
        <w:pStyle w:val="Akapitzlist"/>
        <w:numPr>
          <w:ilvl w:val="0"/>
          <w:numId w:val="891"/>
        </w:numPr>
        <w:jc w:val="both"/>
        <w:rPr>
          <w:color w:val="000000"/>
        </w:rPr>
      </w:pPr>
      <w:r w:rsidRPr="00274CDA">
        <w:rPr>
          <w:color w:val="000000"/>
        </w:rPr>
        <w:t>Tablice publikacyjne:</w:t>
      </w:r>
    </w:p>
    <w:p w14:paraId="7D3794B3" w14:textId="77777777" w:rsidR="00C3683C" w:rsidRPr="00274CDA" w:rsidRDefault="00C3683C" w:rsidP="001C4598">
      <w:pPr>
        <w:pStyle w:val="Akapitzlist"/>
        <w:numPr>
          <w:ilvl w:val="1"/>
          <w:numId w:val="891"/>
        </w:numPr>
        <w:jc w:val="both"/>
        <w:rPr>
          <w:color w:val="000000"/>
        </w:rPr>
      </w:pPr>
      <w:r w:rsidRPr="00274CDA">
        <w:rPr>
          <w:color w:val="000000"/>
        </w:rPr>
        <w:t>„Szacunki danych o zużyciu energii w gospodarstwach domowych w 2025 r. – ARE w im. MKiŚ” (grudzień 2026),</w:t>
      </w:r>
    </w:p>
    <w:p w14:paraId="58508505" w14:textId="77777777" w:rsidR="00C3683C" w:rsidRPr="00274CDA" w:rsidRDefault="00C3683C" w:rsidP="001C4598">
      <w:pPr>
        <w:pStyle w:val="Akapitzlist"/>
        <w:numPr>
          <w:ilvl w:val="1"/>
          <w:numId w:val="891"/>
        </w:numPr>
        <w:jc w:val="both"/>
        <w:rPr>
          <w:color w:val="000000"/>
        </w:rPr>
      </w:pPr>
      <w:r w:rsidRPr="00274CDA">
        <w:rPr>
          <w:color w:val="000000"/>
        </w:rPr>
        <w:t>„Ubóstwo energetyczne w 2025 r. – ARE w im. MKiŚ” (grudzień 2026).</w:t>
      </w:r>
    </w:p>
    <w:p w14:paraId="240C0389" w14:textId="77777777" w:rsidR="006B1864" w:rsidRDefault="00C3683C" w:rsidP="001C4598">
      <w:pPr>
        <w:jc w:val="both"/>
        <w:rPr>
          <w:vanish/>
        </w:rPr>
      </w:pPr>
      <w:r>
        <w:br w:type="page"/>
      </w:r>
    </w:p>
    <w:p w14:paraId="7BF055C3" w14:textId="77777777" w:rsidR="00C3683C" w:rsidRPr="00C3683C" w:rsidRDefault="00C3683C" w:rsidP="001C4598">
      <w:pPr>
        <w:spacing w:after="120"/>
        <w:jc w:val="both"/>
        <w:rPr>
          <w:b/>
          <w:bCs/>
          <w:color w:val="000000"/>
          <w:sz w:val="24"/>
          <w:szCs w:val="24"/>
        </w:rPr>
      </w:pPr>
      <w:r w:rsidRPr="00C3683C">
        <w:rPr>
          <w:b/>
          <w:bCs/>
          <w:color w:val="000000"/>
          <w:sz w:val="24"/>
          <w:szCs w:val="24"/>
        </w:rPr>
        <w:t>1.44 RYNEK MATERIAŁOWY I PALIWOWO-ENERGETYCZNY</w:t>
      </w:r>
    </w:p>
    <w:p w14:paraId="4E17267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03" w:name="_Toc176176716"/>
      <w:bookmarkStart w:id="404" w:name="_Toc17618300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05" w:name="badanie.1.44.05"/>
      <w:bookmarkEnd w:id="405"/>
      <w:r w:rsidRPr="00C3683C">
        <w:rPr>
          <w:rFonts w:ascii="Times New Roman" w:hAnsi="Times New Roman" w:cs="Times New Roman"/>
          <w:b/>
          <w:color w:val="000000"/>
          <w:sz w:val="20"/>
        </w:rPr>
        <w:t>1.44.05 (121)</w:t>
      </w:r>
      <w:bookmarkEnd w:id="403"/>
      <w:bookmarkEnd w:id="404"/>
    </w:p>
    <w:p w14:paraId="692C144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Gospodarowanie materiałami</w:t>
      </w:r>
    </w:p>
    <w:p w14:paraId="5B12A83B"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5CCC15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B22F622" w14:textId="77777777" w:rsidR="00C3683C" w:rsidRDefault="00C3683C" w:rsidP="001C4598">
      <w:pPr>
        <w:spacing w:before="120" w:after="120"/>
        <w:jc w:val="both"/>
        <w:divId w:val="302079321"/>
        <w:rPr>
          <w:b/>
          <w:bCs/>
          <w:color w:val="000000"/>
        </w:rPr>
      </w:pPr>
      <w:r>
        <w:rPr>
          <w:b/>
          <w:bCs/>
          <w:color w:val="000000"/>
        </w:rPr>
        <w:t>5. Cel badania:</w:t>
      </w:r>
    </w:p>
    <w:p w14:paraId="17495F2E" w14:textId="77777777" w:rsidR="00C3683C" w:rsidRPr="003522A9" w:rsidRDefault="00C3683C" w:rsidP="001C4598">
      <w:pPr>
        <w:pStyle w:val="Akapitzlist"/>
        <w:numPr>
          <w:ilvl w:val="0"/>
          <w:numId w:val="121"/>
        </w:numPr>
        <w:jc w:val="both"/>
        <w:rPr>
          <w:color w:val="000000"/>
        </w:rPr>
      </w:pPr>
      <w:r w:rsidRPr="003522A9">
        <w:rPr>
          <w:color w:val="000000"/>
        </w:rPr>
        <w:t>Celem badania jest dostarczenie informacji niezbędnej organom państwa i administracji publicznej oraz podmiotom gospodarki narodowej, a także społeczeństwu do analizy i oceny zaopatrzenia gospodarki w materiały, opracowywanie bilansów krajowych materiałów, dostaw materiałów na zaopatrzenie kraju, określenie głównych kierunków zużycia materiałów na wytworzenie produktów oraz poziomu zapasów materiałów, analiza i ocena gospodarowania podstawowymi odpadami metalicznymi i niemetalicznymi nadającymi się do recyklingu.</w:t>
      </w:r>
    </w:p>
    <w:p w14:paraId="74D51F9B" w14:textId="77777777" w:rsidR="00C3683C" w:rsidRPr="003522A9" w:rsidRDefault="00C3683C" w:rsidP="001C4598">
      <w:pPr>
        <w:pStyle w:val="Akapitzlist"/>
        <w:numPr>
          <w:ilvl w:val="0"/>
          <w:numId w:val="121"/>
        </w:numPr>
        <w:jc w:val="both"/>
        <w:rPr>
          <w:color w:val="000000"/>
        </w:rPr>
      </w:pPr>
      <w:r w:rsidRPr="003522A9">
        <w:rPr>
          <w:color w:val="000000"/>
        </w:rPr>
        <w:t>Strategie i programy, na potrzeby których są dostarczane dane:</w:t>
      </w:r>
    </w:p>
    <w:p w14:paraId="2F2A6A7B" w14:textId="4DD81CDC" w:rsidR="00C3683C" w:rsidRPr="003522A9" w:rsidRDefault="008A2F66" w:rsidP="001C4598">
      <w:pPr>
        <w:pStyle w:val="Akapitzlist"/>
        <w:numPr>
          <w:ilvl w:val="1"/>
          <w:numId w:val="121"/>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0943BD30" w14:textId="77777777" w:rsidR="00C3683C" w:rsidRPr="003522A9" w:rsidRDefault="00C3683C" w:rsidP="001C4598">
      <w:pPr>
        <w:pStyle w:val="Akapitzlist"/>
        <w:numPr>
          <w:ilvl w:val="0"/>
          <w:numId w:val="121"/>
        </w:numPr>
        <w:jc w:val="both"/>
        <w:rPr>
          <w:color w:val="000000"/>
        </w:rPr>
      </w:pPr>
      <w:r w:rsidRPr="003522A9">
        <w:rPr>
          <w:color w:val="000000"/>
        </w:rPr>
        <w:t>Użytkownicy, których potrzeby uwzględnia badanie:</w:t>
      </w:r>
    </w:p>
    <w:p w14:paraId="06BD9F60" w14:textId="77777777" w:rsidR="00C3683C" w:rsidRPr="003522A9" w:rsidRDefault="00C3683C" w:rsidP="001C4598">
      <w:pPr>
        <w:pStyle w:val="Akapitzlist"/>
        <w:numPr>
          <w:ilvl w:val="1"/>
          <w:numId w:val="121"/>
        </w:numPr>
        <w:jc w:val="both"/>
        <w:rPr>
          <w:color w:val="000000"/>
        </w:rPr>
      </w:pPr>
      <w:r w:rsidRPr="003522A9">
        <w:rPr>
          <w:color w:val="000000"/>
        </w:rPr>
        <w:t>administracja rządowa,</w:t>
      </w:r>
    </w:p>
    <w:p w14:paraId="3397DD8C" w14:textId="77777777" w:rsidR="00C3683C" w:rsidRPr="003522A9" w:rsidRDefault="00C3683C" w:rsidP="001C4598">
      <w:pPr>
        <w:pStyle w:val="Akapitzlist"/>
        <w:numPr>
          <w:ilvl w:val="1"/>
          <w:numId w:val="121"/>
        </w:numPr>
        <w:jc w:val="both"/>
        <w:rPr>
          <w:color w:val="000000"/>
        </w:rPr>
      </w:pPr>
      <w:r w:rsidRPr="003522A9">
        <w:rPr>
          <w:color w:val="000000"/>
        </w:rPr>
        <w:t>placówki naukowe/badawcze, uczelnie (nauczyciele akademiccy i studenci),</w:t>
      </w:r>
    </w:p>
    <w:p w14:paraId="641B1C1F" w14:textId="77777777" w:rsidR="00C3683C" w:rsidRPr="003522A9" w:rsidRDefault="00C3683C" w:rsidP="001C4598">
      <w:pPr>
        <w:pStyle w:val="Akapitzlist"/>
        <w:numPr>
          <w:ilvl w:val="1"/>
          <w:numId w:val="121"/>
        </w:numPr>
        <w:jc w:val="both"/>
        <w:rPr>
          <w:color w:val="000000"/>
        </w:rPr>
      </w:pPr>
      <w:r w:rsidRPr="003522A9">
        <w:rPr>
          <w:color w:val="000000"/>
        </w:rPr>
        <w:t>stowarzyszenia, organizacje, fundacje,</w:t>
      </w:r>
    </w:p>
    <w:p w14:paraId="7F12D069" w14:textId="77777777" w:rsidR="00C3683C" w:rsidRPr="003522A9" w:rsidRDefault="00C3683C" w:rsidP="001C4598">
      <w:pPr>
        <w:pStyle w:val="Akapitzlist"/>
        <w:numPr>
          <w:ilvl w:val="1"/>
          <w:numId w:val="121"/>
        </w:numPr>
        <w:jc w:val="both"/>
        <w:rPr>
          <w:color w:val="000000"/>
        </w:rPr>
      </w:pPr>
      <w:r w:rsidRPr="003522A9">
        <w:rPr>
          <w:color w:val="000000"/>
        </w:rPr>
        <w:t>przedsiębiorstwa, samorząd gospodarczy,</w:t>
      </w:r>
    </w:p>
    <w:p w14:paraId="0FD255B7" w14:textId="77777777" w:rsidR="00C3683C" w:rsidRPr="003522A9" w:rsidRDefault="00C3683C" w:rsidP="001C4598">
      <w:pPr>
        <w:pStyle w:val="Akapitzlist"/>
        <w:numPr>
          <w:ilvl w:val="1"/>
          <w:numId w:val="121"/>
        </w:numPr>
        <w:jc w:val="both"/>
        <w:rPr>
          <w:color w:val="000000"/>
        </w:rPr>
      </w:pPr>
      <w:r w:rsidRPr="003522A9">
        <w:rPr>
          <w:color w:val="000000"/>
        </w:rPr>
        <w:t>Sejm, Senat,</w:t>
      </w:r>
    </w:p>
    <w:p w14:paraId="132F13D7" w14:textId="77777777" w:rsidR="00C3683C" w:rsidRPr="003522A9" w:rsidRDefault="00C3683C" w:rsidP="001C4598">
      <w:pPr>
        <w:pStyle w:val="Akapitzlist"/>
        <w:numPr>
          <w:ilvl w:val="1"/>
          <w:numId w:val="121"/>
        </w:numPr>
        <w:jc w:val="both"/>
        <w:rPr>
          <w:color w:val="000000"/>
        </w:rPr>
      </w:pPr>
      <w:r w:rsidRPr="003522A9">
        <w:rPr>
          <w:color w:val="000000"/>
        </w:rPr>
        <w:t>inny użytkownik.</w:t>
      </w:r>
    </w:p>
    <w:p w14:paraId="1018E817" w14:textId="77777777" w:rsidR="00C3683C" w:rsidRDefault="00C3683C" w:rsidP="001C4598">
      <w:pPr>
        <w:spacing w:before="120" w:after="120"/>
        <w:jc w:val="both"/>
        <w:divId w:val="897592723"/>
        <w:rPr>
          <w:b/>
          <w:bCs/>
          <w:color w:val="000000"/>
        </w:rPr>
      </w:pPr>
      <w:r>
        <w:rPr>
          <w:b/>
          <w:bCs/>
          <w:color w:val="000000"/>
        </w:rPr>
        <w:t>6. Zakres podmiotowy:</w:t>
      </w:r>
    </w:p>
    <w:p w14:paraId="268C6AB0" w14:textId="77777777" w:rsidR="00C3683C" w:rsidRDefault="00C3683C" w:rsidP="001C4598">
      <w:pPr>
        <w:jc w:val="both"/>
        <w:rPr>
          <w:color w:val="000000"/>
        </w:rPr>
      </w:pPr>
      <w:r>
        <w:rPr>
          <w:color w:val="000000"/>
        </w:rPr>
        <w:t>Podmioty gospodarki narodowej zużywające materiały, w których liczba pracujących wynosi 10 osób i więcej, dla których działalność przeważająca jest zaklasyfikowana według PKD do sekcji D, E, F (z wyłączeniem grupy 41.1), do działu 01 (z wyłączeniem osób fizycznych prowadzących indywidualne gospodarstwa rolne), 13, 15, 16, 17, 18, 20, 21, 22, 23, 24, 25, 26, 27, 28, 29, 30, 31, 32, 33, 52, 58, 61.</w:t>
      </w:r>
    </w:p>
    <w:p w14:paraId="73E59B7B" w14:textId="77777777" w:rsidR="00C3683C" w:rsidRDefault="00C3683C" w:rsidP="001C4598">
      <w:pPr>
        <w:jc w:val="both"/>
        <w:rPr>
          <w:color w:val="000000"/>
        </w:rPr>
      </w:pPr>
      <w:r>
        <w:rPr>
          <w:color w:val="000000"/>
        </w:rPr>
        <w:t>Podmioty gospodarki narodowej zużywające materiały, w których liczba pracujących wynosi 50 osób i więcej, dla których działalność przeważająca jest zaklasyfikowana według PKD do sekcji B, do działu 10, 11, 12, 14, 19, 49, 50, 51.</w:t>
      </w:r>
    </w:p>
    <w:p w14:paraId="4A8AAAB4" w14:textId="77777777" w:rsidR="00C3683C" w:rsidRDefault="00C3683C" w:rsidP="001C4598">
      <w:pPr>
        <w:jc w:val="both"/>
        <w:rPr>
          <w:color w:val="000000"/>
        </w:rPr>
      </w:pPr>
      <w:r>
        <w:rPr>
          <w:color w:val="000000"/>
        </w:rPr>
        <w:t>Podmioty gospodarki narodowej prowadzące działalność w zakresie skupu i sprzedaży odpadów nadających się do recyklingu.</w:t>
      </w:r>
    </w:p>
    <w:p w14:paraId="44C3A052" w14:textId="77777777" w:rsidR="00C3683C" w:rsidRDefault="00C3683C" w:rsidP="001C4598">
      <w:pPr>
        <w:jc w:val="both"/>
        <w:rPr>
          <w:color w:val="000000"/>
        </w:rPr>
      </w:pPr>
      <w:r>
        <w:rPr>
          <w:color w:val="000000"/>
        </w:rPr>
        <w:t>Podmioty gospodarki narodowej wytwarzające odpady nadające się do recyklingu, w których liczba pracujących wynosi 10 osób i więcej, dla których działalność przeważająca jest zaklasyfikowana według PKD do sekcji E, F, do działu 13, 17, 18, 22, 23, 24, 25, 32, 33, 49, 50, 51, 58, do klasy 84.24, 84.25.</w:t>
      </w:r>
    </w:p>
    <w:p w14:paraId="1FEA36F8" w14:textId="77777777" w:rsidR="00C3683C" w:rsidRDefault="00C3683C" w:rsidP="001C4598">
      <w:pPr>
        <w:jc w:val="both"/>
        <w:rPr>
          <w:color w:val="000000"/>
        </w:rPr>
      </w:pPr>
      <w:r>
        <w:rPr>
          <w:color w:val="000000"/>
        </w:rPr>
        <w:t>Podmioty gospodarki narodowej wytwarzające odpady nadające się do recyklingu, w których liczba pracujących wynosi 50 osób i więcej, dla których działalność przeważająca jest zaklasyfikowana według PKD do sekcji B, D, do działu 10, 11, 12, 14, 15, 16, 19, 20, 21, 26, 27, 28, 29, 30, 31.</w:t>
      </w:r>
    </w:p>
    <w:p w14:paraId="774B7F03" w14:textId="77777777" w:rsidR="00C3683C" w:rsidRDefault="00C3683C" w:rsidP="001C4598">
      <w:pPr>
        <w:spacing w:before="120" w:after="120"/>
        <w:jc w:val="both"/>
        <w:divId w:val="1930387084"/>
        <w:rPr>
          <w:b/>
          <w:bCs/>
          <w:color w:val="000000"/>
        </w:rPr>
      </w:pPr>
      <w:r>
        <w:rPr>
          <w:b/>
          <w:bCs/>
          <w:color w:val="000000"/>
        </w:rPr>
        <w:t>7. Zakres przedmiotowy:</w:t>
      </w:r>
    </w:p>
    <w:p w14:paraId="26549BC4" w14:textId="77777777" w:rsidR="00C3683C" w:rsidRDefault="00C3683C" w:rsidP="001C4598">
      <w:pPr>
        <w:jc w:val="both"/>
        <w:rPr>
          <w:color w:val="000000"/>
        </w:rPr>
      </w:pPr>
      <w:r>
        <w:rPr>
          <w:color w:val="000000"/>
        </w:rPr>
        <w:t>Gospodarowanie materiałami. Produkcja wybranych wyrobów przemysłowych (dane miesięczne). Produkcja wyrobów przemysłowych (dane roczne). Zapasy wyrobów gotowych u producenta. Międzynarodowy handel towarami w cenach bieżących, w jednostkach naturalnych, masie i wartości przywiezionych i wywiezionych towarów.</w:t>
      </w:r>
    </w:p>
    <w:p w14:paraId="16E8637B" w14:textId="77777777" w:rsidR="00C3683C" w:rsidRDefault="00C3683C" w:rsidP="001C4598">
      <w:pPr>
        <w:spacing w:before="120" w:after="120"/>
        <w:jc w:val="both"/>
        <w:divId w:val="1024525134"/>
        <w:rPr>
          <w:b/>
          <w:bCs/>
          <w:color w:val="000000"/>
        </w:rPr>
      </w:pPr>
      <w:r>
        <w:rPr>
          <w:b/>
          <w:bCs/>
          <w:color w:val="000000"/>
        </w:rPr>
        <w:t>8. Źródła danych:</w:t>
      </w:r>
    </w:p>
    <w:p w14:paraId="6C3D1EC7" w14:textId="6B410CBF" w:rsidR="00C3683C" w:rsidRDefault="00C3683C" w:rsidP="001C4598">
      <w:pPr>
        <w:pStyle w:val="Akapitzlist"/>
        <w:numPr>
          <w:ilvl w:val="0"/>
          <w:numId w:val="37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FD2A1DD" w14:textId="73E85871" w:rsidR="00C3683C" w:rsidRDefault="00C3683C" w:rsidP="001C4598">
      <w:pPr>
        <w:pStyle w:val="Akapitzlist"/>
        <w:numPr>
          <w:ilvl w:val="1"/>
          <w:numId w:val="378"/>
        </w:numPr>
        <w:jc w:val="both"/>
      </w:pPr>
      <w:r w:rsidRPr="003522A9">
        <w:rPr>
          <w:color w:val="000000"/>
        </w:rPr>
        <w:t>G-01 – sprawozdanie o zużyciu i zapasach wybranych materiałów (</w:t>
      </w:r>
      <w:hyperlink w:anchor="lp.1.58">
        <w:r>
          <w:rPr>
            <w:rStyle w:val="Hipercze"/>
          </w:rPr>
          <w:t>lp. 1.58</w:t>
        </w:r>
      </w:hyperlink>
      <w:r w:rsidRPr="003522A9">
        <w:rPr>
          <w:color w:val="000000"/>
        </w:rPr>
        <w:t>),</w:t>
      </w:r>
    </w:p>
    <w:p w14:paraId="4E9898F0" w14:textId="4B4D89CD" w:rsidR="00C3683C" w:rsidRDefault="00C3683C" w:rsidP="001C4598">
      <w:pPr>
        <w:pStyle w:val="Akapitzlist"/>
        <w:numPr>
          <w:ilvl w:val="1"/>
          <w:numId w:val="378"/>
        </w:numPr>
        <w:jc w:val="both"/>
      </w:pPr>
      <w:r w:rsidRPr="003522A9">
        <w:rPr>
          <w:color w:val="000000"/>
        </w:rPr>
        <w:t>G-06 – sprawozdanie o odpadach nadających się do recyklingu (</w:t>
      </w:r>
      <w:hyperlink w:anchor="lp.1.66">
        <w:r>
          <w:rPr>
            <w:rStyle w:val="Hipercze"/>
          </w:rPr>
          <w:t>lp. 1.66</w:t>
        </w:r>
      </w:hyperlink>
      <w:r w:rsidRPr="003522A9">
        <w:rPr>
          <w:color w:val="000000"/>
        </w:rPr>
        <w:t>).</w:t>
      </w:r>
    </w:p>
    <w:p w14:paraId="4F30208E" w14:textId="77777777" w:rsidR="00C3683C" w:rsidRDefault="00C3683C" w:rsidP="001C4598">
      <w:pPr>
        <w:pStyle w:val="Akapitzlist"/>
        <w:numPr>
          <w:ilvl w:val="0"/>
          <w:numId w:val="378"/>
        </w:numPr>
        <w:jc w:val="both"/>
      </w:pPr>
      <w:r w:rsidRPr="003522A9">
        <w:rPr>
          <w:color w:val="000000"/>
        </w:rPr>
        <w:t>Wyniki innych badań:</w:t>
      </w:r>
    </w:p>
    <w:p w14:paraId="045DBA9C" w14:textId="77777777" w:rsidR="00C3683C" w:rsidRDefault="00C3683C" w:rsidP="001C4598">
      <w:pPr>
        <w:pStyle w:val="Akapitzlist"/>
        <w:numPr>
          <w:ilvl w:val="1"/>
          <w:numId w:val="378"/>
        </w:numPr>
        <w:jc w:val="both"/>
      </w:pPr>
      <w:r w:rsidRPr="003522A9">
        <w:rPr>
          <w:color w:val="000000"/>
        </w:rPr>
        <w:t>1.46.04 Produkcja wyrobów przemysłowych,</w:t>
      </w:r>
    </w:p>
    <w:p w14:paraId="1ACCB00A" w14:textId="77777777" w:rsidR="00C3683C" w:rsidRDefault="00C3683C" w:rsidP="001C4598">
      <w:pPr>
        <w:pStyle w:val="Akapitzlist"/>
        <w:numPr>
          <w:ilvl w:val="1"/>
          <w:numId w:val="378"/>
        </w:numPr>
        <w:jc w:val="both"/>
      </w:pPr>
      <w:r w:rsidRPr="003522A9">
        <w:rPr>
          <w:color w:val="000000"/>
        </w:rPr>
        <w:t>1.51.08 Realizacja międzynarodowego handlu towarami w wyrażeniu ilościowo-wartościowym.</w:t>
      </w:r>
    </w:p>
    <w:p w14:paraId="398A4068" w14:textId="77777777" w:rsidR="00C3683C" w:rsidRDefault="00C3683C" w:rsidP="001C4598">
      <w:pPr>
        <w:spacing w:before="120" w:after="120"/>
        <w:jc w:val="both"/>
        <w:divId w:val="1599286116"/>
        <w:rPr>
          <w:b/>
          <w:bCs/>
          <w:color w:val="000000"/>
        </w:rPr>
      </w:pPr>
      <w:r>
        <w:rPr>
          <w:b/>
          <w:bCs/>
          <w:color w:val="000000"/>
        </w:rPr>
        <w:t>9. Rodzaje wynikowych informacji statystycznych:</w:t>
      </w:r>
    </w:p>
    <w:p w14:paraId="07D5A848" w14:textId="77777777" w:rsidR="00C3683C" w:rsidRDefault="00C3683C" w:rsidP="001C4598">
      <w:pPr>
        <w:pStyle w:val="Akapitzlist"/>
        <w:numPr>
          <w:ilvl w:val="0"/>
          <w:numId w:val="635"/>
        </w:numPr>
        <w:jc w:val="both"/>
      </w:pPr>
      <w:r w:rsidRPr="00A6609E">
        <w:rPr>
          <w:color w:val="000000"/>
        </w:rPr>
        <w:t>Zużycie materiałów na wszystkie cele: produkcyjno-eksploatacyjne, budowlano-montażowe i inne (np. na cele socjalne) – w ujęciu ilościowym i wartościowym oraz zapas materiałów w ujęciu ilościowym, w przekrojach: wybrane materiały według PKWiU – kraj (w ujęciu ilościowym), według PKD (poziom sekcje, działy, grupy, klasy), województwa, sektory własności.</w:t>
      </w:r>
    </w:p>
    <w:p w14:paraId="2AA5851C" w14:textId="77777777" w:rsidR="00C3683C" w:rsidRDefault="00C3683C" w:rsidP="001C4598">
      <w:pPr>
        <w:pStyle w:val="Akapitzlist"/>
        <w:numPr>
          <w:ilvl w:val="0"/>
          <w:numId w:val="635"/>
        </w:numPr>
        <w:jc w:val="both"/>
      </w:pPr>
      <w:r w:rsidRPr="00A6609E">
        <w:rPr>
          <w:color w:val="000000"/>
        </w:rPr>
        <w:t>Bilanse krajowe materiałów, dostawy materiałów na zaopatrzenie kraju w ujęciu ilościowym, w przekrojach: wybrane materiały według PKWiU – kraj.</w:t>
      </w:r>
    </w:p>
    <w:p w14:paraId="2AF04A6E" w14:textId="77777777" w:rsidR="00C3683C" w:rsidRDefault="00C3683C" w:rsidP="001C4598">
      <w:pPr>
        <w:pStyle w:val="Akapitzlist"/>
        <w:numPr>
          <w:ilvl w:val="0"/>
          <w:numId w:val="635"/>
        </w:numPr>
        <w:jc w:val="both"/>
      </w:pPr>
      <w:r w:rsidRPr="00A6609E">
        <w:rPr>
          <w:color w:val="000000"/>
        </w:rPr>
        <w:t>Obrót odpadami nadającymi się do recyklingu w ujęciu ilościowym – zapas (początkowy i końcowy), przychód z własnej działalności, skup od dostawców krajowych (w tym od jednostek produkcyjnych i handlowych), import, zużycie własne, sprzedaż odbiorcom krajowym (z tego jednostkom produkcyjnym i handlowym), eksport, ubytki naturalne i straty, w przekrojach: odpady nadające się do recyklingu według PKWiU – kraj w podziale na jednostki produkcyjne i handlowe, według PKD (poziom, sekcje, działy, grupy, klasy), województwa.</w:t>
      </w:r>
    </w:p>
    <w:p w14:paraId="5F642DD5" w14:textId="77777777" w:rsidR="00C3683C" w:rsidRDefault="00C3683C" w:rsidP="001C4598">
      <w:pPr>
        <w:spacing w:before="120" w:after="120"/>
        <w:jc w:val="both"/>
        <w:divId w:val="738594005"/>
        <w:rPr>
          <w:b/>
          <w:bCs/>
          <w:color w:val="000000"/>
        </w:rPr>
      </w:pPr>
      <w:r>
        <w:rPr>
          <w:b/>
          <w:bCs/>
          <w:color w:val="000000"/>
        </w:rPr>
        <w:t>10. Formy i terminy udostępnienia wynikowych informacji statystycznych:</w:t>
      </w:r>
    </w:p>
    <w:p w14:paraId="213F3659" w14:textId="77777777" w:rsidR="00C3683C" w:rsidRPr="00274CDA" w:rsidRDefault="00C3683C" w:rsidP="001C4598">
      <w:pPr>
        <w:pStyle w:val="Akapitzlist"/>
        <w:numPr>
          <w:ilvl w:val="0"/>
          <w:numId w:val="892"/>
        </w:numPr>
        <w:jc w:val="both"/>
        <w:rPr>
          <w:color w:val="000000"/>
        </w:rPr>
      </w:pPr>
      <w:r w:rsidRPr="00274CDA">
        <w:rPr>
          <w:color w:val="000000"/>
        </w:rPr>
        <w:t>Publikacje GUS:</w:t>
      </w:r>
    </w:p>
    <w:p w14:paraId="1114B260" w14:textId="77777777" w:rsidR="00C3683C" w:rsidRPr="00274CDA" w:rsidRDefault="00C3683C" w:rsidP="001C4598">
      <w:pPr>
        <w:pStyle w:val="Akapitzlist"/>
        <w:numPr>
          <w:ilvl w:val="1"/>
          <w:numId w:val="892"/>
        </w:numPr>
        <w:jc w:val="both"/>
        <w:rPr>
          <w:color w:val="000000"/>
        </w:rPr>
      </w:pPr>
      <w:r w:rsidRPr="00274CDA">
        <w:rPr>
          <w:color w:val="000000"/>
        </w:rPr>
        <w:t>„Gospodarka materiałowa w 2025 r.” (listopad 2026),</w:t>
      </w:r>
    </w:p>
    <w:p w14:paraId="620BCFA2" w14:textId="77777777" w:rsidR="00C3683C" w:rsidRPr="00274CDA" w:rsidRDefault="00C3683C" w:rsidP="001C4598">
      <w:pPr>
        <w:pStyle w:val="Akapitzlist"/>
        <w:numPr>
          <w:ilvl w:val="1"/>
          <w:numId w:val="892"/>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7A2973FB" w14:textId="77777777" w:rsidR="00C3683C" w:rsidRPr="00274CDA" w:rsidRDefault="00C3683C" w:rsidP="001C4598">
      <w:pPr>
        <w:pStyle w:val="Akapitzlist"/>
        <w:numPr>
          <w:ilvl w:val="1"/>
          <w:numId w:val="892"/>
        </w:numPr>
        <w:jc w:val="both"/>
        <w:rPr>
          <w:color w:val="000000"/>
        </w:rPr>
      </w:pPr>
      <w:r w:rsidRPr="00274CDA">
        <w:rPr>
          <w:color w:val="000000"/>
        </w:rPr>
        <w:t>„Rocznik Statystyczny Przemysłu 2026” (grudzień 2026),</w:t>
      </w:r>
    </w:p>
    <w:p w14:paraId="2353673C" w14:textId="77777777" w:rsidR="00C3683C" w:rsidRPr="00274CDA" w:rsidRDefault="00C3683C" w:rsidP="001C4598">
      <w:pPr>
        <w:pStyle w:val="Akapitzlist"/>
        <w:numPr>
          <w:ilvl w:val="1"/>
          <w:numId w:val="892"/>
        </w:numPr>
        <w:jc w:val="both"/>
        <w:rPr>
          <w:color w:val="000000"/>
        </w:rPr>
      </w:pPr>
      <w:r w:rsidRPr="00274CDA">
        <w:rPr>
          <w:color w:val="000000"/>
        </w:rPr>
        <w:t>„Rocznik Statystyczny Rzeczypospolitej Polskiej 2026” (grudzień 2026).</w:t>
      </w:r>
    </w:p>
    <w:p w14:paraId="51AC36CC" w14:textId="77777777" w:rsidR="00C3683C" w:rsidRPr="00274CDA" w:rsidRDefault="00C3683C" w:rsidP="001C4598">
      <w:pPr>
        <w:pStyle w:val="Akapitzlist"/>
        <w:numPr>
          <w:ilvl w:val="0"/>
          <w:numId w:val="892"/>
        </w:numPr>
        <w:jc w:val="both"/>
        <w:rPr>
          <w:color w:val="000000"/>
        </w:rPr>
      </w:pPr>
      <w:r w:rsidRPr="00274CDA">
        <w:rPr>
          <w:color w:val="000000"/>
        </w:rPr>
        <w:t>Dodatkowe informacje do form i terminów wynikowych informcji statystycznych:</w:t>
      </w:r>
    </w:p>
    <w:p w14:paraId="56BF0D52" w14:textId="5CD1339A" w:rsidR="00C3683C" w:rsidRPr="00274CDA" w:rsidRDefault="00C3683C" w:rsidP="001C4598">
      <w:pPr>
        <w:pStyle w:val="Akapitzlist"/>
        <w:numPr>
          <w:ilvl w:val="1"/>
          <w:numId w:val="892"/>
        </w:numPr>
        <w:jc w:val="both"/>
        <w:rPr>
          <w:color w:val="000000"/>
        </w:rPr>
      </w:pPr>
      <w:r w:rsidRPr="00274CDA">
        <w:rPr>
          <w:color w:val="000000"/>
        </w:rPr>
        <w:t>dane z badań w publikacji „Biuletyn Statystyczny 2025”</w:t>
      </w:r>
      <w:r w:rsidR="00F2203C">
        <w:rPr>
          <w:color w:val="000000"/>
        </w:rPr>
        <w:t xml:space="preserve"> </w:t>
      </w:r>
      <w:r w:rsidRPr="00274CDA">
        <w:rPr>
          <w:color w:val="000000"/>
        </w:rPr>
        <w:t>są udostępniane z częstotliwością kwartalną.</w:t>
      </w:r>
    </w:p>
    <w:p w14:paraId="7A6EDB20" w14:textId="77777777" w:rsidR="006B1864" w:rsidRDefault="00C3683C" w:rsidP="001C4598">
      <w:pPr>
        <w:jc w:val="both"/>
        <w:rPr>
          <w:vanish/>
        </w:rPr>
      </w:pPr>
      <w:r>
        <w:br w:type="page"/>
      </w:r>
    </w:p>
    <w:p w14:paraId="09D960C0" w14:textId="77777777" w:rsidR="00C3683C" w:rsidRPr="00C3683C" w:rsidRDefault="00C3683C" w:rsidP="001C4598">
      <w:pPr>
        <w:spacing w:after="120"/>
        <w:jc w:val="both"/>
        <w:rPr>
          <w:b/>
          <w:bCs/>
          <w:color w:val="000000"/>
          <w:sz w:val="24"/>
          <w:szCs w:val="24"/>
        </w:rPr>
      </w:pPr>
      <w:r w:rsidRPr="00C3683C">
        <w:rPr>
          <w:b/>
          <w:bCs/>
          <w:color w:val="000000"/>
          <w:sz w:val="24"/>
          <w:szCs w:val="24"/>
        </w:rPr>
        <w:t>1.44 RYNEK MATERIAŁOWY I PALIWOWO-ENERGETYCZNY</w:t>
      </w:r>
    </w:p>
    <w:p w14:paraId="73615E9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06" w:name="_Toc176176717"/>
      <w:bookmarkStart w:id="407" w:name="_Toc17618300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08" w:name="badanie.1.44.11"/>
      <w:bookmarkEnd w:id="408"/>
      <w:r w:rsidRPr="00C3683C">
        <w:rPr>
          <w:rFonts w:ascii="Times New Roman" w:hAnsi="Times New Roman" w:cs="Times New Roman"/>
          <w:b/>
          <w:color w:val="000000"/>
          <w:sz w:val="20"/>
        </w:rPr>
        <w:t>1.44.11 (122)</w:t>
      </w:r>
      <w:bookmarkEnd w:id="406"/>
      <w:bookmarkEnd w:id="407"/>
    </w:p>
    <w:p w14:paraId="7977CE6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Paliwa ciekłe i gazowe</w:t>
      </w:r>
    </w:p>
    <w:p w14:paraId="043735B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5139826"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Minister właściwy do spraw gospodarki surowcami energetycznymi</w:t>
      </w:r>
      <w:r>
        <w:rPr>
          <w:b/>
          <w:bCs/>
          <w:color w:val="000000"/>
        </w:rPr>
        <w:br/>
        <w:t>Prezes Urzędu Regulacji Energetyki</w:t>
      </w:r>
    </w:p>
    <w:p w14:paraId="6BC0C344" w14:textId="77777777" w:rsidR="00C3683C" w:rsidRDefault="00C3683C" w:rsidP="001C4598">
      <w:pPr>
        <w:spacing w:before="120" w:after="120"/>
        <w:jc w:val="both"/>
        <w:divId w:val="1104037151"/>
        <w:rPr>
          <w:b/>
          <w:bCs/>
          <w:color w:val="000000"/>
        </w:rPr>
      </w:pPr>
      <w:r>
        <w:rPr>
          <w:b/>
          <w:bCs/>
          <w:color w:val="000000"/>
        </w:rPr>
        <w:t>5. Cel badania:</w:t>
      </w:r>
    </w:p>
    <w:p w14:paraId="5D100342" w14:textId="77777777" w:rsidR="00C3683C" w:rsidRPr="003522A9" w:rsidRDefault="00C3683C" w:rsidP="001C4598">
      <w:pPr>
        <w:pStyle w:val="Akapitzlist"/>
        <w:numPr>
          <w:ilvl w:val="0"/>
          <w:numId w:val="122"/>
        </w:numPr>
        <w:jc w:val="both"/>
        <w:rPr>
          <w:color w:val="000000"/>
        </w:rPr>
      </w:pPr>
      <w:r w:rsidRPr="003522A9">
        <w:rPr>
          <w:color w:val="000000"/>
        </w:rPr>
        <w:t>Celem badania jest dostarczenie informacji do monitorowania bezpieczeństwa energetycznego na poziomie kraju i UE.</w:t>
      </w:r>
    </w:p>
    <w:p w14:paraId="4A59E90C" w14:textId="77777777" w:rsidR="00C3683C" w:rsidRPr="003522A9" w:rsidRDefault="00C3683C" w:rsidP="001C4598">
      <w:pPr>
        <w:pStyle w:val="Akapitzlist"/>
        <w:numPr>
          <w:ilvl w:val="0"/>
          <w:numId w:val="122"/>
        </w:numPr>
        <w:jc w:val="both"/>
        <w:rPr>
          <w:color w:val="000000"/>
        </w:rPr>
      </w:pPr>
      <w:r w:rsidRPr="003522A9">
        <w:rPr>
          <w:color w:val="000000"/>
        </w:rPr>
        <w:t>Akty prawa krajowego, z których wynika obowiązek realizacji badania:</w:t>
      </w:r>
    </w:p>
    <w:p w14:paraId="764E44AD" w14:textId="77777777" w:rsidR="00C3683C" w:rsidRPr="003522A9" w:rsidRDefault="00C3683C" w:rsidP="001C4598">
      <w:pPr>
        <w:pStyle w:val="Akapitzlist"/>
        <w:numPr>
          <w:ilvl w:val="1"/>
          <w:numId w:val="122"/>
        </w:numPr>
        <w:jc w:val="both"/>
        <w:rPr>
          <w:color w:val="000000"/>
        </w:rPr>
      </w:pPr>
      <w:r w:rsidRPr="003522A9">
        <w:rPr>
          <w:color w:val="000000"/>
        </w:rPr>
        <w:t>ustawa z dnia 10 kwietnia 1997 r. – Prawo energetyczne,</w:t>
      </w:r>
    </w:p>
    <w:p w14:paraId="33ADA074" w14:textId="77777777" w:rsidR="00C3683C" w:rsidRPr="003522A9" w:rsidRDefault="00C3683C" w:rsidP="001C4598">
      <w:pPr>
        <w:pStyle w:val="Akapitzlist"/>
        <w:numPr>
          <w:ilvl w:val="1"/>
          <w:numId w:val="122"/>
        </w:numPr>
        <w:jc w:val="both"/>
        <w:rPr>
          <w:color w:val="000000"/>
        </w:rPr>
      </w:pPr>
      <w:r w:rsidRPr="003522A9">
        <w:rPr>
          <w:color w:val="000000"/>
        </w:rPr>
        <w:t>rozporządzenie Rady Ministrów z dnia 17 lutego 2021 r. w sprawie sposobu i trybu wprowadzania ograniczeń w poborze gazu ziemnego (Dz. U. poz. 549).</w:t>
      </w:r>
    </w:p>
    <w:p w14:paraId="26F14282" w14:textId="77777777" w:rsidR="00C3683C" w:rsidRPr="003522A9" w:rsidRDefault="00C3683C" w:rsidP="001C4598">
      <w:pPr>
        <w:pStyle w:val="Akapitzlist"/>
        <w:numPr>
          <w:ilvl w:val="0"/>
          <w:numId w:val="122"/>
        </w:numPr>
        <w:jc w:val="both"/>
        <w:rPr>
          <w:color w:val="000000"/>
        </w:rPr>
      </w:pPr>
      <w:r w:rsidRPr="003522A9">
        <w:rPr>
          <w:color w:val="000000"/>
        </w:rPr>
        <w:t>Akty prawa międzynarodowego, z których wynika obowiązek realizacji badania:</w:t>
      </w:r>
    </w:p>
    <w:p w14:paraId="109129D4" w14:textId="77777777" w:rsidR="00C3683C" w:rsidRPr="003522A9" w:rsidRDefault="00C3683C" w:rsidP="001C4598">
      <w:pPr>
        <w:pStyle w:val="Akapitzlist"/>
        <w:numPr>
          <w:ilvl w:val="1"/>
          <w:numId w:val="122"/>
        </w:numPr>
        <w:jc w:val="both"/>
        <w:rPr>
          <w:color w:val="000000"/>
        </w:rPr>
      </w:pPr>
      <w:r w:rsidRPr="003522A9">
        <w:rPr>
          <w:color w:val="000000"/>
        </w:rPr>
        <w:t>rozporządzenie Parlamentu Europejskiego i Rady (WE) nr 1099/2008 z dnia 22 października 2008 r. w sprawie statystyki energii,</w:t>
      </w:r>
    </w:p>
    <w:p w14:paraId="2BFE7120" w14:textId="77777777" w:rsidR="00C3683C" w:rsidRPr="003522A9" w:rsidRDefault="00C3683C" w:rsidP="001C4598">
      <w:pPr>
        <w:pStyle w:val="Akapitzlist"/>
        <w:numPr>
          <w:ilvl w:val="1"/>
          <w:numId w:val="122"/>
        </w:numPr>
        <w:jc w:val="both"/>
        <w:rPr>
          <w:color w:val="000000"/>
        </w:rPr>
      </w:pPr>
      <w:r w:rsidRPr="003522A9">
        <w:rPr>
          <w:color w:val="000000"/>
        </w:rPr>
        <w:t>rozporządzenie Parlamentu Europejskiego i Rady (UE) 2016/1952 z dnia 26 października 2016 r. w sprawie europejskiej statystyki dotyczącej cen gazu ziemnego i energii elektrycznej oraz uchylające dyrektywę 2008/92/WE,</w:t>
      </w:r>
    </w:p>
    <w:p w14:paraId="5B469A90" w14:textId="77777777" w:rsidR="00C3683C" w:rsidRPr="003522A9" w:rsidRDefault="00C3683C" w:rsidP="001C4598">
      <w:pPr>
        <w:pStyle w:val="Akapitzlist"/>
        <w:numPr>
          <w:ilvl w:val="1"/>
          <w:numId w:val="122"/>
        </w:numPr>
        <w:jc w:val="both"/>
        <w:rPr>
          <w:color w:val="000000"/>
        </w:rPr>
      </w:pPr>
      <w:r w:rsidRPr="003522A9">
        <w:rPr>
          <w:color w:val="000000"/>
        </w:rPr>
        <w:t>rozporządzenie Rady (UE) 2023/706 z dnia 30 marca 2023 r. zmieniające (UE) 2022/1369 w odniesieniu do przedłużenia okresu zmniejszania zapotrzebowania w kontekście środków zmniejszających zapotrzebowanie na gaz oraz w odniesieniu do zwiększenia sprawozdawczości i monitorowania realizacji tych środków (Dz. Urz. UE L 93 z 31.03.2023, str. 1),</w:t>
      </w:r>
    </w:p>
    <w:p w14:paraId="3EA45A28" w14:textId="77777777" w:rsidR="00C3683C" w:rsidRPr="003522A9" w:rsidRDefault="00C3683C" w:rsidP="001C4598">
      <w:pPr>
        <w:pStyle w:val="Akapitzlist"/>
        <w:numPr>
          <w:ilvl w:val="1"/>
          <w:numId w:val="122"/>
        </w:numPr>
        <w:jc w:val="both"/>
        <w:rPr>
          <w:color w:val="000000"/>
        </w:rPr>
      </w:pPr>
      <w:r w:rsidRPr="003522A9">
        <w:rPr>
          <w:color w:val="000000"/>
        </w:rPr>
        <w:t>rozporządzenie Parlamentu Europejskiego i Rady (UE) 2023/2405 z dnia 18 października 2023 r. w sprawie zapewnienia równych warunków działania dla zrównoważonego transportu lotniczego (ReFuelEU Aviation).</w:t>
      </w:r>
    </w:p>
    <w:p w14:paraId="42239430" w14:textId="77777777" w:rsidR="00C3683C" w:rsidRPr="003522A9" w:rsidRDefault="00C3683C" w:rsidP="001C4598">
      <w:pPr>
        <w:pStyle w:val="Akapitzlist"/>
        <w:numPr>
          <w:ilvl w:val="0"/>
          <w:numId w:val="122"/>
        </w:numPr>
        <w:jc w:val="both"/>
        <w:rPr>
          <w:color w:val="000000"/>
        </w:rPr>
      </w:pPr>
      <w:r w:rsidRPr="003522A9">
        <w:rPr>
          <w:color w:val="000000"/>
        </w:rPr>
        <w:t>Użytkownicy, których potrzeby uwzględnia badanie:</w:t>
      </w:r>
    </w:p>
    <w:p w14:paraId="69F8BF3D" w14:textId="77777777" w:rsidR="00C3683C" w:rsidRPr="003522A9" w:rsidRDefault="00C3683C" w:rsidP="001C4598">
      <w:pPr>
        <w:pStyle w:val="Akapitzlist"/>
        <w:numPr>
          <w:ilvl w:val="1"/>
          <w:numId w:val="122"/>
        </w:numPr>
        <w:jc w:val="both"/>
        <w:rPr>
          <w:color w:val="000000"/>
        </w:rPr>
      </w:pPr>
      <w:r w:rsidRPr="003522A9">
        <w:rPr>
          <w:color w:val="000000"/>
        </w:rPr>
        <w:t>administracja rządowa,</w:t>
      </w:r>
    </w:p>
    <w:p w14:paraId="06CD8425" w14:textId="77777777" w:rsidR="00C3683C" w:rsidRPr="003522A9" w:rsidRDefault="00C3683C" w:rsidP="001C4598">
      <w:pPr>
        <w:pStyle w:val="Akapitzlist"/>
        <w:numPr>
          <w:ilvl w:val="1"/>
          <w:numId w:val="122"/>
        </w:numPr>
        <w:jc w:val="both"/>
        <w:rPr>
          <w:color w:val="000000"/>
        </w:rPr>
      </w:pPr>
      <w:r w:rsidRPr="003522A9">
        <w:rPr>
          <w:color w:val="000000"/>
        </w:rPr>
        <w:t>Sejm, Senat,</w:t>
      </w:r>
    </w:p>
    <w:p w14:paraId="15533205" w14:textId="77777777" w:rsidR="00C3683C" w:rsidRPr="003522A9" w:rsidRDefault="00C3683C" w:rsidP="001C4598">
      <w:pPr>
        <w:pStyle w:val="Akapitzlist"/>
        <w:numPr>
          <w:ilvl w:val="1"/>
          <w:numId w:val="122"/>
        </w:numPr>
        <w:jc w:val="both"/>
        <w:rPr>
          <w:color w:val="000000"/>
        </w:rPr>
      </w:pPr>
      <w:r w:rsidRPr="003522A9">
        <w:rPr>
          <w:color w:val="000000"/>
        </w:rPr>
        <w:t>organizacje międzynarodowe,</w:t>
      </w:r>
    </w:p>
    <w:p w14:paraId="33B2B499" w14:textId="77777777" w:rsidR="00C3683C" w:rsidRPr="003522A9" w:rsidRDefault="00C3683C" w:rsidP="001C4598">
      <w:pPr>
        <w:pStyle w:val="Akapitzlist"/>
        <w:numPr>
          <w:ilvl w:val="1"/>
          <w:numId w:val="122"/>
        </w:numPr>
        <w:jc w:val="both"/>
        <w:rPr>
          <w:color w:val="000000"/>
        </w:rPr>
      </w:pPr>
      <w:r w:rsidRPr="003522A9">
        <w:rPr>
          <w:color w:val="000000"/>
        </w:rPr>
        <w:t>Eurostat i inne zagraniczne instytucje statystyczne.</w:t>
      </w:r>
    </w:p>
    <w:p w14:paraId="69C70FB2" w14:textId="77777777" w:rsidR="00C3683C" w:rsidRDefault="00C3683C" w:rsidP="001C4598">
      <w:pPr>
        <w:spacing w:before="120" w:after="120"/>
        <w:jc w:val="both"/>
        <w:divId w:val="1634795749"/>
        <w:rPr>
          <w:b/>
          <w:bCs/>
          <w:color w:val="000000"/>
        </w:rPr>
      </w:pPr>
      <w:r>
        <w:rPr>
          <w:b/>
          <w:bCs/>
          <w:color w:val="000000"/>
        </w:rPr>
        <w:t>6. Zakres podmiotowy:</w:t>
      </w:r>
    </w:p>
    <w:p w14:paraId="14B20FC2" w14:textId="77777777" w:rsidR="00C3683C" w:rsidRDefault="00C3683C" w:rsidP="001C4598">
      <w:pPr>
        <w:jc w:val="both"/>
        <w:rPr>
          <w:color w:val="000000"/>
        </w:rPr>
      </w:pPr>
      <w:r>
        <w:rPr>
          <w:color w:val="000000"/>
        </w:rPr>
        <w:t>Podmioty gospodarki narodowej, prowadzące działalność gospodarczą zaklasyfikowaną według PKD do klasy 06.10 górnictwo ropy naftowej, 06.20 górnictwo gazu ziemnego, 19.10 wytwarzanie i przetwarzanie koksu, 19.20 wytwarzanie i przetwarzanie produktów rafinacji ropy naftowej, 35.21 wytwarzanie paliw gazowych, 35.22 dystrybucja paliw gazowych w systemie sieciowym, 35.23 handel paliwami gazowymi w systemie sieciowym, 46.71 sprzedaż hurtowa paliw i produktów pochodnych, 47.30 sprzedaż detaliczna paliw do pojazdów silnikowych na stacjach paliw, 49.50 transport rurociągowy, 52.10 magazynowanie i przechowywanie towarów.</w:t>
      </w:r>
    </w:p>
    <w:p w14:paraId="0E135521" w14:textId="407E6641" w:rsidR="00C3683C" w:rsidRDefault="00C3683C" w:rsidP="001C4598">
      <w:pPr>
        <w:jc w:val="both"/>
        <w:rPr>
          <w:color w:val="000000"/>
        </w:rPr>
      </w:pPr>
      <w:r>
        <w:rPr>
          <w:color w:val="000000"/>
        </w:rPr>
        <w:t>Podmioty gospodarki narodowej, nienależące do klas PKD (06.10, 06.20, 19.10, 19.20, 35.21, 35.22, 35.23, 46.71, 47.30, 49.50, 52.10)</w:t>
      </w:r>
      <w:r w:rsidR="00A417C3">
        <w:rPr>
          <w:color w:val="000000"/>
        </w:rPr>
        <w:t>,</w:t>
      </w:r>
      <w:r>
        <w:rPr>
          <w:color w:val="000000"/>
        </w:rPr>
        <w:t xml:space="preserve"> a prowadzące działalność gospodarczą w zakresie wytwarzania, przesyłania, dystrybucji, magazynowania, przetwarzania (skraplania/regazyfikacji) paliw gazowych i ciekłych oraz obrotu nimi, a także dokonujące przywozu gazu ziemnego z zagranicy (w tym na użytek własny) i wywozu gazu ziemnego za zagranicę, Rządowa Agencja Rezerw Strategicznych.</w:t>
      </w:r>
    </w:p>
    <w:p w14:paraId="16B589B0" w14:textId="77777777" w:rsidR="00C3683C" w:rsidRDefault="00C3683C" w:rsidP="001C4598">
      <w:pPr>
        <w:spacing w:before="120" w:after="120"/>
        <w:jc w:val="both"/>
        <w:divId w:val="1496149129"/>
        <w:rPr>
          <w:b/>
          <w:bCs/>
          <w:color w:val="000000"/>
        </w:rPr>
      </w:pPr>
      <w:r>
        <w:rPr>
          <w:b/>
          <w:bCs/>
          <w:color w:val="000000"/>
        </w:rPr>
        <w:t>7. Zakres przedmiotowy:</w:t>
      </w:r>
    </w:p>
    <w:p w14:paraId="4D6FEF57" w14:textId="77777777" w:rsidR="00C3683C" w:rsidRDefault="00C3683C" w:rsidP="001C4598">
      <w:pPr>
        <w:jc w:val="both"/>
        <w:rPr>
          <w:color w:val="000000"/>
        </w:rPr>
      </w:pPr>
      <w:r>
        <w:rPr>
          <w:color w:val="000000"/>
        </w:rPr>
        <w:t>Dane ekonomiczne przedsiębiorstw sektora energii. Infrastruktura sieci gazowej. Bilanse paliw i energii. Ropa naftowa, gaz ziemny, paliwa ciekłe i gazowe.</w:t>
      </w:r>
    </w:p>
    <w:p w14:paraId="5A3DC49B" w14:textId="77777777" w:rsidR="00C3683C" w:rsidRDefault="00C3683C" w:rsidP="001C4598">
      <w:pPr>
        <w:spacing w:before="120" w:after="120"/>
        <w:jc w:val="both"/>
        <w:divId w:val="1767968097"/>
        <w:rPr>
          <w:b/>
          <w:bCs/>
          <w:color w:val="000000"/>
        </w:rPr>
      </w:pPr>
      <w:r>
        <w:rPr>
          <w:b/>
          <w:bCs/>
          <w:color w:val="000000"/>
        </w:rPr>
        <w:t>8. Źródła danych:</w:t>
      </w:r>
    </w:p>
    <w:p w14:paraId="0EAC4CA6" w14:textId="78AC6180" w:rsidR="00C3683C" w:rsidRDefault="00C3683C" w:rsidP="001C4598">
      <w:pPr>
        <w:pStyle w:val="Akapitzlist"/>
        <w:numPr>
          <w:ilvl w:val="0"/>
          <w:numId w:val="379"/>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30523B9" w14:textId="4D41CB7B" w:rsidR="00C3683C" w:rsidRDefault="00C3683C" w:rsidP="001C4598">
      <w:pPr>
        <w:pStyle w:val="Akapitzlist"/>
        <w:numPr>
          <w:ilvl w:val="1"/>
          <w:numId w:val="379"/>
        </w:numPr>
        <w:jc w:val="both"/>
      </w:pPr>
      <w:r w:rsidRPr="003522A9">
        <w:rPr>
          <w:color w:val="000000"/>
        </w:rPr>
        <w:t>G-02g – sprawozdanie o infrastrukturze, odbiorcach i sprzedaży gazu z sieci (</w:t>
      </w:r>
      <w:hyperlink w:anchor="lp.1.61">
        <w:r>
          <w:rPr>
            <w:rStyle w:val="Hipercze"/>
          </w:rPr>
          <w:t>lp. 1.61</w:t>
        </w:r>
      </w:hyperlink>
      <w:r w:rsidRPr="003522A9">
        <w:rPr>
          <w:color w:val="000000"/>
        </w:rPr>
        <w:t>).</w:t>
      </w:r>
    </w:p>
    <w:p w14:paraId="77381226" w14:textId="702804F9" w:rsidR="00C3683C" w:rsidRDefault="00C3683C" w:rsidP="001C4598">
      <w:pPr>
        <w:pStyle w:val="Akapitzlist"/>
        <w:numPr>
          <w:ilvl w:val="0"/>
          <w:numId w:val="379"/>
        </w:numPr>
        <w:jc w:val="both"/>
      </w:pPr>
      <w:r w:rsidRPr="003522A9">
        <w:rPr>
          <w:color w:val="000000"/>
        </w:rPr>
        <w:t xml:space="preserve">Zestawy danych Ministerstwa Klimatu i Środowiska nr </w:t>
      </w:r>
      <w:hyperlink w:anchor="gr.4">
        <w:r>
          <w:rPr>
            <w:rStyle w:val="Hipercze"/>
          </w:rPr>
          <w:t>4</w:t>
        </w:r>
      </w:hyperlink>
      <w:r w:rsidRPr="003522A9">
        <w:rPr>
          <w:color w:val="000000"/>
        </w:rPr>
        <w:t xml:space="preserve"> (opisane w części II. Informacje o przekazywanych danych):</w:t>
      </w:r>
    </w:p>
    <w:p w14:paraId="3D1D2083" w14:textId="58256A52" w:rsidR="00C3683C" w:rsidRDefault="00C3683C" w:rsidP="001C4598">
      <w:pPr>
        <w:pStyle w:val="Akapitzlist"/>
        <w:numPr>
          <w:ilvl w:val="1"/>
          <w:numId w:val="379"/>
        </w:numPr>
        <w:jc w:val="both"/>
      </w:pPr>
      <w:r w:rsidRPr="003522A9">
        <w:rPr>
          <w:color w:val="000000"/>
        </w:rPr>
        <w:t>G-10.m – sprawozdanie miesięczne o energii elektrycznej (</w:t>
      </w:r>
      <w:hyperlink w:anchor="lp.4.13">
        <w:r>
          <w:rPr>
            <w:rStyle w:val="Hipercze"/>
          </w:rPr>
          <w:t>lp. 4.13</w:t>
        </w:r>
      </w:hyperlink>
      <w:r w:rsidRPr="003522A9">
        <w:rPr>
          <w:color w:val="000000"/>
        </w:rPr>
        <w:t>).</w:t>
      </w:r>
    </w:p>
    <w:p w14:paraId="217510F1" w14:textId="2E6CC28D" w:rsidR="00C3683C" w:rsidRDefault="00C3683C" w:rsidP="001C4598">
      <w:pPr>
        <w:pStyle w:val="Akapitzlist"/>
        <w:numPr>
          <w:ilvl w:val="0"/>
          <w:numId w:val="379"/>
        </w:numPr>
        <w:jc w:val="both"/>
      </w:pPr>
      <w:r w:rsidRPr="003522A9">
        <w:rPr>
          <w:color w:val="000000"/>
        </w:rPr>
        <w:t xml:space="preserve">Zestawy danych Ministerstwa Przemysłu nr </w:t>
      </w:r>
      <w:hyperlink w:anchor="gr.8">
        <w:r>
          <w:rPr>
            <w:rStyle w:val="Hipercze"/>
          </w:rPr>
          <w:t>8</w:t>
        </w:r>
      </w:hyperlink>
      <w:r w:rsidRPr="003522A9">
        <w:rPr>
          <w:color w:val="000000"/>
        </w:rPr>
        <w:t xml:space="preserve"> (opisane w części II. Informacje o przekazywanych danych):</w:t>
      </w:r>
    </w:p>
    <w:p w14:paraId="2317AEBE" w14:textId="28762E04" w:rsidR="00C3683C" w:rsidRDefault="00C3683C" w:rsidP="001C4598">
      <w:pPr>
        <w:pStyle w:val="Akapitzlist"/>
        <w:numPr>
          <w:ilvl w:val="1"/>
          <w:numId w:val="379"/>
        </w:numPr>
        <w:jc w:val="both"/>
      </w:pPr>
      <w:r w:rsidRPr="003522A9">
        <w:rPr>
          <w:color w:val="000000"/>
        </w:rPr>
        <w:t>G-11a – sprawozdanie w zakresie wykorzystania paliw alternatywnych w transporcie (</w:t>
      </w:r>
      <w:hyperlink w:anchor="lp.8.12">
        <w:r>
          <w:rPr>
            <w:rStyle w:val="Hipercze"/>
          </w:rPr>
          <w:t>lp. 8.12</w:t>
        </w:r>
      </w:hyperlink>
      <w:r w:rsidRPr="003522A9">
        <w:rPr>
          <w:color w:val="000000"/>
        </w:rPr>
        <w:t>),</w:t>
      </w:r>
    </w:p>
    <w:p w14:paraId="5E97638C" w14:textId="457D945F" w:rsidR="00C3683C" w:rsidRDefault="00C3683C" w:rsidP="001C4598">
      <w:pPr>
        <w:pStyle w:val="Akapitzlist"/>
        <w:numPr>
          <w:ilvl w:val="1"/>
          <w:numId w:val="379"/>
        </w:numPr>
        <w:jc w:val="both"/>
      </w:pPr>
      <w:r w:rsidRPr="003522A9">
        <w:rPr>
          <w:color w:val="000000"/>
        </w:rPr>
        <w:t>G-11g – sprawozdanie o cenach gazu ziemnego według kategorii standardowych odbiorców końcowych (</w:t>
      </w:r>
      <w:hyperlink w:anchor="lp.8.13">
        <w:r>
          <w:rPr>
            <w:rStyle w:val="Hipercze"/>
          </w:rPr>
          <w:t>lp. 8.13</w:t>
        </w:r>
      </w:hyperlink>
      <w:r w:rsidRPr="003522A9">
        <w:rPr>
          <w:color w:val="000000"/>
        </w:rPr>
        <w:t>),</w:t>
      </w:r>
    </w:p>
    <w:p w14:paraId="70D2D85C" w14:textId="2D64A1B0" w:rsidR="00C3683C" w:rsidRDefault="00C3683C" w:rsidP="001C4598">
      <w:pPr>
        <w:pStyle w:val="Akapitzlist"/>
        <w:numPr>
          <w:ilvl w:val="1"/>
          <w:numId w:val="379"/>
        </w:numPr>
        <w:jc w:val="both"/>
      </w:pPr>
      <w:r w:rsidRPr="003522A9">
        <w:rPr>
          <w:color w:val="000000"/>
        </w:rPr>
        <w:t>G-11n – sprawozdanie o cenach produktów naftowych i biopaliw (</w:t>
      </w:r>
      <w:hyperlink w:anchor="lp.8.14">
        <w:r>
          <w:rPr>
            <w:rStyle w:val="Hipercze"/>
          </w:rPr>
          <w:t>lp. 8.14</w:t>
        </w:r>
      </w:hyperlink>
      <w:r w:rsidRPr="003522A9">
        <w:rPr>
          <w:color w:val="000000"/>
        </w:rPr>
        <w:t>),</w:t>
      </w:r>
    </w:p>
    <w:p w14:paraId="63C32DD7" w14:textId="0B1D1749" w:rsidR="00C3683C" w:rsidRDefault="00C3683C" w:rsidP="001C4598">
      <w:pPr>
        <w:pStyle w:val="Akapitzlist"/>
        <w:numPr>
          <w:ilvl w:val="1"/>
          <w:numId w:val="379"/>
        </w:numPr>
        <w:jc w:val="both"/>
      </w:pPr>
      <w:r w:rsidRPr="003522A9">
        <w:rPr>
          <w:color w:val="000000"/>
        </w:rPr>
        <w:t>GAZ-1 – sprawozdanie o obrocie gazem koksowniczym (</w:t>
      </w:r>
      <w:hyperlink w:anchor="lp.8.15">
        <w:r>
          <w:rPr>
            <w:rStyle w:val="Hipercze"/>
          </w:rPr>
          <w:t>lp. 8.15</w:t>
        </w:r>
      </w:hyperlink>
      <w:r w:rsidRPr="003522A9">
        <w:rPr>
          <w:color w:val="000000"/>
        </w:rPr>
        <w:t>),</w:t>
      </w:r>
    </w:p>
    <w:p w14:paraId="51C28B03" w14:textId="5827D30C" w:rsidR="00C3683C" w:rsidRDefault="00C3683C" w:rsidP="001C4598">
      <w:pPr>
        <w:pStyle w:val="Akapitzlist"/>
        <w:numPr>
          <w:ilvl w:val="1"/>
          <w:numId w:val="379"/>
        </w:numPr>
        <w:jc w:val="both"/>
      </w:pPr>
      <w:r w:rsidRPr="003522A9">
        <w:rPr>
          <w:color w:val="000000"/>
        </w:rPr>
        <w:t>GAZ-2 – sprawozdanie o obrocie gazem ziemnym z odmetanowania kopalń (</w:t>
      </w:r>
      <w:hyperlink w:anchor="lp.8.16">
        <w:r>
          <w:rPr>
            <w:rStyle w:val="Hipercze"/>
          </w:rPr>
          <w:t>lp. 8.16</w:t>
        </w:r>
      </w:hyperlink>
      <w:r w:rsidRPr="003522A9">
        <w:rPr>
          <w:color w:val="000000"/>
        </w:rPr>
        <w:t>),</w:t>
      </w:r>
    </w:p>
    <w:p w14:paraId="2F5BE03C" w14:textId="458C6B9A" w:rsidR="00C3683C" w:rsidRDefault="00C3683C" w:rsidP="001C4598">
      <w:pPr>
        <w:pStyle w:val="Akapitzlist"/>
        <w:numPr>
          <w:ilvl w:val="1"/>
          <w:numId w:val="379"/>
        </w:numPr>
        <w:jc w:val="both"/>
      </w:pPr>
      <w:r w:rsidRPr="003522A9">
        <w:rPr>
          <w:color w:val="000000"/>
        </w:rPr>
        <w:t>GAZ-3 – sprawozdanie o działalności przedsiębiorstw gazowniczych (</w:t>
      </w:r>
      <w:hyperlink w:anchor="lp.8.17">
        <w:r>
          <w:rPr>
            <w:rStyle w:val="Hipercze"/>
          </w:rPr>
          <w:t>lp. 8.17</w:t>
        </w:r>
      </w:hyperlink>
      <w:r w:rsidRPr="003522A9">
        <w:rPr>
          <w:color w:val="000000"/>
        </w:rPr>
        <w:t>),</w:t>
      </w:r>
    </w:p>
    <w:p w14:paraId="72B63815" w14:textId="04FD4C01" w:rsidR="00C3683C" w:rsidRDefault="00C3683C" w:rsidP="001C4598">
      <w:pPr>
        <w:pStyle w:val="Akapitzlist"/>
        <w:numPr>
          <w:ilvl w:val="1"/>
          <w:numId w:val="379"/>
        </w:numPr>
        <w:jc w:val="both"/>
      </w:pPr>
      <w:r w:rsidRPr="003522A9">
        <w:rPr>
          <w:color w:val="000000"/>
        </w:rPr>
        <w:t>RAF-1 – sprawozdanie z rozliczenia procesu przemiany w przedsiębiorstwach wytwarzających i przerabiających produkty rafinacji ropy naftowej (</w:t>
      </w:r>
      <w:hyperlink w:anchor="lp.8.25">
        <w:r>
          <w:rPr>
            <w:rStyle w:val="Hipercze"/>
          </w:rPr>
          <w:t>lp. 8.25</w:t>
        </w:r>
      </w:hyperlink>
      <w:r w:rsidRPr="003522A9">
        <w:rPr>
          <w:color w:val="000000"/>
        </w:rPr>
        <w:t>),</w:t>
      </w:r>
    </w:p>
    <w:p w14:paraId="5392791C" w14:textId="02274A34" w:rsidR="00C3683C" w:rsidRDefault="00C3683C" w:rsidP="001C4598">
      <w:pPr>
        <w:pStyle w:val="Akapitzlist"/>
        <w:numPr>
          <w:ilvl w:val="1"/>
          <w:numId w:val="379"/>
        </w:numPr>
        <w:jc w:val="both"/>
      </w:pPr>
      <w:r w:rsidRPr="003522A9">
        <w:rPr>
          <w:color w:val="000000"/>
        </w:rPr>
        <w:t>RAF-2 – sprawozdanie o produkcji, obrocie, zapasach oraz o infrastrukturze magazynowej i przesyłowej ropy naftowej, produktów naftowych i biopaliw (</w:t>
      </w:r>
      <w:hyperlink w:anchor="lp.8.26">
        <w:r>
          <w:rPr>
            <w:rStyle w:val="Hipercze"/>
          </w:rPr>
          <w:t>lp. 8.26</w:t>
        </w:r>
      </w:hyperlink>
      <w:r w:rsidRPr="003522A9">
        <w:rPr>
          <w:color w:val="000000"/>
        </w:rPr>
        <w:t>).</w:t>
      </w:r>
    </w:p>
    <w:p w14:paraId="353D0E33" w14:textId="38564C49" w:rsidR="00C3683C" w:rsidRDefault="00C3683C" w:rsidP="001C4598">
      <w:pPr>
        <w:pStyle w:val="Akapitzlist"/>
        <w:numPr>
          <w:ilvl w:val="0"/>
          <w:numId w:val="379"/>
        </w:numPr>
        <w:jc w:val="both"/>
      </w:pPr>
      <w:r w:rsidRPr="003522A9">
        <w:rPr>
          <w:color w:val="000000"/>
        </w:rPr>
        <w:t xml:space="preserve">Zestawy danych z systemów informacyjnych Urzędu Regulacji Energetyki nr </w:t>
      </w:r>
      <w:hyperlink w:anchor="gr.167">
        <w:r>
          <w:rPr>
            <w:rStyle w:val="Hipercze"/>
          </w:rPr>
          <w:t>167</w:t>
        </w:r>
      </w:hyperlink>
      <w:r w:rsidRPr="003522A9">
        <w:rPr>
          <w:color w:val="000000"/>
        </w:rPr>
        <w:t xml:space="preserve"> (opisane w części II. Informacje o przekazywanych danych):</w:t>
      </w:r>
    </w:p>
    <w:p w14:paraId="02568B01" w14:textId="502F0F64" w:rsidR="00C3683C" w:rsidRDefault="00C3683C" w:rsidP="001C4598">
      <w:pPr>
        <w:pStyle w:val="Akapitzlist"/>
        <w:numPr>
          <w:ilvl w:val="1"/>
          <w:numId w:val="379"/>
        </w:numPr>
        <w:jc w:val="both"/>
      </w:pPr>
      <w:r w:rsidRPr="003522A9">
        <w:rPr>
          <w:color w:val="000000"/>
        </w:rPr>
        <w:t>dane dotyczące przedsiębiorstw posiadających koncesje na przesyłanie lub dystrybucję paliw gazowych i obrót paliwami gazowymi, magazynowanie paliw gazowych oraz skraplanie i regazyfikację gazu ziemnego (</w:t>
      </w:r>
      <w:hyperlink w:anchor="lp.167.2">
        <w:r>
          <w:rPr>
            <w:rStyle w:val="Hipercze"/>
          </w:rPr>
          <w:t>lp. 167.2</w:t>
        </w:r>
      </w:hyperlink>
      <w:r w:rsidRPr="003522A9">
        <w:rPr>
          <w:color w:val="000000"/>
        </w:rPr>
        <w:t>),</w:t>
      </w:r>
    </w:p>
    <w:p w14:paraId="4D1F5BFC" w14:textId="6C8DEE4F" w:rsidR="00C3683C" w:rsidRDefault="00C3683C" w:rsidP="001C4598">
      <w:pPr>
        <w:pStyle w:val="Akapitzlist"/>
        <w:numPr>
          <w:ilvl w:val="1"/>
          <w:numId w:val="379"/>
        </w:numPr>
        <w:jc w:val="both"/>
      </w:pPr>
      <w:r w:rsidRPr="003522A9">
        <w:rPr>
          <w:color w:val="000000"/>
        </w:rPr>
        <w:t>dane dotyczące paliw ciekłych (</w:t>
      </w:r>
      <w:hyperlink w:anchor="lp.167.9">
        <w:r>
          <w:rPr>
            <w:rStyle w:val="Hipercze"/>
          </w:rPr>
          <w:t>lp. 167.9</w:t>
        </w:r>
      </w:hyperlink>
      <w:r w:rsidRPr="003522A9">
        <w:rPr>
          <w:color w:val="000000"/>
        </w:rPr>
        <w:t>),</w:t>
      </w:r>
    </w:p>
    <w:p w14:paraId="4718BC59" w14:textId="4BC2626D" w:rsidR="00C3683C" w:rsidRDefault="00C3683C" w:rsidP="001C4598">
      <w:pPr>
        <w:pStyle w:val="Akapitzlist"/>
        <w:numPr>
          <w:ilvl w:val="1"/>
          <w:numId w:val="379"/>
        </w:numPr>
        <w:jc w:val="both"/>
      </w:pPr>
      <w:r w:rsidRPr="003522A9">
        <w:rPr>
          <w:color w:val="000000"/>
        </w:rPr>
        <w:t>dane o realizacji Narodowego Celu Wskaźnikowego, o którym mowa w ustawie z dnia 25 sierpnia 2006 r. o biokomponentach i biopaliwach ciekłych (</w:t>
      </w:r>
      <w:hyperlink w:anchor="lp.167.12">
        <w:r>
          <w:rPr>
            <w:rStyle w:val="Hipercze"/>
          </w:rPr>
          <w:t>lp. 167.12</w:t>
        </w:r>
      </w:hyperlink>
      <w:r w:rsidRPr="003522A9">
        <w:rPr>
          <w:color w:val="000000"/>
        </w:rPr>
        <w:t>).</w:t>
      </w:r>
    </w:p>
    <w:p w14:paraId="1AFE7F19" w14:textId="77777777" w:rsidR="00C3683C" w:rsidRDefault="00C3683C" w:rsidP="001C4598">
      <w:pPr>
        <w:spacing w:before="120" w:after="120"/>
        <w:jc w:val="both"/>
        <w:divId w:val="1361977320"/>
        <w:rPr>
          <w:b/>
          <w:bCs/>
          <w:color w:val="000000"/>
        </w:rPr>
      </w:pPr>
      <w:r>
        <w:rPr>
          <w:b/>
          <w:bCs/>
          <w:color w:val="000000"/>
        </w:rPr>
        <w:t>9. Rodzaje wynikowych informacji statystycznych:</w:t>
      </w:r>
    </w:p>
    <w:p w14:paraId="305E909D" w14:textId="77777777" w:rsidR="00C3683C" w:rsidRDefault="00C3683C" w:rsidP="001C4598">
      <w:pPr>
        <w:pStyle w:val="Akapitzlist"/>
        <w:numPr>
          <w:ilvl w:val="0"/>
          <w:numId w:val="636"/>
        </w:numPr>
        <w:jc w:val="both"/>
      </w:pPr>
      <w:r w:rsidRPr="00A6609E">
        <w:rPr>
          <w:color w:val="000000"/>
        </w:rPr>
        <w:t>Informacje dotyczące zapasów, produkcji, eksportu, importu, dostawy i nabycia wewnątrzwspólnotowego, zakupu, sprzedaży i zużycia paliw ciekłych i gazowych; koszty dostaw ropy naftowej; pojemności magazynowych i transportu rurociągowego ropy, paliw i biopaliw. Informacja o rynkach gazu ziemnego i paliw ciekłych. Ceny gazu, rynkowe ceny produktów naftowych oraz ceny paliw alternatywnych w transporcie.</w:t>
      </w:r>
    </w:p>
    <w:p w14:paraId="36DEA928" w14:textId="77777777" w:rsidR="00C3683C" w:rsidRDefault="00C3683C" w:rsidP="001C4598">
      <w:pPr>
        <w:spacing w:before="120" w:after="120"/>
        <w:jc w:val="both"/>
        <w:divId w:val="268587981"/>
        <w:rPr>
          <w:b/>
          <w:bCs/>
          <w:color w:val="000000"/>
        </w:rPr>
      </w:pPr>
      <w:r>
        <w:rPr>
          <w:b/>
          <w:bCs/>
          <w:color w:val="000000"/>
        </w:rPr>
        <w:t>10. Formy i terminy udostępnienia wynikowych informacji statystycznych:</w:t>
      </w:r>
    </w:p>
    <w:p w14:paraId="170C405F" w14:textId="77777777" w:rsidR="00C3683C" w:rsidRPr="00274CDA" w:rsidRDefault="00C3683C" w:rsidP="001C4598">
      <w:pPr>
        <w:pStyle w:val="Akapitzlist"/>
        <w:numPr>
          <w:ilvl w:val="0"/>
          <w:numId w:val="893"/>
        </w:numPr>
        <w:jc w:val="both"/>
        <w:rPr>
          <w:color w:val="000000"/>
        </w:rPr>
      </w:pPr>
      <w:r w:rsidRPr="00274CDA">
        <w:rPr>
          <w:color w:val="000000"/>
        </w:rPr>
        <w:t>Publikacje innych jednostek:</w:t>
      </w:r>
    </w:p>
    <w:p w14:paraId="4C0E3203" w14:textId="69B9194A" w:rsidR="00C3683C" w:rsidRPr="00274CDA" w:rsidRDefault="00C3683C" w:rsidP="001C4598">
      <w:pPr>
        <w:pStyle w:val="Akapitzlist"/>
        <w:numPr>
          <w:ilvl w:val="1"/>
          <w:numId w:val="893"/>
        </w:numPr>
        <w:jc w:val="both"/>
        <w:rPr>
          <w:color w:val="000000"/>
        </w:rPr>
      </w:pPr>
      <w:r w:rsidRPr="00274CDA">
        <w:rPr>
          <w:color w:val="000000"/>
        </w:rPr>
        <w:t>„Informacja statystyczna o rynku paliw ciekłych w 2025 r. – ARE w im</w:t>
      </w:r>
      <w:r w:rsidR="00544DFA">
        <w:rPr>
          <w:color w:val="000000"/>
        </w:rPr>
        <w:t>ieniu</w:t>
      </w:r>
      <w:r w:rsidRPr="00274CDA">
        <w:rPr>
          <w:color w:val="000000"/>
        </w:rPr>
        <w:t xml:space="preserve"> M</w:t>
      </w:r>
      <w:r w:rsidR="00707187">
        <w:rPr>
          <w:color w:val="000000"/>
        </w:rPr>
        <w:t>P</w:t>
      </w:r>
      <w:r w:rsidRPr="00274CDA">
        <w:rPr>
          <w:color w:val="000000"/>
        </w:rPr>
        <w:t>” (marzec 2025, kwiecień 2025, maj 2025, czerwiec 2025, lipiec 2025, sierpień 2025, wrzesień 2025, październik 2025, listopad 2025, grudzień 2025, styczeń 2026, luty 2026).</w:t>
      </w:r>
    </w:p>
    <w:p w14:paraId="57A16B17" w14:textId="77777777" w:rsidR="006B1864" w:rsidRDefault="00C3683C" w:rsidP="001C4598">
      <w:pPr>
        <w:jc w:val="both"/>
        <w:rPr>
          <w:vanish/>
        </w:rPr>
      </w:pPr>
      <w:r>
        <w:br w:type="page"/>
      </w:r>
    </w:p>
    <w:p w14:paraId="66962E90" w14:textId="77777777" w:rsidR="00C3683C" w:rsidRPr="00C3683C" w:rsidRDefault="00C3683C" w:rsidP="001C4598">
      <w:pPr>
        <w:spacing w:after="120"/>
        <w:jc w:val="both"/>
        <w:rPr>
          <w:b/>
          <w:bCs/>
          <w:color w:val="000000"/>
          <w:sz w:val="24"/>
          <w:szCs w:val="24"/>
        </w:rPr>
      </w:pPr>
      <w:r w:rsidRPr="00C3683C">
        <w:rPr>
          <w:b/>
          <w:bCs/>
          <w:color w:val="000000"/>
          <w:sz w:val="24"/>
          <w:szCs w:val="24"/>
        </w:rPr>
        <w:t>1.44 RYNEK MATERIAŁOWY I PALIWOWO-ENERGETYCZNY</w:t>
      </w:r>
    </w:p>
    <w:p w14:paraId="2A85490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09" w:name="_Toc176176718"/>
      <w:bookmarkStart w:id="410" w:name="_Toc17618300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11" w:name="badanie.1.44.15"/>
      <w:bookmarkEnd w:id="411"/>
      <w:r w:rsidRPr="00C3683C">
        <w:rPr>
          <w:rFonts w:ascii="Times New Roman" w:hAnsi="Times New Roman" w:cs="Times New Roman"/>
          <w:b/>
          <w:color w:val="000000"/>
          <w:sz w:val="20"/>
        </w:rPr>
        <w:t>1.44.15 (123)</w:t>
      </w:r>
      <w:bookmarkEnd w:id="409"/>
      <w:bookmarkEnd w:id="410"/>
    </w:p>
    <w:p w14:paraId="564EFE3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Struktura zużycia materiałów, energii i usług obcych oraz zapasów materiałów</w:t>
      </w:r>
    </w:p>
    <w:p w14:paraId="2F7B3CB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5 lat</w:t>
      </w:r>
    </w:p>
    <w:p w14:paraId="25D48C2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6106D15" w14:textId="77777777" w:rsidR="00C3683C" w:rsidRDefault="00C3683C" w:rsidP="001C4598">
      <w:pPr>
        <w:spacing w:before="120" w:after="120"/>
        <w:jc w:val="both"/>
        <w:divId w:val="146939011"/>
        <w:rPr>
          <w:b/>
          <w:bCs/>
          <w:color w:val="000000"/>
        </w:rPr>
      </w:pPr>
      <w:r>
        <w:rPr>
          <w:b/>
          <w:bCs/>
          <w:color w:val="000000"/>
        </w:rPr>
        <w:t>5. Cel badania:</w:t>
      </w:r>
    </w:p>
    <w:p w14:paraId="1F35A715" w14:textId="77777777" w:rsidR="00C3683C" w:rsidRPr="003522A9" w:rsidRDefault="00C3683C" w:rsidP="001C4598">
      <w:pPr>
        <w:pStyle w:val="Akapitzlist"/>
        <w:numPr>
          <w:ilvl w:val="0"/>
          <w:numId w:val="123"/>
        </w:numPr>
        <w:jc w:val="both"/>
        <w:rPr>
          <w:color w:val="000000"/>
        </w:rPr>
      </w:pPr>
      <w:r w:rsidRPr="003522A9">
        <w:rPr>
          <w:color w:val="000000"/>
        </w:rPr>
        <w:t>Celem badania jest dostarczenie informacji niezbędnych do uaktualnienia struktur zużycia pośredniego oraz zapasów materiałów w opracowaniu tablic podaży i wykorzystania wyrobów i usług, bilansu przepływów międzygałęziowych oraz rachunków narodowych w cenach stałych.</w:t>
      </w:r>
    </w:p>
    <w:p w14:paraId="68578C0B" w14:textId="77777777" w:rsidR="00C3683C" w:rsidRPr="003522A9" w:rsidRDefault="00C3683C" w:rsidP="001C4598">
      <w:pPr>
        <w:pStyle w:val="Akapitzlist"/>
        <w:numPr>
          <w:ilvl w:val="0"/>
          <w:numId w:val="123"/>
        </w:numPr>
        <w:jc w:val="both"/>
        <w:rPr>
          <w:color w:val="000000"/>
        </w:rPr>
      </w:pPr>
      <w:r w:rsidRPr="003522A9">
        <w:rPr>
          <w:color w:val="000000"/>
        </w:rPr>
        <w:t>Akty prawa międzynarodowego, z których wynika obowiązek realizacji badania:</w:t>
      </w:r>
    </w:p>
    <w:p w14:paraId="01A483C7" w14:textId="77777777" w:rsidR="00C3683C" w:rsidRPr="003522A9" w:rsidRDefault="00C3683C" w:rsidP="001C4598">
      <w:pPr>
        <w:pStyle w:val="Akapitzlist"/>
        <w:numPr>
          <w:ilvl w:val="1"/>
          <w:numId w:val="123"/>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1F600D7C" w14:textId="77777777" w:rsidR="00C3683C" w:rsidRPr="003522A9" w:rsidRDefault="00C3683C" w:rsidP="001C4598">
      <w:pPr>
        <w:pStyle w:val="Akapitzlist"/>
        <w:numPr>
          <w:ilvl w:val="0"/>
          <w:numId w:val="123"/>
        </w:numPr>
        <w:jc w:val="both"/>
        <w:rPr>
          <w:color w:val="000000"/>
        </w:rPr>
      </w:pPr>
      <w:r w:rsidRPr="003522A9">
        <w:rPr>
          <w:color w:val="000000"/>
        </w:rPr>
        <w:t>Użytkownicy, których potrzeby uwzględnia badanie:</w:t>
      </w:r>
    </w:p>
    <w:p w14:paraId="42F21D9F" w14:textId="77777777" w:rsidR="00C3683C" w:rsidRPr="003522A9" w:rsidRDefault="00C3683C" w:rsidP="001C4598">
      <w:pPr>
        <w:pStyle w:val="Akapitzlist"/>
        <w:numPr>
          <w:ilvl w:val="1"/>
          <w:numId w:val="123"/>
        </w:numPr>
        <w:jc w:val="both"/>
        <w:rPr>
          <w:color w:val="000000"/>
        </w:rPr>
      </w:pPr>
      <w:r w:rsidRPr="003522A9">
        <w:rPr>
          <w:color w:val="000000"/>
        </w:rPr>
        <w:t>administracja rządowa.</w:t>
      </w:r>
    </w:p>
    <w:p w14:paraId="5D673E5B" w14:textId="77777777" w:rsidR="00C3683C" w:rsidRDefault="00C3683C" w:rsidP="001C4598">
      <w:pPr>
        <w:spacing w:before="120" w:after="120"/>
        <w:jc w:val="both"/>
        <w:divId w:val="1689059529"/>
        <w:rPr>
          <w:b/>
          <w:bCs/>
          <w:color w:val="000000"/>
        </w:rPr>
      </w:pPr>
      <w:r>
        <w:rPr>
          <w:b/>
          <w:bCs/>
          <w:color w:val="000000"/>
        </w:rPr>
        <w:t>6. Zakres podmiotowy:</w:t>
      </w:r>
    </w:p>
    <w:p w14:paraId="5CD00645" w14:textId="20923979" w:rsidR="00C3683C" w:rsidRDefault="00C3683C" w:rsidP="001C4598">
      <w:pPr>
        <w:jc w:val="both"/>
        <w:rPr>
          <w:color w:val="000000"/>
        </w:rPr>
      </w:pPr>
      <w:r>
        <w:rPr>
          <w:color w:val="000000"/>
        </w:rPr>
        <w:t xml:space="preserve">Podmioty gospodarki narodowej, spółki osobowe, spółki kapitałowe, spółki cywilne prowadzące działalność na podstawie umowy zawartej zgodnie z ustawą z dnia 23 kwietnia 1964 r. – Kodeks cywilny (Dz. U. z </w:t>
      </w:r>
      <w:r w:rsidRPr="007F2517">
        <w:rPr>
          <w:lang w:val="pl-PL"/>
        </w:rPr>
        <w:t>202</w:t>
      </w:r>
      <w:r w:rsidR="00105DEC">
        <w:rPr>
          <w:lang w:val="pl-PL"/>
        </w:rPr>
        <w:t>4</w:t>
      </w:r>
      <w:r>
        <w:rPr>
          <w:color w:val="000000"/>
        </w:rPr>
        <w:t xml:space="preserve"> r. poz. </w:t>
      </w:r>
      <w:r w:rsidR="00105DEC">
        <w:rPr>
          <w:lang w:val="pl-PL"/>
        </w:rPr>
        <w:t>1061</w:t>
      </w:r>
      <w:r>
        <w:rPr>
          <w:color w:val="000000"/>
        </w:rPr>
        <w:t xml:space="preserve">, z późn. zm.), spółki przewidziane w przepisach innych ustaw niż ustawa z dnia 15 września 2000 r. – Kodeks spółek handlowych (Dz. U. z </w:t>
      </w:r>
      <w:r w:rsidRPr="007F2517">
        <w:rPr>
          <w:lang w:val="pl-PL"/>
        </w:rPr>
        <w:t>202</w:t>
      </w:r>
      <w:r w:rsidR="00105DEC">
        <w:rPr>
          <w:lang w:val="pl-PL"/>
        </w:rPr>
        <w:t>4</w:t>
      </w:r>
      <w:r>
        <w:rPr>
          <w:color w:val="000000"/>
        </w:rPr>
        <w:t xml:space="preserve"> r. poz. </w:t>
      </w:r>
      <w:r w:rsidRPr="007F2517">
        <w:rPr>
          <w:lang w:val="pl-PL"/>
        </w:rPr>
        <w:t>1</w:t>
      </w:r>
      <w:r w:rsidR="00105DEC">
        <w:rPr>
          <w:lang w:val="pl-PL"/>
        </w:rPr>
        <w:t>8</w:t>
      </w:r>
      <w:r>
        <w:rPr>
          <w:color w:val="000000"/>
        </w:rPr>
        <w:t>, z późn. zm.) i ustawa z dnia 23 kwietnia 1964 r. – Kodeks cywilny lub formy prawne, do których stosuje się przepisy o spółkach, oddziały zagranicznych przedsiębiorców, przedsiębiorstwa państwowe, spółdzielnie, państwowe jednostki organizacyjne, jednostki badawczo-rozwojowe, instytuty badawcze, instytucje kultury mające osobowość prawną oraz osoby fizyczne prowadzące działalność gospodarczą i prowadzące księgi rachunkowe, w których liczba zatrudnionych wynosi 10 osób i więcej, dla których działalność przeważająca jest zaklasyfikowana według PKD do sekcji A (z wyłączeniem osób fizycznych prowadzących indywidualne gospodarstwa rolne), B, C, D, E, F, G, H, I, J, K (z wyłączeniem banków, spółdzielczych kas oszczędnościowo-kredytowych, instytucji ubezpieczeniowych, biur i domów maklerskich, towarzystw i funduszy inwestycyjnych oraz towarzystw i funduszy emerytalnych), L, M, N, P, Q (z wyłączeniem samodzielnych publicznych zakładów opieki zdrowotnej), R, S (z wyłączeniem związków zawodowych, organizacji religijnych i politycznych).</w:t>
      </w:r>
    </w:p>
    <w:p w14:paraId="338D5D68" w14:textId="77777777" w:rsidR="00C3683C" w:rsidRDefault="00C3683C" w:rsidP="001C4598">
      <w:pPr>
        <w:spacing w:before="120" w:after="120"/>
        <w:jc w:val="both"/>
        <w:divId w:val="789932068"/>
        <w:rPr>
          <w:b/>
          <w:bCs/>
          <w:color w:val="000000"/>
        </w:rPr>
      </w:pPr>
      <w:r>
        <w:rPr>
          <w:b/>
          <w:bCs/>
          <w:color w:val="000000"/>
        </w:rPr>
        <w:t>7. Zakres przedmiotowy:</w:t>
      </w:r>
    </w:p>
    <w:p w14:paraId="51453E8A" w14:textId="77777777" w:rsidR="00C3683C" w:rsidRDefault="00C3683C" w:rsidP="001C4598">
      <w:pPr>
        <w:jc w:val="both"/>
        <w:rPr>
          <w:color w:val="000000"/>
        </w:rPr>
      </w:pPr>
      <w:r>
        <w:rPr>
          <w:color w:val="000000"/>
        </w:rPr>
        <w:t>Rachunek zysków i strat (wersja porównawcza). Dane bilansowe.</w:t>
      </w:r>
    </w:p>
    <w:p w14:paraId="687D1337" w14:textId="77777777" w:rsidR="00C3683C" w:rsidRDefault="00C3683C" w:rsidP="001C4598">
      <w:pPr>
        <w:spacing w:before="120" w:after="120"/>
        <w:jc w:val="both"/>
        <w:divId w:val="1558937593"/>
        <w:rPr>
          <w:b/>
          <w:bCs/>
          <w:color w:val="000000"/>
        </w:rPr>
      </w:pPr>
      <w:r>
        <w:rPr>
          <w:b/>
          <w:bCs/>
          <w:color w:val="000000"/>
        </w:rPr>
        <w:t>8. Źródła danych:</w:t>
      </w:r>
    </w:p>
    <w:p w14:paraId="21571214" w14:textId="7B46DB91" w:rsidR="00C3683C" w:rsidRDefault="00C3683C" w:rsidP="001C4598">
      <w:pPr>
        <w:pStyle w:val="Akapitzlist"/>
        <w:numPr>
          <w:ilvl w:val="0"/>
          <w:numId w:val="38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45D4EBA" w14:textId="71627BDB" w:rsidR="00C3683C" w:rsidRDefault="00C3683C" w:rsidP="001C4598">
      <w:pPr>
        <w:pStyle w:val="Akapitzlist"/>
        <w:numPr>
          <w:ilvl w:val="1"/>
          <w:numId w:val="380"/>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2AA1F7A9" w14:textId="7A38396E" w:rsidR="00C3683C" w:rsidRDefault="00C3683C" w:rsidP="001C4598">
      <w:pPr>
        <w:pStyle w:val="Akapitzlist"/>
        <w:numPr>
          <w:ilvl w:val="1"/>
          <w:numId w:val="380"/>
        </w:numPr>
        <w:jc w:val="both"/>
      </w:pPr>
      <w:r w:rsidRPr="003522A9">
        <w:rPr>
          <w:color w:val="000000"/>
        </w:rPr>
        <w:t>F-01/s – sprawozdanie o przychodach, kosztach i wyniku finansowym uczelni (</w:t>
      </w:r>
      <w:hyperlink w:anchor="lp.1.52">
        <w:r>
          <w:rPr>
            <w:rStyle w:val="Hipercze"/>
          </w:rPr>
          <w:t>lp. 1.52</w:t>
        </w:r>
      </w:hyperlink>
      <w:r w:rsidRPr="003522A9">
        <w:rPr>
          <w:color w:val="000000"/>
        </w:rPr>
        <w:t>),</w:t>
      </w:r>
    </w:p>
    <w:p w14:paraId="22A6C9D1" w14:textId="7F8432A6" w:rsidR="00C3683C" w:rsidRDefault="00C3683C" w:rsidP="001C4598">
      <w:pPr>
        <w:pStyle w:val="Akapitzlist"/>
        <w:numPr>
          <w:ilvl w:val="1"/>
          <w:numId w:val="380"/>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73990BF9" w14:textId="0D512B79" w:rsidR="00C3683C" w:rsidRDefault="00C3683C" w:rsidP="001C4598">
      <w:pPr>
        <w:pStyle w:val="Akapitzlist"/>
        <w:numPr>
          <w:ilvl w:val="1"/>
          <w:numId w:val="380"/>
        </w:numPr>
        <w:jc w:val="both"/>
      </w:pPr>
      <w:r w:rsidRPr="003522A9">
        <w:rPr>
          <w:color w:val="000000"/>
        </w:rPr>
        <w:t>G-05 – sprawozdanie o kosztach zużycia materiałów, energii i usług obcych oraz wartości zapasów materiałów (</w:t>
      </w:r>
      <w:hyperlink w:anchor="lp.1.65">
        <w:r>
          <w:rPr>
            <w:rStyle w:val="Hipercze"/>
          </w:rPr>
          <w:t>lp. 1.65</w:t>
        </w:r>
      </w:hyperlink>
      <w:r w:rsidRPr="003522A9">
        <w:rPr>
          <w:color w:val="000000"/>
        </w:rPr>
        <w:t>),</w:t>
      </w:r>
    </w:p>
    <w:p w14:paraId="516D4060" w14:textId="156C6D70" w:rsidR="00C3683C" w:rsidRDefault="00C3683C" w:rsidP="001C4598">
      <w:pPr>
        <w:pStyle w:val="Akapitzlist"/>
        <w:numPr>
          <w:ilvl w:val="1"/>
          <w:numId w:val="380"/>
        </w:numPr>
        <w:jc w:val="both"/>
      </w:pPr>
      <w:r w:rsidRPr="003522A9">
        <w:rPr>
          <w:color w:val="000000"/>
        </w:rPr>
        <w:t>SP – roczna ankieta przedsiębiorstwa (</w:t>
      </w:r>
      <w:hyperlink w:anchor="lp.1.152">
        <w:r>
          <w:rPr>
            <w:rStyle w:val="Hipercze"/>
          </w:rPr>
          <w:t>lp. 1.152</w:t>
        </w:r>
      </w:hyperlink>
      <w:r w:rsidRPr="003522A9">
        <w:rPr>
          <w:color w:val="000000"/>
        </w:rPr>
        <w:t>).</w:t>
      </w:r>
    </w:p>
    <w:p w14:paraId="674B7286" w14:textId="77777777" w:rsidR="00C3683C" w:rsidRDefault="00C3683C" w:rsidP="001C4598">
      <w:pPr>
        <w:spacing w:before="120" w:after="120"/>
        <w:jc w:val="both"/>
        <w:divId w:val="632057857"/>
        <w:rPr>
          <w:b/>
          <w:bCs/>
          <w:color w:val="000000"/>
        </w:rPr>
      </w:pPr>
      <w:r>
        <w:rPr>
          <w:b/>
          <w:bCs/>
          <w:color w:val="000000"/>
        </w:rPr>
        <w:t>9. Rodzaje wynikowych informacji statystycznych:</w:t>
      </w:r>
    </w:p>
    <w:p w14:paraId="54755BBD" w14:textId="77777777" w:rsidR="00C3683C" w:rsidRDefault="00C3683C" w:rsidP="001C4598">
      <w:pPr>
        <w:pStyle w:val="Akapitzlist"/>
        <w:numPr>
          <w:ilvl w:val="0"/>
          <w:numId w:val="637"/>
        </w:numPr>
        <w:jc w:val="both"/>
      </w:pPr>
      <w:r w:rsidRPr="00A6609E">
        <w:rPr>
          <w:color w:val="000000"/>
        </w:rPr>
        <w:t>Zużycie materiałów, energii i usług obcych w podziale na działalność podstawową i pozostałą w ujęciu wartościowym, w przekrojach: materiały i usługi według działów PKWiU – kraj, PKD (sekcje, działy, grupy, klasy), klasy wielkości podmiotów określone według liczby pracujących, sektory własności.</w:t>
      </w:r>
    </w:p>
    <w:p w14:paraId="354D526E" w14:textId="77777777" w:rsidR="00C3683C" w:rsidRDefault="00C3683C" w:rsidP="001C4598">
      <w:pPr>
        <w:pStyle w:val="Akapitzlist"/>
        <w:numPr>
          <w:ilvl w:val="0"/>
          <w:numId w:val="637"/>
        </w:numPr>
        <w:jc w:val="both"/>
      </w:pPr>
      <w:r w:rsidRPr="00A6609E">
        <w:rPr>
          <w:color w:val="000000"/>
        </w:rPr>
        <w:t>Zużycie materiałów i energii pochodzących z importu w ujęciu wartościowym, w przekrojach: materiały według działów PKWiU – kraj, PKD (sekcje, działy, grupy), klasy wielkości podmiotów określone według liczby pracujących, sektory własności.</w:t>
      </w:r>
    </w:p>
    <w:p w14:paraId="72600798" w14:textId="77777777" w:rsidR="00C3683C" w:rsidRDefault="00C3683C" w:rsidP="001C4598">
      <w:pPr>
        <w:pStyle w:val="Akapitzlist"/>
        <w:numPr>
          <w:ilvl w:val="0"/>
          <w:numId w:val="637"/>
        </w:numPr>
        <w:jc w:val="both"/>
      </w:pPr>
      <w:r w:rsidRPr="00A6609E">
        <w:rPr>
          <w:color w:val="000000"/>
        </w:rPr>
        <w:t>Marża transportowa, w przekrojach: materiały według działów PKWiU – kraj, PKD (sekcje, działy, grupy), klasy wielkości podmiotów określone według liczby pracujących.</w:t>
      </w:r>
    </w:p>
    <w:p w14:paraId="691056EA" w14:textId="77777777" w:rsidR="00C3683C" w:rsidRDefault="00C3683C" w:rsidP="001C4598">
      <w:pPr>
        <w:pStyle w:val="Akapitzlist"/>
        <w:numPr>
          <w:ilvl w:val="0"/>
          <w:numId w:val="637"/>
        </w:numPr>
        <w:jc w:val="both"/>
      </w:pPr>
      <w:r w:rsidRPr="00A6609E">
        <w:rPr>
          <w:color w:val="000000"/>
        </w:rPr>
        <w:t>Stan zapasów materiałów na początek i koniec roku w ujęciu wartościowym, w przekrojach: materiały według działów PKWiU – kraj, PKD (sekcje, działy, grupy), klasy wielkości podmiotów określone według liczby pracujących, sektory własności.</w:t>
      </w:r>
    </w:p>
    <w:p w14:paraId="32E34339" w14:textId="77777777" w:rsidR="00C3683C" w:rsidRDefault="00C3683C" w:rsidP="001C4598">
      <w:pPr>
        <w:pStyle w:val="Akapitzlist"/>
        <w:numPr>
          <w:ilvl w:val="0"/>
          <w:numId w:val="637"/>
        </w:numPr>
        <w:jc w:val="both"/>
      </w:pPr>
      <w:r w:rsidRPr="00A6609E">
        <w:rPr>
          <w:color w:val="000000"/>
        </w:rPr>
        <w:t>Koszty poniesione na podróże służbowe, w przekrojach: kraj, PKD (sekcje, działy, grupy), klasy wielkości podmiotów określone według liczby pracujących, sektory własności.</w:t>
      </w:r>
    </w:p>
    <w:p w14:paraId="5396B0FB" w14:textId="77777777" w:rsidR="00C3683C" w:rsidRDefault="00C3683C" w:rsidP="001C4598">
      <w:pPr>
        <w:spacing w:before="120" w:after="120"/>
        <w:jc w:val="both"/>
        <w:divId w:val="3097707"/>
        <w:rPr>
          <w:b/>
          <w:bCs/>
          <w:color w:val="000000"/>
        </w:rPr>
      </w:pPr>
      <w:r>
        <w:rPr>
          <w:b/>
          <w:bCs/>
          <w:color w:val="000000"/>
        </w:rPr>
        <w:t>10. Formy i terminy udostępnienia wynikowych informacji statystycznych:</w:t>
      </w:r>
    </w:p>
    <w:p w14:paraId="57106DC4" w14:textId="77777777" w:rsidR="00C3683C" w:rsidRPr="00274CDA" w:rsidRDefault="00C3683C" w:rsidP="001C4598">
      <w:pPr>
        <w:pStyle w:val="Akapitzlist"/>
        <w:numPr>
          <w:ilvl w:val="0"/>
          <w:numId w:val="894"/>
        </w:numPr>
        <w:jc w:val="both"/>
        <w:rPr>
          <w:color w:val="000000"/>
        </w:rPr>
      </w:pPr>
      <w:r w:rsidRPr="00274CDA">
        <w:rPr>
          <w:color w:val="000000"/>
        </w:rPr>
        <w:t>Tablice publikacyjne:</w:t>
      </w:r>
    </w:p>
    <w:p w14:paraId="2C4FD737" w14:textId="77777777" w:rsidR="00C3683C" w:rsidRPr="00274CDA" w:rsidRDefault="00C3683C" w:rsidP="001C4598">
      <w:pPr>
        <w:pStyle w:val="Akapitzlist"/>
        <w:numPr>
          <w:ilvl w:val="1"/>
          <w:numId w:val="894"/>
        </w:numPr>
        <w:jc w:val="both"/>
        <w:rPr>
          <w:color w:val="000000"/>
        </w:rPr>
      </w:pPr>
      <w:r w:rsidRPr="00274CDA">
        <w:rPr>
          <w:color w:val="000000"/>
        </w:rPr>
        <w:t>„Zużycie materiałów, energii i usług obcych oraz stan zapasów materiałów 2025 r.” (listopad 2026).</w:t>
      </w:r>
    </w:p>
    <w:p w14:paraId="0E0018BF" w14:textId="77777777" w:rsidR="006B1864" w:rsidRDefault="00C3683C" w:rsidP="001C4598">
      <w:pPr>
        <w:jc w:val="both"/>
        <w:rPr>
          <w:vanish/>
        </w:rPr>
      </w:pPr>
      <w:r>
        <w:br w:type="page"/>
      </w:r>
    </w:p>
    <w:p w14:paraId="34C220F8" w14:textId="77777777" w:rsidR="00C3683C" w:rsidRPr="00C3683C" w:rsidRDefault="00C3683C" w:rsidP="001C4598">
      <w:pPr>
        <w:spacing w:after="120"/>
        <w:jc w:val="both"/>
        <w:rPr>
          <w:b/>
          <w:bCs/>
          <w:color w:val="000000"/>
          <w:sz w:val="24"/>
          <w:szCs w:val="24"/>
        </w:rPr>
      </w:pPr>
      <w:r w:rsidRPr="00C3683C">
        <w:rPr>
          <w:b/>
          <w:bCs/>
          <w:color w:val="000000"/>
          <w:sz w:val="24"/>
          <w:szCs w:val="24"/>
        </w:rPr>
        <w:t>1.44 RYNEK MATERIAŁOWY I PALIWOWO-ENERGETYCZNY</w:t>
      </w:r>
    </w:p>
    <w:p w14:paraId="16778BC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12" w:name="_Toc176176719"/>
      <w:bookmarkStart w:id="413" w:name="_Toc17618300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14" w:name="badanie.1.44.16"/>
      <w:bookmarkEnd w:id="414"/>
      <w:r w:rsidRPr="00C3683C">
        <w:rPr>
          <w:rFonts w:ascii="Times New Roman" w:hAnsi="Times New Roman" w:cs="Times New Roman"/>
          <w:b/>
          <w:color w:val="000000"/>
          <w:sz w:val="20"/>
        </w:rPr>
        <w:t>1.44.16 (124)</w:t>
      </w:r>
      <w:bookmarkEnd w:id="412"/>
      <w:bookmarkEnd w:id="413"/>
    </w:p>
    <w:p w14:paraId="033B4325"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Górnictwo węgla kamiennego i brunatnego</w:t>
      </w:r>
    </w:p>
    <w:p w14:paraId="138B85B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A9645FA"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gospodarki surowcami energetycznymi</w:t>
      </w:r>
    </w:p>
    <w:p w14:paraId="22078002" w14:textId="77777777" w:rsidR="00C3683C" w:rsidRDefault="00C3683C" w:rsidP="001C4598">
      <w:pPr>
        <w:spacing w:before="120" w:after="120"/>
        <w:jc w:val="both"/>
        <w:divId w:val="1241283683"/>
        <w:rPr>
          <w:b/>
          <w:bCs/>
          <w:color w:val="000000"/>
        </w:rPr>
      </w:pPr>
      <w:r>
        <w:rPr>
          <w:b/>
          <w:bCs/>
          <w:color w:val="000000"/>
        </w:rPr>
        <w:t>5. Cel badania:</w:t>
      </w:r>
    </w:p>
    <w:p w14:paraId="14C68DB1" w14:textId="77777777" w:rsidR="00C3683C" w:rsidRPr="003522A9" w:rsidRDefault="00C3683C" w:rsidP="001C4598">
      <w:pPr>
        <w:pStyle w:val="Akapitzlist"/>
        <w:numPr>
          <w:ilvl w:val="0"/>
          <w:numId w:val="124"/>
        </w:numPr>
        <w:jc w:val="both"/>
        <w:rPr>
          <w:color w:val="000000"/>
        </w:rPr>
      </w:pPr>
      <w:r w:rsidRPr="003522A9">
        <w:rPr>
          <w:color w:val="000000"/>
        </w:rPr>
        <w:t>Celem badania jest dostarczenie informacji o pozyskaniu (wydobyciu) węgla kamiennego ze źródeł krajowych, pozyskiwaniu węgla kamiennego ze źródeł zagranicznych, jego dystrybucji, parametrach jakościowych, o przychodach, kosztach i wynikach z działalności, zatrudnieniu, wykształceniu, wydajności pracy, płacach, przepracowanym czasie pracy, inwestycjach modernizacyjnych, odtworzeniowych i udostępniających nowe zasoby węgla kamiennego, o płatnościach publicznoprawnych i cywilnoprawnych, strukturze zobowiązań publicznoprawnych i cywilnoprawnych, należnościach, o zasobach węgla kamiennego, skutkach środowiskowych działalności górnictwa węgla kamiennego, odmetanowywaniu i zagospodarowaniu metanu pochodzącego z kopalń węgla kamiennego oraz zapewnienia informacji o pozyskaniu (wydobyciu) węgla brunatnego ze źródeł krajowych, sprzedaży, parametrach jakościowych wyprodukowanego i sprzedanego węgla brunatnego, badaniu podlegają: pozyskanie i dystrybucja węgla kamiennego, zatrudnienie, wydajność, płace w górnictwie węgla kamiennego, działalność inwestycyjna oraz wyniki ekonomiczno-finansowe, koszty pozyskania węgla kamiennego, zasoby węgla kamiennego, skutki środowiskowe działalności górnictwa węgla kamiennego, odmetanowywanie i zagospodarowanie metanu pochodzącego z kopalń węgla kamiennego. Pozyskanie ze źródeł krajowych i dystrybucja w kraju węgla brunatnego. Uzyskanie danych dla GUS, Komisji Europejskiej (Dyrekcji Generalnej do spraw Energii Komisji Europejskiej) oraz EURACOAL-u (Europejskiego Stowarzyszenia dla Węgla Kamiennego i Brunatnego).</w:t>
      </w:r>
    </w:p>
    <w:p w14:paraId="20368549" w14:textId="77777777" w:rsidR="00C3683C" w:rsidRPr="003522A9" w:rsidRDefault="00C3683C" w:rsidP="001C4598">
      <w:pPr>
        <w:pStyle w:val="Akapitzlist"/>
        <w:numPr>
          <w:ilvl w:val="0"/>
          <w:numId w:val="124"/>
        </w:numPr>
        <w:jc w:val="both"/>
        <w:rPr>
          <w:color w:val="000000"/>
        </w:rPr>
      </w:pPr>
      <w:r w:rsidRPr="003522A9">
        <w:rPr>
          <w:color w:val="000000"/>
        </w:rPr>
        <w:t>Akty prawa międzynarodowego, z których wynika obowiązek realizacji badania:</w:t>
      </w:r>
    </w:p>
    <w:p w14:paraId="66A40E05" w14:textId="77777777" w:rsidR="00C3683C" w:rsidRPr="003522A9" w:rsidRDefault="00C3683C" w:rsidP="001C4598">
      <w:pPr>
        <w:pStyle w:val="Akapitzlist"/>
        <w:numPr>
          <w:ilvl w:val="1"/>
          <w:numId w:val="124"/>
        </w:numPr>
        <w:jc w:val="both"/>
        <w:rPr>
          <w:color w:val="000000"/>
        </w:rPr>
      </w:pPr>
      <w:r w:rsidRPr="003522A9">
        <w:rPr>
          <w:color w:val="000000"/>
        </w:rPr>
        <w:t>rozporządzenie Parlamentu Europejskiego i Rady (WE) nr 1099/2008 z dnia 22 października 2008 r. w sprawie statystyki energii.</w:t>
      </w:r>
    </w:p>
    <w:p w14:paraId="3EBAC11D" w14:textId="77777777" w:rsidR="00C3683C" w:rsidRPr="003522A9" w:rsidRDefault="00C3683C" w:rsidP="001C4598">
      <w:pPr>
        <w:pStyle w:val="Akapitzlist"/>
        <w:numPr>
          <w:ilvl w:val="0"/>
          <w:numId w:val="124"/>
        </w:numPr>
        <w:jc w:val="both"/>
        <w:rPr>
          <w:color w:val="000000"/>
        </w:rPr>
      </w:pPr>
      <w:r w:rsidRPr="003522A9">
        <w:rPr>
          <w:color w:val="000000"/>
        </w:rPr>
        <w:t>Strategie i programy, na potrzeby których są dostarczane dane:</w:t>
      </w:r>
    </w:p>
    <w:p w14:paraId="1D8F5393" w14:textId="77777777" w:rsidR="00C3683C" w:rsidRPr="003522A9" w:rsidRDefault="00C3683C" w:rsidP="001C4598">
      <w:pPr>
        <w:pStyle w:val="Akapitzlist"/>
        <w:numPr>
          <w:ilvl w:val="1"/>
          <w:numId w:val="124"/>
        </w:numPr>
        <w:jc w:val="both"/>
        <w:rPr>
          <w:color w:val="000000"/>
        </w:rPr>
      </w:pPr>
      <w:r w:rsidRPr="003522A9">
        <w:rPr>
          <w:color w:val="000000"/>
        </w:rPr>
        <w:t>Polityka ekologiczna państwa 2030 – strategia rozwoju w obszarze środowiska i gospodarki wodnej,</w:t>
      </w:r>
    </w:p>
    <w:p w14:paraId="1E85E04F" w14:textId="77777777" w:rsidR="00C3683C" w:rsidRPr="003522A9" w:rsidRDefault="00C3683C" w:rsidP="001C4598">
      <w:pPr>
        <w:pStyle w:val="Akapitzlist"/>
        <w:numPr>
          <w:ilvl w:val="1"/>
          <w:numId w:val="124"/>
        </w:numPr>
        <w:jc w:val="both"/>
        <w:rPr>
          <w:color w:val="000000"/>
        </w:rPr>
      </w:pPr>
      <w:r w:rsidRPr="003522A9">
        <w:rPr>
          <w:color w:val="000000"/>
        </w:rPr>
        <w:t>Polityka Energetyczna Polski do 2040 r.</w:t>
      </w:r>
    </w:p>
    <w:p w14:paraId="10FAE921" w14:textId="77777777" w:rsidR="00C3683C" w:rsidRPr="003522A9" w:rsidRDefault="00C3683C" w:rsidP="001C4598">
      <w:pPr>
        <w:pStyle w:val="Akapitzlist"/>
        <w:numPr>
          <w:ilvl w:val="0"/>
          <w:numId w:val="124"/>
        </w:numPr>
        <w:jc w:val="both"/>
        <w:rPr>
          <w:color w:val="000000"/>
        </w:rPr>
      </w:pPr>
      <w:r w:rsidRPr="003522A9">
        <w:rPr>
          <w:color w:val="000000"/>
        </w:rPr>
        <w:t>Użytkownicy, których potrzeby uwzględnia badanie:</w:t>
      </w:r>
    </w:p>
    <w:p w14:paraId="04CE53D6" w14:textId="77777777" w:rsidR="00C3683C" w:rsidRPr="003522A9" w:rsidRDefault="00C3683C" w:rsidP="001C4598">
      <w:pPr>
        <w:pStyle w:val="Akapitzlist"/>
        <w:numPr>
          <w:ilvl w:val="1"/>
          <w:numId w:val="124"/>
        </w:numPr>
        <w:jc w:val="both"/>
        <w:rPr>
          <w:color w:val="000000"/>
        </w:rPr>
      </w:pPr>
      <w:r w:rsidRPr="003522A9">
        <w:rPr>
          <w:color w:val="000000"/>
        </w:rPr>
        <w:t>administracja rządowa.</w:t>
      </w:r>
    </w:p>
    <w:p w14:paraId="7A72D8BC" w14:textId="77777777" w:rsidR="00C3683C" w:rsidRDefault="00C3683C" w:rsidP="001C4598">
      <w:pPr>
        <w:spacing w:before="120" w:after="120"/>
        <w:jc w:val="both"/>
        <w:divId w:val="2116709223"/>
        <w:rPr>
          <w:b/>
          <w:bCs/>
          <w:color w:val="000000"/>
        </w:rPr>
      </w:pPr>
      <w:r>
        <w:rPr>
          <w:b/>
          <w:bCs/>
          <w:color w:val="000000"/>
        </w:rPr>
        <w:t>6. Zakres podmiotowy:</w:t>
      </w:r>
    </w:p>
    <w:p w14:paraId="22F193A4" w14:textId="77777777" w:rsidR="00C3683C" w:rsidRDefault="00C3683C" w:rsidP="001C4598">
      <w:pPr>
        <w:jc w:val="both"/>
        <w:rPr>
          <w:color w:val="000000"/>
        </w:rPr>
      </w:pPr>
      <w:r>
        <w:rPr>
          <w:color w:val="000000"/>
        </w:rPr>
        <w:t>Podmioty gospodarki narodowej, prowadzące działalność gospodarczą zaklasyfikowaną według PKD do grupy 05.1, 05.2.</w:t>
      </w:r>
    </w:p>
    <w:p w14:paraId="28B9D16C" w14:textId="77777777" w:rsidR="00C3683C" w:rsidRDefault="00C3683C" w:rsidP="001C4598">
      <w:pPr>
        <w:jc w:val="both"/>
        <w:rPr>
          <w:color w:val="000000"/>
        </w:rPr>
      </w:pPr>
      <w:r>
        <w:rPr>
          <w:color w:val="000000"/>
        </w:rPr>
        <w:t>Podmioty prowadzące działalność usługową wspomagającą pozostałe górnictwo i wydobywanie, zaklasyfikowane według PKD do grupy 09.9, w części dotyczącej węgla kamiennego oraz podmioty prowadzące import oraz przywóz (nabycie wewnątrzunijne) węgla kamiennego.</w:t>
      </w:r>
    </w:p>
    <w:p w14:paraId="7BA3E3B6" w14:textId="77777777" w:rsidR="00C3683C" w:rsidRDefault="00C3683C" w:rsidP="001C4598">
      <w:pPr>
        <w:spacing w:before="120" w:after="120"/>
        <w:jc w:val="both"/>
        <w:divId w:val="1902397948"/>
        <w:rPr>
          <w:b/>
          <w:bCs/>
          <w:color w:val="000000"/>
        </w:rPr>
      </w:pPr>
      <w:r>
        <w:rPr>
          <w:b/>
          <w:bCs/>
          <w:color w:val="000000"/>
        </w:rPr>
        <w:t>7. Zakres przedmiotowy:</w:t>
      </w:r>
    </w:p>
    <w:p w14:paraId="5963C842" w14:textId="77777777" w:rsidR="00C3683C" w:rsidRDefault="00C3683C" w:rsidP="001C4598">
      <w:pPr>
        <w:jc w:val="both"/>
        <w:rPr>
          <w:color w:val="000000"/>
        </w:rPr>
      </w:pPr>
      <w:r>
        <w:rPr>
          <w:color w:val="000000"/>
        </w:rPr>
        <w:t>Produkcja i jakość węgla kamiennego. Zasoby węgla kamiennego. Zapasy węgla kamiennego. Import i przywóz węgla kamiennego. Wywóz i eksport węgla kamiennego. Wydobycie i wydajność w górnictwie węgla kamiennego. Wskaźniki eksploatacyjne zakładu przeróbczego. Wskaźniki techniczne w kopalni węgla kamiennego. Metanowość kopalń. Skutki środowiskowe działalności górnictwa węgla kamiennego. Wieloletnie inwestycje w górnictwie węgla kamiennego. Wydobycie, sprzedaż i zapasy oraz jakość węgla brunatnego. Dane ekonomiczne przedsiębiorstw sektora energii. Rachunek zysków i strat (wersja porównawcza). Dane bilansowe. Nakłady inwestycyjne. Wynagrodzenia. Ruch zatrudnionych. Pracujący. Czas pracy.</w:t>
      </w:r>
    </w:p>
    <w:p w14:paraId="640671A7" w14:textId="77777777" w:rsidR="00C3683C" w:rsidRDefault="00C3683C" w:rsidP="001C4598">
      <w:pPr>
        <w:spacing w:before="120" w:after="120"/>
        <w:jc w:val="both"/>
        <w:divId w:val="1737047778"/>
        <w:rPr>
          <w:b/>
          <w:bCs/>
          <w:color w:val="000000"/>
        </w:rPr>
      </w:pPr>
      <w:r>
        <w:rPr>
          <w:b/>
          <w:bCs/>
          <w:color w:val="000000"/>
        </w:rPr>
        <w:t>8. Źródła danych:</w:t>
      </w:r>
    </w:p>
    <w:p w14:paraId="6643002A" w14:textId="7BAF30A9" w:rsidR="00C3683C" w:rsidRDefault="00C3683C" w:rsidP="001C4598">
      <w:pPr>
        <w:pStyle w:val="Akapitzlist"/>
        <w:numPr>
          <w:ilvl w:val="0"/>
          <w:numId w:val="381"/>
        </w:numPr>
        <w:jc w:val="both"/>
      </w:pPr>
      <w:r w:rsidRPr="003522A9">
        <w:rPr>
          <w:color w:val="000000"/>
        </w:rPr>
        <w:t xml:space="preserve">Zestawy danych Ministerstwa Przemysłu nr </w:t>
      </w:r>
      <w:hyperlink w:anchor="gr.8">
        <w:r>
          <w:rPr>
            <w:rStyle w:val="Hipercze"/>
          </w:rPr>
          <w:t>8</w:t>
        </w:r>
      </w:hyperlink>
      <w:r w:rsidRPr="003522A9">
        <w:rPr>
          <w:color w:val="000000"/>
        </w:rPr>
        <w:t xml:space="preserve"> (opisane w części II. Informacje o przekazywanych danych):</w:t>
      </w:r>
    </w:p>
    <w:p w14:paraId="336A25B3" w14:textId="6B976C44" w:rsidR="00C3683C" w:rsidRDefault="00C3683C" w:rsidP="001C4598">
      <w:pPr>
        <w:pStyle w:val="Akapitzlist"/>
        <w:numPr>
          <w:ilvl w:val="1"/>
          <w:numId w:val="381"/>
        </w:numPr>
        <w:jc w:val="both"/>
      </w:pPr>
      <w:r w:rsidRPr="003522A9">
        <w:rPr>
          <w:color w:val="000000"/>
        </w:rPr>
        <w:t>G-09.1 – sprawozdanie o obrocie węglem kamiennym (</w:t>
      </w:r>
      <w:hyperlink w:anchor="lp.8.1">
        <w:r>
          <w:rPr>
            <w:rStyle w:val="Hipercze"/>
          </w:rPr>
          <w:t>lp. 8.1</w:t>
        </w:r>
      </w:hyperlink>
      <w:r w:rsidRPr="003522A9">
        <w:rPr>
          <w:color w:val="000000"/>
        </w:rPr>
        <w:t>),</w:t>
      </w:r>
    </w:p>
    <w:p w14:paraId="0A3500B9" w14:textId="19E1A1F7" w:rsidR="00C3683C" w:rsidRDefault="00C3683C" w:rsidP="001C4598">
      <w:pPr>
        <w:pStyle w:val="Akapitzlist"/>
        <w:numPr>
          <w:ilvl w:val="1"/>
          <w:numId w:val="381"/>
        </w:numPr>
        <w:jc w:val="both"/>
      </w:pPr>
      <w:r w:rsidRPr="003522A9">
        <w:rPr>
          <w:color w:val="000000"/>
        </w:rPr>
        <w:t>G-09.10 – sprawozdanie o skutkach środowiskowych działalności górnictwa węgla kamiennego (</w:t>
      </w:r>
      <w:hyperlink w:anchor="lp.8.2">
        <w:r>
          <w:rPr>
            <w:rStyle w:val="Hipercze"/>
          </w:rPr>
          <w:t>lp. 8.2</w:t>
        </w:r>
      </w:hyperlink>
      <w:r w:rsidRPr="003522A9">
        <w:rPr>
          <w:color w:val="000000"/>
        </w:rPr>
        <w:t>),</w:t>
      </w:r>
    </w:p>
    <w:p w14:paraId="2E6971A1" w14:textId="6069ADC6" w:rsidR="00C3683C" w:rsidRDefault="00C3683C" w:rsidP="001C4598">
      <w:pPr>
        <w:pStyle w:val="Akapitzlist"/>
        <w:numPr>
          <w:ilvl w:val="1"/>
          <w:numId w:val="381"/>
        </w:numPr>
        <w:jc w:val="both"/>
      </w:pPr>
      <w:r w:rsidRPr="003522A9">
        <w:rPr>
          <w:color w:val="000000"/>
        </w:rPr>
        <w:t>G-09.11 – sprawozdanie o odmetanowywaniu i zagospodarowaniu metanu pochodzącego z kopalń węgla kamiennego (</w:t>
      </w:r>
      <w:hyperlink w:anchor="lp.8.3">
        <w:r>
          <w:rPr>
            <w:rStyle w:val="Hipercze"/>
          </w:rPr>
          <w:t>lp. 8.3</w:t>
        </w:r>
      </w:hyperlink>
      <w:r w:rsidRPr="003522A9">
        <w:rPr>
          <w:color w:val="000000"/>
        </w:rPr>
        <w:t>),</w:t>
      </w:r>
    </w:p>
    <w:p w14:paraId="1E38FEB7" w14:textId="3D91D504" w:rsidR="00C3683C" w:rsidRDefault="00C3683C" w:rsidP="001C4598">
      <w:pPr>
        <w:pStyle w:val="Akapitzlist"/>
        <w:numPr>
          <w:ilvl w:val="1"/>
          <w:numId w:val="381"/>
        </w:numPr>
        <w:jc w:val="both"/>
      </w:pPr>
      <w:r w:rsidRPr="003522A9">
        <w:rPr>
          <w:color w:val="000000"/>
        </w:rPr>
        <w:t>G-09.2 – sprawozdanie o mechanicznej przeróbce węgla (</w:t>
      </w:r>
      <w:hyperlink w:anchor="lp.8.4">
        <w:r>
          <w:rPr>
            <w:rStyle w:val="Hipercze"/>
          </w:rPr>
          <w:t>lp. 8.4</w:t>
        </w:r>
      </w:hyperlink>
      <w:r w:rsidRPr="003522A9">
        <w:rPr>
          <w:color w:val="000000"/>
        </w:rPr>
        <w:t>),</w:t>
      </w:r>
    </w:p>
    <w:p w14:paraId="0B906210" w14:textId="40914DFA" w:rsidR="00C3683C" w:rsidRDefault="00C3683C" w:rsidP="001C4598">
      <w:pPr>
        <w:pStyle w:val="Akapitzlist"/>
        <w:numPr>
          <w:ilvl w:val="1"/>
          <w:numId w:val="381"/>
        </w:numPr>
        <w:jc w:val="both"/>
      </w:pPr>
      <w:r w:rsidRPr="003522A9">
        <w:rPr>
          <w:color w:val="000000"/>
        </w:rPr>
        <w:t>G-09.3 – sprawozdanie o wydobyciu i obrocie węglem brunatnym (</w:t>
      </w:r>
      <w:hyperlink w:anchor="lp.8.5">
        <w:r>
          <w:rPr>
            <w:rStyle w:val="Hipercze"/>
          </w:rPr>
          <w:t>lp. 8.5</w:t>
        </w:r>
      </w:hyperlink>
      <w:r w:rsidRPr="003522A9">
        <w:rPr>
          <w:color w:val="000000"/>
        </w:rPr>
        <w:t>),</w:t>
      </w:r>
    </w:p>
    <w:p w14:paraId="3D0EC067" w14:textId="3065529D" w:rsidR="00C3683C" w:rsidRDefault="00C3683C" w:rsidP="001C4598">
      <w:pPr>
        <w:pStyle w:val="Akapitzlist"/>
        <w:numPr>
          <w:ilvl w:val="1"/>
          <w:numId w:val="381"/>
        </w:numPr>
        <w:jc w:val="both"/>
      </w:pPr>
      <w:r w:rsidRPr="003522A9">
        <w:rPr>
          <w:color w:val="000000"/>
        </w:rPr>
        <w:t>G-09.4 – sprawozdanie o imporcie i przywozie (nabyciu wewnątrzunijnym) węgla kamiennego (</w:t>
      </w:r>
      <w:hyperlink w:anchor="lp.8.6">
        <w:r>
          <w:rPr>
            <w:rStyle w:val="Hipercze"/>
          </w:rPr>
          <w:t>lp. 8.6</w:t>
        </w:r>
      </w:hyperlink>
      <w:r w:rsidRPr="003522A9">
        <w:rPr>
          <w:color w:val="000000"/>
        </w:rPr>
        <w:t>),</w:t>
      </w:r>
    </w:p>
    <w:p w14:paraId="79F7F8EB" w14:textId="3A9450F0" w:rsidR="00C3683C" w:rsidRDefault="00C3683C" w:rsidP="001C4598">
      <w:pPr>
        <w:pStyle w:val="Akapitzlist"/>
        <w:numPr>
          <w:ilvl w:val="1"/>
          <w:numId w:val="381"/>
        </w:numPr>
        <w:jc w:val="both"/>
      </w:pPr>
      <w:r w:rsidRPr="003522A9">
        <w:rPr>
          <w:color w:val="000000"/>
        </w:rPr>
        <w:t>G-09.5 – sprawozdanie o przychodach, kosztach i wynikach z działalności w górnictwie węgla kamiennego (</w:t>
      </w:r>
      <w:hyperlink w:anchor="lp.8.7">
        <w:r>
          <w:rPr>
            <w:rStyle w:val="Hipercze"/>
          </w:rPr>
          <w:t>lp. 8.7</w:t>
        </w:r>
      </w:hyperlink>
      <w:r w:rsidRPr="003522A9">
        <w:rPr>
          <w:color w:val="000000"/>
        </w:rPr>
        <w:t>),</w:t>
      </w:r>
    </w:p>
    <w:p w14:paraId="391556D8" w14:textId="6BF5EC40" w:rsidR="00C3683C" w:rsidRDefault="00C3683C" w:rsidP="001C4598">
      <w:pPr>
        <w:pStyle w:val="Akapitzlist"/>
        <w:numPr>
          <w:ilvl w:val="1"/>
          <w:numId w:val="381"/>
        </w:numPr>
        <w:jc w:val="both"/>
      </w:pPr>
      <w:r w:rsidRPr="003522A9">
        <w:rPr>
          <w:color w:val="000000"/>
        </w:rPr>
        <w:t>G-09.6 – sprawozdanie o zatrudnieniu, wydajności, płacach i przepracowanym czasie pracy w górnictwie węgla kamiennego (</w:t>
      </w:r>
      <w:hyperlink w:anchor="lp.8.8">
        <w:r>
          <w:rPr>
            <w:rStyle w:val="Hipercze"/>
          </w:rPr>
          <w:t>lp. 8.8</w:t>
        </w:r>
      </w:hyperlink>
      <w:r w:rsidRPr="003522A9">
        <w:rPr>
          <w:color w:val="000000"/>
        </w:rPr>
        <w:t>),</w:t>
      </w:r>
    </w:p>
    <w:p w14:paraId="02B15F89" w14:textId="6872A736" w:rsidR="00C3683C" w:rsidRDefault="00C3683C" w:rsidP="001C4598">
      <w:pPr>
        <w:pStyle w:val="Akapitzlist"/>
        <w:numPr>
          <w:ilvl w:val="1"/>
          <w:numId w:val="381"/>
        </w:numPr>
        <w:jc w:val="both"/>
      </w:pPr>
      <w:r w:rsidRPr="003522A9">
        <w:rPr>
          <w:color w:val="000000"/>
        </w:rPr>
        <w:t>G-09.7 – sprawozdanie o inwestycjach w górnictwie węgla kamiennego (</w:t>
      </w:r>
      <w:hyperlink w:anchor="lp.8.9">
        <w:r>
          <w:rPr>
            <w:rStyle w:val="Hipercze"/>
          </w:rPr>
          <w:t>lp. 8.9</w:t>
        </w:r>
      </w:hyperlink>
      <w:r w:rsidRPr="003522A9">
        <w:rPr>
          <w:color w:val="000000"/>
        </w:rPr>
        <w:t>),</w:t>
      </w:r>
    </w:p>
    <w:p w14:paraId="69AAADAF" w14:textId="188E22C1" w:rsidR="00C3683C" w:rsidRDefault="00C3683C" w:rsidP="001C4598">
      <w:pPr>
        <w:pStyle w:val="Akapitzlist"/>
        <w:numPr>
          <w:ilvl w:val="1"/>
          <w:numId w:val="381"/>
        </w:numPr>
        <w:jc w:val="both"/>
      </w:pPr>
      <w:r w:rsidRPr="003522A9">
        <w:rPr>
          <w:color w:val="000000"/>
        </w:rPr>
        <w:t>G-09.8 – sprawozdanie o płatnościach publicznoprawnych i cywilnoprawnych realizowanych przez górnictwo węgla kamiennego oraz o strukturze zobowiązań i należności górnictwa węgla kamiennego (</w:t>
      </w:r>
      <w:hyperlink w:anchor="lp.8.10">
        <w:r>
          <w:rPr>
            <w:rStyle w:val="Hipercze"/>
          </w:rPr>
          <w:t>lp. 8.10</w:t>
        </w:r>
      </w:hyperlink>
      <w:r w:rsidRPr="003522A9">
        <w:rPr>
          <w:color w:val="000000"/>
        </w:rPr>
        <w:t>),</w:t>
      </w:r>
    </w:p>
    <w:p w14:paraId="53D60524" w14:textId="414D5B62" w:rsidR="00C3683C" w:rsidRDefault="00C3683C" w:rsidP="001C4598">
      <w:pPr>
        <w:pStyle w:val="Akapitzlist"/>
        <w:numPr>
          <w:ilvl w:val="1"/>
          <w:numId w:val="381"/>
        </w:numPr>
        <w:jc w:val="both"/>
      </w:pPr>
      <w:r w:rsidRPr="003522A9">
        <w:rPr>
          <w:color w:val="000000"/>
        </w:rPr>
        <w:t>G-09.9 – sprawozdanie o zasobach węgla kamiennego (</w:t>
      </w:r>
      <w:hyperlink w:anchor="lp.8.11">
        <w:r>
          <w:rPr>
            <w:rStyle w:val="Hipercze"/>
          </w:rPr>
          <w:t>lp. 8.11</w:t>
        </w:r>
      </w:hyperlink>
      <w:r w:rsidRPr="003522A9">
        <w:rPr>
          <w:color w:val="000000"/>
        </w:rPr>
        <w:t>).</w:t>
      </w:r>
    </w:p>
    <w:p w14:paraId="54901C81" w14:textId="77777777" w:rsidR="00C3683C" w:rsidRDefault="00C3683C" w:rsidP="001C4598">
      <w:pPr>
        <w:spacing w:before="120" w:after="120"/>
        <w:jc w:val="both"/>
        <w:divId w:val="51580228"/>
        <w:rPr>
          <w:b/>
          <w:bCs/>
          <w:color w:val="000000"/>
        </w:rPr>
      </w:pPr>
      <w:r>
        <w:rPr>
          <w:b/>
          <w:bCs/>
          <w:color w:val="000000"/>
        </w:rPr>
        <w:t>9. Rodzaje wynikowych informacji statystycznych:</w:t>
      </w:r>
    </w:p>
    <w:p w14:paraId="37A26651" w14:textId="77777777" w:rsidR="00C3683C" w:rsidRDefault="00C3683C" w:rsidP="001C4598">
      <w:pPr>
        <w:pStyle w:val="Akapitzlist"/>
        <w:numPr>
          <w:ilvl w:val="0"/>
          <w:numId w:val="638"/>
        </w:numPr>
        <w:jc w:val="both"/>
      </w:pPr>
      <w:r w:rsidRPr="00A6609E">
        <w:rPr>
          <w:color w:val="000000"/>
        </w:rPr>
        <w:t>Bilans zasobów węgla kamiennego, w przekrojach: rodzaje węgla, okres ważności koncesji na wydobywanie węgla, głębokość zalegania.</w:t>
      </w:r>
    </w:p>
    <w:p w14:paraId="6C3C0904" w14:textId="77777777" w:rsidR="00C3683C" w:rsidRDefault="00C3683C" w:rsidP="001C4598">
      <w:pPr>
        <w:pStyle w:val="Akapitzlist"/>
        <w:numPr>
          <w:ilvl w:val="0"/>
          <w:numId w:val="638"/>
        </w:numPr>
        <w:jc w:val="both"/>
      </w:pPr>
      <w:r w:rsidRPr="00A6609E">
        <w:rPr>
          <w:color w:val="000000"/>
        </w:rPr>
        <w:t>Wysokość obciążeń publicznoprawnych i cywilnoprawnych w górnictwie węgla kamiennego, stan i struktura zobowiązań długoterminowych i krótkoterminowych publicznoprawnych i cywilnoprawnych, stan i struktura należności.</w:t>
      </w:r>
    </w:p>
    <w:p w14:paraId="5632C541" w14:textId="77777777" w:rsidR="00C3683C" w:rsidRDefault="00C3683C" w:rsidP="001C4598">
      <w:pPr>
        <w:pStyle w:val="Akapitzlist"/>
        <w:numPr>
          <w:ilvl w:val="0"/>
          <w:numId w:val="638"/>
        </w:numPr>
        <w:jc w:val="both"/>
      </w:pPr>
      <w:r w:rsidRPr="00A6609E">
        <w:rPr>
          <w:color w:val="000000"/>
        </w:rPr>
        <w:t>Nakłady inwestycyjne w górnictwie węgla kamiennego i źródła ich finansowania, w przekrojach: rodzaje inwestycji (modernizacyjne, odtworzeniowe, początkowe).</w:t>
      </w:r>
    </w:p>
    <w:p w14:paraId="74C6308B" w14:textId="77777777" w:rsidR="00C3683C" w:rsidRDefault="00C3683C" w:rsidP="001C4598">
      <w:pPr>
        <w:pStyle w:val="Akapitzlist"/>
        <w:numPr>
          <w:ilvl w:val="0"/>
          <w:numId w:val="638"/>
        </w:numPr>
        <w:jc w:val="both"/>
      </w:pPr>
      <w:r w:rsidRPr="00A6609E">
        <w:rPr>
          <w:color w:val="000000"/>
        </w:rPr>
        <w:t>Przepracowany czas pracy w górnictwie węgla kamiennego normatywny i ponadnormatywny, w przekrojach: miejsce zatrudnienia.</w:t>
      </w:r>
    </w:p>
    <w:p w14:paraId="72412DD8" w14:textId="77777777" w:rsidR="00C3683C" w:rsidRDefault="00C3683C" w:rsidP="001C4598">
      <w:pPr>
        <w:pStyle w:val="Akapitzlist"/>
        <w:numPr>
          <w:ilvl w:val="0"/>
          <w:numId w:val="638"/>
        </w:numPr>
        <w:jc w:val="both"/>
      </w:pPr>
      <w:r w:rsidRPr="00A6609E">
        <w:rPr>
          <w:color w:val="000000"/>
        </w:rPr>
        <w:t>Bilans zatrudnienia w górnictwie węgla kamiennego, wydajność pracy, przeciętne płace przy uwzględnieniu kategorii stanowisk.</w:t>
      </w:r>
    </w:p>
    <w:p w14:paraId="4988A04B" w14:textId="77777777" w:rsidR="00C3683C" w:rsidRDefault="00C3683C" w:rsidP="001C4598">
      <w:pPr>
        <w:pStyle w:val="Akapitzlist"/>
        <w:numPr>
          <w:ilvl w:val="0"/>
          <w:numId w:val="638"/>
        </w:numPr>
        <w:jc w:val="both"/>
      </w:pPr>
      <w:r w:rsidRPr="00A6609E">
        <w:rPr>
          <w:color w:val="000000"/>
        </w:rPr>
        <w:t>Koszty i wyniki produkcji oraz sprzedaży węgla kamiennego przy uwzględnieniu kosztów rodzajowych, wyniki poszczególnych rodzajów działalności.</w:t>
      </w:r>
    </w:p>
    <w:p w14:paraId="197A3B95" w14:textId="77777777" w:rsidR="00C3683C" w:rsidRDefault="00C3683C" w:rsidP="001C4598">
      <w:pPr>
        <w:pStyle w:val="Akapitzlist"/>
        <w:numPr>
          <w:ilvl w:val="0"/>
          <w:numId w:val="638"/>
        </w:numPr>
        <w:jc w:val="both"/>
      </w:pPr>
      <w:r w:rsidRPr="00A6609E">
        <w:rPr>
          <w:color w:val="000000"/>
        </w:rPr>
        <w:t>Wielkości rzeczowo-finansowe charakteryzujące skutki środowiskowe działalności górnictwa węgla kamiennego.</w:t>
      </w:r>
    </w:p>
    <w:p w14:paraId="014C90E9" w14:textId="77777777" w:rsidR="00C3683C" w:rsidRDefault="00C3683C" w:rsidP="001C4598">
      <w:pPr>
        <w:pStyle w:val="Akapitzlist"/>
        <w:numPr>
          <w:ilvl w:val="0"/>
          <w:numId w:val="638"/>
        </w:numPr>
        <w:jc w:val="both"/>
      </w:pPr>
      <w:r w:rsidRPr="00A6609E">
        <w:rPr>
          <w:color w:val="000000"/>
        </w:rPr>
        <w:t>Ilość metanu wydzielonego w procesie eksploatacji węgla kamiennego oraz jego zagospodarowanie.</w:t>
      </w:r>
    </w:p>
    <w:p w14:paraId="715FDC96" w14:textId="77777777" w:rsidR="00C3683C" w:rsidRDefault="00C3683C" w:rsidP="001C4598">
      <w:pPr>
        <w:pStyle w:val="Akapitzlist"/>
        <w:numPr>
          <w:ilvl w:val="0"/>
          <w:numId w:val="638"/>
        </w:numPr>
        <w:jc w:val="both"/>
      </w:pPr>
      <w:r w:rsidRPr="00A6609E">
        <w:rPr>
          <w:color w:val="000000"/>
        </w:rPr>
        <w:t>Wydobycie, sprzedaż, parametry jakościowe węgla brunatnego.</w:t>
      </w:r>
    </w:p>
    <w:p w14:paraId="059E4B33" w14:textId="77777777" w:rsidR="00C3683C" w:rsidRDefault="00C3683C" w:rsidP="001C4598">
      <w:pPr>
        <w:pStyle w:val="Akapitzlist"/>
        <w:numPr>
          <w:ilvl w:val="0"/>
          <w:numId w:val="638"/>
        </w:numPr>
        <w:jc w:val="both"/>
      </w:pPr>
      <w:r w:rsidRPr="00A6609E">
        <w:rPr>
          <w:color w:val="000000"/>
        </w:rPr>
        <w:t>Pozyskanie (wydobycie netto), sprzedaż z podziałem na odbiorców krajowych, wywóz do krajów UE oraz eksport poza kraje UE, sprzedaż, w przekrojach: ceny zbytu, parametry jakościowe, rodzaje, typy i sortymenty węgla kamiennego, import węgla kamiennego z podaniem wybranych parametrów jakościowych, wartością importu oraz z podziałem na kierunki dostaw (odbiorcy krajowi).</w:t>
      </w:r>
    </w:p>
    <w:p w14:paraId="24B7A757" w14:textId="77777777" w:rsidR="00C3683C" w:rsidRDefault="00C3683C" w:rsidP="001C4598">
      <w:pPr>
        <w:spacing w:before="120" w:after="120"/>
        <w:jc w:val="both"/>
        <w:divId w:val="2136756720"/>
        <w:rPr>
          <w:b/>
          <w:bCs/>
          <w:color w:val="000000"/>
        </w:rPr>
      </w:pPr>
      <w:r>
        <w:rPr>
          <w:b/>
          <w:bCs/>
          <w:color w:val="000000"/>
        </w:rPr>
        <w:t>10. Formy i terminy udostępnienia wynikowych informacji statystycznych:</w:t>
      </w:r>
    </w:p>
    <w:p w14:paraId="349B76D8" w14:textId="77777777" w:rsidR="00C3683C" w:rsidRPr="00274CDA" w:rsidRDefault="00C3683C" w:rsidP="001C4598">
      <w:pPr>
        <w:pStyle w:val="Akapitzlist"/>
        <w:numPr>
          <w:ilvl w:val="0"/>
          <w:numId w:val="895"/>
        </w:numPr>
        <w:jc w:val="both"/>
        <w:rPr>
          <w:color w:val="000000"/>
        </w:rPr>
      </w:pPr>
      <w:r w:rsidRPr="00274CDA">
        <w:rPr>
          <w:color w:val="000000"/>
        </w:rPr>
        <w:t>Publikacje innych jednostek:</w:t>
      </w:r>
    </w:p>
    <w:p w14:paraId="4B2B05D3" w14:textId="77777777" w:rsidR="00C3683C" w:rsidRPr="00274CDA" w:rsidRDefault="00C3683C" w:rsidP="001C4598">
      <w:pPr>
        <w:pStyle w:val="Akapitzlist"/>
        <w:numPr>
          <w:ilvl w:val="1"/>
          <w:numId w:val="895"/>
        </w:numPr>
        <w:jc w:val="both"/>
        <w:rPr>
          <w:color w:val="000000"/>
        </w:rPr>
      </w:pPr>
      <w:r w:rsidRPr="00274CDA">
        <w:rPr>
          <w:color w:val="000000"/>
        </w:rPr>
        <w:t>„Sprawozdanie o obrocie węglem kamiennym oraz ceny i kierunki zbytu węgla kamiennego w okresie sprawozdawczym” (maj 2025, sierpień 2025, listopad 2025, marzec 2026),</w:t>
      </w:r>
    </w:p>
    <w:p w14:paraId="4C8B42D3" w14:textId="77777777" w:rsidR="00C3683C" w:rsidRPr="00274CDA" w:rsidRDefault="00C3683C" w:rsidP="001C4598">
      <w:pPr>
        <w:pStyle w:val="Akapitzlist"/>
        <w:numPr>
          <w:ilvl w:val="1"/>
          <w:numId w:val="895"/>
        </w:numPr>
        <w:jc w:val="both"/>
        <w:rPr>
          <w:color w:val="000000"/>
        </w:rPr>
      </w:pPr>
      <w:r w:rsidRPr="00274CDA">
        <w:rPr>
          <w:color w:val="000000"/>
        </w:rPr>
        <w:t>„Sprawozdanie o mechanicznej przeróbce węgla oraz produkcji węgla kamiennego do celów energetycznych przez samodzielne zakłady wzbogacania i uśredniania węgla w Polsce w okresie sprawozdawczym” (maj 2025, sierpień 2025, listopad 2025, marzec 2026),</w:t>
      </w:r>
    </w:p>
    <w:p w14:paraId="158F63F5" w14:textId="77777777" w:rsidR="00C3683C" w:rsidRPr="00274CDA" w:rsidRDefault="00C3683C" w:rsidP="001C4598">
      <w:pPr>
        <w:pStyle w:val="Akapitzlist"/>
        <w:numPr>
          <w:ilvl w:val="1"/>
          <w:numId w:val="895"/>
        </w:numPr>
        <w:jc w:val="both"/>
        <w:rPr>
          <w:color w:val="000000"/>
        </w:rPr>
      </w:pPr>
      <w:r w:rsidRPr="00274CDA">
        <w:rPr>
          <w:color w:val="000000"/>
        </w:rPr>
        <w:t>„Podstawowe informacje o rynku oraz sektorze węgla brunatnego w Polsce w okresie sprawozdawczym” (maj 2025, sierpień 2025, listopad 2025, marzec 2026),</w:t>
      </w:r>
    </w:p>
    <w:p w14:paraId="38FA7689" w14:textId="77777777" w:rsidR="00C3683C" w:rsidRPr="00274CDA" w:rsidRDefault="00C3683C" w:rsidP="001C4598">
      <w:pPr>
        <w:pStyle w:val="Akapitzlist"/>
        <w:numPr>
          <w:ilvl w:val="1"/>
          <w:numId w:val="895"/>
        </w:numPr>
        <w:jc w:val="both"/>
        <w:rPr>
          <w:color w:val="000000"/>
        </w:rPr>
      </w:pPr>
      <w:r w:rsidRPr="00274CDA">
        <w:rPr>
          <w:color w:val="000000"/>
        </w:rPr>
        <w:t>„Import i przywóz (nabycie wewnątrzunijne) na obszar Polski w okresie sprawozdawczym” (maj 2025, sierpień 2025, listopad 2025, marzec 2026),</w:t>
      </w:r>
    </w:p>
    <w:p w14:paraId="7BA23903" w14:textId="77777777" w:rsidR="00C3683C" w:rsidRPr="00274CDA" w:rsidRDefault="00C3683C" w:rsidP="001C4598">
      <w:pPr>
        <w:pStyle w:val="Akapitzlist"/>
        <w:numPr>
          <w:ilvl w:val="1"/>
          <w:numId w:val="895"/>
        </w:numPr>
        <w:jc w:val="both"/>
        <w:rPr>
          <w:color w:val="000000"/>
        </w:rPr>
      </w:pPr>
      <w:r w:rsidRPr="00274CDA">
        <w:rPr>
          <w:color w:val="000000"/>
        </w:rPr>
        <w:t>„Wyniki techniczno-ekonomiczne działalności oraz inwestycje w górnictwie węgla kamiennego w Polsce w okresie sprawozdawczym” (maj 2025, sierpień 2025, listopad 2025, marzec 2026),</w:t>
      </w:r>
    </w:p>
    <w:p w14:paraId="197220BA" w14:textId="77777777" w:rsidR="00C3683C" w:rsidRPr="00274CDA" w:rsidRDefault="00C3683C" w:rsidP="001C4598">
      <w:pPr>
        <w:pStyle w:val="Akapitzlist"/>
        <w:numPr>
          <w:ilvl w:val="1"/>
          <w:numId w:val="895"/>
        </w:numPr>
        <w:jc w:val="both"/>
        <w:rPr>
          <w:color w:val="000000"/>
        </w:rPr>
      </w:pPr>
      <w:r w:rsidRPr="00274CDA">
        <w:rPr>
          <w:color w:val="000000"/>
        </w:rPr>
        <w:t>„Zatrudnienie, wydajność i przepracowany czas pracy w górnictwie węgla kamiennego w Polsce w okresie sprawozdawczym” (maj 2025, sierpień 2025, listopad 2025, marzec 2026),</w:t>
      </w:r>
    </w:p>
    <w:p w14:paraId="4A5E4421" w14:textId="77777777" w:rsidR="00C3683C" w:rsidRPr="00274CDA" w:rsidRDefault="00C3683C" w:rsidP="001C4598">
      <w:pPr>
        <w:pStyle w:val="Akapitzlist"/>
        <w:numPr>
          <w:ilvl w:val="1"/>
          <w:numId w:val="895"/>
        </w:numPr>
        <w:jc w:val="both"/>
        <w:rPr>
          <w:color w:val="000000"/>
        </w:rPr>
      </w:pPr>
      <w:r w:rsidRPr="00274CDA">
        <w:rPr>
          <w:color w:val="000000"/>
        </w:rPr>
        <w:t>„Środowiskowe skutki działalności górnictwa węgla kamiennego w Polsce w układzie narastającym” (sierpień 2025, luty 2026),</w:t>
      </w:r>
    </w:p>
    <w:p w14:paraId="1D68878C" w14:textId="77777777" w:rsidR="00C3683C" w:rsidRPr="00274CDA" w:rsidRDefault="00C3683C" w:rsidP="001C4598">
      <w:pPr>
        <w:pStyle w:val="Akapitzlist"/>
        <w:numPr>
          <w:ilvl w:val="1"/>
          <w:numId w:val="895"/>
        </w:numPr>
        <w:jc w:val="both"/>
        <w:rPr>
          <w:color w:val="000000"/>
        </w:rPr>
      </w:pPr>
      <w:r w:rsidRPr="00274CDA">
        <w:rPr>
          <w:color w:val="000000"/>
        </w:rPr>
        <w:t>„Informacja o odmetanowaniu i zagospodarowaniu metanu pochodzącego z kopalń węgla kamiennego na podstawie sprawozdania G-09.11” (wrzesień 2025, marzec 2026),</w:t>
      </w:r>
    </w:p>
    <w:p w14:paraId="4E24CC5E" w14:textId="77777777" w:rsidR="00C3683C" w:rsidRPr="00274CDA" w:rsidRDefault="00C3683C" w:rsidP="001C4598">
      <w:pPr>
        <w:pStyle w:val="Akapitzlist"/>
        <w:numPr>
          <w:ilvl w:val="1"/>
          <w:numId w:val="895"/>
        </w:numPr>
        <w:jc w:val="both"/>
        <w:rPr>
          <w:color w:val="000000"/>
        </w:rPr>
      </w:pPr>
      <w:r w:rsidRPr="00274CDA">
        <w:rPr>
          <w:color w:val="000000"/>
        </w:rPr>
        <w:t>„Informacja o zasobach węgla kamiennego na podstawie sprawozdania G-09.9” (czerwiec 2026).</w:t>
      </w:r>
    </w:p>
    <w:p w14:paraId="74C10910" w14:textId="77777777" w:rsidR="00C3683C" w:rsidRPr="00274CDA" w:rsidRDefault="00C3683C" w:rsidP="001C4598">
      <w:pPr>
        <w:pStyle w:val="Akapitzlist"/>
        <w:numPr>
          <w:ilvl w:val="0"/>
          <w:numId w:val="895"/>
        </w:numPr>
        <w:jc w:val="both"/>
        <w:rPr>
          <w:color w:val="000000"/>
        </w:rPr>
      </w:pPr>
      <w:r w:rsidRPr="00274CDA">
        <w:rPr>
          <w:color w:val="000000"/>
        </w:rPr>
        <w:t>Internetowe bazy danych:</w:t>
      </w:r>
    </w:p>
    <w:p w14:paraId="2C859FA1" w14:textId="77777777" w:rsidR="00C3683C" w:rsidRPr="00274CDA" w:rsidRDefault="00C3683C" w:rsidP="001C4598">
      <w:pPr>
        <w:pStyle w:val="Akapitzlist"/>
        <w:numPr>
          <w:ilvl w:val="1"/>
          <w:numId w:val="895"/>
        </w:numPr>
        <w:jc w:val="both"/>
        <w:rPr>
          <w:color w:val="000000"/>
        </w:rPr>
      </w:pPr>
      <w:r w:rsidRPr="00274CDA">
        <w:rPr>
          <w:color w:val="000000"/>
        </w:rPr>
        <w:t>Bazy Eurostatu i innych organizacji międzynarodowych – Eurostat, IEA, ONZ – Energia (luty 2025, marzec 2025, kwiecień 2025, maj 2025, czerwiec 2025, lipiec 2025, sierpień 2025, wrzesień 2025, październik 2025, listopad 2025, grudzień 2025, styczeń 2026, luty 2026, marzec 2026).</w:t>
      </w:r>
    </w:p>
    <w:p w14:paraId="1D499DDC" w14:textId="77777777" w:rsidR="006B1864" w:rsidRDefault="00C3683C" w:rsidP="001C4598">
      <w:pPr>
        <w:jc w:val="both"/>
        <w:rPr>
          <w:vanish/>
        </w:rPr>
      </w:pPr>
      <w:r>
        <w:br w:type="page"/>
      </w:r>
    </w:p>
    <w:p w14:paraId="2C39C782"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415" w:name="_Toc176176720"/>
      <w:bookmarkStart w:id="416" w:name="_Toc176183008"/>
      <w:r w:rsidRPr="00C3683C">
        <w:rPr>
          <w:rFonts w:ascii="Times New Roman" w:hAnsi="Times New Roman" w:cs="Times New Roman"/>
          <w:b/>
          <w:color w:val="000000"/>
          <w:sz w:val="24"/>
        </w:rPr>
        <w:t>1.45 DZIAŁALNOŚĆ ROLNICZA</w:t>
      </w:r>
      <w:bookmarkEnd w:id="415"/>
      <w:bookmarkEnd w:id="416"/>
    </w:p>
    <w:p w14:paraId="3FA77DC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17" w:name="_Toc176176721"/>
      <w:bookmarkStart w:id="418" w:name="_Toc17618300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19" w:name="badanie.1.45.01"/>
      <w:bookmarkEnd w:id="419"/>
      <w:r w:rsidRPr="00C3683C">
        <w:rPr>
          <w:rFonts w:ascii="Times New Roman" w:hAnsi="Times New Roman" w:cs="Times New Roman"/>
          <w:b/>
          <w:color w:val="000000"/>
          <w:sz w:val="20"/>
        </w:rPr>
        <w:t>1.45.01 (125)</w:t>
      </w:r>
      <w:bookmarkEnd w:id="417"/>
      <w:bookmarkEnd w:id="418"/>
    </w:p>
    <w:p w14:paraId="178FF915"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Zintegrowane statystyki dotyczące gospodarstw rolnych – prace przygotowawcze</w:t>
      </w:r>
    </w:p>
    <w:p w14:paraId="0953554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3 lata</w:t>
      </w:r>
    </w:p>
    <w:p w14:paraId="5CFC271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0738493" w14:textId="77777777" w:rsidR="00C3683C" w:rsidRDefault="00C3683C" w:rsidP="001C4598">
      <w:pPr>
        <w:spacing w:before="120" w:after="120"/>
        <w:jc w:val="both"/>
        <w:divId w:val="2103724728"/>
        <w:rPr>
          <w:b/>
          <w:bCs/>
          <w:color w:val="000000"/>
        </w:rPr>
      </w:pPr>
      <w:r>
        <w:rPr>
          <w:b/>
          <w:bCs/>
          <w:color w:val="000000"/>
        </w:rPr>
        <w:t>5. Cel badania:</w:t>
      </w:r>
    </w:p>
    <w:p w14:paraId="7AB1ED97" w14:textId="77777777" w:rsidR="00C3683C" w:rsidRPr="003522A9" w:rsidRDefault="00C3683C" w:rsidP="001C4598">
      <w:pPr>
        <w:pStyle w:val="Akapitzlist"/>
        <w:numPr>
          <w:ilvl w:val="0"/>
          <w:numId w:val="125"/>
        </w:numPr>
        <w:jc w:val="both"/>
        <w:rPr>
          <w:color w:val="000000"/>
        </w:rPr>
      </w:pPr>
      <w:r w:rsidRPr="003522A9">
        <w:rPr>
          <w:color w:val="000000"/>
        </w:rPr>
        <w:t>Celem badania jest dostarczenie informacji o zakresie podmiotowym i przedmiotowym planowanego badania zgodnie z rozporządzeniem Parlamentu Europejskiego i Rady (UE) 2018/1091 z dnia 18 lipca 2018 r. w sprawie zintegrowanych statystyk dotyczących gospodarstw rolnych oraz uchylenia rozporządzeń (WE) nr 1166/2008 i (UE) nr 1337/2011 (Dz. Urz. UE L 200 z 07.08.2018, str. 1, z późn. zm.) oraz z potrzebami użytkowników krajowych. Analiza zbiorów danych z rejestrów urzędowych i systemów informacyjnych administracji publicznej i ocena ich użyteczności jako źródeł danych w badaniu oraz danych do aktualizacji operatu do badań rolniczych. Wybór metod zbierania danych. Opracowanie schematu losowania próby, organizacji badania oraz założeń do aplikacji formularzowej.</w:t>
      </w:r>
    </w:p>
    <w:p w14:paraId="16F4B32B" w14:textId="77777777" w:rsidR="00C3683C" w:rsidRPr="003522A9" w:rsidRDefault="00C3683C" w:rsidP="001C4598">
      <w:pPr>
        <w:pStyle w:val="Akapitzlist"/>
        <w:numPr>
          <w:ilvl w:val="0"/>
          <w:numId w:val="125"/>
        </w:numPr>
        <w:jc w:val="both"/>
        <w:rPr>
          <w:color w:val="000000"/>
        </w:rPr>
      </w:pPr>
      <w:r w:rsidRPr="003522A9">
        <w:rPr>
          <w:color w:val="000000"/>
        </w:rPr>
        <w:t>Akty prawa międzynarodowego, z których wynika obowiązek realizacji badania:</w:t>
      </w:r>
    </w:p>
    <w:p w14:paraId="448A2F18" w14:textId="4BDB8EE9" w:rsidR="00C3683C" w:rsidRPr="003522A9" w:rsidRDefault="00C3683C" w:rsidP="001C4598">
      <w:pPr>
        <w:pStyle w:val="Akapitzlist"/>
        <w:numPr>
          <w:ilvl w:val="1"/>
          <w:numId w:val="125"/>
        </w:numPr>
        <w:jc w:val="both"/>
        <w:rPr>
          <w:color w:val="000000"/>
        </w:rPr>
      </w:pPr>
      <w:r w:rsidRPr="003522A9">
        <w:rPr>
          <w:color w:val="000000"/>
        </w:rPr>
        <w:t>rozporządzenie Parlamentu Europejskiego i Rady (UE) 2018/1091 z dnia 18 lipca 2018 r. w sprawie zintegrowanych statystyk dotyczących gospodarstw rolnych oraz uchylenia rozporządzeń (WE) nr 1166/2008 i (UE) nr 1337/2011</w:t>
      </w:r>
      <w:r w:rsidRPr="00550606">
        <w:rPr>
          <w:lang w:val="pl-PL"/>
        </w:rPr>
        <w:t>.</w:t>
      </w:r>
    </w:p>
    <w:p w14:paraId="043D8796" w14:textId="77777777" w:rsidR="00C3683C" w:rsidRPr="003522A9" w:rsidRDefault="00C3683C" w:rsidP="001C4598">
      <w:pPr>
        <w:pStyle w:val="Akapitzlist"/>
        <w:numPr>
          <w:ilvl w:val="0"/>
          <w:numId w:val="125"/>
        </w:numPr>
        <w:jc w:val="both"/>
        <w:rPr>
          <w:color w:val="000000"/>
        </w:rPr>
      </w:pPr>
      <w:r w:rsidRPr="003522A9">
        <w:rPr>
          <w:color w:val="000000"/>
        </w:rPr>
        <w:t>Strategie i programy, na potrzeby których są dostarczane dane:</w:t>
      </w:r>
    </w:p>
    <w:p w14:paraId="47872D21" w14:textId="77777777" w:rsidR="00C3683C" w:rsidRPr="003522A9" w:rsidRDefault="00C3683C" w:rsidP="001C4598">
      <w:pPr>
        <w:pStyle w:val="Akapitzlist"/>
        <w:numPr>
          <w:ilvl w:val="1"/>
          <w:numId w:val="125"/>
        </w:numPr>
        <w:jc w:val="both"/>
        <w:rPr>
          <w:color w:val="000000"/>
        </w:rPr>
      </w:pPr>
      <w:r w:rsidRPr="003522A9">
        <w:rPr>
          <w:color w:val="000000"/>
        </w:rPr>
        <w:t>Strategia zrównoważonego rozwoju wsi, rolnictwa i rybactwa 2030.</w:t>
      </w:r>
    </w:p>
    <w:p w14:paraId="27DB2833" w14:textId="77777777" w:rsidR="00C3683C" w:rsidRPr="003522A9" w:rsidRDefault="00C3683C" w:rsidP="001C4598">
      <w:pPr>
        <w:pStyle w:val="Akapitzlist"/>
        <w:numPr>
          <w:ilvl w:val="0"/>
          <w:numId w:val="125"/>
        </w:numPr>
        <w:jc w:val="both"/>
        <w:rPr>
          <w:color w:val="000000"/>
        </w:rPr>
      </w:pPr>
      <w:r w:rsidRPr="003522A9">
        <w:rPr>
          <w:color w:val="000000"/>
        </w:rPr>
        <w:t>Użytkownicy, których potrzeby uwzględnia badanie:</w:t>
      </w:r>
    </w:p>
    <w:p w14:paraId="1DA204DF" w14:textId="77777777" w:rsidR="00C3683C" w:rsidRPr="003522A9" w:rsidRDefault="00C3683C" w:rsidP="001C4598">
      <w:pPr>
        <w:pStyle w:val="Akapitzlist"/>
        <w:numPr>
          <w:ilvl w:val="1"/>
          <w:numId w:val="125"/>
        </w:numPr>
        <w:jc w:val="both"/>
        <w:rPr>
          <w:color w:val="000000"/>
        </w:rPr>
      </w:pPr>
      <w:r w:rsidRPr="003522A9">
        <w:rPr>
          <w:color w:val="000000"/>
        </w:rPr>
        <w:t>administracja rządowa,</w:t>
      </w:r>
    </w:p>
    <w:p w14:paraId="6BA19868" w14:textId="77777777" w:rsidR="00C3683C" w:rsidRPr="003522A9" w:rsidRDefault="00C3683C" w:rsidP="001C4598">
      <w:pPr>
        <w:pStyle w:val="Akapitzlist"/>
        <w:numPr>
          <w:ilvl w:val="1"/>
          <w:numId w:val="125"/>
        </w:numPr>
        <w:jc w:val="both"/>
        <w:rPr>
          <w:color w:val="000000"/>
        </w:rPr>
      </w:pPr>
      <w:r w:rsidRPr="003522A9">
        <w:rPr>
          <w:color w:val="000000"/>
        </w:rPr>
        <w:t>administracja samorządowa – gmina, miasto,</w:t>
      </w:r>
    </w:p>
    <w:p w14:paraId="3160ACDE" w14:textId="77777777" w:rsidR="00C3683C" w:rsidRPr="003522A9" w:rsidRDefault="00C3683C" w:rsidP="001C4598">
      <w:pPr>
        <w:pStyle w:val="Akapitzlist"/>
        <w:numPr>
          <w:ilvl w:val="1"/>
          <w:numId w:val="125"/>
        </w:numPr>
        <w:jc w:val="both"/>
        <w:rPr>
          <w:color w:val="000000"/>
        </w:rPr>
      </w:pPr>
      <w:r w:rsidRPr="003522A9">
        <w:rPr>
          <w:color w:val="000000"/>
        </w:rPr>
        <w:t>administracja samorządowa – powiat,</w:t>
      </w:r>
    </w:p>
    <w:p w14:paraId="64D48774" w14:textId="77777777" w:rsidR="00C3683C" w:rsidRPr="003522A9" w:rsidRDefault="00C3683C" w:rsidP="001C4598">
      <w:pPr>
        <w:pStyle w:val="Akapitzlist"/>
        <w:numPr>
          <w:ilvl w:val="1"/>
          <w:numId w:val="125"/>
        </w:numPr>
        <w:jc w:val="both"/>
        <w:rPr>
          <w:color w:val="000000"/>
        </w:rPr>
      </w:pPr>
      <w:r w:rsidRPr="003522A9">
        <w:rPr>
          <w:color w:val="000000"/>
        </w:rPr>
        <w:t>administracja samorządowa – województwo,</w:t>
      </w:r>
    </w:p>
    <w:p w14:paraId="485D5FEE" w14:textId="77777777" w:rsidR="00C3683C" w:rsidRPr="003522A9" w:rsidRDefault="00C3683C" w:rsidP="001C4598">
      <w:pPr>
        <w:pStyle w:val="Akapitzlist"/>
        <w:numPr>
          <w:ilvl w:val="1"/>
          <w:numId w:val="125"/>
        </w:numPr>
        <w:jc w:val="both"/>
        <w:rPr>
          <w:color w:val="000000"/>
        </w:rPr>
      </w:pPr>
      <w:r w:rsidRPr="003522A9">
        <w:rPr>
          <w:color w:val="000000"/>
        </w:rPr>
        <w:t>Sejm, Senat,</w:t>
      </w:r>
    </w:p>
    <w:p w14:paraId="413611CA" w14:textId="77777777" w:rsidR="00C3683C" w:rsidRPr="003522A9" w:rsidRDefault="00C3683C" w:rsidP="001C4598">
      <w:pPr>
        <w:pStyle w:val="Akapitzlist"/>
        <w:numPr>
          <w:ilvl w:val="1"/>
          <w:numId w:val="125"/>
        </w:numPr>
        <w:jc w:val="both"/>
        <w:rPr>
          <w:color w:val="000000"/>
        </w:rPr>
      </w:pPr>
      <w:r w:rsidRPr="003522A9">
        <w:rPr>
          <w:color w:val="000000"/>
        </w:rPr>
        <w:t>placówki naukowe/badawcze, uczelnie (nauczyciele akademiccy i studenci),</w:t>
      </w:r>
    </w:p>
    <w:p w14:paraId="5255548A" w14:textId="77777777" w:rsidR="00C3683C" w:rsidRPr="003522A9" w:rsidRDefault="00C3683C" w:rsidP="001C4598">
      <w:pPr>
        <w:pStyle w:val="Akapitzlist"/>
        <w:numPr>
          <w:ilvl w:val="1"/>
          <w:numId w:val="125"/>
        </w:numPr>
        <w:jc w:val="both"/>
        <w:rPr>
          <w:color w:val="000000"/>
        </w:rPr>
      </w:pPr>
      <w:r w:rsidRPr="003522A9">
        <w:rPr>
          <w:color w:val="000000"/>
        </w:rPr>
        <w:t>przedsiębiorstwa, samorząd gospodarczy,</w:t>
      </w:r>
    </w:p>
    <w:p w14:paraId="2E990A06" w14:textId="77777777" w:rsidR="00C3683C" w:rsidRPr="003522A9" w:rsidRDefault="00C3683C" w:rsidP="001C4598">
      <w:pPr>
        <w:pStyle w:val="Akapitzlist"/>
        <w:numPr>
          <w:ilvl w:val="1"/>
          <w:numId w:val="125"/>
        </w:numPr>
        <w:jc w:val="both"/>
        <w:rPr>
          <w:color w:val="000000"/>
        </w:rPr>
      </w:pPr>
      <w:r w:rsidRPr="003522A9">
        <w:rPr>
          <w:color w:val="000000"/>
        </w:rPr>
        <w:t>Eurostat i inne zagraniczne instytucje statystyczne.</w:t>
      </w:r>
    </w:p>
    <w:p w14:paraId="4022647E" w14:textId="77777777" w:rsidR="00C3683C" w:rsidRDefault="00C3683C" w:rsidP="001C4598">
      <w:pPr>
        <w:spacing w:before="120" w:after="120"/>
        <w:jc w:val="both"/>
        <w:divId w:val="211381516"/>
        <w:rPr>
          <w:b/>
          <w:bCs/>
          <w:color w:val="000000"/>
        </w:rPr>
      </w:pPr>
      <w:r>
        <w:rPr>
          <w:b/>
          <w:bCs/>
          <w:color w:val="000000"/>
        </w:rPr>
        <w:t>6. Zakres podmiotowy:</w:t>
      </w:r>
    </w:p>
    <w:p w14:paraId="02760739" w14:textId="77777777" w:rsidR="00C3683C" w:rsidRDefault="00C3683C" w:rsidP="001C4598">
      <w:pPr>
        <w:jc w:val="both"/>
        <w:rPr>
          <w:color w:val="000000"/>
        </w:rPr>
      </w:pPr>
      <w:r>
        <w:rPr>
          <w:color w:val="000000"/>
        </w:rPr>
        <w:t>Gospodarstwa rolne osób fizycznych, gospodarstwa rolne osób prawnych i jednostek organizacyjnych niemających osobowości prawnej.</w:t>
      </w:r>
    </w:p>
    <w:p w14:paraId="04FFDA32" w14:textId="77777777" w:rsidR="00C3683C" w:rsidRDefault="00C3683C" w:rsidP="001C4598">
      <w:pPr>
        <w:spacing w:before="120" w:after="120"/>
        <w:jc w:val="both"/>
        <w:divId w:val="2137794145"/>
        <w:rPr>
          <w:b/>
          <w:bCs/>
          <w:color w:val="000000"/>
        </w:rPr>
      </w:pPr>
      <w:r>
        <w:rPr>
          <w:b/>
          <w:bCs/>
          <w:color w:val="000000"/>
        </w:rPr>
        <w:t>7. Zakres przedmiotowy:</w:t>
      </w:r>
    </w:p>
    <w:p w14:paraId="66626464" w14:textId="77777777" w:rsidR="00C3683C" w:rsidRDefault="00C3683C" w:rsidP="001C4598">
      <w:pPr>
        <w:jc w:val="both"/>
        <w:rPr>
          <w:color w:val="000000"/>
        </w:rPr>
      </w:pPr>
      <w:r>
        <w:rPr>
          <w:color w:val="000000"/>
        </w:rPr>
        <w:t>Informacją wynikową jest zaktualizowany operat do badań rolniczych w zakresie podmiotowym oraz przedmiotowym.</w:t>
      </w:r>
    </w:p>
    <w:p w14:paraId="67B231F3" w14:textId="77777777" w:rsidR="00C3683C" w:rsidRDefault="00C3683C" w:rsidP="001C4598">
      <w:pPr>
        <w:spacing w:before="120" w:after="120"/>
        <w:jc w:val="both"/>
        <w:divId w:val="1577133535"/>
        <w:rPr>
          <w:b/>
          <w:bCs/>
          <w:color w:val="000000"/>
        </w:rPr>
      </w:pPr>
      <w:r>
        <w:rPr>
          <w:b/>
          <w:bCs/>
          <w:color w:val="000000"/>
        </w:rPr>
        <w:t>8. Źródła danych:</w:t>
      </w:r>
    </w:p>
    <w:p w14:paraId="3A331BD5" w14:textId="77777777" w:rsidR="00C3683C" w:rsidRDefault="00C3683C" w:rsidP="001C4598">
      <w:pPr>
        <w:pStyle w:val="Akapitzlist"/>
        <w:numPr>
          <w:ilvl w:val="0"/>
          <w:numId w:val="382"/>
        </w:numPr>
        <w:jc w:val="both"/>
      </w:pPr>
      <w:r w:rsidRPr="003522A9">
        <w:rPr>
          <w:color w:val="000000"/>
        </w:rPr>
        <w:t>Wyniki innych badań:</w:t>
      </w:r>
    </w:p>
    <w:p w14:paraId="55BF8B13" w14:textId="77777777" w:rsidR="00C3683C" w:rsidRDefault="00C3683C" w:rsidP="001C4598">
      <w:pPr>
        <w:pStyle w:val="Akapitzlist"/>
        <w:numPr>
          <w:ilvl w:val="1"/>
          <w:numId w:val="382"/>
        </w:numPr>
        <w:jc w:val="both"/>
      </w:pPr>
      <w:r w:rsidRPr="003522A9">
        <w:rPr>
          <w:color w:val="000000"/>
        </w:rPr>
        <w:t>1.80.03 System Jednostek do Badań Rolniczych – operaty.</w:t>
      </w:r>
    </w:p>
    <w:p w14:paraId="304749CB" w14:textId="77777777" w:rsidR="00C3683C" w:rsidRDefault="00C3683C" w:rsidP="001C4598">
      <w:pPr>
        <w:spacing w:before="120" w:after="120"/>
        <w:jc w:val="both"/>
        <w:divId w:val="1770008111"/>
        <w:rPr>
          <w:b/>
          <w:bCs/>
          <w:color w:val="000000"/>
        </w:rPr>
      </w:pPr>
      <w:r>
        <w:rPr>
          <w:b/>
          <w:bCs/>
          <w:color w:val="000000"/>
        </w:rPr>
        <w:t>9. Rodzaje wynikowych informacji statystycznych:</w:t>
      </w:r>
    </w:p>
    <w:p w14:paraId="39E6CE2F" w14:textId="77777777" w:rsidR="00C3683C" w:rsidRDefault="00C3683C" w:rsidP="001C4598">
      <w:pPr>
        <w:pStyle w:val="Akapitzlist"/>
        <w:numPr>
          <w:ilvl w:val="0"/>
          <w:numId w:val="639"/>
        </w:numPr>
        <w:jc w:val="both"/>
      </w:pPr>
      <w:r w:rsidRPr="00A6609E">
        <w:rPr>
          <w:color w:val="000000"/>
        </w:rPr>
        <w:t>Ustalenie zakresu podmiotowego i przedmiotowego badania, wybranie źródeł administracyjnych do aktualizacji operatu oraz do zastępowania danych statystycznych.</w:t>
      </w:r>
    </w:p>
    <w:p w14:paraId="6680A7F4" w14:textId="77777777" w:rsidR="00C3683C" w:rsidRDefault="00C3683C" w:rsidP="001C4598">
      <w:pPr>
        <w:spacing w:before="120" w:after="120"/>
        <w:jc w:val="both"/>
        <w:divId w:val="1484857098"/>
        <w:rPr>
          <w:b/>
          <w:bCs/>
          <w:color w:val="000000"/>
        </w:rPr>
      </w:pPr>
      <w:r>
        <w:rPr>
          <w:b/>
          <w:bCs/>
          <w:color w:val="000000"/>
        </w:rPr>
        <w:t>10. Formy i terminy udostępnienia wynikowych informacji statystycznych:</w:t>
      </w:r>
    </w:p>
    <w:p w14:paraId="70B83565" w14:textId="77777777" w:rsidR="00C3683C" w:rsidRPr="00274CDA" w:rsidRDefault="00C3683C" w:rsidP="001C4598">
      <w:pPr>
        <w:pStyle w:val="Akapitzlist"/>
        <w:numPr>
          <w:ilvl w:val="0"/>
          <w:numId w:val="896"/>
        </w:numPr>
        <w:jc w:val="both"/>
        <w:rPr>
          <w:color w:val="000000"/>
        </w:rPr>
      </w:pPr>
      <w:r w:rsidRPr="00274CDA">
        <w:rPr>
          <w:color w:val="000000"/>
        </w:rPr>
        <w:t>Pozostałe:</w:t>
      </w:r>
    </w:p>
    <w:p w14:paraId="65E56A43" w14:textId="77777777" w:rsidR="00C3683C" w:rsidRPr="00274CDA" w:rsidRDefault="00C3683C" w:rsidP="001C4598">
      <w:pPr>
        <w:pStyle w:val="Akapitzlist"/>
        <w:numPr>
          <w:ilvl w:val="1"/>
          <w:numId w:val="896"/>
        </w:numPr>
        <w:jc w:val="both"/>
        <w:rPr>
          <w:color w:val="000000"/>
        </w:rPr>
      </w:pPr>
      <w:r w:rsidRPr="00274CDA">
        <w:rPr>
          <w:color w:val="000000"/>
        </w:rPr>
        <w:t>badanie służy przygotowaniu danych do określenia zakresu tematycznego badania.</w:t>
      </w:r>
    </w:p>
    <w:p w14:paraId="2D2A6EDF" w14:textId="77777777" w:rsidR="006B1864" w:rsidRDefault="00C3683C" w:rsidP="001C4598">
      <w:pPr>
        <w:jc w:val="both"/>
        <w:rPr>
          <w:vanish/>
        </w:rPr>
      </w:pPr>
      <w:r>
        <w:br w:type="page"/>
      </w:r>
    </w:p>
    <w:p w14:paraId="4FEC3561"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33C8B84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20" w:name="_Toc176176722"/>
      <w:bookmarkStart w:id="421" w:name="_Toc17618301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22" w:name="badanie.1.45.02"/>
      <w:bookmarkEnd w:id="422"/>
      <w:r w:rsidRPr="00C3683C">
        <w:rPr>
          <w:rFonts w:ascii="Times New Roman" w:hAnsi="Times New Roman" w:cs="Times New Roman"/>
          <w:b/>
          <w:color w:val="000000"/>
          <w:sz w:val="20"/>
        </w:rPr>
        <w:t>1.45.02 (126)</w:t>
      </w:r>
      <w:bookmarkEnd w:id="420"/>
      <w:bookmarkEnd w:id="421"/>
    </w:p>
    <w:p w14:paraId="36538205"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Gospodarka ziemią</w:t>
      </w:r>
    </w:p>
    <w:p w14:paraId="3CAFD30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040A6B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rozwoju wsi</w:t>
      </w:r>
    </w:p>
    <w:p w14:paraId="0B4974A9" w14:textId="77777777" w:rsidR="00C3683C" w:rsidRDefault="00C3683C" w:rsidP="001C4598">
      <w:pPr>
        <w:spacing w:before="120" w:after="120"/>
        <w:jc w:val="both"/>
        <w:divId w:val="1172991836"/>
        <w:rPr>
          <w:b/>
          <w:bCs/>
          <w:color w:val="000000"/>
        </w:rPr>
      </w:pPr>
      <w:r>
        <w:rPr>
          <w:b/>
          <w:bCs/>
          <w:color w:val="000000"/>
        </w:rPr>
        <w:t>5. Cel badania:</w:t>
      </w:r>
    </w:p>
    <w:p w14:paraId="1C0D1C43" w14:textId="77777777" w:rsidR="00C3683C" w:rsidRPr="003522A9" w:rsidRDefault="00C3683C" w:rsidP="001C4598">
      <w:pPr>
        <w:pStyle w:val="Akapitzlist"/>
        <w:numPr>
          <w:ilvl w:val="0"/>
          <w:numId w:val="126"/>
        </w:numPr>
        <w:jc w:val="both"/>
        <w:rPr>
          <w:color w:val="000000"/>
        </w:rPr>
      </w:pPr>
      <w:r w:rsidRPr="003522A9">
        <w:rPr>
          <w:color w:val="000000"/>
        </w:rPr>
        <w:t>Celem badania jest dostarczenie informacji na temat wykonania prac związanych z poprawą struktury agrarnej w drodze scaleń i wymian gruntów oraz innych prac geodezyjno-urządzeniowych na potrzeby rolnictwa przyczyniających się do modernizacji obszarów wiejskich.</w:t>
      </w:r>
    </w:p>
    <w:p w14:paraId="3E01F7E7" w14:textId="77777777" w:rsidR="00C3683C" w:rsidRPr="003522A9" w:rsidRDefault="00C3683C" w:rsidP="001C4598">
      <w:pPr>
        <w:pStyle w:val="Akapitzlist"/>
        <w:numPr>
          <w:ilvl w:val="0"/>
          <w:numId w:val="126"/>
        </w:numPr>
        <w:jc w:val="both"/>
        <w:rPr>
          <w:color w:val="000000"/>
        </w:rPr>
      </w:pPr>
      <w:r w:rsidRPr="003522A9">
        <w:rPr>
          <w:color w:val="000000"/>
        </w:rPr>
        <w:t>Strategie i programy, na potrzeby których są dostarczane dane:</w:t>
      </w:r>
    </w:p>
    <w:p w14:paraId="6C903048" w14:textId="598E3CD1" w:rsidR="00C3683C" w:rsidRPr="003522A9" w:rsidRDefault="00C3683C" w:rsidP="001C4598">
      <w:pPr>
        <w:pStyle w:val="Akapitzlist"/>
        <w:numPr>
          <w:ilvl w:val="1"/>
          <w:numId w:val="126"/>
        </w:numPr>
        <w:jc w:val="both"/>
        <w:rPr>
          <w:color w:val="000000"/>
        </w:rPr>
      </w:pPr>
      <w:r w:rsidRPr="003522A9">
        <w:rPr>
          <w:color w:val="000000"/>
        </w:rPr>
        <w:t>Plan Strategiczny dla Wspólnej Polityki Rolnej na lata 2023</w:t>
      </w:r>
      <w:r w:rsidR="00217573">
        <w:t>–</w:t>
      </w:r>
      <w:r w:rsidRPr="003522A9">
        <w:rPr>
          <w:color w:val="000000"/>
        </w:rPr>
        <w:t>2027.</w:t>
      </w:r>
    </w:p>
    <w:p w14:paraId="7299326A" w14:textId="77777777" w:rsidR="00C3683C" w:rsidRPr="003522A9" w:rsidRDefault="00C3683C" w:rsidP="001C4598">
      <w:pPr>
        <w:pStyle w:val="Akapitzlist"/>
        <w:numPr>
          <w:ilvl w:val="0"/>
          <w:numId w:val="126"/>
        </w:numPr>
        <w:jc w:val="both"/>
        <w:rPr>
          <w:color w:val="000000"/>
        </w:rPr>
      </w:pPr>
      <w:r w:rsidRPr="003522A9">
        <w:rPr>
          <w:color w:val="000000"/>
        </w:rPr>
        <w:t>Użytkownicy, których potrzeby uwzględnia badanie:</w:t>
      </w:r>
    </w:p>
    <w:p w14:paraId="7A2FFAE0" w14:textId="77777777" w:rsidR="00C3683C" w:rsidRPr="003522A9" w:rsidRDefault="00C3683C" w:rsidP="001C4598">
      <w:pPr>
        <w:pStyle w:val="Akapitzlist"/>
        <w:numPr>
          <w:ilvl w:val="1"/>
          <w:numId w:val="126"/>
        </w:numPr>
        <w:jc w:val="both"/>
        <w:rPr>
          <w:color w:val="000000"/>
        </w:rPr>
      </w:pPr>
      <w:r w:rsidRPr="003522A9">
        <w:rPr>
          <w:color w:val="000000"/>
        </w:rPr>
        <w:t>administracja samorządowa – powiat,</w:t>
      </w:r>
    </w:p>
    <w:p w14:paraId="1DB852A5" w14:textId="77777777" w:rsidR="00C3683C" w:rsidRPr="003522A9" w:rsidRDefault="00C3683C" w:rsidP="001C4598">
      <w:pPr>
        <w:pStyle w:val="Akapitzlist"/>
        <w:numPr>
          <w:ilvl w:val="1"/>
          <w:numId w:val="126"/>
        </w:numPr>
        <w:jc w:val="both"/>
        <w:rPr>
          <w:color w:val="000000"/>
        </w:rPr>
      </w:pPr>
      <w:r w:rsidRPr="003522A9">
        <w:rPr>
          <w:color w:val="000000"/>
        </w:rPr>
        <w:t>administracja rządowa.</w:t>
      </w:r>
    </w:p>
    <w:p w14:paraId="434753BD" w14:textId="77777777" w:rsidR="00C3683C" w:rsidRDefault="00C3683C" w:rsidP="001C4598">
      <w:pPr>
        <w:spacing w:before="120" w:after="120"/>
        <w:jc w:val="both"/>
        <w:divId w:val="950816341"/>
        <w:rPr>
          <w:b/>
          <w:bCs/>
          <w:color w:val="000000"/>
        </w:rPr>
      </w:pPr>
      <w:r>
        <w:rPr>
          <w:b/>
          <w:bCs/>
          <w:color w:val="000000"/>
        </w:rPr>
        <w:t>6. Zakres podmiotowy:</w:t>
      </w:r>
    </w:p>
    <w:p w14:paraId="226464A9" w14:textId="77777777" w:rsidR="00C3683C" w:rsidRDefault="00C3683C" w:rsidP="001C4598">
      <w:pPr>
        <w:jc w:val="both"/>
        <w:rPr>
          <w:color w:val="000000"/>
        </w:rPr>
      </w:pPr>
      <w:r>
        <w:rPr>
          <w:color w:val="000000"/>
        </w:rPr>
        <w:t>Obszary wiejskie.</w:t>
      </w:r>
    </w:p>
    <w:p w14:paraId="0076698F" w14:textId="77777777" w:rsidR="00C3683C" w:rsidRDefault="00C3683C" w:rsidP="001C4598">
      <w:pPr>
        <w:spacing w:before="120" w:after="120"/>
        <w:jc w:val="both"/>
        <w:divId w:val="1122530547"/>
        <w:rPr>
          <w:b/>
          <w:bCs/>
          <w:color w:val="000000"/>
        </w:rPr>
      </w:pPr>
      <w:r>
        <w:rPr>
          <w:b/>
          <w:bCs/>
          <w:color w:val="000000"/>
        </w:rPr>
        <w:t>7. Zakres przedmiotowy:</w:t>
      </w:r>
    </w:p>
    <w:p w14:paraId="59BC5556" w14:textId="77777777" w:rsidR="00C3683C" w:rsidRDefault="00C3683C" w:rsidP="001C4598">
      <w:pPr>
        <w:jc w:val="both"/>
        <w:rPr>
          <w:color w:val="000000"/>
        </w:rPr>
      </w:pPr>
      <w:r>
        <w:rPr>
          <w:color w:val="000000"/>
        </w:rPr>
        <w:t>Analizy i dokumentacja geodezyjna związana z obszarami wiejskimi. Prace scaleniowe i wymienne. Pracujący.</w:t>
      </w:r>
    </w:p>
    <w:p w14:paraId="29229B89" w14:textId="77777777" w:rsidR="00C3683C" w:rsidRDefault="00C3683C" w:rsidP="001C4598">
      <w:pPr>
        <w:spacing w:before="120" w:after="120"/>
        <w:jc w:val="both"/>
        <w:divId w:val="1111970772"/>
        <w:rPr>
          <w:b/>
          <w:bCs/>
          <w:color w:val="000000"/>
        </w:rPr>
      </w:pPr>
      <w:r>
        <w:rPr>
          <w:b/>
          <w:bCs/>
          <w:color w:val="000000"/>
        </w:rPr>
        <w:t>8. Źródła danych:</w:t>
      </w:r>
    </w:p>
    <w:p w14:paraId="2FB5AD2A" w14:textId="4FB79119" w:rsidR="00C3683C" w:rsidRDefault="00C3683C" w:rsidP="001C4598">
      <w:pPr>
        <w:pStyle w:val="Akapitzlist"/>
        <w:numPr>
          <w:ilvl w:val="0"/>
          <w:numId w:val="383"/>
        </w:numPr>
        <w:jc w:val="both"/>
      </w:pPr>
      <w:r w:rsidRPr="003522A9">
        <w:rPr>
          <w:color w:val="000000"/>
        </w:rPr>
        <w:t xml:space="preserve">Zestawy danych Ministerstwa Rolnictwa i Rozwoju Wsi nr </w:t>
      </w:r>
      <w:hyperlink w:anchor="gr.10">
        <w:r>
          <w:rPr>
            <w:rStyle w:val="Hipercze"/>
          </w:rPr>
          <w:t>10</w:t>
        </w:r>
      </w:hyperlink>
      <w:r w:rsidRPr="003522A9">
        <w:rPr>
          <w:color w:val="000000"/>
        </w:rPr>
        <w:t xml:space="preserve"> (opisane w części II. Informacje o przekazywanych danych):</w:t>
      </w:r>
    </w:p>
    <w:p w14:paraId="67C0E84A" w14:textId="01C7C9F1" w:rsidR="00C3683C" w:rsidRDefault="00C3683C" w:rsidP="001C4598">
      <w:pPr>
        <w:pStyle w:val="Akapitzlist"/>
        <w:numPr>
          <w:ilvl w:val="1"/>
          <w:numId w:val="383"/>
        </w:numPr>
        <w:jc w:val="both"/>
      </w:pPr>
      <w:r w:rsidRPr="003522A9">
        <w:rPr>
          <w:color w:val="000000"/>
        </w:rPr>
        <w:t xml:space="preserve">RRW-8 </w:t>
      </w:r>
      <w:bookmarkStart w:id="423" w:name="_Hlk176408475"/>
      <w:r w:rsidRPr="003522A9">
        <w:rPr>
          <w:color w:val="000000"/>
        </w:rPr>
        <w:t>–</w:t>
      </w:r>
      <w:bookmarkEnd w:id="423"/>
      <w:r w:rsidRPr="003522A9">
        <w:rPr>
          <w:color w:val="000000"/>
        </w:rPr>
        <w:t xml:space="preserve"> sprawozdanie z wykonania prac geodezyjno-urządzeniowych na potrzeby rolnictwa (</w:t>
      </w:r>
      <w:hyperlink w:anchor="lp.10.19">
        <w:r>
          <w:rPr>
            <w:rStyle w:val="Hipercze"/>
          </w:rPr>
          <w:t>lp. 10.19</w:t>
        </w:r>
      </w:hyperlink>
      <w:r w:rsidRPr="003522A9">
        <w:rPr>
          <w:color w:val="000000"/>
        </w:rPr>
        <w:t>),</w:t>
      </w:r>
    </w:p>
    <w:p w14:paraId="6E9C5C63" w14:textId="41604326" w:rsidR="00C3683C" w:rsidRDefault="00C3683C" w:rsidP="001C4598">
      <w:pPr>
        <w:pStyle w:val="Akapitzlist"/>
        <w:numPr>
          <w:ilvl w:val="1"/>
          <w:numId w:val="383"/>
        </w:numPr>
        <w:jc w:val="both"/>
      </w:pPr>
      <w:r w:rsidRPr="003522A9">
        <w:rPr>
          <w:color w:val="000000"/>
        </w:rPr>
        <w:t>RRW-9 – sprawozdanie z wykonania prac scaleniowych (</w:t>
      </w:r>
      <w:hyperlink w:anchor="lp.10.20">
        <w:r>
          <w:rPr>
            <w:rStyle w:val="Hipercze"/>
          </w:rPr>
          <w:t>lp. 10.20</w:t>
        </w:r>
      </w:hyperlink>
      <w:r w:rsidRPr="003522A9">
        <w:rPr>
          <w:color w:val="000000"/>
        </w:rPr>
        <w:t>).</w:t>
      </w:r>
    </w:p>
    <w:p w14:paraId="7F912551" w14:textId="77777777" w:rsidR="00C3683C" w:rsidRDefault="00C3683C" w:rsidP="001C4598">
      <w:pPr>
        <w:spacing w:before="120" w:after="120"/>
        <w:jc w:val="both"/>
        <w:divId w:val="177935668"/>
        <w:rPr>
          <w:b/>
          <w:bCs/>
          <w:color w:val="000000"/>
        </w:rPr>
      </w:pPr>
      <w:r>
        <w:rPr>
          <w:b/>
          <w:bCs/>
          <w:color w:val="000000"/>
        </w:rPr>
        <w:t>9. Rodzaje wynikowych informacji statystycznych:</w:t>
      </w:r>
    </w:p>
    <w:p w14:paraId="7E518F3B" w14:textId="77777777" w:rsidR="00C3683C" w:rsidRDefault="00C3683C" w:rsidP="001C4598">
      <w:pPr>
        <w:pStyle w:val="Akapitzlist"/>
        <w:numPr>
          <w:ilvl w:val="0"/>
          <w:numId w:val="640"/>
        </w:numPr>
        <w:jc w:val="both"/>
      </w:pPr>
      <w:r w:rsidRPr="00A6609E">
        <w:rPr>
          <w:color w:val="000000"/>
        </w:rPr>
        <w:t>Podstawowe dane wynikowe z zakresu zmian w strukturze agrarnej z uwzględnieniem między innymi scaleń i wymian gruntów oraz ponownej gleboznawczej klasyfikacji gruntów, w przekrojach: kraj, NUTS 1, województwa, NUTS 3, powiaty, gminy.</w:t>
      </w:r>
    </w:p>
    <w:p w14:paraId="19F0BF8D" w14:textId="77777777" w:rsidR="00C3683C" w:rsidRDefault="00C3683C" w:rsidP="001C4598">
      <w:pPr>
        <w:spacing w:before="120" w:after="120"/>
        <w:jc w:val="both"/>
        <w:divId w:val="2034383851"/>
        <w:rPr>
          <w:b/>
          <w:bCs/>
          <w:color w:val="000000"/>
        </w:rPr>
      </w:pPr>
      <w:r>
        <w:rPr>
          <w:b/>
          <w:bCs/>
          <w:color w:val="000000"/>
        </w:rPr>
        <w:t>10. Formy i terminy udostępnienia wynikowych informacji statystycznych:</w:t>
      </w:r>
    </w:p>
    <w:p w14:paraId="43F1341A" w14:textId="77777777" w:rsidR="00C3683C" w:rsidRPr="00274CDA" w:rsidRDefault="00C3683C" w:rsidP="001C4598">
      <w:pPr>
        <w:pStyle w:val="Akapitzlist"/>
        <w:numPr>
          <w:ilvl w:val="0"/>
          <w:numId w:val="897"/>
        </w:numPr>
        <w:jc w:val="both"/>
        <w:rPr>
          <w:color w:val="000000"/>
        </w:rPr>
      </w:pPr>
      <w:r w:rsidRPr="00274CDA">
        <w:rPr>
          <w:color w:val="000000"/>
        </w:rPr>
        <w:t>Tablice publikacyjne:</w:t>
      </w:r>
    </w:p>
    <w:p w14:paraId="1768A5E9" w14:textId="77777777" w:rsidR="00C3683C" w:rsidRPr="00274CDA" w:rsidRDefault="00C3683C" w:rsidP="001C4598">
      <w:pPr>
        <w:pStyle w:val="Akapitzlist"/>
        <w:numPr>
          <w:ilvl w:val="1"/>
          <w:numId w:val="897"/>
        </w:numPr>
        <w:jc w:val="both"/>
        <w:rPr>
          <w:color w:val="000000"/>
        </w:rPr>
      </w:pPr>
      <w:r w:rsidRPr="00274CDA">
        <w:rPr>
          <w:color w:val="000000"/>
        </w:rPr>
        <w:t>„Wykonanie prac scaleniowych za 2025 rok” (luty 2026).</w:t>
      </w:r>
    </w:p>
    <w:p w14:paraId="24B194AB" w14:textId="77777777" w:rsidR="006B1864" w:rsidRDefault="00C3683C" w:rsidP="001C4598">
      <w:pPr>
        <w:jc w:val="both"/>
        <w:rPr>
          <w:vanish/>
        </w:rPr>
      </w:pPr>
      <w:r>
        <w:br w:type="page"/>
      </w:r>
    </w:p>
    <w:p w14:paraId="4BA1205D"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7F636B1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24" w:name="_Toc176176723"/>
      <w:bookmarkStart w:id="425" w:name="_Toc17618301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26" w:name="badanie.1.45.03"/>
      <w:bookmarkEnd w:id="426"/>
      <w:r w:rsidRPr="00C3683C">
        <w:rPr>
          <w:rFonts w:ascii="Times New Roman" w:hAnsi="Times New Roman" w:cs="Times New Roman"/>
          <w:b/>
          <w:color w:val="000000"/>
          <w:sz w:val="20"/>
        </w:rPr>
        <w:t>1.45.03 (127)</w:t>
      </w:r>
      <w:bookmarkEnd w:id="424"/>
      <w:bookmarkEnd w:id="425"/>
    </w:p>
    <w:p w14:paraId="24116E3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Użytkowanie gruntów</w:t>
      </w:r>
    </w:p>
    <w:p w14:paraId="4BBDE17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E7F4F85"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51A917D" w14:textId="77777777" w:rsidR="00C3683C" w:rsidRDefault="00C3683C" w:rsidP="001C4598">
      <w:pPr>
        <w:spacing w:before="120" w:after="120"/>
        <w:jc w:val="both"/>
        <w:divId w:val="1364667318"/>
        <w:rPr>
          <w:b/>
          <w:bCs/>
          <w:color w:val="000000"/>
        </w:rPr>
      </w:pPr>
      <w:r>
        <w:rPr>
          <w:b/>
          <w:bCs/>
          <w:color w:val="000000"/>
        </w:rPr>
        <w:t>5. Cel badania:</w:t>
      </w:r>
    </w:p>
    <w:p w14:paraId="674C18A9" w14:textId="77777777" w:rsidR="00C3683C" w:rsidRPr="003522A9" w:rsidRDefault="00C3683C" w:rsidP="001C4598">
      <w:pPr>
        <w:pStyle w:val="Akapitzlist"/>
        <w:numPr>
          <w:ilvl w:val="0"/>
          <w:numId w:val="127"/>
        </w:numPr>
        <w:jc w:val="both"/>
        <w:rPr>
          <w:color w:val="000000"/>
        </w:rPr>
      </w:pPr>
      <w:r w:rsidRPr="003522A9">
        <w:rPr>
          <w:color w:val="000000"/>
        </w:rPr>
        <w:t>Celem badania jest dostarczenie informacji dotyczących gruntów według rodzaju użytków rolnych, powierzchni wybranych upraw na podstawie zobrazowań satelitarnych. Badanie dostarcza również informacji w zakresie zmian w strukturze agrarnej rolnictwa, w szczególności takich zjawisk jak: przejmowanie i zagospodarowanie mienia zasobów Krajowego Ośrodka Wsparcia Rolnictwa, przepływ ziemi między gospodarstwami. Wyniki zostaną wykorzystane do sporządzenia bilansu gruntów według rodzaju użytków rolnych.</w:t>
      </w:r>
    </w:p>
    <w:p w14:paraId="6D5B0AB2" w14:textId="77777777" w:rsidR="00C3683C" w:rsidRPr="003522A9" w:rsidRDefault="00C3683C" w:rsidP="001C4598">
      <w:pPr>
        <w:pStyle w:val="Akapitzlist"/>
        <w:numPr>
          <w:ilvl w:val="0"/>
          <w:numId w:val="127"/>
        </w:numPr>
        <w:jc w:val="both"/>
        <w:rPr>
          <w:color w:val="000000"/>
        </w:rPr>
      </w:pPr>
      <w:r w:rsidRPr="003522A9">
        <w:rPr>
          <w:color w:val="000000"/>
        </w:rPr>
        <w:t>Akty prawa międzynarodowego, z których wynika obowiązek realizacji badania:</w:t>
      </w:r>
    </w:p>
    <w:p w14:paraId="58B63FCE" w14:textId="77777777" w:rsidR="00C3683C" w:rsidRPr="003522A9" w:rsidRDefault="00C3683C" w:rsidP="001C4598">
      <w:pPr>
        <w:pStyle w:val="Akapitzlist"/>
        <w:numPr>
          <w:ilvl w:val="1"/>
          <w:numId w:val="127"/>
        </w:numPr>
        <w:jc w:val="both"/>
        <w:rPr>
          <w:color w:val="000000"/>
        </w:rPr>
      </w:pPr>
      <w:r w:rsidRPr="003522A9">
        <w:rPr>
          <w:color w:val="000000"/>
        </w:rPr>
        <w:t>rozporządzenie Parlamentu Europejskiego i Rady (WE) nr 543/2009 z dnia 18 czerwca 2009 r. w sprawie statystyk upraw oraz uchylające rozporządzenia Rady (EWG) nr 837/90 oraz (EWG) nr 959/93 (Dz. Urz. UE L 167 z 29.06.2009, str. 1, z późn. zm.).</w:t>
      </w:r>
    </w:p>
    <w:p w14:paraId="62BAA676" w14:textId="77777777" w:rsidR="00C3683C" w:rsidRPr="003522A9" w:rsidRDefault="00C3683C" w:rsidP="001C4598">
      <w:pPr>
        <w:pStyle w:val="Akapitzlist"/>
        <w:numPr>
          <w:ilvl w:val="0"/>
          <w:numId w:val="127"/>
        </w:numPr>
        <w:jc w:val="both"/>
        <w:rPr>
          <w:color w:val="000000"/>
        </w:rPr>
      </w:pPr>
      <w:r w:rsidRPr="003522A9">
        <w:rPr>
          <w:color w:val="000000"/>
        </w:rPr>
        <w:t>Użytkownicy, których potrzeby uwzględnia badanie:</w:t>
      </w:r>
    </w:p>
    <w:p w14:paraId="2D90FAE6" w14:textId="77777777" w:rsidR="00C3683C" w:rsidRPr="003522A9" w:rsidRDefault="00C3683C" w:rsidP="001C4598">
      <w:pPr>
        <w:pStyle w:val="Akapitzlist"/>
        <w:numPr>
          <w:ilvl w:val="1"/>
          <w:numId w:val="127"/>
        </w:numPr>
        <w:jc w:val="both"/>
        <w:rPr>
          <w:color w:val="000000"/>
        </w:rPr>
      </w:pPr>
      <w:r w:rsidRPr="003522A9">
        <w:rPr>
          <w:color w:val="000000"/>
        </w:rPr>
        <w:t>administracja samorządowa – województwo,</w:t>
      </w:r>
    </w:p>
    <w:p w14:paraId="2DF610F6" w14:textId="77777777" w:rsidR="00C3683C" w:rsidRPr="003522A9" w:rsidRDefault="00C3683C" w:rsidP="001C4598">
      <w:pPr>
        <w:pStyle w:val="Akapitzlist"/>
        <w:numPr>
          <w:ilvl w:val="1"/>
          <w:numId w:val="127"/>
        </w:numPr>
        <w:jc w:val="both"/>
        <w:rPr>
          <w:color w:val="000000"/>
        </w:rPr>
      </w:pPr>
      <w:r w:rsidRPr="003522A9">
        <w:rPr>
          <w:color w:val="000000"/>
        </w:rPr>
        <w:t>administracja samorządowa – powiat,</w:t>
      </w:r>
    </w:p>
    <w:p w14:paraId="53F58B2D" w14:textId="77777777" w:rsidR="00C3683C" w:rsidRPr="003522A9" w:rsidRDefault="00C3683C" w:rsidP="001C4598">
      <w:pPr>
        <w:pStyle w:val="Akapitzlist"/>
        <w:numPr>
          <w:ilvl w:val="1"/>
          <w:numId w:val="127"/>
        </w:numPr>
        <w:jc w:val="both"/>
        <w:rPr>
          <w:color w:val="000000"/>
        </w:rPr>
      </w:pPr>
      <w:r w:rsidRPr="003522A9">
        <w:rPr>
          <w:color w:val="000000"/>
        </w:rPr>
        <w:t>administracja samorządowa – gmina, miasto,</w:t>
      </w:r>
    </w:p>
    <w:p w14:paraId="0DE92713" w14:textId="77777777" w:rsidR="00C3683C" w:rsidRPr="003522A9" w:rsidRDefault="00C3683C" w:rsidP="001C4598">
      <w:pPr>
        <w:pStyle w:val="Akapitzlist"/>
        <w:numPr>
          <w:ilvl w:val="1"/>
          <w:numId w:val="127"/>
        </w:numPr>
        <w:jc w:val="both"/>
        <w:rPr>
          <w:color w:val="000000"/>
        </w:rPr>
      </w:pPr>
      <w:r w:rsidRPr="003522A9">
        <w:rPr>
          <w:color w:val="000000"/>
        </w:rPr>
        <w:t>administracja rządowa,</w:t>
      </w:r>
    </w:p>
    <w:p w14:paraId="448CC2B1" w14:textId="77777777" w:rsidR="00C3683C" w:rsidRPr="003522A9" w:rsidRDefault="00C3683C" w:rsidP="001C4598">
      <w:pPr>
        <w:pStyle w:val="Akapitzlist"/>
        <w:numPr>
          <w:ilvl w:val="1"/>
          <w:numId w:val="127"/>
        </w:numPr>
        <w:jc w:val="both"/>
        <w:rPr>
          <w:color w:val="000000"/>
        </w:rPr>
      </w:pPr>
      <w:r w:rsidRPr="003522A9">
        <w:rPr>
          <w:color w:val="000000"/>
        </w:rPr>
        <w:t>Eurostat i inne zagraniczne instytucje statystyczne,</w:t>
      </w:r>
    </w:p>
    <w:p w14:paraId="6715E261" w14:textId="77777777" w:rsidR="00C3683C" w:rsidRPr="003522A9" w:rsidRDefault="00C3683C" w:rsidP="001C4598">
      <w:pPr>
        <w:pStyle w:val="Akapitzlist"/>
        <w:numPr>
          <w:ilvl w:val="1"/>
          <w:numId w:val="127"/>
        </w:numPr>
        <w:jc w:val="both"/>
        <w:rPr>
          <w:color w:val="000000"/>
        </w:rPr>
      </w:pPr>
      <w:r w:rsidRPr="003522A9">
        <w:rPr>
          <w:color w:val="000000"/>
        </w:rPr>
        <w:t>organizacje międzynarodowe,</w:t>
      </w:r>
    </w:p>
    <w:p w14:paraId="4D9A9A86" w14:textId="77777777" w:rsidR="00C3683C" w:rsidRPr="003522A9" w:rsidRDefault="00C3683C" w:rsidP="001C4598">
      <w:pPr>
        <w:pStyle w:val="Akapitzlist"/>
        <w:numPr>
          <w:ilvl w:val="1"/>
          <w:numId w:val="127"/>
        </w:numPr>
        <w:jc w:val="both"/>
        <w:rPr>
          <w:color w:val="000000"/>
        </w:rPr>
      </w:pPr>
      <w:r w:rsidRPr="003522A9">
        <w:rPr>
          <w:color w:val="000000"/>
        </w:rPr>
        <w:t>Sejm, Senat,</w:t>
      </w:r>
    </w:p>
    <w:p w14:paraId="3F26E71D" w14:textId="77777777" w:rsidR="00C3683C" w:rsidRPr="003522A9" w:rsidRDefault="00C3683C" w:rsidP="001C4598">
      <w:pPr>
        <w:pStyle w:val="Akapitzlist"/>
        <w:numPr>
          <w:ilvl w:val="1"/>
          <w:numId w:val="127"/>
        </w:numPr>
        <w:jc w:val="both"/>
        <w:rPr>
          <w:color w:val="000000"/>
        </w:rPr>
      </w:pPr>
      <w:r w:rsidRPr="003522A9">
        <w:rPr>
          <w:color w:val="000000"/>
        </w:rPr>
        <w:t>stowarzyszenia, organizacje, fundacje,</w:t>
      </w:r>
    </w:p>
    <w:p w14:paraId="527D149B" w14:textId="77777777" w:rsidR="00C3683C" w:rsidRPr="003522A9" w:rsidRDefault="00C3683C" w:rsidP="001C4598">
      <w:pPr>
        <w:pStyle w:val="Akapitzlist"/>
        <w:numPr>
          <w:ilvl w:val="1"/>
          <w:numId w:val="127"/>
        </w:numPr>
        <w:jc w:val="both"/>
        <w:rPr>
          <w:color w:val="000000"/>
        </w:rPr>
      </w:pPr>
      <w:r w:rsidRPr="003522A9">
        <w:rPr>
          <w:color w:val="000000"/>
        </w:rPr>
        <w:t>media ogólnopolskie i terenowe,</w:t>
      </w:r>
    </w:p>
    <w:p w14:paraId="238C6CAE" w14:textId="77777777" w:rsidR="00C3683C" w:rsidRPr="003522A9" w:rsidRDefault="00C3683C" w:rsidP="001C4598">
      <w:pPr>
        <w:pStyle w:val="Akapitzlist"/>
        <w:numPr>
          <w:ilvl w:val="1"/>
          <w:numId w:val="127"/>
        </w:numPr>
        <w:jc w:val="both"/>
        <w:rPr>
          <w:color w:val="000000"/>
        </w:rPr>
      </w:pPr>
      <w:r w:rsidRPr="003522A9">
        <w:rPr>
          <w:color w:val="000000"/>
        </w:rPr>
        <w:t>placówki naukowe/badawcze, uczelnie (nauczyciele akademiccy i studenci).</w:t>
      </w:r>
    </w:p>
    <w:p w14:paraId="5D32180A" w14:textId="77777777" w:rsidR="00C3683C" w:rsidRDefault="00C3683C" w:rsidP="001C4598">
      <w:pPr>
        <w:spacing w:before="120" w:after="120"/>
        <w:jc w:val="both"/>
        <w:divId w:val="1834756947"/>
        <w:rPr>
          <w:b/>
          <w:bCs/>
          <w:color w:val="000000"/>
        </w:rPr>
      </w:pPr>
      <w:r>
        <w:rPr>
          <w:b/>
          <w:bCs/>
          <w:color w:val="000000"/>
        </w:rPr>
        <w:t>6. Zakres podmiotowy:</w:t>
      </w:r>
    </w:p>
    <w:p w14:paraId="65D126C0" w14:textId="77777777" w:rsidR="00C3683C" w:rsidRDefault="00C3683C" w:rsidP="001C4598">
      <w:pPr>
        <w:jc w:val="both"/>
        <w:rPr>
          <w:color w:val="000000"/>
        </w:rPr>
      </w:pPr>
      <w:r>
        <w:rPr>
          <w:color w:val="000000"/>
        </w:rPr>
        <w:t>Gospodarstwa rolne osób prawnych i jednostek organizacyjnych niemających osobowości prawnej, gospodarstwa rolne osób fizycznych.</w:t>
      </w:r>
    </w:p>
    <w:p w14:paraId="23C87BE7" w14:textId="77777777" w:rsidR="00C3683C" w:rsidRDefault="00C3683C" w:rsidP="001C4598">
      <w:pPr>
        <w:spacing w:before="120" w:after="120"/>
        <w:jc w:val="both"/>
        <w:divId w:val="365298134"/>
        <w:rPr>
          <w:b/>
          <w:bCs/>
          <w:color w:val="000000"/>
        </w:rPr>
      </w:pPr>
      <w:r>
        <w:rPr>
          <w:b/>
          <w:bCs/>
          <w:color w:val="000000"/>
        </w:rPr>
        <w:t>7. Zakres przedmiotowy:</w:t>
      </w:r>
    </w:p>
    <w:p w14:paraId="5D4612D3" w14:textId="77777777" w:rsidR="00C3683C" w:rsidRDefault="00C3683C" w:rsidP="001C4598">
      <w:pPr>
        <w:jc w:val="both"/>
        <w:rPr>
          <w:color w:val="000000"/>
        </w:rPr>
      </w:pPr>
      <w:r>
        <w:rPr>
          <w:color w:val="000000"/>
        </w:rPr>
        <w:t>Użytkowanie gruntów. Ubezpieczenia społeczne w tym dotyczące rolników. Rolnictwo ekologiczne. Działalność rolnicza w gospodarstwie rolnym. Cechy organizacyjno-prawne.</w:t>
      </w:r>
    </w:p>
    <w:p w14:paraId="644D148C" w14:textId="77777777" w:rsidR="00C3683C" w:rsidRDefault="00C3683C" w:rsidP="001C4598">
      <w:pPr>
        <w:spacing w:before="120" w:after="120"/>
        <w:jc w:val="both"/>
        <w:divId w:val="1928951831"/>
        <w:rPr>
          <w:b/>
          <w:bCs/>
          <w:color w:val="000000"/>
        </w:rPr>
      </w:pPr>
      <w:r>
        <w:rPr>
          <w:b/>
          <w:bCs/>
          <w:color w:val="000000"/>
        </w:rPr>
        <w:t>8. Źródła danych:</w:t>
      </w:r>
    </w:p>
    <w:p w14:paraId="7C1A2E46" w14:textId="24FCD383" w:rsidR="00C3683C" w:rsidRDefault="00C3683C" w:rsidP="001C4598">
      <w:pPr>
        <w:pStyle w:val="Akapitzlist"/>
        <w:numPr>
          <w:ilvl w:val="0"/>
          <w:numId w:val="384"/>
        </w:numPr>
        <w:jc w:val="both"/>
      </w:pPr>
      <w:r w:rsidRPr="003522A9">
        <w:rPr>
          <w:color w:val="000000"/>
        </w:rPr>
        <w:t xml:space="preserve">Zestawy danych z systemów informacyjnych Głównego Inspektoratu Jakości Handlowej Artykułów Rolno-Spożywczych nr </w:t>
      </w:r>
      <w:hyperlink w:anchor="gr.57">
        <w:r>
          <w:rPr>
            <w:rStyle w:val="Hipercze"/>
          </w:rPr>
          <w:t>57</w:t>
        </w:r>
      </w:hyperlink>
      <w:r w:rsidRPr="003522A9">
        <w:rPr>
          <w:color w:val="000000"/>
        </w:rPr>
        <w:t xml:space="preserve"> (opisane w części II. Informacje o przekazywanych danych):</w:t>
      </w:r>
    </w:p>
    <w:p w14:paraId="136E3775" w14:textId="0FF647DE" w:rsidR="00C3683C" w:rsidRDefault="00C3683C" w:rsidP="001C4598">
      <w:pPr>
        <w:pStyle w:val="Akapitzlist"/>
        <w:numPr>
          <w:ilvl w:val="1"/>
          <w:numId w:val="384"/>
        </w:numPr>
        <w:jc w:val="both"/>
      </w:pPr>
      <w:r w:rsidRPr="003522A9">
        <w:rPr>
          <w:color w:val="000000"/>
        </w:rPr>
        <w:t>dane dotyczące ekologicznych producentów rolnych i powierzchni ekologicznych użytków rolnych (</w:t>
      </w:r>
      <w:hyperlink w:anchor="lp.57.1">
        <w:r>
          <w:rPr>
            <w:rStyle w:val="Hipercze"/>
          </w:rPr>
          <w:t>lp. 57.1</w:t>
        </w:r>
      </w:hyperlink>
      <w:r w:rsidRPr="003522A9">
        <w:rPr>
          <w:color w:val="000000"/>
        </w:rPr>
        <w:t>).</w:t>
      </w:r>
    </w:p>
    <w:p w14:paraId="06523915" w14:textId="762FC9DD" w:rsidR="00C3683C" w:rsidRDefault="00C3683C" w:rsidP="001C4598">
      <w:pPr>
        <w:pStyle w:val="Akapitzlist"/>
        <w:numPr>
          <w:ilvl w:val="0"/>
          <w:numId w:val="384"/>
        </w:numPr>
        <w:jc w:val="both"/>
      </w:pPr>
      <w:r w:rsidRPr="003522A9">
        <w:rPr>
          <w:color w:val="000000"/>
        </w:rPr>
        <w:t xml:space="preserve">Zestawy danych z systemów informacyjnych Głównego Urzędu Geodezji i Kartografii nr </w:t>
      </w:r>
      <w:hyperlink w:anchor="gr.61">
        <w:r>
          <w:rPr>
            <w:rStyle w:val="Hipercze"/>
          </w:rPr>
          <w:t>61</w:t>
        </w:r>
      </w:hyperlink>
      <w:r w:rsidRPr="003522A9">
        <w:rPr>
          <w:color w:val="000000"/>
        </w:rPr>
        <w:t xml:space="preserve"> (opisane w części II. Informacje o przekazywanych danych):</w:t>
      </w:r>
    </w:p>
    <w:p w14:paraId="1B64893D" w14:textId="71C13D79" w:rsidR="00C3683C" w:rsidRDefault="00C3683C" w:rsidP="001C4598">
      <w:pPr>
        <w:pStyle w:val="Akapitzlist"/>
        <w:numPr>
          <w:ilvl w:val="1"/>
          <w:numId w:val="384"/>
        </w:numPr>
        <w:jc w:val="both"/>
      </w:pPr>
      <w:r w:rsidRPr="003522A9">
        <w:rPr>
          <w:color w:val="000000"/>
        </w:rPr>
        <w:t>dane dotyczące ewidencji gruntów i budynków (</w:t>
      </w:r>
      <w:hyperlink w:anchor="lp.61.2">
        <w:r>
          <w:rPr>
            <w:rStyle w:val="Hipercze"/>
          </w:rPr>
          <w:t>lp. 61.2</w:t>
        </w:r>
      </w:hyperlink>
      <w:r w:rsidRPr="003522A9">
        <w:rPr>
          <w:color w:val="000000"/>
        </w:rPr>
        <w:t>).</w:t>
      </w:r>
    </w:p>
    <w:p w14:paraId="7AF19BE2" w14:textId="1D603309" w:rsidR="00C3683C" w:rsidRDefault="00C3683C" w:rsidP="001C4598">
      <w:pPr>
        <w:pStyle w:val="Akapitzlist"/>
        <w:numPr>
          <w:ilvl w:val="0"/>
          <w:numId w:val="384"/>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21F62C2F" w14:textId="4ADB4400" w:rsidR="00C3683C" w:rsidRDefault="00C3683C" w:rsidP="001C4598">
      <w:pPr>
        <w:pStyle w:val="Akapitzlist"/>
        <w:numPr>
          <w:ilvl w:val="1"/>
          <w:numId w:val="384"/>
        </w:numPr>
        <w:jc w:val="both"/>
      </w:pPr>
      <w:r w:rsidRPr="003522A9">
        <w:rPr>
          <w:color w:val="000000"/>
        </w:rPr>
        <w:t>dane dotyczące gospodarstw rolnych przekazanych w związku z otrzymaniem uprawnień do renty (</w:t>
      </w:r>
      <w:hyperlink w:anchor="lp.75.18">
        <w:r>
          <w:rPr>
            <w:rStyle w:val="Hipercze"/>
          </w:rPr>
          <w:t>lp. 75.18</w:t>
        </w:r>
      </w:hyperlink>
      <w:r w:rsidRPr="003522A9">
        <w:rPr>
          <w:color w:val="000000"/>
        </w:rPr>
        <w:t>).</w:t>
      </w:r>
    </w:p>
    <w:p w14:paraId="7C09BCF2" w14:textId="58CC958E" w:rsidR="00C3683C" w:rsidRDefault="00C3683C" w:rsidP="001C4598">
      <w:pPr>
        <w:pStyle w:val="Akapitzlist"/>
        <w:numPr>
          <w:ilvl w:val="0"/>
          <w:numId w:val="384"/>
        </w:numPr>
        <w:jc w:val="both"/>
      </w:pPr>
      <w:r w:rsidRPr="003522A9">
        <w:rPr>
          <w:color w:val="000000"/>
        </w:rPr>
        <w:t xml:space="preserve">Zestawy danych z systemów informacyjnych Krajowego Ośrodka Wsparcia Rolnictwa nr </w:t>
      </w:r>
      <w:hyperlink w:anchor="gr.83">
        <w:r>
          <w:rPr>
            <w:rStyle w:val="Hipercze"/>
          </w:rPr>
          <w:t>83</w:t>
        </w:r>
      </w:hyperlink>
      <w:r w:rsidRPr="003522A9">
        <w:rPr>
          <w:color w:val="000000"/>
        </w:rPr>
        <w:t xml:space="preserve"> (opisane w części II. Informacje o przekazywanych danych):</w:t>
      </w:r>
    </w:p>
    <w:p w14:paraId="1CA280C2" w14:textId="30E53DB0" w:rsidR="00C3683C" w:rsidRDefault="00C3683C" w:rsidP="001C4598">
      <w:pPr>
        <w:pStyle w:val="Akapitzlist"/>
        <w:numPr>
          <w:ilvl w:val="1"/>
          <w:numId w:val="384"/>
        </w:numPr>
        <w:jc w:val="both"/>
      </w:pPr>
      <w:r w:rsidRPr="003522A9">
        <w:rPr>
          <w:color w:val="000000"/>
        </w:rPr>
        <w:t>raport z działalności (</w:t>
      </w:r>
      <w:hyperlink w:anchor="lp.83.1">
        <w:r>
          <w:rPr>
            <w:rStyle w:val="Hipercze"/>
          </w:rPr>
          <w:t>lp. 83.1</w:t>
        </w:r>
      </w:hyperlink>
      <w:r w:rsidRPr="003522A9">
        <w:rPr>
          <w:color w:val="000000"/>
        </w:rPr>
        <w:t>).</w:t>
      </w:r>
    </w:p>
    <w:p w14:paraId="21325B3C" w14:textId="77777777" w:rsidR="00C3683C" w:rsidRDefault="00C3683C" w:rsidP="001C4598">
      <w:pPr>
        <w:pStyle w:val="Akapitzlist"/>
        <w:numPr>
          <w:ilvl w:val="0"/>
          <w:numId w:val="384"/>
        </w:numPr>
        <w:jc w:val="both"/>
      </w:pPr>
      <w:r w:rsidRPr="003522A9">
        <w:rPr>
          <w:color w:val="000000"/>
        </w:rPr>
        <w:t>Wyniki innych badań:</w:t>
      </w:r>
    </w:p>
    <w:p w14:paraId="23E2CE96" w14:textId="77777777" w:rsidR="00C3683C" w:rsidRDefault="00C3683C" w:rsidP="001C4598">
      <w:pPr>
        <w:pStyle w:val="Akapitzlist"/>
        <w:numPr>
          <w:ilvl w:val="1"/>
          <w:numId w:val="384"/>
        </w:numPr>
        <w:jc w:val="both"/>
      </w:pPr>
      <w:r w:rsidRPr="003522A9">
        <w:rPr>
          <w:color w:val="000000"/>
        </w:rPr>
        <w:t>1.80.03 System Jednostek do Badań Rolniczych – operaty.</w:t>
      </w:r>
    </w:p>
    <w:p w14:paraId="4F1C1666" w14:textId="77777777" w:rsidR="00C3683C" w:rsidRDefault="00C3683C" w:rsidP="001C4598">
      <w:pPr>
        <w:pStyle w:val="Akapitzlist"/>
        <w:numPr>
          <w:ilvl w:val="0"/>
          <w:numId w:val="384"/>
        </w:numPr>
        <w:jc w:val="both"/>
      </w:pPr>
      <w:r w:rsidRPr="003522A9">
        <w:rPr>
          <w:color w:val="000000"/>
        </w:rPr>
        <w:t>Inne źródła danych: satelitarna identyfikacja i monitorowanie upraw, wyniki badania 1.45.01 Zintegrowane statystyki dotyczące gospodarstw rolnych, ujętego w Pbssp 2023.</w:t>
      </w:r>
    </w:p>
    <w:p w14:paraId="039432F5" w14:textId="77777777" w:rsidR="00C3683C" w:rsidRDefault="00C3683C" w:rsidP="001C4598">
      <w:pPr>
        <w:spacing w:before="120" w:after="120"/>
        <w:jc w:val="both"/>
        <w:divId w:val="673650370"/>
        <w:rPr>
          <w:b/>
          <w:bCs/>
          <w:color w:val="000000"/>
        </w:rPr>
      </w:pPr>
      <w:r>
        <w:rPr>
          <w:b/>
          <w:bCs/>
          <w:color w:val="000000"/>
        </w:rPr>
        <w:t>9. Rodzaje wynikowych informacji statystycznych:</w:t>
      </w:r>
    </w:p>
    <w:p w14:paraId="677383B2" w14:textId="77777777" w:rsidR="00C3683C" w:rsidRDefault="00C3683C" w:rsidP="001C4598">
      <w:pPr>
        <w:pStyle w:val="Akapitzlist"/>
        <w:numPr>
          <w:ilvl w:val="0"/>
          <w:numId w:val="641"/>
        </w:numPr>
        <w:jc w:val="both"/>
      </w:pPr>
      <w:r w:rsidRPr="00A6609E">
        <w:rPr>
          <w:color w:val="000000"/>
        </w:rPr>
        <w:t>Użytkowanie gruntów, grupy użytków, grupy upraw, formy własności, w przekrojach: kraj, NUTS 1, NUTS 2.</w:t>
      </w:r>
    </w:p>
    <w:p w14:paraId="55902153" w14:textId="77777777" w:rsidR="00C3683C" w:rsidRDefault="00C3683C" w:rsidP="001C4598">
      <w:pPr>
        <w:pStyle w:val="Akapitzlist"/>
        <w:numPr>
          <w:ilvl w:val="0"/>
          <w:numId w:val="641"/>
        </w:numPr>
        <w:jc w:val="both"/>
      </w:pPr>
      <w:r w:rsidRPr="00A6609E">
        <w:rPr>
          <w:color w:val="000000"/>
        </w:rPr>
        <w:t>Kierunki i formy zagospodarowania mienia Krajowego Ośrodka Wsparcia Rolnictwa, w przekrojach: kraj, NUTS 1, NUTS 2.</w:t>
      </w:r>
    </w:p>
    <w:p w14:paraId="155B48F1" w14:textId="77777777" w:rsidR="00C3683C" w:rsidRDefault="00C3683C" w:rsidP="001C4598">
      <w:pPr>
        <w:pStyle w:val="Akapitzlist"/>
        <w:numPr>
          <w:ilvl w:val="0"/>
          <w:numId w:val="641"/>
        </w:numPr>
        <w:jc w:val="both"/>
      </w:pPr>
      <w:r w:rsidRPr="00A6609E">
        <w:rPr>
          <w:color w:val="000000"/>
        </w:rPr>
        <w:t>Informacja dotycząca powierzchni użytków rolnych, lasów i gruntów leśnych oraz pozostałych gruntów, w przekrojach: kraj, NUTS 1, NUTS 2.</w:t>
      </w:r>
    </w:p>
    <w:p w14:paraId="6A0A0C95" w14:textId="77777777" w:rsidR="00C3683C" w:rsidRDefault="00C3683C" w:rsidP="001C4598">
      <w:pPr>
        <w:pStyle w:val="Akapitzlist"/>
        <w:numPr>
          <w:ilvl w:val="0"/>
          <w:numId w:val="641"/>
        </w:numPr>
        <w:jc w:val="both"/>
      </w:pPr>
      <w:r w:rsidRPr="00A6609E">
        <w:rPr>
          <w:color w:val="000000"/>
        </w:rPr>
        <w:t>Użytkowanie gruntów według siedziby użytkownika.</w:t>
      </w:r>
    </w:p>
    <w:p w14:paraId="1E919177" w14:textId="77777777" w:rsidR="00C3683C" w:rsidRDefault="00C3683C" w:rsidP="001C4598">
      <w:pPr>
        <w:pStyle w:val="Akapitzlist"/>
        <w:numPr>
          <w:ilvl w:val="0"/>
          <w:numId w:val="641"/>
        </w:numPr>
        <w:jc w:val="both"/>
      </w:pPr>
      <w:r w:rsidRPr="00A6609E">
        <w:rPr>
          <w:color w:val="000000"/>
        </w:rPr>
        <w:t>Liczba ekologicznych producentów rolnych, w przekrojach: kraj, NUTS 2.</w:t>
      </w:r>
    </w:p>
    <w:p w14:paraId="518633D5" w14:textId="77777777" w:rsidR="00C3683C" w:rsidRDefault="00C3683C" w:rsidP="001C4598">
      <w:pPr>
        <w:spacing w:before="120" w:after="120"/>
        <w:jc w:val="both"/>
        <w:divId w:val="729886567"/>
        <w:rPr>
          <w:b/>
          <w:bCs/>
          <w:color w:val="000000"/>
        </w:rPr>
      </w:pPr>
      <w:r>
        <w:rPr>
          <w:b/>
          <w:bCs/>
          <w:color w:val="000000"/>
        </w:rPr>
        <w:t>10. Formy i terminy udostępnienia wynikowych informacji statystycznych:</w:t>
      </w:r>
    </w:p>
    <w:p w14:paraId="247F55A9" w14:textId="77777777" w:rsidR="00C3683C" w:rsidRPr="00274CDA" w:rsidRDefault="00C3683C" w:rsidP="001C4598">
      <w:pPr>
        <w:pStyle w:val="Akapitzlist"/>
        <w:numPr>
          <w:ilvl w:val="0"/>
          <w:numId w:val="898"/>
        </w:numPr>
        <w:jc w:val="both"/>
        <w:rPr>
          <w:color w:val="000000"/>
        </w:rPr>
      </w:pPr>
      <w:r w:rsidRPr="00274CDA">
        <w:rPr>
          <w:color w:val="000000"/>
        </w:rPr>
        <w:t>Publikacje GUS:</w:t>
      </w:r>
    </w:p>
    <w:p w14:paraId="440601B8" w14:textId="77777777" w:rsidR="00C3683C" w:rsidRPr="00274CDA" w:rsidRDefault="00C3683C" w:rsidP="001C4598">
      <w:pPr>
        <w:pStyle w:val="Akapitzlist"/>
        <w:numPr>
          <w:ilvl w:val="1"/>
          <w:numId w:val="898"/>
        </w:numPr>
        <w:jc w:val="both"/>
        <w:rPr>
          <w:color w:val="000000"/>
        </w:rPr>
      </w:pPr>
      <w:r w:rsidRPr="00274CDA">
        <w:rPr>
          <w:color w:val="000000"/>
        </w:rPr>
        <w:t>„Rocznik Statystyczny Rolnictwa 2026” (grudzień 2026),</w:t>
      </w:r>
    </w:p>
    <w:p w14:paraId="357CDB11" w14:textId="77777777" w:rsidR="00C3683C" w:rsidRPr="00274CDA" w:rsidRDefault="00C3683C" w:rsidP="001C4598">
      <w:pPr>
        <w:pStyle w:val="Akapitzlist"/>
        <w:numPr>
          <w:ilvl w:val="1"/>
          <w:numId w:val="898"/>
        </w:numPr>
        <w:jc w:val="both"/>
        <w:rPr>
          <w:color w:val="000000"/>
        </w:rPr>
      </w:pPr>
      <w:r w:rsidRPr="00274CDA">
        <w:rPr>
          <w:color w:val="000000"/>
        </w:rPr>
        <w:t>„Rolnictwo w 2025 r.” (grudzień 2026).</w:t>
      </w:r>
    </w:p>
    <w:p w14:paraId="11ECF23F" w14:textId="77777777" w:rsidR="00C3683C" w:rsidRPr="00274CDA" w:rsidRDefault="00C3683C" w:rsidP="001C4598">
      <w:pPr>
        <w:pStyle w:val="Akapitzlist"/>
        <w:numPr>
          <w:ilvl w:val="0"/>
          <w:numId w:val="898"/>
        </w:numPr>
        <w:jc w:val="both"/>
        <w:rPr>
          <w:color w:val="000000"/>
        </w:rPr>
      </w:pPr>
      <w:r w:rsidRPr="00274CDA">
        <w:rPr>
          <w:color w:val="000000"/>
        </w:rPr>
        <w:t>Internetowe bazy danych:</w:t>
      </w:r>
    </w:p>
    <w:p w14:paraId="4A1610E9" w14:textId="77777777" w:rsidR="00C3683C" w:rsidRPr="00274CDA" w:rsidRDefault="00C3683C" w:rsidP="001C4598">
      <w:pPr>
        <w:pStyle w:val="Akapitzlist"/>
        <w:numPr>
          <w:ilvl w:val="1"/>
          <w:numId w:val="898"/>
        </w:numPr>
        <w:jc w:val="both"/>
        <w:rPr>
          <w:color w:val="000000"/>
        </w:rPr>
      </w:pPr>
      <w:r w:rsidRPr="00274CDA">
        <w:rPr>
          <w:color w:val="000000"/>
        </w:rPr>
        <w:t>Bank Danych Lokalnych – Rolnictwo – Użytkowanie gruntów (czerwiec 2026),</w:t>
      </w:r>
    </w:p>
    <w:p w14:paraId="4B93930F" w14:textId="77777777" w:rsidR="00C3683C" w:rsidRPr="00274CDA" w:rsidRDefault="00C3683C" w:rsidP="001C4598">
      <w:pPr>
        <w:pStyle w:val="Akapitzlist"/>
        <w:numPr>
          <w:ilvl w:val="1"/>
          <w:numId w:val="898"/>
        </w:numPr>
        <w:jc w:val="both"/>
        <w:rPr>
          <w:color w:val="000000"/>
        </w:rPr>
      </w:pPr>
      <w:r w:rsidRPr="00274CDA">
        <w:rPr>
          <w:color w:val="000000"/>
        </w:rPr>
        <w:t>Dziedzinowa Baza Wiedzy – Gospodarka – Rolnictwo – Gospodarstwa rolne (grudzień 2026).</w:t>
      </w:r>
    </w:p>
    <w:p w14:paraId="777D8D2C" w14:textId="77777777" w:rsidR="006B1864" w:rsidRDefault="00C3683C" w:rsidP="001C4598">
      <w:pPr>
        <w:jc w:val="both"/>
        <w:rPr>
          <w:vanish/>
        </w:rPr>
      </w:pPr>
      <w:r>
        <w:br w:type="page"/>
      </w:r>
    </w:p>
    <w:p w14:paraId="269DD250"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0F9A0E5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27" w:name="_Toc176176724"/>
      <w:bookmarkStart w:id="428" w:name="_Toc17618301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29" w:name="badanie.1.45.05"/>
      <w:bookmarkEnd w:id="429"/>
      <w:r w:rsidRPr="00C3683C">
        <w:rPr>
          <w:rFonts w:ascii="Times New Roman" w:hAnsi="Times New Roman" w:cs="Times New Roman"/>
          <w:b/>
          <w:color w:val="000000"/>
          <w:sz w:val="20"/>
        </w:rPr>
        <w:t>1.45.05 (128)</w:t>
      </w:r>
      <w:bookmarkEnd w:id="427"/>
      <w:bookmarkEnd w:id="428"/>
    </w:p>
    <w:p w14:paraId="24242FAA"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Powierzchnia zasiewów</w:t>
      </w:r>
    </w:p>
    <w:p w14:paraId="1B45585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E5BA5D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CF578C7" w14:textId="77777777" w:rsidR="00C3683C" w:rsidRDefault="00C3683C" w:rsidP="001C4598">
      <w:pPr>
        <w:spacing w:before="120" w:after="120"/>
        <w:jc w:val="both"/>
        <w:divId w:val="257713820"/>
        <w:rPr>
          <w:b/>
          <w:bCs/>
          <w:color w:val="000000"/>
        </w:rPr>
      </w:pPr>
      <w:r>
        <w:rPr>
          <w:b/>
          <w:bCs/>
          <w:color w:val="000000"/>
        </w:rPr>
        <w:t>5. Cel badania:</w:t>
      </w:r>
    </w:p>
    <w:p w14:paraId="60273E10" w14:textId="77777777" w:rsidR="00C3683C" w:rsidRPr="003522A9" w:rsidRDefault="00C3683C" w:rsidP="001C4598">
      <w:pPr>
        <w:pStyle w:val="Akapitzlist"/>
        <w:numPr>
          <w:ilvl w:val="0"/>
          <w:numId w:val="128"/>
        </w:numPr>
        <w:jc w:val="both"/>
        <w:rPr>
          <w:color w:val="000000"/>
        </w:rPr>
      </w:pPr>
      <w:r w:rsidRPr="003522A9">
        <w:rPr>
          <w:color w:val="000000"/>
        </w:rPr>
        <w:t>Celem badania jest dostarczenie informacji dotyczących powierzchni zasiewów poszczególnych upraw zbóż, roślin oleistych, buraków cukrowych, roślin włóknistych i innych upraw przemysłowych, ziemniaków, roślin strączkowych pastewnych według gatunków, upraw pastewnych na gruntach ornych, warzyw, truskawek oraz pozostałych upraw. Wyniki zostaną wykorzystane do oszacowania produkcji głównych upraw rolnych i ogrodniczych oraz dla zaspokojenia potrzeb krajowych i międzynarodowych.</w:t>
      </w:r>
    </w:p>
    <w:p w14:paraId="5C84C87F" w14:textId="77777777" w:rsidR="00C3683C" w:rsidRPr="003522A9" w:rsidRDefault="00C3683C" w:rsidP="001C4598">
      <w:pPr>
        <w:pStyle w:val="Akapitzlist"/>
        <w:numPr>
          <w:ilvl w:val="0"/>
          <w:numId w:val="128"/>
        </w:numPr>
        <w:jc w:val="both"/>
        <w:rPr>
          <w:color w:val="000000"/>
        </w:rPr>
      </w:pPr>
      <w:r w:rsidRPr="003522A9">
        <w:rPr>
          <w:color w:val="000000"/>
        </w:rPr>
        <w:t>Akty prawa międzynarodowego, z których wynika obowiązek realizacji badania:</w:t>
      </w:r>
    </w:p>
    <w:p w14:paraId="6D0CA46C" w14:textId="77777777" w:rsidR="00C3683C" w:rsidRPr="003522A9" w:rsidRDefault="00C3683C" w:rsidP="001C4598">
      <w:pPr>
        <w:pStyle w:val="Akapitzlist"/>
        <w:numPr>
          <w:ilvl w:val="1"/>
          <w:numId w:val="128"/>
        </w:numPr>
        <w:jc w:val="both"/>
        <w:rPr>
          <w:color w:val="000000"/>
        </w:rPr>
      </w:pPr>
      <w:r w:rsidRPr="003522A9">
        <w:rPr>
          <w:color w:val="000000"/>
        </w:rPr>
        <w:t>rozporządzenie Parlamentu Europejskiego i Rady (WE) nr 543/2009 z dnia 18 czerwca 2009 r. w sprawie statystyk upraw oraz uchylające rozporządzenia Rady (EWG) nr 837/90 oraz (EWG) nr 959/93.</w:t>
      </w:r>
    </w:p>
    <w:p w14:paraId="190CBFD8" w14:textId="77777777" w:rsidR="00C3683C" w:rsidRPr="003522A9" w:rsidRDefault="00C3683C" w:rsidP="001C4598">
      <w:pPr>
        <w:pStyle w:val="Akapitzlist"/>
        <w:numPr>
          <w:ilvl w:val="0"/>
          <w:numId w:val="128"/>
        </w:numPr>
        <w:jc w:val="both"/>
        <w:rPr>
          <w:color w:val="000000"/>
        </w:rPr>
      </w:pPr>
      <w:r w:rsidRPr="003522A9">
        <w:rPr>
          <w:color w:val="000000"/>
        </w:rPr>
        <w:t>Użytkownicy, których potrzeby uwzględnia badanie:</w:t>
      </w:r>
    </w:p>
    <w:p w14:paraId="192877A5" w14:textId="77777777" w:rsidR="00C3683C" w:rsidRPr="003522A9" w:rsidRDefault="00C3683C" w:rsidP="001C4598">
      <w:pPr>
        <w:pStyle w:val="Akapitzlist"/>
        <w:numPr>
          <w:ilvl w:val="1"/>
          <w:numId w:val="128"/>
        </w:numPr>
        <w:jc w:val="both"/>
        <w:rPr>
          <w:color w:val="000000"/>
        </w:rPr>
      </w:pPr>
      <w:r w:rsidRPr="003522A9">
        <w:rPr>
          <w:color w:val="000000"/>
        </w:rPr>
        <w:t>Eurostat i inne zagraniczne instytucje statystyczne,</w:t>
      </w:r>
    </w:p>
    <w:p w14:paraId="4082B4EE" w14:textId="77777777" w:rsidR="00C3683C" w:rsidRPr="003522A9" w:rsidRDefault="00C3683C" w:rsidP="001C4598">
      <w:pPr>
        <w:pStyle w:val="Akapitzlist"/>
        <w:numPr>
          <w:ilvl w:val="1"/>
          <w:numId w:val="128"/>
        </w:numPr>
        <w:jc w:val="both"/>
        <w:rPr>
          <w:color w:val="000000"/>
        </w:rPr>
      </w:pPr>
      <w:r w:rsidRPr="003522A9">
        <w:rPr>
          <w:color w:val="000000"/>
        </w:rPr>
        <w:t>inny użytkownik.</w:t>
      </w:r>
    </w:p>
    <w:p w14:paraId="7163ECF1" w14:textId="77777777" w:rsidR="00C3683C" w:rsidRDefault="00C3683C" w:rsidP="001C4598">
      <w:pPr>
        <w:spacing w:before="120" w:after="120"/>
        <w:jc w:val="both"/>
        <w:divId w:val="228729541"/>
        <w:rPr>
          <w:b/>
          <w:bCs/>
          <w:color w:val="000000"/>
        </w:rPr>
      </w:pPr>
      <w:r>
        <w:rPr>
          <w:b/>
          <w:bCs/>
          <w:color w:val="000000"/>
        </w:rPr>
        <w:t>6. Zakres podmiotowy:</w:t>
      </w:r>
    </w:p>
    <w:p w14:paraId="2185DBA1" w14:textId="77777777" w:rsidR="00C3683C" w:rsidRDefault="00C3683C" w:rsidP="001C4598">
      <w:pPr>
        <w:jc w:val="both"/>
        <w:rPr>
          <w:color w:val="000000"/>
        </w:rPr>
      </w:pPr>
      <w:r>
        <w:rPr>
          <w:color w:val="000000"/>
        </w:rPr>
        <w:t>Gospodarstwa rolne osób fizycznych, gospodarstwa rolne osób prawnych i jednostek organizacyjnych niemających osobowości prawnej.</w:t>
      </w:r>
    </w:p>
    <w:p w14:paraId="27476F8E" w14:textId="77777777" w:rsidR="00C3683C" w:rsidRDefault="00C3683C" w:rsidP="001C4598">
      <w:pPr>
        <w:spacing w:before="120" w:after="120"/>
        <w:jc w:val="both"/>
        <w:divId w:val="14313941"/>
        <w:rPr>
          <w:b/>
          <w:bCs/>
          <w:color w:val="000000"/>
        </w:rPr>
      </w:pPr>
      <w:r>
        <w:rPr>
          <w:b/>
          <w:bCs/>
          <w:color w:val="000000"/>
        </w:rPr>
        <w:t>7. Zakres przedmiotowy:</w:t>
      </w:r>
    </w:p>
    <w:p w14:paraId="7A8F59AC" w14:textId="77777777" w:rsidR="00C3683C" w:rsidRDefault="00C3683C" w:rsidP="001C4598">
      <w:pPr>
        <w:jc w:val="both"/>
        <w:rPr>
          <w:color w:val="000000"/>
        </w:rPr>
      </w:pPr>
      <w:r>
        <w:rPr>
          <w:color w:val="000000"/>
        </w:rPr>
        <w:t>Powierzchnia i zbiory upraw rolnych i wybranych upraw ogrodniczych. Informacja dotycząca powierzchni użytków rolnych, lasów i gruntów leśnych oraz pozostałych gruntów. Na podstawie danych pozyskanych w Systemie Jednostek Statystycznych są tworzone zharmonizowane operaty do badań statystycznych będące narzędziem do przygotowania i koordynacji badań statystyki publicznej. Operat obejmuje między innymi dane identyfikacyjne, adresowe, prawno-organizacyjne, określające przedmiot działalności.</w:t>
      </w:r>
    </w:p>
    <w:p w14:paraId="68701970" w14:textId="77777777" w:rsidR="00C3683C" w:rsidRDefault="00C3683C" w:rsidP="001C4598">
      <w:pPr>
        <w:spacing w:before="120" w:after="120"/>
        <w:jc w:val="both"/>
        <w:divId w:val="1177963136"/>
        <w:rPr>
          <w:b/>
          <w:bCs/>
          <w:color w:val="000000"/>
        </w:rPr>
      </w:pPr>
      <w:r>
        <w:rPr>
          <w:b/>
          <w:bCs/>
          <w:color w:val="000000"/>
        </w:rPr>
        <w:t>8. Źródła danych:</w:t>
      </w:r>
    </w:p>
    <w:p w14:paraId="2F8CC491" w14:textId="77777777" w:rsidR="00C3683C" w:rsidRDefault="00C3683C" w:rsidP="001C4598">
      <w:pPr>
        <w:pStyle w:val="Akapitzlist"/>
        <w:numPr>
          <w:ilvl w:val="0"/>
          <w:numId w:val="385"/>
        </w:numPr>
        <w:jc w:val="both"/>
      </w:pPr>
      <w:r w:rsidRPr="003522A9">
        <w:rPr>
          <w:color w:val="000000"/>
        </w:rPr>
        <w:t>Wyniki innych badań:</w:t>
      </w:r>
    </w:p>
    <w:p w14:paraId="465DB136" w14:textId="77777777" w:rsidR="00C3683C" w:rsidRDefault="00C3683C" w:rsidP="001C4598">
      <w:pPr>
        <w:pStyle w:val="Akapitzlist"/>
        <w:numPr>
          <w:ilvl w:val="1"/>
          <w:numId w:val="385"/>
        </w:numPr>
        <w:jc w:val="both"/>
      </w:pPr>
      <w:r w:rsidRPr="003522A9">
        <w:rPr>
          <w:color w:val="000000"/>
        </w:rPr>
        <w:t>1.45.03 Użytkowanie gruntów,</w:t>
      </w:r>
    </w:p>
    <w:p w14:paraId="136449D9" w14:textId="77777777" w:rsidR="00C3683C" w:rsidRDefault="00C3683C" w:rsidP="001C4598">
      <w:pPr>
        <w:pStyle w:val="Akapitzlist"/>
        <w:numPr>
          <w:ilvl w:val="1"/>
          <w:numId w:val="385"/>
        </w:numPr>
        <w:jc w:val="both"/>
      </w:pPr>
      <w:r w:rsidRPr="003522A9">
        <w:rPr>
          <w:color w:val="000000"/>
        </w:rPr>
        <w:t>1.80.03 System Jednostek do Badań Rolniczych – operaty.</w:t>
      </w:r>
    </w:p>
    <w:p w14:paraId="0971CC86" w14:textId="77777777" w:rsidR="00C3683C" w:rsidRDefault="00C3683C" w:rsidP="001C4598">
      <w:pPr>
        <w:pStyle w:val="Akapitzlist"/>
        <w:numPr>
          <w:ilvl w:val="0"/>
          <w:numId w:val="385"/>
        </w:numPr>
        <w:jc w:val="both"/>
      </w:pPr>
      <w:r w:rsidRPr="003522A9">
        <w:rPr>
          <w:color w:val="000000"/>
        </w:rPr>
        <w:t xml:space="preserve">Inne źródła danych: </w:t>
      </w:r>
      <w:r w:rsidR="00D8358D">
        <w:rPr>
          <w:color w:val="000000"/>
        </w:rPr>
        <w:t>o</w:t>
      </w:r>
      <w:r w:rsidRPr="003522A9">
        <w:rPr>
          <w:color w:val="000000"/>
        </w:rPr>
        <w:t>ceny i szacunki ekspertów terenowych przeprowadzane w postaci ekspertyzy w zakresie powierzchni zasiewów poszczególnych roślin uprawnych</w:t>
      </w:r>
      <w:r w:rsidR="00D8358D">
        <w:rPr>
          <w:color w:val="000000"/>
        </w:rPr>
        <w:t>;</w:t>
      </w:r>
      <w:r w:rsidRPr="003522A9">
        <w:rPr>
          <w:color w:val="000000"/>
        </w:rPr>
        <w:t xml:space="preserve"> </w:t>
      </w:r>
      <w:r w:rsidR="00D8358D">
        <w:rPr>
          <w:color w:val="000000"/>
        </w:rPr>
        <w:t>s</w:t>
      </w:r>
      <w:r w:rsidRPr="003522A9">
        <w:rPr>
          <w:color w:val="000000"/>
        </w:rPr>
        <w:t>atelitarna identyfikacja i monitorowanie upraw na potrzeby statystyki rolnictwa</w:t>
      </w:r>
      <w:r w:rsidR="00D8358D">
        <w:rPr>
          <w:color w:val="000000"/>
        </w:rPr>
        <w:t>;</w:t>
      </w:r>
      <w:r w:rsidRPr="003522A9">
        <w:rPr>
          <w:color w:val="000000"/>
        </w:rPr>
        <w:t xml:space="preserve"> </w:t>
      </w:r>
      <w:r w:rsidR="00D8358D">
        <w:rPr>
          <w:color w:val="000000"/>
        </w:rPr>
        <w:t>z</w:t>
      </w:r>
      <w:r w:rsidRPr="003522A9">
        <w:rPr>
          <w:color w:val="000000"/>
        </w:rPr>
        <w:t>integrowane statystyki dotyczące gospodarstw rolnych.</w:t>
      </w:r>
    </w:p>
    <w:p w14:paraId="6DBFD71E" w14:textId="77777777" w:rsidR="00C3683C" w:rsidRDefault="00C3683C" w:rsidP="001C4598">
      <w:pPr>
        <w:spacing w:before="120" w:after="120"/>
        <w:jc w:val="both"/>
        <w:divId w:val="1037393579"/>
        <w:rPr>
          <w:b/>
          <w:bCs/>
          <w:color w:val="000000"/>
        </w:rPr>
      </w:pPr>
      <w:r>
        <w:rPr>
          <w:b/>
          <w:bCs/>
          <w:color w:val="000000"/>
        </w:rPr>
        <w:t>9. Rodzaje wynikowych informacji statystycznych:</w:t>
      </w:r>
    </w:p>
    <w:p w14:paraId="73AC7AB4" w14:textId="77777777" w:rsidR="00C3683C" w:rsidRDefault="00C3683C" w:rsidP="001C4598">
      <w:pPr>
        <w:pStyle w:val="Akapitzlist"/>
        <w:numPr>
          <w:ilvl w:val="0"/>
          <w:numId w:val="642"/>
        </w:numPr>
        <w:jc w:val="both"/>
      </w:pPr>
      <w:r w:rsidRPr="00A6609E">
        <w:rPr>
          <w:color w:val="000000"/>
        </w:rPr>
        <w:t>Powierzchnia zasiewów poszczególnych upraw rolnych i niektórych upraw ogrodniczych, w przekrojach: kraj, NUTS 1, NUTS 2, uprawy i grupy upraw.</w:t>
      </w:r>
    </w:p>
    <w:p w14:paraId="3AEC3F4E" w14:textId="77777777" w:rsidR="00C3683C" w:rsidRDefault="00C3683C" w:rsidP="001C4598">
      <w:pPr>
        <w:pStyle w:val="Akapitzlist"/>
        <w:numPr>
          <w:ilvl w:val="0"/>
          <w:numId w:val="642"/>
        </w:numPr>
        <w:jc w:val="both"/>
      </w:pPr>
      <w:r w:rsidRPr="00A6609E">
        <w:rPr>
          <w:color w:val="000000"/>
        </w:rPr>
        <w:t>Powierzchnia zasiewów upraw rolnych, pastewnych oraz warzyw gruntowych i truskawek, w przekrojach: kraj, NUTS 2.</w:t>
      </w:r>
    </w:p>
    <w:p w14:paraId="14456D2E" w14:textId="77777777" w:rsidR="00C3683C" w:rsidRDefault="00C3683C" w:rsidP="001C4598">
      <w:pPr>
        <w:spacing w:before="120" w:after="120"/>
        <w:jc w:val="both"/>
        <w:divId w:val="1681421698"/>
        <w:rPr>
          <w:b/>
          <w:bCs/>
          <w:color w:val="000000"/>
        </w:rPr>
      </w:pPr>
      <w:r>
        <w:rPr>
          <w:b/>
          <w:bCs/>
          <w:color w:val="000000"/>
        </w:rPr>
        <w:t>10. Formy i terminy udostępnienia wynikowych informacji statystycznych:</w:t>
      </w:r>
    </w:p>
    <w:p w14:paraId="467A2905" w14:textId="77777777" w:rsidR="00C3683C" w:rsidRPr="00274CDA" w:rsidRDefault="00C3683C" w:rsidP="001C4598">
      <w:pPr>
        <w:pStyle w:val="Akapitzlist"/>
        <w:numPr>
          <w:ilvl w:val="0"/>
          <w:numId w:val="899"/>
        </w:numPr>
        <w:jc w:val="both"/>
        <w:rPr>
          <w:color w:val="000000"/>
        </w:rPr>
      </w:pPr>
      <w:r w:rsidRPr="00274CDA">
        <w:rPr>
          <w:color w:val="000000"/>
        </w:rPr>
        <w:t>Publikacje GUS:</w:t>
      </w:r>
    </w:p>
    <w:p w14:paraId="57847E34" w14:textId="77777777" w:rsidR="00C3683C" w:rsidRPr="00274CDA" w:rsidRDefault="00C3683C" w:rsidP="001C4598">
      <w:pPr>
        <w:pStyle w:val="Akapitzlist"/>
        <w:numPr>
          <w:ilvl w:val="1"/>
          <w:numId w:val="899"/>
        </w:numPr>
        <w:jc w:val="both"/>
        <w:rPr>
          <w:color w:val="000000"/>
        </w:rPr>
      </w:pPr>
      <w:r w:rsidRPr="00274CDA">
        <w:rPr>
          <w:color w:val="000000"/>
        </w:rPr>
        <w:t>„Rocznik Statystyczny Rolnictwa 2026” (grudzień 2026),</w:t>
      </w:r>
    </w:p>
    <w:p w14:paraId="10EA857B" w14:textId="77777777" w:rsidR="00C3683C" w:rsidRPr="00274CDA" w:rsidRDefault="00C3683C" w:rsidP="001C4598">
      <w:pPr>
        <w:pStyle w:val="Akapitzlist"/>
        <w:numPr>
          <w:ilvl w:val="1"/>
          <w:numId w:val="899"/>
        </w:numPr>
        <w:jc w:val="both"/>
        <w:rPr>
          <w:color w:val="000000"/>
        </w:rPr>
      </w:pPr>
      <w:r w:rsidRPr="00274CDA">
        <w:rPr>
          <w:color w:val="000000"/>
        </w:rPr>
        <w:t>„Produkcja upraw rolnych i ogrodniczych w 2025 r.” (kwiecień 2026),</w:t>
      </w:r>
    </w:p>
    <w:p w14:paraId="100F8B70" w14:textId="77777777" w:rsidR="00C3683C" w:rsidRPr="00274CDA" w:rsidRDefault="00C3683C" w:rsidP="001C4598">
      <w:pPr>
        <w:pStyle w:val="Akapitzlist"/>
        <w:numPr>
          <w:ilvl w:val="1"/>
          <w:numId w:val="899"/>
        </w:numPr>
        <w:jc w:val="both"/>
        <w:rPr>
          <w:color w:val="000000"/>
        </w:rPr>
      </w:pPr>
      <w:r w:rsidRPr="00274CDA">
        <w:rPr>
          <w:color w:val="000000"/>
        </w:rPr>
        <w:t>„Rolnictwo w 2025 r.” (grudzień 2026).</w:t>
      </w:r>
    </w:p>
    <w:p w14:paraId="3F6513AA" w14:textId="77777777" w:rsidR="00C3683C" w:rsidRPr="00274CDA" w:rsidRDefault="00C3683C" w:rsidP="001C4598">
      <w:pPr>
        <w:pStyle w:val="Akapitzlist"/>
        <w:numPr>
          <w:ilvl w:val="0"/>
          <w:numId w:val="899"/>
        </w:numPr>
        <w:jc w:val="both"/>
        <w:rPr>
          <w:color w:val="000000"/>
        </w:rPr>
      </w:pPr>
      <w:r w:rsidRPr="00274CDA">
        <w:rPr>
          <w:color w:val="000000"/>
        </w:rPr>
        <w:t>Internetowe bazy danych:</w:t>
      </w:r>
    </w:p>
    <w:p w14:paraId="23B041A4" w14:textId="77777777" w:rsidR="00C3683C" w:rsidRPr="00274CDA" w:rsidRDefault="00C3683C" w:rsidP="001C4598">
      <w:pPr>
        <w:pStyle w:val="Akapitzlist"/>
        <w:numPr>
          <w:ilvl w:val="1"/>
          <w:numId w:val="899"/>
        </w:numPr>
        <w:jc w:val="both"/>
        <w:rPr>
          <w:color w:val="000000"/>
        </w:rPr>
      </w:pPr>
      <w:r w:rsidRPr="00274CDA">
        <w:rPr>
          <w:color w:val="000000"/>
        </w:rPr>
        <w:t>Bank Danych Lokalnych – Rolnictwo – Produkcja roślinna (wrzesień 2026),</w:t>
      </w:r>
    </w:p>
    <w:p w14:paraId="3BD30519" w14:textId="77777777" w:rsidR="00C3683C" w:rsidRPr="00274CDA" w:rsidRDefault="00C3683C" w:rsidP="001C4598">
      <w:pPr>
        <w:pStyle w:val="Akapitzlist"/>
        <w:numPr>
          <w:ilvl w:val="1"/>
          <w:numId w:val="899"/>
        </w:numPr>
        <w:jc w:val="both"/>
        <w:rPr>
          <w:color w:val="000000"/>
        </w:rPr>
      </w:pPr>
      <w:r w:rsidRPr="00274CDA">
        <w:rPr>
          <w:color w:val="000000"/>
        </w:rPr>
        <w:t>Dziedzinowa Baza Wiedzy – Gospodarka – Rolnictwo – Produkcja upraw rolnych i ogrodniczych (grudzień 2026).</w:t>
      </w:r>
    </w:p>
    <w:p w14:paraId="297765BA" w14:textId="77777777" w:rsidR="006B1864" w:rsidRDefault="00C3683C" w:rsidP="001C4598">
      <w:pPr>
        <w:jc w:val="both"/>
        <w:rPr>
          <w:vanish/>
        </w:rPr>
      </w:pPr>
      <w:r>
        <w:br w:type="page"/>
      </w:r>
    </w:p>
    <w:p w14:paraId="64865BA6"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1176C94C"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30" w:name="_Toc176176725"/>
      <w:bookmarkStart w:id="431" w:name="_Toc17618301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32" w:name="badanie.1.45.06"/>
      <w:bookmarkEnd w:id="432"/>
      <w:r w:rsidRPr="00C3683C">
        <w:rPr>
          <w:rFonts w:ascii="Times New Roman" w:hAnsi="Times New Roman" w:cs="Times New Roman"/>
          <w:b/>
          <w:color w:val="000000"/>
          <w:sz w:val="20"/>
        </w:rPr>
        <w:t>1.45.06 (129)</w:t>
      </w:r>
      <w:bookmarkEnd w:id="430"/>
      <w:bookmarkEnd w:id="431"/>
    </w:p>
    <w:p w14:paraId="151521DC"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Okresowe oceny stanu upraw</w:t>
      </w:r>
    </w:p>
    <w:p w14:paraId="66C09FB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6BBB1BB"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99E17A4" w14:textId="77777777" w:rsidR="00C3683C" w:rsidRDefault="00C3683C" w:rsidP="001C4598">
      <w:pPr>
        <w:spacing w:before="120" w:after="120"/>
        <w:jc w:val="both"/>
        <w:divId w:val="906453472"/>
        <w:rPr>
          <w:b/>
          <w:bCs/>
          <w:color w:val="000000"/>
        </w:rPr>
      </w:pPr>
      <w:r>
        <w:rPr>
          <w:b/>
          <w:bCs/>
          <w:color w:val="000000"/>
        </w:rPr>
        <w:t>5. Cel badania:</w:t>
      </w:r>
    </w:p>
    <w:p w14:paraId="70FDDE12" w14:textId="77777777" w:rsidR="00C3683C" w:rsidRPr="003522A9" w:rsidRDefault="00C3683C" w:rsidP="001C4598">
      <w:pPr>
        <w:pStyle w:val="Akapitzlist"/>
        <w:numPr>
          <w:ilvl w:val="0"/>
          <w:numId w:val="129"/>
        </w:numPr>
        <w:jc w:val="both"/>
        <w:rPr>
          <w:color w:val="000000"/>
        </w:rPr>
      </w:pPr>
      <w:r w:rsidRPr="003522A9">
        <w:rPr>
          <w:color w:val="000000"/>
        </w:rPr>
        <w:t>Celem badania jest dostarczenie informacji dotyczących prognozy powierzchni zasiewów, m.in. upraw jarych i ozimych, szacunku strat zimowych i wiosennych w uprawach rolnych i ogrodniczych, oceny stanu upraw w stopniach kwalifikacyjnych, które na etapie wczesnych przewidywań pozwalają wnioskować o wysokości plonów poszczególnych upraw rolnych. W ramach tej tematyki dokonuje się także ocen bieżącej i przewidywanej sytuacji w rolnictwie oraz strat w przechowywanych ziemiopłodach. Wyniki zostaną wykorzystane do opracowania wiosennej i jesiennej oceny stanu upraw, a także do określenia powierzchni zasiewów upraw ozimych i jarych na etapie wczesnych szacunków oraz dla zaspokojenia potrzeb krajowych i międzynarodowych.</w:t>
      </w:r>
    </w:p>
    <w:p w14:paraId="563D3D2B" w14:textId="77777777" w:rsidR="00C3683C" w:rsidRPr="003522A9" w:rsidRDefault="00C3683C" w:rsidP="001C4598">
      <w:pPr>
        <w:pStyle w:val="Akapitzlist"/>
        <w:numPr>
          <w:ilvl w:val="0"/>
          <w:numId w:val="129"/>
        </w:numPr>
        <w:jc w:val="both"/>
        <w:rPr>
          <w:color w:val="000000"/>
        </w:rPr>
      </w:pPr>
      <w:r w:rsidRPr="003522A9">
        <w:rPr>
          <w:color w:val="000000"/>
        </w:rPr>
        <w:t>Użytkownicy, których potrzeby uwzględnia badanie:</w:t>
      </w:r>
    </w:p>
    <w:p w14:paraId="0660725E" w14:textId="77777777" w:rsidR="00C3683C" w:rsidRPr="003522A9" w:rsidRDefault="00C3683C" w:rsidP="001C4598">
      <w:pPr>
        <w:pStyle w:val="Akapitzlist"/>
        <w:numPr>
          <w:ilvl w:val="1"/>
          <w:numId w:val="129"/>
        </w:numPr>
        <w:jc w:val="both"/>
        <w:rPr>
          <w:color w:val="000000"/>
        </w:rPr>
      </w:pPr>
      <w:r w:rsidRPr="003522A9">
        <w:rPr>
          <w:color w:val="000000"/>
        </w:rPr>
        <w:t>Eurostat i inne zagraniczne instytucje statystyczne,</w:t>
      </w:r>
    </w:p>
    <w:p w14:paraId="3D102829" w14:textId="77777777" w:rsidR="00C3683C" w:rsidRPr="003522A9" w:rsidRDefault="00C3683C" w:rsidP="001C4598">
      <w:pPr>
        <w:pStyle w:val="Akapitzlist"/>
        <w:numPr>
          <w:ilvl w:val="1"/>
          <w:numId w:val="129"/>
        </w:numPr>
        <w:jc w:val="both"/>
        <w:rPr>
          <w:color w:val="000000"/>
        </w:rPr>
      </w:pPr>
      <w:r w:rsidRPr="003522A9">
        <w:rPr>
          <w:color w:val="000000"/>
        </w:rPr>
        <w:t>inny użytkownik.</w:t>
      </w:r>
    </w:p>
    <w:p w14:paraId="2FE18696" w14:textId="77777777" w:rsidR="00C3683C" w:rsidRDefault="00C3683C" w:rsidP="001C4598">
      <w:pPr>
        <w:spacing w:before="120" w:after="120"/>
        <w:jc w:val="both"/>
        <w:divId w:val="1804500355"/>
        <w:rPr>
          <w:b/>
          <w:bCs/>
          <w:color w:val="000000"/>
        </w:rPr>
      </w:pPr>
      <w:r>
        <w:rPr>
          <w:b/>
          <w:bCs/>
          <w:color w:val="000000"/>
        </w:rPr>
        <w:t>6. Zakres podmiotowy:</w:t>
      </w:r>
    </w:p>
    <w:p w14:paraId="79F4EC39" w14:textId="77777777" w:rsidR="00C3683C" w:rsidRDefault="00C3683C" w:rsidP="001C4598">
      <w:pPr>
        <w:jc w:val="both"/>
        <w:rPr>
          <w:color w:val="000000"/>
        </w:rPr>
      </w:pPr>
      <w:r>
        <w:rPr>
          <w:color w:val="000000"/>
        </w:rPr>
        <w:t>Gospodarstwa rolne osób prawnych i jednostek organizacyjnych niemających osobowości prawnej, gospodarstwa rolne osób fizycznych.</w:t>
      </w:r>
    </w:p>
    <w:p w14:paraId="44174EB4" w14:textId="77777777" w:rsidR="00C3683C" w:rsidRDefault="00C3683C" w:rsidP="001C4598">
      <w:pPr>
        <w:spacing w:before="120" w:after="120"/>
        <w:jc w:val="both"/>
        <w:divId w:val="712995372"/>
        <w:rPr>
          <w:b/>
          <w:bCs/>
          <w:color w:val="000000"/>
        </w:rPr>
      </w:pPr>
      <w:r>
        <w:rPr>
          <w:b/>
          <w:bCs/>
          <w:color w:val="000000"/>
        </w:rPr>
        <w:t>7. Zakres przedmiotowy:</w:t>
      </w:r>
    </w:p>
    <w:p w14:paraId="4D331CF1" w14:textId="77777777" w:rsidR="00C3683C" w:rsidRDefault="00C3683C" w:rsidP="001C4598">
      <w:pPr>
        <w:jc w:val="both"/>
        <w:rPr>
          <w:color w:val="000000"/>
        </w:rPr>
      </w:pPr>
      <w:r>
        <w:rPr>
          <w:color w:val="000000"/>
        </w:rPr>
        <w:t>Powierzchnia i stan upraw. Użytkowanie gruntów.</w:t>
      </w:r>
    </w:p>
    <w:p w14:paraId="3CEA2351" w14:textId="77777777" w:rsidR="00C3683C" w:rsidRDefault="00C3683C" w:rsidP="001C4598">
      <w:pPr>
        <w:spacing w:before="120" w:after="120"/>
        <w:jc w:val="both"/>
        <w:divId w:val="562259913"/>
        <w:rPr>
          <w:b/>
          <w:bCs/>
          <w:color w:val="000000"/>
        </w:rPr>
      </w:pPr>
      <w:r>
        <w:rPr>
          <w:b/>
          <w:bCs/>
          <w:color w:val="000000"/>
        </w:rPr>
        <w:t>8. Źródła danych:</w:t>
      </w:r>
    </w:p>
    <w:p w14:paraId="7D59A520" w14:textId="77777777" w:rsidR="00C3683C" w:rsidRDefault="00C3683C" w:rsidP="001C4598">
      <w:pPr>
        <w:pStyle w:val="Akapitzlist"/>
        <w:numPr>
          <w:ilvl w:val="0"/>
          <w:numId w:val="386"/>
        </w:numPr>
        <w:jc w:val="both"/>
      </w:pPr>
      <w:r w:rsidRPr="003522A9">
        <w:rPr>
          <w:color w:val="000000"/>
        </w:rPr>
        <w:t>Inne źródła danych: informacje z badań Instytutu Geodezji i Kartografii z wykorzystaniem metody teledetekcji oraz z prac metodologiczno-wdrożeniowych prowadzonych we współpracy z GUS przy wykorzystaniu technik satelitarnych i komputerowych; oceny i szacunki ekspertów terenowych przeprowadzane w postaci ekspertyzy w zakresie oceny stanu plantacji i przewidywanej powierzchni zasiewów poszczególnych roślin uprawnych (Wiosenna ocena stanu upraw, Jesienna ocena stanu upraw); satelitarna identyfikacja i monitorowanie upraw na potrzeby statystyki rolnictwa; zintegrowane statystyki dotyczące gospodarstw rolnych.</w:t>
      </w:r>
    </w:p>
    <w:p w14:paraId="7320C07F" w14:textId="77777777" w:rsidR="00C3683C" w:rsidRDefault="00C3683C" w:rsidP="001C4598">
      <w:pPr>
        <w:spacing w:before="120" w:after="120"/>
        <w:jc w:val="both"/>
        <w:divId w:val="732462949"/>
        <w:rPr>
          <w:b/>
          <w:bCs/>
          <w:color w:val="000000"/>
        </w:rPr>
      </w:pPr>
      <w:r>
        <w:rPr>
          <w:b/>
          <w:bCs/>
          <w:color w:val="000000"/>
        </w:rPr>
        <w:t>9. Rodzaje wynikowych informacji statystycznych:</w:t>
      </w:r>
    </w:p>
    <w:p w14:paraId="4A85BC5A" w14:textId="77777777" w:rsidR="00C3683C" w:rsidRDefault="00C3683C" w:rsidP="001C4598">
      <w:pPr>
        <w:pStyle w:val="Akapitzlist"/>
        <w:numPr>
          <w:ilvl w:val="0"/>
          <w:numId w:val="643"/>
        </w:numPr>
        <w:jc w:val="both"/>
      </w:pPr>
      <w:r w:rsidRPr="00A6609E">
        <w:rPr>
          <w:color w:val="000000"/>
        </w:rPr>
        <w:t>Wielkość strat w masie przechowywanych ziemiopłodów, w przekrojach: kraj, NUTS 2.</w:t>
      </w:r>
    </w:p>
    <w:p w14:paraId="0797980C" w14:textId="77777777" w:rsidR="00C3683C" w:rsidRDefault="00C3683C" w:rsidP="001C4598">
      <w:pPr>
        <w:pStyle w:val="Akapitzlist"/>
        <w:numPr>
          <w:ilvl w:val="0"/>
          <w:numId w:val="643"/>
        </w:numPr>
        <w:jc w:val="both"/>
      </w:pPr>
      <w:r w:rsidRPr="00A6609E">
        <w:rPr>
          <w:color w:val="000000"/>
        </w:rPr>
        <w:t>Procent przewidywanych strat w powierzchni zasiewów, w przekrojach: kraj, NUTS 2.</w:t>
      </w:r>
    </w:p>
    <w:p w14:paraId="5DB0C58C" w14:textId="77777777" w:rsidR="00C3683C" w:rsidRDefault="00C3683C" w:rsidP="001C4598">
      <w:pPr>
        <w:pStyle w:val="Akapitzlist"/>
        <w:numPr>
          <w:ilvl w:val="0"/>
          <w:numId w:val="643"/>
        </w:numPr>
        <w:jc w:val="both"/>
      </w:pPr>
      <w:r w:rsidRPr="00A6609E">
        <w:rPr>
          <w:color w:val="000000"/>
        </w:rPr>
        <w:t>Ocena kwitnienia drzew owocowych, w przekrojach: kraj, NUTS 2.</w:t>
      </w:r>
    </w:p>
    <w:p w14:paraId="619766BF" w14:textId="77777777" w:rsidR="00C3683C" w:rsidRDefault="00C3683C" w:rsidP="001C4598">
      <w:pPr>
        <w:pStyle w:val="Akapitzlist"/>
        <w:numPr>
          <w:ilvl w:val="0"/>
          <w:numId w:val="643"/>
        </w:numPr>
        <w:jc w:val="both"/>
      </w:pPr>
      <w:r w:rsidRPr="00A6609E">
        <w:rPr>
          <w:color w:val="000000"/>
        </w:rPr>
        <w:t>Ocena stanu upraw w stopniach kwalifikacyjnych, w przekrojach: kraj, NUTS 2.</w:t>
      </w:r>
    </w:p>
    <w:p w14:paraId="084D93E4" w14:textId="77777777" w:rsidR="00C3683C" w:rsidRDefault="00C3683C" w:rsidP="001C4598">
      <w:pPr>
        <w:pStyle w:val="Akapitzlist"/>
        <w:numPr>
          <w:ilvl w:val="0"/>
          <w:numId w:val="643"/>
        </w:numPr>
        <w:jc w:val="both"/>
      </w:pPr>
      <w:r w:rsidRPr="00A6609E">
        <w:rPr>
          <w:color w:val="000000"/>
        </w:rPr>
        <w:t>Ocena stanu upraw: form jarych i ozimych, w przekrojach: kraj, NUTS 1, NUTS 2, grupy użytków, uprawy i grupy upraw.</w:t>
      </w:r>
    </w:p>
    <w:p w14:paraId="232F57E3" w14:textId="77777777" w:rsidR="00C3683C" w:rsidRDefault="00C3683C" w:rsidP="001C4598">
      <w:pPr>
        <w:pStyle w:val="Akapitzlist"/>
        <w:numPr>
          <w:ilvl w:val="0"/>
          <w:numId w:val="643"/>
        </w:numPr>
        <w:jc w:val="both"/>
      </w:pPr>
      <w:r w:rsidRPr="00A6609E">
        <w:rPr>
          <w:color w:val="000000"/>
        </w:rPr>
        <w:t>Przewidywana powierzchnia zasiewów zbóż, roślin okopowych oraz powierzchni trwałych użytków zielonych, w przekrojach: kraj, NUTS 1, NUTS 2, grupy użytków, uprawy i grupy upraw.</w:t>
      </w:r>
    </w:p>
    <w:p w14:paraId="6A4B72EF" w14:textId="77777777" w:rsidR="00C3683C" w:rsidRDefault="00C3683C" w:rsidP="001C4598">
      <w:pPr>
        <w:pStyle w:val="Akapitzlist"/>
        <w:numPr>
          <w:ilvl w:val="0"/>
          <w:numId w:val="643"/>
        </w:numPr>
        <w:jc w:val="both"/>
      </w:pPr>
      <w:r w:rsidRPr="00A6609E">
        <w:rPr>
          <w:color w:val="000000"/>
        </w:rPr>
        <w:t>Ocena stanu upraw w zakresie przewidywanej powierzchni zasiewów zbóż, roślin okopowych oraz powierzchni trwałych użytków zielonych, w przekrojach: kraj, NUTS 1, NUTS 2, grupy użytków, uprawy i grupy upraw.</w:t>
      </w:r>
    </w:p>
    <w:p w14:paraId="6B852200" w14:textId="77777777" w:rsidR="00C3683C" w:rsidRDefault="00C3683C" w:rsidP="001C4598">
      <w:pPr>
        <w:spacing w:before="120" w:after="120"/>
        <w:jc w:val="both"/>
        <w:divId w:val="2019381521"/>
        <w:rPr>
          <w:b/>
          <w:bCs/>
          <w:color w:val="000000"/>
        </w:rPr>
      </w:pPr>
      <w:r>
        <w:rPr>
          <w:b/>
          <w:bCs/>
          <w:color w:val="000000"/>
        </w:rPr>
        <w:t>10. Formy i terminy udostępnienia wynikowych informacji statystycznych:</w:t>
      </w:r>
    </w:p>
    <w:p w14:paraId="6D763868" w14:textId="77777777" w:rsidR="00C3683C" w:rsidRPr="00274CDA" w:rsidRDefault="00C3683C" w:rsidP="001C4598">
      <w:pPr>
        <w:pStyle w:val="Akapitzlist"/>
        <w:numPr>
          <w:ilvl w:val="0"/>
          <w:numId w:val="900"/>
        </w:numPr>
        <w:jc w:val="both"/>
        <w:rPr>
          <w:color w:val="000000"/>
        </w:rPr>
      </w:pPr>
      <w:r w:rsidRPr="00274CDA">
        <w:rPr>
          <w:color w:val="000000"/>
        </w:rPr>
        <w:t>Publikacje GUS:</w:t>
      </w:r>
    </w:p>
    <w:p w14:paraId="6B5EE8E3" w14:textId="77777777" w:rsidR="00C3683C" w:rsidRPr="00274CDA" w:rsidRDefault="00C3683C" w:rsidP="001C4598">
      <w:pPr>
        <w:pStyle w:val="Akapitzlist"/>
        <w:numPr>
          <w:ilvl w:val="1"/>
          <w:numId w:val="900"/>
        </w:numPr>
        <w:jc w:val="both"/>
        <w:rPr>
          <w:color w:val="000000"/>
        </w:rPr>
      </w:pPr>
      <w:r w:rsidRPr="00274CDA">
        <w:rPr>
          <w:color w:val="000000"/>
        </w:rPr>
        <w:t>„Produkcja upraw rolnych i ogrodniczych w 2025 r.” (kwiecień 2026).</w:t>
      </w:r>
    </w:p>
    <w:p w14:paraId="33193717" w14:textId="77777777" w:rsidR="00C3683C" w:rsidRPr="00274CDA" w:rsidRDefault="00C3683C" w:rsidP="001C4598">
      <w:pPr>
        <w:pStyle w:val="Akapitzlist"/>
        <w:numPr>
          <w:ilvl w:val="0"/>
          <w:numId w:val="900"/>
        </w:numPr>
        <w:jc w:val="both"/>
        <w:rPr>
          <w:color w:val="000000"/>
        </w:rPr>
      </w:pPr>
      <w:r w:rsidRPr="00274CDA">
        <w:rPr>
          <w:color w:val="000000"/>
        </w:rPr>
        <w:t>Informacje sygnalne:</w:t>
      </w:r>
    </w:p>
    <w:p w14:paraId="6963331D" w14:textId="77777777" w:rsidR="00C3683C" w:rsidRPr="00274CDA" w:rsidRDefault="00C3683C" w:rsidP="001C4598">
      <w:pPr>
        <w:pStyle w:val="Akapitzlist"/>
        <w:numPr>
          <w:ilvl w:val="1"/>
          <w:numId w:val="900"/>
        </w:numPr>
        <w:jc w:val="both"/>
        <w:rPr>
          <w:color w:val="000000"/>
        </w:rPr>
      </w:pPr>
      <w:r w:rsidRPr="00274CDA">
        <w:rPr>
          <w:color w:val="000000"/>
        </w:rPr>
        <w:t>„Wstępna ocena przezimowania upraw w 2025 r.” (kwiecień 2025),</w:t>
      </w:r>
    </w:p>
    <w:p w14:paraId="1DACBD7F" w14:textId="77777777" w:rsidR="00C3683C" w:rsidRPr="00274CDA" w:rsidRDefault="00C3683C" w:rsidP="001C4598">
      <w:pPr>
        <w:pStyle w:val="Akapitzlist"/>
        <w:numPr>
          <w:ilvl w:val="1"/>
          <w:numId w:val="900"/>
        </w:numPr>
        <w:jc w:val="both"/>
        <w:rPr>
          <w:color w:val="000000"/>
        </w:rPr>
      </w:pPr>
      <w:r w:rsidRPr="00274CDA">
        <w:rPr>
          <w:color w:val="000000"/>
        </w:rPr>
        <w:t>„Wiosenna ocena stanu upraw rolnych i ogrodniczych w 2025 r.” (maj 2025),</w:t>
      </w:r>
    </w:p>
    <w:p w14:paraId="06EE8270" w14:textId="77777777" w:rsidR="00C3683C" w:rsidRPr="00274CDA" w:rsidRDefault="00C3683C" w:rsidP="001C4598">
      <w:pPr>
        <w:pStyle w:val="Akapitzlist"/>
        <w:numPr>
          <w:ilvl w:val="1"/>
          <w:numId w:val="900"/>
        </w:numPr>
        <w:jc w:val="both"/>
        <w:rPr>
          <w:color w:val="000000"/>
        </w:rPr>
      </w:pPr>
      <w:r w:rsidRPr="00274CDA">
        <w:rPr>
          <w:color w:val="000000"/>
        </w:rPr>
        <w:t>„Wstępny szacunek głównych ziemiopłodów rolnych i ogrodniczych w 2025 r.” (lipiec 2025),</w:t>
      </w:r>
    </w:p>
    <w:p w14:paraId="070EB93D" w14:textId="77777777" w:rsidR="00C3683C" w:rsidRPr="00274CDA" w:rsidRDefault="00C3683C" w:rsidP="001C4598">
      <w:pPr>
        <w:pStyle w:val="Akapitzlist"/>
        <w:numPr>
          <w:ilvl w:val="1"/>
          <w:numId w:val="900"/>
        </w:numPr>
        <w:jc w:val="both"/>
        <w:rPr>
          <w:color w:val="000000"/>
        </w:rPr>
      </w:pPr>
      <w:r w:rsidRPr="00274CDA">
        <w:rPr>
          <w:color w:val="000000"/>
        </w:rPr>
        <w:t>„Wynikowy szacunek głównych ziemiopłodów rolnych i ogrodniczych w 2025 r.” (grudzień 2025).</w:t>
      </w:r>
    </w:p>
    <w:p w14:paraId="5AE515A0" w14:textId="77777777" w:rsidR="006B1864" w:rsidRDefault="00C3683C" w:rsidP="001C4598">
      <w:pPr>
        <w:jc w:val="both"/>
        <w:rPr>
          <w:vanish/>
        </w:rPr>
      </w:pPr>
      <w:r>
        <w:br w:type="page"/>
      </w:r>
    </w:p>
    <w:p w14:paraId="217B8B5F"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1B9E72B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33" w:name="_Toc176176726"/>
      <w:bookmarkStart w:id="434" w:name="_Toc17618301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35" w:name="badanie.1.45.07"/>
      <w:bookmarkEnd w:id="435"/>
      <w:r w:rsidRPr="00C3683C">
        <w:rPr>
          <w:rFonts w:ascii="Times New Roman" w:hAnsi="Times New Roman" w:cs="Times New Roman"/>
          <w:b/>
          <w:color w:val="000000"/>
          <w:sz w:val="20"/>
        </w:rPr>
        <w:t>1.45.07 (130)</w:t>
      </w:r>
      <w:bookmarkEnd w:id="433"/>
      <w:bookmarkEnd w:id="434"/>
    </w:p>
    <w:p w14:paraId="28A46B1E"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Produkcja ważniejszych upraw rolnych</w:t>
      </w:r>
    </w:p>
    <w:p w14:paraId="46AE290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269B8AF"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CDEC6B3" w14:textId="77777777" w:rsidR="00C3683C" w:rsidRDefault="00C3683C" w:rsidP="001C4598">
      <w:pPr>
        <w:spacing w:before="120" w:after="120"/>
        <w:jc w:val="both"/>
        <w:divId w:val="541524479"/>
        <w:rPr>
          <w:b/>
          <w:bCs/>
          <w:color w:val="000000"/>
        </w:rPr>
      </w:pPr>
      <w:r>
        <w:rPr>
          <w:b/>
          <w:bCs/>
          <w:color w:val="000000"/>
        </w:rPr>
        <w:t>5. Cel badania:</w:t>
      </w:r>
    </w:p>
    <w:p w14:paraId="1979928D" w14:textId="77777777" w:rsidR="00C3683C" w:rsidRPr="003522A9" w:rsidRDefault="00C3683C" w:rsidP="001C4598">
      <w:pPr>
        <w:pStyle w:val="Akapitzlist"/>
        <w:numPr>
          <w:ilvl w:val="0"/>
          <w:numId w:val="130"/>
        </w:numPr>
        <w:jc w:val="both"/>
        <w:rPr>
          <w:color w:val="000000"/>
        </w:rPr>
      </w:pPr>
      <w:r w:rsidRPr="003522A9">
        <w:rPr>
          <w:color w:val="000000"/>
        </w:rPr>
        <w:t>Celem badania jest dostarczenie informacji na temat plonów, powierzchni i zbiorów podstawowych upraw rolnych.</w:t>
      </w:r>
    </w:p>
    <w:p w14:paraId="67F7F6AC" w14:textId="77777777" w:rsidR="00C3683C" w:rsidRPr="003522A9" w:rsidRDefault="00C3683C" w:rsidP="001C4598">
      <w:pPr>
        <w:pStyle w:val="Akapitzlist"/>
        <w:numPr>
          <w:ilvl w:val="0"/>
          <w:numId w:val="130"/>
        </w:numPr>
        <w:jc w:val="both"/>
        <w:rPr>
          <w:color w:val="000000"/>
        </w:rPr>
      </w:pPr>
      <w:r w:rsidRPr="003522A9">
        <w:rPr>
          <w:color w:val="000000"/>
        </w:rPr>
        <w:t>Akty prawa międzynarodowego, z których wynika obowiązek realizacji badania:</w:t>
      </w:r>
    </w:p>
    <w:p w14:paraId="2EBF2151" w14:textId="77777777" w:rsidR="00C3683C" w:rsidRPr="003522A9" w:rsidRDefault="00C3683C" w:rsidP="001C4598">
      <w:pPr>
        <w:pStyle w:val="Akapitzlist"/>
        <w:numPr>
          <w:ilvl w:val="1"/>
          <w:numId w:val="130"/>
        </w:numPr>
        <w:jc w:val="both"/>
        <w:rPr>
          <w:color w:val="000000"/>
        </w:rPr>
      </w:pPr>
      <w:r w:rsidRPr="003522A9">
        <w:rPr>
          <w:color w:val="000000"/>
        </w:rPr>
        <w:t>rozporządzenie Parlamentu Europejskiego i Rady (WE) nr 543/2009 z dnia 18 czerwca 2009 r. w sprawie statystyk upraw oraz uchylające rozporządzenia Rady (EWG) nr 837/90 oraz (EWG) nr 959/93.</w:t>
      </w:r>
    </w:p>
    <w:p w14:paraId="756DEB6D" w14:textId="77777777" w:rsidR="00C3683C" w:rsidRPr="003522A9" w:rsidRDefault="00C3683C" w:rsidP="001C4598">
      <w:pPr>
        <w:pStyle w:val="Akapitzlist"/>
        <w:numPr>
          <w:ilvl w:val="0"/>
          <w:numId w:val="130"/>
        </w:numPr>
        <w:jc w:val="both"/>
        <w:rPr>
          <w:color w:val="000000"/>
        </w:rPr>
      </w:pPr>
      <w:r w:rsidRPr="003522A9">
        <w:rPr>
          <w:color w:val="000000"/>
        </w:rPr>
        <w:t>Użytkownicy, których potrzeby uwzględnia badanie:</w:t>
      </w:r>
    </w:p>
    <w:p w14:paraId="14EDADFC" w14:textId="77777777" w:rsidR="00C3683C" w:rsidRPr="003522A9" w:rsidRDefault="00C3683C" w:rsidP="001C4598">
      <w:pPr>
        <w:pStyle w:val="Akapitzlist"/>
        <w:numPr>
          <w:ilvl w:val="1"/>
          <w:numId w:val="130"/>
        </w:numPr>
        <w:jc w:val="both"/>
        <w:rPr>
          <w:color w:val="000000"/>
        </w:rPr>
      </w:pPr>
      <w:r w:rsidRPr="003522A9">
        <w:rPr>
          <w:color w:val="000000"/>
        </w:rPr>
        <w:t>Eurostat i inne zagraniczne instytucje statystyczne,</w:t>
      </w:r>
    </w:p>
    <w:p w14:paraId="7D3859E9" w14:textId="77777777" w:rsidR="00C3683C" w:rsidRPr="003522A9" w:rsidRDefault="00C3683C" w:rsidP="001C4598">
      <w:pPr>
        <w:pStyle w:val="Akapitzlist"/>
        <w:numPr>
          <w:ilvl w:val="1"/>
          <w:numId w:val="130"/>
        </w:numPr>
        <w:jc w:val="both"/>
        <w:rPr>
          <w:color w:val="000000"/>
        </w:rPr>
      </w:pPr>
      <w:r w:rsidRPr="003522A9">
        <w:rPr>
          <w:color w:val="000000"/>
        </w:rPr>
        <w:t>inny użytkownik.</w:t>
      </w:r>
    </w:p>
    <w:p w14:paraId="75DE36C7" w14:textId="77777777" w:rsidR="00C3683C" w:rsidRPr="003522A9" w:rsidRDefault="00C3683C" w:rsidP="001C4598">
      <w:pPr>
        <w:pStyle w:val="Akapitzlist"/>
        <w:numPr>
          <w:ilvl w:val="0"/>
          <w:numId w:val="130"/>
        </w:numPr>
        <w:jc w:val="both"/>
        <w:rPr>
          <w:color w:val="000000"/>
        </w:rPr>
      </w:pPr>
      <w:r w:rsidRPr="003522A9">
        <w:rPr>
          <w:color w:val="000000"/>
        </w:rPr>
        <w:t>Dane osobowe:</w:t>
      </w:r>
    </w:p>
    <w:p w14:paraId="68E8694D" w14:textId="77777777" w:rsidR="00C3683C" w:rsidRPr="003522A9" w:rsidRDefault="00C3683C" w:rsidP="001C4598">
      <w:pPr>
        <w:pStyle w:val="Akapitzlist"/>
        <w:numPr>
          <w:ilvl w:val="1"/>
          <w:numId w:val="130"/>
        </w:numPr>
        <w:jc w:val="both"/>
        <w:rPr>
          <w:color w:val="000000"/>
        </w:rPr>
      </w:pPr>
      <w:r w:rsidRPr="003522A9">
        <w:rPr>
          <w:color w:val="000000"/>
        </w:rPr>
        <w:t>konieczność pozyskania danych osobowych wynika z przyjętej metodologii badania, zebrania kompletnych informacji bezpośrednio od respondentów z wykorzystaniem technologii informacyjno-telekomunikacyjnych.</w:t>
      </w:r>
    </w:p>
    <w:p w14:paraId="371C964D" w14:textId="77777777" w:rsidR="00C3683C" w:rsidRDefault="00C3683C" w:rsidP="001C4598">
      <w:pPr>
        <w:spacing w:before="120" w:after="120"/>
        <w:jc w:val="both"/>
        <w:divId w:val="677582669"/>
        <w:rPr>
          <w:b/>
          <w:bCs/>
          <w:color w:val="000000"/>
        </w:rPr>
      </w:pPr>
      <w:r>
        <w:rPr>
          <w:b/>
          <w:bCs/>
          <w:color w:val="000000"/>
        </w:rPr>
        <w:t>6. Zakres podmiotowy:</w:t>
      </w:r>
    </w:p>
    <w:p w14:paraId="5EBECDF4" w14:textId="77777777" w:rsidR="00C3683C" w:rsidRDefault="00C3683C" w:rsidP="001C4598">
      <w:pPr>
        <w:jc w:val="both"/>
        <w:rPr>
          <w:color w:val="000000"/>
        </w:rPr>
      </w:pPr>
      <w:r>
        <w:rPr>
          <w:color w:val="000000"/>
        </w:rPr>
        <w:t>Gospodarstwa rolne osób prawnych i jednostek organizacyjnych niemających osobowości prawnej, gospodarstwa rolne osób fizycznych.</w:t>
      </w:r>
    </w:p>
    <w:p w14:paraId="58EFFC81" w14:textId="77777777" w:rsidR="00C3683C" w:rsidRDefault="00C3683C" w:rsidP="001C4598">
      <w:pPr>
        <w:spacing w:before="120" w:after="120"/>
        <w:jc w:val="both"/>
        <w:divId w:val="1845826520"/>
        <w:rPr>
          <w:b/>
          <w:bCs/>
          <w:color w:val="000000"/>
        </w:rPr>
      </w:pPr>
      <w:r>
        <w:rPr>
          <w:b/>
          <w:bCs/>
          <w:color w:val="000000"/>
        </w:rPr>
        <w:t>7. Zakres przedmiotowy:</w:t>
      </w:r>
    </w:p>
    <w:p w14:paraId="09B6CC2A" w14:textId="77777777" w:rsidR="00C3683C" w:rsidRDefault="00C3683C" w:rsidP="001C4598">
      <w:pPr>
        <w:jc w:val="both"/>
        <w:rPr>
          <w:color w:val="000000"/>
        </w:rPr>
      </w:pPr>
      <w:r>
        <w:rPr>
          <w:color w:val="000000"/>
        </w:rPr>
        <w:t>Stan upraw. Powierzchnia upraw rolnych. Zbiory upraw rolnych. Plony upraw rolnych. Użytkowanie gruntów w gospodarstwie rolnym. Powierzchnia zasiewów upraw rolnych, pastewnych oraz warzyw gruntowych i truskawek. Powierzchnia zasiewów poszczególnych upraw rolnych i niektórych upraw ogrodniczych. Informacja dotycząca powierzchni użytków rolnych, lasów i gruntów leśnych oraz pozostałych gruntów. Kierunki i formy zagospodarowania mienia Krajowego Ośrodka Wsparcia Rolnictwa. Użytkowanie gruntów, grupy użytków, grupy upraw, formy własności. Liczba ekologicznych producentów rolnych.</w:t>
      </w:r>
    </w:p>
    <w:p w14:paraId="44C31EEE" w14:textId="77777777" w:rsidR="00C3683C" w:rsidRDefault="00C3683C" w:rsidP="001C4598">
      <w:pPr>
        <w:spacing w:before="120" w:after="120"/>
        <w:jc w:val="both"/>
        <w:divId w:val="1192642750"/>
        <w:rPr>
          <w:b/>
          <w:bCs/>
          <w:color w:val="000000"/>
        </w:rPr>
      </w:pPr>
      <w:r>
        <w:rPr>
          <w:b/>
          <w:bCs/>
          <w:color w:val="000000"/>
        </w:rPr>
        <w:t>8. Źródła danych:</w:t>
      </w:r>
    </w:p>
    <w:p w14:paraId="0C8668BB" w14:textId="657C434E" w:rsidR="00C3683C" w:rsidRDefault="00C3683C" w:rsidP="001C4598">
      <w:pPr>
        <w:pStyle w:val="Akapitzlist"/>
        <w:numPr>
          <w:ilvl w:val="0"/>
          <w:numId w:val="38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B6C805D" w14:textId="53980C66" w:rsidR="00C3683C" w:rsidRDefault="00C3683C" w:rsidP="001C4598">
      <w:pPr>
        <w:pStyle w:val="Akapitzlist"/>
        <w:numPr>
          <w:ilvl w:val="1"/>
          <w:numId w:val="387"/>
        </w:numPr>
        <w:jc w:val="both"/>
      </w:pPr>
      <w:r w:rsidRPr="003522A9">
        <w:rPr>
          <w:color w:val="000000"/>
        </w:rPr>
        <w:t>Z.2.GIJHARS – dane zbiorcze o powierzchni i zbiorach chmielu, odmianach, liczbie plantacji i plantatorów (</w:t>
      </w:r>
      <w:hyperlink w:anchor="lp.1.189">
        <w:r>
          <w:rPr>
            <w:rStyle w:val="Hipercze"/>
          </w:rPr>
          <w:t>lp. 1.189</w:t>
        </w:r>
      </w:hyperlink>
      <w:r w:rsidRPr="003522A9">
        <w:rPr>
          <w:color w:val="000000"/>
        </w:rPr>
        <w:t>),</w:t>
      </w:r>
    </w:p>
    <w:p w14:paraId="2C852CA1" w14:textId="1FDE6D03" w:rsidR="00C3683C" w:rsidRDefault="00C3683C" w:rsidP="001C4598">
      <w:pPr>
        <w:pStyle w:val="Akapitzlist"/>
        <w:numPr>
          <w:ilvl w:val="1"/>
          <w:numId w:val="387"/>
        </w:numPr>
        <w:jc w:val="both"/>
      </w:pPr>
      <w:r w:rsidRPr="003522A9">
        <w:rPr>
          <w:color w:val="000000"/>
        </w:rPr>
        <w:t>Z.3.KOWR – dane zbiorcze o powierzchni i zbiorach buraków cukrowych przeznaczonych do produkcji cukru (</w:t>
      </w:r>
      <w:hyperlink w:anchor="lp.1.190">
        <w:r>
          <w:rPr>
            <w:rStyle w:val="Hipercze"/>
          </w:rPr>
          <w:t>lp. 1.190</w:t>
        </w:r>
      </w:hyperlink>
      <w:r w:rsidRPr="003522A9">
        <w:rPr>
          <w:color w:val="000000"/>
        </w:rPr>
        <w:t>).</w:t>
      </w:r>
    </w:p>
    <w:p w14:paraId="0C0DE2D9" w14:textId="77777777" w:rsidR="00C3683C" w:rsidRDefault="00C3683C" w:rsidP="001C4598">
      <w:pPr>
        <w:pStyle w:val="Akapitzlist"/>
        <w:numPr>
          <w:ilvl w:val="0"/>
          <w:numId w:val="387"/>
        </w:numPr>
        <w:jc w:val="both"/>
      </w:pPr>
      <w:r w:rsidRPr="003522A9">
        <w:rPr>
          <w:color w:val="000000"/>
        </w:rPr>
        <w:t>Wyniki innych badań:</w:t>
      </w:r>
    </w:p>
    <w:p w14:paraId="0BC467D1" w14:textId="77777777" w:rsidR="00C3683C" w:rsidRDefault="00C3683C" w:rsidP="001C4598">
      <w:pPr>
        <w:pStyle w:val="Akapitzlist"/>
        <w:numPr>
          <w:ilvl w:val="1"/>
          <w:numId w:val="387"/>
        </w:numPr>
        <w:jc w:val="both"/>
      </w:pPr>
      <w:r w:rsidRPr="003522A9">
        <w:rPr>
          <w:color w:val="000000"/>
        </w:rPr>
        <w:t>1.45.03 Użytkowanie gruntów,</w:t>
      </w:r>
    </w:p>
    <w:p w14:paraId="08CF6D42" w14:textId="77777777" w:rsidR="00C3683C" w:rsidRDefault="00C3683C" w:rsidP="001C4598">
      <w:pPr>
        <w:pStyle w:val="Akapitzlist"/>
        <w:numPr>
          <w:ilvl w:val="1"/>
          <w:numId w:val="387"/>
        </w:numPr>
        <w:jc w:val="both"/>
      </w:pPr>
      <w:r w:rsidRPr="003522A9">
        <w:rPr>
          <w:color w:val="000000"/>
        </w:rPr>
        <w:t>1.45.05 Powierzchnia zasiewów.</w:t>
      </w:r>
    </w:p>
    <w:p w14:paraId="189F3686" w14:textId="77777777" w:rsidR="00C3683C" w:rsidRDefault="00C3683C" w:rsidP="001C4598">
      <w:pPr>
        <w:pStyle w:val="Akapitzlist"/>
        <w:numPr>
          <w:ilvl w:val="0"/>
          <w:numId w:val="387"/>
        </w:numPr>
        <w:jc w:val="both"/>
      </w:pPr>
      <w:r w:rsidRPr="003522A9">
        <w:rPr>
          <w:color w:val="000000"/>
        </w:rPr>
        <w:t>Inne źródła danych: oceny i szacunki ekspertów terenowych przeprowadzane w postaci ekspertyzy w zakresie wielkości plonowania poszczególnych gatunków upraw rolnych; satelitarna identyfikacja i monitorowanie upraw na potrzeby statystyki rolnictwa; zintegrowane statystyki dotyczące gospodarstw rolnych.</w:t>
      </w:r>
    </w:p>
    <w:p w14:paraId="2EFB7957" w14:textId="77777777" w:rsidR="00C3683C" w:rsidRDefault="00C3683C" w:rsidP="001C4598">
      <w:pPr>
        <w:spacing w:before="120" w:after="120"/>
        <w:jc w:val="both"/>
        <w:divId w:val="877281110"/>
        <w:rPr>
          <w:b/>
          <w:bCs/>
          <w:color w:val="000000"/>
        </w:rPr>
      </w:pPr>
      <w:r>
        <w:rPr>
          <w:b/>
          <w:bCs/>
          <w:color w:val="000000"/>
        </w:rPr>
        <w:t>9. Rodzaje wynikowych informacji statystycznych:</w:t>
      </w:r>
    </w:p>
    <w:p w14:paraId="006ABD1A" w14:textId="77777777" w:rsidR="00C3683C" w:rsidRDefault="00C3683C" w:rsidP="001C4598">
      <w:pPr>
        <w:pStyle w:val="Akapitzlist"/>
        <w:numPr>
          <w:ilvl w:val="0"/>
          <w:numId w:val="644"/>
        </w:numPr>
        <w:jc w:val="both"/>
      </w:pPr>
      <w:r w:rsidRPr="00A6609E">
        <w:rPr>
          <w:color w:val="000000"/>
        </w:rPr>
        <w:t>Szacunek wstępny – obejmuje produkcję zbóż, roślin strączkowych jadalnych, oleistych, siana łąkowego, ocenę stanu upraw kukurydzy na zielonkę, ziemniaków i buraków cukrowych (w stopniach kwalifikacyjnych). Szacunek wstępny jest opracowywany na podstawie ocen terenowych i centralnych ekspertów rolnych, w przekrojach: kraj, NUTS 1, NUTS 2, gatunki, formy użytkowania.</w:t>
      </w:r>
    </w:p>
    <w:p w14:paraId="19E52E4B" w14:textId="77777777" w:rsidR="00C3683C" w:rsidRDefault="00C3683C" w:rsidP="001C4598">
      <w:pPr>
        <w:pStyle w:val="Akapitzlist"/>
        <w:numPr>
          <w:ilvl w:val="0"/>
          <w:numId w:val="644"/>
        </w:numPr>
        <w:jc w:val="both"/>
      </w:pPr>
      <w:r w:rsidRPr="00A6609E">
        <w:rPr>
          <w:color w:val="000000"/>
        </w:rPr>
        <w:t>Szacunek przedwstępny (badanie na etapie prognoz i przewidywań metodą ekspertyz prowadzonych przez ekspertów terenowych GUS) – obejmuje produkcję ziemniaków wczesnych i zbóż podstawowych, w przekrojach: kraj, NUTS 1, NUTS 2.</w:t>
      </w:r>
    </w:p>
    <w:p w14:paraId="082DAE4B" w14:textId="77777777" w:rsidR="00C3683C" w:rsidRDefault="00C3683C" w:rsidP="001C4598">
      <w:pPr>
        <w:pStyle w:val="Akapitzlist"/>
        <w:numPr>
          <w:ilvl w:val="0"/>
          <w:numId w:val="644"/>
        </w:numPr>
        <w:jc w:val="both"/>
      </w:pPr>
      <w:r w:rsidRPr="00A6609E">
        <w:rPr>
          <w:color w:val="000000"/>
        </w:rPr>
        <w:t>Powierzchnia, plony i zbiory upraw rolnych, w przekrojach: kraj, NUTS 1, NUTS 2, uprawy i grupy upraw.</w:t>
      </w:r>
    </w:p>
    <w:p w14:paraId="5B843751" w14:textId="77777777" w:rsidR="00C3683C" w:rsidRDefault="00C3683C" w:rsidP="001C4598">
      <w:pPr>
        <w:pStyle w:val="Akapitzlist"/>
        <w:numPr>
          <w:ilvl w:val="0"/>
          <w:numId w:val="644"/>
        </w:numPr>
        <w:jc w:val="both"/>
      </w:pPr>
      <w:r w:rsidRPr="00A6609E">
        <w:rPr>
          <w:color w:val="000000"/>
        </w:rPr>
        <w:t>Szacunek wynikowy (badanie na etapie ocen wynikowych) obejmuje produkcję ziarna i słomy zbóż, roślin oleistych, w tym rzepaku jarego i ozimego, buraków cukrowych, roślin włóknistych i innych roślin przemysłowych, ziemniaków, roślin strączkowych pastewnych, upraw pastewnych na gruntach ornych i trwałych użytków zielonych (na paszę, nasiona, nawozy zielone), pasz dodatkowych (poplonów i wsiewek, liści roślin okopowych, słomy roślin strączkowych, plew roślin motylkowych, wysłodków buraczanych), w przekrojach: kraj, NUTS 1, NUTS 2, gatunki, formy użytkowania.</w:t>
      </w:r>
    </w:p>
    <w:p w14:paraId="7A4B0C3B" w14:textId="77777777" w:rsidR="00C3683C" w:rsidRDefault="00C3683C" w:rsidP="001C4598">
      <w:pPr>
        <w:pStyle w:val="Akapitzlist"/>
        <w:numPr>
          <w:ilvl w:val="0"/>
          <w:numId w:val="644"/>
        </w:numPr>
        <w:jc w:val="both"/>
      </w:pPr>
      <w:r w:rsidRPr="00A6609E">
        <w:rPr>
          <w:color w:val="000000"/>
        </w:rPr>
        <w:t>Szacunek przedwynikowy obejmuje produkcję zbóż, roślin strączkowych jadalnych, oleistych, ziemniaków, buraków cukrowych, kukurydzy na zielonkę. Oceny terenowych i centralnych ekspertów rolnych, w przekrojach: kraj, NUTS 1, NUTS 2, gatunki, formy użytkowania.</w:t>
      </w:r>
    </w:p>
    <w:p w14:paraId="2C2127E0" w14:textId="77777777" w:rsidR="00C3683C" w:rsidRDefault="00C3683C" w:rsidP="001C4598">
      <w:pPr>
        <w:spacing w:before="120" w:after="120"/>
        <w:jc w:val="both"/>
        <w:divId w:val="1412698213"/>
        <w:rPr>
          <w:b/>
          <w:bCs/>
          <w:color w:val="000000"/>
        </w:rPr>
      </w:pPr>
      <w:r>
        <w:rPr>
          <w:b/>
          <w:bCs/>
          <w:color w:val="000000"/>
        </w:rPr>
        <w:t>10. Formy i terminy udostępnienia wynikowych informacji statystycznych:</w:t>
      </w:r>
    </w:p>
    <w:p w14:paraId="0F037A58" w14:textId="77777777" w:rsidR="00C3683C" w:rsidRPr="00274CDA" w:rsidRDefault="00C3683C" w:rsidP="001C4598">
      <w:pPr>
        <w:pStyle w:val="Akapitzlist"/>
        <w:numPr>
          <w:ilvl w:val="0"/>
          <w:numId w:val="901"/>
        </w:numPr>
        <w:jc w:val="both"/>
        <w:rPr>
          <w:color w:val="000000"/>
        </w:rPr>
      </w:pPr>
      <w:r w:rsidRPr="00274CDA">
        <w:rPr>
          <w:color w:val="000000"/>
        </w:rPr>
        <w:t>Publikacje GUS:</w:t>
      </w:r>
    </w:p>
    <w:p w14:paraId="13793DC4" w14:textId="77777777" w:rsidR="00C3683C" w:rsidRPr="00274CDA" w:rsidRDefault="00C3683C" w:rsidP="001C4598">
      <w:pPr>
        <w:pStyle w:val="Akapitzlist"/>
        <w:numPr>
          <w:ilvl w:val="1"/>
          <w:numId w:val="901"/>
        </w:numPr>
        <w:jc w:val="both"/>
        <w:rPr>
          <w:color w:val="000000"/>
        </w:rPr>
      </w:pPr>
      <w:r w:rsidRPr="00274CDA">
        <w:rPr>
          <w:color w:val="000000"/>
        </w:rPr>
        <w:t>„Produkcja upraw rolnych i ogrodniczych w 2025 r.” (kwiecień 2026),</w:t>
      </w:r>
    </w:p>
    <w:p w14:paraId="2D4339BB" w14:textId="77777777" w:rsidR="00C3683C" w:rsidRPr="00274CDA" w:rsidRDefault="00C3683C" w:rsidP="001C4598">
      <w:pPr>
        <w:pStyle w:val="Akapitzlist"/>
        <w:numPr>
          <w:ilvl w:val="1"/>
          <w:numId w:val="901"/>
        </w:numPr>
        <w:jc w:val="both"/>
        <w:rPr>
          <w:color w:val="000000"/>
        </w:rPr>
      </w:pPr>
      <w:r w:rsidRPr="00274CDA">
        <w:rPr>
          <w:color w:val="000000"/>
        </w:rPr>
        <w:t>„Rocznik Statystyczny Rolnictwa 2026” (grudzień 2026).</w:t>
      </w:r>
    </w:p>
    <w:p w14:paraId="070A9740" w14:textId="77777777" w:rsidR="00C3683C" w:rsidRPr="00274CDA" w:rsidRDefault="00C3683C" w:rsidP="001C4598">
      <w:pPr>
        <w:pStyle w:val="Akapitzlist"/>
        <w:numPr>
          <w:ilvl w:val="0"/>
          <w:numId w:val="901"/>
        </w:numPr>
        <w:jc w:val="both"/>
        <w:rPr>
          <w:color w:val="000000"/>
        </w:rPr>
      </w:pPr>
      <w:r w:rsidRPr="00274CDA">
        <w:rPr>
          <w:color w:val="000000"/>
        </w:rPr>
        <w:t>Informacje sygnalne:</w:t>
      </w:r>
    </w:p>
    <w:p w14:paraId="3C591D56" w14:textId="77777777" w:rsidR="00C3683C" w:rsidRPr="00274CDA" w:rsidRDefault="00C3683C" w:rsidP="001C4598">
      <w:pPr>
        <w:pStyle w:val="Akapitzlist"/>
        <w:numPr>
          <w:ilvl w:val="1"/>
          <w:numId w:val="901"/>
        </w:numPr>
        <w:jc w:val="both"/>
        <w:rPr>
          <w:color w:val="000000"/>
        </w:rPr>
      </w:pPr>
      <w:r w:rsidRPr="00274CDA">
        <w:rPr>
          <w:color w:val="000000"/>
        </w:rPr>
        <w:t>„Wstępny szacunek głównych ziemiopłodów rolnych i ogrodniczych w 2025 r.” (lipiec 2025),</w:t>
      </w:r>
    </w:p>
    <w:p w14:paraId="41C730BA" w14:textId="77777777" w:rsidR="00C3683C" w:rsidRPr="00274CDA" w:rsidRDefault="00C3683C" w:rsidP="001C4598">
      <w:pPr>
        <w:pStyle w:val="Akapitzlist"/>
        <w:numPr>
          <w:ilvl w:val="1"/>
          <w:numId w:val="901"/>
        </w:numPr>
        <w:jc w:val="both"/>
        <w:rPr>
          <w:color w:val="000000"/>
        </w:rPr>
      </w:pPr>
      <w:r w:rsidRPr="00274CDA">
        <w:rPr>
          <w:color w:val="000000"/>
        </w:rPr>
        <w:t>„Wynikowy szacunek głównych ziemiopłodów rolnych i ogrodniczych w 2025 r.” (grudzień 2025),</w:t>
      </w:r>
    </w:p>
    <w:p w14:paraId="11A52A29" w14:textId="77777777" w:rsidR="00C3683C" w:rsidRPr="00274CDA" w:rsidRDefault="00C3683C" w:rsidP="001C4598">
      <w:pPr>
        <w:pStyle w:val="Akapitzlist"/>
        <w:numPr>
          <w:ilvl w:val="1"/>
          <w:numId w:val="901"/>
        </w:numPr>
        <w:jc w:val="both"/>
        <w:rPr>
          <w:color w:val="000000"/>
        </w:rPr>
      </w:pPr>
      <w:r w:rsidRPr="00274CDA">
        <w:rPr>
          <w:color w:val="000000"/>
        </w:rPr>
        <w:t>„Przedwynikowy szacunek głównych ziemiopłodów rolnych i ogrodniczych w 2025 r.” (październik 2025).</w:t>
      </w:r>
    </w:p>
    <w:p w14:paraId="084F3187" w14:textId="77777777" w:rsidR="00C3683C" w:rsidRPr="00274CDA" w:rsidRDefault="00C3683C" w:rsidP="001C4598">
      <w:pPr>
        <w:pStyle w:val="Akapitzlist"/>
        <w:numPr>
          <w:ilvl w:val="0"/>
          <w:numId w:val="901"/>
        </w:numPr>
        <w:jc w:val="both"/>
        <w:rPr>
          <w:color w:val="000000"/>
        </w:rPr>
      </w:pPr>
      <w:r w:rsidRPr="00274CDA">
        <w:rPr>
          <w:color w:val="000000"/>
        </w:rPr>
        <w:t>Internetowe bazy danych:</w:t>
      </w:r>
    </w:p>
    <w:p w14:paraId="612BB838" w14:textId="77777777" w:rsidR="00C3683C" w:rsidRPr="00274CDA" w:rsidRDefault="00C3683C" w:rsidP="001C4598">
      <w:pPr>
        <w:pStyle w:val="Akapitzlist"/>
        <w:numPr>
          <w:ilvl w:val="1"/>
          <w:numId w:val="901"/>
        </w:numPr>
        <w:jc w:val="both"/>
        <w:rPr>
          <w:color w:val="000000"/>
        </w:rPr>
      </w:pPr>
      <w:r w:rsidRPr="00274CDA">
        <w:rPr>
          <w:color w:val="000000"/>
        </w:rPr>
        <w:t>Bank Danych Lokalnych – Rolnictwo – Produkcja roślinna (wrzesień 2026),</w:t>
      </w:r>
    </w:p>
    <w:p w14:paraId="654734AD" w14:textId="77777777" w:rsidR="00C3683C" w:rsidRPr="00274CDA" w:rsidRDefault="00C3683C" w:rsidP="001C4598">
      <w:pPr>
        <w:pStyle w:val="Akapitzlist"/>
        <w:numPr>
          <w:ilvl w:val="1"/>
          <w:numId w:val="901"/>
        </w:numPr>
        <w:jc w:val="both"/>
        <w:rPr>
          <w:color w:val="000000"/>
        </w:rPr>
      </w:pPr>
      <w:r w:rsidRPr="00274CDA">
        <w:rPr>
          <w:color w:val="000000"/>
        </w:rPr>
        <w:t>Dziedzinowa Baza Wiedzy – Gospodarka – Rolnictwo – Produkcja upraw rolnych i ogrodniczych (grudzień 2026).</w:t>
      </w:r>
    </w:p>
    <w:p w14:paraId="77BCC61B" w14:textId="77777777" w:rsidR="006B1864" w:rsidRDefault="00C3683C" w:rsidP="001C4598">
      <w:pPr>
        <w:jc w:val="both"/>
        <w:rPr>
          <w:vanish/>
        </w:rPr>
      </w:pPr>
      <w:r>
        <w:br w:type="page"/>
      </w:r>
    </w:p>
    <w:p w14:paraId="20090447"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14F5E50C"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36" w:name="_Toc176176727"/>
      <w:bookmarkStart w:id="437" w:name="_Toc17618301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38" w:name="badanie.1.45.08"/>
      <w:bookmarkEnd w:id="438"/>
      <w:r w:rsidRPr="00C3683C">
        <w:rPr>
          <w:rFonts w:ascii="Times New Roman" w:hAnsi="Times New Roman" w:cs="Times New Roman"/>
          <w:b/>
          <w:color w:val="000000"/>
          <w:sz w:val="20"/>
        </w:rPr>
        <w:t>1.45.08 (131)</w:t>
      </w:r>
      <w:bookmarkEnd w:id="436"/>
      <w:bookmarkEnd w:id="437"/>
    </w:p>
    <w:p w14:paraId="3860BB4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Produkcja ważniejszych upraw ogrodniczych</w:t>
      </w:r>
    </w:p>
    <w:p w14:paraId="71FC616F"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A32E1B2"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D096BF8" w14:textId="77777777" w:rsidR="00C3683C" w:rsidRDefault="00C3683C" w:rsidP="001C4598">
      <w:pPr>
        <w:spacing w:before="120" w:after="120"/>
        <w:jc w:val="both"/>
        <w:divId w:val="2019650631"/>
        <w:rPr>
          <w:b/>
          <w:bCs/>
          <w:color w:val="000000"/>
        </w:rPr>
      </w:pPr>
      <w:r>
        <w:rPr>
          <w:b/>
          <w:bCs/>
          <w:color w:val="000000"/>
        </w:rPr>
        <w:t>5. Cel badania:</w:t>
      </w:r>
    </w:p>
    <w:p w14:paraId="3D7FB7C6" w14:textId="77777777" w:rsidR="00C3683C" w:rsidRPr="003522A9" w:rsidRDefault="00C3683C" w:rsidP="001C4598">
      <w:pPr>
        <w:pStyle w:val="Akapitzlist"/>
        <w:numPr>
          <w:ilvl w:val="0"/>
          <w:numId w:val="131"/>
        </w:numPr>
        <w:jc w:val="both"/>
        <w:rPr>
          <w:color w:val="000000"/>
        </w:rPr>
      </w:pPr>
      <w:r w:rsidRPr="003522A9">
        <w:rPr>
          <w:color w:val="000000"/>
        </w:rPr>
        <w:t>Celem badania jest dostarczenie informacji dotyczących powierzchni uprawy, plonów i zbiorów upraw warzywniczych oraz upraw sadowniczych według gatunków, a także ocena jakości zbiorów. Dane o powierzchni uprawy, plonach i zbiorach są opracowywane na etapie prognozy (szacunek wstępny), na etapie szacunku przedwynikowego oraz szacunku wynikowego. Badanie uwzględnia również powierzchnię nowych nasadzeń oraz wykarczowań drzew i krzewów owocowych, a także powierzchnię szkółek drzew i krzewów owocowych.</w:t>
      </w:r>
    </w:p>
    <w:p w14:paraId="67BA06FC" w14:textId="77777777" w:rsidR="00C3683C" w:rsidRPr="003522A9" w:rsidRDefault="00C3683C" w:rsidP="001C4598">
      <w:pPr>
        <w:pStyle w:val="Akapitzlist"/>
        <w:numPr>
          <w:ilvl w:val="0"/>
          <w:numId w:val="131"/>
        </w:numPr>
        <w:jc w:val="both"/>
        <w:rPr>
          <w:color w:val="000000"/>
        </w:rPr>
      </w:pPr>
      <w:r w:rsidRPr="003522A9">
        <w:rPr>
          <w:color w:val="000000"/>
        </w:rPr>
        <w:t>Akty prawa międzynarodowego, z których wynika obowiązek realizacji badania:</w:t>
      </w:r>
    </w:p>
    <w:p w14:paraId="66AAEC81" w14:textId="77777777" w:rsidR="00C3683C" w:rsidRPr="003522A9" w:rsidRDefault="00C3683C" w:rsidP="001C4598">
      <w:pPr>
        <w:pStyle w:val="Akapitzlist"/>
        <w:numPr>
          <w:ilvl w:val="1"/>
          <w:numId w:val="131"/>
        </w:numPr>
        <w:jc w:val="both"/>
        <w:rPr>
          <w:color w:val="000000"/>
        </w:rPr>
      </w:pPr>
      <w:r w:rsidRPr="003522A9">
        <w:rPr>
          <w:color w:val="000000"/>
        </w:rPr>
        <w:t>rozporządzenie Parlamentu Europejskiego i Rady (WE) nr 543/2009 z dnia 18 czerwca 2009 r. w sprawie statystyk upraw oraz uchylające rozporządzenia Rady (EWG) nr 837/90 oraz (EWG) nr 959/93.</w:t>
      </w:r>
    </w:p>
    <w:p w14:paraId="463FED79" w14:textId="77777777" w:rsidR="00C3683C" w:rsidRPr="003522A9" w:rsidRDefault="00C3683C" w:rsidP="001C4598">
      <w:pPr>
        <w:pStyle w:val="Akapitzlist"/>
        <w:numPr>
          <w:ilvl w:val="0"/>
          <w:numId w:val="131"/>
        </w:numPr>
        <w:jc w:val="both"/>
        <w:rPr>
          <w:color w:val="000000"/>
        </w:rPr>
      </w:pPr>
      <w:r w:rsidRPr="003522A9">
        <w:rPr>
          <w:color w:val="000000"/>
        </w:rPr>
        <w:t>Użytkownicy, których potrzeby uwzględnia badanie:</w:t>
      </w:r>
    </w:p>
    <w:p w14:paraId="1D862848" w14:textId="77777777" w:rsidR="00C3683C" w:rsidRPr="003522A9" w:rsidRDefault="00C3683C" w:rsidP="001C4598">
      <w:pPr>
        <w:pStyle w:val="Akapitzlist"/>
        <w:numPr>
          <w:ilvl w:val="1"/>
          <w:numId w:val="131"/>
        </w:numPr>
        <w:jc w:val="both"/>
        <w:rPr>
          <w:color w:val="000000"/>
        </w:rPr>
      </w:pPr>
      <w:r w:rsidRPr="003522A9">
        <w:rPr>
          <w:color w:val="000000"/>
        </w:rPr>
        <w:t>Eurostat i inne zagraniczne instytucje statystyczne,</w:t>
      </w:r>
    </w:p>
    <w:p w14:paraId="3EC40628" w14:textId="77777777" w:rsidR="00C3683C" w:rsidRPr="003522A9" w:rsidRDefault="00C3683C" w:rsidP="001C4598">
      <w:pPr>
        <w:pStyle w:val="Akapitzlist"/>
        <w:numPr>
          <w:ilvl w:val="1"/>
          <w:numId w:val="131"/>
        </w:numPr>
        <w:jc w:val="both"/>
        <w:rPr>
          <w:color w:val="000000"/>
        </w:rPr>
      </w:pPr>
      <w:r w:rsidRPr="003522A9">
        <w:rPr>
          <w:color w:val="000000"/>
        </w:rPr>
        <w:t>inny użytkownik.</w:t>
      </w:r>
    </w:p>
    <w:p w14:paraId="012D089F" w14:textId="77777777" w:rsidR="00C3683C" w:rsidRDefault="00C3683C" w:rsidP="001C4598">
      <w:pPr>
        <w:spacing w:before="120" w:after="120"/>
        <w:jc w:val="both"/>
        <w:divId w:val="185212857"/>
        <w:rPr>
          <w:b/>
          <w:bCs/>
          <w:color w:val="000000"/>
        </w:rPr>
      </w:pPr>
      <w:r>
        <w:rPr>
          <w:b/>
          <w:bCs/>
          <w:color w:val="000000"/>
        </w:rPr>
        <w:t>6. Zakres podmiotowy:</w:t>
      </w:r>
    </w:p>
    <w:p w14:paraId="37B0784E" w14:textId="77777777" w:rsidR="00C3683C" w:rsidRDefault="00C3683C" w:rsidP="001C4598">
      <w:pPr>
        <w:jc w:val="both"/>
        <w:rPr>
          <w:color w:val="000000"/>
        </w:rPr>
      </w:pPr>
      <w:r>
        <w:rPr>
          <w:color w:val="000000"/>
        </w:rPr>
        <w:t>Gospodarstwa rolne osób prawnych i jednostek organizacyjnych niemających osobowości prawnej, gospodarstwa rolne osób fizycznych.</w:t>
      </w:r>
    </w:p>
    <w:p w14:paraId="08041930" w14:textId="77777777" w:rsidR="00C3683C" w:rsidRDefault="00C3683C" w:rsidP="001C4598">
      <w:pPr>
        <w:spacing w:before="120" w:after="120"/>
        <w:jc w:val="both"/>
        <w:divId w:val="2128892340"/>
        <w:rPr>
          <w:b/>
          <w:bCs/>
          <w:color w:val="000000"/>
        </w:rPr>
      </w:pPr>
      <w:r>
        <w:rPr>
          <w:b/>
          <w:bCs/>
          <w:color w:val="000000"/>
        </w:rPr>
        <w:t>7. Zakres przedmiotowy:</w:t>
      </w:r>
    </w:p>
    <w:p w14:paraId="20470501" w14:textId="77777777" w:rsidR="00C3683C" w:rsidRDefault="00C3683C" w:rsidP="001C4598">
      <w:pPr>
        <w:jc w:val="both"/>
        <w:rPr>
          <w:color w:val="000000"/>
        </w:rPr>
      </w:pPr>
      <w:r>
        <w:rPr>
          <w:color w:val="000000"/>
        </w:rPr>
        <w:t>Powierzchnia upraw ogrodniczych. Zbiory upraw ogrodniczych. Liczba ekologicznych producentów rolnych. Informacja dotycząca powierzchni użytków rolnych, lasów i gruntów leśnych oraz pozostałych gruntów. Kierunki i formy zagospodarowania mienia Krajowego Ośrodka Wsparcia Rolnictwa. Użytkowanie gruntów, grupy użytków, grupy upraw, formy własności. Zmiany zachodzące w grupach obszarowych gospodarstw rolnych. Ilość i wartość skupionych produktów rolnych i leśnych.</w:t>
      </w:r>
    </w:p>
    <w:p w14:paraId="5F97C48A" w14:textId="77777777" w:rsidR="00C3683C" w:rsidRDefault="00C3683C" w:rsidP="001C4598">
      <w:pPr>
        <w:spacing w:before="120" w:after="120"/>
        <w:jc w:val="both"/>
        <w:divId w:val="252714354"/>
        <w:rPr>
          <w:b/>
          <w:bCs/>
          <w:color w:val="000000"/>
        </w:rPr>
      </w:pPr>
      <w:r>
        <w:rPr>
          <w:b/>
          <w:bCs/>
          <w:color w:val="000000"/>
        </w:rPr>
        <w:t>8. Źródła danych:</w:t>
      </w:r>
    </w:p>
    <w:p w14:paraId="5C5BBF6B" w14:textId="77777777" w:rsidR="00C3683C" w:rsidRDefault="00C3683C" w:rsidP="001C4598">
      <w:pPr>
        <w:pStyle w:val="Akapitzlist"/>
        <w:numPr>
          <w:ilvl w:val="0"/>
          <w:numId w:val="388"/>
        </w:numPr>
        <w:jc w:val="both"/>
      </w:pPr>
      <w:r w:rsidRPr="003522A9">
        <w:rPr>
          <w:color w:val="000000"/>
        </w:rPr>
        <w:t>Wyniki innych badań:</w:t>
      </w:r>
    </w:p>
    <w:p w14:paraId="46CB4B2E" w14:textId="77777777" w:rsidR="00C3683C" w:rsidRDefault="00C3683C" w:rsidP="001C4598">
      <w:pPr>
        <w:pStyle w:val="Akapitzlist"/>
        <w:numPr>
          <w:ilvl w:val="1"/>
          <w:numId w:val="388"/>
        </w:numPr>
        <w:jc w:val="both"/>
      </w:pPr>
      <w:r w:rsidRPr="003522A9">
        <w:rPr>
          <w:color w:val="000000"/>
        </w:rPr>
        <w:t>1.45.03 Użytkowanie gruntów,</w:t>
      </w:r>
    </w:p>
    <w:p w14:paraId="000FFF5A" w14:textId="77777777" w:rsidR="00C3683C" w:rsidRDefault="00C3683C" w:rsidP="001C4598">
      <w:pPr>
        <w:pStyle w:val="Akapitzlist"/>
        <w:numPr>
          <w:ilvl w:val="1"/>
          <w:numId w:val="388"/>
        </w:numPr>
        <w:jc w:val="both"/>
      </w:pPr>
      <w:r w:rsidRPr="003522A9">
        <w:rPr>
          <w:color w:val="000000"/>
        </w:rPr>
        <w:t>1.45.12 Skup ważniejszych produktów rolnych i leśnych.</w:t>
      </w:r>
    </w:p>
    <w:p w14:paraId="00C3D8CB" w14:textId="77777777" w:rsidR="00C3683C" w:rsidRDefault="00C3683C" w:rsidP="001C4598">
      <w:pPr>
        <w:pStyle w:val="Akapitzlist"/>
        <w:numPr>
          <w:ilvl w:val="0"/>
          <w:numId w:val="388"/>
        </w:numPr>
        <w:jc w:val="both"/>
      </w:pPr>
      <w:r w:rsidRPr="003522A9">
        <w:rPr>
          <w:color w:val="000000"/>
        </w:rPr>
        <w:t>Inne źródła danych: oceny i szacunki ekspertów terenowych przeprowadzone w postaci ekspertyzy w zakresie wielkości plonowania poszczególnych gatunków upraw ogrodniczych; satelitarna identyfikacja i monitorowanie upraw na potrzeby statystyki rolnictwa; zintegrowane statystyki dotyczące gospodarstw rolnych.</w:t>
      </w:r>
    </w:p>
    <w:p w14:paraId="7460A6F5" w14:textId="77777777" w:rsidR="00C3683C" w:rsidRDefault="00C3683C" w:rsidP="001C4598">
      <w:pPr>
        <w:spacing w:before="120" w:after="120"/>
        <w:jc w:val="both"/>
        <w:divId w:val="929582293"/>
        <w:rPr>
          <w:b/>
          <w:bCs/>
          <w:color w:val="000000"/>
        </w:rPr>
      </w:pPr>
      <w:r>
        <w:rPr>
          <w:b/>
          <w:bCs/>
          <w:color w:val="000000"/>
        </w:rPr>
        <w:t>9. Rodzaje wynikowych informacji statystycznych:</w:t>
      </w:r>
    </w:p>
    <w:p w14:paraId="3AF1E9E0" w14:textId="77777777" w:rsidR="00C3683C" w:rsidRDefault="00C3683C" w:rsidP="001C4598">
      <w:pPr>
        <w:pStyle w:val="Akapitzlist"/>
        <w:numPr>
          <w:ilvl w:val="0"/>
          <w:numId w:val="645"/>
        </w:numPr>
        <w:jc w:val="both"/>
      </w:pPr>
      <w:r w:rsidRPr="00A6609E">
        <w:rPr>
          <w:color w:val="000000"/>
        </w:rPr>
        <w:t>Powierzchnia, plony i zbiory upraw sadowniczych i warzywniczych, w przekrojach: kraj, NUTS 1, NUTS 2, gatunki, uprawy i grupy upraw.</w:t>
      </w:r>
    </w:p>
    <w:p w14:paraId="6DA61575" w14:textId="77777777" w:rsidR="00C3683C" w:rsidRDefault="00C3683C" w:rsidP="001C4598">
      <w:pPr>
        <w:pStyle w:val="Akapitzlist"/>
        <w:numPr>
          <w:ilvl w:val="0"/>
          <w:numId w:val="645"/>
        </w:numPr>
        <w:jc w:val="both"/>
      </w:pPr>
      <w:r w:rsidRPr="00A6609E">
        <w:rPr>
          <w:color w:val="000000"/>
        </w:rPr>
        <w:t>Szacunek wynikowy (badanie na etapie ocen wynikowych) obejmuje produkcję warzyw gruntowych, jesienną produkcję warzyw spod osłon oraz powierzchnię kwiatów pod osłonami, produkcję owoców z drzew, produkcję owoców jagodowych, ocenę wykarczowań i nasadzeń drzew i krzewów owocowych, powierzchnię szkółek drzew i krzewów owocowych metodą szacunków ekspertów ogrodniczych terenowych i centralnych, w przekrojach: kraj, NUTS 1, NUTS 2, gatunki.</w:t>
      </w:r>
    </w:p>
    <w:p w14:paraId="1792169A" w14:textId="77777777" w:rsidR="00C3683C" w:rsidRDefault="00C3683C" w:rsidP="001C4598">
      <w:pPr>
        <w:pStyle w:val="Akapitzlist"/>
        <w:numPr>
          <w:ilvl w:val="0"/>
          <w:numId w:val="645"/>
        </w:numPr>
        <w:jc w:val="both"/>
      </w:pPr>
      <w:r w:rsidRPr="00A6609E">
        <w:rPr>
          <w:color w:val="000000"/>
        </w:rPr>
        <w:t>Szacunek przedwynikowy obejmuje produkcję warzyw gruntowych oraz owoców z drzew i owoców jagodowych. Szacunek metodą ocen ekspertów ogrodniczych szczebla regionalnego i centralnego, w przekrojach: kraj, NUTS 2, gatunki.</w:t>
      </w:r>
    </w:p>
    <w:p w14:paraId="5A79D767" w14:textId="77777777" w:rsidR="00C3683C" w:rsidRDefault="00C3683C" w:rsidP="001C4598">
      <w:pPr>
        <w:pStyle w:val="Akapitzlist"/>
        <w:numPr>
          <w:ilvl w:val="0"/>
          <w:numId w:val="645"/>
        </w:numPr>
        <w:jc w:val="both"/>
      </w:pPr>
      <w:r w:rsidRPr="00A6609E">
        <w:rPr>
          <w:color w:val="000000"/>
        </w:rPr>
        <w:t>Szacunek wstępny obejmuje produkcję warzyw gruntowych i wiosenną ocenę produkcji warzyw spod osłon oraz owoców z drzew i owoców jagodowych – na podstawie wyników ocen ogrodniczych ekspertów terenowych i centralnych, w przekrojach: kraj, NUTS 2, gatunki.</w:t>
      </w:r>
    </w:p>
    <w:p w14:paraId="0F4972DF" w14:textId="77777777" w:rsidR="00C3683C" w:rsidRDefault="00C3683C" w:rsidP="001C4598">
      <w:pPr>
        <w:spacing w:before="120" w:after="120"/>
        <w:jc w:val="both"/>
        <w:divId w:val="724109964"/>
        <w:rPr>
          <w:b/>
          <w:bCs/>
          <w:color w:val="000000"/>
        </w:rPr>
      </w:pPr>
      <w:r>
        <w:rPr>
          <w:b/>
          <w:bCs/>
          <w:color w:val="000000"/>
        </w:rPr>
        <w:t>10. Formy i terminy udostępnienia wynikowych informacji statystycznych:</w:t>
      </w:r>
    </w:p>
    <w:p w14:paraId="0FC8906F" w14:textId="77777777" w:rsidR="00C3683C" w:rsidRPr="00274CDA" w:rsidRDefault="00C3683C" w:rsidP="001C4598">
      <w:pPr>
        <w:pStyle w:val="Akapitzlist"/>
        <w:numPr>
          <w:ilvl w:val="0"/>
          <w:numId w:val="902"/>
        </w:numPr>
        <w:jc w:val="both"/>
        <w:rPr>
          <w:color w:val="000000"/>
        </w:rPr>
      </w:pPr>
      <w:r w:rsidRPr="00274CDA">
        <w:rPr>
          <w:color w:val="000000"/>
        </w:rPr>
        <w:t>Publikacje GUS:</w:t>
      </w:r>
    </w:p>
    <w:p w14:paraId="1C59A760" w14:textId="77777777" w:rsidR="00C3683C" w:rsidRPr="00274CDA" w:rsidRDefault="00C3683C" w:rsidP="001C4598">
      <w:pPr>
        <w:pStyle w:val="Akapitzlist"/>
        <w:numPr>
          <w:ilvl w:val="1"/>
          <w:numId w:val="902"/>
        </w:numPr>
        <w:jc w:val="both"/>
        <w:rPr>
          <w:color w:val="000000"/>
        </w:rPr>
      </w:pPr>
      <w:r w:rsidRPr="00274CDA">
        <w:rPr>
          <w:color w:val="000000"/>
        </w:rPr>
        <w:t>„Rolnictwo w 2025 r.” (grudzień 2026),</w:t>
      </w:r>
    </w:p>
    <w:p w14:paraId="3676D86E" w14:textId="77777777" w:rsidR="00C3683C" w:rsidRPr="00274CDA" w:rsidRDefault="00C3683C" w:rsidP="001C4598">
      <w:pPr>
        <w:pStyle w:val="Akapitzlist"/>
        <w:numPr>
          <w:ilvl w:val="1"/>
          <w:numId w:val="902"/>
        </w:numPr>
        <w:jc w:val="both"/>
        <w:rPr>
          <w:color w:val="000000"/>
        </w:rPr>
      </w:pPr>
      <w:r w:rsidRPr="00274CDA">
        <w:rPr>
          <w:color w:val="000000"/>
        </w:rPr>
        <w:t>„Rocznik Statystyczny Rolnictwa 2026” (grudzień 2026),</w:t>
      </w:r>
    </w:p>
    <w:p w14:paraId="0859C38A" w14:textId="77777777" w:rsidR="00C3683C" w:rsidRPr="00274CDA" w:rsidRDefault="00C3683C" w:rsidP="001C4598">
      <w:pPr>
        <w:pStyle w:val="Akapitzlist"/>
        <w:numPr>
          <w:ilvl w:val="1"/>
          <w:numId w:val="902"/>
        </w:numPr>
        <w:jc w:val="both"/>
        <w:rPr>
          <w:color w:val="000000"/>
        </w:rPr>
      </w:pPr>
      <w:r w:rsidRPr="00274CDA">
        <w:rPr>
          <w:color w:val="000000"/>
        </w:rPr>
        <w:t>„Produkcja upraw rolnych i ogrodniczych w 2025 r.” (kwiecień 2026).</w:t>
      </w:r>
    </w:p>
    <w:p w14:paraId="76AF34DC" w14:textId="77777777" w:rsidR="00C3683C" w:rsidRPr="00274CDA" w:rsidRDefault="00C3683C" w:rsidP="001C4598">
      <w:pPr>
        <w:pStyle w:val="Akapitzlist"/>
        <w:numPr>
          <w:ilvl w:val="0"/>
          <w:numId w:val="902"/>
        </w:numPr>
        <w:jc w:val="both"/>
        <w:rPr>
          <w:color w:val="000000"/>
        </w:rPr>
      </w:pPr>
      <w:r w:rsidRPr="00274CDA">
        <w:rPr>
          <w:color w:val="000000"/>
        </w:rPr>
        <w:t>Informacje sygnalne:</w:t>
      </w:r>
    </w:p>
    <w:p w14:paraId="3A8BD0D0" w14:textId="77777777" w:rsidR="00C3683C" w:rsidRPr="00274CDA" w:rsidRDefault="00C3683C" w:rsidP="001C4598">
      <w:pPr>
        <w:pStyle w:val="Akapitzlist"/>
        <w:numPr>
          <w:ilvl w:val="1"/>
          <w:numId w:val="902"/>
        </w:numPr>
        <w:jc w:val="both"/>
        <w:rPr>
          <w:color w:val="000000"/>
        </w:rPr>
      </w:pPr>
      <w:r w:rsidRPr="00274CDA">
        <w:rPr>
          <w:color w:val="000000"/>
        </w:rPr>
        <w:t>„Przedwynikowy szacunek głównych ziemiopłodów rolnych i ogrodniczych w 2025 r.” (październik 2025),</w:t>
      </w:r>
    </w:p>
    <w:p w14:paraId="20D67CD4" w14:textId="77777777" w:rsidR="00C3683C" w:rsidRPr="00274CDA" w:rsidRDefault="00C3683C" w:rsidP="001C4598">
      <w:pPr>
        <w:pStyle w:val="Akapitzlist"/>
        <w:numPr>
          <w:ilvl w:val="1"/>
          <w:numId w:val="902"/>
        </w:numPr>
        <w:jc w:val="both"/>
        <w:rPr>
          <w:color w:val="000000"/>
        </w:rPr>
      </w:pPr>
      <w:r w:rsidRPr="00274CDA">
        <w:rPr>
          <w:color w:val="000000"/>
        </w:rPr>
        <w:t>„Wynikowy szacunek głównych ziemiopłodów rolnych i ogrodniczych w 2025 r.” (grudzień 2025),</w:t>
      </w:r>
    </w:p>
    <w:p w14:paraId="5F7F8C82" w14:textId="77777777" w:rsidR="00C3683C" w:rsidRPr="00274CDA" w:rsidRDefault="00C3683C" w:rsidP="001C4598">
      <w:pPr>
        <w:pStyle w:val="Akapitzlist"/>
        <w:numPr>
          <w:ilvl w:val="1"/>
          <w:numId w:val="902"/>
        </w:numPr>
        <w:jc w:val="both"/>
        <w:rPr>
          <w:color w:val="000000"/>
        </w:rPr>
      </w:pPr>
      <w:r w:rsidRPr="00274CDA">
        <w:rPr>
          <w:color w:val="000000"/>
        </w:rPr>
        <w:t>„Wstępny szacunek głównych ziemiopłodów rolnych i ogrodniczych w 2025 r.” (lipiec 2025).</w:t>
      </w:r>
    </w:p>
    <w:p w14:paraId="3B3E399C" w14:textId="77777777" w:rsidR="00C3683C" w:rsidRPr="00274CDA" w:rsidRDefault="00C3683C" w:rsidP="001C4598">
      <w:pPr>
        <w:pStyle w:val="Akapitzlist"/>
        <w:numPr>
          <w:ilvl w:val="0"/>
          <w:numId w:val="902"/>
        </w:numPr>
        <w:jc w:val="both"/>
        <w:rPr>
          <w:color w:val="000000"/>
        </w:rPr>
      </w:pPr>
      <w:r w:rsidRPr="00274CDA">
        <w:rPr>
          <w:color w:val="000000"/>
        </w:rPr>
        <w:t>Internetowe bazy danych:</w:t>
      </w:r>
    </w:p>
    <w:p w14:paraId="5D34DC1A" w14:textId="77777777" w:rsidR="00C3683C" w:rsidRPr="00274CDA" w:rsidRDefault="00C3683C" w:rsidP="001C4598">
      <w:pPr>
        <w:pStyle w:val="Akapitzlist"/>
        <w:numPr>
          <w:ilvl w:val="1"/>
          <w:numId w:val="902"/>
        </w:numPr>
        <w:jc w:val="both"/>
        <w:rPr>
          <w:color w:val="000000"/>
        </w:rPr>
      </w:pPr>
      <w:r w:rsidRPr="00274CDA">
        <w:rPr>
          <w:color w:val="000000"/>
        </w:rPr>
        <w:t>Bank Danych Lokalnych – Rolnictwo – Produkcja roślinna – warzywa i owoce (wrzesień 2026),</w:t>
      </w:r>
    </w:p>
    <w:p w14:paraId="4FECC7C2" w14:textId="77777777" w:rsidR="00C3683C" w:rsidRPr="00274CDA" w:rsidRDefault="00C3683C" w:rsidP="001C4598">
      <w:pPr>
        <w:pStyle w:val="Akapitzlist"/>
        <w:numPr>
          <w:ilvl w:val="1"/>
          <w:numId w:val="902"/>
        </w:numPr>
        <w:jc w:val="both"/>
        <w:rPr>
          <w:color w:val="000000"/>
        </w:rPr>
      </w:pPr>
      <w:r w:rsidRPr="00274CDA">
        <w:rPr>
          <w:color w:val="000000"/>
        </w:rPr>
        <w:t>Dziedzinowa Baza Wiedzy – Gospodarka – Rolnictwo – Produkcja upraw rolnych i ogrodniczych (grudzień 2026).</w:t>
      </w:r>
    </w:p>
    <w:p w14:paraId="49B8300C" w14:textId="77777777" w:rsidR="006B1864" w:rsidRDefault="00C3683C" w:rsidP="001C4598">
      <w:pPr>
        <w:jc w:val="both"/>
        <w:rPr>
          <w:vanish/>
        </w:rPr>
      </w:pPr>
      <w:r>
        <w:br w:type="page"/>
      </w:r>
    </w:p>
    <w:p w14:paraId="3A181CA5"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4A0FA91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39" w:name="_Toc176176728"/>
      <w:bookmarkStart w:id="440" w:name="_Toc17618301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41" w:name="badanie.1.45.09"/>
      <w:bookmarkEnd w:id="441"/>
      <w:r w:rsidRPr="00C3683C">
        <w:rPr>
          <w:rFonts w:ascii="Times New Roman" w:hAnsi="Times New Roman" w:cs="Times New Roman"/>
          <w:b/>
          <w:color w:val="000000"/>
          <w:sz w:val="20"/>
        </w:rPr>
        <w:t>1.45.09 (132)</w:t>
      </w:r>
      <w:bookmarkEnd w:id="439"/>
      <w:bookmarkEnd w:id="440"/>
    </w:p>
    <w:p w14:paraId="55D63483"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Pogłowie i produkcja bydła oraz innych gatunków zwierząt gospodarskich (bez świń)</w:t>
      </w:r>
    </w:p>
    <w:p w14:paraId="15A97409"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0D54D12"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rolnictwa</w:t>
      </w:r>
    </w:p>
    <w:p w14:paraId="31FA702D" w14:textId="77777777" w:rsidR="00C3683C" w:rsidRDefault="00C3683C" w:rsidP="001C4598">
      <w:pPr>
        <w:spacing w:before="120" w:after="120"/>
        <w:jc w:val="both"/>
        <w:divId w:val="488600777"/>
        <w:rPr>
          <w:b/>
          <w:bCs/>
          <w:color w:val="000000"/>
        </w:rPr>
      </w:pPr>
      <w:r>
        <w:rPr>
          <w:b/>
          <w:bCs/>
          <w:color w:val="000000"/>
        </w:rPr>
        <w:t>5. Cel badania:</w:t>
      </w:r>
    </w:p>
    <w:p w14:paraId="6FAE3082" w14:textId="77777777" w:rsidR="00C3683C" w:rsidRPr="003522A9" w:rsidRDefault="00C3683C" w:rsidP="001C4598">
      <w:pPr>
        <w:pStyle w:val="Akapitzlist"/>
        <w:numPr>
          <w:ilvl w:val="0"/>
          <w:numId w:val="132"/>
        </w:numPr>
        <w:jc w:val="both"/>
        <w:rPr>
          <w:color w:val="000000"/>
        </w:rPr>
      </w:pPr>
      <w:r w:rsidRPr="003522A9">
        <w:rPr>
          <w:color w:val="000000"/>
        </w:rPr>
        <w:t>Celem badania jest dostarczenie informacji o stanie pogłowia zwierząt gospodarskich według gatunków, grup wiekowo-użytkowych, oszacowania fizycznych rozmiarów produkcji zwierzęcej (m.in. produkcji żywca rzeźnego poszczególnych gatunków zwierząt gospodarskich, mleka, jaj, wełny), a także informacji o pogłowiu zwierząt w sztukach fizycznych, o zróżnicowaniu pogłowia według grup użytkowych pozwalających na określenie struktury stada ze wskazaniem na główny kierunek produkcyjny (np. produkcja mleka czy żywca rzeźnego), intensywności produkcji danego gatunku zwierząt gospodarskich oraz uzyskania danych o liczbie porcji nasienia buhajów wprowadzonych do obrotu.</w:t>
      </w:r>
    </w:p>
    <w:p w14:paraId="0887D3FB" w14:textId="77777777" w:rsidR="00C3683C" w:rsidRPr="003522A9" w:rsidRDefault="00C3683C" w:rsidP="001C4598">
      <w:pPr>
        <w:pStyle w:val="Akapitzlist"/>
        <w:numPr>
          <w:ilvl w:val="0"/>
          <w:numId w:val="132"/>
        </w:numPr>
        <w:jc w:val="both"/>
        <w:rPr>
          <w:color w:val="000000"/>
        </w:rPr>
      </w:pPr>
      <w:r w:rsidRPr="003522A9">
        <w:rPr>
          <w:color w:val="000000"/>
        </w:rPr>
        <w:t>Akty prawa międzynarodowego, z których wynika obowiązek realizacji badania:</w:t>
      </w:r>
    </w:p>
    <w:p w14:paraId="5DDBF543" w14:textId="77777777" w:rsidR="00C3683C" w:rsidRPr="003522A9" w:rsidRDefault="00C3683C" w:rsidP="001C4598">
      <w:pPr>
        <w:pStyle w:val="Akapitzlist"/>
        <w:numPr>
          <w:ilvl w:val="1"/>
          <w:numId w:val="132"/>
        </w:numPr>
        <w:jc w:val="both"/>
        <w:rPr>
          <w:color w:val="000000"/>
        </w:rPr>
      </w:pPr>
      <w:r w:rsidRPr="003522A9">
        <w:rPr>
          <w:color w:val="000000"/>
        </w:rPr>
        <w:t>rozporządzenie Parlamentu Europejskiego i Rady (WE) nr 1165/2008 z dnia 19 listopada 2008 r. w sprawie statystyk dotyczących zwierząt gospodarskich i mięsa i uchylające dyrektywy Rady 93/23/EWG, 93/24/EWG oraz 93/25/EWG (Dz. Urz. UE L 321 z 01.12.2008, str. 1, z późn. zm.),</w:t>
      </w:r>
    </w:p>
    <w:p w14:paraId="5A5CE434" w14:textId="77777777" w:rsidR="00C3683C" w:rsidRPr="003522A9" w:rsidRDefault="00C3683C" w:rsidP="001C4598">
      <w:pPr>
        <w:pStyle w:val="Akapitzlist"/>
        <w:numPr>
          <w:ilvl w:val="1"/>
          <w:numId w:val="132"/>
        </w:numPr>
        <w:jc w:val="both"/>
        <w:rPr>
          <w:color w:val="000000"/>
        </w:rPr>
      </w:pPr>
      <w:r w:rsidRPr="003522A9">
        <w:rPr>
          <w:color w:val="000000"/>
        </w:rPr>
        <w:t>rozporządzenie Komisji (WE) nr 617/2008 z dnia 27 czerwca 2008 r. ustanawiające szczegółowe zasady wykonania rozporządzenia Rady (WE) nr 1234/2007 w zakresie norm handlowych w odniesieniu do jaj wylęgowych i piskląt drobiu hodowlanego (Dz. Urz. UE L 168 z 28.06.2008, str. 5, z późn. zm.).</w:t>
      </w:r>
    </w:p>
    <w:p w14:paraId="38AB8911" w14:textId="77777777" w:rsidR="00C3683C" w:rsidRPr="003522A9" w:rsidRDefault="00C3683C" w:rsidP="001C4598">
      <w:pPr>
        <w:pStyle w:val="Akapitzlist"/>
        <w:numPr>
          <w:ilvl w:val="0"/>
          <w:numId w:val="132"/>
        </w:numPr>
        <w:jc w:val="both"/>
        <w:rPr>
          <w:color w:val="000000"/>
        </w:rPr>
      </w:pPr>
      <w:r w:rsidRPr="003522A9">
        <w:rPr>
          <w:color w:val="000000"/>
        </w:rPr>
        <w:t>Użytkownicy, których potrzeby uwzględnia badanie:</w:t>
      </w:r>
    </w:p>
    <w:p w14:paraId="27B6136A" w14:textId="77777777" w:rsidR="00C3683C" w:rsidRPr="003522A9" w:rsidRDefault="00C3683C" w:rsidP="001C4598">
      <w:pPr>
        <w:pStyle w:val="Akapitzlist"/>
        <w:numPr>
          <w:ilvl w:val="1"/>
          <w:numId w:val="132"/>
        </w:numPr>
        <w:jc w:val="both"/>
        <w:rPr>
          <w:color w:val="000000"/>
        </w:rPr>
      </w:pPr>
      <w:r w:rsidRPr="003522A9">
        <w:rPr>
          <w:color w:val="000000"/>
        </w:rPr>
        <w:t>Eurostat i inne zagraniczne instytucje statystyczne,</w:t>
      </w:r>
    </w:p>
    <w:p w14:paraId="0F1392DE" w14:textId="77777777" w:rsidR="00C3683C" w:rsidRPr="003522A9" w:rsidRDefault="00C3683C" w:rsidP="001C4598">
      <w:pPr>
        <w:pStyle w:val="Akapitzlist"/>
        <w:numPr>
          <w:ilvl w:val="1"/>
          <w:numId w:val="132"/>
        </w:numPr>
        <w:jc w:val="both"/>
        <w:rPr>
          <w:color w:val="000000"/>
        </w:rPr>
      </w:pPr>
      <w:r w:rsidRPr="003522A9">
        <w:rPr>
          <w:color w:val="000000"/>
        </w:rPr>
        <w:t>przedsiębiorstwa, samorząd gospodarczy,</w:t>
      </w:r>
    </w:p>
    <w:p w14:paraId="7CF5FB74" w14:textId="77777777" w:rsidR="00C3683C" w:rsidRPr="003522A9" w:rsidRDefault="00C3683C" w:rsidP="001C4598">
      <w:pPr>
        <w:pStyle w:val="Akapitzlist"/>
        <w:numPr>
          <w:ilvl w:val="1"/>
          <w:numId w:val="132"/>
        </w:numPr>
        <w:jc w:val="both"/>
        <w:rPr>
          <w:color w:val="000000"/>
        </w:rPr>
      </w:pPr>
      <w:r w:rsidRPr="003522A9">
        <w:rPr>
          <w:color w:val="000000"/>
        </w:rPr>
        <w:t>ambasady zagraniczne,</w:t>
      </w:r>
    </w:p>
    <w:p w14:paraId="03BC82D0" w14:textId="77777777" w:rsidR="00C3683C" w:rsidRPr="003522A9" w:rsidRDefault="00C3683C" w:rsidP="001C4598">
      <w:pPr>
        <w:pStyle w:val="Akapitzlist"/>
        <w:numPr>
          <w:ilvl w:val="1"/>
          <w:numId w:val="132"/>
        </w:numPr>
        <w:jc w:val="both"/>
        <w:rPr>
          <w:color w:val="000000"/>
        </w:rPr>
      </w:pPr>
      <w:r w:rsidRPr="003522A9">
        <w:rPr>
          <w:color w:val="000000"/>
        </w:rPr>
        <w:t>administracja rządowa,</w:t>
      </w:r>
    </w:p>
    <w:p w14:paraId="71F307CD" w14:textId="77777777" w:rsidR="00C3683C" w:rsidRPr="003522A9" w:rsidRDefault="00C3683C" w:rsidP="001C4598">
      <w:pPr>
        <w:pStyle w:val="Akapitzlist"/>
        <w:numPr>
          <w:ilvl w:val="1"/>
          <w:numId w:val="132"/>
        </w:numPr>
        <w:jc w:val="both"/>
        <w:rPr>
          <w:color w:val="000000"/>
        </w:rPr>
      </w:pPr>
      <w:r w:rsidRPr="003522A9">
        <w:rPr>
          <w:color w:val="000000"/>
        </w:rPr>
        <w:t>organizacje międzynarodowe,</w:t>
      </w:r>
    </w:p>
    <w:p w14:paraId="137F440D" w14:textId="77777777" w:rsidR="00C3683C" w:rsidRPr="003522A9" w:rsidRDefault="00C3683C" w:rsidP="001C4598">
      <w:pPr>
        <w:pStyle w:val="Akapitzlist"/>
        <w:numPr>
          <w:ilvl w:val="1"/>
          <w:numId w:val="132"/>
        </w:numPr>
        <w:jc w:val="both"/>
        <w:rPr>
          <w:color w:val="000000"/>
        </w:rPr>
      </w:pPr>
      <w:r w:rsidRPr="003522A9">
        <w:rPr>
          <w:color w:val="000000"/>
        </w:rPr>
        <w:t>banki, instytucje ubezpieczeniowe, instytucje finansowe,</w:t>
      </w:r>
    </w:p>
    <w:p w14:paraId="146274E0" w14:textId="77777777" w:rsidR="00C3683C" w:rsidRPr="003522A9" w:rsidRDefault="00C3683C" w:rsidP="001C4598">
      <w:pPr>
        <w:pStyle w:val="Akapitzlist"/>
        <w:numPr>
          <w:ilvl w:val="1"/>
          <w:numId w:val="132"/>
        </w:numPr>
        <w:jc w:val="both"/>
        <w:rPr>
          <w:color w:val="000000"/>
        </w:rPr>
      </w:pPr>
      <w:r w:rsidRPr="003522A9">
        <w:rPr>
          <w:color w:val="000000"/>
        </w:rPr>
        <w:t>placówki naukowe/badawcze, uczelnie (nauczyciele akademiccy i studenci).</w:t>
      </w:r>
    </w:p>
    <w:p w14:paraId="202A7A29" w14:textId="77777777" w:rsidR="00C3683C" w:rsidRPr="003522A9" w:rsidRDefault="00C3683C" w:rsidP="001C4598">
      <w:pPr>
        <w:pStyle w:val="Akapitzlist"/>
        <w:numPr>
          <w:ilvl w:val="0"/>
          <w:numId w:val="132"/>
        </w:numPr>
        <w:jc w:val="both"/>
        <w:rPr>
          <w:color w:val="000000"/>
        </w:rPr>
      </w:pPr>
      <w:r w:rsidRPr="003522A9">
        <w:rPr>
          <w:color w:val="000000"/>
        </w:rPr>
        <w:t>Dane osobowe:</w:t>
      </w:r>
    </w:p>
    <w:p w14:paraId="189D46FF" w14:textId="77777777" w:rsidR="00C3683C" w:rsidRPr="003522A9" w:rsidRDefault="00C3683C" w:rsidP="001C4598">
      <w:pPr>
        <w:pStyle w:val="Akapitzlist"/>
        <w:numPr>
          <w:ilvl w:val="1"/>
          <w:numId w:val="132"/>
        </w:numPr>
        <w:jc w:val="both"/>
        <w:rPr>
          <w:color w:val="000000"/>
        </w:rPr>
      </w:pPr>
      <w:r w:rsidRPr="003522A9">
        <w:rPr>
          <w:color w:val="000000"/>
        </w:rPr>
        <w:t>konieczność pozyskania danych osobowych wynika z przyjętej metodologii badania, zebrania kompletnych informacji bezpośrednio od respondentów z wykorzystaniem technologii internetowych i informacyjno-telekomunikacyjnych oraz wykorzystania do opracowywania wyników badania danych z systemów administracyjnych Agencji Restrukturyzacji i Modernizacji Rolnictwa, Głównego Inspektoratu Weterynarii.</w:t>
      </w:r>
    </w:p>
    <w:p w14:paraId="64B95EC7" w14:textId="77777777" w:rsidR="00C3683C" w:rsidRDefault="00C3683C" w:rsidP="001C4598">
      <w:pPr>
        <w:spacing w:before="120" w:after="120"/>
        <w:jc w:val="both"/>
        <w:divId w:val="1921063875"/>
        <w:rPr>
          <w:b/>
          <w:bCs/>
          <w:color w:val="000000"/>
        </w:rPr>
      </w:pPr>
      <w:r>
        <w:rPr>
          <w:b/>
          <w:bCs/>
          <w:color w:val="000000"/>
        </w:rPr>
        <w:t>6. Zakres podmiotowy:</w:t>
      </w:r>
    </w:p>
    <w:p w14:paraId="3675F6B3" w14:textId="77777777" w:rsidR="00C3683C" w:rsidRDefault="00C3683C" w:rsidP="001C4598">
      <w:pPr>
        <w:jc w:val="both"/>
        <w:rPr>
          <w:color w:val="000000"/>
        </w:rPr>
      </w:pPr>
      <w:r>
        <w:rPr>
          <w:color w:val="000000"/>
        </w:rPr>
        <w:t>Gospodarstwa rolne osób prawnych i jednostek organizacyjnych niemających osobowości prawnej, zajmujące się chowem, hodowlą i reprodukcją zwierząt gospodarskich, pozyskiwaniem, konfekcjonowaniem, przechowywaniem i dostarczaniem nasienia buhajów; prowadzące działalność związaną z wylęgiem drobiu oraz pakowaniem jaj konsumpcyjnych drobiu.</w:t>
      </w:r>
    </w:p>
    <w:p w14:paraId="6685F4E9" w14:textId="77777777" w:rsidR="00C3683C" w:rsidRDefault="00C3683C" w:rsidP="001C4598">
      <w:pPr>
        <w:jc w:val="both"/>
        <w:rPr>
          <w:color w:val="000000"/>
        </w:rPr>
      </w:pPr>
      <w:r>
        <w:rPr>
          <w:color w:val="000000"/>
        </w:rPr>
        <w:t>Gospodarstwa rolne osób fizycznych, gospodarstwa rolne prowadzące chów bydła, gospodarstwa rolne prowadzące chów owiec, gospodarstwa rolne prowadzące chów drobiu.</w:t>
      </w:r>
    </w:p>
    <w:p w14:paraId="3C117E37" w14:textId="77777777" w:rsidR="00C3683C" w:rsidRDefault="00C3683C" w:rsidP="001C4598">
      <w:pPr>
        <w:jc w:val="both"/>
        <w:rPr>
          <w:color w:val="000000"/>
        </w:rPr>
      </w:pPr>
      <w:r>
        <w:rPr>
          <w:color w:val="000000"/>
        </w:rPr>
        <w:t>Rzeźnie oraz pozostałe podmioty prowadzące działalność związaną z ubojem zwierząt gospodarskich.</w:t>
      </w:r>
    </w:p>
    <w:p w14:paraId="0623C938" w14:textId="77777777" w:rsidR="00C3683C" w:rsidRDefault="00C3683C" w:rsidP="001C4598">
      <w:pPr>
        <w:spacing w:before="120" w:after="120"/>
        <w:jc w:val="both"/>
        <w:divId w:val="404642647"/>
        <w:rPr>
          <w:b/>
          <w:bCs/>
          <w:color w:val="000000"/>
        </w:rPr>
      </w:pPr>
      <w:r>
        <w:rPr>
          <w:b/>
          <w:bCs/>
          <w:color w:val="000000"/>
        </w:rPr>
        <w:t>7. Zakres przedmiotowy:</w:t>
      </w:r>
    </w:p>
    <w:p w14:paraId="25EB1687" w14:textId="77777777" w:rsidR="00C3683C" w:rsidRDefault="00C3683C" w:rsidP="001C4598">
      <w:pPr>
        <w:jc w:val="both"/>
        <w:rPr>
          <w:color w:val="000000"/>
        </w:rPr>
      </w:pPr>
      <w:r>
        <w:rPr>
          <w:color w:val="000000"/>
        </w:rPr>
        <w:t>Pogłowie zwierząt gospodarskich (bez świń). Produkcja żywca wołowego. Produkcja żywca drobiowego. Produkcja żywca baraniego. Produkcja żywca koziego. Ubój zwierząt. Wylęgi drobiu. Produkcja i zagospodarowanie mleka krowiego. Produkcja i zagospodarowanie mleka owczego. Produkcja i zagospodarowanie jaj. Produkcja i zagospodarowanie miodu. Produkcja wełny. Działalność rolnicza w gospodarstwie rolnym. Cechy organizacyjno-prawne.</w:t>
      </w:r>
    </w:p>
    <w:p w14:paraId="46CC00D3" w14:textId="77777777" w:rsidR="00C3683C" w:rsidRDefault="00C3683C" w:rsidP="001C4598">
      <w:pPr>
        <w:spacing w:before="120" w:after="120"/>
        <w:jc w:val="both"/>
        <w:divId w:val="1018122769"/>
        <w:rPr>
          <w:b/>
          <w:bCs/>
          <w:color w:val="000000"/>
        </w:rPr>
      </w:pPr>
      <w:r>
        <w:rPr>
          <w:b/>
          <w:bCs/>
          <w:color w:val="000000"/>
        </w:rPr>
        <w:t>8. Źródła danych:</w:t>
      </w:r>
    </w:p>
    <w:p w14:paraId="1B4878F2" w14:textId="3308D48C" w:rsidR="00C3683C" w:rsidRDefault="00C3683C" w:rsidP="001C4598">
      <w:pPr>
        <w:pStyle w:val="Akapitzlist"/>
        <w:numPr>
          <w:ilvl w:val="0"/>
          <w:numId w:val="389"/>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6548AAB" w14:textId="76FCFA47" w:rsidR="00C3683C" w:rsidRDefault="00C3683C" w:rsidP="001C4598">
      <w:pPr>
        <w:pStyle w:val="Akapitzlist"/>
        <w:numPr>
          <w:ilvl w:val="1"/>
          <w:numId w:val="389"/>
        </w:numPr>
        <w:jc w:val="both"/>
      </w:pPr>
      <w:r w:rsidRPr="003522A9">
        <w:rPr>
          <w:color w:val="000000"/>
        </w:rPr>
        <w:t>R-09U – sprawozdanie o wielkości ubojów zwierząt gospodarskich (</w:t>
      </w:r>
      <w:hyperlink w:anchor="lp.1.128">
        <w:r>
          <w:rPr>
            <w:rStyle w:val="Hipercze"/>
          </w:rPr>
          <w:t>lp. 1.128</w:t>
        </w:r>
      </w:hyperlink>
      <w:r w:rsidRPr="003522A9">
        <w:rPr>
          <w:color w:val="000000"/>
        </w:rPr>
        <w:t>),</w:t>
      </w:r>
    </w:p>
    <w:p w14:paraId="3458A926" w14:textId="77A708DA" w:rsidR="00C3683C" w:rsidRDefault="00C3683C" w:rsidP="001C4598">
      <w:pPr>
        <w:pStyle w:val="Akapitzlist"/>
        <w:numPr>
          <w:ilvl w:val="1"/>
          <w:numId w:val="389"/>
        </w:numPr>
        <w:jc w:val="both"/>
      </w:pPr>
      <w:r w:rsidRPr="003522A9">
        <w:rPr>
          <w:color w:val="000000"/>
        </w:rPr>
        <w:t>R-09W – sprawozdanie o wylęgach drobiu i produkcji jaj konsumpcyjnych (</w:t>
      </w:r>
      <w:hyperlink w:anchor="lp.1.129">
        <w:r>
          <w:rPr>
            <w:rStyle w:val="Hipercze"/>
          </w:rPr>
          <w:t>lp. 1.129</w:t>
        </w:r>
      </w:hyperlink>
      <w:r w:rsidRPr="003522A9">
        <w:rPr>
          <w:color w:val="000000"/>
        </w:rPr>
        <w:t>),</w:t>
      </w:r>
    </w:p>
    <w:p w14:paraId="485DE747" w14:textId="2F9C3B9E" w:rsidR="00C3683C" w:rsidRDefault="00C3683C" w:rsidP="001C4598">
      <w:pPr>
        <w:pStyle w:val="Akapitzlist"/>
        <w:numPr>
          <w:ilvl w:val="1"/>
          <w:numId w:val="389"/>
        </w:numPr>
        <w:jc w:val="both"/>
      </w:pPr>
      <w:r w:rsidRPr="003522A9">
        <w:rPr>
          <w:color w:val="000000"/>
        </w:rPr>
        <w:t>R-ZW-B – badanie pogłowia drobiu oraz produkcji zwierzęcej (</w:t>
      </w:r>
      <w:hyperlink w:anchor="lp.1.137">
        <w:r>
          <w:rPr>
            <w:rStyle w:val="Hipercze"/>
          </w:rPr>
          <w:t>lp. 1.137</w:t>
        </w:r>
      </w:hyperlink>
      <w:r w:rsidRPr="003522A9">
        <w:rPr>
          <w:color w:val="000000"/>
        </w:rPr>
        <w:t>),</w:t>
      </w:r>
    </w:p>
    <w:p w14:paraId="557E6BC7" w14:textId="4E3523A4" w:rsidR="00C3683C" w:rsidRDefault="00C3683C" w:rsidP="001C4598">
      <w:pPr>
        <w:pStyle w:val="Akapitzlist"/>
        <w:numPr>
          <w:ilvl w:val="1"/>
          <w:numId w:val="389"/>
        </w:numPr>
        <w:jc w:val="both"/>
      </w:pPr>
      <w:r w:rsidRPr="003522A9">
        <w:rPr>
          <w:color w:val="000000"/>
        </w:rPr>
        <w:t>R-ZW-B – badanie pogłowia drobiu oraz produkcji zwierzęcej (</w:t>
      </w:r>
      <w:hyperlink w:anchor="lp.1.138">
        <w:r>
          <w:rPr>
            <w:rStyle w:val="Hipercze"/>
          </w:rPr>
          <w:t>lp. 1.138</w:t>
        </w:r>
      </w:hyperlink>
      <w:r w:rsidRPr="003522A9">
        <w:rPr>
          <w:color w:val="000000"/>
        </w:rPr>
        <w:t>).</w:t>
      </w:r>
    </w:p>
    <w:p w14:paraId="6DF99B17" w14:textId="67A52431" w:rsidR="00C3683C" w:rsidRDefault="00C3683C" w:rsidP="001C4598">
      <w:pPr>
        <w:pStyle w:val="Akapitzlist"/>
        <w:numPr>
          <w:ilvl w:val="0"/>
          <w:numId w:val="389"/>
        </w:numPr>
        <w:jc w:val="both"/>
      </w:pPr>
      <w:r w:rsidRPr="003522A9">
        <w:rPr>
          <w:color w:val="000000"/>
        </w:rPr>
        <w:t xml:space="preserve">Zestawy danych Ministerstwa Rolnictwa i Rozwoju Wsi nr </w:t>
      </w:r>
      <w:hyperlink w:anchor="gr.10">
        <w:r>
          <w:rPr>
            <w:rStyle w:val="Hipercze"/>
          </w:rPr>
          <w:t>10</w:t>
        </w:r>
      </w:hyperlink>
      <w:r w:rsidRPr="003522A9">
        <w:rPr>
          <w:color w:val="000000"/>
        </w:rPr>
        <w:t xml:space="preserve"> (opisane w części II. Informacje o przekazywanych danych):</w:t>
      </w:r>
    </w:p>
    <w:p w14:paraId="1BBFAD7B" w14:textId="5F269915" w:rsidR="00C3683C" w:rsidRDefault="00C3683C" w:rsidP="001C4598">
      <w:pPr>
        <w:pStyle w:val="Akapitzlist"/>
        <w:numPr>
          <w:ilvl w:val="1"/>
          <w:numId w:val="389"/>
        </w:numPr>
        <w:jc w:val="both"/>
      </w:pPr>
      <w:r w:rsidRPr="003522A9">
        <w:rPr>
          <w:color w:val="000000"/>
        </w:rPr>
        <w:t>RRW-17 – sprawozdanie o liczbie porcji nasienia buhajów wprowadzonych do obrotu (</w:t>
      </w:r>
      <w:hyperlink w:anchor="lp.10.4">
        <w:r>
          <w:rPr>
            <w:rStyle w:val="Hipercze"/>
          </w:rPr>
          <w:t>lp. 10.4</w:t>
        </w:r>
      </w:hyperlink>
      <w:r w:rsidRPr="003522A9">
        <w:rPr>
          <w:color w:val="000000"/>
        </w:rPr>
        <w:t>).</w:t>
      </w:r>
    </w:p>
    <w:p w14:paraId="236EFF5B" w14:textId="66CB90F2" w:rsidR="00C3683C" w:rsidRDefault="00C3683C" w:rsidP="001C4598">
      <w:pPr>
        <w:pStyle w:val="Akapitzlist"/>
        <w:numPr>
          <w:ilvl w:val="0"/>
          <w:numId w:val="389"/>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74471E52" w14:textId="480A286A" w:rsidR="00C3683C" w:rsidRDefault="00C3683C" w:rsidP="001C4598">
      <w:pPr>
        <w:pStyle w:val="Akapitzlist"/>
        <w:numPr>
          <w:ilvl w:val="1"/>
          <w:numId w:val="389"/>
        </w:numPr>
        <w:jc w:val="both"/>
      </w:pPr>
      <w:r w:rsidRPr="003522A9">
        <w:rPr>
          <w:color w:val="000000"/>
        </w:rPr>
        <w:t>dane dotyczące rejestru uboju zwierząt gospodarskich oznakowanych z gatunku bydło, owce, kozy (</w:t>
      </w:r>
      <w:hyperlink w:anchor="lp.40.2">
        <w:r>
          <w:rPr>
            <w:rStyle w:val="Hipercze"/>
          </w:rPr>
          <w:t>lp. 40.2</w:t>
        </w:r>
      </w:hyperlink>
      <w:r w:rsidRPr="003522A9">
        <w:rPr>
          <w:color w:val="000000"/>
        </w:rPr>
        <w:t>),</w:t>
      </w:r>
    </w:p>
    <w:p w14:paraId="67632EF1" w14:textId="47DEC0B4" w:rsidR="00C3683C" w:rsidRDefault="00C3683C" w:rsidP="001C4598">
      <w:pPr>
        <w:pStyle w:val="Akapitzlist"/>
        <w:numPr>
          <w:ilvl w:val="1"/>
          <w:numId w:val="389"/>
        </w:numPr>
        <w:jc w:val="both"/>
      </w:pPr>
      <w:r w:rsidRPr="003522A9">
        <w:rPr>
          <w:color w:val="000000"/>
        </w:rPr>
        <w:t>dane dotyczące zwierząt gospodarskich oznakowanych z gatunku bydło, owce, kozy, koniowate, wielbłądowate i jeleniowate oraz dane dotyczące posiadacza zwierząt (</w:t>
      </w:r>
      <w:hyperlink w:anchor="lp.40.4">
        <w:r>
          <w:rPr>
            <w:rStyle w:val="Hipercze"/>
          </w:rPr>
          <w:t>lp. 40.4</w:t>
        </w:r>
      </w:hyperlink>
      <w:r w:rsidRPr="003522A9">
        <w:rPr>
          <w:color w:val="000000"/>
        </w:rPr>
        <w:t>),</w:t>
      </w:r>
    </w:p>
    <w:p w14:paraId="630CB6D4" w14:textId="1D7A88ED" w:rsidR="00C3683C" w:rsidRDefault="00C3683C" w:rsidP="001C4598">
      <w:pPr>
        <w:pStyle w:val="Akapitzlist"/>
        <w:numPr>
          <w:ilvl w:val="1"/>
          <w:numId w:val="389"/>
        </w:numPr>
        <w:jc w:val="both"/>
      </w:pPr>
      <w:r w:rsidRPr="003522A9">
        <w:rPr>
          <w:color w:val="000000"/>
        </w:rPr>
        <w:t>dane dotyczące zwierząt gospodarskich oznakowanych z gatunku bydło, owce, kozy, koniowate, wielbłądowate i jeleniowate, produkcji zwierzęcej oraz dane dotyczące posiadacza zwierząt (</w:t>
      </w:r>
      <w:hyperlink w:anchor="lp.40.6">
        <w:r>
          <w:rPr>
            <w:rStyle w:val="Hipercze"/>
          </w:rPr>
          <w:t>lp. 40.6</w:t>
        </w:r>
      </w:hyperlink>
      <w:r w:rsidRPr="003522A9">
        <w:rPr>
          <w:color w:val="000000"/>
        </w:rPr>
        <w:t>),</w:t>
      </w:r>
    </w:p>
    <w:p w14:paraId="79CED6B4" w14:textId="56E29BDB" w:rsidR="00C3683C" w:rsidRDefault="00C3683C" w:rsidP="001C4598">
      <w:pPr>
        <w:pStyle w:val="Akapitzlist"/>
        <w:numPr>
          <w:ilvl w:val="1"/>
          <w:numId w:val="389"/>
        </w:numPr>
        <w:jc w:val="both"/>
      </w:pPr>
      <w:r w:rsidRPr="003522A9">
        <w:rPr>
          <w:color w:val="000000"/>
        </w:rPr>
        <w:t>dane dotyczące zwierząt gospodarskich oznakowanych z gatunku drób oraz dane dotyczące posiadacza zwierząt (</w:t>
      </w:r>
      <w:hyperlink w:anchor="lp.40.8">
        <w:r>
          <w:rPr>
            <w:rStyle w:val="Hipercze"/>
          </w:rPr>
          <w:t>lp. 40.8</w:t>
        </w:r>
      </w:hyperlink>
      <w:r w:rsidRPr="003522A9">
        <w:rPr>
          <w:color w:val="000000"/>
        </w:rPr>
        <w:t>),</w:t>
      </w:r>
    </w:p>
    <w:p w14:paraId="0F0FA29E" w14:textId="533BB4EB" w:rsidR="00C3683C" w:rsidRDefault="00C3683C" w:rsidP="001C4598">
      <w:pPr>
        <w:pStyle w:val="Akapitzlist"/>
        <w:numPr>
          <w:ilvl w:val="1"/>
          <w:numId w:val="389"/>
        </w:numPr>
        <w:jc w:val="both"/>
      </w:pPr>
      <w:r w:rsidRPr="003522A9">
        <w:rPr>
          <w:color w:val="000000"/>
        </w:rPr>
        <w:t>dane dotyczące zwierząt gospodarskich oznakowanych z gatunku drób i produkcji drobiarskiej oraz dane dotyczące posiadacza zwierząt (</w:t>
      </w:r>
      <w:hyperlink w:anchor="lp.40.9">
        <w:r>
          <w:rPr>
            <w:rStyle w:val="Hipercze"/>
          </w:rPr>
          <w:t>lp. 40.9</w:t>
        </w:r>
      </w:hyperlink>
      <w:r w:rsidRPr="003522A9">
        <w:rPr>
          <w:color w:val="000000"/>
        </w:rPr>
        <w:t>).</w:t>
      </w:r>
    </w:p>
    <w:p w14:paraId="65DE382D" w14:textId="34988133" w:rsidR="00C3683C" w:rsidRDefault="00C3683C" w:rsidP="001C4598">
      <w:pPr>
        <w:pStyle w:val="Akapitzlist"/>
        <w:numPr>
          <w:ilvl w:val="0"/>
          <w:numId w:val="389"/>
        </w:numPr>
        <w:jc w:val="both"/>
      </w:pPr>
      <w:r w:rsidRPr="003522A9">
        <w:rPr>
          <w:color w:val="000000"/>
        </w:rPr>
        <w:t xml:space="preserve">Zestawy danych z systemów informacyjnych Głównego Inspektoratu Weterynarii nr </w:t>
      </w:r>
      <w:hyperlink w:anchor="gr.60">
        <w:r>
          <w:rPr>
            <w:rStyle w:val="Hipercze"/>
          </w:rPr>
          <w:t>60</w:t>
        </w:r>
      </w:hyperlink>
      <w:r w:rsidRPr="003522A9">
        <w:rPr>
          <w:color w:val="000000"/>
        </w:rPr>
        <w:t xml:space="preserve"> (opisane w części II. Informacje o przekazywanych danych):</w:t>
      </w:r>
    </w:p>
    <w:p w14:paraId="191DF9B5" w14:textId="2BEDD619" w:rsidR="00C3683C" w:rsidRDefault="00C3683C" w:rsidP="001C4598">
      <w:pPr>
        <w:pStyle w:val="Akapitzlist"/>
        <w:numPr>
          <w:ilvl w:val="1"/>
          <w:numId w:val="389"/>
        </w:numPr>
        <w:jc w:val="both"/>
      </w:pPr>
      <w:r w:rsidRPr="003522A9">
        <w:rPr>
          <w:color w:val="000000"/>
        </w:rPr>
        <w:t>dane dotyczące kontroli i powiadamiania o przemieszczeniach zwierząt żywych i produktów pochodzenia zwierzęcego przez terytorium państw członkowskich Unii Europejskiej (</w:t>
      </w:r>
      <w:hyperlink w:anchor="lp.60.1">
        <w:r>
          <w:rPr>
            <w:rStyle w:val="Hipercze"/>
          </w:rPr>
          <w:t>lp. 60.1</w:t>
        </w:r>
      </w:hyperlink>
      <w:r w:rsidRPr="003522A9">
        <w:rPr>
          <w:color w:val="000000"/>
        </w:rPr>
        <w:t>),</w:t>
      </w:r>
    </w:p>
    <w:p w14:paraId="2E0142B0" w14:textId="07F8733C" w:rsidR="00C3683C" w:rsidRDefault="00C3683C" w:rsidP="001C4598">
      <w:pPr>
        <w:pStyle w:val="Akapitzlist"/>
        <w:numPr>
          <w:ilvl w:val="1"/>
          <w:numId w:val="389"/>
        </w:numPr>
        <w:jc w:val="both"/>
      </w:pPr>
      <w:r w:rsidRPr="003522A9">
        <w:rPr>
          <w:color w:val="000000"/>
        </w:rPr>
        <w:t>dane dotyczące ferm jaj konsumpcyjnych (</w:t>
      </w:r>
      <w:hyperlink w:anchor="lp.60.2">
        <w:r>
          <w:rPr>
            <w:rStyle w:val="Hipercze"/>
          </w:rPr>
          <w:t>lp. 60.2</w:t>
        </w:r>
      </w:hyperlink>
      <w:r w:rsidRPr="003522A9">
        <w:rPr>
          <w:color w:val="000000"/>
        </w:rPr>
        <w:t>),</w:t>
      </w:r>
    </w:p>
    <w:p w14:paraId="01681AAE" w14:textId="43596C1C" w:rsidR="00C3683C" w:rsidRDefault="00C3683C" w:rsidP="001C4598">
      <w:pPr>
        <w:pStyle w:val="Akapitzlist"/>
        <w:numPr>
          <w:ilvl w:val="1"/>
          <w:numId w:val="389"/>
        </w:numPr>
        <w:jc w:val="both"/>
      </w:pPr>
      <w:r w:rsidRPr="003522A9">
        <w:rPr>
          <w:color w:val="000000"/>
        </w:rPr>
        <w:t>dane dotyczące ferm jaj konsumpcyjnych (</w:t>
      </w:r>
      <w:hyperlink w:anchor="lp.60.3">
        <w:r>
          <w:rPr>
            <w:rStyle w:val="Hipercze"/>
          </w:rPr>
          <w:t>lp. 60.3</w:t>
        </w:r>
      </w:hyperlink>
      <w:r w:rsidRPr="003522A9">
        <w:rPr>
          <w:color w:val="000000"/>
        </w:rPr>
        <w:t>),</w:t>
      </w:r>
    </w:p>
    <w:p w14:paraId="11D4364B" w14:textId="64966C81" w:rsidR="00C3683C" w:rsidRDefault="00C3683C" w:rsidP="001C4598">
      <w:pPr>
        <w:pStyle w:val="Akapitzlist"/>
        <w:numPr>
          <w:ilvl w:val="1"/>
          <w:numId w:val="389"/>
        </w:numPr>
        <w:jc w:val="both"/>
      </w:pPr>
      <w:r w:rsidRPr="003522A9">
        <w:rPr>
          <w:color w:val="000000"/>
        </w:rPr>
        <w:t>dane dotyczące zakładów produkcji drobiu, ferm reprodukcyjnych, ferm odchowu drobiu, zakładów wylęgu drobiu (</w:t>
      </w:r>
      <w:hyperlink w:anchor="lp.60.4">
        <w:r>
          <w:rPr>
            <w:rStyle w:val="Hipercze"/>
          </w:rPr>
          <w:t>lp. 60.4</w:t>
        </w:r>
      </w:hyperlink>
      <w:r w:rsidRPr="003522A9">
        <w:rPr>
          <w:color w:val="000000"/>
        </w:rPr>
        <w:t>),</w:t>
      </w:r>
    </w:p>
    <w:p w14:paraId="15338DC0" w14:textId="0E35AC9F" w:rsidR="00C3683C" w:rsidRDefault="00C3683C" w:rsidP="001C4598">
      <w:pPr>
        <w:pStyle w:val="Akapitzlist"/>
        <w:numPr>
          <w:ilvl w:val="1"/>
          <w:numId w:val="389"/>
        </w:numPr>
        <w:jc w:val="both"/>
      </w:pPr>
      <w:r w:rsidRPr="003522A9">
        <w:rPr>
          <w:color w:val="000000"/>
        </w:rPr>
        <w:t>dane dotyczące zakładów zatwierdzonych, zakładów pakowania jaj, produkcji jaj płynnych, przetwórstwa (</w:t>
      </w:r>
      <w:hyperlink w:anchor="lp.60.5">
        <w:r>
          <w:rPr>
            <w:rStyle w:val="Hipercze"/>
          </w:rPr>
          <w:t>lp. 60.5</w:t>
        </w:r>
      </w:hyperlink>
      <w:r w:rsidRPr="003522A9">
        <w:rPr>
          <w:color w:val="000000"/>
        </w:rPr>
        <w:t>).</w:t>
      </w:r>
    </w:p>
    <w:p w14:paraId="75D1CE0F" w14:textId="77777777" w:rsidR="00C3683C" w:rsidRDefault="00C3683C" w:rsidP="001C4598">
      <w:pPr>
        <w:pStyle w:val="Akapitzlist"/>
        <w:numPr>
          <w:ilvl w:val="0"/>
          <w:numId w:val="389"/>
        </w:numPr>
        <w:jc w:val="both"/>
      </w:pPr>
      <w:r w:rsidRPr="003522A9">
        <w:rPr>
          <w:color w:val="000000"/>
        </w:rPr>
        <w:t>Wyniki innych badań:</w:t>
      </w:r>
    </w:p>
    <w:p w14:paraId="0CDB0CB3" w14:textId="77777777" w:rsidR="00C3683C" w:rsidRDefault="00C3683C" w:rsidP="001C4598">
      <w:pPr>
        <w:pStyle w:val="Akapitzlist"/>
        <w:numPr>
          <w:ilvl w:val="1"/>
          <w:numId w:val="389"/>
        </w:numPr>
        <w:jc w:val="both"/>
      </w:pPr>
      <w:r w:rsidRPr="003522A9">
        <w:rPr>
          <w:color w:val="000000"/>
        </w:rPr>
        <w:t>1.45.03 Użytkowanie gruntów.</w:t>
      </w:r>
    </w:p>
    <w:p w14:paraId="4A82F8D5" w14:textId="77777777" w:rsidR="00C3683C" w:rsidRDefault="00C3683C" w:rsidP="001C4598">
      <w:pPr>
        <w:spacing w:before="120" w:after="120"/>
        <w:jc w:val="both"/>
        <w:divId w:val="1972442333"/>
        <w:rPr>
          <w:b/>
          <w:bCs/>
          <w:color w:val="000000"/>
        </w:rPr>
      </w:pPr>
      <w:r>
        <w:rPr>
          <w:b/>
          <w:bCs/>
          <w:color w:val="000000"/>
        </w:rPr>
        <w:t>9. Rodzaje wynikowych informacji statystycznych:</w:t>
      </w:r>
    </w:p>
    <w:p w14:paraId="1D90DA00" w14:textId="77777777" w:rsidR="00C3683C" w:rsidRDefault="00C3683C" w:rsidP="001C4598">
      <w:pPr>
        <w:pStyle w:val="Akapitzlist"/>
        <w:numPr>
          <w:ilvl w:val="0"/>
          <w:numId w:val="646"/>
        </w:numPr>
        <w:jc w:val="both"/>
      </w:pPr>
      <w:r w:rsidRPr="00A6609E">
        <w:rPr>
          <w:color w:val="000000"/>
        </w:rPr>
        <w:t>Pogłowie zwierząt gospodarskich (poza świniami), produkcja zwierzęca (żywca, mięsa, mleka, jaj, wełny, miodu), urodzenia i padnięcia bydła, w przekrojach: kraj, województwa, NUTS 2.</w:t>
      </w:r>
    </w:p>
    <w:p w14:paraId="5907E493" w14:textId="77777777" w:rsidR="00C3683C" w:rsidRDefault="00C3683C" w:rsidP="001C4598">
      <w:pPr>
        <w:pStyle w:val="Akapitzlist"/>
        <w:numPr>
          <w:ilvl w:val="0"/>
          <w:numId w:val="646"/>
        </w:numPr>
        <w:jc w:val="both"/>
      </w:pPr>
      <w:r w:rsidRPr="00A6609E">
        <w:rPr>
          <w:color w:val="000000"/>
        </w:rPr>
        <w:t>Liczba nałożonych jaj wylęgowych według gatunków drobiu, kierunku wykorzystania piskląt i typu użytkowego, liczba wylężonych piskląt według gatunków drobiu, kierunku wykorzystania i typu użytkowego, w przekrojach: kraj.</w:t>
      </w:r>
    </w:p>
    <w:p w14:paraId="1ED8CC8C" w14:textId="77777777" w:rsidR="00C3683C" w:rsidRDefault="00C3683C" w:rsidP="001C4598">
      <w:pPr>
        <w:pStyle w:val="Akapitzlist"/>
        <w:numPr>
          <w:ilvl w:val="0"/>
          <w:numId w:val="646"/>
        </w:numPr>
        <w:jc w:val="both"/>
      </w:pPr>
      <w:r w:rsidRPr="00A6609E">
        <w:rPr>
          <w:color w:val="000000"/>
        </w:rPr>
        <w:t>Produkcja jaj konsumpcyjnych drobiu, w przekrojach: kraj.</w:t>
      </w:r>
    </w:p>
    <w:p w14:paraId="7E2BD4F9" w14:textId="77777777" w:rsidR="00C3683C" w:rsidRDefault="00C3683C" w:rsidP="001C4598">
      <w:pPr>
        <w:pStyle w:val="Akapitzlist"/>
        <w:numPr>
          <w:ilvl w:val="0"/>
          <w:numId w:val="646"/>
        </w:numPr>
        <w:jc w:val="both"/>
      </w:pPr>
      <w:r w:rsidRPr="00A6609E">
        <w:rPr>
          <w:color w:val="000000"/>
        </w:rPr>
        <w:t>Liczba ubitych zwierząt w rzeźniach przemysłowych i lokalnych (bydła, owiec, kóz, koni, drobiu, królików – sztuki, waga żywa), w przekrojach: kraj.</w:t>
      </w:r>
    </w:p>
    <w:p w14:paraId="7296448C" w14:textId="77777777" w:rsidR="00C3683C" w:rsidRDefault="00C3683C" w:rsidP="001C4598">
      <w:pPr>
        <w:pStyle w:val="Akapitzlist"/>
        <w:numPr>
          <w:ilvl w:val="0"/>
          <w:numId w:val="646"/>
        </w:numPr>
        <w:jc w:val="both"/>
      </w:pPr>
      <w:r w:rsidRPr="00A6609E">
        <w:rPr>
          <w:color w:val="000000"/>
        </w:rPr>
        <w:t>Ubój rytualny zwierząt – liczba ubitych zwierząt w rzeźniach przemysłowych i lokalnych (bydła, drobiu – sztuki, waga żywa), w przekrojach: kraj.</w:t>
      </w:r>
    </w:p>
    <w:p w14:paraId="09D0A4E0" w14:textId="77777777" w:rsidR="00C3683C" w:rsidRDefault="00C3683C" w:rsidP="001C4598">
      <w:pPr>
        <w:spacing w:before="120" w:after="120"/>
        <w:jc w:val="both"/>
        <w:divId w:val="1772311128"/>
        <w:rPr>
          <w:b/>
          <w:bCs/>
          <w:color w:val="000000"/>
        </w:rPr>
      </w:pPr>
      <w:r>
        <w:rPr>
          <w:b/>
          <w:bCs/>
          <w:color w:val="000000"/>
        </w:rPr>
        <w:t>10. Formy i terminy udostępnienia wynikowych informacji statystycznych:</w:t>
      </w:r>
    </w:p>
    <w:p w14:paraId="2451DC26" w14:textId="77777777" w:rsidR="00C3683C" w:rsidRPr="00274CDA" w:rsidRDefault="00C3683C" w:rsidP="001C4598">
      <w:pPr>
        <w:pStyle w:val="Akapitzlist"/>
        <w:numPr>
          <w:ilvl w:val="0"/>
          <w:numId w:val="903"/>
        </w:numPr>
        <w:jc w:val="both"/>
        <w:rPr>
          <w:color w:val="000000"/>
        </w:rPr>
      </w:pPr>
      <w:r w:rsidRPr="00274CDA">
        <w:rPr>
          <w:color w:val="000000"/>
        </w:rPr>
        <w:t>Publikacje GUS:</w:t>
      </w:r>
    </w:p>
    <w:p w14:paraId="73776F2D" w14:textId="77777777" w:rsidR="00C3683C" w:rsidRPr="00274CDA" w:rsidRDefault="00C3683C" w:rsidP="001C4598">
      <w:pPr>
        <w:pStyle w:val="Akapitzlist"/>
        <w:numPr>
          <w:ilvl w:val="1"/>
          <w:numId w:val="903"/>
        </w:numPr>
        <w:jc w:val="both"/>
        <w:rPr>
          <w:color w:val="000000"/>
        </w:rPr>
      </w:pPr>
      <w:r w:rsidRPr="00274CDA">
        <w:rPr>
          <w:color w:val="000000"/>
        </w:rPr>
        <w:t>„Fizyczne rozmiary produkcji zwierzęcej w 2025 r.” (wrzesień 2026),</w:t>
      </w:r>
    </w:p>
    <w:p w14:paraId="47F0F53A" w14:textId="77777777" w:rsidR="00C3683C" w:rsidRPr="00274CDA" w:rsidRDefault="00C3683C" w:rsidP="001C4598">
      <w:pPr>
        <w:pStyle w:val="Akapitzlist"/>
        <w:numPr>
          <w:ilvl w:val="1"/>
          <w:numId w:val="903"/>
        </w:numPr>
        <w:jc w:val="both"/>
        <w:rPr>
          <w:color w:val="000000"/>
        </w:rPr>
      </w:pPr>
      <w:r w:rsidRPr="00274CDA">
        <w:rPr>
          <w:color w:val="000000"/>
        </w:rPr>
        <w:t>„Zwierzęta gospodarskie w 2025 r.” (lipiec 2026),</w:t>
      </w:r>
    </w:p>
    <w:p w14:paraId="01FC90DC" w14:textId="77777777" w:rsidR="00C3683C" w:rsidRPr="00274CDA" w:rsidRDefault="00C3683C" w:rsidP="001C4598">
      <w:pPr>
        <w:pStyle w:val="Akapitzlist"/>
        <w:numPr>
          <w:ilvl w:val="1"/>
          <w:numId w:val="903"/>
        </w:numPr>
        <w:jc w:val="both"/>
        <w:rPr>
          <w:color w:val="000000"/>
        </w:rPr>
      </w:pPr>
      <w:r w:rsidRPr="00274CDA">
        <w:rPr>
          <w:color w:val="000000"/>
        </w:rPr>
        <w:t>„Rolnictwo w 2025 r.” (grudzień 2026),</w:t>
      </w:r>
    </w:p>
    <w:p w14:paraId="514DF2C8" w14:textId="77777777" w:rsidR="00C3683C" w:rsidRPr="00274CDA" w:rsidRDefault="00C3683C" w:rsidP="001C4598">
      <w:pPr>
        <w:pStyle w:val="Akapitzlist"/>
        <w:numPr>
          <w:ilvl w:val="1"/>
          <w:numId w:val="903"/>
        </w:numPr>
        <w:jc w:val="both"/>
        <w:rPr>
          <w:color w:val="000000"/>
        </w:rPr>
      </w:pPr>
      <w:r w:rsidRPr="00274CDA">
        <w:rPr>
          <w:color w:val="000000"/>
        </w:rPr>
        <w:t>„Rocznik Statystyczny Rolnictwa 2026” (grudzień 2026).</w:t>
      </w:r>
    </w:p>
    <w:p w14:paraId="3667B89A" w14:textId="77777777" w:rsidR="00C3683C" w:rsidRPr="00274CDA" w:rsidRDefault="00C3683C" w:rsidP="001C4598">
      <w:pPr>
        <w:pStyle w:val="Akapitzlist"/>
        <w:numPr>
          <w:ilvl w:val="0"/>
          <w:numId w:val="903"/>
        </w:numPr>
        <w:jc w:val="both"/>
        <w:rPr>
          <w:color w:val="000000"/>
        </w:rPr>
      </w:pPr>
      <w:r w:rsidRPr="00274CDA">
        <w:rPr>
          <w:color w:val="000000"/>
        </w:rPr>
        <w:t>Informacje sygnalne:</w:t>
      </w:r>
    </w:p>
    <w:p w14:paraId="4421C389" w14:textId="77777777" w:rsidR="00C3683C" w:rsidRPr="00274CDA" w:rsidRDefault="00C3683C" w:rsidP="001C4598">
      <w:pPr>
        <w:pStyle w:val="Akapitzlist"/>
        <w:numPr>
          <w:ilvl w:val="1"/>
          <w:numId w:val="903"/>
        </w:numPr>
        <w:jc w:val="both"/>
        <w:rPr>
          <w:color w:val="000000"/>
        </w:rPr>
      </w:pPr>
      <w:r w:rsidRPr="00274CDA">
        <w:rPr>
          <w:color w:val="000000"/>
        </w:rPr>
        <w:t>„Pogłowie bydła według stanu w czerwcu 2025 r.” (wrzesień 2025),</w:t>
      </w:r>
    </w:p>
    <w:p w14:paraId="5E574592" w14:textId="77777777" w:rsidR="00C3683C" w:rsidRPr="00274CDA" w:rsidRDefault="00C3683C" w:rsidP="001C4598">
      <w:pPr>
        <w:pStyle w:val="Akapitzlist"/>
        <w:numPr>
          <w:ilvl w:val="1"/>
          <w:numId w:val="903"/>
        </w:numPr>
        <w:jc w:val="both"/>
        <w:rPr>
          <w:color w:val="000000"/>
        </w:rPr>
      </w:pPr>
      <w:r w:rsidRPr="00274CDA">
        <w:rPr>
          <w:color w:val="000000"/>
        </w:rPr>
        <w:t>„Pogłowie bydła według stanu w grudniu 2025 r.” (styczeń 2026).</w:t>
      </w:r>
    </w:p>
    <w:p w14:paraId="5514D3F8" w14:textId="77777777" w:rsidR="00C3683C" w:rsidRPr="00274CDA" w:rsidRDefault="00C3683C" w:rsidP="001C4598">
      <w:pPr>
        <w:pStyle w:val="Akapitzlist"/>
        <w:numPr>
          <w:ilvl w:val="0"/>
          <w:numId w:val="903"/>
        </w:numPr>
        <w:jc w:val="both"/>
        <w:rPr>
          <w:color w:val="000000"/>
        </w:rPr>
      </w:pPr>
      <w:r w:rsidRPr="00274CDA">
        <w:rPr>
          <w:color w:val="000000"/>
        </w:rPr>
        <w:t>Internetowe bazy danych:</w:t>
      </w:r>
    </w:p>
    <w:p w14:paraId="1B14BA72" w14:textId="77777777" w:rsidR="00C3683C" w:rsidRPr="00274CDA" w:rsidRDefault="00C3683C" w:rsidP="001C4598">
      <w:pPr>
        <w:pStyle w:val="Akapitzlist"/>
        <w:numPr>
          <w:ilvl w:val="1"/>
          <w:numId w:val="903"/>
        </w:numPr>
        <w:jc w:val="both"/>
        <w:rPr>
          <w:color w:val="000000"/>
        </w:rPr>
      </w:pPr>
      <w:r w:rsidRPr="00274CDA">
        <w:rPr>
          <w:color w:val="000000"/>
        </w:rPr>
        <w:t>Bank Danych Lokalnych – Rolnictwo – Pogłowie zwierząt – stan w czerwcu (listopad 2025),</w:t>
      </w:r>
    </w:p>
    <w:p w14:paraId="054169BB" w14:textId="77777777" w:rsidR="00C3683C" w:rsidRPr="00274CDA" w:rsidRDefault="00C3683C" w:rsidP="001C4598">
      <w:pPr>
        <w:pStyle w:val="Akapitzlist"/>
        <w:numPr>
          <w:ilvl w:val="1"/>
          <w:numId w:val="903"/>
        </w:numPr>
        <w:jc w:val="both"/>
        <w:rPr>
          <w:color w:val="000000"/>
        </w:rPr>
      </w:pPr>
      <w:r w:rsidRPr="00274CDA">
        <w:rPr>
          <w:color w:val="000000"/>
        </w:rPr>
        <w:t>Bank Danych Lokalnych – Rolnictwo – Pogłowie zwierząt – stan w grudniu (maj 2026),</w:t>
      </w:r>
    </w:p>
    <w:p w14:paraId="3981D4E5" w14:textId="77777777" w:rsidR="00C3683C" w:rsidRPr="00274CDA" w:rsidRDefault="00C3683C" w:rsidP="001C4598">
      <w:pPr>
        <w:pStyle w:val="Akapitzlist"/>
        <w:numPr>
          <w:ilvl w:val="1"/>
          <w:numId w:val="903"/>
        </w:numPr>
        <w:jc w:val="both"/>
        <w:rPr>
          <w:color w:val="000000"/>
        </w:rPr>
      </w:pPr>
      <w:r w:rsidRPr="00274CDA">
        <w:rPr>
          <w:color w:val="000000"/>
        </w:rPr>
        <w:t>Bank Danych Lokalnych – Rolnictwo – Produkcja zwierzęca (październik 2026),</w:t>
      </w:r>
    </w:p>
    <w:p w14:paraId="44D1243E" w14:textId="77777777" w:rsidR="00C3683C" w:rsidRPr="00274CDA" w:rsidRDefault="00C3683C" w:rsidP="001C4598">
      <w:pPr>
        <w:pStyle w:val="Akapitzlist"/>
        <w:numPr>
          <w:ilvl w:val="1"/>
          <w:numId w:val="903"/>
        </w:numPr>
        <w:jc w:val="both"/>
        <w:rPr>
          <w:color w:val="000000"/>
        </w:rPr>
      </w:pPr>
      <w:r w:rsidRPr="00274CDA">
        <w:rPr>
          <w:color w:val="000000"/>
        </w:rPr>
        <w:t>Dziedzinowa Baza Wiedzy – Gospodarka – Rolnictwo – Produkcja zwierzęca (październik 2025, maj 2026).</w:t>
      </w:r>
    </w:p>
    <w:p w14:paraId="26682A34" w14:textId="77777777" w:rsidR="006B1864" w:rsidRDefault="00C3683C" w:rsidP="001C4598">
      <w:pPr>
        <w:jc w:val="both"/>
        <w:rPr>
          <w:vanish/>
        </w:rPr>
      </w:pPr>
      <w:r>
        <w:br w:type="page"/>
      </w:r>
    </w:p>
    <w:p w14:paraId="0527D1E7"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63AC498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42" w:name="_Toc176176729"/>
      <w:bookmarkStart w:id="443" w:name="_Toc17618301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44" w:name="badanie.1.45.10"/>
      <w:bookmarkEnd w:id="444"/>
      <w:r w:rsidRPr="00C3683C">
        <w:rPr>
          <w:rFonts w:ascii="Times New Roman" w:hAnsi="Times New Roman" w:cs="Times New Roman"/>
          <w:b/>
          <w:color w:val="000000"/>
          <w:sz w:val="20"/>
        </w:rPr>
        <w:t>1.45.10 (133)</w:t>
      </w:r>
      <w:bookmarkEnd w:id="442"/>
      <w:bookmarkEnd w:id="443"/>
    </w:p>
    <w:p w14:paraId="638EC718"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Pogłowie i produkcja świń</w:t>
      </w:r>
    </w:p>
    <w:p w14:paraId="7778BCE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DF309C8"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rolnictwa</w:t>
      </w:r>
    </w:p>
    <w:p w14:paraId="1FCB3C36" w14:textId="77777777" w:rsidR="00C3683C" w:rsidRDefault="00C3683C" w:rsidP="001C4598">
      <w:pPr>
        <w:spacing w:before="120" w:after="120"/>
        <w:jc w:val="both"/>
        <w:divId w:val="442116702"/>
        <w:rPr>
          <w:b/>
          <w:bCs/>
          <w:color w:val="000000"/>
        </w:rPr>
      </w:pPr>
      <w:r>
        <w:rPr>
          <w:b/>
          <w:bCs/>
          <w:color w:val="000000"/>
        </w:rPr>
        <w:t>5. Cel badania:</w:t>
      </w:r>
    </w:p>
    <w:p w14:paraId="52D1B583" w14:textId="77777777" w:rsidR="00C3683C" w:rsidRPr="003522A9" w:rsidRDefault="00C3683C" w:rsidP="001C4598">
      <w:pPr>
        <w:pStyle w:val="Akapitzlist"/>
        <w:numPr>
          <w:ilvl w:val="0"/>
          <w:numId w:val="133"/>
        </w:numPr>
        <w:jc w:val="both"/>
        <w:rPr>
          <w:color w:val="000000"/>
        </w:rPr>
      </w:pPr>
      <w:r w:rsidRPr="003522A9">
        <w:rPr>
          <w:color w:val="000000"/>
        </w:rPr>
        <w:t>Celem badania jest dostarczenie informacji o stanie pogłowia świń według grup wagowo-użytkowych, sporządzania uproszczonego bilansu obrotu stada oraz oszacowania fizycznych rozmiarów produkcji żywca i mięsa wieprzowego.</w:t>
      </w:r>
    </w:p>
    <w:p w14:paraId="522D50E2" w14:textId="77777777" w:rsidR="00C3683C" w:rsidRPr="003522A9" w:rsidRDefault="00C3683C" w:rsidP="001C4598">
      <w:pPr>
        <w:pStyle w:val="Akapitzlist"/>
        <w:numPr>
          <w:ilvl w:val="0"/>
          <w:numId w:val="133"/>
        </w:numPr>
        <w:jc w:val="both"/>
        <w:rPr>
          <w:color w:val="000000"/>
        </w:rPr>
      </w:pPr>
      <w:r w:rsidRPr="003522A9">
        <w:rPr>
          <w:color w:val="000000"/>
        </w:rPr>
        <w:t>Akty prawa międzynarodowego, z których wynika obowiązek realizacji badania:</w:t>
      </w:r>
    </w:p>
    <w:p w14:paraId="2F84D654" w14:textId="77777777" w:rsidR="00C3683C" w:rsidRPr="003522A9" w:rsidRDefault="00C3683C" w:rsidP="001C4598">
      <w:pPr>
        <w:pStyle w:val="Akapitzlist"/>
        <w:numPr>
          <w:ilvl w:val="1"/>
          <w:numId w:val="133"/>
        </w:numPr>
        <w:jc w:val="both"/>
        <w:rPr>
          <w:color w:val="000000"/>
        </w:rPr>
      </w:pPr>
      <w:r w:rsidRPr="003522A9">
        <w:rPr>
          <w:color w:val="000000"/>
        </w:rPr>
        <w:t>rozporządzenie Parlamentu Europejskiego i Rady (WE) nr 1165/2008 z dnia 19 listopada 2008 r. w sprawie statystyk dotyczących zwierząt gospodarskich i mięsa i uchylające dyrektywy Rady 93/23/EWG, 93/24/EWG oraz 93/25/EWG.</w:t>
      </w:r>
    </w:p>
    <w:p w14:paraId="161F2165" w14:textId="77777777" w:rsidR="00C3683C" w:rsidRPr="003522A9" w:rsidRDefault="00C3683C" w:rsidP="001C4598">
      <w:pPr>
        <w:pStyle w:val="Akapitzlist"/>
        <w:numPr>
          <w:ilvl w:val="0"/>
          <w:numId w:val="133"/>
        </w:numPr>
        <w:jc w:val="both"/>
        <w:rPr>
          <w:color w:val="000000"/>
        </w:rPr>
      </w:pPr>
      <w:r w:rsidRPr="003522A9">
        <w:rPr>
          <w:color w:val="000000"/>
        </w:rPr>
        <w:t>Użytkownicy, których potrzeby uwzględnia badanie:</w:t>
      </w:r>
    </w:p>
    <w:p w14:paraId="4350E11B" w14:textId="77777777" w:rsidR="00C3683C" w:rsidRPr="003522A9" w:rsidRDefault="00C3683C" w:rsidP="001C4598">
      <w:pPr>
        <w:pStyle w:val="Akapitzlist"/>
        <w:numPr>
          <w:ilvl w:val="1"/>
          <w:numId w:val="133"/>
        </w:numPr>
        <w:jc w:val="both"/>
        <w:rPr>
          <w:color w:val="000000"/>
        </w:rPr>
      </w:pPr>
      <w:r w:rsidRPr="003522A9">
        <w:rPr>
          <w:color w:val="000000"/>
        </w:rPr>
        <w:t>administracja rządowa,</w:t>
      </w:r>
    </w:p>
    <w:p w14:paraId="10D8923E" w14:textId="77777777" w:rsidR="00C3683C" w:rsidRPr="003522A9" w:rsidRDefault="00C3683C" w:rsidP="001C4598">
      <w:pPr>
        <w:pStyle w:val="Akapitzlist"/>
        <w:numPr>
          <w:ilvl w:val="1"/>
          <w:numId w:val="133"/>
        </w:numPr>
        <w:jc w:val="both"/>
        <w:rPr>
          <w:color w:val="000000"/>
        </w:rPr>
      </w:pPr>
      <w:r w:rsidRPr="003522A9">
        <w:rPr>
          <w:color w:val="000000"/>
        </w:rPr>
        <w:t>organizacje międzynarodowe,</w:t>
      </w:r>
    </w:p>
    <w:p w14:paraId="5F6F084C" w14:textId="77777777" w:rsidR="00C3683C" w:rsidRPr="003522A9" w:rsidRDefault="00C3683C" w:rsidP="001C4598">
      <w:pPr>
        <w:pStyle w:val="Akapitzlist"/>
        <w:numPr>
          <w:ilvl w:val="1"/>
          <w:numId w:val="133"/>
        </w:numPr>
        <w:jc w:val="both"/>
        <w:rPr>
          <w:color w:val="000000"/>
        </w:rPr>
      </w:pPr>
      <w:r w:rsidRPr="003522A9">
        <w:rPr>
          <w:color w:val="000000"/>
        </w:rPr>
        <w:t>Eurostat i inne zagraniczne instytucje statystyczne,</w:t>
      </w:r>
    </w:p>
    <w:p w14:paraId="419E3928" w14:textId="77777777" w:rsidR="00C3683C" w:rsidRPr="003522A9" w:rsidRDefault="00C3683C" w:rsidP="001C4598">
      <w:pPr>
        <w:pStyle w:val="Akapitzlist"/>
        <w:numPr>
          <w:ilvl w:val="1"/>
          <w:numId w:val="133"/>
        </w:numPr>
        <w:jc w:val="both"/>
        <w:rPr>
          <w:color w:val="000000"/>
        </w:rPr>
      </w:pPr>
      <w:r w:rsidRPr="003522A9">
        <w:rPr>
          <w:color w:val="000000"/>
        </w:rPr>
        <w:t>przedsiębiorstwa, samorząd gospodarczy,</w:t>
      </w:r>
    </w:p>
    <w:p w14:paraId="6E037C6F" w14:textId="77777777" w:rsidR="00C3683C" w:rsidRPr="003522A9" w:rsidRDefault="00C3683C" w:rsidP="001C4598">
      <w:pPr>
        <w:pStyle w:val="Akapitzlist"/>
        <w:numPr>
          <w:ilvl w:val="1"/>
          <w:numId w:val="133"/>
        </w:numPr>
        <w:jc w:val="both"/>
        <w:rPr>
          <w:color w:val="000000"/>
        </w:rPr>
      </w:pPr>
      <w:r w:rsidRPr="003522A9">
        <w:rPr>
          <w:color w:val="000000"/>
        </w:rPr>
        <w:t>ambasady zagraniczne,</w:t>
      </w:r>
    </w:p>
    <w:p w14:paraId="16C9A46A" w14:textId="77777777" w:rsidR="00C3683C" w:rsidRPr="003522A9" w:rsidRDefault="00C3683C" w:rsidP="001C4598">
      <w:pPr>
        <w:pStyle w:val="Akapitzlist"/>
        <w:numPr>
          <w:ilvl w:val="1"/>
          <w:numId w:val="133"/>
        </w:numPr>
        <w:jc w:val="both"/>
        <w:rPr>
          <w:color w:val="000000"/>
        </w:rPr>
      </w:pPr>
      <w:r w:rsidRPr="003522A9">
        <w:rPr>
          <w:color w:val="000000"/>
        </w:rPr>
        <w:t>placówki naukowe/badawcze, uczelnie (nauczyciele akademiccy i studenci),</w:t>
      </w:r>
    </w:p>
    <w:p w14:paraId="50B5342C" w14:textId="77777777" w:rsidR="00C3683C" w:rsidRPr="003522A9" w:rsidRDefault="00C3683C" w:rsidP="001C4598">
      <w:pPr>
        <w:pStyle w:val="Akapitzlist"/>
        <w:numPr>
          <w:ilvl w:val="1"/>
          <w:numId w:val="133"/>
        </w:numPr>
        <w:jc w:val="both"/>
        <w:rPr>
          <w:color w:val="000000"/>
        </w:rPr>
      </w:pPr>
      <w:r w:rsidRPr="003522A9">
        <w:rPr>
          <w:color w:val="000000"/>
        </w:rPr>
        <w:t>odbiorcy indywidualni.</w:t>
      </w:r>
    </w:p>
    <w:p w14:paraId="529F68A1" w14:textId="77777777" w:rsidR="00C3683C" w:rsidRPr="003522A9" w:rsidRDefault="00C3683C" w:rsidP="001C4598">
      <w:pPr>
        <w:pStyle w:val="Akapitzlist"/>
        <w:numPr>
          <w:ilvl w:val="0"/>
          <w:numId w:val="133"/>
        </w:numPr>
        <w:jc w:val="both"/>
        <w:rPr>
          <w:color w:val="000000"/>
        </w:rPr>
      </w:pPr>
      <w:r w:rsidRPr="003522A9">
        <w:rPr>
          <w:color w:val="000000"/>
        </w:rPr>
        <w:t>Dane osobowe:</w:t>
      </w:r>
    </w:p>
    <w:p w14:paraId="487DD0DD" w14:textId="77777777" w:rsidR="00C3683C" w:rsidRPr="003522A9" w:rsidRDefault="00C3683C" w:rsidP="001C4598">
      <w:pPr>
        <w:pStyle w:val="Akapitzlist"/>
        <w:numPr>
          <w:ilvl w:val="1"/>
          <w:numId w:val="133"/>
        </w:numPr>
        <w:jc w:val="both"/>
        <w:rPr>
          <w:color w:val="000000"/>
        </w:rPr>
      </w:pPr>
      <w:r w:rsidRPr="003522A9">
        <w:rPr>
          <w:color w:val="000000"/>
        </w:rPr>
        <w:t>konieczność pozyskania danych osobowych wynika z przyjętej metodologii badania, zebrania kompletnych informacji bezpośrednio od respondentów z wykorzystaniem technologii informatyczno-telekomunikacyjnych oraz wykorzystania do opracowywania wyników badania danych z rejestru z Agencji Restrukturyzacji i Modernizacji Rolnictwa.</w:t>
      </w:r>
    </w:p>
    <w:p w14:paraId="1DC2891A" w14:textId="77777777" w:rsidR="00C3683C" w:rsidRDefault="00C3683C" w:rsidP="001C4598">
      <w:pPr>
        <w:spacing w:before="120" w:after="120"/>
        <w:jc w:val="both"/>
        <w:divId w:val="1875771600"/>
        <w:rPr>
          <w:b/>
          <w:bCs/>
          <w:color w:val="000000"/>
        </w:rPr>
      </w:pPr>
      <w:r>
        <w:rPr>
          <w:b/>
          <w:bCs/>
          <w:color w:val="000000"/>
        </w:rPr>
        <w:t>6. Zakres podmiotowy:</w:t>
      </w:r>
    </w:p>
    <w:p w14:paraId="4B12639E" w14:textId="77777777" w:rsidR="00C3683C" w:rsidRDefault="00C3683C" w:rsidP="001C4598">
      <w:pPr>
        <w:jc w:val="both"/>
        <w:rPr>
          <w:color w:val="000000"/>
        </w:rPr>
      </w:pPr>
      <w:r>
        <w:rPr>
          <w:color w:val="000000"/>
        </w:rPr>
        <w:t>Gospodarstwa rolne osób fizycznych, gospodarstwa rolne osób prawnych i jednostek organizacyjnych niemających osobowości prawnej.</w:t>
      </w:r>
    </w:p>
    <w:p w14:paraId="1B846E94" w14:textId="77777777" w:rsidR="00C3683C" w:rsidRDefault="00C3683C" w:rsidP="001C4598">
      <w:pPr>
        <w:jc w:val="both"/>
        <w:rPr>
          <w:color w:val="000000"/>
        </w:rPr>
      </w:pPr>
      <w:r>
        <w:rPr>
          <w:color w:val="000000"/>
        </w:rPr>
        <w:t>Gospodarstwa rolne prowadzące chów świń, zajmujące się hodowlą i reprodukcją świń; prowadzące działalność w zakresie pozyskiwania, konfekcjonowania, przechowywania i dostarczania nasienia knurów.</w:t>
      </w:r>
    </w:p>
    <w:p w14:paraId="4292F6DC" w14:textId="77777777" w:rsidR="00C3683C" w:rsidRDefault="00C3683C" w:rsidP="001C4598">
      <w:pPr>
        <w:jc w:val="both"/>
        <w:rPr>
          <w:color w:val="000000"/>
        </w:rPr>
      </w:pPr>
      <w:r>
        <w:rPr>
          <w:color w:val="000000"/>
        </w:rPr>
        <w:t>Rzeźnie oraz pozostałe podmioty prowadzące działalność związaną z ubojem świń.</w:t>
      </w:r>
    </w:p>
    <w:p w14:paraId="1B15409F" w14:textId="77777777" w:rsidR="00C3683C" w:rsidRDefault="00C3683C" w:rsidP="001C4598">
      <w:pPr>
        <w:spacing w:before="120" w:after="120"/>
        <w:jc w:val="both"/>
        <w:divId w:val="970131443"/>
        <w:rPr>
          <w:b/>
          <w:bCs/>
          <w:color w:val="000000"/>
        </w:rPr>
      </w:pPr>
      <w:r>
        <w:rPr>
          <w:b/>
          <w:bCs/>
          <w:color w:val="000000"/>
        </w:rPr>
        <w:t>7. Zakres przedmiotowy:</w:t>
      </w:r>
    </w:p>
    <w:p w14:paraId="195CE06B" w14:textId="77777777" w:rsidR="00C3683C" w:rsidRDefault="00C3683C" w:rsidP="001C4598">
      <w:pPr>
        <w:jc w:val="both"/>
        <w:rPr>
          <w:color w:val="000000"/>
        </w:rPr>
      </w:pPr>
      <w:r>
        <w:rPr>
          <w:color w:val="000000"/>
        </w:rPr>
        <w:t>Cechy organizacyjno-prawne. Ceny w rolnictwie. Działalność rolnicza w gospodarstwie rolnym. Pogłowie świń. Produkcja żywca wieprzowego. Ubój zwierząt. Użytkowanie gruntów w gospodarstwie rolnym. Użytkowanie gruntów, grupy użytków, grupy upraw, formy własności.</w:t>
      </w:r>
    </w:p>
    <w:p w14:paraId="1B1A1562" w14:textId="77777777" w:rsidR="00C3683C" w:rsidRDefault="00C3683C" w:rsidP="001C4598">
      <w:pPr>
        <w:spacing w:before="120" w:after="120"/>
        <w:jc w:val="both"/>
        <w:divId w:val="2026052421"/>
        <w:rPr>
          <w:b/>
          <w:bCs/>
          <w:color w:val="000000"/>
        </w:rPr>
      </w:pPr>
      <w:r>
        <w:rPr>
          <w:b/>
          <w:bCs/>
          <w:color w:val="000000"/>
        </w:rPr>
        <w:t>8. Źródła danych:</w:t>
      </w:r>
    </w:p>
    <w:p w14:paraId="52B30008" w14:textId="3C2C01F7" w:rsidR="00C3683C" w:rsidRDefault="00C3683C" w:rsidP="001C4598">
      <w:pPr>
        <w:pStyle w:val="Akapitzlist"/>
        <w:numPr>
          <w:ilvl w:val="0"/>
          <w:numId w:val="39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8150BEC" w14:textId="34C6A058" w:rsidR="00C3683C" w:rsidRDefault="00C3683C" w:rsidP="001C4598">
      <w:pPr>
        <w:pStyle w:val="Akapitzlist"/>
        <w:numPr>
          <w:ilvl w:val="1"/>
          <w:numId w:val="390"/>
        </w:numPr>
        <w:jc w:val="both"/>
      </w:pPr>
      <w:r w:rsidRPr="003522A9">
        <w:rPr>
          <w:color w:val="000000"/>
        </w:rPr>
        <w:t>R-09U – sprawozdanie o wielkości ubojów zwierząt gospodarskich (</w:t>
      </w:r>
      <w:hyperlink w:anchor="lp.1.128">
        <w:r>
          <w:rPr>
            <w:rStyle w:val="Hipercze"/>
          </w:rPr>
          <w:t>lp. 1.128</w:t>
        </w:r>
      </w:hyperlink>
      <w:r w:rsidRPr="003522A9">
        <w:rPr>
          <w:color w:val="000000"/>
        </w:rPr>
        <w:t>),</w:t>
      </w:r>
    </w:p>
    <w:p w14:paraId="1A772E7C" w14:textId="6D112693" w:rsidR="00C3683C" w:rsidRDefault="00C3683C" w:rsidP="001C4598">
      <w:pPr>
        <w:pStyle w:val="Akapitzlist"/>
        <w:numPr>
          <w:ilvl w:val="1"/>
          <w:numId w:val="390"/>
        </w:numPr>
        <w:jc w:val="both"/>
      </w:pPr>
      <w:r w:rsidRPr="003522A9">
        <w:rPr>
          <w:color w:val="000000"/>
        </w:rPr>
        <w:t>R-ZW-S – badanie pogłowia świń oraz produkcji żywca wieprzowego (</w:t>
      </w:r>
      <w:hyperlink w:anchor="lp.1.139">
        <w:r>
          <w:rPr>
            <w:rStyle w:val="Hipercze"/>
          </w:rPr>
          <w:t>lp. 1.139</w:t>
        </w:r>
      </w:hyperlink>
      <w:r w:rsidRPr="003522A9">
        <w:rPr>
          <w:color w:val="000000"/>
        </w:rPr>
        <w:t>),</w:t>
      </w:r>
    </w:p>
    <w:p w14:paraId="693F050A" w14:textId="76516D3F" w:rsidR="00C3683C" w:rsidRDefault="00C3683C" w:rsidP="001C4598">
      <w:pPr>
        <w:pStyle w:val="Akapitzlist"/>
        <w:numPr>
          <w:ilvl w:val="1"/>
          <w:numId w:val="390"/>
        </w:numPr>
        <w:jc w:val="both"/>
      </w:pPr>
      <w:r w:rsidRPr="003522A9">
        <w:rPr>
          <w:color w:val="000000"/>
        </w:rPr>
        <w:t>R-ZW-S – badanie pogłowia świń oraz produkcji żywca wieprzowego (</w:t>
      </w:r>
      <w:hyperlink w:anchor="lp.1.140">
        <w:r>
          <w:rPr>
            <w:rStyle w:val="Hipercze"/>
          </w:rPr>
          <w:t>lp. 1.140</w:t>
        </w:r>
      </w:hyperlink>
      <w:r w:rsidRPr="003522A9">
        <w:rPr>
          <w:color w:val="000000"/>
        </w:rPr>
        <w:t>).</w:t>
      </w:r>
    </w:p>
    <w:p w14:paraId="31B1411A" w14:textId="2CD906A5" w:rsidR="00C3683C" w:rsidRDefault="00C3683C" w:rsidP="001C4598">
      <w:pPr>
        <w:pStyle w:val="Akapitzlist"/>
        <w:numPr>
          <w:ilvl w:val="0"/>
          <w:numId w:val="390"/>
        </w:numPr>
        <w:jc w:val="both"/>
      </w:pPr>
      <w:r w:rsidRPr="003522A9">
        <w:rPr>
          <w:color w:val="000000"/>
        </w:rPr>
        <w:t xml:space="preserve">Zestawy danych Ministerstwa Rolnictwa i Rozwoju Wsi nr </w:t>
      </w:r>
      <w:hyperlink w:anchor="gr.10">
        <w:r>
          <w:rPr>
            <w:rStyle w:val="Hipercze"/>
          </w:rPr>
          <w:t>10</w:t>
        </w:r>
      </w:hyperlink>
      <w:r w:rsidRPr="003522A9">
        <w:rPr>
          <w:color w:val="000000"/>
        </w:rPr>
        <w:t xml:space="preserve"> (opisane w części II. Informacje o przekazywanych danych):</w:t>
      </w:r>
    </w:p>
    <w:p w14:paraId="781B4E92" w14:textId="595A69C7" w:rsidR="00C3683C" w:rsidRDefault="00C3683C" w:rsidP="001C4598">
      <w:pPr>
        <w:pStyle w:val="Akapitzlist"/>
        <w:numPr>
          <w:ilvl w:val="1"/>
          <w:numId w:val="390"/>
        </w:numPr>
        <w:jc w:val="both"/>
      </w:pPr>
      <w:r w:rsidRPr="003522A9">
        <w:rPr>
          <w:color w:val="000000"/>
        </w:rPr>
        <w:t>RRW-18 – sprawozdanie o liczbie porcji nasienia knurów wprowadzonych do obrotu (</w:t>
      </w:r>
      <w:hyperlink w:anchor="lp.10.5">
        <w:r>
          <w:rPr>
            <w:rStyle w:val="Hipercze"/>
          </w:rPr>
          <w:t>lp. 10.5</w:t>
        </w:r>
      </w:hyperlink>
      <w:r w:rsidRPr="003522A9">
        <w:rPr>
          <w:color w:val="000000"/>
        </w:rPr>
        <w:t>).</w:t>
      </w:r>
    </w:p>
    <w:p w14:paraId="4AA225DC" w14:textId="7C98E1D7" w:rsidR="00C3683C" w:rsidRDefault="00C3683C" w:rsidP="001C4598">
      <w:pPr>
        <w:pStyle w:val="Akapitzlist"/>
        <w:numPr>
          <w:ilvl w:val="0"/>
          <w:numId w:val="390"/>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49933546" w14:textId="3D7CBAEA" w:rsidR="00C3683C" w:rsidRDefault="00C3683C" w:rsidP="001C4598">
      <w:pPr>
        <w:pStyle w:val="Akapitzlist"/>
        <w:numPr>
          <w:ilvl w:val="1"/>
          <w:numId w:val="390"/>
        </w:numPr>
        <w:jc w:val="both"/>
      </w:pPr>
      <w:r w:rsidRPr="003522A9">
        <w:rPr>
          <w:color w:val="000000"/>
        </w:rPr>
        <w:t>dane dotyczące uboju zwierząt gospodarskich oznakowanych z gatunku świnie (</w:t>
      </w:r>
      <w:hyperlink w:anchor="lp.40.3">
        <w:r>
          <w:rPr>
            <w:rStyle w:val="Hipercze"/>
          </w:rPr>
          <w:t>lp. 40.3</w:t>
        </w:r>
      </w:hyperlink>
      <w:r w:rsidRPr="003522A9">
        <w:rPr>
          <w:color w:val="000000"/>
        </w:rPr>
        <w:t>),</w:t>
      </w:r>
    </w:p>
    <w:p w14:paraId="2F6F9BCB" w14:textId="490AB349" w:rsidR="00C3683C" w:rsidRDefault="00C3683C" w:rsidP="001C4598">
      <w:pPr>
        <w:pStyle w:val="Akapitzlist"/>
        <w:numPr>
          <w:ilvl w:val="1"/>
          <w:numId w:val="390"/>
        </w:numPr>
        <w:jc w:val="both"/>
      </w:pPr>
      <w:r w:rsidRPr="003522A9">
        <w:rPr>
          <w:color w:val="000000"/>
        </w:rPr>
        <w:t>dane dotyczące zwierząt gospodarskich oznakowanych z gatunku świnie, produkcji zwierzęcej oraz dane dotyczące posiadacza zwierząt (</w:t>
      </w:r>
      <w:hyperlink w:anchor="lp.40.7">
        <w:r>
          <w:rPr>
            <w:rStyle w:val="Hipercze"/>
          </w:rPr>
          <w:t>lp. 40.7</w:t>
        </w:r>
      </w:hyperlink>
      <w:r w:rsidRPr="003522A9">
        <w:rPr>
          <w:color w:val="000000"/>
        </w:rPr>
        <w:t>).</w:t>
      </w:r>
    </w:p>
    <w:p w14:paraId="67B87AA8" w14:textId="77777777" w:rsidR="00C3683C" w:rsidRDefault="00C3683C" w:rsidP="001C4598">
      <w:pPr>
        <w:pStyle w:val="Akapitzlist"/>
        <w:numPr>
          <w:ilvl w:val="0"/>
          <w:numId w:val="390"/>
        </w:numPr>
        <w:jc w:val="both"/>
      </w:pPr>
      <w:r w:rsidRPr="003522A9">
        <w:rPr>
          <w:color w:val="000000"/>
        </w:rPr>
        <w:t>Wyniki innych badań:</w:t>
      </w:r>
    </w:p>
    <w:p w14:paraId="2B467CEA" w14:textId="77777777" w:rsidR="00C3683C" w:rsidRDefault="00C3683C" w:rsidP="001C4598">
      <w:pPr>
        <w:pStyle w:val="Akapitzlist"/>
        <w:numPr>
          <w:ilvl w:val="1"/>
          <w:numId w:val="390"/>
        </w:numPr>
        <w:jc w:val="both"/>
      </w:pPr>
      <w:r w:rsidRPr="003522A9">
        <w:rPr>
          <w:color w:val="000000"/>
        </w:rPr>
        <w:t>1.45.03 Użytkowanie gruntów.</w:t>
      </w:r>
    </w:p>
    <w:p w14:paraId="4A32D67A" w14:textId="77777777" w:rsidR="00C3683C" w:rsidRDefault="00C3683C" w:rsidP="001C4598">
      <w:pPr>
        <w:spacing w:before="120" w:after="120"/>
        <w:jc w:val="both"/>
        <w:divId w:val="1115633712"/>
        <w:rPr>
          <w:b/>
          <w:bCs/>
          <w:color w:val="000000"/>
        </w:rPr>
      </w:pPr>
      <w:r>
        <w:rPr>
          <w:b/>
          <w:bCs/>
          <w:color w:val="000000"/>
        </w:rPr>
        <w:t>9. Rodzaje wynikowych informacji statystycznych:</w:t>
      </w:r>
    </w:p>
    <w:p w14:paraId="1B5AEC60" w14:textId="77777777" w:rsidR="00C3683C" w:rsidRDefault="00C3683C" w:rsidP="001C4598">
      <w:pPr>
        <w:pStyle w:val="Akapitzlist"/>
        <w:numPr>
          <w:ilvl w:val="0"/>
          <w:numId w:val="647"/>
        </w:numPr>
        <w:jc w:val="both"/>
      </w:pPr>
      <w:r w:rsidRPr="00A6609E">
        <w:rPr>
          <w:color w:val="000000"/>
        </w:rPr>
        <w:t>Wielkość uboju świń w rzeźniach przemysłowych i ubojniach lokalnych (sztuki, waga żywa), w przekrojach: kraj.</w:t>
      </w:r>
    </w:p>
    <w:p w14:paraId="0A2AE17D" w14:textId="77777777" w:rsidR="00C3683C" w:rsidRDefault="00C3683C" w:rsidP="001C4598">
      <w:pPr>
        <w:pStyle w:val="Akapitzlist"/>
        <w:numPr>
          <w:ilvl w:val="0"/>
          <w:numId w:val="647"/>
        </w:numPr>
        <w:jc w:val="both"/>
      </w:pPr>
      <w:r w:rsidRPr="00A6609E">
        <w:rPr>
          <w:color w:val="000000"/>
        </w:rPr>
        <w:t>Liczba porcji nasienia knurów wprowadzonych do obrotu, w przekrojach: kraj.</w:t>
      </w:r>
    </w:p>
    <w:p w14:paraId="2A193E3F" w14:textId="77777777" w:rsidR="00C3683C" w:rsidRDefault="00C3683C" w:rsidP="001C4598">
      <w:pPr>
        <w:pStyle w:val="Akapitzlist"/>
        <w:numPr>
          <w:ilvl w:val="0"/>
          <w:numId w:val="647"/>
        </w:numPr>
        <w:jc w:val="both"/>
      </w:pPr>
      <w:r w:rsidRPr="00A6609E">
        <w:rPr>
          <w:color w:val="000000"/>
        </w:rPr>
        <w:t>Pogłowie świń, produkcja żywca i mięsa wieprzowego, urodzenia prosiąt, padnięcia świń, w przekrojach: kraj, województwa, NUTS 2.</w:t>
      </w:r>
    </w:p>
    <w:p w14:paraId="2575B574" w14:textId="77777777" w:rsidR="00C3683C" w:rsidRDefault="00C3683C" w:rsidP="001C4598">
      <w:pPr>
        <w:spacing w:before="120" w:after="120"/>
        <w:jc w:val="both"/>
        <w:divId w:val="851378650"/>
        <w:rPr>
          <w:b/>
          <w:bCs/>
          <w:color w:val="000000"/>
        </w:rPr>
      </w:pPr>
      <w:r>
        <w:rPr>
          <w:b/>
          <w:bCs/>
          <w:color w:val="000000"/>
        </w:rPr>
        <w:t>10. Formy i terminy udostępnienia wynikowych informacji statystycznych:</w:t>
      </w:r>
    </w:p>
    <w:p w14:paraId="2FBEF051" w14:textId="77777777" w:rsidR="00C3683C" w:rsidRPr="00274CDA" w:rsidRDefault="00C3683C" w:rsidP="001C4598">
      <w:pPr>
        <w:pStyle w:val="Akapitzlist"/>
        <w:numPr>
          <w:ilvl w:val="0"/>
          <w:numId w:val="904"/>
        </w:numPr>
        <w:jc w:val="both"/>
        <w:rPr>
          <w:color w:val="000000"/>
        </w:rPr>
      </w:pPr>
      <w:r w:rsidRPr="00274CDA">
        <w:rPr>
          <w:color w:val="000000"/>
        </w:rPr>
        <w:t>Publikacje GUS:</w:t>
      </w:r>
    </w:p>
    <w:p w14:paraId="4B1630B6" w14:textId="77777777" w:rsidR="00C3683C" w:rsidRPr="00274CDA" w:rsidRDefault="00C3683C" w:rsidP="001C4598">
      <w:pPr>
        <w:pStyle w:val="Akapitzlist"/>
        <w:numPr>
          <w:ilvl w:val="1"/>
          <w:numId w:val="904"/>
        </w:numPr>
        <w:jc w:val="both"/>
        <w:rPr>
          <w:color w:val="000000"/>
        </w:rPr>
      </w:pPr>
      <w:r w:rsidRPr="00274CDA">
        <w:rPr>
          <w:color w:val="000000"/>
        </w:rPr>
        <w:t>„Fizyczne rozmiary produkcji zwierzęcej w 2025 r.” (wrzesień 2026),</w:t>
      </w:r>
    </w:p>
    <w:p w14:paraId="2D57956D" w14:textId="77777777" w:rsidR="00C3683C" w:rsidRPr="00274CDA" w:rsidRDefault="00C3683C" w:rsidP="001C4598">
      <w:pPr>
        <w:pStyle w:val="Akapitzlist"/>
        <w:numPr>
          <w:ilvl w:val="1"/>
          <w:numId w:val="904"/>
        </w:numPr>
        <w:jc w:val="both"/>
        <w:rPr>
          <w:color w:val="000000"/>
        </w:rPr>
      </w:pPr>
      <w:r w:rsidRPr="00274CDA">
        <w:rPr>
          <w:color w:val="000000"/>
        </w:rPr>
        <w:t>„Rolnictwo w 2025 r.” (grudzień 2026),</w:t>
      </w:r>
    </w:p>
    <w:p w14:paraId="140C523D" w14:textId="77777777" w:rsidR="00C3683C" w:rsidRPr="00274CDA" w:rsidRDefault="00C3683C" w:rsidP="001C4598">
      <w:pPr>
        <w:pStyle w:val="Akapitzlist"/>
        <w:numPr>
          <w:ilvl w:val="1"/>
          <w:numId w:val="904"/>
        </w:numPr>
        <w:jc w:val="both"/>
        <w:rPr>
          <w:color w:val="000000"/>
        </w:rPr>
      </w:pPr>
      <w:r w:rsidRPr="00274CDA">
        <w:rPr>
          <w:color w:val="000000"/>
        </w:rPr>
        <w:t>„Zwierzęta gospodarskie w 2025 r.” (lipiec 2026),</w:t>
      </w:r>
    </w:p>
    <w:p w14:paraId="37BBA742" w14:textId="77777777" w:rsidR="00C3683C" w:rsidRPr="00274CDA" w:rsidRDefault="00C3683C" w:rsidP="001C4598">
      <w:pPr>
        <w:pStyle w:val="Akapitzlist"/>
        <w:numPr>
          <w:ilvl w:val="1"/>
          <w:numId w:val="904"/>
        </w:numPr>
        <w:jc w:val="both"/>
        <w:rPr>
          <w:color w:val="000000"/>
        </w:rPr>
      </w:pPr>
      <w:r w:rsidRPr="00274CDA">
        <w:rPr>
          <w:color w:val="000000"/>
        </w:rPr>
        <w:t>„Rocznik Statystyczny Rolnictwa 2026” (grudzień 2026).</w:t>
      </w:r>
    </w:p>
    <w:p w14:paraId="350C5230" w14:textId="77777777" w:rsidR="00C3683C" w:rsidRPr="00274CDA" w:rsidRDefault="00C3683C" w:rsidP="001C4598">
      <w:pPr>
        <w:pStyle w:val="Akapitzlist"/>
        <w:numPr>
          <w:ilvl w:val="0"/>
          <w:numId w:val="904"/>
        </w:numPr>
        <w:jc w:val="both"/>
        <w:rPr>
          <w:color w:val="000000"/>
        </w:rPr>
      </w:pPr>
      <w:r w:rsidRPr="00274CDA">
        <w:rPr>
          <w:color w:val="000000"/>
        </w:rPr>
        <w:t>Informacje sygnalne:</w:t>
      </w:r>
    </w:p>
    <w:p w14:paraId="34B9D2A8" w14:textId="77777777" w:rsidR="00C3683C" w:rsidRPr="00274CDA" w:rsidRDefault="00C3683C" w:rsidP="001C4598">
      <w:pPr>
        <w:pStyle w:val="Akapitzlist"/>
        <w:numPr>
          <w:ilvl w:val="1"/>
          <w:numId w:val="904"/>
        </w:numPr>
        <w:jc w:val="both"/>
        <w:rPr>
          <w:color w:val="000000"/>
        </w:rPr>
      </w:pPr>
      <w:r w:rsidRPr="00274CDA">
        <w:rPr>
          <w:color w:val="000000"/>
        </w:rPr>
        <w:t>„Pogłowie świń według stanu w czerwcu 2025 r.” (wrzesień 2025),</w:t>
      </w:r>
    </w:p>
    <w:p w14:paraId="57D33AFD" w14:textId="77777777" w:rsidR="00C3683C" w:rsidRPr="00274CDA" w:rsidRDefault="00C3683C" w:rsidP="001C4598">
      <w:pPr>
        <w:pStyle w:val="Akapitzlist"/>
        <w:numPr>
          <w:ilvl w:val="1"/>
          <w:numId w:val="904"/>
        </w:numPr>
        <w:jc w:val="both"/>
        <w:rPr>
          <w:color w:val="000000"/>
        </w:rPr>
      </w:pPr>
      <w:r w:rsidRPr="00274CDA">
        <w:rPr>
          <w:color w:val="000000"/>
        </w:rPr>
        <w:t>„Pogłowie świń według stanu w grudniu 2025 r.” (styczeń 2026).</w:t>
      </w:r>
    </w:p>
    <w:p w14:paraId="5D8AF272" w14:textId="77777777" w:rsidR="00C3683C" w:rsidRPr="00274CDA" w:rsidRDefault="00C3683C" w:rsidP="001C4598">
      <w:pPr>
        <w:pStyle w:val="Akapitzlist"/>
        <w:numPr>
          <w:ilvl w:val="0"/>
          <w:numId w:val="904"/>
        </w:numPr>
        <w:jc w:val="both"/>
        <w:rPr>
          <w:color w:val="000000"/>
        </w:rPr>
      </w:pPr>
      <w:r w:rsidRPr="00274CDA">
        <w:rPr>
          <w:color w:val="000000"/>
        </w:rPr>
        <w:t>Internetowe bazy danych:</w:t>
      </w:r>
    </w:p>
    <w:p w14:paraId="3683E6E4" w14:textId="77777777" w:rsidR="00C3683C" w:rsidRPr="00274CDA" w:rsidRDefault="00C3683C" w:rsidP="001C4598">
      <w:pPr>
        <w:pStyle w:val="Akapitzlist"/>
        <w:numPr>
          <w:ilvl w:val="1"/>
          <w:numId w:val="904"/>
        </w:numPr>
        <w:jc w:val="both"/>
        <w:rPr>
          <w:color w:val="000000"/>
        </w:rPr>
      </w:pPr>
      <w:r w:rsidRPr="00274CDA">
        <w:rPr>
          <w:color w:val="000000"/>
        </w:rPr>
        <w:t>Bank Danych Lokalnych – Rolnictwo – Pogłowie zwierząt – pogłowie świń stan w czerwcu (listopad 2025),</w:t>
      </w:r>
    </w:p>
    <w:p w14:paraId="7D3D8CBF" w14:textId="77777777" w:rsidR="00C3683C" w:rsidRPr="00274CDA" w:rsidRDefault="00C3683C" w:rsidP="001C4598">
      <w:pPr>
        <w:pStyle w:val="Akapitzlist"/>
        <w:numPr>
          <w:ilvl w:val="1"/>
          <w:numId w:val="904"/>
        </w:numPr>
        <w:jc w:val="both"/>
        <w:rPr>
          <w:color w:val="000000"/>
        </w:rPr>
      </w:pPr>
      <w:r w:rsidRPr="00274CDA">
        <w:rPr>
          <w:color w:val="000000"/>
        </w:rPr>
        <w:t>Bank Danych Lokalnych – Rolnictwo – Pogłowie zwierząt – pogłowie świń stan w grudniu (maj 2026),</w:t>
      </w:r>
    </w:p>
    <w:p w14:paraId="3D4D6603" w14:textId="77777777" w:rsidR="00C3683C" w:rsidRPr="00274CDA" w:rsidRDefault="00C3683C" w:rsidP="001C4598">
      <w:pPr>
        <w:pStyle w:val="Akapitzlist"/>
        <w:numPr>
          <w:ilvl w:val="1"/>
          <w:numId w:val="904"/>
        </w:numPr>
        <w:jc w:val="both"/>
        <w:rPr>
          <w:color w:val="000000"/>
        </w:rPr>
      </w:pPr>
      <w:r w:rsidRPr="00274CDA">
        <w:rPr>
          <w:color w:val="000000"/>
        </w:rPr>
        <w:t>Bank Danych Lokalnych – Rolnictwo – Produkcja żywca wieprzowego (październik 2026),</w:t>
      </w:r>
    </w:p>
    <w:p w14:paraId="5D4F46D9" w14:textId="77777777" w:rsidR="00C3683C" w:rsidRPr="00274CDA" w:rsidRDefault="00C3683C" w:rsidP="001C4598">
      <w:pPr>
        <w:pStyle w:val="Akapitzlist"/>
        <w:numPr>
          <w:ilvl w:val="1"/>
          <w:numId w:val="904"/>
        </w:numPr>
        <w:jc w:val="both"/>
        <w:rPr>
          <w:color w:val="000000"/>
        </w:rPr>
      </w:pPr>
      <w:r w:rsidRPr="00274CDA">
        <w:rPr>
          <w:color w:val="000000"/>
        </w:rPr>
        <w:t>Dziedzinowa Baza Wiedzy – Gospodarka – Rolnictwo – Produkcja zwierzęca (październik 2025, maj 2026).</w:t>
      </w:r>
    </w:p>
    <w:p w14:paraId="455DD0CB" w14:textId="77777777" w:rsidR="006B1864" w:rsidRDefault="00C3683C" w:rsidP="001C4598">
      <w:pPr>
        <w:jc w:val="both"/>
        <w:rPr>
          <w:vanish/>
        </w:rPr>
      </w:pPr>
      <w:r>
        <w:br w:type="page"/>
      </w:r>
    </w:p>
    <w:p w14:paraId="3B1FCD0B"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4E09FBE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45" w:name="_Toc176176730"/>
      <w:bookmarkStart w:id="446" w:name="_Toc17618301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47" w:name="badanie.1.45.12"/>
      <w:bookmarkEnd w:id="447"/>
      <w:r w:rsidRPr="00C3683C">
        <w:rPr>
          <w:rFonts w:ascii="Times New Roman" w:hAnsi="Times New Roman" w:cs="Times New Roman"/>
          <w:b/>
          <w:color w:val="000000"/>
          <w:sz w:val="20"/>
        </w:rPr>
        <w:t>1.45.12 (134)</w:t>
      </w:r>
      <w:bookmarkEnd w:id="445"/>
      <w:bookmarkEnd w:id="446"/>
    </w:p>
    <w:p w14:paraId="7011D61C"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Skup ważniejszych produktów rolnych i leśnych</w:t>
      </w:r>
    </w:p>
    <w:p w14:paraId="774FE069"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E61203E"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F1ECD5A" w14:textId="77777777" w:rsidR="00C3683C" w:rsidRDefault="00C3683C" w:rsidP="001C4598">
      <w:pPr>
        <w:spacing w:before="120" w:after="120"/>
        <w:jc w:val="both"/>
        <w:divId w:val="209461232"/>
        <w:rPr>
          <w:b/>
          <w:bCs/>
          <w:color w:val="000000"/>
        </w:rPr>
      </w:pPr>
      <w:r>
        <w:rPr>
          <w:b/>
          <w:bCs/>
          <w:color w:val="000000"/>
        </w:rPr>
        <w:t>5. Cel badania:</w:t>
      </w:r>
    </w:p>
    <w:p w14:paraId="5BB8E5F0" w14:textId="77777777" w:rsidR="00C3683C" w:rsidRPr="003522A9" w:rsidRDefault="00C3683C" w:rsidP="001C4598">
      <w:pPr>
        <w:pStyle w:val="Akapitzlist"/>
        <w:numPr>
          <w:ilvl w:val="0"/>
          <w:numId w:val="134"/>
        </w:numPr>
        <w:jc w:val="both"/>
        <w:rPr>
          <w:color w:val="000000"/>
        </w:rPr>
      </w:pPr>
      <w:r w:rsidRPr="003522A9">
        <w:rPr>
          <w:color w:val="000000"/>
        </w:rPr>
        <w:t>Celem badania jest dostarczenie informacji o ilości i wartości skupionych bezpośrednio od producentów rolnych lub leśnych produktów roślinnych i zwierzęcych, co stanowi podstawę do bieżącej oceny poziomu skupu, kierunków zmian, sezonowości, terytorialnego zróżnicowania w obrocie produktami rolnymi, ponadto stanowi element niezbędny do rozliczenia produkcji rolniczej i określenia tendencji rozwojowych rolnictwa.</w:t>
      </w:r>
    </w:p>
    <w:p w14:paraId="5F5A05EC" w14:textId="77777777" w:rsidR="00C3683C" w:rsidRPr="003522A9" w:rsidRDefault="00C3683C" w:rsidP="001C4598">
      <w:pPr>
        <w:pStyle w:val="Akapitzlist"/>
        <w:numPr>
          <w:ilvl w:val="0"/>
          <w:numId w:val="134"/>
        </w:numPr>
        <w:jc w:val="both"/>
        <w:rPr>
          <w:color w:val="000000"/>
        </w:rPr>
      </w:pPr>
      <w:r w:rsidRPr="003522A9">
        <w:rPr>
          <w:color w:val="000000"/>
        </w:rPr>
        <w:t>Użytkownicy, których potrzeby uwzględnia badanie:</w:t>
      </w:r>
    </w:p>
    <w:p w14:paraId="1BA2117E" w14:textId="77777777" w:rsidR="00C3683C" w:rsidRPr="003522A9" w:rsidRDefault="00C3683C" w:rsidP="001C4598">
      <w:pPr>
        <w:pStyle w:val="Akapitzlist"/>
        <w:numPr>
          <w:ilvl w:val="1"/>
          <w:numId w:val="134"/>
        </w:numPr>
        <w:jc w:val="both"/>
        <w:rPr>
          <w:color w:val="000000"/>
        </w:rPr>
      </w:pPr>
      <w:r w:rsidRPr="003522A9">
        <w:rPr>
          <w:color w:val="000000"/>
        </w:rPr>
        <w:t>administracja rządowa,</w:t>
      </w:r>
    </w:p>
    <w:p w14:paraId="3385D1AF" w14:textId="77777777" w:rsidR="00C3683C" w:rsidRPr="003522A9" w:rsidRDefault="00C3683C" w:rsidP="001C4598">
      <w:pPr>
        <w:pStyle w:val="Akapitzlist"/>
        <w:numPr>
          <w:ilvl w:val="1"/>
          <w:numId w:val="134"/>
        </w:numPr>
        <w:jc w:val="both"/>
        <w:rPr>
          <w:color w:val="000000"/>
        </w:rPr>
      </w:pPr>
      <w:r w:rsidRPr="003522A9">
        <w:rPr>
          <w:color w:val="000000"/>
        </w:rPr>
        <w:t>media ogólnopolskie i terenowe,</w:t>
      </w:r>
    </w:p>
    <w:p w14:paraId="2FCA0848" w14:textId="77777777" w:rsidR="00C3683C" w:rsidRPr="003522A9" w:rsidRDefault="00C3683C" w:rsidP="001C4598">
      <w:pPr>
        <w:pStyle w:val="Akapitzlist"/>
        <w:numPr>
          <w:ilvl w:val="1"/>
          <w:numId w:val="134"/>
        </w:numPr>
        <w:jc w:val="both"/>
        <w:rPr>
          <w:color w:val="000000"/>
        </w:rPr>
      </w:pPr>
      <w:r w:rsidRPr="003522A9">
        <w:rPr>
          <w:color w:val="000000"/>
        </w:rPr>
        <w:t>administracja samorządowa – województwo,</w:t>
      </w:r>
    </w:p>
    <w:p w14:paraId="74AC8699" w14:textId="77777777" w:rsidR="00C3683C" w:rsidRPr="003522A9" w:rsidRDefault="00C3683C" w:rsidP="001C4598">
      <w:pPr>
        <w:pStyle w:val="Akapitzlist"/>
        <w:numPr>
          <w:ilvl w:val="1"/>
          <w:numId w:val="134"/>
        </w:numPr>
        <w:jc w:val="both"/>
        <w:rPr>
          <w:color w:val="000000"/>
        </w:rPr>
      </w:pPr>
      <w:r w:rsidRPr="003522A9">
        <w:rPr>
          <w:color w:val="000000"/>
        </w:rPr>
        <w:t>placówki naukowe/badawcze, uczelnie (nauczyciele akademiccy i studenci).</w:t>
      </w:r>
    </w:p>
    <w:p w14:paraId="19B4909F" w14:textId="77777777" w:rsidR="00C3683C" w:rsidRDefault="00C3683C" w:rsidP="001C4598">
      <w:pPr>
        <w:spacing w:before="120" w:after="120"/>
        <w:jc w:val="both"/>
        <w:divId w:val="1330252768"/>
        <w:rPr>
          <w:b/>
          <w:bCs/>
          <w:color w:val="000000"/>
        </w:rPr>
      </w:pPr>
      <w:r>
        <w:rPr>
          <w:b/>
          <w:bCs/>
          <w:color w:val="000000"/>
        </w:rPr>
        <w:t>6. Zakres podmiotowy:</w:t>
      </w:r>
    </w:p>
    <w:p w14:paraId="3F1CF31C" w14:textId="77777777" w:rsidR="00C3683C" w:rsidRDefault="00C3683C" w:rsidP="001C4598">
      <w:pPr>
        <w:jc w:val="both"/>
        <w:rPr>
          <w:color w:val="000000"/>
        </w:rPr>
      </w:pPr>
      <w:r>
        <w:rPr>
          <w:color w:val="000000"/>
        </w:rPr>
        <w:t>Podmioty skupujące produkty rolne lub leśne.</w:t>
      </w:r>
    </w:p>
    <w:p w14:paraId="54A760B9" w14:textId="77777777" w:rsidR="00C3683C" w:rsidRDefault="00C3683C" w:rsidP="001C4598">
      <w:pPr>
        <w:spacing w:before="120" w:after="120"/>
        <w:jc w:val="both"/>
        <w:divId w:val="289285873"/>
        <w:rPr>
          <w:b/>
          <w:bCs/>
          <w:color w:val="000000"/>
        </w:rPr>
      </w:pPr>
      <w:r>
        <w:rPr>
          <w:b/>
          <w:bCs/>
          <w:color w:val="000000"/>
        </w:rPr>
        <w:t>7. Zakres przedmiotowy:</w:t>
      </w:r>
    </w:p>
    <w:p w14:paraId="34367419" w14:textId="77777777" w:rsidR="00C3683C" w:rsidRDefault="00C3683C" w:rsidP="001C4598">
      <w:pPr>
        <w:jc w:val="both"/>
        <w:rPr>
          <w:color w:val="000000"/>
        </w:rPr>
      </w:pPr>
      <w:r>
        <w:rPr>
          <w:color w:val="000000"/>
        </w:rPr>
        <w:t>Skup produktów rolnych lub leśnych.</w:t>
      </w:r>
    </w:p>
    <w:p w14:paraId="2810A339" w14:textId="77777777" w:rsidR="00C3683C" w:rsidRDefault="00C3683C" w:rsidP="001C4598">
      <w:pPr>
        <w:spacing w:before="120" w:after="120"/>
        <w:jc w:val="both"/>
        <w:divId w:val="2044596717"/>
        <w:rPr>
          <w:b/>
          <w:bCs/>
          <w:color w:val="000000"/>
        </w:rPr>
      </w:pPr>
      <w:r>
        <w:rPr>
          <w:b/>
          <w:bCs/>
          <w:color w:val="000000"/>
        </w:rPr>
        <w:t>8. Źródła danych:</w:t>
      </w:r>
    </w:p>
    <w:p w14:paraId="215287C4" w14:textId="3A8CE477" w:rsidR="00C3683C" w:rsidRDefault="00C3683C" w:rsidP="001C4598">
      <w:pPr>
        <w:pStyle w:val="Akapitzlist"/>
        <w:numPr>
          <w:ilvl w:val="0"/>
          <w:numId w:val="39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62F3DAC" w14:textId="2655161B" w:rsidR="00C3683C" w:rsidRDefault="00C3683C" w:rsidP="001C4598">
      <w:pPr>
        <w:pStyle w:val="Akapitzlist"/>
        <w:numPr>
          <w:ilvl w:val="1"/>
          <w:numId w:val="391"/>
        </w:numPr>
        <w:jc w:val="both"/>
      </w:pPr>
      <w:r w:rsidRPr="003522A9">
        <w:rPr>
          <w:color w:val="000000"/>
        </w:rPr>
        <w:t>R-10M – meldunek o skupie ważniejszych produktów rolnych (</w:t>
      </w:r>
      <w:hyperlink w:anchor="lp.1.130">
        <w:r>
          <w:rPr>
            <w:rStyle w:val="Hipercze"/>
          </w:rPr>
          <w:t>lp. 1.130</w:t>
        </w:r>
      </w:hyperlink>
      <w:r w:rsidRPr="003522A9">
        <w:rPr>
          <w:color w:val="000000"/>
        </w:rPr>
        <w:t>),</w:t>
      </w:r>
    </w:p>
    <w:p w14:paraId="0D5DD6AA" w14:textId="7C25A19D" w:rsidR="00C3683C" w:rsidRDefault="00C3683C" w:rsidP="001C4598">
      <w:pPr>
        <w:pStyle w:val="Akapitzlist"/>
        <w:numPr>
          <w:ilvl w:val="1"/>
          <w:numId w:val="391"/>
        </w:numPr>
        <w:jc w:val="both"/>
      </w:pPr>
      <w:r w:rsidRPr="003522A9">
        <w:rPr>
          <w:color w:val="000000"/>
        </w:rPr>
        <w:t>R-10Ma – meldunek o skupie niektórych gatunków owoców (</w:t>
      </w:r>
      <w:hyperlink w:anchor="lp.1.131">
        <w:r>
          <w:rPr>
            <w:rStyle w:val="Hipercze"/>
          </w:rPr>
          <w:t>lp. 1.131</w:t>
        </w:r>
      </w:hyperlink>
      <w:r w:rsidRPr="003522A9">
        <w:rPr>
          <w:color w:val="000000"/>
        </w:rPr>
        <w:t>),</w:t>
      </w:r>
    </w:p>
    <w:p w14:paraId="6400EFE1" w14:textId="1916BBB3" w:rsidR="00C3683C" w:rsidRDefault="00C3683C" w:rsidP="001C4598">
      <w:pPr>
        <w:pStyle w:val="Akapitzlist"/>
        <w:numPr>
          <w:ilvl w:val="1"/>
          <w:numId w:val="391"/>
        </w:numPr>
        <w:jc w:val="both"/>
      </w:pPr>
      <w:r w:rsidRPr="003522A9">
        <w:rPr>
          <w:color w:val="000000"/>
        </w:rPr>
        <w:t>R-10S – sprawozdanie o skupie produktów rolnych i leśnych (</w:t>
      </w:r>
      <w:hyperlink w:anchor="lp.1.132">
        <w:r>
          <w:rPr>
            <w:rStyle w:val="Hipercze"/>
          </w:rPr>
          <w:t>lp. 1.132</w:t>
        </w:r>
      </w:hyperlink>
      <w:r w:rsidRPr="003522A9">
        <w:rPr>
          <w:color w:val="000000"/>
        </w:rPr>
        <w:t>).</w:t>
      </w:r>
    </w:p>
    <w:p w14:paraId="12FF6674" w14:textId="182B9008" w:rsidR="00C3683C" w:rsidRDefault="00C3683C" w:rsidP="001C4598">
      <w:pPr>
        <w:pStyle w:val="Akapitzlist"/>
        <w:numPr>
          <w:ilvl w:val="0"/>
          <w:numId w:val="391"/>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6B0A3034" w14:textId="37AD36E6" w:rsidR="00C3683C" w:rsidRDefault="00C3683C" w:rsidP="001C4598">
      <w:pPr>
        <w:pStyle w:val="Akapitzlist"/>
        <w:numPr>
          <w:ilvl w:val="1"/>
          <w:numId w:val="391"/>
        </w:numPr>
        <w:jc w:val="both"/>
      </w:pPr>
      <w:r w:rsidRPr="003522A9">
        <w:rPr>
          <w:color w:val="000000"/>
        </w:rPr>
        <w:t>dane dotyczące cech identyfikacyjno-adresowych podmiotów skupujących mleko (</w:t>
      </w:r>
      <w:hyperlink w:anchor="lp.33.2">
        <w:r>
          <w:rPr>
            <w:rStyle w:val="Hipercze"/>
          </w:rPr>
          <w:t>lp. 33.2</w:t>
        </w:r>
      </w:hyperlink>
      <w:r w:rsidRPr="003522A9">
        <w:rPr>
          <w:color w:val="000000"/>
        </w:rPr>
        <w:t>).</w:t>
      </w:r>
    </w:p>
    <w:p w14:paraId="00E82059" w14:textId="77777777" w:rsidR="00C3683C" w:rsidRDefault="00C3683C" w:rsidP="001C4598">
      <w:pPr>
        <w:spacing w:before="120" w:after="120"/>
        <w:jc w:val="both"/>
        <w:divId w:val="1263339155"/>
        <w:rPr>
          <w:b/>
          <w:bCs/>
          <w:color w:val="000000"/>
        </w:rPr>
      </w:pPr>
      <w:r>
        <w:rPr>
          <w:b/>
          <w:bCs/>
          <w:color w:val="000000"/>
        </w:rPr>
        <w:t>9. Rodzaje wynikowych informacji statystycznych:</w:t>
      </w:r>
    </w:p>
    <w:p w14:paraId="642DA7B5" w14:textId="77777777" w:rsidR="00C3683C" w:rsidRDefault="00C3683C" w:rsidP="001C4598">
      <w:pPr>
        <w:pStyle w:val="Akapitzlist"/>
        <w:numPr>
          <w:ilvl w:val="0"/>
          <w:numId w:val="648"/>
        </w:numPr>
        <w:jc w:val="both"/>
      </w:pPr>
      <w:r w:rsidRPr="00A6609E">
        <w:rPr>
          <w:color w:val="000000"/>
        </w:rPr>
        <w:t>Ilość i wartość skupionych produktów rolnych i leśnych, w przekrojach: kraj, NUTS 1, województwa.</w:t>
      </w:r>
    </w:p>
    <w:p w14:paraId="4687BF7E" w14:textId="77777777" w:rsidR="00C3683C" w:rsidRDefault="00C3683C" w:rsidP="001C4598">
      <w:pPr>
        <w:spacing w:before="120" w:after="120"/>
        <w:jc w:val="both"/>
        <w:divId w:val="1091901248"/>
        <w:rPr>
          <w:b/>
          <w:bCs/>
          <w:color w:val="000000"/>
        </w:rPr>
      </w:pPr>
      <w:r>
        <w:rPr>
          <w:b/>
          <w:bCs/>
          <w:color w:val="000000"/>
        </w:rPr>
        <w:t>10. Formy i terminy udostępnienia wynikowych informacji statystycznych:</w:t>
      </w:r>
    </w:p>
    <w:p w14:paraId="60CA29ED" w14:textId="77777777" w:rsidR="00C3683C" w:rsidRPr="00274CDA" w:rsidRDefault="00C3683C" w:rsidP="001C4598">
      <w:pPr>
        <w:pStyle w:val="Akapitzlist"/>
        <w:numPr>
          <w:ilvl w:val="0"/>
          <w:numId w:val="905"/>
        </w:numPr>
        <w:jc w:val="both"/>
        <w:rPr>
          <w:color w:val="000000"/>
        </w:rPr>
      </w:pPr>
      <w:r w:rsidRPr="00274CDA">
        <w:rPr>
          <w:color w:val="000000"/>
        </w:rPr>
        <w:t>Publikacje GUS:</w:t>
      </w:r>
    </w:p>
    <w:p w14:paraId="46B74B2E" w14:textId="77777777" w:rsidR="00C3683C" w:rsidRPr="00274CDA" w:rsidRDefault="00C3683C" w:rsidP="001C4598">
      <w:pPr>
        <w:pStyle w:val="Akapitzlist"/>
        <w:numPr>
          <w:ilvl w:val="1"/>
          <w:numId w:val="905"/>
        </w:numPr>
        <w:jc w:val="both"/>
        <w:rPr>
          <w:color w:val="000000"/>
        </w:rPr>
      </w:pPr>
      <w:r w:rsidRPr="00274CDA">
        <w:rPr>
          <w:color w:val="000000"/>
        </w:rPr>
        <w:t>„Rocznik Statystyczny Rolnictwa 2026” (grudzień 2026),</w:t>
      </w:r>
    </w:p>
    <w:p w14:paraId="00CBF4A3" w14:textId="77777777" w:rsidR="00C3683C" w:rsidRPr="00274CDA" w:rsidRDefault="00C3683C" w:rsidP="001C4598">
      <w:pPr>
        <w:pStyle w:val="Akapitzlist"/>
        <w:numPr>
          <w:ilvl w:val="1"/>
          <w:numId w:val="905"/>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2B74CB49" w14:textId="77777777" w:rsidR="00C3683C" w:rsidRPr="00274CDA" w:rsidRDefault="00C3683C" w:rsidP="001C4598">
      <w:pPr>
        <w:pStyle w:val="Akapitzlist"/>
        <w:numPr>
          <w:ilvl w:val="1"/>
          <w:numId w:val="905"/>
        </w:numPr>
        <w:jc w:val="both"/>
        <w:rPr>
          <w:color w:val="000000"/>
        </w:rPr>
      </w:pPr>
      <w:r w:rsidRPr="00274CDA">
        <w:rPr>
          <w:color w:val="000000"/>
        </w:rPr>
        <w:t>„Skup i ceny produktów rolnych w 2025 r.” (maj 2026),</w:t>
      </w:r>
    </w:p>
    <w:p w14:paraId="3AA78098" w14:textId="77777777" w:rsidR="00C3683C" w:rsidRPr="00274CDA" w:rsidRDefault="00C3683C" w:rsidP="001C4598">
      <w:pPr>
        <w:pStyle w:val="Akapitzlist"/>
        <w:numPr>
          <w:ilvl w:val="1"/>
          <w:numId w:val="905"/>
        </w:numPr>
        <w:jc w:val="both"/>
        <w:rPr>
          <w:color w:val="000000"/>
        </w:rPr>
      </w:pPr>
      <w:r w:rsidRPr="00274CDA">
        <w:rPr>
          <w:color w:val="000000"/>
        </w:rPr>
        <w:t>„Rocznik Statystyczny Leśnictwa 2026” (grudzień 2026),</w:t>
      </w:r>
    </w:p>
    <w:p w14:paraId="46FD1ABA" w14:textId="77777777" w:rsidR="00C3683C" w:rsidRPr="00274CDA" w:rsidRDefault="00C3683C" w:rsidP="001C4598">
      <w:pPr>
        <w:pStyle w:val="Akapitzlist"/>
        <w:numPr>
          <w:ilvl w:val="1"/>
          <w:numId w:val="905"/>
        </w:numPr>
        <w:jc w:val="both"/>
        <w:rPr>
          <w:color w:val="000000"/>
        </w:rPr>
      </w:pPr>
      <w:r w:rsidRPr="00274CDA">
        <w:rPr>
          <w:color w:val="000000"/>
        </w:rPr>
        <w:t>„Rolnictwo w 2025 r.” (grudzień 2026).</w:t>
      </w:r>
    </w:p>
    <w:p w14:paraId="76F72915" w14:textId="77777777" w:rsidR="00C3683C" w:rsidRPr="00274CDA" w:rsidRDefault="00C3683C" w:rsidP="001C4598">
      <w:pPr>
        <w:pStyle w:val="Akapitzlist"/>
        <w:numPr>
          <w:ilvl w:val="0"/>
          <w:numId w:val="905"/>
        </w:numPr>
        <w:jc w:val="both"/>
        <w:rPr>
          <w:color w:val="000000"/>
        </w:rPr>
      </w:pPr>
      <w:r w:rsidRPr="00274CDA">
        <w:rPr>
          <w:color w:val="000000"/>
        </w:rPr>
        <w:t>Internetowe bazy danych:</w:t>
      </w:r>
    </w:p>
    <w:p w14:paraId="02F010D4" w14:textId="77777777" w:rsidR="00C3683C" w:rsidRPr="00274CDA" w:rsidRDefault="00C3683C" w:rsidP="001C4598">
      <w:pPr>
        <w:pStyle w:val="Akapitzlist"/>
        <w:numPr>
          <w:ilvl w:val="1"/>
          <w:numId w:val="905"/>
        </w:numPr>
        <w:jc w:val="both"/>
        <w:rPr>
          <w:color w:val="000000"/>
        </w:rPr>
      </w:pPr>
      <w:r w:rsidRPr="00274CDA">
        <w:rPr>
          <w:color w:val="000000"/>
        </w:rPr>
        <w:t>Bank Danych Lokalnych – Rolnictwo – Skup ważniejszych produktów rolnych (dane miesięczne) (marzec 2025, kwiecień 2025, maj 2025, czerwiec 2025, lipiec 2025, sierpień 2025, wrzesień 2025, październik 2025, listopad 2025, grudzień 2025, styczeń 2026, luty 2026),</w:t>
      </w:r>
    </w:p>
    <w:p w14:paraId="4EC254C7" w14:textId="77777777" w:rsidR="00C3683C" w:rsidRPr="00274CDA" w:rsidRDefault="00C3683C" w:rsidP="001C4598">
      <w:pPr>
        <w:pStyle w:val="Akapitzlist"/>
        <w:numPr>
          <w:ilvl w:val="1"/>
          <w:numId w:val="905"/>
        </w:numPr>
        <w:jc w:val="both"/>
        <w:rPr>
          <w:color w:val="000000"/>
        </w:rPr>
      </w:pPr>
      <w:r w:rsidRPr="00274CDA">
        <w:rPr>
          <w:color w:val="000000"/>
        </w:rPr>
        <w:t>Bank Danych Lokalnych – Rolnictwo – Skup ważniejszych produktów rolnych (dane kwartalne) (maj 2025, sierpień 2025, listopad 2025, luty 2026),</w:t>
      </w:r>
    </w:p>
    <w:p w14:paraId="103B463E" w14:textId="77777777" w:rsidR="00C3683C" w:rsidRPr="00274CDA" w:rsidRDefault="00C3683C" w:rsidP="001C4598">
      <w:pPr>
        <w:pStyle w:val="Akapitzlist"/>
        <w:numPr>
          <w:ilvl w:val="1"/>
          <w:numId w:val="905"/>
        </w:numPr>
        <w:jc w:val="both"/>
        <w:rPr>
          <w:color w:val="000000"/>
        </w:rPr>
      </w:pPr>
      <w:r w:rsidRPr="00274CDA">
        <w:rPr>
          <w:color w:val="000000"/>
        </w:rPr>
        <w:t>Bank Danych Lokalnych – Rolnictwo – Skup ważniejszych produktów rolnych (październik 2025, czerwiec 2026),</w:t>
      </w:r>
    </w:p>
    <w:p w14:paraId="4D026AE0" w14:textId="77777777" w:rsidR="00C3683C" w:rsidRPr="00274CDA" w:rsidRDefault="00C3683C" w:rsidP="001C4598">
      <w:pPr>
        <w:pStyle w:val="Akapitzlist"/>
        <w:numPr>
          <w:ilvl w:val="1"/>
          <w:numId w:val="905"/>
        </w:numPr>
        <w:jc w:val="both"/>
        <w:rPr>
          <w:color w:val="000000"/>
        </w:rPr>
      </w:pPr>
      <w:r w:rsidRPr="00274CDA">
        <w:rPr>
          <w:color w:val="000000"/>
        </w:rPr>
        <w:t>Bank Danych Lokalnych – Rolnictwo – Skup i ceny produktów rolnych (czerwiec 2026),</w:t>
      </w:r>
    </w:p>
    <w:p w14:paraId="70CAEF9C" w14:textId="77777777" w:rsidR="00C3683C" w:rsidRPr="00274CDA" w:rsidRDefault="00C3683C" w:rsidP="001C4598">
      <w:pPr>
        <w:pStyle w:val="Akapitzlist"/>
        <w:numPr>
          <w:ilvl w:val="1"/>
          <w:numId w:val="905"/>
        </w:numPr>
        <w:jc w:val="both"/>
        <w:rPr>
          <w:color w:val="000000"/>
        </w:rPr>
      </w:pPr>
      <w:r w:rsidRPr="00274CDA">
        <w:rPr>
          <w:color w:val="000000"/>
        </w:rPr>
        <w:t>Dziedzinowa Baza Wiedzy – Gospodarka – Rolnictwo – Skup produktów rolnych (czerwiec 2026).</w:t>
      </w:r>
    </w:p>
    <w:p w14:paraId="34572484" w14:textId="77777777" w:rsidR="006B1864" w:rsidRDefault="00C3683C" w:rsidP="001C4598">
      <w:pPr>
        <w:jc w:val="both"/>
        <w:rPr>
          <w:vanish/>
        </w:rPr>
      </w:pPr>
      <w:r>
        <w:br w:type="page"/>
      </w:r>
    </w:p>
    <w:p w14:paraId="0E20A4B6"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155B9BE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48" w:name="_Toc176176731"/>
      <w:bookmarkStart w:id="449" w:name="_Toc17618301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50" w:name="badanie.1.45.13"/>
      <w:bookmarkEnd w:id="450"/>
      <w:r w:rsidRPr="00C3683C">
        <w:rPr>
          <w:rFonts w:ascii="Times New Roman" w:hAnsi="Times New Roman" w:cs="Times New Roman"/>
          <w:b/>
          <w:color w:val="000000"/>
          <w:sz w:val="20"/>
        </w:rPr>
        <w:t>1.45.13 (135)</w:t>
      </w:r>
      <w:bookmarkEnd w:id="448"/>
      <w:bookmarkEnd w:id="449"/>
    </w:p>
    <w:p w14:paraId="7678D93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Środki produkcji w rolnictwie</w:t>
      </w:r>
    </w:p>
    <w:p w14:paraId="1530F25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1CD964D"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rolnictwa</w:t>
      </w:r>
    </w:p>
    <w:p w14:paraId="170BBF46" w14:textId="77777777" w:rsidR="00C3683C" w:rsidRDefault="00C3683C" w:rsidP="001C4598">
      <w:pPr>
        <w:spacing w:before="120" w:after="120"/>
        <w:jc w:val="both"/>
        <w:divId w:val="2090223796"/>
        <w:rPr>
          <w:b/>
          <w:bCs/>
          <w:color w:val="000000"/>
        </w:rPr>
      </w:pPr>
      <w:r>
        <w:rPr>
          <w:b/>
          <w:bCs/>
          <w:color w:val="000000"/>
        </w:rPr>
        <w:t>5. Cel badania:</w:t>
      </w:r>
    </w:p>
    <w:p w14:paraId="38B595DB" w14:textId="77777777" w:rsidR="00C3683C" w:rsidRPr="003522A9" w:rsidRDefault="00C3683C" w:rsidP="001C4598">
      <w:pPr>
        <w:pStyle w:val="Akapitzlist"/>
        <w:numPr>
          <w:ilvl w:val="0"/>
          <w:numId w:val="135"/>
        </w:numPr>
        <w:jc w:val="both"/>
        <w:rPr>
          <w:color w:val="000000"/>
        </w:rPr>
      </w:pPr>
      <w:r w:rsidRPr="003522A9">
        <w:rPr>
          <w:color w:val="000000"/>
        </w:rPr>
        <w:t>Celem badania jest dostarczenie informacji niezbędnej do określenia poziomu dostaw nawozów, pasz i sprzedaży środków ochrony roślin.</w:t>
      </w:r>
    </w:p>
    <w:p w14:paraId="2942B998" w14:textId="77777777" w:rsidR="00C3683C" w:rsidRPr="003522A9" w:rsidRDefault="00C3683C" w:rsidP="001C4598">
      <w:pPr>
        <w:pStyle w:val="Akapitzlist"/>
        <w:numPr>
          <w:ilvl w:val="0"/>
          <w:numId w:val="135"/>
        </w:numPr>
        <w:jc w:val="both"/>
        <w:rPr>
          <w:color w:val="000000"/>
        </w:rPr>
      </w:pPr>
      <w:r w:rsidRPr="003522A9">
        <w:rPr>
          <w:color w:val="000000"/>
        </w:rPr>
        <w:t>Akty prawa międzynarodowego, z których wynika obowiązek realizacji badania:</w:t>
      </w:r>
    </w:p>
    <w:p w14:paraId="7FD6B72F" w14:textId="77777777" w:rsidR="00C3683C" w:rsidRPr="003522A9" w:rsidRDefault="00C3683C" w:rsidP="001C4598">
      <w:pPr>
        <w:pStyle w:val="Akapitzlist"/>
        <w:numPr>
          <w:ilvl w:val="1"/>
          <w:numId w:val="135"/>
        </w:numPr>
        <w:jc w:val="both"/>
        <w:rPr>
          <w:color w:val="000000"/>
        </w:rPr>
      </w:pPr>
      <w:r w:rsidRPr="003522A9">
        <w:rPr>
          <w:color w:val="000000"/>
        </w:rPr>
        <w:t>rozporządzenie Parlamentu Europejskiego i Rady (UE) 2022/2379 z dnia 23 listopada 2022 r. w sprawie statystyk dotyczących nakładów i produkcji w rolnictwie, zmiany rozporządzenia Komisji (WE) nr 617/2008 oraz uchylenia rozporządzeń Parlamentu Europejskiego i Rady (WE) nr 1165/2008, (WE) nr 543/2009 i (WE) nr 1185/2009 oraz dyrektywy Rady 96/16/WE (Dz. Urz. UE L 315 z 07.12.2022, str. 1),</w:t>
      </w:r>
    </w:p>
    <w:p w14:paraId="6B3E8467" w14:textId="77777777" w:rsidR="00C3683C" w:rsidRPr="003522A9" w:rsidRDefault="00C3683C" w:rsidP="001C4598">
      <w:pPr>
        <w:pStyle w:val="Akapitzlist"/>
        <w:numPr>
          <w:ilvl w:val="1"/>
          <w:numId w:val="135"/>
        </w:numPr>
        <w:jc w:val="both"/>
        <w:rPr>
          <w:color w:val="000000"/>
        </w:rPr>
      </w:pPr>
      <w:r w:rsidRPr="003522A9">
        <w:rPr>
          <w:color w:val="000000"/>
        </w:rPr>
        <w:t>rozporządzenie wykonawcze Komisji (UE) 2023/1537 z dnia 25 lipca 2023 r. ustanawiające zasady stosowania rozporządzenia Parlamentu Europejskiego i Rady (UE) 2022/2379 w odniesieniu do statystyk dotyczących stosowania środków ochrony roślin, które to statystyki mają być przekazane za rok referencyjny 2026 w systemie przejściowym 2025–2027, oraz w odniesieniu do statystyk dotyczących środków ochrony roślin wprowadzanych do obrotu (Dz. Urz. UE L 187 z 26.07.2023, str. 26, z późn. zm.),</w:t>
      </w:r>
    </w:p>
    <w:p w14:paraId="586A46D9" w14:textId="77777777" w:rsidR="00C3683C" w:rsidRPr="003522A9" w:rsidRDefault="00C3683C" w:rsidP="001C4598">
      <w:pPr>
        <w:pStyle w:val="Akapitzlist"/>
        <w:numPr>
          <w:ilvl w:val="1"/>
          <w:numId w:val="135"/>
        </w:numPr>
        <w:jc w:val="both"/>
        <w:rPr>
          <w:color w:val="000000"/>
        </w:rPr>
      </w:pPr>
      <w:r w:rsidRPr="003522A9">
        <w:rPr>
          <w:color w:val="000000"/>
        </w:rPr>
        <w:t>rozporządzenie Parlamentu Europejskiego i Rady (WE) nr 1107/2009 z dnia 21 października 2009 r. dotyczące wprowadzania do obrotu środków ochrony roślin i uchylające dyrektywy Rady 79/117/EWG i 91/414/EWG (Dz. Urz. UE L 309 z 24.11.2009, str. 1, z późn. zm.),</w:t>
      </w:r>
    </w:p>
    <w:p w14:paraId="002CCE2D" w14:textId="77777777" w:rsidR="00C3683C" w:rsidRPr="003522A9" w:rsidRDefault="00C3683C" w:rsidP="001C4598">
      <w:pPr>
        <w:pStyle w:val="Akapitzlist"/>
        <w:numPr>
          <w:ilvl w:val="1"/>
          <w:numId w:val="135"/>
        </w:numPr>
        <w:jc w:val="both"/>
        <w:rPr>
          <w:color w:val="000000"/>
        </w:rPr>
      </w:pPr>
      <w:r w:rsidRPr="003522A9">
        <w:rPr>
          <w:color w:val="000000"/>
        </w:rPr>
        <w:t>rozporządzenie wykonawcze Komisji (UE) nr 540/2011 z dnia 25 maja 2011 r. w sprawie wykonania rozporządzenia Parlamentu Europejskiego i Rady (WE) nr 1107/2009 w odniesieniu do wykazu zatwierdzonych substancji czynnych (Dz. Urz. UE L 153 z 11.06.2011, str. 1, z późn. zm.),</w:t>
      </w:r>
    </w:p>
    <w:p w14:paraId="51EE3192" w14:textId="77777777" w:rsidR="00C3683C" w:rsidRPr="003522A9" w:rsidRDefault="00C3683C" w:rsidP="001C4598">
      <w:pPr>
        <w:pStyle w:val="Akapitzlist"/>
        <w:numPr>
          <w:ilvl w:val="1"/>
          <w:numId w:val="135"/>
        </w:numPr>
        <w:jc w:val="both"/>
        <w:rPr>
          <w:color w:val="000000"/>
        </w:rPr>
      </w:pPr>
      <w:r w:rsidRPr="003522A9">
        <w:rPr>
          <w:color w:val="000000"/>
        </w:rPr>
        <w:t>dyrektywa Parlamentu Europejskiego i Rady 2009/128/WE z dnia 21 października 2009 r. ustanawiająca ramy wspólnotowego działania na rzecz zrównoważonego stosowania pestycydów (Dz. Urz. UE L 309 z 24.11.2009, str. 71, z późn. zm.).</w:t>
      </w:r>
    </w:p>
    <w:p w14:paraId="39F081BC" w14:textId="77777777" w:rsidR="00C3683C" w:rsidRPr="003522A9" w:rsidRDefault="00C3683C" w:rsidP="001C4598">
      <w:pPr>
        <w:pStyle w:val="Akapitzlist"/>
        <w:numPr>
          <w:ilvl w:val="0"/>
          <w:numId w:val="135"/>
        </w:numPr>
        <w:jc w:val="both"/>
        <w:rPr>
          <w:color w:val="000000"/>
        </w:rPr>
      </w:pPr>
      <w:r w:rsidRPr="003522A9">
        <w:rPr>
          <w:color w:val="000000"/>
        </w:rPr>
        <w:t>Użytkownicy, których potrzeby uwzględnia badanie:</w:t>
      </w:r>
    </w:p>
    <w:p w14:paraId="5AADED66" w14:textId="77777777" w:rsidR="00C3683C" w:rsidRPr="003522A9" w:rsidRDefault="00C3683C" w:rsidP="001C4598">
      <w:pPr>
        <w:pStyle w:val="Akapitzlist"/>
        <w:numPr>
          <w:ilvl w:val="1"/>
          <w:numId w:val="135"/>
        </w:numPr>
        <w:jc w:val="both"/>
        <w:rPr>
          <w:color w:val="000000"/>
        </w:rPr>
      </w:pPr>
      <w:r w:rsidRPr="003522A9">
        <w:rPr>
          <w:color w:val="000000"/>
        </w:rPr>
        <w:t>administracja rządowa,</w:t>
      </w:r>
    </w:p>
    <w:p w14:paraId="5D7955AB" w14:textId="77777777" w:rsidR="00C3683C" w:rsidRPr="003522A9" w:rsidRDefault="00C3683C" w:rsidP="001C4598">
      <w:pPr>
        <w:pStyle w:val="Akapitzlist"/>
        <w:numPr>
          <w:ilvl w:val="1"/>
          <w:numId w:val="135"/>
        </w:numPr>
        <w:jc w:val="both"/>
        <w:rPr>
          <w:color w:val="000000"/>
        </w:rPr>
      </w:pPr>
      <w:r w:rsidRPr="003522A9">
        <w:rPr>
          <w:color w:val="000000"/>
        </w:rPr>
        <w:t>Eurostat i inne zagraniczne instytucje statystyczne,</w:t>
      </w:r>
    </w:p>
    <w:p w14:paraId="12D86561" w14:textId="77777777" w:rsidR="00C3683C" w:rsidRPr="003522A9" w:rsidRDefault="00C3683C" w:rsidP="001C4598">
      <w:pPr>
        <w:pStyle w:val="Akapitzlist"/>
        <w:numPr>
          <w:ilvl w:val="1"/>
          <w:numId w:val="135"/>
        </w:numPr>
        <w:jc w:val="both"/>
        <w:rPr>
          <w:color w:val="000000"/>
        </w:rPr>
      </w:pPr>
      <w:r w:rsidRPr="003522A9">
        <w:rPr>
          <w:color w:val="000000"/>
        </w:rPr>
        <w:t>placówki naukowe/badawcze, uczelnie (nauczyciele akademiccy i studenci),</w:t>
      </w:r>
    </w:p>
    <w:p w14:paraId="12B5EF11" w14:textId="77777777" w:rsidR="00C3683C" w:rsidRPr="003522A9" w:rsidRDefault="00C3683C" w:rsidP="001C4598">
      <w:pPr>
        <w:pStyle w:val="Akapitzlist"/>
        <w:numPr>
          <w:ilvl w:val="1"/>
          <w:numId w:val="135"/>
        </w:numPr>
        <w:jc w:val="both"/>
        <w:rPr>
          <w:color w:val="000000"/>
        </w:rPr>
      </w:pPr>
      <w:r w:rsidRPr="003522A9">
        <w:rPr>
          <w:color w:val="000000"/>
        </w:rPr>
        <w:t>inny użytkownik.</w:t>
      </w:r>
    </w:p>
    <w:p w14:paraId="68A114D3" w14:textId="77777777" w:rsidR="00C3683C" w:rsidRDefault="00C3683C" w:rsidP="001C4598">
      <w:pPr>
        <w:spacing w:before="120" w:after="120"/>
        <w:jc w:val="both"/>
        <w:divId w:val="939990934"/>
        <w:rPr>
          <w:b/>
          <w:bCs/>
          <w:color w:val="000000"/>
        </w:rPr>
      </w:pPr>
      <w:r>
        <w:rPr>
          <w:b/>
          <w:bCs/>
          <w:color w:val="000000"/>
        </w:rPr>
        <w:t>6. Zakres podmiotowy:</w:t>
      </w:r>
    </w:p>
    <w:p w14:paraId="06A8BE98" w14:textId="77777777" w:rsidR="00C3683C" w:rsidRDefault="00C3683C" w:rsidP="001C4598">
      <w:pPr>
        <w:jc w:val="both"/>
        <w:rPr>
          <w:color w:val="000000"/>
        </w:rPr>
      </w:pPr>
      <w:r>
        <w:rPr>
          <w:color w:val="000000"/>
        </w:rPr>
        <w:t>Producenci i importerzy: środków ochrony roślin, nawozów wapniowych i wapniowo-magnezowych, nawozów mineralnych, pasz dla zwierząt, maszyn rolniczych.</w:t>
      </w:r>
    </w:p>
    <w:p w14:paraId="12A47BD4" w14:textId="77777777" w:rsidR="00C3683C" w:rsidRDefault="00C3683C" w:rsidP="001C4598">
      <w:pPr>
        <w:jc w:val="both"/>
        <w:rPr>
          <w:color w:val="000000"/>
        </w:rPr>
      </w:pPr>
      <w:r>
        <w:rPr>
          <w:color w:val="000000"/>
        </w:rPr>
        <w:t>Gospodarstwa rolne osób fizycznych, gospodarstwa rolne osób prawnych i jednostek organizacyjnych niemających osobowości prawnej.</w:t>
      </w:r>
    </w:p>
    <w:p w14:paraId="4B2F26BE" w14:textId="77777777" w:rsidR="00C3683C" w:rsidRDefault="00C3683C" w:rsidP="001C4598">
      <w:pPr>
        <w:spacing w:before="120" w:after="120"/>
        <w:jc w:val="both"/>
        <w:divId w:val="1194731642"/>
        <w:rPr>
          <w:b/>
          <w:bCs/>
          <w:color w:val="000000"/>
        </w:rPr>
      </w:pPr>
      <w:r>
        <w:rPr>
          <w:b/>
          <w:bCs/>
          <w:color w:val="000000"/>
        </w:rPr>
        <w:t>7. Zakres przedmiotowy:</w:t>
      </w:r>
    </w:p>
    <w:p w14:paraId="6AEE1FBC" w14:textId="77777777" w:rsidR="00C3683C" w:rsidRDefault="00C3683C" w:rsidP="001C4598">
      <w:pPr>
        <w:jc w:val="both"/>
        <w:rPr>
          <w:color w:val="000000"/>
        </w:rPr>
      </w:pPr>
      <w:r>
        <w:rPr>
          <w:color w:val="000000"/>
        </w:rPr>
        <w:t>Nawozy mineralne i wapniowe. Środki ochrony roślin. Pasze. Poziom zużycia środków ochrony roślin (w przeliczeniu na substancje czynne) oraz powierzchnia objęta zabiegami ochrony roślin w wybranych uprawach. Dane zagregowane zgodnie ze Zharmonizowaną Klasyfikacją Substancji Czynnych. Produkcja wyrobów przemysłowych (dane roczne). Produkcja wybranych wyrobów przemysłowych (dane miesięczne). Zapasy wyrobów gotowych u producenta.</w:t>
      </w:r>
    </w:p>
    <w:p w14:paraId="4C4471E5" w14:textId="77777777" w:rsidR="00C3683C" w:rsidRDefault="00C3683C" w:rsidP="001C4598">
      <w:pPr>
        <w:spacing w:before="120" w:after="120"/>
        <w:jc w:val="both"/>
        <w:divId w:val="1594167826"/>
        <w:rPr>
          <w:b/>
          <w:bCs/>
          <w:color w:val="000000"/>
        </w:rPr>
      </w:pPr>
      <w:r>
        <w:rPr>
          <w:b/>
          <w:bCs/>
          <w:color w:val="000000"/>
        </w:rPr>
        <w:t>8. Źródła danych:</w:t>
      </w:r>
    </w:p>
    <w:p w14:paraId="78D24F1B" w14:textId="0B1FF4A4" w:rsidR="00C3683C" w:rsidRDefault="00C3683C" w:rsidP="001C4598">
      <w:pPr>
        <w:pStyle w:val="Akapitzlist"/>
        <w:numPr>
          <w:ilvl w:val="0"/>
          <w:numId w:val="39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731B4BF" w14:textId="73F0BEC3" w:rsidR="00C3683C" w:rsidRDefault="00C3683C" w:rsidP="001C4598">
      <w:pPr>
        <w:pStyle w:val="Akapitzlist"/>
        <w:numPr>
          <w:ilvl w:val="1"/>
          <w:numId w:val="392"/>
        </w:numPr>
        <w:jc w:val="both"/>
      </w:pPr>
      <w:r w:rsidRPr="003522A9">
        <w:rPr>
          <w:color w:val="000000"/>
        </w:rPr>
        <w:t>G-04 – sprawozdanie o obrocie środkami ochrony roślin (</w:t>
      </w:r>
      <w:hyperlink w:anchor="lp.1.64">
        <w:r>
          <w:rPr>
            <w:rStyle w:val="Hipercze"/>
          </w:rPr>
          <w:t>lp. 1.64</w:t>
        </w:r>
      </w:hyperlink>
      <w:r w:rsidRPr="003522A9">
        <w:rPr>
          <w:color w:val="000000"/>
        </w:rPr>
        <w:t>),</w:t>
      </w:r>
    </w:p>
    <w:p w14:paraId="08EFD9A2" w14:textId="379BE3DE" w:rsidR="00C3683C" w:rsidRDefault="00C3683C" w:rsidP="001C4598">
      <w:pPr>
        <w:pStyle w:val="Akapitzlist"/>
        <w:numPr>
          <w:ilvl w:val="1"/>
          <w:numId w:val="392"/>
        </w:numPr>
        <w:jc w:val="both"/>
      </w:pPr>
      <w:r w:rsidRPr="003522A9">
        <w:rPr>
          <w:color w:val="000000"/>
        </w:rPr>
        <w:t>H-02n – sprawozdanie o dostawach nawozów dla rolnictwa przez jednostki produkcyjne oraz importerów (</w:t>
      </w:r>
      <w:hyperlink w:anchor="lp.1.74">
        <w:r>
          <w:rPr>
            <w:rStyle w:val="Hipercze"/>
          </w:rPr>
          <w:t>lp. 1.74</w:t>
        </w:r>
      </w:hyperlink>
      <w:r w:rsidRPr="003522A9">
        <w:rPr>
          <w:color w:val="000000"/>
        </w:rPr>
        <w:t>),</w:t>
      </w:r>
    </w:p>
    <w:p w14:paraId="747CD1F2" w14:textId="3CF841EB" w:rsidR="00C3683C" w:rsidRDefault="00C3683C" w:rsidP="001C4598">
      <w:pPr>
        <w:pStyle w:val="Akapitzlist"/>
        <w:numPr>
          <w:ilvl w:val="1"/>
          <w:numId w:val="392"/>
        </w:numPr>
        <w:jc w:val="both"/>
      </w:pPr>
      <w:r w:rsidRPr="003522A9">
        <w:rPr>
          <w:color w:val="000000"/>
        </w:rPr>
        <w:t>H-02p – sprawozdanie o dostawach pasz dla zwierząt przez jednostki produkcyjne oraz importerów (</w:t>
      </w:r>
      <w:hyperlink w:anchor="lp.1.75">
        <w:r>
          <w:rPr>
            <w:rStyle w:val="Hipercze"/>
          </w:rPr>
          <w:t>lp. 1.75</w:t>
        </w:r>
      </w:hyperlink>
      <w:r w:rsidRPr="003522A9">
        <w:rPr>
          <w:color w:val="000000"/>
        </w:rPr>
        <w:t>).</w:t>
      </w:r>
    </w:p>
    <w:p w14:paraId="738F36A9" w14:textId="77777777" w:rsidR="00C3683C" w:rsidRDefault="00C3683C" w:rsidP="001C4598">
      <w:pPr>
        <w:pStyle w:val="Akapitzlist"/>
        <w:numPr>
          <w:ilvl w:val="0"/>
          <w:numId w:val="392"/>
        </w:numPr>
        <w:jc w:val="both"/>
      </w:pPr>
      <w:r w:rsidRPr="003522A9">
        <w:rPr>
          <w:color w:val="000000"/>
        </w:rPr>
        <w:t>Wyniki innych badań:</w:t>
      </w:r>
    </w:p>
    <w:p w14:paraId="5830D413" w14:textId="77777777" w:rsidR="00C3683C" w:rsidRDefault="00C3683C" w:rsidP="001C4598">
      <w:pPr>
        <w:pStyle w:val="Akapitzlist"/>
        <w:numPr>
          <w:ilvl w:val="1"/>
          <w:numId w:val="392"/>
        </w:numPr>
        <w:jc w:val="both"/>
      </w:pPr>
      <w:r w:rsidRPr="003522A9">
        <w:rPr>
          <w:color w:val="000000"/>
        </w:rPr>
        <w:t>1.45.15 Ochrona roślin,</w:t>
      </w:r>
    </w:p>
    <w:p w14:paraId="6444BF48" w14:textId="77777777" w:rsidR="00C3683C" w:rsidRDefault="00C3683C" w:rsidP="001C4598">
      <w:pPr>
        <w:pStyle w:val="Akapitzlist"/>
        <w:numPr>
          <w:ilvl w:val="1"/>
          <w:numId w:val="392"/>
        </w:numPr>
        <w:jc w:val="both"/>
      </w:pPr>
      <w:r w:rsidRPr="003522A9">
        <w:rPr>
          <w:color w:val="000000"/>
        </w:rPr>
        <w:t>1.46.04 Produkcja wyrobów przemysłowych,</w:t>
      </w:r>
    </w:p>
    <w:p w14:paraId="3C6B19F4" w14:textId="77777777" w:rsidR="00C3683C" w:rsidRDefault="00C3683C" w:rsidP="001C4598">
      <w:pPr>
        <w:pStyle w:val="Akapitzlist"/>
        <w:numPr>
          <w:ilvl w:val="1"/>
          <w:numId w:val="392"/>
        </w:numPr>
        <w:jc w:val="both"/>
      </w:pPr>
      <w:r w:rsidRPr="003522A9">
        <w:rPr>
          <w:color w:val="000000"/>
        </w:rPr>
        <w:t>1.51.07 Realizacja przywozu i wywozu towarów w wyrażeniu ilościowo-wartościowym z krajami UE.</w:t>
      </w:r>
    </w:p>
    <w:p w14:paraId="73CF7596" w14:textId="77777777" w:rsidR="00C3683C" w:rsidRDefault="00C3683C" w:rsidP="001C4598">
      <w:pPr>
        <w:spacing w:before="120" w:after="120"/>
        <w:jc w:val="both"/>
        <w:divId w:val="1058549572"/>
        <w:rPr>
          <w:b/>
          <w:bCs/>
          <w:color w:val="000000"/>
        </w:rPr>
      </w:pPr>
      <w:r>
        <w:rPr>
          <w:b/>
          <w:bCs/>
          <w:color w:val="000000"/>
        </w:rPr>
        <w:t>9. Rodzaje wynikowych informacji statystycznych:</w:t>
      </w:r>
    </w:p>
    <w:p w14:paraId="78DEF46C" w14:textId="77777777" w:rsidR="00C3683C" w:rsidRDefault="00C3683C" w:rsidP="001C4598">
      <w:pPr>
        <w:pStyle w:val="Akapitzlist"/>
        <w:numPr>
          <w:ilvl w:val="0"/>
          <w:numId w:val="649"/>
        </w:numPr>
        <w:jc w:val="both"/>
      </w:pPr>
      <w:r w:rsidRPr="00A6609E">
        <w:rPr>
          <w:color w:val="000000"/>
        </w:rPr>
        <w:t>Sprzedaż środków ochrony roślin w podziale na główne grupy, kategorie produktów i klasy chemiczne w masie towarowej i w substancji czynnej, w przekrojach: kraj.</w:t>
      </w:r>
    </w:p>
    <w:p w14:paraId="1C53DA08" w14:textId="77777777" w:rsidR="00C3683C" w:rsidRDefault="00C3683C" w:rsidP="001C4598">
      <w:pPr>
        <w:pStyle w:val="Akapitzlist"/>
        <w:numPr>
          <w:ilvl w:val="0"/>
          <w:numId w:val="649"/>
        </w:numPr>
        <w:jc w:val="both"/>
      </w:pPr>
      <w:r w:rsidRPr="00A6609E">
        <w:rPr>
          <w:color w:val="000000"/>
        </w:rPr>
        <w:t>Dostawy nawozów mineralnych, wapniowych, pasz dla zwierząt gospodarskich w jednostkach naturalnych i wartościowo, w przekrojach: kraj.</w:t>
      </w:r>
    </w:p>
    <w:p w14:paraId="57E0360D" w14:textId="77777777" w:rsidR="00C3683C" w:rsidRDefault="00C3683C" w:rsidP="001C4598">
      <w:pPr>
        <w:pStyle w:val="Akapitzlist"/>
        <w:numPr>
          <w:ilvl w:val="0"/>
          <w:numId w:val="649"/>
        </w:numPr>
        <w:jc w:val="both"/>
      </w:pPr>
      <w:r w:rsidRPr="00A6609E">
        <w:rPr>
          <w:color w:val="000000"/>
        </w:rPr>
        <w:t>Zestawienie produkcji, importu i eksportu wybranych maszyn i urządzeń dla rolnictwa, w przekrojach: kraj.</w:t>
      </w:r>
    </w:p>
    <w:p w14:paraId="4F86860F" w14:textId="77777777" w:rsidR="00C3683C" w:rsidRDefault="00C3683C" w:rsidP="001C4598">
      <w:pPr>
        <w:spacing w:before="120" w:after="120"/>
        <w:jc w:val="both"/>
        <w:divId w:val="1253389984"/>
        <w:rPr>
          <w:b/>
          <w:bCs/>
          <w:color w:val="000000"/>
        </w:rPr>
      </w:pPr>
      <w:r>
        <w:rPr>
          <w:b/>
          <w:bCs/>
          <w:color w:val="000000"/>
        </w:rPr>
        <w:t>10. Formy i terminy udostępnienia wynikowych informacji statystycznych:</w:t>
      </w:r>
    </w:p>
    <w:p w14:paraId="76D1D885" w14:textId="77777777" w:rsidR="00C3683C" w:rsidRPr="00274CDA" w:rsidRDefault="00C3683C" w:rsidP="001C4598">
      <w:pPr>
        <w:pStyle w:val="Akapitzlist"/>
        <w:numPr>
          <w:ilvl w:val="0"/>
          <w:numId w:val="906"/>
        </w:numPr>
        <w:jc w:val="both"/>
        <w:rPr>
          <w:color w:val="000000"/>
        </w:rPr>
      </w:pPr>
      <w:r w:rsidRPr="00274CDA">
        <w:rPr>
          <w:color w:val="000000"/>
        </w:rPr>
        <w:t>Publikacje GUS:</w:t>
      </w:r>
    </w:p>
    <w:p w14:paraId="6B6C55CF" w14:textId="77777777" w:rsidR="00C3683C" w:rsidRPr="00274CDA" w:rsidRDefault="00C3683C" w:rsidP="001C4598">
      <w:pPr>
        <w:pStyle w:val="Akapitzlist"/>
        <w:numPr>
          <w:ilvl w:val="1"/>
          <w:numId w:val="906"/>
        </w:numPr>
        <w:jc w:val="both"/>
        <w:rPr>
          <w:color w:val="000000"/>
        </w:rPr>
      </w:pPr>
      <w:r w:rsidRPr="00274CDA">
        <w:rPr>
          <w:color w:val="000000"/>
        </w:rPr>
        <w:t>„Rocznik Statystyczny Rolnictwa 2026” (grudzień 2026),</w:t>
      </w:r>
    </w:p>
    <w:p w14:paraId="3624CAD4" w14:textId="77777777" w:rsidR="00C3683C" w:rsidRPr="00274CDA" w:rsidRDefault="00C3683C" w:rsidP="001C4598">
      <w:pPr>
        <w:pStyle w:val="Akapitzlist"/>
        <w:numPr>
          <w:ilvl w:val="1"/>
          <w:numId w:val="906"/>
        </w:numPr>
        <w:jc w:val="both"/>
        <w:rPr>
          <w:color w:val="000000"/>
        </w:rPr>
      </w:pPr>
      <w:r w:rsidRPr="00274CDA">
        <w:rPr>
          <w:color w:val="000000"/>
        </w:rPr>
        <w:t>„Rolnictwo w 2025 r.” (grudzień 2026).</w:t>
      </w:r>
    </w:p>
    <w:p w14:paraId="3C85FEC2" w14:textId="77777777" w:rsidR="00C3683C" w:rsidRPr="00274CDA" w:rsidRDefault="00C3683C" w:rsidP="001C4598">
      <w:pPr>
        <w:pStyle w:val="Akapitzlist"/>
        <w:numPr>
          <w:ilvl w:val="0"/>
          <w:numId w:val="906"/>
        </w:numPr>
        <w:jc w:val="both"/>
        <w:rPr>
          <w:color w:val="000000"/>
        </w:rPr>
      </w:pPr>
      <w:r w:rsidRPr="00274CDA">
        <w:rPr>
          <w:color w:val="000000"/>
        </w:rPr>
        <w:t>Internetowe bazy danych:</w:t>
      </w:r>
    </w:p>
    <w:p w14:paraId="7B8B26D9" w14:textId="77777777" w:rsidR="00C3683C" w:rsidRPr="00274CDA" w:rsidRDefault="00C3683C" w:rsidP="001C4598">
      <w:pPr>
        <w:pStyle w:val="Akapitzlist"/>
        <w:numPr>
          <w:ilvl w:val="1"/>
          <w:numId w:val="906"/>
        </w:numPr>
        <w:jc w:val="both"/>
        <w:rPr>
          <w:color w:val="000000"/>
        </w:rPr>
      </w:pPr>
      <w:r w:rsidRPr="00274CDA">
        <w:rPr>
          <w:color w:val="000000"/>
        </w:rPr>
        <w:t>Dziedzinowa Baza Wiedzy – Gospodarka – Rolnictwo – Środki produkcji w rolnictwie – Pasze (czerwiec 2026),</w:t>
      </w:r>
    </w:p>
    <w:p w14:paraId="245E52E3" w14:textId="77777777" w:rsidR="00C3683C" w:rsidRPr="00274CDA" w:rsidRDefault="00C3683C" w:rsidP="001C4598">
      <w:pPr>
        <w:pStyle w:val="Akapitzlist"/>
        <w:numPr>
          <w:ilvl w:val="1"/>
          <w:numId w:val="906"/>
        </w:numPr>
        <w:jc w:val="both"/>
        <w:rPr>
          <w:color w:val="000000"/>
        </w:rPr>
      </w:pPr>
      <w:r w:rsidRPr="00274CDA">
        <w:rPr>
          <w:color w:val="000000"/>
        </w:rPr>
        <w:t>Dziedzinowa Baza Wiedzy – Gospodarka – Rolnictwo – Środki produkcji w rolnictwie – Nawozy (czerwiec 2026),</w:t>
      </w:r>
    </w:p>
    <w:p w14:paraId="519E9246" w14:textId="77777777" w:rsidR="00C3683C" w:rsidRPr="00274CDA" w:rsidRDefault="00C3683C" w:rsidP="001C4598">
      <w:pPr>
        <w:pStyle w:val="Akapitzlist"/>
        <w:numPr>
          <w:ilvl w:val="1"/>
          <w:numId w:val="906"/>
        </w:numPr>
        <w:jc w:val="both"/>
        <w:rPr>
          <w:color w:val="000000"/>
        </w:rPr>
      </w:pPr>
      <w:r w:rsidRPr="00274CDA">
        <w:rPr>
          <w:color w:val="000000"/>
        </w:rPr>
        <w:t>Dziedzinowa Baza Wiedzy – Gospodarka – Rolnictwo – Środki produkcji w rolnictwie – Środki ochrony roślin (grudzień 2026).</w:t>
      </w:r>
    </w:p>
    <w:p w14:paraId="4B5E7007" w14:textId="77777777" w:rsidR="006B1864" w:rsidRDefault="00C3683C" w:rsidP="001C4598">
      <w:pPr>
        <w:jc w:val="both"/>
        <w:rPr>
          <w:vanish/>
        </w:rPr>
      </w:pPr>
      <w:r>
        <w:br w:type="page"/>
      </w:r>
    </w:p>
    <w:p w14:paraId="00FCAC44"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7869598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51" w:name="_Toc176176732"/>
      <w:bookmarkStart w:id="452" w:name="_Toc17618302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53" w:name="badanie.1.45.15"/>
      <w:bookmarkEnd w:id="453"/>
      <w:r w:rsidRPr="00C3683C">
        <w:rPr>
          <w:rFonts w:ascii="Times New Roman" w:hAnsi="Times New Roman" w:cs="Times New Roman"/>
          <w:b/>
          <w:color w:val="000000"/>
          <w:sz w:val="20"/>
        </w:rPr>
        <w:t>1.45.15 (136)</w:t>
      </w:r>
      <w:bookmarkEnd w:id="451"/>
      <w:bookmarkEnd w:id="452"/>
    </w:p>
    <w:p w14:paraId="7C9BC1E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Ochrona roślin</w:t>
      </w:r>
    </w:p>
    <w:p w14:paraId="7E6A4255"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D7FB67B"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rolnictwa</w:t>
      </w:r>
    </w:p>
    <w:p w14:paraId="37887369" w14:textId="77777777" w:rsidR="00C3683C" w:rsidRDefault="00C3683C" w:rsidP="001C4598">
      <w:pPr>
        <w:spacing w:before="120" w:after="120"/>
        <w:jc w:val="both"/>
        <w:divId w:val="1025327482"/>
        <w:rPr>
          <w:b/>
          <w:bCs/>
          <w:color w:val="000000"/>
        </w:rPr>
      </w:pPr>
      <w:r>
        <w:rPr>
          <w:b/>
          <w:bCs/>
          <w:color w:val="000000"/>
        </w:rPr>
        <w:t>5. Cel badania:</w:t>
      </w:r>
    </w:p>
    <w:p w14:paraId="08C05E1C" w14:textId="77777777" w:rsidR="00C3683C" w:rsidRPr="003522A9" w:rsidRDefault="00C3683C" w:rsidP="001C4598">
      <w:pPr>
        <w:pStyle w:val="Akapitzlist"/>
        <w:numPr>
          <w:ilvl w:val="0"/>
          <w:numId w:val="136"/>
        </w:numPr>
        <w:jc w:val="both"/>
        <w:rPr>
          <w:color w:val="000000"/>
        </w:rPr>
      </w:pPr>
      <w:r w:rsidRPr="003522A9">
        <w:rPr>
          <w:color w:val="000000"/>
        </w:rPr>
        <w:t>Celem badania jest dostarczenie informacji niezbędnych do monitorowania zużycia środków ochrony roślin.</w:t>
      </w:r>
    </w:p>
    <w:p w14:paraId="56E71F47" w14:textId="77777777" w:rsidR="00C3683C" w:rsidRPr="003522A9" w:rsidRDefault="00C3683C" w:rsidP="001C4598">
      <w:pPr>
        <w:pStyle w:val="Akapitzlist"/>
        <w:numPr>
          <w:ilvl w:val="0"/>
          <w:numId w:val="136"/>
        </w:numPr>
        <w:jc w:val="both"/>
        <w:rPr>
          <w:color w:val="000000"/>
        </w:rPr>
      </w:pPr>
      <w:r w:rsidRPr="003522A9">
        <w:rPr>
          <w:color w:val="000000"/>
        </w:rPr>
        <w:t>Akty prawa międzynarodowego, z których wynika obowiązek realizacji badania:</w:t>
      </w:r>
    </w:p>
    <w:p w14:paraId="7BA7CF17" w14:textId="77777777" w:rsidR="00C3683C" w:rsidRPr="003522A9" w:rsidRDefault="00C3683C" w:rsidP="001C4598">
      <w:pPr>
        <w:pStyle w:val="Akapitzlist"/>
        <w:numPr>
          <w:ilvl w:val="1"/>
          <w:numId w:val="136"/>
        </w:numPr>
        <w:jc w:val="both"/>
        <w:rPr>
          <w:color w:val="000000"/>
        </w:rPr>
      </w:pPr>
      <w:r w:rsidRPr="003522A9">
        <w:rPr>
          <w:color w:val="000000"/>
        </w:rPr>
        <w:t>rozporządzenie Parlamentu Europejskiego i Rady (UE) 2022/2379 z dnia 23 listopada 2022 r. w sprawie statystyk dotyczących nakładów i produkcji w rolnictwie, zmiany rozporządzenia Komisji (WE) nr 617/2008 oraz uchylenia rozporządzeń Parlamentu Europejskiego i Rady (WE) nr 1165/2008, (WE) nr 543/2009 i (WE) nr 1185/2009 oraz dyrektywy Rady 96/16/WE,</w:t>
      </w:r>
    </w:p>
    <w:p w14:paraId="6FC09F90" w14:textId="77777777" w:rsidR="00C3683C" w:rsidRPr="003522A9" w:rsidRDefault="00C3683C" w:rsidP="001C4598">
      <w:pPr>
        <w:pStyle w:val="Akapitzlist"/>
        <w:numPr>
          <w:ilvl w:val="1"/>
          <w:numId w:val="136"/>
        </w:numPr>
        <w:jc w:val="both"/>
        <w:rPr>
          <w:color w:val="000000"/>
        </w:rPr>
      </w:pPr>
      <w:r w:rsidRPr="003522A9">
        <w:rPr>
          <w:color w:val="000000"/>
        </w:rPr>
        <w:t>rozporządzenie wykonawcze Komisji (UE) 2023/1537 z dnia 25 lipca 2023 r. ustanawiające zasady stosowania rozporządzenia Parlamentu Europejskiego i Rady (UE) 2022/2379 w odniesieniu do statystyk dotyczących stosowania środków ochrony roślin, które to statystyki mają być przekazane za rok referencyjny 2026 w systemie przejściowym 2025–2027, oraz w odniesieniu do statystyk dotyczących środków ochrony roślin wprowadzanych do obrotu,</w:t>
      </w:r>
    </w:p>
    <w:p w14:paraId="4BB63B0B" w14:textId="77777777" w:rsidR="00C3683C" w:rsidRPr="003522A9" w:rsidRDefault="00C3683C" w:rsidP="001C4598">
      <w:pPr>
        <w:pStyle w:val="Akapitzlist"/>
        <w:numPr>
          <w:ilvl w:val="1"/>
          <w:numId w:val="136"/>
        </w:numPr>
        <w:jc w:val="both"/>
        <w:rPr>
          <w:color w:val="000000"/>
        </w:rPr>
      </w:pPr>
      <w:r w:rsidRPr="003522A9">
        <w:rPr>
          <w:color w:val="000000"/>
        </w:rPr>
        <w:t>rozporządzenie Parlamentu Europejskiego i Rady (WE) nr 1107/2009 z dnia 21 października 2009 r. dotyczące wprowadzania do obrotu środków ochrony roślin i uchylające dyrektywy Rady 79/117/EWG i 91/414/EWG,</w:t>
      </w:r>
    </w:p>
    <w:p w14:paraId="2903E5D8" w14:textId="77777777" w:rsidR="00C3683C" w:rsidRPr="003522A9" w:rsidRDefault="00C3683C" w:rsidP="001C4598">
      <w:pPr>
        <w:pStyle w:val="Akapitzlist"/>
        <w:numPr>
          <w:ilvl w:val="1"/>
          <w:numId w:val="136"/>
        </w:numPr>
        <w:jc w:val="both"/>
        <w:rPr>
          <w:color w:val="000000"/>
        </w:rPr>
      </w:pPr>
      <w:r w:rsidRPr="003522A9">
        <w:rPr>
          <w:color w:val="000000"/>
        </w:rPr>
        <w:t>rozporządzenie wykonawcze Komisji (UE) nr 540/2011 z dnia 25 maja 2011 r. w sprawie wykonania rozporządzenia Parlamentu Europejskiego i Rady (WE) nr 1107/2009 w odniesieniu do wykazu zatwierdzonych substancji czynnych,</w:t>
      </w:r>
    </w:p>
    <w:p w14:paraId="159568F0" w14:textId="77777777" w:rsidR="00C3683C" w:rsidRPr="003522A9" w:rsidRDefault="00C3683C" w:rsidP="001C4598">
      <w:pPr>
        <w:pStyle w:val="Akapitzlist"/>
        <w:numPr>
          <w:ilvl w:val="1"/>
          <w:numId w:val="136"/>
        </w:numPr>
        <w:jc w:val="both"/>
        <w:rPr>
          <w:color w:val="000000"/>
        </w:rPr>
      </w:pPr>
      <w:r w:rsidRPr="003522A9">
        <w:rPr>
          <w:color w:val="000000"/>
        </w:rPr>
        <w:t>dyrektywa Parlamentu Europejskiego i Rady 2009/128/WE z dnia 21 października 2009 r. ustanawiająca ramy wspólnotowego działania na rzecz zrównoważonego stosowania pestycydów.</w:t>
      </w:r>
    </w:p>
    <w:p w14:paraId="1FE76E05" w14:textId="77777777" w:rsidR="00C3683C" w:rsidRPr="003522A9" w:rsidRDefault="00C3683C" w:rsidP="001C4598">
      <w:pPr>
        <w:pStyle w:val="Akapitzlist"/>
        <w:numPr>
          <w:ilvl w:val="0"/>
          <w:numId w:val="136"/>
        </w:numPr>
        <w:jc w:val="both"/>
        <w:rPr>
          <w:color w:val="000000"/>
        </w:rPr>
      </w:pPr>
      <w:r w:rsidRPr="003522A9">
        <w:rPr>
          <w:color w:val="000000"/>
        </w:rPr>
        <w:t>Użytkownicy, których potrzeby uwzględnia badanie:</w:t>
      </w:r>
    </w:p>
    <w:p w14:paraId="0C747D74" w14:textId="77777777" w:rsidR="00C3683C" w:rsidRPr="003522A9" w:rsidRDefault="00C3683C" w:rsidP="001C4598">
      <w:pPr>
        <w:pStyle w:val="Akapitzlist"/>
        <w:numPr>
          <w:ilvl w:val="1"/>
          <w:numId w:val="136"/>
        </w:numPr>
        <w:jc w:val="both"/>
        <w:rPr>
          <w:color w:val="000000"/>
        </w:rPr>
      </w:pPr>
      <w:r w:rsidRPr="003522A9">
        <w:rPr>
          <w:color w:val="000000"/>
        </w:rPr>
        <w:t>administracja rządowa,</w:t>
      </w:r>
    </w:p>
    <w:p w14:paraId="6BFD7120" w14:textId="77777777" w:rsidR="00C3683C" w:rsidRPr="003522A9" w:rsidRDefault="00C3683C" w:rsidP="001C4598">
      <w:pPr>
        <w:pStyle w:val="Akapitzlist"/>
        <w:numPr>
          <w:ilvl w:val="1"/>
          <w:numId w:val="136"/>
        </w:numPr>
        <w:jc w:val="both"/>
        <w:rPr>
          <w:color w:val="000000"/>
        </w:rPr>
      </w:pPr>
      <w:r w:rsidRPr="003522A9">
        <w:rPr>
          <w:color w:val="000000"/>
        </w:rPr>
        <w:t>Eurostat i inne zagraniczne instytucje statystyczne,</w:t>
      </w:r>
    </w:p>
    <w:p w14:paraId="74E9DC59" w14:textId="77777777" w:rsidR="00C3683C" w:rsidRPr="003522A9" w:rsidRDefault="00C3683C" w:rsidP="001C4598">
      <w:pPr>
        <w:pStyle w:val="Akapitzlist"/>
        <w:numPr>
          <w:ilvl w:val="1"/>
          <w:numId w:val="136"/>
        </w:numPr>
        <w:jc w:val="both"/>
        <w:rPr>
          <w:color w:val="000000"/>
        </w:rPr>
      </w:pPr>
      <w:r w:rsidRPr="003522A9">
        <w:rPr>
          <w:color w:val="000000"/>
        </w:rPr>
        <w:t>placówki naukowe/badawcze, uczelnie (nauczyciele akademiccy i studenci).</w:t>
      </w:r>
    </w:p>
    <w:p w14:paraId="4AB728C2" w14:textId="77777777" w:rsidR="00C3683C" w:rsidRDefault="00C3683C" w:rsidP="001C4598">
      <w:pPr>
        <w:spacing w:before="120" w:after="120"/>
        <w:jc w:val="both"/>
        <w:divId w:val="2006350361"/>
        <w:rPr>
          <w:b/>
          <w:bCs/>
          <w:color w:val="000000"/>
        </w:rPr>
      </w:pPr>
      <w:r>
        <w:rPr>
          <w:b/>
          <w:bCs/>
          <w:color w:val="000000"/>
        </w:rPr>
        <w:t>6. Zakres podmiotowy:</w:t>
      </w:r>
    </w:p>
    <w:p w14:paraId="6FA38000" w14:textId="77777777" w:rsidR="00C3683C" w:rsidRDefault="00C3683C" w:rsidP="001C4598">
      <w:pPr>
        <w:jc w:val="both"/>
        <w:rPr>
          <w:color w:val="000000"/>
        </w:rPr>
      </w:pPr>
      <w:r>
        <w:rPr>
          <w:color w:val="000000"/>
        </w:rPr>
        <w:t>Gospodarstwa rolne osób fizycznych, gospodarstwa rolne osób prawnych i jednostek organizacyjnych niemających osobowości prawnej.</w:t>
      </w:r>
    </w:p>
    <w:p w14:paraId="6E7284EC" w14:textId="77777777" w:rsidR="00C3683C" w:rsidRDefault="00C3683C" w:rsidP="001C4598">
      <w:pPr>
        <w:spacing w:before="120" w:after="120"/>
        <w:jc w:val="both"/>
        <w:divId w:val="744761846"/>
        <w:rPr>
          <w:b/>
          <w:bCs/>
          <w:color w:val="000000"/>
        </w:rPr>
      </w:pPr>
      <w:r>
        <w:rPr>
          <w:b/>
          <w:bCs/>
          <w:color w:val="000000"/>
        </w:rPr>
        <w:t>7. Zakres przedmiotowy:</w:t>
      </w:r>
    </w:p>
    <w:p w14:paraId="3A623491" w14:textId="77777777" w:rsidR="00C3683C" w:rsidRDefault="00C3683C" w:rsidP="001C4598">
      <w:pPr>
        <w:jc w:val="both"/>
        <w:rPr>
          <w:color w:val="000000"/>
        </w:rPr>
      </w:pPr>
      <w:r>
        <w:rPr>
          <w:color w:val="000000"/>
        </w:rPr>
        <w:t>Środki ochrony roślin. Użytkowanie gruntów w gospodarstwie rolnym.</w:t>
      </w:r>
    </w:p>
    <w:p w14:paraId="648768A1" w14:textId="77777777" w:rsidR="00C3683C" w:rsidRDefault="00C3683C" w:rsidP="001C4598">
      <w:pPr>
        <w:spacing w:before="120" w:after="120"/>
        <w:jc w:val="both"/>
        <w:divId w:val="1362314957"/>
        <w:rPr>
          <w:b/>
          <w:bCs/>
          <w:color w:val="000000"/>
        </w:rPr>
      </w:pPr>
      <w:r>
        <w:rPr>
          <w:b/>
          <w:bCs/>
          <w:color w:val="000000"/>
        </w:rPr>
        <w:t>8. Źródła danych:</w:t>
      </w:r>
    </w:p>
    <w:p w14:paraId="39C5CD0B" w14:textId="1B05AAEA" w:rsidR="00C3683C" w:rsidRDefault="00C3683C" w:rsidP="001C4598">
      <w:pPr>
        <w:pStyle w:val="Akapitzlist"/>
        <w:numPr>
          <w:ilvl w:val="0"/>
          <w:numId w:val="393"/>
        </w:numPr>
        <w:jc w:val="both"/>
      </w:pPr>
      <w:r w:rsidRPr="003522A9">
        <w:rPr>
          <w:color w:val="000000"/>
        </w:rPr>
        <w:t xml:space="preserve">Zestawy danych Ministerstwa Rolnictwa i Rozwoju Wsi nr </w:t>
      </w:r>
      <w:hyperlink w:anchor="gr.10">
        <w:r>
          <w:rPr>
            <w:rStyle w:val="Hipercze"/>
          </w:rPr>
          <w:t>10</w:t>
        </w:r>
      </w:hyperlink>
      <w:r w:rsidRPr="003522A9">
        <w:rPr>
          <w:color w:val="000000"/>
        </w:rPr>
        <w:t xml:space="preserve"> (opisane w części II. Informacje o przekazywanych danych):</w:t>
      </w:r>
    </w:p>
    <w:p w14:paraId="7457EFB1" w14:textId="5AC809BB" w:rsidR="00C3683C" w:rsidRDefault="00C3683C" w:rsidP="001C4598">
      <w:pPr>
        <w:pStyle w:val="Akapitzlist"/>
        <w:numPr>
          <w:ilvl w:val="1"/>
          <w:numId w:val="393"/>
        </w:numPr>
        <w:jc w:val="both"/>
      </w:pPr>
      <w:r w:rsidRPr="003522A9">
        <w:rPr>
          <w:color w:val="000000"/>
        </w:rPr>
        <w:t>RRW-1 – sprawozdanie z badania zużycia środków ochrony roślin (</w:t>
      </w:r>
      <w:hyperlink w:anchor="lp.10.1">
        <w:r>
          <w:rPr>
            <w:rStyle w:val="Hipercze"/>
          </w:rPr>
          <w:t>lp. 10.1</w:t>
        </w:r>
      </w:hyperlink>
      <w:r w:rsidRPr="003522A9">
        <w:rPr>
          <w:color w:val="000000"/>
        </w:rPr>
        <w:t>),</w:t>
      </w:r>
    </w:p>
    <w:p w14:paraId="6C934B30" w14:textId="4F69E4B9" w:rsidR="00C3683C" w:rsidRDefault="00C3683C" w:rsidP="001C4598">
      <w:pPr>
        <w:pStyle w:val="Akapitzlist"/>
        <w:numPr>
          <w:ilvl w:val="1"/>
          <w:numId w:val="393"/>
        </w:numPr>
        <w:jc w:val="both"/>
      </w:pPr>
      <w:r w:rsidRPr="003522A9">
        <w:rPr>
          <w:color w:val="000000"/>
        </w:rPr>
        <w:t>ZŚOR – ankieta o zużyciu środków ochrony roślin (</w:t>
      </w:r>
      <w:hyperlink w:anchor="lp.10.21">
        <w:r>
          <w:rPr>
            <w:rStyle w:val="Hipercze"/>
          </w:rPr>
          <w:t>lp. 10.21</w:t>
        </w:r>
      </w:hyperlink>
      <w:r w:rsidRPr="003522A9">
        <w:rPr>
          <w:color w:val="000000"/>
        </w:rPr>
        <w:t>).</w:t>
      </w:r>
    </w:p>
    <w:p w14:paraId="69B8743C" w14:textId="77777777" w:rsidR="00C3683C" w:rsidRDefault="00C3683C" w:rsidP="001C4598">
      <w:pPr>
        <w:spacing w:before="120" w:after="120"/>
        <w:jc w:val="both"/>
        <w:divId w:val="1402604888"/>
        <w:rPr>
          <w:b/>
          <w:bCs/>
          <w:color w:val="000000"/>
        </w:rPr>
      </w:pPr>
      <w:r>
        <w:rPr>
          <w:b/>
          <w:bCs/>
          <w:color w:val="000000"/>
        </w:rPr>
        <w:t>9. Rodzaje wynikowych informacji statystycznych:</w:t>
      </w:r>
    </w:p>
    <w:p w14:paraId="64500F1E" w14:textId="77777777" w:rsidR="00C3683C" w:rsidRDefault="00C3683C" w:rsidP="001C4598">
      <w:pPr>
        <w:pStyle w:val="Akapitzlist"/>
        <w:numPr>
          <w:ilvl w:val="0"/>
          <w:numId w:val="650"/>
        </w:numPr>
        <w:jc w:val="both"/>
      </w:pPr>
      <w:r w:rsidRPr="00A6609E">
        <w:rPr>
          <w:color w:val="000000"/>
        </w:rPr>
        <w:t>Poziom zużycia środków ochrony roślin (w przeliczeniu na substancje czynne) oraz powierzchnia objęta zabiegami ochrony roślin w wybranych uprawach. Dane zagregowane zgodnie ze Zharmonizowaną Klasyfikacją Substancji Czynnych, w przekrojach: kraj.</w:t>
      </w:r>
    </w:p>
    <w:p w14:paraId="6E60CC42" w14:textId="77777777" w:rsidR="00C3683C" w:rsidRDefault="00C3683C" w:rsidP="001C4598">
      <w:pPr>
        <w:spacing w:before="120" w:after="120"/>
        <w:jc w:val="both"/>
        <w:divId w:val="126245497"/>
        <w:rPr>
          <w:b/>
          <w:bCs/>
          <w:color w:val="000000"/>
        </w:rPr>
      </w:pPr>
      <w:r>
        <w:rPr>
          <w:b/>
          <w:bCs/>
          <w:color w:val="000000"/>
        </w:rPr>
        <w:t>10. Formy i terminy udostępnienia wynikowych informacji statystycznych:</w:t>
      </w:r>
    </w:p>
    <w:p w14:paraId="1289026E" w14:textId="77777777" w:rsidR="00C3683C" w:rsidRPr="00274CDA" w:rsidRDefault="00C3683C" w:rsidP="001C4598">
      <w:pPr>
        <w:pStyle w:val="Akapitzlist"/>
        <w:numPr>
          <w:ilvl w:val="0"/>
          <w:numId w:val="907"/>
        </w:numPr>
        <w:jc w:val="both"/>
        <w:rPr>
          <w:color w:val="000000"/>
        </w:rPr>
      </w:pPr>
      <w:r w:rsidRPr="00274CDA">
        <w:rPr>
          <w:color w:val="000000"/>
        </w:rPr>
        <w:t>Publikacje GUS:</w:t>
      </w:r>
    </w:p>
    <w:p w14:paraId="2D2EF294" w14:textId="77777777" w:rsidR="00C3683C" w:rsidRPr="00274CDA" w:rsidRDefault="00C3683C" w:rsidP="001C4598">
      <w:pPr>
        <w:pStyle w:val="Akapitzlist"/>
        <w:numPr>
          <w:ilvl w:val="1"/>
          <w:numId w:val="907"/>
        </w:numPr>
        <w:jc w:val="both"/>
        <w:rPr>
          <w:color w:val="000000"/>
        </w:rPr>
      </w:pPr>
      <w:r w:rsidRPr="00274CDA">
        <w:rPr>
          <w:color w:val="000000"/>
        </w:rPr>
        <w:t>„Rocznik Statystyczny Rolnictwa 2026” (grudzień 2026),</w:t>
      </w:r>
    </w:p>
    <w:p w14:paraId="7D1CEF94" w14:textId="77777777" w:rsidR="00C3683C" w:rsidRPr="00274CDA" w:rsidRDefault="00C3683C" w:rsidP="001C4598">
      <w:pPr>
        <w:pStyle w:val="Akapitzlist"/>
        <w:numPr>
          <w:ilvl w:val="1"/>
          <w:numId w:val="907"/>
        </w:numPr>
        <w:jc w:val="both"/>
        <w:rPr>
          <w:color w:val="000000"/>
        </w:rPr>
      </w:pPr>
      <w:r w:rsidRPr="00274CDA">
        <w:rPr>
          <w:color w:val="000000"/>
        </w:rPr>
        <w:t>„Rolnictwo w 2025 r.” (grudzień 2026).</w:t>
      </w:r>
    </w:p>
    <w:p w14:paraId="5A1FFC79" w14:textId="77777777" w:rsidR="00C3683C" w:rsidRPr="00274CDA" w:rsidRDefault="00C3683C" w:rsidP="001C4598">
      <w:pPr>
        <w:pStyle w:val="Akapitzlist"/>
        <w:numPr>
          <w:ilvl w:val="0"/>
          <w:numId w:val="907"/>
        </w:numPr>
        <w:jc w:val="both"/>
        <w:rPr>
          <w:color w:val="000000"/>
        </w:rPr>
      </w:pPr>
      <w:r w:rsidRPr="00274CDA">
        <w:rPr>
          <w:color w:val="000000"/>
        </w:rPr>
        <w:t>Internetowe bazy danych:</w:t>
      </w:r>
    </w:p>
    <w:p w14:paraId="1825839A" w14:textId="77777777" w:rsidR="00C3683C" w:rsidRPr="00274CDA" w:rsidRDefault="00C3683C" w:rsidP="001C4598">
      <w:pPr>
        <w:pStyle w:val="Akapitzlist"/>
        <w:numPr>
          <w:ilvl w:val="1"/>
          <w:numId w:val="907"/>
        </w:numPr>
        <w:jc w:val="both"/>
        <w:rPr>
          <w:color w:val="000000"/>
        </w:rPr>
      </w:pPr>
      <w:r w:rsidRPr="00274CDA">
        <w:rPr>
          <w:color w:val="000000"/>
        </w:rPr>
        <w:t>Dziedzinowa Baza Wiedzy – Gospodarka – Rolnictwo – Środki produkcji w rolnictwie – Środki ochrony roślin (grudzień 2026).</w:t>
      </w:r>
    </w:p>
    <w:p w14:paraId="72367605" w14:textId="77777777" w:rsidR="006B1864" w:rsidRDefault="00C3683C" w:rsidP="001C4598">
      <w:pPr>
        <w:jc w:val="both"/>
        <w:rPr>
          <w:vanish/>
        </w:rPr>
      </w:pPr>
      <w:r>
        <w:br w:type="page"/>
      </w:r>
    </w:p>
    <w:p w14:paraId="2E5A9E2C"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6572B74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54" w:name="_Toc176176733"/>
      <w:bookmarkStart w:id="455" w:name="_Toc17618302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56" w:name="badanie.1.45.18"/>
      <w:bookmarkEnd w:id="456"/>
      <w:r w:rsidRPr="00C3683C">
        <w:rPr>
          <w:rFonts w:ascii="Times New Roman" w:hAnsi="Times New Roman" w:cs="Times New Roman"/>
          <w:b/>
          <w:color w:val="000000"/>
          <w:sz w:val="20"/>
        </w:rPr>
        <w:t>1.45.18 (137)</w:t>
      </w:r>
      <w:bookmarkEnd w:id="454"/>
      <w:bookmarkEnd w:id="455"/>
    </w:p>
    <w:p w14:paraId="7CEF037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Syntetyczne mierniki produkcji rolniczej</w:t>
      </w:r>
    </w:p>
    <w:p w14:paraId="786443F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99152C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72228C4" w14:textId="77777777" w:rsidR="00C3683C" w:rsidRDefault="00C3683C" w:rsidP="001C4598">
      <w:pPr>
        <w:spacing w:before="120" w:after="120"/>
        <w:jc w:val="both"/>
        <w:divId w:val="95835347"/>
        <w:rPr>
          <w:b/>
          <w:bCs/>
          <w:color w:val="000000"/>
        </w:rPr>
      </w:pPr>
      <w:r>
        <w:rPr>
          <w:b/>
          <w:bCs/>
          <w:color w:val="000000"/>
        </w:rPr>
        <w:t>5. Cel badania:</w:t>
      </w:r>
    </w:p>
    <w:p w14:paraId="148293B7" w14:textId="77777777" w:rsidR="00C3683C" w:rsidRPr="003522A9" w:rsidRDefault="00C3683C" w:rsidP="001C4598">
      <w:pPr>
        <w:pStyle w:val="Akapitzlist"/>
        <w:numPr>
          <w:ilvl w:val="0"/>
          <w:numId w:val="137"/>
        </w:numPr>
        <w:jc w:val="both"/>
        <w:rPr>
          <w:color w:val="000000"/>
        </w:rPr>
      </w:pPr>
      <w:r w:rsidRPr="003522A9">
        <w:rPr>
          <w:color w:val="000000"/>
        </w:rPr>
        <w:t>Celem badania jest dostarczenie informacji dotyczącej zbiorczego rachunku produkcji roślinnej i zwierzęcej niezbędnego do oceny wynikowej rolnictwa w aspekcie zmian skali intensywności i fizycznych rozmiarów produkcji, jej zmian strukturalnych, produktywności i efektywności czynników produkcji rolniczej.</w:t>
      </w:r>
    </w:p>
    <w:p w14:paraId="706982E8" w14:textId="77777777" w:rsidR="00C3683C" w:rsidRPr="003522A9" w:rsidRDefault="00C3683C" w:rsidP="001C4598">
      <w:pPr>
        <w:pStyle w:val="Akapitzlist"/>
        <w:numPr>
          <w:ilvl w:val="0"/>
          <w:numId w:val="137"/>
        </w:numPr>
        <w:jc w:val="both"/>
        <w:rPr>
          <w:color w:val="000000"/>
        </w:rPr>
      </w:pPr>
      <w:r w:rsidRPr="003522A9">
        <w:rPr>
          <w:color w:val="000000"/>
        </w:rPr>
        <w:t>Użytkownicy, których potrzeby uwzględnia badanie:</w:t>
      </w:r>
    </w:p>
    <w:p w14:paraId="1ACFFDA9" w14:textId="77777777" w:rsidR="00C3683C" w:rsidRPr="003522A9" w:rsidRDefault="00C3683C" w:rsidP="001C4598">
      <w:pPr>
        <w:pStyle w:val="Akapitzlist"/>
        <w:numPr>
          <w:ilvl w:val="1"/>
          <w:numId w:val="137"/>
        </w:numPr>
        <w:jc w:val="both"/>
        <w:rPr>
          <w:color w:val="000000"/>
        </w:rPr>
      </w:pPr>
      <w:r w:rsidRPr="003522A9">
        <w:rPr>
          <w:color w:val="000000"/>
        </w:rPr>
        <w:t>administracja rządowa.</w:t>
      </w:r>
    </w:p>
    <w:p w14:paraId="38430E24" w14:textId="77777777" w:rsidR="00C3683C" w:rsidRDefault="00C3683C" w:rsidP="001C4598">
      <w:pPr>
        <w:spacing w:before="120" w:after="120"/>
        <w:jc w:val="both"/>
        <w:divId w:val="999043623"/>
        <w:rPr>
          <w:b/>
          <w:bCs/>
          <w:color w:val="000000"/>
        </w:rPr>
      </w:pPr>
      <w:r>
        <w:rPr>
          <w:b/>
          <w:bCs/>
          <w:color w:val="000000"/>
        </w:rPr>
        <w:t>6. Zakres podmiotowy:</w:t>
      </w:r>
    </w:p>
    <w:p w14:paraId="7F825B6F" w14:textId="77777777" w:rsidR="00C3683C" w:rsidRDefault="00C3683C" w:rsidP="001C4598">
      <w:pPr>
        <w:jc w:val="both"/>
        <w:rPr>
          <w:color w:val="000000"/>
        </w:rPr>
      </w:pPr>
      <w:r>
        <w:rPr>
          <w:color w:val="000000"/>
        </w:rPr>
        <w:t>Podmioty gospodarki narodowej wytwarzające produkcję roślinną i zwierzęcą, niezależnie od sekcji PKD, do której są zaklasyfikowane.</w:t>
      </w:r>
    </w:p>
    <w:p w14:paraId="46FAA1CB" w14:textId="77777777" w:rsidR="00C3683C" w:rsidRDefault="00C3683C" w:rsidP="001C4598">
      <w:pPr>
        <w:spacing w:before="120" w:after="120"/>
        <w:jc w:val="both"/>
        <w:divId w:val="137455502"/>
        <w:rPr>
          <w:b/>
          <w:bCs/>
          <w:color w:val="000000"/>
        </w:rPr>
      </w:pPr>
      <w:r>
        <w:rPr>
          <w:b/>
          <w:bCs/>
          <w:color w:val="000000"/>
        </w:rPr>
        <w:t>7. Zakres przedmiotowy:</w:t>
      </w:r>
    </w:p>
    <w:p w14:paraId="181DB4F3" w14:textId="3715E41D" w:rsidR="00C3683C" w:rsidRDefault="00C3683C" w:rsidP="001C4598">
      <w:pPr>
        <w:jc w:val="both"/>
        <w:rPr>
          <w:color w:val="000000"/>
        </w:rPr>
      </w:pPr>
      <w:r>
        <w:rPr>
          <w:color w:val="000000"/>
        </w:rPr>
        <w:t xml:space="preserve">Szacunek wstępny – obejmuje produkcję zbóż, roślin strączkowych jadalnych, oleistych, siana łąkowego, ocenę stanu upraw kukurydzy na zielonkę, ziemniaków i buraków cukrowych (w stopniach kwalifikacyjnych). Szacunek metodą pomiarów biometrycznych w wylosowanych gospodarstwach indywidualnych (plantacje pszenicy ozimej i żyta) w powiązaniu z ocenami terenowych i centralnych ekspertów rolnych oraz na podstawie wyników sprawozdawczości z gospodarstw osób prawnych i jednostek organizacyjnych niemających osobowości prawnej. Wskaźniki cen detalicznych środków produkcji rolniczej. Szacunek wstępny </w:t>
      </w:r>
      <w:r w:rsidR="00E17024">
        <w:rPr>
          <w:lang w:val="pl-PL"/>
        </w:rPr>
        <w:t xml:space="preserve">– </w:t>
      </w:r>
      <w:r>
        <w:rPr>
          <w:color w:val="000000"/>
        </w:rPr>
        <w:t xml:space="preserve">obejmuje produkcję warzyw gruntowych i wiosenną ocenę produkcji warzyw spod osłon oraz owoców z drzew i owoców jagodowych – na podstawie wyników ocen ogrodniczych ekspertów terenowych i centralnych. Powierzchnia zasiewów upraw rolnych, pastewnych oraz warzyw gruntowych i truskawek. Szacunek wynikowy (badanie na etapie ocen wynikowych) </w:t>
      </w:r>
      <w:r w:rsidR="00E17024">
        <w:rPr>
          <w:lang w:val="pl-PL"/>
        </w:rPr>
        <w:t xml:space="preserve">– </w:t>
      </w:r>
      <w:r>
        <w:rPr>
          <w:color w:val="000000"/>
        </w:rPr>
        <w:t xml:space="preserve">obejmuje produkcję ziarna i słomy zbóż, roślin oleistych, w tym rzepaku jarego i ozimego, buraków cukrowych, roślin włóknistych i innych roślin przemysłowych, ziemniaków, roślin strączkowych pastewnych, upraw pastewnych na gruntach ornych i trwałych użytków zielonych (na paszę, nasiona, nawozy zielone), pasz dodatkowych (poplonów i wsiewek, liści roślin okopowych, słomy roślin strączkowych, plew roślin motylkowych, wysłodków buraczanych). Szacunek przedwstępny (badanie na etapie prognoz i przewidywań metodą ekspertyz prowadzonych przez ekspertów terenowych GUS) – obejmuje produkcję ziemniaków wczesnych i zbóż podstawowych. Powierzchnia, plony i zbiory upraw rolnych. Średnie poziomy cen detalicznych wybranych reprezentantów i usług. Zharmonizowane wskaźniki cen konsumpcyjnych bez zmian w zakresie podatków pośrednich (HICP-CT). Zharmonizowane wskaźniki cen konsumpcyjnych (HICP). Wskaźniki cen towarów i usług konsumpcyjnych (CPI). Średnie poziomy cen detalicznych wybranych reprezentantów towarów i usług konsumpcyjnych (około 1500). Użytkowanie gruntów, grupy użytków, grupy upraw, formy własności. Pogłowie zwierząt gospodarskich (poza świniami), produkcja zwierzęca (żywca, mięsa, mleka, jaj, wełny, miodu), urodzenia i padnięcia bydła. Ilość i wartość skupionych produktów rolnych i leśnych. Szacunek przedwynikowy </w:t>
      </w:r>
      <w:r w:rsidR="00E17024">
        <w:rPr>
          <w:lang w:val="pl-PL"/>
        </w:rPr>
        <w:t xml:space="preserve">– </w:t>
      </w:r>
      <w:r>
        <w:rPr>
          <w:color w:val="000000"/>
        </w:rPr>
        <w:t>obejmuje produkcję zbóż, roślin strączkowych jadalnych, oleistych, ziemniaków, buraków cukrowych, kukurydzy na zielonkę. Oceny terenowych i centralnych ekspertów rolnych.</w:t>
      </w:r>
    </w:p>
    <w:p w14:paraId="46B39DB4" w14:textId="77777777" w:rsidR="00C3683C" w:rsidRDefault="00C3683C" w:rsidP="001C4598">
      <w:pPr>
        <w:spacing w:before="120" w:after="120"/>
        <w:jc w:val="both"/>
        <w:divId w:val="1269772526"/>
        <w:rPr>
          <w:b/>
          <w:bCs/>
          <w:color w:val="000000"/>
        </w:rPr>
      </w:pPr>
      <w:r>
        <w:rPr>
          <w:b/>
          <w:bCs/>
          <w:color w:val="000000"/>
        </w:rPr>
        <w:t>8. Źródła danych:</w:t>
      </w:r>
    </w:p>
    <w:p w14:paraId="73B5CA8B" w14:textId="77777777" w:rsidR="00C3683C" w:rsidRDefault="00C3683C" w:rsidP="001C4598">
      <w:pPr>
        <w:pStyle w:val="Akapitzlist"/>
        <w:numPr>
          <w:ilvl w:val="0"/>
          <w:numId w:val="394"/>
        </w:numPr>
        <w:jc w:val="both"/>
      </w:pPr>
      <w:r w:rsidRPr="003522A9">
        <w:rPr>
          <w:color w:val="000000"/>
        </w:rPr>
        <w:t>Wyniki innych badań:</w:t>
      </w:r>
    </w:p>
    <w:p w14:paraId="202833A1" w14:textId="77777777" w:rsidR="00C3683C" w:rsidRDefault="00C3683C" w:rsidP="001C4598">
      <w:pPr>
        <w:pStyle w:val="Akapitzlist"/>
        <w:numPr>
          <w:ilvl w:val="1"/>
          <w:numId w:val="394"/>
        </w:numPr>
        <w:jc w:val="both"/>
      </w:pPr>
      <w:r w:rsidRPr="003522A9">
        <w:rPr>
          <w:color w:val="000000"/>
        </w:rPr>
        <w:t>1.25.01 Budżety gospodarstw domowych,</w:t>
      </w:r>
    </w:p>
    <w:p w14:paraId="41516827" w14:textId="77777777" w:rsidR="00C3683C" w:rsidRDefault="00C3683C" w:rsidP="001C4598">
      <w:pPr>
        <w:pStyle w:val="Akapitzlist"/>
        <w:numPr>
          <w:ilvl w:val="1"/>
          <w:numId w:val="394"/>
        </w:numPr>
        <w:jc w:val="both"/>
      </w:pPr>
      <w:r w:rsidRPr="003522A9">
        <w:rPr>
          <w:color w:val="000000"/>
        </w:rPr>
        <w:t>1.45.03 Użytkowanie gruntów,</w:t>
      </w:r>
    </w:p>
    <w:p w14:paraId="6B1570A3" w14:textId="77777777" w:rsidR="00C3683C" w:rsidRDefault="00C3683C" w:rsidP="001C4598">
      <w:pPr>
        <w:pStyle w:val="Akapitzlist"/>
        <w:numPr>
          <w:ilvl w:val="1"/>
          <w:numId w:val="394"/>
        </w:numPr>
        <w:jc w:val="both"/>
      </w:pPr>
      <w:r w:rsidRPr="003522A9">
        <w:rPr>
          <w:color w:val="000000"/>
        </w:rPr>
        <w:t>1.45.05 Powierzchnia zasiewów,</w:t>
      </w:r>
    </w:p>
    <w:p w14:paraId="308F2091" w14:textId="77777777" w:rsidR="00C3683C" w:rsidRDefault="00C3683C" w:rsidP="001C4598">
      <w:pPr>
        <w:pStyle w:val="Akapitzlist"/>
        <w:numPr>
          <w:ilvl w:val="1"/>
          <w:numId w:val="394"/>
        </w:numPr>
        <w:jc w:val="both"/>
      </w:pPr>
      <w:r w:rsidRPr="003522A9">
        <w:rPr>
          <w:color w:val="000000"/>
        </w:rPr>
        <w:t>1.45.07 Produkcja ważniejszych upraw rolnych,</w:t>
      </w:r>
    </w:p>
    <w:p w14:paraId="7DE11E2F" w14:textId="77777777" w:rsidR="00C3683C" w:rsidRDefault="00C3683C" w:rsidP="001C4598">
      <w:pPr>
        <w:pStyle w:val="Akapitzlist"/>
        <w:numPr>
          <w:ilvl w:val="1"/>
          <w:numId w:val="394"/>
        </w:numPr>
        <w:jc w:val="both"/>
      </w:pPr>
      <w:r w:rsidRPr="003522A9">
        <w:rPr>
          <w:color w:val="000000"/>
        </w:rPr>
        <w:t>1.45.08 Produkcja ważniejszych upraw ogrodniczych,</w:t>
      </w:r>
    </w:p>
    <w:p w14:paraId="404FE42A" w14:textId="77777777" w:rsidR="00C3683C" w:rsidRDefault="00C3683C" w:rsidP="001C4598">
      <w:pPr>
        <w:pStyle w:val="Akapitzlist"/>
        <w:numPr>
          <w:ilvl w:val="1"/>
          <w:numId w:val="394"/>
        </w:numPr>
        <w:jc w:val="both"/>
      </w:pPr>
      <w:r w:rsidRPr="003522A9">
        <w:rPr>
          <w:color w:val="000000"/>
        </w:rPr>
        <w:t>1.45.09 Pogłowie i produkcja bydła oraz innych gatunków zwierząt gospodarskich (bez świń),</w:t>
      </w:r>
    </w:p>
    <w:p w14:paraId="53F0F919" w14:textId="77777777" w:rsidR="00C3683C" w:rsidRDefault="00C3683C" w:rsidP="001C4598">
      <w:pPr>
        <w:pStyle w:val="Akapitzlist"/>
        <w:numPr>
          <w:ilvl w:val="1"/>
          <w:numId w:val="394"/>
        </w:numPr>
        <w:jc w:val="both"/>
      </w:pPr>
      <w:r w:rsidRPr="003522A9">
        <w:rPr>
          <w:color w:val="000000"/>
        </w:rPr>
        <w:t>1.45.10 Pogłowie i produkcja świń,</w:t>
      </w:r>
    </w:p>
    <w:p w14:paraId="5E9105C1" w14:textId="77777777" w:rsidR="00C3683C" w:rsidRDefault="00C3683C" w:rsidP="001C4598">
      <w:pPr>
        <w:pStyle w:val="Akapitzlist"/>
        <w:numPr>
          <w:ilvl w:val="1"/>
          <w:numId w:val="394"/>
        </w:numPr>
        <w:jc w:val="both"/>
      </w:pPr>
      <w:r w:rsidRPr="003522A9">
        <w:rPr>
          <w:color w:val="000000"/>
        </w:rPr>
        <w:t>1.45.12 Skup ważniejszych produktów rolnych i leśnych,</w:t>
      </w:r>
    </w:p>
    <w:p w14:paraId="7C969680" w14:textId="77777777" w:rsidR="00C3683C" w:rsidRDefault="00C3683C" w:rsidP="001C4598">
      <w:pPr>
        <w:pStyle w:val="Akapitzlist"/>
        <w:numPr>
          <w:ilvl w:val="1"/>
          <w:numId w:val="394"/>
        </w:numPr>
        <w:jc w:val="both"/>
      </w:pPr>
      <w:r w:rsidRPr="003522A9">
        <w:rPr>
          <w:color w:val="000000"/>
        </w:rPr>
        <w:t>1.61.01 Bieżące wyniki finansowe i nakłady na środki trwałe przedsiębiorstw oraz aktywa i pasywa finansowe,</w:t>
      </w:r>
    </w:p>
    <w:p w14:paraId="3818A117" w14:textId="77777777" w:rsidR="00C3683C" w:rsidRDefault="00C3683C" w:rsidP="001C4598">
      <w:pPr>
        <w:pStyle w:val="Akapitzlist"/>
        <w:numPr>
          <w:ilvl w:val="1"/>
          <w:numId w:val="394"/>
        </w:numPr>
        <w:jc w:val="both"/>
      </w:pPr>
      <w:r w:rsidRPr="003522A9">
        <w:rPr>
          <w:color w:val="000000"/>
        </w:rPr>
        <w:t>1.61.05 Roczne badanie działalności gospodarczej przedsiębiorstw,</w:t>
      </w:r>
    </w:p>
    <w:p w14:paraId="23E8BB1C" w14:textId="77777777" w:rsidR="00C3683C" w:rsidRDefault="00C3683C" w:rsidP="001C4598">
      <w:pPr>
        <w:pStyle w:val="Akapitzlist"/>
        <w:numPr>
          <w:ilvl w:val="1"/>
          <w:numId w:val="394"/>
        </w:numPr>
        <w:jc w:val="both"/>
      </w:pPr>
      <w:r w:rsidRPr="003522A9">
        <w:rPr>
          <w:color w:val="000000"/>
        </w:rPr>
        <w:t>1.64.01 Ceny w rolnictwie,</w:t>
      </w:r>
    </w:p>
    <w:p w14:paraId="325EED26" w14:textId="77777777" w:rsidR="00C3683C" w:rsidRDefault="00C3683C" w:rsidP="001C4598">
      <w:pPr>
        <w:pStyle w:val="Akapitzlist"/>
        <w:numPr>
          <w:ilvl w:val="1"/>
          <w:numId w:val="394"/>
        </w:numPr>
        <w:jc w:val="both"/>
      </w:pPr>
      <w:r w:rsidRPr="003522A9">
        <w:rPr>
          <w:color w:val="000000"/>
        </w:rPr>
        <w:t>1.64.07 Badanie cen towarów i usług konsumpcyjnych,</w:t>
      </w:r>
    </w:p>
    <w:p w14:paraId="7EBCABAF" w14:textId="77777777" w:rsidR="00C3683C" w:rsidRDefault="00C3683C" w:rsidP="001C4598">
      <w:pPr>
        <w:pStyle w:val="Akapitzlist"/>
        <w:numPr>
          <w:ilvl w:val="1"/>
          <w:numId w:val="394"/>
        </w:numPr>
        <w:jc w:val="both"/>
      </w:pPr>
      <w:r w:rsidRPr="003522A9">
        <w:rPr>
          <w:color w:val="000000"/>
        </w:rPr>
        <w:t>1.64.08 Badanie cen detalicznych środków produkcji rolniczej.</w:t>
      </w:r>
    </w:p>
    <w:p w14:paraId="27135375" w14:textId="77777777" w:rsidR="00C3683C" w:rsidRDefault="00C3683C" w:rsidP="001C4598">
      <w:pPr>
        <w:pStyle w:val="Akapitzlist"/>
        <w:numPr>
          <w:ilvl w:val="0"/>
          <w:numId w:val="394"/>
        </w:numPr>
        <w:jc w:val="both"/>
      </w:pPr>
      <w:r w:rsidRPr="003522A9">
        <w:rPr>
          <w:color w:val="000000"/>
        </w:rPr>
        <w:t>Inne źródła danych: publikacje Instytutu Ekonomiki Rolnictwa i Gospodarki Żywnościowej – Państwowego Instytutu Badawczego w zakresie: FADN (system zbierania i wykorzystywania danych rachunkowych z gospodarstw rolnych), raportów rynkowych dotyczących poszczególnych rynków; informacje Ministerstwa Rolnictwa i Rozwoju Wsi oraz Agencji Restrukturyzacji i Modernizacji Rolnictwa w zakresie płatności bezpośrednich dla rolnictwa.</w:t>
      </w:r>
    </w:p>
    <w:p w14:paraId="2B758526" w14:textId="77777777" w:rsidR="00C3683C" w:rsidRDefault="00C3683C" w:rsidP="001C4598">
      <w:pPr>
        <w:spacing w:before="120" w:after="120"/>
        <w:jc w:val="both"/>
        <w:divId w:val="844367193"/>
        <w:rPr>
          <w:b/>
          <w:bCs/>
          <w:color w:val="000000"/>
        </w:rPr>
      </w:pPr>
      <w:r>
        <w:rPr>
          <w:b/>
          <w:bCs/>
          <w:color w:val="000000"/>
        </w:rPr>
        <w:t>9. Rodzaje wynikowych informacji statystycznych:</w:t>
      </w:r>
    </w:p>
    <w:p w14:paraId="5681CDE2" w14:textId="77777777" w:rsidR="00C3683C" w:rsidRDefault="00C3683C" w:rsidP="001C4598">
      <w:pPr>
        <w:pStyle w:val="Akapitzlist"/>
        <w:numPr>
          <w:ilvl w:val="0"/>
          <w:numId w:val="651"/>
        </w:numPr>
        <w:jc w:val="both"/>
      </w:pPr>
      <w:r w:rsidRPr="00A6609E">
        <w:rPr>
          <w:color w:val="000000"/>
        </w:rPr>
        <w:t>Wskaźniki dynamiki rolniczej produkcji globalnej, końcowej i towarowej w cenach stałych (ogółem, w tym gospodarstwa indywidualne), w przekrojach: kraj, NUTS 2.</w:t>
      </w:r>
    </w:p>
    <w:p w14:paraId="4CC43117" w14:textId="77777777" w:rsidR="00C3683C" w:rsidRDefault="00C3683C" w:rsidP="001C4598">
      <w:pPr>
        <w:pStyle w:val="Akapitzlist"/>
        <w:numPr>
          <w:ilvl w:val="0"/>
          <w:numId w:val="651"/>
        </w:numPr>
        <w:jc w:val="both"/>
      </w:pPr>
      <w:r w:rsidRPr="00A6609E">
        <w:rPr>
          <w:color w:val="000000"/>
        </w:rPr>
        <w:t>Globalna, końcowa i towarowa produkcja rolnicza, zużycie pośrednie, wartość dodana brutto (ogółem, w tym gospodarstwa indywidualne), na 1 ha użytków rolnych, wskaźniki dynamiki przy różnych podstawach czasowych, struktura przedmiotowa produkcji rolniczej, wskaźniki wartości, wolumenu i cen, w przekrojach: kraj.</w:t>
      </w:r>
    </w:p>
    <w:p w14:paraId="1D9C1EF7" w14:textId="77777777" w:rsidR="00C3683C" w:rsidRDefault="00C3683C" w:rsidP="001C4598">
      <w:pPr>
        <w:spacing w:before="120" w:after="120"/>
        <w:jc w:val="both"/>
        <w:divId w:val="981276503"/>
        <w:rPr>
          <w:b/>
          <w:bCs/>
          <w:color w:val="000000"/>
        </w:rPr>
      </w:pPr>
      <w:r>
        <w:rPr>
          <w:b/>
          <w:bCs/>
          <w:color w:val="000000"/>
        </w:rPr>
        <w:t>10. Formy i terminy udostępnienia wynikowych informacji statystycznych:</w:t>
      </w:r>
    </w:p>
    <w:p w14:paraId="095CBAE2" w14:textId="77777777" w:rsidR="00C3683C" w:rsidRPr="00274CDA" w:rsidRDefault="00C3683C" w:rsidP="001C4598">
      <w:pPr>
        <w:pStyle w:val="Akapitzlist"/>
        <w:numPr>
          <w:ilvl w:val="0"/>
          <w:numId w:val="908"/>
        </w:numPr>
        <w:jc w:val="both"/>
        <w:rPr>
          <w:color w:val="000000"/>
        </w:rPr>
      </w:pPr>
      <w:r w:rsidRPr="00274CDA">
        <w:rPr>
          <w:color w:val="000000"/>
        </w:rPr>
        <w:t>Komunikaty i obwieszczenia:</w:t>
      </w:r>
    </w:p>
    <w:p w14:paraId="457A18B6" w14:textId="77777777" w:rsidR="00C3683C" w:rsidRPr="00274CDA" w:rsidRDefault="00C3683C" w:rsidP="001C4598">
      <w:pPr>
        <w:pStyle w:val="Akapitzlist"/>
        <w:numPr>
          <w:ilvl w:val="1"/>
          <w:numId w:val="908"/>
        </w:numPr>
        <w:jc w:val="both"/>
        <w:rPr>
          <w:color w:val="000000"/>
        </w:rPr>
      </w:pPr>
      <w:r w:rsidRPr="00274CDA">
        <w:rPr>
          <w:color w:val="000000"/>
        </w:rPr>
        <w:t>„Komunikat Prezesa GUS w sprawie wskaźnika cen towarowej produkcji rolniczej w 2025 r.” (maj 2026).</w:t>
      </w:r>
    </w:p>
    <w:p w14:paraId="7812E930" w14:textId="77777777" w:rsidR="00C3683C" w:rsidRPr="00274CDA" w:rsidRDefault="00C3683C" w:rsidP="001C4598">
      <w:pPr>
        <w:pStyle w:val="Akapitzlist"/>
        <w:numPr>
          <w:ilvl w:val="0"/>
          <w:numId w:val="908"/>
        </w:numPr>
        <w:jc w:val="both"/>
        <w:rPr>
          <w:color w:val="000000"/>
        </w:rPr>
      </w:pPr>
      <w:r w:rsidRPr="00274CDA">
        <w:rPr>
          <w:color w:val="000000"/>
        </w:rPr>
        <w:t>Publikacje GUS:</w:t>
      </w:r>
    </w:p>
    <w:p w14:paraId="0888C5EF" w14:textId="77777777" w:rsidR="00C3683C" w:rsidRPr="00274CDA" w:rsidRDefault="00C3683C" w:rsidP="001C4598">
      <w:pPr>
        <w:pStyle w:val="Akapitzlist"/>
        <w:numPr>
          <w:ilvl w:val="1"/>
          <w:numId w:val="908"/>
        </w:numPr>
        <w:jc w:val="both"/>
        <w:rPr>
          <w:color w:val="000000"/>
        </w:rPr>
      </w:pPr>
      <w:r w:rsidRPr="00274CDA">
        <w:rPr>
          <w:color w:val="000000"/>
        </w:rPr>
        <w:t>„Rocznik Statystyczny Rolnictwa 2026” (grudzień 2026).</w:t>
      </w:r>
    </w:p>
    <w:p w14:paraId="021E2018" w14:textId="77777777" w:rsidR="006B1864" w:rsidRDefault="00C3683C" w:rsidP="001C4598">
      <w:pPr>
        <w:jc w:val="both"/>
        <w:rPr>
          <w:vanish/>
        </w:rPr>
      </w:pPr>
      <w:r>
        <w:br w:type="page"/>
      </w:r>
    </w:p>
    <w:p w14:paraId="58C1EA05"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223BAF9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57" w:name="_Toc176176734"/>
      <w:bookmarkStart w:id="458" w:name="_Toc17618302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59" w:name="badanie.1.45.19"/>
      <w:bookmarkEnd w:id="459"/>
      <w:r w:rsidRPr="00C3683C">
        <w:rPr>
          <w:rFonts w:ascii="Times New Roman" w:hAnsi="Times New Roman" w:cs="Times New Roman"/>
          <w:b/>
          <w:color w:val="000000"/>
          <w:sz w:val="20"/>
        </w:rPr>
        <w:t>1.45.19 (138)</w:t>
      </w:r>
      <w:bookmarkEnd w:id="457"/>
      <w:bookmarkEnd w:id="458"/>
    </w:p>
    <w:p w14:paraId="66CC024E"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Bilanse produktów rolniczych</w:t>
      </w:r>
    </w:p>
    <w:p w14:paraId="3B814AF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A26D84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F42F141" w14:textId="77777777" w:rsidR="00C3683C" w:rsidRDefault="00C3683C" w:rsidP="001C4598">
      <w:pPr>
        <w:spacing w:before="120" w:after="120"/>
        <w:jc w:val="both"/>
        <w:divId w:val="2054961353"/>
        <w:rPr>
          <w:b/>
          <w:bCs/>
          <w:color w:val="000000"/>
        </w:rPr>
      </w:pPr>
      <w:r>
        <w:rPr>
          <w:b/>
          <w:bCs/>
          <w:color w:val="000000"/>
        </w:rPr>
        <w:t>5. Cel badania:</w:t>
      </w:r>
    </w:p>
    <w:p w14:paraId="762E3AEE" w14:textId="77777777" w:rsidR="00C3683C" w:rsidRPr="003522A9" w:rsidRDefault="00C3683C" w:rsidP="001C4598">
      <w:pPr>
        <w:pStyle w:val="Akapitzlist"/>
        <w:numPr>
          <w:ilvl w:val="0"/>
          <w:numId w:val="138"/>
        </w:numPr>
        <w:jc w:val="both"/>
        <w:rPr>
          <w:color w:val="000000"/>
        </w:rPr>
      </w:pPr>
      <w:r w:rsidRPr="003522A9">
        <w:rPr>
          <w:color w:val="000000"/>
        </w:rPr>
        <w:t>Celem badania jest dostarczenie informacji niezbędnych do zobrazowania, analizy i oceny zależności oraz powiązań między wielkością produkcji rolniczej a sposobem rozdysponowania produktów rolniczych oraz określenia wielkości ich spożycia, a także monitorowania zmian w zakresie produkcji roślinnej i zwierzęcej oraz zapewnienia danych statystycznych dla organizacji międzynarodowych (UE, Eurostatu, OECD) i krajowych. Badaniu podlegają bilanse gospodarcze, rynkowe i zbiorcze dotyczące produktów rolniczych pochodzenia roślinnego (zbóż, ziemniaków, roślin strączkowych i oleistych, warzyw, owoców, buraków cukrowych, cukru), zwierzęcego (żywca rzeźnego, mięsa i podrobów, mleka, produktów mlecznych, jaj, ryb). Bilanse obejmują po stronie przychodowej – produkcję krajową i import, a po stronie rozchodowej – spożycie, spasanie, zużycie przemysłowe, eksport, ubytki i straty oraz różnicę zapasów. Bilans pasz stanowi zestawienie podaży pasz pochodzenia roślinnego oraz zwierzęcego w powiązaniu z zapotrzebowaniem poszczególnych gatunków zwierząt na składniki pokarmowe (energię i białko).</w:t>
      </w:r>
    </w:p>
    <w:p w14:paraId="6697A116" w14:textId="77777777" w:rsidR="00C3683C" w:rsidRPr="003522A9" w:rsidRDefault="00C3683C" w:rsidP="001C4598">
      <w:pPr>
        <w:pStyle w:val="Akapitzlist"/>
        <w:numPr>
          <w:ilvl w:val="0"/>
          <w:numId w:val="138"/>
        </w:numPr>
        <w:jc w:val="both"/>
        <w:rPr>
          <w:color w:val="000000"/>
        </w:rPr>
      </w:pPr>
      <w:r w:rsidRPr="003522A9">
        <w:rPr>
          <w:color w:val="000000"/>
        </w:rPr>
        <w:t>Użytkownicy, których potrzeby uwzględnia badanie:</w:t>
      </w:r>
    </w:p>
    <w:p w14:paraId="620BC718" w14:textId="77777777" w:rsidR="00C3683C" w:rsidRPr="003522A9" w:rsidRDefault="00C3683C" w:rsidP="001C4598">
      <w:pPr>
        <w:pStyle w:val="Akapitzlist"/>
        <w:numPr>
          <w:ilvl w:val="1"/>
          <w:numId w:val="138"/>
        </w:numPr>
        <w:jc w:val="both"/>
        <w:rPr>
          <w:color w:val="000000"/>
        </w:rPr>
      </w:pPr>
      <w:r w:rsidRPr="003522A9">
        <w:rPr>
          <w:color w:val="000000"/>
        </w:rPr>
        <w:t>Eurostat i inne zagraniczne instytucje statystyczne,</w:t>
      </w:r>
    </w:p>
    <w:p w14:paraId="78E1D874" w14:textId="77777777" w:rsidR="00C3683C" w:rsidRPr="003522A9" w:rsidRDefault="00C3683C" w:rsidP="001C4598">
      <w:pPr>
        <w:pStyle w:val="Akapitzlist"/>
        <w:numPr>
          <w:ilvl w:val="1"/>
          <w:numId w:val="138"/>
        </w:numPr>
        <w:jc w:val="both"/>
        <w:rPr>
          <w:color w:val="000000"/>
        </w:rPr>
      </w:pPr>
      <w:r w:rsidRPr="003522A9">
        <w:rPr>
          <w:color w:val="000000"/>
        </w:rPr>
        <w:t>organizacje międzynarodowe.</w:t>
      </w:r>
    </w:p>
    <w:p w14:paraId="0B39DA32" w14:textId="77777777" w:rsidR="00C3683C" w:rsidRDefault="00C3683C" w:rsidP="001C4598">
      <w:pPr>
        <w:spacing w:before="120" w:after="120"/>
        <w:jc w:val="both"/>
        <w:divId w:val="460995629"/>
        <w:rPr>
          <w:b/>
          <w:bCs/>
          <w:color w:val="000000"/>
        </w:rPr>
      </w:pPr>
      <w:r>
        <w:rPr>
          <w:b/>
          <w:bCs/>
          <w:color w:val="000000"/>
        </w:rPr>
        <w:t>6. Zakres podmiotowy:</w:t>
      </w:r>
    </w:p>
    <w:p w14:paraId="457473F9" w14:textId="77777777" w:rsidR="00C3683C" w:rsidRDefault="00C3683C" w:rsidP="001C4598">
      <w:pPr>
        <w:jc w:val="both"/>
        <w:rPr>
          <w:color w:val="000000"/>
        </w:rPr>
      </w:pPr>
      <w:r>
        <w:rPr>
          <w:color w:val="000000"/>
        </w:rPr>
        <w:t>Produkty rolnicze.</w:t>
      </w:r>
    </w:p>
    <w:p w14:paraId="1F92000F" w14:textId="77777777" w:rsidR="00C3683C" w:rsidRDefault="00C3683C" w:rsidP="001C4598">
      <w:pPr>
        <w:spacing w:before="120" w:after="120"/>
        <w:jc w:val="both"/>
        <w:divId w:val="289628560"/>
        <w:rPr>
          <w:b/>
          <w:bCs/>
          <w:color w:val="000000"/>
        </w:rPr>
      </w:pPr>
      <w:r>
        <w:rPr>
          <w:b/>
          <w:bCs/>
          <w:color w:val="000000"/>
        </w:rPr>
        <w:t>7. Zakres przedmiotowy:</w:t>
      </w:r>
    </w:p>
    <w:p w14:paraId="3F1908CE" w14:textId="0DFA506C" w:rsidR="00C3683C" w:rsidRDefault="00C3683C" w:rsidP="001C4598">
      <w:pPr>
        <w:jc w:val="both"/>
        <w:rPr>
          <w:color w:val="000000"/>
        </w:rPr>
      </w:pPr>
      <w:r>
        <w:rPr>
          <w:color w:val="000000"/>
        </w:rPr>
        <w:t xml:space="preserve">Bilans ryb i owoców morza. Produkcja wybranych wyrobów przemysłowych (dane miesięczne). Produkcja wyrobów przemysłowych (dane roczne). Zapasy wyrobów gotowych u producenta. Zapasy towarów w przedsiębiorstwach handlowych. Liczba nałożonych jaj wylęgowych według gatunków drobiu, kierunku wykorzystania piskląt i typu użytkowego, liczba wylężonych piskląt według gatunków drobiu, kierunku wykorzystania i typu użytkowego. Powierzchnia zasiewów upraw rolnych, pastewnych oraz warzyw gruntowych i truskawek. Szacunek przedwynikowy </w:t>
      </w:r>
      <w:r w:rsidR="00E17024">
        <w:rPr>
          <w:lang w:val="pl-PL"/>
        </w:rPr>
        <w:t xml:space="preserve">– </w:t>
      </w:r>
      <w:r>
        <w:rPr>
          <w:color w:val="000000"/>
        </w:rPr>
        <w:t>obejmuje produkcję warzyw gruntowych oraz owoców z drzew i owoców jagodowych. Szacunek metodą ocen ekspertów ogrodniczych szczebla regionalnego i centralnego. Szacunek wynikowy (badanie na etapie ocen wynikowych)</w:t>
      </w:r>
      <w:r w:rsidR="005E3D3A" w:rsidRPr="007F2517">
        <w:rPr>
          <w:lang w:val="pl-PL"/>
        </w:rPr>
        <w:t xml:space="preserve"> –</w:t>
      </w:r>
      <w:r>
        <w:rPr>
          <w:color w:val="000000"/>
        </w:rPr>
        <w:t xml:space="preserve"> obejmuje produkcję warzyw gruntowych, jesienną produkcję warzyw spod osłon oraz powierzchnię kwiatów pod osłonami, produkcję owoców z drzew, produkcję owoców jagodowych, ocenę wykarczowań i nasadzeń drzew i krzewów owocowych, powierzchnię szkółek drzew i krzewów owocowych metodą szacunków ekspertów ogrodniczych terenowych i centralnych. Szacunek wstępny </w:t>
      </w:r>
      <w:r w:rsidR="00E17024">
        <w:rPr>
          <w:lang w:val="pl-PL"/>
        </w:rPr>
        <w:t xml:space="preserve">– </w:t>
      </w:r>
      <w:r>
        <w:rPr>
          <w:color w:val="000000"/>
        </w:rPr>
        <w:t xml:space="preserve">obejmuje produkcję warzyw gruntowych i wiosenną ocenę produkcji warzyw spod osłon oraz owoców z drzew i owoców jagodowych – na podstawie wyników ocen ogrodniczych ekspertów terenowych i centralnych. Obroty międzynarodowego handlu towarami w cenach stałych. Powierzchnia, plony i zbiory upraw sadowniczych i warzywniczych. Szacunek wynikowy (badanie na etapie ocen wynikowych) </w:t>
      </w:r>
      <w:r w:rsidR="00E17024">
        <w:rPr>
          <w:lang w:val="pl-PL"/>
        </w:rPr>
        <w:t xml:space="preserve">– </w:t>
      </w:r>
      <w:r>
        <w:rPr>
          <w:color w:val="000000"/>
        </w:rPr>
        <w:t>obejmuje produkcję ziarna i słomy zbóż, roślin oleistych, w tym rzepaku jarego i ozimego, buraków cukrowych, roślin włóknistych i innych roślin przemysłowych, ziemniaków, roślin strączkowych pastewnych, upraw pastewnych na gruntach ornych i trwałych użytków zielonych (na paszę, nasiona, nawozy zielone), pasz dodatkowych (poplonów i wsiewek, liści roślin okopowych, słomy roślin strączkowych, plew roślin motylkowych, wysłodków buraczanych). Szacunek przedwynikowy – obejmuje produkcję zbóż, roślin strączkowych jadalnych, oleistych, ziemniaków, buraków cukrowych, kukurydzy na zielonkę. Szacunek metodą pomiarów biometrycznych w wylosowanych gospodarstwach indywidualnych (plantacjach ziemniaków) w powiązaniu z ocenami terenowych i centralnych ekspertów rolnych. Szacunek wstępny – obejmuje produkcję zbóż, roślin strączkowych jadalnych, oleistych, siana łąkowego, ocenę stanu upraw kukurydzy na zielonkę, ziemniaków i buraków cukrowych (w stopniach kwalifikacyjnych). Szacunek wstępny jest opracowywany na podstawie ocen terenowych i centralnych ekspertów rolnych. Szacunek przedwstępny (badanie na etapie prognoz i przewidywań metodą ekspertyz prowadzonych przez ekspertów terenowych GUS) – obejmuje produkcję ziemniaków wczesnych i zbóż podstawowych. Powierzchnia, plony i zbiory upraw rolnych. Ocena stanu upraw: form jarych i ozimych. Przewidywana powierzchnia zasiewów zbóż, roślin okopowych oraz powierzchni trwałych użytków zielonych. Ocena stanu upraw w zakresie przewidywanej powierzchni zasiewów zbóż, roślin okopowych oraz powierzchni trwałych użytków zielonych. Informacja dotycząca powierzchni użytków rolnych, lasów i gruntów leśnych oraz pozostałych gruntów. Liczba ekologicznych producentów rolnych.</w:t>
      </w:r>
    </w:p>
    <w:p w14:paraId="3E739A02" w14:textId="77777777" w:rsidR="00C3683C" w:rsidRDefault="00C3683C" w:rsidP="001C4598">
      <w:pPr>
        <w:spacing w:before="120" w:after="120"/>
        <w:jc w:val="both"/>
        <w:divId w:val="112095462"/>
        <w:rPr>
          <w:b/>
          <w:bCs/>
          <w:color w:val="000000"/>
        </w:rPr>
      </w:pPr>
      <w:r>
        <w:rPr>
          <w:b/>
          <w:bCs/>
          <w:color w:val="000000"/>
        </w:rPr>
        <w:t>8. Źródła danych:</w:t>
      </w:r>
    </w:p>
    <w:p w14:paraId="73E80A07" w14:textId="2C786938" w:rsidR="00C3683C" w:rsidRDefault="00C3683C" w:rsidP="001C4598">
      <w:pPr>
        <w:pStyle w:val="Akapitzlist"/>
        <w:numPr>
          <w:ilvl w:val="0"/>
          <w:numId w:val="39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7D59D70" w14:textId="2391B4B8" w:rsidR="00C3683C" w:rsidRDefault="00C3683C" w:rsidP="001C4598">
      <w:pPr>
        <w:pStyle w:val="Akapitzlist"/>
        <w:numPr>
          <w:ilvl w:val="1"/>
          <w:numId w:val="395"/>
        </w:numPr>
        <w:jc w:val="both"/>
      </w:pPr>
      <w:r w:rsidRPr="003522A9">
        <w:rPr>
          <w:color w:val="000000"/>
        </w:rPr>
        <w:t>P-02 – meldunek o produkcji wyrobów i zapasach (</w:t>
      </w:r>
      <w:hyperlink w:anchor="lp.1.111">
        <w:r>
          <w:rPr>
            <w:rStyle w:val="Hipercze"/>
          </w:rPr>
          <w:t>lp. 1.111</w:t>
        </w:r>
      </w:hyperlink>
      <w:r w:rsidRPr="003522A9">
        <w:rPr>
          <w:color w:val="000000"/>
        </w:rPr>
        <w:t>).</w:t>
      </w:r>
    </w:p>
    <w:p w14:paraId="4905A4EF" w14:textId="77777777" w:rsidR="00C3683C" w:rsidRDefault="00C3683C" w:rsidP="001C4598">
      <w:pPr>
        <w:pStyle w:val="Akapitzlist"/>
        <w:numPr>
          <w:ilvl w:val="0"/>
          <w:numId w:val="395"/>
        </w:numPr>
        <w:jc w:val="both"/>
      </w:pPr>
      <w:r w:rsidRPr="003522A9">
        <w:rPr>
          <w:color w:val="000000"/>
        </w:rPr>
        <w:t>Wyniki innych badań:</w:t>
      </w:r>
    </w:p>
    <w:p w14:paraId="78953718" w14:textId="77777777" w:rsidR="00C3683C" w:rsidRDefault="00C3683C" w:rsidP="001C4598">
      <w:pPr>
        <w:pStyle w:val="Akapitzlist"/>
        <w:numPr>
          <w:ilvl w:val="1"/>
          <w:numId w:val="395"/>
        </w:numPr>
        <w:jc w:val="both"/>
      </w:pPr>
      <w:r w:rsidRPr="003522A9">
        <w:rPr>
          <w:color w:val="000000"/>
        </w:rPr>
        <w:t>1.25.01 Budżety gospodarstw domowych,</w:t>
      </w:r>
    </w:p>
    <w:p w14:paraId="0F6F7E7F" w14:textId="77777777" w:rsidR="00C3683C" w:rsidRDefault="00C3683C" w:rsidP="001C4598">
      <w:pPr>
        <w:pStyle w:val="Akapitzlist"/>
        <w:numPr>
          <w:ilvl w:val="1"/>
          <w:numId w:val="395"/>
        </w:numPr>
        <w:jc w:val="both"/>
      </w:pPr>
      <w:r w:rsidRPr="003522A9">
        <w:rPr>
          <w:color w:val="000000"/>
        </w:rPr>
        <w:t>1.45.03 Użytkowanie gruntów,</w:t>
      </w:r>
    </w:p>
    <w:p w14:paraId="43547B78" w14:textId="77777777" w:rsidR="00C3683C" w:rsidRDefault="00C3683C" w:rsidP="001C4598">
      <w:pPr>
        <w:pStyle w:val="Akapitzlist"/>
        <w:numPr>
          <w:ilvl w:val="1"/>
          <w:numId w:val="395"/>
        </w:numPr>
        <w:jc w:val="both"/>
      </w:pPr>
      <w:r w:rsidRPr="003522A9">
        <w:rPr>
          <w:color w:val="000000"/>
        </w:rPr>
        <w:t>1.45.05 Powierzchnia zasiewów,</w:t>
      </w:r>
    </w:p>
    <w:p w14:paraId="1B118050" w14:textId="77777777" w:rsidR="00C3683C" w:rsidRDefault="00C3683C" w:rsidP="001C4598">
      <w:pPr>
        <w:pStyle w:val="Akapitzlist"/>
        <w:numPr>
          <w:ilvl w:val="1"/>
          <w:numId w:val="395"/>
        </w:numPr>
        <w:jc w:val="both"/>
      </w:pPr>
      <w:r w:rsidRPr="003522A9">
        <w:rPr>
          <w:color w:val="000000"/>
        </w:rPr>
        <w:t>1.45.06 Okresowe oceny stanu upraw,</w:t>
      </w:r>
    </w:p>
    <w:p w14:paraId="09744F1D" w14:textId="77777777" w:rsidR="00C3683C" w:rsidRDefault="00C3683C" w:rsidP="001C4598">
      <w:pPr>
        <w:pStyle w:val="Akapitzlist"/>
        <w:numPr>
          <w:ilvl w:val="1"/>
          <w:numId w:val="395"/>
        </w:numPr>
        <w:jc w:val="both"/>
      </w:pPr>
      <w:r w:rsidRPr="003522A9">
        <w:rPr>
          <w:color w:val="000000"/>
        </w:rPr>
        <w:t>1.45.07 Produkcja ważniejszych upraw rolnych,</w:t>
      </w:r>
    </w:p>
    <w:p w14:paraId="4E0BBB0A" w14:textId="77777777" w:rsidR="00C3683C" w:rsidRDefault="00C3683C" w:rsidP="001C4598">
      <w:pPr>
        <w:pStyle w:val="Akapitzlist"/>
        <w:numPr>
          <w:ilvl w:val="1"/>
          <w:numId w:val="395"/>
        </w:numPr>
        <w:jc w:val="both"/>
      </w:pPr>
      <w:r w:rsidRPr="003522A9">
        <w:rPr>
          <w:color w:val="000000"/>
        </w:rPr>
        <w:t>1.45.08 Produkcja ważniejszych upraw ogrodniczych,</w:t>
      </w:r>
    </w:p>
    <w:p w14:paraId="33134E9E" w14:textId="77777777" w:rsidR="00C3683C" w:rsidRDefault="00C3683C" w:rsidP="001C4598">
      <w:pPr>
        <w:pStyle w:val="Akapitzlist"/>
        <w:numPr>
          <w:ilvl w:val="1"/>
          <w:numId w:val="395"/>
        </w:numPr>
        <w:jc w:val="both"/>
      </w:pPr>
      <w:r w:rsidRPr="003522A9">
        <w:rPr>
          <w:color w:val="000000"/>
        </w:rPr>
        <w:t>1.45.09 Pogłowie i produkcja bydła oraz innych gatunków zwierząt gospodarskich (bez świń),</w:t>
      </w:r>
    </w:p>
    <w:p w14:paraId="06BBD107" w14:textId="77777777" w:rsidR="00C3683C" w:rsidRDefault="00C3683C" w:rsidP="001C4598">
      <w:pPr>
        <w:pStyle w:val="Akapitzlist"/>
        <w:numPr>
          <w:ilvl w:val="1"/>
          <w:numId w:val="395"/>
        </w:numPr>
        <w:jc w:val="both"/>
      </w:pPr>
      <w:r w:rsidRPr="003522A9">
        <w:rPr>
          <w:color w:val="000000"/>
        </w:rPr>
        <w:t>1.45.10 Pogłowie i produkcja świń,</w:t>
      </w:r>
    </w:p>
    <w:p w14:paraId="6E4EB3E9" w14:textId="77777777" w:rsidR="00C3683C" w:rsidRDefault="00C3683C" w:rsidP="001C4598">
      <w:pPr>
        <w:pStyle w:val="Akapitzlist"/>
        <w:numPr>
          <w:ilvl w:val="1"/>
          <w:numId w:val="395"/>
        </w:numPr>
        <w:jc w:val="both"/>
      </w:pPr>
      <w:r w:rsidRPr="003522A9">
        <w:rPr>
          <w:color w:val="000000"/>
        </w:rPr>
        <w:t>1.46.04 Produkcja wyrobów przemysłowych,</w:t>
      </w:r>
    </w:p>
    <w:p w14:paraId="5C58DE97" w14:textId="77777777" w:rsidR="00C3683C" w:rsidRDefault="00C3683C" w:rsidP="001C4598">
      <w:pPr>
        <w:pStyle w:val="Akapitzlist"/>
        <w:numPr>
          <w:ilvl w:val="1"/>
          <w:numId w:val="395"/>
        </w:numPr>
        <w:jc w:val="both"/>
      </w:pPr>
      <w:r w:rsidRPr="003522A9">
        <w:rPr>
          <w:color w:val="000000"/>
        </w:rPr>
        <w:t>1.51.01 Realizacja eksportu i importu w wyrażeniu ilościowo-wartościowym z krajami spoza UE (niebędącymi członkami UE),</w:t>
      </w:r>
    </w:p>
    <w:p w14:paraId="586024E4" w14:textId="77777777" w:rsidR="00C3683C" w:rsidRDefault="00C3683C" w:rsidP="001C4598">
      <w:pPr>
        <w:pStyle w:val="Akapitzlist"/>
        <w:numPr>
          <w:ilvl w:val="1"/>
          <w:numId w:val="395"/>
        </w:numPr>
        <w:jc w:val="both"/>
      </w:pPr>
      <w:r w:rsidRPr="003522A9">
        <w:rPr>
          <w:color w:val="000000"/>
        </w:rPr>
        <w:t>1.51.07 Realizacja przywozu i wywozu towarów w wyrażeniu ilościowo-wartościowym z krajami UE,</w:t>
      </w:r>
    </w:p>
    <w:p w14:paraId="7B741717" w14:textId="77777777" w:rsidR="00C3683C" w:rsidRDefault="00C3683C" w:rsidP="001C4598">
      <w:pPr>
        <w:pStyle w:val="Akapitzlist"/>
        <w:numPr>
          <w:ilvl w:val="1"/>
          <w:numId w:val="395"/>
        </w:numPr>
        <w:jc w:val="both"/>
      </w:pPr>
      <w:r w:rsidRPr="003522A9">
        <w:rPr>
          <w:color w:val="000000"/>
        </w:rPr>
        <w:t>1.51.08 Realizacja międzynarodowego handlu towarami w wyrażeniu ilościowo-wartościowym.</w:t>
      </w:r>
    </w:p>
    <w:p w14:paraId="2FA6CC83" w14:textId="77777777" w:rsidR="00C3683C" w:rsidRDefault="00C3683C" w:rsidP="001C4598">
      <w:pPr>
        <w:spacing w:before="120" w:after="120"/>
        <w:jc w:val="both"/>
        <w:divId w:val="1538204653"/>
        <w:rPr>
          <w:b/>
          <w:bCs/>
          <w:color w:val="000000"/>
        </w:rPr>
      </w:pPr>
      <w:r>
        <w:rPr>
          <w:b/>
          <w:bCs/>
          <w:color w:val="000000"/>
        </w:rPr>
        <w:t>9. Rodzaje wynikowych informacji statystycznych:</w:t>
      </w:r>
    </w:p>
    <w:p w14:paraId="2D007A82" w14:textId="77777777" w:rsidR="00C3683C" w:rsidRDefault="00C3683C" w:rsidP="001C4598">
      <w:pPr>
        <w:pStyle w:val="Akapitzlist"/>
        <w:numPr>
          <w:ilvl w:val="0"/>
          <w:numId w:val="652"/>
        </w:numPr>
        <w:jc w:val="both"/>
      </w:pPr>
      <w:r w:rsidRPr="00A6609E">
        <w:rPr>
          <w:color w:val="000000"/>
        </w:rPr>
        <w:t>Wielkości absolutne produktów rolniczych w tysiącach ton: przychody (produkcja krajowa, import), rozchody (eksport, zużycie krajowe), różnica zapasów, w przekrojach: kraj.</w:t>
      </w:r>
    </w:p>
    <w:p w14:paraId="06689A8E" w14:textId="77777777" w:rsidR="00C3683C" w:rsidRDefault="00C3683C" w:rsidP="001C4598">
      <w:pPr>
        <w:spacing w:before="120" w:after="120"/>
        <w:jc w:val="both"/>
        <w:divId w:val="1175223024"/>
        <w:rPr>
          <w:b/>
          <w:bCs/>
          <w:color w:val="000000"/>
        </w:rPr>
      </w:pPr>
      <w:r>
        <w:rPr>
          <w:b/>
          <w:bCs/>
          <w:color w:val="000000"/>
        </w:rPr>
        <w:t>10. Formy i terminy udostępnienia wynikowych informacji statystycznych:</w:t>
      </w:r>
    </w:p>
    <w:p w14:paraId="75FDFE71" w14:textId="77777777" w:rsidR="00C3683C" w:rsidRPr="00274CDA" w:rsidRDefault="00C3683C" w:rsidP="001C4598">
      <w:pPr>
        <w:pStyle w:val="Akapitzlist"/>
        <w:numPr>
          <w:ilvl w:val="0"/>
          <w:numId w:val="909"/>
        </w:numPr>
        <w:jc w:val="both"/>
        <w:rPr>
          <w:color w:val="000000"/>
        </w:rPr>
      </w:pPr>
      <w:r w:rsidRPr="00274CDA">
        <w:rPr>
          <w:color w:val="000000"/>
        </w:rPr>
        <w:t>Publikacje GUS:</w:t>
      </w:r>
    </w:p>
    <w:p w14:paraId="2C17327B" w14:textId="77777777" w:rsidR="00C3683C" w:rsidRPr="00274CDA" w:rsidRDefault="00C3683C" w:rsidP="001C4598">
      <w:pPr>
        <w:pStyle w:val="Akapitzlist"/>
        <w:numPr>
          <w:ilvl w:val="1"/>
          <w:numId w:val="909"/>
        </w:numPr>
        <w:jc w:val="both"/>
        <w:rPr>
          <w:color w:val="000000"/>
        </w:rPr>
      </w:pPr>
      <w:r w:rsidRPr="00274CDA">
        <w:rPr>
          <w:color w:val="000000"/>
        </w:rPr>
        <w:t>„Rocznik Statystyczny Rolnictwa 2026” (grudzień 2026),</w:t>
      </w:r>
    </w:p>
    <w:p w14:paraId="10F87539" w14:textId="77777777" w:rsidR="00C3683C" w:rsidRPr="00274CDA" w:rsidRDefault="00C3683C" w:rsidP="001C4598">
      <w:pPr>
        <w:pStyle w:val="Akapitzlist"/>
        <w:numPr>
          <w:ilvl w:val="1"/>
          <w:numId w:val="909"/>
        </w:numPr>
        <w:jc w:val="both"/>
        <w:rPr>
          <w:color w:val="000000"/>
        </w:rPr>
      </w:pPr>
      <w:r w:rsidRPr="00274CDA">
        <w:rPr>
          <w:color w:val="000000"/>
        </w:rPr>
        <w:t>„Rolnictwo w 2025 r.” (grudzień 2026).</w:t>
      </w:r>
    </w:p>
    <w:p w14:paraId="26B5CBB3" w14:textId="77777777" w:rsidR="006B1864" w:rsidRDefault="00C3683C" w:rsidP="001C4598">
      <w:pPr>
        <w:jc w:val="both"/>
        <w:rPr>
          <w:vanish/>
        </w:rPr>
      </w:pPr>
      <w:r>
        <w:br w:type="page"/>
      </w:r>
    </w:p>
    <w:p w14:paraId="27544A27"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67AD6F8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60" w:name="_Toc176176735"/>
      <w:bookmarkStart w:id="461" w:name="_Toc17618302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62" w:name="badanie.1.45.20"/>
      <w:bookmarkEnd w:id="462"/>
      <w:r w:rsidRPr="00C3683C">
        <w:rPr>
          <w:rFonts w:ascii="Times New Roman" w:hAnsi="Times New Roman" w:cs="Times New Roman"/>
          <w:b/>
          <w:color w:val="000000"/>
          <w:sz w:val="20"/>
        </w:rPr>
        <w:t>1.45.20 (139)</w:t>
      </w:r>
      <w:bookmarkEnd w:id="460"/>
      <w:bookmarkEnd w:id="461"/>
    </w:p>
    <w:p w14:paraId="039C016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Ocena sytuacji produkcyjno-rynkowej w rolnictwie</w:t>
      </w:r>
    </w:p>
    <w:p w14:paraId="12EDCBB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7AC1CE4"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30DD3DA2" w14:textId="77777777" w:rsidR="00C3683C" w:rsidRDefault="00C3683C" w:rsidP="001C4598">
      <w:pPr>
        <w:spacing w:before="120" w:after="120"/>
        <w:jc w:val="both"/>
        <w:divId w:val="1908299151"/>
        <w:rPr>
          <w:b/>
          <w:bCs/>
          <w:color w:val="000000"/>
        </w:rPr>
      </w:pPr>
      <w:r>
        <w:rPr>
          <w:b/>
          <w:bCs/>
          <w:color w:val="000000"/>
        </w:rPr>
        <w:t>5. Cel badania:</w:t>
      </w:r>
    </w:p>
    <w:p w14:paraId="32922B6C" w14:textId="77777777" w:rsidR="00C3683C" w:rsidRPr="003522A9" w:rsidRDefault="00C3683C" w:rsidP="001C4598">
      <w:pPr>
        <w:pStyle w:val="Akapitzlist"/>
        <w:numPr>
          <w:ilvl w:val="0"/>
          <w:numId w:val="139"/>
        </w:numPr>
        <w:jc w:val="both"/>
        <w:rPr>
          <w:color w:val="000000"/>
        </w:rPr>
      </w:pPr>
      <w:r w:rsidRPr="003522A9">
        <w:rPr>
          <w:color w:val="000000"/>
        </w:rPr>
        <w:t>Celem badania jest dostarczenie informacji o czynnikach warunkujących rozwój rolnictwa i wynikach produkcyjno-rynkowych rolnictwa w ujęciu globalnym.</w:t>
      </w:r>
    </w:p>
    <w:p w14:paraId="2C989139" w14:textId="77777777" w:rsidR="00C3683C" w:rsidRPr="003522A9" w:rsidRDefault="00C3683C" w:rsidP="001C4598">
      <w:pPr>
        <w:pStyle w:val="Akapitzlist"/>
        <w:numPr>
          <w:ilvl w:val="0"/>
          <w:numId w:val="139"/>
        </w:numPr>
        <w:jc w:val="both"/>
        <w:rPr>
          <w:color w:val="000000"/>
        </w:rPr>
      </w:pPr>
      <w:r w:rsidRPr="003522A9">
        <w:rPr>
          <w:color w:val="000000"/>
        </w:rPr>
        <w:t>Użytkownicy, których potrzeby uwzględnia badanie:</w:t>
      </w:r>
    </w:p>
    <w:p w14:paraId="7407FA04" w14:textId="77777777" w:rsidR="00C3683C" w:rsidRPr="003522A9" w:rsidRDefault="00C3683C" w:rsidP="001C4598">
      <w:pPr>
        <w:pStyle w:val="Akapitzlist"/>
        <w:numPr>
          <w:ilvl w:val="1"/>
          <w:numId w:val="139"/>
        </w:numPr>
        <w:jc w:val="both"/>
        <w:rPr>
          <w:color w:val="000000"/>
        </w:rPr>
      </w:pPr>
      <w:r w:rsidRPr="003522A9">
        <w:rPr>
          <w:color w:val="000000"/>
        </w:rPr>
        <w:t>administracja rządowa,</w:t>
      </w:r>
    </w:p>
    <w:p w14:paraId="710F6223" w14:textId="77777777" w:rsidR="00C3683C" w:rsidRPr="003522A9" w:rsidRDefault="00C3683C" w:rsidP="001C4598">
      <w:pPr>
        <w:pStyle w:val="Akapitzlist"/>
        <w:numPr>
          <w:ilvl w:val="1"/>
          <w:numId w:val="139"/>
        </w:numPr>
        <w:jc w:val="both"/>
        <w:rPr>
          <w:color w:val="000000"/>
        </w:rPr>
      </w:pPr>
      <w:r w:rsidRPr="003522A9">
        <w:rPr>
          <w:color w:val="000000"/>
        </w:rPr>
        <w:t>inny użytkownik,</w:t>
      </w:r>
    </w:p>
    <w:p w14:paraId="7634CE20" w14:textId="77777777" w:rsidR="00C3683C" w:rsidRPr="003522A9" w:rsidRDefault="00C3683C" w:rsidP="001C4598">
      <w:pPr>
        <w:pStyle w:val="Akapitzlist"/>
        <w:numPr>
          <w:ilvl w:val="1"/>
          <w:numId w:val="139"/>
        </w:numPr>
        <w:jc w:val="both"/>
        <w:rPr>
          <w:color w:val="000000"/>
        </w:rPr>
      </w:pPr>
      <w:r w:rsidRPr="003522A9">
        <w:rPr>
          <w:color w:val="000000"/>
        </w:rPr>
        <w:t>Sejm, Senat,</w:t>
      </w:r>
    </w:p>
    <w:p w14:paraId="62D493BD" w14:textId="77777777" w:rsidR="00C3683C" w:rsidRPr="003522A9" w:rsidRDefault="00C3683C" w:rsidP="001C4598">
      <w:pPr>
        <w:pStyle w:val="Akapitzlist"/>
        <w:numPr>
          <w:ilvl w:val="1"/>
          <w:numId w:val="139"/>
        </w:numPr>
        <w:jc w:val="both"/>
        <w:rPr>
          <w:color w:val="000000"/>
        </w:rPr>
      </w:pPr>
      <w:r w:rsidRPr="003522A9">
        <w:rPr>
          <w:color w:val="000000"/>
        </w:rPr>
        <w:t>placówki naukowe/badawcze, uczelnie (nauczyciele akademiccy i studenci).</w:t>
      </w:r>
    </w:p>
    <w:p w14:paraId="1034AC14" w14:textId="77777777" w:rsidR="00C3683C" w:rsidRDefault="00C3683C" w:rsidP="001C4598">
      <w:pPr>
        <w:spacing w:before="120" w:after="120"/>
        <w:jc w:val="both"/>
        <w:divId w:val="1849981261"/>
        <w:rPr>
          <w:b/>
          <w:bCs/>
          <w:color w:val="000000"/>
        </w:rPr>
      </w:pPr>
      <w:r>
        <w:rPr>
          <w:b/>
          <w:bCs/>
          <w:color w:val="000000"/>
        </w:rPr>
        <w:t>6. Zakres podmiotowy:</w:t>
      </w:r>
    </w:p>
    <w:p w14:paraId="4FBA3CC1" w14:textId="77777777" w:rsidR="00C3683C" w:rsidRDefault="00C3683C" w:rsidP="001C4598">
      <w:pPr>
        <w:jc w:val="both"/>
        <w:rPr>
          <w:color w:val="000000"/>
        </w:rPr>
      </w:pPr>
      <w:r>
        <w:rPr>
          <w:color w:val="000000"/>
        </w:rPr>
        <w:t>Gospodarstwa rolne osób prawnych i jednostek organizacyjnych niemających osobowości prawnej, gospodarstwa rolne osób fizycznych, które są użytkownikami użytków rolnych.</w:t>
      </w:r>
    </w:p>
    <w:p w14:paraId="36B98883" w14:textId="77777777" w:rsidR="00C3683C" w:rsidRDefault="00C3683C" w:rsidP="001C4598">
      <w:pPr>
        <w:jc w:val="both"/>
        <w:rPr>
          <w:color w:val="000000"/>
        </w:rPr>
      </w:pPr>
      <w:r>
        <w:rPr>
          <w:color w:val="000000"/>
        </w:rPr>
        <w:t>Gospodarstwa rolne prowadzące sprzedaż artykułów rolnych na targowiskach.</w:t>
      </w:r>
    </w:p>
    <w:p w14:paraId="06B6DF9D" w14:textId="77777777" w:rsidR="00C3683C" w:rsidRDefault="00C3683C" w:rsidP="001C4598">
      <w:pPr>
        <w:jc w:val="both"/>
        <w:rPr>
          <w:color w:val="000000"/>
        </w:rPr>
      </w:pPr>
      <w:r>
        <w:rPr>
          <w:color w:val="000000"/>
        </w:rPr>
        <w:t>Podmioty skupujące produkty rolne.</w:t>
      </w:r>
    </w:p>
    <w:p w14:paraId="30AD2B3B" w14:textId="77777777" w:rsidR="00C3683C" w:rsidRDefault="00C3683C" w:rsidP="001C4598">
      <w:pPr>
        <w:jc w:val="both"/>
        <w:rPr>
          <w:color w:val="000000"/>
        </w:rPr>
      </w:pPr>
      <w:r>
        <w:rPr>
          <w:color w:val="000000"/>
        </w:rPr>
        <w:t>Producenci i importerzy: środków ochrony roślin, nawozów wapniowych i wapniowo-magnezowych, nawozów mineralnych, pasz dla zwierząt, maszyn rolniczych.</w:t>
      </w:r>
    </w:p>
    <w:p w14:paraId="7E603BD0" w14:textId="77777777" w:rsidR="00C3683C" w:rsidRDefault="00C3683C" w:rsidP="001C4598">
      <w:pPr>
        <w:spacing w:before="120" w:after="120"/>
        <w:jc w:val="both"/>
        <w:divId w:val="646938154"/>
        <w:rPr>
          <w:b/>
          <w:bCs/>
          <w:color w:val="000000"/>
        </w:rPr>
      </w:pPr>
      <w:r>
        <w:rPr>
          <w:b/>
          <w:bCs/>
          <w:color w:val="000000"/>
        </w:rPr>
        <w:t>7. Zakres przedmiotowy:</w:t>
      </w:r>
    </w:p>
    <w:p w14:paraId="4CE3A268" w14:textId="771987EF" w:rsidR="00C3683C" w:rsidRDefault="00C3683C" w:rsidP="001C4598">
      <w:pPr>
        <w:jc w:val="both"/>
        <w:rPr>
          <w:color w:val="000000"/>
        </w:rPr>
      </w:pPr>
      <w:r>
        <w:rPr>
          <w:color w:val="000000"/>
        </w:rPr>
        <w:t xml:space="preserve">Produkcja jaj konsumpcyjnych drobiu. Dostawy nawozów mineralnych, wapniowych, pasz dla zwierząt gospodarskich w jednostkach naturalnych i wartościowo. Wielkość strat w masie przechowywanych ziemiopłodów. Procent przewidywanych strat w powierzchni zasiewów. Ocena kwitnienia drzew owocowych. Ocena stanu upraw w stopniach kwalifikacyjnych. Ocena stanu upraw: form jarych i ozimych. Przewidywana powierzchnia zasiewów zbóż, roślin okopowych oraz powierzchni trwałych użytków zielonych. Pogłowie zwierząt gospodarskich (poza świniami), produkcja zwierzęca (żywca, mięsa, mleka, jaj, wełny, miodu), urodzenia i padnięcia bydła. Szacunek wynikowy (badanie na etapie ocen wynikowych) </w:t>
      </w:r>
      <w:r w:rsidR="00E17024">
        <w:rPr>
          <w:lang w:val="pl-PL"/>
        </w:rPr>
        <w:t xml:space="preserve">– </w:t>
      </w:r>
      <w:r>
        <w:rPr>
          <w:color w:val="000000"/>
        </w:rPr>
        <w:t xml:space="preserve">obejmuje produkcję warzyw gruntowych, jesienną produkcję warzyw spod osłon oraz powierzchnię kwiatów pod osłonami, produkcję owoców z drzew, produkcję owoców jagodowych, ocenę wykarczowań i nasadzeń drzew i krzewów owocowych, powierzchnię szkółek drzew i krzewów owocowych metodą szacunków ekspertów ogrodniczych terenowych i centralnych. Szacunek przedwynikowy </w:t>
      </w:r>
      <w:r w:rsidR="00E17024">
        <w:rPr>
          <w:lang w:val="pl-PL"/>
        </w:rPr>
        <w:t xml:space="preserve">– </w:t>
      </w:r>
      <w:r>
        <w:rPr>
          <w:color w:val="000000"/>
        </w:rPr>
        <w:t xml:space="preserve">obejmuje produkcję warzyw gruntowych oraz owoców z drzew i owoców jagodowych. Szacunek metodą ocen ekspertów ogrodniczych szczebla regionalnego i centralnego. Szacunek wstępny </w:t>
      </w:r>
      <w:r w:rsidR="00E17024">
        <w:rPr>
          <w:lang w:val="pl-PL"/>
        </w:rPr>
        <w:t xml:space="preserve">– </w:t>
      </w:r>
      <w:r>
        <w:rPr>
          <w:color w:val="000000"/>
        </w:rPr>
        <w:t xml:space="preserve">obejmuje produkcję warzyw gruntowych i wiosenną ocenę produkcji warzyw spod osłon oraz owoców z drzew i owoców jagodowych – na podstawie wyników ocen ogrodniczych ekspertów terenowych i centralnych. Szacunek wynikowy (badanie na etapie ocen wynikowych) </w:t>
      </w:r>
      <w:r w:rsidR="00E17024">
        <w:rPr>
          <w:lang w:val="pl-PL"/>
        </w:rPr>
        <w:t xml:space="preserve">– </w:t>
      </w:r>
      <w:r>
        <w:rPr>
          <w:color w:val="000000"/>
        </w:rPr>
        <w:t xml:space="preserve">obejmuje produkcję ziarna i słomy zbóż, roślin oleistych, w tym rzepaku jarego i ozimego, buraków cukrowych, roślin włóknistych i innych roślin przemysłowych, ziemniaków, roślin strączkowych pastewnych, upraw pastewnych na gruntach ornych i trwałych użytków zielonych (na paszę, nasiona, nawozy zielone), pasz dodatkowych (poplonów i wsiewek, liści roślin okopowych, słomy roślin strączkowych, plew roślin motylkowych, wysłodków buraczanych). Szacunek wstępny – obejmuje produkcję zbóż, roślin strączkowych jadalnych, oleistych, siana łąkowego, ocenę stanu upraw kukurydzy na zielonkę, ziemniaków i buraków cukrowych (w stopniach kwalifikacyjnych). Szacunek wstępny jest opracowywany na podstawie ocen terenowych i centralnych ekspertów rolnych. Szacunek przedwstępny (badanie na etapie prognoz i przewidywań metodą ekspertyz prowadzonych przez ekspertów terenowych GUS) – obejmuje produkcję ziemniaków wczesnych i zbóż podstawowych. Powierzchnia zasiewów poszczególnych upraw rolnych i niektórych upraw ogrodniczych. Oceny dokonywane przez rolników dotyczące aktualnej i przewidywalnej sytuacji gospodarstw rolnych: opinie o bieżącym i przyszłym kształtowaniu się sytuacji ogólnej gospodarstwa rolnego, opłacalności produkcji rolniczej oraz popytu; opinie dotyczące zmian sprzedaży produktów roślinnych i zwierzęcych; informacje o źródłach finansowania, wykorzystywanych przy prowadzeniu gospodarstwa rolnego, oraz o celach na jakie te środki były przeznaczane; informacje o czynnikach sprzyjających i ograniczających prowadzenie działalności rolniczej. Informacje są prezentowane jako struktury, salda odpowiedzi oraz wskaźniki. Struktura przedmiotowa produkcji rolniczej. Produkcja globalna, zużycie pośrednie, wartość dodana brutto i netto, amortyzacja w rolnictwie. Ilość i wartość skupionych produktów rolnych i leśnych. Wskaźniki dynamiki rolniczej produkcji globalnej, końcowej i towarowej w cenach stałych (ogółem, w tym gospodarstwa indywidualne). Poziomy i wskaźniki cen uzyskiwanych przez rolników na targowiskach. Poziomy i wskaźniki cen skupu. Ubój rytualny zwierząt – liczba ubitych zwierząt w rzeźniach przemysłowych i lokalnych (bydła, drobiu – sztuki, waga żywa). Ocena stanu upraw w zakresie przewidywanej powierzchni zasiewów zbóż, roślin okopowych oraz powierzchni trwałych użytków zielonych. Zmiany zachodzące w grupach obszarowych gospodarstw rolnych. Informacja dotycząca powierzchni użytków rolnych, lasów i gruntów leśnych oraz pozostałych gruntów. Kierunki i formy zagospodarowania mienia Krajowego Ośrodka Wsparcia Rolnictwa. Pogłowie świń, produkcja żywca i mięsa wieprzowego, urodzenia prosiąt, padnięcia świń. Poziom zużycia środków ochrony roślin (w przeliczeniu na substancje czynne) oraz powierzchnia objęta zabiegami ochrony roślin w wybranych uprawach. Dane zagregowane zgodnie ze Zharmonizowaną Klasyfikacją Substancji Czynnych. Higiena żywności, żywienia oraz materiałów i wyrobów przeznaczonych do kontaktu z żywnością. Szacunek przedwynikowy </w:t>
      </w:r>
      <w:r w:rsidR="00E17024">
        <w:rPr>
          <w:lang w:val="pl-PL"/>
        </w:rPr>
        <w:t xml:space="preserve">– </w:t>
      </w:r>
      <w:r>
        <w:rPr>
          <w:color w:val="000000"/>
        </w:rPr>
        <w:t>obejmuje produkcję zbóż, roślin strączkowych jadalnych, oleistych, ziemniaków, buraków cukrowych, kukurydzy na zielonkę. Oceny terenowych i centralnych ekspertów rolnych. Liczba ekologicznych producentów rolnych. Użytkowanie gruntów, grupy użytków, grupy upraw, formy własności. Sprzedaż środków ochrony roślin w podziale na główne grupy, kategorie produktów i klasy chemiczne w masie towarowej i w substancji czynnej. Globalna, końcowa i towarowa produkcja rolnicza, zużycie pośrednie, wartość dodana brutto (ogółem, w tym gospodarstwa indywidualne), na 1 ha użytków rolnych, wskaźniki dynamiki przy różnych podstawach czasowych, struktura przedmiotowa produkcji rolniczej, wskaźniki wartości, wolumenu i cen. Wskaźnik relacji cen (nożyce cen) produktów sprzedawanych do towarów i usług zakupywanych w gospodarstwach indywidualnych. Średnie poziomy cen wybranych użytków rolnych i dzierżaw. Relacje cen uzyskiwanych przez rolników na targowiskach do cen skupu. Wskaźniki cen detalicznych środków produkcji rolniczej. Wielkości absolutne produktów rolniczych w tysiącach ton: przychody (produkcja krajowa, import), rozchody (eksport, zużycie krajowe), różnica zapasów. Dochód przedsiębiorcy prowadzącego działalność rolniczą. Wartość, wolumen i ceny wybranych jednostek produkcji rolniczej. Relacje cen detalicznych środków produkcji dla rolnictwa do cen skupu produktów rolnych. Wskaźniki cen towarów i usług zakupywanych na cele: konsumpcyjne, bieżącej produkcji rolniczej i inwestycyjne. Wskaźniki cen sprzedawanych produktów rolnych. Powierzchnia zasiewów upraw rolnych, pastewnych oraz warzyw gruntowych i truskawek. Powierzchnia, plony i zbiory upraw sadowniczych i warzywniczych. Powierzchnia, plony i zbiory upraw rolnych. Relacje cen detalicznych niektórych towarów żywnościowych do cen skupu produktów rolnych. Stan obiektów, w których są produkowane produkty pochodzenia zwierzęcego. Użytkowanie gruntów według siedziby użytkownika. Nakłady brutto na środki trwałe w rolnictwie. Dochód przedsiębiorcy prowadzącego działalność rolniczą. Higiena radiacyjna.</w:t>
      </w:r>
    </w:p>
    <w:p w14:paraId="53DA55C2" w14:textId="77777777" w:rsidR="00C3683C" w:rsidRDefault="00C3683C" w:rsidP="001C4598">
      <w:pPr>
        <w:spacing w:before="120" w:after="120"/>
        <w:jc w:val="both"/>
        <w:divId w:val="1150169400"/>
        <w:rPr>
          <w:b/>
          <w:bCs/>
          <w:color w:val="000000"/>
        </w:rPr>
      </w:pPr>
      <w:r>
        <w:rPr>
          <w:b/>
          <w:bCs/>
          <w:color w:val="000000"/>
        </w:rPr>
        <w:t>8. Źródła danych:</w:t>
      </w:r>
    </w:p>
    <w:p w14:paraId="7A18D57B" w14:textId="27CEA933" w:rsidR="00C3683C" w:rsidRDefault="00C3683C" w:rsidP="001C4598">
      <w:pPr>
        <w:pStyle w:val="Akapitzlist"/>
        <w:numPr>
          <w:ilvl w:val="0"/>
          <w:numId w:val="396"/>
        </w:numPr>
        <w:jc w:val="both"/>
      </w:pPr>
      <w:r w:rsidRPr="003522A9">
        <w:rPr>
          <w:color w:val="000000"/>
        </w:rPr>
        <w:t xml:space="preserve">Zestawy danych z systemów informacyjnych Głównego Inspektoratu Jakości Handlowej Artykułów Rolno-Spożywczych nr </w:t>
      </w:r>
      <w:hyperlink w:anchor="gr.57">
        <w:r>
          <w:rPr>
            <w:rStyle w:val="Hipercze"/>
          </w:rPr>
          <w:t>57</w:t>
        </w:r>
      </w:hyperlink>
      <w:r w:rsidRPr="003522A9">
        <w:rPr>
          <w:color w:val="000000"/>
        </w:rPr>
        <w:t xml:space="preserve"> (opisane w części II. Informacje o przekazywanych danych):</w:t>
      </w:r>
    </w:p>
    <w:p w14:paraId="25C2C001" w14:textId="1A63EC2A" w:rsidR="00C3683C" w:rsidRDefault="00C3683C" w:rsidP="001C4598">
      <w:pPr>
        <w:pStyle w:val="Akapitzlist"/>
        <w:numPr>
          <w:ilvl w:val="1"/>
          <w:numId w:val="396"/>
        </w:numPr>
        <w:jc w:val="both"/>
      </w:pPr>
      <w:r w:rsidRPr="003522A9">
        <w:rPr>
          <w:color w:val="000000"/>
        </w:rPr>
        <w:t>dane dotyczące ekologicznych producentów rolnych i powierzchni ekologicznych użytków rolnych (</w:t>
      </w:r>
      <w:hyperlink w:anchor="lp.57.1">
        <w:r>
          <w:rPr>
            <w:rStyle w:val="Hipercze"/>
          </w:rPr>
          <w:t>lp. 57.1</w:t>
        </w:r>
      </w:hyperlink>
      <w:r w:rsidRPr="003522A9">
        <w:rPr>
          <w:color w:val="000000"/>
        </w:rPr>
        <w:t>).</w:t>
      </w:r>
    </w:p>
    <w:p w14:paraId="3B4CA4A1" w14:textId="77777777" w:rsidR="00C3683C" w:rsidRDefault="00C3683C" w:rsidP="001C4598">
      <w:pPr>
        <w:pStyle w:val="Akapitzlist"/>
        <w:numPr>
          <w:ilvl w:val="0"/>
          <w:numId w:val="396"/>
        </w:numPr>
        <w:jc w:val="both"/>
      </w:pPr>
      <w:r w:rsidRPr="003522A9">
        <w:rPr>
          <w:color w:val="000000"/>
        </w:rPr>
        <w:t>Wyniki innych badań:</w:t>
      </w:r>
    </w:p>
    <w:p w14:paraId="06548C29" w14:textId="77777777" w:rsidR="00C3683C" w:rsidRDefault="00C3683C" w:rsidP="001C4598">
      <w:pPr>
        <w:pStyle w:val="Akapitzlist"/>
        <w:numPr>
          <w:ilvl w:val="1"/>
          <w:numId w:val="396"/>
        </w:numPr>
        <w:jc w:val="both"/>
      </w:pPr>
      <w:r w:rsidRPr="003522A9">
        <w:rPr>
          <w:color w:val="000000"/>
        </w:rPr>
        <w:t>1.29.14 Działalność Państwowej Inspekcji Sanitarnej,</w:t>
      </w:r>
    </w:p>
    <w:p w14:paraId="7491A1EF" w14:textId="77777777" w:rsidR="00C3683C" w:rsidRDefault="00C3683C" w:rsidP="001C4598">
      <w:pPr>
        <w:pStyle w:val="Akapitzlist"/>
        <w:numPr>
          <w:ilvl w:val="1"/>
          <w:numId w:val="396"/>
        </w:numPr>
        <w:jc w:val="both"/>
      </w:pPr>
      <w:r w:rsidRPr="003522A9">
        <w:rPr>
          <w:color w:val="000000"/>
        </w:rPr>
        <w:t>1.45.02 Gospodarka ziemią,</w:t>
      </w:r>
    </w:p>
    <w:p w14:paraId="11FE5200" w14:textId="77777777" w:rsidR="00C3683C" w:rsidRDefault="00C3683C" w:rsidP="001C4598">
      <w:pPr>
        <w:pStyle w:val="Akapitzlist"/>
        <w:numPr>
          <w:ilvl w:val="1"/>
          <w:numId w:val="396"/>
        </w:numPr>
        <w:jc w:val="both"/>
      </w:pPr>
      <w:r w:rsidRPr="003522A9">
        <w:rPr>
          <w:color w:val="000000"/>
        </w:rPr>
        <w:t>1.45.03 Użytkowanie gruntów,</w:t>
      </w:r>
    </w:p>
    <w:p w14:paraId="649C8D5C" w14:textId="77777777" w:rsidR="00C3683C" w:rsidRDefault="00C3683C" w:rsidP="001C4598">
      <w:pPr>
        <w:pStyle w:val="Akapitzlist"/>
        <w:numPr>
          <w:ilvl w:val="1"/>
          <w:numId w:val="396"/>
        </w:numPr>
        <w:jc w:val="both"/>
      </w:pPr>
      <w:r w:rsidRPr="003522A9">
        <w:rPr>
          <w:color w:val="000000"/>
        </w:rPr>
        <w:t>1.45.05 Powierzchnia zasiewów,</w:t>
      </w:r>
    </w:p>
    <w:p w14:paraId="64E7E793" w14:textId="77777777" w:rsidR="00C3683C" w:rsidRDefault="00C3683C" w:rsidP="001C4598">
      <w:pPr>
        <w:pStyle w:val="Akapitzlist"/>
        <w:numPr>
          <w:ilvl w:val="1"/>
          <w:numId w:val="396"/>
        </w:numPr>
        <w:jc w:val="both"/>
      </w:pPr>
      <w:r w:rsidRPr="003522A9">
        <w:rPr>
          <w:color w:val="000000"/>
        </w:rPr>
        <w:t>1.45.06 Okresowe oceny stanu upraw,</w:t>
      </w:r>
    </w:p>
    <w:p w14:paraId="2FABD47C" w14:textId="77777777" w:rsidR="00C3683C" w:rsidRDefault="00C3683C" w:rsidP="001C4598">
      <w:pPr>
        <w:pStyle w:val="Akapitzlist"/>
        <w:numPr>
          <w:ilvl w:val="1"/>
          <w:numId w:val="396"/>
        </w:numPr>
        <w:jc w:val="both"/>
      </w:pPr>
      <w:r w:rsidRPr="003522A9">
        <w:rPr>
          <w:color w:val="000000"/>
        </w:rPr>
        <w:t>1.45.07 Produkcja ważniejszych upraw rolnych,</w:t>
      </w:r>
    </w:p>
    <w:p w14:paraId="6E0369F8" w14:textId="77777777" w:rsidR="00C3683C" w:rsidRDefault="00C3683C" w:rsidP="001C4598">
      <w:pPr>
        <w:pStyle w:val="Akapitzlist"/>
        <w:numPr>
          <w:ilvl w:val="1"/>
          <w:numId w:val="396"/>
        </w:numPr>
        <w:jc w:val="both"/>
      </w:pPr>
      <w:r w:rsidRPr="003522A9">
        <w:rPr>
          <w:color w:val="000000"/>
        </w:rPr>
        <w:t>1.45.08 Produkcja ważniejszych upraw ogrodniczych,</w:t>
      </w:r>
    </w:p>
    <w:p w14:paraId="14052F88" w14:textId="77777777" w:rsidR="00C3683C" w:rsidRDefault="00C3683C" w:rsidP="001C4598">
      <w:pPr>
        <w:pStyle w:val="Akapitzlist"/>
        <w:numPr>
          <w:ilvl w:val="1"/>
          <w:numId w:val="396"/>
        </w:numPr>
        <w:jc w:val="both"/>
      </w:pPr>
      <w:r w:rsidRPr="003522A9">
        <w:rPr>
          <w:color w:val="000000"/>
        </w:rPr>
        <w:t>1.45.09 Pogłowie i produkcja bydła oraz innych gatunków zwierząt gospodarskich (bez świń),</w:t>
      </w:r>
    </w:p>
    <w:p w14:paraId="25FD1F31" w14:textId="77777777" w:rsidR="00C3683C" w:rsidRDefault="00C3683C" w:rsidP="001C4598">
      <w:pPr>
        <w:pStyle w:val="Akapitzlist"/>
        <w:numPr>
          <w:ilvl w:val="1"/>
          <w:numId w:val="396"/>
        </w:numPr>
        <w:jc w:val="both"/>
      </w:pPr>
      <w:r w:rsidRPr="003522A9">
        <w:rPr>
          <w:color w:val="000000"/>
        </w:rPr>
        <w:t>1.45.10 Pogłowie i produkcja świń,</w:t>
      </w:r>
    </w:p>
    <w:p w14:paraId="7AA269C6" w14:textId="77777777" w:rsidR="00C3683C" w:rsidRDefault="00C3683C" w:rsidP="001C4598">
      <w:pPr>
        <w:pStyle w:val="Akapitzlist"/>
        <w:numPr>
          <w:ilvl w:val="1"/>
          <w:numId w:val="396"/>
        </w:numPr>
        <w:jc w:val="both"/>
      </w:pPr>
      <w:r w:rsidRPr="003522A9">
        <w:rPr>
          <w:color w:val="000000"/>
        </w:rPr>
        <w:t>1.45.12 Skup ważniejszych produktów rolnych i leśnych,</w:t>
      </w:r>
    </w:p>
    <w:p w14:paraId="43C0BC01" w14:textId="77777777" w:rsidR="00C3683C" w:rsidRDefault="00C3683C" w:rsidP="001C4598">
      <w:pPr>
        <w:pStyle w:val="Akapitzlist"/>
        <w:numPr>
          <w:ilvl w:val="1"/>
          <w:numId w:val="396"/>
        </w:numPr>
        <w:jc w:val="both"/>
      </w:pPr>
      <w:r w:rsidRPr="003522A9">
        <w:rPr>
          <w:color w:val="000000"/>
        </w:rPr>
        <w:t>1.45.13 Środki produkcji w rolnictwie,</w:t>
      </w:r>
    </w:p>
    <w:p w14:paraId="53F93B91" w14:textId="77777777" w:rsidR="00C3683C" w:rsidRDefault="00C3683C" w:rsidP="001C4598">
      <w:pPr>
        <w:pStyle w:val="Akapitzlist"/>
        <w:numPr>
          <w:ilvl w:val="1"/>
          <w:numId w:val="396"/>
        </w:numPr>
        <w:jc w:val="both"/>
      </w:pPr>
      <w:r w:rsidRPr="003522A9">
        <w:rPr>
          <w:color w:val="000000"/>
        </w:rPr>
        <w:t>1.45.15 Ochrona roślin,</w:t>
      </w:r>
    </w:p>
    <w:p w14:paraId="1B6F1546" w14:textId="77777777" w:rsidR="00C3683C" w:rsidRDefault="00C3683C" w:rsidP="001C4598">
      <w:pPr>
        <w:pStyle w:val="Akapitzlist"/>
        <w:numPr>
          <w:ilvl w:val="1"/>
          <w:numId w:val="396"/>
        </w:numPr>
        <w:jc w:val="both"/>
      </w:pPr>
      <w:r w:rsidRPr="003522A9">
        <w:rPr>
          <w:color w:val="000000"/>
        </w:rPr>
        <w:t>1.45.18 Syntetyczne mierniki produkcji rolniczej,</w:t>
      </w:r>
    </w:p>
    <w:p w14:paraId="0F8FF1FA" w14:textId="77777777" w:rsidR="00C3683C" w:rsidRDefault="00C3683C" w:rsidP="001C4598">
      <w:pPr>
        <w:pStyle w:val="Akapitzlist"/>
        <w:numPr>
          <w:ilvl w:val="1"/>
          <w:numId w:val="396"/>
        </w:numPr>
        <w:jc w:val="both"/>
      </w:pPr>
      <w:r w:rsidRPr="003522A9">
        <w:rPr>
          <w:color w:val="000000"/>
        </w:rPr>
        <w:t>1.45.19 Bilanse produktów rolniczych,</w:t>
      </w:r>
    </w:p>
    <w:p w14:paraId="2042CB9B" w14:textId="77777777" w:rsidR="00C3683C" w:rsidRDefault="00C3683C" w:rsidP="001C4598">
      <w:pPr>
        <w:pStyle w:val="Akapitzlist"/>
        <w:numPr>
          <w:ilvl w:val="1"/>
          <w:numId w:val="396"/>
        </w:numPr>
        <w:jc w:val="both"/>
      </w:pPr>
      <w:r w:rsidRPr="003522A9">
        <w:rPr>
          <w:color w:val="000000"/>
        </w:rPr>
        <w:t>1.45.34 Działalność Inspekcji Weterynaryjnej,</w:t>
      </w:r>
    </w:p>
    <w:p w14:paraId="3D89AD3C" w14:textId="77777777" w:rsidR="00C3683C" w:rsidRDefault="00C3683C" w:rsidP="001C4598">
      <w:pPr>
        <w:pStyle w:val="Akapitzlist"/>
        <w:numPr>
          <w:ilvl w:val="1"/>
          <w:numId w:val="396"/>
        </w:numPr>
        <w:jc w:val="both"/>
      </w:pPr>
      <w:r w:rsidRPr="003522A9">
        <w:rPr>
          <w:color w:val="000000"/>
        </w:rPr>
        <w:t>1.45.37 Rachunki ekonomiczne rolnictwa,</w:t>
      </w:r>
    </w:p>
    <w:p w14:paraId="65C7ABEA" w14:textId="77777777" w:rsidR="00C3683C" w:rsidRDefault="00C3683C" w:rsidP="001C4598">
      <w:pPr>
        <w:pStyle w:val="Akapitzlist"/>
        <w:numPr>
          <w:ilvl w:val="1"/>
          <w:numId w:val="396"/>
        </w:numPr>
        <w:jc w:val="both"/>
      </w:pPr>
      <w:r w:rsidRPr="003522A9">
        <w:rPr>
          <w:color w:val="000000"/>
        </w:rPr>
        <w:t>1.45.38 Koniunktura w gospodarstwach rolnych,</w:t>
      </w:r>
    </w:p>
    <w:p w14:paraId="381B1709" w14:textId="77777777" w:rsidR="00C3683C" w:rsidRDefault="00C3683C" w:rsidP="001C4598">
      <w:pPr>
        <w:pStyle w:val="Akapitzlist"/>
        <w:numPr>
          <w:ilvl w:val="1"/>
          <w:numId w:val="396"/>
        </w:numPr>
        <w:jc w:val="both"/>
      </w:pPr>
      <w:r w:rsidRPr="003522A9">
        <w:rPr>
          <w:color w:val="000000"/>
        </w:rPr>
        <w:t>1.64.01 Ceny w rolnictwie,</w:t>
      </w:r>
    </w:p>
    <w:p w14:paraId="024F84BF" w14:textId="77777777" w:rsidR="00C3683C" w:rsidRDefault="00C3683C" w:rsidP="001C4598">
      <w:pPr>
        <w:pStyle w:val="Akapitzlist"/>
        <w:numPr>
          <w:ilvl w:val="1"/>
          <w:numId w:val="396"/>
        </w:numPr>
        <w:jc w:val="both"/>
      </w:pPr>
      <w:r w:rsidRPr="003522A9">
        <w:rPr>
          <w:color w:val="000000"/>
        </w:rPr>
        <w:t>1.64.07 Badanie cen towarów i usług konsumpcyjnych,</w:t>
      </w:r>
    </w:p>
    <w:p w14:paraId="3FA44A03" w14:textId="77777777" w:rsidR="00C3683C" w:rsidRDefault="00C3683C" w:rsidP="001C4598">
      <w:pPr>
        <w:pStyle w:val="Akapitzlist"/>
        <w:numPr>
          <w:ilvl w:val="1"/>
          <w:numId w:val="396"/>
        </w:numPr>
        <w:jc w:val="both"/>
      </w:pPr>
      <w:r w:rsidRPr="003522A9">
        <w:rPr>
          <w:color w:val="000000"/>
        </w:rPr>
        <w:t>1.64.08 Badanie cen detalicznych środków produkcji rolniczej.</w:t>
      </w:r>
    </w:p>
    <w:p w14:paraId="1CB81888" w14:textId="77777777" w:rsidR="00C3683C" w:rsidRDefault="00C3683C" w:rsidP="001C4598">
      <w:pPr>
        <w:pStyle w:val="Akapitzlist"/>
        <w:numPr>
          <w:ilvl w:val="0"/>
          <w:numId w:val="396"/>
        </w:numPr>
        <w:jc w:val="both"/>
      </w:pPr>
      <w:r w:rsidRPr="003522A9">
        <w:rPr>
          <w:color w:val="000000"/>
        </w:rPr>
        <w:t>Inne źródła danych: publikacje Instytutu Ekonomiki Rolnictwa i Gospodarki Żywnościowej – Państwowego Instytutu Badawczego w zakresie raportów rynkowych dotyczących poszczególnych rynków; informacje Krajowego Ośrodka Wsparcia Rolnictwa, Agencji Restrukturyzacji i Modernizacji Rolnictwa oraz Ministerstwa Rolnictwa i Rozwoju Wsi dotyczące bieżącej oceny sytuacji w rolnictwie.</w:t>
      </w:r>
    </w:p>
    <w:p w14:paraId="5D91CFCD" w14:textId="77777777" w:rsidR="00C3683C" w:rsidRDefault="00C3683C" w:rsidP="001C4598">
      <w:pPr>
        <w:spacing w:before="120" w:after="120"/>
        <w:jc w:val="both"/>
        <w:divId w:val="1146241584"/>
        <w:rPr>
          <w:b/>
          <w:bCs/>
          <w:color w:val="000000"/>
        </w:rPr>
      </w:pPr>
      <w:r>
        <w:rPr>
          <w:b/>
          <w:bCs/>
          <w:color w:val="000000"/>
        </w:rPr>
        <w:t>9. Rodzaje wynikowych informacji statystycznych:</w:t>
      </w:r>
    </w:p>
    <w:p w14:paraId="3DDDE6BB" w14:textId="77777777" w:rsidR="00C3683C" w:rsidRDefault="00C3683C" w:rsidP="001C4598">
      <w:pPr>
        <w:pStyle w:val="Akapitzlist"/>
        <w:numPr>
          <w:ilvl w:val="0"/>
          <w:numId w:val="653"/>
        </w:numPr>
        <w:jc w:val="both"/>
      </w:pPr>
      <w:r w:rsidRPr="00A6609E">
        <w:rPr>
          <w:color w:val="000000"/>
        </w:rPr>
        <w:t>Wyniki produkcyjne rolnictwa na tle kształtowania się warunków produkcyjno-ekonomicznych i zużycia środków produkcji wraz z bieżącą oceną sytuacji w rolnictwie w zakresie: wpływu warunków agrometeorologicznych na przebieg wegetacji i stan upraw rolnych, wysokości plonów i zbiorów, zaopatrzenia w środki produkcji, kształtowania się cen, ich relacji i opłacalności produkcji, zmian w pogłowiu zwierząt gospodarskich oraz podaży produktów rolnych na rynek, w przekrojach: kraj, NUTS 2.</w:t>
      </w:r>
    </w:p>
    <w:p w14:paraId="04E9660F" w14:textId="77777777" w:rsidR="00C3683C" w:rsidRDefault="00C3683C" w:rsidP="001C4598">
      <w:pPr>
        <w:spacing w:before="120" w:after="120"/>
        <w:jc w:val="both"/>
        <w:divId w:val="1510680008"/>
        <w:rPr>
          <w:b/>
          <w:bCs/>
          <w:color w:val="000000"/>
        </w:rPr>
      </w:pPr>
      <w:r>
        <w:rPr>
          <w:b/>
          <w:bCs/>
          <w:color w:val="000000"/>
        </w:rPr>
        <w:t>10. Formy i terminy udostępnienia wynikowych informacji statystycznych:</w:t>
      </w:r>
    </w:p>
    <w:p w14:paraId="08FD03ED" w14:textId="77777777" w:rsidR="00C3683C" w:rsidRPr="00274CDA" w:rsidRDefault="00C3683C" w:rsidP="001C4598">
      <w:pPr>
        <w:pStyle w:val="Akapitzlist"/>
        <w:numPr>
          <w:ilvl w:val="0"/>
          <w:numId w:val="910"/>
        </w:numPr>
        <w:jc w:val="both"/>
        <w:rPr>
          <w:color w:val="000000"/>
        </w:rPr>
      </w:pPr>
      <w:r w:rsidRPr="00274CDA">
        <w:rPr>
          <w:color w:val="000000"/>
        </w:rPr>
        <w:t>Publikacje GUS:</w:t>
      </w:r>
    </w:p>
    <w:p w14:paraId="6D8C5098" w14:textId="77777777" w:rsidR="00C3683C" w:rsidRPr="00274CDA" w:rsidRDefault="00C3683C" w:rsidP="001C4598">
      <w:pPr>
        <w:pStyle w:val="Akapitzlist"/>
        <w:numPr>
          <w:ilvl w:val="1"/>
          <w:numId w:val="910"/>
        </w:numPr>
        <w:jc w:val="both"/>
        <w:rPr>
          <w:color w:val="000000"/>
        </w:rPr>
      </w:pPr>
      <w:r w:rsidRPr="00274CDA">
        <w:rPr>
          <w:color w:val="000000"/>
        </w:rPr>
        <w:t>„Rolnictwo w 2025 r.” (grudzień 2026),</w:t>
      </w:r>
    </w:p>
    <w:p w14:paraId="3AFCCB95" w14:textId="77777777" w:rsidR="00C3683C" w:rsidRPr="00274CDA" w:rsidRDefault="00C3683C" w:rsidP="001C4598">
      <w:pPr>
        <w:pStyle w:val="Akapitzlist"/>
        <w:numPr>
          <w:ilvl w:val="1"/>
          <w:numId w:val="910"/>
        </w:numPr>
        <w:jc w:val="both"/>
        <w:rPr>
          <w:color w:val="000000"/>
        </w:rPr>
      </w:pPr>
      <w:r w:rsidRPr="00274CDA">
        <w:rPr>
          <w:color w:val="000000"/>
        </w:rPr>
        <w:t>„Rocznik Statystyczny Rolnictwa 2026” (grudzień 2026),</w:t>
      </w:r>
    </w:p>
    <w:p w14:paraId="0F1AF06B" w14:textId="77777777" w:rsidR="00C3683C" w:rsidRPr="00274CDA" w:rsidRDefault="00C3683C" w:rsidP="001C4598">
      <w:pPr>
        <w:pStyle w:val="Akapitzlist"/>
        <w:numPr>
          <w:ilvl w:val="1"/>
          <w:numId w:val="910"/>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1785F1D2" w14:textId="77777777" w:rsidR="006B1864" w:rsidRDefault="00C3683C" w:rsidP="001C4598">
      <w:pPr>
        <w:jc w:val="both"/>
        <w:rPr>
          <w:vanish/>
        </w:rPr>
      </w:pPr>
      <w:r>
        <w:br w:type="page"/>
      </w:r>
    </w:p>
    <w:p w14:paraId="089ABA91"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32F405C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63" w:name="_Toc176176736"/>
      <w:bookmarkStart w:id="464" w:name="_Toc17618302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65" w:name="badanie.1.45.34"/>
      <w:bookmarkEnd w:id="465"/>
      <w:r w:rsidRPr="00C3683C">
        <w:rPr>
          <w:rFonts w:ascii="Times New Roman" w:hAnsi="Times New Roman" w:cs="Times New Roman"/>
          <w:b/>
          <w:color w:val="000000"/>
          <w:sz w:val="20"/>
        </w:rPr>
        <w:t>1.45.34 (140)</w:t>
      </w:r>
      <w:bookmarkEnd w:id="463"/>
      <w:bookmarkEnd w:id="464"/>
    </w:p>
    <w:p w14:paraId="568E402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Działalność Inspekcji Weterynaryjnej</w:t>
      </w:r>
    </w:p>
    <w:p w14:paraId="2A3F7C4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0903391"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Główny Lekarz Weterynarii</w:t>
      </w:r>
    </w:p>
    <w:p w14:paraId="17173837" w14:textId="77777777" w:rsidR="00C3683C" w:rsidRDefault="00C3683C" w:rsidP="001C4598">
      <w:pPr>
        <w:spacing w:before="120" w:after="120"/>
        <w:jc w:val="both"/>
        <w:divId w:val="2144498668"/>
        <w:rPr>
          <w:b/>
          <w:bCs/>
          <w:color w:val="000000"/>
        </w:rPr>
      </w:pPr>
      <w:r>
        <w:rPr>
          <w:b/>
          <w:bCs/>
          <w:color w:val="000000"/>
        </w:rPr>
        <w:t>5. Cel badania:</w:t>
      </w:r>
    </w:p>
    <w:p w14:paraId="70D45717" w14:textId="77777777" w:rsidR="00C3683C" w:rsidRPr="003522A9" w:rsidRDefault="00C3683C" w:rsidP="001C4598">
      <w:pPr>
        <w:pStyle w:val="Akapitzlist"/>
        <w:numPr>
          <w:ilvl w:val="0"/>
          <w:numId w:val="140"/>
        </w:numPr>
        <w:jc w:val="both"/>
        <w:rPr>
          <w:color w:val="000000"/>
        </w:rPr>
      </w:pPr>
      <w:r w:rsidRPr="003522A9">
        <w:rPr>
          <w:color w:val="000000"/>
        </w:rPr>
        <w:t>Celem badania jest dostarczenie informacji o działalności organów Inspekcji Weterynaryjnej obrazujących jej organizację i stan kadr oraz obrazujących stan sanitarny obiektów, w których są wytwarzane produkty pochodzenia zwierzęcego, liczbę przeprowadzonych kontroli w podmiotach nadzorowanych przez Inspekcję Weterynaryjną, skalę nałożonych kar pieniężnych i mandatów karnych oraz spraw skierowanych do organów ścigania, badanie zwierząt i mięsa, stwierdzone choroby lub zmiany chorobowe oraz ocenę mięsa, jak również występowanie chorób zakaźnych zwierząt.</w:t>
      </w:r>
    </w:p>
    <w:p w14:paraId="1D1E07A4" w14:textId="77777777" w:rsidR="00C3683C" w:rsidRPr="003522A9" w:rsidRDefault="00C3683C" w:rsidP="001C4598">
      <w:pPr>
        <w:pStyle w:val="Akapitzlist"/>
        <w:numPr>
          <w:ilvl w:val="0"/>
          <w:numId w:val="140"/>
        </w:numPr>
        <w:jc w:val="both"/>
        <w:rPr>
          <w:color w:val="000000"/>
        </w:rPr>
      </w:pPr>
      <w:r w:rsidRPr="003522A9">
        <w:rPr>
          <w:color w:val="000000"/>
        </w:rPr>
        <w:t>Użytkownicy, których potrzeby uwzględnia badanie:</w:t>
      </w:r>
    </w:p>
    <w:p w14:paraId="2417E2D7" w14:textId="77777777" w:rsidR="00C3683C" w:rsidRPr="003522A9" w:rsidRDefault="00C3683C" w:rsidP="001C4598">
      <w:pPr>
        <w:pStyle w:val="Akapitzlist"/>
        <w:numPr>
          <w:ilvl w:val="1"/>
          <w:numId w:val="140"/>
        </w:numPr>
        <w:jc w:val="both"/>
        <w:rPr>
          <w:color w:val="000000"/>
        </w:rPr>
      </w:pPr>
      <w:r w:rsidRPr="003522A9">
        <w:rPr>
          <w:color w:val="000000"/>
        </w:rPr>
        <w:t>administracja rządowa.</w:t>
      </w:r>
    </w:p>
    <w:p w14:paraId="436617CA" w14:textId="77777777" w:rsidR="00C3683C" w:rsidRDefault="00C3683C" w:rsidP="001C4598">
      <w:pPr>
        <w:spacing w:before="120" w:after="120"/>
        <w:jc w:val="both"/>
        <w:divId w:val="1512447969"/>
        <w:rPr>
          <w:b/>
          <w:bCs/>
          <w:color w:val="000000"/>
        </w:rPr>
      </w:pPr>
      <w:r>
        <w:rPr>
          <w:b/>
          <w:bCs/>
          <w:color w:val="000000"/>
        </w:rPr>
        <w:t>6. Zakres podmiotowy:</w:t>
      </w:r>
    </w:p>
    <w:p w14:paraId="3EAB7760" w14:textId="77777777" w:rsidR="00C3683C" w:rsidRDefault="00C3683C" w:rsidP="001C4598">
      <w:pPr>
        <w:jc w:val="both"/>
        <w:rPr>
          <w:color w:val="000000"/>
        </w:rPr>
      </w:pPr>
      <w:r>
        <w:rPr>
          <w:color w:val="000000"/>
        </w:rPr>
        <w:t>Terenowe jednostki weterynaryjnej administracji rządowej, podmioty prowadzące działalność nadzorowaną przez Inspekcję Weterynaryjną.</w:t>
      </w:r>
    </w:p>
    <w:p w14:paraId="530F734B" w14:textId="77777777" w:rsidR="00C3683C" w:rsidRDefault="00C3683C" w:rsidP="001C4598">
      <w:pPr>
        <w:spacing w:before="120" w:after="120"/>
        <w:jc w:val="both"/>
        <w:divId w:val="130710493"/>
        <w:rPr>
          <w:b/>
          <w:bCs/>
          <w:color w:val="000000"/>
        </w:rPr>
      </w:pPr>
      <w:r>
        <w:rPr>
          <w:b/>
          <w:bCs/>
          <w:color w:val="000000"/>
        </w:rPr>
        <w:t>7. Zakres przedmiotowy:</w:t>
      </w:r>
    </w:p>
    <w:p w14:paraId="12C6E0C9" w14:textId="77777777" w:rsidR="00C3683C" w:rsidRDefault="00C3683C" w:rsidP="001C4598">
      <w:pPr>
        <w:jc w:val="both"/>
        <w:rPr>
          <w:color w:val="000000"/>
        </w:rPr>
      </w:pPr>
      <w:r>
        <w:rPr>
          <w:color w:val="000000"/>
        </w:rPr>
        <w:t>Działalność weterynaryjna. Pracujący.</w:t>
      </w:r>
    </w:p>
    <w:p w14:paraId="72AA3F01" w14:textId="77777777" w:rsidR="00C3683C" w:rsidRDefault="00C3683C" w:rsidP="001C4598">
      <w:pPr>
        <w:spacing w:before="120" w:after="120"/>
        <w:jc w:val="both"/>
        <w:divId w:val="1889337415"/>
        <w:rPr>
          <w:b/>
          <w:bCs/>
          <w:color w:val="000000"/>
        </w:rPr>
      </w:pPr>
      <w:r>
        <w:rPr>
          <w:b/>
          <w:bCs/>
          <w:color w:val="000000"/>
        </w:rPr>
        <w:t>8. Źródła danych:</w:t>
      </w:r>
    </w:p>
    <w:p w14:paraId="08400E37" w14:textId="0667BB1D" w:rsidR="00C3683C" w:rsidRDefault="00C3683C" w:rsidP="001C4598">
      <w:pPr>
        <w:pStyle w:val="Akapitzlist"/>
        <w:numPr>
          <w:ilvl w:val="0"/>
          <w:numId w:val="397"/>
        </w:numPr>
        <w:jc w:val="both"/>
      </w:pPr>
      <w:r w:rsidRPr="003522A9">
        <w:rPr>
          <w:color w:val="000000"/>
        </w:rPr>
        <w:t xml:space="preserve">Zestawy danych Ministerstwa Rolnictwa i Rozwoju Wsi nr </w:t>
      </w:r>
      <w:hyperlink w:anchor="gr.10">
        <w:r>
          <w:rPr>
            <w:rStyle w:val="Hipercze"/>
          </w:rPr>
          <w:t>10</w:t>
        </w:r>
      </w:hyperlink>
      <w:r w:rsidRPr="003522A9">
        <w:rPr>
          <w:color w:val="000000"/>
        </w:rPr>
        <w:t xml:space="preserve"> (opisane w części II. Informacje o przekazywanych danych):</w:t>
      </w:r>
    </w:p>
    <w:p w14:paraId="1C6E0968" w14:textId="49885249" w:rsidR="00C3683C" w:rsidRDefault="00C3683C" w:rsidP="001C4598">
      <w:pPr>
        <w:pStyle w:val="Akapitzlist"/>
        <w:numPr>
          <w:ilvl w:val="1"/>
          <w:numId w:val="397"/>
        </w:numPr>
        <w:jc w:val="both"/>
      </w:pPr>
      <w:r w:rsidRPr="003522A9">
        <w:rPr>
          <w:color w:val="000000"/>
        </w:rPr>
        <w:t>RRW-3 – sprawozdanie z realizacji zadań w zakresie nadzoru weterynaryjnego, organizacji i stanu kadr w Inspekcji Weterynaryjnej (</w:t>
      </w:r>
      <w:hyperlink w:anchor="lp.10.15">
        <w:r>
          <w:rPr>
            <w:rStyle w:val="Hipercze"/>
          </w:rPr>
          <w:t>lp. 10.15</w:t>
        </w:r>
      </w:hyperlink>
      <w:r w:rsidRPr="003522A9">
        <w:rPr>
          <w:color w:val="000000"/>
        </w:rPr>
        <w:t>),</w:t>
      </w:r>
    </w:p>
    <w:p w14:paraId="446BA1D0" w14:textId="4EC0C560" w:rsidR="00C3683C" w:rsidRDefault="00C3683C" w:rsidP="001C4598">
      <w:pPr>
        <w:pStyle w:val="Akapitzlist"/>
        <w:numPr>
          <w:ilvl w:val="1"/>
          <w:numId w:val="397"/>
        </w:numPr>
        <w:jc w:val="both"/>
      </w:pPr>
      <w:r w:rsidRPr="003522A9">
        <w:rPr>
          <w:color w:val="000000"/>
        </w:rPr>
        <w:t>RRW-5 – sprawozdanie z działalności i stanu sanitarnego obiektów, w których produkowane są produkty pochodzenia zwierzęcego (</w:t>
      </w:r>
      <w:hyperlink w:anchor="lp.10.16">
        <w:r>
          <w:rPr>
            <w:rStyle w:val="Hipercze"/>
          </w:rPr>
          <w:t>lp. 10.16</w:t>
        </w:r>
      </w:hyperlink>
      <w:r w:rsidRPr="003522A9">
        <w:rPr>
          <w:color w:val="000000"/>
        </w:rPr>
        <w:t>),</w:t>
      </w:r>
    </w:p>
    <w:p w14:paraId="702B89E4" w14:textId="080320DA" w:rsidR="00C3683C" w:rsidRDefault="00C3683C" w:rsidP="001C4598">
      <w:pPr>
        <w:pStyle w:val="Akapitzlist"/>
        <w:numPr>
          <w:ilvl w:val="1"/>
          <w:numId w:val="397"/>
        </w:numPr>
        <w:jc w:val="both"/>
      </w:pPr>
      <w:r w:rsidRPr="003522A9">
        <w:rPr>
          <w:color w:val="000000"/>
        </w:rPr>
        <w:t>RRW-6 – sprawozdanie z wyników urzędowego badania zwierząt i mięsa (</w:t>
      </w:r>
      <w:hyperlink w:anchor="lp.10.17">
        <w:r>
          <w:rPr>
            <w:rStyle w:val="Hipercze"/>
          </w:rPr>
          <w:t>lp. 10.17</w:t>
        </w:r>
      </w:hyperlink>
      <w:r w:rsidRPr="003522A9">
        <w:rPr>
          <w:color w:val="000000"/>
        </w:rPr>
        <w:t>),</w:t>
      </w:r>
    </w:p>
    <w:p w14:paraId="5155EE28" w14:textId="5F46965D" w:rsidR="00C3683C" w:rsidRDefault="00C3683C" w:rsidP="001C4598">
      <w:pPr>
        <w:pStyle w:val="Akapitzlist"/>
        <w:numPr>
          <w:ilvl w:val="1"/>
          <w:numId w:val="397"/>
        </w:numPr>
        <w:jc w:val="both"/>
      </w:pPr>
      <w:r w:rsidRPr="003522A9">
        <w:rPr>
          <w:color w:val="000000"/>
        </w:rPr>
        <w:t>RRW-7 – sprawozdanie o chorobach zakaźnych zwierząt (</w:t>
      </w:r>
      <w:hyperlink w:anchor="lp.10.18">
        <w:r>
          <w:rPr>
            <w:rStyle w:val="Hipercze"/>
          </w:rPr>
          <w:t>lp. 10.18</w:t>
        </w:r>
      </w:hyperlink>
      <w:r w:rsidRPr="003522A9">
        <w:rPr>
          <w:color w:val="000000"/>
        </w:rPr>
        <w:t>).</w:t>
      </w:r>
    </w:p>
    <w:p w14:paraId="689E57F5" w14:textId="77777777" w:rsidR="00C3683C" w:rsidRDefault="00C3683C" w:rsidP="001C4598">
      <w:pPr>
        <w:spacing w:before="120" w:after="120"/>
        <w:jc w:val="both"/>
        <w:divId w:val="588543599"/>
        <w:rPr>
          <w:b/>
          <w:bCs/>
          <w:color w:val="000000"/>
        </w:rPr>
      </w:pPr>
      <w:r>
        <w:rPr>
          <w:b/>
          <w:bCs/>
          <w:color w:val="000000"/>
        </w:rPr>
        <w:t>9. Rodzaje wynikowych informacji statystycznych:</w:t>
      </w:r>
    </w:p>
    <w:p w14:paraId="1DA153A2" w14:textId="77777777" w:rsidR="00C3683C" w:rsidRDefault="00C3683C" w:rsidP="001C4598">
      <w:pPr>
        <w:pStyle w:val="Akapitzlist"/>
        <w:numPr>
          <w:ilvl w:val="0"/>
          <w:numId w:val="654"/>
        </w:numPr>
        <w:jc w:val="both"/>
      </w:pPr>
      <w:r w:rsidRPr="00A6609E">
        <w:rPr>
          <w:color w:val="000000"/>
        </w:rPr>
        <w:t>Liczba osób wyznaczonych do wykonywania zadań Inspekcji Weterynaryjnej, w przekrojach: podstawa prawna wyznaczenia, pełniona funkcja.</w:t>
      </w:r>
    </w:p>
    <w:p w14:paraId="51122A78" w14:textId="77777777" w:rsidR="00C3683C" w:rsidRDefault="00C3683C" w:rsidP="001C4598">
      <w:pPr>
        <w:pStyle w:val="Akapitzlist"/>
        <w:numPr>
          <w:ilvl w:val="0"/>
          <w:numId w:val="654"/>
        </w:numPr>
        <w:jc w:val="both"/>
      </w:pPr>
      <w:r w:rsidRPr="00A6609E">
        <w:rPr>
          <w:color w:val="000000"/>
        </w:rPr>
        <w:t>Organizacja i stan kadr inspekcji weterynaryjnej, w przekrojach: rodzaje wewnętrznych jednostek organizacyjnych, rodzaj wykształcenia.</w:t>
      </w:r>
    </w:p>
    <w:p w14:paraId="40F41569" w14:textId="77777777" w:rsidR="00C3683C" w:rsidRDefault="00C3683C" w:rsidP="001C4598">
      <w:pPr>
        <w:pStyle w:val="Akapitzlist"/>
        <w:numPr>
          <w:ilvl w:val="0"/>
          <w:numId w:val="654"/>
        </w:numPr>
        <w:jc w:val="both"/>
      </w:pPr>
      <w:r w:rsidRPr="00A6609E">
        <w:rPr>
          <w:color w:val="000000"/>
        </w:rPr>
        <w:t>Podmioty nadzorowane przez inspekcję weterynaryjną, podmioty poddane kontroli, w tym podmioty, u których stwierdzono niezgodności; przeprowadzone kontrole, stwierdzone niezgodności; podmioty, w stosunku do których wszczęto postępowanie administracyjne lub karne, w przekrojach: rodzaj prowadzonej działalności.</w:t>
      </w:r>
    </w:p>
    <w:p w14:paraId="6EE6327C" w14:textId="77777777" w:rsidR="00C3683C" w:rsidRDefault="00C3683C" w:rsidP="001C4598">
      <w:pPr>
        <w:pStyle w:val="Akapitzlist"/>
        <w:numPr>
          <w:ilvl w:val="0"/>
          <w:numId w:val="654"/>
        </w:numPr>
        <w:jc w:val="both"/>
      </w:pPr>
      <w:r w:rsidRPr="00A6609E">
        <w:rPr>
          <w:color w:val="000000"/>
        </w:rPr>
        <w:t>Stan obiektów, w których są produkowane produkty pochodzenia zwierzęcego, w przekrojach: rodzaj obiektu, rodzaj wymagań.</w:t>
      </w:r>
    </w:p>
    <w:p w14:paraId="102BBAFB" w14:textId="77777777" w:rsidR="00C3683C" w:rsidRDefault="00C3683C" w:rsidP="001C4598">
      <w:pPr>
        <w:pStyle w:val="Akapitzlist"/>
        <w:numPr>
          <w:ilvl w:val="0"/>
          <w:numId w:val="654"/>
        </w:numPr>
        <w:jc w:val="both"/>
      </w:pPr>
      <w:r w:rsidRPr="00A6609E">
        <w:rPr>
          <w:color w:val="000000"/>
        </w:rPr>
        <w:t>Liczba i wartość kar za przekroczenie przepisów z zakresu weterynarii, w przekrojach: podstawa prawna nałożenia kary.</w:t>
      </w:r>
    </w:p>
    <w:p w14:paraId="78B0F371" w14:textId="77777777" w:rsidR="00C3683C" w:rsidRDefault="00C3683C" w:rsidP="001C4598">
      <w:pPr>
        <w:pStyle w:val="Akapitzlist"/>
        <w:numPr>
          <w:ilvl w:val="0"/>
          <w:numId w:val="654"/>
        </w:numPr>
        <w:jc w:val="both"/>
      </w:pPr>
      <w:r w:rsidRPr="00A6609E">
        <w:rPr>
          <w:color w:val="000000"/>
        </w:rPr>
        <w:t>Liczba urzędowych badań mięsa i zbadane mięso (poubojowo), w przekrojach: kraj.</w:t>
      </w:r>
    </w:p>
    <w:p w14:paraId="37782219" w14:textId="77777777" w:rsidR="00C3683C" w:rsidRDefault="00C3683C" w:rsidP="001C4598">
      <w:pPr>
        <w:pStyle w:val="Akapitzlist"/>
        <w:numPr>
          <w:ilvl w:val="0"/>
          <w:numId w:val="654"/>
        </w:numPr>
        <w:jc w:val="both"/>
      </w:pPr>
      <w:r w:rsidRPr="00A6609E">
        <w:rPr>
          <w:color w:val="000000"/>
        </w:rPr>
        <w:t>Liczba urzędowych badań zwierząt, zbadane zwierzęta (przedubojowo), stwierdzone choroby zwierząt lub inne przyczyny, które mogą powodować uznanie mięsa za niezdatne do spożycia; stwierdzone choroby, zmiany chorobowe i pozostałości u zwierząt akwakultury, w przekrojach: kraj.</w:t>
      </w:r>
    </w:p>
    <w:p w14:paraId="16C0F03A" w14:textId="77777777" w:rsidR="00C3683C" w:rsidRDefault="00C3683C" w:rsidP="001C4598">
      <w:pPr>
        <w:pStyle w:val="Akapitzlist"/>
        <w:numPr>
          <w:ilvl w:val="0"/>
          <w:numId w:val="654"/>
        </w:numPr>
        <w:jc w:val="both"/>
      </w:pPr>
      <w:r w:rsidRPr="00A6609E">
        <w:rPr>
          <w:color w:val="000000"/>
        </w:rPr>
        <w:t>Gospodarstwa, w których stwierdzono chorobę; stada i zwierzęta w stadach, w których stwierdzono chorobę; zwierzęta zaszczepione z nakazu powiatowego lekarza weterynarii; zwierzęta poddane ubojowi z nakazu powiatowego lekarza weterynarii, w przekrojach: choroby, powiaty i miejscowości, gatunek zwierzęcia.</w:t>
      </w:r>
    </w:p>
    <w:p w14:paraId="02CC9E11" w14:textId="77777777" w:rsidR="00C3683C" w:rsidRDefault="00C3683C" w:rsidP="001C4598">
      <w:pPr>
        <w:spacing w:before="120" w:after="120"/>
        <w:jc w:val="both"/>
        <w:divId w:val="985431749"/>
        <w:rPr>
          <w:b/>
          <w:bCs/>
          <w:color w:val="000000"/>
        </w:rPr>
      </w:pPr>
      <w:r>
        <w:rPr>
          <w:b/>
          <w:bCs/>
          <w:color w:val="000000"/>
        </w:rPr>
        <w:t>10. Formy i terminy udostępnienia wynikowych informacji statystycznych:</w:t>
      </w:r>
    </w:p>
    <w:p w14:paraId="7ED8A01A" w14:textId="77777777" w:rsidR="00C3683C" w:rsidRPr="00274CDA" w:rsidRDefault="00C3683C" w:rsidP="001C4598">
      <w:pPr>
        <w:pStyle w:val="Akapitzlist"/>
        <w:numPr>
          <w:ilvl w:val="0"/>
          <w:numId w:val="911"/>
        </w:numPr>
        <w:jc w:val="both"/>
        <w:rPr>
          <w:color w:val="000000"/>
        </w:rPr>
      </w:pPr>
      <w:r w:rsidRPr="00274CDA">
        <w:rPr>
          <w:color w:val="000000"/>
        </w:rPr>
        <w:t>Tablice publikacyjne:</w:t>
      </w:r>
    </w:p>
    <w:p w14:paraId="578312E9" w14:textId="77777777" w:rsidR="00C3683C" w:rsidRPr="00274CDA" w:rsidRDefault="00C3683C" w:rsidP="001C4598">
      <w:pPr>
        <w:pStyle w:val="Akapitzlist"/>
        <w:numPr>
          <w:ilvl w:val="1"/>
          <w:numId w:val="911"/>
        </w:numPr>
        <w:jc w:val="both"/>
        <w:rPr>
          <w:color w:val="000000"/>
        </w:rPr>
      </w:pPr>
      <w:r w:rsidRPr="00274CDA">
        <w:rPr>
          <w:color w:val="000000"/>
        </w:rPr>
        <w:t>„Sprawozdanie z działalności Inspekcji Weterynaryjnej w 2025 r.” (marzec 2026).</w:t>
      </w:r>
    </w:p>
    <w:p w14:paraId="5A79632A" w14:textId="77777777" w:rsidR="006B1864" w:rsidRDefault="00C3683C" w:rsidP="001C4598">
      <w:pPr>
        <w:jc w:val="both"/>
        <w:rPr>
          <w:vanish/>
        </w:rPr>
      </w:pPr>
      <w:r>
        <w:br w:type="page"/>
      </w:r>
    </w:p>
    <w:p w14:paraId="7DDE1905"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4C72E20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66" w:name="_Toc176176737"/>
      <w:bookmarkStart w:id="467" w:name="_Toc17618302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68" w:name="badanie.1.45.37"/>
      <w:bookmarkEnd w:id="468"/>
      <w:r w:rsidRPr="00C3683C">
        <w:rPr>
          <w:rFonts w:ascii="Times New Roman" w:hAnsi="Times New Roman" w:cs="Times New Roman"/>
          <w:b/>
          <w:color w:val="000000"/>
          <w:sz w:val="20"/>
        </w:rPr>
        <w:t>1.45.37 (141)</w:t>
      </w:r>
      <w:bookmarkEnd w:id="466"/>
      <w:bookmarkEnd w:id="467"/>
    </w:p>
    <w:p w14:paraId="6E571C0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Rachunki ekonomiczne rolnictwa</w:t>
      </w:r>
    </w:p>
    <w:p w14:paraId="1EDC57A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61B39E0"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Instytut Ekonomiki Rolnictwa i Gospodarki Żywnościowej – Państwowy Instytut Badawczy</w:t>
      </w:r>
    </w:p>
    <w:p w14:paraId="5D87ED30" w14:textId="77777777" w:rsidR="00C3683C" w:rsidRDefault="00C3683C" w:rsidP="001C4598">
      <w:pPr>
        <w:spacing w:before="120" w:after="120"/>
        <w:jc w:val="both"/>
        <w:divId w:val="146289749"/>
        <w:rPr>
          <w:b/>
          <w:bCs/>
          <w:color w:val="000000"/>
        </w:rPr>
      </w:pPr>
      <w:r>
        <w:rPr>
          <w:b/>
          <w:bCs/>
          <w:color w:val="000000"/>
        </w:rPr>
        <w:t>5. Cel badania:</w:t>
      </w:r>
    </w:p>
    <w:p w14:paraId="42A327B9" w14:textId="77777777" w:rsidR="00C3683C" w:rsidRPr="003522A9" w:rsidRDefault="00C3683C" w:rsidP="001C4598">
      <w:pPr>
        <w:pStyle w:val="Akapitzlist"/>
        <w:numPr>
          <w:ilvl w:val="0"/>
          <w:numId w:val="141"/>
        </w:numPr>
        <w:jc w:val="both"/>
        <w:rPr>
          <w:color w:val="000000"/>
        </w:rPr>
      </w:pPr>
      <w:r w:rsidRPr="003522A9">
        <w:rPr>
          <w:color w:val="000000"/>
        </w:rPr>
        <w:t>Celem badania jest dostarczenie informacji z zakresu rachunków ekonomicznych rolnictwa, w tym: pomiar wkładu rolnictwa do gospodarki narodowej w sposób spójny z rachunkami narodowymi, charakterystyka zmian zachodzących w rolnictwie, ustalenie dochodów całościowych rolnictwa krajowego i w przeliczeniu na osobę pełnozatrudnioną w działalności rolniczej, umożliwienie porównań sytuacji ekonomicznej rolnictwa w różnych krajach Unii Europejskiej, możliwość wykorzystania wyników do celów Wspólnej Polityki Rolnej. Na poziomie regionów i województw: pomiar wkładu poszczególnych regionów i województw do łącznej wartości produkcji z krajowego rolnictwa, charakterystyka zmian w sytuacji gospodarczej w rolnictwie na poziomie regionów i województw, możliwość porównania wyników produkcji pomiędzy krajami Unii Europejskiej.</w:t>
      </w:r>
    </w:p>
    <w:p w14:paraId="0837C385" w14:textId="77777777" w:rsidR="00C3683C" w:rsidRPr="003522A9" w:rsidRDefault="00C3683C" w:rsidP="001C4598">
      <w:pPr>
        <w:pStyle w:val="Akapitzlist"/>
        <w:numPr>
          <w:ilvl w:val="0"/>
          <w:numId w:val="141"/>
        </w:numPr>
        <w:jc w:val="both"/>
        <w:rPr>
          <w:color w:val="000000"/>
        </w:rPr>
      </w:pPr>
      <w:r w:rsidRPr="003522A9">
        <w:rPr>
          <w:color w:val="000000"/>
        </w:rPr>
        <w:t>Akty prawa międzynarodowego, z których wynika obowiązek realizacji badania:</w:t>
      </w:r>
    </w:p>
    <w:p w14:paraId="5E547A97" w14:textId="41067041" w:rsidR="00C3683C" w:rsidRPr="003522A9" w:rsidRDefault="00C3683C" w:rsidP="001C4598">
      <w:pPr>
        <w:pStyle w:val="Akapitzlist"/>
        <w:numPr>
          <w:ilvl w:val="1"/>
          <w:numId w:val="141"/>
        </w:numPr>
        <w:jc w:val="both"/>
        <w:rPr>
          <w:color w:val="000000"/>
        </w:rPr>
      </w:pPr>
      <w:r w:rsidRPr="003522A9">
        <w:rPr>
          <w:color w:val="000000"/>
        </w:rPr>
        <w:t>rozporządzenie (WE) nr 138/2004 Parlamentu Europejskiego i Rady z dnia 5 grudnia 2003 r. dotyczące rachunków gospodarczych dla rolnictwa we Wspólnocie (Dz. Urz. UE L 33 z 05.02.2004, str. 1, z późn. zm</w:t>
      </w:r>
      <w:r w:rsidR="004B3E88" w:rsidRPr="007F2517">
        <w:rPr>
          <w:lang w:val="pl-PL"/>
        </w:rPr>
        <w:t>. –</w:t>
      </w:r>
      <w:r w:rsidRPr="003522A9">
        <w:rPr>
          <w:color w:val="000000"/>
        </w:rPr>
        <w:t xml:space="preserve"> Dz. Urz. UE Polskie wydanie specjalne, rozdz. 3, t. 42, str. 290, z późn. zm.).</w:t>
      </w:r>
    </w:p>
    <w:p w14:paraId="69EFD250" w14:textId="77777777" w:rsidR="00C3683C" w:rsidRPr="003522A9" w:rsidRDefault="00C3683C" w:rsidP="001C4598">
      <w:pPr>
        <w:pStyle w:val="Akapitzlist"/>
        <w:numPr>
          <w:ilvl w:val="0"/>
          <w:numId w:val="141"/>
        </w:numPr>
        <w:jc w:val="both"/>
        <w:rPr>
          <w:color w:val="000000"/>
        </w:rPr>
      </w:pPr>
      <w:r w:rsidRPr="003522A9">
        <w:rPr>
          <w:color w:val="000000"/>
        </w:rPr>
        <w:t>Użytkownicy, których potrzeby uwzględnia badanie:</w:t>
      </w:r>
    </w:p>
    <w:p w14:paraId="306430A3" w14:textId="77777777" w:rsidR="00C3683C" w:rsidRPr="003522A9" w:rsidRDefault="00C3683C" w:rsidP="001C4598">
      <w:pPr>
        <w:pStyle w:val="Akapitzlist"/>
        <w:numPr>
          <w:ilvl w:val="1"/>
          <w:numId w:val="141"/>
        </w:numPr>
        <w:jc w:val="both"/>
        <w:rPr>
          <w:color w:val="000000"/>
        </w:rPr>
      </w:pPr>
      <w:r w:rsidRPr="003522A9">
        <w:rPr>
          <w:color w:val="000000"/>
        </w:rPr>
        <w:t>administracja rządowa,</w:t>
      </w:r>
    </w:p>
    <w:p w14:paraId="0EAAB46F" w14:textId="77777777" w:rsidR="00C3683C" w:rsidRPr="003522A9" w:rsidRDefault="00C3683C" w:rsidP="001C4598">
      <w:pPr>
        <w:pStyle w:val="Akapitzlist"/>
        <w:numPr>
          <w:ilvl w:val="1"/>
          <w:numId w:val="141"/>
        </w:numPr>
        <w:jc w:val="both"/>
        <w:rPr>
          <w:color w:val="000000"/>
        </w:rPr>
      </w:pPr>
      <w:r w:rsidRPr="003522A9">
        <w:rPr>
          <w:color w:val="000000"/>
        </w:rPr>
        <w:t>Eurostat i inne zagraniczne instytucje statystyczne,</w:t>
      </w:r>
    </w:p>
    <w:p w14:paraId="45D8CA49" w14:textId="77777777" w:rsidR="00C3683C" w:rsidRPr="003522A9" w:rsidRDefault="00C3683C" w:rsidP="001C4598">
      <w:pPr>
        <w:pStyle w:val="Akapitzlist"/>
        <w:numPr>
          <w:ilvl w:val="1"/>
          <w:numId w:val="141"/>
        </w:numPr>
        <w:jc w:val="both"/>
        <w:rPr>
          <w:color w:val="000000"/>
        </w:rPr>
      </w:pPr>
      <w:r w:rsidRPr="003522A9">
        <w:rPr>
          <w:color w:val="000000"/>
        </w:rPr>
        <w:t>placówki naukowe/badawcze, uczelnie (nauczyciele akademiccy i studenci),</w:t>
      </w:r>
    </w:p>
    <w:p w14:paraId="28D522B2" w14:textId="77777777" w:rsidR="00C3683C" w:rsidRPr="003522A9" w:rsidRDefault="00C3683C" w:rsidP="001C4598">
      <w:pPr>
        <w:pStyle w:val="Akapitzlist"/>
        <w:numPr>
          <w:ilvl w:val="1"/>
          <w:numId w:val="141"/>
        </w:numPr>
        <w:jc w:val="both"/>
        <w:rPr>
          <w:color w:val="000000"/>
        </w:rPr>
      </w:pPr>
      <w:r w:rsidRPr="003522A9">
        <w:rPr>
          <w:color w:val="000000"/>
        </w:rPr>
        <w:t>Sejm, Senat.</w:t>
      </w:r>
    </w:p>
    <w:p w14:paraId="13A0C7C8" w14:textId="77777777" w:rsidR="00C3683C" w:rsidRDefault="00C3683C" w:rsidP="001C4598">
      <w:pPr>
        <w:spacing w:before="120" w:after="120"/>
        <w:jc w:val="both"/>
        <w:divId w:val="799107533"/>
        <w:rPr>
          <w:b/>
          <w:bCs/>
          <w:color w:val="000000"/>
        </w:rPr>
      </w:pPr>
      <w:r>
        <w:rPr>
          <w:b/>
          <w:bCs/>
          <w:color w:val="000000"/>
        </w:rPr>
        <w:t>6. Zakres podmiotowy:</w:t>
      </w:r>
    </w:p>
    <w:p w14:paraId="1A1CF137" w14:textId="77777777" w:rsidR="00C3683C" w:rsidRDefault="00C3683C" w:rsidP="001C4598">
      <w:pPr>
        <w:jc w:val="both"/>
        <w:rPr>
          <w:color w:val="000000"/>
        </w:rPr>
      </w:pPr>
      <w:r>
        <w:rPr>
          <w:color w:val="000000"/>
        </w:rPr>
        <w:t>Gospodarstwa rolne osób prawnych i jednostek organizacyjnych niemających osobowości prawnej, gospodarstwa rolne osób fizycznych.</w:t>
      </w:r>
    </w:p>
    <w:p w14:paraId="635E8F3D" w14:textId="77777777" w:rsidR="00C3683C" w:rsidRDefault="00C3683C" w:rsidP="001C4598">
      <w:pPr>
        <w:spacing w:before="120" w:after="120"/>
        <w:jc w:val="both"/>
        <w:divId w:val="306058582"/>
        <w:rPr>
          <w:b/>
          <w:bCs/>
          <w:color w:val="000000"/>
        </w:rPr>
      </w:pPr>
      <w:r>
        <w:rPr>
          <w:b/>
          <w:bCs/>
          <w:color w:val="000000"/>
        </w:rPr>
        <w:t>7. Zakres przedmiotowy:</w:t>
      </w:r>
    </w:p>
    <w:p w14:paraId="3DAA0335" w14:textId="05456669" w:rsidR="00C3683C" w:rsidRDefault="00C3683C" w:rsidP="001C4598">
      <w:pPr>
        <w:jc w:val="both"/>
        <w:rPr>
          <w:color w:val="000000"/>
        </w:rPr>
      </w:pPr>
      <w:r>
        <w:rPr>
          <w:color w:val="000000"/>
        </w:rPr>
        <w:t>Płatności bezpośrednie. Zużycie środków ochrony roślin na określone uprawy, w przeliczeniu na substancje czynne w podziale na grupy, kategorie i klasy chemiczne oraz w przeliczeniu na 1 ha powierzchni chronionej (powierzchnia objęta zabiegami ochrony roślin). Dane zagregowane zgodnie ze Zharmonizowaną Klasyfikacją Substancji Czynnych. Poziom zużycia w przeliczeniu na czysty składnik nawozów mineralnych (tj. azotowych, fosforowych i potasowych) i nawozów wapniowych z wyodrębnieniem grupy nawozów wapniowo-magnezowych oraz nawozów naturalnych (w masie towarowej). Szacunek wstępny</w:t>
      </w:r>
      <w:r w:rsidRPr="007F2517">
        <w:rPr>
          <w:lang w:val="pl-PL"/>
        </w:rPr>
        <w:t xml:space="preserve"> </w:t>
      </w:r>
      <w:r w:rsidR="006832CA">
        <w:rPr>
          <w:lang w:val="pl-PL"/>
        </w:rPr>
        <w:t>–</w:t>
      </w:r>
      <w:r>
        <w:rPr>
          <w:color w:val="000000"/>
        </w:rPr>
        <w:t xml:space="preserve"> obejmuje produkcję warzyw gruntowych i wiosenną ocenę produkcji warzyw spod osłon oraz owoców z drzew i owoców jagodowych – na podstawie wyników ocen ogrodniczych ekspertów terenowych i centralnych. Szacunek wynikowy (badanie na etapie ocen wynikowych) </w:t>
      </w:r>
      <w:r w:rsidR="006832CA">
        <w:rPr>
          <w:lang w:val="pl-PL"/>
        </w:rPr>
        <w:t xml:space="preserve">– </w:t>
      </w:r>
      <w:r>
        <w:rPr>
          <w:color w:val="000000"/>
        </w:rPr>
        <w:t>obejmuje produkcję warzyw gruntowych, jesienną produkcję warzyw spod osłon oraz powierzchnię kwiatów pod osłonami, produkcję owoców z drzew, produkcję owoców jagodowych, ocenę wykarczowań i nasadzeń drzew i krzewów owocowych, powierzchnię szkółek drzew i krzewów owocowych metodą szacunków ekspertów ogrodniczych terenowych i centralnych. Szacunek przedwstępny (badanie na etapie prognoz i przewidywań metodą ekspertyz prowadzonych przez ekspertów terenowych GUS) – obejmuje produkcję ziemniaków wczesnych i zbóż podstawowych. Szacunek przedwynikowy</w:t>
      </w:r>
      <w:r w:rsidRPr="007F2517">
        <w:rPr>
          <w:lang w:val="pl-PL"/>
        </w:rPr>
        <w:t xml:space="preserve"> </w:t>
      </w:r>
      <w:r w:rsidR="006832CA">
        <w:rPr>
          <w:lang w:val="pl-PL"/>
        </w:rPr>
        <w:t>–</w:t>
      </w:r>
      <w:r>
        <w:rPr>
          <w:color w:val="000000"/>
        </w:rPr>
        <w:t xml:space="preserve"> obejmuje produkcję warzyw gruntowych oraz owoców z drzew i owoców jagodowych. Szacunek metodą ocen ekspertów ogrodniczych szczebla regionalnego i centralnego. Użytkowanie gruntów, grupy użytków, grupy upraw, formy własności. Powierzchnia, plony i zbiory upraw rolnych. Poziom dochodów, wydatków, spożycia artykułów żywnościowych, wyposażenia gospodarstw domowych w przedmioty trwałego użytkowania, subiektywna ocena sytuacji materialnej gospodarstw domowych. Liczba osób, wobec których nastąpiły zaległości w wypłacie wynagrodzeń. Szacunek wstępny – obejmuje produkcję zbóż, roślin strączkowych jadalnych, oleistych, siana łąkowego, ocenę stanu upraw kukurydzy na zielonkę, ziemniaków i buraków cukrowych (w stopniach kwalifikacyjnych). Szacunek wstępny jest opracowywany na podstawie ocen terenowych i centralnych ekspertów rolnych. Powierzchnia zasiewów poszczególnych upraw rolnych i niektórych upraw ogrodniczych. Rozmiary i struktura trzech podstawowych kategorii ludności wyróżnionych ze względu na status na rynku pracy – pracujących i bezrobotnych (razem tworzących populację aktywnych zawodowo) oraz biernych zawodowo. Poziom aktywności zawodowej ludności według cech demograficznych i społeczno-ekonomicznych. Populacja osób pracujących w powiązaniu z cechami zawodowymi, statusem zatrudnienia, charakterystyką miejsca pracy, czasem pracy i jego organizacją, stażem pracy, posiadaniem pracy dodatkowej oraz poszukiwaniem innej pracy. Charakterystyka populacji bezrobotnych (cechy społeczno-demograficzne, czas trwania bezrobocia, aktywne poszukiwanie pracy, przeszłość zawodowa). Przyczyny bierności zawodowej i możliwości aktywizacji zawodowej. Sytuacja osób niepełnosprawnych na rynku pracy. Pogłowie zwierząt gospodarskich (poza świniami), produkcja zwierzęca (żywca, mięsa, mleka, jaj, wełny, miodu), urodzenia i padnięcia bydła. Ilość i wartość skupionych produktów rolnych i leśnych. Cechy zebrane w badaniu według różnych kryteriów grupowania.</w:t>
      </w:r>
    </w:p>
    <w:p w14:paraId="3E49DF3F" w14:textId="77777777" w:rsidR="00C3683C" w:rsidRDefault="00C3683C" w:rsidP="001C4598">
      <w:pPr>
        <w:spacing w:before="120" w:after="120"/>
        <w:jc w:val="both"/>
        <w:divId w:val="419331625"/>
        <w:rPr>
          <w:b/>
          <w:bCs/>
          <w:color w:val="000000"/>
        </w:rPr>
      </w:pPr>
      <w:r>
        <w:rPr>
          <w:b/>
          <w:bCs/>
          <w:color w:val="000000"/>
        </w:rPr>
        <w:t>8. Źródła danych:</w:t>
      </w:r>
    </w:p>
    <w:p w14:paraId="3306494E" w14:textId="32035BC8" w:rsidR="00C3683C" w:rsidRDefault="00C3683C" w:rsidP="001C4598">
      <w:pPr>
        <w:pStyle w:val="Akapitzlist"/>
        <w:numPr>
          <w:ilvl w:val="0"/>
          <w:numId w:val="39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33711E0" w14:textId="6042E845" w:rsidR="00C3683C" w:rsidRDefault="00C3683C" w:rsidP="001C4598">
      <w:pPr>
        <w:pStyle w:val="Akapitzlist"/>
        <w:numPr>
          <w:ilvl w:val="1"/>
          <w:numId w:val="398"/>
        </w:numPr>
        <w:jc w:val="both"/>
      </w:pPr>
      <w:r w:rsidRPr="003522A9">
        <w:rPr>
          <w:color w:val="000000"/>
        </w:rPr>
        <w:t>Z.1.ARiMR – płatności dla rolników z tytułu podstawowego wsparcia dochodów do celów zrównoważoności (</w:t>
      </w:r>
      <w:hyperlink w:anchor="lp.1.188">
        <w:r>
          <w:rPr>
            <w:rStyle w:val="Hipercze"/>
          </w:rPr>
          <w:t>lp. 1.188</w:t>
        </w:r>
      </w:hyperlink>
      <w:r w:rsidRPr="003522A9">
        <w:rPr>
          <w:color w:val="000000"/>
        </w:rPr>
        <w:t>).</w:t>
      </w:r>
    </w:p>
    <w:p w14:paraId="42B57E5D" w14:textId="01D576A9" w:rsidR="00C3683C" w:rsidRDefault="00C3683C" w:rsidP="001C4598">
      <w:pPr>
        <w:pStyle w:val="Akapitzlist"/>
        <w:numPr>
          <w:ilvl w:val="0"/>
          <w:numId w:val="398"/>
        </w:numPr>
        <w:jc w:val="both"/>
      </w:pPr>
      <w:r w:rsidRPr="003522A9">
        <w:rPr>
          <w:color w:val="000000"/>
        </w:rPr>
        <w:t xml:space="preserve">Zestawy danych Instytutu Ekonomiki Rolnictwa i Gospodarki Żywnościowej – Państwowego Instytutu Badawczego nr </w:t>
      </w:r>
      <w:hyperlink w:anchor="gr.17">
        <w:r>
          <w:rPr>
            <w:rStyle w:val="Hipercze"/>
          </w:rPr>
          <w:t>17</w:t>
        </w:r>
      </w:hyperlink>
      <w:r w:rsidRPr="003522A9">
        <w:rPr>
          <w:color w:val="000000"/>
        </w:rPr>
        <w:t xml:space="preserve"> (opisane w części II. Informacje o przekazywanych danych):</w:t>
      </w:r>
    </w:p>
    <w:p w14:paraId="47BD9445" w14:textId="4A14890D" w:rsidR="00C3683C" w:rsidRDefault="00C3683C" w:rsidP="001C4598">
      <w:pPr>
        <w:pStyle w:val="Akapitzlist"/>
        <w:numPr>
          <w:ilvl w:val="1"/>
          <w:numId w:val="398"/>
        </w:numPr>
        <w:jc w:val="both"/>
      </w:pPr>
      <w:r w:rsidRPr="003522A9">
        <w:rPr>
          <w:color w:val="000000"/>
        </w:rPr>
        <w:t>Z.5.IERiGZ_PIB – tablice zbiorcze Rachunków Ekonomicznych Rolnictwa (</w:t>
      </w:r>
      <w:hyperlink w:anchor="lp.17.1">
        <w:r>
          <w:rPr>
            <w:rStyle w:val="Hipercze"/>
          </w:rPr>
          <w:t>lp. 17.1</w:t>
        </w:r>
      </w:hyperlink>
      <w:r w:rsidRPr="003522A9">
        <w:rPr>
          <w:color w:val="000000"/>
        </w:rPr>
        <w:t>),</w:t>
      </w:r>
    </w:p>
    <w:p w14:paraId="4EEDF6C7" w14:textId="04860085" w:rsidR="00C3683C" w:rsidRDefault="00C3683C" w:rsidP="001C4598">
      <w:pPr>
        <w:pStyle w:val="Akapitzlist"/>
        <w:numPr>
          <w:ilvl w:val="1"/>
          <w:numId w:val="398"/>
        </w:numPr>
        <w:jc w:val="both"/>
      </w:pPr>
      <w:r w:rsidRPr="003522A9">
        <w:rPr>
          <w:color w:val="000000"/>
        </w:rPr>
        <w:t>Z.6.IERiGZ_PIB – tablice zbiorcze Regionalnych Rachunków Ekonomicznych Rolnictwa (</w:t>
      </w:r>
      <w:hyperlink w:anchor="lp.17.2">
        <w:r>
          <w:rPr>
            <w:rStyle w:val="Hipercze"/>
          </w:rPr>
          <w:t>lp. 17.2</w:t>
        </w:r>
      </w:hyperlink>
      <w:r w:rsidRPr="003522A9">
        <w:rPr>
          <w:color w:val="000000"/>
        </w:rPr>
        <w:t>).</w:t>
      </w:r>
    </w:p>
    <w:p w14:paraId="1A2116B9" w14:textId="23CEB307" w:rsidR="00C3683C" w:rsidRDefault="00C3683C" w:rsidP="001C4598">
      <w:pPr>
        <w:pStyle w:val="Akapitzlist"/>
        <w:numPr>
          <w:ilvl w:val="0"/>
          <w:numId w:val="398"/>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0271764D" w14:textId="4C7E0B33" w:rsidR="00C3683C" w:rsidRDefault="00C3683C" w:rsidP="001C4598">
      <w:pPr>
        <w:pStyle w:val="Akapitzlist"/>
        <w:numPr>
          <w:ilvl w:val="1"/>
          <w:numId w:val="398"/>
        </w:numPr>
        <w:jc w:val="both"/>
      </w:pPr>
      <w:r w:rsidRPr="003522A9">
        <w:rPr>
          <w:color w:val="000000"/>
        </w:rPr>
        <w:t>dane dotyczące wysokości przyznanych i wypłaconych środków dla kampanii 2025 (</w:t>
      </w:r>
      <w:hyperlink w:anchor="lp.40.14">
        <w:r>
          <w:rPr>
            <w:rStyle w:val="Hipercze"/>
          </w:rPr>
          <w:t>lp. 40.14</w:t>
        </w:r>
      </w:hyperlink>
      <w:r w:rsidRPr="003522A9">
        <w:rPr>
          <w:color w:val="000000"/>
        </w:rPr>
        <w:t>).</w:t>
      </w:r>
    </w:p>
    <w:p w14:paraId="55D41933" w14:textId="77777777" w:rsidR="00C3683C" w:rsidRDefault="00C3683C" w:rsidP="001C4598">
      <w:pPr>
        <w:pStyle w:val="Akapitzlist"/>
        <w:numPr>
          <w:ilvl w:val="0"/>
          <w:numId w:val="398"/>
        </w:numPr>
        <w:jc w:val="both"/>
      </w:pPr>
      <w:r w:rsidRPr="003522A9">
        <w:rPr>
          <w:color w:val="000000"/>
        </w:rPr>
        <w:t>Wyniki innych badań:</w:t>
      </w:r>
    </w:p>
    <w:p w14:paraId="44D7A055" w14:textId="77777777" w:rsidR="00C3683C" w:rsidRDefault="00C3683C" w:rsidP="001C4598">
      <w:pPr>
        <w:pStyle w:val="Akapitzlist"/>
        <w:numPr>
          <w:ilvl w:val="1"/>
          <w:numId w:val="398"/>
        </w:numPr>
        <w:jc w:val="both"/>
      </w:pPr>
      <w:r w:rsidRPr="003522A9">
        <w:rPr>
          <w:color w:val="000000"/>
        </w:rPr>
        <w:t>1.23.01 Badanie aktywności ekonomicznej ludności (BAEL),</w:t>
      </w:r>
    </w:p>
    <w:p w14:paraId="1F2EAF74" w14:textId="77777777" w:rsidR="00C3683C" w:rsidRDefault="00C3683C" w:rsidP="001C4598">
      <w:pPr>
        <w:pStyle w:val="Akapitzlist"/>
        <w:numPr>
          <w:ilvl w:val="1"/>
          <w:numId w:val="398"/>
        </w:numPr>
        <w:jc w:val="both"/>
      </w:pPr>
      <w:r w:rsidRPr="003522A9">
        <w:rPr>
          <w:color w:val="000000"/>
        </w:rPr>
        <w:t>1.25.01 Budżety gospodarstw domowych,</w:t>
      </w:r>
    </w:p>
    <w:p w14:paraId="5D0DAF0F" w14:textId="77777777" w:rsidR="00C3683C" w:rsidRDefault="00C3683C" w:rsidP="001C4598">
      <w:pPr>
        <w:pStyle w:val="Akapitzlist"/>
        <w:numPr>
          <w:ilvl w:val="1"/>
          <w:numId w:val="398"/>
        </w:numPr>
        <w:jc w:val="both"/>
      </w:pPr>
      <w:r w:rsidRPr="003522A9">
        <w:rPr>
          <w:color w:val="000000"/>
        </w:rPr>
        <w:t>1.45.03 Użytkowanie gruntów,</w:t>
      </w:r>
    </w:p>
    <w:p w14:paraId="7101BBF2" w14:textId="77777777" w:rsidR="00C3683C" w:rsidRDefault="00C3683C" w:rsidP="001C4598">
      <w:pPr>
        <w:pStyle w:val="Akapitzlist"/>
        <w:numPr>
          <w:ilvl w:val="1"/>
          <w:numId w:val="398"/>
        </w:numPr>
        <w:jc w:val="both"/>
      </w:pPr>
      <w:r w:rsidRPr="003522A9">
        <w:rPr>
          <w:color w:val="000000"/>
        </w:rPr>
        <w:t>1.45.05 Powierzchnia zasiewów,</w:t>
      </w:r>
    </w:p>
    <w:p w14:paraId="6A942986" w14:textId="77777777" w:rsidR="00C3683C" w:rsidRDefault="00C3683C" w:rsidP="001C4598">
      <w:pPr>
        <w:pStyle w:val="Akapitzlist"/>
        <w:numPr>
          <w:ilvl w:val="1"/>
          <w:numId w:val="398"/>
        </w:numPr>
        <w:jc w:val="both"/>
      </w:pPr>
      <w:r w:rsidRPr="003522A9">
        <w:rPr>
          <w:color w:val="000000"/>
        </w:rPr>
        <w:t>1.45.07 Produkcja ważniejszych upraw rolnych,</w:t>
      </w:r>
    </w:p>
    <w:p w14:paraId="5109E833" w14:textId="77777777" w:rsidR="00C3683C" w:rsidRDefault="00C3683C" w:rsidP="001C4598">
      <w:pPr>
        <w:pStyle w:val="Akapitzlist"/>
        <w:numPr>
          <w:ilvl w:val="1"/>
          <w:numId w:val="398"/>
        </w:numPr>
        <w:jc w:val="both"/>
      </w:pPr>
      <w:r w:rsidRPr="003522A9">
        <w:rPr>
          <w:color w:val="000000"/>
        </w:rPr>
        <w:t>1.45.08 Produkcja ważniejszych upraw ogrodniczych,</w:t>
      </w:r>
    </w:p>
    <w:p w14:paraId="041DC34C" w14:textId="77777777" w:rsidR="00C3683C" w:rsidRDefault="00C3683C" w:rsidP="001C4598">
      <w:pPr>
        <w:pStyle w:val="Akapitzlist"/>
        <w:numPr>
          <w:ilvl w:val="1"/>
          <w:numId w:val="398"/>
        </w:numPr>
        <w:jc w:val="both"/>
      </w:pPr>
      <w:r w:rsidRPr="003522A9">
        <w:rPr>
          <w:color w:val="000000"/>
        </w:rPr>
        <w:t>1.45.09 Pogłowie i produkcja bydła oraz innych gatunków zwierząt gospodarskich (bez świń),</w:t>
      </w:r>
    </w:p>
    <w:p w14:paraId="04D9FB20" w14:textId="77777777" w:rsidR="00C3683C" w:rsidRDefault="00C3683C" w:rsidP="001C4598">
      <w:pPr>
        <w:pStyle w:val="Akapitzlist"/>
        <w:numPr>
          <w:ilvl w:val="1"/>
          <w:numId w:val="398"/>
        </w:numPr>
        <w:jc w:val="both"/>
      </w:pPr>
      <w:r w:rsidRPr="003522A9">
        <w:rPr>
          <w:color w:val="000000"/>
        </w:rPr>
        <w:t>1.45.10 Pogłowie i produkcja świń,</w:t>
      </w:r>
    </w:p>
    <w:p w14:paraId="3983BD29" w14:textId="77777777" w:rsidR="00C3683C" w:rsidRDefault="00C3683C" w:rsidP="001C4598">
      <w:pPr>
        <w:pStyle w:val="Akapitzlist"/>
        <w:numPr>
          <w:ilvl w:val="1"/>
          <w:numId w:val="398"/>
        </w:numPr>
        <w:jc w:val="both"/>
      </w:pPr>
      <w:r w:rsidRPr="003522A9">
        <w:rPr>
          <w:color w:val="000000"/>
        </w:rPr>
        <w:t>1.45.12 Skup ważniejszych produktów rolnych i leśnych,</w:t>
      </w:r>
    </w:p>
    <w:p w14:paraId="0DFCB320" w14:textId="77777777" w:rsidR="00C3683C" w:rsidRDefault="00C3683C" w:rsidP="001C4598">
      <w:pPr>
        <w:pStyle w:val="Akapitzlist"/>
        <w:numPr>
          <w:ilvl w:val="1"/>
          <w:numId w:val="398"/>
        </w:numPr>
        <w:jc w:val="both"/>
      </w:pPr>
      <w:r w:rsidRPr="003522A9">
        <w:rPr>
          <w:color w:val="000000"/>
        </w:rPr>
        <w:t>1.45.13 Środki produkcji w rolnictwie,</w:t>
      </w:r>
    </w:p>
    <w:p w14:paraId="32709550" w14:textId="77777777" w:rsidR="00C3683C" w:rsidRDefault="00C3683C" w:rsidP="001C4598">
      <w:pPr>
        <w:pStyle w:val="Akapitzlist"/>
        <w:numPr>
          <w:ilvl w:val="1"/>
          <w:numId w:val="398"/>
        </w:numPr>
        <w:jc w:val="both"/>
      </w:pPr>
      <w:r w:rsidRPr="003522A9">
        <w:rPr>
          <w:color w:val="000000"/>
        </w:rPr>
        <w:t>1.45.15 Ochrona roślin,</w:t>
      </w:r>
    </w:p>
    <w:p w14:paraId="241CEADE" w14:textId="77777777" w:rsidR="00C3683C" w:rsidRDefault="00C3683C" w:rsidP="001C4598">
      <w:pPr>
        <w:pStyle w:val="Akapitzlist"/>
        <w:numPr>
          <w:ilvl w:val="1"/>
          <w:numId w:val="398"/>
        </w:numPr>
        <w:jc w:val="both"/>
      </w:pPr>
      <w:r w:rsidRPr="003522A9">
        <w:rPr>
          <w:color w:val="000000"/>
        </w:rPr>
        <w:t>1.61.01 Bieżące wyniki finansowe i nakłady na środki trwałe przedsiębiorstw oraz aktywa i pasywa finansowe,</w:t>
      </w:r>
    </w:p>
    <w:p w14:paraId="046B0119" w14:textId="77777777" w:rsidR="00C3683C" w:rsidRDefault="00C3683C" w:rsidP="001C4598">
      <w:pPr>
        <w:pStyle w:val="Akapitzlist"/>
        <w:numPr>
          <w:ilvl w:val="1"/>
          <w:numId w:val="398"/>
        </w:numPr>
        <w:jc w:val="both"/>
      </w:pPr>
      <w:r w:rsidRPr="003522A9">
        <w:rPr>
          <w:color w:val="000000"/>
        </w:rPr>
        <w:t>1.61.05 Roczne badanie działalności gospodarczej przedsiębiorstw,</w:t>
      </w:r>
    </w:p>
    <w:p w14:paraId="1815C346" w14:textId="77777777" w:rsidR="00C3683C" w:rsidRDefault="00C3683C" w:rsidP="001C4598">
      <w:pPr>
        <w:pStyle w:val="Akapitzlist"/>
        <w:numPr>
          <w:ilvl w:val="1"/>
          <w:numId w:val="398"/>
        </w:numPr>
        <w:jc w:val="both"/>
      </w:pPr>
      <w:r w:rsidRPr="003522A9">
        <w:rPr>
          <w:color w:val="000000"/>
        </w:rPr>
        <w:t>1.62.11 Działalność przedsiębiorstw pośrednictwa kredytowego,</w:t>
      </w:r>
    </w:p>
    <w:p w14:paraId="15F107D5" w14:textId="77777777" w:rsidR="00C3683C" w:rsidRDefault="00C3683C" w:rsidP="001C4598">
      <w:pPr>
        <w:pStyle w:val="Akapitzlist"/>
        <w:numPr>
          <w:ilvl w:val="1"/>
          <w:numId w:val="398"/>
        </w:numPr>
        <w:jc w:val="both"/>
      </w:pPr>
      <w:r w:rsidRPr="003522A9">
        <w:rPr>
          <w:color w:val="000000"/>
        </w:rPr>
        <w:t>1.64.01 Ceny w rolnictwie,</w:t>
      </w:r>
    </w:p>
    <w:p w14:paraId="5AC64115" w14:textId="77777777" w:rsidR="00C3683C" w:rsidRDefault="00C3683C" w:rsidP="001C4598">
      <w:pPr>
        <w:pStyle w:val="Akapitzlist"/>
        <w:numPr>
          <w:ilvl w:val="1"/>
          <w:numId w:val="398"/>
        </w:numPr>
        <w:jc w:val="both"/>
      </w:pPr>
      <w:r w:rsidRPr="003522A9">
        <w:rPr>
          <w:color w:val="000000"/>
        </w:rPr>
        <w:t>1.64.07 Badanie cen towarów i usług konsumpcyjnych,</w:t>
      </w:r>
    </w:p>
    <w:p w14:paraId="02BBA025" w14:textId="77777777" w:rsidR="00C3683C" w:rsidRDefault="00C3683C" w:rsidP="001C4598">
      <w:pPr>
        <w:pStyle w:val="Akapitzlist"/>
        <w:numPr>
          <w:ilvl w:val="1"/>
          <w:numId w:val="398"/>
        </w:numPr>
        <w:jc w:val="both"/>
      </w:pPr>
      <w:r w:rsidRPr="003522A9">
        <w:rPr>
          <w:color w:val="000000"/>
        </w:rPr>
        <w:t>1.64.08 Badanie cen detalicznych środków produkcji rolniczej.</w:t>
      </w:r>
    </w:p>
    <w:p w14:paraId="72FB52ED" w14:textId="33A169EF" w:rsidR="00C3683C" w:rsidRDefault="00C3683C" w:rsidP="001C4598">
      <w:pPr>
        <w:pStyle w:val="Akapitzlist"/>
        <w:numPr>
          <w:ilvl w:val="0"/>
          <w:numId w:val="398"/>
        </w:numPr>
        <w:jc w:val="both"/>
      </w:pPr>
      <w:r w:rsidRPr="003522A9">
        <w:rPr>
          <w:color w:val="000000"/>
        </w:rPr>
        <w:t>Inne źródła danych: publikacja Instytutu Ekonomiki Rolnictwa i Gospodarki Żywnościowej – Państwowego Instytutu Badawczego w zakresie raportów rynkowych dotyczących poszczególnych rynków rolnych oraz FADN (system zbierania i wykorzystywania danych rachunkowych) z gospodarstw rolnych;</w:t>
      </w:r>
      <w:r w:rsidR="00A455A7">
        <w:rPr>
          <w:color w:val="000000"/>
        </w:rPr>
        <w:t xml:space="preserve"> </w:t>
      </w:r>
      <w:r w:rsidRPr="003522A9">
        <w:rPr>
          <w:color w:val="000000"/>
        </w:rPr>
        <w:t>wyniki badania 1.45.01 Zintegrowane statystyki dotyczące gospodarstw rolnych – opracowanie wyników, ujętego w Pbssp 2024.</w:t>
      </w:r>
    </w:p>
    <w:p w14:paraId="2EA943BD" w14:textId="77777777" w:rsidR="00C3683C" w:rsidRDefault="00C3683C" w:rsidP="001C4598">
      <w:pPr>
        <w:spacing w:before="120" w:after="120"/>
        <w:jc w:val="both"/>
        <w:divId w:val="138962663"/>
        <w:rPr>
          <w:b/>
          <w:bCs/>
          <w:color w:val="000000"/>
        </w:rPr>
      </w:pPr>
      <w:r>
        <w:rPr>
          <w:b/>
          <w:bCs/>
          <w:color w:val="000000"/>
        </w:rPr>
        <w:t>9. Rodzaje wynikowych informacji statystycznych:</w:t>
      </w:r>
    </w:p>
    <w:p w14:paraId="2E987AF5" w14:textId="77777777" w:rsidR="00C3683C" w:rsidRDefault="00C3683C" w:rsidP="001C4598">
      <w:pPr>
        <w:pStyle w:val="Akapitzlist"/>
        <w:numPr>
          <w:ilvl w:val="0"/>
          <w:numId w:val="655"/>
        </w:numPr>
        <w:jc w:val="both"/>
      </w:pPr>
      <w:r w:rsidRPr="00A6609E">
        <w:rPr>
          <w:color w:val="000000"/>
        </w:rPr>
        <w:t>Produkcja globalna, zużycie pośrednie, wartość dodana brutto i netto, amortyzacja w rolnictwie, w przekrojach: kraj, NUTS 1, NUTS 2.</w:t>
      </w:r>
    </w:p>
    <w:p w14:paraId="2AB1E5EB" w14:textId="77777777" w:rsidR="00C3683C" w:rsidRDefault="00C3683C" w:rsidP="001C4598">
      <w:pPr>
        <w:pStyle w:val="Akapitzlist"/>
        <w:numPr>
          <w:ilvl w:val="0"/>
          <w:numId w:val="655"/>
        </w:numPr>
        <w:jc w:val="both"/>
      </w:pPr>
      <w:r w:rsidRPr="00A6609E">
        <w:rPr>
          <w:color w:val="000000"/>
        </w:rPr>
        <w:t>Struktura przedmiotowa produkcji rolniczej, w przekrojach: kraj, NUTS 1, NUTS 2.</w:t>
      </w:r>
    </w:p>
    <w:p w14:paraId="05CE24D8" w14:textId="77777777" w:rsidR="00C3683C" w:rsidRDefault="00C3683C" w:rsidP="001C4598">
      <w:pPr>
        <w:pStyle w:val="Akapitzlist"/>
        <w:numPr>
          <w:ilvl w:val="0"/>
          <w:numId w:val="655"/>
        </w:numPr>
        <w:jc w:val="both"/>
      </w:pPr>
      <w:r w:rsidRPr="00A6609E">
        <w:rPr>
          <w:color w:val="000000"/>
        </w:rPr>
        <w:t>Wartość, wolumen i ceny wybranych jednostek produkcji rolniczej, w przekrojach: kraj.</w:t>
      </w:r>
    </w:p>
    <w:p w14:paraId="506815FC" w14:textId="77777777" w:rsidR="00C3683C" w:rsidRDefault="00C3683C" w:rsidP="001C4598">
      <w:pPr>
        <w:pStyle w:val="Akapitzlist"/>
        <w:numPr>
          <w:ilvl w:val="0"/>
          <w:numId w:val="655"/>
        </w:numPr>
        <w:jc w:val="both"/>
      </w:pPr>
      <w:r w:rsidRPr="00A6609E">
        <w:rPr>
          <w:color w:val="000000"/>
        </w:rPr>
        <w:t>Nakłady brutto na środki trwałe w rolnictwie, w przekrojach: kraj, NUTS 1, NUTS 2.</w:t>
      </w:r>
    </w:p>
    <w:p w14:paraId="44204222" w14:textId="77777777" w:rsidR="00C3683C" w:rsidRDefault="00C3683C" w:rsidP="001C4598">
      <w:pPr>
        <w:pStyle w:val="Akapitzlist"/>
        <w:numPr>
          <w:ilvl w:val="0"/>
          <w:numId w:val="655"/>
        </w:numPr>
        <w:jc w:val="both"/>
      </w:pPr>
      <w:r w:rsidRPr="00A6609E">
        <w:rPr>
          <w:color w:val="000000"/>
        </w:rPr>
        <w:t>Dochód przedsiębiorcy prowadzącego działalność rolniczą, w przekrojach: kraj, NUTS 1, NUTS 2.</w:t>
      </w:r>
    </w:p>
    <w:p w14:paraId="2495E72C" w14:textId="77777777" w:rsidR="00C3683C" w:rsidRDefault="00C3683C" w:rsidP="001C4598">
      <w:pPr>
        <w:spacing w:before="120" w:after="120"/>
        <w:jc w:val="both"/>
        <w:divId w:val="1632441620"/>
        <w:rPr>
          <w:b/>
          <w:bCs/>
          <w:color w:val="000000"/>
        </w:rPr>
      </w:pPr>
      <w:r>
        <w:rPr>
          <w:b/>
          <w:bCs/>
          <w:color w:val="000000"/>
        </w:rPr>
        <w:t>10. Formy i terminy udostępnienia wynikowych informacji statystycznych:</w:t>
      </w:r>
    </w:p>
    <w:p w14:paraId="25D24E24" w14:textId="77777777" w:rsidR="00C3683C" w:rsidRPr="00274CDA" w:rsidRDefault="00C3683C" w:rsidP="001C4598">
      <w:pPr>
        <w:pStyle w:val="Akapitzlist"/>
        <w:numPr>
          <w:ilvl w:val="0"/>
          <w:numId w:val="912"/>
        </w:numPr>
        <w:jc w:val="both"/>
        <w:rPr>
          <w:color w:val="000000"/>
        </w:rPr>
      </w:pPr>
      <w:r w:rsidRPr="00274CDA">
        <w:rPr>
          <w:color w:val="000000"/>
        </w:rPr>
        <w:t>Internetowe bazy danych:</w:t>
      </w:r>
    </w:p>
    <w:p w14:paraId="100C75AD" w14:textId="77777777" w:rsidR="00C3683C" w:rsidRPr="00274CDA" w:rsidRDefault="00C3683C" w:rsidP="001C4598">
      <w:pPr>
        <w:pStyle w:val="Akapitzlist"/>
        <w:numPr>
          <w:ilvl w:val="1"/>
          <w:numId w:val="912"/>
        </w:numPr>
        <w:jc w:val="both"/>
        <w:rPr>
          <w:color w:val="000000"/>
        </w:rPr>
      </w:pPr>
      <w:r w:rsidRPr="00274CDA">
        <w:rPr>
          <w:color w:val="000000"/>
        </w:rPr>
        <w:t>Bazy Eurostatu i innych organizacji międzynarodowych – Baza Eurostatu – Rolnictwo – Rachunki ekonomiczne rolnictwa (listopad 2025, marzec 2026, wrzesień 2026),</w:t>
      </w:r>
    </w:p>
    <w:p w14:paraId="490B22F9" w14:textId="77777777" w:rsidR="00C3683C" w:rsidRPr="00274CDA" w:rsidRDefault="00C3683C" w:rsidP="001C4598">
      <w:pPr>
        <w:pStyle w:val="Akapitzlist"/>
        <w:numPr>
          <w:ilvl w:val="1"/>
          <w:numId w:val="912"/>
        </w:numPr>
        <w:jc w:val="both"/>
        <w:rPr>
          <w:color w:val="000000"/>
        </w:rPr>
      </w:pPr>
      <w:r w:rsidRPr="00274CDA">
        <w:rPr>
          <w:color w:val="000000"/>
        </w:rPr>
        <w:t>Bazy Eurostatu i innych organizacji międzynarodowych – Baza Eurostatu – Rolnictwo – Regionalne rachunki ekonomiczne rolnictwa według regionów (wrzesień 2027).</w:t>
      </w:r>
    </w:p>
    <w:p w14:paraId="4B497BFB" w14:textId="77777777" w:rsidR="006B1864" w:rsidRDefault="00C3683C" w:rsidP="001C4598">
      <w:pPr>
        <w:jc w:val="both"/>
        <w:rPr>
          <w:vanish/>
        </w:rPr>
      </w:pPr>
      <w:r>
        <w:br w:type="page"/>
      </w:r>
    </w:p>
    <w:p w14:paraId="5D2617A3" w14:textId="77777777" w:rsidR="00C3683C" w:rsidRPr="00C3683C" w:rsidRDefault="00C3683C" w:rsidP="001C4598">
      <w:pPr>
        <w:spacing w:after="120"/>
        <w:jc w:val="both"/>
        <w:rPr>
          <w:b/>
          <w:bCs/>
          <w:color w:val="000000"/>
          <w:sz w:val="24"/>
          <w:szCs w:val="24"/>
        </w:rPr>
      </w:pPr>
      <w:r w:rsidRPr="00C3683C">
        <w:rPr>
          <w:b/>
          <w:bCs/>
          <w:color w:val="000000"/>
          <w:sz w:val="24"/>
          <w:szCs w:val="24"/>
        </w:rPr>
        <w:t>1.45 DZIAŁALNOŚĆ ROLNICZA</w:t>
      </w:r>
    </w:p>
    <w:p w14:paraId="19659EA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69" w:name="_Toc176176738"/>
      <w:bookmarkStart w:id="470" w:name="_Toc17618302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71" w:name="badanie.1.45.38"/>
      <w:bookmarkEnd w:id="471"/>
      <w:r w:rsidRPr="00C3683C">
        <w:rPr>
          <w:rFonts w:ascii="Times New Roman" w:hAnsi="Times New Roman" w:cs="Times New Roman"/>
          <w:b/>
          <w:color w:val="000000"/>
          <w:sz w:val="20"/>
        </w:rPr>
        <w:t>1.45.38 (142)</w:t>
      </w:r>
      <w:bookmarkEnd w:id="469"/>
      <w:bookmarkEnd w:id="470"/>
    </w:p>
    <w:p w14:paraId="6A856A9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Koniunktura w gospodarstwach rolnych</w:t>
      </w:r>
    </w:p>
    <w:p w14:paraId="1B5682CA"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0E43CBF"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EFB6286" w14:textId="77777777" w:rsidR="00C3683C" w:rsidRDefault="00C3683C" w:rsidP="001C4598">
      <w:pPr>
        <w:spacing w:before="120" w:after="120"/>
        <w:jc w:val="both"/>
        <w:divId w:val="677541713"/>
        <w:rPr>
          <w:b/>
          <w:bCs/>
          <w:color w:val="000000"/>
        </w:rPr>
      </w:pPr>
      <w:r>
        <w:rPr>
          <w:b/>
          <w:bCs/>
          <w:color w:val="000000"/>
        </w:rPr>
        <w:t>5. Cel badania:</w:t>
      </w:r>
    </w:p>
    <w:p w14:paraId="7CFF812C" w14:textId="77777777" w:rsidR="00C3683C" w:rsidRPr="003522A9" w:rsidRDefault="00C3683C" w:rsidP="001C4598">
      <w:pPr>
        <w:pStyle w:val="Akapitzlist"/>
        <w:numPr>
          <w:ilvl w:val="0"/>
          <w:numId w:val="142"/>
        </w:numPr>
        <w:jc w:val="both"/>
        <w:rPr>
          <w:color w:val="000000"/>
        </w:rPr>
      </w:pPr>
      <w:r w:rsidRPr="003522A9">
        <w:rPr>
          <w:color w:val="000000"/>
        </w:rPr>
        <w:t>Celem badania jest dostarczenie informacji o ocenach dokonywanych przez rolników dotyczących aktualnej i przewidywanej sytuacji prowadzonych przez nich gospodarstw rolnych. Pozyskane dane i wyliczane na ich podstawie wskaźniki koniunktury są wykorzystywane do opracowania bieżących informacji o sytuacji społeczno-ekonomicznej kraju, a także do analizy bieżącej sytuacji w rolnictwie, określenia tendencji i kierunków zmian oraz prognoz umożliwiających ocenę warunków produkcyjno-rynkowych w rolnictwie.</w:t>
      </w:r>
    </w:p>
    <w:p w14:paraId="710B74A9" w14:textId="77777777" w:rsidR="00C3683C" w:rsidRPr="003522A9" w:rsidRDefault="00C3683C" w:rsidP="001C4598">
      <w:pPr>
        <w:pStyle w:val="Akapitzlist"/>
        <w:numPr>
          <w:ilvl w:val="0"/>
          <w:numId w:val="142"/>
        </w:numPr>
        <w:jc w:val="both"/>
        <w:rPr>
          <w:color w:val="000000"/>
        </w:rPr>
      </w:pPr>
      <w:r w:rsidRPr="003522A9">
        <w:rPr>
          <w:color w:val="000000"/>
        </w:rPr>
        <w:t>Użytkownicy, których potrzeby uwzględnia badanie:</w:t>
      </w:r>
    </w:p>
    <w:p w14:paraId="5F876503" w14:textId="77777777" w:rsidR="00C3683C" w:rsidRPr="003522A9" w:rsidRDefault="00C3683C" w:rsidP="001C4598">
      <w:pPr>
        <w:pStyle w:val="Akapitzlist"/>
        <w:numPr>
          <w:ilvl w:val="1"/>
          <w:numId w:val="142"/>
        </w:numPr>
        <w:jc w:val="both"/>
        <w:rPr>
          <w:color w:val="000000"/>
        </w:rPr>
      </w:pPr>
      <w:r w:rsidRPr="003522A9">
        <w:rPr>
          <w:color w:val="000000"/>
        </w:rPr>
        <w:t>administracja rządowa,</w:t>
      </w:r>
    </w:p>
    <w:p w14:paraId="683B1A66" w14:textId="77777777" w:rsidR="00C3683C" w:rsidRPr="003522A9" w:rsidRDefault="00C3683C" w:rsidP="001C4598">
      <w:pPr>
        <w:pStyle w:val="Akapitzlist"/>
        <w:numPr>
          <w:ilvl w:val="1"/>
          <w:numId w:val="142"/>
        </w:numPr>
        <w:jc w:val="both"/>
        <w:rPr>
          <w:color w:val="000000"/>
        </w:rPr>
      </w:pPr>
      <w:r w:rsidRPr="003522A9">
        <w:rPr>
          <w:color w:val="000000"/>
        </w:rPr>
        <w:t>placówki naukowe/badawcze, uczelnie (nauczyciele akademiccy i studenci).</w:t>
      </w:r>
    </w:p>
    <w:p w14:paraId="3E70B3FD" w14:textId="77777777" w:rsidR="00C3683C" w:rsidRPr="003522A9" w:rsidRDefault="00C3683C" w:rsidP="001C4598">
      <w:pPr>
        <w:pStyle w:val="Akapitzlist"/>
        <w:numPr>
          <w:ilvl w:val="0"/>
          <w:numId w:val="142"/>
        </w:numPr>
        <w:jc w:val="both"/>
        <w:rPr>
          <w:color w:val="000000"/>
        </w:rPr>
      </w:pPr>
      <w:r w:rsidRPr="003522A9">
        <w:rPr>
          <w:color w:val="000000"/>
        </w:rPr>
        <w:t>Dane osobowe:</w:t>
      </w:r>
    </w:p>
    <w:p w14:paraId="04B5D132" w14:textId="77777777" w:rsidR="00C3683C" w:rsidRPr="003522A9" w:rsidRDefault="00C3683C" w:rsidP="001C4598">
      <w:pPr>
        <w:pStyle w:val="Akapitzlist"/>
        <w:numPr>
          <w:ilvl w:val="1"/>
          <w:numId w:val="142"/>
        </w:numPr>
        <w:jc w:val="both"/>
        <w:rPr>
          <w:color w:val="000000"/>
        </w:rPr>
      </w:pPr>
      <w:r w:rsidRPr="003522A9">
        <w:rPr>
          <w:color w:val="000000"/>
        </w:rPr>
        <w:t>konieczność pozyskania danych osobowych wynika z przyjętej metodologii badania, zebrania kompletnych informacji bezpośrednio od respondentów z wykorzystaniem technologii informacyjno-telekomunikacyjnych; brak jest możliwości pozyskania informacji z innych źródeł.</w:t>
      </w:r>
    </w:p>
    <w:p w14:paraId="4E272E4D" w14:textId="77777777" w:rsidR="00C3683C" w:rsidRDefault="00C3683C" w:rsidP="001C4598">
      <w:pPr>
        <w:spacing w:before="120" w:after="120"/>
        <w:jc w:val="both"/>
        <w:divId w:val="365184843"/>
        <w:rPr>
          <w:b/>
          <w:bCs/>
          <w:color w:val="000000"/>
        </w:rPr>
      </w:pPr>
      <w:r>
        <w:rPr>
          <w:b/>
          <w:bCs/>
          <w:color w:val="000000"/>
        </w:rPr>
        <w:t>6. Zakres podmiotowy:</w:t>
      </w:r>
    </w:p>
    <w:p w14:paraId="50281038" w14:textId="77777777" w:rsidR="00C3683C" w:rsidRDefault="00C3683C" w:rsidP="001C4598">
      <w:pPr>
        <w:jc w:val="both"/>
        <w:rPr>
          <w:color w:val="000000"/>
        </w:rPr>
      </w:pPr>
      <w:r>
        <w:rPr>
          <w:color w:val="000000"/>
        </w:rPr>
        <w:t>Gospodarstwa rolne osób prawnych i jednostek organizacyjnych niemających osobowości prawnej, gospodarstwa rolne osób fizycznych.</w:t>
      </w:r>
    </w:p>
    <w:p w14:paraId="2C0322CA" w14:textId="77777777" w:rsidR="00C3683C" w:rsidRDefault="00C3683C" w:rsidP="001C4598">
      <w:pPr>
        <w:spacing w:before="120" w:after="120"/>
        <w:jc w:val="both"/>
        <w:divId w:val="334116576"/>
        <w:rPr>
          <w:b/>
          <w:bCs/>
          <w:color w:val="000000"/>
        </w:rPr>
      </w:pPr>
      <w:r>
        <w:rPr>
          <w:b/>
          <w:bCs/>
          <w:color w:val="000000"/>
        </w:rPr>
        <w:t>7. Zakres przedmiotowy:</w:t>
      </w:r>
    </w:p>
    <w:p w14:paraId="0F5A6F2F" w14:textId="77777777" w:rsidR="00C3683C" w:rsidRDefault="00C3683C" w:rsidP="001C4598">
      <w:pPr>
        <w:jc w:val="both"/>
        <w:rPr>
          <w:color w:val="000000"/>
        </w:rPr>
      </w:pPr>
      <w:r>
        <w:rPr>
          <w:color w:val="000000"/>
        </w:rPr>
        <w:t>Koniunktura w gospodarstwie rolnym. Działalność rolnicza w gospodarstwie rolnym. Cechy demograficzne osób. Cechy społeczno-ekonomiczne osób. Cechy organizacyjno-prawne. Użytkowanie gruntów w gospodarstwie rolnym.</w:t>
      </w:r>
    </w:p>
    <w:p w14:paraId="1B6822B6" w14:textId="77777777" w:rsidR="00C3683C" w:rsidRDefault="00C3683C" w:rsidP="001C4598">
      <w:pPr>
        <w:spacing w:before="120" w:after="120"/>
        <w:jc w:val="both"/>
        <w:divId w:val="1310401790"/>
        <w:rPr>
          <w:b/>
          <w:bCs/>
          <w:color w:val="000000"/>
        </w:rPr>
      </w:pPr>
      <w:r>
        <w:rPr>
          <w:b/>
          <w:bCs/>
          <w:color w:val="000000"/>
        </w:rPr>
        <w:t>8. Źródła danych:</w:t>
      </w:r>
    </w:p>
    <w:p w14:paraId="05086248" w14:textId="1A80914D" w:rsidR="00C3683C" w:rsidRDefault="00C3683C" w:rsidP="001C4598">
      <w:pPr>
        <w:pStyle w:val="Akapitzlist"/>
        <w:numPr>
          <w:ilvl w:val="0"/>
          <w:numId w:val="399"/>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DAF268B" w14:textId="6666745F" w:rsidR="00C3683C" w:rsidRDefault="00C3683C" w:rsidP="001C4598">
      <w:pPr>
        <w:pStyle w:val="Akapitzlist"/>
        <w:numPr>
          <w:ilvl w:val="1"/>
          <w:numId w:val="399"/>
        </w:numPr>
        <w:jc w:val="both"/>
      </w:pPr>
      <w:r w:rsidRPr="003522A9">
        <w:rPr>
          <w:color w:val="000000"/>
        </w:rPr>
        <w:t>AK-R – ankieta koniunktury w gospodarstwie rolnym (</w:t>
      </w:r>
      <w:hyperlink w:anchor="lp.1.4">
        <w:r>
          <w:rPr>
            <w:rStyle w:val="Hipercze"/>
          </w:rPr>
          <w:t>lp. 1.4</w:t>
        </w:r>
      </w:hyperlink>
      <w:r w:rsidRPr="003522A9">
        <w:rPr>
          <w:color w:val="000000"/>
        </w:rPr>
        <w:t>),</w:t>
      </w:r>
    </w:p>
    <w:p w14:paraId="336679CA" w14:textId="722E234A" w:rsidR="00C3683C" w:rsidRDefault="00C3683C" w:rsidP="001C4598">
      <w:pPr>
        <w:pStyle w:val="Akapitzlist"/>
        <w:numPr>
          <w:ilvl w:val="1"/>
          <w:numId w:val="399"/>
        </w:numPr>
        <w:jc w:val="both"/>
      </w:pPr>
      <w:r w:rsidRPr="003522A9">
        <w:rPr>
          <w:color w:val="000000"/>
        </w:rPr>
        <w:t>AK-R – ankieta koniunktury w gospodarstwie rolnym (</w:t>
      </w:r>
      <w:hyperlink w:anchor="lp.1.5">
        <w:r>
          <w:rPr>
            <w:rStyle w:val="Hipercze"/>
          </w:rPr>
          <w:t>lp. 1.5</w:t>
        </w:r>
      </w:hyperlink>
      <w:r w:rsidRPr="003522A9">
        <w:rPr>
          <w:color w:val="000000"/>
        </w:rPr>
        <w:t>).</w:t>
      </w:r>
    </w:p>
    <w:p w14:paraId="7D5B054F" w14:textId="77777777" w:rsidR="00C3683C" w:rsidRDefault="00C3683C" w:rsidP="001C4598">
      <w:pPr>
        <w:spacing w:before="120" w:after="120"/>
        <w:jc w:val="both"/>
        <w:divId w:val="930239829"/>
        <w:rPr>
          <w:b/>
          <w:bCs/>
          <w:color w:val="000000"/>
        </w:rPr>
      </w:pPr>
      <w:r>
        <w:rPr>
          <w:b/>
          <w:bCs/>
          <w:color w:val="000000"/>
        </w:rPr>
        <w:t>9. Rodzaje wynikowych informacji statystycznych:</w:t>
      </w:r>
    </w:p>
    <w:p w14:paraId="27E79A1E" w14:textId="77777777" w:rsidR="00C3683C" w:rsidRDefault="00C3683C" w:rsidP="001C4598">
      <w:pPr>
        <w:pStyle w:val="Akapitzlist"/>
        <w:numPr>
          <w:ilvl w:val="0"/>
          <w:numId w:val="656"/>
        </w:numPr>
        <w:jc w:val="both"/>
      </w:pPr>
      <w:r w:rsidRPr="00A6609E">
        <w:rPr>
          <w:color w:val="000000"/>
        </w:rPr>
        <w:t>Oceny dokonywane przez rolników dotyczące aktualnej i przewidywalnej sytuacji gospodarstw rolnych: opinie o bieżącym i przyszłym kształtowaniu się sytuacji ogólnej gospodarstwa rolnego, opłacalności produkcji rolniczej oraz popytu; opinie dotyczące zmian sprzedaży produktów roślinnych i zwierzęcych; informacje o źródłach finansowania, wykorzystywanych przy prowadzeniu gospodarstwa rolnego, oraz o celach na jakie te środki były przeznaczane; informacje o czynnikach sprzyjających i ograniczających prowadzenie działalności rolniczej. Informacje są prezentowane jako struktury, salda odpowiedzi oraz wskaźniki, w przekrojach: kraj, NUTS 2, ukierunkowanie produkcyjne gospodarstw rolnych, wiek i wykształcenie użytkowników, grupy obszarowe użytków rolnych.</w:t>
      </w:r>
    </w:p>
    <w:p w14:paraId="7B103275" w14:textId="77777777" w:rsidR="00C3683C" w:rsidRDefault="00C3683C" w:rsidP="001C4598">
      <w:pPr>
        <w:spacing w:before="120" w:after="120"/>
        <w:jc w:val="both"/>
        <w:divId w:val="753549916"/>
        <w:rPr>
          <w:b/>
          <w:bCs/>
          <w:color w:val="000000"/>
        </w:rPr>
      </w:pPr>
      <w:r>
        <w:rPr>
          <w:b/>
          <w:bCs/>
          <w:color w:val="000000"/>
        </w:rPr>
        <w:t>10. Formy i terminy udostępnienia wynikowych informacji statystycznych:</w:t>
      </w:r>
    </w:p>
    <w:p w14:paraId="376CB03C" w14:textId="77777777" w:rsidR="00C3683C" w:rsidRPr="00274CDA" w:rsidRDefault="00C3683C" w:rsidP="001C4598">
      <w:pPr>
        <w:pStyle w:val="Akapitzlist"/>
        <w:numPr>
          <w:ilvl w:val="0"/>
          <w:numId w:val="913"/>
        </w:numPr>
        <w:jc w:val="both"/>
        <w:rPr>
          <w:color w:val="000000"/>
        </w:rPr>
      </w:pPr>
      <w:r w:rsidRPr="00274CDA">
        <w:rPr>
          <w:color w:val="000000"/>
        </w:rPr>
        <w:t>Informacje sygnalne:</w:t>
      </w:r>
    </w:p>
    <w:p w14:paraId="5FB1BFD7" w14:textId="77777777" w:rsidR="00C3683C" w:rsidRPr="00274CDA" w:rsidRDefault="00C3683C" w:rsidP="001C4598">
      <w:pPr>
        <w:pStyle w:val="Akapitzlist"/>
        <w:numPr>
          <w:ilvl w:val="1"/>
          <w:numId w:val="913"/>
        </w:numPr>
        <w:jc w:val="both"/>
        <w:rPr>
          <w:color w:val="000000"/>
        </w:rPr>
      </w:pPr>
      <w:r w:rsidRPr="00274CDA">
        <w:rPr>
          <w:color w:val="000000"/>
        </w:rPr>
        <w:t>„Koniunktura w gospodarstwach rolnych w I i II półroczu 2025 r.” (wrzesień 2025, marzec 2026).</w:t>
      </w:r>
    </w:p>
    <w:p w14:paraId="41199756" w14:textId="77777777" w:rsidR="006B1864" w:rsidRDefault="00C3683C" w:rsidP="001C4598">
      <w:pPr>
        <w:jc w:val="both"/>
        <w:rPr>
          <w:vanish/>
        </w:rPr>
      </w:pPr>
      <w:r>
        <w:br w:type="page"/>
      </w:r>
    </w:p>
    <w:p w14:paraId="0DCF9E3B"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472" w:name="_Toc176176739"/>
      <w:bookmarkStart w:id="473" w:name="_Toc176183027"/>
      <w:r w:rsidRPr="00C3683C">
        <w:rPr>
          <w:rFonts w:ascii="Times New Roman" w:hAnsi="Times New Roman" w:cs="Times New Roman"/>
          <w:b/>
          <w:color w:val="000000"/>
          <w:sz w:val="24"/>
        </w:rPr>
        <w:t>1.46 DZIAŁALNOŚĆ PRZEMYSŁOWA</w:t>
      </w:r>
      <w:bookmarkEnd w:id="472"/>
      <w:bookmarkEnd w:id="473"/>
    </w:p>
    <w:p w14:paraId="70F5E4B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74" w:name="_Toc176176740"/>
      <w:bookmarkStart w:id="475" w:name="_Toc17618302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76" w:name="badanie.1.46.01"/>
      <w:bookmarkEnd w:id="476"/>
      <w:r w:rsidRPr="00C3683C">
        <w:rPr>
          <w:rFonts w:ascii="Times New Roman" w:hAnsi="Times New Roman" w:cs="Times New Roman"/>
          <w:b/>
          <w:color w:val="000000"/>
          <w:sz w:val="20"/>
        </w:rPr>
        <w:t>1.46.01 (143)</w:t>
      </w:r>
      <w:bookmarkEnd w:id="474"/>
      <w:bookmarkEnd w:id="475"/>
    </w:p>
    <w:p w14:paraId="2453616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Produkcja sprzedana przemysłu</w:t>
      </w:r>
    </w:p>
    <w:p w14:paraId="2DCC4CB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1A7C6F9"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C8904AA" w14:textId="77777777" w:rsidR="00C3683C" w:rsidRDefault="00C3683C" w:rsidP="001C4598">
      <w:pPr>
        <w:spacing w:before="120" w:after="120"/>
        <w:jc w:val="both"/>
        <w:divId w:val="1563173918"/>
        <w:rPr>
          <w:b/>
          <w:bCs/>
          <w:color w:val="000000"/>
        </w:rPr>
      </w:pPr>
      <w:r>
        <w:rPr>
          <w:b/>
          <w:bCs/>
          <w:color w:val="000000"/>
        </w:rPr>
        <w:t>5. Cel badania:</w:t>
      </w:r>
    </w:p>
    <w:p w14:paraId="5F84CF2A" w14:textId="77777777" w:rsidR="00C3683C" w:rsidRPr="003522A9" w:rsidRDefault="00C3683C" w:rsidP="001C4598">
      <w:pPr>
        <w:pStyle w:val="Akapitzlist"/>
        <w:numPr>
          <w:ilvl w:val="0"/>
          <w:numId w:val="143"/>
        </w:numPr>
        <w:jc w:val="both"/>
        <w:rPr>
          <w:color w:val="000000"/>
        </w:rPr>
      </w:pPr>
      <w:r w:rsidRPr="003522A9">
        <w:rPr>
          <w:color w:val="000000"/>
        </w:rPr>
        <w:t>Celem badania jest dostarczenie informacji o produkcji sprzedanej przemysłu umożliwiającej bieżącą comiesięczną oraz roczną ocenę aktywności produkcyjnej przemysłu. Wskaźnik wzrostu (spadku) produkcji sprzedanej przemysłu powszechnie jest uznawany jako istotny miernik kondycji gospodarczej kraju. Wartość produkcji sprzedanej jest wykorzystywana również jako wagi w badaniach miesięcznych indeksów zmian cen producentów, a ponadto stanowi podstawowy element w systemie rachunków narodowych. Celem jest również realizacja wymogów UE w zakresie opracowywania danych krótkookresowych według jednostki rodzaju działalności – JRD (ang. Kind of activity unit – KAU) i regularne zasilenia baz danych Europejskiego Systemu Statystycznego. Roczne badanie produkcji przemysłowej metodą rodzaju działalności ma na celu uzyskanie informacji o działalności przemysłowej według jej rodzajów realizowanych we wszystkich podmiotach gospodarczych, niezależnie od ich zaklasyfikowania według PKD.</w:t>
      </w:r>
    </w:p>
    <w:p w14:paraId="050C5D32" w14:textId="77777777" w:rsidR="00C3683C" w:rsidRPr="003522A9" w:rsidRDefault="00C3683C" w:rsidP="001C4598">
      <w:pPr>
        <w:pStyle w:val="Akapitzlist"/>
        <w:numPr>
          <w:ilvl w:val="0"/>
          <w:numId w:val="143"/>
        </w:numPr>
        <w:jc w:val="both"/>
        <w:rPr>
          <w:color w:val="000000"/>
        </w:rPr>
      </w:pPr>
      <w:r w:rsidRPr="003522A9">
        <w:rPr>
          <w:color w:val="000000"/>
        </w:rPr>
        <w:t>Akty prawa międzynarodowego, z których wynika obowiązek realizacji badania:</w:t>
      </w:r>
    </w:p>
    <w:p w14:paraId="465FFFF6" w14:textId="77777777" w:rsidR="00C3683C" w:rsidRPr="003522A9" w:rsidRDefault="00C3683C" w:rsidP="001C4598">
      <w:pPr>
        <w:pStyle w:val="Akapitzlist"/>
        <w:numPr>
          <w:ilvl w:val="1"/>
          <w:numId w:val="143"/>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6BEB4E11" w14:textId="77777777" w:rsidR="00C3683C" w:rsidRPr="003522A9" w:rsidRDefault="00C3683C" w:rsidP="001C4598">
      <w:pPr>
        <w:pStyle w:val="Akapitzlist"/>
        <w:numPr>
          <w:ilvl w:val="1"/>
          <w:numId w:val="143"/>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3D1EC9E1" w14:textId="77777777" w:rsidR="00C3683C" w:rsidRPr="003522A9" w:rsidRDefault="00C3683C" w:rsidP="001C4598">
      <w:pPr>
        <w:pStyle w:val="Akapitzlist"/>
        <w:numPr>
          <w:ilvl w:val="0"/>
          <w:numId w:val="143"/>
        </w:numPr>
        <w:jc w:val="both"/>
        <w:rPr>
          <w:color w:val="000000"/>
        </w:rPr>
      </w:pPr>
      <w:r w:rsidRPr="003522A9">
        <w:rPr>
          <w:color w:val="000000"/>
        </w:rPr>
        <w:t>Użytkownicy, których potrzeby uwzględnia badanie:</w:t>
      </w:r>
    </w:p>
    <w:p w14:paraId="61337F33" w14:textId="77777777" w:rsidR="00C3683C" w:rsidRPr="003522A9" w:rsidRDefault="00C3683C" w:rsidP="001C4598">
      <w:pPr>
        <w:pStyle w:val="Akapitzlist"/>
        <w:numPr>
          <w:ilvl w:val="1"/>
          <w:numId w:val="143"/>
        </w:numPr>
        <w:jc w:val="both"/>
        <w:rPr>
          <w:color w:val="000000"/>
        </w:rPr>
      </w:pPr>
      <w:r w:rsidRPr="003522A9">
        <w:rPr>
          <w:color w:val="000000"/>
        </w:rPr>
        <w:t>NBP,</w:t>
      </w:r>
    </w:p>
    <w:p w14:paraId="0FA3A5CA" w14:textId="77777777" w:rsidR="00C3683C" w:rsidRPr="003522A9" w:rsidRDefault="00C3683C" w:rsidP="001C4598">
      <w:pPr>
        <w:pStyle w:val="Akapitzlist"/>
        <w:numPr>
          <w:ilvl w:val="1"/>
          <w:numId w:val="143"/>
        </w:numPr>
        <w:jc w:val="both"/>
        <w:rPr>
          <w:color w:val="000000"/>
        </w:rPr>
      </w:pPr>
      <w:r w:rsidRPr="003522A9">
        <w:rPr>
          <w:color w:val="000000"/>
        </w:rPr>
        <w:t>Sejm, Senat,</w:t>
      </w:r>
    </w:p>
    <w:p w14:paraId="141BFD31" w14:textId="77777777" w:rsidR="00C3683C" w:rsidRPr="003522A9" w:rsidRDefault="00C3683C" w:rsidP="001C4598">
      <w:pPr>
        <w:pStyle w:val="Akapitzlist"/>
        <w:numPr>
          <w:ilvl w:val="1"/>
          <w:numId w:val="143"/>
        </w:numPr>
        <w:jc w:val="both"/>
        <w:rPr>
          <w:color w:val="000000"/>
        </w:rPr>
      </w:pPr>
      <w:r w:rsidRPr="003522A9">
        <w:rPr>
          <w:color w:val="000000"/>
        </w:rPr>
        <w:t>administracja rządowa,</w:t>
      </w:r>
    </w:p>
    <w:p w14:paraId="10CD0D3B" w14:textId="77777777" w:rsidR="00C3683C" w:rsidRPr="003522A9" w:rsidRDefault="00C3683C" w:rsidP="001C4598">
      <w:pPr>
        <w:pStyle w:val="Akapitzlist"/>
        <w:numPr>
          <w:ilvl w:val="1"/>
          <w:numId w:val="143"/>
        </w:numPr>
        <w:jc w:val="both"/>
        <w:rPr>
          <w:color w:val="000000"/>
        </w:rPr>
      </w:pPr>
      <w:r w:rsidRPr="003522A9">
        <w:rPr>
          <w:color w:val="000000"/>
        </w:rPr>
        <w:t>media ogólnopolskie i terenowe,</w:t>
      </w:r>
    </w:p>
    <w:p w14:paraId="25814E67" w14:textId="77777777" w:rsidR="00C3683C" w:rsidRPr="003522A9" w:rsidRDefault="00C3683C" w:rsidP="001C4598">
      <w:pPr>
        <w:pStyle w:val="Akapitzlist"/>
        <w:numPr>
          <w:ilvl w:val="1"/>
          <w:numId w:val="143"/>
        </w:numPr>
        <w:jc w:val="both"/>
        <w:rPr>
          <w:color w:val="000000"/>
        </w:rPr>
      </w:pPr>
      <w:r w:rsidRPr="003522A9">
        <w:rPr>
          <w:color w:val="000000"/>
        </w:rPr>
        <w:t>administracja samorządowa – gmina, miasto,</w:t>
      </w:r>
    </w:p>
    <w:p w14:paraId="6CA98135" w14:textId="77777777" w:rsidR="00C3683C" w:rsidRPr="003522A9" w:rsidRDefault="00C3683C" w:rsidP="001C4598">
      <w:pPr>
        <w:pStyle w:val="Akapitzlist"/>
        <w:numPr>
          <w:ilvl w:val="1"/>
          <w:numId w:val="143"/>
        </w:numPr>
        <w:jc w:val="both"/>
        <w:rPr>
          <w:color w:val="000000"/>
        </w:rPr>
      </w:pPr>
      <w:r w:rsidRPr="003522A9">
        <w:rPr>
          <w:color w:val="000000"/>
        </w:rPr>
        <w:t>administracja samorządowa – powiat,</w:t>
      </w:r>
    </w:p>
    <w:p w14:paraId="3DCECC82" w14:textId="77777777" w:rsidR="00C3683C" w:rsidRPr="003522A9" w:rsidRDefault="00C3683C" w:rsidP="001C4598">
      <w:pPr>
        <w:pStyle w:val="Akapitzlist"/>
        <w:numPr>
          <w:ilvl w:val="1"/>
          <w:numId w:val="143"/>
        </w:numPr>
        <w:jc w:val="both"/>
        <w:rPr>
          <w:color w:val="000000"/>
        </w:rPr>
      </w:pPr>
      <w:r w:rsidRPr="003522A9">
        <w:rPr>
          <w:color w:val="000000"/>
        </w:rPr>
        <w:t>administracja samorządowa – województwo,</w:t>
      </w:r>
    </w:p>
    <w:p w14:paraId="4188739D" w14:textId="77777777" w:rsidR="00C3683C" w:rsidRPr="003522A9" w:rsidRDefault="00C3683C" w:rsidP="001C4598">
      <w:pPr>
        <w:pStyle w:val="Akapitzlist"/>
        <w:numPr>
          <w:ilvl w:val="1"/>
          <w:numId w:val="143"/>
        </w:numPr>
        <w:jc w:val="both"/>
        <w:rPr>
          <w:color w:val="000000"/>
        </w:rPr>
      </w:pPr>
      <w:r w:rsidRPr="003522A9">
        <w:rPr>
          <w:color w:val="000000"/>
        </w:rPr>
        <w:t>przedsiębiorstwa, samorząd gospodarczy,</w:t>
      </w:r>
    </w:p>
    <w:p w14:paraId="2AC82674" w14:textId="77777777" w:rsidR="00C3683C" w:rsidRPr="003522A9" w:rsidRDefault="00C3683C" w:rsidP="001C4598">
      <w:pPr>
        <w:pStyle w:val="Akapitzlist"/>
        <w:numPr>
          <w:ilvl w:val="1"/>
          <w:numId w:val="143"/>
        </w:numPr>
        <w:jc w:val="both"/>
        <w:rPr>
          <w:color w:val="000000"/>
        </w:rPr>
      </w:pPr>
      <w:r w:rsidRPr="003522A9">
        <w:rPr>
          <w:color w:val="000000"/>
        </w:rPr>
        <w:t>stowarzyszenia, organizacje, fundacje,</w:t>
      </w:r>
    </w:p>
    <w:p w14:paraId="5B77F081" w14:textId="77777777" w:rsidR="00C3683C" w:rsidRPr="003522A9" w:rsidRDefault="00C3683C" w:rsidP="001C4598">
      <w:pPr>
        <w:pStyle w:val="Akapitzlist"/>
        <w:numPr>
          <w:ilvl w:val="1"/>
          <w:numId w:val="143"/>
        </w:numPr>
        <w:jc w:val="both"/>
        <w:rPr>
          <w:color w:val="000000"/>
        </w:rPr>
      </w:pPr>
      <w:r w:rsidRPr="003522A9">
        <w:rPr>
          <w:color w:val="000000"/>
        </w:rPr>
        <w:t>organizacje międzynarodowe,</w:t>
      </w:r>
    </w:p>
    <w:p w14:paraId="23525FD4" w14:textId="77777777" w:rsidR="00C3683C" w:rsidRPr="003522A9" w:rsidRDefault="00C3683C" w:rsidP="001C4598">
      <w:pPr>
        <w:pStyle w:val="Akapitzlist"/>
        <w:numPr>
          <w:ilvl w:val="1"/>
          <w:numId w:val="143"/>
        </w:numPr>
        <w:jc w:val="both"/>
        <w:rPr>
          <w:color w:val="000000"/>
        </w:rPr>
      </w:pPr>
      <w:r w:rsidRPr="003522A9">
        <w:rPr>
          <w:color w:val="000000"/>
        </w:rPr>
        <w:t>Eurostat i inne zagraniczne instytucje statystyczne,</w:t>
      </w:r>
    </w:p>
    <w:p w14:paraId="2A330F20" w14:textId="77777777" w:rsidR="00C3683C" w:rsidRPr="003522A9" w:rsidRDefault="00C3683C" w:rsidP="001C4598">
      <w:pPr>
        <w:pStyle w:val="Akapitzlist"/>
        <w:numPr>
          <w:ilvl w:val="1"/>
          <w:numId w:val="143"/>
        </w:numPr>
        <w:jc w:val="both"/>
        <w:rPr>
          <w:color w:val="000000"/>
        </w:rPr>
      </w:pPr>
      <w:r w:rsidRPr="003522A9">
        <w:rPr>
          <w:color w:val="000000"/>
        </w:rPr>
        <w:t>banki, instytucje ubezpieczeniowe, instytucje finansowe,</w:t>
      </w:r>
    </w:p>
    <w:p w14:paraId="03D80091" w14:textId="77777777" w:rsidR="00C3683C" w:rsidRPr="003522A9" w:rsidRDefault="00C3683C" w:rsidP="001C4598">
      <w:pPr>
        <w:pStyle w:val="Akapitzlist"/>
        <w:numPr>
          <w:ilvl w:val="1"/>
          <w:numId w:val="143"/>
        </w:numPr>
        <w:jc w:val="both"/>
        <w:rPr>
          <w:color w:val="000000"/>
        </w:rPr>
      </w:pPr>
      <w:r w:rsidRPr="003522A9">
        <w:rPr>
          <w:color w:val="000000"/>
        </w:rPr>
        <w:t>inny użytkownik.</w:t>
      </w:r>
    </w:p>
    <w:p w14:paraId="109A6829" w14:textId="77777777" w:rsidR="00C3683C" w:rsidRDefault="00C3683C" w:rsidP="001C4598">
      <w:pPr>
        <w:spacing w:before="120" w:after="120"/>
        <w:jc w:val="both"/>
        <w:divId w:val="572011143"/>
        <w:rPr>
          <w:b/>
          <w:bCs/>
          <w:color w:val="000000"/>
        </w:rPr>
      </w:pPr>
      <w:r>
        <w:rPr>
          <w:b/>
          <w:bCs/>
          <w:color w:val="000000"/>
        </w:rPr>
        <w:t>6. Zakres podmiotowy:</w:t>
      </w:r>
    </w:p>
    <w:p w14:paraId="0E9AAA30" w14:textId="77777777" w:rsidR="00C3683C" w:rsidRDefault="00C3683C" w:rsidP="001C4598">
      <w:pPr>
        <w:jc w:val="both"/>
        <w:rPr>
          <w:color w:val="000000"/>
        </w:rPr>
      </w:pPr>
      <w:r>
        <w:rPr>
          <w:color w:val="000000"/>
        </w:rPr>
        <w:t>Podmioty gospodarki narodowej, dla których działalność przeważająca jest zaklasyfikowana według PKD do sekcji B, C, D, E.</w:t>
      </w:r>
    </w:p>
    <w:p w14:paraId="5E7FBD3E" w14:textId="77777777" w:rsidR="00C3683C" w:rsidRDefault="00C3683C" w:rsidP="001C4598">
      <w:pPr>
        <w:jc w:val="both"/>
        <w:rPr>
          <w:color w:val="000000"/>
        </w:rPr>
      </w:pPr>
      <w:r>
        <w:rPr>
          <w:color w:val="000000"/>
        </w:rPr>
        <w:t>Podmioty gospodarki narodowej, w których liczba pracujących wynosi 10 osób i więcej, prowadzące działalność gospodarczą zaklasyfikowaną według PKD do sekcji B, C, D, E.</w:t>
      </w:r>
    </w:p>
    <w:p w14:paraId="658BCA23" w14:textId="77777777" w:rsidR="00C3683C" w:rsidRDefault="00C3683C" w:rsidP="001C4598">
      <w:pPr>
        <w:spacing w:before="120" w:after="120"/>
        <w:jc w:val="both"/>
        <w:divId w:val="149488825"/>
        <w:rPr>
          <w:b/>
          <w:bCs/>
          <w:color w:val="000000"/>
        </w:rPr>
      </w:pPr>
      <w:r>
        <w:rPr>
          <w:b/>
          <w:bCs/>
          <w:color w:val="000000"/>
        </w:rPr>
        <w:t>7. Zakres przedmiotowy:</w:t>
      </w:r>
    </w:p>
    <w:p w14:paraId="3ED6A005" w14:textId="77777777" w:rsidR="00C3683C" w:rsidRDefault="00C3683C" w:rsidP="001C4598">
      <w:pPr>
        <w:jc w:val="both"/>
        <w:rPr>
          <w:color w:val="000000"/>
        </w:rPr>
      </w:pPr>
      <w:r>
        <w:rPr>
          <w:color w:val="000000"/>
        </w:rPr>
        <w:t>Rachunek zysków i strat (wersja porównawcza). Ceny producentów wyrobów. Przychody netto ze sprzedaży produktów (wyrobów i usług) oraz ze sprzedaży towarów i materiałów, wartość produktów wytworzonych niezaliczonych do sprzedaży, podatek akcyzowy od wyrobów własnej produkcji, podatek akcyzowy od towarów i materiałów, dotacje przedmiotowe. Przedsiębiorstwa o liczbie pracujących do 9 osób: pracujący, wynagrodzenia, przychody, koszty, środki trwałe brutto, nakłady na środki trwałe. Przedsiębiorstwa niefinansowe o liczbie pracujących 10 osób i więcej: pracujący, wynagrodzenia, wyniki bilansowe, rachunek zysków i strat, środki trwałe brutto, nakłady na środki trwałe. Produkcja sprzedana przemysłu, dynamika produkcji sprzedanej w cenach stałych, szacunkowy wskaźnik cen produkcji sprzedanej przemysłu.</w:t>
      </w:r>
    </w:p>
    <w:p w14:paraId="4AC5AA98" w14:textId="77777777" w:rsidR="00C3683C" w:rsidRDefault="00C3683C" w:rsidP="001C4598">
      <w:pPr>
        <w:spacing w:before="120" w:after="120"/>
        <w:jc w:val="both"/>
        <w:divId w:val="974412950"/>
        <w:rPr>
          <w:b/>
          <w:bCs/>
          <w:color w:val="000000"/>
        </w:rPr>
      </w:pPr>
      <w:r>
        <w:rPr>
          <w:b/>
          <w:bCs/>
          <w:color w:val="000000"/>
        </w:rPr>
        <w:t>8. Źródła danych:</w:t>
      </w:r>
    </w:p>
    <w:p w14:paraId="1C2E6DB3" w14:textId="6F0CC611" w:rsidR="00C3683C" w:rsidRDefault="00C3683C" w:rsidP="001C4598">
      <w:pPr>
        <w:pStyle w:val="Akapitzlist"/>
        <w:numPr>
          <w:ilvl w:val="0"/>
          <w:numId w:val="40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C3335C2" w14:textId="777FCE10" w:rsidR="00C3683C" w:rsidRDefault="00C3683C" w:rsidP="001C4598">
      <w:pPr>
        <w:pStyle w:val="Akapitzlist"/>
        <w:numPr>
          <w:ilvl w:val="1"/>
          <w:numId w:val="400"/>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13A22321" w14:textId="636EDB6B" w:rsidR="00C3683C" w:rsidRDefault="00C3683C" w:rsidP="001C4598">
      <w:pPr>
        <w:pStyle w:val="Akapitzlist"/>
        <w:numPr>
          <w:ilvl w:val="1"/>
          <w:numId w:val="400"/>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4E2A5FAF" w14:textId="60C5B634" w:rsidR="00C3683C" w:rsidRDefault="00C3683C" w:rsidP="001C4598">
      <w:pPr>
        <w:pStyle w:val="Akapitzlist"/>
        <w:numPr>
          <w:ilvl w:val="1"/>
          <w:numId w:val="400"/>
        </w:numPr>
        <w:jc w:val="both"/>
      </w:pPr>
      <w:r w:rsidRPr="003522A9">
        <w:rPr>
          <w:color w:val="000000"/>
        </w:rPr>
        <w:t>SP – roczna ankieta przedsiębiorstwa (</w:t>
      </w:r>
      <w:hyperlink w:anchor="lp.1.152">
        <w:r>
          <w:rPr>
            <w:rStyle w:val="Hipercze"/>
          </w:rPr>
          <w:t>lp. 1.152</w:t>
        </w:r>
      </w:hyperlink>
      <w:r w:rsidRPr="003522A9">
        <w:rPr>
          <w:color w:val="000000"/>
        </w:rPr>
        <w:t>),</w:t>
      </w:r>
    </w:p>
    <w:p w14:paraId="4AA5AD57" w14:textId="432064C3" w:rsidR="00C3683C" w:rsidRDefault="00C3683C" w:rsidP="001C4598">
      <w:pPr>
        <w:pStyle w:val="Akapitzlist"/>
        <w:numPr>
          <w:ilvl w:val="1"/>
          <w:numId w:val="400"/>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50F7CA9B" w14:textId="4CC6688D" w:rsidR="00C3683C" w:rsidRDefault="00C3683C" w:rsidP="001C4598">
      <w:pPr>
        <w:pStyle w:val="Akapitzlist"/>
        <w:numPr>
          <w:ilvl w:val="0"/>
          <w:numId w:val="400"/>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4D247AA5" w14:textId="72230237" w:rsidR="00C3683C" w:rsidRDefault="00C3683C" w:rsidP="001C4598">
      <w:pPr>
        <w:pStyle w:val="Akapitzlist"/>
        <w:numPr>
          <w:ilvl w:val="1"/>
          <w:numId w:val="400"/>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0B81D9B8" w14:textId="77777777" w:rsidR="00C3683C" w:rsidRDefault="00C3683C" w:rsidP="001C4598">
      <w:pPr>
        <w:pStyle w:val="Akapitzlist"/>
        <w:numPr>
          <w:ilvl w:val="0"/>
          <w:numId w:val="400"/>
        </w:numPr>
        <w:jc w:val="both"/>
      </w:pPr>
      <w:r w:rsidRPr="003522A9">
        <w:rPr>
          <w:color w:val="000000"/>
        </w:rPr>
        <w:t>Wyniki innych badań:</w:t>
      </w:r>
    </w:p>
    <w:p w14:paraId="0F8A3027" w14:textId="77777777" w:rsidR="00C3683C" w:rsidRDefault="00C3683C" w:rsidP="001C4598">
      <w:pPr>
        <w:pStyle w:val="Akapitzlist"/>
        <w:numPr>
          <w:ilvl w:val="1"/>
          <w:numId w:val="400"/>
        </w:numPr>
        <w:jc w:val="both"/>
      </w:pPr>
      <w:r w:rsidRPr="003522A9">
        <w:rPr>
          <w:color w:val="000000"/>
        </w:rPr>
        <w:t>1.61.01 Bieżące wyniki finansowe i nakłady na środki trwałe przedsiębiorstw oraz aktywa i pasywa finansowe,</w:t>
      </w:r>
    </w:p>
    <w:p w14:paraId="43660682" w14:textId="77777777" w:rsidR="00C3683C" w:rsidRDefault="00C3683C" w:rsidP="001C4598">
      <w:pPr>
        <w:pStyle w:val="Akapitzlist"/>
        <w:numPr>
          <w:ilvl w:val="1"/>
          <w:numId w:val="400"/>
        </w:numPr>
        <w:jc w:val="both"/>
      </w:pPr>
      <w:r w:rsidRPr="003522A9">
        <w:rPr>
          <w:color w:val="000000"/>
        </w:rPr>
        <w:t>1.61.04 Ocena bieżącej działalności gospodarczej przedsiębiorstw,</w:t>
      </w:r>
    </w:p>
    <w:p w14:paraId="3C1487DD" w14:textId="77777777" w:rsidR="00C3683C" w:rsidRDefault="00C3683C" w:rsidP="001C4598">
      <w:pPr>
        <w:pStyle w:val="Akapitzlist"/>
        <w:numPr>
          <w:ilvl w:val="1"/>
          <w:numId w:val="400"/>
        </w:numPr>
        <w:jc w:val="both"/>
      </w:pPr>
      <w:r w:rsidRPr="003522A9">
        <w:rPr>
          <w:color w:val="000000"/>
        </w:rPr>
        <w:t>1.61.05 Roczne badanie działalności gospodarczej przedsiębiorstw.</w:t>
      </w:r>
    </w:p>
    <w:p w14:paraId="7AACEC91" w14:textId="77777777" w:rsidR="00C3683C" w:rsidRDefault="00C3683C" w:rsidP="001C4598">
      <w:pPr>
        <w:spacing w:before="120" w:after="120"/>
        <w:jc w:val="both"/>
        <w:divId w:val="141197216"/>
        <w:rPr>
          <w:b/>
          <w:bCs/>
          <w:color w:val="000000"/>
        </w:rPr>
      </w:pPr>
      <w:r>
        <w:rPr>
          <w:b/>
          <w:bCs/>
          <w:color w:val="000000"/>
        </w:rPr>
        <w:t>9. Rodzaje wynikowych informacji statystycznych:</w:t>
      </w:r>
    </w:p>
    <w:p w14:paraId="56FC7B39" w14:textId="77777777" w:rsidR="00C3683C" w:rsidRDefault="00C3683C" w:rsidP="001C4598">
      <w:pPr>
        <w:pStyle w:val="Akapitzlist"/>
        <w:numPr>
          <w:ilvl w:val="0"/>
          <w:numId w:val="657"/>
        </w:numPr>
        <w:jc w:val="both"/>
      </w:pPr>
      <w:r w:rsidRPr="00A6609E">
        <w:rPr>
          <w:color w:val="000000"/>
        </w:rPr>
        <w:t>Produkcja sprzedana przemysłu w małych i średnich przedsiębiorstwach przemysłowych (dane roczne), w przekrojach: kraj, sekcje PKD i sektory własności, działy PKD.</w:t>
      </w:r>
    </w:p>
    <w:p w14:paraId="2F101FFC" w14:textId="77777777" w:rsidR="00C3683C" w:rsidRDefault="00C3683C" w:rsidP="001C4598">
      <w:pPr>
        <w:pStyle w:val="Akapitzlist"/>
        <w:numPr>
          <w:ilvl w:val="0"/>
          <w:numId w:val="657"/>
        </w:numPr>
        <w:jc w:val="both"/>
      </w:pPr>
      <w:r w:rsidRPr="00A6609E">
        <w:rPr>
          <w:color w:val="000000"/>
        </w:rPr>
        <w:t>Produkcja sprzedana przemysłu w cenach bieżących oraz wskaźniki dynamiki w cenach stałych: miesiące przy różnych podstawach (przy stałej podstawie, wyrównane sezonowo i wyrównane dniami roboczymi), okresy narastające – analogiczny okres poprzedniego roku = 100, w przekrojach: kraj, sekcje i działy PKD – miesięcznie dla przedsiębiorstw, w których liczba pracujących wynosi 10 osób i więcej.</w:t>
      </w:r>
    </w:p>
    <w:p w14:paraId="18A7DE11" w14:textId="77777777" w:rsidR="00C3683C" w:rsidRDefault="00C3683C" w:rsidP="001C4598">
      <w:pPr>
        <w:pStyle w:val="Akapitzlist"/>
        <w:numPr>
          <w:ilvl w:val="0"/>
          <w:numId w:val="657"/>
        </w:numPr>
        <w:jc w:val="both"/>
      </w:pPr>
      <w:r w:rsidRPr="00A6609E">
        <w:rPr>
          <w:color w:val="000000"/>
        </w:rPr>
        <w:t>Produkcja sprzedana przemysłu w cenach bieżących i wskaźniki dynamiki w cenach stałych dane narastające, w przekrojach: sekcje, działy, grupy PKD – kwartalnie dla przedsiębiorstw, w których liczba pracujących wynosi 50 osób i więcej.</w:t>
      </w:r>
    </w:p>
    <w:p w14:paraId="7AFEEBA4" w14:textId="77777777" w:rsidR="00C3683C" w:rsidRDefault="00C3683C" w:rsidP="001C4598">
      <w:pPr>
        <w:pStyle w:val="Akapitzlist"/>
        <w:numPr>
          <w:ilvl w:val="0"/>
          <w:numId w:val="657"/>
        </w:numPr>
        <w:jc w:val="both"/>
      </w:pPr>
      <w:r w:rsidRPr="00A6609E">
        <w:rPr>
          <w:color w:val="000000"/>
        </w:rPr>
        <w:t>Produkcja sprzedana metodą rodzaju działalności (dane roczne), w przekrojach: kraj, sekcje i działy PKD.</w:t>
      </w:r>
    </w:p>
    <w:p w14:paraId="20A2FEFF" w14:textId="77777777" w:rsidR="00C3683C" w:rsidRDefault="00C3683C" w:rsidP="001C4598">
      <w:pPr>
        <w:pStyle w:val="Akapitzlist"/>
        <w:numPr>
          <w:ilvl w:val="0"/>
          <w:numId w:val="657"/>
        </w:numPr>
        <w:jc w:val="both"/>
      </w:pPr>
      <w:r w:rsidRPr="00A6609E">
        <w:rPr>
          <w:color w:val="000000"/>
        </w:rPr>
        <w:t>Produkcja sprzedana przemysłu w cenach bieżących (dane roczne), w przekrojach: kraj, sektory, formy własności, sekcje i działy PKD, województwa – wszystkie przedsiębiorstwa przemysłowe bez względu na liczbę pracujących, kraj, województwa, klasy wielkości przedsiębiorstw, sekcje i działy PKD – dla przedsiębiorstw, w których liczba pracujących wynosi 10 osób i więcej, NUTS 1, NUTS 3 i powiaty – dla przedsiębiorstw, w których liczba pracujących wynosi 10 osób i więcej, kraj – sekcje, działy, grupy i wybrane klasy – dla przedsiębiorstw, w których liczba pracujących wynosi 50 osób i więcej.</w:t>
      </w:r>
    </w:p>
    <w:p w14:paraId="281D3F66" w14:textId="77777777" w:rsidR="00C3683C" w:rsidRDefault="00C3683C" w:rsidP="001C4598">
      <w:pPr>
        <w:pStyle w:val="Akapitzlist"/>
        <w:numPr>
          <w:ilvl w:val="0"/>
          <w:numId w:val="657"/>
        </w:numPr>
        <w:jc w:val="both"/>
      </w:pPr>
      <w:r w:rsidRPr="00A6609E">
        <w:rPr>
          <w:color w:val="000000"/>
        </w:rPr>
        <w:t>Wskaźniki dynamiki produkcji sprzedanej przemysłu w cenach stałych (dane roczne), w przekrojach: kraj, sekcje i działy PKD, województwa.</w:t>
      </w:r>
    </w:p>
    <w:p w14:paraId="0515FFD4" w14:textId="77777777" w:rsidR="00C3683C" w:rsidRDefault="00C3683C" w:rsidP="001C4598">
      <w:pPr>
        <w:pStyle w:val="Akapitzlist"/>
        <w:numPr>
          <w:ilvl w:val="0"/>
          <w:numId w:val="657"/>
        </w:numPr>
        <w:jc w:val="both"/>
      </w:pPr>
      <w:r w:rsidRPr="00A6609E">
        <w:rPr>
          <w:color w:val="000000"/>
        </w:rPr>
        <w:t>Produkcja sprzedana przemysłu w cenach bieżących i wskaźniki dynamiki w cenach stałych – okresy narastające, w przekrojach: NUTS 2 – miesięcznie dla przedsiębiorstw, w których liczba pracujących wynosi 10 osób i więcej.</w:t>
      </w:r>
    </w:p>
    <w:p w14:paraId="38041E57" w14:textId="77777777" w:rsidR="00C3683C" w:rsidRDefault="00C3683C" w:rsidP="001C4598">
      <w:pPr>
        <w:pStyle w:val="Akapitzlist"/>
        <w:numPr>
          <w:ilvl w:val="0"/>
          <w:numId w:val="657"/>
        </w:numPr>
        <w:jc w:val="both"/>
      </w:pPr>
      <w:r w:rsidRPr="00A6609E">
        <w:rPr>
          <w:color w:val="000000"/>
        </w:rPr>
        <w:t>Wskaźniki dynamiki produkcji sprzedanej w cenach stałych: miesiące przy różnych podstawach (niewyrównane i wyrównane sezonowo), okresy narastające – analogiczny okres poprzedniego roku = 100, w przekrojach: 5 głównych grupowań przemysłu (MIGs) – miesięcznie dla przedsiębiorstw, w których liczba pracujących wynosi 10 osób i więcej.</w:t>
      </w:r>
    </w:p>
    <w:p w14:paraId="110CBD89" w14:textId="77777777" w:rsidR="00C3683C" w:rsidRDefault="00C3683C" w:rsidP="001C4598">
      <w:pPr>
        <w:pStyle w:val="Akapitzlist"/>
        <w:numPr>
          <w:ilvl w:val="0"/>
          <w:numId w:val="657"/>
        </w:numPr>
        <w:jc w:val="both"/>
      </w:pPr>
      <w:r w:rsidRPr="00A6609E">
        <w:rPr>
          <w:color w:val="000000"/>
        </w:rPr>
        <w:t>Wskaźniki dynamiki produkcji sprzedanej w cenach stałych według jednostki rodzaju działalności (JRD): miesiące (przy stałej podstawie, dane rzeczywiste, wyrównane sezonowo i wyrównane dniami roboczymi), w przekrojach: kraj, sekcje i działy PKD, 5 głównych grupowań przemysłu (MIGs).</w:t>
      </w:r>
    </w:p>
    <w:p w14:paraId="30CFE0A6" w14:textId="77777777" w:rsidR="00C3683C" w:rsidRDefault="00C3683C" w:rsidP="001C4598">
      <w:pPr>
        <w:spacing w:before="120" w:after="120"/>
        <w:jc w:val="both"/>
        <w:divId w:val="1289511770"/>
        <w:rPr>
          <w:b/>
          <w:bCs/>
          <w:color w:val="000000"/>
        </w:rPr>
      </w:pPr>
      <w:r>
        <w:rPr>
          <w:b/>
          <w:bCs/>
          <w:color w:val="000000"/>
        </w:rPr>
        <w:t>10. Formy i terminy udostępnienia wynikowych informacji statystycznych:</w:t>
      </w:r>
    </w:p>
    <w:p w14:paraId="31EA1CC4" w14:textId="77777777" w:rsidR="00C3683C" w:rsidRPr="00274CDA" w:rsidRDefault="00C3683C" w:rsidP="001C4598">
      <w:pPr>
        <w:pStyle w:val="Akapitzlist"/>
        <w:numPr>
          <w:ilvl w:val="0"/>
          <w:numId w:val="914"/>
        </w:numPr>
        <w:jc w:val="both"/>
        <w:rPr>
          <w:color w:val="000000"/>
        </w:rPr>
      </w:pPr>
      <w:r w:rsidRPr="00274CDA">
        <w:rPr>
          <w:color w:val="000000"/>
        </w:rPr>
        <w:t>Publikacje GUS:</w:t>
      </w:r>
    </w:p>
    <w:p w14:paraId="7D5E6A95" w14:textId="77777777" w:rsidR="00C3683C" w:rsidRPr="00274CDA" w:rsidRDefault="00C3683C" w:rsidP="001C4598">
      <w:pPr>
        <w:pStyle w:val="Akapitzlist"/>
        <w:numPr>
          <w:ilvl w:val="1"/>
          <w:numId w:val="914"/>
        </w:numPr>
        <w:jc w:val="both"/>
        <w:rPr>
          <w:color w:val="000000"/>
        </w:rPr>
      </w:pPr>
      <w:r w:rsidRPr="00274CDA">
        <w:rPr>
          <w:color w:val="000000"/>
        </w:rPr>
        <w:t>„Rocznik Statystyczny Przemysłu 2026” (grudzień 2026),</w:t>
      </w:r>
    </w:p>
    <w:p w14:paraId="2A2BDF19" w14:textId="77777777" w:rsidR="00C3683C" w:rsidRPr="00274CDA" w:rsidRDefault="00C3683C" w:rsidP="001C4598">
      <w:pPr>
        <w:pStyle w:val="Akapitzlist"/>
        <w:numPr>
          <w:ilvl w:val="1"/>
          <w:numId w:val="914"/>
        </w:numPr>
        <w:jc w:val="both"/>
        <w:rPr>
          <w:color w:val="000000"/>
        </w:rPr>
      </w:pPr>
      <w:r w:rsidRPr="00274CDA">
        <w:rPr>
          <w:color w:val="000000"/>
        </w:rPr>
        <w:t>„Nakłady i wyniki przemysłu 2025” (czerwiec 2025, wrzesień 2025, grudzień 2025, kwiecień 2026),</w:t>
      </w:r>
    </w:p>
    <w:p w14:paraId="701A9D6B" w14:textId="77777777" w:rsidR="00C3683C" w:rsidRPr="00274CDA" w:rsidRDefault="00C3683C" w:rsidP="001C4598">
      <w:pPr>
        <w:pStyle w:val="Akapitzlist"/>
        <w:numPr>
          <w:ilvl w:val="1"/>
          <w:numId w:val="914"/>
        </w:numPr>
        <w:jc w:val="both"/>
        <w:rPr>
          <w:color w:val="000000"/>
        </w:rPr>
      </w:pPr>
      <w:r w:rsidRPr="00274CDA">
        <w:rPr>
          <w:color w:val="000000"/>
        </w:rPr>
        <w:t>„Przemysł – wyniki działalności w 2025 r.” (czerwiec 2026),</w:t>
      </w:r>
    </w:p>
    <w:p w14:paraId="4815FBD2" w14:textId="77777777" w:rsidR="00C3683C" w:rsidRPr="00274CDA" w:rsidRDefault="00C3683C" w:rsidP="001C4598">
      <w:pPr>
        <w:pStyle w:val="Akapitzlist"/>
        <w:numPr>
          <w:ilvl w:val="1"/>
          <w:numId w:val="914"/>
        </w:numPr>
        <w:jc w:val="both"/>
        <w:rPr>
          <w:color w:val="000000"/>
        </w:rPr>
      </w:pPr>
      <w:r w:rsidRPr="00274CDA">
        <w:rPr>
          <w:color w:val="000000"/>
        </w:rPr>
        <w:t>„Rocznik Statystyczny Rzeczypospolitej Polskiej 2026” (grudzień 2026),</w:t>
      </w:r>
    </w:p>
    <w:p w14:paraId="0E6A7B23" w14:textId="77777777" w:rsidR="00C3683C" w:rsidRPr="00274CDA" w:rsidRDefault="00C3683C" w:rsidP="001C4598">
      <w:pPr>
        <w:pStyle w:val="Akapitzlist"/>
        <w:numPr>
          <w:ilvl w:val="1"/>
          <w:numId w:val="914"/>
        </w:numPr>
        <w:jc w:val="both"/>
        <w:rPr>
          <w:color w:val="000000"/>
        </w:rPr>
      </w:pPr>
      <w:r w:rsidRPr="00274CDA">
        <w:rPr>
          <w:color w:val="000000"/>
        </w:rPr>
        <w:t>„Mały Rocznik Statystyczny Polski 2026” (lipiec 2026),</w:t>
      </w:r>
    </w:p>
    <w:p w14:paraId="2602AB02" w14:textId="77777777" w:rsidR="00C3683C" w:rsidRPr="00274CDA" w:rsidRDefault="00C3683C" w:rsidP="001C4598">
      <w:pPr>
        <w:pStyle w:val="Akapitzlist"/>
        <w:numPr>
          <w:ilvl w:val="1"/>
          <w:numId w:val="914"/>
        </w:numPr>
        <w:jc w:val="both"/>
        <w:rPr>
          <w:color w:val="000000"/>
        </w:rPr>
      </w:pPr>
      <w:r w:rsidRPr="00274CDA">
        <w:rPr>
          <w:color w:val="000000"/>
        </w:rPr>
        <w:t>„Rocznik Statystyczny Województw 2026” (grudzień 2026),</w:t>
      </w:r>
    </w:p>
    <w:p w14:paraId="4F673588" w14:textId="77777777" w:rsidR="00C3683C" w:rsidRPr="00274CDA" w:rsidRDefault="00C3683C" w:rsidP="001C4598">
      <w:pPr>
        <w:pStyle w:val="Akapitzlist"/>
        <w:numPr>
          <w:ilvl w:val="1"/>
          <w:numId w:val="914"/>
        </w:numPr>
        <w:jc w:val="both"/>
        <w:rPr>
          <w:color w:val="000000"/>
        </w:rPr>
      </w:pPr>
      <w:r w:rsidRPr="00274CDA">
        <w:rPr>
          <w:color w:val="000000"/>
        </w:rPr>
        <w:t>„Sytuacja społeczno-gospodarcza województw 2025” (czerwiec 2025, wrzesień 2025, grudzień 2025, kwiecień 2026),</w:t>
      </w:r>
    </w:p>
    <w:p w14:paraId="457D7906" w14:textId="77777777" w:rsidR="00C3683C" w:rsidRPr="00274CDA" w:rsidRDefault="00C3683C" w:rsidP="001C4598">
      <w:pPr>
        <w:pStyle w:val="Akapitzlist"/>
        <w:numPr>
          <w:ilvl w:val="1"/>
          <w:numId w:val="914"/>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7998B41E" w14:textId="77777777" w:rsidR="00C3683C" w:rsidRPr="00274CDA" w:rsidRDefault="00C3683C" w:rsidP="001C4598">
      <w:pPr>
        <w:pStyle w:val="Akapitzlist"/>
        <w:numPr>
          <w:ilvl w:val="1"/>
          <w:numId w:val="914"/>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7242D40A" w14:textId="77777777" w:rsidR="00C3683C" w:rsidRPr="00274CDA" w:rsidRDefault="00C3683C" w:rsidP="001C4598">
      <w:pPr>
        <w:pStyle w:val="Akapitzlist"/>
        <w:numPr>
          <w:ilvl w:val="0"/>
          <w:numId w:val="914"/>
        </w:numPr>
        <w:jc w:val="both"/>
        <w:rPr>
          <w:color w:val="000000"/>
        </w:rPr>
      </w:pPr>
      <w:r w:rsidRPr="00274CDA">
        <w:rPr>
          <w:color w:val="000000"/>
        </w:rPr>
        <w:t>Informacje sygnalne:</w:t>
      </w:r>
    </w:p>
    <w:p w14:paraId="08CD6844" w14:textId="77777777" w:rsidR="00C3683C" w:rsidRPr="00274CDA" w:rsidRDefault="00C3683C" w:rsidP="001C4598">
      <w:pPr>
        <w:pStyle w:val="Akapitzlist"/>
        <w:numPr>
          <w:ilvl w:val="1"/>
          <w:numId w:val="914"/>
        </w:numPr>
        <w:jc w:val="both"/>
        <w:rPr>
          <w:color w:val="000000"/>
        </w:rPr>
      </w:pPr>
      <w:r w:rsidRPr="00274CDA">
        <w:rPr>
          <w:color w:val="000000"/>
        </w:rPr>
        <w:t>„Dynamika produkcji sprzedanej przemysłu w 2025 r.” (luty 2025, marzec 2025, kwiecień 2025, maj 2025, czerwiec 2025, lipiec 2025, sierpień 2025, wrzesień 2025, październik 2025, listopad 2025, grudzień 2025, styczeń 2026).</w:t>
      </w:r>
    </w:p>
    <w:p w14:paraId="4B25AA15" w14:textId="77777777" w:rsidR="00C3683C" w:rsidRPr="00274CDA" w:rsidRDefault="00C3683C" w:rsidP="001C4598">
      <w:pPr>
        <w:pStyle w:val="Akapitzlist"/>
        <w:numPr>
          <w:ilvl w:val="0"/>
          <w:numId w:val="914"/>
        </w:numPr>
        <w:jc w:val="both"/>
        <w:rPr>
          <w:color w:val="000000"/>
        </w:rPr>
      </w:pPr>
      <w:r w:rsidRPr="00274CDA">
        <w:rPr>
          <w:color w:val="000000"/>
        </w:rPr>
        <w:t>Internetowe bazy danych:</w:t>
      </w:r>
    </w:p>
    <w:p w14:paraId="7EFAB600" w14:textId="77777777" w:rsidR="00C3683C" w:rsidRPr="00274CDA" w:rsidRDefault="00C3683C" w:rsidP="001C4598">
      <w:pPr>
        <w:pStyle w:val="Akapitzlist"/>
        <w:numPr>
          <w:ilvl w:val="1"/>
          <w:numId w:val="914"/>
        </w:numPr>
        <w:jc w:val="both"/>
        <w:rPr>
          <w:color w:val="000000"/>
        </w:rPr>
      </w:pPr>
      <w:r w:rsidRPr="00274CDA">
        <w:rPr>
          <w:color w:val="000000"/>
        </w:rPr>
        <w:t>Dziedzinowa Baza Wiedzy – Gospodarka – Przemysł (luty 2025, marzec 2025, kwiecień 2025, maj 2025, czerwiec 2025, lipiec 2025, sierpień 2025, wrzesień 2025, październik 2025, listopad 2025, grudzień 2025, styczeń 2026),</w:t>
      </w:r>
    </w:p>
    <w:p w14:paraId="73251E0D" w14:textId="77777777" w:rsidR="00C3683C" w:rsidRPr="00274CDA" w:rsidRDefault="00C3683C" w:rsidP="001C4598">
      <w:pPr>
        <w:pStyle w:val="Akapitzlist"/>
        <w:numPr>
          <w:ilvl w:val="1"/>
          <w:numId w:val="914"/>
        </w:numPr>
        <w:jc w:val="both"/>
        <w:rPr>
          <w:color w:val="000000"/>
        </w:rPr>
      </w:pPr>
      <w:r w:rsidRPr="00274CDA">
        <w:rPr>
          <w:color w:val="000000"/>
        </w:rPr>
        <w:t>Dziedzinowa Baza Wiedzy – Gospodarka – Przemysł (lipiec 2026, styczeń 2027),</w:t>
      </w:r>
    </w:p>
    <w:p w14:paraId="71FEC2E5" w14:textId="77777777" w:rsidR="00C3683C" w:rsidRPr="00274CDA" w:rsidRDefault="00C3683C" w:rsidP="001C4598">
      <w:pPr>
        <w:pStyle w:val="Akapitzlist"/>
        <w:numPr>
          <w:ilvl w:val="1"/>
          <w:numId w:val="914"/>
        </w:numPr>
        <w:jc w:val="both"/>
        <w:rPr>
          <w:color w:val="000000"/>
        </w:rPr>
      </w:pPr>
      <w:r w:rsidRPr="00274CDA">
        <w:rPr>
          <w:color w:val="000000"/>
        </w:rPr>
        <w:t>Dziedzinowa Baza Wiedzy – Gospodarka – Zestaw europejskich wskaźników krótkookresowych według JRD (luty 2025, marzec 2025, kwiecień 2025, maj 2025, czerwiec 2025, lipiec 2025, sierpień 2025, wrzesień 2025, październik 2025, listopad 2025, grudzień 2025, styczeń 2026),</w:t>
      </w:r>
    </w:p>
    <w:p w14:paraId="5587B3DE" w14:textId="77777777" w:rsidR="00C3683C" w:rsidRPr="00274CDA" w:rsidRDefault="00C3683C" w:rsidP="001C4598">
      <w:pPr>
        <w:pStyle w:val="Akapitzlist"/>
        <w:numPr>
          <w:ilvl w:val="1"/>
          <w:numId w:val="914"/>
        </w:numPr>
        <w:jc w:val="both"/>
        <w:rPr>
          <w:color w:val="000000"/>
        </w:rPr>
      </w:pPr>
      <w:r w:rsidRPr="00274CDA">
        <w:rPr>
          <w:color w:val="000000"/>
        </w:rPr>
        <w:t>Bank Danych Lokalnych – Przemysł i budownictwo – Produkcja sprzedana przemysłu i budownictwa (czerwiec 2025, wrzesień 2025, grudzień 2025, marzec 2026),</w:t>
      </w:r>
    </w:p>
    <w:p w14:paraId="520C1C0C" w14:textId="77777777" w:rsidR="00C3683C" w:rsidRPr="00274CDA" w:rsidRDefault="00C3683C" w:rsidP="001C4598">
      <w:pPr>
        <w:pStyle w:val="Akapitzlist"/>
        <w:numPr>
          <w:ilvl w:val="1"/>
          <w:numId w:val="914"/>
        </w:numPr>
        <w:jc w:val="both"/>
        <w:rPr>
          <w:color w:val="000000"/>
        </w:rPr>
      </w:pPr>
      <w:r w:rsidRPr="00274CDA">
        <w:rPr>
          <w:color w:val="000000"/>
        </w:rPr>
        <w:t>Bank Danych Lokalnych – Przemysł i budownictwo – Produkcja sprzedana przemysłu i budownictwa (styczeń 2027),</w:t>
      </w:r>
    </w:p>
    <w:p w14:paraId="359CCE61" w14:textId="77777777" w:rsidR="00C3683C" w:rsidRPr="00274CDA" w:rsidRDefault="00C3683C" w:rsidP="001C4598">
      <w:pPr>
        <w:pStyle w:val="Akapitzlist"/>
        <w:numPr>
          <w:ilvl w:val="1"/>
          <w:numId w:val="914"/>
        </w:numPr>
        <w:jc w:val="both"/>
        <w:rPr>
          <w:color w:val="000000"/>
        </w:rPr>
      </w:pPr>
      <w:r w:rsidRPr="00274CDA">
        <w:rPr>
          <w:color w:val="000000"/>
        </w:rPr>
        <w:t>Bazy Eurostatu i innych organizacji międzynarodowych – Baza Eurostatu – Wskaźniki krótkookresowe – Przemysł – Produkcja przemysłowa (luty 2025, marzec 2025, kwiecień 2025, maj 2025, czerwiec 2025, lipiec 2025, sierpień 2025, wrzesień 2025, październik 2025, listopad 2025, grudzień 2025, styczeń 2026),</w:t>
      </w:r>
    </w:p>
    <w:p w14:paraId="5BA626CB" w14:textId="77777777" w:rsidR="00C3683C" w:rsidRPr="00274CDA" w:rsidRDefault="00C3683C" w:rsidP="001C4598">
      <w:pPr>
        <w:pStyle w:val="Akapitzlist"/>
        <w:numPr>
          <w:ilvl w:val="1"/>
          <w:numId w:val="914"/>
        </w:numPr>
        <w:jc w:val="both"/>
        <w:rPr>
          <w:color w:val="000000"/>
        </w:rPr>
      </w:pPr>
      <w:r w:rsidRPr="00274CDA">
        <w:rPr>
          <w:color w:val="000000"/>
        </w:rPr>
        <w:t>Bazy SDDS – Dane gospodarcze i finansowe dla Polski – sektor podstawowy – Indeks produkcji (luty 2025, marzec 2025, kwiecień 2025, maj 2025, czerwiec 2025, lipiec 2025, sierpień 2025, wrzesień 2025, październik 2025, listopad 2025, grudzień 2025, styczeń 2026),</w:t>
      </w:r>
    </w:p>
    <w:p w14:paraId="102B257F" w14:textId="77777777" w:rsidR="00C3683C" w:rsidRPr="00274CDA" w:rsidRDefault="00C3683C" w:rsidP="001C4598">
      <w:pPr>
        <w:pStyle w:val="Akapitzlist"/>
        <w:numPr>
          <w:ilvl w:val="1"/>
          <w:numId w:val="914"/>
        </w:numPr>
        <w:jc w:val="both"/>
        <w:rPr>
          <w:color w:val="000000"/>
        </w:rPr>
      </w:pPr>
      <w:r w:rsidRPr="00274CDA">
        <w:rPr>
          <w:color w:val="000000"/>
        </w:rPr>
        <w:t>Bank Danych Makroekonomicznych – Przemysł (luty 2025, marzec 2025, kwiecień 2025, maj 2025, czerwiec 2025, lipiec 2025, sierpień 2025, wrzesień 2025, październik 2025, listopad 2025, grudzień 2025, styczeń 2026),</w:t>
      </w:r>
    </w:p>
    <w:p w14:paraId="624A3441" w14:textId="77777777" w:rsidR="00C3683C" w:rsidRPr="00274CDA" w:rsidRDefault="00C3683C" w:rsidP="001C4598">
      <w:pPr>
        <w:pStyle w:val="Akapitzlist"/>
        <w:numPr>
          <w:ilvl w:val="1"/>
          <w:numId w:val="914"/>
        </w:numPr>
        <w:jc w:val="both"/>
        <w:rPr>
          <w:color w:val="000000"/>
        </w:rPr>
      </w:pPr>
      <w:r w:rsidRPr="00274CDA">
        <w:rPr>
          <w:color w:val="000000"/>
        </w:rPr>
        <w:t>Bank Danych Makroekonomicznych – Przemysł (lipiec 2026, grudzień 2026).</w:t>
      </w:r>
    </w:p>
    <w:p w14:paraId="53C38784" w14:textId="77777777" w:rsidR="006B1864" w:rsidRDefault="00C3683C" w:rsidP="001C4598">
      <w:pPr>
        <w:jc w:val="both"/>
        <w:rPr>
          <w:vanish/>
        </w:rPr>
      </w:pPr>
      <w:r>
        <w:br w:type="page"/>
      </w:r>
    </w:p>
    <w:p w14:paraId="0F32ADFF" w14:textId="77777777" w:rsidR="00C3683C" w:rsidRPr="00C3683C" w:rsidRDefault="00C3683C" w:rsidP="001C4598">
      <w:pPr>
        <w:spacing w:after="120"/>
        <w:jc w:val="both"/>
        <w:rPr>
          <w:b/>
          <w:bCs/>
          <w:color w:val="000000"/>
          <w:sz w:val="24"/>
          <w:szCs w:val="24"/>
        </w:rPr>
      </w:pPr>
      <w:r w:rsidRPr="00C3683C">
        <w:rPr>
          <w:b/>
          <w:bCs/>
          <w:color w:val="000000"/>
          <w:sz w:val="24"/>
          <w:szCs w:val="24"/>
        </w:rPr>
        <w:t>1.46 DZIAŁALNOŚĆ PRZEMYSŁOWA</w:t>
      </w:r>
    </w:p>
    <w:p w14:paraId="2649B75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77" w:name="_Toc176176741"/>
      <w:bookmarkStart w:id="478" w:name="_Toc17618302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79" w:name="badanie.1.46.04"/>
      <w:bookmarkEnd w:id="479"/>
      <w:r w:rsidRPr="00C3683C">
        <w:rPr>
          <w:rFonts w:ascii="Times New Roman" w:hAnsi="Times New Roman" w:cs="Times New Roman"/>
          <w:b/>
          <w:color w:val="000000"/>
          <w:sz w:val="20"/>
        </w:rPr>
        <w:t>1.46.04 (144)</w:t>
      </w:r>
      <w:bookmarkEnd w:id="477"/>
      <w:bookmarkEnd w:id="478"/>
    </w:p>
    <w:p w14:paraId="750BB58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Produkcja wyrobów przemysłowych</w:t>
      </w:r>
    </w:p>
    <w:p w14:paraId="5D3F36CF"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D268355"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9892F71" w14:textId="77777777" w:rsidR="00C3683C" w:rsidRDefault="00C3683C" w:rsidP="001C4598">
      <w:pPr>
        <w:spacing w:before="120" w:after="120"/>
        <w:jc w:val="both"/>
        <w:divId w:val="238446090"/>
        <w:rPr>
          <w:b/>
          <w:bCs/>
          <w:color w:val="000000"/>
        </w:rPr>
      </w:pPr>
      <w:r>
        <w:rPr>
          <w:b/>
          <w:bCs/>
          <w:color w:val="000000"/>
        </w:rPr>
        <w:t>5. Cel badania:</w:t>
      </w:r>
    </w:p>
    <w:p w14:paraId="0EEDDA8B" w14:textId="77777777" w:rsidR="00C3683C" w:rsidRPr="003522A9" w:rsidRDefault="00C3683C" w:rsidP="001C4598">
      <w:pPr>
        <w:pStyle w:val="Akapitzlist"/>
        <w:numPr>
          <w:ilvl w:val="0"/>
          <w:numId w:val="144"/>
        </w:numPr>
        <w:jc w:val="both"/>
        <w:rPr>
          <w:color w:val="000000"/>
        </w:rPr>
      </w:pPr>
      <w:r w:rsidRPr="003522A9">
        <w:rPr>
          <w:color w:val="000000"/>
        </w:rPr>
        <w:t>Celem badania jest dostarczenie informacji na temat produkcji wyrobów przemysłowych w fizycznych jednostkach miary, świadczonych usług produkcyjnych oraz zapasów wybranych wyrobów gotowych, surowców i towarów.</w:t>
      </w:r>
    </w:p>
    <w:p w14:paraId="55E5CDD4" w14:textId="77777777" w:rsidR="00C3683C" w:rsidRPr="003522A9" w:rsidRDefault="00C3683C" w:rsidP="001C4598">
      <w:pPr>
        <w:pStyle w:val="Akapitzlist"/>
        <w:numPr>
          <w:ilvl w:val="0"/>
          <w:numId w:val="144"/>
        </w:numPr>
        <w:jc w:val="both"/>
        <w:rPr>
          <w:color w:val="000000"/>
        </w:rPr>
      </w:pPr>
      <w:r w:rsidRPr="003522A9">
        <w:rPr>
          <w:color w:val="000000"/>
        </w:rPr>
        <w:t>Akty prawa międzynarodowego, z których wynika obowiązek realizacji badania:</w:t>
      </w:r>
    </w:p>
    <w:p w14:paraId="6C1614DB" w14:textId="77777777" w:rsidR="00C3683C" w:rsidRPr="003522A9" w:rsidRDefault="00C3683C" w:rsidP="001C4598">
      <w:pPr>
        <w:pStyle w:val="Akapitzlist"/>
        <w:numPr>
          <w:ilvl w:val="1"/>
          <w:numId w:val="144"/>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262B0368" w14:textId="77777777" w:rsidR="00C3683C" w:rsidRPr="003522A9" w:rsidRDefault="00C3683C" w:rsidP="001C4598">
      <w:pPr>
        <w:pStyle w:val="Akapitzlist"/>
        <w:numPr>
          <w:ilvl w:val="1"/>
          <w:numId w:val="144"/>
        </w:numPr>
        <w:jc w:val="both"/>
        <w:rPr>
          <w:color w:val="000000"/>
        </w:rPr>
      </w:pPr>
      <w:r w:rsidRPr="003522A9">
        <w:rPr>
          <w:color w:val="000000"/>
        </w:rPr>
        <w:t>rozporządzenie wykonawcze Komisji (UE) 2022/791 z dnia 19 maja 2022 r. zmieniające rozporządzenie wykonawcze (UE) 2017/1185 w odniesieniu do powiadomień dotyczących poziomów zapasów zbóż, nasion oleistych i ryżu (Dz. Urz. UE L 141 z 20.05.2022, str. 15),</w:t>
      </w:r>
    </w:p>
    <w:p w14:paraId="5B2E6B58" w14:textId="77777777" w:rsidR="00C3683C" w:rsidRPr="003522A9" w:rsidRDefault="00C3683C" w:rsidP="001C4598">
      <w:pPr>
        <w:pStyle w:val="Akapitzlist"/>
        <w:numPr>
          <w:ilvl w:val="1"/>
          <w:numId w:val="144"/>
        </w:numPr>
        <w:jc w:val="both"/>
        <w:rPr>
          <w:color w:val="000000"/>
        </w:rPr>
      </w:pPr>
      <w:r w:rsidRPr="003522A9">
        <w:rPr>
          <w:color w:val="000000"/>
        </w:rPr>
        <w:t>rozporządzenie wykonawcze Komisji (UE) 2019/1746 z dnia 1 października 2019 r. zmieniające rozporządzenie wykonawcze (UE) 2017/1185 ustanawiające zasady stosowania rozporządzeń Parlamentu Europejskiego i Rady (UE) nr 1307/2013 i (UE) nr 1308/2013 w odniesieniu do przekazywanych Komisji powiadomień o informacjach i dokumentach (Dz. Urz. UE L 268 z 22.10.2019, str. 6),</w:t>
      </w:r>
    </w:p>
    <w:p w14:paraId="1ED90283" w14:textId="77777777" w:rsidR="00C3683C" w:rsidRPr="003522A9" w:rsidRDefault="00C3683C" w:rsidP="001C4598">
      <w:pPr>
        <w:pStyle w:val="Akapitzlist"/>
        <w:numPr>
          <w:ilvl w:val="1"/>
          <w:numId w:val="144"/>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06421284" w14:textId="77777777" w:rsidR="00C3683C" w:rsidRPr="003522A9" w:rsidRDefault="00C3683C" w:rsidP="001C4598">
      <w:pPr>
        <w:pStyle w:val="Akapitzlist"/>
        <w:numPr>
          <w:ilvl w:val="0"/>
          <w:numId w:val="144"/>
        </w:numPr>
        <w:jc w:val="both"/>
        <w:rPr>
          <w:color w:val="000000"/>
        </w:rPr>
      </w:pPr>
      <w:r w:rsidRPr="003522A9">
        <w:rPr>
          <w:color w:val="000000"/>
        </w:rPr>
        <w:t>Użytkownicy, których potrzeby uwzględnia badanie:</w:t>
      </w:r>
    </w:p>
    <w:p w14:paraId="2FCD0AE6" w14:textId="77777777" w:rsidR="00C3683C" w:rsidRPr="003522A9" w:rsidRDefault="00C3683C" w:rsidP="001C4598">
      <w:pPr>
        <w:pStyle w:val="Akapitzlist"/>
        <w:numPr>
          <w:ilvl w:val="1"/>
          <w:numId w:val="144"/>
        </w:numPr>
        <w:jc w:val="both"/>
        <w:rPr>
          <w:color w:val="000000"/>
        </w:rPr>
      </w:pPr>
      <w:r w:rsidRPr="003522A9">
        <w:rPr>
          <w:color w:val="000000"/>
        </w:rPr>
        <w:t>administracja rządowa,</w:t>
      </w:r>
    </w:p>
    <w:p w14:paraId="6827F531" w14:textId="77777777" w:rsidR="00C3683C" w:rsidRPr="003522A9" w:rsidRDefault="00C3683C" w:rsidP="001C4598">
      <w:pPr>
        <w:pStyle w:val="Akapitzlist"/>
        <w:numPr>
          <w:ilvl w:val="1"/>
          <w:numId w:val="144"/>
        </w:numPr>
        <w:jc w:val="both"/>
        <w:rPr>
          <w:color w:val="000000"/>
        </w:rPr>
      </w:pPr>
      <w:r w:rsidRPr="003522A9">
        <w:rPr>
          <w:color w:val="000000"/>
        </w:rPr>
        <w:t>Eurostat i inne zagraniczne instytucje statystyczne,</w:t>
      </w:r>
    </w:p>
    <w:p w14:paraId="5FF63842" w14:textId="77777777" w:rsidR="00C3683C" w:rsidRPr="003522A9" w:rsidRDefault="00C3683C" w:rsidP="001C4598">
      <w:pPr>
        <w:pStyle w:val="Akapitzlist"/>
        <w:numPr>
          <w:ilvl w:val="1"/>
          <w:numId w:val="144"/>
        </w:numPr>
        <w:jc w:val="both"/>
        <w:rPr>
          <w:color w:val="000000"/>
        </w:rPr>
      </w:pPr>
      <w:r w:rsidRPr="003522A9">
        <w:rPr>
          <w:color w:val="000000"/>
        </w:rPr>
        <w:t>stowarzyszenia, organizacje, fundacje,</w:t>
      </w:r>
    </w:p>
    <w:p w14:paraId="03D9258E" w14:textId="77777777" w:rsidR="00C3683C" w:rsidRPr="003522A9" w:rsidRDefault="00C3683C" w:rsidP="001C4598">
      <w:pPr>
        <w:pStyle w:val="Akapitzlist"/>
        <w:numPr>
          <w:ilvl w:val="1"/>
          <w:numId w:val="144"/>
        </w:numPr>
        <w:jc w:val="both"/>
        <w:rPr>
          <w:color w:val="000000"/>
        </w:rPr>
      </w:pPr>
      <w:r w:rsidRPr="003522A9">
        <w:rPr>
          <w:color w:val="000000"/>
        </w:rPr>
        <w:t>przedsiębiorstwa, samorząd gospodarczy,</w:t>
      </w:r>
    </w:p>
    <w:p w14:paraId="3C826971" w14:textId="77777777" w:rsidR="00C3683C" w:rsidRPr="003522A9" w:rsidRDefault="00C3683C" w:rsidP="001C4598">
      <w:pPr>
        <w:pStyle w:val="Akapitzlist"/>
        <w:numPr>
          <w:ilvl w:val="1"/>
          <w:numId w:val="144"/>
        </w:numPr>
        <w:jc w:val="both"/>
        <w:rPr>
          <w:color w:val="000000"/>
        </w:rPr>
      </w:pPr>
      <w:r w:rsidRPr="003522A9">
        <w:rPr>
          <w:color w:val="000000"/>
        </w:rPr>
        <w:t>organizacje międzynarodowe,</w:t>
      </w:r>
    </w:p>
    <w:p w14:paraId="7213D802" w14:textId="77777777" w:rsidR="00C3683C" w:rsidRPr="003522A9" w:rsidRDefault="00C3683C" w:rsidP="001C4598">
      <w:pPr>
        <w:pStyle w:val="Akapitzlist"/>
        <w:numPr>
          <w:ilvl w:val="1"/>
          <w:numId w:val="144"/>
        </w:numPr>
        <w:jc w:val="both"/>
        <w:rPr>
          <w:color w:val="000000"/>
        </w:rPr>
      </w:pPr>
      <w:r w:rsidRPr="003522A9">
        <w:rPr>
          <w:color w:val="000000"/>
        </w:rPr>
        <w:t>placówki naukowe/badawcze, uczelnie (nauczyciele akademiccy i studenci).</w:t>
      </w:r>
    </w:p>
    <w:p w14:paraId="7E52BB42" w14:textId="77777777" w:rsidR="00C3683C" w:rsidRDefault="00C3683C" w:rsidP="001C4598">
      <w:pPr>
        <w:spacing w:before="120" w:after="120"/>
        <w:jc w:val="both"/>
        <w:divId w:val="925651599"/>
        <w:rPr>
          <w:b/>
          <w:bCs/>
          <w:color w:val="000000"/>
        </w:rPr>
      </w:pPr>
      <w:r>
        <w:rPr>
          <w:b/>
          <w:bCs/>
          <w:color w:val="000000"/>
        </w:rPr>
        <w:t>6. Zakres podmiotowy:</w:t>
      </w:r>
    </w:p>
    <w:p w14:paraId="46E6E0F7" w14:textId="77777777" w:rsidR="00C3683C" w:rsidRDefault="00C3683C" w:rsidP="001C4598">
      <w:pPr>
        <w:jc w:val="both"/>
        <w:rPr>
          <w:color w:val="000000"/>
        </w:rPr>
      </w:pPr>
      <w:r>
        <w:rPr>
          <w:color w:val="000000"/>
        </w:rPr>
        <w:t>Wyroby przemysłowe, usługi produkcyjne, surowce określone w nomenklaturze PRODPOL, w podmiotach gospodarki narodowej o liczbie pracujących 10 osób i więcej, w przypadku pelletów, brykietów, sprasowanego i aglomerowanego drewno oraz odpadów roślinnych w podmiotach o liczbie pracujących 5 osób i więcej, zapasy towarów określone w „Liście towarów do badania zapasów w przedsiębiorstwach handlowych” w podmiotach gospodarki narodowej o liczbie pracujących 50 osób i więcej, w przypadku produktów roślinnych oraz olejów surowych – o liczbie pracujących 10 osób i więcej.</w:t>
      </w:r>
    </w:p>
    <w:p w14:paraId="225145AA" w14:textId="77777777" w:rsidR="00C3683C" w:rsidRDefault="00C3683C" w:rsidP="001C4598">
      <w:pPr>
        <w:spacing w:before="120" w:after="120"/>
        <w:jc w:val="both"/>
        <w:divId w:val="1796631389"/>
        <w:rPr>
          <w:b/>
          <w:bCs/>
          <w:color w:val="000000"/>
        </w:rPr>
      </w:pPr>
      <w:r>
        <w:rPr>
          <w:b/>
          <w:bCs/>
          <w:color w:val="000000"/>
        </w:rPr>
        <w:t>7. Zakres przedmiotowy:</w:t>
      </w:r>
    </w:p>
    <w:p w14:paraId="22EA4DBF" w14:textId="77777777" w:rsidR="00C3683C" w:rsidRDefault="00C3683C" w:rsidP="001C4598">
      <w:pPr>
        <w:jc w:val="both"/>
        <w:rPr>
          <w:color w:val="000000"/>
        </w:rPr>
      </w:pPr>
      <w:r>
        <w:rPr>
          <w:color w:val="000000"/>
        </w:rPr>
        <w:t>Produkcja wyrobów i usług przemysłowych. Wytwarzanie i dystrybucja paliw stałych, ciekłych, gazowych, energii elektrycznej i ciepła wraz z uwzględnieniem odnawialnych źródeł energii. Dane w zakresie rachunku zysków i strat, wybranych elementów bilansu, nakładów na środki trwałe oraz wartości niematerialne i prawne.</w:t>
      </w:r>
    </w:p>
    <w:p w14:paraId="11B55AB4" w14:textId="77777777" w:rsidR="00C3683C" w:rsidRDefault="00C3683C" w:rsidP="001C4598">
      <w:pPr>
        <w:spacing w:before="120" w:after="120"/>
        <w:jc w:val="both"/>
        <w:divId w:val="2143425129"/>
        <w:rPr>
          <w:b/>
          <w:bCs/>
          <w:color w:val="000000"/>
        </w:rPr>
      </w:pPr>
      <w:r>
        <w:rPr>
          <w:b/>
          <w:bCs/>
          <w:color w:val="000000"/>
        </w:rPr>
        <w:t>8. Źródła danych:</w:t>
      </w:r>
    </w:p>
    <w:p w14:paraId="75655559" w14:textId="4418ECB8" w:rsidR="00C3683C" w:rsidRDefault="00C3683C" w:rsidP="001C4598">
      <w:pPr>
        <w:pStyle w:val="Akapitzlist"/>
        <w:numPr>
          <w:ilvl w:val="0"/>
          <w:numId w:val="40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B882CBF" w14:textId="533CB146" w:rsidR="00C3683C" w:rsidRDefault="00C3683C" w:rsidP="001C4598">
      <w:pPr>
        <w:pStyle w:val="Akapitzlist"/>
        <w:numPr>
          <w:ilvl w:val="1"/>
          <w:numId w:val="401"/>
        </w:numPr>
        <w:jc w:val="both"/>
      </w:pPr>
      <w:r w:rsidRPr="003522A9">
        <w:rPr>
          <w:color w:val="000000"/>
        </w:rPr>
        <w:t>P-01 – sprawozdanie o produkcji (</w:t>
      </w:r>
      <w:hyperlink w:anchor="lp.1.110">
        <w:r>
          <w:rPr>
            <w:rStyle w:val="Hipercze"/>
          </w:rPr>
          <w:t>lp. 1.110</w:t>
        </w:r>
      </w:hyperlink>
      <w:r w:rsidRPr="003522A9">
        <w:rPr>
          <w:color w:val="000000"/>
        </w:rPr>
        <w:t>),</w:t>
      </w:r>
    </w:p>
    <w:p w14:paraId="42296724" w14:textId="01BA2305" w:rsidR="00C3683C" w:rsidRDefault="00C3683C" w:rsidP="001C4598">
      <w:pPr>
        <w:pStyle w:val="Akapitzlist"/>
        <w:numPr>
          <w:ilvl w:val="1"/>
          <w:numId w:val="401"/>
        </w:numPr>
        <w:jc w:val="both"/>
      </w:pPr>
      <w:r w:rsidRPr="003522A9">
        <w:rPr>
          <w:color w:val="000000"/>
        </w:rPr>
        <w:t>P-02 – meldunek o produkcji wyrobów i zapasach (</w:t>
      </w:r>
      <w:hyperlink w:anchor="lp.1.111">
        <w:r>
          <w:rPr>
            <w:rStyle w:val="Hipercze"/>
          </w:rPr>
          <w:t>lp. 1.111</w:t>
        </w:r>
      </w:hyperlink>
      <w:r w:rsidRPr="003522A9">
        <w:rPr>
          <w:color w:val="000000"/>
        </w:rPr>
        <w:t>).</w:t>
      </w:r>
    </w:p>
    <w:p w14:paraId="49669C0E" w14:textId="77777777" w:rsidR="00C3683C" w:rsidRDefault="00C3683C" w:rsidP="001C4598">
      <w:pPr>
        <w:pStyle w:val="Akapitzlist"/>
        <w:numPr>
          <w:ilvl w:val="0"/>
          <w:numId w:val="401"/>
        </w:numPr>
        <w:jc w:val="both"/>
      </w:pPr>
      <w:r w:rsidRPr="003522A9">
        <w:rPr>
          <w:color w:val="000000"/>
        </w:rPr>
        <w:t>Wyniki innych badań:</w:t>
      </w:r>
    </w:p>
    <w:p w14:paraId="007DA5F9" w14:textId="77777777" w:rsidR="00C3683C" w:rsidRDefault="00C3683C" w:rsidP="001C4598">
      <w:pPr>
        <w:pStyle w:val="Akapitzlist"/>
        <w:numPr>
          <w:ilvl w:val="1"/>
          <w:numId w:val="401"/>
        </w:numPr>
        <w:jc w:val="both"/>
      </w:pPr>
      <w:r w:rsidRPr="003522A9">
        <w:rPr>
          <w:color w:val="000000"/>
        </w:rPr>
        <w:t>1.44.01 Bilanse paliw i energii,</w:t>
      </w:r>
    </w:p>
    <w:p w14:paraId="6F54EF9C" w14:textId="77777777" w:rsidR="00C3683C" w:rsidRDefault="00C3683C" w:rsidP="001C4598">
      <w:pPr>
        <w:pStyle w:val="Akapitzlist"/>
        <w:numPr>
          <w:ilvl w:val="1"/>
          <w:numId w:val="401"/>
        </w:numPr>
        <w:jc w:val="both"/>
      </w:pPr>
      <w:r w:rsidRPr="003522A9">
        <w:rPr>
          <w:color w:val="000000"/>
        </w:rPr>
        <w:t>1.61.01 Bieżące wyniki finansowe i nakłady na środki trwałe przedsiębiorstw oraz aktywa i pasywa finansowe.</w:t>
      </w:r>
    </w:p>
    <w:p w14:paraId="28792FAE" w14:textId="77777777" w:rsidR="00C3683C" w:rsidRDefault="00C3683C" w:rsidP="001C4598">
      <w:pPr>
        <w:spacing w:before="120" w:after="120"/>
        <w:jc w:val="both"/>
        <w:divId w:val="1703551417"/>
        <w:rPr>
          <w:b/>
          <w:bCs/>
          <w:color w:val="000000"/>
        </w:rPr>
      </w:pPr>
      <w:r>
        <w:rPr>
          <w:b/>
          <w:bCs/>
          <w:color w:val="000000"/>
        </w:rPr>
        <w:t>9. Rodzaje wynikowych informacji statystycznych:</w:t>
      </w:r>
    </w:p>
    <w:p w14:paraId="4C26FCE7" w14:textId="77777777" w:rsidR="00C3683C" w:rsidRDefault="00C3683C" w:rsidP="001C4598">
      <w:pPr>
        <w:pStyle w:val="Akapitzlist"/>
        <w:numPr>
          <w:ilvl w:val="0"/>
          <w:numId w:val="658"/>
        </w:numPr>
        <w:jc w:val="both"/>
      </w:pPr>
      <w:r w:rsidRPr="00A6609E">
        <w:rPr>
          <w:color w:val="000000"/>
        </w:rPr>
        <w:t>Produkcja wybranych wyrobów przemysłowych (dane miesięczne), w przekrojach: nomenklatura PRODPOL do badania miesięcznego.</w:t>
      </w:r>
    </w:p>
    <w:p w14:paraId="0EC109D4" w14:textId="77777777" w:rsidR="00C3683C" w:rsidRDefault="00C3683C" w:rsidP="001C4598">
      <w:pPr>
        <w:pStyle w:val="Akapitzlist"/>
        <w:numPr>
          <w:ilvl w:val="0"/>
          <w:numId w:val="658"/>
        </w:numPr>
        <w:jc w:val="both"/>
      </w:pPr>
      <w:r w:rsidRPr="00A6609E">
        <w:rPr>
          <w:color w:val="000000"/>
        </w:rPr>
        <w:t>Produkcja wyrobów przemysłowych (dane roczne), w przekrojach: nomenklatura PRODPOL do badania rocznego oraz lista PRODCOM.</w:t>
      </w:r>
    </w:p>
    <w:p w14:paraId="1EA2D0AD" w14:textId="77777777" w:rsidR="00C3683C" w:rsidRDefault="00C3683C" w:rsidP="001C4598">
      <w:pPr>
        <w:pStyle w:val="Akapitzlist"/>
        <w:numPr>
          <w:ilvl w:val="0"/>
          <w:numId w:val="658"/>
        </w:numPr>
        <w:jc w:val="both"/>
      </w:pPr>
      <w:r w:rsidRPr="00A6609E">
        <w:rPr>
          <w:color w:val="000000"/>
        </w:rPr>
        <w:t>Zapasy wyrobów gotowych u producenta, w przekrojach: nomenklatura PRODPOL do badania miesięcznego.</w:t>
      </w:r>
    </w:p>
    <w:p w14:paraId="672C3B56" w14:textId="77777777" w:rsidR="00C3683C" w:rsidRDefault="00C3683C" w:rsidP="001C4598">
      <w:pPr>
        <w:pStyle w:val="Akapitzlist"/>
        <w:numPr>
          <w:ilvl w:val="0"/>
          <w:numId w:val="658"/>
        </w:numPr>
        <w:jc w:val="both"/>
      </w:pPr>
      <w:r w:rsidRPr="00A6609E">
        <w:rPr>
          <w:color w:val="000000"/>
        </w:rPr>
        <w:t>Zapasy towarów w przedsiębiorstwach handlowych, w przekrojach: nomenklatura PRODPOL do badania miesięcznego.</w:t>
      </w:r>
    </w:p>
    <w:p w14:paraId="26ED3ED1" w14:textId="77777777" w:rsidR="00C3683C" w:rsidRDefault="00C3683C" w:rsidP="001C4598">
      <w:pPr>
        <w:pStyle w:val="Akapitzlist"/>
        <w:numPr>
          <w:ilvl w:val="0"/>
          <w:numId w:val="658"/>
        </w:numPr>
        <w:jc w:val="both"/>
      </w:pPr>
      <w:r w:rsidRPr="00A6609E">
        <w:rPr>
          <w:color w:val="000000"/>
        </w:rPr>
        <w:t>Zastosowanie systemów wbudowanych w wyrobach przemysłowych, w przekrojach: dział i grupa PKD jednostek produkujących wyroby zawierające systemy wbudowane.</w:t>
      </w:r>
    </w:p>
    <w:p w14:paraId="768F92F7" w14:textId="77777777" w:rsidR="00C3683C" w:rsidRDefault="00C3683C" w:rsidP="001C4598">
      <w:pPr>
        <w:pStyle w:val="Akapitzlist"/>
        <w:numPr>
          <w:ilvl w:val="0"/>
          <w:numId w:val="658"/>
        </w:numPr>
        <w:jc w:val="both"/>
      </w:pPr>
      <w:r w:rsidRPr="00A6609E">
        <w:rPr>
          <w:color w:val="000000"/>
        </w:rPr>
        <w:t>Zapasy surowców u producenta, w przekrojach: nomenklatura PRODPOL do badania miesięcznego.</w:t>
      </w:r>
    </w:p>
    <w:p w14:paraId="7D061306" w14:textId="77777777" w:rsidR="00C3683C" w:rsidRDefault="00C3683C" w:rsidP="001C4598">
      <w:pPr>
        <w:spacing w:before="120" w:after="120"/>
        <w:jc w:val="both"/>
        <w:divId w:val="898128056"/>
        <w:rPr>
          <w:b/>
          <w:bCs/>
          <w:color w:val="000000"/>
        </w:rPr>
      </w:pPr>
      <w:r>
        <w:rPr>
          <w:b/>
          <w:bCs/>
          <w:color w:val="000000"/>
        </w:rPr>
        <w:t>10. Formy i terminy udostępnienia wynikowych informacji statystycznych:</w:t>
      </w:r>
    </w:p>
    <w:p w14:paraId="6D14D2C6" w14:textId="77777777" w:rsidR="00C3683C" w:rsidRPr="00274CDA" w:rsidRDefault="00C3683C" w:rsidP="001C4598">
      <w:pPr>
        <w:pStyle w:val="Akapitzlist"/>
        <w:numPr>
          <w:ilvl w:val="0"/>
          <w:numId w:val="915"/>
        </w:numPr>
        <w:jc w:val="both"/>
        <w:rPr>
          <w:color w:val="000000"/>
        </w:rPr>
      </w:pPr>
      <w:r w:rsidRPr="00274CDA">
        <w:rPr>
          <w:color w:val="000000"/>
        </w:rPr>
        <w:t>Publikacje GUS:</w:t>
      </w:r>
    </w:p>
    <w:p w14:paraId="52E6F109" w14:textId="77777777" w:rsidR="00C3683C" w:rsidRPr="00274CDA" w:rsidRDefault="00C3683C" w:rsidP="001C4598">
      <w:pPr>
        <w:pStyle w:val="Akapitzlist"/>
        <w:numPr>
          <w:ilvl w:val="1"/>
          <w:numId w:val="915"/>
        </w:numPr>
        <w:jc w:val="both"/>
        <w:rPr>
          <w:color w:val="000000"/>
        </w:rPr>
      </w:pPr>
      <w:r w:rsidRPr="00274CDA">
        <w:rPr>
          <w:color w:val="000000"/>
        </w:rPr>
        <w:t>„Nakłady i wyniki przemysłu 2025” (czerwiec 2025, wrzesień 2025, grudzień 2025, kwiecień 2026),</w:t>
      </w:r>
    </w:p>
    <w:p w14:paraId="00B9D0E6" w14:textId="77777777" w:rsidR="00C3683C" w:rsidRPr="00274CDA" w:rsidRDefault="00C3683C" w:rsidP="001C4598">
      <w:pPr>
        <w:pStyle w:val="Akapitzlist"/>
        <w:numPr>
          <w:ilvl w:val="1"/>
          <w:numId w:val="915"/>
        </w:numPr>
        <w:jc w:val="both"/>
        <w:rPr>
          <w:color w:val="000000"/>
        </w:rPr>
      </w:pPr>
      <w:r w:rsidRPr="00274CDA">
        <w:rPr>
          <w:color w:val="000000"/>
        </w:rPr>
        <w:t>„Produkcja ważniejszych wyrobów przemysłowych w 2025 r.” (luty 2025, marzec 2025, kwiecień 2025, maj 2025, czerwiec 2025, lipiec 2025, sierpień 2025, wrzesień 2025, październik 2025, listopad 2025, grudzień 2025, styczeń 2026),</w:t>
      </w:r>
    </w:p>
    <w:p w14:paraId="738FA6DF" w14:textId="77777777" w:rsidR="00C3683C" w:rsidRPr="00274CDA" w:rsidRDefault="00C3683C" w:rsidP="001C4598">
      <w:pPr>
        <w:pStyle w:val="Akapitzlist"/>
        <w:numPr>
          <w:ilvl w:val="1"/>
          <w:numId w:val="915"/>
        </w:numPr>
        <w:jc w:val="both"/>
        <w:rPr>
          <w:color w:val="000000"/>
        </w:rPr>
      </w:pPr>
      <w:r w:rsidRPr="00274CDA">
        <w:rPr>
          <w:color w:val="000000"/>
        </w:rPr>
        <w:t>„Rocznik Statystyczny Rzeczypospolitej Polskiej 2026” (grudzień 2026),</w:t>
      </w:r>
    </w:p>
    <w:p w14:paraId="6901B65E" w14:textId="77777777" w:rsidR="00C3683C" w:rsidRPr="00274CDA" w:rsidRDefault="00C3683C" w:rsidP="001C4598">
      <w:pPr>
        <w:pStyle w:val="Akapitzlist"/>
        <w:numPr>
          <w:ilvl w:val="1"/>
          <w:numId w:val="915"/>
        </w:numPr>
        <w:jc w:val="both"/>
        <w:rPr>
          <w:color w:val="000000"/>
        </w:rPr>
      </w:pPr>
      <w:r w:rsidRPr="00274CDA">
        <w:rPr>
          <w:color w:val="000000"/>
        </w:rPr>
        <w:t>„Mały Rocznik Statystyczny Polski 2026” (lipiec 2026),</w:t>
      </w:r>
    </w:p>
    <w:p w14:paraId="01BE152F" w14:textId="77777777" w:rsidR="00C3683C" w:rsidRPr="00274CDA" w:rsidRDefault="00C3683C" w:rsidP="001C4598">
      <w:pPr>
        <w:pStyle w:val="Akapitzlist"/>
        <w:numPr>
          <w:ilvl w:val="1"/>
          <w:numId w:val="915"/>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743F682A" w14:textId="77777777" w:rsidR="00C3683C" w:rsidRPr="00274CDA" w:rsidRDefault="00C3683C" w:rsidP="001C4598">
      <w:pPr>
        <w:pStyle w:val="Akapitzlist"/>
        <w:numPr>
          <w:ilvl w:val="1"/>
          <w:numId w:val="915"/>
        </w:numPr>
        <w:jc w:val="both"/>
        <w:rPr>
          <w:color w:val="000000"/>
        </w:rPr>
      </w:pPr>
      <w:r w:rsidRPr="00274CDA">
        <w:rPr>
          <w:color w:val="000000"/>
        </w:rPr>
        <w:t>„Produkcja wyrobów przemysłowych w 2025 r.” (lipiec 2026),</w:t>
      </w:r>
    </w:p>
    <w:p w14:paraId="3F8C0706" w14:textId="77777777" w:rsidR="00C3683C" w:rsidRPr="00274CDA" w:rsidRDefault="00C3683C" w:rsidP="001C4598">
      <w:pPr>
        <w:pStyle w:val="Akapitzlist"/>
        <w:numPr>
          <w:ilvl w:val="1"/>
          <w:numId w:val="915"/>
        </w:numPr>
        <w:jc w:val="both"/>
        <w:rPr>
          <w:color w:val="000000"/>
        </w:rPr>
      </w:pPr>
      <w:r w:rsidRPr="00274CDA">
        <w:rPr>
          <w:color w:val="000000"/>
        </w:rPr>
        <w:t>„Produkcja wyrobów przemysłowych w latach 2021–2025” (listopad 2026),</w:t>
      </w:r>
    </w:p>
    <w:p w14:paraId="79F65402" w14:textId="77777777" w:rsidR="00C3683C" w:rsidRPr="00274CDA" w:rsidRDefault="00C3683C" w:rsidP="001C4598">
      <w:pPr>
        <w:pStyle w:val="Akapitzlist"/>
        <w:numPr>
          <w:ilvl w:val="1"/>
          <w:numId w:val="915"/>
        </w:numPr>
        <w:jc w:val="both"/>
        <w:rPr>
          <w:color w:val="000000"/>
        </w:rPr>
      </w:pPr>
      <w:r w:rsidRPr="00274CDA">
        <w:rPr>
          <w:color w:val="000000"/>
        </w:rPr>
        <w:t>„Rocznik Statystyczny Przemysłu 2026” (grudzień 2026).</w:t>
      </w:r>
    </w:p>
    <w:p w14:paraId="7A01C0F7" w14:textId="77777777" w:rsidR="00C3683C" w:rsidRPr="00274CDA" w:rsidRDefault="00C3683C" w:rsidP="001C4598">
      <w:pPr>
        <w:pStyle w:val="Akapitzlist"/>
        <w:numPr>
          <w:ilvl w:val="0"/>
          <w:numId w:val="915"/>
        </w:numPr>
        <w:jc w:val="both"/>
        <w:rPr>
          <w:color w:val="000000"/>
        </w:rPr>
      </w:pPr>
      <w:r w:rsidRPr="00274CDA">
        <w:rPr>
          <w:color w:val="000000"/>
        </w:rPr>
        <w:t>Informacje sygnalne:</w:t>
      </w:r>
    </w:p>
    <w:p w14:paraId="3054C7D5" w14:textId="77777777" w:rsidR="00C3683C" w:rsidRPr="00274CDA" w:rsidRDefault="00C3683C" w:rsidP="001C4598">
      <w:pPr>
        <w:pStyle w:val="Akapitzlist"/>
        <w:numPr>
          <w:ilvl w:val="1"/>
          <w:numId w:val="915"/>
        </w:numPr>
        <w:jc w:val="both"/>
        <w:rPr>
          <w:color w:val="000000"/>
        </w:rPr>
      </w:pPr>
      <w:r w:rsidRPr="00274CDA">
        <w:rPr>
          <w:color w:val="000000"/>
        </w:rPr>
        <w:t>„Produkcja wyrobów przemysłowych w 2025 r.” (lipiec 2026).</w:t>
      </w:r>
    </w:p>
    <w:p w14:paraId="3F82F2D9" w14:textId="77777777" w:rsidR="00C3683C" w:rsidRPr="00274CDA" w:rsidRDefault="00C3683C" w:rsidP="001C4598">
      <w:pPr>
        <w:pStyle w:val="Akapitzlist"/>
        <w:numPr>
          <w:ilvl w:val="0"/>
          <w:numId w:val="915"/>
        </w:numPr>
        <w:jc w:val="both"/>
        <w:rPr>
          <w:color w:val="000000"/>
        </w:rPr>
      </w:pPr>
      <w:r w:rsidRPr="00274CDA">
        <w:rPr>
          <w:color w:val="000000"/>
        </w:rPr>
        <w:t>Internetowe bazy danych:</w:t>
      </w:r>
    </w:p>
    <w:p w14:paraId="1DAB38B7" w14:textId="77777777" w:rsidR="00C3683C" w:rsidRPr="00274CDA" w:rsidRDefault="00C3683C" w:rsidP="001C4598">
      <w:pPr>
        <w:pStyle w:val="Akapitzlist"/>
        <w:numPr>
          <w:ilvl w:val="1"/>
          <w:numId w:val="915"/>
        </w:numPr>
        <w:jc w:val="both"/>
        <w:rPr>
          <w:color w:val="000000"/>
        </w:rPr>
      </w:pPr>
      <w:r w:rsidRPr="00274CDA">
        <w:rPr>
          <w:color w:val="000000"/>
        </w:rPr>
        <w:t>Dziedzinowa Baza Wiedzy – Gospodarka – Przemysł (lipiec 2026),</w:t>
      </w:r>
    </w:p>
    <w:p w14:paraId="4CAB7BB4" w14:textId="77777777" w:rsidR="00C3683C" w:rsidRPr="00274CDA" w:rsidRDefault="00C3683C" w:rsidP="001C4598">
      <w:pPr>
        <w:pStyle w:val="Akapitzlist"/>
        <w:numPr>
          <w:ilvl w:val="1"/>
          <w:numId w:val="915"/>
        </w:numPr>
        <w:jc w:val="both"/>
        <w:rPr>
          <w:color w:val="000000"/>
        </w:rPr>
      </w:pPr>
      <w:r w:rsidRPr="00274CDA">
        <w:rPr>
          <w:color w:val="000000"/>
        </w:rPr>
        <w:t>Bazy Eurostatu i innych organizacji międzynarodowych – Baza Eurostatu Europroms – Statystyka produkcji wyrobów przemysłowych według PRODCOM (lipiec 2026).</w:t>
      </w:r>
    </w:p>
    <w:p w14:paraId="69B57D35" w14:textId="77777777" w:rsidR="006B1864" w:rsidRDefault="00C3683C" w:rsidP="001C4598">
      <w:pPr>
        <w:jc w:val="both"/>
        <w:rPr>
          <w:vanish/>
        </w:rPr>
      </w:pPr>
      <w:r>
        <w:br w:type="page"/>
      </w:r>
    </w:p>
    <w:p w14:paraId="72914BC4" w14:textId="77777777" w:rsidR="00C3683C" w:rsidRPr="00C3683C" w:rsidRDefault="00C3683C" w:rsidP="001C4598">
      <w:pPr>
        <w:spacing w:after="120"/>
        <w:jc w:val="both"/>
        <w:rPr>
          <w:b/>
          <w:bCs/>
          <w:color w:val="000000"/>
          <w:sz w:val="24"/>
          <w:szCs w:val="24"/>
        </w:rPr>
      </w:pPr>
      <w:r w:rsidRPr="00C3683C">
        <w:rPr>
          <w:b/>
          <w:bCs/>
          <w:color w:val="000000"/>
          <w:sz w:val="24"/>
          <w:szCs w:val="24"/>
        </w:rPr>
        <w:t>1.46 DZIAŁALNOŚĆ PRZEMYSŁOWA</w:t>
      </w:r>
    </w:p>
    <w:p w14:paraId="4B14A58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80" w:name="_Toc176176742"/>
      <w:bookmarkStart w:id="481" w:name="_Toc17618303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82" w:name="badanie.1.46.08"/>
      <w:bookmarkEnd w:id="482"/>
      <w:r w:rsidRPr="00C3683C">
        <w:rPr>
          <w:rFonts w:ascii="Times New Roman" w:hAnsi="Times New Roman" w:cs="Times New Roman"/>
          <w:b/>
          <w:color w:val="000000"/>
          <w:sz w:val="20"/>
        </w:rPr>
        <w:t>1.46.08 (145)</w:t>
      </w:r>
      <w:bookmarkEnd w:id="480"/>
      <w:bookmarkEnd w:id="481"/>
    </w:p>
    <w:p w14:paraId="721EE15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Specjalistyczne badanie statystyczne w przemyśle koksowniczym</w:t>
      </w:r>
    </w:p>
    <w:p w14:paraId="25B6BFE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EEC2AD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gospodarki surowcami energetycznymi</w:t>
      </w:r>
    </w:p>
    <w:p w14:paraId="7533C5CD" w14:textId="77777777" w:rsidR="00C3683C" w:rsidRDefault="00C3683C" w:rsidP="001C4598">
      <w:pPr>
        <w:spacing w:before="120" w:after="120"/>
        <w:jc w:val="both"/>
        <w:divId w:val="636421069"/>
        <w:rPr>
          <w:b/>
          <w:bCs/>
          <w:color w:val="000000"/>
        </w:rPr>
      </w:pPr>
      <w:r>
        <w:rPr>
          <w:b/>
          <w:bCs/>
          <w:color w:val="000000"/>
        </w:rPr>
        <w:t>5. Cel badania:</w:t>
      </w:r>
    </w:p>
    <w:p w14:paraId="5E385211" w14:textId="77777777" w:rsidR="00C3683C" w:rsidRPr="003522A9" w:rsidRDefault="00C3683C" w:rsidP="001C4598">
      <w:pPr>
        <w:pStyle w:val="Akapitzlist"/>
        <w:numPr>
          <w:ilvl w:val="0"/>
          <w:numId w:val="145"/>
        </w:numPr>
        <w:jc w:val="both"/>
        <w:rPr>
          <w:color w:val="000000"/>
        </w:rPr>
      </w:pPr>
      <w:r w:rsidRPr="003522A9">
        <w:rPr>
          <w:color w:val="000000"/>
        </w:rPr>
        <w:t>Celem badania jest dostarczenie informacji w zakresie statystyki przemysłu koksowniczego, w tym zapewnienie informacji dla Komisji Europejskiej.</w:t>
      </w:r>
    </w:p>
    <w:p w14:paraId="31B1351C" w14:textId="77777777" w:rsidR="00C3683C" w:rsidRPr="003522A9" w:rsidRDefault="00C3683C" w:rsidP="001C4598">
      <w:pPr>
        <w:pStyle w:val="Akapitzlist"/>
        <w:numPr>
          <w:ilvl w:val="0"/>
          <w:numId w:val="145"/>
        </w:numPr>
        <w:jc w:val="both"/>
        <w:rPr>
          <w:color w:val="000000"/>
        </w:rPr>
      </w:pPr>
      <w:r w:rsidRPr="003522A9">
        <w:rPr>
          <w:color w:val="000000"/>
        </w:rPr>
        <w:t>Akty prawa międzynarodowego, z których wynika obowiązek realizacji badania:</w:t>
      </w:r>
    </w:p>
    <w:p w14:paraId="764F5254" w14:textId="77777777" w:rsidR="00C3683C" w:rsidRPr="003522A9" w:rsidRDefault="00C3683C" w:rsidP="001C4598">
      <w:pPr>
        <w:pStyle w:val="Akapitzlist"/>
        <w:numPr>
          <w:ilvl w:val="1"/>
          <w:numId w:val="145"/>
        </w:numPr>
        <w:jc w:val="both"/>
        <w:rPr>
          <w:color w:val="000000"/>
        </w:rPr>
      </w:pPr>
      <w:r w:rsidRPr="003522A9">
        <w:rPr>
          <w:color w:val="000000"/>
        </w:rPr>
        <w:t>rozporządzenie Parlamentu Europejskiego i Rady (WE) nr 1099/2008 z dnia 22 października 2008 r. w sprawie statystyki energii.</w:t>
      </w:r>
    </w:p>
    <w:p w14:paraId="5C165494" w14:textId="77777777" w:rsidR="00C3683C" w:rsidRPr="003522A9" w:rsidRDefault="00C3683C" w:rsidP="001C4598">
      <w:pPr>
        <w:pStyle w:val="Akapitzlist"/>
        <w:numPr>
          <w:ilvl w:val="0"/>
          <w:numId w:val="145"/>
        </w:numPr>
        <w:jc w:val="both"/>
        <w:rPr>
          <w:color w:val="000000"/>
        </w:rPr>
      </w:pPr>
      <w:r w:rsidRPr="003522A9">
        <w:rPr>
          <w:color w:val="000000"/>
        </w:rPr>
        <w:t>Użytkownicy, których potrzeby uwzględnia badanie:</w:t>
      </w:r>
    </w:p>
    <w:p w14:paraId="5FB7998A" w14:textId="77777777" w:rsidR="00C3683C" w:rsidRPr="003522A9" w:rsidRDefault="00C3683C" w:rsidP="001C4598">
      <w:pPr>
        <w:pStyle w:val="Akapitzlist"/>
        <w:numPr>
          <w:ilvl w:val="1"/>
          <w:numId w:val="145"/>
        </w:numPr>
        <w:jc w:val="both"/>
        <w:rPr>
          <w:color w:val="000000"/>
        </w:rPr>
      </w:pPr>
      <w:r w:rsidRPr="003522A9">
        <w:rPr>
          <w:color w:val="000000"/>
        </w:rPr>
        <w:t>inny użytkownik,</w:t>
      </w:r>
    </w:p>
    <w:p w14:paraId="218A32EE" w14:textId="77777777" w:rsidR="00C3683C" w:rsidRPr="003522A9" w:rsidRDefault="00C3683C" w:rsidP="001C4598">
      <w:pPr>
        <w:pStyle w:val="Akapitzlist"/>
        <w:numPr>
          <w:ilvl w:val="1"/>
          <w:numId w:val="145"/>
        </w:numPr>
        <w:jc w:val="both"/>
        <w:rPr>
          <w:color w:val="000000"/>
        </w:rPr>
      </w:pPr>
      <w:r w:rsidRPr="003522A9">
        <w:rPr>
          <w:color w:val="000000"/>
        </w:rPr>
        <w:t>Eurostat i inne zagraniczne instytucje statystyczne,</w:t>
      </w:r>
    </w:p>
    <w:p w14:paraId="4DD0883C" w14:textId="77777777" w:rsidR="00C3683C" w:rsidRPr="003522A9" w:rsidRDefault="00C3683C" w:rsidP="001C4598">
      <w:pPr>
        <w:pStyle w:val="Akapitzlist"/>
        <w:numPr>
          <w:ilvl w:val="1"/>
          <w:numId w:val="145"/>
        </w:numPr>
        <w:jc w:val="both"/>
        <w:rPr>
          <w:color w:val="000000"/>
        </w:rPr>
      </w:pPr>
      <w:r w:rsidRPr="003522A9">
        <w:rPr>
          <w:color w:val="000000"/>
        </w:rPr>
        <w:t>przedsiębiorstwa, samorząd gospodarczy,</w:t>
      </w:r>
    </w:p>
    <w:p w14:paraId="54075357" w14:textId="77777777" w:rsidR="00C3683C" w:rsidRPr="003522A9" w:rsidRDefault="00C3683C" w:rsidP="001C4598">
      <w:pPr>
        <w:pStyle w:val="Akapitzlist"/>
        <w:numPr>
          <w:ilvl w:val="1"/>
          <w:numId w:val="145"/>
        </w:numPr>
        <w:jc w:val="both"/>
        <w:rPr>
          <w:color w:val="000000"/>
        </w:rPr>
      </w:pPr>
      <w:r w:rsidRPr="003522A9">
        <w:rPr>
          <w:color w:val="000000"/>
        </w:rPr>
        <w:t>administracja rządowa.</w:t>
      </w:r>
    </w:p>
    <w:p w14:paraId="38151FE0" w14:textId="77777777" w:rsidR="00C3683C" w:rsidRDefault="00C3683C" w:rsidP="001C4598">
      <w:pPr>
        <w:spacing w:before="120" w:after="120"/>
        <w:jc w:val="both"/>
        <w:divId w:val="1691640352"/>
        <w:rPr>
          <w:b/>
          <w:bCs/>
          <w:color w:val="000000"/>
        </w:rPr>
      </w:pPr>
      <w:r>
        <w:rPr>
          <w:b/>
          <w:bCs/>
          <w:color w:val="000000"/>
        </w:rPr>
        <w:t>6. Zakres podmiotowy:</w:t>
      </w:r>
    </w:p>
    <w:p w14:paraId="1D74A41A" w14:textId="77777777" w:rsidR="00C3683C" w:rsidRDefault="00C3683C" w:rsidP="001C4598">
      <w:pPr>
        <w:jc w:val="both"/>
        <w:rPr>
          <w:color w:val="000000"/>
        </w:rPr>
      </w:pPr>
      <w:r>
        <w:rPr>
          <w:color w:val="000000"/>
        </w:rPr>
        <w:t>Producenci wyrobów koksowniczych, tj. koksu i węglopochodnych, prowadząc</w:t>
      </w:r>
      <w:r w:rsidR="007C22FD">
        <w:rPr>
          <w:color w:val="000000"/>
        </w:rPr>
        <w:t>y</w:t>
      </w:r>
      <w:r>
        <w:rPr>
          <w:color w:val="000000"/>
        </w:rPr>
        <w:t xml:space="preserve"> działalność gospodarczą zaklasyfikowaną według PKD do podklasy 19.10.Z wytwarzanie i przetwarzanie koksu.</w:t>
      </w:r>
    </w:p>
    <w:p w14:paraId="1EC8371D" w14:textId="77777777" w:rsidR="00C3683C" w:rsidRDefault="00C3683C" w:rsidP="001C4598">
      <w:pPr>
        <w:spacing w:before="120" w:after="120"/>
        <w:jc w:val="both"/>
        <w:divId w:val="38215034"/>
        <w:rPr>
          <w:b/>
          <w:bCs/>
          <w:color w:val="000000"/>
        </w:rPr>
      </w:pPr>
      <w:r>
        <w:rPr>
          <w:b/>
          <w:bCs/>
          <w:color w:val="000000"/>
        </w:rPr>
        <w:t>7. Zakres przedmiotowy:</w:t>
      </w:r>
    </w:p>
    <w:p w14:paraId="01F719D2" w14:textId="77777777" w:rsidR="00C3683C" w:rsidRDefault="00C3683C" w:rsidP="001C4598">
      <w:pPr>
        <w:jc w:val="both"/>
        <w:rPr>
          <w:color w:val="000000"/>
        </w:rPr>
      </w:pPr>
      <w:r>
        <w:rPr>
          <w:color w:val="000000"/>
        </w:rPr>
        <w:t>Koksownictwo.</w:t>
      </w:r>
    </w:p>
    <w:p w14:paraId="7FA64F4C" w14:textId="77777777" w:rsidR="00C3683C" w:rsidRDefault="00C3683C" w:rsidP="001C4598">
      <w:pPr>
        <w:spacing w:before="120" w:after="120"/>
        <w:jc w:val="both"/>
        <w:divId w:val="1854568693"/>
        <w:rPr>
          <w:b/>
          <w:bCs/>
          <w:color w:val="000000"/>
        </w:rPr>
      </w:pPr>
      <w:r>
        <w:rPr>
          <w:b/>
          <w:bCs/>
          <w:color w:val="000000"/>
        </w:rPr>
        <w:t>8. Źródła danych:</w:t>
      </w:r>
    </w:p>
    <w:p w14:paraId="2A3D17CA" w14:textId="5CDE3155" w:rsidR="00C3683C" w:rsidRDefault="00C3683C" w:rsidP="001C4598">
      <w:pPr>
        <w:pStyle w:val="Akapitzlist"/>
        <w:numPr>
          <w:ilvl w:val="0"/>
          <w:numId w:val="402"/>
        </w:numPr>
        <w:jc w:val="both"/>
      </w:pPr>
      <w:r w:rsidRPr="003522A9">
        <w:rPr>
          <w:color w:val="000000"/>
        </w:rPr>
        <w:t xml:space="preserve">Zestawy danych Ministerstwa Przemysłu nr </w:t>
      </w:r>
      <w:hyperlink w:anchor="gr.8">
        <w:r>
          <w:rPr>
            <w:rStyle w:val="Hipercze"/>
          </w:rPr>
          <w:t>8</w:t>
        </w:r>
      </w:hyperlink>
      <w:r w:rsidRPr="003522A9">
        <w:rPr>
          <w:color w:val="000000"/>
        </w:rPr>
        <w:t xml:space="preserve"> (opisane w części II. Informacje o przekazywanych danych):</w:t>
      </w:r>
    </w:p>
    <w:p w14:paraId="04C670A3" w14:textId="50D7926C" w:rsidR="00C3683C" w:rsidRDefault="00C3683C" w:rsidP="001C4598">
      <w:pPr>
        <w:pStyle w:val="Akapitzlist"/>
        <w:numPr>
          <w:ilvl w:val="1"/>
          <w:numId w:val="402"/>
        </w:numPr>
        <w:jc w:val="both"/>
      </w:pPr>
      <w:r w:rsidRPr="003522A9">
        <w:rPr>
          <w:color w:val="000000"/>
        </w:rPr>
        <w:t>MG-15 – sprawozdanie o produkcji i sprzedaży w koksownictwie (</w:t>
      </w:r>
      <w:hyperlink w:anchor="lp.8.18">
        <w:r>
          <w:rPr>
            <w:rStyle w:val="Hipercze"/>
          </w:rPr>
          <w:t>lp. 8.18</w:t>
        </w:r>
      </w:hyperlink>
      <w:r w:rsidRPr="003522A9">
        <w:rPr>
          <w:color w:val="000000"/>
        </w:rPr>
        <w:t>),</w:t>
      </w:r>
    </w:p>
    <w:p w14:paraId="4BDBBEEF" w14:textId="2159EE73" w:rsidR="00C3683C" w:rsidRDefault="00C3683C" w:rsidP="001C4598">
      <w:pPr>
        <w:pStyle w:val="Akapitzlist"/>
        <w:numPr>
          <w:ilvl w:val="1"/>
          <w:numId w:val="402"/>
        </w:numPr>
        <w:jc w:val="both"/>
      </w:pPr>
      <w:r w:rsidRPr="003522A9">
        <w:rPr>
          <w:color w:val="000000"/>
        </w:rPr>
        <w:t>MG-16 – sprawozdanie o zużyciu węgla koksowego (</w:t>
      </w:r>
      <w:hyperlink w:anchor="lp.8.19">
        <w:r>
          <w:rPr>
            <w:rStyle w:val="Hipercze"/>
          </w:rPr>
          <w:t>lp. 8.19</w:t>
        </w:r>
      </w:hyperlink>
      <w:r w:rsidRPr="003522A9">
        <w:rPr>
          <w:color w:val="000000"/>
        </w:rPr>
        <w:t>),</w:t>
      </w:r>
    </w:p>
    <w:p w14:paraId="4838A69F" w14:textId="5DFC4794" w:rsidR="00C3683C" w:rsidRDefault="00C3683C" w:rsidP="001C4598">
      <w:pPr>
        <w:pStyle w:val="Akapitzlist"/>
        <w:numPr>
          <w:ilvl w:val="1"/>
          <w:numId w:val="402"/>
        </w:numPr>
        <w:jc w:val="both"/>
      </w:pPr>
      <w:r w:rsidRPr="003522A9">
        <w:rPr>
          <w:color w:val="000000"/>
        </w:rPr>
        <w:t>MG-17 – sprawozdanie o bilansie koksu (</w:t>
      </w:r>
      <w:hyperlink w:anchor="lp.8.20">
        <w:r>
          <w:rPr>
            <w:rStyle w:val="Hipercze"/>
          </w:rPr>
          <w:t>lp. 8.20</w:t>
        </w:r>
      </w:hyperlink>
      <w:r w:rsidRPr="003522A9">
        <w:rPr>
          <w:color w:val="000000"/>
        </w:rPr>
        <w:t>),</w:t>
      </w:r>
    </w:p>
    <w:p w14:paraId="405D0CC2" w14:textId="654F36E6" w:rsidR="00C3683C" w:rsidRDefault="00C3683C" w:rsidP="001C4598">
      <w:pPr>
        <w:pStyle w:val="Akapitzlist"/>
        <w:numPr>
          <w:ilvl w:val="1"/>
          <w:numId w:val="402"/>
        </w:numPr>
        <w:jc w:val="both"/>
      </w:pPr>
      <w:r w:rsidRPr="003522A9">
        <w:rPr>
          <w:color w:val="000000"/>
        </w:rPr>
        <w:t>MG-18 – sprawozdanie o zatrudnieniu według wieku w koksownictwie (</w:t>
      </w:r>
      <w:hyperlink w:anchor="lp.8.21">
        <w:r>
          <w:rPr>
            <w:rStyle w:val="Hipercze"/>
          </w:rPr>
          <w:t>lp. 8.21</w:t>
        </w:r>
      </w:hyperlink>
      <w:r w:rsidRPr="003522A9">
        <w:rPr>
          <w:color w:val="000000"/>
        </w:rPr>
        <w:t>),</w:t>
      </w:r>
    </w:p>
    <w:p w14:paraId="4CBF5700" w14:textId="7BA5FBB2" w:rsidR="00C3683C" w:rsidRDefault="00C3683C" w:rsidP="001C4598">
      <w:pPr>
        <w:pStyle w:val="Akapitzlist"/>
        <w:numPr>
          <w:ilvl w:val="1"/>
          <w:numId w:val="402"/>
        </w:numPr>
        <w:jc w:val="both"/>
      </w:pPr>
      <w:r w:rsidRPr="003522A9">
        <w:rPr>
          <w:color w:val="000000"/>
        </w:rPr>
        <w:t>MG-19 – sprawozdanie o zatrudnieniu i czasie trwania pracy w koksownictwie (</w:t>
      </w:r>
      <w:hyperlink w:anchor="lp.8.22">
        <w:r>
          <w:rPr>
            <w:rStyle w:val="Hipercze"/>
          </w:rPr>
          <w:t>lp. 8.22</w:t>
        </w:r>
      </w:hyperlink>
      <w:r w:rsidRPr="003522A9">
        <w:rPr>
          <w:color w:val="000000"/>
        </w:rPr>
        <w:t>),</w:t>
      </w:r>
    </w:p>
    <w:p w14:paraId="637983BF" w14:textId="59B7CC91" w:rsidR="00C3683C" w:rsidRDefault="00C3683C" w:rsidP="001C4598">
      <w:pPr>
        <w:pStyle w:val="Akapitzlist"/>
        <w:numPr>
          <w:ilvl w:val="1"/>
          <w:numId w:val="402"/>
        </w:numPr>
        <w:jc w:val="both"/>
      </w:pPr>
      <w:r w:rsidRPr="003522A9">
        <w:rPr>
          <w:color w:val="000000"/>
        </w:rPr>
        <w:t>MG-20 – sprawozdanie o nakładach inwestycyjnych w koksownictwie (</w:t>
      </w:r>
      <w:hyperlink w:anchor="lp.8.23">
        <w:r>
          <w:rPr>
            <w:rStyle w:val="Hipercze"/>
          </w:rPr>
          <w:t>lp. 8.23</w:t>
        </w:r>
      </w:hyperlink>
      <w:r w:rsidRPr="003522A9">
        <w:rPr>
          <w:color w:val="000000"/>
        </w:rPr>
        <w:t>),</w:t>
      </w:r>
    </w:p>
    <w:p w14:paraId="47C0340B" w14:textId="6849164B" w:rsidR="00C3683C" w:rsidRDefault="00C3683C" w:rsidP="001C4598">
      <w:pPr>
        <w:pStyle w:val="Akapitzlist"/>
        <w:numPr>
          <w:ilvl w:val="1"/>
          <w:numId w:val="402"/>
        </w:numPr>
        <w:jc w:val="both"/>
      </w:pPr>
      <w:r w:rsidRPr="003522A9">
        <w:rPr>
          <w:color w:val="000000"/>
        </w:rPr>
        <w:t>MG-21 – sprawozdanie o imporcie węgla koksowego do produkcji koksu (</w:t>
      </w:r>
      <w:hyperlink w:anchor="lp.8.24">
        <w:r>
          <w:rPr>
            <w:rStyle w:val="Hipercze"/>
          </w:rPr>
          <w:t>lp. 8.24</w:t>
        </w:r>
      </w:hyperlink>
      <w:r w:rsidRPr="003522A9">
        <w:rPr>
          <w:color w:val="000000"/>
        </w:rPr>
        <w:t>).</w:t>
      </w:r>
    </w:p>
    <w:p w14:paraId="339954ED" w14:textId="77777777" w:rsidR="00C3683C" w:rsidRDefault="00C3683C" w:rsidP="001C4598">
      <w:pPr>
        <w:spacing w:before="120" w:after="120"/>
        <w:jc w:val="both"/>
        <w:divId w:val="66851185"/>
        <w:rPr>
          <w:b/>
          <w:bCs/>
          <w:color w:val="000000"/>
        </w:rPr>
      </w:pPr>
      <w:r>
        <w:rPr>
          <w:b/>
          <w:bCs/>
          <w:color w:val="000000"/>
        </w:rPr>
        <w:t>9. Rodzaje wynikowych informacji statystycznych:</w:t>
      </w:r>
    </w:p>
    <w:p w14:paraId="1C5BD427" w14:textId="77777777" w:rsidR="00C3683C" w:rsidRDefault="00C3683C" w:rsidP="001C4598">
      <w:pPr>
        <w:pStyle w:val="Akapitzlist"/>
        <w:numPr>
          <w:ilvl w:val="0"/>
          <w:numId w:val="659"/>
        </w:numPr>
        <w:jc w:val="both"/>
      </w:pPr>
      <w:r w:rsidRPr="00A6609E">
        <w:rPr>
          <w:color w:val="000000"/>
        </w:rPr>
        <w:t>Zatrudnienie w koksownictwie, w przekrojach: grupy wieku.</w:t>
      </w:r>
    </w:p>
    <w:p w14:paraId="09E69DA9" w14:textId="77777777" w:rsidR="00C3683C" w:rsidRDefault="00C3683C" w:rsidP="001C4598">
      <w:pPr>
        <w:pStyle w:val="Akapitzlist"/>
        <w:numPr>
          <w:ilvl w:val="0"/>
          <w:numId w:val="659"/>
        </w:numPr>
        <w:jc w:val="both"/>
      </w:pPr>
      <w:r w:rsidRPr="00A6609E">
        <w:rPr>
          <w:color w:val="000000"/>
        </w:rPr>
        <w:t>Produkcja koksu i węglopochodnych, import węgla koksowego do produkcji koksu z krajów spoza UE, nakłady inwestycyjne w koksownictwie, wielkość sprzedaży i eksportu koksu i jego zapasy oraz wielkość zużycia węgla koksowego i jego zapasy, bilans koksu, w przekrojach: kraj.</w:t>
      </w:r>
    </w:p>
    <w:p w14:paraId="6F3B066D" w14:textId="77777777" w:rsidR="00C3683C" w:rsidRDefault="00C3683C" w:rsidP="001C4598">
      <w:pPr>
        <w:pStyle w:val="Akapitzlist"/>
        <w:numPr>
          <w:ilvl w:val="0"/>
          <w:numId w:val="659"/>
        </w:numPr>
        <w:jc w:val="both"/>
      </w:pPr>
      <w:r w:rsidRPr="00A6609E">
        <w:rPr>
          <w:color w:val="000000"/>
        </w:rPr>
        <w:t>Czas pracy w koksownictwie, w przekrojach: stanowiska robotnicze, nierobotnicze.</w:t>
      </w:r>
    </w:p>
    <w:p w14:paraId="46727FFB" w14:textId="77777777" w:rsidR="00C3683C" w:rsidRDefault="00C3683C" w:rsidP="001C4598">
      <w:pPr>
        <w:pStyle w:val="Akapitzlist"/>
        <w:numPr>
          <w:ilvl w:val="0"/>
          <w:numId w:val="659"/>
        </w:numPr>
        <w:jc w:val="both"/>
      </w:pPr>
      <w:r w:rsidRPr="00A6609E">
        <w:rPr>
          <w:color w:val="000000"/>
        </w:rPr>
        <w:t>Zatrudnienie w koksownictwie, przyjęcia do pracy i zwolnienia z pracy, w przekrojach: ogółem, stanowiska robotnicze, nierobotnicze, uczniowie.</w:t>
      </w:r>
    </w:p>
    <w:p w14:paraId="31A487BE" w14:textId="77777777" w:rsidR="00C3683C" w:rsidRDefault="00C3683C" w:rsidP="001C4598">
      <w:pPr>
        <w:spacing w:before="120" w:after="120"/>
        <w:jc w:val="both"/>
        <w:divId w:val="572811752"/>
        <w:rPr>
          <w:b/>
          <w:bCs/>
          <w:color w:val="000000"/>
        </w:rPr>
      </w:pPr>
      <w:r>
        <w:rPr>
          <w:b/>
          <w:bCs/>
          <w:color w:val="000000"/>
        </w:rPr>
        <w:t>10. Formy i terminy udostępnienia wynikowych informacji statystycznych:</w:t>
      </w:r>
    </w:p>
    <w:p w14:paraId="0FF84969" w14:textId="77777777" w:rsidR="00C3683C" w:rsidRPr="00274CDA" w:rsidRDefault="00C3683C" w:rsidP="001C4598">
      <w:pPr>
        <w:pStyle w:val="Akapitzlist"/>
        <w:numPr>
          <w:ilvl w:val="0"/>
          <w:numId w:val="916"/>
        </w:numPr>
        <w:jc w:val="both"/>
        <w:rPr>
          <w:color w:val="000000"/>
        </w:rPr>
      </w:pPr>
      <w:r w:rsidRPr="00274CDA">
        <w:rPr>
          <w:color w:val="000000"/>
        </w:rPr>
        <w:t>Internetowe bazy danych:</w:t>
      </w:r>
    </w:p>
    <w:p w14:paraId="4324FC43" w14:textId="77777777" w:rsidR="00C3683C" w:rsidRPr="00274CDA" w:rsidRDefault="00C3683C" w:rsidP="001C4598">
      <w:pPr>
        <w:pStyle w:val="Akapitzlist"/>
        <w:numPr>
          <w:ilvl w:val="1"/>
          <w:numId w:val="916"/>
        </w:numPr>
        <w:jc w:val="both"/>
        <w:rPr>
          <w:color w:val="000000"/>
        </w:rPr>
      </w:pPr>
      <w:r w:rsidRPr="00274CDA">
        <w:rPr>
          <w:color w:val="000000"/>
        </w:rPr>
        <w:t>Bazy Eurostatu i innych organizacji międzynarodowych – Eurostat, IEA, ONZ – Energia (luty 2025, marzec 2025, kwiecień 2025, maj 2025, czerwiec 2025, lipiec 2025, sierpień 2025, wrzesień 2025, październik 2025, listopad 2025, grudzień 2025, styczeń 2026, luty 2026, marzec 2026),</w:t>
      </w:r>
    </w:p>
    <w:p w14:paraId="7CEE7C3D" w14:textId="77777777" w:rsidR="00C3683C" w:rsidRPr="00274CDA" w:rsidRDefault="00C3683C" w:rsidP="001C4598">
      <w:pPr>
        <w:pStyle w:val="Akapitzlist"/>
        <w:numPr>
          <w:ilvl w:val="1"/>
          <w:numId w:val="916"/>
        </w:numPr>
        <w:jc w:val="both"/>
        <w:rPr>
          <w:color w:val="000000"/>
        </w:rPr>
      </w:pPr>
      <w:r w:rsidRPr="00274CDA">
        <w:rPr>
          <w:color w:val="000000"/>
        </w:rPr>
        <w:t>Bazy Eurostatu i innych organizacji międzynarodowych – Eurostat, IEA, ONZ – Energia (listopad 2026).</w:t>
      </w:r>
    </w:p>
    <w:p w14:paraId="6421318F" w14:textId="77777777" w:rsidR="006B1864" w:rsidRDefault="00C3683C" w:rsidP="001C4598">
      <w:pPr>
        <w:jc w:val="both"/>
        <w:rPr>
          <w:vanish/>
        </w:rPr>
      </w:pPr>
      <w:r>
        <w:br w:type="page"/>
      </w:r>
    </w:p>
    <w:p w14:paraId="68772F76" w14:textId="77777777" w:rsidR="00C3683C" w:rsidRPr="00C3683C" w:rsidRDefault="00C3683C" w:rsidP="001C4598">
      <w:pPr>
        <w:spacing w:after="120"/>
        <w:jc w:val="both"/>
        <w:rPr>
          <w:b/>
          <w:bCs/>
          <w:color w:val="000000"/>
          <w:sz w:val="24"/>
          <w:szCs w:val="24"/>
        </w:rPr>
      </w:pPr>
      <w:r w:rsidRPr="00C3683C">
        <w:rPr>
          <w:b/>
          <w:bCs/>
          <w:color w:val="000000"/>
          <w:sz w:val="24"/>
          <w:szCs w:val="24"/>
        </w:rPr>
        <w:t>1.46 DZIAŁALNOŚĆ PRZEMYSŁOWA</w:t>
      </w:r>
    </w:p>
    <w:p w14:paraId="3F64AD0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83" w:name="_Toc176176743"/>
      <w:bookmarkStart w:id="484" w:name="_Toc17618303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85" w:name="badanie.1.46.11"/>
      <w:bookmarkEnd w:id="485"/>
      <w:r w:rsidRPr="00C3683C">
        <w:rPr>
          <w:rFonts w:ascii="Times New Roman" w:hAnsi="Times New Roman" w:cs="Times New Roman"/>
          <w:b/>
          <w:color w:val="000000"/>
          <w:sz w:val="20"/>
        </w:rPr>
        <w:t>1.46.11 (146)</w:t>
      </w:r>
      <w:bookmarkEnd w:id="483"/>
      <w:bookmarkEnd w:id="484"/>
    </w:p>
    <w:p w14:paraId="144E428E"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Obrót i nowe zamówienia w przemyśle</w:t>
      </w:r>
    </w:p>
    <w:p w14:paraId="195BFBB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8D50CF9"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05F96B5" w14:textId="77777777" w:rsidR="00C3683C" w:rsidRDefault="00C3683C" w:rsidP="001C4598">
      <w:pPr>
        <w:spacing w:before="120" w:after="120"/>
        <w:jc w:val="both"/>
        <w:divId w:val="52630067"/>
        <w:rPr>
          <w:b/>
          <w:bCs/>
          <w:color w:val="000000"/>
        </w:rPr>
      </w:pPr>
      <w:r>
        <w:rPr>
          <w:b/>
          <w:bCs/>
          <w:color w:val="000000"/>
        </w:rPr>
        <w:t>5. Cel badania:</w:t>
      </w:r>
    </w:p>
    <w:p w14:paraId="0E25671D" w14:textId="3D26EE4B" w:rsidR="00C3683C" w:rsidRPr="003522A9" w:rsidRDefault="00C3683C" w:rsidP="001C4598">
      <w:pPr>
        <w:pStyle w:val="Akapitzlist"/>
        <w:numPr>
          <w:ilvl w:val="0"/>
          <w:numId w:val="146"/>
        </w:numPr>
        <w:jc w:val="both"/>
        <w:rPr>
          <w:color w:val="000000"/>
        </w:rPr>
      </w:pPr>
      <w:r w:rsidRPr="003522A9">
        <w:rPr>
          <w:color w:val="000000"/>
        </w:rPr>
        <w:t xml:space="preserve">Celem badania jest dostarczenie informacji o wartości obrotu krajowego i niekrajowego (na eksport i wywóz), w tym do krajów strefy euro, oraz o wartości nowych zamówień krajowych i niekrajowych (na eksport i wywóz), w tym do krajów strefy euro, a także realizacja wymogów UE w zakresie opracowywania danych krótkookresowych o obrocie w przemyśle według jednostki rodzaju działalności </w:t>
      </w:r>
      <w:r w:rsidR="00A455A7" w:rsidRPr="003522A9">
        <w:rPr>
          <w:color w:val="000000"/>
        </w:rPr>
        <w:t>–</w:t>
      </w:r>
      <w:r w:rsidRPr="003522A9">
        <w:rPr>
          <w:color w:val="000000"/>
        </w:rPr>
        <w:t xml:space="preserve"> JRD (ang. Kind of activity unit – KAU) i regularne zasilenia baz danych Europejskiego Systemu Statystycznego.</w:t>
      </w:r>
    </w:p>
    <w:p w14:paraId="4BF17058" w14:textId="77777777" w:rsidR="00C3683C" w:rsidRPr="003522A9" w:rsidRDefault="00C3683C" w:rsidP="001C4598">
      <w:pPr>
        <w:pStyle w:val="Akapitzlist"/>
        <w:numPr>
          <w:ilvl w:val="0"/>
          <w:numId w:val="146"/>
        </w:numPr>
        <w:jc w:val="both"/>
        <w:rPr>
          <w:color w:val="000000"/>
        </w:rPr>
      </w:pPr>
      <w:r w:rsidRPr="003522A9">
        <w:rPr>
          <w:color w:val="000000"/>
        </w:rPr>
        <w:t>Akty prawa międzynarodowego, z których wynika obowiązek realizacji badania:</w:t>
      </w:r>
    </w:p>
    <w:p w14:paraId="086FAB47" w14:textId="77777777" w:rsidR="00C3683C" w:rsidRPr="003522A9" w:rsidRDefault="00C3683C" w:rsidP="001C4598">
      <w:pPr>
        <w:pStyle w:val="Akapitzlist"/>
        <w:numPr>
          <w:ilvl w:val="1"/>
          <w:numId w:val="146"/>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3F0A64F6" w14:textId="77777777" w:rsidR="00C3683C" w:rsidRPr="003522A9" w:rsidRDefault="00C3683C" w:rsidP="001C4598">
      <w:pPr>
        <w:pStyle w:val="Akapitzlist"/>
        <w:numPr>
          <w:ilvl w:val="1"/>
          <w:numId w:val="146"/>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0CD0049E" w14:textId="77777777" w:rsidR="00C3683C" w:rsidRPr="003522A9" w:rsidRDefault="00C3683C" w:rsidP="001C4598">
      <w:pPr>
        <w:pStyle w:val="Akapitzlist"/>
        <w:numPr>
          <w:ilvl w:val="0"/>
          <w:numId w:val="146"/>
        </w:numPr>
        <w:jc w:val="both"/>
        <w:rPr>
          <w:color w:val="000000"/>
        </w:rPr>
      </w:pPr>
      <w:r w:rsidRPr="003522A9">
        <w:rPr>
          <w:color w:val="000000"/>
        </w:rPr>
        <w:t>Użytkownicy, których potrzeby uwzględnia badanie:</w:t>
      </w:r>
    </w:p>
    <w:p w14:paraId="234DCD4F" w14:textId="77777777" w:rsidR="00C3683C" w:rsidRPr="003522A9" w:rsidRDefault="00C3683C" w:rsidP="001C4598">
      <w:pPr>
        <w:pStyle w:val="Akapitzlist"/>
        <w:numPr>
          <w:ilvl w:val="1"/>
          <w:numId w:val="146"/>
        </w:numPr>
        <w:jc w:val="both"/>
        <w:rPr>
          <w:color w:val="000000"/>
        </w:rPr>
      </w:pPr>
      <w:r w:rsidRPr="003522A9">
        <w:rPr>
          <w:color w:val="000000"/>
        </w:rPr>
        <w:t>NBP,</w:t>
      </w:r>
    </w:p>
    <w:p w14:paraId="7ACA141B" w14:textId="77777777" w:rsidR="00C3683C" w:rsidRPr="003522A9" w:rsidRDefault="00C3683C" w:rsidP="001C4598">
      <w:pPr>
        <w:pStyle w:val="Akapitzlist"/>
        <w:numPr>
          <w:ilvl w:val="1"/>
          <w:numId w:val="146"/>
        </w:numPr>
        <w:jc w:val="both"/>
        <w:rPr>
          <w:color w:val="000000"/>
        </w:rPr>
      </w:pPr>
      <w:r w:rsidRPr="003522A9">
        <w:rPr>
          <w:color w:val="000000"/>
        </w:rPr>
        <w:t>media ogólnopolskie i terenowe,</w:t>
      </w:r>
    </w:p>
    <w:p w14:paraId="357249CB" w14:textId="77777777" w:rsidR="00C3683C" w:rsidRPr="003522A9" w:rsidRDefault="00C3683C" w:rsidP="001C4598">
      <w:pPr>
        <w:pStyle w:val="Akapitzlist"/>
        <w:numPr>
          <w:ilvl w:val="1"/>
          <w:numId w:val="146"/>
        </w:numPr>
        <w:jc w:val="both"/>
        <w:rPr>
          <w:color w:val="000000"/>
        </w:rPr>
      </w:pPr>
      <w:r w:rsidRPr="003522A9">
        <w:rPr>
          <w:color w:val="000000"/>
        </w:rPr>
        <w:t>administracja rządowa,</w:t>
      </w:r>
    </w:p>
    <w:p w14:paraId="7C85BF7E" w14:textId="77777777" w:rsidR="00C3683C" w:rsidRPr="003522A9" w:rsidRDefault="00C3683C" w:rsidP="001C4598">
      <w:pPr>
        <w:pStyle w:val="Akapitzlist"/>
        <w:numPr>
          <w:ilvl w:val="1"/>
          <w:numId w:val="146"/>
        </w:numPr>
        <w:jc w:val="both"/>
        <w:rPr>
          <w:color w:val="000000"/>
        </w:rPr>
      </w:pPr>
      <w:r w:rsidRPr="003522A9">
        <w:rPr>
          <w:color w:val="000000"/>
        </w:rPr>
        <w:t>przedsiębiorstwa, samorząd gospodarczy,</w:t>
      </w:r>
    </w:p>
    <w:p w14:paraId="3210414E" w14:textId="77777777" w:rsidR="00C3683C" w:rsidRPr="003522A9" w:rsidRDefault="00C3683C" w:rsidP="001C4598">
      <w:pPr>
        <w:pStyle w:val="Akapitzlist"/>
        <w:numPr>
          <w:ilvl w:val="1"/>
          <w:numId w:val="146"/>
        </w:numPr>
        <w:jc w:val="both"/>
        <w:rPr>
          <w:color w:val="000000"/>
        </w:rPr>
      </w:pPr>
      <w:r w:rsidRPr="003522A9">
        <w:rPr>
          <w:color w:val="000000"/>
        </w:rPr>
        <w:t>Eurostat i inne zagraniczne instytucje statystyczne,</w:t>
      </w:r>
    </w:p>
    <w:p w14:paraId="34A622FB" w14:textId="77777777" w:rsidR="00C3683C" w:rsidRPr="003522A9" w:rsidRDefault="00C3683C" w:rsidP="001C4598">
      <w:pPr>
        <w:pStyle w:val="Akapitzlist"/>
        <w:numPr>
          <w:ilvl w:val="1"/>
          <w:numId w:val="146"/>
        </w:numPr>
        <w:jc w:val="both"/>
        <w:rPr>
          <w:color w:val="000000"/>
        </w:rPr>
      </w:pPr>
      <w:r w:rsidRPr="003522A9">
        <w:rPr>
          <w:color w:val="000000"/>
        </w:rPr>
        <w:t>administracja samorządowa – województwo,</w:t>
      </w:r>
    </w:p>
    <w:p w14:paraId="6498C243" w14:textId="77777777" w:rsidR="00C3683C" w:rsidRPr="003522A9" w:rsidRDefault="00C3683C" w:rsidP="001C4598">
      <w:pPr>
        <w:pStyle w:val="Akapitzlist"/>
        <w:numPr>
          <w:ilvl w:val="1"/>
          <w:numId w:val="146"/>
        </w:numPr>
        <w:jc w:val="both"/>
        <w:rPr>
          <w:color w:val="000000"/>
        </w:rPr>
      </w:pPr>
      <w:r w:rsidRPr="003522A9">
        <w:rPr>
          <w:color w:val="000000"/>
        </w:rPr>
        <w:t>inny użytkownik.</w:t>
      </w:r>
    </w:p>
    <w:p w14:paraId="53615E54" w14:textId="77777777" w:rsidR="00C3683C" w:rsidRDefault="00C3683C" w:rsidP="001C4598">
      <w:pPr>
        <w:spacing w:before="120" w:after="120"/>
        <w:jc w:val="both"/>
        <w:divId w:val="840704607"/>
        <w:rPr>
          <w:b/>
          <w:bCs/>
          <w:color w:val="000000"/>
        </w:rPr>
      </w:pPr>
      <w:r>
        <w:rPr>
          <w:b/>
          <w:bCs/>
          <w:color w:val="000000"/>
        </w:rPr>
        <w:t>6. Zakres podmiotowy:</w:t>
      </w:r>
    </w:p>
    <w:p w14:paraId="596C9C1F" w14:textId="77777777" w:rsidR="00C3683C" w:rsidRDefault="00C3683C" w:rsidP="001C4598">
      <w:pPr>
        <w:jc w:val="both"/>
        <w:rPr>
          <w:color w:val="000000"/>
        </w:rPr>
      </w:pPr>
      <w:r>
        <w:rPr>
          <w:color w:val="000000"/>
        </w:rPr>
        <w:t>Podmioty gospodarki narodowej, w których liczba pracujących wynosi 10 osób i więcej, dla których działalność przeważająca jest zaklasyfikowana według PKD do sekcji B, C, D, E.</w:t>
      </w:r>
    </w:p>
    <w:p w14:paraId="36AE48C6" w14:textId="77777777" w:rsidR="00C3683C" w:rsidRDefault="00C3683C" w:rsidP="001C4598">
      <w:pPr>
        <w:jc w:val="both"/>
        <w:rPr>
          <w:color w:val="000000"/>
        </w:rPr>
      </w:pPr>
      <w:r>
        <w:rPr>
          <w:color w:val="000000"/>
        </w:rPr>
        <w:t>Podmioty gospodarki narodowej, w zakresie nowych zamówień, w których liczba pracujących wynosi 50 osób i więcej oraz występuje około 10-procentowa reprezentacja podmiotów o liczbie pracujących od 10 do 49 osób, dla których działalność przeważająca jest zaklasyfikowana według PKD do działu 13, 14, 17, 20, 21, 24, 25, 26, 27, 28, 29, 30.</w:t>
      </w:r>
    </w:p>
    <w:p w14:paraId="572AA2E7" w14:textId="77777777" w:rsidR="00C3683C" w:rsidRDefault="00C3683C" w:rsidP="001C4598">
      <w:pPr>
        <w:spacing w:before="120" w:after="120"/>
        <w:jc w:val="both"/>
        <w:divId w:val="455877784"/>
        <w:rPr>
          <w:b/>
          <w:bCs/>
          <w:color w:val="000000"/>
        </w:rPr>
      </w:pPr>
      <w:r>
        <w:rPr>
          <w:b/>
          <w:bCs/>
          <w:color w:val="000000"/>
        </w:rPr>
        <w:t>7. Zakres przedmiotowy:</w:t>
      </w:r>
    </w:p>
    <w:p w14:paraId="19B862FE" w14:textId="77777777" w:rsidR="00C3683C" w:rsidRDefault="00C3683C" w:rsidP="001C4598">
      <w:pPr>
        <w:jc w:val="both"/>
        <w:rPr>
          <w:color w:val="000000"/>
        </w:rPr>
      </w:pPr>
      <w:r>
        <w:rPr>
          <w:color w:val="000000"/>
        </w:rPr>
        <w:t>Obrót i nowe zamówienia w przemyśle. Rachunek zysków i strat (wersja porównawcza). Nowe zamówienia w przedsiębiorstwach przemysłowych – ogółem, w tym na eksport i wywóz – w tym do krajów strefy euro. Przychody netto ze sprzedaży produktów (wyrobów i usług) oraz ze sprzedaży towarów i materiałów, wartość produktów wytworzonych niezaliczonych do sprzedaży, podatek akcyzowy od wyrobów własnej produkcji, podatek akcyzowy od towarów i materiałów, dotacje przedmiotowe.</w:t>
      </w:r>
    </w:p>
    <w:p w14:paraId="51BA7367" w14:textId="77777777" w:rsidR="00C3683C" w:rsidRDefault="00C3683C" w:rsidP="001C4598">
      <w:pPr>
        <w:spacing w:before="120" w:after="120"/>
        <w:jc w:val="both"/>
        <w:divId w:val="2121339605"/>
        <w:rPr>
          <w:b/>
          <w:bCs/>
          <w:color w:val="000000"/>
        </w:rPr>
      </w:pPr>
      <w:r>
        <w:rPr>
          <w:b/>
          <w:bCs/>
          <w:color w:val="000000"/>
        </w:rPr>
        <w:t>8. Źródła danych:</w:t>
      </w:r>
    </w:p>
    <w:p w14:paraId="78EA1B0B" w14:textId="56E9300F" w:rsidR="00C3683C" w:rsidRDefault="00C3683C" w:rsidP="001C4598">
      <w:pPr>
        <w:pStyle w:val="Akapitzlist"/>
        <w:numPr>
          <w:ilvl w:val="0"/>
          <w:numId w:val="40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81C7306" w14:textId="2DA69E07" w:rsidR="00C3683C" w:rsidRDefault="00C3683C" w:rsidP="001C4598">
      <w:pPr>
        <w:pStyle w:val="Akapitzlist"/>
        <w:numPr>
          <w:ilvl w:val="1"/>
          <w:numId w:val="403"/>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06759B1A" w14:textId="77777777" w:rsidR="00C3683C" w:rsidRDefault="00C3683C" w:rsidP="001C4598">
      <w:pPr>
        <w:pStyle w:val="Akapitzlist"/>
        <w:numPr>
          <w:ilvl w:val="0"/>
          <w:numId w:val="403"/>
        </w:numPr>
        <w:jc w:val="both"/>
      </w:pPr>
      <w:r w:rsidRPr="003522A9">
        <w:rPr>
          <w:color w:val="000000"/>
        </w:rPr>
        <w:t>Wyniki innych badań:</w:t>
      </w:r>
    </w:p>
    <w:p w14:paraId="68CBF9D4" w14:textId="77777777" w:rsidR="00C3683C" w:rsidRDefault="00C3683C" w:rsidP="001C4598">
      <w:pPr>
        <w:pStyle w:val="Akapitzlist"/>
        <w:numPr>
          <w:ilvl w:val="1"/>
          <w:numId w:val="403"/>
        </w:numPr>
        <w:jc w:val="both"/>
      </w:pPr>
      <w:r w:rsidRPr="003522A9">
        <w:rPr>
          <w:color w:val="000000"/>
        </w:rPr>
        <w:t>1.61.04 Ocena bieżącej działalności gospodarczej przedsiębiorstw.</w:t>
      </w:r>
    </w:p>
    <w:p w14:paraId="743C1B7F" w14:textId="77777777" w:rsidR="00C3683C" w:rsidRDefault="00C3683C" w:rsidP="001C4598">
      <w:pPr>
        <w:spacing w:before="120" w:after="120"/>
        <w:jc w:val="both"/>
        <w:divId w:val="1990866117"/>
        <w:rPr>
          <w:b/>
          <w:bCs/>
          <w:color w:val="000000"/>
        </w:rPr>
      </w:pPr>
      <w:r>
        <w:rPr>
          <w:b/>
          <w:bCs/>
          <w:color w:val="000000"/>
        </w:rPr>
        <w:t>9. Rodzaje wynikowych informacji statystycznych:</w:t>
      </w:r>
    </w:p>
    <w:p w14:paraId="40F7BD0A" w14:textId="77777777" w:rsidR="00C3683C" w:rsidRDefault="00C3683C" w:rsidP="001C4598">
      <w:pPr>
        <w:pStyle w:val="Akapitzlist"/>
        <w:numPr>
          <w:ilvl w:val="0"/>
          <w:numId w:val="660"/>
        </w:numPr>
        <w:jc w:val="both"/>
      </w:pPr>
      <w:r w:rsidRPr="00A6609E">
        <w:rPr>
          <w:color w:val="000000"/>
        </w:rPr>
        <w:t>Wskaźniki dynamiki obrotu ogółem w podziale na krajowy i niekrajowy w cenach bieżących według jednostki rodzaju działalności (JRD), miesiące (przy stałej podstawie, dane rzeczywiste i wyrównane dniami roboczymi), w przekrojach: kraj, sekcje, działy PKD i 5 głównych grupowań przemysłu (MIGs).</w:t>
      </w:r>
    </w:p>
    <w:p w14:paraId="7B1C03AB" w14:textId="77777777" w:rsidR="00C3683C" w:rsidRDefault="00C3683C" w:rsidP="001C4598">
      <w:pPr>
        <w:pStyle w:val="Akapitzlist"/>
        <w:numPr>
          <w:ilvl w:val="0"/>
          <w:numId w:val="660"/>
        </w:numPr>
        <w:jc w:val="both"/>
      </w:pPr>
      <w:r w:rsidRPr="00A6609E">
        <w:rPr>
          <w:color w:val="000000"/>
        </w:rPr>
        <w:t>Wskaźniki dynamiki obrotu ogółem i obrotu niekrajowego w cenach bieżących, w tym do krajów strefy euro – analogiczny miesiąc poprzedniego roku = 100, w przekrojach: kraj, ogółem przemysł.</w:t>
      </w:r>
    </w:p>
    <w:p w14:paraId="7CC5AB8E" w14:textId="77777777" w:rsidR="00C3683C" w:rsidRDefault="00C3683C" w:rsidP="001C4598">
      <w:pPr>
        <w:pStyle w:val="Akapitzlist"/>
        <w:numPr>
          <w:ilvl w:val="0"/>
          <w:numId w:val="660"/>
        </w:numPr>
        <w:jc w:val="both"/>
      </w:pPr>
      <w:r w:rsidRPr="00A6609E">
        <w:rPr>
          <w:color w:val="000000"/>
        </w:rPr>
        <w:t>Wskaźniki dynamiki obrotu ogółem w podziale na krajowy i niekrajowy w cenach bieżących analogiczny okres poprzedniego roku = 100, w przekrojach: kraj, sekcje, działy PKD.</w:t>
      </w:r>
    </w:p>
    <w:p w14:paraId="46537147" w14:textId="77777777" w:rsidR="00C3683C" w:rsidRDefault="00C3683C" w:rsidP="001C4598">
      <w:pPr>
        <w:pStyle w:val="Akapitzlist"/>
        <w:numPr>
          <w:ilvl w:val="0"/>
          <w:numId w:val="660"/>
        </w:numPr>
        <w:jc w:val="both"/>
      </w:pPr>
      <w:r w:rsidRPr="00A6609E">
        <w:rPr>
          <w:color w:val="000000"/>
        </w:rPr>
        <w:t>Wskaźniki dynamiki nowych zamówień ogółem w cenach bieżących miesiące przy stałej podstawie, w przekrojach: kraj, wybrane działy PKD sekcji C.</w:t>
      </w:r>
    </w:p>
    <w:p w14:paraId="0A2D9307" w14:textId="77777777" w:rsidR="00C3683C" w:rsidRDefault="00C3683C" w:rsidP="001C4598">
      <w:pPr>
        <w:pStyle w:val="Akapitzlist"/>
        <w:numPr>
          <w:ilvl w:val="0"/>
          <w:numId w:val="660"/>
        </w:numPr>
        <w:jc w:val="both"/>
      </w:pPr>
      <w:r w:rsidRPr="00A6609E">
        <w:rPr>
          <w:color w:val="000000"/>
        </w:rPr>
        <w:t>Wskaźniki dynamiki nowych zamówień ogółem i niekrajowych, w tym do krajów strefy euro – analogiczny miesiąc poprzedniego roku = 100, w przekrojach: kraj, suma wybranych działów PKD sekcji C.</w:t>
      </w:r>
    </w:p>
    <w:p w14:paraId="116E2C0B" w14:textId="77777777" w:rsidR="00C3683C" w:rsidRDefault="00C3683C" w:rsidP="001C4598">
      <w:pPr>
        <w:spacing w:before="120" w:after="120"/>
        <w:jc w:val="both"/>
        <w:divId w:val="277179984"/>
        <w:rPr>
          <w:b/>
          <w:bCs/>
          <w:color w:val="000000"/>
        </w:rPr>
      </w:pPr>
      <w:r>
        <w:rPr>
          <w:b/>
          <w:bCs/>
          <w:color w:val="000000"/>
        </w:rPr>
        <w:t>10. Formy i terminy udostępnienia wynikowych informacji statystycznych:</w:t>
      </w:r>
    </w:p>
    <w:p w14:paraId="4A9C53D3" w14:textId="77777777" w:rsidR="00C3683C" w:rsidRPr="00274CDA" w:rsidRDefault="00C3683C" w:rsidP="001C4598">
      <w:pPr>
        <w:pStyle w:val="Akapitzlist"/>
        <w:numPr>
          <w:ilvl w:val="0"/>
          <w:numId w:val="917"/>
        </w:numPr>
        <w:jc w:val="both"/>
        <w:rPr>
          <w:color w:val="000000"/>
        </w:rPr>
      </w:pPr>
      <w:r w:rsidRPr="00274CDA">
        <w:rPr>
          <w:color w:val="000000"/>
        </w:rPr>
        <w:t>Publikacje GUS:</w:t>
      </w:r>
    </w:p>
    <w:p w14:paraId="6A489779" w14:textId="77777777" w:rsidR="00C3683C" w:rsidRPr="00274CDA" w:rsidRDefault="00C3683C" w:rsidP="001C4598">
      <w:pPr>
        <w:pStyle w:val="Akapitzlist"/>
        <w:numPr>
          <w:ilvl w:val="1"/>
          <w:numId w:val="917"/>
        </w:numPr>
        <w:jc w:val="both"/>
        <w:rPr>
          <w:color w:val="000000"/>
        </w:rPr>
      </w:pPr>
      <w:r w:rsidRPr="00274CDA">
        <w:rPr>
          <w:color w:val="000000"/>
        </w:rPr>
        <w:t>„Nakłady i wyniki przemysłu 2025” (czerwiec 2025, wrzesień 2025, grudzień 2025, kwiecień 2026),</w:t>
      </w:r>
    </w:p>
    <w:p w14:paraId="7DE7E448" w14:textId="77777777" w:rsidR="00C3683C" w:rsidRPr="00274CDA" w:rsidRDefault="00C3683C" w:rsidP="001C4598">
      <w:pPr>
        <w:pStyle w:val="Akapitzlist"/>
        <w:numPr>
          <w:ilvl w:val="1"/>
          <w:numId w:val="917"/>
        </w:numPr>
        <w:jc w:val="both"/>
        <w:rPr>
          <w:color w:val="000000"/>
        </w:rPr>
      </w:pPr>
      <w:r w:rsidRPr="00274CDA">
        <w:rPr>
          <w:color w:val="000000"/>
        </w:rPr>
        <w:t>„Przemysł – wyniki działalności w 2025 r.” (czerwiec 2026),</w:t>
      </w:r>
    </w:p>
    <w:p w14:paraId="442D8A81" w14:textId="77777777" w:rsidR="00C3683C" w:rsidRPr="00274CDA" w:rsidRDefault="00C3683C" w:rsidP="001C4598">
      <w:pPr>
        <w:pStyle w:val="Akapitzlist"/>
        <w:numPr>
          <w:ilvl w:val="1"/>
          <w:numId w:val="917"/>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22274384" w14:textId="77777777" w:rsidR="00C3683C" w:rsidRPr="00274CDA" w:rsidRDefault="00C3683C" w:rsidP="001C4598">
      <w:pPr>
        <w:pStyle w:val="Akapitzlist"/>
        <w:numPr>
          <w:ilvl w:val="0"/>
          <w:numId w:val="917"/>
        </w:numPr>
        <w:jc w:val="both"/>
        <w:rPr>
          <w:color w:val="000000"/>
        </w:rPr>
      </w:pPr>
      <w:r w:rsidRPr="00274CDA">
        <w:rPr>
          <w:color w:val="000000"/>
        </w:rPr>
        <w:t>Internetowe bazy danych:</w:t>
      </w:r>
    </w:p>
    <w:p w14:paraId="5755F1D3" w14:textId="77777777" w:rsidR="00C3683C" w:rsidRPr="00274CDA" w:rsidRDefault="00C3683C" w:rsidP="001C4598">
      <w:pPr>
        <w:pStyle w:val="Akapitzlist"/>
        <w:numPr>
          <w:ilvl w:val="1"/>
          <w:numId w:val="917"/>
        </w:numPr>
        <w:jc w:val="both"/>
        <w:rPr>
          <w:color w:val="000000"/>
        </w:rPr>
      </w:pPr>
      <w:r w:rsidRPr="00274CDA">
        <w:rPr>
          <w:color w:val="000000"/>
        </w:rPr>
        <w:t>Dziedzinowa Baza Wiedzy – Gospodarka – Przemysł (luty 2025, marzec 2025, kwiecień 2025, maj 2025, czerwiec 2025, lipiec 2025, sierpień 2025, wrzesień 2025, październik 2025, listopad 2025, grudzień 2025, styczeń 2026),</w:t>
      </w:r>
    </w:p>
    <w:p w14:paraId="172B0173" w14:textId="77777777" w:rsidR="00C3683C" w:rsidRPr="00274CDA" w:rsidRDefault="00C3683C" w:rsidP="001C4598">
      <w:pPr>
        <w:pStyle w:val="Akapitzlist"/>
        <w:numPr>
          <w:ilvl w:val="1"/>
          <w:numId w:val="917"/>
        </w:numPr>
        <w:jc w:val="both"/>
        <w:rPr>
          <w:color w:val="000000"/>
        </w:rPr>
      </w:pPr>
      <w:r w:rsidRPr="00274CDA">
        <w:rPr>
          <w:color w:val="000000"/>
        </w:rPr>
        <w:t>Dziedzinowa Baza Wiedzy – Gospodarka – Zestaw europejskich wskaźników krótkookresowych według JRD (luty 2025, marzec 2025, kwiecień 2025, maj 2025, czerwiec 2025, lipiec 2025, sierpień 2025, wrzesień 2025, październik 2025, listopad 2025, grudzień 2025, styczeń 2026),</w:t>
      </w:r>
    </w:p>
    <w:p w14:paraId="67E34B6D" w14:textId="77777777" w:rsidR="00C3683C" w:rsidRPr="00274CDA" w:rsidRDefault="00C3683C" w:rsidP="001C4598">
      <w:pPr>
        <w:pStyle w:val="Akapitzlist"/>
        <w:numPr>
          <w:ilvl w:val="1"/>
          <w:numId w:val="917"/>
        </w:numPr>
        <w:jc w:val="both"/>
        <w:rPr>
          <w:color w:val="000000"/>
        </w:rPr>
      </w:pPr>
      <w:r w:rsidRPr="00274CDA">
        <w:rPr>
          <w:color w:val="000000"/>
        </w:rPr>
        <w:t>Bazy Eurostatu i innych organizacji międzynarodowych – Baza Eurostatu Statystyki krótkookresowe – Przemysł – Obroty w przemyśle (luty 2025, marzec 2025, kwiecień 2025, maj 2025, czerwiec 2025, lipiec 2025, sierpień 2025, wrzesień 2025, październik 2025, listopad 2025, grudzień 2025, styczeń 2026).</w:t>
      </w:r>
    </w:p>
    <w:p w14:paraId="15D18CB6" w14:textId="77777777" w:rsidR="006B1864" w:rsidRDefault="00C3683C" w:rsidP="001C4598">
      <w:pPr>
        <w:jc w:val="both"/>
        <w:rPr>
          <w:vanish/>
        </w:rPr>
      </w:pPr>
      <w:r>
        <w:br w:type="page"/>
      </w:r>
    </w:p>
    <w:p w14:paraId="230FDC1D" w14:textId="77777777" w:rsidR="00C3683C" w:rsidRPr="00C3683C" w:rsidRDefault="00C3683C" w:rsidP="001C4598">
      <w:pPr>
        <w:spacing w:after="120"/>
        <w:jc w:val="both"/>
        <w:rPr>
          <w:b/>
          <w:bCs/>
          <w:color w:val="000000"/>
          <w:sz w:val="24"/>
          <w:szCs w:val="24"/>
        </w:rPr>
      </w:pPr>
      <w:r w:rsidRPr="00C3683C">
        <w:rPr>
          <w:b/>
          <w:bCs/>
          <w:color w:val="000000"/>
          <w:sz w:val="24"/>
          <w:szCs w:val="24"/>
        </w:rPr>
        <w:t>1.46 DZIAŁALNOŚĆ PRZEMYSŁOWA</w:t>
      </w:r>
    </w:p>
    <w:p w14:paraId="327C0EA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86" w:name="_Toc176176744"/>
      <w:bookmarkStart w:id="487" w:name="_Toc17618303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88" w:name="badanie.1.46.12"/>
      <w:bookmarkEnd w:id="488"/>
      <w:r w:rsidRPr="00C3683C">
        <w:rPr>
          <w:rFonts w:ascii="Times New Roman" w:hAnsi="Times New Roman" w:cs="Times New Roman"/>
          <w:b/>
          <w:color w:val="000000"/>
          <w:sz w:val="20"/>
        </w:rPr>
        <w:t>1.46.12 (147)</w:t>
      </w:r>
      <w:bookmarkEnd w:id="486"/>
      <w:bookmarkEnd w:id="487"/>
    </w:p>
    <w:p w14:paraId="5C4A75B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Skup i produkcja mleka oraz przetworów mlecznych</w:t>
      </w:r>
    </w:p>
    <w:p w14:paraId="2F92693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EDB08E6"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rynków rolnych</w:t>
      </w:r>
    </w:p>
    <w:p w14:paraId="53F10F95" w14:textId="77777777" w:rsidR="00C3683C" w:rsidRDefault="00C3683C" w:rsidP="001C4598">
      <w:pPr>
        <w:spacing w:before="120" w:after="120"/>
        <w:jc w:val="both"/>
        <w:divId w:val="277182897"/>
        <w:rPr>
          <w:b/>
          <w:bCs/>
          <w:color w:val="000000"/>
        </w:rPr>
      </w:pPr>
      <w:r>
        <w:rPr>
          <w:b/>
          <w:bCs/>
          <w:color w:val="000000"/>
        </w:rPr>
        <w:t>5. Cel badania:</w:t>
      </w:r>
    </w:p>
    <w:p w14:paraId="61EFB186" w14:textId="77777777" w:rsidR="00C3683C" w:rsidRPr="003522A9" w:rsidRDefault="00C3683C" w:rsidP="001C4598">
      <w:pPr>
        <w:pStyle w:val="Akapitzlist"/>
        <w:numPr>
          <w:ilvl w:val="0"/>
          <w:numId w:val="147"/>
        </w:numPr>
        <w:jc w:val="both"/>
        <w:rPr>
          <w:color w:val="000000"/>
        </w:rPr>
      </w:pPr>
      <w:r w:rsidRPr="003522A9">
        <w:rPr>
          <w:color w:val="000000"/>
        </w:rPr>
        <w:t>Celem badania jest dostarczenie informacji dotyczących skupu i przetwórstwa mleka, pozwalających na sporządzenie bilansu mleka, oraz informacji o strukturze podmiotów zajmujących się przetwórstwem mleka według wybranych produktów.</w:t>
      </w:r>
    </w:p>
    <w:p w14:paraId="437A5F2F" w14:textId="77777777" w:rsidR="00C3683C" w:rsidRPr="003522A9" w:rsidRDefault="00C3683C" w:rsidP="001C4598">
      <w:pPr>
        <w:pStyle w:val="Akapitzlist"/>
        <w:numPr>
          <w:ilvl w:val="0"/>
          <w:numId w:val="147"/>
        </w:numPr>
        <w:jc w:val="both"/>
        <w:rPr>
          <w:color w:val="000000"/>
        </w:rPr>
      </w:pPr>
      <w:r w:rsidRPr="003522A9">
        <w:rPr>
          <w:color w:val="000000"/>
        </w:rPr>
        <w:t>Akty prawa międzynarodowego, z których wynika obowiązek realizacji badania:</w:t>
      </w:r>
    </w:p>
    <w:p w14:paraId="48A2716E" w14:textId="4E9590DE" w:rsidR="00C3683C" w:rsidRPr="003522A9" w:rsidRDefault="00C3683C" w:rsidP="001C4598">
      <w:pPr>
        <w:pStyle w:val="Akapitzlist"/>
        <w:numPr>
          <w:ilvl w:val="1"/>
          <w:numId w:val="147"/>
        </w:numPr>
        <w:jc w:val="both"/>
        <w:rPr>
          <w:color w:val="000000"/>
        </w:rPr>
      </w:pPr>
      <w:r w:rsidRPr="003522A9">
        <w:rPr>
          <w:color w:val="000000"/>
        </w:rPr>
        <w:t>dyrektywa Rady 96/16/WE z dnia 19 marca 1996 r. w sprawie prowadzenia badań statystycznych dotyczących sektora mleka i przetworów mlecznych (Dz. Urz. WE L 78 z 28.03.1996, str. 27, z późn. zm</w:t>
      </w:r>
      <w:r w:rsidR="00EA327C" w:rsidRPr="007F2517">
        <w:rPr>
          <w:lang w:val="pl-PL"/>
        </w:rPr>
        <w:t>. –</w:t>
      </w:r>
      <w:r w:rsidRPr="003522A9">
        <w:rPr>
          <w:color w:val="000000"/>
        </w:rPr>
        <w:t xml:space="preserve"> Dz. Urz. UE Polskie wydanie specjalne, rozdz. 3, t. 18, str. 492, z późn. zm.).</w:t>
      </w:r>
    </w:p>
    <w:p w14:paraId="1AE65D42" w14:textId="77777777" w:rsidR="00C3683C" w:rsidRPr="003522A9" w:rsidRDefault="00C3683C" w:rsidP="001C4598">
      <w:pPr>
        <w:pStyle w:val="Akapitzlist"/>
        <w:numPr>
          <w:ilvl w:val="0"/>
          <w:numId w:val="147"/>
        </w:numPr>
        <w:jc w:val="both"/>
        <w:rPr>
          <w:color w:val="000000"/>
        </w:rPr>
      </w:pPr>
      <w:r w:rsidRPr="003522A9">
        <w:rPr>
          <w:color w:val="000000"/>
        </w:rPr>
        <w:t>Użytkownicy, których potrzeby uwzględnia badanie:</w:t>
      </w:r>
    </w:p>
    <w:p w14:paraId="12946DB8" w14:textId="77777777" w:rsidR="00C3683C" w:rsidRPr="003522A9" w:rsidRDefault="00C3683C" w:rsidP="001C4598">
      <w:pPr>
        <w:pStyle w:val="Akapitzlist"/>
        <w:numPr>
          <w:ilvl w:val="1"/>
          <w:numId w:val="147"/>
        </w:numPr>
        <w:jc w:val="both"/>
        <w:rPr>
          <w:color w:val="000000"/>
        </w:rPr>
      </w:pPr>
      <w:r w:rsidRPr="003522A9">
        <w:rPr>
          <w:color w:val="000000"/>
        </w:rPr>
        <w:t>Eurostat i inne zagraniczne instytucje statystyczne.</w:t>
      </w:r>
    </w:p>
    <w:p w14:paraId="6341DCEC" w14:textId="77777777" w:rsidR="00C3683C" w:rsidRDefault="00C3683C" w:rsidP="001C4598">
      <w:pPr>
        <w:spacing w:before="120" w:after="120"/>
        <w:jc w:val="both"/>
        <w:divId w:val="500968409"/>
        <w:rPr>
          <w:b/>
          <w:bCs/>
          <w:color w:val="000000"/>
        </w:rPr>
      </w:pPr>
      <w:r>
        <w:rPr>
          <w:b/>
          <w:bCs/>
          <w:color w:val="000000"/>
        </w:rPr>
        <w:t>6. Zakres podmiotowy:</w:t>
      </w:r>
    </w:p>
    <w:p w14:paraId="70C52299" w14:textId="77777777" w:rsidR="00C3683C" w:rsidRDefault="00C3683C" w:rsidP="001C4598">
      <w:pPr>
        <w:jc w:val="both"/>
        <w:rPr>
          <w:color w:val="000000"/>
        </w:rPr>
      </w:pPr>
      <w:r>
        <w:rPr>
          <w:color w:val="000000"/>
        </w:rPr>
        <w:t>Podmioty gospodarki narodowej skupujące pełne mleko lub produkty mleczarskie z zamiarem ich przetworzenia na inne produkty mleczarskie oraz skupujące mleko lub śmietankę w celu przekazania ich bez jakiegokolwiek przetwórstwa innym podmiotom.</w:t>
      </w:r>
    </w:p>
    <w:p w14:paraId="55CD31C1" w14:textId="77777777" w:rsidR="00C3683C" w:rsidRDefault="00C3683C" w:rsidP="001C4598">
      <w:pPr>
        <w:spacing w:before="120" w:after="120"/>
        <w:jc w:val="both"/>
        <w:divId w:val="997460923"/>
        <w:rPr>
          <w:b/>
          <w:bCs/>
          <w:color w:val="000000"/>
        </w:rPr>
      </w:pPr>
      <w:r>
        <w:rPr>
          <w:b/>
          <w:bCs/>
          <w:color w:val="000000"/>
        </w:rPr>
        <w:t>7. Zakres przedmiotowy:</w:t>
      </w:r>
    </w:p>
    <w:p w14:paraId="3BFAA1CA" w14:textId="77777777" w:rsidR="00C3683C" w:rsidRDefault="00C3683C" w:rsidP="001C4598">
      <w:pPr>
        <w:jc w:val="both"/>
        <w:rPr>
          <w:color w:val="000000"/>
        </w:rPr>
      </w:pPr>
      <w:r>
        <w:rPr>
          <w:color w:val="000000"/>
        </w:rPr>
        <w:t>Mleko i przetwory mleczne.</w:t>
      </w:r>
    </w:p>
    <w:p w14:paraId="191D92B5" w14:textId="77777777" w:rsidR="00C3683C" w:rsidRDefault="00C3683C" w:rsidP="001C4598">
      <w:pPr>
        <w:spacing w:before="120" w:after="120"/>
        <w:jc w:val="both"/>
        <w:divId w:val="371077057"/>
        <w:rPr>
          <w:b/>
          <w:bCs/>
          <w:color w:val="000000"/>
        </w:rPr>
      </w:pPr>
      <w:r>
        <w:rPr>
          <w:b/>
          <w:bCs/>
          <w:color w:val="000000"/>
        </w:rPr>
        <w:t>8. Źródła danych:</w:t>
      </w:r>
    </w:p>
    <w:p w14:paraId="1E91F8CE" w14:textId="6C093C7F" w:rsidR="00C3683C" w:rsidRDefault="00C3683C" w:rsidP="001C4598">
      <w:pPr>
        <w:pStyle w:val="Akapitzlist"/>
        <w:numPr>
          <w:ilvl w:val="0"/>
          <w:numId w:val="404"/>
        </w:numPr>
        <w:jc w:val="both"/>
      </w:pPr>
      <w:r w:rsidRPr="003522A9">
        <w:rPr>
          <w:color w:val="000000"/>
        </w:rPr>
        <w:t xml:space="preserve">Zestawy danych Ministerstwa Rolnictwa i Rozwoju Wsi nr </w:t>
      </w:r>
      <w:hyperlink w:anchor="gr.10">
        <w:r>
          <w:rPr>
            <w:rStyle w:val="Hipercze"/>
          </w:rPr>
          <w:t>10</w:t>
        </w:r>
      </w:hyperlink>
      <w:r w:rsidRPr="003522A9">
        <w:rPr>
          <w:color w:val="000000"/>
        </w:rPr>
        <w:t xml:space="preserve"> (opisane w części II. Informacje o przekazywanych danych):</w:t>
      </w:r>
    </w:p>
    <w:p w14:paraId="6102C283" w14:textId="07A19E46" w:rsidR="00C3683C" w:rsidRDefault="00C3683C" w:rsidP="001C4598">
      <w:pPr>
        <w:pStyle w:val="Akapitzlist"/>
        <w:numPr>
          <w:ilvl w:val="1"/>
          <w:numId w:val="404"/>
        </w:numPr>
        <w:jc w:val="both"/>
      </w:pPr>
      <w:r w:rsidRPr="003522A9">
        <w:rPr>
          <w:color w:val="000000"/>
        </w:rPr>
        <w:t>RRW-26 – sprawozdanie miesięczne ze skupu mleka oraz produkcji przetworów mlecznych (</w:t>
      </w:r>
      <w:hyperlink w:anchor="lp.10.12">
        <w:r>
          <w:rPr>
            <w:rStyle w:val="Hipercze"/>
          </w:rPr>
          <w:t>lp. 10.12</w:t>
        </w:r>
      </w:hyperlink>
      <w:r w:rsidRPr="003522A9">
        <w:rPr>
          <w:color w:val="000000"/>
        </w:rPr>
        <w:t>),</w:t>
      </w:r>
    </w:p>
    <w:p w14:paraId="41ED06F6" w14:textId="2DC7ABCF" w:rsidR="00C3683C" w:rsidRDefault="00C3683C" w:rsidP="001C4598">
      <w:pPr>
        <w:pStyle w:val="Akapitzlist"/>
        <w:numPr>
          <w:ilvl w:val="1"/>
          <w:numId w:val="404"/>
        </w:numPr>
        <w:jc w:val="both"/>
      </w:pPr>
      <w:r w:rsidRPr="003522A9">
        <w:rPr>
          <w:color w:val="000000"/>
        </w:rPr>
        <w:t>RRW-27 – sprawozdanie ze skupu surowców oraz produkcji przetworów mlecznych (</w:t>
      </w:r>
      <w:hyperlink w:anchor="lp.10.13">
        <w:r>
          <w:rPr>
            <w:rStyle w:val="Hipercze"/>
          </w:rPr>
          <w:t>lp. 10.13</w:t>
        </w:r>
      </w:hyperlink>
      <w:r w:rsidRPr="003522A9">
        <w:rPr>
          <w:color w:val="000000"/>
        </w:rPr>
        <w:t>).</w:t>
      </w:r>
    </w:p>
    <w:p w14:paraId="3D30F05F" w14:textId="77777777" w:rsidR="00C3683C" w:rsidRDefault="00C3683C" w:rsidP="001C4598">
      <w:pPr>
        <w:spacing w:before="120" w:after="120"/>
        <w:jc w:val="both"/>
        <w:divId w:val="619802522"/>
        <w:rPr>
          <w:b/>
          <w:bCs/>
          <w:color w:val="000000"/>
        </w:rPr>
      </w:pPr>
      <w:r>
        <w:rPr>
          <w:b/>
          <w:bCs/>
          <w:color w:val="000000"/>
        </w:rPr>
        <w:t>9. Rodzaje wynikowych informacji statystycznych:</w:t>
      </w:r>
    </w:p>
    <w:p w14:paraId="198240A9" w14:textId="77777777" w:rsidR="00C3683C" w:rsidRDefault="00C3683C" w:rsidP="001C4598">
      <w:pPr>
        <w:pStyle w:val="Akapitzlist"/>
        <w:numPr>
          <w:ilvl w:val="0"/>
          <w:numId w:val="661"/>
        </w:numPr>
        <w:jc w:val="both"/>
      </w:pPr>
      <w:r w:rsidRPr="00A6609E">
        <w:rPr>
          <w:color w:val="000000"/>
        </w:rPr>
        <w:t>Zawartość tłuszczu mlecznego – dane roczne, w przekrojach: kraj.</w:t>
      </w:r>
    </w:p>
    <w:p w14:paraId="34F74632" w14:textId="77777777" w:rsidR="00C3683C" w:rsidRDefault="00C3683C" w:rsidP="001C4598">
      <w:pPr>
        <w:pStyle w:val="Akapitzlist"/>
        <w:numPr>
          <w:ilvl w:val="0"/>
          <w:numId w:val="661"/>
        </w:numPr>
        <w:jc w:val="both"/>
      </w:pPr>
      <w:r w:rsidRPr="00A6609E">
        <w:rPr>
          <w:color w:val="000000"/>
        </w:rPr>
        <w:t>Zawartość białka mlecznego – dane roczne, w przekrojach: kraj.</w:t>
      </w:r>
    </w:p>
    <w:p w14:paraId="0D4CCBDA" w14:textId="77777777" w:rsidR="00C3683C" w:rsidRDefault="00C3683C" w:rsidP="001C4598">
      <w:pPr>
        <w:pStyle w:val="Akapitzlist"/>
        <w:numPr>
          <w:ilvl w:val="0"/>
          <w:numId w:val="661"/>
        </w:numPr>
        <w:jc w:val="both"/>
      </w:pPr>
      <w:r w:rsidRPr="00A6609E">
        <w:rPr>
          <w:color w:val="000000"/>
        </w:rPr>
        <w:t>Skup mleka krowiego i otrzymane produkty mleczne – dane miesięczne, w przekrojach: kraj, rodzaje produktów mlecznych.</w:t>
      </w:r>
    </w:p>
    <w:p w14:paraId="56351BF2" w14:textId="77777777" w:rsidR="00C3683C" w:rsidRDefault="00C3683C" w:rsidP="001C4598">
      <w:pPr>
        <w:pStyle w:val="Akapitzlist"/>
        <w:numPr>
          <w:ilvl w:val="0"/>
          <w:numId w:val="661"/>
        </w:numPr>
        <w:jc w:val="both"/>
      </w:pPr>
      <w:r w:rsidRPr="00A6609E">
        <w:rPr>
          <w:color w:val="000000"/>
        </w:rPr>
        <w:t>Skup mleka (wszystkie rodzaje) i otrzymane produkty mleczne – dane roczne, w przekrojach: kraj, rodzaje produktów mlecznych.</w:t>
      </w:r>
    </w:p>
    <w:p w14:paraId="4E7E0421" w14:textId="77777777" w:rsidR="00C3683C" w:rsidRDefault="00C3683C" w:rsidP="001C4598">
      <w:pPr>
        <w:spacing w:before="120" w:after="120"/>
        <w:jc w:val="both"/>
        <w:divId w:val="446698520"/>
        <w:rPr>
          <w:b/>
          <w:bCs/>
          <w:color w:val="000000"/>
        </w:rPr>
      </w:pPr>
      <w:r>
        <w:rPr>
          <w:b/>
          <w:bCs/>
          <w:color w:val="000000"/>
        </w:rPr>
        <w:t>10. Formy i terminy udostępnienia wynikowych informacji statystycznych:</w:t>
      </w:r>
    </w:p>
    <w:p w14:paraId="5371516F" w14:textId="77777777" w:rsidR="00C3683C" w:rsidRPr="00274CDA" w:rsidRDefault="00C3683C" w:rsidP="001C4598">
      <w:pPr>
        <w:pStyle w:val="Akapitzlist"/>
        <w:numPr>
          <w:ilvl w:val="0"/>
          <w:numId w:val="918"/>
        </w:numPr>
        <w:jc w:val="both"/>
        <w:rPr>
          <w:color w:val="000000"/>
        </w:rPr>
      </w:pPr>
      <w:r w:rsidRPr="00274CDA">
        <w:rPr>
          <w:color w:val="000000"/>
        </w:rPr>
        <w:t>Internetowe bazy danych:</w:t>
      </w:r>
    </w:p>
    <w:p w14:paraId="3D4DFB4C" w14:textId="77777777" w:rsidR="00C3683C" w:rsidRPr="00274CDA" w:rsidRDefault="00C3683C" w:rsidP="001C4598">
      <w:pPr>
        <w:pStyle w:val="Akapitzlist"/>
        <w:numPr>
          <w:ilvl w:val="1"/>
          <w:numId w:val="918"/>
        </w:numPr>
        <w:jc w:val="both"/>
        <w:rPr>
          <w:color w:val="000000"/>
        </w:rPr>
      </w:pPr>
      <w:r w:rsidRPr="00274CDA">
        <w:rPr>
          <w:color w:val="000000"/>
        </w:rPr>
        <w:t>Bazy Eurostatu i innych organizacji międzynarodowych – Baza Eurostatu – Rolnictwo (luty 2025, marzec 2025, kwiecień 2025, maj 2025, czerwiec 2025, lipiec 2025, sierpień 2025, wrzesień 2025, październik 2025, listopad 2025, grudzień 2025, styczeń 2026, czerwiec 2026).</w:t>
      </w:r>
    </w:p>
    <w:p w14:paraId="73AE62A1" w14:textId="77777777" w:rsidR="006B1864" w:rsidRDefault="00C3683C" w:rsidP="001C4598">
      <w:pPr>
        <w:jc w:val="both"/>
        <w:rPr>
          <w:vanish/>
        </w:rPr>
      </w:pPr>
      <w:r>
        <w:br w:type="page"/>
      </w:r>
    </w:p>
    <w:p w14:paraId="040ABA65" w14:textId="77777777" w:rsidR="00C3683C" w:rsidRPr="00C3683C" w:rsidRDefault="00C3683C" w:rsidP="001C4598">
      <w:pPr>
        <w:spacing w:after="120"/>
        <w:jc w:val="both"/>
        <w:rPr>
          <w:b/>
          <w:bCs/>
          <w:color w:val="000000"/>
          <w:sz w:val="24"/>
          <w:szCs w:val="24"/>
        </w:rPr>
      </w:pPr>
      <w:r w:rsidRPr="00C3683C">
        <w:rPr>
          <w:b/>
          <w:bCs/>
          <w:color w:val="000000"/>
          <w:sz w:val="24"/>
          <w:szCs w:val="24"/>
        </w:rPr>
        <w:t>1.46 DZIAŁALNOŚĆ PRZEMYSŁOWA</w:t>
      </w:r>
    </w:p>
    <w:p w14:paraId="2A9D6A9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89" w:name="_Toc176176745"/>
      <w:bookmarkStart w:id="490" w:name="_Toc17618303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91" w:name="badanie.1.46.13"/>
      <w:bookmarkEnd w:id="491"/>
      <w:r w:rsidRPr="00C3683C">
        <w:rPr>
          <w:rFonts w:ascii="Times New Roman" w:hAnsi="Times New Roman" w:cs="Times New Roman"/>
          <w:b/>
          <w:color w:val="000000"/>
          <w:sz w:val="20"/>
        </w:rPr>
        <w:t>1.46.13 (148)</w:t>
      </w:r>
      <w:bookmarkEnd w:id="489"/>
      <w:bookmarkEnd w:id="490"/>
    </w:p>
    <w:p w14:paraId="740E0727"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Produkcja, zapasy i rozdysponowanie alkoholu etylowego</w:t>
      </w:r>
    </w:p>
    <w:p w14:paraId="5935522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D9CE30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rynków rolnych</w:t>
      </w:r>
    </w:p>
    <w:p w14:paraId="36BD727C" w14:textId="77777777" w:rsidR="00C3683C" w:rsidRDefault="00C3683C" w:rsidP="001C4598">
      <w:pPr>
        <w:spacing w:before="120" w:after="120"/>
        <w:jc w:val="both"/>
        <w:divId w:val="2013333713"/>
        <w:rPr>
          <w:b/>
          <w:bCs/>
          <w:color w:val="000000"/>
        </w:rPr>
      </w:pPr>
      <w:r>
        <w:rPr>
          <w:b/>
          <w:bCs/>
          <w:color w:val="000000"/>
        </w:rPr>
        <w:t>5. Cel badania:</w:t>
      </w:r>
    </w:p>
    <w:p w14:paraId="1CDDBFB6" w14:textId="77777777" w:rsidR="00C3683C" w:rsidRPr="003522A9" w:rsidRDefault="00C3683C" w:rsidP="001C4598">
      <w:pPr>
        <w:pStyle w:val="Akapitzlist"/>
        <w:numPr>
          <w:ilvl w:val="0"/>
          <w:numId w:val="148"/>
        </w:numPr>
        <w:jc w:val="both"/>
        <w:rPr>
          <w:color w:val="000000"/>
        </w:rPr>
      </w:pPr>
      <w:r w:rsidRPr="003522A9">
        <w:rPr>
          <w:color w:val="000000"/>
        </w:rPr>
        <w:t>Celem badania jest dostarczenie informacji na temat wielkości produkcji, rozdysponowania i zapasów alkoholu etylowego.</w:t>
      </w:r>
    </w:p>
    <w:p w14:paraId="02107998" w14:textId="77777777" w:rsidR="00C3683C" w:rsidRPr="003522A9" w:rsidRDefault="00C3683C" w:rsidP="001C4598">
      <w:pPr>
        <w:pStyle w:val="Akapitzlist"/>
        <w:numPr>
          <w:ilvl w:val="0"/>
          <w:numId w:val="148"/>
        </w:numPr>
        <w:jc w:val="both"/>
        <w:rPr>
          <w:color w:val="000000"/>
        </w:rPr>
      </w:pPr>
      <w:r w:rsidRPr="003522A9">
        <w:rPr>
          <w:color w:val="000000"/>
        </w:rPr>
        <w:t>Akty prawa międzynarodowego, z których wynika obowiązek realizacji badania:</w:t>
      </w:r>
    </w:p>
    <w:p w14:paraId="4D1572D7" w14:textId="77777777" w:rsidR="00C3683C" w:rsidRPr="003522A9" w:rsidRDefault="00C3683C" w:rsidP="001C4598">
      <w:pPr>
        <w:pStyle w:val="Akapitzlist"/>
        <w:numPr>
          <w:ilvl w:val="1"/>
          <w:numId w:val="148"/>
        </w:numPr>
        <w:jc w:val="both"/>
        <w:rPr>
          <w:color w:val="000000"/>
        </w:rPr>
      </w:pPr>
      <w:r w:rsidRPr="003522A9">
        <w:rPr>
          <w:color w:val="000000"/>
        </w:rPr>
        <w:t>rozporządzenie wykonawcze Komisji (UE) 2017/1185 z dnia 20 kwietnia 2017 r. ustanawiające zasady stosowania rozporządzeń Parlamentu Europejskiego i Rady (UE) nr 1307/2013 i (UE) nr 1308/2013 w odniesieniu do przekazywanych Komisji powiadomień o informacjach i dokumentach oraz zmieniające i uchylające niektóre rozporządzenia Komisji (Dz. Urz. UE L 171 z 04.07.2017, str. 113, z późn. zm.).</w:t>
      </w:r>
    </w:p>
    <w:p w14:paraId="4AE38BE8" w14:textId="77777777" w:rsidR="00C3683C" w:rsidRPr="003522A9" w:rsidRDefault="00C3683C" w:rsidP="001C4598">
      <w:pPr>
        <w:pStyle w:val="Akapitzlist"/>
        <w:numPr>
          <w:ilvl w:val="0"/>
          <w:numId w:val="148"/>
        </w:numPr>
        <w:jc w:val="both"/>
        <w:rPr>
          <w:color w:val="000000"/>
        </w:rPr>
      </w:pPr>
      <w:r w:rsidRPr="003522A9">
        <w:rPr>
          <w:color w:val="000000"/>
        </w:rPr>
        <w:t>Użytkownicy, których potrzeby uwzględnia badanie:</w:t>
      </w:r>
    </w:p>
    <w:p w14:paraId="167B200C" w14:textId="77777777" w:rsidR="00C3683C" w:rsidRPr="003522A9" w:rsidRDefault="00C3683C" w:rsidP="001C4598">
      <w:pPr>
        <w:pStyle w:val="Akapitzlist"/>
        <w:numPr>
          <w:ilvl w:val="1"/>
          <w:numId w:val="148"/>
        </w:numPr>
        <w:jc w:val="both"/>
        <w:rPr>
          <w:color w:val="000000"/>
        </w:rPr>
      </w:pPr>
      <w:r w:rsidRPr="003522A9">
        <w:rPr>
          <w:color w:val="000000"/>
        </w:rPr>
        <w:t>organizacje międzynarodowe,</w:t>
      </w:r>
    </w:p>
    <w:p w14:paraId="0C891AE5" w14:textId="77777777" w:rsidR="00C3683C" w:rsidRPr="003522A9" w:rsidRDefault="00C3683C" w:rsidP="001C4598">
      <w:pPr>
        <w:pStyle w:val="Akapitzlist"/>
        <w:numPr>
          <w:ilvl w:val="1"/>
          <w:numId w:val="148"/>
        </w:numPr>
        <w:jc w:val="both"/>
        <w:rPr>
          <w:color w:val="000000"/>
        </w:rPr>
      </w:pPr>
      <w:r w:rsidRPr="003522A9">
        <w:rPr>
          <w:color w:val="000000"/>
        </w:rPr>
        <w:t>przedsiębiorstwa, samorząd gospodarczy,</w:t>
      </w:r>
    </w:p>
    <w:p w14:paraId="02D96EF4" w14:textId="77777777" w:rsidR="00C3683C" w:rsidRPr="003522A9" w:rsidRDefault="00C3683C" w:rsidP="001C4598">
      <w:pPr>
        <w:pStyle w:val="Akapitzlist"/>
        <w:numPr>
          <w:ilvl w:val="1"/>
          <w:numId w:val="148"/>
        </w:numPr>
        <w:jc w:val="both"/>
        <w:rPr>
          <w:color w:val="000000"/>
        </w:rPr>
      </w:pPr>
      <w:r w:rsidRPr="003522A9">
        <w:rPr>
          <w:color w:val="000000"/>
        </w:rPr>
        <w:t>administracja rządowa.</w:t>
      </w:r>
    </w:p>
    <w:p w14:paraId="6A823D1C" w14:textId="77777777" w:rsidR="00C3683C" w:rsidRDefault="00C3683C" w:rsidP="001C4598">
      <w:pPr>
        <w:spacing w:before="120" w:after="120"/>
        <w:jc w:val="both"/>
        <w:divId w:val="1454902220"/>
        <w:rPr>
          <w:b/>
          <w:bCs/>
          <w:color w:val="000000"/>
        </w:rPr>
      </w:pPr>
      <w:r>
        <w:rPr>
          <w:b/>
          <w:bCs/>
          <w:color w:val="000000"/>
        </w:rPr>
        <w:t>6. Zakres podmiotowy:</w:t>
      </w:r>
    </w:p>
    <w:p w14:paraId="216F5D67" w14:textId="77777777" w:rsidR="00C3683C" w:rsidRDefault="00C3683C" w:rsidP="001C4598">
      <w:pPr>
        <w:jc w:val="both"/>
        <w:rPr>
          <w:color w:val="000000"/>
        </w:rPr>
      </w:pPr>
      <w:r>
        <w:rPr>
          <w:color w:val="000000"/>
        </w:rPr>
        <w:t>Podmioty gospodarki narodowej prowadzące działalność gospodarczą w zakresie wyrobu, oczyszczania, odwadniania i skażania alkoholu etylowego; wytwarzania biokomponentów (wytwarzanie bioetanolu); wyrobu lub rozlewu napojów spirytusowych.</w:t>
      </w:r>
    </w:p>
    <w:p w14:paraId="485EF70F" w14:textId="77777777" w:rsidR="00C3683C" w:rsidRDefault="00C3683C" w:rsidP="001C4598">
      <w:pPr>
        <w:spacing w:before="120" w:after="120"/>
        <w:jc w:val="both"/>
        <w:divId w:val="183398968"/>
        <w:rPr>
          <w:b/>
          <w:bCs/>
          <w:color w:val="000000"/>
        </w:rPr>
      </w:pPr>
      <w:r>
        <w:rPr>
          <w:b/>
          <w:bCs/>
          <w:color w:val="000000"/>
        </w:rPr>
        <w:t>7. Zakres przedmiotowy:</w:t>
      </w:r>
    </w:p>
    <w:p w14:paraId="7E38CE97" w14:textId="77777777" w:rsidR="00C3683C" w:rsidRDefault="00C3683C" w:rsidP="001C4598">
      <w:pPr>
        <w:jc w:val="both"/>
        <w:rPr>
          <w:color w:val="000000"/>
        </w:rPr>
      </w:pPr>
      <w:r>
        <w:rPr>
          <w:color w:val="000000"/>
        </w:rPr>
        <w:t>Produkcja i rozdysponowanie alkoholu etylowego.</w:t>
      </w:r>
    </w:p>
    <w:p w14:paraId="645A7662" w14:textId="77777777" w:rsidR="00C3683C" w:rsidRDefault="00C3683C" w:rsidP="001C4598">
      <w:pPr>
        <w:spacing w:before="120" w:after="120"/>
        <w:jc w:val="both"/>
        <w:divId w:val="54013513"/>
        <w:rPr>
          <w:b/>
          <w:bCs/>
          <w:color w:val="000000"/>
        </w:rPr>
      </w:pPr>
      <w:r>
        <w:rPr>
          <w:b/>
          <w:bCs/>
          <w:color w:val="000000"/>
        </w:rPr>
        <w:t>8. Źródła danych:</w:t>
      </w:r>
    </w:p>
    <w:p w14:paraId="7D7C6D6E" w14:textId="6017018F" w:rsidR="00C3683C" w:rsidRDefault="00C3683C" w:rsidP="001C4598">
      <w:pPr>
        <w:pStyle w:val="Akapitzlist"/>
        <w:numPr>
          <w:ilvl w:val="0"/>
          <w:numId w:val="405"/>
        </w:numPr>
        <w:jc w:val="both"/>
      </w:pPr>
      <w:r w:rsidRPr="003522A9">
        <w:rPr>
          <w:color w:val="000000"/>
        </w:rPr>
        <w:t xml:space="preserve">Zestawy danych Ministerstwa Rolnictwa i Rozwoju Wsi nr </w:t>
      </w:r>
      <w:hyperlink w:anchor="gr.10">
        <w:r>
          <w:rPr>
            <w:rStyle w:val="Hipercze"/>
          </w:rPr>
          <w:t>10</w:t>
        </w:r>
      </w:hyperlink>
      <w:r w:rsidRPr="003522A9">
        <w:rPr>
          <w:color w:val="000000"/>
        </w:rPr>
        <w:t xml:space="preserve"> (opisane w części II. Informacje o przekazywanych danych):</w:t>
      </w:r>
    </w:p>
    <w:p w14:paraId="297F2161" w14:textId="2258BB54" w:rsidR="00C3683C" w:rsidRDefault="00C3683C" w:rsidP="001C4598">
      <w:pPr>
        <w:pStyle w:val="Akapitzlist"/>
        <w:numPr>
          <w:ilvl w:val="1"/>
          <w:numId w:val="405"/>
        </w:numPr>
        <w:jc w:val="both"/>
      </w:pPr>
      <w:r w:rsidRPr="003522A9">
        <w:rPr>
          <w:color w:val="000000"/>
        </w:rPr>
        <w:t>RRW-28 – sprawozdanie roczne o produkcji, zapasach i rozdysponowaniu alkoholu etylowego (</w:t>
      </w:r>
      <w:hyperlink w:anchor="lp.10.14">
        <w:r>
          <w:rPr>
            <w:rStyle w:val="Hipercze"/>
          </w:rPr>
          <w:t>lp. 10.14</w:t>
        </w:r>
      </w:hyperlink>
      <w:r w:rsidRPr="003522A9">
        <w:rPr>
          <w:color w:val="000000"/>
        </w:rPr>
        <w:t>).</w:t>
      </w:r>
    </w:p>
    <w:p w14:paraId="0D304901" w14:textId="77777777" w:rsidR="00C3683C" w:rsidRDefault="00C3683C" w:rsidP="001C4598">
      <w:pPr>
        <w:spacing w:before="120" w:after="120"/>
        <w:jc w:val="both"/>
        <w:divId w:val="1250189992"/>
        <w:rPr>
          <w:b/>
          <w:bCs/>
          <w:color w:val="000000"/>
        </w:rPr>
      </w:pPr>
      <w:r>
        <w:rPr>
          <w:b/>
          <w:bCs/>
          <w:color w:val="000000"/>
        </w:rPr>
        <w:t>9. Rodzaje wynikowych informacji statystycznych:</w:t>
      </w:r>
    </w:p>
    <w:p w14:paraId="106D58C6" w14:textId="77777777" w:rsidR="00C3683C" w:rsidRDefault="00C3683C" w:rsidP="001C4598">
      <w:pPr>
        <w:pStyle w:val="Akapitzlist"/>
        <w:numPr>
          <w:ilvl w:val="0"/>
          <w:numId w:val="662"/>
        </w:numPr>
        <w:jc w:val="both"/>
      </w:pPr>
      <w:r w:rsidRPr="00A6609E">
        <w:rPr>
          <w:color w:val="000000"/>
        </w:rPr>
        <w:t>Wielkość produkcji alkoholu etylowego uzyskanego z surowców pochodzenia rolniczego (ze zboża, z melasy lub buraków cukrowych, ziemniaków, wina i owoców) oraz surowców nierolniczych, w przekrojach: kraj.</w:t>
      </w:r>
    </w:p>
    <w:p w14:paraId="4DF35A41" w14:textId="77777777" w:rsidR="00C3683C" w:rsidRDefault="00C3683C" w:rsidP="001C4598">
      <w:pPr>
        <w:pStyle w:val="Akapitzlist"/>
        <w:numPr>
          <w:ilvl w:val="0"/>
          <w:numId w:val="662"/>
        </w:numPr>
        <w:jc w:val="both"/>
      </w:pPr>
      <w:r w:rsidRPr="00A6609E">
        <w:rPr>
          <w:color w:val="000000"/>
        </w:rPr>
        <w:t>Rozdysponowanie alkoholu etylowego pochodzącego z produkcji krajowej, przywozu z krajów UE oraz importu z krajów trzecich na cele spożywcze (do produkcji żywności lub napojów alkoholowych), na cele paliwowe oraz na inne cele, w tym cele przemysłowe, w przekrojach: kraj.</w:t>
      </w:r>
    </w:p>
    <w:p w14:paraId="0BDA3D8B" w14:textId="77777777" w:rsidR="00C3683C" w:rsidRDefault="00C3683C" w:rsidP="001C4598">
      <w:pPr>
        <w:pStyle w:val="Akapitzlist"/>
        <w:numPr>
          <w:ilvl w:val="0"/>
          <w:numId w:val="662"/>
        </w:numPr>
        <w:jc w:val="both"/>
      </w:pPr>
      <w:r w:rsidRPr="00A6609E">
        <w:rPr>
          <w:color w:val="000000"/>
        </w:rPr>
        <w:t>Zapasy końcowe alkoholu etylowego w przeliczeniu na alkohol 100-procentowy.</w:t>
      </w:r>
    </w:p>
    <w:p w14:paraId="4E77AD60" w14:textId="77777777" w:rsidR="00C3683C" w:rsidRDefault="00C3683C" w:rsidP="001C4598">
      <w:pPr>
        <w:spacing w:before="120" w:after="120"/>
        <w:jc w:val="both"/>
        <w:divId w:val="1783454293"/>
        <w:rPr>
          <w:b/>
          <w:bCs/>
          <w:color w:val="000000"/>
        </w:rPr>
      </w:pPr>
      <w:r>
        <w:rPr>
          <w:b/>
          <w:bCs/>
          <w:color w:val="000000"/>
        </w:rPr>
        <w:t>10. Formy i terminy udostępnienia wynikowych informacji statystycznych:</w:t>
      </w:r>
    </w:p>
    <w:p w14:paraId="60431856" w14:textId="77777777" w:rsidR="00C3683C" w:rsidRPr="00274CDA" w:rsidRDefault="00C3683C" w:rsidP="001C4598">
      <w:pPr>
        <w:pStyle w:val="Akapitzlist"/>
        <w:numPr>
          <w:ilvl w:val="0"/>
          <w:numId w:val="919"/>
        </w:numPr>
        <w:jc w:val="both"/>
        <w:rPr>
          <w:color w:val="000000"/>
        </w:rPr>
      </w:pPr>
      <w:r w:rsidRPr="00274CDA">
        <w:rPr>
          <w:color w:val="000000"/>
        </w:rPr>
        <w:t>Tablice publikacyjne:</w:t>
      </w:r>
    </w:p>
    <w:p w14:paraId="09097AA1" w14:textId="77777777" w:rsidR="00C3683C" w:rsidRPr="00274CDA" w:rsidRDefault="00C3683C" w:rsidP="001C4598">
      <w:pPr>
        <w:pStyle w:val="Akapitzlist"/>
        <w:numPr>
          <w:ilvl w:val="1"/>
          <w:numId w:val="919"/>
        </w:numPr>
        <w:jc w:val="both"/>
        <w:rPr>
          <w:color w:val="000000"/>
        </w:rPr>
      </w:pPr>
      <w:r w:rsidRPr="00274CDA">
        <w:rPr>
          <w:color w:val="000000"/>
        </w:rPr>
        <w:t>„Bilans alkoholu etylowego w Unii Europejskiej” (grudzień 2026).</w:t>
      </w:r>
    </w:p>
    <w:p w14:paraId="4BB22EBB" w14:textId="77777777" w:rsidR="006B1864" w:rsidRDefault="00C3683C" w:rsidP="001C4598">
      <w:pPr>
        <w:jc w:val="both"/>
        <w:rPr>
          <w:vanish/>
        </w:rPr>
      </w:pPr>
      <w:r>
        <w:br w:type="page"/>
      </w:r>
    </w:p>
    <w:p w14:paraId="0DB79746"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492" w:name="_Toc176176746"/>
      <w:bookmarkStart w:id="493" w:name="_Toc176183034"/>
      <w:r w:rsidRPr="00C3683C">
        <w:rPr>
          <w:rFonts w:ascii="Times New Roman" w:hAnsi="Times New Roman" w:cs="Times New Roman"/>
          <w:b/>
          <w:color w:val="000000"/>
          <w:sz w:val="24"/>
        </w:rPr>
        <w:t>1.47 DZIAŁALNOŚĆ BUDOWLANA</w:t>
      </w:r>
      <w:bookmarkEnd w:id="492"/>
      <w:bookmarkEnd w:id="493"/>
    </w:p>
    <w:p w14:paraId="57331C0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94" w:name="_Toc176176747"/>
      <w:bookmarkStart w:id="495" w:name="_Toc17618303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96" w:name="badanie.1.47.01"/>
      <w:bookmarkEnd w:id="496"/>
      <w:r w:rsidRPr="00C3683C">
        <w:rPr>
          <w:rFonts w:ascii="Times New Roman" w:hAnsi="Times New Roman" w:cs="Times New Roman"/>
          <w:b/>
          <w:color w:val="000000"/>
          <w:sz w:val="20"/>
        </w:rPr>
        <w:t>1.47.01 (149)</w:t>
      </w:r>
      <w:bookmarkEnd w:id="494"/>
      <w:bookmarkEnd w:id="495"/>
    </w:p>
    <w:p w14:paraId="5EC69925"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Produkcja budowlano-montażowa; koszty w układzie kalkulacyjnym</w:t>
      </w:r>
    </w:p>
    <w:p w14:paraId="03EE1C8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0C912B9"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CE03F71" w14:textId="77777777" w:rsidR="00C3683C" w:rsidRDefault="00C3683C" w:rsidP="001C4598">
      <w:pPr>
        <w:spacing w:before="120" w:after="120"/>
        <w:jc w:val="both"/>
        <w:divId w:val="205410886"/>
        <w:rPr>
          <w:b/>
          <w:bCs/>
          <w:color w:val="000000"/>
        </w:rPr>
      </w:pPr>
      <w:r>
        <w:rPr>
          <w:b/>
          <w:bCs/>
          <w:color w:val="000000"/>
        </w:rPr>
        <w:t>5. Cel badania:</w:t>
      </w:r>
    </w:p>
    <w:p w14:paraId="61EE8BAB" w14:textId="77777777" w:rsidR="00C3683C" w:rsidRPr="003522A9" w:rsidRDefault="00C3683C" w:rsidP="001C4598">
      <w:pPr>
        <w:pStyle w:val="Akapitzlist"/>
        <w:numPr>
          <w:ilvl w:val="0"/>
          <w:numId w:val="149"/>
        </w:numPr>
        <w:jc w:val="both"/>
        <w:rPr>
          <w:color w:val="000000"/>
        </w:rPr>
      </w:pPr>
      <w:r w:rsidRPr="003522A9">
        <w:rPr>
          <w:color w:val="000000"/>
        </w:rPr>
        <w:t>Celem badania jest dostarczenie informacji o wartości sprzedaży produkcji budowlano-montażowej zrealizowanej przez przedsiębiorstwa budowlane i niebudowlane na terenie kraju, a także poza jego granicami oraz danych o kosztach produkcji budowlano-montażowej wykonanej na terenie kraju.</w:t>
      </w:r>
    </w:p>
    <w:p w14:paraId="1771131D" w14:textId="77777777" w:rsidR="00C3683C" w:rsidRPr="003522A9" w:rsidRDefault="00C3683C" w:rsidP="001C4598">
      <w:pPr>
        <w:pStyle w:val="Akapitzlist"/>
        <w:numPr>
          <w:ilvl w:val="0"/>
          <w:numId w:val="149"/>
        </w:numPr>
        <w:jc w:val="both"/>
        <w:rPr>
          <w:color w:val="000000"/>
        </w:rPr>
      </w:pPr>
      <w:r w:rsidRPr="003522A9">
        <w:rPr>
          <w:color w:val="000000"/>
        </w:rPr>
        <w:t>Akty prawa międzynarodowego, z których wynika obowiązek realizacji badania:</w:t>
      </w:r>
    </w:p>
    <w:p w14:paraId="67F6F9E7" w14:textId="77777777" w:rsidR="00C3683C" w:rsidRPr="003522A9" w:rsidRDefault="00C3683C" w:rsidP="001C4598">
      <w:pPr>
        <w:pStyle w:val="Akapitzlist"/>
        <w:numPr>
          <w:ilvl w:val="1"/>
          <w:numId w:val="149"/>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08DDFFDE" w14:textId="77777777" w:rsidR="00C3683C" w:rsidRPr="003522A9" w:rsidRDefault="00C3683C" w:rsidP="001C4598">
      <w:pPr>
        <w:pStyle w:val="Akapitzlist"/>
        <w:numPr>
          <w:ilvl w:val="0"/>
          <w:numId w:val="149"/>
        </w:numPr>
        <w:jc w:val="both"/>
        <w:rPr>
          <w:color w:val="000000"/>
        </w:rPr>
      </w:pPr>
      <w:r w:rsidRPr="003522A9">
        <w:rPr>
          <w:color w:val="000000"/>
        </w:rPr>
        <w:t>Użytkownicy, których potrzeby uwzględnia badanie:</w:t>
      </w:r>
    </w:p>
    <w:p w14:paraId="47AD9F2C" w14:textId="77777777" w:rsidR="00C3683C" w:rsidRPr="003522A9" w:rsidRDefault="00C3683C" w:rsidP="001C4598">
      <w:pPr>
        <w:pStyle w:val="Akapitzlist"/>
        <w:numPr>
          <w:ilvl w:val="1"/>
          <w:numId w:val="149"/>
        </w:numPr>
        <w:jc w:val="both"/>
        <w:rPr>
          <w:color w:val="000000"/>
        </w:rPr>
      </w:pPr>
      <w:r w:rsidRPr="003522A9">
        <w:rPr>
          <w:color w:val="000000"/>
        </w:rPr>
        <w:t>NBP,</w:t>
      </w:r>
    </w:p>
    <w:p w14:paraId="6AC02550" w14:textId="77777777" w:rsidR="00C3683C" w:rsidRPr="003522A9" w:rsidRDefault="00C3683C" w:rsidP="001C4598">
      <w:pPr>
        <w:pStyle w:val="Akapitzlist"/>
        <w:numPr>
          <w:ilvl w:val="1"/>
          <w:numId w:val="149"/>
        </w:numPr>
        <w:jc w:val="both"/>
        <w:rPr>
          <w:color w:val="000000"/>
        </w:rPr>
      </w:pPr>
      <w:r w:rsidRPr="003522A9">
        <w:rPr>
          <w:color w:val="000000"/>
        </w:rPr>
        <w:t>Eurostat i inne zagraniczne instytucje statystyczne,</w:t>
      </w:r>
    </w:p>
    <w:p w14:paraId="68644F18" w14:textId="77777777" w:rsidR="00C3683C" w:rsidRPr="003522A9" w:rsidRDefault="00C3683C" w:rsidP="001C4598">
      <w:pPr>
        <w:pStyle w:val="Akapitzlist"/>
        <w:numPr>
          <w:ilvl w:val="1"/>
          <w:numId w:val="149"/>
        </w:numPr>
        <w:jc w:val="both"/>
        <w:rPr>
          <w:color w:val="000000"/>
        </w:rPr>
      </w:pPr>
      <w:r w:rsidRPr="003522A9">
        <w:rPr>
          <w:color w:val="000000"/>
        </w:rPr>
        <w:t>odbiorcy indywidualni,</w:t>
      </w:r>
    </w:p>
    <w:p w14:paraId="6B3B2E2C" w14:textId="77777777" w:rsidR="00C3683C" w:rsidRPr="003522A9" w:rsidRDefault="00C3683C" w:rsidP="001C4598">
      <w:pPr>
        <w:pStyle w:val="Akapitzlist"/>
        <w:numPr>
          <w:ilvl w:val="1"/>
          <w:numId w:val="149"/>
        </w:numPr>
        <w:jc w:val="both"/>
        <w:rPr>
          <w:color w:val="000000"/>
        </w:rPr>
      </w:pPr>
      <w:r w:rsidRPr="003522A9">
        <w:rPr>
          <w:color w:val="000000"/>
        </w:rPr>
        <w:t>media ogólnopolskie i terenowe,</w:t>
      </w:r>
    </w:p>
    <w:p w14:paraId="586741BF" w14:textId="77777777" w:rsidR="00C3683C" w:rsidRPr="003522A9" w:rsidRDefault="00C3683C" w:rsidP="001C4598">
      <w:pPr>
        <w:pStyle w:val="Akapitzlist"/>
        <w:numPr>
          <w:ilvl w:val="1"/>
          <w:numId w:val="149"/>
        </w:numPr>
        <w:jc w:val="both"/>
        <w:rPr>
          <w:color w:val="000000"/>
        </w:rPr>
      </w:pPr>
      <w:r w:rsidRPr="003522A9">
        <w:rPr>
          <w:color w:val="000000"/>
        </w:rPr>
        <w:t>administracja rządowa,</w:t>
      </w:r>
    </w:p>
    <w:p w14:paraId="0C522EA8" w14:textId="77777777" w:rsidR="00C3683C" w:rsidRPr="003522A9" w:rsidRDefault="00C3683C" w:rsidP="001C4598">
      <w:pPr>
        <w:pStyle w:val="Akapitzlist"/>
        <w:numPr>
          <w:ilvl w:val="1"/>
          <w:numId w:val="149"/>
        </w:numPr>
        <w:jc w:val="both"/>
        <w:rPr>
          <w:color w:val="000000"/>
        </w:rPr>
      </w:pPr>
      <w:r w:rsidRPr="003522A9">
        <w:rPr>
          <w:color w:val="000000"/>
        </w:rPr>
        <w:t>przedsiębiorstwa, samorząd gospodarczy,</w:t>
      </w:r>
    </w:p>
    <w:p w14:paraId="47D49695" w14:textId="77777777" w:rsidR="00C3683C" w:rsidRPr="003522A9" w:rsidRDefault="00C3683C" w:rsidP="001C4598">
      <w:pPr>
        <w:pStyle w:val="Akapitzlist"/>
        <w:numPr>
          <w:ilvl w:val="1"/>
          <w:numId w:val="149"/>
        </w:numPr>
        <w:jc w:val="both"/>
        <w:rPr>
          <w:color w:val="000000"/>
        </w:rPr>
      </w:pPr>
      <w:r w:rsidRPr="003522A9">
        <w:rPr>
          <w:color w:val="000000"/>
        </w:rPr>
        <w:t>organizacje międzynarodowe,</w:t>
      </w:r>
    </w:p>
    <w:p w14:paraId="41A1AAC5" w14:textId="77777777" w:rsidR="00C3683C" w:rsidRPr="003522A9" w:rsidRDefault="00C3683C" w:rsidP="001C4598">
      <w:pPr>
        <w:pStyle w:val="Akapitzlist"/>
        <w:numPr>
          <w:ilvl w:val="1"/>
          <w:numId w:val="149"/>
        </w:numPr>
        <w:jc w:val="both"/>
        <w:rPr>
          <w:color w:val="000000"/>
        </w:rPr>
      </w:pPr>
      <w:r w:rsidRPr="003522A9">
        <w:rPr>
          <w:color w:val="000000"/>
        </w:rPr>
        <w:t>placówki naukowe/badawcze, uczelnie (nauczyciele akademiccy i studenci).</w:t>
      </w:r>
    </w:p>
    <w:p w14:paraId="72211CD5" w14:textId="77777777" w:rsidR="00C3683C" w:rsidRDefault="00C3683C" w:rsidP="001C4598">
      <w:pPr>
        <w:spacing w:before="120" w:after="120"/>
        <w:jc w:val="both"/>
        <w:divId w:val="1698700338"/>
        <w:rPr>
          <w:b/>
          <w:bCs/>
          <w:color w:val="000000"/>
        </w:rPr>
      </w:pPr>
      <w:r>
        <w:rPr>
          <w:b/>
          <w:bCs/>
          <w:color w:val="000000"/>
        </w:rPr>
        <w:t>6. Zakres podmiotowy:</w:t>
      </w:r>
    </w:p>
    <w:p w14:paraId="7B5C0C57" w14:textId="77777777" w:rsidR="00C3683C" w:rsidRDefault="00C3683C" w:rsidP="001C4598">
      <w:pPr>
        <w:jc w:val="both"/>
        <w:rPr>
          <w:color w:val="000000"/>
        </w:rPr>
      </w:pPr>
      <w:r>
        <w:rPr>
          <w:color w:val="000000"/>
        </w:rPr>
        <w:t>Podmioty gospodarki narodowej, dla których działalność przeważająca jest zaklasyfikowana według PKD do sekcji F (z wyłączeniem jednostek i zakładów budżetowych).</w:t>
      </w:r>
    </w:p>
    <w:p w14:paraId="15525447" w14:textId="77777777" w:rsidR="00C3683C" w:rsidRDefault="00C3683C" w:rsidP="001C4598">
      <w:pPr>
        <w:jc w:val="both"/>
        <w:rPr>
          <w:color w:val="000000"/>
        </w:rPr>
      </w:pPr>
      <w:r>
        <w:rPr>
          <w:color w:val="000000"/>
        </w:rPr>
        <w:t>Podmioty gospodarki narodowej (z wyłączeniem jednostek i zakładów budżetowych), wykonujące roboty budowlano-montażowe, dla których przeważający rodzaj działalności według PKD zaklasyfikowano do innej sekcji niż F – Budownictwo, w których liczba pracujących wynosi 10 osób lub więcej.</w:t>
      </w:r>
    </w:p>
    <w:p w14:paraId="1277E636" w14:textId="77777777" w:rsidR="00C3683C" w:rsidRDefault="00C3683C" w:rsidP="001C4598">
      <w:pPr>
        <w:spacing w:before="120" w:after="120"/>
        <w:jc w:val="both"/>
        <w:divId w:val="1207833281"/>
        <w:rPr>
          <w:b/>
          <w:bCs/>
          <w:color w:val="000000"/>
        </w:rPr>
      </w:pPr>
      <w:r>
        <w:rPr>
          <w:b/>
          <w:bCs/>
          <w:color w:val="000000"/>
        </w:rPr>
        <w:t>7. Zakres przedmiotowy:</w:t>
      </w:r>
    </w:p>
    <w:p w14:paraId="1CC764DC" w14:textId="77777777" w:rsidR="00C3683C" w:rsidRDefault="00C3683C" w:rsidP="001C4598">
      <w:pPr>
        <w:jc w:val="both"/>
        <w:rPr>
          <w:color w:val="000000"/>
        </w:rPr>
      </w:pPr>
      <w:r>
        <w:rPr>
          <w:color w:val="000000"/>
        </w:rPr>
        <w:t>Produkcja budowlano-montażowa.</w:t>
      </w:r>
    </w:p>
    <w:p w14:paraId="28750B17" w14:textId="77777777" w:rsidR="00C3683C" w:rsidRDefault="00C3683C" w:rsidP="001C4598">
      <w:pPr>
        <w:spacing w:before="120" w:after="120"/>
        <w:jc w:val="both"/>
        <w:divId w:val="63455143"/>
        <w:rPr>
          <w:b/>
          <w:bCs/>
          <w:color w:val="000000"/>
        </w:rPr>
      </w:pPr>
      <w:r>
        <w:rPr>
          <w:b/>
          <w:bCs/>
          <w:color w:val="000000"/>
        </w:rPr>
        <w:t>8. Źródła danych:</w:t>
      </w:r>
    </w:p>
    <w:p w14:paraId="2D37298E" w14:textId="41174534" w:rsidR="00C3683C" w:rsidRDefault="00C3683C" w:rsidP="001C4598">
      <w:pPr>
        <w:pStyle w:val="Akapitzlist"/>
        <w:numPr>
          <w:ilvl w:val="0"/>
          <w:numId w:val="40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841E8E7" w14:textId="3B18D99D" w:rsidR="00C3683C" w:rsidRDefault="00C3683C" w:rsidP="001C4598">
      <w:pPr>
        <w:pStyle w:val="Akapitzlist"/>
        <w:numPr>
          <w:ilvl w:val="1"/>
          <w:numId w:val="406"/>
        </w:numPr>
        <w:jc w:val="both"/>
      </w:pPr>
      <w:r w:rsidRPr="003522A9">
        <w:rPr>
          <w:color w:val="000000"/>
        </w:rPr>
        <w:t>B-01 – sprawozdanie o sprzedaży produkcji budowlano-montażowej przedsiębiorstw budowlanych (</w:t>
      </w:r>
      <w:hyperlink w:anchor="lp.1.9">
        <w:r>
          <w:rPr>
            <w:rStyle w:val="Hipercze"/>
          </w:rPr>
          <w:t>lp. 1.9</w:t>
        </w:r>
      </w:hyperlink>
      <w:r w:rsidRPr="003522A9">
        <w:rPr>
          <w:color w:val="000000"/>
        </w:rPr>
        <w:t>),</w:t>
      </w:r>
    </w:p>
    <w:p w14:paraId="5390C839" w14:textId="4792523A" w:rsidR="00C3683C" w:rsidRDefault="00C3683C" w:rsidP="001C4598">
      <w:pPr>
        <w:pStyle w:val="Akapitzlist"/>
        <w:numPr>
          <w:ilvl w:val="1"/>
          <w:numId w:val="406"/>
        </w:numPr>
        <w:jc w:val="both"/>
      </w:pPr>
      <w:r w:rsidRPr="003522A9">
        <w:rPr>
          <w:color w:val="000000"/>
        </w:rPr>
        <w:t>B-02 – sprawozdanie o sprzedaży produkcji budowlano-montażowej przedsiębiorstw niebudowlanych (</w:t>
      </w:r>
      <w:hyperlink w:anchor="lp.1.10">
        <w:r>
          <w:rPr>
            <w:rStyle w:val="Hipercze"/>
          </w:rPr>
          <w:t>lp. 1.10</w:t>
        </w:r>
      </w:hyperlink>
      <w:r w:rsidRPr="003522A9">
        <w:rPr>
          <w:color w:val="000000"/>
        </w:rPr>
        <w:t>),</w:t>
      </w:r>
    </w:p>
    <w:p w14:paraId="745E1888" w14:textId="5660F667" w:rsidR="00C3683C" w:rsidRDefault="00C3683C" w:rsidP="001C4598">
      <w:pPr>
        <w:pStyle w:val="Akapitzlist"/>
        <w:numPr>
          <w:ilvl w:val="1"/>
          <w:numId w:val="406"/>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58E013D7" w14:textId="0F4FA9ED" w:rsidR="00C3683C" w:rsidRDefault="00C3683C" w:rsidP="001C4598">
      <w:pPr>
        <w:pStyle w:val="Akapitzlist"/>
        <w:numPr>
          <w:ilvl w:val="1"/>
          <w:numId w:val="406"/>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2765F174" w14:textId="2402A76B" w:rsidR="00C3683C" w:rsidRDefault="00C3683C" w:rsidP="001C4598">
      <w:pPr>
        <w:pStyle w:val="Akapitzlist"/>
        <w:numPr>
          <w:ilvl w:val="1"/>
          <w:numId w:val="406"/>
        </w:numPr>
        <w:jc w:val="both"/>
      </w:pPr>
      <w:r w:rsidRPr="003522A9">
        <w:rPr>
          <w:color w:val="000000"/>
        </w:rPr>
        <w:t>załącznik DG-1 – załącznik do meldunku DG-1 dla przedsiębiorstw budowlanych (</w:t>
      </w:r>
      <w:hyperlink w:anchor="lp.1.195">
        <w:r>
          <w:rPr>
            <w:rStyle w:val="Hipercze"/>
          </w:rPr>
          <w:t>lp. 1.195</w:t>
        </w:r>
      </w:hyperlink>
      <w:r w:rsidRPr="003522A9">
        <w:rPr>
          <w:color w:val="000000"/>
        </w:rPr>
        <w:t>).</w:t>
      </w:r>
    </w:p>
    <w:p w14:paraId="0CECBA86" w14:textId="77777777" w:rsidR="00C3683C" w:rsidRDefault="00C3683C" w:rsidP="001C4598">
      <w:pPr>
        <w:pStyle w:val="Akapitzlist"/>
        <w:numPr>
          <w:ilvl w:val="0"/>
          <w:numId w:val="406"/>
        </w:numPr>
        <w:jc w:val="both"/>
      </w:pPr>
      <w:r w:rsidRPr="003522A9">
        <w:rPr>
          <w:color w:val="000000"/>
        </w:rPr>
        <w:t>Wyniki innych badań:</w:t>
      </w:r>
    </w:p>
    <w:p w14:paraId="70BC4FD0" w14:textId="77777777" w:rsidR="00C3683C" w:rsidRDefault="00C3683C" w:rsidP="001C4598">
      <w:pPr>
        <w:pStyle w:val="Akapitzlist"/>
        <w:numPr>
          <w:ilvl w:val="1"/>
          <w:numId w:val="406"/>
        </w:numPr>
        <w:jc w:val="both"/>
      </w:pPr>
      <w:r w:rsidRPr="003522A9">
        <w:rPr>
          <w:color w:val="000000"/>
        </w:rPr>
        <w:t>1.80.01 System Jednostek Statystycznych – operaty.</w:t>
      </w:r>
    </w:p>
    <w:p w14:paraId="034ED40E" w14:textId="77777777" w:rsidR="00C3683C" w:rsidRDefault="00C3683C" w:rsidP="001C4598">
      <w:pPr>
        <w:spacing w:before="120" w:after="120"/>
        <w:jc w:val="both"/>
        <w:divId w:val="195312787"/>
        <w:rPr>
          <w:b/>
          <w:bCs/>
          <w:color w:val="000000"/>
        </w:rPr>
      </w:pPr>
      <w:r>
        <w:rPr>
          <w:b/>
          <w:bCs/>
          <w:color w:val="000000"/>
        </w:rPr>
        <w:t>9. Rodzaje wynikowych informacji statystycznych:</w:t>
      </w:r>
    </w:p>
    <w:p w14:paraId="0229C95F" w14:textId="77777777" w:rsidR="00C3683C" w:rsidRDefault="00C3683C" w:rsidP="001C4598">
      <w:pPr>
        <w:pStyle w:val="Akapitzlist"/>
        <w:numPr>
          <w:ilvl w:val="0"/>
          <w:numId w:val="663"/>
        </w:numPr>
        <w:jc w:val="both"/>
      </w:pPr>
      <w:r w:rsidRPr="00A6609E">
        <w:rPr>
          <w:color w:val="000000"/>
        </w:rPr>
        <w:t>Sprzedaż produkcji budowlano-montażowej zrealizowanej na terenie kraju przez jednostki budowlane o liczbie pracujących 10 osób i więcej – wartość w cenach bieżących oraz wskaźniki dynamiki w cenach stałych (dane miesięczne przy podstawie miesiąc poprzedni i miesiąc analogiczny poprzedniego roku = 100, przy stałej podstawie = 100 – wyrównane sezonowo i wyrównane dniami roboczymi; dane narastające przy podstawie analogiczny okres poprzedniego roku = 100), w przekrojach: kraj, PKD – działy sekcji F – Budownictwo.</w:t>
      </w:r>
    </w:p>
    <w:p w14:paraId="181F0268" w14:textId="77777777" w:rsidR="00C3683C" w:rsidRDefault="00C3683C" w:rsidP="001C4598">
      <w:pPr>
        <w:pStyle w:val="Akapitzlist"/>
        <w:numPr>
          <w:ilvl w:val="0"/>
          <w:numId w:val="663"/>
        </w:numPr>
        <w:jc w:val="both"/>
      </w:pPr>
      <w:r w:rsidRPr="00A6609E">
        <w:rPr>
          <w:color w:val="000000"/>
        </w:rPr>
        <w:t>Struktura sprzedaży produkcji budowlano-montażowej, wartość robót związanych z realizacją budynków i obiektów inżynierii lądowej i wodnej – w cenach bieżących, w przekrojach: województwa, wybrane obiekty budowlane według PKOB.</w:t>
      </w:r>
    </w:p>
    <w:p w14:paraId="78ABFF6E" w14:textId="77777777" w:rsidR="00C3683C" w:rsidRDefault="00C3683C" w:rsidP="001C4598">
      <w:pPr>
        <w:pStyle w:val="Akapitzlist"/>
        <w:numPr>
          <w:ilvl w:val="0"/>
          <w:numId w:val="663"/>
        </w:numPr>
        <w:jc w:val="both"/>
      </w:pPr>
      <w:r w:rsidRPr="00A6609E">
        <w:rPr>
          <w:color w:val="000000"/>
        </w:rPr>
        <w:t>Sprzedaż produkcji budowlano-montażowej zrealizowanej przez przedsiębiorstwa budowlane na terenie kraju według miejsca wykonywania robót, w przekrojach: kraj, NUTS 1, województwa, sektory własności.</w:t>
      </w:r>
    </w:p>
    <w:p w14:paraId="79730541" w14:textId="77777777" w:rsidR="00C3683C" w:rsidRDefault="00C3683C" w:rsidP="001C4598">
      <w:pPr>
        <w:pStyle w:val="Akapitzlist"/>
        <w:numPr>
          <w:ilvl w:val="0"/>
          <w:numId w:val="663"/>
        </w:numPr>
        <w:jc w:val="both"/>
      </w:pPr>
      <w:r w:rsidRPr="00A6609E">
        <w:rPr>
          <w:color w:val="000000"/>
        </w:rPr>
        <w:t>Sprzedaż produkcji budowlano-montażowej zrealizowanej przez przedsiębiorstwa budowlane na terenie kraju, w przekrojach: kraj, PKD – działy sekcji F – Budownictwo (miejsce siedziby przedsiębiorstwa).</w:t>
      </w:r>
    </w:p>
    <w:p w14:paraId="4C9D84C6" w14:textId="77777777" w:rsidR="00C3683C" w:rsidRDefault="00C3683C" w:rsidP="001C4598">
      <w:pPr>
        <w:pStyle w:val="Akapitzlist"/>
        <w:numPr>
          <w:ilvl w:val="0"/>
          <w:numId w:val="663"/>
        </w:numPr>
        <w:jc w:val="both"/>
      </w:pPr>
      <w:r w:rsidRPr="00A6609E">
        <w:rPr>
          <w:color w:val="000000"/>
        </w:rPr>
        <w:t>Sprzedaż produkcji budowlano-montażowej zrealizowanej na terenie kraju przez przedsiębiorstwa budowlane o liczbie pracujących 10 osób i więcej z wydzieleniem robót budowlanych o charakterze inwestycyjnym według miejsca siedziby przedsiębiorstwa, w przekrojach: kraj, NUTS 1, województwa, NUTS 2, miasta wojewódzkie, PKD – działy sekcji F (Budownictwo), obiekty budowlane według PKOB.</w:t>
      </w:r>
    </w:p>
    <w:p w14:paraId="51FB8B00" w14:textId="77777777" w:rsidR="00C3683C" w:rsidRDefault="00C3683C" w:rsidP="001C4598">
      <w:pPr>
        <w:pStyle w:val="Akapitzlist"/>
        <w:numPr>
          <w:ilvl w:val="0"/>
          <w:numId w:val="663"/>
        </w:numPr>
        <w:jc w:val="both"/>
      </w:pPr>
      <w:r w:rsidRPr="00A6609E">
        <w:rPr>
          <w:color w:val="000000"/>
        </w:rPr>
        <w:t>Sprzedaż produkcji budowlano-montażowej i przeciętne zatrudnienie poza granicami kraju dla przedsiębiorstw budowlanych i niebudowlanych o liczbie pracujących 10 osób i więcej, w przekrojach: kraje (miejsca wykonywania robót).</w:t>
      </w:r>
    </w:p>
    <w:p w14:paraId="3A106E7E" w14:textId="77777777" w:rsidR="00C3683C" w:rsidRDefault="00C3683C" w:rsidP="001C4598">
      <w:pPr>
        <w:pStyle w:val="Akapitzlist"/>
        <w:numPr>
          <w:ilvl w:val="0"/>
          <w:numId w:val="663"/>
        </w:numPr>
        <w:jc w:val="both"/>
      </w:pPr>
      <w:r w:rsidRPr="00A6609E">
        <w:rPr>
          <w:color w:val="000000"/>
        </w:rPr>
        <w:t>Sprzedaż produkcji budowlano-montażowej i przeciętne zatrudnienie poza granicami kraju dla przedsiębiorstw budowlanych o liczbie pracujących 10 osób i więcej, w przekrojach: kraje (miejsca wykonywania robót) oraz NUTS 1, województwa, NUTS 2, miasta wojewódzkie (miejsce siedziby przedsiębiorstwa).</w:t>
      </w:r>
    </w:p>
    <w:p w14:paraId="236BBC67" w14:textId="77777777" w:rsidR="00C3683C" w:rsidRDefault="00C3683C" w:rsidP="001C4598">
      <w:pPr>
        <w:pStyle w:val="Akapitzlist"/>
        <w:numPr>
          <w:ilvl w:val="0"/>
          <w:numId w:val="663"/>
        </w:numPr>
        <w:jc w:val="both"/>
      </w:pPr>
      <w:r w:rsidRPr="00A6609E">
        <w:rPr>
          <w:color w:val="000000"/>
        </w:rPr>
        <w:t>Sprzedaż produkcji budowlano-montażowej zrealizowanej na terenie kraju przez podwykonawców przedsiębiorstw budowlanych, w których liczba pracujących wynosi 10 osób i więcej, w przekrojach: kraj, NUTS 1, województwa, NUTS 2, PKD – działy i grupy sekcji F (Budownictwo).</w:t>
      </w:r>
    </w:p>
    <w:p w14:paraId="77279315" w14:textId="23BC7475" w:rsidR="00C3683C" w:rsidRDefault="00C3683C" w:rsidP="001C4598">
      <w:pPr>
        <w:pStyle w:val="Akapitzlist"/>
        <w:numPr>
          <w:ilvl w:val="0"/>
          <w:numId w:val="663"/>
        </w:numPr>
        <w:jc w:val="both"/>
      </w:pPr>
      <w:r w:rsidRPr="00A6609E">
        <w:rPr>
          <w:color w:val="000000"/>
        </w:rPr>
        <w:t xml:space="preserve">Struktura kosztów (w cenach bieżących) w układzie kalkulacyjnym poniesionych przy realizacji robót budowlano-montażowych przez przedsiębiorstwa budowlane o liczbie pracujących 10 osób i więcej, których działalność przeważająca </w:t>
      </w:r>
      <w:r w:rsidR="000B0F50" w:rsidRPr="00A6609E">
        <w:rPr>
          <w:color w:val="000000"/>
        </w:rPr>
        <w:t xml:space="preserve">jest </w:t>
      </w:r>
      <w:r w:rsidRPr="00A6609E">
        <w:rPr>
          <w:color w:val="000000"/>
        </w:rPr>
        <w:t>zaliczona według PKD do sekcji F, w przekrojach: kraj, sektory własności, PKD – działy sekcji F (Budownictwo).</w:t>
      </w:r>
    </w:p>
    <w:p w14:paraId="44427A66" w14:textId="77777777" w:rsidR="00C3683C" w:rsidRDefault="00C3683C" w:rsidP="001C4598">
      <w:pPr>
        <w:spacing w:before="120" w:after="120"/>
        <w:jc w:val="both"/>
        <w:divId w:val="1516310316"/>
        <w:rPr>
          <w:b/>
          <w:bCs/>
          <w:color w:val="000000"/>
        </w:rPr>
      </w:pPr>
      <w:r>
        <w:rPr>
          <w:b/>
          <w:bCs/>
          <w:color w:val="000000"/>
        </w:rPr>
        <w:t>10. Formy i terminy udostępnienia wynikowych informacji statystycznych:</w:t>
      </w:r>
    </w:p>
    <w:p w14:paraId="455E78F1" w14:textId="77777777" w:rsidR="00C3683C" w:rsidRPr="00274CDA" w:rsidRDefault="00C3683C" w:rsidP="001C4598">
      <w:pPr>
        <w:pStyle w:val="Akapitzlist"/>
        <w:numPr>
          <w:ilvl w:val="0"/>
          <w:numId w:val="920"/>
        </w:numPr>
        <w:jc w:val="both"/>
        <w:rPr>
          <w:color w:val="000000"/>
        </w:rPr>
      </w:pPr>
      <w:r w:rsidRPr="00274CDA">
        <w:rPr>
          <w:color w:val="000000"/>
        </w:rPr>
        <w:t>Publikacje GUS:</w:t>
      </w:r>
    </w:p>
    <w:p w14:paraId="54527FE1" w14:textId="77777777" w:rsidR="00C3683C" w:rsidRPr="00274CDA" w:rsidRDefault="00C3683C" w:rsidP="001C4598">
      <w:pPr>
        <w:pStyle w:val="Akapitzlist"/>
        <w:numPr>
          <w:ilvl w:val="1"/>
          <w:numId w:val="920"/>
        </w:numPr>
        <w:jc w:val="both"/>
        <w:rPr>
          <w:color w:val="000000"/>
        </w:rPr>
      </w:pPr>
      <w:r w:rsidRPr="00274CDA">
        <w:rPr>
          <w:color w:val="000000"/>
        </w:rPr>
        <w:t>„Mały Rocznik Statystyczny Polski 2026” (lipiec 2026),</w:t>
      </w:r>
    </w:p>
    <w:p w14:paraId="7C00BBC4" w14:textId="77777777" w:rsidR="00C3683C" w:rsidRPr="00274CDA" w:rsidRDefault="00C3683C" w:rsidP="001C4598">
      <w:pPr>
        <w:pStyle w:val="Akapitzlist"/>
        <w:numPr>
          <w:ilvl w:val="1"/>
          <w:numId w:val="920"/>
        </w:numPr>
        <w:jc w:val="both"/>
        <w:rPr>
          <w:color w:val="000000"/>
        </w:rPr>
      </w:pPr>
      <w:r w:rsidRPr="00274CDA">
        <w:rPr>
          <w:color w:val="000000"/>
        </w:rPr>
        <w:t>„Rocznik Statystyczny Rzeczypospolitej Polskiej 2026” (grudzień 2026),</w:t>
      </w:r>
    </w:p>
    <w:p w14:paraId="43305706" w14:textId="77777777" w:rsidR="00C3683C" w:rsidRPr="00274CDA" w:rsidRDefault="00C3683C" w:rsidP="001C4598">
      <w:pPr>
        <w:pStyle w:val="Akapitzlist"/>
        <w:numPr>
          <w:ilvl w:val="1"/>
          <w:numId w:val="920"/>
        </w:numPr>
        <w:jc w:val="both"/>
        <w:rPr>
          <w:color w:val="000000"/>
        </w:rPr>
      </w:pPr>
      <w:r w:rsidRPr="00274CDA">
        <w:rPr>
          <w:color w:val="000000"/>
        </w:rPr>
        <w:t>„Sytuacja społeczno-gospodarcza województw 2025” (czerwiec 2025, wrzesień 2025, grudzień 2025, kwiecień 2026),</w:t>
      </w:r>
    </w:p>
    <w:p w14:paraId="30874EBB" w14:textId="77777777" w:rsidR="00C3683C" w:rsidRPr="00274CDA" w:rsidRDefault="00C3683C" w:rsidP="001C4598">
      <w:pPr>
        <w:pStyle w:val="Akapitzlist"/>
        <w:numPr>
          <w:ilvl w:val="1"/>
          <w:numId w:val="920"/>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51E435B2" w14:textId="77777777" w:rsidR="00C3683C" w:rsidRPr="00274CDA" w:rsidRDefault="00C3683C" w:rsidP="001C4598">
      <w:pPr>
        <w:pStyle w:val="Akapitzlist"/>
        <w:numPr>
          <w:ilvl w:val="1"/>
          <w:numId w:val="920"/>
        </w:numPr>
        <w:jc w:val="both"/>
        <w:rPr>
          <w:color w:val="000000"/>
        </w:rPr>
      </w:pPr>
      <w:r w:rsidRPr="00274CDA">
        <w:rPr>
          <w:color w:val="000000"/>
        </w:rPr>
        <w:t>„Rocznik Statystyczny Województw 2026” (grudzień 2026),</w:t>
      </w:r>
    </w:p>
    <w:p w14:paraId="3AECDEBB" w14:textId="77777777" w:rsidR="00C3683C" w:rsidRPr="00274CDA" w:rsidRDefault="00C3683C" w:rsidP="001C4598">
      <w:pPr>
        <w:pStyle w:val="Akapitzlist"/>
        <w:numPr>
          <w:ilvl w:val="1"/>
          <w:numId w:val="920"/>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2C298972" w14:textId="77777777" w:rsidR="00C3683C" w:rsidRPr="00274CDA" w:rsidRDefault="00C3683C" w:rsidP="001C4598">
      <w:pPr>
        <w:pStyle w:val="Akapitzlist"/>
        <w:numPr>
          <w:ilvl w:val="1"/>
          <w:numId w:val="920"/>
        </w:numPr>
        <w:jc w:val="both"/>
        <w:rPr>
          <w:color w:val="000000"/>
        </w:rPr>
      </w:pPr>
      <w:r w:rsidRPr="00274CDA">
        <w:rPr>
          <w:color w:val="000000"/>
        </w:rPr>
        <w:t>„Polska w liczbach 2026” (maj 2026),</w:t>
      </w:r>
    </w:p>
    <w:p w14:paraId="508AA844" w14:textId="77777777" w:rsidR="00C3683C" w:rsidRPr="00274CDA" w:rsidRDefault="00C3683C" w:rsidP="001C4598">
      <w:pPr>
        <w:pStyle w:val="Akapitzlist"/>
        <w:numPr>
          <w:ilvl w:val="1"/>
          <w:numId w:val="920"/>
        </w:numPr>
        <w:jc w:val="both"/>
        <w:rPr>
          <w:color w:val="000000"/>
        </w:rPr>
      </w:pPr>
      <w:r w:rsidRPr="00274CDA">
        <w:rPr>
          <w:color w:val="000000"/>
        </w:rPr>
        <w:t>„Produkcja budowlano-montażowa w 2025 r.” (październik 2026),</w:t>
      </w:r>
    </w:p>
    <w:p w14:paraId="726607F9" w14:textId="77777777" w:rsidR="00C3683C" w:rsidRPr="00274CDA" w:rsidRDefault="00C3683C" w:rsidP="001C4598">
      <w:pPr>
        <w:pStyle w:val="Akapitzlist"/>
        <w:numPr>
          <w:ilvl w:val="1"/>
          <w:numId w:val="920"/>
        </w:numPr>
        <w:jc w:val="both"/>
        <w:rPr>
          <w:color w:val="000000"/>
        </w:rPr>
      </w:pPr>
      <w:r w:rsidRPr="00274CDA">
        <w:rPr>
          <w:color w:val="000000"/>
        </w:rPr>
        <w:t>„Regiony Polski 2026” (sierpień 2026).</w:t>
      </w:r>
    </w:p>
    <w:p w14:paraId="4F4CE267" w14:textId="77777777" w:rsidR="00C3683C" w:rsidRPr="00274CDA" w:rsidRDefault="00C3683C" w:rsidP="001C4598">
      <w:pPr>
        <w:pStyle w:val="Akapitzlist"/>
        <w:numPr>
          <w:ilvl w:val="0"/>
          <w:numId w:val="920"/>
        </w:numPr>
        <w:jc w:val="both"/>
        <w:rPr>
          <w:color w:val="000000"/>
        </w:rPr>
      </w:pPr>
      <w:r w:rsidRPr="00274CDA">
        <w:rPr>
          <w:color w:val="000000"/>
        </w:rPr>
        <w:t>Informacje sygnalne:</w:t>
      </w:r>
    </w:p>
    <w:p w14:paraId="53966880" w14:textId="77777777" w:rsidR="00C3683C" w:rsidRPr="00274CDA" w:rsidRDefault="00C3683C" w:rsidP="001C4598">
      <w:pPr>
        <w:pStyle w:val="Akapitzlist"/>
        <w:numPr>
          <w:ilvl w:val="1"/>
          <w:numId w:val="920"/>
        </w:numPr>
        <w:jc w:val="both"/>
        <w:rPr>
          <w:color w:val="000000"/>
        </w:rPr>
      </w:pPr>
      <w:r w:rsidRPr="00274CDA">
        <w:rPr>
          <w:color w:val="000000"/>
        </w:rPr>
        <w:t>„Dynamika produkcji budowlano-montażowej 2025” (luty 2025, marzec 2025, kwiecień 2025, maj 2025, czerwiec 2025, lipiec 2025, sierpień 2025, wrzesień 2025, październik 2025, listopad 2025, grudzień 2025, styczeń 2026).</w:t>
      </w:r>
    </w:p>
    <w:p w14:paraId="4C33E398" w14:textId="77777777" w:rsidR="00C3683C" w:rsidRPr="00274CDA" w:rsidRDefault="00C3683C" w:rsidP="001C4598">
      <w:pPr>
        <w:pStyle w:val="Akapitzlist"/>
        <w:numPr>
          <w:ilvl w:val="0"/>
          <w:numId w:val="920"/>
        </w:numPr>
        <w:jc w:val="both"/>
        <w:rPr>
          <w:color w:val="000000"/>
        </w:rPr>
      </w:pPr>
      <w:r w:rsidRPr="00274CDA">
        <w:rPr>
          <w:color w:val="000000"/>
        </w:rPr>
        <w:t>Internetowe bazy danych:</w:t>
      </w:r>
    </w:p>
    <w:p w14:paraId="7DAF2A0A" w14:textId="77777777" w:rsidR="00C3683C" w:rsidRPr="00274CDA" w:rsidRDefault="00C3683C" w:rsidP="001C4598">
      <w:pPr>
        <w:pStyle w:val="Akapitzlist"/>
        <w:numPr>
          <w:ilvl w:val="1"/>
          <w:numId w:val="920"/>
        </w:numPr>
        <w:jc w:val="both"/>
        <w:rPr>
          <w:color w:val="000000"/>
        </w:rPr>
      </w:pPr>
      <w:r w:rsidRPr="00274CDA">
        <w:rPr>
          <w:color w:val="000000"/>
        </w:rPr>
        <w:t>Dziedzinowa Baza Wiedzy – Gospodarka – Budownictwo – Produkcja budowlana (luty 2025, marzec 2025, kwiecień 2025, maj 2025, czerwiec 2025, lipiec 2025, sierpień 2025, wrzesień 2025, październik 2025, listopad 2025, grudzień 2025, styczeń 2026, lipiec 2026, grudzień 2026),</w:t>
      </w:r>
    </w:p>
    <w:p w14:paraId="43ECAA15" w14:textId="77777777" w:rsidR="00C3683C" w:rsidRPr="00274CDA" w:rsidRDefault="00C3683C" w:rsidP="001C4598">
      <w:pPr>
        <w:pStyle w:val="Akapitzlist"/>
        <w:numPr>
          <w:ilvl w:val="1"/>
          <w:numId w:val="920"/>
        </w:numPr>
        <w:jc w:val="both"/>
        <w:rPr>
          <w:color w:val="000000"/>
        </w:rPr>
      </w:pPr>
      <w:r w:rsidRPr="00274CDA">
        <w:rPr>
          <w:color w:val="000000"/>
        </w:rPr>
        <w:t>Bank Danych Lokalnych – Przemysł i budownictwo – Produkcja budowlano-montażowa (październik 2026),</w:t>
      </w:r>
    </w:p>
    <w:p w14:paraId="6945C98F" w14:textId="77777777" w:rsidR="00C3683C" w:rsidRPr="00274CDA" w:rsidRDefault="00C3683C" w:rsidP="001C4598">
      <w:pPr>
        <w:pStyle w:val="Akapitzlist"/>
        <w:numPr>
          <w:ilvl w:val="1"/>
          <w:numId w:val="920"/>
        </w:numPr>
        <w:jc w:val="both"/>
        <w:rPr>
          <w:color w:val="000000"/>
        </w:rPr>
      </w:pPr>
      <w:r w:rsidRPr="00274CDA">
        <w:rPr>
          <w:color w:val="000000"/>
        </w:rPr>
        <w:t>Bazy Eurostatu i innych organizacji międzynarodowych – Baza Eurostatu – Budownictwo – Produkcja budowlano-montażowa (luty 2025, marzec 2025, kwiecień 2025, maj 2025, czerwiec 2025, lipiec 2025, sierpień 2025, wrzesień 2025, październik 2025, listopad 2025, grudzień 2025, styczeń 2026),</w:t>
      </w:r>
    </w:p>
    <w:p w14:paraId="35525C4D" w14:textId="77777777" w:rsidR="00C3683C" w:rsidRPr="00274CDA" w:rsidRDefault="00C3683C" w:rsidP="001C4598">
      <w:pPr>
        <w:pStyle w:val="Akapitzlist"/>
        <w:numPr>
          <w:ilvl w:val="1"/>
          <w:numId w:val="920"/>
        </w:numPr>
        <w:jc w:val="both"/>
        <w:rPr>
          <w:color w:val="000000"/>
        </w:rPr>
      </w:pPr>
      <w:r w:rsidRPr="00274CDA">
        <w:rPr>
          <w:color w:val="000000"/>
        </w:rPr>
        <w:t>Bank Danych Makroekonomicznych – Budownictwo (październik 2026),</w:t>
      </w:r>
    </w:p>
    <w:p w14:paraId="33ABB849" w14:textId="77777777" w:rsidR="00C3683C" w:rsidRPr="00274CDA" w:rsidRDefault="00C3683C" w:rsidP="001C4598">
      <w:pPr>
        <w:pStyle w:val="Akapitzlist"/>
        <w:numPr>
          <w:ilvl w:val="1"/>
          <w:numId w:val="920"/>
        </w:numPr>
        <w:jc w:val="both"/>
        <w:rPr>
          <w:color w:val="000000"/>
        </w:rPr>
      </w:pPr>
      <w:r w:rsidRPr="00274CDA">
        <w:rPr>
          <w:color w:val="000000"/>
        </w:rPr>
        <w:t>Bank Danych Makroekonomicznych – Budownictwo (dane kwartalne) (kwiecień 2025, lipiec 2025, październik 2025, styczeń 2026),</w:t>
      </w:r>
    </w:p>
    <w:p w14:paraId="5DC998D7" w14:textId="77777777" w:rsidR="00C3683C" w:rsidRPr="00274CDA" w:rsidRDefault="00C3683C" w:rsidP="001C4598">
      <w:pPr>
        <w:pStyle w:val="Akapitzlist"/>
        <w:numPr>
          <w:ilvl w:val="1"/>
          <w:numId w:val="920"/>
        </w:numPr>
        <w:jc w:val="both"/>
        <w:rPr>
          <w:color w:val="000000"/>
        </w:rPr>
      </w:pPr>
      <w:r w:rsidRPr="00274CDA">
        <w:rPr>
          <w:color w:val="000000"/>
        </w:rPr>
        <w:t>Bank Danych Makroekonomicznych – Budownictwo (dane miesięczne) (luty 2025, marzec 2025, kwiecień 2025, maj 2025, czerwiec 2025, lipiec 2025, sierpień 2025, wrzesień 2025, październik 2025, listopad 2025, grudzień 2025, styczeń 2026),</w:t>
      </w:r>
    </w:p>
    <w:p w14:paraId="19F96585" w14:textId="77777777" w:rsidR="00C3683C" w:rsidRPr="00274CDA" w:rsidRDefault="00C3683C" w:rsidP="001C4598">
      <w:pPr>
        <w:pStyle w:val="Akapitzlist"/>
        <w:numPr>
          <w:ilvl w:val="1"/>
          <w:numId w:val="920"/>
        </w:numPr>
        <w:jc w:val="both"/>
        <w:rPr>
          <w:color w:val="000000"/>
        </w:rPr>
      </w:pPr>
      <w:r w:rsidRPr="00274CDA">
        <w:rPr>
          <w:color w:val="000000"/>
        </w:rPr>
        <w:t>Strateg – System Monitorowania Rozwoju – Produkcja. Sprzedaż detaliczna. Ceny (grudzień 2026).</w:t>
      </w:r>
    </w:p>
    <w:p w14:paraId="0FB86AFF" w14:textId="77777777" w:rsidR="006B1864" w:rsidRDefault="00C3683C" w:rsidP="001C4598">
      <w:pPr>
        <w:jc w:val="both"/>
        <w:rPr>
          <w:vanish/>
        </w:rPr>
      </w:pPr>
      <w:r>
        <w:br w:type="page"/>
      </w:r>
    </w:p>
    <w:p w14:paraId="30ED7DA6" w14:textId="77777777" w:rsidR="00C3683C" w:rsidRPr="00C3683C" w:rsidRDefault="00C3683C" w:rsidP="001C4598">
      <w:pPr>
        <w:spacing w:after="120"/>
        <w:jc w:val="both"/>
        <w:rPr>
          <w:b/>
          <w:bCs/>
          <w:color w:val="000000"/>
          <w:sz w:val="24"/>
          <w:szCs w:val="24"/>
        </w:rPr>
      </w:pPr>
      <w:r w:rsidRPr="00C3683C">
        <w:rPr>
          <w:b/>
          <w:bCs/>
          <w:color w:val="000000"/>
          <w:sz w:val="24"/>
          <w:szCs w:val="24"/>
        </w:rPr>
        <w:t>1.47 DZIAŁALNOŚĆ BUDOWLANA</w:t>
      </w:r>
    </w:p>
    <w:p w14:paraId="21FA07F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497" w:name="_Toc176176748"/>
      <w:bookmarkStart w:id="498" w:name="_Toc17618303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499" w:name="badanie.1.47.04"/>
      <w:bookmarkEnd w:id="499"/>
      <w:r w:rsidRPr="00C3683C">
        <w:rPr>
          <w:rFonts w:ascii="Times New Roman" w:hAnsi="Times New Roman" w:cs="Times New Roman"/>
          <w:b/>
          <w:color w:val="000000"/>
          <w:sz w:val="20"/>
        </w:rPr>
        <w:t>1.47.04 (150)</w:t>
      </w:r>
      <w:bookmarkEnd w:id="497"/>
      <w:bookmarkEnd w:id="498"/>
    </w:p>
    <w:p w14:paraId="100FA310"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Wydane pozwolenia na budowę i zgłoszenia z projektem budowlanym budowy obiektów budowlanych oraz efekty działalności budowlanej</w:t>
      </w:r>
    </w:p>
    <w:p w14:paraId="42EF4F9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1CE19B7"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ABD7FF7" w14:textId="77777777" w:rsidR="00C3683C" w:rsidRDefault="00C3683C" w:rsidP="001C4598">
      <w:pPr>
        <w:spacing w:before="120" w:after="120"/>
        <w:jc w:val="both"/>
        <w:divId w:val="440954158"/>
        <w:rPr>
          <w:b/>
          <w:bCs/>
          <w:color w:val="000000"/>
        </w:rPr>
      </w:pPr>
      <w:r>
        <w:rPr>
          <w:b/>
          <w:bCs/>
          <w:color w:val="000000"/>
        </w:rPr>
        <w:t>5. Cel badania:</w:t>
      </w:r>
    </w:p>
    <w:p w14:paraId="22E2CB39" w14:textId="77777777" w:rsidR="00C3683C" w:rsidRPr="003522A9" w:rsidRDefault="00C3683C" w:rsidP="001C4598">
      <w:pPr>
        <w:pStyle w:val="Akapitzlist"/>
        <w:numPr>
          <w:ilvl w:val="0"/>
          <w:numId w:val="150"/>
        </w:numPr>
        <w:jc w:val="both"/>
        <w:rPr>
          <w:color w:val="000000"/>
        </w:rPr>
      </w:pPr>
      <w:r w:rsidRPr="003522A9">
        <w:rPr>
          <w:color w:val="000000"/>
        </w:rPr>
        <w:t>Celem badania jest dostarczenie informacji obrazującej ilościowe i jakościowe aspekty rozwoju budownictwa, w szczególności danych o: wydanych pozwoleniach na budowę i zgłoszeniach z projektem budowlanym budowy obiektów budowlanych; mieszkaniach, których budowę rozpoczęto oraz mieszkaniach w budowie; budynkach i mieszkaniach przekazanych do użytkowania; wybranych elementach charakterystyki energetycznej nowych budynków oddanych do użytkowania; kosztach poniesionych na budowę nowych budynków mieszkalnych wielorodzinnych.</w:t>
      </w:r>
    </w:p>
    <w:p w14:paraId="719B0ECA" w14:textId="77777777" w:rsidR="00C3683C" w:rsidRPr="003522A9" w:rsidRDefault="00C3683C" w:rsidP="001C4598">
      <w:pPr>
        <w:pStyle w:val="Akapitzlist"/>
        <w:numPr>
          <w:ilvl w:val="0"/>
          <w:numId w:val="150"/>
        </w:numPr>
        <w:jc w:val="both"/>
        <w:rPr>
          <w:color w:val="000000"/>
        </w:rPr>
      </w:pPr>
      <w:r w:rsidRPr="003522A9">
        <w:rPr>
          <w:color w:val="000000"/>
        </w:rPr>
        <w:t>Akty prawa międzynarodowego, z których wynika obowiązek realizacji badania:</w:t>
      </w:r>
    </w:p>
    <w:p w14:paraId="6493475A" w14:textId="77777777" w:rsidR="00C3683C" w:rsidRPr="003522A9" w:rsidRDefault="00C3683C" w:rsidP="001C4598">
      <w:pPr>
        <w:pStyle w:val="Akapitzlist"/>
        <w:numPr>
          <w:ilvl w:val="1"/>
          <w:numId w:val="150"/>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01253E29" w14:textId="77777777" w:rsidR="00C3683C" w:rsidRPr="003522A9" w:rsidRDefault="00C3683C" w:rsidP="001C4598">
      <w:pPr>
        <w:pStyle w:val="Akapitzlist"/>
        <w:numPr>
          <w:ilvl w:val="0"/>
          <w:numId w:val="150"/>
        </w:numPr>
        <w:jc w:val="both"/>
        <w:rPr>
          <w:color w:val="000000"/>
        </w:rPr>
      </w:pPr>
      <w:r w:rsidRPr="003522A9">
        <w:rPr>
          <w:color w:val="000000"/>
        </w:rPr>
        <w:t>Użytkownicy, których potrzeby uwzględnia badanie:</w:t>
      </w:r>
    </w:p>
    <w:p w14:paraId="0CCE650B" w14:textId="77777777" w:rsidR="00C3683C" w:rsidRPr="003522A9" w:rsidRDefault="00C3683C" w:rsidP="001C4598">
      <w:pPr>
        <w:pStyle w:val="Akapitzlist"/>
        <w:numPr>
          <w:ilvl w:val="1"/>
          <w:numId w:val="150"/>
        </w:numPr>
        <w:jc w:val="both"/>
        <w:rPr>
          <w:color w:val="000000"/>
        </w:rPr>
      </w:pPr>
      <w:r w:rsidRPr="003522A9">
        <w:rPr>
          <w:color w:val="000000"/>
        </w:rPr>
        <w:t>administracja rządowa,</w:t>
      </w:r>
    </w:p>
    <w:p w14:paraId="650708AC" w14:textId="77777777" w:rsidR="00C3683C" w:rsidRPr="003522A9" w:rsidRDefault="00C3683C" w:rsidP="001C4598">
      <w:pPr>
        <w:pStyle w:val="Akapitzlist"/>
        <w:numPr>
          <w:ilvl w:val="1"/>
          <w:numId w:val="150"/>
        </w:numPr>
        <w:jc w:val="both"/>
        <w:rPr>
          <w:color w:val="000000"/>
        </w:rPr>
      </w:pPr>
      <w:r w:rsidRPr="003522A9">
        <w:rPr>
          <w:color w:val="000000"/>
        </w:rPr>
        <w:t>Eurostat i inne zagraniczne instytucje statystyczne,</w:t>
      </w:r>
    </w:p>
    <w:p w14:paraId="59E4A43C" w14:textId="77777777" w:rsidR="00C3683C" w:rsidRPr="003522A9" w:rsidRDefault="00C3683C" w:rsidP="001C4598">
      <w:pPr>
        <w:pStyle w:val="Akapitzlist"/>
        <w:numPr>
          <w:ilvl w:val="1"/>
          <w:numId w:val="150"/>
        </w:numPr>
        <w:jc w:val="both"/>
        <w:rPr>
          <w:color w:val="000000"/>
        </w:rPr>
      </w:pPr>
      <w:r w:rsidRPr="003522A9">
        <w:rPr>
          <w:color w:val="000000"/>
        </w:rPr>
        <w:t>NBP,</w:t>
      </w:r>
    </w:p>
    <w:p w14:paraId="337D699D" w14:textId="77777777" w:rsidR="00C3683C" w:rsidRPr="003522A9" w:rsidRDefault="00C3683C" w:rsidP="001C4598">
      <w:pPr>
        <w:pStyle w:val="Akapitzlist"/>
        <w:numPr>
          <w:ilvl w:val="1"/>
          <w:numId w:val="150"/>
        </w:numPr>
        <w:jc w:val="both"/>
        <w:rPr>
          <w:color w:val="000000"/>
        </w:rPr>
      </w:pPr>
      <w:r w:rsidRPr="003522A9">
        <w:rPr>
          <w:color w:val="000000"/>
        </w:rPr>
        <w:t>media ogólnopolskie i terenowe,</w:t>
      </w:r>
    </w:p>
    <w:p w14:paraId="6D498160" w14:textId="77777777" w:rsidR="00C3683C" w:rsidRPr="003522A9" w:rsidRDefault="00C3683C" w:rsidP="001C4598">
      <w:pPr>
        <w:pStyle w:val="Akapitzlist"/>
        <w:numPr>
          <w:ilvl w:val="1"/>
          <w:numId w:val="150"/>
        </w:numPr>
        <w:jc w:val="both"/>
        <w:rPr>
          <w:color w:val="000000"/>
        </w:rPr>
      </w:pPr>
      <w:r w:rsidRPr="003522A9">
        <w:rPr>
          <w:color w:val="000000"/>
        </w:rPr>
        <w:t>przedsiębiorstwa, samorząd gospodarczy,</w:t>
      </w:r>
    </w:p>
    <w:p w14:paraId="37F53BCF" w14:textId="77777777" w:rsidR="00C3683C" w:rsidRPr="003522A9" w:rsidRDefault="00C3683C" w:rsidP="001C4598">
      <w:pPr>
        <w:pStyle w:val="Akapitzlist"/>
        <w:numPr>
          <w:ilvl w:val="1"/>
          <w:numId w:val="150"/>
        </w:numPr>
        <w:jc w:val="both"/>
        <w:rPr>
          <w:color w:val="000000"/>
        </w:rPr>
      </w:pPr>
      <w:r w:rsidRPr="003522A9">
        <w:rPr>
          <w:color w:val="000000"/>
        </w:rPr>
        <w:t>organizacje międzynarodowe,</w:t>
      </w:r>
    </w:p>
    <w:p w14:paraId="56043875" w14:textId="77777777" w:rsidR="00C3683C" w:rsidRPr="003522A9" w:rsidRDefault="00C3683C" w:rsidP="001C4598">
      <w:pPr>
        <w:pStyle w:val="Akapitzlist"/>
        <w:numPr>
          <w:ilvl w:val="1"/>
          <w:numId w:val="150"/>
        </w:numPr>
        <w:jc w:val="both"/>
        <w:rPr>
          <w:color w:val="000000"/>
        </w:rPr>
      </w:pPr>
      <w:r w:rsidRPr="003522A9">
        <w:rPr>
          <w:color w:val="000000"/>
        </w:rPr>
        <w:t>placówki naukowe/badawcze, uczelnie (nauczyciele akademiccy i studenci),</w:t>
      </w:r>
    </w:p>
    <w:p w14:paraId="7AF6CC8C" w14:textId="77777777" w:rsidR="00C3683C" w:rsidRPr="003522A9" w:rsidRDefault="00C3683C" w:rsidP="001C4598">
      <w:pPr>
        <w:pStyle w:val="Akapitzlist"/>
        <w:numPr>
          <w:ilvl w:val="1"/>
          <w:numId w:val="150"/>
        </w:numPr>
        <w:jc w:val="both"/>
        <w:rPr>
          <w:color w:val="000000"/>
        </w:rPr>
      </w:pPr>
      <w:r w:rsidRPr="003522A9">
        <w:rPr>
          <w:color w:val="000000"/>
        </w:rPr>
        <w:t>odbiorcy indywidualni.</w:t>
      </w:r>
    </w:p>
    <w:p w14:paraId="69121436" w14:textId="77777777" w:rsidR="00C3683C" w:rsidRPr="003522A9" w:rsidRDefault="00C3683C" w:rsidP="001C4598">
      <w:pPr>
        <w:pStyle w:val="Akapitzlist"/>
        <w:numPr>
          <w:ilvl w:val="0"/>
          <w:numId w:val="150"/>
        </w:numPr>
        <w:jc w:val="both"/>
        <w:rPr>
          <w:color w:val="000000"/>
        </w:rPr>
      </w:pPr>
      <w:r w:rsidRPr="003522A9">
        <w:rPr>
          <w:color w:val="000000"/>
        </w:rPr>
        <w:t>Dane osobowe:</w:t>
      </w:r>
    </w:p>
    <w:p w14:paraId="759E5779" w14:textId="77777777" w:rsidR="00C3683C" w:rsidRPr="003522A9" w:rsidRDefault="00C3683C" w:rsidP="001C4598">
      <w:pPr>
        <w:pStyle w:val="Akapitzlist"/>
        <w:numPr>
          <w:ilvl w:val="1"/>
          <w:numId w:val="150"/>
        </w:numPr>
        <w:jc w:val="both"/>
        <w:rPr>
          <w:color w:val="000000"/>
        </w:rPr>
      </w:pPr>
      <w:r w:rsidRPr="003522A9">
        <w:rPr>
          <w:color w:val="000000"/>
        </w:rPr>
        <w:t>pozyskiwanie danych osobowych jest niezbędne do osiągnięcia celu badania, w tym do zidentyfikowania inwestorów, którzy otrzymali pozwolenie na użytkowanie nowych budynków wielorodzinnych i powinni zostać objęci obowiązkiem sprawozdawczym oraz do innych działań służących uzyskaniu dobrej jakości wyników badania.</w:t>
      </w:r>
    </w:p>
    <w:p w14:paraId="568EA076" w14:textId="77777777" w:rsidR="00C3683C" w:rsidRDefault="00C3683C" w:rsidP="001C4598">
      <w:pPr>
        <w:spacing w:before="120" w:after="120"/>
        <w:jc w:val="both"/>
        <w:divId w:val="829949509"/>
        <w:rPr>
          <w:b/>
          <w:bCs/>
          <w:color w:val="000000"/>
        </w:rPr>
      </w:pPr>
      <w:r>
        <w:rPr>
          <w:b/>
          <w:bCs/>
          <w:color w:val="000000"/>
        </w:rPr>
        <w:t>6. Zakres podmiotowy:</w:t>
      </w:r>
    </w:p>
    <w:p w14:paraId="38AEB119" w14:textId="77777777" w:rsidR="00C3683C" w:rsidRDefault="00C3683C" w:rsidP="001C4598">
      <w:pPr>
        <w:jc w:val="both"/>
        <w:rPr>
          <w:color w:val="000000"/>
        </w:rPr>
      </w:pPr>
      <w:r>
        <w:rPr>
          <w:color w:val="000000"/>
        </w:rPr>
        <w:t>Organy administracji architektoniczno-budowlanej i nadzoru budowlanego oraz inwestorzy oddający do użytkowania nowe budynki mieszkalne.</w:t>
      </w:r>
    </w:p>
    <w:p w14:paraId="20CCEAF2" w14:textId="77777777" w:rsidR="00C3683C" w:rsidRDefault="00C3683C" w:rsidP="001C4598">
      <w:pPr>
        <w:spacing w:before="120" w:after="120"/>
        <w:jc w:val="both"/>
        <w:divId w:val="143082965"/>
        <w:rPr>
          <w:b/>
          <w:bCs/>
          <w:color w:val="000000"/>
        </w:rPr>
      </w:pPr>
      <w:r>
        <w:rPr>
          <w:b/>
          <w:bCs/>
          <w:color w:val="000000"/>
        </w:rPr>
        <w:t>7. Zakres przedmiotowy:</w:t>
      </w:r>
    </w:p>
    <w:p w14:paraId="705DF7BD" w14:textId="77777777" w:rsidR="00C3683C" w:rsidRDefault="00C3683C" w:rsidP="001C4598">
      <w:pPr>
        <w:jc w:val="both"/>
        <w:rPr>
          <w:color w:val="000000"/>
        </w:rPr>
      </w:pPr>
      <w:r>
        <w:rPr>
          <w:color w:val="000000"/>
        </w:rPr>
        <w:t>Pozwolenia na budowę i zgłoszenia z projektem budowlanym. Efekty budownictwa. Charakterystyka energetyczna budynku.</w:t>
      </w:r>
    </w:p>
    <w:p w14:paraId="5FF605D8" w14:textId="77777777" w:rsidR="00C3683C" w:rsidRDefault="00C3683C" w:rsidP="001C4598">
      <w:pPr>
        <w:spacing w:before="120" w:after="120"/>
        <w:jc w:val="both"/>
        <w:divId w:val="345063887"/>
        <w:rPr>
          <w:b/>
          <w:bCs/>
          <w:color w:val="000000"/>
        </w:rPr>
      </w:pPr>
      <w:r>
        <w:rPr>
          <w:b/>
          <w:bCs/>
          <w:color w:val="000000"/>
        </w:rPr>
        <w:t>8. Źródła danych:</w:t>
      </w:r>
    </w:p>
    <w:p w14:paraId="7C4B16CB" w14:textId="14DD84CC" w:rsidR="00C3683C" w:rsidRDefault="00C3683C" w:rsidP="001C4598">
      <w:pPr>
        <w:pStyle w:val="Akapitzlist"/>
        <w:numPr>
          <w:ilvl w:val="0"/>
          <w:numId w:val="40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67B65617" w14:textId="21BFE807" w:rsidR="00C3683C" w:rsidRDefault="00C3683C" w:rsidP="001C4598">
      <w:pPr>
        <w:pStyle w:val="Akapitzlist"/>
        <w:numPr>
          <w:ilvl w:val="1"/>
          <w:numId w:val="407"/>
        </w:numPr>
        <w:jc w:val="both"/>
      </w:pPr>
      <w:r w:rsidRPr="003522A9">
        <w:rPr>
          <w:color w:val="000000"/>
        </w:rPr>
        <w:t>B-05 – sprawozdanie o wydanych pozwoleniach na budowę i zgłoszeniach z projektem budowlanym budowy obiektów budowlanych (</w:t>
      </w:r>
      <w:hyperlink w:anchor="lp.1.11">
        <w:r>
          <w:rPr>
            <w:rStyle w:val="Hipercze"/>
          </w:rPr>
          <w:t>lp. 1.11</w:t>
        </w:r>
      </w:hyperlink>
      <w:r w:rsidRPr="003522A9">
        <w:rPr>
          <w:color w:val="000000"/>
        </w:rPr>
        <w:t>),</w:t>
      </w:r>
    </w:p>
    <w:p w14:paraId="5911A35F" w14:textId="29826CA4" w:rsidR="00C3683C" w:rsidRDefault="00C3683C" w:rsidP="001C4598">
      <w:pPr>
        <w:pStyle w:val="Akapitzlist"/>
        <w:numPr>
          <w:ilvl w:val="1"/>
          <w:numId w:val="407"/>
        </w:numPr>
        <w:jc w:val="both"/>
      </w:pPr>
      <w:r w:rsidRPr="003522A9">
        <w:rPr>
          <w:color w:val="000000"/>
        </w:rPr>
        <w:t>B-06 – meldunek o budownictwie mieszkaniowym (</w:t>
      </w:r>
      <w:hyperlink w:anchor="lp.1.12">
        <w:r>
          <w:rPr>
            <w:rStyle w:val="Hipercze"/>
          </w:rPr>
          <w:t>lp. 1.12</w:t>
        </w:r>
      </w:hyperlink>
      <w:r w:rsidRPr="003522A9">
        <w:rPr>
          <w:color w:val="000000"/>
        </w:rPr>
        <w:t>),</w:t>
      </w:r>
    </w:p>
    <w:p w14:paraId="14B54663" w14:textId="249689F9" w:rsidR="00C3683C" w:rsidRDefault="00C3683C" w:rsidP="001C4598">
      <w:pPr>
        <w:pStyle w:val="Akapitzlist"/>
        <w:numPr>
          <w:ilvl w:val="1"/>
          <w:numId w:val="407"/>
        </w:numPr>
        <w:jc w:val="both"/>
      </w:pPr>
      <w:r w:rsidRPr="003522A9">
        <w:rPr>
          <w:color w:val="000000"/>
        </w:rPr>
        <w:t>B-07 – sprawozdanie o budynkach mieszkalnych i mieszkaniach w budynkach niemieszkalnych oddanych do użytkowania (</w:t>
      </w:r>
      <w:hyperlink w:anchor="lp.1.13">
        <w:r>
          <w:rPr>
            <w:rStyle w:val="Hipercze"/>
          </w:rPr>
          <w:t>lp. 1.13</w:t>
        </w:r>
      </w:hyperlink>
      <w:r w:rsidRPr="003522A9">
        <w:rPr>
          <w:color w:val="000000"/>
        </w:rPr>
        <w:t>),</w:t>
      </w:r>
    </w:p>
    <w:p w14:paraId="0959F366" w14:textId="5A9845D7" w:rsidR="00C3683C" w:rsidRDefault="00C3683C" w:rsidP="001C4598">
      <w:pPr>
        <w:pStyle w:val="Akapitzlist"/>
        <w:numPr>
          <w:ilvl w:val="1"/>
          <w:numId w:val="407"/>
        </w:numPr>
        <w:jc w:val="both"/>
      </w:pPr>
      <w:r w:rsidRPr="003522A9">
        <w:rPr>
          <w:color w:val="000000"/>
        </w:rPr>
        <w:t>B-08 – sprawozdanie o budynkach niemieszkalnych, zbiorowego zamieszkania oraz domach letnich oddanych do użytkowania (</w:t>
      </w:r>
      <w:hyperlink w:anchor="lp.1.14">
        <w:r>
          <w:rPr>
            <w:rStyle w:val="Hipercze"/>
          </w:rPr>
          <w:t>lp. 1.14</w:t>
        </w:r>
      </w:hyperlink>
      <w:r w:rsidRPr="003522A9">
        <w:rPr>
          <w:color w:val="000000"/>
        </w:rPr>
        <w:t>),</w:t>
      </w:r>
    </w:p>
    <w:p w14:paraId="5ADB42B4" w14:textId="530E7F4B" w:rsidR="00C3683C" w:rsidRDefault="00C3683C" w:rsidP="001C4598">
      <w:pPr>
        <w:pStyle w:val="Akapitzlist"/>
        <w:numPr>
          <w:ilvl w:val="1"/>
          <w:numId w:val="407"/>
        </w:numPr>
        <w:jc w:val="both"/>
      </w:pPr>
      <w:r w:rsidRPr="003522A9">
        <w:rPr>
          <w:color w:val="000000"/>
        </w:rPr>
        <w:t>B-09 – sprawozdanie o nakładach na budowę nowych budynków mieszkalnych oddanych do użytkowania (</w:t>
      </w:r>
      <w:hyperlink w:anchor="lp.1.15">
        <w:r>
          <w:rPr>
            <w:rStyle w:val="Hipercze"/>
          </w:rPr>
          <w:t>lp. 1.15</w:t>
        </w:r>
      </w:hyperlink>
      <w:r w:rsidRPr="003522A9">
        <w:rPr>
          <w:color w:val="000000"/>
        </w:rPr>
        <w:t>),</w:t>
      </w:r>
    </w:p>
    <w:p w14:paraId="289AEB81" w14:textId="2805BB34" w:rsidR="00C3683C" w:rsidRDefault="00C3683C" w:rsidP="001C4598">
      <w:pPr>
        <w:pStyle w:val="Akapitzlist"/>
        <w:numPr>
          <w:ilvl w:val="1"/>
          <w:numId w:val="407"/>
        </w:numPr>
        <w:jc w:val="both"/>
      </w:pPr>
      <w:r w:rsidRPr="003522A9">
        <w:rPr>
          <w:color w:val="000000"/>
        </w:rPr>
        <w:t>WINS – wykaz inwestorów (innych niż indywidualni – realizujący budynki mieszkalne na własne potrzeby – oraz fundacje, kościoły i związki wyznaniowe), którzy oddali do użytkowania nowe budynki mieszkalne (</w:t>
      </w:r>
      <w:hyperlink w:anchor="lp.1.187">
        <w:r>
          <w:rPr>
            <w:rStyle w:val="Hipercze"/>
          </w:rPr>
          <w:t>lp. 1.187</w:t>
        </w:r>
      </w:hyperlink>
      <w:r w:rsidRPr="003522A9">
        <w:rPr>
          <w:color w:val="000000"/>
        </w:rPr>
        <w:t>).</w:t>
      </w:r>
    </w:p>
    <w:p w14:paraId="5A496DDB" w14:textId="77777777" w:rsidR="00C3683C" w:rsidRDefault="00C3683C" w:rsidP="001C4598">
      <w:pPr>
        <w:pStyle w:val="Akapitzlist"/>
        <w:numPr>
          <w:ilvl w:val="0"/>
          <w:numId w:val="407"/>
        </w:numPr>
        <w:jc w:val="both"/>
      </w:pPr>
      <w:r w:rsidRPr="003522A9">
        <w:rPr>
          <w:color w:val="000000"/>
        </w:rPr>
        <w:t>Wyniki innych badań:</w:t>
      </w:r>
    </w:p>
    <w:p w14:paraId="4E085B07" w14:textId="77777777" w:rsidR="00C3683C" w:rsidRDefault="00C3683C" w:rsidP="001C4598">
      <w:pPr>
        <w:pStyle w:val="Akapitzlist"/>
        <w:numPr>
          <w:ilvl w:val="1"/>
          <w:numId w:val="407"/>
        </w:numPr>
        <w:jc w:val="both"/>
      </w:pPr>
      <w:r w:rsidRPr="003522A9">
        <w:rPr>
          <w:color w:val="000000"/>
        </w:rPr>
        <w:t>1.80.01 System Jednostek Statystycznych – operaty.</w:t>
      </w:r>
    </w:p>
    <w:p w14:paraId="3198E7AC" w14:textId="77777777" w:rsidR="00C3683C" w:rsidRDefault="00C3683C" w:rsidP="001C4598">
      <w:pPr>
        <w:pStyle w:val="Akapitzlist"/>
        <w:numPr>
          <w:ilvl w:val="0"/>
          <w:numId w:val="407"/>
        </w:numPr>
        <w:jc w:val="both"/>
      </w:pPr>
      <w:r w:rsidRPr="003522A9">
        <w:rPr>
          <w:color w:val="000000"/>
        </w:rPr>
        <w:t>Inne źródła danych: wykaz budynków mieszkalnych i niemieszkalnych oraz obiektów zbiorowego zakwaterowania przekazanych do użytku przygotowywany dla aktualizacji Krajowego rejestru urzędowego podziału terytorialnego kraju (TERYT).</w:t>
      </w:r>
    </w:p>
    <w:p w14:paraId="51FC79F0" w14:textId="77777777" w:rsidR="00C3683C" w:rsidRDefault="00C3683C" w:rsidP="001C4598">
      <w:pPr>
        <w:spacing w:before="120" w:after="120"/>
        <w:jc w:val="both"/>
        <w:divId w:val="1084884371"/>
        <w:rPr>
          <w:b/>
          <w:bCs/>
          <w:color w:val="000000"/>
        </w:rPr>
      </w:pPr>
      <w:r>
        <w:rPr>
          <w:b/>
          <w:bCs/>
          <w:color w:val="000000"/>
        </w:rPr>
        <w:t>9. Rodzaje wynikowych informacji statystycznych:</w:t>
      </w:r>
    </w:p>
    <w:p w14:paraId="5DDEDED4" w14:textId="77777777" w:rsidR="00C3683C" w:rsidRDefault="00C3683C" w:rsidP="001C4598">
      <w:pPr>
        <w:pStyle w:val="Akapitzlist"/>
        <w:numPr>
          <w:ilvl w:val="0"/>
          <w:numId w:val="664"/>
        </w:numPr>
        <w:jc w:val="both"/>
      </w:pPr>
      <w:r w:rsidRPr="00A6609E">
        <w:rPr>
          <w:color w:val="000000"/>
        </w:rPr>
        <w:t>Wydane pozwolenia na budowę i zgłoszenia z projektem budowlanym budowy nowych budynków mieszkalnych, w tym realizowanych w budownictwie indywidualnym (liczba pozwoleń na budowę i zgłoszeń z projektem budowlanym oraz liczba budynków ogółem, oraz takich, dla których podstawą wydania decyzji był obowiązujący miejscowy plan zagospodarowania przestrzennego, liczba mieszkań, powierzchnia użytkowa mieszkań), mieszkań w istniejących budynkach mieszkalnych i niemieszkalnych, w tym realizowanych w budownictwie indywidualnym (liczba pozwoleń na budowę i zgłoszeń z projektem budowlanym, liczba mieszkań, powierzchnia użytkowa mieszkań) oraz w nowych budynkach zbiorowego zamieszkania i nowych budynkach niemieszkalnych, w tym realizowanych w budownictwie indywidualnym (liczba mieszkań i ich powierzchnia użytkowa), nowych budynków zbiorowego zamieszkania oraz nowych budynków niemieszkalnych (liczba pozwoleń na budowę i zgłoszeń z projektem budowlanym oraz liczba budynków ogółem, oraz takich, dla których podstawą wydania decyzji był obowiązujący miejscowy plan zagospodarowania przestrzennego, powierzchnia użytkowa budynków) oraz obiektów inżynierii lądowej i wodnej (liczba pozwoleń na budowę i zgłoszeń z projektem budowlanym ogółem oraz takich, dla których podstawą wydania decyzji był obowiązujący miejscowy plan zagospodarowania przestrzennego), w przekrojach: kraj, NUTS 1, województwa, NUTS 2, NUTS 3, powiaty i gminy, obiekty budowlane według PKOB.</w:t>
      </w:r>
    </w:p>
    <w:p w14:paraId="4A174168" w14:textId="77777777" w:rsidR="00C3683C" w:rsidRDefault="00C3683C" w:rsidP="001C4598">
      <w:pPr>
        <w:pStyle w:val="Akapitzlist"/>
        <w:numPr>
          <w:ilvl w:val="0"/>
          <w:numId w:val="664"/>
        </w:numPr>
        <w:jc w:val="both"/>
      </w:pPr>
      <w:r w:rsidRPr="00A6609E">
        <w:rPr>
          <w:color w:val="000000"/>
        </w:rPr>
        <w:t>Liczba mieszkań, których budowę rozpoczęto, w przekrojach: kraj, NUTS 1, województwa, NUTS 2, NUTS 3 i powiaty, formy budownictwa.</w:t>
      </w:r>
    </w:p>
    <w:p w14:paraId="79351D2D" w14:textId="77777777" w:rsidR="00C3683C" w:rsidRDefault="00C3683C" w:rsidP="001C4598">
      <w:pPr>
        <w:pStyle w:val="Akapitzlist"/>
        <w:numPr>
          <w:ilvl w:val="0"/>
          <w:numId w:val="664"/>
        </w:numPr>
        <w:jc w:val="both"/>
      </w:pPr>
      <w:r w:rsidRPr="00A6609E">
        <w:rPr>
          <w:color w:val="000000"/>
        </w:rPr>
        <w:t>Liczba mieszkań w budynkach mieszkalnych i niemieszkalnych, na których budowę, rozbudowę lub przebudowę wydano pozwolenia lub dokonano zgłoszenia z projektem budowlanym; liczba i powierzchnia użytkowa mieszkań oddanych do użytkowania, w przekrojach: kraj, NUTS 1, województwa, NUTS 2, NUTS 3, powiaty i gminy, formy budownictwa.</w:t>
      </w:r>
    </w:p>
    <w:p w14:paraId="05AD44DB" w14:textId="77777777" w:rsidR="00C3683C" w:rsidRDefault="00C3683C" w:rsidP="001C4598">
      <w:pPr>
        <w:pStyle w:val="Akapitzlist"/>
        <w:numPr>
          <w:ilvl w:val="0"/>
          <w:numId w:val="664"/>
        </w:numPr>
        <w:jc w:val="both"/>
      </w:pPr>
      <w:r w:rsidRPr="00A6609E">
        <w:rPr>
          <w:color w:val="000000"/>
        </w:rPr>
        <w:t>Budynki mieszkalne oddane do użytkowania: liczba budynków, liczba mieszkań, liczba izb, powierzchnia użytkowa mieszkań, kubatura, technologia wznoszenia, wyposażenie mieszkań, w przekrojach: kraj, NUTS 1, województwa, NUTS 2, NUTS 3, powiaty i gminy, formy budownictwa.</w:t>
      </w:r>
    </w:p>
    <w:p w14:paraId="633742A0" w14:textId="77777777" w:rsidR="00C3683C" w:rsidRDefault="00C3683C" w:rsidP="001C4598">
      <w:pPr>
        <w:pStyle w:val="Akapitzlist"/>
        <w:numPr>
          <w:ilvl w:val="0"/>
          <w:numId w:val="664"/>
        </w:numPr>
        <w:jc w:val="both"/>
      </w:pPr>
      <w:r w:rsidRPr="00A6609E">
        <w:rPr>
          <w:color w:val="000000"/>
        </w:rPr>
        <w:t>Efektywność energetyczna nowych budynków mieszkalnych i niemieszkalnych oddanych do użytkowania, na potrzeby monitorowania poziomu wymagań minimalnych dotyczących charakterystyki energetycznej budynków, w przekrojach: kraj, NUTS 1, województwa, NUTS 2, NUTS 3, powiaty i gminy, budynki według PKOB.</w:t>
      </w:r>
    </w:p>
    <w:p w14:paraId="5A03CF63" w14:textId="77777777" w:rsidR="00C3683C" w:rsidRDefault="00C3683C" w:rsidP="001C4598">
      <w:pPr>
        <w:pStyle w:val="Akapitzlist"/>
        <w:numPr>
          <w:ilvl w:val="0"/>
          <w:numId w:val="664"/>
        </w:numPr>
        <w:jc w:val="both"/>
      </w:pPr>
      <w:r w:rsidRPr="00A6609E">
        <w:rPr>
          <w:color w:val="000000"/>
        </w:rPr>
        <w:t>Budynki niemieszkalne oddane do użytkowania (w tym dla budynków gospodarstw rolnych – zrealizowane przez inwestorów indywidualnych), liczba, powierzchnia użytkowa, kubatura budynków, w przekrojach: kraj, NUTS 1, województwa, NUTS 2, NUTS 3, powiaty i gminy, budynki według PKOB.</w:t>
      </w:r>
    </w:p>
    <w:p w14:paraId="5F37EBF2" w14:textId="77777777" w:rsidR="00C3683C" w:rsidRDefault="00C3683C" w:rsidP="001C4598">
      <w:pPr>
        <w:pStyle w:val="Akapitzlist"/>
        <w:numPr>
          <w:ilvl w:val="0"/>
          <w:numId w:val="664"/>
        </w:numPr>
        <w:jc w:val="both"/>
      </w:pPr>
      <w:r w:rsidRPr="00A6609E">
        <w:rPr>
          <w:color w:val="000000"/>
        </w:rPr>
        <w:t xml:space="preserve">Cena 1 </w:t>
      </w:r>
      <w:r w:rsidR="001948B8" w:rsidRPr="00A6609E">
        <w:rPr>
          <w:color w:val="000000"/>
        </w:rPr>
        <w:t>m</w:t>
      </w:r>
      <w:r w:rsidR="001948B8" w:rsidRPr="001948B8">
        <w:rPr>
          <w:color w:val="000000"/>
          <w:vertAlign w:val="superscript"/>
        </w:rPr>
        <w:t>2</w:t>
      </w:r>
      <w:r w:rsidRPr="00A6609E">
        <w:rPr>
          <w:color w:val="000000"/>
        </w:rPr>
        <w:t xml:space="preserve"> powierzchni użytkowej budynku mieszkalnego oddanego do użytkowania w poszczególnych kwartałach, w przekrojach: kraj.</w:t>
      </w:r>
    </w:p>
    <w:p w14:paraId="7F637ABA" w14:textId="77777777" w:rsidR="00C3683C" w:rsidRDefault="00C3683C" w:rsidP="001C4598">
      <w:pPr>
        <w:spacing w:before="120" w:after="120"/>
        <w:jc w:val="both"/>
        <w:divId w:val="1791438770"/>
        <w:rPr>
          <w:b/>
          <w:bCs/>
          <w:color w:val="000000"/>
        </w:rPr>
      </w:pPr>
      <w:r>
        <w:rPr>
          <w:b/>
          <w:bCs/>
          <w:color w:val="000000"/>
        </w:rPr>
        <w:t>10. Formy i terminy udostępnienia wynikowych informacji statystycznych:</w:t>
      </w:r>
    </w:p>
    <w:p w14:paraId="26682D47" w14:textId="77777777" w:rsidR="00C3683C" w:rsidRPr="00274CDA" w:rsidRDefault="00C3683C" w:rsidP="001C4598">
      <w:pPr>
        <w:pStyle w:val="Akapitzlist"/>
        <w:numPr>
          <w:ilvl w:val="0"/>
          <w:numId w:val="921"/>
        </w:numPr>
        <w:jc w:val="both"/>
        <w:rPr>
          <w:color w:val="000000"/>
        </w:rPr>
      </w:pPr>
      <w:r w:rsidRPr="00274CDA">
        <w:rPr>
          <w:color w:val="000000"/>
        </w:rPr>
        <w:t>Komunikaty i obwieszczenia:</w:t>
      </w:r>
    </w:p>
    <w:p w14:paraId="059DD271" w14:textId="77777777" w:rsidR="00C3683C" w:rsidRPr="00274CDA" w:rsidRDefault="00C3683C" w:rsidP="001C4598">
      <w:pPr>
        <w:pStyle w:val="Akapitzlist"/>
        <w:numPr>
          <w:ilvl w:val="1"/>
          <w:numId w:val="921"/>
        </w:numPr>
        <w:jc w:val="both"/>
        <w:rPr>
          <w:color w:val="000000"/>
        </w:rPr>
      </w:pPr>
      <w:r w:rsidRPr="00274CDA">
        <w:rPr>
          <w:color w:val="000000"/>
        </w:rPr>
        <w:t>„Komunikat Prezesa GUS w sprawie ceny 1</w:t>
      </w:r>
      <w:r w:rsidR="001948B8" w:rsidRPr="001948B8">
        <w:rPr>
          <w:color w:val="000000"/>
        </w:rPr>
        <w:t xml:space="preserve"> </w:t>
      </w:r>
      <w:r w:rsidR="001948B8" w:rsidRPr="00A6609E">
        <w:rPr>
          <w:color w:val="000000"/>
        </w:rPr>
        <w:t>m</w:t>
      </w:r>
      <w:r w:rsidR="001948B8" w:rsidRPr="001948B8">
        <w:rPr>
          <w:color w:val="000000"/>
          <w:vertAlign w:val="superscript"/>
        </w:rPr>
        <w:t>2</w:t>
      </w:r>
      <w:r w:rsidRPr="00274CDA">
        <w:rPr>
          <w:color w:val="000000"/>
        </w:rPr>
        <w:t xml:space="preserve"> powierzchni użytkowej budynku mieszkalnego w 2025 r.” (maj 2025, sierpień 2025, listopad 2025, luty 2026).</w:t>
      </w:r>
    </w:p>
    <w:p w14:paraId="129EDDC5" w14:textId="77777777" w:rsidR="00C3683C" w:rsidRPr="00274CDA" w:rsidRDefault="00C3683C" w:rsidP="001C4598">
      <w:pPr>
        <w:pStyle w:val="Akapitzlist"/>
        <w:numPr>
          <w:ilvl w:val="0"/>
          <w:numId w:val="921"/>
        </w:numPr>
        <w:jc w:val="both"/>
        <w:rPr>
          <w:color w:val="000000"/>
        </w:rPr>
      </w:pPr>
      <w:r w:rsidRPr="00274CDA">
        <w:rPr>
          <w:color w:val="000000"/>
        </w:rPr>
        <w:t>Publikacje GUS:</w:t>
      </w:r>
    </w:p>
    <w:p w14:paraId="73AE8230" w14:textId="77777777" w:rsidR="00C3683C" w:rsidRPr="00274CDA" w:rsidRDefault="00C3683C" w:rsidP="001C4598">
      <w:pPr>
        <w:pStyle w:val="Akapitzlist"/>
        <w:numPr>
          <w:ilvl w:val="1"/>
          <w:numId w:val="921"/>
        </w:numPr>
        <w:jc w:val="both"/>
        <w:rPr>
          <w:color w:val="000000"/>
        </w:rPr>
      </w:pPr>
      <w:r w:rsidRPr="00274CDA">
        <w:rPr>
          <w:color w:val="000000"/>
        </w:rPr>
        <w:t>„Rocznik Statystyczny Rzeczypospolitej Polskiej 2026” (grudzień 2026),</w:t>
      </w:r>
    </w:p>
    <w:p w14:paraId="08C5716A" w14:textId="77777777" w:rsidR="00C3683C" w:rsidRPr="00274CDA" w:rsidRDefault="00C3683C" w:rsidP="001C4598">
      <w:pPr>
        <w:pStyle w:val="Akapitzlist"/>
        <w:numPr>
          <w:ilvl w:val="1"/>
          <w:numId w:val="921"/>
        </w:numPr>
        <w:jc w:val="both"/>
        <w:rPr>
          <w:color w:val="000000"/>
        </w:rPr>
      </w:pPr>
      <w:r w:rsidRPr="00274CDA">
        <w:rPr>
          <w:color w:val="000000"/>
        </w:rPr>
        <w:t>„Mały Rocznik Statystyczny Polski 2026” (lipiec 2026),</w:t>
      </w:r>
    </w:p>
    <w:p w14:paraId="199C9A4B" w14:textId="77777777" w:rsidR="00C3683C" w:rsidRPr="00274CDA" w:rsidRDefault="00C3683C" w:rsidP="001C4598">
      <w:pPr>
        <w:pStyle w:val="Akapitzlist"/>
        <w:numPr>
          <w:ilvl w:val="1"/>
          <w:numId w:val="921"/>
        </w:numPr>
        <w:jc w:val="both"/>
        <w:rPr>
          <w:color w:val="000000"/>
        </w:rPr>
      </w:pPr>
      <w:r w:rsidRPr="00274CDA">
        <w:rPr>
          <w:color w:val="000000"/>
        </w:rPr>
        <w:t>„Sytuacja społeczno-gospodarcza województw 2025” (czerwiec 2025, wrzesień 2025, grudzień 2025, kwiecień 2026),</w:t>
      </w:r>
    </w:p>
    <w:p w14:paraId="27D7FE39" w14:textId="77777777" w:rsidR="00C3683C" w:rsidRPr="00274CDA" w:rsidRDefault="00C3683C" w:rsidP="001C4598">
      <w:pPr>
        <w:pStyle w:val="Akapitzlist"/>
        <w:numPr>
          <w:ilvl w:val="1"/>
          <w:numId w:val="921"/>
        </w:numPr>
        <w:jc w:val="both"/>
        <w:rPr>
          <w:color w:val="000000"/>
        </w:rPr>
      </w:pPr>
      <w:r w:rsidRPr="00274CDA">
        <w:rPr>
          <w:color w:val="000000"/>
        </w:rPr>
        <w:t>„Regiony Polski 2026” (sierpień 2026),</w:t>
      </w:r>
    </w:p>
    <w:p w14:paraId="2440956B" w14:textId="77777777" w:rsidR="00C3683C" w:rsidRPr="00274CDA" w:rsidRDefault="00C3683C" w:rsidP="001C4598">
      <w:pPr>
        <w:pStyle w:val="Akapitzlist"/>
        <w:numPr>
          <w:ilvl w:val="1"/>
          <w:numId w:val="921"/>
        </w:numPr>
        <w:jc w:val="both"/>
        <w:rPr>
          <w:color w:val="000000"/>
        </w:rPr>
      </w:pPr>
      <w:r w:rsidRPr="00274CDA">
        <w:rPr>
          <w:color w:val="000000"/>
        </w:rPr>
        <w:t>„Efekty działalności budowlanej w 2025 r.” (czerwiec 2026),</w:t>
      </w:r>
    </w:p>
    <w:p w14:paraId="5CB0F300" w14:textId="77777777" w:rsidR="00C3683C" w:rsidRPr="00274CDA" w:rsidRDefault="00C3683C" w:rsidP="001C4598">
      <w:pPr>
        <w:pStyle w:val="Akapitzlist"/>
        <w:numPr>
          <w:ilvl w:val="1"/>
          <w:numId w:val="921"/>
        </w:numPr>
        <w:jc w:val="both"/>
        <w:rPr>
          <w:color w:val="000000"/>
        </w:rPr>
      </w:pPr>
      <w:r w:rsidRPr="00274CDA">
        <w:rPr>
          <w:color w:val="000000"/>
        </w:rPr>
        <w:t>„Polska w liczbach 2026” (maj 2026),</w:t>
      </w:r>
    </w:p>
    <w:p w14:paraId="0B672BA2" w14:textId="77777777" w:rsidR="00C3683C" w:rsidRPr="00274CDA" w:rsidRDefault="00C3683C" w:rsidP="001C4598">
      <w:pPr>
        <w:pStyle w:val="Akapitzlist"/>
        <w:numPr>
          <w:ilvl w:val="1"/>
          <w:numId w:val="921"/>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10019728" w14:textId="77777777" w:rsidR="00C3683C" w:rsidRPr="00274CDA" w:rsidRDefault="00C3683C" w:rsidP="001C4598">
      <w:pPr>
        <w:pStyle w:val="Akapitzlist"/>
        <w:numPr>
          <w:ilvl w:val="1"/>
          <w:numId w:val="921"/>
        </w:numPr>
        <w:jc w:val="both"/>
        <w:rPr>
          <w:color w:val="000000"/>
        </w:rPr>
      </w:pPr>
      <w:r w:rsidRPr="00274CDA">
        <w:rPr>
          <w:color w:val="000000"/>
        </w:rPr>
        <w:t>„Rocznik Statystyczny Województw 2026” (grudzień 2026),</w:t>
      </w:r>
    </w:p>
    <w:p w14:paraId="2810A0F1" w14:textId="77777777" w:rsidR="00C3683C" w:rsidRPr="00274CDA" w:rsidRDefault="00C3683C" w:rsidP="001C4598">
      <w:pPr>
        <w:pStyle w:val="Akapitzlist"/>
        <w:numPr>
          <w:ilvl w:val="1"/>
          <w:numId w:val="921"/>
        </w:numPr>
        <w:jc w:val="both"/>
        <w:rPr>
          <w:color w:val="000000"/>
        </w:rPr>
      </w:pPr>
      <w:r w:rsidRPr="00274CDA">
        <w:rPr>
          <w:color w:val="000000"/>
        </w:rPr>
        <w:t>„Rocznik Statystyczny Rolnictwa 2026” (grudzień 2026),</w:t>
      </w:r>
    </w:p>
    <w:p w14:paraId="20FAF500" w14:textId="77777777" w:rsidR="00C3683C" w:rsidRPr="00274CDA" w:rsidRDefault="00C3683C" w:rsidP="001C4598">
      <w:pPr>
        <w:pStyle w:val="Akapitzlist"/>
        <w:numPr>
          <w:ilvl w:val="1"/>
          <w:numId w:val="921"/>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5695C45C" w14:textId="77777777" w:rsidR="00C3683C" w:rsidRPr="00274CDA" w:rsidRDefault="00C3683C" w:rsidP="001C4598">
      <w:pPr>
        <w:pStyle w:val="Akapitzlist"/>
        <w:numPr>
          <w:ilvl w:val="0"/>
          <w:numId w:val="921"/>
        </w:numPr>
        <w:jc w:val="both"/>
        <w:rPr>
          <w:color w:val="000000"/>
        </w:rPr>
      </w:pPr>
      <w:r w:rsidRPr="00274CDA">
        <w:rPr>
          <w:color w:val="000000"/>
        </w:rPr>
        <w:t>Informacje sygnalne:</w:t>
      </w:r>
    </w:p>
    <w:p w14:paraId="4A9AE293" w14:textId="77777777" w:rsidR="00C3683C" w:rsidRPr="00274CDA" w:rsidRDefault="00C3683C" w:rsidP="001C4598">
      <w:pPr>
        <w:pStyle w:val="Akapitzlist"/>
        <w:numPr>
          <w:ilvl w:val="1"/>
          <w:numId w:val="921"/>
        </w:numPr>
        <w:jc w:val="both"/>
        <w:rPr>
          <w:color w:val="000000"/>
        </w:rPr>
      </w:pPr>
      <w:r w:rsidRPr="00274CDA">
        <w:rPr>
          <w:color w:val="000000"/>
        </w:rPr>
        <w:t>„Budownictwo w 2025 r.” (czerwiec 2025, wrzesień 2025, grudzień 2025, marzec 2026),</w:t>
      </w:r>
    </w:p>
    <w:p w14:paraId="32F3037C" w14:textId="77777777" w:rsidR="00C3683C" w:rsidRPr="00274CDA" w:rsidRDefault="00C3683C" w:rsidP="001C4598">
      <w:pPr>
        <w:pStyle w:val="Akapitzlist"/>
        <w:numPr>
          <w:ilvl w:val="1"/>
          <w:numId w:val="921"/>
        </w:numPr>
        <w:jc w:val="both"/>
        <w:rPr>
          <w:color w:val="000000"/>
        </w:rPr>
      </w:pPr>
      <w:r w:rsidRPr="00274CDA">
        <w:rPr>
          <w:color w:val="000000"/>
        </w:rPr>
        <w:t>„Budownictwo mieszkaniowe w 2025 r.” (luty 2025, marzec 2025, kwiecień 2025, maj 2025, czerwiec 2025, lipiec 2025, sierpień 2025, wrzesień 2025, październik 2025, listopad 2025, grudzień 2025, styczeń 2026).</w:t>
      </w:r>
    </w:p>
    <w:p w14:paraId="2FD97CF9" w14:textId="77777777" w:rsidR="00C3683C" w:rsidRPr="00274CDA" w:rsidRDefault="00C3683C" w:rsidP="001C4598">
      <w:pPr>
        <w:pStyle w:val="Akapitzlist"/>
        <w:numPr>
          <w:ilvl w:val="0"/>
          <w:numId w:val="921"/>
        </w:numPr>
        <w:jc w:val="both"/>
        <w:rPr>
          <w:color w:val="000000"/>
        </w:rPr>
      </w:pPr>
      <w:r w:rsidRPr="00274CDA">
        <w:rPr>
          <w:color w:val="000000"/>
        </w:rPr>
        <w:t>Internetowe bazy danych:</w:t>
      </w:r>
    </w:p>
    <w:p w14:paraId="459C1687" w14:textId="77777777" w:rsidR="00C3683C" w:rsidRPr="00274CDA" w:rsidRDefault="00C3683C" w:rsidP="001C4598">
      <w:pPr>
        <w:pStyle w:val="Akapitzlist"/>
        <w:numPr>
          <w:ilvl w:val="1"/>
          <w:numId w:val="921"/>
        </w:numPr>
        <w:jc w:val="both"/>
        <w:rPr>
          <w:color w:val="000000"/>
        </w:rPr>
      </w:pPr>
      <w:r w:rsidRPr="00274CDA">
        <w:rPr>
          <w:color w:val="000000"/>
        </w:rPr>
        <w:t>Bank Danych Lokalnych – Przemysł i budownictwo – Pozwolenia wydane na budowę i zgłoszenia z projektem budowlanym (dane kwartalne) (maj 2025, sierpień 2025, listopad 2025, luty 2026),</w:t>
      </w:r>
    </w:p>
    <w:p w14:paraId="10190A1E" w14:textId="77777777" w:rsidR="00C3683C" w:rsidRPr="00274CDA" w:rsidRDefault="00C3683C" w:rsidP="001C4598">
      <w:pPr>
        <w:pStyle w:val="Akapitzlist"/>
        <w:numPr>
          <w:ilvl w:val="1"/>
          <w:numId w:val="921"/>
        </w:numPr>
        <w:jc w:val="both"/>
        <w:rPr>
          <w:color w:val="000000"/>
        </w:rPr>
      </w:pPr>
      <w:r w:rsidRPr="00274CDA">
        <w:rPr>
          <w:color w:val="000000"/>
        </w:rPr>
        <w:t>Bazy Eurostatu i innych organizacji międzynarodowych – Baza Eurostatu – Pozwolenia na budowę (czerwiec 2025, wrzesień 2025, grudzień 2025, marzec 2026),</w:t>
      </w:r>
    </w:p>
    <w:p w14:paraId="2BA5E8E8" w14:textId="77777777" w:rsidR="00C3683C" w:rsidRPr="00274CDA" w:rsidRDefault="00C3683C" w:rsidP="001C4598">
      <w:pPr>
        <w:pStyle w:val="Akapitzlist"/>
        <w:numPr>
          <w:ilvl w:val="1"/>
          <w:numId w:val="921"/>
        </w:numPr>
        <w:jc w:val="both"/>
        <w:rPr>
          <w:color w:val="000000"/>
        </w:rPr>
      </w:pPr>
      <w:r w:rsidRPr="00274CDA">
        <w:rPr>
          <w:color w:val="000000"/>
        </w:rPr>
        <w:t>Strateg – System Monitorowania Rozwoju – Produkcja. Sprzedaż detaliczna. Ceny (grudzień 2026),</w:t>
      </w:r>
    </w:p>
    <w:p w14:paraId="16E4D51D" w14:textId="77777777" w:rsidR="00C3683C" w:rsidRPr="00274CDA" w:rsidRDefault="00C3683C" w:rsidP="001C4598">
      <w:pPr>
        <w:pStyle w:val="Akapitzlist"/>
        <w:numPr>
          <w:ilvl w:val="1"/>
          <w:numId w:val="921"/>
        </w:numPr>
        <w:jc w:val="both"/>
        <w:rPr>
          <w:color w:val="000000"/>
        </w:rPr>
      </w:pPr>
      <w:r w:rsidRPr="00274CDA">
        <w:rPr>
          <w:color w:val="000000"/>
        </w:rPr>
        <w:t>Strateg – System Monitorowania Rozwoju – Infrastruktura (lipiec 2026),</w:t>
      </w:r>
    </w:p>
    <w:p w14:paraId="63D0824A" w14:textId="77777777" w:rsidR="00C3683C" w:rsidRPr="00274CDA" w:rsidRDefault="00C3683C" w:rsidP="001C4598">
      <w:pPr>
        <w:pStyle w:val="Akapitzlist"/>
        <w:numPr>
          <w:ilvl w:val="1"/>
          <w:numId w:val="921"/>
        </w:numPr>
        <w:jc w:val="both"/>
        <w:rPr>
          <w:color w:val="000000"/>
        </w:rPr>
      </w:pPr>
      <w:r w:rsidRPr="00274CDA">
        <w:rPr>
          <w:color w:val="000000"/>
        </w:rPr>
        <w:t>Bank Danych Makroekonomicznych – Mieszkania (maj 2026),</w:t>
      </w:r>
    </w:p>
    <w:p w14:paraId="51233908" w14:textId="77777777" w:rsidR="00C3683C" w:rsidRPr="00274CDA" w:rsidRDefault="00C3683C" w:rsidP="001C4598">
      <w:pPr>
        <w:pStyle w:val="Akapitzlist"/>
        <w:numPr>
          <w:ilvl w:val="1"/>
          <w:numId w:val="921"/>
        </w:numPr>
        <w:jc w:val="both"/>
        <w:rPr>
          <w:color w:val="000000"/>
        </w:rPr>
      </w:pPr>
      <w:r w:rsidRPr="00274CDA">
        <w:rPr>
          <w:color w:val="000000"/>
        </w:rPr>
        <w:t>Bank Danych Makroekonomicznych – Mieszkania (dane kwartalne) (czerwiec 2025, wrzesień 2025, grudzień 2025, marzec 2026),</w:t>
      </w:r>
    </w:p>
    <w:p w14:paraId="4F4FD42D" w14:textId="77777777" w:rsidR="00C3683C" w:rsidRPr="00274CDA" w:rsidRDefault="00C3683C" w:rsidP="001C4598">
      <w:pPr>
        <w:pStyle w:val="Akapitzlist"/>
        <w:numPr>
          <w:ilvl w:val="1"/>
          <w:numId w:val="921"/>
        </w:numPr>
        <w:jc w:val="both"/>
        <w:rPr>
          <w:color w:val="000000"/>
        </w:rPr>
      </w:pPr>
      <w:r w:rsidRPr="00274CDA">
        <w:rPr>
          <w:color w:val="000000"/>
        </w:rPr>
        <w:t>Bank Danych Makroekonomicznych – Mieszkania (dane miesięczne) (luty 2025, marzec 2025, kwiecień 2025, maj 2025, czerwiec 2025, lipiec 2025, sierpień 2025, wrzesień 2025, październik 2025, listopad 2025, grudzień 2025, styczeń 2026),</w:t>
      </w:r>
    </w:p>
    <w:p w14:paraId="448BAE3F" w14:textId="77777777" w:rsidR="00C3683C" w:rsidRPr="00274CDA" w:rsidRDefault="00C3683C" w:rsidP="001C4598">
      <w:pPr>
        <w:pStyle w:val="Akapitzlist"/>
        <w:numPr>
          <w:ilvl w:val="1"/>
          <w:numId w:val="921"/>
        </w:numPr>
        <w:jc w:val="both"/>
        <w:rPr>
          <w:color w:val="000000"/>
        </w:rPr>
      </w:pPr>
      <w:r w:rsidRPr="00274CDA">
        <w:rPr>
          <w:color w:val="000000"/>
        </w:rPr>
        <w:t>Bank Danych Lokalnych – Przemysł i budownictwo – Budownictwo mieszkaniowe (luty 2025, marzec 2025, kwiecień 2025, maj 2025, czerwiec 2025, lipiec 2025, sierpień 2025, wrzesień 2025, październik 2025, listopad 2025, grudzień 2025, styczeń 2026),</w:t>
      </w:r>
    </w:p>
    <w:p w14:paraId="3DA86FF1" w14:textId="77777777" w:rsidR="00C3683C" w:rsidRPr="00274CDA" w:rsidRDefault="00C3683C" w:rsidP="001C4598">
      <w:pPr>
        <w:pStyle w:val="Akapitzlist"/>
        <w:numPr>
          <w:ilvl w:val="1"/>
          <w:numId w:val="921"/>
        </w:numPr>
        <w:jc w:val="both"/>
        <w:rPr>
          <w:color w:val="000000"/>
        </w:rPr>
      </w:pPr>
      <w:r w:rsidRPr="00274CDA">
        <w:rPr>
          <w:color w:val="000000"/>
        </w:rPr>
        <w:t>Bank Danych Lokalnych – Przemysł i budownictwo – Pozwolenia wydane na budowę i zgłoszenia z projektem budowlanym (luty 2025, marzec 2025, kwiecień 2025, maj 2025, czerwiec 2025, lipiec 2025, sierpień 2025, wrzesień 2025, październik 2025, listopad 2025, grudzień 2025, styczeń 2026),</w:t>
      </w:r>
    </w:p>
    <w:p w14:paraId="01DB4E37" w14:textId="77777777" w:rsidR="00C3683C" w:rsidRPr="00274CDA" w:rsidRDefault="00C3683C" w:rsidP="001C4598">
      <w:pPr>
        <w:pStyle w:val="Akapitzlist"/>
        <w:numPr>
          <w:ilvl w:val="1"/>
          <w:numId w:val="921"/>
        </w:numPr>
        <w:jc w:val="both"/>
        <w:rPr>
          <w:color w:val="000000"/>
        </w:rPr>
      </w:pPr>
      <w:r w:rsidRPr="00274CDA">
        <w:rPr>
          <w:color w:val="000000"/>
        </w:rPr>
        <w:t>Bazy Eurostatu i innych organizacji międzynarodowych – Baza OECD – Mieszkania, na których budowę wydano pozwolenia, i mieszkania, których budowę rozpoczęto (luty 2025, marzec 2025, kwiecień 2025, maj 2025, czerwiec 2025, lipiec 2025, sierpień 2025, wrzesień 2025, październik 2025, listopad 2025, grudzień 2025, styczeń 2026),</w:t>
      </w:r>
    </w:p>
    <w:p w14:paraId="55544967" w14:textId="77777777" w:rsidR="00C3683C" w:rsidRPr="00274CDA" w:rsidRDefault="00C3683C" w:rsidP="001C4598">
      <w:pPr>
        <w:pStyle w:val="Akapitzlist"/>
        <w:numPr>
          <w:ilvl w:val="1"/>
          <w:numId w:val="921"/>
        </w:numPr>
        <w:jc w:val="both"/>
        <w:rPr>
          <w:color w:val="000000"/>
        </w:rPr>
      </w:pPr>
      <w:r w:rsidRPr="00274CDA">
        <w:rPr>
          <w:color w:val="000000"/>
        </w:rPr>
        <w:t>Dziedzinowa Baza Wiedzy – Gospodarka – Budownictwo – Budownictwo mieszkaniowe i niemieszkaniowe (luty 2025, marzec 2025, kwiecień 2025, maj 2025, czerwiec 2025, lipiec 2025, sierpień 2025, wrzesień 2025, październik 2025, listopad 2025, grudzień 2025, styczeń 2026, marzec 2026, maj 2026),</w:t>
      </w:r>
    </w:p>
    <w:p w14:paraId="1D90E1D1" w14:textId="77777777" w:rsidR="00C3683C" w:rsidRPr="00274CDA" w:rsidRDefault="00C3683C" w:rsidP="001C4598">
      <w:pPr>
        <w:pStyle w:val="Akapitzlist"/>
        <w:numPr>
          <w:ilvl w:val="1"/>
          <w:numId w:val="921"/>
        </w:numPr>
        <w:jc w:val="both"/>
        <w:rPr>
          <w:color w:val="000000"/>
        </w:rPr>
      </w:pPr>
      <w:r w:rsidRPr="00274CDA">
        <w:rPr>
          <w:color w:val="000000"/>
        </w:rPr>
        <w:t>Bank Danych Lokalnych – Przemysł i budownictwo – Budownictwo niemieszkaniowe (dane kwartalne) – dane kwartalne (maj 2025, sierpień 2025, listopad 2025, luty 2026),</w:t>
      </w:r>
    </w:p>
    <w:p w14:paraId="5A33E0E5" w14:textId="77777777" w:rsidR="00C3683C" w:rsidRPr="00274CDA" w:rsidRDefault="00C3683C" w:rsidP="001C4598">
      <w:pPr>
        <w:pStyle w:val="Akapitzlist"/>
        <w:numPr>
          <w:ilvl w:val="1"/>
          <w:numId w:val="921"/>
        </w:numPr>
        <w:jc w:val="both"/>
        <w:rPr>
          <w:color w:val="000000"/>
        </w:rPr>
      </w:pPr>
      <w:r w:rsidRPr="00274CDA">
        <w:rPr>
          <w:color w:val="000000"/>
        </w:rPr>
        <w:t>Bank Danych Lokalnych – Przemysł i budownictwo – Budynki (czerwiec 2025, wrzesień 2025, grudzień 2025, marzec 2026).</w:t>
      </w:r>
    </w:p>
    <w:p w14:paraId="1347A675" w14:textId="77777777" w:rsidR="006B1864" w:rsidRDefault="00C3683C" w:rsidP="001C4598">
      <w:pPr>
        <w:jc w:val="both"/>
        <w:rPr>
          <w:vanish/>
        </w:rPr>
      </w:pPr>
      <w:r>
        <w:br w:type="page"/>
      </w:r>
    </w:p>
    <w:p w14:paraId="3EC9943F" w14:textId="77777777" w:rsidR="00C3683C" w:rsidRPr="00C3683C" w:rsidRDefault="00C3683C" w:rsidP="001C4598">
      <w:pPr>
        <w:spacing w:after="120"/>
        <w:jc w:val="both"/>
        <w:rPr>
          <w:b/>
          <w:bCs/>
          <w:color w:val="000000"/>
          <w:sz w:val="24"/>
          <w:szCs w:val="24"/>
        </w:rPr>
      </w:pPr>
      <w:r w:rsidRPr="00C3683C">
        <w:rPr>
          <w:b/>
          <w:bCs/>
          <w:color w:val="000000"/>
          <w:sz w:val="24"/>
          <w:szCs w:val="24"/>
        </w:rPr>
        <w:t>1.47 DZIAŁALNOŚĆ BUDOWLANA</w:t>
      </w:r>
    </w:p>
    <w:p w14:paraId="5649022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00" w:name="_Toc176176749"/>
      <w:bookmarkStart w:id="501" w:name="_Toc17618303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02" w:name="badanie.1.47.05"/>
      <w:bookmarkEnd w:id="502"/>
      <w:r w:rsidRPr="00C3683C">
        <w:rPr>
          <w:rFonts w:ascii="Times New Roman" w:hAnsi="Times New Roman" w:cs="Times New Roman"/>
          <w:b/>
          <w:color w:val="000000"/>
          <w:sz w:val="20"/>
        </w:rPr>
        <w:t>1.47.05 (151)</w:t>
      </w:r>
      <w:bookmarkEnd w:id="500"/>
      <w:bookmarkEnd w:id="501"/>
    </w:p>
    <w:p w14:paraId="49E3DCF8"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Obiekty budowlane oddane do użytkowania</w:t>
      </w:r>
    </w:p>
    <w:p w14:paraId="45A0F14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A55332B"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Główny Inspektor Nadzoru Budowlanego</w:t>
      </w:r>
    </w:p>
    <w:p w14:paraId="4198D48F" w14:textId="77777777" w:rsidR="00C3683C" w:rsidRDefault="00C3683C" w:rsidP="001C4598">
      <w:pPr>
        <w:spacing w:before="120" w:after="120"/>
        <w:jc w:val="both"/>
        <w:divId w:val="1379234078"/>
        <w:rPr>
          <w:b/>
          <w:bCs/>
          <w:color w:val="000000"/>
        </w:rPr>
      </w:pPr>
      <w:r>
        <w:rPr>
          <w:b/>
          <w:bCs/>
          <w:color w:val="000000"/>
        </w:rPr>
        <w:t>5. Cel badania:</w:t>
      </w:r>
    </w:p>
    <w:p w14:paraId="1F1F46EC" w14:textId="77777777" w:rsidR="00C3683C" w:rsidRPr="003522A9" w:rsidRDefault="00C3683C" w:rsidP="001C4598">
      <w:pPr>
        <w:pStyle w:val="Akapitzlist"/>
        <w:numPr>
          <w:ilvl w:val="0"/>
          <w:numId w:val="151"/>
        </w:numPr>
        <w:jc w:val="both"/>
        <w:rPr>
          <w:color w:val="000000"/>
        </w:rPr>
      </w:pPr>
      <w:r w:rsidRPr="003522A9">
        <w:rPr>
          <w:color w:val="000000"/>
        </w:rPr>
        <w:t>Celem badania jest dostarczenie informacji o liczbie wydanych pozwoleń na użytkowanie obiektów budowlanych oraz przyjętych zawiadomień o zakończeniu budowy obiektów budowlanych.</w:t>
      </w:r>
    </w:p>
    <w:p w14:paraId="0DF07E77" w14:textId="77777777" w:rsidR="00C3683C" w:rsidRPr="003522A9" w:rsidRDefault="00C3683C" w:rsidP="001C4598">
      <w:pPr>
        <w:pStyle w:val="Akapitzlist"/>
        <w:numPr>
          <w:ilvl w:val="0"/>
          <w:numId w:val="151"/>
        </w:numPr>
        <w:jc w:val="both"/>
        <w:rPr>
          <w:color w:val="000000"/>
        </w:rPr>
      </w:pPr>
      <w:r w:rsidRPr="003522A9">
        <w:rPr>
          <w:color w:val="000000"/>
        </w:rPr>
        <w:t>Użytkownicy, których potrzeby uwzględnia badanie:</w:t>
      </w:r>
    </w:p>
    <w:p w14:paraId="5E304D95" w14:textId="77777777" w:rsidR="00C3683C" w:rsidRPr="003522A9" w:rsidRDefault="00C3683C" w:rsidP="001C4598">
      <w:pPr>
        <w:pStyle w:val="Akapitzlist"/>
        <w:numPr>
          <w:ilvl w:val="1"/>
          <w:numId w:val="151"/>
        </w:numPr>
        <w:jc w:val="both"/>
        <w:rPr>
          <w:color w:val="000000"/>
        </w:rPr>
      </w:pPr>
      <w:r w:rsidRPr="003522A9">
        <w:rPr>
          <w:color w:val="000000"/>
        </w:rPr>
        <w:t>administracja rządowa.</w:t>
      </w:r>
    </w:p>
    <w:p w14:paraId="7E1D295D" w14:textId="77777777" w:rsidR="00C3683C" w:rsidRDefault="00C3683C" w:rsidP="001C4598">
      <w:pPr>
        <w:spacing w:before="120" w:after="120"/>
        <w:jc w:val="both"/>
        <w:divId w:val="1216115906"/>
        <w:rPr>
          <w:b/>
          <w:bCs/>
          <w:color w:val="000000"/>
        </w:rPr>
      </w:pPr>
      <w:r>
        <w:rPr>
          <w:b/>
          <w:bCs/>
          <w:color w:val="000000"/>
        </w:rPr>
        <w:t>6. Zakres podmiotowy:</w:t>
      </w:r>
    </w:p>
    <w:p w14:paraId="3FC8C5A1" w14:textId="77777777" w:rsidR="00C3683C" w:rsidRDefault="00C3683C" w:rsidP="001C4598">
      <w:pPr>
        <w:jc w:val="both"/>
        <w:rPr>
          <w:color w:val="000000"/>
        </w:rPr>
      </w:pPr>
      <w:r>
        <w:rPr>
          <w:color w:val="000000"/>
        </w:rPr>
        <w:t>Terenowe organy administracji rządowej realizujące powierzone im zadania z zakresu nadzoru budowlanego.</w:t>
      </w:r>
    </w:p>
    <w:p w14:paraId="14527A3F" w14:textId="77777777" w:rsidR="00C3683C" w:rsidRDefault="00C3683C" w:rsidP="001C4598">
      <w:pPr>
        <w:spacing w:before="120" w:after="120"/>
        <w:jc w:val="both"/>
        <w:divId w:val="1788545897"/>
        <w:rPr>
          <w:b/>
          <w:bCs/>
          <w:color w:val="000000"/>
        </w:rPr>
      </w:pPr>
      <w:r>
        <w:rPr>
          <w:b/>
          <w:bCs/>
          <w:color w:val="000000"/>
        </w:rPr>
        <w:t>7. Zakres przedmiotowy:</w:t>
      </w:r>
    </w:p>
    <w:p w14:paraId="3B2884AD" w14:textId="77777777" w:rsidR="00C3683C" w:rsidRDefault="00C3683C" w:rsidP="001C4598">
      <w:pPr>
        <w:jc w:val="both"/>
        <w:rPr>
          <w:color w:val="000000"/>
        </w:rPr>
      </w:pPr>
      <w:r>
        <w:rPr>
          <w:color w:val="000000"/>
        </w:rPr>
        <w:t>Efekty budownictwa.</w:t>
      </w:r>
    </w:p>
    <w:p w14:paraId="1C76A6C2" w14:textId="77777777" w:rsidR="00C3683C" w:rsidRDefault="00C3683C" w:rsidP="001C4598">
      <w:pPr>
        <w:spacing w:before="120" w:after="120"/>
        <w:jc w:val="both"/>
        <w:divId w:val="1128662425"/>
        <w:rPr>
          <w:b/>
          <w:bCs/>
          <w:color w:val="000000"/>
        </w:rPr>
      </w:pPr>
      <w:r>
        <w:rPr>
          <w:b/>
          <w:bCs/>
          <w:color w:val="000000"/>
        </w:rPr>
        <w:t>8. Źródła danych:</w:t>
      </w:r>
    </w:p>
    <w:p w14:paraId="0EE82603" w14:textId="7EEB821E" w:rsidR="00C3683C" w:rsidRDefault="00C3683C" w:rsidP="001C4598">
      <w:pPr>
        <w:pStyle w:val="Akapitzlist"/>
        <w:numPr>
          <w:ilvl w:val="0"/>
          <w:numId w:val="408"/>
        </w:numPr>
        <w:jc w:val="both"/>
      </w:pPr>
      <w:r w:rsidRPr="003522A9">
        <w:rPr>
          <w:color w:val="000000"/>
        </w:rPr>
        <w:t xml:space="preserve">Zestawy danych Głównego Urzędu Nadzoru Budowlanego nr </w:t>
      </w:r>
      <w:hyperlink w:anchor="gr.16">
        <w:r>
          <w:rPr>
            <w:rStyle w:val="Hipercze"/>
          </w:rPr>
          <w:t>16</w:t>
        </w:r>
      </w:hyperlink>
      <w:r w:rsidRPr="003522A9">
        <w:rPr>
          <w:color w:val="000000"/>
        </w:rPr>
        <w:t xml:space="preserve"> (opisane w części II. Informacje o przekazywanych danych):</w:t>
      </w:r>
    </w:p>
    <w:p w14:paraId="7B070A24" w14:textId="5C477679" w:rsidR="00C3683C" w:rsidRDefault="00C3683C" w:rsidP="001C4598">
      <w:pPr>
        <w:pStyle w:val="Akapitzlist"/>
        <w:numPr>
          <w:ilvl w:val="1"/>
          <w:numId w:val="408"/>
        </w:numPr>
        <w:jc w:val="both"/>
      </w:pPr>
      <w:r w:rsidRPr="003522A9">
        <w:rPr>
          <w:color w:val="000000"/>
        </w:rPr>
        <w:t>GUNB-1 – sprawozdanie dotyczące obiektów budowlanych oddanych do użytkowania (</w:t>
      </w:r>
      <w:hyperlink w:anchor="lp.16.1">
        <w:r>
          <w:rPr>
            <w:rStyle w:val="Hipercze"/>
          </w:rPr>
          <w:t>lp. 16.1</w:t>
        </w:r>
      </w:hyperlink>
      <w:r w:rsidRPr="003522A9">
        <w:rPr>
          <w:color w:val="000000"/>
        </w:rPr>
        <w:t>).</w:t>
      </w:r>
    </w:p>
    <w:p w14:paraId="581D0B1A" w14:textId="77777777" w:rsidR="00C3683C" w:rsidRDefault="00C3683C" w:rsidP="001C4598">
      <w:pPr>
        <w:spacing w:before="120" w:after="120"/>
        <w:jc w:val="both"/>
        <w:divId w:val="1480683740"/>
        <w:rPr>
          <w:b/>
          <w:bCs/>
          <w:color w:val="000000"/>
        </w:rPr>
      </w:pPr>
      <w:r>
        <w:rPr>
          <w:b/>
          <w:bCs/>
          <w:color w:val="000000"/>
        </w:rPr>
        <w:t>9. Rodzaje wynikowych informacji statystycznych:</w:t>
      </w:r>
    </w:p>
    <w:p w14:paraId="6D3FC061" w14:textId="77777777" w:rsidR="00C3683C" w:rsidRDefault="00C3683C" w:rsidP="001C4598">
      <w:pPr>
        <w:pStyle w:val="Akapitzlist"/>
        <w:numPr>
          <w:ilvl w:val="0"/>
          <w:numId w:val="665"/>
        </w:numPr>
        <w:jc w:val="both"/>
      </w:pPr>
      <w:r w:rsidRPr="00A6609E">
        <w:rPr>
          <w:color w:val="000000"/>
        </w:rPr>
        <w:t>Liczba wydanych pozwoleń na użytkowanie obiektów budowlanych oraz przyjętych zawiadomień o zakończeniu budowy obiektów według rodzaju tych obiektów, w przekrojach: kraj, NUTS 1, województwa, pozwolenia na użytkowanie pod względem postępowań legalizacyjnych w poszczególnych kategoriach, obiekty oddane do użytkowania w poszczególnych kategoriach.</w:t>
      </w:r>
    </w:p>
    <w:p w14:paraId="41C44492" w14:textId="77777777" w:rsidR="00C3683C" w:rsidRDefault="00C3683C" w:rsidP="001C4598">
      <w:pPr>
        <w:spacing w:before="120" w:after="120"/>
        <w:jc w:val="both"/>
        <w:divId w:val="1648509280"/>
        <w:rPr>
          <w:b/>
          <w:bCs/>
          <w:color w:val="000000"/>
        </w:rPr>
      </w:pPr>
      <w:r>
        <w:rPr>
          <w:b/>
          <w:bCs/>
          <w:color w:val="000000"/>
        </w:rPr>
        <w:t>10. Formy i terminy udostępnienia wynikowych informacji statystycznych:</w:t>
      </w:r>
    </w:p>
    <w:p w14:paraId="21876E48" w14:textId="77777777" w:rsidR="00C3683C" w:rsidRPr="00274CDA" w:rsidRDefault="00C3683C" w:rsidP="001C4598">
      <w:pPr>
        <w:pStyle w:val="Akapitzlist"/>
        <w:numPr>
          <w:ilvl w:val="0"/>
          <w:numId w:val="922"/>
        </w:numPr>
        <w:jc w:val="both"/>
        <w:rPr>
          <w:color w:val="000000"/>
        </w:rPr>
      </w:pPr>
      <w:r w:rsidRPr="00274CDA">
        <w:rPr>
          <w:color w:val="000000"/>
        </w:rPr>
        <w:t>Tablice publikacyjne:</w:t>
      </w:r>
    </w:p>
    <w:p w14:paraId="639E8071" w14:textId="77777777" w:rsidR="00C3683C" w:rsidRPr="00274CDA" w:rsidRDefault="00C3683C" w:rsidP="001C4598">
      <w:pPr>
        <w:pStyle w:val="Akapitzlist"/>
        <w:numPr>
          <w:ilvl w:val="1"/>
          <w:numId w:val="922"/>
        </w:numPr>
        <w:jc w:val="both"/>
        <w:rPr>
          <w:color w:val="000000"/>
        </w:rPr>
      </w:pPr>
      <w:r w:rsidRPr="00274CDA">
        <w:rPr>
          <w:color w:val="000000"/>
        </w:rPr>
        <w:t>„Obiekty budowlane oddane do użytkowania” (sierpień 2025, luty 2026).</w:t>
      </w:r>
    </w:p>
    <w:p w14:paraId="52B26968" w14:textId="77777777" w:rsidR="006B1864" w:rsidRDefault="00C3683C" w:rsidP="001C4598">
      <w:pPr>
        <w:jc w:val="both"/>
        <w:rPr>
          <w:vanish/>
        </w:rPr>
      </w:pPr>
      <w:r>
        <w:br w:type="page"/>
      </w:r>
    </w:p>
    <w:p w14:paraId="2182AC60" w14:textId="77777777" w:rsidR="00C3683C" w:rsidRPr="00C3683C" w:rsidRDefault="00C3683C" w:rsidP="001C4598">
      <w:pPr>
        <w:spacing w:after="120"/>
        <w:jc w:val="both"/>
        <w:rPr>
          <w:b/>
          <w:bCs/>
          <w:color w:val="000000"/>
          <w:sz w:val="24"/>
          <w:szCs w:val="24"/>
        </w:rPr>
      </w:pPr>
      <w:r w:rsidRPr="00C3683C">
        <w:rPr>
          <w:b/>
          <w:bCs/>
          <w:color w:val="000000"/>
          <w:sz w:val="24"/>
          <w:szCs w:val="24"/>
        </w:rPr>
        <w:t>1.47 DZIAŁALNOŚĆ BUDOWLANA</w:t>
      </w:r>
    </w:p>
    <w:p w14:paraId="2D1BA07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03" w:name="_Toc176176750"/>
      <w:bookmarkStart w:id="504" w:name="_Toc17618303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05" w:name="badanie.1.47.06"/>
      <w:bookmarkEnd w:id="505"/>
      <w:r w:rsidRPr="00C3683C">
        <w:rPr>
          <w:rFonts w:ascii="Times New Roman" w:hAnsi="Times New Roman" w:cs="Times New Roman"/>
          <w:b/>
          <w:color w:val="000000"/>
          <w:sz w:val="20"/>
        </w:rPr>
        <w:t>1.47.06 (152)</w:t>
      </w:r>
      <w:bookmarkEnd w:id="503"/>
      <w:bookmarkEnd w:id="504"/>
    </w:p>
    <w:p w14:paraId="17E6C00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Nakazy rozbiórki obiektów budowlanych</w:t>
      </w:r>
    </w:p>
    <w:p w14:paraId="0A62AAF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6464D7B"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Główny Inspektor Nadzoru Budowlanego</w:t>
      </w:r>
    </w:p>
    <w:p w14:paraId="5217298B" w14:textId="77777777" w:rsidR="00C3683C" w:rsidRDefault="00C3683C" w:rsidP="001C4598">
      <w:pPr>
        <w:spacing w:before="120" w:after="120"/>
        <w:jc w:val="both"/>
        <w:divId w:val="726301188"/>
        <w:rPr>
          <w:b/>
          <w:bCs/>
          <w:color w:val="000000"/>
        </w:rPr>
      </w:pPr>
      <w:r>
        <w:rPr>
          <w:b/>
          <w:bCs/>
          <w:color w:val="000000"/>
        </w:rPr>
        <w:t>5. Cel badania:</w:t>
      </w:r>
    </w:p>
    <w:p w14:paraId="5DA1ACBC" w14:textId="77777777" w:rsidR="00C3683C" w:rsidRPr="003522A9" w:rsidRDefault="00C3683C" w:rsidP="001C4598">
      <w:pPr>
        <w:pStyle w:val="Akapitzlist"/>
        <w:numPr>
          <w:ilvl w:val="0"/>
          <w:numId w:val="152"/>
        </w:numPr>
        <w:jc w:val="both"/>
        <w:rPr>
          <w:color w:val="000000"/>
        </w:rPr>
      </w:pPr>
      <w:r w:rsidRPr="003522A9">
        <w:rPr>
          <w:color w:val="000000"/>
        </w:rPr>
        <w:t>Celem badania jest dostarczenie informacji o liczbie wydanych nakazów rozbiórki obiektów budowlanych oraz przebiegu wykonania tych decyzji.</w:t>
      </w:r>
    </w:p>
    <w:p w14:paraId="1E6C9013" w14:textId="77777777" w:rsidR="00C3683C" w:rsidRPr="003522A9" w:rsidRDefault="00C3683C" w:rsidP="001C4598">
      <w:pPr>
        <w:pStyle w:val="Akapitzlist"/>
        <w:numPr>
          <w:ilvl w:val="0"/>
          <w:numId w:val="152"/>
        </w:numPr>
        <w:jc w:val="both"/>
        <w:rPr>
          <w:color w:val="000000"/>
        </w:rPr>
      </w:pPr>
      <w:r w:rsidRPr="003522A9">
        <w:rPr>
          <w:color w:val="000000"/>
        </w:rPr>
        <w:t>Użytkownicy, których potrzeby uwzględnia badanie:</w:t>
      </w:r>
    </w:p>
    <w:p w14:paraId="45DFF255" w14:textId="77777777" w:rsidR="00C3683C" w:rsidRPr="003522A9" w:rsidRDefault="00C3683C" w:rsidP="001C4598">
      <w:pPr>
        <w:pStyle w:val="Akapitzlist"/>
        <w:numPr>
          <w:ilvl w:val="1"/>
          <w:numId w:val="152"/>
        </w:numPr>
        <w:jc w:val="both"/>
        <w:rPr>
          <w:color w:val="000000"/>
        </w:rPr>
      </w:pPr>
      <w:r w:rsidRPr="003522A9">
        <w:rPr>
          <w:color w:val="000000"/>
        </w:rPr>
        <w:t>administracja rządowa.</w:t>
      </w:r>
    </w:p>
    <w:p w14:paraId="3B608105" w14:textId="77777777" w:rsidR="00C3683C" w:rsidRDefault="00C3683C" w:rsidP="001C4598">
      <w:pPr>
        <w:spacing w:before="120" w:after="120"/>
        <w:jc w:val="both"/>
        <w:divId w:val="234707480"/>
        <w:rPr>
          <w:b/>
          <w:bCs/>
          <w:color w:val="000000"/>
        </w:rPr>
      </w:pPr>
      <w:r>
        <w:rPr>
          <w:b/>
          <w:bCs/>
          <w:color w:val="000000"/>
        </w:rPr>
        <w:t>6. Zakres podmiotowy:</w:t>
      </w:r>
    </w:p>
    <w:p w14:paraId="00426401" w14:textId="77777777" w:rsidR="00C3683C" w:rsidRDefault="00C3683C" w:rsidP="001C4598">
      <w:pPr>
        <w:jc w:val="both"/>
        <w:rPr>
          <w:color w:val="000000"/>
        </w:rPr>
      </w:pPr>
      <w:r>
        <w:rPr>
          <w:color w:val="000000"/>
        </w:rPr>
        <w:t>Terenowe organy administracji rządowej realizujące powierzone im zadania z zakresu nadzoru budowlanego.</w:t>
      </w:r>
    </w:p>
    <w:p w14:paraId="0E031CE9" w14:textId="77777777" w:rsidR="00C3683C" w:rsidRDefault="00C3683C" w:rsidP="001C4598">
      <w:pPr>
        <w:spacing w:before="120" w:after="120"/>
        <w:jc w:val="both"/>
        <w:divId w:val="1524050686"/>
        <w:rPr>
          <w:b/>
          <w:bCs/>
          <w:color w:val="000000"/>
        </w:rPr>
      </w:pPr>
      <w:r>
        <w:rPr>
          <w:b/>
          <w:bCs/>
          <w:color w:val="000000"/>
        </w:rPr>
        <w:t>7. Zakres przedmiotowy:</w:t>
      </w:r>
    </w:p>
    <w:p w14:paraId="2878C002" w14:textId="77777777" w:rsidR="00C3683C" w:rsidRDefault="00C3683C" w:rsidP="001C4598">
      <w:pPr>
        <w:jc w:val="both"/>
        <w:rPr>
          <w:color w:val="000000"/>
        </w:rPr>
      </w:pPr>
      <w:r>
        <w:rPr>
          <w:color w:val="000000"/>
        </w:rPr>
        <w:t>Nakazy rozbiórki obiektów budowlanych.</w:t>
      </w:r>
    </w:p>
    <w:p w14:paraId="3B6AD8C3" w14:textId="77777777" w:rsidR="00C3683C" w:rsidRDefault="00C3683C" w:rsidP="001C4598">
      <w:pPr>
        <w:spacing w:before="120" w:after="120"/>
        <w:jc w:val="both"/>
        <w:divId w:val="1429036844"/>
        <w:rPr>
          <w:b/>
          <w:bCs/>
          <w:color w:val="000000"/>
        </w:rPr>
      </w:pPr>
      <w:r>
        <w:rPr>
          <w:b/>
          <w:bCs/>
          <w:color w:val="000000"/>
        </w:rPr>
        <w:t>8. Źródła danych:</w:t>
      </w:r>
    </w:p>
    <w:p w14:paraId="0D0A7A33" w14:textId="3C98DD8B" w:rsidR="00C3683C" w:rsidRDefault="00C3683C" w:rsidP="001C4598">
      <w:pPr>
        <w:pStyle w:val="Akapitzlist"/>
        <w:numPr>
          <w:ilvl w:val="0"/>
          <w:numId w:val="409"/>
        </w:numPr>
        <w:jc w:val="both"/>
      </w:pPr>
      <w:r w:rsidRPr="003522A9">
        <w:rPr>
          <w:color w:val="000000"/>
        </w:rPr>
        <w:t xml:space="preserve">Zestawy danych Głównego Urzędu Nadzoru Budowlanego nr </w:t>
      </w:r>
      <w:hyperlink w:anchor="gr.16">
        <w:r>
          <w:rPr>
            <w:rStyle w:val="Hipercze"/>
          </w:rPr>
          <w:t>16</w:t>
        </w:r>
      </w:hyperlink>
      <w:r w:rsidRPr="003522A9">
        <w:rPr>
          <w:color w:val="000000"/>
        </w:rPr>
        <w:t xml:space="preserve"> (opisane w części II. Informacje o przekazywanych danych):</w:t>
      </w:r>
    </w:p>
    <w:p w14:paraId="65FEA355" w14:textId="275C86BA" w:rsidR="00C3683C" w:rsidRDefault="00C3683C" w:rsidP="001C4598">
      <w:pPr>
        <w:pStyle w:val="Akapitzlist"/>
        <w:numPr>
          <w:ilvl w:val="1"/>
          <w:numId w:val="409"/>
        </w:numPr>
        <w:jc w:val="both"/>
      </w:pPr>
      <w:r w:rsidRPr="003522A9">
        <w:rPr>
          <w:color w:val="000000"/>
        </w:rPr>
        <w:t>GUNB-2 – sprawozdanie dotyczące nakazów rozbiórki obiektów budowlanych (</w:t>
      </w:r>
      <w:hyperlink w:anchor="lp.16.2">
        <w:r>
          <w:rPr>
            <w:rStyle w:val="Hipercze"/>
          </w:rPr>
          <w:t>lp. 16.2</w:t>
        </w:r>
      </w:hyperlink>
      <w:r w:rsidRPr="003522A9">
        <w:rPr>
          <w:color w:val="000000"/>
        </w:rPr>
        <w:t>).</w:t>
      </w:r>
    </w:p>
    <w:p w14:paraId="74CCE58B" w14:textId="77777777" w:rsidR="00C3683C" w:rsidRDefault="00C3683C" w:rsidP="001C4598">
      <w:pPr>
        <w:spacing w:before="120" w:after="120"/>
        <w:jc w:val="both"/>
        <w:divId w:val="865605480"/>
        <w:rPr>
          <w:b/>
          <w:bCs/>
          <w:color w:val="000000"/>
        </w:rPr>
      </w:pPr>
      <w:r>
        <w:rPr>
          <w:b/>
          <w:bCs/>
          <w:color w:val="000000"/>
        </w:rPr>
        <w:t>9. Rodzaje wynikowych informacji statystycznych:</w:t>
      </w:r>
    </w:p>
    <w:p w14:paraId="738EF463" w14:textId="77777777" w:rsidR="00C3683C" w:rsidRDefault="00C3683C" w:rsidP="001C4598">
      <w:pPr>
        <w:pStyle w:val="Akapitzlist"/>
        <w:numPr>
          <w:ilvl w:val="0"/>
          <w:numId w:val="666"/>
        </w:numPr>
        <w:jc w:val="both"/>
      </w:pPr>
      <w:r w:rsidRPr="00A6609E">
        <w:rPr>
          <w:color w:val="000000"/>
        </w:rPr>
        <w:t>Liczba wydanych decyzji ostatecznych dotyczących rozbiórki obiektów budowlanych oraz przebieg (stopień) wykonania tych decyzji, a także odpowiednich procedur postępowania, według rodzajów tych obiektów, w przekrojach: kraj, NUTS 1, województwa.</w:t>
      </w:r>
    </w:p>
    <w:p w14:paraId="4E427393" w14:textId="77777777" w:rsidR="00C3683C" w:rsidRDefault="00C3683C" w:rsidP="001C4598">
      <w:pPr>
        <w:spacing w:before="120" w:after="120"/>
        <w:jc w:val="both"/>
        <w:divId w:val="140081061"/>
        <w:rPr>
          <w:b/>
          <w:bCs/>
          <w:color w:val="000000"/>
        </w:rPr>
      </w:pPr>
      <w:r>
        <w:rPr>
          <w:b/>
          <w:bCs/>
          <w:color w:val="000000"/>
        </w:rPr>
        <w:t>10. Formy i terminy udostępnienia wynikowych informacji statystycznych:</w:t>
      </w:r>
    </w:p>
    <w:p w14:paraId="6658A0BF" w14:textId="77777777" w:rsidR="00C3683C" w:rsidRPr="00274CDA" w:rsidRDefault="00C3683C" w:rsidP="001C4598">
      <w:pPr>
        <w:pStyle w:val="Akapitzlist"/>
        <w:numPr>
          <w:ilvl w:val="0"/>
          <w:numId w:val="923"/>
        </w:numPr>
        <w:jc w:val="both"/>
        <w:rPr>
          <w:color w:val="000000"/>
        </w:rPr>
      </w:pPr>
      <w:r w:rsidRPr="00274CDA">
        <w:rPr>
          <w:color w:val="000000"/>
        </w:rPr>
        <w:t>Tablice publikacyjne:</w:t>
      </w:r>
    </w:p>
    <w:p w14:paraId="711BB120" w14:textId="77777777" w:rsidR="00C3683C" w:rsidRPr="00274CDA" w:rsidRDefault="00C3683C" w:rsidP="001C4598">
      <w:pPr>
        <w:pStyle w:val="Akapitzlist"/>
        <w:numPr>
          <w:ilvl w:val="1"/>
          <w:numId w:val="923"/>
        </w:numPr>
        <w:jc w:val="both"/>
        <w:rPr>
          <w:color w:val="000000"/>
        </w:rPr>
      </w:pPr>
      <w:r w:rsidRPr="00274CDA">
        <w:rPr>
          <w:color w:val="000000"/>
        </w:rPr>
        <w:t>„Nakazy rozbiórki obiektów budowlanych” (sierpień 2025, luty 2026).</w:t>
      </w:r>
    </w:p>
    <w:p w14:paraId="4E670E7D" w14:textId="77777777" w:rsidR="006B1864" w:rsidRDefault="00C3683C" w:rsidP="001C4598">
      <w:pPr>
        <w:jc w:val="both"/>
        <w:rPr>
          <w:vanish/>
        </w:rPr>
      </w:pPr>
      <w:r>
        <w:br w:type="page"/>
      </w:r>
    </w:p>
    <w:p w14:paraId="62A3A09C"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506" w:name="_Toc176176751"/>
      <w:bookmarkStart w:id="507" w:name="_Toc176183039"/>
      <w:r w:rsidRPr="00C3683C">
        <w:rPr>
          <w:rFonts w:ascii="Times New Roman" w:hAnsi="Times New Roman" w:cs="Times New Roman"/>
          <w:b/>
          <w:color w:val="000000"/>
          <w:sz w:val="24"/>
        </w:rPr>
        <w:t>1.48 DZIAŁALNOŚĆ TRANSPORTOWA, POCZTA</w:t>
      </w:r>
      <w:bookmarkEnd w:id="506"/>
      <w:bookmarkEnd w:id="507"/>
    </w:p>
    <w:p w14:paraId="3A555A4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08" w:name="_Toc176176752"/>
      <w:bookmarkStart w:id="509" w:name="_Toc17618304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10" w:name="badanie.1.48.01"/>
      <w:bookmarkEnd w:id="510"/>
      <w:r w:rsidRPr="00C3683C">
        <w:rPr>
          <w:rFonts w:ascii="Times New Roman" w:hAnsi="Times New Roman" w:cs="Times New Roman"/>
          <w:b/>
          <w:color w:val="000000"/>
          <w:sz w:val="20"/>
        </w:rPr>
        <w:t>1.48.01 (153)</w:t>
      </w:r>
      <w:bookmarkEnd w:id="508"/>
      <w:bookmarkEnd w:id="509"/>
    </w:p>
    <w:p w14:paraId="777585A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Transport kolejowy</w:t>
      </w:r>
    </w:p>
    <w:p w14:paraId="7295170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CA267B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D71225B" w14:textId="77777777" w:rsidR="00C3683C" w:rsidRDefault="00C3683C" w:rsidP="001C4598">
      <w:pPr>
        <w:spacing w:before="120" w:after="120"/>
        <w:jc w:val="both"/>
        <w:divId w:val="406148571"/>
        <w:rPr>
          <w:b/>
          <w:bCs/>
          <w:color w:val="000000"/>
        </w:rPr>
      </w:pPr>
      <w:r>
        <w:rPr>
          <w:b/>
          <w:bCs/>
          <w:color w:val="000000"/>
        </w:rPr>
        <w:t>5. Cel badania:</w:t>
      </w:r>
    </w:p>
    <w:p w14:paraId="583FDF37" w14:textId="77777777" w:rsidR="00C3683C" w:rsidRPr="003522A9" w:rsidRDefault="00C3683C" w:rsidP="001C4598">
      <w:pPr>
        <w:pStyle w:val="Akapitzlist"/>
        <w:numPr>
          <w:ilvl w:val="0"/>
          <w:numId w:val="153"/>
        </w:numPr>
        <w:jc w:val="both"/>
        <w:rPr>
          <w:color w:val="000000"/>
        </w:rPr>
      </w:pPr>
      <w:r w:rsidRPr="003522A9">
        <w:rPr>
          <w:color w:val="000000"/>
        </w:rPr>
        <w:t>Celem badania jest dostarczenie informacji o sieci kolejowej i potencjale przewozowym, o poziomie i strukturze usług przewozowych towarowych i pasażerskich.</w:t>
      </w:r>
    </w:p>
    <w:p w14:paraId="256318E0" w14:textId="77777777" w:rsidR="00C3683C" w:rsidRPr="003522A9" w:rsidRDefault="00C3683C" w:rsidP="001C4598">
      <w:pPr>
        <w:pStyle w:val="Akapitzlist"/>
        <w:numPr>
          <w:ilvl w:val="0"/>
          <w:numId w:val="153"/>
        </w:numPr>
        <w:jc w:val="both"/>
        <w:rPr>
          <w:color w:val="000000"/>
        </w:rPr>
      </w:pPr>
      <w:r w:rsidRPr="003522A9">
        <w:rPr>
          <w:color w:val="000000"/>
        </w:rPr>
        <w:t>Akty prawa międzynarodowego, z których wynika obowiązek realizacji badania:</w:t>
      </w:r>
    </w:p>
    <w:p w14:paraId="65BDFF52" w14:textId="77777777" w:rsidR="00C3683C" w:rsidRPr="003522A9" w:rsidRDefault="00C3683C" w:rsidP="001C4598">
      <w:pPr>
        <w:pStyle w:val="Akapitzlist"/>
        <w:numPr>
          <w:ilvl w:val="1"/>
          <w:numId w:val="153"/>
        </w:numPr>
        <w:jc w:val="both"/>
        <w:rPr>
          <w:color w:val="000000"/>
        </w:rPr>
      </w:pPr>
      <w:r w:rsidRPr="003522A9">
        <w:rPr>
          <w:color w:val="000000"/>
        </w:rPr>
        <w:t>rozporządzenie Parlamentu Europejskiego i Rady (UE) 2018/643 z dnia 18 kwietnia 2018 r. w sprawie statystyki transportu kolejowego (Dz. Urz. UE L 112 z 02.05.2018, str. 1).</w:t>
      </w:r>
    </w:p>
    <w:p w14:paraId="44F8E499" w14:textId="77777777" w:rsidR="00C3683C" w:rsidRPr="003522A9" w:rsidRDefault="00C3683C" w:rsidP="001C4598">
      <w:pPr>
        <w:pStyle w:val="Akapitzlist"/>
        <w:numPr>
          <w:ilvl w:val="0"/>
          <w:numId w:val="153"/>
        </w:numPr>
        <w:jc w:val="both"/>
        <w:rPr>
          <w:color w:val="000000"/>
        </w:rPr>
      </w:pPr>
      <w:r w:rsidRPr="003522A9">
        <w:rPr>
          <w:color w:val="000000"/>
        </w:rPr>
        <w:t>Strategie i programy, na potrzeby których są dostarczane dane:</w:t>
      </w:r>
    </w:p>
    <w:p w14:paraId="1B66AC6F" w14:textId="579C2E99" w:rsidR="00C3683C" w:rsidRPr="003522A9" w:rsidRDefault="008A2F66" w:rsidP="001C4598">
      <w:pPr>
        <w:pStyle w:val="Akapitzlist"/>
        <w:numPr>
          <w:ilvl w:val="1"/>
          <w:numId w:val="153"/>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4CF1D28C" w14:textId="77777777" w:rsidR="00C3683C" w:rsidRPr="003522A9" w:rsidRDefault="00C3683C" w:rsidP="001C4598">
      <w:pPr>
        <w:pStyle w:val="Akapitzlist"/>
        <w:numPr>
          <w:ilvl w:val="1"/>
          <w:numId w:val="153"/>
        </w:numPr>
        <w:jc w:val="both"/>
        <w:rPr>
          <w:color w:val="000000"/>
        </w:rPr>
      </w:pPr>
      <w:r w:rsidRPr="003522A9">
        <w:rPr>
          <w:color w:val="000000"/>
        </w:rPr>
        <w:t>Strategia Zrównoważonego Rozwoju Transportu do 2030 roku,</w:t>
      </w:r>
    </w:p>
    <w:p w14:paraId="742735D9" w14:textId="5AE385CA" w:rsidR="00C3683C" w:rsidRPr="003522A9" w:rsidRDefault="00C3683C" w:rsidP="001C4598">
      <w:pPr>
        <w:pStyle w:val="Akapitzlist"/>
        <w:numPr>
          <w:ilvl w:val="1"/>
          <w:numId w:val="153"/>
        </w:numPr>
        <w:jc w:val="both"/>
        <w:rPr>
          <w:color w:val="000000"/>
        </w:rPr>
      </w:pPr>
      <w:r w:rsidRPr="003522A9">
        <w:rPr>
          <w:color w:val="000000"/>
        </w:rPr>
        <w:t>Strategia na rzecz Osób z Niepełnosprawnościami 2021</w:t>
      </w:r>
      <w:r w:rsidR="00E30CED" w:rsidRPr="007F2517">
        <w:rPr>
          <w:lang w:val="pl-PL"/>
        </w:rPr>
        <w:t>–</w:t>
      </w:r>
      <w:r w:rsidRPr="003522A9">
        <w:rPr>
          <w:color w:val="000000"/>
        </w:rPr>
        <w:t>2030,</w:t>
      </w:r>
    </w:p>
    <w:p w14:paraId="1F49C2BD" w14:textId="77777777" w:rsidR="00C3683C" w:rsidRPr="003522A9" w:rsidRDefault="00C3683C" w:rsidP="001C4598">
      <w:pPr>
        <w:pStyle w:val="Akapitzlist"/>
        <w:numPr>
          <w:ilvl w:val="1"/>
          <w:numId w:val="153"/>
        </w:numPr>
        <w:jc w:val="both"/>
        <w:rPr>
          <w:color w:val="000000"/>
        </w:rPr>
      </w:pPr>
      <w:r w:rsidRPr="003522A9">
        <w:rPr>
          <w:color w:val="000000"/>
        </w:rPr>
        <w:t>Programy i instrumenty współfinansowane ze środków unijnych.</w:t>
      </w:r>
    </w:p>
    <w:p w14:paraId="6BC09EB4" w14:textId="77777777" w:rsidR="00C3683C" w:rsidRPr="003522A9" w:rsidRDefault="00C3683C" w:rsidP="001C4598">
      <w:pPr>
        <w:pStyle w:val="Akapitzlist"/>
        <w:numPr>
          <w:ilvl w:val="0"/>
          <w:numId w:val="153"/>
        </w:numPr>
        <w:jc w:val="both"/>
        <w:rPr>
          <w:color w:val="000000"/>
        </w:rPr>
      </w:pPr>
      <w:r w:rsidRPr="003522A9">
        <w:rPr>
          <w:color w:val="000000"/>
        </w:rPr>
        <w:t>Użytkownicy, których potrzeby uwzględnia badanie:</w:t>
      </w:r>
    </w:p>
    <w:p w14:paraId="57955B9F" w14:textId="77777777" w:rsidR="00C3683C" w:rsidRPr="003522A9" w:rsidRDefault="00C3683C" w:rsidP="001C4598">
      <w:pPr>
        <w:pStyle w:val="Akapitzlist"/>
        <w:numPr>
          <w:ilvl w:val="1"/>
          <w:numId w:val="153"/>
        </w:numPr>
        <w:jc w:val="both"/>
        <w:rPr>
          <w:color w:val="000000"/>
        </w:rPr>
      </w:pPr>
      <w:r w:rsidRPr="003522A9">
        <w:rPr>
          <w:color w:val="000000"/>
        </w:rPr>
        <w:t>administracja rządowa,</w:t>
      </w:r>
    </w:p>
    <w:p w14:paraId="17E8C2E6" w14:textId="77777777" w:rsidR="00C3683C" w:rsidRPr="003522A9" w:rsidRDefault="00C3683C" w:rsidP="001C4598">
      <w:pPr>
        <w:pStyle w:val="Akapitzlist"/>
        <w:numPr>
          <w:ilvl w:val="1"/>
          <w:numId w:val="153"/>
        </w:numPr>
        <w:jc w:val="both"/>
        <w:rPr>
          <w:color w:val="000000"/>
        </w:rPr>
      </w:pPr>
      <w:r w:rsidRPr="003522A9">
        <w:rPr>
          <w:color w:val="000000"/>
        </w:rPr>
        <w:t>Eurostat i inne zagraniczne instytucje statystyczne,</w:t>
      </w:r>
    </w:p>
    <w:p w14:paraId="5789A6C1" w14:textId="77777777" w:rsidR="00C3683C" w:rsidRPr="003522A9" w:rsidRDefault="00C3683C" w:rsidP="001C4598">
      <w:pPr>
        <w:pStyle w:val="Akapitzlist"/>
        <w:numPr>
          <w:ilvl w:val="1"/>
          <w:numId w:val="153"/>
        </w:numPr>
        <w:jc w:val="both"/>
        <w:rPr>
          <w:color w:val="000000"/>
        </w:rPr>
      </w:pPr>
      <w:r w:rsidRPr="003522A9">
        <w:rPr>
          <w:color w:val="000000"/>
        </w:rPr>
        <w:t>organizacje międzynarodowe,</w:t>
      </w:r>
    </w:p>
    <w:p w14:paraId="56CF129A" w14:textId="77777777" w:rsidR="00C3683C" w:rsidRPr="003522A9" w:rsidRDefault="00C3683C" w:rsidP="001C4598">
      <w:pPr>
        <w:pStyle w:val="Akapitzlist"/>
        <w:numPr>
          <w:ilvl w:val="1"/>
          <w:numId w:val="153"/>
        </w:numPr>
        <w:jc w:val="both"/>
        <w:rPr>
          <w:color w:val="000000"/>
        </w:rPr>
      </w:pPr>
      <w:r w:rsidRPr="003522A9">
        <w:rPr>
          <w:color w:val="000000"/>
        </w:rPr>
        <w:t>przedsiębiorstwa, samorząd gospodarczy,</w:t>
      </w:r>
    </w:p>
    <w:p w14:paraId="61098BA3" w14:textId="77777777" w:rsidR="00C3683C" w:rsidRPr="003522A9" w:rsidRDefault="00C3683C" w:rsidP="001C4598">
      <w:pPr>
        <w:pStyle w:val="Akapitzlist"/>
        <w:numPr>
          <w:ilvl w:val="1"/>
          <w:numId w:val="153"/>
        </w:numPr>
        <w:jc w:val="both"/>
        <w:rPr>
          <w:color w:val="000000"/>
        </w:rPr>
      </w:pPr>
      <w:r w:rsidRPr="003522A9">
        <w:rPr>
          <w:color w:val="000000"/>
        </w:rPr>
        <w:t>placówki naukowe/badawcze, uczelnie (nauczyciele akademiccy i studenci),</w:t>
      </w:r>
    </w:p>
    <w:p w14:paraId="463EE96C" w14:textId="77777777" w:rsidR="00C3683C" w:rsidRPr="003522A9" w:rsidRDefault="00C3683C" w:rsidP="001C4598">
      <w:pPr>
        <w:pStyle w:val="Akapitzlist"/>
        <w:numPr>
          <w:ilvl w:val="1"/>
          <w:numId w:val="153"/>
        </w:numPr>
        <w:jc w:val="both"/>
        <w:rPr>
          <w:color w:val="000000"/>
        </w:rPr>
      </w:pPr>
      <w:r w:rsidRPr="003522A9">
        <w:rPr>
          <w:color w:val="000000"/>
        </w:rPr>
        <w:t>odbiorcy indywidualni.</w:t>
      </w:r>
    </w:p>
    <w:p w14:paraId="768D9BB7" w14:textId="77777777" w:rsidR="00C3683C" w:rsidRDefault="00C3683C" w:rsidP="001C4598">
      <w:pPr>
        <w:spacing w:before="120" w:after="120"/>
        <w:jc w:val="both"/>
        <w:divId w:val="1418288303"/>
        <w:rPr>
          <w:b/>
          <w:bCs/>
          <w:color w:val="000000"/>
        </w:rPr>
      </w:pPr>
      <w:r>
        <w:rPr>
          <w:b/>
          <w:bCs/>
          <w:color w:val="000000"/>
        </w:rPr>
        <w:t>6. Zakres podmiotowy:</w:t>
      </w:r>
    </w:p>
    <w:p w14:paraId="319BA043" w14:textId="77777777" w:rsidR="00C3683C" w:rsidRDefault="00C3683C" w:rsidP="001C4598">
      <w:pPr>
        <w:jc w:val="both"/>
        <w:rPr>
          <w:color w:val="000000"/>
        </w:rPr>
      </w:pPr>
      <w:r>
        <w:rPr>
          <w:color w:val="000000"/>
        </w:rPr>
        <w:t>Podmioty gospodarki narodowej, które na podstawie licencji wykonują przewozy kolejowe lub zapewniają pojazdy kolejowe wraz z obsługą, ponadto zarządzający infrastrukturą kolejową i dworcami kolejowymi oraz Metro Warszawskie Spółka z o.o.</w:t>
      </w:r>
    </w:p>
    <w:p w14:paraId="3A5FE9A8" w14:textId="77777777" w:rsidR="00C3683C" w:rsidRDefault="00C3683C" w:rsidP="001C4598">
      <w:pPr>
        <w:spacing w:before="120" w:after="120"/>
        <w:jc w:val="both"/>
        <w:divId w:val="1486243952"/>
        <w:rPr>
          <w:b/>
          <w:bCs/>
          <w:color w:val="000000"/>
        </w:rPr>
      </w:pPr>
      <w:r>
        <w:rPr>
          <w:b/>
          <w:bCs/>
          <w:color w:val="000000"/>
        </w:rPr>
        <w:t>7. Zakres przedmiotowy:</w:t>
      </w:r>
    </w:p>
    <w:p w14:paraId="0C93982B" w14:textId="77777777" w:rsidR="00C3683C" w:rsidRDefault="00C3683C" w:rsidP="001C4598">
      <w:pPr>
        <w:jc w:val="both"/>
        <w:rPr>
          <w:color w:val="000000"/>
        </w:rPr>
      </w:pPr>
      <w:r>
        <w:rPr>
          <w:color w:val="000000"/>
        </w:rPr>
        <w:t>Sieć kolejowa. Tabor kolejowy i jego eksploatacja. Przewozy ładunków. Przewozy pasażerów.</w:t>
      </w:r>
    </w:p>
    <w:p w14:paraId="15415DB3" w14:textId="77777777" w:rsidR="00C3683C" w:rsidRDefault="00C3683C" w:rsidP="001C4598">
      <w:pPr>
        <w:spacing w:before="120" w:after="120"/>
        <w:jc w:val="both"/>
        <w:divId w:val="250310075"/>
        <w:rPr>
          <w:b/>
          <w:bCs/>
          <w:color w:val="000000"/>
        </w:rPr>
      </w:pPr>
      <w:r>
        <w:rPr>
          <w:b/>
          <w:bCs/>
          <w:color w:val="000000"/>
        </w:rPr>
        <w:t>8. Źródła danych:</w:t>
      </w:r>
    </w:p>
    <w:p w14:paraId="07B458B9" w14:textId="23A942B2" w:rsidR="00C3683C" w:rsidRDefault="00C3683C" w:rsidP="001C4598">
      <w:pPr>
        <w:pStyle w:val="Akapitzlist"/>
        <w:numPr>
          <w:ilvl w:val="0"/>
          <w:numId w:val="41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CBC69A1" w14:textId="38BFC54C" w:rsidR="00C3683C" w:rsidRDefault="00C3683C" w:rsidP="001C4598">
      <w:pPr>
        <w:pStyle w:val="Akapitzlist"/>
        <w:numPr>
          <w:ilvl w:val="1"/>
          <w:numId w:val="410"/>
        </w:numPr>
        <w:jc w:val="both"/>
      </w:pPr>
      <w:r w:rsidRPr="003522A9">
        <w:rPr>
          <w:color w:val="000000"/>
        </w:rPr>
        <w:t>MT-1 – zestawienie tabelaryczne z danymi o działalności metra (</w:t>
      </w:r>
      <w:hyperlink w:anchor="lp.1.101">
        <w:r>
          <w:rPr>
            <w:rStyle w:val="Hipercze"/>
          </w:rPr>
          <w:t>lp. 1.101</w:t>
        </w:r>
      </w:hyperlink>
      <w:r w:rsidRPr="003522A9">
        <w:rPr>
          <w:color w:val="000000"/>
        </w:rPr>
        <w:t>),</w:t>
      </w:r>
    </w:p>
    <w:p w14:paraId="532D16B6" w14:textId="1B38A5D1" w:rsidR="00C3683C" w:rsidRDefault="00C3683C" w:rsidP="001C4598">
      <w:pPr>
        <w:pStyle w:val="Akapitzlist"/>
        <w:numPr>
          <w:ilvl w:val="1"/>
          <w:numId w:val="410"/>
        </w:numPr>
        <w:jc w:val="both"/>
      </w:pPr>
      <w:r w:rsidRPr="003522A9">
        <w:rPr>
          <w:color w:val="000000"/>
        </w:rPr>
        <w:t>SG-01 – statystyka gminy: samorząd i transport (</w:t>
      </w:r>
      <w:hyperlink w:anchor="lp.1.150">
        <w:r>
          <w:rPr>
            <w:rStyle w:val="Hipercze"/>
          </w:rPr>
          <w:t>lp. 1.150</w:t>
        </w:r>
      </w:hyperlink>
      <w:r w:rsidRPr="003522A9">
        <w:rPr>
          <w:color w:val="000000"/>
        </w:rPr>
        <w:t>),</w:t>
      </w:r>
    </w:p>
    <w:p w14:paraId="03CD1A10" w14:textId="6BC9C9FE" w:rsidR="00C3683C" w:rsidRDefault="00C3683C" w:rsidP="001C4598">
      <w:pPr>
        <w:pStyle w:val="Akapitzlist"/>
        <w:numPr>
          <w:ilvl w:val="1"/>
          <w:numId w:val="410"/>
        </w:numPr>
        <w:jc w:val="both"/>
      </w:pPr>
      <w:r w:rsidRPr="003522A9">
        <w:rPr>
          <w:color w:val="000000"/>
        </w:rPr>
        <w:t>ST-W – statystyka województwa: samorząd i transport (</w:t>
      </w:r>
      <w:hyperlink w:anchor="lp.1.162">
        <w:r>
          <w:rPr>
            <w:rStyle w:val="Hipercze"/>
          </w:rPr>
          <w:t>lp. 1.162</w:t>
        </w:r>
      </w:hyperlink>
      <w:r w:rsidRPr="003522A9">
        <w:rPr>
          <w:color w:val="000000"/>
        </w:rPr>
        <w:t>),</w:t>
      </w:r>
    </w:p>
    <w:p w14:paraId="6E6D9866" w14:textId="27E1C6A7" w:rsidR="00C3683C" w:rsidRDefault="00C3683C" w:rsidP="001C4598">
      <w:pPr>
        <w:pStyle w:val="Akapitzlist"/>
        <w:numPr>
          <w:ilvl w:val="1"/>
          <w:numId w:val="410"/>
        </w:numPr>
        <w:jc w:val="both"/>
      </w:pPr>
      <w:r w:rsidRPr="003522A9">
        <w:rPr>
          <w:color w:val="000000"/>
        </w:rPr>
        <w:t>TK-1 – sprawozdanie o działalności eksploatacyjnej transportu kolejowego (</w:t>
      </w:r>
      <w:hyperlink w:anchor="lp.1.175">
        <w:r>
          <w:rPr>
            <w:rStyle w:val="Hipercze"/>
          </w:rPr>
          <w:t>lp. 1.175</w:t>
        </w:r>
      </w:hyperlink>
      <w:r w:rsidRPr="003522A9">
        <w:rPr>
          <w:color w:val="000000"/>
        </w:rPr>
        <w:t>),</w:t>
      </w:r>
    </w:p>
    <w:p w14:paraId="7D7C70EB" w14:textId="033C7587" w:rsidR="00C3683C" w:rsidRDefault="00C3683C" w:rsidP="001C4598">
      <w:pPr>
        <w:pStyle w:val="Akapitzlist"/>
        <w:numPr>
          <w:ilvl w:val="1"/>
          <w:numId w:val="410"/>
        </w:numPr>
        <w:jc w:val="both"/>
      </w:pPr>
      <w:r w:rsidRPr="003522A9">
        <w:rPr>
          <w:color w:val="000000"/>
        </w:rPr>
        <w:t>TK-2 – sprawozdanie o przewozach ładunków transportem kolejowym (</w:t>
      </w:r>
      <w:hyperlink w:anchor="lp.1.176">
        <w:r>
          <w:rPr>
            <w:rStyle w:val="Hipercze"/>
          </w:rPr>
          <w:t>lp. 1.176</w:t>
        </w:r>
      </w:hyperlink>
      <w:r w:rsidRPr="003522A9">
        <w:rPr>
          <w:color w:val="000000"/>
        </w:rPr>
        <w:t>),</w:t>
      </w:r>
    </w:p>
    <w:p w14:paraId="2A04EEEB" w14:textId="24695C38" w:rsidR="00C3683C" w:rsidRDefault="00C3683C" w:rsidP="001C4598">
      <w:pPr>
        <w:pStyle w:val="Akapitzlist"/>
        <w:numPr>
          <w:ilvl w:val="1"/>
          <w:numId w:val="410"/>
        </w:numPr>
        <w:jc w:val="both"/>
      </w:pPr>
      <w:r w:rsidRPr="003522A9">
        <w:rPr>
          <w:color w:val="000000"/>
        </w:rPr>
        <w:t>TK-2a – sprawozdanie o przewozach ładunków w komunikacji międzynarodowej transportem kolejowym (</w:t>
      </w:r>
      <w:hyperlink w:anchor="lp.1.177">
        <w:r>
          <w:rPr>
            <w:rStyle w:val="Hipercze"/>
          </w:rPr>
          <w:t>lp. 1.177</w:t>
        </w:r>
      </w:hyperlink>
      <w:r w:rsidRPr="003522A9">
        <w:rPr>
          <w:color w:val="000000"/>
        </w:rPr>
        <w:t>),</w:t>
      </w:r>
    </w:p>
    <w:p w14:paraId="1A4E777A" w14:textId="34381CA2" w:rsidR="00C3683C" w:rsidRDefault="00C3683C" w:rsidP="001C4598">
      <w:pPr>
        <w:pStyle w:val="Akapitzlist"/>
        <w:numPr>
          <w:ilvl w:val="1"/>
          <w:numId w:val="410"/>
        </w:numPr>
        <w:jc w:val="both"/>
      </w:pPr>
      <w:r w:rsidRPr="003522A9">
        <w:rPr>
          <w:color w:val="000000"/>
        </w:rPr>
        <w:t>TK-3 – sprawozdanie o przewozach pasażerów transportem kolejowym (</w:t>
      </w:r>
      <w:hyperlink w:anchor="lp.1.178">
        <w:r>
          <w:rPr>
            <w:rStyle w:val="Hipercze"/>
          </w:rPr>
          <w:t>lp. 1.178</w:t>
        </w:r>
      </w:hyperlink>
      <w:r w:rsidRPr="003522A9">
        <w:rPr>
          <w:color w:val="000000"/>
        </w:rPr>
        <w:t>),</w:t>
      </w:r>
    </w:p>
    <w:p w14:paraId="4F4A4F72" w14:textId="1E69209B" w:rsidR="00C3683C" w:rsidRDefault="00C3683C" w:rsidP="001C4598">
      <w:pPr>
        <w:pStyle w:val="Akapitzlist"/>
        <w:numPr>
          <w:ilvl w:val="1"/>
          <w:numId w:val="410"/>
        </w:numPr>
        <w:jc w:val="both"/>
      </w:pPr>
      <w:r w:rsidRPr="003522A9">
        <w:rPr>
          <w:color w:val="000000"/>
        </w:rPr>
        <w:t>TK-3a – sprawozdanie o przewozach pasażerów w komunikacji międzynarodowej transportem kolejowym (</w:t>
      </w:r>
      <w:hyperlink w:anchor="lp.1.179">
        <w:r>
          <w:rPr>
            <w:rStyle w:val="Hipercze"/>
          </w:rPr>
          <w:t>lp. 1.179</w:t>
        </w:r>
      </w:hyperlink>
      <w:r w:rsidRPr="003522A9">
        <w:rPr>
          <w:color w:val="000000"/>
        </w:rPr>
        <w:t>),</w:t>
      </w:r>
    </w:p>
    <w:p w14:paraId="70D6B73B" w14:textId="60C7EE7C" w:rsidR="00C3683C" w:rsidRDefault="00C3683C" w:rsidP="001C4598">
      <w:pPr>
        <w:pStyle w:val="Akapitzlist"/>
        <w:numPr>
          <w:ilvl w:val="1"/>
          <w:numId w:val="410"/>
        </w:numPr>
        <w:jc w:val="both"/>
      </w:pPr>
      <w:r w:rsidRPr="003522A9">
        <w:rPr>
          <w:color w:val="000000"/>
        </w:rPr>
        <w:t>TK-4 – sprawozdanie o pracy taboru kolejowego (</w:t>
      </w:r>
      <w:hyperlink w:anchor="lp.1.180">
        <w:r>
          <w:rPr>
            <w:rStyle w:val="Hipercze"/>
          </w:rPr>
          <w:t>lp. 1.180</w:t>
        </w:r>
      </w:hyperlink>
      <w:r w:rsidRPr="003522A9">
        <w:rPr>
          <w:color w:val="000000"/>
        </w:rPr>
        <w:t>),</w:t>
      </w:r>
    </w:p>
    <w:p w14:paraId="78404512" w14:textId="3451B60C" w:rsidR="00C3683C" w:rsidRDefault="00C3683C" w:rsidP="001C4598">
      <w:pPr>
        <w:pStyle w:val="Akapitzlist"/>
        <w:numPr>
          <w:ilvl w:val="1"/>
          <w:numId w:val="410"/>
        </w:numPr>
        <w:jc w:val="both"/>
      </w:pPr>
      <w:r w:rsidRPr="003522A9">
        <w:rPr>
          <w:color w:val="000000"/>
        </w:rPr>
        <w:t>TK-5 – sprawozdanie o sieci kolejowej i dworcach kolejowych (</w:t>
      </w:r>
      <w:hyperlink w:anchor="lp.1.181">
        <w:r>
          <w:rPr>
            <w:rStyle w:val="Hipercze"/>
          </w:rPr>
          <w:t>lp. 1.181</w:t>
        </w:r>
      </w:hyperlink>
      <w:r w:rsidRPr="003522A9">
        <w:rPr>
          <w:color w:val="000000"/>
        </w:rPr>
        <w:t>),</w:t>
      </w:r>
    </w:p>
    <w:p w14:paraId="54A6C072" w14:textId="35D95600" w:rsidR="00C3683C" w:rsidRDefault="00C3683C" w:rsidP="001C4598">
      <w:pPr>
        <w:pStyle w:val="Akapitzlist"/>
        <w:numPr>
          <w:ilvl w:val="1"/>
          <w:numId w:val="410"/>
        </w:numPr>
        <w:jc w:val="both"/>
      </w:pPr>
      <w:r w:rsidRPr="003522A9">
        <w:rPr>
          <w:color w:val="000000"/>
        </w:rPr>
        <w:t xml:space="preserve">TK-6 </w:t>
      </w:r>
      <w:bookmarkStart w:id="511" w:name="_Hlk176409438"/>
      <w:r w:rsidRPr="003522A9">
        <w:rPr>
          <w:color w:val="000000"/>
        </w:rPr>
        <w:t>–</w:t>
      </w:r>
      <w:bookmarkEnd w:id="511"/>
      <w:r w:rsidRPr="003522A9">
        <w:rPr>
          <w:color w:val="000000"/>
        </w:rPr>
        <w:t xml:space="preserve"> sprawozdanie o taborze kolejowym (</w:t>
      </w:r>
      <w:hyperlink w:anchor="lp.1.182">
        <w:r>
          <w:rPr>
            <w:rStyle w:val="Hipercze"/>
          </w:rPr>
          <w:t>lp. 1.182</w:t>
        </w:r>
      </w:hyperlink>
      <w:r w:rsidRPr="003522A9">
        <w:rPr>
          <w:color w:val="000000"/>
        </w:rPr>
        <w:t>).</w:t>
      </w:r>
    </w:p>
    <w:p w14:paraId="1C31A777" w14:textId="6DC50EB2" w:rsidR="00C3683C" w:rsidRDefault="00C3683C" w:rsidP="001C4598">
      <w:pPr>
        <w:pStyle w:val="Akapitzlist"/>
        <w:numPr>
          <w:ilvl w:val="0"/>
          <w:numId w:val="410"/>
        </w:numPr>
        <w:jc w:val="both"/>
      </w:pPr>
      <w:r w:rsidRPr="003522A9">
        <w:rPr>
          <w:color w:val="000000"/>
        </w:rPr>
        <w:t xml:space="preserve">Zestawy danych z systemów informacyjnych PKP Polskich Linii Kolejowych S.A. nr </w:t>
      </w:r>
      <w:hyperlink w:anchor="gr.120">
        <w:r>
          <w:rPr>
            <w:rStyle w:val="Hipercze"/>
          </w:rPr>
          <w:t>120</w:t>
        </w:r>
      </w:hyperlink>
      <w:r w:rsidRPr="003522A9">
        <w:rPr>
          <w:color w:val="000000"/>
        </w:rPr>
        <w:t xml:space="preserve"> (opisane w części II. Informacje o przekazywanych danych):</w:t>
      </w:r>
    </w:p>
    <w:p w14:paraId="37F22FBC" w14:textId="1D7D7210" w:rsidR="00C3683C" w:rsidRDefault="00C3683C" w:rsidP="001C4598">
      <w:pPr>
        <w:pStyle w:val="Akapitzlist"/>
        <w:numPr>
          <w:ilvl w:val="1"/>
          <w:numId w:val="410"/>
        </w:numPr>
        <w:jc w:val="both"/>
      </w:pPr>
      <w:r w:rsidRPr="003522A9">
        <w:rPr>
          <w:color w:val="000000"/>
        </w:rPr>
        <w:t>dane o ruchu pociągów według segmentów sieci kolejowej (</w:t>
      </w:r>
      <w:hyperlink w:anchor="lp.120.1">
        <w:r>
          <w:rPr>
            <w:rStyle w:val="Hipercze"/>
          </w:rPr>
          <w:t>lp. 120.1</w:t>
        </w:r>
      </w:hyperlink>
      <w:r w:rsidRPr="003522A9">
        <w:rPr>
          <w:color w:val="000000"/>
        </w:rPr>
        <w:t>).</w:t>
      </w:r>
    </w:p>
    <w:p w14:paraId="611E1F47" w14:textId="708DA35B" w:rsidR="00C3683C" w:rsidRDefault="00C3683C" w:rsidP="001C4598">
      <w:pPr>
        <w:pStyle w:val="Akapitzlist"/>
        <w:numPr>
          <w:ilvl w:val="0"/>
          <w:numId w:val="410"/>
        </w:numPr>
        <w:jc w:val="both"/>
      </w:pPr>
      <w:r w:rsidRPr="003522A9">
        <w:rPr>
          <w:color w:val="000000"/>
        </w:rPr>
        <w:t xml:space="preserve">Zestawy danych z systemów informacyjnych podmiotów, które na podstawie licencji wykonują przewozy kolejowe lub zapewniają pojazdy kolejowe wraz z obsługą nr </w:t>
      </w:r>
      <w:hyperlink w:anchor="gr.128">
        <w:r>
          <w:rPr>
            <w:rStyle w:val="Hipercze"/>
          </w:rPr>
          <w:t>128</w:t>
        </w:r>
      </w:hyperlink>
      <w:r w:rsidRPr="003522A9">
        <w:rPr>
          <w:color w:val="000000"/>
        </w:rPr>
        <w:t xml:space="preserve"> (opisane w części II. Informacje o przekazywanych danych):</w:t>
      </w:r>
    </w:p>
    <w:p w14:paraId="5BA2DAC8" w14:textId="491C7292" w:rsidR="00C3683C" w:rsidRDefault="00C3683C" w:rsidP="001C4598">
      <w:pPr>
        <w:pStyle w:val="Akapitzlist"/>
        <w:numPr>
          <w:ilvl w:val="1"/>
          <w:numId w:val="410"/>
        </w:numPr>
        <w:jc w:val="both"/>
      </w:pPr>
      <w:r w:rsidRPr="003522A9">
        <w:rPr>
          <w:color w:val="000000"/>
        </w:rPr>
        <w:t>dane o przewozach ładunków według regionów (</w:t>
      </w:r>
      <w:hyperlink w:anchor="lp.128.1">
        <w:r>
          <w:rPr>
            <w:rStyle w:val="Hipercze"/>
          </w:rPr>
          <w:t>lp. 128.1</w:t>
        </w:r>
      </w:hyperlink>
      <w:r w:rsidRPr="003522A9">
        <w:rPr>
          <w:color w:val="000000"/>
        </w:rPr>
        <w:t>),</w:t>
      </w:r>
    </w:p>
    <w:p w14:paraId="11B00B64" w14:textId="0242BF1A" w:rsidR="00C3683C" w:rsidRDefault="00C3683C" w:rsidP="001C4598">
      <w:pPr>
        <w:pStyle w:val="Akapitzlist"/>
        <w:numPr>
          <w:ilvl w:val="1"/>
          <w:numId w:val="410"/>
        </w:numPr>
        <w:jc w:val="both"/>
      </w:pPr>
      <w:r w:rsidRPr="003522A9">
        <w:rPr>
          <w:color w:val="000000"/>
        </w:rPr>
        <w:t>dane o przewozach pasażerów według regionów (</w:t>
      </w:r>
      <w:hyperlink w:anchor="lp.128.2">
        <w:r>
          <w:rPr>
            <w:rStyle w:val="Hipercze"/>
          </w:rPr>
          <w:t>lp. 128.2</w:t>
        </w:r>
      </w:hyperlink>
      <w:r w:rsidRPr="003522A9">
        <w:rPr>
          <w:color w:val="000000"/>
        </w:rPr>
        <w:t>).</w:t>
      </w:r>
    </w:p>
    <w:p w14:paraId="29B1C1EA" w14:textId="55AA09C8" w:rsidR="00C3683C" w:rsidRDefault="00C3683C" w:rsidP="001C4598">
      <w:pPr>
        <w:pStyle w:val="Akapitzlist"/>
        <w:numPr>
          <w:ilvl w:val="0"/>
          <w:numId w:val="410"/>
        </w:numPr>
        <w:jc w:val="both"/>
      </w:pPr>
      <w:r w:rsidRPr="003522A9">
        <w:rPr>
          <w:color w:val="000000"/>
        </w:rPr>
        <w:t xml:space="preserve">Zestawy danych z systemów informacyjnych Urzędu Transportu Kolejowego nr </w:t>
      </w:r>
      <w:hyperlink w:anchor="gr.168">
        <w:r>
          <w:rPr>
            <w:rStyle w:val="Hipercze"/>
          </w:rPr>
          <w:t>168</w:t>
        </w:r>
      </w:hyperlink>
      <w:r w:rsidRPr="003522A9">
        <w:rPr>
          <w:color w:val="000000"/>
        </w:rPr>
        <w:t xml:space="preserve"> (opisane w części II. Informacje o przekazywanych danych):</w:t>
      </w:r>
    </w:p>
    <w:p w14:paraId="2368E588" w14:textId="686BF517" w:rsidR="00C3683C" w:rsidRDefault="00C3683C" w:rsidP="001C4598">
      <w:pPr>
        <w:pStyle w:val="Akapitzlist"/>
        <w:numPr>
          <w:ilvl w:val="1"/>
          <w:numId w:val="410"/>
        </w:numPr>
        <w:jc w:val="both"/>
      </w:pPr>
      <w:r w:rsidRPr="003522A9">
        <w:rPr>
          <w:color w:val="000000"/>
        </w:rPr>
        <w:t>dane dotyczące transportu kolejowego wykonywanego przez przewoźników zagranicznych na terytorium RP (</w:t>
      </w:r>
      <w:hyperlink w:anchor="lp.168.1">
        <w:r>
          <w:rPr>
            <w:rStyle w:val="Hipercze"/>
          </w:rPr>
          <w:t>lp. 168.1</w:t>
        </w:r>
      </w:hyperlink>
      <w:r w:rsidRPr="003522A9">
        <w:rPr>
          <w:color w:val="000000"/>
        </w:rPr>
        <w:t>).</w:t>
      </w:r>
    </w:p>
    <w:p w14:paraId="0A3A5CBD" w14:textId="77777777" w:rsidR="00C3683C" w:rsidRDefault="00C3683C" w:rsidP="001C4598">
      <w:pPr>
        <w:pStyle w:val="Akapitzlist"/>
        <w:numPr>
          <w:ilvl w:val="0"/>
          <w:numId w:val="410"/>
        </w:numPr>
        <w:jc w:val="both"/>
      </w:pPr>
      <w:r w:rsidRPr="003522A9">
        <w:rPr>
          <w:color w:val="000000"/>
        </w:rPr>
        <w:t>Wyniki innych badań:</w:t>
      </w:r>
    </w:p>
    <w:p w14:paraId="7C047953" w14:textId="77777777" w:rsidR="00C3683C" w:rsidRDefault="00C3683C" w:rsidP="001C4598">
      <w:pPr>
        <w:pStyle w:val="Akapitzlist"/>
        <w:numPr>
          <w:ilvl w:val="1"/>
          <w:numId w:val="410"/>
        </w:numPr>
        <w:jc w:val="both"/>
      </w:pPr>
      <w:r w:rsidRPr="003522A9">
        <w:rPr>
          <w:color w:val="000000"/>
        </w:rPr>
        <w:t>1.80.01 System Jednostek Statystycznych – operaty.</w:t>
      </w:r>
    </w:p>
    <w:p w14:paraId="52AF6DF8" w14:textId="77777777" w:rsidR="00C3683C" w:rsidRDefault="00C3683C" w:rsidP="001C4598">
      <w:pPr>
        <w:spacing w:before="120" w:after="120"/>
        <w:jc w:val="both"/>
        <w:divId w:val="1319502703"/>
        <w:rPr>
          <w:b/>
          <w:bCs/>
          <w:color w:val="000000"/>
        </w:rPr>
      </w:pPr>
      <w:r>
        <w:rPr>
          <w:b/>
          <w:bCs/>
          <w:color w:val="000000"/>
        </w:rPr>
        <w:t>9. Rodzaje wynikowych informacji statystycznych:</w:t>
      </w:r>
    </w:p>
    <w:p w14:paraId="2F1AB702" w14:textId="77777777" w:rsidR="00C3683C" w:rsidRDefault="00C3683C" w:rsidP="001C4598">
      <w:pPr>
        <w:pStyle w:val="Akapitzlist"/>
        <w:numPr>
          <w:ilvl w:val="0"/>
          <w:numId w:val="667"/>
        </w:numPr>
        <w:jc w:val="both"/>
      </w:pPr>
      <w:r w:rsidRPr="00A6609E">
        <w:rPr>
          <w:color w:val="000000"/>
        </w:rPr>
        <w:t>Długość linii metra, liczba stacji metra, wagony metra (czołowe i pośrednie), liczba i nominalna pojemność oraz przeciętna dzienna liczba wagonów metra, wagonokilometry metra, pociągokilometry, liczba pasażerów metra.</w:t>
      </w:r>
    </w:p>
    <w:p w14:paraId="2EEBA17E" w14:textId="65E7FE9E" w:rsidR="00C3683C" w:rsidRDefault="00C3683C" w:rsidP="001C4598">
      <w:pPr>
        <w:pStyle w:val="Akapitzlist"/>
        <w:numPr>
          <w:ilvl w:val="0"/>
          <w:numId w:val="667"/>
        </w:numPr>
        <w:jc w:val="both"/>
      </w:pPr>
      <w:r w:rsidRPr="00A6609E">
        <w:rPr>
          <w:color w:val="000000"/>
        </w:rPr>
        <w:t>Sieć kolejowa: długość eksploatowanych linii kolejowych (w tym w sieci TEN-T) w podziale na linie o znaczeniu państwowym i pozostałe, z wydzieleniem z ogólnej długości linii dwutorowych i więcej oraz linii zelektryfikowanych, długość torów szlakowych i głównych zasadniczych</w:t>
      </w:r>
      <w:r w:rsidR="00E17024">
        <w:rPr>
          <w:color w:val="000000"/>
        </w:rPr>
        <w:t>,</w:t>
      </w:r>
      <w:r w:rsidRPr="00A6609E">
        <w:rPr>
          <w:color w:val="000000"/>
        </w:rPr>
        <w:t xml:space="preserve"> na których obowiązuje prędkość 120</w:t>
      </w:r>
      <w:r w:rsidR="003528ED" w:rsidRPr="003522A9">
        <w:rPr>
          <w:color w:val="000000"/>
        </w:rPr>
        <w:t>–</w:t>
      </w:r>
      <w:r w:rsidRPr="00A6609E">
        <w:rPr>
          <w:color w:val="000000"/>
        </w:rPr>
        <w:t>160 km/h, powyżej 160 km/h, liczba stacji kolejowych, w tym stacji węzłowych, stacji pasażerskich (w tym przystosowanych do obsługi osób niepełnosprawnych), liczba czynnych dworców (w tym przystosowanych do obsługi osób niepełnosprawnych), w tym położonych w sieci TEN-T, w przekrojach: kraj, NUTS 2.</w:t>
      </w:r>
    </w:p>
    <w:p w14:paraId="209F297B" w14:textId="77777777" w:rsidR="00C3683C" w:rsidRDefault="00C3683C" w:rsidP="001C4598">
      <w:pPr>
        <w:pStyle w:val="Akapitzlist"/>
        <w:numPr>
          <w:ilvl w:val="0"/>
          <w:numId w:val="667"/>
        </w:numPr>
        <w:jc w:val="both"/>
      </w:pPr>
      <w:r w:rsidRPr="00A6609E">
        <w:rPr>
          <w:color w:val="000000"/>
        </w:rPr>
        <w:t>Tabor kolejowy (stan w dniu 31 XII), w tym tabor przystosowany do przewozu osób niepełnosprawnych, liczba zakupionych i liczba zmodernizowanych jednostek taboru, średni wiek taboru, w przekrojach: rodzaje taboru kolejowego.</w:t>
      </w:r>
    </w:p>
    <w:p w14:paraId="15070AD5" w14:textId="77777777" w:rsidR="00C3683C" w:rsidRDefault="00C3683C" w:rsidP="001C4598">
      <w:pPr>
        <w:pStyle w:val="Akapitzlist"/>
        <w:numPr>
          <w:ilvl w:val="0"/>
          <w:numId w:val="667"/>
        </w:numPr>
        <w:jc w:val="both"/>
      </w:pPr>
      <w:r w:rsidRPr="00A6609E">
        <w:rPr>
          <w:color w:val="000000"/>
        </w:rPr>
        <w:t>Praca taboru kolejowego (brutto tonokilometry, pociągokilometry i wagonokilometry), w przekrojach: rodzaje trakcji, rodzaje pociągów.</w:t>
      </w:r>
    </w:p>
    <w:p w14:paraId="4A375B3B" w14:textId="77777777" w:rsidR="00C3683C" w:rsidRDefault="00C3683C" w:rsidP="001C4598">
      <w:pPr>
        <w:pStyle w:val="Akapitzlist"/>
        <w:numPr>
          <w:ilvl w:val="0"/>
          <w:numId w:val="667"/>
        </w:numPr>
        <w:jc w:val="both"/>
      </w:pPr>
      <w:r w:rsidRPr="00A6609E">
        <w:rPr>
          <w:color w:val="000000"/>
        </w:rPr>
        <w:t>Ruch pociągów w segmentach sieci kolejowej, w przekrojach: rodzaj pociągu, kierunek ruchu w segmencie.</w:t>
      </w:r>
    </w:p>
    <w:p w14:paraId="48B3B5B5" w14:textId="77777777" w:rsidR="00C3683C" w:rsidRDefault="00C3683C" w:rsidP="001C4598">
      <w:pPr>
        <w:pStyle w:val="Akapitzlist"/>
        <w:numPr>
          <w:ilvl w:val="0"/>
          <w:numId w:val="667"/>
        </w:numPr>
        <w:jc w:val="both"/>
      </w:pPr>
      <w:r w:rsidRPr="00A6609E">
        <w:rPr>
          <w:color w:val="000000"/>
        </w:rPr>
        <w:t>Wydatki na infrastrukturę kolejową i tabor kolejowy (nakłady inwestycyjne, wydatki bieżące).</w:t>
      </w:r>
    </w:p>
    <w:p w14:paraId="314EC156" w14:textId="77777777" w:rsidR="00C3683C" w:rsidRDefault="00C3683C" w:rsidP="001C4598">
      <w:pPr>
        <w:pStyle w:val="Akapitzlist"/>
        <w:numPr>
          <w:ilvl w:val="0"/>
          <w:numId w:val="667"/>
        </w:numPr>
        <w:jc w:val="both"/>
      </w:pPr>
      <w:r w:rsidRPr="00A6609E">
        <w:rPr>
          <w:color w:val="000000"/>
        </w:rPr>
        <w:t>Przewozy ładunków transportem kolejowym, w przekrojach: grupy ładunków (klasyfikacje: NST 2007 i towarów niebezpiecznych), kierunki komunikacji, rodzaj i liczba przesyłek, strefy odległości w komunikacji wewnętrznej.</w:t>
      </w:r>
    </w:p>
    <w:p w14:paraId="355BDF41" w14:textId="77777777" w:rsidR="00C3683C" w:rsidRDefault="00C3683C" w:rsidP="001C4598">
      <w:pPr>
        <w:pStyle w:val="Akapitzlist"/>
        <w:numPr>
          <w:ilvl w:val="0"/>
          <w:numId w:val="667"/>
        </w:numPr>
        <w:jc w:val="both"/>
      </w:pPr>
      <w:r w:rsidRPr="00A6609E">
        <w:rPr>
          <w:color w:val="000000"/>
        </w:rPr>
        <w:t>Przewozy ładunków transportem kolejowym – wywozy, przywozy, tranzyt, w przekrojach: kraje załadunku i wyładunku, grupy ładunków.</w:t>
      </w:r>
    </w:p>
    <w:p w14:paraId="20908061" w14:textId="77777777" w:rsidR="00C3683C" w:rsidRDefault="00C3683C" w:rsidP="001C4598">
      <w:pPr>
        <w:pStyle w:val="Akapitzlist"/>
        <w:numPr>
          <w:ilvl w:val="0"/>
          <w:numId w:val="667"/>
        </w:numPr>
        <w:jc w:val="both"/>
      </w:pPr>
      <w:r w:rsidRPr="00A6609E">
        <w:rPr>
          <w:color w:val="000000"/>
        </w:rPr>
        <w:t>Przewozy ładunków transportem kolejowym – wywozy, przywozy, komunikacja krajowa, w przekrojach: NUTS 2 załadunku i wyładunku.</w:t>
      </w:r>
    </w:p>
    <w:p w14:paraId="6299D2D1" w14:textId="77777777" w:rsidR="00C3683C" w:rsidRDefault="00C3683C" w:rsidP="001C4598">
      <w:pPr>
        <w:pStyle w:val="Akapitzlist"/>
        <w:numPr>
          <w:ilvl w:val="0"/>
          <w:numId w:val="667"/>
        </w:numPr>
        <w:jc w:val="both"/>
      </w:pPr>
      <w:r w:rsidRPr="00A6609E">
        <w:rPr>
          <w:color w:val="000000"/>
        </w:rPr>
        <w:t>Przewozy transportem kolejowym – intermodalne, w przekrojach: kierunki komunikacji, rodzaje jednostek ładunkowych.</w:t>
      </w:r>
    </w:p>
    <w:p w14:paraId="42398400" w14:textId="77777777" w:rsidR="00C3683C" w:rsidRDefault="00C3683C" w:rsidP="001C4598">
      <w:pPr>
        <w:pStyle w:val="Akapitzlist"/>
        <w:numPr>
          <w:ilvl w:val="0"/>
          <w:numId w:val="667"/>
        </w:numPr>
        <w:jc w:val="both"/>
      </w:pPr>
      <w:r w:rsidRPr="00A6609E">
        <w:rPr>
          <w:color w:val="000000"/>
        </w:rPr>
        <w:t>Przewozy ładunków transportem kolejowym, przewozy rowerów, w przekrojach: liczba przewiezionych rowerów na podstawie biletów.</w:t>
      </w:r>
    </w:p>
    <w:p w14:paraId="3389D94E" w14:textId="77777777" w:rsidR="00C3683C" w:rsidRDefault="00C3683C" w:rsidP="001C4598">
      <w:pPr>
        <w:pStyle w:val="Akapitzlist"/>
        <w:numPr>
          <w:ilvl w:val="0"/>
          <w:numId w:val="667"/>
        </w:numPr>
        <w:jc w:val="both"/>
      </w:pPr>
      <w:r w:rsidRPr="00A6609E">
        <w:rPr>
          <w:color w:val="000000"/>
        </w:rPr>
        <w:t>Liczba pasażerów przewiezionych (odprawionych) koleją, w przekrojach: kraj, województwa.</w:t>
      </w:r>
    </w:p>
    <w:p w14:paraId="4A624EFD" w14:textId="77777777" w:rsidR="00C3683C" w:rsidRDefault="00C3683C" w:rsidP="001C4598">
      <w:pPr>
        <w:pStyle w:val="Akapitzlist"/>
        <w:numPr>
          <w:ilvl w:val="0"/>
          <w:numId w:val="667"/>
        </w:numPr>
        <w:jc w:val="both"/>
      </w:pPr>
      <w:r w:rsidRPr="00A6609E">
        <w:rPr>
          <w:color w:val="000000"/>
        </w:rPr>
        <w:t>Przewozy pasażerów transportem kolejowym w komunikacji międzynarodowej, w przekrojach: kraje przyjazdu i wyjazdu pasażerów, klasy wagonów.</w:t>
      </w:r>
    </w:p>
    <w:p w14:paraId="387D2EF4" w14:textId="77777777" w:rsidR="00C3683C" w:rsidRDefault="00C3683C" w:rsidP="001C4598">
      <w:pPr>
        <w:pStyle w:val="Akapitzlist"/>
        <w:numPr>
          <w:ilvl w:val="0"/>
          <w:numId w:val="667"/>
        </w:numPr>
        <w:jc w:val="both"/>
      </w:pPr>
      <w:r w:rsidRPr="00A6609E">
        <w:rPr>
          <w:color w:val="000000"/>
        </w:rPr>
        <w:t>Przewozy pasażerów z wydzieleniem przewozów w wagonach sypialnych oraz kuszetkach, w przekrojach: rodzaje biletów i taryf, rodzaje pociągów, klasy wagonów, rodzaje komunikacji (przewozy pociągami regionalnymi, międzywojewódzkimi i międzynarodowymi).</w:t>
      </w:r>
    </w:p>
    <w:p w14:paraId="357F27D3" w14:textId="77777777" w:rsidR="00C3683C" w:rsidRDefault="00C3683C" w:rsidP="001C4598">
      <w:pPr>
        <w:pStyle w:val="Akapitzlist"/>
        <w:numPr>
          <w:ilvl w:val="0"/>
          <w:numId w:val="667"/>
        </w:numPr>
        <w:jc w:val="both"/>
      </w:pPr>
      <w:r w:rsidRPr="00A6609E">
        <w:rPr>
          <w:color w:val="000000"/>
        </w:rPr>
        <w:t>Przewozy pasażerów transportem kolejowym – wyjazdy, przyjazdy, komunikacja krajowa, w przekrojach: NUTS 2 wsiadania i wysiadania.</w:t>
      </w:r>
    </w:p>
    <w:p w14:paraId="6A2793AE" w14:textId="77777777" w:rsidR="00C3683C" w:rsidRDefault="00C3683C" w:rsidP="001C4598">
      <w:pPr>
        <w:spacing w:before="120" w:after="120"/>
        <w:jc w:val="both"/>
        <w:divId w:val="1235119501"/>
        <w:rPr>
          <w:b/>
          <w:bCs/>
          <w:color w:val="000000"/>
        </w:rPr>
      </w:pPr>
      <w:r>
        <w:rPr>
          <w:b/>
          <w:bCs/>
          <w:color w:val="000000"/>
        </w:rPr>
        <w:t>10. Formy i terminy udostępnienia wynikowych informacji statystycznych:</w:t>
      </w:r>
    </w:p>
    <w:p w14:paraId="0B5965BD" w14:textId="77777777" w:rsidR="00C3683C" w:rsidRPr="00274CDA" w:rsidRDefault="00C3683C" w:rsidP="001C4598">
      <w:pPr>
        <w:pStyle w:val="Akapitzlist"/>
        <w:numPr>
          <w:ilvl w:val="0"/>
          <w:numId w:val="924"/>
        </w:numPr>
        <w:jc w:val="both"/>
        <w:rPr>
          <w:color w:val="000000"/>
        </w:rPr>
      </w:pPr>
      <w:r w:rsidRPr="00274CDA">
        <w:rPr>
          <w:color w:val="000000"/>
        </w:rPr>
        <w:t>Publikacje GUS:</w:t>
      </w:r>
    </w:p>
    <w:p w14:paraId="7FA0A9DF" w14:textId="77777777" w:rsidR="00C3683C" w:rsidRPr="00274CDA" w:rsidRDefault="00C3683C" w:rsidP="001C4598">
      <w:pPr>
        <w:pStyle w:val="Akapitzlist"/>
        <w:numPr>
          <w:ilvl w:val="1"/>
          <w:numId w:val="924"/>
        </w:numPr>
        <w:jc w:val="both"/>
        <w:rPr>
          <w:color w:val="000000"/>
        </w:rPr>
      </w:pPr>
      <w:r w:rsidRPr="00274CDA">
        <w:rPr>
          <w:color w:val="000000"/>
        </w:rPr>
        <w:t>„Mały Rocznik Statystyczny Polski 2026” (lipiec 2026),</w:t>
      </w:r>
    </w:p>
    <w:p w14:paraId="51A1C247" w14:textId="77777777" w:rsidR="00C3683C" w:rsidRPr="00274CDA" w:rsidRDefault="00C3683C" w:rsidP="001C4598">
      <w:pPr>
        <w:pStyle w:val="Akapitzlist"/>
        <w:numPr>
          <w:ilvl w:val="1"/>
          <w:numId w:val="924"/>
        </w:numPr>
        <w:jc w:val="both"/>
        <w:rPr>
          <w:color w:val="000000"/>
        </w:rPr>
      </w:pPr>
      <w:r w:rsidRPr="00274CDA">
        <w:rPr>
          <w:color w:val="000000"/>
        </w:rPr>
        <w:t>„Rocznik Statystyczny Rzeczypospolitej Polskiej 2026” (grudzień 2026),</w:t>
      </w:r>
    </w:p>
    <w:p w14:paraId="45A6F7C8" w14:textId="77777777" w:rsidR="00C3683C" w:rsidRPr="00274CDA" w:rsidRDefault="00C3683C" w:rsidP="001C4598">
      <w:pPr>
        <w:pStyle w:val="Akapitzlist"/>
        <w:numPr>
          <w:ilvl w:val="1"/>
          <w:numId w:val="924"/>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317C9344" w14:textId="77777777" w:rsidR="00C3683C" w:rsidRPr="00274CDA" w:rsidRDefault="00C3683C" w:rsidP="001C4598">
      <w:pPr>
        <w:pStyle w:val="Akapitzlist"/>
        <w:numPr>
          <w:ilvl w:val="1"/>
          <w:numId w:val="924"/>
        </w:numPr>
        <w:jc w:val="both"/>
        <w:rPr>
          <w:color w:val="000000"/>
        </w:rPr>
      </w:pPr>
      <w:r w:rsidRPr="00274CDA">
        <w:rPr>
          <w:color w:val="000000"/>
        </w:rPr>
        <w:t>„Rocznik Statystyczny Województw 2026” (grudzień 2026),</w:t>
      </w:r>
    </w:p>
    <w:p w14:paraId="132A68DB" w14:textId="77777777" w:rsidR="00C3683C" w:rsidRPr="00274CDA" w:rsidRDefault="00C3683C" w:rsidP="001C4598">
      <w:pPr>
        <w:pStyle w:val="Akapitzlist"/>
        <w:numPr>
          <w:ilvl w:val="1"/>
          <w:numId w:val="924"/>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5D05422B" w14:textId="77777777" w:rsidR="00C3683C" w:rsidRPr="00274CDA" w:rsidRDefault="00C3683C" w:rsidP="001C4598">
      <w:pPr>
        <w:pStyle w:val="Akapitzlist"/>
        <w:numPr>
          <w:ilvl w:val="1"/>
          <w:numId w:val="924"/>
        </w:numPr>
        <w:jc w:val="both"/>
        <w:rPr>
          <w:color w:val="000000"/>
        </w:rPr>
      </w:pPr>
      <w:r w:rsidRPr="00274CDA">
        <w:rPr>
          <w:color w:val="000000"/>
        </w:rPr>
        <w:t>„Transport – wyniki działalności w 2025 r.” (wrzesień 2026).</w:t>
      </w:r>
    </w:p>
    <w:p w14:paraId="2DC856B2" w14:textId="77777777" w:rsidR="00C3683C" w:rsidRPr="00274CDA" w:rsidRDefault="00C3683C" w:rsidP="001C4598">
      <w:pPr>
        <w:pStyle w:val="Akapitzlist"/>
        <w:numPr>
          <w:ilvl w:val="0"/>
          <w:numId w:val="924"/>
        </w:numPr>
        <w:jc w:val="both"/>
        <w:rPr>
          <w:color w:val="000000"/>
        </w:rPr>
      </w:pPr>
      <w:r w:rsidRPr="00274CDA">
        <w:rPr>
          <w:color w:val="000000"/>
        </w:rPr>
        <w:t>Informacje sygnalne:</w:t>
      </w:r>
    </w:p>
    <w:p w14:paraId="79B2B3CA" w14:textId="77777777" w:rsidR="00C3683C" w:rsidRPr="00274CDA" w:rsidRDefault="00C3683C" w:rsidP="001C4598">
      <w:pPr>
        <w:pStyle w:val="Akapitzlist"/>
        <w:numPr>
          <w:ilvl w:val="1"/>
          <w:numId w:val="924"/>
        </w:numPr>
        <w:jc w:val="both"/>
        <w:rPr>
          <w:color w:val="000000"/>
        </w:rPr>
      </w:pPr>
      <w:r w:rsidRPr="00274CDA">
        <w:rPr>
          <w:color w:val="000000"/>
        </w:rPr>
        <w:t>„Przewozy ładunków i pasażerów w 2025 r.” (czerwiec 2026).</w:t>
      </w:r>
    </w:p>
    <w:p w14:paraId="57A85760" w14:textId="77777777" w:rsidR="00C3683C" w:rsidRPr="00274CDA" w:rsidRDefault="00C3683C" w:rsidP="001C4598">
      <w:pPr>
        <w:pStyle w:val="Akapitzlist"/>
        <w:numPr>
          <w:ilvl w:val="0"/>
          <w:numId w:val="924"/>
        </w:numPr>
        <w:jc w:val="both"/>
        <w:rPr>
          <w:color w:val="000000"/>
        </w:rPr>
      </w:pPr>
      <w:r w:rsidRPr="00274CDA">
        <w:rPr>
          <w:color w:val="000000"/>
        </w:rPr>
        <w:t>Internetowe bazy danych:</w:t>
      </w:r>
    </w:p>
    <w:p w14:paraId="702CD59D" w14:textId="77777777" w:rsidR="00C3683C" w:rsidRPr="00274CDA" w:rsidRDefault="00C3683C" w:rsidP="001C4598">
      <w:pPr>
        <w:pStyle w:val="Akapitzlist"/>
        <w:numPr>
          <w:ilvl w:val="1"/>
          <w:numId w:val="924"/>
        </w:numPr>
        <w:jc w:val="both"/>
        <w:rPr>
          <w:color w:val="000000"/>
        </w:rPr>
      </w:pPr>
      <w:r w:rsidRPr="00274CDA">
        <w:rPr>
          <w:color w:val="000000"/>
        </w:rPr>
        <w:t>Bank Danych Lokalnych – Transport i łączność – Transport kolejowy (listopad 2026),</w:t>
      </w:r>
    </w:p>
    <w:p w14:paraId="030BDCC7" w14:textId="77777777" w:rsidR="00C3683C" w:rsidRPr="00274CDA" w:rsidRDefault="00C3683C" w:rsidP="001C4598">
      <w:pPr>
        <w:pStyle w:val="Akapitzlist"/>
        <w:numPr>
          <w:ilvl w:val="1"/>
          <w:numId w:val="924"/>
        </w:numPr>
        <w:jc w:val="both"/>
        <w:rPr>
          <w:color w:val="000000"/>
        </w:rPr>
      </w:pPr>
      <w:r w:rsidRPr="00274CDA">
        <w:rPr>
          <w:color w:val="000000"/>
        </w:rPr>
        <w:t>Bazy Eurostatu i innych organizacji międzynarodowych – Baza Eurostatu – Transport kolejowy (grudzień 2026),</w:t>
      </w:r>
    </w:p>
    <w:p w14:paraId="792171C4" w14:textId="77777777" w:rsidR="00C3683C" w:rsidRPr="00274CDA" w:rsidRDefault="00C3683C" w:rsidP="001C4598">
      <w:pPr>
        <w:pStyle w:val="Akapitzlist"/>
        <w:numPr>
          <w:ilvl w:val="1"/>
          <w:numId w:val="924"/>
        </w:numPr>
        <w:jc w:val="both"/>
        <w:rPr>
          <w:color w:val="000000"/>
        </w:rPr>
      </w:pPr>
      <w:r w:rsidRPr="00274CDA">
        <w:rPr>
          <w:color w:val="000000"/>
        </w:rPr>
        <w:t>Bank Danych Makroekonomicznych – Transport. Poczta i Telekomunikacja (luty 2025, marzec 2025, kwiecień 2025, maj 2025, czerwiec 2025, lipiec 2025, sierpień 2025, wrzesień 2025, październik 2025, listopad 2025, grudzień 2025, styczeń 2026),</w:t>
      </w:r>
    </w:p>
    <w:p w14:paraId="1316643E" w14:textId="77777777" w:rsidR="00C3683C" w:rsidRPr="00274CDA" w:rsidRDefault="00C3683C" w:rsidP="001C4598">
      <w:pPr>
        <w:pStyle w:val="Akapitzlist"/>
        <w:numPr>
          <w:ilvl w:val="1"/>
          <w:numId w:val="924"/>
        </w:numPr>
        <w:jc w:val="both"/>
        <w:rPr>
          <w:color w:val="000000"/>
        </w:rPr>
      </w:pPr>
      <w:r w:rsidRPr="00274CDA">
        <w:rPr>
          <w:color w:val="000000"/>
        </w:rPr>
        <w:t>Strateg – System Monitorowania Rozwoju – Transport i łączność – Transport kolejowy (grudzień 2026),</w:t>
      </w:r>
    </w:p>
    <w:p w14:paraId="5D1068A0" w14:textId="77777777" w:rsidR="00C3683C" w:rsidRPr="00274CDA" w:rsidRDefault="00C3683C" w:rsidP="001C4598">
      <w:pPr>
        <w:pStyle w:val="Akapitzlist"/>
        <w:numPr>
          <w:ilvl w:val="1"/>
          <w:numId w:val="924"/>
        </w:numPr>
        <w:jc w:val="both"/>
        <w:rPr>
          <w:color w:val="000000"/>
        </w:rPr>
      </w:pPr>
      <w:r w:rsidRPr="00274CDA">
        <w:rPr>
          <w:color w:val="000000"/>
        </w:rPr>
        <w:t>Dziedzinowa Baza Wiedzy – Gospodarka – Transport – Przewozy i przeładunki – Pasażerowie (wrzesień 2026, październik 2026),</w:t>
      </w:r>
    </w:p>
    <w:p w14:paraId="598AB49D" w14:textId="77777777" w:rsidR="00C3683C" w:rsidRPr="00274CDA" w:rsidRDefault="00C3683C" w:rsidP="001C4598">
      <w:pPr>
        <w:pStyle w:val="Akapitzlist"/>
        <w:numPr>
          <w:ilvl w:val="1"/>
          <w:numId w:val="924"/>
        </w:numPr>
        <w:jc w:val="both"/>
        <w:rPr>
          <w:color w:val="000000"/>
        </w:rPr>
      </w:pPr>
      <w:r w:rsidRPr="00274CDA">
        <w:rPr>
          <w:color w:val="000000"/>
        </w:rPr>
        <w:t>Dziedzinowa Baza Wiedzy – Gospodarka – Transport – Przewozy i przeładunki – Ładunki (wrzesień 2026),</w:t>
      </w:r>
    </w:p>
    <w:p w14:paraId="393FD9DB" w14:textId="77777777" w:rsidR="00C3683C" w:rsidRPr="00274CDA" w:rsidRDefault="00C3683C" w:rsidP="001C4598">
      <w:pPr>
        <w:pStyle w:val="Akapitzlist"/>
        <w:numPr>
          <w:ilvl w:val="1"/>
          <w:numId w:val="924"/>
        </w:numPr>
        <w:jc w:val="both"/>
        <w:rPr>
          <w:color w:val="000000"/>
        </w:rPr>
      </w:pPr>
      <w:r w:rsidRPr="00274CDA">
        <w:rPr>
          <w:color w:val="000000"/>
        </w:rPr>
        <w:t>Dziedzinowa Baza Wiedzy – Gospodarka – Transport – Tabor i flota transportowa (wrzesień 2026, październik 2026),</w:t>
      </w:r>
    </w:p>
    <w:p w14:paraId="619572D5" w14:textId="77777777" w:rsidR="00C3683C" w:rsidRPr="00274CDA" w:rsidRDefault="00C3683C" w:rsidP="001C4598">
      <w:pPr>
        <w:pStyle w:val="Akapitzlist"/>
        <w:numPr>
          <w:ilvl w:val="1"/>
          <w:numId w:val="924"/>
        </w:numPr>
        <w:jc w:val="both"/>
        <w:rPr>
          <w:color w:val="000000"/>
        </w:rPr>
      </w:pPr>
      <w:r w:rsidRPr="00274CDA">
        <w:rPr>
          <w:color w:val="000000"/>
        </w:rPr>
        <w:t>Dziedzinowa Baza Wiedzy – Gospodarka – Transport – Infrastruktura transportowa (wrzesień 2026, październik 2026).</w:t>
      </w:r>
    </w:p>
    <w:p w14:paraId="3D635223" w14:textId="77777777" w:rsidR="006B1864" w:rsidRDefault="00C3683C" w:rsidP="001C4598">
      <w:pPr>
        <w:jc w:val="both"/>
        <w:rPr>
          <w:vanish/>
        </w:rPr>
      </w:pPr>
      <w:r>
        <w:br w:type="page"/>
      </w:r>
    </w:p>
    <w:p w14:paraId="2652CCC0" w14:textId="77777777" w:rsidR="00C3683C" w:rsidRPr="00C3683C" w:rsidRDefault="00C3683C" w:rsidP="001C4598">
      <w:pPr>
        <w:spacing w:after="120"/>
        <w:jc w:val="both"/>
        <w:rPr>
          <w:b/>
          <w:bCs/>
          <w:color w:val="000000"/>
          <w:sz w:val="24"/>
          <w:szCs w:val="24"/>
        </w:rPr>
      </w:pPr>
      <w:r w:rsidRPr="00C3683C">
        <w:rPr>
          <w:b/>
          <w:bCs/>
          <w:color w:val="000000"/>
          <w:sz w:val="24"/>
          <w:szCs w:val="24"/>
        </w:rPr>
        <w:t>1.48 DZIAŁALNOŚĆ TRANSPORTOWA, POCZTA</w:t>
      </w:r>
    </w:p>
    <w:p w14:paraId="5185B8E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12" w:name="_Toc176176753"/>
      <w:bookmarkStart w:id="513" w:name="_Toc17618304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14" w:name="badanie.1.48.02"/>
      <w:bookmarkEnd w:id="514"/>
      <w:r w:rsidRPr="00C3683C">
        <w:rPr>
          <w:rFonts w:ascii="Times New Roman" w:hAnsi="Times New Roman" w:cs="Times New Roman"/>
          <w:b/>
          <w:color w:val="000000"/>
          <w:sz w:val="20"/>
        </w:rPr>
        <w:t>1.48.02 (154)</w:t>
      </w:r>
      <w:bookmarkEnd w:id="512"/>
      <w:bookmarkEnd w:id="513"/>
    </w:p>
    <w:p w14:paraId="1212E63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Transport drogowy towarowy i pasażerski</w:t>
      </w:r>
    </w:p>
    <w:p w14:paraId="7A156D5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311964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4BDECB0" w14:textId="77777777" w:rsidR="00C3683C" w:rsidRDefault="00C3683C" w:rsidP="001C4598">
      <w:pPr>
        <w:spacing w:before="120" w:after="120"/>
        <w:jc w:val="both"/>
        <w:divId w:val="1549486428"/>
        <w:rPr>
          <w:b/>
          <w:bCs/>
          <w:color w:val="000000"/>
        </w:rPr>
      </w:pPr>
      <w:r>
        <w:rPr>
          <w:b/>
          <w:bCs/>
          <w:color w:val="000000"/>
        </w:rPr>
        <w:t>5. Cel badania:</w:t>
      </w:r>
    </w:p>
    <w:p w14:paraId="352E1B2B" w14:textId="77777777" w:rsidR="00C3683C" w:rsidRPr="003522A9" w:rsidRDefault="00C3683C" w:rsidP="001C4598">
      <w:pPr>
        <w:pStyle w:val="Akapitzlist"/>
        <w:numPr>
          <w:ilvl w:val="0"/>
          <w:numId w:val="154"/>
        </w:numPr>
        <w:jc w:val="both"/>
        <w:rPr>
          <w:color w:val="000000"/>
        </w:rPr>
      </w:pPr>
      <w:r w:rsidRPr="003522A9">
        <w:rPr>
          <w:color w:val="000000"/>
        </w:rPr>
        <w:t>Celem badania jest dostarczenie informacji o poziomie i strukturze usług przewozowych oraz o potencjale przewozowym transportu drogowego towarowego i pasażerskiego dla potrzeb kształtowania polityki gospodarczej oraz analiz i badań rynku transportowego.</w:t>
      </w:r>
    </w:p>
    <w:p w14:paraId="44D50495" w14:textId="77777777" w:rsidR="00C3683C" w:rsidRPr="003522A9" w:rsidRDefault="00C3683C" w:rsidP="001C4598">
      <w:pPr>
        <w:pStyle w:val="Akapitzlist"/>
        <w:numPr>
          <w:ilvl w:val="0"/>
          <w:numId w:val="154"/>
        </w:numPr>
        <w:jc w:val="both"/>
        <w:rPr>
          <w:color w:val="000000"/>
        </w:rPr>
      </w:pPr>
      <w:r w:rsidRPr="003522A9">
        <w:rPr>
          <w:color w:val="000000"/>
        </w:rPr>
        <w:t>Akty prawa międzynarodowego, z których wynika obowiązek realizacji badania:</w:t>
      </w:r>
    </w:p>
    <w:p w14:paraId="3B1D984E" w14:textId="77777777" w:rsidR="00C3683C" w:rsidRPr="003522A9" w:rsidRDefault="00C3683C" w:rsidP="001C4598">
      <w:pPr>
        <w:pStyle w:val="Akapitzlist"/>
        <w:numPr>
          <w:ilvl w:val="1"/>
          <w:numId w:val="154"/>
        </w:numPr>
        <w:jc w:val="both"/>
        <w:rPr>
          <w:color w:val="000000"/>
        </w:rPr>
      </w:pPr>
      <w:r w:rsidRPr="003522A9">
        <w:rPr>
          <w:color w:val="000000"/>
        </w:rPr>
        <w:t>rozporządzenie Parlamentu Europejskiego i Rady (UE) nr 70/2012 z dnia 18 stycznia 2012 r. w sprawie sprawozdań statystycznych w odniesieniu do transportu drogowego rzeczy (Dz. Urz. UE L 32 z 03.02.2012, str. 1, z późn. zm.).</w:t>
      </w:r>
    </w:p>
    <w:p w14:paraId="7968A972" w14:textId="77777777" w:rsidR="00C3683C" w:rsidRPr="003522A9" w:rsidRDefault="00C3683C" w:rsidP="001C4598">
      <w:pPr>
        <w:pStyle w:val="Akapitzlist"/>
        <w:numPr>
          <w:ilvl w:val="0"/>
          <w:numId w:val="154"/>
        </w:numPr>
        <w:jc w:val="both"/>
        <w:rPr>
          <w:color w:val="000000"/>
        </w:rPr>
      </w:pPr>
      <w:r w:rsidRPr="003522A9">
        <w:rPr>
          <w:color w:val="000000"/>
        </w:rPr>
        <w:t>Strategie i programy, na potrzeby których są dostarczane dane:</w:t>
      </w:r>
    </w:p>
    <w:p w14:paraId="3F3974B3" w14:textId="77777777" w:rsidR="00C3683C" w:rsidRPr="003522A9" w:rsidRDefault="00C3683C" w:rsidP="001C4598">
      <w:pPr>
        <w:pStyle w:val="Akapitzlist"/>
        <w:numPr>
          <w:ilvl w:val="1"/>
          <w:numId w:val="154"/>
        </w:numPr>
        <w:jc w:val="both"/>
        <w:rPr>
          <w:color w:val="000000"/>
        </w:rPr>
      </w:pPr>
      <w:r w:rsidRPr="003522A9">
        <w:rPr>
          <w:color w:val="000000"/>
        </w:rPr>
        <w:t>Strategie rozwoju województw,</w:t>
      </w:r>
    </w:p>
    <w:p w14:paraId="1A3EBB4A" w14:textId="2FB2701D" w:rsidR="00C3683C" w:rsidRPr="003522A9" w:rsidRDefault="008A2F66" w:rsidP="001C4598">
      <w:pPr>
        <w:pStyle w:val="Akapitzlist"/>
        <w:numPr>
          <w:ilvl w:val="1"/>
          <w:numId w:val="154"/>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73A3CB90" w14:textId="77777777" w:rsidR="00C3683C" w:rsidRPr="003522A9" w:rsidRDefault="00C3683C" w:rsidP="001C4598">
      <w:pPr>
        <w:pStyle w:val="Akapitzlist"/>
        <w:numPr>
          <w:ilvl w:val="1"/>
          <w:numId w:val="154"/>
        </w:numPr>
        <w:jc w:val="both"/>
        <w:rPr>
          <w:color w:val="000000"/>
        </w:rPr>
      </w:pPr>
      <w:r w:rsidRPr="003522A9">
        <w:rPr>
          <w:color w:val="000000"/>
        </w:rPr>
        <w:t>Strategia Zrównoważonego Rozwoju Transportu do 2030 roku,</w:t>
      </w:r>
    </w:p>
    <w:p w14:paraId="6DC550AA" w14:textId="77777777" w:rsidR="00C3683C" w:rsidRPr="003522A9" w:rsidRDefault="00C3683C" w:rsidP="001C4598">
      <w:pPr>
        <w:pStyle w:val="Akapitzlist"/>
        <w:numPr>
          <w:ilvl w:val="1"/>
          <w:numId w:val="154"/>
        </w:numPr>
        <w:jc w:val="both"/>
        <w:rPr>
          <w:color w:val="000000"/>
        </w:rPr>
      </w:pPr>
      <w:r w:rsidRPr="003522A9">
        <w:rPr>
          <w:color w:val="000000"/>
        </w:rPr>
        <w:t>Programy i instrumenty współfinansowane ze środków unijnych,</w:t>
      </w:r>
    </w:p>
    <w:p w14:paraId="45B4859D" w14:textId="65907ADC" w:rsidR="00C3683C" w:rsidRPr="003522A9" w:rsidRDefault="00C3683C" w:rsidP="001C4598">
      <w:pPr>
        <w:pStyle w:val="Akapitzlist"/>
        <w:numPr>
          <w:ilvl w:val="1"/>
          <w:numId w:val="154"/>
        </w:numPr>
        <w:jc w:val="both"/>
        <w:rPr>
          <w:color w:val="000000"/>
        </w:rPr>
      </w:pPr>
      <w:r w:rsidRPr="003522A9">
        <w:rPr>
          <w:color w:val="000000"/>
        </w:rPr>
        <w:t>Strategia na rzecz Osób z Niepełnosprawnościami 2021</w:t>
      </w:r>
      <w:r w:rsidR="00E30CED" w:rsidRPr="007F2517">
        <w:rPr>
          <w:lang w:val="pl-PL"/>
        </w:rPr>
        <w:t>–</w:t>
      </w:r>
      <w:r w:rsidRPr="003522A9">
        <w:rPr>
          <w:color w:val="000000"/>
        </w:rPr>
        <w:t>2030.</w:t>
      </w:r>
    </w:p>
    <w:p w14:paraId="3976BB9E" w14:textId="77777777" w:rsidR="00C3683C" w:rsidRPr="003522A9" w:rsidRDefault="00C3683C" w:rsidP="001C4598">
      <w:pPr>
        <w:pStyle w:val="Akapitzlist"/>
        <w:numPr>
          <w:ilvl w:val="0"/>
          <w:numId w:val="154"/>
        </w:numPr>
        <w:jc w:val="both"/>
        <w:rPr>
          <w:color w:val="000000"/>
        </w:rPr>
      </w:pPr>
      <w:r w:rsidRPr="003522A9">
        <w:rPr>
          <w:color w:val="000000"/>
        </w:rPr>
        <w:t>Użytkownicy, których potrzeby uwzględnia badanie:</w:t>
      </w:r>
    </w:p>
    <w:p w14:paraId="1B085F3D" w14:textId="77777777" w:rsidR="00C3683C" w:rsidRPr="003522A9" w:rsidRDefault="00C3683C" w:rsidP="001C4598">
      <w:pPr>
        <w:pStyle w:val="Akapitzlist"/>
        <w:numPr>
          <w:ilvl w:val="1"/>
          <w:numId w:val="154"/>
        </w:numPr>
        <w:jc w:val="both"/>
        <w:rPr>
          <w:color w:val="000000"/>
        </w:rPr>
      </w:pPr>
      <w:r w:rsidRPr="003522A9">
        <w:rPr>
          <w:color w:val="000000"/>
        </w:rPr>
        <w:t>administracja rządowa,</w:t>
      </w:r>
    </w:p>
    <w:p w14:paraId="2B3A5B89" w14:textId="77777777" w:rsidR="00C3683C" w:rsidRPr="003522A9" w:rsidRDefault="00C3683C" w:rsidP="001C4598">
      <w:pPr>
        <w:pStyle w:val="Akapitzlist"/>
        <w:numPr>
          <w:ilvl w:val="1"/>
          <w:numId w:val="154"/>
        </w:numPr>
        <w:jc w:val="both"/>
        <w:rPr>
          <w:color w:val="000000"/>
        </w:rPr>
      </w:pPr>
      <w:r w:rsidRPr="003522A9">
        <w:rPr>
          <w:color w:val="000000"/>
        </w:rPr>
        <w:t>Eurostat i inne zagraniczne instytucje statystyczne,</w:t>
      </w:r>
    </w:p>
    <w:p w14:paraId="78D66F55" w14:textId="77777777" w:rsidR="00C3683C" w:rsidRPr="003522A9" w:rsidRDefault="00C3683C" w:rsidP="001C4598">
      <w:pPr>
        <w:pStyle w:val="Akapitzlist"/>
        <w:numPr>
          <w:ilvl w:val="1"/>
          <w:numId w:val="154"/>
        </w:numPr>
        <w:jc w:val="both"/>
        <w:rPr>
          <w:color w:val="000000"/>
        </w:rPr>
      </w:pPr>
      <w:r w:rsidRPr="003522A9">
        <w:rPr>
          <w:color w:val="000000"/>
        </w:rPr>
        <w:t>odbiorcy indywidualni,</w:t>
      </w:r>
    </w:p>
    <w:p w14:paraId="557A048B" w14:textId="77777777" w:rsidR="00C3683C" w:rsidRPr="003522A9" w:rsidRDefault="00C3683C" w:rsidP="001C4598">
      <w:pPr>
        <w:pStyle w:val="Akapitzlist"/>
        <w:numPr>
          <w:ilvl w:val="1"/>
          <w:numId w:val="154"/>
        </w:numPr>
        <w:jc w:val="both"/>
        <w:rPr>
          <w:color w:val="000000"/>
        </w:rPr>
      </w:pPr>
      <w:r w:rsidRPr="003522A9">
        <w:rPr>
          <w:color w:val="000000"/>
        </w:rPr>
        <w:t>organizacje międzynarodowe,</w:t>
      </w:r>
    </w:p>
    <w:p w14:paraId="450D1B4B" w14:textId="77777777" w:rsidR="00C3683C" w:rsidRPr="003522A9" w:rsidRDefault="00C3683C" w:rsidP="001C4598">
      <w:pPr>
        <w:pStyle w:val="Akapitzlist"/>
        <w:numPr>
          <w:ilvl w:val="1"/>
          <w:numId w:val="154"/>
        </w:numPr>
        <w:jc w:val="both"/>
        <w:rPr>
          <w:color w:val="000000"/>
        </w:rPr>
      </w:pPr>
      <w:r w:rsidRPr="003522A9">
        <w:rPr>
          <w:color w:val="000000"/>
        </w:rPr>
        <w:t>administracja samorządowa – województwo,</w:t>
      </w:r>
    </w:p>
    <w:p w14:paraId="22DCDB13" w14:textId="77777777" w:rsidR="00C3683C" w:rsidRPr="003522A9" w:rsidRDefault="00C3683C" w:rsidP="001C4598">
      <w:pPr>
        <w:pStyle w:val="Akapitzlist"/>
        <w:numPr>
          <w:ilvl w:val="1"/>
          <w:numId w:val="154"/>
        </w:numPr>
        <w:jc w:val="both"/>
        <w:rPr>
          <w:color w:val="000000"/>
        </w:rPr>
      </w:pPr>
      <w:r w:rsidRPr="003522A9">
        <w:rPr>
          <w:color w:val="000000"/>
        </w:rPr>
        <w:t>placówki naukowe/badawcze, uczelnie (nauczyciele akademiccy i studenci),</w:t>
      </w:r>
    </w:p>
    <w:p w14:paraId="0DCD1EAE" w14:textId="77777777" w:rsidR="00C3683C" w:rsidRPr="003522A9" w:rsidRDefault="00C3683C" w:rsidP="001C4598">
      <w:pPr>
        <w:pStyle w:val="Akapitzlist"/>
        <w:numPr>
          <w:ilvl w:val="1"/>
          <w:numId w:val="154"/>
        </w:numPr>
        <w:jc w:val="both"/>
        <w:rPr>
          <w:color w:val="000000"/>
        </w:rPr>
      </w:pPr>
      <w:r w:rsidRPr="003522A9">
        <w:rPr>
          <w:color w:val="000000"/>
        </w:rPr>
        <w:t>media ogólnopolskie i terenowe.</w:t>
      </w:r>
    </w:p>
    <w:p w14:paraId="111EA439" w14:textId="77777777" w:rsidR="00C3683C" w:rsidRDefault="00C3683C" w:rsidP="001C4598">
      <w:pPr>
        <w:spacing w:before="120" w:after="120"/>
        <w:jc w:val="both"/>
        <w:divId w:val="1996257218"/>
        <w:rPr>
          <w:b/>
          <w:bCs/>
          <w:color w:val="000000"/>
        </w:rPr>
      </w:pPr>
      <w:r>
        <w:rPr>
          <w:b/>
          <w:bCs/>
          <w:color w:val="000000"/>
        </w:rPr>
        <w:t>6. Zakres podmiotowy:</w:t>
      </w:r>
    </w:p>
    <w:p w14:paraId="5F8EDC39" w14:textId="77777777" w:rsidR="00C3683C" w:rsidRDefault="00C3683C" w:rsidP="001C4598">
      <w:pPr>
        <w:jc w:val="both"/>
        <w:rPr>
          <w:color w:val="000000"/>
        </w:rPr>
      </w:pPr>
      <w:r>
        <w:rPr>
          <w:color w:val="000000"/>
        </w:rPr>
        <w:t>Podmioty gospodarki narodowej świadczące: usługi w zakresie transportu samochodowego towarowego zarobkowego i gospodarczego, usługi leasingowe i kredytowe w zakresie pojazdów samochodowych ciężarowych, podmioty prowadzące komunikację miejską i zamiejską, organizatorzy i operatorzy publicznego transportu zbiorowego, organy udzielające zezwoleń na wykonywanie zawodu przewoźnika drogowego osób i rzeczy oraz licencji na transport drogowy.</w:t>
      </w:r>
    </w:p>
    <w:p w14:paraId="06A3556C" w14:textId="77777777" w:rsidR="00C3683C" w:rsidRDefault="00C3683C" w:rsidP="001C4598">
      <w:pPr>
        <w:spacing w:before="120" w:after="120"/>
        <w:jc w:val="both"/>
        <w:divId w:val="158615860"/>
        <w:rPr>
          <w:b/>
          <w:bCs/>
          <w:color w:val="000000"/>
        </w:rPr>
      </w:pPr>
      <w:r>
        <w:rPr>
          <w:b/>
          <w:bCs/>
          <w:color w:val="000000"/>
        </w:rPr>
        <w:t>7. Zakres przedmiotowy:</w:t>
      </w:r>
    </w:p>
    <w:p w14:paraId="4310B420" w14:textId="77777777" w:rsidR="00C3683C" w:rsidRDefault="00C3683C" w:rsidP="001C4598">
      <w:pPr>
        <w:jc w:val="both"/>
        <w:rPr>
          <w:color w:val="000000"/>
        </w:rPr>
      </w:pPr>
      <w:r>
        <w:rPr>
          <w:color w:val="000000"/>
        </w:rPr>
        <w:t>Infrastruktura publicznego transportu drogowego. Organizacja transportu drogowego. Pojazdy zarejestrowane na terytorium Polski. Parametry techniczne pojazdów drogowych. Eksploatacja pojazdów drogowych. Przewozy ładunków. Przewozy pasażerów. Komunikacja miejska. Rodzaj prowadzonej działalności. Ładowność taboru samochodowego oraz przewozy ładunków i pasażerów w przedsiębiorstwach transportowych.</w:t>
      </w:r>
    </w:p>
    <w:p w14:paraId="72DB09B0" w14:textId="77777777" w:rsidR="00C3683C" w:rsidRDefault="00C3683C" w:rsidP="001C4598">
      <w:pPr>
        <w:spacing w:before="120" w:after="120"/>
        <w:jc w:val="both"/>
        <w:divId w:val="1558085346"/>
        <w:rPr>
          <w:b/>
          <w:bCs/>
          <w:color w:val="000000"/>
        </w:rPr>
      </w:pPr>
      <w:r>
        <w:rPr>
          <w:b/>
          <w:bCs/>
          <w:color w:val="000000"/>
        </w:rPr>
        <w:t>8. Źródła danych:</w:t>
      </w:r>
    </w:p>
    <w:p w14:paraId="580F8B83" w14:textId="10A66DF1" w:rsidR="00C3683C" w:rsidRDefault="00C3683C" w:rsidP="001C4598">
      <w:pPr>
        <w:pStyle w:val="Akapitzlist"/>
        <w:numPr>
          <w:ilvl w:val="0"/>
          <w:numId w:val="41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6768140D" w14:textId="2F36B630" w:rsidR="00C3683C" w:rsidRDefault="00C3683C" w:rsidP="001C4598">
      <w:pPr>
        <w:pStyle w:val="Akapitzlist"/>
        <w:numPr>
          <w:ilvl w:val="1"/>
          <w:numId w:val="411"/>
        </w:numPr>
        <w:jc w:val="both"/>
      </w:pPr>
      <w:r w:rsidRPr="003522A9">
        <w:rPr>
          <w:color w:val="000000"/>
        </w:rPr>
        <w:t>SG-01 – statystyka gminy: samorząd i transport (</w:t>
      </w:r>
      <w:hyperlink w:anchor="lp.1.150">
        <w:r>
          <w:rPr>
            <w:rStyle w:val="Hipercze"/>
          </w:rPr>
          <w:t>lp. 1.150</w:t>
        </w:r>
      </w:hyperlink>
      <w:r w:rsidRPr="003522A9">
        <w:rPr>
          <w:color w:val="000000"/>
        </w:rPr>
        <w:t>),</w:t>
      </w:r>
    </w:p>
    <w:p w14:paraId="1ED63368" w14:textId="66759F84" w:rsidR="00C3683C" w:rsidRDefault="00C3683C" w:rsidP="001C4598">
      <w:pPr>
        <w:pStyle w:val="Akapitzlist"/>
        <w:numPr>
          <w:ilvl w:val="1"/>
          <w:numId w:val="411"/>
        </w:numPr>
        <w:jc w:val="both"/>
      </w:pPr>
      <w:r w:rsidRPr="003522A9">
        <w:rPr>
          <w:color w:val="000000"/>
        </w:rPr>
        <w:t>ST-P – statystyka powiatu: samorząd i transport (</w:t>
      </w:r>
      <w:hyperlink w:anchor="lp.1.160">
        <w:r>
          <w:rPr>
            <w:rStyle w:val="Hipercze"/>
          </w:rPr>
          <w:t>lp. 1.160</w:t>
        </w:r>
      </w:hyperlink>
      <w:r w:rsidRPr="003522A9">
        <w:rPr>
          <w:color w:val="000000"/>
        </w:rPr>
        <w:t>),</w:t>
      </w:r>
    </w:p>
    <w:p w14:paraId="1A7ED9DA" w14:textId="646804C0" w:rsidR="00C3683C" w:rsidRDefault="00C3683C" w:rsidP="001C4598">
      <w:pPr>
        <w:pStyle w:val="Akapitzlist"/>
        <w:numPr>
          <w:ilvl w:val="1"/>
          <w:numId w:val="411"/>
        </w:numPr>
        <w:jc w:val="both"/>
      </w:pPr>
      <w:r w:rsidRPr="003522A9">
        <w:rPr>
          <w:color w:val="000000"/>
        </w:rPr>
        <w:t>ST-W – statystyka województwa: samorząd i transport (</w:t>
      </w:r>
      <w:hyperlink w:anchor="lp.1.162">
        <w:r>
          <w:rPr>
            <w:rStyle w:val="Hipercze"/>
          </w:rPr>
          <w:t>lp. 1.162</w:t>
        </w:r>
      </w:hyperlink>
      <w:r w:rsidRPr="003522A9">
        <w:rPr>
          <w:color w:val="000000"/>
        </w:rPr>
        <w:t>),</w:t>
      </w:r>
    </w:p>
    <w:p w14:paraId="0F783519" w14:textId="565ACFCF" w:rsidR="00C3683C" w:rsidRDefault="00C3683C" w:rsidP="001C4598">
      <w:pPr>
        <w:pStyle w:val="Akapitzlist"/>
        <w:numPr>
          <w:ilvl w:val="1"/>
          <w:numId w:val="411"/>
        </w:numPr>
        <w:jc w:val="both"/>
      </w:pPr>
      <w:r w:rsidRPr="003522A9">
        <w:rPr>
          <w:color w:val="000000"/>
        </w:rPr>
        <w:t>T-04 – sprawozdanie o stanie i pracy taboru samochodowego zarobkowego (</w:t>
      </w:r>
      <w:hyperlink w:anchor="lp.1.165">
        <w:r>
          <w:rPr>
            <w:rStyle w:val="Hipercze"/>
          </w:rPr>
          <w:t>lp. 1.165</w:t>
        </w:r>
      </w:hyperlink>
      <w:r w:rsidRPr="003522A9">
        <w:rPr>
          <w:color w:val="000000"/>
        </w:rPr>
        <w:t>),</w:t>
      </w:r>
    </w:p>
    <w:p w14:paraId="1199BCB4" w14:textId="2C48FBA4" w:rsidR="00C3683C" w:rsidRDefault="00C3683C" w:rsidP="001C4598">
      <w:pPr>
        <w:pStyle w:val="Akapitzlist"/>
        <w:numPr>
          <w:ilvl w:val="1"/>
          <w:numId w:val="411"/>
        </w:numPr>
        <w:jc w:val="both"/>
      </w:pPr>
      <w:r w:rsidRPr="003522A9">
        <w:rPr>
          <w:color w:val="000000"/>
        </w:rPr>
        <w:t>T-06 – sprawozdanie o pasażerskim transporcie drogowym (</w:t>
      </w:r>
      <w:hyperlink w:anchor="lp.1.166">
        <w:r>
          <w:rPr>
            <w:rStyle w:val="Hipercze"/>
          </w:rPr>
          <w:t>lp. 1.166</w:t>
        </w:r>
      </w:hyperlink>
      <w:r w:rsidRPr="003522A9">
        <w:rPr>
          <w:color w:val="000000"/>
        </w:rPr>
        <w:t>),</w:t>
      </w:r>
    </w:p>
    <w:p w14:paraId="51E8F6D8" w14:textId="7894AE9C" w:rsidR="00C3683C" w:rsidRDefault="00C3683C" w:rsidP="001C4598">
      <w:pPr>
        <w:pStyle w:val="Akapitzlist"/>
        <w:numPr>
          <w:ilvl w:val="1"/>
          <w:numId w:val="411"/>
        </w:numPr>
        <w:jc w:val="both"/>
      </w:pPr>
      <w:r w:rsidRPr="003522A9">
        <w:rPr>
          <w:color w:val="000000"/>
        </w:rPr>
        <w:t>TD-E – kwestionariusz tygodniowy o przewozach ładunków pojazdem samochodowym (</w:t>
      </w:r>
      <w:hyperlink w:anchor="lp.1.172">
        <w:r>
          <w:rPr>
            <w:rStyle w:val="Hipercze"/>
          </w:rPr>
          <w:t>lp. 1.172</w:t>
        </w:r>
      </w:hyperlink>
      <w:r w:rsidRPr="003522A9">
        <w:rPr>
          <w:color w:val="000000"/>
        </w:rPr>
        <w:t>).</w:t>
      </w:r>
    </w:p>
    <w:p w14:paraId="715291CF" w14:textId="7AFB8437" w:rsidR="00C3683C" w:rsidRDefault="00C3683C" w:rsidP="001C4598">
      <w:pPr>
        <w:pStyle w:val="Akapitzlist"/>
        <w:numPr>
          <w:ilvl w:val="0"/>
          <w:numId w:val="411"/>
        </w:numPr>
        <w:jc w:val="both"/>
      </w:pPr>
      <w:r w:rsidRPr="003522A9">
        <w:rPr>
          <w:color w:val="000000"/>
        </w:rPr>
        <w:t xml:space="preserve">Zestawy danych z systemów informacyjnych Głównego Inspektoratu Transportu Drogowego nr </w:t>
      </w:r>
      <w:hyperlink w:anchor="gr.59">
        <w:r>
          <w:rPr>
            <w:rStyle w:val="Hipercze"/>
          </w:rPr>
          <w:t>59</w:t>
        </w:r>
      </w:hyperlink>
      <w:r w:rsidRPr="003522A9">
        <w:rPr>
          <w:color w:val="000000"/>
        </w:rPr>
        <w:t xml:space="preserve"> (opisane w części II. Informacje o przekazywanych danych):</w:t>
      </w:r>
    </w:p>
    <w:p w14:paraId="07B0AE22" w14:textId="4CEBDF23" w:rsidR="00C3683C" w:rsidRDefault="00C3683C" w:rsidP="001C4598">
      <w:pPr>
        <w:pStyle w:val="Akapitzlist"/>
        <w:numPr>
          <w:ilvl w:val="1"/>
          <w:numId w:val="411"/>
        </w:numPr>
        <w:jc w:val="both"/>
      </w:pPr>
      <w:r w:rsidRPr="003522A9">
        <w:rPr>
          <w:color w:val="000000"/>
        </w:rPr>
        <w:t>dane w zakresie licencji wspólnotowych dotyczących międzynarodowego zarobkowego przewozu drogowego osób lub rzeczy oraz zezwoleń na wykonywanie zawodu przewoźnika drogowego (</w:t>
      </w:r>
      <w:hyperlink w:anchor="lp.59.2">
        <w:r>
          <w:rPr>
            <w:rStyle w:val="Hipercze"/>
          </w:rPr>
          <w:t>lp. 59.2</w:t>
        </w:r>
      </w:hyperlink>
      <w:r w:rsidRPr="003522A9">
        <w:rPr>
          <w:color w:val="000000"/>
        </w:rPr>
        <w:t>).</w:t>
      </w:r>
    </w:p>
    <w:p w14:paraId="2015129D" w14:textId="77777777" w:rsidR="00C3683C" w:rsidRDefault="00C3683C" w:rsidP="001C4598">
      <w:pPr>
        <w:pStyle w:val="Akapitzlist"/>
        <w:numPr>
          <w:ilvl w:val="0"/>
          <w:numId w:val="411"/>
        </w:numPr>
        <w:jc w:val="both"/>
      </w:pPr>
      <w:r w:rsidRPr="003522A9">
        <w:rPr>
          <w:color w:val="000000"/>
        </w:rPr>
        <w:t>Wyniki innych badań:</w:t>
      </w:r>
    </w:p>
    <w:p w14:paraId="6377D6B7" w14:textId="77777777" w:rsidR="00C3683C" w:rsidRDefault="00C3683C" w:rsidP="001C4598">
      <w:pPr>
        <w:pStyle w:val="Akapitzlist"/>
        <w:numPr>
          <w:ilvl w:val="1"/>
          <w:numId w:val="411"/>
        </w:numPr>
        <w:jc w:val="both"/>
      </w:pPr>
      <w:r w:rsidRPr="003522A9">
        <w:rPr>
          <w:color w:val="000000"/>
        </w:rPr>
        <w:t>1.61.04 Ocena bieżącej działalności gospodarczej przedsiębiorstw,</w:t>
      </w:r>
    </w:p>
    <w:p w14:paraId="077527D7" w14:textId="77777777" w:rsidR="00C3683C" w:rsidRDefault="00C3683C" w:rsidP="001C4598">
      <w:pPr>
        <w:pStyle w:val="Akapitzlist"/>
        <w:numPr>
          <w:ilvl w:val="1"/>
          <w:numId w:val="411"/>
        </w:numPr>
        <w:jc w:val="both"/>
      </w:pPr>
      <w:r w:rsidRPr="003522A9">
        <w:rPr>
          <w:color w:val="000000"/>
        </w:rPr>
        <w:t>1.61.05 Roczne badanie działalności gospodarczej przedsiębiorstw,</w:t>
      </w:r>
    </w:p>
    <w:p w14:paraId="34861229" w14:textId="77777777" w:rsidR="00C3683C" w:rsidRDefault="00C3683C" w:rsidP="001C4598">
      <w:pPr>
        <w:pStyle w:val="Akapitzlist"/>
        <w:numPr>
          <w:ilvl w:val="1"/>
          <w:numId w:val="411"/>
        </w:numPr>
        <w:jc w:val="both"/>
      </w:pPr>
      <w:r w:rsidRPr="003522A9">
        <w:rPr>
          <w:color w:val="000000"/>
        </w:rPr>
        <w:t>1.80.01 System Jednostek Statystycznych – operaty.</w:t>
      </w:r>
    </w:p>
    <w:p w14:paraId="16738B6F" w14:textId="77777777" w:rsidR="00C3683C" w:rsidRDefault="00C3683C" w:rsidP="001C4598">
      <w:pPr>
        <w:spacing w:before="120" w:after="120"/>
        <w:jc w:val="both"/>
        <w:divId w:val="1668362642"/>
        <w:rPr>
          <w:b/>
          <w:bCs/>
          <w:color w:val="000000"/>
        </w:rPr>
      </w:pPr>
      <w:r>
        <w:rPr>
          <w:b/>
          <w:bCs/>
          <w:color w:val="000000"/>
        </w:rPr>
        <w:t>9. Rodzaje wynikowych informacji statystycznych:</w:t>
      </w:r>
    </w:p>
    <w:p w14:paraId="69B8E150" w14:textId="77777777" w:rsidR="00C3683C" w:rsidRDefault="00C3683C" w:rsidP="001C4598">
      <w:pPr>
        <w:pStyle w:val="Akapitzlist"/>
        <w:numPr>
          <w:ilvl w:val="0"/>
          <w:numId w:val="668"/>
        </w:numPr>
        <w:jc w:val="both"/>
      </w:pPr>
      <w:r w:rsidRPr="00A6609E">
        <w:rPr>
          <w:color w:val="000000"/>
        </w:rPr>
        <w:t>Tabor samochodowy ciężarowy podmiotów transportu zarobkowego (o liczbie pracujących 10 osób i więcej), w przekrojach: rodzaje taboru, grupy ładowności, klasy emisji spalin EURO, grupy dmc, rodzaj paliwa, w tym: gaz skroplony (LPG), sprężony gaz ziemny (CNG), skroplony gaz ziemny (LNG), energia elektryczna.</w:t>
      </w:r>
    </w:p>
    <w:p w14:paraId="74A8988B" w14:textId="77777777" w:rsidR="00C3683C" w:rsidRDefault="00C3683C" w:rsidP="001C4598">
      <w:pPr>
        <w:pStyle w:val="Akapitzlist"/>
        <w:numPr>
          <w:ilvl w:val="0"/>
          <w:numId w:val="668"/>
        </w:numPr>
        <w:jc w:val="both"/>
      </w:pPr>
      <w:r w:rsidRPr="00A6609E">
        <w:rPr>
          <w:color w:val="000000"/>
        </w:rPr>
        <w:t>Przewozy ładunków transportem samochodowym (w tonach i tonokilometrach), w przekrojach: formy organizacyjne transportu samochodowego (zarobkowy, gospodarczy), kierunki transportu, grupy ładunków (klasyfikacja NST 2007), formy organizacyjne transportu samochodowego (zarobkowy, gospodarczy), typy ładunków, formy organizacyjne transportu samochodowego (zarobkowy, gospodarczy), rodzaje nadwozia, formy organizacyjne transportu samochodowego (zarobkowy, gospodarczy), grupy ładowności, formy organizacyjne transportu samochodowego (zarobkowy, gospodarczy), grupy wieku pojazdów.</w:t>
      </w:r>
    </w:p>
    <w:p w14:paraId="02F10E93" w14:textId="77777777" w:rsidR="00C3683C" w:rsidRDefault="00C3683C" w:rsidP="001C4598">
      <w:pPr>
        <w:pStyle w:val="Akapitzlist"/>
        <w:numPr>
          <w:ilvl w:val="0"/>
          <w:numId w:val="668"/>
        </w:numPr>
        <w:jc w:val="both"/>
      </w:pPr>
      <w:r w:rsidRPr="00A6609E">
        <w:rPr>
          <w:color w:val="000000"/>
        </w:rPr>
        <w:t>Przewozy krajowe ładunków transportem samochodowym (w tonach i tonokilometrach), w przekrojach: formy organizacyjne transportu samochodowego, strefy odległości.</w:t>
      </w:r>
    </w:p>
    <w:p w14:paraId="74C8DD77" w14:textId="77777777" w:rsidR="00C3683C" w:rsidRDefault="00C3683C" w:rsidP="001C4598">
      <w:pPr>
        <w:pStyle w:val="Akapitzlist"/>
        <w:numPr>
          <w:ilvl w:val="0"/>
          <w:numId w:val="668"/>
        </w:numPr>
        <w:jc w:val="both"/>
      </w:pPr>
      <w:r w:rsidRPr="00A6609E">
        <w:rPr>
          <w:color w:val="000000"/>
        </w:rPr>
        <w:t>Przewozy międzynarodowe ładunków transportem samochodowym (w tonach i tonokilometrach), w przekrojach: grupy ładunków (klasyfikacja NST 2007).</w:t>
      </w:r>
    </w:p>
    <w:p w14:paraId="58E503AF" w14:textId="77777777" w:rsidR="00C3683C" w:rsidRDefault="00C3683C" w:rsidP="001C4598">
      <w:pPr>
        <w:pStyle w:val="Akapitzlist"/>
        <w:numPr>
          <w:ilvl w:val="0"/>
          <w:numId w:val="668"/>
        </w:numPr>
        <w:jc w:val="both"/>
      </w:pPr>
      <w:r w:rsidRPr="00A6609E">
        <w:rPr>
          <w:color w:val="000000"/>
        </w:rPr>
        <w:t>Przewozy ładunków transportem samochodowym w eksporcie i imporcie (w tonach i tonokilometrach), w przekrojach: kraje, grupy ładunków (klasyfikacja NST 2007).</w:t>
      </w:r>
    </w:p>
    <w:p w14:paraId="64CB3F3E" w14:textId="77777777" w:rsidR="00C3683C" w:rsidRDefault="00C3683C" w:rsidP="001C4598">
      <w:pPr>
        <w:pStyle w:val="Akapitzlist"/>
        <w:numPr>
          <w:ilvl w:val="0"/>
          <w:numId w:val="668"/>
        </w:numPr>
        <w:jc w:val="both"/>
      </w:pPr>
      <w:r w:rsidRPr="00A6609E">
        <w:rPr>
          <w:color w:val="000000"/>
        </w:rPr>
        <w:t>Wojewódzki bilans przewozów ładunków transportem samochodowym w podziale na ładunki nadane i przyjęte, w przekrojach: kraj, województwa.</w:t>
      </w:r>
    </w:p>
    <w:p w14:paraId="6446123A" w14:textId="77777777" w:rsidR="00C3683C" w:rsidRDefault="00C3683C" w:rsidP="001C4598">
      <w:pPr>
        <w:pStyle w:val="Akapitzlist"/>
        <w:numPr>
          <w:ilvl w:val="0"/>
          <w:numId w:val="668"/>
        </w:numPr>
        <w:jc w:val="both"/>
      </w:pPr>
      <w:r w:rsidRPr="00A6609E">
        <w:rPr>
          <w:color w:val="000000"/>
        </w:rPr>
        <w:t>Przebieg pojazdów ciężarowych (w wozokilometrach), w przekrojach: formy organizacyjne transportu, kierunki transportu, stopień załadowania (ładowny, pusty).</w:t>
      </w:r>
    </w:p>
    <w:p w14:paraId="6F3619B4" w14:textId="77777777" w:rsidR="00C3683C" w:rsidRDefault="00C3683C" w:rsidP="001C4598">
      <w:pPr>
        <w:pStyle w:val="Akapitzlist"/>
        <w:numPr>
          <w:ilvl w:val="0"/>
          <w:numId w:val="668"/>
        </w:numPr>
        <w:jc w:val="both"/>
      </w:pPr>
      <w:r w:rsidRPr="00A6609E">
        <w:rPr>
          <w:color w:val="000000"/>
        </w:rPr>
        <w:t>Zużycie paliwa w transporcie samochodowym towarowym, w przekrojach: grupy dmc, rodzaje paliwa.</w:t>
      </w:r>
    </w:p>
    <w:p w14:paraId="0984F80B" w14:textId="77777777" w:rsidR="00C3683C" w:rsidRDefault="00C3683C" w:rsidP="001C4598">
      <w:pPr>
        <w:pStyle w:val="Akapitzlist"/>
        <w:numPr>
          <w:ilvl w:val="0"/>
          <w:numId w:val="668"/>
        </w:numPr>
        <w:jc w:val="both"/>
      </w:pPr>
      <w:r w:rsidRPr="00A6609E">
        <w:rPr>
          <w:color w:val="000000"/>
        </w:rPr>
        <w:t>Liczba miast obsługiwanych przez komunikację miejską, w przekrojach: kraj, województwa, powiaty, gminy.</w:t>
      </w:r>
    </w:p>
    <w:p w14:paraId="4D2C75F8" w14:textId="77777777" w:rsidR="00C3683C" w:rsidRDefault="00C3683C" w:rsidP="001C4598">
      <w:pPr>
        <w:pStyle w:val="Akapitzlist"/>
        <w:numPr>
          <w:ilvl w:val="0"/>
          <w:numId w:val="668"/>
        </w:numPr>
        <w:jc w:val="both"/>
      </w:pPr>
      <w:r w:rsidRPr="00A6609E">
        <w:rPr>
          <w:color w:val="000000"/>
        </w:rPr>
        <w:t>Długość linii komunikacyjnych w komunikacji miejskiej / gminnych przewozach pasażerskich, w przekrojach: kraj, województwa, powiaty, gminy, rodzaj taboru.</w:t>
      </w:r>
    </w:p>
    <w:p w14:paraId="3DB678DF" w14:textId="77777777" w:rsidR="00C3683C" w:rsidRDefault="00C3683C" w:rsidP="001C4598">
      <w:pPr>
        <w:pStyle w:val="Akapitzlist"/>
        <w:numPr>
          <w:ilvl w:val="0"/>
          <w:numId w:val="668"/>
        </w:numPr>
        <w:jc w:val="both"/>
      </w:pPr>
      <w:r w:rsidRPr="00A6609E">
        <w:rPr>
          <w:color w:val="000000"/>
        </w:rPr>
        <w:t>Rower publiczny, w przekrojach: liczba stacji, liczba rowerów, rodzaje rowerów, liczba wypożyczeń rowerów.</w:t>
      </w:r>
    </w:p>
    <w:p w14:paraId="1C47CB52" w14:textId="77777777" w:rsidR="00C3683C" w:rsidRDefault="00C3683C" w:rsidP="001C4598">
      <w:pPr>
        <w:pStyle w:val="Akapitzlist"/>
        <w:numPr>
          <w:ilvl w:val="0"/>
          <w:numId w:val="668"/>
        </w:numPr>
        <w:jc w:val="both"/>
      </w:pPr>
      <w:r w:rsidRPr="00A6609E">
        <w:rPr>
          <w:color w:val="000000"/>
        </w:rPr>
        <w:t>Długość dróg dla rowerów, w przekrojach: kraj, województwa, powiaty, gminy.</w:t>
      </w:r>
    </w:p>
    <w:p w14:paraId="094FC722" w14:textId="77777777" w:rsidR="00C3683C" w:rsidRDefault="00C3683C" w:rsidP="001C4598">
      <w:pPr>
        <w:pStyle w:val="Akapitzlist"/>
        <w:numPr>
          <w:ilvl w:val="0"/>
          <w:numId w:val="668"/>
        </w:numPr>
        <w:jc w:val="both"/>
      </w:pPr>
      <w:r w:rsidRPr="00A6609E">
        <w:rPr>
          <w:color w:val="000000"/>
        </w:rPr>
        <w:t>Autobusy w komunikacji zamiejskiej, w przekrojach: grupy dmc, klasy emisji spalin EURO, rodzaj alternatywnego paliwa – paliwo hybrydowe, gaz skroplony (LPG), sprężony gaz ziemny (CNG), skroplony gaz ziemny (LNG), energia elektryczna, paliwo wodorowe (H2), przystosowanie do przewozu osób niepełnosprawnych.</w:t>
      </w:r>
    </w:p>
    <w:p w14:paraId="54971B9F" w14:textId="77777777" w:rsidR="00C3683C" w:rsidRDefault="00C3683C" w:rsidP="001C4598">
      <w:pPr>
        <w:pStyle w:val="Akapitzlist"/>
        <w:numPr>
          <w:ilvl w:val="0"/>
          <w:numId w:val="668"/>
        </w:numPr>
        <w:jc w:val="both"/>
      </w:pPr>
      <w:r w:rsidRPr="00A6609E">
        <w:rPr>
          <w:color w:val="000000"/>
        </w:rPr>
        <w:t>Autobusy w komunikacji miejskiej, w przekrojach: grupy dmc, klasy emisji spalin EURO, rodzaj alternatywnego paliwa – paliwo hybrydowe, gaz skroplony (LPG), sprężony gaz ziemny (CNG), skroplony gaz ziemny (LNG), energia elektryczna, paliwo wodorowe (H2), grupy wieku autobusów.</w:t>
      </w:r>
    </w:p>
    <w:p w14:paraId="440B8C69" w14:textId="77777777" w:rsidR="00C3683C" w:rsidRDefault="00C3683C" w:rsidP="001C4598">
      <w:pPr>
        <w:pStyle w:val="Akapitzlist"/>
        <w:numPr>
          <w:ilvl w:val="0"/>
          <w:numId w:val="668"/>
        </w:numPr>
        <w:jc w:val="both"/>
      </w:pPr>
      <w:r w:rsidRPr="00A6609E">
        <w:rPr>
          <w:color w:val="000000"/>
        </w:rPr>
        <w:t>Liczba przystanków w miastach, liczba zintegrowanych węzłów przesiadkowych w miastach, długość buspasów w miastach, liczba parkingów „park &amp; ride” w miastach, w przekrojach: kraj, województwa, powiaty, gminy.</w:t>
      </w:r>
    </w:p>
    <w:p w14:paraId="0A167655" w14:textId="77777777" w:rsidR="00C3683C" w:rsidRDefault="00C3683C" w:rsidP="001C4598">
      <w:pPr>
        <w:pStyle w:val="Akapitzlist"/>
        <w:numPr>
          <w:ilvl w:val="0"/>
          <w:numId w:val="668"/>
        </w:numPr>
        <w:jc w:val="both"/>
      </w:pPr>
      <w:r w:rsidRPr="00A6609E">
        <w:rPr>
          <w:color w:val="000000"/>
        </w:rPr>
        <w:t>Przewozy pasażerów komunikacją miejską, w przekrojach: kraj, województwa.</w:t>
      </w:r>
    </w:p>
    <w:p w14:paraId="1AC65AB8" w14:textId="77777777" w:rsidR="00C3683C" w:rsidRDefault="00C3683C" w:rsidP="001C4598">
      <w:pPr>
        <w:pStyle w:val="Akapitzlist"/>
        <w:numPr>
          <w:ilvl w:val="0"/>
          <w:numId w:val="668"/>
        </w:numPr>
        <w:jc w:val="both"/>
      </w:pPr>
      <w:r w:rsidRPr="00A6609E">
        <w:rPr>
          <w:color w:val="000000"/>
        </w:rPr>
        <w:t>Stan i eksploatacja taboru komunikacji miejskiej oraz liczba zakupionego i zmodernizowanego taboru, w przekrojach: rodzaj taboru, przystosowanie do przewozu osób niepełnosprawnych, kraj, województwa.</w:t>
      </w:r>
    </w:p>
    <w:p w14:paraId="46931564" w14:textId="77777777" w:rsidR="00C3683C" w:rsidRDefault="00C3683C" w:rsidP="001C4598">
      <w:pPr>
        <w:pStyle w:val="Akapitzlist"/>
        <w:numPr>
          <w:ilvl w:val="0"/>
          <w:numId w:val="668"/>
        </w:numPr>
        <w:jc w:val="both"/>
      </w:pPr>
      <w:r w:rsidRPr="00A6609E">
        <w:rPr>
          <w:color w:val="000000"/>
        </w:rPr>
        <w:t>Przewozy pasażerów transportem autobusowym w komunikacji zamiejskiej, w przekrojach: kraj, województwa, rodzaj komunikacji (krajowa, międzynarodowa).</w:t>
      </w:r>
    </w:p>
    <w:p w14:paraId="13A88149" w14:textId="77777777" w:rsidR="00C3683C" w:rsidRDefault="00C3683C" w:rsidP="001C4598">
      <w:pPr>
        <w:pStyle w:val="Akapitzlist"/>
        <w:numPr>
          <w:ilvl w:val="0"/>
          <w:numId w:val="668"/>
        </w:numPr>
        <w:jc w:val="both"/>
      </w:pPr>
      <w:r w:rsidRPr="00A6609E">
        <w:rPr>
          <w:color w:val="000000"/>
        </w:rPr>
        <w:t>Przewozy pasażerów transportem autobusowym w komunikacji krajowej, w przekrojach: forma świadczenia usług (komunikacja regularna i regularna specjalna, przewozy pozostałe), rodzaje biletów w komunikacji regularnej.</w:t>
      </w:r>
    </w:p>
    <w:p w14:paraId="42748CD6" w14:textId="77777777" w:rsidR="00C3683C" w:rsidRDefault="00C3683C" w:rsidP="001C4598">
      <w:pPr>
        <w:pStyle w:val="Akapitzlist"/>
        <w:numPr>
          <w:ilvl w:val="0"/>
          <w:numId w:val="668"/>
        </w:numPr>
        <w:jc w:val="both"/>
      </w:pPr>
      <w:r w:rsidRPr="00A6609E">
        <w:rPr>
          <w:color w:val="000000"/>
        </w:rPr>
        <w:t>Przewozy pasażerów transportem autobusowym w komunikacji międzynarodowej, w przekrojach: forma świadczenia usług (komunikacja regularna i przewozy pozostałe), kraje.</w:t>
      </w:r>
    </w:p>
    <w:p w14:paraId="0C4BB3E1" w14:textId="77777777" w:rsidR="00C3683C" w:rsidRDefault="00C3683C" w:rsidP="001C4598">
      <w:pPr>
        <w:pStyle w:val="Akapitzlist"/>
        <w:numPr>
          <w:ilvl w:val="0"/>
          <w:numId w:val="668"/>
        </w:numPr>
        <w:jc w:val="both"/>
      </w:pPr>
      <w:r w:rsidRPr="00A6609E">
        <w:rPr>
          <w:color w:val="000000"/>
        </w:rPr>
        <w:t>Przebieg autobusów (wozokilometry) w komunikacji zamiejskiej, w przekrojach: kraj, województwa, rodzaj komunikacji (krajowa, międzynarodowa).</w:t>
      </w:r>
    </w:p>
    <w:p w14:paraId="4F4072D0" w14:textId="77777777" w:rsidR="00C3683C" w:rsidRDefault="00C3683C" w:rsidP="001C4598">
      <w:pPr>
        <w:pStyle w:val="Akapitzlist"/>
        <w:numPr>
          <w:ilvl w:val="0"/>
          <w:numId w:val="668"/>
        </w:numPr>
        <w:jc w:val="both"/>
      </w:pPr>
      <w:r w:rsidRPr="00A6609E">
        <w:rPr>
          <w:color w:val="000000"/>
        </w:rPr>
        <w:t>Dworce autobusowe, w tym przystosowane do obsługi osób niepełnosprawnych, w przekrojach: kraj, województwa.</w:t>
      </w:r>
    </w:p>
    <w:p w14:paraId="7681789D" w14:textId="77777777" w:rsidR="00C3683C" w:rsidRDefault="00C3683C" w:rsidP="001C4598">
      <w:pPr>
        <w:pStyle w:val="Akapitzlist"/>
        <w:numPr>
          <w:ilvl w:val="0"/>
          <w:numId w:val="668"/>
        </w:numPr>
        <w:jc w:val="both"/>
      </w:pPr>
      <w:r w:rsidRPr="00A6609E">
        <w:rPr>
          <w:color w:val="000000"/>
        </w:rPr>
        <w:t>Linie regularnej komunikacji autobusowej, w przekrojach: kraj, województwa, rodzaje linii.</w:t>
      </w:r>
    </w:p>
    <w:p w14:paraId="5FFD242E" w14:textId="77777777" w:rsidR="00C3683C" w:rsidRDefault="00C3683C" w:rsidP="001C4598">
      <w:pPr>
        <w:pStyle w:val="Akapitzlist"/>
        <w:numPr>
          <w:ilvl w:val="0"/>
          <w:numId w:val="668"/>
        </w:numPr>
        <w:jc w:val="both"/>
      </w:pPr>
      <w:r w:rsidRPr="00A6609E">
        <w:rPr>
          <w:color w:val="000000"/>
        </w:rPr>
        <w:t>Liczba zezwoleń na wykonywanie zawodu przewoźnika drogowego osób lub rzeczy wraz z liczbą wypisów z zezwoleń, w przekrojach: kraj, województwa.</w:t>
      </w:r>
    </w:p>
    <w:p w14:paraId="0D61F060" w14:textId="77777777" w:rsidR="00C3683C" w:rsidRDefault="00C3683C" w:rsidP="001C4598">
      <w:pPr>
        <w:pStyle w:val="Akapitzlist"/>
        <w:numPr>
          <w:ilvl w:val="0"/>
          <w:numId w:val="668"/>
        </w:numPr>
        <w:jc w:val="both"/>
      </w:pPr>
      <w:r w:rsidRPr="00A6609E">
        <w:rPr>
          <w:color w:val="000000"/>
        </w:rPr>
        <w:t>Liczba licencji na krajowy transport drogowy (na wykonywanie przewozu osób samochodami osobowymi, pojazdami samochodowymi przeznaczonymi konstrukcyjnie do przewozu powyżej 7 i nie więcej niż 9 osób łącznie z kierowcą, transport taksówkami oraz transport drogowy rzeczy w zakresie pośrednictwa przy przewozie rzeczy), w przekrojach: kraj, województwa.</w:t>
      </w:r>
    </w:p>
    <w:p w14:paraId="014F496D" w14:textId="77777777" w:rsidR="00C3683C" w:rsidRDefault="00C3683C" w:rsidP="001C4598">
      <w:pPr>
        <w:pStyle w:val="Akapitzlist"/>
        <w:numPr>
          <w:ilvl w:val="0"/>
          <w:numId w:val="668"/>
        </w:numPr>
        <w:jc w:val="both"/>
      </w:pPr>
      <w:r w:rsidRPr="00A6609E">
        <w:rPr>
          <w:color w:val="000000"/>
        </w:rPr>
        <w:t>Liczba licencji wspólnotowych na wykonywanie międzynarodowego zarobkowego przewozu drogowego osób lub rzeczy wraz z liczbą wypisów z licencji, w przekrojach: rodzaje licencji, kraj, województwa.</w:t>
      </w:r>
    </w:p>
    <w:p w14:paraId="59C09710" w14:textId="77777777" w:rsidR="00C3683C" w:rsidRDefault="00C3683C" w:rsidP="001C4598">
      <w:pPr>
        <w:spacing w:before="120" w:after="120"/>
        <w:jc w:val="both"/>
        <w:divId w:val="943921411"/>
        <w:rPr>
          <w:b/>
          <w:bCs/>
          <w:color w:val="000000"/>
        </w:rPr>
      </w:pPr>
      <w:r>
        <w:rPr>
          <w:b/>
          <w:bCs/>
          <w:color w:val="000000"/>
        </w:rPr>
        <w:t>10. Formy i terminy udostępnienia wynikowych informacji statystycznych:</w:t>
      </w:r>
    </w:p>
    <w:p w14:paraId="4C70310E" w14:textId="77777777" w:rsidR="00C3683C" w:rsidRPr="00274CDA" w:rsidRDefault="00C3683C" w:rsidP="001C4598">
      <w:pPr>
        <w:pStyle w:val="Akapitzlist"/>
        <w:numPr>
          <w:ilvl w:val="0"/>
          <w:numId w:val="925"/>
        </w:numPr>
        <w:jc w:val="both"/>
        <w:rPr>
          <w:color w:val="000000"/>
        </w:rPr>
      </w:pPr>
      <w:r w:rsidRPr="00274CDA">
        <w:rPr>
          <w:color w:val="000000"/>
        </w:rPr>
        <w:t>Publikacje GUS:</w:t>
      </w:r>
    </w:p>
    <w:p w14:paraId="0716CF24" w14:textId="77777777" w:rsidR="00C3683C" w:rsidRPr="00274CDA" w:rsidRDefault="00C3683C" w:rsidP="001C4598">
      <w:pPr>
        <w:pStyle w:val="Akapitzlist"/>
        <w:numPr>
          <w:ilvl w:val="1"/>
          <w:numId w:val="925"/>
        </w:numPr>
        <w:jc w:val="both"/>
        <w:rPr>
          <w:color w:val="000000"/>
        </w:rPr>
      </w:pPr>
      <w:r w:rsidRPr="00274CDA">
        <w:rPr>
          <w:color w:val="000000"/>
        </w:rPr>
        <w:t>„Mały Rocznik Statystyczny Polski 2026” (lipiec 2026),</w:t>
      </w:r>
    </w:p>
    <w:p w14:paraId="11153E85" w14:textId="77777777" w:rsidR="00C3683C" w:rsidRPr="00274CDA" w:rsidRDefault="00C3683C" w:rsidP="001C4598">
      <w:pPr>
        <w:pStyle w:val="Akapitzlist"/>
        <w:numPr>
          <w:ilvl w:val="1"/>
          <w:numId w:val="925"/>
        </w:numPr>
        <w:jc w:val="both"/>
        <w:rPr>
          <w:color w:val="000000"/>
        </w:rPr>
      </w:pPr>
      <w:r w:rsidRPr="00274CDA">
        <w:rPr>
          <w:color w:val="000000"/>
        </w:rPr>
        <w:t>„Rocznik Statystyczny Województw 2026” (grudzień 2026),</w:t>
      </w:r>
    </w:p>
    <w:p w14:paraId="770C2EC2" w14:textId="77777777" w:rsidR="00C3683C" w:rsidRPr="00274CDA" w:rsidRDefault="00C3683C" w:rsidP="001C4598">
      <w:pPr>
        <w:pStyle w:val="Akapitzlist"/>
        <w:numPr>
          <w:ilvl w:val="1"/>
          <w:numId w:val="925"/>
        </w:numPr>
        <w:jc w:val="both"/>
        <w:rPr>
          <w:color w:val="000000"/>
        </w:rPr>
      </w:pPr>
      <w:r w:rsidRPr="00274CDA">
        <w:rPr>
          <w:color w:val="000000"/>
        </w:rPr>
        <w:t>„Rocznik Statystyczny Rzeczypospolitej Polskiej 2026” (grudzień 2026),</w:t>
      </w:r>
    </w:p>
    <w:p w14:paraId="296ABC64" w14:textId="77777777" w:rsidR="00C3683C" w:rsidRPr="00274CDA" w:rsidRDefault="00C3683C" w:rsidP="001C4598">
      <w:pPr>
        <w:pStyle w:val="Akapitzlist"/>
        <w:numPr>
          <w:ilvl w:val="1"/>
          <w:numId w:val="925"/>
        </w:numPr>
        <w:jc w:val="both"/>
        <w:rPr>
          <w:color w:val="000000"/>
        </w:rPr>
      </w:pPr>
      <w:r w:rsidRPr="00274CDA">
        <w:rPr>
          <w:color w:val="000000"/>
        </w:rPr>
        <w:t>„Transport – wyniki działalności w 2025 r.” (wrzesień 2026),</w:t>
      </w:r>
    </w:p>
    <w:p w14:paraId="7ECA222A" w14:textId="77777777" w:rsidR="00C3683C" w:rsidRPr="00274CDA" w:rsidRDefault="00C3683C" w:rsidP="001C4598">
      <w:pPr>
        <w:pStyle w:val="Akapitzlist"/>
        <w:numPr>
          <w:ilvl w:val="1"/>
          <w:numId w:val="925"/>
        </w:numPr>
        <w:jc w:val="both"/>
        <w:rPr>
          <w:color w:val="000000"/>
        </w:rPr>
      </w:pPr>
      <w:r w:rsidRPr="00274CDA">
        <w:rPr>
          <w:color w:val="000000"/>
        </w:rPr>
        <w:t>„Transport w województwie zachodniopomorskim w 2025 r.” (grudzień 2026),</w:t>
      </w:r>
    </w:p>
    <w:p w14:paraId="2B8D9D4B" w14:textId="77777777" w:rsidR="00C3683C" w:rsidRPr="00274CDA" w:rsidRDefault="00C3683C" w:rsidP="001C4598">
      <w:pPr>
        <w:pStyle w:val="Akapitzlist"/>
        <w:numPr>
          <w:ilvl w:val="1"/>
          <w:numId w:val="925"/>
        </w:numPr>
        <w:jc w:val="both"/>
        <w:rPr>
          <w:color w:val="000000"/>
        </w:rPr>
      </w:pPr>
      <w:r w:rsidRPr="00274CDA">
        <w:rPr>
          <w:color w:val="000000"/>
        </w:rPr>
        <w:t>„Transport drogowy w Polsce w latach 2024–2025” (październik 2026).</w:t>
      </w:r>
    </w:p>
    <w:p w14:paraId="72D81FC8" w14:textId="77777777" w:rsidR="00C3683C" w:rsidRPr="00274CDA" w:rsidRDefault="00C3683C" w:rsidP="001C4598">
      <w:pPr>
        <w:pStyle w:val="Akapitzlist"/>
        <w:numPr>
          <w:ilvl w:val="0"/>
          <w:numId w:val="925"/>
        </w:numPr>
        <w:jc w:val="both"/>
        <w:rPr>
          <w:color w:val="000000"/>
        </w:rPr>
      </w:pPr>
      <w:r w:rsidRPr="00274CDA">
        <w:rPr>
          <w:color w:val="000000"/>
        </w:rPr>
        <w:t>Informacje sygnalne:</w:t>
      </w:r>
    </w:p>
    <w:p w14:paraId="68483E2E" w14:textId="77777777" w:rsidR="00C3683C" w:rsidRPr="00274CDA" w:rsidRDefault="00C3683C" w:rsidP="001C4598">
      <w:pPr>
        <w:pStyle w:val="Akapitzlist"/>
        <w:numPr>
          <w:ilvl w:val="1"/>
          <w:numId w:val="925"/>
        </w:numPr>
        <w:jc w:val="both"/>
        <w:rPr>
          <w:color w:val="000000"/>
        </w:rPr>
      </w:pPr>
      <w:r w:rsidRPr="00274CDA">
        <w:rPr>
          <w:color w:val="000000"/>
        </w:rPr>
        <w:t>„Przewozy ładunków i pasażerów w 2025 r.” (czerwiec 2026).</w:t>
      </w:r>
    </w:p>
    <w:p w14:paraId="368654BC" w14:textId="77777777" w:rsidR="00C3683C" w:rsidRPr="00274CDA" w:rsidRDefault="00C3683C" w:rsidP="001C4598">
      <w:pPr>
        <w:pStyle w:val="Akapitzlist"/>
        <w:numPr>
          <w:ilvl w:val="0"/>
          <w:numId w:val="925"/>
        </w:numPr>
        <w:jc w:val="both"/>
        <w:rPr>
          <w:color w:val="000000"/>
        </w:rPr>
      </w:pPr>
      <w:r w:rsidRPr="00274CDA">
        <w:rPr>
          <w:color w:val="000000"/>
        </w:rPr>
        <w:t>Internetowe bazy danych:</w:t>
      </w:r>
    </w:p>
    <w:p w14:paraId="5A6D8AF5" w14:textId="77777777" w:rsidR="00C3683C" w:rsidRPr="00274CDA" w:rsidRDefault="00C3683C" w:rsidP="001C4598">
      <w:pPr>
        <w:pStyle w:val="Akapitzlist"/>
        <w:numPr>
          <w:ilvl w:val="1"/>
          <w:numId w:val="925"/>
        </w:numPr>
        <w:jc w:val="both"/>
        <w:rPr>
          <w:color w:val="000000"/>
        </w:rPr>
      </w:pPr>
      <w:r w:rsidRPr="00274CDA">
        <w:rPr>
          <w:color w:val="000000"/>
        </w:rPr>
        <w:t>Bank Danych Lokalnych – Transport i łączność – Systemy rowerów publicznych (listopad 2026),</w:t>
      </w:r>
    </w:p>
    <w:p w14:paraId="3778D0F7" w14:textId="77777777" w:rsidR="00C3683C" w:rsidRPr="00274CDA" w:rsidRDefault="00C3683C" w:rsidP="001C4598">
      <w:pPr>
        <w:pStyle w:val="Akapitzlist"/>
        <w:numPr>
          <w:ilvl w:val="1"/>
          <w:numId w:val="925"/>
        </w:numPr>
        <w:jc w:val="both"/>
        <w:rPr>
          <w:color w:val="000000"/>
        </w:rPr>
      </w:pPr>
      <w:r w:rsidRPr="00274CDA">
        <w:rPr>
          <w:color w:val="000000"/>
        </w:rPr>
        <w:t>Bank Danych Lokalnych – Transport i łączność – Drogi dla rowerów, buspasy (listopad 2026),</w:t>
      </w:r>
    </w:p>
    <w:p w14:paraId="30F56627" w14:textId="77777777" w:rsidR="00C3683C" w:rsidRPr="00274CDA" w:rsidRDefault="00C3683C" w:rsidP="001C4598">
      <w:pPr>
        <w:pStyle w:val="Akapitzlist"/>
        <w:numPr>
          <w:ilvl w:val="1"/>
          <w:numId w:val="925"/>
        </w:numPr>
        <w:jc w:val="both"/>
        <w:rPr>
          <w:color w:val="000000"/>
        </w:rPr>
      </w:pPr>
      <w:r w:rsidRPr="00274CDA">
        <w:rPr>
          <w:color w:val="000000"/>
        </w:rPr>
        <w:t>Bank Danych Lokalnych – Transport i łączność – Czynne przystanki (listopad 2026),</w:t>
      </w:r>
    </w:p>
    <w:p w14:paraId="515CB883" w14:textId="77777777" w:rsidR="00C3683C" w:rsidRPr="00274CDA" w:rsidRDefault="00C3683C" w:rsidP="001C4598">
      <w:pPr>
        <w:pStyle w:val="Akapitzlist"/>
        <w:numPr>
          <w:ilvl w:val="1"/>
          <w:numId w:val="925"/>
        </w:numPr>
        <w:jc w:val="both"/>
        <w:rPr>
          <w:color w:val="000000"/>
        </w:rPr>
      </w:pPr>
      <w:r w:rsidRPr="00274CDA">
        <w:rPr>
          <w:color w:val="000000"/>
        </w:rPr>
        <w:t>Bank Danych Lokalnych – Transport i łączność – Licencje i wypisy z licencji na przewóz osób taksówkami (listopad 2026),</w:t>
      </w:r>
    </w:p>
    <w:p w14:paraId="6D1F6B54" w14:textId="77777777" w:rsidR="00C3683C" w:rsidRPr="00274CDA" w:rsidRDefault="00C3683C" w:rsidP="001C4598">
      <w:pPr>
        <w:pStyle w:val="Akapitzlist"/>
        <w:numPr>
          <w:ilvl w:val="1"/>
          <w:numId w:val="925"/>
        </w:numPr>
        <w:jc w:val="both"/>
        <w:rPr>
          <w:color w:val="000000"/>
        </w:rPr>
      </w:pPr>
      <w:r w:rsidRPr="00274CDA">
        <w:rPr>
          <w:color w:val="000000"/>
        </w:rPr>
        <w:t>Dziedzinowa Baza Wiedzy – Gospodarka – Transport – Infrastruktura transportowa (wrzesień 2026, październik 2026),</w:t>
      </w:r>
    </w:p>
    <w:p w14:paraId="69656B60" w14:textId="77777777" w:rsidR="00C3683C" w:rsidRPr="00274CDA" w:rsidRDefault="00C3683C" w:rsidP="001C4598">
      <w:pPr>
        <w:pStyle w:val="Akapitzlist"/>
        <w:numPr>
          <w:ilvl w:val="1"/>
          <w:numId w:val="925"/>
        </w:numPr>
        <w:jc w:val="both"/>
        <w:rPr>
          <w:color w:val="000000"/>
        </w:rPr>
      </w:pPr>
      <w:r w:rsidRPr="00274CDA">
        <w:rPr>
          <w:color w:val="000000"/>
        </w:rPr>
        <w:t>Bank Danych Lokalnych – Transport i łączność – Parkingi w systemie „Parkuj i Jedź”, węzły przesiadkowe (listopad 2026),</w:t>
      </w:r>
    </w:p>
    <w:p w14:paraId="72D5376F" w14:textId="77777777" w:rsidR="00C3683C" w:rsidRPr="00274CDA" w:rsidRDefault="00C3683C" w:rsidP="001C4598">
      <w:pPr>
        <w:pStyle w:val="Akapitzlist"/>
        <w:numPr>
          <w:ilvl w:val="1"/>
          <w:numId w:val="925"/>
        </w:numPr>
        <w:jc w:val="both"/>
        <w:rPr>
          <w:color w:val="000000"/>
        </w:rPr>
      </w:pPr>
      <w:r w:rsidRPr="00274CDA">
        <w:rPr>
          <w:color w:val="000000"/>
        </w:rPr>
        <w:t>Bank Danych Lokalnych – Transport i łączność – Komunikacja miejska (listopad 2026),</w:t>
      </w:r>
    </w:p>
    <w:p w14:paraId="78BC9D4C" w14:textId="77777777" w:rsidR="00C3683C" w:rsidRPr="00274CDA" w:rsidRDefault="00C3683C" w:rsidP="001C4598">
      <w:pPr>
        <w:pStyle w:val="Akapitzlist"/>
        <w:numPr>
          <w:ilvl w:val="1"/>
          <w:numId w:val="925"/>
        </w:numPr>
        <w:jc w:val="both"/>
        <w:rPr>
          <w:color w:val="000000"/>
        </w:rPr>
      </w:pPr>
      <w:r w:rsidRPr="00274CDA">
        <w:rPr>
          <w:color w:val="000000"/>
        </w:rPr>
        <w:t>Bank Danych Lokalnych – Transport i łączność – Linie regularnej komunikacji autobusowej (listopad 2026),</w:t>
      </w:r>
    </w:p>
    <w:p w14:paraId="76EB761A" w14:textId="77777777" w:rsidR="00C3683C" w:rsidRPr="00274CDA" w:rsidRDefault="00C3683C" w:rsidP="001C4598">
      <w:pPr>
        <w:pStyle w:val="Akapitzlist"/>
        <w:numPr>
          <w:ilvl w:val="1"/>
          <w:numId w:val="925"/>
        </w:numPr>
        <w:jc w:val="both"/>
        <w:rPr>
          <w:color w:val="000000"/>
        </w:rPr>
      </w:pPr>
      <w:r w:rsidRPr="00274CDA">
        <w:rPr>
          <w:color w:val="000000"/>
        </w:rPr>
        <w:t>Bazy Eurostatu i innych organizacji międzynarodowych – Baza Eurostatu – Transport – Transport drogowy (grudzień 2026),</w:t>
      </w:r>
    </w:p>
    <w:p w14:paraId="421EA946" w14:textId="77777777" w:rsidR="00C3683C" w:rsidRPr="00274CDA" w:rsidRDefault="00C3683C" w:rsidP="001C4598">
      <w:pPr>
        <w:pStyle w:val="Akapitzlist"/>
        <w:numPr>
          <w:ilvl w:val="1"/>
          <w:numId w:val="925"/>
        </w:numPr>
        <w:jc w:val="both"/>
        <w:rPr>
          <w:color w:val="000000"/>
        </w:rPr>
      </w:pPr>
      <w:r w:rsidRPr="00274CDA">
        <w:rPr>
          <w:color w:val="000000"/>
        </w:rPr>
        <w:t>Dziedzinowa Baza Wiedzy – Gospodarka – Transport – Przewozy i przeładunki – Pasażerowie (październik 2026),</w:t>
      </w:r>
    </w:p>
    <w:p w14:paraId="2D50B693" w14:textId="77777777" w:rsidR="00C3683C" w:rsidRPr="00274CDA" w:rsidRDefault="00C3683C" w:rsidP="001C4598">
      <w:pPr>
        <w:pStyle w:val="Akapitzlist"/>
        <w:numPr>
          <w:ilvl w:val="1"/>
          <w:numId w:val="925"/>
        </w:numPr>
        <w:jc w:val="both"/>
        <w:rPr>
          <w:color w:val="000000"/>
        </w:rPr>
      </w:pPr>
      <w:r w:rsidRPr="00274CDA">
        <w:rPr>
          <w:color w:val="000000"/>
        </w:rPr>
        <w:t>Dziedzinowa Baza Wiedzy – Gospodarka – Transport – Przewozy i przeładunki – Ładunki (wrzesień 2026),</w:t>
      </w:r>
    </w:p>
    <w:p w14:paraId="0C78FE92" w14:textId="77777777" w:rsidR="00C3683C" w:rsidRPr="00274CDA" w:rsidRDefault="00C3683C" w:rsidP="001C4598">
      <w:pPr>
        <w:pStyle w:val="Akapitzlist"/>
        <w:numPr>
          <w:ilvl w:val="1"/>
          <w:numId w:val="925"/>
        </w:numPr>
        <w:jc w:val="both"/>
        <w:rPr>
          <w:color w:val="000000"/>
        </w:rPr>
      </w:pPr>
      <w:r w:rsidRPr="00274CDA">
        <w:rPr>
          <w:color w:val="000000"/>
        </w:rPr>
        <w:t>Bank Danych Makroekonomicznych – Transport. Poczta i Telekomunikacja (luty 2025, marzec 2025, kwiecień 2025, maj 2025, czerwiec 2025, lipiec 2025, sierpień 2025, wrzesień 2025, październik 2025, listopad 2025, grudzień 2025, styczeń 2026),</w:t>
      </w:r>
    </w:p>
    <w:p w14:paraId="18CAE05D" w14:textId="77777777" w:rsidR="00C3683C" w:rsidRPr="00274CDA" w:rsidRDefault="00C3683C" w:rsidP="001C4598">
      <w:pPr>
        <w:pStyle w:val="Akapitzlist"/>
        <w:numPr>
          <w:ilvl w:val="1"/>
          <w:numId w:val="925"/>
        </w:numPr>
        <w:jc w:val="both"/>
        <w:rPr>
          <w:color w:val="000000"/>
        </w:rPr>
      </w:pPr>
      <w:r w:rsidRPr="00274CDA">
        <w:rPr>
          <w:color w:val="000000"/>
        </w:rPr>
        <w:t>Strateg – System Monitorowania Rozwoju – Transport i łączność – Transport drogowy towarowy i pasażerski (grudzień 2026),</w:t>
      </w:r>
    </w:p>
    <w:p w14:paraId="3A0E018A" w14:textId="77777777" w:rsidR="00C3683C" w:rsidRPr="00274CDA" w:rsidRDefault="00C3683C" w:rsidP="001C4598">
      <w:pPr>
        <w:pStyle w:val="Akapitzlist"/>
        <w:numPr>
          <w:ilvl w:val="1"/>
          <w:numId w:val="925"/>
        </w:numPr>
        <w:jc w:val="both"/>
        <w:rPr>
          <w:color w:val="000000"/>
        </w:rPr>
      </w:pPr>
      <w:r w:rsidRPr="00274CDA">
        <w:rPr>
          <w:color w:val="000000"/>
        </w:rPr>
        <w:t>Dziedzinowa Baza Wiedzy – Gospodarka – Transport – Tabor i flota transportowa (październik 2026),</w:t>
      </w:r>
    </w:p>
    <w:p w14:paraId="465DD5FC" w14:textId="77777777" w:rsidR="00C3683C" w:rsidRPr="00274CDA" w:rsidRDefault="00C3683C" w:rsidP="001C4598">
      <w:pPr>
        <w:pStyle w:val="Akapitzlist"/>
        <w:numPr>
          <w:ilvl w:val="1"/>
          <w:numId w:val="925"/>
        </w:numPr>
        <w:jc w:val="both"/>
        <w:rPr>
          <w:color w:val="000000"/>
        </w:rPr>
      </w:pPr>
      <w:r w:rsidRPr="00274CDA">
        <w:rPr>
          <w:color w:val="000000"/>
        </w:rPr>
        <w:t>Dziedzinowa Baza Wiedzy – Gospodarka – Transport – Działalność gospodarcza w transporcie (wrzesień 2026).</w:t>
      </w:r>
    </w:p>
    <w:p w14:paraId="18E70FFF" w14:textId="77777777" w:rsidR="006B1864" w:rsidRDefault="00C3683C" w:rsidP="001C4598">
      <w:pPr>
        <w:jc w:val="both"/>
        <w:rPr>
          <w:vanish/>
        </w:rPr>
      </w:pPr>
      <w:r>
        <w:br w:type="page"/>
      </w:r>
    </w:p>
    <w:p w14:paraId="735D6F3E" w14:textId="77777777" w:rsidR="00C3683C" w:rsidRPr="00C3683C" w:rsidRDefault="00C3683C" w:rsidP="001C4598">
      <w:pPr>
        <w:spacing w:after="120"/>
        <w:jc w:val="both"/>
        <w:rPr>
          <w:b/>
          <w:bCs/>
          <w:color w:val="000000"/>
          <w:sz w:val="24"/>
          <w:szCs w:val="24"/>
        </w:rPr>
      </w:pPr>
      <w:r w:rsidRPr="00C3683C">
        <w:rPr>
          <w:b/>
          <w:bCs/>
          <w:color w:val="000000"/>
          <w:sz w:val="24"/>
          <w:szCs w:val="24"/>
        </w:rPr>
        <w:t>1.48 DZIAŁALNOŚĆ TRANSPORTOWA, POCZTA</w:t>
      </w:r>
    </w:p>
    <w:p w14:paraId="628193E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15" w:name="_Toc176176754"/>
      <w:bookmarkStart w:id="516" w:name="_Toc17618304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17" w:name="badanie.1.48.06"/>
      <w:bookmarkEnd w:id="517"/>
      <w:r w:rsidRPr="00C3683C">
        <w:rPr>
          <w:rFonts w:ascii="Times New Roman" w:hAnsi="Times New Roman" w:cs="Times New Roman"/>
          <w:b/>
          <w:color w:val="000000"/>
          <w:sz w:val="20"/>
        </w:rPr>
        <w:t>1.48.06 (155)</w:t>
      </w:r>
      <w:bookmarkEnd w:id="515"/>
      <w:bookmarkEnd w:id="516"/>
    </w:p>
    <w:p w14:paraId="20142B3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Poczta</w:t>
      </w:r>
    </w:p>
    <w:p w14:paraId="40C9863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E2F95A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28DB436" w14:textId="77777777" w:rsidR="00C3683C" w:rsidRDefault="00C3683C" w:rsidP="001C4598">
      <w:pPr>
        <w:spacing w:before="120" w:after="120"/>
        <w:jc w:val="both"/>
        <w:divId w:val="642933026"/>
        <w:rPr>
          <w:b/>
          <w:bCs/>
          <w:color w:val="000000"/>
        </w:rPr>
      </w:pPr>
      <w:r>
        <w:rPr>
          <w:b/>
          <w:bCs/>
          <w:color w:val="000000"/>
        </w:rPr>
        <w:t>5. Cel badania:</w:t>
      </w:r>
    </w:p>
    <w:p w14:paraId="21475575" w14:textId="77777777" w:rsidR="00C3683C" w:rsidRPr="003522A9" w:rsidRDefault="00C3683C" w:rsidP="001C4598">
      <w:pPr>
        <w:pStyle w:val="Akapitzlist"/>
        <w:numPr>
          <w:ilvl w:val="0"/>
          <w:numId w:val="155"/>
        </w:numPr>
        <w:jc w:val="both"/>
        <w:rPr>
          <w:color w:val="000000"/>
        </w:rPr>
      </w:pPr>
      <w:r w:rsidRPr="003522A9">
        <w:rPr>
          <w:color w:val="000000"/>
        </w:rPr>
        <w:t>Celem badania jest dostarczenie informacji o poziomie i strukturze usług pocztowych, infrastrukturze pocztowej oraz o przychodach z działalności pocztowej.</w:t>
      </w:r>
    </w:p>
    <w:p w14:paraId="48A63B2D" w14:textId="77777777" w:rsidR="00C3683C" w:rsidRPr="003522A9" w:rsidRDefault="00C3683C" w:rsidP="001C4598">
      <w:pPr>
        <w:pStyle w:val="Akapitzlist"/>
        <w:numPr>
          <w:ilvl w:val="0"/>
          <w:numId w:val="155"/>
        </w:numPr>
        <w:jc w:val="both"/>
        <w:rPr>
          <w:color w:val="000000"/>
        </w:rPr>
      </w:pPr>
      <w:r w:rsidRPr="003522A9">
        <w:rPr>
          <w:color w:val="000000"/>
        </w:rPr>
        <w:t>Użytkownicy, których potrzeby uwzględnia badanie:</w:t>
      </w:r>
    </w:p>
    <w:p w14:paraId="2C3906BD" w14:textId="77777777" w:rsidR="00C3683C" w:rsidRPr="003522A9" w:rsidRDefault="00C3683C" w:rsidP="001C4598">
      <w:pPr>
        <w:pStyle w:val="Akapitzlist"/>
        <w:numPr>
          <w:ilvl w:val="1"/>
          <w:numId w:val="155"/>
        </w:numPr>
        <w:jc w:val="both"/>
        <w:rPr>
          <w:color w:val="000000"/>
        </w:rPr>
      </w:pPr>
      <w:r w:rsidRPr="003522A9">
        <w:rPr>
          <w:color w:val="000000"/>
        </w:rPr>
        <w:t>administracja rządowa,</w:t>
      </w:r>
    </w:p>
    <w:p w14:paraId="22C44EE3" w14:textId="77777777" w:rsidR="00C3683C" w:rsidRPr="003522A9" w:rsidRDefault="00C3683C" w:rsidP="001C4598">
      <w:pPr>
        <w:pStyle w:val="Akapitzlist"/>
        <w:numPr>
          <w:ilvl w:val="1"/>
          <w:numId w:val="155"/>
        </w:numPr>
        <w:jc w:val="both"/>
        <w:rPr>
          <w:color w:val="000000"/>
        </w:rPr>
      </w:pPr>
      <w:r w:rsidRPr="003522A9">
        <w:rPr>
          <w:color w:val="000000"/>
        </w:rPr>
        <w:t>odbiorcy indywidualni,</w:t>
      </w:r>
    </w:p>
    <w:p w14:paraId="60132637" w14:textId="77777777" w:rsidR="00C3683C" w:rsidRPr="003522A9" w:rsidRDefault="00C3683C" w:rsidP="001C4598">
      <w:pPr>
        <w:pStyle w:val="Akapitzlist"/>
        <w:numPr>
          <w:ilvl w:val="1"/>
          <w:numId w:val="155"/>
        </w:numPr>
        <w:jc w:val="both"/>
        <w:rPr>
          <w:color w:val="000000"/>
        </w:rPr>
      </w:pPr>
      <w:r w:rsidRPr="003522A9">
        <w:rPr>
          <w:color w:val="000000"/>
        </w:rPr>
        <w:t>placówki naukowe/badawcze, uczelnie (nauczyciele akademiccy i studenci).</w:t>
      </w:r>
    </w:p>
    <w:p w14:paraId="59ADFE52" w14:textId="77777777" w:rsidR="00C3683C" w:rsidRDefault="00C3683C" w:rsidP="001C4598">
      <w:pPr>
        <w:spacing w:before="120" w:after="120"/>
        <w:jc w:val="both"/>
        <w:divId w:val="24671873"/>
        <w:rPr>
          <w:b/>
          <w:bCs/>
          <w:color w:val="000000"/>
        </w:rPr>
      </w:pPr>
      <w:r>
        <w:rPr>
          <w:b/>
          <w:bCs/>
          <w:color w:val="000000"/>
        </w:rPr>
        <w:t>6. Zakres podmiotowy:</w:t>
      </w:r>
    </w:p>
    <w:p w14:paraId="030270AD" w14:textId="77777777" w:rsidR="00C3683C" w:rsidRDefault="00C3683C" w:rsidP="001C4598">
      <w:pPr>
        <w:jc w:val="both"/>
        <w:rPr>
          <w:color w:val="000000"/>
        </w:rPr>
      </w:pPr>
      <w:r>
        <w:rPr>
          <w:color w:val="000000"/>
        </w:rPr>
        <w:t>Podmioty prowadzące działalność pocztową objęte obowiązkiem przedłożenia Prezesowi Urzędu Komunikacji Elektronicznej sprawozdania z działalności pocztowej.</w:t>
      </w:r>
    </w:p>
    <w:p w14:paraId="0FA94B02" w14:textId="77777777" w:rsidR="00C3683C" w:rsidRDefault="00C3683C" w:rsidP="001C4598">
      <w:pPr>
        <w:spacing w:before="120" w:after="120"/>
        <w:jc w:val="both"/>
        <w:divId w:val="1458798062"/>
        <w:rPr>
          <w:b/>
          <w:bCs/>
          <w:color w:val="000000"/>
        </w:rPr>
      </w:pPr>
      <w:r>
        <w:rPr>
          <w:b/>
          <w:bCs/>
          <w:color w:val="000000"/>
        </w:rPr>
        <w:t>7. Zakres przedmiotowy:</w:t>
      </w:r>
    </w:p>
    <w:p w14:paraId="6CAF3B02" w14:textId="77777777" w:rsidR="00C3683C" w:rsidRDefault="00C3683C" w:rsidP="001C4598">
      <w:pPr>
        <w:jc w:val="both"/>
        <w:rPr>
          <w:color w:val="000000"/>
        </w:rPr>
      </w:pPr>
      <w:r>
        <w:rPr>
          <w:color w:val="000000"/>
        </w:rPr>
        <w:t>Infrastruktura i usługi pocztowe. Wartość usług.</w:t>
      </w:r>
    </w:p>
    <w:p w14:paraId="19779DCF" w14:textId="77777777" w:rsidR="00C3683C" w:rsidRDefault="00C3683C" w:rsidP="001C4598">
      <w:pPr>
        <w:spacing w:before="120" w:after="120"/>
        <w:jc w:val="both"/>
        <w:divId w:val="889194923"/>
        <w:rPr>
          <w:b/>
          <w:bCs/>
          <w:color w:val="000000"/>
        </w:rPr>
      </w:pPr>
      <w:r>
        <w:rPr>
          <w:b/>
          <w:bCs/>
          <w:color w:val="000000"/>
        </w:rPr>
        <w:t>8. Źródła danych:</w:t>
      </w:r>
    </w:p>
    <w:p w14:paraId="1CEDDF33" w14:textId="0FDC2AFE" w:rsidR="00C3683C" w:rsidRDefault="00C3683C" w:rsidP="001C4598">
      <w:pPr>
        <w:pStyle w:val="Akapitzlist"/>
        <w:numPr>
          <w:ilvl w:val="0"/>
          <w:numId w:val="412"/>
        </w:numPr>
        <w:jc w:val="both"/>
      </w:pPr>
      <w:r w:rsidRPr="003522A9">
        <w:rPr>
          <w:color w:val="000000"/>
        </w:rPr>
        <w:t xml:space="preserve">Zestawy danych z systemów informacyjnych Urzędu Komunikacji Elektronicznej nr </w:t>
      </w:r>
      <w:hyperlink w:anchor="gr.164">
        <w:r>
          <w:rPr>
            <w:rStyle w:val="Hipercze"/>
          </w:rPr>
          <w:t>164</w:t>
        </w:r>
      </w:hyperlink>
      <w:r w:rsidRPr="003522A9">
        <w:rPr>
          <w:color w:val="000000"/>
        </w:rPr>
        <w:t xml:space="preserve"> (opisane w części II. Informacje o przekazywanych danych):</w:t>
      </w:r>
    </w:p>
    <w:p w14:paraId="6C986890" w14:textId="20733F25" w:rsidR="00C3683C" w:rsidRDefault="00C3683C" w:rsidP="001C4598">
      <w:pPr>
        <w:pStyle w:val="Akapitzlist"/>
        <w:numPr>
          <w:ilvl w:val="1"/>
          <w:numId w:val="412"/>
        </w:numPr>
        <w:jc w:val="both"/>
      </w:pPr>
      <w:r w:rsidRPr="003522A9">
        <w:rPr>
          <w:color w:val="000000"/>
        </w:rPr>
        <w:t>dane o działalności pocztowej (</w:t>
      </w:r>
      <w:hyperlink w:anchor="lp.164.2">
        <w:r>
          <w:rPr>
            <w:rStyle w:val="Hipercze"/>
          </w:rPr>
          <w:t>lp. 164.2</w:t>
        </w:r>
      </w:hyperlink>
      <w:r w:rsidRPr="003522A9">
        <w:rPr>
          <w:color w:val="000000"/>
        </w:rPr>
        <w:t>).</w:t>
      </w:r>
    </w:p>
    <w:p w14:paraId="2DF04FA1" w14:textId="77777777" w:rsidR="00C3683C" w:rsidRDefault="00C3683C" w:rsidP="001C4598">
      <w:pPr>
        <w:spacing w:before="120" w:after="120"/>
        <w:jc w:val="both"/>
        <w:divId w:val="1865436585"/>
        <w:rPr>
          <w:b/>
          <w:bCs/>
          <w:color w:val="000000"/>
        </w:rPr>
      </w:pPr>
      <w:r>
        <w:rPr>
          <w:b/>
          <w:bCs/>
          <w:color w:val="000000"/>
        </w:rPr>
        <w:t>9. Rodzaje wynikowych informacji statystycznych:</w:t>
      </w:r>
    </w:p>
    <w:p w14:paraId="772B9BF1" w14:textId="77777777" w:rsidR="00C3683C" w:rsidRDefault="00C3683C" w:rsidP="001C4598">
      <w:pPr>
        <w:pStyle w:val="Akapitzlist"/>
        <w:numPr>
          <w:ilvl w:val="0"/>
          <w:numId w:val="669"/>
        </w:numPr>
        <w:jc w:val="both"/>
      </w:pPr>
      <w:r w:rsidRPr="00A6609E">
        <w:rPr>
          <w:color w:val="000000"/>
        </w:rPr>
        <w:t>Liczba operatorów pocztowych, w przekrojach: obszar działania, kraj, województwa.</w:t>
      </w:r>
    </w:p>
    <w:p w14:paraId="5F0A5F31" w14:textId="77777777" w:rsidR="00C3683C" w:rsidRDefault="00C3683C" w:rsidP="001C4598">
      <w:pPr>
        <w:pStyle w:val="Akapitzlist"/>
        <w:numPr>
          <w:ilvl w:val="0"/>
          <w:numId w:val="669"/>
        </w:numPr>
        <w:jc w:val="both"/>
      </w:pPr>
      <w:r w:rsidRPr="00A6609E">
        <w:rPr>
          <w:color w:val="000000"/>
        </w:rPr>
        <w:t>Przesyłki listowe i paczki pocztowe, w tym w ramach usług powszechnych i usług wchodzących w zakres usług powszechnych, przesyłki reklamowe, druki bezadresowe, przesyłki pocztowe przesyłane przy wykorzystaniu środków komunikacji elektronicznej, przekazy pocztowe, przesyłki kurierskie, w przekrojach: obrót krajowy i obrót zagraniczny.</w:t>
      </w:r>
    </w:p>
    <w:p w14:paraId="2BF2B158" w14:textId="77777777" w:rsidR="00C3683C" w:rsidRDefault="00C3683C" w:rsidP="001C4598">
      <w:pPr>
        <w:pStyle w:val="Akapitzlist"/>
        <w:numPr>
          <w:ilvl w:val="0"/>
          <w:numId w:val="669"/>
        </w:numPr>
        <w:jc w:val="both"/>
      </w:pPr>
      <w:r w:rsidRPr="00A6609E">
        <w:rPr>
          <w:color w:val="000000"/>
        </w:rPr>
        <w:t>Przychody ze sprzedaży usług pocztowych, w przekrojach: rodzaj usług.</w:t>
      </w:r>
    </w:p>
    <w:p w14:paraId="188A4EF1" w14:textId="77777777" w:rsidR="00C3683C" w:rsidRDefault="00C3683C" w:rsidP="001C4598">
      <w:pPr>
        <w:pStyle w:val="Akapitzlist"/>
        <w:numPr>
          <w:ilvl w:val="0"/>
          <w:numId w:val="669"/>
        </w:numPr>
        <w:jc w:val="both"/>
      </w:pPr>
      <w:r w:rsidRPr="00A6609E">
        <w:rPr>
          <w:color w:val="000000"/>
        </w:rPr>
        <w:t>Liczba skrzynek pocztowych nadawczych.</w:t>
      </w:r>
    </w:p>
    <w:p w14:paraId="0D034274" w14:textId="77777777" w:rsidR="00C3683C" w:rsidRDefault="00C3683C" w:rsidP="001C4598">
      <w:pPr>
        <w:pStyle w:val="Akapitzlist"/>
        <w:numPr>
          <w:ilvl w:val="0"/>
          <w:numId w:val="669"/>
        </w:numPr>
        <w:jc w:val="both"/>
      </w:pPr>
      <w:r w:rsidRPr="00A6609E">
        <w:rPr>
          <w:color w:val="000000"/>
        </w:rPr>
        <w:t>Liczba placówek pocztowych (operator wyznaczony oraz operatorzy pozostali) z wydzieleniem placówek w gminach miejskich i gminach miejsko-wiejskich, w przekrojach: kraj, województwa.</w:t>
      </w:r>
    </w:p>
    <w:p w14:paraId="511919E1" w14:textId="77777777" w:rsidR="00C3683C" w:rsidRDefault="00C3683C" w:rsidP="001C4598">
      <w:pPr>
        <w:pStyle w:val="Akapitzlist"/>
        <w:numPr>
          <w:ilvl w:val="0"/>
          <w:numId w:val="669"/>
        </w:numPr>
        <w:jc w:val="both"/>
      </w:pPr>
      <w:r w:rsidRPr="00A6609E">
        <w:rPr>
          <w:color w:val="000000"/>
        </w:rPr>
        <w:t>Automaty do pocztowej obsługi klientów, w przekrojach: kraj.</w:t>
      </w:r>
    </w:p>
    <w:p w14:paraId="4B02C05A" w14:textId="77777777" w:rsidR="00C3683C" w:rsidRDefault="00C3683C" w:rsidP="001C4598">
      <w:pPr>
        <w:spacing w:before="120" w:after="120"/>
        <w:jc w:val="both"/>
        <w:divId w:val="1599175076"/>
        <w:rPr>
          <w:b/>
          <w:bCs/>
          <w:color w:val="000000"/>
        </w:rPr>
      </w:pPr>
      <w:r>
        <w:rPr>
          <w:b/>
          <w:bCs/>
          <w:color w:val="000000"/>
        </w:rPr>
        <w:t>10. Formy i terminy udostępnienia wynikowych informacji statystycznych:</w:t>
      </w:r>
    </w:p>
    <w:p w14:paraId="439A20F3" w14:textId="77777777" w:rsidR="00C3683C" w:rsidRPr="00274CDA" w:rsidRDefault="00C3683C" w:rsidP="001C4598">
      <w:pPr>
        <w:pStyle w:val="Akapitzlist"/>
        <w:numPr>
          <w:ilvl w:val="0"/>
          <w:numId w:val="926"/>
        </w:numPr>
        <w:jc w:val="both"/>
        <w:rPr>
          <w:color w:val="000000"/>
        </w:rPr>
      </w:pPr>
      <w:r w:rsidRPr="00274CDA">
        <w:rPr>
          <w:color w:val="000000"/>
        </w:rPr>
        <w:t>Publikacje GUS:</w:t>
      </w:r>
    </w:p>
    <w:p w14:paraId="0AEEE578" w14:textId="77777777" w:rsidR="00C3683C" w:rsidRPr="00274CDA" w:rsidRDefault="00C3683C" w:rsidP="001C4598">
      <w:pPr>
        <w:pStyle w:val="Akapitzlist"/>
        <w:numPr>
          <w:ilvl w:val="1"/>
          <w:numId w:val="926"/>
        </w:numPr>
        <w:jc w:val="both"/>
        <w:rPr>
          <w:color w:val="000000"/>
        </w:rPr>
      </w:pPr>
      <w:r w:rsidRPr="00274CDA">
        <w:rPr>
          <w:color w:val="000000"/>
        </w:rPr>
        <w:t>„Rocznik Statystyczny Województw 2026” (grudzień 2026),</w:t>
      </w:r>
    </w:p>
    <w:p w14:paraId="09E5E23F" w14:textId="77777777" w:rsidR="00C3683C" w:rsidRPr="00274CDA" w:rsidRDefault="00C3683C" w:rsidP="001C4598">
      <w:pPr>
        <w:pStyle w:val="Akapitzlist"/>
        <w:numPr>
          <w:ilvl w:val="1"/>
          <w:numId w:val="926"/>
        </w:numPr>
        <w:jc w:val="both"/>
        <w:rPr>
          <w:color w:val="000000"/>
        </w:rPr>
      </w:pPr>
      <w:r w:rsidRPr="00274CDA">
        <w:rPr>
          <w:color w:val="000000"/>
        </w:rPr>
        <w:t>„Rocznik Statystyczny Rzeczypospolitej Polskiej 2026” (grudzień 2026),</w:t>
      </w:r>
    </w:p>
    <w:p w14:paraId="53254076" w14:textId="77777777" w:rsidR="00C3683C" w:rsidRPr="00274CDA" w:rsidRDefault="00C3683C" w:rsidP="001C4598">
      <w:pPr>
        <w:pStyle w:val="Akapitzlist"/>
        <w:numPr>
          <w:ilvl w:val="1"/>
          <w:numId w:val="926"/>
        </w:numPr>
        <w:jc w:val="both"/>
        <w:rPr>
          <w:color w:val="000000"/>
        </w:rPr>
      </w:pPr>
      <w:r w:rsidRPr="00274CDA">
        <w:rPr>
          <w:color w:val="000000"/>
        </w:rPr>
        <w:t>„Mały Rocznik Statystyczny Polski 2026” (lipiec 2026).</w:t>
      </w:r>
    </w:p>
    <w:p w14:paraId="5726C3D6" w14:textId="77777777" w:rsidR="00C3683C" w:rsidRPr="00274CDA" w:rsidRDefault="00C3683C" w:rsidP="001C4598">
      <w:pPr>
        <w:pStyle w:val="Akapitzlist"/>
        <w:numPr>
          <w:ilvl w:val="0"/>
          <w:numId w:val="926"/>
        </w:numPr>
        <w:jc w:val="both"/>
        <w:rPr>
          <w:color w:val="000000"/>
        </w:rPr>
      </w:pPr>
      <w:r w:rsidRPr="00274CDA">
        <w:rPr>
          <w:color w:val="000000"/>
        </w:rPr>
        <w:t>Internetowe bazy danych:</w:t>
      </w:r>
    </w:p>
    <w:p w14:paraId="0533C1D6" w14:textId="77777777" w:rsidR="00C3683C" w:rsidRPr="00274CDA" w:rsidRDefault="00C3683C" w:rsidP="001C4598">
      <w:pPr>
        <w:pStyle w:val="Akapitzlist"/>
        <w:numPr>
          <w:ilvl w:val="1"/>
          <w:numId w:val="926"/>
        </w:numPr>
        <w:jc w:val="both"/>
        <w:rPr>
          <w:color w:val="000000"/>
        </w:rPr>
      </w:pPr>
      <w:r w:rsidRPr="00274CDA">
        <w:rPr>
          <w:color w:val="000000"/>
        </w:rPr>
        <w:t>Bank Danych Lokalnych – Transport i łączność – Łączność (grudzień 2026),</w:t>
      </w:r>
    </w:p>
    <w:p w14:paraId="2D9FE118" w14:textId="77777777" w:rsidR="00C3683C" w:rsidRPr="00274CDA" w:rsidRDefault="00C3683C" w:rsidP="001C4598">
      <w:pPr>
        <w:pStyle w:val="Akapitzlist"/>
        <w:numPr>
          <w:ilvl w:val="1"/>
          <w:numId w:val="926"/>
        </w:numPr>
        <w:jc w:val="both"/>
        <w:rPr>
          <w:color w:val="000000"/>
        </w:rPr>
      </w:pPr>
      <w:r w:rsidRPr="00274CDA">
        <w:rPr>
          <w:color w:val="000000"/>
        </w:rPr>
        <w:t>Dziedzinowa Baza Wiedzy – Gospodarka – Poczta – Usługi pocztowe (sierpień 2026),</w:t>
      </w:r>
    </w:p>
    <w:p w14:paraId="698B31F4" w14:textId="77777777" w:rsidR="00C3683C" w:rsidRPr="00274CDA" w:rsidRDefault="00C3683C" w:rsidP="001C4598">
      <w:pPr>
        <w:pStyle w:val="Akapitzlist"/>
        <w:numPr>
          <w:ilvl w:val="1"/>
          <w:numId w:val="926"/>
        </w:numPr>
        <w:jc w:val="both"/>
        <w:rPr>
          <w:color w:val="000000"/>
        </w:rPr>
      </w:pPr>
      <w:r w:rsidRPr="00274CDA">
        <w:rPr>
          <w:color w:val="000000"/>
        </w:rPr>
        <w:t>Dziedzinowa Baza Wiedzy – Gospodarka – Poczta – Infrastruktura pocztowa (sierpień 2026).</w:t>
      </w:r>
    </w:p>
    <w:p w14:paraId="1C084E7C" w14:textId="77777777" w:rsidR="006B1864" w:rsidRDefault="00C3683C" w:rsidP="001C4598">
      <w:pPr>
        <w:jc w:val="both"/>
        <w:rPr>
          <w:vanish/>
        </w:rPr>
      </w:pPr>
      <w:r>
        <w:br w:type="page"/>
      </w:r>
    </w:p>
    <w:p w14:paraId="05B7B3A8" w14:textId="77777777" w:rsidR="00C3683C" w:rsidRPr="00C3683C" w:rsidRDefault="00C3683C" w:rsidP="001C4598">
      <w:pPr>
        <w:spacing w:after="120"/>
        <w:jc w:val="both"/>
        <w:rPr>
          <w:b/>
          <w:bCs/>
          <w:color w:val="000000"/>
          <w:sz w:val="24"/>
          <w:szCs w:val="24"/>
        </w:rPr>
      </w:pPr>
      <w:r w:rsidRPr="00C3683C">
        <w:rPr>
          <w:b/>
          <w:bCs/>
          <w:color w:val="000000"/>
          <w:sz w:val="24"/>
          <w:szCs w:val="24"/>
        </w:rPr>
        <w:t>1.48 DZIAŁALNOŚĆ TRANSPORTOWA, POCZTA</w:t>
      </w:r>
    </w:p>
    <w:p w14:paraId="7373E7E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18" w:name="_Toc176176755"/>
      <w:bookmarkStart w:id="519" w:name="_Toc17618304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20" w:name="badanie.1.48.08"/>
      <w:bookmarkEnd w:id="520"/>
      <w:r w:rsidRPr="00C3683C">
        <w:rPr>
          <w:rFonts w:ascii="Times New Roman" w:hAnsi="Times New Roman" w:cs="Times New Roman"/>
          <w:b/>
          <w:color w:val="000000"/>
          <w:sz w:val="20"/>
        </w:rPr>
        <w:t>1.48.08 (156)</w:t>
      </w:r>
      <w:bookmarkEnd w:id="518"/>
      <w:bookmarkEnd w:id="519"/>
    </w:p>
    <w:p w14:paraId="40939741"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Transport lotniczy</w:t>
      </w:r>
    </w:p>
    <w:p w14:paraId="791E5D7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CF4C207"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4C43CB7" w14:textId="77777777" w:rsidR="00C3683C" w:rsidRDefault="00C3683C" w:rsidP="001C4598">
      <w:pPr>
        <w:spacing w:before="120" w:after="120"/>
        <w:jc w:val="both"/>
        <w:divId w:val="682825873"/>
        <w:rPr>
          <w:b/>
          <w:bCs/>
          <w:color w:val="000000"/>
        </w:rPr>
      </w:pPr>
      <w:r>
        <w:rPr>
          <w:b/>
          <w:bCs/>
          <w:color w:val="000000"/>
        </w:rPr>
        <w:t>5. Cel badania:</w:t>
      </w:r>
    </w:p>
    <w:p w14:paraId="275A1ED6" w14:textId="77777777" w:rsidR="00C3683C" w:rsidRPr="003522A9" w:rsidRDefault="00C3683C" w:rsidP="001C4598">
      <w:pPr>
        <w:pStyle w:val="Akapitzlist"/>
        <w:numPr>
          <w:ilvl w:val="0"/>
          <w:numId w:val="156"/>
        </w:numPr>
        <w:jc w:val="both"/>
        <w:rPr>
          <w:color w:val="000000"/>
        </w:rPr>
      </w:pPr>
      <w:r w:rsidRPr="003522A9">
        <w:rPr>
          <w:color w:val="000000"/>
        </w:rPr>
        <w:t>Celem badania jest dostarczenie informacji o poziomie i strukturze usług lotniczych świadczonych przez przewoźników i przez porty lotnicze oraz o flocie statków powietrznych.</w:t>
      </w:r>
    </w:p>
    <w:p w14:paraId="475DB003" w14:textId="77777777" w:rsidR="00C3683C" w:rsidRPr="003522A9" w:rsidRDefault="00C3683C" w:rsidP="001C4598">
      <w:pPr>
        <w:pStyle w:val="Akapitzlist"/>
        <w:numPr>
          <w:ilvl w:val="0"/>
          <w:numId w:val="156"/>
        </w:numPr>
        <w:jc w:val="both"/>
        <w:rPr>
          <w:color w:val="000000"/>
        </w:rPr>
      </w:pPr>
      <w:r w:rsidRPr="003522A9">
        <w:rPr>
          <w:color w:val="000000"/>
        </w:rPr>
        <w:t>Akty prawa międzynarodowego, z których wynika obowiązek realizacji badania:</w:t>
      </w:r>
    </w:p>
    <w:p w14:paraId="70364CBC" w14:textId="72C63A03" w:rsidR="00C3683C" w:rsidRPr="003522A9" w:rsidRDefault="00C3683C" w:rsidP="001C4598">
      <w:pPr>
        <w:pStyle w:val="Akapitzlist"/>
        <w:numPr>
          <w:ilvl w:val="1"/>
          <w:numId w:val="156"/>
        </w:numPr>
        <w:jc w:val="both"/>
        <w:rPr>
          <w:color w:val="000000"/>
        </w:rPr>
      </w:pPr>
      <w:r w:rsidRPr="003522A9">
        <w:rPr>
          <w:color w:val="000000"/>
        </w:rPr>
        <w:t>rozporządzenie (WE) nr 437/2003 Parlamentu Europejskiego i Rady z dnia 27 lutego 2003 r. w sprawie sprawozdań statystycznych w odniesieniu do przewozu lotniczego pasażerów, frachtu i poczty (Dz. Urz. UE L 66 z 11.03.2003, str. 1, z późn. zm</w:t>
      </w:r>
      <w:r w:rsidR="009C73E1" w:rsidRPr="007F2517">
        <w:rPr>
          <w:lang w:val="pl-PL"/>
        </w:rPr>
        <w:t>. –</w:t>
      </w:r>
      <w:r w:rsidRPr="003522A9">
        <w:rPr>
          <w:color w:val="000000"/>
        </w:rPr>
        <w:t xml:space="preserve"> Dz. Urz. UE Polskie wydanie specjalne, rozdz. 7, t. 7, str. 223, z późn. zm.),</w:t>
      </w:r>
    </w:p>
    <w:p w14:paraId="6E2ACCD8" w14:textId="39AC7B1A" w:rsidR="00C3683C" w:rsidRPr="003522A9" w:rsidRDefault="00C3683C" w:rsidP="001C4598">
      <w:pPr>
        <w:pStyle w:val="Akapitzlist"/>
        <w:numPr>
          <w:ilvl w:val="1"/>
          <w:numId w:val="156"/>
        </w:numPr>
        <w:jc w:val="both"/>
        <w:rPr>
          <w:color w:val="000000"/>
        </w:rPr>
      </w:pPr>
      <w:r w:rsidRPr="003522A9">
        <w:rPr>
          <w:color w:val="000000"/>
        </w:rPr>
        <w:t>rozporządzenie Komisji (WE) nr 1358/2003 z dnia 31 lipca 2003 r. wykonujące rozporządzenie (WE) nr 437/2003 Parlamentu Europejskiego i Rady w sprawie sprawozdań statystycznych w odniesieniu do przewozu lotniczego pasażerów, frachtu i poczty oraz zmieniające jego załączniki I i II (Dz. Urz. UE L 194 z 01.08.2003, str. 9, z późn. zm</w:t>
      </w:r>
      <w:r w:rsidR="009C73E1" w:rsidRPr="007F2517">
        <w:rPr>
          <w:lang w:val="pl-PL"/>
        </w:rPr>
        <w:t>. –</w:t>
      </w:r>
      <w:r w:rsidRPr="003522A9">
        <w:rPr>
          <w:color w:val="000000"/>
        </w:rPr>
        <w:t xml:space="preserve"> Dz. Urz. UE Polskie wydanie specjalne, rozdz. 7, t. 7, str. 355, z późn. zm.).</w:t>
      </w:r>
    </w:p>
    <w:p w14:paraId="7B0160BE" w14:textId="77777777" w:rsidR="00C3683C" w:rsidRPr="003522A9" w:rsidRDefault="00C3683C" w:rsidP="001C4598">
      <w:pPr>
        <w:pStyle w:val="Akapitzlist"/>
        <w:numPr>
          <w:ilvl w:val="0"/>
          <w:numId w:val="156"/>
        </w:numPr>
        <w:jc w:val="both"/>
        <w:rPr>
          <w:color w:val="000000"/>
        </w:rPr>
      </w:pPr>
      <w:r w:rsidRPr="003522A9">
        <w:rPr>
          <w:color w:val="000000"/>
        </w:rPr>
        <w:t>Strategie i programy, na potrzeby których są dostarczane dane:</w:t>
      </w:r>
    </w:p>
    <w:p w14:paraId="7EE956F9" w14:textId="77777777" w:rsidR="00C3683C" w:rsidRPr="003522A9" w:rsidRDefault="00C3683C" w:rsidP="001C4598">
      <w:pPr>
        <w:pStyle w:val="Akapitzlist"/>
        <w:numPr>
          <w:ilvl w:val="1"/>
          <w:numId w:val="156"/>
        </w:numPr>
        <w:jc w:val="both"/>
        <w:rPr>
          <w:color w:val="000000"/>
        </w:rPr>
      </w:pPr>
      <w:r w:rsidRPr="003522A9">
        <w:rPr>
          <w:color w:val="000000"/>
        </w:rPr>
        <w:t>Strategia Zrównoważonego Rozwoju Transportu do 2030 roku.</w:t>
      </w:r>
    </w:p>
    <w:p w14:paraId="58BA9BB2" w14:textId="77777777" w:rsidR="00C3683C" w:rsidRPr="003522A9" w:rsidRDefault="00C3683C" w:rsidP="001C4598">
      <w:pPr>
        <w:pStyle w:val="Akapitzlist"/>
        <w:numPr>
          <w:ilvl w:val="0"/>
          <w:numId w:val="156"/>
        </w:numPr>
        <w:jc w:val="both"/>
        <w:rPr>
          <w:color w:val="000000"/>
        </w:rPr>
      </w:pPr>
      <w:r w:rsidRPr="003522A9">
        <w:rPr>
          <w:color w:val="000000"/>
        </w:rPr>
        <w:t>Użytkownicy, których potrzeby uwzględnia badanie:</w:t>
      </w:r>
    </w:p>
    <w:p w14:paraId="09F3E4A4" w14:textId="77777777" w:rsidR="00C3683C" w:rsidRPr="003522A9" w:rsidRDefault="00C3683C" w:rsidP="001C4598">
      <w:pPr>
        <w:pStyle w:val="Akapitzlist"/>
        <w:numPr>
          <w:ilvl w:val="1"/>
          <w:numId w:val="156"/>
        </w:numPr>
        <w:jc w:val="both"/>
        <w:rPr>
          <w:color w:val="000000"/>
        </w:rPr>
      </w:pPr>
      <w:r w:rsidRPr="003522A9">
        <w:rPr>
          <w:color w:val="000000"/>
        </w:rPr>
        <w:t>administracja rządowa,</w:t>
      </w:r>
    </w:p>
    <w:p w14:paraId="6C972D69" w14:textId="77777777" w:rsidR="00C3683C" w:rsidRPr="003522A9" w:rsidRDefault="00C3683C" w:rsidP="001C4598">
      <w:pPr>
        <w:pStyle w:val="Akapitzlist"/>
        <w:numPr>
          <w:ilvl w:val="1"/>
          <w:numId w:val="156"/>
        </w:numPr>
        <w:jc w:val="both"/>
        <w:rPr>
          <w:color w:val="000000"/>
        </w:rPr>
      </w:pPr>
      <w:r w:rsidRPr="003522A9">
        <w:rPr>
          <w:color w:val="000000"/>
        </w:rPr>
        <w:t>Eurostat i inne zagraniczne instytucje statystyczne,</w:t>
      </w:r>
    </w:p>
    <w:p w14:paraId="7EB5FA12" w14:textId="77777777" w:rsidR="00C3683C" w:rsidRPr="003522A9" w:rsidRDefault="00C3683C" w:rsidP="001C4598">
      <w:pPr>
        <w:pStyle w:val="Akapitzlist"/>
        <w:numPr>
          <w:ilvl w:val="1"/>
          <w:numId w:val="156"/>
        </w:numPr>
        <w:jc w:val="both"/>
        <w:rPr>
          <w:color w:val="000000"/>
        </w:rPr>
      </w:pPr>
      <w:r w:rsidRPr="003522A9">
        <w:rPr>
          <w:color w:val="000000"/>
        </w:rPr>
        <w:t>organizacje międzynarodowe,</w:t>
      </w:r>
    </w:p>
    <w:p w14:paraId="26477828" w14:textId="77777777" w:rsidR="00C3683C" w:rsidRPr="003522A9" w:rsidRDefault="00C3683C" w:rsidP="001C4598">
      <w:pPr>
        <w:pStyle w:val="Akapitzlist"/>
        <w:numPr>
          <w:ilvl w:val="1"/>
          <w:numId w:val="156"/>
        </w:numPr>
        <w:jc w:val="both"/>
        <w:rPr>
          <w:color w:val="000000"/>
        </w:rPr>
      </w:pPr>
      <w:r w:rsidRPr="003522A9">
        <w:rPr>
          <w:color w:val="000000"/>
        </w:rPr>
        <w:t>przedsiębiorstwa, samorząd gospodarczy,</w:t>
      </w:r>
    </w:p>
    <w:p w14:paraId="1ED95480" w14:textId="77777777" w:rsidR="00C3683C" w:rsidRPr="003522A9" w:rsidRDefault="00C3683C" w:rsidP="001C4598">
      <w:pPr>
        <w:pStyle w:val="Akapitzlist"/>
        <w:numPr>
          <w:ilvl w:val="1"/>
          <w:numId w:val="156"/>
        </w:numPr>
        <w:jc w:val="both"/>
        <w:rPr>
          <w:color w:val="000000"/>
        </w:rPr>
      </w:pPr>
      <w:r w:rsidRPr="003522A9">
        <w:rPr>
          <w:color w:val="000000"/>
        </w:rPr>
        <w:t>placówki naukowe/badawcze, uczelnie (nauczyciele akademiccy i studenci),</w:t>
      </w:r>
    </w:p>
    <w:p w14:paraId="128B6E4C" w14:textId="77777777" w:rsidR="00C3683C" w:rsidRPr="003522A9" w:rsidRDefault="00C3683C" w:rsidP="001C4598">
      <w:pPr>
        <w:pStyle w:val="Akapitzlist"/>
        <w:numPr>
          <w:ilvl w:val="1"/>
          <w:numId w:val="156"/>
        </w:numPr>
        <w:jc w:val="both"/>
        <w:rPr>
          <w:color w:val="000000"/>
        </w:rPr>
      </w:pPr>
      <w:r w:rsidRPr="003522A9">
        <w:rPr>
          <w:color w:val="000000"/>
        </w:rPr>
        <w:t>odbiorcy indywidualni.</w:t>
      </w:r>
    </w:p>
    <w:p w14:paraId="0A130B24" w14:textId="77777777" w:rsidR="00C3683C" w:rsidRDefault="00C3683C" w:rsidP="001C4598">
      <w:pPr>
        <w:spacing w:before="120" w:after="120"/>
        <w:jc w:val="both"/>
        <w:divId w:val="49814842"/>
        <w:rPr>
          <w:b/>
          <w:bCs/>
          <w:color w:val="000000"/>
        </w:rPr>
      </w:pPr>
      <w:r>
        <w:rPr>
          <w:b/>
          <w:bCs/>
          <w:color w:val="000000"/>
        </w:rPr>
        <w:t>6. Zakres podmiotowy:</w:t>
      </w:r>
    </w:p>
    <w:p w14:paraId="179F1A07" w14:textId="77777777" w:rsidR="00C3683C" w:rsidRDefault="00C3683C" w:rsidP="001C4598">
      <w:pPr>
        <w:jc w:val="both"/>
        <w:rPr>
          <w:color w:val="000000"/>
        </w:rPr>
      </w:pPr>
      <w:r>
        <w:rPr>
          <w:color w:val="000000"/>
        </w:rPr>
        <w:t>Podmioty gospodarki narodowej dokonujące przewozów transportem lotniczym, podmioty zarządzające lotniskami, Urząd Lotnictwa Cywilnego.</w:t>
      </w:r>
    </w:p>
    <w:p w14:paraId="4DB64FFD" w14:textId="77777777" w:rsidR="00C3683C" w:rsidRDefault="00C3683C" w:rsidP="001C4598">
      <w:pPr>
        <w:spacing w:before="120" w:after="120"/>
        <w:jc w:val="both"/>
        <w:divId w:val="1283614326"/>
        <w:rPr>
          <w:b/>
          <w:bCs/>
          <w:color w:val="000000"/>
        </w:rPr>
      </w:pPr>
      <w:r>
        <w:rPr>
          <w:b/>
          <w:bCs/>
          <w:color w:val="000000"/>
        </w:rPr>
        <w:t>7. Zakres przedmiotowy:</w:t>
      </w:r>
    </w:p>
    <w:p w14:paraId="662787C2" w14:textId="77777777" w:rsidR="00C3683C" w:rsidRDefault="00C3683C" w:rsidP="001C4598">
      <w:pPr>
        <w:jc w:val="both"/>
        <w:rPr>
          <w:color w:val="000000"/>
        </w:rPr>
      </w:pPr>
      <w:r>
        <w:rPr>
          <w:color w:val="000000"/>
        </w:rPr>
        <w:t>Sieć lotnicza. Tabor lotniczy i jego eksploatacja. Przewozy pasażerów. Przewozy ładunków. Porty lotnicze.</w:t>
      </w:r>
    </w:p>
    <w:p w14:paraId="158FF811" w14:textId="77777777" w:rsidR="00C3683C" w:rsidRDefault="00C3683C" w:rsidP="001C4598">
      <w:pPr>
        <w:spacing w:before="120" w:after="120"/>
        <w:jc w:val="both"/>
        <w:divId w:val="1506901662"/>
        <w:rPr>
          <w:b/>
          <w:bCs/>
          <w:color w:val="000000"/>
        </w:rPr>
      </w:pPr>
      <w:r>
        <w:rPr>
          <w:b/>
          <w:bCs/>
          <w:color w:val="000000"/>
        </w:rPr>
        <w:t>8. Źródła danych:</w:t>
      </w:r>
    </w:p>
    <w:p w14:paraId="4F2C6ECE" w14:textId="004A3DA5" w:rsidR="00C3683C" w:rsidRDefault="00C3683C" w:rsidP="001C4598">
      <w:pPr>
        <w:pStyle w:val="Akapitzlist"/>
        <w:numPr>
          <w:ilvl w:val="0"/>
          <w:numId w:val="41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6A3AB60" w14:textId="7F1C7699" w:rsidR="00C3683C" w:rsidRDefault="00C3683C" w:rsidP="001C4598">
      <w:pPr>
        <w:pStyle w:val="Akapitzlist"/>
        <w:numPr>
          <w:ilvl w:val="1"/>
          <w:numId w:val="413"/>
        </w:numPr>
        <w:jc w:val="both"/>
      </w:pPr>
      <w:r w:rsidRPr="003522A9">
        <w:rPr>
          <w:color w:val="000000"/>
        </w:rPr>
        <w:t>LOT-1 – sprawozdanie o transporcie lotniczym (</w:t>
      </w:r>
      <w:hyperlink w:anchor="lp.1.95">
        <w:r>
          <w:rPr>
            <w:rStyle w:val="Hipercze"/>
          </w:rPr>
          <w:t>lp. 1.95</w:t>
        </w:r>
      </w:hyperlink>
      <w:r w:rsidRPr="003522A9">
        <w:rPr>
          <w:color w:val="000000"/>
        </w:rPr>
        <w:t>),</w:t>
      </w:r>
    </w:p>
    <w:p w14:paraId="7FF27A35" w14:textId="2EF30826" w:rsidR="00C3683C" w:rsidRDefault="00C3683C" w:rsidP="001C4598">
      <w:pPr>
        <w:pStyle w:val="Akapitzlist"/>
        <w:numPr>
          <w:ilvl w:val="1"/>
          <w:numId w:val="413"/>
        </w:numPr>
        <w:jc w:val="both"/>
      </w:pPr>
      <w:r w:rsidRPr="003522A9">
        <w:rPr>
          <w:color w:val="000000"/>
        </w:rPr>
        <w:t>PL-1 – sprawozdanie o ruchu samolotów, pasażerów i ładunków w porcie lotniczym (</w:t>
      </w:r>
      <w:hyperlink w:anchor="lp.1.115">
        <w:r>
          <w:rPr>
            <w:rStyle w:val="Hipercze"/>
          </w:rPr>
          <w:t>lp. 1.115</w:t>
        </w:r>
      </w:hyperlink>
      <w:r w:rsidRPr="003522A9">
        <w:rPr>
          <w:color w:val="000000"/>
        </w:rPr>
        <w:t>).</w:t>
      </w:r>
    </w:p>
    <w:p w14:paraId="144738AB" w14:textId="3C8C6FF9" w:rsidR="00C3683C" w:rsidRDefault="00C3683C" w:rsidP="001C4598">
      <w:pPr>
        <w:pStyle w:val="Akapitzlist"/>
        <w:numPr>
          <w:ilvl w:val="0"/>
          <w:numId w:val="413"/>
        </w:numPr>
        <w:jc w:val="both"/>
      </w:pPr>
      <w:r w:rsidRPr="003522A9">
        <w:rPr>
          <w:color w:val="000000"/>
        </w:rPr>
        <w:t xml:space="preserve">Zestawy danych z systemów informacyjnych podmiotów zarządzających portami lotniczymi kategorii 1, 2 lub 3 nr </w:t>
      </w:r>
      <w:hyperlink w:anchor="gr.127">
        <w:r>
          <w:rPr>
            <w:rStyle w:val="Hipercze"/>
          </w:rPr>
          <w:t>127</w:t>
        </w:r>
      </w:hyperlink>
      <w:r w:rsidRPr="003522A9">
        <w:rPr>
          <w:color w:val="000000"/>
        </w:rPr>
        <w:t xml:space="preserve"> (opisane w części II. Informacje o przekazywanych danych):</w:t>
      </w:r>
    </w:p>
    <w:p w14:paraId="0B55C3E1" w14:textId="2AA80BE4" w:rsidR="00C3683C" w:rsidRDefault="00C3683C" w:rsidP="001C4598">
      <w:pPr>
        <w:pStyle w:val="Akapitzlist"/>
        <w:numPr>
          <w:ilvl w:val="1"/>
          <w:numId w:val="413"/>
        </w:numPr>
        <w:jc w:val="both"/>
      </w:pPr>
      <w:r w:rsidRPr="003522A9">
        <w:rPr>
          <w:color w:val="000000"/>
        </w:rPr>
        <w:t>dane o przewozach samolotami polskich i obcych przewoźników lotniczych do lub z portów polskich (</w:t>
      </w:r>
      <w:hyperlink w:anchor="lp.127.1">
        <w:r>
          <w:rPr>
            <w:rStyle w:val="Hipercze"/>
          </w:rPr>
          <w:t>lp. 127.1</w:t>
        </w:r>
      </w:hyperlink>
      <w:r w:rsidRPr="003522A9">
        <w:rPr>
          <w:color w:val="000000"/>
        </w:rPr>
        <w:t>),</w:t>
      </w:r>
    </w:p>
    <w:p w14:paraId="74483459" w14:textId="238705AF" w:rsidR="00C3683C" w:rsidRDefault="00C3683C" w:rsidP="001C4598">
      <w:pPr>
        <w:pStyle w:val="Akapitzlist"/>
        <w:numPr>
          <w:ilvl w:val="1"/>
          <w:numId w:val="413"/>
        </w:numPr>
        <w:jc w:val="both"/>
      </w:pPr>
      <w:r w:rsidRPr="003522A9">
        <w:rPr>
          <w:color w:val="000000"/>
        </w:rPr>
        <w:t>dane o ruchu samolotów i przewozach samolotami polskich i obcych przewoźników do lub z portów polskich (</w:t>
      </w:r>
      <w:hyperlink w:anchor="lp.127.2">
        <w:r>
          <w:rPr>
            <w:rStyle w:val="Hipercze"/>
          </w:rPr>
          <w:t>lp. 127.2</w:t>
        </w:r>
      </w:hyperlink>
      <w:r w:rsidRPr="003522A9">
        <w:rPr>
          <w:color w:val="000000"/>
        </w:rPr>
        <w:t>).</w:t>
      </w:r>
    </w:p>
    <w:p w14:paraId="110D4195" w14:textId="0DF1CBEA" w:rsidR="00C3683C" w:rsidRDefault="00C3683C" w:rsidP="001C4598">
      <w:pPr>
        <w:pStyle w:val="Akapitzlist"/>
        <w:numPr>
          <w:ilvl w:val="0"/>
          <w:numId w:val="413"/>
        </w:numPr>
        <w:jc w:val="both"/>
      </w:pPr>
      <w:r w:rsidRPr="003522A9">
        <w:rPr>
          <w:color w:val="000000"/>
        </w:rPr>
        <w:t xml:space="preserve">Zestawy danych z systemów informacyjnych Urzędu Lotnictwa Cywilnego nr </w:t>
      </w:r>
      <w:hyperlink w:anchor="gr.165">
        <w:r>
          <w:rPr>
            <w:rStyle w:val="Hipercze"/>
          </w:rPr>
          <w:t>165</w:t>
        </w:r>
      </w:hyperlink>
      <w:r w:rsidRPr="003522A9">
        <w:rPr>
          <w:color w:val="000000"/>
        </w:rPr>
        <w:t xml:space="preserve"> (opisane w części II. Informacje o przekazywanych danych):</w:t>
      </w:r>
    </w:p>
    <w:p w14:paraId="44999F5C" w14:textId="1B3D0F5E" w:rsidR="00C3683C" w:rsidRDefault="00C3683C" w:rsidP="001C4598">
      <w:pPr>
        <w:pStyle w:val="Akapitzlist"/>
        <w:numPr>
          <w:ilvl w:val="1"/>
          <w:numId w:val="413"/>
        </w:numPr>
        <w:jc w:val="both"/>
      </w:pPr>
      <w:r w:rsidRPr="003522A9">
        <w:rPr>
          <w:color w:val="000000"/>
        </w:rPr>
        <w:t>dane o zarejestrowanych statkach powietrznych (</w:t>
      </w:r>
      <w:hyperlink w:anchor="lp.165.3">
        <w:r>
          <w:rPr>
            <w:rStyle w:val="Hipercze"/>
          </w:rPr>
          <w:t>lp. 165.3</w:t>
        </w:r>
      </w:hyperlink>
      <w:r w:rsidRPr="003522A9">
        <w:rPr>
          <w:color w:val="000000"/>
        </w:rPr>
        <w:t>).</w:t>
      </w:r>
    </w:p>
    <w:p w14:paraId="54836908" w14:textId="77777777" w:rsidR="00C3683C" w:rsidRDefault="00C3683C" w:rsidP="001C4598">
      <w:pPr>
        <w:pStyle w:val="Akapitzlist"/>
        <w:numPr>
          <w:ilvl w:val="0"/>
          <w:numId w:val="413"/>
        </w:numPr>
        <w:jc w:val="both"/>
      </w:pPr>
      <w:r w:rsidRPr="003522A9">
        <w:rPr>
          <w:color w:val="000000"/>
        </w:rPr>
        <w:t>Wyniki innych badań:</w:t>
      </w:r>
    </w:p>
    <w:p w14:paraId="5061453A" w14:textId="77777777" w:rsidR="00C3683C" w:rsidRDefault="00C3683C" w:rsidP="001C4598">
      <w:pPr>
        <w:pStyle w:val="Akapitzlist"/>
        <w:numPr>
          <w:ilvl w:val="1"/>
          <w:numId w:val="413"/>
        </w:numPr>
        <w:jc w:val="both"/>
      </w:pPr>
      <w:r w:rsidRPr="003522A9">
        <w:rPr>
          <w:color w:val="000000"/>
        </w:rPr>
        <w:t>1.80.01 System Jednostek Statystycznych – operaty.</w:t>
      </w:r>
    </w:p>
    <w:p w14:paraId="3EA99C6F" w14:textId="77777777" w:rsidR="00C3683C" w:rsidRDefault="00C3683C" w:rsidP="001C4598">
      <w:pPr>
        <w:spacing w:before="120" w:after="120"/>
        <w:jc w:val="both"/>
        <w:divId w:val="757755759"/>
        <w:rPr>
          <w:b/>
          <w:bCs/>
          <w:color w:val="000000"/>
        </w:rPr>
      </w:pPr>
      <w:r>
        <w:rPr>
          <w:b/>
          <w:bCs/>
          <w:color w:val="000000"/>
        </w:rPr>
        <w:t>9. Rodzaje wynikowych informacji statystycznych:</w:t>
      </w:r>
    </w:p>
    <w:p w14:paraId="0BE32A6A" w14:textId="77777777" w:rsidR="00C3683C" w:rsidRDefault="00C3683C" w:rsidP="001C4598">
      <w:pPr>
        <w:pStyle w:val="Akapitzlist"/>
        <w:numPr>
          <w:ilvl w:val="0"/>
          <w:numId w:val="670"/>
        </w:numPr>
        <w:jc w:val="both"/>
      </w:pPr>
      <w:r w:rsidRPr="00A6609E">
        <w:rPr>
          <w:color w:val="000000"/>
        </w:rPr>
        <w:t>Sieć lotnicza: liczba tras lotniczych, liczba państw i liczba miast, z którymi jest utrzymywana regularna komunikacja lotnicza, w przekrojach: sieć krajowa i zagraniczna.</w:t>
      </w:r>
    </w:p>
    <w:p w14:paraId="24DEE10D" w14:textId="77777777" w:rsidR="00C3683C" w:rsidRDefault="00C3683C" w:rsidP="001C4598">
      <w:pPr>
        <w:pStyle w:val="Akapitzlist"/>
        <w:numPr>
          <w:ilvl w:val="0"/>
          <w:numId w:val="670"/>
        </w:numPr>
        <w:jc w:val="both"/>
      </w:pPr>
      <w:r w:rsidRPr="00A6609E">
        <w:rPr>
          <w:color w:val="000000"/>
        </w:rPr>
        <w:t>Statki powietrzne lotnictwa cywilnego, w przekrojach: rodzaje statków, masa startowa.</w:t>
      </w:r>
    </w:p>
    <w:p w14:paraId="156C8093" w14:textId="77777777" w:rsidR="00C3683C" w:rsidRDefault="00C3683C" w:rsidP="001C4598">
      <w:pPr>
        <w:pStyle w:val="Akapitzlist"/>
        <w:numPr>
          <w:ilvl w:val="0"/>
          <w:numId w:val="670"/>
        </w:numPr>
        <w:jc w:val="both"/>
      </w:pPr>
      <w:r w:rsidRPr="00A6609E">
        <w:rPr>
          <w:color w:val="000000"/>
        </w:rPr>
        <w:t>Samoloty polskich przewoźników transportu lotniczego rozkładowego, w przekrojach: typy samolotów, rodzaje statków powietrznych.</w:t>
      </w:r>
    </w:p>
    <w:p w14:paraId="7E8D3A80" w14:textId="77777777" w:rsidR="00C3683C" w:rsidRDefault="00C3683C" w:rsidP="001C4598">
      <w:pPr>
        <w:pStyle w:val="Akapitzlist"/>
        <w:numPr>
          <w:ilvl w:val="0"/>
          <w:numId w:val="670"/>
        </w:numPr>
        <w:jc w:val="both"/>
      </w:pPr>
      <w:r w:rsidRPr="00A6609E">
        <w:rPr>
          <w:color w:val="000000"/>
        </w:rPr>
        <w:t>Przewozy pasażerów i ładunków polskich przewoźników lotniczych, w przekrojach: rodzaj ruchu, rodzaj przewozów, rodzaj komunikacji.</w:t>
      </w:r>
    </w:p>
    <w:p w14:paraId="0B0A3C0F" w14:textId="77777777" w:rsidR="00C3683C" w:rsidRDefault="00C3683C" w:rsidP="001C4598">
      <w:pPr>
        <w:pStyle w:val="Akapitzlist"/>
        <w:numPr>
          <w:ilvl w:val="0"/>
          <w:numId w:val="670"/>
        </w:numPr>
        <w:jc w:val="both"/>
      </w:pPr>
      <w:r w:rsidRPr="00A6609E">
        <w:rPr>
          <w:color w:val="000000"/>
        </w:rPr>
        <w:t>Oferowana praca przewozowa i przebyte kilometry przez samoloty polskich przewoźników lotniczych, w przekrojach: rodzaj komunikacji, rodzaj ruchu.</w:t>
      </w:r>
    </w:p>
    <w:p w14:paraId="22AED328" w14:textId="77777777" w:rsidR="00C3683C" w:rsidRDefault="00C3683C" w:rsidP="001C4598">
      <w:pPr>
        <w:pStyle w:val="Akapitzlist"/>
        <w:numPr>
          <w:ilvl w:val="0"/>
          <w:numId w:val="670"/>
        </w:numPr>
        <w:jc w:val="both"/>
      </w:pPr>
      <w:r w:rsidRPr="00A6609E">
        <w:rPr>
          <w:color w:val="000000"/>
        </w:rPr>
        <w:t>Ruch pasażerów w portach lotniczych, z wydzieleniem przewozów samolotami polskimi, w przekrojach: porty lotnicze, rodzaj ruchu (krajowy i międzynarodowy), kierunek ruchu (pasażerowie przybyli z portów, pasażerowie odprawieni do portów).</w:t>
      </w:r>
    </w:p>
    <w:p w14:paraId="27E778DA" w14:textId="77777777" w:rsidR="00C3683C" w:rsidRDefault="00C3683C" w:rsidP="001C4598">
      <w:pPr>
        <w:pStyle w:val="Akapitzlist"/>
        <w:numPr>
          <w:ilvl w:val="0"/>
          <w:numId w:val="670"/>
        </w:numPr>
        <w:jc w:val="both"/>
      </w:pPr>
      <w:r w:rsidRPr="00A6609E">
        <w:rPr>
          <w:color w:val="000000"/>
        </w:rPr>
        <w:t>Przeładunek ładunków w portach lotniczych, w przekrojach: porty lotnicze, rodzaj ruchu (krajowy, międzynarodowy).</w:t>
      </w:r>
    </w:p>
    <w:p w14:paraId="76141C6F" w14:textId="77777777" w:rsidR="00C3683C" w:rsidRDefault="00C3683C" w:rsidP="001C4598">
      <w:pPr>
        <w:pStyle w:val="Akapitzlist"/>
        <w:numPr>
          <w:ilvl w:val="0"/>
          <w:numId w:val="670"/>
        </w:numPr>
        <w:jc w:val="both"/>
      </w:pPr>
      <w:r w:rsidRPr="00A6609E">
        <w:rPr>
          <w:color w:val="000000"/>
        </w:rPr>
        <w:t>Przewozy pasażerów samolotami polskich i obcych przewoźników lotniczych do lub z portów polskich (kategorii 2 lub 3) zgodnie z wymogami aktów prawnych UE (pasażerowie przybyli i pasażerowie odprawieni), w przekrojach: rodzaj ruchu (regularny, nieregularny), kraje przyjazdu lub wyjazdu, rodzaj ruchu (regularny, nieregularny), miasta przyjazdu lub wyjazdu.</w:t>
      </w:r>
    </w:p>
    <w:p w14:paraId="7C93B4F9" w14:textId="77777777" w:rsidR="00C3683C" w:rsidRDefault="00C3683C" w:rsidP="001C4598">
      <w:pPr>
        <w:pStyle w:val="Akapitzlist"/>
        <w:numPr>
          <w:ilvl w:val="0"/>
          <w:numId w:val="670"/>
        </w:numPr>
        <w:jc w:val="both"/>
      </w:pPr>
      <w:r w:rsidRPr="00A6609E">
        <w:rPr>
          <w:color w:val="000000"/>
        </w:rPr>
        <w:t>Ruch samolotów w portach lotniczych, w przekrojach: rodzaj lotnictwa (handlowe usługi lotnicze, lotnictwo ogólne, tj. General Aviation), rodzaj ruchu (krajowy i międzynarodowy), porty lotnicze.</w:t>
      </w:r>
    </w:p>
    <w:p w14:paraId="4992AEF7" w14:textId="77777777" w:rsidR="00C3683C" w:rsidRDefault="00C3683C" w:rsidP="001C4598">
      <w:pPr>
        <w:spacing w:before="120" w:after="120"/>
        <w:jc w:val="both"/>
        <w:divId w:val="562253791"/>
        <w:rPr>
          <w:b/>
          <w:bCs/>
          <w:color w:val="000000"/>
        </w:rPr>
      </w:pPr>
      <w:r>
        <w:rPr>
          <w:b/>
          <w:bCs/>
          <w:color w:val="000000"/>
        </w:rPr>
        <w:t>10. Formy i terminy udostępnienia wynikowych informacji statystycznych:</w:t>
      </w:r>
    </w:p>
    <w:p w14:paraId="1B4F12F9" w14:textId="77777777" w:rsidR="00C3683C" w:rsidRPr="00274CDA" w:rsidRDefault="00C3683C" w:rsidP="001C4598">
      <w:pPr>
        <w:pStyle w:val="Akapitzlist"/>
        <w:numPr>
          <w:ilvl w:val="0"/>
          <w:numId w:val="927"/>
        </w:numPr>
        <w:jc w:val="both"/>
        <w:rPr>
          <w:color w:val="000000"/>
        </w:rPr>
      </w:pPr>
      <w:r w:rsidRPr="00274CDA">
        <w:rPr>
          <w:color w:val="000000"/>
        </w:rPr>
        <w:t>Publikacje GUS:</w:t>
      </w:r>
    </w:p>
    <w:p w14:paraId="43979ABF" w14:textId="77777777" w:rsidR="00C3683C" w:rsidRPr="00274CDA" w:rsidRDefault="00C3683C" w:rsidP="001C4598">
      <w:pPr>
        <w:pStyle w:val="Akapitzlist"/>
        <w:numPr>
          <w:ilvl w:val="1"/>
          <w:numId w:val="927"/>
        </w:numPr>
        <w:jc w:val="both"/>
        <w:rPr>
          <w:color w:val="000000"/>
        </w:rPr>
      </w:pPr>
      <w:r w:rsidRPr="00274CDA">
        <w:rPr>
          <w:color w:val="000000"/>
        </w:rPr>
        <w:t>„Mały Rocznik Statystyczny Polski 2026” (lipiec 2026),</w:t>
      </w:r>
    </w:p>
    <w:p w14:paraId="2A186562" w14:textId="77777777" w:rsidR="00C3683C" w:rsidRPr="00274CDA" w:rsidRDefault="00C3683C" w:rsidP="001C4598">
      <w:pPr>
        <w:pStyle w:val="Akapitzlist"/>
        <w:numPr>
          <w:ilvl w:val="1"/>
          <w:numId w:val="927"/>
        </w:numPr>
        <w:jc w:val="both"/>
        <w:rPr>
          <w:color w:val="000000"/>
        </w:rPr>
      </w:pPr>
      <w:r w:rsidRPr="00274CDA">
        <w:rPr>
          <w:color w:val="000000"/>
        </w:rPr>
        <w:t>„Rocznik Statystyczny Rzeczypospolitej Polskiej 2026” (grudzień 2026),</w:t>
      </w:r>
    </w:p>
    <w:p w14:paraId="04F62BD5" w14:textId="77777777" w:rsidR="00C3683C" w:rsidRPr="00274CDA" w:rsidRDefault="00C3683C" w:rsidP="001C4598">
      <w:pPr>
        <w:pStyle w:val="Akapitzlist"/>
        <w:numPr>
          <w:ilvl w:val="1"/>
          <w:numId w:val="927"/>
        </w:numPr>
        <w:jc w:val="both"/>
        <w:rPr>
          <w:color w:val="000000"/>
        </w:rPr>
      </w:pPr>
      <w:r w:rsidRPr="00274CDA">
        <w:rPr>
          <w:color w:val="000000"/>
        </w:rPr>
        <w:t>„Transport – wyniki działalności w 2025 r.” (wrzesień 2026).</w:t>
      </w:r>
    </w:p>
    <w:p w14:paraId="72FC4BF0" w14:textId="77777777" w:rsidR="00C3683C" w:rsidRPr="00274CDA" w:rsidRDefault="00C3683C" w:rsidP="001C4598">
      <w:pPr>
        <w:pStyle w:val="Akapitzlist"/>
        <w:numPr>
          <w:ilvl w:val="0"/>
          <w:numId w:val="927"/>
        </w:numPr>
        <w:jc w:val="both"/>
        <w:rPr>
          <w:color w:val="000000"/>
        </w:rPr>
      </w:pPr>
      <w:r w:rsidRPr="00274CDA">
        <w:rPr>
          <w:color w:val="000000"/>
        </w:rPr>
        <w:t>Informacje sygnalne:</w:t>
      </w:r>
    </w:p>
    <w:p w14:paraId="53FA33EB" w14:textId="77777777" w:rsidR="00C3683C" w:rsidRPr="00274CDA" w:rsidRDefault="00C3683C" w:rsidP="001C4598">
      <w:pPr>
        <w:pStyle w:val="Akapitzlist"/>
        <w:numPr>
          <w:ilvl w:val="1"/>
          <w:numId w:val="927"/>
        </w:numPr>
        <w:jc w:val="both"/>
        <w:rPr>
          <w:color w:val="000000"/>
        </w:rPr>
      </w:pPr>
      <w:r w:rsidRPr="00274CDA">
        <w:rPr>
          <w:color w:val="000000"/>
        </w:rPr>
        <w:t>„Przewozy ładunków i pasażerów w 2025 r.” (czerwiec 2026).</w:t>
      </w:r>
    </w:p>
    <w:p w14:paraId="40A6906B" w14:textId="77777777" w:rsidR="00C3683C" w:rsidRPr="00274CDA" w:rsidRDefault="00C3683C" w:rsidP="001C4598">
      <w:pPr>
        <w:pStyle w:val="Akapitzlist"/>
        <w:numPr>
          <w:ilvl w:val="0"/>
          <w:numId w:val="927"/>
        </w:numPr>
        <w:jc w:val="both"/>
        <w:rPr>
          <w:color w:val="000000"/>
        </w:rPr>
      </w:pPr>
      <w:r w:rsidRPr="00274CDA">
        <w:rPr>
          <w:color w:val="000000"/>
        </w:rPr>
        <w:t>Internetowe bazy danych:</w:t>
      </w:r>
    </w:p>
    <w:p w14:paraId="50FF2EBD" w14:textId="77777777" w:rsidR="00C3683C" w:rsidRPr="00274CDA" w:rsidRDefault="00C3683C" w:rsidP="001C4598">
      <w:pPr>
        <w:pStyle w:val="Akapitzlist"/>
        <w:numPr>
          <w:ilvl w:val="1"/>
          <w:numId w:val="927"/>
        </w:numPr>
        <w:jc w:val="both"/>
        <w:rPr>
          <w:color w:val="000000"/>
        </w:rPr>
      </w:pPr>
      <w:r w:rsidRPr="00274CDA">
        <w:rPr>
          <w:color w:val="000000"/>
        </w:rPr>
        <w:t>Bank Danych Lokalnych – Transport i łączność – Transport lotniczy (listopad 2026),</w:t>
      </w:r>
    </w:p>
    <w:p w14:paraId="68B0E8A4" w14:textId="77777777" w:rsidR="00C3683C" w:rsidRPr="00274CDA" w:rsidRDefault="00C3683C" w:rsidP="001C4598">
      <w:pPr>
        <w:pStyle w:val="Akapitzlist"/>
        <w:numPr>
          <w:ilvl w:val="1"/>
          <w:numId w:val="927"/>
        </w:numPr>
        <w:jc w:val="both"/>
        <w:rPr>
          <w:color w:val="000000"/>
        </w:rPr>
      </w:pPr>
      <w:r w:rsidRPr="00274CDA">
        <w:rPr>
          <w:color w:val="000000"/>
        </w:rPr>
        <w:t>Dziedzinowa Baza Wiedzy – Gospodarka – Transport – Przewozy i przeładunki – Ładunki (lipiec 2026),</w:t>
      </w:r>
    </w:p>
    <w:p w14:paraId="65D9CF91" w14:textId="77777777" w:rsidR="00C3683C" w:rsidRPr="00274CDA" w:rsidRDefault="00C3683C" w:rsidP="001C4598">
      <w:pPr>
        <w:pStyle w:val="Akapitzlist"/>
        <w:numPr>
          <w:ilvl w:val="1"/>
          <w:numId w:val="927"/>
        </w:numPr>
        <w:jc w:val="both"/>
        <w:rPr>
          <w:color w:val="000000"/>
        </w:rPr>
      </w:pPr>
      <w:r w:rsidRPr="00274CDA">
        <w:rPr>
          <w:color w:val="000000"/>
        </w:rPr>
        <w:t>Dziedzinowa Baza Wiedzy – Gospodarka – Transport – Przewozy i przeładunki – Pasażerowie (lipiec 2026),</w:t>
      </w:r>
    </w:p>
    <w:p w14:paraId="6FFCCE68" w14:textId="77777777" w:rsidR="00C3683C" w:rsidRPr="00274CDA" w:rsidRDefault="00C3683C" w:rsidP="001C4598">
      <w:pPr>
        <w:pStyle w:val="Akapitzlist"/>
        <w:numPr>
          <w:ilvl w:val="1"/>
          <w:numId w:val="927"/>
        </w:numPr>
        <w:jc w:val="both"/>
        <w:rPr>
          <w:color w:val="000000"/>
        </w:rPr>
      </w:pPr>
      <w:r w:rsidRPr="00274CDA">
        <w:rPr>
          <w:color w:val="000000"/>
        </w:rPr>
        <w:t>Dziedzinowa Baza Wiedzy – Gospodarka – Transport – Tabor i flota transportowa (lipiec 2026),</w:t>
      </w:r>
    </w:p>
    <w:p w14:paraId="508758BA" w14:textId="77777777" w:rsidR="00C3683C" w:rsidRPr="00274CDA" w:rsidRDefault="00C3683C" w:rsidP="001C4598">
      <w:pPr>
        <w:pStyle w:val="Akapitzlist"/>
        <w:numPr>
          <w:ilvl w:val="1"/>
          <w:numId w:val="927"/>
        </w:numPr>
        <w:jc w:val="both"/>
        <w:rPr>
          <w:color w:val="000000"/>
        </w:rPr>
      </w:pPr>
      <w:r w:rsidRPr="00274CDA">
        <w:rPr>
          <w:color w:val="000000"/>
        </w:rPr>
        <w:t>Bazy Eurostatu i innych organizacji międzynarodowych – Baza Eurostatu – Transport – Transport lotniczy (lipiec 2025, sierpień 2025, październik 2025, grudzień 2025, luty 2026, kwiecień 2026),</w:t>
      </w:r>
    </w:p>
    <w:p w14:paraId="7363B59A" w14:textId="77777777" w:rsidR="00C3683C" w:rsidRPr="00274CDA" w:rsidRDefault="00C3683C" w:rsidP="001C4598">
      <w:pPr>
        <w:pStyle w:val="Akapitzlist"/>
        <w:numPr>
          <w:ilvl w:val="1"/>
          <w:numId w:val="927"/>
        </w:numPr>
        <w:jc w:val="both"/>
        <w:rPr>
          <w:color w:val="000000"/>
        </w:rPr>
      </w:pPr>
      <w:r w:rsidRPr="00274CDA">
        <w:rPr>
          <w:color w:val="000000"/>
        </w:rPr>
        <w:t>Strateg – System Monitorowania Rozwoju – Transport i łączność – Transport lotniczy (grudzień 2026).</w:t>
      </w:r>
    </w:p>
    <w:p w14:paraId="533AD393" w14:textId="77777777" w:rsidR="006B1864" w:rsidRDefault="00C3683C" w:rsidP="001C4598">
      <w:pPr>
        <w:jc w:val="both"/>
        <w:rPr>
          <w:vanish/>
        </w:rPr>
      </w:pPr>
      <w:r>
        <w:br w:type="page"/>
      </w:r>
    </w:p>
    <w:p w14:paraId="12D38758" w14:textId="77777777" w:rsidR="00C3683C" w:rsidRPr="00C3683C" w:rsidRDefault="00C3683C" w:rsidP="001C4598">
      <w:pPr>
        <w:spacing w:after="120"/>
        <w:jc w:val="both"/>
        <w:rPr>
          <w:b/>
          <w:bCs/>
          <w:color w:val="000000"/>
          <w:sz w:val="24"/>
          <w:szCs w:val="24"/>
        </w:rPr>
      </w:pPr>
      <w:r w:rsidRPr="00C3683C">
        <w:rPr>
          <w:b/>
          <w:bCs/>
          <w:color w:val="000000"/>
          <w:sz w:val="24"/>
          <w:szCs w:val="24"/>
        </w:rPr>
        <w:t>1.48 DZIAŁALNOŚĆ TRANSPORTOWA, POCZTA</w:t>
      </w:r>
    </w:p>
    <w:p w14:paraId="57FC05B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21" w:name="_Toc176176756"/>
      <w:bookmarkStart w:id="522" w:name="_Toc17618304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23" w:name="badanie.1.48.10"/>
      <w:bookmarkEnd w:id="523"/>
      <w:r w:rsidRPr="00C3683C">
        <w:rPr>
          <w:rFonts w:ascii="Times New Roman" w:hAnsi="Times New Roman" w:cs="Times New Roman"/>
          <w:b/>
          <w:color w:val="000000"/>
          <w:sz w:val="20"/>
        </w:rPr>
        <w:t>1.48.10 (157)</w:t>
      </w:r>
      <w:bookmarkEnd w:id="521"/>
      <w:bookmarkEnd w:id="522"/>
    </w:p>
    <w:p w14:paraId="7A7554D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Transport rurociągowy</w:t>
      </w:r>
    </w:p>
    <w:p w14:paraId="0245926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20D62E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6977B88" w14:textId="77777777" w:rsidR="00C3683C" w:rsidRDefault="00C3683C" w:rsidP="001C4598">
      <w:pPr>
        <w:spacing w:before="120" w:after="120"/>
        <w:jc w:val="both"/>
        <w:divId w:val="1148324184"/>
        <w:rPr>
          <w:b/>
          <w:bCs/>
          <w:color w:val="000000"/>
        </w:rPr>
      </w:pPr>
      <w:r>
        <w:rPr>
          <w:b/>
          <w:bCs/>
          <w:color w:val="000000"/>
        </w:rPr>
        <w:t>5. Cel badania:</w:t>
      </w:r>
    </w:p>
    <w:p w14:paraId="4C6ACB73" w14:textId="77777777" w:rsidR="00C3683C" w:rsidRPr="003522A9" w:rsidRDefault="00C3683C" w:rsidP="001C4598">
      <w:pPr>
        <w:pStyle w:val="Akapitzlist"/>
        <w:numPr>
          <w:ilvl w:val="0"/>
          <w:numId w:val="157"/>
        </w:numPr>
        <w:jc w:val="both"/>
        <w:rPr>
          <w:color w:val="000000"/>
        </w:rPr>
      </w:pPr>
      <w:r w:rsidRPr="003522A9">
        <w:rPr>
          <w:color w:val="000000"/>
        </w:rPr>
        <w:t>Celem badania jest dostarczenie informacji o poziomie usług transportowych (przetłoczenie ropy i produktów naftowych) oraz o długości rurociągów magistralnych dla celów kształtowania polityki gospodarczej.</w:t>
      </w:r>
    </w:p>
    <w:p w14:paraId="380BD9B6" w14:textId="77777777" w:rsidR="00C3683C" w:rsidRPr="003522A9" w:rsidRDefault="00C3683C" w:rsidP="001C4598">
      <w:pPr>
        <w:pStyle w:val="Akapitzlist"/>
        <w:numPr>
          <w:ilvl w:val="0"/>
          <w:numId w:val="157"/>
        </w:numPr>
        <w:jc w:val="both"/>
        <w:rPr>
          <w:color w:val="000000"/>
        </w:rPr>
      </w:pPr>
      <w:r w:rsidRPr="003522A9">
        <w:rPr>
          <w:color w:val="000000"/>
        </w:rPr>
        <w:t>Użytkownicy, których potrzeby uwzględnia badanie:</w:t>
      </w:r>
    </w:p>
    <w:p w14:paraId="39ABFA47" w14:textId="77777777" w:rsidR="00C3683C" w:rsidRPr="003522A9" w:rsidRDefault="00C3683C" w:rsidP="001C4598">
      <w:pPr>
        <w:pStyle w:val="Akapitzlist"/>
        <w:numPr>
          <w:ilvl w:val="1"/>
          <w:numId w:val="157"/>
        </w:numPr>
        <w:jc w:val="both"/>
        <w:rPr>
          <w:color w:val="000000"/>
        </w:rPr>
      </w:pPr>
      <w:r w:rsidRPr="003522A9">
        <w:rPr>
          <w:color w:val="000000"/>
        </w:rPr>
        <w:t>organizacje międzynarodowe,</w:t>
      </w:r>
    </w:p>
    <w:p w14:paraId="15AD437F" w14:textId="77777777" w:rsidR="00C3683C" w:rsidRPr="003522A9" w:rsidRDefault="00C3683C" w:rsidP="001C4598">
      <w:pPr>
        <w:pStyle w:val="Akapitzlist"/>
        <w:numPr>
          <w:ilvl w:val="1"/>
          <w:numId w:val="157"/>
        </w:numPr>
        <w:jc w:val="both"/>
        <w:rPr>
          <w:color w:val="000000"/>
        </w:rPr>
      </w:pPr>
      <w:r w:rsidRPr="003522A9">
        <w:rPr>
          <w:color w:val="000000"/>
        </w:rPr>
        <w:t>administracja rządowa,</w:t>
      </w:r>
    </w:p>
    <w:p w14:paraId="3303207A" w14:textId="77777777" w:rsidR="00C3683C" w:rsidRPr="003522A9" w:rsidRDefault="00C3683C" w:rsidP="001C4598">
      <w:pPr>
        <w:pStyle w:val="Akapitzlist"/>
        <w:numPr>
          <w:ilvl w:val="1"/>
          <w:numId w:val="157"/>
        </w:numPr>
        <w:jc w:val="both"/>
        <w:rPr>
          <w:color w:val="000000"/>
        </w:rPr>
      </w:pPr>
      <w:r w:rsidRPr="003522A9">
        <w:rPr>
          <w:color w:val="000000"/>
        </w:rPr>
        <w:t>Eurostat i inne zagraniczne instytucje statystyczne.</w:t>
      </w:r>
    </w:p>
    <w:p w14:paraId="1A01AAC9" w14:textId="77777777" w:rsidR="00C3683C" w:rsidRDefault="00C3683C" w:rsidP="001C4598">
      <w:pPr>
        <w:spacing w:before="120" w:after="120"/>
        <w:jc w:val="both"/>
        <w:divId w:val="2112626034"/>
        <w:rPr>
          <w:b/>
          <w:bCs/>
          <w:color w:val="000000"/>
        </w:rPr>
      </w:pPr>
      <w:r>
        <w:rPr>
          <w:b/>
          <w:bCs/>
          <w:color w:val="000000"/>
        </w:rPr>
        <w:t>6. Zakres podmiotowy:</w:t>
      </w:r>
    </w:p>
    <w:p w14:paraId="4D0198EA" w14:textId="77777777" w:rsidR="00C3683C" w:rsidRDefault="00C3683C" w:rsidP="001C4598">
      <w:pPr>
        <w:jc w:val="both"/>
        <w:rPr>
          <w:color w:val="000000"/>
        </w:rPr>
      </w:pPr>
      <w:r>
        <w:rPr>
          <w:color w:val="000000"/>
        </w:rPr>
        <w:t>Podmioty gospodarki narodowej świadczące usługi w zakresie transportu rurociągowego ropy i produktów naftowych.</w:t>
      </w:r>
    </w:p>
    <w:p w14:paraId="5154362D" w14:textId="77777777" w:rsidR="00C3683C" w:rsidRDefault="00C3683C" w:rsidP="001C4598">
      <w:pPr>
        <w:spacing w:before="120" w:after="120"/>
        <w:jc w:val="both"/>
        <w:divId w:val="539362524"/>
        <w:rPr>
          <w:b/>
          <w:bCs/>
          <w:color w:val="000000"/>
        </w:rPr>
      </w:pPr>
      <w:r>
        <w:rPr>
          <w:b/>
          <w:bCs/>
          <w:color w:val="000000"/>
        </w:rPr>
        <w:t>7. Zakres przedmiotowy:</w:t>
      </w:r>
    </w:p>
    <w:p w14:paraId="26AF4F24" w14:textId="77777777" w:rsidR="00C3683C" w:rsidRDefault="00C3683C" w:rsidP="001C4598">
      <w:pPr>
        <w:jc w:val="both"/>
        <w:rPr>
          <w:color w:val="000000"/>
        </w:rPr>
      </w:pPr>
      <w:r>
        <w:rPr>
          <w:color w:val="000000"/>
        </w:rPr>
        <w:t>Infrastruktura transportu rurociągowego. Przewozy ładunków.</w:t>
      </w:r>
    </w:p>
    <w:p w14:paraId="2E7BD60C" w14:textId="77777777" w:rsidR="00C3683C" w:rsidRDefault="00C3683C" w:rsidP="001C4598">
      <w:pPr>
        <w:spacing w:before="120" w:after="120"/>
        <w:jc w:val="both"/>
        <w:divId w:val="1755122476"/>
        <w:rPr>
          <w:b/>
          <w:bCs/>
          <w:color w:val="000000"/>
        </w:rPr>
      </w:pPr>
      <w:r>
        <w:rPr>
          <w:b/>
          <w:bCs/>
          <w:color w:val="000000"/>
        </w:rPr>
        <w:t>8. Źródła danych:</w:t>
      </w:r>
    </w:p>
    <w:p w14:paraId="5FCF4627" w14:textId="108355A7" w:rsidR="00C3683C" w:rsidRDefault="00C3683C" w:rsidP="001C4598">
      <w:pPr>
        <w:pStyle w:val="Akapitzlist"/>
        <w:numPr>
          <w:ilvl w:val="0"/>
          <w:numId w:val="41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DC31E0F" w14:textId="758B0E72" w:rsidR="00C3683C" w:rsidRDefault="00C3683C" w:rsidP="001C4598">
      <w:pPr>
        <w:pStyle w:val="Akapitzlist"/>
        <w:numPr>
          <w:ilvl w:val="1"/>
          <w:numId w:val="414"/>
        </w:numPr>
        <w:jc w:val="both"/>
      </w:pPr>
      <w:r w:rsidRPr="003522A9">
        <w:rPr>
          <w:color w:val="000000"/>
        </w:rPr>
        <w:t>PERN-1 – zestawienie tabelaryczne z danymi o długości rurociągów i przetłaczaniu ropy i produktów naftowych (</w:t>
      </w:r>
      <w:hyperlink w:anchor="lp.1.113">
        <w:r>
          <w:rPr>
            <w:rStyle w:val="Hipercze"/>
          </w:rPr>
          <w:t>lp. 1.113</w:t>
        </w:r>
      </w:hyperlink>
      <w:r w:rsidRPr="003522A9">
        <w:rPr>
          <w:color w:val="000000"/>
        </w:rPr>
        <w:t>).</w:t>
      </w:r>
    </w:p>
    <w:p w14:paraId="316501C3" w14:textId="77777777" w:rsidR="00C3683C" w:rsidRDefault="00C3683C" w:rsidP="001C4598">
      <w:pPr>
        <w:spacing w:before="120" w:after="120"/>
        <w:jc w:val="both"/>
        <w:divId w:val="717123189"/>
        <w:rPr>
          <w:b/>
          <w:bCs/>
          <w:color w:val="000000"/>
        </w:rPr>
      </w:pPr>
      <w:r>
        <w:rPr>
          <w:b/>
          <w:bCs/>
          <w:color w:val="000000"/>
        </w:rPr>
        <w:t>9. Rodzaje wynikowych informacji statystycznych:</w:t>
      </w:r>
    </w:p>
    <w:p w14:paraId="0B01674A" w14:textId="77777777" w:rsidR="00C3683C" w:rsidRDefault="00C3683C" w:rsidP="001C4598">
      <w:pPr>
        <w:pStyle w:val="Akapitzlist"/>
        <w:numPr>
          <w:ilvl w:val="0"/>
          <w:numId w:val="671"/>
        </w:numPr>
        <w:jc w:val="both"/>
      </w:pPr>
      <w:r w:rsidRPr="00A6609E">
        <w:rPr>
          <w:color w:val="000000"/>
        </w:rPr>
        <w:t>Długość budowlana i eksploatacyjna rurociągów do przetłaczania ropy i produktów naftowych (w kilometrach), zdolność przesyłowa rurociągów (w tysiącach ton / dobę), w przekrojach: kraj.</w:t>
      </w:r>
    </w:p>
    <w:p w14:paraId="4FE4465E" w14:textId="77777777" w:rsidR="00C3683C" w:rsidRDefault="00C3683C" w:rsidP="001C4598">
      <w:pPr>
        <w:pStyle w:val="Akapitzlist"/>
        <w:numPr>
          <w:ilvl w:val="0"/>
          <w:numId w:val="671"/>
        </w:numPr>
        <w:jc w:val="both"/>
      </w:pPr>
      <w:r w:rsidRPr="00A6609E">
        <w:rPr>
          <w:color w:val="000000"/>
        </w:rPr>
        <w:t>Wielkość przetłoczonej ropy oraz produktów naftowych (w tonach i tonokilometrach), w przekrojach: kraj.</w:t>
      </w:r>
    </w:p>
    <w:p w14:paraId="036C5EBE" w14:textId="77777777" w:rsidR="00C3683C" w:rsidRDefault="00C3683C" w:rsidP="001C4598">
      <w:pPr>
        <w:spacing w:before="120" w:after="120"/>
        <w:jc w:val="both"/>
        <w:divId w:val="395977581"/>
        <w:rPr>
          <w:b/>
          <w:bCs/>
          <w:color w:val="000000"/>
        </w:rPr>
      </w:pPr>
      <w:r>
        <w:rPr>
          <w:b/>
          <w:bCs/>
          <w:color w:val="000000"/>
        </w:rPr>
        <w:t>10. Formy i terminy udostępnienia wynikowych informacji statystycznych:</w:t>
      </w:r>
    </w:p>
    <w:p w14:paraId="6F7B4349" w14:textId="77777777" w:rsidR="00C3683C" w:rsidRPr="00274CDA" w:rsidRDefault="00C3683C" w:rsidP="001C4598">
      <w:pPr>
        <w:pStyle w:val="Akapitzlist"/>
        <w:numPr>
          <w:ilvl w:val="0"/>
          <w:numId w:val="928"/>
        </w:numPr>
        <w:jc w:val="both"/>
        <w:rPr>
          <w:color w:val="000000"/>
        </w:rPr>
      </w:pPr>
      <w:r w:rsidRPr="00274CDA">
        <w:rPr>
          <w:color w:val="000000"/>
        </w:rPr>
        <w:t>Publikacje GUS:</w:t>
      </w:r>
    </w:p>
    <w:p w14:paraId="66D1446C" w14:textId="77777777" w:rsidR="00C3683C" w:rsidRPr="00274CDA" w:rsidRDefault="00C3683C" w:rsidP="001C4598">
      <w:pPr>
        <w:pStyle w:val="Akapitzlist"/>
        <w:numPr>
          <w:ilvl w:val="1"/>
          <w:numId w:val="928"/>
        </w:numPr>
        <w:jc w:val="both"/>
        <w:rPr>
          <w:color w:val="000000"/>
        </w:rPr>
      </w:pPr>
      <w:r w:rsidRPr="00274CDA">
        <w:rPr>
          <w:color w:val="000000"/>
        </w:rPr>
        <w:t>„Rocznik Statystyczny Rzeczypospolitej Polskiej 2026” (grudzień 2026),</w:t>
      </w:r>
    </w:p>
    <w:p w14:paraId="053ADBA6" w14:textId="77777777" w:rsidR="00C3683C" w:rsidRPr="00274CDA" w:rsidRDefault="00C3683C" w:rsidP="001C4598">
      <w:pPr>
        <w:pStyle w:val="Akapitzlist"/>
        <w:numPr>
          <w:ilvl w:val="1"/>
          <w:numId w:val="928"/>
        </w:numPr>
        <w:jc w:val="both"/>
        <w:rPr>
          <w:color w:val="000000"/>
        </w:rPr>
      </w:pPr>
      <w:r w:rsidRPr="00274CDA">
        <w:rPr>
          <w:color w:val="000000"/>
        </w:rPr>
        <w:t>„Mały Rocznik Statystyczny Polski 2026” (lipiec 2026),</w:t>
      </w:r>
    </w:p>
    <w:p w14:paraId="3E091ECF" w14:textId="77777777" w:rsidR="00C3683C" w:rsidRPr="00274CDA" w:rsidRDefault="00C3683C" w:rsidP="001C4598">
      <w:pPr>
        <w:pStyle w:val="Akapitzlist"/>
        <w:numPr>
          <w:ilvl w:val="1"/>
          <w:numId w:val="928"/>
        </w:numPr>
        <w:jc w:val="both"/>
        <w:rPr>
          <w:color w:val="000000"/>
        </w:rPr>
      </w:pPr>
      <w:r w:rsidRPr="00274CDA">
        <w:rPr>
          <w:color w:val="000000"/>
        </w:rPr>
        <w:t>„Transport – wyniki działalności w 2025 r.” (wrzesień 2026).</w:t>
      </w:r>
    </w:p>
    <w:p w14:paraId="7EEFCB2E" w14:textId="77777777" w:rsidR="00C3683C" w:rsidRPr="00274CDA" w:rsidRDefault="00C3683C" w:rsidP="001C4598">
      <w:pPr>
        <w:pStyle w:val="Akapitzlist"/>
        <w:numPr>
          <w:ilvl w:val="0"/>
          <w:numId w:val="928"/>
        </w:numPr>
        <w:jc w:val="both"/>
        <w:rPr>
          <w:color w:val="000000"/>
        </w:rPr>
      </w:pPr>
      <w:r w:rsidRPr="00274CDA">
        <w:rPr>
          <w:color w:val="000000"/>
        </w:rPr>
        <w:t>Informacje sygnalne:</w:t>
      </w:r>
    </w:p>
    <w:p w14:paraId="505297B3" w14:textId="77777777" w:rsidR="00C3683C" w:rsidRPr="00274CDA" w:rsidRDefault="00C3683C" w:rsidP="001C4598">
      <w:pPr>
        <w:pStyle w:val="Akapitzlist"/>
        <w:numPr>
          <w:ilvl w:val="1"/>
          <w:numId w:val="928"/>
        </w:numPr>
        <w:jc w:val="both"/>
        <w:rPr>
          <w:color w:val="000000"/>
        </w:rPr>
      </w:pPr>
      <w:r w:rsidRPr="00274CDA">
        <w:rPr>
          <w:color w:val="000000"/>
        </w:rPr>
        <w:t>„Przewozy ładunków i pasażerów w 2025 r.” (czerwiec 2026).</w:t>
      </w:r>
    </w:p>
    <w:p w14:paraId="0B928EC3" w14:textId="77777777" w:rsidR="00C3683C" w:rsidRPr="00274CDA" w:rsidRDefault="00C3683C" w:rsidP="001C4598">
      <w:pPr>
        <w:pStyle w:val="Akapitzlist"/>
        <w:numPr>
          <w:ilvl w:val="0"/>
          <w:numId w:val="928"/>
        </w:numPr>
        <w:jc w:val="both"/>
        <w:rPr>
          <w:color w:val="000000"/>
        </w:rPr>
      </w:pPr>
      <w:r w:rsidRPr="00274CDA">
        <w:rPr>
          <w:color w:val="000000"/>
        </w:rPr>
        <w:t>Internetowe bazy danych:</w:t>
      </w:r>
    </w:p>
    <w:p w14:paraId="107B956D" w14:textId="77777777" w:rsidR="00C3683C" w:rsidRPr="00274CDA" w:rsidRDefault="00C3683C" w:rsidP="001C4598">
      <w:pPr>
        <w:pStyle w:val="Akapitzlist"/>
        <w:numPr>
          <w:ilvl w:val="1"/>
          <w:numId w:val="928"/>
        </w:numPr>
        <w:jc w:val="both"/>
        <w:rPr>
          <w:color w:val="000000"/>
        </w:rPr>
      </w:pPr>
      <w:r w:rsidRPr="00274CDA">
        <w:rPr>
          <w:color w:val="000000"/>
        </w:rPr>
        <w:t>Dziedzinowa Baza Wiedzy – Gospodarka – Transport – Przewozy i przeładunki – Ładunki (kwiecień 2026),</w:t>
      </w:r>
    </w:p>
    <w:p w14:paraId="70202E1E" w14:textId="77777777" w:rsidR="00C3683C" w:rsidRPr="00274CDA" w:rsidRDefault="00C3683C" w:rsidP="001C4598">
      <w:pPr>
        <w:pStyle w:val="Akapitzlist"/>
        <w:numPr>
          <w:ilvl w:val="1"/>
          <w:numId w:val="928"/>
        </w:numPr>
        <w:jc w:val="both"/>
        <w:rPr>
          <w:color w:val="000000"/>
        </w:rPr>
      </w:pPr>
      <w:r w:rsidRPr="00274CDA">
        <w:rPr>
          <w:color w:val="000000"/>
        </w:rPr>
        <w:t>Dziedzinowa Baza Wiedzy – Gospodarka – Transport – Infrastruktura transportowa (kwiecień 2026).</w:t>
      </w:r>
    </w:p>
    <w:p w14:paraId="1D962598" w14:textId="77777777" w:rsidR="006B1864" w:rsidRDefault="00C3683C" w:rsidP="001C4598">
      <w:pPr>
        <w:jc w:val="both"/>
        <w:rPr>
          <w:vanish/>
        </w:rPr>
      </w:pPr>
      <w:r>
        <w:br w:type="page"/>
      </w:r>
    </w:p>
    <w:p w14:paraId="242CF2E4" w14:textId="77777777" w:rsidR="00C3683C" w:rsidRPr="00C3683C" w:rsidRDefault="00C3683C" w:rsidP="001C4598">
      <w:pPr>
        <w:spacing w:after="120"/>
        <w:jc w:val="both"/>
        <w:rPr>
          <w:b/>
          <w:bCs/>
          <w:color w:val="000000"/>
          <w:sz w:val="24"/>
          <w:szCs w:val="24"/>
        </w:rPr>
      </w:pPr>
      <w:r w:rsidRPr="00C3683C">
        <w:rPr>
          <w:b/>
          <w:bCs/>
          <w:color w:val="000000"/>
          <w:sz w:val="24"/>
          <w:szCs w:val="24"/>
        </w:rPr>
        <w:t>1.48 DZIAŁALNOŚĆ TRANSPORTOWA, POCZTA</w:t>
      </w:r>
    </w:p>
    <w:p w14:paraId="6B6ED0E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24" w:name="_Toc176176757"/>
      <w:bookmarkStart w:id="525" w:name="_Toc17618304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26" w:name="badanie.1.48.11"/>
      <w:bookmarkEnd w:id="526"/>
      <w:r w:rsidRPr="00C3683C">
        <w:rPr>
          <w:rFonts w:ascii="Times New Roman" w:hAnsi="Times New Roman" w:cs="Times New Roman"/>
          <w:b/>
          <w:color w:val="000000"/>
          <w:sz w:val="20"/>
        </w:rPr>
        <w:t>1.48.11 (158)</w:t>
      </w:r>
      <w:bookmarkEnd w:id="524"/>
      <w:bookmarkEnd w:id="525"/>
    </w:p>
    <w:p w14:paraId="1551BB2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Wartość usług transportu, poczty i telekomunikacji</w:t>
      </w:r>
    </w:p>
    <w:p w14:paraId="7B84F99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768FC5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1A461B4" w14:textId="77777777" w:rsidR="00C3683C" w:rsidRDefault="00C3683C" w:rsidP="001C4598">
      <w:pPr>
        <w:spacing w:before="120" w:after="120"/>
        <w:jc w:val="both"/>
        <w:divId w:val="804590942"/>
        <w:rPr>
          <w:b/>
          <w:bCs/>
          <w:color w:val="000000"/>
        </w:rPr>
      </w:pPr>
      <w:r>
        <w:rPr>
          <w:b/>
          <w:bCs/>
          <w:color w:val="000000"/>
        </w:rPr>
        <w:t>5. Cel badania:</w:t>
      </w:r>
    </w:p>
    <w:p w14:paraId="2A450BA9" w14:textId="77777777" w:rsidR="00C3683C" w:rsidRPr="003522A9" w:rsidRDefault="00C3683C" w:rsidP="001C4598">
      <w:pPr>
        <w:pStyle w:val="Akapitzlist"/>
        <w:numPr>
          <w:ilvl w:val="0"/>
          <w:numId w:val="158"/>
        </w:numPr>
        <w:jc w:val="both"/>
        <w:rPr>
          <w:color w:val="000000"/>
        </w:rPr>
      </w:pPr>
      <w:r w:rsidRPr="003522A9">
        <w:rPr>
          <w:color w:val="000000"/>
        </w:rPr>
        <w:t>Celem badania jest dostarczenie informacji o wartości usług oraz zmianach w strukturze i dynamice usług transportu, poczty i telekomunikacji dla celów polityki gospodarczej.</w:t>
      </w:r>
    </w:p>
    <w:p w14:paraId="35DD20FF" w14:textId="77777777" w:rsidR="00C3683C" w:rsidRPr="003522A9" w:rsidRDefault="00C3683C" w:rsidP="001C4598">
      <w:pPr>
        <w:pStyle w:val="Akapitzlist"/>
        <w:numPr>
          <w:ilvl w:val="0"/>
          <w:numId w:val="158"/>
        </w:numPr>
        <w:jc w:val="both"/>
        <w:rPr>
          <w:color w:val="000000"/>
        </w:rPr>
      </w:pPr>
      <w:r w:rsidRPr="003522A9">
        <w:rPr>
          <w:color w:val="000000"/>
        </w:rPr>
        <w:t>Użytkownicy, których potrzeby uwzględnia badanie:</w:t>
      </w:r>
    </w:p>
    <w:p w14:paraId="7F479EDD" w14:textId="77777777" w:rsidR="00C3683C" w:rsidRPr="003522A9" w:rsidRDefault="00C3683C" w:rsidP="001C4598">
      <w:pPr>
        <w:pStyle w:val="Akapitzlist"/>
        <w:numPr>
          <w:ilvl w:val="1"/>
          <w:numId w:val="158"/>
        </w:numPr>
        <w:jc w:val="both"/>
        <w:rPr>
          <w:color w:val="000000"/>
        </w:rPr>
      </w:pPr>
      <w:r w:rsidRPr="003522A9">
        <w:rPr>
          <w:color w:val="000000"/>
        </w:rPr>
        <w:t>administracja rządowa,</w:t>
      </w:r>
    </w:p>
    <w:p w14:paraId="79A68861" w14:textId="77777777" w:rsidR="00C3683C" w:rsidRPr="003522A9" w:rsidRDefault="00C3683C" w:rsidP="001C4598">
      <w:pPr>
        <w:pStyle w:val="Akapitzlist"/>
        <w:numPr>
          <w:ilvl w:val="1"/>
          <w:numId w:val="158"/>
        </w:numPr>
        <w:jc w:val="both"/>
        <w:rPr>
          <w:color w:val="000000"/>
        </w:rPr>
      </w:pPr>
      <w:r w:rsidRPr="003522A9">
        <w:rPr>
          <w:color w:val="000000"/>
        </w:rPr>
        <w:t>przedsiębiorstwa, samorząd gospodarczy,</w:t>
      </w:r>
    </w:p>
    <w:p w14:paraId="04CAFA70" w14:textId="77777777" w:rsidR="00C3683C" w:rsidRPr="003522A9" w:rsidRDefault="00C3683C" w:rsidP="001C4598">
      <w:pPr>
        <w:pStyle w:val="Akapitzlist"/>
        <w:numPr>
          <w:ilvl w:val="1"/>
          <w:numId w:val="158"/>
        </w:numPr>
        <w:jc w:val="both"/>
        <w:rPr>
          <w:color w:val="000000"/>
        </w:rPr>
      </w:pPr>
      <w:r w:rsidRPr="003522A9">
        <w:rPr>
          <w:color w:val="000000"/>
        </w:rPr>
        <w:t>odbiorcy indywidualni.</w:t>
      </w:r>
    </w:p>
    <w:p w14:paraId="79F63E46" w14:textId="77777777" w:rsidR="00C3683C" w:rsidRDefault="00C3683C" w:rsidP="001C4598">
      <w:pPr>
        <w:spacing w:before="120" w:after="120"/>
        <w:jc w:val="both"/>
        <w:divId w:val="1457678518"/>
        <w:rPr>
          <w:b/>
          <w:bCs/>
          <w:color w:val="000000"/>
        </w:rPr>
      </w:pPr>
      <w:r>
        <w:rPr>
          <w:b/>
          <w:bCs/>
          <w:color w:val="000000"/>
        </w:rPr>
        <w:t>6. Zakres podmiotowy:</w:t>
      </w:r>
    </w:p>
    <w:p w14:paraId="76C00E58" w14:textId="77777777" w:rsidR="00C3683C" w:rsidRDefault="00C3683C" w:rsidP="001C4598">
      <w:pPr>
        <w:jc w:val="both"/>
        <w:rPr>
          <w:color w:val="000000"/>
        </w:rPr>
      </w:pPr>
      <w:r>
        <w:rPr>
          <w:color w:val="000000"/>
        </w:rPr>
        <w:t>Podmioty gospodarki narodowej, w których liczba zatrudnionych wynosi 10 osób i więcej, dla których działalność przeważająca jest zaklasyfikowana według PKD do sekcji H transport i gospodarka magazynowa, do działu 61 telekomunikacja.</w:t>
      </w:r>
    </w:p>
    <w:p w14:paraId="40F33D2E" w14:textId="77777777" w:rsidR="00C3683C" w:rsidRDefault="00C3683C" w:rsidP="001C4598">
      <w:pPr>
        <w:spacing w:before="120" w:after="120"/>
        <w:jc w:val="both"/>
        <w:divId w:val="1038043909"/>
        <w:rPr>
          <w:b/>
          <w:bCs/>
          <w:color w:val="000000"/>
        </w:rPr>
      </w:pPr>
      <w:r>
        <w:rPr>
          <w:b/>
          <w:bCs/>
          <w:color w:val="000000"/>
        </w:rPr>
        <w:t>7. Zakres przedmiotowy:</w:t>
      </w:r>
    </w:p>
    <w:p w14:paraId="4E7EE740" w14:textId="77777777" w:rsidR="00C3683C" w:rsidRDefault="00C3683C" w:rsidP="001C4598">
      <w:pPr>
        <w:jc w:val="both"/>
        <w:rPr>
          <w:color w:val="000000"/>
        </w:rPr>
      </w:pPr>
      <w:r>
        <w:rPr>
          <w:color w:val="000000"/>
        </w:rPr>
        <w:t>Wartość usług. Przychody netto ze sprzedaży produktów (wyrobów i usług) w transporcie, poczcie i telekomunikacji; dotacje.</w:t>
      </w:r>
    </w:p>
    <w:p w14:paraId="757A5E69" w14:textId="77777777" w:rsidR="00C3683C" w:rsidRDefault="00C3683C" w:rsidP="001C4598">
      <w:pPr>
        <w:spacing w:before="120" w:after="120"/>
        <w:jc w:val="both"/>
        <w:divId w:val="404953871"/>
        <w:rPr>
          <w:b/>
          <w:bCs/>
          <w:color w:val="000000"/>
        </w:rPr>
      </w:pPr>
      <w:r>
        <w:rPr>
          <w:b/>
          <w:bCs/>
          <w:color w:val="000000"/>
        </w:rPr>
        <w:t>8. Źródła danych:</w:t>
      </w:r>
    </w:p>
    <w:p w14:paraId="7284CC04" w14:textId="72B62AB7" w:rsidR="00C3683C" w:rsidRDefault="00C3683C" w:rsidP="001C4598">
      <w:pPr>
        <w:pStyle w:val="Akapitzlist"/>
        <w:numPr>
          <w:ilvl w:val="0"/>
          <w:numId w:val="41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6B93A89E" w14:textId="07BF0D05" w:rsidR="00C3683C" w:rsidRDefault="00C3683C" w:rsidP="001C4598">
      <w:pPr>
        <w:pStyle w:val="Akapitzlist"/>
        <w:numPr>
          <w:ilvl w:val="1"/>
          <w:numId w:val="415"/>
        </w:numPr>
        <w:jc w:val="both"/>
      </w:pPr>
      <w:r w:rsidRPr="003522A9">
        <w:rPr>
          <w:color w:val="000000"/>
        </w:rPr>
        <w:t>T-02 – sprawozdanie o usługach w transporcie, poczcie i telekomunikacji (</w:t>
      </w:r>
      <w:hyperlink w:anchor="lp.1.164">
        <w:r>
          <w:rPr>
            <w:rStyle w:val="Hipercze"/>
          </w:rPr>
          <w:t>lp. 1.164</w:t>
        </w:r>
      </w:hyperlink>
      <w:r w:rsidRPr="003522A9">
        <w:rPr>
          <w:color w:val="000000"/>
        </w:rPr>
        <w:t>).</w:t>
      </w:r>
    </w:p>
    <w:p w14:paraId="1AB89649" w14:textId="77777777" w:rsidR="00C3683C" w:rsidRDefault="00C3683C" w:rsidP="001C4598">
      <w:pPr>
        <w:pStyle w:val="Akapitzlist"/>
        <w:numPr>
          <w:ilvl w:val="0"/>
          <w:numId w:val="415"/>
        </w:numPr>
        <w:jc w:val="both"/>
      </w:pPr>
      <w:r w:rsidRPr="003522A9">
        <w:rPr>
          <w:color w:val="000000"/>
        </w:rPr>
        <w:t>Wyniki innych badań:</w:t>
      </w:r>
    </w:p>
    <w:p w14:paraId="366A1CC0" w14:textId="77777777" w:rsidR="00C3683C" w:rsidRDefault="00C3683C" w:rsidP="001C4598">
      <w:pPr>
        <w:pStyle w:val="Akapitzlist"/>
        <w:numPr>
          <w:ilvl w:val="1"/>
          <w:numId w:val="415"/>
        </w:numPr>
        <w:jc w:val="both"/>
      </w:pPr>
      <w:r w:rsidRPr="003522A9">
        <w:rPr>
          <w:color w:val="000000"/>
        </w:rPr>
        <w:t>1.61.01 Bieżące wyniki finansowe i nakłady na środki trwałe przedsiębiorstw oraz aktywa i pasywa finansowe,</w:t>
      </w:r>
    </w:p>
    <w:p w14:paraId="1FDDCE5D" w14:textId="77777777" w:rsidR="00C3683C" w:rsidRDefault="00C3683C" w:rsidP="001C4598">
      <w:pPr>
        <w:pStyle w:val="Akapitzlist"/>
        <w:numPr>
          <w:ilvl w:val="1"/>
          <w:numId w:val="415"/>
        </w:numPr>
        <w:jc w:val="both"/>
      </w:pPr>
      <w:r w:rsidRPr="003522A9">
        <w:rPr>
          <w:color w:val="000000"/>
        </w:rPr>
        <w:t>1.61.04 Ocena bieżącej działalności gospodarczej przedsiębiorstw,</w:t>
      </w:r>
    </w:p>
    <w:p w14:paraId="1B428CBF" w14:textId="77777777" w:rsidR="00C3683C" w:rsidRDefault="00C3683C" w:rsidP="001C4598">
      <w:pPr>
        <w:pStyle w:val="Akapitzlist"/>
        <w:numPr>
          <w:ilvl w:val="1"/>
          <w:numId w:val="415"/>
        </w:numPr>
        <w:jc w:val="both"/>
      </w:pPr>
      <w:r w:rsidRPr="003522A9">
        <w:rPr>
          <w:color w:val="000000"/>
        </w:rPr>
        <w:t>1.61.05 Roczne badanie działalności gospodarczej przedsiębiorstw,</w:t>
      </w:r>
    </w:p>
    <w:p w14:paraId="631E2F63" w14:textId="77777777" w:rsidR="00C3683C" w:rsidRDefault="00C3683C" w:rsidP="001C4598">
      <w:pPr>
        <w:pStyle w:val="Akapitzlist"/>
        <w:numPr>
          <w:ilvl w:val="1"/>
          <w:numId w:val="415"/>
        </w:numPr>
        <w:jc w:val="both"/>
      </w:pPr>
      <w:r w:rsidRPr="003522A9">
        <w:rPr>
          <w:color w:val="000000"/>
        </w:rPr>
        <w:t>1.80.01 System Jednostek Statystycznych – operaty.</w:t>
      </w:r>
    </w:p>
    <w:p w14:paraId="180CC50E" w14:textId="77777777" w:rsidR="00C3683C" w:rsidRDefault="00C3683C" w:rsidP="001C4598">
      <w:pPr>
        <w:spacing w:before="120" w:after="120"/>
        <w:jc w:val="both"/>
        <w:divId w:val="654842070"/>
        <w:rPr>
          <w:b/>
          <w:bCs/>
          <w:color w:val="000000"/>
        </w:rPr>
      </w:pPr>
      <w:r>
        <w:rPr>
          <w:b/>
          <w:bCs/>
          <w:color w:val="000000"/>
        </w:rPr>
        <w:t>9. Rodzaje wynikowych informacji statystycznych:</w:t>
      </w:r>
    </w:p>
    <w:p w14:paraId="3CF066A1" w14:textId="77777777" w:rsidR="00C3683C" w:rsidRDefault="00C3683C" w:rsidP="001C4598">
      <w:pPr>
        <w:pStyle w:val="Akapitzlist"/>
        <w:numPr>
          <w:ilvl w:val="0"/>
          <w:numId w:val="672"/>
        </w:numPr>
        <w:jc w:val="both"/>
      </w:pPr>
      <w:r w:rsidRPr="00A6609E">
        <w:rPr>
          <w:color w:val="000000"/>
        </w:rPr>
        <w:t>Przychody ze sprzedaży produktów (usług) w jednostkach transportowych, w tym za: przewozy ładunków, przewozy pasażerów (w tym komunikacją miejską), przeładunek i spedycję, składowanie i magazynowanie ładunków, obsługę naziemną w portach lotniczych, obsługę naziemną statków powietrznych, usługi statkowe, w przekrojach: rodzaje transportu, kraj.</w:t>
      </w:r>
    </w:p>
    <w:p w14:paraId="6D9DFF55" w14:textId="77777777" w:rsidR="00C3683C" w:rsidRDefault="00C3683C" w:rsidP="001C4598">
      <w:pPr>
        <w:pStyle w:val="Akapitzlist"/>
        <w:numPr>
          <w:ilvl w:val="0"/>
          <w:numId w:val="672"/>
        </w:numPr>
        <w:jc w:val="both"/>
      </w:pPr>
      <w:r w:rsidRPr="00A6609E">
        <w:rPr>
          <w:color w:val="000000"/>
        </w:rPr>
        <w:t>Przychody ze sprzedaży produktów (usług) w podmiotach prowadzących działalność pocztową, w przekrojach: rodzaje usług.</w:t>
      </w:r>
    </w:p>
    <w:p w14:paraId="61595FB4" w14:textId="77777777" w:rsidR="00C3683C" w:rsidRDefault="00C3683C" w:rsidP="001C4598">
      <w:pPr>
        <w:pStyle w:val="Akapitzlist"/>
        <w:numPr>
          <w:ilvl w:val="0"/>
          <w:numId w:val="672"/>
        </w:numPr>
        <w:jc w:val="both"/>
      </w:pPr>
      <w:r w:rsidRPr="00A6609E">
        <w:rPr>
          <w:color w:val="000000"/>
        </w:rPr>
        <w:t>Przychody z działalności telekomunikacyjnej, w przekrojach: rodzaje usług telekomunikacyjnych.</w:t>
      </w:r>
    </w:p>
    <w:p w14:paraId="3CB97819" w14:textId="77777777" w:rsidR="00C3683C" w:rsidRDefault="00C3683C" w:rsidP="001C4598">
      <w:pPr>
        <w:spacing w:before="120" w:after="120"/>
        <w:jc w:val="both"/>
        <w:divId w:val="1615476494"/>
        <w:rPr>
          <w:b/>
          <w:bCs/>
          <w:color w:val="000000"/>
        </w:rPr>
      </w:pPr>
      <w:r>
        <w:rPr>
          <w:b/>
          <w:bCs/>
          <w:color w:val="000000"/>
        </w:rPr>
        <w:t>10. Formy i terminy udostępnienia wynikowych informacji statystycznych:</w:t>
      </w:r>
    </w:p>
    <w:p w14:paraId="32412CA7" w14:textId="77777777" w:rsidR="00C3683C" w:rsidRPr="00274CDA" w:rsidRDefault="00C3683C" w:rsidP="001C4598">
      <w:pPr>
        <w:pStyle w:val="Akapitzlist"/>
        <w:numPr>
          <w:ilvl w:val="0"/>
          <w:numId w:val="929"/>
        </w:numPr>
        <w:jc w:val="both"/>
        <w:rPr>
          <w:color w:val="000000"/>
        </w:rPr>
      </w:pPr>
      <w:r w:rsidRPr="00274CDA">
        <w:rPr>
          <w:color w:val="000000"/>
        </w:rPr>
        <w:t>Publikacje GUS:</w:t>
      </w:r>
    </w:p>
    <w:p w14:paraId="095AC6C8" w14:textId="77777777" w:rsidR="00C3683C" w:rsidRPr="00274CDA" w:rsidRDefault="00C3683C" w:rsidP="001C4598">
      <w:pPr>
        <w:pStyle w:val="Akapitzlist"/>
        <w:numPr>
          <w:ilvl w:val="1"/>
          <w:numId w:val="929"/>
        </w:numPr>
        <w:jc w:val="both"/>
        <w:rPr>
          <w:color w:val="000000"/>
        </w:rPr>
      </w:pPr>
      <w:r w:rsidRPr="00274CDA">
        <w:rPr>
          <w:color w:val="000000"/>
        </w:rPr>
        <w:t>„Transport – wyniki działalności w 2025 r.” (wrzesień 2026),</w:t>
      </w:r>
    </w:p>
    <w:p w14:paraId="7A889E66" w14:textId="77777777" w:rsidR="00C3683C" w:rsidRPr="00274CDA" w:rsidRDefault="00C3683C" w:rsidP="001C4598">
      <w:pPr>
        <w:pStyle w:val="Akapitzlist"/>
        <w:numPr>
          <w:ilvl w:val="1"/>
          <w:numId w:val="929"/>
        </w:numPr>
        <w:jc w:val="both"/>
        <w:rPr>
          <w:color w:val="000000"/>
        </w:rPr>
      </w:pPr>
      <w:r w:rsidRPr="00274CDA">
        <w:rPr>
          <w:color w:val="000000"/>
        </w:rPr>
        <w:t>„Transport drogowy w Polsce w latach 2024–2025” (październik 2026).</w:t>
      </w:r>
    </w:p>
    <w:p w14:paraId="6631B4A6" w14:textId="77777777" w:rsidR="006B1864" w:rsidRDefault="00C3683C" w:rsidP="001C4598">
      <w:pPr>
        <w:jc w:val="both"/>
        <w:rPr>
          <w:vanish/>
        </w:rPr>
      </w:pPr>
      <w:r>
        <w:br w:type="page"/>
      </w:r>
    </w:p>
    <w:p w14:paraId="1BEC3F6A" w14:textId="77777777" w:rsidR="00C3683C" w:rsidRPr="00C3683C" w:rsidRDefault="00C3683C" w:rsidP="001C4598">
      <w:pPr>
        <w:spacing w:after="120"/>
        <w:jc w:val="both"/>
        <w:rPr>
          <w:b/>
          <w:bCs/>
          <w:color w:val="000000"/>
          <w:sz w:val="24"/>
          <w:szCs w:val="24"/>
        </w:rPr>
      </w:pPr>
      <w:r w:rsidRPr="00C3683C">
        <w:rPr>
          <w:b/>
          <w:bCs/>
          <w:color w:val="000000"/>
          <w:sz w:val="24"/>
          <w:szCs w:val="24"/>
        </w:rPr>
        <w:t>1.48 DZIAŁALNOŚĆ TRANSPORTOWA, POCZTA</w:t>
      </w:r>
    </w:p>
    <w:p w14:paraId="514989B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27" w:name="_Toc176176758"/>
      <w:bookmarkStart w:id="528" w:name="_Toc17618304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29" w:name="badanie.1.48.13"/>
      <w:bookmarkEnd w:id="529"/>
      <w:r w:rsidRPr="00C3683C">
        <w:rPr>
          <w:rFonts w:ascii="Times New Roman" w:hAnsi="Times New Roman" w:cs="Times New Roman"/>
          <w:b/>
          <w:color w:val="000000"/>
          <w:sz w:val="20"/>
        </w:rPr>
        <w:t>1.48.13 (159)</w:t>
      </w:r>
      <w:bookmarkEnd w:id="527"/>
      <w:bookmarkEnd w:id="528"/>
    </w:p>
    <w:p w14:paraId="0D34306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Pojazdy samochodowe i maszyny do wykorzystania na cele obronne</w:t>
      </w:r>
    </w:p>
    <w:p w14:paraId="2630D45A"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A4F55B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Obrony Narodowej</w:t>
      </w:r>
    </w:p>
    <w:p w14:paraId="109913B9" w14:textId="77777777" w:rsidR="00C3683C" w:rsidRDefault="00C3683C" w:rsidP="001C4598">
      <w:pPr>
        <w:spacing w:before="120" w:after="120"/>
        <w:jc w:val="both"/>
        <w:divId w:val="559366724"/>
        <w:rPr>
          <w:b/>
          <w:bCs/>
          <w:color w:val="000000"/>
        </w:rPr>
      </w:pPr>
      <w:r>
        <w:rPr>
          <w:b/>
          <w:bCs/>
          <w:color w:val="000000"/>
        </w:rPr>
        <w:t>5. Cel badania:</w:t>
      </w:r>
    </w:p>
    <w:p w14:paraId="5B964E70" w14:textId="77777777" w:rsidR="00C3683C" w:rsidRPr="003522A9" w:rsidRDefault="00C3683C" w:rsidP="001C4598">
      <w:pPr>
        <w:pStyle w:val="Akapitzlist"/>
        <w:numPr>
          <w:ilvl w:val="0"/>
          <w:numId w:val="159"/>
        </w:numPr>
        <w:jc w:val="both"/>
        <w:rPr>
          <w:color w:val="000000"/>
        </w:rPr>
      </w:pPr>
      <w:r w:rsidRPr="003522A9">
        <w:rPr>
          <w:color w:val="000000"/>
        </w:rPr>
        <w:t>Celem badania jest dostarczenie informacji na temat środków transportowych i maszyn oraz powierzchni hal naprawczych możliwych do wykorzystania na cele obronne oraz na cele reagowania kryzysowego.</w:t>
      </w:r>
    </w:p>
    <w:p w14:paraId="304BFB4D" w14:textId="77777777" w:rsidR="00C3683C" w:rsidRPr="003522A9" w:rsidRDefault="00C3683C" w:rsidP="001C4598">
      <w:pPr>
        <w:pStyle w:val="Akapitzlist"/>
        <w:numPr>
          <w:ilvl w:val="0"/>
          <w:numId w:val="159"/>
        </w:numPr>
        <w:jc w:val="both"/>
        <w:rPr>
          <w:color w:val="000000"/>
        </w:rPr>
      </w:pPr>
      <w:r w:rsidRPr="003522A9">
        <w:rPr>
          <w:color w:val="000000"/>
        </w:rPr>
        <w:t>Akty prawa krajowego, z których wynika obowiązek realizacji badania:</w:t>
      </w:r>
    </w:p>
    <w:p w14:paraId="6DF47FED" w14:textId="77777777" w:rsidR="00C3683C" w:rsidRPr="003522A9" w:rsidRDefault="00C3683C" w:rsidP="001C4598">
      <w:pPr>
        <w:pStyle w:val="Akapitzlist"/>
        <w:numPr>
          <w:ilvl w:val="1"/>
          <w:numId w:val="159"/>
        </w:numPr>
        <w:jc w:val="both"/>
        <w:rPr>
          <w:color w:val="000000"/>
        </w:rPr>
      </w:pPr>
      <w:r w:rsidRPr="003522A9">
        <w:rPr>
          <w:color w:val="000000"/>
        </w:rPr>
        <w:t>ustawa z dnia 11 marca 2022 r. o obronie Ojczyzny (Dz. U. z 2024 r. poz. 248, z późn. zm.).</w:t>
      </w:r>
    </w:p>
    <w:p w14:paraId="57DCA7D3" w14:textId="77777777" w:rsidR="00C3683C" w:rsidRPr="003522A9" w:rsidRDefault="00C3683C" w:rsidP="001C4598">
      <w:pPr>
        <w:pStyle w:val="Akapitzlist"/>
        <w:numPr>
          <w:ilvl w:val="0"/>
          <w:numId w:val="159"/>
        </w:numPr>
        <w:jc w:val="both"/>
        <w:rPr>
          <w:color w:val="000000"/>
        </w:rPr>
      </w:pPr>
      <w:r w:rsidRPr="003522A9">
        <w:rPr>
          <w:color w:val="000000"/>
        </w:rPr>
        <w:t>Użytkownicy, których potrzeby uwzględnia badanie:</w:t>
      </w:r>
    </w:p>
    <w:p w14:paraId="471F25E4" w14:textId="77777777" w:rsidR="00C3683C" w:rsidRPr="003522A9" w:rsidRDefault="00C3683C" w:rsidP="001C4598">
      <w:pPr>
        <w:pStyle w:val="Akapitzlist"/>
        <w:numPr>
          <w:ilvl w:val="1"/>
          <w:numId w:val="159"/>
        </w:numPr>
        <w:jc w:val="both"/>
        <w:rPr>
          <w:color w:val="000000"/>
        </w:rPr>
      </w:pPr>
      <w:r w:rsidRPr="003522A9">
        <w:rPr>
          <w:color w:val="000000"/>
        </w:rPr>
        <w:t>administracja rządowa.</w:t>
      </w:r>
    </w:p>
    <w:p w14:paraId="10FD664F" w14:textId="77777777" w:rsidR="00C3683C" w:rsidRPr="003522A9" w:rsidRDefault="00C3683C" w:rsidP="001C4598">
      <w:pPr>
        <w:pStyle w:val="Akapitzlist"/>
        <w:numPr>
          <w:ilvl w:val="0"/>
          <w:numId w:val="159"/>
        </w:numPr>
        <w:jc w:val="both"/>
        <w:rPr>
          <w:color w:val="000000"/>
        </w:rPr>
      </w:pPr>
      <w:r w:rsidRPr="003522A9">
        <w:rPr>
          <w:color w:val="000000"/>
        </w:rPr>
        <w:t>Dane osobowe:</w:t>
      </w:r>
    </w:p>
    <w:p w14:paraId="644AAD4E" w14:textId="77777777" w:rsidR="00C3683C" w:rsidRPr="003522A9" w:rsidRDefault="00C3683C" w:rsidP="001C4598">
      <w:pPr>
        <w:pStyle w:val="Akapitzlist"/>
        <w:numPr>
          <w:ilvl w:val="1"/>
          <w:numId w:val="159"/>
        </w:numPr>
        <w:jc w:val="both"/>
        <w:rPr>
          <w:color w:val="000000"/>
        </w:rPr>
      </w:pPr>
      <w:r w:rsidRPr="003522A9">
        <w:rPr>
          <w:color w:val="000000"/>
        </w:rPr>
        <w:t>wykorzystywane w badaniu dane osobowe są niezbędne do zidentyfikowania posiadacza środków transportowych lub maszyn planowanych do wykorzystania na cele obronne w ramach obowiązku świadczeń rzeczowych na rzecz obrony.</w:t>
      </w:r>
    </w:p>
    <w:p w14:paraId="1FE7638D" w14:textId="77777777" w:rsidR="00C3683C" w:rsidRDefault="00C3683C" w:rsidP="001C4598">
      <w:pPr>
        <w:spacing w:before="120" w:after="120"/>
        <w:jc w:val="both"/>
        <w:divId w:val="1000502707"/>
        <w:rPr>
          <w:b/>
          <w:bCs/>
          <w:color w:val="000000"/>
        </w:rPr>
      </w:pPr>
      <w:r>
        <w:rPr>
          <w:b/>
          <w:bCs/>
          <w:color w:val="000000"/>
        </w:rPr>
        <w:t>6. Zakres podmiotowy:</w:t>
      </w:r>
    </w:p>
    <w:p w14:paraId="0AE2E660" w14:textId="77777777" w:rsidR="00C3683C" w:rsidRDefault="00C3683C" w:rsidP="001C4598">
      <w:pPr>
        <w:jc w:val="both"/>
        <w:rPr>
          <w:color w:val="000000"/>
        </w:rPr>
      </w:pPr>
      <w:r>
        <w:rPr>
          <w:color w:val="000000"/>
        </w:rPr>
        <w:t>Osoby fizyczne.</w:t>
      </w:r>
    </w:p>
    <w:p w14:paraId="3DACB5A9" w14:textId="77777777" w:rsidR="00C3683C" w:rsidRDefault="00C3683C" w:rsidP="001C4598">
      <w:pPr>
        <w:jc w:val="both"/>
        <w:rPr>
          <w:color w:val="000000"/>
        </w:rPr>
      </w:pPr>
      <w:r>
        <w:rPr>
          <w:color w:val="000000"/>
        </w:rPr>
        <w:t>Podmioty gospodarki narodowej.</w:t>
      </w:r>
    </w:p>
    <w:p w14:paraId="25C1E47F" w14:textId="77777777" w:rsidR="00C3683C" w:rsidRDefault="00C3683C" w:rsidP="001C4598">
      <w:pPr>
        <w:spacing w:before="120" w:after="120"/>
        <w:jc w:val="both"/>
        <w:divId w:val="1951163870"/>
        <w:rPr>
          <w:b/>
          <w:bCs/>
          <w:color w:val="000000"/>
        </w:rPr>
      </w:pPr>
      <w:r>
        <w:rPr>
          <w:b/>
          <w:bCs/>
          <w:color w:val="000000"/>
        </w:rPr>
        <w:t>7. Zakres przedmiotowy:</w:t>
      </w:r>
    </w:p>
    <w:p w14:paraId="1A679649" w14:textId="77777777" w:rsidR="00C3683C" w:rsidRDefault="00C3683C" w:rsidP="001C4598">
      <w:pPr>
        <w:jc w:val="both"/>
        <w:rPr>
          <w:color w:val="000000"/>
        </w:rPr>
      </w:pPr>
      <w:r>
        <w:rPr>
          <w:color w:val="000000"/>
        </w:rPr>
        <w:t>Nieruchomości, pojazdy i maszyny na cele obronne. Cechy nieruchomości. Eksploatacja pojazdów drogowych.</w:t>
      </w:r>
    </w:p>
    <w:p w14:paraId="12FD2033" w14:textId="77777777" w:rsidR="00C3683C" w:rsidRDefault="00C3683C" w:rsidP="001C4598">
      <w:pPr>
        <w:spacing w:before="120" w:after="120"/>
        <w:jc w:val="both"/>
        <w:divId w:val="624045653"/>
        <w:rPr>
          <w:b/>
          <w:bCs/>
          <w:color w:val="000000"/>
        </w:rPr>
      </w:pPr>
      <w:r>
        <w:rPr>
          <w:b/>
          <w:bCs/>
          <w:color w:val="000000"/>
        </w:rPr>
        <w:t>8. Źródła danych:</w:t>
      </w:r>
    </w:p>
    <w:p w14:paraId="13C9086A" w14:textId="47631E5B" w:rsidR="00C3683C" w:rsidRDefault="00C3683C" w:rsidP="001C4598">
      <w:pPr>
        <w:pStyle w:val="Akapitzlist"/>
        <w:numPr>
          <w:ilvl w:val="0"/>
          <w:numId w:val="416"/>
        </w:numPr>
        <w:jc w:val="both"/>
      </w:pPr>
      <w:r w:rsidRPr="003522A9">
        <w:rPr>
          <w:color w:val="000000"/>
        </w:rPr>
        <w:t xml:space="preserve">Zestawy danych Ministerstwa Obrony Narodowej nr </w:t>
      </w:r>
      <w:hyperlink w:anchor="gr.7">
        <w:r>
          <w:rPr>
            <w:rStyle w:val="Hipercze"/>
          </w:rPr>
          <w:t>7</w:t>
        </w:r>
      </w:hyperlink>
      <w:r w:rsidRPr="003522A9">
        <w:rPr>
          <w:color w:val="000000"/>
        </w:rPr>
        <w:t xml:space="preserve"> (opisane w części II. Informacje o przekazywanych danych):</w:t>
      </w:r>
    </w:p>
    <w:p w14:paraId="225493B7" w14:textId="35212A72" w:rsidR="00C3683C" w:rsidRDefault="00C3683C" w:rsidP="001C4598">
      <w:pPr>
        <w:pStyle w:val="Akapitzlist"/>
        <w:numPr>
          <w:ilvl w:val="1"/>
          <w:numId w:val="416"/>
        </w:numPr>
        <w:jc w:val="both"/>
      </w:pPr>
      <w:r w:rsidRPr="003522A9">
        <w:rPr>
          <w:color w:val="000000"/>
        </w:rPr>
        <w:t>PM-1 – roczne sprawozdanie o pojazdach i maszynach (</w:t>
      </w:r>
      <w:hyperlink w:anchor="lp.7.1">
        <w:r>
          <w:rPr>
            <w:rStyle w:val="Hipercze"/>
          </w:rPr>
          <w:t>lp. 7.1</w:t>
        </w:r>
      </w:hyperlink>
      <w:r w:rsidRPr="003522A9">
        <w:rPr>
          <w:color w:val="000000"/>
        </w:rPr>
        <w:t>).</w:t>
      </w:r>
    </w:p>
    <w:p w14:paraId="21B398B7" w14:textId="77777777" w:rsidR="00C3683C" w:rsidRDefault="00C3683C" w:rsidP="001C4598">
      <w:pPr>
        <w:spacing w:before="120" w:after="120"/>
        <w:jc w:val="both"/>
        <w:divId w:val="356276916"/>
        <w:rPr>
          <w:b/>
          <w:bCs/>
          <w:color w:val="000000"/>
        </w:rPr>
      </w:pPr>
      <w:r>
        <w:rPr>
          <w:b/>
          <w:bCs/>
          <w:color w:val="000000"/>
        </w:rPr>
        <w:t>9. Rodzaje wynikowych informacji statystycznych:</w:t>
      </w:r>
    </w:p>
    <w:p w14:paraId="01F67808" w14:textId="77777777" w:rsidR="00C3683C" w:rsidRDefault="00C3683C" w:rsidP="001C4598">
      <w:pPr>
        <w:pStyle w:val="Akapitzlist"/>
        <w:numPr>
          <w:ilvl w:val="0"/>
          <w:numId w:val="673"/>
        </w:numPr>
        <w:jc w:val="both"/>
      </w:pPr>
      <w:r w:rsidRPr="00A6609E">
        <w:rPr>
          <w:color w:val="000000"/>
        </w:rPr>
        <w:t>Środki transportowe i maszyny do wykorzystania na cele obronne, w przekrojach: rodzaje.</w:t>
      </w:r>
    </w:p>
    <w:p w14:paraId="67676C52" w14:textId="77777777" w:rsidR="00C3683C" w:rsidRDefault="00C3683C" w:rsidP="001C4598">
      <w:pPr>
        <w:spacing w:before="120" w:after="120"/>
        <w:jc w:val="both"/>
        <w:divId w:val="1036000824"/>
        <w:rPr>
          <w:b/>
          <w:bCs/>
          <w:color w:val="000000"/>
        </w:rPr>
      </w:pPr>
      <w:r>
        <w:rPr>
          <w:b/>
          <w:bCs/>
          <w:color w:val="000000"/>
        </w:rPr>
        <w:t>10. Formy i terminy udostępnienia wynikowych informacji statystycznych:</w:t>
      </w:r>
    </w:p>
    <w:p w14:paraId="05B38672" w14:textId="77777777" w:rsidR="00C3683C" w:rsidRPr="00274CDA" w:rsidRDefault="00C3683C" w:rsidP="001C4598">
      <w:pPr>
        <w:pStyle w:val="Akapitzlist"/>
        <w:numPr>
          <w:ilvl w:val="0"/>
          <w:numId w:val="930"/>
        </w:numPr>
        <w:jc w:val="both"/>
        <w:rPr>
          <w:color w:val="000000"/>
        </w:rPr>
      </w:pPr>
      <w:r w:rsidRPr="00274CDA">
        <w:rPr>
          <w:color w:val="000000"/>
        </w:rPr>
        <w:t>Tablice publikacyjne:</w:t>
      </w:r>
    </w:p>
    <w:p w14:paraId="5339892C" w14:textId="77777777" w:rsidR="00C3683C" w:rsidRPr="00274CDA" w:rsidRDefault="00C3683C" w:rsidP="001C4598">
      <w:pPr>
        <w:pStyle w:val="Akapitzlist"/>
        <w:numPr>
          <w:ilvl w:val="1"/>
          <w:numId w:val="930"/>
        </w:numPr>
        <w:jc w:val="both"/>
        <w:rPr>
          <w:color w:val="000000"/>
        </w:rPr>
      </w:pPr>
      <w:r w:rsidRPr="00274CDA">
        <w:rPr>
          <w:color w:val="000000"/>
        </w:rPr>
        <w:t>„Stopień realizacji badania statystycznego – Pojazdy samochodowe i maszyny do wykorzystania na cele obronne – PM-1” (lipiec 2025).</w:t>
      </w:r>
    </w:p>
    <w:p w14:paraId="61503AF1" w14:textId="77777777" w:rsidR="006B1864" w:rsidRDefault="00C3683C" w:rsidP="001C4598">
      <w:pPr>
        <w:jc w:val="both"/>
        <w:rPr>
          <w:vanish/>
        </w:rPr>
      </w:pPr>
      <w:r>
        <w:br w:type="page"/>
      </w:r>
    </w:p>
    <w:p w14:paraId="5DF22736" w14:textId="77777777" w:rsidR="00C3683C" w:rsidRPr="00C3683C" w:rsidRDefault="00C3683C" w:rsidP="001C4598">
      <w:pPr>
        <w:spacing w:after="120"/>
        <w:jc w:val="both"/>
        <w:rPr>
          <w:b/>
          <w:bCs/>
          <w:color w:val="000000"/>
          <w:sz w:val="24"/>
          <w:szCs w:val="24"/>
        </w:rPr>
      </w:pPr>
      <w:r w:rsidRPr="00C3683C">
        <w:rPr>
          <w:b/>
          <w:bCs/>
          <w:color w:val="000000"/>
          <w:sz w:val="24"/>
          <w:szCs w:val="24"/>
        </w:rPr>
        <w:t>1.48 DZIAŁALNOŚĆ TRANSPORTOWA, POCZTA</w:t>
      </w:r>
    </w:p>
    <w:p w14:paraId="2DD71F8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30" w:name="_Toc176176759"/>
      <w:bookmarkStart w:id="531" w:name="_Toc17618304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32" w:name="badanie.1.48.15"/>
      <w:bookmarkEnd w:id="532"/>
      <w:r w:rsidRPr="00C3683C">
        <w:rPr>
          <w:rFonts w:ascii="Times New Roman" w:hAnsi="Times New Roman" w:cs="Times New Roman"/>
          <w:b/>
          <w:color w:val="000000"/>
          <w:sz w:val="20"/>
        </w:rPr>
        <w:t>1.48.15 (160)</w:t>
      </w:r>
      <w:bookmarkEnd w:id="530"/>
      <w:bookmarkEnd w:id="531"/>
    </w:p>
    <w:p w14:paraId="30E160E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Wypadki drogowe</w:t>
      </w:r>
    </w:p>
    <w:p w14:paraId="514E3B4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1440A3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A481B58" w14:textId="77777777" w:rsidR="00C3683C" w:rsidRDefault="00C3683C" w:rsidP="001C4598">
      <w:pPr>
        <w:spacing w:before="120" w:after="120"/>
        <w:jc w:val="both"/>
        <w:divId w:val="1722826438"/>
        <w:rPr>
          <w:b/>
          <w:bCs/>
          <w:color w:val="000000"/>
        </w:rPr>
      </w:pPr>
      <w:r>
        <w:rPr>
          <w:b/>
          <w:bCs/>
          <w:color w:val="000000"/>
        </w:rPr>
        <w:t>5. Cel badania:</w:t>
      </w:r>
    </w:p>
    <w:p w14:paraId="6B4DF07C" w14:textId="77777777" w:rsidR="00C3683C" w:rsidRPr="003522A9" w:rsidRDefault="00C3683C" w:rsidP="001C4598">
      <w:pPr>
        <w:pStyle w:val="Akapitzlist"/>
        <w:numPr>
          <w:ilvl w:val="0"/>
          <w:numId w:val="160"/>
        </w:numPr>
        <w:jc w:val="both"/>
        <w:rPr>
          <w:color w:val="000000"/>
        </w:rPr>
      </w:pPr>
      <w:r w:rsidRPr="003522A9">
        <w:rPr>
          <w:color w:val="000000"/>
        </w:rPr>
        <w:t>Celem badania jest dostarczenie informacji o liczbie wypadków drogowych i ich przyczynach oraz o ofiarach wypadków.</w:t>
      </w:r>
    </w:p>
    <w:p w14:paraId="280FA602" w14:textId="77777777" w:rsidR="00C3683C" w:rsidRPr="003522A9" w:rsidRDefault="00C3683C" w:rsidP="001C4598">
      <w:pPr>
        <w:pStyle w:val="Akapitzlist"/>
        <w:numPr>
          <w:ilvl w:val="0"/>
          <w:numId w:val="160"/>
        </w:numPr>
        <w:jc w:val="both"/>
        <w:rPr>
          <w:color w:val="000000"/>
        </w:rPr>
      </w:pPr>
      <w:r w:rsidRPr="003522A9">
        <w:rPr>
          <w:color w:val="000000"/>
        </w:rPr>
        <w:t>Strategie i programy, na potrzeby których są dostarczane dane:</w:t>
      </w:r>
    </w:p>
    <w:p w14:paraId="7B604FFF" w14:textId="3E6504FA" w:rsidR="00C3683C" w:rsidRPr="003522A9" w:rsidRDefault="008A2F66" w:rsidP="001C4598">
      <w:pPr>
        <w:pStyle w:val="Akapitzlist"/>
        <w:numPr>
          <w:ilvl w:val="1"/>
          <w:numId w:val="160"/>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38E9EF76" w14:textId="77777777" w:rsidR="00C3683C" w:rsidRPr="003522A9" w:rsidRDefault="00C3683C" w:rsidP="001C4598">
      <w:pPr>
        <w:pStyle w:val="Akapitzlist"/>
        <w:numPr>
          <w:ilvl w:val="1"/>
          <w:numId w:val="160"/>
        </w:numPr>
        <w:jc w:val="both"/>
        <w:rPr>
          <w:color w:val="000000"/>
        </w:rPr>
      </w:pPr>
      <w:r w:rsidRPr="003522A9">
        <w:rPr>
          <w:color w:val="000000"/>
        </w:rPr>
        <w:t>Strategia Zrównoważonego Rozwoju Transportu do 2030 roku,</w:t>
      </w:r>
    </w:p>
    <w:p w14:paraId="0194453B" w14:textId="77777777" w:rsidR="00C3683C" w:rsidRPr="003522A9" w:rsidRDefault="00C3683C" w:rsidP="001C4598">
      <w:pPr>
        <w:pStyle w:val="Akapitzlist"/>
        <w:numPr>
          <w:ilvl w:val="1"/>
          <w:numId w:val="160"/>
        </w:numPr>
        <w:jc w:val="both"/>
        <w:rPr>
          <w:color w:val="000000"/>
        </w:rPr>
      </w:pPr>
      <w:r w:rsidRPr="003522A9">
        <w:rPr>
          <w:color w:val="000000"/>
        </w:rPr>
        <w:t>Programy i instrumenty współfinansowane ze środków unijnych.</w:t>
      </w:r>
    </w:p>
    <w:p w14:paraId="3030A73A" w14:textId="77777777" w:rsidR="00C3683C" w:rsidRPr="003522A9" w:rsidRDefault="00C3683C" w:rsidP="001C4598">
      <w:pPr>
        <w:pStyle w:val="Akapitzlist"/>
        <w:numPr>
          <w:ilvl w:val="0"/>
          <w:numId w:val="160"/>
        </w:numPr>
        <w:jc w:val="both"/>
        <w:rPr>
          <w:color w:val="000000"/>
        </w:rPr>
      </w:pPr>
      <w:r w:rsidRPr="003522A9">
        <w:rPr>
          <w:color w:val="000000"/>
        </w:rPr>
        <w:t>Użytkownicy, których potrzeby uwzględnia badanie:</w:t>
      </w:r>
    </w:p>
    <w:p w14:paraId="558C17CA" w14:textId="77777777" w:rsidR="00C3683C" w:rsidRPr="003522A9" w:rsidRDefault="00C3683C" w:rsidP="001C4598">
      <w:pPr>
        <w:pStyle w:val="Akapitzlist"/>
        <w:numPr>
          <w:ilvl w:val="1"/>
          <w:numId w:val="160"/>
        </w:numPr>
        <w:jc w:val="both"/>
        <w:rPr>
          <w:color w:val="000000"/>
        </w:rPr>
      </w:pPr>
      <w:r w:rsidRPr="003522A9">
        <w:rPr>
          <w:color w:val="000000"/>
        </w:rPr>
        <w:t>administracja rządowa,</w:t>
      </w:r>
    </w:p>
    <w:p w14:paraId="7A797CCE" w14:textId="77777777" w:rsidR="00C3683C" w:rsidRPr="003522A9" w:rsidRDefault="00C3683C" w:rsidP="001C4598">
      <w:pPr>
        <w:pStyle w:val="Akapitzlist"/>
        <w:numPr>
          <w:ilvl w:val="1"/>
          <w:numId w:val="160"/>
        </w:numPr>
        <w:jc w:val="both"/>
        <w:rPr>
          <w:color w:val="000000"/>
        </w:rPr>
      </w:pPr>
      <w:r w:rsidRPr="003522A9">
        <w:rPr>
          <w:color w:val="000000"/>
        </w:rPr>
        <w:t>media ogólnopolskie i terenowe,</w:t>
      </w:r>
    </w:p>
    <w:p w14:paraId="21B5D9E2" w14:textId="77777777" w:rsidR="00C3683C" w:rsidRPr="003522A9" w:rsidRDefault="00C3683C" w:rsidP="001C4598">
      <w:pPr>
        <w:pStyle w:val="Akapitzlist"/>
        <w:numPr>
          <w:ilvl w:val="1"/>
          <w:numId w:val="160"/>
        </w:numPr>
        <w:jc w:val="both"/>
        <w:rPr>
          <w:color w:val="000000"/>
        </w:rPr>
      </w:pPr>
      <w:r w:rsidRPr="003522A9">
        <w:rPr>
          <w:color w:val="000000"/>
        </w:rPr>
        <w:t>placówki naukowe/badawcze, uczelnie (nauczyciele akademiccy i studenci),</w:t>
      </w:r>
    </w:p>
    <w:p w14:paraId="58746E12" w14:textId="77777777" w:rsidR="00C3683C" w:rsidRPr="003522A9" w:rsidRDefault="00C3683C" w:rsidP="001C4598">
      <w:pPr>
        <w:pStyle w:val="Akapitzlist"/>
        <w:numPr>
          <w:ilvl w:val="1"/>
          <w:numId w:val="160"/>
        </w:numPr>
        <w:jc w:val="both"/>
        <w:rPr>
          <w:color w:val="000000"/>
        </w:rPr>
      </w:pPr>
      <w:r w:rsidRPr="003522A9">
        <w:rPr>
          <w:color w:val="000000"/>
        </w:rPr>
        <w:t>administracja samorządowa – gmina, miasto,</w:t>
      </w:r>
    </w:p>
    <w:p w14:paraId="05AF8082" w14:textId="77777777" w:rsidR="00C3683C" w:rsidRPr="003522A9" w:rsidRDefault="00C3683C" w:rsidP="001C4598">
      <w:pPr>
        <w:pStyle w:val="Akapitzlist"/>
        <w:numPr>
          <w:ilvl w:val="1"/>
          <w:numId w:val="160"/>
        </w:numPr>
        <w:jc w:val="both"/>
        <w:rPr>
          <w:color w:val="000000"/>
        </w:rPr>
      </w:pPr>
      <w:r w:rsidRPr="003522A9">
        <w:rPr>
          <w:color w:val="000000"/>
        </w:rPr>
        <w:t>administracja samorządowa – powiat,</w:t>
      </w:r>
    </w:p>
    <w:p w14:paraId="38E1B825" w14:textId="77777777" w:rsidR="00C3683C" w:rsidRPr="003522A9" w:rsidRDefault="00C3683C" w:rsidP="001C4598">
      <w:pPr>
        <w:pStyle w:val="Akapitzlist"/>
        <w:numPr>
          <w:ilvl w:val="1"/>
          <w:numId w:val="160"/>
        </w:numPr>
        <w:jc w:val="both"/>
        <w:rPr>
          <w:color w:val="000000"/>
        </w:rPr>
      </w:pPr>
      <w:r w:rsidRPr="003522A9">
        <w:rPr>
          <w:color w:val="000000"/>
        </w:rPr>
        <w:t>administracja samorządowa – województwo.</w:t>
      </w:r>
    </w:p>
    <w:p w14:paraId="466230C4" w14:textId="77777777" w:rsidR="00C3683C" w:rsidRDefault="00C3683C" w:rsidP="001C4598">
      <w:pPr>
        <w:spacing w:before="120" w:after="120"/>
        <w:jc w:val="both"/>
        <w:divId w:val="1058868123"/>
        <w:rPr>
          <w:b/>
          <w:bCs/>
          <w:color w:val="000000"/>
        </w:rPr>
      </w:pPr>
      <w:r>
        <w:rPr>
          <w:b/>
          <w:bCs/>
          <w:color w:val="000000"/>
        </w:rPr>
        <w:t>6. Zakres podmiotowy:</w:t>
      </w:r>
    </w:p>
    <w:p w14:paraId="3FF5BA6D" w14:textId="77777777" w:rsidR="00C3683C" w:rsidRDefault="00C3683C" w:rsidP="001C4598">
      <w:pPr>
        <w:jc w:val="both"/>
        <w:rPr>
          <w:color w:val="000000"/>
        </w:rPr>
      </w:pPr>
      <w:r>
        <w:rPr>
          <w:color w:val="000000"/>
        </w:rPr>
        <w:t>Wypadki drogowe.</w:t>
      </w:r>
    </w:p>
    <w:p w14:paraId="50FDBEAA" w14:textId="77777777" w:rsidR="00C3683C" w:rsidRDefault="00C3683C" w:rsidP="001C4598">
      <w:pPr>
        <w:spacing w:before="120" w:after="120"/>
        <w:jc w:val="both"/>
        <w:divId w:val="1422289173"/>
        <w:rPr>
          <w:b/>
          <w:bCs/>
          <w:color w:val="000000"/>
        </w:rPr>
      </w:pPr>
      <w:r>
        <w:rPr>
          <w:b/>
          <w:bCs/>
          <w:color w:val="000000"/>
        </w:rPr>
        <w:t>7. Zakres przedmiotowy:</w:t>
      </w:r>
    </w:p>
    <w:p w14:paraId="31885C25" w14:textId="77777777" w:rsidR="00C3683C" w:rsidRDefault="00C3683C" w:rsidP="001C4598">
      <w:pPr>
        <w:jc w:val="both"/>
        <w:rPr>
          <w:color w:val="000000"/>
        </w:rPr>
      </w:pPr>
      <w:r>
        <w:rPr>
          <w:color w:val="000000"/>
        </w:rPr>
        <w:t>Wypadki drogowe i ofiary wypadków.</w:t>
      </w:r>
    </w:p>
    <w:p w14:paraId="5743CFDB" w14:textId="77777777" w:rsidR="00C3683C" w:rsidRDefault="00C3683C" w:rsidP="001C4598">
      <w:pPr>
        <w:spacing w:before="120" w:after="120"/>
        <w:jc w:val="both"/>
        <w:divId w:val="2061778627"/>
        <w:rPr>
          <w:b/>
          <w:bCs/>
          <w:color w:val="000000"/>
        </w:rPr>
      </w:pPr>
      <w:r>
        <w:rPr>
          <w:b/>
          <w:bCs/>
          <w:color w:val="000000"/>
        </w:rPr>
        <w:t>8. Źródła danych:</w:t>
      </w:r>
    </w:p>
    <w:p w14:paraId="5F89EB49" w14:textId="54662D95" w:rsidR="00C3683C" w:rsidRDefault="00C3683C" w:rsidP="001C4598">
      <w:pPr>
        <w:pStyle w:val="Akapitzlist"/>
        <w:numPr>
          <w:ilvl w:val="0"/>
          <w:numId w:val="417"/>
        </w:numPr>
        <w:jc w:val="both"/>
      </w:pPr>
      <w:r w:rsidRPr="003522A9">
        <w:rPr>
          <w:color w:val="000000"/>
        </w:rPr>
        <w:t xml:space="preserve">Zestawy danych z systemów informacyjnych Komendy Głównej Policji nr </w:t>
      </w:r>
      <w:hyperlink w:anchor="gr.77">
        <w:r>
          <w:rPr>
            <w:rStyle w:val="Hipercze"/>
          </w:rPr>
          <w:t>77</w:t>
        </w:r>
      </w:hyperlink>
      <w:r w:rsidRPr="003522A9">
        <w:rPr>
          <w:color w:val="000000"/>
        </w:rPr>
        <w:t xml:space="preserve"> (opisane w części II. Informacje o przekazywanych danych):</w:t>
      </w:r>
    </w:p>
    <w:p w14:paraId="49142A7B" w14:textId="416A72C2" w:rsidR="00C3683C" w:rsidRDefault="00C3683C" w:rsidP="001C4598">
      <w:pPr>
        <w:pStyle w:val="Akapitzlist"/>
        <w:numPr>
          <w:ilvl w:val="1"/>
          <w:numId w:val="417"/>
        </w:numPr>
        <w:jc w:val="both"/>
      </w:pPr>
      <w:r w:rsidRPr="003522A9">
        <w:rPr>
          <w:color w:val="000000"/>
        </w:rPr>
        <w:t>dane w zakresie liczby wypadków i ofiar wypadków (</w:t>
      </w:r>
      <w:hyperlink w:anchor="lp.77.5">
        <w:r>
          <w:rPr>
            <w:rStyle w:val="Hipercze"/>
          </w:rPr>
          <w:t>lp. 77.5</w:t>
        </w:r>
      </w:hyperlink>
      <w:r w:rsidRPr="003522A9">
        <w:rPr>
          <w:color w:val="000000"/>
        </w:rPr>
        <w:t>).</w:t>
      </w:r>
    </w:p>
    <w:p w14:paraId="25AE9E28" w14:textId="77777777" w:rsidR="00C3683C" w:rsidRDefault="00C3683C" w:rsidP="001C4598">
      <w:pPr>
        <w:spacing w:before="120" w:after="120"/>
        <w:jc w:val="both"/>
        <w:divId w:val="1320769448"/>
        <w:rPr>
          <w:b/>
          <w:bCs/>
          <w:color w:val="000000"/>
        </w:rPr>
      </w:pPr>
      <w:r>
        <w:rPr>
          <w:b/>
          <w:bCs/>
          <w:color w:val="000000"/>
        </w:rPr>
        <w:t>9. Rodzaje wynikowych informacji statystycznych:</w:t>
      </w:r>
    </w:p>
    <w:p w14:paraId="36F62678" w14:textId="77777777" w:rsidR="00C3683C" w:rsidRDefault="00C3683C" w:rsidP="001C4598">
      <w:pPr>
        <w:pStyle w:val="Akapitzlist"/>
        <w:numPr>
          <w:ilvl w:val="0"/>
          <w:numId w:val="674"/>
        </w:numPr>
        <w:jc w:val="both"/>
      </w:pPr>
      <w:r w:rsidRPr="00A6609E">
        <w:rPr>
          <w:color w:val="000000"/>
        </w:rPr>
        <w:t>Liczba wypadków drogowych i ofiar wypadków (zabici i ranni), w przekrojach: lokalizacje wypadków (teren zabudowany, poza terenem zabudowanym), kraj, województwa, powiaty, wiek ofiar.</w:t>
      </w:r>
    </w:p>
    <w:p w14:paraId="1C2E9D71" w14:textId="77777777" w:rsidR="00C3683C" w:rsidRDefault="00C3683C" w:rsidP="001C4598">
      <w:pPr>
        <w:pStyle w:val="Akapitzlist"/>
        <w:numPr>
          <w:ilvl w:val="0"/>
          <w:numId w:val="674"/>
        </w:numPr>
        <w:jc w:val="both"/>
      </w:pPr>
      <w:r w:rsidRPr="00A6609E">
        <w:rPr>
          <w:color w:val="000000"/>
        </w:rPr>
        <w:t>Liczba wypadków drogowych, w przekrojach: przyczyny i sprawcy wypadków, kraj, województwa, powiaty, pojazdy sprawców, kraj, województwa, powiaty.</w:t>
      </w:r>
    </w:p>
    <w:p w14:paraId="435AB558" w14:textId="77777777" w:rsidR="00C3683C" w:rsidRDefault="00C3683C" w:rsidP="001C4598">
      <w:pPr>
        <w:pStyle w:val="Akapitzlist"/>
        <w:numPr>
          <w:ilvl w:val="0"/>
          <w:numId w:val="674"/>
        </w:numPr>
        <w:jc w:val="both"/>
      </w:pPr>
      <w:r w:rsidRPr="00A6609E">
        <w:rPr>
          <w:color w:val="000000"/>
        </w:rPr>
        <w:t>Nietrzeźwi uczestnicy wypadków drogowych w podziale na kierujących pojazdem (według rodzajów pojazdów) i pieszych, w przekrojach: kraj, województwa, powiaty.</w:t>
      </w:r>
    </w:p>
    <w:p w14:paraId="09EBBAC7" w14:textId="77777777" w:rsidR="00C3683C" w:rsidRDefault="00C3683C" w:rsidP="001C4598">
      <w:pPr>
        <w:pStyle w:val="Akapitzlist"/>
        <w:numPr>
          <w:ilvl w:val="0"/>
          <w:numId w:val="674"/>
        </w:numPr>
        <w:jc w:val="both"/>
      </w:pPr>
      <w:r w:rsidRPr="00A6609E">
        <w:rPr>
          <w:color w:val="000000"/>
        </w:rPr>
        <w:t>Liczba wypadków drogowych spowodowanych przez nietrzeźwych według pojazdów sprawców, w przekrojach: kraj, województwa, powiaty.</w:t>
      </w:r>
    </w:p>
    <w:p w14:paraId="3369148C" w14:textId="77777777" w:rsidR="00C3683C" w:rsidRDefault="00C3683C" w:rsidP="001C4598">
      <w:pPr>
        <w:pStyle w:val="Akapitzlist"/>
        <w:numPr>
          <w:ilvl w:val="0"/>
          <w:numId w:val="674"/>
        </w:numPr>
        <w:jc w:val="both"/>
      </w:pPr>
      <w:r w:rsidRPr="00A6609E">
        <w:rPr>
          <w:color w:val="000000"/>
        </w:rPr>
        <w:t>Liczba wypadków drogowych i ofiar wypadków (zabici i ranni) z udziałem rowerzystów, w przekrojach: kraj, województwa, powiaty.</w:t>
      </w:r>
    </w:p>
    <w:p w14:paraId="614617CC" w14:textId="77777777" w:rsidR="00C3683C" w:rsidRDefault="00C3683C" w:rsidP="001C4598">
      <w:pPr>
        <w:pStyle w:val="Akapitzlist"/>
        <w:numPr>
          <w:ilvl w:val="0"/>
          <w:numId w:val="674"/>
        </w:numPr>
        <w:jc w:val="both"/>
      </w:pPr>
      <w:r w:rsidRPr="00A6609E">
        <w:rPr>
          <w:color w:val="000000"/>
        </w:rPr>
        <w:t>Liczba wypadków drogowych, ofiar wypadków (zabici i ranni) oraz kolizji według kwartałów, w przekrojach: kraj, województwa, powiaty.</w:t>
      </w:r>
    </w:p>
    <w:p w14:paraId="590BDE40" w14:textId="77777777" w:rsidR="00C3683C" w:rsidRDefault="00C3683C" w:rsidP="001C4598">
      <w:pPr>
        <w:pStyle w:val="Akapitzlist"/>
        <w:numPr>
          <w:ilvl w:val="0"/>
          <w:numId w:val="674"/>
        </w:numPr>
        <w:jc w:val="both"/>
      </w:pPr>
      <w:r w:rsidRPr="00A6609E">
        <w:rPr>
          <w:color w:val="000000"/>
        </w:rPr>
        <w:t>Liczba wypadków drogowych, ofiar wypadków (zabici i ranni) oraz kolizji według miesięcy, w przekrojach: kraj, województwa.</w:t>
      </w:r>
    </w:p>
    <w:p w14:paraId="375A21BB" w14:textId="77777777" w:rsidR="00C3683C" w:rsidRDefault="00C3683C" w:rsidP="001C4598">
      <w:pPr>
        <w:spacing w:before="120" w:after="120"/>
        <w:jc w:val="both"/>
        <w:divId w:val="1463419912"/>
        <w:rPr>
          <w:b/>
          <w:bCs/>
          <w:color w:val="000000"/>
        </w:rPr>
      </w:pPr>
      <w:r>
        <w:rPr>
          <w:b/>
          <w:bCs/>
          <w:color w:val="000000"/>
        </w:rPr>
        <w:t>10. Formy i terminy udostępnienia wynikowych informacji statystycznych:</w:t>
      </w:r>
    </w:p>
    <w:p w14:paraId="17CCCCAA" w14:textId="77777777" w:rsidR="00C3683C" w:rsidRPr="00274CDA" w:rsidRDefault="00C3683C" w:rsidP="001C4598">
      <w:pPr>
        <w:pStyle w:val="Akapitzlist"/>
        <w:numPr>
          <w:ilvl w:val="0"/>
          <w:numId w:val="931"/>
        </w:numPr>
        <w:jc w:val="both"/>
        <w:rPr>
          <w:color w:val="000000"/>
        </w:rPr>
      </w:pPr>
      <w:r w:rsidRPr="00274CDA">
        <w:rPr>
          <w:color w:val="000000"/>
        </w:rPr>
        <w:t>Publikacje GUS:</w:t>
      </w:r>
    </w:p>
    <w:p w14:paraId="26D46569" w14:textId="77777777" w:rsidR="00C3683C" w:rsidRPr="00274CDA" w:rsidRDefault="00C3683C" w:rsidP="001C4598">
      <w:pPr>
        <w:pStyle w:val="Akapitzlist"/>
        <w:numPr>
          <w:ilvl w:val="1"/>
          <w:numId w:val="931"/>
        </w:numPr>
        <w:jc w:val="both"/>
        <w:rPr>
          <w:color w:val="000000"/>
        </w:rPr>
      </w:pPr>
      <w:r w:rsidRPr="00274CDA">
        <w:rPr>
          <w:color w:val="000000"/>
        </w:rPr>
        <w:t>„Rocznik Statystyczny Rzeczypospolitej Polskiej 2026” (grudzień 2026),</w:t>
      </w:r>
    </w:p>
    <w:p w14:paraId="3D4323D8" w14:textId="77777777" w:rsidR="00C3683C" w:rsidRPr="00274CDA" w:rsidRDefault="00C3683C" w:rsidP="001C4598">
      <w:pPr>
        <w:pStyle w:val="Akapitzlist"/>
        <w:numPr>
          <w:ilvl w:val="1"/>
          <w:numId w:val="931"/>
        </w:numPr>
        <w:jc w:val="both"/>
        <w:rPr>
          <w:color w:val="000000"/>
        </w:rPr>
      </w:pPr>
      <w:r w:rsidRPr="00274CDA">
        <w:rPr>
          <w:color w:val="000000"/>
        </w:rPr>
        <w:t>„Mały Rocznik Statystyczny Polski 2026” (lipiec 2026),</w:t>
      </w:r>
    </w:p>
    <w:p w14:paraId="53C2DFDF" w14:textId="77777777" w:rsidR="00C3683C" w:rsidRPr="00274CDA" w:rsidRDefault="00C3683C" w:rsidP="001C4598">
      <w:pPr>
        <w:pStyle w:val="Akapitzlist"/>
        <w:numPr>
          <w:ilvl w:val="1"/>
          <w:numId w:val="931"/>
        </w:numPr>
        <w:jc w:val="both"/>
        <w:rPr>
          <w:color w:val="000000"/>
        </w:rPr>
      </w:pPr>
      <w:r w:rsidRPr="00274CDA">
        <w:rPr>
          <w:color w:val="000000"/>
        </w:rPr>
        <w:t>„Rocznik Statystyczny Województw 2026” (grudzień 2026),</w:t>
      </w:r>
    </w:p>
    <w:p w14:paraId="76135602" w14:textId="77777777" w:rsidR="00C3683C" w:rsidRPr="00274CDA" w:rsidRDefault="00C3683C" w:rsidP="001C4598">
      <w:pPr>
        <w:pStyle w:val="Akapitzlist"/>
        <w:numPr>
          <w:ilvl w:val="1"/>
          <w:numId w:val="931"/>
        </w:numPr>
        <w:jc w:val="both"/>
        <w:rPr>
          <w:color w:val="000000"/>
        </w:rPr>
      </w:pPr>
      <w:r w:rsidRPr="00274CDA">
        <w:rPr>
          <w:color w:val="000000"/>
        </w:rPr>
        <w:t>„Transport – wyniki działalności w 2025 r.” (wrzesień 2026),</w:t>
      </w:r>
    </w:p>
    <w:p w14:paraId="5ED78F6C" w14:textId="77777777" w:rsidR="00C3683C" w:rsidRPr="00274CDA" w:rsidRDefault="00C3683C" w:rsidP="001C4598">
      <w:pPr>
        <w:pStyle w:val="Akapitzlist"/>
        <w:numPr>
          <w:ilvl w:val="1"/>
          <w:numId w:val="931"/>
        </w:numPr>
        <w:jc w:val="both"/>
        <w:rPr>
          <w:color w:val="000000"/>
        </w:rPr>
      </w:pPr>
      <w:r w:rsidRPr="00274CDA">
        <w:rPr>
          <w:color w:val="000000"/>
        </w:rPr>
        <w:t>„Transport w województwie zachodniopomorskim w 2025 r.” (grudzień 2026),</w:t>
      </w:r>
    </w:p>
    <w:p w14:paraId="0EA61674" w14:textId="77777777" w:rsidR="00C3683C" w:rsidRPr="00274CDA" w:rsidRDefault="00C3683C" w:rsidP="001C4598">
      <w:pPr>
        <w:pStyle w:val="Akapitzlist"/>
        <w:numPr>
          <w:ilvl w:val="1"/>
          <w:numId w:val="931"/>
        </w:numPr>
        <w:jc w:val="both"/>
        <w:rPr>
          <w:color w:val="000000"/>
        </w:rPr>
      </w:pPr>
      <w:r w:rsidRPr="00274CDA">
        <w:rPr>
          <w:color w:val="000000"/>
        </w:rPr>
        <w:t>„Transport drogowy w Polsce w latach 2024–2025” (październik 2026).</w:t>
      </w:r>
    </w:p>
    <w:p w14:paraId="14B8090E" w14:textId="77777777" w:rsidR="00C3683C" w:rsidRPr="00274CDA" w:rsidRDefault="00C3683C" w:rsidP="001C4598">
      <w:pPr>
        <w:pStyle w:val="Akapitzlist"/>
        <w:numPr>
          <w:ilvl w:val="0"/>
          <w:numId w:val="931"/>
        </w:numPr>
        <w:jc w:val="both"/>
        <w:rPr>
          <w:color w:val="000000"/>
        </w:rPr>
      </w:pPr>
      <w:r w:rsidRPr="00274CDA">
        <w:rPr>
          <w:color w:val="000000"/>
        </w:rPr>
        <w:t>Internetowe bazy danych:</w:t>
      </w:r>
    </w:p>
    <w:p w14:paraId="7340184D" w14:textId="77777777" w:rsidR="00C3683C" w:rsidRPr="00274CDA" w:rsidRDefault="00C3683C" w:rsidP="001C4598">
      <w:pPr>
        <w:pStyle w:val="Akapitzlist"/>
        <w:numPr>
          <w:ilvl w:val="1"/>
          <w:numId w:val="931"/>
        </w:numPr>
        <w:jc w:val="both"/>
        <w:rPr>
          <w:color w:val="000000"/>
        </w:rPr>
      </w:pPr>
      <w:r w:rsidRPr="00274CDA">
        <w:rPr>
          <w:color w:val="000000"/>
        </w:rPr>
        <w:t>Bank Danych Lokalnych – Transport i łączność – Wypadki drogowe (listopad 2026),</w:t>
      </w:r>
    </w:p>
    <w:p w14:paraId="7CF14757" w14:textId="77777777" w:rsidR="00C3683C" w:rsidRPr="00274CDA" w:rsidRDefault="00C3683C" w:rsidP="001C4598">
      <w:pPr>
        <w:pStyle w:val="Akapitzlist"/>
        <w:numPr>
          <w:ilvl w:val="1"/>
          <w:numId w:val="931"/>
        </w:numPr>
        <w:jc w:val="both"/>
        <w:rPr>
          <w:color w:val="000000"/>
        </w:rPr>
      </w:pPr>
      <w:r w:rsidRPr="00274CDA">
        <w:rPr>
          <w:color w:val="000000"/>
        </w:rPr>
        <w:t>Dziedzinowa Baza Wiedzy – Gospodarka – Transport – Bezpieczeństwo w transporcie (październik 2026),</w:t>
      </w:r>
    </w:p>
    <w:p w14:paraId="4F4AE118" w14:textId="77777777" w:rsidR="006B1864" w:rsidRPr="006D6CAC" w:rsidRDefault="00C3683C" w:rsidP="006D6CAC">
      <w:pPr>
        <w:pStyle w:val="Akapitzlist"/>
        <w:numPr>
          <w:ilvl w:val="1"/>
          <w:numId w:val="931"/>
        </w:numPr>
        <w:jc w:val="both"/>
        <w:rPr>
          <w:vanish/>
        </w:rPr>
      </w:pPr>
      <w:r w:rsidRPr="006D6CAC">
        <w:rPr>
          <w:color w:val="000000"/>
        </w:rPr>
        <w:t>Strateg – System Monitorowania Rozwoju – Transport i łączność – Wypadki drogowe (grudzień 2026).</w:t>
      </w:r>
      <w:r>
        <w:br w:type="page"/>
      </w:r>
    </w:p>
    <w:p w14:paraId="06AA45BE" w14:textId="77777777" w:rsidR="00C3683C" w:rsidRPr="00C3683C" w:rsidRDefault="00C3683C" w:rsidP="001C4598">
      <w:pPr>
        <w:spacing w:after="120"/>
        <w:jc w:val="both"/>
        <w:rPr>
          <w:b/>
          <w:bCs/>
          <w:color w:val="000000"/>
          <w:sz w:val="24"/>
          <w:szCs w:val="24"/>
        </w:rPr>
      </w:pPr>
      <w:r w:rsidRPr="00C3683C">
        <w:rPr>
          <w:b/>
          <w:bCs/>
          <w:color w:val="000000"/>
          <w:sz w:val="24"/>
          <w:szCs w:val="24"/>
        </w:rPr>
        <w:t>1.48 DZIAŁALNOŚĆ TRANSPORTOWA, POCZTA</w:t>
      </w:r>
    </w:p>
    <w:p w14:paraId="4D422C5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33" w:name="_Toc176176760"/>
      <w:bookmarkStart w:id="534" w:name="_Toc17618304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35" w:name="badanie.1.48.16"/>
      <w:bookmarkEnd w:id="535"/>
      <w:r w:rsidRPr="00C3683C">
        <w:rPr>
          <w:rFonts w:ascii="Times New Roman" w:hAnsi="Times New Roman" w:cs="Times New Roman"/>
          <w:b/>
          <w:color w:val="000000"/>
          <w:sz w:val="20"/>
        </w:rPr>
        <w:t>1.48.16 (161)</w:t>
      </w:r>
      <w:bookmarkEnd w:id="533"/>
      <w:bookmarkEnd w:id="534"/>
    </w:p>
    <w:p w14:paraId="7EABE6C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Transport intermodalny</w:t>
      </w:r>
    </w:p>
    <w:p w14:paraId="23C19D6A"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5C0B0AA"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C465CB2" w14:textId="77777777" w:rsidR="00C3683C" w:rsidRDefault="00C3683C" w:rsidP="001C4598">
      <w:pPr>
        <w:spacing w:before="120" w:after="120"/>
        <w:jc w:val="both"/>
        <w:divId w:val="1079450884"/>
        <w:rPr>
          <w:b/>
          <w:bCs/>
          <w:color w:val="000000"/>
        </w:rPr>
      </w:pPr>
      <w:r>
        <w:rPr>
          <w:b/>
          <w:bCs/>
          <w:color w:val="000000"/>
        </w:rPr>
        <w:t>5. Cel badania:</w:t>
      </w:r>
    </w:p>
    <w:p w14:paraId="125F0AEF" w14:textId="77777777" w:rsidR="00C3683C" w:rsidRPr="003522A9" w:rsidRDefault="00C3683C" w:rsidP="001C4598">
      <w:pPr>
        <w:pStyle w:val="Akapitzlist"/>
        <w:numPr>
          <w:ilvl w:val="0"/>
          <w:numId w:val="161"/>
        </w:numPr>
        <w:jc w:val="both"/>
        <w:rPr>
          <w:color w:val="000000"/>
        </w:rPr>
      </w:pPr>
      <w:r w:rsidRPr="003522A9">
        <w:rPr>
          <w:color w:val="000000"/>
        </w:rPr>
        <w:t>Celem badania jest dostarczenie informacji o lokalizacji, infrastrukturze i wyposażeniu terminali intermodalnych w Polsce oraz identyfikacja łańcuchów w przewozach ładunków (krajowych i międzynarodowych), tworzonych przy współudziale dwóch lub więcej rodzajów transportu, z wykorzystaniem zunifikowanych jednostek ładunkowych (kontenerów, nadwozi wymiennych, naczep siodłowych).</w:t>
      </w:r>
    </w:p>
    <w:p w14:paraId="63332660" w14:textId="77777777" w:rsidR="00C3683C" w:rsidRPr="003522A9" w:rsidRDefault="00C3683C" w:rsidP="001C4598">
      <w:pPr>
        <w:pStyle w:val="Akapitzlist"/>
        <w:numPr>
          <w:ilvl w:val="0"/>
          <w:numId w:val="161"/>
        </w:numPr>
        <w:jc w:val="both"/>
        <w:rPr>
          <w:color w:val="000000"/>
        </w:rPr>
      </w:pPr>
      <w:r w:rsidRPr="003522A9">
        <w:rPr>
          <w:color w:val="000000"/>
        </w:rPr>
        <w:t>Użytkownicy, których potrzeby uwzględnia badanie:</w:t>
      </w:r>
    </w:p>
    <w:p w14:paraId="3C540984" w14:textId="77777777" w:rsidR="00C3683C" w:rsidRPr="003522A9" w:rsidRDefault="00C3683C" w:rsidP="001C4598">
      <w:pPr>
        <w:pStyle w:val="Akapitzlist"/>
        <w:numPr>
          <w:ilvl w:val="1"/>
          <w:numId w:val="161"/>
        </w:numPr>
        <w:jc w:val="both"/>
        <w:rPr>
          <w:color w:val="000000"/>
        </w:rPr>
      </w:pPr>
      <w:r w:rsidRPr="003522A9">
        <w:rPr>
          <w:color w:val="000000"/>
        </w:rPr>
        <w:t>Eurostat i inne zagraniczne instytucje statystyczne,</w:t>
      </w:r>
    </w:p>
    <w:p w14:paraId="7EFDE238" w14:textId="77777777" w:rsidR="00C3683C" w:rsidRPr="003522A9" w:rsidRDefault="00C3683C" w:rsidP="001C4598">
      <w:pPr>
        <w:pStyle w:val="Akapitzlist"/>
        <w:numPr>
          <w:ilvl w:val="1"/>
          <w:numId w:val="161"/>
        </w:numPr>
        <w:jc w:val="both"/>
        <w:rPr>
          <w:color w:val="000000"/>
        </w:rPr>
      </w:pPr>
      <w:r w:rsidRPr="003522A9">
        <w:rPr>
          <w:color w:val="000000"/>
        </w:rPr>
        <w:t>administracja rządowa,</w:t>
      </w:r>
    </w:p>
    <w:p w14:paraId="6CDC734E" w14:textId="77777777" w:rsidR="00C3683C" w:rsidRPr="003522A9" w:rsidRDefault="00C3683C" w:rsidP="001C4598">
      <w:pPr>
        <w:pStyle w:val="Akapitzlist"/>
        <w:numPr>
          <w:ilvl w:val="1"/>
          <w:numId w:val="161"/>
        </w:numPr>
        <w:jc w:val="both"/>
        <w:rPr>
          <w:color w:val="000000"/>
        </w:rPr>
      </w:pPr>
      <w:r w:rsidRPr="003522A9">
        <w:rPr>
          <w:color w:val="000000"/>
        </w:rPr>
        <w:t>odbiorcy indywidualni,</w:t>
      </w:r>
    </w:p>
    <w:p w14:paraId="60406601" w14:textId="77777777" w:rsidR="00C3683C" w:rsidRPr="003522A9" w:rsidRDefault="00C3683C" w:rsidP="001C4598">
      <w:pPr>
        <w:pStyle w:val="Akapitzlist"/>
        <w:numPr>
          <w:ilvl w:val="1"/>
          <w:numId w:val="161"/>
        </w:numPr>
        <w:jc w:val="both"/>
        <w:rPr>
          <w:color w:val="000000"/>
        </w:rPr>
      </w:pPr>
      <w:r w:rsidRPr="003522A9">
        <w:rPr>
          <w:color w:val="000000"/>
        </w:rPr>
        <w:t>placówki naukowe/badawcze, uczelnie (nauczyciele akademiccy i studenci).</w:t>
      </w:r>
    </w:p>
    <w:p w14:paraId="21961925" w14:textId="77777777" w:rsidR="00C3683C" w:rsidRDefault="00C3683C" w:rsidP="001C4598">
      <w:pPr>
        <w:spacing w:before="120" w:after="120"/>
        <w:jc w:val="both"/>
        <w:divId w:val="799692247"/>
        <w:rPr>
          <w:b/>
          <w:bCs/>
          <w:color w:val="000000"/>
        </w:rPr>
      </w:pPr>
      <w:r>
        <w:rPr>
          <w:b/>
          <w:bCs/>
          <w:color w:val="000000"/>
        </w:rPr>
        <w:t>6. Zakres podmiotowy:</w:t>
      </w:r>
    </w:p>
    <w:p w14:paraId="164F5FAF" w14:textId="77777777" w:rsidR="00C3683C" w:rsidRDefault="00C3683C" w:rsidP="001C4598">
      <w:pPr>
        <w:jc w:val="both"/>
        <w:rPr>
          <w:color w:val="000000"/>
        </w:rPr>
      </w:pPr>
      <w:r>
        <w:rPr>
          <w:color w:val="000000"/>
        </w:rPr>
        <w:t>Operatorzy intermodalni zajmujący się obsługą (załadunek-wyładunek) zjednostkowanych ładunków intermodalnych, dysponujący bazą przeładunkowo-składową oraz przewoźnicy i spedytorzy zajmujący się przewozami jednostek transportu intermodalnego transportem drogowym.</w:t>
      </w:r>
    </w:p>
    <w:p w14:paraId="7E167BBC" w14:textId="77777777" w:rsidR="00C3683C" w:rsidRDefault="00C3683C" w:rsidP="001C4598">
      <w:pPr>
        <w:spacing w:before="120" w:after="120"/>
        <w:jc w:val="both"/>
        <w:divId w:val="1192453533"/>
        <w:rPr>
          <w:b/>
          <w:bCs/>
          <w:color w:val="000000"/>
        </w:rPr>
      </w:pPr>
      <w:r>
        <w:rPr>
          <w:b/>
          <w:bCs/>
          <w:color w:val="000000"/>
        </w:rPr>
        <w:t>7. Zakres przedmiotowy:</w:t>
      </w:r>
    </w:p>
    <w:p w14:paraId="3F95E038" w14:textId="77777777" w:rsidR="00C3683C" w:rsidRDefault="00C3683C" w:rsidP="001C4598">
      <w:pPr>
        <w:jc w:val="both"/>
        <w:rPr>
          <w:color w:val="000000"/>
        </w:rPr>
      </w:pPr>
      <w:r>
        <w:rPr>
          <w:color w:val="000000"/>
        </w:rPr>
        <w:t>Terminale transportu intermodalnego.</w:t>
      </w:r>
    </w:p>
    <w:p w14:paraId="73C7A72C" w14:textId="77777777" w:rsidR="00C3683C" w:rsidRDefault="00C3683C" w:rsidP="001C4598">
      <w:pPr>
        <w:spacing w:before="120" w:after="120"/>
        <w:jc w:val="both"/>
        <w:divId w:val="1637293005"/>
        <w:rPr>
          <w:b/>
          <w:bCs/>
          <w:color w:val="000000"/>
        </w:rPr>
      </w:pPr>
      <w:r>
        <w:rPr>
          <w:b/>
          <w:bCs/>
          <w:color w:val="000000"/>
        </w:rPr>
        <w:t>8. Źródła danych:</w:t>
      </w:r>
    </w:p>
    <w:p w14:paraId="4D65333A" w14:textId="2BC15BA3" w:rsidR="00C3683C" w:rsidRDefault="00C3683C" w:rsidP="001C4598">
      <w:pPr>
        <w:pStyle w:val="Akapitzlist"/>
        <w:numPr>
          <w:ilvl w:val="0"/>
          <w:numId w:val="41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E6B15CE" w14:textId="17507195" w:rsidR="00C3683C" w:rsidRDefault="00C3683C" w:rsidP="001C4598">
      <w:pPr>
        <w:pStyle w:val="Akapitzlist"/>
        <w:numPr>
          <w:ilvl w:val="1"/>
          <w:numId w:val="418"/>
        </w:numPr>
        <w:jc w:val="both"/>
      </w:pPr>
      <w:r w:rsidRPr="003522A9">
        <w:rPr>
          <w:color w:val="000000"/>
        </w:rPr>
        <w:t>TDI – sprawozdanie o transporcie drogowym intermodalnym (</w:t>
      </w:r>
      <w:hyperlink w:anchor="lp.1.173">
        <w:r>
          <w:rPr>
            <w:rStyle w:val="Hipercze"/>
          </w:rPr>
          <w:t>lp. 1.173</w:t>
        </w:r>
      </w:hyperlink>
      <w:r w:rsidRPr="003522A9">
        <w:rPr>
          <w:color w:val="000000"/>
        </w:rPr>
        <w:t>),</w:t>
      </w:r>
    </w:p>
    <w:p w14:paraId="2D306298" w14:textId="7CF2FB02" w:rsidR="00C3683C" w:rsidRDefault="00C3683C" w:rsidP="001C4598">
      <w:pPr>
        <w:pStyle w:val="Akapitzlist"/>
        <w:numPr>
          <w:ilvl w:val="1"/>
          <w:numId w:val="418"/>
        </w:numPr>
        <w:jc w:val="both"/>
      </w:pPr>
      <w:r w:rsidRPr="003522A9">
        <w:rPr>
          <w:color w:val="000000"/>
        </w:rPr>
        <w:t xml:space="preserve">TTI </w:t>
      </w:r>
      <w:bookmarkStart w:id="536" w:name="_Hlk176418163"/>
      <w:r w:rsidRPr="003522A9">
        <w:rPr>
          <w:color w:val="000000"/>
        </w:rPr>
        <w:t>–</w:t>
      </w:r>
      <w:bookmarkEnd w:id="536"/>
      <w:r w:rsidRPr="003522A9">
        <w:rPr>
          <w:color w:val="000000"/>
        </w:rPr>
        <w:t xml:space="preserve"> sprawozdanie o terminalach transportu intermodalnego (</w:t>
      </w:r>
      <w:hyperlink w:anchor="lp.1.183">
        <w:r>
          <w:rPr>
            <w:rStyle w:val="Hipercze"/>
          </w:rPr>
          <w:t>lp. 1.183</w:t>
        </w:r>
      </w:hyperlink>
      <w:r w:rsidRPr="003522A9">
        <w:rPr>
          <w:color w:val="000000"/>
        </w:rPr>
        <w:t>).</w:t>
      </w:r>
    </w:p>
    <w:p w14:paraId="34432421" w14:textId="77777777" w:rsidR="00C3683C" w:rsidRDefault="00C3683C" w:rsidP="001C4598">
      <w:pPr>
        <w:pStyle w:val="Akapitzlist"/>
        <w:numPr>
          <w:ilvl w:val="0"/>
          <w:numId w:val="418"/>
        </w:numPr>
        <w:jc w:val="both"/>
      </w:pPr>
      <w:r w:rsidRPr="003522A9">
        <w:rPr>
          <w:color w:val="000000"/>
        </w:rPr>
        <w:t>Wyniki innych badań:</w:t>
      </w:r>
    </w:p>
    <w:p w14:paraId="0ECDE7B3" w14:textId="77777777" w:rsidR="00C3683C" w:rsidRDefault="00C3683C" w:rsidP="001C4598">
      <w:pPr>
        <w:pStyle w:val="Akapitzlist"/>
        <w:numPr>
          <w:ilvl w:val="1"/>
          <w:numId w:val="418"/>
        </w:numPr>
        <w:jc w:val="both"/>
      </w:pPr>
      <w:r w:rsidRPr="003522A9">
        <w:rPr>
          <w:color w:val="000000"/>
        </w:rPr>
        <w:t>1.80.01 System Jednostek Statystycznych – operaty.</w:t>
      </w:r>
    </w:p>
    <w:p w14:paraId="0C3E6C1D" w14:textId="77777777" w:rsidR="00C3683C" w:rsidRDefault="00C3683C" w:rsidP="001C4598">
      <w:pPr>
        <w:spacing w:before="120" w:after="120"/>
        <w:jc w:val="both"/>
        <w:divId w:val="368339192"/>
        <w:rPr>
          <w:b/>
          <w:bCs/>
          <w:color w:val="000000"/>
        </w:rPr>
      </w:pPr>
      <w:r>
        <w:rPr>
          <w:b/>
          <w:bCs/>
          <w:color w:val="000000"/>
        </w:rPr>
        <w:t>9. Rodzaje wynikowych informacji statystycznych:</w:t>
      </w:r>
    </w:p>
    <w:p w14:paraId="51C63CD9" w14:textId="77777777" w:rsidR="00C3683C" w:rsidRDefault="00C3683C" w:rsidP="001C4598">
      <w:pPr>
        <w:pStyle w:val="Akapitzlist"/>
        <w:numPr>
          <w:ilvl w:val="0"/>
          <w:numId w:val="675"/>
        </w:numPr>
        <w:jc w:val="both"/>
      </w:pPr>
      <w:r w:rsidRPr="00A6609E">
        <w:rPr>
          <w:color w:val="000000"/>
        </w:rPr>
        <w:t>Przywóz i wywóz intermodalnych jednostek transportowych do/z terminali morskich i lądowych, w przekrojach: rodzaje transportu, kierunki transportu, wielkości kontenerów.</w:t>
      </w:r>
    </w:p>
    <w:p w14:paraId="3D192008" w14:textId="77777777" w:rsidR="00C3683C" w:rsidRDefault="00C3683C" w:rsidP="001C4598">
      <w:pPr>
        <w:pStyle w:val="Akapitzlist"/>
        <w:numPr>
          <w:ilvl w:val="0"/>
          <w:numId w:val="675"/>
        </w:numPr>
        <w:jc w:val="both"/>
      </w:pPr>
      <w:r w:rsidRPr="00A6609E">
        <w:rPr>
          <w:color w:val="000000"/>
        </w:rPr>
        <w:t>Wyposażenie terminali morskich i lądowych w urządzenia przeładunkowe.</w:t>
      </w:r>
    </w:p>
    <w:p w14:paraId="07EEAC86" w14:textId="77777777" w:rsidR="00C3683C" w:rsidRDefault="00C3683C" w:rsidP="001C4598">
      <w:pPr>
        <w:pStyle w:val="Akapitzlist"/>
        <w:numPr>
          <w:ilvl w:val="0"/>
          <w:numId w:val="675"/>
        </w:numPr>
        <w:jc w:val="both"/>
      </w:pPr>
      <w:r w:rsidRPr="00A6609E">
        <w:rPr>
          <w:color w:val="000000"/>
        </w:rPr>
        <w:t>Lista terminali intermodalnych w Polsce, charakterystyka terminali morskich i lądowych. Infrastruktura morska, drogowa i kolejowa terminali morskich oraz lądowych, w przekrojach: kraj, NUTS 2.</w:t>
      </w:r>
    </w:p>
    <w:p w14:paraId="6A5D4D72" w14:textId="77777777" w:rsidR="00C3683C" w:rsidRDefault="00C3683C" w:rsidP="001C4598">
      <w:pPr>
        <w:spacing w:before="120" w:after="120"/>
        <w:jc w:val="both"/>
        <w:divId w:val="602495189"/>
        <w:rPr>
          <w:b/>
          <w:bCs/>
          <w:color w:val="000000"/>
        </w:rPr>
      </w:pPr>
      <w:r>
        <w:rPr>
          <w:b/>
          <w:bCs/>
          <w:color w:val="000000"/>
        </w:rPr>
        <w:t>10. Formy i terminy udostępnienia wynikowych informacji statystycznych:</w:t>
      </w:r>
    </w:p>
    <w:p w14:paraId="1870F42B" w14:textId="77777777" w:rsidR="00C3683C" w:rsidRPr="00274CDA" w:rsidRDefault="00C3683C" w:rsidP="001C4598">
      <w:pPr>
        <w:pStyle w:val="Akapitzlist"/>
        <w:numPr>
          <w:ilvl w:val="0"/>
          <w:numId w:val="932"/>
        </w:numPr>
        <w:jc w:val="both"/>
        <w:rPr>
          <w:color w:val="000000"/>
        </w:rPr>
      </w:pPr>
      <w:r w:rsidRPr="00274CDA">
        <w:rPr>
          <w:color w:val="000000"/>
        </w:rPr>
        <w:t>Publikacje GUS:</w:t>
      </w:r>
    </w:p>
    <w:p w14:paraId="4053E2B9" w14:textId="77777777" w:rsidR="00C3683C" w:rsidRPr="00274CDA" w:rsidRDefault="00C3683C" w:rsidP="001C4598">
      <w:pPr>
        <w:pStyle w:val="Akapitzlist"/>
        <w:numPr>
          <w:ilvl w:val="1"/>
          <w:numId w:val="932"/>
        </w:numPr>
        <w:jc w:val="both"/>
        <w:rPr>
          <w:color w:val="000000"/>
        </w:rPr>
      </w:pPr>
      <w:r w:rsidRPr="00274CDA">
        <w:rPr>
          <w:color w:val="000000"/>
        </w:rPr>
        <w:t>„Transport – wyniki działalności w 2025 r.” (wrzesień 2026),</w:t>
      </w:r>
    </w:p>
    <w:p w14:paraId="6D2DA986" w14:textId="1F630503" w:rsidR="00C3683C" w:rsidRPr="00274CDA" w:rsidRDefault="00C3683C" w:rsidP="001C4598">
      <w:pPr>
        <w:pStyle w:val="Akapitzlist"/>
        <w:numPr>
          <w:ilvl w:val="1"/>
          <w:numId w:val="932"/>
        </w:numPr>
        <w:jc w:val="both"/>
        <w:rPr>
          <w:color w:val="000000"/>
        </w:rPr>
      </w:pPr>
      <w:r w:rsidRPr="00274CDA">
        <w:rPr>
          <w:color w:val="000000"/>
        </w:rPr>
        <w:t>„Transport intermodalny w latach 2023</w:t>
      </w:r>
      <w:r w:rsidR="00F07477">
        <w:t>–</w:t>
      </w:r>
      <w:r w:rsidRPr="00274CDA">
        <w:rPr>
          <w:color w:val="000000"/>
        </w:rPr>
        <w:t>2025” (listopad 2026).</w:t>
      </w:r>
    </w:p>
    <w:p w14:paraId="0BCD5D1D" w14:textId="77777777" w:rsidR="00C3683C" w:rsidRPr="00274CDA" w:rsidRDefault="00C3683C" w:rsidP="001C4598">
      <w:pPr>
        <w:pStyle w:val="Akapitzlist"/>
        <w:numPr>
          <w:ilvl w:val="0"/>
          <w:numId w:val="932"/>
        </w:numPr>
        <w:jc w:val="both"/>
        <w:rPr>
          <w:color w:val="000000"/>
        </w:rPr>
      </w:pPr>
      <w:r w:rsidRPr="00274CDA">
        <w:rPr>
          <w:color w:val="000000"/>
        </w:rPr>
        <w:t>Informacje sygnalne:</w:t>
      </w:r>
    </w:p>
    <w:p w14:paraId="6079D682" w14:textId="77777777" w:rsidR="00C3683C" w:rsidRPr="00274CDA" w:rsidRDefault="00C3683C" w:rsidP="001C4598">
      <w:pPr>
        <w:pStyle w:val="Akapitzlist"/>
        <w:numPr>
          <w:ilvl w:val="1"/>
          <w:numId w:val="932"/>
        </w:numPr>
        <w:jc w:val="both"/>
        <w:rPr>
          <w:color w:val="000000"/>
        </w:rPr>
      </w:pPr>
      <w:r w:rsidRPr="00274CDA">
        <w:rPr>
          <w:color w:val="000000"/>
        </w:rPr>
        <w:t>„Transport intermodalny w Polsce w 2025 r.” (sierpień 2026).</w:t>
      </w:r>
    </w:p>
    <w:p w14:paraId="3D27232D" w14:textId="77777777" w:rsidR="00C3683C" w:rsidRPr="00274CDA" w:rsidRDefault="00C3683C" w:rsidP="001C4598">
      <w:pPr>
        <w:pStyle w:val="Akapitzlist"/>
        <w:numPr>
          <w:ilvl w:val="0"/>
          <w:numId w:val="932"/>
        </w:numPr>
        <w:jc w:val="both"/>
        <w:rPr>
          <w:color w:val="000000"/>
        </w:rPr>
      </w:pPr>
      <w:r w:rsidRPr="00274CDA">
        <w:rPr>
          <w:color w:val="000000"/>
        </w:rPr>
        <w:t>Internetowe bazy danych:</w:t>
      </w:r>
    </w:p>
    <w:p w14:paraId="217D490B" w14:textId="77777777" w:rsidR="00C3683C" w:rsidRPr="00274CDA" w:rsidRDefault="00C3683C" w:rsidP="001C4598">
      <w:pPr>
        <w:pStyle w:val="Akapitzlist"/>
        <w:numPr>
          <w:ilvl w:val="1"/>
          <w:numId w:val="932"/>
        </w:numPr>
        <w:jc w:val="both"/>
        <w:rPr>
          <w:color w:val="000000"/>
        </w:rPr>
      </w:pPr>
      <w:r w:rsidRPr="00274CDA">
        <w:rPr>
          <w:color w:val="000000"/>
        </w:rPr>
        <w:t>Strateg – System Monitorowania Rozwoju – Transport i łączność – Transport intermodalny (grudzień 2026),</w:t>
      </w:r>
    </w:p>
    <w:p w14:paraId="5E6800B6" w14:textId="77777777" w:rsidR="00C3683C" w:rsidRPr="00274CDA" w:rsidRDefault="00C3683C" w:rsidP="001C4598">
      <w:pPr>
        <w:pStyle w:val="Akapitzlist"/>
        <w:numPr>
          <w:ilvl w:val="1"/>
          <w:numId w:val="932"/>
        </w:numPr>
        <w:jc w:val="both"/>
        <w:rPr>
          <w:color w:val="000000"/>
        </w:rPr>
      </w:pPr>
      <w:r w:rsidRPr="00274CDA">
        <w:rPr>
          <w:color w:val="000000"/>
        </w:rPr>
        <w:t>Dziedzinowa Baza Wiedzy – Gospodarka – Transport – Transport intermodalny (październik 2026).</w:t>
      </w:r>
    </w:p>
    <w:p w14:paraId="56F03E87" w14:textId="77777777" w:rsidR="006B1864" w:rsidRDefault="00C3683C" w:rsidP="001C4598">
      <w:pPr>
        <w:jc w:val="both"/>
        <w:rPr>
          <w:vanish/>
        </w:rPr>
      </w:pPr>
      <w:r>
        <w:br w:type="page"/>
      </w:r>
    </w:p>
    <w:p w14:paraId="599B96E9" w14:textId="77777777" w:rsidR="00C3683C" w:rsidRPr="00C3683C" w:rsidRDefault="00C3683C" w:rsidP="001C4598">
      <w:pPr>
        <w:spacing w:after="120"/>
        <w:jc w:val="both"/>
        <w:rPr>
          <w:b/>
          <w:bCs/>
          <w:color w:val="000000"/>
          <w:sz w:val="24"/>
          <w:szCs w:val="24"/>
        </w:rPr>
      </w:pPr>
      <w:r w:rsidRPr="00C3683C">
        <w:rPr>
          <w:b/>
          <w:bCs/>
          <w:color w:val="000000"/>
          <w:sz w:val="24"/>
          <w:szCs w:val="24"/>
        </w:rPr>
        <w:t>1.48 DZIAŁALNOŚĆ TRANSPORTOWA, POCZTA</w:t>
      </w:r>
    </w:p>
    <w:p w14:paraId="40F948A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37" w:name="_Toc176176761"/>
      <w:bookmarkStart w:id="538" w:name="_Toc17618304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39" w:name="badanie.1.48.17"/>
      <w:bookmarkEnd w:id="539"/>
      <w:r w:rsidRPr="00C3683C">
        <w:rPr>
          <w:rFonts w:ascii="Times New Roman" w:hAnsi="Times New Roman" w:cs="Times New Roman"/>
          <w:b/>
          <w:color w:val="000000"/>
          <w:sz w:val="20"/>
        </w:rPr>
        <w:t>1.48.17 (162)</w:t>
      </w:r>
      <w:bookmarkEnd w:id="537"/>
      <w:bookmarkEnd w:id="538"/>
    </w:p>
    <w:p w14:paraId="3664161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Sieć drogowa i pojazdy samochodowe</w:t>
      </w:r>
    </w:p>
    <w:p w14:paraId="38B13745"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1A218A7"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2987631" w14:textId="77777777" w:rsidR="00C3683C" w:rsidRDefault="00C3683C" w:rsidP="001C4598">
      <w:pPr>
        <w:spacing w:before="120" w:after="120"/>
        <w:jc w:val="both"/>
        <w:divId w:val="2118675074"/>
        <w:rPr>
          <w:b/>
          <w:bCs/>
          <w:color w:val="000000"/>
        </w:rPr>
      </w:pPr>
      <w:r>
        <w:rPr>
          <w:b/>
          <w:bCs/>
          <w:color w:val="000000"/>
        </w:rPr>
        <w:t>5. Cel badania:</w:t>
      </w:r>
    </w:p>
    <w:p w14:paraId="6DFB0021" w14:textId="77777777" w:rsidR="00C3683C" w:rsidRPr="003522A9" w:rsidRDefault="00C3683C" w:rsidP="001C4598">
      <w:pPr>
        <w:pStyle w:val="Akapitzlist"/>
        <w:numPr>
          <w:ilvl w:val="0"/>
          <w:numId w:val="162"/>
        </w:numPr>
        <w:jc w:val="both"/>
        <w:rPr>
          <w:color w:val="000000"/>
        </w:rPr>
      </w:pPr>
      <w:r w:rsidRPr="003522A9">
        <w:rPr>
          <w:color w:val="000000"/>
        </w:rPr>
        <w:t>Celem badania jest dostarczenie informacji o sieci drogowej i motoryzacji dla potrzeb kształtowania polityki gospodarczej, analiz i badań rynku transportowego oraz do tworzenia operatów statystycznych do badań w zakresie transportu drogowego.</w:t>
      </w:r>
    </w:p>
    <w:p w14:paraId="5140DE7C" w14:textId="77777777" w:rsidR="00C3683C" w:rsidRPr="003522A9" w:rsidRDefault="00C3683C" w:rsidP="001C4598">
      <w:pPr>
        <w:pStyle w:val="Akapitzlist"/>
        <w:numPr>
          <w:ilvl w:val="0"/>
          <w:numId w:val="162"/>
        </w:numPr>
        <w:jc w:val="both"/>
        <w:rPr>
          <w:color w:val="000000"/>
        </w:rPr>
      </w:pPr>
      <w:r w:rsidRPr="003522A9">
        <w:rPr>
          <w:color w:val="000000"/>
        </w:rPr>
        <w:t>Strategie i programy, na potrzeby których są dostarczane dane:</w:t>
      </w:r>
    </w:p>
    <w:p w14:paraId="40A4157C" w14:textId="77777777" w:rsidR="00C3683C" w:rsidRPr="003522A9" w:rsidRDefault="00C3683C" w:rsidP="001C4598">
      <w:pPr>
        <w:pStyle w:val="Akapitzlist"/>
        <w:numPr>
          <w:ilvl w:val="1"/>
          <w:numId w:val="162"/>
        </w:numPr>
        <w:jc w:val="both"/>
        <w:rPr>
          <w:color w:val="000000"/>
        </w:rPr>
      </w:pPr>
      <w:r w:rsidRPr="003522A9">
        <w:rPr>
          <w:color w:val="000000"/>
        </w:rPr>
        <w:t>Strategie rozwoju województw,</w:t>
      </w:r>
    </w:p>
    <w:p w14:paraId="71D91919" w14:textId="01CAD67C" w:rsidR="00C3683C" w:rsidRPr="003522A9" w:rsidRDefault="008A2F66" w:rsidP="001C4598">
      <w:pPr>
        <w:pStyle w:val="Akapitzlist"/>
        <w:numPr>
          <w:ilvl w:val="1"/>
          <w:numId w:val="162"/>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30A4D93B" w14:textId="77777777" w:rsidR="00C3683C" w:rsidRPr="003522A9" w:rsidRDefault="00C3683C" w:rsidP="001C4598">
      <w:pPr>
        <w:pStyle w:val="Akapitzlist"/>
        <w:numPr>
          <w:ilvl w:val="1"/>
          <w:numId w:val="162"/>
        </w:numPr>
        <w:jc w:val="both"/>
        <w:rPr>
          <w:color w:val="000000"/>
        </w:rPr>
      </w:pPr>
      <w:r w:rsidRPr="003522A9">
        <w:rPr>
          <w:color w:val="000000"/>
        </w:rPr>
        <w:t>Strategia Zrównoważonego Rozwoju Transportu do 2030 roku,</w:t>
      </w:r>
    </w:p>
    <w:p w14:paraId="3F2E7DBB" w14:textId="77777777" w:rsidR="00C3683C" w:rsidRPr="003522A9" w:rsidRDefault="00C3683C" w:rsidP="001C4598">
      <w:pPr>
        <w:pStyle w:val="Akapitzlist"/>
        <w:numPr>
          <w:ilvl w:val="1"/>
          <w:numId w:val="162"/>
        </w:numPr>
        <w:jc w:val="both"/>
        <w:rPr>
          <w:color w:val="000000"/>
        </w:rPr>
      </w:pPr>
      <w:r w:rsidRPr="003522A9">
        <w:rPr>
          <w:color w:val="000000"/>
        </w:rPr>
        <w:t>Programy i instrumenty współfinansowane ze środków unijnych.</w:t>
      </w:r>
    </w:p>
    <w:p w14:paraId="759A4BD7" w14:textId="77777777" w:rsidR="00C3683C" w:rsidRPr="003522A9" w:rsidRDefault="00C3683C" w:rsidP="001C4598">
      <w:pPr>
        <w:pStyle w:val="Akapitzlist"/>
        <w:numPr>
          <w:ilvl w:val="0"/>
          <w:numId w:val="162"/>
        </w:numPr>
        <w:jc w:val="both"/>
        <w:rPr>
          <w:color w:val="000000"/>
        </w:rPr>
      </w:pPr>
      <w:r w:rsidRPr="003522A9">
        <w:rPr>
          <w:color w:val="000000"/>
        </w:rPr>
        <w:t>Użytkownicy, których potrzeby uwzględnia badanie:</w:t>
      </w:r>
    </w:p>
    <w:p w14:paraId="3B5C804D" w14:textId="77777777" w:rsidR="00C3683C" w:rsidRPr="003522A9" w:rsidRDefault="00C3683C" w:rsidP="001C4598">
      <w:pPr>
        <w:pStyle w:val="Akapitzlist"/>
        <w:numPr>
          <w:ilvl w:val="1"/>
          <w:numId w:val="162"/>
        </w:numPr>
        <w:jc w:val="both"/>
        <w:rPr>
          <w:color w:val="000000"/>
        </w:rPr>
      </w:pPr>
      <w:r w:rsidRPr="003522A9">
        <w:rPr>
          <w:color w:val="000000"/>
        </w:rPr>
        <w:t>media ogólnopolskie i terenowe,</w:t>
      </w:r>
    </w:p>
    <w:p w14:paraId="66B2D3ED" w14:textId="77777777" w:rsidR="00C3683C" w:rsidRPr="003522A9" w:rsidRDefault="00C3683C" w:rsidP="001C4598">
      <w:pPr>
        <w:pStyle w:val="Akapitzlist"/>
        <w:numPr>
          <w:ilvl w:val="1"/>
          <w:numId w:val="162"/>
        </w:numPr>
        <w:jc w:val="both"/>
        <w:rPr>
          <w:color w:val="000000"/>
        </w:rPr>
      </w:pPr>
      <w:r w:rsidRPr="003522A9">
        <w:rPr>
          <w:color w:val="000000"/>
        </w:rPr>
        <w:t>Eurostat i inne zagraniczne instytucje statystyczne,</w:t>
      </w:r>
    </w:p>
    <w:p w14:paraId="75790FA6" w14:textId="77777777" w:rsidR="00C3683C" w:rsidRPr="003522A9" w:rsidRDefault="00C3683C" w:rsidP="001C4598">
      <w:pPr>
        <w:pStyle w:val="Akapitzlist"/>
        <w:numPr>
          <w:ilvl w:val="1"/>
          <w:numId w:val="162"/>
        </w:numPr>
        <w:jc w:val="both"/>
        <w:rPr>
          <w:color w:val="000000"/>
        </w:rPr>
      </w:pPr>
      <w:r w:rsidRPr="003522A9">
        <w:rPr>
          <w:color w:val="000000"/>
        </w:rPr>
        <w:t>administracja samorządowa – województwo,</w:t>
      </w:r>
    </w:p>
    <w:p w14:paraId="405A4A5E" w14:textId="77777777" w:rsidR="00C3683C" w:rsidRPr="003522A9" w:rsidRDefault="00C3683C" w:rsidP="001C4598">
      <w:pPr>
        <w:pStyle w:val="Akapitzlist"/>
        <w:numPr>
          <w:ilvl w:val="1"/>
          <w:numId w:val="162"/>
        </w:numPr>
        <w:jc w:val="both"/>
        <w:rPr>
          <w:color w:val="000000"/>
        </w:rPr>
      </w:pPr>
      <w:r w:rsidRPr="003522A9">
        <w:rPr>
          <w:color w:val="000000"/>
        </w:rPr>
        <w:t>administracja samorządowa – powiat,</w:t>
      </w:r>
    </w:p>
    <w:p w14:paraId="62E3C3C0" w14:textId="77777777" w:rsidR="00C3683C" w:rsidRPr="003522A9" w:rsidRDefault="00C3683C" w:rsidP="001C4598">
      <w:pPr>
        <w:pStyle w:val="Akapitzlist"/>
        <w:numPr>
          <w:ilvl w:val="1"/>
          <w:numId w:val="162"/>
        </w:numPr>
        <w:jc w:val="both"/>
        <w:rPr>
          <w:color w:val="000000"/>
        </w:rPr>
      </w:pPr>
      <w:r w:rsidRPr="003522A9">
        <w:rPr>
          <w:color w:val="000000"/>
        </w:rPr>
        <w:t>administracja samorządowa – gmina, miasto,</w:t>
      </w:r>
    </w:p>
    <w:p w14:paraId="56D98127" w14:textId="77777777" w:rsidR="00C3683C" w:rsidRPr="003522A9" w:rsidRDefault="00C3683C" w:rsidP="001C4598">
      <w:pPr>
        <w:pStyle w:val="Akapitzlist"/>
        <w:numPr>
          <w:ilvl w:val="1"/>
          <w:numId w:val="162"/>
        </w:numPr>
        <w:jc w:val="both"/>
        <w:rPr>
          <w:color w:val="000000"/>
        </w:rPr>
      </w:pPr>
      <w:r w:rsidRPr="003522A9">
        <w:rPr>
          <w:color w:val="000000"/>
        </w:rPr>
        <w:t>administracja rządowa,</w:t>
      </w:r>
    </w:p>
    <w:p w14:paraId="713C9E4A" w14:textId="77777777" w:rsidR="00C3683C" w:rsidRPr="003522A9" w:rsidRDefault="00C3683C" w:rsidP="001C4598">
      <w:pPr>
        <w:pStyle w:val="Akapitzlist"/>
        <w:numPr>
          <w:ilvl w:val="1"/>
          <w:numId w:val="162"/>
        </w:numPr>
        <w:jc w:val="both"/>
        <w:rPr>
          <w:color w:val="000000"/>
        </w:rPr>
      </w:pPr>
      <w:r w:rsidRPr="003522A9">
        <w:rPr>
          <w:color w:val="000000"/>
        </w:rPr>
        <w:t>odbiorcy indywidualni,</w:t>
      </w:r>
    </w:p>
    <w:p w14:paraId="3D917704" w14:textId="77777777" w:rsidR="00C3683C" w:rsidRPr="003522A9" w:rsidRDefault="00C3683C" w:rsidP="001C4598">
      <w:pPr>
        <w:pStyle w:val="Akapitzlist"/>
        <w:numPr>
          <w:ilvl w:val="1"/>
          <w:numId w:val="162"/>
        </w:numPr>
        <w:jc w:val="both"/>
        <w:rPr>
          <w:color w:val="000000"/>
        </w:rPr>
      </w:pPr>
      <w:r w:rsidRPr="003522A9">
        <w:rPr>
          <w:color w:val="000000"/>
        </w:rPr>
        <w:t>placówki naukowe/badawcze, uczelnie (nauczyciele akademiccy i studenci).</w:t>
      </w:r>
    </w:p>
    <w:p w14:paraId="108FB14B" w14:textId="77777777" w:rsidR="00C3683C" w:rsidRDefault="00C3683C" w:rsidP="001C4598">
      <w:pPr>
        <w:spacing w:before="120" w:after="120"/>
        <w:jc w:val="both"/>
        <w:divId w:val="312561328"/>
        <w:rPr>
          <w:b/>
          <w:bCs/>
          <w:color w:val="000000"/>
        </w:rPr>
      </w:pPr>
      <w:r>
        <w:rPr>
          <w:b/>
          <w:bCs/>
          <w:color w:val="000000"/>
        </w:rPr>
        <w:t>6. Zakres podmiotowy:</w:t>
      </w:r>
    </w:p>
    <w:p w14:paraId="73913FBE" w14:textId="77777777" w:rsidR="00C3683C" w:rsidRDefault="00C3683C" w:rsidP="001C4598">
      <w:pPr>
        <w:jc w:val="both"/>
        <w:rPr>
          <w:color w:val="000000"/>
        </w:rPr>
      </w:pPr>
      <w:r>
        <w:rPr>
          <w:color w:val="000000"/>
        </w:rPr>
        <w:t>Drogi publiczne, pojazdy samochodowe zarejestrowane, pojazdy samochodowe objęte licencjami wspólnotowym</w:t>
      </w:r>
      <w:r w:rsidR="009B1D9C">
        <w:rPr>
          <w:color w:val="000000"/>
        </w:rPr>
        <w:t>i</w:t>
      </w:r>
      <w:r>
        <w:rPr>
          <w:color w:val="000000"/>
        </w:rPr>
        <w:t xml:space="preserve"> na transport międzynarodowy, pojazdy samochodowe przemieszczające się po terytorium Polski.</w:t>
      </w:r>
    </w:p>
    <w:p w14:paraId="26475064" w14:textId="77777777" w:rsidR="00C3683C" w:rsidRDefault="00C3683C" w:rsidP="001C4598">
      <w:pPr>
        <w:spacing w:before="120" w:after="120"/>
        <w:jc w:val="both"/>
        <w:divId w:val="1352606758"/>
        <w:rPr>
          <w:b/>
          <w:bCs/>
          <w:color w:val="000000"/>
        </w:rPr>
      </w:pPr>
      <w:r>
        <w:rPr>
          <w:b/>
          <w:bCs/>
          <w:color w:val="000000"/>
        </w:rPr>
        <w:t>7. Zakres przedmiotowy:</w:t>
      </w:r>
    </w:p>
    <w:p w14:paraId="18E3C341" w14:textId="77777777" w:rsidR="00C3683C" w:rsidRDefault="00C3683C" w:rsidP="001C4598">
      <w:pPr>
        <w:jc w:val="both"/>
        <w:rPr>
          <w:color w:val="000000"/>
        </w:rPr>
      </w:pPr>
      <w:r>
        <w:rPr>
          <w:color w:val="000000"/>
        </w:rPr>
        <w:t>Sieć drogowa. Pojazdy zarejestrowane na terytorium Polski. Parametry techniczne pojazdów drogowych. Ruch pojazdów. Pojazdy samochodowe przemieszczające się po terytorium Polski.</w:t>
      </w:r>
    </w:p>
    <w:p w14:paraId="74C64D8E" w14:textId="77777777" w:rsidR="00C3683C" w:rsidRDefault="00C3683C" w:rsidP="001C4598">
      <w:pPr>
        <w:spacing w:before="120" w:after="120"/>
        <w:jc w:val="both"/>
        <w:divId w:val="1577740546"/>
        <w:rPr>
          <w:b/>
          <w:bCs/>
          <w:color w:val="000000"/>
        </w:rPr>
      </w:pPr>
      <w:r>
        <w:rPr>
          <w:b/>
          <w:bCs/>
          <w:color w:val="000000"/>
        </w:rPr>
        <w:t>8. Źródła danych:</w:t>
      </w:r>
    </w:p>
    <w:p w14:paraId="769A4295" w14:textId="109486CC" w:rsidR="00C3683C" w:rsidRDefault="00C3683C" w:rsidP="001C4598">
      <w:pPr>
        <w:pStyle w:val="Akapitzlist"/>
        <w:numPr>
          <w:ilvl w:val="0"/>
          <w:numId w:val="419"/>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16F95407" w14:textId="554904A6" w:rsidR="00C3683C" w:rsidRDefault="00C3683C" w:rsidP="001C4598">
      <w:pPr>
        <w:pStyle w:val="Akapitzlist"/>
        <w:numPr>
          <w:ilvl w:val="1"/>
          <w:numId w:val="419"/>
        </w:numPr>
        <w:jc w:val="both"/>
      </w:pPr>
      <w:r w:rsidRPr="003522A9">
        <w:rPr>
          <w:color w:val="000000"/>
        </w:rPr>
        <w:t>dane dotyczące nowych pojazdów zarejestrowanych po raz pierwszy na terytorium RP (</w:t>
      </w:r>
      <w:hyperlink w:anchor="lp.23.1">
        <w:r>
          <w:rPr>
            <w:rStyle w:val="Hipercze"/>
          </w:rPr>
          <w:t>lp. 23.1</w:t>
        </w:r>
      </w:hyperlink>
      <w:r w:rsidRPr="003522A9">
        <w:rPr>
          <w:color w:val="000000"/>
        </w:rPr>
        <w:t>),</w:t>
      </w:r>
    </w:p>
    <w:p w14:paraId="76195ACB" w14:textId="306B58F6" w:rsidR="00C3683C" w:rsidRDefault="00C3683C" w:rsidP="001C4598">
      <w:pPr>
        <w:pStyle w:val="Akapitzlist"/>
        <w:numPr>
          <w:ilvl w:val="1"/>
          <w:numId w:val="419"/>
        </w:numPr>
        <w:jc w:val="both"/>
      </w:pPr>
      <w:r w:rsidRPr="003522A9">
        <w:rPr>
          <w:color w:val="000000"/>
        </w:rPr>
        <w:t>dane dotyczące pojazdów samochodowych, ciągników rolniczych, przyczep i naczep zarejestrowanych na terytorium RP (</w:t>
      </w:r>
      <w:hyperlink w:anchor="lp.23.2">
        <w:r>
          <w:rPr>
            <w:rStyle w:val="Hipercze"/>
          </w:rPr>
          <w:t>lp. 23.2</w:t>
        </w:r>
      </w:hyperlink>
      <w:r w:rsidRPr="003522A9">
        <w:rPr>
          <w:color w:val="000000"/>
        </w:rPr>
        <w:t>),</w:t>
      </w:r>
    </w:p>
    <w:p w14:paraId="45BD1E2C" w14:textId="74FFB2E9" w:rsidR="00C3683C" w:rsidRDefault="00C3683C" w:rsidP="001C4598">
      <w:pPr>
        <w:pStyle w:val="Akapitzlist"/>
        <w:numPr>
          <w:ilvl w:val="1"/>
          <w:numId w:val="419"/>
        </w:numPr>
        <w:jc w:val="both"/>
      </w:pPr>
      <w:r w:rsidRPr="003522A9">
        <w:rPr>
          <w:color w:val="000000"/>
        </w:rPr>
        <w:t>dane dotyczące samochodów ciężarowych, ciągników samochodowych siodłowych i autobusów oraz przyczep i naczep do przewozu kontenerów (</w:t>
      </w:r>
      <w:hyperlink w:anchor="lp.23.3">
        <w:r>
          <w:rPr>
            <w:rStyle w:val="Hipercze"/>
          </w:rPr>
          <w:t>lp. 23.3</w:t>
        </w:r>
      </w:hyperlink>
      <w:r w:rsidRPr="003522A9">
        <w:rPr>
          <w:color w:val="000000"/>
        </w:rPr>
        <w:t>).</w:t>
      </w:r>
    </w:p>
    <w:p w14:paraId="033B64B7" w14:textId="107F9AEB" w:rsidR="00C3683C" w:rsidRDefault="00C3683C" w:rsidP="001C4598">
      <w:pPr>
        <w:pStyle w:val="Akapitzlist"/>
        <w:numPr>
          <w:ilvl w:val="0"/>
          <w:numId w:val="419"/>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18937515" w14:textId="3AF50C43" w:rsidR="00C3683C" w:rsidRDefault="00C3683C" w:rsidP="001C4598">
      <w:pPr>
        <w:pStyle w:val="Akapitzlist"/>
        <w:numPr>
          <w:ilvl w:val="1"/>
          <w:numId w:val="419"/>
        </w:numPr>
        <w:jc w:val="both"/>
      </w:pPr>
      <w:r w:rsidRPr="003522A9">
        <w:rPr>
          <w:color w:val="000000"/>
        </w:rPr>
        <w:t>dane dotyczące pojazdów samochodowych objętych opłatą za przejazd po odcinkach dróg płatnych (</w:t>
      </w:r>
      <w:hyperlink w:anchor="lp.25.71">
        <w:r>
          <w:rPr>
            <w:rStyle w:val="Hipercze"/>
          </w:rPr>
          <w:t>lp. 25.71</w:t>
        </w:r>
      </w:hyperlink>
      <w:r w:rsidRPr="003522A9">
        <w:rPr>
          <w:color w:val="000000"/>
        </w:rPr>
        <w:t>).</w:t>
      </w:r>
    </w:p>
    <w:p w14:paraId="6BFF6DBC" w14:textId="65E447BF" w:rsidR="00C3683C" w:rsidRDefault="00C3683C" w:rsidP="001C4598">
      <w:pPr>
        <w:pStyle w:val="Akapitzlist"/>
        <w:numPr>
          <w:ilvl w:val="0"/>
          <w:numId w:val="419"/>
        </w:numPr>
        <w:jc w:val="both"/>
      </w:pPr>
      <w:r w:rsidRPr="003522A9">
        <w:rPr>
          <w:color w:val="000000"/>
        </w:rPr>
        <w:t xml:space="preserve">Zestawy danych z systemów informacyjnych Generalnej Dyrekcji Dróg Krajowych i Autostrad nr </w:t>
      </w:r>
      <w:hyperlink w:anchor="gr.53">
        <w:r>
          <w:rPr>
            <w:rStyle w:val="Hipercze"/>
          </w:rPr>
          <w:t>53</w:t>
        </w:r>
      </w:hyperlink>
      <w:r w:rsidRPr="003522A9">
        <w:rPr>
          <w:color w:val="000000"/>
        </w:rPr>
        <w:t xml:space="preserve"> (opisane w części II. Informacje o przekazywanych danych):</w:t>
      </w:r>
    </w:p>
    <w:p w14:paraId="4121C49A" w14:textId="00CC10FC" w:rsidR="00C3683C" w:rsidRDefault="00C3683C" w:rsidP="001C4598">
      <w:pPr>
        <w:pStyle w:val="Akapitzlist"/>
        <w:numPr>
          <w:ilvl w:val="1"/>
          <w:numId w:val="419"/>
        </w:numPr>
        <w:jc w:val="both"/>
      </w:pPr>
      <w:r w:rsidRPr="003522A9">
        <w:rPr>
          <w:color w:val="000000"/>
        </w:rPr>
        <w:t>dane dotyczące sieci drogowej (</w:t>
      </w:r>
      <w:hyperlink w:anchor="lp.53.1">
        <w:r>
          <w:rPr>
            <w:rStyle w:val="Hipercze"/>
          </w:rPr>
          <w:t>lp. 53.1</w:t>
        </w:r>
      </w:hyperlink>
      <w:r w:rsidRPr="003522A9">
        <w:rPr>
          <w:color w:val="000000"/>
        </w:rPr>
        <w:t>),</w:t>
      </w:r>
    </w:p>
    <w:p w14:paraId="478012CC" w14:textId="4191060E" w:rsidR="00C3683C" w:rsidRDefault="00C3683C" w:rsidP="001C4598">
      <w:pPr>
        <w:pStyle w:val="Akapitzlist"/>
        <w:numPr>
          <w:ilvl w:val="1"/>
          <w:numId w:val="419"/>
        </w:numPr>
        <w:jc w:val="both"/>
      </w:pPr>
      <w:r w:rsidRPr="003522A9">
        <w:rPr>
          <w:color w:val="000000"/>
        </w:rPr>
        <w:t>dane dotyczące ruchu drogowego (</w:t>
      </w:r>
      <w:hyperlink w:anchor="lp.53.2">
        <w:r>
          <w:rPr>
            <w:rStyle w:val="Hipercze"/>
          </w:rPr>
          <w:t>lp. 53.2</w:t>
        </w:r>
      </w:hyperlink>
      <w:r w:rsidRPr="003522A9">
        <w:rPr>
          <w:color w:val="000000"/>
        </w:rPr>
        <w:t>).</w:t>
      </w:r>
    </w:p>
    <w:p w14:paraId="175E078F" w14:textId="73A22FAF" w:rsidR="00C3683C" w:rsidRDefault="00C3683C" w:rsidP="001C4598">
      <w:pPr>
        <w:pStyle w:val="Akapitzlist"/>
        <w:numPr>
          <w:ilvl w:val="0"/>
          <w:numId w:val="419"/>
        </w:numPr>
        <w:jc w:val="both"/>
      </w:pPr>
      <w:r w:rsidRPr="003522A9">
        <w:rPr>
          <w:color w:val="000000"/>
        </w:rPr>
        <w:t xml:space="preserve">Zestawy danych z systemów informacyjnych Głównego Inspektoratu Transportu Drogowego nr </w:t>
      </w:r>
      <w:hyperlink w:anchor="gr.59">
        <w:r>
          <w:rPr>
            <w:rStyle w:val="Hipercze"/>
          </w:rPr>
          <w:t>59</w:t>
        </w:r>
      </w:hyperlink>
      <w:r w:rsidRPr="003522A9">
        <w:rPr>
          <w:color w:val="000000"/>
        </w:rPr>
        <w:t xml:space="preserve"> (opisane w części II. Informacje o przekazywanych danych):</w:t>
      </w:r>
    </w:p>
    <w:p w14:paraId="0D54BE90" w14:textId="0B24A00C" w:rsidR="00C3683C" w:rsidRDefault="00C3683C" w:rsidP="001C4598">
      <w:pPr>
        <w:pStyle w:val="Akapitzlist"/>
        <w:numPr>
          <w:ilvl w:val="1"/>
          <w:numId w:val="419"/>
        </w:numPr>
        <w:jc w:val="both"/>
      </w:pPr>
      <w:r w:rsidRPr="003522A9">
        <w:rPr>
          <w:color w:val="000000"/>
        </w:rPr>
        <w:t>dane o podmiotach wraz z taborem posiadających licencje wspólnotowe dotyczące międzynarodowego przewozu drogowego osób lub rzeczy (</w:t>
      </w:r>
      <w:hyperlink w:anchor="lp.59.1">
        <w:r>
          <w:rPr>
            <w:rStyle w:val="Hipercze"/>
          </w:rPr>
          <w:t>lp. 59.1</w:t>
        </w:r>
      </w:hyperlink>
      <w:r w:rsidRPr="003522A9">
        <w:rPr>
          <w:color w:val="000000"/>
        </w:rPr>
        <w:t>).</w:t>
      </w:r>
    </w:p>
    <w:p w14:paraId="071F43FA" w14:textId="77777777" w:rsidR="00C3683C" w:rsidRDefault="00C3683C" w:rsidP="001C4598">
      <w:pPr>
        <w:spacing w:before="120" w:after="120"/>
        <w:jc w:val="both"/>
        <w:divId w:val="691345412"/>
        <w:rPr>
          <w:b/>
          <w:bCs/>
          <w:color w:val="000000"/>
        </w:rPr>
      </w:pPr>
      <w:r>
        <w:rPr>
          <w:b/>
          <w:bCs/>
          <w:color w:val="000000"/>
        </w:rPr>
        <w:t>9. Rodzaje wynikowych informacji statystycznych:</w:t>
      </w:r>
    </w:p>
    <w:p w14:paraId="557F80FF" w14:textId="77777777" w:rsidR="00C3683C" w:rsidRDefault="00C3683C" w:rsidP="001C4598">
      <w:pPr>
        <w:pStyle w:val="Akapitzlist"/>
        <w:numPr>
          <w:ilvl w:val="0"/>
          <w:numId w:val="676"/>
        </w:numPr>
        <w:jc w:val="both"/>
      </w:pPr>
      <w:r w:rsidRPr="00A6609E">
        <w:rPr>
          <w:color w:val="000000"/>
        </w:rPr>
        <w:t>Długość dróg publicznych w granicach administracyjnych miast i poza granicami administracyjnymi miast z wydzieleniem dróg dwujezdniowych i więcej, w przekrojach: zarządcy dróg, kategorie dróg (drogi krajowe, w tym ekspresowe i autostrady, drogi wojewódzkie, powiatowe i gminne), rodzaje nawierzchni.</w:t>
      </w:r>
    </w:p>
    <w:p w14:paraId="178492CD" w14:textId="77777777" w:rsidR="00C3683C" w:rsidRDefault="00C3683C" w:rsidP="001C4598">
      <w:pPr>
        <w:pStyle w:val="Akapitzlist"/>
        <w:numPr>
          <w:ilvl w:val="0"/>
          <w:numId w:val="676"/>
        </w:numPr>
        <w:jc w:val="both"/>
      </w:pPr>
      <w:r w:rsidRPr="00A6609E">
        <w:rPr>
          <w:color w:val="000000"/>
        </w:rPr>
        <w:t>Długość nowo wybudowanych i zmodernizowanych dróg, w przekrojach: kategorie dróg, kraj, województwa.</w:t>
      </w:r>
    </w:p>
    <w:p w14:paraId="540085FB" w14:textId="77777777" w:rsidR="00C3683C" w:rsidRDefault="00C3683C" w:rsidP="001C4598">
      <w:pPr>
        <w:pStyle w:val="Akapitzlist"/>
        <w:numPr>
          <w:ilvl w:val="0"/>
          <w:numId w:val="676"/>
        </w:numPr>
        <w:jc w:val="both"/>
      </w:pPr>
      <w:r w:rsidRPr="00A6609E">
        <w:rPr>
          <w:color w:val="000000"/>
        </w:rPr>
        <w:t>Liczba i długość obiektów mostowych w granicach administracyjnych miast i poza granicami administracyjnymi miast, w przekrojach: rodzaje obiektów, kraj, województwa.</w:t>
      </w:r>
    </w:p>
    <w:p w14:paraId="3320E146" w14:textId="77777777" w:rsidR="00C3683C" w:rsidRDefault="00C3683C" w:rsidP="001C4598">
      <w:pPr>
        <w:pStyle w:val="Akapitzlist"/>
        <w:numPr>
          <w:ilvl w:val="0"/>
          <w:numId w:val="676"/>
        </w:numPr>
        <w:jc w:val="both"/>
      </w:pPr>
      <w:r w:rsidRPr="00A6609E">
        <w:rPr>
          <w:color w:val="000000"/>
        </w:rPr>
        <w:t>Ruch drogowy, w przekrojach: rodzaje pojazdów, rodzaje i kategorie dróg.</w:t>
      </w:r>
    </w:p>
    <w:p w14:paraId="0F6F1446" w14:textId="77777777" w:rsidR="00C3683C" w:rsidRDefault="00C3683C" w:rsidP="001C4598">
      <w:pPr>
        <w:pStyle w:val="Akapitzlist"/>
        <w:numPr>
          <w:ilvl w:val="0"/>
          <w:numId w:val="676"/>
        </w:numPr>
        <w:jc w:val="both"/>
      </w:pPr>
      <w:r w:rsidRPr="00A6609E">
        <w:rPr>
          <w:color w:val="000000"/>
        </w:rPr>
        <w:t>Samochody osobowe, samochody ciężarowe, ciągniki samochodowe siodłowe, autobusy i trolejbusy nowe zarejestrowane po raz pierwszy na terytorium Polski według kwartałów w podziale na miesiące, w przekrojach: kraj, województwa.</w:t>
      </w:r>
    </w:p>
    <w:p w14:paraId="33696CBD" w14:textId="77777777" w:rsidR="00C3683C" w:rsidRDefault="00C3683C" w:rsidP="001C4598">
      <w:pPr>
        <w:pStyle w:val="Akapitzlist"/>
        <w:numPr>
          <w:ilvl w:val="0"/>
          <w:numId w:val="676"/>
        </w:numPr>
        <w:jc w:val="both"/>
      </w:pPr>
      <w:r w:rsidRPr="00A6609E">
        <w:rPr>
          <w:color w:val="000000"/>
        </w:rPr>
        <w:t>Motocykle, samochody specjalne, naczepy i przyczepy nowe zarejestrowane po raz pierwszy na terytorium Polski, w przekrojach: kraj, województwa.</w:t>
      </w:r>
    </w:p>
    <w:p w14:paraId="6E7D680C" w14:textId="77777777" w:rsidR="00C3683C" w:rsidRDefault="00C3683C" w:rsidP="001C4598">
      <w:pPr>
        <w:pStyle w:val="Akapitzlist"/>
        <w:numPr>
          <w:ilvl w:val="0"/>
          <w:numId w:val="676"/>
        </w:numPr>
        <w:jc w:val="both"/>
      </w:pPr>
      <w:r w:rsidRPr="00A6609E">
        <w:rPr>
          <w:color w:val="000000"/>
        </w:rPr>
        <w:t>Pojazdy samochodowe, motorowery i ciągniki rolnicze (według stanu w dniach 30 VI i 31 XII), pojazdy zarejestrowane po raz pierwszy na terytorium RP w I półroczu i w ciągu roku, w przekrojach: kraj, województwa, powiaty, rodzaje pojazdów, rodzaje stosowanego paliwa, grupy wiekowe pojazdów, wybrane parametry techniczne pojazdów.</w:t>
      </w:r>
    </w:p>
    <w:p w14:paraId="5C0D88F2" w14:textId="77777777" w:rsidR="00C3683C" w:rsidRDefault="00C3683C" w:rsidP="001C4598">
      <w:pPr>
        <w:pStyle w:val="Akapitzlist"/>
        <w:numPr>
          <w:ilvl w:val="0"/>
          <w:numId w:val="676"/>
        </w:numPr>
        <w:jc w:val="both"/>
      </w:pPr>
      <w:r w:rsidRPr="00A6609E">
        <w:rPr>
          <w:color w:val="000000"/>
        </w:rPr>
        <w:t>Na podstawie danych indywidualnych dotyczących pojazdów samochodowych zarejestrowanych (samochodów ciężarowych, ciągników samochodowych siodłowych i autobusów oraz przyczep i naczep do przewozu kontenerów wielkich) pozyskanych z centralnej ewidencji pojazdów (CEPiK) oraz z systemu iBTM odnośnie do licencji wspólnotowych na wykonywanie międzynarodowego przewozu drogowego osób lub rzeczy są tworzone zharmonizowane operaty stanowiące narzędzie do realizacji badań statystycznych w zakresie transportu drogowego towarowego i pasażerskiego.</w:t>
      </w:r>
    </w:p>
    <w:p w14:paraId="0E4B9E09" w14:textId="77777777" w:rsidR="00C3683C" w:rsidRDefault="00C3683C" w:rsidP="001C4598">
      <w:pPr>
        <w:spacing w:before="120" w:after="120"/>
        <w:jc w:val="both"/>
        <w:divId w:val="1387487178"/>
        <w:rPr>
          <w:b/>
          <w:bCs/>
          <w:color w:val="000000"/>
        </w:rPr>
      </w:pPr>
      <w:r>
        <w:rPr>
          <w:b/>
          <w:bCs/>
          <w:color w:val="000000"/>
        </w:rPr>
        <w:t>10. Formy i terminy udostępnienia wynikowych informacji statystycznych:</w:t>
      </w:r>
    </w:p>
    <w:p w14:paraId="05FA64E3" w14:textId="77777777" w:rsidR="00C3683C" w:rsidRPr="00274CDA" w:rsidRDefault="00C3683C" w:rsidP="001C4598">
      <w:pPr>
        <w:pStyle w:val="Akapitzlist"/>
        <w:numPr>
          <w:ilvl w:val="0"/>
          <w:numId w:val="933"/>
        </w:numPr>
        <w:jc w:val="both"/>
        <w:rPr>
          <w:color w:val="000000"/>
        </w:rPr>
      </w:pPr>
      <w:r w:rsidRPr="00274CDA">
        <w:rPr>
          <w:color w:val="000000"/>
        </w:rPr>
        <w:t>Publikacje GUS:</w:t>
      </w:r>
    </w:p>
    <w:p w14:paraId="71FD12FB" w14:textId="77777777" w:rsidR="00C3683C" w:rsidRPr="00274CDA" w:rsidRDefault="00C3683C" w:rsidP="001C4598">
      <w:pPr>
        <w:pStyle w:val="Akapitzlist"/>
        <w:numPr>
          <w:ilvl w:val="1"/>
          <w:numId w:val="933"/>
        </w:numPr>
        <w:jc w:val="both"/>
        <w:rPr>
          <w:color w:val="000000"/>
        </w:rPr>
      </w:pPr>
      <w:r w:rsidRPr="00274CDA">
        <w:rPr>
          <w:color w:val="000000"/>
        </w:rPr>
        <w:t>„Rocznik Statystyczny Rzeczypospolitej Polskiej 2026” (grudzień 2026),</w:t>
      </w:r>
    </w:p>
    <w:p w14:paraId="14CE2212" w14:textId="77777777" w:rsidR="00C3683C" w:rsidRPr="00274CDA" w:rsidRDefault="00C3683C" w:rsidP="001C4598">
      <w:pPr>
        <w:pStyle w:val="Akapitzlist"/>
        <w:numPr>
          <w:ilvl w:val="1"/>
          <w:numId w:val="933"/>
        </w:numPr>
        <w:jc w:val="both"/>
        <w:rPr>
          <w:color w:val="000000"/>
        </w:rPr>
      </w:pPr>
      <w:r w:rsidRPr="00274CDA">
        <w:rPr>
          <w:color w:val="000000"/>
        </w:rPr>
        <w:t>„Mały Rocznik Statystyczny Polski 2026” (lipiec 2026),</w:t>
      </w:r>
    </w:p>
    <w:p w14:paraId="42FDBBD2" w14:textId="77777777" w:rsidR="00C3683C" w:rsidRPr="00274CDA" w:rsidRDefault="00C3683C" w:rsidP="001C4598">
      <w:pPr>
        <w:pStyle w:val="Akapitzlist"/>
        <w:numPr>
          <w:ilvl w:val="1"/>
          <w:numId w:val="933"/>
        </w:numPr>
        <w:jc w:val="both"/>
        <w:rPr>
          <w:color w:val="000000"/>
        </w:rPr>
      </w:pPr>
      <w:r w:rsidRPr="00274CDA">
        <w:rPr>
          <w:color w:val="000000"/>
        </w:rPr>
        <w:t>„Transport – wyniki działalności w 2025 r.” (wrzesień 2026),</w:t>
      </w:r>
    </w:p>
    <w:p w14:paraId="1B1B325F" w14:textId="77777777" w:rsidR="00C3683C" w:rsidRPr="00274CDA" w:rsidRDefault="00C3683C" w:rsidP="001C4598">
      <w:pPr>
        <w:pStyle w:val="Akapitzlist"/>
        <w:numPr>
          <w:ilvl w:val="1"/>
          <w:numId w:val="933"/>
        </w:numPr>
        <w:jc w:val="both"/>
        <w:rPr>
          <w:color w:val="000000"/>
        </w:rPr>
      </w:pPr>
      <w:r w:rsidRPr="00274CDA">
        <w:rPr>
          <w:color w:val="000000"/>
        </w:rPr>
        <w:t>„Rocznik Statystyczny Województw 2026” (grudzień 2026),</w:t>
      </w:r>
    </w:p>
    <w:p w14:paraId="7D681A22" w14:textId="77777777" w:rsidR="00C3683C" w:rsidRPr="00274CDA" w:rsidRDefault="00C3683C" w:rsidP="001C4598">
      <w:pPr>
        <w:pStyle w:val="Akapitzlist"/>
        <w:numPr>
          <w:ilvl w:val="1"/>
          <w:numId w:val="933"/>
        </w:numPr>
        <w:jc w:val="both"/>
        <w:rPr>
          <w:color w:val="000000"/>
        </w:rPr>
      </w:pPr>
      <w:r w:rsidRPr="00274CDA">
        <w:rPr>
          <w:color w:val="000000"/>
        </w:rPr>
        <w:t>„Transport w województwie zachodniopomorskim w 2025 r.” (grudzień 2026).</w:t>
      </w:r>
    </w:p>
    <w:p w14:paraId="1DBF9053" w14:textId="77777777" w:rsidR="00C3683C" w:rsidRPr="00274CDA" w:rsidRDefault="00C3683C" w:rsidP="001C4598">
      <w:pPr>
        <w:pStyle w:val="Akapitzlist"/>
        <w:numPr>
          <w:ilvl w:val="0"/>
          <w:numId w:val="933"/>
        </w:numPr>
        <w:jc w:val="both"/>
        <w:rPr>
          <w:color w:val="000000"/>
        </w:rPr>
      </w:pPr>
      <w:r w:rsidRPr="00274CDA">
        <w:rPr>
          <w:color w:val="000000"/>
        </w:rPr>
        <w:t>Internetowe bazy danych:</w:t>
      </w:r>
    </w:p>
    <w:p w14:paraId="5910914C" w14:textId="77777777" w:rsidR="00C3683C" w:rsidRPr="00274CDA" w:rsidRDefault="00C3683C" w:rsidP="001C4598">
      <w:pPr>
        <w:pStyle w:val="Akapitzlist"/>
        <w:numPr>
          <w:ilvl w:val="1"/>
          <w:numId w:val="933"/>
        </w:numPr>
        <w:jc w:val="both"/>
        <w:rPr>
          <w:color w:val="000000"/>
        </w:rPr>
      </w:pPr>
      <w:r w:rsidRPr="00274CDA">
        <w:rPr>
          <w:color w:val="000000"/>
        </w:rPr>
        <w:t>Bank Danych Lokalnych – Transport i łączność – Pojazdy (listopad 2026),</w:t>
      </w:r>
    </w:p>
    <w:p w14:paraId="6BA305F2" w14:textId="77777777" w:rsidR="00C3683C" w:rsidRPr="00274CDA" w:rsidRDefault="00C3683C" w:rsidP="001C4598">
      <w:pPr>
        <w:pStyle w:val="Akapitzlist"/>
        <w:numPr>
          <w:ilvl w:val="1"/>
          <w:numId w:val="933"/>
        </w:numPr>
        <w:jc w:val="both"/>
        <w:rPr>
          <w:color w:val="000000"/>
        </w:rPr>
      </w:pPr>
      <w:r w:rsidRPr="00274CDA">
        <w:rPr>
          <w:color w:val="000000"/>
        </w:rPr>
        <w:t>Bank Danych Lokalnych – Transport i łączność – Drogi publiczne gminne (listopad 2026),</w:t>
      </w:r>
    </w:p>
    <w:p w14:paraId="6827FFFC" w14:textId="77777777" w:rsidR="00C3683C" w:rsidRPr="00274CDA" w:rsidRDefault="00C3683C" w:rsidP="001C4598">
      <w:pPr>
        <w:pStyle w:val="Akapitzlist"/>
        <w:numPr>
          <w:ilvl w:val="1"/>
          <w:numId w:val="933"/>
        </w:numPr>
        <w:jc w:val="both"/>
        <w:rPr>
          <w:color w:val="000000"/>
        </w:rPr>
      </w:pPr>
      <w:r w:rsidRPr="00274CDA">
        <w:rPr>
          <w:color w:val="000000"/>
        </w:rPr>
        <w:t>Bank Danych Lokalnych – Transport i łączność – Drogi publiczne powiatowe (listopad 2026),</w:t>
      </w:r>
    </w:p>
    <w:p w14:paraId="6194561D" w14:textId="77777777" w:rsidR="00C3683C" w:rsidRPr="00274CDA" w:rsidRDefault="00C3683C" w:rsidP="001C4598">
      <w:pPr>
        <w:pStyle w:val="Akapitzlist"/>
        <w:numPr>
          <w:ilvl w:val="1"/>
          <w:numId w:val="933"/>
        </w:numPr>
        <w:jc w:val="both"/>
        <w:rPr>
          <w:color w:val="000000"/>
        </w:rPr>
      </w:pPr>
      <w:r w:rsidRPr="00274CDA">
        <w:rPr>
          <w:color w:val="000000"/>
        </w:rPr>
        <w:t>Bank Danych Lokalnych – Transport i łączność – Drogi publiczne (listopad 2026),</w:t>
      </w:r>
    </w:p>
    <w:p w14:paraId="12B88223" w14:textId="77777777" w:rsidR="00C3683C" w:rsidRPr="00274CDA" w:rsidRDefault="00C3683C" w:rsidP="001C4598">
      <w:pPr>
        <w:pStyle w:val="Akapitzlist"/>
        <w:numPr>
          <w:ilvl w:val="1"/>
          <w:numId w:val="933"/>
        </w:numPr>
        <w:jc w:val="both"/>
        <w:rPr>
          <w:color w:val="000000"/>
        </w:rPr>
      </w:pPr>
      <w:r w:rsidRPr="00274CDA">
        <w:rPr>
          <w:color w:val="000000"/>
        </w:rPr>
        <w:t>Dziedzinowa Baza Wiedzy – Gospodarka – Transport – Infrastruktura transportowa (październik 2026),</w:t>
      </w:r>
    </w:p>
    <w:p w14:paraId="4B6525E5" w14:textId="77777777" w:rsidR="00C3683C" w:rsidRPr="00274CDA" w:rsidRDefault="00C3683C" w:rsidP="001C4598">
      <w:pPr>
        <w:pStyle w:val="Akapitzlist"/>
        <w:numPr>
          <w:ilvl w:val="1"/>
          <w:numId w:val="933"/>
        </w:numPr>
        <w:jc w:val="both"/>
        <w:rPr>
          <w:color w:val="000000"/>
        </w:rPr>
      </w:pPr>
      <w:r w:rsidRPr="00274CDA">
        <w:rPr>
          <w:color w:val="000000"/>
        </w:rPr>
        <w:t>Dziedzinowa Baza Wiedzy – Gospodarka – Transport – Tabor i flota transportowa (wrzesień 2026),</w:t>
      </w:r>
    </w:p>
    <w:p w14:paraId="026BB057" w14:textId="77777777" w:rsidR="00C3683C" w:rsidRPr="00274CDA" w:rsidRDefault="00C3683C" w:rsidP="001C4598">
      <w:pPr>
        <w:pStyle w:val="Akapitzlist"/>
        <w:numPr>
          <w:ilvl w:val="1"/>
          <w:numId w:val="933"/>
        </w:numPr>
        <w:jc w:val="both"/>
        <w:rPr>
          <w:color w:val="000000"/>
        </w:rPr>
      </w:pPr>
      <w:r w:rsidRPr="00274CDA">
        <w:rPr>
          <w:color w:val="000000"/>
        </w:rPr>
        <w:t>Strateg – System Monitorowania Rozwoju – Transport i łączność – Sieć drogowa i pojazdy samochodowe (grudzień 2026),</w:t>
      </w:r>
    </w:p>
    <w:p w14:paraId="7858AD87" w14:textId="77777777" w:rsidR="00C3683C" w:rsidRPr="00274CDA" w:rsidRDefault="00C3683C" w:rsidP="001C4598">
      <w:pPr>
        <w:pStyle w:val="Akapitzlist"/>
        <w:numPr>
          <w:ilvl w:val="1"/>
          <w:numId w:val="933"/>
        </w:numPr>
        <w:jc w:val="both"/>
        <w:rPr>
          <w:color w:val="000000"/>
        </w:rPr>
      </w:pPr>
      <w:r w:rsidRPr="00274CDA">
        <w:rPr>
          <w:color w:val="000000"/>
        </w:rPr>
        <w:t>Bazy Eurostatu i innych organizacji międzynarodowych – Baza Eurostatu – Transport – Regionalne statystyki transportu (grudzień 2026).</w:t>
      </w:r>
    </w:p>
    <w:p w14:paraId="7D060F86" w14:textId="77777777" w:rsidR="006B1864" w:rsidRDefault="00C3683C" w:rsidP="001C4598">
      <w:pPr>
        <w:jc w:val="both"/>
        <w:rPr>
          <w:vanish/>
        </w:rPr>
      </w:pPr>
      <w:r>
        <w:br w:type="page"/>
      </w:r>
    </w:p>
    <w:p w14:paraId="6C8E85C8" w14:textId="77777777" w:rsidR="00C3683C" w:rsidRPr="00C3683C" w:rsidRDefault="00C3683C" w:rsidP="00C53F7D">
      <w:pPr>
        <w:pStyle w:val="Nagwek2"/>
        <w:spacing w:before="0" w:after="120"/>
        <w:rPr>
          <w:rFonts w:ascii="Times New Roman" w:hAnsi="Times New Roman" w:cs="Times New Roman"/>
          <w:b/>
          <w:color w:val="000000"/>
          <w:sz w:val="24"/>
        </w:rPr>
      </w:pPr>
      <w:bookmarkStart w:id="540" w:name="_Toc176176762"/>
      <w:bookmarkStart w:id="541" w:name="_Toc176183050"/>
      <w:r w:rsidRPr="00C3683C">
        <w:rPr>
          <w:rFonts w:ascii="Times New Roman" w:hAnsi="Times New Roman" w:cs="Times New Roman"/>
          <w:b/>
          <w:color w:val="000000"/>
          <w:sz w:val="24"/>
        </w:rPr>
        <w:t>1.49 DZIAŁALNOŚĆ HANDLOWA, HOTELARSKA, GASTRONOMICZNA I INNE WYBRANE RODZAJE DZIAŁALNOŚCI USŁUGOWYCH</w:t>
      </w:r>
      <w:bookmarkEnd w:id="540"/>
      <w:bookmarkEnd w:id="541"/>
    </w:p>
    <w:p w14:paraId="32AF3E78"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542" w:name="_Toc176176763"/>
      <w:bookmarkStart w:id="543" w:name="_Toc17618305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44" w:name="badanie.1.49.01"/>
      <w:bookmarkEnd w:id="544"/>
      <w:r w:rsidRPr="00C3683C">
        <w:rPr>
          <w:rFonts w:ascii="Times New Roman" w:hAnsi="Times New Roman" w:cs="Times New Roman"/>
          <w:b/>
          <w:color w:val="000000"/>
          <w:sz w:val="20"/>
        </w:rPr>
        <w:t>1.49.01 (163)</w:t>
      </w:r>
      <w:bookmarkEnd w:id="542"/>
      <w:bookmarkEnd w:id="543"/>
    </w:p>
    <w:p w14:paraId="07FC6254"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Podaż wyrobów i towarów konsumpcyjnych na rynku krajowym</w:t>
      </w:r>
    </w:p>
    <w:p w14:paraId="7854F718"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6E9857F7"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65738F7F" w14:textId="77777777" w:rsidR="00C3683C" w:rsidRDefault="00C3683C" w:rsidP="001C4598">
      <w:pPr>
        <w:spacing w:before="120" w:after="120"/>
        <w:jc w:val="both"/>
        <w:divId w:val="1508133085"/>
        <w:rPr>
          <w:b/>
          <w:bCs/>
          <w:color w:val="000000"/>
        </w:rPr>
      </w:pPr>
      <w:r>
        <w:rPr>
          <w:b/>
          <w:bCs/>
          <w:color w:val="000000"/>
        </w:rPr>
        <w:t>5. Cel badania:</w:t>
      </w:r>
    </w:p>
    <w:p w14:paraId="1D54E337" w14:textId="77777777" w:rsidR="00C3683C" w:rsidRPr="003522A9" w:rsidRDefault="00C3683C" w:rsidP="001C4598">
      <w:pPr>
        <w:pStyle w:val="Akapitzlist"/>
        <w:numPr>
          <w:ilvl w:val="0"/>
          <w:numId w:val="163"/>
        </w:numPr>
        <w:jc w:val="both"/>
        <w:rPr>
          <w:color w:val="000000"/>
        </w:rPr>
      </w:pPr>
      <w:r w:rsidRPr="003522A9">
        <w:rPr>
          <w:color w:val="000000"/>
        </w:rPr>
        <w:t>Celem badania jest dostarczenie informacji o strumieniach i wielkości dostaw wybranych wyrobów i towarów.</w:t>
      </w:r>
    </w:p>
    <w:p w14:paraId="5C9D73EB" w14:textId="77777777" w:rsidR="00C3683C" w:rsidRPr="003522A9" w:rsidRDefault="00C3683C" w:rsidP="001C4598">
      <w:pPr>
        <w:pStyle w:val="Akapitzlist"/>
        <w:numPr>
          <w:ilvl w:val="0"/>
          <w:numId w:val="163"/>
        </w:numPr>
        <w:jc w:val="both"/>
        <w:rPr>
          <w:color w:val="000000"/>
        </w:rPr>
      </w:pPr>
      <w:r w:rsidRPr="003522A9">
        <w:rPr>
          <w:color w:val="000000"/>
        </w:rPr>
        <w:t>Użytkownicy, których potrzeby uwzględnia badanie:</w:t>
      </w:r>
    </w:p>
    <w:p w14:paraId="1F74EE64" w14:textId="77777777" w:rsidR="00C3683C" w:rsidRPr="003522A9" w:rsidRDefault="00C3683C" w:rsidP="001C4598">
      <w:pPr>
        <w:pStyle w:val="Akapitzlist"/>
        <w:numPr>
          <w:ilvl w:val="1"/>
          <w:numId w:val="163"/>
        </w:numPr>
        <w:jc w:val="both"/>
        <w:rPr>
          <w:color w:val="000000"/>
        </w:rPr>
      </w:pPr>
      <w:r w:rsidRPr="003522A9">
        <w:rPr>
          <w:color w:val="000000"/>
        </w:rPr>
        <w:t>administracja rządowa,</w:t>
      </w:r>
    </w:p>
    <w:p w14:paraId="63EA3B02" w14:textId="77777777" w:rsidR="00C3683C" w:rsidRPr="003522A9" w:rsidRDefault="00C3683C" w:rsidP="001C4598">
      <w:pPr>
        <w:pStyle w:val="Akapitzlist"/>
        <w:numPr>
          <w:ilvl w:val="1"/>
          <w:numId w:val="163"/>
        </w:numPr>
        <w:jc w:val="both"/>
        <w:rPr>
          <w:color w:val="000000"/>
        </w:rPr>
      </w:pPr>
      <w:r w:rsidRPr="003522A9">
        <w:rPr>
          <w:color w:val="000000"/>
        </w:rPr>
        <w:t>szkoły (nauczyciele i uczniowie),</w:t>
      </w:r>
    </w:p>
    <w:p w14:paraId="2BE69CE9" w14:textId="77777777" w:rsidR="00C3683C" w:rsidRPr="003522A9" w:rsidRDefault="00C3683C" w:rsidP="001C4598">
      <w:pPr>
        <w:pStyle w:val="Akapitzlist"/>
        <w:numPr>
          <w:ilvl w:val="1"/>
          <w:numId w:val="163"/>
        </w:numPr>
        <w:jc w:val="both"/>
        <w:rPr>
          <w:color w:val="000000"/>
        </w:rPr>
      </w:pPr>
      <w:r w:rsidRPr="003522A9">
        <w:rPr>
          <w:color w:val="000000"/>
        </w:rPr>
        <w:t>stowarzyszenia, organizacje, fundacje,</w:t>
      </w:r>
    </w:p>
    <w:p w14:paraId="491E60AC" w14:textId="77777777" w:rsidR="00C3683C" w:rsidRPr="003522A9" w:rsidRDefault="00C3683C" w:rsidP="001C4598">
      <w:pPr>
        <w:pStyle w:val="Akapitzlist"/>
        <w:numPr>
          <w:ilvl w:val="1"/>
          <w:numId w:val="163"/>
        </w:numPr>
        <w:jc w:val="both"/>
        <w:rPr>
          <w:color w:val="000000"/>
        </w:rPr>
      </w:pPr>
      <w:r w:rsidRPr="003522A9">
        <w:rPr>
          <w:color w:val="000000"/>
        </w:rPr>
        <w:t>Sejm, Senat,</w:t>
      </w:r>
    </w:p>
    <w:p w14:paraId="2D6F9202" w14:textId="77777777" w:rsidR="00C3683C" w:rsidRPr="003522A9" w:rsidRDefault="00C3683C" w:rsidP="001C4598">
      <w:pPr>
        <w:pStyle w:val="Akapitzlist"/>
        <w:numPr>
          <w:ilvl w:val="1"/>
          <w:numId w:val="163"/>
        </w:numPr>
        <w:jc w:val="both"/>
        <w:rPr>
          <w:color w:val="000000"/>
        </w:rPr>
      </w:pPr>
      <w:r w:rsidRPr="003522A9">
        <w:rPr>
          <w:color w:val="000000"/>
        </w:rPr>
        <w:t>media ogólnopolskie i terenowe,</w:t>
      </w:r>
    </w:p>
    <w:p w14:paraId="2C41234E" w14:textId="77777777" w:rsidR="00C3683C" w:rsidRPr="003522A9" w:rsidRDefault="00C3683C" w:rsidP="001C4598">
      <w:pPr>
        <w:pStyle w:val="Akapitzlist"/>
        <w:numPr>
          <w:ilvl w:val="1"/>
          <w:numId w:val="163"/>
        </w:numPr>
        <w:jc w:val="both"/>
        <w:rPr>
          <w:color w:val="000000"/>
        </w:rPr>
      </w:pPr>
      <w:r w:rsidRPr="003522A9">
        <w:rPr>
          <w:color w:val="000000"/>
        </w:rPr>
        <w:t>Eurostat i inne zagraniczne instytucje statystyczne,</w:t>
      </w:r>
    </w:p>
    <w:p w14:paraId="59F4333D" w14:textId="77777777" w:rsidR="00C3683C" w:rsidRPr="003522A9" w:rsidRDefault="00C3683C" w:rsidP="001C4598">
      <w:pPr>
        <w:pStyle w:val="Akapitzlist"/>
        <w:numPr>
          <w:ilvl w:val="1"/>
          <w:numId w:val="163"/>
        </w:numPr>
        <w:jc w:val="both"/>
        <w:rPr>
          <w:color w:val="000000"/>
        </w:rPr>
      </w:pPr>
      <w:r w:rsidRPr="003522A9">
        <w:rPr>
          <w:color w:val="000000"/>
        </w:rPr>
        <w:t>odbiorcy indywidualni,</w:t>
      </w:r>
    </w:p>
    <w:p w14:paraId="085E8514" w14:textId="77777777" w:rsidR="00C3683C" w:rsidRPr="003522A9" w:rsidRDefault="00C3683C" w:rsidP="001C4598">
      <w:pPr>
        <w:pStyle w:val="Akapitzlist"/>
        <w:numPr>
          <w:ilvl w:val="1"/>
          <w:numId w:val="163"/>
        </w:numPr>
        <w:jc w:val="both"/>
        <w:rPr>
          <w:color w:val="000000"/>
        </w:rPr>
      </w:pPr>
      <w:r w:rsidRPr="003522A9">
        <w:rPr>
          <w:color w:val="000000"/>
        </w:rPr>
        <w:t>organizacje międzynarodowe,</w:t>
      </w:r>
    </w:p>
    <w:p w14:paraId="2D24028B" w14:textId="77777777" w:rsidR="00C3683C" w:rsidRPr="003522A9" w:rsidRDefault="00C3683C" w:rsidP="001C4598">
      <w:pPr>
        <w:pStyle w:val="Akapitzlist"/>
        <w:numPr>
          <w:ilvl w:val="1"/>
          <w:numId w:val="163"/>
        </w:numPr>
        <w:jc w:val="both"/>
        <w:rPr>
          <w:color w:val="000000"/>
        </w:rPr>
      </w:pPr>
      <w:r w:rsidRPr="003522A9">
        <w:rPr>
          <w:color w:val="000000"/>
        </w:rPr>
        <w:t>inny użytkownik,</w:t>
      </w:r>
    </w:p>
    <w:p w14:paraId="598263C3" w14:textId="77777777" w:rsidR="00C3683C" w:rsidRPr="003522A9" w:rsidRDefault="00C3683C" w:rsidP="001C4598">
      <w:pPr>
        <w:pStyle w:val="Akapitzlist"/>
        <w:numPr>
          <w:ilvl w:val="1"/>
          <w:numId w:val="163"/>
        </w:numPr>
        <w:jc w:val="both"/>
        <w:rPr>
          <w:color w:val="000000"/>
        </w:rPr>
      </w:pPr>
      <w:r w:rsidRPr="003522A9">
        <w:rPr>
          <w:color w:val="000000"/>
        </w:rPr>
        <w:t>placówki naukowe/badawcze, uczelnie (nauczyciele akademiccy i studenci).</w:t>
      </w:r>
    </w:p>
    <w:p w14:paraId="7A3A24CD" w14:textId="77777777" w:rsidR="00C3683C" w:rsidRDefault="00C3683C" w:rsidP="001C4598">
      <w:pPr>
        <w:spacing w:before="120" w:after="120"/>
        <w:jc w:val="both"/>
        <w:divId w:val="1569025755"/>
        <w:rPr>
          <w:b/>
          <w:bCs/>
          <w:color w:val="000000"/>
        </w:rPr>
      </w:pPr>
      <w:r>
        <w:rPr>
          <w:b/>
          <w:bCs/>
          <w:color w:val="000000"/>
        </w:rPr>
        <w:t>6. Zakres podmiotowy:</w:t>
      </w:r>
    </w:p>
    <w:p w14:paraId="23A2BB12" w14:textId="77777777" w:rsidR="00C3683C" w:rsidRDefault="00C3683C" w:rsidP="001C4598">
      <w:pPr>
        <w:jc w:val="both"/>
        <w:rPr>
          <w:color w:val="000000"/>
        </w:rPr>
      </w:pPr>
      <w:r>
        <w:rPr>
          <w:color w:val="000000"/>
        </w:rPr>
        <w:t>Podmioty gospodarki narodowej</w:t>
      </w:r>
      <w:r w:rsidR="009B1D9C">
        <w:rPr>
          <w:color w:val="000000"/>
        </w:rPr>
        <w:t>,</w:t>
      </w:r>
      <w:r>
        <w:rPr>
          <w:color w:val="000000"/>
        </w:rPr>
        <w:t xml:space="preserve"> realizujące wymianę towarów w handlu międzynarodowym.</w:t>
      </w:r>
    </w:p>
    <w:p w14:paraId="34EF58E9" w14:textId="77777777" w:rsidR="00C3683C" w:rsidRDefault="00C3683C" w:rsidP="001C4598">
      <w:pPr>
        <w:jc w:val="both"/>
        <w:rPr>
          <w:color w:val="000000"/>
        </w:rPr>
      </w:pPr>
      <w:r>
        <w:rPr>
          <w:color w:val="000000"/>
        </w:rPr>
        <w:t>Podmioty gospodarki narodowej</w:t>
      </w:r>
      <w:r w:rsidR="009B1D9C">
        <w:rPr>
          <w:color w:val="000000"/>
        </w:rPr>
        <w:t>,</w:t>
      </w:r>
      <w:r>
        <w:rPr>
          <w:color w:val="000000"/>
        </w:rPr>
        <w:t xml:space="preserve"> prowadzące działalność gospodarczą zaklasyfikowaną według PKD do sekcji C, G.</w:t>
      </w:r>
    </w:p>
    <w:p w14:paraId="5D32C566" w14:textId="77777777" w:rsidR="00C3683C" w:rsidRDefault="00C3683C" w:rsidP="001C4598">
      <w:pPr>
        <w:spacing w:before="120" w:after="120"/>
        <w:jc w:val="both"/>
        <w:divId w:val="1737118747"/>
        <w:rPr>
          <w:b/>
          <w:bCs/>
          <w:color w:val="000000"/>
        </w:rPr>
      </w:pPr>
      <w:r>
        <w:rPr>
          <w:b/>
          <w:bCs/>
          <w:color w:val="000000"/>
        </w:rPr>
        <w:t>7. Zakres przedmiotowy:</w:t>
      </w:r>
    </w:p>
    <w:p w14:paraId="7FCBC353" w14:textId="77777777" w:rsidR="00C3683C" w:rsidRDefault="00C3683C" w:rsidP="001C4598">
      <w:pPr>
        <w:jc w:val="both"/>
        <w:rPr>
          <w:color w:val="000000"/>
        </w:rPr>
      </w:pPr>
      <w:r>
        <w:rPr>
          <w:color w:val="000000"/>
        </w:rPr>
        <w:t>Produkcja wyrobów i usług przemysłowych. Międzynarodowa wymiana towarowa.</w:t>
      </w:r>
    </w:p>
    <w:p w14:paraId="47114F39" w14:textId="77777777" w:rsidR="00C3683C" w:rsidRDefault="00C3683C" w:rsidP="001C4598">
      <w:pPr>
        <w:spacing w:before="120" w:after="120"/>
        <w:jc w:val="both"/>
        <w:divId w:val="861168795"/>
        <w:rPr>
          <w:b/>
          <w:bCs/>
          <w:color w:val="000000"/>
        </w:rPr>
      </w:pPr>
      <w:r>
        <w:rPr>
          <w:b/>
          <w:bCs/>
          <w:color w:val="000000"/>
        </w:rPr>
        <w:t>8. Źródła danych:</w:t>
      </w:r>
    </w:p>
    <w:p w14:paraId="7E191226" w14:textId="171CB0C6" w:rsidR="00C3683C" w:rsidRDefault="00C3683C" w:rsidP="001C4598">
      <w:pPr>
        <w:pStyle w:val="Akapitzlist"/>
        <w:numPr>
          <w:ilvl w:val="0"/>
          <w:numId w:val="42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2DA30D8" w14:textId="555C589B" w:rsidR="00C3683C" w:rsidRDefault="00C3683C" w:rsidP="001C4598">
      <w:pPr>
        <w:pStyle w:val="Akapitzlist"/>
        <w:numPr>
          <w:ilvl w:val="1"/>
          <w:numId w:val="420"/>
        </w:numPr>
        <w:jc w:val="both"/>
      </w:pPr>
      <w:r w:rsidRPr="003522A9">
        <w:rPr>
          <w:color w:val="000000"/>
        </w:rPr>
        <w:t>P-01 – sprawozdanie o produkcji (</w:t>
      </w:r>
      <w:hyperlink w:anchor="lp.1.110">
        <w:r>
          <w:rPr>
            <w:rStyle w:val="Hipercze"/>
          </w:rPr>
          <w:t>lp. 1.110</w:t>
        </w:r>
      </w:hyperlink>
      <w:r w:rsidRPr="003522A9">
        <w:rPr>
          <w:color w:val="000000"/>
        </w:rPr>
        <w:t>),</w:t>
      </w:r>
    </w:p>
    <w:p w14:paraId="27909DD2" w14:textId="69FC270D" w:rsidR="00C3683C" w:rsidRDefault="00C3683C" w:rsidP="001C4598">
      <w:pPr>
        <w:pStyle w:val="Akapitzlist"/>
        <w:numPr>
          <w:ilvl w:val="1"/>
          <w:numId w:val="420"/>
        </w:numPr>
        <w:jc w:val="both"/>
      </w:pPr>
      <w:r w:rsidRPr="003522A9">
        <w:rPr>
          <w:color w:val="000000"/>
        </w:rPr>
        <w:t>P-02 – meldunek o produkcji wyrobów i zapasach (</w:t>
      </w:r>
      <w:hyperlink w:anchor="lp.1.111">
        <w:r>
          <w:rPr>
            <w:rStyle w:val="Hipercze"/>
          </w:rPr>
          <w:t>lp. 1.111</w:t>
        </w:r>
      </w:hyperlink>
      <w:r w:rsidRPr="003522A9">
        <w:rPr>
          <w:color w:val="000000"/>
        </w:rPr>
        <w:t>).</w:t>
      </w:r>
    </w:p>
    <w:p w14:paraId="72034279" w14:textId="0972FC96" w:rsidR="00C3683C" w:rsidRDefault="00C3683C" w:rsidP="001C4598">
      <w:pPr>
        <w:pStyle w:val="Akapitzlist"/>
        <w:numPr>
          <w:ilvl w:val="0"/>
          <w:numId w:val="420"/>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021A1D36" w14:textId="7F7D8EFF" w:rsidR="00C3683C" w:rsidRDefault="00C3683C" w:rsidP="001C4598">
      <w:pPr>
        <w:pStyle w:val="Akapitzlist"/>
        <w:numPr>
          <w:ilvl w:val="1"/>
          <w:numId w:val="420"/>
        </w:numPr>
        <w:jc w:val="both"/>
      </w:pPr>
      <w:r w:rsidRPr="003522A9">
        <w:rPr>
          <w:color w:val="000000"/>
        </w:rPr>
        <w:t>dane ze zgłoszenia do procedury wywozu, procedury uszlachetniania biernego, powrotnego wywozu oraz korekt tych zgłoszeń (</w:t>
      </w:r>
      <w:hyperlink w:anchor="lp.25.1">
        <w:r>
          <w:rPr>
            <w:rStyle w:val="Hipercze"/>
          </w:rPr>
          <w:t>lp. 25.1</w:t>
        </w:r>
      </w:hyperlink>
      <w:r w:rsidRPr="003522A9">
        <w:rPr>
          <w:color w:val="000000"/>
        </w:rPr>
        <w:t>),</w:t>
      </w:r>
    </w:p>
    <w:p w14:paraId="3EDF60D5" w14:textId="18E5D7D4" w:rsidR="00C3683C" w:rsidRDefault="00C3683C" w:rsidP="001C4598">
      <w:pPr>
        <w:pStyle w:val="Akapitzlist"/>
        <w:numPr>
          <w:ilvl w:val="1"/>
          <w:numId w:val="420"/>
        </w:numPr>
        <w:jc w:val="both"/>
      </w:pPr>
      <w:r w:rsidRPr="003522A9">
        <w:rPr>
          <w:color w:val="000000"/>
        </w:rPr>
        <w:t>dane z importowych zgłoszeń celnych oraz korekt tych zgłoszeń (</w:t>
      </w:r>
      <w:hyperlink w:anchor="lp.25.2">
        <w:r>
          <w:rPr>
            <w:rStyle w:val="Hipercze"/>
          </w:rPr>
          <w:t>lp. 25.2</w:t>
        </w:r>
      </w:hyperlink>
      <w:r w:rsidRPr="003522A9">
        <w:rPr>
          <w:color w:val="000000"/>
        </w:rPr>
        <w:t>),</w:t>
      </w:r>
    </w:p>
    <w:p w14:paraId="1A929869" w14:textId="4978577E" w:rsidR="00C3683C" w:rsidRDefault="00C3683C" w:rsidP="001C4598">
      <w:pPr>
        <w:pStyle w:val="Akapitzlist"/>
        <w:numPr>
          <w:ilvl w:val="1"/>
          <w:numId w:val="420"/>
        </w:numPr>
        <w:jc w:val="both"/>
      </w:pPr>
      <w:r w:rsidRPr="003522A9">
        <w:rPr>
          <w:color w:val="000000"/>
        </w:rPr>
        <w:t>dane ze zgłoszeń INTRASTAT oraz korekt tych zgłoszeń (</w:t>
      </w:r>
      <w:hyperlink w:anchor="lp.25.54">
        <w:r>
          <w:rPr>
            <w:rStyle w:val="Hipercze"/>
          </w:rPr>
          <w:t>lp. 25.54</w:t>
        </w:r>
      </w:hyperlink>
      <w:r w:rsidRPr="003522A9">
        <w:rPr>
          <w:color w:val="000000"/>
        </w:rPr>
        <w:t>).</w:t>
      </w:r>
    </w:p>
    <w:p w14:paraId="04EDB423" w14:textId="28C14F7F" w:rsidR="00C3683C" w:rsidRDefault="00C3683C" w:rsidP="001C4598">
      <w:pPr>
        <w:pStyle w:val="Akapitzlist"/>
        <w:numPr>
          <w:ilvl w:val="0"/>
          <w:numId w:val="420"/>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2E245AD6" w14:textId="33B3D168" w:rsidR="00C3683C" w:rsidRDefault="00C3683C" w:rsidP="001C4598">
      <w:pPr>
        <w:pStyle w:val="Akapitzlist"/>
        <w:numPr>
          <w:ilvl w:val="1"/>
          <w:numId w:val="420"/>
        </w:numPr>
        <w:jc w:val="both"/>
      </w:pPr>
      <w:r w:rsidRPr="003522A9">
        <w:rPr>
          <w:color w:val="000000"/>
        </w:rPr>
        <w:t>dane o zakupie/sprzedaży ryb z burty dotyczące krajów spoza UE (</w:t>
      </w:r>
      <w:hyperlink w:anchor="lp.33.3">
        <w:r>
          <w:rPr>
            <w:rStyle w:val="Hipercze"/>
          </w:rPr>
          <w:t>lp. 33.3</w:t>
        </w:r>
      </w:hyperlink>
      <w:r w:rsidRPr="003522A9">
        <w:rPr>
          <w:color w:val="000000"/>
        </w:rPr>
        <w:t>),</w:t>
      </w:r>
    </w:p>
    <w:p w14:paraId="43BD9F74" w14:textId="2BF1BEE8" w:rsidR="00C3683C" w:rsidRDefault="00C3683C" w:rsidP="001C4598">
      <w:pPr>
        <w:pStyle w:val="Akapitzlist"/>
        <w:numPr>
          <w:ilvl w:val="1"/>
          <w:numId w:val="420"/>
        </w:numPr>
        <w:jc w:val="both"/>
      </w:pPr>
      <w:r w:rsidRPr="003522A9">
        <w:rPr>
          <w:color w:val="000000"/>
        </w:rPr>
        <w:t>dane dotyczące zakupu/sprzedaży ryb z burty dotyczące krajów UE (</w:t>
      </w:r>
      <w:hyperlink w:anchor="lp.33.4">
        <w:r>
          <w:rPr>
            <w:rStyle w:val="Hipercze"/>
          </w:rPr>
          <w:t>lp. 33.4</w:t>
        </w:r>
      </w:hyperlink>
      <w:r w:rsidRPr="003522A9">
        <w:rPr>
          <w:color w:val="000000"/>
        </w:rPr>
        <w:t>).</w:t>
      </w:r>
    </w:p>
    <w:p w14:paraId="5C9B0B91" w14:textId="77777777" w:rsidR="00C3683C" w:rsidRDefault="00C3683C" w:rsidP="001C4598">
      <w:pPr>
        <w:pStyle w:val="Akapitzlist"/>
        <w:numPr>
          <w:ilvl w:val="0"/>
          <w:numId w:val="420"/>
        </w:numPr>
        <w:jc w:val="both"/>
      </w:pPr>
      <w:r w:rsidRPr="003522A9">
        <w:rPr>
          <w:color w:val="000000"/>
        </w:rPr>
        <w:t>Wyniki innych badań:</w:t>
      </w:r>
    </w:p>
    <w:p w14:paraId="43179F21" w14:textId="77777777" w:rsidR="00C3683C" w:rsidRDefault="00C3683C" w:rsidP="001C4598">
      <w:pPr>
        <w:pStyle w:val="Akapitzlist"/>
        <w:numPr>
          <w:ilvl w:val="1"/>
          <w:numId w:val="420"/>
        </w:numPr>
        <w:jc w:val="both"/>
      </w:pPr>
      <w:r w:rsidRPr="003522A9">
        <w:rPr>
          <w:color w:val="000000"/>
        </w:rPr>
        <w:t>1.80.01 System Jednostek Statystycznych – operaty.</w:t>
      </w:r>
    </w:p>
    <w:p w14:paraId="7C408C93" w14:textId="77777777" w:rsidR="00C3683C" w:rsidRDefault="00C3683C" w:rsidP="001C4598">
      <w:pPr>
        <w:spacing w:before="120" w:after="120"/>
        <w:jc w:val="both"/>
        <w:divId w:val="725184811"/>
        <w:rPr>
          <w:b/>
          <w:bCs/>
          <w:color w:val="000000"/>
        </w:rPr>
      </w:pPr>
      <w:r>
        <w:rPr>
          <w:b/>
          <w:bCs/>
          <w:color w:val="000000"/>
        </w:rPr>
        <w:t>9. Rodzaje wynikowych informacji statystycznych:</w:t>
      </w:r>
    </w:p>
    <w:p w14:paraId="535DF091" w14:textId="77777777" w:rsidR="00C3683C" w:rsidRDefault="00C3683C" w:rsidP="001C4598">
      <w:pPr>
        <w:pStyle w:val="Akapitzlist"/>
        <w:numPr>
          <w:ilvl w:val="0"/>
          <w:numId w:val="677"/>
        </w:numPr>
        <w:jc w:val="both"/>
      </w:pPr>
      <w:r w:rsidRPr="00A6609E">
        <w:rPr>
          <w:color w:val="000000"/>
        </w:rPr>
        <w:t>Wielkość i strumienie zaopatrzenia krajowego – dostawy na rynek krajowy i zapasy wybranych wyrobów i towarów, w przekrojach: PKWiU.</w:t>
      </w:r>
    </w:p>
    <w:p w14:paraId="55E2CC9B" w14:textId="77777777" w:rsidR="00C3683C" w:rsidRDefault="00C3683C" w:rsidP="001C4598">
      <w:pPr>
        <w:spacing w:before="120" w:after="120"/>
        <w:jc w:val="both"/>
        <w:divId w:val="713820250"/>
        <w:rPr>
          <w:b/>
          <w:bCs/>
          <w:color w:val="000000"/>
        </w:rPr>
      </w:pPr>
      <w:r>
        <w:rPr>
          <w:b/>
          <w:bCs/>
          <w:color w:val="000000"/>
        </w:rPr>
        <w:t>10. Formy i terminy udostępnienia wynikowych informacji statystycznych:</w:t>
      </w:r>
    </w:p>
    <w:p w14:paraId="78D03FA8" w14:textId="77777777" w:rsidR="00C3683C" w:rsidRPr="00274CDA" w:rsidRDefault="00C3683C" w:rsidP="001C4598">
      <w:pPr>
        <w:pStyle w:val="Akapitzlist"/>
        <w:numPr>
          <w:ilvl w:val="0"/>
          <w:numId w:val="934"/>
        </w:numPr>
        <w:jc w:val="both"/>
        <w:rPr>
          <w:color w:val="000000"/>
        </w:rPr>
      </w:pPr>
      <w:r w:rsidRPr="00274CDA">
        <w:rPr>
          <w:color w:val="000000"/>
        </w:rPr>
        <w:t>Publikacje GUS:</w:t>
      </w:r>
    </w:p>
    <w:p w14:paraId="6826F8B4" w14:textId="77777777" w:rsidR="00C3683C" w:rsidRPr="00274CDA" w:rsidRDefault="00C3683C" w:rsidP="001C4598">
      <w:pPr>
        <w:pStyle w:val="Akapitzlist"/>
        <w:numPr>
          <w:ilvl w:val="1"/>
          <w:numId w:val="934"/>
        </w:numPr>
        <w:jc w:val="both"/>
        <w:rPr>
          <w:color w:val="000000"/>
        </w:rPr>
      </w:pPr>
      <w:r w:rsidRPr="00274CDA">
        <w:rPr>
          <w:color w:val="000000"/>
        </w:rPr>
        <w:t>„Rynek wewnętrzny w 2025 r.” (listopad 2026),</w:t>
      </w:r>
    </w:p>
    <w:p w14:paraId="3A200827" w14:textId="77777777" w:rsidR="00C3683C" w:rsidRPr="00274CDA" w:rsidRDefault="00C3683C" w:rsidP="001C4598">
      <w:pPr>
        <w:pStyle w:val="Akapitzlist"/>
        <w:numPr>
          <w:ilvl w:val="1"/>
          <w:numId w:val="934"/>
        </w:numPr>
        <w:jc w:val="both"/>
        <w:rPr>
          <w:color w:val="000000"/>
        </w:rPr>
      </w:pPr>
      <w:r w:rsidRPr="00274CDA">
        <w:rPr>
          <w:color w:val="000000"/>
        </w:rPr>
        <w:t>„Mały Rocznik Statystyczny Polski 2026” (lipiec 2026),</w:t>
      </w:r>
    </w:p>
    <w:p w14:paraId="79E5962F" w14:textId="77777777" w:rsidR="00C3683C" w:rsidRPr="00274CDA" w:rsidRDefault="00C3683C" w:rsidP="001C4598">
      <w:pPr>
        <w:pStyle w:val="Akapitzlist"/>
        <w:numPr>
          <w:ilvl w:val="1"/>
          <w:numId w:val="934"/>
        </w:numPr>
        <w:jc w:val="both"/>
        <w:rPr>
          <w:color w:val="000000"/>
        </w:rPr>
      </w:pPr>
      <w:r w:rsidRPr="00274CDA">
        <w:rPr>
          <w:color w:val="000000"/>
        </w:rPr>
        <w:t>„Rocznik Statystyczny Rzeczypospolitej Polskiej 2026” (grudzień 2026),</w:t>
      </w:r>
    </w:p>
    <w:p w14:paraId="77BF76FE" w14:textId="77777777" w:rsidR="00C3683C" w:rsidRPr="00274CDA" w:rsidRDefault="00C3683C" w:rsidP="001C4598">
      <w:pPr>
        <w:pStyle w:val="Akapitzlist"/>
        <w:numPr>
          <w:ilvl w:val="1"/>
          <w:numId w:val="934"/>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0744DA19" w14:textId="77777777" w:rsidR="00C3683C" w:rsidRPr="00274CDA" w:rsidRDefault="00C3683C" w:rsidP="001C4598">
      <w:pPr>
        <w:pStyle w:val="Akapitzlist"/>
        <w:numPr>
          <w:ilvl w:val="0"/>
          <w:numId w:val="934"/>
        </w:numPr>
        <w:jc w:val="both"/>
        <w:rPr>
          <w:color w:val="000000"/>
        </w:rPr>
      </w:pPr>
      <w:r w:rsidRPr="00274CDA">
        <w:rPr>
          <w:color w:val="000000"/>
        </w:rPr>
        <w:t>Informacje sygnalne:</w:t>
      </w:r>
    </w:p>
    <w:p w14:paraId="776FB33E" w14:textId="77777777" w:rsidR="006B1864" w:rsidRPr="006D6CAC" w:rsidRDefault="00C3683C" w:rsidP="006D6CAC">
      <w:pPr>
        <w:pStyle w:val="Akapitzlist"/>
        <w:numPr>
          <w:ilvl w:val="1"/>
          <w:numId w:val="934"/>
        </w:numPr>
        <w:jc w:val="both"/>
        <w:rPr>
          <w:vanish/>
        </w:rPr>
      </w:pPr>
      <w:r w:rsidRPr="006D6CAC">
        <w:rPr>
          <w:color w:val="000000"/>
        </w:rPr>
        <w:t>„Dostawy na rynek krajowy oraz spożycie niektórych artykułów konsumpcyjnych na 1 mieszkańca w 2025 r.” (sierpień 2026).</w:t>
      </w:r>
      <w:r>
        <w:br w:type="page"/>
      </w:r>
    </w:p>
    <w:p w14:paraId="133C3A47" w14:textId="77777777" w:rsidR="00C3683C" w:rsidRPr="00C3683C" w:rsidRDefault="00C3683C" w:rsidP="00C53F7D">
      <w:pPr>
        <w:spacing w:after="120"/>
        <w:rPr>
          <w:b/>
          <w:bCs/>
          <w:color w:val="000000"/>
          <w:sz w:val="24"/>
          <w:szCs w:val="24"/>
        </w:rPr>
      </w:pPr>
      <w:r w:rsidRPr="00C3683C">
        <w:rPr>
          <w:b/>
          <w:bCs/>
          <w:color w:val="000000"/>
          <w:sz w:val="24"/>
          <w:szCs w:val="24"/>
        </w:rPr>
        <w:t>1.49 DZIAŁALNOŚĆ HANDLOWA, HOTELARSKA, GASTRONOMICZNA I INNE WYBRANE RODZAJE DZIAŁALNOŚCI USŁUGOWYCH</w:t>
      </w:r>
    </w:p>
    <w:p w14:paraId="089466E0"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545" w:name="_Toc176176764"/>
      <w:bookmarkStart w:id="546" w:name="_Toc17618305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47" w:name="badanie.1.49.02"/>
      <w:bookmarkEnd w:id="547"/>
      <w:r w:rsidRPr="00C3683C">
        <w:rPr>
          <w:rFonts w:ascii="Times New Roman" w:hAnsi="Times New Roman" w:cs="Times New Roman"/>
          <w:b/>
          <w:color w:val="000000"/>
          <w:sz w:val="20"/>
        </w:rPr>
        <w:t>1.49.02 (164)</w:t>
      </w:r>
      <w:bookmarkEnd w:id="545"/>
      <w:bookmarkEnd w:id="546"/>
    </w:p>
    <w:p w14:paraId="403B51E1"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Obrót, sprzedaż detaliczna i hurtowa oraz infrastruktura handlowa</w:t>
      </w:r>
    </w:p>
    <w:p w14:paraId="3EC0E88C"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09A62B77"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46DE1739" w14:textId="77777777" w:rsidR="00C3683C" w:rsidRDefault="00C3683C" w:rsidP="001C4598">
      <w:pPr>
        <w:spacing w:before="120" w:after="120"/>
        <w:jc w:val="both"/>
        <w:divId w:val="1322662"/>
        <w:rPr>
          <w:b/>
          <w:bCs/>
          <w:color w:val="000000"/>
        </w:rPr>
      </w:pPr>
      <w:r>
        <w:rPr>
          <w:b/>
          <w:bCs/>
          <w:color w:val="000000"/>
        </w:rPr>
        <w:t>5. Cel badania:</w:t>
      </w:r>
    </w:p>
    <w:p w14:paraId="512DB8E0" w14:textId="77777777" w:rsidR="00C3683C" w:rsidRPr="003522A9" w:rsidRDefault="00C3683C" w:rsidP="001C4598">
      <w:pPr>
        <w:pStyle w:val="Akapitzlist"/>
        <w:numPr>
          <w:ilvl w:val="0"/>
          <w:numId w:val="164"/>
        </w:numPr>
        <w:jc w:val="both"/>
        <w:rPr>
          <w:color w:val="000000"/>
        </w:rPr>
      </w:pPr>
      <w:r w:rsidRPr="003522A9">
        <w:rPr>
          <w:color w:val="000000"/>
        </w:rPr>
        <w:t>Celem badania jest dostarczenie informacji o infrastrukturze handlowej, świadczeniu usług handlowych, popycie konsumpcyjnym.</w:t>
      </w:r>
    </w:p>
    <w:p w14:paraId="621A5B0A" w14:textId="77777777" w:rsidR="00C3683C" w:rsidRPr="003522A9" w:rsidRDefault="00C3683C" w:rsidP="001C4598">
      <w:pPr>
        <w:pStyle w:val="Akapitzlist"/>
        <w:numPr>
          <w:ilvl w:val="0"/>
          <w:numId w:val="164"/>
        </w:numPr>
        <w:jc w:val="both"/>
        <w:rPr>
          <w:color w:val="000000"/>
        </w:rPr>
      </w:pPr>
      <w:r w:rsidRPr="003522A9">
        <w:rPr>
          <w:color w:val="000000"/>
        </w:rPr>
        <w:t>Akty prawa międzynarodowego, z których wynika obowiązek realizacji badania:</w:t>
      </w:r>
    </w:p>
    <w:p w14:paraId="28237D87" w14:textId="77777777" w:rsidR="00C3683C" w:rsidRPr="003522A9" w:rsidRDefault="00C3683C" w:rsidP="001C4598">
      <w:pPr>
        <w:pStyle w:val="Akapitzlist"/>
        <w:numPr>
          <w:ilvl w:val="1"/>
          <w:numId w:val="164"/>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74937749" w14:textId="77777777" w:rsidR="00C3683C" w:rsidRPr="003522A9" w:rsidRDefault="00C3683C" w:rsidP="001C4598">
      <w:pPr>
        <w:pStyle w:val="Akapitzlist"/>
        <w:numPr>
          <w:ilvl w:val="1"/>
          <w:numId w:val="164"/>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58542427" w14:textId="77777777" w:rsidR="00C3683C" w:rsidRPr="003522A9" w:rsidRDefault="00C3683C" w:rsidP="001C4598">
      <w:pPr>
        <w:pStyle w:val="Akapitzlist"/>
        <w:numPr>
          <w:ilvl w:val="0"/>
          <w:numId w:val="164"/>
        </w:numPr>
        <w:jc w:val="both"/>
        <w:rPr>
          <w:color w:val="000000"/>
        </w:rPr>
      </w:pPr>
      <w:r w:rsidRPr="003522A9">
        <w:rPr>
          <w:color w:val="000000"/>
        </w:rPr>
        <w:t>Użytkownicy, których potrzeby uwzględnia badanie:</w:t>
      </w:r>
    </w:p>
    <w:p w14:paraId="2EFBD718" w14:textId="77777777" w:rsidR="00C3683C" w:rsidRPr="003522A9" w:rsidRDefault="00C3683C" w:rsidP="001C4598">
      <w:pPr>
        <w:pStyle w:val="Akapitzlist"/>
        <w:numPr>
          <w:ilvl w:val="1"/>
          <w:numId w:val="164"/>
        </w:numPr>
        <w:jc w:val="both"/>
        <w:rPr>
          <w:color w:val="000000"/>
        </w:rPr>
      </w:pPr>
      <w:r w:rsidRPr="003522A9">
        <w:rPr>
          <w:color w:val="000000"/>
        </w:rPr>
        <w:t>administracja samorządowa – gmina, miasto,</w:t>
      </w:r>
    </w:p>
    <w:p w14:paraId="0E776EEA" w14:textId="77777777" w:rsidR="00C3683C" w:rsidRPr="003522A9" w:rsidRDefault="00C3683C" w:rsidP="001C4598">
      <w:pPr>
        <w:pStyle w:val="Akapitzlist"/>
        <w:numPr>
          <w:ilvl w:val="1"/>
          <w:numId w:val="164"/>
        </w:numPr>
        <w:jc w:val="both"/>
        <w:rPr>
          <w:color w:val="000000"/>
        </w:rPr>
      </w:pPr>
      <w:r w:rsidRPr="003522A9">
        <w:rPr>
          <w:color w:val="000000"/>
        </w:rPr>
        <w:t>administracja samorządowa – powiat,</w:t>
      </w:r>
    </w:p>
    <w:p w14:paraId="16E6CD85" w14:textId="77777777" w:rsidR="00C3683C" w:rsidRPr="003522A9" w:rsidRDefault="00C3683C" w:rsidP="001C4598">
      <w:pPr>
        <w:pStyle w:val="Akapitzlist"/>
        <w:numPr>
          <w:ilvl w:val="1"/>
          <w:numId w:val="164"/>
        </w:numPr>
        <w:jc w:val="both"/>
        <w:rPr>
          <w:color w:val="000000"/>
        </w:rPr>
      </w:pPr>
      <w:r w:rsidRPr="003522A9">
        <w:rPr>
          <w:color w:val="000000"/>
        </w:rPr>
        <w:t>administracja samorządowa – województwo,</w:t>
      </w:r>
    </w:p>
    <w:p w14:paraId="2F6717DF" w14:textId="77777777" w:rsidR="00C3683C" w:rsidRPr="003522A9" w:rsidRDefault="00C3683C" w:rsidP="001C4598">
      <w:pPr>
        <w:pStyle w:val="Akapitzlist"/>
        <w:numPr>
          <w:ilvl w:val="1"/>
          <w:numId w:val="164"/>
        </w:numPr>
        <w:jc w:val="both"/>
        <w:rPr>
          <w:color w:val="000000"/>
        </w:rPr>
      </w:pPr>
      <w:r w:rsidRPr="003522A9">
        <w:rPr>
          <w:color w:val="000000"/>
        </w:rPr>
        <w:t>media ogólnopolskie i terenowe,</w:t>
      </w:r>
    </w:p>
    <w:p w14:paraId="210B9477" w14:textId="77777777" w:rsidR="00C3683C" w:rsidRPr="003522A9" w:rsidRDefault="00C3683C" w:rsidP="001C4598">
      <w:pPr>
        <w:pStyle w:val="Akapitzlist"/>
        <w:numPr>
          <w:ilvl w:val="1"/>
          <w:numId w:val="164"/>
        </w:numPr>
        <w:jc w:val="both"/>
        <w:rPr>
          <w:color w:val="000000"/>
        </w:rPr>
      </w:pPr>
      <w:r w:rsidRPr="003522A9">
        <w:rPr>
          <w:color w:val="000000"/>
        </w:rPr>
        <w:t>Sejm, Senat,</w:t>
      </w:r>
    </w:p>
    <w:p w14:paraId="544B5386" w14:textId="77777777" w:rsidR="00C3683C" w:rsidRPr="003522A9" w:rsidRDefault="00C3683C" w:rsidP="001C4598">
      <w:pPr>
        <w:pStyle w:val="Akapitzlist"/>
        <w:numPr>
          <w:ilvl w:val="1"/>
          <w:numId w:val="164"/>
        </w:numPr>
        <w:jc w:val="both"/>
        <w:rPr>
          <w:color w:val="000000"/>
        </w:rPr>
      </w:pPr>
      <w:r w:rsidRPr="003522A9">
        <w:rPr>
          <w:color w:val="000000"/>
        </w:rPr>
        <w:t>Eurostat i inne zagraniczne instytucje statystyczne,</w:t>
      </w:r>
    </w:p>
    <w:p w14:paraId="68D021A8" w14:textId="77777777" w:rsidR="00C3683C" w:rsidRPr="003522A9" w:rsidRDefault="00C3683C" w:rsidP="001C4598">
      <w:pPr>
        <w:pStyle w:val="Akapitzlist"/>
        <w:numPr>
          <w:ilvl w:val="1"/>
          <w:numId w:val="164"/>
        </w:numPr>
        <w:jc w:val="both"/>
        <w:rPr>
          <w:color w:val="000000"/>
        </w:rPr>
      </w:pPr>
      <w:r w:rsidRPr="003522A9">
        <w:rPr>
          <w:color w:val="000000"/>
        </w:rPr>
        <w:t>banki, instytucje ubezpieczeniowe, instytucje finansowe,</w:t>
      </w:r>
    </w:p>
    <w:p w14:paraId="13A80C0A" w14:textId="77777777" w:rsidR="00C3683C" w:rsidRPr="003522A9" w:rsidRDefault="00C3683C" w:rsidP="001C4598">
      <w:pPr>
        <w:pStyle w:val="Akapitzlist"/>
        <w:numPr>
          <w:ilvl w:val="1"/>
          <w:numId w:val="164"/>
        </w:numPr>
        <w:jc w:val="both"/>
        <w:rPr>
          <w:color w:val="000000"/>
        </w:rPr>
      </w:pPr>
      <w:r w:rsidRPr="003522A9">
        <w:rPr>
          <w:color w:val="000000"/>
        </w:rPr>
        <w:t>administracja rządowa,</w:t>
      </w:r>
    </w:p>
    <w:p w14:paraId="30E2A597" w14:textId="77777777" w:rsidR="00C3683C" w:rsidRPr="003522A9" w:rsidRDefault="00C3683C" w:rsidP="001C4598">
      <w:pPr>
        <w:pStyle w:val="Akapitzlist"/>
        <w:numPr>
          <w:ilvl w:val="1"/>
          <w:numId w:val="164"/>
        </w:numPr>
        <w:jc w:val="both"/>
        <w:rPr>
          <w:color w:val="000000"/>
        </w:rPr>
      </w:pPr>
      <w:r w:rsidRPr="003522A9">
        <w:rPr>
          <w:color w:val="000000"/>
        </w:rPr>
        <w:t>NBP,</w:t>
      </w:r>
    </w:p>
    <w:p w14:paraId="01F7500D" w14:textId="77777777" w:rsidR="00C3683C" w:rsidRPr="003522A9" w:rsidRDefault="00C3683C" w:rsidP="001C4598">
      <w:pPr>
        <w:pStyle w:val="Akapitzlist"/>
        <w:numPr>
          <w:ilvl w:val="1"/>
          <w:numId w:val="164"/>
        </w:numPr>
        <w:jc w:val="both"/>
        <w:rPr>
          <w:color w:val="000000"/>
        </w:rPr>
      </w:pPr>
      <w:r w:rsidRPr="003522A9">
        <w:rPr>
          <w:color w:val="000000"/>
        </w:rPr>
        <w:t>placówki naukowe/badawcze, uczelnie (nauczyciele akademiccy i studenci),</w:t>
      </w:r>
    </w:p>
    <w:p w14:paraId="07C6AD10" w14:textId="77777777" w:rsidR="00C3683C" w:rsidRPr="003522A9" w:rsidRDefault="00C3683C" w:rsidP="001C4598">
      <w:pPr>
        <w:pStyle w:val="Akapitzlist"/>
        <w:numPr>
          <w:ilvl w:val="1"/>
          <w:numId w:val="164"/>
        </w:numPr>
        <w:jc w:val="both"/>
        <w:rPr>
          <w:color w:val="000000"/>
        </w:rPr>
      </w:pPr>
      <w:r w:rsidRPr="003522A9">
        <w:rPr>
          <w:color w:val="000000"/>
        </w:rPr>
        <w:t>odbiorcy indywidualni,</w:t>
      </w:r>
    </w:p>
    <w:p w14:paraId="6BE9E3FA" w14:textId="77777777" w:rsidR="00C3683C" w:rsidRPr="003522A9" w:rsidRDefault="00C3683C" w:rsidP="001C4598">
      <w:pPr>
        <w:pStyle w:val="Akapitzlist"/>
        <w:numPr>
          <w:ilvl w:val="1"/>
          <w:numId w:val="164"/>
        </w:numPr>
        <w:jc w:val="both"/>
        <w:rPr>
          <w:color w:val="000000"/>
        </w:rPr>
      </w:pPr>
      <w:r w:rsidRPr="003522A9">
        <w:rPr>
          <w:color w:val="000000"/>
        </w:rPr>
        <w:t>organizacje międzynarodowe,</w:t>
      </w:r>
    </w:p>
    <w:p w14:paraId="06DBE241" w14:textId="77777777" w:rsidR="00C3683C" w:rsidRPr="003522A9" w:rsidRDefault="00C3683C" w:rsidP="001C4598">
      <w:pPr>
        <w:pStyle w:val="Akapitzlist"/>
        <w:numPr>
          <w:ilvl w:val="1"/>
          <w:numId w:val="164"/>
        </w:numPr>
        <w:jc w:val="both"/>
        <w:rPr>
          <w:color w:val="000000"/>
        </w:rPr>
      </w:pPr>
      <w:r w:rsidRPr="003522A9">
        <w:rPr>
          <w:color w:val="000000"/>
        </w:rPr>
        <w:t>przedsiębiorstwa, samorząd gospodarczy,</w:t>
      </w:r>
    </w:p>
    <w:p w14:paraId="3C83864B" w14:textId="77777777" w:rsidR="00C3683C" w:rsidRPr="003522A9" w:rsidRDefault="00C3683C" w:rsidP="001C4598">
      <w:pPr>
        <w:pStyle w:val="Akapitzlist"/>
        <w:numPr>
          <w:ilvl w:val="1"/>
          <w:numId w:val="164"/>
        </w:numPr>
        <w:jc w:val="both"/>
        <w:rPr>
          <w:color w:val="000000"/>
        </w:rPr>
      </w:pPr>
      <w:r w:rsidRPr="003522A9">
        <w:rPr>
          <w:color w:val="000000"/>
        </w:rPr>
        <w:t>inny użytkownik.</w:t>
      </w:r>
    </w:p>
    <w:p w14:paraId="1CC3CB4E" w14:textId="77777777" w:rsidR="00C3683C" w:rsidRPr="003522A9" w:rsidRDefault="00C3683C" w:rsidP="001C4598">
      <w:pPr>
        <w:pStyle w:val="Akapitzlist"/>
        <w:numPr>
          <w:ilvl w:val="0"/>
          <w:numId w:val="164"/>
        </w:numPr>
        <w:jc w:val="both"/>
        <w:rPr>
          <w:color w:val="000000"/>
        </w:rPr>
      </w:pPr>
      <w:r w:rsidRPr="003522A9">
        <w:rPr>
          <w:color w:val="000000"/>
        </w:rPr>
        <w:t>Dane osobowe:</w:t>
      </w:r>
    </w:p>
    <w:p w14:paraId="1E5B43EF" w14:textId="77777777" w:rsidR="00C3683C" w:rsidRPr="003522A9" w:rsidRDefault="00C3683C" w:rsidP="001C4598">
      <w:pPr>
        <w:pStyle w:val="Akapitzlist"/>
        <w:numPr>
          <w:ilvl w:val="1"/>
          <w:numId w:val="164"/>
        </w:numPr>
        <w:jc w:val="both"/>
        <w:rPr>
          <w:color w:val="000000"/>
        </w:rPr>
      </w:pPr>
      <w:r w:rsidRPr="003522A9">
        <w:rPr>
          <w:color w:val="000000"/>
        </w:rPr>
        <w:t>zbieranie danych osobowych jest niezbędne do uzyskania dobrej jakości wyników badania.</w:t>
      </w:r>
    </w:p>
    <w:p w14:paraId="2E49DE13" w14:textId="77777777" w:rsidR="00C3683C" w:rsidRDefault="00C3683C" w:rsidP="001C4598">
      <w:pPr>
        <w:spacing w:before="120" w:after="120"/>
        <w:jc w:val="both"/>
        <w:divId w:val="579297039"/>
        <w:rPr>
          <w:b/>
          <w:bCs/>
          <w:color w:val="000000"/>
        </w:rPr>
      </w:pPr>
      <w:r>
        <w:rPr>
          <w:b/>
          <w:bCs/>
          <w:color w:val="000000"/>
        </w:rPr>
        <w:t>6. Zakres podmiotowy:</w:t>
      </w:r>
    </w:p>
    <w:p w14:paraId="62D945DC" w14:textId="77777777" w:rsidR="00C3683C" w:rsidRDefault="00C3683C" w:rsidP="001C4598">
      <w:pPr>
        <w:jc w:val="both"/>
        <w:rPr>
          <w:color w:val="000000"/>
        </w:rPr>
      </w:pPr>
      <w:r>
        <w:rPr>
          <w:color w:val="000000"/>
        </w:rPr>
        <w:t>Podmioty gospodarki narodowej, prowadzące działalność gospodarczą zaklasyfikowaną według PKD do sekcji G handel; naprawa pojazdów samochodowych.</w:t>
      </w:r>
    </w:p>
    <w:p w14:paraId="4459E349" w14:textId="77777777" w:rsidR="00C3683C" w:rsidRDefault="00C3683C" w:rsidP="001C4598">
      <w:pPr>
        <w:jc w:val="both"/>
        <w:rPr>
          <w:color w:val="000000"/>
        </w:rPr>
      </w:pPr>
      <w:r>
        <w:rPr>
          <w:color w:val="000000"/>
        </w:rPr>
        <w:t>Podmioty niehandlowe realizujące sprzedaż towarów poprzez sieć punktów sprzedaży detalicznej.</w:t>
      </w:r>
    </w:p>
    <w:p w14:paraId="4771439B" w14:textId="77777777" w:rsidR="00C3683C" w:rsidRDefault="00C3683C" w:rsidP="001C4598">
      <w:pPr>
        <w:jc w:val="both"/>
        <w:rPr>
          <w:color w:val="000000"/>
        </w:rPr>
      </w:pPr>
      <w:r>
        <w:rPr>
          <w:color w:val="000000"/>
        </w:rPr>
        <w:t>Targowiska stałe i sezonowe.</w:t>
      </w:r>
    </w:p>
    <w:p w14:paraId="5F3B7436" w14:textId="77777777" w:rsidR="00C3683C" w:rsidRDefault="00C3683C" w:rsidP="001C4598">
      <w:pPr>
        <w:spacing w:before="120" w:after="120"/>
        <w:jc w:val="both"/>
        <w:divId w:val="1444033555"/>
        <w:rPr>
          <w:b/>
          <w:bCs/>
          <w:color w:val="000000"/>
        </w:rPr>
      </w:pPr>
      <w:r>
        <w:rPr>
          <w:b/>
          <w:bCs/>
          <w:color w:val="000000"/>
        </w:rPr>
        <w:t>7. Zakres przedmiotowy:</w:t>
      </w:r>
    </w:p>
    <w:p w14:paraId="06E632D5" w14:textId="77777777" w:rsidR="00C3683C" w:rsidRDefault="00C3683C" w:rsidP="001C4598">
      <w:pPr>
        <w:jc w:val="both"/>
        <w:rPr>
          <w:color w:val="000000"/>
        </w:rPr>
      </w:pPr>
      <w:r>
        <w:rPr>
          <w:color w:val="000000"/>
        </w:rPr>
        <w:t>Sprzedaż detaliczna i hurtowa. Infrastruktura handlowa. Przychody przedsiębiorstw handlowych. Wskaźniki ekonomiczno-finansowe. Rachunek zysków i strat (wersja porównawcza). Wskaźniki cen towarów i usług konsumpcyjnych (CPI). Miesięczne i narastające wskaźniki cen: produkcji sprzedanej przemysłu dla głównych grup przemysłu, w leśnictwie – sekcja A, dział 02, w rybactwie – sekcja A, dział 03. Wskaźniki cen sprzedawanych produktów rolnych.</w:t>
      </w:r>
    </w:p>
    <w:p w14:paraId="4838C87B" w14:textId="77777777" w:rsidR="00C3683C" w:rsidRDefault="00C3683C" w:rsidP="001C4598">
      <w:pPr>
        <w:spacing w:before="120" w:after="120"/>
        <w:jc w:val="both"/>
        <w:divId w:val="1481726022"/>
        <w:rPr>
          <w:b/>
          <w:bCs/>
          <w:color w:val="000000"/>
        </w:rPr>
      </w:pPr>
      <w:r>
        <w:rPr>
          <w:b/>
          <w:bCs/>
          <w:color w:val="000000"/>
        </w:rPr>
        <w:t>8. Źródła danych:</w:t>
      </w:r>
    </w:p>
    <w:p w14:paraId="456FEBE1" w14:textId="74358FBD" w:rsidR="00C3683C" w:rsidRDefault="00C3683C" w:rsidP="001C4598">
      <w:pPr>
        <w:pStyle w:val="Akapitzlist"/>
        <w:numPr>
          <w:ilvl w:val="0"/>
          <w:numId w:val="42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1B8DE5E" w14:textId="3BEF30CC" w:rsidR="00C3683C" w:rsidRDefault="00C3683C" w:rsidP="001C4598">
      <w:pPr>
        <w:pStyle w:val="Akapitzlist"/>
        <w:numPr>
          <w:ilvl w:val="1"/>
          <w:numId w:val="421"/>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5C37AEDD" w14:textId="59B9C3FF" w:rsidR="00C3683C" w:rsidRDefault="00C3683C" w:rsidP="001C4598">
      <w:pPr>
        <w:pStyle w:val="Akapitzlist"/>
        <w:numPr>
          <w:ilvl w:val="1"/>
          <w:numId w:val="421"/>
        </w:numPr>
        <w:jc w:val="both"/>
      </w:pPr>
      <w:r w:rsidRPr="003522A9">
        <w:rPr>
          <w:color w:val="000000"/>
        </w:rPr>
        <w:t>H-01/k – kwartalne badanie przychodów w przedsiębiorstwach handlowych (</w:t>
      </w:r>
      <w:hyperlink w:anchor="lp.1.69">
        <w:r>
          <w:rPr>
            <w:rStyle w:val="Hipercze"/>
          </w:rPr>
          <w:t>lp. 1.69</w:t>
        </w:r>
      </w:hyperlink>
      <w:r w:rsidRPr="003522A9">
        <w:rPr>
          <w:color w:val="000000"/>
        </w:rPr>
        <w:t>),</w:t>
      </w:r>
    </w:p>
    <w:p w14:paraId="5F3C31B8" w14:textId="4DECF859" w:rsidR="00C3683C" w:rsidRDefault="00C3683C" w:rsidP="001C4598">
      <w:pPr>
        <w:pStyle w:val="Akapitzlist"/>
        <w:numPr>
          <w:ilvl w:val="1"/>
          <w:numId w:val="421"/>
        </w:numPr>
        <w:jc w:val="both"/>
      </w:pPr>
      <w:r w:rsidRPr="003522A9">
        <w:rPr>
          <w:color w:val="000000"/>
        </w:rPr>
        <w:t>H-01a – sprawozdanie o działalności sklepów, aptek i stacji paliw (</w:t>
      </w:r>
      <w:hyperlink w:anchor="lp.1.70">
        <w:r>
          <w:rPr>
            <w:rStyle w:val="Hipercze"/>
          </w:rPr>
          <w:t>lp. 1.70</w:t>
        </w:r>
      </w:hyperlink>
      <w:r w:rsidRPr="003522A9">
        <w:rPr>
          <w:color w:val="000000"/>
        </w:rPr>
        <w:t>),</w:t>
      </w:r>
    </w:p>
    <w:p w14:paraId="234C4D17" w14:textId="124243BC" w:rsidR="00C3683C" w:rsidRDefault="00C3683C" w:rsidP="001C4598">
      <w:pPr>
        <w:pStyle w:val="Akapitzlist"/>
        <w:numPr>
          <w:ilvl w:val="1"/>
          <w:numId w:val="421"/>
        </w:numPr>
        <w:jc w:val="both"/>
      </w:pPr>
      <w:r w:rsidRPr="003522A9">
        <w:rPr>
          <w:color w:val="000000"/>
        </w:rPr>
        <w:t>H-01g – sprawozdanie o sieci placówek gastronomicznych (</w:t>
      </w:r>
      <w:hyperlink w:anchor="lp.1.71">
        <w:r>
          <w:rPr>
            <w:rStyle w:val="Hipercze"/>
          </w:rPr>
          <w:t>lp. 1.71</w:t>
        </w:r>
      </w:hyperlink>
      <w:r w:rsidRPr="003522A9">
        <w:rPr>
          <w:color w:val="000000"/>
        </w:rPr>
        <w:t>),</w:t>
      </w:r>
    </w:p>
    <w:p w14:paraId="41363EC0" w14:textId="1B3D90FE" w:rsidR="00C3683C" w:rsidRDefault="00C3683C" w:rsidP="001C4598">
      <w:pPr>
        <w:pStyle w:val="Akapitzlist"/>
        <w:numPr>
          <w:ilvl w:val="1"/>
          <w:numId w:val="421"/>
        </w:numPr>
        <w:jc w:val="both"/>
      </w:pPr>
      <w:r w:rsidRPr="003522A9">
        <w:rPr>
          <w:color w:val="000000"/>
        </w:rPr>
        <w:t>H-01s – sprawozdanie o sprzedaży detalicznej i hurtowej (</w:t>
      </w:r>
      <w:hyperlink w:anchor="lp.1.72">
        <w:r>
          <w:rPr>
            <w:rStyle w:val="Hipercze"/>
          </w:rPr>
          <w:t>lp. 1.72</w:t>
        </w:r>
      </w:hyperlink>
      <w:r w:rsidRPr="003522A9">
        <w:rPr>
          <w:color w:val="000000"/>
        </w:rPr>
        <w:t>),</w:t>
      </w:r>
    </w:p>
    <w:p w14:paraId="59122BF5" w14:textId="4FE37BFC" w:rsidR="00C3683C" w:rsidRDefault="00C3683C" w:rsidP="001C4598">
      <w:pPr>
        <w:pStyle w:val="Akapitzlist"/>
        <w:numPr>
          <w:ilvl w:val="1"/>
          <w:numId w:val="421"/>
        </w:numPr>
        <w:jc w:val="both"/>
      </w:pPr>
      <w:r w:rsidRPr="003522A9">
        <w:rPr>
          <w:color w:val="000000"/>
        </w:rPr>
        <w:t>H-01w – sprawozdanie o sieci handlowej (</w:t>
      </w:r>
      <w:hyperlink w:anchor="lp.1.73">
        <w:r>
          <w:rPr>
            <w:rStyle w:val="Hipercze"/>
          </w:rPr>
          <w:t>lp. 1.73</w:t>
        </w:r>
      </w:hyperlink>
      <w:r w:rsidRPr="003522A9">
        <w:rPr>
          <w:color w:val="000000"/>
        </w:rPr>
        <w:t>),</w:t>
      </w:r>
    </w:p>
    <w:p w14:paraId="292D3889" w14:textId="752DE35C" w:rsidR="00C3683C" w:rsidRDefault="00C3683C" w:rsidP="001C4598">
      <w:pPr>
        <w:pStyle w:val="Akapitzlist"/>
        <w:numPr>
          <w:ilvl w:val="1"/>
          <w:numId w:val="421"/>
        </w:numPr>
        <w:jc w:val="both"/>
      </w:pPr>
      <w:r w:rsidRPr="003522A9">
        <w:rPr>
          <w:color w:val="000000"/>
        </w:rPr>
        <w:t>SG-01 – statystyka gminy: gospodarka mieszkaniowa i komunalna (</w:t>
      </w:r>
      <w:hyperlink w:anchor="lp.1.145">
        <w:r>
          <w:rPr>
            <w:rStyle w:val="Hipercze"/>
          </w:rPr>
          <w:t>lp. 1.145</w:t>
        </w:r>
      </w:hyperlink>
      <w:r w:rsidRPr="003522A9">
        <w:rPr>
          <w:color w:val="000000"/>
        </w:rPr>
        <w:t>),</w:t>
      </w:r>
    </w:p>
    <w:p w14:paraId="46DEB424" w14:textId="2965640A" w:rsidR="00C3683C" w:rsidRDefault="00C3683C" w:rsidP="001C4598">
      <w:pPr>
        <w:pStyle w:val="Akapitzlist"/>
        <w:numPr>
          <w:ilvl w:val="1"/>
          <w:numId w:val="421"/>
        </w:numPr>
        <w:jc w:val="both"/>
      </w:pPr>
      <w:r w:rsidRPr="003522A9">
        <w:rPr>
          <w:color w:val="000000"/>
        </w:rPr>
        <w:t>SP – roczna ankieta przedsiębiorstwa (</w:t>
      </w:r>
      <w:hyperlink w:anchor="lp.1.152">
        <w:r>
          <w:rPr>
            <w:rStyle w:val="Hipercze"/>
          </w:rPr>
          <w:t>lp. 1.152</w:t>
        </w:r>
      </w:hyperlink>
      <w:r w:rsidRPr="003522A9">
        <w:rPr>
          <w:color w:val="000000"/>
        </w:rPr>
        <w:t>),</w:t>
      </w:r>
    </w:p>
    <w:p w14:paraId="68B190C8" w14:textId="379C30A5" w:rsidR="00C3683C" w:rsidRDefault="00C3683C" w:rsidP="001C4598">
      <w:pPr>
        <w:pStyle w:val="Akapitzlist"/>
        <w:numPr>
          <w:ilvl w:val="1"/>
          <w:numId w:val="421"/>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7F0C4256" w14:textId="7E02F58A" w:rsidR="00C3683C" w:rsidRDefault="00C3683C" w:rsidP="001C4598">
      <w:pPr>
        <w:pStyle w:val="Akapitzlist"/>
        <w:numPr>
          <w:ilvl w:val="0"/>
          <w:numId w:val="421"/>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1459DCD9" w14:textId="326507FB" w:rsidR="00C3683C" w:rsidRDefault="00C3683C" w:rsidP="001C4598">
      <w:pPr>
        <w:pStyle w:val="Akapitzlist"/>
        <w:numPr>
          <w:ilvl w:val="1"/>
          <w:numId w:val="421"/>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567A3132" w14:textId="6AB2496D" w:rsidR="00C3683C" w:rsidRDefault="00C3683C" w:rsidP="001C4598">
      <w:pPr>
        <w:pStyle w:val="Akapitzlist"/>
        <w:numPr>
          <w:ilvl w:val="1"/>
          <w:numId w:val="421"/>
        </w:numPr>
        <w:jc w:val="both"/>
      </w:pPr>
      <w:r w:rsidRPr="003522A9">
        <w:rPr>
          <w:color w:val="000000"/>
        </w:rPr>
        <w:t>dane dotyczące osób fizycznych będących podatnikami VAT i pozostałych podmiotów będących podatnikami VAT (dane według JPK_VAT) (</w:t>
      </w:r>
      <w:hyperlink w:anchor="lp.25.52">
        <w:r>
          <w:rPr>
            <w:rStyle w:val="Hipercze"/>
          </w:rPr>
          <w:t>lp. 25.52</w:t>
        </w:r>
      </w:hyperlink>
      <w:r w:rsidRPr="003522A9">
        <w:rPr>
          <w:color w:val="000000"/>
        </w:rPr>
        <w:t>).</w:t>
      </w:r>
    </w:p>
    <w:p w14:paraId="28BE2621" w14:textId="77777777" w:rsidR="00C3683C" w:rsidRDefault="00C3683C" w:rsidP="001C4598">
      <w:pPr>
        <w:pStyle w:val="Akapitzlist"/>
        <w:numPr>
          <w:ilvl w:val="0"/>
          <w:numId w:val="421"/>
        </w:numPr>
        <w:jc w:val="both"/>
      </w:pPr>
      <w:r w:rsidRPr="003522A9">
        <w:rPr>
          <w:color w:val="000000"/>
        </w:rPr>
        <w:t>Wyniki innych badań:</w:t>
      </w:r>
    </w:p>
    <w:p w14:paraId="21C98719" w14:textId="77777777" w:rsidR="00C3683C" w:rsidRDefault="00C3683C" w:rsidP="001C4598">
      <w:pPr>
        <w:pStyle w:val="Akapitzlist"/>
        <w:numPr>
          <w:ilvl w:val="1"/>
          <w:numId w:val="421"/>
        </w:numPr>
        <w:jc w:val="both"/>
      </w:pPr>
      <w:r w:rsidRPr="003522A9">
        <w:rPr>
          <w:color w:val="000000"/>
        </w:rPr>
        <w:t>1.64.01 Ceny w rolnictwie,</w:t>
      </w:r>
    </w:p>
    <w:p w14:paraId="4B508C05" w14:textId="77777777" w:rsidR="00C3683C" w:rsidRDefault="00C3683C" w:rsidP="001C4598">
      <w:pPr>
        <w:pStyle w:val="Akapitzlist"/>
        <w:numPr>
          <w:ilvl w:val="1"/>
          <w:numId w:val="421"/>
        </w:numPr>
        <w:jc w:val="both"/>
      </w:pPr>
      <w:r w:rsidRPr="003522A9">
        <w:rPr>
          <w:color w:val="000000"/>
        </w:rPr>
        <w:t>1.64.03 Badanie cen producentów wyrobów i usług w przemyśle, leśnictwie oraz rybactwie,</w:t>
      </w:r>
    </w:p>
    <w:p w14:paraId="6C186FA9" w14:textId="77777777" w:rsidR="00C3683C" w:rsidRDefault="00C3683C" w:rsidP="001C4598">
      <w:pPr>
        <w:pStyle w:val="Akapitzlist"/>
        <w:numPr>
          <w:ilvl w:val="1"/>
          <w:numId w:val="421"/>
        </w:numPr>
        <w:jc w:val="both"/>
      </w:pPr>
      <w:r w:rsidRPr="003522A9">
        <w:rPr>
          <w:color w:val="000000"/>
        </w:rPr>
        <w:t>1.64.07 Badanie cen towarów i usług konsumpcyjnych,</w:t>
      </w:r>
    </w:p>
    <w:p w14:paraId="00808A0E" w14:textId="77777777" w:rsidR="00C3683C" w:rsidRDefault="00C3683C" w:rsidP="001C4598">
      <w:pPr>
        <w:pStyle w:val="Akapitzlist"/>
        <w:numPr>
          <w:ilvl w:val="1"/>
          <w:numId w:val="421"/>
        </w:numPr>
        <w:jc w:val="both"/>
      </w:pPr>
      <w:r w:rsidRPr="003522A9">
        <w:rPr>
          <w:color w:val="000000"/>
        </w:rPr>
        <w:t>1.80.01 System Jednostek Statystycznych – operaty.</w:t>
      </w:r>
    </w:p>
    <w:p w14:paraId="5E3CDEAD" w14:textId="77777777" w:rsidR="00C3683C" w:rsidRDefault="00C3683C" w:rsidP="001C4598">
      <w:pPr>
        <w:spacing w:before="120" w:after="120"/>
        <w:jc w:val="both"/>
        <w:divId w:val="83301747"/>
        <w:rPr>
          <w:b/>
          <w:bCs/>
          <w:color w:val="000000"/>
        </w:rPr>
      </w:pPr>
      <w:r>
        <w:rPr>
          <w:b/>
          <w:bCs/>
          <w:color w:val="000000"/>
        </w:rPr>
        <w:t>9. Rodzaje wynikowych informacji statystycznych:</w:t>
      </w:r>
    </w:p>
    <w:p w14:paraId="60377767" w14:textId="77777777" w:rsidR="00C3683C" w:rsidRDefault="00C3683C" w:rsidP="001C4598">
      <w:pPr>
        <w:pStyle w:val="Akapitzlist"/>
        <w:numPr>
          <w:ilvl w:val="0"/>
          <w:numId w:val="678"/>
        </w:numPr>
        <w:jc w:val="both"/>
      </w:pPr>
      <w:r w:rsidRPr="00A6609E">
        <w:rPr>
          <w:color w:val="000000"/>
        </w:rPr>
        <w:t>Dynamika sprzedaży detalicznej w cenach bieżących i cenach stałych, w przekrojach: wybrane rodzaje działalności według klas PKD (w okresach miesięcznych).</w:t>
      </w:r>
    </w:p>
    <w:p w14:paraId="4AEC8694" w14:textId="77777777" w:rsidR="00C3683C" w:rsidRDefault="00C3683C" w:rsidP="001C4598">
      <w:pPr>
        <w:pStyle w:val="Akapitzlist"/>
        <w:numPr>
          <w:ilvl w:val="0"/>
          <w:numId w:val="678"/>
        </w:numPr>
        <w:jc w:val="both"/>
      </w:pPr>
      <w:r w:rsidRPr="00A6609E">
        <w:rPr>
          <w:color w:val="000000"/>
        </w:rPr>
        <w:t>Dynamika sprzedaży hurtowej w cenach bieżących, w przekrojach: wybrane rodzaje działalności według klas PKD (w okresach miesięcznych).</w:t>
      </w:r>
    </w:p>
    <w:p w14:paraId="6EF3C5A3" w14:textId="77777777" w:rsidR="00C3683C" w:rsidRDefault="00C3683C" w:rsidP="001C4598">
      <w:pPr>
        <w:pStyle w:val="Akapitzlist"/>
        <w:numPr>
          <w:ilvl w:val="0"/>
          <w:numId w:val="678"/>
        </w:numPr>
        <w:jc w:val="both"/>
      </w:pPr>
      <w:r w:rsidRPr="00A6609E">
        <w:rPr>
          <w:color w:val="000000"/>
        </w:rPr>
        <w:t>Targowiska stałe i sezonowe, w przekrojach: województwa, powiaty, gminy (w okresach rocznych).</w:t>
      </w:r>
    </w:p>
    <w:p w14:paraId="18F1F14F" w14:textId="77777777" w:rsidR="00C3683C" w:rsidRDefault="00C3683C" w:rsidP="001C4598">
      <w:pPr>
        <w:pStyle w:val="Akapitzlist"/>
        <w:numPr>
          <w:ilvl w:val="0"/>
          <w:numId w:val="678"/>
        </w:numPr>
        <w:jc w:val="both"/>
      </w:pPr>
      <w:r w:rsidRPr="00A6609E">
        <w:rPr>
          <w:color w:val="000000"/>
        </w:rPr>
        <w:t>Sklepy, w przekrojach: województwa (w okresach rocznych), formy organizacyjne, sektory własności, wielkość powierzchni sprzedażowej.</w:t>
      </w:r>
    </w:p>
    <w:p w14:paraId="14C3172E" w14:textId="77777777" w:rsidR="00C3683C" w:rsidRDefault="00C3683C" w:rsidP="001C4598">
      <w:pPr>
        <w:pStyle w:val="Akapitzlist"/>
        <w:numPr>
          <w:ilvl w:val="0"/>
          <w:numId w:val="678"/>
        </w:numPr>
        <w:jc w:val="both"/>
      </w:pPr>
      <w:r w:rsidRPr="00A6609E">
        <w:rPr>
          <w:color w:val="000000"/>
        </w:rPr>
        <w:t>Wartość sprzedaży hurtowej w cenach bieżących, w przekrojach: województwa (w okresach rocznych), sektory własności.</w:t>
      </w:r>
    </w:p>
    <w:p w14:paraId="1B5CEB06" w14:textId="77777777" w:rsidR="00C3683C" w:rsidRDefault="00C3683C" w:rsidP="001C4598">
      <w:pPr>
        <w:pStyle w:val="Akapitzlist"/>
        <w:numPr>
          <w:ilvl w:val="0"/>
          <w:numId w:val="678"/>
        </w:numPr>
        <w:jc w:val="both"/>
      </w:pPr>
      <w:r w:rsidRPr="00A6609E">
        <w:rPr>
          <w:color w:val="000000"/>
        </w:rPr>
        <w:t>Wartość sprzedaży detalicznej w cenach bieżących, w przekrojach: województwa (w okresach rocznych), sektory własności, grupy towarów.</w:t>
      </w:r>
    </w:p>
    <w:p w14:paraId="56B0F834" w14:textId="77777777" w:rsidR="00C3683C" w:rsidRDefault="00C3683C" w:rsidP="001C4598">
      <w:pPr>
        <w:pStyle w:val="Akapitzlist"/>
        <w:numPr>
          <w:ilvl w:val="0"/>
          <w:numId w:val="678"/>
        </w:numPr>
        <w:jc w:val="both"/>
      </w:pPr>
      <w:r w:rsidRPr="00A6609E">
        <w:rPr>
          <w:color w:val="000000"/>
        </w:rPr>
        <w:t>Wolumen sprzedaży – wskaźniki dynamiki w cenach stałych według jednostki rodzaju działalności (JRD), w przekrojach: sekcja, działy, grupy PKD.</w:t>
      </w:r>
    </w:p>
    <w:p w14:paraId="5E2ED77A" w14:textId="77777777" w:rsidR="00C3683C" w:rsidRDefault="00C3683C" w:rsidP="001C4598">
      <w:pPr>
        <w:spacing w:before="120" w:after="120"/>
        <w:jc w:val="both"/>
        <w:divId w:val="1754204270"/>
        <w:rPr>
          <w:b/>
          <w:bCs/>
          <w:color w:val="000000"/>
        </w:rPr>
      </w:pPr>
      <w:r>
        <w:rPr>
          <w:b/>
          <w:bCs/>
          <w:color w:val="000000"/>
        </w:rPr>
        <w:t>10. Formy i terminy udostępnienia wynikowych informacji statystycznych:</w:t>
      </w:r>
    </w:p>
    <w:p w14:paraId="460D5570" w14:textId="77777777" w:rsidR="00C3683C" w:rsidRPr="00274CDA" w:rsidRDefault="00C3683C" w:rsidP="001C4598">
      <w:pPr>
        <w:pStyle w:val="Akapitzlist"/>
        <w:numPr>
          <w:ilvl w:val="0"/>
          <w:numId w:val="935"/>
        </w:numPr>
        <w:jc w:val="both"/>
        <w:rPr>
          <w:color w:val="000000"/>
        </w:rPr>
      </w:pPr>
      <w:r w:rsidRPr="00274CDA">
        <w:rPr>
          <w:color w:val="000000"/>
        </w:rPr>
        <w:t>Publikacje GUS:</w:t>
      </w:r>
    </w:p>
    <w:p w14:paraId="089375AB" w14:textId="77777777" w:rsidR="00C3683C" w:rsidRPr="00274CDA" w:rsidRDefault="00C3683C" w:rsidP="001C4598">
      <w:pPr>
        <w:pStyle w:val="Akapitzlist"/>
        <w:numPr>
          <w:ilvl w:val="1"/>
          <w:numId w:val="935"/>
        </w:numPr>
        <w:jc w:val="both"/>
        <w:rPr>
          <w:color w:val="000000"/>
        </w:rPr>
      </w:pPr>
      <w:r w:rsidRPr="00274CDA">
        <w:rPr>
          <w:color w:val="000000"/>
        </w:rPr>
        <w:t>„Rynek wewnętrzny w 2025 r.” (listopad 2026),</w:t>
      </w:r>
    </w:p>
    <w:p w14:paraId="1C15DBA5" w14:textId="77777777" w:rsidR="00C3683C" w:rsidRPr="00274CDA" w:rsidRDefault="00C3683C" w:rsidP="001C4598">
      <w:pPr>
        <w:pStyle w:val="Akapitzlist"/>
        <w:numPr>
          <w:ilvl w:val="1"/>
          <w:numId w:val="935"/>
        </w:numPr>
        <w:jc w:val="both"/>
        <w:rPr>
          <w:color w:val="000000"/>
        </w:rPr>
      </w:pPr>
      <w:r w:rsidRPr="00274CDA">
        <w:rPr>
          <w:color w:val="000000"/>
        </w:rPr>
        <w:t>„Rocznik Statystyczny Rzeczypospolitej Polskiej 2026” (grudzień 2026),</w:t>
      </w:r>
    </w:p>
    <w:p w14:paraId="0D97F71A" w14:textId="77777777" w:rsidR="00C3683C" w:rsidRPr="00274CDA" w:rsidRDefault="00C3683C" w:rsidP="001C4598">
      <w:pPr>
        <w:pStyle w:val="Akapitzlist"/>
        <w:numPr>
          <w:ilvl w:val="1"/>
          <w:numId w:val="935"/>
        </w:numPr>
        <w:jc w:val="both"/>
        <w:rPr>
          <w:color w:val="000000"/>
        </w:rPr>
      </w:pPr>
      <w:r w:rsidRPr="00274CDA">
        <w:rPr>
          <w:color w:val="000000"/>
        </w:rPr>
        <w:t>„Mały Rocznik Statystyczny Polski 2026” (lipiec 2026),</w:t>
      </w:r>
    </w:p>
    <w:p w14:paraId="19EF4FBA" w14:textId="77777777" w:rsidR="00C3683C" w:rsidRPr="00274CDA" w:rsidRDefault="00C3683C" w:rsidP="001C4598">
      <w:pPr>
        <w:pStyle w:val="Akapitzlist"/>
        <w:numPr>
          <w:ilvl w:val="1"/>
          <w:numId w:val="935"/>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0CD25DA7" w14:textId="77777777" w:rsidR="00C3683C" w:rsidRPr="00274CDA" w:rsidRDefault="00C3683C" w:rsidP="001C4598">
      <w:pPr>
        <w:pStyle w:val="Akapitzlist"/>
        <w:numPr>
          <w:ilvl w:val="1"/>
          <w:numId w:val="935"/>
        </w:numPr>
        <w:jc w:val="both"/>
        <w:rPr>
          <w:color w:val="000000"/>
        </w:rPr>
      </w:pPr>
      <w:r w:rsidRPr="00274CDA">
        <w:rPr>
          <w:color w:val="000000"/>
        </w:rPr>
        <w:t>„Rocznik Statystyczny Województw 2026” (grudzień 2026),</w:t>
      </w:r>
    </w:p>
    <w:p w14:paraId="7D5F834A" w14:textId="77777777" w:rsidR="00C3683C" w:rsidRPr="00274CDA" w:rsidRDefault="00C3683C" w:rsidP="001C4598">
      <w:pPr>
        <w:pStyle w:val="Akapitzlist"/>
        <w:numPr>
          <w:ilvl w:val="1"/>
          <w:numId w:val="935"/>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543CB3DB" w14:textId="77777777" w:rsidR="00C3683C" w:rsidRPr="00274CDA" w:rsidRDefault="00C3683C" w:rsidP="001C4598">
      <w:pPr>
        <w:pStyle w:val="Akapitzlist"/>
        <w:numPr>
          <w:ilvl w:val="0"/>
          <w:numId w:val="935"/>
        </w:numPr>
        <w:jc w:val="both"/>
        <w:rPr>
          <w:color w:val="000000"/>
        </w:rPr>
      </w:pPr>
      <w:r w:rsidRPr="00274CDA">
        <w:rPr>
          <w:color w:val="000000"/>
        </w:rPr>
        <w:t>Informacje sygnalne:</w:t>
      </w:r>
    </w:p>
    <w:p w14:paraId="37CCA9B5" w14:textId="77777777" w:rsidR="00C3683C" w:rsidRPr="00274CDA" w:rsidRDefault="00C3683C" w:rsidP="001C4598">
      <w:pPr>
        <w:pStyle w:val="Akapitzlist"/>
        <w:numPr>
          <w:ilvl w:val="1"/>
          <w:numId w:val="935"/>
        </w:numPr>
        <w:jc w:val="both"/>
        <w:rPr>
          <w:color w:val="000000"/>
        </w:rPr>
      </w:pPr>
      <w:r w:rsidRPr="00274CDA">
        <w:rPr>
          <w:color w:val="000000"/>
        </w:rPr>
        <w:t>„Dynamika sprzedaży detalicznej w 2025 r.” (luty 2025, marzec 2025, kwiecień 2025, maj 2025, czerwiec 2025, lipiec 2025, sierpień 2025, wrzesień 2025, październik 2025, listopad 2025, grudzień 2025, styczeń 2026).</w:t>
      </w:r>
    </w:p>
    <w:p w14:paraId="419753BB" w14:textId="77777777" w:rsidR="00C3683C" w:rsidRPr="00274CDA" w:rsidRDefault="00C3683C" w:rsidP="001C4598">
      <w:pPr>
        <w:pStyle w:val="Akapitzlist"/>
        <w:numPr>
          <w:ilvl w:val="0"/>
          <w:numId w:val="935"/>
        </w:numPr>
        <w:jc w:val="both"/>
        <w:rPr>
          <w:color w:val="000000"/>
        </w:rPr>
      </w:pPr>
      <w:r w:rsidRPr="00274CDA">
        <w:rPr>
          <w:color w:val="000000"/>
        </w:rPr>
        <w:t>Internetowe bazy danych:</w:t>
      </w:r>
    </w:p>
    <w:p w14:paraId="6573F1A4" w14:textId="77777777" w:rsidR="00C3683C" w:rsidRPr="00274CDA" w:rsidRDefault="00C3683C" w:rsidP="001C4598">
      <w:pPr>
        <w:pStyle w:val="Akapitzlist"/>
        <w:numPr>
          <w:ilvl w:val="1"/>
          <w:numId w:val="935"/>
        </w:numPr>
        <w:jc w:val="both"/>
        <w:rPr>
          <w:color w:val="000000"/>
        </w:rPr>
      </w:pPr>
      <w:r w:rsidRPr="00274CDA">
        <w:rPr>
          <w:color w:val="000000"/>
        </w:rPr>
        <w:t>Bazy Eurostatu i innych organizacji międzynarodowych – Baza Eurostatu – Statystyka krótkookresowa – Obrót (dział 47 według PKD) (marzec 2025, kwiecień 2025, maj 2025, czerwiec 2025, lipiec 2025, sierpień 2025, wrzesień 2025, październik 2025, listopad 2025, grudzień 2025, styczeń 2026, luty 2026),</w:t>
      </w:r>
    </w:p>
    <w:p w14:paraId="2C0A1013" w14:textId="77777777" w:rsidR="00C3683C" w:rsidRPr="00274CDA" w:rsidRDefault="00C3683C" w:rsidP="001C4598">
      <w:pPr>
        <w:pStyle w:val="Akapitzlist"/>
        <w:numPr>
          <w:ilvl w:val="1"/>
          <w:numId w:val="935"/>
        </w:numPr>
        <w:jc w:val="both"/>
        <w:rPr>
          <w:color w:val="000000"/>
        </w:rPr>
      </w:pPr>
      <w:r w:rsidRPr="00274CDA">
        <w:rPr>
          <w:color w:val="000000"/>
        </w:rPr>
        <w:t>Bazy Eurostatu i innych organizacji międzynarodowych – Baza Eurostatu – Statystyka krótkookresowa – Obrót (działy 45 i 46 według PKD) (kwiecień 2025, maj 2025, czerwiec 2025, lipiec 2025, sierpień 2025, wrzesień 2025, październik 2025, listopad 2025, grudzień 2025, styczeń 2026, luty 2026, marzec 2026),</w:t>
      </w:r>
    </w:p>
    <w:p w14:paraId="1917672C" w14:textId="77777777" w:rsidR="00C3683C" w:rsidRPr="00274CDA" w:rsidRDefault="00C3683C" w:rsidP="001C4598">
      <w:pPr>
        <w:pStyle w:val="Akapitzlist"/>
        <w:numPr>
          <w:ilvl w:val="1"/>
          <w:numId w:val="935"/>
        </w:numPr>
        <w:jc w:val="both"/>
        <w:rPr>
          <w:color w:val="000000"/>
        </w:rPr>
      </w:pPr>
      <w:r w:rsidRPr="00274CDA">
        <w:rPr>
          <w:color w:val="000000"/>
        </w:rPr>
        <w:t>Dziedzinowa Baza Wiedzy – Gospodarka – Rynek wewnętrzny – Handel wewnętrzny – Sprzedaż detaliczna i hurtowa (listopad 2026),</w:t>
      </w:r>
    </w:p>
    <w:p w14:paraId="31DDB44A" w14:textId="77777777" w:rsidR="00C3683C" w:rsidRPr="00274CDA" w:rsidRDefault="00C3683C" w:rsidP="001C4598">
      <w:pPr>
        <w:pStyle w:val="Akapitzlist"/>
        <w:numPr>
          <w:ilvl w:val="1"/>
          <w:numId w:val="935"/>
        </w:numPr>
        <w:jc w:val="both"/>
        <w:rPr>
          <w:color w:val="000000"/>
        </w:rPr>
      </w:pPr>
      <w:r w:rsidRPr="00274CDA">
        <w:rPr>
          <w:color w:val="000000"/>
        </w:rPr>
        <w:t>Dziedzinowa Baza Wiedzy – Gospodarka – Rynek wewnętrzny – Handel wewnętrzny – Infrastruktura handlowa (listopad 2026),</w:t>
      </w:r>
    </w:p>
    <w:p w14:paraId="215A424B" w14:textId="77777777" w:rsidR="00C3683C" w:rsidRPr="00274CDA" w:rsidRDefault="00C3683C" w:rsidP="001C4598">
      <w:pPr>
        <w:pStyle w:val="Akapitzlist"/>
        <w:numPr>
          <w:ilvl w:val="1"/>
          <w:numId w:val="935"/>
        </w:numPr>
        <w:jc w:val="both"/>
        <w:rPr>
          <w:color w:val="000000"/>
        </w:rPr>
      </w:pPr>
      <w:r w:rsidRPr="00274CDA">
        <w:rPr>
          <w:color w:val="000000"/>
        </w:rPr>
        <w:t>Dziedzinowa Baza Wiedzy – Gospodarka – Zestaw europejskich wskaźników krótkookresowych według JRD (kwiecień 2025, maj 2025, czerwiec 2025, lipiec 2025, sierpień 2025, wrzesień 2025, październik 2025, listopad 2025, grudzień 2025, styczeń 2026, luty 2026, marzec 2026).</w:t>
      </w:r>
    </w:p>
    <w:p w14:paraId="1EADEEB2" w14:textId="77777777" w:rsidR="006B1864" w:rsidRDefault="00C3683C" w:rsidP="001C4598">
      <w:pPr>
        <w:jc w:val="both"/>
        <w:rPr>
          <w:vanish/>
        </w:rPr>
      </w:pPr>
      <w:r>
        <w:br w:type="page"/>
      </w:r>
    </w:p>
    <w:p w14:paraId="11AAE607" w14:textId="77777777" w:rsidR="00C3683C" w:rsidRPr="00C3683C" w:rsidRDefault="00C3683C" w:rsidP="00C53F7D">
      <w:pPr>
        <w:spacing w:after="120"/>
        <w:rPr>
          <w:b/>
          <w:bCs/>
          <w:color w:val="000000"/>
          <w:sz w:val="24"/>
          <w:szCs w:val="24"/>
        </w:rPr>
      </w:pPr>
      <w:r w:rsidRPr="00C3683C">
        <w:rPr>
          <w:b/>
          <w:bCs/>
          <w:color w:val="000000"/>
          <w:sz w:val="24"/>
          <w:szCs w:val="24"/>
        </w:rPr>
        <w:t>1.49 DZIAŁALNOŚĆ HANDLOWA, HOTELARSKA, GASTRONOMICZNA I INNE WYBRANE RODZAJE DZIAŁALNOŚCI USŁUGOWYCH</w:t>
      </w:r>
    </w:p>
    <w:p w14:paraId="64475955"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548" w:name="_Toc176176765"/>
      <w:bookmarkStart w:id="549" w:name="_Toc17618305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50" w:name="badanie.1.49.05"/>
      <w:bookmarkEnd w:id="550"/>
      <w:r w:rsidRPr="00C3683C">
        <w:rPr>
          <w:rFonts w:ascii="Times New Roman" w:hAnsi="Times New Roman" w:cs="Times New Roman"/>
          <w:b/>
          <w:color w:val="000000"/>
          <w:sz w:val="20"/>
        </w:rPr>
        <w:t>1.49.05 (165)</w:t>
      </w:r>
      <w:bookmarkEnd w:id="548"/>
      <w:bookmarkEnd w:id="549"/>
    </w:p>
    <w:p w14:paraId="203AF3F6"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Obrót i działalność gastronomiczna</w:t>
      </w:r>
    </w:p>
    <w:p w14:paraId="10ADF54B"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7CA7F850"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52EE0C7F" w14:textId="77777777" w:rsidR="00C3683C" w:rsidRDefault="00C3683C" w:rsidP="001C4598">
      <w:pPr>
        <w:spacing w:before="120" w:after="120"/>
        <w:jc w:val="both"/>
        <w:divId w:val="1911883867"/>
        <w:rPr>
          <w:b/>
          <w:bCs/>
          <w:color w:val="000000"/>
        </w:rPr>
      </w:pPr>
      <w:r>
        <w:rPr>
          <w:b/>
          <w:bCs/>
          <w:color w:val="000000"/>
        </w:rPr>
        <w:t>5. Cel badania:</w:t>
      </w:r>
    </w:p>
    <w:p w14:paraId="116252A9" w14:textId="77777777" w:rsidR="00C3683C" w:rsidRPr="003522A9" w:rsidRDefault="00C3683C" w:rsidP="001C4598">
      <w:pPr>
        <w:pStyle w:val="Akapitzlist"/>
        <w:numPr>
          <w:ilvl w:val="0"/>
          <w:numId w:val="165"/>
        </w:numPr>
        <w:jc w:val="both"/>
        <w:rPr>
          <w:color w:val="000000"/>
        </w:rPr>
      </w:pPr>
      <w:r w:rsidRPr="003522A9">
        <w:rPr>
          <w:color w:val="000000"/>
        </w:rPr>
        <w:t>Celem badania jest dostarczenie informacji o sieci gastronomicznej, świadczonych usługach gastronomicznych, wielkości przychodów z działalności gastronomicznej.</w:t>
      </w:r>
    </w:p>
    <w:p w14:paraId="0409CDCD" w14:textId="77777777" w:rsidR="00C3683C" w:rsidRPr="003522A9" w:rsidRDefault="00C3683C" w:rsidP="001C4598">
      <w:pPr>
        <w:pStyle w:val="Akapitzlist"/>
        <w:numPr>
          <w:ilvl w:val="0"/>
          <w:numId w:val="165"/>
        </w:numPr>
        <w:jc w:val="both"/>
        <w:rPr>
          <w:color w:val="000000"/>
        </w:rPr>
      </w:pPr>
      <w:r w:rsidRPr="003522A9">
        <w:rPr>
          <w:color w:val="000000"/>
        </w:rPr>
        <w:t>Akty prawa międzynarodowego, z których wynika obowiązek realizacji badania:</w:t>
      </w:r>
    </w:p>
    <w:p w14:paraId="0728F1FD" w14:textId="77777777" w:rsidR="00C3683C" w:rsidRPr="003522A9" w:rsidRDefault="00C3683C" w:rsidP="001C4598">
      <w:pPr>
        <w:pStyle w:val="Akapitzlist"/>
        <w:numPr>
          <w:ilvl w:val="1"/>
          <w:numId w:val="165"/>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48D83972" w14:textId="77777777" w:rsidR="00C3683C" w:rsidRPr="003522A9" w:rsidRDefault="00C3683C" w:rsidP="001C4598">
      <w:pPr>
        <w:pStyle w:val="Akapitzlist"/>
        <w:numPr>
          <w:ilvl w:val="1"/>
          <w:numId w:val="165"/>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2A20AFA5" w14:textId="77777777" w:rsidR="00C3683C" w:rsidRPr="003522A9" w:rsidRDefault="00C3683C" w:rsidP="001C4598">
      <w:pPr>
        <w:pStyle w:val="Akapitzlist"/>
        <w:numPr>
          <w:ilvl w:val="0"/>
          <w:numId w:val="165"/>
        </w:numPr>
        <w:jc w:val="both"/>
        <w:rPr>
          <w:color w:val="000000"/>
        </w:rPr>
      </w:pPr>
      <w:r w:rsidRPr="003522A9">
        <w:rPr>
          <w:color w:val="000000"/>
        </w:rPr>
        <w:t>Użytkownicy, których potrzeby uwzględnia badanie:</w:t>
      </w:r>
    </w:p>
    <w:p w14:paraId="42FF0FA1" w14:textId="77777777" w:rsidR="00C3683C" w:rsidRPr="003522A9" w:rsidRDefault="00C3683C" w:rsidP="001C4598">
      <w:pPr>
        <w:pStyle w:val="Akapitzlist"/>
        <w:numPr>
          <w:ilvl w:val="1"/>
          <w:numId w:val="165"/>
        </w:numPr>
        <w:jc w:val="both"/>
        <w:rPr>
          <w:color w:val="000000"/>
        </w:rPr>
      </w:pPr>
      <w:r w:rsidRPr="003522A9">
        <w:rPr>
          <w:color w:val="000000"/>
        </w:rPr>
        <w:t>administracja samorządowa – województwo,</w:t>
      </w:r>
    </w:p>
    <w:p w14:paraId="4E07604A" w14:textId="77777777" w:rsidR="00C3683C" w:rsidRPr="003522A9" w:rsidRDefault="00C3683C" w:rsidP="001C4598">
      <w:pPr>
        <w:pStyle w:val="Akapitzlist"/>
        <w:numPr>
          <w:ilvl w:val="1"/>
          <w:numId w:val="165"/>
        </w:numPr>
        <w:jc w:val="both"/>
        <w:rPr>
          <w:color w:val="000000"/>
        </w:rPr>
      </w:pPr>
      <w:r w:rsidRPr="003522A9">
        <w:rPr>
          <w:color w:val="000000"/>
        </w:rPr>
        <w:t>organizacje międzynarodowe,</w:t>
      </w:r>
    </w:p>
    <w:p w14:paraId="0C05D7B2" w14:textId="77777777" w:rsidR="00C3683C" w:rsidRPr="003522A9" w:rsidRDefault="00C3683C" w:rsidP="001C4598">
      <w:pPr>
        <w:pStyle w:val="Akapitzlist"/>
        <w:numPr>
          <w:ilvl w:val="1"/>
          <w:numId w:val="165"/>
        </w:numPr>
        <w:jc w:val="both"/>
        <w:rPr>
          <w:color w:val="000000"/>
        </w:rPr>
      </w:pPr>
      <w:r w:rsidRPr="003522A9">
        <w:rPr>
          <w:color w:val="000000"/>
        </w:rPr>
        <w:t>media ogólnopolskie i terenowe,</w:t>
      </w:r>
    </w:p>
    <w:p w14:paraId="57306EDA" w14:textId="77777777" w:rsidR="00C3683C" w:rsidRPr="003522A9" w:rsidRDefault="00C3683C" w:rsidP="001C4598">
      <w:pPr>
        <w:pStyle w:val="Akapitzlist"/>
        <w:numPr>
          <w:ilvl w:val="1"/>
          <w:numId w:val="165"/>
        </w:numPr>
        <w:jc w:val="both"/>
        <w:rPr>
          <w:color w:val="000000"/>
        </w:rPr>
      </w:pPr>
      <w:r w:rsidRPr="003522A9">
        <w:rPr>
          <w:color w:val="000000"/>
        </w:rPr>
        <w:t>stowarzyszenia, organizacje, fundacje,</w:t>
      </w:r>
    </w:p>
    <w:p w14:paraId="78197AF5" w14:textId="77777777" w:rsidR="00C3683C" w:rsidRPr="003522A9" w:rsidRDefault="00C3683C" w:rsidP="001C4598">
      <w:pPr>
        <w:pStyle w:val="Akapitzlist"/>
        <w:numPr>
          <w:ilvl w:val="1"/>
          <w:numId w:val="165"/>
        </w:numPr>
        <w:jc w:val="both"/>
        <w:rPr>
          <w:color w:val="000000"/>
        </w:rPr>
      </w:pPr>
      <w:r w:rsidRPr="003522A9">
        <w:rPr>
          <w:color w:val="000000"/>
        </w:rPr>
        <w:t>Sejm, Senat,</w:t>
      </w:r>
    </w:p>
    <w:p w14:paraId="048EFA13" w14:textId="77777777" w:rsidR="00C3683C" w:rsidRPr="003522A9" w:rsidRDefault="00C3683C" w:rsidP="001C4598">
      <w:pPr>
        <w:pStyle w:val="Akapitzlist"/>
        <w:numPr>
          <w:ilvl w:val="1"/>
          <w:numId w:val="165"/>
        </w:numPr>
        <w:jc w:val="both"/>
        <w:rPr>
          <w:color w:val="000000"/>
        </w:rPr>
      </w:pPr>
      <w:r w:rsidRPr="003522A9">
        <w:rPr>
          <w:color w:val="000000"/>
        </w:rPr>
        <w:t>przedsiębiorstwa, samorząd gospodarczy,</w:t>
      </w:r>
    </w:p>
    <w:p w14:paraId="7C1C621F" w14:textId="77777777" w:rsidR="00C3683C" w:rsidRPr="003522A9" w:rsidRDefault="00C3683C" w:rsidP="001C4598">
      <w:pPr>
        <w:pStyle w:val="Akapitzlist"/>
        <w:numPr>
          <w:ilvl w:val="1"/>
          <w:numId w:val="165"/>
        </w:numPr>
        <w:jc w:val="both"/>
        <w:rPr>
          <w:color w:val="000000"/>
        </w:rPr>
      </w:pPr>
      <w:r w:rsidRPr="003522A9">
        <w:rPr>
          <w:color w:val="000000"/>
        </w:rPr>
        <w:t>administracja rządowa,</w:t>
      </w:r>
    </w:p>
    <w:p w14:paraId="67ED3A71" w14:textId="77777777" w:rsidR="00C3683C" w:rsidRPr="003522A9" w:rsidRDefault="00C3683C" w:rsidP="001C4598">
      <w:pPr>
        <w:pStyle w:val="Akapitzlist"/>
        <w:numPr>
          <w:ilvl w:val="1"/>
          <w:numId w:val="165"/>
        </w:numPr>
        <w:jc w:val="both"/>
        <w:rPr>
          <w:color w:val="000000"/>
        </w:rPr>
      </w:pPr>
      <w:r w:rsidRPr="003522A9">
        <w:rPr>
          <w:color w:val="000000"/>
        </w:rPr>
        <w:t>szkoły (nauczyciele i uczniowie),</w:t>
      </w:r>
    </w:p>
    <w:p w14:paraId="12E7F292" w14:textId="77777777" w:rsidR="00C3683C" w:rsidRPr="003522A9" w:rsidRDefault="00C3683C" w:rsidP="001C4598">
      <w:pPr>
        <w:pStyle w:val="Akapitzlist"/>
        <w:numPr>
          <w:ilvl w:val="1"/>
          <w:numId w:val="165"/>
        </w:numPr>
        <w:jc w:val="both"/>
        <w:rPr>
          <w:color w:val="000000"/>
        </w:rPr>
      </w:pPr>
      <w:r w:rsidRPr="003522A9">
        <w:rPr>
          <w:color w:val="000000"/>
        </w:rPr>
        <w:t>Eurostat i inne zagraniczne instytucje statystyczne,</w:t>
      </w:r>
    </w:p>
    <w:p w14:paraId="675185A2" w14:textId="77777777" w:rsidR="00C3683C" w:rsidRPr="003522A9" w:rsidRDefault="00C3683C" w:rsidP="001C4598">
      <w:pPr>
        <w:pStyle w:val="Akapitzlist"/>
        <w:numPr>
          <w:ilvl w:val="1"/>
          <w:numId w:val="165"/>
        </w:numPr>
        <w:jc w:val="both"/>
        <w:rPr>
          <w:color w:val="000000"/>
        </w:rPr>
      </w:pPr>
      <w:r w:rsidRPr="003522A9">
        <w:rPr>
          <w:color w:val="000000"/>
        </w:rPr>
        <w:t>odbiorcy indywidualni,</w:t>
      </w:r>
    </w:p>
    <w:p w14:paraId="3D807357" w14:textId="77777777" w:rsidR="00C3683C" w:rsidRPr="003522A9" w:rsidRDefault="00C3683C" w:rsidP="001C4598">
      <w:pPr>
        <w:pStyle w:val="Akapitzlist"/>
        <w:numPr>
          <w:ilvl w:val="1"/>
          <w:numId w:val="165"/>
        </w:numPr>
        <w:jc w:val="both"/>
        <w:rPr>
          <w:color w:val="000000"/>
        </w:rPr>
      </w:pPr>
      <w:r w:rsidRPr="003522A9">
        <w:rPr>
          <w:color w:val="000000"/>
        </w:rPr>
        <w:t>placówki naukowe/badawcze, uczelnie (nauczyciele akademiccy i studenci),</w:t>
      </w:r>
    </w:p>
    <w:p w14:paraId="03D5A222" w14:textId="77777777" w:rsidR="00C3683C" w:rsidRPr="003522A9" w:rsidRDefault="00C3683C" w:rsidP="001C4598">
      <w:pPr>
        <w:pStyle w:val="Akapitzlist"/>
        <w:numPr>
          <w:ilvl w:val="1"/>
          <w:numId w:val="165"/>
        </w:numPr>
        <w:jc w:val="both"/>
        <w:rPr>
          <w:color w:val="000000"/>
        </w:rPr>
      </w:pPr>
      <w:r w:rsidRPr="003522A9">
        <w:rPr>
          <w:color w:val="000000"/>
        </w:rPr>
        <w:t>inny użytkownik.</w:t>
      </w:r>
    </w:p>
    <w:p w14:paraId="35B99771" w14:textId="77777777" w:rsidR="00C3683C" w:rsidRPr="003522A9" w:rsidRDefault="00C3683C" w:rsidP="001C4598">
      <w:pPr>
        <w:pStyle w:val="Akapitzlist"/>
        <w:numPr>
          <w:ilvl w:val="0"/>
          <w:numId w:val="165"/>
        </w:numPr>
        <w:jc w:val="both"/>
        <w:rPr>
          <w:color w:val="000000"/>
        </w:rPr>
      </w:pPr>
      <w:r w:rsidRPr="003522A9">
        <w:rPr>
          <w:color w:val="000000"/>
        </w:rPr>
        <w:t>Dane osobowe:</w:t>
      </w:r>
    </w:p>
    <w:p w14:paraId="2BF3A085" w14:textId="77777777" w:rsidR="00C3683C" w:rsidRPr="003522A9" w:rsidRDefault="00C3683C" w:rsidP="001C4598">
      <w:pPr>
        <w:pStyle w:val="Akapitzlist"/>
        <w:numPr>
          <w:ilvl w:val="1"/>
          <w:numId w:val="165"/>
        </w:numPr>
        <w:jc w:val="both"/>
        <w:rPr>
          <w:color w:val="000000"/>
        </w:rPr>
      </w:pPr>
      <w:r w:rsidRPr="003522A9">
        <w:rPr>
          <w:color w:val="000000"/>
        </w:rPr>
        <w:t>zbieranie danych osobowych jest niezbędne dla uzyskania dobrej jakości wyników badania.</w:t>
      </w:r>
    </w:p>
    <w:p w14:paraId="3C61D952" w14:textId="77777777" w:rsidR="00C3683C" w:rsidRDefault="00C3683C" w:rsidP="001C4598">
      <w:pPr>
        <w:spacing w:before="120" w:after="120"/>
        <w:jc w:val="both"/>
        <w:divId w:val="257174487"/>
        <w:rPr>
          <w:b/>
          <w:bCs/>
          <w:color w:val="000000"/>
        </w:rPr>
      </w:pPr>
      <w:r>
        <w:rPr>
          <w:b/>
          <w:bCs/>
          <w:color w:val="000000"/>
        </w:rPr>
        <w:t>6. Zakres podmiotowy:</w:t>
      </w:r>
    </w:p>
    <w:p w14:paraId="10DAF1D0" w14:textId="77777777" w:rsidR="00C3683C" w:rsidRDefault="00C3683C" w:rsidP="001C4598">
      <w:pPr>
        <w:jc w:val="both"/>
        <w:rPr>
          <w:color w:val="000000"/>
        </w:rPr>
      </w:pPr>
      <w:r>
        <w:rPr>
          <w:color w:val="000000"/>
        </w:rPr>
        <w:t>Podmioty gospodarki narodowej, prowadzące działalność gospodarczą zaklasyfikowaną według PKD do działu 55 zakwaterowanie, 56 gastronomia.</w:t>
      </w:r>
    </w:p>
    <w:p w14:paraId="3A7B75EE" w14:textId="77777777" w:rsidR="00C3683C" w:rsidRDefault="00C3683C" w:rsidP="001C4598">
      <w:pPr>
        <w:spacing w:before="120" w:after="120"/>
        <w:jc w:val="both"/>
        <w:divId w:val="2101952192"/>
        <w:rPr>
          <w:b/>
          <w:bCs/>
          <w:color w:val="000000"/>
        </w:rPr>
      </w:pPr>
      <w:r>
        <w:rPr>
          <w:b/>
          <w:bCs/>
          <w:color w:val="000000"/>
        </w:rPr>
        <w:t>7. Zakres przedmiotowy:</w:t>
      </w:r>
    </w:p>
    <w:p w14:paraId="2D67FC3C" w14:textId="77777777" w:rsidR="00C3683C" w:rsidRDefault="00C3683C" w:rsidP="001C4598">
      <w:pPr>
        <w:jc w:val="both"/>
        <w:rPr>
          <w:color w:val="000000"/>
        </w:rPr>
      </w:pPr>
      <w:r>
        <w:rPr>
          <w:color w:val="000000"/>
        </w:rPr>
        <w:t>Działalność gastronomiczna. Rachunek zysków i strat (wersja porównawcza). Wskaźniki cen towarów i usług konsumpcyjnych (CPI).</w:t>
      </w:r>
    </w:p>
    <w:p w14:paraId="09445C4C" w14:textId="77777777" w:rsidR="00C3683C" w:rsidRDefault="00C3683C" w:rsidP="001C4598">
      <w:pPr>
        <w:spacing w:before="120" w:after="120"/>
        <w:jc w:val="both"/>
        <w:divId w:val="1508978871"/>
        <w:rPr>
          <w:b/>
          <w:bCs/>
          <w:color w:val="000000"/>
        </w:rPr>
      </w:pPr>
      <w:r>
        <w:rPr>
          <w:b/>
          <w:bCs/>
          <w:color w:val="000000"/>
        </w:rPr>
        <w:t>8. Źródła danych:</w:t>
      </w:r>
    </w:p>
    <w:p w14:paraId="1E958290" w14:textId="54B7DD6C" w:rsidR="00C3683C" w:rsidRDefault="00C3683C" w:rsidP="001C4598">
      <w:pPr>
        <w:pStyle w:val="Akapitzlist"/>
        <w:numPr>
          <w:ilvl w:val="0"/>
          <w:numId w:val="42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68BE9591" w14:textId="071AA0B4" w:rsidR="00C3683C" w:rsidRDefault="00C3683C" w:rsidP="001C4598">
      <w:pPr>
        <w:pStyle w:val="Akapitzlist"/>
        <w:numPr>
          <w:ilvl w:val="1"/>
          <w:numId w:val="422"/>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727CD1E9" w14:textId="082F0789" w:rsidR="00C3683C" w:rsidRDefault="00C3683C" w:rsidP="001C4598">
      <w:pPr>
        <w:pStyle w:val="Akapitzlist"/>
        <w:numPr>
          <w:ilvl w:val="1"/>
          <w:numId w:val="422"/>
        </w:numPr>
        <w:jc w:val="both"/>
      </w:pPr>
      <w:r w:rsidRPr="003522A9">
        <w:rPr>
          <w:color w:val="000000"/>
        </w:rPr>
        <w:t>H-01g – sprawozdanie o sieci placówek gastronomicznych (</w:t>
      </w:r>
      <w:hyperlink w:anchor="lp.1.71">
        <w:r>
          <w:rPr>
            <w:rStyle w:val="Hipercze"/>
          </w:rPr>
          <w:t>lp. 1.71</w:t>
        </w:r>
      </w:hyperlink>
      <w:r w:rsidRPr="003522A9">
        <w:rPr>
          <w:color w:val="000000"/>
        </w:rPr>
        <w:t>),</w:t>
      </w:r>
    </w:p>
    <w:p w14:paraId="398DC99C" w14:textId="7179CB21" w:rsidR="00C3683C" w:rsidRDefault="00C3683C" w:rsidP="001C4598">
      <w:pPr>
        <w:pStyle w:val="Akapitzlist"/>
        <w:numPr>
          <w:ilvl w:val="1"/>
          <w:numId w:val="422"/>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0F7C4A27" w14:textId="6872B815" w:rsidR="00C3683C" w:rsidRDefault="00C3683C" w:rsidP="001C4598">
      <w:pPr>
        <w:pStyle w:val="Akapitzlist"/>
        <w:numPr>
          <w:ilvl w:val="0"/>
          <w:numId w:val="422"/>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2E3583E6" w14:textId="6FEF361A" w:rsidR="00C3683C" w:rsidRDefault="00C3683C" w:rsidP="001C4598">
      <w:pPr>
        <w:pStyle w:val="Akapitzlist"/>
        <w:numPr>
          <w:ilvl w:val="1"/>
          <w:numId w:val="422"/>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5611DE34" w14:textId="2D4E7726" w:rsidR="00C3683C" w:rsidRDefault="00C3683C" w:rsidP="001C4598">
      <w:pPr>
        <w:pStyle w:val="Akapitzlist"/>
        <w:numPr>
          <w:ilvl w:val="1"/>
          <w:numId w:val="422"/>
        </w:numPr>
        <w:jc w:val="both"/>
      </w:pPr>
      <w:r w:rsidRPr="003522A9">
        <w:rPr>
          <w:color w:val="000000"/>
        </w:rPr>
        <w:t>dane dotyczące osób fizycznych będących podatnikami VAT i pozostałych podmiotów będących podatnikami VAT (dane według JPK_VAT) (</w:t>
      </w:r>
      <w:hyperlink w:anchor="lp.25.52">
        <w:r>
          <w:rPr>
            <w:rStyle w:val="Hipercze"/>
          </w:rPr>
          <w:t>lp. 25.52</w:t>
        </w:r>
      </w:hyperlink>
      <w:r w:rsidRPr="003522A9">
        <w:rPr>
          <w:color w:val="000000"/>
        </w:rPr>
        <w:t>).</w:t>
      </w:r>
    </w:p>
    <w:p w14:paraId="06864DF5" w14:textId="77777777" w:rsidR="00C3683C" w:rsidRDefault="00C3683C" w:rsidP="001C4598">
      <w:pPr>
        <w:pStyle w:val="Akapitzlist"/>
        <w:numPr>
          <w:ilvl w:val="0"/>
          <w:numId w:val="422"/>
        </w:numPr>
        <w:jc w:val="both"/>
      </w:pPr>
      <w:r w:rsidRPr="003522A9">
        <w:rPr>
          <w:color w:val="000000"/>
        </w:rPr>
        <w:t>Wyniki innych badań:</w:t>
      </w:r>
    </w:p>
    <w:p w14:paraId="6969540B" w14:textId="77777777" w:rsidR="00C3683C" w:rsidRDefault="00C3683C" w:rsidP="001C4598">
      <w:pPr>
        <w:pStyle w:val="Akapitzlist"/>
        <w:numPr>
          <w:ilvl w:val="1"/>
          <w:numId w:val="422"/>
        </w:numPr>
        <w:jc w:val="both"/>
      </w:pPr>
      <w:r w:rsidRPr="003522A9">
        <w:rPr>
          <w:color w:val="000000"/>
        </w:rPr>
        <w:t>1.64.07 Badanie cen towarów i usług konsumpcyjnych,</w:t>
      </w:r>
    </w:p>
    <w:p w14:paraId="08CA1200" w14:textId="77777777" w:rsidR="00C3683C" w:rsidRDefault="00C3683C" w:rsidP="001C4598">
      <w:pPr>
        <w:pStyle w:val="Akapitzlist"/>
        <w:numPr>
          <w:ilvl w:val="1"/>
          <w:numId w:val="422"/>
        </w:numPr>
        <w:jc w:val="both"/>
      </w:pPr>
      <w:r w:rsidRPr="003522A9">
        <w:rPr>
          <w:color w:val="000000"/>
        </w:rPr>
        <w:t>1.80.01 System Jednostek Statystycznych – operaty.</w:t>
      </w:r>
    </w:p>
    <w:p w14:paraId="4B2141F9" w14:textId="77777777" w:rsidR="00C3683C" w:rsidRDefault="00C3683C" w:rsidP="001C4598">
      <w:pPr>
        <w:spacing w:before="120" w:after="120"/>
        <w:jc w:val="both"/>
        <w:divId w:val="1689796541"/>
        <w:rPr>
          <w:b/>
          <w:bCs/>
          <w:color w:val="000000"/>
        </w:rPr>
      </w:pPr>
      <w:r>
        <w:rPr>
          <w:b/>
          <w:bCs/>
          <w:color w:val="000000"/>
        </w:rPr>
        <w:t>9. Rodzaje wynikowych informacji statystycznych:</w:t>
      </w:r>
    </w:p>
    <w:p w14:paraId="55ECBB3B" w14:textId="77777777" w:rsidR="00C3683C" w:rsidRDefault="00C3683C" w:rsidP="001C4598">
      <w:pPr>
        <w:pStyle w:val="Akapitzlist"/>
        <w:numPr>
          <w:ilvl w:val="0"/>
          <w:numId w:val="679"/>
        </w:numPr>
        <w:jc w:val="both"/>
      </w:pPr>
      <w:r w:rsidRPr="00A6609E">
        <w:rPr>
          <w:color w:val="000000"/>
        </w:rPr>
        <w:t>Placówki gastronomiczne, w przekrojach: województwa, rodzaj, typ placówki, sektory własności (w okresach rocznych).</w:t>
      </w:r>
    </w:p>
    <w:p w14:paraId="75D7B51A" w14:textId="77777777" w:rsidR="00C3683C" w:rsidRDefault="00C3683C" w:rsidP="001C4598">
      <w:pPr>
        <w:pStyle w:val="Akapitzlist"/>
        <w:numPr>
          <w:ilvl w:val="0"/>
          <w:numId w:val="679"/>
        </w:numPr>
        <w:jc w:val="both"/>
      </w:pPr>
      <w:r w:rsidRPr="00A6609E">
        <w:rPr>
          <w:color w:val="000000"/>
        </w:rPr>
        <w:t>Przychody z działalności gastronomicznej, w przekrojach: województwa, rodzaj przychodów.</w:t>
      </w:r>
    </w:p>
    <w:p w14:paraId="6F4B8B25" w14:textId="77777777" w:rsidR="00C3683C" w:rsidRDefault="00C3683C" w:rsidP="001C4598">
      <w:pPr>
        <w:pStyle w:val="Akapitzlist"/>
        <w:numPr>
          <w:ilvl w:val="0"/>
          <w:numId w:val="679"/>
        </w:numPr>
        <w:jc w:val="both"/>
      </w:pPr>
      <w:r w:rsidRPr="00A6609E">
        <w:rPr>
          <w:color w:val="000000"/>
        </w:rPr>
        <w:t>Dynamika obrotów w cenach bieżących i stałych w jednostkach, w których działalność przeważająca jest zaklasyfikowana według PKD do działalności związanej z zakwaterowaniem i usługami gastronomicznymi, w przekrojach: kraj.</w:t>
      </w:r>
    </w:p>
    <w:p w14:paraId="40260F70" w14:textId="77777777" w:rsidR="00C3683C" w:rsidRDefault="00C3683C" w:rsidP="001C4598">
      <w:pPr>
        <w:spacing w:before="120" w:after="120"/>
        <w:jc w:val="both"/>
        <w:divId w:val="1659000022"/>
        <w:rPr>
          <w:b/>
          <w:bCs/>
          <w:color w:val="000000"/>
        </w:rPr>
      </w:pPr>
      <w:r>
        <w:rPr>
          <w:b/>
          <w:bCs/>
          <w:color w:val="000000"/>
        </w:rPr>
        <w:t>10. Formy i terminy udostępnienia wynikowych informacji statystycznych:</w:t>
      </w:r>
    </w:p>
    <w:p w14:paraId="0F2B256A" w14:textId="77777777" w:rsidR="00C3683C" w:rsidRPr="00274CDA" w:rsidRDefault="00C3683C" w:rsidP="001C4598">
      <w:pPr>
        <w:pStyle w:val="Akapitzlist"/>
        <w:numPr>
          <w:ilvl w:val="0"/>
          <w:numId w:val="936"/>
        </w:numPr>
        <w:jc w:val="both"/>
        <w:rPr>
          <w:color w:val="000000"/>
        </w:rPr>
      </w:pPr>
      <w:r w:rsidRPr="00274CDA">
        <w:rPr>
          <w:color w:val="000000"/>
        </w:rPr>
        <w:t>Publikacje GUS:</w:t>
      </w:r>
    </w:p>
    <w:p w14:paraId="0547124D" w14:textId="77777777" w:rsidR="00C3683C" w:rsidRPr="00274CDA" w:rsidRDefault="00C3683C" w:rsidP="001C4598">
      <w:pPr>
        <w:pStyle w:val="Akapitzlist"/>
        <w:numPr>
          <w:ilvl w:val="1"/>
          <w:numId w:val="936"/>
        </w:numPr>
        <w:jc w:val="both"/>
        <w:rPr>
          <w:color w:val="000000"/>
        </w:rPr>
      </w:pPr>
      <w:r w:rsidRPr="00274CDA">
        <w:rPr>
          <w:color w:val="000000"/>
        </w:rPr>
        <w:t>„Rocznik Statystyczny Województw 2026” (grudzień 2026),</w:t>
      </w:r>
    </w:p>
    <w:p w14:paraId="1295CFB2" w14:textId="77777777" w:rsidR="00C3683C" w:rsidRPr="00274CDA" w:rsidRDefault="00C3683C" w:rsidP="001C4598">
      <w:pPr>
        <w:pStyle w:val="Akapitzlist"/>
        <w:numPr>
          <w:ilvl w:val="1"/>
          <w:numId w:val="936"/>
        </w:numPr>
        <w:jc w:val="both"/>
        <w:rPr>
          <w:color w:val="000000"/>
        </w:rPr>
      </w:pPr>
      <w:r w:rsidRPr="00274CDA">
        <w:rPr>
          <w:color w:val="000000"/>
        </w:rPr>
        <w:t>„Mały Rocznik Statystyczny Polski 2026” (lipiec 2026),</w:t>
      </w:r>
    </w:p>
    <w:p w14:paraId="184D8A3A" w14:textId="77777777" w:rsidR="00C3683C" w:rsidRPr="00274CDA" w:rsidRDefault="00C3683C" w:rsidP="001C4598">
      <w:pPr>
        <w:pStyle w:val="Akapitzlist"/>
        <w:numPr>
          <w:ilvl w:val="1"/>
          <w:numId w:val="936"/>
        </w:numPr>
        <w:jc w:val="both"/>
        <w:rPr>
          <w:color w:val="000000"/>
        </w:rPr>
      </w:pPr>
      <w:r w:rsidRPr="00274CDA">
        <w:rPr>
          <w:color w:val="000000"/>
        </w:rPr>
        <w:t>„Rocznik Statystyczny Rzeczypospolitej Polskiej 2026” (grudzień 2026),</w:t>
      </w:r>
    </w:p>
    <w:p w14:paraId="71BC8D23" w14:textId="77777777" w:rsidR="00C3683C" w:rsidRPr="00274CDA" w:rsidRDefault="00C3683C" w:rsidP="001C4598">
      <w:pPr>
        <w:pStyle w:val="Akapitzlist"/>
        <w:numPr>
          <w:ilvl w:val="1"/>
          <w:numId w:val="936"/>
        </w:numPr>
        <w:jc w:val="both"/>
        <w:rPr>
          <w:color w:val="000000"/>
        </w:rPr>
      </w:pPr>
      <w:r w:rsidRPr="00274CDA">
        <w:rPr>
          <w:color w:val="000000"/>
        </w:rPr>
        <w:t>„Rynek wewnętrzny w 2025 r.” (listopad 2026).</w:t>
      </w:r>
    </w:p>
    <w:p w14:paraId="697F6F26" w14:textId="77777777" w:rsidR="00C3683C" w:rsidRPr="00274CDA" w:rsidRDefault="00C3683C" w:rsidP="001C4598">
      <w:pPr>
        <w:pStyle w:val="Akapitzlist"/>
        <w:numPr>
          <w:ilvl w:val="0"/>
          <w:numId w:val="936"/>
        </w:numPr>
        <w:jc w:val="both"/>
        <w:rPr>
          <w:color w:val="000000"/>
        </w:rPr>
      </w:pPr>
      <w:r w:rsidRPr="00274CDA">
        <w:rPr>
          <w:color w:val="000000"/>
        </w:rPr>
        <w:t>Internetowe bazy danych:</w:t>
      </w:r>
    </w:p>
    <w:p w14:paraId="58D7F353" w14:textId="77777777" w:rsidR="00C3683C" w:rsidRPr="00274CDA" w:rsidRDefault="00C3683C" w:rsidP="001C4598">
      <w:pPr>
        <w:pStyle w:val="Akapitzlist"/>
        <w:numPr>
          <w:ilvl w:val="1"/>
          <w:numId w:val="936"/>
        </w:numPr>
        <w:jc w:val="both"/>
        <w:rPr>
          <w:color w:val="000000"/>
        </w:rPr>
      </w:pPr>
      <w:r w:rsidRPr="00274CDA">
        <w:rPr>
          <w:color w:val="000000"/>
        </w:rPr>
        <w:t>Bazy Eurostatu i innych organizacji międzynarodowych – Baza Eurostatu – Statystyka krótkookresowa – Obrót (działy 55 i 56 według PKD) (kwiecień 2025, maj 2025, czerwiec 2025, lipiec 2025, sierpień 2025, wrzesień 2025, październik 2025, listopad 2025, grudzień 2025, styczeń 2026, luty 2026, marzec 2026),</w:t>
      </w:r>
    </w:p>
    <w:p w14:paraId="6F9E8DEB" w14:textId="77777777" w:rsidR="00C3683C" w:rsidRPr="00274CDA" w:rsidRDefault="00C3683C" w:rsidP="001C4598">
      <w:pPr>
        <w:pStyle w:val="Akapitzlist"/>
        <w:numPr>
          <w:ilvl w:val="1"/>
          <w:numId w:val="936"/>
        </w:numPr>
        <w:jc w:val="both"/>
        <w:rPr>
          <w:color w:val="000000"/>
        </w:rPr>
      </w:pPr>
      <w:r w:rsidRPr="00274CDA">
        <w:rPr>
          <w:color w:val="000000"/>
        </w:rPr>
        <w:t>Dziedzinowa Baza Wiedzy – Gospodarka – Rynek wewnętrzny – Usługi – Działalność gastronomiczna (listopad 2026).</w:t>
      </w:r>
    </w:p>
    <w:p w14:paraId="30B75740" w14:textId="77777777" w:rsidR="006B1864" w:rsidRDefault="00C3683C" w:rsidP="001C4598">
      <w:pPr>
        <w:jc w:val="both"/>
        <w:rPr>
          <w:vanish/>
        </w:rPr>
      </w:pPr>
      <w:r>
        <w:br w:type="page"/>
      </w:r>
    </w:p>
    <w:p w14:paraId="049AF4DD" w14:textId="77777777" w:rsidR="00C3683C" w:rsidRPr="00C3683C" w:rsidRDefault="00C3683C" w:rsidP="00C53F7D">
      <w:pPr>
        <w:spacing w:after="120"/>
        <w:rPr>
          <w:b/>
          <w:bCs/>
          <w:color w:val="000000"/>
          <w:sz w:val="24"/>
          <w:szCs w:val="24"/>
        </w:rPr>
      </w:pPr>
      <w:r w:rsidRPr="00C3683C">
        <w:rPr>
          <w:b/>
          <w:bCs/>
          <w:color w:val="000000"/>
          <w:sz w:val="24"/>
          <w:szCs w:val="24"/>
        </w:rPr>
        <w:t>1.49 DZIAŁALNOŚĆ HANDLOWA, HOTELARSKA, GASTRONOMICZNA I INNE WYBRANE RODZAJE DZIAŁALNOŚCI USŁUGOWYCH</w:t>
      </w:r>
    </w:p>
    <w:p w14:paraId="47B0881E"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551" w:name="_Toc176176766"/>
      <w:bookmarkStart w:id="552" w:name="_Toc17618305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53" w:name="badanie.1.49.08"/>
      <w:bookmarkEnd w:id="553"/>
      <w:r w:rsidRPr="00C3683C">
        <w:rPr>
          <w:rFonts w:ascii="Times New Roman" w:hAnsi="Times New Roman" w:cs="Times New Roman"/>
          <w:b/>
          <w:color w:val="000000"/>
          <w:sz w:val="20"/>
        </w:rPr>
        <w:t>1.49.08 (166)</w:t>
      </w:r>
      <w:bookmarkEnd w:id="551"/>
      <w:bookmarkEnd w:id="552"/>
    </w:p>
    <w:p w14:paraId="5A62CBD3"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Ocena przedsiębiorstw świadczących usługi związane z obsługą działalności gospodarczej</w:t>
      </w:r>
    </w:p>
    <w:p w14:paraId="1B325132"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7461A215"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6094054D" w14:textId="77777777" w:rsidR="00C3683C" w:rsidRDefault="00C3683C" w:rsidP="001C4598">
      <w:pPr>
        <w:spacing w:before="120" w:after="120"/>
        <w:jc w:val="both"/>
        <w:divId w:val="1029335415"/>
        <w:rPr>
          <w:b/>
          <w:bCs/>
          <w:color w:val="000000"/>
        </w:rPr>
      </w:pPr>
      <w:r>
        <w:rPr>
          <w:b/>
          <w:bCs/>
          <w:color w:val="000000"/>
        </w:rPr>
        <w:t>5. Cel badania:</w:t>
      </w:r>
    </w:p>
    <w:p w14:paraId="299C369D" w14:textId="77777777" w:rsidR="00C3683C" w:rsidRPr="003522A9" w:rsidRDefault="00C3683C" w:rsidP="001C4598">
      <w:pPr>
        <w:pStyle w:val="Akapitzlist"/>
        <w:numPr>
          <w:ilvl w:val="0"/>
          <w:numId w:val="166"/>
        </w:numPr>
        <w:jc w:val="both"/>
        <w:rPr>
          <w:color w:val="000000"/>
        </w:rPr>
      </w:pPr>
      <w:r w:rsidRPr="003522A9">
        <w:rPr>
          <w:color w:val="000000"/>
        </w:rPr>
        <w:t>Celem badania jest dostarczenie informacji o wartościach i strukturze obrotów według produktu oraz siedziby odbiorcy przedsiębiorstw świadczących wybrane usługi związane z obsługą działalności gospodarczej.</w:t>
      </w:r>
    </w:p>
    <w:p w14:paraId="68E7DE21" w14:textId="77777777" w:rsidR="00C3683C" w:rsidRPr="003522A9" w:rsidRDefault="00C3683C" w:rsidP="001C4598">
      <w:pPr>
        <w:pStyle w:val="Akapitzlist"/>
        <w:numPr>
          <w:ilvl w:val="0"/>
          <w:numId w:val="166"/>
        </w:numPr>
        <w:jc w:val="both"/>
        <w:rPr>
          <w:color w:val="000000"/>
        </w:rPr>
      </w:pPr>
      <w:r w:rsidRPr="003522A9">
        <w:rPr>
          <w:color w:val="000000"/>
        </w:rPr>
        <w:t>Akty prawa międzynarodowego, z których wynika obowiązek realizacji badania:</w:t>
      </w:r>
    </w:p>
    <w:p w14:paraId="22418190" w14:textId="77777777" w:rsidR="00C3683C" w:rsidRPr="003522A9" w:rsidRDefault="00C3683C" w:rsidP="001C4598">
      <w:pPr>
        <w:pStyle w:val="Akapitzlist"/>
        <w:numPr>
          <w:ilvl w:val="1"/>
          <w:numId w:val="166"/>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46144887" w14:textId="77777777" w:rsidR="00C3683C" w:rsidRPr="003522A9" w:rsidRDefault="00C3683C" w:rsidP="001C4598">
      <w:pPr>
        <w:pStyle w:val="Akapitzlist"/>
        <w:numPr>
          <w:ilvl w:val="0"/>
          <w:numId w:val="166"/>
        </w:numPr>
        <w:jc w:val="both"/>
        <w:rPr>
          <w:color w:val="000000"/>
        </w:rPr>
      </w:pPr>
      <w:r w:rsidRPr="003522A9">
        <w:rPr>
          <w:color w:val="000000"/>
        </w:rPr>
        <w:t>Użytkownicy, których potrzeby uwzględnia badanie:</w:t>
      </w:r>
    </w:p>
    <w:p w14:paraId="132F4D5F" w14:textId="77777777" w:rsidR="00C3683C" w:rsidRPr="003522A9" w:rsidRDefault="00C3683C" w:rsidP="001C4598">
      <w:pPr>
        <w:pStyle w:val="Akapitzlist"/>
        <w:numPr>
          <w:ilvl w:val="1"/>
          <w:numId w:val="166"/>
        </w:numPr>
        <w:jc w:val="both"/>
        <w:rPr>
          <w:color w:val="000000"/>
        </w:rPr>
      </w:pPr>
      <w:r w:rsidRPr="003522A9">
        <w:rPr>
          <w:color w:val="000000"/>
        </w:rPr>
        <w:t>Eurostat i inne zagraniczne instytucje statystyczne,</w:t>
      </w:r>
    </w:p>
    <w:p w14:paraId="18B7DF53" w14:textId="77777777" w:rsidR="00C3683C" w:rsidRPr="003522A9" w:rsidRDefault="00C3683C" w:rsidP="001C4598">
      <w:pPr>
        <w:pStyle w:val="Akapitzlist"/>
        <w:numPr>
          <w:ilvl w:val="1"/>
          <w:numId w:val="166"/>
        </w:numPr>
        <w:jc w:val="both"/>
        <w:rPr>
          <w:color w:val="000000"/>
        </w:rPr>
      </w:pPr>
      <w:r w:rsidRPr="003522A9">
        <w:rPr>
          <w:color w:val="000000"/>
        </w:rPr>
        <w:t>administracja rządowa,</w:t>
      </w:r>
    </w:p>
    <w:p w14:paraId="60FF3443" w14:textId="77777777" w:rsidR="00C3683C" w:rsidRPr="003522A9" w:rsidRDefault="00C3683C" w:rsidP="001C4598">
      <w:pPr>
        <w:pStyle w:val="Akapitzlist"/>
        <w:numPr>
          <w:ilvl w:val="1"/>
          <w:numId w:val="166"/>
        </w:numPr>
        <w:jc w:val="both"/>
        <w:rPr>
          <w:color w:val="000000"/>
        </w:rPr>
      </w:pPr>
      <w:r w:rsidRPr="003522A9">
        <w:rPr>
          <w:color w:val="000000"/>
        </w:rPr>
        <w:t>odbiorcy indywidualni.</w:t>
      </w:r>
    </w:p>
    <w:p w14:paraId="3984E8A0" w14:textId="77777777" w:rsidR="00C3683C" w:rsidRPr="003522A9" w:rsidRDefault="00C3683C" w:rsidP="001C4598">
      <w:pPr>
        <w:pStyle w:val="Akapitzlist"/>
        <w:numPr>
          <w:ilvl w:val="0"/>
          <w:numId w:val="166"/>
        </w:numPr>
        <w:jc w:val="both"/>
        <w:rPr>
          <w:color w:val="000000"/>
        </w:rPr>
      </w:pPr>
      <w:r w:rsidRPr="003522A9">
        <w:rPr>
          <w:color w:val="000000"/>
        </w:rPr>
        <w:t>Dane osobowe:</w:t>
      </w:r>
    </w:p>
    <w:p w14:paraId="3ADD0663" w14:textId="101FD52F" w:rsidR="00C3683C" w:rsidRPr="003522A9" w:rsidRDefault="00C3683C" w:rsidP="001C4598">
      <w:pPr>
        <w:pStyle w:val="Akapitzlist"/>
        <w:numPr>
          <w:ilvl w:val="1"/>
          <w:numId w:val="166"/>
        </w:numPr>
        <w:jc w:val="both"/>
        <w:rPr>
          <w:color w:val="000000"/>
        </w:rPr>
      </w:pPr>
      <w:r w:rsidRPr="003522A9">
        <w:rPr>
          <w:color w:val="000000"/>
        </w:rPr>
        <w:t>ze względu na konieczność utrzymania wysokiej jakości danych niezbędne jest objęcie zakresem podmiotowym badania osób fizycznych prowadzących działalność gospodarczą; pozyskanie identyfikowalnych zbiorów danych, w tym danych osobowych, pozwoli na przeprowadzenie pogłębionych analiz, na podstawie których będzie możliwe podjęcie decyzji o wykorzystaniu danych m.in. w celu ograniczenia zakresu danych zbieranych od respondentów i zastąpienia ich danymi z rejestru administracyjnego.</w:t>
      </w:r>
    </w:p>
    <w:p w14:paraId="4C4AC9A6" w14:textId="77777777" w:rsidR="00C3683C" w:rsidRDefault="00C3683C" w:rsidP="001C4598">
      <w:pPr>
        <w:spacing w:before="120" w:after="120"/>
        <w:jc w:val="both"/>
        <w:divId w:val="650477300"/>
        <w:rPr>
          <w:b/>
          <w:bCs/>
          <w:color w:val="000000"/>
        </w:rPr>
      </w:pPr>
      <w:r>
        <w:rPr>
          <w:b/>
          <w:bCs/>
          <w:color w:val="000000"/>
        </w:rPr>
        <w:t>6. Zakres podmiotowy:</w:t>
      </w:r>
    </w:p>
    <w:p w14:paraId="6C26BC4B" w14:textId="77777777" w:rsidR="00C3683C" w:rsidRDefault="00C3683C" w:rsidP="001C4598">
      <w:pPr>
        <w:jc w:val="both"/>
        <w:rPr>
          <w:color w:val="000000"/>
        </w:rPr>
      </w:pPr>
      <w:r>
        <w:rPr>
          <w:color w:val="000000"/>
        </w:rPr>
        <w:t>Podmioty gospodarki narodowej, w których liczba pracujących wynosi 10 osób i więcej, dla których działalność przeważająca jest zaklasyfikowana według PKD do podklasy 58.21.Z, 58.29.Z, 62.01.Z, 62.02.Z, 62.03.Z, 62.09.Z, 63.11.Z, 63.12.Z, 69.10.Z, 69.20.Z, 70.21.Z, 70.22.Z, 71.11.Z, 71.12.Z, 71.20.A, 71.20.B, 73.11.Z, 73.12.A, 73.12.B, 73.12.C, 73.12.D, 73.20.Z, 78.10.Z, 78.20.Z, 78.30.Z.</w:t>
      </w:r>
    </w:p>
    <w:p w14:paraId="25128508" w14:textId="77777777" w:rsidR="00C3683C" w:rsidRDefault="00C3683C" w:rsidP="001C4598">
      <w:pPr>
        <w:spacing w:before="120" w:after="120"/>
        <w:jc w:val="both"/>
        <w:divId w:val="1969701738"/>
        <w:rPr>
          <w:b/>
          <w:bCs/>
          <w:color w:val="000000"/>
        </w:rPr>
      </w:pPr>
      <w:r>
        <w:rPr>
          <w:b/>
          <w:bCs/>
          <w:color w:val="000000"/>
        </w:rPr>
        <w:t>7. Zakres przedmiotowy:</w:t>
      </w:r>
    </w:p>
    <w:p w14:paraId="52863A14" w14:textId="77777777" w:rsidR="00C3683C" w:rsidRDefault="00C3683C" w:rsidP="001C4598">
      <w:pPr>
        <w:jc w:val="both"/>
        <w:rPr>
          <w:color w:val="000000"/>
        </w:rPr>
      </w:pPr>
      <w:r>
        <w:rPr>
          <w:color w:val="000000"/>
        </w:rPr>
        <w:t>Usługi związane z obsługą działalności gospodarczej. Rachunek zysków i strat (wersja porównawcza). Podatek od towarów i usług oraz podatek akcyzowy. Rodzaj prowadzonej działalności.</w:t>
      </w:r>
    </w:p>
    <w:p w14:paraId="026EF79F" w14:textId="77777777" w:rsidR="00C3683C" w:rsidRDefault="00C3683C" w:rsidP="001C4598">
      <w:pPr>
        <w:spacing w:before="120" w:after="120"/>
        <w:jc w:val="both"/>
        <w:divId w:val="1193766554"/>
        <w:rPr>
          <w:b/>
          <w:bCs/>
          <w:color w:val="000000"/>
        </w:rPr>
      </w:pPr>
      <w:r>
        <w:rPr>
          <w:b/>
          <w:bCs/>
          <w:color w:val="000000"/>
        </w:rPr>
        <w:t>8. Źródła danych:</w:t>
      </w:r>
    </w:p>
    <w:p w14:paraId="761E46E1" w14:textId="363DBA82" w:rsidR="00C3683C" w:rsidRDefault="00C3683C" w:rsidP="001C4598">
      <w:pPr>
        <w:pStyle w:val="Akapitzlist"/>
        <w:numPr>
          <w:ilvl w:val="0"/>
          <w:numId w:val="42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29227D2" w14:textId="0847440E" w:rsidR="00C3683C" w:rsidRDefault="00C3683C" w:rsidP="001C4598">
      <w:pPr>
        <w:pStyle w:val="Akapitzlist"/>
        <w:numPr>
          <w:ilvl w:val="1"/>
          <w:numId w:val="423"/>
        </w:numPr>
        <w:jc w:val="both"/>
      </w:pPr>
      <w:r w:rsidRPr="003522A9">
        <w:rPr>
          <w:color w:val="000000"/>
        </w:rPr>
        <w:t>BS – sprawozdanie ze sprzedaży usług związanych z obsługą działalności gospodarczej (</w:t>
      </w:r>
      <w:hyperlink w:anchor="lp.1.22">
        <w:r>
          <w:rPr>
            <w:rStyle w:val="Hipercze"/>
          </w:rPr>
          <w:t>lp. 1.22</w:t>
        </w:r>
      </w:hyperlink>
      <w:r w:rsidRPr="003522A9">
        <w:rPr>
          <w:color w:val="000000"/>
        </w:rPr>
        <w:t>),</w:t>
      </w:r>
    </w:p>
    <w:p w14:paraId="3C0E5411" w14:textId="79253589" w:rsidR="00C3683C" w:rsidRDefault="00C3683C" w:rsidP="001C4598">
      <w:pPr>
        <w:pStyle w:val="Akapitzlist"/>
        <w:numPr>
          <w:ilvl w:val="1"/>
          <w:numId w:val="423"/>
        </w:numPr>
        <w:jc w:val="both"/>
      </w:pPr>
      <w:r w:rsidRPr="003522A9">
        <w:rPr>
          <w:color w:val="000000"/>
        </w:rPr>
        <w:t>SP – roczna ankieta przedsiębiorstwa (</w:t>
      </w:r>
      <w:hyperlink w:anchor="lp.1.152">
        <w:r>
          <w:rPr>
            <w:rStyle w:val="Hipercze"/>
          </w:rPr>
          <w:t>lp. 1.152</w:t>
        </w:r>
      </w:hyperlink>
      <w:r w:rsidRPr="003522A9">
        <w:rPr>
          <w:color w:val="000000"/>
        </w:rPr>
        <w:t>).</w:t>
      </w:r>
    </w:p>
    <w:p w14:paraId="0CBBF389" w14:textId="2383CDC5" w:rsidR="00C3683C" w:rsidRDefault="00C3683C" w:rsidP="001C4598">
      <w:pPr>
        <w:pStyle w:val="Akapitzlist"/>
        <w:numPr>
          <w:ilvl w:val="0"/>
          <w:numId w:val="423"/>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217A93B5" w14:textId="0F582756" w:rsidR="00C3683C" w:rsidRDefault="00C3683C" w:rsidP="001C4598">
      <w:pPr>
        <w:pStyle w:val="Akapitzlist"/>
        <w:numPr>
          <w:ilvl w:val="1"/>
          <w:numId w:val="423"/>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76813E6C" w14:textId="19EF455B" w:rsidR="00C3683C" w:rsidRDefault="00C3683C" w:rsidP="001C4598">
      <w:pPr>
        <w:pStyle w:val="Akapitzlist"/>
        <w:numPr>
          <w:ilvl w:val="1"/>
          <w:numId w:val="423"/>
        </w:numPr>
        <w:jc w:val="both"/>
      </w:pPr>
      <w:r w:rsidRPr="003522A9">
        <w:rPr>
          <w:color w:val="000000"/>
        </w:rPr>
        <w:t>dane dotyczące osób fizycznych będących podatnikami VAT i pozostałych podmiotów będących podatnikami VAT (dane według JPK_VAT) (</w:t>
      </w:r>
      <w:hyperlink w:anchor="lp.25.52">
        <w:r>
          <w:rPr>
            <w:rStyle w:val="Hipercze"/>
          </w:rPr>
          <w:t>lp. 25.52</w:t>
        </w:r>
      </w:hyperlink>
      <w:r w:rsidRPr="003522A9">
        <w:rPr>
          <w:color w:val="000000"/>
        </w:rPr>
        <w:t>).</w:t>
      </w:r>
    </w:p>
    <w:p w14:paraId="5744B3DD" w14:textId="77777777" w:rsidR="00C3683C" w:rsidRDefault="00C3683C" w:rsidP="001C4598">
      <w:pPr>
        <w:pStyle w:val="Akapitzlist"/>
        <w:numPr>
          <w:ilvl w:val="0"/>
          <w:numId w:val="423"/>
        </w:numPr>
        <w:jc w:val="both"/>
      </w:pPr>
      <w:r w:rsidRPr="003522A9">
        <w:rPr>
          <w:color w:val="000000"/>
        </w:rPr>
        <w:t>Wyniki innych badań:</w:t>
      </w:r>
    </w:p>
    <w:p w14:paraId="01B4FE3B" w14:textId="77777777" w:rsidR="00C3683C" w:rsidRDefault="00C3683C" w:rsidP="001C4598">
      <w:pPr>
        <w:pStyle w:val="Akapitzlist"/>
        <w:numPr>
          <w:ilvl w:val="1"/>
          <w:numId w:val="423"/>
        </w:numPr>
        <w:jc w:val="both"/>
      </w:pPr>
      <w:r w:rsidRPr="003522A9">
        <w:rPr>
          <w:color w:val="000000"/>
        </w:rPr>
        <w:t>1.80.01 System Jednostek Statystycznych – operaty.</w:t>
      </w:r>
    </w:p>
    <w:p w14:paraId="1789C1DA" w14:textId="77777777" w:rsidR="00C3683C" w:rsidRDefault="00C3683C" w:rsidP="001C4598">
      <w:pPr>
        <w:spacing w:before="120" w:after="120"/>
        <w:jc w:val="both"/>
        <w:divId w:val="815027986"/>
        <w:rPr>
          <w:b/>
          <w:bCs/>
          <w:color w:val="000000"/>
        </w:rPr>
      </w:pPr>
      <w:r>
        <w:rPr>
          <w:b/>
          <w:bCs/>
          <w:color w:val="000000"/>
        </w:rPr>
        <w:t>9. Rodzaje wynikowych informacji statystycznych:</w:t>
      </w:r>
    </w:p>
    <w:p w14:paraId="1ADE8651" w14:textId="77777777" w:rsidR="00C3683C" w:rsidRDefault="00C3683C" w:rsidP="001C4598">
      <w:pPr>
        <w:pStyle w:val="Akapitzlist"/>
        <w:numPr>
          <w:ilvl w:val="0"/>
          <w:numId w:val="680"/>
        </w:numPr>
        <w:jc w:val="both"/>
      </w:pPr>
      <w:r w:rsidRPr="00A6609E">
        <w:rPr>
          <w:color w:val="000000"/>
        </w:rPr>
        <w:t>Liczba podmiotów świadczących usługi związane z obsługą działalności gospodarczej oraz wartość obrotów i ich struktury, w przekrojach: produkt, siedziba odbiorcy (kraj, UE, poza UE), sekcje PKD.</w:t>
      </w:r>
    </w:p>
    <w:p w14:paraId="65D38BCB" w14:textId="77777777" w:rsidR="00C3683C" w:rsidRDefault="00C3683C" w:rsidP="001C4598">
      <w:pPr>
        <w:spacing w:before="120" w:after="120"/>
        <w:jc w:val="both"/>
        <w:divId w:val="42213716"/>
        <w:rPr>
          <w:b/>
          <w:bCs/>
          <w:color w:val="000000"/>
        </w:rPr>
      </w:pPr>
      <w:r>
        <w:rPr>
          <w:b/>
          <w:bCs/>
          <w:color w:val="000000"/>
        </w:rPr>
        <w:t>10. Formy i terminy udostępnienia wynikowych informacji statystycznych:</w:t>
      </w:r>
    </w:p>
    <w:p w14:paraId="7FA6D7B0" w14:textId="77777777" w:rsidR="00C3683C" w:rsidRPr="00274CDA" w:rsidRDefault="00C3683C" w:rsidP="001C4598">
      <w:pPr>
        <w:pStyle w:val="Akapitzlist"/>
        <w:numPr>
          <w:ilvl w:val="0"/>
          <w:numId w:val="937"/>
        </w:numPr>
        <w:jc w:val="both"/>
        <w:rPr>
          <w:color w:val="000000"/>
        </w:rPr>
      </w:pPr>
      <w:r w:rsidRPr="00274CDA">
        <w:rPr>
          <w:color w:val="000000"/>
        </w:rPr>
        <w:t>Informacje sygnalne:</w:t>
      </w:r>
    </w:p>
    <w:p w14:paraId="3EAD7F30" w14:textId="77777777" w:rsidR="00C3683C" w:rsidRPr="00274CDA" w:rsidRDefault="00C3683C" w:rsidP="001C4598">
      <w:pPr>
        <w:pStyle w:val="Akapitzlist"/>
        <w:numPr>
          <w:ilvl w:val="1"/>
          <w:numId w:val="937"/>
        </w:numPr>
        <w:jc w:val="both"/>
        <w:rPr>
          <w:color w:val="000000"/>
        </w:rPr>
      </w:pPr>
      <w:r w:rsidRPr="00274CDA">
        <w:rPr>
          <w:color w:val="000000"/>
        </w:rPr>
        <w:t>„Usługi biznesowe w 2025 r.” (wrzesień 2027).</w:t>
      </w:r>
    </w:p>
    <w:p w14:paraId="20F51ED8" w14:textId="77777777" w:rsidR="00C3683C" w:rsidRPr="00274CDA" w:rsidRDefault="00C3683C" w:rsidP="001C4598">
      <w:pPr>
        <w:pStyle w:val="Akapitzlist"/>
        <w:numPr>
          <w:ilvl w:val="0"/>
          <w:numId w:val="937"/>
        </w:numPr>
        <w:jc w:val="both"/>
        <w:rPr>
          <w:color w:val="000000"/>
        </w:rPr>
      </w:pPr>
      <w:r w:rsidRPr="00274CDA">
        <w:rPr>
          <w:color w:val="000000"/>
        </w:rPr>
        <w:t>Internetowe bazy danych:</w:t>
      </w:r>
    </w:p>
    <w:p w14:paraId="76AD061A" w14:textId="77777777" w:rsidR="006B1864" w:rsidRPr="006D6CAC" w:rsidRDefault="00C3683C" w:rsidP="006D6CAC">
      <w:pPr>
        <w:pStyle w:val="Akapitzlist"/>
        <w:numPr>
          <w:ilvl w:val="1"/>
          <w:numId w:val="937"/>
        </w:numPr>
        <w:jc w:val="both"/>
        <w:rPr>
          <w:vanish/>
        </w:rPr>
      </w:pPr>
      <w:r w:rsidRPr="006D6CAC">
        <w:rPr>
          <w:color w:val="000000"/>
        </w:rPr>
        <w:t>Bazy Eurostatu i innych organizacji międzynarodowych – Baza Eurostatu – Statystyka strukturalna dotycząca przedsiębiorstw – EBS-GIA tabela 23 (październik 2027).</w:t>
      </w:r>
      <w:r>
        <w:br w:type="page"/>
      </w:r>
    </w:p>
    <w:p w14:paraId="66D01824" w14:textId="77777777" w:rsidR="00C3683C" w:rsidRPr="00C3683C" w:rsidRDefault="00C3683C" w:rsidP="00C53F7D">
      <w:pPr>
        <w:spacing w:after="120"/>
        <w:rPr>
          <w:b/>
          <w:bCs/>
          <w:color w:val="000000"/>
          <w:sz w:val="24"/>
          <w:szCs w:val="24"/>
        </w:rPr>
      </w:pPr>
      <w:r w:rsidRPr="00C3683C">
        <w:rPr>
          <w:b/>
          <w:bCs/>
          <w:color w:val="000000"/>
          <w:sz w:val="24"/>
          <w:szCs w:val="24"/>
        </w:rPr>
        <w:t>1.49 DZIAŁALNOŚĆ HANDLOWA, HOTELARSKA, GASTRONOMICZNA I INNE WYBRANE RODZAJE DZIAŁALNOŚCI USŁUGOWYCH</w:t>
      </w:r>
    </w:p>
    <w:p w14:paraId="583B114A"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554" w:name="_Toc176176767"/>
      <w:bookmarkStart w:id="555" w:name="_Toc17618305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56" w:name="badanie.1.49.09"/>
      <w:bookmarkEnd w:id="556"/>
      <w:r w:rsidRPr="00C3683C">
        <w:rPr>
          <w:rFonts w:ascii="Times New Roman" w:hAnsi="Times New Roman" w:cs="Times New Roman"/>
          <w:b/>
          <w:color w:val="000000"/>
          <w:sz w:val="20"/>
        </w:rPr>
        <w:t>1.49.09 (167)</w:t>
      </w:r>
      <w:bookmarkEnd w:id="554"/>
      <w:bookmarkEnd w:id="555"/>
    </w:p>
    <w:p w14:paraId="6D133985"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Bieżąca ocena wybranych działalności usługowych</w:t>
      </w:r>
    </w:p>
    <w:p w14:paraId="159283E7"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30DAEDA4"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59DB734F" w14:textId="77777777" w:rsidR="00C3683C" w:rsidRDefault="00C3683C" w:rsidP="001C4598">
      <w:pPr>
        <w:spacing w:before="120" w:after="120"/>
        <w:jc w:val="both"/>
        <w:divId w:val="853572732"/>
        <w:rPr>
          <w:b/>
          <w:bCs/>
          <w:color w:val="000000"/>
        </w:rPr>
      </w:pPr>
      <w:r>
        <w:rPr>
          <w:b/>
          <w:bCs/>
          <w:color w:val="000000"/>
        </w:rPr>
        <w:t>5. Cel badania:</w:t>
      </w:r>
    </w:p>
    <w:p w14:paraId="52E38985" w14:textId="77777777" w:rsidR="00C3683C" w:rsidRPr="003522A9" w:rsidRDefault="00C3683C" w:rsidP="001C4598">
      <w:pPr>
        <w:pStyle w:val="Akapitzlist"/>
        <w:numPr>
          <w:ilvl w:val="0"/>
          <w:numId w:val="167"/>
        </w:numPr>
        <w:jc w:val="both"/>
        <w:rPr>
          <w:color w:val="000000"/>
        </w:rPr>
      </w:pPr>
      <w:r w:rsidRPr="003522A9">
        <w:rPr>
          <w:color w:val="000000"/>
        </w:rPr>
        <w:t>Celem badania jest dostarczenie informacji umożliwiających ocenę bieżącej działalności przedsiębiorstw prowadzących wybrane działalności usługowe.</w:t>
      </w:r>
    </w:p>
    <w:p w14:paraId="7E1F9BC3" w14:textId="77777777" w:rsidR="00C3683C" w:rsidRPr="003522A9" w:rsidRDefault="00C3683C" w:rsidP="001C4598">
      <w:pPr>
        <w:pStyle w:val="Akapitzlist"/>
        <w:numPr>
          <w:ilvl w:val="0"/>
          <w:numId w:val="167"/>
        </w:numPr>
        <w:jc w:val="both"/>
        <w:rPr>
          <w:color w:val="000000"/>
        </w:rPr>
      </w:pPr>
      <w:r w:rsidRPr="003522A9">
        <w:rPr>
          <w:color w:val="000000"/>
        </w:rPr>
        <w:t>Akty prawa międzynarodowego, z których wynika obowiązek realizacji badania:</w:t>
      </w:r>
    </w:p>
    <w:p w14:paraId="1DA78FFD" w14:textId="77777777" w:rsidR="00C3683C" w:rsidRPr="003522A9" w:rsidRDefault="00C3683C" w:rsidP="001C4598">
      <w:pPr>
        <w:pStyle w:val="Akapitzlist"/>
        <w:numPr>
          <w:ilvl w:val="1"/>
          <w:numId w:val="167"/>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404B9209" w14:textId="77777777" w:rsidR="00C3683C" w:rsidRPr="003522A9" w:rsidRDefault="00C3683C" w:rsidP="001C4598">
      <w:pPr>
        <w:pStyle w:val="Akapitzlist"/>
        <w:numPr>
          <w:ilvl w:val="0"/>
          <w:numId w:val="167"/>
        </w:numPr>
        <w:jc w:val="both"/>
        <w:rPr>
          <w:color w:val="000000"/>
        </w:rPr>
      </w:pPr>
      <w:r w:rsidRPr="003522A9">
        <w:rPr>
          <w:color w:val="000000"/>
        </w:rPr>
        <w:t>Użytkownicy, których potrzeby uwzględnia badanie:</w:t>
      </w:r>
    </w:p>
    <w:p w14:paraId="2E2E34CB" w14:textId="77777777" w:rsidR="00C3683C" w:rsidRPr="003522A9" w:rsidRDefault="00C3683C" w:rsidP="001C4598">
      <w:pPr>
        <w:pStyle w:val="Akapitzlist"/>
        <w:numPr>
          <w:ilvl w:val="1"/>
          <w:numId w:val="167"/>
        </w:numPr>
        <w:jc w:val="both"/>
        <w:rPr>
          <w:color w:val="000000"/>
        </w:rPr>
      </w:pPr>
      <w:r w:rsidRPr="003522A9">
        <w:rPr>
          <w:color w:val="000000"/>
        </w:rPr>
        <w:t>Eurostat i inne zagraniczne instytucje statystyczne,</w:t>
      </w:r>
    </w:p>
    <w:p w14:paraId="3DAC1B33" w14:textId="77777777" w:rsidR="00C3683C" w:rsidRPr="003522A9" w:rsidRDefault="00C3683C" w:rsidP="001C4598">
      <w:pPr>
        <w:pStyle w:val="Akapitzlist"/>
        <w:numPr>
          <w:ilvl w:val="1"/>
          <w:numId w:val="167"/>
        </w:numPr>
        <w:jc w:val="both"/>
        <w:rPr>
          <w:color w:val="000000"/>
        </w:rPr>
      </w:pPr>
      <w:r w:rsidRPr="003522A9">
        <w:rPr>
          <w:color w:val="000000"/>
        </w:rPr>
        <w:t>administracja rządowa,</w:t>
      </w:r>
    </w:p>
    <w:p w14:paraId="0E9C49FF" w14:textId="77777777" w:rsidR="00C3683C" w:rsidRPr="003522A9" w:rsidRDefault="00C3683C" w:rsidP="001C4598">
      <w:pPr>
        <w:pStyle w:val="Akapitzlist"/>
        <w:numPr>
          <w:ilvl w:val="1"/>
          <w:numId w:val="167"/>
        </w:numPr>
        <w:jc w:val="both"/>
        <w:rPr>
          <w:color w:val="000000"/>
        </w:rPr>
      </w:pPr>
      <w:r w:rsidRPr="003522A9">
        <w:rPr>
          <w:color w:val="000000"/>
        </w:rPr>
        <w:t>odbiorcy indywidualni.</w:t>
      </w:r>
    </w:p>
    <w:p w14:paraId="1CCF86A4" w14:textId="77777777" w:rsidR="00C3683C" w:rsidRDefault="00C3683C" w:rsidP="001C4598">
      <w:pPr>
        <w:spacing w:before="120" w:after="120"/>
        <w:jc w:val="both"/>
        <w:divId w:val="1067874669"/>
        <w:rPr>
          <w:b/>
          <w:bCs/>
          <w:color w:val="000000"/>
        </w:rPr>
      </w:pPr>
      <w:r>
        <w:rPr>
          <w:b/>
          <w:bCs/>
          <w:color w:val="000000"/>
        </w:rPr>
        <w:t>6. Zakres podmiotowy:</w:t>
      </w:r>
    </w:p>
    <w:p w14:paraId="606D1499" w14:textId="77777777" w:rsidR="00C3683C" w:rsidRDefault="00C3683C" w:rsidP="001C4598">
      <w:pPr>
        <w:jc w:val="both"/>
        <w:rPr>
          <w:color w:val="000000"/>
        </w:rPr>
      </w:pPr>
      <w:r>
        <w:rPr>
          <w:color w:val="000000"/>
        </w:rPr>
        <w:t>Podmioty gospodarki narodowej, w których liczba pracujących wynosi 10 osób i więcej, dla których działalność przeważająca jest zaklasyfikowana według PKD do działu 58 działalność wydawnicza, 62 działalność związana z oprogramowaniem i doradztwo w zakresie informatyki, 63 działalność usługowa w zakresie informacji, 68 działalność związana z obsługą rynku nieruchomości, 69 działalność prawnicza, rachunkowo-księgowa i doradztwo podatkowe, 70 działalność firm centralnych; doradztwo w zarządzaniu, 71 działalność w zakresie architektury i inżynierii; badania i analizy techniczne, 73 reklama, badanie rynku i opinii publicznej, 74 pozostała działalność profesjonalna, naukowa i techniczna, 77 wynajem i dzierżawa, 78 działalność związana z zatrudnieniem, 80 działalność detektywistyczna i ochroniarska, 81 działalność usługowa związana z utrzymaniem porządku w budynkach i zagospodarowaniem terenów zieleni, 82 administracyjna obsługa biura; wspomaganie działalności gospodarczej, 95 naprawa i konserwacja komputerów i artykułów użytku osobistego i domowego, 96 pozostała indywidualna działalność usługowa.</w:t>
      </w:r>
    </w:p>
    <w:p w14:paraId="53BC1550" w14:textId="77777777" w:rsidR="00C3683C" w:rsidRDefault="00C3683C" w:rsidP="001C4598">
      <w:pPr>
        <w:spacing w:before="120" w:after="120"/>
        <w:jc w:val="both"/>
        <w:divId w:val="1844007484"/>
        <w:rPr>
          <w:b/>
          <w:bCs/>
          <w:color w:val="000000"/>
        </w:rPr>
      </w:pPr>
      <w:r>
        <w:rPr>
          <w:b/>
          <w:bCs/>
          <w:color w:val="000000"/>
        </w:rPr>
        <w:t>7. Zakres przedmiotowy:</w:t>
      </w:r>
    </w:p>
    <w:p w14:paraId="718A6ED5" w14:textId="77777777" w:rsidR="00C3683C" w:rsidRDefault="00C3683C" w:rsidP="001C4598">
      <w:pPr>
        <w:jc w:val="both"/>
        <w:rPr>
          <w:color w:val="000000"/>
        </w:rPr>
      </w:pPr>
      <w:r>
        <w:rPr>
          <w:color w:val="000000"/>
        </w:rPr>
        <w:t>Rachunek zysków i strat (wersja porównawcza). Podatek od towarów i usług oraz podatek akcyzowy. Kwartalne i narastające wskaźniki cen usług związanych z obsługą działalności gospodarczej. Wskaźniki cen towarów i usług konsumpcyjnych (CPI). Miesięczne i narastające wskaźniki cen produkcji przemysłowej (według kategorii cen producenta).</w:t>
      </w:r>
    </w:p>
    <w:p w14:paraId="66CADA3C" w14:textId="77777777" w:rsidR="00C3683C" w:rsidRDefault="00C3683C" w:rsidP="001C4598">
      <w:pPr>
        <w:spacing w:before="120" w:after="120"/>
        <w:jc w:val="both"/>
        <w:divId w:val="1458183815"/>
        <w:rPr>
          <w:b/>
          <w:bCs/>
          <w:color w:val="000000"/>
        </w:rPr>
      </w:pPr>
      <w:r>
        <w:rPr>
          <w:b/>
          <w:bCs/>
          <w:color w:val="000000"/>
        </w:rPr>
        <w:t>8. Źródła danych:</w:t>
      </w:r>
    </w:p>
    <w:p w14:paraId="0F232F8E" w14:textId="0B447C38" w:rsidR="00C3683C" w:rsidRDefault="00C3683C" w:rsidP="001C4598">
      <w:pPr>
        <w:pStyle w:val="Akapitzlist"/>
        <w:numPr>
          <w:ilvl w:val="0"/>
          <w:numId w:val="42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3E40272" w14:textId="4F97C13D" w:rsidR="00C3683C" w:rsidRDefault="00C3683C" w:rsidP="001C4598">
      <w:pPr>
        <w:pStyle w:val="Akapitzlist"/>
        <w:numPr>
          <w:ilvl w:val="1"/>
          <w:numId w:val="424"/>
        </w:numPr>
        <w:jc w:val="both"/>
      </w:pPr>
      <w:r w:rsidRPr="003522A9">
        <w:rPr>
          <w:color w:val="000000"/>
        </w:rPr>
        <w:t>BS – sprawozdanie ze sprzedaży usług związanych z obsługą działalności gospodarczej (</w:t>
      </w:r>
      <w:hyperlink w:anchor="lp.1.22">
        <w:r>
          <w:rPr>
            <w:rStyle w:val="Hipercze"/>
          </w:rPr>
          <w:t>lp. 1.22</w:t>
        </w:r>
      </w:hyperlink>
      <w:r w:rsidRPr="003522A9">
        <w:rPr>
          <w:color w:val="000000"/>
        </w:rPr>
        <w:t>),</w:t>
      </w:r>
    </w:p>
    <w:p w14:paraId="6D3EC187" w14:textId="022C9F42" w:rsidR="00C3683C" w:rsidRDefault="00C3683C" w:rsidP="001C4598">
      <w:pPr>
        <w:pStyle w:val="Akapitzlist"/>
        <w:numPr>
          <w:ilvl w:val="1"/>
          <w:numId w:val="424"/>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1B934A63" w14:textId="0F99C4C8" w:rsidR="00C3683C" w:rsidRDefault="00C3683C" w:rsidP="001C4598">
      <w:pPr>
        <w:pStyle w:val="Akapitzlist"/>
        <w:numPr>
          <w:ilvl w:val="1"/>
          <w:numId w:val="424"/>
        </w:numPr>
        <w:jc w:val="both"/>
      </w:pPr>
      <w:r w:rsidRPr="003522A9">
        <w:rPr>
          <w:color w:val="000000"/>
        </w:rPr>
        <w:t>SP – roczna ankieta przedsiębiorstwa (</w:t>
      </w:r>
      <w:hyperlink w:anchor="lp.1.152">
        <w:r>
          <w:rPr>
            <w:rStyle w:val="Hipercze"/>
          </w:rPr>
          <w:t>lp. 1.152</w:t>
        </w:r>
      </w:hyperlink>
      <w:r w:rsidRPr="003522A9">
        <w:rPr>
          <w:color w:val="000000"/>
        </w:rPr>
        <w:t>).</w:t>
      </w:r>
    </w:p>
    <w:p w14:paraId="7C9972A1" w14:textId="191EDF0C" w:rsidR="00C3683C" w:rsidRDefault="00C3683C" w:rsidP="001C4598">
      <w:pPr>
        <w:pStyle w:val="Akapitzlist"/>
        <w:numPr>
          <w:ilvl w:val="0"/>
          <w:numId w:val="424"/>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25CF934F" w14:textId="5715A15C" w:rsidR="00C3683C" w:rsidRDefault="00C3683C" w:rsidP="001C4598">
      <w:pPr>
        <w:pStyle w:val="Akapitzlist"/>
        <w:numPr>
          <w:ilvl w:val="1"/>
          <w:numId w:val="424"/>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27530B40" w14:textId="0895D195" w:rsidR="00C3683C" w:rsidRDefault="00C3683C" w:rsidP="001C4598">
      <w:pPr>
        <w:pStyle w:val="Akapitzlist"/>
        <w:numPr>
          <w:ilvl w:val="1"/>
          <w:numId w:val="424"/>
        </w:numPr>
        <w:jc w:val="both"/>
      </w:pPr>
      <w:r w:rsidRPr="003522A9">
        <w:rPr>
          <w:color w:val="000000"/>
        </w:rPr>
        <w:t>dane dotyczące osób fizycznych będących podatnikami VAT i pozostałych podmiotów będących podatnikami VAT (dane według JPK_VAT) (</w:t>
      </w:r>
      <w:hyperlink w:anchor="lp.25.52">
        <w:r>
          <w:rPr>
            <w:rStyle w:val="Hipercze"/>
          </w:rPr>
          <w:t>lp. 25.52</w:t>
        </w:r>
      </w:hyperlink>
      <w:r w:rsidRPr="003522A9">
        <w:rPr>
          <w:color w:val="000000"/>
        </w:rPr>
        <w:t>).</w:t>
      </w:r>
    </w:p>
    <w:p w14:paraId="37E37004" w14:textId="77777777" w:rsidR="00C3683C" w:rsidRDefault="00C3683C" w:rsidP="001C4598">
      <w:pPr>
        <w:pStyle w:val="Akapitzlist"/>
        <w:numPr>
          <w:ilvl w:val="0"/>
          <w:numId w:val="424"/>
        </w:numPr>
        <w:jc w:val="both"/>
      </w:pPr>
      <w:r w:rsidRPr="003522A9">
        <w:rPr>
          <w:color w:val="000000"/>
        </w:rPr>
        <w:t>Wyniki innych badań:</w:t>
      </w:r>
    </w:p>
    <w:p w14:paraId="2B4D1429" w14:textId="77777777" w:rsidR="00C3683C" w:rsidRDefault="00C3683C" w:rsidP="001C4598">
      <w:pPr>
        <w:pStyle w:val="Akapitzlist"/>
        <w:numPr>
          <w:ilvl w:val="1"/>
          <w:numId w:val="424"/>
        </w:numPr>
        <w:jc w:val="both"/>
      </w:pPr>
      <w:r w:rsidRPr="003522A9">
        <w:rPr>
          <w:color w:val="000000"/>
        </w:rPr>
        <w:t>1.64.03 Badanie cen producentów wyrobów i usług w przemyśle, leśnictwie oraz rybactwie,</w:t>
      </w:r>
    </w:p>
    <w:p w14:paraId="470B200B" w14:textId="77777777" w:rsidR="00C3683C" w:rsidRDefault="00C3683C" w:rsidP="001C4598">
      <w:pPr>
        <w:pStyle w:val="Akapitzlist"/>
        <w:numPr>
          <w:ilvl w:val="1"/>
          <w:numId w:val="424"/>
        </w:numPr>
        <w:jc w:val="both"/>
      </w:pPr>
      <w:r w:rsidRPr="003522A9">
        <w:rPr>
          <w:color w:val="000000"/>
        </w:rPr>
        <w:t>1.64.07 Badanie cen towarów i usług konsumpcyjnych,</w:t>
      </w:r>
    </w:p>
    <w:p w14:paraId="10D913DA" w14:textId="77777777" w:rsidR="00C3683C" w:rsidRDefault="00C3683C" w:rsidP="001C4598">
      <w:pPr>
        <w:pStyle w:val="Akapitzlist"/>
        <w:numPr>
          <w:ilvl w:val="1"/>
          <w:numId w:val="424"/>
        </w:numPr>
        <w:jc w:val="both"/>
      </w:pPr>
      <w:r w:rsidRPr="003522A9">
        <w:rPr>
          <w:color w:val="000000"/>
        </w:rPr>
        <w:t>1.64.16 Badanie cen producentów usług,</w:t>
      </w:r>
    </w:p>
    <w:p w14:paraId="72DB3B1A" w14:textId="77777777" w:rsidR="00C3683C" w:rsidRDefault="00C3683C" w:rsidP="001C4598">
      <w:pPr>
        <w:pStyle w:val="Akapitzlist"/>
        <w:numPr>
          <w:ilvl w:val="1"/>
          <w:numId w:val="424"/>
        </w:numPr>
        <w:jc w:val="both"/>
      </w:pPr>
      <w:r w:rsidRPr="003522A9">
        <w:rPr>
          <w:color w:val="000000"/>
        </w:rPr>
        <w:t>1.80.01 System Jednostek Statystycznych – operaty.</w:t>
      </w:r>
    </w:p>
    <w:p w14:paraId="5F775B64" w14:textId="77777777" w:rsidR="00C3683C" w:rsidRDefault="00C3683C" w:rsidP="001C4598">
      <w:pPr>
        <w:spacing w:before="120" w:after="120"/>
        <w:jc w:val="both"/>
        <w:divId w:val="794520977"/>
        <w:rPr>
          <w:b/>
          <w:bCs/>
          <w:color w:val="000000"/>
        </w:rPr>
      </w:pPr>
      <w:r>
        <w:rPr>
          <w:b/>
          <w:bCs/>
          <w:color w:val="000000"/>
        </w:rPr>
        <w:t>9. Rodzaje wynikowych informacji statystycznych:</w:t>
      </w:r>
    </w:p>
    <w:p w14:paraId="00F9EA6B" w14:textId="77777777" w:rsidR="00C3683C" w:rsidRDefault="00C3683C" w:rsidP="001C4598">
      <w:pPr>
        <w:pStyle w:val="Akapitzlist"/>
        <w:numPr>
          <w:ilvl w:val="0"/>
          <w:numId w:val="681"/>
        </w:numPr>
        <w:jc w:val="both"/>
      </w:pPr>
      <w:r w:rsidRPr="00A6609E">
        <w:rPr>
          <w:color w:val="000000"/>
        </w:rPr>
        <w:t>Miesięczne wskaźniki obrotów w cenach bieżących i stałych dla podmiotów z liczbą pracujących 10 osób i więcej, w przekrojach: wybrane sekcje, działy i grupy PKD: sekcja J, sekcja M (z wyłączeniem 70.1, 72, 75), sekcja N, 58, 62, 63, 69, 70, 71, 73, 74, 77, 78, 80, 81, 82. ISP Ogółem (na podstawie sekcji H, sekcji I, sekcji J, sekcji L, sekcji M (z wyłączeniem 70.1, 72, 75), sekcji N).</w:t>
      </w:r>
    </w:p>
    <w:p w14:paraId="0EA2AB3E" w14:textId="77777777" w:rsidR="00C3683C" w:rsidRDefault="00C3683C" w:rsidP="001C4598">
      <w:pPr>
        <w:spacing w:before="120" w:after="120"/>
        <w:jc w:val="both"/>
        <w:divId w:val="1891918993"/>
        <w:rPr>
          <w:b/>
          <w:bCs/>
          <w:color w:val="000000"/>
        </w:rPr>
      </w:pPr>
      <w:r>
        <w:rPr>
          <w:b/>
          <w:bCs/>
          <w:color w:val="000000"/>
        </w:rPr>
        <w:t>10. Formy i terminy udostępnienia wynikowych informacji statystycznych:</w:t>
      </w:r>
    </w:p>
    <w:p w14:paraId="11902EFC" w14:textId="77777777" w:rsidR="00C3683C" w:rsidRPr="00274CDA" w:rsidRDefault="00C3683C" w:rsidP="001C4598">
      <w:pPr>
        <w:pStyle w:val="Akapitzlist"/>
        <w:numPr>
          <w:ilvl w:val="0"/>
          <w:numId w:val="938"/>
        </w:numPr>
        <w:jc w:val="both"/>
        <w:rPr>
          <w:color w:val="000000"/>
        </w:rPr>
      </w:pPr>
      <w:r w:rsidRPr="00274CDA">
        <w:rPr>
          <w:color w:val="000000"/>
        </w:rPr>
        <w:t>Informacje sygnalne:</w:t>
      </w:r>
    </w:p>
    <w:p w14:paraId="63674722" w14:textId="77777777" w:rsidR="00C3683C" w:rsidRPr="00274CDA" w:rsidRDefault="00C3683C" w:rsidP="001C4598">
      <w:pPr>
        <w:pStyle w:val="Akapitzlist"/>
        <w:numPr>
          <w:ilvl w:val="1"/>
          <w:numId w:val="938"/>
        </w:numPr>
        <w:jc w:val="both"/>
        <w:rPr>
          <w:color w:val="000000"/>
        </w:rPr>
      </w:pPr>
      <w:r w:rsidRPr="00274CDA">
        <w:rPr>
          <w:color w:val="000000"/>
        </w:rPr>
        <w:t>„Usługi biznesowe w 2025 r.” (wrzesień 2027),</w:t>
      </w:r>
    </w:p>
    <w:p w14:paraId="0C20D3C9" w14:textId="77777777" w:rsidR="00C3683C" w:rsidRPr="00274CDA" w:rsidRDefault="00C3683C" w:rsidP="001C4598">
      <w:pPr>
        <w:pStyle w:val="Akapitzlist"/>
        <w:numPr>
          <w:ilvl w:val="1"/>
          <w:numId w:val="938"/>
        </w:numPr>
        <w:jc w:val="both"/>
        <w:rPr>
          <w:color w:val="000000"/>
        </w:rPr>
      </w:pPr>
      <w:r w:rsidRPr="00274CDA">
        <w:rPr>
          <w:color w:val="000000"/>
        </w:rPr>
        <w:t>„Dynamika produkcji usług w 2025 r.” (kwiecień 2025, maj 2025, czerwiec 2025, lipiec 2025, sierpień 2025, wrzesień 2025, październik 2025, listopad 2025, grudzień 2025, styczeń 2026, luty 2026, marzec 2026).</w:t>
      </w:r>
    </w:p>
    <w:p w14:paraId="62697B84" w14:textId="77777777" w:rsidR="00C3683C" w:rsidRPr="00274CDA" w:rsidRDefault="00C3683C" w:rsidP="001C4598">
      <w:pPr>
        <w:pStyle w:val="Akapitzlist"/>
        <w:numPr>
          <w:ilvl w:val="0"/>
          <w:numId w:val="938"/>
        </w:numPr>
        <w:jc w:val="both"/>
        <w:rPr>
          <w:color w:val="000000"/>
        </w:rPr>
      </w:pPr>
      <w:r w:rsidRPr="00274CDA">
        <w:rPr>
          <w:color w:val="000000"/>
        </w:rPr>
        <w:t>Internetowe bazy danych:</w:t>
      </w:r>
    </w:p>
    <w:p w14:paraId="03B46B52" w14:textId="77777777" w:rsidR="00C3683C" w:rsidRPr="00274CDA" w:rsidRDefault="00C3683C" w:rsidP="001C4598">
      <w:pPr>
        <w:pStyle w:val="Akapitzlist"/>
        <w:numPr>
          <w:ilvl w:val="1"/>
          <w:numId w:val="938"/>
        </w:numPr>
        <w:jc w:val="both"/>
        <w:rPr>
          <w:color w:val="000000"/>
        </w:rPr>
      </w:pPr>
      <w:r w:rsidRPr="00274CDA">
        <w:rPr>
          <w:color w:val="000000"/>
        </w:rPr>
        <w:t>Dziedzinowa Baza Wiedzy – Gospodarka – Rynek wewnętrzny – Usługi – Usługi biznesowe (kwiecień 2025, maj 2025, czerwiec 2025, lipiec 2025, sierpień 2025, wrzesień 2025, październik 2025, listopad 2025, grudzień 2025, styczeń 2026, luty 2026, marzec 2026),</w:t>
      </w:r>
    </w:p>
    <w:p w14:paraId="3B85DFA3" w14:textId="77777777" w:rsidR="00C3683C" w:rsidRPr="00274CDA" w:rsidRDefault="00C3683C" w:rsidP="001C4598">
      <w:pPr>
        <w:pStyle w:val="Akapitzlist"/>
        <w:numPr>
          <w:ilvl w:val="1"/>
          <w:numId w:val="938"/>
        </w:numPr>
        <w:jc w:val="both"/>
        <w:rPr>
          <w:color w:val="000000"/>
        </w:rPr>
      </w:pPr>
      <w:r w:rsidRPr="00274CDA">
        <w:rPr>
          <w:color w:val="000000"/>
        </w:rPr>
        <w:t>Dziedzinowa Baza Wiedzy – Gospodarka – Zestaw europejskich wskaźników krótkookresowych według JRD (kwiecień 2025, maj 2025, czerwiec 2025, lipiec 2025, sierpień 2025, wrzesień 2025, październik 2025, listopad 2025, grudzień 2025, styczeń 2026, luty 2026, marzec 2026),</w:t>
      </w:r>
    </w:p>
    <w:p w14:paraId="19E1488F" w14:textId="77777777" w:rsidR="00C3683C" w:rsidRPr="00274CDA" w:rsidRDefault="00C3683C" w:rsidP="001C4598">
      <w:pPr>
        <w:pStyle w:val="Akapitzlist"/>
        <w:numPr>
          <w:ilvl w:val="1"/>
          <w:numId w:val="938"/>
        </w:numPr>
        <w:jc w:val="both"/>
        <w:rPr>
          <w:color w:val="000000"/>
        </w:rPr>
      </w:pPr>
      <w:r w:rsidRPr="00274CDA">
        <w:rPr>
          <w:color w:val="000000"/>
        </w:rPr>
        <w:t>Bank Danych Makroekonomicznych – Usługi biznesowe (kwiecień 2025, maj 2025, czerwiec 2025, lipiec 2025, sierpień 2025, wrzesień 2025, październik 2025, listopad 2025, grudzień 2025, styczeń 2026, luty 2026, marzec 2026),</w:t>
      </w:r>
    </w:p>
    <w:p w14:paraId="72A94F57" w14:textId="77777777" w:rsidR="00C3683C" w:rsidRPr="00274CDA" w:rsidRDefault="00C3683C" w:rsidP="001C4598">
      <w:pPr>
        <w:pStyle w:val="Akapitzlist"/>
        <w:numPr>
          <w:ilvl w:val="1"/>
          <w:numId w:val="938"/>
        </w:numPr>
        <w:jc w:val="both"/>
        <w:rPr>
          <w:color w:val="000000"/>
        </w:rPr>
      </w:pPr>
      <w:r w:rsidRPr="00274CDA">
        <w:rPr>
          <w:color w:val="000000"/>
        </w:rPr>
        <w:t>Bazy Eurostatu i innych organizacji międzynarodowych – Baza Eurostatu – Statystyka krótkookresowa – Usługi (marzec 2025, kwiecień 2025, maj 2025, czerwiec 2025, lipiec 2025, sierpień 2025, wrzesień 2025, październik 2025, listopad 2025, grudzień 2025, styczeń 2026, luty 2026).</w:t>
      </w:r>
    </w:p>
    <w:p w14:paraId="6455C20D" w14:textId="77777777" w:rsidR="006B1864" w:rsidRDefault="00C3683C" w:rsidP="001C4598">
      <w:pPr>
        <w:jc w:val="both"/>
        <w:rPr>
          <w:vanish/>
        </w:rPr>
      </w:pPr>
      <w:r>
        <w:br w:type="page"/>
      </w:r>
    </w:p>
    <w:p w14:paraId="490259E5" w14:textId="77777777" w:rsidR="00C3683C" w:rsidRPr="00C3683C" w:rsidRDefault="00C3683C" w:rsidP="00C53F7D">
      <w:pPr>
        <w:spacing w:after="120"/>
        <w:rPr>
          <w:b/>
          <w:bCs/>
          <w:color w:val="000000"/>
          <w:sz w:val="24"/>
          <w:szCs w:val="24"/>
        </w:rPr>
      </w:pPr>
      <w:r w:rsidRPr="00C3683C">
        <w:rPr>
          <w:b/>
          <w:bCs/>
          <w:color w:val="000000"/>
          <w:sz w:val="24"/>
          <w:szCs w:val="24"/>
        </w:rPr>
        <w:t>1.49 DZIAŁALNOŚĆ HANDLOWA, HOTELARSKA, GASTRONOMICZNA I INNE WYBRANE RODZAJE DZIAŁALNOŚCI USŁUGOWYCH</w:t>
      </w:r>
    </w:p>
    <w:p w14:paraId="7A3F729D"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557" w:name="_Toc176176768"/>
      <w:bookmarkStart w:id="558" w:name="_Toc17618305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59" w:name="badanie.1.49.10"/>
      <w:bookmarkEnd w:id="559"/>
      <w:r w:rsidRPr="00C3683C">
        <w:rPr>
          <w:rFonts w:ascii="Times New Roman" w:hAnsi="Times New Roman" w:cs="Times New Roman"/>
          <w:b/>
          <w:color w:val="000000"/>
          <w:sz w:val="20"/>
        </w:rPr>
        <w:t>1.49.10 (168)</w:t>
      </w:r>
      <w:bookmarkEnd w:id="557"/>
      <w:bookmarkEnd w:id="558"/>
    </w:p>
    <w:p w14:paraId="6F1CFBBA"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Popyt na usługi</w:t>
      </w:r>
    </w:p>
    <w:p w14:paraId="45F1F0CD"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5 lat</w:t>
      </w:r>
    </w:p>
    <w:p w14:paraId="6DAFC768" w14:textId="77777777" w:rsidR="00C3683C" w:rsidRDefault="00C3683C" w:rsidP="00C53F7D">
      <w:pPr>
        <w:tabs>
          <w:tab w:val="left" w:pos="360"/>
        </w:tabs>
        <w:ind w:left="2835" w:hanging="2835"/>
        <w:rPr>
          <w:b/>
          <w:bCs/>
          <w:color w:val="000000"/>
        </w:rPr>
      </w:pPr>
      <w:r>
        <w:rPr>
          <w:b/>
          <w:bCs/>
          <w:color w:val="000000"/>
        </w:rPr>
        <w:t>4. Prowadzący badanie:</w:t>
      </w:r>
      <w:r>
        <w:rPr>
          <w:b/>
          <w:bCs/>
          <w:color w:val="000000"/>
        </w:rPr>
        <w:tab/>
        <w:t>Prezes Głównego Urzędu Statystycznego</w:t>
      </w:r>
    </w:p>
    <w:p w14:paraId="0B81BFF2" w14:textId="77777777" w:rsidR="00C3683C" w:rsidRDefault="00C3683C" w:rsidP="001C4598">
      <w:pPr>
        <w:spacing w:before="120" w:after="120"/>
        <w:jc w:val="both"/>
        <w:divId w:val="712996176"/>
        <w:rPr>
          <w:b/>
          <w:bCs/>
          <w:color w:val="000000"/>
        </w:rPr>
      </w:pPr>
      <w:r>
        <w:rPr>
          <w:b/>
          <w:bCs/>
          <w:color w:val="000000"/>
        </w:rPr>
        <w:t>5. Cel badania:</w:t>
      </w:r>
    </w:p>
    <w:p w14:paraId="0BAD4E68" w14:textId="77777777" w:rsidR="00C3683C" w:rsidRPr="003522A9" w:rsidRDefault="00C3683C" w:rsidP="001C4598">
      <w:pPr>
        <w:pStyle w:val="Akapitzlist"/>
        <w:numPr>
          <w:ilvl w:val="0"/>
          <w:numId w:val="168"/>
        </w:numPr>
        <w:jc w:val="both"/>
        <w:rPr>
          <w:color w:val="000000"/>
        </w:rPr>
      </w:pPr>
      <w:r w:rsidRPr="003522A9">
        <w:rPr>
          <w:color w:val="000000"/>
        </w:rPr>
        <w:t>Celem badania jest dostarczenie informacji dotyczących zapotrzebowania przedsiębiorstw na wybrane rodzaje usług, kierunków pozyskiwania usług (kraj/zagranica), barier uniemożliwiających ich nabywanie oraz planów przedsiębiorstw w zakresie pozyskiwania usług.</w:t>
      </w:r>
    </w:p>
    <w:p w14:paraId="12A594B2" w14:textId="77777777" w:rsidR="00C3683C" w:rsidRPr="003522A9" w:rsidRDefault="00C3683C" w:rsidP="001C4598">
      <w:pPr>
        <w:pStyle w:val="Akapitzlist"/>
        <w:numPr>
          <w:ilvl w:val="0"/>
          <w:numId w:val="168"/>
        </w:numPr>
        <w:jc w:val="both"/>
        <w:rPr>
          <w:color w:val="000000"/>
        </w:rPr>
      </w:pPr>
      <w:r w:rsidRPr="003522A9">
        <w:rPr>
          <w:color w:val="000000"/>
        </w:rPr>
        <w:t>Użytkownicy, których potrzeby uwzględnia badanie:</w:t>
      </w:r>
    </w:p>
    <w:p w14:paraId="75462AE1" w14:textId="77777777" w:rsidR="00C3683C" w:rsidRPr="003522A9" w:rsidRDefault="00C3683C" w:rsidP="001C4598">
      <w:pPr>
        <w:pStyle w:val="Akapitzlist"/>
        <w:numPr>
          <w:ilvl w:val="1"/>
          <w:numId w:val="168"/>
        </w:numPr>
        <w:jc w:val="both"/>
        <w:rPr>
          <w:color w:val="000000"/>
        </w:rPr>
      </w:pPr>
      <w:r w:rsidRPr="003522A9">
        <w:rPr>
          <w:color w:val="000000"/>
        </w:rPr>
        <w:t>administracja rządowa,</w:t>
      </w:r>
    </w:p>
    <w:p w14:paraId="1FE7FF1D" w14:textId="77777777" w:rsidR="00C3683C" w:rsidRPr="003522A9" w:rsidRDefault="00C3683C" w:rsidP="001C4598">
      <w:pPr>
        <w:pStyle w:val="Akapitzlist"/>
        <w:numPr>
          <w:ilvl w:val="1"/>
          <w:numId w:val="168"/>
        </w:numPr>
        <w:jc w:val="both"/>
        <w:rPr>
          <w:color w:val="000000"/>
        </w:rPr>
      </w:pPr>
      <w:r w:rsidRPr="003522A9">
        <w:rPr>
          <w:color w:val="000000"/>
        </w:rPr>
        <w:t>odbiorcy indywidualni,</w:t>
      </w:r>
    </w:p>
    <w:p w14:paraId="2232BB4D" w14:textId="77777777" w:rsidR="00C3683C" w:rsidRPr="003522A9" w:rsidRDefault="00C3683C" w:rsidP="001C4598">
      <w:pPr>
        <w:pStyle w:val="Akapitzlist"/>
        <w:numPr>
          <w:ilvl w:val="1"/>
          <w:numId w:val="168"/>
        </w:numPr>
        <w:jc w:val="both"/>
        <w:rPr>
          <w:color w:val="000000"/>
        </w:rPr>
      </w:pPr>
      <w:r w:rsidRPr="003522A9">
        <w:rPr>
          <w:color w:val="000000"/>
        </w:rPr>
        <w:t>przedsiębiorstwa, samorząd gospodarczy.</w:t>
      </w:r>
    </w:p>
    <w:p w14:paraId="0F48428E" w14:textId="77777777" w:rsidR="00C3683C" w:rsidRPr="003522A9" w:rsidRDefault="00C3683C" w:rsidP="001C4598">
      <w:pPr>
        <w:pStyle w:val="Akapitzlist"/>
        <w:numPr>
          <w:ilvl w:val="0"/>
          <w:numId w:val="168"/>
        </w:numPr>
        <w:jc w:val="both"/>
        <w:rPr>
          <w:color w:val="000000"/>
        </w:rPr>
      </w:pPr>
      <w:r w:rsidRPr="003522A9">
        <w:rPr>
          <w:color w:val="000000"/>
        </w:rPr>
        <w:t>Dane osobowe:</w:t>
      </w:r>
    </w:p>
    <w:p w14:paraId="622E034C" w14:textId="77777777" w:rsidR="00C3683C" w:rsidRPr="003522A9" w:rsidRDefault="00C3683C" w:rsidP="001C4598">
      <w:pPr>
        <w:pStyle w:val="Akapitzlist"/>
        <w:numPr>
          <w:ilvl w:val="1"/>
          <w:numId w:val="168"/>
        </w:numPr>
        <w:jc w:val="both"/>
        <w:rPr>
          <w:color w:val="000000"/>
        </w:rPr>
      </w:pPr>
      <w:r w:rsidRPr="003522A9">
        <w:rPr>
          <w:color w:val="000000"/>
        </w:rPr>
        <w:t>ze względu na konieczność utrzymania wysokiej jakości danych, niezbędne jest objęcie zakresem podmiotowym badania osób fizycznych prowadzących działalność gospodarczą.</w:t>
      </w:r>
    </w:p>
    <w:p w14:paraId="1A415FEA" w14:textId="77777777" w:rsidR="00C3683C" w:rsidRDefault="00C3683C" w:rsidP="001C4598">
      <w:pPr>
        <w:spacing w:before="120" w:after="120"/>
        <w:jc w:val="both"/>
        <w:divId w:val="978802344"/>
        <w:rPr>
          <w:b/>
          <w:bCs/>
          <w:color w:val="000000"/>
        </w:rPr>
      </w:pPr>
      <w:r>
        <w:rPr>
          <w:b/>
          <w:bCs/>
          <w:color w:val="000000"/>
        </w:rPr>
        <w:t>6. Zakres podmiotowy:</w:t>
      </w:r>
    </w:p>
    <w:p w14:paraId="59095DA9" w14:textId="77777777" w:rsidR="00C3683C" w:rsidRDefault="00C3683C" w:rsidP="001C4598">
      <w:pPr>
        <w:jc w:val="both"/>
        <w:rPr>
          <w:color w:val="000000"/>
        </w:rPr>
      </w:pPr>
      <w:r>
        <w:rPr>
          <w:color w:val="000000"/>
        </w:rPr>
        <w:t>Podmioty gospodarki narodowej, w których liczba pracujących wynosi 50 osób i więcej, prowadzące działalność gospodarczą zaklasyfikowaną według PKD do sekcji C, F, G, H, I, K, L, M, N, do działu 58, 61, 62, 63.</w:t>
      </w:r>
    </w:p>
    <w:p w14:paraId="575B0B70" w14:textId="77777777" w:rsidR="00C3683C" w:rsidRDefault="00C3683C" w:rsidP="001C4598">
      <w:pPr>
        <w:spacing w:before="120" w:after="120"/>
        <w:jc w:val="both"/>
        <w:divId w:val="492837023"/>
        <w:rPr>
          <w:b/>
          <w:bCs/>
          <w:color w:val="000000"/>
        </w:rPr>
      </w:pPr>
      <w:r>
        <w:rPr>
          <w:b/>
          <w:bCs/>
          <w:color w:val="000000"/>
        </w:rPr>
        <w:t>7. Zakres przedmiotowy:</w:t>
      </w:r>
    </w:p>
    <w:p w14:paraId="5AD2A8DE" w14:textId="77777777" w:rsidR="00C3683C" w:rsidRDefault="00C3683C" w:rsidP="001C4598">
      <w:pPr>
        <w:jc w:val="both"/>
        <w:rPr>
          <w:color w:val="000000"/>
        </w:rPr>
      </w:pPr>
      <w:r>
        <w:rPr>
          <w:color w:val="000000"/>
        </w:rPr>
        <w:t>Rodzaj prowadzonej działalności. Popyt na usługi.</w:t>
      </w:r>
    </w:p>
    <w:p w14:paraId="5EA53D0A" w14:textId="77777777" w:rsidR="00C3683C" w:rsidRDefault="00C3683C" w:rsidP="001C4598">
      <w:pPr>
        <w:spacing w:before="120" w:after="120"/>
        <w:jc w:val="both"/>
        <w:divId w:val="381947482"/>
        <w:rPr>
          <w:b/>
          <w:bCs/>
          <w:color w:val="000000"/>
        </w:rPr>
      </w:pPr>
      <w:r>
        <w:rPr>
          <w:b/>
          <w:bCs/>
          <w:color w:val="000000"/>
        </w:rPr>
        <w:t>8. Źródła danych:</w:t>
      </w:r>
    </w:p>
    <w:p w14:paraId="04239429" w14:textId="7695EE3C" w:rsidR="00C3683C" w:rsidRDefault="00C3683C" w:rsidP="001C4598">
      <w:pPr>
        <w:pStyle w:val="Akapitzlist"/>
        <w:numPr>
          <w:ilvl w:val="0"/>
          <w:numId w:val="42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63F78F1B" w14:textId="15A15957" w:rsidR="00C3683C" w:rsidRDefault="00C3683C" w:rsidP="001C4598">
      <w:pPr>
        <w:pStyle w:val="Akapitzlist"/>
        <w:numPr>
          <w:ilvl w:val="1"/>
          <w:numId w:val="425"/>
        </w:numPr>
        <w:jc w:val="both"/>
      </w:pPr>
      <w:r w:rsidRPr="003522A9">
        <w:rPr>
          <w:color w:val="000000"/>
        </w:rPr>
        <w:t>PU – popyt na usługi (</w:t>
      </w:r>
      <w:hyperlink w:anchor="lp.1.127">
        <w:r>
          <w:rPr>
            <w:rStyle w:val="Hipercze"/>
          </w:rPr>
          <w:t>lp. 1.127</w:t>
        </w:r>
      </w:hyperlink>
      <w:r w:rsidRPr="003522A9">
        <w:rPr>
          <w:color w:val="000000"/>
        </w:rPr>
        <w:t>),</w:t>
      </w:r>
    </w:p>
    <w:p w14:paraId="2B39F113" w14:textId="5BC635D3" w:rsidR="00C3683C" w:rsidRDefault="00C3683C" w:rsidP="001C4598">
      <w:pPr>
        <w:pStyle w:val="Akapitzlist"/>
        <w:numPr>
          <w:ilvl w:val="1"/>
          <w:numId w:val="425"/>
        </w:numPr>
        <w:jc w:val="both"/>
      </w:pPr>
      <w:r w:rsidRPr="003522A9">
        <w:rPr>
          <w:color w:val="000000"/>
        </w:rPr>
        <w:t>SP – roczna ankieta przedsiębiorstwa (</w:t>
      </w:r>
      <w:hyperlink w:anchor="lp.1.152">
        <w:r>
          <w:rPr>
            <w:rStyle w:val="Hipercze"/>
          </w:rPr>
          <w:t>lp. 1.152</w:t>
        </w:r>
      </w:hyperlink>
      <w:r w:rsidRPr="003522A9">
        <w:rPr>
          <w:color w:val="000000"/>
        </w:rPr>
        <w:t>),</w:t>
      </w:r>
    </w:p>
    <w:p w14:paraId="68E23FD0" w14:textId="76A55506" w:rsidR="00C3683C" w:rsidRDefault="00C3683C" w:rsidP="001C4598">
      <w:pPr>
        <w:pStyle w:val="Akapitzlist"/>
        <w:numPr>
          <w:ilvl w:val="1"/>
          <w:numId w:val="425"/>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4AB70D91" w14:textId="77777777" w:rsidR="00C3683C" w:rsidRDefault="00C3683C" w:rsidP="001C4598">
      <w:pPr>
        <w:pStyle w:val="Akapitzlist"/>
        <w:numPr>
          <w:ilvl w:val="0"/>
          <w:numId w:val="425"/>
        </w:numPr>
        <w:jc w:val="both"/>
      </w:pPr>
      <w:r w:rsidRPr="003522A9">
        <w:rPr>
          <w:color w:val="000000"/>
        </w:rPr>
        <w:t>Wyniki innych badań:</w:t>
      </w:r>
    </w:p>
    <w:p w14:paraId="6B9048F1" w14:textId="77777777" w:rsidR="00C3683C" w:rsidRDefault="00C3683C" w:rsidP="001C4598">
      <w:pPr>
        <w:pStyle w:val="Akapitzlist"/>
        <w:numPr>
          <w:ilvl w:val="1"/>
          <w:numId w:val="425"/>
        </w:numPr>
        <w:jc w:val="both"/>
      </w:pPr>
      <w:r w:rsidRPr="003522A9">
        <w:rPr>
          <w:color w:val="000000"/>
        </w:rPr>
        <w:t>1.80.01 System Jednostek Statystycznych – operaty.</w:t>
      </w:r>
    </w:p>
    <w:p w14:paraId="194B3A84" w14:textId="77777777" w:rsidR="00C3683C" w:rsidRDefault="00C3683C" w:rsidP="001C4598">
      <w:pPr>
        <w:spacing w:before="120" w:after="120"/>
        <w:jc w:val="both"/>
        <w:divId w:val="530923508"/>
        <w:rPr>
          <w:b/>
          <w:bCs/>
          <w:color w:val="000000"/>
        </w:rPr>
      </w:pPr>
      <w:r>
        <w:rPr>
          <w:b/>
          <w:bCs/>
          <w:color w:val="000000"/>
        </w:rPr>
        <w:t>9. Rodzaje wynikowych informacji statystycznych:</w:t>
      </w:r>
    </w:p>
    <w:p w14:paraId="7610A242" w14:textId="77777777" w:rsidR="00C3683C" w:rsidRDefault="00C3683C" w:rsidP="001C4598">
      <w:pPr>
        <w:pStyle w:val="Akapitzlist"/>
        <w:numPr>
          <w:ilvl w:val="0"/>
          <w:numId w:val="682"/>
        </w:numPr>
        <w:jc w:val="both"/>
      </w:pPr>
      <w:r w:rsidRPr="00A6609E">
        <w:rPr>
          <w:color w:val="000000"/>
        </w:rPr>
        <w:t>Wartość usług zakupionych od innych przedsiębiorstw, w przekrojach: wybrane grupy usług.</w:t>
      </w:r>
    </w:p>
    <w:p w14:paraId="772DA2AD" w14:textId="77777777" w:rsidR="00C3683C" w:rsidRDefault="00C3683C" w:rsidP="001C4598">
      <w:pPr>
        <w:pStyle w:val="Akapitzlist"/>
        <w:numPr>
          <w:ilvl w:val="0"/>
          <w:numId w:val="682"/>
        </w:numPr>
        <w:jc w:val="both"/>
      </w:pPr>
      <w:r w:rsidRPr="00A6609E">
        <w:rPr>
          <w:color w:val="000000"/>
        </w:rPr>
        <w:t>Sposób nabywania usług, w przekrojach: główny dostawca usług.</w:t>
      </w:r>
    </w:p>
    <w:p w14:paraId="2CC6CBD9" w14:textId="77777777" w:rsidR="00C3683C" w:rsidRDefault="00C3683C" w:rsidP="001C4598">
      <w:pPr>
        <w:pStyle w:val="Akapitzlist"/>
        <w:numPr>
          <w:ilvl w:val="0"/>
          <w:numId w:val="682"/>
        </w:numPr>
        <w:jc w:val="both"/>
      </w:pPr>
      <w:r w:rsidRPr="00A6609E">
        <w:rPr>
          <w:color w:val="000000"/>
        </w:rPr>
        <w:t>Lokalizacja głównego dostawcy, w przekrojach: siedziba głównego dostawcy usług.</w:t>
      </w:r>
    </w:p>
    <w:p w14:paraId="61870731" w14:textId="77777777" w:rsidR="00C3683C" w:rsidRDefault="00C3683C" w:rsidP="001C4598">
      <w:pPr>
        <w:pStyle w:val="Akapitzlist"/>
        <w:numPr>
          <w:ilvl w:val="0"/>
          <w:numId w:val="682"/>
        </w:numPr>
        <w:jc w:val="both"/>
      </w:pPr>
      <w:r w:rsidRPr="00A6609E">
        <w:rPr>
          <w:color w:val="000000"/>
        </w:rPr>
        <w:t>Bariery napotykane przy zakupie usług zza granicy, w przekrojach: bariery zakupu.</w:t>
      </w:r>
    </w:p>
    <w:p w14:paraId="142BC7F5" w14:textId="77777777" w:rsidR="00C3683C" w:rsidRDefault="00C3683C" w:rsidP="001C4598">
      <w:pPr>
        <w:pStyle w:val="Akapitzlist"/>
        <w:numPr>
          <w:ilvl w:val="0"/>
          <w:numId w:val="682"/>
        </w:numPr>
        <w:jc w:val="both"/>
      </w:pPr>
      <w:r w:rsidRPr="00A6609E">
        <w:rPr>
          <w:color w:val="000000"/>
        </w:rPr>
        <w:t>Plany przedsiębiorstw w zakresie pozyskiwania usług od obcego przedsiębiorstwa, w przekrojach: plany przedsiębiorstw w zakresie pozyskiwania usług od obcego przedsiębiorstwa.</w:t>
      </w:r>
    </w:p>
    <w:p w14:paraId="6EA2BDB8" w14:textId="77777777" w:rsidR="00C3683C" w:rsidRDefault="00C3683C" w:rsidP="001C4598">
      <w:pPr>
        <w:spacing w:before="120" w:after="120"/>
        <w:jc w:val="both"/>
        <w:divId w:val="267743273"/>
        <w:rPr>
          <w:b/>
          <w:bCs/>
          <w:color w:val="000000"/>
        </w:rPr>
      </w:pPr>
      <w:r>
        <w:rPr>
          <w:b/>
          <w:bCs/>
          <w:color w:val="000000"/>
        </w:rPr>
        <w:t>10. Formy i terminy udostępnienia wynikowych informacji statystycznych:</w:t>
      </w:r>
    </w:p>
    <w:p w14:paraId="74553320" w14:textId="77777777" w:rsidR="00C3683C" w:rsidRPr="00274CDA" w:rsidRDefault="00C3683C" w:rsidP="001C4598">
      <w:pPr>
        <w:pStyle w:val="Akapitzlist"/>
        <w:numPr>
          <w:ilvl w:val="0"/>
          <w:numId w:val="939"/>
        </w:numPr>
        <w:jc w:val="both"/>
        <w:rPr>
          <w:color w:val="000000"/>
        </w:rPr>
      </w:pPr>
      <w:r w:rsidRPr="00274CDA">
        <w:rPr>
          <w:color w:val="000000"/>
        </w:rPr>
        <w:t>Publikacje GUS:</w:t>
      </w:r>
    </w:p>
    <w:p w14:paraId="0397596D" w14:textId="77777777" w:rsidR="00C3683C" w:rsidRPr="00274CDA" w:rsidRDefault="00C3683C" w:rsidP="001C4598">
      <w:pPr>
        <w:pStyle w:val="Akapitzlist"/>
        <w:numPr>
          <w:ilvl w:val="1"/>
          <w:numId w:val="939"/>
        </w:numPr>
        <w:jc w:val="both"/>
        <w:rPr>
          <w:color w:val="000000"/>
        </w:rPr>
      </w:pPr>
      <w:r w:rsidRPr="00274CDA">
        <w:rPr>
          <w:color w:val="000000"/>
        </w:rPr>
        <w:t>„Popyt na usługi w 2025 r.” (czerwiec 2027).</w:t>
      </w:r>
    </w:p>
    <w:p w14:paraId="604E5561" w14:textId="77777777" w:rsidR="006B1864" w:rsidRDefault="00C3683C" w:rsidP="001C4598">
      <w:pPr>
        <w:jc w:val="both"/>
        <w:rPr>
          <w:vanish/>
        </w:rPr>
      </w:pPr>
      <w:r>
        <w:br w:type="page"/>
      </w:r>
    </w:p>
    <w:p w14:paraId="382E5F94"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560" w:name="_Toc176176769"/>
      <w:bookmarkStart w:id="561" w:name="_Toc176183057"/>
      <w:r w:rsidRPr="00C3683C">
        <w:rPr>
          <w:rFonts w:ascii="Times New Roman" w:hAnsi="Times New Roman" w:cs="Times New Roman"/>
          <w:b/>
          <w:color w:val="000000"/>
          <w:sz w:val="24"/>
        </w:rPr>
        <w:t>1.50 GOSPODARKA MORSKA I ŻEGLUGA ŚRÓDLĄDOWA</w:t>
      </w:r>
      <w:bookmarkEnd w:id="560"/>
      <w:bookmarkEnd w:id="561"/>
    </w:p>
    <w:p w14:paraId="6615757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62" w:name="_Toc176176770"/>
      <w:bookmarkStart w:id="563" w:name="_Toc17618305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64" w:name="badanie.1.50.01"/>
      <w:bookmarkEnd w:id="564"/>
      <w:r w:rsidRPr="00C3683C">
        <w:rPr>
          <w:rFonts w:ascii="Times New Roman" w:hAnsi="Times New Roman" w:cs="Times New Roman"/>
          <w:b/>
          <w:color w:val="000000"/>
          <w:sz w:val="20"/>
        </w:rPr>
        <w:t>1.50.01 (169)</w:t>
      </w:r>
      <w:bookmarkEnd w:id="562"/>
      <w:bookmarkEnd w:id="563"/>
    </w:p>
    <w:p w14:paraId="6048927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Transport morski i przybrzeżny</w:t>
      </w:r>
    </w:p>
    <w:p w14:paraId="5B272A6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892AF7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E61962E" w14:textId="77777777" w:rsidR="00C3683C" w:rsidRDefault="00C3683C" w:rsidP="001C4598">
      <w:pPr>
        <w:spacing w:before="120" w:after="120"/>
        <w:jc w:val="both"/>
        <w:divId w:val="101342276"/>
        <w:rPr>
          <w:b/>
          <w:bCs/>
          <w:color w:val="000000"/>
        </w:rPr>
      </w:pPr>
      <w:r>
        <w:rPr>
          <w:b/>
          <w:bCs/>
          <w:color w:val="000000"/>
        </w:rPr>
        <w:t>5. Cel badania:</w:t>
      </w:r>
    </w:p>
    <w:p w14:paraId="00CB66E3" w14:textId="77777777" w:rsidR="00C3683C" w:rsidRPr="003522A9" w:rsidRDefault="00C3683C" w:rsidP="001C4598">
      <w:pPr>
        <w:pStyle w:val="Akapitzlist"/>
        <w:numPr>
          <w:ilvl w:val="0"/>
          <w:numId w:val="169"/>
        </w:numPr>
        <w:jc w:val="both"/>
        <w:rPr>
          <w:color w:val="000000"/>
        </w:rPr>
      </w:pPr>
      <w:r w:rsidRPr="003522A9">
        <w:rPr>
          <w:color w:val="000000"/>
        </w:rPr>
        <w:t>Celem badania jest dostarczenie informacji o stanie morskiej i przybrzeżnej floty transportowej, stanie załogi, morskich statkach pod polską banderą, przewozach ładunków i pasażerów przez polskich przewoźników morskich, obrotach ładunkowych (z wyodrębnieniem tranzytu), o ruchu pasażerów i statków (łącznie z danymi o statkach) oraz nabrzeżach w portach morskich.</w:t>
      </w:r>
    </w:p>
    <w:p w14:paraId="1636D5D4" w14:textId="77777777" w:rsidR="00C3683C" w:rsidRPr="003522A9" w:rsidRDefault="00C3683C" w:rsidP="001C4598">
      <w:pPr>
        <w:pStyle w:val="Akapitzlist"/>
        <w:numPr>
          <w:ilvl w:val="0"/>
          <w:numId w:val="169"/>
        </w:numPr>
        <w:jc w:val="both"/>
        <w:rPr>
          <w:color w:val="000000"/>
        </w:rPr>
      </w:pPr>
      <w:r w:rsidRPr="003522A9">
        <w:rPr>
          <w:color w:val="000000"/>
        </w:rPr>
        <w:t>Akty prawa międzynarodowego, z których wynika obowiązek realizacji badania:</w:t>
      </w:r>
    </w:p>
    <w:p w14:paraId="50B5E4CE" w14:textId="77777777" w:rsidR="00C3683C" w:rsidRPr="003522A9" w:rsidRDefault="00C3683C" w:rsidP="001C4598">
      <w:pPr>
        <w:pStyle w:val="Akapitzlist"/>
        <w:numPr>
          <w:ilvl w:val="1"/>
          <w:numId w:val="169"/>
        </w:numPr>
        <w:jc w:val="both"/>
        <w:rPr>
          <w:color w:val="000000"/>
        </w:rPr>
      </w:pPr>
      <w:r w:rsidRPr="003522A9">
        <w:rPr>
          <w:color w:val="000000"/>
        </w:rPr>
        <w:t>dyrektywa Parlamentu Europejskiego i Rady 2009/42/WE z dnia 6 maja 2009 r. w sprawie sprawozdań statystycznych w odniesieniu do przewozu rzeczy i osób drogą morską (Dz. Urz. UE L 141 z 06.06.2009, str. 29, z późn. zm.).</w:t>
      </w:r>
    </w:p>
    <w:p w14:paraId="6D17A06B" w14:textId="77777777" w:rsidR="00C3683C" w:rsidRPr="003522A9" w:rsidRDefault="00C3683C" w:rsidP="001C4598">
      <w:pPr>
        <w:pStyle w:val="Akapitzlist"/>
        <w:numPr>
          <w:ilvl w:val="0"/>
          <w:numId w:val="169"/>
        </w:numPr>
        <w:jc w:val="both"/>
        <w:rPr>
          <w:color w:val="000000"/>
        </w:rPr>
      </w:pPr>
      <w:r w:rsidRPr="003522A9">
        <w:rPr>
          <w:color w:val="000000"/>
        </w:rPr>
        <w:t>Strategie i programy, na potrzeby których są dostarczane dane:</w:t>
      </w:r>
    </w:p>
    <w:p w14:paraId="3E72087B" w14:textId="6B825EF5" w:rsidR="00C3683C" w:rsidRPr="003522A9" w:rsidRDefault="008A2F66" w:rsidP="001C4598">
      <w:pPr>
        <w:pStyle w:val="Akapitzlist"/>
        <w:numPr>
          <w:ilvl w:val="1"/>
          <w:numId w:val="169"/>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37BC27D5" w14:textId="77777777" w:rsidR="00C3683C" w:rsidRPr="003522A9" w:rsidRDefault="00C3683C" w:rsidP="001C4598">
      <w:pPr>
        <w:pStyle w:val="Akapitzlist"/>
        <w:numPr>
          <w:ilvl w:val="1"/>
          <w:numId w:val="169"/>
        </w:numPr>
        <w:jc w:val="both"/>
        <w:rPr>
          <w:color w:val="000000"/>
        </w:rPr>
      </w:pPr>
      <w:r w:rsidRPr="003522A9">
        <w:rPr>
          <w:color w:val="000000"/>
        </w:rPr>
        <w:t>Strategia Zrównoważonego Rozwoju Transportu do 2030 roku,</w:t>
      </w:r>
    </w:p>
    <w:p w14:paraId="4850E55A" w14:textId="77777777" w:rsidR="00C3683C" w:rsidRPr="003522A9" w:rsidRDefault="00C3683C" w:rsidP="001C4598">
      <w:pPr>
        <w:pStyle w:val="Akapitzlist"/>
        <w:numPr>
          <w:ilvl w:val="1"/>
          <w:numId w:val="169"/>
        </w:numPr>
        <w:jc w:val="both"/>
        <w:rPr>
          <w:color w:val="000000"/>
        </w:rPr>
      </w:pPr>
      <w:r w:rsidRPr="003522A9">
        <w:rPr>
          <w:color w:val="000000"/>
        </w:rPr>
        <w:t>Program rozwoju polskich portów morskich do 2030 roku.</w:t>
      </w:r>
    </w:p>
    <w:p w14:paraId="627B98C4" w14:textId="77777777" w:rsidR="00C3683C" w:rsidRPr="003522A9" w:rsidRDefault="00C3683C" w:rsidP="001C4598">
      <w:pPr>
        <w:pStyle w:val="Akapitzlist"/>
        <w:numPr>
          <w:ilvl w:val="0"/>
          <w:numId w:val="169"/>
        </w:numPr>
        <w:jc w:val="both"/>
        <w:rPr>
          <w:color w:val="000000"/>
        </w:rPr>
      </w:pPr>
      <w:r w:rsidRPr="003522A9">
        <w:rPr>
          <w:color w:val="000000"/>
        </w:rPr>
        <w:t>Użytkownicy, których potrzeby uwzględnia badanie:</w:t>
      </w:r>
    </w:p>
    <w:p w14:paraId="3AA086B2" w14:textId="77777777" w:rsidR="00C3683C" w:rsidRPr="003522A9" w:rsidRDefault="00C3683C" w:rsidP="001C4598">
      <w:pPr>
        <w:pStyle w:val="Akapitzlist"/>
        <w:numPr>
          <w:ilvl w:val="1"/>
          <w:numId w:val="169"/>
        </w:numPr>
        <w:jc w:val="both"/>
        <w:rPr>
          <w:color w:val="000000"/>
        </w:rPr>
      </w:pPr>
      <w:r w:rsidRPr="003522A9">
        <w:rPr>
          <w:color w:val="000000"/>
        </w:rPr>
        <w:t>Eurostat i inne zagraniczne instytucje statystyczne,</w:t>
      </w:r>
    </w:p>
    <w:p w14:paraId="3B5C3F4B" w14:textId="77777777" w:rsidR="00C3683C" w:rsidRPr="003522A9" w:rsidRDefault="00C3683C" w:rsidP="001C4598">
      <w:pPr>
        <w:pStyle w:val="Akapitzlist"/>
        <w:numPr>
          <w:ilvl w:val="1"/>
          <w:numId w:val="169"/>
        </w:numPr>
        <w:jc w:val="both"/>
        <w:rPr>
          <w:color w:val="000000"/>
        </w:rPr>
      </w:pPr>
      <w:r w:rsidRPr="003522A9">
        <w:rPr>
          <w:color w:val="000000"/>
        </w:rPr>
        <w:t>administracja rządowa,</w:t>
      </w:r>
    </w:p>
    <w:p w14:paraId="5CF4F7E9" w14:textId="77777777" w:rsidR="00C3683C" w:rsidRPr="003522A9" w:rsidRDefault="00C3683C" w:rsidP="001C4598">
      <w:pPr>
        <w:pStyle w:val="Akapitzlist"/>
        <w:numPr>
          <w:ilvl w:val="1"/>
          <w:numId w:val="169"/>
        </w:numPr>
        <w:jc w:val="both"/>
        <w:rPr>
          <w:color w:val="000000"/>
        </w:rPr>
      </w:pPr>
      <w:r w:rsidRPr="003522A9">
        <w:rPr>
          <w:color w:val="000000"/>
        </w:rPr>
        <w:t>administracja samorządowa – województwo,</w:t>
      </w:r>
    </w:p>
    <w:p w14:paraId="3CD7936A" w14:textId="77777777" w:rsidR="00C3683C" w:rsidRPr="003522A9" w:rsidRDefault="00C3683C" w:rsidP="001C4598">
      <w:pPr>
        <w:pStyle w:val="Akapitzlist"/>
        <w:numPr>
          <w:ilvl w:val="1"/>
          <w:numId w:val="169"/>
        </w:numPr>
        <w:jc w:val="both"/>
        <w:rPr>
          <w:color w:val="000000"/>
        </w:rPr>
      </w:pPr>
      <w:r w:rsidRPr="003522A9">
        <w:rPr>
          <w:color w:val="000000"/>
        </w:rPr>
        <w:t>placówki naukowe/badawcze, uczelnie (nauczyciele akademiccy i studenci).</w:t>
      </w:r>
    </w:p>
    <w:p w14:paraId="353F2752" w14:textId="77777777" w:rsidR="00C3683C" w:rsidRDefault="00C3683C" w:rsidP="001C4598">
      <w:pPr>
        <w:spacing w:before="120" w:after="120"/>
        <w:jc w:val="both"/>
        <w:divId w:val="1178160924"/>
        <w:rPr>
          <w:b/>
          <w:bCs/>
          <w:color w:val="000000"/>
        </w:rPr>
      </w:pPr>
      <w:r>
        <w:rPr>
          <w:b/>
          <w:bCs/>
          <w:color w:val="000000"/>
        </w:rPr>
        <w:t>6. Zakres podmiotowy:</w:t>
      </w:r>
    </w:p>
    <w:p w14:paraId="52D43826" w14:textId="77777777" w:rsidR="00C3683C" w:rsidRDefault="00C3683C" w:rsidP="001C4598">
      <w:pPr>
        <w:jc w:val="both"/>
        <w:rPr>
          <w:color w:val="000000"/>
        </w:rPr>
      </w:pPr>
      <w:r>
        <w:rPr>
          <w:color w:val="000000"/>
        </w:rPr>
        <w:t>Podmioty gospodarki narodowej dysponujące portową bazą przeładunkowo-składową lub dokonujące załadunku lub rozładunku statków w portach morskich, urzędy morskie, zarządy portów morskich, armatorzy oraz operatorzy morskich lub przybrzeżnych statków transportowych, towarzystwa klasyfikujące morskie statki podnoszące polską banderę.</w:t>
      </w:r>
    </w:p>
    <w:p w14:paraId="327AEEF6" w14:textId="77777777" w:rsidR="00C3683C" w:rsidRDefault="00C3683C" w:rsidP="001C4598">
      <w:pPr>
        <w:spacing w:before="120" w:after="120"/>
        <w:jc w:val="both"/>
        <w:divId w:val="313221716"/>
        <w:rPr>
          <w:b/>
          <w:bCs/>
          <w:color w:val="000000"/>
        </w:rPr>
      </w:pPr>
      <w:r>
        <w:rPr>
          <w:b/>
          <w:bCs/>
          <w:color w:val="000000"/>
        </w:rPr>
        <w:t>7. Zakres przedmiotowy:</w:t>
      </w:r>
    </w:p>
    <w:p w14:paraId="312E0F16" w14:textId="77777777" w:rsidR="00C3683C" w:rsidRDefault="00C3683C" w:rsidP="001C4598">
      <w:pPr>
        <w:jc w:val="both"/>
        <w:rPr>
          <w:color w:val="000000"/>
        </w:rPr>
      </w:pPr>
      <w:r>
        <w:rPr>
          <w:color w:val="000000"/>
        </w:rPr>
        <w:t>Porty morskie. Żegluga morska i przybrzeżna.</w:t>
      </w:r>
    </w:p>
    <w:p w14:paraId="4F058FEA" w14:textId="77777777" w:rsidR="00C3683C" w:rsidRDefault="00C3683C" w:rsidP="001C4598">
      <w:pPr>
        <w:spacing w:before="120" w:after="120"/>
        <w:jc w:val="both"/>
        <w:divId w:val="1606382134"/>
        <w:rPr>
          <w:b/>
          <w:bCs/>
          <w:color w:val="000000"/>
        </w:rPr>
      </w:pPr>
      <w:r>
        <w:rPr>
          <w:b/>
          <w:bCs/>
          <w:color w:val="000000"/>
        </w:rPr>
        <w:t>8. Źródła danych:</w:t>
      </w:r>
    </w:p>
    <w:p w14:paraId="236EE471" w14:textId="3FBBC49C" w:rsidR="00C3683C" w:rsidRDefault="00C3683C" w:rsidP="001C4598">
      <w:pPr>
        <w:pStyle w:val="Akapitzlist"/>
        <w:numPr>
          <w:ilvl w:val="0"/>
          <w:numId w:val="42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03E941F" w14:textId="18E7ECCC" w:rsidR="00C3683C" w:rsidRDefault="00C3683C" w:rsidP="001C4598">
      <w:pPr>
        <w:pStyle w:val="Akapitzlist"/>
        <w:numPr>
          <w:ilvl w:val="1"/>
          <w:numId w:val="426"/>
        </w:numPr>
        <w:jc w:val="both"/>
      </w:pPr>
      <w:r w:rsidRPr="003522A9">
        <w:rPr>
          <w:color w:val="000000"/>
        </w:rPr>
        <w:t>T-08 – sprawozdanie o przewozach morską i przybrzeżną flotą transportową (</w:t>
      </w:r>
      <w:hyperlink w:anchor="lp.1.167">
        <w:r>
          <w:rPr>
            <w:rStyle w:val="Hipercze"/>
          </w:rPr>
          <w:t>lp. 1.167</w:t>
        </w:r>
      </w:hyperlink>
      <w:r w:rsidRPr="003522A9">
        <w:rPr>
          <w:color w:val="000000"/>
        </w:rPr>
        <w:t>),</w:t>
      </w:r>
    </w:p>
    <w:p w14:paraId="2BC557A2" w14:textId="6BDFE0E9" w:rsidR="00C3683C" w:rsidRDefault="00C3683C" w:rsidP="001C4598">
      <w:pPr>
        <w:pStyle w:val="Akapitzlist"/>
        <w:numPr>
          <w:ilvl w:val="1"/>
          <w:numId w:val="426"/>
        </w:numPr>
        <w:jc w:val="both"/>
      </w:pPr>
      <w:r w:rsidRPr="003522A9">
        <w:rPr>
          <w:color w:val="000000"/>
        </w:rPr>
        <w:t>T-09 – sprawozdanie o morskiej i przybrzeżnej flocie transportowej (</w:t>
      </w:r>
      <w:hyperlink w:anchor="lp.1.168">
        <w:r>
          <w:rPr>
            <w:rStyle w:val="Hipercze"/>
          </w:rPr>
          <w:t>lp. 1.168</w:t>
        </w:r>
      </w:hyperlink>
      <w:r w:rsidRPr="003522A9">
        <w:rPr>
          <w:color w:val="000000"/>
        </w:rPr>
        <w:t>),</w:t>
      </w:r>
    </w:p>
    <w:p w14:paraId="4CBFAAC2" w14:textId="39DEFD67" w:rsidR="00C3683C" w:rsidRDefault="00C3683C" w:rsidP="001C4598">
      <w:pPr>
        <w:pStyle w:val="Akapitzlist"/>
        <w:numPr>
          <w:ilvl w:val="1"/>
          <w:numId w:val="426"/>
        </w:numPr>
        <w:jc w:val="both"/>
      </w:pPr>
      <w:r w:rsidRPr="003522A9">
        <w:rPr>
          <w:color w:val="000000"/>
        </w:rPr>
        <w:t>T-10 – sprawozdanie o obrotach ładunkowych oraz długości nabrzeży w portach morskich (</w:t>
      </w:r>
      <w:hyperlink w:anchor="lp.1.169">
        <w:r>
          <w:rPr>
            <w:rStyle w:val="Hipercze"/>
          </w:rPr>
          <w:t>lp. 1.169</w:t>
        </w:r>
      </w:hyperlink>
      <w:r w:rsidRPr="003522A9">
        <w:rPr>
          <w:color w:val="000000"/>
        </w:rPr>
        <w:t>).</w:t>
      </w:r>
    </w:p>
    <w:p w14:paraId="7006A433" w14:textId="3AAC3DA6" w:rsidR="00C3683C" w:rsidRDefault="00C3683C" w:rsidP="001C4598">
      <w:pPr>
        <w:pStyle w:val="Akapitzlist"/>
        <w:numPr>
          <w:ilvl w:val="0"/>
          <w:numId w:val="426"/>
        </w:numPr>
        <w:jc w:val="both"/>
      </w:pPr>
      <w:r w:rsidRPr="003522A9">
        <w:rPr>
          <w:color w:val="000000"/>
        </w:rPr>
        <w:t xml:space="preserve">Zestawy danych z systemów informacyjnych podmiotów gospodarczych dysponujących portową bazą przeładunkowo-składową i dokonujących załadunku lub rozładunku statków w portach morskich nr </w:t>
      </w:r>
      <w:hyperlink w:anchor="gr.121">
        <w:r>
          <w:rPr>
            <w:rStyle w:val="Hipercze"/>
          </w:rPr>
          <w:t>121</w:t>
        </w:r>
      </w:hyperlink>
      <w:r w:rsidRPr="003522A9">
        <w:rPr>
          <w:color w:val="000000"/>
        </w:rPr>
        <w:t xml:space="preserve"> (opisane w części II. Informacje o przekazywanych danych):</w:t>
      </w:r>
    </w:p>
    <w:p w14:paraId="49D61C8E" w14:textId="7C8365C8" w:rsidR="00C3683C" w:rsidRDefault="00C3683C" w:rsidP="001C4598">
      <w:pPr>
        <w:pStyle w:val="Akapitzlist"/>
        <w:numPr>
          <w:ilvl w:val="1"/>
          <w:numId w:val="426"/>
        </w:numPr>
        <w:jc w:val="both"/>
      </w:pPr>
      <w:r w:rsidRPr="003522A9">
        <w:rPr>
          <w:color w:val="000000"/>
        </w:rPr>
        <w:t>dane dotyczące portowej bazy przeładunkowo-składowej podmiotów gospodarki narodowej dysponujących portową bazą przeładunkowo-składową lub dokonujących załadunku lub rozładunku statków w portach morskich (</w:t>
      </w:r>
      <w:hyperlink w:anchor="lp.121.1">
        <w:r>
          <w:rPr>
            <w:rStyle w:val="Hipercze"/>
          </w:rPr>
          <w:t>lp. 121.1</w:t>
        </w:r>
      </w:hyperlink>
      <w:r w:rsidRPr="003522A9">
        <w:rPr>
          <w:color w:val="000000"/>
        </w:rPr>
        <w:t>).</w:t>
      </w:r>
    </w:p>
    <w:p w14:paraId="3612604F" w14:textId="57E4A48A" w:rsidR="00C3683C" w:rsidRDefault="00C3683C" w:rsidP="001C4598">
      <w:pPr>
        <w:pStyle w:val="Akapitzlist"/>
        <w:numPr>
          <w:ilvl w:val="0"/>
          <w:numId w:val="426"/>
        </w:numPr>
        <w:jc w:val="both"/>
      </w:pPr>
      <w:r w:rsidRPr="003522A9">
        <w:rPr>
          <w:color w:val="000000"/>
        </w:rPr>
        <w:t xml:space="preserve">Zestawy danych z systemów informacyjnych towarzystw klasyfikujących morskie statki pod polską banderą nr </w:t>
      </w:r>
      <w:hyperlink w:anchor="gr.153">
        <w:r>
          <w:rPr>
            <w:rStyle w:val="Hipercze"/>
          </w:rPr>
          <w:t>153</w:t>
        </w:r>
      </w:hyperlink>
      <w:r w:rsidRPr="003522A9">
        <w:rPr>
          <w:color w:val="000000"/>
        </w:rPr>
        <w:t xml:space="preserve"> (opisane w części II. Informacje o przekazywanych danych):</w:t>
      </w:r>
    </w:p>
    <w:p w14:paraId="7A057FAD" w14:textId="18822EA7" w:rsidR="00C3683C" w:rsidRDefault="00C3683C" w:rsidP="001C4598">
      <w:pPr>
        <w:pStyle w:val="Akapitzlist"/>
        <w:numPr>
          <w:ilvl w:val="1"/>
          <w:numId w:val="426"/>
        </w:numPr>
        <w:jc w:val="both"/>
      </w:pPr>
      <w:r w:rsidRPr="003522A9">
        <w:rPr>
          <w:color w:val="000000"/>
        </w:rPr>
        <w:t>dane o statkach (</w:t>
      </w:r>
      <w:hyperlink w:anchor="lp.153.1">
        <w:r>
          <w:rPr>
            <w:rStyle w:val="Hipercze"/>
          </w:rPr>
          <w:t>lp. 153.1</w:t>
        </w:r>
      </w:hyperlink>
      <w:r w:rsidRPr="003522A9">
        <w:rPr>
          <w:color w:val="000000"/>
        </w:rPr>
        <w:t>).</w:t>
      </w:r>
    </w:p>
    <w:p w14:paraId="40000CE7" w14:textId="554483D9" w:rsidR="00C3683C" w:rsidRDefault="00C3683C" w:rsidP="001C4598">
      <w:pPr>
        <w:pStyle w:val="Akapitzlist"/>
        <w:numPr>
          <w:ilvl w:val="0"/>
          <w:numId w:val="426"/>
        </w:numPr>
        <w:jc w:val="both"/>
      </w:pPr>
      <w:r w:rsidRPr="003522A9">
        <w:rPr>
          <w:color w:val="000000"/>
        </w:rPr>
        <w:t xml:space="preserve">Zestawy danych z systemów informacyjnych urzędów morskich nr </w:t>
      </w:r>
      <w:hyperlink w:anchor="gr.160">
        <w:r>
          <w:rPr>
            <w:rStyle w:val="Hipercze"/>
          </w:rPr>
          <w:t>160</w:t>
        </w:r>
      </w:hyperlink>
      <w:r w:rsidRPr="003522A9">
        <w:rPr>
          <w:color w:val="000000"/>
        </w:rPr>
        <w:t xml:space="preserve"> (opisane w części II. Informacje o przekazywanych danych):</w:t>
      </w:r>
    </w:p>
    <w:p w14:paraId="5CFBD9E6" w14:textId="0605B9A7" w:rsidR="00C3683C" w:rsidRDefault="00C3683C" w:rsidP="001C4598">
      <w:pPr>
        <w:pStyle w:val="Akapitzlist"/>
        <w:numPr>
          <w:ilvl w:val="1"/>
          <w:numId w:val="426"/>
        </w:numPr>
        <w:jc w:val="both"/>
      </w:pPr>
      <w:r w:rsidRPr="003522A9">
        <w:rPr>
          <w:color w:val="000000"/>
        </w:rPr>
        <w:t>dane o transporcie morskim (</w:t>
      </w:r>
      <w:hyperlink w:anchor="lp.160.3">
        <w:r>
          <w:rPr>
            <w:rStyle w:val="Hipercze"/>
          </w:rPr>
          <w:t>lp. 160.3</w:t>
        </w:r>
      </w:hyperlink>
      <w:r w:rsidRPr="003522A9">
        <w:rPr>
          <w:color w:val="000000"/>
        </w:rPr>
        <w:t>),</w:t>
      </w:r>
    </w:p>
    <w:p w14:paraId="44E3408B" w14:textId="3A70DE5F" w:rsidR="00C3683C" w:rsidRDefault="00C3683C" w:rsidP="001C4598">
      <w:pPr>
        <w:pStyle w:val="Akapitzlist"/>
        <w:numPr>
          <w:ilvl w:val="1"/>
          <w:numId w:val="426"/>
        </w:numPr>
        <w:jc w:val="both"/>
      </w:pPr>
      <w:r w:rsidRPr="003522A9">
        <w:rPr>
          <w:color w:val="000000"/>
        </w:rPr>
        <w:t>dane dotyczące portowej bazy przeładunkowo-składowej urzędów morskich (</w:t>
      </w:r>
      <w:hyperlink w:anchor="lp.160.4">
        <w:r>
          <w:rPr>
            <w:rStyle w:val="Hipercze"/>
          </w:rPr>
          <w:t>lp. 160.4</w:t>
        </w:r>
      </w:hyperlink>
      <w:r w:rsidRPr="003522A9">
        <w:rPr>
          <w:color w:val="000000"/>
        </w:rPr>
        <w:t>),</w:t>
      </w:r>
    </w:p>
    <w:p w14:paraId="5D2FF53A" w14:textId="3CAB62AF" w:rsidR="00C3683C" w:rsidRDefault="00C3683C" w:rsidP="001C4598">
      <w:pPr>
        <w:pStyle w:val="Akapitzlist"/>
        <w:numPr>
          <w:ilvl w:val="1"/>
          <w:numId w:val="426"/>
        </w:numPr>
        <w:jc w:val="both"/>
      </w:pPr>
      <w:r w:rsidRPr="003522A9">
        <w:rPr>
          <w:color w:val="000000"/>
        </w:rPr>
        <w:t>dane o nowych użytkownikach nabrzeży w portach morskich (</w:t>
      </w:r>
      <w:hyperlink w:anchor="lp.160.5">
        <w:r>
          <w:rPr>
            <w:rStyle w:val="Hipercze"/>
          </w:rPr>
          <w:t>lp. 160.5</w:t>
        </w:r>
      </w:hyperlink>
      <w:r w:rsidRPr="003522A9">
        <w:rPr>
          <w:color w:val="000000"/>
        </w:rPr>
        <w:t>).</w:t>
      </w:r>
    </w:p>
    <w:p w14:paraId="13DF9F05" w14:textId="15F599C9" w:rsidR="00C3683C" w:rsidRDefault="00C3683C" w:rsidP="001C4598">
      <w:pPr>
        <w:pStyle w:val="Akapitzlist"/>
        <w:numPr>
          <w:ilvl w:val="0"/>
          <w:numId w:val="426"/>
        </w:numPr>
        <w:jc w:val="both"/>
      </w:pPr>
      <w:r w:rsidRPr="003522A9">
        <w:rPr>
          <w:color w:val="000000"/>
        </w:rPr>
        <w:t xml:space="preserve">Zestawy danych z systemów informacyjnych zarządów portów morskich nr </w:t>
      </w:r>
      <w:hyperlink w:anchor="gr.179">
        <w:r>
          <w:rPr>
            <w:rStyle w:val="Hipercze"/>
          </w:rPr>
          <w:t>179</w:t>
        </w:r>
      </w:hyperlink>
      <w:r w:rsidRPr="003522A9">
        <w:rPr>
          <w:color w:val="000000"/>
        </w:rPr>
        <w:t xml:space="preserve"> (opisane w części II. Informacje o przekazywanych danych):</w:t>
      </w:r>
    </w:p>
    <w:p w14:paraId="04E43A58" w14:textId="39B8598C" w:rsidR="00C3683C" w:rsidRDefault="00C3683C" w:rsidP="001C4598">
      <w:pPr>
        <w:pStyle w:val="Akapitzlist"/>
        <w:numPr>
          <w:ilvl w:val="1"/>
          <w:numId w:val="426"/>
        </w:numPr>
        <w:jc w:val="both"/>
      </w:pPr>
      <w:r w:rsidRPr="003522A9">
        <w:rPr>
          <w:color w:val="000000"/>
        </w:rPr>
        <w:t>dane dotyczące portowej bazy przeładunkowo-składowej zarządów portów morskich (</w:t>
      </w:r>
      <w:hyperlink w:anchor="lp.179.1">
        <w:r>
          <w:rPr>
            <w:rStyle w:val="Hipercze"/>
          </w:rPr>
          <w:t>lp. 179.1</w:t>
        </w:r>
      </w:hyperlink>
      <w:r w:rsidRPr="003522A9">
        <w:rPr>
          <w:color w:val="000000"/>
        </w:rPr>
        <w:t>).</w:t>
      </w:r>
    </w:p>
    <w:p w14:paraId="429EE5EF" w14:textId="77777777" w:rsidR="00C3683C" w:rsidRDefault="00C3683C" w:rsidP="001C4598">
      <w:pPr>
        <w:pStyle w:val="Akapitzlist"/>
        <w:numPr>
          <w:ilvl w:val="0"/>
          <w:numId w:val="426"/>
        </w:numPr>
        <w:jc w:val="both"/>
      </w:pPr>
      <w:r w:rsidRPr="003522A9">
        <w:rPr>
          <w:color w:val="000000"/>
        </w:rPr>
        <w:t>Wyniki innych badań:</w:t>
      </w:r>
    </w:p>
    <w:p w14:paraId="64E7E2DB" w14:textId="77777777" w:rsidR="00C3683C" w:rsidRDefault="00C3683C" w:rsidP="001C4598">
      <w:pPr>
        <w:pStyle w:val="Akapitzlist"/>
        <w:numPr>
          <w:ilvl w:val="1"/>
          <w:numId w:val="426"/>
        </w:numPr>
        <w:jc w:val="both"/>
      </w:pPr>
      <w:r w:rsidRPr="003522A9">
        <w:rPr>
          <w:color w:val="000000"/>
        </w:rPr>
        <w:t>1.80.01 System Jednostek Statystycznych – operaty.</w:t>
      </w:r>
    </w:p>
    <w:p w14:paraId="2EF6CE04" w14:textId="77777777" w:rsidR="00C3683C" w:rsidRDefault="00C3683C" w:rsidP="001C4598">
      <w:pPr>
        <w:spacing w:before="120" w:after="120"/>
        <w:jc w:val="both"/>
        <w:divId w:val="1041904401"/>
        <w:rPr>
          <w:b/>
          <w:bCs/>
          <w:color w:val="000000"/>
        </w:rPr>
      </w:pPr>
      <w:r>
        <w:rPr>
          <w:b/>
          <w:bCs/>
          <w:color w:val="000000"/>
        </w:rPr>
        <w:t>9. Rodzaje wynikowych informacji statystycznych:</w:t>
      </w:r>
    </w:p>
    <w:p w14:paraId="4D4A3CDB" w14:textId="77777777" w:rsidR="00C3683C" w:rsidRDefault="00C3683C" w:rsidP="001C4598">
      <w:pPr>
        <w:pStyle w:val="Akapitzlist"/>
        <w:numPr>
          <w:ilvl w:val="0"/>
          <w:numId w:val="683"/>
        </w:numPr>
        <w:jc w:val="both"/>
      </w:pPr>
      <w:r w:rsidRPr="00A6609E">
        <w:rPr>
          <w:color w:val="000000"/>
        </w:rPr>
        <w:t>Przewozy ładunków wykonane przez polskich operatorów transportu morskiego morską i przybrzeżną flotą transportową, w przekrojach: rodzaj żeglugi, zasięg pływania, relacje przewozowe (przywóz do portów polskich, wywóz z portów polskich, między portami obcymi, między portami polskimi, przewozy wewnątrzportowe), grupy ładunkowe lub wybrane grupy towarowe, ładunki tranzytowe i ładunki polskiego handlu zagranicznego.</w:t>
      </w:r>
    </w:p>
    <w:p w14:paraId="340D6963" w14:textId="77777777" w:rsidR="00C3683C" w:rsidRDefault="00C3683C" w:rsidP="001C4598">
      <w:pPr>
        <w:pStyle w:val="Akapitzlist"/>
        <w:numPr>
          <w:ilvl w:val="0"/>
          <w:numId w:val="683"/>
        </w:numPr>
        <w:jc w:val="both"/>
      </w:pPr>
      <w:r w:rsidRPr="00A6609E">
        <w:rPr>
          <w:color w:val="000000"/>
        </w:rPr>
        <w:t>Praca przewozowa wykonana morską i przybrzeżną flotą transportową przez polskich operatorów transportu morskiego i przybrzeżnego w tysiącach tonokilometrów, w przekrojach: rodzaje żeglugi i zasięgi pływania.</w:t>
      </w:r>
    </w:p>
    <w:p w14:paraId="0190CDEA" w14:textId="77777777" w:rsidR="00C3683C" w:rsidRDefault="00C3683C" w:rsidP="001C4598">
      <w:pPr>
        <w:pStyle w:val="Akapitzlist"/>
        <w:numPr>
          <w:ilvl w:val="0"/>
          <w:numId w:val="683"/>
        </w:numPr>
        <w:jc w:val="both"/>
      </w:pPr>
      <w:r w:rsidRPr="00A6609E">
        <w:rPr>
          <w:color w:val="000000"/>
        </w:rPr>
        <w:t>Przewozy pasażerów w komunikacji międzynarodowej i krajowej (pomiędzy polskimi portami, wewnątrzportowe), z wyodrębnieniem przewozów promowych i przewozów kierowców samochodów ciężarowych transportowanych promami – liczba pasażerów, praca przewozowa, średnia odległość przewozu pasażera.</w:t>
      </w:r>
    </w:p>
    <w:p w14:paraId="2B384068" w14:textId="77777777" w:rsidR="00C3683C" w:rsidRDefault="00C3683C" w:rsidP="001C4598">
      <w:pPr>
        <w:pStyle w:val="Akapitzlist"/>
        <w:numPr>
          <w:ilvl w:val="0"/>
          <w:numId w:val="683"/>
        </w:numPr>
        <w:jc w:val="both"/>
      </w:pPr>
      <w:r w:rsidRPr="00A6609E">
        <w:rPr>
          <w:color w:val="000000"/>
        </w:rPr>
        <w:t>Liczba statków morskiej i przybrzeżnej floty transportowej, nośność, pojemność brutto, prędkość konstrukcyjna statków, w przekrojach: rodzaje statków, bandery, wiek statków.</w:t>
      </w:r>
    </w:p>
    <w:p w14:paraId="280BAAAE" w14:textId="77777777" w:rsidR="00C3683C" w:rsidRDefault="00C3683C" w:rsidP="001C4598">
      <w:pPr>
        <w:pStyle w:val="Akapitzlist"/>
        <w:numPr>
          <w:ilvl w:val="0"/>
          <w:numId w:val="683"/>
        </w:numPr>
        <w:jc w:val="both"/>
      </w:pPr>
      <w:r w:rsidRPr="00A6609E">
        <w:rPr>
          <w:color w:val="000000"/>
        </w:rPr>
        <w:t>Zmiana w stanie morskiej i przybrzeżnej floty transportowej.</w:t>
      </w:r>
    </w:p>
    <w:p w14:paraId="629F8C78" w14:textId="77777777" w:rsidR="00C3683C" w:rsidRDefault="00C3683C" w:rsidP="001C4598">
      <w:pPr>
        <w:pStyle w:val="Akapitzlist"/>
        <w:numPr>
          <w:ilvl w:val="0"/>
          <w:numId w:val="683"/>
        </w:numPr>
        <w:jc w:val="both"/>
      </w:pPr>
      <w:r w:rsidRPr="00A6609E">
        <w:rPr>
          <w:color w:val="000000"/>
        </w:rPr>
        <w:t>Stan załogi statków morskiej i przybrzeżnej floty transportowej.</w:t>
      </w:r>
    </w:p>
    <w:p w14:paraId="1DDCC315" w14:textId="77777777" w:rsidR="00C3683C" w:rsidRDefault="00C3683C" w:rsidP="001C4598">
      <w:pPr>
        <w:pStyle w:val="Akapitzlist"/>
        <w:numPr>
          <w:ilvl w:val="0"/>
          <w:numId w:val="683"/>
        </w:numPr>
        <w:jc w:val="both"/>
      </w:pPr>
      <w:r w:rsidRPr="00A6609E">
        <w:rPr>
          <w:color w:val="000000"/>
        </w:rPr>
        <w:t>Obroty ładunkowe w portach morskich, w przekrojach: grupy ładunków i towarów, liczba jednostek ładunkowych z ładunkiem lub bez ładunku, relacja (wyładunek lub załadunek), miejsce załadunku lub wyładunku.</w:t>
      </w:r>
    </w:p>
    <w:p w14:paraId="3934B294" w14:textId="77777777" w:rsidR="00C3683C" w:rsidRDefault="00C3683C" w:rsidP="001C4598">
      <w:pPr>
        <w:pStyle w:val="Akapitzlist"/>
        <w:numPr>
          <w:ilvl w:val="0"/>
          <w:numId w:val="683"/>
        </w:numPr>
        <w:jc w:val="both"/>
      </w:pPr>
      <w:r w:rsidRPr="00A6609E">
        <w:rPr>
          <w:color w:val="000000"/>
        </w:rPr>
        <w:t>Obrót ładunków tranzytowych w portach morskich, w przekrojach: grupy ładunków, kraje tranzytujące.</w:t>
      </w:r>
    </w:p>
    <w:p w14:paraId="35B3A937" w14:textId="77777777" w:rsidR="00C3683C" w:rsidRDefault="00C3683C" w:rsidP="001C4598">
      <w:pPr>
        <w:pStyle w:val="Akapitzlist"/>
        <w:numPr>
          <w:ilvl w:val="0"/>
          <w:numId w:val="683"/>
        </w:numPr>
        <w:jc w:val="both"/>
      </w:pPr>
      <w:r w:rsidRPr="00A6609E">
        <w:rPr>
          <w:color w:val="000000"/>
        </w:rPr>
        <w:t>Zdolność przeładunkowa portów morskich, w przekrojach: kategorie i wybrane grupy ładunkowe.</w:t>
      </w:r>
    </w:p>
    <w:p w14:paraId="486F6777" w14:textId="77777777" w:rsidR="00C3683C" w:rsidRDefault="00C3683C" w:rsidP="001C4598">
      <w:pPr>
        <w:pStyle w:val="Akapitzlist"/>
        <w:numPr>
          <w:ilvl w:val="0"/>
          <w:numId w:val="683"/>
        </w:numPr>
        <w:jc w:val="both"/>
      </w:pPr>
      <w:r w:rsidRPr="00A6609E">
        <w:rPr>
          <w:color w:val="000000"/>
        </w:rPr>
        <w:t>Ruch pasażerów w portach morskich, w przekrojach: miejsce zaokrętowania lub wyokrętowania, miesiące, typy statków i portów.</w:t>
      </w:r>
    </w:p>
    <w:p w14:paraId="74E11AD1" w14:textId="77777777" w:rsidR="00C3683C" w:rsidRDefault="00C3683C" w:rsidP="001C4598">
      <w:pPr>
        <w:pStyle w:val="Akapitzlist"/>
        <w:numPr>
          <w:ilvl w:val="0"/>
          <w:numId w:val="683"/>
        </w:numPr>
        <w:jc w:val="both"/>
      </w:pPr>
      <w:r w:rsidRPr="00A6609E">
        <w:rPr>
          <w:color w:val="000000"/>
        </w:rPr>
        <w:t>Liczba, pojemność brutto i netto oraz nośność statków zawijających do portów morskich, w podziale na statki z ładunkiem i pod balastem, w przekrojach: porty morskie, typy statków, bandery, przynależność państwowa przewoźnika, wejście lub wyjście statku.</w:t>
      </w:r>
    </w:p>
    <w:p w14:paraId="7ACEB4EA" w14:textId="77777777" w:rsidR="00C3683C" w:rsidRDefault="00C3683C" w:rsidP="001C4598">
      <w:pPr>
        <w:pStyle w:val="Akapitzlist"/>
        <w:numPr>
          <w:ilvl w:val="0"/>
          <w:numId w:val="683"/>
        </w:numPr>
        <w:jc w:val="both"/>
      </w:pPr>
      <w:r w:rsidRPr="00A6609E">
        <w:rPr>
          <w:color w:val="000000"/>
        </w:rPr>
        <w:t>Długość nabrzeży w portach morskich: nadające się do eksploatacji, nowe, zmodernizowane, w przekrojach: porty morskie.</w:t>
      </w:r>
    </w:p>
    <w:p w14:paraId="66FF71E9" w14:textId="77777777" w:rsidR="00C3683C" w:rsidRDefault="00C3683C" w:rsidP="001C4598">
      <w:pPr>
        <w:pStyle w:val="Akapitzlist"/>
        <w:numPr>
          <w:ilvl w:val="0"/>
          <w:numId w:val="683"/>
        </w:numPr>
        <w:jc w:val="both"/>
      </w:pPr>
      <w:r w:rsidRPr="00A6609E">
        <w:rPr>
          <w:color w:val="000000"/>
        </w:rPr>
        <w:t>Morskie statki pod polską banderą – liczba statków, pojemność brutto i netto, nośność, długość, szerokość, zanurzenie, moc silników, średni wiek, w przekrojach: rodzaje statków.</w:t>
      </w:r>
    </w:p>
    <w:p w14:paraId="70C1F00D" w14:textId="77777777" w:rsidR="00C3683C" w:rsidRDefault="00C3683C" w:rsidP="001C4598">
      <w:pPr>
        <w:spacing w:before="120" w:after="120"/>
        <w:jc w:val="both"/>
        <w:divId w:val="575240811"/>
        <w:rPr>
          <w:b/>
          <w:bCs/>
          <w:color w:val="000000"/>
        </w:rPr>
      </w:pPr>
      <w:r>
        <w:rPr>
          <w:b/>
          <w:bCs/>
          <w:color w:val="000000"/>
        </w:rPr>
        <w:t>10. Formy i terminy udostępnienia wynikowych informacji statystycznych:</w:t>
      </w:r>
    </w:p>
    <w:p w14:paraId="5B231EF4" w14:textId="77777777" w:rsidR="00C3683C" w:rsidRPr="00274CDA" w:rsidRDefault="00C3683C" w:rsidP="001C4598">
      <w:pPr>
        <w:pStyle w:val="Akapitzlist"/>
        <w:numPr>
          <w:ilvl w:val="0"/>
          <w:numId w:val="940"/>
        </w:numPr>
        <w:jc w:val="both"/>
        <w:rPr>
          <w:color w:val="000000"/>
        </w:rPr>
      </w:pPr>
      <w:r w:rsidRPr="00274CDA">
        <w:rPr>
          <w:color w:val="000000"/>
        </w:rPr>
        <w:t>Publikacje GUS:</w:t>
      </w:r>
    </w:p>
    <w:p w14:paraId="6D6756C5" w14:textId="77777777" w:rsidR="00C3683C" w:rsidRPr="00274CDA" w:rsidRDefault="00C3683C" w:rsidP="001C4598">
      <w:pPr>
        <w:pStyle w:val="Akapitzlist"/>
        <w:numPr>
          <w:ilvl w:val="1"/>
          <w:numId w:val="940"/>
        </w:numPr>
        <w:jc w:val="both"/>
        <w:rPr>
          <w:color w:val="000000"/>
        </w:rPr>
      </w:pPr>
      <w:r w:rsidRPr="00274CDA">
        <w:rPr>
          <w:color w:val="000000"/>
        </w:rPr>
        <w:t>„Rocznik Statystyczny Gospodarki Morskiej 2026” (grudzień 2026),</w:t>
      </w:r>
    </w:p>
    <w:p w14:paraId="3078C57E" w14:textId="77777777" w:rsidR="00C3683C" w:rsidRPr="00274CDA" w:rsidRDefault="00C3683C" w:rsidP="001C4598">
      <w:pPr>
        <w:pStyle w:val="Akapitzlist"/>
        <w:numPr>
          <w:ilvl w:val="1"/>
          <w:numId w:val="940"/>
        </w:numPr>
        <w:jc w:val="both"/>
        <w:rPr>
          <w:color w:val="000000"/>
        </w:rPr>
      </w:pPr>
      <w:r w:rsidRPr="00274CDA">
        <w:rPr>
          <w:color w:val="000000"/>
        </w:rPr>
        <w:t>„Mały Rocznik Statystyczny Polski 2026” (lipiec 2026),</w:t>
      </w:r>
    </w:p>
    <w:p w14:paraId="243D4B6A" w14:textId="77777777" w:rsidR="00C3683C" w:rsidRPr="00274CDA" w:rsidRDefault="00C3683C" w:rsidP="001C4598">
      <w:pPr>
        <w:pStyle w:val="Akapitzlist"/>
        <w:numPr>
          <w:ilvl w:val="1"/>
          <w:numId w:val="940"/>
        </w:numPr>
        <w:jc w:val="both"/>
        <w:rPr>
          <w:color w:val="000000"/>
        </w:rPr>
      </w:pPr>
      <w:r w:rsidRPr="00274CDA">
        <w:rPr>
          <w:color w:val="000000"/>
        </w:rPr>
        <w:t>„Rocznik Statystyczny Rzeczypospolitej Polskiej 2026” (grudzień 2026),</w:t>
      </w:r>
    </w:p>
    <w:p w14:paraId="5E82F6C6" w14:textId="77777777" w:rsidR="00C3683C" w:rsidRPr="00274CDA" w:rsidRDefault="00C3683C" w:rsidP="001C4598">
      <w:pPr>
        <w:pStyle w:val="Akapitzlist"/>
        <w:numPr>
          <w:ilvl w:val="1"/>
          <w:numId w:val="940"/>
        </w:numPr>
        <w:jc w:val="both"/>
        <w:rPr>
          <w:color w:val="000000"/>
        </w:rPr>
      </w:pPr>
      <w:r w:rsidRPr="00274CDA">
        <w:rPr>
          <w:color w:val="000000"/>
        </w:rPr>
        <w:t>„Transport – wyniki działalności w 2025 r.” (wrzesień 2026).</w:t>
      </w:r>
    </w:p>
    <w:p w14:paraId="6141FEE4" w14:textId="77777777" w:rsidR="00C3683C" w:rsidRPr="00274CDA" w:rsidRDefault="00C3683C" w:rsidP="001C4598">
      <w:pPr>
        <w:pStyle w:val="Akapitzlist"/>
        <w:numPr>
          <w:ilvl w:val="0"/>
          <w:numId w:val="940"/>
        </w:numPr>
        <w:jc w:val="both"/>
        <w:rPr>
          <w:color w:val="000000"/>
        </w:rPr>
      </w:pPr>
      <w:r w:rsidRPr="00274CDA">
        <w:rPr>
          <w:color w:val="000000"/>
        </w:rPr>
        <w:t>Informacje sygnalne:</w:t>
      </w:r>
    </w:p>
    <w:p w14:paraId="3BDC5F6C" w14:textId="77777777" w:rsidR="00C3683C" w:rsidRPr="00274CDA" w:rsidRDefault="00C3683C" w:rsidP="001C4598">
      <w:pPr>
        <w:pStyle w:val="Akapitzlist"/>
        <w:numPr>
          <w:ilvl w:val="1"/>
          <w:numId w:val="940"/>
        </w:numPr>
        <w:jc w:val="both"/>
        <w:rPr>
          <w:color w:val="000000"/>
        </w:rPr>
      </w:pPr>
      <w:r w:rsidRPr="00274CDA">
        <w:rPr>
          <w:color w:val="000000"/>
        </w:rPr>
        <w:t>„Gospodarka morska w Polsce 2025 r.” (kwiecień 2026).</w:t>
      </w:r>
    </w:p>
    <w:p w14:paraId="10458FF9" w14:textId="77777777" w:rsidR="00C3683C" w:rsidRPr="00274CDA" w:rsidRDefault="00C3683C" w:rsidP="001C4598">
      <w:pPr>
        <w:pStyle w:val="Akapitzlist"/>
        <w:numPr>
          <w:ilvl w:val="0"/>
          <w:numId w:val="940"/>
        </w:numPr>
        <w:jc w:val="both"/>
        <w:rPr>
          <w:color w:val="000000"/>
        </w:rPr>
      </w:pPr>
      <w:r w:rsidRPr="00274CDA">
        <w:rPr>
          <w:color w:val="000000"/>
        </w:rPr>
        <w:t>Internetowe bazy danych:</w:t>
      </w:r>
    </w:p>
    <w:p w14:paraId="57B0FFD9" w14:textId="77777777" w:rsidR="00C3683C" w:rsidRPr="00274CDA" w:rsidRDefault="00C3683C" w:rsidP="001C4598">
      <w:pPr>
        <w:pStyle w:val="Akapitzlist"/>
        <w:numPr>
          <w:ilvl w:val="1"/>
          <w:numId w:val="940"/>
        </w:numPr>
        <w:jc w:val="both"/>
        <w:rPr>
          <w:color w:val="000000"/>
        </w:rPr>
      </w:pPr>
      <w:r w:rsidRPr="00274CDA">
        <w:rPr>
          <w:color w:val="000000"/>
        </w:rPr>
        <w:t>Strateg – System Monitorowania Rozwoju – Transport i łączność – Transport morski (wrzesień 2026),</w:t>
      </w:r>
    </w:p>
    <w:p w14:paraId="3C54111B" w14:textId="77777777" w:rsidR="00C3683C" w:rsidRPr="00274CDA" w:rsidRDefault="00C3683C" w:rsidP="001C4598">
      <w:pPr>
        <w:pStyle w:val="Akapitzlist"/>
        <w:numPr>
          <w:ilvl w:val="1"/>
          <w:numId w:val="940"/>
        </w:numPr>
        <w:jc w:val="both"/>
        <w:rPr>
          <w:color w:val="000000"/>
        </w:rPr>
      </w:pPr>
      <w:r w:rsidRPr="00274CDA">
        <w:rPr>
          <w:color w:val="000000"/>
        </w:rPr>
        <w:t>Bank Danych Lokalnych – Transport i łączność – Transport morski (wrzesień 2026),</w:t>
      </w:r>
    </w:p>
    <w:p w14:paraId="00211A85" w14:textId="77777777" w:rsidR="00C3683C" w:rsidRPr="00274CDA" w:rsidRDefault="00C3683C" w:rsidP="001C4598">
      <w:pPr>
        <w:pStyle w:val="Akapitzlist"/>
        <w:numPr>
          <w:ilvl w:val="1"/>
          <w:numId w:val="940"/>
        </w:numPr>
        <w:jc w:val="both"/>
        <w:rPr>
          <w:color w:val="000000"/>
        </w:rPr>
      </w:pPr>
      <w:r w:rsidRPr="00274CDA">
        <w:rPr>
          <w:color w:val="000000"/>
        </w:rPr>
        <w:t>Dziedzinowa Baza Wiedzy – Gospodarka – Gospodarka morska i śródlądowa – Porty morskie, żegluga morska i przybrzeżna (listopad 2026, grudzień 2026),</w:t>
      </w:r>
    </w:p>
    <w:p w14:paraId="11030E67" w14:textId="77777777" w:rsidR="00C3683C" w:rsidRPr="00274CDA" w:rsidRDefault="00C3683C" w:rsidP="001C4598">
      <w:pPr>
        <w:pStyle w:val="Akapitzlist"/>
        <w:numPr>
          <w:ilvl w:val="1"/>
          <w:numId w:val="940"/>
        </w:numPr>
        <w:jc w:val="both"/>
        <w:rPr>
          <w:color w:val="000000"/>
        </w:rPr>
      </w:pPr>
      <w:r w:rsidRPr="00274CDA">
        <w:rPr>
          <w:color w:val="000000"/>
        </w:rPr>
        <w:t>Dziedzinowa Baza Wiedzy – Gospodarka – Gospodarka morska i śródlądowa – Rybołówstwo (grudzień 2026).</w:t>
      </w:r>
    </w:p>
    <w:p w14:paraId="3D4C2DBB" w14:textId="77777777" w:rsidR="006B1864" w:rsidRDefault="00C3683C" w:rsidP="001C4598">
      <w:pPr>
        <w:jc w:val="both"/>
        <w:rPr>
          <w:vanish/>
        </w:rPr>
      </w:pPr>
      <w:r>
        <w:br w:type="page"/>
      </w:r>
    </w:p>
    <w:p w14:paraId="2E833C80" w14:textId="77777777" w:rsidR="00C3683C" w:rsidRPr="00C3683C" w:rsidRDefault="00C3683C" w:rsidP="001C4598">
      <w:pPr>
        <w:spacing w:after="120"/>
        <w:jc w:val="both"/>
        <w:rPr>
          <w:b/>
          <w:bCs/>
          <w:color w:val="000000"/>
          <w:sz w:val="24"/>
          <w:szCs w:val="24"/>
        </w:rPr>
      </w:pPr>
      <w:r w:rsidRPr="00C3683C">
        <w:rPr>
          <w:b/>
          <w:bCs/>
          <w:color w:val="000000"/>
          <w:sz w:val="24"/>
          <w:szCs w:val="24"/>
        </w:rPr>
        <w:t>1.50 GOSPODARKA MORSKA I ŻEGLUGA ŚRÓDLĄDOWA</w:t>
      </w:r>
    </w:p>
    <w:p w14:paraId="7BB4D72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65" w:name="_Toc176176771"/>
      <w:bookmarkStart w:id="566" w:name="_Toc17618305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67" w:name="badanie.1.50.02"/>
      <w:bookmarkEnd w:id="567"/>
      <w:r w:rsidRPr="00C3683C">
        <w:rPr>
          <w:rFonts w:ascii="Times New Roman" w:hAnsi="Times New Roman" w:cs="Times New Roman"/>
          <w:b/>
          <w:color w:val="000000"/>
          <w:sz w:val="20"/>
        </w:rPr>
        <w:t>1.50.02 (170)</w:t>
      </w:r>
      <w:bookmarkEnd w:id="565"/>
      <w:bookmarkEnd w:id="566"/>
    </w:p>
    <w:p w14:paraId="63B01A5C"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Specjalistyczne badania statystyczne w przemyśle stoczniowym</w:t>
      </w:r>
    </w:p>
    <w:p w14:paraId="75F0380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BA24102"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Minister właściwy do spraw gospodarki morskiej</w:t>
      </w:r>
      <w:r>
        <w:rPr>
          <w:b/>
          <w:bCs/>
          <w:color w:val="000000"/>
        </w:rPr>
        <w:br/>
        <w:t>Prezes Głównego Urzędu Statystycznego</w:t>
      </w:r>
    </w:p>
    <w:p w14:paraId="3AA4A2E6" w14:textId="77777777" w:rsidR="00C3683C" w:rsidRDefault="00C3683C" w:rsidP="001C4598">
      <w:pPr>
        <w:spacing w:before="120" w:after="120"/>
        <w:jc w:val="both"/>
        <w:divId w:val="260529947"/>
        <w:rPr>
          <w:b/>
          <w:bCs/>
          <w:color w:val="000000"/>
        </w:rPr>
      </w:pPr>
      <w:r>
        <w:rPr>
          <w:b/>
          <w:bCs/>
          <w:color w:val="000000"/>
        </w:rPr>
        <w:t>5. Cel badania:</w:t>
      </w:r>
    </w:p>
    <w:p w14:paraId="590A1BBC" w14:textId="77777777" w:rsidR="00C3683C" w:rsidRPr="003522A9" w:rsidRDefault="00C3683C" w:rsidP="001C4598">
      <w:pPr>
        <w:pStyle w:val="Akapitzlist"/>
        <w:numPr>
          <w:ilvl w:val="0"/>
          <w:numId w:val="170"/>
        </w:numPr>
        <w:jc w:val="both"/>
        <w:rPr>
          <w:color w:val="000000"/>
        </w:rPr>
      </w:pPr>
      <w:r w:rsidRPr="003522A9">
        <w:rPr>
          <w:color w:val="000000"/>
        </w:rPr>
        <w:t>Celem badania jest dostarczenie informacji na temat funkcjonowania przemysłu okrętowego.</w:t>
      </w:r>
    </w:p>
    <w:p w14:paraId="73D6CE64" w14:textId="77777777" w:rsidR="00C3683C" w:rsidRPr="003522A9" w:rsidRDefault="00C3683C" w:rsidP="001C4598">
      <w:pPr>
        <w:pStyle w:val="Akapitzlist"/>
        <w:numPr>
          <w:ilvl w:val="0"/>
          <w:numId w:val="170"/>
        </w:numPr>
        <w:jc w:val="both"/>
        <w:rPr>
          <w:color w:val="000000"/>
        </w:rPr>
      </w:pPr>
      <w:r w:rsidRPr="003522A9">
        <w:rPr>
          <w:color w:val="000000"/>
        </w:rPr>
        <w:t>Strategie i programy, na potrzeby których są dostarczane dane:</w:t>
      </w:r>
    </w:p>
    <w:p w14:paraId="12B8BD07" w14:textId="2497D40A" w:rsidR="00C3683C" w:rsidRPr="003522A9" w:rsidRDefault="008A2F66" w:rsidP="001C4598">
      <w:pPr>
        <w:pStyle w:val="Akapitzlist"/>
        <w:numPr>
          <w:ilvl w:val="1"/>
          <w:numId w:val="170"/>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54388232" w14:textId="77777777" w:rsidR="00C3683C" w:rsidRPr="003522A9" w:rsidRDefault="00C3683C" w:rsidP="001C4598">
      <w:pPr>
        <w:pStyle w:val="Akapitzlist"/>
        <w:numPr>
          <w:ilvl w:val="0"/>
          <w:numId w:val="170"/>
        </w:numPr>
        <w:jc w:val="both"/>
        <w:rPr>
          <w:color w:val="000000"/>
        </w:rPr>
      </w:pPr>
      <w:r w:rsidRPr="003522A9">
        <w:rPr>
          <w:color w:val="000000"/>
        </w:rPr>
        <w:t>Użytkownicy, których potrzeby uwzględnia badanie:</w:t>
      </w:r>
    </w:p>
    <w:p w14:paraId="16E78B0A" w14:textId="77777777" w:rsidR="00C3683C" w:rsidRPr="003522A9" w:rsidRDefault="00C3683C" w:rsidP="001C4598">
      <w:pPr>
        <w:pStyle w:val="Akapitzlist"/>
        <w:numPr>
          <w:ilvl w:val="1"/>
          <w:numId w:val="170"/>
        </w:numPr>
        <w:jc w:val="both"/>
        <w:rPr>
          <w:color w:val="000000"/>
        </w:rPr>
      </w:pPr>
      <w:r w:rsidRPr="003522A9">
        <w:rPr>
          <w:color w:val="000000"/>
        </w:rPr>
        <w:t>administracja rządowa.</w:t>
      </w:r>
    </w:p>
    <w:p w14:paraId="4BCDAE10" w14:textId="77777777" w:rsidR="00C3683C" w:rsidRDefault="00C3683C" w:rsidP="001C4598">
      <w:pPr>
        <w:spacing w:before="120" w:after="120"/>
        <w:jc w:val="both"/>
        <w:divId w:val="765465343"/>
        <w:rPr>
          <w:b/>
          <w:bCs/>
          <w:color w:val="000000"/>
        </w:rPr>
      </w:pPr>
      <w:r>
        <w:rPr>
          <w:b/>
          <w:bCs/>
          <w:color w:val="000000"/>
        </w:rPr>
        <w:t>6. Zakres podmiotowy:</w:t>
      </w:r>
    </w:p>
    <w:p w14:paraId="2C9B74D4" w14:textId="77777777" w:rsidR="00C3683C" w:rsidRDefault="00C3683C" w:rsidP="001C4598">
      <w:pPr>
        <w:jc w:val="both"/>
        <w:rPr>
          <w:color w:val="000000"/>
        </w:rPr>
      </w:pPr>
      <w:r>
        <w:rPr>
          <w:color w:val="000000"/>
        </w:rPr>
        <w:t>Podmioty gospodarki narodowej, prowadzące działalność gospodarczą zaklasyfikowaną według PKD do grupy 30.1 produkcja statków i łodzi, do klasy 33.15 naprawa i konserwacja statków i łodzi.</w:t>
      </w:r>
    </w:p>
    <w:p w14:paraId="62DDBAC3" w14:textId="77777777" w:rsidR="00C3683C" w:rsidRDefault="00C3683C" w:rsidP="001C4598">
      <w:pPr>
        <w:spacing w:before="120" w:after="120"/>
        <w:jc w:val="both"/>
        <w:divId w:val="1037466407"/>
        <w:rPr>
          <w:b/>
          <w:bCs/>
          <w:color w:val="000000"/>
        </w:rPr>
      </w:pPr>
      <w:r>
        <w:rPr>
          <w:b/>
          <w:bCs/>
          <w:color w:val="000000"/>
        </w:rPr>
        <w:t>7. Zakres przedmiotowy:</w:t>
      </w:r>
    </w:p>
    <w:p w14:paraId="6F52AB32" w14:textId="77777777" w:rsidR="00C3683C" w:rsidRDefault="00C3683C" w:rsidP="001C4598">
      <w:pPr>
        <w:jc w:val="both"/>
        <w:rPr>
          <w:color w:val="000000"/>
        </w:rPr>
      </w:pPr>
      <w:r>
        <w:rPr>
          <w:color w:val="000000"/>
        </w:rPr>
        <w:t>Działalność przemysłu stoczniowego.</w:t>
      </w:r>
    </w:p>
    <w:p w14:paraId="517E8DA1" w14:textId="77777777" w:rsidR="00C3683C" w:rsidRDefault="00C3683C" w:rsidP="001C4598">
      <w:pPr>
        <w:spacing w:before="120" w:after="120"/>
        <w:jc w:val="both"/>
        <w:divId w:val="1129587603"/>
        <w:rPr>
          <w:b/>
          <w:bCs/>
          <w:color w:val="000000"/>
        </w:rPr>
      </w:pPr>
      <w:r>
        <w:rPr>
          <w:b/>
          <w:bCs/>
          <w:color w:val="000000"/>
        </w:rPr>
        <w:t>8. Źródła danych:</w:t>
      </w:r>
    </w:p>
    <w:p w14:paraId="7F0C4C0D" w14:textId="70501D8F" w:rsidR="00C3683C" w:rsidRDefault="00C3683C" w:rsidP="001C4598">
      <w:pPr>
        <w:pStyle w:val="Akapitzlist"/>
        <w:numPr>
          <w:ilvl w:val="0"/>
          <w:numId w:val="427"/>
        </w:numPr>
        <w:jc w:val="both"/>
      </w:pPr>
      <w:r w:rsidRPr="003522A9">
        <w:rPr>
          <w:color w:val="000000"/>
        </w:rPr>
        <w:t xml:space="preserve">Zestawy danych Ministerstwa Infrastruktury nr </w:t>
      </w:r>
      <w:hyperlink w:anchor="gr.3">
        <w:r>
          <w:rPr>
            <w:rStyle w:val="Hipercze"/>
          </w:rPr>
          <w:t>3</w:t>
        </w:r>
      </w:hyperlink>
      <w:r w:rsidRPr="003522A9">
        <w:rPr>
          <w:color w:val="000000"/>
        </w:rPr>
        <w:t xml:space="preserve"> (opisane w części II. Informacje o przekazywanych danych):</w:t>
      </w:r>
    </w:p>
    <w:p w14:paraId="15CE8483" w14:textId="5490233F" w:rsidR="00C3683C" w:rsidRDefault="00C3683C" w:rsidP="001C4598">
      <w:pPr>
        <w:pStyle w:val="Akapitzlist"/>
        <w:numPr>
          <w:ilvl w:val="1"/>
          <w:numId w:val="427"/>
        </w:numPr>
        <w:jc w:val="both"/>
      </w:pPr>
      <w:r w:rsidRPr="003522A9">
        <w:rPr>
          <w:color w:val="000000"/>
        </w:rPr>
        <w:t>MG/NZ – sprawozdanie o nowych zamówieniach (</w:t>
      </w:r>
      <w:hyperlink w:anchor="lp.3.1">
        <w:r>
          <w:rPr>
            <w:rStyle w:val="Hipercze"/>
          </w:rPr>
          <w:t>lp. 3.1</w:t>
        </w:r>
      </w:hyperlink>
      <w:r w:rsidRPr="003522A9">
        <w:rPr>
          <w:color w:val="000000"/>
        </w:rPr>
        <w:t>),</w:t>
      </w:r>
    </w:p>
    <w:p w14:paraId="2EBE5DBF" w14:textId="3065F1B5" w:rsidR="00C3683C" w:rsidRDefault="00C3683C" w:rsidP="001C4598">
      <w:pPr>
        <w:pStyle w:val="Akapitzlist"/>
        <w:numPr>
          <w:ilvl w:val="1"/>
          <w:numId w:val="427"/>
        </w:numPr>
        <w:jc w:val="both"/>
      </w:pPr>
      <w:r w:rsidRPr="003522A9">
        <w:rPr>
          <w:color w:val="000000"/>
        </w:rPr>
        <w:t>MG/NZ/D – sprawozdanie o nowych zamówieniach (</w:t>
      </w:r>
      <w:hyperlink w:anchor="lp.3.2">
        <w:r>
          <w:rPr>
            <w:rStyle w:val="Hipercze"/>
          </w:rPr>
          <w:t>lp. 3.2</w:t>
        </w:r>
      </w:hyperlink>
      <w:r w:rsidRPr="003522A9">
        <w:rPr>
          <w:color w:val="000000"/>
        </w:rPr>
        <w:t>),</w:t>
      </w:r>
    </w:p>
    <w:p w14:paraId="581F3F27" w14:textId="6DE2FB42" w:rsidR="00C3683C" w:rsidRDefault="00C3683C" w:rsidP="001C4598">
      <w:pPr>
        <w:pStyle w:val="Akapitzlist"/>
        <w:numPr>
          <w:ilvl w:val="1"/>
          <w:numId w:val="427"/>
        </w:numPr>
        <w:jc w:val="both"/>
      </w:pPr>
      <w:r w:rsidRPr="003522A9">
        <w:rPr>
          <w:color w:val="000000"/>
        </w:rPr>
        <w:t>MG/PZ – sprawozdanie o portfelu zamówień (</w:t>
      </w:r>
      <w:hyperlink w:anchor="lp.3.3">
        <w:r>
          <w:rPr>
            <w:rStyle w:val="Hipercze"/>
          </w:rPr>
          <w:t>lp. 3.3</w:t>
        </w:r>
      </w:hyperlink>
      <w:r w:rsidRPr="003522A9">
        <w:rPr>
          <w:color w:val="000000"/>
        </w:rPr>
        <w:t>),</w:t>
      </w:r>
    </w:p>
    <w:p w14:paraId="41C6A20B" w14:textId="3BBE6EE5" w:rsidR="00C3683C" w:rsidRDefault="00C3683C" w:rsidP="001C4598">
      <w:pPr>
        <w:pStyle w:val="Akapitzlist"/>
        <w:numPr>
          <w:ilvl w:val="1"/>
          <w:numId w:val="427"/>
        </w:numPr>
        <w:jc w:val="both"/>
      </w:pPr>
      <w:r w:rsidRPr="003522A9">
        <w:rPr>
          <w:color w:val="000000"/>
        </w:rPr>
        <w:t>MG/PZ/D – sprawozdanie o portfelu zamówień (</w:t>
      </w:r>
      <w:hyperlink w:anchor="lp.3.4">
        <w:r>
          <w:rPr>
            <w:rStyle w:val="Hipercze"/>
          </w:rPr>
          <w:t>lp. 3.4</w:t>
        </w:r>
      </w:hyperlink>
      <w:r w:rsidRPr="003522A9">
        <w:rPr>
          <w:color w:val="000000"/>
        </w:rPr>
        <w:t>),</w:t>
      </w:r>
    </w:p>
    <w:p w14:paraId="7C4368E4" w14:textId="647384C6" w:rsidR="00C3683C" w:rsidRDefault="00C3683C" w:rsidP="001C4598">
      <w:pPr>
        <w:pStyle w:val="Akapitzlist"/>
        <w:numPr>
          <w:ilvl w:val="1"/>
          <w:numId w:val="427"/>
        </w:numPr>
        <w:jc w:val="both"/>
      </w:pPr>
      <w:r w:rsidRPr="003522A9">
        <w:rPr>
          <w:color w:val="000000"/>
        </w:rPr>
        <w:t>MG/PZR – sprawozdanie o portfelu zamówień na remonty statków (</w:t>
      </w:r>
      <w:hyperlink w:anchor="lp.3.5">
        <w:r>
          <w:rPr>
            <w:rStyle w:val="Hipercze"/>
          </w:rPr>
          <w:t>lp. 3.5</w:t>
        </w:r>
      </w:hyperlink>
      <w:r w:rsidRPr="003522A9">
        <w:rPr>
          <w:color w:val="000000"/>
        </w:rPr>
        <w:t>),</w:t>
      </w:r>
    </w:p>
    <w:p w14:paraId="411BFE6B" w14:textId="2B51AFA2" w:rsidR="00C3683C" w:rsidRDefault="00C3683C" w:rsidP="001C4598">
      <w:pPr>
        <w:pStyle w:val="Akapitzlist"/>
        <w:numPr>
          <w:ilvl w:val="1"/>
          <w:numId w:val="427"/>
        </w:numPr>
        <w:jc w:val="both"/>
      </w:pPr>
      <w:r w:rsidRPr="003522A9">
        <w:rPr>
          <w:color w:val="000000"/>
        </w:rPr>
        <w:t>MG/RS – sprawozdanie z remontów statków (</w:t>
      </w:r>
      <w:hyperlink w:anchor="lp.3.6">
        <w:r>
          <w:rPr>
            <w:rStyle w:val="Hipercze"/>
          </w:rPr>
          <w:t>lp. 3.6</w:t>
        </w:r>
      </w:hyperlink>
      <w:r w:rsidRPr="003522A9">
        <w:rPr>
          <w:color w:val="000000"/>
        </w:rPr>
        <w:t>),</w:t>
      </w:r>
    </w:p>
    <w:p w14:paraId="69FC37FE" w14:textId="1D7BAD1F" w:rsidR="00C3683C" w:rsidRDefault="00C3683C" w:rsidP="001C4598">
      <w:pPr>
        <w:pStyle w:val="Akapitzlist"/>
        <w:numPr>
          <w:ilvl w:val="1"/>
          <w:numId w:val="427"/>
        </w:numPr>
        <w:jc w:val="both"/>
      </w:pPr>
      <w:r w:rsidRPr="003522A9">
        <w:rPr>
          <w:color w:val="000000"/>
        </w:rPr>
        <w:t>MG/SZ – sprawozdanie z budowy statków (</w:t>
      </w:r>
      <w:hyperlink w:anchor="lp.3.7">
        <w:r>
          <w:rPr>
            <w:rStyle w:val="Hipercze"/>
          </w:rPr>
          <w:t>lp. 3.7</w:t>
        </w:r>
      </w:hyperlink>
      <w:r w:rsidRPr="003522A9">
        <w:rPr>
          <w:color w:val="000000"/>
        </w:rPr>
        <w:t>).</w:t>
      </w:r>
    </w:p>
    <w:p w14:paraId="0BFD0569" w14:textId="77777777" w:rsidR="00C3683C" w:rsidRDefault="00C3683C" w:rsidP="001C4598">
      <w:pPr>
        <w:spacing w:before="120" w:after="120"/>
        <w:jc w:val="both"/>
        <w:divId w:val="1170608189"/>
        <w:rPr>
          <w:b/>
          <w:bCs/>
          <w:color w:val="000000"/>
        </w:rPr>
      </w:pPr>
      <w:r>
        <w:rPr>
          <w:b/>
          <w:bCs/>
          <w:color w:val="000000"/>
        </w:rPr>
        <w:t>9. Rodzaje wynikowych informacji statystycznych:</w:t>
      </w:r>
    </w:p>
    <w:p w14:paraId="04C54379" w14:textId="77777777" w:rsidR="00C3683C" w:rsidRDefault="00C3683C" w:rsidP="001C4598">
      <w:pPr>
        <w:pStyle w:val="Akapitzlist"/>
        <w:numPr>
          <w:ilvl w:val="0"/>
          <w:numId w:val="684"/>
        </w:numPr>
        <w:jc w:val="both"/>
      </w:pPr>
      <w:r w:rsidRPr="00A6609E">
        <w:rPr>
          <w:color w:val="000000"/>
        </w:rPr>
        <w:t>Nowe zamówienia, portfel zamówień i wybudowane statki, w przekrojach: ogółem, w tym na eksport i kraj.</w:t>
      </w:r>
    </w:p>
    <w:p w14:paraId="1EBA2086" w14:textId="77777777" w:rsidR="00C3683C" w:rsidRDefault="00C3683C" w:rsidP="001C4598">
      <w:pPr>
        <w:pStyle w:val="Akapitzlist"/>
        <w:numPr>
          <w:ilvl w:val="0"/>
          <w:numId w:val="684"/>
        </w:numPr>
        <w:jc w:val="both"/>
      </w:pPr>
      <w:r w:rsidRPr="00A6609E">
        <w:rPr>
          <w:color w:val="000000"/>
        </w:rPr>
        <w:t>Portfel zamówień i wyremontowane statki, w przekrojach: ogółem, w tym na eksport i kraj.</w:t>
      </w:r>
    </w:p>
    <w:p w14:paraId="657E648F" w14:textId="77777777" w:rsidR="00C3683C" w:rsidRDefault="00C3683C" w:rsidP="001C4598">
      <w:pPr>
        <w:spacing w:before="120" w:after="120"/>
        <w:jc w:val="both"/>
        <w:divId w:val="107969927"/>
        <w:rPr>
          <w:b/>
          <w:bCs/>
          <w:color w:val="000000"/>
        </w:rPr>
      </w:pPr>
      <w:r>
        <w:rPr>
          <w:b/>
          <w:bCs/>
          <w:color w:val="000000"/>
        </w:rPr>
        <w:t>10. Formy i terminy udostępnienia wynikowych informacji statystycznych:</w:t>
      </w:r>
    </w:p>
    <w:p w14:paraId="3CE49E69" w14:textId="77777777" w:rsidR="00C3683C" w:rsidRPr="00274CDA" w:rsidRDefault="00C3683C" w:rsidP="001C4598">
      <w:pPr>
        <w:pStyle w:val="Akapitzlist"/>
        <w:numPr>
          <w:ilvl w:val="0"/>
          <w:numId w:val="941"/>
        </w:numPr>
        <w:jc w:val="both"/>
        <w:rPr>
          <w:color w:val="000000"/>
        </w:rPr>
      </w:pPr>
      <w:r w:rsidRPr="00274CDA">
        <w:rPr>
          <w:color w:val="000000"/>
        </w:rPr>
        <w:t>Publikacje GUS:</w:t>
      </w:r>
    </w:p>
    <w:p w14:paraId="299E0188" w14:textId="77777777" w:rsidR="00C3683C" w:rsidRPr="00274CDA" w:rsidRDefault="00C3683C" w:rsidP="001C4598">
      <w:pPr>
        <w:pStyle w:val="Akapitzlist"/>
        <w:numPr>
          <w:ilvl w:val="1"/>
          <w:numId w:val="941"/>
        </w:numPr>
        <w:jc w:val="both"/>
        <w:rPr>
          <w:color w:val="000000"/>
        </w:rPr>
      </w:pPr>
      <w:r w:rsidRPr="00274CDA">
        <w:rPr>
          <w:color w:val="000000"/>
        </w:rPr>
        <w:t>„Rocznik Statystyczny Gospodarki Morskiej 2026” (grudzień 2026).</w:t>
      </w:r>
    </w:p>
    <w:p w14:paraId="2DAD7AA6" w14:textId="77777777" w:rsidR="00C3683C" w:rsidRPr="00274CDA" w:rsidRDefault="00C3683C" w:rsidP="001C4598">
      <w:pPr>
        <w:pStyle w:val="Akapitzlist"/>
        <w:numPr>
          <w:ilvl w:val="0"/>
          <w:numId w:val="941"/>
        </w:numPr>
        <w:jc w:val="both"/>
        <w:rPr>
          <w:color w:val="000000"/>
        </w:rPr>
      </w:pPr>
      <w:r w:rsidRPr="00274CDA">
        <w:rPr>
          <w:color w:val="000000"/>
        </w:rPr>
        <w:t>Publikacje innych jednostek:</w:t>
      </w:r>
    </w:p>
    <w:p w14:paraId="73470DA4" w14:textId="77777777" w:rsidR="00C3683C" w:rsidRPr="00274CDA" w:rsidRDefault="00C3683C" w:rsidP="001C4598">
      <w:pPr>
        <w:pStyle w:val="Akapitzlist"/>
        <w:numPr>
          <w:ilvl w:val="1"/>
          <w:numId w:val="941"/>
        </w:numPr>
        <w:jc w:val="both"/>
        <w:rPr>
          <w:color w:val="000000"/>
        </w:rPr>
      </w:pPr>
      <w:r w:rsidRPr="00274CDA">
        <w:rPr>
          <w:color w:val="000000"/>
        </w:rPr>
        <w:t>„Specjalistyczne badania statystyczne w przemyśle stoczniowym Raport Centrum Techniki Okrętowej S.A. za 2024 r.” (styczeń 2026).</w:t>
      </w:r>
    </w:p>
    <w:p w14:paraId="07E33688" w14:textId="77777777" w:rsidR="00C3683C" w:rsidRPr="00274CDA" w:rsidRDefault="00C3683C" w:rsidP="001C4598">
      <w:pPr>
        <w:pStyle w:val="Akapitzlist"/>
        <w:numPr>
          <w:ilvl w:val="0"/>
          <w:numId w:val="941"/>
        </w:numPr>
        <w:jc w:val="both"/>
        <w:rPr>
          <w:color w:val="000000"/>
        </w:rPr>
      </w:pPr>
      <w:r w:rsidRPr="00274CDA">
        <w:rPr>
          <w:color w:val="000000"/>
        </w:rPr>
        <w:t>Informacje sygnalne:</w:t>
      </w:r>
    </w:p>
    <w:p w14:paraId="32AFACE4" w14:textId="77777777" w:rsidR="00C3683C" w:rsidRPr="00274CDA" w:rsidRDefault="00C3683C" w:rsidP="001C4598">
      <w:pPr>
        <w:pStyle w:val="Akapitzlist"/>
        <w:numPr>
          <w:ilvl w:val="1"/>
          <w:numId w:val="941"/>
        </w:numPr>
        <w:jc w:val="both"/>
        <w:rPr>
          <w:color w:val="000000"/>
        </w:rPr>
      </w:pPr>
      <w:r w:rsidRPr="00274CDA">
        <w:rPr>
          <w:color w:val="000000"/>
        </w:rPr>
        <w:t>„Gospodarka morska w Polsce 2025 r.” (kwiecień 2026).</w:t>
      </w:r>
    </w:p>
    <w:p w14:paraId="1888641F" w14:textId="77777777" w:rsidR="00C3683C" w:rsidRPr="00274CDA" w:rsidRDefault="00C3683C" w:rsidP="001C4598">
      <w:pPr>
        <w:pStyle w:val="Akapitzlist"/>
        <w:numPr>
          <w:ilvl w:val="0"/>
          <w:numId w:val="941"/>
        </w:numPr>
        <w:jc w:val="both"/>
        <w:rPr>
          <w:color w:val="000000"/>
        </w:rPr>
      </w:pPr>
      <w:r w:rsidRPr="00274CDA">
        <w:rPr>
          <w:color w:val="000000"/>
        </w:rPr>
        <w:t>Internetowe bazy danych:</w:t>
      </w:r>
    </w:p>
    <w:p w14:paraId="4375C311" w14:textId="77777777" w:rsidR="00C3683C" w:rsidRPr="00274CDA" w:rsidRDefault="00C3683C" w:rsidP="001C4598">
      <w:pPr>
        <w:pStyle w:val="Akapitzlist"/>
        <w:numPr>
          <w:ilvl w:val="1"/>
          <w:numId w:val="941"/>
        </w:numPr>
        <w:jc w:val="both"/>
        <w:rPr>
          <w:color w:val="000000"/>
        </w:rPr>
      </w:pPr>
      <w:r w:rsidRPr="00274CDA">
        <w:rPr>
          <w:color w:val="000000"/>
        </w:rPr>
        <w:t>Dziedzinowa Baza Wiedzy – Gospodarka – Gospodarka morska i śródlądowa – Przemysł stoczniowy (grudzień 2026).</w:t>
      </w:r>
    </w:p>
    <w:p w14:paraId="17C939CC" w14:textId="77777777" w:rsidR="006B1864" w:rsidRDefault="00C3683C" w:rsidP="001C4598">
      <w:pPr>
        <w:jc w:val="both"/>
        <w:rPr>
          <w:vanish/>
        </w:rPr>
      </w:pPr>
      <w:r>
        <w:br w:type="page"/>
      </w:r>
    </w:p>
    <w:p w14:paraId="1DBAF9B0" w14:textId="77777777" w:rsidR="00C3683C" w:rsidRPr="00C3683C" w:rsidRDefault="00C3683C" w:rsidP="001C4598">
      <w:pPr>
        <w:spacing w:after="120"/>
        <w:jc w:val="both"/>
        <w:rPr>
          <w:b/>
          <w:bCs/>
          <w:color w:val="000000"/>
          <w:sz w:val="24"/>
          <w:szCs w:val="24"/>
        </w:rPr>
      </w:pPr>
      <w:r w:rsidRPr="00C3683C">
        <w:rPr>
          <w:b/>
          <w:bCs/>
          <w:color w:val="000000"/>
          <w:sz w:val="24"/>
          <w:szCs w:val="24"/>
        </w:rPr>
        <w:t>1.50 GOSPODARKA MORSKA I ŻEGLUGA ŚRÓDLĄDOWA</w:t>
      </w:r>
    </w:p>
    <w:p w14:paraId="29099FB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68" w:name="_Toc176176772"/>
      <w:bookmarkStart w:id="569" w:name="_Toc17618306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70" w:name="badanie.1.50.03"/>
      <w:bookmarkEnd w:id="570"/>
      <w:r w:rsidRPr="00C3683C">
        <w:rPr>
          <w:rFonts w:ascii="Times New Roman" w:hAnsi="Times New Roman" w:cs="Times New Roman"/>
          <w:b/>
          <w:color w:val="000000"/>
          <w:sz w:val="20"/>
        </w:rPr>
        <w:t>1.50.03 (171)</w:t>
      </w:r>
      <w:bookmarkEnd w:id="568"/>
      <w:bookmarkEnd w:id="569"/>
    </w:p>
    <w:p w14:paraId="714113F5"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Zatrudnienie i wyniki finansowe w gospodarce morskiej</w:t>
      </w:r>
    </w:p>
    <w:p w14:paraId="68A78E1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F0324BA"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36A4F6FF" w14:textId="77777777" w:rsidR="00C3683C" w:rsidRDefault="00C3683C" w:rsidP="001C4598">
      <w:pPr>
        <w:spacing w:before="120" w:after="120"/>
        <w:jc w:val="both"/>
        <w:divId w:val="1047337679"/>
        <w:rPr>
          <w:b/>
          <w:bCs/>
          <w:color w:val="000000"/>
        </w:rPr>
      </w:pPr>
      <w:r>
        <w:rPr>
          <w:b/>
          <w:bCs/>
          <w:color w:val="000000"/>
        </w:rPr>
        <w:t>5. Cel badania:</w:t>
      </w:r>
    </w:p>
    <w:p w14:paraId="71A45F30" w14:textId="77777777" w:rsidR="00C3683C" w:rsidRPr="003522A9" w:rsidRDefault="00C3683C" w:rsidP="001C4598">
      <w:pPr>
        <w:pStyle w:val="Akapitzlist"/>
        <w:numPr>
          <w:ilvl w:val="0"/>
          <w:numId w:val="171"/>
        </w:numPr>
        <w:jc w:val="both"/>
        <w:rPr>
          <w:color w:val="000000"/>
        </w:rPr>
      </w:pPr>
      <w:r w:rsidRPr="003522A9">
        <w:rPr>
          <w:color w:val="000000"/>
        </w:rPr>
        <w:t>Celem badania jest dostarczenie informacji o zmianach zachodzących w podmiotach gospodarki morskiej, poziomie zatrudnienia, nakładach inwestycyjnych, środkach trwałych i o wynikach finansowych podmiotów gospodarki morskiej.</w:t>
      </w:r>
    </w:p>
    <w:p w14:paraId="49E4AA60" w14:textId="77777777" w:rsidR="00C3683C" w:rsidRPr="003522A9" w:rsidRDefault="00C3683C" w:rsidP="001C4598">
      <w:pPr>
        <w:pStyle w:val="Akapitzlist"/>
        <w:numPr>
          <w:ilvl w:val="0"/>
          <w:numId w:val="171"/>
        </w:numPr>
        <w:jc w:val="both"/>
        <w:rPr>
          <w:color w:val="000000"/>
        </w:rPr>
      </w:pPr>
      <w:r w:rsidRPr="003522A9">
        <w:rPr>
          <w:color w:val="000000"/>
        </w:rPr>
        <w:t>Strategie i programy, na potrzeby których są dostarczane dane:</w:t>
      </w:r>
    </w:p>
    <w:p w14:paraId="6468FB1E" w14:textId="0CA6FAC4" w:rsidR="00C3683C" w:rsidRPr="003522A9" w:rsidRDefault="008A2F66" w:rsidP="001C4598">
      <w:pPr>
        <w:pStyle w:val="Akapitzlist"/>
        <w:numPr>
          <w:ilvl w:val="1"/>
          <w:numId w:val="171"/>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2A768A5D" w14:textId="77777777" w:rsidR="00C3683C" w:rsidRPr="003522A9" w:rsidRDefault="00C3683C" w:rsidP="001C4598">
      <w:pPr>
        <w:pStyle w:val="Akapitzlist"/>
        <w:numPr>
          <w:ilvl w:val="0"/>
          <w:numId w:val="171"/>
        </w:numPr>
        <w:jc w:val="both"/>
        <w:rPr>
          <w:color w:val="000000"/>
        </w:rPr>
      </w:pPr>
      <w:r w:rsidRPr="003522A9">
        <w:rPr>
          <w:color w:val="000000"/>
        </w:rPr>
        <w:t>Użytkownicy, których potrzeby uwzględnia badanie:</w:t>
      </w:r>
    </w:p>
    <w:p w14:paraId="20A6CACF" w14:textId="77777777" w:rsidR="00C3683C" w:rsidRPr="003522A9" w:rsidRDefault="00C3683C" w:rsidP="001C4598">
      <w:pPr>
        <w:pStyle w:val="Akapitzlist"/>
        <w:numPr>
          <w:ilvl w:val="1"/>
          <w:numId w:val="171"/>
        </w:numPr>
        <w:jc w:val="both"/>
        <w:rPr>
          <w:color w:val="000000"/>
        </w:rPr>
      </w:pPr>
      <w:r w:rsidRPr="003522A9">
        <w:rPr>
          <w:color w:val="000000"/>
        </w:rPr>
        <w:t>administracja rządowa,</w:t>
      </w:r>
    </w:p>
    <w:p w14:paraId="39BF2371" w14:textId="77777777" w:rsidR="00C3683C" w:rsidRPr="003522A9" w:rsidRDefault="00C3683C" w:rsidP="001C4598">
      <w:pPr>
        <w:pStyle w:val="Akapitzlist"/>
        <w:numPr>
          <w:ilvl w:val="1"/>
          <w:numId w:val="171"/>
        </w:numPr>
        <w:jc w:val="both"/>
        <w:rPr>
          <w:color w:val="000000"/>
        </w:rPr>
      </w:pPr>
      <w:r w:rsidRPr="003522A9">
        <w:rPr>
          <w:color w:val="000000"/>
        </w:rPr>
        <w:t>administracja samorządowa – województwo,</w:t>
      </w:r>
    </w:p>
    <w:p w14:paraId="74BF8163" w14:textId="77777777" w:rsidR="00C3683C" w:rsidRPr="003522A9" w:rsidRDefault="00C3683C" w:rsidP="001C4598">
      <w:pPr>
        <w:pStyle w:val="Akapitzlist"/>
        <w:numPr>
          <w:ilvl w:val="1"/>
          <w:numId w:val="171"/>
        </w:numPr>
        <w:jc w:val="both"/>
        <w:rPr>
          <w:color w:val="000000"/>
        </w:rPr>
      </w:pPr>
      <w:r w:rsidRPr="003522A9">
        <w:rPr>
          <w:color w:val="000000"/>
        </w:rPr>
        <w:t>placówki naukowe/badawcze, uczelnie (nauczyciele akademiccy i studenci).</w:t>
      </w:r>
    </w:p>
    <w:p w14:paraId="71D39CE9" w14:textId="77777777" w:rsidR="00C3683C" w:rsidRDefault="00C3683C" w:rsidP="001C4598">
      <w:pPr>
        <w:spacing w:before="120" w:after="120"/>
        <w:jc w:val="both"/>
        <w:divId w:val="149643405"/>
        <w:rPr>
          <w:b/>
          <w:bCs/>
          <w:color w:val="000000"/>
        </w:rPr>
      </w:pPr>
      <w:r>
        <w:rPr>
          <w:b/>
          <w:bCs/>
          <w:color w:val="000000"/>
        </w:rPr>
        <w:t>6. Zakres podmiotowy:</w:t>
      </w:r>
    </w:p>
    <w:p w14:paraId="5E3790DA" w14:textId="7E912086" w:rsidR="00C3683C" w:rsidRDefault="00C3683C" w:rsidP="001C4598">
      <w:pPr>
        <w:jc w:val="both"/>
        <w:rPr>
          <w:color w:val="000000"/>
        </w:rPr>
      </w:pPr>
      <w:r>
        <w:rPr>
          <w:color w:val="000000"/>
        </w:rPr>
        <w:t>Podmioty gospodarki narodowej</w:t>
      </w:r>
      <w:r w:rsidR="006B44E5">
        <w:rPr>
          <w:color w:val="000000"/>
        </w:rPr>
        <w:t>,</w:t>
      </w:r>
      <w:r>
        <w:rPr>
          <w:color w:val="000000"/>
        </w:rPr>
        <w:t xml:space="preserve"> prowadzące działalność w zakresie gospodarki morskiej.</w:t>
      </w:r>
    </w:p>
    <w:p w14:paraId="14BCDEEE" w14:textId="77777777" w:rsidR="00C3683C" w:rsidRDefault="00C3683C" w:rsidP="001C4598">
      <w:pPr>
        <w:spacing w:before="120" w:after="120"/>
        <w:jc w:val="both"/>
        <w:divId w:val="747963803"/>
        <w:rPr>
          <w:b/>
          <w:bCs/>
          <w:color w:val="000000"/>
        </w:rPr>
      </w:pPr>
      <w:r>
        <w:rPr>
          <w:b/>
          <w:bCs/>
          <w:color w:val="000000"/>
        </w:rPr>
        <w:t>7. Zakres przedmiotowy:</w:t>
      </w:r>
    </w:p>
    <w:p w14:paraId="2CC0FADF" w14:textId="77777777" w:rsidR="00C3683C" w:rsidRDefault="00C3683C" w:rsidP="001C4598">
      <w:pPr>
        <w:jc w:val="both"/>
        <w:rPr>
          <w:color w:val="000000"/>
        </w:rPr>
      </w:pPr>
      <w:r>
        <w:rPr>
          <w:color w:val="000000"/>
        </w:rPr>
        <w:t>Pracujący w gospodarce narodowej. Pracownicy najemni. Przyjęcia do pracy. Zwolnienia z pracy. Poziom wynagrodzeń ogółem i ich struktura oraz przeciętne wynagrodzenie. Wartość brutto środków trwałych. Przychody ze sprzedaży produktów (usług) w jednostkach transportowych, w tym za: przewozy ładunków, przewozy pasażerów (w tym komunikacją miejską), przeładunek i spedycję, składowanie i magazynowanie ładunków, obsługę naziemną w portach lotniczych, obsługę naziemną statków powietrznych, usługi statkowe. Produkcja wyrobów przemysłowych (dane roczne).</w:t>
      </w:r>
    </w:p>
    <w:p w14:paraId="02650F83" w14:textId="77777777" w:rsidR="00C3683C" w:rsidRDefault="00C3683C" w:rsidP="001C4598">
      <w:pPr>
        <w:spacing w:before="120" w:after="120"/>
        <w:jc w:val="both"/>
        <w:divId w:val="172841690"/>
        <w:rPr>
          <w:b/>
          <w:bCs/>
          <w:color w:val="000000"/>
        </w:rPr>
      </w:pPr>
      <w:r>
        <w:rPr>
          <w:b/>
          <w:bCs/>
          <w:color w:val="000000"/>
        </w:rPr>
        <w:t>8. Źródła danych:</w:t>
      </w:r>
    </w:p>
    <w:p w14:paraId="7A10C78A" w14:textId="77777777" w:rsidR="00C3683C" w:rsidRDefault="00C3683C" w:rsidP="001C4598">
      <w:pPr>
        <w:pStyle w:val="Akapitzlist"/>
        <w:numPr>
          <w:ilvl w:val="0"/>
          <w:numId w:val="428"/>
        </w:numPr>
        <w:jc w:val="both"/>
      </w:pPr>
      <w:r w:rsidRPr="003522A9">
        <w:rPr>
          <w:color w:val="000000"/>
        </w:rPr>
        <w:t>Wyniki innych badań:</w:t>
      </w:r>
    </w:p>
    <w:p w14:paraId="70C3E6C1" w14:textId="77777777" w:rsidR="00C3683C" w:rsidRDefault="00C3683C" w:rsidP="001C4598">
      <w:pPr>
        <w:pStyle w:val="Akapitzlist"/>
        <w:numPr>
          <w:ilvl w:val="1"/>
          <w:numId w:val="428"/>
        </w:numPr>
        <w:jc w:val="both"/>
      </w:pPr>
      <w:r w:rsidRPr="003522A9">
        <w:rPr>
          <w:color w:val="000000"/>
        </w:rPr>
        <w:t>1.23.02 Pracujący w gospodarce narodowej,</w:t>
      </w:r>
    </w:p>
    <w:p w14:paraId="267860FE" w14:textId="77777777" w:rsidR="00C3683C" w:rsidRDefault="00C3683C" w:rsidP="001C4598">
      <w:pPr>
        <w:pStyle w:val="Akapitzlist"/>
        <w:numPr>
          <w:ilvl w:val="1"/>
          <w:numId w:val="428"/>
        </w:numPr>
        <w:jc w:val="both"/>
      </w:pPr>
      <w:r w:rsidRPr="003522A9">
        <w:rPr>
          <w:color w:val="000000"/>
        </w:rPr>
        <w:t>1.24.01 Wynagrodzenia w gospodarce narodowej,</w:t>
      </w:r>
    </w:p>
    <w:p w14:paraId="732DB2E2" w14:textId="77777777" w:rsidR="00C3683C" w:rsidRDefault="00C3683C" w:rsidP="001C4598">
      <w:pPr>
        <w:pStyle w:val="Akapitzlist"/>
        <w:numPr>
          <w:ilvl w:val="1"/>
          <w:numId w:val="428"/>
        </w:numPr>
        <w:jc w:val="both"/>
      </w:pPr>
      <w:r w:rsidRPr="003522A9">
        <w:rPr>
          <w:color w:val="000000"/>
        </w:rPr>
        <w:t>1.46.04 Produkcja wyrobów przemysłowych,</w:t>
      </w:r>
    </w:p>
    <w:p w14:paraId="3B34744C" w14:textId="77777777" w:rsidR="00C3683C" w:rsidRDefault="00C3683C" w:rsidP="001C4598">
      <w:pPr>
        <w:pStyle w:val="Akapitzlist"/>
        <w:numPr>
          <w:ilvl w:val="1"/>
          <w:numId w:val="428"/>
        </w:numPr>
        <w:jc w:val="both"/>
      </w:pPr>
      <w:r w:rsidRPr="003522A9">
        <w:rPr>
          <w:color w:val="000000"/>
        </w:rPr>
        <w:t>1.48.11 Wartość usług transportu, poczty i telekomunikacji,</w:t>
      </w:r>
    </w:p>
    <w:p w14:paraId="665E6C89" w14:textId="77777777" w:rsidR="00C3683C" w:rsidRDefault="00C3683C" w:rsidP="001C4598">
      <w:pPr>
        <w:pStyle w:val="Akapitzlist"/>
        <w:numPr>
          <w:ilvl w:val="1"/>
          <w:numId w:val="428"/>
        </w:numPr>
        <w:jc w:val="both"/>
      </w:pPr>
      <w:r w:rsidRPr="003522A9">
        <w:rPr>
          <w:color w:val="000000"/>
        </w:rPr>
        <w:t>1.61.05 Roczne badanie działalności gospodarczej przedsiębiorstw,</w:t>
      </w:r>
    </w:p>
    <w:p w14:paraId="4F76B74F" w14:textId="77777777" w:rsidR="00C3683C" w:rsidRDefault="00C3683C" w:rsidP="001C4598">
      <w:pPr>
        <w:pStyle w:val="Akapitzlist"/>
        <w:numPr>
          <w:ilvl w:val="1"/>
          <w:numId w:val="428"/>
        </w:numPr>
        <w:jc w:val="both"/>
      </w:pPr>
      <w:r w:rsidRPr="003522A9">
        <w:rPr>
          <w:color w:val="000000"/>
        </w:rPr>
        <w:t>1.66.01 Środki trwałe w gospodarce narodowej.</w:t>
      </w:r>
    </w:p>
    <w:p w14:paraId="18632EFD" w14:textId="77777777" w:rsidR="00C3683C" w:rsidRDefault="00C3683C" w:rsidP="001C4598">
      <w:pPr>
        <w:spacing w:before="120" w:after="120"/>
        <w:jc w:val="both"/>
        <w:divId w:val="2126776780"/>
        <w:rPr>
          <w:b/>
          <w:bCs/>
          <w:color w:val="000000"/>
        </w:rPr>
      </w:pPr>
      <w:r>
        <w:rPr>
          <w:b/>
          <w:bCs/>
          <w:color w:val="000000"/>
        </w:rPr>
        <w:t>9. Rodzaje wynikowych informacji statystycznych:</w:t>
      </w:r>
    </w:p>
    <w:p w14:paraId="300E58DB" w14:textId="77777777" w:rsidR="00C3683C" w:rsidRDefault="00C3683C" w:rsidP="001C4598">
      <w:pPr>
        <w:pStyle w:val="Akapitzlist"/>
        <w:numPr>
          <w:ilvl w:val="0"/>
          <w:numId w:val="685"/>
        </w:numPr>
        <w:jc w:val="both"/>
      </w:pPr>
      <w:r w:rsidRPr="00A6609E">
        <w:rPr>
          <w:color w:val="000000"/>
        </w:rPr>
        <w:t>Podmioty gospodarki morskiej, w przekrojach: rodzaje działalności, województwa nadmorskie, liczba pracujących, sektory własności.</w:t>
      </w:r>
    </w:p>
    <w:p w14:paraId="3173A532" w14:textId="77777777" w:rsidR="00C3683C" w:rsidRDefault="00C3683C" w:rsidP="001C4598">
      <w:pPr>
        <w:pStyle w:val="Akapitzlist"/>
        <w:numPr>
          <w:ilvl w:val="0"/>
          <w:numId w:val="685"/>
        </w:numPr>
        <w:jc w:val="both"/>
      </w:pPr>
      <w:r w:rsidRPr="00A6609E">
        <w:rPr>
          <w:color w:val="000000"/>
        </w:rPr>
        <w:t>Pracujący w gospodarce morskiej, w przekrojach: kraj i województwa nadmorskie, rodzaje działalności, kraj i województwa nadmorskie, sektory i formy własności.</w:t>
      </w:r>
    </w:p>
    <w:p w14:paraId="3C954EA0" w14:textId="77777777" w:rsidR="00C3683C" w:rsidRDefault="00C3683C" w:rsidP="001C4598">
      <w:pPr>
        <w:pStyle w:val="Akapitzlist"/>
        <w:numPr>
          <w:ilvl w:val="0"/>
          <w:numId w:val="685"/>
        </w:numPr>
        <w:jc w:val="both"/>
      </w:pPr>
      <w:r w:rsidRPr="00A6609E">
        <w:rPr>
          <w:color w:val="000000"/>
        </w:rPr>
        <w:t>Wynagrodzenia w gospodarce morskiej, w przekrojach: składniki wynagrodzeń.</w:t>
      </w:r>
    </w:p>
    <w:p w14:paraId="46F61356" w14:textId="77777777" w:rsidR="00C3683C" w:rsidRDefault="00C3683C" w:rsidP="001C4598">
      <w:pPr>
        <w:pStyle w:val="Akapitzlist"/>
        <w:numPr>
          <w:ilvl w:val="0"/>
          <w:numId w:val="685"/>
        </w:numPr>
        <w:jc w:val="both"/>
      </w:pPr>
      <w:r w:rsidRPr="00A6609E">
        <w:rPr>
          <w:color w:val="000000"/>
        </w:rPr>
        <w:t>Przeciętne wynagrodzenie brutto w gospodarce morskiej, w przekrojach: sektory własności, rodzaje działalności.</w:t>
      </w:r>
    </w:p>
    <w:p w14:paraId="6950A175" w14:textId="77777777" w:rsidR="00C3683C" w:rsidRDefault="00C3683C" w:rsidP="001C4598">
      <w:pPr>
        <w:pStyle w:val="Akapitzlist"/>
        <w:numPr>
          <w:ilvl w:val="0"/>
          <w:numId w:val="685"/>
        </w:numPr>
        <w:jc w:val="both"/>
      </w:pPr>
      <w:r w:rsidRPr="00A6609E">
        <w:rPr>
          <w:color w:val="000000"/>
        </w:rPr>
        <w:t>Wielkość nakładów inwestycyjnych, źródła finansowania nakładów inwestycyjnych, wartość brutto i stopień zużycia środków trwałych podmiotów gospodarki morskiej, w przekrojach: rodzaje działalności.</w:t>
      </w:r>
    </w:p>
    <w:p w14:paraId="554EEFD4" w14:textId="77777777" w:rsidR="00C3683C" w:rsidRDefault="00C3683C" w:rsidP="001C4598">
      <w:pPr>
        <w:pStyle w:val="Akapitzlist"/>
        <w:numPr>
          <w:ilvl w:val="0"/>
          <w:numId w:val="685"/>
        </w:numPr>
        <w:jc w:val="both"/>
      </w:pPr>
      <w:r w:rsidRPr="00A6609E">
        <w:rPr>
          <w:color w:val="000000"/>
        </w:rPr>
        <w:t>Wartość bezwzględna przychodów z całokształtu działalności, koszty uzyskania przychodów oraz wyniki finansowe podmiotów gospodarki morskiej, w przekrojach: rodzaje działalności.</w:t>
      </w:r>
    </w:p>
    <w:p w14:paraId="50536830" w14:textId="77777777" w:rsidR="00C3683C" w:rsidRDefault="00C3683C" w:rsidP="001C4598">
      <w:pPr>
        <w:pStyle w:val="Akapitzlist"/>
        <w:numPr>
          <w:ilvl w:val="0"/>
          <w:numId w:val="685"/>
        </w:numPr>
        <w:jc w:val="both"/>
      </w:pPr>
      <w:r w:rsidRPr="00A6609E">
        <w:rPr>
          <w:color w:val="000000"/>
        </w:rPr>
        <w:t>Przyjęcia do pracy w gospodarce morskiej, w przekrojach: sektor własności, rodzaje działalności.</w:t>
      </w:r>
    </w:p>
    <w:p w14:paraId="2AD0E0EA" w14:textId="77777777" w:rsidR="00C3683C" w:rsidRDefault="00C3683C" w:rsidP="001C4598">
      <w:pPr>
        <w:pStyle w:val="Akapitzlist"/>
        <w:numPr>
          <w:ilvl w:val="0"/>
          <w:numId w:val="685"/>
        </w:numPr>
        <w:jc w:val="both"/>
      </w:pPr>
      <w:r w:rsidRPr="00A6609E">
        <w:rPr>
          <w:color w:val="000000"/>
        </w:rPr>
        <w:t>Zwolnienia z pracy w gospodarce morskiej, w przekrojach: sektory własności, rodzaje działalności, przyczyny zwolnień.</w:t>
      </w:r>
    </w:p>
    <w:p w14:paraId="2A5144EE" w14:textId="77777777" w:rsidR="00C3683C" w:rsidRDefault="00C3683C" w:rsidP="001C4598">
      <w:pPr>
        <w:pStyle w:val="Akapitzlist"/>
        <w:numPr>
          <w:ilvl w:val="0"/>
          <w:numId w:val="685"/>
        </w:numPr>
        <w:jc w:val="both"/>
      </w:pPr>
      <w:r w:rsidRPr="00A6609E">
        <w:rPr>
          <w:color w:val="000000"/>
        </w:rPr>
        <w:t>Przychody uzyskane ze sprzedaży wyrobów i usług w żegludze morskiej i przybrzeżnej oraz w morskich portach handlowych, w przekrojach: rodzaje usług.</w:t>
      </w:r>
    </w:p>
    <w:p w14:paraId="0ACE22B9" w14:textId="77777777" w:rsidR="00C3683C" w:rsidRDefault="00C3683C" w:rsidP="001C4598">
      <w:pPr>
        <w:spacing w:before="120" w:after="120"/>
        <w:jc w:val="both"/>
        <w:divId w:val="1910655910"/>
        <w:rPr>
          <w:b/>
          <w:bCs/>
          <w:color w:val="000000"/>
        </w:rPr>
      </w:pPr>
      <w:r>
        <w:rPr>
          <w:b/>
          <w:bCs/>
          <w:color w:val="000000"/>
        </w:rPr>
        <w:t>10. Formy i terminy udostępnienia wynikowych informacji statystycznych:</w:t>
      </w:r>
    </w:p>
    <w:p w14:paraId="2116D8E4" w14:textId="77777777" w:rsidR="00C3683C" w:rsidRPr="00274CDA" w:rsidRDefault="00C3683C" w:rsidP="001C4598">
      <w:pPr>
        <w:pStyle w:val="Akapitzlist"/>
        <w:numPr>
          <w:ilvl w:val="0"/>
          <w:numId w:val="942"/>
        </w:numPr>
        <w:jc w:val="both"/>
        <w:rPr>
          <w:color w:val="000000"/>
        </w:rPr>
      </w:pPr>
      <w:r w:rsidRPr="00274CDA">
        <w:rPr>
          <w:color w:val="000000"/>
        </w:rPr>
        <w:t>Publikacje GUS:</w:t>
      </w:r>
    </w:p>
    <w:p w14:paraId="048B79D3" w14:textId="77777777" w:rsidR="00C3683C" w:rsidRPr="00274CDA" w:rsidRDefault="00C3683C" w:rsidP="001C4598">
      <w:pPr>
        <w:pStyle w:val="Akapitzlist"/>
        <w:numPr>
          <w:ilvl w:val="1"/>
          <w:numId w:val="942"/>
        </w:numPr>
        <w:jc w:val="both"/>
        <w:rPr>
          <w:color w:val="000000"/>
        </w:rPr>
      </w:pPr>
      <w:r w:rsidRPr="00274CDA">
        <w:rPr>
          <w:color w:val="000000"/>
        </w:rPr>
        <w:t>„Rocznik Statystyczny Gospodarki Morskiej 2026” (grudzień 2026).</w:t>
      </w:r>
    </w:p>
    <w:p w14:paraId="75CD42B4" w14:textId="77777777" w:rsidR="00C3683C" w:rsidRPr="00274CDA" w:rsidRDefault="00C3683C" w:rsidP="001C4598">
      <w:pPr>
        <w:pStyle w:val="Akapitzlist"/>
        <w:numPr>
          <w:ilvl w:val="0"/>
          <w:numId w:val="942"/>
        </w:numPr>
        <w:jc w:val="both"/>
        <w:rPr>
          <w:color w:val="000000"/>
        </w:rPr>
      </w:pPr>
      <w:r w:rsidRPr="00274CDA">
        <w:rPr>
          <w:color w:val="000000"/>
        </w:rPr>
        <w:t>Internetowe bazy danych:</w:t>
      </w:r>
    </w:p>
    <w:p w14:paraId="5E84F64A" w14:textId="77777777" w:rsidR="006B1864" w:rsidRPr="006D6CAC" w:rsidRDefault="00C3683C" w:rsidP="006D6CAC">
      <w:pPr>
        <w:pStyle w:val="Akapitzlist"/>
        <w:numPr>
          <w:ilvl w:val="1"/>
          <w:numId w:val="942"/>
        </w:numPr>
        <w:jc w:val="both"/>
        <w:rPr>
          <w:vanish/>
        </w:rPr>
      </w:pPr>
      <w:r w:rsidRPr="006D6CAC">
        <w:rPr>
          <w:color w:val="000000"/>
        </w:rPr>
        <w:t>Dziedzinowa Baza Wiedzy – Gospodarka – Gospodarka morska i śródlądowa – Zatrudnienie i wyniki finansowe w gospodarce morskiej (grudzień 2026).</w:t>
      </w:r>
      <w:r>
        <w:br w:type="page"/>
      </w:r>
    </w:p>
    <w:p w14:paraId="2DE95B50" w14:textId="77777777" w:rsidR="00C3683C" w:rsidRPr="00C3683C" w:rsidRDefault="00C3683C" w:rsidP="001C4598">
      <w:pPr>
        <w:spacing w:after="120"/>
        <w:jc w:val="both"/>
        <w:rPr>
          <w:b/>
          <w:bCs/>
          <w:color w:val="000000"/>
          <w:sz w:val="24"/>
          <w:szCs w:val="24"/>
        </w:rPr>
      </w:pPr>
      <w:r w:rsidRPr="00C3683C">
        <w:rPr>
          <w:b/>
          <w:bCs/>
          <w:color w:val="000000"/>
          <w:sz w:val="24"/>
          <w:szCs w:val="24"/>
        </w:rPr>
        <w:t>1.50 GOSPODARKA MORSKA I ŻEGLUGA ŚRÓDLĄDOWA</w:t>
      </w:r>
    </w:p>
    <w:p w14:paraId="6C60CB2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71" w:name="_Toc176176773"/>
      <w:bookmarkStart w:id="572" w:name="_Toc17618306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73" w:name="badanie.1.50.04"/>
      <w:bookmarkEnd w:id="573"/>
      <w:r w:rsidRPr="00C3683C">
        <w:rPr>
          <w:rFonts w:ascii="Times New Roman" w:hAnsi="Times New Roman" w:cs="Times New Roman"/>
          <w:b/>
          <w:color w:val="000000"/>
          <w:sz w:val="20"/>
        </w:rPr>
        <w:t>1.50.04 (172)</w:t>
      </w:r>
      <w:bookmarkEnd w:id="571"/>
      <w:bookmarkEnd w:id="572"/>
    </w:p>
    <w:p w14:paraId="585E6EC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Wypadki morskie i ratownictwo morskie</w:t>
      </w:r>
    </w:p>
    <w:p w14:paraId="39CBEF5B"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FAA3898"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04A0473" w14:textId="77777777" w:rsidR="00C3683C" w:rsidRDefault="00C3683C" w:rsidP="001C4598">
      <w:pPr>
        <w:spacing w:before="120" w:after="120"/>
        <w:jc w:val="both"/>
        <w:divId w:val="999503833"/>
        <w:rPr>
          <w:b/>
          <w:bCs/>
          <w:color w:val="000000"/>
        </w:rPr>
      </w:pPr>
      <w:r>
        <w:rPr>
          <w:b/>
          <w:bCs/>
          <w:color w:val="000000"/>
        </w:rPr>
        <w:t>5. Cel badania:</w:t>
      </w:r>
    </w:p>
    <w:p w14:paraId="52997276" w14:textId="77777777" w:rsidR="00C3683C" w:rsidRPr="003522A9" w:rsidRDefault="00C3683C" w:rsidP="001C4598">
      <w:pPr>
        <w:pStyle w:val="Akapitzlist"/>
        <w:numPr>
          <w:ilvl w:val="0"/>
          <w:numId w:val="172"/>
        </w:numPr>
        <w:jc w:val="both"/>
        <w:rPr>
          <w:color w:val="000000"/>
        </w:rPr>
      </w:pPr>
      <w:r w:rsidRPr="003522A9">
        <w:rPr>
          <w:color w:val="000000"/>
        </w:rPr>
        <w:t>Celem badania jest dostarczenie informacji o wypadkach morskich i ratownictwie morskim.</w:t>
      </w:r>
    </w:p>
    <w:p w14:paraId="63C90C08" w14:textId="77777777" w:rsidR="00C3683C" w:rsidRPr="003522A9" w:rsidRDefault="00C3683C" w:rsidP="001C4598">
      <w:pPr>
        <w:pStyle w:val="Akapitzlist"/>
        <w:numPr>
          <w:ilvl w:val="0"/>
          <w:numId w:val="172"/>
        </w:numPr>
        <w:jc w:val="both"/>
        <w:rPr>
          <w:color w:val="000000"/>
        </w:rPr>
      </w:pPr>
      <w:r w:rsidRPr="003522A9">
        <w:rPr>
          <w:color w:val="000000"/>
        </w:rPr>
        <w:t>Strategie i programy, na potrzeby których są dostarczane dane:</w:t>
      </w:r>
    </w:p>
    <w:p w14:paraId="32DF6FB7" w14:textId="73E47796" w:rsidR="00C3683C" w:rsidRPr="003522A9" w:rsidRDefault="008A2F66" w:rsidP="001C4598">
      <w:pPr>
        <w:pStyle w:val="Akapitzlist"/>
        <w:numPr>
          <w:ilvl w:val="1"/>
          <w:numId w:val="172"/>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40CD8D08" w14:textId="77777777" w:rsidR="00C3683C" w:rsidRPr="003522A9" w:rsidRDefault="00C3683C" w:rsidP="001C4598">
      <w:pPr>
        <w:pStyle w:val="Akapitzlist"/>
        <w:numPr>
          <w:ilvl w:val="0"/>
          <w:numId w:val="172"/>
        </w:numPr>
        <w:jc w:val="both"/>
        <w:rPr>
          <w:color w:val="000000"/>
        </w:rPr>
      </w:pPr>
      <w:r w:rsidRPr="003522A9">
        <w:rPr>
          <w:color w:val="000000"/>
        </w:rPr>
        <w:t>Użytkownicy, których potrzeby uwzględnia badanie:</w:t>
      </w:r>
    </w:p>
    <w:p w14:paraId="28A845AC" w14:textId="77777777" w:rsidR="00C3683C" w:rsidRPr="003522A9" w:rsidRDefault="00C3683C" w:rsidP="001C4598">
      <w:pPr>
        <w:pStyle w:val="Akapitzlist"/>
        <w:numPr>
          <w:ilvl w:val="1"/>
          <w:numId w:val="172"/>
        </w:numPr>
        <w:jc w:val="both"/>
        <w:rPr>
          <w:color w:val="000000"/>
        </w:rPr>
      </w:pPr>
      <w:r w:rsidRPr="003522A9">
        <w:rPr>
          <w:color w:val="000000"/>
        </w:rPr>
        <w:t>administracja rządowa,</w:t>
      </w:r>
    </w:p>
    <w:p w14:paraId="5A85A230" w14:textId="77777777" w:rsidR="00C3683C" w:rsidRPr="003522A9" w:rsidRDefault="00C3683C" w:rsidP="001C4598">
      <w:pPr>
        <w:pStyle w:val="Akapitzlist"/>
        <w:numPr>
          <w:ilvl w:val="1"/>
          <w:numId w:val="172"/>
        </w:numPr>
        <w:jc w:val="both"/>
        <w:rPr>
          <w:color w:val="000000"/>
        </w:rPr>
      </w:pPr>
      <w:r w:rsidRPr="003522A9">
        <w:rPr>
          <w:color w:val="000000"/>
        </w:rPr>
        <w:t>administracja samorządowa – województwo.</w:t>
      </w:r>
    </w:p>
    <w:p w14:paraId="53ABE8F2" w14:textId="77777777" w:rsidR="00C3683C" w:rsidRDefault="00C3683C" w:rsidP="001C4598">
      <w:pPr>
        <w:spacing w:before="120" w:after="120"/>
        <w:jc w:val="both"/>
        <w:divId w:val="370502306"/>
        <w:rPr>
          <w:b/>
          <w:bCs/>
          <w:color w:val="000000"/>
        </w:rPr>
      </w:pPr>
      <w:r>
        <w:rPr>
          <w:b/>
          <w:bCs/>
          <w:color w:val="000000"/>
        </w:rPr>
        <w:t>6. Zakres podmiotowy:</w:t>
      </w:r>
    </w:p>
    <w:p w14:paraId="05148022" w14:textId="77777777" w:rsidR="00C3683C" w:rsidRDefault="00C3683C" w:rsidP="001C4598">
      <w:pPr>
        <w:jc w:val="both"/>
        <w:rPr>
          <w:color w:val="000000"/>
        </w:rPr>
      </w:pPr>
      <w:r>
        <w:rPr>
          <w:color w:val="000000"/>
        </w:rPr>
        <w:t>Państwowa Komisja Badania Wypadków Morskich i Morska Służba Poszukiwania i Ratownictwa.</w:t>
      </w:r>
    </w:p>
    <w:p w14:paraId="7E844142" w14:textId="77777777" w:rsidR="00C3683C" w:rsidRDefault="00C3683C" w:rsidP="001C4598">
      <w:pPr>
        <w:spacing w:before="120" w:after="120"/>
        <w:jc w:val="both"/>
        <w:divId w:val="1762024019"/>
        <w:rPr>
          <w:b/>
          <w:bCs/>
          <w:color w:val="000000"/>
        </w:rPr>
      </w:pPr>
      <w:r>
        <w:rPr>
          <w:b/>
          <w:bCs/>
          <w:color w:val="000000"/>
        </w:rPr>
        <w:t>7. Zakres przedmiotowy:</w:t>
      </w:r>
    </w:p>
    <w:p w14:paraId="32C887EC" w14:textId="77777777" w:rsidR="00C3683C" w:rsidRDefault="00C3683C" w:rsidP="001C4598">
      <w:pPr>
        <w:jc w:val="both"/>
        <w:rPr>
          <w:color w:val="000000"/>
        </w:rPr>
      </w:pPr>
      <w:r>
        <w:rPr>
          <w:color w:val="000000"/>
        </w:rPr>
        <w:t>Wypadki morskie. Ratownictwo morskie.</w:t>
      </w:r>
    </w:p>
    <w:p w14:paraId="521347D1" w14:textId="77777777" w:rsidR="00C3683C" w:rsidRDefault="00C3683C" w:rsidP="001C4598">
      <w:pPr>
        <w:spacing w:before="120" w:after="120"/>
        <w:jc w:val="both"/>
        <w:divId w:val="1341590552"/>
        <w:rPr>
          <w:b/>
          <w:bCs/>
          <w:color w:val="000000"/>
        </w:rPr>
      </w:pPr>
      <w:r>
        <w:rPr>
          <w:b/>
          <w:bCs/>
          <w:color w:val="000000"/>
        </w:rPr>
        <w:t>8. Źródła danych:</w:t>
      </w:r>
    </w:p>
    <w:p w14:paraId="48B70A05" w14:textId="2CAD2D78" w:rsidR="00C3683C" w:rsidRDefault="00C3683C" w:rsidP="001C4598">
      <w:pPr>
        <w:pStyle w:val="Akapitzlist"/>
        <w:numPr>
          <w:ilvl w:val="0"/>
          <w:numId w:val="429"/>
        </w:numPr>
        <w:jc w:val="both"/>
      </w:pPr>
      <w:r w:rsidRPr="003522A9">
        <w:rPr>
          <w:color w:val="000000"/>
        </w:rPr>
        <w:t xml:space="preserve">Zestawy danych z systemów informacyjnych Morskiej Służby Poszukiwania i Ratownictwa nr </w:t>
      </w:r>
      <w:hyperlink w:anchor="gr.94">
        <w:r>
          <w:rPr>
            <w:rStyle w:val="Hipercze"/>
          </w:rPr>
          <w:t>94</w:t>
        </w:r>
      </w:hyperlink>
      <w:r w:rsidRPr="003522A9">
        <w:rPr>
          <w:color w:val="000000"/>
        </w:rPr>
        <w:t xml:space="preserve"> (opisane w części II. Informacje o przekazywanych danych):</w:t>
      </w:r>
    </w:p>
    <w:p w14:paraId="31084DA4" w14:textId="233400BC" w:rsidR="00C3683C" w:rsidRDefault="00C3683C" w:rsidP="001C4598">
      <w:pPr>
        <w:pStyle w:val="Akapitzlist"/>
        <w:numPr>
          <w:ilvl w:val="1"/>
          <w:numId w:val="429"/>
        </w:numPr>
        <w:jc w:val="both"/>
      </w:pPr>
      <w:r w:rsidRPr="003522A9">
        <w:rPr>
          <w:color w:val="000000"/>
        </w:rPr>
        <w:t>dane dotyczące ratownictwa morskiego (</w:t>
      </w:r>
      <w:hyperlink w:anchor="lp.94.1">
        <w:r>
          <w:rPr>
            <w:rStyle w:val="Hipercze"/>
          </w:rPr>
          <w:t>lp. 94.1</w:t>
        </w:r>
      </w:hyperlink>
      <w:r w:rsidRPr="003522A9">
        <w:rPr>
          <w:color w:val="000000"/>
        </w:rPr>
        <w:t>).</w:t>
      </w:r>
    </w:p>
    <w:p w14:paraId="26974EAB" w14:textId="1D0D00F8" w:rsidR="00C3683C" w:rsidRDefault="00C3683C" w:rsidP="001C4598">
      <w:pPr>
        <w:pStyle w:val="Akapitzlist"/>
        <w:numPr>
          <w:ilvl w:val="0"/>
          <w:numId w:val="429"/>
        </w:numPr>
        <w:jc w:val="both"/>
      </w:pPr>
      <w:r w:rsidRPr="003522A9">
        <w:rPr>
          <w:color w:val="000000"/>
        </w:rPr>
        <w:t xml:space="preserve">Zestawy danych z systemów informacyjnych Państwowej Komisji Badania Wypadków Morskich nr </w:t>
      </w:r>
      <w:hyperlink w:anchor="gr.116">
        <w:r>
          <w:rPr>
            <w:rStyle w:val="Hipercze"/>
          </w:rPr>
          <w:t>116</w:t>
        </w:r>
      </w:hyperlink>
      <w:r w:rsidRPr="003522A9">
        <w:rPr>
          <w:color w:val="000000"/>
        </w:rPr>
        <w:t xml:space="preserve"> (opisane w części II. Informacje o przekazywanych danych):</w:t>
      </w:r>
    </w:p>
    <w:p w14:paraId="15B1B18B" w14:textId="6381144A" w:rsidR="00C3683C" w:rsidRDefault="00C3683C" w:rsidP="001C4598">
      <w:pPr>
        <w:pStyle w:val="Akapitzlist"/>
        <w:numPr>
          <w:ilvl w:val="1"/>
          <w:numId w:val="429"/>
        </w:numPr>
        <w:jc w:val="both"/>
      </w:pPr>
      <w:r w:rsidRPr="003522A9">
        <w:rPr>
          <w:color w:val="000000"/>
        </w:rPr>
        <w:t>dane dotyczące wypadków morskich (</w:t>
      </w:r>
      <w:hyperlink w:anchor="lp.116.1">
        <w:r>
          <w:rPr>
            <w:rStyle w:val="Hipercze"/>
          </w:rPr>
          <w:t>lp. 116.1</w:t>
        </w:r>
      </w:hyperlink>
      <w:r w:rsidRPr="003522A9">
        <w:rPr>
          <w:color w:val="000000"/>
        </w:rPr>
        <w:t>).</w:t>
      </w:r>
    </w:p>
    <w:p w14:paraId="5CF4D68B" w14:textId="77777777" w:rsidR="00C3683C" w:rsidRDefault="00C3683C" w:rsidP="001C4598">
      <w:pPr>
        <w:spacing w:before="120" w:after="120"/>
        <w:jc w:val="both"/>
        <w:divId w:val="125438294"/>
        <w:rPr>
          <w:b/>
          <w:bCs/>
          <w:color w:val="000000"/>
        </w:rPr>
      </w:pPr>
      <w:r>
        <w:rPr>
          <w:b/>
          <w:bCs/>
          <w:color w:val="000000"/>
        </w:rPr>
        <w:t>9. Rodzaje wynikowych informacji statystycznych:</w:t>
      </w:r>
    </w:p>
    <w:p w14:paraId="37D7836A" w14:textId="77777777" w:rsidR="00C3683C" w:rsidRDefault="00C3683C" w:rsidP="001C4598">
      <w:pPr>
        <w:pStyle w:val="Akapitzlist"/>
        <w:numPr>
          <w:ilvl w:val="0"/>
          <w:numId w:val="686"/>
        </w:numPr>
        <w:jc w:val="both"/>
      </w:pPr>
      <w:r w:rsidRPr="00A6609E">
        <w:rPr>
          <w:color w:val="000000"/>
        </w:rPr>
        <w:t>Wypadki morskie, w przekrojach: według rodzajów.</w:t>
      </w:r>
    </w:p>
    <w:p w14:paraId="61D94914" w14:textId="77777777" w:rsidR="00C3683C" w:rsidRDefault="00C3683C" w:rsidP="001C4598">
      <w:pPr>
        <w:pStyle w:val="Akapitzlist"/>
        <w:numPr>
          <w:ilvl w:val="0"/>
          <w:numId w:val="686"/>
        </w:numPr>
        <w:jc w:val="both"/>
      </w:pPr>
      <w:r w:rsidRPr="00A6609E">
        <w:rPr>
          <w:color w:val="000000"/>
        </w:rPr>
        <w:t>Wypadki morskie z ludźmi, w przekrojach: skutki wypadku, miejsca wypadku, przyczyny wypadku.</w:t>
      </w:r>
    </w:p>
    <w:p w14:paraId="67D580B8" w14:textId="77777777" w:rsidR="00C3683C" w:rsidRDefault="00C3683C" w:rsidP="001C4598">
      <w:pPr>
        <w:pStyle w:val="Akapitzlist"/>
        <w:numPr>
          <w:ilvl w:val="0"/>
          <w:numId w:val="686"/>
        </w:numPr>
        <w:jc w:val="both"/>
      </w:pPr>
      <w:r w:rsidRPr="00A6609E">
        <w:rPr>
          <w:color w:val="000000"/>
        </w:rPr>
        <w:t>Jednostki ratownicze Morskiej Służby Poszukiwania i Ratownictwa, w przekrojach: według stanu floty w latach.</w:t>
      </w:r>
    </w:p>
    <w:p w14:paraId="04B807BC" w14:textId="77777777" w:rsidR="00C3683C" w:rsidRDefault="00C3683C" w:rsidP="001C4598">
      <w:pPr>
        <w:pStyle w:val="Akapitzlist"/>
        <w:numPr>
          <w:ilvl w:val="0"/>
          <w:numId w:val="686"/>
        </w:numPr>
        <w:jc w:val="both"/>
      </w:pPr>
      <w:r w:rsidRPr="00A6609E">
        <w:rPr>
          <w:color w:val="000000"/>
        </w:rPr>
        <w:t>Akcje ratownicze Morskiej Służby Poszukiwania i Ratownictwa, uratowane osoby, w przekrojach: rodzaje akcji.</w:t>
      </w:r>
    </w:p>
    <w:p w14:paraId="230D7890" w14:textId="77777777" w:rsidR="00C3683C" w:rsidRDefault="00C3683C" w:rsidP="001C4598">
      <w:pPr>
        <w:pStyle w:val="Akapitzlist"/>
        <w:numPr>
          <w:ilvl w:val="0"/>
          <w:numId w:val="686"/>
        </w:numPr>
        <w:jc w:val="both"/>
      </w:pPr>
      <w:r w:rsidRPr="00A6609E">
        <w:rPr>
          <w:color w:val="000000"/>
        </w:rPr>
        <w:t>Zwalczanie zagrożeń i zanieczyszczeń, w przekrojach: rodzaje zanieczyszczeń, porty.</w:t>
      </w:r>
    </w:p>
    <w:p w14:paraId="56D6E7CE" w14:textId="77777777" w:rsidR="00C3683C" w:rsidRDefault="00C3683C" w:rsidP="001C4598">
      <w:pPr>
        <w:spacing w:before="120" w:after="120"/>
        <w:jc w:val="both"/>
        <w:divId w:val="606274701"/>
        <w:rPr>
          <w:b/>
          <w:bCs/>
          <w:color w:val="000000"/>
        </w:rPr>
      </w:pPr>
      <w:r>
        <w:rPr>
          <w:b/>
          <w:bCs/>
          <w:color w:val="000000"/>
        </w:rPr>
        <w:t>10. Formy i terminy udostępnienia wynikowych informacji statystycznych:</w:t>
      </w:r>
    </w:p>
    <w:p w14:paraId="0D87AC38" w14:textId="77777777" w:rsidR="00C3683C" w:rsidRPr="00274CDA" w:rsidRDefault="00C3683C" w:rsidP="001C4598">
      <w:pPr>
        <w:pStyle w:val="Akapitzlist"/>
        <w:numPr>
          <w:ilvl w:val="0"/>
          <w:numId w:val="943"/>
        </w:numPr>
        <w:jc w:val="both"/>
        <w:rPr>
          <w:color w:val="000000"/>
        </w:rPr>
      </w:pPr>
      <w:r w:rsidRPr="00274CDA">
        <w:rPr>
          <w:color w:val="000000"/>
        </w:rPr>
        <w:t>Publikacje GUS:</w:t>
      </w:r>
    </w:p>
    <w:p w14:paraId="28E6A6C7" w14:textId="77777777" w:rsidR="00C3683C" w:rsidRPr="00274CDA" w:rsidRDefault="00C3683C" w:rsidP="001C4598">
      <w:pPr>
        <w:pStyle w:val="Akapitzlist"/>
        <w:numPr>
          <w:ilvl w:val="1"/>
          <w:numId w:val="943"/>
        </w:numPr>
        <w:jc w:val="both"/>
        <w:rPr>
          <w:color w:val="000000"/>
        </w:rPr>
      </w:pPr>
      <w:r w:rsidRPr="00274CDA">
        <w:rPr>
          <w:color w:val="000000"/>
        </w:rPr>
        <w:t>„Rocznik Statystyczny Gospodarki Morskiej 2026” (grudzień 2026).</w:t>
      </w:r>
    </w:p>
    <w:p w14:paraId="3398F03E" w14:textId="77777777" w:rsidR="00C3683C" w:rsidRPr="00274CDA" w:rsidRDefault="00C3683C" w:rsidP="001C4598">
      <w:pPr>
        <w:pStyle w:val="Akapitzlist"/>
        <w:numPr>
          <w:ilvl w:val="0"/>
          <w:numId w:val="943"/>
        </w:numPr>
        <w:jc w:val="both"/>
        <w:rPr>
          <w:color w:val="000000"/>
        </w:rPr>
      </w:pPr>
      <w:r w:rsidRPr="00274CDA">
        <w:rPr>
          <w:color w:val="000000"/>
        </w:rPr>
        <w:t>Internetowe bazy danych:</w:t>
      </w:r>
    </w:p>
    <w:p w14:paraId="0D454D19" w14:textId="77777777" w:rsidR="00C3683C" w:rsidRPr="00274CDA" w:rsidRDefault="00C3683C" w:rsidP="001C4598">
      <w:pPr>
        <w:pStyle w:val="Akapitzlist"/>
        <w:numPr>
          <w:ilvl w:val="1"/>
          <w:numId w:val="943"/>
        </w:numPr>
        <w:jc w:val="both"/>
        <w:rPr>
          <w:color w:val="000000"/>
        </w:rPr>
      </w:pPr>
      <w:r w:rsidRPr="00274CDA">
        <w:rPr>
          <w:color w:val="000000"/>
        </w:rPr>
        <w:t>Dziedzinowa Baza Wiedzy – Gospodarka – Gospodarka morska i śródlądowa – Ratownictwo morskie (grudzień 2026).</w:t>
      </w:r>
    </w:p>
    <w:p w14:paraId="36AB7201" w14:textId="77777777" w:rsidR="006B1864" w:rsidRDefault="00C3683C" w:rsidP="001C4598">
      <w:pPr>
        <w:jc w:val="both"/>
        <w:rPr>
          <w:vanish/>
        </w:rPr>
      </w:pPr>
      <w:r>
        <w:br w:type="page"/>
      </w:r>
    </w:p>
    <w:p w14:paraId="6A41537F" w14:textId="77777777" w:rsidR="00C3683C" w:rsidRPr="00C3683C" w:rsidRDefault="00C3683C" w:rsidP="001C4598">
      <w:pPr>
        <w:spacing w:after="120"/>
        <w:jc w:val="both"/>
        <w:rPr>
          <w:b/>
          <w:bCs/>
          <w:color w:val="000000"/>
          <w:sz w:val="24"/>
          <w:szCs w:val="24"/>
        </w:rPr>
      </w:pPr>
      <w:r w:rsidRPr="00C3683C">
        <w:rPr>
          <w:b/>
          <w:bCs/>
          <w:color w:val="000000"/>
          <w:sz w:val="24"/>
          <w:szCs w:val="24"/>
        </w:rPr>
        <w:t>1.50 GOSPODARKA MORSKA I ŻEGLUGA ŚRÓDLĄDOWA</w:t>
      </w:r>
    </w:p>
    <w:p w14:paraId="672D25B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74" w:name="_Toc176176774"/>
      <w:bookmarkStart w:id="575" w:name="_Toc17618306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76" w:name="badanie.1.50.05"/>
      <w:bookmarkEnd w:id="576"/>
      <w:r w:rsidRPr="00C3683C">
        <w:rPr>
          <w:rFonts w:ascii="Times New Roman" w:hAnsi="Times New Roman" w:cs="Times New Roman"/>
          <w:b/>
          <w:color w:val="000000"/>
          <w:sz w:val="20"/>
        </w:rPr>
        <w:t>1.50.05 (173)</w:t>
      </w:r>
      <w:bookmarkEnd w:id="574"/>
      <w:bookmarkEnd w:id="575"/>
    </w:p>
    <w:p w14:paraId="4A0DFED5"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Ochrona środowiska morskiego</w:t>
      </w:r>
    </w:p>
    <w:p w14:paraId="15F6012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9980659"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838467E" w14:textId="77777777" w:rsidR="00C3683C" w:rsidRDefault="00C3683C" w:rsidP="001C4598">
      <w:pPr>
        <w:spacing w:before="120" w:after="120"/>
        <w:jc w:val="both"/>
        <w:divId w:val="408580023"/>
        <w:rPr>
          <w:b/>
          <w:bCs/>
          <w:color w:val="000000"/>
        </w:rPr>
      </w:pPr>
      <w:r>
        <w:rPr>
          <w:b/>
          <w:bCs/>
          <w:color w:val="000000"/>
        </w:rPr>
        <w:t>5. Cel badania:</w:t>
      </w:r>
    </w:p>
    <w:p w14:paraId="21F53886" w14:textId="77777777" w:rsidR="00C3683C" w:rsidRPr="003522A9" w:rsidRDefault="00C3683C" w:rsidP="001C4598">
      <w:pPr>
        <w:pStyle w:val="Akapitzlist"/>
        <w:numPr>
          <w:ilvl w:val="0"/>
          <w:numId w:val="173"/>
        </w:numPr>
        <w:jc w:val="both"/>
        <w:rPr>
          <w:color w:val="000000"/>
        </w:rPr>
      </w:pPr>
      <w:r w:rsidRPr="003522A9">
        <w:rPr>
          <w:color w:val="000000"/>
        </w:rPr>
        <w:t>Celem badania jest dostarczenie informacji umożliwiających ocenę i analizę zanieczyszczeń występujących w środowisku Morza Bałtyckiego oraz uzyskanie informacji na temat ochrony wybrzeża morskiego.</w:t>
      </w:r>
    </w:p>
    <w:p w14:paraId="5786441F" w14:textId="77777777" w:rsidR="00C3683C" w:rsidRPr="003522A9" w:rsidRDefault="00C3683C" w:rsidP="001C4598">
      <w:pPr>
        <w:pStyle w:val="Akapitzlist"/>
        <w:numPr>
          <w:ilvl w:val="0"/>
          <w:numId w:val="173"/>
        </w:numPr>
        <w:jc w:val="both"/>
        <w:rPr>
          <w:color w:val="000000"/>
        </w:rPr>
      </w:pPr>
      <w:r w:rsidRPr="003522A9">
        <w:rPr>
          <w:color w:val="000000"/>
        </w:rPr>
        <w:t>Strategie i programy, na potrzeby których są dostarczane dane:</w:t>
      </w:r>
    </w:p>
    <w:p w14:paraId="54F03220" w14:textId="2DE4C51A" w:rsidR="00C3683C" w:rsidRPr="003522A9" w:rsidRDefault="008A2F66" w:rsidP="001C4598">
      <w:pPr>
        <w:pStyle w:val="Akapitzlist"/>
        <w:numPr>
          <w:ilvl w:val="1"/>
          <w:numId w:val="173"/>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1DBFDFCD" w14:textId="77777777" w:rsidR="00C3683C" w:rsidRPr="003522A9" w:rsidRDefault="00C3683C" w:rsidP="001C4598">
      <w:pPr>
        <w:pStyle w:val="Akapitzlist"/>
        <w:numPr>
          <w:ilvl w:val="0"/>
          <w:numId w:val="173"/>
        </w:numPr>
        <w:jc w:val="both"/>
        <w:rPr>
          <w:color w:val="000000"/>
        </w:rPr>
      </w:pPr>
      <w:r w:rsidRPr="003522A9">
        <w:rPr>
          <w:color w:val="000000"/>
        </w:rPr>
        <w:t>Użytkownicy, których potrzeby uwzględnia badanie:</w:t>
      </w:r>
    </w:p>
    <w:p w14:paraId="64F97DB5" w14:textId="77777777" w:rsidR="00C3683C" w:rsidRPr="003522A9" w:rsidRDefault="00C3683C" w:rsidP="001C4598">
      <w:pPr>
        <w:pStyle w:val="Akapitzlist"/>
        <w:numPr>
          <w:ilvl w:val="1"/>
          <w:numId w:val="173"/>
        </w:numPr>
        <w:jc w:val="both"/>
        <w:rPr>
          <w:color w:val="000000"/>
        </w:rPr>
      </w:pPr>
      <w:r w:rsidRPr="003522A9">
        <w:rPr>
          <w:color w:val="000000"/>
        </w:rPr>
        <w:t>administracja rządowa,</w:t>
      </w:r>
    </w:p>
    <w:p w14:paraId="52587879" w14:textId="77777777" w:rsidR="00C3683C" w:rsidRPr="003522A9" w:rsidRDefault="00C3683C" w:rsidP="001C4598">
      <w:pPr>
        <w:pStyle w:val="Akapitzlist"/>
        <w:numPr>
          <w:ilvl w:val="1"/>
          <w:numId w:val="173"/>
        </w:numPr>
        <w:jc w:val="both"/>
        <w:rPr>
          <w:color w:val="000000"/>
        </w:rPr>
      </w:pPr>
      <w:r w:rsidRPr="003522A9">
        <w:rPr>
          <w:color w:val="000000"/>
        </w:rPr>
        <w:t>administracja samorządowa – województwo.</w:t>
      </w:r>
    </w:p>
    <w:p w14:paraId="27128D21" w14:textId="77777777" w:rsidR="00C3683C" w:rsidRDefault="00C3683C" w:rsidP="001C4598">
      <w:pPr>
        <w:spacing w:before="120" w:after="120"/>
        <w:jc w:val="both"/>
        <w:divId w:val="1628124088"/>
        <w:rPr>
          <w:b/>
          <w:bCs/>
          <w:color w:val="000000"/>
        </w:rPr>
      </w:pPr>
      <w:r>
        <w:rPr>
          <w:b/>
          <w:bCs/>
          <w:color w:val="000000"/>
        </w:rPr>
        <w:t>6. Zakres podmiotowy:</w:t>
      </w:r>
    </w:p>
    <w:p w14:paraId="0DBCF64B" w14:textId="77777777" w:rsidR="00C3683C" w:rsidRDefault="00C3683C" w:rsidP="001C4598">
      <w:pPr>
        <w:jc w:val="both"/>
        <w:rPr>
          <w:color w:val="000000"/>
        </w:rPr>
      </w:pPr>
      <w:r>
        <w:rPr>
          <w:color w:val="000000"/>
        </w:rPr>
        <w:t>Podmioty gospodarki narodowej posiadające lub użytkujące lasy albo wykorzystujące zasoby leśne, niezależnie od ich działalności podstawowej, w zakresie zanieczyszczenia wód wojewódzkie inspektoraty ochrony środowiska, w zakresie stanu sanitarnego wód w kąpieliskach morskich stacje sanitarno- epidemiologiczne, urzędy morskie.</w:t>
      </w:r>
    </w:p>
    <w:p w14:paraId="254163C7" w14:textId="77777777" w:rsidR="00C3683C" w:rsidRDefault="00C3683C" w:rsidP="001C4598">
      <w:pPr>
        <w:spacing w:before="120" w:after="120"/>
        <w:jc w:val="both"/>
        <w:divId w:val="703485899"/>
        <w:rPr>
          <w:b/>
          <w:bCs/>
          <w:color w:val="000000"/>
        </w:rPr>
      </w:pPr>
      <w:r>
        <w:rPr>
          <w:b/>
          <w:bCs/>
          <w:color w:val="000000"/>
        </w:rPr>
        <w:t>7. Zakres przedmiotowy:</w:t>
      </w:r>
    </w:p>
    <w:p w14:paraId="589D9C8A" w14:textId="77777777" w:rsidR="00C3683C" w:rsidRDefault="00C3683C" w:rsidP="001C4598">
      <w:pPr>
        <w:jc w:val="both"/>
        <w:rPr>
          <w:color w:val="000000"/>
        </w:rPr>
      </w:pPr>
      <w:r>
        <w:rPr>
          <w:color w:val="000000"/>
        </w:rPr>
        <w:t>Ochrona środowiska morskiego. Ocena stanu jednolitych części wód rzek i jezior, wód przejściowych i przybrzeżnych oraz stanu jednolitych części wód podziemnych zgodnie z obowiązującymi przepisami. Powierzchnia gruntów leśnych.</w:t>
      </w:r>
    </w:p>
    <w:p w14:paraId="318B2C68" w14:textId="77777777" w:rsidR="00C3683C" w:rsidRDefault="00C3683C" w:rsidP="001C4598">
      <w:pPr>
        <w:spacing w:before="120" w:after="120"/>
        <w:jc w:val="both"/>
        <w:divId w:val="772558898"/>
        <w:rPr>
          <w:b/>
          <w:bCs/>
          <w:color w:val="000000"/>
        </w:rPr>
      </w:pPr>
      <w:r>
        <w:rPr>
          <w:b/>
          <w:bCs/>
          <w:color w:val="000000"/>
        </w:rPr>
        <w:t>8. Źródła danych:</w:t>
      </w:r>
    </w:p>
    <w:p w14:paraId="43335631" w14:textId="69F459CF" w:rsidR="00C3683C" w:rsidRDefault="00C3683C" w:rsidP="001C4598">
      <w:pPr>
        <w:pStyle w:val="Akapitzlist"/>
        <w:numPr>
          <w:ilvl w:val="0"/>
          <w:numId w:val="430"/>
        </w:numPr>
        <w:jc w:val="both"/>
      </w:pPr>
      <w:r w:rsidRPr="003522A9">
        <w:rPr>
          <w:color w:val="000000"/>
        </w:rPr>
        <w:t xml:space="preserve">Zestawy danych z systemów informacyjnych stacji sanitarno-epidemiologicznych nr </w:t>
      </w:r>
      <w:hyperlink w:anchor="gr.150">
        <w:r>
          <w:rPr>
            <w:rStyle w:val="Hipercze"/>
          </w:rPr>
          <w:t>150</w:t>
        </w:r>
      </w:hyperlink>
      <w:r w:rsidRPr="003522A9">
        <w:rPr>
          <w:color w:val="000000"/>
        </w:rPr>
        <w:t xml:space="preserve"> (opisane w części II. Informacje o przekazywanych danych):</w:t>
      </w:r>
    </w:p>
    <w:p w14:paraId="237E696C" w14:textId="322CDF95" w:rsidR="00C3683C" w:rsidRDefault="00C3683C" w:rsidP="001C4598">
      <w:pPr>
        <w:pStyle w:val="Akapitzlist"/>
        <w:numPr>
          <w:ilvl w:val="1"/>
          <w:numId w:val="430"/>
        </w:numPr>
        <w:jc w:val="both"/>
      </w:pPr>
      <w:r w:rsidRPr="003522A9">
        <w:rPr>
          <w:color w:val="000000"/>
        </w:rPr>
        <w:t>dane dotyczące stanu sanitarnego wód morskich w kąpieliskach (</w:t>
      </w:r>
      <w:hyperlink w:anchor="lp.150.1">
        <w:r>
          <w:rPr>
            <w:rStyle w:val="Hipercze"/>
          </w:rPr>
          <w:t>lp. 150.1</w:t>
        </w:r>
      </w:hyperlink>
      <w:r w:rsidRPr="003522A9">
        <w:rPr>
          <w:color w:val="000000"/>
        </w:rPr>
        <w:t>).</w:t>
      </w:r>
    </w:p>
    <w:p w14:paraId="439F22FC" w14:textId="7E8A3875" w:rsidR="00C3683C" w:rsidRDefault="00C3683C" w:rsidP="001C4598">
      <w:pPr>
        <w:pStyle w:val="Akapitzlist"/>
        <w:numPr>
          <w:ilvl w:val="0"/>
          <w:numId w:val="430"/>
        </w:numPr>
        <w:jc w:val="both"/>
      </w:pPr>
      <w:r w:rsidRPr="003522A9">
        <w:rPr>
          <w:color w:val="000000"/>
        </w:rPr>
        <w:t xml:space="preserve">Zestawy danych z systemów informacyjnych urzędów morskich nr </w:t>
      </w:r>
      <w:hyperlink w:anchor="gr.160">
        <w:r>
          <w:rPr>
            <w:rStyle w:val="Hipercze"/>
          </w:rPr>
          <w:t>160</w:t>
        </w:r>
      </w:hyperlink>
      <w:r w:rsidRPr="003522A9">
        <w:rPr>
          <w:color w:val="000000"/>
        </w:rPr>
        <w:t xml:space="preserve"> (opisane w części II. Informacje o przekazywanych danych):</w:t>
      </w:r>
    </w:p>
    <w:p w14:paraId="4B0DF3B7" w14:textId="0B5F0477" w:rsidR="00C3683C" w:rsidRDefault="00C3683C" w:rsidP="001C4598">
      <w:pPr>
        <w:pStyle w:val="Akapitzlist"/>
        <w:numPr>
          <w:ilvl w:val="1"/>
          <w:numId w:val="430"/>
        </w:numPr>
        <w:jc w:val="both"/>
      </w:pPr>
      <w:r w:rsidRPr="003522A9">
        <w:rPr>
          <w:color w:val="000000"/>
        </w:rPr>
        <w:t>dane dotyczące ochrony wybrzeża morskiego (</w:t>
      </w:r>
      <w:hyperlink w:anchor="lp.160.1">
        <w:r>
          <w:rPr>
            <w:rStyle w:val="Hipercze"/>
          </w:rPr>
          <w:t>lp. 160.1</w:t>
        </w:r>
      </w:hyperlink>
      <w:r w:rsidRPr="003522A9">
        <w:rPr>
          <w:color w:val="000000"/>
        </w:rPr>
        <w:t>).</w:t>
      </w:r>
    </w:p>
    <w:p w14:paraId="714B88F9" w14:textId="77777777" w:rsidR="00C3683C" w:rsidRDefault="00C3683C" w:rsidP="001C4598">
      <w:pPr>
        <w:pStyle w:val="Akapitzlist"/>
        <w:numPr>
          <w:ilvl w:val="0"/>
          <w:numId w:val="430"/>
        </w:numPr>
        <w:jc w:val="both"/>
      </w:pPr>
      <w:r w:rsidRPr="003522A9">
        <w:rPr>
          <w:color w:val="000000"/>
        </w:rPr>
        <w:t>Wyniki innych badań:</w:t>
      </w:r>
    </w:p>
    <w:p w14:paraId="79D29BF5" w14:textId="77777777" w:rsidR="00C3683C" w:rsidRDefault="00C3683C" w:rsidP="001C4598">
      <w:pPr>
        <w:pStyle w:val="Akapitzlist"/>
        <w:numPr>
          <w:ilvl w:val="1"/>
          <w:numId w:val="430"/>
        </w:numPr>
        <w:jc w:val="both"/>
      </w:pPr>
      <w:r w:rsidRPr="003522A9">
        <w:rPr>
          <w:color w:val="000000"/>
        </w:rPr>
        <w:t>1.01.05 Zasoby, wykorzystanie, zanieczyszczenie i ochrona wód,</w:t>
      </w:r>
    </w:p>
    <w:p w14:paraId="1FB60E9A" w14:textId="77777777" w:rsidR="00C3683C" w:rsidRDefault="00C3683C" w:rsidP="001C4598">
      <w:pPr>
        <w:pStyle w:val="Akapitzlist"/>
        <w:numPr>
          <w:ilvl w:val="1"/>
          <w:numId w:val="430"/>
        </w:numPr>
        <w:jc w:val="both"/>
      </w:pPr>
      <w:r w:rsidRPr="003522A9">
        <w:rPr>
          <w:color w:val="000000"/>
        </w:rPr>
        <w:t>1.52.01 Zasoby leśne.</w:t>
      </w:r>
    </w:p>
    <w:p w14:paraId="265AE285" w14:textId="77777777" w:rsidR="00C3683C" w:rsidRDefault="00C3683C" w:rsidP="001C4598">
      <w:pPr>
        <w:spacing w:before="120" w:after="120"/>
        <w:jc w:val="both"/>
        <w:divId w:val="840513005"/>
        <w:rPr>
          <w:b/>
          <w:bCs/>
          <w:color w:val="000000"/>
        </w:rPr>
      </w:pPr>
      <w:r>
        <w:rPr>
          <w:b/>
          <w:bCs/>
          <w:color w:val="000000"/>
        </w:rPr>
        <w:t>9. Rodzaje wynikowych informacji statystycznych:</w:t>
      </w:r>
    </w:p>
    <w:p w14:paraId="07B0C11E" w14:textId="77777777" w:rsidR="00C3683C" w:rsidRDefault="00C3683C" w:rsidP="001C4598">
      <w:pPr>
        <w:pStyle w:val="Akapitzlist"/>
        <w:numPr>
          <w:ilvl w:val="0"/>
          <w:numId w:val="687"/>
        </w:numPr>
        <w:jc w:val="both"/>
      </w:pPr>
      <w:r w:rsidRPr="00A6609E">
        <w:rPr>
          <w:color w:val="000000"/>
        </w:rPr>
        <w:t>Stan sanitarny wód morskich w kąpieliskach – liczba punktów poboru, liczba prób, ocena jakości badanych prób, w przekrojach: województwa, kąpieliska.</w:t>
      </w:r>
    </w:p>
    <w:p w14:paraId="22ED433D" w14:textId="77777777" w:rsidR="00C3683C" w:rsidRDefault="00C3683C" w:rsidP="001C4598">
      <w:pPr>
        <w:pStyle w:val="Akapitzlist"/>
        <w:numPr>
          <w:ilvl w:val="0"/>
          <w:numId w:val="687"/>
        </w:numPr>
        <w:jc w:val="both"/>
      </w:pPr>
      <w:r w:rsidRPr="00A6609E">
        <w:rPr>
          <w:color w:val="000000"/>
        </w:rPr>
        <w:t>Stan jakości wód przybrzeżnych i przejściowych województw nadmorskich, w przekrojach: województwa nadmorskie, punkty pomiarowo-kontrolne.</w:t>
      </w:r>
    </w:p>
    <w:p w14:paraId="03393C80" w14:textId="77777777" w:rsidR="00C3683C" w:rsidRDefault="00C3683C" w:rsidP="001C4598">
      <w:pPr>
        <w:pStyle w:val="Akapitzlist"/>
        <w:numPr>
          <w:ilvl w:val="0"/>
          <w:numId w:val="687"/>
        </w:numPr>
        <w:jc w:val="both"/>
      </w:pPr>
      <w:r w:rsidRPr="00A6609E">
        <w:rPr>
          <w:color w:val="000000"/>
        </w:rPr>
        <w:t>Ładunki zanieczyszczeń odprowadzane do Morza Bałtyckiego rzekami (substancje organiczne i biogenne, metale ciężkie), w przekrojach: województwa nadmorskie, rzeki.</w:t>
      </w:r>
    </w:p>
    <w:p w14:paraId="45D2BCF6" w14:textId="77777777" w:rsidR="00C3683C" w:rsidRDefault="00C3683C" w:rsidP="001C4598">
      <w:pPr>
        <w:pStyle w:val="Akapitzlist"/>
        <w:numPr>
          <w:ilvl w:val="0"/>
          <w:numId w:val="687"/>
        </w:numPr>
        <w:jc w:val="both"/>
      </w:pPr>
      <w:r w:rsidRPr="00A6609E">
        <w:rPr>
          <w:color w:val="000000"/>
        </w:rPr>
        <w:t>Grunty leśne w pasie technicznym, w przekrojach: województwa nadmorskie.</w:t>
      </w:r>
    </w:p>
    <w:p w14:paraId="40A807A1" w14:textId="77777777" w:rsidR="00C3683C" w:rsidRDefault="00C3683C" w:rsidP="001C4598">
      <w:pPr>
        <w:pStyle w:val="Akapitzlist"/>
        <w:numPr>
          <w:ilvl w:val="0"/>
          <w:numId w:val="687"/>
        </w:numPr>
        <w:jc w:val="both"/>
      </w:pPr>
      <w:r w:rsidRPr="00A6609E">
        <w:rPr>
          <w:color w:val="000000"/>
        </w:rPr>
        <w:t>Biologiczna zabudowa brzegów morskich.</w:t>
      </w:r>
    </w:p>
    <w:p w14:paraId="0939894D" w14:textId="77777777" w:rsidR="00C3683C" w:rsidRDefault="00C3683C" w:rsidP="001C4598">
      <w:pPr>
        <w:pStyle w:val="Akapitzlist"/>
        <w:numPr>
          <w:ilvl w:val="0"/>
          <w:numId w:val="687"/>
        </w:numPr>
        <w:jc w:val="both"/>
      </w:pPr>
      <w:r w:rsidRPr="00A6609E">
        <w:rPr>
          <w:color w:val="000000"/>
        </w:rPr>
        <w:t>Hydrotechniczne umocnienia brzegów morskich, w przekrojach: rodzaje umocnień.</w:t>
      </w:r>
    </w:p>
    <w:p w14:paraId="7F551254" w14:textId="77777777" w:rsidR="00C3683C" w:rsidRDefault="00C3683C" w:rsidP="001C4598">
      <w:pPr>
        <w:spacing w:before="120" w:after="120"/>
        <w:jc w:val="both"/>
        <w:divId w:val="1506435336"/>
        <w:rPr>
          <w:b/>
          <w:bCs/>
          <w:color w:val="000000"/>
        </w:rPr>
      </w:pPr>
      <w:r>
        <w:rPr>
          <w:b/>
          <w:bCs/>
          <w:color w:val="000000"/>
        </w:rPr>
        <w:t>10. Formy i terminy udostępnienia wynikowych informacji statystycznych:</w:t>
      </w:r>
    </w:p>
    <w:p w14:paraId="7DAD2C07" w14:textId="77777777" w:rsidR="00C3683C" w:rsidRPr="00274CDA" w:rsidRDefault="00C3683C" w:rsidP="001C4598">
      <w:pPr>
        <w:pStyle w:val="Akapitzlist"/>
        <w:numPr>
          <w:ilvl w:val="0"/>
          <w:numId w:val="944"/>
        </w:numPr>
        <w:jc w:val="both"/>
        <w:rPr>
          <w:color w:val="000000"/>
        </w:rPr>
      </w:pPr>
      <w:r w:rsidRPr="00274CDA">
        <w:rPr>
          <w:color w:val="000000"/>
        </w:rPr>
        <w:t>Publikacje GUS:</w:t>
      </w:r>
    </w:p>
    <w:p w14:paraId="777F1122" w14:textId="77777777" w:rsidR="00C3683C" w:rsidRPr="00274CDA" w:rsidRDefault="00C3683C" w:rsidP="001C4598">
      <w:pPr>
        <w:pStyle w:val="Akapitzlist"/>
        <w:numPr>
          <w:ilvl w:val="1"/>
          <w:numId w:val="944"/>
        </w:numPr>
        <w:jc w:val="both"/>
        <w:rPr>
          <w:color w:val="000000"/>
        </w:rPr>
      </w:pPr>
      <w:r w:rsidRPr="00274CDA">
        <w:rPr>
          <w:color w:val="000000"/>
        </w:rPr>
        <w:t>„Rocznik Statystyczny Gospodarki Morskiej 2026” (grudzień 2026).</w:t>
      </w:r>
    </w:p>
    <w:p w14:paraId="60C14AA6" w14:textId="77777777" w:rsidR="006B1864" w:rsidRDefault="00C3683C" w:rsidP="001C4598">
      <w:pPr>
        <w:jc w:val="both"/>
        <w:rPr>
          <w:vanish/>
        </w:rPr>
      </w:pPr>
      <w:r>
        <w:br w:type="page"/>
      </w:r>
    </w:p>
    <w:p w14:paraId="7259A189" w14:textId="77777777" w:rsidR="00C3683C" w:rsidRPr="00C3683C" w:rsidRDefault="00C3683C" w:rsidP="001C4598">
      <w:pPr>
        <w:spacing w:after="120"/>
        <w:jc w:val="both"/>
        <w:rPr>
          <w:b/>
          <w:bCs/>
          <w:color w:val="000000"/>
          <w:sz w:val="24"/>
          <w:szCs w:val="24"/>
        </w:rPr>
      </w:pPr>
      <w:r w:rsidRPr="00C3683C">
        <w:rPr>
          <w:b/>
          <w:bCs/>
          <w:color w:val="000000"/>
          <w:sz w:val="24"/>
          <w:szCs w:val="24"/>
        </w:rPr>
        <w:t>1.50 GOSPODARKA MORSKA I ŻEGLUGA ŚRÓDLĄDOWA</w:t>
      </w:r>
    </w:p>
    <w:p w14:paraId="7396FFC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77" w:name="_Toc176176775"/>
      <w:bookmarkStart w:id="578" w:name="_Toc17618306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79" w:name="badanie.1.50.06"/>
      <w:bookmarkEnd w:id="579"/>
      <w:r w:rsidRPr="00C3683C">
        <w:rPr>
          <w:rFonts w:ascii="Times New Roman" w:hAnsi="Times New Roman" w:cs="Times New Roman"/>
          <w:b/>
          <w:color w:val="000000"/>
          <w:sz w:val="20"/>
        </w:rPr>
        <w:t>1.50.06 (174)</w:t>
      </w:r>
      <w:bookmarkEnd w:id="577"/>
      <w:bookmarkEnd w:id="578"/>
    </w:p>
    <w:p w14:paraId="02E03F35"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Turystyka morska i przybrzeżna</w:t>
      </w:r>
    </w:p>
    <w:p w14:paraId="6FE57EB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23BF22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0C4A1E5" w14:textId="77777777" w:rsidR="00C3683C" w:rsidRDefault="00C3683C" w:rsidP="001C4598">
      <w:pPr>
        <w:spacing w:before="120" w:after="120"/>
        <w:jc w:val="both"/>
        <w:divId w:val="632176379"/>
        <w:rPr>
          <w:b/>
          <w:bCs/>
          <w:color w:val="000000"/>
        </w:rPr>
      </w:pPr>
      <w:r>
        <w:rPr>
          <w:b/>
          <w:bCs/>
          <w:color w:val="000000"/>
        </w:rPr>
        <w:t>5. Cel badania:</w:t>
      </w:r>
    </w:p>
    <w:p w14:paraId="7283BA16" w14:textId="77777777" w:rsidR="00C3683C" w:rsidRPr="003522A9" w:rsidRDefault="00C3683C" w:rsidP="001C4598">
      <w:pPr>
        <w:pStyle w:val="Akapitzlist"/>
        <w:numPr>
          <w:ilvl w:val="0"/>
          <w:numId w:val="174"/>
        </w:numPr>
        <w:jc w:val="both"/>
        <w:rPr>
          <w:color w:val="000000"/>
        </w:rPr>
      </w:pPr>
      <w:r w:rsidRPr="003522A9">
        <w:rPr>
          <w:color w:val="000000"/>
        </w:rPr>
        <w:t>Celem badania jest dostarczenie informacji dotyczącej turystycznej bazy noclegowej i jej wykorzystania na terenach nadmorskich oraz ruchu turystycznego pasażerów w portach morskich.</w:t>
      </w:r>
    </w:p>
    <w:p w14:paraId="4286CD69" w14:textId="77777777" w:rsidR="00C3683C" w:rsidRPr="003522A9" w:rsidRDefault="00C3683C" w:rsidP="001C4598">
      <w:pPr>
        <w:pStyle w:val="Akapitzlist"/>
        <w:numPr>
          <w:ilvl w:val="0"/>
          <w:numId w:val="174"/>
        </w:numPr>
        <w:jc w:val="both"/>
        <w:rPr>
          <w:color w:val="000000"/>
        </w:rPr>
      </w:pPr>
      <w:r w:rsidRPr="003522A9">
        <w:rPr>
          <w:color w:val="000000"/>
        </w:rPr>
        <w:t>Użytkownicy, których potrzeby uwzględnia badanie:</w:t>
      </w:r>
    </w:p>
    <w:p w14:paraId="488312E1" w14:textId="77777777" w:rsidR="00C3683C" w:rsidRPr="003522A9" w:rsidRDefault="00C3683C" w:rsidP="001C4598">
      <w:pPr>
        <w:pStyle w:val="Akapitzlist"/>
        <w:numPr>
          <w:ilvl w:val="1"/>
          <w:numId w:val="174"/>
        </w:numPr>
        <w:jc w:val="both"/>
        <w:rPr>
          <w:color w:val="000000"/>
        </w:rPr>
      </w:pPr>
      <w:r w:rsidRPr="003522A9">
        <w:rPr>
          <w:color w:val="000000"/>
        </w:rPr>
        <w:t>administracja rządowa,</w:t>
      </w:r>
    </w:p>
    <w:p w14:paraId="6778247E" w14:textId="77777777" w:rsidR="00C3683C" w:rsidRPr="003522A9" w:rsidRDefault="00C3683C" w:rsidP="001C4598">
      <w:pPr>
        <w:pStyle w:val="Akapitzlist"/>
        <w:numPr>
          <w:ilvl w:val="1"/>
          <w:numId w:val="174"/>
        </w:numPr>
        <w:jc w:val="both"/>
        <w:rPr>
          <w:color w:val="000000"/>
        </w:rPr>
      </w:pPr>
      <w:r w:rsidRPr="003522A9">
        <w:rPr>
          <w:color w:val="000000"/>
        </w:rPr>
        <w:t>administracja samorządowa – województwo,</w:t>
      </w:r>
    </w:p>
    <w:p w14:paraId="071CDF0D" w14:textId="77777777" w:rsidR="00C3683C" w:rsidRPr="003522A9" w:rsidRDefault="00C3683C" w:rsidP="001C4598">
      <w:pPr>
        <w:pStyle w:val="Akapitzlist"/>
        <w:numPr>
          <w:ilvl w:val="1"/>
          <w:numId w:val="174"/>
        </w:numPr>
        <w:jc w:val="both"/>
        <w:rPr>
          <w:color w:val="000000"/>
        </w:rPr>
      </w:pPr>
      <w:r w:rsidRPr="003522A9">
        <w:rPr>
          <w:color w:val="000000"/>
        </w:rPr>
        <w:t>odbiorcy indywidualni.</w:t>
      </w:r>
    </w:p>
    <w:p w14:paraId="79A5B110" w14:textId="77777777" w:rsidR="00C3683C" w:rsidRDefault="00C3683C" w:rsidP="001C4598">
      <w:pPr>
        <w:spacing w:before="120" w:after="120"/>
        <w:jc w:val="both"/>
        <w:divId w:val="739668062"/>
        <w:rPr>
          <w:b/>
          <w:bCs/>
          <w:color w:val="000000"/>
        </w:rPr>
      </w:pPr>
      <w:r>
        <w:rPr>
          <w:b/>
          <w:bCs/>
          <w:color w:val="000000"/>
        </w:rPr>
        <w:t>6. Zakres podmiotowy:</w:t>
      </w:r>
    </w:p>
    <w:p w14:paraId="6486AD9E" w14:textId="77777777" w:rsidR="00C3683C" w:rsidRDefault="00C3683C" w:rsidP="001C4598">
      <w:pPr>
        <w:jc w:val="both"/>
        <w:rPr>
          <w:color w:val="000000"/>
        </w:rPr>
      </w:pPr>
      <w:r>
        <w:rPr>
          <w:color w:val="000000"/>
        </w:rPr>
        <w:t>Pasażerowie polscy i zagraniczni na statkach zawijających do portów morskich, w tym statkach pasażerskich, promach i wycieczkowcach, podróżujący w celach turystycznych, turyści korzystający z turystycznej bazy noclegowej w terenach nadmorskich.</w:t>
      </w:r>
    </w:p>
    <w:p w14:paraId="1DBF7B84" w14:textId="77777777" w:rsidR="00C3683C" w:rsidRDefault="00C3683C" w:rsidP="001C4598">
      <w:pPr>
        <w:jc w:val="both"/>
        <w:rPr>
          <w:color w:val="000000"/>
        </w:rPr>
      </w:pPr>
      <w:r>
        <w:rPr>
          <w:color w:val="000000"/>
        </w:rPr>
        <w:t>Podmioty gospodarki narodowej, prowadzące działalność gospodarczą zaklasyfikowaną według PKD do grupy 55.1, 55.2, 55.3.</w:t>
      </w:r>
    </w:p>
    <w:p w14:paraId="55F226C2" w14:textId="67AD3C17" w:rsidR="00C3683C" w:rsidRDefault="00C3683C" w:rsidP="001C4598">
      <w:pPr>
        <w:jc w:val="both"/>
        <w:rPr>
          <w:color w:val="000000"/>
        </w:rPr>
      </w:pPr>
      <w:r>
        <w:rPr>
          <w:color w:val="000000"/>
        </w:rPr>
        <w:t>Podmioty gospodarki narodowej</w:t>
      </w:r>
      <w:r w:rsidR="006B44E5">
        <w:rPr>
          <w:color w:val="000000"/>
        </w:rPr>
        <w:t>,</w:t>
      </w:r>
      <w:r>
        <w:rPr>
          <w:color w:val="000000"/>
        </w:rPr>
        <w:t xml:space="preserve"> prowadzące działalność w zakresie gospodarki morskiej, dla których działalność przeważająca jest zaklasyfikowana według PKD do grupy 50.1, 50.2.</w:t>
      </w:r>
    </w:p>
    <w:p w14:paraId="45C5B5F8" w14:textId="77777777" w:rsidR="00C3683C" w:rsidRDefault="00C3683C" w:rsidP="001C4598">
      <w:pPr>
        <w:spacing w:before="120" w:after="120"/>
        <w:jc w:val="both"/>
        <w:divId w:val="2024866716"/>
        <w:rPr>
          <w:b/>
          <w:bCs/>
          <w:color w:val="000000"/>
        </w:rPr>
      </w:pPr>
      <w:r>
        <w:rPr>
          <w:b/>
          <w:bCs/>
          <w:color w:val="000000"/>
        </w:rPr>
        <w:t>7. Zakres przedmiotowy:</w:t>
      </w:r>
    </w:p>
    <w:p w14:paraId="4CE2CE99" w14:textId="77777777" w:rsidR="00C3683C" w:rsidRDefault="00C3683C" w:rsidP="001C4598">
      <w:pPr>
        <w:jc w:val="both"/>
        <w:rPr>
          <w:color w:val="000000"/>
        </w:rPr>
      </w:pPr>
      <w:r>
        <w:rPr>
          <w:color w:val="000000"/>
        </w:rPr>
        <w:t>Turystyczna baza noclegowa (obiekty, miejsca noclegowe, pokoje). Turyści zagraniczni korzystający z turystycznych obiektów noclegowych i udzielone im noclegi. Wykorzystanie turystycznej bazy noclegowej (turyści, udzielone noclegi, wynajęte pokoje, stopień wykorzystania miejsc noclegowych). Ruch pasażerów w portach morskich. Przewozy pasażerów w komunikacji międzynarodowej i krajowej (pomiędzy polskimi portami, wewnątrzportowe), z wyodrębnieniem przewozów promowych i przewozów kierowców samochodów ciężarowych transportowanych promami – liczba pasażerów, praca przewozowa, średnia odległość przewozu pasażera.</w:t>
      </w:r>
    </w:p>
    <w:p w14:paraId="341CA5D0" w14:textId="77777777" w:rsidR="00C3683C" w:rsidRDefault="00C3683C" w:rsidP="001C4598">
      <w:pPr>
        <w:spacing w:before="120" w:after="120"/>
        <w:jc w:val="both"/>
        <w:divId w:val="2146895435"/>
        <w:rPr>
          <w:b/>
          <w:bCs/>
          <w:color w:val="000000"/>
        </w:rPr>
      </w:pPr>
      <w:r>
        <w:rPr>
          <w:b/>
          <w:bCs/>
          <w:color w:val="000000"/>
        </w:rPr>
        <w:t>8. Źródła danych:</w:t>
      </w:r>
    </w:p>
    <w:p w14:paraId="4A11FB6C" w14:textId="77777777" w:rsidR="00C3683C" w:rsidRDefault="00C3683C" w:rsidP="001C4598">
      <w:pPr>
        <w:pStyle w:val="Akapitzlist"/>
        <w:numPr>
          <w:ilvl w:val="0"/>
          <w:numId w:val="431"/>
        </w:numPr>
        <w:jc w:val="both"/>
      </w:pPr>
      <w:r w:rsidRPr="003522A9">
        <w:rPr>
          <w:color w:val="000000"/>
        </w:rPr>
        <w:t>Wyniki innych badań:</w:t>
      </w:r>
    </w:p>
    <w:p w14:paraId="2EE7366D" w14:textId="77777777" w:rsidR="00C3683C" w:rsidRDefault="00C3683C" w:rsidP="001C4598">
      <w:pPr>
        <w:pStyle w:val="Akapitzlist"/>
        <w:numPr>
          <w:ilvl w:val="1"/>
          <w:numId w:val="431"/>
        </w:numPr>
        <w:jc w:val="both"/>
      </w:pPr>
      <w:r w:rsidRPr="003522A9">
        <w:rPr>
          <w:color w:val="000000"/>
        </w:rPr>
        <w:t>1.30.03 Baza noclegowa turystyki i jej wykorzystanie,</w:t>
      </w:r>
    </w:p>
    <w:p w14:paraId="771FC56B" w14:textId="77777777" w:rsidR="00C3683C" w:rsidRDefault="00C3683C" w:rsidP="001C4598">
      <w:pPr>
        <w:pStyle w:val="Akapitzlist"/>
        <w:numPr>
          <w:ilvl w:val="1"/>
          <w:numId w:val="431"/>
        </w:numPr>
        <w:jc w:val="both"/>
      </w:pPr>
      <w:r w:rsidRPr="003522A9">
        <w:rPr>
          <w:color w:val="000000"/>
        </w:rPr>
        <w:t>1.50.01 Transport morski i przybrzeżny.</w:t>
      </w:r>
    </w:p>
    <w:p w14:paraId="18E58133" w14:textId="77777777" w:rsidR="00C3683C" w:rsidRDefault="00C3683C" w:rsidP="001C4598">
      <w:pPr>
        <w:spacing w:before="120" w:after="120"/>
        <w:jc w:val="both"/>
        <w:divId w:val="2098595469"/>
        <w:rPr>
          <w:b/>
          <w:bCs/>
          <w:color w:val="000000"/>
        </w:rPr>
      </w:pPr>
      <w:r>
        <w:rPr>
          <w:b/>
          <w:bCs/>
          <w:color w:val="000000"/>
        </w:rPr>
        <w:t>9. Rodzaje wynikowych informacji statystycznych:</w:t>
      </w:r>
    </w:p>
    <w:p w14:paraId="379A4796" w14:textId="77777777" w:rsidR="00C3683C" w:rsidRDefault="00C3683C" w:rsidP="001C4598">
      <w:pPr>
        <w:pStyle w:val="Akapitzlist"/>
        <w:numPr>
          <w:ilvl w:val="0"/>
          <w:numId w:val="688"/>
        </w:numPr>
        <w:jc w:val="both"/>
      </w:pPr>
      <w:r w:rsidRPr="00A6609E">
        <w:rPr>
          <w:color w:val="000000"/>
        </w:rPr>
        <w:t>Obiekty turystyczne na obszarach nadmorskich, miejsca noclegowe, udzielone noclegi (z wyodrębnieniem turystów zagranicznych), liczba turystów korzystających z noclegów, w przekrojach: rodzaje obiektów turystycznych, miejscowości w województwach nadmorskich, miesiące.</w:t>
      </w:r>
    </w:p>
    <w:p w14:paraId="34B918F7" w14:textId="77777777" w:rsidR="00C3683C" w:rsidRDefault="00C3683C" w:rsidP="001C4598">
      <w:pPr>
        <w:pStyle w:val="Akapitzlist"/>
        <w:numPr>
          <w:ilvl w:val="0"/>
          <w:numId w:val="688"/>
        </w:numPr>
        <w:jc w:val="both"/>
      </w:pPr>
      <w:r w:rsidRPr="00A6609E">
        <w:rPr>
          <w:color w:val="000000"/>
        </w:rPr>
        <w:t>Turyści zagraniczni korzystający z noclegów w obiektach turystycznych, w przekrojach: kraje, miejscowości nadmorskie.</w:t>
      </w:r>
    </w:p>
    <w:p w14:paraId="3BFF7C8B" w14:textId="77777777" w:rsidR="00C3683C" w:rsidRDefault="00C3683C" w:rsidP="001C4598">
      <w:pPr>
        <w:pStyle w:val="Akapitzlist"/>
        <w:numPr>
          <w:ilvl w:val="0"/>
          <w:numId w:val="688"/>
        </w:numPr>
        <w:jc w:val="both"/>
      </w:pPr>
      <w:r w:rsidRPr="00A6609E">
        <w:rPr>
          <w:color w:val="000000"/>
        </w:rPr>
        <w:t>Stopień wykorzystania miejsc noclegowych w obiektach turystycznych, w przekrojach: miesiące, miejscowości nadmorskie.</w:t>
      </w:r>
    </w:p>
    <w:p w14:paraId="5359BEE8" w14:textId="77777777" w:rsidR="00C3683C" w:rsidRDefault="00C3683C" w:rsidP="001C4598">
      <w:pPr>
        <w:pStyle w:val="Akapitzlist"/>
        <w:numPr>
          <w:ilvl w:val="0"/>
          <w:numId w:val="688"/>
        </w:numPr>
        <w:jc w:val="both"/>
      </w:pPr>
      <w:r w:rsidRPr="00A6609E">
        <w:rPr>
          <w:color w:val="000000"/>
        </w:rPr>
        <w:t>Podstawowe wskaźniki dotyczące turystyki, w przekrojach: miejscowości w województwach nadmorskich.</w:t>
      </w:r>
    </w:p>
    <w:p w14:paraId="34FD9F07" w14:textId="77777777" w:rsidR="00C3683C" w:rsidRDefault="00C3683C" w:rsidP="001C4598">
      <w:pPr>
        <w:pStyle w:val="Akapitzlist"/>
        <w:numPr>
          <w:ilvl w:val="0"/>
          <w:numId w:val="688"/>
        </w:numPr>
        <w:jc w:val="both"/>
      </w:pPr>
      <w:r w:rsidRPr="00A6609E">
        <w:rPr>
          <w:color w:val="000000"/>
        </w:rPr>
        <w:t>Międzynarodowy ruch pasażerów w portach morskich, w przekrojach: miesiące, miejsce rozpoczęcia lub zakończenia podróży.</w:t>
      </w:r>
    </w:p>
    <w:p w14:paraId="00CA93BB" w14:textId="77777777" w:rsidR="00C3683C" w:rsidRDefault="00C3683C" w:rsidP="001C4598">
      <w:pPr>
        <w:pStyle w:val="Akapitzlist"/>
        <w:numPr>
          <w:ilvl w:val="0"/>
          <w:numId w:val="688"/>
        </w:numPr>
        <w:jc w:val="both"/>
      </w:pPr>
      <w:r w:rsidRPr="00A6609E">
        <w:rPr>
          <w:color w:val="000000"/>
        </w:rPr>
        <w:t>Pasażerowie wycieczkowców zawijających do polskich portów morskich, w przekrojach: miesiące, porty, kraj przewoźnika.</w:t>
      </w:r>
    </w:p>
    <w:p w14:paraId="76922BA5" w14:textId="77777777" w:rsidR="00C3683C" w:rsidRDefault="00C3683C" w:rsidP="001C4598">
      <w:pPr>
        <w:pStyle w:val="Akapitzlist"/>
        <w:numPr>
          <w:ilvl w:val="0"/>
          <w:numId w:val="688"/>
        </w:numPr>
        <w:jc w:val="both"/>
      </w:pPr>
      <w:r w:rsidRPr="00A6609E">
        <w:rPr>
          <w:color w:val="000000"/>
        </w:rPr>
        <w:t>Pasażerowie statków wycieczkowych wracający na statek po zejściu na ląd w celach turystycznych, w przekrojach: porty morskie, kraj przewoźnika.</w:t>
      </w:r>
    </w:p>
    <w:p w14:paraId="60A15A6B" w14:textId="77777777" w:rsidR="00C3683C" w:rsidRDefault="00C3683C" w:rsidP="001C4598">
      <w:pPr>
        <w:spacing w:before="120" w:after="120"/>
        <w:jc w:val="both"/>
        <w:divId w:val="1498183839"/>
        <w:rPr>
          <w:b/>
          <w:bCs/>
          <w:color w:val="000000"/>
        </w:rPr>
      </w:pPr>
      <w:r>
        <w:rPr>
          <w:b/>
          <w:bCs/>
          <w:color w:val="000000"/>
        </w:rPr>
        <w:t>10. Formy i terminy udostępnienia wynikowych informacji statystycznych:</w:t>
      </w:r>
    </w:p>
    <w:p w14:paraId="29169B75" w14:textId="77777777" w:rsidR="00C3683C" w:rsidRPr="00274CDA" w:rsidRDefault="00C3683C" w:rsidP="001C4598">
      <w:pPr>
        <w:pStyle w:val="Akapitzlist"/>
        <w:numPr>
          <w:ilvl w:val="0"/>
          <w:numId w:val="945"/>
        </w:numPr>
        <w:jc w:val="both"/>
        <w:rPr>
          <w:color w:val="000000"/>
        </w:rPr>
      </w:pPr>
      <w:r w:rsidRPr="00274CDA">
        <w:rPr>
          <w:color w:val="000000"/>
        </w:rPr>
        <w:t>Publikacje GUS:</w:t>
      </w:r>
    </w:p>
    <w:p w14:paraId="63569026" w14:textId="77777777" w:rsidR="00C3683C" w:rsidRPr="00274CDA" w:rsidRDefault="00C3683C" w:rsidP="001C4598">
      <w:pPr>
        <w:pStyle w:val="Akapitzlist"/>
        <w:numPr>
          <w:ilvl w:val="1"/>
          <w:numId w:val="945"/>
        </w:numPr>
        <w:jc w:val="both"/>
        <w:rPr>
          <w:color w:val="000000"/>
        </w:rPr>
      </w:pPr>
      <w:r w:rsidRPr="00274CDA">
        <w:rPr>
          <w:color w:val="000000"/>
        </w:rPr>
        <w:t>„Rocznik Statystyczny Gospodarki Morskiej 2026” (grudzień 2026).</w:t>
      </w:r>
    </w:p>
    <w:p w14:paraId="0AE4E7EF" w14:textId="77777777" w:rsidR="006B1864" w:rsidRDefault="00C3683C" w:rsidP="001C4598">
      <w:pPr>
        <w:jc w:val="both"/>
        <w:rPr>
          <w:vanish/>
        </w:rPr>
      </w:pPr>
      <w:r>
        <w:br w:type="page"/>
      </w:r>
    </w:p>
    <w:p w14:paraId="0AA28568" w14:textId="77777777" w:rsidR="00C3683C" w:rsidRPr="00C3683C" w:rsidRDefault="00C3683C" w:rsidP="001C4598">
      <w:pPr>
        <w:spacing w:after="120"/>
        <w:jc w:val="both"/>
        <w:rPr>
          <w:b/>
          <w:bCs/>
          <w:color w:val="000000"/>
          <w:sz w:val="24"/>
          <w:szCs w:val="24"/>
        </w:rPr>
      </w:pPr>
      <w:r w:rsidRPr="00C3683C">
        <w:rPr>
          <w:b/>
          <w:bCs/>
          <w:color w:val="000000"/>
          <w:sz w:val="24"/>
          <w:szCs w:val="24"/>
        </w:rPr>
        <w:t>1.50 GOSPODARKA MORSKA I ŻEGLUGA ŚRÓDLĄDOWA</w:t>
      </w:r>
    </w:p>
    <w:p w14:paraId="17E4A87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80" w:name="_Toc176176776"/>
      <w:bookmarkStart w:id="581" w:name="_Toc17618306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82" w:name="badanie.1.50.07"/>
      <w:bookmarkEnd w:id="582"/>
      <w:r w:rsidRPr="00C3683C">
        <w:rPr>
          <w:rFonts w:ascii="Times New Roman" w:hAnsi="Times New Roman" w:cs="Times New Roman"/>
          <w:b/>
          <w:color w:val="000000"/>
          <w:sz w:val="20"/>
        </w:rPr>
        <w:t>1.50.07 (175)</w:t>
      </w:r>
      <w:bookmarkEnd w:id="580"/>
      <w:bookmarkEnd w:id="581"/>
    </w:p>
    <w:p w14:paraId="3A20CF1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Szkolnictwo morskie i nauka</w:t>
      </w:r>
    </w:p>
    <w:p w14:paraId="17B4FBE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531556B"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0A6A4B1" w14:textId="77777777" w:rsidR="00C3683C" w:rsidRDefault="00C3683C" w:rsidP="001C4598">
      <w:pPr>
        <w:spacing w:before="120" w:after="120"/>
        <w:jc w:val="both"/>
        <w:divId w:val="195122075"/>
        <w:rPr>
          <w:b/>
          <w:bCs/>
          <w:color w:val="000000"/>
        </w:rPr>
      </w:pPr>
      <w:r>
        <w:rPr>
          <w:b/>
          <w:bCs/>
          <w:color w:val="000000"/>
        </w:rPr>
        <w:t>5. Cel badania:</w:t>
      </w:r>
    </w:p>
    <w:p w14:paraId="3408E455" w14:textId="77777777" w:rsidR="00C3683C" w:rsidRPr="003522A9" w:rsidRDefault="00C3683C" w:rsidP="001C4598">
      <w:pPr>
        <w:pStyle w:val="Akapitzlist"/>
        <w:numPr>
          <w:ilvl w:val="0"/>
          <w:numId w:val="175"/>
        </w:numPr>
        <w:jc w:val="both"/>
        <w:rPr>
          <w:color w:val="000000"/>
        </w:rPr>
      </w:pPr>
      <w:r w:rsidRPr="003522A9">
        <w:rPr>
          <w:color w:val="000000"/>
        </w:rPr>
        <w:t>Celem badania jest dostarczenie informacji charakteryzujących edukację w szkołach podstawowych i ponadpodstawowych, w tym w szkołach policealnych dla młodzieży i dorosłych, które kształcą w zawodach morskich, oraz informacji o danych z działalności uczelni, które posiadają kierunki związane z gospodarką morską, oraz o przyznanych dyplomach oficerskich przez urzędy morskie.</w:t>
      </w:r>
    </w:p>
    <w:p w14:paraId="542C5609" w14:textId="77777777" w:rsidR="00C3683C" w:rsidRPr="003522A9" w:rsidRDefault="00C3683C" w:rsidP="001C4598">
      <w:pPr>
        <w:pStyle w:val="Akapitzlist"/>
        <w:numPr>
          <w:ilvl w:val="0"/>
          <w:numId w:val="175"/>
        </w:numPr>
        <w:jc w:val="both"/>
        <w:rPr>
          <w:color w:val="000000"/>
        </w:rPr>
      </w:pPr>
      <w:r w:rsidRPr="003522A9">
        <w:rPr>
          <w:color w:val="000000"/>
        </w:rPr>
        <w:t>Strategie i programy, na potrzeby których są dostarczane dane:</w:t>
      </w:r>
    </w:p>
    <w:p w14:paraId="43ED8A36" w14:textId="54FE790B" w:rsidR="00C3683C" w:rsidRPr="003522A9" w:rsidRDefault="008A2F66" w:rsidP="001C4598">
      <w:pPr>
        <w:pStyle w:val="Akapitzlist"/>
        <w:numPr>
          <w:ilvl w:val="1"/>
          <w:numId w:val="175"/>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0ADC0586" w14:textId="77777777" w:rsidR="00C3683C" w:rsidRPr="003522A9" w:rsidRDefault="00C3683C" w:rsidP="001C4598">
      <w:pPr>
        <w:pStyle w:val="Akapitzlist"/>
        <w:numPr>
          <w:ilvl w:val="0"/>
          <w:numId w:val="175"/>
        </w:numPr>
        <w:jc w:val="both"/>
        <w:rPr>
          <w:color w:val="000000"/>
        </w:rPr>
      </w:pPr>
      <w:r w:rsidRPr="003522A9">
        <w:rPr>
          <w:color w:val="000000"/>
        </w:rPr>
        <w:t>Użytkownicy, których potrzeby uwzględnia badanie:</w:t>
      </w:r>
    </w:p>
    <w:p w14:paraId="35CC993B" w14:textId="77777777" w:rsidR="00C3683C" w:rsidRPr="003522A9" w:rsidRDefault="00C3683C" w:rsidP="001C4598">
      <w:pPr>
        <w:pStyle w:val="Akapitzlist"/>
        <w:numPr>
          <w:ilvl w:val="1"/>
          <w:numId w:val="175"/>
        </w:numPr>
        <w:jc w:val="both"/>
        <w:rPr>
          <w:color w:val="000000"/>
        </w:rPr>
      </w:pPr>
      <w:r w:rsidRPr="003522A9">
        <w:rPr>
          <w:color w:val="000000"/>
        </w:rPr>
        <w:t>administracja rządowa,</w:t>
      </w:r>
    </w:p>
    <w:p w14:paraId="051F4514" w14:textId="77777777" w:rsidR="00C3683C" w:rsidRPr="003522A9" w:rsidRDefault="00C3683C" w:rsidP="001C4598">
      <w:pPr>
        <w:pStyle w:val="Akapitzlist"/>
        <w:numPr>
          <w:ilvl w:val="1"/>
          <w:numId w:val="175"/>
        </w:numPr>
        <w:jc w:val="both"/>
        <w:rPr>
          <w:color w:val="000000"/>
        </w:rPr>
      </w:pPr>
      <w:r w:rsidRPr="003522A9">
        <w:rPr>
          <w:color w:val="000000"/>
        </w:rPr>
        <w:t>administracja samorządowa – województwo.</w:t>
      </w:r>
    </w:p>
    <w:p w14:paraId="1BA9BF2C" w14:textId="77777777" w:rsidR="00C3683C" w:rsidRDefault="00C3683C" w:rsidP="001C4598">
      <w:pPr>
        <w:spacing w:before="120" w:after="120"/>
        <w:jc w:val="both"/>
        <w:divId w:val="2139905934"/>
        <w:rPr>
          <w:b/>
          <w:bCs/>
          <w:color w:val="000000"/>
        </w:rPr>
      </w:pPr>
      <w:r>
        <w:rPr>
          <w:b/>
          <w:bCs/>
          <w:color w:val="000000"/>
        </w:rPr>
        <w:t>6. Zakres podmiotowy:</w:t>
      </w:r>
    </w:p>
    <w:p w14:paraId="5A17C995" w14:textId="77777777" w:rsidR="00C3683C" w:rsidRDefault="00C3683C" w:rsidP="001C4598">
      <w:pPr>
        <w:jc w:val="both"/>
        <w:rPr>
          <w:color w:val="000000"/>
        </w:rPr>
      </w:pPr>
      <w:r>
        <w:rPr>
          <w:color w:val="000000"/>
        </w:rPr>
        <w:t>Podmioty, które kształcą w zawodach morskich, publiczne i niepubliczne uczelnie posiadające kierunki morskie, urzędy morskie.</w:t>
      </w:r>
    </w:p>
    <w:p w14:paraId="5D9D47B9" w14:textId="77777777" w:rsidR="00C3683C" w:rsidRDefault="00C3683C" w:rsidP="001C4598">
      <w:pPr>
        <w:spacing w:before="120" w:after="120"/>
        <w:jc w:val="both"/>
        <w:divId w:val="1921988228"/>
        <w:rPr>
          <w:b/>
          <w:bCs/>
          <w:color w:val="000000"/>
        </w:rPr>
      </w:pPr>
      <w:r>
        <w:rPr>
          <w:b/>
          <w:bCs/>
          <w:color w:val="000000"/>
        </w:rPr>
        <w:t>7. Zakres przedmiotowy:</w:t>
      </w:r>
    </w:p>
    <w:p w14:paraId="75D561F0" w14:textId="77777777" w:rsidR="00C3683C" w:rsidRDefault="00C3683C" w:rsidP="001C4598">
      <w:pPr>
        <w:jc w:val="both"/>
        <w:rPr>
          <w:color w:val="000000"/>
        </w:rPr>
      </w:pPr>
      <w:r>
        <w:rPr>
          <w:color w:val="000000"/>
        </w:rPr>
        <w:t>Stopnie naukowe w uczelniach posiadających kierunki morskie. Dyplomy oficerów statków morskich. Uczniowie i absolwenci, w tym objęci kształceniem specjalnym. Studenci i absolwenci studiów pierwszego stopnia, jednolitych studiów magisterskich, studiów drugiego stopnia, łącznie z cudzoziemcami, w tym prowadzonych z wykorzystaniem metod i technik kształcenia na odległość.</w:t>
      </w:r>
    </w:p>
    <w:p w14:paraId="161B3D4F" w14:textId="77777777" w:rsidR="00C3683C" w:rsidRDefault="00C3683C" w:rsidP="001C4598">
      <w:pPr>
        <w:spacing w:before="120" w:after="120"/>
        <w:jc w:val="both"/>
        <w:divId w:val="1831408528"/>
        <w:rPr>
          <w:b/>
          <w:bCs/>
          <w:color w:val="000000"/>
        </w:rPr>
      </w:pPr>
      <w:r>
        <w:rPr>
          <w:b/>
          <w:bCs/>
          <w:color w:val="000000"/>
        </w:rPr>
        <w:t>8. Źródła danych:</w:t>
      </w:r>
    </w:p>
    <w:p w14:paraId="2E0BC2C3" w14:textId="573B05D9" w:rsidR="00C3683C" w:rsidRDefault="00C3683C" w:rsidP="001C4598">
      <w:pPr>
        <w:pStyle w:val="Akapitzlist"/>
        <w:numPr>
          <w:ilvl w:val="0"/>
          <w:numId w:val="432"/>
        </w:numPr>
        <w:jc w:val="both"/>
      </w:pPr>
      <w:r w:rsidRPr="003522A9">
        <w:rPr>
          <w:color w:val="000000"/>
        </w:rPr>
        <w:t xml:space="preserve">Zestawy danych z systemów informacyjnych uczelni nr </w:t>
      </w:r>
      <w:hyperlink w:anchor="gr.157">
        <w:r>
          <w:rPr>
            <w:rStyle w:val="Hipercze"/>
          </w:rPr>
          <w:t>157</w:t>
        </w:r>
      </w:hyperlink>
      <w:r w:rsidRPr="003522A9">
        <w:rPr>
          <w:color w:val="000000"/>
        </w:rPr>
        <w:t xml:space="preserve"> (opisane w części II. Informacje o przekazywanych danych):</w:t>
      </w:r>
    </w:p>
    <w:p w14:paraId="143B7C1F" w14:textId="774ECBDF" w:rsidR="00C3683C" w:rsidRDefault="00C3683C" w:rsidP="001C4598">
      <w:pPr>
        <w:pStyle w:val="Akapitzlist"/>
        <w:numPr>
          <w:ilvl w:val="1"/>
          <w:numId w:val="432"/>
        </w:numPr>
        <w:jc w:val="both"/>
      </w:pPr>
      <w:r w:rsidRPr="003522A9">
        <w:rPr>
          <w:color w:val="000000"/>
        </w:rPr>
        <w:t>dane dotyczące nadanych tytułów i stopni naukowych w uczelniach posiadających kierunki morskie (</w:t>
      </w:r>
      <w:hyperlink w:anchor="lp.157.1">
        <w:r>
          <w:rPr>
            <w:rStyle w:val="Hipercze"/>
          </w:rPr>
          <w:t>lp. 157.1</w:t>
        </w:r>
      </w:hyperlink>
      <w:r w:rsidRPr="003522A9">
        <w:rPr>
          <w:color w:val="000000"/>
        </w:rPr>
        <w:t>).</w:t>
      </w:r>
    </w:p>
    <w:p w14:paraId="49157D77" w14:textId="24F0147D" w:rsidR="00C3683C" w:rsidRDefault="00C3683C" w:rsidP="001C4598">
      <w:pPr>
        <w:pStyle w:val="Akapitzlist"/>
        <w:numPr>
          <w:ilvl w:val="0"/>
          <w:numId w:val="432"/>
        </w:numPr>
        <w:jc w:val="both"/>
      </w:pPr>
      <w:r w:rsidRPr="003522A9">
        <w:rPr>
          <w:color w:val="000000"/>
        </w:rPr>
        <w:t xml:space="preserve">Zestawy danych z systemów informacyjnych urzędów morskich nr </w:t>
      </w:r>
      <w:hyperlink w:anchor="gr.160">
        <w:r>
          <w:rPr>
            <w:rStyle w:val="Hipercze"/>
          </w:rPr>
          <w:t>160</w:t>
        </w:r>
      </w:hyperlink>
      <w:r w:rsidRPr="003522A9">
        <w:rPr>
          <w:color w:val="000000"/>
        </w:rPr>
        <w:t xml:space="preserve"> (opisane w części II. Informacje o przekazywanych danych):</w:t>
      </w:r>
    </w:p>
    <w:p w14:paraId="587B0DA7" w14:textId="175D48ED" w:rsidR="00C3683C" w:rsidRDefault="00C3683C" w:rsidP="001C4598">
      <w:pPr>
        <w:pStyle w:val="Akapitzlist"/>
        <w:numPr>
          <w:ilvl w:val="1"/>
          <w:numId w:val="432"/>
        </w:numPr>
        <w:jc w:val="both"/>
      </w:pPr>
      <w:r w:rsidRPr="003522A9">
        <w:rPr>
          <w:color w:val="000000"/>
        </w:rPr>
        <w:t>dane dotyczące przyznanych dyplomów oficerskich (</w:t>
      </w:r>
      <w:hyperlink w:anchor="lp.160.2">
        <w:r>
          <w:rPr>
            <w:rStyle w:val="Hipercze"/>
          </w:rPr>
          <w:t>lp. 160.2</w:t>
        </w:r>
      </w:hyperlink>
      <w:r w:rsidRPr="003522A9">
        <w:rPr>
          <w:color w:val="000000"/>
        </w:rPr>
        <w:t>).</w:t>
      </w:r>
    </w:p>
    <w:p w14:paraId="03C7AE31" w14:textId="77777777" w:rsidR="00C3683C" w:rsidRDefault="00C3683C" w:rsidP="001C4598">
      <w:pPr>
        <w:pStyle w:val="Akapitzlist"/>
        <w:numPr>
          <w:ilvl w:val="0"/>
          <w:numId w:val="432"/>
        </w:numPr>
        <w:jc w:val="both"/>
      </w:pPr>
      <w:r w:rsidRPr="003522A9">
        <w:rPr>
          <w:color w:val="000000"/>
        </w:rPr>
        <w:t>Wyniki innych badań:</w:t>
      </w:r>
    </w:p>
    <w:p w14:paraId="1E723E35" w14:textId="77777777" w:rsidR="00C3683C" w:rsidRDefault="00C3683C" w:rsidP="001C4598">
      <w:pPr>
        <w:pStyle w:val="Akapitzlist"/>
        <w:numPr>
          <w:ilvl w:val="1"/>
          <w:numId w:val="432"/>
        </w:numPr>
        <w:jc w:val="both"/>
      </w:pPr>
      <w:r w:rsidRPr="003522A9">
        <w:rPr>
          <w:color w:val="000000"/>
        </w:rPr>
        <w:t>1.27.01 Oświata i wychowanie,</w:t>
      </w:r>
    </w:p>
    <w:p w14:paraId="1FC937C5" w14:textId="77777777" w:rsidR="00C3683C" w:rsidRDefault="00C3683C" w:rsidP="001C4598">
      <w:pPr>
        <w:pStyle w:val="Akapitzlist"/>
        <w:numPr>
          <w:ilvl w:val="1"/>
          <w:numId w:val="432"/>
        </w:numPr>
        <w:jc w:val="both"/>
      </w:pPr>
      <w:r w:rsidRPr="003522A9">
        <w:rPr>
          <w:color w:val="000000"/>
        </w:rPr>
        <w:t>1.27.05 Szkolnictwo wyższe i jego finanse.</w:t>
      </w:r>
    </w:p>
    <w:p w14:paraId="056D431B" w14:textId="77777777" w:rsidR="00C3683C" w:rsidRDefault="00C3683C" w:rsidP="001C4598">
      <w:pPr>
        <w:spacing w:before="120" w:after="120"/>
        <w:jc w:val="both"/>
        <w:divId w:val="395668639"/>
        <w:rPr>
          <w:b/>
          <w:bCs/>
          <w:color w:val="000000"/>
        </w:rPr>
      </w:pPr>
      <w:r>
        <w:rPr>
          <w:b/>
          <w:bCs/>
          <w:color w:val="000000"/>
        </w:rPr>
        <w:t>9. Rodzaje wynikowych informacji statystycznych:</w:t>
      </w:r>
    </w:p>
    <w:p w14:paraId="4BB421AC" w14:textId="77777777" w:rsidR="00C3683C" w:rsidRDefault="00C3683C" w:rsidP="001C4598">
      <w:pPr>
        <w:pStyle w:val="Akapitzlist"/>
        <w:numPr>
          <w:ilvl w:val="0"/>
          <w:numId w:val="689"/>
        </w:numPr>
        <w:jc w:val="both"/>
      </w:pPr>
      <w:r w:rsidRPr="00A6609E">
        <w:rPr>
          <w:color w:val="000000"/>
        </w:rPr>
        <w:t>Uczniowie i absolwenci na kierunkach morskich, w przekrojach: województwa, typy szkół oraz zawodów w szkolnictwie zawodowym.</w:t>
      </w:r>
    </w:p>
    <w:p w14:paraId="587CAC88" w14:textId="77777777" w:rsidR="00C3683C" w:rsidRDefault="00C3683C" w:rsidP="001C4598">
      <w:pPr>
        <w:pStyle w:val="Akapitzlist"/>
        <w:numPr>
          <w:ilvl w:val="0"/>
          <w:numId w:val="689"/>
        </w:numPr>
        <w:jc w:val="both"/>
      </w:pPr>
      <w:r w:rsidRPr="00A6609E">
        <w:rPr>
          <w:color w:val="000000"/>
        </w:rPr>
        <w:t>Studenci i absolwenci studiów kierunków morskich, w tym cudzoziemcy, w przekrojach: płeć, uczelnie i kierunki studiów, forma studiów.</w:t>
      </w:r>
    </w:p>
    <w:p w14:paraId="41F3D092" w14:textId="77777777" w:rsidR="00C3683C" w:rsidRDefault="00C3683C" w:rsidP="001C4598">
      <w:pPr>
        <w:pStyle w:val="Akapitzlist"/>
        <w:numPr>
          <w:ilvl w:val="0"/>
          <w:numId w:val="689"/>
        </w:numPr>
        <w:jc w:val="both"/>
      </w:pPr>
      <w:r w:rsidRPr="00A6609E">
        <w:rPr>
          <w:color w:val="000000"/>
        </w:rPr>
        <w:t>Stopnie doktora i doktora habilitowanego nadane w uczelniach posiadających kierunki morskie, w przekrojach: typy uczelni.</w:t>
      </w:r>
    </w:p>
    <w:p w14:paraId="419551D9" w14:textId="77777777" w:rsidR="00C3683C" w:rsidRDefault="00C3683C" w:rsidP="001C4598">
      <w:pPr>
        <w:pStyle w:val="Akapitzlist"/>
        <w:numPr>
          <w:ilvl w:val="0"/>
          <w:numId w:val="689"/>
        </w:numPr>
        <w:jc w:val="both"/>
      </w:pPr>
      <w:r w:rsidRPr="00A6609E">
        <w:rPr>
          <w:color w:val="000000"/>
        </w:rPr>
        <w:t>Liczba przyznanych dyplomów oficerskich, w przekrojach: specjalności.</w:t>
      </w:r>
    </w:p>
    <w:p w14:paraId="1871BF63" w14:textId="77777777" w:rsidR="00C3683C" w:rsidRDefault="00C3683C" w:rsidP="001C4598">
      <w:pPr>
        <w:spacing w:before="120" w:after="120"/>
        <w:jc w:val="both"/>
        <w:divId w:val="752238014"/>
        <w:rPr>
          <w:b/>
          <w:bCs/>
          <w:color w:val="000000"/>
        </w:rPr>
      </w:pPr>
      <w:r>
        <w:rPr>
          <w:b/>
          <w:bCs/>
          <w:color w:val="000000"/>
        </w:rPr>
        <w:t>10. Formy i terminy udostępnienia wynikowych informacji statystycznych:</w:t>
      </w:r>
    </w:p>
    <w:p w14:paraId="5EC7EC5D" w14:textId="77777777" w:rsidR="00C3683C" w:rsidRPr="00274CDA" w:rsidRDefault="00C3683C" w:rsidP="001C4598">
      <w:pPr>
        <w:pStyle w:val="Akapitzlist"/>
        <w:numPr>
          <w:ilvl w:val="0"/>
          <w:numId w:val="946"/>
        </w:numPr>
        <w:jc w:val="both"/>
        <w:rPr>
          <w:color w:val="000000"/>
        </w:rPr>
      </w:pPr>
      <w:r w:rsidRPr="00274CDA">
        <w:rPr>
          <w:color w:val="000000"/>
        </w:rPr>
        <w:t>Publikacje GUS:</w:t>
      </w:r>
    </w:p>
    <w:p w14:paraId="36C39CDA" w14:textId="77777777" w:rsidR="00C3683C" w:rsidRPr="00274CDA" w:rsidRDefault="00C3683C" w:rsidP="001C4598">
      <w:pPr>
        <w:pStyle w:val="Akapitzlist"/>
        <w:numPr>
          <w:ilvl w:val="1"/>
          <w:numId w:val="946"/>
        </w:numPr>
        <w:jc w:val="both"/>
        <w:rPr>
          <w:color w:val="000000"/>
        </w:rPr>
      </w:pPr>
      <w:r w:rsidRPr="00274CDA">
        <w:rPr>
          <w:color w:val="000000"/>
        </w:rPr>
        <w:t>„Rocznik Statystyczny Gospodarki Morskiej 2026” (grudzień 2026).</w:t>
      </w:r>
    </w:p>
    <w:p w14:paraId="096534B6" w14:textId="77777777" w:rsidR="006B1864" w:rsidRDefault="00C3683C" w:rsidP="001C4598">
      <w:pPr>
        <w:jc w:val="both"/>
        <w:rPr>
          <w:vanish/>
        </w:rPr>
      </w:pPr>
      <w:r>
        <w:br w:type="page"/>
      </w:r>
    </w:p>
    <w:p w14:paraId="0AA3D19C" w14:textId="77777777" w:rsidR="00C3683C" w:rsidRPr="00C3683C" w:rsidRDefault="00C3683C" w:rsidP="001C4598">
      <w:pPr>
        <w:spacing w:after="120"/>
        <w:jc w:val="both"/>
        <w:rPr>
          <w:b/>
          <w:bCs/>
          <w:color w:val="000000"/>
          <w:sz w:val="24"/>
          <w:szCs w:val="24"/>
        </w:rPr>
      </w:pPr>
      <w:r w:rsidRPr="00C3683C">
        <w:rPr>
          <w:b/>
          <w:bCs/>
          <w:color w:val="000000"/>
          <w:sz w:val="24"/>
          <w:szCs w:val="24"/>
        </w:rPr>
        <w:t>1.50 GOSPODARKA MORSKA I ŻEGLUGA ŚRÓDLĄDOWA</w:t>
      </w:r>
    </w:p>
    <w:p w14:paraId="49ACF69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83" w:name="_Toc176176777"/>
      <w:bookmarkStart w:id="584" w:name="_Toc17618306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85" w:name="badanie.1.50.08"/>
      <w:bookmarkEnd w:id="585"/>
      <w:r w:rsidRPr="00C3683C">
        <w:rPr>
          <w:rFonts w:ascii="Times New Roman" w:hAnsi="Times New Roman" w:cs="Times New Roman"/>
          <w:b/>
          <w:color w:val="000000"/>
          <w:sz w:val="20"/>
        </w:rPr>
        <w:t>1.50.08 (176)</w:t>
      </w:r>
      <w:bookmarkEnd w:id="583"/>
      <w:bookmarkEnd w:id="584"/>
    </w:p>
    <w:p w14:paraId="0B7C92B7"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Gospodarka rybacka</w:t>
      </w:r>
    </w:p>
    <w:p w14:paraId="45152F20"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8BDC4C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rybołówstwa</w:t>
      </w:r>
    </w:p>
    <w:p w14:paraId="0331E9B2" w14:textId="77777777" w:rsidR="00C3683C" w:rsidRDefault="00C3683C" w:rsidP="001C4598">
      <w:pPr>
        <w:spacing w:before="120" w:after="120"/>
        <w:jc w:val="both"/>
        <w:divId w:val="931357144"/>
        <w:rPr>
          <w:b/>
          <w:bCs/>
          <w:color w:val="000000"/>
        </w:rPr>
      </w:pPr>
      <w:r>
        <w:rPr>
          <w:b/>
          <w:bCs/>
          <w:color w:val="000000"/>
        </w:rPr>
        <w:t>5. Cel badania:</w:t>
      </w:r>
    </w:p>
    <w:p w14:paraId="2CDF1361" w14:textId="77777777" w:rsidR="00C3683C" w:rsidRPr="003522A9" w:rsidRDefault="00C3683C" w:rsidP="001C4598">
      <w:pPr>
        <w:pStyle w:val="Akapitzlist"/>
        <w:numPr>
          <w:ilvl w:val="0"/>
          <w:numId w:val="176"/>
        </w:numPr>
        <w:jc w:val="both"/>
        <w:rPr>
          <w:color w:val="000000"/>
        </w:rPr>
      </w:pPr>
      <w:r w:rsidRPr="003522A9">
        <w:rPr>
          <w:color w:val="000000"/>
        </w:rPr>
        <w:t>Celem badania jest dostarczenie informacji o rybołówstwie morskim, przetwórstwie rybnym i rybactwie śródlądowym.</w:t>
      </w:r>
    </w:p>
    <w:p w14:paraId="04F72F2F" w14:textId="77777777" w:rsidR="00C3683C" w:rsidRPr="003522A9" w:rsidRDefault="00C3683C" w:rsidP="001C4598">
      <w:pPr>
        <w:pStyle w:val="Akapitzlist"/>
        <w:numPr>
          <w:ilvl w:val="0"/>
          <w:numId w:val="176"/>
        </w:numPr>
        <w:jc w:val="both"/>
        <w:rPr>
          <w:color w:val="000000"/>
        </w:rPr>
      </w:pPr>
      <w:r w:rsidRPr="003522A9">
        <w:rPr>
          <w:color w:val="000000"/>
        </w:rPr>
        <w:t>Akty prawa międzynarodowego, z których wynika obowiązek realizacji badania:</w:t>
      </w:r>
    </w:p>
    <w:p w14:paraId="19D9D85F" w14:textId="77777777" w:rsidR="00C3683C" w:rsidRPr="003522A9" w:rsidRDefault="00C3683C" w:rsidP="001C4598">
      <w:pPr>
        <w:pStyle w:val="Akapitzlist"/>
        <w:numPr>
          <w:ilvl w:val="1"/>
          <w:numId w:val="176"/>
        </w:numPr>
        <w:jc w:val="both"/>
        <w:rPr>
          <w:color w:val="000000"/>
        </w:rPr>
      </w:pPr>
      <w:r w:rsidRPr="003522A9">
        <w:rPr>
          <w:color w:val="000000"/>
        </w:rPr>
        <w:t>rozporządzenie Parlamentu Europejskiego i Rady (WE) nr 762/2008 z dnia 9 lipca 2008 r. w sprawie przekazywania przez państwa członkowskie statystyk w dziedzinie akwakultury, uchylające rozporządzenie Rady (WE) nr 788/96 (Dz. Urz. UE L 218 z 13.08.2008, str. 1, z późn. zm.),</w:t>
      </w:r>
    </w:p>
    <w:p w14:paraId="554E7420" w14:textId="77777777" w:rsidR="00C3683C" w:rsidRPr="003522A9" w:rsidRDefault="00C3683C" w:rsidP="001C4598">
      <w:pPr>
        <w:pStyle w:val="Akapitzlist"/>
        <w:numPr>
          <w:ilvl w:val="1"/>
          <w:numId w:val="176"/>
        </w:numPr>
        <w:jc w:val="both"/>
        <w:rPr>
          <w:color w:val="000000"/>
        </w:rPr>
      </w:pPr>
      <w:r w:rsidRPr="003522A9">
        <w:rPr>
          <w:color w:val="000000"/>
        </w:rPr>
        <w:t>rozporządzenie Parlamentu Europejskiego i Rady (UE) 2017/1004 z dnia 17 maja 2017 r. w sprawie ustanowienia unijnych ram gromadzenia danych, zarządzania nimi i ich wykorzystywania w sektorze rybołówstwa oraz w sprawie wspierania doradztwa naukowego w zakresie wspólnej polityki rybołówstwa oraz uchylające rozporządzenie Rady (WE) nr 199/2008 (Dz. Urz. UE L 157 z 20.06.2017, str. 1, z późn. zm.),</w:t>
      </w:r>
    </w:p>
    <w:p w14:paraId="3DC9D1A2" w14:textId="77777777" w:rsidR="00C3683C" w:rsidRPr="003522A9" w:rsidRDefault="00C3683C" w:rsidP="001C4598">
      <w:pPr>
        <w:pStyle w:val="Akapitzlist"/>
        <w:numPr>
          <w:ilvl w:val="1"/>
          <w:numId w:val="176"/>
        </w:numPr>
        <w:jc w:val="both"/>
        <w:rPr>
          <w:color w:val="000000"/>
        </w:rPr>
      </w:pPr>
      <w:r w:rsidRPr="003522A9">
        <w:rPr>
          <w:color w:val="000000"/>
        </w:rPr>
        <w:t>decyzja delegowana Komisji (UE) 2021/1167 z dnia 27 kwietnia 2021 r. ustanawiająca wieloletni program Unii dotyczący gromadzenia danych biologicznych, środowiskowych, technicznych i społeczno-ekonomicznych oraz zarządzania nimi w sektorze rybołówstwa i akwakultury od 2022 r. (Dz. Urz. UE L 253 z 16.07.2021, str. 51).</w:t>
      </w:r>
    </w:p>
    <w:p w14:paraId="027BFDCF" w14:textId="77777777" w:rsidR="00C3683C" w:rsidRPr="003522A9" w:rsidRDefault="00C3683C" w:rsidP="001C4598">
      <w:pPr>
        <w:pStyle w:val="Akapitzlist"/>
        <w:numPr>
          <w:ilvl w:val="0"/>
          <w:numId w:val="176"/>
        </w:numPr>
        <w:jc w:val="both"/>
        <w:rPr>
          <w:color w:val="000000"/>
        </w:rPr>
      </w:pPr>
      <w:r w:rsidRPr="003522A9">
        <w:rPr>
          <w:color w:val="000000"/>
        </w:rPr>
        <w:t>Strategie i programy, na potrzeby których są dostarczane dane:</w:t>
      </w:r>
    </w:p>
    <w:p w14:paraId="69C4AC63" w14:textId="7C583A47" w:rsidR="00C3683C" w:rsidRPr="003522A9" w:rsidRDefault="008A2F66" w:rsidP="001C4598">
      <w:pPr>
        <w:pStyle w:val="Akapitzlist"/>
        <w:numPr>
          <w:ilvl w:val="1"/>
          <w:numId w:val="176"/>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39164907" w14:textId="77777777" w:rsidR="00C3683C" w:rsidRPr="003522A9" w:rsidRDefault="00C3683C" w:rsidP="001C4598">
      <w:pPr>
        <w:pStyle w:val="Akapitzlist"/>
        <w:numPr>
          <w:ilvl w:val="1"/>
          <w:numId w:val="176"/>
        </w:numPr>
        <w:jc w:val="both"/>
        <w:rPr>
          <w:color w:val="000000"/>
        </w:rPr>
      </w:pPr>
      <w:r w:rsidRPr="003522A9">
        <w:rPr>
          <w:color w:val="000000"/>
        </w:rPr>
        <w:t>Strategia zrównoważonego rozwoju wsi, rolnictwa i rybactwa 2030,</w:t>
      </w:r>
    </w:p>
    <w:p w14:paraId="26FC7413" w14:textId="77777777" w:rsidR="00C3683C" w:rsidRPr="003522A9" w:rsidRDefault="00C3683C" w:rsidP="001C4598">
      <w:pPr>
        <w:pStyle w:val="Akapitzlist"/>
        <w:numPr>
          <w:ilvl w:val="1"/>
          <w:numId w:val="176"/>
        </w:numPr>
        <w:jc w:val="both"/>
        <w:rPr>
          <w:color w:val="000000"/>
        </w:rPr>
      </w:pPr>
      <w:r w:rsidRPr="003522A9">
        <w:rPr>
          <w:color w:val="000000"/>
        </w:rPr>
        <w:t>Akwakultura 2027. Plan strategiczny rozwoju chowu i hodowli ryb w Polsce w latach 2021–2027,</w:t>
      </w:r>
    </w:p>
    <w:p w14:paraId="3DFDD146" w14:textId="28FB7195" w:rsidR="0077217B" w:rsidRPr="00045656" w:rsidRDefault="007F2517" w:rsidP="0077217B">
      <w:pPr>
        <w:pStyle w:val="Akapitzlist"/>
        <w:numPr>
          <w:ilvl w:val="1"/>
          <w:numId w:val="176"/>
        </w:numPr>
        <w:jc w:val="both"/>
        <w:rPr>
          <w:lang w:val="pl-PL"/>
        </w:rPr>
      </w:pPr>
      <w:bookmarkStart w:id="586" w:name="_Hlk176333359"/>
      <w:r w:rsidRPr="007F2517">
        <w:rPr>
          <w:lang w:val="pl-PL"/>
        </w:rPr>
        <w:t>Fundusze Europejskie dla Rybactwa (</w:t>
      </w:r>
      <w:r w:rsidR="0077217B" w:rsidRPr="00045656">
        <w:rPr>
          <w:lang w:val="pl-PL"/>
        </w:rPr>
        <w:t>komunikat Ministra Rolnictwa i Rozwoju Wsi z dnia 1 września 2023 r. o zatwierdzeniu przez Komisję Europejską programu Fundusze Europejskie dla Rybactwa oraz adresie strony internetowej, na której został on zamieszczony (M.P. poz. 967</w:t>
      </w:r>
      <w:r w:rsidRPr="007F2517">
        <w:rPr>
          <w:lang w:val="pl-PL"/>
        </w:rPr>
        <w:t>)),</w:t>
      </w:r>
    </w:p>
    <w:p w14:paraId="4D523223" w14:textId="157D040B" w:rsidR="00C3683C" w:rsidRPr="003522A9" w:rsidRDefault="007F2517" w:rsidP="0077217B">
      <w:pPr>
        <w:pStyle w:val="Akapitzlist"/>
        <w:numPr>
          <w:ilvl w:val="1"/>
          <w:numId w:val="176"/>
        </w:numPr>
        <w:jc w:val="both"/>
        <w:rPr>
          <w:color w:val="000000"/>
        </w:rPr>
      </w:pPr>
      <w:bookmarkStart w:id="587" w:name="_Hlk172019210"/>
      <w:r w:rsidRPr="007F2517">
        <w:rPr>
          <w:lang w:val="pl-PL"/>
        </w:rPr>
        <w:t>Europejski Fundusz Morski, Rybacki i Akwakultury na lata 2021–2027 (</w:t>
      </w:r>
      <w:r w:rsidR="0077217B" w:rsidRPr="00045656">
        <w:rPr>
          <w:lang w:val="pl-PL"/>
        </w:rPr>
        <w:t>ustawa z dnia 26 maja 2023 r. o wspieraniu zrównoważonego rozwoju sektora rybackiego z udziałem Europejskiego Funduszu Morskiego, Rybackiego i Akwakultury na lata 2021–2027 (Dz. U. poz. 1273</w:t>
      </w:r>
      <w:r w:rsidRPr="007F2517">
        <w:rPr>
          <w:lang w:val="pl-PL"/>
        </w:rPr>
        <w:t>)).</w:t>
      </w:r>
      <w:bookmarkEnd w:id="587"/>
    </w:p>
    <w:bookmarkEnd w:id="586"/>
    <w:p w14:paraId="655A3C08" w14:textId="77777777" w:rsidR="00C3683C" w:rsidRPr="003522A9" w:rsidRDefault="00C3683C" w:rsidP="001C4598">
      <w:pPr>
        <w:pStyle w:val="Akapitzlist"/>
        <w:numPr>
          <w:ilvl w:val="0"/>
          <w:numId w:val="176"/>
        </w:numPr>
        <w:jc w:val="both"/>
        <w:rPr>
          <w:color w:val="000000"/>
        </w:rPr>
      </w:pPr>
      <w:r w:rsidRPr="003522A9">
        <w:rPr>
          <w:color w:val="000000"/>
        </w:rPr>
        <w:t>Użytkownicy, których potrzeby uwzględnia badanie:</w:t>
      </w:r>
    </w:p>
    <w:p w14:paraId="51BDFE82" w14:textId="77777777" w:rsidR="00C3683C" w:rsidRPr="003522A9" w:rsidRDefault="00C3683C" w:rsidP="001C4598">
      <w:pPr>
        <w:pStyle w:val="Akapitzlist"/>
        <w:numPr>
          <w:ilvl w:val="1"/>
          <w:numId w:val="176"/>
        </w:numPr>
        <w:jc w:val="both"/>
        <w:rPr>
          <w:color w:val="000000"/>
        </w:rPr>
      </w:pPr>
      <w:r w:rsidRPr="003522A9">
        <w:rPr>
          <w:color w:val="000000"/>
        </w:rPr>
        <w:t>administracja rządowa,</w:t>
      </w:r>
    </w:p>
    <w:p w14:paraId="00D9A7E2" w14:textId="77777777" w:rsidR="00C3683C" w:rsidRPr="003522A9" w:rsidRDefault="00C3683C" w:rsidP="001C4598">
      <w:pPr>
        <w:pStyle w:val="Akapitzlist"/>
        <w:numPr>
          <w:ilvl w:val="1"/>
          <w:numId w:val="176"/>
        </w:numPr>
        <w:jc w:val="both"/>
        <w:rPr>
          <w:color w:val="000000"/>
        </w:rPr>
      </w:pPr>
      <w:r w:rsidRPr="003522A9">
        <w:rPr>
          <w:color w:val="000000"/>
        </w:rPr>
        <w:t>placówki naukowe/badawcze, uczelnie (nauczyciele akademiccy i studenci),</w:t>
      </w:r>
    </w:p>
    <w:p w14:paraId="390A36BC" w14:textId="77777777" w:rsidR="00C3683C" w:rsidRPr="003522A9" w:rsidRDefault="00C3683C" w:rsidP="001C4598">
      <w:pPr>
        <w:pStyle w:val="Akapitzlist"/>
        <w:numPr>
          <w:ilvl w:val="1"/>
          <w:numId w:val="176"/>
        </w:numPr>
        <w:jc w:val="both"/>
        <w:rPr>
          <w:color w:val="000000"/>
        </w:rPr>
      </w:pPr>
      <w:r w:rsidRPr="003522A9">
        <w:rPr>
          <w:color w:val="000000"/>
        </w:rPr>
        <w:t>Eurostat i inne zagraniczne instytucje statystyczne,</w:t>
      </w:r>
    </w:p>
    <w:p w14:paraId="57E29586" w14:textId="77777777" w:rsidR="00C3683C" w:rsidRPr="003522A9" w:rsidRDefault="00C3683C" w:rsidP="001C4598">
      <w:pPr>
        <w:pStyle w:val="Akapitzlist"/>
        <w:numPr>
          <w:ilvl w:val="1"/>
          <w:numId w:val="176"/>
        </w:numPr>
        <w:jc w:val="both"/>
        <w:rPr>
          <w:color w:val="000000"/>
        </w:rPr>
      </w:pPr>
      <w:r w:rsidRPr="003522A9">
        <w:rPr>
          <w:color w:val="000000"/>
        </w:rPr>
        <w:t>stowarzyszenia, organizacje, fundacje,</w:t>
      </w:r>
    </w:p>
    <w:p w14:paraId="2A8F2912" w14:textId="77777777" w:rsidR="00C3683C" w:rsidRPr="003522A9" w:rsidRDefault="00C3683C" w:rsidP="001C4598">
      <w:pPr>
        <w:pStyle w:val="Akapitzlist"/>
        <w:numPr>
          <w:ilvl w:val="1"/>
          <w:numId w:val="176"/>
        </w:numPr>
        <w:jc w:val="both"/>
        <w:rPr>
          <w:color w:val="000000"/>
        </w:rPr>
      </w:pPr>
      <w:r w:rsidRPr="003522A9">
        <w:rPr>
          <w:color w:val="000000"/>
        </w:rPr>
        <w:t>Komitet do spraw Rybołówstwa OECD.</w:t>
      </w:r>
    </w:p>
    <w:p w14:paraId="512766E3" w14:textId="77777777" w:rsidR="00C3683C" w:rsidRDefault="00C3683C" w:rsidP="001C4598">
      <w:pPr>
        <w:spacing w:before="120" w:after="120"/>
        <w:jc w:val="both"/>
        <w:divId w:val="854460245"/>
        <w:rPr>
          <w:b/>
          <w:bCs/>
          <w:color w:val="000000"/>
        </w:rPr>
      </w:pPr>
      <w:r>
        <w:rPr>
          <w:b/>
          <w:bCs/>
          <w:color w:val="000000"/>
        </w:rPr>
        <w:t>6. Zakres podmiotowy:</w:t>
      </w:r>
    </w:p>
    <w:p w14:paraId="6FA2FA03" w14:textId="77777777" w:rsidR="00C3683C" w:rsidRDefault="00C3683C" w:rsidP="001C4598">
      <w:pPr>
        <w:jc w:val="both"/>
        <w:rPr>
          <w:color w:val="000000"/>
        </w:rPr>
      </w:pPr>
      <w:r>
        <w:rPr>
          <w:color w:val="000000"/>
        </w:rPr>
        <w:t>Statki rybackie.</w:t>
      </w:r>
    </w:p>
    <w:p w14:paraId="5A5E4657" w14:textId="77777777" w:rsidR="00C3683C" w:rsidRDefault="00C3683C" w:rsidP="001C4598">
      <w:pPr>
        <w:jc w:val="both"/>
        <w:rPr>
          <w:color w:val="000000"/>
        </w:rPr>
      </w:pPr>
      <w:r>
        <w:rPr>
          <w:color w:val="000000"/>
        </w:rPr>
        <w:t>Podmioty gospodarki narodowej, grupy przedsiębiorstw, prowadzące działalność gospodarczą zaklasyfikowaną według PKD do grupy 03.2 chów i hodowla ryb oraz pozostałych organizmów wodnych, do klasy 03.11 rybołówstwo w wodach morskich, 03.12 rybołówstwo w wodach śródlądowych.</w:t>
      </w:r>
    </w:p>
    <w:p w14:paraId="6DBD5E2E" w14:textId="77777777" w:rsidR="00C3683C" w:rsidRDefault="00C3683C" w:rsidP="001C4598">
      <w:pPr>
        <w:jc w:val="both"/>
        <w:rPr>
          <w:color w:val="000000"/>
        </w:rPr>
      </w:pPr>
      <w:r>
        <w:rPr>
          <w:color w:val="000000"/>
        </w:rPr>
        <w:t>Podmioty prowadzące działalność nadzorowaną przez Inspekcję Weterynaryjną, lista zakładów zatwierdzonych przez Główny Inspektorat Weterynarii (GIW) do handlu wewnątrz wspólnoty oraz uprawnionych do prowadzenia sprzedaży bezpośredniej, prowadzące działalność gospodarczą zaklasyfikowaną według PKD do podklasy 10.20.Z przetwarzanie i konserwowanie ryb, skorupiaków i mięczaków.</w:t>
      </w:r>
    </w:p>
    <w:p w14:paraId="14D2FE1A" w14:textId="77777777" w:rsidR="00C3683C" w:rsidRDefault="00C3683C" w:rsidP="001C4598">
      <w:pPr>
        <w:spacing w:before="120" w:after="120"/>
        <w:jc w:val="both"/>
        <w:divId w:val="1566987051"/>
        <w:rPr>
          <w:b/>
          <w:bCs/>
          <w:color w:val="000000"/>
        </w:rPr>
      </w:pPr>
      <w:r>
        <w:rPr>
          <w:b/>
          <w:bCs/>
          <w:color w:val="000000"/>
        </w:rPr>
        <w:t>7. Zakres przedmiotowy:</w:t>
      </w:r>
    </w:p>
    <w:p w14:paraId="7D6AFACA" w14:textId="77777777" w:rsidR="00C3683C" w:rsidRDefault="00C3683C" w:rsidP="001C4598">
      <w:pPr>
        <w:jc w:val="both"/>
        <w:rPr>
          <w:color w:val="000000"/>
        </w:rPr>
      </w:pPr>
      <w:r>
        <w:rPr>
          <w:color w:val="000000"/>
        </w:rPr>
        <w:t>Produkcja i sprzedaż materiału obsadowego pochodzącego z chowu lub hodowli w akwenach śródlądowych. Połowy w akwenach śródlądowych. Materiał zarybieniowy w akwenach śródlądowych. Obwody rybackie. Produkcja z urządzeń do chowu i hodowli ryb, skorupiaków i mięczaków oraz wylęgarni i podchowalni. Urządzenia do chowu i hodowli ryb, skorupiaków i mięczaków. Informacje o statku rybackim. Przetwórstwo rybne. Stawy rybne. Rachunek zysków i strat (wersja porównawcza). Dane bilansowe. Nakłady inwestycyjne. Pracujący. Czas pracy.</w:t>
      </w:r>
    </w:p>
    <w:p w14:paraId="0C24254D" w14:textId="77777777" w:rsidR="00C3683C" w:rsidRDefault="00C3683C" w:rsidP="001C4598">
      <w:pPr>
        <w:spacing w:before="120" w:after="120"/>
        <w:jc w:val="both"/>
        <w:divId w:val="728383115"/>
        <w:rPr>
          <w:b/>
          <w:bCs/>
          <w:color w:val="000000"/>
        </w:rPr>
      </w:pPr>
      <w:r>
        <w:rPr>
          <w:b/>
          <w:bCs/>
          <w:color w:val="000000"/>
        </w:rPr>
        <w:t>8. Źródła danych:</w:t>
      </w:r>
    </w:p>
    <w:p w14:paraId="61B7AFA5" w14:textId="70C37D04" w:rsidR="00C3683C" w:rsidRDefault="00C3683C" w:rsidP="001C4598">
      <w:pPr>
        <w:pStyle w:val="Akapitzlist"/>
        <w:numPr>
          <w:ilvl w:val="0"/>
          <w:numId w:val="433"/>
        </w:numPr>
        <w:jc w:val="both"/>
      </w:pPr>
      <w:r w:rsidRPr="003522A9">
        <w:rPr>
          <w:color w:val="000000"/>
        </w:rPr>
        <w:t xml:space="preserve">Zestawy danych Ministerstwa Rolnictwa i Rozwoju Wsi nr </w:t>
      </w:r>
      <w:hyperlink w:anchor="gr.10">
        <w:r>
          <w:rPr>
            <w:rStyle w:val="Hipercze"/>
          </w:rPr>
          <w:t>10</w:t>
        </w:r>
      </w:hyperlink>
      <w:r w:rsidRPr="003522A9">
        <w:rPr>
          <w:color w:val="000000"/>
        </w:rPr>
        <w:t xml:space="preserve"> (opisane w części II. Informacje o przekazywanych danych):</w:t>
      </w:r>
    </w:p>
    <w:p w14:paraId="5EDA4161" w14:textId="66FBF107" w:rsidR="00C3683C" w:rsidRDefault="00C3683C" w:rsidP="001C4598">
      <w:pPr>
        <w:pStyle w:val="Akapitzlist"/>
        <w:numPr>
          <w:ilvl w:val="1"/>
          <w:numId w:val="433"/>
        </w:numPr>
        <w:jc w:val="both"/>
      </w:pPr>
      <w:r w:rsidRPr="003522A9">
        <w:rPr>
          <w:color w:val="000000"/>
        </w:rPr>
        <w:t>RRW-19 – sprawozdanie o wynikach ekonomicznych statku rybackiego (</w:t>
      </w:r>
      <w:hyperlink w:anchor="lp.10.6">
        <w:r>
          <w:rPr>
            <w:rStyle w:val="Hipercze"/>
          </w:rPr>
          <w:t>lp. 10.6</w:t>
        </w:r>
      </w:hyperlink>
      <w:r w:rsidRPr="003522A9">
        <w:rPr>
          <w:color w:val="000000"/>
        </w:rPr>
        <w:t>),</w:t>
      </w:r>
    </w:p>
    <w:p w14:paraId="760B0A6A" w14:textId="3169A1AC" w:rsidR="00C3683C" w:rsidRDefault="00C3683C" w:rsidP="001C4598">
      <w:pPr>
        <w:pStyle w:val="Akapitzlist"/>
        <w:numPr>
          <w:ilvl w:val="1"/>
          <w:numId w:val="433"/>
        </w:numPr>
        <w:jc w:val="both"/>
      </w:pPr>
      <w:r w:rsidRPr="003522A9">
        <w:rPr>
          <w:color w:val="000000"/>
        </w:rPr>
        <w:t>RRW-20 – sprawozdanie o wynikach ekonomicznych zakładu przetwórstwa rybnego (</w:t>
      </w:r>
      <w:hyperlink w:anchor="lp.10.8">
        <w:r>
          <w:rPr>
            <w:rStyle w:val="Hipercze"/>
          </w:rPr>
          <w:t>lp. 10.8</w:t>
        </w:r>
      </w:hyperlink>
      <w:r w:rsidRPr="003522A9">
        <w:rPr>
          <w:color w:val="000000"/>
        </w:rPr>
        <w:t>),</w:t>
      </w:r>
    </w:p>
    <w:p w14:paraId="209B7F18" w14:textId="1A50DB37" w:rsidR="00C3683C" w:rsidRDefault="00C3683C" w:rsidP="001C4598">
      <w:pPr>
        <w:pStyle w:val="Akapitzlist"/>
        <w:numPr>
          <w:ilvl w:val="1"/>
          <w:numId w:val="433"/>
        </w:numPr>
        <w:jc w:val="both"/>
      </w:pPr>
      <w:r w:rsidRPr="003522A9">
        <w:rPr>
          <w:color w:val="000000"/>
        </w:rPr>
        <w:t>RRW-21 – sprawozdanie o wynikach ekonomicznych gospodarstwa chowu i hodowli ryb (</w:t>
      </w:r>
      <w:hyperlink w:anchor="lp.10.9">
        <w:r>
          <w:rPr>
            <w:rStyle w:val="Hipercze"/>
          </w:rPr>
          <w:t>lp. 10.9</w:t>
        </w:r>
      </w:hyperlink>
      <w:r w:rsidRPr="003522A9">
        <w:rPr>
          <w:color w:val="000000"/>
        </w:rPr>
        <w:t>),</w:t>
      </w:r>
    </w:p>
    <w:p w14:paraId="0867757E" w14:textId="00D07A90" w:rsidR="00C3683C" w:rsidRDefault="00C3683C" w:rsidP="001C4598">
      <w:pPr>
        <w:pStyle w:val="Akapitzlist"/>
        <w:numPr>
          <w:ilvl w:val="1"/>
          <w:numId w:val="433"/>
        </w:numPr>
        <w:jc w:val="both"/>
      </w:pPr>
      <w:r w:rsidRPr="003522A9">
        <w:rPr>
          <w:color w:val="000000"/>
        </w:rPr>
        <w:t>RRW-22 – zestawienie dotyczące powierzchni stawów rybnych oraz ilości ryb wyprodukowanych w stawach rybnych i innych urządzeniach służących do chowu lub hodowli (</w:t>
      </w:r>
      <w:hyperlink w:anchor="lp.10.10">
        <w:r>
          <w:rPr>
            <w:rStyle w:val="Hipercze"/>
          </w:rPr>
          <w:t>lp. 10.10</w:t>
        </w:r>
      </w:hyperlink>
      <w:r w:rsidRPr="003522A9">
        <w:rPr>
          <w:color w:val="000000"/>
        </w:rPr>
        <w:t>),</w:t>
      </w:r>
    </w:p>
    <w:p w14:paraId="041317FA" w14:textId="231C40F4" w:rsidR="00C3683C" w:rsidRDefault="00C3683C" w:rsidP="001C4598">
      <w:pPr>
        <w:pStyle w:val="Akapitzlist"/>
        <w:numPr>
          <w:ilvl w:val="1"/>
          <w:numId w:val="433"/>
        </w:numPr>
        <w:jc w:val="both"/>
      </w:pPr>
      <w:r w:rsidRPr="003522A9">
        <w:rPr>
          <w:color w:val="000000"/>
        </w:rPr>
        <w:t>RRW-23 – zestawienie dotyczące gospodarki rybackiej prowadzonej w publicznych śródlądowych wodach powierzchniowych płynących (</w:t>
      </w:r>
      <w:hyperlink w:anchor="lp.10.11">
        <w:r>
          <w:rPr>
            <w:rStyle w:val="Hipercze"/>
          </w:rPr>
          <w:t>lp. 10.11</w:t>
        </w:r>
      </w:hyperlink>
      <w:r w:rsidRPr="003522A9">
        <w:rPr>
          <w:color w:val="000000"/>
        </w:rPr>
        <w:t>).</w:t>
      </w:r>
    </w:p>
    <w:p w14:paraId="6B8B83F2" w14:textId="77777777" w:rsidR="00C3683C" w:rsidRDefault="00C3683C" w:rsidP="001C4598">
      <w:pPr>
        <w:spacing w:before="120" w:after="120"/>
        <w:jc w:val="both"/>
        <w:divId w:val="122578409"/>
        <w:rPr>
          <w:b/>
          <w:bCs/>
          <w:color w:val="000000"/>
        </w:rPr>
      </w:pPr>
      <w:r>
        <w:rPr>
          <w:b/>
          <w:bCs/>
          <w:color w:val="000000"/>
        </w:rPr>
        <w:t>9. Rodzaje wynikowych informacji statystycznych:</w:t>
      </w:r>
    </w:p>
    <w:p w14:paraId="6251C89B" w14:textId="77777777" w:rsidR="00C3683C" w:rsidRDefault="00C3683C" w:rsidP="001C4598">
      <w:pPr>
        <w:pStyle w:val="Akapitzlist"/>
        <w:numPr>
          <w:ilvl w:val="0"/>
          <w:numId w:val="690"/>
        </w:numPr>
        <w:jc w:val="both"/>
      </w:pPr>
      <w:r w:rsidRPr="00A6609E">
        <w:rPr>
          <w:color w:val="000000"/>
        </w:rPr>
        <w:t>Informacje o statkach rybackich: przychody, koszty wartości środków trwałych, inwestycje, zatrudnienie, w przekrojach: typy statków.</w:t>
      </w:r>
    </w:p>
    <w:p w14:paraId="7689DF83" w14:textId="77777777" w:rsidR="00C3683C" w:rsidRDefault="00C3683C" w:rsidP="001C4598">
      <w:pPr>
        <w:pStyle w:val="Akapitzlist"/>
        <w:numPr>
          <w:ilvl w:val="0"/>
          <w:numId w:val="690"/>
        </w:numPr>
        <w:jc w:val="both"/>
      </w:pPr>
      <w:r w:rsidRPr="00A6609E">
        <w:rPr>
          <w:color w:val="000000"/>
        </w:rPr>
        <w:t>Działalność przetwórstwa rybnego, źródła i wielkość zaopatrzenia w surowiec rybny, przychody, koszty stałe i zmienne produkcji, wartość środków trwałych, wykorzystanie zdolności produkcyjnych, inwestycje, zatrudnienie.</w:t>
      </w:r>
    </w:p>
    <w:p w14:paraId="22509270" w14:textId="77777777" w:rsidR="00C3683C" w:rsidRDefault="00C3683C" w:rsidP="001C4598">
      <w:pPr>
        <w:pStyle w:val="Akapitzlist"/>
        <w:numPr>
          <w:ilvl w:val="0"/>
          <w:numId w:val="690"/>
        </w:numPr>
        <w:jc w:val="both"/>
      </w:pPr>
      <w:r w:rsidRPr="00A6609E">
        <w:rPr>
          <w:color w:val="000000"/>
        </w:rPr>
        <w:t>Przychody z działalności przetwórstwa rybnego, wielkość produkcji, ceny jednostkowe wyrobów, w przekrojach: rodzaje wyrobów.</w:t>
      </w:r>
    </w:p>
    <w:p w14:paraId="080E9142" w14:textId="77777777" w:rsidR="00C3683C" w:rsidRDefault="00C3683C" w:rsidP="001C4598">
      <w:pPr>
        <w:pStyle w:val="Akapitzlist"/>
        <w:numPr>
          <w:ilvl w:val="0"/>
          <w:numId w:val="690"/>
        </w:numPr>
        <w:jc w:val="both"/>
      </w:pPr>
      <w:r w:rsidRPr="00A6609E">
        <w:rPr>
          <w:color w:val="000000"/>
        </w:rPr>
        <w:t>Liczba gospodarstw rybackich, powierzchnia stawów rybnych i powierzchnia śródlądowych wód powierzchniowych użytkowanych rybacko, ilość ryb, skorupiaków i mięczaków słodkowodnych z chowu i hodowli oraz z połowów w śródlądowych wodach powierzchniowych, ilość i wartość materiału zarybieniowego wprowadzonego do śródlądowych wód powierzchniowych, w przekrojach: NUTS 1, województwa, gminy.</w:t>
      </w:r>
    </w:p>
    <w:p w14:paraId="31E737CA" w14:textId="77777777" w:rsidR="00C3683C" w:rsidRDefault="00C3683C" w:rsidP="001C4598">
      <w:pPr>
        <w:spacing w:before="120" w:after="120"/>
        <w:jc w:val="both"/>
        <w:divId w:val="862748052"/>
        <w:rPr>
          <w:b/>
          <w:bCs/>
          <w:color w:val="000000"/>
        </w:rPr>
      </w:pPr>
      <w:r>
        <w:rPr>
          <w:b/>
          <w:bCs/>
          <w:color w:val="000000"/>
        </w:rPr>
        <w:t>10. Formy i terminy udostępnienia wynikowych informacji statystycznych:</w:t>
      </w:r>
    </w:p>
    <w:p w14:paraId="0E541DAC" w14:textId="77777777" w:rsidR="00C3683C" w:rsidRPr="00274CDA" w:rsidRDefault="00C3683C" w:rsidP="001C4598">
      <w:pPr>
        <w:pStyle w:val="Akapitzlist"/>
        <w:numPr>
          <w:ilvl w:val="0"/>
          <w:numId w:val="947"/>
        </w:numPr>
        <w:jc w:val="both"/>
        <w:rPr>
          <w:color w:val="000000"/>
        </w:rPr>
      </w:pPr>
      <w:r w:rsidRPr="00274CDA">
        <w:rPr>
          <w:color w:val="000000"/>
        </w:rPr>
        <w:t>Tablice publikacyjne:</w:t>
      </w:r>
    </w:p>
    <w:p w14:paraId="4C03086E" w14:textId="77777777" w:rsidR="00C3683C" w:rsidRPr="00274CDA" w:rsidRDefault="00C3683C" w:rsidP="001C4598">
      <w:pPr>
        <w:pStyle w:val="Akapitzlist"/>
        <w:numPr>
          <w:ilvl w:val="1"/>
          <w:numId w:val="947"/>
        </w:numPr>
        <w:jc w:val="both"/>
        <w:rPr>
          <w:color w:val="000000"/>
        </w:rPr>
      </w:pPr>
      <w:r w:rsidRPr="00274CDA">
        <w:rPr>
          <w:color w:val="000000"/>
        </w:rPr>
        <w:t>„Tablice wynikowe z zakresu rybactwa śródlądowego” (październik 2026),</w:t>
      </w:r>
    </w:p>
    <w:p w14:paraId="2B673F9A" w14:textId="77777777" w:rsidR="00C3683C" w:rsidRPr="00274CDA" w:rsidRDefault="00C3683C" w:rsidP="001C4598">
      <w:pPr>
        <w:pStyle w:val="Akapitzlist"/>
        <w:numPr>
          <w:ilvl w:val="1"/>
          <w:numId w:val="947"/>
        </w:numPr>
        <w:jc w:val="both"/>
        <w:rPr>
          <w:color w:val="000000"/>
        </w:rPr>
      </w:pPr>
      <w:r w:rsidRPr="00274CDA">
        <w:rPr>
          <w:color w:val="000000"/>
        </w:rPr>
        <w:t>„Tablice wynikowe z zakresu rybołówstwa i przetwórstwa rybnego” (październik 2026),</w:t>
      </w:r>
    </w:p>
    <w:p w14:paraId="32FFB00B" w14:textId="77777777" w:rsidR="00C3683C" w:rsidRPr="00274CDA" w:rsidRDefault="00C3683C" w:rsidP="001C4598">
      <w:pPr>
        <w:pStyle w:val="Akapitzlist"/>
        <w:numPr>
          <w:ilvl w:val="1"/>
          <w:numId w:val="947"/>
        </w:numPr>
        <w:jc w:val="both"/>
        <w:rPr>
          <w:color w:val="000000"/>
        </w:rPr>
      </w:pPr>
      <w:r w:rsidRPr="00274CDA">
        <w:rPr>
          <w:color w:val="000000"/>
        </w:rPr>
        <w:t>„Tablice wyników ekonomicznych gospodarstw chowu i hodowli ryb” (październik 2026).</w:t>
      </w:r>
    </w:p>
    <w:p w14:paraId="16115936" w14:textId="77777777" w:rsidR="006B1864" w:rsidRDefault="00C3683C" w:rsidP="001C4598">
      <w:pPr>
        <w:jc w:val="both"/>
        <w:rPr>
          <w:vanish/>
        </w:rPr>
      </w:pPr>
      <w:r>
        <w:br w:type="page"/>
      </w:r>
    </w:p>
    <w:p w14:paraId="32981D79" w14:textId="77777777" w:rsidR="00C3683C" w:rsidRPr="00C3683C" w:rsidRDefault="00C3683C" w:rsidP="001C4598">
      <w:pPr>
        <w:spacing w:after="120"/>
        <w:jc w:val="both"/>
        <w:rPr>
          <w:b/>
          <w:bCs/>
          <w:color w:val="000000"/>
          <w:sz w:val="24"/>
          <w:szCs w:val="24"/>
        </w:rPr>
      </w:pPr>
      <w:r w:rsidRPr="00C3683C">
        <w:rPr>
          <w:b/>
          <w:bCs/>
          <w:color w:val="000000"/>
          <w:sz w:val="24"/>
          <w:szCs w:val="24"/>
        </w:rPr>
        <w:t>1.50 GOSPODARKA MORSKA I ŻEGLUGA ŚRÓDLĄDOWA</w:t>
      </w:r>
    </w:p>
    <w:p w14:paraId="10AF6EEC"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88" w:name="_Toc176176778"/>
      <w:bookmarkStart w:id="589" w:name="_Toc17618306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90" w:name="badanie.1.50.09"/>
      <w:bookmarkEnd w:id="590"/>
      <w:r w:rsidRPr="00C3683C">
        <w:rPr>
          <w:rFonts w:ascii="Times New Roman" w:hAnsi="Times New Roman" w:cs="Times New Roman"/>
          <w:b/>
          <w:color w:val="000000"/>
          <w:sz w:val="20"/>
        </w:rPr>
        <w:t>1.50.09 (177)</w:t>
      </w:r>
      <w:bookmarkEnd w:id="588"/>
      <w:bookmarkEnd w:id="589"/>
    </w:p>
    <w:p w14:paraId="353EFD8C"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Transport wodny śródlądowy</w:t>
      </w:r>
    </w:p>
    <w:p w14:paraId="4C91A4F9"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A72B861"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E18257F" w14:textId="77777777" w:rsidR="00C3683C" w:rsidRDefault="00C3683C" w:rsidP="001C4598">
      <w:pPr>
        <w:spacing w:before="120" w:after="120"/>
        <w:jc w:val="both"/>
        <w:divId w:val="918901973"/>
        <w:rPr>
          <w:b/>
          <w:bCs/>
          <w:color w:val="000000"/>
        </w:rPr>
      </w:pPr>
      <w:r>
        <w:rPr>
          <w:b/>
          <w:bCs/>
          <w:color w:val="000000"/>
        </w:rPr>
        <w:t>5. Cel badania:</w:t>
      </w:r>
    </w:p>
    <w:p w14:paraId="2F63652F" w14:textId="77777777" w:rsidR="00C3683C" w:rsidRPr="003522A9" w:rsidRDefault="00C3683C" w:rsidP="001C4598">
      <w:pPr>
        <w:pStyle w:val="Akapitzlist"/>
        <w:numPr>
          <w:ilvl w:val="0"/>
          <w:numId w:val="177"/>
        </w:numPr>
        <w:jc w:val="both"/>
        <w:rPr>
          <w:color w:val="000000"/>
        </w:rPr>
      </w:pPr>
      <w:r w:rsidRPr="003522A9">
        <w:rPr>
          <w:color w:val="000000"/>
        </w:rPr>
        <w:t>Celem badania jest dostarczenie informacji o wielkości i strukturze usług przewozowych, potencjale przewozowym żeglugi śródlądowej oraz o sieci dróg wodnych śródlądowych, które są zbierane na potrzeby krajowe, jak również wynikające z obowiązków realizacji przez Polskę zobowiązań z tytułu członkostwa w UE i innych organizacjach międzynarodowych.</w:t>
      </w:r>
    </w:p>
    <w:p w14:paraId="132D9338" w14:textId="77777777" w:rsidR="00C3683C" w:rsidRPr="003522A9" w:rsidRDefault="00C3683C" w:rsidP="001C4598">
      <w:pPr>
        <w:pStyle w:val="Akapitzlist"/>
        <w:numPr>
          <w:ilvl w:val="0"/>
          <w:numId w:val="177"/>
        </w:numPr>
        <w:jc w:val="both"/>
        <w:rPr>
          <w:color w:val="000000"/>
        </w:rPr>
      </w:pPr>
      <w:r w:rsidRPr="003522A9">
        <w:rPr>
          <w:color w:val="000000"/>
        </w:rPr>
        <w:t>Akty prawa międzynarodowego, z których wynika obowiązek realizacji badania:</w:t>
      </w:r>
    </w:p>
    <w:p w14:paraId="56758856" w14:textId="77777777" w:rsidR="00C3683C" w:rsidRPr="003522A9" w:rsidRDefault="00C3683C" w:rsidP="001C4598">
      <w:pPr>
        <w:pStyle w:val="Akapitzlist"/>
        <w:numPr>
          <w:ilvl w:val="1"/>
          <w:numId w:val="177"/>
        </w:numPr>
        <w:jc w:val="both"/>
        <w:rPr>
          <w:color w:val="000000"/>
        </w:rPr>
      </w:pPr>
      <w:r w:rsidRPr="003522A9">
        <w:rPr>
          <w:color w:val="000000"/>
        </w:rPr>
        <w:t>rozporządzenie Parlamentu Europejskiego i Rady (UE) 2018/974 z dnia 4 lipca 2018 r. w sprawie statystyk dotyczących transportu towarów wodami śródlądowymi (Dz. Urz. UE L 179 z 16.07.2018, str. 14).</w:t>
      </w:r>
    </w:p>
    <w:p w14:paraId="75FC1F89" w14:textId="77777777" w:rsidR="00C3683C" w:rsidRPr="003522A9" w:rsidRDefault="00C3683C" w:rsidP="001C4598">
      <w:pPr>
        <w:pStyle w:val="Akapitzlist"/>
        <w:numPr>
          <w:ilvl w:val="0"/>
          <w:numId w:val="177"/>
        </w:numPr>
        <w:jc w:val="both"/>
        <w:rPr>
          <w:color w:val="000000"/>
        </w:rPr>
      </w:pPr>
      <w:r w:rsidRPr="003522A9">
        <w:rPr>
          <w:color w:val="000000"/>
        </w:rPr>
        <w:t>Użytkownicy, których potrzeby uwzględnia badanie:</w:t>
      </w:r>
    </w:p>
    <w:p w14:paraId="6452B1DE" w14:textId="77777777" w:rsidR="00C3683C" w:rsidRPr="003522A9" w:rsidRDefault="00C3683C" w:rsidP="001C4598">
      <w:pPr>
        <w:pStyle w:val="Akapitzlist"/>
        <w:numPr>
          <w:ilvl w:val="1"/>
          <w:numId w:val="177"/>
        </w:numPr>
        <w:jc w:val="both"/>
        <w:rPr>
          <w:color w:val="000000"/>
        </w:rPr>
      </w:pPr>
      <w:r w:rsidRPr="003522A9">
        <w:rPr>
          <w:color w:val="000000"/>
        </w:rPr>
        <w:t>administracja rządowa,</w:t>
      </w:r>
    </w:p>
    <w:p w14:paraId="537E8F74" w14:textId="77777777" w:rsidR="00C3683C" w:rsidRPr="003522A9" w:rsidRDefault="00C3683C" w:rsidP="001C4598">
      <w:pPr>
        <w:pStyle w:val="Akapitzlist"/>
        <w:numPr>
          <w:ilvl w:val="1"/>
          <w:numId w:val="177"/>
        </w:numPr>
        <w:jc w:val="both"/>
        <w:rPr>
          <w:color w:val="000000"/>
        </w:rPr>
      </w:pPr>
      <w:r w:rsidRPr="003522A9">
        <w:rPr>
          <w:color w:val="000000"/>
        </w:rPr>
        <w:t>administracja samorządowa – województwo.</w:t>
      </w:r>
    </w:p>
    <w:p w14:paraId="39522E02" w14:textId="77777777" w:rsidR="00C3683C" w:rsidRDefault="00C3683C" w:rsidP="001C4598">
      <w:pPr>
        <w:spacing w:before="120" w:after="120"/>
        <w:jc w:val="both"/>
        <w:divId w:val="127557769"/>
        <w:rPr>
          <w:b/>
          <w:bCs/>
          <w:color w:val="000000"/>
        </w:rPr>
      </w:pPr>
      <w:r>
        <w:rPr>
          <w:b/>
          <w:bCs/>
          <w:color w:val="000000"/>
        </w:rPr>
        <w:t>6. Zakres podmiotowy:</w:t>
      </w:r>
    </w:p>
    <w:p w14:paraId="20BBC68A" w14:textId="77777777" w:rsidR="00C3683C" w:rsidRDefault="00C3683C" w:rsidP="001C4598">
      <w:pPr>
        <w:jc w:val="both"/>
        <w:rPr>
          <w:color w:val="000000"/>
        </w:rPr>
      </w:pPr>
      <w:r>
        <w:rPr>
          <w:color w:val="000000"/>
        </w:rPr>
        <w:t>Podmioty gospodarki narodowej, prowadzące działalność gospodarczą zaklasyfikowaną według PKD do grupy 50.3, 50.4.</w:t>
      </w:r>
    </w:p>
    <w:p w14:paraId="5EBC5E5E" w14:textId="77777777" w:rsidR="00C3683C" w:rsidRDefault="00C3683C" w:rsidP="001C4598">
      <w:pPr>
        <w:jc w:val="both"/>
        <w:rPr>
          <w:color w:val="000000"/>
        </w:rPr>
      </w:pPr>
      <w:r>
        <w:rPr>
          <w:color w:val="000000"/>
        </w:rPr>
        <w:t>Armatorzy, którzy posiadają tabor żeglugi śródlądowej.</w:t>
      </w:r>
    </w:p>
    <w:p w14:paraId="7B7D2BDD" w14:textId="77777777" w:rsidR="00C3683C" w:rsidRDefault="00C3683C" w:rsidP="001C4598">
      <w:pPr>
        <w:jc w:val="both"/>
        <w:rPr>
          <w:color w:val="000000"/>
        </w:rPr>
      </w:pPr>
      <w:r>
        <w:rPr>
          <w:color w:val="000000"/>
        </w:rPr>
        <w:t>Drogi wodne śródlądowe.</w:t>
      </w:r>
    </w:p>
    <w:p w14:paraId="0C08B6D3" w14:textId="77777777" w:rsidR="00C3683C" w:rsidRDefault="00C3683C" w:rsidP="001C4598">
      <w:pPr>
        <w:jc w:val="both"/>
        <w:rPr>
          <w:color w:val="000000"/>
        </w:rPr>
      </w:pPr>
      <w:r>
        <w:rPr>
          <w:color w:val="000000"/>
        </w:rPr>
        <w:t>Tabor żeglugi śródlądowej (pasażerski i towarowy).</w:t>
      </w:r>
    </w:p>
    <w:p w14:paraId="455A61BE" w14:textId="77777777" w:rsidR="00C3683C" w:rsidRDefault="00C3683C" w:rsidP="001C4598">
      <w:pPr>
        <w:spacing w:before="120" w:after="120"/>
        <w:jc w:val="both"/>
        <w:divId w:val="127477241"/>
        <w:rPr>
          <w:b/>
          <w:bCs/>
          <w:color w:val="000000"/>
        </w:rPr>
      </w:pPr>
      <w:r>
        <w:rPr>
          <w:b/>
          <w:bCs/>
          <w:color w:val="000000"/>
        </w:rPr>
        <w:t>7. Zakres przedmiotowy:</w:t>
      </w:r>
    </w:p>
    <w:p w14:paraId="37648C7E" w14:textId="77777777" w:rsidR="00C3683C" w:rsidRDefault="00C3683C" w:rsidP="001C4598">
      <w:pPr>
        <w:jc w:val="both"/>
        <w:rPr>
          <w:color w:val="000000"/>
        </w:rPr>
      </w:pPr>
      <w:r>
        <w:rPr>
          <w:color w:val="000000"/>
        </w:rPr>
        <w:t>Śródlądowy transport wodny. Pracujący.</w:t>
      </w:r>
    </w:p>
    <w:p w14:paraId="276E88C7" w14:textId="77777777" w:rsidR="00C3683C" w:rsidRDefault="00C3683C" w:rsidP="001C4598">
      <w:pPr>
        <w:spacing w:before="120" w:after="120"/>
        <w:jc w:val="both"/>
        <w:divId w:val="1726024427"/>
        <w:rPr>
          <w:b/>
          <w:bCs/>
          <w:color w:val="000000"/>
        </w:rPr>
      </w:pPr>
      <w:r>
        <w:rPr>
          <w:b/>
          <w:bCs/>
          <w:color w:val="000000"/>
        </w:rPr>
        <w:t>8. Źródła danych:</w:t>
      </w:r>
    </w:p>
    <w:p w14:paraId="56820D50" w14:textId="0DF490A2" w:rsidR="00C3683C" w:rsidRDefault="00C3683C" w:rsidP="001C4598">
      <w:pPr>
        <w:pStyle w:val="Akapitzlist"/>
        <w:numPr>
          <w:ilvl w:val="0"/>
          <w:numId w:val="43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64599CB" w14:textId="16AD920D" w:rsidR="00C3683C" w:rsidRDefault="00C3683C" w:rsidP="001C4598">
      <w:pPr>
        <w:pStyle w:val="Akapitzlist"/>
        <w:numPr>
          <w:ilvl w:val="1"/>
          <w:numId w:val="434"/>
        </w:numPr>
        <w:jc w:val="both"/>
      </w:pPr>
      <w:r w:rsidRPr="003522A9">
        <w:rPr>
          <w:color w:val="000000"/>
        </w:rPr>
        <w:t>T-11/k – sprawozdanie o taborze i przewozach w żegludze śródlądowej (</w:t>
      </w:r>
      <w:hyperlink w:anchor="lp.1.170">
        <w:r>
          <w:rPr>
            <w:rStyle w:val="Hipercze"/>
          </w:rPr>
          <w:t>lp. 1.170</w:t>
        </w:r>
      </w:hyperlink>
      <w:r w:rsidRPr="003522A9">
        <w:rPr>
          <w:color w:val="000000"/>
        </w:rPr>
        <w:t>),</w:t>
      </w:r>
    </w:p>
    <w:p w14:paraId="4729D185" w14:textId="0A2BA8F9" w:rsidR="00C3683C" w:rsidRDefault="00C3683C" w:rsidP="001C4598">
      <w:pPr>
        <w:pStyle w:val="Akapitzlist"/>
        <w:numPr>
          <w:ilvl w:val="1"/>
          <w:numId w:val="434"/>
        </w:numPr>
        <w:jc w:val="both"/>
      </w:pPr>
      <w:r w:rsidRPr="003522A9">
        <w:rPr>
          <w:color w:val="000000"/>
        </w:rPr>
        <w:t>T-11/u – sprawozdanie o taborze żeglugi śródlądowej (</w:t>
      </w:r>
      <w:hyperlink w:anchor="lp.1.171">
        <w:r>
          <w:rPr>
            <w:rStyle w:val="Hipercze"/>
          </w:rPr>
          <w:t>lp. 1.171</w:t>
        </w:r>
      </w:hyperlink>
      <w:r w:rsidRPr="003522A9">
        <w:rPr>
          <w:color w:val="000000"/>
        </w:rPr>
        <w:t>),</w:t>
      </w:r>
    </w:p>
    <w:p w14:paraId="2A57ADD0" w14:textId="03210AB9" w:rsidR="00C3683C" w:rsidRDefault="00C3683C" w:rsidP="001C4598">
      <w:pPr>
        <w:pStyle w:val="Akapitzlist"/>
        <w:numPr>
          <w:ilvl w:val="1"/>
          <w:numId w:val="434"/>
        </w:numPr>
        <w:jc w:val="both"/>
      </w:pPr>
      <w:r w:rsidRPr="003522A9">
        <w:rPr>
          <w:color w:val="000000"/>
        </w:rPr>
        <w:t>TWA – wykaz armatorów, którzy posiadają tabor żeglugi śródlądowej (</w:t>
      </w:r>
      <w:hyperlink w:anchor="lp.1.184">
        <w:r>
          <w:rPr>
            <w:rStyle w:val="Hipercze"/>
          </w:rPr>
          <w:t>lp. 1.184</w:t>
        </w:r>
      </w:hyperlink>
      <w:r w:rsidRPr="003522A9">
        <w:rPr>
          <w:color w:val="000000"/>
        </w:rPr>
        <w:t>),</w:t>
      </w:r>
    </w:p>
    <w:p w14:paraId="00B3DDE2" w14:textId="592D400E" w:rsidR="00C3683C" w:rsidRDefault="00C3683C" w:rsidP="001C4598">
      <w:pPr>
        <w:pStyle w:val="Akapitzlist"/>
        <w:numPr>
          <w:ilvl w:val="1"/>
          <w:numId w:val="434"/>
        </w:numPr>
        <w:jc w:val="both"/>
      </w:pPr>
      <w:r w:rsidRPr="003522A9">
        <w:rPr>
          <w:color w:val="000000"/>
        </w:rPr>
        <w:t>TWS-1 – sprawozdanie o długości dróg wodnych śródlądowych i liczbie śluzowań (</w:t>
      </w:r>
      <w:hyperlink w:anchor="lp.1.185">
        <w:r>
          <w:rPr>
            <w:rStyle w:val="Hipercze"/>
          </w:rPr>
          <w:t>lp. 1.185</w:t>
        </w:r>
      </w:hyperlink>
      <w:r w:rsidRPr="003522A9">
        <w:rPr>
          <w:color w:val="000000"/>
        </w:rPr>
        <w:t>).</w:t>
      </w:r>
    </w:p>
    <w:p w14:paraId="0F53C800" w14:textId="77777777" w:rsidR="00C3683C" w:rsidRDefault="00C3683C" w:rsidP="001C4598">
      <w:pPr>
        <w:pStyle w:val="Akapitzlist"/>
        <w:numPr>
          <w:ilvl w:val="0"/>
          <w:numId w:val="434"/>
        </w:numPr>
        <w:jc w:val="both"/>
      </w:pPr>
      <w:r w:rsidRPr="003522A9">
        <w:rPr>
          <w:color w:val="000000"/>
        </w:rPr>
        <w:t>Wyniki innych badań:</w:t>
      </w:r>
    </w:p>
    <w:p w14:paraId="1C2C5184" w14:textId="77777777" w:rsidR="00C3683C" w:rsidRDefault="00C3683C" w:rsidP="001C4598">
      <w:pPr>
        <w:pStyle w:val="Akapitzlist"/>
        <w:numPr>
          <w:ilvl w:val="1"/>
          <w:numId w:val="434"/>
        </w:numPr>
        <w:jc w:val="both"/>
      </w:pPr>
      <w:r w:rsidRPr="003522A9">
        <w:rPr>
          <w:color w:val="000000"/>
        </w:rPr>
        <w:t>1.80.01 System Jednostek Statystycznych – operaty.</w:t>
      </w:r>
    </w:p>
    <w:p w14:paraId="6B3FE5B1" w14:textId="77777777" w:rsidR="00C3683C" w:rsidRDefault="00C3683C" w:rsidP="001C4598">
      <w:pPr>
        <w:spacing w:before="120" w:after="120"/>
        <w:jc w:val="both"/>
        <w:divId w:val="1518734990"/>
        <w:rPr>
          <w:b/>
          <w:bCs/>
          <w:color w:val="000000"/>
        </w:rPr>
      </w:pPr>
      <w:r>
        <w:rPr>
          <w:b/>
          <w:bCs/>
          <w:color w:val="000000"/>
        </w:rPr>
        <w:t>9. Rodzaje wynikowych informacji statystycznych:</w:t>
      </w:r>
    </w:p>
    <w:p w14:paraId="0D5BAA5B" w14:textId="77777777" w:rsidR="00C3683C" w:rsidRDefault="00C3683C" w:rsidP="001C4598">
      <w:pPr>
        <w:pStyle w:val="Akapitzlist"/>
        <w:numPr>
          <w:ilvl w:val="0"/>
          <w:numId w:val="691"/>
        </w:numPr>
        <w:jc w:val="both"/>
      </w:pPr>
      <w:r w:rsidRPr="00A6609E">
        <w:rPr>
          <w:color w:val="000000"/>
        </w:rPr>
        <w:t>Drogi wodne śródlądowe, w przekrojach: według rodzaju drogi wodnej śródlądowej i klasy.</w:t>
      </w:r>
    </w:p>
    <w:p w14:paraId="10A32846" w14:textId="77777777" w:rsidR="00C3683C" w:rsidRDefault="00C3683C" w:rsidP="001C4598">
      <w:pPr>
        <w:pStyle w:val="Akapitzlist"/>
        <w:numPr>
          <w:ilvl w:val="0"/>
          <w:numId w:val="691"/>
        </w:numPr>
        <w:jc w:val="both"/>
      </w:pPr>
      <w:r w:rsidRPr="00A6609E">
        <w:rPr>
          <w:color w:val="000000"/>
        </w:rPr>
        <w:t>Tabor barkowy żeglugi śródlądowej (z własnym napędem, do holowania, do pchania), w przekrojach: ładowność, rok budowy.</w:t>
      </w:r>
    </w:p>
    <w:p w14:paraId="5E4CB648" w14:textId="77777777" w:rsidR="00C3683C" w:rsidRDefault="00C3683C" w:rsidP="001C4598">
      <w:pPr>
        <w:pStyle w:val="Akapitzlist"/>
        <w:numPr>
          <w:ilvl w:val="0"/>
          <w:numId w:val="691"/>
        </w:numPr>
        <w:jc w:val="both"/>
      </w:pPr>
      <w:r w:rsidRPr="00A6609E">
        <w:rPr>
          <w:color w:val="000000"/>
        </w:rPr>
        <w:t>Tabor holowniczy żeglugi śródlądowej, w przekrojach: rok budowy, moc w kW.</w:t>
      </w:r>
    </w:p>
    <w:p w14:paraId="3FF9D27B" w14:textId="77777777" w:rsidR="00C3683C" w:rsidRDefault="00C3683C" w:rsidP="001C4598">
      <w:pPr>
        <w:pStyle w:val="Akapitzlist"/>
        <w:numPr>
          <w:ilvl w:val="0"/>
          <w:numId w:val="691"/>
        </w:numPr>
        <w:jc w:val="both"/>
      </w:pPr>
      <w:r w:rsidRPr="00A6609E">
        <w:rPr>
          <w:color w:val="000000"/>
        </w:rPr>
        <w:t>Liczba pracujących w żegludze śródlądowej, w przekrojach: płeć.</w:t>
      </w:r>
    </w:p>
    <w:p w14:paraId="6E0C88DB" w14:textId="77777777" w:rsidR="00C3683C" w:rsidRDefault="00C3683C" w:rsidP="001C4598">
      <w:pPr>
        <w:pStyle w:val="Akapitzlist"/>
        <w:numPr>
          <w:ilvl w:val="0"/>
          <w:numId w:val="691"/>
        </w:numPr>
        <w:jc w:val="both"/>
      </w:pPr>
      <w:r w:rsidRPr="00A6609E">
        <w:rPr>
          <w:color w:val="000000"/>
        </w:rPr>
        <w:t>Przewozy pasażerów (ogółem, według województw, w tym w komunikacji międzynarodowej), w przekrojach: liczba pasażerokilometrów, liczba pasażerów, liczba rejsów, średnia odległość przewozu pasażera.</w:t>
      </w:r>
    </w:p>
    <w:p w14:paraId="71EB2108" w14:textId="77777777" w:rsidR="00C3683C" w:rsidRDefault="00C3683C" w:rsidP="001C4598">
      <w:pPr>
        <w:pStyle w:val="Akapitzlist"/>
        <w:numPr>
          <w:ilvl w:val="0"/>
          <w:numId w:val="691"/>
        </w:numPr>
        <w:jc w:val="both"/>
      </w:pPr>
      <w:r w:rsidRPr="00A6609E">
        <w:rPr>
          <w:color w:val="000000"/>
        </w:rPr>
        <w:t>Przewozy ładunków żeglugą śródlądową w transporcie krajowym, w przekrojach: tony, tonokilometry, grupy ładunków, strefy odległości, rodzaj taboru.</w:t>
      </w:r>
    </w:p>
    <w:p w14:paraId="645F2A43" w14:textId="77777777" w:rsidR="00C3683C" w:rsidRDefault="00C3683C" w:rsidP="001C4598">
      <w:pPr>
        <w:pStyle w:val="Akapitzlist"/>
        <w:numPr>
          <w:ilvl w:val="0"/>
          <w:numId w:val="691"/>
        </w:numPr>
        <w:jc w:val="both"/>
      </w:pPr>
      <w:r w:rsidRPr="00A6609E">
        <w:rPr>
          <w:color w:val="000000"/>
        </w:rPr>
        <w:t>Przewozy ładunków żeglugą śródlądową w transporcie międzynarodowym (eksport, import, tranzyt), w przekrojach: tony, tonokilometry, tonokilometry na krajowych drogach wodnych, grupy ładunków, kraj załadunku/wyładunku, rodzaj taboru, średnia odległość przewozu ładunku.</w:t>
      </w:r>
    </w:p>
    <w:p w14:paraId="31E53E02" w14:textId="77777777" w:rsidR="00C3683C" w:rsidRDefault="00C3683C" w:rsidP="001C4598">
      <w:pPr>
        <w:pStyle w:val="Akapitzlist"/>
        <w:numPr>
          <w:ilvl w:val="0"/>
          <w:numId w:val="691"/>
        </w:numPr>
        <w:jc w:val="both"/>
      </w:pPr>
      <w:r w:rsidRPr="00A6609E">
        <w:rPr>
          <w:color w:val="000000"/>
        </w:rPr>
        <w:t>Przewozy ładunków żeglugą śródlądową pomiędzy portami zagranicznymi, w przekrojach: grupy ładunków, tony, tonokilometry, rodzaj taboru, kraj załadunku/wyładunku, średnia odległość przewozu ładunku.</w:t>
      </w:r>
    </w:p>
    <w:p w14:paraId="42889B42" w14:textId="77777777" w:rsidR="00C3683C" w:rsidRDefault="00C3683C" w:rsidP="001C4598">
      <w:pPr>
        <w:pStyle w:val="Akapitzlist"/>
        <w:numPr>
          <w:ilvl w:val="0"/>
          <w:numId w:val="691"/>
        </w:numPr>
        <w:jc w:val="both"/>
      </w:pPr>
      <w:r w:rsidRPr="00A6609E">
        <w:rPr>
          <w:color w:val="000000"/>
        </w:rPr>
        <w:t>Przewozy ładunków żeglugą śródlądową w tonach i tonokilometrach, w przekrojach: krajowe, międzynarodowe (eksport, import, tranzyt), pomiędzy portami zagranicznymi.</w:t>
      </w:r>
    </w:p>
    <w:p w14:paraId="0DB9063A" w14:textId="77777777" w:rsidR="00C3683C" w:rsidRDefault="00C3683C" w:rsidP="001C4598">
      <w:pPr>
        <w:pStyle w:val="Akapitzlist"/>
        <w:numPr>
          <w:ilvl w:val="0"/>
          <w:numId w:val="691"/>
        </w:numPr>
        <w:jc w:val="both"/>
      </w:pPr>
      <w:r w:rsidRPr="00A6609E">
        <w:rPr>
          <w:color w:val="000000"/>
        </w:rPr>
        <w:t>Wypadki na śródlądowych drogach wodnych.</w:t>
      </w:r>
    </w:p>
    <w:p w14:paraId="0E308AFB" w14:textId="77777777" w:rsidR="00C3683C" w:rsidRDefault="00C3683C" w:rsidP="001C4598">
      <w:pPr>
        <w:pStyle w:val="Akapitzlist"/>
        <w:numPr>
          <w:ilvl w:val="0"/>
          <w:numId w:val="691"/>
        </w:numPr>
        <w:jc w:val="both"/>
      </w:pPr>
      <w:r w:rsidRPr="00A6609E">
        <w:rPr>
          <w:color w:val="000000"/>
        </w:rPr>
        <w:t>Statki pasażerskie żeglugi śródlądowej, w przekrojach: rok budowy, moc w kW, miejsca pasażerskie.</w:t>
      </w:r>
    </w:p>
    <w:p w14:paraId="77508397" w14:textId="77777777" w:rsidR="00C3683C" w:rsidRDefault="00C3683C" w:rsidP="001C4598">
      <w:pPr>
        <w:spacing w:before="120" w:after="120"/>
        <w:jc w:val="both"/>
        <w:divId w:val="1908178837"/>
        <w:rPr>
          <w:b/>
          <w:bCs/>
          <w:color w:val="000000"/>
        </w:rPr>
      </w:pPr>
      <w:r>
        <w:rPr>
          <w:b/>
          <w:bCs/>
          <w:color w:val="000000"/>
        </w:rPr>
        <w:t>10. Formy i terminy udostępnienia wynikowych informacji statystycznych:</w:t>
      </w:r>
    </w:p>
    <w:p w14:paraId="66D531D6" w14:textId="77777777" w:rsidR="00C3683C" w:rsidRPr="00274CDA" w:rsidRDefault="00C3683C" w:rsidP="001C4598">
      <w:pPr>
        <w:pStyle w:val="Akapitzlist"/>
        <w:numPr>
          <w:ilvl w:val="0"/>
          <w:numId w:val="948"/>
        </w:numPr>
        <w:jc w:val="both"/>
        <w:rPr>
          <w:color w:val="000000"/>
        </w:rPr>
      </w:pPr>
      <w:r w:rsidRPr="00274CDA">
        <w:rPr>
          <w:color w:val="000000"/>
        </w:rPr>
        <w:t>Publikacje GUS:</w:t>
      </w:r>
    </w:p>
    <w:p w14:paraId="1BE5D3DC" w14:textId="77777777" w:rsidR="00C3683C" w:rsidRPr="00274CDA" w:rsidRDefault="00C3683C" w:rsidP="001C4598">
      <w:pPr>
        <w:pStyle w:val="Akapitzlist"/>
        <w:numPr>
          <w:ilvl w:val="1"/>
          <w:numId w:val="948"/>
        </w:numPr>
        <w:jc w:val="both"/>
        <w:rPr>
          <w:color w:val="000000"/>
        </w:rPr>
      </w:pPr>
      <w:r w:rsidRPr="00274CDA">
        <w:rPr>
          <w:color w:val="000000"/>
        </w:rPr>
        <w:t>„Żegluga śródlądowa w Polsce w latach 2024–2025” (październik 2026),</w:t>
      </w:r>
    </w:p>
    <w:p w14:paraId="5AFD4EBA" w14:textId="77777777" w:rsidR="00C3683C" w:rsidRPr="00274CDA" w:rsidRDefault="00C3683C" w:rsidP="001C4598">
      <w:pPr>
        <w:pStyle w:val="Akapitzlist"/>
        <w:numPr>
          <w:ilvl w:val="1"/>
          <w:numId w:val="948"/>
        </w:numPr>
        <w:jc w:val="both"/>
        <w:rPr>
          <w:color w:val="000000"/>
        </w:rPr>
      </w:pPr>
      <w:r w:rsidRPr="00274CDA">
        <w:rPr>
          <w:color w:val="000000"/>
        </w:rPr>
        <w:t>„Mały Rocznik Statystyczny Polski 2026” (lipiec 2026),</w:t>
      </w:r>
    </w:p>
    <w:p w14:paraId="42C20B10" w14:textId="77777777" w:rsidR="00C3683C" w:rsidRPr="00274CDA" w:rsidRDefault="00C3683C" w:rsidP="001C4598">
      <w:pPr>
        <w:pStyle w:val="Akapitzlist"/>
        <w:numPr>
          <w:ilvl w:val="1"/>
          <w:numId w:val="948"/>
        </w:numPr>
        <w:jc w:val="both"/>
        <w:rPr>
          <w:color w:val="000000"/>
        </w:rPr>
      </w:pPr>
      <w:r w:rsidRPr="00274CDA">
        <w:rPr>
          <w:color w:val="000000"/>
        </w:rPr>
        <w:t>„Rocznik Statystyczny Rzeczypospolitej Polskiej 2026” (grudzień 2026),</w:t>
      </w:r>
    </w:p>
    <w:p w14:paraId="292F4852" w14:textId="77777777" w:rsidR="00C3683C" w:rsidRPr="00274CDA" w:rsidRDefault="00C3683C" w:rsidP="001C4598">
      <w:pPr>
        <w:pStyle w:val="Akapitzlist"/>
        <w:numPr>
          <w:ilvl w:val="1"/>
          <w:numId w:val="948"/>
        </w:numPr>
        <w:jc w:val="both"/>
        <w:rPr>
          <w:color w:val="000000"/>
        </w:rPr>
      </w:pPr>
      <w:r w:rsidRPr="00274CDA">
        <w:rPr>
          <w:color w:val="000000"/>
        </w:rPr>
        <w:t>„Transport – wyniki działalności w 2025 r.” (wrzesień 2026).</w:t>
      </w:r>
    </w:p>
    <w:p w14:paraId="15F62DA9" w14:textId="77777777" w:rsidR="00C3683C" w:rsidRPr="00274CDA" w:rsidRDefault="00C3683C" w:rsidP="001C4598">
      <w:pPr>
        <w:pStyle w:val="Akapitzlist"/>
        <w:numPr>
          <w:ilvl w:val="0"/>
          <w:numId w:val="948"/>
        </w:numPr>
        <w:jc w:val="both"/>
        <w:rPr>
          <w:color w:val="000000"/>
        </w:rPr>
      </w:pPr>
      <w:r w:rsidRPr="00274CDA">
        <w:rPr>
          <w:color w:val="000000"/>
        </w:rPr>
        <w:t>Informacje sygnalne:</w:t>
      </w:r>
    </w:p>
    <w:p w14:paraId="204264E5" w14:textId="77777777" w:rsidR="00C3683C" w:rsidRPr="00274CDA" w:rsidRDefault="00C3683C" w:rsidP="001C4598">
      <w:pPr>
        <w:pStyle w:val="Akapitzlist"/>
        <w:numPr>
          <w:ilvl w:val="1"/>
          <w:numId w:val="948"/>
        </w:numPr>
        <w:jc w:val="both"/>
        <w:rPr>
          <w:color w:val="000000"/>
        </w:rPr>
      </w:pPr>
      <w:r w:rsidRPr="00274CDA">
        <w:rPr>
          <w:color w:val="000000"/>
        </w:rPr>
        <w:t>„Transport wodny śródlądowy w Polsce w 2025 r.” (lipiec 2026),</w:t>
      </w:r>
    </w:p>
    <w:p w14:paraId="2E255705" w14:textId="77777777" w:rsidR="00C3683C" w:rsidRPr="00274CDA" w:rsidRDefault="00C3683C" w:rsidP="001C4598">
      <w:pPr>
        <w:pStyle w:val="Akapitzlist"/>
        <w:numPr>
          <w:ilvl w:val="1"/>
          <w:numId w:val="948"/>
        </w:numPr>
        <w:jc w:val="both"/>
        <w:rPr>
          <w:color w:val="000000"/>
        </w:rPr>
      </w:pPr>
      <w:r w:rsidRPr="00274CDA">
        <w:rPr>
          <w:color w:val="000000"/>
        </w:rPr>
        <w:t>„Przewozy ładunków i pasażerów w 2025 r.” (czerwiec 2026).</w:t>
      </w:r>
    </w:p>
    <w:p w14:paraId="69882CA3" w14:textId="77777777" w:rsidR="00C3683C" w:rsidRPr="00274CDA" w:rsidRDefault="00C3683C" w:rsidP="001C4598">
      <w:pPr>
        <w:pStyle w:val="Akapitzlist"/>
        <w:numPr>
          <w:ilvl w:val="0"/>
          <w:numId w:val="948"/>
        </w:numPr>
        <w:jc w:val="both"/>
        <w:rPr>
          <w:color w:val="000000"/>
        </w:rPr>
      </w:pPr>
      <w:r w:rsidRPr="00274CDA">
        <w:rPr>
          <w:color w:val="000000"/>
        </w:rPr>
        <w:t>Internetowe bazy danych:</w:t>
      </w:r>
    </w:p>
    <w:p w14:paraId="2825508B" w14:textId="77777777" w:rsidR="00C3683C" w:rsidRPr="00274CDA" w:rsidRDefault="00C3683C" w:rsidP="001C4598">
      <w:pPr>
        <w:pStyle w:val="Akapitzlist"/>
        <w:numPr>
          <w:ilvl w:val="1"/>
          <w:numId w:val="948"/>
        </w:numPr>
        <w:jc w:val="both"/>
        <w:rPr>
          <w:color w:val="000000"/>
        </w:rPr>
      </w:pPr>
      <w:r w:rsidRPr="00274CDA">
        <w:rPr>
          <w:color w:val="000000"/>
        </w:rPr>
        <w:t>Strateg – System Monitorowania Rozwoju – Transport i łączność – Transport wodny śródlądowy (grudzień 2026),</w:t>
      </w:r>
    </w:p>
    <w:p w14:paraId="3A8FAA7B" w14:textId="77777777" w:rsidR="00C3683C" w:rsidRPr="00274CDA" w:rsidRDefault="00C3683C" w:rsidP="001C4598">
      <w:pPr>
        <w:pStyle w:val="Akapitzlist"/>
        <w:numPr>
          <w:ilvl w:val="1"/>
          <w:numId w:val="948"/>
        </w:numPr>
        <w:jc w:val="both"/>
        <w:rPr>
          <w:color w:val="000000"/>
        </w:rPr>
      </w:pPr>
      <w:r w:rsidRPr="00274CDA">
        <w:rPr>
          <w:color w:val="000000"/>
        </w:rPr>
        <w:t>Dziedzinowa Baza Wiedzy – Gospodarka – Gospodarka morska i śródlądowa – Żegluga śródlądowa (listopad 2026).</w:t>
      </w:r>
    </w:p>
    <w:p w14:paraId="348BFD30" w14:textId="77777777" w:rsidR="006B1864" w:rsidRDefault="00C3683C" w:rsidP="001C4598">
      <w:pPr>
        <w:jc w:val="both"/>
        <w:rPr>
          <w:vanish/>
        </w:rPr>
      </w:pPr>
      <w:r>
        <w:br w:type="page"/>
      </w:r>
    </w:p>
    <w:p w14:paraId="797CDF5E" w14:textId="77777777" w:rsidR="00C3683C" w:rsidRPr="00C3683C" w:rsidRDefault="00C3683C" w:rsidP="00C53F7D">
      <w:pPr>
        <w:pStyle w:val="Nagwek2"/>
        <w:spacing w:before="0" w:after="120"/>
        <w:rPr>
          <w:rFonts w:ascii="Times New Roman" w:hAnsi="Times New Roman" w:cs="Times New Roman"/>
          <w:b/>
          <w:color w:val="000000"/>
          <w:sz w:val="24"/>
        </w:rPr>
      </w:pPr>
      <w:bookmarkStart w:id="591" w:name="_Toc176176779"/>
      <w:bookmarkStart w:id="592" w:name="_Toc176183067"/>
      <w:r w:rsidRPr="00C3683C">
        <w:rPr>
          <w:rFonts w:ascii="Times New Roman" w:hAnsi="Times New Roman" w:cs="Times New Roman"/>
          <w:b/>
          <w:color w:val="000000"/>
          <w:sz w:val="24"/>
        </w:rPr>
        <w:t>1.51 STOSUNKI GOSPODARCZE Z ZAGRANICĄ</w:t>
      </w:r>
      <w:bookmarkEnd w:id="591"/>
      <w:bookmarkEnd w:id="592"/>
    </w:p>
    <w:p w14:paraId="46921D8C" w14:textId="77777777" w:rsidR="00C3683C" w:rsidRPr="00C3683C" w:rsidRDefault="00C3683C" w:rsidP="00C53F7D">
      <w:pPr>
        <w:pStyle w:val="Nagwek3"/>
        <w:tabs>
          <w:tab w:val="left" w:pos="2835"/>
        </w:tabs>
        <w:spacing w:before="0" w:after="120"/>
        <w:rPr>
          <w:rFonts w:ascii="Times New Roman" w:hAnsi="Times New Roman" w:cs="Times New Roman"/>
          <w:b/>
          <w:color w:val="000000"/>
          <w:sz w:val="20"/>
        </w:rPr>
      </w:pPr>
      <w:bookmarkStart w:id="593" w:name="_Toc176176780"/>
      <w:bookmarkStart w:id="594" w:name="_Toc17618306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95" w:name="badanie.1.51.01"/>
      <w:bookmarkEnd w:id="595"/>
      <w:r w:rsidRPr="00C3683C">
        <w:rPr>
          <w:rFonts w:ascii="Times New Roman" w:hAnsi="Times New Roman" w:cs="Times New Roman"/>
          <w:b/>
          <w:color w:val="000000"/>
          <w:sz w:val="20"/>
        </w:rPr>
        <w:t>1.51.01 (178)</w:t>
      </w:r>
      <w:bookmarkEnd w:id="593"/>
      <w:bookmarkEnd w:id="594"/>
    </w:p>
    <w:p w14:paraId="6E845C33" w14:textId="77777777" w:rsidR="00C3683C" w:rsidRDefault="00C3683C" w:rsidP="00C53F7D">
      <w:pPr>
        <w:tabs>
          <w:tab w:val="left" w:pos="360"/>
        </w:tabs>
        <w:spacing w:after="120"/>
        <w:ind w:left="2835" w:hanging="2835"/>
        <w:rPr>
          <w:b/>
          <w:bCs/>
          <w:color w:val="000000"/>
        </w:rPr>
      </w:pPr>
      <w:r>
        <w:rPr>
          <w:b/>
          <w:bCs/>
          <w:color w:val="000000"/>
        </w:rPr>
        <w:t>2. Temat badania:</w:t>
      </w:r>
      <w:r>
        <w:rPr>
          <w:b/>
          <w:bCs/>
          <w:color w:val="000000"/>
        </w:rPr>
        <w:tab/>
        <w:t>Realizacja eksportu i importu w wyrażeniu ilościowo-wartościowym z krajami spoza UE (niebędącymi członkami UE)</w:t>
      </w:r>
    </w:p>
    <w:p w14:paraId="66D1F049" w14:textId="77777777" w:rsidR="00C3683C" w:rsidRDefault="00C3683C" w:rsidP="00C53F7D">
      <w:pPr>
        <w:tabs>
          <w:tab w:val="left" w:pos="360"/>
        </w:tabs>
        <w:spacing w:after="120"/>
        <w:ind w:left="2835" w:hanging="2835"/>
        <w:rPr>
          <w:b/>
          <w:bCs/>
          <w:color w:val="000000"/>
        </w:rPr>
      </w:pPr>
      <w:r>
        <w:rPr>
          <w:b/>
          <w:bCs/>
          <w:color w:val="000000"/>
        </w:rPr>
        <w:t>3. Cykliczność badania:</w:t>
      </w:r>
      <w:r>
        <w:rPr>
          <w:b/>
          <w:bCs/>
          <w:color w:val="000000"/>
        </w:rPr>
        <w:tab/>
        <w:t>co rok</w:t>
      </w:r>
    </w:p>
    <w:p w14:paraId="1EFBFFC1" w14:textId="77777777" w:rsidR="00C3683C" w:rsidRDefault="00C3683C" w:rsidP="00C53F7D">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finansów publicznych</w:t>
      </w:r>
      <w:r>
        <w:rPr>
          <w:b/>
          <w:bCs/>
          <w:color w:val="000000"/>
        </w:rPr>
        <w:br/>
        <w:t>Minister właściwy do spraw gospodarki</w:t>
      </w:r>
    </w:p>
    <w:p w14:paraId="448F63C8" w14:textId="77777777" w:rsidR="00C3683C" w:rsidRDefault="00C3683C" w:rsidP="001C4598">
      <w:pPr>
        <w:spacing w:before="120" w:after="120"/>
        <w:jc w:val="both"/>
        <w:divId w:val="386343524"/>
        <w:rPr>
          <w:b/>
          <w:bCs/>
          <w:color w:val="000000"/>
        </w:rPr>
      </w:pPr>
      <w:r>
        <w:rPr>
          <w:b/>
          <w:bCs/>
          <w:color w:val="000000"/>
        </w:rPr>
        <w:t>5. Cel badania:</w:t>
      </w:r>
    </w:p>
    <w:p w14:paraId="4BF3D33C" w14:textId="77777777" w:rsidR="00C3683C" w:rsidRPr="003522A9" w:rsidRDefault="00C3683C" w:rsidP="001C4598">
      <w:pPr>
        <w:pStyle w:val="Akapitzlist"/>
        <w:numPr>
          <w:ilvl w:val="0"/>
          <w:numId w:val="178"/>
        </w:numPr>
        <w:jc w:val="both"/>
        <w:rPr>
          <w:color w:val="000000"/>
        </w:rPr>
      </w:pPr>
      <w:r w:rsidRPr="003522A9">
        <w:rPr>
          <w:color w:val="000000"/>
        </w:rPr>
        <w:t>Celem badania jest dostarczenie informacji z zakresu realizacji eksportu i importu w wyrażeniu ilościowo-wartościowym według Nomenklatury Scalonej (CN) z krajami nienależącymi do Unii Europejskiej (UE). Badanie ma na celu comiesięczną ocenę skali rozwoju wymiany handlowej, powiązań i poziomu zaangażowania Polski w gospodarkę państw nienależących do UE. Wyniki badania są wykorzystywane do opracowania trendów rozwoju, struktury towarowej oraz głównych partnerów wymiany handlowej z krajami nienależącymi do UE.</w:t>
      </w:r>
    </w:p>
    <w:p w14:paraId="63FB8DFF" w14:textId="77777777" w:rsidR="00C3683C" w:rsidRPr="003522A9" w:rsidRDefault="00C3683C" w:rsidP="001C4598">
      <w:pPr>
        <w:pStyle w:val="Akapitzlist"/>
        <w:numPr>
          <w:ilvl w:val="0"/>
          <w:numId w:val="178"/>
        </w:numPr>
        <w:jc w:val="both"/>
        <w:rPr>
          <w:color w:val="000000"/>
        </w:rPr>
      </w:pPr>
      <w:r w:rsidRPr="003522A9">
        <w:rPr>
          <w:color w:val="000000"/>
        </w:rPr>
        <w:t>Akty prawa międzynarodowego, z których wynika obowiązek realizacji badania:</w:t>
      </w:r>
    </w:p>
    <w:p w14:paraId="44834A60" w14:textId="77777777" w:rsidR="00C3683C" w:rsidRPr="003522A9" w:rsidRDefault="00C3683C" w:rsidP="001C4598">
      <w:pPr>
        <w:pStyle w:val="Akapitzlist"/>
        <w:numPr>
          <w:ilvl w:val="1"/>
          <w:numId w:val="178"/>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7BC91D70" w14:textId="77777777" w:rsidR="00C3683C" w:rsidRPr="003522A9" w:rsidRDefault="00C3683C" w:rsidP="001C4598">
      <w:pPr>
        <w:pStyle w:val="Akapitzlist"/>
        <w:numPr>
          <w:ilvl w:val="0"/>
          <w:numId w:val="178"/>
        </w:numPr>
        <w:jc w:val="both"/>
        <w:rPr>
          <w:color w:val="000000"/>
        </w:rPr>
      </w:pPr>
      <w:r w:rsidRPr="003522A9">
        <w:rPr>
          <w:color w:val="000000"/>
        </w:rPr>
        <w:t>Użytkownicy, których potrzeby uwzględnia badanie:</w:t>
      </w:r>
    </w:p>
    <w:p w14:paraId="6D7B4659" w14:textId="77777777" w:rsidR="00C3683C" w:rsidRPr="003522A9" w:rsidRDefault="00C3683C" w:rsidP="001C4598">
      <w:pPr>
        <w:pStyle w:val="Akapitzlist"/>
        <w:numPr>
          <w:ilvl w:val="1"/>
          <w:numId w:val="178"/>
        </w:numPr>
        <w:jc w:val="both"/>
        <w:rPr>
          <w:color w:val="000000"/>
        </w:rPr>
      </w:pPr>
      <w:r w:rsidRPr="003522A9">
        <w:rPr>
          <w:color w:val="000000"/>
        </w:rPr>
        <w:t>Eurostat i inne zagraniczne instytucje statystyczne.</w:t>
      </w:r>
    </w:p>
    <w:p w14:paraId="2D46BD7E" w14:textId="77777777" w:rsidR="00C3683C" w:rsidRDefault="00C3683C" w:rsidP="001C4598">
      <w:pPr>
        <w:spacing w:before="120" w:after="120"/>
        <w:jc w:val="both"/>
        <w:divId w:val="1562600163"/>
        <w:rPr>
          <w:b/>
          <w:bCs/>
          <w:color w:val="000000"/>
        </w:rPr>
      </w:pPr>
      <w:r>
        <w:rPr>
          <w:b/>
          <w:bCs/>
          <w:color w:val="000000"/>
        </w:rPr>
        <w:t>6. Zakres podmiotowy:</w:t>
      </w:r>
    </w:p>
    <w:p w14:paraId="0DE059AD" w14:textId="77777777" w:rsidR="00C3683C" w:rsidRDefault="00C3683C" w:rsidP="001C4598">
      <w:pPr>
        <w:jc w:val="both"/>
        <w:rPr>
          <w:color w:val="000000"/>
        </w:rPr>
      </w:pPr>
      <w:r>
        <w:rPr>
          <w:color w:val="000000"/>
        </w:rPr>
        <w:t>Podmioty gospodarki narodowej, podmioty dokonujące eksportu i importu towarów z krajami spoza UE, których rodzaj i ilość wskazują na przeznaczenie do działalności gospodarczej.</w:t>
      </w:r>
    </w:p>
    <w:p w14:paraId="72DCFF96" w14:textId="77777777" w:rsidR="00C3683C" w:rsidRDefault="00C3683C" w:rsidP="001C4598">
      <w:pPr>
        <w:spacing w:before="120" w:after="120"/>
        <w:jc w:val="both"/>
        <w:divId w:val="1100560947"/>
        <w:rPr>
          <w:b/>
          <w:bCs/>
          <w:color w:val="000000"/>
        </w:rPr>
      </w:pPr>
      <w:r>
        <w:rPr>
          <w:b/>
          <w:bCs/>
          <w:color w:val="000000"/>
        </w:rPr>
        <w:t>7. Zakres przedmiotowy:</w:t>
      </w:r>
    </w:p>
    <w:p w14:paraId="2346111C" w14:textId="77777777" w:rsidR="00C3683C" w:rsidRDefault="00C3683C" w:rsidP="001C4598">
      <w:pPr>
        <w:jc w:val="both"/>
        <w:rPr>
          <w:color w:val="000000"/>
        </w:rPr>
      </w:pPr>
      <w:r>
        <w:rPr>
          <w:color w:val="000000"/>
        </w:rPr>
        <w:t>Międzynarodowa wymiana towarowa.</w:t>
      </w:r>
    </w:p>
    <w:p w14:paraId="520B1D23" w14:textId="77777777" w:rsidR="00C3683C" w:rsidRDefault="00C3683C" w:rsidP="001C4598">
      <w:pPr>
        <w:spacing w:before="120" w:after="120"/>
        <w:jc w:val="both"/>
        <w:divId w:val="1193763659"/>
        <w:rPr>
          <w:b/>
          <w:bCs/>
          <w:color w:val="000000"/>
        </w:rPr>
      </w:pPr>
      <w:r>
        <w:rPr>
          <w:b/>
          <w:bCs/>
          <w:color w:val="000000"/>
        </w:rPr>
        <w:t>8. Źródła danych:</w:t>
      </w:r>
    </w:p>
    <w:p w14:paraId="0F69A9E0" w14:textId="37FF3BC4" w:rsidR="00C3683C" w:rsidRDefault="00C3683C" w:rsidP="001C4598">
      <w:pPr>
        <w:pStyle w:val="Akapitzlist"/>
        <w:numPr>
          <w:ilvl w:val="0"/>
          <w:numId w:val="435"/>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63A6A7E7" w14:textId="68765A27" w:rsidR="00C3683C" w:rsidRDefault="00C3683C" w:rsidP="001C4598">
      <w:pPr>
        <w:pStyle w:val="Akapitzlist"/>
        <w:numPr>
          <w:ilvl w:val="1"/>
          <w:numId w:val="435"/>
        </w:numPr>
        <w:jc w:val="both"/>
      </w:pPr>
      <w:r w:rsidRPr="003522A9">
        <w:rPr>
          <w:color w:val="000000"/>
        </w:rPr>
        <w:t>dane ze zgłoszenia do procedury wywozu, procedury uszlachetniania biernego, powrotnego wywozu oraz korekt tych zgłoszeń (</w:t>
      </w:r>
      <w:hyperlink w:anchor="lp.25.1">
        <w:r>
          <w:rPr>
            <w:rStyle w:val="Hipercze"/>
          </w:rPr>
          <w:t>lp. 25.1</w:t>
        </w:r>
      </w:hyperlink>
      <w:r w:rsidRPr="003522A9">
        <w:rPr>
          <w:color w:val="000000"/>
        </w:rPr>
        <w:t>),</w:t>
      </w:r>
    </w:p>
    <w:p w14:paraId="0B84253C" w14:textId="09D1239F" w:rsidR="00C3683C" w:rsidRDefault="00C3683C" w:rsidP="001C4598">
      <w:pPr>
        <w:pStyle w:val="Akapitzlist"/>
        <w:numPr>
          <w:ilvl w:val="1"/>
          <w:numId w:val="435"/>
        </w:numPr>
        <w:jc w:val="both"/>
      </w:pPr>
      <w:r w:rsidRPr="003522A9">
        <w:rPr>
          <w:color w:val="000000"/>
        </w:rPr>
        <w:t>dane z importowych zgłoszeń celnych oraz korekt tych zgłoszeń (</w:t>
      </w:r>
      <w:hyperlink w:anchor="lp.25.2">
        <w:r>
          <w:rPr>
            <w:rStyle w:val="Hipercze"/>
          </w:rPr>
          <w:t>lp. 25.2</w:t>
        </w:r>
      </w:hyperlink>
      <w:r w:rsidRPr="003522A9">
        <w:rPr>
          <w:color w:val="000000"/>
        </w:rPr>
        <w:t>),</w:t>
      </w:r>
    </w:p>
    <w:p w14:paraId="679519E1" w14:textId="3A362A7F" w:rsidR="00C3683C" w:rsidRDefault="00C3683C" w:rsidP="001C4598">
      <w:pPr>
        <w:pStyle w:val="Akapitzlist"/>
        <w:numPr>
          <w:ilvl w:val="1"/>
          <w:numId w:val="435"/>
        </w:numPr>
        <w:jc w:val="both"/>
      </w:pPr>
      <w:r w:rsidRPr="003522A9">
        <w:rPr>
          <w:color w:val="000000"/>
        </w:rPr>
        <w:t>dane z deklaracji statystycznych dotyczących odprawy scentralizowanej (</w:t>
      </w:r>
      <w:hyperlink w:anchor="lp.25.69">
        <w:r>
          <w:rPr>
            <w:rStyle w:val="Hipercze"/>
          </w:rPr>
          <w:t>lp. 25.69</w:t>
        </w:r>
      </w:hyperlink>
      <w:r w:rsidRPr="003522A9">
        <w:rPr>
          <w:color w:val="000000"/>
        </w:rPr>
        <w:t>).</w:t>
      </w:r>
    </w:p>
    <w:p w14:paraId="5E0EB796" w14:textId="4B092BC5" w:rsidR="00C3683C" w:rsidRDefault="00C3683C" w:rsidP="001C4598">
      <w:pPr>
        <w:pStyle w:val="Akapitzlist"/>
        <w:numPr>
          <w:ilvl w:val="0"/>
          <w:numId w:val="435"/>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75A5D014" w14:textId="2784D493" w:rsidR="00C3683C" w:rsidRDefault="00C3683C" w:rsidP="001C4598">
      <w:pPr>
        <w:pStyle w:val="Akapitzlist"/>
        <w:numPr>
          <w:ilvl w:val="1"/>
          <w:numId w:val="435"/>
        </w:numPr>
        <w:jc w:val="both"/>
      </w:pPr>
      <w:r w:rsidRPr="003522A9">
        <w:rPr>
          <w:color w:val="000000"/>
        </w:rPr>
        <w:t>dane dotyczące obrotów energią elektryczną i gazem ziemnym z krajami spoza UE (</w:t>
      </w:r>
      <w:hyperlink w:anchor="lp.28.8">
        <w:r>
          <w:rPr>
            <w:rStyle w:val="Hipercze"/>
          </w:rPr>
          <w:t>lp. 28.8</w:t>
        </w:r>
      </w:hyperlink>
      <w:r w:rsidRPr="003522A9">
        <w:rPr>
          <w:color w:val="000000"/>
        </w:rPr>
        <w:t>).</w:t>
      </w:r>
    </w:p>
    <w:p w14:paraId="752C8041" w14:textId="2DDBC22D" w:rsidR="00C3683C" w:rsidRDefault="00C3683C" w:rsidP="001C4598">
      <w:pPr>
        <w:pStyle w:val="Akapitzlist"/>
        <w:numPr>
          <w:ilvl w:val="0"/>
          <w:numId w:val="435"/>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47413A85" w14:textId="592886EA" w:rsidR="00C3683C" w:rsidRDefault="00C3683C" w:rsidP="001C4598">
      <w:pPr>
        <w:pStyle w:val="Akapitzlist"/>
        <w:numPr>
          <w:ilvl w:val="1"/>
          <w:numId w:val="435"/>
        </w:numPr>
        <w:jc w:val="both"/>
      </w:pPr>
      <w:r w:rsidRPr="003522A9">
        <w:rPr>
          <w:color w:val="000000"/>
        </w:rPr>
        <w:t>dane o zakupie/sprzedaży ryb z burty dotyczące krajów spoza UE (</w:t>
      </w:r>
      <w:hyperlink w:anchor="lp.33.3">
        <w:r>
          <w:rPr>
            <w:rStyle w:val="Hipercze"/>
          </w:rPr>
          <w:t>lp. 33.3</w:t>
        </w:r>
      </w:hyperlink>
      <w:r w:rsidRPr="003522A9">
        <w:rPr>
          <w:color w:val="000000"/>
        </w:rPr>
        <w:t>).</w:t>
      </w:r>
    </w:p>
    <w:p w14:paraId="2C6ED25D" w14:textId="02CCAFA1" w:rsidR="00C3683C" w:rsidRDefault="00C3683C" w:rsidP="001C4598">
      <w:pPr>
        <w:pStyle w:val="Akapitzlist"/>
        <w:numPr>
          <w:ilvl w:val="0"/>
          <w:numId w:val="435"/>
        </w:numPr>
        <w:jc w:val="both"/>
      </w:pPr>
      <w:r w:rsidRPr="003522A9">
        <w:rPr>
          <w:color w:val="000000"/>
        </w:rPr>
        <w:t xml:space="preserve">Zestawy danych z systemów informacyjnych izby morskiej nr </w:t>
      </w:r>
      <w:hyperlink w:anchor="gr.67">
        <w:r>
          <w:rPr>
            <w:rStyle w:val="Hipercze"/>
          </w:rPr>
          <w:t>67</w:t>
        </w:r>
      </w:hyperlink>
      <w:r w:rsidRPr="003522A9">
        <w:rPr>
          <w:color w:val="000000"/>
        </w:rPr>
        <w:t xml:space="preserve"> (opisane w części II. Informacje o przekazywanych danych):</w:t>
      </w:r>
    </w:p>
    <w:p w14:paraId="32890FA7" w14:textId="4D10147A" w:rsidR="00C3683C" w:rsidRDefault="00C3683C" w:rsidP="001C4598">
      <w:pPr>
        <w:pStyle w:val="Akapitzlist"/>
        <w:numPr>
          <w:ilvl w:val="1"/>
          <w:numId w:val="435"/>
        </w:numPr>
        <w:jc w:val="both"/>
      </w:pPr>
      <w:r w:rsidRPr="003522A9">
        <w:rPr>
          <w:color w:val="000000"/>
        </w:rPr>
        <w:t>dane o przeniesieniu praw własności statków morskich dotyczące krajów spoza UE, rezydent/nierezydent (</w:t>
      </w:r>
      <w:hyperlink w:anchor="lp.67.1">
        <w:r>
          <w:rPr>
            <w:rStyle w:val="Hipercze"/>
          </w:rPr>
          <w:t>lp. 67.1</w:t>
        </w:r>
      </w:hyperlink>
      <w:r w:rsidRPr="003522A9">
        <w:rPr>
          <w:color w:val="000000"/>
        </w:rPr>
        <w:t>).</w:t>
      </w:r>
    </w:p>
    <w:p w14:paraId="4F2A59A7" w14:textId="7CEE65DB" w:rsidR="00C3683C" w:rsidRDefault="00C3683C" w:rsidP="001C4598">
      <w:pPr>
        <w:pStyle w:val="Akapitzlist"/>
        <w:numPr>
          <w:ilvl w:val="0"/>
          <w:numId w:val="435"/>
        </w:numPr>
        <w:jc w:val="both"/>
      </w:pPr>
      <w:r w:rsidRPr="003522A9">
        <w:rPr>
          <w:color w:val="000000"/>
        </w:rPr>
        <w:t xml:space="preserve">Zestawy danych z systemów informacyjnych Urzędu Lotnictwa Cywilnego nr </w:t>
      </w:r>
      <w:hyperlink w:anchor="gr.165">
        <w:r>
          <w:rPr>
            <w:rStyle w:val="Hipercze"/>
          </w:rPr>
          <w:t>165</w:t>
        </w:r>
      </w:hyperlink>
      <w:r w:rsidRPr="003522A9">
        <w:rPr>
          <w:color w:val="000000"/>
        </w:rPr>
        <w:t xml:space="preserve"> (opisane w części II. Informacje o przekazywanych danych):</w:t>
      </w:r>
    </w:p>
    <w:p w14:paraId="26BE294C" w14:textId="1944C155" w:rsidR="00C3683C" w:rsidRDefault="00C3683C" w:rsidP="001C4598">
      <w:pPr>
        <w:pStyle w:val="Akapitzlist"/>
        <w:numPr>
          <w:ilvl w:val="1"/>
          <w:numId w:val="435"/>
        </w:numPr>
        <w:jc w:val="both"/>
      </w:pPr>
      <w:r w:rsidRPr="003522A9">
        <w:rPr>
          <w:color w:val="000000"/>
        </w:rPr>
        <w:t>dane o przeniesieniu prawa własności samolotów dotyczące krajów spoza UE, rezydent/nierezydent (</w:t>
      </w:r>
      <w:hyperlink w:anchor="lp.165.1">
        <w:r>
          <w:rPr>
            <w:rStyle w:val="Hipercze"/>
          </w:rPr>
          <w:t>lp. 165.1</w:t>
        </w:r>
      </w:hyperlink>
      <w:r w:rsidRPr="003522A9">
        <w:rPr>
          <w:color w:val="000000"/>
        </w:rPr>
        <w:t>).</w:t>
      </w:r>
    </w:p>
    <w:p w14:paraId="684302FA" w14:textId="77777777" w:rsidR="00C3683C" w:rsidRDefault="00C3683C" w:rsidP="001C4598">
      <w:pPr>
        <w:spacing w:before="120" w:after="120"/>
        <w:jc w:val="both"/>
        <w:divId w:val="1652980890"/>
        <w:rPr>
          <w:b/>
          <w:bCs/>
          <w:color w:val="000000"/>
        </w:rPr>
      </w:pPr>
      <w:r>
        <w:rPr>
          <w:b/>
          <w:bCs/>
          <w:color w:val="000000"/>
        </w:rPr>
        <w:t>9. Rodzaje wynikowych informacji statystycznych:</w:t>
      </w:r>
    </w:p>
    <w:p w14:paraId="6DD61DC3" w14:textId="77777777" w:rsidR="00C3683C" w:rsidRDefault="00C3683C" w:rsidP="001C4598">
      <w:pPr>
        <w:pStyle w:val="Akapitzlist"/>
        <w:numPr>
          <w:ilvl w:val="0"/>
          <w:numId w:val="692"/>
        </w:numPr>
        <w:jc w:val="both"/>
      </w:pPr>
      <w:r w:rsidRPr="00A6609E">
        <w:rPr>
          <w:color w:val="000000"/>
        </w:rPr>
        <w:t>Eksport i import w wyrażeniu ilościowo-wartościowym z krajami spoza UE (niebędącymi członkami UE), w przekrojach: Nomenklatura Scalona (CN) (sekcje, działy, pozycje), kraje pochodzenia, przeznaczenia i wysyłki towarów oraz grupy krajów w układach geograficznych i ekonomicznych, nomenklatura SITC: (sekcje, działy, grupy i pozycje towarowe), kraje i grupy krajów, Polska Klasyfikacja Wyrobów i Usług (PKWiU) (sekcje), kraje i grupy krajów, Klasyfikacja Towarowa Handlu Zagranicznego według Głównych Kategorii Ekonomicznych (BEC): do opracowania danych o kierunkach ekonomicznego wykorzystania importu i eksportu.</w:t>
      </w:r>
    </w:p>
    <w:p w14:paraId="4A40C617" w14:textId="77777777" w:rsidR="00C3683C" w:rsidRDefault="00C3683C" w:rsidP="001C4598">
      <w:pPr>
        <w:pStyle w:val="Akapitzlist"/>
        <w:numPr>
          <w:ilvl w:val="0"/>
          <w:numId w:val="692"/>
        </w:numPr>
        <w:jc w:val="both"/>
      </w:pPr>
      <w:r w:rsidRPr="00A6609E">
        <w:rPr>
          <w:color w:val="000000"/>
        </w:rPr>
        <w:t>Obroty w eksporcie i imporcie (z krajami spoza UE) w cenach stałych, w przekrojach: sekcje i działy CN, grupy krajów, sekcje SITC, grupy krajów, sekcje PKWiU, grupy krajów, kierunki wykorzystania importu i eksportu.</w:t>
      </w:r>
    </w:p>
    <w:p w14:paraId="31FC2AC3" w14:textId="77777777" w:rsidR="00C3683C" w:rsidRDefault="00C3683C" w:rsidP="001C4598">
      <w:pPr>
        <w:pStyle w:val="Akapitzlist"/>
        <w:numPr>
          <w:ilvl w:val="0"/>
          <w:numId w:val="692"/>
        </w:numPr>
        <w:jc w:val="both"/>
      </w:pPr>
      <w:r w:rsidRPr="00A6609E">
        <w:rPr>
          <w:color w:val="000000"/>
        </w:rPr>
        <w:t>Eksport i import w jednostkach naturalnych i masie przywiezionych i wywiezionych towarów (z krajami spoza UE), w przekrojach: grupy towarów (klasyfikacja CN), kraje pochodzenia, przeznaczenia i wysyłki towarów.</w:t>
      </w:r>
    </w:p>
    <w:p w14:paraId="32013C7A" w14:textId="77777777" w:rsidR="00C3683C" w:rsidRDefault="00C3683C" w:rsidP="001C4598">
      <w:pPr>
        <w:spacing w:before="120" w:after="120"/>
        <w:jc w:val="both"/>
        <w:divId w:val="1376000251"/>
        <w:rPr>
          <w:b/>
          <w:bCs/>
          <w:color w:val="000000"/>
        </w:rPr>
      </w:pPr>
      <w:r>
        <w:rPr>
          <w:b/>
          <w:bCs/>
          <w:color w:val="000000"/>
        </w:rPr>
        <w:t>10. Formy i terminy udostępnienia wynikowych informacji statystycznych:</w:t>
      </w:r>
    </w:p>
    <w:p w14:paraId="7479F2A7" w14:textId="77777777" w:rsidR="00C3683C" w:rsidRPr="00274CDA" w:rsidRDefault="00C3683C" w:rsidP="001C4598">
      <w:pPr>
        <w:pStyle w:val="Akapitzlist"/>
        <w:numPr>
          <w:ilvl w:val="0"/>
          <w:numId w:val="949"/>
        </w:numPr>
        <w:jc w:val="both"/>
        <w:rPr>
          <w:color w:val="000000"/>
        </w:rPr>
      </w:pPr>
      <w:r w:rsidRPr="00274CDA">
        <w:rPr>
          <w:color w:val="000000"/>
        </w:rPr>
        <w:t>Internetowe bazy danych:</w:t>
      </w:r>
    </w:p>
    <w:p w14:paraId="055EE4D0" w14:textId="77777777" w:rsidR="00C3683C" w:rsidRPr="00274CDA" w:rsidRDefault="00C3683C" w:rsidP="001C4598">
      <w:pPr>
        <w:pStyle w:val="Akapitzlist"/>
        <w:numPr>
          <w:ilvl w:val="1"/>
          <w:numId w:val="949"/>
        </w:numPr>
        <w:jc w:val="both"/>
        <w:rPr>
          <w:color w:val="000000"/>
        </w:rPr>
      </w:pPr>
      <w:r w:rsidRPr="00274CDA">
        <w:rPr>
          <w:color w:val="000000"/>
        </w:rPr>
        <w:t>Bazy Eurostatu i innych organizacji międzynarodowych – Baza Eurostatu COMEXT – Handel z krajami spoza UE (marzec 2025, kwiecień 2025, maj 2025, czerwiec 2025, lipiec 2025, sierpień 2025, wrzesień 2025, październik 2025, listopad 2025, grudzień 2025, styczeń 2026, luty 2026, sierpień 2026),</w:t>
      </w:r>
    </w:p>
    <w:p w14:paraId="247CA1A8" w14:textId="77777777" w:rsidR="00C3683C" w:rsidRPr="00274CDA" w:rsidRDefault="00C3683C" w:rsidP="001C4598">
      <w:pPr>
        <w:pStyle w:val="Akapitzlist"/>
        <w:numPr>
          <w:ilvl w:val="1"/>
          <w:numId w:val="949"/>
        </w:numPr>
        <w:jc w:val="both"/>
        <w:rPr>
          <w:color w:val="000000"/>
        </w:rPr>
      </w:pPr>
      <w:r w:rsidRPr="00274CDA">
        <w:rPr>
          <w:color w:val="000000"/>
        </w:rPr>
        <w:t>Bazy Eurostatu i innych organizacji międzynarodowych – Baza Eurostatu COMEXT – Handel z krajami spoza UE (październik 2026).</w:t>
      </w:r>
    </w:p>
    <w:p w14:paraId="5C52764F" w14:textId="77777777" w:rsidR="006B1864" w:rsidRDefault="00C3683C" w:rsidP="001C4598">
      <w:pPr>
        <w:jc w:val="both"/>
        <w:rPr>
          <w:vanish/>
        </w:rPr>
      </w:pPr>
      <w:r>
        <w:br w:type="page"/>
      </w:r>
    </w:p>
    <w:p w14:paraId="62918B17" w14:textId="77777777" w:rsidR="00C3683C" w:rsidRPr="00C3683C" w:rsidRDefault="00C3683C" w:rsidP="001C4598">
      <w:pPr>
        <w:spacing w:after="120"/>
        <w:jc w:val="both"/>
        <w:rPr>
          <w:b/>
          <w:bCs/>
          <w:color w:val="000000"/>
          <w:sz w:val="24"/>
          <w:szCs w:val="24"/>
        </w:rPr>
      </w:pPr>
      <w:r w:rsidRPr="00C3683C">
        <w:rPr>
          <w:b/>
          <w:bCs/>
          <w:color w:val="000000"/>
          <w:sz w:val="24"/>
          <w:szCs w:val="24"/>
        </w:rPr>
        <w:t>1.51 STOSUNKI GOSPODARCZE Z ZAGRANICĄ</w:t>
      </w:r>
    </w:p>
    <w:p w14:paraId="0491DBC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96" w:name="_Toc176176781"/>
      <w:bookmarkStart w:id="597" w:name="_Toc17618306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598" w:name="badanie.1.51.04"/>
      <w:bookmarkEnd w:id="598"/>
      <w:r w:rsidRPr="00C3683C">
        <w:rPr>
          <w:rFonts w:ascii="Times New Roman" w:hAnsi="Times New Roman" w:cs="Times New Roman"/>
          <w:b/>
          <w:color w:val="000000"/>
          <w:sz w:val="20"/>
        </w:rPr>
        <w:t>1.51.04 (179)</w:t>
      </w:r>
      <w:bookmarkEnd w:id="596"/>
      <w:bookmarkEnd w:id="597"/>
    </w:p>
    <w:p w14:paraId="6AA85241"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porównawcze ze statystykami międzynarodowymi</w:t>
      </w:r>
    </w:p>
    <w:p w14:paraId="56686AF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EDC8062"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C363D10" w14:textId="77777777" w:rsidR="00C3683C" w:rsidRDefault="00C3683C" w:rsidP="001C4598">
      <w:pPr>
        <w:spacing w:before="120" w:after="120"/>
        <w:jc w:val="both"/>
        <w:divId w:val="1565216289"/>
        <w:rPr>
          <w:b/>
          <w:bCs/>
          <w:color w:val="000000"/>
        </w:rPr>
      </w:pPr>
      <w:r>
        <w:rPr>
          <w:b/>
          <w:bCs/>
          <w:color w:val="000000"/>
        </w:rPr>
        <w:t>5. Cel badania:</w:t>
      </w:r>
    </w:p>
    <w:p w14:paraId="77D18C9D" w14:textId="77777777" w:rsidR="00C3683C" w:rsidRPr="003522A9" w:rsidRDefault="00C3683C" w:rsidP="001C4598">
      <w:pPr>
        <w:pStyle w:val="Akapitzlist"/>
        <w:numPr>
          <w:ilvl w:val="0"/>
          <w:numId w:val="179"/>
        </w:numPr>
        <w:jc w:val="both"/>
        <w:rPr>
          <w:color w:val="000000"/>
        </w:rPr>
      </w:pPr>
      <w:r w:rsidRPr="003522A9">
        <w:rPr>
          <w:color w:val="000000"/>
        </w:rPr>
        <w:t>Celem badania jest dostarczenie informacji o poprawie jakości danych przez wyjaśnienie różnic, jakie wynikają z porównania eksportu Polski z importem badanego kraju oraz importu Polski z eksportem badanego kraju. Wyniki badania są wykorzystywane do poprawy jakości danych przez wyjaśnianie różnic w obrotach towarowych z krajami UE – tzw. badanie asymetrii i z krajami spoza UE – tzw. badanie statystyki lustrzanej.</w:t>
      </w:r>
    </w:p>
    <w:p w14:paraId="3D0C6257" w14:textId="77777777" w:rsidR="00C3683C" w:rsidRPr="003522A9" w:rsidRDefault="00C3683C" w:rsidP="001C4598">
      <w:pPr>
        <w:pStyle w:val="Akapitzlist"/>
        <w:numPr>
          <w:ilvl w:val="0"/>
          <w:numId w:val="179"/>
        </w:numPr>
        <w:jc w:val="both"/>
        <w:rPr>
          <w:color w:val="000000"/>
        </w:rPr>
      </w:pPr>
      <w:r w:rsidRPr="003522A9">
        <w:rPr>
          <w:color w:val="000000"/>
        </w:rPr>
        <w:t>Użytkownicy, których potrzeby uwzględnia badanie:</w:t>
      </w:r>
    </w:p>
    <w:p w14:paraId="1F256E76" w14:textId="77777777" w:rsidR="00C3683C" w:rsidRPr="003522A9" w:rsidRDefault="00C3683C" w:rsidP="001C4598">
      <w:pPr>
        <w:pStyle w:val="Akapitzlist"/>
        <w:numPr>
          <w:ilvl w:val="1"/>
          <w:numId w:val="179"/>
        </w:numPr>
        <w:jc w:val="both"/>
        <w:rPr>
          <w:color w:val="000000"/>
        </w:rPr>
      </w:pPr>
      <w:r w:rsidRPr="003522A9">
        <w:rPr>
          <w:color w:val="000000"/>
        </w:rPr>
        <w:t>Eurostat i inne zagraniczne instytucje statystyczne.</w:t>
      </w:r>
    </w:p>
    <w:p w14:paraId="7A0B69F3" w14:textId="77777777" w:rsidR="00C3683C" w:rsidRDefault="00C3683C" w:rsidP="001C4598">
      <w:pPr>
        <w:spacing w:before="120" w:after="120"/>
        <w:jc w:val="both"/>
        <w:divId w:val="1707949489"/>
        <w:rPr>
          <w:b/>
          <w:bCs/>
          <w:color w:val="000000"/>
        </w:rPr>
      </w:pPr>
      <w:r>
        <w:rPr>
          <w:b/>
          <w:bCs/>
          <w:color w:val="000000"/>
        </w:rPr>
        <w:t>6. Zakres podmiotowy:</w:t>
      </w:r>
    </w:p>
    <w:p w14:paraId="22EC7B40" w14:textId="77777777" w:rsidR="00C3683C" w:rsidRDefault="00C3683C" w:rsidP="001C4598">
      <w:pPr>
        <w:jc w:val="both"/>
        <w:rPr>
          <w:color w:val="000000"/>
        </w:rPr>
      </w:pPr>
      <w:r>
        <w:rPr>
          <w:color w:val="000000"/>
        </w:rPr>
        <w:t>Podmioty gospodarki narodowej, uczestniczące w międzynarodowej wymianie towarowej w wybranych krajach.</w:t>
      </w:r>
    </w:p>
    <w:p w14:paraId="65411659" w14:textId="77777777" w:rsidR="00C3683C" w:rsidRDefault="00C3683C" w:rsidP="001C4598">
      <w:pPr>
        <w:spacing w:before="120" w:after="120"/>
        <w:jc w:val="both"/>
        <w:divId w:val="1013847243"/>
        <w:rPr>
          <w:b/>
          <w:bCs/>
          <w:color w:val="000000"/>
        </w:rPr>
      </w:pPr>
      <w:r>
        <w:rPr>
          <w:b/>
          <w:bCs/>
          <w:color w:val="000000"/>
        </w:rPr>
        <w:t>7. Zakres przedmiotowy:</w:t>
      </w:r>
    </w:p>
    <w:p w14:paraId="0D0334D8" w14:textId="77777777" w:rsidR="00C3683C" w:rsidRDefault="00C3683C" w:rsidP="001C4598">
      <w:pPr>
        <w:jc w:val="both"/>
        <w:rPr>
          <w:color w:val="000000"/>
        </w:rPr>
      </w:pPr>
      <w:r>
        <w:rPr>
          <w:color w:val="000000"/>
        </w:rPr>
        <w:t>Międzynarodowa wymiana towarowa.</w:t>
      </w:r>
    </w:p>
    <w:p w14:paraId="4F0EF425" w14:textId="77777777" w:rsidR="00C3683C" w:rsidRDefault="00C3683C" w:rsidP="001C4598">
      <w:pPr>
        <w:spacing w:before="120" w:after="120"/>
        <w:jc w:val="both"/>
        <w:divId w:val="897982497"/>
        <w:rPr>
          <w:b/>
          <w:bCs/>
          <w:color w:val="000000"/>
        </w:rPr>
      </w:pPr>
      <w:r>
        <w:rPr>
          <w:b/>
          <w:bCs/>
          <w:color w:val="000000"/>
        </w:rPr>
        <w:t>8. Źródła danych:</w:t>
      </w:r>
    </w:p>
    <w:p w14:paraId="0BB919B1" w14:textId="7DB9AB79" w:rsidR="00C3683C" w:rsidRDefault="00C3683C" w:rsidP="001C4598">
      <w:pPr>
        <w:pStyle w:val="Akapitzlist"/>
        <w:numPr>
          <w:ilvl w:val="0"/>
          <w:numId w:val="436"/>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571B6481" w14:textId="351307E4" w:rsidR="00C3683C" w:rsidRDefault="00C3683C" w:rsidP="001C4598">
      <w:pPr>
        <w:pStyle w:val="Akapitzlist"/>
        <w:numPr>
          <w:ilvl w:val="1"/>
          <w:numId w:val="436"/>
        </w:numPr>
        <w:jc w:val="both"/>
      </w:pPr>
      <w:r w:rsidRPr="003522A9">
        <w:rPr>
          <w:color w:val="000000"/>
        </w:rPr>
        <w:t>dane ze zgłoszenia do procedury wywozu, procedury uszlachetniania biernego, powrotnego wywozu oraz korekt tych zgłoszeń (</w:t>
      </w:r>
      <w:hyperlink w:anchor="lp.25.1">
        <w:r>
          <w:rPr>
            <w:rStyle w:val="Hipercze"/>
          </w:rPr>
          <w:t>lp. 25.1</w:t>
        </w:r>
      </w:hyperlink>
      <w:r w:rsidRPr="003522A9">
        <w:rPr>
          <w:color w:val="000000"/>
        </w:rPr>
        <w:t>),</w:t>
      </w:r>
    </w:p>
    <w:p w14:paraId="50EB9476" w14:textId="4D355801" w:rsidR="00C3683C" w:rsidRDefault="00C3683C" w:rsidP="001C4598">
      <w:pPr>
        <w:pStyle w:val="Akapitzlist"/>
        <w:numPr>
          <w:ilvl w:val="1"/>
          <w:numId w:val="436"/>
        </w:numPr>
        <w:jc w:val="both"/>
      </w:pPr>
      <w:r w:rsidRPr="003522A9">
        <w:rPr>
          <w:color w:val="000000"/>
        </w:rPr>
        <w:t>dane z importowych zgłoszeń celnych oraz korekt tych zgłoszeń (</w:t>
      </w:r>
      <w:hyperlink w:anchor="lp.25.2">
        <w:r>
          <w:rPr>
            <w:rStyle w:val="Hipercze"/>
          </w:rPr>
          <w:t>lp. 25.2</w:t>
        </w:r>
      </w:hyperlink>
      <w:r w:rsidRPr="003522A9">
        <w:rPr>
          <w:color w:val="000000"/>
        </w:rPr>
        <w:t>),</w:t>
      </w:r>
    </w:p>
    <w:p w14:paraId="78AB4669" w14:textId="0EBEEAF1" w:rsidR="00C3683C" w:rsidRDefault="00C3683C" w:rsidP="001C4598">
      <w:pPr>
        <w:pStyle w:val="Akapitzlist"/>
        <w:numPr>
          <w:ilvl w:val="1"/>
          <w:numId w:val="436"/>
        </w:numPr>
        <w:jc w:val="both"/>
      </w:pPr>
      <w:r w:rsidRPr="003522A9">
        <w:rPr>
          <w:color w:val="000000"/>
        </w:rPr>
        <w:t>dane ze zgłoszeń INTRASTAT oraz korekt tych zgłoszeń (</w:t>
      </w:r>
      <w:hyperlink w:anchor="lp.25.54">
        <w:r>
          <w:rPr>
            <w:rStyle w:val="Hipercze"/>
          </w:rPr>
          <w:t>lp. 25.54</w:t>
        </w:r>
      </w:hyperlink>
      <w:r w:rsidRPr="003522A9">
        <w:rPr>
          <w:color w:val="000000"/>
        </w:rPr>
        <w:t>).</w:t>
      </w:r>
    </w:p>
    <w:p w14:paraId="5DB9184A" w14:textId="77777777" w:rsidR="00C3683C" w:rsidRDefault="00C3683C" w:rsidP="001C4598">
      <w:pPr>
        <w:spacing w:before="120" w:after="120"/>
        <w:jc w:val="both"/>
        <w:divId w:val="514880863"/>
        <w:rPr>
          <w:b/>
          <w:bCs/>
          <w:color w:val="000000"/>
        </w:rPr>
      </w:pPr>
      <w:r>
        <w:rPr>
          <w:b/>
          <w:bCs/>
          <w:color w:val="000000"/>
        </w:rPr>
        <w:t>9. Rodzaje wynikowych informacji statystycznych:</w:t>
      </w:r>
    </w:p>
    <w:p w14:paraId="20E5A953" w14:textId="77777777" w:rsidR="00C3683C" w:rsidRDefault="00C3683C" w:rsidP="001C4598">
      <w:pPr>
        <w:pStyle w:val="Akapitzlist"/>
        <w:numPr>
          <w:ilvl w:val="0"/>
          <w:numId w:val="693"/>
        </w:numPr>
        <w:jc w:val="both"/>
      </w:pPr>
      <w:r w:rsidRPr="00A6609E">
        <w:rPr>
          <w:color w:val="000000"/>
        </w:rPr>
        <w:t>Obroty polskiego międzynarodowego handlu towarami z wybranymi krajami, w przekrojach: grupy towarów i towary według Nomenklatury Scalonej (CN): działy (2 znaki CN), pozycje (4 znaki CN), towary (8 znaków CN), wybrane kraje pochodzenia/przeznaczenia i wysyłki, rodzaje transakcji.</w:t>
      </w:r>
    </w:p>
    <w:p w14:paraId="259D91D9" w14:textId="77777777" w:rsidR="00C3683C" w:rsidRDefault="00C3683C" w:rsidP="001C4598">
      <w:pPr>
        <w:spacing w:before="120" w:after="120"/>
        <w:jc w:val="both"/>
        <w:divId w:val="1567914973"/>
        <w:rPr>
          <w:b/>
          <w:bCs/>
          <w:color w:val="000000"/>
        </w:rPr>
      </w:pPr>
      <w:r>
        <w:rPr>
          <w:b/>
          <w:bCs/>
          <w:color w:val="000000"/>
        </w:rPr>
        <w:t>10. Formy i terminy udostępnienia wynikowych informacji statystycznych:</w:t>
      </w:r>
    </w:p>
    <w:p w14:paraId="28F0EA41" w14:textId="77777777" w:rsidR="00C3683C" w:rsidRPr="00274CDA" w:rsidRDefault="00C3683C" w:rsidP="001C4598">
      <w:pPr>
        <w:pStyle w:val="Akapitzlist"/>
        <w:numPr>
          <w:ilvl w:val="0"/>
          <w:numId w:val="950"/>
        </w:numPr>
        <w:jc w:val="both"/>
        <w:rPr>
          <w:color w:val="000000"/>
        </w:rPr>
      </w:pPr>
      <w:r w:rsidRPr="00274CDA">
        <w:rPr>
          <w:color w:val="000000"/>
        </w:rPr>
        <w:t>Internetowe bazy danych:</w:t>
      </w:r>
    </w:p>
    <w:p w14:paraId="3D5790D6" w14:textId="77777777" w:rsidR="00C3683C" w:rsidRPr="00274CDA" w:rsidRDefault="00C3683C" w:rsidP="001C4598">
      <w:pPr>
        <w:pStyle w:val="Akapitzlist"/>
        <w:numPr>
          <w:ilvl w:val="1"/>
          <w:numId w:val="950"/>
        </w:numPr>
        <w:jc w:val="both"/>
        <w:rPr>
          <w:color w:val="000000"/>
        </w:rPr>
      </w:pPr>
      <w:r w:rsidRPr="00274CDA">
        <w:rPr>
          <w:color w:val="000000"/>
        </w:rPr>
        <w:t>Bazy Eurostatu i innych organizacji międzynarodowych – Baza Eurostatu COMEXT – Przywóz i wywóz towarów z krajami UE (październik 2026),</w:t>
      </w:r>
    </w:p>
    <w:p w14:paraId="635C37AF" w14:textId="77777777" w:rsidR="00C3683C" w:rsidRPr="00274CDA" w:rsidRDefault="00C3683C" w:rsidP="001C4598">
      <w:pPr>
        <w:pStyle w:val="Akapitzlist"/>
        <w:numPr>
          <w:ilvl w:val="1"/>
          <w:numId w:val="950"/>
        </w:numPr>
        <w:jc w:val="both"/>
        <w:rPr>
          <w:color w:val="000000"/>
        </w:rPr>
      </w:pPr>
      <w:r w:rsidRPr="00274CDA">
        <w:rPr>
          <w:color w:val="000000"/>
        </w:rPr>
        <w:t>Bazy Eurostatu i innych organizacji międzynarodowych – Baza Eurostatu COMEXT – Handel z krajami spoza UE (październik 2026).</w:t>
      </w:r>
    </w:p>
    <w:p w14:paraId="63D11B86" w14:textId="77777777" w:rsidR="00C3683C" w:rsidRPr="00274CDA" w:rsidRDefault="00C3683C" w:rsidP="001C4598">
      <w:pPr>
        <w:pStyle w:val="Akapitzlist"/>
        <w:numPr>
          <w:ilvl w:val="0"/>
          <w:numId w:val="950"/>
        </w:numPr>
        <w:jc w:val="both"/>
        <w:rPr>
          <w:color w:val="000000"/>
        </w:rPr>
      </w:pPr>
      <w:r w:rsidRPr="00274CDA">
        <w:rPr>
          <w:color w:val="000000"/>
        </w:rPr>
        <w:t>Dodatkowe informacje do form i terminów wynikowych informcji statystycznych:</w:t>
      </w:r>
    </w:p>
    <w:p w14:paraId="6819D38C" w14:textId="77777777" w:rsidR="00C3683C" w:rsidRPr="00274CDA" w:rsidRDefault="00C3683C" w:rsidP="001C4598">
      <w:pPr>
        <w:pStyle w:val="Akapitzlist"/>
        <w:numPr>
          <w:ilvl w:val="1"/>
          <w:numId w:val="950"/>
        </w:numPr>
        <w:jc w:val="both"/>
        <w:rPr>
          <w:color w:val="000000"/>
        </w:rPr>
      </w:pPr>
      <w:r w:rsidRPr="00274CDA">
        <w:rPr>
          <w:color w:val="000000"/>
        </w:rPr>
        <w:t>wyniki badania są udostępnianie w formie notatki.</w:t>
      </w:r>
    </w:p>
    <w:p w14:paraId="41D582F7" w14:textId="77777777" w:rsidR="006B1864" w:rsidRDefault="00C3683C" w:rsidP="001C4598">
      <w:pPr>
        <w:jc w:val="both"/>
        <w:rPr>
          <w:vanish/>
        </w:rPr>
      </w:pPr>
      <w:r>
        <w:br w:type="page"/>
      </w:r>
    </w:p>
    <w:p w14:paraId="370E2728" w14:textId="77777777" w:rsidR="00C3683C" w:rsidRPr="00C3683C" w:rsidRDefault="00C3683C" w:rsidP="001C4598">
      <w:pPr>
        <w:spacing w:after="120"/>
        <w:jc w:val="both"/>
        <w:rPr>
          <w:b/>
          <w:bCs/>
          <w:color w:val="000000"/>
          <w:sz w:val="24"/>
          <w:szCs w:val="24"/>
        </w:rPr>
      </w:pPr>
      <w:r w:rsidRPr="00C3683C">
        <w:rPr>
          <w:b/>
          <w:bCs/>
          <w:color w:val="000000"/>
          <w:sz w:val="24"/>
          <w:szCs w:val="24"/>
        </w:rPr>
        <w:t>1.51 STOSUNKI GOSPODARCZE Z ZAGRANICĄ</w:t>
      </w:r>
    </w:p>
    <w:p w14:paraId="3500F2D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599" w:name="_Toc176176782"/>
      <w:bookmarkStart w:id="600" w:name="_Toc17618307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01" w:name="badanie.1.51.07"/>
      <w:bookmarkEnd w:id="601"/>
      <w:r w:rsidRPr="00C3683C">
        <w:rPr>
          <w:rFonts w:ascii="Times New Roman" w:hAnsi="Times New Roman" w:cs="Times New Roman"/>
          <w:b/>
          <w:color w:val="000000"/>
          <w:sz w:val="20"/>
        </w:rPr>
        <w:t>1.51.07 (180)</w:t>
      </w:r>
      <w:bookmarkEnd w:id="599"/>
      <w:bookmarkEnd w:id="600"/>
    </w:p>
    <w:p w14:paraId="006FE1C5"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Realizacja przywozu i wywozu towarów w wyrażeniu ilościowo-wartościowym z krajami UE</w:t>
      </w:r>
    </w:p>
    <w:p w14:paraId="5F34EBA0"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C4047A6"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finansów publicznych</w:t>
      </w:r>
      <w:r>
        <w:rPr>
          <w:b/>
          <w:bCs/>
          <w:color w:val="000000"/>
        </w:rPr>
        <w:br/>
        <w:t>Minister właściwy do spraw gospodarki</w:t>
      </w:r>
    </w:p>
    <w:p w14:paraId="1909672D" w14:textId="77777777" w:rsidR="00C3683C" w:rsidRDefault="00C3683C" w:rsidP="001C4598">
      <w:pPr>
        <w:spacing w:before="120" w:after="120"/>
        <w:jc w:val="both"/>
        <w:divId w:val="1832136108"/>
        <w:rPr>
          <w:b/>
          <w:bCs/>
          <w:color w:val="000000"/>
        </w:rPr>
      </w:pPr>
      <w:r>
        <w:rPr>
          <w:b/>
          <w:bCs/>
          <w:color w:val="000000"/>
        </w:rPr>
        <w:t>5. Cel badania:</w:t>
      </w:r>
    </w:p>
    <w:p w14:paraId="18C7E1D9" w14:textId="77777777" w:rsidR="00C3683C" w:rsidRPr="003522A9" w:rsidRDefault="00C3683C" w:rsidP="001C4598">
      <w:pPr>
        <w:pStyle w:val="Akapitzlist"/>
        <w:numPr>
          <w:ilvl w:val="0"/>
          <w:numId w:val="180"/>
        </w:numPr>
        <w:jc w:val="both"/>
        <w:rPr>
          <w:color w:val="000000"/>
        </w:rPr>
      </w:pPr>
      <w:r w:rsidRPr="003522A9">
        <w:rPr>
          <w:color w:val="000000"/>
        </w:rPr>
        <w:t>Celem badania jest dostarczenie informacji z zakresu realizacji przywozu i wywozu w wyrażeniu ilościowo – wartościowym według Nomenklatury Scalonej (CN) z krajami należącymi do Unii Europejskiej (UE). Badanie ma na celu comiesięczną ocenę skali rozwoju wymiany handlowej, powiązań i poziomu zaangażowania Polski w gospodarkę państw członkowskich UE. Wyniki badania są wykorzystywane do opracowania trendów rozwoju, struktury towarowej oraz głównych partnerów wymiany handlowej z krajami należącymi do UE.</w:t>
      </w:r>
    </w:p>
    <w:p w14:paraId="472FF3A9" w14:textId="77777777" w:rsidR="00C3683C" w:rsidRPr="003522A9" w:rsidRDefault="00C3683C" w:rsidP="001C4598">
      <w:pPr>
        <w:pStyle w:val="Akapitzlist"/>
        <w:numPr>
          <w:ilvl w:val="0"/>
          <w:numId w:val="180"/>
        </w:numPr>
        <w:jc w:val="both"/>
        <w:rPr>
          <w:color w:val="000000"/>
        </w:rPr>
      </w:pPr>
      <w:r w:rsidRPr="003522A9">
        <w:rPr>
          <w:color w:val="000000"/>
        </w:rPr>
        <w:t>Akty prawa międzynarodowego, z których wynika obowiązek realizacji badania:</w:t>
      </w:r>
    </w:p>
    <w:p w14:paraId="15A36C38" w14:textId="77777777" w:rsidR="00C3683C" w:rsidRPr="003522A9" w:rsidRDefault="00C3683C" w:rsidP="001C4598">
      <w:pPr>
        <w:pStyle w:val="Akapitzlist"/>
        <w:numPr>
          <w:ilvl w:val="1"/>
          <w:numId w:val="180"/>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397B614F" w14:textId="77777777" w:rsidR="00C3683C" w:rsidRPr="003522A9" w:rsidRDefault="00C3683C" w:rsidP="001C4598">
      <w:pPr>
        <w:pStyle w:val="Akapitzlist"/>
        <w:numPr>
          <w:ilvl w:val="0"/>
          <w:numId w:val="180"/>
        </w:numPr>
        <w:jc w:val="both"/>
        <w:rPr>
          <w:color w:val="000000"/>
        </w:rPr>
      </w:pPr>
      <w:r w:rsidRPr="003522A9">
        <w:rPr>
          <w:color w:val="000000"/>
        </w:rPr>
        <w:t>Użytkownicy, których potrzeby uwzględnia badanie:</w:t>
      </w:r>
    </w:p>
    <w:p w14:paraId="4D50D9AF" w14:textId="77777777" w:rsidR="00C3683C" w:rsidRPr="003522A9" w:rsidRDefault="00C3683C" w:rsidP="001C4598">
      <w:pPr>
        <w:pStyle w:val="Akapitzlist"/>
        <w:numPr>
          <w:ilvl w:val="1"/>
          <w:numId w:val="180"/>
        </w:numPr>
        <w:jc w:val="both"/>
        <w:rPr>
          <w:color w:val="000000"/>
        </w:rPr>
      </w:pPr>
      <w:r w:rsidRPr="003522A9">
        <w:rPr>
          <w:color w:val="000000"/>
        </w:rPr>
        <w:t>Eurostat i inne zagraniczne instytucje statystyczne.</w:t>
      </w:r>
    </w:p>
    <w:p w14:paraId="31BBDB14" w14:textId="77777777" w:rsidR="00C3683C" w:rsidRDefault="00C3683C" w:rsidP="001C4598">
      <w:pPr>
        <w:spacing w:before="120" w:after="120"/>
        <w:jc w:val="both"/>
        <w:divId w:val="689797081"/>
        <w:rPr>
          <w:b/>
          <w:bCs/>
          <w:color w:val="000000"/>
        </w:rPr>
      </w:pPr>
      <w:r>
        <w:rPr>
          <w:b/>
          <w:bCs/>
          <w:color w:val="000000"/>
        </w:rPr>
        <w:t>6. Zakres podmiotowy:</w:t>
      </w:r>
    </w:p>
    <w:p w14:paraId="0ED05334" w14:textId="77777777" w:rsidR="00C3683C" w:rsidRDefault="00C3683C" w:rsidP="001C4598">
      <w:pPr>
        <w:jc w:val="both"/>
        <w:rPr>
          <w:color w:val="000000"/>
        </w:rPr>
      </w:pPr>
      <w:r>
        <w:rPr>
          <w:color w:val="000000"/>
        </w:rPr>
        <w:t>Podmioty, których obroty z państwami członkowskimi UE przekroczyły statystyczny próg podstawowy, oraz te, które w bieżącym roku sprawozdawczym przekroczą ten próg, są zobowiązane do podawania – dla tego rodzaju obrotu, dla którego próg został przekroczony, określonego zakresu danych w zgłoszeniu INTRASTAT. Podmioty, których obroty z państwami członkowskimi UE przekroczyły statystyczny próg szczegółowy, oraz te, które w bieżącym roku sprawozdawczym przekroczą ten próg, są zobowiązane do wypełniania – dla tego rodzaju obrotu, dla którego próg został przekroczony, wszystkich pól w zgłoszeniu INTRASTAT. Wysokości wyżej wymienionych progów na dany rok sprawozdawczy są udostępniane na stronie internetowej Głównego Urzędu Statystycznego.</w:t>
      </w:r>
    </w:p>
    <w:p w14:paraId="6914A98F" w14:textId="77777777" w:rsidR="00C3683C" w:rsidRDefault="00C3683C" w:rsidP="001C4598">
      <w:pPr>
        <w:spacing w:before="120" w:after="120"/>
        <w:jc w:val="both"/>
        <w:divId w:val="1618365026"/>
        <w:rPr>
          <w:b/>
          <w:bCs/>
          <w:color w:val="000000"/>
        </w:rPr>
      </w:pPr>
      <w:r>
        <w:rPr>
          <w:b/>
          <w:bCs/>
          <w:color w:val="000000"/>
        </w:rPr>
        <w:t>7. Zakres przedmiotowy:</w:t>
      </w:r>
    </w:p>
    <w:p w14:paraId="58B9D194" w14:textId="77777777" w:rsidR="00C3683C" w:rsidRDefault="00C3683C" w:rsidP="001C4598">
      <w:pPr>
        <w:jc w:val="both"/>
        <w:rPr>
          <w:color w:val="000000"/>
        </w:rPr>
      </w:pPr>
      <w:r>
        <w:rPr>
          <w:color w:val="000000"/>
        </w:rPr>
        <w:t>Międzynarodowa wymiana towarowa.</w:t>
      </w:r>
    </w:p>
    <w:p w14:paraId="6BA9F38E" w14:textId="77777777" w:rsidR="00C3683C" w:rsidRDefault="00C3683C" w:rsidP="001C4598">
      <w:pPr>
        <w:spacing w:before="120" w:after="120"/>
        <w:jc w:val="both"/>
        <w:divId w:val="865752269"/>
        <w:rPr>
          <w:b/>
          <w:bCs/>
          <w:color w:val="000000"/>
        </w:rPr>
      </w:pPr>
      <w:r>
        <w:rPr>
          <w:b/>
          <w:bCs/>
          <w:color w:val="000000"/>
        </w:rPr>
        <w:t>8. Źródła danych:</w:t>
      </w:r>
    </w:p>
    <w:p w14:paraId="71F171CA" w14:textId="4D47DDF7" w:rsidR="00C3683C" w:rsidRDefault="00C3683C" w:rsidP="001C4598">
      <w:pPr>
        <w:pStyle w:val="Akapitzlist"/>
        <w:numPr>
          <w:ilvl w:val="0"/>
          <w:numId w:val="437"/>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56A73F1A" w14:textId="19BC9058" w:rsidR="00C3683C" w:rsidRDefault="00C3683C" w:rsidP="001C4598">
      <w:pPr>
        <w:pStyle w:val="Akapitzlist"/>
        <w:numPr>
          <w:ilvl w:val="1"/>
          <w:numId w:val="437"/>
        </w:numPr>
        <w:jc w:val="both"/>
      </w:pPr>
      <w:r w:rsidRPr="003522A9">
        <w:rPr>
          <w:color w:val="000000"/>
        </w:rPr>
        <w:t>dane ze zgłoszeń INTRASTAT oraz korekt tych zgłoszeń (</w:t>
      </w:r>
      <w:hyperlink w:anchor="lp.25.54">
        <w:r>
          <w:rPr>
            <w:rStyle w:val="Hipercze"/>
          </w:rPr>
          <w:t>lp. 25.54</w:t>
        </w:r>
      </w:hyperlink>
      <w:r w:rsidRPr="003522A9">
        <w:rPr>
          <w:color w:val="000000"/>
        </w:rPr>
        <w:t>).</w:t>
      </w:r>
    </w:p>
    <w:p w14:paraId="692CB7DD" w14:textId="71FA3C49" w:rsidR="00C3683C" w:rsidRDefault="00C3683C" w:rsidP="001C4598">
      <w:pPr>
        <w:pStyle w:val="Akapitzlist"/>
        <w:numPr>
          <w:ilvl w:val="0"/>
          <w:numId w:val="437"/>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739676F1" w14:textId="4C6444C1" w:rsidR="00C3683C" w:rsidRDefault="00C3683C" w:rsidP="001C4598">
      <w:pPr>
        <w:pStyle w:val="Akapitzlist"/>
        <w:numPr>
          <w:ilvl w:val="1"/>
          <w:numId w:val="437"/>
        </w:numPr>
        <w:jc w:val="both"/>
      </w:pPr>
      <w:r w:rsidRPr="003522A9">
        <w:rPr>
          <w:color w:val="000000"/>
        </w:rPr>
        <w:t>dane dotyczące obrotów energią elektryczną i gazem ziemnym z krajami UE (</w:t>
      </w:r>
      <w:hyperlink w:anchor="lp.28.9">
        <w:r>
          <w:rPr>
            <w:rStyle w:val="Hipercze"/>
          </w:rPr>
          <w:t>lp. 28.9</w:t>
        </w:r>
      </w:hyperlink>
      <w:r w:rsidRPr="003522A9">
        <w:rPr>
          <w:color w:val="000000"/>
        </w:rPr>
        <w:t>).</w:t>
      </w:r>
    </w:p>
    <w:p w14:paraId="6E5DFDB3" w14:textId="3DAE7276" w:rsidR="00C3683C" w:rsidRDefault="00C3683C" w:rsidP="001C4598">
      <w:pPr>
        <w:pStyle w:val="Akapitzlist"/>
        <w:numPr>
          <w:ilvl w:val="0"/>
          <w:numId w:val="437"/>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26DAA980" w14:textId="0428E918" w:rsidR="00C3683C" w:rsidRDefault="00C3683C" w:rsidP="001C4598">
      <w:pPr>
        <w:pStyle w:val="Akapitzlist"/>
        <w:numPr>
          <w:ilvl w:val="1"/>
          <w:numId w:val="437"/>
        </w:numPr>
        <w:jc w:val="both"/>
      </w:pPr>
      <w:r w:rsidRPr="003522A9">
        <w:rPr>
          <w:color w:val="000000"/>
        </w:rPr>
        <w:t>dane dotyczące zakupu/sprzedaży ryb z burty dotyczące krajów UE (</w:t>
      </w:r>
      <w:hyperlink w:anchor="lp.33.4">
        <w:r>
          <w:rPr>
            <w:rStyle w:val="Hipercze"/>
          </w:rPr>
          <w:t>lp. 33.4</w:t>
        </w:r>
      </w:hyperlink>
      <w:r w:rsidRPr="003522A9">
        <w:rPr>
          <w:color w:val="000000"/>
        </w:rPr>
        <w:t>).</w:t>
      </w:r>
    </w:p>
    <w:p w14:paraId="2DA55583" w14:textId="3082EA01" w:rsidR="00C3683C" w:rsidRDefault="00C3683C" w:rsidP="001C4598">
      <w:pPr>
        <w:pStyle w:val="Akapitzlist"/>
        <w:numPr>
          <w:ilvl w:val="0"/>
          <w:numId w:val="437"/>
        </w:numPr>
        <w:jc w:val="both"/>
      </w:pPr>
      <w:r w:rsidRPr="003522A9">
        <w:rPr>
          <w:color w:val="000000"/>
        </w:rPr>
        <w:t xml:space="preserve">Zestawy danych z systemów informacyjnych izby morskiej nr </w:t>
      </w:r>
      <w:hyperlink w:anchor="gr.67">
        <w:r>
          <w:rPr>
            <w:rStyle w:val="Hipercze"/>
          </w:rPr>
          <w:t>67</w:t>
        </w:r>
      </w:hyperlink>
      <w:r w:rsidRPr="003522A9">
        <w:rPr>
          <w:color w:val="000000"/>
        </w:rPr>
        <w:t xml:space="preserve"> (opisane w części II. Informacje o przekazywanych danych):</w:t>
      </w:r>
    </w:p>
    <w:p w14:paraId="3ACE5D67" w14:textId="7CC2EE1C" w:rsidR="00C3683C" w:rsidRDefault="00C3683C" w:rsidP="001C4598">
      <w:pPr>
        <w:pStyle w:val="Akapitzlist"/>
        <w:numPr>
          <w:ilvl w:val="1"/>
          <w:numId w:val="437"/>
        </w:numPr>
        <w:jc w:val="both"/>
      </w:pPr>
      <w:r w:rsidRPr="003522A9">
        <w:rPr>
          <w:color w:val="000000"/>
        </w:rPr>
        <w:t>dane dotyczące przeniesienia praw własności statków morskich dotyczące krajów UE, rezydent/nierezydent (</w:t>
      </w:r>
      <w:hyperlink w:anchor="lp.67.2">
        <w:r>
          <w:rPr>
            <w:rStyle w:val="Hipercze"/>
          </w:rPr>
          <w:t>lp. 67.2</w:t>
        </w:r>
      </w:hyperlink>
      <w:r w:rsidRPr="003522A9">
        <w:rPr>
          <w:color w:val="000000"/>
        </w:rPr>
        <w:t>).</w:t>
      </w:r>
    </w:p>
    <w:p w14:paraId="19E217F4" w14:textId="5D359318" w:rsidR="00C3683C" w:rsidRDefault="00C3683C" w:rsidP="001C4598">
      <w:pPr>
        <w:pStyle w:val="Akapitzlist"/>
        <w:numPr>
          <w:ilvl w:val="0"/>
          <w:numId w:val="437"/>
        </w:numPr>
        <w:jc w:val="both"/>
      </w:pPr>
      <w:r w:rsidRPr="003522A9">
        <w:rPr>
          <w:color w:val="000000"/>
        </w:rPr>
        <w:t xml:space="preserve">Zestawy danych z systemów informacyjnych Urzędu Lotnictwa Cywilnego nr </w:t>
      </w:r>
      <w:hyperlink w:anchor="gr.165">
        <w:r>
          <w:rPr>
            <w:rStyle w:val="Hipercze"/>
          </w:rPr>
          <w:t>165</w:t>
        </w:r>
      </w:hyperlink>
      <w:r w:rsidRPr="003522A9">
        <w:rPr>
          <w:color w:val="000000"/>
        </w:rPr>
        <w:t xml:space="preserve"> (opisane w części II. Informacje o przekazywanych danych):</w:t>
      </w:r>
    </w:p>
    <w:p w14:paraId="11BDB5D3" w14:textId="2081F5EF" w:rsidR="00C3683C" w:rsidRDefault="00C3683C" w:rsidP="001C4598">
      <w:pPr>
        <w:pStyle w:val="Akapitzlist"/>
        <w:numPr>
          <w:ilvl w:val="1"/>
          <w:numId w:val="437"/>
        </w:numPr>
        <w:jc w:val="both"/>
      </w:pPr>
      <w:r w:rsidRPr="003522A9">
        <w:rPr>
          <w:color w:val="000000"/>
        </w:rPr>
        <w:t>dane dotyczące przeniesienia prawa własności samolotów dotyczące krajów UE, rezydent/nierezydent (</w:t>
      </w:r>
      <w:hyperlink w:anchor="lp.165.2">
        <w:r>
          <w:rPr>
            <w:rStyle w:val="Hipercze"/>
          </w:rPr>
          <w:t>lp. 165.2</w:t>
        </w:r>
      </w:hyperlink>
      <w:r w:rsidRPr="003522A9">
        <w:rPr>
          <w:color w:val="000000"/>
        </w:rPr>
        <w:t>).</w:t>
      </w:r>
    </w:p>
    <w:p w14:paraId="35F50C63" w14:textId="77777777" w:rsidR="00C3683C" w:rsidRDefault="00C3683C" w:rsidP="001C4598">
      <w:pPr>
        <w:spacing w:before="120" w:after="120"/>
        <w:jc w:val="both"/>
        <w:divId w:val="1826316386"/>
        <w:rPr>
          <w:b/>
          <w:bCs/>
          <w:color w:val="000000"/>
        </w:rPr>
      </w:pPr>
      <w:r>
        <w:rPr>
          <w:b/>
          <w:bCs/>
          <w:color w:val="000000"/>
        </w:rPr>
        <w:t>9. Rodzaje wynikowych informacji statystycznych:</w:t>
      </w:r>
    </w:p>
    <w:p w14:paraId="14E8F64D" w14:textId="77777777" w:rsidR="00C3683C" w:rsidRDefault="00C3683C" w:rsidP="001C4598">
      <w:pPr>
        <w:pStyle w:val="Akapitzlist"/>
        <w:numPr>
          <w:ilvl w:val="0"/>
          <w:numId w:val="694"/>
        </w:numPr>
        <w:jc w:val="both"/>
      </w:pPr>
      <w:r w:rsidRPr="00A6609E">
        <w:rPr>
          <w:color w:val="000000"/>
        </w:rPr>
        <w:t>Przywóz i wywóz towarów w wyrażeniu ilościowo-wartościowym (z krajami UE), w przekrojach: Nomenklatura Scalona (CN) (sekcje, działy, pozycje), kraje pochodzenia, przeznaczenia i wysyłki towarów oraz grupy krajów w układach geograficznych i ekonomicznych, nomenklatura SITC: (sekcje, działy, grupy i pozycje towarowe), kraje i grupy krajów, Polska Klasyfikacja Wyrobów i Usług (PKWiU) (sekcje), kraje i grupy krajów, Klasyfikacja Towarowa Handlu Zagranicznego według Głównych Kategorii Ekonomicznych (BEC) – dane o kierunkach ekonomicznego wykorzystania importu i eksportu.</w:t>
      </w:r>
    </w:p>
    <w:p w14:paraId="483DB4A0" w14:textId="77777777" w:rsidR="00C3683C" w:rsidRDefault="00C3683C" w:rsidP="001C4598">
      <w:pPr>
        <w:pStyle w:val="Akapitzlist"/>
        <w:numPr>
          <w:ilvl w:val="0"/>
          <w:numId w:val="694"/>
        </w:numPr>
        <w:jc w:val="both"/>
      </w:pPr>
      <w:r w:rsidRPr="00A6609E">
        <w:rPr>
          <w:color w:val="000000"/>
        </w:rPr>
        <w:t>Obroty w przywozie i wywozie towarów (z krajami UE) w cenach stałych, w przekrojach: sekcje i działy CN, grupy krajów, sekcje SITC, grupy krajów, sekcje PKWiU, grupy krajów, kierunki wykorzystania importu i eksportu.</w:t>
      </w:r>
    </w:p>
    <w:p w14:paraId="02473100" w14:textId="77777777" w:rsidR="00C3683C" w:rsidRDefault="00C3683C" w:rsidP="001C4598">
      <w:pPr>
        <w:pStyle w:val="Akapitzlist"/>
        <w:numPr>
          <w:ilvl w:val="0"/>
          <w:numId w:val="694"/>
        </w:numPr>
        <w:jc w:val="both"/>
      </w:pPr>
      <w:r w:rsidRPr="00A6609E">
        <w:rPr>
          <w:color w:val="000000"/>
        </w:rPr>
        <w:t>Przywóz i wywóz towarów (kraje UE) w jednostkach naturalnych i masie przywiezionych towarów, w przekrojach: grupy towarów (klasyfikacja CN), kraje pochodzenia i przeznaczenia towarów.</w:t>
      </w:r>
    </w:p>
    <w:p w14:paraId="002F7C6F" w14:textId="77777777" w:rsidR="00C3683C" w:rsidRDefault="00C3683C" w:rsidP="001C4598">
      <w:pPr>
        <w:spacing w:before="120" w:after="120"/>
        <w:jc w:val="both"/>
        <w:divId w:val="759445334"/>
        <w:rPr>
          <w:b/>
          <w:bCs/>
          <w:color w:val="000000"/>
        </w:rPr>
      </w:pPr>
      <w:r>
        <w:rPr>
          <w:b/>
          <w:bCs/>
          <w:color w:val="000000"/>
        </w:rPr>
        <w:t>10. Formy i terminy udostępnienia wynikowych informacji statystycznych:</w:t>
      </w:r>
    </w:p>
    <w:p w14:paraId="38C560FB" w14:textId="77777777" w:rsidR="00C3683C" w:rsidRPr="00274CDA" w:rsidRDefault="00C3683C" w:rsidP="001C4598">
      <w:pPr>
        <w:pStyle w:val="Akapitzlist"/>
        <w:numPr>
          <w:ilvl w:val="0"/>
          <w:numId w:val="951"/>
        </w:numPr>
        <w:jc w:val="both"/>
        <w:rPr>
          <w:color w:val="000000"/>
        </w:rPr>
      </w:pPr>
      <w:r w:rsidRPr="00274CDA">
        <w:rPr>
          <w:color w:val="000000"/>
        </w:rPr>
        <w:t>Internetowe bazy danych:</w:t>
      </w:r>
    </w:p>
    <w:p w14:paraId="07263F91" w14:textId="77777777" w:rsidR="00C3683C" w:rsidRPr="00274CDA" w:rsidRDefault="00C3683C" w:rsidP="001C4598">
      <w:pPr>
        <w:pStyle w:val="Akapitzlist"/>
        <w:numPr>
          <w:ilvl w:val="1"/>
          <w:numId w:val="951"/>
        </w:numPr>
        <w:jc w:val="both"/>
        <w:rPr>
          <w:color w:val="000000"/>
        </w:rPr>
      </w:pPr>
      <w:r w:rsidRPr="00274CDA">
        <w:rPr>
          <w:color w:val="000000"/>
        </w:rPr>
        <w:t>Bazy Eurostatu i innych organizacji międzynarodowych – Baza Eurostatu COMEXT – Przywóz i wywóz towarów z krajami UE (październik 2026),</w:t>
      </w:r>
    </w:p>
    <w:p w14:paraId="616164B5" w14:textId="77777777" w:rsidR="00C3683C" w:rsidRPr="00274CDA" w:rsidRDefault="00C3683C" w:rsidP="001C4598">
      <w:pPr>
        <w:pStyle w:val="Akapitzlist"/>
        <w:numPr>
          <w:ilvl w:val="1"/>
          <w:numId w:val="951"/>
        </w:numPr>
        <w:jc w:val="both"/>
        <w:rPr>
          <w:color w:val="000000"/>
        </w:rPr>
      </w:pPr>
      <w:r w:rsidRPr="00274CDA">
        <w:rPr>
          <w:color w:val="000000"/>
        </w:rPr>
        <w:t>Bazy Eurostatu i innych organizacji międzynarodowych – Baza Eurostatu – COMEXT – Przywóz i wywóz towarów z krajami UE (kwiecień 2025, maj 2025, czerwiec 2025, lipiec 2025, sierpień 2025, wrzesień 2025, październik 2025, listopad 2025, grudzień 2025, styczeń 2026, luty 2026, marzec 2026, sierpień 2026).</w:t>
      </w:r>
    </w:p>
    <w:p w14:paraId="70615515" w14:textId="77777777" w:rsidR="006B1864" w:rsidRDefault="00C3683C" w:rsidP="001C4598">
      <w:pPr>
        <w:jc w:val="both"/>
        <w:rPr>
          <w:vanish/>
        </w:rPr>
      </w:pPr>
      <w:r>
        <w:br w:type="page"/>
      </w:r>
    </w:p>
    <w:p w14:paraId="610A04F5" w14:textId="77777777" w:rsidR="00C3683C" w:rsidRPr="00C3683C" w:rsidRDefault="00C3683C" w:rsidP="001C4598">
      <w:pPr>
        <w:spacing w:after="120"/>
        <w:jc w:val="both"/>
        <w:rPr>
          <w:b/>
          <w:bCs/>
          <w:color w:val="000000"/>
          <w:sz w:val="24"/>
          <w:szCs w:val="24"/>
        </w:rPr>
      </w:pPr>
      <w:r w:rsidRPr="00C3683C">
        <w:rPr>
          <w:b/>
          <w:bCs/>
          <w:color w:val="000000"/>
          <w:sz w:val="24"/>
          <w:szCs w:val="24"/>
        </w:rPr>
        <w:t>1.51 STOSUNKI GOSPODARCZE Z ZAGRANICĄ</w:t>
      </w:r>
    </w:p>
    <w:p w14:paraId="586D0E6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02" w:name="_Toc176176783"/>
      <w:bookmarkStart w:id="603" w:name="_Toc17618307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04" w:name="badanie.1.51.08"/>
      <w:bookmarkEnd w:id="604"/>
      <w:r w:rsidRPr="00C3683C">
        <w:rPr>
          <w:rFonts w:ascii="Times New Roman" w:hAnsi="Times New Roman" w:cs="Times New Roman"/>
          <w:b/>
          <w:color w:val="000000"/>
          <w:sz w:val="20"/>
        </w:rPr>
        <w:t>1.51.08 (181)</w:t>
      </w:r>
      <w:bookmarkEnd w:id="602"/>
      <w:bookmarkEnd w:id="603"/>
    </w:p>
    <w:p w14:paraId="6ACF9396"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Realizacja międzynarodowego handlu towarami w wyrażeniu ilościowo-wartościowym</w:t>
      </w:r>
    </w:p>
    <w:p w14:paraId="385DC479"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0472DDA"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finansów publicznych</w:t>
      </w:r>
      <w:r>
        <w:rPr>
          <w:b/>
          <w:bCs/>
          <w:color w:val="000000"/>
        </w:rPr>
        <w:br/>
        <w:t>Minister właściwy do spraw gospodarki</w:t>
      </w:r>
    </w:p>
    <w:p w14:paraId="45B6BA25" w14:textId="77777777" w:rsidR="00C3683C" w:rsidRDefault="00C3683C" w:rsidP="001C4598">
      <w:pPr>
        <w:spacing w:before="120" w:after="120"/>
        <w:jc w:val="both"/>
        <w:divId w:val="103693088"/>
        <w:rPr>
          <w:b/>
          <w:bCs/>
          <w:color w:val="000000"/>
        </w:rPr>
      </w:pPr>
      <w:r>
        <w:rPr>
          <w:b/>
          <w:bCs/>
          <w:color w:val="000000"/>
        </w:rPr>
        <w:t>5. Cel badania:</w:t>
      </w:r>
    </w:p>
    <w:p w14:paraId="0E0FEEE5" w14:textId="77777777" w:rsidR="00C3683C" w:rsidRPr="003522A9" w:rsidRDefault="00C3683C" w:rsidP="001C4598">
      <w:pPr>
        <w:pStyle w:val="Akapitzlist"/>
        <w:numPr>
          <w:ilvl w:val="0"/>
          <w:numId w:val="181"/>
        </w:numPr>
        <w:jc w:val="both"/>
        <w:rPr>
          <w:color w:val="000000"/>
        </w:rPr>
      </w:pPr>
      <w:r w:rsidRPr="003522A9">
        <w:rPr>
          <w:color w:val="000000"/>
        </w:rPr>
        <w:t>Celem badania jest dostarczenie informacji o wymianie towarowej Polski z wszystkimi krajami oraz ocena skali rozwoju wymiany międzynarodowej, powiązań i poziomu zaangażowania Polski w gospodarkę światową. Wyniki badania są wykorzystywane do opracowania szeroko rozumianej informacji o wielkości, kierunkach i głównych partnerach wymiany towarowej Polski z wszystkimi krajami, do sporządzania miesięcznych informacji o sytuacji gospodarczej kraju, jak również do kwartalnych i rocznych opracowań z zakresu rachunków narodowych.</w:t>
      </w:r>
    </w:p>
    <w:p w14:paraId="144C73B4" w14:textId="77777777" w:rsidR="00C3683C" w:rsidRPr="003522A9" w:rsidRDefault="00C3683C" w:rsidP="001C4598">
      <w:pPr>
        <w:pStyle w:val="Akapitzlist"/>
        <w:numPr>
          <w:ilvl w:val="0"/>
          <w:numId w:val="181"/>
        </w:numPr>
        <w:jc w:val="both"/>
        <w:rPr>
          <w:color w:val="000000"/>
        </w:rPr>
      </w:pPr>
      <w:r w:rsidRPr="003522A9">
        <w:rPr>
          <w:color w:val="000000"/>
        </w:rPr>
        <w:t>Akty prawa międzynarodowego, z których wynika obowiązek realizacji badania:</w:t>
      </w:r>
    </w:p>
    <w:p w14:paraId="53FF6FD2" w14:textId="77777777" w:rsidR="00C3683C" w:rsidRPr="003522A9" w:rsidRDefault="00C3683C" w:rsidP="001C4598">
      <w:pPr>
        <w:pStyle w:val="Akapitzlist"/>
        <w:numPr>
          <w:ilvl w:val="1"/>
          <w:numId w:val="181"/>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0971A44F" w14:textId="77777777" w:rsidR="00C3683C" w:rsidRPr="003522A9" w:rsidRDefault="00C3683C" w:rsidP="001C4598">
      <w:pPr>
        <w:pStyle w:val="Akapitzlist"/>
        <w:numPr>
          <w:ilvl w:val="0"/>
          <w:numId w:val="181"/>
        </w:numPr>
        <w:jc w:val="both"/>
        <w:rPr>
          <w:color w:val="000000"/>
        </w:rPr>
      </w:pPr>
      <w:r w:rsidRPr="003522A9">
        <w:rPr>
          <w:color w:val="000000"/>
        </w:rPr>
        <w:t>Użytkownicy, których potrzeby uwzględnia badanie:</w:t>
      </w:r>
    </w:p>
    <w:p w14:paraId="67B91615" w14:textId="77777777" w:rsidR="00C3683C" w:rsidRPr="003522A9" w:rsidRDefault="00C3683C" w:rsidP="001C4598">
      <w:pPr>
        <w:pStyle w:val="Akapitzlist"/>
        <w:numPr>
          <w:ilvl w:val="1"/>
          <w:numId w:val="181"/>
        </w:numPr>
        <w:jc w:val="both"/>
        <w:rPr>
          <w:color w:val="000000"/>
        </w:rPr>
      </w:pPr>
      <w:r w:rsidRPr="003522A9">
        <w:rPr>
          <w:color w:val="000000"/>
        </w:rPr>
        <w:t>placówki naukowe/badawcze, uczelnie (nauczyciele akademiccy i studenci),</w:t>
      </w:r>
    </w:p>
    <w:p w14:paraId="429103FD" w14:textId="77777777" w:rsidR="00C3683C" w:rsidRPr="003522A9" w:rsidRDefault="00C3683C" w:rsidP="001C4598">
      <w:pPr>
        <w:pStyle w:val="Akapitzlist"/>
        <w:numPr>
          <w:ilvl w:val="1"/>
          <w:numId w:val="181"/>
        </w:numPr>
        <w:jc w:val="both"/>
        <w:rPr>
          <w:color w:val="000000"/>
        </w:rPr>
      </w:pPr>
      <w:r w:rsidRPr="003522A9">
        <w:rPr>
          <w:color w:val="000000"/>
        </w:rPr>
        <w:t>odbiorcy indywidualni,</w:t>
      </w:r>
    </w:p>
    <w:p w14:paraId="5052CB03" w14:textId="77777777" w:rsidR="00C3683C" w:rsidRPr="003522A9" w:rsidRDefault="00C3683C" w:rsidP="001C4598">
      <w:pPr>
        <w:pStyle w:val="Akapitzlist"/>
        <w:numPr>
          <w:ilvl w:val="1"/>
          <w:numId w:val="181"/>
        </w:numPr>
        <w:jc w:val="both"/>
        <w:rPr>
          <w:color w:val="000000"/>
        </w:rPr>
      </w:pPr>
      <w:r w:rsidRPr="003522A9">
        <w:rPr>
          <w:color w:val="000000"/>
        </w:rPr>
        <w:t>administracja rządowa,</w:t>
      </w:r>
    </w:p>
    <w:p w14:paraId="13432495" w14:textId="77777777" w:rsidR="00C3683C" w:rsidRPr="003522A9" w:rsidRDefault="00C3683C" w:rsidP="001C4598">
      <w:pPr>
        <w:pStyle w:val="Akapitzlist"/>
        <w:numPr>
          <w:ilvl w:val="1"/>
          <w:numId w:val="181"/>
        </w:numPr>
        <w:jc w:val="both"/>
        <w:rPr>
          <w:color w:val="000000"/>
        </w:rPr>
      </w:pPr>
      <w:r w:rsidRPr="003522A9">
        <w:rPr>
          <w:color w:val="000000"/>
        </w:rPr>
        <w:t>Eurostat i inne zagraniczne instytucje statystyczne,</w:t>
      </w:r>
    </w:p>
    <w:p w14:paraId="11DF3096" w14:textId="77777777" w:rsidR="00C3683C" w:rsidRPr="003522A9" w:rsidRDefault="00C3683C" w:rsidP="001C4598">
      <w:pPr>
        <w:pStyle w:val="Akapitzlist"/>
        <w:numPr>
          <w:ilvl w:val="1"/>
          <w:numId w:val="181"/>
        </w:numPr>
        <w:jc w:val="both"/>
        <w:rPr>
          <w:color w:val="000000"/>
        </w:rPr>
      </w:pPr>
      <w:r w:rsidRPr="003522A9">
        <w:rPr>
          <w:color w:val="000000"/>
        </w:rPr>
        <w:t>organizacje międzynarodowe,</w:t>
      </w:r>
    </w:p>
    <w:p w14:paraId="3A57B6C5" w14:textId="77777777" w:rsidR="00C3683C" w:rsidRPr="003522A9" w:rsidRDefault="00C3683C" w:rsidP="001C4598">
      <w:pPr>
        <w:pStyle w:val="Akapitzlist"/>
        <w:numPr>
          <w:ilvl w:val="1"/>
          <w:numId w:val="181"/>
        </w:numPr>
        <w:jc w:val="both"/>
        <w:rPr>
          <w:color w:val="000000"/>
        </w:rPr>
      </w:pPr>
      <w:r w:rsidRPr="003522A9">
        <w:rPr>
          <w:color w:val="000000"/>
        </w:rPr>
        <w:t>media ogólnopolskie i terenowe,</w:t>
      </w:r>
    </w:p>
    <w:p w14:paraId="520B79F5" w14:textId="77777777" w:rsidR="00C3683C" w:rsidRPr="003522A9" w:rsidRDefault="00C3683C" w:rsidP="001C4598">
      <w:pPr>
        <w:pStyle w:val="Akapitzlist"/>
        <w:numPr>
          <w:ilvl w:val="1"/>
          <w:numId w:val="181"/>
        </w:numPr>
        <w:jc w:val="both"/>
        <w:rPr>
          <w:color w:val="000000"/>
        </w:rPr>
      </w:pPr>
      <w:r w:rsidRPr="003522A9">
        <w:rPr>
          <w:color w:val="000000"/>
        </w:rPr>
        <w:t>banki, instytucje ubezpieczeniowe, instytucje finansowe,</w:t>
      </w:r>
    </w:p>
    <w:p w14:paraId="1D529668" w14:textId="77777777" w:rsidR="00C3683C" w:rsidRPr="003522A9" w:rsidRDefault="00C3683C" w:rsidP="001C4598">
      <w:pPr>
        <w:pStyle w:val="Akapitzlist"/>
        <w:numPr>
          <w:ilvl w:val="1"/>
          <w:numId w:val="181"/>
        </w:numPr>
        <w:jc w:val="both"/>
        <w:rPr>
          <w:color w:val="000000"/>
        </w:rPr>
      </w:pPr>
      <w:r w:rsidRPr="003522A9">
        <w:rPr>
          <w:color w:val="000000"/>
        </w:rPr>
        <w:t>przedsiębiorstwa, samorząd gospodarczy,</w:t>
      </w:r>
    </w:p>
    <w:p w14:paraId="0460C490" w14:textId="77777777" w:rsidR="00C3683C" w:rsidRPr="003522A9" w:rsidRDefault="00C3683C" w:rsidP="001C4598">
      <w:pPr>
        <w:pStyle w:val="Akapitzlist"/>
        <w:numPr>
          <w:ilvl w:val="1"/>
          <w:numId w:val="181"/>
        </w:numPr>
        <w:jc w:val="both"/>
        <w:rPr>
          <w:color w:val="000000"/>
        </w:rPr>
      </w:pPr>
      <w:r w:rsidRPr="003522A9">
        <w:rPr>
          <w:color w:val="000000"/>
        </w:rPr>
        <w:t>stowarzyszenia, organizacje, fundacje,</w:t>
      </w:r>
    </w:p>
    <w:p w14:paraId="0F61854F" w14:textId="77777777" w:rsidR="00C3683C" w:rsidRPr="003522A9" w:rsidRDefault="00C3683C" w:rsidP="001C4598">
      <w:pPr>
        <w:pStyle w:val="Akapitzlist"/>
        <w:numPr>
          <w:ilvl w:val="1"/>
          <w:numId w:val="181"/>
        </w:numPr>
        <w:jc w:val="both"/>
        <w:rPr>
          <w:color w:val="000000"/>
        </w:rPr>
      </w:pPr>
      <w:r w:rsidRPr="003522A9">
        <w:rPr>
          <w:color w:val="000000"/>
        </w:rPr>
        <w:t>ambasady zagraniczne,</w:t>
      </w:r>
    </w:p>
    <w:p w14:paraId="2B43D5A2" w14:textId="77777777" w:rsidR="00C3683C" w:rsidRPr="003522A9" w:rsidRDefault="00C3683C" w:rsidP="001C4598">
      <w:pPr>
        <w:pStyle w:val="Akapitzlist"/>
        <w:numPr>
          <w:ilvl w:val="1"/>
          <w:numId w:val="181"/>
        </w:numPr>
        <w:jc w:val="both"/>
        <w:rPr>
          <w:color w:val="000000"/>
        </w:rPr>
      </w:pPr>
      <w:r w:rsidRPr="003522A9">
        <w:rPr>
          <w:color w:val="000000"/>
        </w:rPr>
        <w:t>ambasady polskie,</w:t>
      </w:r>
    </w:p>
    <w:p w14:paraId="64676896" w14:textId="77777777" w:rsidR="00C3683C" w:rsidRPr="003522A9" w:rsidRDefault="00C3683C" w:rsidP="001C4598">
      <w:pPr>
        <w:pStyle w:val="Akapitzlist"/>
        <w:numPr>
          <w:ilvl w:val="1"/>
          <w:numId w:val="181"/>
        </w:numPr>
        <w:jc w:val="both"/>
        <w:rPr>
          <w:color w:val="000000"/>
        </w:rPr>
      </w:pPr>
      <w:r w:rsidRPr="003522A9">
        <w:rPr>
          <w:color w:val="000000"/>
        </w:rPr>
        <w:t>wymiar sprawiedliwości, organy ścigania i służby specjalne,</w:t>
      </w:r>
    </w:p>
    <w:p w14:paraId="6E24404B" w14:textId="77777777" w:rsidR="00C3683C" w:rsidRPr="003522A9" w:rsidRDefault="00C3683C" w:rsidP="001C4598">
      <w:pPr>
        <w:pStyle w:val="Akapitzlist"/>
        <w:numPr>
          <w:ilvl w:val="1"/>
          <w:numId w:val="181"/>
        </w:numPr>
        <w:jc w:val="both"/>
        <w:rPr>
          <w:color w:val="000000"/>
        </w:rPr>
      </w:pPr>
      <w:r w:rsidRPr="003522A9">
        <w:rPr>
          <w:color w:val="000000"/>
        </w:rPr>
        <w:t>NBP,</w:t>
      </w:r>
    </w:p>
    <w:p w14:paraId="7FC37C79" w14:textId="77777777" w:rsidR="00C3683C" w:rsidRPr="003522A9" w:rsidRDefault="00C3683C" w:rsidP="001C4598">
      <w:pPr>
        <w:pStyle w:val="Akapitzlist"/>
        <w:numPr>
          <w:ilvl w:val="1"/>
          <w:numId w:val="181"/>
        </w:numPr>
        <w:jc w:val="both"/>
        <w:rPr>
          <w:color w:val="000000"/>
        </w:rPr>
      </w:pPr>
      <w:r w:rsidRPr="003522A9">
        <w:rPr>
          <w:color w:val="000000"/>
        </w:rPr>
        <w:t>Sejm, Senat.</w:t>
      </w:r>
    </w:p>
    <w:p w14:paraId="098B1849" w14:textId="77777777" w:rsidR="00C3683C" w:rsidRDefault="00C3683C" w:rsidP="001C4598">
      <w:pPr>
        <w:spacing w:before="120" w:after="120"/>
        <w:jc w:val="both"/>
        <w:divId w:val="1407217113"/>
        <w:rPr>
          <w:b/>
          <w:bCs/>
          <w:color w:val="000000"/>
        </w:rPr>
      </w:pPr>
      <w:r>
        <w:rPr>
          <w:b/>
          <w:bCs/>
          <w:color w:val="000000"/>
        </w:rPr>
        <w:t>6. Zakres podmiotowy:</w:t>
      </w:r>
    </w:p>
    <w:p w14:paraId="382F5268" w14:textId="77777777" w:rsidR="00C3683C" w:rsidRDefault="00C3683C" w:rsidP="001C4598">
      <w:pPr>
        <w:jc w:val="both"/>
        <w:rPr>
          <w:color w:val="000000"/>
        </w:rPr>
      </w:pPr>
      <w:r>
        <w:rPr>
          <w:color w:val="000000"/>
        </w:rPr>
        <w:t>Podmioty gospodarki narodowej realizujące wymianę towarów w handlu międzynarodowym.</w:t>
      </w:r>
    </w:p>
    <w:p w14:paraId="0A7927DE" w14:textId="77777777" w:rsidR="00C3683C" w:rsidRDefault="00C3683C" w:rsidP="001C4598">
      <w:pPr>
        <w:spacing w:before="120" w:after="120"/>
        <w:jc w:val="both"/>
        <w:divId w:val="1506432768"/>
        <w:rPr>
          <w:b/>
          <w:bCs/>
          <w:color w:val="000000"/>
        </w:rPr>
      </w:pPr>
      <w:r>
        <w:rPr>
          <w:b/>
          <w:bCs/>
          <w:color w:val="000000"/>
        </w:rPr>
        <w:t>7. Zakres przedmiotowy:</w:t>
      </w:r>
    </w:p>
    <w:p w14:paraId="64FB1915" w14:textId="77777777" w:rsidR="00C3683C" w:rsidRDefault="00C3683C" w:rsidP="001C4598">
      <w:pPr>
        <w:jc w:val="both"/>
        <w:rPr>
          <w:color w:val="000000"/>
        </w:rPr>
      </w:pPr>
      <w:r>
        <w:rPr>
          <w:color w:val="000000"/>
        </w:rPr>
        <w:t>Międzynarodowa wymiana towarowa.</w:t>
      </w:r>
    </w:p>
    <w:p w14:paraId="0FFE25A1" w14:textId="77777777" w:rsidR="00C3683C" w:rsidRDefault="00C3683C" w:rsidP="001C4598">
      <w:pPr>
        <w:spacing w:before="120" w:after="120"/>
        <w:jc w:val="both"/>
        <w:divId w:val="789973823"/>
        <w:rPr>
          <w:b/>
          <w:bCs/>
          <w:color w:val="000000"/>
        </w:rPr>
      </w:pPr>
      <w:r>
        <w:rPr>
          <w:b/>
          <w:bCs/>
          <w:color w:val="000000"/>
        </w:rPr>
        <w:t>8. Źródła danych:</w:t>
      </w:r>
    </w:p>
    <w:p w14:paraId="23F653A7" w14:textId="34C48839" w:rsidR="00C3683C" w:rsidRDefault="00C3683C" w:rsidP="001C4598">
      <w:pPr>
        <w:pStyle w:val="Akapitzlist"/>
        <w:numPr>
          <w:ilvl w:val="0"/>
          <w:numId w:val="438"/>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3BF3F00E" w14:textId="613F3603" w:rsidR="00C3683C" w:rsidRDefault="00C3683C" w:rsidP="001C4598">
      <w:pPr>
        <w:pStyle w:val="Akapitzlist"/>
        <w:numPr>
          <w:ilvl w:val="1"/>
          <w:numId w:val="438"/>
        </w:numPr>
        <w:jc w:val="both"/>
      </w:pPr>
      <w:r w:rsidRPr="003522A9">
        <w:rPr>
          <w:color w:val="000000"/>
        </w:rPr>
        <w:t>dane ze zgłoszenia do procedury wywozu, procedury uszlachetniania biernego, powrotnego wywozu oraz korekt tych zgłoszeń (</w:t>
      </w:r>
      <w:hyperlink w:anchor="lp.25.1">
        <w:r>
          <w:rPr>
            <w:rStyle w:val="Hipercze"/>
          </w:rPr>
          <w:t>lp. 25.1</w:t>
        </w:r>
      </w:hyperlink>
      <w:r w:rsidRPr="003522A9">
        <w:rPr>
          <w:color w:val="000000"/>
        </w:rPr>
        <w:t>),</w:t>
      </w:r>
    </w:p>
    <w:p w14:paraId="184D2061" w14:textId="5C7CE2CA" w:rsidR="00C3683C" w:rsidRDefault="00C3683C" w:rsidP="001C4598">
      <w:pPr>
        <w:pStyle w:val="Akapitzlist"/>
        <w:numPr>
          <w:ilvl w:val="1"/>
          <w:numId w:val="438"/>
        </w:numPr>
        <w:jc w:val="both"/>
      </w:pPr>
      <w:r w:rsidRPr="003522A9">
        <w:rPr>
          <w:color w:val="000000"/>
        </w:rPr>
        <w:t>dane z importowych zgłoszeń celnych oraz korekt tych zgłoszeń (</w:t>
      </w:r>
      <w:hyperlink w:anchor="lp.25.2">
        <w:r>
          <w:rPr>
            <w:rStyle w:val="Hipercze"/>
          </w:rPr>
          <w:t>lp. 25.2</w:t>
        </w:r>
      </w:hyperlink>
      <w:r w:rsidRPr="003522A9">
        <w:rPr>
          <w:color w:val="000000"/>
        </w:rPr>
        <w:t>),</w:t>
      </w:r>
    </w:p>
    <w:p w14:paraId="61DFF42A" w14:textId="70C449D0" w:rsidR="00C3683C" w:rsidRDefault="00C3683C" w:rsidP="001C4598">
      <w:pPr>
        <w:pStyle w:val="Akapitzlist"/>
        <w:numPr>
          <w:ilvl w:val="1"/>
          <w:numId w:val="438"/>
        </w:numPr>
        <w:jc w:val="both"/>
      </w:pPr>
      <w:r w:rsidRPr="003522A9">
        <w:rPr>
          <w:color w:val="000000"/>
        </w:rPr>
        <w:t>dane ze zgłoszeń INTRASTAT oraz korekt tych zgłoszeń (</w:t>
      </w:r>
      <w:hyperlink w:anchor="lp.25.54">
        <w:r>
          <w:rPr>
            <w:rStyle w:val="Hipercze"/>
          </w:rPr>
          <w:t>lp. 25.54</w:t>
        </w:r>
      </w:hyperlink>
      <w:r w:rsidRPr="003522A9">
        <w:rPr>
          <w:color w:val="000000"/>
        </w:rPr>
        <w:t>),</w:t>
      </w:r>
    </w:p>
    <w:p w14:paraId="67A6E1AC" w14:textId="22C890A6" w:rsidR="00C3683C" w:rsidRDefault="00C3683C" w:rsidP="001C4598">
      <w:pPr>
        <w:pStyle w:val="Akapitzlist"/>
        <w:numPr>
          <w:ilvl w:val="1"/>
          <w:numId w:val="438"/>
        </w:numPr>
        <w:jc w:val="both"/>
      </w:pPr>
      <w:r w:rsidRPr="003522A9">
        <w:rPr>
          <w:color w:val="000000"/>
        </w:rPr>
        <w:t>dane z deklaracji statystycznych dotyczących odprawy scentralizowanej (</w:t>
      </w:r>
      <w:hyperlink w:anchor="lp.25.69">
        <w:r>
          <w:rPr>
            <w:rStyle w:val="Hipercze"/>
          </w:rPr>
          <w:t>lp. 25.69</w:t>
        </w:r>
      </w:hyperlink>
      <w:r w:rsidRPr="003522A9">
        <w:rPr>
          <w:color w:val="000000"/>
        </w:rPr>
        <w:t>).</w:t>
      </w:r>
    </w:p>
    <w:p w14:paraId="082C6B57" w14:textId="0361EBE0" w:rsidR="00C3683C" w:rsidRDefault="00C3683C" w:rsidP="001C4598">
      <w:pPr>
        <w:pStyle w:val="Akapitzlist"/>
        <w:numPr>
          <w:ilvl w:val="0"/>
          <w:numId w:val="438"/>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2B1E92A4" w14:textId="6314C467" w:rsidR="00C3683C" w:rsidRDefault="00C3683C" w:rsidP="001C4598">
      <w:pPr>
        <w:pStyle w:val="Akapitzlist"/>
        <w:numPr>
          <w:ilvl w:val="1"/>
          <w:numId w:val="438"/>
        </w:numPr>
        <w:jc w:val="both"/>
      </w:pPr>
      <w:r w:rsidRPr="003522A9">
        <w:rPr>
          <w:color w:val="000000"/>
        </w:rPr>
        <w:t>dane dotyczące obrotów energią elektryczną i gazem ziemnym z krajami spoza UE (</w:t>
      </w:r>
      <w:hyperlink w:anchor="lp.28.8">
        <w:r>
          <w:rPr>
            <w:rStyle w:val="Hipercze"/>
          </w:rPr>
          <w:t>lp. 28.8</w:t>
        </w:r>
      </w:hyperlink>
      <w:r w:rsidRPr="003522A9">
        <w:rPr>
          <w:color w:val="000000"/>
        </w:rPr>
        <w:t>),</w:t>
      </w:r>
    </w:p>
    <w:p w14:paraId="4EEC7398" w14:textId="2D1DD776" w:rsidR="00C3683C" w:rsidRDefault="00C3683C" w:rsidP="001C4598">
      <w:pPr>
        <w:pStyle w:val="Akapitzlist"/>
        <w:numPr>
          <w:ilvl w:val="1"/>
          <w:numId w:val="438"/>
        </w:numPr>
        <w:jc w:val="both"/>
      </w:pPr>
      <w:r w:rsidRPr="003522A9">
        <w:rPr>
          <w:color w:val="000000"/>
        </w:rPr>
        <w:t>dane dotyczące obrotów energią elektryczną i gazem ziemnym z krajami UE (</w:t>
      </w:r>
      <w:hyperlink w:anchor="lp.28.9">
        <w:r>
          <w:rPr>
            <w:rStyle w:val="Hipercze"/>
          </w:rPr>
          <w:t>lp. 28.9</w:t>
        </w:r>
      </w:hyperlink>
      <w:r w:rsidRPr="003522A9">
        <w:rPr>
          <w:color w:val="000000"/>
        </w:rPr>
        <w:t>).</w:t>
      </w:r>
    </w:p>
    <w:p w14:paraId="601B7C23" w14:textId="6CDF8881" w:rsidR="00C3683C" w:rsidRDefault="00C3683C" w:rsidP="001C4598">
      <w:pPr>
        <w:pStyle w:val="Akapitzlist"/>
        <w:numPr>
          <w:ilvl w:val="0"/>
          <w:numId w:val="438"/>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19763677" w14:textId="6B6CFC66" w:rsidR="00C3683C" w:rsidRDefault="00C3683C" w:rsidP="001C4598">
      <w:pPr>
        <w:pStyle w:val="Akapitzlist"/>
        <w:numPr>
          <w:ilvl w:val="1"/>
          <w:numId w:val="438"/>
        </w:numPr>
        <w:jc w:val="both"/>
      </w:pPr>
      <w:r w:rsidRPr="003522A9">
        <w:rPr>
          <w:color w:val="000000"/>
        </w:rPr>
        <w:t>dane o zakupie/sprzedaży ryb z burty dotyczące krajów spoza UE (</w:t>
      </w:r>
      <w:hyperlink w:anchor="lp.33.3">
        <w:r>
          <w:rPr>
            <w:rStyle w:val="Hipercze"/>
          </w:rPr>
          <w:t>lp. 33.3</w:t>
        </w:r>
      </w:hyperlink>
      <w:r w:rsidRPr="003522A9">
        <w:rPr>
          <w:color w:val="000000"/>
        </w:rPr>
        <w:t>),</w:t>
      </w:r>
    </w:p>
    <w:p w14:paraId="67142E59" w14:textId="4BED5418" w:rsidR="00C3683C" w:rsidRDefault="00C3683C" w:rsidP="001C4598">
      <w:pPr>
        <w:pStyle w:val="Akapitzlist"/>
        <w:numPr>
          <w:ilvl w:val="1"/>
          <w:numId w:val="438"/>
        </w:numPr>
        <w:jc w:val="both"/>
      </w:pPr>
      <w:r w:rsidRPr="003522A9">
        <w:rPr>
          <w:color w:val="000000"/>
        </w:rPr>
        <w:t>dane dotyczące zakupu/sprzedaży ryb z burty dotyczące krajów UE (</w:t>
      </w:r>
      <w:hyperlink w:anchor="lp.33.4">
        <w:r>
          <w:rPr>
            <w:rStyle w:val="Hipercze"/>
          </w:rPr>
          <w:t>lp. 33.4</w:t>
        </w:r>
      </w:hyperlink>
      <w:r w:rsidRPr="003522A9">
        <w:rPr>
          <w:color w:val="000000"/>
        </w:rPr>
        <w:t>).</w:t>
      </w:r>
    </w:p>
    <w:p w14:paraId="0C42F23D" w14:textId="6ABFEFF6" w:rsidR="00C3683C" w:rsidRDefault="00C3683C" w:rsidP="001C4598">
      <w:pPr>
        <w:pStyle w:val="Akapitzlist"/>
        <w:numPr>
          <w:ilvl w:val="0"/>
          <w:numId w:val="438"/>
        </w:numPr>
        <w:jc w:val="both"/>
      </w:pPr>
      <w:r w:rsidRPr="003522A9">
        <w:rPr>
          <w:color w:val="000000"/>
        </w:rPr>
        <w:t xml:space="preserve">Zestawy danych z systemów informacyjnych izby morskiej nr </w:t>
      </w:r>
      <w:hyperlink w:anchor="gr.67">
        <w:r>
          <w:rPr>
            <w:rStyle w:val="Hipercze"/>
          </w:rPr>
          <w:t>67</w:t>
        </w:r>
      </w:hyperlink>
      <w:r w:rsidRPr="003522A9">
        <w:rPr>
          <w:color w:val="000000"/>
        </w:rPr>
        <w:t xml:space="preserve"> (opisane w części II. Informacje o przekazywanych danych):</w:t>
      </w:r>
    </w:p>
    <w:p w14:paraId="7F53C2D5" w14:textId="2E2E328D" w:rsidR="00C3683C" w:rsidRDefault="00C3683C" w:rsidP="001C4598">
      <w:pPr>
        <w:pStyle w:val="Akapitzlist"/>
        <w:numPr>
          <w:ilvl w:val="1"/>
          <w:numId w:val="438"/>
        </w:numPr>
        <w:jc w:val="both"/>
      </w:pPr>
      <w:r w:rsidRPr="003522A9">
        <w:rPr>
          <w:color w:val="000000"/>
        </w:rPr>
        <w:t>dane o przeniesieniu praw własności statków morskich dotyczące krajów spoza UE, rezydent/nierezydent (</w:t>
      </w:r>
      <w:hyperlink w:anchor="lp.67.1">
        <w:r>
          <w:rPr>
            <w:rStyle w:val="Hipercze"/>
          </w:rPr>
          <w:t>lp. 67.1</w:t>
        </w:r>
      </w:hyperlink>
      <w:r w:rsidRPr="003522A9">
        <w:rPr>
          <w:color w:val="000000"/>
        </w:rPr>
        <w:t>),</w:t>
      </w:r>
    </w:p>
    <w:p w14:paraId="4B6659D1" w14:textId="4E0F3E9E" w:rsidR="00C3683C" w:rsidRDefault="00C3683C" w:rsidP="001C4598">
      <w:pPr>
        <w:pStyle w:val="Akapitzlist"/>
        <w:numPr>
          <w:ilvl w:val="1"/>
          <w:numId w:val="438"/>
        </w:numPr>
        <w:jc w:val="both"/>
      </w:pPr>
      <w:r w:rsidRPr="003522A9">
        <w:rPr>
          <w:color w:val="000000"/>
        </w:rPr>
        <w:t>dane dotyczące przeniesienia praw własności statków morskich dotyczące krajów UE, rezydent/nierezydent (</w:t>
      </w:r>
      <w:hyperlink w:anchor="lp.67.2">
        <w:r>
          <w:rPr>
            <w:rStyle w:val="Hipercze"/>
          </w:rPr>
          <w:t>lp. 67.2</w:t>
        </w:r>
      </w:hyperlink>
      <w:r w:rsidRPr="003522A9">
        <w:rPr>
          <w:color w:val="000000"/>
        </w:rPr>
        <w:t>).</w:t>
      </w:r>
    </w:p>
    <w:p w14:paraId="30908B42" w14:textId="39E216E7" w:rsidR="00C3683C" w:rsidRDefault="00C3683C" w:rsidP="001C4598">
      <w:pPr>
        <w:pStyle w:val="Akapitzlist"/>
        <w:numPr>
          <w:ilvl w:val="0"/>
          <w:numId w:val="438"/>
        </w:numPr>
        <w:jc w:val="both"/>
      </w:pPr>
      <w:r w:rsidRPr="003522A9">
        <w:rPr>
          <w:color w:val="000000"/>
        </w:rPr>
        <w:t xml:space="preserve">Zestawy danych z systemów informacyjnych Urzędu Lotnictwa Cywilnego nr </w:t>
      </w:r>
      <w:hyperlink w:anchor="gr.165">
        <w:r>
          <w:rPr>
            <w:rStyle w:val="Hipercze"/>
          </w:rPr>
          <w:t>165</w:t>
        </w:r>
      </w:hyperlink>
      <w:r w:rsidRPr="003522A9">
        <w:rPr>
          <w:color w:val="000000"/>
        </w:rPr>
        <w:t xml:space="preserve"> (opisane w części II. Informacje o przekazywanych danych):</w:t>
      </w:r>
    </w:p>
    <w:p w14:paraId="343B1EC5" w14:textId="00AA8FF4" w:rsidR="00C3683C" w:rsidRDefault="00C3683C" w:rsidP="001C4598">
      <w:pPr>
        <w:pStyle w:val="Akapitzlist"/>
        <w:numPr>
          <w:ilvl w:val="1"/>
          <w:numId w:val="438"/>
        </w:numPr>
        <w:jc w:val="both"/>
      </w:pPr>
      <w:r w:rsidRPr="003522A9">
        <w:rPr>
          <w:color w:val="000000"/>
        </w:rPr>
        <w:t>dane o przeniesieniu prawa własności samolotów dotyczące krajów spoza UE, rezydent/nierezydent (</w:t>
      </w:r>
      <w:hyperlink w:anchor="lp.165.1">
        <w:r>
          <w:rPr>
            <w:rStyle w:val="Hipercze"/>
          </w:rPr>
          <w:t>lp. 165.1</w:t>
        </w:r>
      </w:hyperlink>
      <w:r w:rsidRPr="003522A9">
        <w:rPr>
          <w:color w:val="000000"/>
        </w:rPr>
        <w:t>),</w:t>
      </w:r>
    </w:p>
    <w:p w14:paraId="5B184375" w14:textId="13B075AE" w:rsidR="00C3683C" w:rsidRDefault="00C3683C" w:rsidP="001C4598">
      <w:pPr>
        <w:pStyle w:val="Akapitzlist"/>
        <w:numPr>
          <w:ilvl w:val="1"/>
          <w:numId w:val="438"/>
        </w:numPr>
        <w:jc w:val="both"/>
      </w:pPr>
      <w:r w:rsidRPr="003522A9">
        <w:rPr>
          <w:color w:val="000000"/>
        </w:rPr>
        <w:t>dane dotyczące przeniesienia prawa własności samolotów dotyczące krajów UE, rezydent/nierezydent (</w:t>
      </w:r>
      <w:hyperlink w:anchor="lp.165.2">
        <w:r>
          <w:rPr>
            <w:rStyle w:val="Hipercze"/>
          </w:rPr>
          <w:t>lp. 165.2</w:t>
        </w:r>
      </w:hyperlink>
      <w:r w:rsidRPr="003522A9">
        <w:rPr>
          <w:color w:val="000000"/>
        </w:rPr>
        <w:t>).</w:t>
      </w:r>
    </w:p>
    <w:p w14:paraId="4CE0BBD1" w14:textId="77777777" w:rsidR="00C3683C" w:rsidRDefault="00C3683C" w:rsidP="001C4598">
      <w:pPr>
        <w:spacing w:before="120" w:after="120"/>
        <w:jc w:val="both"/>
        <w:divId w:val="127861398"/>
        <w:rPr>
          <w:b/>
          <w:bCs/>
          <w:color w:val="000000"/>
        </w:rPr>
      </w:pPr>
      <w:r>
        <w:rPr>
          <w:b/>
          <w:bCs/>
          <w:color w:val="000000"/>
        </w:rPr>
        <w:t>9. Rodzaje wynikowych informacji statystycznych:</w:t>
      </w:r>
    </w:p>
    <w:p w14:paraId="6492125F" w14:textId="77777777" w:rsidR="00C3683C" w:rsidRDefault="00C3683C" w:rsidP="001C4598">
      <w:pPr>
        <w:pStyle w:val="Akapitzlist"/>
        <w:numPr>
          <w:ilvl w:val="0"/>
          <w:numId w:val="695"/>
        </w:numPr>
        <w:jc w:val="both"/>
      </w:pPr>
      <w:r w:rsidRPr="00A6609E">
        <w:rPr>
          <w:color w:val="000000"/>
        </w:rPr>
        <w:t>Międzynarodowy handel towarami w cenach bieżących, w jednostkach naturalnych, masie i wartości przywiezionych i wywiezionych towarów, w przekrojach: towary, grupy towarów w Nomenklaturze Scalonej (CN) (sekcje, działy, pozycje), kraje pochodzenia/przeznaczenia i wysyłki towarów, grupy krajów w układach geograficznych i ekonomicznych, grupy i pozycje towarowe w nomenklaturze SITC (sekcje, działy), kraje i grupy krajów, sekcje w Polskiej Klasyfikacji Wyrobów i Usług (PKWiU), kraje i grupy krajów, Klasyfikacja Towarowa Handlu Zagranicznego według Głównych Kategorii Ekonomicznych (BEC): do opracowania danych o kierunkach ekonomicznego wykorzystania importu i eksportu.</w:t>
      </w:r>
    </w:p>
    <w:p w14:paraId="52D7B15C" w14:textId="77777777" w:rsidR="00C3683C" w:rsidRDefault="00C3683C" w:rsidP="001C4598">
      <w:pPr>
        <w:pStyle w:val="Akapitzlist"/>
        <w:numPr>
          <w:ilvl w:val="0"/>
          <w:numId w:val="695"/>
        </w:numPr>
        <w:jc w:val="both"/>
      </w:pPr>
      <w:r w:rsidRPr="00A6609E">
        <w:rPr>
          <w:color w:val="000000"/>
        </w:rPr>
        <w:t>Obroty międzynarodowego handlu towarami w cenach stałych, w przekrojach: sekcje i działy CN, grupy krajów, sekcje SITC, grupy krajów, kierunki wykorzystania importu i eksportu, sekcje PKWiU, grupy krajów.</w:t>
      </w:r>
    </w:p>
    <w:p w14:paraId="37BBF103" w14:textId="77777777" w:rsidR="00C3683C" w:rsidRDefault="00C3683C" w:rsidP="001C4598">
      <w:pPr>
        <w:spacing w:before="120" w:after="120"/>
        <w:jc w:val="both"/>
        <w:divId w:val="1310751157"/>
        <w:rPr>
          <w:b/>
          <w:bCs/>
          <w:color w:val="000000"/>
        </w:rPr>
      </w:pPr>
      <w:r>
        <w:rPr>
          <w:b/>
          <w:bCs/>
          <w:color w:val="000000"/>
        </w:rPr>
        <w:t>10. Formy i terminy udostępnienia wynikowych informacji statystycznych:</w:t>
      </w:r>
    </w:p>
    <w:p w14:paraId="4019CAB8" w14:textId="77777777" w:rsidR="00C3683C" w:rsidRPr="00274CDA" w:rsidRDefault="00C3683C" w:rsidP="001C4598">
      <w:pPr>
        <w:pStyle w:val="Akapitzlist"/>
        <w:numPr>
          <w:ilvl w:val="0"/>
          <w:numId w:val="952"/>
        </w:numPr>
        <w:jc w:val="both"/>
        <w:rPr>
          <w:color w:val="000000"/>
        </w:rPr>
      </w:pPr>
      <w:r w:rsidRPr="00274CDA">
        <w:rPr>
          <w:color w:val="000000"/>
        </w:rPr>
        <w:t>Publikacje GUS:</w:t>
      </w:r>
    </w:p>
    <w:p w14:paraId="3882CB63" w14:textId="77777777" w:rsidR="00C3683C" w:rsidRPr="00274CDA" w:rsidRDefault="00C3683C" w:rsidP="001C4598">
      <w:pPr>
        <w:pStyle w:val="Akapitzlist"/>
        <w:numPr>
          <w:ilvl w:val="1"/>
          <w:numId w:val="952"/>
        </w:numPr>
        <w:jc w:val="both"/>
        <w:rPr>
          <w:color w:val="000000"/>
        </w:rPr>
      </w:pPr>
      <w:r w:rsidRPr="00274CDA">
        <w:rPr>
          <w:color w:val="000000"/>
        </w:rPr>
        <w:t>„Rocznik Statystyczny Handlu Zagranicznego 2026” (październik 2026),</w:t>
      </w:r>
    </w:p>
    <w:p w14:paraId="0CC166F1" w14:textId="77777777" w:rsidR="00C3683C" w:rsidRPr="00274CDA" w:rsidRDefault="00C3683C" w:rsidP="001C4598">
      <w:pPr>
        <w:pStyle w:val="Akapitzlist"/>
        <w:numPr>
          <w:ilvl w:val="1"/>
          <w:numId w:val="952"/>
        </w:numPr>
        <w:jc w:val="both"/>
        <w:rPr>
          <w:color w:val="000000"/>
        </w:rPr>
      </w:pPr>
      <w:r w:rsidRPr="00274CDA">
        <w:rPr>
          <w:color w:val="000000"/>
        </w:rPr>
        <w:t>„Rocznik Statystyczny Przemysłu 2026” (grudzień 2026),</w:t>
      </w:r>
    </w:p>
    <w:p w14:paraId="7296D416" w14:textId="77777777" w:rsidR="00C3683C" w:rsidRPr="00274CDA" w:rsidRDefault="00C3683C" w:rsidP="001C4598">
      <w:pPr>
        <w:pStyle w:val="Akapitzlist"/>
        <w:numPr>
          <w:ilvl w:val="1"/>
          <w:numId w:val="952"/>
        </w:numPr>
        <w:jc w:val="both"/>
        <w:rPr>
          <w:color w:val="000000"/>
        </w:rPr>
      </w:pPr>
      <w:r w:rsidRPr="00274CDA">
        <w:rPr>
          <w:color w:val="000000"/>
        </w:rPr>
        <w:t>„Rocznik Statystyczny Rzeczypospolitej Polskiej 2026” (grudzień 2026),</w:t>
      </w:r>
    </w:p>
    <w:p w14:paraId="1F533419" w14:textId="77777777" w:rsidR="00C3683C" w:rsidRPr="00274CDA" w:rsidRDefault="00C3683C" w:rsidP="001C4598">
      <w:pPr>
        <w:pStyle w:val="Akapitzlist"/>
        <w:numPr>
          <w:ilvl w:val="1"/>
          <w:numId w:val="952"/>
        </w:numPr>
        <w:jc w:val="both"/>
        <w:rPr>
          <w:color w:val="000000"/>
        </w:rPr>
      </w:pPr>
      <w:r w:rsidRPr="00274CDA">
        <w:rPr>
          <w:color w:val="000000"/>
        </w:rPr>
        <w:t>„Mały Rocznik Statystyczny Polski 2026” (lipiec 2026),</w:t>
      </w:r>
    </w:p>
    <w:p w14:paraId="56027055" w14:textId="77777777" w:rsidR="00C3683C" w:rsidRPr="00274CDA" w:rsidRDefault="00C3683C" w:rsidP="001C4598">
      <w:pPr>
        <w:pStyle w:val="Akapitzlist"/>
        <w:numPr>
          <w:ilvl w:val="1"/>
          <w:numId w:val="952"/>
        </w:numPr>
        <w:jc w:val="both"/>
        <w:rPr>
          <w:color w:val="000000"/>
        </w:rPr>
      </w:pPr>
      <w:r w:rsidRPr="00274CDA">
        <w:rPr>
          <w:color w:val="000000"/>
        </w:rPr>
        <w:t>„Polska w liczbach 2026” (maj 2026),</w:t>
      </w:r>
    </w:p>
    <w:p w14:paraId="369C5122" w14:textId="77777777" w:rsidR="00C3683C" w:rsidRPr="00274CDA" w:rsidRDefault="00C3683C" w:rsidP="001C4598">
      <w:pPr>
        <w:pStyle w:val="Akapitzlist"/>
        <w:numPr>
          <w:ilvl w:val="1"/>
          <w:numId w:val="952"/>
        </w:numPr>
        <w:jc w:val="both"/>
        <w:rPr>
          <w:color w:val="000000"/>
        </w:rPr>
      </w:pPr>
      <w:r w:rsidRPr="00274CDA">
        <w:rPr>
          <w:color w:val="000000"/>
        </w:rPr>
        <w:t>„Polska w Unii Europejskiej 2026” (lipiec 2026),</w:t>
      </w:r>
    </w:p>
    <w:p w14:paraId="25E1608B" w14:textId="77777777" w:rsidR="00C3683C" w:rsidRPr="00274CDA" w:rsidRDefault="00C3683C" w:rsidP="001C4598">
      <w:pPr>
        <w:pStyle w:val="Akapitzlist"/>
        <w:numPr>
          <w:ilvl w:val="1"/>
          <w:numId w:val="952"/>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52416A25" w14:textId="77777777" w:rsidR="00C3683C" w:rsidRPr="00274CDA" w:rsidRDefault="00C3683C" w:rsidP="001C4598">
      <w:pPr>
        <w:pStyle w:val="Akapitzlist"/>
        <w:numPr>
          <w:ilvl w:val="1"/>
          <w:numId w:val="952"/>
        </w:numPr>
        <w:jc w:val="both"/>
        <w:rPr>
          <w:color w:val="000000"/>
        </w:rPr>
      </w:pPr>
      <w:r w:rsidRPr="00274CDA">
        <w:rPr>
          <w:color w:val="000000"/>
        </w:rPr>
        <w:t>„Rocznik Statystyczny Rolnictwa 2026” (grudzień 2026).</w:t>
      </w:r>
    </w:p>
    <w:p w14:paraId="3291E961" w14:textId="77777777" w:rsidR="00C3683C" w:rsidRPr="00274CDA" w:rsidRDefault="00C3683C" w:rsidP="001C4598">
      <w:pPr>
        <w:pStyle w:val="Akapitzlist"/>
        <w:numPr>
          <w:ilvl w:val="0"/>
          <w:numId w:val="952"/>
        </w:numPr>
        <w:jc w:val="both"/>
        <w:rPr>
          <w:color w:val="000000"/>
        </w:rPr>
      </w:pPr>
      <w:r w:rsidRPr="00274CDA">
        <w:rPr>
          <w:color w:val="000000"/>
        </w:rPr>
        <w:t>Informacje sygnalne:</w:t>
      </w:r>
    </w:p>
    <w:p w14:paraId="22B30336" w14:textId="77777777" w:rsidR="00C3683C" w:rsidRPr="00274CDA" w:rsidRDefault="00C3683C" w:rsidP="001C4598">
      <w:pPr>
        <w:pStyle w:val="Akapitzlist"/>
        <w:numPr>
          <w:ilvl w:val="1"/>
          <w:numId w:val="952"/>
        </w:numPr>
        <w:jc w:val="both"/>
        <w:rPr>
          <w:color w:val="000000"/>
        </w:rPr>
      </w:pPr>
      <w:r w:rsidRPr="00274CDA">
        <w:rPr>
          <w:color w:val="000000"/>
        </w:rPr>
        <w:t>„Obroty towarowe handlu zagranicznego ogółem i według krajów w 2025 r.” (marzec 2025, kwiecień 2025, maj 2025, czerwiec 2025, lipiec 2025, sierpień 2025, wrzesień 2025, październik 2025, listopad 2025, grudzień 2025, styczeń 2026, luty 2026, lipiec 2026),</w:t>
      </w:r>
    </w:p>
    <w:p w14:paraId="488EE158" w14:textId="77777777" w:rsidR="00C3683C" w:rsidRPr="00274CDA" w:rsidRDefault="00C3683C" w:rsidP="001C4598">
      <w:pPr>
        <w:pStyle w:val="Akapitzlist"/>
        <w:numPr>
          <w:ilvl w:val="1"/>
          <w:numId w:val="952"/>
        </w:numPr>
        <w:jc w:val="both"/>
        <w:rPr>
          <w:color w:val="000000"/>
        </w:rPr>
      </w:pPr>
      <w:r w:rsidRPr="00274CDA">
        <w:rPr>
          <w:color w:val="000000"/>
        </w:rPr>
        <w:t>„Obroty towarowe handlu zagranicznego ogółem i według krajów (dane ostateczne) w 2025 r.” (lipiec 2026).</w:t>
      </w:r>
    </w:p>
    <w:p w14:paraId="2C67C5AF" w14:textId="77777777" w:rsidR="00C3683C" w:rsidRPr="00274CDA" w:rsidRDefault="00C3683C" w:rsidP="001C4598">
      <w:pPr>
        <w:pStyle w:val="Akapitzlist"/>
        <w:numPr>
          <w:ilvl w:val="0"/>
          <w:numId w:val="952"/>
        </w:numPr>
        <w:jc w:val="both"/>
        <w:rPr>
          <w:color w:val="000000"/>
        </w:rPr>
      </w:pPr>
      <w:r w:rsidRPr="00274CDA">
        <w:rPr>
          <w:color w:val="000000"/>
        </w:rPr>
        <w:t>Internetowe bazy danych:</w:t>
      </w:r>
    </w:p>
    <w:p w14:paraId="2417A6D0" w14:textId="77777777" w:rsidR="00C3683C" w:rsidRPr="00274CDA" w:rsidRDefault="00C3683C" w:rsidP="001C4598">
      <w:pPr>
        <w:pStyle w:val="Akapitzlist"/>
        <w:numPr>
          <w:ilvl w:val="1"/>
          <w:numId w:val="952"/>
        </w:numPr>
        <w:jc w:val="both"/>
        <w:rPr>
          <w:color w:val="000000"/>
        </w:rPr>
      </w:pPr>
      <w:r w:rsidRPr="00274CDA">
        <w:rPr>
          <w:color w:val="000000"/>
        </w:rPr>
        <w:t>Bazy Eurostatu i innych organizacji międzynarodowych – Baza Eurostatu COMEXT – Międzynarodowy handel towarami (marzec 2025, kwiecień 2025, maj 2025, czerwiec 2025, lipiec 2025, sierpień 2025, wrzesień 2025, październik 2025, listopad 2025, grudzień 2025, styczeń 2026, luty 2026, sierpień 2026),</w:t>
      </w:r>
    </w:p>
    <w:p w14:paraId="3A67440B" w14:textId="77777777" w:rsidR="00C3683C" w:rsidRPr="00274CDA" w:rsidRDefault="00C3683C" w:rsidP="001C4598">
      <w:pPr>
        <w:pStyle w:val="Akapitzlist"/>
        <w:numPr>
          <w:ilvl w:val="1"/>
          <w:numId w:val="952"/>
        </w:numPr>
        <w:jc w:val="both"/>
        <w:rPr>
          <w:color w:val="000000"/>
        </w:rPr>
      </w:pPr>
      <w:r w:rsidRPr="00274CDA">
        <w:rPr>
          <w:color w:val="000000"/>
        </w:rPr>
        <w:t>Bazy Eurostatu i innych organizacji międzynarodowych – Baza Eurostatu COMEXT – Obroty handlu zagranicznego według charakterystyki przedsiębiorstw (czerwiec 2027),</w:t>
      </w:r>
    </w:p>
    <w:p w14:paraId="26AA229A" w14:textId="77777777" w:rsidR="00C3683C" w:rsidRPr="00274CDA" w:rsidRDefault="00C3683C" w:rsidP="001C4598">
      <w:pPr>
        <w:pStyle w:val="Akapitzlist"/>
        <w:numPr>
          <w:ilvl w:val="1"/>
          <w:numId w:val="952"/>
        </w:numPr>
        <w:jc w:val="both"/>
        <w:rPr>
          <w:color w:val="000000"/>
        </w:rPr>
      </w:pPr>
      <w:r w:rsidRPr="00274CDA">
        <w:rPr>
          <w:color w:val="000000"/>
        </w:rPr>
        <w:t>Dziedzinowa Baza Wiedzy – Gospodarka – Wymiana międzynarodowa – Obroty towarowe (sierpień 2026).</w:t>
      </w:r>
    </w:p>
    <w:p w14:paraId="67FE4828" w14:textId="77777777" w:rsidR="006B1864" w:rsidRDefault="00C3683C" w:rsidP="001C4598">
      <w:pPr>
        <w:jc w:val="both"/>
        <w:rPr>
          <w:vanish/>
        </w:rPr>
      </w:pPr>
      <w:r>
        <w:br w:type="page"/>
      </w:r>
    </w:p>
    <w:p w14:paraId="21231B0C" w14:textId="77777777" w:rsidR="00C3683C" w:rsidRPr="00C3683C" w:rsidRDefault="00C3683C" w:rsidP="001C4598">
      <w:pPr>
        <w:spacing w:after="120"/>
        <w:jc w:val="both"/>
        <w:rPr>
          <w:b/>
          <w:bCs/>
          <w:color w:val="000000"/>
          <w:sz w:val="24"/>
          <w:szCs w:val="24"/>
        </w:rPr>
      </w:pPr>
      <w:r w:rsidRPr="00C3683C">
        <w:rPr>
          <w:b/>
          <w:bCs/>
          <w:color w:val="000000"/>
          <w:sz w:val="24"/>
          <w:szCs w:val="24"/>
        </w:rPr>
        <w:t>1.51 STOSUNKI GOSPODARCZE Z ZAGRANICĄ</w:t>
      </w:r>
    </w:p>
    <w:p w14:paraId="5AD1602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05" w:name="_Toc176176784"/>
      <w:bookmarkStart w:id="606" w:name="_Toc17618307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07" w:name="badanie.1.51.09"/>
      <w:bookmarkEnd w:id="607"/>
      <w:r w:rsidRPr="00C3683C">
        <w:rPr>
          <w:rFonts w:ascii="Times New Roman" w:hAnsi="Times New Roman" w:cs="Times New Roman"/>
          <w:b/>
          <w:color w:val="000000"/>
          <w:sz w:val="20"/>
        </w:rPr>
        <w:t>1.51.09 (182)</w:t>
      </w:r>
      <w:bookmarkEnd w:id="605"/>
      <w:bookmarkEnd w:id="606"/>
    </w:p>
    <w:p w14:paraId="2D623B8B"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Międzynarodowy handel usługami</w:t>
      </w:r>
    </w:p>
    <w:p w14:paraId="2C92FDA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E19549F"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Prezes Narodowego Banku Polskiego</w:t>
      </w:r>
    </w:p>
    <w:p w14:paraId="4CD01BA5" w14:textId="77777777" w:rsidR="00C3683C" w:rsidRDefault="00C3683C" w:rsidP="001C4598">
      <w:pPr>
        <w:spacing w:before="120" w:after="120"/>
        <w:jc w:val="both"/>
        <w:divId w:val="1141966093"/>
        <w:rPr>
          <w:b/>
          <w:bCs/>
          <w:color w:val="000000"/>
        </w:rPr>
      </w:pPr>
      <w:r>
        <w:rPr>
          <w:b/>
          <w:bCs/>
          <w:color w:val="000000"/>
        </w:rPr>
        <w:t>5. Cel badania:</w:t>
      </w:r>
    </w:p>
    <w:p w14:paraId="66C17882" w14:textId="77777777" w:rsidR="00C3683C" w:rsidRPr="003522A9" w:rsidRDefault="00C3683C" w:rsidP="001C4598">
      <w:pPr>
        <w:pStyle w:val="Akapitzlist"/>
        <w:numPr>
          <w:ilvl w:val="0"/>
          <w:numId w:val="182"/>
        </w:numPr>
        <w:jc w:val="both"/>
        <w:rPr>
          <w:color w:val="000000"/>
        </w:rPr>
      </w:pPr>
      <w:r w:rsidRPr="003522A9">
        <w:rPr>
          <w:color w:val="000000"/>
        </w:rPr>
        <w:t>Celem badania jest dostarczenie informacji dotyczących obrotów realizowanych w międzynarodowej wymianie usług.</w:t>
      </w:r>
    </w:p>
    <w:p w14:paraId="2738FED3" w14:textId="77777777" w:rsidR="00C3683C" w:rsidRPr="003522A9" w:rsidRDefault="00C3683C" w:rsidP="001C4598">
      <w:pPr>
        <w:pStyle w:val="Akapitzlist"/>
        <w:numPr>
          <w:ilvl w:val="0"/>
          <w:numId w:val="182"/>
        </w:numPr>
        <w:jc w:val="both"/>
        <w:rPr>
          <w:color w:val="000000"/>
        </w:rPr>
      </w:pPr>
      <w:r w:rsidRPr="003522A9">
        <w:rPr>
          <w:color w:val="000000"/>
        </w:rPr>
        <w:t>Akty prawa międzynarodowego, z których wynika obowiązek realizacji badania:</w:t>
      </w:r>
    </w:p>
    <w:p w14:paraId="5094B832" w14:textId="77777777" w:rsidR="00C3683C" w:rsidRPr="003522A9" w:rsidRDefault="00C3683C" w:rsidP="001C4598">
      <w:pPr>
        <w:pStyle w:val="Akapitzlist"/>
        <w:numPr>
          <w:ilvl w:val="1"/>
          <w:numId w:val="182"/>
        </w:numPr>
        <w:jc w:val="both"/>
        <w:rPr>
          <w:color w:val="000000"/>
        </w:rPr>
      </w:pPr>
      <w:r w:rsidRPr="003522A9">
        <w:rPr>
          <w:color w:val="000000"/>
        </w:rPr>
        <w:t>rozporządzenie Komisji (UE) nr 555/2012 z dnia 22 czerwca 2012 r. zmieniające rozporządzenie (WE) nr 184/2005 Parlamentu Europejskiego i Rady w sprawie statystyki Wspólnoty w zakresie bilansu płatniczego, międzynarodowego handlu usługami i zagranicznych inwestycji bezpośrednich w odniesieniu do aktualizacji wymogów dotyczących danych oraz definicji (Dz. Urz. UE L 166 z 27.06.2012, str. 22, z późn. zm.),</w:t>
      </w:r>
    </w:p>
    <w:p w14:paraId="746B444E" w14:textId="77777777" w:rsidR="00C3683C" w:rsidRPr="003522A9" w:rsidRDefault="00C3683C" w:rsidP="001C4598">
      <w:pPr>
        <w:pStyle w:val="Akapitzlist"/>
        <w:numPr>
          <w:ilvl w:val="1"/>
          <w:numId w:val="182"/>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522864FD" w14:textId="77777777" w:rsidR="00C3683C" w:rsidRPr="003522A9" w:rsidRDefault="00C3683C" w:rsidP="001C4598">
      <w:pPr>
        <w:pStyle w:val="Akapitzlist"/>
        <w:numPr>
          <w:ilvl w:val="0"/>
          <w:numId w:val="182"/>
        </w:numPr>
        <w:jc w:val="both"/>
        <w:rPr>
          <w:color w:val="000000"/>
        </w:rPr>
      </w:pPr>
      <w:r w:rsidRPr="003522A9">
        <w:rPr>
          <w:color w:val="000000"/>
        </w:rPr>
        <w:t>Użytkownicy, których potrzeby uwzględnia badanie:</w:t>
      </w:r>
    </w:p>
    <w:p w14:paraId="72B7131A" w14:textId="77777777" w:rsidR="00C3683C" w:rsidRPr="003522A9" w:rsidRDefault="00C3683C" w:rsidP="001C4598">
      <w:pPr>
        <w:pStyle w:val="Akapitzlist"/>
        <w:numPr>
          <w:ilvl w:val="1"/>
          <w:numId w:val="182"/>
        </w:numPr>
        <w:jc w:val="both"/>
        <w:rPr>
          <w:color w:val="000000"/>
        </w:rPr>
      </w:pPr>
      <w:r w:rsidRPr="003522A9">
        <w:rPr>
          <w:color w:val="000000"/>
        </w:rPr>
        <w:t>organizacje międzynarodowe,</w:t>
      </w:r>
    </w:p>
    <w:p w14:paraId="7464BA70" w14:textId="77777777" w:rsidR="00C3683C" w:rsidRPr="003522A9" w:rsidRDefault="00C3683C" w:rsidP="001C4598">
      <w:pPr>
        <w:pStyle w:val="Akapitzlist"/>
        <w:numPr>
          <w:ilvl w:val="1"/>
          <w:numId w:val="182"/>
        </w:numPr>
        <w:jc w:val="both"/>
        <w:rPr>
          <w:color w:val="000000"/>
        </w:rPr>
      </w:pPr>
      <w:r w:rsidRPr="003522A9">
        <w:rPr>
          <w:color w:val="000000"/>
        </w:rPr>
        <w:t>NBP.</w:t>
      </w:r>
    </w:p>
    <w:p w14:paraId="57514D67" w14:textId="77777777" w:rsidR="00C3683C" w:rsidRPr="003522A9" w:rsidRDefault="00C3683C" w:rsidP="001C4598">
      <w:pPr>
        <w:pStyle w:val="Akapitzlist"/>
        <w:numPr>
          <w:ilvl w:val="0"/>
          <w:numId w:val="182"/>
        </w:numPr>
        <w:jc w:val="both"/>
        <w:rPr>
          <w:color w:val="000000"/>
        </w:rPr>
      </w:pPr>
      <w:r w:rsidRPr="003522A9">
        <w:rPr>
          <w:color w:val="000000"/>
        </w:rPr>
        <w:t>Dane osobowe:</w:t>
      </w:r>
    </w:p>
    <w:p w14:paraId="651345DA" w14:textId="77777777" w:rsidR="00C3683C" w:rsidRPr="003522A9" w:rsidRDefault="00C3683C" w:rsidP="001C4598">
      <w:pPr>
        <w:pStyle w:val="Akapitzlist"/>
        <w:numPr>
          <w:ilvl w:val="1"/>
          <w:numId w:val="182"/>
        </w:numPr>
        <w:jc w:val="both"/>
        <w:rPr>
          <w:color w:val="000000"/>
        </w:rPr>
      </w:pPr>
      <w:r w:rsidRPr="003522A9">
        <w:rPr>
          <w:color w:val="000000"/>
        </w:rPr>
        <w:t>ze względu na konieczność utrzymania wysokiej jakości danych niezbędne jest objęcie zakresem podmiotowym badania osób fizycznych prowadzących działalność gospodarczą.</w:t>
      </w:r>
    </w:p>
    <w:p w14:paraId="2F6BA971" w14:textId="77777777" w:rsidR="00C3683C" w:rsidRDefault="00C3683C" w:rsidP="001C4598">
      <w:pPr>
        <w:spacing w:before="120" w:after="120"/>
        <w:jc w:val="both"/>
        <w:divId w:val="1264191201"/>
        <w:rPr>
          <w:b/>
          <w:bCs/>
          <w:color w:val="000000"/>
        </w:rPr>
      </w:pPr>
      <w:r>
        <w:rPr>
          <w:b/>
          <w:bCs/>
          <w:color w:val="000000"/>
        </w:rPr>
        <w:t>6. Zakres podmiotowy:</w:t>
      </w:r>
    </w:p>
    <w:p w14:paraId="50502772" w14:textId="77777777" w:rsidR="00C3683C" w:rsidRDefault="00C3683C" w:rsidP="001C4598">
      <w:pPr>
        <w:jc w:val="both"/>
        <w:rPr>
          <w:color w:val="000000"/>
        </w:rPr>
      </w:pPr>
      <w:r>
        <w:rPr>
          <w:color w:val="000000"/>
        </w:rPr>
        <w:t>Podmioty gospodarki narodowej, rezydenci, którzy uczestniczą w międzynarodowym obrocie usługami (nabycie lub dostarczenie usług), w tym również jednostki sektora finansów publicznych.</w:t>
      </w:r>
    </w:p>
    <w:p w14:paraId="2E0620A0" w14:textId="77777777" w:rsidR="00C3683C" w:rsidRDefault="00C3683C" w:rsidP="001C4598">
      <w:pPr>
        <w:spacing w:before="120" w:after="120"/>
        <w:jc w:val="both"/>
        <w:divId w:val="1981182052"/>
        <w:rPr>
          <w:b/>
          <w:bCs/>
          <w:color w:val="000000"/>
        </w:rPr>
      </w:pPr>
      <w:r>
        <w:rPr>
          <w:b/>
          <w:bCs/>
          <w:color w:val="000000"/>
        </w:rPr>
        <w:t>7. Zakres przedmiotowy:</w:t>
      </w:r>
    </w:p>
    <w:p w14:paraId="3C1E564B" w14:textId="77777777" w:rsidR="00C3683C" w:rsidRDefault="00C3683C" w:rsidP="001C4598">
      <w:pPr>
        <w:jc w:val="both"/>
        <w:rPr>
          <w:color w:val="000000"/>
        </w:rPr>
      </w:pPr>
      <w:r>
        <w:rPr>
          <w:color w:val="000000"/>
        </w:rPr>
        <w:t>Międzynarodowy handel usługami. Kapitał zagraniczny w Polsce. Podatek od towarów i usług oraz podatek akcyzowy. Rodzaj prowadzonej działalności. Międzynarodowy handel towarami w cenach bieżących, w jednostkach naturalnych, masie i wartości przywiezionych i wywiezionych towarów.</w:t>
      </w:r>
    </w:p>
    <w:p w14:paraId="72E14F9D" w14:textId="77777777" w:rsidR="00C3683C" w:rsidRDefault="00C3683C" w:rsidP="001C4598">
      <w:pPr>
        <w:spacing w:before="120" w:after="120"/>
        <w:jc w:val="both"/>
        <w:divId w:val="1367874253"/>
        <w:rPr>
          <w:b/>
          <w:bCs/>
          <w:color w:val="000000"/>
        </w:rPr>
      </w:pPr>
      <w:r>
        <w:rPr>
          <w:b/>
          <w:bCs/>
          <w:color w:val="000000"/>
        </w:rPr>
        <w:t>8. Źródła danych:</w:t>
      </w:r>
    </w:p>
    <w:p w14:paraId="48B8281B" w14:textId="739F49EF" w:rsidR="00C3683C" w:rsidRDefault="00C3683C" w:rsidP="001C4598">
      <w:pPr>
        <w:pStyle w:val="Akapitzlist"/>
        <w:numPr>
          <w:ilvl w:val="0"/>
          <w:numId w:val="439"/>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BE76734" w14:textId="414C881F" w:rsidR="00C3683C" w:rsidRDefault="00C3683C" w:rsidP="001C4598">
      <w:pPr>
        <w:pStyle w:val="Akapitzlist"/>
        <w:numPr>
          <w:ilvl w:val="1"/>
          <w:numId w:val="439"/>
        </w:numPr>
        <w:jc w:val="both"/>
      </w:pPr>
      <w:r w:rsidRPr="003522A9">
        <w:rPr>
          <w:color w:val="000000"/>
        </w:rPr>
        <w:t>DNU-K – kwartalne sprawozdanie o międzynarodowej wymianie usług (</w:t>
      </w:r>
      <w:hyperlink w:anchor="lp.1.40">
        <w:r>
          <w:rPr>
            <w:rStyle w:val="Hipercze"/>
          </w:rPr>
          <w:t>lp. 1.40</w:t>
        </w:r>
      </w:hyperlink>
      <w:r w:rsidRPr="003522A9">
        <w:rPr>
          <w:color w:val="000000"/>
        </w:rPr>
        <w:t>),</w:t>
      </w:r>
    </w:p>
    <w:p w14:paraId="576F1619" w14:textId="4B7E8D11" w:rsidR="00C3683C" w:rsidRDefault="00C3683C" w:rsidP="001C4598">
      <w:pPr>
        <w:pStyle w:val="Akapitzlist"/>
        <w:numPr>
          <w:ilvl w:val="1"/>
          <w:numId w:val="439"/>
        </w:numPr>
        <w:jc w:val="both"/>
      </w:pPr>
      <w:r w:rsidRPr="003522A9">
        <w:rPr>
          <w:color w:val="000000"/>
        </w:rPr>
        <w:t>DNU-R – roczne sprawozdanie o międzynarodowej wymianie usług (</w:t>
      </w:r>
      <w:hyperlink w:anchor="lp.1.41">
        <w:r>
          <w:rPr>
            <w:rStyle w:val="Hipercze"/>
          </w:rPr>
          <w:t>lp. 1.41</w:t>
        </w:r>
      </w:hyperlink>
      <w:r w:rsidRPr="003522A9">
        <w:rPr>
          <w:color w:val="000000"/>
        </w:rPr>
        <w:t>),</w:t>
      </w:r>
    </w:p>
    <w:p w14:paraId="5BAF9F9D" w14:textId="71C6CBDF" w:rsidR="00C3683C" w:rsidRDefault="00C3683C" w:rsidP="001C4598">
      <w:pPr>
        <w:pStyle w:val="Akapitzlist"/>
        <w:numPr>
          <w:ilvl w:val="1"/>
          <w:numId w:val="439"/>
        </w:numPr>
        <w:jc w:val="both"/>
      </w:pPr>
      <w:r w:rsidRPr="003522A9">
        <w:rPr>
          <w:color w:val="000000"/>
        </w:rPr>
        <w:t>G-05 – sprawozdanie o kosztach zużycia materiałów, energii i usług obcych oraz wartości zapasów materiałów (</w:t>
      </w:r>
      <w:hyperlink w:anchor="lp.1.65">
        <w:r>
          <w:rPr>
            <w:rStyle w:val="Hipercze"/>
          </w:rPr>
          <w:t>lp. 1.65</w:t>
        </w:r>
      </w:hyperlink>
      <w:r w:rsidRPr="003522A9">
        <w:rPr>
          <w:color w:val="000000"/>
        </w:rPr>
        <w:t>),</w:t>
      </w:r>
    </w:p>
    <w:p w14:paraId="7B8B1E67" w14:textId="51F54441" w:rsidR="00C3683C" w:rsidRDefault="00C3683C" w:rsidP="001C4598">
      <w:pPr>
        <w:pStyle w:val="Akapitzlist"/>
        <w:numPr>
          <w:ilvl w:val="1"/>
          <w:numId w:val="439"/>
        </w:numPr>
        <w:jc w:val="both"/>
      </w:pPr>
      <w:r w:rsidRPr="003522A9">
        <w:rPr>
          <w:color w:val="000000"/>
        </w:rPr>
        <w:t>KZZ – sprawozdanie podmiotów posiadających jednostki zagraniczne (</w:t>
      </w:r>
      <w:hyperlink w:anchor="lp.1.91">
        <w:r>
          <w:rPr>
            <w:rStyle w:val="Hipercze"/>
          </w:rPr>
          <w:t>lp. 1.91</w:t>
        </w:r>
      </w:hyperlink>
      <w:r w:rsidRPr="003522A9">
        <w:rPr>
          <w:color w:val="000000"/>
        </w:rPr>
        <w:t>),</w:t>
      </w:r>
    </w:p>
    <w:p w14:paraId="231A437D" w14:textId="24F5E7E7" w:rsidR="00C3683C" w:rsidRDefault="00C3683C" w:rsidP="001C4598">
      <w:pPr>
        <w:pStyle w:val="Akapitzlist"/>
        <w:numPr>
          <w:ilvl w:val="1"/>
          <w:numId w:val="439"/>
        </w:numPr>
        <w:jc w:val="both"/>
      </w:pPr>
      <w:r w:rsidRPr="003522A9">
        <w:rPr>
          <w:color w:val="000000"/>
        </w:rPr>
        <w:t>SP – roczna ankieta przedsiębiorstwa (</w:t>
      </w:r>
      <w:hyperlink w:anchor="lp.1.152">
        <w:r>
          <w:rPr>
            <w:rStyle w:val="Hipercze"/>
          </w:rPr>
          <w:t>lp. 1.152</w:t>
        </w:r>
      </w:hyperlink>
      <w:r w:rsidRPr="003522A9">
        <w:rPr>
          <w:color w:val="000000"/>
        </w:rPr>
        <w:t>),</w:t>
      </w:r>
    </w:p>
    <w:p w14:paraId="419BE5CE" w14:textId="4943A2B7" w:rsidR="00C3683C" w:rsidRDefault="00C3683C" w:rsidP="001C4598">
      <w:pPr>
        <w:pStyle w:val="Akapitzlist"/>
        <w:numPr>
          <w:ilvl w:val="1"/>
          <w:numId w:val="439"/>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14CBF00C" w14:textId="42C622B8" w:rsidR="00C3683C" w:rsidRDefault="00C3683C" w:rsidP="001C4598">
      <w:pPr>
        <w:pStyle w:val="Akapitzlist"/>
        <w:numPr>
          <w:ilvl w:val="0"/>
          <w:numId w:val="439"/>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6EC4B886" w14:textId="526BF3B0" w:rsidR="00C3683C" w:rsidRDefault="00C3683C" w:rsidP="001C4598">
      <w:pPr>
        <w:pStyle w:val="Akapitzlist"/>
        <w:numPr>
          <w:ilvl w:val="1"/>
          <w:numId w:val="439"/>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0BE7E76A" w14:textId="30A0D532" w:rsidR="00C3683C" w:rsidRDefault="00C3683C" w:rsidP="001C4598">
      <w:pPr>
        <w:pStyle w:val="Akapitzlist"/>
        <w:numPr>
          <w:ilvl w:val="1"/>
          <w:numId w:val="439"/>
        </w:numPr>
        <w:jc w:val="both"/>
      </w:pPr>
      <w:r w:rsidRPr="003522A9">
        <w:rPr>
          <w:color w:val="000000"/>
        </w:rPr>
        <w:t>dane dotyczące osób fizycznych będących podatnikami VAT i pozostałych podmiotów będących podatnikami VAT (dane według JPK_VAT) (</w:t>
      </w:r>
      <w:hyperlink w:anchor="lp.25.52">
        <w:r>
          <w:rPr>
            <w:rStyle w:val="Hipercze"/>
          </w:rPr>
          <w:t>lp. 25.52</w:t>
        </w:r>
      </w:hyperlink>
      <w:r w:rsidRPr="003522A9">
        <w:rPr>
          <w:color w:val="000000"/>
        </w:rPr>
        <w:t>),</w:t>
      </w:r>
    </w:p>
    <w:p w14:paraId="5AA5955D" w14:textId="4A8C5BED" w:rsidR="00C3683C" w:rsidRDefault="00C3683C" w:rsidP="001C4598">
      <w:pPr>
        <w:pStyle w:val="Akapitzlist"/>
        <w:numPr>
          <w:ilvl w:val="1"/>
          <w:numId w:val="439"/>
        </w:numPr>
        <w:jc w:val="both"/>
      </w:pPr>
      <w:r w:rsidRPr="003522A9">
        <w:rPr>
          <w:color w:val="000000"/>
        </w:rPr>
        <w:t>dane dotyczące wewnątrzwspólnotowych transakcji dla podatników VAT (</w:t>
      </w:r>
      <w:hyperlink w:anchor="lp.25.73">
        <w:r>
          <w:rPr>
            <w:rStyle w:val="Hipercze"/>
          </w:rPr>
          <w:t>lp. 25.73</w:t>
        </w:r>
      </w:hyperlink>
      <w:r w:rsidRPr="003522A9">
        <w:rPr>
          <w:color w:val="000000"/>
        </w:rPr>
        <w:t>).</w:t>
      </w:r>
    </w:p>
    <w:p w14:paraId="1D5FF20B" w14:textId="77777777" w:rsidR="00C3683C" w:rsidRDefault="00C3683C" w:rsidP="001C4598">
      <w:pPr>
        <w:pStyle w:val="Akapitzlist"/>
        <w:numPr>
          <w:ilvl w:val="0"/>
          <w:numId w:val="439"/>
        </w:numPr>
        <w:jc w:val="both"/>
      </w:pPr>
      <w:r w:rsidRPr="003522A9">
        <w:rPr>
          <w:color w:val="000000"/>
        </w:rPr>
        <w:t>Zestawy danych z systemów informacyjnych Narodowego Banku Polskiego:</w:t>
      </w:r>
    </w:p>
    <w:p w14:paraId="04D560FF" w14:textId="77777777" w:rsidR="00C3683C" w:rsidRDefault="00C3683C" w:rsidP="001C4598">
      <w:pPr>
        <w:pStyle w:val="Akapitzlist"/>
        <w:numPr>
          <w:ilvl w:val="1"/>
          <w:numId w:val="439"/>
        </w:numPr>
        <w:jc w:val="both"/>
      </w:pPr>
      <w:r w:rsidRPr="003522A9">
        <w:rPr>
          <w:color w:val="000000"/>
        </w:rPr>
        <w:t>dane kwartalne dotyczące międzynarodowej wymiany usług uzupełnione o dane pochodzące z bilansu płatniczego z zakresu podróży rezydentów za granicę i nierezydentów do Polski oraz usług pośrednictwa finansowego mierzonych pośrednio (FISIM),</w:t>
      </w:r>
    </w:p>
    <w:p w14:paraId="08F6D7AE" w14:textId="77777777" w:rsidR="00C3683C" w:rsidRDefault="00C3683C" w:rsidP="001C4598">
      <w:pPr>
        <w:pStyle w:val="Akapitzlist"/>
        <w:numPr>
          <w:ilvl w:val="1"/>
          <w:numId w:val="439"/>
        </w:numPr>
        <w:jc w:val="both"/>
      </w:pPr>
      <w:r w:rsidRPr="003522A9">
        <w:rPr>
          <w:color w:val="000000"/>
        </w:rPr>
        <w:t>dane roczne dotyczące międzynarodowej wymiany usług uzupełnione o dane pochodzące z bilansu płatniczego z zakresu podróży rezydentów za granicę i nierezydentów do Polski oraz usług pośrednictwa finansowego mierzonych pośrednio (FISIM).</w:t>
      </w:r>
    </w:p>
    <w:p w14:paraId="00BCD4CE" w14:textId="77777777" w:rsidR="00C3683C" w:rsidRDefault="00C3683C" w:rsidP="001C4598">
      <w:pPr>
        <w:pStyle w:val="Akapitzlist"/>
        <w:numPr>
          <w:ilvl w:val="0"/>
          <w:numId w:val="439"/>
        </w:numPr>
        <w:jc w:val="both"/>
      </w:pPr>
      <w:r w:rsidRPr="003522A9">
        <w:rPr>
          <w:color w:val="000000"/>
        </w:rPr>
        <w:t>Wyniki innych badań:</w:t>
      </w:r>
    </w:p>
    <w:p w14:paraId="673C84DA" w14:textId="77777777" w:rsidR="00C3683C" w:rsidRDefault="00C3683C" w:rsidP="001C4598">
      <w:pPr>
        <w:pStyle w:val="Akapitzlist"/>
        <w:numPr>
          <w:ilvl w:val="1"/>
          <w:numId w:val="439"/>
        </w:numPr>
        <w:jc w:val="both"/>
      </w:pPr>
      <w:r w:rsidRPr="003522A9">
        <w:rPr>
          <w:color w:val="000000"/>
        </w:rPr>
        <w:t>1.51.08 Realizacja międzynarodowego handlu towarami w wyrażeniu ilościowo-wartościowym,</w:t>
      </w:r>
    </w:p>
    <w:p w14:paraId="17C18ADF" w14:textId="77777777" w:rsidR="00C3683C" w:rsidRDefault="00C3683C" w:rsidP="001C4598">
      <w:pPr>
        <w:pStyle w:val="Akapitzlist"/>
        <w:numPr>
          <w:ilvl w:val="1"/>
          <w:numId w:val="439"/>
        </w:numPr>
        <w:jc w:val="both"/>
      </w:pPr>
      <w:r w:rsidRPr="003522A9">
        <w:rPr>
          <w:color w:val="000000"/>
        </w:rPr>
        <w:t>1.80.01 System Jednostek Statystycznych – operaty.</w:t>
      </w:r>
    </w:p>
    <w:p w14:paraId="76F94C9F" w14:textId="77777777" w:rsidR="00C3683C" w:rsidRDefault="00C3683C" w:rsidP="001C4598">
      <w:pPr>
        <w:spacing w:before="120" w:after="120"/>
        <w:jc w:val="both"/>
        <w:divId w:val="864756383"/>
        <w:rPr>
          <w:b/>
          <w:bCs/>
          <w:color w:val="000000"/>
        </w:rPr>
      </w:pPr>
      <w:r>
        <w:rPr>
          <w:b/>
          <w:bCs/>
          <w:color w:val="000000"/>
        </w:rPr>
        <w:t>9. Rodzaje wynikowych informacji statystycznych:</w:t>
      </w:r>
    </w:p>
    <w:p w14:paraId="54FD7821" w14:textId="77777777" w:rsidR="00C3683C" w:rsidRDefault="00C3683C" w:rsidP="001C4598">
      <w:pPr>
        <w:pStyle w:val="Akapitzlist"/>
        <w:numPr>
          <w:ilvl w:val="0"/>
          <w:numId w:val="696"/>
        </w:numPr>
        <w:jc w:val="both"/>
      </w:pPr>
      <w:r w:rsidRPr="00A6609E">
        <w:rPr>
          <w:color w:val="000000"/>
        </w:rPr>
        <w:t>Obroty usług nabywanych i dostarczanych w ramach wymiany międzynarodowej, w przekrojach: typy usług, poziomy podziału geograficznego.</w:t>
      </w:r>
    </w:p>
    <w:p w14:paraId="1AF67A4F" w14:textId="77777777" w:rsidR="00C3683C" w:rsidRDefault="00C3683C" w:rsidP="001C4598">
      <w:pPr>
        <w:spacing w:before="120" w:after="120"/>
        <w:jc w:val="both"/>
        <w:divId w:val="907114274"/>
        <w:rPr>
          <w:b/>
          <w:bCs/>
          <w:color w:val="000000"/>
        </w:rPr>
      </w:pPr>
      <w:r>
        <w:rPr>
          <w:b/>
          <w:bCs/>
          <w:color w:val="000000"/>
        </w:rPr>
        <w:t>10. Formy i terminy udostępnienia wynikowych informacji statystycznych:</w:t>
      </w:r>
    </w:p>
    <w:p w14:paraId="7CBEE6E3" w14:textId="77777777" w:rsidR="00C3683C" w:rsidRPr="00274CDA" w:rsidRDefault="00C3683C" w:rsidP="001C4598">
      <w:pPr>
        <w:pStyle w:val="Akapitzlist"/>
        <w:numPr>
          <w:ilvl w:val="0"/>
          <w:numId w:val="953"/>
        </w:numPr>
        <w:jc w:val="both"/>
        <w:rPr>
          <w:color w:val="000000"/>
        </w:rPr>
      </w:pPr>
      <w:r w:rsidRPr="00274CDA">
        <w:rPr>
          <w:color w:val="000000"/>
        </w:rPr>
        <w:t>Publikacje GUS:</w:t>
      </w:r>
    </w:p>
    <w:p w14:paraId="42AC8987" w14:textId="77777777" w:rsidR="00C3683C" w:rsidRPr="00274CDA" w:rsidRDefault="00C3683C" w:rsidP="001C4598">
      <w:pPr>
        <w:pStyle w:val="Akapitzlist"/>
        <w:numPr>
          <w:ilvl w:val="1"/>
          <w:numId w:val="953"/>
        </w:numPr>
        <w:jc w:val="both"/>
        <w:rPr>
          <w:color w:val="000000"/>
        </w:rPr>
      </w:pPr>
      <w:r w:rsidRPr="00274CDA">
        <w:rPr>
          <w:color w:val="000000"/>
        </w:rPr>
        <w:t>„Rocznik Statystyczny Handlu Zagranicznego 2026” (październik 2026).</w:t>
      </w:r>
    </w:p>
    <w:p w14:paraId="7024CBA5" w14:textId="77777777" w:rsidR="00C3683C" w:rsidRPr="00274CDA" w:rsidRDefault="00C3683C" w:rsidP="001C4598">
      <w:pPr>
        <w:pStyle w:val="Akapitzlist"/>
        <w:numPr>
          <w:ilvl w:val="0"/>
          <w:numId w:val="953"/>
        </w:numPr>
        <w:jc w:val="both"/>
        <w:rPr>
          <w:color w:val="000000"/>
        </w:rPr>
      </w:pPr>
      <w:r w:rsidRPr="00274CDA">
        <w:rPr>
          <w:color w:val="000000"/>
        </w:rPr>
        <w:t>Publikacje innych jednostek:</w:t>
      </w:r>
    </w:p>
    <w:p w14:paraId="4EA55D58" w14:textId="77777777" w:rsidR="00C3683C" w:rsidRPr="00274CDA" w:rsidRDefault="00C3683C" w:rsidP="001C4598">
      <w:pPr>
        <w:pStyle w:val="Akapitzlist"/>
        <w:numPr>
          <w:ilvl w:val="1"/>
          <w:numId w:val="953"/>
        </w:numPr>
        <w:jc w:val="both"/>
        <w:rPr>
          <w:color w:val="000000"/>
        </w:rPr>
      </w:pPr>
      <w:r w:rsidRPr="00274CDA">
        <w:rPr>
          <w:color w:val="000000"/>
        </w:rPr>
        <w:t>„Bilans płatniczy Rzeczypospolitej Polskiej za I–IV kwartały 2025” (czerwiec 2025, wrzesień 2025, grudzień 2025, marzec 2026),</w:t>
      </w:r>
    </w:p>
    <w:p w14:paraId="38FAE218" w14:textId="77777777" w:rsidR="00C3683C" w:rsidRPr="00274CDA" w:rsidRDefault="00C3683C" w:rsidP="001C4598">
      <w:pPr>
        <w:pStyle w:val="Akapitzlist"/>
        <w:numPr>
          <w:ilvl w:val="1"/>
          <w:numId w:val="953"/>
        </w:numPr>
        <w:jc w:val="both"/>
        <w:rPr>
          <w:color w:val="000000"/>
        </w:rPr>
      </w:pPr>
      <w:r w:rsidRPr="00274CDA">
        <w:rPr>
          <w:color w:val="000000"/>
        </w:rPr>
        <w:t>„Bilans płatniczy Rzeczypospolitej Polskiej za rok 2025” (wrzesień 2026).</w:t>
      </w:r>
    </w:p>
    <w:p w14:paraId="0BC0867E" w14:textId="77777777" w:rsidR="00C3683C" w:rsidRPr="00274CDA" w:rsidRDefault="00C3683C" w:rsidP="001C4598">
      <w:pPr>
        <w:pStyle w:val="Akapitzlist"/>
        <w:numPr>
          <w:ilvl w:val="0"/>
          <w:numId w:val="953"/>
        </w:numPr>
        <w:jc w:val="both"/>
        <w:rPr>
          <w:color w:val="000000"/>
        </w:rPr>
      </w:pPr>
      <w:r w:rsidRPr="00274CDA">
        <w:rPr>
          <w:color w:val="000000"/>
        </w:rPr>
        <w:t>Informacje sygnalne:</w:t>
      </w:r>
    </w:p>
    <w:p w14:paraId="73F44618" w14:textId="77777777" w:rsidR="00C3683C" w:rsidRPr="00274CDA" w:rsidRDefault="00C3683C" w:rsidP="001C4598">
      <w:pPr>
        <w:pStyle w:val="Akapitzlist"/>
        <w:numPr>
          <w:ilvl w:val="1"/>
          <w:numId w:val="953"/>
        </w:numPr>
        <w:jc w:val="both"/>
        <w:rPr>
          <w:color w:val="000000"/>
        </w:rPr>
      </w:pPr>
      <w:r w:rsidRPr="00274CDA">
        <w:rPr>
          <w:color w:val="000000"/>
        </w:rPr>
        <w:t>„Usługi biznesowe w 2025 r.” (wrzesień 2027).</w:t>
      </w:r>
    </w:p>
    <w:p w14:paraId="7D31FB01" w14:textId="77777777" w:rsidR="00C3683C" w:rsidRPr="00274CDA" w:rsidRDefault="00C3683C" w:rsidP="001C4598">
      <w:pPr>
        <w:pStyle w:val="Akapitzlist"/>
        <w:numPr>
          <w:ilvl w:val="0"/>
          <w:numId w:val="953"/>
        </w:numPr>
        <w:jc w:val="both"/>
        <w:rPr>
          <w:color w:val="000000"/>
        </w:rPr>
      </w:pPr>
      <w:r w:rsidRPr="00274CDA">
        <w:rPr>
          <w:color w:val="000000"/>
        </w:rPr>
        <w:t>Internetowe bazy danych:</w:t>
      </w:r>
    </w:p>
    <w:p w14:paraId="017751F9" w14:textId="77777777" w:rsidR="00C3683C" w:rsidRPr="00274CDA" w:rsidRDefault="00C3683C" w:rsidP="001C4598">
      <w:pPr>
        <w:pStyle w:val="Akapitzlist"/>
        <w:numPr>
          <w:ilvl w:val="1"/>
          <w:numId w:val="953"/>
        </w:numPr>
        <w:jc w:val="both"/>
        <w:rPr>
          <w:color w:val="000000"/>
        </w:rPr>
      </w:pPr>
      <w:r w:rsidRPr="00274CDA">
        <w:rPr>
          <w:color w:val="000000"/>
        </w:rPr>
        <w:t>Dziedzinowa Baza Wiedzy – Gospodarka – Wymiana międzynarodowa – Obroty usługowe (październik 2026).</w:t>
      </w:r>
    </w:p>
    <w:p w14:paraId="599073A1" w14:textId="77777777" w:rsidR="00C3683C" w:rsidRPr="00274CDA" w:rsidRDefault="00C3683C" w:rsidP="001C4598">
      <w:pPr>
        <w:pStyle w:val="Akapitzlist"/>
        <w:numPr>
          <w:ilvl w:val="0"/>
          <w:numId w:val="953"/>
        </w:numPr>
        <w:jc w:val="both"/>
        <w:rPr>
          <w:color w:val="000000"/>
        </w:rPr>
      </w:pPr>
      <w:r w:rsidRPr="00274CDA">
        <w:rPr>
          <w:color w:val="000000"/>
        </w:rPr>
        <w:t>Tablice publikacyjne:</w:t>
      </w:r>
    </w:p>
    <w:p w14:paraId="15B0CDD8" w14:textId="77777777" w:rsidR="00C3683C" w:rsidRPr="00274CDA" w:rsidRDefault="00C3683C" w:rsidP="001C4598">
      <w:pPr>
        <w:pStyle w:val="Akapitzlist"/>
        <w:numPr>
          <w:ilvl w:val="1"/>
          <w:numId w:val="953"/>
        </w:numPr>
        <w:jc w:val="both"/>
        <w:rPr>
          <w:color w:val="000000"/>
        </w:rPr>
      </w:pPr>
      <w:r w:rsidRPr="00274CDA">
        <w:rPr>
          <w:color w:val="000000"/>
        </w:rPr>
        <w:t>„Międzynarodowy handel usługami według cech przedsiębiorstwa w 2025 r.” (czerwiec 2027),</w:t>
      </w:r>
    </w:p>
    <w:p w14:paraId="3AD59B0E" w14:textId="77777777" w:rsidR="00C3683C" w:rsidRPr="00274CDA" w:rsidRDefault="00C3683C" w:rsidP="001C4598">
      <w:pPr>
        <w:pStyle w:val="Akapitzlist"/>
        <w:numPr>
          <w:ilvl w:val="1"/>
          <w:numId w:val="953"/>
        </w:numPr>
        <w:jc w:val="both"/>
        <w:rPr>
          <w:color w:val="000000"/>
        </w:rPr>
      </w:pPr>
      <w:r w:rsidRPr="00274CDA">
        <w:rPr>
          <w:color w:val="000000"/>
        </w:rPr>
        <w:t>„Międzynarodowy handel usługami według sposobów świadczenia usług w 2025 r. dla sposobu 1 – transakcje transgraniczne, sposobu 2 – zużycie za granicą i sposobu 4 – obecność osób fizycznych” (październik 2026),</w:t>
      </w:r>
    </w:p>
    <w:p w14:paraId="2FAA3BC8" w14:textId="77777777" w:rsidR="00C3683C" w:rsidRPr="00274CDA" w:rsidRDefault="00C3683C" w:rsidP="001C4598">
      <w:pPr>
        <w:pStyle w:val="Akapitzlist"/>
        <w:numPr>
          <w:ilvl w:val="1"/>
          <w:numId w:val="953"/>
        </w:numPr>
        <w:jc w:val="both"/>
        <w:rPr>
          <w:color w:val="000000"/>
        </w:rPr>
      </w:pPr>
      <w:r w:rsidRPr="00274CDA">
        <w:rPr>
          <w:color w:val="000000"/>
        </w:rPr>
        <w:t>„Międzynarodowy handel usługami według sposobów świadczenia usług w 2025 r. dla 3 sposobu – świadczenie usług poprzez obecność handlową w kraju usługobiorcy oraz łącznie wszystkie dane opracowane dla danego okresu sprawozdawczego” (październik 2027).</w:t>
      </w:r>
    </w:p>
    <w:p w14:paraId="30C43D60" w14:textId="77777777" w:rsidR="006B1864" w:rsidRDefault="00C3683C" w:rsidP="001C4598">
      <w:pPr>
        <w:jc w:val="both"/>
        <w:rPr>
          <w:vanish/>
        </w:rPr>
      </w:pPr>
      <w:r>
        <w:br w:type="page"/>
      </w:r>
    </w:p>
    <w:p w14:paraId="73735DEB"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608" w:name="_Toc176176785"/>
      <w:bookmarkStart w:id="609" w:name="_Toc176183073"/>
      <w:r w:rsidRPr="00C3683C">
        <w:rPr>
          <w:rFonts w:ascii="Times New Roman" w:hAnsi="Times New Roman" w:cs="Times New Roman"/>
          <w:b/>
          <w:color w:val="000000"/>
          <w:sz w:val="24"/>
        </w:rPr>
        <w:t>1.52 LEŚNICTWO I ŁOWIECTWO</w:t>
      </w:r>
      <w:bookmarkEnd w:id="608"/>
      <w:bookmarkEnd w:id="609"/>
    </w:p>
    <w:p w14:paraId="2BE6FC9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10" w:name="_Toc176176786"/>
      <w:bookmarkStart w:id="611" w:name="_Toc17618307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12" w:name="badanie.1.52.01"/>
      <w:bookmarkEnd w:id="612"/>
      <w:r w:rsidRPr="00C3683C">
        <w:rPr>
          <w:rFonts w:ascii="Times New Roman" w:hAnsi="Times New Roman" w:cs="Times New Roman"/>
          <w:b/>
          <w:color w:val="000000"/>
          <w:sz w:val="20"/>
        </w:rPr>
        <w:t>1.52.01 (183)</w:t>
      </w:r>
      <w:bookmarkEnd w:id="610"/>
      <w:bookmarkEnd w:id="611"/>
    </w:p>
    <w:p w14:paraId="5775801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Zasoby leśne</w:t>
      </w:r>
    </w:p>
    <w:p w14:paraId="51BF5AD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50C4F82"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3452F58F" w14:textId="77777777" w:rsidR="00C3683C" w:rsidRDefault="00C3683C" w:rsidP="001C4598">
      <w:pPr>
        <w:spacing w:before="120" w:after="120"/>
        <w:jc w:val="both"/>
        <w:divId w:val="2041397642"/>
        <w:rPr>
          <w:b/>
          <w:bCs/>
          <w:color w:val="000000"/>
        </w:rPr>
      </w:pPr>
      <w:r>
        <w:rPr>
          <w:b/>
          <w:bCs/>
          <w:color w:val="000000"/>
        </w:rPr>
        <w:t>5. Cel badania:</w:t>
      </w:r>
    </w:p>
    <w:p w14:paraId="6DA345CA" w14:textId="77777777" w:rsidR="00C3683C" w:rsidRPr="003522A9" w:rsidRDefault="00C3683C" w:rsidP="001C4598">
      <w:pPr>
        <w:pStyle w:val="Akapitzlist"/>
        <w:numPr>
          <w:ilvl w:val="0"/>
          <w:numId w:val="183"/>
        </w:numPr>
        <w:jc w:val="both"/>
        <w:rPr>
          <w:color w:val="000000"/>
        </w:rPr>
      </w:pPr>
      <w:r w:rsidRPr="003522A9">
        <w:rPr>
          <w:color w:val="000000"/>
        </w:rPr>
        <w:t>Celem badania jest dostarczenie informacji charakteryzujących zasoby leśne, ich stan zdrowotny i występujące zagrożenia. Wyniki stanowią podstawę sporządzania ocen i analiz stanu oraz kierunków zmian zachodzących w zasobach leśnych i środowisku leśnym, w aspekcie strategii trwałego i zrównoważonego zarządzania lasami zapewniającej zachowanie wielofunkcyjnej roli lasów. Zebrane dane stanowią istotne narzędzie polityki leśnej państwa, ponadto stanowią materiał źródłowy na potrzeby innych opracowań poświęconych problematyce leśnictwa. Wyniki badania są wykorzystywane również na potrzeby międzynarodowe.</w:t>
      </w:r>
    </w:p>
    <w:p w14:paraId="2BB9443B" w14:textId="77777777" w:rsidR="00C3683C" w:rsidRPr="003522A9" w:rsidRDefault="00C3683C" w:rsidP="001C4598">
      <w:pPr>
        <w:pStyle w:val="Akapitzlist"/>
        <w:numPr>
          <w:ilvl w:val="0"/>
          <w:numId w:val="183"/>
        </w:numPr>
        <w:jc w:val="both"/>
        <w:rPr>
          <w:color w:val="000000"/>
        </w:rPr>
      </w:pPr>
      <w:r w:rsidRPr="003522A9">
        <w:rPr>
          <w:color w:val="000000"/>
        </w:rPr>
        <w:t>Użytkownicy, których potrzeby uwzględnia badanie:</w:t>
      </w:r>
    </w:p>
    <w:p w14:paraId="7D7B49FF" w14:textId="77777777" w:rsidR="00C3683C" w:rsidRPr="003522A9" w:rsidRDefault="00C3683C" w:rsidP="001C4598">
      <w:pPr>
        <w:pStyle w:val="Akapitzlist"/>
        <w:numPr>
          <w:ilvl w:val="1"/>
          <w:numId w:val="183"/>
        </w:numPr>
        <w:jc w:val="both"/>
        <w:rPr>
          <w:color w:val="000000"/>
        </w:rPr>
      </w:pPr>
      <w:r w:rsidRPr="003522A9">
        <w:rPr>
          <w:color w:val="000000"/>
        </w:rPr>
        <w:t>Sejm, Senat,</w:t>
      </w:r>
    </w:p>
    <w:p w14:paraId="7DD2AF2C" w14:textId="77777777" w:rsidR="00C3683C" w:rsidRPr="003522A9" w:rsidRDefault="00C3683C" w:rsidP="001C4598">
      <w:pPr>
        <w:pStyle w:val="Akapitzlist"/>
        <w:numPr>
          <w:ilvl w:val="1"/>
          <w:numId w:val="183"/>
        </w:numPr>
        <w:jc w:val="both"/>
        <w:rPr>
          <w:color w:val="000000"/>
        </w:rPr>
      </w:pPr>
      <w:r w:rsidRPr="003522A9">
        <w:rPr>
          <w:color w:val="000000"/>
        </w:rPr>
        <w:t>administracja rządowa,</w:t>
      </w:r>
    </w:p>
    <w:p w14:paraId="16972EC9" w14:textId="77777777" w:rsidR="00C3683C" w:rsidRPr="003522A9" w:rsidRDefault="00C3683C" w:rsidP="001C4598">
      <w:pPr>
        <w:pStyle w:val="Akapitzlist"/>
        <w:numPr>
          <w:ilvl w:val="1"/>
          <w:numId w:val="183"/>
        </w:numPr>
        <w:jc w:val="both"/>
        <w:rPr>
          <w:color w:val="000000"/>
        </w:rPr>
      </w:pPr>
      <w:r w:rsidRPr="003522A9">
        <w:rPr>
          <w:color w:val="000000"/>
        </w:rPr>
        <w:t>administracja samorządowa – województwo,</w:t>
      </w:r>
    </w:p>
    <w:p w14:paraId="40EA9BFA" w14:textId="77777777" w:rsidR="00C3683C" w:rsidRPr="003522A9" w:rsidRDefault="00C3683C" w:rsidP="001C4598">
      <w:pPr>
        <w:pStyle w:val="Akapitzlist"/>
        <w:numPr>
          <w:ilvl w:val="1"/>
          <w:numId w:val="183"/>
        </w:numPr>
        <w:jc w:val="both"/>
        <w:rPr>
          <w:color w:val="000000"/>
        </w:rPr>
      </w:pPr>
      <w:r w:rsidRPr="003522A9">
        <w:rPr>
          <w:color w:val="000000"/>
        </w:rPr>
        <w:t>administracja samorządowa – powiat,</w:t>
      </w:r>
    </w:p>
    <w:p w14:paraId="036EA030" w14:textId="77777777" w:rsidR="00C3683C" w:rsidRPr="003522A9" w:rsidRDefault="00C3683C" w:rsidP="001C4598">
      <w:pPr>
        <w:pStyle w:val="Akapitzlist"/>
        <w:numPr>
          <w:ilvl w:val="1"/>
          <w:numId w:val="183"/>
        </w:numPr>
        <w:jc w:val="both"/>
        <w:rPr>
          <w:color w:val="000000"/>
        </w:rPr>
      </w:pPr>
      <w:r w:rsidRPr="003522A9">
        <w:rPr>
          <w:color w:val="000000"/>
        </w:rPr>
        <w:t>administracja samorządowa – gmina, miasto,</w:t>
      </w:r>
    </w:p>
    <w:p w14:paraId="46040729" w14:textId="77777777" w:rsidR="00C3683C" w:rsidRPr="003522A9" w:rsidRDefault="00C3683C" w:rsidP="001C4598">
      <w:pPr>
        <w:pStyle w:val="Akapitzlist"/>
        <w:numPr>
          <w:ilvl w:val="1"/>
          <w:numId w:val="183"/>
        </w:numPr>
        <w:jc w:val="both"/>
        <w:rPr>
          <w:color w:val="000000"/>
        </w:rPr>
      </w:pPr>
      <w:r w:rsidRPr="003522A9">
        <w:rPr>
          <w:color w:val="000000"/>
        </w:rPr>
        <w:t>szkoły (nauczyciele i uczniowie),</w:t>
      </w:r>
    </w:p>
    <w:p w14:paraId="239392CD" w14:textId="77777777" w:rsidR="00C3683C" w:rsidRPr="003522A9" w:rsidRDefault="00C3683C" w:rsidP="001C4598">
      <w:pPr>
        <w:pStyle w:val="Akapitzlist"/>
        <w:numPr>
          <w:ilvl w:val="1"/>
          <w:numId w:val="183"/>
        </w:numPr>
        <w:jc w:val="both"/>
        <w:rPr>
          <w:color w:val="000000"/>
        </w:rPr>
      </w:pPr>
      <w:r w:rsidRPr="003522A9">
        <w:rPr>
          <w:color w:val="000000"/>
        </w:rPr>
        <w:t>placówki naukowe/badawcze, uczelnie (nauczyciele akademiccy i studenci),</w:t>
      </w:r>
    </w:p>
    <w:p w14:paraId="6F739351" w14:textId="77777777" w:rsidR="00C3683C" w:rsidRPr="003522A9" w:rsidRDefault="00C3683C" w:rsidP="001C4598">
      <w:pPr>
        <w:pStyle w:val="Akapitzlist"/>
        <w:numPr>
          <w:ilvl w:val="1"/>
          <w:numId w:val="183"/>
        </w:numPr>
        <w:jc w:val="both"/>
        <w:rPr>
          <w:color w:val="000000"/>
        </w:rPr>
      </w:pPr>
      <w:r w:rsidRPr="003522A9">
        <w:rPr>
          <w:color w:val="000000"/>
        </w:rPr>
        <w:t>stowarzyszenia, organizacje, fundacje,</w:t>
      </w:r>
    </w:p>
    <w:p w14:paraId="3FE78A41" w14:textId="77777777" w:rsidR="00C3683C" w:rsidRPr="003522A9" w:rsidRDefault="00C3683C" w:rsidP="001C4598">
      <w:pPr>
        <w:pStyle w:val="Akapitzlist"/>
        <w:numPr>
          <w:ilvl w:val="1"/>
          <w:numId w:val="183"/>
        </w:numPr>
        <w:jc w:val="both"/>
        <w:rPr>
          <w:color w:val="000000"/>
        </w:rPr>
      </w:pPr>
      <w:r w:rsidRPr="003522A9">
        <w:rPr>
          <w:color w:val="000000"/>
        </w:rPr>
        <w:t>przedsiębiorstwa, samorząd gospodarczy,</w:t>
      </w:r>
    </w:p>
    <w:p w14:paraId="30AFB4F5" w14:textId="77777777" w:rsidR="00C3683C" w:rsidRPr="003522A9" w:rsidRDefault="00C3683C" w:rsidP="001C4598">
      <w:pPr>
        <w:pStyle w:val="Akapitzlist"/>
        <w:numPr>
          <w:ilvl w:val="1"/>
          <w:numId w:val="183"/>
        </w:numPr>
        <w:jc w:val="both"/>
        <w:rPr>
          <w:color w:val="000000"/>
        </w:rPr>
      </w:pPr>
      <w:r w:rsidRPr="003522A9">
        <w:rPr>
          <w:color w:val="000000"/>
        </w:rPr>
        <w:t>media ogólnopolskie i terenowe,</w:t>
      </w:r>
    </w:p>
    <w:p w14:paraId="5FBDF092" w14:textId="77777777" w:rsidR="00C3683C" w:rsidRPr="003522A9" w:rsidRDefault="00C3683C" w:rsidP="001C4598">
      <w:pPr>
        <w:pStyle w:val="Akapitzlist"/>
        <w:numPr>
          <w:ilvl w:val="1"/>
          <w:numId w:val="183"/>
        </w:numPr>
        <w:jc w:val="both"/>
        <w:rPr>
          <w:color w:val="000000"/>
        </w:rPr>
      </w:pPr>
      <w:r w:rsidRPr="003522A9">
        <w:rPr>
          <w:color w:val="000000"/>
        </w:rPr>
        <w:t>organizacje międzynarodowe,</w:t>
      </w:r>
    </w:p>
    <w:p w14:paraId="14C2FB84" w14:textId="77777777" w:rsidR="00C3683C" w:rsidRPr="003522A9" w:rsidRDefault="00C3683C" w:rsidP="001C4598">
      <w:pPr>
        <w:pStyle w:val="Akapitzlist"/>
        <w:numPr>
          <w:ilvl w:val="1"/>
          <w:numId w:val="183"/>
        </w:numPr>
        <w:jc w:val="both"/>
        <w:rPr>
          <w:color w:val="000000"/>
        </w:rPr>
      </w:pPr>
      <w:r w:rsidRPr="003522A9">
        <w:rPr>
          <w:color w:val="000000"/>
        </w:rPr>
        <w:t>Eurostat i inne zagraniczne instytucje statystyczne,</w:t>
      </w:r>
    </w:p>
    <w:p w14:paraId="1737AEB4" w14:textId="77777777" w:rsidR="00C3683C" w:rsidRPr="003522A9" w:rsidRDefault="00C3683C" w:rsidP="001C4598">
      <w:pPr>
        <w:pStyle w:val="Akapitzlist"/>
        <w:numPr>
          <w:ilvl w:val="1"/>
          <w:numId w:val="183"/>
        </w:numPr>
        <w:jc w:val="both"/>
        <w:rPr>
          <w:color w:val="000000"/>
        </w:rPr>
      </w:pPr>
      <w:r w:rsidRPr="003522A9">
        <w:rPr>
          <w:color w:val="000000"/>
        </w:rPr>
        <w:t>odbiorcy indywidualni.</w:t>
      </w:r>
    </w:p>
    <w:p w14:paraId="4E35E843" w14:textId="77777777" w:rsidR="00C3683C" w:rsidRDefault="00C3683C" w:rsidP="001C4598">
      <w:pPr>
        <w:spacing w:before="120" w:after="120"/>
        <w:jc w:val="both"/>
        <w:divId w:val="1667855975"/>
        <w:rPr>
          <w:b/>
          <w:bCs/>
          <w:color w:val="000000"/>
        </w:rPr>
      </w:pPr>
      <w:r>
        <w:rPr>
          <w:b/>
          <w:bCs/>
          <w:color w:val="000000"/>
        </w:rPr>
        <w:t>6. Zakres podmiotowy:</w:t>
      </w:r>
    </w:p>
    <w:p w14:paraId="051C2703" w14:textId="77777777" w:rsidR="00C3683C" w:rsidRDefault="00C3683C" w:rsidP="001C4598">
      <w:pPr>
        <w:jc w:val="both"/>
        <w:rPr>
          <w:color w:val="000000"/>
        </w:rPr>
      </w:pPr>
      <w:r>
        <w:rPr>
          <w:color w:val="000000"/>
        </w:rPr>
        <w:t>Lasy.</w:t>
      </w:r>
    </w:p>
    <w:p w14:paraId="24115B4F" w14:textId="77777777" w:rsidR="00C3683C" w:rsidRDefault="00C3683C" w:rsidP="001C4598">
      <w:pPr>
        <w:spacing w:before="120" w:after="120"/>
        <w:jc w:val="both"/>
        <w:divId w:val="1920360146"/>
        <w:rPr>
          <w:b/>
          <w:bCs/>
          <w:color w:val="000000"/>
        </w:rPr>
      </w:pPr>
      <w:r>
        <w:rPr>
          <w:b/>
          <w:bCs/>
          <w:color w:val="000000"/>
        </w:rPr>
        <w:t>7. Zakres przedmiotowy:</w:t>
      </w:r>
    </w:p>
    <w:p w14:paraId="48E8A889" w14:textId="77777777" w:rsidR="00C3683C" w:rsidRDefault="00C3683C" w:rsidP="001C4598">
      <w:pPr>
        <w:jc w:val="both"/>
        <w:rPr>
          <w:color w:val="000000"/>
        </w:rPr>
      </w:pPr>
      <w:r>
        <w:rPr>
          <w:color w:val="000000"/>
        </w:rPr>
        <w:t>Zasoby leśne. Zagrożenia i ochrona lasu. Grunty wyłączone z użytkowania rolniczego lub leśnego.</w:t>
      </w:r>
    </w:p>
    <w:p w14:paraId="20966A83" w14:textId="77777777" w:rsidR="00C3683C" w:rsidRDefault="00C3683C" w:rsidP="001C4598">
      <w:pPr>
        <w:spacing w:before="120" w:after="120"/>
        <w:jc w:val="both"/>
        <w:divId w:val="1178807627"/>
        <w:rPr>
          <w:b/>
          <w:bCs/>
          <w:color w:val="000000"/>
        </w:rPr>
      </w:pPr>
      <w:r>
        <w:rPr>
          <w:b/>
          <w:bCs/>
          <w:color w:val="000000"/>
        </w:rPr>
        <w:t>8. Źródła danych:</w:t>
      </w:r>
    </w:p>
    <w:p w14:paraId="4580D5CB" w14:textId="05AF82AB" w:rsidR="00C3683C" w:rsidRDefault="00C3683C" w:rsidP="001C4598">
      <w:pPr>
        <w:pStyle w:val="Akapitzlist"/>
        <w:numPr>
          <w:ilvl w:val="0"/>
          <w:numId w:val="44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A969B0B" w14:textId="45F8B717" w:rsidR="00C3683C" w:rsidRDefault="00C3683C" w:rsidP="001C4598">
      <w:pPr>
        <w:pStyle w:val="Akapitzlist"/>
        <w:numPr>
          <w:ilvl w:val="1"/>
          <w:numId w:val="440"/>
        </w:numPr>
        <w:jc w:val="both"/>
      </w:pPr>
      <w:r w:rsidRPr="003522A9">
        <w:rPr>
          <w:color w:val="000000"/>
        </w:rPr>
        <w:t>L-01 – sprawozdanie o lasach publicznych (bez lasów gminnych i wchodzących w skład Zasobu Własności Rolnej Skarbu Państwa) (</w:t>
      </w:r>
      <w:hyperlink w:anchor="lp.1.92">
        <w:r>
          <w:rPr>
            <w:rStyle w:val="Hipercze"/>
          </w:rPr>
          <w:t>lp. 1.92</w:t>
        </w:r>
      </w:hyperlink>
      <w:r w:rsidRPr="003522A9">
        <w:rPr>
          <w:color w:val="000000"/>
        </w:rPr>
        <w:t>),</w:t>
      </w:r>
    </w:p>
    <w:p w14:paraId="7EC6EE14" w14:textId="08A9587B" w:rsidR="00C3683C" w:rsidRDefault="00C3683C" w:rsidP="001C4598">
      <w:pPr>
        <w:pStyle w:val="Akapitzlist"/>
        <w:numPr>
          <w:ilvl w:val="1"/>
          <w:numId w:val="440"/>
        </w:numPr>
        <w:jc w:val="both"/>
      </w:pPr>
      <w:r w:rsidRPr="003522A9">
        <w:rPr>
          <w:color w:val="000000"/>
        </w:rPr>
        <w:t>L-03 – sprawozdanie o lasach prywatnych (osób fizycznych i prawnych) (</w:t>
      </w:r>
      <w:hyperlink w:anchor="lp.1.94">
        <w:r>
          <w:rPr>
            <w:rStyle w:val="Hipercze"/>
          </w:rPr>
          <w:t>lp. 1.94</w:t>
        </w:r>
      </w:hyperlink>
      <w:r w:rsidRPr="003522A9">
        <w:rPr>
          <w:color w:val="000000"/>
        </w:rPr>
        <w:t>),</w:t>
      </w:r>
    </w:p>
    <w:p w14:paraId="30A8637D" w14:textId="7D09119F" w:rsidR="00C3683C" w:rsidRDefault="00C3683C" w:rsidP="001C4598">
      <w:pPr>
        <w:pStyle w:val="Akapitzlist"/>
        <w:numPr>
          <w:ilvl w:val="1"/>
          <w:numId w:val="440"/>
        </w:numPr>
        <w:jc w:val="both"/>
      </w:pPr>
      <w:r w:rsidRPr="003522A9">
        <w:rPr>
          <w:color w:val="000000"/>
        </w:rPr>
        <w:t>SG-01 – statystyka gminy: leśnictwo i ochrona środowiska (</w:t>
      </w:r>
      <w:hyperlink w:anchor="lp.1.147">
        <w:r>
          <w:rPr>
            <w:rStyle w:val="Hipercze"/>
          </w:rPr>
          <w:t>lp. 1.147</w:t>
        </w:r>
      </w:hyperlink>
      <w:r w:rsidRPr="003522A9">
        <w:rPr>
          <w:color w:val="000000"/>
        </w:rPr>
        <w:t>).</w:t>
      </w:r>
    </w:p>
    <w:p w14:paraId="46FD6D61" w14:textId="5FF5ED42" w:rsidR="00C3683C" w:rsidRDefault="00C3683C" w:rsidP="001C4598">
      <w:pPr>
        <w:pStyle w:val="Akapitzlist"/>
        <w:numPr>
          <w:ilvl w:val="0"/>
          <w:numId w:val="440"/>
        </w:numPr>
        <w:jc w:val="both"/>
      </w:pPr>
      <w:r w:rsidRPr="003522A9">
        <w:rPr>
          <w:color w:val="000000"/>
        </w:rPr>
        <w:t xml:space="preserve">Zestawy danych z systemów informacyjnych Dyrekcji Generalnej Lasów Państwowych nr </w:t>
      </w:r>
      <w:hyperlink w:anchor="gr.52">
        <w:r>
          <w:rPr>
            <w:rStyle w:val="Hipercze"/>
          </w:rPr>
          <w:t>52</w:t>
        </w:r>
      </w:hyperlink>
      <w:r w:rsidRPr="003522A9">
        <w:rPr>
          <w:color w:val="000000"/>
        </w:rPr>
        <w:t xml:space="preserve"> (opisane w części II. Informacje o przekazywanych danych):</w:t>
      </w:r>
    </w:p>
    <w:p w14:paraId="0359FA35" w14:textId="62EAD33F" w:rsidR="00C3683C" w:rsidRDefault="00C3683C" w:rsidP="001C4598">
      <w:pPr>
        <w:pStyle w:val="Akapitzlist"/>
        <w:numPr>
          <w:ilvl w:val="1"/>
          <w:numId w:val="440"/>
        </w:numPr>
        <w:jc w:val="both"/>
      </w:pPr>
      <w:r w:rsidRPr="003522A9">
        <w:rPr>
          <w:color w:val="000000"/>
        </w:rPr>
        <w:t>dane dotyczące ochrony przeciwpożarowej lasów (</w:t>
      </w:r>
      <w:hyperlink w:anchor="lp.52.1">
        <w:r>
          <w:rPr>
            <w:rStyle w:val="Hipercze"/>
          </w:rPr>
          <w:t>lp. 52.1</w:t>
        </w:r>
      </w:hyperlink>
      <w:r w:rsidRPr="003522A9">
        <w:rPr>
          <w:color w:val="000000"/>
        </w:rPr>
        <w:t>),</w:t>
      </w:r>
    </w:p>
    <w:p w14:paraId="2DE0802C" w14:textId="543C0826" w:rsidR="00C3683C" w:rsidRDefault="00C3683C" w:rsidP="001C4598">
      <w:pPr>
        <w:pStyle w:val="Akapitzlist"/>
        <w:numPr>
          <w:ilvl w:val="1"/>
          <w:numId w:val="440"/>
        </w:numPr>
        <w:jc w:val="both"/>
      </w:pPr>
      <w:r w:rsidRPr="003522A9">
        <w:rPr>
          <w:color w:val="000000"/>
        </w:rPr>
        <w:t>dane dotyczące powierzchni gruntów leśnych i przewidzianych do zalesienia (</w:t>
      </w:r>
      <w:hyperlink w:anchor="lp.52.2">
        <w:r>
          <w:rPr>
            <w:rStyle w:val="Hipercze"/>
          </w:rPr>
          <w:t>lp. 52.2</w:t>
        </w:r>
      </w:hyperlink>
      <w:r w:rsidRPr="003522A9">
        <w:rPr>
          <w:color w:val="000000"/>
        </w:rPr>
        <w:t>),</w:t>
      </w:r>
    </w:p>
    <w:p w14:paraId="18A1E550" w14:textId="7C06E48E" w:rsidR="00C3683C" w:rsidRDefault="00C3683C" w:rsidP="001C4598">
      <w:pPr>
        <w:pStyle w:val="Akapitzlist"/>
        <w:numPr>
          <w:ilvl w:val="1"/>
          <w:numId w:val="440"/>
        </w:numPr>
        <w:jc w:val="both"/>
      </w:pPr>
      <w:r w:rsidRPr="003522A9">
        <w:rPr>
          <w:color w:val="000000"/>
        </w:rPr>
        <w:t>dane dotyczące wielkoobszarowej inwentaryzacji stanu lasów (</w:t>
      </w:r>
      <w:hyperlink w:anchor="lp.52.3">
        <w:r>
          <w:rPr>
            <w:rStyle w:val="Hipercze"/>
          </w:rPr>
          <w:t>lp. 52.3</w:t>
        </w:r>
      </w:hyperlink>
      <w:r w:rsidRPr="003522A9">
        <w:rPr>
          <w:color w:val="000000"/>
        </w:rPr>
        <w:t>).</w:t>
      </w:r>
    </w:p>
    <w:p w14:paraId="15E6F2ED" w14:textId="2F7B0E61" w:rsidR="00C3683C" w:rsidRDefault="00C3683C" w:rsidP="001C4598">
      <w:pPr>
        <w:pStyle w:val="Akapitzlist"/>
        <w:numPr>
          <w:ilvl w:val="0"/>
          <w:numId w:val="440"/>
        </w:numPr>
        <w:jc w:val="both"/>
      </w:pPr>
      <w:r w:rsidRPr="003522A9">
        <w:rPr>
          <w:color w:val="000000"/>
        </w:rPr>
        <w:t xml:space="preserve">Zestawy danych z systemów informacyjnych Instytutu Badawczego Leśnictwa nr </w:t>
      </w:r>
      <w:hyperlink w:anchor="gr.63">
        <w:r>
          <w:rPr>
            <w:rStyle w:val="Hipercze"/>
          </w:rPr>
          <w:t>63</w:t>
        </w:r>
      </w:hyperlink>
      <w:r w:rsidRPr="003522A9">
        <w:rPr>
          <w:color w:val="000000"/>
        </w:rPr>
        <w:t xml:space="preserve"> (opisane w części II. Informacje o przekazywanych danych):</w:t>
      </w:r>
    </w:p>
    <w:p w14:paraId="58021ECD" w14:textId="026C8241" w:rsidR="00C3683C" w:rsidRDefault="00C3683C" w:rsidP="001C4598">
      <w:pPr>
        <w:pStyle w:val="Akapitzlist"/>
        <w:numPr>
          <w:ilvl w:val="1"/>
          <w:numId w:val="440"/>
        </w:numPr>
        <w:jc w:val="both"/>
      </w:pPr>
      <w:r w:rsidRPr="003522A9">
        <w:rPr>
          <w:color w:val="000000"/>
        </w:rPr>
        <w:t>dane dotyczące pożarów lasów oraz powstałych strat (</w:t>
      </w:r>
      <w:hyperlink w:anchor="lp.63.1">
        <w:r>
          <w:rPr>
            <w:rStyle w:val="Hipercze"/>
          </w:rPr>
          <w:t>lp. 63.1</w:t>
        </w:r>
      </w:hyperlink>
      <w:r w:rsidRPr="003522A9">
        <w:rPr>
          <w:color w:val="000000"/>
        </w:rPr>
        <w:t>),</w:t>
      </w:r>
    </w:p>
    <w:p w14:paraId="64647ADB" w14:textId="2DDC9A54" w:rsidR="00C3683C" w:rsidRDefault="00C3683C" w:rsidP="001C4598">
      <w:pPr>
        <w:pStyle w:val="Akapitzlist"/>
        <w:numPr>
          <w:ilvl w:val="1"/>
          <w:numId w:val="440"/>
        </w:numPr>
        <w:jc w:val="both"/>
      </w:pPr>
      <w:r w:rsidRPr="003522A9">
        <w:rPr>
          <w:color w:val="000000"/>
        </w:rPr>
        <w:t>dane dotyczące stanu zdrowotnego lasów, uszkodzenia drzew, dane z państwowego monitoringu środowiska (</w:t>
      </w:r>
      <w:hyperlink w:anchor="lp.63.2">
        <w:r>
          <w:rPr>
            <w:rStyle w:val="Hipercze"/>
          </w:rPr>
          <w:t>lp. 63.2</w:t>
        </w:r>
      </w:hyperlink>
      <w:r w:rsidRPr="003522A9">
        <w:rPr>
          <w:color w:val="000000"/>
        </w:rPr>
        <w:t>).</w:t>
      </w:r>
    </w:p>
    <w:p w14:paraId="7DCA2255" w14:textId="03195A0B" w:rsidR="00C3683C" w:rsidRDefault="00C3683C" w:rsidP="001C4598">
      <w:pPr>
        <w:pStyle w:val="Akapitzlist"/>
        <w:numPr>
          <w:ilvl w:val="0"/>
          <w:numId w:val="440"/>
        </w:numPr>
        <w:jc w:val="both"/>
      </w:pPr>
      <w:r w:rsidRPr="003522A9">
        <w:rPr>
          <w:color w:val="000000"/>
        </w:rPr>
        <w:t xml:space="preserve">Zestawy danych z systemów informacyjnych Krajowego Ośrodka Wsparcia Rolnictwa nr </w:t>
      </w:r>
      <w:hyperlink w:anchor="gr.83">
        <w:r>
          <w:rPr>
            <w:rStyle w:val="Hipercze"/>
          </w:rPr>
          <w:t>83</w:t>
        </w:r>
      </w:hyperlink>
      <w:r w:rsidRPr="003522A9">
        <w:rPr>
          <w:color w:val="000000"/>
        </w:rPr>
        <w:t xml:space="preserve"> (opisane w części II. Informacje o przekazywanych danych):</w:t>
      </w:r>
    </w:p>
    <w:p w14:paraId="4E9423F8" w14:textId="03382E34" w:rsidR="00C3683C" w:rsidRDefault="00C3683C" w:rsidP="001C4598">
      <w:pPr>
        <w:pStyle w:val="Akapitzlist"/>
        <w:numPr>
          <w:ilvl w:val="1"/>
          <w:numId w:val="440"/>
        </w:numPr>
        <w:jc w:val="both"/>
      </w:pPr>
      <w:r w:rsidRPr="003522A9">
        <w:rPr>
          <w:color w:val="000000"/>
        </w:rPr>
        <w:t>dane dotyczące powierzchni gruntów leśnych oraz powierzchni zalesionej i posiadanej dokumentacji urządzeniowej (</w:t>
      </w:r>
      <w:hyperlink w:anchor="lp.83.7">
        <w:r>
          <w:rPr>
            <w:rStyle w:val="Hipercze"/>
          </w:rPr>
          <w:t>lp. 83.7</w:t>
        </w:r>
      </w:hyperlink>
      <w:r w:rsidRPr="003522A9">
        <w:rPr>
          <w:color w:val="000000"/>
        </w:rPr>
        <w:t>).</w:t>
      </w:r>
    </w:p>
    <w:p w14:paraId="2434BC22" w14:textId="77777777" w:rsidR="00C3683C" w:rsidRDefault="00C3683C" w:rsidP="001C4598">
      <w:pPr>
        <w:pStyle w:val="Akapitzlist"/>
        <w:numPr>
          <w:ilvl w:val="0"/>
          <w:numId w:val="440"/>
        </w:numPr>
        <w:jc w:val="both"/>
      </w:pPr>
      <w:r w:rsidRPr="003522A9">
        <w:rPr>
          <w:color w:val="000000"/>
        </w:rPr>
        <w:t>Wyniki innych badań:</w:t>
      </w:r>
    </w:p>
    <w:p w14:paraId="1622326E" w14:textId="77777777" w:rsidR="00C3683C" w:rsidRDefault="00C3683C" w:rsidP="001C4598">
      <w:pPr>
        <w:pStyle w:val="Akapitzlist"/>
        <w:numPr>
          <w:ilvl w:val="1"/>
          <w:numId w:val="440"/>
        </w:numPr>
        <w:jc w:val="both"/>
      </w:pPr>
      <w:r w:rsidRPr="003522A9">
        <w:rPr>
          <w:color w:val="000000"/>
        </w:rPr>
        <w:t>1.01.02 Zasoby i zmiany w wykorzystaniu powierzchni ziemi, zagrożenie i ochrona gruntów,</w:t>
      </w:r>
    </w:p>
    <w:p w14:paraId="38F563C7" w14:textId="77777777" w:rsidR="00C3683C" w:rsidRDefault="00C3683C" w:rsidP="001C4598">
      <w:pPr>
        <w:pStyle w:val="Akapitzlist"/>
        <w:numPr>
          <w:ilvl w:val="1"/>
          <w:numId w:val="440"/>
        </w:numPr>
        <w:jc w:val="both"/>
      </w:pPr>
      <w:r w:rsidRPr="003522A9">
        <w:rPr>
          <w:color w:val="000000"/>
        </w:rPr>
        <w:t>1.01.07 Ochrona przyrody, krajobrazu i różnorodności biologicznej,</w:t>
      </w:r>
    </w:p>
    <w:p w14:paraId="39019D83" w14:textId="77777777" w:rsidR="00C3683C" w:rsidRDefault="00C3683C" w:rsidP="001C4598">
      <w:pPr>
        <w:pStyle w:val="Akapitzlist"/>
        <w:numPr>
          <w:ilvl w:val="1"/>
          <w:numId w:val="440"/>
        </w:numPr>
        <w:jc w:val="both"/>
      </w:pPr>
      <w:r w:rsidRPr="003522A9">
        <w:rPr>
          <w:color w:val="000000"/>
        </w:rPr>
        <w:t>1.45.03 Użytkowanie gruntów,</w:t>
      </w:r>
    </w:p>
    <w:p w14:paraId="0E048ABA" w14:textId="77777777" w:rsidR="00C3683C" w:rsidRDefault="00C3683C" w:rsidP="001C4598">
      <w:pPr>
        <w:pStyle w:val="Akapitzlist"/>
        <w:numPr>
          <w:ilvl w:val="1"/>
          <w:numId w:val="440"/>
        </w:numPr>
        <w:jc w:val="both"/>
      </w:pPr>
      <w:r w:rsidRPr="003522A9">
        <w:rPr>
          <w:color w:val="000000"/>
        </w:rPr>
        <w:t>1.80.01 System Jednostek Statystycznych – operaty.</w:t>
      </w:r>
    </w:p>
    <w:p w14:paraId="5F4AB6C5" w14:textId="77777777" w:rsidR="00C3683C" w:rsidRDefault="00C3683C" w:rsidP="001C4598">
      <w:pPr>
        <w:spacing w:before="120" w:after="120"/>
        <w:jc w:val="both"/>
        <w:divId w:val="572856142"/>
        <w:rPr>
          <w:b/>
          <w:bCs/>
          <w:color w:val="000000"/>
        </w:rPr>
      </w:pPr>
      <w:r>
        <w:rPr>
          <w:b/>
          <w:bCs/>
          <w:color w:val="000000"/>
        </w:rPr>
        <w:t>9. Rodzaje wynikowych informacji statystycznych:</w:t>
      </w:r>
    </w:p>
    <w:p w14:paraId="50527C0E" w14:textId="77777777" w:rsidR="00C3683C" w:rsidRDefault="00C3683C" w:rsidP="001C4598">
      <w:pPr>
        <w:pStyle w:val="Akapitzlist"/>
        <w:numPr>
          <w:ilvl w:val="0"/>
          <w:numId w:val="697"/>
        </w:numPr>
        <w:jc w:val="both"/>
      </w:pPr>
      <w:r w:rsidRPr="00A6609E">
        <w:rPr>
          <w:color w:val="000000"/>
        </w:rPr>
        <w:t>Powierzchnia gruntów leśnych, w przekrojach: kraj, NUTS 1, województwa, NUTS 2, NUTS 3, powiaty, gminy, formy własności leśnej.</w:t>
      </w:r>
    </w:p>
    <w:p w14:paraId="076E12C9" w14:textId="77777777" w:rsidR="00C3683C" w:rsidRDefault="00C3683C" w:rsidP="001C4598">
      <w:pPr>
        <w:pStyle w:val="Akapitzlist"/>
        <w:numPr>
          <w:ilvl w:val="0"/>
          <w:numId w:val="697"/>
        </w:numPr>
        <w:jc w:val="both"/>
      </w:pPr>
      <w:r w:rsidRPr="00A6609E">
        <w:rPr>
          <w:color w:val="000000"/>
        </w:rPr>
        <w:t>Stan ilościowy i jakościowy zasobów leśnych, w przekrojach: kraj, województwa, regionalne dyrekcje Lasów Państwowych, formy własności leśnej, skład gatunkowy, klasy wieku, typy siedliskowe lasu.</w:t>
      </w:r>
    </w:p>
    <w:p w14:paraId="24D35980" w14:textId="77777777" w:rsidR="00C3683C" w:rsidRDefault="00C3683C" w:rsidP="001C4598">
      <w:pPr>
        <w:pStyle w:val="Akapitzlist"/>
        <w:numPr>
          <w:ilvl w:val="0"/>
          <w:numId w:val="697"/>
        </w:numPr>
        <w:jc w:val="both"/>
      </w:pPr>
      <w:r w:rsidRPr="00A6609E">
        <w:rPr>
          <w:color w:val="000000"/>
        </w:rPr>
        <w:t>Powierzchnia gruntów leśnych wyłączonych z produkcji leśnej na cele nieleśne, w przekrojach: kraj, województwa, regionalne dyrekcje Lasów Państwowych, kierunki wyłączenia, typy siedliskowe lasu.</w:t>
      </w:r>
    </w:p>
    <w:p w14:paraId="5B1D4AFB" w14:textId="77777777" w:rsidR="00C3683C" w:rsidRDefault="00C3683C" w:rsidP="001C4598">
      <w:pPr>
        <w:pStyle w:val="Akapitzlist"/>
        <w:numPr>
          <w:ilvl w:val="0"/>
          <w:numId w:val="697"/>
        </w:numPr>
        <w:jc w:val="both"/>
      </w:pPr>
      <w:r w:rsidRPr="00A6609E">
        <w:rPr>
          <w:color w:val="000000"/>
        </w:rPr>
        <w:t>Powierzchnia lasów ochronnych, w przekrojach: kraj, województwa, kategorie lasów ochronnych.</w:t>
      </w:r>
    </w:p>
    <w:p w14:paraId="0DD263F7" w14:textId="77777777" w:rsidR="00C3683C" w:rsidRDefault="00C3683C" w:rsidP="001C4598">
      <w:pPr>
        <w:pStyle w:val="Akapitzlist"/>
        <w:numPr>
          <w:ilvl w:val="0"/>
          <w:numId w:val="697"/>
        </w:numPr>
        <w:jc w:val="both"/>
      </w:pPr>
      <w:r w:rsidRPr="00A6609E">
        <w:rPr>
          <w:color w:val="000000"/>
        </w:rPr>
        <w:t>Liczba i powierzchnia pożarów lasów, w przekrojach: kraj, województwa, regionalne dyrekcje Lasów Państwowych.</w:t>
      </w:r>
    </w:p>
    <w:p w14:paraId="5B51B9F8" w14:textId="77777777" w:rsidR="00C3683C" w:rsidRDefault="00C3683C" w:rsidP="001C4598">
      <w:pPr>
        <w:pStyle w:val="Akapitzlist"/>
        <w:numPr>
          <w:ilvl w:val="0"/>
          <w:numId w:val="697"/>
        </w:numPr>
        <w:jc w:val="both"/>
      </w:pPr>
      <w:r w:rsidRPr="00A6609E">
        <w:rPr>
          <w:color w:val="000000"/>
        </w:rPr>
        <w:t>Stan zdrowotny lasów i uszkodzenia drzew, w przekrojach: kraj, województwa, regionalne dyrekcje Lasów Państwowych, klasy defoliacji, odbarwienia i uszkodzeń drzew, gatunki drzew, formy własności leśnej.</w:t>
      </w:r>
    </w:p>
    <w:p w14:paraId="6958449F" w14:textId="77777777" w:rsidR="00C3683C" w:rsidRDefault="00C3683C" w:rsidP="001C4598">
      <w:pPr>
        <w:spacing w:before="120" w:after="120"/>
        <w:jc w:val="both"/>
        <w:divId w:val="143620928"/>
        <w:rPr>
          <w:b/>
          <w:bCs/>
          <w:color w:val="000000"/>
        </w:rPr>
      </w:pPr>
      <w:r>
        <w:rPr>
          <w:b/>
          <w:bCs/>
          <w:color w:val="000000"/>
        </w:rPr>
        <w:t>10. Formy i terminy udostępnienia wynikowych informacji statystycznych:</w:t>
      </w:r>
    </w:p>
    <w:p w14:paraId="7A4D6651" w14:textId="77777777" w:rsidR="00C3683C" w:rsidRPr="00274CDA" w:rsidRDefault="00C3683C" w:rsidP="001C4598">
      <w:pPr>
        <w:pStyle w:val="Akapitzlist"/>
        <w:numPr>
          <w:ilvl w:val="0"/>
          <w:numId w:val="954"/>
        </w:numPr>
        <w:jc w:val="both"/>
        <w:rPr>
          <w:color w:val="000000"/>
        </w:rPr>
      </w:pPr>
      <w:r w:rsidRPr="00274CDA">
        <w:rPr>
          <w:color w:val="000000"/>
        </w:rPr>
        <w:t>Publikacje GUS:</w:t>
      </w:r>
    </w:p>
    <w:p w14:paraId="065B3A79" w14:textId="77777777" w:rsidR="00C3683C" w:rsidRPr="00274CDA" w:rsidRDefault="00C3683C" w:rsidP="001C4598">
      <w:pPr>
        <w:pStyle w:val="Akapitzlist"/>
        <w:numPr>
          <w:ilvl w:val="1"/>
          <w:numId w:val="954"/>
        </w:numPr>
        <w:jc w:val="both"/>
        <w:rPr>
          <w:color w:val="000000"/>
        </w:rPr>
      </w:pPr>
      <w:r w:rsidRPr="00274CDA">
        <w:rPr>
          <w:color w:val="000000"/>
        </w:rPr>
        <w:t>„Rocznik Statystyczny Leśnictwa 2026” (grudzień 2026),</w:t>
      </w:r>
    </w:p>
    <w:p w14:paraId="74DEEFF9" w14:textId="77777777" w:rsidR="00C3683C" w:rsidRPr="00274CDA" w:rsidRDefault="00C3683C" w:rsidP="001C4598">
      <w:pPr>
        <w:pStyle w:val="Akapitzlist"/>
        <w:numPr>
          <w:ilvl w:val="1"/>
          <w:numId w:val="954"/>
        </w:numPr>
        <w:jc w:val="both"/>
        <w:rPr>
          <w:color w:val="000000"/>
        </w:rPr>
      </w:pPr>
      <w:r w:rsidRPr="00274CDA">
        <w:rPr>
          <w:color w:val="000000"/>
        </w:rPr>
        <w:t>„Ochrona środowiska 2026” (listopad 2026),</w:t>
      </w:r>
    </w:p>
    <w:p w14:paraId="27A91041" w14:textId="77777777" w:rsidR="00C3683C" w:rsidRPr="00274CDA" w:rsidRDefault="00C3683C" w:rsidP="001C4598">
      <w:pPr>
        <w:pStyle w:val="Akapitzlist"/>
        <w:numPr>
          <w:ilvl w:val="1"/>
          <w:numId w:val="954"/>
        </w:numPr>
        <w:jc w:val="both"/>
        <w:rPr>
          <w:color w:val="000000"/>
        </w:rPr>
      </w:pPr>
      <w:r w:rsidRPr="00274CDA">
        <w:rPr>
          <w:color w:val="000000"/>
        </w:rPr>
        <w:t>„Rocznik Statystyczny Rzeczypospolitej Polskiej 2026” (grudzień 2026),</w:t>
      </w:r>
    </w:p>
    <w:p w14:paraId="1BE15D90" w14:textId="77777777" w:rsidR="00C3683C" w:rsidRPr="00274CDA" w:rsidRDefault="00C3683C" w:rsidP="001C4598">
      <w:pPr>
        <w:pStyle w:val="Akapitzlist"/>
        <w:numPr>
          <w:ilvl w:val="1"/>
          <w:numId w:val="954"/>
        </w:numPr>
        <w:jc w:val="both"/>
        <w:rPr>
          <w:color w:val="000000"/>
        </w:rPr>
      </w:pPr>
      <w:r w:rsidRPr="00274CDA">
        <w:rPr>
          <w:color w:val="000000"/>
        </w:rPr>
        <w:t>„Rocznik Statystyczny Województw 2026” (grudzień 2026),</w:t>
      </w:r>
    </w:p>
    <w:p w14:paraId="2FCF2FE3" w14:textId="77777777" w:rsidR="00C3683C" w:rsidRPr="00274CDA" w:rsidRDefault="00C3683C" w:rsidP="001C4598">
      <w:pPr>
        <w:pStyle w:val="Akapitzlist"/>
        <w:numPr>
          <w:ilvl w:val="1"/>
          <w:numId w:val="954"/>
        </w:numPr>
        <w:jc w:val="both"/>
        <w:rPr>
          <w:color w:val="000000"/>
        </w:rPr>
      </w:pPr>
      <w:r w:rsidRPr="00274CDA">
        <w:rPr>
          <w:color w:val="000000"/>
        </w:rPr>
        <w:t>„Mały Rocznik Statystyczny Polski 2026” (lipiec 2026).</w:t>
      </w:r>
    </w:p>
    <w:p w14:paraId="3A6CD163" w14:textId="77777777" w:rsidR="00C3683C" w:rsidRPr="00274CDA" w:rsidRDefault="00C3683C" w:rsidP="001C4598">
      <w:pPr>
        <w:pStyle w:val="Akapitzlist"/>
        <w:numPr>
          <w:ilvl w:val="0"/>
          <w:numId w:val="954"/>
        </w:numPr>
        <w:jc w:val="both"/>
        <w:rPr>
          <w:color w:val="000000"/>
        </w:rPr>
      </w:pPr>
      <w:r w:rsidRPr="00274CDA">
        <w:rPr>
          <w:color w:val="000000"/>
        </w:rPr>
        <w:t>Informacje sygnalne:</w:t>
      </w:r>
    </w:p>
    <w:p w14:paraId="7BA98619" w14:textId="77777777" w:rsidR="00C3683C" w:rsidRPr="00274CDA" w:rsidRDefault="00C3683C" w:rsidP="001C4598">
      <w:pPr>
        <w:pStyle w:val="Akapitzlist"/>
        <w:numPr>
          <w:ilvl w:val="1"/>
          <w:numId w:val="954"/>
        </w:numPr>
        <w:jc w:val="both"/>
        <w:rPr>
          <w:color w:val="000000"/>
        </w:rPr>
      </w:pPr>
      <w:r w:rsidRPr="00274CDA">
        <w:rPr>
          <w:color w:val="000000"/>
        </w:rPr>
        <w:t>„Leśnictwo w 2025 r.” (czerwiec 2026).</w:t>
      </w:r>
    </w:p>
    <w:p w14:paraId="318A63B2" w14:textId="77777777" w:rsidR="00C3683C" w:rsidRPr="00274CDA" w:rsidRDefault="00C3683C" w:rsidP="001C4598">
      <w:pPr>
        <w:pStyle w:val="Akapitzlist"/>
        <w:numPr>
          <w:ilvl w:val="0"/>
          <w:numId w:val="954"/>
        </w:numPr>
        <w:jc w:val="both"/>
        <w:rPr>
          <w:color w:val="000000"/>
        </w:rPr>
      </w:pPr>
      <w:r w:rsidRPr="00274CDA">
        <w:rPr>
          <w:color w:val="000000"/>
        </w:rPr>
        <w:t>Internetowe bazy danych:</w:t>
      </w:r>
    </w:p>
    <w:p w14:paraId="251F6BD2" w14:textId="77777777" w:rsidR="00C3683C" w:rsidRPr="00274CDA" w:rsidRDefault="00C3683C" w:rsidP="001C4598">
      <w:pPr>
        <w:pStyle w:val="Akapitzlist"/>
        <w:numPr>
          <w:ilvl w:val="1"/>
          <w:numId w:val="954"/>
        </w:numPr>
        <w:jc w:val="both"/>
        <w:rPr>
          <w:color w:val="000000"/>
        </w:rPr>
      </w:pPr>
      <w:r w:rsidRPr="00274CDA">
        <w:rPr>
          <w:color w:val="000000"/>
        </w:rPr>
        <w:t>Bank Danych Lokalnych – Leśnictwo i łowiectwo – Leśnictwo wszystkich form własności (lipiec 2026),</w:t>
      </w:r>
    </w:p>
    <w:p w14:paraId="41782E0E" w14:textId="77777777" w:rsidR="00C3683C" w:rsidRPr="00274CDA" w:rsidRDefault="00C3683C" w:rsidP="001C4598">
      <w:pPr>
        <w:pStyle w:val="Akapitzlist"/>
        <w:numPr>
          <w:ilvl w:val="1"/>
          <w:numId w:val="954"/>
        </w:numPr>
        <w:jc w:val="both"/>
        <w:rPr>
          <w:color w:val="000000"/>
        </w:rPr>
      </w:pPr>
      <w:r w:rsidRPr="00274CDA">
        <w:rPr>
          <w:color w:val="000000"/>
        </w:rPr>
        <w:t>Bank Danych Lokalnych – Leśnictwo i łowiectwo – Lasy prywatne i gminne (lipiec 2026),</w:t>
      </w:r>
    </w:p>
    <w:p w14:paraId="3A8BB5F7" w14:textId="77777777" w:rsidR="00C3683C" w:rsidRPr="00274CDA" w:rsidRDefault="00C3683C" w:rsidP="001C4598">
      <w:pPr>
        <w:pStyle w:val="Akapitzlist"/>
        <w:numPr>
          <w:ilvl w:val="1"/>
          <w:numId w:val="954"/>
        </w:numPr>
        <w:jc w:val="both"/>
        <w:rPr>
          <w:color w:val="000000"/>
        </w:rPr>
      </w:pPr>
      <w:r w:rsidRPr="00274CDA">
        <w:rPr>
          <w:color w:val="000000"/>
        </w:rPr>
        <w:t>Bank Danych Lokalnych – Leśnictwo i łowiectwo – Zagrożenie i ochrona środowiska leśnego (czerwiec 2026),</w:t>
      </w:r>
    </w:p>
    <w:p w14:paraId="1CD08745" w14:textId="77777777" w:rsidR="00C3683C" w:rsidRPr="00274CDA" w:rsidRDefault="00C3683C" w:rsidP="001C4598">
      <w:pPr>
        <w:pStyle w:val="Akapitzlist"/>
        <w:numPr>
          <w:ilvl w:val="1"/>
          <w:numId w:val="954"/>
        </w:numPr>
        <w:jc w:val="both"/>
        <w:rPr>
          <w:color w:val="000000"/>
        </w:rPr>
      </w:pPr>
      <w:r w:rsidRPr="00274CDA">
        <w:rPr>
          <w:color w:val="000000"/>
        </w:rPr>
        <w:t>Dziedzinowa Baza Wiedzy – Środowisko – Leśnictwo i łowiectwo – Zasoby leśne (październik 2026),</w:t>
      </w:r>
    </w:p>
    <w:p w14:paraId="06E220EF" w14:textId="77777777" w:rsidR="00C3683C" w:rsidRPr="00274CDA" w:rsidRDefault="00C3683C" w:rsidP="001C4598">
      <w:pPr>
        <w:pStyle w:val="Akapitzlist"/>
        <w:numPr>
          <w:ilvl w:val="1"/>
          <w:numId w:val="954"/>
        </w:numPr>
        <w:jc w:val="both"/>
        <w:rPr>
          <w:color w:val="000000"/>
        </w:rPr>
      </w:pPr>
      <w:r w:rsidRPr="00274CDA">
        <w:rPr>
          <w:color w:val="000000"/>
        </w:rPr>
        <w:t>Dziedzinowa Baza Wiedzy – Środowisko – Leśnictwo i łowiectwo – Zagrożenie i ochrona środowiska leśnego (październik 2026).</w:t>
      </w:r>
    </w:p>
    <w:p w14:paraId="2C163383" w14:textId="77777777" w:rsidR="006B1864" w:rsidRDefault="00C3683C" w:rsidP="001C4598">
      <w:pPr>
        <w:jc w:val="both"/>
        <w:rPr>
          <w:vanish/>
        </w:rPr>
      </w:pPr>
      <w:r>
        <w:br w:type="page"/>
      </w:r>
    </w:p>
    <w:p w14:paraId="6AC2F564" w14:textId="77777777" w:rsidR="00C3683C" w:rsidRPr="00C3683C" w:rsidRDefault="00C3683C" w:rsidP="001C4598">
      <w:pPr>
        <w:spacing w:after="120"/>
        <w:jc w:val="both"/>
        <w:rPr>
          <w:b/>
          <w:bCs/>
          <w:color w:val="000000"/>
          <w:sz w:val="24"/>
          <w:szCs w:val="24"/>
        </w:rPr>
      </w:pPr>
      <w:r w:rsidRPr="00C3683C">
        <w:rPr>
          <w:b/>
          <w:bCs/>
          <w:color w:val="000000"/>
          <w:sz w:val="24"/>
          <w:szCs w:val="24"/>
        </w:rPr>
        <w:t>1.52 LEŚNICTWO I ŁOWIECTWO</w:t>
      </w:r>
    </w:p>
    <w:p w14:paraId="544CDE2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13" w:name="_Toc176176787"/>
      <w:bookmarkStart w:id="614" w:name="_Toc17618307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15" w:name="badanie.1.52.02"/>
      <w:bookmarkEnd w:id="615"/>
      <w:r w:rsidRPr="00C3683C">
        <w:rPr>
          <w:rFonts w:ascii="Times New Roman" w:hAnsi="Times New Roman" w:cs="Times New Roman"/>
          <w:b/>
          <w:color w:val="000000"/>
          <w:sz w:val="20"/>
        </w:rPr>
        <w:t>1.52.02 (184)</w:t>
      </w:r>
      <w:bookmarkEnd w:id="613"/>
      <w:bookmarkEnd w:id="614"/>
    </w:p>
    <w:p w14:paraId="23F2B245"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Zagospodarowanie lasu i zadrzewienia</w:t>
      </w:r>
    </w:p>
    <w:p w14:paraId="30ADB47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2F12A4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8F0831F" w14:textId="77777777" w:rsidR="00C3683C" w:rsidRDefault="00C3683C" w:rsidP="001C4598">
      <w:pPr>
        <w:spacing w:before="120" w:after="120"/>
        <w:jc w:val="both"/>
        <w:divId w:val="1698000687"/>
        <w:rPr>
          <w:b/>
          <w:bCs/>
          <w:color w:val="000000"/>
        </w:rPr>
      </w:pPr>
      <w:r>
        <w:rPr>
          <w:b/>
          <w:bCs/>
          <w:color w:val="000000"/>
        </w:rPr>
        <w:t>5. Cel badania:</w:t>
      </w:r>
    </w:p>
    <w:p w14:paraId="4DE30A1D" w14:textId="77777777" w:rsidR="00C3683C" w:rsidRPr="003522A9" w:rsidRDefault="00C3683C" w:rsidP="001C4598">
      <w:pPr>
        <w:pStyle w:val="Akapitzlist"/>
        <w:numPr>
          <w:ilvl w:val="0"/>
          <w:numId w:val="184"/>
        </w:numPr>
        <w:jc w:val="both"/>
        <w:rPr>
          <w:color w:val="000000"/>
        </w:rPr>
      </w:pPr>
      <w:r w:rsidRPr="003522A9">
        <w:rPr>
          <w:color w:val="000000"/>
        </w:rPr>
        <w:t>Celem badania jest dostarczenie informacji z zakresu hodowli i ochrony lasu oraz zadrzewień. Wyniki stanowią podstawę sporządzania ocen i analiz stanu oraz kierunków zmian zachodzących w zasobach leśnych i środowisku leśnym, w aspekcie strategii trwałego i zrównoważonego zarządzania lasami zapewniającej zachowanie wielofunkcyjnej roli lasów. Zebrane dane stanowią istotne narzędzie polityki leśnej państwa, ponadto są materiałem źródłowym na potrzeby innych opracowań poświęconych problematyce leśnictwa. Wyniki badania są wykorzystywane również na potrzeby międzynarodowe.</w:t>
      </w:r>
    </w:p>
    <w:p w14:paraId="1A07C9D0" w14:textId="77777777" w:rsidR="00C3683C" w:rsidRPr="003522A9" w:rsidRDefault="00C3683C" w:rsidP="001C4598">
      <w:pPr>
        <w:pStyle w:val="Akapitzlist"/>
        <w:numPr>
          <w:ilvl w:val="0"/>
          <w:numId w:val="184"/>
        </w:numPr>
        <w:jc w:val="both"/>
        <w:rPr>
          <w:color w:val="000000"/>
        </w:rPr>
      </w:pPr>
      <w:r w:rsidRPr="003522A9">
        <w:rPr>
          <w:color w:val="000000"/>
        </w:rPr>
        <w:t>Użytkownicy, których potrzeby uwzględnia badanie:</w:t>
      </w:r>
    </w:p>
    <w:p w14:paraId="37D5EAC8" w14:textId="77777777" w:rsidR="00C3683C" w:rsidRPr="003522A9" w:rsidRDefault="00C3683C" w:rsidP="001C4598">
      <w:pPr>
        <w:pStyle w:val="Akapitzlist"/>
        <w:numPr>
          <w:ilvl w:val="1"/>
          <w:numId w:val="184"/>
        </w:numPr>
        <w:jc w:val="both"/>
        <w:rPr>
          <w:color w:val="000000"/>
        </w:rPr>
      </w:pPr>
      <w:r w:rsidRPr="003522A9">
        <w:rPr>
          <w:color w:val="000000"/>
        </w:rPr>
        <w:t>Sejm, Senat,</w:t>
      </w:r>
    </w:p>
    <w:p w14:paraId="249CD9AB" w14:textId="77777777" w:rsidR="00C3683C" w:rsidRPr="003522A9" w:rsidRDefault="00C3683C" w:rsidP="001C4598">
      <w:pPr>
        <w:pStyle w:val="Akapitzlist"/>
        <w:numPr>
          <w:ilvl w:val="1"/>
          <w:numId w:val="184"/>
        </w:numPr>
        <w:jc w:val="both"/>
        <w:rPr>
          <w:color w:val="000000"/>
        </w:rPr>
      </w:pPr>
      <w:r w:rsidRPr="003522A9">
        <w:rPr>
          <w:color w:val="000000"/>
        </w:rPr>
        <w:t>administracja rządowa,</w:t>
      </w:r>
    </w:p>
    <w:p w14:paraId="305734E3" w14:textId="77777777" w:rsidR="00C3683C" w:rsidRPr="003522A9" w:rsidRDefault="00C3683C" w:rsidP="001C4598">
      <w:pPr>
        <w:pStyle w:val="Akapitzlist"/>
        <w:numPr>
          <w:ilvl w:val="1"/>
          <w:numId w:val="184"/>
        </w:numPr>
        <w:jc w:val="both"/>
        <w:rPr>
          <w:color w:val="000000"/>
        </w:rPr>
      </w:pPr>
      <w:r w:rsidRPr="003522A9">
        <w:rPr>
          <w:color w:val="000000"/>
        </w:rPr>
        <w:t>administracja samorządowa – województwo,</w:t>
      </w:r>
    </w:p>
    <w:p w14:paraId="1C94B20C" w14:textId="77777777" w:rsidR="00C3683C" w:rsidRPr="003522A9" w:rsidRDefault="00C3683C" w:rsidP="001C4598">
      <w:pPr>
        <w:pStyle w:val="Akapitzlist"/>
        <w:numPr>
          <w:ilvl w:val="1"/>
          <w:numId w:val="184"/>
        </w:numPr>
        <w:jc w:val="both"/>
        <w:rPr>
          <w:color w:val="000000"/>
        </w:rPr>
      </w:pPr>
      <w:r w:rsidRPr="003522A9">
        <w:rPr>
          <w:color w:val="000000"/>
        </w:rPr>
        <w:t>administracja samorządowa – powiat,</w:t>
      </w:r>
    </w:p>
    <w:p w14:paraId="0F7F3813" w14:textId="77777777" w:rsidR="00C3683C" w:rsidRPr="003522A9" w:rsidRDefault="00C3683C" w:rsidP="001C4598">
      <w:pPr>
        <w:pStyle w:val="Akapitzlist"/>
        <w:numPr>
          <w:ilvl w:val="1"/>
          <w:numId w:val="184"/>
        </w:numPr>
        <w:jc w:val="both"/>
        <w:rPr>
          <w:color w:val="000000"/>
        </w:rPr>
      </w:pPr>
      <w:r w:rsidRPr="003522A9">
        <w:rPr>
          <w:color w:val="000000"/>
        </w:rPr>
        <w:t>administracja samorządowa – gmina, miasto,</w:t>
      </w:r>
    </w:p>
    <w:p w14:paraId="1E96EFD8" w14:textId="77777777" w:rsidR="00C3683C" w:rsidRPr="003522A9" w:rsidRDefault="00C3683C" w:rsidP="001C4598">
      <w:pPr>
        <w:pStyle w:val="Akapitzlist"/>
        <w:numPr>
          <w:ilvl w:val="1"/>
          <w:numId w:val="184"/>
        </w:numPr>
        <w:jc w:val="both"/>
        <w:rPr>
          <w:color w:val="000000"/>
        </w:rPr>
      </w:pPr>
      <w:r w:rsidRPr="003522A9">
        <w:rPr>
          <w:color w:val="000000"/>
        </w:rPr>
        <w:t>szkoły (nauczyciele i uczniowie),</w:t>
      </w:r>
    </w:p>
    <w:p w14:paraId="1F7BFB20" w14:textId="77777777" w:rsidR="00C3683C" w:rsidRPr="003522A9" w:rsidRDefault="00C3683C" w:rsidP="001C4598">
      <w:pPr>
        <w:pStyle w:val="Akapitzlist"/>
        <w:numPr>
          <w:ilvl w:val="1"/>
          <w:numId w:val="184"/>
        </w:numPr>
        <w:jc w:val="both"/>
        <w:rPr>
          <w:color w:val="000000"/>
        </w:rPr>
      </w:pPr>
      <w:r w:rsidRPr="003522A9">
        <w:rPr>
          <w:color w:val="000000"/>
        </w:rPr>
        <w:t>placówki naukowe/badawcze, uczelnie (nauczyciele akademiccy i studenci),</w:t>
      </w:r>
    </w:p>
    <w:p w14:paraId="725DC34D" w14:textId="77777777" w:rsidR="00C3683C" w:rsidRPr="003522A9" w:rsidRDefault="00C3683C" w:rsidP="001C4598">
      <w:pPr>
        <w:pStyle w:val="Akapitzlist"/>
        <w:numPr>
          <w:ilvl w:val="1"/>
          <w:numId w:val="184"/>
        </w:numPr>
        <w:jc w:val="both"/>
        <w:rPr>
          <w:color w:val="000000"/>
        </w:rPr>
      </w:pPr>
      <w:r w:rsidRPr="003522A9">
        <w:rPr>
          <w:color w:val="000000"/>
        </w:rPr>
        <w:t>stowarzyszenia, organizacje, fundacje,</w:t>
      </w:r>
    </w:p>
    <w:p w14:paraId="121A6885" w14:textId="77777777" w:rsidR="00C3683C" w:rsidRPr="003522A9" w:rsidRDefault="00C3683C" w:rsidP="001C4598">
      <w:pPr>
        <w:pStyle w:val="Akapitzlist"/>
        <w:numPr>
          <w:ilvl w:val="1"/>
          <w:numId w:val="184"/>
        </w:numPr>
        <w:jc w:val="both"/>
        <w:rPr>
          <w:color w:val="000000"/>
        </w:rPr>
      </w:pPr>
      <w:r w:rsidRPr="003522A9">
        <w:rPr>
          <w:color w:val="000000"/>
        </w:rPr>
        <w:t>przedsiębiorstwa, samorząd gospodarczy,</w:t>
      </w:r>
    </w:p>
    <w:p w14:paraId="1A28806C" w14:textId="77777777" w:rsidR="00C3683C" w:rsidRPr="003522A9" w:rsidRDefault="00C3683C" w:rsidP="001C4598">
      <w:pPr>
        <w:pStyle w:val="Akapitzlist"/>
        <w:numPr>
          <w:ilvl w:val="1"/>
          <w:numId w:val="184"/>
        </w:numPr>
        <w:jc w:val="both"/>
        <w:rPr>
          <w:color w:val="000000"/>
        </w:rPr>
      </w:pPr>
      <w:r w:rsidRPr="003522A9">
        <w:rPr>
          <w:color w:val="000000"/>
        </w:rPr>
        <w:t>media ogólnopolskie i terenowe,</w:t>
      </w:r>
    </w:p>
    <w:p w14:paraId="1ED37B5D" w14:textId="77777777" w:rsidR="00C3683C" w:rsidRPr="003522A9" w:rsidRDefault="00C3683C" w:rsidP="001C4598">
      <w:pPr>
        <w:pStyle w:val="Akapitzlist"/>
        <w:numPr>
          <w:ilvl w:val="1"/>
          <w:numId w:val="184"/>
        </w:numPr>
        <w:jc w:val="both"/>
        <w:rPr>
          <w:color w:val="000000"/>
        </w:rPr>
      </w:pPr>
      <w:r w:rsidRPr="003522A9">
        <w:rPr>
          <w:color w:val="000000"/>
        </w:rPr>
        <w:t>organizacje międzynarodowe,</w:t>
      </w:r>
    </w:p>
    <w:p w14:paraId="3230673E" w14:textId="77777777" w:rsidR="00C3683C" w:rsidRPr="003522A9" w:rsidRDefault="00C3683C" w:rsidP="001C4598">
      <w:pPr>
        <w:pStyle w:val="Akapitzlist"/>
        <w:numPr>
          <w:ilvl w:val="1"/>
          <w:numId w:val="184"/>
        </w:numPr>
        <w:jc w:val="both"/>
        <w:rPr>
          <w:color w:val="000000"/>
        </w:rPr>
      </w:pPr>
      <w:r w:rsidRPr="003522A9">
        <w:rPr>
          <w:color w:val="000000"/>
        </w:rPr>
        <w:t>Eurostat i inne zagraniczne instytucje statystyczne,</w:t>
      </w:r>
    </w:p>
    <w:p w14:paraId="05F581CE" w14:textId="77777777" w:rsidR="00C3683C" w:rsidRPr="003522A9" w:rsidRDefault="00C3683C" w:rsidP="001C4598">
      <w:pPr>
        <w:pStyle w:val="Akapitzlist"/>
        <w:numPr>
          <w:ilvl w:val="1"/>
          <w:numId w:val="184"/>
        </w:numPr>
        <w:jc w:val="both"/>
        <w:rPr>
          <w:color w:val="000000"/>
        </w:rPr>
      </w:pPr>
      <w:r w:rsidRPr="003522A9">
        <w:rPr>
          <w:color w:val="000000"/>
        </w:rPr>
        <w:t>odbiorcy indywidualni.</w:t>
      </w:r>
    </w:p>
    <w:p w14:paraId="36816BDE" w14:textId="77777777" w:rsidR="00C3683C" w:rsidRDefault="00C3683C" w:rsidP="001C4598">
      <w:pPr>
        <w:spacing w:before="120" w:after="120"/>
        <w:jc w:val="both"/>
        <w:divId w:val="125197794"/>
        <w:rPr>
          <w:b/>
          <w:bCs/>
          <w:color w:val="000000"/>
        </w:rPr>
      </w:pPr>
      <w:r>
        <w:rPr>
          <w:b/>
          <w:bCs/>
          <w:color w:val="000000"/>
        </w:rPr>
        <w:t>6. Zakres podmiotowy:</w:t>
      </w:r>
    </w:p>
    <w:p w14:paraId="1E13E7B0" w14:textId="77777777" w:rsidR="00C3683C" w:rsidRDefault="00C3683C" w:rsidP="001C4598">
      <w:pPr>
        <w:jc w:val="both"/>
        <w:rPr>
          <w:color w:val="000000"/>
        </w:rPr>
      </w:pPr>
      <w:r>
        <w:rPr>
          <w:color w:val="000000"/>
        </w:rPr>
        <w:t>Lasy, zadrzewienia.</w:t>
      </w:r>
    </w:p>
    <w:p w14:paraId="7CABFBB6" w14:textId="77777777" w:rsidR="00C3683C" w:rsidRDefault="00C3683C" w:rsidP="001C4598">
      <w:pPr>
        <w:spacing w:before="120" w:after="120"/>
        <w:jc w:val="both"/>
        <w:divId w:val="1066294149"/>
        <w:rPr>
          <w:b/>
          <w:bCs/>
          <w:color w:val="000000"/>
        </w:rPr>
      </w:pPr>
      <w:r>
        <w:rPr>
          <w:b/>
          <w:bCs/>
          <w:color w:val="000000"/>
        </w:rPr>
        <w:t>7. Zakres przedmiotowy:</w:t>
      </w:r>
    </w:p>
    <w:p w14:paraId="6CE47ED5" w14:textId="77777777" w:rsidR="00C3683C" w:rsidRDefault="00C3683C" w:rsidP="001C4598">
      <w:pPr>
        <w:jc w:val="both"/>
        <w:rPr>
          <w:color w:val="000000"/>
        </w:rPr>
      </w:pPr>
      <w:r>
        <w:rPr>
          <w:color w:val="000000"/>
        </w:rPr>
        <w:t>Hodowla lasu. Zagrożenia i ochrona lasu. Zadrzewienia.</w:t>
      </w:r>
    </w:p>
    <w:p w14:paraId="14E2AC30" w14:textId="77777777" w:rsidR="00C3683C" w:rsidRDefault="00C3683C" w:rsidP="001C4598">
      <w:pPr>
        <w:spacing w:before="120" w:after="120"/>
        <w:jc w:val="both"/>
        <w:divId w:val="434709751"/>
        <w:rPr>
          <w:b/>
          <w:bCs/>
          <w:color w:val="000000"/>
        </w:rPr>
      </w:pPr>
      <w:r>
        <w:rPr>
          <w:b/>
          <w:bCs/>
          <w:color w:val="000000"/>
        </w:rPr>
        <w:t>8. Źródła danych:</w:t>
      </w:r>
    </w:p>
    <w:p w14:paraId="56F47C30" w14:textId="1D513AF6" w:rsidR="00C3683C" w:rsidRDefault="00C3683C" w:rsidP="001C4598">
      <w:pPr>
        <w:pStyle w:val="Akapitzlist"/>
        <w:numPr>
          <w:ilvl w:val="0"/>
          <w:numId w:val="44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C4D139A" w14:textId="10D4BB94" w:rsidR="00C3683C" w:rsidRDefault="00C3683C" w:rsidP="001C4598">
      <w:pPr>
        <w:pStyle w:val="Akapitzlist"/>
        <w:numPr>
          <w:ilvl w:val="1"/>
          <w:numId w:val="441"/>
        </w:numPr>
        <w:jc w:val="both"/>
      </w:pPr>
      <w:r w:rsidRPr="003522A9">
        <w:rPr>
          <w:color w:val="000000"/>
        </w:rPr>
        <w:t>L-01 – sprawozdanie o lasach publicznych (bez lasów gminnych i wchodzących w skład Zasobu Własności Rolnej Skarbu Państwa) (</w:t>
      </w:r>
      <w:hyperlink w:anchor="lp.1.92">
        <w:r>
          <w:rPr>
            <w:rStyle w:val="Hipercze"/>
          </w:rPr>
          <w:t>lp. 1.92</w:t>
        </w:r>
      </w:hyperlink>
      <w:r w:rsidRPr="003522A9">
        <w:rPr>
          <w:color w:val="000000"/>
        </w:rPr>
        <w:t>),</w:t>
      </w:r>
    </w:p>
    <w:p w14:paraId="33F5F6CE" w14:textId="6227D94C" w:rsidR="00C3683C" w:rsidRDefault="00C3683C" w:rsidP="001C4598">
      <w:pPr>
        <w:pStyle w:val="Akapitzlist"/>
        <w:numPr>
          <w:ilvl w:val="1"/>
          <w:numId w:val="441"/>
        </w:numPr>
        <w:jc w:val="both"/>
      </w:pPr>
      <w:r w:rsidRPr="003522A9">
        <w:rPr>
          <w:color w:val="000000"/>
        </w:rPr>
        <w:t>L-02 – sprawozdanie o zadrzewieniach (</w:t>
      </w:r>
      <w:hyperlink w:anchor="lp.1.93">
        <w:r>
          <w:rPr>
            <w:rStyle w:val="Hipercze"/>
          </w:rPr>
          <w:t>lp. 1.93</w:t>
        </w:r>
      </w:hyperlink>
      <w:r w:rsidRPr="003522A9">
        <w:rPr>
          <w:color w:val="000000"/>
        </w:rPr>
        <w:t>),</w:t>
      </w:r>
    </w:p>
    <w:p w14:paraId="7E09FA0D" w14:textId="01C15FCF" w:rsidR="00C3683C" w:rsidRDefault="00C3683C" w:rsidP="001C4598">
      <w:pPr>
        <w:pStyle w:val="Akapitzlist"/>
        <w:numPr>
          <w:ilvl w:val="1"/>
          <w:numId w:val="441"/>
        </w:numPr>
        <w:jc w:val="both"/>
      </w:pPr>
      <w:r w:rsidRPr="003522A9">
        <w:rPr>
          <w:color w:val="000000"/>
        </w:rPr>
        <w:t>L-03 – sprawozdanie o lasach prywatnych (osób fizycznych i prawnych) (</w:t>
      </w:r>
      <w:hyperlink w:anchor="lp.1.94">
        <w:r>
          <w:rPr>
            <w:rStyle w:val="Hipercze"/>
          </w:rPr>
          <w:t>lp. 1.94</w:t>
        </w:r>
      </w:hyperlink>
      <w:r w:rsidRPr="003522A9">
        <w:rPr>
          <w:color w:val="000000"/>
        </w:rPr>
        <w:t>),</w:t>
      </w:r>
    </w:p>
    <w:p w14:paraId="5FCAADEC" w14:textId="0ECF5ABF" w:rsidR="00C3683C" w:rsidRDefault="00C3683C" w:rsidP="001C4598">
      <w:pPr>
        <w:pStyle w:val="Akapitzlist"/>
        <w:numPr>
          <w:ilvl w:val="1"/>
          <w:numId w:val="441"/>
        </w:numPr>
        <w:jc w:val="both"/>
      </w:pPr>
      <w:r w:rsidRPr="003522A9">
        <w:rPr>
          <w:color w:val="000000"/>
        </w:rPr>
        <w:t>SG-01 – statystyka gminy: leśnictwo i ochrona środowiska (</w:t>
      </w:r>
      <w:hyperlink w:anchor="lp.1.147">
        <w:r>
          <w:rPr>
            <w:rStyle w:val="Hipercze"/>
          </w:rPr>
          <w:t>lp. 1.147</w:t>
        </w:r>
      </w:hyperlink>
      <w:r w:rsidRPr="003522A9">
        <w:rPr>
          <w:color w:val="000000"/>
        </w:rPr>
        <w:t>).</w:t>
      </w:r>
    </w:p>
    <w:p w14:paraId="7D7F1178" w14:textId="43D91BA4" w:rsidR="00C3683C" w:rsidRDefault="00C3683C" w:rsidP="001C4598">
      <w:pPr>
        <w:pStyle w:val="Akapitzlist"/>
        <w:numPr>
          <w:ilvl w:val="0"/>
          <w:numId w:val="441"/>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0ECE2787" w14:textId="7DFD39A1" w:rsidR="00C3683C" w:rsidRDefault="00C3683C" w:rsidP="001C4598">
      <w:pPr>
        <w:pStyle w:val="Akapitzlist"/>
        <w:numPr>
          <w:ilvl w:val="1"/>
          <w:numId w:val="441"/>
        </w:numPr>
        <w:jc w:val="both"/>
      </w:pPr>
      <w:r w:rsidRPr="003522A9">
        <w:rPr>
          <w:color w:val="000000"/>
        </w:rPr>
        <w:t>dane dotyczące ekwiwalentów za wyłączenie gruntu z upraw rolnych i prowadzenie uprawy leśnej, powierzchni zalesionych gruntów rolnych i innych terenów lub powierzchni lasu, do której została przyznana pomoc w ramach PROW 2014–2020 i PS WPR 2023</w:t>
      </w:r>
      <w:r w:rsidR="00281DA8">
        <w:t>–</w:t>
      </w:r>
      <w:r w:rsidRPr="003522A9">
        <w:rPr>
          <w:color w:val="000000"/>
        </w:rPr>
        <w:t>2027, oraz udzielonych płatności na zalesienie oraz pozostałe działania z zakresu leśnictwa (</w:t>
      </w:r>
      <w:hyperlink w:anchor="lp.40.15">
        <w:r>
          <w:rPr>
            <w:rStyle w:val="Hipercze"/>
          </w:rPr>
          <w:t>lp. 40.15</w:t>
        </w:r>
      </w:hyperlink>
      <w:r w:rsidRPr="003522A9">
        <w:rPr>
          <w:color w:val="000000"/>
        </w:rPr>
        <w:t>).</w:t>
      </w:r>
    </w:p>
    <w:p w14:paraId="15CF0E22" w14:textId="7698D22A" w:rsidR="00C3683C" w:rsidRDefault="00C3683C" w:rsidP="001C4598">
      <w:pPr>
        <w:pStyle w:val="Akapitzlist"/>
        <w:numPr>
          <w:ilvl w:val="0"/>
          <w:numId w:val="441"/>
        </w:numPr>
        <w:jc w:val="both"/>
      </w:pPr>
      <w:r w:rsidRPr="003522A9">
        <w:rPr>
          <w:color w:val="000000"/>
        </w:rPr>
        <w:t xml:space="preserve">Zestawy danych z systemów informacyjnych Biura Nasiennictwa Leśnego nr </w:t>
      </w:r>
      <w:hyperlink w:anchor="gr.47">
        <w:r>
          <w:rPr>
            <w:rStyle w:val="Hipercze"/>
          </w:rPr>
          <w:t>47</w:t>
        </w:r>
      </w:hyperlink>
      <w:r w:rsidRPr="003522A9">
        <w:rPr>
          <w:color w:val="000000"/>
        </w:rPr>
        <w:t xml:space="preserve"> (opisane w części II. Informacje o przekazywanych danych):</w:t>
      </w:r>
    </w:p>
    <w:p w14:paraId="435DE8A5" w14:textId="5FFED665" w:rsidR="00C3683C" w:rsidRDefault="00C3683C" w:rsidP="001C4598">
      <w:pPr>
        <w:pStyle w:val="Akapitzlist"/>
        <w:numPr>
          <w:ilvl w:val="1"/>
          <w:numId w:val="441"/>
        </w:numPr>
        <w:jc w:val="both"/>
      </w:pPr>
      <w:r w:rsidRPr="003522A9">
        <w:rPr>
          <w:color w:val="000000"/>
        </w:rPr>
        <w:t>dane dotyczące drzew matecznych, drzewostanów nasiennych, plantacji nasiennych, źródeł nasion (</w:t>
      </w:r>
      <w:hyperlink w:anchor="lp.47.1">
        <w:r>
          <w:rPr>
            <w:rStyle w:val="Hipercze"/>
          </w:rPr>
          <w:t>lp. 47.1</w:t>
        </w:r>
      </w:hyperlink>
      <w:r w:rsidRPr="003522A9">
        <w:rPr>
          <w:color w:val="000000"/>
        </w:rPr>
        <w:t>).</w:t>
      </w:r>
    </w:p>
    <w:p w14:paraId="04B2E7EC" w14:textId="4E73DAE6" w:rsidR="00C3683C" w:rsidRDefault="00C3683C" w:rsidP="001C4598">
      <w:pPr>
        <w:pStyle w:val="Akapitzlist"/>
        <w:numPr>
          <w:ilvl w:val="0"/>
          <w:numId w:val="441"/>
        </w:numPr>
        <w:jc w:val="both"/>
      </w:pPr>
      <w:r w:rsidRPr="003522A9">
        <w:rPr>
          <w:color w:val="000000"/>
        </w:rPr>
        <w:t xml:space="preserve">Zestawy danych z systemów informacyjnych Dyrekcji Generalnej Lasów Państwowych nr </w:t>
      </w:r>
      <w:hyperlink w:anchor="gr.52">
        <w:r>
          <w:rPr>
            <w:rStyle w:val="Hipercze"/>
          </w:rPr>
          <w:t>52</w:t>
        </w:r>
      </w:hyperlink>
      <w:r w:rsidRPr="003522A9">
        <w:rPr>
          <w:color w:val="000000"/>
        </w:rPr>
        <w:t xml:space="preserve"> (opisane w części II. Informacje o przekazywanych danych):</w:t>
      </w:r>
    </w:p>
    <w:p w14:paraId="5E780460" w14:textId="770977D9" w:rsidR="00C3683C" w:rsidRDefault="00C3683C" w:rsidP="001C4598">
      <w:pPr>
        <w:pStyle w:val="Akapitzlist"/>
        <w:numPr>
          <w:ilvl w:val="1"/>
          <w:numId w:val="441"/>
        </w:numPr>
        <w:jc w:val="both"/>
      </w:pPr>
      <w:r w:rsidRPr="003522A9">
        <w:rPr>
          <w:color w:val="000000"/>
        </w:rPr>
        <w:t>dane dotyczące zwalczania szkodników owadzich i grzybowych chorób infekcyjnych, zabezpieczenia upraw i młodników przed zwierzyną, ilości usuniętego posuszu, złomów i wywrotów (</w:t>
      </w:r>
      <w:hyperlink w:anchor="lp.52.4">
        <w:r>
          <w:rPr>
            <w:rStyle w:val="Hipercze"/>
          </w:rPr>
          <w:t>lp. 52.4</w:t>
        </w:r>
      </w:hyperlink>
      <w:r w:rsidRPr="003522A9">
        <w:rPr>
          <w:color w:val="000000"/>
        </w:rPr>
        <w:t>),</w:t>
      </w:r>
    </w:p>
    <w:p w14:paraId="3D4CC731" w14:textId="585DE21F" w:rsidR="00C3683C" w:rsidRDefault="00C3683C" w:rsidP="001C4598">
      <w:pPr>
        <w:pStyle w:val="Akapitzlist"/>
        <w:numPr>
          <w:ilvl w:val="1"/>
          <w:numId w:val="441"/>
        </w:numPr>
        <w:jc w:val="both"/>
      </w:pPr>
      <w:r w:rsidRPr="003522A9">
        <w:rPr>
          <w:color w:val="000000"/>
        </w:rPr>
        <w:t>dane dotyczące powierzchni szkółek leśnych, odnowień sztucznych (zrębów, halizn, pod osłoną drzewostanów), odnowień naturalnych, prac pielęgnacyjnych (w uprawach, młodnikach i drzewostanach), melioracji leśnych (w tym nawożenia mineralnego) oraz zalesień gruntów nieleśnych i sukcesji naturalnej (</w:t>
      </w:r>
      <w:hyperlink w:anchor="lp.52.5">
        <w:r>
          <w:rPr>
            <w:rStyle w:val="Hipercze"/>
          </w:rPr>
          <w:t>lp. 52.5</w:t>
        </w:r>
      </w:hyperlink>
      <w:r w:rsidRPr="003522A9">
        <w:rPr>
          <w:color w:val="000000"/>
        </w:rPr>
        <w:t>).</w:t>
      </w:r>
    </w:p>
    <w:p w14:paraId="4582875B" w14:textId="24B8AB63" w:rsidR="00C3683C" w:rsidRDefault="00C3683C" w:rsidP="001C4598">
      <w:pPr>
        <w:pStyle w:val="Akapitzlist"/>
        <w:numPr>
          <w:ilvl w:val="0"/>
          <w:numId w:val="441"/>
        </w:numPr>
        <w:jc w:val="both"/>
      </w:pPr>
      <w:r w:rsidRPr="003522A9">
        <w:rPr>
          <w:color w:val="000000"/>
        </w:rPr>
        <w:t xml:space="preserve">Zestawy danych z systemów informacyjnych Instytutu Badawczego Leśnictwa nr </w:t>
      </w:r>
      <w:hyperlink w:anchor="gr.63">
        <w:r>
          <w:rPr>
            <w:rStyle w:val="Hipercze"/>
          </w:rPr>
          <w:t>63</w:t>
        </w:r>
      </w:hyperlink>
      <w:r w:rsidRPr="003522A9">
        <w:rPr>
          <w:color w:val="000000"/>
        </w:rPr>
        <w:t xml:space="preserve"> (opisane w części II. Informacje o przekazywanych danych):</w:t>
      </w:r>
    </w:p>
    <w:p w14:paraId="3B8F7EC2" w14:textId="528EFA95" w:rsidR="00C3683C" w:rsidRDefault="00C3683C" w:rsidP="001C4598">
      <w:pPr>
        <w:pStyle w:val="Akapitzlist"/>
        <w:numPr>
          <w:ilvl w:val="1"/>
          <w:numId w:val="441"/>
        </w:numPr>
        <w:jc w:val="both"/>
      </w:pPr>
      <w:r w:rsidRPr="003522A9">
        <w:rPr>
          <w:color w:val="000000"/>
        </w:rPr>
        <w:t>dane dotyczące wyników monitoringu występowania ważniejszych szkodników owadzich leśnych i grzybowych chorób infekcyjnych (</w:t>
      </w:r>
      <w:hyperlink w:anchor="lp.63.3">
        <w:r>
          <w:rPr>
            <w:rStyle w:val="Hipercze"/>
          </w:rPr>
          <w:t>lp. 63.3</w:t>
        </w:r>
      </w:hyperlink>
      <w:r w:rsidRPr="003522A9">
        <w:rPr>
          <w:color w:val="000000"/>
        </w:rPr>
        <w:t>).</w:t>
      </w:r>
    </w:p>
    <w:p w14:paraId="0AFEA402" w14:textId="523008F5" w:rsidR="00C3683C" w:rsidRDefault="00C3683C" w:rsidP="001C4598">
      <w:pPr>
        <w:pStyle w:val="Akapitzlist"/>
        <w:numPr>
          <w:ilvl w:val="0"/>
          <w:numId w:val="441"/>
        </w:numPr>
        <w:jc w:val="both"/>
      </w:pPr>
      <w:r w:rsidRPr="003522A9">
        <w:rPr>
          <w:color w:val="000000"/>
        </w:rPr>
        <w:t xml:space="preserve">Zestawy danych z systemów informacyjnych Krajowego Ośrodka Wsparcia Rolnictwa nr </w:t>
      </w:r>
      <w:hyperlink w:anchor="gr.83">
        <w:r>
          <w:rPr>
            <w:rStyle w:val="Hipercze"/>
          </w:rPr>
          <w:t>83</w:t>
        </w:r>
      </w:hyperlink>
      <w:r w:rsidRPr="003522A9">
        <w:rPr>
          <w:color w:val="000000"/>
        </w:rPr>
        <w:t xml:space="preserve"> (opisane w części II. Informacje o przekazywanych danych):</w:t>
      </w:r>
    </w:p>
    <w:p w14:paraId="65E697CC" w14:textId="164493C7" w:rsidR="00C3683C" w:rsidRDefault="00C3683C" w:rsidP="001C4598">
      <w:pPr>
        <w:pStyle w:val="Akapitzlist"/>
        <w:numPr>
          <w:ilvl w:val="1"/>
          <w:numId w:val="441"/>
        </w:numPr>
        <w:jc w:val="both"/>
      </w:pPr>
      <w:r w:rsidRPr="003522A9">
        <w:rPr>
          <w:color w:val="000000"/>
        </w:rPr>
        <w:t>dane dotyczące wykonanych odnowień naturalnych i sztucznych oraz zalesień gruntów nieleśnych (</w:t>
      </w:r>
      <w:hyperlink w:anchor="lp.83.8">
        <w:r>
          <w:rPr>
            <w:rStyle w:val="Hipercze"/>
          </w:rPr>
          <w:t>lp. 83.8</w:t>
        </w:r>
      </w:hyperlink>
      <w:r w:rsidRPr="003522A9">
        <w:rPr>
          <w:color w:val="000000"/>
        </w:rPr>
        <w:t>).</w:t>
      </w:r>
    </w:p>
    <w:p w14:paraId="5A5A5A5B" w14:textId="77777777" w:rsidR="00C3683C" w:rsidRDefault="00C3683C" w:rsidP="001C4598">
      <w:pPr>
        <w:pStyle w:val="Akapitzlist"/>
        <w:numPr>
          <w:ilvl w:val="0"/>
          <w:numId w:val="441"/>
        </w:numPr>
        <w:jc w:val="both"/>
      </w:pPr>
      <w:r w:rsidRPr="003522A9">
        <w:rPr>
          <w:color w:val="000000"/>
        </w:rPr>
        <w:t>Wyniki innych badań:</w:t>
      </w:r>
    </w:p>
    <w:p w14:paraId="57492874" w14:textId="77777777" w:rsidR="00C3683C" w:rsidRDefault="00C3683C" w:rsidP="001C4598">
      <w:pPr>
        <w:pStyle w:val="Akapitzlist"/>
        <w:numPr>
          <w:ilvl w:val="1"/>
          <w:numId w:val="441"/>
        </w:numPr>
        <w:jc w:val="both"/>
      </w:pPr>
      <w:r w:rsidRPr="003522A9">
        <w:rPr>
          <w:color w:val="000000"/>
        </w:rPr>
        <w:t>1.80.01 System Jednostek Statystycznych – operaty.</w:t>
      </w:r>
    </w:p>
    <w:p w14:paraId="2CA1CA5A" w14:textId="77777777" w:rsidR="00C3683C" w:rsidRDefault="00C3683C" w:rsidP="001C4598">
      <w:pPr>
        <w:spacing w:before="120" w:after="120"/>
        <w:jc w:val="both"/>
        <w:divId w:val="696006455"/>
        <w:rPr>
          <w:b/>
          <w:bCs/>
          <w:color w:val="000000"/>
        </w:rPr>
      </w:pPr>
      <w:r>
        <w:rPr>
          <w:b/>
          <w:bCs/>
          <w:color w:val="000000"/>
        </w:rPr>
        <w:t>9. Rodzaje wynikowych informacji statystycznych:</w:t>
      </w:r>
    </w:p>
    <w:p w14:paraId="55DC9ADD" w14:textId="77777777" w:rsidR="00C3683C" w:rsidRDefault="00C3683C" w:rsidP="001C4598">
      <w:pPr>
        <w:pStyle w:val="Akapitzlist"/>
        <w:numPr>
          <w:ilvl w:val="0"/>
          <w:numId w:val="698"/>
        </w:numPr>
        <w:jc w:val="both"/>
      </w:pPr>
      <w:r w:rsidRPr="00A6609E">
        <w:rPr>
          <w:color w:val="000000"/>
        </w:rPr>
        <w:t>Wykonane prace z zakresu hodowli lasu, w przekrojach: kraj, województwa, formy własności leśnej.</w:t>
      </w:r>
    </w:p>
    <w:p w14:paraId="0B2DE4A8" w14:textId="77777777" w:rsidR="00C3683C" w:rsidRDefault="00C3683C" w:rsidP="001C4598">
      <w:pPr>
        <w:pStyle w:val="Akapitzlist"/>
        <w:numPr>
          <w:ilvl w:val="0"/>
          <w:numId w:val="698"/>
        </w:numPr>
        <w:jc w:val="both"/>
      </w:pPr>
      <w:r w:rsidRPr="00A6609E">
        <w:rPr>
          <w:color w:val="000000"/>
        </w:rPr>
        <w:t>Leśna baza nasienna, w przekrojach: kraj, województwa, regionalne dyrekcje Lasów Państwowych, formy własności leśnej.</w:t>
      </w:r>
    </w:p>
    <w:p w14:paraId="7AA9C8BC" w14:textId="77777777" w:rsidR="00C3683C" w:rsidRDefault="00C3683C" w:rsidP="001C4598">
      <w:pPr>
        <w:pStyle w:val="Akapitzlist"/>
        <w:numPr>
          <w:ilvl w:val="0"/>
          <w:numId w:val="698"/>
        </w:numPr>
        <w:jc w:val="both"/>
      </w:pPr>
      <w:r w:rsidRPr="00A6609E">
        <w:rPr>
          <w:color w:val="000000"/>
        </w:rPr>
        <w:t>Zabiegi z zakresu ochrony lasu, w przekrojach: kraj, województwa, regionalne dyrekcje Lasów Państwowych, formy własności leśnej.</w:t>
      </w:r>
    </w:p>
    <w:p w14:paraId="5E86CDFB" w14:textId="77777777" w:rsidR="00C3683C" w:rsidRDefault="00C3683C" w:rsidP="001C4598">
      <w:pPr>
        <w:pStyle w:val="Akapitzlist"/>
        <w:numPr>
          <w:ilvl w:val="0"/>
          <w:numId w:val="698"/>
        </w:numPr>
        <w:jc w:val="both"/>
      </w:pPr>
      <w:r w:rsidRPr="00A6609E">
        <w:rPr>
          <w:color w:val="000000"/>
        </w:rPr>
        <w:t>Występowanie szkodników owadzich i grzybowych chorób infekcyjnych, w przekrojach: kraj, województwa, regionalne dyrekcje Lasów Państwowych.</w:t>
      </w:r>
    </w:p>
    <w:p w14:paraId="7498EF6C" w14:textId="77777777" w:rsidR="00C3683C" w:rsidRDefault="00C3683C" w:rsidP="001C4598">
      <w:pPr>
        <w:pStyle w:val="Akapitzlist"/>
        <w:numPr>
          <w:ilvl w:val="0"/>
          <w:numId w:val="698"/>
        </w:numPr>
        <w:jc w:val="both"/>
      </w:pPr>
      <w:r w:rsidRPr="00A6609E">
        <w:rPr>
          <w:color w:val="000000"/>
        </w:rPr>
        <w:t>Zadrzewienia, prace zadrzewieniowe oraz pozyskanie drewna z zadrzewień, w przekrojach: kraj, województwa, powiaty, gminy.</w:t>
      </w:r>
    </w:p>
    <w:p w14:paraId="2A25E8E3" w14:textId="77777777" w:rsidR="00C3683C" w:rsidRDefault="00C3683C" w:rsidP="001C4598">
      <w:pPr>
        <w:spacing w:before="120" w:after="120"/>
        <w:jc w:val="both"/>
        <w:divId w:val="1455977491"/>
        <w:rPr>
          <w:b/>
          <w:bCs/>
          <w:color w:val="000000"/>
        </w:rPr>
      </w:pPr>
      <w:r>
        <w:rPr>
          <w:b/>
          <w:bCs/>
          <w:color w:val="000000"/>
        </w:rPr>
        <w:t>10. Formy i terminy udostępnienia wynikowych informacji statystycznych:</w:t>
      </w:r>
    </w:p>
    <w:p w14:paraId="0B64209D" w14:textId="77777777" w:rsidR="00C3683C" w:rsidRPr="00274CDA" w:rsidRDefault="00C3683C" w:rsidP="001C4598">
      <w:pPr>
        <w:pStyle w:val="Akapitzlist"/>
        <w:numPr>
          <w:ilvl w:val="0"/>
          <w:numId w:val="955"/>
        </w:numPr>
        <w:jc w:val="both"/>
        <w:rPr>
          <w:color w:val="000000"/>
        </w:rPr>
      </w:pPr>
      <w:r w:rsidRPr="00274CDA">
        <w:rPr>
          <w:color w:val="000000"/>
        </w:rPr>
        <w:t>Publikacje GUS:</w:t>
      </w:r>
    </w:p>
    <w:p w14:paraId="1B43D9D7" w14:textId="77777777" w:rsidR="00C3683C" w:rsidRPr="00274CDA" w:rsidRDefault="00C3683C" w:rsidP="001C4598">
      <w:pPr>
        <w:pStyle w:val="Akapitzlist"/>
        <w:numPr>
          <w:ilvl w:val="1"/>
          <w:numId w:val="955"/>
        </w:numPr>
        <w:jc w:val="both"/>
        <w:rPr>
          <w:color w:val="000000"/>
        </w:rPr>
      </w:pPr>
      <w:r w:rsidRPr="00274CDA">
        <w:rPr>
          <w:color w:val="000000"/>
        </w:rPr>
        <w:t>„Rocznik Statystyczny Leśnictwa 2026” (grudzień 2026),</w:t>
      </w:r>
    </w:p>
    <w:p w14:paraId="1508C66E" w14:textId="77777777" w:rsidR="00C3683C" w:rsidRPr="00274CDA" w:rsidRDefault="00C3683C" w:rsidP="001C4598">
      <w:pPr>
        <w:pStyle w:val="Akapitzlist"/>
        <w:numPr>
          <w:ilvl w:val="1"/>
          <w:numId w:val="955"/>
        </w:numPr>
        <w:jc w:val="both"/>
        <w:rPr>
          <w:color w:val="000000"/>
        </w:rPr>
      </w:pPr>
      <w:r w:rsidRPr="00274CDA">
        <w:rPr>
          <w:color w:val="000000"/>
        </w:rPr>
        <w:t>„Ochrona środowiska 2026” (listopad 2026),</w:t>
      </w:r>
    </w:p>
    <w:p w14:paraId="0CB11BB7" w14:textId="77777777" w:rsidR="00C3683C" w:rsidRPr="00274CDA" w:rsidRDefault="00C3683C" w:rsidP="001C4598">
      <w:pPr>
        <w:pStyle w:val="Akapitzlist"/>
        <w:numPr>
          <w:ilvl w:val="1"/>
          <w:numId w:val="955"/>
        </w:numPr>
        <w:jc w:val="both"/>
        <w:rPr>
          <w:color w:val="000000"/>
        </w:rPr>
      </w:pPr>
      <w:r w:rsidRPr="00274CDA">
        <w:rPr>
          <w:color w:val="000000"/>
        </w:rPr>
        <w:t>„Rocznik Statystyczny Rzeczypospolitej Polskiej 2026” (grudzień 2026),</w:t>
      </w:r>
    </w:p>
    <w:p w14:paraId="01810657" w14:textId="77777777" w:rsidR="00C3683C" w:rsidRPr="00274CDA" w:rsidRDefault="00C3683C" w:rsidP="001C4598">
      <w:pPr>
        <w:pStyle w:val="Akapitzlist"/>
        <w:numPr>
          <w:ilvl w:val="1"/>
          <w:numId w:val="955"/>
        </w:numPr>
        <w:jc w:val="both"/>
        <w:rPr>
          <w:color w:val="000000"/>
        </w:rPr>
      </w:pPr>
      <w:r w:rsidRPr="00274CDA">
        <w:rPr>
          <w:color w:val="000000"/>
        </w:rPr>
        <w:t>„Rocznik Statystyczny Województw 2026” (grudzień 2026),</w:t>
      </w:r>
    </w:p>
    <w:p w14:paraId="4DDCD653" w14:textId="77777777" w:rsidR="00C3683C" w:rsidRPr="00274CDA" w:rsidRDefault="00C3683C" w:rsidP="001C4598">
      <w:pPr>
        <w:pStyle w:val="Akapitzlist"/>
        <w:numPr>
          <w:ilvl w:val="1"/>
          <w:numId w:val="955"/>
        </w:numPr>
        <w:jc w:val="both"/>
        <w:rPr>
          <w:color w:val="000000"/>
        </w:rPr>
      </w:pPr>
      <w:r w:rsidRPr="00274CDA">
        <w:rPr>
          <w:color w:val="000000"/>
        </w:rPr>
        <w:t>„Mały Rocznik Statystyczny Polski 2026” (lipiec 2026).</w:t>
      </w:r>
    </w:p>
    <w:p w14:paraId="2C171A20" w14:textId="77777777" w:rsidR="00C3683C" w:rsidRPr="00274CDA" w:rsidRDefault="00C3683C" w:rsidP="001C4598">
      <w:pPr>
        <w:pStyle w:val="Akapitzlist"/>
        <w:numPr>
          <w:ilvl w:val="0"/>
          <w:numId w:val="955"/>
        </w:numPr>
        <w:jc w:val="both"/>
        <w:rPr>
          <w:color w:val="000000"/>
        </w:rPr>
      </w:pPr>
      <w:r w:rsidRPr="00274CDA">
        <w:rPr>
          <w:color w:val="000000"/>
        </w:rPr>
        <w:t>Informacje sygnalne:</w:t>
      </w:r>
    </w:p>
    <w:p w14:paraId="0D52191E" w14:textId="77777777" w:rsidR="00C3683C" w:rsidRPr="00274CDA" w:rsidRDefault="00C3683C" w:rsidP="001C4598">
      <w:pPr>
        <w:pStyle w:val="Akapitzlist"/>
        <w:numPr>
          <w:ilvl w:val="1"/>
          <w:numId w:val="955"/>
        </w:numPr>
        <w:jc w:val="both"/>
        <w:rPr>
          <w:color w:val="000000"/>
        </w:rPr>
      </w:pPr>
      <w:r w:rsidRPr="00274CDA">
        <w:rPr>
          <w:color w:val="000000"/>
        </w:rPr>
        <w:t>„Leśnictwo w 2025 r.” (czerwiec 2026).</w:t>
      </w:r>
    </w:p>
    <w:p w14:paraId="219A3F0F" w14:textId="77777777" w:rsidR="00C3683C" w:rsidRPr="00274CDA" w:rsidRDefault="00C3683C" w:rsidP="001C4598">
      <w:pPr>
        <w:pStyle w:val="Akapitzlist"/>
        <w:numPr>
          <w:ilvl w:val="0"/>
          <w:numId w:val="955"/>
        </w:numPr>
        <w:jc w:val="both"/>
        <w:rPr>
          <w:color w:val="000000"/>
        </w:rPr>
      </w:pPr>
      <w:r w:rsidRPr="00274CDA">
        <w:rPr>
          <w:color w:val="000000"/>
        </w:rPr>
        <w:t>Internetowe bazy danych:</w:t>
      </w:r>
    </w:p>
    <w:p w14:paraId="3571EDE7" w14:textId="77777777" w:rsidR="00C3683C" w:rsidRPr="00274CDA" w:rsidRDefault="00C3683C" w:rsidP="001C4598">
      <w:pPr>
        <w:pStyle w:val="Akapitzlist"/>
        <w:numPr>
          <w:ilvl w:val="1"/>
          <w:numId w:val="955"/>
        </w:numPr>
        <w:jc w:val="both"/>
        <w:rPr>
          <w:color w:val="000000"/>
        </w:rPr>
      </w:pPr>
      <w:r w:rsidRPr="00274CDA">
        <w:rPr>
          <w:color w:val="000000"/>
        </w:rPr>
        <w:t>Bank Danych Lokalnych – Leśnictwo i łowiectwo – Leśnictwo wszystkich form własności (lipiec 2026),</w:t>
      </w:r>
    </w:p>
    <w:p w14:paraId="6EC08D62" w14:textId="77777777" w:rsidR="00C3683C" w:rsidRPr="00274CDA" w:rsidRDefault="00C3683C" w:rsidP="001C4598">
      <w:pPr>
        <w:pStyle w:val="Akapitzlist"/>
        <w:numPr>
          <w:ilvl w:val="1"/>
          <w:numId w:val="955"/>
        </w:numPr>
        <w:jc w:val="both"/>
        <w:rPr>
          <w:color w:val="000000"/>
        </w:rPr>
      </w:pPr>
      <w:r w:rsidRPr="00274CDA">
        <w:rPr>
          <w:color w:val="000000"/>
        </w:rPr>
        <w:t>Bank Danych Lokalnych – Leśnictwo i łowiectwo – Lasy prywatne i gminne (lipiec 2026),</w:t>
      </w:r>
    </w:p>
    <w:p w14:paraId="6BFCD9F7" w14:textId="77777777" w:rsidR="00C3683C" w:rsidRPr="00274CDA" w:rsidRDefault="00C3683C" w:rsidP="001C4598">
      <w:pPr>
        <w:pStyle w:val="Akapitzlist"/>
        <w:numPr>
          <w:ilvl w:val="1"/>
          <w:numId w:val="955"/>
        </w:numPr>
        <w:jc w:val="both"/>
        <w:rPr>
          <w:color w:val="000000"/>
        </w:rPr>
      </w:pPr>
      <w:r w:rsidRPr="00274CDA">
        <w:rPr>
          <w:color w:val="000000"/>
        </w:rPr>
        <w:t>Bank Danych Lokalnych – Leśnictwo i łowiectwo – Zadrzewienia (lipiec 2026),</w:t>
      </w:r>
    </w:p>
    <w:p w14:paraId="5E42D230" w14:textId="77777777" w:rsidR="00C3683C" w:rsidRPr="00274CDA" w:rsidRDefault="00C3683C" w:rsidP="001C4598">
      <w:pPr>
        <w:pStyle w:val="Akapitzlist"/>
        <w:numPr>
          <w:ilvl w:val="1"/>
          <w:numId w:val="955"/>
        </w:numPr>
        <w:jc w:val="both"/>
        <w:rPr>
          <w:color w:val="000000"/>
        </w:rPr>
      </w:pPr>
      <w:r w:rsidRPr="00274CDA">
        <w:rPr>
          <w:color w:val="000000"/>
        </w:rPr>
        <w:t>Dziedzinowa Baza Wiedzy – Środowisko – Leśnictwo i łowiectwo – Hodowla lasu (październik 2026),</w:t>
      </w:r>
    </w:p>
    <w:p w14:paraId="44866636" w14:textId="77777777" w:rsidR="00C3683C" w:rsidRPr="00274CDA" w:rsidRDefault="00C3683C" w:rsidP="001C4598">
      <w:pPr>
        <w:pStyle w:val="Akapitzlist"/>
        <w:numPr>
          <w:ilvl w:val="1"/>
          <w:numId w:val="955"/>
        </w:numPr>
        <w:jc w:val="both"/>
        <w:rPr>
          <w:color w:val="000000"/>
        </w:rPr>
      </w:pPr>
      <w:r w:rsidRPr="00274CDA">
        <w:rPr>
          <w:color w:val="000000"/>
        </w:rPr>
        <w:t>Dziedzinowa Baza Wiedzy – Środowisko – Leśnictwo i łowiectwo – Zadrzewienia (październik 2026).</w:t>
      </w:r>
    </w:p>
    <w:p w14:paraId="730BF93C" w14:textId="77777777" w:rsidR="006B1864" w:rsidRDefault="00C3683C" w:rsidP="001C4598">
      <w:pPr>
        <w:jc w:val="both"/>
        <w:rPr>
          <w:vanish/>
        </w:rPr>
      </w:pPr>
      <w:r>
        <w:br w:type="page"/>
      </w:r>
    </w:p>
    <w:p w14:paraId="2D6567E9" w14:textId="77777777" w:rsidR="00C3683C" w:rsidRPr="00C3683C" w:rsidRDefault="00C3683C" w:rsidP="001C4598">
      <w:pPr>
        <w:spacing w:after="120"/>
        <w:jc w:val="both"/>
        <w:rPr>
          <w:b/>
          <w:bCs/>
          <w:color w:val="000000"/>
          <w:sz w:val="24"/>
          <w:szCs w:val="24"/>
        </w:rPr>
      </w:pPr>
      <w:r w:rsidRPr="00C3683C">
        <w:rPr>
          <w:b/>
          <w:bCs/>
          <w:color w:val="000000"/>
          <w:sz w:val="24"/>
          <w:szCs w:val="24"/>
        </w:rPr>
        <w:t>1.52 LEŚNICTWO I ŁOWIECTWO</w:t>
      </w:r>
    </w:p>
    <w:p w14:paraId="26502BE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16" w:name="_Toc176176788"/>
      <w:bookmarkStart w:id="617" w:name="_Toc17618307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18" w:name="badanie.1.52.03"/>
      <w:bookmarkEnd w:id="618"/>
      <w:r w:rsidRPr="00C3683C">
        <w:rPr>
          <w:rFonts w:ascii="Times New Roman" w:hAnsi="Times New Roman" w:cs="Times New Roman"/>
          <w:b/>
          <w:color w:val="000000"/>
          <w:sz w:val="20"/>
        </w:rPr>
        <w:t>1.52.03 (185)</w:t>
      </w:r>
      <w:bookmarkEnd w:id="616"/>
      <w:bookmarkEnd w:id="617"/>
    </w:p>
    <w:p w14:paraId="6CB07FE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Użytkowanie lasu</w:t>
      </w:r>
    </w:p>
    <w:p w14:paraId="4A28867B"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FBBFF5E"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3A407517" w14:textId="77777777" w:rsidR="00C3683C" w:rsidRDefault="00C3683C" w:rsidP="001C4598">
      <w:pPr>
        <w:spacing w:before="120" w:after="120"/>
        <w:jc w:val="both"/>
        <w:divId w:val="942998810"/>
        <w:rPr>
          <w:b/>
          <w:bCs/>
          <w:color w:val="000000"/>
        </w:rPr>
      </w:pPr>
      <w:r>
        <w:rPr>
          <w:b/>
          <w:bCs/>
          <w:color w:val="000000"/>
        </w:rPr>
        <w:t>5. Cel badania:</w:t>
      </w:r>
    </w:p>
    <w:p w14:paraId="55D8D92F" w14:textId="77777777" w:rsidR="00C3683C" w:rsidRPr="003522A9" w:rsidRDefault="00C3683C" w:rsidP="001C4598">
      <w:pPr>
        <w:pStyle w:val="Akapitzlist"/>
        <w:numPr>
          <w:ilvl w:val="0"/>
          <w:numId w:val="185"/>
        </w:numPr>
        <w:jc w:val="both"/>
        <w:rPr>
          <w:color w:val="000000"/>
        </w:rPr>
      </w:pPr>
      <w:r w:rsidRPr="003522A9">
        <w:rPr>
          <w:color w:val="000000"/>
        </w:rPr>
        <w:t>Celem badania jest dostarczenie informacji charakteryzujących gospodarcze wykorzystanie lasów, rodzaj prowadzonych prac oraz rozmiar pozyskania drewna i leśnych użytków niedrzewnych. Wyniki stanowią podstawę do oceny i analizy rozmiaru oraz zmian gospodarczego wykorzystania lasu w aspekcie zachowania trwałości zasobów leśnych i ciągłości ich użytkowania. Zebrane dane stanowią istotne narzędzie polityki leśnej państwa, ponadto są materiałem źródłowym na potrzeby innych opracowań poświęconych problematyce leśnictwa. Wyniki badania są wykorzystywane również na potrzeby międzynarodowe.</w:t>
      </w:r>
    </w:p>
    <w:p w14:paraId="7B10B424" w14:textId="77777777" w:rsidR="00C3683C" w:rsidRPr="003522A9" w:rsidRDefault="00C3683C" w:rsidP="001C4598">
      <w:pPr>
        <w:pStyle w:val="Akapitzlist"/>
        <w:numPr>
          <w:ilvl w:val="0"/>
          <w:numId w:val="185"/>
        </w:numPr>
        <w:jc w:val="both"/>
        <w:rPr>
          <w:color w:val="000000"/>
        </w:rPr>
      </w:pPr>
      <w:r w:rsidRPr="003522A9">
        <w:rPr>
          <w:color w:val="000000"/>
        </w:rPr>
        <w:t>Użytkownicy, których potrzeby uwzględnia badanie:</w:t>
      </w:r>
    </w:p>
    <w:p w14:paraId="4ADBC1A3" w14:textId="77777777" w:rsidR="00C3683C" w:rsidRPr="003522A9" w:rsidRDefault="00C3683C" w:rsidP="001C4598">
      <w:pPr>
        <w:pStyle w:val="Akapitzlist"/>
        <w:numPr>
          <w:ilvl w:val="1"/>
          <w:numId w:val="185"/>
        </w:numPr>
        <w:jc w:val="both"/>
        <w:rPr>
          <w:color w:val="000000"/>
        </w:rPr>
      </w:pPr>
      <w:r w:rsidRPr="003522A9">
        <w:rPr>
          <w:color w:val="000000"/>
        </w:rPr>
        <w:t>Sejm, Senat,</w:t>
      </w:r>
    </w:p>
    <w:p w14:paraId="6BA06E18" w14:textId="77777777" w:rsidR="00C3683C" w:rsidRPr="003522A9" w:rsidRDefault="00C3683C" w:rsidP="001C4598">
      <w:pPr>
        <w:pStyle w:val="Akapitzlist"/>
        <w:numPr>
          <w:ilvl w:val="1"/>
          <w:numId w:val="185"/>
        </w:numPr>
        <w:jc w:val="both"/>
        <w:rPr>
          <w:color w:val="000000"/>
        </w:rPr>
      </w:pPr>
      <w:r w:rsidRPr="003522A9">
        <w:rPr>
          <w:color w:val="000000"/>
        </w:rPr>
        <w:t>administracja rządowa,</w:t>
      </w:r>
    </w:p>
    <w:p w14:paraId="04AC6D6F" w14:textId="77777777" w:rsidR="00C3683C" w:rsidRPr="003522A9" w:rsidRDefault="00C3683C" w:rsidP="001C4598">
      <w:pPr>
        <w:pStyle w:val="Akapitzlist"/>
        <w:numPr>
          <w:ilvl w:val="1"/>
          <w:numId w:val="185"/>
        </w:numPr>
        <w:jc w:val="both"/>
        <w:rPr>
          <w:color w:val="000000"/>
        </w:rPr>
      </w:pPr>
      <w:r w:rsidRPr="003522A9">
        <w:rPr>
          <w:color w:val="000000"/>
        </w:rPr>
        <w:t>administracja samorządowa – województwo,</w:t>
      </w:r>
    </w:p>
    <w:p w14:paraId="65EEDF36" w14:textId="77777777" w:rsidR="00C3683C" w:rsidRPr="003522A9" w:rsidRDefault="00C3683C" w:rsidP="001C4598">
      <w:pPr>
        <w:pStyle w:val="Akapitzlist"/>
        <w:numPr>
          <w:ilvl w:val="1"/>
          <w:numId w:val="185"/>
        </w:numPr>
        <w:jc w:val="both"/>
        <w:rPr>
          <w:color w:val="000000"/>
        </w:rPr>
      </w:pPr>
      <w:r w:rsidRPr="003522A9">
        <w:rPr>
          <w:color w:val="000000"/>
        </w:rPr>
        <w:t>administracja samorządowa – powiat,</w:t>
      </w:r>
    </w:p>
    <w:p w14:paraId="17F61B0C" w14:textId="77777777" w:rsidR="00C3683C" w:rsidRPr="003522A9" w:rsidRDefault="00C3683C" w:rsidP="001C4598">
      <w:pPr>
        <w:pStyle w:val="Akapitzlist"/>
        <w:numPr>
          <w:ilvl w:val="1"/>
          <w:numId w:val="185"/>
        </w:numPr>
        <w:jc w:val="both"/>
        <w:rPr>
          <w:color w:val="000000"/>
        </w:rPr>
      </w:pPr>
      <w:r w:rsidRPr="003522A9">
        <w:rPr>
          <w:color w:val="000000"/>
        </w:rPr>
        <w:t>administracja samorządowa – gmina, miasto,</w:t>
      </w:r>
    </w:p>
    <w:p w14:paraId="57785B92" w14:textId="77777777" w:rsidR="00C3683C" w:rsidRPr="003522A9" w:rsidRDefault="00C3683C" w:rsidP="001C4598">
      <w:pPr>
        <w:pStyle w:val="Akapitzlist"/>
        <w:numPr>
          <w:ilvl w:val="1"/>
          <w:numId w:val="185"/>
        </w:numPr>
        <w:jc w:val="both"/>
        <w:rPr>
          <w:color w:val="000000"/>
        </w:rPr>
      </w:pPr>
      <w:r w:rsidRPr="003522A9">
        <w:rPr>
          <w:color w:val="000000"/>
        </w:rPr>
        <w:t>szkoły (nauczyciele i uczniowie),</w:t>
      </w:r>
    </w:p>
    <w:p w14:paraId="3F5DE36E" w14:textId="77777777" w:rsidR="00C3683C" w:rsidRPr="003522A9" w:rsidRDefault="00C3683C" w:rsidP="001C4598">
      <w:pPr>
        <w:pStyle w:val="Akapitzlist"/>
        <w:numPr>
          <w:ilvl w:val="1"/>
          <w:numId w:val="185"/>
        </w:numPr>
        <w:jc w:val="both"/>
        <w:rPr>
          <w:color w:val="000000"/>
        </w:rPr>
      </w:pPr>
      <w:r w:rsidRPr="003522A9">
        <w:rPr>
          <w:color w:val="000000"/>
        </w:rPr>
        <w:t>placówki naukowe/badawcze, uczelnie (nauczyciele akademiccy i studenci),</w:t>
      </w:r>
    </w:p>
    <w:p w14:paraId="0FEAC250" w14:textId="77777777" w:rsidR="00C3683C" w:rsidRPr="003522A9" w:rsidRDefault="00C3683C" w:rsidP="001C4598">
      <w:pPr>
        <w:pStyle w:val="Akapitzlist"/>
        <w:numPr>
          <w:ilvl w:val="1"/>
          <w:numId w:val="185"/>
        </w:numPr>
        <w:jc w:val="both"/>
        <w:rPr>
          <w:color w:val="000000"/>
        </w:rPr>
      </w:pPr>
      <w:r w:rsidRPr="003522A9">
        <w:rPr>
          <w:color w:val="000000"/>
        </w:rPr>
        <w:t>stowarzyszenia, organizacje, fundacje,</w:t>
      </w:r>
    </w:p>
    <w:p w14:paraId="3C2D3840" w14:textId="77777777" w:rsidR="00C3683C" w:rsidRPr="003522A9" w:rsidRDefault="00C3683C" w:rsidP="001C4598">
      <w:pPr>
        <w:pStyle w:val="Akapitzlist"/>
        <w:numPr>
          <w:ilvl w:val="1"/>
          <w:numId w:val="185"/>
        </w:numPr>
        <w:jc w:val="both"/>
        <w:rPr>
          <w:color w:val="000000"/>
        </w:rPr>
      </w:pPr>
      <w:r w:rsidRPr="003522A9">
        <w:rPr>
          <w:color w:val="000000"/>
        </w:rPr>
        <w:t>przedsiębiorstwa, samorząd gospodarczy,</w:t>
      </w:r>
    </w:p>
    <w:p w14:paraId="2DD3CA24" w14:textId="77777777" w:rsidR="00C3683C" w:rsidRPr="003522A9" w:rsidRDefault="00C3683C" w:rsidP="001C4598">
      <w:pPr>
        <w:pStyle w:val="Akapitzlist"/>
        <w:numPr>
          <w:ilvl w:val="1"/>
          <w:numId w:val="185"/>
        </w:numPr>
        <w:jc w:val="both"/>
        <w:rPr>
          <w:color w:val="000000"/>
        </w:rPr>
      </w:pPr>
      <w:r w:rsidRPr="003522A9">
        <w:rPr>
          <w:color w:val="000000"/>
        </w:rPr>
        <w:t>media ogólnopolskie i terenowe,</w:t>
      </w:r>
    </w:p>
    <w:p w14:paraId="30FE8738" w14:textId="77777777" w:rsidR="00C3683C" w:rsidRPr="003522A9" w:rsidRDefault="00C3683C" w:rsidP="001C4598">
      <w:pPr>
        <w:pStyle w:val="Akapitzlist"/>
        <w:numPr>
          <w:ilvl w:val="1"/>
          <w:numId w:val="185"/>
        </w:numPr>
        <w:jc w:val="both"/>
        <w:rPr>
          <w:color w:val="000000"/>
        </w:rPr>
      </w:pPr>
      <w:r w:rsidRPr="003522A9">
        <w:rPr>
          <w:color w:val="000000"/>
        </w:rPr>
        <w:t>organizacje międzynarodowe,</w:t>
      </w:r>
    </w:p>
    <w:p w14:paraId="2F963567" w14:textId="77777777" w:rsidR="00C3683C" w:rsidRPr="003522A9" w:rsidRDefault="00C3683C" w:rsidP="001C4598">
      <w:pPr>
        <w:pStyle w:val="Akapitzlist"/>
        <w:numPr>
          <w:ilvl w:val="1"/>
          <w:numId w:val="185"/>
        </w:numPr>
        <w:jc w:val="both"/>
        <w:rPr>
          <w:color w:val="000000"/>
        </w:rPr>
      </w:pPr>
      <w:r w:rsidRPr="003522A9">
        <w:rPr>
          <w:color w:val="000000"/>
        </w:rPr>
        <w:t>Eurostat i inne zagraniczne instytucje statystyczne,</w:t>
      </w:r>
    </w:p>
    <w:p w14:paraId="308B83E4" w14:textId="77777777" w:rsidR="00C3683C" w:rsidRPr="003522A9" w:rsidRDefault="00C3683C" w:rsidP="001C4598">
      <w:pPr>
        <w:pStyle w:val="Akapitzlist"/>
        <w:numPr>
          <w:ilvl w:val="1"/>
          <w:numId w:val="185"/>
        </w:numPr>
        <w:jc w:val="both"/>
        <w:rPr>
          <w:color w:val="000000"/>
        </w:rPr>
      </w:pPr>
      <w:r w:rsidRPr="003522A9">
        <w:rPr>
          <w:color w:val="000000"/>
        </w:rPr>
        <w:t>odbiorcy indywidualni.</w:t>
      </w:r>
    </w:p>
    <w:p w14:paraId="734F82A3" w14:textId="77777777" w:rsidR="00C3683C" w:rsidRDefault="00C3683C" w:rsidP="001C4598">
      <w:pPr>
        <w:spacing w:before="120" w:after="120"/>
        <w:jc w:val="both"/>
        <w:divId w:val="865023610"/>
        <w:rPr>
          <w:b/>
          <w:bCs/>
          <w:color w:val="000000"/>
        </w:rPr>
      </w:pPr>
      <w:r>
        <w:rPr>
          <w:b/>
          <w:bCs/>
          <w:color w:val="000000"/>
        </w:rPr>
        <w:t>6. Zakres podmiotowy:</w:t>
      </w:r>
    </w:p>
    <w:p w14:paraId="4C53ABFD" w14:textId="77777777" w:rsidR="00C3683C" w:rsidRDefault="00C3683C" w:rsidP="001C4598">
      <w:pPr>
        <w:jc w:val="both"/>
        <w:rPr>
          <w:color w:val="000000"/>
        </w:rPr>
      </w:pPr>
      <w:r>
        <w:rPr>
          <w:color w:val="000000"/>
        </w:rPr>
        <w:t>Lasy.</w:t>
      </w:r>
    </w:p>
    <w:p w14:paraId="40F9DDA8" w14:textId="77777777" w:rsidR="00C3683C" w:rsidRDefault="00C3683C" w:rsidP="001C4598">
      <w:pPr>
        <w:spacing w:before="120" w:after="120"/>
        <w:jc w:val="both"/>
        <w:divId w:val="45420936"/>
        <w:rPr>
          <w:b/>
          <w:bCs/>
          <w:color w:val="000000"/>
        </w:rPr>
      </w:pPr>
      <w:r>
        <w:rPr>
          <w:b/>
          <w:bCs/>
          <w:color w:val="000000"/>
        </w:rPr>
        <w:t>7. Zakres przedmiotowy:</w:t>
      </w:r>
    </w:p>
    <w:p w14:paraId="4CB93A37" w14:textId="77777777" w:rsidR="00C3683C" w:rsidRDefault="00C3683C" w:rsidP="001C4598">
      <w:pPr>
        <w:jc w:val="both"/>
        <w:rPr>
          <w:color w:val="000000"/>
        </w:rPr>
      </w:pPr>
      <w:r>
        <w:rPr>
          <w:color w:val="000000"/>
        </w:rPr>
        <w:t>Pozyskanie drewna. Działalność Państwowego Gospodarstwa Leśnego Lasy Państwowe. Ilość i wartość skupionych produktów rolnych i leśnych.</w:t>
      </w:r>
    </w:p>
    <w:p w14:paraId="78FB350E" w14:textId="77777777" w:rsidR="00C3683C" w:rsidRDefault="00C3683C" w:rsidP="001C4598">
      <w:pPr>
        <w:spacing w:before="120" w:after="120"/>
        <w:jc w:val="both"/>
        <w:divId w:val="634410644"/>
        <w:rPr>
          <w:b/>
          <w:bCs/>
          <w:color w:val="000000"/>
        </w:rPr>
      </w:pPr>
      <w:r>
        <w:rPr>
          <w:b/>
          <w:bCs/>
          <w:color w:val="000000"/>
        </w:rPr>
        <w:t>8. Źródła danych:</w:t>
      </w:r>
    </w:p>
    <w:p w14:paraId="582F5B90" w14:textId="5FE60472" w:rsidR="00C3683C" w:rsidRDefault="00C3683C" w:rsidP="001C4598">
      <w:pPr>
        <w:pStyle w:val="Akapitzlist"/>
        <w:numPr>
          <w:ilvl w:val="0"/>
          <w:numId w:val="44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BD8785C" w14:textId="4B36C386" w:rsidR="00C3683C" w:rsidRDefault="00C3683C" w:rsidP="001C4598">
      <w:pPr>
        <w:pStyle w:val="Akapitzlist"/>
        <w:numPr>
          <w:ilvl w:val="1"/>
          <w:numId w:val="442"/>
        </w:numPr>
        <w:jc w:val="both"/>
      </w:pPr>
      <w:r w:rsidRPr="003522A9">
        <w:rPr>
          <w:color w:val="000000"/>
        </w:rPr>
        <w:t>L-01 – sprawozdanie o lasach publicznych (bez lasów gminnych i wchodzących w skład Zasobu Własności Rolnej Skarbu Państwa) (</w:t>
      </w:r>
      <w:hyperlink w:anchor="lp.1.92">
        <w:r>
          <w:rPr>
            <w:rStyle w:val="Hipercze"/>
          </w:rPr>
          <w:t>lp. 1.92</w:t>
        </w:r>
      </w:hyperlink>
      <w:r w:rsidRPr="003522A9">
        <w:rPr>
          <w:color w:val="000000"/>
        </w:rPr>
        <w:t>),</w:t>
      </w:r>
    </w:p>
    <w:p w14:paraId="2A8E1B1E" w14:textId="47A890C1" w:rsidR="00C3683C" w:rsidRDefault="00C3683C" w:rsidP="001C4598">
      <w:pPr>
        <w:pStyle w:val="Akapitzlist"/>
        <w:numPr>
          <w:ilvl w:val="1"/>
          <w:numId w:val="442"/>
        </w:numPr>
        <w:jc w:val="both"/>
      </w:pPr>
      <w:r w:rsidRPr="003522A9">
        <w:rPr>
          <w:color w:val="000000"/>
        </w:rPr>
        <w:t>L-03 – sprawozdanie o lasach prywatnych (osób fizycznych i prawnych) (</w:t>
      </w:r>
      <w:hyperlink w:anchor="lp.1.94">
        <w:r>
          <w:rPr>
            <w:rStyle w:val="Hipercze"/>
          </w:rPr>
          <w:t>lp. 1.94</w:t>
        </w:r>
      </w:hyperlink>
      <w:r w:rsidRPr="003522A9">
        <w:rPr>
          <w:color w:val="000000"/>
        </w:rPr>
        <w:t>),</w:t>
      </w:r>
    </w:p>
    <w:p w14:paraId="28B3227F" w14:textId="1CD86C42" w:rsidR="00C3683C" w:rsidRDefault="00C3683C" w:rsidP="001C4598">
      <w:pPr>
        <w:pStyle w:val="Akapitzlist"/>
        <w:numPr>
          <w:ilvl w:val="1"/>
          <w:numId w:val="442"/>
        </w:numPr>
        <w:jc w:val="both"/>
      </w:pPr>
      <w:r w:rsidRPr="003522A9">
        <w:rPr>
          <w:color w:val="000000"/>
        </w:rPr>
        <w:t>SG-01 – statystyka gminy: leśnictwo i ochrona środowiska (</w:t>
      </w:r>
      <w:hyperlink w:anchor="lp.1.147">
        <w:r>
          <w:rPr>
            <w:rStyle w:val="Hipercze"/>
          </w:rPr>
          <w:t>lp. 1.147</w:t>
        </w:r>
      </w:hyperlink>
      <w:r w:rsidRPr="003522A9">
        <w:rPr>
          <w:color w:val="000000"/>
        </w:rPr>
        <w:t>).</w:t>
      </w:r>
    </w:p>
    <w:p w14:paraId="7B3F1862" w14:textId="35BDD58D" w:rsidR="00C3683C" w:rsidRDefault="00C3683C" w:rsidP="001C4598">
      <w:pPr>
        <w:pStyle w:val="Akapitzlist"/>
        <w:numPr>
          <w:ilvl w:val="0"/>
          <w:numId w:val="442"/>
        </w:numPr>
        <w:jc w:val="both"/>
      </w:pPr>
      <w:r w:rsidRPr="003522A9">
        <w:rPr>
          <w:color w:val="000000"/>
        </w:rPr>
        <w:t xml:space="preserve">Zestawy danych z systemów informacyjnych Dyrekcji Generalnej Lasów Państwowych nr </w:t>
      </w:r>
      <w:hyperlink w:anchor="gr.52">
        <w:r>
          <w:rPr>
            <w:rStyle w:val="Hipercze"/>
          </w:rPr>
          <w:t>52</w:t>
        </w:r>
      </w:hyperlink>
      <w:r w:rsidRPr="003522A9">
        <w:rPr>
          <w:color w:val="000000"/>
        </w:rPr>
        <w:t xml:space="preserve"> (opisane w części II. Informacje o przekazywanych danych):</w:t>
      </w:r>
    </w:p>
    <w:p w14:paraId="3E9754EC" w14:textId="4509C28B" w:rsidR="00C3683C" w:rsidRDefault="00C3683C" w:rsidP="001C4598">
      <w:pPr>
        <w:pStyle w:val="Akapitzlist"/>
        <w:numPr>
          <w:ilvl w:val="1"/>
          <w:numId w:val="442"/>
        </w:numPr>
        <w:jc w:val="both"/>
      </w:pPr>
      <w:r w:rsidRPr="003522A9">
        <w:rPr>
          <w:color w:val="000000"/>
        </w:rPr>
        <w:t>dane dotyczące użytkowania lasu, w tym pozyskania użytków ubocznych (</w:t>
      </w:r>
      <w:hyperlink w:anchor="lp.52.6">
        <w:r>
          <w:rPr>
            <w:rStyle w:val="Hipercze"/>
          </w:rPr>
          <w:t>lp. 52.6</w:t>
        </w:r>
      </w:hyperlink>
      <w:r w:rsidRPr="003522A9">
        <w:rPr>
          <w:color w:val="000000"/>
        </w:rPr>
        <w:t>),</w:t>
      </w:r>
    </w:p>
    <w:p w14:paraId="4EA1BC2C" w14:textId="68B3F2E5" w:rsidR="00C3683C" w:rsidRDefault="00C3683C" w:rsidP="001C4598">
      <w:pPr>
        <w:pStyle w:val="Akapitzlist"/>
        <w:numPr>
          <w:ilvl w:val="1"/>
          <w:numId w:val="442"/>
        </w:numPr>
        <w:jc w:val="both"/>
      </w:pPr>
      <w:r w:rsidRPr="003522A9">
        <w:rPr>
          <w:color w:val="000000"/>
        </w:rPr>
        <w:t>dane w zakresie pozyskania oraz sprzedaży i cen drewna (</w:t>
      </w:r>
      <w:hyperlink w:anchor="lp.52.7">
        <w:r>
          <w:rPr>
            <w:rStyle w:val="Hipercze"/>
          </w:rPr>
          <w:t>lp. 52.7</w:t>
        </w:r>
      </w:hyperlink>
      <w:r w:rsidRPr="003522A9">
        <w:rPr>
          <w:color w:val="000000"/>
        </w:rPr>
        <w:t>).</w:t>
      </w:r>
    </w:p>
    <w:p w14:paraId="2DBCC70B" w14:textId="5A7A3BC4" w:rsidR="00C3683C" w:rsidRDefault="00C3683C" w:rsidP="001C4598">
      <w:pPr>
        <w:pStyle w:val="Akapitzlist"/>
        <w:numPr>
          <w:ilvl w:val="0"/>
          <w:numId w:val="442"/>
        </w:numPr>
        <w:jc w:val="both"/>
      </w:pPr>
      <w:r w:rsidRPr="003522A9">
        <w:rPr>
          <w:color w:val="000000"/>
        </w:rPr>
        <w:t xml:space="preserve">Zestawy danych z systemów informacyjnych Krajowego Ośrodka Wsparcia Rolnictwa nr </w:t>
      </w:r>
      <w:hyperlink w:anchor="gr.83">
        <w:r>
          <w:rPr>
            <w:rStyle w:val="Hipercze"/>
          </w:rPr>
          <w:t>83</w:t>
        </w:r>
      </w:hyperlink>
      <w:r w:rsidRPr="003522A9">
        <w:rPr>
          <w:color w:val="000000"/>
        </w:rPr>
        <w:t xml:space="preserve"> (opisane w części II. Informacje o przekazywanych danych):</w:t>
      </w:r>
    </w:p>
    <w:p w14:paraId="3E2CA96B" w14:textId="59B3DD96" w:rsidR="00C3683C" w:rsidRDefault="00C3683C" w:rsidP="001C4598">
      <w:pPr>
        <w:pStyle w:val="Akapitzlist"/>
        <w:numPr>
          <w:ilvl w:val="1"/>
          <w:numId w:val="442"/>
        </w:numPr>
        <w:jc w:val="both"/>
      </w:pPr>
      <w:r w:rsidRPr="003522A9">
        <w:rPr>
          <w:color w:val="000000"/>
        </w:rPr>
        <w:t>dane dotyczące pozyskania drewna (grubizny) (</w:t>
      </w:r>
      <w:hyperlink w:anchor="lp.83.9">
        <w:r>
          <w:rPr>
            <w:rStyle w:val="Hipercze"/>
          </w:rPr>
          <w:t>lp. 83.9</w:t>
        </w:r>
      </w:hyperlink>
      <w:r w:rsidRPr="003522A9">
        <w:rPr>
          <w:color w:val="000000"/>
        </w:rPr>
        <w:t>).</w:t>
      </w:r>
    </w:p>
    <w:p w14:paraId="526C3F18" w14:textId="77777777" w:rsidR="00C3683C" w:rsidRDefault="00C3683C" w:rsidP="001C4598">
      <w:pPr>
        <w:pStyle w:val="Akapitzlist"/>
        <w:numPr>
          <w:ilvl w:val="0"/>
          <w:numId w:val="442"/>
        </w:numPr>
        <w:jc w:val="both"/>
      </w:pPr>
      <w:r w:rsidRPr="003522A9">
        <w:rPr>
          <w:color w:val="000000"/>
        </w:rPr>
        <w:t>Wyniki innych badań:</w:t>
      </w:r>
    </w:p>
    <w:p w14:paraId="1DBD51AA" w14:textId="77777777" w:rsidR="00C3683C" w:rsidRDefault="00C3683C" w:rsidP="001C4598">
      <w:pPr>
        <w:pStyle w:val="Akapitzlist"/>
        <w:numPr>
          <w:ilvl w:val="1"/>
          <w:numId w:val="442"/>
        </w:numPr>
        <w:jc w:val="both"/>
      </w:pPr>
      <w:r w:rsidRPr="003522A9">
        <w:rPr>
          <w:color w:val="000000"/>
        </w:rPr>
        <w:t>1.45.12 Skup ważniejszych produktów rolnych i leśnych,</w:t>
      </w:r>
    </w:p>
    <w:p w14:paraId="02F2A75A" w14:textId="77777777" w:rsidR="00C3683C" w:rsidRDefault="00C3683C" w:rsidP="001C4598">
      <w:pPr>
        <w:pStyle w:val="Akapitzlist"/>
        <w:numPr>
          <w:ilvl w:val="1"/>
          <w:numId w:val="442"/>
        </w:numPr>
        <w:jc w:val="both"/>
      </w:pPr>
      <w:r w:rsidRPr="003522A9">
        <w:rPr>
          <w:color w:val="000000"/>
        </w:rPr>
        <w:t>1.80.01 System Jednostek Statystycznych – operaty.</w:t>
      </w:r>
    </w:p>
    <w:p w14:paraId="320ACAD6" w14:textId="77777777" w:rsidR="00C3683C" w:rsidRDefault="00C3683C" w:rsidP="001C4598">
      <w:pPr>
        <w:spacing w:before="120" w:after="120"/>
        <w:jc w:val="both"/>
        <w:divId w:val="299845434"/>
        <w:rPr>
          <w:b/>
          <w:bCs/>
          <w:color w:val="000000"/>
        </w:rPr>
      </w:pPr>
      <w:r>
        <w:rPr>
          <w:b/>
          <w:bCs/>
          <w:color w:val="000000"/>
        </w:rPr>
        <w:t>9. Rodzaje wynikowych informacji statystycznych:</w:t>
      </w:r>
    </w:p>
    <w:p w14:paraId="631454DA" w14:textId="77777777" w:rsidR="00C3683C" w:rsidRDefault="00C3683C" w:rsidP="001C4598">
      <w:pPr>
        <w:pStyle w:val="Akapitzlist"/>
        <w:numPr>
          <w:ilvl w:val="0"/>
          <w:numId w:val="699"/>
        </w:numPr>
        <w:jc w:val="both"/>
      </w:pPr>
      <w:r w:rsidRPr="00A6609E">
        <w:rPr>
          <w:color w:val="000000"/>
        </w:rPr>
        <w:t>Pozyskanie drewna, w przekrojach: kraj, województwa, formy własności leśnej, sortymenty drzewne.</w:t>
      </w:r>
    </w:p>
    <w:p w14:paraId="1E080943" w14:textId="77777777" w:rsidR="00C3683C" w:rsidRDefault="00C3683C" w:rsidP="001C4598">
      <w:pPr>
        <w:pStyle w:val="Akapitzlist"/>
        <w:numPr>
          <w:ilvl w:val="0"/>
          <w:numId w:val="699"/>
        </w:numPr>
        <w:jc w:val="both"/>
      </w:pPr>
      <w:r w:rsidRPr="00A6609E">
        <w:rPr>
          <w:color w:val="000000"/>
        </w:rPr>
        <w:t>Sprzedaż drewna i ceny drewna w Lasach Państwowych, w przekrojach: kraj, regionalne dyrekcje Lasów Państwowych, sortymenty drzewne.</w:t>
      </w:r>
    </w:p>
    <w:p w14:paraId="35580F8E" w14:textId="77777777" w:rsidR="00C3683C" w:rsidRDefault="00C3683C" w:rsidP="001C4598">
      <w:pPr>
        <w:pStyle w:val="Akapitzlist"/>
        <w:numPr>
          <w:ilvl w:val="0"/>
          <w:numId w:val="699"/>
        </w:numPr>
        <w:jc w:val="both"/>
      </w:pPr>
      <w:r w:rsidRPr="00A6609E">
        <w:rPr>
          <w:color w:val="000000"/>
        </w:rPr>
        <w:t>Pozyskanie ubocznych produktów leśnictwa, w przekrojach: kraj, województwa.</w:t>
      </w:r>
    </w:p>
    <w:p w14:paraId="0E59879E" w14:textId="77777777" w:rsidR="00C3683C" w:rsidRDefault="00C3683C" w:rsidP="001C4598">
      <w:pPr>
        <w:spacing w:before="120" w:after="120"/>
        <w:jc w:val="both"/>
        <w:divId w:val="155538631"/>
        <w:rPr>
          <w:b/>
          <w:bCs/>
          <w:color w:val="000000"/>
        </w:rPr>
      </w:pPr>
      <w:r>
        <w:rPr>
          <w:b/>
          <w:bCs/>
          <w:color w:val="000000"/>
        </w:rPr>
        <w:t>10. Formy i terminy udostępnienia wynikowych informacji statystycznych:</w:t>
      </w:r>
    </w:p>
    <w:p w14:paraId="1BB46163" w14:textId="77777777" w:rsidR="00C3683C" w:rsidRPr="00274CDA" w:rsidRDefault="00C3683C" w:rsidP="001C4598">
      <w:pPr>
        <w:pStyle w:val="Akapitzlist"/>
        <w:numPr>
          <w:ilvl w:val="0"/>
          <w:numId w:val="956"/>
        </w:numPr>
        <w:jc w:val="both"/>
        <w:rPr>
          <w:color w:val="000000"/>
        </w:rPr>
      </w:pPr>
      <w:r w:rsidRPr="00274CDA">
        <w:rPr>
          <w:color w:val="000000"/>
        </w:rPr>
        <w:t>Publikacje GUS:</w:t>
      </w:r>
    </w:p>
    <w:p w14:paraId="7208D426" w14:textId="77777777" w:rsidR="00C3683C" w:rsidRPr="00274CDA" w:rsidRDefault="00C3683C" w:rsidP="001C4598">
      <w:pPr>
        <w:pStyle w:val="Akapitzlist"/>
        <w:numPr>
          <w:ilvl w:val="1"/>
          <w:numId w:val="956"/>
        </w:numPr>
        <w:jc w:val="both"/>
        <w:rPr>
          <w:color w:val="000000"/>
        </w:rPr>
      </w:pPr>
      <w:r w:rsidRPr="00274CDA">
        <w:rPr>
          <w:color w:val="000000"/>
        </w:rPr>
        <w:t>„Rocznik Statystyczny Leśnictwa 2026” (grudzień 2026),</w:t>
      </w:r>
    </w:p>
    <w:p w14:paraId="57BFB70E" w14:textId="77777777" w:rsidR="00C3683C" w:rsidRPr="00274CDA" w:rsidRDefault="00C3683C" w:rsidP="001C4598">
      <w:pPr>
        <w:pStyle w:val="Akapitzlist"/>
        <w:numPr>
          <w:ilvl w:val="1"/>
          <w:numId w:val="956"/>
        </w:numPr>
        <w:jc w:val="both"/>
        <w:rPr>
          <w:color w:val="000000"/>
        </w:rPr>
      </w:pPr>
      <w:r w:rsidRPr="00274CDA">
        <w:rPr>
          <w:color w:val="000000"/>
        </w:rPr>
        <w:t>„Ochrona środowiska 2026” (listopad 2026),</w:t>
      </w:r>
    </w:p>
    <w:p w14:paraId="70DE7AA9" w14:textId="77777777" w:rsidR="00C3683C" w:rsidRPr="00274CDA" w:rsidRDefault="00C3683C" w:rsidP="001C4598">
      <w:pPr>
        <w:pStyle w:val="Akapitzlist"/>
        <w:numPr>
          <w:ilvl w:val="1"/>
          <w:numId w:val="956"/>
        </w:numPr>
        <w:jc w:val="both"/>
        <w:rPr>
          <w:color w:val="000000"/>
        </w:rPr>
      </w:pPr>
      <w:r w:rsidRPr="00274CDA">
        <w:rPr>
          <w:color w:val="000000"/>
        </w:rPr>
        <w:t>„Rocznik Statystyczny Rzeczypospolitej Polskiej 2026” (grudzień 2026),</w:t>
      </w:r>
    </w:p>
    <w:p w14:paraId="221498C9" w14:textId="77777777" w:rsidR="00C3683C" w:rsidRPr="00274CDA" w:rsidRDefault="00C3683C" w:rsidP="001C4598">
      <w:pPr>
        <w:pStyle w:val="Akapitzlist"/>
        <w:numPr>
          <w:ilvl w:val="1"/>
          <w:numId w:val="956"/>
        </w:numPr>
        <w:jc w:val="both"/>
        <w:rPr>
          <w:color w:val="000000"/>
        </w:rPr>
      </w:pPr>
      <w:r w:rsidRPr="00274CDA">
        <w:rPr>
          <w:color w:val="000000"/>
        </w:rPr>
        <w:t>„Rocznik Statystyczny Województw 2026” (grudzień 2026),</w:t>
      </w:r>
    </w:p>
    <w:p w14:paraId="0B36265F" w14:textId="77777777" w:rsidR="00C3683C" w:rsidRPr="00274CDA" w:rsidRDefault="00C3683C" w:rsidP="001C4598">
      <w:pPr>
        <w:pStyle w:val="Akapitzlist"/>
        <w:numPr>
          <w:ilvl w:val="1"/>
          <w:numId w:val="956"/>
        </w:numPr>
        <w:jc w:val="both"/>
        <w:rPr>
          <w:color w:val="000000"/>
        </w:rPr>
      </w:pPr>
      <w:r w:rsidRPr="00274CDA">
        <w:rPr>
          <w:color w:val="000000"/>
        </w:rPr>
        <w:t>„Mały Rocznik Statystyczny Polski 2026” (lipiec 2026).</w:t>
      </w:r>
    </w:p>
    <w:p w14:paraId="376ACBB3" w14:textId="77777777" w:rsidR="00C3683C" w:rsidRPr="00274CDA" w:rsidRDefault="00C3683C" w:rsidP="001C4598">
      <w:pPr>
        <w:pStyle w:val="Akapitzlist"/>
        <w:numPr>
          <w:ilvl w:val="0"/>
          <w:numId w:val="956"/>
        </w:numPr>
        <w:jc w:val="both"/>
        <w:rPr>
          <w:color w:val="000000"/>
        </w:rPr>
      </w:pPr>
      <w:r w:rsidRPr="00274CDA">
        <w:rPr>
          <w:color w:val="000000"/>
        </w:rPr>
        <w:t>Informacje sygnalne:</w:t>
      </w:r>
    </w:p>
    <w:p w14:paraId="17156CEB" w14:textId="77777777" w:rsidR="00C3683C" w:rsidRPr="00274CDA" w:rsidRDefault="00C3683C" w:rsidP="001C4598">
      <w:pPr>
        <w:pStyle w:val="Akapitzlist"/>
        <w:numPr>
          <w:ilvl w:val="1"/>
          <w:numId w:val="956"/>
        </w:numPr>
        <w:jc w:val="both"/>
        <w:rPr>
          <w:color w:val="000000"/>
        </w:rPr>
      </w:pPr>
      <w:r w:rsidRPr="00274CDA">
        <w:rPr>
          <w:color w:val="000000"/>
        </w:rPr>
        <w:t>„Leśnictwo w 2025 r.” (czerwiec 2026).</w:t>
      </w:r>
    </w:p>
    <w:p w14:paraId="2C003383" w14:textId="77777777" w:rsidR="00C3683C" w:rsidRPr="00274CDA" w:rsidRDefault="00C3683C" w:rsidP="001C4598">
      <w:pPr>
        <w:pStyle w:val="Akapitzlist"/>
        <w:numPr>
          <w:ilvl w:val="0"/>
          <w:numId w:val="956"/>
        </w:numPr>
        <w:jc w:val="both"/>
        <w:rPr>
          <w:color w:val="000000"/>
        </w:rPr>
      </w:pPr>
      <w:r w:rsidRPr="00274CDA">
        <w:rPr>
          <w:color w:val="000000"/>
        </w:rPr>
        <w:t>Internetowe bazy danych:</w:t>
      </w:r>
    </w:p>
    <w:p w14:paraId="1EC4EEA6" w14:textId="77777777" w:rsidR="00C3683C" w:rsidRPr="00274CDA" w:rsidRDefault="00C3683C" w:rsidP="001C4598">
      <w:pPr>
        <w:pStyle w:val="Akapitzlist"/>
        <w:numPr>
          <w:ilvl w:val="1"/>
          <w:numId w:val="956"/>
        </w:numPr>
        <w:jc w:val="both"/>
        <w:rPr>
          <w:color w:val="000000"/>
        </w:rPr>
      </w:pPr>
      <w:r w:rsidRPr="00274CDA">
        <w:rPr>
          <w:color w:val="000000"/>
        </w:rPr>
        <w:t>Bank Danych Lokalnych – Leśnictwo i łowiectwo – Leśnictwo wszystkich form własności (lipiec 2026),</w:t>
      </w:r>
    </w:p>
    <w:p w14:paraId="040429C7" w14:textId="77777777" w:rsidR="00C3683C" w:rsidRPr="00274CDA" w:rsidRDefault="00C3683C" w:rsidP="001C4598">
      <w:pPr>
        <w:pStyle w:val="Akapitzlist"/>
        <w:numPr>
          <w:ilvl w:val="1"/>
          <w:numId w:val="956"/>
        </w:numPr>
        <w:jc w:val="both"/>
        <w:rPr>
          <w:color w:val="000000"/>
        </w:rPr>
      </w:pPr>
      <w:r w:rsidRPr="00274CDA">
        <w:rPr>
          <w:color w:val="000000"/>
        </w:rPr>
        <w:t>Bank Danych Lokalnych – Leśnictwo i łowiectwo – Lasy prywatne i gminne (lipiec 2026),</w:t>
      </w:r>
    </w:p>
    <w:p w14:paraId="2EC3781B" w14:textId="77777777" w:rsidR="00C3683C" w:rsidRPr="00274CDA" w:rsidRDefault="00C3683C" w:rsidP="001C4598">
      <w:pPr>
        <w:pStyle w:val="Akapitzlist"/>
        <w:numPr>
          <w:ilvl w:val="1"/>
          <w:numId w:val="956"/>
        </w:numPr>
        <w:jc w:val="both"/>
        <w:rPr>
          <w:color w:val="000000"/>
        </w:rPr>
      </w:pPr>
      <w:r w:rsidRPr="00274CDA">
        <w:rPr>
          <w:color w:val="000000"/>
        </w:rPr>
        <w:t>Bank Danych Lokalnych – Leśnictwo i łowiectwo – Gospodarcze wykorzystanie lasu (czerwiec 2026),</w:t>
      </w:r>
    </w:p>
    <w:p w14:paraId="1BE38239" w14:textId="77777777" w:rsidR="00C3683C" w:rsidRPr="00274CDA" w:rsidRDefault="00C3683C" w:rsidP="001C4598">
      <w:pPr>
        <w:pStyle w:val="Akapitzlist"/>
        <w:numPr>
          <w:ilvl w:val="1"/>
          <w:numId w:val="956"/>
        </w:numPr>
        <w:jc w:val="both"/>
        <w:rPr>
          <w:color w:val="000000"/>
        </w:rPr>
      </w:pPr>
      <w:r w:rsidRPr="00274CDA">
        <w:rPr>
          <w:color w:val="000000"/>
        </w:rPr>
        <w:t>Dziedzinowa Baza Wiedzy – Środowisko – Leśnictwo i łowiectwo – Gospodarcze wykorzystanie lasu (październik 2026).</w:t>
      </w:r>
    </w:p>
    <w:p w14:paraId="02077317" w14:textId="77777777" w:rsidR="006B1864" w:rsidRDefault="00C3683C" w:rsidP="001C4598">
      <w:pPr>
        <w:jc w:val="both"/>
        <w:rPr>
          <w:vanish/>
        </w:rPr>
      </w:pPr>
      <w:r>
        <w:br w:type="page"/>
      </w:r>
    </w:p>
    <w:p w14:paraId="72D6FD8A" w14:textId="77777777" w:rsidR="00C3683C" w:rsidRPr="00C3683C" w:rsidRDefault="00C3683C" w:rsidP="001C4598">
      <w:pPr>
        <w:spacing w:after="120"/>
        <w:jc w:val="both"/>
        <w:rPr>
          <w:b/>
          <w:bCs/>
          <w:color w:val="000000"/>
          <w:sz w:val="24"/>
          <w:szCs w:val="24"/>
        </w:rPr>
      </w:pPr>
      <w:r w:rsidRPr="00C3683C">
        <w:rPr>
          <w:b/>
          <w:bCs/>
          <w:color w:val="000000"/>
          <w:sz w:val="24"/>
          <w:szCs w:val="24"/>
        </w:rPr>
        <w:t>1.52 LEŚNICTWO I ŁOWIECTWO</w:t>
      </w:r>
    </w:p>
    <w:p w14:paraId="3CC97C3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19" w:name="_Toc176176789"/>
      <w:bookmarkStart w:id="620" w:name="_Toc17618307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21" w:name="badanie.1.52.04"/>
      <w:bookmarkEnd w:id="621"/>
      <w:r w:rsidRPr="00C3683C">
        <w:rPr>
          <w:rFonts w:ascii="Times New Roman" w:hAnsi="Times New Roman" w:cs="Times New Roman"/>
          <w:b/>
          <w:color w:val="000000"/>
          <w:sz w:val="20"/>
        </w:rPr>
        <w:t>1.52.04 (186)</w:t>
      </w:r>
      <w:bookmarkEnd w:id="619"/>
      <w:bookmarkEnd w:id="620"/>
    </w:p>
    <w:p w14:paraId="18AF15BC"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Działalność gospodarcza Państwowego Gospodarstwa Leśnego Lasy Państwowe</w:t>
      </w:r>
    </w:p>
    <w:p w14:paraId="0FE1994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CC1F34F"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środowiska</w:t>
      </w:r>
    </w:p>
    <w:p w14:paraId="17A01896" w14:textId="77777777" w:rsidR="00C3683C" w:rsidRDefault="00C3683C" w:rsidP="001C4598">
      <w:pPr>
        <w:spacing w:before="120" w:after="120"/>
        <w:jc w:val="both"/>
        <w:divId w:val="1842233231"/>
        <w:rPr>
          <w:b/>
          <w:bCs/>
          <w:color w:val="000000"/>
        </w:rPr>
      </w:pPr>
      <w:r>
        <w:rPr>
          <w:b/>
          <w:bCs/>
          <w:color w:val="000000"/>
        </w:rPr>
        <w:t>5. Cel badania:</w:t>
      </w:r>
    </w:p>
    <w:p w14:paraId="73DBE1C5" w14:textId="77777777" w:rsidR="00C3683C" w:rsidRPr="003522A9" w:rsidRDefault="00C3683C" w:rsidP="001C4598">
      <w:pPr>
        <w:pStyle w:val="Akapitzlist"/>
        <w:numPr>
          <w:ilvl w:val="0"/>
          <w:numId w:val="186"/>
        </w:numPr>
        <w:jc w:val="both"/>
        <w:rPr>
          <w:color w:val="000000"/>
        </w:rPr>
      </w:pPr>
      <w:r w:rsidRPr="003522A9">
        <w:rPr>
          <w:color w:val="000000"/>
        </w:rPr>
        <w:t>Celem badania jest dostarczenie informacji charakteryzujących zasoby leśne będące w zarządzie Państwowego Gospodarstwa Leśnego Lasy Państwowe, zwanego dalej „Lasy Państwowe” oraz działalność gospodarczą i finansową Lasów Państwowych. Zebrane dane stanowią istotne narzędzie polityki leśnej państwa, ponadto są materiałem źródłowym na potrzeby innych opracowań poświęconych problematyce leśnictwa.</w:t>
      </w:r>
    </w:p>
    <w:p w14:paraId="55713402" w14:textId="77777777" w:rsidR="00C3683C" w:rsidRPr="003522A9" w:rsidRDefault="00C3683C" w:rsidP="001C4598">
      <w:pPr>
        <w:pStyle w:val="Akapitzlist"/>
        <w:numPr>
          <w:ilvl w:val="0"/>
          <w:numId w:val="186"/>
        </w:numPr>
        <w:jc w:val="both"/>
        <w:rPr>
          <w:color w:val="000000"/>
        </w:rPr>
      </w:pPr>
      <w:r w:rsidRPr="003522A9">
        <w:rPr>
          <w:color w:val="000000"/>
        </w:rPr>
        <w:t>Użytkownicy, których potrzeby uwzględnia badanie:</w:t>
      </w:r>
    </w:p>
    <w:p w14:paraId="72E50ADD" w14:textId="77777777" w:rsidR="00C3683C" w:rsidRPr="003522A9" w:rsidRDefault="00C3683C" w:rsidP="001C4598">
      <w:pPr>
        <w:pStyle w:val="Akapitzlist"/>
        <w:numPr>
          <w:ilvl w:val="1"/>
          <w:numId w:val="186"/>
        </w:numPr>
        <w:jc w:val="both"/>
        <w:rPr>
          <w:color w:val="000000"/>
        </w:rPr>
      </w:pPr>
      <w:r w:rsidRPr="003522A9">
        <w:rPr>
          <w:color w:val="000000"/>
        </w:rPr>
        <w:t>Sejm, Senat,</w:t>
      </w:r>
    </w:p>
    <w:p w14:paraId="57DEADD4" w14:textId="77777777" w:rsidR="00C3683C" w:rsidRPr="003522A9" w:rsidRDefault="00C3683C" w:rsidP="001C4598">
      <w:pPr>
        <w:pStyle w:val="Akapitzlist"/>
        <w:numPr>
          <w:ilvl w:val="1"/>
          <w:numId w:val="186"/>
        </w:numPr>
        <w:jc w:val="both"/>
        <w:rPr>
          <w:color w:val="000000"/>
        </w:rPr>
      </w:pPr>
      <w:r w:rsidRPr="003522A9">
        <w:rPr>
          <w:color w:val="000000"/>
        </w:rPr>
        <w:t>administracja rządowa,</w:t>
      </w:r>
    </w:p>
    <w:p w14:paraId="14BF8D70" w14:textId="77777777" w:rsidR="00C3683C" w:rsidRPr="003522A9" w:rsidRDefault="00C3683C" w:rsidP="001C4598">
      <w:pPr>
        <w:pStyle w:val="Akapitzlist"/>
        <w:numPr>
          <w:ilvl w:val="1"/>
          <w:numId w:val="186"/>
        </w:numPr>
        <w:jc w:val="both"/>
        <w:rPr>
          <w:color w:val="000000"/>
        </w:rPr>
      </w:pPr>
      <w:r w:rsidRPr="003522A9">
        <w:rPr>
          <w:color w:val="000000"/>
        </w:rPr>
        <w:t>administracja samorządowa – województwo,</w:t>
      </w:r>
    </w:p>
    <w:p w14:paraId="13A1B8FD" w14:textId="77777777" w:rsidR="00C3683C" w:rsidRPr="003522A9" w:rsidRDefault="00C3683C" w:rsidP="001C4598">
      <w:pPr>
        <w:pStyle w:val="Akapitzlist"/>
        <w:numPr>
          <w:ilvl w:val="1"/>
          <w:numId w:val="186"/>
        </w:numPr>
        <w:jc w:val="both"/>
        <w:rPr>
          <w:color w:val="000000"/>
        </w:rPr>
      </w:pPr>
      <w:r w:rsidRPr="003522A9">
        <w:rPr>
          <w:color w:val="000000"/>
        </w:rPr>
        <w:t>szkoły (nauczyciele i uczniowie),</w:t>
      </w:r>
    </w:p>
    <w:p w14:paraId="3E427756" w14:textId="77777777" w:rsidR="00C3683C" w:rsidRPr="003522A9" w:rsidRDefault="00C3683C" w:rsidP="001C4598">
      <w:pPr>
        <w:pStyle w:val="Akapitzlist"/>
        <w:numPr>
          <w:ilvl w:val="1"/>
          <w:numId w:val="186"/>
        </w:numPr>
        <w:jc w:val="both"/>
        <w:rPr>
          <w:color w:val="000000"/>
        </w:rPr>
      </w:pPr>
      <w:r w:rsidRPr="003522A9">
        <w:rPr>
          <w:color w:val="000000"/>
        </w:rPr>
        <w:t>placówki naukowe/badawcze, uczelnie (nauczyciele akademiccy i studenci),</w:t>
      </w:r>
    </w:p>
    <w:p w14:paraId="16E8E547" w14:textId="77777777" w:rsidR="00C3683C" w:rsidRPr="003522A9" w:rsidRDefault="00C3683C" w:rsidP="001C4598">
      <w:pPr>
        <w:pStyle w:val="Akapitzlist"/>
        <w:numPr>
          <w:ilvl w:val="1"/>
          <w:numId w:val="186"/>
        </w:numPr>
        <w:jc w:val="both"/>
        <w:rPr>
          <w:color w:val="000000"/>
        </w:rPr>
      </w:pPr>
      <w:r w:rsidRPr="003522A9">
        <w:rPr>
          <w:color w:val="000000"/>
        </w:rPr>
        <w:t>stowarzyszenia, organizacje, fundacje,</w:t>
      </w:r>
    </w:p>
    <w:p w14:paraId="7FB08FC2" w14:textId="77777777" w:rsidR="00C3683C" w:rsidRPr="003522A9" w:rsidRDefault="00C3683C" w:rsidP="001C4598">
      <w:pPr>
        <w:pStyle w:val="Akapitzlist"/>
        <w:numPr>
          <w:ilvl w:val="1"/>
          <w:numId w:val="186"/>
        </w:numPr>
        <w:jc w:val="both"/>
        <w:rPr>
          <w:color w:val="000000"/>
        </w:rPr>
      </w:pPr>
      <w:r w:rsidRPr="003522A9">
        <w:rPr>
          <w:color w:val="000000"/>
        </w:rPr>
        <w:t>media ogólnopolskie i terenowe,</w:t>
      </w:r>
    </w:p>
    <w:p w14:paraId="338803CF" w14:textId="77777777" w:rsidR="00C3683C" w:rsidRPr="003522A9" w:rsidRDefault="00C3683C" w:rsidP="001C4598">
      <w:pPr>
        <w:pStyle w:val="Akapitzlist"/>
        <w:numPr>
          <w:ilvl w:val="1"/>
          <w:numId w:val="186"/>
        </w:numPr>
        <w:jc w:val="both"/>
        <w:rPr>
          <w:color w:val="000000"/>
        </w:rPr>
      </w:pPr>
      <w:r w:rsidRPr="003522A9">
        <w:rPr>
          <w:color w:val="000000"/>
        </w:rPr>
        <w:t>odbiorcy indywidualni.</w:t>
      </w:r>
    </w:p>
    <w:p w14:paraId="0406D945" w14:textId="77777777" w:rsidR="00C3683C" w:rsidRDefault="00C3683C" w:rsidP="001C4598">
      <w:pPr>
        <w:spacing w:before="120" w:after="120"/>
        <w:jc w:val="both"/>
        <w:divId w:val="2040231484"/>
        <w:rPr>
          <w:b/>
          <w:bCs/>
          <w:color w:val="000000"/>
        </w:rPr>
      </w:pPr>
      <w:r>
        <w:rPr>
          <w:b/>
          <w:bCs/>
          <w:color w:val="000000"/>
        </w:rPr>
        <w:t>6. Zakres podmiotowy:</w:t>
      </w:r>
    </w:p>
    <w:p w14:paraId="15C9E0F8" w14:textId="77777777" w:rsidR="00C3683C" w:rsidRDefault="00C3683C" w:rsidP="001C4598">
      <w:pPr>
        <w:jc w:val="both"/>
        <w:rPr>
          <w:color w:val="000000"/>
        </w:rPr>
      </w:pPr>
      <w:r>
        <w:rPr>
          <w:color w:val="000000"/>
        </w:rPr>
        <w:t>Lasy.</w:t>
      </w:r>
    </w:p>
    <w:p w14:paraId="7CC846B5" w14:textId="77777777" w:rsidR="00C3683C" w:rsidRDefault="00C3683C" w:rsidP="001C4598">
      <w:pPr>
        <w:jc w:val="both"/>
        <w:rPr>
          <w:color w:val="000000"/>
        </w:rPr>
      </w:pPr>
      <w:r>
        <w:rPr>
          <w:color w:val="000000"/>
        </w:rPr>
        <w:t>Jednostki organizacyjne Lasów Państwowych.</w:t>
      </w:r>
    </w:p>
    <w:p w14:paraId="2A4D8BEF" w14:textId="77777777" w:rsidR="00C3683C" w:rsidRDefault="00C3683C" w:rsidP="001C4598">
      <w:pPr>
        <w:spacing w:before="120" w:after="120"/>
        <w:jc w:val="both"/>
        <w:divId w:val="166406821"/>
        <w:rPr>
          <w:b/>
          <w:bCs/>
          <w:color w:val="000000"/>
        </w:rPr>
      </w:pPr>
      <w:r>
        <w:rPr>
          <w:b/>
          <w:bCs/>
          <w:color w:val="000000"/>
        </w:rPr>
        <w:t>7. Zakres przedmiotowy:</w:t>
      </w:r>
    </w:p>
    <w:p w14:paraId="7BFE252A" w14:textId="77777777" w:rsidR="00C3683C" w:rsidRDefault="00C3683C" w:rsidP="001C4598">
      <w:pPr>
        <w:jc w:val="both"/>
        <w:rPr>
          <w:color w:val="000000"/>
        </w:rPr>
      </w:pPr>
      <w:r>
        <w:rPr>
          <w:color w:val="000000"/>
        </w:rPr>
        <w:t>Zasoby leśne. Działalność Państwowego Gospodarstwa Leśnego Lasy Państwowe.</w:t>
      </w:r>
    </w:p>
    <w:p w14:paraId="5FE4B830" w14:textId="77777777" w:rsidR="00C3683C" w:rsidRDefault="00C3683C" w:rsidP="001C4598">
      <w:pPr>
        <w:spacing w:before="120" w:after="120"/>
        <w:jc w:val="both"/>
        <w:divId w:val="24868939"/>
        <w:rPr>
          <w:b/>
          <w:bCs/>
          <w:color w:val="000000"/>
        </w:rPr>
      </w:pPr>
      <w:r>
        <w:rPr>
          <w:b/>
          <w:bCs/>
          <w:color w:val="000000"/>
        </w:rPr>
        <w:t>8. Źródła danych:</w:t>
      </w:r>
    </w:p>
    <w:p w14:paraId="647AF40F" w14:textId="6448A3FF" w:rsidR="00C3683C" w:rsidRDefault="00C3683C" w:rsidP="001C4598">
      <w:pPr>
        <w:pStyle w:val="Akapitzlist"/>
        <w:numPr>
          <w:ilvl w:val="0"/>
          <w:numId w:val="443"/>
        </w:numPr>
        <w:jc w:val="both"/>
      </w:pPr>
      <w:r w:rsidRPr="003522A9">
        <w:rPr>
          <w:color w:val="000000"/>
        </w:rPr>
        <w:t xml:space="preserve">Zestawy danych z systemów informacyjnych Dyrekcji Generalnej Lasów Państwowych nr </w:t>
      </w:r>
      <w:hyperlink w:anchor="gr.52">
        <w:r>
          <w:rPr>
            <w:rStyle w:val="Hipercze"/>
          </w:rPr>
          <w:t>52</w:t>
        </w:r>
      </w:hyperlink>
      <w:r w:rsidRPr="003522A9">
        <w:rPr>
          <w:color w:val="000000"/>
        </w:rPr>
        <w:t xml:space="preserve"> (opisane w części II. Informacje o przekazywanych danych):</w:t>
      </w:r>
    </w:p>
    <w:p w14:paraId="5BF1CF7F" w14:textId="5519984E" w:rsidR="00C3683C" w:rsidRDefault="00C3683C" w:rsidP="001C4598">
      <w:pPr>
        <w:pStyle w:val="Akapitzlist"/>
        <w:numPr>
          <w:ilvl w:val="1"/>
          <w:numId w:val="443"/>
        </w:numPr>
        <w:jc w:val="both"/>
      </w:pPr>
      <w:r w:rsidRPr="003522A9">
        <w:rPr>
          <w:color w:val="000000"/>
        </w:rPr>
        <w:t>zbiorcza informacja opisowa dotycząca działalności Lasów Państwowych (</w:t>
      </w:r>
      <w:hyperlink w:anchor="lp.52.8">
        <w:r>
          <w:rPr>
            <w:rStyle w:val="Hipercze"/>
          </w:rPr>
          <w:t>lp. 52.8</w:t>
        </w:r>
      </w:hyperlink>
      <w:r w:rsidRPr="003522A9">
        <w:rPr>
          <w:color w:val="000000"/>
        </w:rPr>
        <w:t>),</w:t>
      </w:r>
    </w:p>
    <w:p w14:paraId="66B21220" w14:textId="3A1F434B" w:rsidR="00C3683C" w:rsidRDefault="00C3683C" w:rsidP="001C4598">
      <w:pPr>
        <w:pStyle w:val="Akapitzlist"/>
        <w:numPr>
          <w:ilvl w:val="1"/>
          <w:numId w:val="443"/>
        </w:numPr>
        <w:jc w:val="both"/>
      </w:pPr>
      <w:r w:rsidRPr="003522A9">
        <w:rPr>
          <w:color w:val="000000"/>
        </w:rPr>
        <w:t>dane dotyczące działalności Państwowego Gospodarstwa Leśnego Lasy Państwowe (</w:t>
      </w:r>
      <w:hyperlink w:anchor="lp.52.9">
        <w:r>
          <w:rPr>
            <w:rStyle w:val="Hipercze"/>
          </w:rPr>
          <w:t>lp. 52.9</w:t>
        </w:r>
      </w:hyperlink>
      <w:r w:rsidRPr="003522A9">
        <w:rPr>
          <w:color w:val="000000"/>
        </w:rPr>
        <w:t>).</w:t>
      </w:r>
    </w:p>
    <w:p w14:paraId="586E5168" w14:textId="77777777" w:rsidR="00C3683C" w:rsidRDefault="00C3683C" w:rsidP="001C4598">
      <w:pPr>
        <w:spacing w:before="120" w:after="120"/>
        <w:jc w:val="both"/>
        <w:divId w:val="1886601379"/>
        <w:rPr>
          <w:b/>
          <w:bCs/>
          <w:color w:val="000000"/>
        </w:rPr>
      </w:pPr>
      <w:r>
        <w:rPr>
          <w:b/>
          <w:bCs/>
          <w:color w:val="000000"/>
        </w:rPr>
        <w:t>9. Rodzaje wynikowych informacji statystycznych:</w:t>
      </w:r>
    </w:p>
    <w:p w14:paraId="1B35DF52" w14:textId="77777777" w:rsidR="00C3683C" w:rsidRDefault="00C3683C" w:rsidP="001C4598">
      <w:pPr>
        <w:pStyle w:val="Akapitzlist"/>
        <w:numPr>
          <w:ilvl w:val="0"/>
          <w:numId w:val="700"/>
        </w:numPr>
        <w:jc w:val="both"/>
      </w:pPr>
      <w:r w:rsidRPr="00A6609E">
        <w:rPr>
          <w:color w:val="000000"/>
        </w:rPr>
        <w:t>Powierzchnia gruntów Lasów Państwowych, w przekrojach: województwa, regionalne dyrekcje Lasów Państwowych.</w:t>
      </w:r>
    </w:p>
    <w:p w14:paraId="7CC50CC6" w14:textId="77777777" w:rsidR="00C3683C" w:rsidRDefault="00C3683C" w:rsidP="001C4598">
      <w:pPr>
        <w:pStyle w:val="Akapitzlist"/>
        <w:numPr>
          <w:ilvl w:val="0"/>
          <w:numId w:val="700"/>
        </w:numPr>
        <w:jc w:val="both"/>
      </w:pPr>
      <w:r w:rsidRPr="00A6609E">
        <w:rPr>
          <w:color w:val="000000"/>
        </w:rPr>
        <w:t>Lasy ochronne w zarządzie Lasów Państwowych, w przekrojach: województwa, regionalne dyrekcje Lasów Państwowych.</w:t>
      </w:r>
    </w:p>
    <w:p w14:paraId="2E880CC7" w14:textId="77777777" w:rsidR="00C3683C" w:rsidRDefault="00C3683C" w:rsidP="001C4598">
      <w:pPr>
        <w:pStyle w:val="Akapitzlist"/>
        <w:numPr>
          <w:ilvl w:val="0"/>
          <w:numId w:val="700"/>
        </w:numPr>
        <w:jc w:val="both"/>
      </w:pPr>
      <w:r w:rsidRPr="00A6609E">
        <w:rPr>
          <w:color w:val="000000"/>
        </w:rPr>
        <w:t>Przebudowa drzewostanów w lasach w zarządzie Lasów Państwowych, w przekrojach: regionalne dyrekcje Lasów Państwowych.</w:t>
      </w:r>
    </w:p>
    <w:p w14:paraId="345F0A15" w14:textId="77777777" w:rsidR="00C3683C" w:rsidRDefault="00C3683C" w:rsidP="001C4598">
      <w:pPr>
        <w:pStyle w:val="Akapitzlist"/>
        <w:numPr>
          <w:ilvl w:val="0"/>
          <w:numId w:val="700"/>
        </w:numPr>
        <w:jc w:val="both"/>
      </w:pPr>
      <w:r w:rsidRPr="00A6609E">
        <w:rPr>
          <w:color w:val="000000"/>
        </w:rPr>
        <w:t>Prace z zakresu zagospodarowania lasu (hodowli i ochrony lasu) w lasach w zarządzie Lasów Państwowych, w przekrojach: regionalne dyrekcje Lasów Państwowych.</w:t>
      </w:r>
    </w:p>
    <w:p w14:paraId="3D128EA9" w14:textId="77777777" w:rsidR="00C3683C" w:rsidRDefault="00C3683C" w:rsidP="001C4598">
      <w:pPr>
        <w:pStyle w:val="Akapitzlist"/>
        <w:numPr>
          <w:ilvl w:val="0"/>
          <w:numId w:val="700"/>
        </w:numPr>
        <w:jc w:val="both"/>
      </w:pPr>
      <w:r w:rsidRPr="00A6609E">
        <w:rPr>
          <w:color w:val="000000"/>
        </w:rPr>
        <w:t>Szkodnictwo leśne i jego zwalczanie w lasach w zarządzie Lasów Państwowych, w przekrojach: regionalne dyrekcje Lasów Państwowych.</w:t>
      </w:r>
    </w:p>
    <w:p w14:paraId="0BF7CABB" w14:textId="77777777" w:rsidR="00C3683C" w:rsidRDefault="00C3683C" w:rsidP="001C4598">
      <w:pPr>
        <w:pStyle w:val="Akapitzlist"/>
        <w:numPr>
          <w:ilvl w:val="0"/>
          <w:numId w:val="700"/>
        </w:numPr>
        <w:jc w:val="both"/>
      </w:pPr>
      <w:r w:rsidRPr="00A6609E">
        <w:rPr>
          <w:color w:val="000000"/>
        </w:rPr>
        <w:t>Edukacja leśna społeczeństwa realizowana przez Lasy Państwowe, w przekrojach: regionalne dyrekcje Lasów Państwowych.</w:t>
      </w:r>
    </w:p>
    <w:p w14:paraId="3C291989" w14:textId="77777777" w:rsidR="00C3683C" w:rsidRDefault="00C3683C" w:rsidP="001C4598">
      <w:pPr>
        <w:pStyle w:val="Akapitzlist"/>
        <w:numPr>
          <w:ilvl w:val="0"/>
          <w:numId w:val="700"/>
        </w:numPr>
        <w:jc w:val="both"/>
      </w:pPr>
      <w:r w:rsidRPr="00A6609E">
        <w:rPr>
          <w:color w:val="000000"/>
        </w:rPr>
        <w:t>Leśne kompleksy promocyjne, w przekrojach: regionalne dyrekcje Lasów Państwowych.</w:t>
      </w:r>
    </w:p>
    <w:p w14:paraId="0FC5800E" w14:textId="77777777" w:rsidR="00C3683C" w:rsidRDefault="00C3683C" w:rsidP="001C4598">
      <w:pPr>
        <w:pStyle w:val="Akapitzlist"/>
        <w:numPr>
          <w:ilvl w:val="0"/>
          <w:numId w:val="700"/>
        </w:numPr>
        <w:jc w:val="both"/>
      </w:pPr>
      <w:r w:rsidRPr="00A6609E">
        <w:rPr>
          <w:color w:val="000000"/>
        </w:rPr>
        <w:t>Zatrudnienie w Lasach Państwowych, w przekrojach: regionalne dyrekcje Lasów Państwowych.</w:t>
      </w:r>
    </w:p>
    <w:p w14:paraId="26CE400D" w14:textId="77777777" w:rsidR="00C3683C" w:rsidRDefault="00C3683C" w:rsidP="001C4598">
      <w:pPr>
        <w:pStyle w:val="Akapitzlist"/>
        <w:numPr>
          <w:ilvl w:val="0"/>
          <w:numId w:val="700"/>
        </w:numPr>
        <w:jc w:val="both"/>
      </w:pPr>
      <w:r w:rsidRPr="00A6609E">
        <w:rPr>
          <w:color w:val="000000"/>
        </w:rPr>
        <w:t>Wyniki finansowe działalności Lasów Państwowych.</w:t>
      </w:r>
    </w:p>
    <w:p w14:paraId="517BF795" w14:textId="77777777" w:rsidR="00C3683C" w:rsidRDefault="00C3683C" w:rsidP="001C4598">
      <w:pPr>
        <w:spacing w:before="120" w:after="120"/>
        <w:jc w:val="both"/>
        <w:divId w:val="966740694"/>
        <w:rPr>
          <w:b/>
          <w:bCs/>
          <w:color w:val="000000"/>
        </w:rPr>
      </w:pPr>
      <w:r>
        <w:rPr>
          <w:b/>
          <w:bCs/>
          <w:color w:val="000000"/>
        </w:rPr>
        <w:t>10. Formy i terminy udostępnienia wynikowych informacji statystycznych:</w:t>
      </w:r>
    </w:p>
    <w:p w14:paraId="1BD5E633" w14:textId="77777777" w:rsidR="00C3683C" w:rsidRPr="00274CDA" w:rsidRDefault="00C3683C" w:rsidP="001C4598">
      <w:pPr>
        <w:pStyle w:val="Akapitzlist"/>
        <w:numPr>
          <w:ilvl w:val="0"/>
          <w:numId w:val="957"/>
        </w:numPr>
        <w:jc w:val="both"/>
        <w:rPr>
          <w:color w:val="000000"/>
        </w:rPr>
      </w:pPr>
      <w:r w:rsidRPr="00274CDA">
        <w:rPr>
          <w:color w:val="000000"/>
        </w:rPr>
        <w:t>Publikacje GUS:</w:t>
      </w:r>
    </w:p>
    <w:p w14:paraId="77ECE88C" w14:textId="77777777" w:rsidR="00C3683C" w:rsidRPr="00274CDA" w:rsidRDefault="00C3683C" w:rsidP="001C4598">
      <w:pPr>
        <w:pStyle w:val="Akapitzlist"/>
        <w:numPr>
          <w:ilvl w:val="1"/>
          <w:numId w:val="957"/>
        </w:numPr>
        <w:jc w:val="both"/>
        <w:rPr>
          <w:color w:val="000000"/>
        </w:rPr>
      </w:pPr>
      <w:r w:rsidRPr="00274CDA">
        <w:rPr>
          <w:color w:val="000000"/>
        </w:rPr>
        <w:t>„Rocznik Statystyczny Leśnictwa 2026” (grudzień 2026),</w:t>
      </w:r>
    </w:p>
    <w:p w14:paraId="56A241A3" w14:textId="77777777" w:rsidR="00C3683C" w:rsidRPr="00274CDA" w:rsidRDefault="00C3683C" w:rsidP="001C4598">
      <w:pPr>
        <w:pStyle w:val="Akapitzlist"/>
        <w:numPr>
          <w:ilvl w:val="1"/>
          <w:numId w:val="957"/>
        </w:numPr>
        <w:jc w:val="both"/>
        <w:rPr>
          <w:color w:val="000000"/>
        </w:rPr>
      </w:pPr>
      <w:r w:rsidRPr="00274CDA">
        <w:rPr>
          <w:color w:val="000000"/>
        </w:rPr>
        <w:t>„Ochrona środowiska 2026” (listopad 2026),</w:t>
      </w:r>
    </w:p>
    <w:p w14:paraId="29BCF0F1" w14:textId="77777777" w:rsidR="00C3683C" w:rsidRPr="00274CDA" w:rsidRDefault="00C3683C" w:rsidP="001C4598">
      <w:pPr>
        <w:pStyle w:val="Akapitzlist"/>
        <w:numPr>
          <w:ilvl w:val="1"/>
          <w:numId w:val="957"/>
        </w:numPr>
        <w:jc w:val="both"/>
        <w:rPr>
          <w:color w:val="000000"/>
        </w:rPr>
      </w:pPr>
      <w:r w:rsidRPr="00274CDA">
        <w:rPr>
          <w:color w:val="000000"/>
        </w:rPr>
        <w:t>„Rocznik Statystyczny Rzeczypospolitej Polskiej 2026” (grudzień 2026),</w:t>
      </w:r>
    </w:p>
    <w:p w14:paraId="50742883" w14:textId="77777777" w:rsidR="00C3683C" w:rsidRPr="00274CDA" w:rsidRDefault="00C3683C" w:rsidP="001C4598">
      <w:pPr>
        <w:pStyle w:val="Akapitzlist"/>
        <w:numPr>
          <w:ilvl w:val="1"/>
          <w:numId w:val="957"/>
        </w:numPr>
        <w:jc w:val="both"/>
        <w:rPr>
          <w:color w:val="000000"/>
        </w:rPr>
      </w:pPr>
      <w:r w:rsidRPr="00274CDA">
        <w:rPr>
          <w:color w:val="000000"/>
        </w:rPr>
        <w:t>„Mały Rocznik Statystyczny Polski 2026” (lipiec 2026).</w:t>
      </w:r>
    </w:p>
    <w:p w14:paraId="13431710" w14:textId="77777777" w:rsidR="006B1864" w:rsidRDefault="00C3683C" w:rsidP="001C4598">
      <w:pPr>
        <w:jc w:val="both"/>
        <w:rPr>
          <w:vanish/>
        </w:rPr>
      </w:pPr>
      <w:r>
        <w:br w:type="page"/>
      </w:r>
    </w:p>
    <w:p w14:paraId="0FD882C1" w14:textId="77777777" w:rsidR="00C3683C" w:rsidRPr="00C3683C" w:rsidRDefault="00C3683C" w:rsidP="001C4598">
      <w:pPr>
        <w:spacing w:after="120"/>
        <w:jc w:val="both"/>
        <w:rPr>
          <w:b/>
          <w:bCs/>
          <w:color w:val="000000"/>
          <w:sz w:val="24"/>
          <w:szCs w:val="24"/>
        </w:rPr>
      </w:pPr>
      <w:r w:rsidRPr="00C3683C">
        <w:rPr>
          <w:b/>
          <w:bCs/>
          <w:color w:val="000000"/>
          <w:sz w:val="24"/>
          <w:szCs w:val="24"/>
        </w:rPr>
        <w:t>1.52 LEŚNICTWO I ŁOWIECTWO</w:t>
      </w:r>
    </w:p>
    <w:p w14:paraId="001CD39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22" w:name="_Toc176176790"/>
      <w:bookmarkStart w:id="623" w:name="_Toc17618307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24" w:name="badanie.1.52.05"/>
      <w:bookmarkEnd w:id="624"/>
      <w:r w:rsidRPr="00C3683C">
        <w:rPr>
          <w:rFonts w:ascii="Times New Roman" w:hAnsi="Times New Roman" w:cs="Times New Roman"/>
          <w:b/>
          <w:color w:val="000000"/>
          <w:sz w:val="20"/>
        </w:rPr>
        <w:t>1.52.05 (187)</w:t>
      </w:r>
      <w:bookmarkEnd w:id="622"/>
      <w:bookmarkEnd w:id="623"/>
    </w:p>
    <w:p w14:paraId="6CEE51D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Łowiectwo</w:t>
      </w:r>
    </w:p>
    <w:p w14:paraId="0DC7C82F"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45771CA"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9B52D7E" w14:textId="77777777" w:rsidR="00C3683C" w:rsidRDefault="00C3683C" w:rsidP="001C4598">
      <w:pPr>
        <w:spacing w:before="120" w:after="120"/>
        <w:jc w:val="both"/>
        <w:divId w:val="160396675"/>
        <w:rPr>
          <w:b/>
          <w:bCs/>
          <w:color w:val="000000"/>
        </w:rPr>
      </w:pPr>
      <w:r>
        <w:rPr>
          <w:b/>
          <w:bCs/>
          <w:color w:val="000000"/>
        </w:rPr>
        <w:t>5. Cel badania:</w:t>
      </w:r>
    </w:p>
    <w:p w14:paraId="669F362E" w14:textId="77777777" w:rsidR="00C3683C" w:rsidRPr="003522A9" w:rsidRDefault="00C3683C" w:rsidP="001C4598">
      <w:pPr>
        <w:pStyle w:val="Akapitzlist"/>
        <w:numPr>
          <w:ilvl w:val="0"/>
          <w:numId w:val="187"/>
        </w:numPr>
        <w:jc w:val="both"/>
        <w:rPr>
          <w:color w:val="000000"/>
        </w:rPr>
      </w:pPr>
      <w:r w:rsidRPr="003522A9">
        <w:rPr>
          <w:color w:val="000000"/>
        </w:rPr>
        <w:t>Celem badania jest dostarczenie informacji o liczebności zwierząt łownych oraz informacji charakteryzujących gospodarkę łowiecką. Wyniki służą do oceny stanu populacji zwierząt łownych oraz do analizy dynamiki zmian liczebności poszczególnych gatunków w powiązaniu z gospodarowaniem pogłowiem zwierzyny oraz ze strategią jej ochrony.</w:t>
      </w:r>
    </w:p>
    <w:p w14:paraId="04EE62C6" w14:textId="77777777" w:rsidR="00C3683C" w:rsidRPr="003522A9" w:rsidRDefault="00C3683C" w:rsidP="001C4598">
      <w:pPr>
        <w:pStyle w:val="Akapitzlist"/>
        <w:numPr>
          <w:ilvl w:val="0"/>
          <w:numId w:val="187"/>
        </w:numPr>
        <w:jc w:val="both"/>
        <w:rPr>
          <w:color w:val="000000"/>
        </w:rPr>
      </w:pPr>
      <w:r w:rsidRPr="003522A9">
        <w:rPr>
          <w:color w:val="000000"/>
        </w:rPr>
        <w:t>Użytkownicy, których potrzeby uwzględnia badanie:</w:t>
      </w:r>
    </w:p>
    <w:p w14:paraId="484FF429" w14:textId="77777777" w:rsidR="00C3683C" w:rsidRPr="003522A9" w:rsidRDefault="00C3683C" w:rsidP="001C4598">
      <w:pPr>
        <w:pStyle w:val="Akapitzlist"/>
        <w:numPr>
          <w:ilvl w:val="1"/>
          <w:numId w:val="187"/>
        </w:numPr>
        <w:jc w:val="both"/>
        <w:rPr>
          <w:color w:val="000000"/>
        </w:rPr>
      </w:pPr>
      <w:r w:rsidRPr="003522A9">
        <w:rPr>
          <w:color w:val="000000"/>
        </w:rPr>
        <w:t>Sejm, Senat,</w:t>
      </w:r>
    </w:p>
    <w:p w14:paraId="3E56A582" w14:textId="77777777" w:rsidR="00C3683C" w:rsidRPr="003522A9" w:rsidRDefault="00C3683C" w:rsidP="001C4598">
      <w:pPr>
        <w:pStyle w:val="Akapitzlist"/>
        <w:numPr>
          <w:ilvl w:val="1"/>
          <w:numId w:val="187"/>
        </w:numPr>
        <w:jc w:val="both"/>
        <w:rPr>
          <w:color w:val="000000"/>
        </w:rPr>
      </w:pPr>
      <w:r w:rsidRPr="003522A9">
        <w:rPr>
          <w:color w:val="000000"/>
        </w:rPr>
        <w:t>administracja rządowa,</w:t>
      </w:r>
    </w:p>
    <w:p w14:paraId="1D183330" w14:textId="77777777" w:rsidR="00C3683C" w:rsidRPr="003522A9" w:rsidRDefault="00C3683C" w:rsidP="001C4598">
      <w:pPr>
        <w:pStyle w:val="Akapitzlist"/>
        <w:numPr>
          <w:ilvl w:val="1"/>
          <w:numId w:val="187"/>
        </w:numPr>
        <w:jc w:val="both"/>
        <w:rPr>
          <w:color w:val="000000"/>
        </w:rPr>
      </w:pPr>
      <w:r w:rsidRPr="003522A9">
        <w:rPr>
          <w:color w:val="000000"/>
        </w:rPr>
        <w:t>administracja samorządowa – województwo,</w:t>
      </w:r>
    </w:p>
    <w:p w14:paraId="44706C70" w14:textId="77777777" w:rsidR="00C3683C" w:rsidRPr="003522A9" w:rsidRDefault="00C3683C" w:rsidP="001C4598">
      <w:pPr>
        <w:pStyle w:val="Akapitzlist"/>
        <w:numPr>
          <w:ilvl w:val="1"/>
          <w:numId w:val="187"/>
        </w:numPr>
        <w:jc w:val="both"/>
        <w:rPr>
          <w:color w:val="000000"/>
        </w:rPr>
      </w:pPr>
      <w:r w:rsidRPr="003522A9">
        <w:rPr>
          <w:color w:val="000000"/>
        </w:rPr>
        <w:t>administracja samorządowa – powiat,</w:t>
      </w:r>
    </w:p>
    <w:p w14:paraId="27FCE0C7" w14:textId="77777777" w:rsidR="00C3683C" w:rsidRPr="003522A9" w:rsidRDefault="00C3683C" w:rsidP="001C4598">
      <w:pPr>
        <w:pStyle w:val="Akapitzlist"/>
        <w:numPr>
          <w:ilvl w:val="1"/>
          <w:numId w:val="187"/>
        </w:numPr>
        <w:jc w:val="both"/>
        <w:rPr>
          <w:color w:val="000000"/>
        </w:rPr>
      </w:pPr>
      <w:r w:rsidRPr="003522A9">
        <w:rPr>
          <w:color w:val="000000"/>
        </w:rPr>
        <w:t>administracja samorządowa – gmina, miasto,</w:t>
      </w:r>
    </w:p>
    <w:p w14:paraId="2B47EED6" w14:textId="77777777" w:rsidR="00C3683C" w:rsidRPr="003522A9" w:rsidRDefault="00C3683C" w:rsidP="001C4598">
      <w:pPr>
        <w:pStyle w:val="Akapitzlist"/>
        <w:numPr>
          <w:ilvl w:val="1"/>
          <w:numId w:val="187"/>
        </w:numPr>
        <w:jc w:val="both"/>
        <w:rPr>
          <w:color w:val="000000"/>
        </w:rPr>
      </w:pPr>
      <w:r w:rsidRPr="003522A9">
        <w:rPr>
          <w:color w:val="000000"/>
        </w:rPr>
        <w:t>szkoły (nauczyciele i uczniowie),</w:t>
      </w:r>
    </w:p>
    <w:p w14:paraId="01A25898" w14:textId="77777777" w:rsidR="00C3683C" w:rsidRPr="003522A9" w:rsidRDefault="00C3683C" w:rsidP="001C4598">
      <w:pPr>
        <w:pStyle w:val="Akapitzlist"/>
        <w:numPr>
          <w:ilvl w:val="1"/>
          <w:numId w:val="187"/>
        </w:numPr>
        <w:jc w:val="both"/>
        <w:rPr>
          <w:color w:val="000000"/>
        </w:rPr>
      </w:pPr>
      <w:r w:rsidRPr="003522A9">
        <w:rPr>
          <w:color w:val="000000"/>
        </w:rPr>
        <w:t>placówki naukowe/badawcze, uczelnie (nauczyciele akademiccy i studenci),</w:t>
      </w:r>
    </w:p>
    <w:p w14:paraId="4C2D7252" w14:textId="77777777" w:rsidR="00C3683C" w:rsidRPr="003522A9" w:rsidRDefault="00C3683C" w:rsidP="001C4598">
      <w:pPr>
        <w:pStyle w:val="Akapitzlist"/>
        <w:numPr>
          <w:ilvl w:val="1"/>
          <w:numId w:val="187"/>
        </w:numPr>
        <w:jc w:val="both"/>
        <w:rPr>
          <w:color w:val="000000"/>
        </w:rPr>
      </w:pPr>
      <w:r w:rsidRPr="003522A9">
        <w:rPr>
          <w:color w:val="000000"/>
        </w:rPr>
        <w:t>stowarzyszenia, organizacje, fundacje,</w:t>
      </w:r>
    </w:p>
    <w:p w14:paraId="068788FD" w14:textId="77777777" w:rsidR="00C3683C" w:rsidRPr="003522A9" w:rsidRDefault="00C3683C" w:rsidP="001C4598">
      <w:pPr>
        <w:pStyle w:val="Akapitzlist"/>
        <w:numPr>
          <w:ilvl w:val="1"/>
          <w:numId w:val="187"/>
        </w:numPr>
        <w:jc w:val="both"/>
        <w:rPr>
          <w:color w:val="000000"/>
        </w:rPr>
      </w:pPr>
      <w:r w:rsidRPr="003522A9">
        <w:rPr>
          <w:color w:val="000000"/>
        </w:rPr>
        <w:t>przedsiębiorstwa, samorząd gospodarczy,</w:t>
      </w:r>
    </w:p>
    <w:p w14:paraId="189EFEA5" w14:textId="77777777" w:rsidR="00C3683C" w:rsidRPr="003522A9" w:rsidRDefault="00C3683C" w:rsidP="001C4598">
      <w:pPr>
        <w:pStyle w:val="Akapitzlist"/>
        <w:numPr>
          <w:ilvl w:val="1"/>
          <w:numId w:val="187"/>
        </w:numPr>
        <w:jc w:val="both"/>
        <w:rPr>
          <w:color w:val="000000"/>
        </w:rPr>
      </w:pPr>
      <w:r w:rsidRPr="003522A9">
        <w:rPr>
          <w:color w:val="000000"/>
        </w:rPr>
        <w:t>media ogólnopolskie i terenowe,</w:t>
      </w:r>
    </w:p>
    <w:p w14:paraId="269BC447" w14:textId="77777777" w:rsidR="00C3683C" w:rsidRPr="003522A9" w:rsidRDefault="00C3683C" w:rsidP="001C4598">
      <w:pPr>
        <w:pStyle w:val="Akapitzlist"/>
        <w:numPr>
          <w:ilvl w:val="1"/>
          <w:numId w:val="187"/>
        </w:numPr>
        <w:jc w:val="both"/>
        <w:rPr>
          <w:color w:val="000000"/>
        </w:rPr>
      </w:pPr>
      <w:r w:rsidRPr="003522A9">
        <w:rPr>
          <w:color w:val="000000"/>
        </w:rPr>
        <w:t>odbiorcy indywidualni.</w:t>
      </w:r>
    </w:p>
    <w:p w14:paraId="40C5A472" w14:textId="77777777" w:rsidR="00C3683C" w:rsidRDefault="00C3683C" w:rsidP="001C4598">
      <w:pPr>
        <w:spacing w:before="120" w:after="120"/>
        <w:jc w:val="both"/>
        <w:divId w:val="1464545855"/>
        <w:rPr>
          <w:b/>
          <w:bCs/>
          <w:color w:val="000000"/>
        </w:rPr>
      </w:pPr>
      <w:r>
        <w:rPr>
          <w:b/>
          <w:bCs/>
          <w:color w:val="000000"/>
        </w:rPr>
        <w:t>6. Zakres podmiotowy:</w:t>
      </w:r>
    </w:p>
    <w:p w14:paraId="79427C48" w14:textId="77777777" w:rsidR="00C3683C" w:rsidRDefault="00C3683C" w:rsidP="001C4598">
      <w:pPr>
        <w:jc w:val="both"/>
        <w:rPr>
          <w:color w:val="000000"/>
        </w:rPr>
      </w:pPr>
      <w:r>
        <w:rPr>
          <w:color w:val="000000"/>
        </w:rPr>
        <w:t>Zwierzęta łowne.</w:t>
      </w:r>
    </w:p>
    <w:p w14:paraId="06A6D251" w14:textId="77777777" w:rsidR="00C3683C" w:rsidRDefault="00C3683C" w:rsidP="001C4598">
      <w:pPr>
        <w:jc w:val="both"/>
        <w:rPr>
          <w:color w:val="000000"/>
        </w:rPr>
      </w:pPr>
      <w:r>
        <w:rPr>
          <w:color w:val="000000"/>
        </w:rPr>
        <w:t>Obwody łowieckie.</w:t>
      </w:r>
    </w:p>
    <w:p w14:paraId="48DF2027" w14:textId="77777777" w:rsidR="00C3683C" w:rsidRDefault="00C3683C" w:rsidP="001C4598">
      <w:pPr>
        <w:jc w:val="both"/>
        <w:rPr>
          <w:color w:val="000000"/>
        </w:rPr>
      </w:pPr>
      <w:r>
        <w:rPr>
          <w:color w:val="000000"/>
        </w:rPr>
        <w:t>Zarządcy i dzierżawcy obwodów łowieckich.</w:t>
      </w:r>
    </w:p>
    <w:p w14:paraId="32E150E2" w14:textId="77777777" w:rsidR="00C3683C" w:rsidRDefault="00C3683C" w:rsidP="001C4598">
      <w:pPr>
        <w:spacing w:before="120" w:after="120"/>
        <w:jc w:val="both"/>
        <w:divId w:val="853300091"/>
        <w:rPr>
          <w:b/>
          <w:bCs/>
          <w:color w:val="000000"/>
        </w:rPr>
      </w:pPr>
      <w:r>
        <w:rPr>
          <w:b/>
          <w:bCs/>
          <w:color w:val="000000"/>
        </w:rPr>
        <w:t>7. Zakres przedmiotowy:</w:t>
      </w:r>
    </w:p>
    <w:p w14:paraId="08E8CA58" w14:textId="77777777" w:rsidR="00C3683C" w:rsidRDefault="00C3683C" w:rsidP="001C4598">
      <w:pPr>
        <w:jc w:val="both"/>
        <w:rPr>
          <w:color w:val="000000"/>
        </w:rPr>
      </w:pPr>
      <w:r>
        <w:rPr>
          <w:color w:val="000000"/>
        </w:rPr>
        <w:t>Łowiectwo. Ilość i wartość skupionych produktów rolnych i leśnych.</w:t>
      </w:r>
    </w:p>
    <w:p w14:paraId="65A73615" w14:textId="77777777" w:rsidR="00C3683C" w:rsidRDefault="00C3683C" w:rsidP="001C4598">
      <w:pPr>
        <w:spacing w:before="120" w:after="120"/>
        <w:jc w:val="both"/>
        <w:divId w:val="1177622771"/>
        <w:rPr>
          <w:b/>
          <w:bCs/>
          <w:color w:val="000000"/>
        </w:rPr>
      </w:pPr>
      <w:r>
        <w:rPr>
          <w:b/>
          <w:bCs/>
          <w:color w:val="000000"/>
        </w:rPr>
        <w:t>8. Źródła danych:</w:t>
      </w:r>
    </w:p>
    <w:p w14:paraId="5AD2B299" w14:textId="5C656E89" w:rsidR="00C3683C" w:rsidRDefault="00C3683C" w:rsidP="001C4598">
      <w:pPr>
        <w:pStyle w:val="Akapitzlist"/>
        <w:numPr>
          <w:ilvl w:val="0"/>
          <w:numId w:val="444"/>
        </w:numPr>
        <w:jc w:val="both"/>
      </w:pPr>
      <w:r w:rsidRPr="003522A9">
        <w:rPr>
          <w:color w:val="000000"/>
        </w:rPr>
        <w:t xml:space="preserve">Zestawy danych z systemów informacyjnych Dyrekcji Generalnej Lasów Państwowych nr </w:t>
      </w:r>
      <w:hyperlink w:anchor="gr.52">
        <w:r>
          <w:rPr>
            <w:rStyle w:val="Hipercze"/>
          </w:rPr>
          <w:t>52</w:t>
        </w:r>
      </w:hyperlink>
      <w:r w:rsidRPr="003522A9">
        <w:rPr>
          <w:color w:val="000000"/>
        </w:rPr>
        <w:t xml:space="preserve"> (opisane w części II. Informacje o przekazywanych danych):</w:t>
      </w:r>
    </w:p>
    <w:p w14:paraId="601A71CB" w14:textId="3A15733F" w:rsidR="00C3683C" w:rsidRDefault="00C3683C" w:rsidP="001C4598">
      <w:pPr>
        <w:pStyle w:val="Akapitzlist"/>
        <w:numPr>
          <w:ilvl w:val="1"/>
          <w:numId w:val="444"/>
        </w:numPr>
        <w:jc w:val="both"/>
      </w:pPr>
      <w:r w:rsidRPr="003522A9">
        <w:rPr>
          <w:color w:val="000000"/>
        </w:rPr>
        <w:t>dane o zarządzanych ośrodkach hodowli zwierzyny, obejmujące zakres danych z realizacji rocznego łowieckiego planu gospodarczego (</w:t>
      </w:r>
      <w:hyperlink w:anchor="lp.52.10">
        <w:r>
          <w:rPr>
            <w:rStyle w:val="Hipercze"/>
          </w:rPr>
          <w:t>lp. 52.10</w:t>
        </w:r>
      </w:hyperlink>
      <w:r w:rsidRPr="003522A9">
        <w:rPr>
          <w:color w:val="000000"/>
        </w:rPr>
        <w:t>).</w:t>
      </w:r>
    </w:p>
    <w:p w14:paraId="718C6D42" w14:textId="63F314DF" w:rsidR="00C3683C" w:rsidRDefault="00C3683C" w:rsidP="001C4598">
      <w:pPr>
        <w:pStyle w:val="Akapitzlist"/>
        <w:numPr>
          <w:ilvl w:val="0"/>
          <w:numId w:val="444"/>
        </w:numPr>
        <w:jc w:val="both"/>
      </w:pPr>
      <w:r w:rsidRPr="003522A9">
        <w:rPr>
          <w:color w:val="000000"/>
        </w:rPr>
        <w:t xml:space="preserve">Zestawy danych z systemów informacyjnych jednostek naukowo-dydaktycznych oraz innych prowadzących ośrodki hodowli zwierzyny nr </w:t>
      </w:r>
      <w:hyperlink w:anchor="gr.68">
        <w:r>
          <w:rPr>
            <w:rStyle w:val="Hipercze"/>
          </w:rPr>
          <w:t>68</w:t>
        </w:r>
      </w:hyperlink>
      <w:r w:rsidRPr="003522A9">
        <w:rPr>
          <w:color w:val="000000"/>
        </w:rPr>
        <w:t xml:space="preserve"> (opisane w części II. Informacje o przekazywanych danych):</w:t>
      </w:r>
    </w:p>
    <w:p w14:paraId="33486820" w14:textId="0E990CD4" w:rsidR="00C3683C" w:rsidRDefault="00C3683C" w:rsidP="001C4598">
      <w:pPr>
        <w:pStyle w:val="Akapitzlist"/>
        <w:numPr>
          <w:ilvl w:val="1"/>
          <w:numId w:val="444"/>
        </w:numPr>
        <w:jc w:val="both"/>
      </w:pPr>
      <w:r w:rsidRPr="003522A9">
        <w:rPr>
          <w:color w:val="000000"/>
        </w:rPr>
        <w:t>dane dotyczące rocznego łowieckiego planu gospodarczego (</w:t>
      </w:r>
      <w:hyperlink w:anchor="lp.68.1">
        <w:r>
          <w:rPr>
            <w:rStyle w:val="Hipercze"/>
          </w:rPr>
          <w:t>lp. 68.1</w:t>
        </w:r>
      </w:hyperlink>
      <w:r w:rsidRPr="003522A9">
        <w:rPr>
          <w:color w:val="000000"/>
        </w:rPr>
        <w:t>).</w:t>
      </w:r>
    </w:p>
    <w:p w14:paraId="7BCF63DF" w14:textId="208DD2EC" w:rsidR="00C3683C" w:rsidRDefault="00C3683C" w:rsidP="001C4598">
      <w:pPr>
        <w:pStyle w:val="Akapitzlist"/>
        <w:numPr>
          <w:ilvl w:val="0"/>
          <w:numId w:val="444"/>
        </w:numPr>
        <w:jc w:val="both"/>
      </w:pPr>
      <w:r w:rsidRPr="003522A9">
        <w:rPr>
          <w:color w:val="000000"/>
        </w:rPr>
        <w:t xml:space="preserve">Zestawy danych z systemów informacyjnych urzędów marszałkowskich nr </w:t>
      </w:r>
      <w:hyperlink w:anchor="gr.159">
        <w:r>
          <w:rPr>
            <w:rStyle w:val="Hipercze"/>
          </w:rPr>
          <w:t>159</w:t>
        </w:r>
      </w:hyperlink>
      <w:r w:rsidRPr="003522A9">
        <w:rPr>
          <w:color w:val="000000"/>
        </w:rPr>
        <w:t xml:space="preserve"> (opisane w części II. Informacje o przekazywanych danych):</w:t>
      </w:r>
    </w:p>
    <w:p w14:paraId="5E375074" w14:textId="0D8C3DCE" w:rsidR="00C3683C" w:rsidRDefault="00C3683C" w:rsidP="001C4598">
      <w:pPr>
        <w:pStyle w:val="Akapitzlist"/>
        <w:numPr>
          <w:ilvl w:val="1"/>
          <w:numId w:val="444"/>
        </w:numPr>
        <w:jc w:val="both"/>
      </w:pPr>
      <w:r w:rsidRPr="003522A9">
        <w:rPr>
          <w:color w:val="000000"/>
        </w:rPr>
        <w:t>dane dotyczące łowiectwa (</w:t>
      </w:r>
      <w:hyperlink w:anchor="lp.159.3">
        <w:r>
          <w:rPr>
            <w:rStyle w:val="Hipercze"/>
          </w:rPr>
          <w:t>lp. 159.3</w:t>
        </w:r>
      </w:hyperlink>
      <w:r w:rsidRPr="003522A9">
        <w:rPr>
          <w:color w:val="000000"/>
        </w:rPr>
        <w:t>).</w:t>
      </w:r>
    </w:p>
    <w:p w14:paraId="0B166875" w14:textId="582BD0D1" w:rsidR="00C3683C" w:rsidRDefault="00C3683C" w:rsidP="001C4598">
      <w:pPr>
        <w:pStyle w:val="Akapitzlist"/>
        <w:numPr>
          <w:ilvl w:val="0"/>
          <w:numId w:val="444"/>
        </w:numPr>
        <w:jc w:val="both"/>
      </w:pPr>
      <w:r w:rsidRPr="003522A9">
        <w:rPr>
          <w:color w:val="000000"/>
        </w:rPr>
        <w:t xml:space="preserve">Zestawy danych z systemów informacyjnych Zarządu Głównego Polskiego Związku Łowieckiego nr </w:t>
      </w:r>
      <w:hyperlink w:anchor="gr.180">
        <w:r>
          <w:rPr>
            <w:rStyle w:val="Hipercze"/>
          </w:rPr>
          <w:t>180</w:t>
        </w:r>
      </w:hyperlink>
      <w:r w:rsidRPr="003522A9">
        <w:rPr>
          <w:color w:val="000000"/>
        </w:rPr>
        <w:t xml:space="preserve"> (opisane w części II. Informacje o przekazywanych danych):</w:t>
      </w:r>
    </w:p>
    <w:p w14:paraId="75B1FCB5" w14:textId="0EDC4E5C" w:rsidR="00C3683C" w:rsidRDefault="00C3683C" w:rsidP="001C4598">
      <w:pPr>
        <w:pStyle w:val="Akapitzlist"/>
        <w:numPr>
          <w:ilvl w:val="1"/>
          <w:numId w:val="444"/>
        </w:numPr>
        <w:jc w:val="both"/>
      </w:pPr>
      <w:r w:rsidRPr="003522A9">
        <w:rPr>
          <w:color w:val="000000"/>
        </w:rPr>
        <w:t>dane dotyczące realizacji rocznego łowieckiego planu gospodarczego oraz strat i szkód z powodu kłusownictwa (</w:t>
      </w:r>
      <w:hyperlink w:anchor="lp.180.1">
        <w:r>
          <w:rPr>
            <w:rStyle w:val="Hipercze"/>
          </w:rPr>
          <w:t>lp. 180.1</w:t>
        </w:r>
      </w:hyperlink>
      <w:r w:rsidRPr="003522A9">
        <w:rPr>
          <w:color w:val="000000"/>
        </w:rPr>
        <w:t>).</w:t>
      </w:r>
    </w:p>
    <w:p w14:paraId="4838B266" w14:textId="77777777" w:rsidR="00C3683C" w:rsidRDefault="00C3683C" w:rsidP="001C4598">
      <w:pPr>
        <w:pStyle w:val="Akapitzlist"/>
        <w:numPr>
          <w:ilvl w:val="0"/>
          <w:numId w:val="444"/>
        </w:numPr>
        <w:jc w:val="both"/>
      </w:pPr>
      <w:r w:rsidRPr="003522A9">
        <w:rPr>
          <w:color w:val="000000"/>
        </w:rPr>
        <w:t>Wyniki innych badań:</w:t>
      </w:r>
    </w:p>
    <w:p w14:paraId="4220DCA1" w14:textId="77777777" w:rsidR="00C3683C" w:rsidRDefault="00C3683C" w:rsidP="001C4598">
      <w:pPr>
        <w:pStyle w:val="Akapitzlist"/>
        <w:numPr>
          <w:ilvl w:val="1"/>
          <w:numId w:val="444"/>
        </w:numPr>
        <w:jc w:val="both"/>
      </w:pPr>
      <w:r w:rsidRPr="003522A9">
        <w:rPr>
          <w:color w:val="000000"/>
        </w:rPr>
        <w:t>1.45.12 Skup ważniejszych produktów rolnych i leśnych.</w:t>
      </w:r>
    </w:p>
    <w:p w14:paraId="01BCE3B5" w14:textId="77777777" w:rsidR="00C3683C" w:rsidRDefault="00C3683C" w:rsidP="001C4598">
      <w:pPr>
        <w:spacing w:before="120" w:after="120"/>
        <w:jc w:val="both"/>
        <w:divId w:val="914165111"/>
        <w:rPr>
          <w:b/>
          <w:bCs/>
          <w:color w:val="000000"/>
        </w:rPr>
      </w:pPr>
      <w:r>
        <w:rPr>
          <w:b/>
          <w:bCs/>
          <w:color w:val="000000"/>
        </w:rPr>
        <w:t>9. Rodzaje wynikowych informacji statystycznych:</w:t>
      </w:r>
    </w:p>
    <w:p w14:paraId="46785AB7" w14:textId="77777777" w:rsidR="00C3683C" w:rsidRDefault="00C3683C" w:rsidP="001C4598">
      <w:pPr>
        <w:pStyle w:val="Akapitzlist"/>
        <w:numPr>
          <w:ilvl w:val="0"/>
          <w:numId w:val="701"/>
        </w:numPr>
        <w:jc w:val="both"/>
      </w:pPr>
      <w:r w:rsidRPr="00A6609E">
        <w:rPr>
          <w:color w:val="000000"/>
        </w:rPr>
        <w:t>Liczebność ważniejszych gatunków zwierząt łownych, ich odstrzał i ubytki, w przekrojach: kraj, województwa.</w:t>
      </w:r>
    </w:p>
    <w:p w14:paraId="123CEEA9" w14:textId="77777777" w:rsidR="00C3683C" w:rsidRDefault="00C3683C" w:rsidP="001C4598">
      <w:pPr>
        <w:pStyle w:val="Akapitzlist"/>
        <w:numPr>
          <w:ilvl w:val="0"/>
          <w:numId w:val="701"/>
        </w:numPr>
        <w:jc w:val="both"/>
      </w:pPr>
      <w:r w:rsidRPr="00A6609E">
        <w:rPr>
          <w:color w:val="000000"/>
        </w:rPr>
        <w:t>Odłów i zasiedlenie wybranych gatunków zwierząt łownych, w przekrojach: kraj.</w:t>
      </w:r>
    </w:p>
    <w:p w14:paraId="469C7B26" w14:textId="77777777" w:rsidR="00C3683C" w:rsidRDefault="00C3683C" w:rsidP="001C4598">
      <w:pPr>
        <w:pStyle w:val="Akapitzlist"/>
        <w:numPr>
          <w:ilvl w:val="0"/>
          <w:numId w:val="701"/>
        </w:numPr>
        <w:jc w:val="both"/>
      </w:pPr>
      <w:r w:rsidRPr="00A6609E">
        <w:rPr>
          <w:color w:val="000000"/>
        </w:rPr>
        <w:t>Liczba i powierzchnia obwodów łowieckich, w przekrojach: kraj, województwa.</w:t>
      </w:r>
    </w:p>
    <w:p w14:paraId="7C2D2BA8" w14:textId="77777777" w:rsidR="00C3683C" w:rsidRDefault="00C3683C" w:rsidP="001C4598">
      <w:pPr>
        <w:pStyle w:val="Akapitzlist"/>
        <w:numPr>
          <w:ilvl w:val="0"/>
          <w:numId w:val="701"/>
        </w:numPr>
        <w:jc w:val="both"/>
      </w:pPr>
      <w:r w:rsidRPr="00A6609E">
        <w:rPr>
          <w:color w:val="000000"/>
        </w:rPr>
        <w:t>Liczba kół łowieckich i członków Polskiego Związku Łowieckiego, w przekrojach: kraj, województwa.</w:t>
      </w:r>
    </w:p>
    <w:p w14:paraId="6BF0B77A" w14:textId="77777777" w:rsidR="00C3683C" w:rsidRDefault="00C3683C" w:rsidP="001C4598">
      <w:pPr>
        <w:pStyle w:val="Akapitzlist"/>
        <w:numPr>
          <w:ilvl w:val="0"/>
          <w:numId w:val="701"/>
        </w:numPr>
        <w:jc w:val="both"/>
      </w:pPr>
      <w:r w:rsidRPr="00A6609E">
        <w:rPr>
          <w:color w:val="000000"/>
        </w:rPr>
        <w:t>Odszkodowania łowieckie, w przekrojach: kraj, województwa.</w:t>
      </w:r>
    </w:p>
    <w:p w14:paraId="0CBBAF72" w14:textId="77777777" w:rsidR="00C3683C" w:rsidRDefault="00C3683C" w:rsidP="001C4598">
      <w:pPr>
        <w:pStyle w:val="Akapitzlist"/>
        <w:numPr>
          <w:ilvl w:val="0"/>
          <w:numId w:val="701"/>
        </w:numPr>
        <w:jc w:val="both"/>
      </w:pPr>
      <w:r w:rsidRPr="00A6609E">
        <w:rPr>
          <w:color w:val="000000"/>
        </w:rPr>
        <w:t>Szkody i straty powstałe w wyniku kłusownictwa, w przekrojach: kraj, województwa.</w:t>
      </w:r>
    </w:p>
    <w:p w14:paraId="17466017" w14:textId="77777777" w:rsidR="00C3683C" w:rsidRDefault="00C3683C" w:rsidP="001C4598">
      <w:pPr>
        <w:pStyle w:val="Akapitzlist"/>
        <w:numPr>
          <w:ilvl w:val="0"/>
          <w:numId w:val="701"/>
        </w:numPr>
        <w:jc w:val="both"/>
      </w:pPr>
      <w:r w:rsidRPr="00A6609E">
        <w:rPr>
          <w:color w:val="000000"/>
        </w:rPr>
        <w:t>Ilość i wartość skupu zwierzyny łownej, w przekrojach: kraj, województwa.</w:t>
      </w:r>
    </w:p>
    <w:p w14:paraId="01E10443" w14:textId="77777777" w:rsidR="00C3683C" w:rsidRDefault="00C3683C" w:rsidP="001C4598">
      <w:pPr>
        <w:spacing w:before="120" w:after="120"/>
        <w:jc w:val="both"/>
        <w:divId w:val="744496024"/>
        <w:rPr>
          <w:b/>
          <w:bCs/>
          <w:color w:val="000000"/>
        </w:rPr>
      </w:pPr>
      <w:r>
        <w:rPr>
          <w:b/>
          <w:bCs/>
          <w:color w:val="000000"/>
        </w:rPr>
        <w:t>10. Formy i terminy udostępnienia wynikowych informacji statystycznych:</w:t>
      </w:r>
    </w:p>
    <w:p w14:paraId="306D30C5" w14:textId="77777777" w:rsidR="00C3683C" w:rsidRPr="00274CDA" w:rsidRDefault="00C3683C" w:rsidP="001C4598">
      <w:pPr>
        <w:pStyle w:val="Akapitzlist"/>
        <w:numPr>
          <w:ilvl w:val="0"/>
          <w:numId w:val="958"/>
        </w:numPr>
        <w:jc w:val="both"/>
        <w:rPr>
          <w:color w:val="000000"/>
        </w:rPr>
      </w:pPr>
      <w:r w:rsidRPr="00274CDA">
        <w:rPr>
          <w:color w:val="000000"/>
        </w:rPr>
        <w:t>Publikacje GUS:</w:t>
      </w:r>
    </w:p>
    <w:p w14:paraId="67F4B269" w14:textId="77777777" w:rsidR="00C3683C" w:rsidRPr="00274CDA" w:rsidRDefault="00C3683C" w:rsidP="001C4598">
      <w:pPr>
        <w:pStyle w:val="Akapitzlist"/>
        <w:numPr>
          <w:ilvl w:val="1"/>
          <w:numId w:val="958"/>
        </w:numPr>
        <w:jc w:val="both"/>
        <w:rPr>
          <w:color w:val="000000"/>
        </w:rPr>
      </w:pPr>
      <w:r w:rsidRPr="00274CDA">
        <w:rPr>
          <w:color w:val="000000"/>
        </w:rPr>
        <w:t>„Rocznik Statystyczny Leśnictwa 2026” (grudzień 2026),</w:t>
      </w:r>
    </w:p>
    <w:p w14:paraId="316D4382" w14:textId="77777777" w:rsidR="00C3683C" w:rsidRPr="00274CDA" w:rsidRDefault="00C3683C" w:rsidP="001C4598">
      <w:pPr>
        <w:pStyle w:val="Akapitzlist"/>
        <w:numPr>
          <w:ilvl w:val="1"/>
          <w:numId w:val="958"/>
        </w:numPr>
        <w:jc w:val="both"/>
        <w:rPr>
          <w:color w:val="000000"/>
        </w:rPr>
      </w:pPr>
      <w:r w:rsidRPr="00274CDA">
        <w:rPr>
          <w:color w:val="000000"/>
        </w:rPr>
        <w:t>„Ochrona środowiska 2026” (listopad 2026),</w:t>
      </w:r>
    </w:p>
    <w:p w14:paraId="47C39224" w14:textId="77777777" w:rsidR="00C3683C" w:rsidRPr="00274CDA" w:rsidRDefault="00C3683C" w:rsidP="001C4598">
      <w:pPr>
        <w:pStyle w:val="Akapitzlist"/>
        <w:numPr>
          <w:ilvl w:val="1"/>
          <w:numId w:val="958"/>
        </w:numPr>
        <w:jc w:val="both"/>
        <w:rPr>
          <w:color w:val="000000"/>
        </w:rPr>
      </w:pPr>
      <w:r w:rsidRPr="00274CDA">
        <w:rPr>
          <w:color w:val="000000"/>
        </w:rPr>
        <w:t>„Rocznik Statystyczny Rzeczypospolitej Polskiej 2026” (grudzień 2026),</w:t>
      </w:r>
    </w:p>
    <w:p w14:paraId="34CA4698" w14:textId="77777777" w:rsidR="00C3683C" w:rsidRPr="00274CDA" w:rsidRDefault="00C3683C" w:rsidP="001C4598">
      <w:pPr>
        <w:pStyle w:val="Akapitzlist"/>
        <w:numPr>
          <w:ilvl w:val="1"/>
          <w:numId w:val="958"/>
        </w:numPr>
        <w:jc w:val="both"/>
        <w:rPr>
          <w:color w:val="000000"/>
        </w:rPr>
      </w:pPr>
      <w:r w:rsidRPr="00274CDA">
        <w:rPr>
          <w:color w:val="000000"/>
        </w:rPr>
        <w:t>„Rocznik Statystyczny Województw 2026” (grudzień 2026),</w:t>
      </w:r>
    </w:p>
    <w:p w14:paraId="4F03150D" w14:textId="77777777" w:rsidR="00C3683C" w:rsidRPr="00274CDA" w:rsidRDefault="00C3683C" w:rsidP="001C4598">
      <w:pPr>
        <w:pStyle w:val="Akapitzlist"/>
        <w:numPr>
          <w:ilvl w:val="1"/>
          <w:numId w:val="958"/>
        </w:numPr>
        <w:jc w:val="both"/>
        <w:rPr>
          <w:color w:val="000000"/>
        </w:rPr>
      </w:pPr>
      <w:r w:rsidRPr="00274CDA">
        <w:rPr>
          <w:color w:val="000000"/>
        </w:rPr>
        <w:t>„Mały Rocznik Statystyczny Polski 2026” (lipiec 2026).</w:t>
      </w:r>
    </w:p>
    <w:p w14:paraId="444B79C6" w14:textId="77777777" w:rsidR="00C3683C" w:rsidRPr="00274CDA" w:rsidRDefault="00C3683C" w:rsidP="001C4598">
      <w:pPr>
        <w:pStyle w:val="Akapitzlist"/>
        <w:numPr>
          <w:ilvl w:val="0"/>
          <w:numId w:val="958"/>
        </w:numPr>
        <w:jc w:val="both"/>
        <w:rPr>
          <w:color w:val="000000"/>
        </w:rPr>
      </w:pPr>
      <w:r w:rsidRPr="00274CDA">
        <w:rPr>
          <w:color w:val="000000"/>
        </w:rPr>
        <w:t>Internetowe bazy danych:</w:t>
      </w:r>
    </w:p>
    <w:p w14:paraId="1E8B89E8" w14:textId="77777777" w:rsidR="00C3683C" w:rsidRPr="00274CDA" w:rsidRDefault="00C3683C" w:rsidP="001C4598">
      <w:pPr>
        <w:pStyle w:val="Akapitzlist"/>
        <w:numPr>
          <w:ilvl w:val="1"/>
          <w:numId w:val="958"/>
        </w:numPr>
        <w:jc w:val="both"/>
        <w:rPr>
          <w:color w:val="000000"/>
        </w:rPr>
      </w:pPr>
      <w:r w:rsidRPr="00274CDA">
        <w:rPr>
          <w:color w:val="000000"/>
        </w:rPr>
        <w:t>Bank Danych Lokalnych – Leśnictwo i łowiectwo – Zwierzęta łowne (wrzesień 2026).</w:t>
      </w:r>
    </w:p>
    <w:p w14:paraId="6A364F1D" w14:textId="77777777" w:rsidR="006B1864" w:rsidRDefault="00C3683C" w:rsidP="001C4598">
      <w:pPr>
        <w:jc w:val="both"/>
        <w:rPr>
          <w:vanish/>
        </w:rPr>
      </w:pPr>
      <w:r>
        <w:br w:type="page"/>
      </w:r>
    </w:p>
    <w:p w14:paraId="4085F077" w14:textId="77777777" w:rsidR="00C3683C" w:rsidRPr="00C3683C" w:rsidRDefault="00C3683C" w:rsidP="001C4598">
      <w:pPr>
        <w:spacing w:after="120"/>
        <w:jc w:val="both"/>
        <w:rPr>
          <w:b/>
          <w:bCs/>
          <w:color w:val="000000"/>
          <w:sz w:val="24"/>
          <w:szCs w:val="24"/>
        </w:rPr>
      </w:pPr>
      <w:r w:rsidRPr="00C3683C">
        <w:rPr>
          <w:b/>
          <w:bCs/>
          <w:color w:val="000000"/>
          <w:sz w:val="24"/>
          <w:szCs w:val="24"/>
        </w:rPr>
        <w:t>1.52 LEŚNICTWO I ŁOWIECTWO</w:t>
      </w:r>
    </w:p>
    <w:p w14:paraId="6D66D26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25" w:name="_Toc176176791"/>
      <w:bookmarkStart w:id="626" w:name="_Toc17618307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27" w:name="badanie.1.52.06"/>
      <w:bookmarkEnd w:id="627"/>
      <w:r w:rsidRPr="00C3683C">
        <w:rPr>
          <w:rFonts w:ascii="Times New Roman" w:hAnsi="Times New Roman" w:cs="Times New Roman"/>
          <w:b/>
          <w:color w:val="000000"/>
          <w:sz w:val="20"/>
        </w:rPr>
        <w:t>1.52.06 (188)</w:t>
      </w:r>
      <w:bookmarkEnd w:id="625"/>
      <w:bookmarkEnd w:id="626"/>
    </w:p>
    <w:p w14:paraId="1CA2BD1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Ekonomiczne aspekty leśnictwa</w:t>
      </w:r>
    </w:p>
    <w:p w14:paraId="2A3C1490"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DED948E"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E68E6EC" w14:textId="77777777" w:rsidR="00C3683C" w:rsidRDefault="00C3683C" w:rsidP="001C4598">
      <w:pPr>
        <w:spacing w:before="120" w:after="120"/>
        <w:jc w:val="both"/>
        <w:divId w:val="334190912"/>
        <w:rPr>
          <w:b/>
          <w:bCs/>
          <w:color w:val="000000"/>
        </w:rPr>
      </w:pPr>
      <w:r>
        <w:rPr>
          <w:b/>
          <w:bCs/>
          <w:color w:val="000000"/>
        </w:rPr>
        <w:t>5. Cel badania:</w:t>
      </w:r>
    </w:p>
    <w:p w14:paraId="196FD5B0" w14:textId="77777777" w:rsidR="00C3683C" w:rsidRPr="003522A9" w:rsidRDefault="00C3683C" w:rsidP="001C4598">
      <w:pPr>
        <w:pStyle w:val="Akapitzlist"/>
        <w:numPr>
          <w:ilvl w:val="0"/>
          <w:numId w:val="188"/>
        </w:numPr>
        <w:jc w:val="both"/>
        <w:rPr>
          <w:color w:val="000000"/>
        </w:rPr>
      </w:pPr>
      <w:r w:rsidRPr="003522A9">
        <w:rPr>
          <w:color w:val="000000"/>
        </w:rPr>
        <w:t>Celem badania jest dostarczenie informacji o rozmiarach i wynikach działalności gospodarczej prowadzonej w sektorze leśno-drzewnym. Dane zebrane w badaniu stanowią istotne narzędzie polityki leśnej państwa, ponadto są materiałem źródłowym na potrzeby innych opracowań poświęconych problematyce leśnictwa. Wyniki badania są wykorzystywane również na potrzeby międzynarodowe.</w:t>
      </w:r>
    </w:p>
    <w:p w14:paraId="72656E6B" w14:textId="77777777" w:rsidR="00C3683C" w:rsidRPr="003522A9" w:rsidRDefault="00C3683C" w:rsidP="001C4598">
      <w:pPr>
        <w:pStyle w:val="Akapitzlist"/>
        <w:numPr>
          <w:ilvl w:val="0"/>
          <w:numId w:val="188"/>
        </w:numPr>
        <w:jc w:val="both"/>
        <w:rPr>
          <w:color w:val="000000"/>
        </w:rPr>
      </w:pPr>
      <w:r w:rsidRPr="003522A9">
        <w:rPr>
          <w:color w:val="000000"/>
        </w:rPr>
        <w:t>Użytkownicy, których potrzeby uwzględnia badanie:</w:t>
      </w:r>
    </w:p>
    <w:p w14:paraId="3849E287" w14:textId="77777777" w:rsidR="00C3683C" w:rsidRPr="003522A9" w:rsidRDefault="00C3683C" w:rsidP="001C4598">
      <w:pPr>
        <w:pStyle w:val="Akapitzlist"/>
        <w:numPr>
          <w:ilvl w:val="1"/>
          <w:numId w:val="188"/>
        </w:numPr>
        <w:jc w:val="both"/>
        <w:rPr>
          <w:color w:val="000000"/>
        </w:rPr>
      </w:pPr>
      <w:r w:rsidRPr="003522A9">
        <w:rPr>
          <w:color w:val="000000"/>
        </w:rPr>
        <w:t>Sejm, Senat,</w:t>
      </w:r>
    </w:p>
    <w:p w14:paraId="05841F00" w14:textId="77777777" w:rsidR="00C3683C" w:rsidRPr="003522A9" w:rsidRDefault="00C3683C" w:rsidP="001C4598">
      <w:pPr>
        <w:pStyle w:val="Akapitzlist"/>
        <w:numPr>
          <w:ilvl w:val="1"/>
          <w:numId w:val="188"/>
        </w:numPr>
        <w:jc w:val="both"/>
        <w:rPr>
          <w:color w:val="000000"/>
        </w:rPr>
      </w:pPr>
      <w:r w:rsidRPr="003522A9">
        <w:rPr>
          <w:color w:val="000000"/>
        </w:rPr>
        <w:t>administracja rządowa,</w:t>
      </w:r>
    </w:p>
    <w:p w14:paraId="38A60131" w14:textId="77777777" w:rsidR="00C3683C" w:rsidRPr="003522A9" w:rsidRDefault="00C3683C" w:rsidP="001C4598">
      <w:pPr>
        <w:pStyle w:val="Akapitzlist"/>
        <w:numPr>
          <w:ilvl w:val="1"/>
          <w:numId w:val="188"/>
        </w:numPr>
        <w:jc w:val="both"/>
        <w:rPr>
          <w:color w:val="000000"/>
        </w:rPr>
      </w:pPr>
      <w:r w:rsidRPr="003522A9">
        <w:rPr>
          <w:color w:val="000000"/>
        </w:rPr>
        <w:t>organizacje międzynarodowe,</w:t>
      </w:r>
    </w:p>
    <w:p w14:paraId="5388857F" w14:textId="77777777" w:rsidR="00C3683C" w:rsidRPr="003522A9" w:rsidRDefault="00C3683C" w:rsidP="001C4598">
      <w:pPr>
        <w:pStyle w:val="Akapitzlist"/>
        <w:numPr>
          <w:ilvl w:val="1"/>
          <w:numId w:val="188"/>
        </w:numPr>
        <w:jc w:val="both"/>
        <w:rPr>
          <w:color w:val="000000"/>
        </w:rPr>
      </w:pPr>
      <w:r w:rsidRPr="003522A9">
        <w:rPr>
          <w:color w:val="000000"/>
        </w:rPr>
        <w:t>Eurostat i inne zagraniczne instytucje statystyczne,</w:t>
      </w:r>
    </w:p>
    <w:p w14:paraId="37764B07" w14:textId="77777777" w:rsidR="00C3683C" w:rsidRPr="003522A9" w:rsidRDefault="00C3683C" w:rsidP="001C4598">
      <w:pPr>
        <w:pStyle w:val="Akapitzlist"/>
        <w:numPr>
          <w:ilvl w:val="1"/>
          <w:numId w:val="188"/>
        </w:numPr>
        <w:jc w:val="both"/>
        <w:rPr>
          <w:color w:val="000000"/>
        </w:rPr>
      </w:pPr>
      <w:r w:rsidRPr="003522A9">
        <w:rPr>
          <w:color w:val="000000"/>
        </w:rPr>
        <w:t>placówki naukowe/badawcze, uczelnie (nauczyciele akademiccy i studenci),</w:t>
      </w:r>
    </w:p>
    <w:p w14:paraId="502928FA" w14:textId="77777777" w:rsidR="00C3683C" w:rsidRPr="003522A9" w:rsidRDefault="00C3683C" w:rsidP="001C4598">
      <w:pPr>
        <w:pStyle w:val="Akapitzlist"/>
        <w:numPr>
          <w:ilvl w:val="1"/>
          <w:numId w:val="188"/>
        </w:numPr>
        <w:jc w:val="both"/>
        <w:rPr>
          <w:color w:val="000000"/>
        </w:rPr>
      </w:pPr>
      <w:r w:rsidRPr="003522A9">
        <w:rPr>
          <w:color w:val="000000"/>
        </w:rPr>
        <w:t>odbiorcy indywidualni.</w:t>
      </w:r>
    </w:p>
    <w:p w14:paraId="5615EC11" w14:textId="77777777" w:rsidR="00C3683C" w:rsidRDefault="00C3683C" w:rsidP="001C4598">
      <w:pPr>
        <w:spacing w:before="120" w:after="120"/>
        <w:jc w:val="both"/>
        <w:divId w:val="241304212"/>
        <w:rPr>
          <w:b/>
          <w:bCs/>
          <w:color w:val="000000"/>
        </w:rPr>
      </w:pPr>
      <w:r>
        <w:rPr>
          <w:b/>
          <w:bCs/>
          <w:color w:val="000000"/>
        </w:rPr>
        <w:t>6. Zakres podmiotowy:</w:t>
      </w:r>
    </w:p>
    <w:p w14:paraId="220E1B93" w14:textId="77777777" w:rsidR="00C3683C" w:rsidRDefault="00C3683C" w:rsidP="001C4598">
      <w:pPr>
        <w:jc w:val="both"/>
        <w:rPr>
          <w:color w:val="000000"/>
        </w:rPr>
      </w:pPr>
      <w:r>
        <w:rPr>
          <w:color w:val="000000"/>
        </w:rPr>
        <w:t>Podmioty gospodarki narodowej, dla których działalność przeważająca jest zaklasyfikowana według PKD do działu 02 leśnictwo i pozyskiwanie drewna, 16 produkcja wyrobów z drewna, korka, słomy i wikliny, 17 produkcja papieru i wyrobów z papieru, 31 produkcja mebli.</w:t>
      </w:r>
    </w:p>
    <w:p w14:paraId="12449040" w14:textId="77777777" w:rsidR="00C3683C" w:rsidRDefault="00C3683C" w:rsidP="001C4598">
      <w:pPr>
        <w:spacing w:before="120" w:after="120"/>
        <w:jc w:val="both"/>
        <w:divId w:val="1861384920"/>
        <w:rPr>
          <w:b/>
          <w:bCs/>
          <w:color w:val="000000"/>
        </w:rPr>
      </w:pPr>
      <w:r>
        <w:rPr>
          <w:b/>
          <w:bCs/>
          <w:color w:val="000000"/>
        </w:rPr>
        <w:t>7. Zakres przedmiotowy:</w:t>
      </w:r>
    </w:p>
    <w:p w14:paraId="6B5EA36A" w14:textId="77777777" w:rsidR="00C3683C" w:rsidRDefault="00C3683C" w:rsidP="001C4598">
      <w:pPr>
        <w:jc w:val="both"/>
        <w:rPr>
          <w:color w:val="000000"/>
        </w:rPr>
      </w:pPr>
      <w:r>
        <w:rPr>
          <w:color w:val="000000"/>
        </w:rPr>
        <w:t>Nowo utworzone i zlikwidowane miejsca pracy. Czas przepracowany i nieprzepracowany w podmiotach gospodarki narodowej. Poziom wynagrodzeń ogółem i ich struktura oraz przeciętne wynagrodzenie. Liczba osób poszkodowanych w wypadkach przy pracy (poza gospodarstwami indywidualnymi w rolnictwie). Pracujący w gospodarce narodowej. Przyjęcia do pracy. Zwolnienia z pracy. Zatrudnieni w warunkach zagrożenia. Uczelnie i ich filie. Produkcja sprzedana przemysłu w cenach bieżących (dane roczne). Studenci i absolwenci studiów pierwszego stopnia, jednolitych studiów magisterskich, studiów drugiego stopnia, łącznie z cudzoziemcami, w tym prowadzonych z wykorzystaniem metod i technik kształcenia na odległość. Międzynarodowy handel towarami w cenach bieżących, w jednostkach naturalnych, masie i wartości przywiezionych i wywiezionych towarów. Osoby, które uzyskały stopień doktora, w tym cudzoziemcy. Pozyskanie ubocznych produktów leśnictwa. Pozyskanie drewna. Sprzedaż drewna i ceny drewna w Lasach Państwowych. Zatrudnienie w Lasach Państwowych. Uczniowie i absolwenci, w tym objęci kształceniem specjalnym. Rachunek produkcji oraz rachunek tworzenia dochodów. Informacje o dochodach i wydatkach budżetu państwa, realizacja ustawy budżetowej, wynik budżetu, źródła finansowania deficytu. Dane w zakresie rachunku zysków i strat, wybranych elementów bilansu, nakładów na środki trwałe oraz wartości niematerialne i prawne. Wartość brutto środków trwałych. Przedsiębiorstwa o liczbie pracujących do 9 osób: pracujący, wynagrodzenia, przychody, koszty, środki trwałe brutto, nakłady na środki trwałe. Przedsiębiorstwa niefinansowe o liczbie pracujących 10 osób i więcej: pracujący, wynagrodzenia, wyniki bilansowe, rachunek zysków i strat, środki trwałe brutto, nakłady na środki trwałe. Przeciętne zatrudnienie w gospodarce narodowej.</w:t>
      </w:r>
    </w:p>
    <w:p w14:paraId="28B0143E" w14:textId="77777777" w:rsidR="00C3683C" w:rsidRDefault="00C3683C" w:rsidP="001C4598">
      <w:pPr>
        <w:spacing w:before="120" w:after="120"/>
        <w:jc w:val="both"/>
        <w:divId w:val="1538396209"/>
        <w:rPr>
          <w:b/>
          <w:bCs/>
          <w:color w:val="000000"/>
        </w:rPr>
      </w:pPr>
      <w:r>
        <w:rPr>
          <w:b/>
          <w:bCs/>
          <w:color w:val="000000"/>
        </w:rPr>
        <w:t>8. Źródła danych:</w:t>
      </w:r>
    </w:p>
    <w:p w14:paraId="06055662" w14:textId="77777777" w:rsidR="00C3683C" w:rsidRDefault="00C3683C" w:rsidP="001C4598">
      <w:pPr>
        <w:pStyle w:val="Akapitzlist"/>
        <w:numPr>
          <w:ilvl w:val="0"/>
          <w:numId w:val="445"/>
        </w:numPr>
        <w:jc w:val="both"/>
      </w:pPr>
      <w:r w:rsidRPr="003522A9">
        <w:rPr>
          <w:color w:val="000000"/>
        </w:rPr>
        <w:t>Wyniki innych badań:</w:t>
      </w:r>
    </w:p>
    <w:p w14:paraId="15CFA880" w14:textId="77777777" w:rsidR="00C3683C" w:rsidRDefault="00C3683C" w:rsidP="001C4598">
      <w:pPr>
        <w:pStyle w:val="Akapitzlist"/>
        <w:numPr>
          <w:ilvl w:val="1"/>
          <w:numId w:val="445"/>
        </w:numPr>
        <w:jc w:val="both"/>
      </w:pPr>
      <w:r w:rsidRPr="003522A9">
        <w:rPr>
          <w:color w:val="000000"/>
        </w:rPr>
        <w:t>1.23.02 Pracujący w gospodarce narodowej,</w:t>
      </w:r>
    </w:p>
    <w:p w14:paraId="5A7FE122" w14:textId="77777777" w:rsidR="00C3683C" w:rsidRDefault="00C3683C" w:rsidP="001C4598">
      <w:pPr>
        <w:pStyle w:val="Akapitzlist"/>
        <w:numPr>
          <w:ilvl w:val="1"/>
          <w:numId w:val="445"/>
        </w:numPr>
        <w:jc w:val="both"/>
      </w:pPr>
      <w:r w:rsidRPr="003522A9">
        <w:rPr>
          <w:color w:val="000000"/>
        </w:rPr>
        <w:t>1.23.07 Popyt na pracę,</w:t>
      </w:r>
    </w:p>
    <w:p w14:paraId="76ECBCC0" w14:textId="77777777" w:rsidR="00C3683C" w:rsidRDefault="00C3683C" w:rsidP="001C4598">
      <w:pPr>
        <w:pStyle w:val="Akapitzlist"/>
        <w:numPr>
          <w:ilvl w:val="1"/>
          <w:numId w:val="445"/>
        </w:numPr>
        <w:jc w:val="both"/>
      </w:pPr>
      <w:r w:rsidRPr="003522A9">
        <w:rPr>
          <w:color w:val="000000"/>
        </w:rPr>
        <w:t>1.23.09 Warunki pracy,</w:t>
      </w:r>
    </w:p>
    <w:p w14:paraId="73120510" w14:textId="77777777" w:rsidR="00C3683C" w:rsidRDefault="00C3683C" w:rsidP="001C4598">
      <w:pPr>
        <w:pStyle w:val="Akapitzlist"/>
        <w:numPr>
          <w:ilvl w:val="1"/>
          <w:numId w:val="445"/>
        </w:numPr>
        <w:jc w:val="both"/>
      </w:pPr>
      <w:r w:rsidRPr="003522A9">
        <w:rPr>
          <w:color w:val="000000"/>
        </w:rPr>
        <w:t>1.23.10 Wypadki przy pracy,</w:t>
      </w:r>
    </w:p>
    <w:p w14:paraId="155925A2" w14:textId="77777777" w:rsidR="00C3683C" w:rsidRDefault="00C3683C" w:rsidP="001C4598">
      <w:pPr>
        <w:pStyle w:val="Akapitzlist"/>
        <w:numPr>
          <w:ilvl w:val="1"/>
          <w:numId w:val="445"/>
        </w:numPr>
        <w:jc w:val="both"/>
      </w:pPr>
      <w:r w:rsidRPr="003522A9">
        <w:rPr>
          <w:color w:val="000000"/>
        </w:rPr>
        <w:t>1.23.13 Czas pracy,</w:t>
      </w:r>
    </w:p>
    <w:p w14:paraId="18058435" w14:textId="77777777" w:rsidR="00C3683C" w:rsidRDefault="00C3683C" w:rsidP="001C4598">
      <w:pPr>
        <w:pStyle w:val="Akapitzlist"/>
        <w:numPr>
          <w:ilvl w:val="1"/>
          <w:numId w:val="445"/>
        </w:numPr>
        <w:jc w:val="both"/>
      </w:pPr>
      <w:r w:rsidRPr="003522A9">
        <w:rPr>
          <w:color w:val="000000"/>
        </w:rPr>
        <w:t>1.24.01 Wynagrodzenia w gospodarce narodowej,</w:t>
      </w:r>
    </w:p>
    <w:p w14:paraId="26AD9C41" w14:textId="77777777" w:rsidR="00C3683C" w:rsidRDefault="00C3683C" w:rsidP="001C4598">
      <w:pPr>
        <w:pStyle w:val="Akapitzlist"/>
        <w:numPr>
          <w:ilvl w:val="1"/>
          <w:numId w:val="445"/>
        </w:numPr>
        <w:jc w:val="both"/>
      </w:pPr>
      <w:r w:rsidRPr="003522A9">
        <w:rPr>
          <w:color w:val="000000"/>
        </w:rPr>
        <w:t>1.27.01 Oświata i wychowanie,</w:t>
      </w:r>
    </w:p>
    <w:p w14:paraId="6D502986" w14:textId="77777777" w:rsidR="00C3683C" w:rsidRDefault="00C3683C" w:rsidP="001C4598">
      <w:pPr>
        <w:pStyle w:val="Akapitzlist"/>
        <w:numPr>
          <w:ilvl w:val="1"/>
          <w:numId w:val="445"/>
        </w:numPr>
        <w:jc w:val="both"/>
      </w:pPr>
      <w:r w:rsidRPr="003522A9">
        <w:rPr>
          <w:color w:val="000000"/>
        </w:rPr>
        <w:t>1.27.05 Szkolnictwo wyższe i jego finanse,</w:t>
      </w:r>
    </w:p>
    <w:p w14:paraId="3755F78F" w14:textId="77777777" w:rsidR="00C3683C" w:rsidRDefault="00C3683C" w:rsidP="001C4598">
      <w:pPr>
        <w:pStyle w:val="Akapitzlist"/>
        <w:numPr>
          <w:ilvl w:val="1"/>
          <w:numId w:val="445"/>
        </w:numPr>
        <w:jc w:val="both"/>
      </w:pPr>
      <w:r w:rsidRPr="003522A9">
        <w:rPr>
          <w:color w:val="000000"/>
        </w:rPr>
        <w:t>1.44.05 Gospodarowanie materiałami,</w:t>
      </w:r>
    </w:p>
    <w:p w14:paraId="780708C8" w14:textId="77777777" w:rsidR="00C3683C" w:rsidRDefault="00C3683C" w:rsidP="001C4598">
      <w:pPr>
        <w:pStyle w:val="Akapitzlist"/>
        <w:numPr>
          <w:ilvl w:val="1"/>
          <w:numId w:val="445"/>
        </w:numPr>
        <w:jc w:val="both"/>
      </w:pPr>
      <w:r w:rsidRPr="003522A9">
        <w:rPr>
          <w:color w:val="000000"/>
        </w:rPr>
        <w:t>1.46.01 Produkcja sprzedana przemysłu,</w:t>
      </w:r>
    </w:p>
    <w:p w14:paraId="40E8C6B5" w14:textId="77777777" w:rsidR="00C3683C" w:rsidRDefault="00C3683C" w:rsidP="001C4598">
      <w:pPr>
        <w:pStyle w:val="Akapitzlist"/>
        <w:numPr>
          <w:ilvl w:val="1"/>
          <w:numId w:val="445"/>
        </w:numPr>
        <w:jc w:val="both"/>
      </w:pPr>
      <w:r w:rsidRPr="003522A9">
        <w:rPr>
          <w:color w:val="000000"/>
        </w:rPr>
        <w:t>1.51.08 Realizacja międzynarodowego handlu towarami w wyrażeniu ilościowo-wartościowym,</w:t>
      </w:r>
    </w:p>
    <w:p w14:paraId="3D1BF6E1" w14:textId="77777777" w:rsidR="00C3683C" w:rsidRDefault="00C3683C" w:rsidP="001C4598">
      <w:pPr>
        <w:pStyle w:val="Akapitzlist"/>
        <w:numPr>
          <w:ilvl w:val="1"/>
          <w:numId w:val="445"/>
        </w:numPr>
        <w:jc w:val="both"/>
      </w:pPr>
      <w:r w:rsidRPr="003522A9">
        <w:rPr>
          <w:color w:val="000000"/>
        </w:rPr>
        <w:t>1.52.02 Zagospodarowanie lasu i zadrzewienia,</w:t>
      </w:r>
    </w:p>
    <w:p w14:paraId="74DAE981" w14:textId="77777777" w:rsidR="00C3683C" w:rsidRDefault="00C3683C" w:rsidP="001C4598">
      <w:pPr>
        <w:pStyle w:val="Akapitzlist"/>
        <w:numPr>
          <w:ilvl w:val="1"/>
          <w:numId w:val="445"/>
        </w:numPr>
        <w:jc w:val="both"/>
      </w:pPr>
      <w:r w:rsidRPr="003522A9">
        <w:rPr>
          <w:color w:val="000000"/>
        </w:rPr>
        <w:t>1.52.03 Użytkowanie lasu,</w:t>
      </w:r>
    </w:p>
    <w:p w14:paraId="0D3CFCEB" w14:textId="77777777" w:rsidR="00C3683C" w:rsidRDefault="00C3683C" w:rsidP="001C4598">
      <w:pPr>
        <w:pStyle w:val="Akapitzlist"/>
        <w:numPr>
          <w:ilvl w:val="1"/>
          <w:numId w:val="445"/>
        </w:numPr>
        <w:jc w:val="both"/>
      </w:pPr>
      <w:r w:rsidRPr="003522A9">
        <w:rPr>
          <w:color w:val="000000"/>
        </w:rPr>
        <w:t>1.52.04 Działalność gospodarcza Państwowego Gospodarstwa Leśnego Lasy Państwowe,</w:t>
      </w:r>
    </w:p>
    <w:p w14:paraId="77BF6B01" w14:textId="77777777" w:rsidR="00C3683C" w:rsidRDefault="00C3683C" w:rsidP="001C4598">
      <w:pPr>
        <w:pStyle w:val="Akapitzlist"/>
        <w:numPr>
          <w:ilvl w:val="1"/>
          <w:numId w:val="445"/>
        </w:numPr>
        <w:jc w:val="both"/>
      </w:pPr>
      <w:r w:rsidRPr="003522A9">
        <w:rPr>
          <w:color w:val="000000"/>
        </w:rPr>
        <w:t>1.61.01 Bieżące wyniki finansowe i nakłady na środki trwałe przedsiębiorstw oraz aktywa i pasywa finansowe,</w:t>
      </w:r>
    </w:p>
    <w:p w14:paraId="057908F1" w14:textId="77777777" w:rsidR="00C3683C" w:rsidRDefault="00C3683C" w:rsidP="001C4598">
      <w:pPr>
        <w:pStyle w:val="Akapitzlist"/>
        <w:numPr>
          <w:ilvl w:val="1"/>
          <w:numId w:val="445"/>
        </w:numPr>
        <w:jc w:val="both"/>
      </w:pPr>
      <w:r w:rsidRPr="003522A9">
        <w:rPr>
          <w:color w:val="000000"/>
        </w:rPr>
        <w:t>1.61.05 Roczne badanie działalności gospodarczej przedsiębiorstw,</w:t>
      </w:r>
    </w:p>
    <w:p w14:paraId="0F58B788" w14:textId="77777777" w:rsidR="00C3683C" w:rsidRDefault="00C3683C" w:rsidP="001C4598">
      <w:pPr>
        <w:pStyle w:val="Akapitzlist"/>
        <w:numPr>
          <w:ilvl w:val="1"/>
          <w:numId w:val="445"/>
        </w:numPr>
        <w:jc w:val="both"/>
      </w:pPr>
      <w:r w:rsidRPr="003522A9">
        <w:rPr>
          <w:color w:val="000000"/>
        </w:rPr>
        <w:t>1.61.15 Podmioty z kapitałem zagranicznym,</w:t>
      </w:r>
    </w:p>
    <w:p w14:paraId="598595CD" w14:textId="77777777" w:rsidR="00C3683C" w:rsidRDefault="00C3683C" w:rsidP="001C4598">
      <w:pPr>
        <w:pStyle w:val="Akapitzlist"/>
        <w:numPr>
          <w:ilvl w:val="1"/>
          <w:numId w:val="445"/>
        </w:numPr>
        <w:jc w:val="both"/>
      </w:pPr>
      <w:r w:rsidRPr="003522A9">
        <w:rPr>
          <w:color w:val="000000"/>
        </w:rPr>
        <w:t>1.64.03 Badanie cen producentów wyrobów i usług w przemyśle, leśnictwie oraz rybactwie,</w:t>
      </w:r>
    </w:p>
    <w:p w14:paraId="74D0B88E" w14:textId="77777777" w:rsidR="00C3683C" w:rsidRDefault="00C3683C" w:rsidP="001C4598">
      <w:pPr>
        <w:pStyle w:val="Akapitzlist"/>
        <w:numPr>
          <w:ilvl w:val="1"/>
          <w:numId w:val="445"/>
        </w:numPr>
        <w:jc w:val="both"/>
      </w:pPr>
      <w:r w:rsidRPr="003522A9">
        <w:rPr>
          <w:color w:val="000000"/>
        </w:rPr>
        <w:t>1.65.11 Budżety jednostek samorządu terytorialnego,</w:t>
      </w:r>
    </w:p>
    <w:p w14:paraId="06450CAF" w14:textId="77777777" w:rsidR="00C3683C" w:rsidRDefault="00C3683C" w:rsidP="001C4598">
      <w:pPr>
        <w:pStyle w:val="Akapitzlist"/>
        <w:numPr>
          <w:ilvl w:val="1"/>
          <w:numId w:val="445"/>
        </w:numPr>
        <w:jc w:val="both"/>
      </w:pPr>
      <w:r w:rsidRPr="003522A9">
        <w:rPr>
          <w:color w:val="000000"/>
        </w:rPr>
        <w:t>1.65.16 Dochody i wydatki budżetu państwa,</w:t>
      </w:r>
    </w:p>
    <w:p w14:paraId="22045B09" w14:textId="77777777" w:rsidR="00C3683C" w:rsidRDefault="00C3683C" w:rsidP="001C4598">
      <w:pPr>
        <w:pStyle w:val="Akapitzlist"/>
        <w:numPr>
          <w:ilvl w:val="1"/>
          <w:numId w:val="445"/>
        </w:numPr>
        <w:jc w:val="both"/>
      </w:pPr>
      <w:r w:rsidRPr="003522A9">
        <w:rPr>
          <w:color w:val="000000"/>
        </w:rPr>
        <w:t>1.66.01 Środki trwałe w gospodarce narodowej,</w:t>
      </w:r>
    </w:p>
    <w:p w14:paraId="1C252A5C" w14:textId="77777777" w:rsidR="00C3683C" w:rsidRDefault="00C3683C" w:rsidP="001C4598">
      <w:pPr>
        <w:pStyle w:val="Akapitzlist"/>
        <w:numPr>
          <w:ilvl w:val="1"/>
          <w:numId w:val="445"/>
        </w:numPr>
        <w:jc w:val="both"/>
      </w:pPr>
      <w:r w:rsidRPr="003522A9">
        <w:rPr>
          <w:color w:val="000000"/>
        </w:rPr>
        <w:t>1.66.02 Nakłady na środki trwałe,</w:t>
      </w:r>
    </w:p>
    <w:p w14:paraId="58D6C6D7" w14:textId="77777777" w:rsidR="00C3683C" w:rsidRDefault="00C3683C" w:rsidP="001C4598">
      <w:pPr>
        <w:pStyle w:val="Akapitzlist"/>
        <w:numPr>
          <w:ilvl w:val="1"/>
          <w:numId w:val="445"/>
        </w:numPr>
        <w:jc w:val="both"/>
      </w:pPr>
      <w:r w:rsidRPr="003522A9">
        <w:rPr>
          <w:color w:val="000000"/>
        </w:rPr>
        <w:t>1.67.01 Rachunki narodowe niefinansowe według sektorów i podsektorów instytucjonalnych.</w:t>
      </w:r>
    </w:p>
    <w:p w14:paraId="42970185" w14:textId="77777777" w:rsidR="00C3683C" w:rsidRDefault="00C3683C" w:rsidP="001C4598">
      <w:pPr>
        <w:spacing w:before="120" w:after="120"/>
        <w:jc w:val="both"/>
        <w:divId w:val="755203136"/>
        <w:rPr>
          <w:b/>
          <w:bCs/>
          <w:color w:val="000000"/>
        </w:rPr>
      </w:pPr>
      <w:r>
        <w:rPr>
          <w:b/>
          <w:bCs/>
          <w:color w:val="000000"/>
        </w:rPr>
        <w:t>9. Rodzaje wynikowych informacji statystycznych:</w:t>
      </w:r>
    </w:p>
    <w:p w14:paraId="362215DF" w14:textId="77777777" w:rsidR="00C3683C" w:rsidRDefault="00C3683C" w:rsidP="001C4598">
      <w:pPr>
        <w:pStyle w:val="Akapitzlist"/>
        <w:numPr>
          <w:ilvl w:val="0"/>
          <w:numId w:val="702"/>
        </w:numPr>
        <w:jc w:val="both"/>
      </w:pPr>
      <w:r w:rsidRPr="00A6609E">
        <w:rPr>
          <w:color w:val="000000"/>
        </w:rPr>
        <w:t>Produkcja globalna, zużycie pośrednie, wartość dodana brutto w sektorze leśno-drzewnym, w przekrojach: kraj, wybrane działy PKD.</w:t>
      </w:r>
    </w:p>
    <w:p w14:paraId="54ADDB96" w14:textId="77777777" w:rsidR="00C3683C" w:rsidRDefault="00C3683C" w:rsidP="001C4598">
      <w:pPr>
        <w:pStyle w:val="Akapitzlist"/>
        <w:numPr>
          <w:ilvl w:val="0"/>
          <w:numId w:val="702"/>
        </w:numPr>
        <w:jc w:val="both"/>
      </w:pPr>
      <w:r w:rsidRPr="00A6609E">
        <w:rPr>
          <w:color w:val="000000"/>
        </w:rPr>
        <w:t>Podmioty gospodarki narodowej zarejestrowane w rejestrze REGON w sektorze leśno-drzewnym, w przekrojach: kraj, wybrane działy PKD.</w:t>
      </w:r>
    </w:p>
    <w:p w14:paraId="2CCDDF96" w14:textId="77777777" w:rsidR="00C3683C" w:rsidRDefault="00C3683C" w:rsidP="001C4598">
      <w:pPr>
        <w:pStyle w:val="Akapitzlist"/>
        <w:numPr>
          <w:ilvl w:val="0"/>
          <w:numId w:val="702"/>
        </w:numPr>
        <w:jc w:val="both"/>
      </w:pPr>
      <w:r w:rsidRPr="00A6609E">
        <w:rPr>
          <w:color w:val="000000"/>
        </w:rPr>
        <w:t>Liczba jednostek, liczba pracujących i wyniki finansowe małych przedsiębiorstw w sektorze leśno-drzewnym, w przekrojach: kraj, wybrane działy PKD.</w:t>
      </w:r>
    </w:p>
    <w:p w14:paraId="71074C04" w14:textId="77777777" w:rsidR="00C3683C" w:rsidRDefault="00C3683C" w:rsidP="001C4598">
      <w:pPr>
        <w:pStyle w:val="Akapitzlist"/>
        <w:numPr>
          <w:ilvl w:val="0"/>
          <w:numId w:val="702"/>
        </w:numPr>
        <w:jc w:val="both"/>
      </w:pPr>
      <w:r w:rsidRPr="00A6609E">
        <w:rPr>
          <w:color w:val="000000"/>
        </w:rPr>
        <w:t>Wybrane aspekty ekonomiczne sektora drzewnego, w przekrojach: kraj.</w:t>
      </w:r>
    </w:p>
    <w:p w14:paraId="3FFC1D14" w14:textId="77777777" w:rsidR="00C3683C" w:rsidRDefault="00C3683C" w:rsidP="001C4598">
      <w:pPr>
        <w:pStyle w:val="Akapitzlist"/>
        <w:numPr>
          <w:ilvl w:val="0"/>
          <w:numId w:val="702"/>
        </w:numPr>
        <w:jc w:val="both"/>
      </w:pPr>
      <w:r w:rsidRPr="00A6609E">
        <w:rPr>
          <w:color w:val="000000"/>
        </w:rPr>
        <w:t>Wartość brutto środków trwałych oraz nakłady inwestycyjne w sektorze leśno-drzewnym, w przekrojach: kraj, grupy środków trwałych, wybrane działy PKD.</w:t>
      </w:r>
    </w:p>
    <w:p w14:paraId="45F46A32" w14:textId="77777777" w:rsidR="00C3683C" w:rsidRDefault="00C3683C" w:rsidP="001C4598">
      <w:pPr>
        <w:pStyle w:val="Akapitzlist"/>
        <w:numPr>
          <w:ilvl w:val="0"/>
          <w:numId w:val="702"/>
        </w:numPr>
        <w:jc w:val="both"/>
      </w:pPr>
      <w:r w:rsidRPr="00A6609E">
        <w:rPr>
          <w:color w:val="000000"/>
        </w:rPr>
        <w:t>Aktywa trwałe i obrotowe oraz zobowiązania przedsiębiorstw w sektorze leśno-drzewnym, w przekrojach: kraj, wybrane działy PKD.</w:t>
      </w:r>
    </w:p>
    <w:p w14:paraId="4C9AE983" w14:textId="77777777" w:rsidR="00C3683C" w:rsidRDefault="00C3683C" w:rsidP="001C4598">
      <w:pPr>
        <w:pStyle w:val="Akapitzlist"/>
        <w:numPr>
          <w:ilvl w:val="0"/>
          <w:numId w:val="702"/>
        </w:numPr>
        <w:jc w:val="both"/>
      </w:pPr>
      <w:r w:rsidRPr="00A6609E">
        <w:rPr>
          <w:color w:val="000000"/>
        </w:rPr>
        <w:t>Podmioty z udziałem kapitału zagranicznego w sektorze leśno-drzewnym, w przekrojach: wybrane kraje pochodzenia kapitału, wybrane działy PKD.</w:t>
      </w:r>
    </w:p>
    <w:p w14:paraId="6DFD2F43" w14:textId="77777777" w:rsidR="00C3683C" w:rsidRDefault="00C3683C" w:rsidP="001C4598">
      <w:pPr>
        <w:pStyle w:val="Akapitzlist"/>
        <w:numPr>
          <w:ilvl w:val="0"/>
          <w:numId w:val="702"/>
        </w:numPr>
        <w:jc w:val="both"/>
      </w:pPr>
      <w:r w:rsidRPr="00A6609E">
        <w:rPr>
          <w:color w:val="000000"/>
        </w:rPr>
        <w:t>Produkcja sprzedana w sektorze drzewnym, w przekrojach: kraj, województwa, wybrane działy PKD.</w:t>
      </w:r>
    </w:p>
    <w:p w14:paraId="250B1407" w14:textId="77777777" w:rsidR="00C3683C" w:rsidRDefault="00C3683C" w:rsidP="001C4598">
      <w:pPr>
        <w:pStyle w:val="Akapitzlist"/>
        <w:numPr>
          <w:ilvl w:val="0"/>
          <w:numId w:val="702"/>
        </w:numPr>
        <w:jc w:val="both"/>
      </w:pPr>
      <w:r w:rsidRPr="00A6609E">
        <w:rPr>
          <w:color w:val="000000"/>
        </w:rPr>
        <w:t>Wybrane aspekty ekonomiczne sektora leśnego, w przekrojach: kraj.</w:t>
      </w:r>
    </w:p>
    <w:p w14:paraId="350C1F98" w14:textId="77777777" w:rsidR="00C3683C" w:rsidRDefault="00C3683C" w:rsidP="001C4598">
      <w:pPr>
        <w:pStyle w:val="Akapitzlist"/>
        <w:numPr>
          <w:ilvl w:val="0"/>
          <w:numId w:val="702"/>
        </w:numPr>
        <w:jc w:val="both"/>
      </w:pPr>
      <w:r w:rsidRPr="00A6609E">
        <w:rPr>
          <w:color w:val="000000"/>
        </w:rPr>
        <w:t>Zużycie wyrobów przemysłu drzewnego i papierniczego, w przekrojach: kraj, województwa.</w:t>
      </w:r>
    </w:p>
    <w:p w14:paraId="2D24D5E6" w14:textId="77777777" w:rsidR="00C3683C" w:rsidRDefault="00C3683C" w:rsidP="001C4598">
      <w:pPr>
        <w:pStyle w:val="Akapitzlist"/>
        <w:numPr>
          <w:ilvl w:val="0"/>
          <w:numId w:val="702"/>
        </w:numPr>
        <w:jc w:val="both"/>
      </w:pPr>
      <w:r w:rsidRPr="00A6609E">
        <w:rPr>
          <w:color w:val="000000"/>
        </w:rPr>
        <w:t>Wydatki budżetu państwa na leśnictwo, w przekrojach: kraj.</w:t>
      </w:r>
    </w:p>
    <w:p w14:paraId="792E9D8F" w14:textId="77777777" w:rsidR="00C3683C" w:rsidRDefault="00C3683C" w:rsidP="001C4598">
      <w:pPr>
        <w:pStyle w:val="Akapitzlist"/>
        <w:numPr>
          <w:ilvl w:val="0"/>
          <w:numId w:val="702"/>
        </w:numPr>
        <w:jc w:val="both"/>
      </w:pPr>
      <w:r w:rsidRPr="00A6609E">
        <w:rPr>
          <w:color w:val="000000"/>
        </w:rPr>
        <w:t>Wydatki z budżetu wojewodów na leśnictwo, w przekrojach: kraj, województwa.</w:t>
      </w:r>
    </w:p>
    <w:p w14:paraId="0C5F8252" w14:textId="77777777" w:rsidR="00C3683C" w:rsidRDefault="00C3683C" w:rsidP="001C4598">
      <w:pPr>
        <w:pStyle w:val="Akapitzlist"/>
        <w:numPr>
          <w:ilvl w:val="0"/>
          <w:numId w:val="702"/>
        </w:numPr>
        <w:jc w:val="both"/>
      </w:pPr>
      <w:r w:rsidRPr="00A6609E">
        <w:rPr>
          <w:color w:val="000000"/>
        </w:rPr>
        <w:t>Eksport i import sektora leśno-drzewnego według grup krajów, w przekrojach: działy PKWiU, działy PKD.</w:t>
      </w:r>
    </w:p>
    <w:p w14:paraId="47173192" w14:textId="77777777" w:rsidR="00C3683C" w:rsidRDefault="00C3683C" w:rsidP="001C4598">
      <w:pPr>
        <w:pStyle w:val="Akapitzlist"/>
        <w:numPr>
          <w:ilvl w:val="0"/>
          <w:numId w:val="702"/>
        </w:numPr>
        <w:jc w:val="both"/>
      </w:pPr>
      <w:r w:rsidRPr="00A6609E">
        <w:rPr>
          <w:color w:val="000000"/>
        </w:rPr>
        <w:t>Eksport i import drewna, wyrobów z drewna i produktów ubocznych leśnictwa (dane ilościowe i wartościowe), w przekrojach: kraj, nomenklatura CN.</w:t>
      </w:r>
    </w:p>
    <w:p w14:paraId="5FD58734" w14:textId="77777777" w:rsidR="00C3683C" w:rsidRDefault="00C3683C" w:rsidP="001C4598">
      <w:pPr>
        <w:pStyle w:val="Akapitzlist"/>
        <w:numPr>
          <w:ilvl w:val="0"/>
          <w:numId w:val="702"/>
        </w:numPr>
        <w:jc w:val="both"/>
      </w:pPr>
      <w:r w:rsidRPr="00A6609E">
        <w:rPr>
          <w:color w:val="000000"/>
        </w:rPr>
        <w:t>Dynamika obrotów handlu zagranicznego drewnem i artykułami z drewna, w przekrojach: kraj, nomenklatura CN.</w:t>
      </w:r>
    </w:p>
    <w:p w14:paraId="1DB0B594" w14:textId="77777777" w:rsidR="00C3683C" w:rsidRDefault="00C3683C" w:rsidP="001C4598">
      <w:pPr>
        <w:pStyle w:val="Akapitzlist"/>
        <w:numPr>
          <w:ilvl w:val="0"/>
          <w:numId w:val="702"/>
        </w:numPr>
        <w:jc w:val="both"/>
      </w:pPr>
      <w:r w:rsidRPr="00A6609E">
        <w:rPr>
          <w:color w:val="000000"/>
        </w:rPr>
        <w:t>Dochody budżetów gmin z tytułu podatku leśnego, w przekrojach: kraj, województwa.</w:t>
      </w:r>
    </w:p>
    <w:p w14:paraId="1F32A085" w14:textId="77777777" w:rsidR="00C3683C" w:rsidRDefault="00C3683C" w:rsidP="001C4598">
      <w:pPr>
        <w:pStyle w:val="Akapitzlist"/>
        <w:numPr>
          <w:ilvl w:val="0"/>
          <w:numId w:val="702"/>
        </w:numPr>
        <w:jc w:val="both"/>
      </w:pPr>
      <w:r w:rsidRPr="00A6609E">
        <w:rPr>
          <w:color w:val="000000"/>
        </w:rPr>
        <w:t>Przeciętne zatrudnienie w sektorze leśno-drzewnym, w przekrojach: kraj, wybrane działy PKD.</w:t>
      </w:r>
    </w:p>
    <w:p w14:paraId="7444D92B" w14:textId="77777777" w:rsidR="00C3683C" w:rsidRDefault="00C3683C" w:rsidP="001C4598">
      <w:pPr>
        <w:pStyle w:val="Akapitzlist"/>
        <w:numPr>
          <w:ilvl w:val="0"/>
          <w:numId w:val="702"/>
        </w:numPr>
        <w:jc w:val="both"/>
      </w:pPr>
      <w:r w:rsidRPr="00A6609E">
        <w:rPr>
          <w:color w:val="000000"/>
        </w:rPr>
        <w:t>Przeciętne wynagrodzenia miesięczne w sektorze leśno-drzewnym, w przekrojach: kraj, wybrane działy PKD.</w:t>
      </w:r>
    </w:p>
    <w:p w14:paraId="104C3212" w14:textId="77777777" w:rsidR="00C3683C" w:rsidRDefault="00C3683C" w:rsidP="001C4598">
      <w:pPr>
        <w:pStyle w:val="Akapitzlist"/>
        <w:numPr>
          <w:ilvl w:val="0"/>
          <w:numId w:val="702"/>
        </w:numPr>
        <w:jc w:val="both"/>
      </w:pPr>
      <w:r w:rsidRPr="00A6609E">
        <w:rPr>
          <w:color w:val="000000"/>
        </w:rPr>
        <w:t>Wynagrodzenia brutto w sektorze leśno-drzewnym, w przekrojach: kraj, wybrane działy PKD.</w:t>
      </w:r>
    </w:p>
    <w:p w14:paraId="5629A24C" w14:textId="77777777" w:rsidR="00C3683C" w:rsidRDefault="00C3683C" w:rsidP="001C4598">
      <w:pPr>
        <w:pStyle w:val="Akapitzlist"/>
        <w:numPr>
          <w:ilvl w:val="0"/>
          <w:numId w:val="702"/>
        </w:numPr>
        <w:jc w:val="both"/>
      </w:pPr>
      <w:r w:rsidRPr="00A6609E">
        <w:rPr>
          <w:color w:val="000000"/>
        </w:rPr>
        <w:t>Pracujący w sektorze leśno-drzewnym, w przekrojach: kraj, wybrane działy PKD.</w:t>
      </w:r>
    </w:p>
    <w:p w14:paraId="16441B93" w14:textId="77777777" w:rsidR="00C3683C" w:rsidRDefault="00C3683C" w:rsidP="001C4598">
      <w:pPr>
        <w:pStyle w:val="Akapitzlist"/>
        <w:numPr>
          <w:ilvl w:val="0"/>
          <w:numId w:val="702"/>
        </w:numPr>
        <w:jc w:val="both"/>
      </w:pPr>
      <w:r w:rsidRPr="00A6609E">
        <w:rPr>
          <w:color w:val="000000"/>
        </w:rPr>
        <w:t>Przyjęcia i zwolnienia z pracy w leśnictwie, w przekrojach: kraj, województwa.</w:t>
      </w:r>
    </w:p>
    <w:p w14:paraId="4DE28156" w14:textId="77777777" w:rsidR="00C3683C" w:rsidRDefault="00C3683C" w:rsidP="001C4598">
      <w:pPr>
        <w:pStyle w:val="Akapitzlist"/>
        <w:numPr>
          <w:ilvl w:val="0"/>
          <w:numId w:val="702"/>
        </w:numPr>
        <w:jc w:val="both"/>
      </w:pPr>
      <w:r w:rsidRPr="00A6609E">
        <w:rPr>
          <w:color w:val="000000"/>
        </w:rPr>
        <w:t>Przyjęcia do pracy w leśnictwie, w tym absolwentów szkół, w przekrojach: kraj.</w:t>
      </w:r>
    </w:p>
    <w:p w14:paraId="05889D28" w14:textId="77777777" w:rsidR="00C3683C" w:rsidRDefault="00C3683C" w:rsidP="001C4598">
      <w:pPr>
        <w:pStyle w:val="Akapitzlist"/>
        <w:numPr>
          <w:ilvl w:val="0"/>
          <w:numId w:val="702"/>
        </w:numPr>
        <w:jc w:val="both"/>
      </w:pPr>
      <w:r w:rsidRPr="00A6609E">
        <w:rPr>
          <w:color w:val="000000"/>
        </w:rPr>
        <w:t>Czas pracy zatrudnionych w leśnictwie, w przekrojach: kraj, województwa, sektory własności.</w:t>
      </w:r>
    </w:p>
    <w:p w14:paraId="6501C3FF" w14:textId="77777777" w:rsidR="00C3683C" w:rsidRDefault="00C3683C" w:rsidP="001C4598">
      <w:pPr>
        <w:pStyle w:val="Akapitzlist"/>
        <w:numPr>
          <w:ilvl w:val="0"/>
          <w:numId w:val="702"/>
        </w:numPr>
        <w:jc w:val="both"/>
      </w:pPr>
      <w:r w:rsidRPr="00A6609E">
        <w:rPr>
          <w:color w:val="000000"/>
        </w:rPr>
        <w:t>Nowo utworzone, wolne i zlikwidowane miejsca pracy w leśnictwie, w przekrojach: kraj.</w:t>
      </w:r>
    </w:p>
    <w:p w14:paraId="0FC8FDE2" w14:textId="77777777" w:rsidR="00C3683C" w:rsidRDefault="00C3683C" w:rsidP="001C4598">
      <w:pPr>
        <w:pStyle w:val="Akapitzlist"/>
        <w:numPr>
          <w:ilvl w:val="0"/>
          <w:numId w:val="702"/>
        </w:numPr>
        <w:jc w:val="both"/>
      </w:pPr>
      <w:r w:rsidRPr="00A6609E">
        <w:rPr>
          <w:color w:val="000000"/>
        </w:rPr>
        <w:t>Koszty pracy w sektorze leśno-drzewnym, w przekrojach: kraj, wybrane działy PKD.</w:t>
      </w:r>
    </w:p>
    <w:p w14:paraId="2CC07E53" w14:textId="77777777" w:rsidR="00C3683C" w:rsidRDefault="00C3683C" w:rsidP="001C4598">
      <w:pPr>
        <w:pStyle w:val="Akapitzlist"/>
        <w:numPr>
          <w:ilvl w:val="0"/>
          <w:numId w:val="702"/>
        </w:numPr>
        <w:jc w:val="both"/>
      </w:pPr>
      <w:r w:rsidRPr="00A6609E">
        <w:rPr>
          <w:color w:val="000000"/>
        </w:rPr>
        <w:t>Liczba zatrudnionych w warunkach zagrożenia w sektorze drzewnym, w przekrojach: kraj, wybrane działy PKD.</w:t>
      </w:r>
    </w:p>
    <w:p w14:paraId="6FBB0AF8" w14:textId="77777777" w:rsidR="00C3683C" w:rsidRDefault="00C3683C" w:rsidP="001C4598">
      <w:pPr>
        <w:pStyle w:val="Akapitzlist"/>
        <w:numPr>
          <w:ilvl w:val="0"/>
          <w:numId w:val="702"/>
        </w:numPr>
        <w:jc w:val="both"/>
      </w:pPr>
      <w:r w:rsidRPr="00A6609E">
        <w:rPr>
          <w:color w:val="000000"/>
        </w:rPr>
        <w:t>Poszkodowani w wypadkach przy pracy w sektorze drzewnym, w przekrojach: kraj, wybrane działy PKD.</w:t>
      </w:r>
    </w:p>
    <w:p w14:paraId="75A0BD9B" w14:textId="77777777" w:rsidR="00C3683C" w:rsidRDefault="00C3683C" w:rsidP="001C4598">
      <w:pPr>
        <w:pStyle w:val="Akapitzlist"/>
        <w:numPr>
          <w:ilvl w:val="0"/>
          <w:numId w:val="702"/>
        </w:numPr>
        <w:jc w:val="both"/>
      </w:pPr>
      <w:r w:rsidRPr="00A6609E">
        <w:rPr>
          <w:color w:val="000000"/>
        </w:rPr>
        <w:t>Przyczyny wypadków przy pracy w leśnictwie, w przekrojach: województwa.</w:t>
      </w:r>
    </w:p>
    <w:p w14:paraId="3296EAB5" w14:textId="77777777" w:rsidR="00C3683C" w:rsidRDefault="00C3683C" w:rsidP="001C4598">
      <w:pPr>
        <w:pStyle w:val="Akapitzlist"/>
        <w:numPr>
          <w:ilvl w:val="0"/>
          <w:numId w:val="702"/>
        </w:numPr>
        <w:jc w:val="both"/>
      </w:pPr>
      <w:r w:rsidRPr="00A6609E">
        <w:rPr>
          <w:color w:val="000000"/>
        </w:rPr>
        <w:t>Poszkodowani w wypadkach przy pracy w leśnictwie, w przekrojach: kraj, województwa, przyczyny, wydarzenia powodujące urazy, staż pracy, wiek, skutki wypadków.</w:t>
      </w:r>
    </w:p>
    <w:p w14:paraId="62B6DDEB" w14:textId="77777777" w:rsidR="00C3683C" w:rsidRDefault="00C3683C" w:rsidP="001C4598">
      <w:pPr>
        <w:pStyle w:val="Akapitzlist"/>
        <w:numPr>
          <w:ilvl w:val="0"/>
          <w:numId w:val="702"/>
        </w:numPr>
        <w:jc w:val="both"/>
      </w:pPr>
      <w:r w:rsidRPr="00A6609E">
        <w:rPr>
          <w:color w:val="000000"/>
        </w:rPr>
        <w:t>Liczba dni niezdolności do pracy w leśnictwie, w przekrojach: kraj, województwa, skutki wypadków, płeć, sektory własności.</w:t>
      </w:r>
    </w:p>
    <w:p w14:paraId="1C6C7B1B" w14:textId="77777777" w:rsidR="00C3683C" w:rsidRDefault="00C3683C" w:rsidP="001C4598">
      <w:pPr>
        <w:pStyle w:val="Akapitzlist"/>
        <w:numPr>
          <w:ilvl w:val="0"/>
          <w:numId w:val="702"/>
        </w:numPr>
        <w:jc w:val="both"/>
      </w:pPr>
      <w:r w:rsidRPr="00A6609E">
        <w:rPr>
          <w:color w:val="000000"/>
        </w:rPr>
        <w:t>Liczba zatrudnionych w warunkach zagrożenia w leśnictwie, w przekrojach: kraj, województwa, sektory własności, grupy zagrożeń.</w:t>
      </w:r>
    </w:p>
    <w:p w14:paraId="08BB8285" w14:textId="77777777" w:rsidR="00C3683C" w:rsidRDefault="00C3683C" w:rsidP="001C4598">
      <w:pPr>
        <w:pStyle w:val="Akapitzlist"/>
        <w:numPr>
          <w:ilvl w:val="0"/>
          <w:numId w:val="702"/>
        </w:numPr>
        <w:jc w:val="both"/>
      </w:pPr>
      <w:r w:rsidRPr="00A6609E">
        <w:rPr>
          <w:color w:val="000000"/>
        </w:rPr>
        <w:t>Zachorowania na choroby zawodowe w leśnictwie, w przekrojach: kraj, rodzaj.</w:t>
      </w:r>
    </w:p>
    <w:p w14:paraId="1C8AD547" w14:textId="77777777" w:rsidR="00C3683C" w:rsidRDefault="00C3683C" w:rsidP="001C4598">
      <w:pPr>
        <w:pStyle w:val="Akapitzlist"/>
        <w:numPr>
          <w:ilvl w:val="0"/>
          <w:numId w:val="702"/>
        </w:numPr>
        <w:jc w:val="both"/>
      </w:pPr>
      <w:r w:rsidRPr="00A6609E">
        <w:rPr>
          <w:color w:val="000000"/>
        </w:rPr>
        <w:t>Uczniowie i absolwenci średnich szkół leśnych i drzewnych, w przekrojach: szkoły, płeć.</w:t>
      </w:r>
    </w:p>
    <w:p w14:paraId="1524B7AC" w14:textId="77777777" w:rsidR="00C3683C" w:rsidRDefault="00C3683C" w:rsidP="001C4598">
      <w:pPr>
        <w:pStyle w:val="Akapitzlist"/>
        <w:numPr>
          <w:ilvl w:val="0"/>
          <w:numId w:val="702"/>
        </w:numPr>
        <w:jc w:val="both"/>
      </w:pPr>
      <w:r w:rsidRPr="00A6609E">
        <w:rPr>
          <w:color w:val="000000"/>
        </w:rPr>
        <w:t>Stopnie naukowe (doktora, doktora habilitowanego) w dyscyplinie nauk leśnych, w przekrojach: kraj, płeć.</w:t>
      </w:r>
    </w:p>
    <w:p w14:paraId="3CA701C6" w14:textId="77777777" w:rsidR="00C3683C" w:rsidRDefault="00C3683C" w:rsidP="001C4598">
      <w:pPr>
        <w:pStyle w:val="Akapitzlist"/>
        <w:numPr>
          <w:ilvl w:val="0"/>
          <w:numId w:val="702"/>
        </w:numPr>
        <w:jc w:val="both"/>
      </w:pPr>
      <w:r w:rsidRPr="00A6609E">
        <w:rPr>
          <w:color w:val="000000"/>
        </w:rPr>
        <w:t>Studenci i absolwenci studiów na kierunkach leśnictwo i technika rolnicza i leśna, w przekrojach: uczelnie, płeć, studia stacjonarne, studia niestacjonarne.</w:t>
      </w:r>
    </w:p>
    <w:p w14:paraId="6DFBDCEC" w14:textId="77777777" w:rsidR="00C3683C" w:rsidRDefault="00C3683C" w:rsidP="001C4598">
      <w:pPr>
        <w:pStyle w:val="Akapitzlist"/>
        <w:numPr>
          <w:ilvl w:val="0"/>
          <w:numId w:val="702"/>
        </w:numPr>
        <w:jc w:val="both"/>
      </w:pPr>
      <w:r w:rsidRPr="00A6609E">
        <w:rPr>
          <w:color w:val="000000"/>
        </w:rPr>
        <w:t>Uczestnicy szkół doktorskich w dyscyplinie nauk leśnych, w przekrojach: płeć.</w:t>
      </w:r>
    </w:p>
    <w:p w14:paraId="72573B53" w14:textId="77777777" w:rsidR="00C3683C" w:rsidRDefault="00C3683C" w:rsidP="001C4598">
      <w:pPr>
        <w:spacing w:before="120" w:after="120"/>
        <w:jc w:val="both"/>
        <w:divId w:val="1417095057"/>
        <w:rPr>
          <w:b/>
          <w:bCs/>
          <w:color w:val="000000"/>
        </w:rPr>
      </w:pPr>
      <w:r>
        <w:rPr>
          <w:b/>
          <w:bCs/>
          <w:color w:val="000000"/>
        </w:rPr>
        <w:t>10. Formy i terminy udostępnienia wynikowych informacji statystycznych:</w:t>
      </w:r>
    </w:p>
    <w:p w14:paraId="178BC715" w14:textId="77777777" w:rsidR="00C3683C" w:rsidRPr="00274CDA" w:rsidRDefault="00C3683C" w:rsidP="001C4598">
      <w:pPr>
        <w:pStyle w:val="Akapitzlist"/>
        <w:numPr>
          <w:ilvl w:val="0"/>
          <w:numId w:val="959"/>
        </w:numPr>
        <w:jc w:val="both"/>
        <w:rPr>
          <w:color w:val="000000"/>
        </w:rPr>
      </w:pPr>
      <w:r w:rsidRPr="00274CDA">
        <w:rPr>
          <w:color w:val="000000"/>
        </w:rPr>
        <w:t>Publikacje GUS:</w:t>
      </w:r>
    </w:p>
    <w:p w14:paraId="686121B4" w14:textId="77777777" w:rsidR="00C3683C" w:rsidRPr="00274CDA" w:rsidRDefault="00C3683C" w:rsidP="001C4598">
      <w:pPr>
        <w:pStyle w:val="Akapitzlist"/>
        <w:numPr>
          <w:ilvl w:val="1"/>
          <w:numId w:val="959"/>
        </w:numPr>
        <w:jc w:val="both"/>
        <w:rPr>
          <w:color w:val="000000"/>
        </w:rPr>
      </w:pPr>
      <w:r w:rsidRPr="00274CDA">
        <w:rPr>
          <w:color w:val="000000"/>
        </w:rPr>
        <w:t>„Rocznik Statystyczny Leśnictwa 2026” (grudzień 2026).</w:t>
      </w:r>
    </w:p>
    <w:p w14:paraId="7156F59E" w14:textId="77777777" w:rsidR="006B1864" w:rsidRDefault="00C3683C" w:rsidP="001C4598">
      <w:pPr>
        <w:jc w:val="both"/>
        <w:rPr>
          <w:vanish/>
        </w:rPr>
      </w:pPr>
      <w:r>
        <w:br w:type="page"/>
      </w:r>
    </w:p>
    <w:p w14:paraId="30199893" w14:textId="77777777" w:rsidR="00C3683C" w:rsidRPr="00C3683C" w:rsidRDefault="00C3683C" w:rsidP="001C4598">
      <w:pPr>
        <w:spacing w:after="120"/>
        <w:jc w:val="both"/>
        <w:rPr>
          <w:b/>
          <w:bCs/>
          <w:color w:val="000000"/>
          <w:sz w:val="24"/>
          <w:szCs w:val="24"/>
        </w:rPr>
      </w:pPr>
      <w:r w:rsidRPr="00C3683C">
        <w:rPr>
          <w:b/>
          <w:bCs/>
          <w:color w:val="000000"/>
          <w:sz w:val="24"/>
          <w:szCs w:val="24"/>
        </w:rPr>
        <w:t>1.52 LEŚNICTWO I ŁOWIECTWO</w:t>
      </w:r>
    </w:p>
    <w:p w14:paraId="60FF01B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28" w:name="_Toc176176792"/>
      <w:bookmarkStart w:id="629" w:name="_Toc17618308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30" w:name="badanie.1.52.07"/>
      <w:bookmarkEnd w:id="630"/>
      <w:r w:rsidRPr="00C3683C">
        <w:rPr>
          <w:rFonts w:ascii="Times New Roman" w:hAnsi="Times New Roman" w:cs="Times New Roman"/>
          <w:b/>
          <w:color w:val="000000"/>
          <w:sz w:val="20"/>
        </w:rPr>
        <w:t>1.52.07 (189)</w:t>
      </w:r>
      <w:bookmarkEnd w:id="628"/>
      <w:bookmarkEnd w:id="629"/>
    </w:p>
    <w:p w14:paraId="31F199CE"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Rachunki leśne</w:t>
      </w:r>
    </w:p>
    <w:p w14:paraId="1CA642E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160CA25"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937B273" w14:textId="77777777" w:rsidR="00C3683C" w:rsidRDefault="00C3683C" w:rsidP="001C4598">
      <w:pPr>
        <w:spacing w:before="120" w:after="120"/>
        <w:jc w:val="both"/>
        <w:divId w:val="1923905471"/>
        <w:rPr>
          <w:b/>
          <w:bCs/>
          <w:color w:val="000000"/>
        </w:rPr>
      </w:pPr>
      <w:r>
        <w:rPr>
          <w:b/>
          <w:bCs/>
          <w:color w:val="000000"/>
        </w:rPr>
        <w:t>5. Cel badania:</w:t>
      </w:r>
    </w:p>
    <w:p w14:paraId="18C5CAC9" w14:textId="77777777" w:rsidR="00C3683C" w:rsidRPr="003522A9" w:rsidRDefault="00C3683C" w:rsidP="001C4598">
      <w:pPr>
        <w:pStyle w:val="Akapitzlist"/>
        <w:numPr>
          <w:ilvl w:val="0"/>
          <w:numId w:val="189"/>
        </w:numPr>
        <w:jc w:val="both"/>
        <w:rPr>
          <w:color w:val="000000"/>
        </w:rPr>
      </w:pPr>
      <w:r w:rsidRPr="003522A9">
        <w:rPr>
          <w:color w:val="000000"/>
        </w:rPr>
        <w:t>Celem badania jest dostarczenie informacji o roli lasów i leśnictwa w gospodarce narodowej w Polsce. Dane obejmują rachunki ekonomiczne leśnictwa uwzględniające wartość przyrostu zasobów drzewnych na pniu, a także bilanse zasobów leśnych w jednostkach fizycznych i monetarnych.</w:t>
      </w:r>
    </w:p>
    <w:p w14:paraId="77012ECC" w14:textId="77777777" w:rsidR="00C3683C" w:rsidRPr="003522A9" w:rsidRDefault="00C3683C" w:rsidP="001C4598">
      <w:pPr>
        <w:pStyle w:val="Akapitzlist"/>
        <w:numPr>
          <w:ilvl w:val="0"/>
          <w:numId w:val="189"/>
        </w:numPr>
        <w:jc w:val="both"/>
        <w:rPr>
          <w:color w:val="000000"/>
        </w:rPr>
      </w:pPr>
      <w:r w:rsidRPr="003522A9">
        <w:rPr>
          <w:color w:val="000000"/>
        </w:rPr>
        <w:t>Użytkownicy, których potrzeby uwzględnia badanie:</w:t>
      </w:r>
    </w:p>
    <w:p w14:paraId="036D47A4" w14:textId="77777777" w:rsidR="00C3683C" w:rsidRPr="003522A9" w:rsidRDefault="00C3683C" w:rsidP="001C4598">
      <w:pPr>
        <w:pStyle w:val="Akapitzlist"/>
        <w:numPr>
          <w:ilvl w:val="1"/>
          <w:numId w:val="189"/>
        </w:numPr>
        <w:jc w:val="both"/>
        <w:rPr>
          <w:color w:val="000000"/>
        </w:rPr>
      </w:pPr>
      <w:r w:rsidRPr="003522A9">
        <w:rPr>
          <w:color w:val="000000"/>
        </w:rPr>
        <w:t>administracja rządowa,</w:t>
      </w:r>
    </w:p>
    <w:p w14:paraId="1262180D" w14:textId="77777777" w:rsidR="00C3683C" w:rsidRPr="003522A9" w:rsidRDefault="00C3683C" w:rsidP="001C4598">
      <w:pPr>
        <w:pStyle w:val="Akapitzlist"/>
        <w:numPr>
          <w:ilvl w:val="1"/>
          <w:numId w:val="189"/>
        </w:numPr>
        <w:jc w:val="both"/>
        <w:rPr>
          <w:color w:val="000000"/>
        </w:rPr>
      </w:pPr>
      <w:r w:rsidRPr="003522A9">
        <w:rPr>
          <w:color w:val="000000"/>
        </w:rPr>
        <w:t>Eurostat i inne zagraniczne instytucje statystyczne,</w:t>
      </w:r>
    </w:p>
    <w:p w14:paraId="58416A69" w14:textId="77777777" w:rsidR="00C3683C" w:rsidRPr="003522A9" w:rsidRDefault="00C3683C" w:rsidP="001C4598">
      <w:pPr>
        <w:pStyle w:val="Akapitzlist"/>
        <w:numPr>
          <w:ilvl w:val="1"/>
          <w:numId w:val="189"/>
        </w:numPr>
        <w:jc w:val="both"/>
        <w:rPr>
          <w:color w:val="000000"/>
        </w:rPr>
      </w:pPr>
      <w:r w:rsidRPr="003522A9">
        <w:rPr>
          <w:color w:val="000000"/>
        </w:rPr>
        <w:t>placówki naukowe/badawcze, uczelnie (nauczyciele akademiccy i studenci).</w:t>
      </w:r>
    </w:p>
    <w:p w14:paraId="609C271E" w14:textId="77777777" w:rsidR="00C3683C" w:rsidRDefault="00C3683C" w:rsidP="001C4598">
      <w:pPr>
        <w:spacing w:before="120" w:after="120"/>
        <w:jc w:val="both"/>
        <w:divId w:val="389037007"/>
        <w:rPr>
          <w:b/>
          <w:bCs/>
          <w:color w:val="000000"/>
        </w:rPr>
      </w:pPr>
      <w:r>
        <w:rPr>
          <w:b/>
          <w:bCs/>
          <w:color w:val="000000"/>
        </w:rPr>
        <w:t>6. Zakres podmiotowy:</w:t>
      </w:r>
    </w:p>
    <w:p w14:paraId="61959618" w14:textId="77777777" w:rsidR="00C3683C" w:rsidRDefault="00C3683C" w:rsidP="001C4598">
      <w:pPr>
        <w:jc w:val="both"/>
        <w:rPr>
          <w:color w:val="000000"/>
        </w:rPr>
      </w:pPr>
      <w:r>
        <w:rPr>
          <w:color w:val="000000"/>
        </w:rPr>
        <w:t>Lasy.</w:t>
      </w:r>
    </w:p>
    <w:p w14:paraId="42ABFBA6" w14:textId="77777777" w:rsidR="00C3683C" w:rsidRDefault="00C3683C" w:rsidP="001C4598">
      <w:pPr>
        <w:jc w:val="both"/>
        <w:rPr>
          <w:color w:val="000000"/>
        </w:rPr>
      </w:pPr>
      <w:r>
        <w:rPr>
          <w:color w:val="000000"/>
        </w:rPr>
        <w:t>Osoby posiadające lub użytkujące lasy.</w:t>
      </w:r>
    </w:p>
    <w:p w14:paraId="5AE1DC7B" w14:textId="77777777" w:rsidR="00C3683C" w:rsidRDefault="00C3683C" w:rsidP="001C4598">
      <w:pPr>
        <w:jc w:val="both"/>
        <w:rPr>
          <w:color w:val="000000"/>
        </w:rPr>
      </w:pPr>
      <w:r>
        <w:rPr>
          <w:color w:val="000000"/>
        </w:rPr>
        <w:t>Podmioty gospodarki narodowej posiadające lub użytkujące lasy albo wykorzystujące zasoby leśne, niezależnie od ich działalności podstawowej.</w:t>
      </w:r>
    </w:p>
    <w:p w14:paraId="25D437F9" w14:textId="77777777" w:rsidR="00C3683C" w:rsidRDefault="00C3683C" w:rsidP="001C4598">
      <w:pPr>
        <w:spacing w:before="120" w:after="120"/>
        <w:jc w:val="both"/>
        <w:divId w:val="158930177"/>
        <w:rPr>
          <w:b/>
          <w:bCs/>
          <w:color w:val="000000"/>
        </w:rPr>
      </w:pPr>
      <w:r>
        <w:rPr>
          <w:b/>
          <w:bCs/>
          <w:color w:val="000000"/>
        </w:rPr>
        <w:t>7. Zakres przedmiotowy:</w:t>
      </w:r>
    </w:p>
    <w:p w14:paraId="59740467" w14:textId="77777777" w:rsidR="00C3683C" w:rsidRDefault="00C3683C" w:rsidP="001C4598">
      <w:pPr>
        <w:jc w:val="both"/>
        <w:rPr>
          <w:color w:val="000000"/>
        </w:rPr>
      </w:pPr>
      <w:r>
        <w:rPr>
          <w:color w:val="000000"/>
        </w:rPr>
        <w:t>Roczne rachunki narodowe obejmujące rachunek produktów (w tym produkt krajowy brutto, produkcja globalna, podatki od produktów pomniejszone o dotacje od produktów, zużycie pośrednie, akumulacja brutto, import towarów i usług, eksport towarów i usług), rachunki: produkcji, tworzenia dochodów, podziału pierwotnego dochodów, podziału wtórnego dochodów, wykorzystania dochodów i rachunek kapitałowy. Produkcja globalna rynkowa, produkcja globalna na własne cele finalne i produkcja globalna nierynkowa. Koszty związane z zatrudnieniem, pozostałe podatki pomniejszone o dotacje związane z produkcją, amortyzacja środków trwałych, nadwyżka operacyjna netto, nadwyżka operacyjna brutto, wartość dodana brutto. Aktywa trwałe i obrotowe oraz zobowiązania przedsiębiorstw w sektorze leśno-drzewnym. Pracujący w gospodarce narodowej. Powierzchnia gruntów leśnych. Stan ilościowy i jakościowy zasobów leśnych. Powierzchnia gruntów leśnych wyłączonych z produkcji leśnej na cele nieleśne. Pozyskanie drewna. Stan ilościowy i powierzchni gruntów parków narodowych. Stan ilościowy i powierzchni gruntów rezerwatów przyrody.</w:t>
      </w:r>
    </w:p>
    <w:p w14:paraId="52D9BF0E" w14:textId="77777777" w:rsidR="00C3683C" w:rsidRDefault="00C3683C" w:rsidP="001C4598">
      <w:pPr>
        <w:spacing w:before="120" w:after="120"/>
        <w:jc w:val="both"/>
        <w:divId w:val="1252277607"/>
        <w:rPr>
          <w:b/>
          <w:bCs/>
          <w:color w:val="000000"/>
        </w:rPr>
      </w:pPr>
      <w:r>
        <w:rPr>
          <w:b/>
          <w:bCs/>
          <w:color w:val="000000"/>
        </w:rPr>
        <w:t>8. Źródła danych:</w:t>
      </w:r>
    </w:p>
    <w:p w14:paraId="06835B8C" w14:textId="77777777" w:rsidR="00C3683C" w:rsidRDefault="00C3683C" w:rsidP="001C4598">
      <w:pPr>
        <w:pStyle w:val="Akapitzlist"/>
        <w:numPr>
          <w:ilvl w:val="0"/>
          <w:numId w:val="446"/>
        </w:numPr>
        <w:jc w:val="both"/>
      </w:pPr>
      <w:r w:rsidRPr="003522A9">
        <w:rPr>
          <w:color w:val="000000"/>
        </w:rPr>
        <w:t>Wyniki innych badań:</w:t>
      </w:r>
    </w:p>
    <w:p w14:paraId="785BCD11" w14:textId="77777777" w:rsidR="00C3683C" w:rsidRDefault="00C3683C" w:rsidP="001C4598">
      <w:pPr>
        <w:pStyle w:val="Akapitzlist"/>
        <w:numPr>
          <w:ilvl w:val="1"/>
          <w:numId w:val="446"/>
        </w:numPr>
        <w:jc w:val="both"/>
      </w:pPr>
      <w:r w:rsidRPr="003522A9">
        <w:rPr>
          <w:color w:val="000000"/>
        </w:rPr>
        <w:t>1.01.02 Zasoby i zmiany w wykorzystaniu powierzchni ziemi, zagrożenie i ochrona gruntów,</w:t>
      </w:r>
    </w:p>
    <w:p w14:paraId="74D702C1" w14:textId="77777777" w:rsidR="00C3683C" w:rsidRDefault="00C3683C" w:rsidP="001C4598">
      <w:pPr>
        <w:pStyle w:val="Akapitzlist"/>
        <w:numPr>
          <w:ilvl w:val="1"/>
          <w:numId w:val="446"/>
        </w:numPr>
        <w:jc w:val="both"/>
      </w:pPr>
      <w:r w:rsidRPr="003522A9">
        <w:rPr>
          <w:color w:val="000000"/>
        </w:rPr>
        <w:t>1.01.07 Ochrona przyrody, krajobrazu i różnorodności biologicznej,</w:t>
      </w:r>
    </w:p>
    <w:p w14:paraId="7791906F" w14:textId="77777777" w:rsidR="00C3683C" w:rsidRDefault="00C3683C" w:rsidP="001C4598">
      <w:pPr>
        <w:pStyle w:val="Akapitzlist"/>
        <w:numPr>
          <w:ilvl w:val="1"/>
          <w:numId w:val="446"/>
        </w:numPr>
        <w:jc w:val="both"/>
      </w:pPr>
      <w:r w:rsidRPr="003522A9">
        <w:rPr>
          <w:color w:val="000000"/>
        </w:rPr>
        <w:t>1.23.02 Pracujący w gospodarce narodowej,</w:t>
      </w:r>
    </w:p>
    <w:p w14:paraId="265EE8F0" w14:textId="77777777" w:rsidR="00C3683C" w:rsidRDefault="00C3683C" w:rsidP="001C4598">
      <w:pPr>
        <w:pStyle w:val="Akapitzlist"/>
        <w:numPr>
          <w:ilvl w:val="1"/>
          <w:numId w:val="446"/>
        </w:numPr>
        <w:jc w:val="both"/>
      </w:pPr>
      <w:r w:rsidRPr="003522A9">
        <w:rPr>
          <w:color w:val="000000"/>
        </w:rPr>
        <w:t>1.52.01 Zasoby leśne,</w:t>
      </w:r>
    </w:p>
    <w:p w14:paraId="221B0758" w14:textId="77777777" w:rsidR="00C3683C" w:rsidRDefault="00C3683C" w:rsidP="001C4598">
      <w:pPr>
        <w:pStyle w:val="Akapitzlist"/>
        <w:numPr>
          <w:ilvl w:val="1"/>
          <w:numId w:val="446"/>
        </w:numPr>
        <w:jc w:val="both"/>
      </w:pPr>
      <w:r w:rsidRPr="003522A9">
        <w:rPr>
          <w:color w:val="000000"/>
        </w:rPr>
        <w:t>1.52.02 Zagospodarowanie lasu i zadrzewienia,</w:t>
      </w:r>
    </w:p>
    <w:p w14:paraId="01F591BD" w14:textId="77777777" w:rsidR="00C3683C" w:rsidRDefault="00C3683C" w:rsidP="001C4598">
      <w:pPr>
        <w:pStyle w:val="Akapitzlist"/>
        <w:numPr>
          <w:ilvl w:val="1"/>
          <w:numId w:val="446"/>
        </w:numPr>
        <w:jc w:val="both"/>
      </w:pPr>
      <w:r w:rsidRPr="003522A9">
        <w:rPr>
          <w:color w:val="000000"/>
        </w:rPr>
        <w:t>1.52.03 Użytkowanie lasu,</w:t>
      </w:r>
    </w:p>
    <w:p w14:paraId="44E4C02C" w14:textId="77777777" w:rsidR="00C3683C" w:rsidRDefault="00C3683C" w:rsidP="001C4598">
      <w:pPr>
        <w:pStyle w:val="Akapitzlist"/>
        <w:numPr>
          <w:ilvl w:val="1"/>
          <w:numId w:val="446"/>
        </w:numPr>
        <w:jc w:val="both"/>
      </w:pPr>
      <w:r w:rsidRPr="003522A9">
        <w:rPr>
          <w:color w:val="000000"/>
        </w:rPr>
        <w:t>1.52.06 Ekonomiczne aspekty leśnictwa,</w:t>
      </w:r>
    </w:p>
    <w:p w14:paraId="16AD40E4" w14:textId="77777777" w:rsidR="00C3683C" w:rsidRDefault="00C3683C" w:rsidP="001C4598">
      <w:pPr>
        <w:pStyle w:val="Akapitzlist"/>
        <w:numPr>
          <w:ilvl w:val="1"/>
          <w:numId w:val="446"/>
        </w:numPr>
        <w:jc w:val="both"/>
      </w:pPr>
      <w:r w:rsidRPr="003522A9">
        <w:rPr>
          <w:color w:val="000000"/>
        </w:rPr>
        <w:t>1.67.01 Rachunki narodowe niefinansowe według sektorów i podsektorów instytucjonalnych,</w:t>
      </w:r>
    </w:p>
    <w:p w14:paraId="0F9F1A56" w14:textId="77777777" w:rsidR="00C3683C" w:rsidRDefault="00C3683C" w:rsidP="001C4598">
      <w:pPr>
        <w:pStyle w:val="Akapitzlist"/>
        <w:numPr>
          <w:ilvl w:val="1"/>
          <w:numId w:val="446"/>
        </w:numPr>
        <w:jc w:val="both"/>
      </w:pPr>
      <w:r w:rsidRPr="003522A9">
        <w:rPr>
          <w:color w:val="000000"/>
        </w:rPr>
        <w:t>1.67.06 Rachunek podaży i wykorzystania wyrobów i usług (przepływów produktowych).</w:t>
      </w:r>
    </w:p>
    <w:p w14:paraId="65C20EDC" w14:textId="77777777" w:rsidR="00C3683C" w:rsidRDefault="00C3683C" w:rsidP="001C4598">
      <w:pPr>
        <w:pStyle w:val="Akapitzlist"/>
        <w:numPr>
          <w:ilvl w:val="0"/>
          <w:numId w:val="446"/>
        </w:numPr>
        <w:jc w:val="both"/>
      </w:pPr>
      <w:r w:rsidRPr="003522A9">
        <w:rPr>
          <w:color w:val="000000"/>
        </w:rPr>
        <w:t>Inne źródła danych: opracowania branżowe i eksperckie.</w:t>
      </w:r>
    </w:p>
    <w:p w14:paraId="60C101E9" w14:textId="77777777" w:rsidR="00C3683C" w:rsidRDefault="00C3683C" w:rsidP="001C4598">
      <w:pPr>
        <w:spacing w:before="120" w:after="120"/>
        <w:jc w:val="both"/>
        <w:divId w:val="626008504"/>
        <w:rPr>
          <w:b/>
          <w:bCs/>
          <w:color w:val="000000"/>
        </w:rPr>
      </w:pPr>
      <w:r>
        <w:rPr>
          <w:b/>
          <w:bCs/>
          <w:color w:val="000000"/>
        </w:rPr>
        <w:t>9. Rodzaje wynikowych informacji statystycznych:</w:t>
      </w:r>
    </w:p>
    <w:p w14:paraId="67732860" w14:textId="77777777" w:rsidR="00C3683C" w:rsidRDefault="00C3683C" w:rsidP="001C4598">
      <w:pPr>
        <w:pStyle w:val="Akapitzlist"/>
        <w:numPr>
          <w:ilvl w:val="0"/>
          <w:numId w:val="703"/>
        </w:numPr>
        <w:jc w:val="both"/>
      </w:pPr>
      <w:r w:rsidRPr="00A6609E">
        <w:rPr>
          <w:color w:val="000000"/>
        </w:rPr>
        <w:t>Bilans powierzchni gruntów leśnych, w przekrojach: lasy dostępne i niedostępne dla pozyskiwania drewna.</w:t>
      </w:r>
    </w:p>
    <w:p w14:paraId="47E0D7D2" w14:textId="77777777" w:rsidR="00C3683C" w:rsidRDefault="00C3683C" w:rsidP="001C4598">
      <w:pPr>
        <w:pStyle w:val="Akapitzlist"/>
        <w:numPr>
          <w:ilvl w:val="0"/>
          <w:numId w:val="703"/>
        </w:numPr>
        <w:jc w:val="both"/>
      </w:pPr>
      <w:r w:rsidRPr="00A6609E">
        <w:rPr>
          <w:color w:val="000000"/>
        </w:rPr>
        <w:t>Bilans wartości gruntów leśnych, w przekrojach: lasy dostępne i niedostępne dla pozyskiwania drewna.</w:t>
      </w:r>
    </w:p>
    <w:p w14:paraId="17C4712D" w14:textId="77777777" w:rsidR="00C3683C" w:rsidRDefault="00C3683C" w:rsidP="001C4598">
      <w:pPr>
        <w:pStyle w:val="Akapitzlist"/>
        <w:numPr>
          <w:ilvl w:val="0"/>
          <w:numId w:val="703"/>
        </w:numPr>
        <w:jc w:val="both"/>
      </w:pPr>
      <w:r w:rsidRPr="00A6609E">
        <w:rPr>
          <w:color w:val="000000"/>
        </w:rPr>
        <w:t>Bilans zasobów drzewnych, w przekrojach: lasy dostępne i niedostępne dla pozyskiwania drewna.</w:t>
      </w:r>
    </w:p>
    <w:p w14:paraId="663695AD" w14:textId="77777777" w:rsidR="00C3683C" w:rsidRDefault="00C3683C" w:rsidP="001C4598">
      <w:pPr>
        <w:pStyle w:val="Akapitzlist"/>
        <w:numPr>
          <w:ilvl w:val="0"/>
          <w:numId w:val="703"/>
        </w:numPr>
        <w:jc w:val="both"/>
      </w:pPr>
      <w:r w:rsidRPr="00A6609E">
        <w:rPr>
          <w:color w:val="000000"/>
        </w:rPr>
        <w:t>Bilans wartości zasobów drzewnych, w przekrojach: lasy dostępne i niedostępne dla pozyskiwania drewna.</w:t>
      </w:r>
    </w:p>
    <w:p w14:paraId="5718EEE1" w14:textId="77777777" w:rsidR="00C3683C" w:rsidRDefault="00C3683C" w:rsidP="001C4598">
      <w:pPr>
        <w:pStyle w:val="Akapitzlist"/>
        <w:numPr>
          <w:ilvl w:val="0"/>
          <w:numId w:val="703"/>
        </w:numPr>
        <w:jc w:val="both"/>
      </w:pPr>
      <w:r w:rsidRPr="00A6609E">
        <w:rPr>
          <w:color w:val="000000"/>
        </w:rPr>
        <w:t>Rachunki ekonomiczne działu leśnictwo i pozyskiwanie drewna, uwzględniające produkty charakterystyczne dla leśnictwa, w tym wartość przyrostu zasobów drzewnych.</w:t>
      </w:r>
    </w:p>
    <w:p w14:paraId="72911031" w14:textId="77777777" w:rsidR="00C3683C" w:rsidRDefault="00C3683C" w:rsidP="001C4598">
      <w:pPr>
        <w:pStyle w:val="Akapitzlist"/>
        <w:numPr>
          <w:ilvl w:val="0"/>
          <w:numId w:val="703"/>
        </w:numPr>
        <w:jc w:val="both"/>
      </w:pPr>
      <w:r w:rsidRPr="00A6609E">
        <w:rPr>
          <w:color w:val="000000"/>
        </w:rPr>
        <w:t>Pracujący w leśnictwie w rocznych jednostkach pracy.</w:t>
      </w:r>
    </w:p>
    <w:p w14:paraId="42271B91" w14:textId="77777777" w:rsidR="00C3683C" w:rsidRDefault="00C3683C" w:rsidP="001C4598">
      <w:pPr>
        <w:spacing w:before="120" w:after="120"/>
        <w:jc w:val="both"/>
        <w:divId w:val="647445073"/>
        <w:rPr>
          <w:b/>
          <w:bCs/>
          <w:color w:val="000000"/>
        </w:rPr>
      </w:pPr>
      <w:r>
        <w:rPr>
          <w:b/>
          <w:bCs/>
          <w:color w:val="000000"/>
        </w:rPr>
        <w:t>10. Formy i terminy udostępnienia wynikowych informacji statystycznych:</w:t>
      </w:r>
    </w:p>
    <w:p w14:paraId="71595593" w14:textId="77777777" w:rsidR="00C3683C" w:rsidRPr="00274CDA" w:rsidRDefault="00C3683C" w:rsidP="001C4598">
      <w:pPr>
        <w:pStyle w:val="Akapitzlist"/>
        <w:numPr>
          <w:ilvl w:val="0"/>
          <w:numId w:val="960"/>
        </w:numPr>
        <w:jc w:val="both"/>
        <w:rPr>
          <w:color w:val="000000"/>
        </w:rPr>
      </w:pPr>
      <w:r w:rsidRPr="00274CDA">
        <w:rPr>
          <w:color w:val="000000"/>
        </w:rPr>
        <w:t>Informacje sygnalne:</w:t>
      </w:r>
    </w:p>
    <w:p w14:paraId="0B34E8AF" w14:textId="77777777" w:rsidR="00C3683C" w:rsidRPr="00274CDA" w:rsidRDefault="00C3683C" w:rsidP="001C4598">
      <w:pPr>
        <w:pStyle w:val="Akapitzlist"/>
        <w:numPr>
          <w:ilvl w:val="1"/>
          <w:numId w:val="960"/>
        </w:numPr>
        <w:jc w:val="both"/>
        <w:rPr>
          <w:color w:val="000000"/>
        </w:rPr>
      </w:pPr>
      <w:r w:rsidRPr="00274CDA">
        <w:rPr>
          <w:color w:val="000000"/>
        </w:rPr>
        <w:t>„Rachunki leśne w Polsce w 2025 r.” (listopad 2027).</w:t>
      </w:r>
    </w:p>
    <w:p w14:paraId="07CF33DB" w14:textId="77777777" w:rsidR="006B1864" w:rsidRDefault="00C3683C" w:rsidP="001C4598">
      <w:pPr>
        <w:jc w:val="both"/>
        <w:rPr>
          <w:vanish/>
        </w:rPr>
      </w:pPr>
      <w:r>
        <w:br w:type="page"/>
      </w:r>
    </w:p>
    <w:p w14:paraId="33050777"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631" w:name="_Toc176176793"/>
      <w:bookmarkStart w:id="632" w:name="_Toc176183081"/>
      <w:r w:rsidRPr="00C3683C">
        <w:rPr>
          <w:rFonts w:ascii="Times New Roman" w:hAnsi="Times New Roman" w:cs="Times New Roman"/>
          <w:b/>
          <w:color w:val="000000"/>
          <w:sz w:val="24"/>
        </w:rPr>
        <w:t>1.61 WYNIKI PRZEDSIĘBIORSTW NIEFINANSOWYCH</w:t>
      </w:r>
      <w:bookmarkEnd w:id="631"/>
      <w:bookmarkEnd w:id="632"/>
    </w:p>
    <w:p w14:paraId="62FC2ED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33" w:name="_Toc176176794"/>
      <w:bookmarkStart w:id="634" w:name="_Toc17618308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35" w:name="badanie.1.61.01"/>
      <w:bookmarkEnd w:id="635"/>
      <w:r w:rsidRPr="00C3683C">
        <w:rPr>
          <w:rFonts w:ascii="Times New Roman" w:hAnsi="Times New Roman" w:cs="Times New Roman"/>
          <w:b/>
          <w:color w:val="000000"/>
          <w:sz w:val="20"/>
        </w:rPr>
        <w:t>1.61.01 (190)</w:t>
      </w:r>
      <w:bookmarkEnd w:id="633"/>
      <w:bookmarkEnd w:id="634"/>
    </w:p>
    <w:p w14:paraId="7F9D699B"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Bieżące wyniki finansowe i nakłady na środki trwałe przedsiębiorstw oraz aktywa i pasywa finansowe</w:t>
      </w:r>
    </w:p>
    <w:p w14:paraId="54E9636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8976F9D"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04A1A3EB" w14:textId="77777777" w:rsidR="00C3683C" w:rsidRDefault="00C3683C" w:rsidP="001C4598">
      <w:pPr>
        <w:spacing w:before="120" w:after="120"/>
        <w:jc w:val="both"/>
        <w:divId w:val="1097023279"/>
        <w:rPr>
          <w:b/>
          <w:bCs/>
          <w:color w:val="000000"/>
        </w:rPr>
      </w:pPr>
      <w:r>
        <w:rPr>
          <w:b/>
          <w:bCs/>
          <w:color w:val="000000"/>
        </w:rPr>
        <w:t>5. Cel badania:</w:t>
      </w:r>
    </w:p>
    <w:p w14:paraId="481A2598" w14:textId="77777777" w:rsidR="00C3683C" w:rsidRPr="003522A9" w:rsidRDefault="00C3683C" w:rsidP="001C4598">
      <w:pPr>
        <w:pStyle w:val="Akapitzlist"/>
        <w:numPr>
          <w:ilvl w:val="0"/>
          <w:numId w:val="190"/>
        </w:numPr>
        <w:jc w:val="both"/>
        <w:rPr>
          <w:color w:val="000000"/>
        </w:rPr>
      </w:pPr>
      <w:r w:rsidRPr="003522A9">
        <w:rPr>
          <w:color w:val="000000"/>
        </w:rPr>
        <w:t>Celem badania jest dostarczenie informacji o osiąganych wynikach finansowych, strukturze przychodów i kosztów oraz o sytuacji majątkowej i finansowej przedsiębiorstw, a także o wartości nakładów na środki trwałe oraz wartości niematerialne i prawne.</w:t>
      </w:r>
    </w:p>
    <w:p w14:paraId="2E210D0A" w14:textId="77777777" w:rsidR="00C3683C" w:rsidRPr="003522A9" w:rsidRDefault="00C3683C" w:rsidP="001C4598">
      <w:pPr>
        <w:pStyle w:val="Akapitzlist"/>
        <w:numPr>
          <w:ilvl w:val="0"/>
          <w:numId w:val="190"/>
        </w:numPr>
        <w:jc w:val="both"/>
        <w:rPr>
          <w:color w:val="000000"/>
        </w:rPr>
      </w:pPr>
      <w:r w:rsidRPr="003522A9">
        <w:rPr>
          <w:color w:val="000000"/>
        </w:rPr>
        <w:t>Użytkownicy, których potrzeby uwzględnia badanie:</w:t>
      </w:r>
    </w:p>
    <w:p w14:paraId="44FE03C9" w14:textId="77777777" w:rsidR="00C3683C" w:rsidRPr="003522A9" w:rsidRDefault="00C3683C" w:rsidP="001C4598">
      <w:pPr>
        <w:pStyle w:val="Akapitzlist"/>
        <w:numPr>
          <w:ilvl w:val="1"/>
          <w:numId w:val="190"/>
        </w:numPr>
        <w:jc w:val="both"/>
        <w:rPr>
          <w:color w:val="000000"/>
        </w:rPr>
      </w:pPr>
      <w:r w:rsidRPr="003522A9">
        <w:rPr>
          <w:color w:val="000000"/>
        </w:rPr>
        <w:t>organizacje międzynarodowe,</w:t>
      </w:r>
    </w:p>
    <w:p w14:paraId="5FE416FA" w14:textId="77777777" w:rsidR="00C3683C" w:rsidRPr="003522A9" w:rsidRDefault="00C3683C" w:rsidP="001C4598">
      <w:pPr>
        <w:pStyle w:val="Akapitzlist"/>
        <w:numPr>
          <w:ilvl w:val="1"/>
          <w:numId w:val="190"/>
        </w:numPr>
        <w:jc w:val="both"/>
        <w:rPr>
          <w:color w:val="000000"/>
        </w:rPr>
      </w:pPr>
      <w:r w:rsidRPr="003522A9">
        <w:rPr>
          <w:color w:val="000000"/>
        </w:rPr>
        <w:t>Sejm, Senat,</w:t>
      </w:r>
    </w:p>
    <w:p w14:paraId="4C52504F" w14:textId="77777777" w:rsidR="00C3683C" w:rsidRPr="003522A9" w:rsidRDefault="00C3683C" w:rsidP="001C4598">
      <w:pPr>
        <w:pStyle w:val="Akapitzlist"/>
        <w:numPr>
          <w:ilvl w:val="1"/>
          <w:numId w:val="190"/>
        </w:numPr>
        <w:jc w:val="both"/>
        <w:rPr>
          <w:color w:val="000000"/>
        </w:rPr>
      </w:pPr>
      <w:r w:rsidRPr="003522A9">
        <w:rPr>
          <w:color w:val="000000"/>
        </w:rPr>
        <w:t>media ogólnopolskie i terenowe,</w:t>
      </w:r>
    </w:p>
    <w:p w14:paraId="0CDFB83A" w14:textId="77777777" w:rsidR="00C3683C" w:rsidRPr="003522A9" w:rsidRDefault="00C3683C" w:rsidP="001C4598">
      <w:pPr>
        <w:pStyle w:val="Akapitzlist"/>
        <w:numPr>
          <w:ilvl w:val="1"/>
          <w:numId w:val="190"/>
        </w:numPr>
        <w:jc w:val="both"/>
        <w:rPr>
          <w:color w:val="000000"/>
        </w:rPr>
      </w:pPr>
      <w:r w:rsidRPr="003522A9">
        <w:rPr>
          <w:color w:val="000000"/>
        </w:rPr>
        <w:t>administracja rządowa,</w:t>
      </w:r>
    </w:p>
    <w:p w14:paraId="7DAB2E28" w14:textId="77777777" w:rsidR="00C3683C" w:rsidRPr="003522A9" w:rsidRDefault="00C3683C" w:rsidP="001C4598">
      <w:pPr>
        <w:pStyle w:val="Akapitzlist"/>
        <w:numPr>
          <w:ilvl w:val="1"/>
          <w:numId w:val="190"/>
        </w:numPr>
        <w:jc w:val="both"/>
        <w:rPr>
          <w:color w:val="000000"/>
        </w:rPr>
      </w:pPr>
      <w:r w:rsidRPr="003522A9">
        <w:rPr>
          <w:color w:val="000000"/>
        </w:rPr>
        <w:t>NBP,</w:t>
      </w:r>
    </w:p>
    <w:p w14:paraId="2B16B15D" w14:textId="77777777" w:rsidR="00C3683C" w:rsidRPr="003522A9" w:rsidRDefault="00C3683C" w:rsidP="001C4598">
      <w:pPr>
        <w:pStyle w:val="Akapitzlist"/>
        <w:numPr>
          <w:ilvl w:val="1"/>
          <w:numId w:val="190"/>
        </w:numPr>
        <w:jc w:val="both"/>
        <w:rPr>
          <w:color w:val="000000"/>
        </w:rPr>
      </w:pPr>
      <w:r w:rsidRPr="003522A9">
        <w:rPr>
          <w:color w:val="000000"/>
        </w:rPr>
        <w:t>placówki naukowe/badawcze, uczelnie (nauczyciele akademiccy i studenci),</w:t>
      </w:r>
    </w:p>
    <w:p w14:paraId="209F07F1" w14:textId="77777777" w:rsidR="00C3683C" w:rsidRPr="003522A9" w:rsidRDefault="00C3683C" w:rsidP="001C4598">
      <w:pPr>
        <w:pStyle w:val="Akapitzlist"/>
        <w:numPr>
          <w:ilvl w:val="1"/>
          <w:numId w:val="190"/>
        </w:numPr>
        <w:jc w:val="both"/>
        <w:rPr>
          <w:color w:val="000000"/>
        </w:rPr>
      </w:pPr>
      <w:r w:rsidRPr="003522A9">
        <w:rPr>
          <w:color w:val="000000"/>
        </w:rPr>
        <w:t>Eurostat i inne zagraniczne instytucje statystyczne,</w:t>
      </w:r>
    </w:p>
    <w:p w14:paraId="10006326" w14:textId="77777777" w:rsidR="00C3683C" w:rsidRPr="003522A9" w:rsidRDefault="00C3683C" w:rsidP="001C4598">
      <w:pPr>
        <w:pStyle w:val="Akapitzlist"/>
        <w:numPr>
          <w:ilvl w:val="1"/>
          <w:numId w:val="190"/>
        </w:numPr>
        <w:jc w:val="both"/>
        <w:rPr>
          <w:color w:val="000000"/>
        </w:rPr>
      </w:pPr>
      <w:r w:rsidRPr="003522A9">
        <w:rPr>
          <w:color w:val="000000"/>
        </w:rPr>
        <w:t>przedsiębiorstwa, samorząd gospodarczy,</w:t>
      </w:r>
    </w:p>
    <w:p w14:paraId="79E85DED" w14:textId="77777777" w:rsidR="00C3683C" w:rsidRPr="003522A9" w:rsidRDefault="00C3683C" w:rsidP="001C4598">
      <w:pPr>
        <w:pStyle w:val="Akapitzlist"/>
        <w:numPr>
          <w:ilvl w:val="1"/>
          <w:numId w:val="190"/>
        </w:numPr>
        <w:jc w:val="both"/>
        <w:rPr>
          <w:color w:val="000000"/>
        </w:rPr>
      </w:pPr>
      <w:r w:rsidRPr="003522A9">
        <w:rPr>
          <w:color w:val="000000"/>
        </w:rPr>
        <w:t>banki, instytucje ubezpieczeniowe, instytucje finansowe.</w:t>
      </w:r>
    </w:p>
    <w:p w14:paraId="626844FB" w14:textId="77777777" w:rsidR="00C3683C" w:rsidRDefault="00C3683C" w:rsidP="001C4598">
      <w:pPr>
        <w:spacing w:before="120" w:after="120"/>
        <w:jc w:val="both"/>
        <w:divId w:val="21563816"/>
        <w:rPr>
          <w:b/>
          <w:bCs/>
          <w:color w:val="000000"/>
        </w:rPr>
      </w:pPr>
      <w:r>
        <w:rPr>
          <w:b/>
          <w:bCs/>
          <w:color w:val="000000"/>
        </w:rPr>
        <w:t>6. Zakres podmiotowy:</w:t>
      </w:r>
    </w:p>
    <w:p w14:paraId="552B4300" w14:textId="37D3F0BA" w:rsidR="00C3683C" w:rsidRDefault="00C3683C" w:rsidP="001C4598">
      <w:pPr>
        <w:jc w:val="both"/>
        <w:rPr>
          <w:color w:val="000000"/>
        </w:rPr>
      </w:pPr>
      <w:r>
        <w:rPr>
          <w:color w:val="000000"/>
        </w:rPr>
        <w:t>Podmioty gospodarki narodowej: spółki osobowe, spółki kapitałowe, spółki cywilne prowadzące działalność na podstawie umowy zawartej zgodnie z ustawą z dnia 23 kwietnia 1964 r. – Kodeks cywilny</w:t>
      </w:r>
      <w:r w:rsidRPr="007F2517">
        <w:rPr>
          <w:lang w:val="pl-PL"/>
        </w:rPr>
        <w:t>,</w:t>
      </w:r>
      <w:r>
        <w:rPr>
          <w:color w:val="000000"/>
        </w:rPr>
        <w:t xml:space="preserve"> spółki przewidziane w przepisach innych ustaw niż ustawa z dnia 15 września 2000 r. – Kodeks spółek handlowych i ustawa z dnia 23 kwietnia 1964 r. – Kodeks cywilny lub formy prawne, do których stosuje się przepisy o spółkach, oddziały zagranicznych przedsiębiorców, przedsiębiorstwa państwowe, spółdzielnie, państwowe jednostki organizacyjne oraz osoby fizyczne prowadzące działalność gospodarczą prowadzące księgi rachunkowe, dla których działalność przeważająca jest zaklasyfikowana według PKD do sekcji B, C, D, E, F, G, H, I, J (z wyłączeniem instytucji kultury mających osobowość prawną), L, M, N, P (z wyłączeniem szkolnictwa wyższego), Q (z wyłączeniem samodzielnych publicznych zakładów opieki zdrowotnej), R (z wyłączeniem instytucji kultury mających osobowość prawną), S (z wyłączeniem związków zawodowych, organizacji religijnych i politycznych), które prowadzą księgi rachunkowe, w których liczba pracujących wynosi 10 osób i więcej, dla których działalność przeważająca jest zaklasyfikowana według PKD do sekcji A (z wyłączeniem osób fizycznych prowadzących indywidualne gospodarstwa rolne), B, C, D, E, F, G, H, I, J (z wyłączeniem instytucji kultury mających osobowość prawną), K (z wyłączeniem banków, spółdzielczych kas oszczędnościowo-kredytowych, instytucji ubezpieczeniowych, biur i domów maklerskich, towarzystw i funduszy inwestycyjnych oraz towarzystw i funduszy emerytalnych), L, M, N, P (z wyłączeniem szkolnictwa wyższego), Q (z wyłączeniem samodzielnych publicznych zakładów opieki zdrowotnej), R (z wyłączeniem instytucji kultury mających osobowość prawną), S (z wyłączeniem związków zawodowych, organizacji religijnych i politycznych).</w:t>
      </w:r>
    </w:p>
    <w:p w14:paraId="77B62D77" w14:textId="77777777" w:rsidR="00C3683C" w:rsidRDefault="00C3683C" w:rsidP="001C4598">
      <w:pPr>
        <w:spacing w:before="120" w:after="120"/>
        <w:jc w:val="both"/>
        <w:divId w:val="104887064"/>
        <w:rPr>
          <w:b/>
          <w:bCs/>
          <w:color w:val="000000"/>
        </w:rPr>
      </w:pPr>
      <w:r>
        <w:rPr>
          <w:b/>
          <w:bCs/>
          <w:color w:val="000000"/>
        </w:rPr>
        <w:t>7. Zakres przedmiotowy:</w:t>
      </w:r>
    </w:p>
    <w:p w14:paraId="22FB1F99" w14:textId="77777777" w:rsidR="00C3683C" w:rsidRDefault="00C3683C" w:rsidP="001C4598">
      <w:pPr>
        <w:jc w:val="both"/>
        <w:rPr>
          <w:color w:val="000000"/>
        </w:rPr>
      </w:pPr>
      <w:r>
        <w:rPr>
          <w:color w:val="000000"/>
        </w:rPr>
        <w:t>Rachunek zysków i strat (wersja porównawcza). Dane bilansowe. Finansowe aktywa i pasywa. Nakłady inwestycyjne. Środki trwałe brutto. Podatek od towarów i usług oraz podatek akcyzowy. Wielkość wyrobów akcyzowych.</w:t>
      </w:r>
    </w:p>
    <w:p w14:paraId="16F803AE" w14:textId="77777777" w:rsidR="00C3683C" w:rsidRDefault="00C3683C" w:rsidP="001C4598">
      <w:pPr>
        <w:spacing w:before="120" w:after="120"/>
        <w:jc w:val="both"/>
        <w:divId w:val="2029484452"/>
        <w:rPr>
          <w:b/>
          <w:bCs/>
          <w:color w:val="000000"/>
        </w:rPr>
      </w:pPr>
      <w:r>
        <w:rPr>
          <w:b/>
          <w:bCs/>
          <w:color w:val="000000"/>
        </w:rPr>
        <w:t>8. Źródła danych:</w:t>
      </w:r>
    </w:p>
    <w:p w14:paraId="43B1EE8C" w14:textId="34B6DDEA" w:rsidR="00C3683C" w:rsidRDefault="00C3683C" w:rsidP="001C4598">
      <w:pPr>
        <w:pStyle w:val="Akapitzlist"/>
        <w:numPr>
          <w:ilvl w:val="0"/>
          <w:numId w:val="44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C193D83" w14:textId="32E717E6" w:rsidR="00C3683C" w:rsidRDefault="00C3683C" w:rsidP="001C4598">
      <w:pPr>
        <w:pStyle w:val="Akapitzlist"/>
        <w:numPr>
          <w:ilvl w:val="1"/>
          <w:numId w:val="447"/>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0F599D77" w14:textId="6370D769" w:rsidR="00C3683C" w:rsidRDefault="00C3683C" w:rsidP="001C4598">
      <w:pPr>
        <w:pStyle w:val="Akapitzlist"/>
        <w:numPr>
          <w:ilvl w:val="1"/>
          <w:numId w:val="447"/>
        </w:numPr>
        <w:jc w:val="both"/>
      </w:pPr>
      <w:r w:rsidRPr="003522A9">
        <w:rPr>
          <w:color w:val="000000"/>
        </w:rPr>
        <w:t>RF-01 – kwartalne sprawozdanie o aktywach i pasywach finansowych (</w:t>
      </w:r>
      <w:hyperlink w:anchor="lp.1.134">
        <w:r>
          <w:rPr>
            <w:rStyle w:val="Hipercze"/>
          </w:rPr>
          <w:t>lp. 1.134</w:t>
        </w:r>
      </w:hyperlink>
      <w:r w:rsidRPr="003522A9">
        <w:rPr>
          <w:color w:val="000000"/>
        </w:rPr>
        <w:t>).</w:t>
      </w:r>
    </w:p>
    <w:p w14:paraId="7BFA8DA8" w14:textId="7B04BFF7" w:rsidR="00C3683C" w:rsidRDefault="00C3683C" w:rsidP="001C4598">
      <w:pPr>
        <w:pStyle w:val="Akapitzlist"/>
        <w:numPr>
          <w:ilvl w:val="0"/>
          <w:numId w:val="447"/>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56196569" w14:textId="2AE1F8D2" w:rsidR="00C3683C" w:rsidRDefault="00C3683C" w:rsidP="001C4598">
      <w:pPr>
        <w:pStyle w:val="Akapitzlist"/>
        <w:numPr>
          <w:ilvl w:val="1"/>
          <w:numId w:val="447"/>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27543EE5" w14:textId="1B0D5FE8" w:rsidR="00C3683C" w:rsidRDefault="00C3683C" w:rsidP="001C4598">
      <w:pPr>
        <w:pStyle w:val="Akapitzlist"/>
        <w:numPr>
          <w:ilvl w:val="1"/>
          <w:numId w:val="447"/>
        </w:numPr>
        <w:jc w:val="both"/>
      </w:pPr>
      <w:r w:rsidRPr="003522A9">
        <w:rPr>
          <w:color w:val="000000"/>
        </w:rPr>
        <w:t>dane dotyczące dochodów z podatku akcyzowego ogółem (</w:t>
      </w:r>
      <w:hyperlink w:anchor="lp.25.75">
        <w:r>
          <w:rPr>
            <w:rStyle w:val="Hipercze"/>
          </w:rPr>
          <w:t>lp. 25.75</w:t>
        </w:r>
      </w:hyperlink>
      <w:r w:rsidRPr="003522A9">
        <w:rPr>
          <w:color w:val="000000"/>
        </w:rPr>
        <w:t>),</w:t>
      </w:r>
    </w:p>
    <w:p w14:paraId="65FD912F" w14:textId="661A8ADC" w:rsidR="00C3683C" w:rsidRDefault="00C3683C" w:rsidP="001C4598">
      <w:pPr>
        <w:pStyle w:val="Akapitzlist"/>
        <w:numPr>
          <w:ilvl w:val="1"/>
          <w:numId w:val="447"/>
        </w:numPr>
        <w:jc w:val="both"/>
      </w:pPr>
      <w:r w:rsidRPr="003522A9">
        <w:rPr>
          <w:color w:val="000000"/>
        </w:rPr>
        <w:t>dane sprawozdawcze o wielkości krajowej sprzedaży, importu i nabycia wewnątrzwspólnotowego niektórych wyrobów akcyzowych (</w:t>
      </w:r>
      <w:hyperlink w:anchor="lp.25.76">
        <w:r>
          <w:rPr>
            <w:rStyle w:val="Hipercze"/>
          </w:rPr>
          <w:t>lp. 25.76</w:t>
        </w:r>
      </w:hyperlink>
      <w:r w:rsidRPr="003522A9">
        <w:rPr>
          <w:color w:val="000000"/>
        </w:rPr>
        <w:t>),</w:t>
      </w:r>
    </w:p>
    <w:p w14:paraId="4BB7A88B" w14:textId="3608A33B" w:rsidR="00C3683C" w:rsidRDefault="00C3683C" w:rsidP="001C4598">
      <w:pPr>
        <w:pStyle w:val="Akapitzlist"/>
        <w:numPr>
          <w:ilvl w:val="1"/>
          <w:numId w:val="447"/>
        </w:numPr>
        <w:jc w:val="both"/>
      </w:pPr>
      <w:r w:rsidRPr="003522A9">
        <w:rPr>
          <w:color w:val="000000"/>
        </w:rPr>
        <w:t>dane dotyczące dochodów z podatku akcyzowego według wyrobów akcyzowych (</w:t>
      </w:r>
      <w:hyperlink w:anchor="lp.25.77">
        <w:r>
          <w:rPr>
            <w:rStyle w:val="Hipercze"/>
          </w:rPr>
          <w:t>lp. 25.77</w:t>
        </w:r>
      </w:hyperlink>
      <w:r w:rsidRPr="003522A9">
        <w:rPr>
          <w:color w:val="000000"/>
        </w:rPr>
        <w:t>).</w:t>
      </w:r>
    </w:p>
    <w:p w14:paraId="5FC9A89F" w14:textId="77777777" w:rsidR="00C3683C" w:rsidRDefault="00C3683C" w:rsidP="001C4598">
      <w:pPr>
        <w:pStyle w:val="Akapitzlist"/>
        <w:numPr>
          <w:ilvl w:val="0"/>
          <w:numId w:val="447"/>
        </w:numPr>
        <w:jc w:val="both"/>
      </w:pPr>
      <w:r w:rsidRPr="003522A9">
        <w:rPr>
          <w:color w:val="000000"/>
        </w:rPr>
        <w:t>Wyniki innych badań:</w:t>
      </w:r>
    </w:p>
    <w:p w14:paraId="5656CA94" w14:textId="77777777" w:rsidR="00C3683C" w:rsidRDefault="00C3683C" w:rsidP="001C4598">
      <w:pPr>
        <w:pStyle w:val="Akapitzlist"/>
        <w:numPr>
          <w:ilvl w:val="1"/>
          <w:numId w:val="447"/>
        </w:numPr>
        <w:jc w:val="both"/>
      </w:pPr>
      <w:r w:rsidRPr="003522A9">
        <w:rPr>
          <w:color w:val="000000"/>
        </w:rPr>
        <w:t>1.80.01 System Jednostek Statystycznych – operaty.</w:t>
      </w:r>
    </w:p>
    <w:p w14:paraId="5AA68268" w14:textId="77777777" w:rsidR="00C3683C" w:rsidRDefault="00C3683C" w:rsidP="001C4598">
      <w:pPr>
        <w:spacing w:before="120" w:after="120"/>
        <w:jc w:val="both"/>
        <w:divId w:val="727918622"/>
        <w:rPr>
          <w:b/>
          <w:bCs/>
          <w:color w:val="000000"/>
        </w:rPr>
      </w:pPr>
      <w:r>
        <w:rPr>
          <w:b/>
          <w:bCs/>
          <w:color w:val="000000"/>
        </w:rPr>
        <w:t>9. Rodzaje wynikowych informacji statystycznych:</w:t>
      </w:r>
    </w:p>
    <w:p w14:paraId="40E5A62D" w14:textId="77777777" w:rsidR="00C3683C" w:rsidRDefault="00C3683C" w:rsidP="001C4598">
      <w:pPr>
        <w:pStyle w:val="Akapitzlist"/>
        <w:numPr>
          <w:ilvl w:val="0"/>
          <w:numId w:val="704"/>
        </w:numPr>
        <w:jc w:val="both"/>
      </w:pPr>
      <w:r w:rsidRPr="00A6609E">
        <w:rPr>
          <w:color w:val="000000"/>
        </w:rPr>
        <w:t>Dane w zakresie rachunku zysków i strat, wybranych elementów bilansu, nakładów na środki trwałe oraz wartości niematerialne i prawne, w przekrojach: województwa, województwa i sekcje PKD, PKD (sekcje, działy), klasa wielkości.</w:t>
      </w:r>
    </w:p>
    <w:p w14:paraId="4524D062" w14:textId="77777777" w:rsidR="00C3683C" w:rsidRDefault="00C3683C" w:rsidP="001C4598">
      <w:pPr>
        <w:spacing w:before="120" w:after="120"/>
        <w:jc w:val="both"/>
        <w:divId w:val="377894599"/>
        <w:rPr>
          <w:b/>
          <w:bCs/>
          <w:color w:val="000000"/>
        </w:rPr>
      </w:pPr>
      <w:r>
        <w:rPr>
          <w:b/>
          <w:bCs/>
          <w:color w:val="000000"/>
        </w:rPr>
        <w:t>10. Formy i terminy udostępnienia wynikowych informacji statystycznych:</w:t>
      </w:r>
    </w:p>
    <w:p w14:paraId="305B16BF" w14:textId="77777777" w:rsidR="00C3683C" w:rsidRPr="00274CDA" w:rsidRDefault="00C3683C" w:rsidP="001C4598">
      <w:pPr>
        <w:pStyle w:val="Akapitzlist"/>
        <w:numPr>
          <w:ilvl w:val="0"/>
          <w:numId w:val="961"/>
        </w:numPr>
        <w:jc w:val="both"/>
        <w:rPr>
          <w:color w:val="000000"/>
        </w:rPr>
      </w:pPr>
      <w:r w:rsidRPr="00274CDA">
        <w:rPr>
          <w:color w:val="000000"/>
        </w:rPr>
        <w:t>Informacje sygnalne:</w:t>
      </w:r>
    </w:p>
    <w:p w14:paraId="31845A61" w14:textId="77777777" w:rsidR="00C3683C" w:rsidRPr="00274CDA" w:rsidRDefault="00C3683C" w:rsidP="001C4598">
      <w:pPr>
        <w:pStyle w:val="Akapitzlist"/>
        <w:numPr>
          <w:ilvl w:val="1"/>
          <w:numId w:val="961"/>
        </w:numPr>
        <w:jc w:val="both"/>
        <w:rPr>
          <w:color w:val="000000"/>
        </w:rPr>
      </w:pPr>
      <w:r w:rsidRPr="00274CDA">
        <w:rPr>
          <w:color w:val="000000"/>
        </w:rPr>
        <w:t>„Wyniki finansowe przedsiębiorstw niefinansowych 2025” (maj 2025, sierpień 2025, listopad 2025, marzec 2026),</w:t>
      </w:r>
    </w:p>
    <w:p w14:paraId="3D8C0F88" w14:textId="77777777" w:rsidR="00C3683C" w:rsidRPr="00274CDA" w:rsidRDefault="00C3683C" w:rsidP="001C4598">
      <w:pPr>
        <w:pStyle w:val="Akapitzlist"/>
        <w:numPr>
          <w:ilvl w:val="1"/>
          <w:numId w:val="961"/>
        </w:numPr>
        <w:jc w:val="both"/>
        <w:rPr>
          <w:color w:val="000000"/>
        </w:rPr>
      </w:pPr>
      <w:r w:rsidRPr="00274CDA">
        <w:rPr>
          <w:color w:val="000000"/>
        </w:rPr>
        <w:t>„Wyniki finansowe przedsiębiorstw 2025” (czerwiec 2025, wrzesień 2025, grudzień 2025, kwiecień 2026).</w:t>
      </w:r>
    </w:p>
    <w:p w14:paraId="413CBB82" w14:textId="77777777" w:rsidR="00C3683C" w:rsidRPr="00274CDA" w:rsidRDefault="00C3683C" w:rsidP="001C4598">
      <w:pPr>
        <w:pStyle w:val="Akapitzlist"/>
        <w:numPr>
          <w:ilvl w:val="0"/>
          <w:numId w:val="961"/>
        </w:numPr>
        <w:jc w:val="both"/>
        <w:rPr>
          <w:color w:val="000000"/>
        </w:rPr>
      </w:pPr>
      <w:r w:rsidRPr="00274CDA">
        <w:rPr>
          <w:color w:val="000000"/>
        </w:rPr>
        <w:t>Internetowe bazy danych:</w:t>
      </w:r>
    </w:p>
    <w:p w14:paraId="51F241AB" w14:textId="77777777" w:rsidR="00C3683C" w:rsidRPr="00274CDA" w:rsidRDefault="00C3683C" w:rsidP="001C4598">
      <w:pPr>
        <w:pStyle w:val="Akapitzlist"/>
        <w:numPr>
          <w:ilvl w:val="1"/>
          <w:numId w:val="961"/>
        </w:numPr>
        <w:jc w:val="both"/>
        <w:rPr>
          <w:color w:val="000000"/>
        </w:rPr>
      </w:pPr>
      <w:r w:rsidRPr="00274CDA">
        <w:rPr>
          <w:color w:val="000000"/>
        </w:rPr>
        <w:t>Bank Danych Lokalnych – Finanse Przedsiębiorstw – Wyniki finansowe przedsiębiorstw – Wyniki finansowe według sektorów własności (PKD 2007) (maj 2025, sierpień 2025, listopad 2025, marzec 2026),</w:t>
      </w:r>
    </w:p>
    <w:p w14:paraId="55CE15FC" w14:textId="77777777" w:rsidR="00C3683C" w:rsidRPr="00274CDA" w:rsidRDefault="00C3683C" w:rsidP="001C4598">
      <w:pPr>
        <w:pStyle w:val="Akapitzlist"/>
        <w:numPr>
          <w:ilvl w:val="1"/>
          <w:numId w:val="961"/>
        </w:numPr>
        <w:jc w:val="both"/>
        <w:rPr>
          <w:color w:val="000000"/>
        </w:rPr>
      </w:pPr>
      <w:r w:rsidRPr="00274CDA">
        <w:rPr>
          <w:color w:val="000000"/>
        </w:rPr>
        <w:t>Bank Danych Lokalnych – Finanse Przedsiębiorstw – Wyniki finansowe przedsiębiorstw – Wyniki finansowe według sekcji PKD 2007 (maj 2025, sierpień 2025, listopad 2025, marzec 2026),</w:t>
      </w:r>
    </w:p>
    <w:p w14:paraId="5E2E4EB8" w14:textId="77777777" w:rsidR="00C3683C" w:rsidRPr="00274CDA" w:rsidRDefault="00C3683C" w:rsidP="001C4598">
      <w:pPr>
        <w:pStyle w:val="Akapitzlist"/>
        <w:numPr>
          <w:ilvl w:val="1"/>
          <w:numId w:val="961"/>
        </w:numPr>
        <w:jc w:val="both"/>
        <w:rPr>
          <w:color w:val="000000"/>
        </w:rPr>
      </w:pPr>
      <w:r w:rsidRPr="00274CDA">
        <w:rPr>
          <w:color w:val="000000"/>
        </w:rPr>
        <w:t>Dziedzinowa Baza Wiedzy – Gospodarka – Przedsiębiorstwa niefinansowe – Bieżące wyniki finansowe – Kwartalne dane o przedsiębiorstwach niefinansowych o liczbie pracujących 50 i więcej osób (maj 2025, sierpień 2025, listopad 2025, marzec 2026),</w:t>
      </w:r>
    </w:p>
    <w:p w14:paraId="318ED172" w14:textId="77777777" w:rsidR="00C3683C" w:rsidRPr="00274CDA" w:rsidRDefault="00C3683C" w:rsidP="001C4598">
      <w:pPr>
        <w:pStyle w:val="Akapitzlist"/>
        <w:numPr>
          <w:ilvl w:val="1"/>
          <w:numId w:val="961"/>
        </w:numPr>
        <w:jc w:val="both"/>
        <w:rPr>
          <w:color w:val="000000"/>
        </w:rPr>
      </w:pPr>
      <w:r w:rsidRPr="00274CDA">
        <w:rPr>
          <w:color w:val="000000"/>
        </w:rPr>
        <w:t>Dziedzinowa Baza Wiedzy – Gospodarka – Przedsiębiorstwa niefinansowe – Bieżące wyniki finansowe – Półroczne dane o przedsiębiorstwach niefinansowych o liczbie pracujących 10-49 osób (sierpień 2025, marzec 2026).</w:t>
      </w:r>
    </w:p>
    <w:p w14:paraId="4F05CBC5" w14:textId="77777777" w:rsidR="006B1864" w:rsidRDefault="00C3683C" w:rsidP="001C4598">
      <w:pPr>
        <w:jc w:val="both"/>
        <w:rPr>
          <w:vanish/>
        </w:rPr>
      </w:pPr>
      <w:r>
        <w:br w:type="page"/>
      </w:r>
    </w:p>
    <w:p w14:paraId="2C6717BD"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0A0678F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36" w:name="_Toc176176795"/>
      <w:bookmarkStart w:id="637" w:name="_Toc17618308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38" w:name="badanie.1.61.04"/>
      <w:bookmarkEnd w:id="638"/>
      <w:r w:rsidRPr="00C3683C">
        <w:rPr>
          <w:rFonts w:ascii="Times New Roman" w:hAnsi="Times New Roman" w:cs="Times New Roman"/>
          <w:b/>
          <w:color w:val="000000"/>
          <w:sz w:val="20"/>
        </w:rPr>
        <w:t>1.61.04 (191)</w:t>
      </w:r>
      <w:bookmarkEnd w:id="636"/>
      <w:bookmarkEnd w:id="637"/>
    </w:p>
    <w:p w14:paraId="355B644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Ocena bieżącej działalności gospodarczej przedsiębiorstw</w:t>
      </w:r>
    </w:p>
    <w:p w14:paraId="0E22319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0D519C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A4A389E" w14:textId="77777777" w:rsidR="00C3683C" w:rsidRDefault="00C3683C" w:rsidP="001C4598">
      <w:pPr>
        <w:spacing w:before="120" w:after="120"/>
        <w:jc w:val="both"/>
        <w:divId w:val="104813643"/>
        <w:rPr>
          <w:b/>
          <w:bCs/>
          <w:color w:val="000000"/>
        </w:rPr>
      </w:pPr>
      <w:r>
        <w:rPr>
          <w:b/>
          <w:bCs/>
          <w:color w:val="000000"/>
        </w:rPr>
        <w:t>5. Cel badania:</w:t>
      </w:r>
    </w:p>
    <w:p w14:paraId="2C6AB2A8" w14:textId="77777777" w:rsidR="00C3683C" w:rsidRPr="003522A9" w:rsidRDefault="00C3683C" w:rsidP="001C4598">
      <w:pPr>
        <w:pStyle w:val="Akapitzlist"/>
        <w:numPr>
          <w:ilvl w:val="0"/>
          <w:numId w:val="191"/>
        </w:numPr>
        <w:jc w:val="both"/>
        <w:rPr>
          <w:color w:val="000000"/>
        </w:rPr>
      </w:pPr>
      <w:r w:rsidRPr="003522A9">
        <w:rPr>
          <w:color w:val="000000"/>
        </w:rPr>
        <w:t>Celem badania jest dostarczenie informacji o podstawowych miernikach charakteryzujących działalność gospodarczą w przedsiębiorstwach. Badanie jest podstawą opracowywania większości wskaźników krótkookresowych dotyczących działalności przedsiębiorstw oraz komunikatów i obwieszczeń Prezesa Głównego Urzędu Statystycznego dotyczących przeciętnego miesięcznego wynagrodzenia w sektorze przedsiębiorstw.</w:t>
      </w:r>
    </w:p>
    <w:p w14:paraId="1454A5C9" w14:textId="77777777" w:rsidR="00C3683C" w:rsidRPr="003522A9" w:rsidRDefault="00C3683C" w:rsidP="001C4598">
      <w:pPr>
        <w:pStyle w:val="Akapitzlist"/>
        <w:numPr>
          <w:ilvl w:val="0"/>
          <w:numId w:val="191"/>
        </w:numPr>
        <w:jc w:val="both"/>
        <w:rPr>
          <w:color w:val="000000"/>
        </w:rPr>
      </w:pPr>
      <w:r w:rsidRPr="003522A9">
        <w:rPr>
          <w:color w:val="000000"/>
        </w:rPr>
        <w:t>Akty prawa międzynarodowego, z których wynika obowiązek realizacji badania:</w:t>
      </w:r>
    </w:p>
    <w:p w14:paraId="0E68BFD4" w14:textId="77777777" w:rsidR="00C3683C" w:rsidRPr="003522A9" w:rsidRDefault="00C3683C" w:rsidP="001C4598">
      <w:pPr>
        <w:pStyle w:val="Akapitzlist"/>
        <w:numPr>
          <w:ilvl w:val="1"/>
          <w:numId w:val="191"/>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6393D725" w14:textId="77777777" w:rsidR="00C3683C" w:rsidRPr="003522A9" w:rsidRDefault="00C3683C" w:rsidP="001C4598">
      <w:pPr>
        <w:pStyle w:val="Akapitzlist"/>
        <w:numPr>
          <w:ilvl w:val="1"/>
          <w:numId w:val="191"/>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39B189F2" w14:textId="77777777" w:rsidR="00C3683C" w:rsidRPr="003522A9" w:rsidRDefault="00C3683C" w:rsidP="001C4598">
      <w:pPr>
        <w:pStyle w:val="Akapitzlist"/>
        <w:numPr>
          <w:ilvl w:val="0"/>
          <w:numId w:val="191"/>
        </w:numPr>
        <w:jc w:val="both"/>
        <w:rPr>
          <w:color w:val="000000"/>
        </w:rPr>
      </w:pPr>
      <w:r w:rsidRPr="003522A9">
        <w:rPr>
          <w:color w:val="000000"/>
        </w:rPr>
        <w:t>Użytkownicy, których potrzeby uwzględnia badanie:</w:t>
      </w:r>
    </w:p>
    <w:p w14:paraId="6B05EB25" w14:textId="77777777" w:rsidR="00C3683C" w:rsidRPr="003522A9" w:rsidRDefault="00C3683C" w:rsidP="001C4598">
      <w:pPr>
        <w:pStyle w:val="Akapitzlist"/>
        <w:numPr>
          <w:ilvl w:val="1"/>
          <w:numId w:val="191"/>
        </w:numPr>
        <w:jc w:val="both"/>
        <w:rPr>
          <w:color w:val="000000"/>
        </w:rPr>
      </w:pPr>
      <w:r w:rsidRPr="003522A9">
        <w:rPr>
          <w:color w:val="000000"/>
        </w:rPr>
        <w:t>Eurostat i inne zagraniczne instytucje statystyczne,</w:t>
      </w:r>
    </w:p>
    <w:p w14:paraId="5D1AC94D" w14:textId="77777777" w:rsidR="00C3683C" w:rsidRPr="003522A9" w:rsidRDefault="00C3683C" w:rsidP="001C4598">
      <w:pPr>
        <w:pStyle w:val="Akapitzlist"/>
        <w:numPr>
          <w:ilvl w:val="1"/>
          <w:numId w:val="191"/>
        </w:numPr>
        <w:jc w:val="both"/>
        <w:rPr>
          <w:color w:val="000000"/>
        </w:rPr>
      </w:pPr>
      <w:r w:rsidRPr="003522A9">
        <w:rPr>
          <w:color w:val="000000"/>
        </w:rPr>
        <w:t>NBP,</w:t>
      </w:r>
    </w:p>
    <w:p w14:paraId="67A96750" w14:textId="77777777" w:rsidR="00C3683C" w:rsidRPr="003522A9" w:rsidRDefault="00C3683C" w:rsidP="001C4598">
      <w:pPr>
        <w:pStyle w:val="Akapitzlist"/>
        <w:numPr>
          <w:ilvl w:val="1"/>
          <w:numId w:val="191"/>
        </w:numPr>
        <w:jc w:val="both"/>
        <w:rPr>
          <w:color w:val="000000"/>
        </w:rPr>
      </w:pPr>
      <w:r w:rsidRPr="003522A9">
        <w:rPr>
          <w:color w:val="000000"/>
        </w:rPr>
        <w:t>organizacje międzynarodowe,</w:t>
      </w:r>
    </w:p>
    <w:p w14:paraId="68ED47D2" w14:textId="77777777" w:rsidR="00C3683C" w:rsidRPr="003522A9" w:rsidRDefault="00C3683C" w:rsidP="001C4598">
      <w:pPr>
        <w:pStyle w:val="Akapitzlist"/>
        <w:numPr>
          <w:ilvl w:val="1"/>
          <w:numId w:val="191"/>
        </w:numPr>
        <w:jc w:val="both"/>
        <w:rPr>
          <w:color w:val="000000"/>
        </w:rPr>
      </w:pPr>
      <w:r w:rsidRPr="003522A9">
        <w:rPr>
          <w:color w:val="000000"/>
        </w:rPr>
        <w:t>administracja rządowa,</w:t>
      </w:r>
    </w:p>
    <w:p w14:paraId="71E9225F" w14:textId="77777777" w:rsidR="00C3683C" w:rsidRPr="003522A9" w:rsidRDefault="00C3683C" w:rsidP="001C4598">
      <w:pPr>
        <w:pStyle w:val="Akapitzlist"/>
        <w:numPr>
          <w:ilvl w:val="1"/>
          <w:numId w:val="191"/>
        </w:numPr>
        <w:jc w:val="both"/>
        <w:rPr>
          <w:color w:val="000000"/>
        </w:rPr>
      </w:pPr>
      <w:r w:rsidRPr="003522A9">
        <w:rPr>
          <w:color w:val="000000"/>
        </w:rPr>
        <w:t>media ogólnopolskie i terenowe,</w:t>
      </w:r>
    </w:p>
    <w:p w14:paraId="17D8839C" w14:textId="77777777" w:rsidR="00C3683C" w:rsidRPr="003522A9" w:rsidRDefault="00C3683C" w:rsidP="001C4598">
      <w:pPr>
        <w:pStyle w:val="Akapitzlist"/>
        <w:numPr>
          <w:ilvl w:val="1"/>
          <w:numId w:val="191"/>
        </w:numPr>
        <w:jc w:val="both"/>
        <w:rPr>
          <w:color w:val="000000"/>
        </w:rPr>
      </w:pPr>
      <w:r w:rsidRPr="003522A9">
        <w:rPr>
          <w:color w:val="000000"/>
        </w:rPr>
        <w:t>inny użytkownik,</w:t>
      </w:r>
    </w:p>
    <w:p w14:paraId="683DBD21" w14:textId="77777777" w:rsidR="00C3683C" w:rsidRPr="003522A9" w:rsidRDefault="00C3683C" w:rsidP="001C4598">
      <w:pPr>
        <w:pStyle w:val="Akapitzlist"/>
        <w:numPr>
          <w:ilvl w:val="1"/>
          <w:numId w:val="191"/>
        </w:numPr>
        <w:jc w:val="both"/>
        <w:rPr>
          <w:color w:val="000000"/>
        </w:rPr>
      </w:pPr>
      <w:r w:rsidRPr="003522A9">
        <w:rPr>
          <w:color w:val="000000"/>
        </w:rPr>
        <w:t>placówki naukowe/badawcze, uczelnie (nauczyciele akademiccy i studenci).</w:t>
      </w:r>
    </w:p>
    <w:p w14:paraId="238D8371" w14:textId="77777777" w:rsidR="00C3683C" w:rsidRPr="003522A9" w:rsidRDefault="00C3683C" w:rsidP="001C4598">
      <w:pPr>
        <w:pStyle w:val="Akapitzlist"/>
        <w:numPr>
          <w:ilvl w:val="0"/>
          <w:numId w:val="191"/>
        </w:numPr>
        <w:jc w:val="both"/>
        <w:rPr>
          <w:color w:val="000000"/>
        </w:rPr>
      </w:pPr>
      <w:r w:rsidRPr="003522A9">
        <w:rPr>
          <w:color w:val="000000"/>
        </w:rPr>
        <w:t>Dane osobowe:</w:t>
      </w:r>
    </w:p>
    <w:p w14:paraId="06F84179" w14:textId="77777777" w:rsidR="00C3683C" w:rsidRPr="003522A9" w:rsidRDefault="00C3683C" w:rsidP="001C4598">
      <w:pPr>
        <w:pStyle w:val="Akapitzlist"/>
        <w:numPr>
          <w:ilvl w:val="1"/>
          <w:numId w:val="191"/>
        </w:numPr>
        <w:jc w:val="both"/>
        <w:rPr>
          <w:color w:val="000000"/>
        </w:rPr>
      </w:pPr>
      <w:r w:rsidRPr="003522A9">
        <w:rPr>
          <w:color w:val="000000"/>
        </w:rPr>
        <w:t>wykorzystywane obecnie dane osobowe (zawierające dane kontaktowe), są niezbędne do prawidłowej comiesięcznej realizacji badania DG-1; pozyskanie identyfikowalnych zbiorów danych z Ministerstwa Finansów, w tym danych osobowych, pozwoli na przeprowadzenie pogłębionych analiz, na podstawie których będzie możliwe podjęcie decyzji o ich wykorzystanium.in. do imputacji w przypadku odmowy udziału w badaniu oraz – w dalszej perspektywie czasowej – w celu ograniczenia zakresu danych zbieranych od respondentów.</w:t>
      </w:r>
    </w:p>
    <w:p w14:paraId="7CF47401" w14:textId="77777777" w:rsidR="00C3683C" w:rsidRDefault="00C3683C" w:rsidP="001C4598">
      <w:pPr>
        <w:spacing w:before="120" w:after="120"/>
        <w:jc w:val="both"/>
        <w:divId w:val="1372145044"/>
        <w:rPr>
          <w:b/>
          <w:bCs/>
          <w:color w:val="000000"/>
        </w:rPr>
      </w:pPr>
      <w:r>
        <w:rPr>
          <w:b/>
          <w:bCs/>
          <w:color w:val="000000"/>
        </w:rPr>
        <w:t>6. Zakres podmiotowy:</w:t>
      </w:r>
    </w:p>
    <w:p w14:paraId="49133B48" w14:textId="3A26A8DB" w:rsidR="00C3683C" w:rsidRDefault="00C3683C" w:rsidP="001C4598">
      <w:pPr>
        <w:jc w:val="both"/>
        <w:rPr>
          <w:color w:val="000000"/>
        </w:rPr>
      </w:pPr>
      <w:r>
        <w:rPr>
          <w:color w:val="000000"/>
        </w:rPr>
        <w:t>Podmioty gospodarki narodowej: spółki osobowe, spółki kapitałowe, spółki cywilne prowadzące działalność na podstawie umowy zawartej zgodnie z ustawą z dnia 23 kwietnia 1964 r. – Kodeks cywilny</w:t>
      </w:r>
      <w:r w:rsidRPr="007F2517">
        <w:rPr>
          <w:lang w:val="pl-PL"/>
        </w:rPr>
        <w:t>,</w:t>
      </w:r>
      <w:r>
        <w:rPr>
          <w:color w:val="000000"/>
        </w:rPr>
        <w:t xml:space="preserve"> spółki przewidziane w przepisach innych ustaw niż ustawa z dnia 15 września 2000 r. – Kodeks spółek handlowych i ustawy z dnia 23 kwietnia 1964 r. – Kodeks cywilny lub formy prawne, do których stosuje się przepisy o spółkach, oddziały zagranicznych przedsiębiorców, przedsiębiorstwa państwowe, spółdzielnie, państwowe jednostki organizacyjne, gminne, powiatowe i wojewódzkie samorządowe jednostki organizacyjne oraz osoby fizyczne prowadzące działalność gospodarczą, w których liczba pracujących wynosi 10 osób i więcej, dla których działalność przeważająca jest zaklasyfikowana według PKD do sekcji B, C, D, E, F, G, H, I, J, L, M (z wyłączeniem działu 72, 75), N, R, S (z wyłączeniem działu 94), do działu 02, do klasy 03.11.</w:t>
      </w:r>
    </w:p>
    <w:p w14:paraId="01D608CF" w14:textId="77777777" w:rsidR="00C3683C" w:rsidRDefault="00C3683C" w:rsidP="001C4598">
      <w:pPr>
        <w:spacing w:before="120" w:after="120"/>
        <w:jc w:val="both"/>
        <w:divId w:val="1840581431"/>
        <w:rPr>
          <w:b/>
          <w:bCs/>
          <w:color w:val="000000"/>
        </w:rPr>
      </w:pPr>
      <w:r>
        <w:rPr>
          <w:b/>
          <w:bCs/>
          <w:color w:val="000000"/>
        </w:rPr>
        <w:t>7. Zakres przedmiotowy:</w:t>
      </w:r>
    </w:p>
    <w:p w14:paraId="0B1CA3E7" w14:textId="77777777" w:rsidR="00C3683C" w:rsidRDefault="00C3683C" w:rsidP="001C4598">
      <w:pPr>
        <w:jc w:val="both"/>
        <w:rPr>
          <w:color w:val="000000"/>
        </w:rPr>
      </w:pPr>
      <w:r>
        <w:rPr>
          <w:color w:val="000000"/>
        </w:rPr>
        <w:t>Rachunek zysków i strat (wersja porównawcza). Obrót i nowe zamówienia w przemyśle. Produkcja budowlano-montażowa. Sprzedaż detaliczna i hurtowa. Subiektywna ocena sytuacji gospodarczej przedsiębiorstw. Wynagrodzenia. Parametry techniczne pojazdów drogowych. Komunikacja miejska. Ceny producentów wyrobów. Przewozy pasażerów. Pracujący. Przewozy ładunków. Czas pracy. Miesięczne i narastające wskaźniki cen produkcji sprzedanej przemysłu według kategorii cen bazowych. Miesięczne wskaźniki cen produkcji budowlano-montażowej.</w:t>
      </w:r>
    </w:p>
    <w:p w14:paraId="64C878F5" w14:textId="77777777" w:rsidR="00C3683C" w:rsidRDefault="00C3683C" w:rsidP="001C4598">
      <w:pPr>
        <w:spacing w:before="120" w:after="120"/>
        <w:jc w:val="both"/>
        <w:divId w:val="1301037660"/>
        <w:rPr>
          <w:b/>
          <w:bCs/>
          <w:color w:val="000000"/>
        </w:rPr>
      </w:pPr>
      <w:r>
        <w:rPr>
          <w:b/>
          <w:bCs/>
          <w:color w:val="000000"/>
        </w:rPr>
        <w:t>8. Źródła danych:</w:t>
      </w:r>
    </w:p>
    <w:p w14:paraId="79D54DFF" w14:textId="046AD5B2" w:rsidR="00C3683C" w:rsidRDefault="00C3683C" w:rsidP="001C4598">
      <w:pPr>
        <w:pStyle w:val="Akapitzlist"/>
        <w:numPr>
          <w:ilvl w:val="0"/>
          <w:numId w:val="44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71E1BFD" w14:textId="797EC2AE" w:rsidR="00C3683C" w:rsidRDefault="00C3683C" w:rsidP="001C4598">
      <w:pPr>
        <w:pStyle w:val="Akapitzlist"/>
        <w:numPr>
          <w:ilvl w:val="1"/>
          <w:numId w:val="448"/>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29245F33" w14:textId="0EFF7657" w:rsidR="00C3683C" w:rsidRDefault="00C3683C" w:rsidP="001C4598">
      <w:pPr>
        <w:pStyle w:val="Akapitzlist"/>
        <w:numPr>
          <w:ilvl w:val="0"/>
          <w:numId w:val="448"/>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7364FA65" w14:textId="4479BA42" w:rsidR="00C3683C" w:rsidRDefault="00C3683C" w:rsidP="001C4598">
      <w:pPr>
        <w:pStyle w:val="Akapitzlist"/>
        <w:numPr>
          <w:ilvl w:val="1"/>
          <w:numId w:val="448"/>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03E6F0DA" w14:textId="6FC7AB55" w:rsidR="00C3683C" w:rsidRDefault="00C3683C" w:rsidP="001C4598">
      <w:pPr>
        <w:pStyle w:val="Akapitzlist"/>
        <w:numPr>
          <w:ilvl w:val="1"/>
          <w:numId w:val="448"/>
        </w:numPr>
        <w:jc w:val="both"/>
      </w:pPr>
      <w:r w:rsidRPr="003522A9">
        <w:rPr>
          <w:color w:val="000000"/>
        </w:rPr>
        <w:t>dane dotyczące osób fizycznych będących podatnikami VAT i pozostałych podmiotów będących podatnikami VAT (dane według JPK_VAT) (</w:t>
      </w:r>
      <w:hyperlink w:anchor="lp.25.52">
        <w:r>
          <w:rPr>
            <w:rStyle w:val="Hipercze"/>
          </w:rPr>
          <w:t>lp. 25.52</w:t>
        </w:r>
      </w:hyperlink>
      <w:r w:rsidRPr="003522A9">
        <w:rPr>
          <w:color w:val="000000"/>
        </w:rPr>
        <w:t>).</w:t>
      </w:r>
    </w:p>
    <w:p w14:paraId="4DB28DEC" w14:textId="77777777" w:rsidR="00C3683C" w:rsidRDefault="00C3683C" w:rsidP="001C4598">
      <w:pPr>
        <w:pStyle w:val="Akapitzlist"/>
        <w:numPr>
          <w:ilvl w:val="0"/>
          <w:numId w:val="448"/>
        </w:numPr>
        <w:jc w:val="both"/>
      </w:pPr>
      <w:r w:rsidRPr="003522A9">
        <w:rPr>
          <w:color w:val="000000"/>
        </w:rPr>
        <w:t>Wyniki innych badań:</w:t>
      </w:r>
    </w:p>
    <w:p w14:paraId="55FB6F73" w14:textId="77777777" w:rsidR="00C3683C" w:rsidRDefault="00C3683C" w:rsidP="001C4598">
      <w:pPr>
        <w:pStyle w:val="Akapitzlist"/>
        <w:numPr>
          <w:ilvl w:val="1"/>
          <w:numId w:val="448"/>
        </w:numPr>
        <w:jc w:val="both"/>
      </w:pPr>
      <w:r w:rsidRPr="003522A9">
        <w:rPr>
          <w:color w:val="000000"/>
        </w:rPr>
        <w:t>1.64.03 Badanie cen producentów wyrobów i usług w przemyśle, leśnictwie oraz rybactwie,</w:t>
      </w:r>
    </w:p>
    <w:p w14:paraId="29EF6B04" w14:textId="77777777" w:rsidR="00C3683C" w:rsidRDefault="00C3683C" w:rsidP="001C4598">
      <w:pPr>
        <w:pStyle w:val="Akapitzlist"/>
        <w:numPr>
          <w:ilvl w:val="1"/>
          <w:numId w:val="448"/>
        </w:numPr>
        <w:jc w:val="both"/>
      </w:pPr>
      <w:r w:rsidRPr="003522A9">
        <w:rPr>
          <w:color w:val="000000"/>
        </w:rPr>
        <w:t>1.64.05 Badanie cen producentów robót i obiektów budowlanych,</w:t>
      </w:r>
    </w:p>
    <w:p w14:paraId="60E942EE" w14:textId="77777777" w:rsidR="00C3683C" w:rsidRDefault="00C3683C" w:rsidP="001C4598">
      <w:pPr>
        <w:pStyle w:val="Akapitzlist"/>
        <w:numPr>
          <w:ilvl w:val="1"/>
          <w:numId w:val="448"/>
        </w:numPr>
        <w:jc w:val="both"/>
      </w:pPr>
      <w:r w:rsidRPr="003522A9">
        <w:rPr>
          <w:color w:val="000000"/>
        </w:rPr>
        <w:t>1.80.01 System Jednostek Statystycznych – operaty.</w:t>
      </w:r>
    </w:p>
    <w:p w14:paraId="6FB9936D" w14:textId="77777777" w:rsidR="00C3683C" w:rsidRDefault="00C3683C" w:rsidP="001C4598">
      <w:pPr>
        <w:spacing w:before="120" w:after="120"/>
        <w:jc w:val="both"/>
        <w:divId w:val="1501002283"/>
        <w:rPr>
          <w:b/>
          <w:bCs/>
          <w:color w:val="000000"/>
        </w:rPr>
      </w:pPr>
      <w:r>
        <w:rPr>
          <w:b/>
          <w:bCs/>
          <w:color w:val="000000"/>
        </w:rPr>
        <w:t>9. Rodzaje wynikowych informacji statystycznych:</w:t>
      </w:r>
    </w:p>
    <w:p w14:paraId="3D59BD2D" w14:textId="77777777" w:rsidR="00C3683C" w:rsidRDefault="00C3683C" w:rsidP="001C4598">
      <w:pPr>
        <w:pStyle w:val="Akapitzlist"/>
        <w:numPr>
          <w:ilvl w:val="0"/>
          <w:numId w:val="705"/>
        </w:numPr>
        <w:jc w:val="both"/>
      </w:pPr>
      <w:r w:rsidRPr="00A6609E">
        <w:rPr>
          <w:color w:val="000000"/>
        </w:rPr>
        <w:t>Pracujący, zatrudnienie i wynagrodzenia, czas przepracowany, wypłaty z zysku, składki na ubezpieczenia emerytalne, rentowe i chorobowe w przedsiębiorstwach, w przekrojach: sektory własności, sekcje, działy i wybrane grupy PKD, województwa.</w:t>
      </w:r>
    </w:p>
    <w:p w14:paraId="36BB3580" w14:textId="77777777" w:rsidR="00C3683C" w:rsidRDefault="00C3683C" w:rsidP="001C4598">
      <w:pPr>
        <w:pStyle w:val="Akapitzlist"/>
        <w:numPr>
          <w:ilvl w:val="0"/>
          <w:numId w:val="705"/>
        </w:numPr>
        <w:jc w:val="both"/>
      </w:pPr>
      <w:r w:rsidRPr="00A6609E">
        <w:rPr>
          <w:color w:val="000000"/>
        </w:rPr>
        <w:t>Dynamika sprzedaży hurtowej i detalicznej w przedsiębiorstwach handlowych, w przekrojach: klasy PKD.</w:t>
      </w:r>
    </w:p>
    <w:p w14:paraId="47003449" w14:textId="77777777" w:rsidR="00C3683C" w:rsidRDefault="00C3683C" w:rsidP="001C4598">
      <w:pPr>
        <w:pStyle w:val="Akapitzlist"/>
        <w:numPr>
          <w:ilvl w:val="0"/>
          <w:numId w:val="705"/>
        </w:numPr>
        <w:jc w:val="both"/>
      </w:pPr>
      <w:r w:rsidRPr="00A6609E">
        <w:rPr>
          <w:color w:val="000000"/>
        </w:rPr>
        <w:t>Ładowność taboru samochodowego oraz przewozy ładunków i pasażerów w przedsiębiorstwach transportowych, w przekrojach: rodzaje transportu, województwa.</w:t>
      </w:r>
    </w:p>
    <w:p w14:paraId="6DE2A49E" w14:textId="77777777" w:rsidR="00C3683C" w:rsidRDefault="00C3683C" w:rsidP="001C4598">
      <w:pPr>
        <w:pStyle w:val="Akapitzlist"/>
        <w:numPr>
          <w:ilvl w:val="0"/>
          <w:numId w:val="705"/>
        </w:numPr>
        <w:jc w:val="both"/>
      </w:pPr>
      <w:r w:rsidRPr="00A6609E">
        <w:rPr>
          <w:color w:val="000000"/>
        </w:rPr>
        <w:t>Nowe zamówienia w przedsiębiorstwach przemysłowych – ogółem, w tym na eksport i wywóz – w tym do krajów strefy euro, w przekrojach: wybrane działy PKD.</w:t>
      </w:r>
    </w:p>
    <w:p w14:paraId="2AD221E8" w14:textId="77777777" w:rsidR="00C3683C" w:rsidRDefault="00C3683C" w:rsidP="001C4598">
      <w:pPr>
        <w:pStyle w:val="Akapitzlist"/>
        <w:numPr>
          <w:ilvl w:val="0"/>
          <w:numId w:val="705"/>
        </w:numPr>
        <w:jc w:val="both"/>
      </w:pPr>
      <w:r w:rsidRPr="00A6609E">
        <w:rPr>
          <w:color w:val="000000"/>
        </w:rPr>
        <w:t>Produkcja sprzedana budownictwa, dynamika produkcji sprzedanej budownictwa w cenach bieżących, w przekrojach: województwa.</w:t>
      </w:r>
    </w:p>
    <w:p w14:paraId="5A6B9952" w14:textId="77777777" w:rsidR="00C3683C" w:rsidRDefault="00C3683C" w:rsidP="001C4598">
      <w:pPr>
        <w:pStyle w:val="Akapitzlist"/>
        <w:numPr>
          <w:ilvl w:val="0"/>
          <w:numId w:val="705"/>
        </w:numPr>
        <w:jc w:val="both"/>
      </w:pPr>
      <w:r w:rsidRPr="00A6609E">
        <w:rPr>
          <w:color w:val="000000"/>
        </w:rPr>
        <w:t>Produkcja sprzedana przemysłu, dynamika produkcji sprzedanej w cenach stałych, szacunkowy wskaźnik cen produkcji sprzedanej przemysłu, w przekrojach: sekcje PKD, działy PKD, województwa.</w:t>
      </w:r>
    </w:p>
    <w:p w14:paraId="6CE5C909" w14:textId="77777777" w:rsidR="00C3683C" w:rsidRDefault="00C3683C" w:rsidP="001C4598">
      <w:pPr>
        <w:pStyle w:val="Akapitzlist"/>
        <w:numPr>
          <w:ilvl w:val="0"/>
          <w:numId w:val="705"/>
        </w:numPr>
        <w:jc w:val="both"/>
      </w:pPr>
      <w:r w:rsidRPr="00A6609E">
        <w:rPr>
          <w:color w:val="000000"/>
        </w:rPr>
        <w:t>Sprzedaż produkcji budowlano-montażowej dla przedsiębiorstw budowlanych, dynamika produkcji budowlano-montażowej w cenach stałych, w przekrojach: działy PKD.</w:t>
      </w:r>
    </w:p>
    <w:p w14:paraId="465E4DD6" w14:textId="77777777" w:rsidR="00C3683C" w:rsidRDefault="00C3683C" w:rsidP="001C4598">
      <w:pPr>
        <w:pStyle w:val="Akapitzlist"/>
        <w:numPr>
          <w:ilvl w:val="0"/>
          <w:numId w:val="705"/>
        </w:numPr>
        <w:jc w:val="both"/>
      </w:pPr>
      <w:r w:rsidRPr="00A6609E">
        <w:rPr>
          <w:color w:val="000000"/>
        </w:rPr>
        <w:t>Sprzedaż produkcji budowlano montażowej dla przedsiębiorstw budowlanych, dynamika produkcji budowlano montażowej w cenach bieżących, w przekrojach: województwa.</w:t>
      </w:r>
    </w:p>
    <w:p w14:paraId="2ADCF66A" w14:textId="77777777" w:rsidR="00C3683C" w:rsidRDefault="00C3683C" w:rsidP="001C4598">
      <w:pPr>
        <w:spacing w:before="120" w:after="120"/>
        <w:jc w:val="both"/>
        <w:divId w:val="2044789205"/>
        <w:rPr>
          <w:b/>
          <w:bCs/>
          <w:color w:val="000000"/>
        </w:rPr>
      </w:pPr>
      <w:r>
        <w:rPr>
          <w:b/>
          <w:bCs/>
          <w:color w:val="000000"/>
        </w:rPr>
        <w:t>10. Formy i terminy udostępnienia wynikowych informacji statystycznych:</w:t>
      </w:r>
    </w:p>
    <w:p w14:paraId="79E61B05" w14:textId="77777777" w:rsidR="00C3683C" w:rsidRPr="00274CDA" w:rsidRDefault="00C3683C" w:rsidP="001C4598">
      <w:pPr>
        <w:pStyle w:val="Akapitzlist"/>
        <w:numPr>
          <w:ilvl w:val="0"/>
          <w:numId w:val="962"/>
        </w:numPr>
        <w:jc w:val="both"/>
        <w:rPr>
          <w:color w:val="000000"/>
        </w:rPr>
      </w:pPr>
      <w:r w:rsidRPr="00274CDA">
        <w:rPr>
          <w:color w:val="000000"/>
        </w:rPr>
        <w:t>Komunikaty i obwieszczenia:</w:t>
      </w:r>
    </w:p>
    <w:p w14:paraId="0BA778D8" w14:textId="77777777" w:rsidR="00C3683C" w:rsidRPr="00274CDA" w:rsidRDefault="00C3683C" w:rsidP="001C4598">
      <w:pPr>
        <w:pStyle w:val="Akapitzlist"/>
        <w:numPr>
          <w:ilvl w:val="1"/>
          <w:numId w:val="962"/>
        </w:numPr>
        <w:jc w:val="both"/>
        <w:rPr>
          <w:color w:val="000000"/>
        </w:rPr>
      </w:pPr>
      <w:r w:rsidRPr="00274CDA">
        <w:rPr>
          <w:color w:val="000000"/>
        </w:rPr>
        <w:t>„Obwieszczenie Prezesa GUS w sprawie przeciętnego miesięcznego wynagrodzenia w sektorze przedsiębiorstw bez wypłaty nagród z zysku w 2025 r.” (styczeń 2026),</w:t>
      </w:r>
    </w:p>
    <w:p w14:paraId="32D3AAD8" w14:textId="77777777" w:rsidR="00C3683C" w:rsidRPr="00274CDA" w:rsidRDefault="00C3683C" w:rsidP="001C4598">
      <w:pPr>
        <w:pStyle w:val="Akapitzlist"/>
        <w:numPr>
          <w:ilvl w:val="1"/>
          <w:numId w:val="962"/>
        </w:numPr>
        <w:jc w:val="both"/>
        <w:rPr>
          <w:color w:val="000000"/>
        </w:rPr>
      </w:pPr>
      <w:r w:rsidRPr="00274CDA">
        <w:rPr>
          <w:color w:val="000000"/>
        </w:rPr>
        <w:t>„Obwieszczenie Prezesa GUS w sprawie przeciętnego miesięcznego wynagrodzenia w sektorze przedsiębiorstw w 2025 r.” (styczeń 2026),</w:t>
      </w:r>
    </w:p>
    <w:p w14:paraId="7D4DF908" w14:textId="77777777" w:rsidR="00C3683C" w:rsidRPr="00274CDA" w:rsidRDefault="00C3683C" w:rsidP="001C4598">
      <w:pPr>
        <w:pStyle w:val="Akapitzlist"/>
        <w:numPr>
          <w:ilvl w:val="1"/>
          <w:numId w:val="962"/>
        </w:numPr>
        <w:jc w:val="both"/>
        <w:rPr>
          <w:color w:val="000000"/>
        </w:rPr>
      </w:pPr>
      <w:r w:rsidRPr="00274CDA">
        <w:rPr>
          <w:color w:val="000000"/>
        </w:rPr>
        <w:t>„Obwieszczenie Prezesa GUS w sprawie przeciętnego miesięcznego wynagrodzenia w sektorze przedsiębiorstw bez wypłat nagród z zysku (kwartały 2025 roku)” (kwiecień 2025, lipiec 2025, październik 2025, styczeń 2026),</w:t>
      </w:r>
    </w:p>
    <w:p w14:paraId="33579C92" w14:textId="77777777" w:rsidR="00C3683C" w:rsidRPr="00274CDA" w:rsidRDefault="00C3683C" w:rsidP="001C4598">
      <w:pPr>
        <w:pStyle w:val="Akapitzlist"/>
        <w:numPr>
          <w:ilvl w:val="1"/>
          <w:numId w:val="962"/>
        </w:numPr>
        <w:jc w:val="both"/>
        <w:rPr>
          <w:color w:val="000000"/>
        </w:rPr>
      </w:pPr>
      <w:r w:rsidRPr="00274CDA">
        <w:rPr>
          <w:color w:val="000000"/>
        </w:rPr>
        <w:t>„Obwieszczenie Prezesa GUS w sprawie przeciętnego miesięcznego wynagrodzenia w sektorze przedsiębiorstw, włącznie z wypłatami z zysku (kwartały 2025 roku)” (kwiecień 2025, lipiec 2025, październik 2025, styczeń 2026),</w:t>
      </w:r>
    </w:p>
    <w:p w14:paraId="431E5FD6" w14:textId="77777777" w:rsidR="00C3683C" w:rsidRPr="00274CDA" w:rsidRDefault="00C3683C" w:rsidP="001C4598">
      <w:pPr>
        <w:pStyle w:val="Akapitzlist"/>
        <w:numPr>
          <w:ilvl w:val="1"/>
          <w:numId w:val="962"/>
        </w:numPr>
        <w:jc w:val="both"/>
        <w:rPr>
          <w:color w:val="000000"/>
        </w:rPr>
      </w:pPr>
      <w:r w:rsidRPr="00274CDA">
        <w:rPr>
          <w:color w:val="000000"/>
        </w:rPr>
        <w:t>„Komunikat Prezesa GUS w sprawie przeciętnego miesięcznego wynagrodzenia w sektorze przedsiębiorstw bez wypłat nagród z zysku (miesiące 2025 roku)” (luty 2025, marzec 2025, kwiecień 2025, maj 2025, czerwiec 2025, lipiec 2025, sierpień 2025, wrzesień 2025, październik 2025, listopad 2025, grudzień 2025, styczeń 2026),</w:t>
      </w:r>
    </w:p>
    <w:p w14:paraId="7F4F6390" w14:textId="77777777" w:rsidR="00C3683C" w:rsidRPr="00274CDA" w:rsidRDefault="00C3683C" w:rsidP="001C4598">
      <w:pPr>
        <w:pStyle w:val="Akapitzlist"/>
        <w:numPr>
          <w:ilvl w:val="1"/>
          <w:numId w:val="962"/>
        </w:numPr>
        <w:jc w:val="both"/>
        <w:rPr>
          <w:color w:val="000000"/>
        </w:rPr>
      </w:pPr>
      <w:r w:rsidRPr="00274CDA">
        <w:rPr>
          <w:color w:val="000000"/>
        </w:rPr>
        <w:t>„Obwieszczenie Prezesa GUS w sprawie przeciętnego miesięcznego wynagrodzenia w sektorze przedsiębiorstw (miesiące 2025 roku)” (luty 2025, marzec 2025, kwiecień 2025, maj 2025, czerwiec 2025, lipiec 2025, sierpień 2025, wrzesień 2025, październik 2025, listopad 2025, grudzień 2025, styczeń 2026).</w:t>
      </w:r>
    </w:p>
    <w:p w14:paraId="23AB8ED0" w14:textId="77777777" w:rsidR="00C3683C" w:rsidRPr="00274CDA" w:rsidRDefault="00C3683C" w:rsidP="001C4598">
      <w:pPr>
        <w:pStyle w:val="Akapitzlist"/>
        <w:numPr>
          <w:ilvl w:val="0"/>
          <w:numId w:val="962"/>
        </w:numPr>
        <w:jc w:val="both"/>
        <w:rPr>
          <w:color w:val="000000"/>
        </w:rPr>
      </w:pPr>
      <w:r w:rsidRPr="00274CDA">
        <w:rPr>
          <w:color w:val="000000"/>
        </w:rPr>
        <w:t>Publikacje GUS:</w:t>
      </w:r>
    </w:p>
    <w:p w14:paraId="07929303" w14:textId="77777777" w:rsidR="00C3683C" w:rsidRPr="00274CDA" w:rsidRDefault="00C3683C" w:rsidP="001C4598">
      <w:pPr>
        <w:pStyle w:val="Akapitzlist"/>
        <w:numPr>
          <w:ilvl w:val="1"/>
          <w:numId w:val="962"/>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1D1E9E94" w14:textId="77777777" w:rsidR="00C3683C" w:rsidRPr="00274CDA" w:rsidRDefault="00C3683C" w:rsidP="001C4598">
      <w:pPr>
        <w:pStyle w:val="Akapitzlist"/>
        <w:numPr>
          <w:ilvl w:val="1"/>
          <w:numId w:val="962"/>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3AB647FE" w14:textId="77777777" w:rsidR="00C3683C" w:rsidRPr="00274CDA" w:rsidRDefault="00C3683C" w:rsidP="001C4598">
      <w:pPr>
        <w:pStyle w:val="Akapitzlist"/>
        <w:numPr>
          <w:ilvl w:val="1"/>
          <w:numId w:val="962"/>
        </w:numPr>
        <w:jc w:val="both"/>
        <w:rPr>
          <w:color w:val="000000"/>
        </w:rPr>
      </w:pPr>
      <w:r w:rsidRPr="00274CDA">
        <w:rPr>
          <w:color w:val="000000"/>
        </w:rPr>
        <w:t>„Sytuacja społeczno-gospodarcza województw 2025” (czerwiec 2025, wrzesień 2025, grudzień 2025, kwiecień 2026),</w:t>
      </w:r>
    </w:p>
    <w:p w14:paraId="7DF4A5E6" w14:textId="77777777" w:rsidR="00C3683C" w:rsidRPr="00274CDA" w:rsidRDefault="00C3683C" w:rsidP="001C4598">
      <w:pPr>
        <w:pStyle w:val="Akapitzlist"/>
        <w:numPr>
          <w:ilvl w:val="1"/>
          <w:numId w:val="962"/>
        </w:numPr>
        <w:jc w:val="both"/>
        <w:rPr>
          <w:color w:val="000000"/>
        </w:rPr>
      </w:pPr>
      <w:r w:rsidRPr="00274CDA">
        <w:rPr>
          <w:color w:val="000000"/>
        </w:rPr>
        <w:t>„Nakłady i wyniki przemysłu 2025” (czerwiec 2025, wrzesień 2025, grudzień 2025, kwiecień 2026),</w:t>
      </w:r>
    </w:p>
    <w:p w14:paraId="2D8D6576" w14:textId="77777777" w:rsidR="00C3683C" w:rsidRPr="00274CDA" w:rsidRDefault="00C3683C" w:rsidP="001C4598">
      <w:pPr>
        <w:pStyle w:val="Akapitzlist"/>
        <w:numPr>
          <w:ilvl w:val="1"/>
          <w:numId w:val="962"/>
        </w:numPr>
        <w:jc w:val="both"/>
        <w:rPr>
          <w:color w:val="000000"/>
        </w:rPr>
      </w:pPr>
      <w:r w:rsidRPr="00274CDA">
        <w:rPr>
          <w:color w:val="000000"/>
        </w:rPr>
        <w:t>„Rocznik Statystyczny Leśnictwa 2026” (grudzień 2026),</w:t>
      </w:r>
    </w:p>
    <w:p w14:paraId="247A31EA" w14:textId="77777777" w:rsidR="00C3683C" w:rsidRPr="00274CDA" w:rsidRDefault="00C3683C" w:rsidP="001C4598">
      <w:pPr>
        <w:pStyle w:val="Akapitzlist"/>
        <w:numPr>
          <w:ilvl w:val="1"/>
          <w:numId w:val="962"/>
        </w:numPr>
        <w:jc w:val="both"/>
        <w:rPr>
          <w:color w:val="000000"/>
        </w:rPr>
      </w:pPr>
      <w:r w:rsidRPr="00274CDA">
        <w:rPr>
          <w:color w:val="000000"/>
        </w:rPr>
        <w:t>„Przemysł – wyniki działalności w 2025 r.” (czerwiec 2026).</w:t>
      </w:r>
    </w:p>
    <w:p w14:paraId="7ED9B3DF" w14:textId="77777777" w:rsidR="00C3683C" w:rsidRPr="00274CDA" w:rsidRDefault="00C3683C" w:rsidP="001C4598">
      <w:pPr>
        <w:pStyle w:val="Akapitzlist"/>
        <w:numPr>
          <w:ilvl w:val="0"/>
          <w:numId w:val="962"/>
        </w:numPr>
        <w:jc w:val="both"/>
        <w:rPr>
          <w:color w:val="000000"/>
        </w:rPr>
      </w:pPr>
      <w:r w:rsidRPr="00274CDA">
        <w:rPr>
          <w:color w:val="000000"/>
        </w:rPr>
        <w:t>Informacje sygnalne:</w:t>
      </w:r>
    </w:p>
    <w:p w14:paraId="00D6785D" w14:textId="77777777" w:rsidR="00C3683C" w:rsidRPr="00274CDA" w:rsidRDefault="00C3683C" w:rsidP="001C4598">
      <w:pPr>
        <w:pStyle w:val="Akapitzlist"/>
        <w:numPr>
          <w:ilvl w:val="1"/>
          <w:numId w:val="962"/>
        </w:numPr>
        <w:jc w:val="both"/>
        <w:rPr>
          <w:color w:val="000000"/>
        </w:rPr>
      </w:pPr>
      <w:r w:rsidRPr="00274CDA">
        <w:rPr>
          <w:color w:val="000000"/>
        </w:rPr>
        <w:t>„Dynamika produkcji budowlano-montażowej 2025” (luty 2025, marzec 2025, kwiecień 2025, maj 2025, czerwiec 2025, lipiec 2025, sierpień 2025, wrzesień 2025, październik 2025, listopad 2025, grudzień 2025, styczeń 2026),</w:t>
      </w:r>
    </w:p>
    <w:p w14:paraId="3ED42F1F" w14:textId="77777777" w:rsidR="00C3683C" w:rsidRPr="00274CDA" w:rsidRDefault="00C3683C" w:rsidP="001C4598">
      <w:pPr>
        <w:pStyle w:val="Akapitzlist"/>
        <w:numPr>
          <w:ilvl w:val="1"/>
          <w:numId w:val="962"/>
        </w:numPr>
        <w:jc w:val="both"/>
        <w:rPr>
          <w:color w:val="000000"/>
        </w:rPr>
      </w:pPr>
      <w:r w:rsidRPr="00274CDA">
        <w:rPr>
          <w:color w:val="000000"/>
        </w:rPr>
        <w:t>„Przeciętne zatrudnienie i wynagrodzenie w sektorze przedsiębiorstw w 2025 r.” (luty 2025, marzec 2025, kwiecień 2025, maj 2025, czerwiec 2025, lipiec 2025, sierpień 2025, wrzesień 2025, październik 2025, listopad 2025, grudzień 2025, styczeń 2026).</w:t>
      </w:r>
    </w:p>
    <w:p w14:paraId="6D209FF6" w14:textId="77777777" w:rsidR="00C3683C" w:rsidRPr="00274CDA" w:rsidRDefault="00C3683C" w:rsidP="001C4598">
      <w:pPr>
        <w:pStyle w:val="Akapitzlist"/>
        <w:numPr>
          <w:ilvl w:val="0"/>
          <w:numId w:val="962"/>
        </w:numPr>
        <w:jc w:val="both"/>
        <w:rPr>
          <w:color w:val="000000"/>
        </w:rPr>
      </w:pPr>
      <w:r w:rsidRPr="00274CDA">
        <w:rPr>
          <w:color w:val="000000"/>
        </w:rPr>
        <w:t>Internetowe bazy danych:</w:t>
      </w:r>
    </w:p>
    <w:p w14:paraId="17A594A9" w14:textId="77777777" w:rsidR="00C3683C" w:rsidRPr="00274CDA" w:rsidRDefault="00C3683C" w:rsidP="001C4598">
      <w:pPr>
        <w:pStyle w:val="Akapitzlist"/>
        <w:numPr>
          <w:ilvl w:val="1"/>
          <w:numId w:val="962"/>
        </w:numPr>
        <w:jc w:val="both"/>
        <w:rPr>
          <w:color w:val="000000"/>
        </w:rPr>
      </w:pPr>
      <w:r w:rsidRPr="00274CDA">
        <w:rPr>
          <w:color w:val="000000"/>
        </w:rPr>
        <w:t>Dziedzinowa Baza Wiedzy – Gospodarka – Budownictwo – Produkcja budowlana (luty 2025, marzec 2025, kwiecień 2025, maj 2025, czerwiec 2025, lipiec 2025, sierpień 2025, wrzesień 2025, październik 2025, listopad 2025, grudzień 2025, styczeń 2026, lipiec 2026, grudzień 2026),</w:t>
      </w:r>
    </w:p>
    <w:p w14:paraId="4644C746" w14:textId="77777777" w:rsidR="00C3683C" w:rsidRPr="00274CDA" w:rsidRDefault="00C3683C" w:rsidP="001C4598">
      <w:pPr>
        <w:pStyle w:val="Akapitzlist"/>
        <w:numPr>
          <w:ilvl w:val="1"/>
          <w:numId w:val="962"/>
        </w:numPr>
        <w:jc w:val="both"/>
        <w:rPr>
          <w:color w:val="000000"/>
        </w:rPr>
      </w:pPr>
      <w:r w:rsidRPr="00274CDA">
        <w:rPr>
          <w:color w:val="000000"/>
        </w:rPr>
        <w:t>Bazy Eurostatu i innych organizacji międzynarodowych – Baza Eurostatu – Budownictwo – Produkcja budowlano-montażowa (luty 2025, marzec 2025, kwiecień 2025, maj 2025, czerwiec 2025, lipiec 2025, sierpień 2025, wrzesień 2025, październik 2025, listopad 2025, grudzień 2025, styczeń 2026),</w:t>
      </w:r>
    </w:p>
    <w:p w14:paraId="579DA4E4" w14:textId="77777777" w:rsidR="00C3683C" w:rsidRPr="00274CDA" w:rsidRDefault="00C3683C" w:rsidP="001C4598">
      <w:pPr>
        <w:pStyle w:val="Akapitzlist"/>
        <w:numPr>
          <w:ilvl w:val="1"/>
          <w:numId w:val="962"/>
        </w:numPr>
        <w:jc w:val="both"/>
        <w:rPr>
          <w:color w:val="000000"/>
        </w:rPr>
      </w:pPr>
      <w:r w:rsidRPr="00274CDA">
        <w:rPr>
          <w:color w:val="000000"/>
        </w:rPr>
        <w:t>Bank Danych Makroekonomicznych – Budownictwo (dane kwartalne) (kwiecień 2025, lipiec 2025, październik 2025, styczeń 2026),</w:t>
      </w:r>
    </w:p>
    <w:p w14:paraId="55CB9E36" w14:textId="77777777" w:rsidR="00C3683C" w:rsidRPr="00274CDA" w:rsidRDefault="00C3683C" w:rsidP="001C4598">
      <w:pPr>
        <w:pStyle w:val="Akapitzlist"/>
        <w:numPr>
          <w:ilvl w:val="1"/>
          <w:numId w:val="962"/>
        </w:numPr>
        <w:jc w:val="both"/>
        <w:rPr>
          <w:color w:val="000000"/>
        </w:rPr>
      </w:pPr>
      <w:r w:rsidRPr="00274CDA">
        <w:rPr>
          <w:color w:val="000000"/>
        </w:rPr>
        <w:t>Bank Danych Makroekonomicznych – Budownictwo (dane miesięczne) (luty 2025, marzec 2025, kwiecień 2025, maj 2025, czerwiec 2025, lipiec 2025, sierpień 2025, wrzesień 2025, październik 2025, listopad 2025, grudzień 2025, styczeń 2026),</w:t>
      </w:r>
    </w:p>
    <w:p w14:paraId="7F816038" w14:textId="77777777" w:rsidR="00C3683C" w:rsidRPr="00274CDA" w:rsidRDefault="00C3683C" w:rsidP="001C4598">
      <w:pPr>
        <w:pStyle w:val="Akapitzlist"/>
        <w:numPr>
          <w:ilvl w:val="1"/>
          <w:numId w:val="962"/>
        </w:numPr>
        <w:jc w:val="both"/>
        <w:rPr>
          <w:color w:val="000000"/>
        </w:rPr>
      </w:pPr>
      <w:r w:rsidRPr="00274CDA">
        <w:rPr>
          <w:color w:val="000000"/>
        </w:rPr>
        <w:t>Dziedzinowa Baza Wiedzy – Gospodarka – Rynek wewnętrzny – Usługi – Usługi biznesowe (kwiecień 2025, maj 2025, czerwiec 2025, lipiec 2025, sierpień 2025, wrzesień 2025, październik 2025, listopad 2025, grudzień 2025, styczeń 2026, luty 2026, marzec 2026),</w:t>
      </w:r>
    </w:p>
    <w:p w14:paraId="2155460C" w14:textId="77777777" w:rsidR="00C3683C" w:rsidRPr="00274CDA" w:rsidRDefault="00C3683C" w:rsidP="001C4598">
      <w:pPr>
        <w:pStyle w:val="Akapitzlist"/>
        <w:numPr>
          <w:ilvl w:val="1"/>
          <w:numId w:val="962"/>
        </w:numPr>
        <w:jc w:val="both"/>
        <w:rPr>
          <w:color w:val="000000"/>
        </w:rPr>
      </w:pPr>
      <w:r w:rsidRPr="00274CDA">
        <w:rPr>
          <w:color w:val="000000"/>
        </w:rPr>
        <w:t>Dziedzinowa Baza Wiedzy – Społeczeństwo – Wynagrodzenia, koszty pracy – Wynagrodzenia (marzec 2025, kwiecień 2025, maj 2025, czerwiec 2025, lipiec 2025, sierpień 2025, wrzesień 2025, październik 2025, listopad 2025, grudzień 2025, styczeń 2026, luty 2026, kwiecień 2026, grudzień 2026),</w:t>
      </w:r>
    </w:p>
    <w:p w14:paraId="5F6CFE05" w14:textId="77777777" w:rsidR="00C3683C" w:rsidRPr="00274CDA" w:rsidRDefault="00C3683C" w:rsidP="001C4598">
      <w:pPr>
        <w:pStyle w:val="Akapitzlist"/>
        <w:numPr>
          <w:ilvl w:val="1"/>
          <w:numId w:val="962"/>
        </w:numPr>
        <w:jc w:val="both"/>
        <w:rPr>
          <w:color w:val="000000"/>
        </w:rPr>
      </w:pPr>
      <w:r w:rsidRPr="00274CDA">
        <w:rPr>
          <w:color w:val="000000"/>
        </w:rPr>
        <w:t>Bank Danych Makroekonomicznych – Usługi biznesowe (kwiecień 2025, maj 2025, czerwiec 2025, lipiec 2025, sierpień 2025, wrzesień 2025, październik 2025, listopad 2025, grudzień 2025, styczeń 2026, luty 2026, marzec 2026),</w:t>
      </w:r>
    </w:p>
    <w:p w14:paraId="7359E07A" w14:textId="77777777" w:rsidR="00C3683C" w:rsidRPr="00274CDA" w:rsidRDefault="00C3683C" w:rsidP="001C4598">
      <w:pPr>
        <w:pStyle w:val="Akapitzlist"/>
        <w:numPr>
          <w:ilvl w:val="1"/>
          <w:numId w:val="962"/>
        </w:numPr>
        <w:jc w:val="both"/>
        <w:rPr>
          <w:color w:val="000000"/>
        </w:rPr>
      </w:pPr>
      <w:r w:rsidRPr="00274CDA">
        <w:rPr>
          <w:color w:val="000000"/>
        </w:rPr>
        <w:t>Bank Danych Lokalnych – Rynek pracy – Pracujący, zatrudnieni i przeciętne zatrudnienie według PKD 2007 – Pracujący w sektorze przedsiębiorstw (dane krótkookresowe) (marzec 2025, kwiecień 2025, maj 2025, czerwiec 2025, lipiec 2025, sierpień 2025, wrzesień 2025, październik 2025, listopad 2025, grudzień 2025, styczeń 2026, luty 2026),</w:t>
      </w:r>
    </w:p>
    <w:p w14:paraId="5A05A047" w14:textId="77777777" w:rsidR="00C3683C" w:rsidRPr="00274CDA" w:rsidRDefault="00C3683C" w:rsidP="001C4598">
      <w:pPr>
        <w:pStyle w:val="Akapitzlist"/>
        <w:numPr>
          <w:ilvl w:val="1"/>
          <w:numId w:val="962"/>
        </w:numPr>
        <w:jc w:val="both"/>
        <w:rPr>
          <w:color w:val="000000"/>
        </w:rPr>
      </w:pPr>
      <w:r w:rsidRPr="00274CDA">
        <w:rPr>
          <w:color w:val="000000"/>
        </w:rPr>
        <w:t>Bank Danych Lokalnych – Rynek pracy – Pracujący, zatrudnieni i przeciętne zatrudnienie według PKD 2007 – Przeciętne zatrudnienie w sektorze przedsiębiorstw (dane krótkookresowe) (marzec 2025, kwiecień 2025, maj 2025, czerwiec 2025, lipiec 2025, sierpień 2025, wrzesień 2025, październik 2025, listopad 2025, grudzień 2025, styczeń 2026, luty 2026),</w:t>
      </w:r>
    </w:p>
    <w:p w14:paraId="24E2BCA7" w14:textId="77777777" w:rsidR="00C3683C" w:rsidRPr="00274CDA" w:rsidRDefault="00C3683C" w:rsidP="001C4598">
      <w:pPr>
        <w:pStyle w:val="Akapitzlist"/>
        <w:numPr>
          <w:ilvl w:val="1"/>
          <w:numId w:val="962"/>
        </w:numPr>
        <w:jc w:val="both"/>
        <w:rPr>
          <w:color w:val="000000"/>
        </w:rPr>
      </w:pPr>
      <w:r w:rsidRPr="00274CDA">
        <w:rPr>
          <w:color w:val="000000"/>
        </w:rPr>
        <w:t>Bank Danych Lokalnych – Wynagrodzenia i świadczenia społeczne – Wynagrodzenia – Przeciętne miesięczne wynagrodzenia brutto w sektorze przedsiębiorstw według PKD 2007 (dane krótkookresowe) (marzec 2025, kwiecień 2025, maj 2025, czerwiec 2025, lipiec 2025, sierpień 2025, wrzesień 2025, październik 2025, listopad 2025, grudzień 2025, styczeń 2026, luty 2026).</w:t>
      </w:r>
    </w:p>
    <w:p w14:paraId="296C2BFC" w14:textId="77777777" w:rsidR="006B1864" w:rsidRDefault="00C3683C" w:rsidP="001C4598">
      <w:pPr>
        <w:jc w:val="both"/>
        <w:rPr>
          <w:vanish/>
        </w:rPr>
      </w:pPr>
      <w:r>
        <w:br w:type="page"/>
      </w:r>
    </w:p>
    <w:p w14:paraId="35E029CE"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73B093B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39" w:name="_Toc176176796"/>
      <w:bookmarkStart w:id="640" w:name="_Toc17618308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41" w:name="badanie.1.61.05"/>
      <w:bookmarkEnd w:id="641"/>
      <w:r w:rsidRPr="00C3683C">
        <w:rPr>
          <w:rFonts w:ascii="Times New Roman" w:hAnsi="Times New Roman" w:cs="Times New Roman"/>
          <w:b/>
          <w:color w:val="000000"/>
          <w:sz w:val="20"/>
        </w:rPr>
        <w:t>1.61.05 (192)</w:t>
      </w:r>
      <w:bookmarkEnd w:id="639"/>
      <w:bookmarkEnd w:id="640"/>
    </w:p>
    <w:p w14:paraId="581F78B8"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Roczne badanie działalności gospodarczej przedsiębiorstw</w:t>
      </w:r>
    </w:p>
    <w:p w14:paraId="4A670F5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EC3ACE1"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3CC29C0" w14:textId="77777777" w:rsidR="00C3683C" w:rsidRDefault="00C3683C" w:rsidP="001C4598">
      <w:pPr>
        <w:spacing w:before="120" w:after="120"/>
        <w:jc w:val="both"/>
        <w:divId w:val="1632321846"/>
        <w:rPr>
          <w:b/>
          <w:bCs/>
          <w:color w:val="000000"/>
        </w:rPr>
      </w:pPr>
      <w:r>
        <w:rPr>
          <w:b/>
          <w:bCs/>
          <w:color w:val="000000"/>
        </w:rPr>
        <w:t>5. Cel badania:</w:t>
      </w:r>
    </w:p>
    <w:p w14:paraId="2A6A87E3" w14:textId="77777777" w:rsidR="00C3683C" w:rsidRPr="003522A9" w:rsidRDefault="00C3683C" w:rsidP="001C4598">
      <w:pPr>
        <w:pStyle w:val="Akapitzlist"/>
        <w:numPr>
          <w:ilvl w:val="0"/>
          <w:numId w:val="192"/>
        </w:numPr>
        <w:jc w:val="both"/>
        <w:rPr>
          <w:color w:val="000000"/>
        </w:rPr>
      </w:pPr>
      <w:r w:rsidRPr="003522A9">
        <w:rPr>
          <w:color w:val="000000"/>
        </w:rPr>
        <w:t>Celem badania jest dostarczenie informacji o wynikach ekonomiczno-finansowych uzyskanych przez przedsiębiorstwa, a także o zmianach zachodzących w wewnętrznej strukturze rodzajowej działalności przedsiębiorstw i jej rozmieszczeniu terytorialnym.</w:t>
      </w:r>
    </w:p>
    <w:p w14:paraId="53EBE0D6" w14:textId="77777777" w:rsidR="00C3683C" w:rsidRPr="003522A9" w:rsidRDefault="00C3683C" w:rsidP="001C4598">
      <w:pPr>
        <w:pStyle w:val="Akapitzlist"/>
        <w:numPr>
          <w:ilvl w:val="0"/>
          <w:numId w:val="192"/>
        </w:numPr>
        <w:jc w:val="both"/>
        <w:rPr>
          <w:color w:val="000000"/>
        </w:rPr>
      </w:pPr>
      <w:r w:rsidRPr="003522A9">
        <w:rPr>
          <w:color w:val="000000"/>
        </w:rPr>
        <w:t>Akty prawa międzynarodowego, z których wynika obowiązek realizacji badania:</w:t>
      </w:r>
    </w:p>
    <w:p w14:paraId="1B1D55A0" w14:textId="77777777" w:rsidR="00C3683C" w:rsidRPr="003522A9" w:rsidRDefault="00C3683C" w:rsidP="001C4598">
      <w:pPr>
        <w:pStyle w:val="Akapitzlist"/>
        <w:numPr>
          <w:ilvl w:val="1"/>
          <w:numId w:val="192"/>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4F6A9378" w14:textId="77777777" w:rsidR="00C3683C" w:rsidRPr="003522A9" w:rsidRDefault="00C3683C" w:rsidP="001C4598">
      <w:pPr>
        <w:pStyle w:val="Akapitzlist"/>
        <w:numPr>
          <w:ilvl w:val="1"/>
          <w:numId w:val="192"/>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46A85336" w14:textId="77777777" w:rsidR="00C3683C" w:rsidRPr="003522A9" w:rsidRDefault="00C3683C" w:rsidP="001C4598">
      <w:pPr>
        <w:pStyle w:val="Akapitzlist"/>
        <w:numPr>
          <w:ilvl w:val="0"/>
          <w:numId w:val="192"/>
        </w:numPr>
        <w:jc w:val="both"/>
        <w:rPr>
          <w:color w:val="000000"/>
        </w:rPr>
      </w:pPr>
      <w:r w:rsidRPr="003522A9">
        <w:rPr>
          <w:color w:val="000000"/>
        </w:rPr>
        <w:t>Użytkownicy, których potrzeby uwzględnia badanie:</w:t>
      </w:r>
    </w:p>
    <w:p w14:paraId="428D18AE" w14:textId="77777777" w:rsidR="00C3683C" w:rsidRPr="003522A9" w:rsidRDefault="00C3683C" w:rsidP="001C4598">
      <w:pPr>
        <w:pStyle w:val="Akapitzlist"/>
        <w:numPr>
          <w:ilvl w:val="1"/>
          <w:numId w:val="192"/>
        </w:numPr>
        <w:jc w:val="both"/>
        <w:rPr>
          <w:color w:val="000000"/>
        </w:rPr>
      </w:pPr>
      <w:r w:rsidRPr="003522A9">
        <w:rPr>
          <w:color w:val="000000"/>
        </w:rPr>
        <w:t>Eurostat i inne zagraniczne instytucje statystyczne,</w:t>
      </w:r>
    </w:p>
    <w:p w14:paraId="39F8B1CA" w14:textId="77777777" w:rsidR="00C3683C" w:rsidRPr="003522A9" w:rsidRDefault="00C3683C" w:rsidP="001C4598">
      <w:pPr>
        <w:pStyle w:val="Akapitzlist"/>
        <w:numPr>
          <w:ilvl w:val="1"/>
          <w:numId w:val="192"/>
        </w:numPr>
        <w:jc w:val="both"/>
        <w:rPr>
          <w:color w:val="000000"/>
        </w:rPr>
      </w:pPr>
      <w:r w:rsidRPr="003522A9">
        <w:rPr>
          <w:color w:val="000000"/>
        </w:rPr>
        <w:t>NBP,</w:t>
      </w:r>
    </w:p>
    <w:p w14:paraId="14C95F69" w14:textId="77777777" w:rsidR="00C3683C" w:rsidRPr="003522A9" w:rsidRDefault="00C3683C" w:rsidP="001C4598">
      <w:pPr>
        <w:pStyle w:val="Akapitzlist"/>
        <w:numPr>
          <w:ilvl w:val="1"/>
          <w:numId w:val="192"/>
        </w:numPr>
        <w:jc w:val="both"/>
        <w:rPr>
          <w:color w:val="000000"/>
        </w:rPr>
      </w:pPr>
      <w:r w:rsidRPr="003522A9">
        <w:rPr>
          <w:color w:val="000000"/>
        </w:rPr>
        <w:t>organizacje międzynarodowe,</w:t>
      </w:r>
    </w:p>
    <w:p w14:paraId="0C5E0E7F" w14:textId="77777777" w:rsidR="00C3683C" w:rsidRPr="003522A9" w:rsidRDefault="00C3683C" w:rsidP="001C4598">
      <w:pPr>
        <w:pStyle w:val="Akapitzlist"/>
        <w:numPr>
          <w:ilvl w:val="1"/>
          <w:numId w:val="192"/>
        </w:numPr>
        <w:jc w:val="both"/>
        <w:rPr>
          <w:color w:val="000000"/>
        </w:rPr>
      </w:pPr>
      <w:r w:rsidRPr="003522A9">
        <w:rPr>
          <w:color w:val="000000"/>
        </w:rPr>
        <w:t>administracja samorządowa – gmina, miasto,</w:t>
      </w:r>
    </w:p>
    <w:p w14:paraId="0F5EDF54" w14:textId="77777777" w:rsidR="00C3683C" w:rsidRPr="003522A9" w:rsidRDefault="00C3683C" w:rsidP="001C4598">
      <w:pPr>
        <w:pStyle w:val="Akapitzlist"/>
        <w:numPr>
          <w:ilvl w:val="1"/>
          <w:numId w:val="192"/>
        </w:numPr>
        <w:jc w:val="both"/>
        <w:rPr>
          <w:color w:val="000000"/>
        </w:rPr>
      </w:pPr>
      <w:r w:rsidRPr="003522A9">
        <w:rPr>
          <w:color w:val="000000"/>
        </w:rPr>
        <w:t>administracja samorządowa – powiat,</w:t>
      </w:r>
    </w:p>
    <w:p w14:paraId="45AA4E0A" w14:textId="77777777" w:rsidR="00C3683C" w:rsidRPr="003522A9" w:rsidRDefault="00C3683C" w:rsidP="001C4598">
      <w:pPr>
        <w:pStyle w:val="Akapitzlist"/>
        <w:numPr>
          <w:ilvl w:val="1"/>
          <w:numId w:val="192"/>
        </w:numPr>
        <w:jc w:val="both"/>
        <w:rPr>
          <w:color w:val="000000"/>
        </w:rPr>
      </w:pPr>
      <w:r w:rsidRPr="003522A9">
        <w:rPr>
          <w:color w:val="000000"/>
        </w:rPr>
        <w:t>administracja samorządowa – województwo,</w:t>
      </w:r>
    </w:p>
    <w:p w14:paraId="3180BC23" w14:textId="77777777" w:rsidR="00C3683C" w:rsidRPr="003522A9" w:rsidRDefault="00C3683C" w:rsidP="001C4598">
      <w:pPr>
        <w:pStyle w:val="Akapitzlist"/>
        <w:numPr>
          <w:ilvl w:val="1"/>
          <w:numId w:val="192"/>
        </w:numPr>
        <w:jc w:val="both"/>
        <w:rPr>
          <w:color w:val="000000"/>
        </w:rPr>
      </w:pPr>
      <w:r w:rsidRPr="003522A9">
        <w:rPr>
          <w:color w:val="000000"/>
        </w:rPr>
        <w:t>odbiorcy indywidualni,</w:t>
      </w:r>
    </w:p>
    <w:p w14:paraId="32BE50C6" w14:textId="77777777" w:rsidR="00C3683C" w:rsidRPr="003522A9" w:rsidRDefault="00C3683C" w:rsidP="001C4598">
      <w:pPr>
        <w:pStyle w:val="Akapitzlist"/>
        <w:numPr>
          <w:ilvl w:val="1"/>
          <w:numId w:val="192"/>
        </w:numPr>
        <w:jc w:val="both"/>
        <w:rPr>
          <w:color w:val="000000"/>
        </w:rPr>
      </w:pPr>
      <w:r w:rsidRPr="003522A9">
        <w:rPr>
          <w:color w:val="000000"/>
        </w:rPr>
        <w:t>administracja rządowa,</w:t>
      </w:r>
    </w:p>
    <w:p w14:paraId="4A2D8F66" w14:textId="77777777" w:rsidR="00C3683C" w:rsidRPr="003522A9" w:rsidRDefault="00C3683C" w:rsidP="001C4598">
      <w:pPr>
        <w:pStyle w:val="Akapitzlist"/>
        <w:numPr>
          <w:ilvl w:val="1"/>
          <w:numId w:val="192"/>
        </w:numPr>
        <w:jc w:val="both"/>
        <w:rPr>
          <w:color w:val="000000"/>
        </w:rPr>
      </w:pPr>
      <w:r w:rsidRPr="003522A9">
        <w:rPr>
          <w:color w:val="000000"/>
        </w:rPr>
        <w:t>media ogólnopolskie i terenowe,</w:t>
      </w:r>
    </w:p>
    <w:p w14:paraId="50E3233B" w14:textId="77777777" w:rsidR="00C3683C" w:rsidRPr="003522A9" w:rsidRDefault="00C3683C" w:rsidP="001C4598">
      <w:pPr>
        <w:pStyle w:val="Akapitzlist"/>
        <w:numPr>
          <w:ilvl w:val="1"/>
          <w:numId w:val="192"/>
        </w:numPr>
        <w:jc w:val="both"/>
        <w:rPr>
          <w:color w:val="000000"/>
        </w:rPr>
      </w:pPr>
      <w:r w:rsidRPr="003522A9">
        <w:rPr>
          <w:color w:val="000000"/>
        </w:rPr>
        <w:t>przedsiębiorstwa, samorząd gospodarczy,</w:t>
      </w:r>
    </w:p>
    <w:p w14:paraId="34CB6CD8" w14:textId="77777777" w:rsidR="00C3683C" w:rsidRPr="003522A9" w:rsidRDefault="00C3683C" w:rsidP="001C4598">
      <w:pPr>
        <w:pStyle w:val="Akapitzlist"/>
        <w:numPr>
          <w:ilvl w:val="1"/>
          <w:numId w:val="192"/>
        </w:numPr>
        <w:jc w:val="both"/>
        <w:rPr>
          <w:color w:val="000000"/>
        </w:rPr>
      </w:pPr>
      <w:r w:rsidRPr="003522A9">
        <w:rPr>
          <w:color w:val="000000"/>
        </w:rPr>
        <w:t>inny użytkownik,</w:t>
      </w:r>
    </w:p>
    <w:p w14:paraId="7B1B6F36" w14:textId="77777777" w:rsidR="00C3683C" w:rsidRPr="003522A9" w:rsidRDefault="00C3683C" w:rsidP="001C4598">
      <w:pPr>
        <w:pStyle w:val="Akapitzlist"/>
        <w:numPr>
          <w:ilvl w:val="1"/>
          <w:numId w:val="192"/>
        </w:numPr>
        <w:jc w:val="both"/>
        <w:rPr>
          <w:color w:val="000000"/>
        </w:rPr>
      </w:pPr>
      <w:r w:rsidRPr="003522A9">
        <w:rPr>
          <w:color w:val="000000"/>
        </w:rPr>
        <w:t>placówki naukowe/badawcze, uczelnie (nauczyciele akademiccy i studenci).</w:t>
      </w:r>
    </w:p>
    <w:p w14:paraId="6686552A" w14:textId="77777777" w:rsidR="00C3683C" w:rsidRPr="003522A9" w:rsidRDefault="00C3683C" w:rsidP="001C4598">
      <w:pPr>
        <w:pStyle w:val="Akapitzlist"/>
        <w:numPr>
          <w:ilvl w:val="0"/>
          <w:numId w:val="192"/>
        </w:numPr>
        <w:jc w:val="both"/>
        <w:rPr>
          <w:color w:val="000000"/>
        </w:rPr>
      </w:pPr>
      <w:r w:rsidRPr="003522A9">
        <w:rPr>
          <w:color w:val="000000"/>
        </w:rPr>
        <w:t>Dane osobowe:</w:t>
      </w:r>
    </w:p>
    <w:p w14:paraId="4A7E117C" w14:textId="77777777" w:rsidR="00C3683C" w:rsidRPr="003522A9" w:rsidRDefault="00C3683C" w:rsidP="001C4598">
      <w:pPr>
        <w:pStyle w:val="Akapitzlist"/>
        <w:numPr>
          <w:ilvl w:val="1"/>
          <w:numId w:val="192"/>
        </w:numPr>
        <w:jc w:val="both"/>
        <w:rPr>
          <w:color w:val="000000"/>
        </w:rPr>
      </w:pPr>
      <w:r w:rsidRPr="003522A9">
        <w:rPr>
          <w:color w:val="000000"/>
        </w:rPr>
        <w:t>pozyskanie danych osobowych jest konieczne do osiągnięcia celu badania, tj. dostarczenia informacji niezbędnych dla obserwacji całej populacji przedsiębiorstw (w tym osób fizycznych prowadzących działalność gospodarczą); zmienne osobowe są wykorzystywane do przygotowania wyników badania opracowywanych na potrzeby statystyki międzynarodowej, rachunków narodowych oraz monitorowania sektora MŚP.</w:t>
      </w:r>
    </w:p>
    <w:p w14:paraId="6171AB18" w14:textId="77777777" w:rsidR="00C3683C" w:rsidRDefault="00C3683C" w:rsidP="001C4598">
      <w:pPr>
        <w:spacing w:before="120" w:after="120"/>
        <w:jc w:val="both"/>
        <w:divId w:val="1501693922"/>
        <w:rPr>
          <w:b/>
          <w:bCs/>
          <w:color w:val="000000"/>
        </w:rPr>
      </w:pPr>
      <w:r>
        <w:rPr>
          <w:b/>
          <w:bCs/>
          <w:color w:val="000000"/>
        </w:rPr>
        <w:t>6. Zakres podmiotowy:</w:t>
      </w:r>
    </w:p>
    <w:p w14:paraId="60BDAAE2" w14:textId="4C4923CC" w:rsidR="00C3683C" w:rsidRDefault="00C3683C" w:rsidP="001C4598">
      <w:pPr>
        <w:jc w:val="both"/>
        <w:rPr>
          <w:color w:val="000000"/>
        </w:rPr>
      </w:pPr>
      <w:r>
        <w:rPr>
          <w:color w:val="000000"/>
        </w:rPr>
        <w:t>Podmioty gospodarki narodowej: spółki osobowe, spółki kapitałowe, spółki cywilne prowadzące działalność na podstawie umowy zawartej zgodnie z ustawą z dnia 23 kwietnia 1964 r. – Kodeks cywilny</w:t>
      </w:r>
      <w:r w:rsidRPr="007F2517">
        <w:rPr>
          <w:lang w:val="pl-PL"/>
        </w:rPr>
        <w:t>,</w:t>
      </w:r>
      <w:r>
        <w:rPr>
          <w:color w:val="000000"/>
        </w:rPr>
        <w:t xml:space="preserve"> spółki przewidziane w przepisach innych ustaw niż ustawa z dnia 15 września 2000 r. – Kodeks spółek handlowych i ustawa z dnia 23 kwietnia 1964 r. – Kodeks cywilny lub formy prawne, do których stosuje się przepisy o spółkach, oddziały zagranicznych przedsiębiorców, przedsiębiorstwa państwowe, spółdzielnie oraz osoby fizyczne prowadzące działalność gospodarczą, dla których działalność przeważająca jest zaklasyfikowana według PKD do sekcji A (z wyłączeniem osób fizycznych prowadzących indywidualne gospodarstwa rolne), B, C, D, E, F, G, H, I, J (z wyłączeniem instytucji kultury mających osobowość prawną), K (z wyłączeniem banków, spółdzielczych kas oszczędnościowo-kredytowych, instytucji ubezpieczeniowych, biur i domów maklerskich, towarzystw i funduszy inwestycyjnych oraz towarzystw i funduszy emerytalnych), L, M, N, P (z wyłączeniem szkolnictwa wyższego), Q (z wyłączeniem samodzielnych publicznych zakładów opieki zdrowotnej), R (z wyłączeniem instytucji kultury mających osobowość prawną), S (z wyłączeniem związków zawodowych, organizacji religijnych i politycznych).</w:t>
      </w:r>
    </w:p>
    <w:p w14:paraId="675180E8" w14:textId="77777777" w:rsidR="00C3683C" w:rsidRDefault="00C3683C" w:rsidP="001C4598">
      <w:pPr>
        <w:spacing w:before="120" w:after="120"/>
        <w:jc w:val="both"/>
        <w:divId w:val="1843006324"/>
        <w:rPr>
          <w:b/>
          <w:bCs/>
          <w:color w:val="000000"/>
        </w:rPr>
      </w:pPr>
      <w:r>
        <w:rPr>
          <w:b/>
          <w:bCs/>
          <w:color w:val="000000"/>
        </w:rPr>
        <w:t>7. Zakres przedmiotowy:</w:t>
      </w:r>
    </w:p>
    <w:p w14:paraId="3CCB3832" w14:textId="77777777" w:rsidR="00C3683C" w:rsidRDefault="00C3683C" w:rsidP="001C4598">
      <w:pPr>
        <w:jc w:val="both"/>
        <w:rPr>
          <w:color w:val="000000"/>
        </w:rPr>
      </w:pPr>
      <w:r>
        <w:rPr>
          <w:color w:val="000000"/>
        </w:rPr>
        <w:t>Dane bilansowe. Rachunek zysków i strat (wersja porównawcza). Środki trwałe brutto. Wartości niematerialne i prawne brutto. Nakłady inwestycyjne. Podatek od towarów i usług oraz podatek akcyzowy. Wynagrodzenia. Wskaźniki ekonomiczno-finansowe. Cechy jednostek lokalnych. Pracujący. Cechy organizacyjno-prawne. Rodzaj prowadzonej działalności. Cechy grup przedsiębiorstw. Działalność podmiotów posiadających jednostki zagraniczne. Kapitał zagraniczny w Polsce. Ambulatoryjna opieka zdrowotna – działalność. Charakterystyka placówek leczniczych. Działalność badawcza i rozwojowa. Sprzedaż detaliczna i hurtowa. Działalność gastronomiczna. Eksploatacja pojazdów drogowych. Pojazdy zarejestrowane na terytorium Polski. Przewozy pasażerów. Rachunek zysków i strat (wersja kalkulacyjna). Zestawienie zmian w kapitale własnym. Rachunek przepływów pieniężnych. Łańcuchy wartości przedsiębiorstw.</w:t>
      </w:r>
    </w:p>
    <w:p w14:paraId="5B37AFED" w14:textId="77777777" w:rsidR="00C3683C" w:rsidRDefault="00C3683C" w:rsidP="001C4598">
      <w:pPr>
        <w:spacing w:before="120" w:after="120"/>
        <w:jc w:val="both"/>
        <w:divId w:val="2055347215"/>
        <w:rPr>
          <w:b/>
          <w:bCs/>
          <w:color w:val="000000"/>
        </w:rPr>
      </w:pPr>
      <w:r>
        <w:rPr>
          <w:b/>
          <w:bCs/>
          <w:color w:val="000000"/>
        </w:rPr>
        <w:t>8. Źródła danych:</w:t>
      </w:r>
    </w:p>
    <w:p w14:paraId="0265082B" w14:textId="5A04DFAD" w:rsidR="00C3683C" w:rsidRDefault="00C3683C" w:rsidP="001C4598">
      <w:pPr>
        <w:pStyle w:val="Akapitzlist"/>
        <w:numPr>
          <w:ilvl w:val="0"/>
          <w:numId w:val="449"/>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8F710C4" w14:textId="521A63A2" w:rsidR="00C3683C" w:rsidRDefault="00C3683C" w:rsidP="001C4598">
      <w:pPr>
        <w:pStyle w:val="Akapitzlist"/>
        <w:numPr>
          <w:ilvl w:val="1"/>
          <w:numId w:val="449"/>
        </w:numPr>
        <w:jc w:val="both"/>
      </w:pPr>
      <w:r w:rsidRPr="003522A9">
        <w:rPr>
          <w:color w:val="000000"/>
        </w:rPr>
        <w:t>SP – roczna ankieta przedsiębiorstwa (</w:t>
      </w:r>
      <w:hyperlink w:anchor="lp.1.152">
        <w:r>
          <w:rPr>
            <w:rStyle w:val="Hipercze"/>
          </w:rPr>
          <w:t>lp. 1.152</w:t>
        </w:r>
      </w:hyperlink>
      <w:r w:rsidRPr="003522A9">
        <w:rPr>
          <w:color w:val="000000"/>
        </w:rPr>
        <w:t>),</w:t>
      </w:r>
    </w:p>
    <w:p w14:paraId="394B236C" w14:textId="5850E09E" w:rsidR="00C3683C" w:rsidRDefault="00C3683C" w:rsidP="001C4598">
      <w:pPr>
        <w:pStyle w:val="Akapitzlist"/>
        <w:numPr>
          <w:ilvl w:val="1"/>
          <w:numId w:val="449"/>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129AA627" w14:textId="31C5E298" w:rsidR="00C3683C" w:rsidRDefault="00C3683C" w:rsidP="001C4598">
      <w:pPr>
        <w:pStyle w:val="Akapitzlist"/>
        <w:numPr>
          <w:ilvl w:val="0"/>
          <w:numId w:val="449"/>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51E4D752" w14:textId="127DFB39" w:rsidR="00C3683C" w:rsidRDefault="00C3683C" w:rsidP="001C4598">
      <w:pPr>
        <w:pStyle w:val="Akapitzlist"/>
        <w:numPr>
          <w:ilvl w:val="1"/>
          <w:numId w:val="449"/>
        </w:numPr>
        <w:jc w:val="both"/>
      </w:pPr>
      <w:r w:rsidRPr="003522A9">
        <w:rPr>
          <w:color w:val="000000"/>
        </w:rPr>
        <w:t>dane dotyczące osób fizycznych uzyskujących przychody z pozarolniczej działalności gospodarczej opodatkowanej – na zasadach ogólnych według skali progresywnej, 19-procentową stawką liniową (</w:t>
      </w:r>
      <w:hyperlink w:anchor="lp.25.11">
        <w:r>
          <w:rPr>
            <w:rStyle w:val="Hipercze"/>
          </w:rPr>
          <w:t>lp. 25.11</w:t>
        </w:r>
      </w:hyperlink>
      <w:r w:rsidRPr="003522A9">
        <w:rPr>
          <w:color w:val="000000"/>
        </w:rPr>
        <w:t>),</w:t>
      </w:r>
    </w:p>
    <w:p w14:paraId="5325449F" w14:textId="43B2A3A0" w:rsidR="00C3683C" w:rsidRDefault="00C3683C" w:rsidP="001C4598">
      <w:pPr>
        <w:pStyle w:val="Akapitzlist"/>
        <w:numPr>
          <w:ilvl w:val="1"/>
          <w:numId w:val="449"/>
        </w:numPr>
        <w:jc w:val="both"/>
      </w:pPr>
      <w:r w:rsidRPr="003522A9">
        <w:rPr>
          <w:color w:val="000000"/>
        </w:rPr>
        <w:t>dane dotyczące osób fizycznych będących wspólnikami spółki cywilnej (</w:t>
      </w:r>
      <w:hyperlink w:anchor="lp.25.13">
        <w:r>
          <w:rPr>
            <w:rStyle w:val="Hipercze"/>
          </w:rPr>
          <w:t>lp. 25.13</w:t>
        </w:r>
      </w:hyperlink>
      <w:r w:rsidRPr="003522A9">
        <w:rPr>
          <w:color w:val="000000"/>
        </w:rPr>
        <w:t>),</w:t>
      </w:r>
    </w:p>
    <w:p w14:paraId="57C66DD0" w14:textId="402FEFFC" w:rsidR="00C3683C" w:rsidRDefault="00C3683C" w:rsidP="001C4598">
      <w:pPr>
        <w:pStyle w:val="Akapitzlist"/>
        <w:numPr>
          <w:ilvl w:val="1"/>
          <w:numId w:val="449"/>
        </w:numPr>
        <w:jc w:val="both"/>
      </w:pPr>
      <w:r w:rsidRPr="003522A9">
        <w:rPr>
          <w:color w:val="000000"/>
        </w:rPr>
        <w:t>dane dotyczące osób prawnych, jednostek organizacyjnych niemających osobowości prawnej (</w:t>
      </w:r>
      <w:hyperlink w:anchor="lp.25.20">
        <w:r>
          <w:rPr>
            <w:rStyle w:val="Hipercze"/>
          </w:rPr>
          <w:t>lp. 25.20</w:t>
        </w:r>
      </w:hyperlink>
      <w:r w:rsidRPr="003522A9">
        <w:rPr>
          <w:color w:val="000000"/>
        </w:rPr>
        <w:t>),</w:t>
      </w:r>
    </w:p>
    <w:p w14:paraId="726FAD89" w14:textId="5BFE196C" w:rsidR="00C3683C" w:rsidRDefault="00C3683C" w:rsidP="001C4598">
      <w:pPr>
        <w:pStyle w:val="Akapitzlist"/>
        <w:numPr>
          <w:ilvl w:val="1"/>
          <w:numId w:val="449"/>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41614CF7" w14:textId="101362D0" w:rsidR="00C3683C" w:rsidRDefault="00C3683C" w:rsidP="001C4598">
      <w:pPr>
        <w:pStyle w:val="Akapitzlist"/>
        <w:numPr>
          <w:ilvl w:val="1"/>
          <w:numId w:val="449"/>
        </w:numPr>
        <w:jc w:val="both"/>
      </w:pPr>
      <w:r w:rsidRPr="003522A9">
        <w:rPr>
          <w:color w:val="000000"/>
        </w:rPr>
        <w:t>elektroniczne ustrukturyzowane sprawozdania finansowe jednostek wpisanych do rejestru przedsiębiorców KRS i podatników PIT prowadzących księgi rachunkowe i mających obowiązek sporządzenia sprawozdania według struktur wskazanych w załącznikach nr 1, 4–6 do ustawy z dnia 29 września 1994 r. o rachunkowości (Dz. U. z 2021 r. poz. 217, z późn. zm.) oraz sprawozdania skonsolidowane sporządzane przez jednostki zobowiązane (</w:t>
      </w:r>
      <w:hyperlink w:anchor="lp.25.31">
        <w:r>
          <w:rPr>
            <w:rStyle w:val="Hipercze"/>
          </w:rPr>
          <w:t>lp. 25.31</w:t>
        </w:r>
      </w:hyperlink>
      <w:r w:rsidRPr="003522A9">
        <w:rPr>
          <w:color w:val="000000"/>
        </w:rPr>
        <w:t>),</w:t>
      </w:r>
    </w:p>
    <w:p w14:paraId="4CD284A9" w14:textId="5A1AD4C3" w:rsidR="00C3683C" w:rsidRDefault="00C3683C" w:rsidP="001C4598">
      <w:pPr>
        <w:pStyle w:val="Akapitzlist"/>
        <w:numPr>
          <w:ilvl w:val="1"/>
          <w:numId w:val="449"/>
        </w:numPr>
        <w:jc w:val="both"/>
      </w:pPr>
      <w:r w:rsidRPr="003522A9">
        <w:rPr>
          <w:color w:val="000000"/>
        </w:rPr>
        <w:t>dane dotyczące osób prawnych, jednostek organizacyjnych niemających osobowości prawnej (</w:t>
      </w:r>
      <w:hyperlink w:anchor="lp.25.32">
        <w:r>
          <w:rPr>
            <w:rStyle w:val="Hipercze"/>
          </w:rPr>
          <w:t>lp. 25.32</w:t>
        </w:r>
      </w:hyperlink>
      <w:r w:rsidRPr="003522A9">
        <w:rPr>
          <w:color w:val="000000"/>
        </w:rPr>
        <w:t>).</w:t>
      </w:r>
    </w:p>
    <w:p w14:paraId="43381492" w14:textId="52613360" w:rsidR="00C3683C" w:rsidRDefault="00C3683C" w:rsidP="001C4598">
      <w:pPr>
        <w:pStyle w:val="Akapitzlist"/>
        <w:numPr>
          <w:ilvl w:val="0"/>
          <w:numId w:val="449"/>
        </w:numPr>
        <w:jc w:val="both"/>
      </w:pPr>
      <w:r w:rsidRPr="003522A9">
        <w:rPr>
          <w:color w:val="000000"/>
        </w:rPr>
        <w:t xml:space="preserve">Zestawy danych z systemów informacyjnych operatora pocztowego wyznaczonego nr </w:t>
      </w:r>
      <w:hyperlink w:anchor="gr.110">
        <w:r>
          <w:rPr>
            <w:rStyle w:val="Hipercze"/>
          </w:rPr>
          <w:t>110</w:t>
        </w:r>
      </w:hyperlink>
      <w:r w:rsidRPr="003522A9">
        <w:rPr>
          <w:color w:val="000000"/>
        </w:rPr>
        <w:t xml:space="preserve"> (opisane w części II. Informacje o przekazywanych danych):</w:t>
      </w:r>
    </w:p>
    <w:p w14:paraId="597A0253" w14:textId="14609AA9" w:rsidR="00C3683C" w:rsidRDefault="00C3683C" w:rsidP="001C4598">
      <w:pPr>
        <w:pStyle w:val="Akapitzlist"/>
        <w:numPr>
          <w:ilvl w:val="1"/>
          <w:numId w:val="449"/>
        </w:numPr>
        <w:jc w:val="both"/>
      </w:pPr>
      <w:r w:rsidRPr="003522A9">
        <w:rPr>
          <w:color w:val="000000"/>
        </w:rPr>
        <w:t>dane dotyczące kodów pocztowych (</w:t>
      </w:r>
      <w:hyperlink w:anchor="lp.110.1">
        <w:r>
          <w:rPr>
            <w:rStyle w:val="Hipercze"/>
          </w:rPr>
          <w:t>lp. 110.1</w:t>
        </w:r>
      </w:hyperlink>
      <w:r w:rsidRPr="003522A9">
        <w:rPr>
          <w:color w:val="000000"/>
        </w:rPr>
        <w:t>).</w:t>
      </w:r>
    </w:p>
    <w:p w14:paraId="38B80976" w14:textId="572AB521" w:rsidR="00C3683C" w:rsidRDefault="00C3683C" w:rsidP="001C4598">
      <w:pPr>
        <w:pStyle w:val="Akapitzlist"/>
        <w:numPr>
          <w:ilvl w:val="0"/>
          <w:numId w:val="449"/>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074FCF82" w14:textId="16577BCB" w:rsidR="00C3683C" w:rsidRDefault="00C3683C" w:rsidP="001C4598">
      <w:pPr>
        <w:pStyle w:val="Akapitzlist"/>
        <w:numPr>
          <w:ilvl w:val="1"/>
          <w:numId w:val="449"/>
        </w:numPr>
        <w:jc w:val="both"/>
      </w:pPr>
      <w:r w:rsidRPr="003522A9">
        <w:rPr>
          <w:color w:val="000000"/>
        </w:rPr>
        <w:t>dane dotyczące płatników składek (</w:t>
      </w:r>
      <w:hyperlink w:anchor="lp.177.13">
        <w:r>
          <w:rPr>
            <w:rStyle w:val="Hipercze"/>
          </w:rPr>
          <w:t>lp. 177.13</w:t>
        </w:r>
      </w:hyperlink>
      <w:r w:rsidRPr="003522A9">
        <w:rPr>
          <w:color w:val="000000"/>
        </w:rPr>
        <w:t>).</w:t>
      </w:r>
    </w:p>
    <w:p w14:paraId="1BD86753" w14:textId="77777777" w:rsidR="00C3683C" w:rsidRDefault="00C3683C" w:rsidP="001C4598">
      <w:pPr>
        <w:pStyle w:val="Akapitzlist"/>
        <w:numPr>
          <w:ilvl w:val="0"/>
          <w:numId w:val="449"/>
        </w:numPr>
        <w:jc w:val="both"/>
      </w:pPr>
      <w:r w:rsidRPr="003522A9">
        <w:rPr>
          <w:color w:val="000000"/>
        </w:rPr>
        <w:t>Wyniki innych badań:</w:t>
      </w:r>
    </w:p>
    <w:p w14:paraId="58009E5D" w14:textId="77777777" w:rsidR="00C3683C" w:rsidRDefault="00C3683C" w:rsidP="001C4598">
      <w:pPr>
        <w:pStyle w:val="Akapitzlist"/>
        <w:numPr>
          <w:ilvl w:val="1"/>
          <w:numId w:val="449"/>
        </w:numPr>
        <w:jc w:val="both"/>
      </w:pPr>
      <w:r w:rsidRPr="003522A9">
        <w:rPr>
          <w:color w:val="000000"/>
        </w:rPr>
        <w:t>1.80.01 System Jednostek Statystycznych – operaty.</w:t>
      </w:r>
    </w:p>
    <w:p w14:paraId="2AC82D01" w14:textId="77777777" w:rsidR="00C3683C" w:rsidRDefault="00C3683C" w:rsidP="001C4598">
      <w:pPr>
        <w:spacing w:before="120" w:after="120"/>
        <w:jc w:val="both"/>
        <w:divId w:val="1894272823"/>
        <w:rPr>
          <w:b/>
          <w:bCs/>
          <w:color w:val="000000"/>
        </w:rPr>
      </w:pPr>
      <w:r>
        <w:rPr>
          <w:b/>
          <w:bCs/>
          <w:color w:val="000000"/>
        </w:rPr>
        <w:t>9. Rodzaje wynikowych informacji statystycznych:</w:t>
      </w:r>
    </w:p>
    <w:p w14:paraId="5C734352" w14:textId="77777777" w:rsidR="00C3683C" w:rsidRDefault="00C3683C" w:rsidP="001C4598">
      <w:pPr>
        <w:pStyle w:val="Akapitzlist"/>
        <w:numPr>
          <w:ilvl w:val="0"/>
          <w:numId w:val="706"/>
        </w:numPr>
        <w:jc w:val="both"/>
      </w:pPr>
      <w:r w:rsidRPr="00A6609E">
        <w:rPr>
          <w:color w:val="000000"/>
        </w:rPr>
        <w:t>Przedsiębiorstwa o liczbie pracujących do 9 osób: pracujący, wynagrodzenia, przychody, koszty, środki trwałe brutto, nakłady na środki trwałe, w przekrojach: województwa, NUTS 2, rodzaje działalności PKD (sekcje), formy prawne, klasy wielkości.</w:t>
      </w:r>
    </w:p>
    <w:p w14:paraId="4CEA9753" w14:textId="77777777" w:rsidR="00C3683C" w:rsidRDefault="00C3683C" w:rsidP="001C4598">
      <w:pPr>
        <w:pStyle w:val="Akapitzlist"/>
        <w:numPr>
          <w:ilvl w:val="0"/>
          <w:numId w:val="706"/>
        </w:numPr>
        <w:jc w:val="both"/>
      </w:pPr>
      <w:r w:rsidRPr="00A6609E">
        <w:rPr>
          <w:color w:val="000000"/>
        </w:rPr>
        <w:t>Przedsiębiorstwa niefinansowe o liczbie pracujących 10 osób i więcej: pracujący, wynagrodzenia, wyniki bilansowe, rachunek zysków i strat, środki trwałe brutto, nakłady na środki trwałe, w przekrojach: województwa, NUTS 2, rodzaje działalności PKD (sekcje), formy prawne, klasy wielkości.</w:t>
      </w:r>
    </w:p>
    <w:p w14:paraId="5EBC32A0" w14:textId="77777777" w:rsidR="00C3683C" w:rsidRDefault="00C3683C" w:rsidP="001C4598">
      <w:pPr>
        <w:pStyle w:val="Akapitzlist"/>
        <w:numPr>
          <w:ilvl w:val="0"/>
          <w:numId w:val="706"/>
        </w:numPr>
        <w:jc w:val="both"/>
      </w:pPr>
      <w:r w:rsidRPr="00A6609E">
        <w:rPr>
          <w:color w:val="000000"/>
        </w:rPr>
        <w:t>Jednostki lokalne w przedsiębiorstwach niefinansowych: liczba jednostek, pracujący, wynagrodzenia, przychody, nakłady inwestycyjne, w przekrojach: województwa, rodzaje działalności PKD (sekcje), klasy wielkości.</w:t>
      </w:r>
    </w:p>
    <w:p w14:paraId="74EF1E68" w14:textId="77777777" w:rsidR="00C3683C" w:rsidRDefault="00C3683C" w:rsidP="001C4598">
      <w:pPr>
        <w:spacing w:before="120" w:after="120"/>
        <w:jc w:val="both"/>
        <w:divId w:val="228149980"/>
        <w:rPr>
          <w:b/>
          <w:bCs/>
          <w:color w:val="000000"/>
        </w:rPr>
      </w:pPr>
      <w:r>
        <w:rPr>
          <w:b/>
          <w:bCs/>
          <w:color w:val="000000"/>
        </w:rPr>
        <w:t>10. Formy i terminy udostępnienia wynikowych informacji statystycznych:</w:t>
      </w:r>
    </w:p>
    <w:p w14:paraId="146E6668" w14:textId="77777777" w:rsidR="00C3683C" w:rsidRPr="00274CDA" w:rsidRDefault="00C3683C" w:rsidP="001C4598">
      <w:pPr>
        <w:pStyle w:val="Akapitzlist"/>
        <w:numPr>
          <w:ilvl w:val="0"/>
          <w:numId w:val="963"/>
        </w:numPr>
        <w:jc w:val="both"/>
        <w:rPr>
          <w:color w:val="000000"/>
        </w:rPr>
      </w:pPr>
      <w:r w:rsidRPr="00274CDA">
        <w:rPr>
          <w:color w:val="000000"/>
        </w:rPr>
        <w:t>Publikacje GUS:</w:t>
      </w:r>
    </w:p>
    <w:p w14:paraId="6A5B698A" w14:textId="77777777" w:rsidR="00C3683C" w:rsidRPr="00274CDA" w:rsidRDefault="00C3683C" w:rsidP="001C4598">
      <w:pPr>
        <w:pStyle w:val="Akapitzlist"/>
        <w:numPr>
          <w:ilvl w:val="1"/>
          <w:numId w:val="963"/>
        </w:numPr>
        <w:jc w:val="both"/>
        <w:rPr>
          <w:color w:val="000000"/>
        </w:rPr>
      </w:pPr>
      <w:r w:rsidRPr="00274CDA">
        <w:rPr>
          <w:color w:val="000000"/>
        </w:rPr>
        <w:t>„Działalność przedsiębiorstw niefinansowych w 2025 r.” (grudzień 2026),</w:t>
      </w:r>
    </w:p>
    <w:p w14:paraId="4FECB118" w14:textId="77777777" w:rsidR="00C3683C" w:rsidRPr="00274CDA" w:rsidRDefault="00C3683C" w:rsidP="001C4598">
      <w:pPr>
        <w:pStyle w:val="Akapitzlist"/>
        <w:numPr>
          <w:ilvl w:val="1"/>
          <w:numId w:val="963"/>
        </w:numPr>
        <w:jc w:val="both"/>
        <w:rPr>
          <w:color w:val="000000"/>
        </w:rPr>
      </w:pPr>
      <w:r w:rsidRPr="00274CDA">
        <w:rPr>
          <w:color w:val="000000"/>
        </w:rPr>
        <w:t>„Bilansowe wyniki finansowe przedsiębiorstw niefinansowych w 2025 r.” (styczeń 2027),</w:t>
      </w:r>
    </w:p>
    <w:p w14:paraId="4652B704" w14:textId="77777777" w:rsidR="00C3683C" w:rsidRPr="00274CDA" w:rsidRDefault="00C3683C" w:rsidP="001C4598">
      <w:pPr>
        <w:pStyle w:val="Akapitzlist"/>
        <w:numPr>
          <w:ilvl w:val="1"/>
          <w:numId w:val="963"/>
        </w:numPr>
        <w:jc w:val="both"/>
        <w:rPr>
          <w:color w:val="000000"/>
        </w:rPr>
      </w:pPr>
      <w:r w:rsidRPr="00274CDA">
        <w:rPr>
          <w:color w:val="000000"/>
        </w:rPr>
        <w:t>„Działalność przedsiębiorstw o liczbie pracujących do 9 osób w 2025 r.” (grudzień 2026).</w:t>
      </w:r>
    </w:p>
    <w:p w14:paraId="6E43F15D" w14:textId="77777777" w:rsidR="00C3683C" w:rsidRPr="00274CDA" w:rsidRDefault="00C3683C" w:rsidP="001C4598">
      <w:pPr>
        <w:pStyle w:val="Akapitzlist"/>
        <w:numPr>
          <w:ilvl w:val="0"/>
          <w:numId w:val="963"/>
        </w:numPr>
        <w:jc w:val="both"/>
        <w:rPr>
          <w:color w:val="000000"/>
        </w:rPr>
      </w:pPr>
      <w:r w:rsidRPr="00274CDA">
        <w:rPr>
          <w:color w:val="000000"/>
        </w:rPr>
        <w:t>Informacje sygnalne:</w:t>
      </w:r>
    </w:p>
    <w:p w14:paraId="3F8F5F9E" w14:textId="77777777" w:rsidR="00C3683C" w:rsidRPr="00274CDA" w:rsidRDefault="00C3683C" w:rsidP="001C4598">
      <w:pPr>
        <w:pStyle w:val="Akapitzlist"/>
        <w:numPr>
          <w:ilvl w:val="1"/>
          <w:numId w:val="963"/>
        </w:numPr>
        <w:jc w:val="both"/>
        <w:rPr>
          <w:color w:val="000000"/>
        </w:rPr>
      </w:pPr>
      <w:r w:rsidRPr="00274CDA">
        <w:rPr>
          <w:color w:val="000000"/>
        </w:rPr>
        <w:t>„Bilansowe wyniki finansowe przedsiębiorstw niefinansowych w 2025 r.” (październik 2026),</w:t>
      </w:r>
    </w:p>
    <w:p w14:paraId="7A53FA59" w14:textId="77777777" w:rsidR="00C3683C" w:rsidRPr="00274CDA" w:rsidRDefault="00C3683C" w:rsidP="001C4598">
      <w:pPr>
        <w:pStyle w:val="Akapitzlist"/>
        <w:numPr>
          <w:ilvl w:val="1"/>
          <w:numId w:val="963"/>
        </w:numPr>
        <w:jc w:val="both"/>
        <w:rPr>
          <w:color w:val="000000"/>
        </w:rPr>
      </w:pPr>
      <w:r w:rsidRPr="00274CDA">
        <w:rPr>
          <w:color w:val="000000"/>
        </w:rPr>
        <w:t>„Przedsiębiorstwa niefinansowe według rodzajów i miejsc prowadzenia działalności w 2025 r.” (październik 2026).</w:t>
      </w:r>
    </w:p>
    <w:p w14:paraId="02B83341" w14:textId="77777777" w:rsidR="00C3683C" w:rsidRPr="00274CDA" w:rsidRDefault="00C3683C" w:rsidP="001C4598">
      <w:pPr>
        <w:pStyle w:val="Akapitzlist"/>
        <w:numPr>
          <w:ilvl w:val="0"/>
          <w:numId w:val="963"/>
        </w:numPr>
        <w:jc w:val="both"/>
        <w:rPr>
          <w:color w:val="000000"/>
        </w:rPr>
      </w:pPr>
      <w:r w:rsidRPr="00274CDA">
        <w:rPr>
          <w:color w:val="000000"/>
        </w:rPr>
        <w:t>Internetowe bazy danych:</w:t>
      </w:r>
    </w:p>
    <w:p w14:paraId="6F92EF18" w14:textId="77777777" w:rsidR="00C3683C" w:rsidRPr="00274CDA" w:rsidRDefault="00C3683C" w:rsidP="001C4598">
      <w:pPr>
        <w:pStyle w:val="Akapitzlist"/>
        <w:numPr>
          <w:ilvl w:val="1"/>
          <w:numId w:val="963"/>
        </w:numPr>
        <w:jc w:val="both"/>
        <w:rPr>
          <w:color w:val="000000"/>
        </w:rPr>
      </w:pPr>
      <w:r w:rsidRPr="00274CDA">
        <w:rPr>
          <w:color w:val="000000"/>
        </w:rPr>
        <w:t>Bank Danych Lokalnych – Przedsiębiorstwa niefinansowe – Dane roczne – Pełna zbiorowość przedsiębiorstw niefinansowych (luty 2027),</w:t>
      </w:r>
    </w:p>
    <w:p w14:paraId="72EB6B8C" w14:textId="77777777" w:rsidR="00C3683C" w:rsidRPr="00274CDA" w:rsidRDefault="00C3683C" w:rsidP="001C4598">
      <w:pPr>
        <w:pStyle w:val="Akapitzlist"/>
        <w:numPr>
          <w:ilvl w:val="1"/>
          <w:numId w:val="963"/>
        </w:numPr>
        <w:jc w:val="both"/>
        <w:rPr>
          <w:color w:val="000000"/>
        </w:rPr>
      </w:pPr>
      <w:r w:rsidRPr="00274CDA">
        <w:rPr>
          <w:color w:val="000000"/>
        </w:rPr>
        <w:t>Dziedzinowa Baza Wiedzy – Gospodarka – Przedsiębiorstwa niefinansowe – Roczne wyniki finansowe – Pełna zbiorowość przedsiębiorstw niefinansowych (luty 2027).</w:t>
      </w:r>
    </w:p>
    <w:p w14:paraId="4C89C621" w14:textId="77777777" w:rsidR="006B1864" w:rsidRDefault="00C3683C" w:rsidP="001C4598">
      <w:pPr>
        <w:jc w:val="both"/>
        <w:rPr>
          <w:vanish/>
        </w:rPr>
      </w:pPr>
      <w:r>
        <w:br w:type="page"/>
      </w:r>
    </w:p>
    <w:p w14:paraId="5C82CBF5"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20D76C6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42" w:name="_Toc176176797"/>
      <w:bookmarkStart w:id="643" w:name="_Toc17618308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44" w:name="badanie.1.61.08"/>
      <w:bookmarkEnd w:id="644"/>
      <w:r w:rsidRPr="00C3683C">
        <w:rPr>
          <w:rFonts w:ascii="Times New Roman" w:hAnsi="Times New Roman" w:cs="Times New Roman"/>
          <w:b/>
          <w:color w:val="000000"/>
          <w:sz w:val="20"/>
        </w:rPr>
        <w:t>1.61.08 (193)</w:t>
      </w:r>
      <w:bookmarkEnd w:id="642"/>
      <w:bookmarkEnd w:id="643"/>
    </w:p>
    <w:p w14:paraId="036611D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nowo powstałych przedsiębiorstw</w:t>
      </w:r>
    </w:p>
    <w:p w14:paraId="7DC84DCF"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85DE814"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59CEDB5" w14:textId="77777777" w:rsidR="00C3683C" w:rsidRDefault="00C3683C" w:rsidP="001C4598">
      <w:pPr>
        <w:spacing w:before="120" w:after="120"/>
        <w:jc w:val="both"/>
        <w:divId w:val="184103383"/>
        <w:rPr>
          <w:b/>
          <w:bCs/>
          <w:color w:val="000000"/>
        </w:rPr>
      </w:pPr>
      <w:r>
        <w:rPr>
          <w:b/>
          <w:bCs/>
          <w:color w:val="000000"/>
        </w:rPr>
        <w:t>5. Cel badania:</w:t>
      </w:r>
    </w:p>
    <w:p w14:paraId="4057F333" w14:textId="77777777" w:rsidR="00C3683C" w:rsidRPr="003522A9" w:rsidRDefault="00C3683C" w:rsidP="001C4598">
      <w:pPr>
        <w:pStyle w:val="Akapitzlist"/>
        <w:numPr>
          <w:ilvl w:val="0"/>
          <w:numId w:val="193"/>
        </w:numPr>
        <w:jc w:val="both"/>
        <w:rPr>
          <w:color w:val="000000"/>
        </w:rPr>
      </w:pPr>
      <w:r w:rsidRPr="003522A9">
        <w:rPr>
          <w:color w:val="000000"/>
        </w:rPr>
        <w:t>Celem badania jest dostarczenie informacji o warunkach powstania przedsiębiorstw w Polsce, ich rozwoju oraz stanie aktywności w ciągu 5 pierwszych lat prowadzenia działalności.</w:t>
      </w:r>
    </w:p>
    <w:p w14:paraId="0919B915" w14:textId="77777777" w:rsidR="00C3683C" w:rsidRPr="003522A9" w:rsidRDefault="00C3683C" w:rsidP="001C4598">
      <w:pPr>
        <w:pStyle w:val="Akapitzlist"/>
        <w:numPr>
          <w:ilvl w:val="0"/>
          <w:numId w:val="193"/>
        </w:numPr>
        <w:jc w:val="both"/>
        <w:rPr>
          <w:color w:val="000000"/>
        </w:rPr>
      </w:pPr>
      <w:r w:rsidRPr="003522A9">
        <w:rPr>
          <w:color w:val="000000"/>
        </w:rPr>
        <w:t>Użytkownicy, których potrzeby uwzględnia badanie:</w:t>
      </w:r>
    </w:p>
    <w:p w14:paraId="3ADE0E08" w14:textId="77777777" w:rsidR="00C3683C" w:rsidRPr="003522A9" w:rsidRDefault="00C3683C" w:rsidP="001C4598">
      <w:pPr>
        <w:pStyle w:val="Akapitzlist"/>
        <w:numPr>
          <w:ilvl w:val="1"/>
          <w:numId w:val="193"/>
        </w:numPr>
        <w:jc w:val="both"/>
        <w:rPr>
          <w:color w:val="000000"/>
        </w:rPr>
      </w:pPr>
      <w:r w:rsidRPr="003522A9">
        <w:rPr>
          <w:color w:val="000000"/>
        </w:rPr>
        <w:t>administracja rządowa,</w:t>
      </w:r>
    </w:p>
    <w:p w14:paraId="73CD139B" w14:textId="77777777" w:rsidR="00C3683C" w:rsidRPr="003522A9" w:rsidRDefault="00C3683C" w:rsidP="001C4598">
      <w:pPr>
        <w:pStyle w:val="Akapitzlist"/>
        <w:numPr>
          <w:ilvl w:val="1"/>
          <w:numId w:val="193"/>
        </w:numPr>
        <w:jc w:val="both"/>
        <w:rPr>
          <w:color w:val="000000"/>
        </w:rPr>
      </w:pPr>
      <w:r w:rsidRPr="003522A9">
        <w:rPr>
          <w:color w:val="000000"/>
        </w:rPr>
        <w:t>administracja samorządowa – województwo,</w:t>
      </w:r>
    </w:p>
    <w:p w14:paraId="1D76252F" w14:textId="77777777" w:rsidR="00C3683C" w:rsidRPr="003522A9" w:rsidRDefault="00C3683C" w:rsidP="001C4598">
      <w:pPr>
        <w:pStyle w:val="Akapitzlist"/>
        <w:numPr>
          <w:ilvl w:val="1"/>
          <w:numId w:val="193"/>
        </w:numPr>
        <w:jc w:val="both"/>
        <w:rPr>
          <w:color w:val="000000"/>
        </w:rPr>
      </w:pPr>
      <w:r w:rsidRPr="003522A9">
        <w:rPr>
          <w:color w:val="000000"/>
        </w:rPr>
        <w:t>media ogólnopolskie i terenowe,</w:t>
      </w:r>
    </w:p>
    <w:p w14:paraId="587D49EC" w14:textId="77777777" w:rsidR="00C3683C" w:rsidRPr="003522A9" w:rsidRDefault="00C3683C" w:rsidP="001C4598">
      <w:pPr>
        <w:pStyle w:val="Akapitzlist"/>
        <w:numPr>
          <w:ilvl w:val="1"/>
          <w:numId w:val="193"/>
        </w:numPr>
        <w:jc w:val="both"/>
        <w:rPr>
          <w:color w:val="000000"/>
        </w:rPr>
      </w:pPr>
      <w:r w:rsidRPr="003522A9">
        <w:rPr>
          <w:color w:val="000000"/>
        </w:rPr>
        <w:t>Eurostat i inne zagraniczne instytucje statystyczne,</w:t>
      </w:r>
    </w:p>
    <w:p w14:paraId="5989D85F" w14:textId="77777777" w:rsidR="00C3683C" w:rsidRPr="003522A9" w:rsidRDefault="00C3683C" w:rsidP="001C4598">
      <w:pPr>
        <w:pStyle w:val="Akapitzlist"/>
        <w:numPr>
          <w:ilvl w:val="1"/>
          <w:numId w:val="193"/>
        </w:numPr>
        <w:jc w:val="both"/>
        <w:rPr>
          <w:color w:val="000000"/>
        </w:rPr>
      </w:pPr>
      <w:r w:rsidRPr="003522A9">
        <w:rPr>
          <w:color w:val="000000"/>
        </w:rPr>
        <w:t>organizacje międzynarodowe,</w:t>
      </w:r>
    </w:p>
    <w:p w14:paraId="183E9519" w14:textId="77777777" w:rsidR="00C3683C" w:rsidRPr="003522A9" w:rsidRDefault="00C3683C" w:rsidP="001C4598">
      <w:pPr>
        <w:pStyle w:val="Akapitzlist"/>
        <w:numPr>
          <w:ilvl w:val="1"/>
          <w:numId w:val="193"/>
        </w:numPr>
        <w:jc w:val="both"/>
        <w:rPr>
          <w:color w:val="000000"/>
        </w:rPr>
      </w:pPr>
      <w:r w:rsidRPr="003522A9">
        <w:rPr>
          <w:color w:val="000000"/>
        </w:rPr>
        <w:t>placówki naukowe/badawcze, uczelnie (nauczyciele akademiccy i studenci),</w:t>
      </w:r>
    </w:p>
    <w:p w14:paraId="33EA98BB" w14:textId="77777777" w:rsidR="00C3683C" w:rsidRPr="003522A9" w:rsidRDefault="00C3683C" w:rsidP="001C4598">
      <w:pPr>
        <w:pStyle w:val="Akapitzlist"/>
        <w:numPr>
          <w:ilvl w:val="1"/>
          <w:numId w:val="193"/>
        </w:numPr>
        <w:jc w:val="both"/>
        <w:rPr>
          <w:color w:val="000000"/>
        </w:rPr>
      </w:pPr>
      <w:r w:rsidRPr="003522A9">
        <w:rPr>
          <w:color w:val="000000"/>
        </w:rPr>
        <w:t>przedsiębiorstwa, samorząd gospodarczy,</w:t>
      </w:r>
    </w:p>
    <w:p w14:paraId="49F1FDB3" w14:textId="77777777" w:rsidR="00C3683C" w:rsidRPr="003522A9" w:rsidRDefault="00C3683C" w:rsidP="001C4598">
      <w:pPr>
        <w:pStyle w:val="Akapitzlist"/>
        <w:numPr>
          <w:ilvl w:val="1"/>
          <w:numId w:val="193"/>
        </w:numPr>
        <w:jc w:val="both"/>
        <w:rPr>
          <w:color w:val="000000"/>
        </w:rPr>
      </w:pPr>
      <w:r w:rsidRPr="003522A9">
        <w:rPr>
          <w:color w:val="000000"/>
        </w:rPr>
        <w:t>odbiorcy indywidualni,</w:t>
      </w:r>
    </w:p>
    <w:p w14:paraId="639E859B" w14:textId="77777777" w:rsidR="00C3683C" w:rsidRPr="003522A9" w:rsidRDefault="00C3683C" w:rsidP="001C4598">
      <w:pPr>
        <w:pStyle w:val="Akapitzlist"/>
        <w:numPr>
          <w:ilvl w:val="1"/>
          <w:numId w:val="193"/>
        </w:numPr>
        <w:jc w:val="both"/>
        <w:rPr>
          <w:color w:val="000000"/>
        </w:rPr>
      </w:pPr>
      <w:r w:rsidRPr="003522A9">
        <w:rPr>
          <w:color w:val="000000"/>
        </w:rPr>
        <w:t>inny użytkownik.</w:t>
      </w:r>
    </w:p>
    <w:p w14:paraId="53787362" w14:textId="77777777" w:rsidR="00C3683C" w:rsidRPr="003522A9" w:rsidRDefault="00C3683C" w:rsidP="001C4598">
      <w:pPr>
        <w:pStyle w:val="Akapitzlist"/>
        <w:numPr>
          <w:ilvl w:val="0"/>
          <w:numId w:val="193"/>
        </w:numPr>
        <w:jc w:val="both"/>
        <w:rPr>
          <w:color w:val="000000"/>
        </w:rPr>
      </w:pPr>
      <w:r w:rsidRPr="003522A9">
        <w:rPr>
          <w:color w:val="000000"/>
        </w:rPr>
        <w:t>Dane osobowe:</w:t>
      </w:r>
    </w:p>
    <w:p w14:paraId="4EEF5BE7" w14:textId="77777777" w:rsidR="00C3683C" w:rsidRPr="003522A9" w:rsidRDefault="00C3683C" w:rsidP="001C4598">
      <w:pPr>
        <w:pStyle w:val="Akapitzlist"/>
        <w:numPr>
          <w:ilvl w:val="1"/>
          <w:numId w:val="193"/>
        </w:numPr>
        <w:jc w:val="both"/>
        <w:rPr>
          <w:color w:val="000000"/>
        </w:rPr>
      </w:pPr>
      <w:r w:rsidRPr="003522A9">
        <w:rPr>
          <w:color w:val="000000"/>
        </w:rPr>
        <w:t>pozyskanie danych osobowych jest niezbędne do osiągnięcia celu badania, w tym dostarczenia informacji, jak istotnymi czynnikami przedsiębiorczości są cechy własne przedsiębiorcy (tj. osoby fizycznej prowadzącej działalność gospodarczą); zmienne osobowe są wykorzystywane do charakterystyki jednostek badanych w próbie, a następnie do uogólnienia wyników badania z próby na populację generalną.</w:t>
      </w:r>
    </w:p>
    <w:p w14:paraId="4FA59CEF" w14:textId="77777777" w:rsidR="00C3683C" w:rsidRDefault="00C3683C" w:rsidP="001C4598">
      <w:pPr>
        <w:spacing w:before="120" w:after="120"/>
        <w:jc w:val="both"/>
        <w:divId w:val="167915573"/>
        <w:rPr>
          <w:b/>
          <w:bCs/>
          <w:color w:val="000000"/>
        </w:rPr>
      </w:pPr>
      <w:r>
        <w:rPr>
          <w:b/>
          <w:bCs/>
          <w:color w:val="000000"/>
        </w:rPr>
        <w:t>6. Zakres podmiotowy:</w:t>
      </w:r>
    </w:p>
    <w:p w14:paraId="1F826BDF" w14:textId="53E43352" w:rsidR="00C3683C" w:rsidRDefault="00C3683C" w:rsidP="001C4598">
      <w:pPr>
        <w:jc w:val="both"/>
        <w:rPr>
          <w:color w:val="000000"/>
        </w:rPr>
      </w:pPr>
      <w:r>
        <w:rPr>
          <w:color w:val="000000"/>
        </w:rPr>
        <w:t>Podmioty gospodarki narodowej: spółki osobowe, spółki kapitałowe, spółki cywilne prowadzące działalność na podstawie umowy zawartej na podstawie ustawy z dnia 23 kwietnia 1964 r. – Kodeks cywilny</w:t>
      </w:r>
      <w:r w:rsidRPr="007F2517">
        <w:rPr>
          <w:lang w:val="pl-PL"/>
        </w:rPr>
        <w:t>,</w:t>
      </w:r>
      <w:r>
        <w:rPr>
          <w:color w:val="000000"/>
        </w:rPr>
        <w:t xml:space="preserve"> spółki przewidziane w przepisach innych ustaw niż ustawa z dnia 15 września 2000 r. – Kodeks spółek handlowych i ustawy z dnia 23 kwietnia 1964 r. – Kodeks cywilny lub formy prawne, do których stosuje się przepisy o spółkach, oddziały zagranicznych przedsiębiorców, przedsiębiorstwa państwowe, spółdzielnie oraz osoby fizyczne prowadzące działalność gospodarczą, dla których działalność przeważająca jest zaklasyfikowana według PKD do sekcji B, C, D, E, F, G, H, I, J (z wyłączeniem instytucji kultury mających osobowość prawną), L, M, N, P (z wyłączeniem szkolnictwa wyższego), Q (z wyłączeniem samodzielnych publicznych zakładów opieki zdrowotnej), R (z wyłączeniem instytucji kultury mających osobowość prawną), S (z wyłączeniem działu 94).</w:t>
      </w:r>
    </w:p>
    <w:p w14:paraId="697104D4" w14:textId="77777777" w:rsidR="00C3683C" w:rsidRDefault="00C3683C" w:rsidP="001C4598">
      <w:pPr>
        <w:spacing w:before="120" w:after="120"/>
        <w:jc w:val="both"/>
        <w:divId w:val="116487836"/>
        <w:rPr>
          <w:b/>
          <w:bCs/>
          <w:color w:val="000000"/>
        </w:rPr>
      </w:pPr>
      <w:r>
        <w:rPr>
          <w:b/>
          <w:bCs/>
          <w:color w:val="000000"/>
        </w:rPr>
        <w:t>7. Zakres przedmiotowy:</w:t>
      </w:r>
    </w:p>
    <w:p w14:paraId="2FD32969" w14:textId="77777777" w:rsidR="00C3683C" w:rsidRDefault="00C3683C" w:rsidP="001C4598">
      <w:pPr>
        <w:jc w:val="both"/>
        <w:rPr>
          <w:color w:val="000000"/>
        </w:rPr>
      </w:pPr>
      <w:r>
        <w:rPr>
          <w:color w:val="000000"/>
        </w:rPr>
        <w:t>Dane bilansowe. Rachunek zysków i strat (wersja porównawcza). Środki trwałe brutto. Nakłady inwestycyjne. Wynagrodzenia. Czynniki przedsiębiorczości. Wskaźniki ekonomiczno-finansowe. Rodzaj prowadzonej działalności. Cechy organizacyjno-prawne. Pracujący. Cechy społeczno-ekonomiczne osób. Subiektywna prognoza sytuacji gospodarczej przedsiębiorstw. Subiektywna ocena sytuacji gospodarczej przedsiębiorstw. Przedsiębiorstwa o liczbie pracujących do 9 osób: pracujący, wynagrodzenia, przychody, koszty, środki trwałe brutto, nakłady na środki trwałe. Przedsiębiorstwa niefinansowe o liczbie pracujących 10 osób i więcej: pracujący, wynagrodzenia, wyniki bilansowe, rachunek zysków i strat, środki trwałe brutto, nakłady na środki trwałe.</w:t>
      </w:r>
    </w:p>
    <w:p w14:paraId="52E8664D" w14:textId="77777777" w:rsidR="00C3683C" w:rsidRDefault="00C3683C" w:rsidP="001C4598">
      <w:pPr>
        <w:spacing w:before="120" w:after="120"/>
        <w:jc w:val="both"/>
        <w:divId w:val="1992636968"/>
        <w:rPr>
          <w:b/>
          <w:bCs/>
          <w:color w:val="000000"/>
        </w:rPr>
      </w:pPr>
      <w:r>
        <w:rPr>
          <w:b/>
          <w:bCs/>
          <w:color w:val="000000"/>
        </w:rPr>
        <w:t>8. Źródła danych:</w:t>
      </w:r>
    </w:p>
    <w:p w14:paraId="38A98AEA" w14:textId="3534E4A0" w:rsidR="00C3683C" w:rsidRDefault="00C3683C" w:rsidP="001C4598">
      <w:pPr>
        <w:pStyle w:val="Akapitzlist"/>
        <w:numPr>
          <w:ilvl w:val="0"/>
          <w:numId w:val="45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B42FEE9" w14:textId="206E7758" w:rsidR="00C3683C" w:rsidRDefault="00C3683C" w:rsidP="001C4598">
      <w:pPr>
        <w:pStyle w:val="Akapitzlist"/>
        <w:numPr>
          <w:ilvl w:val="1"/>
          <w:numId w:val="450"/>
        </w:numPr>
        <w:jc w:val="both"/>
      </w:pPr>
      <w:r w:rsidRPr="003522A9">
        <w:rPr>
          <w:color w:val="000000"/>
        </w:rPr>
        <w:t>SP – roczna ankieta przedsiębiorstwa (</w:t>
      </w:r>
      <w:hyperlink w:anchor="lp.1.152">
        <w:r>
          <w:rPr>
            <w:rStyle w:val="Hipercze"/>
          </w:rPr>
          <w:t>lp. 1.152</w:t>
        </w:r>
      </w:hyperlink>
      <w:r w:rsidRPr="003522A9">
        <w:rPr>
          <w:color w:val="000000"/>
        </w:rPr>
        <w:t>),</w:t>
      </w:r>
    </w:p>
    <w:p w14:paraId="343A0A8F" w14:textId="1662E9FF" w:rsidR="00C3683C" w:rsidRDefault="00C3683C" w:rsidP="001C4598">
      <w:pPr>
        <w:pStyle w:val="Akapitzlist"/>
        <w:numPr>
          <w:ilvl w:val="1"/>
          <w:numId w:val="450"/>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31B3E897" w14:textId="77777777" w:rsidR="00C3683C" w:rsidRDefault="00C3683C" w:rsidP="001C4598">
      <w:pPr>
        <w:pStyle w:val="Akapitzlist"/>
        <w:numPr>
          <w:ilvl w:val="0"/>
          <w:numId w:val="450"/>
        </w:numPr>
        <w:jc w:val="both"/>
      </w:pPr>
      <w:r w:rsidRPr="003522A9">
        <w:rPr>
          <w:color w:val="000000"/>
        </w:rPr>
        <w:t>Wyniki innych badań:</w:t>
      </w:r>
    </w:p>
    <w:p w14:paraId="5DEEBE1F" w14:textId="77777777" w:rsidR="00C3683C" w:rsidRDefault="00C3683C" w:rsidP="001C4598">
      <w:pPr>
        <w:pStyle w:val="Akapitzlist"/>
        <w:numPr>
          <w:ilvl w:val="1"/>
          <w:numId w:val="450"/>
        </w:numPr>
        <w:jc w:val="both"/>
      </w:pPr>
      <w:r w:rsidRPr="003522A9">
        <w:rPr>
          <w:color w:val="000000"/>
        </w:rPr>
        <w:t>1.61.05 Roczne badanie działalności gospodarczej przedsiębiorstw,</w:t>
      </w:r>
    </w:p>
    <w:p w14:paraId="2B00A03A" w14:textId="77777777" w:rsidR="00C3683C" w:rsidRDefault="00C3683C" w:rsidP="001C4598">
      <w:pPr>
        <w:pStyle w:val="Akapitzlist"/>
        <w:numPr>
          <w:ilvl w:val="1"/>
          <w:numId w:val="450"/>
        </w:numPr>
        <w:jc w:val="both"/>
      </w:pPr>
      <w:r w:rsidRPr="003522A9">
        <w:rPr>
          <w:color w:val="000000"/>
        </w:rPr>
        <w:t>1.80.01 System Jednostek Statystycznych – operaty.</w:t>
      </w:r>
    </w:p>
    <w:p w14:paraId="520F994D" w14:textId="77777777" w:rsidR="00C3683C" w:rsidRDefault="00C3683C" w:rsidP="001C4598">
      <w:pPr>
        <w:pStyle w:val="Akapitzlist"/>
        <w:numPr>
          <w:ilvl w:val="0"/>
          <w:numId w:val="450"/>
        </w:numPr>
        <w:jc w:val="both"/>
      </w:pPr>
      <w:r w:rsidRPr="003522A9">
        <w:rPr>
          <w:color w:val="000000"/>
        </w:rPr>
        <w:t>Inne źródła danych: system informacyjny Głównego Urzędu Statystycznego – krajowy rejestr urzędowy podmiotów gospodarki narodowej (REGON).</w:t>
      </w:r>
    </w:p>
    <w:p w14:paraId="3B78FCB5" w14:textId="77777777" w:rsidR="00C3683C" w:rsidRDefault="00C3683C" w:rsidP="001C4598">
      <w:pPr>
        <w:spacing w:before="120" w:after="120"/>
        <w:jc w:val="both"/>
        <w:divId w:val="688220764"/>
        <w:rPr>
          <w:b/>
          <w:bCs/>
          <w:color w:val="000000"/>
        </w:rPr>
      </w:pPr>
      <w:r>
        <w:rPr>
          <w:b/>
          <w:bCs/>
          <w:color w:val="000000"/>
        </w:rPr>
        <w:t>9. Rodzaje wynikowych informacji statystycznych:</w:t>
      </w:r>
    </w:p>
    <w:p w14:paraId="2B838E83" w14:textId="77777777" w:rsidR="00C3683C" w:rsidRDefault="00C3683C" w:rsidP="001C4598">
      <w:pPr>
        <w:pStyle w:val="Akapitzlist"/>
        <w:numPr>
          <w:ilvl w:val="0"/>
          <w:numId w:val="707"/>
        </w:numPr>
        <w:jc w:val="both"/>
      </w:pPr>
      <w:r w:rsidRPr="00A6609E">
        <w:rPr>
          <w:color w:val="000000"/>
        </w:rPr>
        <w:t>Dane o sytuacji ekonomicznej nowych przedsiębiorstw, warunkach ich powstania i rozwoju w ciągu pierwszych 5 lat prowadzenia działalności, w przekrojach: województwa, rodzaje działalności PKD (sekcje), podstawowe formy prawne, zatrudnienie, lata prowadzenia działalności, klasy wielkości.</w:t>
      </w:r>
    </w:p>
    <w:p w14:paraId="70FEFA80" w14:textId="77777777" w:rsidR="00C3683C" w:rsidRDefault="00C3683C" w:rsidP="001C4598">
      <w:pPr>
        <w:spacing w:before="120" w:after="120"/>
        <w:jc w:val="both"/>
        <w:divId w:val="2011328681"/>
        <w:rPr>
          <w:b/>
          <w:bCs/>
          <w:color w:val="000000"/>
        </w:rPr>
      </w:pPr>
      <w:r>
        <w:rPr>
          <w:b/>
          <w:bCs/>
          <w:color w:val="000000"/>
        </w:rPr>
        <w:t>10. Formy i terminy udostępnienia wynikowych informacji statystycznych:</w:t>
      </w:r>
    </w:p>
    <w:p w14:paraId="00DCE236" w14:textId="77777777" w:rsidR="00C3683C" w:rsidRPr="00274CDA" w:rsidRDefault="00C3683C" w:rsidP="001C4598">
      <w:pPr>
        <w:pStyle w:val="Akapitzlist"/>
        <w:numPr>
          <w:ilvl w:val="0"/>
          <w:numId w:val="964"/>
        </w:numPr>
        <w:jc w:val="both"/>
        <w:rPr>
          <w:color w:val="000000"/>
        </w:rPr>
      </w:pPr>
      <w:r w:rsidRPr="00274CDA">
        <w:rPr>
          <w:color w:val="000000"/>
        </w:rPr>
        <w:t>Publikacje GUS:</w:t>
      </w:r>
    </w:p>
    <w:p w14:paraId="34DEDFB3" w14:textId="77777777" w:rsidR="00C3683C" w:rsidRPr="00274CDA" w:rsidRDefault="00C3683C" w:rsidP="001C4598">
      <w:pPr>
        <w:pStyle w:val="Akapitzlist"/>
        <w:numPr>
          <w:ilvl w:val="1"/>
          <w:numId w:val="964"/>
        </w:numPr>
        <w:jc w:val="both"/>
        <w:rPr>
          <w:color w:val="000000"/>
        </w:rPr>
      </w:pPr>
      <w:r w:rsidRPr="00274CDA">
        <w:rPr>
          <w:color w:val="000000"/>
        </w:rPr>
        <w:t>„Przedsiębiorstwa niefinansowe powstałe w latach 2021–2025” (styczeń 2027).</w:t>
      </w:r>
    </w:p>
    <w:p w14:paraId="6538A4B4" w14:textId="77777777" w:rsidR="00C3683C" w:rsidRPr="00274CDA" w:rsidRDefault="00C3683C" w:rsidP="001C4598">
      <w:pPr>
        <w:pStyle w:val="Akapitzlist"/>
        <w:numPr>
          <w:ilvl w:val="0"/>
          <w:numId w:val="964"/>
        </w:numPr>
        <w:jc w:val="both"/>
        <w:rPr>
          <w:color w:val="000000"/>
        </w:rPr>
      </w:pPr>
      <w:r w:rsidRPr="00274CDA">
        <w:rPr>
          <w:color w:val="000000"/>
        </w:rPr>
        <w:t>Informacje sygnalne:</w:t>
      </w:r>
    </w:p>
    <w:p w14:paraId="49136817" w14:textId="77777777" w:rsidR="00C3683C" w:rsidRPr="00274CDA" w:rsidRDefault="00C3683C" w:rsidP="001C4598">
      <w:pPr>
        <w:pStyle w:val="Akapitzlist"/>
        <w:numPr>
          <w:ilvl w:val="1"/>
          <w:numId w:val="964"/>
        </w:numPr>
        <w:jc w:val="both"/>
        <w:rPr>
          <w:color w:val="000000"/>
        </w:rPr>
      </w:pPr>
      <w:r w:rsidRPr="00274CDA">
        <w:rPr>
          <w:color w:val="000000"/>
        </w:rPr>
        <w:t>„Przedsiębiorstwa niefinansowe powstałe w 2025 r.” (grudzień 2026).</w:t>
      </w:r>
    </w:p>
    <w:p w14:paraId="088D22A9" w14:textId="77777777" w:rsidR="006B1864" w:rsidRDefault="00C3683C" w:rsidP="001C4598">
      <w:pPr>
        <w:jc w:val="both"/>
        <w:rPr>
          <w:vanish/>
        </w:rPr>
      </w:pPr>
      <w:r>
        <w:br w:type="page"/>
      </w:r>
    </w:p>
    <w:p w14:paraId="29775AE1"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62E6270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45" w:name="_Toc176176798"/>
      <w:bookmarkStart w:id="646" w:name="_Toc17618308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47" w:name="badanie.1.61.10"/>
      <w:bookmarkEnd w:id="647"/>
      <w:r w:rsidRPr="00C3683C">
        <w:rPr>
          <w:rFonts w:ascii="Times New Roman" w:hAnsi="Times New Roman" w:cs="Times New Roman"/>
          <w:b/>
          <w:color w:val="000000"/>
          <w:sz w:val="20"/>
        </w:rPr>
        <w:t>1.61.10 (194)</w:t>
      </w:r>
      <w:bookmarkEnd w:id="645"/>
      <w:bookmarkEnd w:id="646"/>
    </w:p>
    <w:p w14:paraId="327427B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koniunktury gospodarczej</w:t>
      </w:r>
    </w:p>
    <w:p w14:paraId="2D2447B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3E0D03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2A17EF0" w14:textId="77777777" w:rsidR="00C3683C" w:rsidRDefault="00C3683C" w:rsidP="001C4598">
      <w:pPr>
        <w:spacing w:before="120" w:after="120"/>
        <w:jc w:val="both"/>
        <w:divId w:val="754940519"/>
        <w:rPr>
          <w:b/>
          <w:bCs/>
          <w:color w:val="000000"/>
        </w:rPr>
      </w:pPr>
      <w:r>
        <w:rPr>
          <w:b/>
          <w:bCs/>
          <w:color w:val="000000"/>
        </w:rPr>
        <w:t>5. Cel badania:</w:t>
      </w:r>
    </w:p>
    <w:p w14:paraId="488FA1AB" w14:textId="77777777" w:rsidR="00C3683C" w:rsidRPr="003522A9" w:rsidRDefault="00C3683C" w:rsidP="001C4598">
      <w:pPr>
        <w:pStyle w:val="Akapitzlist"/>
        <w:numPr>
          <w:ilvl w:val="0"/>
          <w:numId w:val="194"/>
        </w:numPr>
        <w:jc w:val="both"/>
        <w:rPr>
          <w:color w:val="000000"/>
        </w:rPr>
      </w:pPr>
      <w:r w:rsidRPr="003522A9">
        <w:rPr>
          <w:color w:val="000000"/>
        </w:rPr>
        <w:t>Celem badania jest dostarczenie informacji o ocenach aktualnej i przewidywanej koniunktury gospodarczej wyrażanych przez przedstawicieli ankietowanych jednostek.</w:t>
      </w:r>
    </w:p>
    <w:p w14:paraId="4939E6DA" w14:textId="77777777" w:rsidR="00C3683C" w:rsidRPr="003522A9" w:rsidRDefault="00C3683C" w:rsidP="001C4598">
      <w:pPr>
        <w:pStyle w:val="Akapitzlist"/>
        <w:numPr>
          <w:ilvl w:val="0"/>
          <w:numId w:val="194"/>
        </w:numPr>
        <w:jc w:val="both"/>
        <w:rPr>
          <w:color w:val="000000"/>
        </w:rPr>
      </w:pPr>
      <w:r w:rsidRPr="003522A9">
        <w:rPr>
          <w:color w:val="000000"/>
        </w:rPr>
        <w:t>Użytkownicy, których potrzeby uwzględnia badanie:</w:t>
      </w:r>
    </w:p>
    <w:p w14:paraId="4D5A08D8" w14:textId="77777777" w:rsidR="00C3683C" w:rsidRPr="003522A9" w:rsidRDefault="00C3683C" w:rsidP="001C4598">
      <w:pPr>
        <w:pStyle w:val="Akapitzlist"/>
        <w:numPr>
          <w:ilvl w:val="1"/>
          <w:numId w:val="194"/>
        </w:numPr>
        <w:jc w:val="both"/>
        <w:rPr>
          <w:color w:val="000000"/>
        </w:rPr>
      </w:pPr>
      <w:r w:rsidRPr="003522A9">
        <w:rPr>
          <w:color w:val="000000"/>
        </w:rPr>
        <w:t>administracja rządowa,</w:t>
      </w:r>
    </w:p>
    <w:p w14:paraId="12122388" w14:textId="77777777" w:rsidR="00C3683C" w:rsidRPr="003522A9" w:rsidRDefault="00C3683C" w:rsidP="001C4598">
      <w:pPr>
        <w:pStyle w:val="Akapitzlist"/>
        <w:numPr>
          <w:ilvl w:val="1"/>
          <w:numId w:val="194"/>
        </w:numPr>
        <w:jc w:val="both"/>
        <w:rPr>
          <w:color w:val="000000"/>
        </w:rPr>
      </w:pPr>
      <w:r w:rsidRPr="003522A9">
        <w:rPr>
          <w:color w:val="000000"/>
        </w:rPr>
        <w:t>media ogólnopolskie i terenowe,</w:t>
      </w:r>
    </w:p>
    <w:p w14:paraId="5CE9E2CF" w14:textId="77777777" w:rsidR="00C3683C" w:rsidRPr="003522A9" w:rsidRDefault="00C3683C" w:rsidP="001C4598">
      <w:pPr>
        <w:pStyle w:val="Akapitzlist"/>
        <w:numPr>
          <w:ilvl w:val="1"/>
          <w:numId w:val="194"/>
        </w:numPr>
        <w:jc w:val="both"/>
        <w:rPr>
          <w:color w:val="000000"/>
        </w:rPr>
      </w:pPr>
      <w:r w:rsidRPr="003522A9">
        <w:rPr>
          <w:color w:val="000000"/>
        </w:rPr>
        <w:t>Eurostat i inne zagraniczne instytucje statystyczne,</w:t>
      </w:r>
    </w:p>
    <w:p w14:paraId="13AF0734" w14:textId="77777777" w:rsidR="00C3683C" w:rsidRPr="003522A9" w:rsidRDefault="00C3683C" w:rsidP="001C4598">
      <w:pPr>
        <w:pStyle w:val="Akapitzlist"/>
        <w:numPr>
          <w:ilvl w:val="1"/>
          <w:numId w:val="194"/>
        </w:numPr>
        <w:jc w:val="both"/>
        <w:rPr>
          <w:color w:val="000000"/>
        </w:rPr>
      </w:pPr>
      <w:r w:rsidRPr="003522A9">
        <w:rPr>
          <w:color w:val="000000"/>
        </w:rPr>
        <w:t>NBP,</w:t>
      </w:r>
    </w:p>
    <w:p w14:paraId="3CB40DDD" w14:textId="77777777" w:rsidR="00C3683C" w:rsidRPr="003522A9" w:rsidRDefault="00C3683C" w:rsidP="001C4598">
      <w:pPr>
        <w:pStyle w:val="Akapitzlist"/>
        <w:numPr>
          <w:ilvl w:val="1"/>
          <w:numId w:val="194"/>
        </w:numPr>
        <w:jc w:val="both"/>
        <w:rPr>
          <w:color w:val="000000"/>
        </w:rPr>
      </w:pPr>
      <w:r w:rsidRPr="003522A9">
        <w:rPr>
          <w:color w:val="000000"/>
        </w:rPr>
        <w:t>organizacje międzynarodowe,</w:t>
      </w:r>
    </w:p>
    <w:p w14:paraId="6284A50F" w14:textId="77777777" w:rsidR="00C3683C" w:rsidRPr="003522A9" w:rsidRDefault="00C3683C" w:rsidP="001C4598">
      <w:pPr>
        <w:pStyle w:val="Akapitzlist"/>
        <w:numPr>
          <w:ilvl w:val="1"/>
          <w:numId w:val="194"/>
        </w:numPr>
        <w:jc w:val="both"/>
        <w:rPr>
          <w:color w:val="000000"/>
        </w:rPr>
      </w:pPr>
      <w:r w:rsidRPr="003522A9">
        <w:rPr>
          <w:color w:val="000000"/>
        </w:rPr>
        <w:t>administracja samorządowa – województwo,</w:t>
      </w:r>
    </w:p>
    <w:p w14:paraId="15BD1F1F" w14:textId="77777777" w:rsidR="00C3683C" w:rsidRPr="003522A9" w:rsidRDefault="00C3683C" w:rsidP="001C4598">
      <w:pPr>
        <w:pStyle w:val="Akapitzlist"/>
        <w:numPr>
          <w:ilvl w:val="1"/>
          <w:numId w:val="194"/>
        </w:numPr>
        <w:jc w:val="both"/>
        <w:rPr>
          <w:color w:val="000000"/>
        </w:rPr>
      </w:pPr>
      <w:r w:rsidRPr="003522A9">
        <w:rPr>
          <w:color w:val="000000"/>
        </w:rPr>
        <w:t>administracja samorządowa – powiat,</w:t>
      </w:r>
    </w:p>
    <w:p w14:paraId="135FA69B" w14:textId="77777777" w:rsidR="00C3683C" w:rsidRPr="003522A9" w:rsidRDefault="00C3683C" w:rsidP="001C4598">
      <w:pPr>
        <w:pStyle w:val="Akapitzlist"/>
        <w:numPr>
          <w:ilvl w:val="1"/>
          <w:numId w:val="194"/>
        </w:numPr>
        <w:jc w:val="both"/>
        <w:rPr>
          <w:color w:val="000000"/>
        </w:rPr>
      </w:pPr>
      <w:r w:rsidRPr="003522A9">
        <w:rPr>
          <w:color w:val="000000"/>
        </w:rPr>
        <w:t>administracja samorządowa – gmina, miasto,</w:t>
      </w:r>
    </w:p>
    <w:p w14:paraId="57874094" w14:textId="77777777" w:rsidR="00C3683C" w:rsidRPr="003522A9" w:rsidRDefault="00C3683C" w:rsidP="001C4598">
      <w:pPr>
        <w:pStyle w:val="Akapitzlist"/>
        <w:numPr>
          <w:ilvl w:val="1"/>
          <w:numId w:val="194"/>
        </w:numPr>
        <w:jc w:val="both"/>
        <w:rPr>
          <w:color w:val="000000"/>
        </w:rPr>
      </w:pPr>
      <w:r w:rsidRPr="003522A9">
        <w:rPr>
          <w:color w:val="000000"/>
        </w:rPr>
        <w:t>placówki naukowe/badawcze, uczelnie (nauczyciele akademiccy i studenci).</w:t>
      </w:r>
    </w:p>
    <w:p w14:paraId="7AC55769" w14:textId="77777777" w:rsidR="00C3683C" w:rsidRDefault="00C3683C" w:rsidP="001C4598">
      <w:pPr>
        <w:spacing w:before="120" w:after="120"/>
        <w:jc w:val="both"/>
        <w:divId w:val="1724328098"/>
        <w:rPr>
          <w:b/>
          <w:bCs/>
          <w:color w:val="000000"/>
        </w:rPr>
      </w:pPr>
      <w:r>
        <w:rPr>
          <w:b/>
          <w:bCs/>
          <w:color w:val="000000"/>
        </w:rPr>
        <w:t>6. Zakres podmiotowy:</w:t>
      </w:r>
    </w:p>
    <w:p w14:paraId="7FB75BB0" w14:textId="16201393" w:rsidR="00C3683C" w:rsidRDefault="00C3683C" w:rsidP="001C4598">
      <w:pPr>
        <w:jc w:val="both"/>
        <w:rPr>
          <w:color w:val="000000"/>
        </w:rPr>
      </w:pPr>
      <w:r>
        <w:rPr>
          <w:color w:val="000000"/>
        </w:rPr>
        <w:t>Spółki osobowe, spółki kapitałowe, spółki cywilne prowadzące działalność na podstawie umowy zawartej zgodnie z ustawą z dnia 23 kwietnia 1964 r. – Kodeks cywilny</w:t>
      </w:r>
      <w:r w:rsidRPr="007F2517">
        <w:rPr>
          <w:lang w:val="pl-PL"/>
        </w:rPr>
        <w:t>,</w:t>
      </w:r>
      <w:r>
        <w:rPr>
          <w:color w:val="000000"/>
        </w:rPr>
        <w:t xml:space="preserve"> przedsiębiorstwa państwowe, spółdzielnie, przedsiębiorstwa osób fizycznych, w których liczba pracujących wynosi 10 osób i więcej, dla których działalność przeważająca jest zaklasyfikowana według PKD do sekcji C.</w:t>
      </w:r>
    </w:p>
    <w:p w14:paraId="38457B94" w14:textId="679B9EE1" w:rsidR="00C3683C" w:rsidRDefault="00C3683C" w:rsidP="001C4598">
      <w:pPr>
        <w:jc w:val="both"/>
        <w:rPr>
          <w:color w:val="000000"/>
        </w:rPr>
      </w:pPr>
      <w:r>
        <w:rPr>
          <w:color w:val="000000"/>
        </w:rPr>
        <w:t>Spółki osobowe, spółki kapitałowe, spółki cywilne prowadzące działalność na podstawie umowy zawartej zgodnie z ustawą z dnia 23 kwietnia 1964 r. – Kodeks cywilny</w:t>
      </w:r>
      <w:r w:rsidRPr="007F2517">
        <w:rPr>
          <w:lang w:val="pl-PL"/>
        </w:rPr>
        <w:t>,</w:t>
      </w:r>
      <w:r>
        <w:rPr>
          <w:color w:val="000000"/>
        </w:rPr>
        <w:t xml:space="preserve"> przedsiębiorstwa państwowe, spółdzielnie, przedsiębiorstwa osób fizycznych, w których liczba pracujących wynosi 1 osoba i więcej, dla których działalność przeważająca jest zaklasyfikowana według PKD do sekcji F, G.</w:t>
      </w:r>
    </w:p>
    <w:p w14:paraId="5CA2B45B" w14:textId="582B0B95" w:rsidR="00C3683C" w:rsidRDefault="00C3683C" w:rsidP="001C4598">
      <w:pPr>
        <w:jc w:val="both"/>
        <w:rPr>
          <w:color w:val="000000"/>
        </w:rPr>
      </w:pPr>
      <w:r>
        <w:rPr>
          <w:color w:val="000000"/>
        </w:rPr>
        <w:t>Spółki osobowe, spółki kapitałowe, spółki cywilne prowadzące działalność na podstawie umowy zawartej zgodnie z ustawą z dnia 23 kwietnia 1964 r. – Kodeks cywilny</w:t>
      </w:r>
      <w:r w:rsidRPr="007F2517">
        <w:rPr>
          <w:lang w:val="pl-PL"/>
        </w:rPr>
        <w:t>,</w:t>
      </w:r>
      <w:r>
        <w:rPr>
          <w:color w:val="000000"/>
        </w:rPr>
        <w:t xml:space="preserve"> przedsiębiorstwa państwowe, spółdzielnie, przedsiębiorstwa osób fizycznych, banki, zakłady ubezpieczeń i zakłady reasekuracji, spółdzielcze kasy oszczędnościowo-kredytowe, w których liczba pracujących wynosi 1 osoba i więcej, dla których działalność przeważająca jest zaklasyfikowana według PKD do sekcji H, I, J, K, L, M, N, R (z wyłączeniem instytucji kultury posiadających osobowość prawną), S (z wyłączeniem działu 94).</w:t>
      </w:r>
    </w:p>
    <w:p w14:paraId="68EDEDDC" w14:textId="77777777" w:rsidR="00C3683C" w:rsidRDefault="00C3683C" w:rsidP="001C4598">
      <w:pPr>
        <w:spacing w:before="120" w:after="120"/>
        <w:jc w:val="both"/>
        <w:divId w:val="1647539994"/>
        <w:rPr>
          <w:b/>
          <w:bCs/>
          <w:color w:val="000000"/>
        </w:rPr>
      </w:pPr>
      <w:r>
        <w:rPr>
          <w:b/>
          <w:bCs/>
          <w:color w:val="000000"/>
        </w:rPr>
        <w:t>7. Zakres przedmiotowy:</w:t>
      </w:r>
    </w:p>
    <w:p w14:paraId="0ACAF2DB" w14:textId="77777777" w:rsidR="00C3683C" w:rsidRDefault="00C3683C" w:rsidP="001C4598">
      <w:pPr>
        <w:jc w:val="both"/>
        <w:rPr>
          <w:color w:val="000000"/>
        </w:rPr>
      </w:pPr>
      <w:r>
        <w:rPr>
          <w:color w:val="000000"/>
        </w:rPr>
        <w:t>Subiektywna ocena sytuacji gospodarczej przedsiębiorstw. Subiektywna prognoza sytuacji gospodarczej przedsiębiorstw. Rachunek zysków i strat – banki. Pracujący.</w:t>
      </w:r>
    </w:p>
    <w:p w14:paraId="26D37E8C" w14:textId="77777777" w:rsidR="00C3683C" w:rsidRDefault="00C3683C" w:rsidP="001C4598">
      <w:pPr>
        <w:spacing w:before="120" w:after="120"/>
        <w:jc w:val="both"/>
        <w:divId w:val="1366445935"/>
        <w:rPr>
          <w:b/>
          <w:bCs/>
          <w:color w:val="000000"/>
        </w:rPr>
      </w:pPr>
      <w:r>
        <w:rPr>
          <w:b/>
          <w:bCs/>
          <w:color w:val="000000"/>
        </w:rPr>
        <w:t>8. Źródła danych:</w:t>
      </w:r>
    </w:p>
    <w:p w14:paraId="1AAA832C" w14:textId="6BB7A716" w:rsidR="00C3683C" w:rsidRDefault="00C3683C" w:rsidP="001C4598">
      <w:pPr>
        <w:pStyle w:val="Akapitzlist"/>
        <w:numPr>
          <w:ilvl w:val="0"/>
          <w:numId w:val="45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A76FF4F" w14:textId="48E2AFDE" w:rsidR="00C3683C" w:rsidRDefault="00C3683C" w:rsidP="001C4598">
      <w:pPr>
        <w:pStyle w:val="Akapitzlist"/>
        <w:numPr>
          <w:ilvl w:val="1"/>
          <w:numId w:val="451"/>
        </w:numPr>
        <w:jc w:val="both"/>
      </w:pPr>
      <w:r w:rsidRPr="003522A9">
        <w:rPr>
          <w:color w:val="000000"/>
        </w:rPr>
        <w:t>AK-B/m – ankieta koniunktury gospodarczej – budownictwo (</w:t>
      </w:r>
      <w:hyperlink w:anchor="lp.1.1">
        <w:r>
          <w:rPr>
            <w:rStyle w:val="Hipercze"/>
          </w:rPr>
          <w:t>lp. 1.1</w:t>
        </w:r>
      </w:hyperlink>
      <w:r w:rsidRPr="003522A9">
        <w:rPr>
          <w:color w:val="000000"/>
        </w:rPr>
        <w:t>),</w:t>
      </w:r>
    </w:p>
    <w:p w14:paraId="622D48BF" w14:textId="73AE625B" w:rsidR="00C3683C" w:rsidRDefault="00C3683C" w:rsidP="001C4598">
      <w:pPr>
        <w:pStyle w:val="Akapitzlist"/>
        <w:numPr>
          <w:ilvl w:val="1"/>
          <w:numId w:val="451"/>
        </w:numPr>
        <w:jc w:val="both"/>
      </w:pPr>
      <w:r w:rsidRPr="003522A9">
        <w:rPr>
          <w:color w:val="000000"/>
        </w:rPr>
        <w:t>AK-H/m – ankieta koniunktury gospodarczej – handel (</w:t>
      </w:r>
      <w:hyperlink w:anchor="lp.1.2">
        <w:r>
          <w:rPr>
            <w:rStyle w:val="Hipercze"/>
          </w:rPr>
          <w:t>lp. 1.2</w:t>
        </w:r>
      </w:hyperlink>
      <w:r w:rsidRPr="003522A9">
        <w:rPr>
          <w:color w:val="000000"/>
        </w:rPr>
        <w:t>),</w:t>
      </w:r>
    </w:p>
    <w:p w14:paraId="7E4CB96D" w14:textId="77FBFEF4" w:rsidR="00C3683C" w:rsidRDefault="00C3683C" w:rsidP="001C4598">
      <w:pPr>
        <w:pStyle w:val="Akapitzlist"/>
        <w:numPr>
          <w:ilvl w:val="1"/>
          <w:numId w:val="451"/>
        </w:numPr>
        <w:jc w:val="both"/>
      </w:pPr>
      <w:r w:rsidRPr="003522A9">
        <w:rPr>
          <w:color w:val="000000"/>
        </w:rPr>
        <w:t>AK-P – ankieta koniunktury gospodarczej – przemysł (</w:t>
      </w:r>
      <w:hyperlink w:anchor="lp.1.3">
        <w:r>
          <w:rPr>
            <w:rStyle w:val="Hipercze"/>
          </w:rPr>
          <w:t>lp. 1.3</w:t>
        </w:r>
      </w:hyperlink>
      <w:r w:rsidRPr="003522A9">
        <w:rPr>
          <w:color w:val="000000"/>
        </w:rPr>
        <w:t>),</w:t>
      </w:r>
    </w:p>
    <w:p w14:paraId="607275F8" w14:textId="79F49FFD" w:rsidR="00C3683C" w:rsidRDefault="00C3683C" w:rsidP="001C4598">
      <w:pPr>
        <w:pStyle w:val="Akapitzlist"/>
        <w:numPr>
          <w:ilvl w:val="1"/>
          <w:numId w:val="451"/>
        </w:numPr>
        <w:jc w:val="both"/>
      </w:pPr>
      <w:r w:rsidRPr="003522A9">
        <w:rPr>
          <w:color w:val="000000"/>
        </w:rPr>
        <w:t>AK-U/m – ankieta koniunktury gospodarczej – usługi (</w:t>
      </w:r>
      <w:hyperlink w:anchor="lp.1.6">
        <w:r>
          <w:rPr>
            <w:rStyle w:val="Hipercze"/>
          </w:rPr>
          <w:t>lp. 1.6</w:t>
        </w:r>
      </w:hyperlink>
      <w:r w:rsidRPr="003522A9">
        <w:rPr>
          <w:color w:val="000000"/>
        </w:rPr>
        <w:t>).</w:t>
      </w:r>
    </w:p>
    <w:p w14:paraId="2224902D" w14:textId="77777777" w:rsidR="00C3683C" w:rsidRDefault="00C3683C" w:rsidP="001C4598">
      <w:pPr>
        <w:pStyle w:val="Akapitzlist"/>
        <w:numPr>
          <w:ilvl w:val="0"/>
          <w:numId w:val="451"/>
        </w:numPr>
        <w:jc w:val="both"/>
      </w:pPr>
      <w:r w:rsidRPr="003522A9">
        <w:rPr>
          <w:color w:val="000000"/>
        </w:rPr>
        <w:t>Zestawy danych z systemów informacyjnych Narodowego Banku Polskiego:</w:t>
      </w:r>
    </w:p>
    <w:p w14:paraId="6FBBC318" w14:textId="77777777" w:rsidR="00C3683C" w:rsidRDefault="00C3683C" w:rsidP="001C4598">
      <w:pPr>
        <w:pStyle w:val="Akapitzlist"/>
        <w:numPr>
          <w:ilvl w:val="1"/>
          <w:numId w:val="451"/>
        </w:numPr>
        <w:jc w:val="both"/>
      </w:pPr>
      <w:r w:rsidRPr="003522A9">
        <w:rPr>
          <w:color w:val="000000"/>
        </w:rPr>
        <w:t>dane z formularzy według załącznika nr 6 do uchwały nr 38/2023 Zarządu Narodowego Banku Polskiego z dnia 4 lipca 2023 r. w sprawie trybu i szczegółowych zasad przekazywania przez banki do Narodowego Banku Polskiego danych niezbędnych do ustalania polityki pieniężnej i okresowych ocen sytuacji pieniężnej państwa oraz oceny sytuacji finansowej banków i ryzyka sektora bankowego (Dz. Urz. NBP z 2023 r. poz. 12, z późn. zm.) oraz rozporządzenia wykonawczego Komisji (UE) 2021/451 z dnia 17 grudnia 2020 r. ustanawiającego wykonawcze standardy techniczne do celów stosowania rozporządzenia Parlamentu Europejskiego i Rady (UE) nr 575/2013 w odniesieniu do sprawozdań nadzorczych instytucji oraz uchylające rozporządzenie wykonawcze (UE) nr 680/2014 (Dz. Urz. UE L 97 z 19.03.2021, str. 1, z późn. zm.).</w:t>
      </w:r>
    </w:p>
    <w:p w14:paraId="11386B21" w14:textId="77777777" w:rsidR="00C3683C" w:rsidRDefault="00C3683C" w:rsidP="001C4598">
      <w:pPr>
        <w:spacing w:before="120" w:after="120"/>
        <w:jc w:val="both"/>
        <w:divId w:val="2124689321"/>
        <w:rPr>
          <w:b/>
          <w:bCs/>
          <w:color w:val="000000"/>
        </w:rPr>
      </w:pPr>
      <w:r>
        <w:rPr>
          <w:b/>
          <w:bCs/>
          <w:color w:val="000000"/>
        </w:rPr>
        <w:t>9. Rodzaje wynikowych informacji statystycznych:</w:t>
      </w:r>
    </w:p>
    <w:p w14:paraId="3C728AC2" w14:textId="77777777" w:rsidR="00C3683C" w:rsidRDefault="00C3683C" w:rsidP="001C4598">
      <w:pPr>
        <w:pStyle w:val="Akapitzlist"/>
        <w:numPr>
          <w:ilvl w:val="0"/>
          <w:numId w:val="708"/>
        </w:numPr>
        <w:jc w:val="both"/>
      </w:pPr>
      <w:r w:rsidRPr="00A6609E">
        <w:rPr>
          <w:color w:val="000000"/>
        </w:rPr>
        <w:t>Wskaźniki koniunktury gospodarczej, w przekrojach: sekcje, działy, grupowania PKD, klasy wielkości, województwa.</w:t>
      </w:r>
    </w:p>
    <w:p w14:paraId="1142100B" w14:textId="77777777" w:rsidR="00C3683C" w:rsidRDefault="00C3683C" w:rsidP="001C4598">
      <w:pPr>
        <w:spacing w:before="120" w:after="120"/>
        <w:jc w:val="both"/>
        <w:divId w:val="2008971180"/>
        <w:rPr>
          <w:b/>
          <w:bCs/>
          <w:color w:val="000000"/>
        </w:rPr>
      </w:pPr>
      <w:r>
        <w:rPr>
          <w:b/>
          <w:bCs/>
          <w:color w:val="000000"/>
        </w:rPr>
        <w:t>10. Formy i terminy udostępnienia wynikowych informacji statystycznych:</w:t>
      </w:r>
    </w:p>
    <w:p w14:paraId="2E6E2820" w14:textId="77777777" w:rsidR="00C3683C" w:rsidRPr="00274CDA" w:rsidRDefault="00C3683C" w:rsidP="001C4598">
      <w:pPr>
        <w:pStyle w:val="Akapitzlist"/>
        <w:numPr>
          <w:ilvl w:val="0"/>
          <w:numId w:val="965"/>
        </w:numPr>
        <w:jc w:val="both"/>
        <w:rPr>
          <w:color w:val="000000"/>
        </w:rPr>
      </w:pPr>
      <w:r w:rsidRPr="00274CDA">
        <w:rPr>
          <w:color w:val="000000"/>
        </w:rPr>
        <w:t>Publikacje GUS:</w:t>
      </w:r>
    </w:p>
    <w:p w14:paraId="53061AF5" w14:textId="77777777" w:rsidR="00C3683C" w:rsidRPr="00274CDA" w:rsidRDefault="00C3683C" w:rsidP="001C4598">
      <w:pPr>
        <w:pStyle w:val="Akapitzlist"/>
        <w:numPr>
          <w:ilvl w:val="1"/>
          <w:numId w:val="965"/>
        </w:numPr>
        <w:jc w:val="both"/>
        <w:rPr>
          <w:color w:val="000000"/>
        </w:rPr>
      </w:pPr>
      <w:r w:rsidRPr="00274CDA">
        <w:rPr>
          <w:color w:val="000000"/>
        </w:rPr>
        <w:t>„Koniunktura gospodarcza (2000–2025) – miesiąc bieżący 2025” (styczeń 2025, luty 2025, marzec 2025, kwiecień 2025, maj 2025, czerwiec 2025, lipiec 2025, sierpień 2025, wrzesień 2025, październik 2025, listopad 2025, grudzień 2025),</w:t>
      </w:r>
    </w:p>
    <w:p w14:paraId="2C44FFD9" w14:textId="77777777" w:rsidR="00C3683C" w:rsidRPr="00274CDA" w:rsidRDefault="00C3683C" w:rsidP="001C4598">
      <w:pPr>
        <w:pStyle w:val="Akapitzlist"/>
        <w:numPr>
          <w:ilvl w:val="1"/>
          <w:numId w:val="965"/>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6E17EF50" w14:textId="77777777" w:rsidR="00C3683C" w:rsidRPr="00274CDA" w:rsidRDefault="00C3683C" w:rsidP="001C4598">
      <w:pPr>
        <w:pStyle w:val="Akapitzlist"/>
        <w:numPr>
          <w:ilvl w:val="0"/>
          <w:numId w:val="965"/>
        </w:numPr>
        <w:jc w:val="both"/>
        <w:rPr>
          <w:color w:val="000000"/>
        </w:rPr>
      </w:pPr>
      <w:r w:rsidRPr="00274CDA">
        <w:rPr>
          <w:color w:val="000000"/>
        </w:rPr>
        <w:t>Informacje sygnalne:</w:t>
      </w:r>
    </w:p>
    <w:p w14:paraId="2744B4D8" w14:textId="77777777" w:rsidR="00C3683C" w:rsidRPr="00274CDA" w:rsidRDefault="00C3683C" w:rsidP="001C4598">
      <w:pPr>
        <w:pStyle w:val="Akapitzlist"/>
        <w:numPr>
          <w:ilvl w:val="1"/>
          <w:numId w:val="965"/>
        </w:numPr>
        <w:jc w:val="both"/>
        <w:rPr>
          <w:color w:val="000000"/>
        </w:rPr>
      </w:pPr>
      <w:r w:rsidRPr="00274CDA">
        <w:rPr>
          <w:color w:val="000000"/>
        </w:rPr>
        <w:t>„Koniunktura gospodarcza – miesiąc bieżący 2025” (styczeń 2025, luty 2025, marzec 2025, kwiecień 2025, maj 2025, czerwiec 2025, lipiec 2025, sierpień 2025, wrzesień 2025, październik 2025, listopad 2025, grudzień 2025).</w:t>
      </w:r>
    </w:p>
    <w:p w14:paraId="11DA81C9" w14:textId="77777777" w:rsidR="00C3683C" w:rsidRPr="00274CDA" w:rsidRDefault="00C3683C" w:rsidP="001C4598">
      <w:pPr>
        <w:pStyle w:val="Akapitzlist"/>
        <w:numPr>
          <w:ilvl w:val="0"/>
          <w:numId w:val="965"/>
        </w:numPr>
        <w:jc w:val="both"/>
        <w:rPr>
          <w:color w:val="000000"/>
        </w:rPr>
      </w:pPr>
      <w:r w:rsidRPr="00274CDA">
        <w:rPr>
          <w:color w:val="000000"/>
        </w:rPr>
        <w:t>Internetowe bazy danych:</w:t>
      </w:r>
    </w:p>
    <w:p w14:paraId="06B1C228" w14:textId="77777777" w:rsidR="00C3683C" w:rsidRPr="00274CDA" w:rsidRDefault="00C3683C" w:rsidP="001C4598">
      <w:pPr>
        <w:pStyle w:val="Akapitzlist"/>
        <w:numPr>
          <w:ilvl w:val="1"/>
          <w:numId w:val="965"/>
        </w:numPr>
        <w:jc w:val="both"/>
        <w:rPr>
          <w:color w:val="000000"/>
        </w:rPr>
      </w:pPr>
      <w:r w:rsidRPr="00274CDA">
        <w:rPr>
          <w:color w:val="000000"/>
        </w:rPr>
        <w:t>Dziedzinowa Baza Wiedzy – Gospodarka – Koniunktura – Koniunktura gospodarcza – Bariery działalności (styczeń 2025, luty 2025, marzec 2025, kwiecień 2025, maj 2025, czerwiec 2025, lipiec 2025, sierpień 2025, wrzesień 2025, październik 2025, listopad 2025, grudzień 2025),</w:t>
      </w:r>
    </w:p>
    <w:p w14:paraId="6C722C9B" w14:textId="77777777" w:rsidR="00C3683C" w:rsidRPr="00274CDA" w:rsidRDefault="00C3683C" w:rsidP="001C4598">
      <w:pPr>
        <w:pStyle w:val="Akapitzlist"/>
        <w:numPr>
          <w:ilvl w:val="1"/>
          <w:numId w:val="965"/>
        </w:numPr>
        <w:jc w:val="both"/>
        <w:rPr>
          <w:color w:val="000000"/>
        </w:rPr>
      </w:pPr>
      <w:r w:rsidRPr="00274CDA">
        <w:rPr>
          <w:color w:val="000000"/>
        </w:rPr>
        <w:t>Dziedzinowa Baza Wiedzy – Gospodarka – Koniunktura – Koniunktura gospodarcza – Oceny dotyczące inwestycji (marzec 2025, październik 2025),</w:t>
      </w:r>
    </w:p>
    <w:p w14:paraId="7326195C" w14:textId="77777777" w:rsidR="00C3683C" w:rsidRPr="00274CDA" w:rsidRDefault="00C3683C" w:rsidP="001C4598">
      <w:pPr>
        <w:pStyle w:val="Akapitzlist"/>
        <w:numPr>
          <w:ilvl w:val="1"/>
          <w:numId w:val="965"/>
        </w:numPr>
        <w:jc w:val="both"/>
        <w:rPr>
          <w:color w:val="000000"/>
        </w:rPr>
      </w:pPr>
      <w:r w:rsidRPr="00274CDA">
        <w:rPr>
          <w:color w:val="000000"/>
        </w:rPr>
        <w:t>Dziedzinowa Baza Wiedzy – Gospodarka – Koniunktura – Koniunktura gospodarcza – Subiektywne oceny bieżącej sytuacji (styczeń 2025, luty 2025, marzec 2025, kwiecień 2025, maj 2025, czerwiec 2025, lipiec 2025, sierpień 2025, wrzesień 2025, październik 2025, listopad 2025, grudzień 2025),</w:t>
      </w:r>
    </w:p>
    <w:p w14:paraId="17A7E3B9" w14:textId="77777777" w:rsidR="00C3683C" w:rsidRPr="00274CDA" w:rsidRDefault="00C3683C" w:rsidP="001C4598">
      <w:pPr>
        <w:pStyle w:val="Akapitzlist"/>
        <w:numPr>
          <w:ilvl w:val="1"/>
          <w:numId w:val="965"/>
        </w:numPr>
        <w:jc w:val="both"/>
        <w:rPr>
          <w:color w:val="000000"/>
        </w:rPr>
      </w:pPr>
      <w:r w:rsidRPr="00274CDA">
        <w:rPr>
          <w:color w:val="000000"/>
        </w:rPr>
        <w:t>Dziedzinowa Baza Wiedzy – Gospodarka – Koniunktura – Koniunktura gospodarcza – Subiektywne prognozy sytuacji gospodarczej (styczeń 2025, luty 2025, marzec 2025, kwiecień 2025, maj 2025, czerwiec 2025, lipiec 2025, sierpień 2025, wrzesień 2025, październik 2025, listopad 2025, grudzień 2025),</w:t>
      </w:r>
    </w:p>
    <w:p w14:paraId="1ED7E914" w14:textId="77777777" w:rsidR="00C3683C" w:rsidRPr="00274CDA" w:rsidRDefault="00C3683C" w:rsidP="001C4598">
      <w:pPr>
        <w:pStyle w:val="Akapitzlist"/>
        <w:numPr>
          <w:ilvl w:val="1"/>
          <w:numId w:val="965"/>
        </w:numPr>
        <w:jc w:val="both"/>
        <w:rPr>
          <w:color w:val="000000"/>
        </w:rPr>
      </w:pPr>
      <w:r w:rsidRPr="00274CDA">
        <w:rPr>
          <w:color w:val="000000"/>
        </w:rPr>
        <w:t>Dziedzinowa Baza Wiedzy – Gospodarka – Koniunktura – Koniunktura gospodarcza – Wskaźniki ogólnego klimatu koniunktury (styczeń 2025, luty 2025, marzec 2025, kwiecień 2025, maj 2025, czerwiec 2025, lipiec 2025, sierpień 2025, wrzesień 2025, październik 2025, listopad 2025, grudzień 2025),</w:t>
      </w:r>
    </w:p>
    <w:p w14:paraId="5C1578EF" w14:textId="77777777" w:rsidR="00C3683C" w:rsidRPr="00274CDA" w:rsidRDefault="00C3683C" w:rsidP="001C4598">
      <w:pPr>
        <w:pStyle w:val="Akapitzlist"/>
        <w:numPr>
          <w:ilvl w:val="1"/>
          <w:numId w:val="965"/>
        </w:numPr>
        <w:jc w:val="both"/>
        <w:rPr>
          <w:color w:val="000000"/>
        </w:rPr>
      </w:pPr>
      <w:r w:rsidRPr="00274CDA">
        <w:rPr>
          <w:color w:val="000000"/>
        </w:rPr>
        <w:t>Dziedzinowa Baza Wiedzy – Gospodarka – Koniunktura – Koniunktura gospodarcza – Wskaźniki syntetyczne (SI) (styczeń 2025, luty 2025, marzec 2025, kwiecień 2025, maj 2025, czerwiec 2025, lipiec 2025, sierpień 2025, wrzesień 2025, październik 2025, listopad 2025, grudzień 2025).</w:t>
      </w:r>
    </w:p>
    <w:p w14:paraId="3ECD4C68" w14:textId="77777777" w:rsidR="006B1864" w:rsidRDefault="00C3683C" w:rsidP="001C4598">
      <w:pPr>
        <w:jc w:val="both"/>
        <w:rPr>
          <w:vanish/>
        </w:rPr>
      </w:pPr>
      <w:r>
        <w:br w:type="page"/>
      </w:r>
    </w:p>
    <w:p w14:paraId="64F8F49E"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3DCD2C2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48" w:name="_Toc176176799"/>
      <w:bookmarkStart w:id="649" w:name="_Toc17618308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50" w:name="badanie.1.61.12"/>
      <w:bookmarkEnd w:id="650"/>
      <w:r w:rsidRPr="00C3683C">
        <w:rPr>
          <w:rFonts w:ascii="Times New Roman" w:hAnsi="Times New Roman" w:cs="Times New Roman"/>
          <w:b/>
          <w:color w:val="000000"/>
          <w:sz w:val="20"/>
        </w:rPr>
        <w:t>1.61.12 (195)</w:t>
      </w:r>
      <w:bookmarkEnd w:id="648"/>
      <w:bookmarkEnd w:id="649"/>
    </w:p>
    <w:p w14:paraId="0323134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Grupy przedsiębiorstw</w:t>
      </w:r>
    </w:p>
    <w:p w14:paraId="73A77F7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BD17E39"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EE45601" w14:textId="77777777" w:rsidR="00C3683C" w:rsidRDefault="00C3683C" w:rsidP="001C4598">
      <w:pPr>
        <w:spacing w:before="120" w:after="120"/>
        <w:jc w:val="both"/>
        <w:divId w:val="1063452710"/>
        <w:rPr>
          <w:b/>
          <w:bCs/>
          <w:color w:val="000000"/>
        </w:rPr>
      </w:pPr>
      <w:r>
        <w:rPr>
          <w:b/>
          <w:bCs/>
          <w:color w:val="000000"/>
        </w:rPr>
        <w:t>5. Cel badania:</w:t>
      </w:r>
    </w:p>
    <w:p w14:paraId="08C4439A" w14:textId="77777777" w:rsidR="00C3683C" w:rsidRPr="003522A9" w:rsidRDefault="00C3683C" w:rsidP="001C4598">
      <w:pPr>
        <w:pStyle w:val="Akapitzlist"/>
        <w:numPr>
          <w:ilvl w:val="0"/>
          <w:numId w:val="195"/>
        </w:numPr>
        <w:jc w:val="both"/>
        <w:rPr>
          <w:color w:val="000000"/>
        </w:rPr>
      </w:pPr>
      <w:r w:rsidRPr="003522A9">
        <w:rPr>
          <w:color w:val="000000"/>
        </w:rPr>
        <w:t>Celem badania jest dostarczenie informacji o organizowaniu się krajowych przedsiębiorstw w grupy, różnorodności struktur grup i ich ponadnarodowych powiązaniach, wielkości grup i rodzajach prowadzonej przez nie działalności oraz o uzyskiwanych wynikach finansowych.</w:t>
      </w:r>
    </w:p>
    <w:p w14:paraId="6C621940" w14:textId="77777777" w:rsidR="00C3683C" w:rsidRPr="003522A9" w:rsidRDefault="00C3683C" w:rsidP="001C4598">
      <w:pPr>
        <w:pStyle w:val="Akapitzlist"/>
        <w:numPr>
          <w:ilvl w:val="0"/>
          <w:numId w:val="195"/>
        </w:numPr>
        <w:jc w:val="both"/>
        <w:rPr>
          <w:color w:val="000000"/>
        </w:rPr>
      </w:pPr>
      <w:r w:rsidRPr="003522A9">
        <w:rPr>
          <w:color w:val="000000"/>
        </w:rPr>
        <w:t>Użytkownicy, których potrzeby uwzględnia badanie:</w:t>
      </w:r>
    </w:p>
    <w:p w14:paraId="0A6F8FD5" w14:textId="77777777" w:rsidR="00C3683C" w:rsidRPr="003522A9" w:rsidRDefault="00C3683C" w:rsidP="001C4598">
      <w:pPr>
        <w:pStyle w:val="Akapitzlist"/>
        <w:numPr>
          <w:ilvl w:val="1"/>
          <w:numId w:val="195"/>
        </w:numPr>
        <w:jc w:val="both"/>
        <w:rPr>
          <w:color w:val="000000"/>
        </w:rPr>
      </w:pPr>
      <w:r w:rsidRPr="003522A9">
        <w:rPr>
          <w:color w:val="000000"/>
        </w:rPr>
        <w:t>administracja rządowa,</w:t>
      </w:r>
    </w:p>
    <w:p w14:paraId="74EDA149" w14:textId="77777777" w:rsidR="00C3683C" w:rsidRPr="003522A9" w:rsidRDefault="00C3683C" w:rsidP="001C4598">
      <w:pPr>
        <w:pStyle w:val="Akapitzlist"/>
        <w:numPr>
          <w:ilvl w:val="1"/>
          <w:numId w:val="195"/>
        </w:numPr>
        <w:jc w:val="both"/>
        <w:rPr>
          <w:color w:val="000000"/>
        </w:rPr>
      </w:pPr>
      <w:r w:rsidRPr="003522A9">
        <w:rPr>
          <w:color w:val="000000"/>
        </w:rPr>
        <w:t>media ogólnopolskie i terenowe,</w:t>
      </w:r>
    </w:p>
    <w:p w14:paraId="5B517597" w14:textId="77777777" w:rsidR="00C3683C" w:rsidRPr="003522A9" w:rsidRDefault="00C3683C" w:rsidP="001C4598">
      <w:pPr>
        <w:pStyle w:val="Akapitzlist"/>
        <w:numPr>
          <w:ilvl w:val="1"/>
          <w:numId w:val="195"/>
        </w:numPr>
        <w:jc w:val="both"/>
        <w:rPr>
          <w:color w:val="000000"/>
        </w:rPr>
      </w:pPr>
      <w:r w:rsidRPr="003522A9">
        <w:rPr>
          <w:color w:val="000000"/>
        </w:rPr>
        <w:t>organizacje międzynarodowe,</w:t>
      </w:r>
    </w:p>
    <w:p w14:paraId="5F18F64C" w14:textId="77777777" w:rsidR="00C3683C" w:rsidRPr="003522A9" w:rsidRDefault="00C3683C" w:rsidP="001C4598">
      <w:pPr>
        <w:pStyle w:val="Akapitzlist"/>
        <w:numPr>
          <w:ilvl w:val="1"/>
          <w:numId w:val="195"/>
        </w:numPr>
        <w:jc w:val="both"/>
        <w:rPr>
          <w:color w:val="000000"/>
        </w:rPr>
      </w:pPr>
      <w:r w:rsidRPr="003522A9">
        <w:rPr>
          <w:color w:val="000000"/>
        </w:rPr>
        <w:t>Eurostat i inne zagraniczne instytucje statystyczne,</w:t>
      </w:r>
    </w:p>
    <w:p w14:paraId="5BADB6A5" w14:textId="77777777" w:rsidR="00C3683C" w:rsidRPr="003522A9" w:rsidRDefault="00C3683C" w:rsidP="001C4598">
      <w:pPr>
        <w:pStyle w:val="Akapitzlist"/>
        <w:numPr>
          <w:ilvl w:val="1"/>
          <w:numId w:val="195"/>
        </w:numPr>
        <w:jc w:val="both"/>
        <w:rPr>
          <w:color w:val="000000"/>
        </w:rPr>
      </w:pPr>
      <w:r w:rsidRPr="003522A9">
        <w:rPr>
          <w:color w:val="000000"/>
        </w:rPr>
        <w:t>placówki naukowe/badawcze, uczelnie (nauczyciele akademiccy i studenci),</w:t>
      </w:r>
    </w:p>
    <w:p w14:paraId="3244CD81" w14:textId="77777777" w:rsidR="00C3683C" w:rsidRPr="003522A9" w:rsidRDefault="00C3683C" w:rsidP="001C4598">
      <w:pPr>
        <w:pStyle w:val="Akapitzlist"/>
        <w:numPr>
          <w:ilvl w:val="1"/>
          <w:numId w:val="195"/>
        </w:numPr>
        <w:jc w:val="both"/>
        <w:rPr>
          <w:color w:val="000000"/>
        </w:rPr>
      </w:pPr>
      <w:r w:rsidRPr="003522A9">
        <w:rPr>
          <w:color w:val="000000"/>
        </w:rPr>
        <w:t>przedsiębiorstwa, samorząd gospodarczy,</w:t>
      </w:r>
    </w:p>
    <w:p w14:paraId="148CA77B" w14:textId="77777777" w:rsidR="00C3683C" w:rsidRPr="003522A9" w:rsidRDefault="00C3683C" w:rsidP="001C4598">
      <w:pPr>
        <w:pStyle w:val="Akapitzlist"/>
        <w:numPr>
          <w:ilvl w:val="1"/>
          <w:numId w:val="195"/>
        </w:numPr>
        <w:jc w:val="both"/>
        <w:rPr>
          <w:color w:val="000000"/>
        </w:rPr>
      </w:pPr>
      <w:r w:rsidRPr="003522A9">
        <w:rPr>
          <w:color w:val="000000"/>
        </w:rPr>
        <w:t>odbiorcy indywidualni,</w:t>
      </w:r>
    </w:p>
    <w:p w14:paraId="7301D673" w14:textId="77777777" w:rsidR="00C3683C" w:rsidRPr="003522A9" w:rsidRDefault="00C3683C" w:rsidP="001C4598">
      <w:pPr>
        <w:pStyle w:val="Akapitzlist"/>
        <w:numPr>
          <w:ilvl w:val="1"/>
          <w:numId w:val="195"/>
        </w:numPr>
        <w:jc w:val="both"/>
        <w:rPr>
          <w:color w:val="000000"/>
        </w:rPr>
      </w:pPr>
      <w:r w:rsidRPr="003522A9">
        <w:rPr>
          <w:color w:val="000000"/>
        </w:rPr>
        <w:t>inny użytkownik.</w:t>
      </w:r>
    </w:p>
    <w:p w14:paraId="288CDF88" w14:textId="77777777" w:rsidR="00C3683C" w:rsidRDefault="00C3683C" w:rsidP="001C4598">
      <w:pPr>
        <w:spacing w:before="120" w:after="120"/>
        <w:jc w:val="both"/>
        <w:divId w:val="1159031624"/>
        <w:rPr>
          <w:b/>
          <w:bCs/>
          <w:color w:val="000000"/>
        </w:rPr>
      </w:pPr>
      <w:r>
        <w:rPr>
          <w:b/>
          <w:bCs/>
          <w:color w:val="000000"/>
        </w:rPr>
        <w:t>6. Zakres podmiotowy:</w:t>
      </w:r>
    </w:p>
    <w:p w14:paraId="3F6831A8" w14:textId="77777777" w:rsidR="00C3683C" w:rsidRDefault="00C3683C" w:rsidP="001C4598">
      <w:pPr>
        <w:jc w:val="both"/>
        <w:rPr>
          <w:color w:val="000000"/>
        </w:rPr>
      </w:pPr>
      <w:r>
        <w:rPr>
          <w:color w:val="000000"/>
        </w:rPr>
        <w:t>Grupy przedsiębiorstw, podmioty gospodarki narodowej: spółki osobowe (z wyłączeniem spółek jawnych i partnerskich), spółki kapitałowe, oddziały zagranicznych przedsiębiorców, przedsiębiorstwa państwowe, spółdzielnie, powiązane w grupy przedsiębiorstw, dla których działalność przeważająca jest zaklasyfikowana według PKD do sekcji A (z wyłączeniem osób fizycznych prowadzących indywidualne gospodarstwa rolne), B, C, D, E, F, G, H, I, J (z wyłączeniem instytucji kultury mających osobowość prawną), K (z wyłączeniem banków, spółdzielczych kas oszczędnościowo-kredytowych, instytucji ubezpieczeniowych, biur i domów maklerskich, towarzystw i funduszy inwestycyjnych oraz towarzystw i funduszy emerytalnych), L, M, N, P (z wyłączeniem szkół wyższych), Q (z wyłączeniem samodzielnych publicznych zakładów opieki zdrowotnej), R (z wyłączeniem instytucji kultury mających osobowość prawną), S (z wyłączeniem działu 94).</w:t>
      </w:r>
    </w:p>
    <w:p w14:paraId="1B45DE4A" w14:textId="77777777" w:rsidR="00C3683C" w:rsidRDefault="00C3683C" w:rsidP="001C4598">
      <w:pPr>
        <w:spacing w:before="120" w:after="120"/>
        <w:jc w:val="both"/>
        <w:divId w:val="1669862283"/>
        <w:rPr>
          <w:b/>
          <w:bCs/>
          <w:color w:val="000000"/>
        </w:rPr>
      </w:pPr>
      <w:r>
        <w:rPr>
          <w:b/>
          <w:bCs/>
          <w:color w:val="000000"/>
        </w:rPr>
        <w:t>7. Zakres przedmiotowy:</w:t>
      </w:r>
    </w:p>
    <w:p w14:paraId="626D71B5" w14:textId="77777777" w:rsidR="00C3683C" w:rsidRDefault="00C3683C" w:rsidP="001C4598">
      <w:pPr>
        <w:jc w:val="both"/>
        <w:rPr>
          <w:color w:val="000000"/>
        </w:rPr>
      </w:pPr>
      <w:r>
        <w:rPr>
          <w:color w:val="000000"/>
        </w:rPr>
        <w:t>Cechy grup przedsiębiorstw. Rodzaj prowadzonej działalności. Dane adresowe i terytorialne. Dane identyfikacyjne. Dane bilansowe. Przedsiębiorstwa niefinansowe o liczbie pracujących 10 osób i więcej: pracujący, wynagrodzenia, wyniki bilansowe, rachunek zysków i strat, środki trwałe brutto, nakłady na środki trwałe.</w:t>
      </w:r>
    </w:p>
    <w:p w14:paraId="1BB008C5" w14:textId="77777777" w:rsidR="00C3683C" w:rsidRDefault="00C3683C" w:rsidP="001C4598">
      <w:pPr>
        <w:spacing w:before="120" w:after="120"/>
        <w:jc w:val="both"/>
        <w:divId w:val="1315451669"/>
        <w:rPr>
          <w:b/>
          <w:bCs/>
          <w:color w:val="000000"/>
        </w:rPr>
      </w:pPr>
      <w:r>
        <w:rPr>
          <w:b/>
          <w:bCs/>
          <w:color w:val="000000"/>
        </w:rPr>
        <w:t>8. Źródła danych:</w:t>
      </w:r>
    </w:p>
    <w:p w14:paraId="4B4D2324" w14:textId="38AAA984" w:rsidR="00C3683C" w:rsidRDefault="00C3683C" w:rsidP="001C4598">
      <w:pPr>
        <w:pStyle w:val="Akapitzlist"/>
        <w:numPr>
          <w:ilvl w:val="0"/>
          <w:numId w:val="45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6949F10B" w14:textId="239FA554" w:rsidR="00C3683C" w:rsidRDefault="00C3683C" w:rsidP="001C4598">
      <w:pPr>
        <w:pStyle w:val="Akapitzlist"/>
        <w:numPr>
          <w:ilvl w:val="1"/>
          <w:numId w:val="452"/>
        </w:numPr>
        <w:jc w:val="both"/>
      </w:pPr>
      <w:r w:rsidRPr="003522A9">
        <w:rPr>
          <w:color w:val="000000"/>
        </w:rPr>
        <w:t>GP – sprawozdanie statystyczne dla grup przedsiębiorstw (</w:t>
      </w:r>
      <w:hyperlink w:anchor="lp.1.67">
        <w:r>
          <w:rPr>
            <w:rStyle w:val="Hipercze"/>
          </w:rPr>
          <w:t>lp. 1.67</w:t>
        </w:r>
      </w:hyperlink>
      <w:r w:rsidRPr="003522A9">
        <w:rPr>
          <w:color w:val="000000"/>
        </w:rPr>
        <w:t>).</w:t>
      </w:r>
    </w:p>
    <w:p w14:paraId="54B13273" w14:textId="3E963CDD" w:rsidR="00C3683C" w:rsidRDefault="00C3683C" w:rsidP="001C4598">
      <w:pPr>
        <w:pStyle w:val="Akapitzlist"/>
        <w:numPr>
          <w:ilvl w:val="0"/>
          <w:numId w:val="452"/>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2CE93E7E" w14:textId="4700A7A1" w:rsidR="00C3683C" w:rsidRDefault="00C3683C" w:rsidP="001C4598">
      <w:pPr>
        <w:pStyle w:val="Akapitzlist"/>
        <w:numPr>
          <w:ilvl w:val="1"/>
          <w:numId w:val="452"/>
        </w:numPr>
        <w:jc w:val="both"/>
      </w:pPr>
      <w:r w:rsidRPr="003522A9">
        <w:rPr>
          <w:color w:val="000000"/>
        </w:rPr>
        <w:t>informacje podatkowe dotyczące raportowania według krajów country-by-country reporting (CbC-P, CbC-R) (</w:t>
      </w:r>
      <w:hyperlink w:anchor="lp.25.4">
        <w:r>
          <w:rPr>
            <w:rStyle w:val="Hipercze"/>
          </w:rPr>
          <w:t>lp. 25.4</w:t>
        </w:r>
      </w:hyperlink>
      <w:r w:rsidRPr="003522A9">
        <w:rPr>
          <w:color w:val="000000"/>
        </w:rPr>
        <w:t>),</w:t>
      </w:r>
    </w:p>
    <w:p w14:paraId="0B0F4404" w14:textId="6B69EEFC" w:rsidR="00C3683C" w:rsidRDefault="00C3683C" w:rsidP="001C4598">
      <w:pPr>
        <w:pStyle w:val="Akapitzlist"/>
        <w:numPr>
          <w:ilvl w:val="1"/>
          <w:numId w:val="452"/>
        </w:numPr>
        <w:jc w:val="both"/>
      </w:pPr>
      <w:r w:rsidRPr="003522A9">
        <w:rPr>
          <w:color w:val="000000"/>
        </w:rPr>
        <w:t>elektroniczne ustrukturyzowane sprawozdania finansowe jednostek wpisanych do rejestru przedsiębiorców KRS i podatników PIT prowadzących księgi rachunkowe i mających obowiązek sporządzenia sprawozdania według struktur wskazanych w załącznikach nr 1, 4–6 do ustawy z dnia 29 września 1994 r. o rachunkowości (Dz. U. z 2021 r. poz. 217, z późn. zm.) oraz sprawozdania skonsolidowane sporządzane przez jednostki zobowiązane (</w:t>
      </w:r>
      <w:hyperlink w:anchor="lp.25.31">
        <w:r>
          <w:rPr>
            <w:rStyle w:val="Hipercze"/>
          </w:rPr>
          <w:t>lp. 25.31</w:t>
        </w:r>
      </w:hyperlink>
      <w:r w:rsidRPr="003522A9">
        <w:rPr>
          <w:color w:val="000000"/>
        </w:rPr>
        <w:t>),</w:t>
      </w:r>
    </w:p>
    <w:p w14:paraId="63B0F191" w14:textId="49B2FA87" w:rsidR="00C3683C" w:rsidRDefault="00C3683C" w:rsidP="001C4598">
      <w:pPr>
        <w:pStyle w:val="Akapitzlist"/>
        <w:numPr>
          <w:ilvl w:val="1"/>
          <w:numId w:val="452"/>
        </w:numPr>
        <w:jc w:val="both"/>
      </w:pPr>
      <w:r w:rsidRPr="003522A9">
        <w:rPr>
          <w:color w:val="000000"/>
        </w:rPr>
        <w:t>dane dotyczące spółek tworzących podatkowe grupy kapitałowe (</w:t>
      </w:r>
      <w:hyperlink w:anchor="lp.25.35">
        <w:r>
          <w:rPr>
            <w:rStyle w:val="Hipercze"/>
          </w:rPr>
          <w:t>lp. 25.35</w:t>
        </w:r>
      </w:hyperlink>
      <w:r w:rsidRPr="003522A9">
        <w:rPr>
          <w:color w:val="000000"/>
        </w:rPr>
        <w:t>).</w:t>
      </w:r>
    </w:p>
    <w:p w14:paraId="163036A6" w14:textId="77777777" w:rsidR="00C3683C" w:rsidRDefault="00C3683C" w:rsidP="001C4598">
      <w:pPr>
        <w:pStyle w:val="Akapitzlist"/>
        <w:numPr>
          <w:ilvl w:val="0"/>
          <w:numId w:val="452"/>
        </w:numPr>
        <w:jc w:val="both"/>
      </w:pPr>
      <w:r w:rsidRPr="003522A9">
        <w:rPr>
          <w:color w:val="000000"/>
        </w:rPr>
        <w:t>Wyniki innych badań:</w:t>
      </w:r>
    </w:p>
    <w:p w14:paraId="52AD3227" w14:textId="77777777" w:rsidR="00C3683C" w:rsidRDefault="00C3683C" w:rsidP="001C4598">
      <w:pPr>
        <w:pStyle w:val="Akapitzlist"/>
        <w:numPr>
          <w:ilvl w:val="1"/>
          <w:numId w:val="452"/>
        </w:numPr>
        <w:jc w:val="both"/>
      </w:pPr>
      <w:r w:rsidRPr="003522A9">
        <w:rPr>
          <w:color w:val="000000"/>
        </w:rPr>
        <w:t>1.61.05 Roczne badanie działalności gospodarczej przedsiębiorstw,</w:t>
      </w:r>
    </w:p>
    <w:p w14:paraId="5969F6AE" w14:textId="77777777" w:rsidR="00C3683C" w:rsidRDefault="00C3683C" w:rsidP="001C4598">
      <w:pPr>
        <w:pStyle w:val="Akapitzlist"/>
        <w:numPr>
          <w:ilvl w:val="1"/>
          <w:numId w:val="452"/>
        </w:numPr>
        <w:jc w:val="both"/>
      </w:pPr>
      <w:r w:rsidRPr="003522A9">
        <w:rPr>
          <w:color w:val="000000"/>
        </w:rPr>
        <w:t>1.61.15 Podmioty z kapitałem zagranicznym,</w:t>
      </w:r>
    </w:p>
    <w:p w14:paraId="51295C5C" w14:textId="77777777" w:rsidR="00C3683C" w:rsidRDefault="00C3683C" w:rsidP="001C4598">
      <w:pPr>
        <w:pStyle w:val="Akapitzlist"/>
        <w:numPr>
          <w:ilvl w:val="1"/>
          <w:numId w:val="452"/>
        </w:numPr>
        <w:jc w:val="both"/>
      </w:pPr>
      <w:r w:rsidRPr="003522A9">
        <w:rPr>
          <w:color w:val="000000"/>
        </w:rPr>
        <w:t>1.61.16 Działalność podmiotów posiadających udziały w jednostkach z siedzibą za granicą,</w:t>
      </w:r>
    </w:p>
    <w:p w14:paraId="3AC90585" w14:textId="77777777" w:rsidR="00C3683C" w:rsidRDefault="00C3683C" w:rsidP="001C4598">
      <w:pPr>
        <w:pStyle w:val="Akapitzlist"/>
        <w:numPr>
          <w:ilvl w:val="1"/>
          <w:numId w:val="452"/>
        </w:numPr>
        <w:jc w:val="both"/>
      </w:pPr>
      <w:r w:rsidRPr="003522A9">
        <w:rPr>
          <w:color w:val="000000"/>
        </w:rPr>
        <w:t>1.80.01 System Jednostek Statystycznych – operaty.</w:t>
      </w:r>
    </w:p>
    <w:p w14:paraId="4CE59FD3" w14:textId="77777777" w:rsidR="00C3683C" w:rsidRDefault="00C3683C" w:rsidP="001C4598">
      <w:pPr>
        <w:spacing w:before="120" w:after="120"/>
        <w:jc w:val="both"/>
        <w:divId w:val="1023171399"/>
        <w:rPr>
          <w:b/>
          <w:bCs/>
          <w:color w:val="000000"/>
        </w:rPr>
      </w:pPr>
      <w:r>
        <w:rPr>
          <w:b/>
          <w:bCs/>
          <w:color w:val="000000"/>
        </w:rPr>
        <w:t>9. Rodzaje wynikowych informacji statystycznych:</w:t>
      </w:r>
    </w:p>
    <w:p w14:paraId="203139B2" w14:textId="77777777" w:rsidR="00C3683C" w:rsidRDefault="00C3683C" w:rsidP="001C4598">
      <w:pPr>
        <w:pStyle w:val="Akapitzlist"/>
        <w:numPr>
          <w:ilvl w:val="0"/>
          <w:numId w:val="709"/>
        </w:numPr>
        <w:jc w:val="both"/>
      </w:pPr>
      <w:r w:rsidRPr="00A6609E">
        <w:rPr>
          <w:color w:val="000000"/>
        </w:rPr>
        <w:t>Dane o grupach przedsiębiorstw działających w Polsce: rodzaje działalności, liczba pracujących, wielkość i struktura kapitału, skonsolidowane wyniki finansowe, przychody i koszty, w przekrojach: typy grup przedsiębiorstw, klasa wielkości, kraj lokalizacji jednostki dominującej, rodzaje działalności PKD (sekcje).</w:t>
      </w:r>
    </w:p>
    <w:p w14:paraId="1B7F258D" w14:textId="77777777" w:rsidR="00C3683C" w:rsidRDefault="00C3683C" w:rsidP="001C4598">
      <w:pPr>
        <w:pStyle w:val="Akapitzlist"/>
        <w:numPr>
          <w:ilvl w:val="0"/>
          <w:numId w:val="709"/>
        </w:numPr>
        <w:jc w:val="both"/>
      </w:pPr>
      <w:r w:rsidRPr="00A6609E">
        <w:rPr>
          <w:color w:val="000000"/>
        </w:rPr>
        <w:t>Podmioty należące do grup przedsiębiorstw, w przekrojach: województwa, pozycja w grupie, kraj lokalizacji, rodzaje działalności PKD (sekcje), klasy wielkości.</w:t>
      </w:r>
    </w:p>
    <w:p w14:paraId="77D05B6D" w14:textId="77777777" w:rsidR="00C3683C" w:rsidRDefault="00C3683C" w:rsidP="001C4598">
      <w:pPr>
        <w:spacing w:before="120" w:after="120"/>
        <w:jc w:val="both"/>
        <w:divId w:val="1352876991"/>
        <w:rPr>
          <w:b/>
          <w:bCs/>
          <w:color w:val="000000"/>
        </w:rPr>
      </w:pPr>
      <w:r>
        <w:rPr>
          <w:b/>
          <w:bCs/>
          <w:color w:val="000000"/>
        </w:rPr>
        <w:t>10. Formy i terminy udostępnienia wynikowych informacji statystycznych:</w:t>
      </w:r>
    </w:p>
    <w:p w14:paraId="0F505033" w14:textId="77777777" w:rsidR="00C3683C" w:rsidRPr="00274CDA" w:rsidRDefault="00C3683C" w:rsidP="001C4598">
      <w:pPr>
        <w:pStyle w:val="Akapitzlist"/>
        <w:numPr>
          <w:ilvl w:val="0"/>
          <w:numId w:val="966"/>
        </w:numPr>
        <w:jc w:val="both"/>
        <w:rPr>
          <w:color w:val="000000"/>
        </w:rPr>
      </w:pPr>
      <w:r w:rsidRPr="00274CDA">
        <w:rPr>
          <w:color w:val="000000"/>
        </w:rPr>
        <w:t>Publikacje GUS:</w:t>
      </w:r>
    </w:p>
    <w:p w14:paraId="172161B6" w14:textId="77777777" w:rsidR="00C3683C" w:rsidRPr="00274CDA" w:rsidRDefault="00C3683C" w:rsidP="001C4598">
      <w:pPr>
        <w:pStyle w:val="Akapitzlist"/>
        <w:numPr>
          <w:ilvl w:val="1"/>
          <w:numId w:val="966"/>
        </w:numPr>
        <w:jc w:val="both"/>
        <w:rPr>
          <w:color w:val="000000"/>
        </w:rPr>
      </w:pPr>
      <w:r w:rsidRPr="00274CDA">
        <w:rPr>
          <w:color w:val="000000"/>
        </w:rPr>
        <w:t>„Grupy przedsiębiorstw w Polsce w 2025 r.” (luty 2027).</w:t>
      </w:r>
    </w:p>
    <w:p w14:paraId="76AE4AE5" w14:textId="77777777" w:rsidR="006B1864" w:rsidRDefault="00C3683C" w:rsidP="001C4598">
      <w:pPr>
        <w:jc w:val="both"/>
        <w:rPr>
          <w:vanish/>
        </w:rPr>
      </w:pPr>
      <w:r>
        <w:br w:type="page"/>
      </w:r>
    </w:p>
    <w:p w14:paraId="177C33D9"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12DDBAA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51" w:name="_Toc176176800"/>
      <w:bookmarkStart w:id="652" w:name="_Toc17618308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53" w:name="badanie.1.61.13"/>
      <w:bookmarkEnd w:id="653"/>
      <w:r w:rsidRPr="00C3683C">
        <w:rPr>
          <w:rFonts w:ascii="Times New Roman" w:hAnsi="Times New Roman" w:cs="Times New Roman"/>
          <w:b/>
          <w:color w:val="000000"/>
          <w:sz w:val="20"/>
        </w:rPr>
        <w:t>1.61.13 (196)</w:t>
      </w:r>
      <w:bookmarkEnd w:id="651"/>
      <w:bookmarkEnd w:id="652"/>
    </w:p>
    <w:p w14:paraId="5F4ED36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Instrumenty finansowe przedsiębiorstw niefinansowych</w:t>
      </w:r>
    </w:p>
    <w:p w14:paraId="6E106FA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799439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DC21E78" w14:textId="77777777" w:rsidR="00C3683C" w:rsidRDefault="00C3683C" w:rsidP="001C4598">
      <w:pPr>
        <w:spacing w:before="120" w:after="120"/>
        <w:jc w:val="both"/>
        <w:divId w:val="417991006"/>
        <w:rPr>
          <w:b/>
          <w:bCs/>
          <w:color w:val="000000"/>
        </w:rPr>
      </w:pPr>
      <w:r>
        <w:rPr>
          <w:b/>
          <w:bCs/>
          <w:color w:val="000000"/>
        </w:rPr>
        <w:t>5. Cel badania:</w:t>
      </w:r>
    </w:p>
    <w:p w14:paraId="3B17A0AF" w14:textId="77777777" w:rsidR="00C3683C" w:rsidRPr="003522A9" w:rsidRDefault="00C3683C" w:rsidP="001C4598">
      <w:pPr>
        <w:pStyle w:val="Akapitzlist"/>
        <w:numPr>
          <w:ilvl w:val="0"/>
          <w:numId w:val="196"/>
        </w:numPr>
        <w:jc w:val="both"/>
        <w:rPr>
          <w:color w:val="000000"/>
        </w:rPr>
      </w:pPr>
      <w:r w:rsidRPr="003522A9">
        <w:rPr>
          <w:color w:val="000000"/>
        </w:rPr>
        <w:t>Celem badania jest dostarczenie informacji o instrumentach finansowych wykorzystywanych przez przedsiębiorstwa niefinansowe oraz ich zaangażowaniu w transakcje tymi instrumentami.</w:t>
      </w:r>
    </w:p>
    <w:p w14:paraId="147C312B" w14:textId="77777777" w:rsidR="00C3683C" w:rsidRPr="003522A9" w:rsidRDefault="00C3683C" w:rsidP="001C4598">
      <w:pPr>
        <w:pStyle w:val="Akapitzlist"/>
        <w:numPr>
          <w:ilvl w:val="0"/>
          <w:numId w:val="196"/>
        </w:numPr>
        <w:jc w:val="both"/>
        <w:rPr>
          <w:color w:val="000000"/>
        </w:rPr>
      </w:pPr>
      <w:r w:rsidRPr="003522A9">
        <w:rPr>
          <w:color w:val="000000"/>
        </w:rPr>
        <w:t>Użytkownicy, których potrzeby uwzględnia badanie:</w:t>
      </w:r>
    </w:p>
    <w:p w14:paraId="7B76FF0E" w14:textId="77777777" w:rsidR="00C3683C" w:rsidRPr="003522A9" w:rsidRDefault="00C3683C" w:rsidP="001C4598">
      <w:pPr>
        <w:pStyle w:val="Akapitzlist"/>
        <w:numPr>
          <w:ilvl w:val="1"/>
          <w:numId w:val="196"/>
        </w:numPr>
        <w:jc w:val="both"/>
        <w:rPr>
          <w:color w:val="000000"/>
        </w:rPr>
      </w:pPr>
      <w:r w:rsidRPr="003522A9">
        <w:rPr>
          <w:color w:val="000000"/>
        </w:rPr>
        <w:t>administracja rządowa,</w:t>
      </w:r>
    </w:p>
    <w:p w14:paraId="1F23C462" w14:textId="77777777" w:rsidR="00C3683C" w:rsidRPr="003522A9" w:rsidRDefault="00C3683C" w:rsidP="001C4598">
      <w:pPr>
        <w:pStyle w:val="Akapitzlist"/>
        <w:numPr>
          <w:ilvl w:val="1"/>
          <w:numId w:val="196"/>
        </w:numPr>
        <w:jc w:val="both"/>
        <w:rPr>
          <w:color w:val="000000"/>
        </w:rPr>
      </w:pPr>
      <w:r w:rsidRPr="003522A9">
        <w:rPr>
          <w:color w:val="000000"/>
        </w:rPr>
        <w:t>NBP,</w:t>
      </w:r>
    </w:p>
    <w:p w14:paraId="3A31A6AA" w14:textId="77777777" w:rsidR="00C3683C" w:rsidRPr="003522A9" w:rsidRDefault="00C3683C" w:rsidP="001C4598">
      <w:pPr>
        <w:pStyle w:val="Akapitzlist"/>
        <w:numPr>
          <w:ilvl w:val="1"/>
          <w:numId w:val="196"/>
        </w:numPr>
        <w:jc w:val="both"/>
        <w:rPr>
          <w:color w:val="000000"/>
        </w:rPr>
      </w:pPr>
      <w:r w:rsidRPr="003522A9">
        <w:rPr>
          <w:color w:val="000000"/>
        </w:rPr>
        <w:t>banki, instytucje ubezpieczeniowe, instytucje finansowe,</w:t>
      </w:r>
    </w:p>
    <w:p w14:paraId="1DD3910A" w14:textId="77777777" w:rsidR="00C3683C" w:rsidRPr="003522A9" w:rsidRDefault="00C3683C" w:rsidP="001C4598">
      <w:pPr>
        <w:pStyle w:val="Akapitzlist"/>
        <w:numPr>
          <w:ilvl w:val="1"/>
          <w:numId w:val="196"/>
        </w:numPr>
        <w:jc w:val="both"/>
        <w:rPr>
          <w:color w:val="000000"/>
        </w:rPr>
      </w:pPr>
      <w:r w:rsidRPr="003522A9">
        <w:rPr>
          <w:color w:val="000000"/>
        </w:rPr>
        <w:t>media ogólnopolskie i terenowe,</w:t>
      </w:r>
    </w:p>
    <w:p w14:paraId="586FF8D5" w14:textId="77777777" w:rsidR="00C3683C" w:rsidRPr="003522A9" w:rsidRDefault="00C3683C" w:rsidP="001C4598">
      <w:pPr>
        <w:pStyle w:val="Akapitzlist"/>
        <w:numPr>
          <w:ilvl w:val="1"/>
          <w:numId w:val="196"/>
        </w:numPr>
        <w:jc w:val="both"/>
        <w:rPr>
          <w:color w:val="000000"/>
        </w:rPr>
      </w:pPr>
      <w:r w:rsidRPr="003522A9">
        <w:rPr>
          <w:color w:val="000000"/>
        </w:rPr>
        <w:t>odbiorcy indywidualni,</w:t>
      </w:r>
    </w:p>
    <w:p w14:paraId="5AA9F92A" w14:textId="77777777" w:rsidR="00C3683C" w:rsidRPr="003522A9" w:rsidRDefault="00C3683C" w:rsidP="001C4598">
      <w:pPr>
        <w:pStyle w:val="Akapitzlist"/>
        <w:numPr>
          <w:ilvl w:val="1"/>
          <w:numId w:val="196"/>
        </w:numPr>
        <w:jc w:val="both"/>
        <w:rPr>
          <w:color w:val="000000"/>
        </w:rPr>
      </w:pPr>
      <w:r w:rsidRPr="003522A9">
        <w:rPr>
          <w:color w:val="000000"/>
        </w:rPr>
        <w:t>placówki naukowe/badawcze, uczelnie (nauczyciele akademiccy i studenci).</w:t>
      </w:r>
    </w:p>
    <w:p w14:paraId="45C8AEC7" w14:textId="77777777" w:rsidR="00C3683C" w:rsidRDefault="00C3683C" w:rsidP="001C4598">
      <w:pPr>
        <w:spacing w:before="120" w:after="120"/>
        <w:jc w:val="both"/>
        <w:divId w:val="1824856140"/>
        <w:rPr>
          <w:b/>
          <w:bCs/>
          <w:color w:val="000000"/>
        </w:rPr>
      </w:pPr>
      <w:r>
        <w:rPr>
          <w:b/>
          <w:bCs/>
          <w:color w:val="000000"/>
        </w:rPr>
        <w:t>6. Zakres podmiotowy:</w:t>
      </w:r>
    </w:p>
    <w:p w14:paraId="3EE5DF0F" w14:textId="77777777" w:rsidR="00C3683C" w:rsidRDefault="00C3683C" w:rsidP="001C4598">
      <w:pPr>
        <w:jc w:val="both"/>
        <w:rPr>
          <w:color w:val="000000"/>
        </w:rPr>
      </w:pPr>
      <w:r>
        <w:rPr>
          <w:color w:val="000000"/>
        </w:rPr>
        <w:t>Przedsiębiorstwa niefinansowe, o liczbie pracujących 50 osób i więcej, które posiadają instrumenty finansowe oraz prowadzą księgi rachunkowe, dla których działalność przeważająca jest zaklasyfikowana według PKD do sekcji B, C, D, E, F, G, H, L, M, N.</w:t>
      </w:r>
    </w:p>
    <w:p w14:paraId="13AB2954" w14:textId="77777777" w:rsidR="00C3683C" w:rsidRDefault="00C3683C" w:rsidP="001C4598">
      <w:pPr>
        <w:spacing w:before="120" w:after="120"/>
        <w:jc w:val="both"/>
        <w:divId w:val="663166798"/>
        <w:rPr>
          <w:b/>
          <w:bCs/>
          <w:color w:val="000000"/>
        </w:rPr>
      </w:pPr>
      <w:r>
        <w:rPr>
          <w:b/>
          <w:bCs/>
          <w:color w:val="000000"/>
        </w:rPr>
        <w:t>7. Zakres przedmiotowy:</w:t>
      </w:r>
    </w:p>
    <w:p w14:paraId="285D3E0E" w14:textId="77777777" w:rsidR="00C3683C" w:rsidRDefault="00C3683C" w:rsidP="001C4598">
      <w:pPr>
        <w:jc w:val="both"/>
        <w:rPr>
          <w:color w:val="000000"/>
        </w:rPr>
      </w:pPr>
      <w:r>
        <w:rPr>
          <w:color w:val="000000"/>
        </w:rPr>
        <w:t>Skonsolidowane sprawozdanie finansowe. Dane bilansowe. Rachunek zysków i strat (wersja porównawcza). Instrumenty finansowe. Struktura walutowa przychodów i kosztów. Transakcje na instrumenty pochodne. Zarządzanie strategiczne i zarządzanie ryzykiem. Zobowiązania z tytułu umów na instrumenty finansowe. Międzynarodowa wymiana towarowa. Cechy organizacyjno-prawne. Pracujący.</w:t>
      </w:r>
    </w:p>
    <w:p w14:paraId="1C225DF4" w14:textId="77777777" w:rsidR="00C3683C" w:rsidRDefault="00C3683C" w:rsidP="001C4598">
      <w:pPr>
        <w:spacing w:before="120" w:after="120"/>
        <w:jc w:val="both"/>
        <w:divId w:val="2073186543"/>
        <w:rPr>
          <w:b/>
          <w:bCs/>
          <w:color w:val="000000"/>
        </w:rPr>
      </w:pPr>
      <w:r>
        <w:rPr>
          <w:b/>
          <w:bCs/>
          <w:color w:val="000000"/>
        </w:rPr>
        <w:t>8. Źródła danych:</w:t>
      </w:r>
    </w:p>
    <w:p w14:paraId="6D7B1C53" w14:textId="7241F351" w:rsidR="00C3683C" w:rsidRDefault="00C3683C" w:rsidP="001C4598">
      <w:pPr>
        <w:pStyle w:val="Akapitzlist"/>
        <w:numPr>
          <w:ilvl w:val="0"/>
          <w:numId w:val="45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6FA8F52" w14:textId="15994FAD" w:rsidR="00C3683C" w:rsidRDefault="00C3683C" w:rsidP="001C4598">
      <w:pPr>
        <w:pStyle w:val="Akapitzlist"/>
        <w:numPr>
          <w:ilvl w:val="1"/>
          <w:numId w:val="453"/>
        </w:numPr>
        <w:jc w:val="both"/>
      </w:pPr>
      <w:r w:rsidRPr="003522A9">
        <w:rPr>
          <w:color w:val="000000"/>
        </w:rPr>
        <w:t>IF – sprawozdanie o wykorzystaniu instrumentów finansowych w przedsiębiorstwach niefinansowych (</w:t>
      </w:r>
      <w:hyperlink w:anchor="lp.1.77">
        <w:r>
          <w:rPr>
            <w:rStyle w:val="Hipercze"/>
          </w:rPr>
          <w:t>lp. 1.77</w:t>
        </w:r>
      </w:hyperlink>
      <w:r w:rsidRPr="003522A9">
        <w:rPr>
          <w:color w:val="000000"/>
        </w:rPr>
        <w:t>),</w:t>
      </w:r>
    </w:p>
    <w:p w14:paraId="7558F74E" w14:textId="3AB8CDF5" w:rsidR="00C3683C" w:rsidRDefault="00C3683C" w:rsidP="001C4598">
      <w:pPr>
        <w:pStyle w:val="Akapitzlist"/>
        <w:numPr>
          <w:ilvl w:val="1"/>
          <w:numId w:val="453"/>
        </w:numPr>
        <w:jc w:val="both"/>
      </w:pPr>
      <w:r w:rsidRPr="003522A9">
        <w:rPr>
          <w:color w:val="000000"/>
        </w:rPr>
        <w:t>SP – roczna ankieta przedsiębiorstwa (</w:t>
      </w:r>
      <w:hyperlink w:anchor="lp.1.152">
        <w:r>
          <w:rPr>
            <w:rStyle w:val="Hipercze"/>
          </w:rPr>
          <w:t>lp. 1.152</w:t>
        </w:r>
      </w:hyperlink>
      <w:r w:rsidRPr="003522A9">
        <w:rPr>
          <w:color w:val="000000"/>
        </w:rPr>
        <w:t>).</w:t>
      </w:r>
    </w:p>
    <w:p w14:paraId="71146637" w14:textId="77777777" w:rsidR="00C3683C" w:rsidRDefault="00C3683C" w:rsidP="001C4598">
      <w:pPr>
        <w:spacing w:before="120" w:after="120"/>
        <w:jc w:val="both"/>
        <w:divId w:val="271667583"/>
        <w:rPr>
          <w:b/>
          <w:bCs/>
          <w:color w:val="000000"/>
        </w:rPr>
      </w:pPr>
      <w:r>
        <w:rPr>
          <w:b/>
          <w:bCs/>
          <w:color w:val="000000"/>
        </w:rPr>
        <w:t>9. Rodzaje wynikowych informacji statystycznych:</w:t>
      </w:r>
    </w:p>
    <w:p w14:paraId="36A247FD" w14:textId="77777777" w:rsidR="00C3683C" w:rsidRDefault="00C3683C" w:rsidP="001C4598">
      <w:pPr>
        <w:pStyle w:val="Akapitzlist"/>
        <w:numPr>
          <w:ilvl w:val="0"/>
          <w:numId w:val="710"/>
        </w:numPr>
        <w:jc w:val="both"/>
      </w:pPr>
      <w:r w:rsidRPr="00A6609E">
        <w:rPr>
          <w:color w:val="000000"/>
        </w:rPr>
        <w:t>Przedsiębiorstwa niefinansowe – główne pozycje bilansu, rachunku zysków i strat, wartość importu i eksportu, struktura walutowa importu i eksportu, zobowiązania z tytułu umów dotyczących operacji finansowych, rezerwy na zobowiązania z tytułu umów na instrumenty finansowe, w przekrojach: sekcje PKD, klasy wielkości podmiotów określone liczbą pracujących, wielkość podmiotów określona liczbą zatrudnionych.</w:t>
      </w:r>
    </w:p>
    <w:p w14:paraId="0AB08011" w14:textId="77777777" w:rsidR="00C3683C" w:rsidRDefault="00C3683C" w:rsidP="001C4598">
      <w:pPr>
        <w:pStyle w:val="Akapitzlist"/>
        <w:numPr>
          <w:ilvl w:val="0"/>
          <w:numId w:val="710"/>
        </w:numPr>
        <w:jc w:val="both"/>
      </w:pPr>
      <w:r w:rsidRPr="00A6609E">
        <w:rPr>
          <w:color w:val="000000"/>
        </w:rPr>
        <w:t>Instrumenty finansowe, w tym instrumenty pochodne, w przekrojach: sekcje PKD, klasy wielkości podmiotów według liczby pracujących, podmioty posiadające akcje notowane na rynku regulowanym.</w:t>
      </w:r>
    </w:p>
    <w:p w14:paraId="302DC6C5" w14:textId="77777777" w:rsidR="00C3683C" w:rsidRDefault="00C3683C" w:rsidP="001C4598">
      <w:pPr>
        <w:spacing w:before="120" w:after="120"/>
        <w:jc w:val="both"/>
        <w:divId w:val="305279544"/>
        <w:rPr>
          <w:b/>
          <w:bCs/>
          <w:color w:val="000000"/>
        </w:rPr>
      </w:pPr>
      <w:r>
        <w:rPr>
          <w:b/>
          <w:bCs/>
          <w:color w:val="000000"/>
        </w:rPr>
        <w:t>10. Formy i terminy udostępnienia wynikowych informacji statystycznych:</w:t>
      </w:r>
    </w:p>
    <w:p w14:paraId="672F4F0D" w14:textId="77777777" w:rsidR="00C3683C" w:rsidRPr="00274CDA" w:rsidRDefault="00C3683C" w:rsidP="001C4598">
      <w:pPr>
        <w:pStyle w:val="Akapitzlist"/>
        <w:numPr>
          <w:ilvl w:val="0"/>
          <w:numId w:val="967"/>
        </w:numPr>
        <w:jc w:val="both"/>
        <w:rPr>
          <w:color w:val="000000"/>
        </w:rPr>
      </w:pPr>
      <w:r w:rsidRPr="00274CDA">
        <w:rPr>
          <w:color w:val="000000"/>
        </w:rPr>
        <w:t>Publikacje GUS:</w:t>
      </w:r>
    </w:p>
    <w:p w14:paraId="1CF89D9C" w14:textId="77777777" w:rsidR="00C3683C" w:rsidRPr="00274CDA" w:rsidRDefault="00C3683C" w:rsidP="001C4598">
      <w:pPr>
        <w:pStyle w:val="Akapitzlist"/>
        <w:numPr>
          <w:ilvl w:val="1"/>
          <w:numId w:val="967"/>
        </w:numPr>
        <w:jc w:val="both"/>
        <w:rPr>
          <w:color w:val="000000"/>
        </w:rPr>
      </w:pPr>
      <w:r w:rsidRPr="00274CDA">
        <w:rPr>
          <w:color w:val="000000"/>
        </w:rPr>
        <w:t>„Wyspecjalizowane segmenty rynku finansowego 2025” (grudzień 2026).</w:t>
      </w:r>
    </w:p>
    <w:p w14:paraId="08C33521" w14:textId="77777777" w:rsidR="00C3683C" w:rsidRPr="00274CDA" w:rsidRDefault="00C3683C" w:rsidP="001C4598">
      <w:pPr>
        <w:pStyle w:val="Akapitzlist"/>
        <w:numPr>
          <w:ilvl w:val="0"/>
          <w:numId w:val="967"/>
        </w:numPr>
        <w:jc w:val="both"/>
        <w:rPr>
          <w:color w:val="000000"/>
        </w:rPr>
      </w:pPr>
      <w:r w:rsidRPr="00274CDA">
        <w:rPr>
          <w:color w:val="000000"/>
        </w:rPr>
        <w:t>Informacje sygnalne:</w:t>
      </w:r>
    </w:p>
    <w:p w14:paraId="43D9E318" w14:textId="77777777" w:rsidR="00C3683C" w:rsidRPr="00274CDA" w:rsidRDefault="00C3683C" w:rsidP="001C4598">
      <w:pPr>
        <w:pStyle w:val="Akapitzlist"/>
        <w:numPr>
          <w:ilvl w:val="1"/>
          <w:numId w:val="967"/>
        </w:numPr>
        <w:jc w:val="both"/>
        <w:rPr>
          <w:color w:val="000000"/>
        </w:rPr>
      </w:pPr>
      <w:r w:rsidRPr="00274CDA">
        <w:rPr>
          <w:color w:val="000000"/>
        </w:rPr>
        <w:t>„Instrumenty finansowe przedsiębiorstw niefinansowych w 2025 r.” (listopad 2026).</w:t>
      </w:r>
    </w:p>
    <w:p w14:paraId="18E9DABA" w14:textId="77777777" w:rsidR="006B1864" w:rsidRDefault="00C3683C" w:rsidP="001C4598">
      <w:pPr>
        <w:jc w:val="both"/>
        <w:rPr>
          <w:vanish/>
        </w:rPr>
      </w:pPr>
      <w:r>
        <w:br w:type="page"/>
      </w:r>
    </w:p>
    <w:p w14:paraId="5E78BE3A"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59269ACC"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54" w:name="_Toc176176801"/>
      <w:bookmarkStart w:id="655" w:name="_Toc17618308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56" w:name="badanie.1.61.14"/>
      <w:bookmarkEnd w:id="656"/>
      <w:r w:rsidRPr="00C3683C">
        <w:rPr>
          <w:rFonts w:ascii="Times New Roman" w:hAnsi="Times New Roman" w:cs="Times New Roman"/>
          <w:b/>
          <w:color w:val="000000"/>
          <w:sz w:val="20"/>
        </w:rPr>
        <w:t>1.61.14 (197)</w:t>
      </w:r>
      <w:bookmarkEnd w:id="654"/>
      <w:bookmarkEnd w:id="655"/>
    </w:p>
    <w:p w14:paraId="390D7B3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Wskaźniki przedsiębiorczości</w:t>
      </w:r>
    </w:p>
    <w:p w14:paraId="553DF26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48872EB"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1AD68A1" w14:textId="77777777" w:rsidR="00C3683C" w:rsidRDefault="00C3683C" w:rsidP="001C4598">
      <w:pPr>
        <w:spacing w:before="120" w:after="120"/>
        <w:jc w:val="both"/>
        <w:divId w:val="389614242"/>
        <w:rPr>
          <w:b/>
          <w:bCs/>
          <w:color w:val="000000"/>
        </w:rPr>
      </w:pPr>
      <w:r>
        <w:rPr>
          <w:b/>
          <w:bCs/>
          <w:color w:val="000000"/>
        </w:rPr>
        <w:t>5. Cel badania:</w:t>
      </w:r>
    </w:p>
    <w:p w14:paraId="3493B85D" w14:textId="77777777" w:rsidR="00C3683C" w:rsidRPr="003522A9" w:rsidRDefault="00C3683C" w:rsidP="001C4598">
      <w:pPr>
        <w:pStyle w:val="Akapitzlist"/>
        <w:numPr>
          <w:ilvl w:val="0"/>
          <w:numId w:val="197"/>
        </w:numPr>
        <w:jc w:val="both"/>
        <w:rPr>
          <w:color w:val="000000"/>
        </w:rPr>
      </w:pPr>
      <w:r w:rsidRPr="003522A9">
        <w:rPr>
          <w:color w:val="000000"/>
        </w:rPr>
        <w:t>Celem badania jest dostarczenie informacji o wskaźnikach prezentujących stan i kierunki rozwoju przedsiębiorczości w Polsce.</w:t>
      </w:r>
    </w:p>
    <w:p w14:paraId="22149364" w14:textId="77777777" w:rsidR="00C3683C" w:rsidRPr="003522A9" w:rsidRDefault="00C3683C" w:rsidP="001C4598">
      <w:pPr>
        <w:pStyle w:val="Akapitzlist"/>
        <w:numPr>
          <w:ilvl w:val="0"/>
          <w:numId w:val="197"/>
        </w:numPr>
        <w:jc w:val="both"/>
        <w:rPr>
          <w:color w:val="000000"/>
        </w:rPr>
      </w:pPr>
      <w:r w:rsidRPr="003522A9">
        <w:rPr>
          <w:color w:val="000000"/>
        </w:rPr>
        <w:t>Użytkownicy, których potrzeby uwzględnia badanie:</w:t>
      </w:r>
    </w:p>
    <w:p w14:paraId="0A67215F" w14:textId="77777777" w:rsidR="00C3683C" w:rsidRPr="003522A9" w:rsidRDefault="00C3683C" w:rsidP="001C4598">
      <w:pPr>
        <w:pStyle w:val="Akapitzlist"/>
        <w:numPr>
          <w:ilvl w:val="1"/>
          <w:numId w:val="197"/>
        </w:numPr>
        <w:jc w:val="both"/>
        <w:rPr>
          <w:color w:val="000000"/>
        </w:rPr>
      </w:pPr>
      <w:r w:rsidRPr="003522A9">
        <w:rPr>
          <w:color w:val="000000"/>
        </w:rPr>
        <w:t>organizacje międzynarodowe,</w:t>
      </w:r>
    </w:p>
    <w:p w14:paraId="3177FC46" w14:textId="77777777" w:rsidR="00C3683C" w:rsidRPr="003522A9" w:rsidRDefault="00C3683C" w:rsidP="001C4598">
      <w:pPr>
        <w:pStyle w:val="Akapitzlist"/>
        <w:numPr>
          <w:ilvl w:val="1"/>
          <w:numId w:val="197"/>
        </w:numPr>
        <w:jc w:val="both"/>
        <w:rPr>
          <w:color w:val="000000"/>
        </w:rPr>
      </w:pPr>
      <w:r w:rsidRPr="003522A9">
        <w:rPr>
          <w:color w:val="000000"/>
        </w:rPr>
        <w:t>administracja rządowa,</w:t>
      </w:r>
    </w:p>
    <w:p w14:paraId="6315DD33" w14:textId="77777777" w:rsidR="00C3683C" w:rsidRPr="003522A9" w:rsidRDefault="00C3683C" w:rsidP="001C4598">
      <w:pPr>
        <w:pStyle w:val="Akapitzlist"/>
        <w:numPr>
          <w:ilvl w:val="1"/>
          <w:numId w:val="197"/>
        </w:numPr>
        <w:jc w:val="both"/>
        <w:rPr>
          <w:color w:val="000000"/>
        </w:rPr>
      </w:pPr>
      <w:r w:rsidRPr="003522A9">
        <w:rPr>
          <w:color w:val="000000"/>
        </w:rPr>
        <w:t>Eurostat i inne zagraniczne instytucje statystyczne,</w:t>
      </w:r>
    </w:p>
    <w:p w14:paraId="58D3CA36" w14:textId="77777777" w:rsidR="00C3683C" w:rsidRPr="003522A9" w:rsidRDefault="00C3683C" w:rsidP="001C4598">
      <w:pPr>
        <w:pStyle w:val="Akapitzlist"/>
        <w:numPr>
          <w:ilvl w:val="1"/>
          <w:numId w:val="197"/>
        </w:numPr>
        <w:jc w:val="both"/>
        <w:rPr>
          <w:color w:val="000000"/>
        </w:rPr>
      </w:pPr>
      <w:r w:rsidRPr="003522A9">
        <w:rPr>
          <w:color w:val="000000"/>
        </w:rPr>
        <w:t>media ogólnopolskie i terenowe,</w:t>
      </w:r>
    </w:p>
    <w:p w14:paraId="50016DE8" w14:textId="77777777" w:rsidR="00C3683C" w:rsidRPr="003522A9" w:rsidRDefault="00C3683C" w:rsidP="001C4598">
      <w:pPr>
        <w:pStyle w:val="Akapitzlist"/>
        <w:numPr>
          <w:ilvl w:val="1"/>
          <w:numId w:val="197"/>
        </w:numPr>
        <w:jc w:val="both"/>
        <w:rPr>
          <w:color w:val="000000"/>
        </w:rPr>
      </w:pPr>
      <w:r w:rsidRPr="003522A9">
        <w:rPr>
          <w:color w:val="000000"/>
        </w:rPr>
        <w:t>placówki naukowe/badawcze, uczelnie (nauczyciele akademiccy i studenci).</w:t>
      </w:r>
    </w:p>
    <w:p w14:paraId="61E23386" w14:textId="77777777" w:rsidR="00C3683C" w:rsidRDefault="00C3683C" w:rsidP="001C4598">
      <w:pPr>
        <w:spacing w:before="120" w:after="120"/>
        <w:jc w:val="both"/>
        <w:divId w:val="64689118"/>
        <w:rPr>
          <w:b/>
          <w:bCs/>
          <w:color w:val="000000"/>
        </w:rPr>
      </w:pPr>
      <w:r>
        <w:rPr>
          <w:b/>
          <w:bCs/>
          <w:color w:val="000000"/>
        </w:rPr>
        <w:t>6. Zakres podmiotowy:</w:t>
      </w:r>
    </w:p>
    <w:p w14:paraId="3DDF7824" w14:textId="6735A4E2" w:rsidR="00C3683C" w:rsidRDefault="00C3683C" w:rsidP="001C4598">
      <w:pPr>
        <w:jc w:val="both"/>
        <w:rPr>
          <w:color w:val="000000"/>
        </w:rPr>
      </w:pPr>
      <w:r>
        <w:rPr>
          <w:color w:val="000000"/>
        </w:rPr>
        <w:t>Podmioty gospodarki narodowej: spółki osobowe, spółki kapitałowe, spółki cywilne prowadzące działalność na podstawie umowy zawartej zgodnie z ustawą z dnia 23 kwietnia 1964 r. – Kodeks cywilny</w:t>
      </w:r>
      <w:r w:rsidRPr="007F2517">
        <w:rPr>
          <w:lang w:val="pl-PL"/>
        </w:rPr>
        <w:t>,</w:t>
      </w:r>
      <w:r>
        <w:rPr>
          <w:color w:val="000000"/>
        </w:rPr>
        <w:t xml:space="preserve"> spółki przewidziane w przepisach innych ustaw niż ustawa z dnia 15 września 2000 r. – Kodeks spółek handlowych i ustawa z dnia 23 kwietnia 1964 r. – Kodeks cywilny lub formy prawne, do których stosuje się przepisy o spółkach, oddziały zagranicznych przedsiębiorców, przedsiębiorstwa państwowe, spółdzielnie oraz osoby fizyczne prowadzące działalność gospodarczą, prowadzące księgi rachunkowe, w których liczba pracujących wynosi 10 osób i więcej, dla których działalność przeważająca jest zaklasyfikowana według PKD do sekcji B, C, D, E, F, G, H, I, J (z wyłączeniem instytucji kultury mających osobowość prawną), L, M, N, P (z wyłączeniem szkolnictwa wyższego), Q (z wyłączeniem samodzielnych publicznych zakładów opieki zdrowotnej), R (z wyłączeniem instytucji kultury mających osobowość prawną), S (z wyłączeniem związków zawodowych, organizacji religijnych i politycznych).</w:t>
      </w:r>
    </w:p>
    <w:p w14:paraId="4110DC76" w14:textId="77777777" w:rsidR="00C3683C" w:rsidRDefault="00C3683C" w:rsidP="001C4598">
      <w:pPr>
        <w:spacing w:before="120" w:after="120"/>
        <w:jc w:val="both"/>
        <w:divId w:val="1085302709"/>
        <w:rPr>
          <w:b/>
          <w:bCs/>
          <w:color w:val="000000"/>
        </w:rPr>
      </w:pPr>
      <w:r>
        <w:rPr>
          <w:b/>
          <w:bCs/>
          <w:color w:val="000000"/>
        </w:rPr>
        <w:t>7. Zakres przedmiotowy:</w:t>
      </w:r>
    </w:p>
    <w:p w14:paraId="3EE67D79" w14:textId="77777777" w:rsidR="00C3683C" w:rsidRDefault="00C3683C" w:rsidP="001C4598">
      <w:pPr>
        <w:jc w:val="both"/>
        <w:rPr>
          <w:color w:val="000000"/>
        </w:rPr>
      </w:pPr>
      <w:r>
        <w:rPr>
          <w:color w:val="000000"/>
        </w:rPr>
        <w:t>Cechy organizacyjno-prawne. Dane bilansowe. Rachunek zysków i strat (wersja porównawcza). Środki trwałe brutto. Nakłady inwestycyjne. Wynagrodzenia. Pracujący.</w:t>
      </w:r>
    </w:p>
    <w:p w14:paraId="2B68664C" w14:textId="77777777" w:rsidR="00C3683C" w:rsidRDefault="00C3683C" w:rsidP="001C4598">
      <w:pPr>
        <w:spacing w:before="120" w:after="120"/>
        <w:jc w:val="both"/>
        <w:divId w:val="574827912"/>
        <w:rPr>
          <w:b/>
          <w:bCs/>
          <w:color w:val="000000"/>
        </w:rPr>
      </w:pPr>
      <w:r>
        <w:rPr>
          <w:b/>
          <w:bCs/>
          <w:color w:val="000000"/>
        </w:rPr>
        <w:t>8. Źródła danych:</w:t>
      </w:r>
    </w:p>
    <w:p w14:paraId="5F293531" w14:textId="5EC1FD2E" w:rsidR="00C3683C" w:rsidRDefault="00C3683C" w:rsidP="001C4598">
      <w:pPr>
        <w:pStyle w:val="Akapitzlist"/>
        <w:numPr>
          <w:ilvl w:val="0"/>
          <w:numId w:val="45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AEA92DC" w14:textId="574F3A8D" w:rsidR="00C3683C" w:rsidRDefault="00C3683C" w:rsidP="001C4598">
      <w:pPr>
        <w:pStyle w:val="Akapitzlist"/>
        <w:numPr>
          <w:ilvl w:val="1"/>
          <w:numId w:val="454"/>
        </w:numPr>
        <w:jc w:val="both"/>
      </w:pPr>
      <w:r w:rsidRPr="003522A9">
        <w:rPr>
          <w:color w:val="000000"/>
        </w:rPr>
        <w:t>SP – roczna ankieta przedsiębiorstwa (</w:t>
      </w:r>
      <w:hyperlink w:anchor="lp.1.152">
        <w:r>
          <w:rPr>
            <w:rStyle w:val="Hipercze"/>
          </w:rPr>
          <w:t>lp. 1.152</w:t>
        </w:r>
      </w:hyperlink>
      <w:r w:rsidRPr="003522A9">
        <w:rPr>
          <w:color w:val="000000"/>
        </w:rPr>
        <w:t>).</w:t>
      </w:r>
    </w:p>
    <w:p w14:paraId="2410D7A4" w14:textId="77777777" w:rsidR="00C3683C" w:rsidRDefault="00C3683C" w:rsidP="001C4598">
      <w:pPr>
        <w:spacing w:before="120" w:after="120"/>
        <w:jc w:val="both"/>
        <w:divId w:val="1282299639"/>
        <w:rPr>
          <w:b/>
          <w:bCs/>
          <w:color w:val="000000"/>
        </w:rPr>
      </w:pPr>
      <w:r>
        <w:rPr>
          <w:b/>
          <w:bCs/>
          <w:color w:val="000000"/>
        </w:rPr>
        <w:t>9. Rodzaje wynikowych informacji statystycznych:</w:t>
      </w:r>
    </w:p>
    <w:p w14:paraId="352D80A0" w14:textId="77777777" w:rsidR="00C3683C" w:rsidRDefault="00C3683C" w:rsidP="001C4598">
      <w:pPr>
        <w:pStyle w:val="Akapitzlist"/>
        <w:numPr>
          <w:ilvl w:val="0"/>
          <w:numId w:val="711"/>
        </w:numPr>
        <w:jc w:val="both"/>
      </w:pPr>
      <w:r w:rsidRPr="00A6609E">
        <w:rPr>
          <w:color w:val="000000"/>
        </w:rPr>
        <w:t>Wskaźniki przedsiębiorczości związane z efektywnością oraz osiąganymi wynikami finansowymi przez przedsiębiorstwa, w przekrojach: klasy wielkości mierzone liczbą pracujących, grupowania według wielkości przychodów, rodzaje działalności PKD (sekcje), województwa.</w:t>
      </w:r>
    </w:p>
    <w:p w14:paraId="2DAC4FFF" w14:textId="77777777" w:rsidR="00C3683C" w:rsidRDefault="00C3683C" w:rsidP="001C4598">
      <w:pPr>
        <w:spacing w:before="120" w:after="120"/>
        <w:jc w:val="both"/>
        <w:divId w:val="1730612390"/>
        <w:rPr>
          <w:b/>
          <w:bCs/>
          <w:color w:val="000000"/>
        </w:rPr>
      </w:pPr>
      <w:r>
        <w:rPr>
          <w:b/>
          <w:bCs/>
          <w:color w:val="000000"/>
        </w:rPr>
        <w:t>10. Formy i terminy udostępnienia wynikowych informacji statystycznych:</w:t>
      </w:r>
    </w:p>
    <w:p w14:paraId="4685A342" w14:textId="77777777" w:rsidR="00C3683C" w:rsidRPr="00274CDA" w:rsidRDefault="00C3683C" w:rsidP="001C4598">
      <w:pPr>
        <w:pStyle w:val="Akapitzlist"/>
        <w:numPr>
          <w:ilvl w:val="0"/>
          <w:numId w:val="968"/>
        </w:numPr>
        <w:jc w:val="both"/>
        <w:rPr>
          <w:color w:val="000000"/>
        </w:rPr>
      </w:pPr>
      <w:r w:rsidRPr="00274CDA">
        <w:rPr>
          <w:color w:val="000000"/>
        </w:rPr>
        <w:t>Publikacje GUS:</w:t>
      </w:r>
    </w:p>
    <w:p w14:paraId="0FD4E89B" w14:textId="77777777" w:rsidR="00C3683C" w:rsidRPr="00274CDA" w:rsidRDefault="00C3683C" w:rsidP="001C4598">
      <w:pPr>
        <w:pStyle w:val="Akapitzlist"/>
        <w:numPr>
          <w:ilvl w:val="1"/>
          <w:numId w:val="968"/>
        </w:numPr>
        <w:jc w:val="both"/>
        <w:rPr>
          <w:color w:val="000000"/>
        </w:rPr>
      </w:pPr>
      <w:r w:rsidRPr="00274CDA">
        <w:rPr>
          <w:color w:val="000000"/>
        </w:rPr>
        <w:t>„Wybrane wskaźniki przedsiębiorczości w latach 2021–2025” (czerwiec 2027).</w:t>
      </w:r>
    </w:p>
    <w:p w14:paraId="75EC3CAD" w14:textId="77777777" w:rsidR="006B1864" w:rsidRDefault="00C3683C" w:rsidP="001C4598">
      <w:pPr>
        <w:jc w:val="both"/>
        <w:rPr>
          <w:vanish/>
        </w:rPr>
      </w:pPr>
      <w:r>
        <w:br w:type="page"/>
      </w:r>
    </w:p>
    <w:p w14:paraId="02E0A5CC"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7F453AC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57" w:name="_Toc176176802"/>
      <w:bookmarkStart w:id="658" w:name="_Toc17618309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59" w:name="badanie.1.61.15"/>
      <w:bookmarkEnd w:id="659"/>
      <w:r w:rsidRPr="00C3683C">
        <w:rPr>
          <w:rFonts w:ascii="Times New Roman" w:hAnsi="Times New Roman" w:cs="Times New Roman"/>
          <w:b/>
          <w:color w:val="000000"/>
          <w:sz w:val="20"/>
        </w:rPr>
        <w:t>1.61.15 (198)</w:t>
      </w:r>
      <w:bookmarkEnd w:id="657"/>
      <w:bookmarkEnd w:id="658"/>
    </w:p>
    <w:p w14:paraId="1DECE2E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Podmioty z kapitałem zagranicznym</w:t>
      </w:r>
    </w:p>
    <w:p w14:paraId="23CA679B"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6F5600E"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E72BC26" w14:textId="77777777" w:rsidR="00C3683C" w:rsidRDefault="00C3683C" w:rsidP="001C4598">
      <w:pPr>
        <w:spacing w:before="120" w:after="120"/>
        <w:jc w:val="both"/>
        <w:divId w:val="987049752"/>
        <w:rPr>
          <w:b/>
          <w:bCs/>
          <w:color w:val="000000"/>
        </w:rPr>
      </w:pPr>
      <w:r>
        <w:rPr>
          <w:b/>
          <w:bCs/>
          <w:color w:val="000000"/>
        </w:rPr>
        <w:t>5. Cel badania:</w:t>
      </w:r>
    </w:p>
    <w:p w14:paraId="02A8C717" w14:textId="77777777" w:rsidR="00C3683C" w:rsidRPr="003522A9" w:rsidRDefault="00C3683C" w:rsidP="001C4598">
      <w:pPr>
        <w:pStyle w:val="Akapitzlist"/>
        <w:numPr>
          <w:ilvl w:val="0"/>
          <w:numId w:val="198"/>
        </w:numPr>
        <w:jc w:val="both"/>
        <w:rPr>
          <w:color w:val="000000"/>
        </w:rPr>
      </w:pPr>
      <w:r w:rsidRPr="003522A9">
        <w:rPr>
          <w:color w:val="000000"/>
        </w:rPr>
        <w:t>Celem badania jest dostarczenie informacji o działalności podmiotów z kapitałem zagranicznym na terenie Polski.</w:t>
      </w:r>
    </w:p>
    <w:p w14:paraId="1FEA6332" w14:textId="77777777" w:rsidR="00C3683C" w:rsidRPr="003522A9" w:rsidRDefault="00C3683C" w:rsidP="001C4598">
      <w:pPr>
        <w:pStyle w:val="Akapitzlist"/>
        <w:numPr>
          <w:ilvl w:val="0"/>
          <w:numId w:val="198"/>
        </w:numPr>
        <w:jc w:val="both"/>
        <w:rPr>
          <w:color w:val="000000"/>
        </w:rPr>
      </w:pPr>
      <w:r w:rsidRPr="003522A9">
        <w:rPr>
          <w:color w:val="000000"/>
        </w:rPr>
        <w:t>Akty prawa międzynarodowego, z których wynika obowiązek realizacji badania:</w:t>
      </w:r>
    </w:p>
    <w:p w14:paraId="7DEC4496" w14:textId="77777777" w:rsidR="00C3683C" w:rsidRPr="003522A9" w:rsidRDefault="00C3683C" w:rsidP="001C4598">
      <w:pPr>
        <w:pStyle w:val="Akapitzlist"/>
        <w:numPr>
          <w:ilvl w:val="1"/>
          <w:numId w:val="198"/>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6C103403" w14:textId="77777777" w:rsidR="00C3683C" w:rsidRPr="003522A9" w:rsidRDefault="00C3683C" w:rsidP="001C4598">
      <w:pPr>
        <w:pStyle w:val="Akapitzlist"/>
        <w:numPr>
          <w:ilvl w:val="1"/>
          <w:numId w:val="198"/>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44A84B4E" w14:textId="77777777" w:rsidR="00C3683C" w:rsidRPr="003522A9" w:rsidRDefault="00C3683C" w:rsidP="001C4598">
      <w:pPr>
        <w:pStyle w:val="Akapitzlist"/>
        <w:numPr>
          <w:ilvl w:val="0"/>
          <w:numId w:val="198"/>
        </w:numPr>
        <w:jc w:val="both"/>
        <w:rPr>
          <w:color w:val="000000"/>
        </w:rPr>
      </w:pPr>
      <w:r w:rsidRPr="003522A9">
        <w:rPr>
          <w:color w:val="000000"/>
        </w:rPr>
        <w:t>Użytkownicy, których potrzeby uwzględnia badanie:</w:t>
      </w:r>
    </w:p>
    <w:p w14:paraId="075DBEB0" w14:textId="77777777" w:rsidR="00C3683C" w:rsidRPr="003522A9" w:rsidRDefault="00C3683C" w:rsidP="001C4598">
      <w:pPr>
        <w:pStyle w:val="Akapitzlist"/>
        <w:numPr>
          <w:ilvl w:val="1"/>
          <w:numId w:val="198"/>
        </w:numPr>
        <w:jc w:val="both"/>
        <w:rPr>
          <w:color w:val="000000"/>
        </w:rPr>
      </w:pPr>
      <w:r w:rsidRPr="003522A9">
        <w:rPr>
          <w:color w:val="000000"/>
        </w:rPr>
        <w:t>przedsiębiorstwa, samorząd gospodarczy,</w:t>
      </w:r>
    </w:p>
    <w:p w14:paraId="32692720" w14:textId="77777777" w:rsidR="00C3683C" w:rsidRPr="003522A9" w:rsidRDefault="00C3683C" w:rsidP="001C4598">
      <w:pPr>
        <w:pStyle w:val="Akapitzlist"/>
        <w:numPr>
          <w:ilvl w:val="1"/>
          <w:numId w:val="198"/>
        </w:numPr>
        <w:jc w:val="both"/>
        <w:rPr>
          <w:color w:val="000000"/>
        </w:rPr>
      </w:pPr>
      <w:r w:rsidRPr="003522A9">
        <w:rPr>
          <w:color w:val="000000"/>
        </w:rPr>
        <w:t>media ogólnopolskie i terenowe,</w:t>
      </w:r>
    </w:p>
    <w:p w14:paraId="070ED184" w14:textId="77777777" w:rsidR="00C3683C" w:rsidRPr="003522A9" w:rsidRDefault="00C3683C" w:rsidP="001C4598">
      <w:pPr>
        <w:pStyle w:val="Akapitzlist"/>
        <w:numPr>
          <w:ilvl w:val="1"/>
          <w:numId w:val="198"/>
        </w:numPr>
        <w:jc w:val="both"/>
        <w:rPr>
          <w:color w:val="000000"/>
        </w:rPr>
      </w:pPr>
      <w:r w:rsidRPr="003522A9">
        <w:rPr>
          <w:color w:val="000000"/>
        </w:rPr>
        <w:t>Sejm, Senat,</w:t>
      </w:r>
    </w:p>
    <w:p w14:paraId="5E887517" w14:textId="77777777" w:rsidR="00C3683C" w:rsidRPr="003522A9" w:rsidRDefault="00C3683C" w:rsidP="001C4598">
      <w:pPr>
        <w:pStyle w:val="Akapitzlist"/>
        <w:numPr>
          <w:ilvl w:val="1"/>
          <w:numId w:val="198"/>
        </w:numPr>
        <w:jc w:val="both"/>
        <w:rPr>
          <w:color w:val="000000"/>
        </w:rPr>
      </w:pPr>
      <w:r w:rsidRPr="003522A9">
        <w:rPr>
          <w:color w:val="000000"/>
        </w:rPr>
        <w:t>administracja rządowa,</w:t>
      </w:r>
    </w:p>
    <w:p w14:paraId="3400DFC7" w14:textId="77777777" w:rsidR="00C3683C" w:rsidRPr="003522A9" w:rsidRDefault="00C3683C" w:rsidP="001C4598">
      <w:pPr>
        <w:pStyle w:val="Akapitzlist"/>
        <w:numPr>
          <w:ilvl w:val="1"/>
          <w:numId w:val="198"/>
        </w:numPr>
        <w:jc w:val="both"/>
        <w:rPr>
          <w:color w:val="000000"/>
        </w:rPr>
      </w:pPr>
      <w:r w:rsidRPr="003522A9">
        <w:rPr>
          <w:color w:val="000000"/>
        </w:rPr>
        <w:t>Eurostat i inne zagraniczne instytucje statystyczne,</w:t>
      </w:r>
    </w:p>
    <w:p w14:paraId="2095A8C4" w14:textId="77777777" w:rsidR="00C3683C" w:rsidRPr="003522A9" w:rsidRDefault="00C3683C" w:rsidP="001C4598">
      <w:pPr>
        <w:pStyle w:val="Akapitzlist"/>
        <w:numPr>
          <w:ilvl w:val="1"/>
          <w:numId w:val="198"/>
        </w:numPr>
        <w:jc w:val="both"/>
        <w:rPr>
          <w:color w:val="000000"/>
        </w:rPr>
      </w:pPr>
      <w:r w:rsidRPr="003522A9">
        <w:rPr>
          <w:color w:val="000000"/>
        </w:rPr>
        <w:t>ambasady zagraniczne,</w:t>
      </w:r>
    </w:p>
    <w:p w14:paraId="28782805" w14:textId="77777777" w:rsidR="00C3683C" w:rsidRPr="003522A9" w:rsidRDefault="00C3683C" w:rsidP="001C4598">
      <w:pPr>
        <w:pStyle w:val="Akapitzlist"/>
        <w:numPr>
          <w:ilvl w:val="1"/>
          <w:numId w:val="198"/>
        </w:numPr>
        <w:jc w:val="both"/>
        <w:rPr>
          <w:color w:val="000000"/>
        </w:rPr>
      </w:pPr>
      <w:r w:rsidRPr="003522A9">
        <w:rPr>
          <w:color w:val="000000"/>
        </w:rPr>
        <w:t>administracja samorządowa – województwo,</w:t>
      </w:r>
    </w:p>
    <w:p w14:paraId="24A3FFDD" w14:textId="77777777" w:rsidR="00C3683C" w:rsidRPr="003522A9" w:rsidRDefault="00C3683C" w:rsidP="001C4598">
      <w:pPr>
        <w:pStyle w:val="Akapitzlist"/>
        <w:numPr>
          <w:ilvl w:val="1"/>
          <w:numId w:val="198"/>
        </w:numPr>
        <w:jc w:val="both"/>
        <w:rPr>
          <w:color w:val="000000"/>
        </w:rPr>
      </w:pPr>
      <w:r w:rsidRPr="003522A9">
        <w:rPr>
          <w:color w:val="000000"/>
        </w:rPr>
        <w:t>organizacje międzynarodowe,</w:t>
      </w:r>
    </w:p>
    <w:p w14:paraId="429B9607" w14:textId="77777777" w:rsidR="00C3683C" w:rsidRPr="003522A9" w:rsidRDefault="00C3683C" w:rsidP="001C4598">
      <w:pPr>
        <w:pStyle w:val="Akapitzlist"/>
        <w:numPr>
          <w:ilvl w:val="1"/>
          <w:numId w:val="198"/>
        </w:numPr>
        <w:jc w:val="both"/>
        <w:rPr>
          <w:color w:val="000000"/>
        </w:rPr>
      </w:pPr>
      <w:r w:rsidRPr="003522A9">
        <w:rPr>
          <w:color w:val="000000"/>
        </w:rPr>
        <w:t>odbiorcy indywidualni,</w:t>
      </w:r>
    </w:p>
    <w:p w14:paraId="65D77517" w14:textId="77777777" w:rsidR="00C3683C" w:rsidRPr="003522A9" w:rsidRDefault="00C3683C" w:rsidP="001C4598">
      <w:pPr>
        <w:pStyle w:val="Akapitzlist"/>
        <w:numPr>
          <w:ilvl w:val="1"/>
          <w:numId w:val="198"/>
        </w:numPr>
        <w:jc w:val="both"/>
        <w:rPr>
          <w:color w:val="000000"/>
        </w:rPr>
      </w:pPr>
      <w:r w:rsidRPr="003522A9">
        <w:rPr>
          <w:color w:val="000000"/>
        </w:rPr>
        <w:t>placówki naukowe/badawcze, uczelnie (nauczyciele akademiccy i studenci),</w:t>
      </w:r>
    </w:p>
    <w:p w14:paraId="15B3D870" w14:textId="77777777" w:rsidR="00C3683C" w:rsidRPr="003522A9" w:rsidRDefault="00C3683C" w:rsidP="001C4598">
      <w:pPr>
        <w:pStyle w:val="Akapitzlist"/>
        <w:numPr>
          <w:ilvl w:val="1"/>
          <w:numId w:val="198"/>
        </w:numPr>
        <w:jc w:val="both"/>
        <w:rPr>
          <w:color w:val="000000"/>
        </w:rPr>
      </w:pPr>
      <w:r w:rsidRPr="003522A9">
        <w:rPr>
          <w:color w:val="000000"/>
        </w:rPr>
        <w:t>NBP.</w:t>
      </w:r>
    </w:p>
    <w:p w14:paraId="2F82F570" w14:textId="77777777" w:rsidR="00C3683C" w:rsidRDefault="00C3683C" w:rsidP="001C4598">
      <w:pPr>
        <w:spacing w:before="120" w:after="120"/>
        <w:jc w:val="both"/>
        <w:divId w:val="1065646433"/>
        <w:rPr>
          <w:b/>
          <w:bCs/>
          <w:color w:val="000000"/>
        </w:rPr>
      </w:pPr>
      <w:r>
        <w:rPr>
          <w:b/>
          <w:bCs/>
          <w:color w:val="000000"/>
        </w:rPr>
        <w:t>6. Zakres podmiotowy:</w:t>
      </w:r>
    </w:p>
    <w:p w14:paraId="4E0E9EBB" w14:textId="100357A2" w:rsidR="00C3683C" w:rsidRDefault="00C3683C" w:rsidP="001C4598">
      <w:pPr>
        <w:jc w:val="both"/>
        <w:rPr>
          <w:color w:val="000000"/>
        </w:rPr>
      </w:pPr>
      <w:r>
        <w:rPr>
          <w:color w:val="000000"/>
        </w:rPr>
        <w:t>Podmioty gospodarki narodowej: spółki osobowe, spółki kapitałowe, spółki cywilne prowadzące działalność na podstawie umowy zawartej zgodnie z ustawą z dnia 23 kwietnia 1964 r. – Kodeks cywilny</w:t>
      </w:r>
      <w:r w:rsidRPr="007F2517">
        <w:rPr>
          <w:lang w:val="pl-PL"/>
        </w:rPr>
        <w:t>,</w:t>
      </w:r>
      <w:r>
        <w:rPr>
          <w:color w:val="000000"/>
        </w:rPr>
        <w:t xml:space="preserve"> oddziały zagranicznych przedsiębiorców, przedsiębiorstwa państwowe, spółdzielnie oraz osoby fizyczne prowadzące działalność gospodarczą – posiadające ulokowany kapitał zagraniczny, dla których działalność przeważająca jest zaklasyfikowana według PKD do sekcji A (z wyłączeniem osób fizycznych prowadzących indywidualne gospodarstwa rolne), B, C, D, E, F, G, H, I, J (z wyłączeniem instytucji kultury mających osobowość prawną), K (z wyłączeniem banków, spółdzielczych kas oszczędnościowo-kredytowych, instytucji ubezpieczeniowych, biur i domów maklerskich, towarzystw i funduszy inwestycyjnych oraz towarzystw i funduszy emerytalnych), L, M, N, P (z wyłączeniem szkół wyższych), Q (z wyłączeniem samodzielnych publicznych zakładów opieki zdrowotnej), R (z wyłączeniem instytucji kultury mających osobowość prawną), S (z wyłączeniem związków zawodowych, organizacji religijnych i politycznych).</w:t>
      </w:r>
    </w:p>
    <w:p w14:paraId="21EC4BFE" w14:textId="77777777" w:rsidR="00C3683C" w:rsidRDefault="00C3683C" w:rsidP="001C4598">
      <w:pPr>
        <w:spacing w:before="120" w:after="120"/>
        <w:jc w:val="both"/>
        <w:divId w:val="568921747"/>
        <w:rPr>
          <w:b/>
          <w:bCs/>
          <w:color w:val="000000"/>
        </w:rPr>
      </w:pPr>
      <w:r>
        <w:rPr>
          <w:b/>
          <w:bCs/>
          <w:color w:val="000000"/>
        </w:rPr>
        <w:t>7. Zakres przedmiotowy:</w:t>
      </w:r>
    </w:p>
    <w:p w14:paraId="012C23DF" w14:textId="77777777" w:rsidR="00C3683C" w:rsidRDefault="00C3683C" w:rsidP="001C4598">
      <w:pPr>
        <w:jc w:val="both"/>
        <w:rPr>
          <w:color w:val="000000"/>
        </w:rPr>
      </w:pPr>
      <w:r>
        <w:rPr>
          <w:color w:val="000000"/>
        </w:rPr>
        <w:t>Kapitał zagraniczny w Polsce. Rachunek zysków i strat (wersja porównawcza). Dane bilansowe. Nakłady inwestycyjne. Cechy grup przedsiębiorstw. Działalność podmiotów posiadających jednostki zagraniczne. Akcje i udziały w podmiocie sprawozdawczym będące w posiadaniu nierezydentów.</w:t>
      </w:r>
    </w:p>
    <w:p w14:paraId="1568D843" w14:textId="77777777" w:rsidR="00C3683C" w:rsidRDefault="00C3683C" w:rsidP="001C4598">
      <w:pPr>
        <w:spacing w:before="120" w:after="120"/>
        <w:jc w:val="both"/>
        <w:divId w:val="501168028"/>
        <w:rPr>
          <w:b/>
          <w:bCs/>
          <w:color w:val="000000"/>
        </w:rPr>
      </w:pPr>
      <w:r>
        <w:rPr>
          <w:b/>
          <w:bCs/>
          <w:color w:val="000000"/>
        </w:rPr>
        <w:t>8. Źródła danych:</w:t>
      </w:r>
    </w:p>
    <w:p w14:paraId="723D494C" w14:textId="158612AF" w:rsidR="00C3683C" w:rsidRDefault="00C3683C" w:rsidP="001C4598">
      <w:pPr>
        <w:pStyle w:val="Akapitzlist"/>
        <w:numPr>
          <w:ilvl w:val="0"/>
          <w:numId w:val="45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431CE7A" w14:textId="778B7C1E" w:rsidR="00C3683C" w:rsidRDefault="00C3683C" w:rsidP="001C4598">
      <w:pPr>
        <w:pStyle w:val="Akapitzlist"/>
        <w:numPr>
          <w:ilvl w:val="1"/>
          <w:numId w:val="455"/>
        </w:numPr>
        <w:jc w:val="both"/>
      </w:pPr>
      <w:r w:rsidRPr="003522A9">
        <w:rPr>
          <w:color w:val="000000"/>
        </w:rPr>
        <w:t>SP – roczna ankieta przedsiębiorstwa (</w:t>
      </w:r>
      <w:hyperlink w:anchor="lp.1.152">
        <w:r>
          <w:rPr>
            <w:rStyle w:val="Hipercze"/>
          </w:rPr>
          <w:t>lp. 1.152</w:t>
        </w:r>
      </w:hyperlink>
      <w:r w:rsidRPr="003522A9">
        <w:rPr>
          <w:color w:val="000000"/>
        </w:rPr>
        <w:t>),</w:t>
      </w:r>
    </w:p>
    <w:p w14:paraId="75CAE2BA" w14:textId="48F15A22" w:rsidR="00C3683C" w:rsidRDefault="00C3683C" w:rsidP="001C4598">
      <w:pPr>
        <w:pStyle w:val="Akapitzlist"/>
        <w:numPr>
          <w:ilvl w:val="1"/>
          <w:numId w:val="455"/>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0368F38F" w14:textId="6E1BACBB" w:rsidR="00C3683C" w:rsidRDefault="00C3683C" w:rsidP="001C4598">
      <w:pPr>
        <w:pStyle w:val="Akapitzlist"/>
        <w:numPr>
          <w:ilvl w:val="0"/>
          <w:numId w:val="455"/>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6C545D55" w14:textId="2D5C6FAD" w:rsidR="00C3683C" w:rsidRDefault="00C3683C" w:rsidP="001C4598">
      <w:pPr>
        <w:pStyle w:val="Akapitzlist"/>
        <w:numPr>
          <w:ilvl w:val="1"/>
          <w:numId w:val="455"/>
        </w:numPr>
        <w:jc w:val="both"/>
      </w:pPr>
      <w:r w:rsidRPr="003522A9">
        <w:rPr>
          <w:color w:val="000000"/>
        </w:rPr>
        <w:t>informacje podatkowe dotyczące raportowania według krajów country-by-country reporting (CbC-P, CbC-R) (</w:t>
      </w:r>
      <w:hyperlink w:anchor="lp.25.4">
        <w:r>
          <w:rPr>
            <w:rStyle w:val="Hipercze"/>
          </w:rPr>
          <w:t>lp. 25.4</w:t>
        </w:r>
      </w:hyperlink>
      <w:r w:rsidRPr="003522A9">
        <w:rPr>
          <w:color w:val="000000"/>
        </w:rPr>
        <w:t>).</w:t>
      </w:r>
    </w:p>
    <w:p w14:paraId="7B8D8268" w14:textId="77777777" w:rsidR="00C3683C" w:rsidRDefault="00C3683C" w:rsidP="001C4598">
      <w:pPr>
        <w:pStyle w:val="Akapitzlist"/>
        <w:numPr>
          <w:ilvl w:val="0"/>
          <w:numId w:val="455"/>
        </w:numPr>
        <w:jc w:val="both"/>
      </w:pPr>
      <w:r w:rsidRPr="003522A9">
        <w:rPr>
          <w:color w:val="000000"/>
        </w:rPr>
        <w:t>Zestawy danych z systemów informacyjnych Narodowego Banku Polskiego:</w:t>
      </w:r>
    </w:p>
    <w:p w14:paraId="7ED0CBC9" w14:textId="77777777" w:rsidR="00C3683C" w:rsidRDefault="00C3683C" w:rsidP="001C4598">
      <w:pPr>
        <w:pStyle w:val="Akapitzlist"/>
        <w:numPr>
          <w:ilvl w:val="1"/>
          <w:numId w:val="455"/>
        </w:numPr>
        <w:jc w:val="both"/>
      </w:pPr>
      <w:r w:rsidRPr="003522A9">
        <w:rPr>
          <w:color w:val="000000"/>
        </w:rPr>
        <w:t>dane dotyczące akcji i udziałów w podmiocie sprawozdawczym będących w posiadaniu nierezydentów (formularz PZ-IB).</w:t>
      </w:r>
    </w:p>
    <w:p w14:paraId="2B26CF8A" w14:textId="77777777" w:rsidR="00C3683C" w:rsidRDefault="00C3683C" w:rsidP="001C4598">
      <w:pPr>
        <w:pStyle w:val="Akapitzlist"/>
        <w:numPr>
          <w:ilvl w:val="0"/>
          <w:numId w:val="455"/>
        </w:numPr>
        <w:jc w:val="both"/>
      </w:pPr>
      <w:r w:rsidRPr="003522A9">
        <w:rPr>
          <w:color w:val="000000"/>
        </w:rPr>
        <w:t>Wyniki innych badań:</w:t>
      </w:r>
    </w:p>
    <w:p w14:paraId="0AF49BCE" w14:textId="77777777" w:rsidR="00C3683C" w:rsidRDefault="00C3683C" w:rsidP="001C4598">
      <w:pPr>
        <w:pStyle w:val="Akapitzlist"/>
        <w:numPr>
          <w:ilvl w:val="1"/>
          <w:numId w:val="455"/>
        </w:numPr>
        <w:jc w:val="both"/>
      </w:pPr>
      <w:r w:rsidRPr="003522A9">
        <w:rPr>
          <w:color w:val="000000"/>
        </w:rPr>
        <w:t>1.80.01 System Jednostek Statystycznych – operaty.</w:t>
      </w:r>
    </w:p>
    <w:p w14:paraId="6509E9ED" w14:textId="77777777" w:rsidR="00C3683C" w:rsidRDefault="00C3683C" w:rsidP="001C4598">
      <w:pPr>
        <w:spacing w:before="120" w:after="120"/>
        <w:jc w:val="both"/>
        <w:divId w:val="1870609767"/>
        <w:rPr>
          <w:b/>
          <w:bCs/>
          <w:color w:val="000000"/>
        </w:rPr>
      </w:pPr>
      <w:r>
        <w:rPr>
          <w:b/>
          <w:bCs/>
          <w:color w:val="000000"/>
        </w:rPr>
        <w:t>9. Rodzaje wynikowych informacji statystycznych:</w:t>
      </w:r>
    </w:p>
    <w:p w14:paraId="48601CDD" w14:textId="77777777" w:rsidR="00C3683C" w:rsidRDefault="00C3683C" w:rsidP="001C4598">
      <w:pPr>
        <w:pStyle w:val="Akapitzlist"/>
        <w:numPr>
          <w:ilvl w:val="0"/>
          <w:numId w:val="712"/>
        </w:numPr>
        <w:jc w:val="both"/>
      </w:pPr>
      <w:r w:rsidRPr="00A6609E">
        <w:rPr>
          <w:color w:val="000000"/>
        </w:rPr>
        <w:t>Dane o podmiotach z udziałem kapitału zagranicznego dotyczące: wielkości kapitału podstawowego (zakładowego) w podziale na krajowy, zagraniczny i rozproszony, wartości zagranicznych wkładów pieniężnych i niepieniężnych (aportów rzeczowych), kraju pochodzenia udziałowców zagranicznych, wartości eksportu i importu, liczby pracujących, wyników finansowych (przychodów, kosztów, wyniku finansowego brutto, netto), nakładów na pozyskanie aktywów trwałych, w przekrojach: sekcje PKD (działy w sekcji C), województwa, klasy wielkości, wielkość udziału kapitału zagranicznego w kapitale podstawowym podmiotu, kraje pochodzenia kapitału.</w:t>
      </w:r>
    </w:p>
    <w:p w14:paraId="2A40161D" w14:textId="77777777" w:rsidR="00C3683C" w:rsidRDefault="00C3683C" w:rsidP="001C4598">
      <w:pPr>
        <w:spacing w:before="120" w:after="120"/>
        <w:jc w:val="both"/>
        <w:divId w:val="783187819"/>
        <w:rPr>
          <w:b/>
          <w:bCs/>
          <w:color w:val="000000"/>
        </w:rPr>
      </w:pPr>
      <w:r>
        <w:rPr>
          <w:b/>
          <w:bCs/>
          <w:color w:val="000000"/>
        </w:rPr>
        <w:t>10. Formy i terminy udostępnienia wynikowych informacji statystycznych:</w:t>
      </w:r>
    </w:p>
    <w:p w14:paraId="779D297A" w14:textId="77777777" w:rsidR="00C3683C" w:rsidRPr="00274CDA" w:rsidRDefault="00C3683C" w:rsidP="001C4598">
      <w:pPr>
        <w:pStyle w:val="Akapitzlist"/>
        <w:numPr>
          <w:ilvl w:val="0"/>
          <w:numId w:val="969"/>
        </w:numPr>
        <w:jc w:val="both"/>
        <w:rPr>
          <w:color w:val="000000"/>
        </w:rPr>
      </w:pPr>
      <w:r w:rsidRPr="00274CDA">
        <w:rPr>
          <w:color w:val="000000"/>
        </w:rPr>
        <w:t>Publikacje GUS:</w:t>
      </w:r>
    </w:p>
    <w:p w14:paraId="634D3071" w14:textId="77777777" w:rsidR="00C3683C" w:rsidRPr="00274CDA" w:rsidRDefault="00C3683C" w:rsidP="001C4598">
      <w:pPr>
        <w:pStyle w:val="Akapitzlist"/>
        <w:numPr>
          <w:ilvl w:val="1"/>
          <w:numId w:val="969"/>
        </w:numPr>
        <w:jc w:val="both"/>
        <w:rPr>
          <w:color w:val="000000"/>
        </w:rPr>
      </w:pPr>
      <w:r w:rsidRPr="00274CDA">
        <w:rPr>
          <w:color w:val="000000"/>
        </w:rPr>
        <w:t>„Działalność gospodarcza przedsiębiorstw z kapitałem zagranicznym w 2025 r.” (grudzień 2026).</w:t>
      </w:r>
    </w:p>
    <w:p w14:paraId="23485A76" w14:textId="77777777" w:rsidR="00C3683C" w:rsidRPr="00274CDA" w:rsidRDefault="00C3683C" w:rsidP="001C4598">
      <w:pPr>
        <w:pStyle w:val="Akapitzlist"/>
        <w:numPr>
          <w:ilvl w:val="0"/>
          <w:numId w:val="969"/>
        </w:numPr>
        <w:jc w:val="both"/>
        <w:rPr>
          <w:color w:val="000000"/>
        </w:rPr>
      </w:pPr>
      <w:r w:rsidRPr="00274CDA">
        <w:rPr>
          <w:color w:val="000000"/>
        </w:rPr>
        <w:t>Informacje sygnalne:</w:t>
      </w:r>
    </w:p>
    <w:p w14:paraId="29C31A90" w14:textId="77777777" w:rsidR="00C3683C" w:rsidRPr="00274CDA" w:rsidRDefault="00C3683C" w:rsidP="001C4598">
      <w:pPr>
        <w:pStyle w:val="Akapitzlist"/>
        <w:numPr>
          <w:ilvl w:val="1"/>
          <w:numId w:val="969"/>
        </w:numPr>
        <w:jc w:val="both"/>
        <w:rPr>
          <w:color w:val="000000"/>
        </w:rPr>
      </w:pPr>
      <w:r w:rsidRPr="00274CDA">
        <w:rPr>
          <w:color w:val="000000"/>
        </w:rPr>
        <w:t>„Działalność gospodarcza przedsiębiorstw z kapitałem zagranicznym w 2025 r.” (listopad 2026).</w:t>
      </w:r>
    </w:p>
    <w:p w14:paraId="3CDEDAE8" w14:textId="77777777" w:rsidR="00C3683C" w:rsidRPr="00274CDA" w:rsidRDefault="00C3683C" w:rsidP="001C4598">
      <w:pPr>
        <w:pStyle w:val="Akapitzlist"/>
        <w:numPr>
          <w:ilvl w:val="0"/>
          <w:numId w:val="969"/>
        </w:numPr>
        <w:jc w:val="both"/>
        <w:rPr>
          <w:color w:val="000000"/>
        </w:rPr>
      </w:pPr>
      <w:r w:rsidRPr="00274CDA">
        <w:rPr>
          <w:color w:val="000000"/>
        </w:rPr>
        <w:t>Internetowe bazy danych:</w:t>
      </w:r>
    </w:p>
    <w:p w14:paraId="4C80D2E4" w14:textId="77777777" w:rsidR="00C3683C" w:rsidRPr="00274CDA" w:rsidRDefault="00C3683C" w:rsidP="001C4598">
      <w:pPr>
        <w:pStyle w:val="Akapitzlist"/>
        <w:numPr>
          <w:ilvl w:val="1"/>
          <w:numId w:val="969"/>
        </w:numPr>
        <w:jc w:val="both"/>
        <w:rPr>
          <w:color w:val="000000"/>
        </w:rPr>
      </w:pPr>
      <w:r w:rsidRPr="00274CDA">
        <w:rPr>
          <w:color w:val="000000"/>
        </w:rPr>
        <w:t>Bazy Eurostatu i innych organizacji międzynarodowych – Baza Eurostatu – Globalizacja w statystyce przedsiębiorstw – Statystyka Inward FATS (grudzień 2027),</w:t>
      </w:r>
    </w:p>
    <w:p w14:paraId="05276227" w14:textId="77777777" w:rsidR="00C3683C" w:rsidRPr="00274CDA" w:rsidRDefault="00C3683C" w:rsidP="001C4598">
      <w:pPr>
        <w:pStyle w:val="Akapitzlist"/>
        <w:numPr>
          <w:ilvl w:val="1"/>
          <w:numId w:val="969"/>
        </w:numPr>
        <w:jc w:val="both"/>
        <w:rPr>
          <w:color w:val="000000"/>
        </w:rPr>
      </w:pPr>
      <w:r w:rsidRPr="00274CDA">
        <w:rPr>
          <w:color w:val="000000"/>
        </w:rPr>
        <w:t>Bank Danych Lokalnych – Podmioty gospodarki – Przekształcenia własnościowe i strukturalne – Podmioty z udziałem kapitału zagranicznego – liczba podmiotów i kapitał zagraniczny według województw i powiatów (luty 2027).</w:t>
      </w:r>
    </w:p>
    <w:p w14:paraId="52ED262B" w14:textId="77777777" w:rsidR="006B1864" w:rsidRDefault="00C3683C" w:rsidP="001C4598">
      <w:pPr>
        <w:jc w:val="both"/>
        <w:rPr>
          <w:vanish/>
        </w:rPr>
      </w:pPr>
      <w:r>
        <w:br w:type="page"/>
      </w:r>
    </w:p>
    <w:p w14:paraId="6EDE1BB5"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59D9D1A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60" w:name="_Toc176176803"/>
      <w:bookmarkStart w:id="661" w:name="_Toc17618309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62" w:name="badanie.1.61.16"/>
      <w:bookmarkEnd w:id="662"/>
      <w:r w:rsidRPr="00C3683C">
        <w:rPr>
          <w:rFonts w:ascii="Times New Roman" w:hAnsi="Times New Roman" w:cs="Times New Roman"/>
          <w:b/>
          <w:color w:val="000000"/>
          <w:sz w:val="20"/>
        </w:rPr>
        <w:t>1.61.16 (199)</w:t>
      </w:r>
      <w:bookmarkEnd w:id="660"/>
      <w:bookmarkEnd w:id="661"/>
    </w:p>
    <w:p w14:paraId="144D113F"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Działalność podmiotów posiadających udziały w jednostkach z siedzibą za granicą</w:t>
      </w:r>
    </w:p>
    <w:p w14:paraId="6B9B50F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07ECF1B"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BDC0683" w14:textId="77777777" w:rsidR="00C3683C" w:rsidRDefault="00C3683C" w:rsidP="001C4598">
      <w:pPr>
        <w:spacing w:before="120" w:after="120"/>
        <w:jc w:val="both"/>
        <w:divId w:val="1486703824"/>
        <w:rPr>
          <w:b/>
          <w:bCs/>
          <w:color w:val="000000"/>
        </w:rPr>
      </w:pPr>
      <w:r>
        <w:rPr>
          <w:b/>
          <w:bCs/>
          <w:color w:val="000000"/>
        </w:rPr>
        <w:t>5. Cel badania:</w:t>
      </w:r>
    </w:p>
    <w:p w14:paraId="22F2C947" w14:textId="77777777" w:rsidR="00C3683C" w:rsidRPr="003522A9" w:rsidRDefault="00C3683C" w:rsidP="001C4598">
      <w:pPr>
        <w:pStyle w:val="Akapitzlist"/>
        <w:numPr>
          <w:ilvl w:val="0"/>
          <w:numId w:val="199"/>
        </w:numPr>
        <w:jc w:val="both"/>
        <w:rPr>
          <w:color w:val="000000"/>
        </w:rPr>
      </w:pPr>
      <w:r w:rsidRPr="003522A9">
        <w:rPr>
          <w:color w:val="000000"/>
        </w:rPr>
        <w:t>Celem badania jest dostarczenie informacji o podmiotach prowadzących działalność gospodarczą w Polsce, które posiadają udziały w jednostkach mających siedzibę za granicą oraz pozyskanie podstawowych informacji dotyczących działalności gospodarczej jednostek zagranicznych.</w:t>
      </w:r>
    </w:p>
    <w:p w14:paraId="57205BAB" w14:textId="77777777" w:rsidR="00C3683C" w:rsidRPr="003522A9" w:rsidRDefault="00C3683C" w:rsidP="001C4598">
      <w:pPr>
        <w:pStyle w:val="Akapitzlist"/>
        <w:numPr>
          <w:ilvl w:val="0"/>
          <w:numId w:val="199"/>
        </w:numPr>
        <w:jc w:val="both"/>
        <w:rPr>
          <w:color w:val="000000"/>
        </w:rPr>
      </w:pPr>
      <w:r w:rsidRPr="003522A9">
        <w:rPr>
          <w:color w:val="000000"/>
        </w:rPr>
        <w:t>Akty prawa międzynarodowego, z których wynika obowiązek realizacji badania:</w:t>
      </w:r>
    </w:p>
    <w:p w14:paraId="0F6995C7" w14:textId="77777777" w:rsidR="00C3683C" w:rsidRPr="003522A9" w:rsidRDefault="00C3683C" w:rsidP="001C4598">
      <w:pPr>
        <w:pStyle w:val="Akapitzlist"/>
        <w:numPr>
          <w:ilvl w:val="1"/>
          <w:numId w:val="199"/>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60A3A0EC" w14:textId="77777777" w:rsidR="00C3683C" w:rsidRPr="003522A9" w:rsidRDefault="00C3683C" w:rsidP="001C4598">
      <w:pPr>
        <w:pStyle w:val="Akapitzlist"/>
        <w:numPr>
          <w:ilvl w:val="1"/>
          <w:numId w:val="199"/>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00616F54" w14:textId="77777777" w:rsidR="00C3683C" w:rsidRPr="003522A9" w:rsidRDefault="00C3683C" w:rsidP="001C4598">
      <w:pPr>
        <w:pStyle w:val="Akapitzlist"/>
        <w:numPr>
          <w:ilvl w:val="0"/>
          <w:numId w:val="199"/>
        </w:numPr>
        <w:jc w:val="both"/>
        <w:rPr>
          <w:color w:val="000000"/>
        </w:rPr>
      </w:pPr>
      <w:r w:rsidRPr="003522A9">
        <w:rPr>
          <w:color w:val="000000"/>
        </w:rPr>
        <w:t>Użytkownicy, których potrzeby uwzględnia badanie:</w:t>
      </w:r>
    </w:p>
    <w:p w14:paraId="34F8AB14" w14:textId="77777777" w:rsidR="00C3683C" w:rsidRPr="003522A9" w:rsidRDefault="00C3683C" w:rsidP="001C4598">
      <w:pPr>
        <w:pStyle w:val="Akapitzlist"/>
        <w:numPr>
          <w:ilvl w:val="1"/>
          <w:numId w:val="199"/>
        </w:numPr>
        <w:jc w:val="both"/>
        <w:rPr>
          <w:color w:val="000000"/>
        </w:rPr>
      </w:pPr>
      <w:r w:rsidRPr="003522A9">
        <w:rPr>
          <w:color w:val="000000"/>
        </w:rPr>
        <w:t>organizacje międzynarodowe,</w:t>
      </w:r>
    </w:p>
    <w:p w14:paraId="42C7F5A2" w14:textId="77777777" w:rsidR="00C3683C" w:rsidRPr="003522A9" w:rsidRDefault="00C3683C" w:rsidP="001C4598">
      <w:pPr>
        <w:pStyle w:val="Akapitzlist"/>
        <w:numPr>
          <w:ilvl w:val="1"/>
          <w:numId w:val="199"/>
        </w:numPr>
        <w:jc w:val="both"/>
        <w:rPr>
          <w:color w:val="000000"/>
        </w:rPr>
      </w:pPr>
      <w:r w:rsidRPr="003522A9">
        <w:rPr>
          <w:color w:val="000000"/>
        </w:rPr>
        <w:t>media ogólnopolskie i terenowe,</w:t>
      </w:r>
    </w:p>
    <w:p w14:paraId="0C272823" w14:textId="77777777" w:rsidR="00C3683C" w:rsidRPr="003522A9" w:rsidRDefault="00C3683C" w:rsidP="001C4598">
      <w:pPr>
        <w:pStyle w:val="Akapitzlist"/>
        <w:numPr>
          <w:ilvl w:val="1"/>
          <w:numId w:val="199"/>
        </w:numPr>
        <w:jc w:val="both"/>
        <w:rPr>
          <w:color w:val="000000"/>
        </w:rPr>
      </w:pPr>
      <w:r w:rsidRPr="003522A9">
        <w:rPr>
          <w:color w:val="000000"/>
        </w:rPr>
        <w:t>NBP,</w:t>
      </w:r>
    </w:p>
    <w:p w14:paraId="553B89DA" w14:textId="77777777" w:rsidR="00C3683C" w:rsidRPr="003522A9" w:rsidRDefault="00C3683C" w:rsidP="001C4598">
      <w:pPr>
        <w:pStyle w:val="Akapitzlist"/>
        <w:numPr>
          <w:ilvl w:val="1"/>
          <w:numId w:val="199"/>
        </w:numPr>
        <w:jc w:val="both"/>
        <w:rPr>
          <w:color w:val="000000"/>
        </w:rPr>
      </w:pPr>
      <w:r w:rsidRPr="003522A9">
        <w:rPr>
          <w:color w:val="000000"/>
        </w:rPr>
        <w:t>Eurostat i inne zagraniczne instytucje statystyczne,</w:t>
      </w:r>
    </w:p>
    <w:p w14:paraId="68244071" w14:textId="77777777" w:rsidR="00C3683C" w:rsidRPr="003522A9" w:rsidRDefault="00C3683C" w:rsidP="001C4598">
      <w:pPr>
        <w:pStyle w:val="Akapitzlist"/>
        <w:numPr>
          <w:ilvl w:val="1"/>
          <w:numId w:val="199"/>
        </w:numPr>
        <w:jc w:val="both"/>
        <w:rPr>
          <w:color w:val="000000"/>
        </w:rPr>
      </w:pPr>
      <w:r w:rsidRPr="003522A9">
        <w:rPr>
          <w:color w:val="000000"/>
        </w:rPr>
        <w:t>administracja rządowa,</w:t>
      </w:r>
    </w:p>
    <w:p w14:paraId="51C91D7F" w14:textId="77777777" w:rsidR="00C3683C" w:rsidRPr="003522A9" w:rsidRDefault="00C3683C" w:rsidP="001C4598">
      <w:pPr>
        <w:pStyle w:val="Akapitzlist"/>
        <w:numPr>
          <w:ilvl w:val="1"/>
          <w:numId w:val="199"/>
        </w:numPr>
        <w:jc w:val="both"/>
        <w:rPr>
          <w:color w:val="000000"/>
        </w:rPr>
      </w:pPr>
      <w:r w:rsidRPr="003522A9">
        <w:rPr>
          <w:color w:val="000000"/>
        </w:rPr>
        <w:t>administracja samorządowa – województwo,</w:t>
      </w:r>
    </w:p>
    <w:p w14:paraId="2B7D60F0" w14:textId="77777777" w:rsidR="00C3683C" w:rsidRPr="003522A9" w:rsidRDefault="00C3683C" w:rsidP="001C4598">
      <w:pPr>
        <w:pStyle w:val="Akapitzlist"/>
        <w:numPr>
          <w:ilvl w:val="1"/>
          <w:numId w:val="199"/>
        </w:numPr>
        <w:jc w:val="both"/>
        <w:rPr>
          <w:color w:val="000000"/>
        </w:rPr>
      </w:pPr>
      <w:r w:rsidRPr="003522A9">
        <w:rPr>
          <w:color w:val="000000"/>
        </w:rPr>
        <w:t>inny użytkownik,</w:t>
      </w:r>
    </w:p>
    <w:p w14:paraId="03FC9BD3" w14:textId="77777777" w:rsidR="00C3683C" w:rsidRPr="003522A9" w:rsidRDefault="00C3683C" w:rsidP="001C4598">
      <w:pPr>
        <w:pStyle w:val="Akapitzlist"/>
        <w:numPr>
          <w:ilvl w:val="1"/>
          <w:numId w:val="199"/>
        </w:numPr>
        <w:jc w:val="both"/>
        <w:rPr>
          <w:color w:val="000000"/>
        </w:rPr>
      </w:pPr>
      <w:r w:rsidRPr="003522A9">
        <w:rPr>
          <w:color w:val="000000"/>
        </w:rPr>
        <w:t>placówki naukowe/badawcze, uczelnie (nauczyciele akademiccy i studenci).</w:t>
      </w:r>
    </w:p>
    <w:p w14:paraId="0CF2AFD1" w14:textId="77777777" w:rsidR="00C3683C" w:rsidRDefault="00C3683C" w:rsidP="001C4598">
      <w:pPr>
        <w:spacing w:before="120" w:after="120"/>
        <w:jc w:val="both"/>
        <w:divId w:val="1685397016"/>
        <w:rPr>
          <w:b/>
          <w:bCs/>
          <w:color w:val="000000"/>
        </w:rPr>
      </w:pPr>
      <w:r>
        <w:rPr>
          <w:b/>
          <w:bCs/>
          <w:color w:val="000000"/>
        </w:rPr>
        <w:t>6. Zakres podmiotowy:</w:t>
      </w:r>
    </w:p>
    <w:p w14:paraId="554FA750" w14:textId="6B459A0C" w:rsidR="00C3683C" w:rsidRDefault="00C3683C" w:rsidP="001C4598">
      <w:pPr>
        <w:jc w:val="both"/>
        <w:rPr>
          <w:color w:val="000000"/>
        </w:rPr>
      </w:pPr>
      <w:r>
        <w:rPr>
          <w:color w:val="000000"/>
        </w:rPr>
        <w:t>Podmioty gospodarki narodowej: spółki osobowe, spółki kapitałowe, spółki cywilne prowadzące działalność na podstawie umowy zawartej na podstawie ustawy z dnia 23 kwietnia 1964 r. – Kodeks cywilny</w:t>
      </w:r>
      <w:r w:rsidRPr="007F2517">
        <w:rPr>
          <w:lang w:val="pl-PL"/>
        </w:rPr>
        <w:t>,</w:t>
      </w:r>
      <w:r>
        <w:rPr>
          <w:color w:val="000000"/>
        </w:rPr>
        <w:t xml:space="preserve"> oddziały zagranicznych przedsiębiorców, przedsiębiorstwa państwowe, spółdzielnie oraz osoby fizyczne prowadzące działalność gospodarczą – prowadzące działalność gospodarczą w Polsce i posiadające za granicą udziały, oddziały lub inne jednostki zagraniczne, dla których działalność przeważająca jest zaklasyfikowana według PKD do sekcji A (z wyłączeniem osób fizycznych prowadzących indywidualne gospodarstwa rolne), B, C, D, E, F, G, H, I, J (z wyłączeniem instytucji kultury mających osobowość prawną), K (z wyłączeniem banków, spółdzielczych kas oszczędnościowo-kredytowych, instytucji ubezpieczeniowych, biur i domów maklerskich, towarzystw i funduszy inwestycyjnych oraz towarzystw i funduszy emerytalnych), L, M, N, P (z wyłączeniem szkół wyższych), Q (z wyłączeniem samodzielnych publicznych zakładów opieki zdrowotnej), R (z wyłączeniem instytucji kultury mających osobowość prawną), S (z wyłączeniem związków zawodowych, organizacji religijnych i politycznych).</w:t>
      </w:r>
    </w:p>
    <w:p w14:paraId="6BD27F5A" w14:textId="77777777" w:rsidR="00C3683C" w:rsidRDefault="00C3683C" w:rsidP="001C4598">
      <w:pPr>
        <w:spacing w:before="120" w:after="120"/>
        <w:jc w:val="both"/>
        <w:divId w:val="486480971"/>
        <w:rPr>
          <w:b/>
          <w:bCs/>
          <w:color w:val="000000"/>
        </w:rPr>
      </w:pPr>
      <w:r>
        <w:rPr>
          <w:b/>
          <w:bCs/>
          <w:color w:val="000000"/>
        </w:rPr>
        <w:t>7. Zakres przedmiotowy:</w:t>
      </w:r>
    </w:p>
    <w:p w14:paraId="056C90FE" w14:textId="77777777" w:rsidR="00C3683C" w:rsidRDefault="00C3683C" w:rsidP="001C4598">
      <w:pPr>
        <w:jc w:val="both"/>
        <w:rPr>
          <w:color w:val="000000"/>
        </w:rPr>
      </w:pPr>
      <w:r>
        <w:rPr>
          <w:color w:val="000000"/>
        </w:rPr>
        <w:t>Działalność podmiotów posiadających jednostki zagraniczne. Cechy grup przedsiębiorstw. Rodzaj prowadzonej działalności. Akcje i udziały nierezydenta będące w posiadaniu podmiotu sprawozdawczego. Kapitał zagraniczny w Polsce. Dane adresowe i terytorialne. Dane identyfikacyjne. Dochody z zagranicznej spółki kontrolowanej.</w:t>
      </w:r>
    </w:p>
    <w:p w14:paraId="310305F7" w14:textId="77777777" w:rsidR="00C3683C" w:rsidRDefault="00C3683C" w:rsidP="001C4598">
      <w:pPr>
        <w:spacing w:before="120" w:after="120"/>
        <w:jc w:val="both"/>
        <w:divId w:val="193544949"/>
        <w:rPr>
          <w:b/>
          <w:bCs/>
          <w:color w:val="000000"/>
        </w:rPr>
      </w:pPr>
      <w:r>
        <w:rPr>
          <w:b/>
          <w:bCs/>
          <w:color w:val="000000"/>
        </w:rPr>
        <w:t>8. Źródła danych:</w:t>
      </w:r>
    </w:p>
    <w:p w14:paraId="5C089637" w14:textId="4E34F9C4" w:rsidR="00C3683C" w:rsidRDefault="00C3683C" w:rsidP="001C4598">
      <w:pPr>
        <w:pStyle w:val="Akapitzlist"/>
        <w:numPr>
          <w:ilvl w:val="0"/>
          <w:numId w:val="45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077B2BE" w14:textId="485AC5A9" w:rsidR="00C3683C" w:rsidRDefault="00C3683C" w:rsidP="001C4598">
      <w:pPr>
        <w:pStyle w:val="Akapitzlist"/>
        <w:numPr>
          <w:ilvl w:val="1"/>
          <w:numId w:val="456"/>
        </w:numPr>
        <w:jc w:val="both"/>
      </w:pPr>
      <w:r w:rsidRPr="003522A9">
        <w:rPr>
          <w:color w:val="000000"/>
        </w:rPr>
        <w:t>KZZ – sprawozdanie podmiotów posiadających jednostki zagraniczne (</w:t>
      </w:r>
      <w:hyperlink w:anchor="lp.1.91">
        <w:r>
          <w:rPr>
            <w:rStyle w:val="Hipercze"/>
          </w:rPr>
          <w:t>lp. 1.91</w:t>
        </w:r>
      </w:hyperlink>
      <w:r w:rsidRPr="003522A9">
        <w:rPr>
          <w:color w:val="000000"/>
        </w:rPr>
        <w:t>).</w:t>
      </w:r>
    </w:p>
    <w:p w14:paraId="1B10F90B" w14:textId="5D5DB431" w:rsidR="00C3683C" w:rsidRDefault="00C3683C" w:rsidP="001C4598">
      <w:pPr>
        <w:pStyle w:val="Akapitzlist"/>
        <w:numPr>
          <w:ilvl w:val="0"/>
          <w:numId w:val="456"/>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752EE28D" w14:textId="4722D7AD" w:rsidR="00C3683C" w:rsidRDefault="00C3683C" w:rsidP="001C4598">
      <w:pPr>
        <w:pStyle w:val="Akapitzlist"/>
        <w:numPr>
          <w:ilvl w:val="1"/>
          <w:numId w:val="456"/>
        </w:numPr>
        <w:jc w:val="both"/>
      </w:pPr>
      <w:r w:rsidRPr="003522A9">
        <w:rPr>
          <w:color w:val="000000"/>
        </w:rPr>
        <w:t>informacje podatkowe dotyczące raportowania według krajów country-by-country reporting (CbC-P, CbC-R) (</w:t>
      </w:r>
      <w:hyperlink w:anchor="lp.25.4">
        <w:r>
          <w:rPr>
            <w:rStyle w:val="Hipercze"/>
          </w:rPr>
          <w:t>lp. 25.4</w:t>
        </w:r>
      </w:hyperlink>
      <w:r w:rsidRPr="003522A9">
        <w:rPr>
          <w:color w:val="000000"/>
        </w:rPr>
        <w:t>),</w:t>
      </w:r>
    </w:p>
    <w:p w14:paraId="22B626F9" w14:textId="3027179D" w:rsidR="00C3683C" w:rsidRDefault="00C3683C" w:rsidP="001C4598">
      <w:pPr>
        <w:pStyle w:val="Akapitzlist"/>
        <w:numPr>
          <w:ilvl w:val="1"/>
          <w:numId w:val="456"/>
        </w:numPr>
        <w:jc w:val="both"/>
      </w:pPr>
      <w:r w:rsidRPr="003522A9">
        <w:rPr>
          <w:color w:val="000000"/>
        </w:rPr>
        <w:t>dane dotyczące dochodów z zagranicznych jednostek kontrolowanych – CIT-CFC (</w:t>
      </w:r>
      <w:hyperlink w:anchor="lp.25.23">
        <w:r>
          <w:rPr>
            <w:rStyle w:val="Hipercze"/>
          </w:rPr>
          <w:t>lp. 25.23</w:t>
        </w:r>
      </w:hyperlink>
      <w:r w:rsidRPr="003522A9">
        <w:rPr>
          <w:color w:val="000000"/>
        </w:rPr>
        <w:t>).</w:t>
      </w:r>
    </w:p>
    <w:p w14:paraId="4101D9BA" w14:textId="77777777" w:rsidR="00C3683C" w:rsidRDefault="00C3683C" w:rsidP="001C4598">
      <w:pPr>
        <w:pStyle w:val="Akapitzlist"/>
        <w:numPr>
          <w:ilvl w:val="0"/>
          <w:numId w:val="456"/>
        </w:numPr>
        <w:jc w:val="both"/>
      </w:pPr>
      <w:r w:rsidRPr="003522A9">
        <w:rPr>
          <w:color w:val="000000"/>
        </w:rPr>
        <w:t>Zestawy danych z systemów informacyjnych Narodowego Banku Polskiego:</w:t>
      </w:r>
    </w:p>
    <w:p w14:paraId="7F0A820B" w14:textId="77777777" w:rsidR="00C3683C" w:rsidRDefault="00C3683C" w:rsidP="001C4598">
      <w:pPr>
        <w:pStyle w:val="Akapitzlist"/>
        <w:numPr>
          <w:ilvl w:val="1"/>
          <w:numId w:val="456"/>
        </w:numPr>
        <w:jc w:val="both"/>
      </w:pPr>
      <w:r w:rsidRPr="003522A9">
        <w:rPr>
          <w:color w:val="000000"/>
        </w:rPr>
        <w:t>dane dotyczące rezydentów posiadających udziały w podmiotach z siedzibą za granicą w zakresie numerów REGON,</w:t>
      </w:r>
    </w:p>
    <w:p w14:paraId="512BD928" w14:textId="77777777" w:rsidR="00C3683C" w:rsidRDefault="00C3683C" w:rsidP="001C4598">
      <w:pPr>
        <w:pStyle w:val="Akapitzlist"/>
        <w:numPr>
          <w:ilvl w:val="1"/>
          <w:numId w:val="456"/>
        </w:numPr>
        <w:jc w:val="both"/>
      </w:pPr>
      <w:r w:rsidRPr="003522A9">
        <w:rPr>
          <w:color w:val="000000"/>
        </w:rPr>
        <w:t>dane dotyczące akcji i udziałów nierezydenta będących w posiadaniu podmiotu sprawozdawczego (formularz AZ-IB).</w:t>
      </w:r>
    </w:p>
    <w:p w14:paraId="1A36A26F" w14:textId="77777777" w:rsidR="00C3683C" w:rsidRDefault="00C3683C" w:rsidP="001C4598">
      <w:pPr>
        <w:pStyle w:val="Akapitzlist"/>
        <w:numPr>
          <w:ilvl w:val="0"/>
          <w:numId w:val="456"/>
        </w:numPr>
        <w:jc w:val="both"/>
      </w:pPr>
      <w:r w:rsidRPr="003522A9">
        <w:rPr>
          <w:color w:val="000000"/>
        </w:rPr>
        <w:t>Wyniki innych badań:</w:t>
      </w:r>
    </w:p>
    <w:p w14:paraId="3D023A11" w14:textId="77777777" w:rsidR="00C3683C" w:rsidRDefault="00C3683C" w:rsidP="001C4598">
      <w:pPr>
        <w:pStyle w:val="Akapitzlist"/>
        <w:numPr>
          <w:ilvl w:val="1"/>
          <w:numId w:val="456"/>
        </w:numPr>
        <w:jc w:val="both"/>
      </w:pPr>
      <w:r w:rsidRPr="003522A9">
        <w:rPr>
          <w:color w:val="000000"/>
        </w:rPr>
        <w:t>1.80.01 System Jednostek Statystycznych – operaty.</w:t>
      </w:r>
    </w:p>
    <w:p w14:paraId="197A6B6E" w14:textId="77777777" w:rsidR="00C3683C" w:rsidRDefault="00C3683C" w:rsidP="001C4598">
      <w:pPr>
        <w:spacing w:before="120" w:after="120"/>
        <w:jc w:val="both"/>
        <w:divId w:val="1422485589"/>
        <w:rPr>
          <w:b/>
          <w:bCs/>
          <w:color w:val="000000"/>
        </w:rPr>
      </w:pPr>
      <w:r>
        <w:rPr>
          <w:b/>
          <w:bCs/>
          <w:color w:val="000000"/>
        </w:rPr>
        <w:t>9. Rodzaje wynikowych informacji statystycznych:</w:t>
      </w:r>
    </w:p>
    <w:p w14:paraId="087818DB" w14:textId="77777777" w:rsidR="00C3683C" w:rsidRDefault="00C3683C" w:rsidP="001C4598">
      <w:pPr>
        <w:pStyle w:val="Akapitzlist"/>
        <w:numPr>
          <w:ilvl w:val="0"/>
          <w:numId w:val="713"/>
        </w:numPr>
        <w:jc w:val="both"/>
      </w:pPr>
      <w:r w:rsidRPr="00A6609E">
        <w:rPr>
          <w:color w:val="000000"/>
        </w:rPr>
        <w:t>Dane o podmiotach działających w Polsce posiadających za granicą udziały, oddziały lub zakłady (nazywane jednostkami zagranicznymi) dotyczące: liczby jednostek zagranicznych, struktury i charakteru powiązań z podmiotami za granicą, przynależności do grup przedsiębiorstw. Dane o jednostkach zagranicznych dotyczące: kraju siedziby, liczby pracujących, przeważającego rodzaju działalności, przynależności do grup przedsiębiorstw, przychodów i kosztów z całokształtu działalności, wartości eksportu i importu (w tym do jednostek powiązanych), nakładów na rzeczowe aktywa trwałe, w przekrojach: PKD (sekcje), formy prawne oraz województwo siedziby podmiotów działających w Polsce posiadających jednostki zagraniczne, PKD (sekcje) oraz kraj siedziby jednostek zagranicznych.</w:t>
      </w:r>
    </w:p>
    <w:p w14:paraId="025E3E63" w14:textId="77777777" w:rsidR="00C3683C" w:rsidRDefault="00C3683C" w:rsidP="001C4598">
      <w:pPr>
        <w:spacing w:before="120" w:after="120"/>
        <w:jc w:val="both"/>
        <w:divId w:val="688143472"/>
        <w:rPr>
          <w:b/>
          <w:bCs/>
          <w:color w:val="000000"/>
        </w:rPr>
      </w:pPr>
      <w:r>
        <w:rPr>
          <w:b/>
          <w:bCs/>
          <w:color w:val="000000"/>
        </w:rPr>
        <w:t>10. Formy i terminy udostępnienia wynikowych informacji statystycznych:</w:t>
      </w:r>
    </w:p>
    <w:p w14:paraId="748C119C" w14:textId="77777777" w:rsidR="00C3683C" w:rsidRPr="00274CDA" w:rsidRDefault="00C3683C" w:rsidP="001C4598">
      <w:pPr>
        <w:pStyle w:val="Akapitzlist"/>
        <w:numPr>
          <w:ilvl w:val="0"/>
          <w:numId w:val="970"/>
        </w:numPr>
        <w:jc w:val="both"/>
        <w:rPr>
          <w:color w:val="000000"/>
        </w:rPr>
      </w:pPr>
      <w:r w:rsidRPr="00274CDA">
        <w:rPr>
          <w:color w:val="000000"/>
        </w:rPr>
        <w:t>Publikacje GUS:</w:t>
      </w:r>
    </w:p>
    <w:p w14:paraId="3C8C8FFA" w14:textId="77777777" w:rsidR="00C3683C" w:rsidRPr="00274CDA" w:rsidRDefault="00C3683C" w:rsidP="001C4598">
      <w:pPr>
        <w:pStyle w:val="Akapitzlist"/>
        <w:numPr>
          <w:ilvl w:val="1"/>
          <w:numId w:val="970"/>
        </w:numPr>
        <w:jc w:val="both"/>
        <w:rPr>
          <w:color w:val="000000"/>
        </w:rPr>
      </w:pPr>
      <w:r w:rsidRPr="00274CDA">
        <w:rPr>
          <w:color w:val="000000"/>
        </w:rPr>
        <w:t>„Działalność przedsiębiorstw posiadających jednostki zagraniczne w 2025 r.” (kwiecień 2027).</w:t>
      </w:r>
    </w:p>
    <w:p w14:paraId="777C2F6D" w14:textId="77777777" w:rsidR="00C3683C" w:rsidRPr="00274CDA" w:rsidRDefault="00C3683C" w:rsidP="001C4598">
      <w:pPr>
        <w:pStyle w:val="Akapitzlist"/>
        <w:numPr>
          <w:ilvl w:val="0"/>
          <w:numId w:val="970"/>
        </w:numPr>
        <w:jc w:val="both"/>
        <w:rPr>
          <w:color w:val="000000"/>
        </w:rPr>
      </w:pPr>
      <w:r w:rsidRPr="00274CDA">
        <w:rPr>
          <w:color w:val="000000"/>
        </w:rPr>
        <w:t>Informacje sygnalne:</w:t>
      </w:r>
    </w:p>
    <w:p w14:paraId="72345EFB" w14:textId="77777777" w:rsidR="00C3683C" w:rsidRPr="00274CDA" w:rsidRDefault="00C3683C" w:rsidP="001C4598">
      <w:pPr>
        <w:pStyle w:val="Akapitzlist"/>
        <w:numPr>
          <w:ilvl w:val="1"/>
          <w:numId w:val="970"/>
        </w:numPr>
        <w:jc w:val="both"/>
        <w:rPr>
          <w:color w:val="000000"/>
        </w:rPr>
      </w:pPr>
      <w:r w:rsidRPr="00274CDA">
        <w:rPr>
          <w:color w:val="000000"/>
        </w:rPr>
        <w:t>„Działalność przedsiębiorstw posiadających jednostki zagraniczne w 2025 r.” (marzec 2027).</w:t>
      </w:r>
    </w:p>
    <w:p w14:paraId="5E2CC316" w14:textId="77777777" w:rsidR="00C3683C" w:rsidRPr="00274CDA" w:rsidRDefault="00C3683C" w:rsidP="001C4598">
      <w:pPr>
        <w:pStyle w:val="Akapitzlist"/>
        <w:numPr>
          <w:ilvl w:val="0"/>
          <w:numId w:val="970"/>
        </w:numPr>
        <w:jc w:val="both"/>
        <w:rPr>
          <w:color w:val="000000"/>
        </w:rPr>
      </w:pPr>
      <w:r w:rsidRPr="00274CDA">
        <w:rPr>
          <w:color w:val="000000"/>
        </w:rPr>
        <w:t>Internetowe bazy danych:</w:t>
      </w:r>
    </w:p>
    <w:p w14:paraId="7644FF3A" w14:textId="77777777" w:rsidR="00C3683C" w:rsidRPr="00274CDA" w:rsidRDefault="00C3683C" w:rsidP="001C4598">
      <w:pPr>
        <w:pStyle w:val="Akapitzlist"/>
        <w:numPr>
          <w:ilvl w:val="1"/>
          <w:numId w:val="970"/>
        </w:numPr>
        <w:jc w:val="both"/>
        <w:rPr>
          <w:color w:val="000000"/>
        </w:rPr>
      </w:pPr>
      <w:r w:rsidRPr="00274CDA">
        <w:rPr>
          <w:color w:val="000000"/>
        </w:rPr>
        <w:t>Bazy Eurostatu i innych organizacji międzynarodowych – Baza Eurostatu – Globalizacja w statystyce przedsiębiorstw – Statystyka Outward FATS (grudzień 2027).</w:t>
      </w:r>
    </w:p>
    <w:p w14:paraId="500044E9" w14:textId="77777777" w:rsidR="006B1864" w:rsidRDefault="00C3683C" w:rsidP="001C4598">
      <w:pPr>
        <w:jc w:val="both"/>
        <w:rPr>
          <w:vanish/>
        </w:rPr>
      </w:pPr>
      <w:r>
        <w:br w:type="page"/>
      </w:r>
    </w:p>
    <w:p w14:paraId="35608DC4"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542B59F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63" w:name="_Toc176176804"/>
      <w:bookmarkStart w:id="664" w:name="_Toc17618309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65" w:name="badanie.1.61.17"/>
      <w:bookmarkEnd w:id="665"/>
      <w:r w:rsidRPr="00C3683C">
        <w:rPr>
          <w:rFonts w:ascii="Times New Roman" w:hAnsi="Times New Roman" w:cs="Times New Roman"/>
          <w:b/>
          <w:color w:val="000000"/>
          <w:sz w:val="20"/>
        </w:rPr>
        <w:t>1.61.17 (200)</w:t>
      </w:r>
      <w:bookmarkEnd w:id="663"/>
      <w:bookmarkEnd w:id="664"/>
    </w:p>
    <w:p w14:paraId="1E282B2F"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Statystyka strukturalna przedsiębiorstw niefinansowych i jednostek zależnych</w:t>
      </w:r>
    </w:p>
    <w:p w14:paraId="060D6F9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C7F7CBA"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1E0C93B" w14:textId="77777777" w:rsidR="00C3683C" w:rsidRDefault="00C3683C" w:rsidP="001C4598">
      <w:pPr>
        <w:spacing w:before="120" w:after="120"/>
        <w:jc w:val="both"/>
        <w:divId w:val="962493785"/>
        <w:rPr>
          <w:b/>
          <w:bCs/>
          <w:color w:val="000000"/>
        </w:rPr>
      </w:pPr>
      <w:r>
        <w:rPr>
          <w:b/>
          <w:bCs/>
          <w:color w:val="000000"/>
        </w:rPr>
        <w:t>5. Cel badania:</w:t>
      </w:r>
    </w:p>
    <w:p w14:paraId="3794B839" w14:textId="77777777" w:rsidR="00C3683C" w:rsidRPr="003522A9" w:rsidRDefault="00C3683C" w:rsidP="001C4598">
      <w:pPr>
        <w:pStyle w:val="Akapitzlist"/>
        <w:numPr>
          <w:ilvl w:val="0"/>
          <w:numId w:val="200"/>
        </w:numPr>
        <w:jc w:val="both"/>
        <w:rPr>
          <w:color w:val="000000"/>
        </w:rPr>
      </w:pPr>
      <w:r w:rsidRPr="003522A9">
        <w:rPr>
          <w:color w:val="000000"/>
        </w:rPr>
        <w:t>Celem badania jest dostarczenie informacji o wynikach działalności gospodarczej przedsiębiorstw, jej głównych cechach, strukturze rodzajowej i rozmieszczeniu terytorialnym, a także o strukturze aktywności przedsiębiorstw oraz o działalności w Polsce zagranicznych podmiotów zależnych, jak również jednostek działających za granicą zależnych od podmiotów krajowych.</w:t>
      </w:r>
    </w:p>
    <w:p w14:paraId="5F6C29BD" w14:textId="77777777" w:rsidR="00C3683C" w:rsidRPr="003522A9" w:rsidRDefault="00C3683C" w:rsidP="001C4598">
      <w:pPr>
        <w:pStyle w:val="Akapitzlist"/>
        <w:numPr>
          <w:ilvl w:val="0"/>
          <w:numId w:val="200"/>
        </w:numPr>
        <w:jc w:val="both"/>
        <w:rPr>
          <w:color w:val="000000"/>
        </w:rPr>
      </w:pPr>
      <w:r w:rsidRPr="003522A9">
        <w:rPr>
          <w:color w:val="000000"/>
        </w:rPr>
        <w:t>Akty prawa międzynarodowego, z których wynika obowiązek realizacji badania:</w:t>
      </w:r>
    </w:p>
    <w:p w14:paraId="538A18FE" w14:textId="77777777" w:rsidR="00C3683C" w:rsidRPr="003522A9" w:rsidRDefault="00C3683C" w:rsidP="001C4598">
      <w:pPr>
        <w:pStyle w:val="Akapitzlist"/>
        <w:numPr>
          <w:ilvl w:val="1"/>
          <w:numId w:val="200"/>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73EDA03D" w14:textId="77777777" w:rsidR="00C3683C" w:rsidRPr="003522A9" w:rsidRDefault="00C3683C" w:rsidP="001C4598">
      <w:pPr>
        <w:pStyle w:val="Akapitzlist"/>
        <w:numPr>
          <w:ilvl w:val="1"/>
          <w:numId w:val="200"/>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7E292770" w14:textId="77777777" w:rsidR="00C3683C" w:rsidRPr="003522A9" w:rsidRDefault="00C3683C" w:rsidP="001C4598">
      <w:pPr>
        <w:pStyle w:val="Akapitzlist"/>
        <w:numPr>
          <w:ilvl w:val="0"/>
          <w:numId w:val="200"/>
        </w:numPr>
        <w:jc w:val="both"/>
        <w:rPr>
          <w:color w:val="000000"/>
        </w:rPr>
      </w:pPr>
      <w:r w:rsidRPr="003522A9">
        <w:rPr>
          <w:color w:val="000000"/>
        </w:rPr>
        <w:t>Użytkownicy, których potrzeby uwzględnia badanie:</w:t>
      </w:r>
    </w:p>
    <w:p w14:paraId="0BDAE775" w14:textId="77777777" w:rsidR="00C3683C" w:rsidRPr="003522A9" w:rsidRDefault="00C3683C" w:rsidP="001C4598">
      <w:pPr>
        <w:pStyle w:val="Akapitzlist"/>
        <w:numPr>
          <w:ilvl w:val="1"/>
          <w:numId w:val="200"/>
        </w:numPr>
        <w:jc w:val="both"/>
        <w:rPr>
          <w:color w:val="000000"/>
        </w:rPr>
      </w:pPr>
      <w:r w:rsidRPr="003522A9">
        <w:rPr>
          <w:color w:val="000000"/>
        </w:rPr>
        <w:t>Eurostat i inne zagraniczne instytucje statystyczne,</w:t>
      </w:r>
    </w:p>
    <w:p w14:paraId="67EE190A" w14:textId="77777777" w:rsidR="00C3683C" w:rsidRPr="003522A9" w:rsidRDefault="00C3683C" w:rsidP="001C4598">
      <w:pPr>
        <w:pStyle w:val="Akapitzlist"/>
        <w:numPr>
          <w:ilvl w:val="1"/>
          <w:numId w:val="200"/>
        </w:numPr>
        <w:jc w:val="both"/>
        <w:rPr>
          <w:color w:val="000000"/>
        </w:rPr>
      </w:pPr>
      <w:r w:rsidRPr="003522A9">
        <w:rPr>
          <w:color w:val="000000"/>
        </w:rPr>
        <w:t>administracja rządowa,</w:t>
      </w:r>
    </w:p>
    <w:p w14:paraId="344394E9" w14:textId="77777777" w:rsidR="00C3683C" w:rsidRPr="003522A9" w:rsidRDefault="00C3683C" w:rsidP="001C4598">
      <w:pPr>
        <w:pStyle w:val="Akapitzlist"/>
        <w:numPr>
          <w:ilvl w:val="1"/>
          <w:numId w:val="200"/>
        </w:numPr>
        <w:jc w:val="both"/>
        <w:rPr>
          <w:color w:val="000000"/>
        </w:rPr>
      </w:pPr>
      <w:r w:rsidRPr="003522A9">
        <w:rPr>
          <w:color w:val="000000"/>
        </w:rPr>
        <w:t>administracja samorządowa – województwo,</w:t>
      </w:r>
    </w:p>
    <w:p w14:paraId="1FB48749" w14:textId="77777777" w:rsidR="00C3683C" w:rsidRPr="003522A9" w:rsidRDefault="00C3683C" w:rsidP="001C4598">
      <w:pPr>
        <w:pStyle w:val="Akapitzlist"/>
        <w:numPr>
          <w:ilvl w:val="1"/>
          <w:numId w:val="200"/>
        </w:numPr>
        <w:jc w:val="both"/>
        <w:rPr>
          <w:color w:val="000000"/>
        </w:rPr>
      </w:pPr>
      <w:r w:rsidRPr="003522A9">
        <w:rPr>
          <w:color w:val="000000"/>
        </w:rPr>
        <w:t>administracja samorządowa – powiat,</w:t>
      </w:r>
    </w:p>
    <w:p w14:paraId="6BB6D0C9" w14:textId="77777777" w:rsidR="00C3683C" w:rsidRPr="003522A9" w:rsidRDefault="00C3683C" w:rsidP="001C4598">
      <w:pPr>
        <w:pStyle w:val="Akapitzlist"/>
        <w:numPr>
          <w:ilvl w:val="1"/>
          <w:numId w:val="200"/>
        </w:numPr>
        <w:jc w:val="both"/>
        <w:rPr>
          <w:color w:val="000000"/>
        </w:rPr>
      </w:pPr>
      <w:r w:rsidRPr="003522A9">
        <w:rPr>
          <w:color w:val="000000"/>
        </w:rPr>
        <w:t>administracja samorządowa – gmina, miasto,</w:t>
      </w:r>
    </w:p>
    <w:p w14:paraId="5F74A3FB" w14:textId="77777777" w:rsidR="00C3683C" w:rsidRPr="003522A9" w:rsidRDefault="00C3683C" w:rsidP="001C4598">
      <w:pPr>
        <w:pStyle w:val="Akapitzlist"/>
        <w:numPr>
          <w:ilvl w:val="1"/>
          <w:numId w:val="200"/>
        </w:numPr>
        <w:jc w:val="both"/>
        <w:rPr>
          <w:color w:val="000000"/>
        </w:rPr>
      </w:pPr>
      <w:r w:rsidRPr="003522A9">
        <w:rPr>
          <w:color w:val="000000"/>
        </w:rPr>
        <w:t>NBP,</w:t>
      </w:r>
    </w:p>
    <w:p w14:paraId="18C3C2DB" w14:textId="77777777" w:rsidR="00C3683C" w:rsidRPr="003522A9" w:rsidRDefault="00C3683C" w:rsidP="001C4598">
      <w:pPr>
        <w:pStyle w:val="Akapitzlist"/>
        <w:numPr>
          <w:ilvl w:val="1"/>
          <w:numId w:val="200"/>
        </w:numPr>
        <w:jc w:val="both"/>
        <w:rPr>
          <w:color w:val="000000"/>
        </w:rPr>
      </w:pPr>
      <w:r w:rsidRPr="003522A9">
        <w:rPr>
          <w:color w:val="000000"/>
        </w:rPr>
        <w:t>media ogólnopolskie i terenowe,</w:t>
      </w:r>
    </w:p>
    <w:p w14:paraId="291709E7" w14:textId="77777777" w:rsidR="00C3683C" w:rsidRPr="003522A9" w:rsidRDefault="00C3683C" w:rsidP="001C4598">
      <w:pPr>
        <w:pStyle w:val="Akapitzlist"/>
        <w:numPr>
          <w:ilvl w:val="1"/>
          <w:numId w:val="200"/>
        </w:numPr>
        <w:jc w:val="both"/>
        <w:rPr>
          <w:color w:val="000000"/>
        </w:rPr>
      </w:pPr>
      <w:r w:rsidRPr="003522A9">
        <w:rPr>
          <w:color w:val="000000"/>
        </w:rPr>
        <w:t>organizacje międzynarodowe,</w:t>
      </w:r>
    </w:p>
    <w:p w14:paraId="73E39B30" w14:textId="77777777" w:rsidR="00C3683C" w:rsidRPr="003522A9" w:rsidRDefault="00C3683C" w:rsidP="001C4598">
      <w:pPr>
        <w:pStyle w:val="Akapitzlist"/>
        <w:numPr>
          <w:ilvl w:val="1"/>
          <w:numId w:val="200"/>
        </w:numPr>
        <w:jc w:val="both"/>
        <w:rPr>
          <w:color w:val="000000"/>
        </w:rPr>
      </w:pPr>
      <w:r w:rsidRPr="003522A9">
        <w:rPr>
          <w:color w:val="000000"/>
        </w:rPr>
        <w:t>przedsiębiorstwa, samorząd gospodarczy,</w:t>
      </w:r>
    </w:p>
    <w:p w14:paraId="7DC56A15" w14:textId="77777777" w:rsidR="00C3683C" w:rsidRPr="003522A9" w:rsidRDefault="00C3683C" w:rsidP="001C4598">
      <w:pPr>
        <w:pStyle w:val="Akapitzlist"/>
        <w:numPr>
          <w:ilvl w:val="1"/>
          <w:numId w:val="200"/>
        </w:numPr>
        <w:jc w:val="both"/>
        <w:rPr>
          <w:color w:val="000000"/>
        </w:rPr>
      </w:pPr>
      <w:r w:rsidRPr="003522A9">
        <w:rPr>
          <w:color w:val="000000"/>
        </w:rPr>
        <w:t>placówki naukowe/badawcze, uczelnie (nauczyciele akademiccy i studenci),</w:t>
      </w:r>
    </w:p>
    <w:p w14:paraId="1983AC54" w14:textId="77777777" w:rsidR="00C3683C" w:rsidRPr="003522A9" w:rsidRDefault="00C3683C" w:rsidP="001C4598">
      <w:pPr>
        <w:pStyle w:val="Akapitzlist"/>
        <w:numPr>
          <w:ilvl w:val="1"/>
          <w:numId w:val="200"/>
        </w:numPr>
        <w:jc w:val="both"/>
        <w:rPr>
          <w:color w:val="000000"/>
        </w:rPr>
      </w:pPr>
      <w:r w:rsidRPr="003522A9">
        <w:rPr>
          <w:color w:val="000000"/>
        </w:rPr>
        <w:t>odbiorcy indywidualni,</w:t>
      </w:r>
    </w:p>
    <w:p w14:paraId="6B76E05D" w14:textId="77777777" w:rsidR="00C3683C" w:rsidRPr="003522A9" w:rsidRDefault="00C3683C" w:rsidP="001C4598">
      <w:pPr>
        <w:pStyle w:val="Akapitzlist"/>
        <w:numPr>
          <w:ilvl w:val="1"/>
          <w:numId w:val="200"/>
        </w:numPr>
        <w:jc w:val="both"/>
        <w:rPr>
          <w:color w:val="000000"/>
        </w:rPr>
      </w:pPr>
      <w:r w:rsidRPr="003522A9">
        <w:rPr>
          <w:color w:val="000000"/>
        </w:rPr>
        <w:t>inny użytkownik.</w:t>
      </w:r>
    </w:p>
    <w:p w14:paraId="4A8A456C" w14:textId="77777777" w:rsidR="00C3683C" w:rsidRPr="003522A9" w:rsidRDefault="00C3683C" w:rsidP="001C4598">
      <w:pPr>
        <w:pStyle w:val="Akapitzlist"/>
        <w:numPr>
          <w:ilvl w:val="0"/>
          <w:numId w:val="200"/>
        </w:numPr>
        <w:jc w:val="both"/>
        <w:rPr>
          <w:color w:val="000000"/>
        </w:rPr>
      </w:pPr>
      <w:r w:rsidRPr="003522A9">
        <w:rPr>
          <w:color w:val="000000"/>
        </w:rPr>
        <w:t>Dane osobowe:</w:t>
      </w:r>
    </w:p>
    <w:p w14:paraId="359620F8" w14:textId="77777777" w:rsidR="00C3683C" w:rsidRPr="003522A9" w:rsidRDefault="00C3683C" w:rsidP="001C4598">
      <w:pPr>
        <w:pStyle w:val="Akapitzlist"/>
        <w:numPr>
          <w:ilvl w:val="1"/>
          <w:numId w:val="200"/>
        </w:numPr>
        <w:jc w:val="both"/>
        <w:rPr>
          <w:color w:val="000000"/>
        </w:rPr>
      </w:pPr>
      <w:r w:rsidRPr="003522A9">
        <w:rPr>
          <w:color w:val="000000"/>
        </w:rPr>
        <w:t>pozyskanie danych osobowych jest konieczne do osiągnięcia celu badania, tj. dostarczenia informacji niezbędnych do obserwacji całej populacji przedsiębiorstw (w tym osób fizycznych prowadzących działalność gospodarczą); zmienne osobowe są wykorzystywane do przygotowania wyników badania opracowywanych na potrzeby strukturalnej statystyki przedsiębiorstw.</w:t>
      </w:r>
    </w:p>
    <w:p w14:paraId="5B7B90AD" w14:textId="77777777" w:rsidR="00C3683C" w:rsidRDefault="00C3683C" w:rsidP="001C4598">
      <w:pPr>
        <w:spacing w:before="120" w:after="120"/>
        <w:jc w:val="both"/>
        <w:divId w:val="1914000100"/>
        <w:rPr>
          <w:b/>
          <w:bCs/>
          <w:color w:val="000000"/>
        </w:rPr>
      </w:pPr>
      <w:r>
        <w:rPr>
          <w:b/>
          <w:bCs/>
          <w:color w:val="000000"/>
        </w:rPr>
        <w:t>6. Zakres podmiotowy:</w:t>
      </w:r>
    </w:p>
    <w:p w14:paraId="2E6A1ABC" w14:textId="77777777" w:rsidR="00C3683C" w:rsidRDefault="00C3683C" w:rsidP="001C4598">
      <w:pPr>
        <w:jc w:val="both"/>
        <w:rPr>
          <w:color w:val="000000"/>
        </w:rPr>
      </w:pPr>
      <w:r>
        <w:rPr>
          <w:color w:val="000000"/>
        </w:rPr>
        <w:t>Przedsiębiorstwa będące producentami rynkowymi, dla których działalność przeważająca jest zaklasyfikowana według PKD do sekcji B, C, D, E, F, G, H, I, J, K, L, M, N, P, Q, R, S (z wyłączeniem działu 94).</w:t>
      </w:r>
    </w:p>
    <w:p w14:paraId="379068A0" w14:textId="77777777" w:rsidR="00C3683C" w:rsidRDefault="00C3683C" w:rsidP="001C4598">
      <w:pPr>
        <w:spacing w:before="120" w:after="120"/>
        <w:jc w:val="both"/>
        <w:divId w:val="630091802"/>
        <w:rPr>
          <w:b/>
          <w:bCs/>
          <w:color w:val="000000"/>
        </w:rPr>
      </w:pPr>
      <w:r>
        <w:rPr>
          <w:b/>
          <w:bCs/>
          <w:color w:val="000000"/>
        </w:rPr>
        <w:t>7. Zakres przedmiotowy:</w:t>
      </w:r>
    </w:p>
    <w:p w14:paraId="3A0AA328" w14:textId="77777777" w:rsidR="00C3683C" w:rsidRDefault="00C3683C" w:rsidP="001C4598">
      <w:pPr>
        <w:jc w:val="both"/>
        <w:rPr>
          <w:color w:val="000000"/>
        </w:rPr>
      </w:pPr>
      <w:r>
        <w:rPr>
          <w:color w:val="000000"/>
        </w:rPr>
        <w:t>Rachunek zysków i strat (wersja porównawcza). Nakłady inwestycyjne. Czas pracy. Działalność podmiotów posiadających jednostki zagraniczne. Kapitał zagraniczny w Polsce. Dane bilansowe. Cechy jednostek lokalnych. Pracujący.</w:t>
      </w:r>
    </w:p>
    <w:p w14:paraId="452217FD" w14:textId="77777777" w:rsidR="00C3683C" w:rsidRDefault="00C3683C" w:rsidP="001C4598">
      <w:pPr>
        <w:spacing w:before="120" w:after="120"/>
        <w:jc w:val="both"/>
        <w:divId w:val="1318194640"/>
        <w:rPr>
          <w:b/>
          <w:bCs/>
          <w:color w:val="000000"/>
        </w:rPr>
      </w:pPr>
      <w:r>
        <w:rPr>
          <w:b/>
          <w:bCs/>
          <w:color w:val="000000"/>
        </w:rPr>
        <w:t>8. Źródła danych:</w:t>
      </w:r>
    </w:p>
    <w:p w14:paraId="47FF1250" w14:textId="66C1A000" w:rsidR="00C3683C" w:rsidRDefault="00C3683C" w:rsidP="001C4598">
      <w:pPr>
        <w:pStyle w:val="Akapitzlist"/>
        <w:numPr>
          <w:ilvl w:val="0"/>
          <w:numId w:val="45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F6E52E4" w14:textId="41785B8C" w:rsidR="00C3683C" w:rsidRDefault="00C3683C" w:rsidP="001C4598">
      <w:pPr>
        <w:pStyle w:val="Akapitzlist"/>
        <w:numPr>
          <w:ilvl w:val="1"/>
          <w:numId w:val="457"/>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666EC7C6" w14:textId="5E9D27A9" w:rsidR="00C3683C" w:rsidRDefault="00C3683C" w:rsidP="001C4598">
      <w:pPr>
        <w:pStyle w:val="Akapitzlist"/>
        <w:numPr>
          <w:ilvl w:val="1"/>
          <w:numId w:val="457"/>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42F2D3B1" w14:textId="217EF033" w:rsidR="00C3683C" w:rsidRDefault="00C3683C" w:rsidP="001C4598">
      <w:pPr>
        <w:pStyle w:val="Akapitzlist"/>
        <w:numPr>
          <w:ilvl w:val="1"/>
          <w:numId w:val="457"/>
        </w:numPr>
        <w:jc w:val="both"/>
      </w:pPr>
      <w:r w:rsidRPr="003522A9">
        <w:rPr>
          <w:color w:val="000000"/>
        </w:rPr>
        <w:t>GP – sprawozdanie statystyczne dla grup przedsiębiorstw (</w:t>
      </w:r>
      <w:hyperlink w:anchor="lp.1.67">
        <w:r>
          <w:rPr>
            <w:rStyle w:val="Hipercze"/>
          </w:rPr>
          <w:t>lp. 1.67</w:t>
        </w:r>
      </w:hyperlink>
      <w:r w:rsidRPr="003522A9">
        <w:rPr>
          <w:color w:val="000000"/>
        </w:rPr>
        <w:t>),</w:t>
      </w:r>
    </w:p>
    <w:p w14:paraId="78B00231" w14:textId="172B76A5" w:rsidR="00C3683C" w:rsidRDefault="00C3683C" w:rsidP="001C4598">
      <w:pPr>
        <w:pStyle w:val="Akapitzlist"/>
        <w:numPr>
          <w:ilvl w:val="1"/>
          <w:numId w:val="457"/>
        </w:numPr>
        <w:jc w:val="both"/>
      </w:pPr>
      <w:r w:rsidRPr="003522A9">
        <w:rPr>
          <w:color w:val="000000"/>
        </w:rPr>
        <w:t>KZZ – sprawozdanie podmiotów posiadających jednostki zagraniczne (</w:t>
      </w:r>
      <w:hyperlink w:anchor="lp.1.91">
        <w:r>
          <w:rPr>
            <w:rStyle w:val="Hipercze"/>
          </w:rPr>
          <w:t>lp. 1.91</w:t>
        </w:r>
      </w:hyperlink>
      <w:r w:rsidRPr="003522A9">
        <w:rPr>
          <w:color w:val="000000"/>
        </w:rPr>
        <w:t>),</w:t>
      </w:r>
    </w:p>
    <w:p w14:paraId="13510A4A" w14:textId="0C1941C4" w:rsidR="00C3683C" w:rsidRDefault="00C3683C" w:rsidP="001C4598">
      <w:pPr>
        <w:pStyle w:val="Akapitzlist"/>
        <w:numPr>
          <w:ilvl w:val="1"/>
          <w:numId w:val="457"/>
        </w:numPr>
        <w:jc w:val="both"/>
      </w:pPr>
      <w:r w:rsidRPr="003522A9">
        <w:rPr>
          <w:color w:val="000000"/>
        </w:rPr>
        <w:t>SP – roczna ankieta przedsiębiorstwa (</w:t>
      </w:r>
      <w:hyperlink w:anchor="lp.1.152">
        <w:r>
          <w:rPr>
            <w:rStyle w:val="Hipercze"/>
          </w:rPr>
          <w:t>lp. 1.152</w:t>
        </w:r>
      </w:hyperlink>
      <w:r w:rsidRPr="003522A9">
        <w:rPr>
          <w:color w:val="000000"/>
        </w:rPr>
        <w:t>),</w:t>
      </w:r>
    </w:p>
    <w:p w14:paraId="27046F5C" w14:textId="3907FF43" w:rsidR="00C3683C" w:rsidRDefault="00C3683C" w:rsidP="001C4598">
      <w:pPr>
        <w:pStyle w:val="Akapitzlist"/>
        <w:numPr>
          <w:ilvl w:val="1"/>
          <w:numId w:val="457"/>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7030D1EB" w14:textId="79E800C5" w:rsidR="00C3683C" w:rsidRDefault="00C3683C" w:rsidP="001C4598">
      <w:pPr>
        <w:pStyle w:val="Akapitzlist"/>
        <w:numPr>
          <w:ilvl w:val="1"/>
          <w:numId w:val="457"/>
        </w:numPr>
        <w:jc w:val="both"/>
      </w:pPr>
      <w:r w:rsidRPr="003522A9">
        <w:rPr>
          <w:color w:val="000000"/>
        </w:rPr>
        <w:t>Z-06 – sprawozdanie o pracujących, wynagrodzeniach i czasie pracy (</w:t>
      </w:r>
      <w:hyperlink w:anchor="lp.1.193">
        <w:r>
          <w:rPr>
            <w:rStyle w:val="Hipercze"/>
          </w:rPr>
          <w:t>lp. 1.193</w:t>
        </w:r>
      </w:hyperlink>
      <w:r w:rsidRPr="003522A9">
        <w:rPr>
          <w:color w:val="000000"/>
        </w:rPr>
        <w:t>).</w:t>
      </w:r>
    </w:p>
    <w:p w14:paraId="1BF218BD" w14:textId="547279EE" w:rsidR="00C3683C" w:rsidRDefault="00C3683C" w:rsidP="001C4598">
      <w:pPr>
        <w:pStyle w:val="Akapitzlist"/>
        <w:numPr>
          <w:ilvl w:val="0"/>
          <w:numId w:val="457"/>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31ABC195" w14:textId="5777AA4D" w:rsidR="00C3683C" w:rsidRDefault="00C3683C" w:rsidP="001C4598">
      <w:pPr>
        <w:pStyle w:val="Akapitzlist"/>
        <w:numPr>
          <w:ilvl w:val="1"/>
          <w:numId w:val="457"/>
        </w:numPr>
        <w:jc w:val="both"/>
      </w:pPr>
      <w:r w:rsidRPr="003522A9">
        <w:rPr>
          <w:color w:val="000000"/>
        </w:rPr>
        <w:t>dane dotyczące osób fizycznych uzyskujących przychody z pozarolniczej działalności gospodarczej opodatkowanej – na zasadach ogólnych według skali progresywnej, 19-procentową stawką liniową (</w:t>
      </w:r>
      <w:hyperlink w:anchor="lp.25.11">
        <w:r>
          <w:rPr>
            <w:rStyle w:val="Hipercze"/>
          </w:rPr>
          <w:t>lp. 25.11</w:t>
        </w:r>
      </w:hyperlink>
      <w:r w:rsidRPr="003522A9">
        <w:rPr>
          <w:color w:val="000000"/>
        </w:rPr>
        <w:t>),</w:t>
      </w:r>
    </w:p>
    <w:p w14:paraId="252E5071" w14:textId="44A2D2FC" w:rsidR="00C3683C" w:rsidRDefault="00C3683C" w:rsidP="001C4598">
      <w:pPr>
        <w:pStyle w:val="Akapitzlist"/>
        <w:numPr>
          <w:ilvl w:val="1"/>
          <w:numId w:val="457"/>
        </w:numPr>
        <w:jc w:val="both"/>
      </w:pPr>
      <w:r w:rsidRPr="003522A9">
        <w:rPr>
          <w:color w:val="000000"/>
        </w:rPr>
        <w:t>dane dotyczące osób fizycznych osiągających przychody z pozarolniczej działalności gospodarczej opłacających zryczałtowany podatek dochodowy w formie ryczałtu od przychodów ewidencjonowanych oraz karty podatkowej (</w:t>
      </w:r>
      <w:hyperlink w:anchor="lp.25.17">
        <w:r>
          <w:rPr>
            <w:rStyle w:val="Hipercze"/>
          </w:rPr>
          <w:t>lp. 25.17</w:t>
        </w:r>
      </w:hyperlink>
      <w:r w:rsidRPr="003522A9">
        <w:rPr>
          <w:color w:val="000000"/>
        </w:rPr>
        <w:t>),</w:t>
      </w:r>
    </w:p>
    <w:p w14:paraId="7CD0B452" w14:textId="5062508D" w:rsidR="00C3683C" w:rsidRDefault="00C3683C" w:rsidP="001C4598">
      <w:pPr>
        <w:pStyle w:val="Akapitzlist"/>
        <w:numPr>
          <w:ilvl w:val="1"/>
          <w:numId w:val="457"/>
        </w:numPr>
        <w:jc w:val="both"/>
      </w:pPr>
      <w:r w:rsidRPr="003522A9">
        <w:rPr>
          <w:color w:val="000000"/>
        </w:rPr>
        <w:t>dane dotyczące osób prawnych, jednostek organizacyjnych niemających osobowości prawnej (</w:t>
      </w:r>
      <w:hyperlink w:anchor="lp.25.20">
        <w:r>
          <w:rPr>
            <w:rStyle w:val="Hipercze"/>
          </w:rPr>
          <w:t>lp. 25.20</w:t>
        </w:r>
      </w:hyperlink>
      <w:r w:rsidRPr="003522A9">
        <w:rPr>
          <w:color w:val="000000"/>
        </w:rPr>
        <w:t>),</w:t>
      </w:r>
    </w:p>
    <w:p w14:paraId="6DA2B39C" w14:textId="237E5F13" w:rsidR="00C3683C" w:rsidRDefault="00C3683C" w:rsidP="001C4598">
      <w:pPr>
        <w:pStyle w:val="Akapitzlist"/>
        <w:numPr>
          <w:ilvl w:val="1"/>
          <w:numId w:val="457"/>
        </w:numPr>
        <w:jc w:val="both"/>
      </w:pPr>
      <w:r w:rsidRPr="003522A9">
        <w:rPr>
          <w:color w:val="000000"/>
        </w:rPr>
        <w:t>dane dotyczące dochodów z zagranicznych jednostek kontrolowanych – CIT-CFC (</w:t>
      </w:r>
      <w:hyperlink w:anchor="lp.25.23">
        <w:r>
          <w:rPr>
            <w:rStyle w:val="Hipercze"/>
          </w:rPr>
          <w:t>lp. 25.23</w:t>
        </w:r>
      </w:hyperlink>
      <w:r w:rsidRPr="003522A9">
        <w:rPr>
          <w:color w:val="000000"/>
        </w:rPr>
        <w:t>),</w:t>
      </w:r>
    </w:p>
    <w:p w14:paraId="15D15166" w14:textId="181C4D36" w:rsidR="00C3683C" w:rsidRDefault="00C3683C" w:rsidP="001C4598">
      <w:pPr>
        <w:pStyle w:val="Akapitzlist"/>
        <w:numPr>
          <w:ilvl w:val="1"/>
          <w:numId w:val="457"/>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1A2C74EC" w14:textId="6DA54F75" w:rsidR="00C3683C" w:rsidRDefault="00C3683C" w:rsidP="001C4598">
      <w:pPr>
        <w:pStyle w:val="Akapitzlist"/>
        <w:numPr>
          <w:ilvl w:val="1"/>
          <w:numId w:val="457"/>
        </w:numPr>
        <w:jc w:val="both"/>
      </w:pPr>
      <w:r w:rsidRPr="003522A9">
        <w:rPr>
          <w:color w:val="000000"/>
        </w:rPr>
        <w:t>elektroniczne ustrukturyzowane sprawozdania finansowe jednostek wpisanych do rejestru przedsiębiorców KRS i podatników PIT prowadzących księgi rachunkowe i mających obowiązek sporządzenia sprawozdania według struktur wskazanych w załącznikach nr 1, 4–6 do ustawy z dnia 29 września 1994 r. o rachunkowości (Dz. U. z 2021 r. poz. 217, z późn. zm.) oraz sprawozdania skonsolidowane sporządzane przez jednostki zobowiązane (</w:t>
      </w:r>
      <w:hyperlink w:anchor="lp.25.31">
        <w:r>
          <w:rPr>
            <w:rStyle w:val="Hipercze"/>
          </w:rPr>
          <w:t>lp. 25.31</w:t>
        </w:r>
      </w:hyperlink>
      <w:r w:rsidRPr="003522A9">
        <w:rPr>
          <w:color w:val="000000"/>
        </w:rPr>
        <w:t>),</w:t>
      </w:r>
    </w:p>
    <w:p w14:paraId="368E446C" w14:textId="6C1DA48B" w:rsidR="00C3683C" w:rsidRDefault="00C3683C" w:rsidP="001C4598">
      <w:pPr>
        <w:pStyle w:val="Akapitzlist"/>
        <w:numPr>
          <w:ilvl w:val="1"/>
          <w:numId w:val="457"/>
        </w:numPr>
        <w:jc w:val="both"/>
      </w:pPr>
      <w:r w:rsidRPr="003522A9">
        <w:rPr>
          <w:color w:val="000000"/>
        </w:rPr>
        <w:t>dane dotyczące osób fizycznych będących podatnikami VAT i pozostałych podmiotów będących podatnikami VAT (dane według JPK_VAT) (</w:t>
      </w:r>
      <w:hyperlink w:anchor="lp.25.52">
        <w:r>
          <w:rPr>
            <w:rStyle w:val="Hipercze"/>
          </w:rPr>
          <w:t>lp. 25.52</w:t>
        </w:r>
      </w:hyperlink>
      <w:r w:rsidRPr="003522A9">
        <w:rPr>
          <w:color w:val="000000"/>
        </w:rPr>
        <w:t>).</w:t>
      </w:r>
    </w:p>
    <w:p w14:paraId="0AE3B00A" w14:textId="483E5225" w:rsidR="00C3683C" w:rsidRDefault="00C3683C" w:rsidP="001C4598">
      <w:pPr>
        <w:pStyle w:val="Akapitzlist"/>
        <w:numPr>
          <w:ilvl w:val="0"/>
          <w:numId w:val="457"/>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5BE52A13" w14:textId="2C8CA5D9" w:rsidR="00C3683C" w:rsidRDefault="00C3683C" w:rsidP="001C4598">
      <w:pPr>
        <w:pStyle w:val="Akapitzlist"/>
        <w:numPr>
          <w:ilvl w:val="1"/>
          <w:numId w:val="457"/>
        </w:numPr>
        <w:jc w:val="both"/>
      </w:pPr>
      <w:r w:rsidRPr="003522A9">
        <w:rPr>
          <w:color w:val="000000"/>
        </w:rPr>
        <w:t>dane dotyczące płatników składek (</w:t>
      </w:r>
      <w:hyperlink w:anchor="lp.177.13">
        <w:r>
          <w:rPr>
            <w:rStyle w:val="Hipercze"/>
          </w:rPr>
          <w:t>lp. 177.13</w:t>
        </w:r>
      </w:hyperlink>
      <w:r w:rsidRPr="003522A9">
        <w:rPr>
          <w:color w:val="000000"/>
        </w:rPr>
        <w:t>),</w:t>
      </w:r>
    </w:p>
    <w:p w14:paraId="018C0ED2" w14:textId="5162490C" w:rsidR="00C3683C" w:rsidRDefault="00C3683C" w:rsidP="001C4598">
      <w:pPr>
        <w:pStyle w:val="Akapitzlist"/>
        <w:numPr>
          <w:ilvl w:val="1"/>
          <w:numId w:val="457"/>
        </w:numPr>
        <w:jc w:val="both"/>
      </w:pPr>
      <w:r w:rsidRPr="003522A9">
        <w:rPr>
          <w:color w:val="000000"/>
        </w:rPr>
        <w:t>dane dotyczące ubezpieczonych (</w:t>
      </w:r>
      <w:hyperlink w:anchor="lp.177.16">
        <w:r>
          <w:rPr>
            <w:rStyle w:val="Hipercze"/>
          </w:rPr>
          <w:t>lp. 177.16</w:t>
        </w:r>
      </w:hyperlink>
      <w:r w:rsidRPr="003522A9">
        <w:rPr>
          <w:color w:val="000000"/>
        </w:rPr>
        <w:t>).</w:t>
      </w:r>
    </w:p>
    <w:p w14:paraId="752141B0" w14:textId="77777777" w:rsidR="00C3683C" w:rsidRDefault="00C3683C" w:rsidP="001C4598">
      <w:pPr>
        <w:pStyle w:val="Akapitzlist"/>
        <w:numPr>
          <w:ilvl w:val="0"/>
          <w:numId w:val="457"/>
        </w:numPr>
        <w:jc w:val="both"/>
      </w:pPr>
      <w:r w:rsidRPr="003522A9">
        <w:rPr>
          <w:color w:val="000000"/>
        </w:rPr>
        <w:t>Wyniki innych badań:</w:t>
      </w:r>
    </w:p>
    <w:p w14:paraId="17E1EE02" w14:textId="77777777" w:rsidR="00C3683C" w:rsidRDefault="00C3683C" w:rsidP="001C4598">
      <w:pPr>
        <w:pStyle w:val="Akapitzlist"/>
        <w:numPr>
          <w:ilvl w:val="1"/>
          <w:numId w:val="457"/>
        </w:numPr>
        <w:jc w:val="both"/>
      </w:pPr>
      <w:r w:rsidRPr="003522A9">
        <w:rPr>
          <w:color w:val="000000"/>
        </w:rPr>
        <w:t>1.80.01 System Jednostek Statystycznych – operaty.</w:t>
      </w:r>
    </w:p>
    <w:p w14:paraId="5174857D" w14:textId="77777777" w:rsidR="00C3683C" w:rsidRDefault="00C3683C" w:rsidP="001C4598">
      <w:pPr>
        <w:spacing w:before="120" w:after="120"/>
        <w:jc w:val="both"/>
        <w:divId w:val="1650747502"/>
        <w:rPr>
          <w:b/>
          <w:bCs/>
          <w:color w:val="000000"/>
        </w:rPr>
      </w:pPr>
      <w:r>
        <w:rPr>
          <w:b/>
          <w:bCs/>
          <w:color w:val="000000"/>
        </w:rPr>
        <w:t>9. Rodzaje wynikowych informacji statystycznych:</w:t>
      </w:r>
    </w:p>
    <w:p w14:paraId="7E31E02D" w14:textId="77777777" w:rsidR="00C3683C" w:rsidRDefault="00C3683C" w:rsidP="001C4598">
      <w:pPr>
        <w:pStyle w:val="Akapitzlist"/>
        <w:numPr>
          <w:ilvl w:val="0"/>
          <w:numId w:val="714"/>
        </w:numPr>
        <w:jc w:val="both"/>
      </w:pPr>
      <w:r w:rsidRPr="00A6609E">
        <w:rPr>
          <w:color w:val="000000"/>
        </w:rPr>
        <w:t>Dla jednostek dominujących najwyższego szczebla z siedzibą w Polsce będących producentami rynkowymi i ich krajowych jednostek zależnych będących producentami rynkowymi dane dotyczące: liczby jednostek, pracujących, obrotu, w przekrojach: rodzaje działalności dla wybranych poziomów i grupowań PKD.</w:t>
      </w:r>
    </w:p>
    <w:p w14:paraId="5A722165" w14:textId="77777777" w:rsidR="00C3683C" w:rsidRDefault="00C3683C" w:rsidP="001C4598">
      <w:pPr>
        <w:pStyle w:val="Akapitzlist"/>
        <w:numPr>
          <w:ilvl w:val="0"/>
          <w:numId w:val="714"/>
        </w:numPr>
        <w:jc w:val="both"/>
      </w:pPr>
      <w:r w:rsidRPr="00A6609E">
        <w:rPr>
          <w:color w:val="000000"/>
        </w:rPr>
        <w:t>Dla przedsiębiorstw niefinansowych będących producentami rynkowymi pod kontrolą zagraniczną dane dotyczące: wartości wytworzonych, kosztów wytworzenia, nakładów pracy i inwestycji, w przekrojach: wybrane kraje pochodzenia zagranicznych jednostek dominujących, rodzaje działalności dla wybranych poziomów i grupowań PKD.</w:t>
      </w:r>
    </w:p>
    <w:p w14:paraId="6778140E" w14:textId="77777777" w:rsidR="00C3683C" w:rsidRDefault="00C3683C" w:rsidP="001C4598">
      <w:pPr>
        <w:pStyle w:val="Akapitzlist"/>
        <w:numPr>
          <w:ilvl w:val="0"/>
          <w:numId w:val="714"/>
        </w:numPr>
        <w:jc w:val="both"/>
      </w:pPr>
      <w:r w:rsidRPr="00A6609E">
        <w:rPr>
          <w:color w:val="000000"/>
        </w:rPr>
        <w:t>Dla rynkowych podmiotów gospodarki narodowej liczba nowych rejestracji i upadłości, w przekrojach: rodzaje działalności (sekcje PKD).</w:t>
      </w:r>
    </w:p>
    <w:p w14:paraId="04A63A4D" w14:textId="77777777" w:rsidR="00C3683C" w:rsidRDefault="00C3683C" w:rsidP="001C4598">
      <w:pPr>
        <w:pStyle w:val="Akapitzlist"/>
        <w:numPr>
          <w:ilvl w:val="0"/>
          <w:numId w:val="714"/>
        </w:numPr>
        <w:jc w:val="both"/>
      </w:pPr>
      <w:r w:rsidRPr="00A6609E">
        <w:rPr>
          <w:color w:val="000000"/>
        </w:rPr>
        <w:t>Dla zagranicznych przedsiębiorstw będących producentami rynkowymi zależnych od przedsiębiorstw będących producentami rynkowymi i jednostkami dominującymi najwyższego szczebla z siedzibą w Polsce dane dotyczące: liczby jednostek, pracujących, obrotu, wynagrodzeń brutto, nakładów na rzeczowe aktywa trwałe, w przekrojach: kraj siedziby zagranicznych jednostek zależnych, rodzaje działalności dla wybranych poziomów i grupowań PKD.</w:t>
      </w:r>
    </w:p>
    <w:p w14:paraId="78174DF2" w14:textId="77777777" w:rsidR="00C3683C" w:rsidRDefault="00C3683C" w:rsidP="001C4598">
      <w:pPr>
        <w:pStyle w:val="Akapitzlist"/>
        <w:numPr>
          <w:ilvl w:val="0"/>
          <w:numId w:val="714"/>
        </w:numPr>
        <w:jc w:val="both"/>
      </w:pPr>
      <w:r w:rsidRPr="00A6609E">
        <w:rPr>
          <w:color w:val="000000"/>
        </w:rPr>
        <w:t>Dla przedsiębiorstw niefinansowych będących producentami rynkowymi dane dotyczące: wartości wytworzonych, kosztów wytworzenia, nakładów pracy, inwestycji i struktury aktywności, w przekrojach: jednostki terytorialne NUTS 2, rodzaje działalności dla wybranych poziomów i grupowań PKD, klasy wielkości przedsiębiorstw według pracujących, klasy wielkości obrotów.</w:t>
      </w:r>
    </w:p>
    <w:p w14:paraId="31164309" w14:textId="77777777" w:rsidR="00C3683C" w:rsidRDefault="00C3683C" w:rsidP="001C4598">
      <w:pPr>
        <w:spacing w:before="120" w:after="120"/>
        <w:jc w:val="both"/>
        <w:divId w:val="1711176910"/>
        <w:rPr>
          <w:b/>
          <w:bCs/>
          <w:color w:val="000000"/>
        </w:rPr>
      </w:pPr>
      <w:r>
        <w:rPr>
          <w:b/>
          <w:bCs/>
          <w:color w:val="000000"/>
        </w:rPr>
        <w:t>10. Formy i terminy udostępnienia wynikowych informacji statystycznych:</w:t>
      </w:r>
    </w:p>
    <w:p w14:paraId="3E168F81" w14:textId="77777777" w:rsidR="00C3683C" w:rsidRPr="00274CDA" w:rsidRDefault="00C3683C" w:rsidP="001C4598">
      <w:pPr>
        <w:pStyle w:val="Akapitzlist"/>
        <w:numPr>
          <w:ilvl w:val="0"/>
          <w:numId w:val="971"/>
        </w:numPr>
        <w:jc w:val="both"/>
        <w:rPr>
          <w:color w:val="000000"/>
        </w:rPr>
      </w:pPr>
      <w:r w:rsidRPr="00274CDA">
        <w:rPr>
          <w:color w:val="000000"/>
        </w:rPr>
        <w:t>Publikacje GUS:</w:t>
      </w:r>
    </w:p>
    <w:p w14:paraId="028C1C89" w14:textId="77777777" w:rsidR="00C3683C" w:rsidRPr="00274CDA" w:rsidRDefault="00C3683C" w:rsidP="001C4598">
      <w:pPr>
        <w:pStyle w:val="Akapitzlist"/>
        <w:numPr>
          <w:ilvl w:val="1"/>
          <w:numId w:val="971"/>
        </w:numPr>
        <w:jc w:val="both"/>
        <w:rPr>
          <w:color w:val="000000"/>
        </w:rPr>
      </w:pPr>
      <w:r w:rsidRPr="00274CDA">
        <w:rPr>
          <w:color w:val="000000"/>
        </w:rPr>
        <w:t>„Wybrane wskaźniki przedsiębiorczości w latach 2021–2025” (czerwiec 2027).</w:t>
      </w:r>
    </w:p>
    <w:p w14:paraId="542F70FC" w14:textId="77777777" w:rsidR="00C3683C" w:rsidRPr="00274CDA" w:rsidRDefault="00C3683C" w:rsidP="001C4598">
      <w:pPr>
        <w:pStyle w:val="Akapitzlist"/>
        <w:numPr>
          <w:ilvl w:val="0"/>
          <w:numId w:val="971"/>
        </w:numPr>
        <w:jc w:val="both"/>
        <w:rPr>
          <w:color w:val="000000"/>
        </w:rPr>
      </w:pPr>
      <w:r w:rsidRPr="00274CDA">
        <w:rPr>
          <w:color w:val="000000"/>
        </w:rPr>
        <w:t>Informacje sygnalne:</w:t>
      </w:r>
    </w:p>
    <w:p w14:paraId="3B0E5CC0" w14:textId="77777777" w:rsidR="00C3683C" w:rsidRPr="00274CDA" w:rsidRDefault="00C3683C" w:rsidP="001C4598">
      <w:pPr>
        <w:pStyle w:val="Akapitzlist"/>
        <w:numPr>
          <w:ilvl w:val="1"/>
          <w:numId w:val="971"/>
        </w:numPr>
        <w:jc w:val="both"/>
        <w:rPr>
          <w:color w:val="000000"/>
        </w:rPr>
      </w:pPr>
      <w:r w:rsidRPr="00274CDA">
        <w:rPr>
          <w:color w:val="000000"/>
        </w:rPr>
        <w:t>„Statystyka strukturalna przedsiębiorstw w 2025 r.” (sierpień 2027),</w:t>
      </w:r>
    </w:p>
    <w:p w14:paraId="3108FD21" w14:textId="77777777" w:rsidR="00C3683C" w:rsidRPr="00274CDA" w:rsidRDefault="00C3683C" w:rsidP="001C4598">
      <w:pPr>
        <w:pStyle w:val="Akapitzlist"/>
        <w:numPr>
          <w:ilvl w:val="1"/>
          <w:numId w:val="971"/>
        </w:numPr>
        <w:jc w:val="both"/>
        <w:rPr>
          <w:color w:val="000000"/>
        </w:rPr>
      </w:pPr>
      <w:r w:rsidRPr="00274CDA">
        <w:rPr>
          <w:color w:val="000000"/>
        </w:rPr>
        <w:t>„Rejestracje i upadłości przedsiębiorstw w 2025 r.” (maj 2025, sierpień 2025, listopad 2025, luty 2026).</w:t>
      </w:r>
    </w:p>
    <w:p w14:paraId="40E3AA7D" w14:textId="77777777" w:rsidR="00C3683C" w:rsidRPr="00274CDA" w:rsidRDefault="00C3683C" w:rsidP="001C4598">
      <w:pPr>
        <w:pStyle w:val="Akapitzlist"/>
        <w:numPr>
          <w:ilvl w:val="0"/>
          <w:numId w:val="971"/>
        </w:numPr>
        <w:jc w:val="both"/>
        <w:rPr>
          <w:color w:val="000000"/>
        </w:rPr>
      </w:pPr>
      <w:r w:rsidRPr="00274CDA">
        <w:rPr>
          <w:color w:val="000000"/>
        </w:rPr>
        <w:t>Internetowe bazy danych:</w:t>
      </w:r>
    </w:p>
    <w:p w14:paraId="79104C88" w14:textId="77777777" w:rsidR="00C3683C" w:rsidRPr="00274CDA" w:rsidRDefault="00C3683C" w:rsidP="001C4598">
      <w:pPr>
        <w:pStyle w:val="Akapitzlist"/>
        <w:numPr>
          <w:ilvl w:val="1"/>
          <w:numId w:val="971"/>
        </w:numPr>
        <w:jc w:val="both"/>
        <w:rPr>
          <w:color w:val="000000"/>
        </w:rPr>
      </w:pPr>
      <w:r w:rsidRPr="00274CDA">
        <w:rPr>
          <w:color w:val="000000"/>
        </w:rPr>
        <w:t>Bazy Eurostatu i innych organizacji międzynarodowych – Baza Eurostatu – Statystyki strukturalne przedsiębiorstw – Statystyka inward FATS (sierpień 2027),</w:t>
      </w:r>
    </w:p>
    <w:p w14:paraId="0154F66B" w14:textId="77777777" w:rsidR="00C3683C" w:rsidRPr="00274CDA" w:rsidRDefault="00C3683C" w:rsidP="001C4598">
      <w:pPr>
        <w:pStyle w:val="Akapitzlist"/>
        <w:numPr>
          <w:ilvl w:val="1"/>
          <w:numId w:val="971"/>
        </w:numPr>
        <w:jc w:val="both"/>
        <w:rPr>
          <w:color w:val="000000"/>
        </w:rPr>
      </w:pPr>
      <w:r w:rsidRPr="00274CDA">
        <w:rPr>
          <w:color w:val="000000"/>
        </w:rPr>
        <w:t>Bazy Eurostatu i innych organizacji międzynarodowych – Baza Eurostatu – Statystyki strukturalne przedsiębiorstw – Demografia przedsiębiorstw (listopad 2027),</w:t>
      </w:r>
    </w:p>
    <w:p w14:paraId="337E27D6" w14:textId="77777777" w:rsidR="00C3683C" w:rsidRPr="00274CDA" w:rsidRDefault="00C3683C" w:rsidP="001C4598">
      <w:pPr>
        <w:pStyle w:val="Akapitzlist"/>
        <w:numPr>
          <w:ilvl w:val="1"/>
          <w:numId w:val="971"/>
        </w:numPr>
        <w:jc w:val="both"/>
        <w:rPr>
          <w:color w:val="000000"/>
        </w:rPr>
      </w:pPr>
      <w:r w:rsidRPr="00274CDA">
        <w:rPr>
          <w:color w:val="000000"/>
        </w:rPr>
        <w:t>Bazy Eurostatu i innych organizacji międzynarodowych – Baza Eurostatu – Statystyki strukturalne przedsiębiorstw – Przemysł, budownictwo, usługi i handel (listopad 2027),</w:t>
      </w:r>
    </w:p>
    <w:p w14:paraId="09CB02BB" w14:textId="77777777" w:rsidR="00C3683C" w:rsidRPr="00274CDA" w:rsidRDefault="00C3683C" w:rsidP="001C4598">
      <w:pPr>
        <w:pStyle w:val="Akapitzlist"/>
        <w:numPr>
          <w:ilvl w:val="1"/>
          <w:numId w:val="971"/>
        </w:numPr>
        <w:jc w:val="both"/>
        <w:rPr>
          <w:color w:val="000000"/>
        </w:rPr>
      </w:pPr>
      <w:r w:rsidRPr="00274CDA">
        <w:rPr>
          <w:color w:val="000000"/>
        </w:rPr>
        <w:t>Bazy Eurostatu i innych organizacji międzynarodowych – Baza Eurostatu – Globalizacja w statystyce przedsiębiorstw – Statystyka Outward FATS (grudzień 2027).</w:t>
      </w:r>
    </w:p>
    <w:p w14:paraId="4C347193" w14:textId="77777777" w:rsidR="006B1864" w:rsidRDefault="00C3683C" w:rsidP="001C4598">
      <w:pPr>
        <w:jc w:val="both"/>
        <w:rPr>
          <w:vanish/>
        </w:rPr>
      </w:pPr>
      <w:r>
        <w:br w:type="page"/>
      </w:r>
    </w:p>
    <w:p w14:paraId="12F5E7FD" w14:textId="77777777" w:rsidR="00C3683C" w:rsidRPr="00C3683C" w:rsidRDefault="00C3683C" w:rsidP="001C4598">
      <w:pPr>
        <w:spacing w:after="120"/>
        <w:jc w:val="both"/>
        <w:rPr>
          <w:b/>
          <w:bCs/>
          <w:color w:val="000000"/>
          <w:sz w:val="24"/>
          <w:szCs w:val="24"/>
        </w:rPr>
      </w:pPr>
      <w:r w:rsidRPr="00C3683C">
        <w:rPr>
          <w:b/>
          <w:bCs/>
          <w:color w:val="000000"/>
          <w:sz w:val="24"/>
          <w:szCs w:val="24"/>
        </w:rPr>
        <w:t>1.61 WYNIKI PRZEDSIĘBIORSTW NIEFINANSOWYCH</w:t>
      </w:r>
    </w:p>
    <w:p w14:paraId="7ED18CF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66" w:name="_Toc176176805"/>
      <w:bookmarkStart w:id="667" w:name="_Toc17618309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68" w:name="badanie.1.61.18"/>
      <w:bookmarkEnd w:id="668"/>
      <w:r w:rsidRPr="00C3683C">
        <w:rPr>
          <w:rFonts w:ascii="Times New Roman" w:hAnsi="Times New Roman" w:cs="Times New Roman"/>
          <w:b/>
          <w:color w:val="000000"/>
          <w:sz w:val="20"/>
        </w:rPr>
        <w:t>1.61.18 (201)</w:t>
      </w:r>
      <w:bookmarkEnd w:id="666"/>
      <w:bookmarkEnd w:id="667"/>
    </w:p>
    <w:p w14:paraId="481967B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Globalne łańcuchy wartości</w:t>
      </w:r>
    </w:p>
    <w:p w14:paraId="11ADF50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99D39C6"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FBE37EB" w14:textId="77777777" w:rsidR="00C3683C" w:rsidRDefault="00C3683C" w:rsidP="001C4598">
      <w:pPr>
        <w:spacing w:before="120" w:after="120"/>
        <w:jc w:val="both"/>
        <w:divId w:val="370887304"/>
        <w:rPr>
          <w:b/>
          <w:bCs/>
          <w:color w:val="000000"/>
        </w:rPr>
      </w:pPr>
      <w:r>
        <w:rPr>
          <w:b/>
          <w:bCs/>
          <w:color w:val="000000"/>
        </w:rPr>
        <w:t>5. Cel badania:</w:t>
      </w:r>
    </w:p>
    <w:p w14:paraId="3F742E27" w14:textId="77777777" w:rsidR="00C3683C" w:rsidRPr="003522A9" w:rsidRDefault="00C3683C" w:rsidP="001C4598">
      <w:pPr>
        <w:pStyle w:val="Akapitzlist"/>
        <w:numPr>
          <w:ilvl w:val="0"/>
          <w:numId w:val="201"/>
        </w:numPr>
        <w:jc w:val="both"/>
        <w:rPr>
          <w:color w:val="000000"/>
        </w:rPr>
      </w:pPr>
      <w:r w:rsidRPr="003522A9">
        <w:rPr>
          <w:color w:val="000000"/>
        </w:rPr>
        <w:t>Celem badania jest dostarczenie informacji o zaangażowaniu przedsiębiorstw działających w Polsce w globalne łańcuchy wartości.</w:t>
      </w:r>
    </w:p>
    <w:p w14:paraId="671B6AB4" w14:textId="77777777" w:rsidR="00C3683C" w:rsidRPr="003522A9" w:rsidRDefault="00C3683C" w:rsidP="001C4598">
      <w:pPr>
        <w:pStyle w:val="Akapitzlist"/>
        <w:numPr>
          <w:ilvl w:val="0"/>
          <w:numId w:val="201"/>
        </w:numPr>
        <w:jc w:val="both"/>
        <w:rPr>
          <w:color w:val="000000"/>
        </w:rPr>
      </w:pPr>
      <w:r w:rsidRPr="003522A9">
        <w:rPr>
          <w:color w:val="000000"/>
        </w:rPr>
        <w:t>Akty prawa międzynarodowego, z których wynika obowiązek realizacji badania:</w:t>
      </w:r>
    </w:p>
    <w:p w14:paraId="21D961BF" w14:textId="77777777" w:rsidR="00C3683C" w:rsidRPr="003522A9" w:rsidRDefault="00C3683C" w:rsidP="001C4598">
      <w:pPr>
        <w:pStyle w:val="Akapitzlist"/>
        <w:numPr>
          <w:ilvl w:val="1"/>
          <w:numId w:val="201"/>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2B879482" w14:textId="77777777" w:rsidR="00C3683C" w:rsidRPr="003522A9" w:rsidRDefault="00C3683C" w:rsidP="001C4598">
      <w:pPr>
        <w:pStyle w:val="Akapitzlist"/>
        <w:numPr>
          <w:ilvl w:val="1"/>
          <w:numId w:val="201"/>
        </w:numPr>
        <w:jc w:val="both"/>
        <w:rPr>
          <w:color w:val="000000"/>
        </w:rPr>
      </w:pPr>
      <w:r w:rsidRPr="003522A9">
        <w:rPr>
          <w:color w:val="000000"/>
        </w:rPr>
        <w:t>rozporządzenie wykonawcze Komisji (UE) 2022/918 z dnia 13 czerwca 2022 r. określające specyfikacje techniczne wymogów dotyczących danych w odniesieniu do tematu „Globalne łańcuchy wartości” zgodnie z rozporządzeniem Parlamentu Europejskiego i Rady (UE) 2019/2152 (Dz. Urz. UE L 159 z 14.06.2022, str. 43).</w:t>
      </w:r>
    </w:p>
    <w:p w14:paraId="0B591AF1" w14:textId="77777777" w:rsidR="00C3683C" w:rsidRPr="003522A9" w:rsidRDefault="00C3683C" w:rsidP="001C4598">
      <w:pPr>
        <w:pStyle w:val="Akapitzlist"/>
        <w:numPr>
          <w:ilvl w:val="0"/>
          <w:numId w:val="201"/>
        </w:numPr>
        <w:jc w:val="both"/>
        <w:rPr>
          <w:color w:val="000000"/>
        </w:rPr>
      </w:pPr>
      <w:r w:rsidRPr="003522A9">
        <w:rPr>
          <w:color w:val="000000"/>
        </w:rPr>
        <w:t>Użytkownicy, których potrzeby uwzględnia badanie:</w:t>
      </w:r>
    </w:p>
    <w:p w14:paraId="746B4F9D" w14:textId="77777777" w:rsidR="00C3683C" w:rsidRPr="003522A9" w:rsidRDefault="00C3683C" w:rsidP="001C4598">
      <w:pPr>
        <w:pStyle w:val="Akapitzlist"/>
        <w:numPr>
          <w:ilvl w:val="1"/>
          <w:numId w:val="201"/>
        </w:numPr>
        <w:jc w:val="both"/>
        <w:rPr>
          <w:color w:val="000000"/>
        </w:rPr>
      </w:pPr>
      <w:r w:rsidRPr="003522A9">
        <w:rPr>
          <w:color w:val="000000"/>
        </w:rPr>
        <w:t>Eurostat i inne zagraniczne instytucje statystyczne,</w:t>
      </w:r>
    </w:p>
    <w:p w14:paraId="53DA1F7D" w14:textId="77777777" w:rsidR="00C3683C" w:rsidRPr="003522A9" w:rsidRDefault="00C3683C" w:rsidP="001C4598">
      <w:pPr>
        <w:pStyle w:val="Akapitzlist"/>
        <w:numPr>
          <w:ilvl w:val="1"/>
          <w:numId w:val="201"/>
        </w:numPr>
        <w:jc w:val="both"/>
        <w:rPr>
          <w:color w:val="000000"/>
        </w:rPr>
      </w:pPr>
      <w:r w:rsidRPr="003522A9">
        <w:rPr>
          <w:color w:val="000000"/>
        </w:rPr>
        <w:t>organizacje międzynarodowe,</w:t>
      </w:r>
    </w:p>
    <w:p w14:paraId="71F6D626" w14:textId="77777777" w:rsidR="00C3683C" w:rsidRPr="003522A9" w:rsidRDefault="00C3683C" w:rsidP="001C4598">
      <w:pPr>
        <w:pStyle w:val="Akapitzlist"/>
        <w:numPr>
          <w:ilvl w:val="1"/>
          <w:numId w:val="201"/>
        </w:numPr>
        <w:jc w:val="both"/>
        <w:rPr>
          <w:color w:val="000000"/>
        </w:rPr>
      </w:pPr>
      <w:r w:rsidRPr="003522A9">
        <w:rPr>
          <w:color w:val="000000"/>
        </w:rPr>
        <w:t>administracja rządowa,</w:t>
      </w:r>
    </w:p>
    <w:p w14:paraId="2582648B" w14:textId="77777777" w:rsidR="00C3683C" w:rsidRPr="003522A9" w:rsidRDefault="00C3683C" w:rsidP="001C4598">
      <w:pPr>
        <w:pStyle w:val="Akapitzlist"/>
        <w:numPr>
          <w:ilvl w:val="1"/>
          <w:numId w:val="201"/>
        </w:numPr>
        <w:jc w:val="both"/>
        <w:rPr>
          <w:color w:val="000000"/>
        </w:rPr>
      </w:pPr>
      <w:r w:rsidRPr="003522A9">
        <w:rPr>
          <w:color w:val="000000"/>
        </w:rPr>
        <w:t>placówki naukowe/badawcze, uczelnie (nauczyciele akademiccy i studenci),</w:t>
      </w:r>
    </w:p>
    <w:p w14:paraId="16580257" w14:textId="77777777" w:rsidR="00C3683C" w:rsidRPr="003522A9" w:rsidRDefault="00C3683C" w:rsidP="001C4598">
      <w:pPr>
        <w:pStyle w:val="Akapitzlist"/>
        <w:numPr>
          <w:ilvl w:val="1"/>
          <w:numId w:val="201"/>
        </w:numPr>
        <w:jc w:val="both"/>
        <w:rPr>
          <w:color w:val="000000"/>
        </w:rPr>
      </w:pPr>
      <w:r w:rsidRPr="003522A9">
        <w:rPr>
          <w:color w:val="000000"/>
        </w:rPr>
        <w:t>przedsiębiorstwa, samorząd gospodarczy,</w:t>
      </w:r>
    </w:p>
    <w:p w14:paraId="495E6EEA" w14:textId="77777777" w:rsidR="00C3683C" w:rsidRPr="003522A9" w:rsidRDefault="00C3683C" w:rsidP="001C4598">
      <w:pPr>
        <w:pStyle w:val="Akapitzlist"/>
        <w:numPr>
          <w:ilvl w:val="1"/>
          <w:numId w:val="201"/>
        </w:numPr>
        <w:jc w:val="both"/>
        <w:rPr>
          <w:color w:val="000000"/>
        </w:rPr>
      </w:pPr>
      <w:r w:rsidRPr="003522A9">
        <w:rPr>
          <w:color w:val="000000"/>
        </w:rPr>
        <w:t>media ogólnopolskie i terenowe,</w:t>
      </w:r>
    </w:p>
    <w:p w14:paraId="46D1E066" w14:textId="77777777" w:rsidR="00C3683C" w:rsidRPr="003522A9" w:rsidRDefault="00C3683C" w:rsidP="001C4598">
      <w:pPr>
        <w:pStyle w:val="Akapitzlist"/>
        <w:numPr>
          <w:ilvl w:val="1"/>
          <w:numId w:val="201"/>
        </w:numPr>
        <w:jc w:val="both"/>
        <w:rPr>
          <w:color w:val="000000"/>
        </w:rPr>
      </w:pPr>
      <w:r w:rsidRPr="003522A9">
        <w:rPr>
          <w:color w:val="000000"/>
        </w:rPr>
        <w:t>inny użytkownik.</w:t>
      </w:r>
    </w:p>
    <w:p w14:paraId="7C9A7747" w14:textId="77777777" w:rsidR="00C3683C" w:rsidRDefault="00C3683C" w:rsidP="001C4598">
      <w:pPr>
        <w:spacing w:before="120" w:after="120"/>
        <w:jc w:val="both"/>
        <w:divId w:val="1559173226"/>
        <w:rPr>
          <w:b/>
          <w:bCs/>
          <w:color w:val="000000"/>
        </w:rPr>
      </w:pPr>
      <w:r>
        <w:rPr>
          <w:b/>
          <w:bCs/>
          <w:color w:val="000000"/>
        </w:rPr>
        <w:t>6. Zakres podmiotowy:</w:t>
      </w:r>
    </w:p>
    <w:p w14:paraId="4CDED0E9" w14:textId="77777777" w:rsidR="00C3683C" w:rsidRDefault="00C3683C" w:rsidP="001C4598">
      <w:pPr>
        <w:jc w:val="both"/>
        <w:rPr>
          <w:color w:val="000000"/>
        </w:rPr>
      </w:pPr>
      <w:r>
        <w:rPr>
          <w:color w:val="000000"/>
        </w:rPr>
        <w:t>Przedsiębiorstwa będące producentami rynkowymi, dla których działalność przeważająca jest zaklasyfikowana według PKD do sekcji B, C, D, E, F, G, H, I, J (z wyłączeniem instytucji kultury mających osobowość prawną), K, L, M, N, P (z wyłączeniem szkół wyższych), Q (z wyłączeniem samodzielnych publicznych zakładów opieki zdrowotnej), R (z wyłączeniem instytucji kultury mających osobowość prawną), S (z wyłączeniem działu 94).</w:t>
      </w:r>
    </w:p>
    <w:p w14:paraId="1B0146B3" w14:textId="77777777" w:rsidR="00C3683C" w:rsidRDefault="00C3683C" w:rsidP="001C4598">
      <w:pPr>
        <w:spacing w:before="120" w:after="120"/>
        <w:jc w:val="both"/>
        <w:divId w:val="880750121"/>
        <w:rPr>
          <w:b/>
          <w:bCs/>
          <w:color w:val="000000"/>
        </w:rPr>
      </w:pPr>
      <w:r>
        <w:rPr>
          <w:b/>
          <w:bCs/>
          <w:color w:val="000000"/>
        </w:rPr>
        <w:t>7. Zakres przedmiotowy:</w:t>
      </w:r>
    </w:p>
    <w:p w14:paraId="1B020284" w14:textId="77777777" w:rsidR="00C3683C" w:rsidRDefault="00C3683C" w:rsidP="001C4598">
      <w:pPr>
        <w:jc w:val="both"/>
        <w:rPr>
          <w:color w:val="000000"/>
        </w:rPr>
      </w:pPr>
      <w:r>
        <w:rPr>
          <w:color w:val="000000"/>
        </w:rPr>
        <w:t>Łańcuchy wartości przedsiębiorstw. Pracujący. Podmioty należące do grup przedsiębiorstw.</w:t>
      </w:r>
    </w:p>
    <w:p w14:paraId="3727525A" w14:textId="77777777" w:rsidR="00C3683C" w:rsidRDefault="00C3683C" w:rsidP="001C4598">
      <w:pPr>
        <w:spacing w:before="120" w:after="120"/>
        <w:jc w:val="both"/>
        <w:divId w:val="2110805532"/>
        <w:rPr>
          <w:b/>
          <w:bCs/>
          <w:color w:val="000000"/>
        </w:rPr>
      </w:pPr>
      <w:r>
        <w:rPr>
          <w:b/>
          <w:bCs/>
          <w:color w:val="000000"/>
        </w:rPr>
        <w:t>8. Źródła danych:</w:t>
      </w:r>
    </w:p>
    <w:p w14:paraId="7A8F1CB6" w14:textId="42992F8B" w:rsidR="00C3683C" w:rsidRDefault="00C3683C" w:rsidP="001C4598">
      <w:pPr>
        <w:pStyle w:val="Akapitzlist"/>
        <w:numPr>
          <w:ilvl w:val="0"/>
          <w:numId w:val="45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F4D6009" w14:textId="0B3E175C" w:rsidR="00C3683C" w:rsidRDefault="00C3683C" w:rsidP="001C4598">
      <w:pPr>
        <w:pStyle w:val="Akapitzlist"/>
        <w:numPr>
          <w:ilvl w:val="1"/>
          <w:numId w:val="458"/>
        </w:numPr>
        <w:jc w:val="both"/>
      </w:pPr>
      <w:r w:rsidRPr="003522A9">
        <w:rPr>
          <w:color w:val="000000"/>
        </w:rPr>
        <w:t>SP – roczna ankieta przedsiębiorstwa (</w:t>
      </w:r>
      <w:hyperlink w:anchor="lp.1.152">
        <w:r>
          <w:rPr>
            <w:rStyle w:val="Hipercze"/>
          </w:rPr>
          <w:t>lp. 1.152</w:t>
        </w:r>
      </w:hyperlink>
      <w:r w:rsidRPr="003522A9">
        <w:rPr>
          <w:color w:val="000000"/>
        </w:rPr>
        <w:t>).</w:t>
      </w:r>
    </w:p>
    <w:p w14:paraId="366A2518" w14:textId="77777777" w:rsidR="00C3683C" w:rsidRDefault="00C3683C" w:rsidP="001C4598">
      <w:pPr>
        <w:pStyle w:val="Akapitzlist"/>
        <w:numPr>
          <w:ilvl w:val="0"/>
          <w:numId w:val="458"/>
        </w:numPr>
        <w:jc w:val="both"/>
      </w:pPr>
      <w:r w:rsidRPr="003522A9">
        <w:rPr>
          <w:color w:val="000000"/>
        </w:rPr>
        <w:t>Wyniki innych badań:</w:t>
      </w:r>
    </w:p>
    <w:p w14:paraId="211DCBCF" w14:textId="77777777" w:rsidR="00C3683C" w:rsidRDefault="00C3683C" w:rsidP="001C4598">
      <w:pPr>
        <w:pStyle w:val="Akapitzlist"/>
        <w:numPr>
          <w:ilvl w:val="1"/>
          <w:numId w:val="458"/>
        </w:numPr>
        <w:jc w:val="both"/>
      </w:pPr>
      <w:r w:rsidRPr="003522A9">
        <w:rPr>
          <w:color w:val="000000"/>
        </w:rPr>
        <w:t>1.51.08 Realizacja międzynarodowego handlu towarami w wyrażeniu ilościowo-wartościowym,</w:t>
      </w:r>
    </w:p>
    <w:p w14:paraId="0F207F9F" w14:textId="77777777" w:rsidR="00C3683C" w:rsidRDefault="00C3683C" w:rsidP="001C4598">
      <w:pPr>
        <w:pStyle w:val="Akapitzlist"/>
        <w:numPr>
          <w:ilvl w:val="1"/>
          <w:numId w:val="458"/>
        </w:numPr>
        <w:jc w:val="both"/>
      </w:pPr>
      <w:r w:rsidRPr="003522A9">
        <w:rPr>
          <w:color w:val="000000"/>
        </w:rPr>
        <w:t>1.51.09 Międzynarodowy handel usługami,</w:t>
      </w:r>
    </w:p>
    <w:p w14:paraId="6CCCABCF" w14:textId="77777777" w:rsidR="00C3683C" w:rsidRDefault="00C3683C" w:rsidP="001C4598">
      <w:pPr>
        <w:pStyle w:val="Akapitzlist"/>
        <w:numPr>
          <w:ilvl w:val="1"/>
          <w:numId w:val="458"/>
        </w:numPr>
        <w:jc w:val="both"/>
      </w:pPr>
      <w:r w:rsidRPr="003522A9">
        <w:rPr>
          <w:color w:val="000000"/>
        </w:rPr>
        <w:t>1.61.12 Grupy przedsiębiorstw,</w:t>
      </w:r>
    </w:p>
    <w:p w14:paraId="02E8151F" w14:textId="77777777" w:rsidR="00C3683C" w:rsidRDefault="00C3683C" w:rsidP="001C4598">
      <w:pPr>
        <w:pStyle w:val="Akapitzlist"/>
        <w:numPr>
          <w:ilvl w:val="1"/>
          <w:numId w:val="458"/>
        </w:numPr>
        <w:jc w:val="both"/>
      </w:pPr>
      <w:r w:rsidRPr="003522A9">
        <w:rPr>
          <w:color w:val="000000"/>
        </w:rPr>
        <w:t>1.61.15 Podmioty z kapitałem zagranicznym,</w:t>
      </w:r>
    </w:p>
    <w:p w14:paraId="1C7EEF8D" w14:textId="77777777" w:rsidR="00C3683C" w:rsidRDefault="00C3683C" w:rsidP="001C4598">
      <w:pPr>
        <w:pStyle w:val="Akapitzlist"/>
        <w:numPr>
          <w:ilvl w:val="1"/>
          <w:numId w:val="458"/>
        </w:numPr>
        <w:jc w:val="both"/>
      </w:pPr>
      <w:r w:rsidRPr="003522A9">
        <w:rPr>
          <w:color w:val="000000"/>
        </w:rPr>
        <w:t>1.61.16 Działalność podmiotów posiadających udziały w jednostkach z siedzibą za granicą.</w:t>
      </w:r>
    </w:p>
    <w:p w14:paraId="4CB8AAEC" w14:textId="77777777" w:rsidR="00C3683C" w:rsidRDefault="00C3683C" w:rsidP="001C4598">
      <w:pPr>
        <w:spacing w:before="120" w:after="120"/>
        <w:jc w:val="both"/>
        <w:divId w:val="414329057"/>
        <w:rPr>
          <w:b/>
          <w:bCs/>
          <w:color w:val="000000"/>
        </w:rPr>
      </w:pPr>
      <w:r>
        <w:rPr>
          <w:b/>
          <w:bCs/>
          <w:color w:val="000000"/>
        </w:rPr>
        <w:t>9. Rodzaje wynikowych informacji statystycznych:</w:t>
      </w:r>
    </w:p>
    <w:p w14:paraId="63820124" w14:textId="77777777" w:rsidR="00C3683C" w:rsidRDefault="00C3683C" w:rsidP="001C4598">
      <w:pPr>
        <w:pStyle w:val="Akapitzlist"/>
        <w:numPr>
          <w:ilvl w:val="0"/>
          <w:numId w:val="715"/>
        </w:numPr>
        <w:jc w:val="both"/>
      </w:pPr>
      <w:r w:rsidRPr="00A6609E">
        <w:rPr>
          <w:color w:val="000000"/>
        </w:rPr>
        <w:t>Dane na temat organizacji działalności przedsiębiorstw, w przekrojach: wybrane kraje i grupy krajów, rodzaje funkcji biznesowych, rodzaje partnerów biznesowych, klasy wielkości, rodzaje działalności PKD (sekcje).</w:t>
      </w:r>
    </w:p>
    <w:p w14:paraId="0D72A104" w14:textId="77777777" w:rsidR="00C3683C" w:rsidRDefault="00C3683C" w:rsidP="001C4598">
      <w:pPr>
        <w:spacing w:before="120" w:after="120"/>
        <w:jc w:val="both"/>
        <w:divId w:val="1557274687"/>
        <w:rPr>
          <w:b/>
          <w:bCs/>
          <w:color w:val="000000"/>
        </w:rPr>
      </w:pPr>
      <w:r>
        <w:rPr>
          <w:b/>
          <w:bCs/>
          <w:color w:val="000000"/>
        </w:rPr>
        <w:t>10. Formy i terminy udostępnienia wynikowych informacji statystycznych:</w:t>
      </w:r>
    </w:p>
    <w:p w14:paraId="0197CF41" w14:textId="77777777" w:rsidR="00C3683C" w:rsidRPr="00274CDA" w:rsidRDefault="00C3683C" w:rsidP="001C4598">
      <w:pPr>
        <w:pStyle w:val="Akapitzlist"/>
        <w:numPr>
          <w:ilvl w:val="0"/>
          <w:numId w:val="972"/>
        </w:numPr>
        <w:jc w:val="both"/>
        <w:rPr>
          <w:color w:val="000000"/>
        </w:rPr>
      </w:pPr>
      <w:r w:rsidRPr="00274CDA">
        <w:rPr>
          <w:color w:val="000000"/>
        </w:rPr>
        <w:t>Informacje sygnalne:</w:t>
      </w:r>
    </w:p>
    <w:p w14:paraId="37F697F4" w14:textId="77777777" w:rsidR="00C3683C" w:rsidRPr="00274CDA" w:rsidRDefault="00C3683C" w:rsidP="001C4598">
      <w:pPr>
        <w:pStyle w:val="Akapitzlist"/>
        <w:numPr>
          <w:ilvl w:val="1"/>
          <w:numId w:val="972"/>
        </w:numPr>
        <w:jc w:val="both"/>
        <w:rPr>
          <w:color w:val="000000"/>
        </w:rPr>
      </w:pPr>
      <w:r w:rsidRPr="00274CDA">
        <w:rPr>
          <w:color w:val="000000"/>
        </w:rPr>
        <w:t>„Łańcuchy wartości krajowych przedsiębiorstw w 2025 r.” (czerwiec 2027).</w:t>
      </w:r>
    </w:p>
    <w:p w14:paraId="0A302CFC" w14:textId="77777777" w:rsidR="006B1864" w:rsidRDefault="00C3683C" w:rsidP="001C4598">
      <w:pPr>
        <w:jc w:val="both"/>
        <w:rPr>
          <w:vanish/>
        </w:rPr>
      </w:pPr>
      <w:r>
        <w:br w:type="page"/>
      </w:r>
    </w:p>
    <w:p w14:paraId="753A671B"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669" w:name="_Toc176176806"/>
      <w:bookmarkStart w:id="670" w:name="_Toc176183094"/>
      <w:r w:rsidRPr="00C3683C">
        <w:rPr>
          <w:rFonts w:ascii="Times New Roman" w:hAnsi="Times New Roman" w:cs="Times New Roman"/>
          <w:b/>
          <w:color w:val="000000"/>
          <w:sz w:val="24"/>
        </w:rPr>
        <w:t>1.62 RYNEK FINANSOWY</w:t>
      </w:r>
      <w:bookmarkEnd w:id="669"/>
      <w:bookmarkEnd w:id="670"/>
    </w:p>
    <w:p w14:paraId="5C92736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71" w:name="_Toc176176807"/>
      <w:bookmarkStart w:id="672" w:name="_Toc17618309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73" w:name="badanie.1.62.02"/>
      <w:bookmarkEnd w:id="673"/>
      <w:r w:rsidRPr="00C3683C">
        <w:rPr>
          <w:rFonts w:ascii="Times New Roman" w:hAnsi="Times New Roman" w:cs="Times New Roman"/>
          <w:b/>
          <w:color w:val="000000"/>
          <w:sz w:val="20"/>
        </w:rPr>
        <w:t>1.62.02 (202)</w:t>
      </w:r>
      <w:bookmarkEnd w:id="671"/>
      <w:bookmarkEnd w:id="672"/>
    </w:p>
    <w:p w14:paraId="7962860B"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Wyniki finansowe banków</w:t>
      </w:r>
    </w:p>
    <w:p w14:paraId="53BD3A59"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D7446F8"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0D35B62" w14:textId="77777777" w:rsidR="00C3683C" w:rsidRDefault="00C3683C" w:rsidP="001C4598">
      <w:pPr>
        <w:spacing w:before="120" w:after="120"/>
        <w:jc w:val="both"/>
        <w:divId w:val="489255893"/>
        <w:rPr>
          <w:b/>
          <w:bCs/>
          <w:color w:val="000000"/>
        </w:rPr>
      </w:pPr>
      <w:r>
        <w:rPr>
          <w:b/>
          <w:bCs/>
          <w:color w:val="000000"/>
        </w:rPr>
        <w:t>5. Cel badania:</w:t>
      </w:r>
    </w:p>
    <w:p w14:paraId="1765766D" w14:textId="77777777" w:rsidR="00C3683C" w:rsidRPr="003522A9" w:rsidRDefault="00C3683C" w:rsidP="001C4598">
      <w:pPr>
        <w:pStyle w:val="Akapitzlist"/>
        <w:numPr>
          <w:ilvl w:val="0"/>
          <w:numId w:val="202"/>
        </w:numPr>
        <w:jc w:val="both"/>
        <w:rPr>
          <w:color w:val="000000"/>
        </w:rPr>
      </w:pPr>
      <w:r w:rsidRPr="003522A9">
        <w:rPr>
          <w:color w:val="000000"/>
        </w:rPr>
        <w:t>Celem badania jest dostarczenie informacji o sytuacji finansowej banków działających w Polsce.</w:t>
      </w:r>
    </w:p>
    <w:p w14:paraId="2A7CF370" w14:textId="77777777" w:rsidR="00C3683C" w:rsidRPr="003522A9" w:rsidRDefault="00C3683C" w:rsidP="001C4598">
      <w:pPr>
        <w:pStyle w:val="Akapitzlist"/>
        <w:numPr>
          <w:ilvl w:val="0"/>
          <w:numId w:val="202"/>
        </w:numPr>
        <w:jc w:val="both"/>
        <w:rPr>
          <w:color w:val="000000"/>
        </w:rPr>
      </w:pPr>
      <w:r w:rsidRPr="003522A9">
        <w:rPr>
          <w:color w:val="000000"/>
        </w:rPr>
        <w:t>Akty prawa międzynarodowego, z których wynika obowiązek realizacji badania:</w:t>
      </w:r>
    </w:p>
    <w:p w14:paraId="1693E03D" w14:textId="77777777" w:rsidR="00C3683C" w:rsidRPr="003522A9" w:rsidRDefault="00C3683C" w:rsidP="001C4598">
      <w:pPr>
        <w:pStyle w:val="Akapitzlist"/>
        <w:numPr>
          <w:ilvl w:val="1"/>
          <w:numId w:val="202"/>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420E41C0" w14:textId="77777777" w:rsidR="00C3683C" w:rsidRPr="003522A9" w:rsidRDefault="00C3683C" w:rsidP="001C4598">
      <w:pPr>
        <w:pStyle w:val="Akapitzlist"/>
        <w:numPr>
          <w:ilvl w:val="0"/>
          <w:numId w:val="202"/>
        </w:numPr>
        <w:jc w:val="both"/>
        <w:rPr>
          <w:color w:val="000000"/>
        </w:rPr>
      </w:pPr>
      <w:r w:rsidRPr="003522A9">
        <w:rPr>
          <w:color w:val="000000"/>
        </w:rPr>
        <w:t>Użytkownicy, których potrzeby uwzględnia badanie:</w:t>
      </w:r>
    </w:p>
    <w:p w14:paraId="37FD486E" w14:textId="77777777" w:rsidR="00C3683C" w:rsidRPr="003522A9" w:rsidRDefault="00C3683C" w:rsidP="001C4598">
      <w:pPr>
        <w:pStyle w:val="Akapitzlist"/>
        <w:numPr>
          <w:ilvl w:val="1"/>
          <w:numId w:val="202"/>
        </w:numPr>
        <w:jc w:val="both"/>
        <w:rPr>
          <w:color w:val="000000"/>
        </w:rPr>
      </w:pPr>
      <w:r w:rsidRPr="003522A9">
        <w:rPr>
          <w:color w:val="000000"/>
        </w:rPr>
        <w:t>administracja rządowa,</w:t>
      </w:r>
    </w:p>
    <w:p w14:paraId="0AD06A19" w14:textId="77777777" w:rsidR="00C3683C" w:rsidRPr="003522A9" w:rsidRDefault="00C3683C" w:rsidP="001C4598">
      <w:pPr>
        <w:pStyle w:val="Akapitzlist"/>
        <w:numPr>
          <w:ilvl w:val="1"/>
          <w:numId w:val="202"/>
        </w:numPr>
        <w:jc w:val="both"/>
        <w:rPr>
          <w:color w:val="000000"/>
        </w:rPr>
      </w:pPr>
      <w:r w:rsidRPr="003522A9">
        <w:rPr>
          <w:color w:val="000000"/>
        </w:rPr>
        <w:t>banki, instytucje ubezpieczeniowe, instytucje finansowe,</w:t>
      </w:r>
    </w:p>
    <w:p w14:paraId="7882F527" w14:textId="77777777" w:rsidR="00C3683C" w:rsidRPr="003522A9" w:rsidRDefault="00C3683C" w:rsidP="001C4598">
      <w:pPr>
        <w:pStyle w:val="Akapitzlist"/>
        <w:numPr>
          <w:ilvl w:val="1"/>
          <w:numId w:val="202"/>
        </w:numPr>
        <w:jc w:val="both"/>
        <w:rPr>
          <w:color w:val="000000"/>
        </w:rPr>
      </w:pPr>
      <w:r w:rsidRPr="003522A9">
        <w:rPr>
          <w:color w:val="000000"/>
        </w:rPr>
        <w:t>Eurostat i inne zagraniczne instytucje statystyczne,</w:t>
      </w:r>
    </w:p>
    <w:p w14:paraId="5303E296" w14:textId="77777777" w:rsidR="00C3683C" w:rsidRPr="003522A9" w:rsidRDefault="00C3683C" w:rsidP="001C4598">
      <w:pPr>
        <w:pStyle w:val="Akapitzlist"/>
        <w:numPr>
          <w:ilvl w:val="1"/>
          <w:numId w:val="202"/>
        </w:numPr>
        <w:jc w:val="both"/>
        <w:rPr>
          <w:color w:val="000000"/>
        </w:rPr>
      </w:pPr>
      <w:r w:rsidRPr="003522A9">
        <w:rPr>
          <w:color w:val="000000"/>
        </w:rPr>
        <w:t>media ogólnopolskie i terenowe,</w:t>
      </w:r>
    </w:p>
    <w:p w14:paraId="5718736D" w14:textId="77777777" w:rsidR="00C3683C" w:rsidRPr="003522A9" w:rsidRDefault="00C3683C" w:rsidP="001C4598">
      <w:pPr>
        <w:pStyle w:val="Akapitzlist"/>
        <w:numPr>
          <w:ilvl w:val="1"/>
          <w:numId w:val="202"/>
        </w:numPr>
        <w:jc w:val="both"/>
        <w:rPr>
          <w:color w:val="000000"/>
        </w:rPr>
      </w:pPr>
      <w:r w:rsidRPr="003522A9">
        <w:rPr>
          <w:color w:val="000000"/>
        </w:rPr>
        <w:t>odbiorcy indywidualni,</w:t>
      </w:r>
    </w:p>
    <w:p w14:paraId="6010FBC1" w14:textId="77777777" w:rsidR="00C3683C" w:rsidRPr="003522A9" w:rsidRDefault="00C3683C" w:rsidP="001C4598">
      <w:pPr>
        <w:pStyle w:val="Akapitzlist"/>
        <w:numPr>
          <w:ilvl w:val="1"/>
          <w:numId w:val="202"/>
        </w:numPr>
        <w:jc w:val="both"/>
        <w:rPr>
          <w:color w:val="000000"/>
        </w:rPr>
      </w:pPr>
      <w:r w:rsidRPr="003522A9">
        <w:rPr>
          <w:color w:val="000000"/>
        </w:rPr>
        <w:t>placówki naukowe/badawcze, uczelnie (nauczyciele akademiccy i studenci).</w:t>
      </w:r>
    </w:p>
    <w:p w14:paraId="06970F2E" w14:textId="77777777" w:rsidR="00C3683C" w:rsidRDefault="00C3683C" w:rsidP="001C4598">
      <w:pPr>
        <w:spacing w:before="120" w:after="120"/>
        <w:jc w:val="both"/>
        <w:divId w:val="1861166610"/>
        <w:rPr>
          <w:b/>
          <w:bCs/>
          <w:color w:val="000000"/>
        </w:rPr>
      </w:pPr>
      <w:r>
        <w:rPr>
          <w:b/>
          <w:bCs/>
          <w:color w:val="000000"/>
        </w:rPr>
        <w:t>6. Zakres podmiotowy:</w:t>
      </w:r>
    </w:p>
    <w:p w14:paraId="6C2E190C" w14:textId="77777777" w:rsidR="00C3683C" w:rsidRDefault="00C3683C" w:rsidP="001C4598">
      <w:pPr>
        <w:jc w:val="both"/>
        <w:rPr>
          <w:color w:val="000000"/>
        </w:rPr>
      </w:pPr>
      <w:r>
        <w:rPr>
          <w:color w:val="000000"/>
        </w:rPr>
        <w:t>Banki komercyjne, banki spółdzielcze, oddziały instytucji kredytowych, oddziały banków zagranicznych.</w:t>
      </w:r>
    </w:p>
    <w:p w14:paraId="3F83CA2F" w14:textId="77777777" w:rsidR="00C3683C" w:rsidRDefault="00C3683C" w:rsidP="001C4598">
      <w:pPr>
        <w:spacing w:before="120" w:after="120"/>
        <w:jc w:val="both"/>
        <w:divId w:val="580722047"/>
        <w:rPr>
          <w:b/>
          <w:bCs/>
          <w:color w:val="000000"/>
        </w:rPr>
      </w:pPr>
      <w:r>
        <w:rPr>
          <w:b/>
          <w:bCs/>
          <w:color w:val="000000"/>
        </w:rPr>
        <w:t>7. Zakres przedmiotowy:</w:t>
      </w:r>
    </w:p>
    <w:p w14:paraId="3DF04B69" w14:textId="77777777" w:rsidR="00C3683C" w:rsidRDefault="00C3683C" w:rsidP="001C4598">
      <w:pPr>
        <w:jc w:val="both"/>
        <w:rPr>
          <w:color w:val="000000"/>
        </w:rPr>
      </w:pPr>
      <w:r>
        <w:rPr>
          <w:color w:val="000000"/>
        </w:rPr>
        <w:t>Cechy organizacyjno-prawne. Rachunek zysków i strat – banki. Kredyty – banki. Depozyty – banki. Aktywa – banki. Pasywa – banki. Adekwatność kapitałowa – banki. Rachunek przepływów pieniężnych – banki. Pozycje pozabilansowe – banki. Wynagrodzenia. Sieć obsługi klienta banku. Pracujący.</w:t>
      </w:r>
    </w:p>
    <w:p w14:paraId="4689C8EC" w14:textId="77777777" w:rsidR="00C3683C" w:rsidRDefault="00C3683C" w:rsidP="001C4598">
      <w:pPr>
        <w:spacing w:before="120" w:after="120"/>
        <w:jc w:val="both"/>
        <w:divId w:val="271669328"/>
        <w:rPr>
          <w:b/>
          <w:bCs/>
          <w:color w:val="000000"/>
        </w:rPr>
      </w:pPr>
      <w:r>
        <w:rPr>
          <w:b/>
          <w:bCs/>
          <w:color w:val="000000"/>
        </w:rPr>
        <w:t>8. Źródła danych:</w:t>
      </w:r>
    </w:p>
    <w:p w14:paraId="2EEDCE0B" w14:textId="6812E3E2" w:rsidR="00C3683C" w:rsidRDefault="00C3683C" w:rsidP="001C4598">
      <w:pPr>
        <w:pStyle w:val="Akapitzlist"/>
        <w:numPr>
          <w:ilvl w:val="0"/>
          <w:numId w:val="459"/>
        </w:numPr>
        <w:jc w:val="both"/>
      </w:pPr>
      <w:r w:rsidRPr="003522A9">
        <w:rPr>
          <w:color w:val="000000"/>
        </w:rPr>
        <w:t xml:space="preserve">Zestawy danych z systemów informacyjnych Komisji Nadzoru Finansowego nr </w:t>
      </w:r>
      <w:hyperlink w:anchor="gr.79">
        <w:r>
          <w:rPr>
            <w:rStyle w:val="Hipercze"/>
          </w:rPr>
          <w:t>79</w:t>
        </w:r>
      </w:hyperlink>
      <w:r w:rsidRPr="003522A9">
        <w:rPr>
          <w:color w:val="000000"/>
        </w:rPr>
        <w:t xml:space="preserve"> (opisane w części II. Informacje o przekazywanych danych):</w:t>
      </w:r>
    </w:p>
    <w:p w14:paraId="74063A55" w14:textId="617B4389" w:rsidR="00C3683C" w:rsidRDefault="00C3683C" w:rsidP="001C4598">
      <w:pPr>
        <w:pStyle w:val="Akapitzlist"/>
        <w:numPr>
          <w:ilvl w:val="1"/>
          <w:numId w:val="459"/>
        </w:numPr>
        <w:jc w:val="both"/>
      </w:pPr>
      <w:r w:rsidRPr="003522A9">
        <w:rPr>
          <w:color w:val="000000"/>
        </w:rPr>
        <w:t>dane dotyczące banków komercyjnych, banków prowadzących działalność powierniczą i maklerską (</w:t>
      </w:r>
      <w:hyperlink w:anchor="lp.79.3">
        <w:r>
          <w:rPr>
            <w:rStyle w:val="Hipercze"/>
          </w:rPr>
          <w:t>lp. 79.3</w:t>
        </w:r>
      </w:hyperlink>
      <w:r w:rsidRPr="003522A9">
        <w:rPr>
          <w:color w:val="000000"/>
        </w:rPr>
        <w:t>),</w:t>
      </w:r>
    </w:p>
    <w:p w14:paraId="2DF8D3E1" w14:textId="048B166C" w:rsidR="00C3683C" w:rsidRDefault="00C3683C" w:rsidP="001C4598">
      <w:pPr>
        <w:pStyle w:val="Akapitzlist"/>
        <w:numPr>
          <w:ilvl w:val="1"/>
          <w:numId w:val="459"/>
        </w:numPr>
        <w:jc w:val="both"/>
      </w:pPr>
      <w:r w:rsidRPr="003522A9">
        <w:rPr>
          <w:color w:val="000000"/>
        </w:rPr>
        <w:t>dane dotyczące banków spółdzielczych i ich przynależności do banków zrzeszających, struktury własnościowej kapitału podstawowego (</w:t>
      </w:r>
      <w:hyperlink w:anchor="lp.79.4">
        <w:r>
          <w:rPr>
            <w:rStyle w:val="Hipercze"/>
          </w:rPr>
          <w:t>lp. 79.4</w:t>
        </w:r>
      </w:hyperlink>
      <w:r w:rsidRPr="003522A9">
        <w:rPr>
          <w:color w:val="000000"/>
        </w:rPr>
        <w:t>).</w:t>
      </w:r>
    </w:p>
    <w:p w14:paraId="3DE52219" w14:textId="77777777" w:rsidR="00C3683C" w:rsidRDefault="00C3683C" w:rsidP="001C4598">
      <w:pPr>
        <w:pStyle w:val="Akapitzlist"/>
        <w:numPr>
          <w:ilvl w:val="0"/>
          <w:numId w:val="459"/>
        </w:numPr>
        <w:jc w:val="both"/>
      </w:pPr>
      <w:r w:rsidRPr="003522A9">
        <w:rPr>
          <w:color w:val="000000"/>
        </w:rPr>
        <w:t>Zestawy danych z systemów informacyjnych Narodowego Banku Polskiego:</w:t>
      </w:r>
    </w:p>
    <w:p w14:paraId="1A59FE3D" w14:textId="77777777" w:rsidR="00C3683C" w:rsidRDefault="00C3683C" w:rsidP="001C4598">
      <w:pPr>
        <w:pStyle w:val="Akapitzlist"/>
        <w:numPr>
          <w:ilvl w:val="1"/>
          <w:numId w:val="459"/>
        </w:numPr>
        <w:jc w:val="both"/>
      </w:pPr>
      <w:r w:rsidRPr="003522A9">
        <w:rPr>
          <w:color w:val="000000"/>
        </w:rPr>
        <w:t>dane dotyczące liczby placówek bankowych (wraz z centralami).</w:t>
      </w:r>
    </w:p>
    <w:p w14:paraId="097B25E2" w14:textId="1FB5DF04" w:rsidR="00C3683C" w:rsidRDefault="00C3683C" w:rsidP="001C4598">
      <w:pPr>
        <w:pStyle w:val="Akapitzlist"/>
        <w:numPr>
          <w:ilvl w:val="1"/>
          <w:numId w:val="459"/>
        </w:numPr>
        <w:jc w:val="both"/>
      </w:pPr>
      <w:r w:rsidRPr="003522A9">
        <w:rPr>
          <w:color w:val="000000"/>
        </w:rPr>
        <w:t>dane z formularzy według załącznika nr 6 do uchwały nr 38/2023 Zarządu Narodowego Banku Polskiego z dnia 4 lipca 2023 r. w sprawie trybu i szczegółowych zasad przekazywania przez banki do Narodowego Banku Polskiego danych niezbędnych do ustalania polityki pieniężnej i okresowych ocen sytuacji pieniężnej państwa oraz oceny sytuacji finansowej banków i ryzyka sektora bankowego oraz rozporządzenia wykonawczego Komisji (UE) 2021/451 z dnia 17 grudnia 2020 r. ustanawiającego wykonawcze standardy techniczne do celów stosowania rozporządzenia Parlamentu Europejskiego i Rady (UE) nr 575/2013 w odniesieniu do sprawozdań nadzorczych instytucji oraz uchylające rozporządzenie wykonawcze (UE) nr 680/2014</w:t>
      </w:r>
      <w:r w:rsidRPr="00105DEC">
        <w:rPr>
          <w:lang w:val="pl-PL"/>
        </w:rPr>
        <w:t>,</w:t>
      </w:r>
    </w:p>
    <w:p w14:paraId="5468F9A9" w14:textId="1F3962E3" w:rsidR="00C3683C" w:rsidRDefault="00C3683C" w:rsidP="001C4598">
      <w:pPr>
        <w:pStyle w:val="Akapitzlist"/>
        <w:numPr>
          <w:ilvl w:val="1"/>
          <w:numId w:val="459"/>
        </w:numPr>
        <w:jc w:val="both"/>
      </w:pPr>
      <w:r w:rsidRPr="003522A9">
        <w:rPr>
          <w:color w:val="000000"/>
        </w:rPr>
        <w:t>dane z formularzy według załącznika nr 6 do uchwały nr 38/2023 Zarządu Narodowego Banku Polskiego z dnia 4 lipca 2023 r. w sprawie trybu i szczegółowych zasad przekazywania przez banki do Narodowego Banku Polskiego danych niezbędnych do ustalania polityki pieniężnej i okresowych ocen sytuacji pieniężnej państwa oraz oceny sytuacji finansowej banków i ryzyka sektora bankowego</w:t>
      </w:r>
      <w:r w:rsidRPr="00105DEC">
        <w:rPr>
          <w:lang w:val="pl-PL"/>
        </w:rPr>
        <w:t>,</w:t>
      </w:r>
    </w:p>
    <w:p w14:paraId="5A3EA8D3" w14:textId="77777777" w:rsidR="00C3683C" w:rsidRDefault="00C3683C" w:rsidP="001C4598">
      <w:pPr>
        <w:pStyle w:val="Akapitzlist"/>
        <w:numPr>
          <w:ilvl w:val="1"/>
          <w:numId w:val="459"/>
        </w:numPr>
        <w:jc w:val="both"/>
      </w:pPr>
      <w:r w:rsidRPr="003522A9">
        <w:rPr>
          <w:color w:val="000000"/>
        </w:rPr>
        <w:t>dane według rozporządzenia wykonawczego Komisji (UE) 2020/1197 z dnia 30 lipca 2020 r. ustanawiającego specyfikacje techniczne i ustalenia na podstawie rozporządzenia Parlamentu Europejskiego i Rady (UE) 2019/2152 w sprawie europejskiej statystyki gospodarczej uchylającego 10 aktów prawnych w dziedzinie statystyki gospodarczej,</w:t>
      </w:r>
    </w:p>
    <w:p w14:paraId="30DF9E17" w14:textId="77777777" w:rsidR="00C3683C" w:rsidRDefault="00C3683C" w:rsidP="001C4598">
      <w:pPr>
        <w:spacing w:before="120" w:after="120"/>
        <w:jc w:val="both"/>
        <w:divId w:val="338389768"/>
        <w:rPr>
          <w:b/>
          <w:bCs/>
          <w:color w:val="000000"/>
        </w:rPr>
      </w:pPr>
      <w:r>
        <w:rPr>
          <w:b/>
          <w:bCs/>
          <w:color w:val="000000"/>
        </w:rPr>
        <w:t>9. Rodzaje wynikowych informacji statystycznych:</w:t>
      </w:r>
    </w:p>
    <w:p w14:paraId="0DC0A05D" w14:textId="77777777" w:rsidR="00C3683C" w:rsidRDefault="00C3683C" w:rsidP="001C4598">
      <w:pPr>
        <w:pStyle w:val="Akapitzlist"/>
        <w:numPr>
          <w:ilvl w:val="0"/>
          <w:numId w:val="716"/>
        </w:numPr>
        <w:jc w:val="both"/>
      </w:pPr>
      <w:r w:rsidRPr="00A6609E">
        <w:rPr>
          <w:color w:val="000000"/>
        </w:rPr>
        <w:t>Bilans, rachunek zysków i strat, adekwatność kapitałowa, wartość kredytów i depozytów, wskaźniki ekonomiczne, liczba oddziałów i innych placówek obsługi klienta, w przekrojach: banki ogółem, banki komercyjne, banki spółdzielcze.</w:t>
      </w:r>
    </w:p>
    <w:p w14:paraId="31D4D89E" w14:textId="77777777" w:rsidR="00C3683C" w:rsidRDefault="00C3683C" w:rsidP="001C4598">
      <w:pPr>
        <w:spacing w:before="120" w:after="120"/>
        <w:jc w:val="both"/>
        <w:divId w:val="653754270"/>
        <w:rPr>
          <w:b/>
          <w:bCs/>
          <w:color w:val="000000"/>
        </w:rPr>
      </w:pPr>
      <w:r>
        <w:rPr>
          <w:b/>
          <w:bCs/>
          <w:color w:val="000000"/>
        </w:rPr>
        <w:t>10. Formy i terminy udostępnienia wynikowych informacji statystycznych:</w:t>
      </w:r>
    </w:p>
    <w:p w14:paraId="4D86EE27" w14:textId="77777777" w:rsidR="00C3683C" w:rsidRPr="00274CDA" w:rsidRDefault="00C3683C" w:rsidP="001C4598">
      <w:pPr>
        <w:pStyle w:val="Akapitzlist"/>
        <w:numPr>
          <w:ilvl w:val="0"/>
          <w:numId w:val="973"/>
        </w:numPr>
        <w:jc w:val="both"/>
        <w:rPr>
          <w:color w:val="000000"/>
        </w:rPr>
      </w:pPr>
      <w:r w:rsidRPr="00274CDA">
        <w:rPr>
          <w:color w:val="000000"/>
        </w:rPr>
        <w:t>Publikacje GUS:</w:t>
      </w:r>
    </w:p>
    <w:p w14:paraId="4C6B3651" w14:textId="77777777" w:rsidR="00C3683C" w:rsidRPr="00274CDA" w:rsidRDefault="00C3683C" w:rsidP="001C4598">
      <w:pPr>
        <w:pStyle w:val="Akapitzlist"/>
        <w:numPr>
          <w:ilvl w:val="1"/>
          <w:numId w:val="973"/>
        </w:numPr>
        <w:jc w:val="both"/>
        <w:rPr>
          <w:color w:val="000000"/>
        </w:rPr>
      </w:pPr>
      <w:r w:rsidRPr="00274CDA">
        <w:rPr>
          <w:color w:val="000000"/>
        </w:rPr>
        <w:t>„Rocznik Statystyczny Rzeczypospolitej Polskiej 2026” (grudzień 2026),</w:t>
      </w:r>
    </w:p>
    <w:p w14:paraId="480FADB2" w14:textId="77777777" w:rsidR="00C3683C" w:rsidRPr="00274CDA" w:rsidRDefault="00C3683C" w:rsidP="001C4598">
      <w:pPr>
        <w:pStyle w:val="Akapitzlist"/>
        <w:numPr>
          <w:ilvl w:val="1"/>
          <w:numId w:val="973"/>
        </w:numPr>
        <w:jc w:val="both"/>
        <w:rPr>
          <w:color w:val="000000"/>
        </w:rPr>
      </w:pPr>
      <w:r w:rsidRPr="00274CDA">
        <w:rPr>
          <w:color w:val="000000"/>
        </w:rPr>
        <w:t>„Mały Rocznik Statystyczny Polski 2026” (lipiec 2026),</w:t>
      </w:r>
    </w:p>
    <w:p w14:paraId="1C877190" w14:textId="77777777" w:rsidR="00C3683C" w:rsidRPr="00274CDA" w:rsidRDefault="00C3683C" w:rsidP="001C4598">
      <w:pPr>
        <w:pStyle w:val="Akapitzlist"/>
        <w:numPr>
          <w:ilvl w:val="1"/>
          <w:numId w:val="973"/>
        </w:numPr>
        <w:jc w:val="both"/>
        <w:rPr>
          <w:color w:val="000000"/>
        </w:rPr>
      </w:pPr>
      <w:r w:rsidRPr="00274CDA">
        <w:rPr>
          <w:color w:val="000000"/>
        </w:rPr>
        <w:t>„Polska w liczbach 2026” (maj 2026),</w:t>
      </w:r>
    </w:p>
    <w:p w14:paraId="131C6A5F" w14:textId="77777777" w:rsidR="00C3683C" w:rsidRPr="00274CDA" w:rsidRDefault="00C3683C" w:rsidP="001C4598">
      <w:pPr>
        <w:pStyle w:val="Akapitzlist"/>
        <w:numPr>
          <w:ilvl w:val="1"/>
          <w:numId w:val="973"/>
        </w:numPr>
        <w:jc w:val="both"/>
        <w:rPr>
          <w:color w:val="000000"/>
        </w:rPr>
      </w:pPr>
      <w:r w:rsidRPr="00274CDA">
        <w:rPr>
          <w:color w:val="000000"/>
        </w:rPr>
        <w:t>„Sytuacja makroekonomiczna w Polsce na tle procesów w gospodarce światowej w 2025 r.” (wrzesień 2026).</w:t>
      </w:r>
    </w:p>
    <w:p w14:paraId="442975CF" w14:textId="77777777" w:rsidR="00C3683C" w:rsidRPr="00274CDA" w:rsidRDefault="00C3683C" w:rsidP="001C4598">
      <w:pPr>
        <w:pStyle w:val="Akapitzlist"/>
        <w:numPr>
          <w:ilvl w:val="0"/>
          <w:numId w:val="973"/>
        </w:numPr>
        <w:jc w:val="both"/>
        <w:rPr>
          <w:color w:val="000000"/>
        </w:rPr>
      </w:pPr>
      <w:r w:rsidRPr="00274CDA">
        <w:rPr>
          <w:color w:val="000000"/>
        </w:rPr>
        <w:t>Informacje sygnalne:</w:t>
      </w:r>
    </w:p>
    <w:p w14:paraId="059961FE" w14:textId="77777777" w:rsidR="00C3683C" w:rsidRPr="00274CDA" w:rsidRDefault="00C3683C" w:rsidP="001C4598">
      <w:pPr>
        <w:pStyle w:val="Akapitzlist"/>
        <w:numPr>
          <w:ilvl w:val="1"/>
          <w:numId w:val="973"/>
        </w:numPr>
        <w:jc w:val="both"/>
        <w:rPr>
          <w:color w:val="000000"/>
        </w:rPr>
      </w:pPr>
      <w:r w:rsidRPr="00274CDA">
        <w:rPr>
          <w:color w:val="000000"/>
        </w:rPr>
        <w:t>„Wyniki finansowe banków w 2025 r.” (kwiecień 2026).</w:t>
      </w:r>
    </w:p>
    <w:p w14:paraId="6850EDF1" w14:textId="77777777" w:rsidR="006B1864" w:rsidRDefault="00C3683C" w:rsidP="001C4598">
      <w:pPr>
        <w:jc w:val="both"/>
        <w:rPr>
          <w:vanish/>
        </w:rPr>
      </w:pPr>
      <w:r>
        <w:br w:type="page"/>
      </w:r>
    </w:p>
    <w:p w14:paraId="03C517E3" w14:textId="77777777" w:rsidR="00C3683C" w:rsidRPr="00C3683C" w:rsidRDefault="00C3683C" w:rsidP="001C4598">
      <w:pPr>
        <w:spacing w:after="120"/>
        <w:jc w:val="both"/>
        <w:rPr>
          <w:b/>
          <w:bCs/>
          <w:color w:val="000000"/>
          <w:sz w:val="24"/>
          <w:szCs w:val="24"/>
        </w:rPr>
      </w:pPr>
      <w:r w:rsidRPr="00C3683C">
        <w:rPr>
          <w:b/>
          <w:bCs/>
          <w:color w:val="000000"/>
          <w:sz w:val="24"/>
          <w:szCs w:val="24"/>
        </w:rPr>
        <w:t>1.62 RYNEK FINANSOWY</w:t>
      </w:r>
    </w:p>
    <w:p w14:paraId="3B32111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74" w:name="_Toc176176808"/>
      <w:bookmarkStart w:id="675" w:name="_Toc17618309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76" w:name="badanie.1.62.04"/>
      <w:bookmarkEnd w:id="676"/>
      <w:r w:rsidRPr="00C3683C">
        <w:rPr>
          <w:rFonts w:ascii="Times New Roman" w:hAnsi="Times New Roman" w:cs="Times New Roman"/>
          <w:b/>
          <w:color w:val="000000"/>
          <w:sz w:val="20"/>
        </w:rPr>
        <w:t>1.62.04 (203)</w:t>
      </w:r>
      <w:bookmarkEnd w:id="674"/>
      <w:bookmarkEnd w:id="675"/>
    </w:p>
    <w:p w14:paraId="0AC59C7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Wyniki finansowe zakładów ubezpieczeń/reasekuracji</w:t>
      </w:r>
    </w:p>
    <w:p w14:paraId="5A1001D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3230D3D"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Przewodniczący Komisji Nadzoru Finansowego</w:t>
      </w:r>
    </w:p>
    <w:p w14:paraId="62BFB43A" w14:textId="77777777" w:rsidR="00C3683C" w:rsidRDefault="00C3683C" w:rsidP="001C4598">
      <w:pPr>
        <w:spacing w:before="120" w:after="120"/>
        <w:jc w:val="both"/>
        <w:divId w:val="1926499942"/>
        <w:rPr>
          <w:b/>
          <w:bCs/>
          <w:color w:val="000000"/>
        </w:rPr>
      </w:pPr>
      <w:r>
        <w:rPr>
          <w:b/>
          <w:bCs/>
          <w:color w:val="000000"/>
        </w:rPr>
        <w:t>5. Cel badania:</w:t>
      </w:r>
    </w:p>
    <w:p w14:paraId="6F71F174" w14:textId="77777777" w:rsidR="00C3683C" w:rsidRPr="003522A9" w:rsidRDefault="00C3683C" w:rsidP="001C4598">
      <w:pPr>
        <w:pStyle w:val="Akapitzlist"/>
        <w:numPr>
          <w:ilvl w:val="0"/>
          <w:numId w:val="203"/>
        </w:numPr>
        <w:jc w:val="both"/>
        <w:rPr>
          <w:color w:val="000000"/>
        </w:rPr>
      </w:pPr>
      <w:r w:rsidRPr="003522A9">
        <w:rPr>
          <w:color w:val="000000"/>
        </w:rPr>
        <w:t>Celem badania jest dostarczenie informacji o sytuacji finansowej krajowych zakładów ubezpieczeń/reasekuracji.</w:t>
      </w:r>
    </w:p>
    <w:p w14:paraId="0148EDEC" w14:textId="77777777" w:rsidR="00C3683C" w:rsidRPr="003522A9" w:rsidRDefault="00C3683C" w:rsidP="001C4598">
      <w:pPr>
        <w:pStyle w:val="Akapitzlist"/>
        <w:numPr>
          <w:ilvl w:val="0"/>
          <w:numId w:val="203"/>
        </w:numPr>
        <w:jc w:val="both"/>
        <w:rPr>
          <w:color w:val="000000"/>
        </w:rPr>
      </w:pPr>
      <w:r w:rsidRPr="003522A9">
        <w:rPr>
          <w:color w:val="000000"/>
        </w:rPr>
        <w:t>Akty prawa międzynarodowego, z których wynika obowiązek realizacji badania:</w:t>
      </w:r>
    </w:p>
    <w:p w14:paraId="65DC3719" w14:textId="77777777" w:rsidR="00C3683C" w:rsidRPr="003522A9" w:rsidRDefault="00C3683C" w:rsidP="001C4598">
      <w:pPr>
        <w:pStyle w:val="Akapitzlist"/>
        <w:numPr>
          <w:ilvl w:val="1"/>
          <w:numId w:val="203"/>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4C3A950C" w14:textId="77777777" w:rsidR="00C3683C" w:rsidRPr="003522A9" w:rsidRDefault="00C3683C" w:rsidP="001C4598">
      <w:pPr>
        <w:pStyle w:val="Akapitzlist"/>
        <w:numPr>
          <w:ilvl w:val="0"/>
          <w:numId w:val="203"/>
        </w:numPr>
        <w:jc w:val="both"/>
        <w:rPr>
          <w:color w:val="000000"/>
        </w:rPr>
      </w:pPr>
      <w:r w:rsidRPr="003522A9">
        <w:rPr>
          <w:color w:val="000000"/>
        </w:rPr>
        <w:t>Użytkownicy, których potrzeby uwzględnia badanie:</w:t>
      </w:r>
    </w:p>
    <w:p w14:paraId="7E74BFED" w14:textId="77777777" w:rsidR="00C3683C" w:rsidRPr="003522A9" w:rsidRDefault="00C3683C" w:rsidP="001C4598">
      <w:pPr>
        <w:pStyle w:val="Akapitzlist"/>
        <w:numPr>
          <w:ilvl w:val="1"/>
          <w:numId w:val="203"/>
        </w:numPr>
        <w:jc w:val="both"/>
        <w:rPr>
          <w:color w:val="000000"/>
        </w:rPr>
      </w:pPr>
      <w:r w:rsidRPr="003522A9">
        <w:rPr>
          <w:color w:val="000000"/>
        </w:rPr>
        <w:t>administracja rządowa,</w:t>
      </w:r>
    </w:p>
    <w:p w14:paraId="5FF3EDBE" w14:textId="77777777" w:rsidR="00C3683C" w:rsidRPr="003522A9" w:rsidRDefault="00C3683C" w:rsidP="001C4598">
      <w:pPr>
        <w:pStyle w:val="Akapitzlist"/>
        <w:numPr>
          <w:ilvl w:val="1"/>
          <w:numId w:val="203"/>
        </w:numPr>
        <w:jc w:val="both"/>
        <w:rPr>
          <w:color w:val="000000"/>
        </w:rPr>
      </w:pPr>
      <w:r w:rsidRPr="003522A9">
        <w:rPr>
          <w:color w:val="000000"/>
        </w:rPr>
        <w:t>NBP,</w:t>
      </w:r>
    </w:p>
    <w:p w14:paraId="2BF47B99" w14:textId="77777777" w:rsidR="00C3683C" w:rsidRPr="003522A9" w:rsidRDefault="00C3683C" w:rsidP="001C4598">
      <w:pPr>
        <w:pStyle w:val="Akapitzlist"/>
        <w:numPr>
          <w:ilvl w:val="1"/>
          <w:numId w:val="203"/>
        </w:numPr>
        <w:jc w:val="both"/>
        <w:rPr>
          <w:color w:val="000000"/>
        </w:rPr>
      </w:pPr>
      <w:r w:rsidRPr="003522A9">
        <w:rPr>
          <w:color w:val="000000"/>
        </w:rPr>
        <w:t>banki, instytucje ubezpieczeniowe, instytucje finansowe,</w:t>
      </w:r>
    </w:p>
    <w:p w14:paraId="5D3673CC" w14:textId="77777777" w:rsidR="00C3683C" w:rsidRPr="003522A9" w:rsidRDefault="00C3683C" w:rsidP="001C4598">
      <w:pPr>
        <w:pStyle w:val="Akapitzlist"/>
        <w:numPr>
          <w:ilvl w:val="1"/>
          <w:numId w:val="203"/>
        </w:numPr>
        <w:jc w:val="both"/>
        <w:rPr>
          <w:color w:val="000000"/>
        </w:rPr>
      </w:pPr>
      <w:r w:rsidRPr="003522A9">
        <w:rPr>
          <w:color w:val="000000"/>
        </w:rPr>
        <w:t>media ogólnopolskie i terenowe,</w:t>
      </w:r>
    </w:p>
    <w:p w14:paraId="0D054370" w14:textId="77777777" w:rsidR="00C3683C" w:rsidRPr="003522A9" w:rsidRDefault="00C3683C" w:rsidP="001C4598">
      <w:pPr>
        <w:pStyle w:val="Akapitzlist"/>
        <w:numPr>
          <w:ilvl w:val="1"/>
          <w:numId w:val="203"/>
        </w:numPr>
        <w:jc w:val="both"/>
        <w:rPr>
          <w:color w:val="000000"/>
        </w:rPr>
      </w:pPr>
      <w:r w:rsidRPr="003522A9">
        <w:rPr>
          <w:color w:val="000000"/>
        </w:rPr>
        <w:t>odbiorcy indywidualni,</w:t>
      </w:r>
    </w:p>
    <w:p w14:paraId="1DF8C980" w14:textId="77777777" w:rsidR="00C3683C" w:rsidRPr="003522A9" w:rsidRDefault="00C3683C" w:rsidP="001C4598">
      <w:pPr>
        <w:pStyle w:val="Akapitzlist"/>
        <w:numPr>
          <w:ilvl w:val="1"/>
          <w:numId w:val="203"/>
        </w:numPr>
        <w:jc w:val="both"/>
        <w:rPr>
          <w:color w:val="000000"/>
        </w:rPr>
      </w:pPr>
      <w:r w:rsidRPr="003522A9">
        <w:rPr>
          <w:color w:val="000000"/>
        </w:rPr>
        <w:t>Eurostat i inne zagraniczne instytucje statystyczne,</w:t>
      </w:r>
    </w:p>
    <w:p w14:paraId="6C56F49C" w14:textId="77777777" w:rsidR="00C3683C" w:rsidRPr="003522A9" w:rsidRDefault="00C3683C" w:rsidP="001C4598">
      <w:pPr>
        <w:pStyle w:val="Akapitzlist"/>
        <w:numPr>
          <w:ilvl w:val="1"/>
          <w:numId w:val="203"/>
        </w:numPr>
        <w:jc w:val="both"/>
        <w:rPr>
          <w:color w:val="000000"/>
        </w:rPr>
      </w:pPr>
      <w:r w:rsidRPr="003522A9">
        <w:rPr>
          <w:color w:val="000000"/>
        </w:rPr>
        <w:t>placówki naukowe/badawcze, uczelnie (nauczyciele akademiccy i studenci).</w:t>
      </w:r>
    </w:p>
    <w:p w14:paraId="5EF2FEF4" w14:textId="77777777" w:rsidR="00C3683C" w:rsidRDefault="00C3683C" w:rsidP="001C4598">
      <w:pPr>
        <w:spacing w:before="120" w:after="120"/>
        <w:jc w:val="both"/>
        <w:divId w:val="2053922791"/>
        <w:rPr>
          <w:b/>
          <w:bCs/>
          <w:color w:val="000000"/>
        </w:rPr>
      </w:pPr>
      <w:r>
        <w:rPr>
          <w:b/>
          <w:bCs/>
          <w:color w:val="000000"/>
        </w:rPr>
        <w:t>6. Zakres podmiotowy:</w:t>
      </w:r>
    </w:p>
    <w:p w14:paraId="2B2BC144" w14:textId="77777777" w:rsidR="00C3683C" w:rsidRDefault="00C3683C" w:rsidP="001C4598">
      <w:pPr>
        <w:jc w:val="both"/>
        <w:rPr>
          <w:color w:val="000000"/>
        </w:rPr>
      </w:pPr>
      <w:r>
        <w:rPr>
          <w:color w:val="000000"/>
        </w:rPr>
        <w:t>Zakłady ubezpieczeń i zakłady reasekuracji.</w:t>
      </w:r>
    </w:p>
    <w:p w14:paraId="48A21363" w14:textId="77777777" w:rsidR="00C3683C" w:rsidRDefault="00C3683C" w:rsidP="001C4598">
      <w:pPr>
        <w:spacing w:before="120" w:after="120"/>
        <w:jc w:val="both"/>
        <w:divId w:val="1176654682"/>
        <w:rPr>
          <w:b/>
          <w:bCs/>
          <w:color w:val="000000"/>
        </w:rPr>
      </w:pPr>
      <w:r>
        <w:rPr>
          <w:b/>
          <w:bCs/>
          <w:color w:val="000000"/>
        </w:rPr>
        <w:t>7. Zakres przedmiotowy:</w:t>
      </w:r>
    </w:p>
    <w:p w14:paraId="0CCE93F6" w14:textId="77777777" w:rsidR="00C3683C" w:rsidRDefault="00C3683C" w:rsidP="001C4598">
      <w:pPr>
        <w:jc w:val="both"/>
        <w:rPr>
          <w:color w:val="000000"/>
        </w:rPr>
      </w:pPr>
      <w:r>
        <w:rPr>
          <w:color w:val="000000"/>
        </w:rPr>
        <w:t>Działalność zakładów ubezpieczeń. Aktywa zakładów ubezpieczeń. Ogólny rachunek zysków i strat zakładów ubezpieczeń. Pasywa zakładów ubezpieczeń. Rachunek przepływów pieniężnych zakładów ubezpieczeń. Techniczny rachunek ubezpieczeń zakładów ubezpieczeń. Ryzyko w ubezpieczeniach według linii biznesowych.</w:t>
      </w:r>
    </w:p>
    <w:p w14:paraId="6C0EF36B" w14:textId="77777777" w:rsidR="00C3683C" w:rsidRDefault="00C3683C" w:rsidP="001C4598">
      <w:pPr>
        <w:spacing w:before="120" w:after="120"/>
        <w:jc w:val="both"/>
        <w:divId w:val="1262301927"/>
        <w:rPr>
          <w:b/>
          <w:bCs/>
          <w:color w:val="000000"/>
        </w:rPr>
      </w:pPr>
      <w:r>
        <w:rPr>
          <w:b/>
          <w:bCs/>
          <w:color w:val="000000"/>
        </w:rPr>
        <w:t>8. Źródła danych:</w:t>
      </w:r>
    </w:p>
    <w:p w14:paraId="149D52C6" w14:textId="66E7F10B" w:rsidR="00C3683C" w:rsidRDefault="00C3683C" w:rsidP="001C4598">
      <w:pPr>
        <w:pStyle w:val="Akapitzlist"/>
        <w:numPr>
          <w:ilvl w:val="0"/>
          <w:numId w:val="460"/>
        </w:numPr>
        <w:jc w:val="both"/>
      </w:pPr>
      <w:r w:rsidRPr="003522A9">
        <w:rPr>
          <w:color w:val="000000"/>
        </w:rPr>
        <w:t xml:space="preserve">Zestawy danych Komisji Nadzoru Finansowego nr </w:t>
      </w:r>
      <w:hyperlink w:anchor="gr.18">
        <w:r>
          <w:rPr>
            <w:rStyle w:val="Hipercze"/>
          </w:rPr>
          <w:t>18</w:t>
        </w:r>
      </w:hyperlink>
      <w:r w:rsidRPr="003522A9">
        <w:rPr>
          <w:color w:val="000000"/>
        </w:rPr>
        <w:t xml:space="preserve"> (opisane w części II. Informacje o przekazywanych danych):</w:t>
      </w:r>
    </w:p>
    <w:p w14:paraId="727D35FE" w14:textId="0D411B70" w:rsidR="00C3683C" w:rsidRDefault="00C3683C" w:rsidP="001C4598">
      <w:pPr>
        <w:pStyle w:val="Akapitzlist"/>
        <w:numPr>
          <w:ilvl w:val="1"/>
          <w:numId w:val="460"/>
        </w:numPr>
        <w:jc w:val="both"/>
      </w:pPr>
      <w:r w:rsidRPr="003522A9">
        <w:rPr>
          <w:color w:val="000000"/>
        </w:rPr>
        <w:t>KNF-02 – sprawozdanie statystyczne o działalności ubezpieczeniowej zakładów ubezpieczeń/reasekuracji (</w:t>
      </w:r>
      <w:hyperlink w:anchor="lp.18.1">
        <w:r>
          <w:rPr>
            <w:rStyle w:val="Hipercze"/>
          </w:rPr>
          <w:t>lp. 18.1</w:t>
        </w:r>
      </w:hyperlink>
      <w:r w:rsidRPr="003522A9">
        <w:rPr>
          <w:color w:val="000000"/>
        </w:rPr>
        <w:t>).</w:t>
      </w:r>
    </w:p>
    <w:p w14:paraId="488D36BA" w14:textId="15C643AC" w:rsidR="00C3683C" w:rsidRDefault="00C3683C" w:rsidP="001C4598">
      <w:pPr>
        <w:pStyle w:val="Akapitzlist"/>
        <w:numPr>
          <w:ilvl w:val="0"/>
          <w:numId w:val="460"/>
        </w:numPr>
        <w:jc w:val="both"/>
      </w:pPr>
      <w:r w:rsidRPr="003522A9">
        <w:rPr>
          <w:color w:val="000000"/>
        </w:rPr>
        <w:t xml:space="preserve">Zestawy danych z systemów informacyjnych Komisji Nadzoru Finansowego nr </w:t>
      </w:r>
      <w:hyperlink w:anchor="gr.79">
        <w:r>
          <w:rPr>
            <w:rStyle w:val="Hipercze"/>
          </w:rPr>
          <w:t>79</w:t>
        </w:r>
      </w:hyperlink>
      <w:r w:rsidRPr="003522A9">
        <w:rPr>
          <w:color w:val="000000"/>
        </w:rPr>
        <w:t xml:space="preserve"> (opisane w części II. Informacje o przekazywanych danych):</w:t>
      </w:r>
    </w:p>
    <w:p w14:paraId="6C79554F" w14:textId="4F942F38" w:rsidR="00C3683C" w:rsidRDefault="00C3683C" w:rsidP="001C4598">
      <w:pPr>
        <w:pStyle w:val="Akapitzlist"/>
        <w:numPr>
          <w:ilvl w:val="1"/>
          <w:numId w:val="460"/>
        </w:numPr>
        <w:jc w:val="both"/>
      </w:pPr>
      <w:r w:rsidRPr="003522A9">
        <w:rPr>
          <w:color w:val="000000"/>
        </w:rPr>
        <w:t>dane z dodatkowych sprawozdań finansowych i statystycznych w podziale na dane ogółem i działy I i II (</w:t>
      </w:r>
      <w:hyperlink w:anchor="lp.79.19">
        <w:r>
          <w:rPr>
            <w:rStyle w:val="Hipercze"/>
          </w:rPr>
          <w:t>lp. 79.19</w:t>
        </w:r>
      </w:hyperlink>
      <w:r w:rsidRPr="003522A9">
        <w:rPr>
          <w:color w:val="000000"/>
        </w:rPr>
        <w:t>),</w:t>
      </w:r>
    </w:p>
    <w:p w14:paraId="05CAAC71" w14:textId="5D45C01B" w:rsidR="00C3683C" w:rsidRDefault="00C3683C" w:rsidP="001C4598">
      <w:pPr>
        <w:pStyle w:val="Akapitzlist"/>
        <w:numPr>
          <w:ilvl w:val="1"/>
          <w:numId w:val="460"/>
        </w:numPr>
        <w:jc w:val="both"/>
      </w:pPr>
      <w:r w:rsidRPr="003522A9">
        <w:rPr>
          <w:color w:val="000000"/>
        </w:rPr>
        <w:t>dane z kwartalnych danych i informacji do celów nadzoru według linii biznesowych (</w:t>
      </w:r>
      <w:hyperlink w:anchor="lp.79.20">
        <w:r>
          <w:rPr>
            <w:rStyle w:val="Hipercze"/>
          </w:rPr>
          <w:t>lp. 79.20</w:t>
        </w:r>
      </w:hyperlink>
      <w:r w:rsidRPr="003522A9">
        <w:rPr>
          <w:color w:val="000000"/>
        </w:rPr>
        <w:t>),</w:t>
      </w:r>
    </w:p>
    <w:p w14:paraId="4B461E87" w14:textId="2ABFF40B" w:rsidR="00C3683C" w:rsidRDefault="00C3683C" w:rsidP="001C4598">
      <w:pPr>
        <w:pStyle w:val="Akapitzlist"/>
        <w:numPr>
          <w:ilvl w:val="1"/>
          <w:numId w:val="460"/>
        </w:numPr>
        <w:jc w:val="both"/>
      </w:pPr>
      <w:r w:rsidRPr="003522A9">
        <w:rPr>
          <w:color w:val="000000"/>
        </w:rPr>
        <w:t>dane z dodatkowych sprawozdań finansowych i statystycznych w podziale na dane ogółem i działy I i II, formy organizacyjne, rodzaje kapitału (</w:t>
      </w:r>
      <w:hyperlink w:anchor="lp.79.21">
        <w:r>
          <w:rPr>
            <w:rStyle w:val="Hipercze"/>
          </w:rPr>
          <w:t>lp. 79.21</w:t>
        </w:r>
      </w:hyperlink>
      <w:r w:rsidRPr="003522A9">
        <w:rPr>
          <w:color w:val="000000"/>
        </w:rPr>
        <w:t>).</w:t>
      </w:r>
    </w:p>
    <w:p w14:paraId="5C0DF2B7" w14:textId="77777777" w:rsidR="00C3683C" w:rsidRDefault="00C3683C" w:rsidP="001C4598">
      <w:pPr>
        <w:spacing w:before="120" w:after="120"/>
        <w:jc w:val="both"/>
        <w:divId w:val="1827166289"/>
        <w:rPr>
          <w:b/>
          <w:bCs/>
          <w:color w:val="000000"/>
        </w:rPr>
      </w:pPr>
      <w:r>
        <w:rPr>
          <w:b/>
          <w:bCs/>
          <w:color w:val="000000"/>
        </w:rPr>
        <w:t>9. Rodzaje wynikowych informacji statystycznych:</w:t>
      </w:r>
    </w:p>
    <w:p w14:paraId="1E252FDF" w14:textId="77777777" w:rsidR="00C3683C" w:rsidRDefault="00C3683C" w:rsidP="001C4598">
      <w:pPr>
        <w:pStyle w:val="Akapitzlist"/>
        <w:numPr>
          <w:ilvl w:val="0"/>
          <w:numId w:val="717"/>
        </w:numPr>
        <w:jc w:val="both"/>
      </w:pPr>
      <w:r w:rsidRPr="00A6609E">
        <w:rPr>
          <w:color w:val="000000"/>
        </w:rPr>
        <w:t>Bilans, ogólny rachunek ubezpieczeń, techniczny rachunek ubezpieczeń, w przekrojach: według działów ubezpieczeń.</w:t>
      </w:r>
    </w:p>
    <w:p w14:paraId="13AA4C3D" w14:textId="77777777" w:rsidR="00C3683C" w:rsidRDefault="00C3683C" w:rsidP="001C4598">
      <w:pPr>
        <w:pStyle w:val="Akapitzlist"/>
        <w:numPr>
          <w:ilvl w:val="0"/>
          <w:numId w:val="717"/>
        </w:numPr>
        <w:jc w:val="both"/>
      </w:pPr>
      <w:r w:rsidRPr="00A6609E">
        <w:rPr>
          <w:color w:val="000000"/>
        </w:rPr>
        <w:t>Składki przypisane brutto oraz odszkodowania wypłacone brutto, w przekrojach: według działów ubezpieczeń i grup ryzyka.</w:t>
      </w:r>
    </w:p>
    <w:p w14:paraId="073B8BEB" w14:textId="77777777" w:rsidR="00C3683C" w:rsidRDefault="00C3683C" w:rsidP="001C4598">
      <w:pPr>
        <w:pStyle w:val="Akapitzlist"/>
        <w:numPr>
          <w:ilvl w:val="0"/>
          <w:numId w:val="717"/>
        </w:numPr>
        <w:jc w:val="both"/>
      </w:pPr>
      <w:r w:rsidRPr="00A6609E">
        <w:rPr>
          <w:color w:val="000000"/>
        </w:rPr>
        <w:t>Kapitał zagraniczny zakładów ubezpieczeń, w przekrojach: według krajów pochodzenia.</w:t>
      </w:r>
    </w:p>
    <w:p w14:paraId="12735BFD" w14:textId="77777777" w:rsidR="00C3683C" w:rsidRDefault="00C3683C" w:rsidP="001C4598">
      <w:pPr>
        <w:spacing w:before="120" w:after="120"/>
        <w:jc w:val="both"/>
        <w:divId w:val="1195189966"/>
        <w:rPr>
          <w:b/>
          <w:bCs/>
          <w:color w:val="000000"/>
        </w:rPr>
      </w:pPr>
      <w:r>
        <w:rPr>
          <w:b/>
          <w:bCs/>
          <w:color w:val="000000"/>
        </w:rPr>
        <w:t>10. Formy i terminy udostępnienia wynikowych informacji statystycznych:</w:t>
      </w:r>
    </w:p>
    <w:p w14:paraId="6E9CB36D" w14:textId="77777777" w:rsidR="00C3683C" w:rsidRPr="00274CDA" w:rsidRDefault="00C3683C" w:rsidP="001C4598">
      <w:pPr>
        <w:pStyle w:val="Akapitzlist"/>
        <w:numPr>
          <w:ilvl w:val="0"/>
          <w:numId w:val="974"/>
        </w:numPr>
        <w:jc w:val="both"/>
        <w:rPr>
          <w:color w:val="000000"/>
        </w:rPr>
      </w:pPr>
      <w:r w:rsidRPr="00274CDA">
        <w:rPr>
          <w:color w:val="000000"/>
        </w:rPr>
        <w:t>Publikacje GUS:</w:t>
      </w:r>
    </w:p>
    <w:p w14:paraId="0C9C577C" w14:textId="77777777" w:rsidR="00C3683C" w:rsidRPr="00274CDA" w:rsidRDefault="00C3683C" w:rsidP="001C4598">
      <w:pPr>
        <w:pStyle w:val="Akapitzlist"/>
        <w:numPr>
          <w:ilvl w:val="1"/>
          <w:numId w:val="974"/>
        </w:numPr>
        <w:jc w:val="both"/>
        <w:rPr>
          <w:color w:val="000000"/>
        </w:rPr>
      </w:pPr>
      <w:r w:rsidRPr="00274CDA">
        <w:rPr>
          <w:color w:val="000000"/>
        </w:rPr>
        <w:t>„Mały Rocznik Statystyczny Polski 2026” (lipiec 2026),</w:t>
      </w:r>
    </w:p>
    <w:p w14:paraId="64D4DF53" w14:textId="77777777" w:rsidR="00C3683C" w:rsidRPr="00274CDA" w:rsidRDefault="00C3683C" w:rsidP="001C4598">
      <w:pPr>
        <w:pStyle w:val="Akapitzlist"/>
        <w:numPr>
          <w:ilvl w:val="1"/>
          <w:numId w:val="974"/>
        </w:numPr>
        <w:jc w:val="both"/>
        <w:rPr>
          <w:color w:val="000000"/>
        </w:rPr>
      </w:pPr>
      <w:r w:rsidRPr="00274CDA">
        <w:rPr>
          <w:color w:val="000000"/>
        </w:rPr>
        <w:t>„Rocznik Statystyczny Rzeczypospolitej Polskiej 2026” (grudzień 2026),</w:t>
      </w:r>
    </w:p>
    <w:p w14:paraId="55886498" w14:textId="77777777" w:rsidR="00C3683C" w:rsidRPr="00274CDA" w:rsidRDefault="00C3683C" w:rsidP="001C4598">
      <w:pPr>
        <w:pStyle w:val="Akapitzlist"/>
        <w:numPr>
          <w:ilvl w:val="1"/>
          <w:numId w:val="974"/>
        </w:numPr>
        <w:jc w:val="both"/>
        <w:rPr>
          <w:color w:val="000000"/>
        </w:rPr>
      </w:pPr>
      <w:r w:rsidRPr="00274CDA">
        <w:rPr>
          <w:color w:val="000000"/>
        </w:rPr>
        <w:t>„Sytuacja makroekonomiczna w Polsce na tle procesów w gospodarce światowej w 2025 r.” (wrzesień 2026),</w:t>
      </w:r>
    </w:p>
    <w:p w14:paraId="6C87F535" w14:textId="77777777" w:rsidR="00C3683C" w:rsidRPr="00274CDA" w:rsidRDefault="00C3683C" w:rsidP="001C4598">
      <w:pPr>
        <w:pStyle w:val="Akapitzlist"/>
        <w:numPr>
          <w:ilvl w:val="1"/>
          <w:numId w:val="974"/>
        </w:numPr>
        <w:jc w:val="both"/>
        <w:rPr>
          <w:color w:val="000000"/>
        </w:rPr>
      </w:pPr>
      <w:r w:rsidRPr="00274CDA">
        <w:rPr>
          <w:color w:val="000000"/>
        </w:rPr>
        <w:t>„Polska w liczbach 2026” (maj 2026),</w:t>
      </w:r>
    </w:p>
    <w:p w14:paraId="36D6D1DD" w14:textId="77777777" w:rsidR="00C3683C" w:rsidRPr="00274CDA" w:rsidRDefault="00C3683C" w:rsidP="001C4598">
      <w:pPr>
        <w:pStyle w:val="Akapitzlist"/>
        <w:numPr>
          <w:ilvl w:val="1"/>
          <w:numId w:val="974"/>
        </w:numPr>
        <w:jc w:val="both"/>
        <w:rPr>
          <w:color w:val="000000"/>
        </w:rPr>
      </w:pPr>
      <w:r w:rsidRPr="00274CDA">
        <w:rPr>
          <w:color w:val="000000"/>
        </w:rPr>
        <w:t>„Rocznik Statystyczny Rolnictwa 2026” (grudzień 2026).</w:t>
      </w:r>
    </w:p>
    <w:p w14:paraId="6A3DDC6E" w14:textId="77777777" w:rsidR="00C3683C" w:rsidRPr="00274CDA" w:rsidRDefault="00C3683C" w:rsidP="001C4598">
      <w:pPr>
        <w:pStyle w:val="Akapitzlist"/>
        <w:numPr>
          <w:ilvl w:val="0"/>
          <w:numId w:val="974"/>
        </w:numPr>
        <w:jc w:val="both"/>
        <w:rPr>
          <w:color w:val="000000"/>
        </w:rPr>
      </w:pPr>
      <w:r w:rsidRPr="00274CDA">
        <w:rPr>
          <w:color w:val="000000"/>
        </w:rPr>
        <w:t>Informacje sygnalne:</w:t>
      </w:r>
    </w:p>
    <w:p w14:paraId="623E5D4C" w14:textId="77777777" w:rsidR="00C3683C" w:rsidRPr="00274CDA" w:rsidRDefault="00C3683C" w:rsidP="001C4598">
      <w:pPr>
        <w:pStyle w:val="Akapitzlist"/>
        <w:numPr>
          <w:ilvl w:val="1"/>
          <w:numId w:val="974"/>
        </w:numPr>
        <w:jc w:val="both"/>
        <w:rPr>
          <w:color w:val="000000"/>
        </w:rPr>
      </w:pPr>
      <w:r w:rsidRPr="00274CDA">
        <w:rPr>
          <w:color w:val="000000"/>
        </w:rPr>
        <w:t>„Wyniki finansowe zakładów ubezpieczeń w 2025 r.” (kwiecień 2026).</w:t>
      </w:r>
    </w:p>
    <w:p w14:paraId="0D8E17AF" w14:textId="77777777" w:rsidR="006B1864" w:rsidRDefault="00C3683C" w:rsidP="001C4598">
      <w:pPr>
        <w:jc w:val="both"/>
        <w:rPr>
          <w:vanish/>
        </w:rPr>
      </w:pPr>
      <w:r>
        <w:br w:type="page"/>
      </w:r>
    </w:p>
    <w:p w14:paraId="1F2F5DB5" w14:textId="77777777" w:rsidR="00C3683C" w:rsidRPr="00C3683C" w:rsidRDefault="00C3683C" w:rsidP="001C4598">
      <w:pPr>
        <w:spacing w:after="120"/>
        <w:jc w:val="both"/>
        <w:rPr>
          <w:b/>
          <w:bCs/>
          <w:color w:val="000000"/>
          <w:sz w:val="24"/>
          <w:szCs w:val="24"/>
        </w:rPr>
      </w:pPr>
      <w:r w:rsidRPr="00C3683C">
        <w:rPr>
          <w:b/>
          <w:bCs/>
          <w:color w:val="000000"/>
          <w:sz w:val="24"/>
          <w:szCs w:val="24"/>
        </w:rPr>
        <w:t>1.62 RYNEK FINANSOWY</w:t>
      </w:r>
    </w:p>
    <w:p w14:paraId="772AA70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77" w:name="_Toc176176809"/>
      <w:bookmarkStart w:id="678" w:name="_Toc17618309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79" w:name="badanie.1.62.07"/>
      <w:bookmarkEnd w:id="679"/>
      <w:r w:rsidRPr="00C3683C">
        <w:rPr>
          <w:rFonts w:ascii="Times New Roman" w:hAnsi="Times New Roman" w:cs="Times New Roman"/>
          <w:b/>
          <w:color w:val="000000"/>
          <w:sz w:val="20"/>
        </w:rPr>
        <w:t>1.62.07 (204)</w:t>
      </w:r>
      <w:bookmarkEnd w:id="677"/>
      <w:bookmarkEnd w:id="678"/>
    </w:p>
    <w:p w14:paraId="3A56427C"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Wyniki finansowe spółdzielczych kas oszczędnościowo-kredytowych</w:t>
      </w:r>
    </w:p>
    <w:p w14:paraId="1A41569B"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7A43DB1"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2DF90C8" w14:textId="77777777" w:rsidR="00C3683C" w:rsidRDefault="00C3683C" w:rsidP="001C4598">
      <w:pPr>
        <w:spacing w:before="120" w:after="120"/>
        <w:jc w:val="both"/>
        <w:divId w:val="1257860276"/>
        <w:rPr>
          <w:b/>
          <w:bCs/>
          <w:color w:val="000000"/>
        </w:rPr>
      </w:pPr>
      <w:r>
        <w:rPr>
          <w:b/>
          <w:bCs/>
          <w:color w:val="000000"/>
        </w:rPr>
        <w:t>5. Cel badania:</w:t>
      </w:r>
    </w:p>
    <w:p w14:paraId="65C22E8F" w14:textId="77777777" w:rsidR="00C3683C" w:rsidRPr="003522A9" w:rsidRDefault="00C3683C" w:rsidP="001C4598">
      <w:pPr>
        <w:pStyle w:val="Akapitzlist"/>
        <w:numPr>
          <w:ilvl w:val="0"/>
          <w:numId w:val="204"/>
        </w:numPr>
        <w:jc w:val="both"/>
        <w:rPr>
          <w:color w:val="000000"/>
        </w:rPr>
      </w:pPr>
      <w:r w:rsidRPr="003522A9">
        <w:rPr>
          <w:color w:val="000000"/>
        </w:rPr>
        <w:t>Celem badania jest dostarczenie informacji o sytuacji finansowej spółdzielczych kas oszczędnościowo-kredytowych prowadzących działalność operacyjną.</w:t>
      </w:r>
    </w:p>
    <w:p w14:paraId="6580FEFC" w14:textId="77777777" w:rsidR="00C3683C" w:rsidRPr="003522A9" w:rsidRDefault="00C3683C" w:rsidP="001C4598">
      <w:pPr>
        <w:pStyle w:val="Akapitzlist"/>
        <w:numPr>
          <w:ilvl w:val="0"/>
          <w:numId w:val="204"/>
        </w:numPr>
        <w:jc w:val="both"/>
        <w:rPr>
          <w:color w:val="000000"/>
        </w:rPr>
      </w:pPr>
      <w:r w:rsidRPr="003522A9">
        <w:rPr>
          <w:color w:val="000000"/>
        </w:rPr>
        <w:t>Akty prawa międzynarodowego, z których wynika obowiązek realizacji badania:</w:t>
      </w:r>
    </w:p>
    <w:p w14:paraId="20C2FDFD" w14:textId="77777777" w:rsidR="00C3683C" w:rsidRPr="003522A9" w:rsidRDefault="00C3683C" w:rsidP="001C4598">
      <w:pPr>
        <w:pStyle w:val="Akapitzlist"/>
        <w:numPr>
          <w:ilvl w:val="1"/>
          <w:numId w:val="204"/>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739690B9" w14:textId="77777777" w:rsidR="00C3683C" w:rsidRPr="003522A9" w:rsidRDefault="00C3683C" w:rsidP="001C4598">
      <w:pPr>
        <w:pStyle w:val="Akapitzlist"/>
        <w:numPr>
          <w:ilvl w:val="0"/>
          <w:numId w:val="204"/>
        </w:numPr>
        <w:jc w:val="both"/>
        <w:rPr>
          <w:color w:val="000000"/>
        </w:rPr>
      </w:pPr>
      <w:r w:rsidRPr="003522A9">
        <w:rPr>
          <w:color w:val="000000"/>
        </w:rPr>
        <w:t>Użytkownicy, których potrzeby uwzględnia badanie:</w:t>
      </w:r>
    </w:p>
    <w:p w14:paraId="723B03C9" w14:textId="77777777" w:rsidR="00C3683C" w:rsidRPr="003522A9" w:rsidRDefault="00C3683C" w:rsidP="001C4598">
      <w:pPr>
        <w:pStyle w:val="Akapitzlist"/>
        <w:numPr>
          <w:ilvl w:val="1"/>
          <w:numId w:val="204"/>
        </w:numPr>
        <w:jc w:val="both"/>
        <w:rPr>
          <w:color w:val="000000"/>
        </w:rPr>
      </w:pPr>
      <w:r w:rsidRPr="003522A9">
        <w:rPr>
          <w:color w:val="000000"/>
        </w:rPr>
        <w:t>administracja rządowa,</w:t>
      </w:r>
    </w:p>
    <w:p w14:paraId="5D0D3C84" w14:textId="77777777" w:rsidR="00C3683C" w:rsidRPr="003522A9" w:rsidRDefault="00C3683C" w:rsidP="001C4598">
      <w:pPr>
        <w:pStyle w:val="Akapitzlist"/>
        <w:numPr>
          <w:ilvl w:val="1"/>
          <w:numId w:val="204"/>
        </w:numPr>
        <w:jc w:val="both"/>
        <w:rPr>
          <w:color w:val="000000"/>
        </w:rPr>
      </w:pPr>
      <w:r w:rsidRPr="003522A9">
        <w:rPr>
          <w:color w:val="000000"/>
        </w:rPr>
        <w:t>NBP,</w:t>
      </w:r>
    </w:p>
    <w:p w14:paraId="5FD76F97" w14:textId="77777777" w:rsidR="00C3683C" w:rsidRPr="003522A9" w:rsidRDefault="00C3683C" w:rsidP="001C4598">
      <w:pPr>
        <w:pStyle w:val="Akapitzlist"/>
        <w:numPr>
          <w:ilvl w:val="1"/>
          <w:numId w:val="204"/>
        </w:numPr>
        <w:jc w:val="both"/>
        <w:rPr>
          <w:color w:val="000000"/>
        </w:rPr>
      </w:pPr>
      <w:r w:rsidRPr="003522A9">
        <w:rPr>
          <w:color w:val="000000"/>
        </w:rPr>
        <w:t>banki, instytucje ubezpieczeniowe, instytucje finansowe,</w:t>
      </w:r>
    </w:p>
    <w:p w14:paraId="66E0D350" w14:textId="77777777" w:rsidR="00C3683C" w:rsidRPr="003522A9" w:rsidRDefault="00C3683C" w:rsidP="001C4598">
      <w:pPr>
        <w:pStyle w:val="Akapitzlist"/>
        <w:numPr>
          <w:ilvl w:val="1"/>
          <w:numId w:val="204"/>
        </w:numPr>
        <w:jc w:val="both"/>
        <w:rPr>
          <w:color w:val="000000"/>
        </w:rPr>
      </w:pPr>
      <w:r w:rsidRPr="003522A9">
        <w:rPr>
          <w:color w:val="000000"/>
        </w:rPr>
        <w:t>Eurostat i inne zagraniczne instytucje statystyczne,</w:t>
      </w:r>
    </w:p>
    <w:p w14:paraId="5A178DA3" w14:textId="77777777" w:rsidR="00C3683C" w:rsidRPr="003522A9" w:rsidRDefault="00C3683C" w:rsidP="001C4598">
      <w:pPr>
        <w:pStyle w:val="Akapitzlist"/>
        <w:numPr>
          <w:ilvl w:val="1"/>
          <w:numId w:val="204"/>
        </w:numPr>
        <w:jc w:val="both"/>
        <w:rPr>
          <w:color w:val="000000"/>
        </w:rPr>
      </w:pPr>
      <w:r w:rsidRPr="003522A9">
        <w:rPr>
          <w:color w:val="000000"/>
        </w:rPr>
        <w:t>placówki naukowe/badawcze, uczelnie (nauczyciele akademiccy i studenci).</w:t>
      </w:r>
    </w:p>
    <w:p w14:paraId="54A17D6E" w14:textId="77777777" w:rsidR="00C3683C" w:rsidRDefault="00C3683C" w:rsidP="001C4598">
      <w:pPr>
        <w:spacing w:before="120" w:after="120"/>
        <w:jc w:val="both"/>
        <w:divId w:val="1621765322"/>
        <w:rPr>
          <w:b/>
          <w:bCs/>
          <w:color w:val="000000"/>
        </w:rPr>
      </w:pPr>
      <w:r>
        <w:rPr>
          <w:b/>
          <w:bCs/>
          <w:color w:val="000000"/>
        </w:rPr>
        <w:t>6. Zakres podmiotowy:</w:t>
      </w:r>
    </w:p>
    <w:p w14:paraId="5255CF49" w14:textId="77777777" w:rsidR="00C3683C" w:rsidRDefault="00C3683C" w:rsidP="001C4598">
      <w:pPr>
        <w:jc w:val="both"/>
        <w:rPr>
          <w:color w:val="000000"/>
        </w:rPr>
      </w:pPr>
      <w:r>
        <w:rPr>
          <w:color w:val="000000"/>
        </w:rPr>
        <w:t>Spółdzielcze kasy oszczędnościowo-kredytowe, prowadzące działalność operacyjną.</w:t>
      </w:r>
    </w:p>
    <w:p w14:paraId="40FDF3B1" w14:textId="77777777" w:rsidR="00C3683C" w:rsidRDefault="00C3683C" w:rsidP="001C4598">
      <w:pPr>
        <w:spacing w:before="120" w:after="120"/>
        <w:jc w:val="both"/>
        <w:divId w:val="1252159735"/>
        <w:rPr>
          <w:b/>
          <w:bCs/>
          <w:color w:val="000000"/>
        </w:rPr>
      </w:pPr>
      <w:r>
        <w:rPr>
          <w:b/>
          <w:bCs/>
          <w:color w:val="000000"/>
        </w:rPr>
        <w:t>7. Zakres przedmiotowy:</w:t>
      </w:r>
    </w:p>
    <w:p w14:paraId="697AB4C6" w14:textId="77777777" w:rsidR="00C3683C" w:rsidRDefault="00C3683C" w:rsidP="001C4598">
      <w:pPr>
        <w:jc w:val="both"/>
        <w:rPr>
          <w:color w:val="000000"/>
        </w:rPr>
      </w:pPr>
      <w:r>
        <w:rPr>
          <w:color w:val="000000"/>
        </w:rPr>
        <w:t>Działalność SKOK. Ogólny rachunek zysków i strat SKOK. Aktywa SKOK. Pasywa SKOK. Pracujący.</w:t>
      </w:r>
    </w:p>
    <w:p w14:paraId="23760A37" w14:textId="77777777" w:rsidR="00C3683C" w:rsidRDefault="00C3683C" w:rsidP="001C4598">
      <w:pPr>
        <w:spacing w:before="120" w:after="120"/>
        <w:jc w:val="both"/>
        <w:divId w:val="1689213521"/>
        <w:rPr>
          <w:b/>
          <w:bCs/>
          <w:color w:val="000000"/>
        </w:rPr>
      </w:pPr>
      <w:r>
        <w:rPr>
          <w:b/>
          <w:bCs/>
          <w:color w:val="000000"/>
        </w:rPr>
        <w:t>8. Źródła danych:</w:t>
      </w:r>
    </w:p>
    <w:p w14:paraId="0272A43F" w14:textId="2102220A" w:rsidR="00C3683C" w:rsidRDefault="00C3683C" w:rsidP="001C4598">
      <w:pPr>
        <w:pStyle w:val="Akapitzlist"/>
        <w:numPr>
          <w:ilvl w:val="0"/>
          <w:numId w:val="461"/>
        </w:numPr>
        <w:jc w:val="both"/>
      </w:pPr>
      <w:r w:rsidRPr="003522A9">
        <w:rPr>
          <w:color w:val="000000"/>
        </w:rPr>
        <w:t xml:space="preserve">Zestawy danych z systemów informacyjnych Komisji Nadzoru Finansowego nr </w:t>
      </w:r>
      <w:hyperlink w:anchor="gr.79">
        <w:r>
          <w:rPr>
            <w:rStyle w:val="Hipercze"/>
          </w:rPr>
          <w:t>79</w:t>
        </w:r>
      </w:hyperlink>
      <w:r w:rsidRPr="003522A9">
        <w:rPr>
          <w:color w:val="000000"/>
        </w:rPr>
        <w:t xml:space="preserve"> (opisane w części II. Informacje o przekazywanych danych):</w:t>
      </w:r>
    </w:p>
    <w:p w14:paraId="0313A436" w14:textId="697199E9" w:rsidR="00C3683C" w:rsidRDefault="00C3683C" w:rsidP="001C4598">
      <w:pPr>
        <w:pStyle w:val="Akapitzlist"/>
        <w:numPr>
          <w:ilvl w:val="1"/>
          <w:numId w:val="461"/>
        </w:numPr>
        <w:jc w:val="both"/>
      </w:pPr>
      <w:r w:rsidRPr="003522A9">
        <w:rPr>
          <w:color w:val="000000"/>
        </w:rPr>
        <w:t>dane dotyczące bilansu, rachunku zysków i strat, depozytów i pożyczek oraz członków kas (</w:t>
      </w:r>
      <w:hyperlink w:anchor="lp.79.5">
        <w:r>
          <w:rPr>
            <w:rStyle w:val="Hipercze"/>
          </w:rPr>
          <w:t>lp. 79.5</w:t>
        </w:r>
      </w:hyperlink>
      <w:r w:rsidRPr="003522A9">
        <w:rPr>
          <w:color w:val="000000"/>
        </w:rPr>
        <w:t>).</w:t>
      </w:r>
    </w:p>
    <w:p w14:paraId="238F5C40" w14:textId="77777777" w:rsidR="00C3683C" w:rsidRDefault="00C3683C" w:rsidP="001C4598">
      <w:pPr>
        <w:spacing w:before="120" w:after="120"/>
        <w:jc w:val="both"/>
        <w:divId w:val="1949045474"/>
        <w:rPr>
          <w:b/>
          <w:bCs/>
          <w:color w:val="000000"/>
        </w:rPr>
      </w:pPr>
      <w:r>
        <w:rPr>
          <w:b/>
          <w:bCs/>
          <w:color w:val="000000"/>
        </w:rPr>
        <w:t>9. Rodzaje wynikowych informacji statystycznych:</w:t>
      </w:r>
    </w:p>
    <w:p w14:paraId="4DD2C94E" w14:textId="77777777" w:rsidR="00C3683C" w:rsidRDefault="00C3683C" w:rsidP="001C4598">
      <w:pPr>
        <w:pStyle w:val="Akapitzlist"/>
        <w:numPr>
          <w:ilvl w:val="0"/>
          <w:numId w:val="718"/>
        </w:numPr>
        <w:jc w:val="both"/>
      </w:pPr>
      <w:r w:rsidRPr="00A6609E">
        <w:rPr>
          <w:color w:val="000000"/>
        </w:rPr>
        <w:t>Liczba SKOK, liczba oddziałów i filii, przeciętne zatrudnienie, członkowie, w przekrojach: kraj.</w:t>
      </w:r>
    </w:p>
    <w:p w14:paraId="2A81812A" w14:textId="77777777" w:rsidR="00C3683C" w:rsidRDefault="00C3683C" w:rsidP="001C4598">
      <w:pPr>
        <w:pStyle w:val="Akapitzlist"/>
        <w:numPr>
          <w:ilvl w:val="0"/>
          <w:numId w:val="718"/>
        </w:numPr>
        <w:jc w:val="both"/>
      </w:pPr>
      <w:r w:rsidRPr="00A6609E">
        <w:rPr>
          <w:color w:val="000000"/>
        </w:rPr>
        <w:t>Wskaźniki makroekonomiczne, wybrane pozycje bilansu i rachunek zysków i strat, depozyty i pożyczki, spółdzielczych kas oszczędnościowo-kredytowych, w przekrojach: kraj.</w:t>
      </w:r>
    </w:p>
    <w:p w14:paraId="4544FB34" w14:textId="77777777" w:rsidR="00C3683C" w:rsidRDefault="00C3683C" w:rsidP="001C4598">
      <w:pPr>
        <w:spacing w:before="120" w:after="120"/>
        <w:jc w:val="both"/>
        <w:divId w:val="1720085216"/>
        <w:rPr>
          <w:b/>
          <w:bCs/>
          <w:color w:val="000000"/>
        </w:rPr>
      </w:pPr>
      <w:r>
        <w:rPr>
          <w:b/>
          <w:bCs/>
          <w:color w:val="000000"/>
        </w:rPr>
        <w:t>10. Formy i terminy udostępnienia wynikowych informacji statystycznych:</w:t>
      </w:r>
    </w:p>
    <w:p w14:paraId="0265D6A8" w14:textId="77777777" w:rsidR="00C3683C" w:rsidRPr="00274CDA" w:rsidRDefault="00C3683C" w:rsidP="001C4598">
      <w:pPr>
        <w:pStyle w:val="Akapitzlist"/>
        <w:numPr>
          <w:ilvl w:val="0"/>
          <w:numId w:val="975"/>
        </w:numPr>
        <w:jc w:val="both"/>
        <w:rPr>
          <w:color w:val="000000"/>
        </w:rPr>
      </w:pPr>
      <w:r w:rsidRPr="00274CDA">
        <w:rPr>
          <w:color w:val="000000"/>
        </w:rPr>
        <w:t>Publikacje GUS:</w:t>
      </w:r>
    </w:p>
    <w:p w14:paraId="17E89991" w14:textId="77777777" w:rsidR="00C3683C" w:rsidRPr="00274CDA" w:rsidRDefault="00C3683C" w:rsidP="001C4598">
      <w:pPr>
        <w:pStyle w:val="Akapitzlist"/>
        <w:numPr>
          <w:ilvl w:val="1"/>
          <w:numId w:val="975"/>
        </w:numPr>
        <w:jc w:val="both"/>
        <w:rPr>
          <w:color w:val="000000"/>
        </w:rPr>
      </w:pPr>
      <w:r w:rsidRPr="00274CDA">
        <w:rPr>
          <w:color w:val="000000"/>
        </w:rPr>
        <w:t>„Polska w liczbach 2026” (maj 2026).</w:t>
      </w:r>
    </w:p>
    <w:p w14:paraId="5157FB6F" w14:textId="77777777" w:rsidR="006B1864" w:rsidRDefault="00C3683C" w:rsidP="001C4598">
      <w:pPr>
        <w:jc w:val="both"/>
        <w:rPr>
          <w:vanish/>
        </w:rPr>
      </w:pPr>
      <w:r>
        <w:br w:type="page"/>
      </w:r>
    </w:p>
    <w:p w14:paraId="3755C52A" w14:textId="77777777" w:rsidR="00C3683C" w:rsidRPr="00C3683C" w:rsidRDefault="00C3683C" w:rsidP="001C4598">
      <w:pPr>
        <w:spacing w:after="120"/>
        <w:jc w:val="both"/>
        <w:rPr>
          <w:b/>
          <w:bCs/>
          <w:color w:val="000000"/>
          <w:sz w:val="24"/>
          <w:szCs w:val="24"/>
        </w:rPr>
      </w:pPr>
      <w:r w:rsidRPr="00C3683C">
        <w:rPr>
          <w:b/>
          <w:bCs/>
          <w:color w:val="000000"/>
          <w:sz w:val="24"/>
          <w:szCs w:val="24"/>
        </w:rPr>
        <w:t>1.62 RYNEK FINANSOWY</w:t>
      </w:r>
    </w:p>
    <w:p w14:paraId="7079AF0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80" w:name="_Toc176176810"/>
      <w:bookmarkStart w:id="681" w:name="_Toc17618309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82" w:name="badanie.1.62.08"/>
      <w:bookmarkEnd w:id="682"/>
      <w:r w:rsidRPr="00C3683C">
        <w:rPr>
          <w:rFonts w:ascii="Times New Roman" w:hAnsi="Times New Roman" w:cs="Times New Roman"/>
          <w:b/>
          <w:color w:val="000000"/>
          <w:sz w:val="20"/>
        </w:rPr>
        <w:t>1.62.08 (205)</w:t>
      </w:r>
      <w:bookmarkEnd w:id="680"/>
      <w:bookmarkEnd w:id="681"/>
    </w:p>
    <w:p w14:paraId="073D7AEA"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Wyniki finansowe funduszy inwestycyjnych</w:t>
      </w:r>
    </w:p>
    <w:p w14:paraId="5CA119C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B66DF08"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486F36D" w14:textId="77777777" w:rsidR="00C3683C" w:rsidRDefault="00C3683C" w:rsidP="001C4598">
      <w:pPr>
        <w:spacing w:before="120" w:after="120"/>
        <w:jc w:val="both"/>
        <w:divId w:val="876284964"/>
        <w:rPr>
          <w:b/>
          <w:bCs/>
          <w:color w:val="000000"/>
        </w:rPr>
      </w:pPr>
      <w:r>
        <w:rPr>
          <w:b/>
          <w:bCs/>
          <w:color w:val="000000"/>
        </w:rPr>
        <w:t>5. Cel badania:</w:t>
      </w:r>
    </w:p>
    <w:p w14:paraId="683554F1" w14:textId="77777777" w:rsidR="00C3683C" w:rsidRPr="003522A9" w:rsidRDefault="00C3683C" w:rsidP="001C4598">
      <w:pPr>
        <w:pStyle w:val="Akapitzlist"/>
        <w:numPr>
          <w:ilvl w:val="0"/>
          <w:numId w:val="205"/>
        </w:numPr>
        <w:jc w:val="both"/>
        <w:rPr>
          <w:color w:val="000000"/>
        </w:rPr>
      </w:pPr>
      <w:r w:rsidRPr="003522A9">
        <w:rPr>
          <w:color w:val="000000"/>
        </w:rPr>
        <w:t>Celem badania jest dostarczenie informacji o wynikach finansowych osiąganych przez fundusze inwestycyjne, wartości i strukturze portfeli papierów wartościowych oraz towarzystw funduszy inwestycyjnych.</w:t>
      </w:r>
    </w:p>
    <w:p w14:paraId="6108922B" w14:textId="77777777" w:rsidR="00C3683C" w:rsidRPr="003522A9" w:rsidRDefault="00C3683C" w:rsidP="001C4598">
      <w:pPr>
        <w:pStyle w:val="Akapitzlist"/>
        <w:numPr>
          <w:ilvl w:val="0"/>
          <w:numId w:val="205"/>
        </w:numPr>
        <w:jc w:val="both"/>
        <w:rPr>
          <w:color w:val="000000"/>
        </w:rPr>
      </w:pPr>
      <w:r w:rsidRPr="003522A9">
        <w:rPr>
          <w:color w:val="000000"/>
        </w:rPr>
        <w:t>Akty prawa międzynarodowego, z których wynika obowiązek realizacji badania:</w:t>
      </w:r>
    </w:p>
    <w:p w14:paraId="20DC55B0" w14:textId="77777777" w:rsidR="00C3683C" w:rsidRPr="003522A9" w:rsidRDefault="00C3683C" w:rsidP="001C4598">
      <w:pPr>
        <w:pStyle w:val="Akapitzlist"/>
        <w:numPr>
          <w:ilvl w:val="1"/>
          <w:numId w:val="205"/>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3FD00127" w14:textId="77777777" w:rsidR="00C3683C" w:rsidRPr="003522A9" w:rsidRDefault="00C3683C" w:rsidP="001C4598">
      <w:pPr>
        <w:pStyle w:val="Akapitzlist"/>
        <w:numPr>
          <w:ilvl w:val="0"/>
          <w:numId w:val="205"/>
        </w:numPr>
        <w:jc w:val="both"/>
        <w:rPr>
          <w:color w:val="000000"/>
        </w:rPr>
      </w:pPr>
      <w:r w:rsidRPr="003522A9">
        <w:rPr>
          <w:color w:val="000000"/>
        </w:rPr>
        <w:t>Użytkownicy, których potrzeby uwzględnia badanie:</w:t>
      </w:r>
    </w:p>
    <w:p w14:paraId="29C90232" w14:textId="77777777" w:rsidR="00C3683C" w:rsidRPr="003522A9" w:rsidRDefault="00C3683C" w:rsidP="001C4598">
      <w:pPr>
        <w:pStyle w:val="Akapitzlist"/>
        <w:numPr>
          <w:ilvl w:val="1"/>
          <w:numId w:val="205"/>
        </w:numPr>
        <w:jc w:val="both"/>
        <w:rPr>
          <w:color w:val="000000"/>
        </w:rPr>
      </w:pPr>
      <w:r w:rsidRPr="003522A9">
        <w:rPr>
          <w:color w:val="000000"/>
        </w:rPr>
        <w:t>administracja rządowa,</w:t>
      </w:r>
    </w:p>
    <w:p w14:paraId="1F660784" w14:textId="77777777" w:rsidR="00C3683C" w:rsidRPr="003522A9" w:rsidRDefault="00C3683C" w:rsidP="001C4598">
      <w:pPr>
        <w:pStyle w:val="Akapitzlist"/>
        <w:numPr>
          <w:ilvl w:val="1"/>
          <w:numId w:val="205"/>
        </w:numPr>
        <w:jc w:val="both"/>
        <w:rPr>
          <w:color w:val="000000"/>
        </w:rPr>
      </w:pPr>
      <w:r w:rsidRPr="003522A9">
        <w:rPr>
          <w:color w:val="000000"/>
        </w:rPr>
        <w:t>NBP,</w:t>
      </w:r>
    </w:p>
    <w:p w14:paraId="283B1424" w14:textId="77777777" w:rsidR="00C3683C" w:rsidRPr="003522A9" w:rsidRDefault="00C3683C" w:rsidP="001C4598">
      <w:pPr>
        <w:pStyle w:val="Akapitzlist"/>
        <w:numPr>
          <w:ilvl w:val="1"/>
          <w:numId w:val="205"/>
        </w:numPr>
        <w:jc w:val="both"/>
        <w:rPr>
          <w:color w:val="000000"/>
        </w:rPr>
      </w:pPr>
      <w:r w:rsidRPr="003522A9">
        <w:rPr>
          <w:color w:val="000000"/>
        </w:rPr>
        <w:t>banki, instytucje ubezpieczeniowe, instytucje finansowe,</w:t>
      </w:r>
    </w:p>
    <w:p w14:paraId="7D8083F6" w14:textId="77777777" w:rsidR="00C3683C" w:rsidRPr="003522A9" w:rsidRDefault="00C3683C" w:rsidP="001C4598">
      <w:pPr>
        <w:pStyle w:val="Akapitzlist"/>
        <w:numPr>
          <w:ilvl w:val="1"/>
          <w:numId w:val="205"/>
        </w:numPr>
        <w:jc w:val="both"/>
        <w:rPr>
          <w:color w:val="000000"/>
        </w:rPr>
      </w:pPr>
      <w:r w:rsidRPr="003522A9">
        <w:rPr>
          <w:color w:val="000000"/>
        </w:rPr>
        <w:t>media ogólnopolskie i terenowe,</w:t>
      </w:r>
    </w:p>
    <w:p w14:paraId="4653813B" w14:textId="77777777" w:rsidR="00C3683C" w:rsidRPr="003522A9" w:rsidRDefault="00C3683C" w:rsidP="001C4598">
      <w:pPr>
        <w:pStyle w:val="Akapitzlist"/>
        <w:numPr>
          <w:ilvl w:val="1"/>
          <w:numId w:val="205"/>
        </w:numPr>
        <w:jc w:val="both"/>
        <w:rPr>
          <w:color w:val="000000"/>
        </w:rPr>
      </w:pPr>
      <w:r w:rsidRPr="003522A9">
        <w:rPr>
          <w:color w:val="000000"/>
        </w:rPr>
        <w:t>odbiorcy indywidualni,</w:t>
      </w:r>
    </w:p>
    <w:p w14:paraId="0C91A0DC" w14:textId="77777777" w:rsidR="00C3683C" w:rsidRPr="003522A9" w:rsidRDefault="00C3683C" w:rsidP="001C4598">
      <w:pPr>
        <w:pStyle w:val="Akapitzlist"/>
        <w:numPr>
          <w:ilvl w:val="1"/>
          <w:numId w:val="205"/>
        </w:numPr>
        <w:jc w:val="both"/>
        <w:rPr>
          <w:color w:val="000000"/>
        </w:rPr>
      </w:pPr>
      <w:r w:rsidRPr="003522A9">
        <w:rPr>
          <w:color w:val="000000"/>
        </w:rPr>
        <w:t>placówki naukowe/badawcze, uczelnie (nauczyciele akademiccy i studenci),</w:t>
      </w:r>
    </w:p>
    <w:p w14:paraId="49D4C507" w14:textId="77777777" w:rsidR="00C3683C" w:rsidRPr="003522A9" w:rsidRDefault="00C3683C" w:rsidP="001C4598">
      <w:pPr>
        <w:pStyle w:val="Akapitzlist"/>
        <w:numPr>
          <w:ilvl w:val="1"/>
          <w:numId w:val="205"/>
        </w:numPr>
        <w:jc w:val="both"/>
        <w:rPr>
          <w:color w:val="000000"/>
        </w:rPr>
      </w:pPr>
      <w:r w:rsidRPr="003522A9">
        <w:rPr>
          <w:color w:val="000000"/>
        </w:rPr>
        <w:t>Eurostat i inne zagraniczne instytucje statystyczne.</w:t>
      </w:r>
    </w:p>
    <w:p w14:paraId="029784B9" w14:textId="77777777" w:rsidR="00C3683C" w:rsidRDefault="00C3683C" w:rsidP="001C4598">
      <w:pPr>
        <w:spacing w:before="120" w:after="120"/>
        <w:jc w:val="both"/>
        <w:divId w:val="1461999406"/>
        <w:rPr>
          <w:b/>
          <w:bCs/>
          <w:color w:val="000000"/>
        </w:rPr>
      </w:pPr>
      <w:r>
        <w:rPr>
          <w:b/>
          <w:bCs/>
          <w:color w:val="000000"/>
        </w:rPr>
        <w:t>6. Zakres podmiotowy:</w:t>
      </w:r>
    </w:p>
    <w:p w14:paraId="09CB6542" w14:textId="6DFFAB14" w:rsidR="00C3683C" w:rsidRDefault="00C3683C" w:rsidP="001C4598">
      <w:pPr>
        <w:jc w:val="both"/>
        <w:rPr>
          <w:color w:val="000000"/>
        </w:rPr>
      </w:pPr>
      <w:r>
        <w:rPr>
          <w:color w:val="000000"/>
        </w:rPr>
        <w:t xml:space="preserve">Fundusze inwestycyjne określone w ustawie </w:t>
      </w:r>
      <w:r w:rsidR="00C42F0A" w:rsidRPr="00C42F0A">
        <w:rPr>
          <w:lang w:val="pl-PL"/>
        </w:rPr>
        <w:t xml:space="preserve">z dnia 27 maja 2004 r. </w:t>
      </w:r>
      <w:r>
        <w:rPr>
          <w:color w:val="000000"/>
        </w:rPr>
        <w:t xml:space="preserve">o funduszach inwestycyjnych i zarządzaniu alternatywnymi funduszami inwestycyjnymi (Dz. U. z </w:t>
      </w:r>
      <w:r w:rsidRPr="007F2517">
        <w:rPr>
          <w:lang w:val="pl-PL"/>
        </w:rPr>
        <w:t>202</w:t>
      </w:r>
      <w:r w:rsidR="00C42F0A">
        <w:rPr>
          <w:lang w:val="pl-PL"/>
        </w:rPr>
        <w:t>4</w:t>
      </w:r>
      <w:r>
        <w:rPr>
          <w:color w:val="000000"/>
        </w:rPr>
        <w:t xml:space="preserve"> r. poz. </w:t>
      </w:r>
      <w:r w:rsidR="00C42F0A">
        <w:rPr>
          <w:lang w:val="pl-PL"/>
        </w:rPr>
        <w:t>1034</w:t>
      </w:r>
      <w:r w:rsidRPr="007F2517">
        <w:rPr>
          <w:lang w:val="pl-PL"/>
        </w:rPr>
        <w:t>).</w:t>
      </w:r>
    </w:p>
    <w:p w14:paraId="5AF8435C" w14:textId="77777777" w:rsidR="00C3683C" w:rsidRDefault="00C3683C" w:rsidP="001C4598">
      <w:pPr>
        <w:spacing w:before="120" w:after="120"/>
        <w:jc w:val="both"/>
        <w:divId w:val="855770041"/>
        <w:rPr>
          <w:b/>
          <w:bCs/>
          <w:color w:val="000000"/>
        </w:rPr>
      </w:pPr>
      <w:r>
        <w:rPr>
          <w:b/>
          <w:bCs/>
          <w:color w:val="000000"/>
        </w:rPr>
        <w:t>7. Zakres przedmiotowy:</w:t>
      </w:r>
    </w:p>
    <w:p w14:paraId="013CFB9B" w14:textId="77777777" w:rsidR="00C3683C" w:rsidRDefault="00C3683C" w:rsidP="001C4598">
      <w:pPr>
        <w:jc w:val="both"/>
        <w:rPr>
          <w:color w:val="000000"/>
        </w:rPr>
      </w:pPr>
      <w:r>
        <w:rPr>
          <w:color w:val="000000"/>
        </w:rPr>
        <w:t>Aktywa fundusze inwestycyjne. Pasywa fundusze inwestycyjne. Lokaty fundusze inwestycyjne. Ogólny rachunek zysków i strat fundusze inwestycyjne. Liczba TFI i ich placówek tworzących sieć dystrybucji jednostek uczestnictwa w funduszach inwestycyjnych, bilans, rachunek zysków i strat TFI, liczba pracujących w TFI, liczba funduszy inwestycyjnych zarządzanych przez TFI.</w:t>
      </w:r>
    </w:p>
    <w:p w14:paraId="1B8D0FAD" w14:textId="77777777" w:rsidR="00C3683C" w:rsidRDefault="00C3683C" w:rsidP="001C4598">
      <w:pPr>
        <w:spacing w:before="120" w:after="120"/>
        <w:jc w:val="both"/>
        <w:divId w:val="1665939010"/>
        <w:rPr>
          <w:b/>
          <w:bCs/>
          <w:color w:val="000000"/>
        </w:rPr>
      </w:pPr>
      <w:r>
        <w:rPr>
          <w:b/>
          <w:bCs/>
          <w:color w:val="000000"/>
        </w:rPr>
        <w:t>8. Źródła danych:</w:t>
      </w:r>
    </w:p>
    <w:p w14:paraId="0D9F1354" w14:textId="462A798E" w:rsidR="00C3683C" w:rsidRDefault="00C3683C" w:rsidP="001C4598">
      <w:pPr>
        <w:pStyle w:val="Akapitzlist"/>
        <w:numPr>
          <w:ilvl w:val="0"/>
          <w:numId w:val="462"/>
        </w:numPr>
        <w:jc w:val="both"/>
      </w:pPr>
      <w:r w:rsidRPr="003522A9">
        <w:rPr>
          <w:color w:val="000000"/>
        </w:rPr>
        <w:t xml:space="preserve">Zestawy danych z systemów informacyjnych Komisji Nadzoru Finansowego nr </w:t>
      </w:r>
      <w:hyperlink w:anchor="gr.79">
        <w:r>
          <w:rPr>
            <w:rStyle w:val="Hipercze"/>
          </w:rPr>
          <w:t>79</w:t>
        </w:r>
      </w:hyperlink>
      <w:r w:rsidRPr="003522A9">
        <w:rPr>
          <w:color w:val="000000"/>
        </w:rPr>
        <w:t xml:space="preserve"> (opisane w części II. Informacje o przekazywanych danych):</w:t>
      </w:r>
    </w:p>
    <w:p w14:paraId="2AB53454" w14:textId="5FB3F1CE" w:rsidR="00C3683C" w:rsidRDefault="00C3683C" w:rsidP="001C4598">
      <w:pPr>
        <w:pStyle w:val="Akapitzlist"/>
        <w:numPr>
          <w:ilvl w:val="1"/>
          <w:numId w:val="462"/>
        </w:numPr>
        <w:jc w:val="both"/>
      </w:pPr>
      <w:r w:rsidRPr="003522A9">
        <w:rPr>
          <w:color w:val="000000"/>
        </w:rPr>
        <w:t>dane w zakresie: wykaz funduszy inwestycyjnych; rodzaj funduszy inwestycyjnych zarządzanych przez towarzystwa funduszy inwestycyjnych; kopie sprawozdań finansowych funduszy inwestycyjnych i zbiorczych portfeli papierów wartościowych (</w:t>
      </w:r>
      <w:hyperlink w:anchor="lp.79.1">
        <w:r>
          <w:rPr>
            <w:rStyle w:val="Hipercze"/>
          </w:rPr>
          <w:t>lp. 79.1</w:t>
        </w:r>
      </w:hyperlink>
      <w:r w:rsidRPr="003522A9">
        <w:rPr>
          <w:color w:val="000000"/>
        </w:rPr>
        <w:t>).</w:t>
      </w:r>
    </w:p>
    <w:p w14:paraId="04A53C32" w14:textId="77777777" w:rsidR="00C3683C" w:rsidRDefault="00C3683C" w:rsidP="001C4598">
      <w:pPr>
        <w:pStyle w:val="Akapitzlist"/>
        <w:numPr>
          <w:ilvl w:val="0"/>
          <w:numId w:val="462"/>
        </w:numPr>
        <w:jc w:val="both"/>
      </w:pPr>
      <w:r w:rsidRPr="003522A9">
        <w:rPr>
          <w:color w:val="000000"/>
        </w:rPr>
        <w:t>Wyniki innych badań:</w:t>
      </w:r>
    </w:p>
    <w:p w14:paraId="5202F270" w14:textId="77777777" w:rsidR="00C3683C" w:rsidRDefault="00C3683C" w:rsidP="001C4598">
      <w:pPr>
        <w:pStyle w:val="Akapitzlist"/>
        <w:numPr>
          <w:ilvl w:val="1"/>
          <w:numId w:val="462"/>
        </w:numPr>
        <w:jc w:val="both"/>
      </w:pPr>
      <w:r w:rsidRPr="003522A9">
        <w:rPr>
          <w:color w:val="000000"/>
        </w:rPr>
        <w:t>1.62.16 Wyniki finansowe towarzystw funduszy inwestycyjnych.</w:t>
      </w:r>
    </w:p>
    <w:p w14:paraId="561B9195" w14:textId="77777777" w:rsidR="00C3683C" w:rsidRDefault="00C3683C" w:rsidP="001C4598">
      <w:pPr>
        <w:spacing w:before="120" w:after="120"/>
        <w:jc w:val="both"/>
        <w:divId w:val="750850403"/>
        <w:rPr>
          <w:b/>
          <w:bCs/>
          <w:color w:val="000000"/>
        </w:rPr>
      </w:pPr>
      <w:r>
        <w:rPr>
          <w:b/>
          <w:bCs/>
          <w:color w:val="000000"/>
        </w:rPr>
        <w:t>9. Rodzaje wynikowych informacji statystycznych:</w:t>
      </w:r>
    </w:p>
    <w:p w14:paraId="7AACF005" w14:textId="77777777" w:rsidR="00C3683C" w:rsidRDefault="00C3683C" w:rsidP="001C4598">
      <w:pPr>
        <w:pStyle w:val="Akapitzlist"/>
        <w:numPr>
          <w:ilvl w:val="0"/>
          <w:numId w:val="719"/>
        </w:numPr>
        <w:jc w:val="both"/>
      </w:pPr>
      <w:r w:rsidRPr="00A6609E">
        <w:rPr>
          <w:color w:val="000000"/>
        </w:rPr>
        <w:t>Liczba funduszy inwestycyjnych, wybrane pozycje z bilansu i rachunku wyniku z operacji funduszy, portfel inwestycyjny funduszy, w przekrojach: ogółem i według rodzaju funduszy.</w:t>
      </w:r>
    </w:p>
    <w:p w14:paraId="5780E96D" w14:textId="77777777" w:rsidR="00C3683C" w:rsidRDefault="00C3683C" w:rsidP="001C4598">
      <w:pPr>
        <w:spacing w:before="120" w:after="120"/>
        <w:jc w:val="both"/>
        <w:divId w:val="497690762"/>
        <w:rPr>
          <w:b/>
          <w:bCs/>
          <w:color w:val="000000"/>
        </w:rPr>
      </w:pPr>
      <w:r>
        <w:rPr>
          <w:b/>
          <w:bCs/>
          <w:color w:val="000000"/>
        </w:rPr>
        <w:t>10. Formy i terminy udostępnienia wynikowych informacji statystycznych:</w:t>
      </w:r>
    </w:p>
    <w:p w14:paraId="0787CCF3" w14:textId="77777777" w:rsidR="00C3683C" w:rsidRPr="00274CDA" w:rsidRDefault="00C3683C" w:rsidP="001C4598">
      <w:pPr>
        <w:pStyle w:val="Akapitzlist"/>
        <w:numPr>
          <w:ilvl w:val="0"/>
          <w:numId w:val="976"/>
        </w:numPr>
        <w:jc w:val="both"/>
        <w:rPr>
          <w:color w:val="000000"/>
        </w:rPr>
      </w:pPr>
      <w:r w:rsidRPr="00274CDA">
        <w:rPr>
          <w:color w:val="000000"/>
        </w:rPr>
        <w:t>Publikacje GUS:</w:t>
      </w:r>
    </w:p>
    <w:p w14:paraId="7FCE2B4A" w14:textId="77777777" w:rsidR="00C3683C" w:rsidRPr="00274CDA" w:rsidRDefault="00C3683C" w:rsidP="001C4598">
      <w:pPr>
        <w:pStyle w:val="Akapitzlist"/>
        <w:numPr>
          <w:ilvl w:val="1"/>
          <w:numId w:val="976"/>
        </w:numPr>
        <w:jc w:val="both"/>
        <w:rPr>
          <w:color w:val="000000"/>
        </w:rPr>
      </w:pPr>
      <w:r w:rsidRPr="00274CDA">
        <w:rPr>
          <w:color w:val="000000"/>
        </w:rPr>
        <w:t>„Polska w liczbach 2026” (maj 2026).</w:t>
      </w:r>
    </w:p>
    <w:p w14:paraId="235FABBF" w14:textId="77777777" w:rsidR="00C3683C" w:rsidRPr="00274CDA" w:rsidRDefault="00C3683C" w:rsidP="001C4598">
      <w:pPr>
        <w:pStyle w:val="Akapitzlist"/>
        <w:numPr>
          <w:ilvl w:val="0"/>
          <w:numId w:val="976"/>
        </w:numPr>
        <w:jc w:val="both"/>
        <w:rPr>
          <w:color w:val="000000"/>
        </w:rPr>
      </w:pPr>
      <w:r w:rsidRPr="00274CDA">
        <w:rPr>
          <w:color w:val="000000"/>
        </w:rPr>
        <w:t>Informacje sygnalne:</w:t>
      </w:r>
    </w:p>
    <w:p w14:paraId="284C8D96" w14:textId="77777777" w:rsidR="00C3683C" w:rsidRPr="00274CDA" w:rsidRDefault="00C3683C" w:rsidP="001C4598">
      <w:pPr>
        <w:pStyle w:val="Akapitzlist"/>
        <w:numPr>
          <w:ilvl w:val="1"/>
          <w:numId w:val="976"/>
        </w:numPr>
        <w:jc w:val="both"/>
        <w:rPr>
          <w:color w:val="000000"/>
        </w:rPr>
      </w:pPr>
      <w:r w:rsidRPr="00274CDA">
        <w:rPr>
          <w:color w:val="000000"/>
        </w:rPr>
        <w:t>„Wyniki finansowe funduszy inwestycyjnych 2025” (listopad 2025, lipiec 2026).</w:t>
      </w:r>
    </w:p>
    <w:p w14:paraId="1BE08D1C" w14:textId="77777777" w:rsidR="006B1864" w:rsidRDefault="00C3683C" w:rsidP="001C4598">
      <w:pPr>
        <w:jc w:val="both"/>
        <w:rPr>
          <w:vanish/>
        </w:rPr>
      </w:pPr>
      <w:r>
        <w:br w:type="page"/>
      </w:r>
    </w:p>
    <w:p w14:paraId="109227F1" w14:textId="77777777" w:rsidR="00C3683C" w:rsidRPr="00C3683C" w:rsidRDefault="00C3683C" w:rsidP="001C4598">
      <w:pPr>
        <w:spacing w:after="120"/>
        <w:jc w:val="both"/>
        <w:rPr>
          <w:b/>
          <w:bCs/>
          <w:color w:val="000000"/>
          <w:sz w:val="24"/>
          <w:szCs w:val="24"/>
        </w:rPr>
      </w:pPr>
      <w:r w:rsidRPr="00C3683C">
        <w:rPr>
          <w:b/>
          <w:bCs/>
          <w:color w:val="000000"/>
          <w:sz w:val="24"/>
          <w:szCs w:val="24"/>
        </w:rPr>
        <w:t>1.62 RYNEK FINANSOWY</w:t>
      </w:r>
    </w:p>
    <w:p w14:paraId="521307F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83" w:name="_Toc176176811"/>
      <w:bookmarkStart w:id="684" w:name="_Toc17618309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85" w:name="badanie.1.62.09"/>
      <w:bookmarkEnd w:id="685"/>
      <w:r w:rsidRPr="00C3683C">
        <w:rPr>
          <w:rFonts w:ascii="Times New Roman" w:hAnsi="Times New Roman" w:cs="Times New Roman"/>
          <w:b/>
          <w:color w:val="000000"/>
          <w:sz w:val="20"/>
        </w:rPr>
        <w:t>1.62.09 (206)</w:t>
      </w:r>
      <w:bookmarkEnd w:id="683"/>
      <w:bookmarkEnd w:id="684"/>
    </w:p>
    <w:p w14:paraId="3F2475A7"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Uzupełniające dane dla statystyki strukturalnej</w:t>
      </w:r>
    </w:p>
    <w:p w14:paraId="74C25DF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F9C6FFA"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F80A529" w14:textId="77777777" w:rsidR="00C3683C" w:rsidRDefault="00C3683C" w:rsidP="001C4598">
      <w:pPr>
        <w:spacing w:before="120" w:after="120"/>
        <w:jc w:val="both"/>
        <w:divId w:val="1422945477"/>
        <w:rPr>
          <w:b/>
          <w:bCs/>
          <w:color w:val="000000"/>
        </w:rPr>
      </w:pPr>
      <w:r>
        <w:rPr>
          <w:b/>
          <w:bCs/>
          <w:color w:val="000000"/>
        </w:rPr>
        <w:t>5. Cel badania:</w:t>
      </w:r>
    </w:p>
    <w:p w14:paraId="554CD97B" w14:textId="77777777" w:rsidR="00C3683C" w:rsidRPr="003522A9" w:rsidRDefault="00C3683C" w:rsidP="001C4598">
      <w:pPr>
        <w:pStyle w:val="Akapitzlist"/>
        <w:numPr>
          <w:ilvl w:val="0"/>
          <w:numId w:val="206"/>
        </w:numPr>
        <w:jc w:val="both"/>
        <w:rPr>
          <w:color w:val="000000"/>
        </w:rPr>
      </w:pPr>
      <w:r w:rsidRPr="003522A9">
        <w:rPr>
          <w:color w:val="000000"/>
        </w:rPr>
        <w:t>Celem badania jest zebranie danych dla statystyki strukturalnej.</w:t>
      </w:r>
    </w:p>
    <w:p w14:paraId="00401762" w14:textId="77777777" w:rsidR="00C3683C" w:rsidRPr="003522A9" w:rsidRDefault="00C3683C" w:rsidP="001C4598">
      <w:pPr>
        <w:pStyle w:val="Akapitzlist"/>
        <w:numPr>
          <w:ilvl w:val="0"/>
          <w:numId w:val="206"/>
        </w:numPr>
        <w:jc w:val="both"/>
        <w:rPr>
          <w:color w:val="000000"/>
        </w:rPr>
      </w:pPr>
      <w:r w:rsidRPr="003522A9">
        <w:rPr>
          <w:color w:val="000000"/>
        </w:rPr>
        <w:t>Akty prawa międzynarodowego, z których wynika obowiązek realizacji badania:</w:t>
      </w:r>
    </w:p>
    <w:p w14:paraId="35CDB9F5" w14:textId="77777777" w:rsidR="00C3683C" w:rsidRPr="003522A9" w:rsidRDefault="00C3683C" w:rsidP="001C4598">
      <w:pPr>
        <w:pStyle w:val="Akapitzlist"/>
        <w:numPr>
          <w:ilvl w:val="1"/>
          <w:numId w:val="206"/>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3063BE0E" w14:textId="77777777" w:rsidR="00C3683C" w:rsidRPr="003522A9" w:rsidRDefault="00C3683C" w:rsidP="001C4598">
      <w:pPr>
        <w:pStyle w:val="Akapitzlist"/>
        <w:numPr>
          <w:ilvl w:val="0"/>
          <w:numId w:val="206"/>
        </w:numPr>
        <w:jc w:val="both"/>
        <w:rPr>
          <w:color w:val="000000"/>
        </w:rPr>
      </w:pPr>
      <w:r w:rsidRPr="003522A9">
        <w:rPr>
          <w:color w:val="000000"/>
        </w:rPr>
        <w:t>Użytkownicy, których potrzeby uwzględnia badanie:</w:t>
      </w:r>
    </w:p>
    <w:p w14:paraId="7D7EDCF9" w14:textId="77777777" w:rsidR="00C3683C" w:rsidRPr="003522A9" w:rsidRDefault="00C3683C" w:rsidP="001C4598">
      <w:pPr>
        <w:pStyle w:val="Akapitzlist"/>
        <w:numPr>
          <w:ilvl w:val="1"/>
          <w:numId w:val="206"/>
        </w:numPr>
        <w:jc w:val="both"/>
        <w:rPr>
          <w:color w:val="000000"/>
        </w:rPr>
      </w:pPr>
      <w:r w:rsidRPr="003522A9">
        <w:rPr>
          <w:color w:val="000000"/>
        </w:rPr>
        <w:t>administracja rządowa,</w:t>
      </w:r>
    </w:p>
    <w:p w14:paraId="06F03E03" w14:textId="77777777" w:rsidR="00C3683C" w:rsidRPr="003522A9" w:rsidRDefault="00C3683C" w:rsidP="001C4598">
      <w:pPr>
        <w:pStyle w:val="Akapitzlist"/>
        <w:numPr>
          <w:ilvl w:val="1"/>
          <w:numId w:val="206"/>
        </w:numPr>
        <w:jc w:val="both"/>
        <w:rPr>
          <w:color w:val="000000"/>
        </w:rPr>
      </w:pPr>
      <w:r w:rsidRPr="003522A9">
        <w:rPr>
          <w:color w:val="000000"/>
        </w:rPr>
        <w:t>NBP,</w:t>
      </w:r>
    </w:p>
    <w:p w14:paraId="4987AED0" w14:textId="77777777" w:rsidR="00C3683C" w:rsidRPr="003522A9" w:rsidRDefault="00C3683C" w:rsidP="001C4598">
      <w:pPr>
        <w:pStyle w:val="Akapitzlist"/>
        <w:numPr>
          <w:ilvl w:val="1"/>
          <w:numId w:val="206"/>
        </w:numPr>
        <w:jc w:val="both"/>
        <w:rPr>
          <w:color w:val="000000"/>
        </w:rPr>
      </w:pPr>
      <w:r w:rsidRPr="003522A9">
        <w:rPr>
          <w:color w:val="000000"/>
        </w:rPr>
        <w:t>banki, instytucje ubezpieczeniowe, instytucje finansowe,</w:t>
      </w:r>
    </w:p>
    <w:p w14:paraId="754A4477" w14:textId="77777777" w:rsidR="00C3683C" w:rsidRPr="003522A9" w:rsidRDefault="00C3683C" w:rsidP="001C4598">
      <w:pPr>
        <w:pStyle w:val="Akapitzlist"/>
        <w:numPr>
          <w:ilvl w:val="1"/>
          <w:numId w:val="206"/>
        </w:numPr>
        <w:jc w:val="both"/>
        <w:rPr>
          <w:color w:val="000000"/>
        </w:rPr>
      </w:pPr>
      <w:r w:rsidRPr="003522A9">
        <w:rPr>
          <w:color w:val="000000"/>
        </w:rPr>
        <w:t>media ogólnopolskie i terenowe,</w:t>
      </w:r>
    </w:p>
    <w:p w14:paraId="3D318071" w14:textId="77777777" w:rsidR="00C3683C" w:rsidRPr="003522A9" w:rsidRDefault="00C3683C" w:rsidP="001C4598">
      <w:pPr>
        <w:pStyle w:val="Akapitzlist"/>
        <w:numPr>
          <w:ilvl w:val="1"/>
          <w:numId w:val="206"/>
        </w:numPr>
        <w:jc w:val="both"/>
        <w:rPr>
          <w:color w:val="000000"/>
        </w:rPr>
      </w:pPr>
      <w:r w:rsidRPr="003522A9">
        <w:rPr>
          <w:color w:val="000000"/>
        </w:rPr>
        <w:t>odbiorcy indywidualni,</w:t>
      </w:r>
    </w:p>
    <w:p w14:paraId="2F194897" w14:textId="77777777" w:rsidR="00C3683C" w:rsidRPr="003522A9" w:rsidRDefault="00C3683C" w:rsidP="001C4598">
      <w:pPr>
        <w:pStyle w:val="Akapitzlist"/>
        <w:numPr>
          <w:ilvl w:val="1"/>
          <w:numId w:val="206"/>
        </w:numPr>
        <w:jc w:val="both"/>
        <w:rPr>
          <w:color w:val="000000"/>
        </w:rPr>
      </w:pPr>
      <w:r w:rsidRPr="003522A9">
        <w:rPr>
          <w:color w:val="000000"/>
        </w:rPr>
        <w:t>Eurostat i inne zagraniczne instytucje statystyczne,</w:t>
      </w:r>
    </w:p>
    <w:p w14:paraId="7802A504" w14:textId="77777777" w:rsidR="00C3683C" w:rsidRPr="003522A9" w:rsidRDefault="00C3683C" w:rsidP="001C4598">
      <w:pPr>
        <w:pStyle w:val="Akapitzlist"/>
        <w:numPr>
          <w:ilvl w:val="1"/>
          <w:numId w:val="206"/>
        </w:numPr>
        <w:jc w:val="both"/>
        <w:rPr>
          <w:color w:val="000000"/>
        </w:rPr>
      </w:pPr>
      <w:r w:rsidRPr="003522A9">
        <w:rPr>
          <w:color w:val="000000"/>
        </w:rPr>
        <w:t>placówki naukowe/badawcze, uczelnie (nauczyciele akademiccy i studenci).</w:t>
      </w:r>
    </w:p>
    <w:p w14:paraId="18817454" w14:textId="77777777" w:rsidR="00C3683C" w:rsidRDefault="00C3683C" w:rsidP="001C4598">
      <w:pPr>
        <w:spacing w:before="120" w:after="120"/>
        <w:jc w:val="both"/>
        <w:divId w:val="1554805804"/>
        <w:rPr>
          <w:b/>
          <w:bCs/>
          <w:color w:val="000000"/>
        </w:rPr>
      </w:pPr>
      <w:r>
        <w:rPr>
          <w:b/>
          <w:bCs/>
          <w:color w:val="000000"/>
        </w:rPr>
        <w:t>6. Zakres podmiotowy:</w:t>
      </w:r>
    </w:p>
    <w:p w14:paraId="39588751" w14:textId="77777777" w:rsidR="00C3683C" w:rsidRDefault="00C3683C" w:rsidP="001C4598">
      <w:pPr>
        <w:jc w:val="both"/>
        <w:rPr>
          <w:color w:val="000000"/>
        </w:rPr>
      </w:pPr>
      <w:r>
        <w:rPr>
          <w:color w:val="000000"/>
        </w:rPr>
        <w:t>Zakłady ubezpieczeń i zakłady reasekuracji, pracownicze towarzystwa i fundusze emerytalne, spółdzielcze kasy oszczędnościowo-kredytowe, dobrowolne fundusze emerytalne (DFE), powszechne towarzystwa emerytalne (PTE), otwarte fundusze emerytalne (OFE), w zakresie uzupełniających danych dla statystyki strukturalnej.</w:t>
      </w:r>
    </w:p>
    <w:p w14:paraId="144C0F3C" w14:textId="77777777" w:rsidR="00C3683C" w:rsidRDefault="00C3683C" w:rsidP="001C4598">
      <w:pPr>
        <w:jc w:val="both"/>
        <w:rPr>
          <w:color w:val="000000"/>
        </w:rPr>
      </w:pPr>
      <w:r>
        <w:rPr>
          <w:color w:val="000000"/>
        </w:rPr>
        <w:t>Dobrowolne fundusze emerytalne (DFE), pracownicze towarzystwa i fundusze emerytalne, powszechne towarzystwa emerytalne (PTE).</w:t>
      </w:r>
    </w:p>
    <w:p w14:paraId="44F13E59" w14:textId="77777777" w:rsidR="00C3683C" w:rsidRDefault="00C3683C" w:rsidP="001C4598">
      <w:pPr>
        <w:spacing w:before="120" w:after="120"/>
        <w:jc w:val="both"/>
        <w:divId w:val="1998263720"/>
        <w:rPr>
          <w:b/>
          <w:bCs/>
          <w:color w:val="000000"/>
        </w:rPr>
      </w:pPr>
      <w:r>
        <w:rPr>
          <w:b/>
          <w:bCs/>
          <w:color w:val="000000"/>
        </w:rPr>
        <w:t>7. Zakres przedmiotowy:</w:t>
      </w:r>
    </w:p>
    <w:p w14:paraId="75F1B618" w14:textId="77777777" w:rsidR="00C3683C" w:rsidRDefault="00C3683C" w:rsidP="001C4598">
      <w:pPr>
        <w:jc w:val="both"/>
        <w:rPr>
          <w:color w:val="000000"/>
        </w:rPr>
      </w:pPr>
      <w:r>
        <w:rPr>
          <w:color w:val="000000"/>
        </w:rPr>
        <w:t>Statystyka strukturalna.</w:t>
      </w:r>
    </w:p>
    <w:p w14:paraId="54E3A7C9" w14:textId="77777777" w:rsidR="00C3683C" w:rsidRDefault="00C3683C" w:rsidP="001C4598">
      <w:pPr>
        <w:spacing w:before="120" w:after="120"/>
        <w:jc w:val="both"/>
        <w:divId w:val="1432509843"/>
        <w:rPr>
          <w:b/>
          <w:bCs/>
          <w:color w:val="000000"/>
        </w:rPr>
      </w:pPr>
      <w:r>
        <w:rPr>
          <w:b/>
          <w:bCs/>
          <w:color w:val="000000"/>
        </w:rPr>
        <w:t>8. Źródła danych:</w:t>
      </w:r>
    </w:p>
    <w:p w14:paraId="3CA8A79B" w14:textId="155052DE" w:rsidR="00C3683C" w:rsidRDefault="00C3683C" w:rsidP="001C4598">
      <w:pPr>
        <w:pStyle w:val="Akapitzlist"/>
        <w:numPr>
          <w:ilvl w:val="0"/>
          <w:numId w:val="463"/>
        </w:numPr>
        <w:jc w:val="both"/>
      </w:pPr>
      <w:r w:rsidRPr="003522A9">
        <w:rPr>
          <w:color w:val="000000"/>
        </w:rPr>
        <w:t xml:space="preserve">Zestawy danych z systemów informacyjnych Komisji Nadzoru Finansowego nr </w:t>
      </w:r>
      <w:hyperlink w:anchor="gr.79">
        <w:r>
          <w:rPr>
            <w:rStyle w:val="Hipercze"/>
          </w:rPr>
          <w:t>79</w:t>
        </w:r>
      </w:hyperlink>
      <w:r w:rsidRPr="003522A9">
        <w:rPr>
          <w:color w:val="000000"/>
        </w:rPr>
        <w:t xml:space="preserve"> (opisane w części II. Informacje o przekazywanych danych):</w:t>
      </w:r>
    </w:p>
    <w:p w14:paraId="2D32BA21" w14:textId="453BE3AA" w:rsidR="00C3683C" w:rsidRDefault="00C3683C" w:rsidP="001C4598">
      <w:pPr>
        <w:pStyle w:val="Akapitzlist"/>
        <w:numPr>
          <w:ilvl w:val="1"/>
          <w:numId w:val="463"/>
        </w:numPr>
        <w:jc w:val="both"/>
      </w:pPr>
      <w:r w:rsidRPr="003522A9">
        <w:rPr>
          <w:color w:val="000000"/>
        </w:rPr>
        <w:t>dane dotyczące statystyki strukturalnej zakładów ubezpieczeń i reasekuracji, towarzystw i funduszy emerytalnych oraz SKOK (</w:t>
      </w:r>
      <w:hyperlink w:anchor="lp.79.9">
        <w:r>
          <w:rPr>
            <w:rStyle w:val="Hipercze"/>
          </w:rPr>
          <w:t>lp. 79.9</w:t>
        </w:r>
      </w:hyperlink>
      <w:r w:rsidRPr="003522A9">
        <w:rPr>
          <w:color w:val="000000"/>
        </w:rPr>
        <w:t>).</w:t>
      </w:r>
    </w:p>
    <w:p w14:paraId="0E1B4F25" w14:textId="77777777" w:rsidR="00C3683C" w:rsidRDefault="00C3683C" w:rsidP="001C4598">
      <w:pPr>
        <w:spacing w:before="120" w:after="120"/>
        <w:jc w:val="both"/>
        <w:divId w:val="16464415"/>
        <w:rPr>
          <w:b/>
          <w:bCs/>
          <w:color w:val="000000"/>
        </w:rPr>
      </w:pPr>
      <w:r>
        <w:rPr>
          <w:b/>
          <w:bCs/>
          <w:color w:val="000000"/>
        </w:rPr>
        <w:t>9. Rodzaje wynikowych informacji statystycznych:</w:t>
      </w:r>
    </w:p>
    <w:p w14:paraId="48B7F909" w14:textId="77777777" w:rsidR="00C3683C" w:rsidRDefault="00C3683C" w:rsidP="001C4598">
      <w:pPr>
        <w:pStyle w:val="Akapitzlist"/>
        <w:numPr>
          <w:ilvl w:val="0"/>
          <w:numId w:val="720"/>
        </w:numPr>
        <w:jc w:val="both"/>
      </w:pPr>
      <w:r w:rsidRPr="00A6609E">
        <w:rPr>
          <w:color w:val="000000"/>
        </w:rPr>
        <w:t>Zmienne z zakresu statystyki strukturalnej zakładów ubezpieczeń i reasekuracji, towarzystw i funduszy emerytalnych oraz SKOK, według rozporządzenia wykonawczego Komisji (UE) 2020/1197 z dnia 30 lipca 2020 r. ustanawiającego specyfikacje techniczne i ustalenia na podstawie rozporządzenia Parlamentu Europejskiego i Rady (UE) 2019/2152 w sprawie europejskiej statystyki gospodarczej.</w:t>
      </w:r>
    </w:p>
    <w:p w14:paraId="54D9A9C2" w14:textId="77777777" w:rsidR="00C3683C" w:rsidRDefault="00C3683C" w:rsidP="001C4598">
      <w:pPr>
        <w:spacing w:before="120" w:after="120"/>
        <w:jc w:val="both"/>
        <w:divId w:val="1585450398"/>
        <w:rPr>
          <w:b/>
          <w:bCs/>
          <w:color w:val="000000"/>
        </w:rPr>
      </w:pPr>
      <w:r>
        <w:rPr>
          <w:b/>
          <w:bCs/>
          <w:color w:val="000000"/>
        </w:rPr>
        <w:t>10. Formy i terminy udostępnienia wynikowych informacji statystycznych:</w:t>
      </w:r>
    </w:p>
    <w:p w14:paraId="3D524900" w14:textId="77777777" w:rsidR="00C3683C" w:rsidRPr="00274CDA" w:rsidRDefault="00C3683C" w:rsidP="001C4598">
      <w:pPr>
        <w:pStyle w:val="Akapitzlist"/>
        <w:numPr>
          <w:ilvl w:val="0"/>
          <w:numId w:val="977"/>
        </w:numPr>
        <w:jc w:val="both"/>
        <w:rPr>
          <w:color w:val="000000"/>
        </w:rPr>
      </w:pPr>
      <w:r w:rsidRPr="00274CDA">
        <w:rPr>
          <w:color w:val="000000"/>
        </w:rPr>
        <w:t>Publikacje GUS:</w:t>
      </w:r>
    </w:p>
    <w:p w14:paraId="18C75075" w14:textId="77777777" w:rsidR="00C3683C" w:rsidRPr="00274CDA" w:rsidRDefault="00C3683C" w:rsidP="001C4598">
      <w:pPr>
        <w:pStyle w:val="Akapitzlist"/>
        <w:numPr>
          <w:ilvl w:val="1"/>
          <w:numId w:val="977"/>
        </w:numPr>
        <w:jc w:val="both"/>
        <w:rPr>
          <w:color w:val="000000"/>
        </w:rPr>
      </w:pPr>
      <w:r w:rsidRPr="00274CDA">
        <w:rPr>
          <w:color w:val="000000"/>
        </w:rPr>
        <w:t>„Rocznik Statystyczny Rzeczypospolitej Polskiej 2026” (grudzień 2026),</w:t>
      </w:r>
    </w:p>
    <w:p w14:paraId="3166489C" w14:textId="77777777" w:rsidR="00C3683C" w:rsidRPr="00274CDA" w:rsidRDefault="00C3683C" w:rsidP="001C4598">
      <w:pPr>
        <w:pStyle w:val="Akapitzlist"/>
        <w:numPr>
          <w:ilvl w:val="1"/>
          <w:numId w:val="977"/>
        </w:numPr>
        <w:jc w:val="both"/>
        <w:rPr>
          <w:color w:val="000000"/>
        </w:rPr>
      </w:pPr>
      <w:r w:rsidRPr="00274CDA">
        <w:rPr>
          <w:color w:val="000000"/>
        </w:rPr>
        <w:t>„Mały Rocznik Statystyczny Polski 2026” (lipiec 2026).</w:t>
      </w:r>
    </w:p>
    <w:p w14:paraId="3BFC53AD" w14:textId="77777777" w:rsidR="006B1864" w:rsidRDefault="00C3683C" w:rsidP="001C4598">
      <w:pPr>
        <w:jc w:val="both"/>
        <w:rPr>
          <w:vanish/>
        </w:rPr>
      </w:pPr>
      <w:r>
        <w:br w:type="page"/>
      </w:r>
    </w:p>
    <w:p w14:paraId="5A22E6DE" w14:textId="77777777" w:rsidR="00C3683C" w:rsidRPr="00C3683C" w:rsidRDefault="00C3683C" w:rsidP="001C4598">
      <w:pPr>
        <w:spacing w:after="120"/>
        <w:jc w:val="both"/>
        <w:rPr>
          <w:b/>
          <w:bCs/>
          <w:color w:val="000000"/>
          <w:sz w:val="24"/>
          <w:szCs w:val="24"/>
        </w:rPr>
      </w:pPr>
      <w:r w:rsidRPr="00C3683C">
        <w:rPr>
          <w:b/>
          <w:bCs/>
          <w:color w:val="000000"/>
          <w:sz w:val="24"/>
          <w:szCs w:val="24"/>
        </w:rPr>
        <w:t>1.62 RYNEK FINANSOWY</w:t>
      </w:r>
    </w:p>
    <w:p w14:paraId="07FFB66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86" w:name="_Toc176176812"/>
      <w:bookmarkStart w:id="687" w:name="_Toc17618310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88" w:name="badanie.1.62.11"/>
      <w:bookmarkEnd w:id="688"/>
      <w:r w:rsidRPr="00C3683C">
        <w:rPr>
          <w:rFonts w:ascii="Times New Roman" w:hAnsi="Times New Roman" w:cs="Times New Roman"/>
          <w:b/>
          <w:color w:val="000000"/>
          <w:sz w:val="20"/>
        </w:rPr>
        <w:t>1.62.11 (207)</w:t>
      </w:r>
      <w:bookmarkEnd w:id="686"/>
      <w:bookmarkEnd w:id="687"/>
    </w:p>
    <w:p w14:paraId="7804780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Działalność przedsiębiorstw pośrednictwa kredytowego</w:t>
      </w:r>
    </w:p>
    <w:p w14:paraId="5E7CDD9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74D9CE1"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7885853" w14:textId="77777777" w:rsidR="00C3683C" w:rsidRDefault="00C3683C" w:rsidP="001C4598">
      <w:pPr>
        <w:spacing w:before="120" w:after="120"/>
        <w:jc w:val="both"/>
        <w:divId w:val="1978410426"/>
        <w:rPr>
          <w:b/>
          <w:bCs/>
          <w:color w:val="000000"/>
        </w:rPr>
      </w:pPr>
      <w:r>
        <w:rPr>
          <w:b/>
          <w:bCs/>
          <w:color w:val="000000"/>
        </w:rPr>
        <w:t>5. Cel badania:</w:t>
      </w:r>
    </w:p>
    <w:p w14:paraId="44B15A45" w14:textId="77777777" w:rsidR="00C3683C" w:rsidRPr="003522A9" w:rsidRDefault="00C3683C" w:rsidP="001C4598">
      <w:pPr>
        <w:pStyle w:val="Akapitzlist"/>
        <w:numPr>
          <w:ilvl w:val="0"/>
          <w:numId w:val="207"/>
        </w:numPr>
        <w:jc w:val="both"/>
        <w:rPr>
          <w:color w:val="000000"/>
        </w:rPr>
      </w:pPr>
      <w:r w:rsidRPr="003522A9">
        <w:rPr>
          <w:color w:val="000000"/>
        </w:rPr>
        <w:t>Celem badania jest dostarczenie informacji o działalności i sytuacji finansowej przedsiębiorstw prowadzących działalność w zakresie pośrednictwa kredytowego (z wyłączeniem instytucji monetarnych) oraz przedsiębiorstw udzielających pożyczek ze środków własnych.</w:t>
      </w:r>
    </w:p>
    <w:p w14:paraId="62E0D51E" w14:textId="77777777" w:rsidR="00C3683C" w:rsidRPr="003522A9" w:rsidRDefault="00C3683C" w:rsidP="001C4598">
      <w:pPr>
        <w:pStyle w:val="Akapitzlist"/>
        <w:numPr>
          <w:ilvl w:val="0"/>
          <w:numId w:val="207"/>
        </w:numPr>
        <w:jc w:val="both"/>
        <w:rPr>
          <w:color w:val="000000"/>
        </w:rPr>
      </w:pPr>
      <w:r w:rsidRPr="003522A9">
        <w:rPr>
          <w:color w:val="000000"/>
        </w:rPr>
        <w:t>Użytkownicy, których potrzeby uwzględnia badanie:</w:t>
      </w:r>
    </w:p>
    <w:p w14:paraId="665CC7BF" w14:textId="77777777" w:rsidR="00C3683C" w:rsidRPr="003522A9" w:rsidRDefault="00C3683C" w:rsidP="001C4598">
      <w:pPr>
        <w:pStyle w:val="Akapitzlist"/>
        <w:numPr>
          <w:ilvl w:val="1"/>
          <w:numId w:val="207"/>
        </w:numPr>
        <w:jc w:val="both"/>
        <w:rPr>
          <w:color w:val="000000"/>
        </w:rPr>
      </w:pPr>
      <w:r w:rsidRPr="003522A9">
        <w:rPr>
          <w:color w:val="000000"/>
        </w:rPr>
        <w:t>administracja rządowa,</w:t>
      </w:r>
    </w:p>
    <w:p w14:paraId="1067E127" w14:textId="77777777" w:rsidR="00C3683C" w:rsidRPr="003522A9" w:rsidRDefault="00C3683C" w:rsidP="001C4598">
      <w:pPr>
        <w:pStyle w:val="Akapitzlist"/>
        <w:numPr>
          <w:ilvl w:val="1"/>
          <w:numId w:val="207"/>
        </w:numPr>
        <w:jc w:val="both"/>
        <w:rPr>
          <w:color w:val="000000"/>
        </w:rPr>
      </w:pPr>
      <w:r w:rsidRPr="003522A9">
        <w:rPr>
          <w:color w:val="000000"/>
        </w:rPr>
        <w:t>NBP,</w:t>
      </w:r>
    </w:p>
    <w:p w14:paraId="7C3544D2" w14:textId="77777777" w:rsidR="00C3683C" w:rsidRPr="003522A9" w:rsidRDefault="00C3683C" w:rsidP="001C4598">
      <w:pPr>
        <w:pStyle w:val="Akapitzlist"/>
        <w:numPr>
          <w:ilvl w:val="1"/>
          <w:numId w:val="207"/>
        </w:numPr>
        <w:jc w:val="both"/>
        <w:rPr>
          <w:color w:val="000000"/>
        </w:rPr>
      </w:pPr>
      <w:r w:rsidRPr="003522A9">
        <w:rPr>
          <w:color w:val="000000"/>
        </w:rPr>
        <w:t>banki, instytucje ubezpieczeniowe, instytucje finansowe,</w:t>
      </w:r>
    </w:p>
    <w:p w14:paraId="229E1A36" w14:textId="77777777" w:rsidR="00C3683C" w:rsidRPr="003522A9" w:rsidRDefault="00C3683C" w:rsidP="001C4598">
      <w:pPr>
        <w:pStyle w:val="Akapitzlist"/>
        <w:numPr>
          <w:ilvl w:val="1"/>
          <w:numId w:val="207"/>
        </w:numPr>
        <w:jc w:val="both"/>
        <w:rPr>
          <w:color w:val="000000"/>
        </w:rPr>
      </w:pPr>
      <w:r w:rsidRPr="003522A9">
        <w:rPr>
          <w:color w:val="000000"/>
        </w:rPr>
        <w:t>media ogólnopolskie i terenowe,</w:t>
      </w:r>
    </w:p>
    <w:p w14:paraId="26604F14" w14:textId="77777777" w:rsidR="00C3683C" w:rsidRPr="003522A9" w:rsidRDefault="00C3683C" w:rsidP="001C4598">
      <w:pPr>
        <w:pStyle w:val="Akapitzlist"/>
        <w:numPr>
          <w:ilvl w:val="1"/>
          <w:numId w:val="207"/>
        </w:numPr>
        <w:jc w:val="both"/>
        <w:rPr>
          <w:color w:val="000000"/>
        </w:rPr>
      </w:pPr>
      <w:r w:rsidRPr="003522A9">
        <w:rPr>
          <w:color w:val="000000"/>
        </w:rPr>
        <w:t>odbiorcy indywidualni,</w:t>
      </w:r>
    </w:p>
    <w:p w14:paraId="57C6745A" w14:textId="77777777" w:rsidR="00C3683C" w:rsidRPr="003522A9" w:rsidRDefault="00C3683C" w:rsidP="001C4598">
      <w:pPr>
        <w:pStyle w:val="Akapitzlist"/>
        <w:numPr>
          <w:ilvl w:val="1"/>
          <w:numId w:val="207"/>
        </w:numPr>
        <w:jc w:val="both"/>
        <w:rPr>
          <w:color w:val="000000"/>
        </w:rPr>
      </w:pPr>
      <w:r w:rsidRPr="003522A9">
        <w:rPr>
          <w:color w:val="000000"/>
        </w:rPr>
        <w:t>placówki naukowe/badawcze, uczelnie (nauczyciele akademiccy i studenci).</w:t>
      </w:r>
    </w:p>
    <w:p w14:paraId="736A8279" w14:textId="77777777" w:rsidR="00C3683C" w:rsidRDefault="00C3683C" w:rsidP="001C4598">
      <w:pPr>
        <w:spacing w:before="120" w:after="120"/>
        <w:jc w:val="both"/>
        <w:divId w:val="1595165589"/>
        <w:rPr>
          <w:b/>
          <w:bCs/>
          <w:color w:val="000000"/>
        </w:rPr>
      </w:pPr>
      <w:r>
        <w:rPr>
          <w:b/>
          <w:bCs/>
          <w:color w:val="000000"/>
        </w:rPr>
        <w:t>6. Zakres podmiotowy:</w:t>
      </w:r>
    </w:p>
    <w:p w14:paraId="581C5DBB" w14:textId="77777777" w:rsidR="00C3683C" w:rsidRDefault="00C3683C" w:rsidP="001C4598">
      <w:pPr>
        <w:jc w:val="both"/>
        <w:rPr>
          <w:color w:val="000000"/>
        </w:rPr>
      </w:pPr>
      <w:r>
        <w:rPr>
          <w:color w:val="000000"/>
        </w:rPr>
        <w:t>Przedsiębiorstwa pośrednictwa kredytowego.</w:t>
      </w:r>
    </w:p>
    <w:p w14:paraId="5344BFDA" w14:textId="77777777" w:rsidR="00C3683C" w:rsidRDefault="00C3683C" w:rsidP="001C4598">
      <w:pPr>
        <w:spacing w:before="120" w:after="120"/>
        <w:jc w:val="both"/>
        <w:divId w:val="744034101"/>
        <w:rPr>
          <w:b/>
          <w:bCs/>
          <w:color w:val="000000"/>
        </w:rPr>
      </w:pPr>
      <w:r>
        <w:rPr>
          <w:b/>
          <w:bCs/>
          <w:color w:val="000000"/>
        </w:rPr>
        <w:t>7. Zakres przedmiotowy:</w:t>
      </w:r>
    </w:p>
    <w:p w14:paraId="0F80DDC6" w14:textId="77777777" w:rsidR="00C3683C" w:rsidRDefault="00C3683C" w:rsidP="001C4598">
      <w:pPr>
        <w:jc w:val="both"/>
        <w:rPr>
          <w:color w:val="000000"/>
        </w:rPr>
      </w:pPr>
      <w:r>
        <w:rPr>
          <w:color w:val="000000"/>
        </w:rPr>
        <w:t>Cechy organizacyjno-prawne. Cechy grup przedsiębiorstw. Rodzaj prowadzonej działalności. Dane bilansowe. Rachunek zysków i strat (wersja porównawcza). Wskaźniki ekonomiczno-finansowe. Kredyt/pożyczka. Usługi związane z obsługą działalności gospodarczej. Pracujący.</w:t>
      </w:r>
    </w:p>
    <w:p w14:paraId="5DC8A4A8" w14:textId="77777777" w:rsidR="00C3683C" w:rsidRDefault="00C3683C" w:rsidP="001C4598">
      <w:pPr>
        <w:spacing w:before="120" w:after="120"/>
        <w:jc w:val="both"/>
        <w:divId w:val="1867330568"/>
        <w:rPr>
          <w:b/>
          <w:bCs/>
          <w:color w:val="000000"/>
        </w:rPr>
      </w:pPr>
      <w:r>
        <w:rPr>
          <w:b/>
          <w:bCs/>
          <w:color w:val="000000"/>
        </w:rPr>
        <w:t>8. Źródła danych:</w:t>
      </w:r>
    </w:p>
    <w:p w14:paraId="7561B5EB" w14:textId="2599DCE2" w:rsidR="00C3683C" w:rsidRDefault="00C3683C" w:rsidP="001C4598">
      <w:pPr>
        <w:pStyle w:val="Akapitzlist"/>
        <w:numPr>
          <w:ilvl w:val="0"/>
          <w:numId w:val="46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08CDFFF" w14:textId="43BE267F" w:rsidR="00C3683C" w:rsidRDefault="00C3683C" w:rsidP="001C4598">
      <w:pPr>
        <w:pStyle w:val="Akapitzlist"/>
        <w:numPr>
          <w:ilvl w:val="1"/>
          <w:numId w:val="464"/>
        </w:numPr>
        <w:jc w:val="both"/>
      </w:pPr>
      <w:r w:rsidRPr="003522A9">
        <w:rPr>
          <w:color w:val="000000"/>
        </w:rPr>
        <w:t>FDF – sprawozdanie z wyspecjalizowanych segmentów działalności finansowej przedsiębiorstwa (</w:t>
      </w:r>
      <w:hyperlink w:anchor="lp.1.57">
        <w:r>
          <w:rPr>
            <w:rStyle w:val="Hipercze"/>
          </w:rPr>
          <w:t>lp. 1.57</w:t>
        </w:r>
      </w:hyperlink>
      <w:r w:rsidRPr="003522A9">
        <w:rPr>
          <w:color w:val="000000"/>
        </w:rPr>
        <w:t>).</w:t>
      </w:r>
    </w:p>
    <w:p w14:paraId="777A1B91" w14:textId="77777777" w:rsidR="00C3683C" w:rsidRDefault="00C3683C" w:rsidP="001C4598">
      <w:pPr>
        <w:spacing w:before="120" w:after="120"/>
        <w:jc w:val="both"/>
        <w:divId w:val="880482622"/>
        <w:rPr>
          <w:b/>
          <w:bCs/>
          <w:color w:val="000000"/>
        </w:rPr>
      </w:pPr>
      <w:r>
        <w:rPr>
          <w:b/>
          <w:bCs/>
          <w:color w:val="000000"/>
        </w:rPr>
        <w:t>9. Rodzaje wynikowych informacji statystycznych:</w:t>
      </w:r>
    </w:p>
    <w:p w14:paraId="22807307" w14:textId="77777777" w:rsidR="00C3683C" w:rsidRDefault="00C3683C" w:rsidP="001C4598">
      <w:pPr>
        <w:pStyle w:val="Akapitzlist"/>
        <w:numPr>
          <w:ilvl w:val="0"/>
          <w:numId w:val="721"/>
        </w:numPr>
        <w:jc w:val="both"/>
      </w:pPr>
      <w:r w:rsidRPr="00A6609E">
        <w:rPr>
          <w:color w:val="000000"/>
        </w:rPr>
        <w:t>Liczba i wartość kredytów/pożyczek udzielonych przez przedsiębiorstwa współpracujące z bankami i udzielające pożyczek ze środków własnych, w przekrojach: rodzaj kredytu/pożyczki, rodzaj kredytobiorcy.</w:t>
      </w:r>
    </w:p>
    <w:p w14:paraId="34C99601" w14:textId="77777777" w:rsidR="00C3683C" w:rsidRDefault="00C3683C" w:rsidP="001C4598">
      <w:pPr>
        <w:pStyle w:val="Akapitzlist"/>
        <w:numPr>
          <w:ilvl w:val="0"/>
          <w:numId w:val="721"/>
        </w:numPr>
        <w:jc w:val="both"/>
      </w:pPr>
      <w:r w:rsidRPr="00A6609E">
        <w:rPr>
          <w:color w:val="000000"/>
        </w:rPr>
        <w:t>Średni okres spłaty kredytu/pożyczki w przedsiębiorstwach pośrednictwa kredytowego, w przekrojach: kraj.</w:t>
      </w:r>
    </w:p>
    <w:p w14:paraId="348C82A0" w14:textId="77777777" w:rsidR="00C3683C" w:rsidRDefault="00C3683C" w:rsidP="001C4598">
      <w:pPr>
        <w:pStyle w:val="Akapitzlist"/>
        <w:numPr>
          <w:ilvl w:val="0"/>
          <w:numId w:val="721"/>
        </w:numPr>
        <w:jc w:val="both"/>
      </w:pPr>
      <w:r w:rsidRPr="00A6609E">
        <w:rPr>
          <w:color w:val="000000"/>
        </w:rPr>
        <w:t>Monitoring i windykacja udzielonych kredytów/pożyczek, kanały pozyskiwania klientów, sieć dystrybucji, wybrane elementy bilansu i rachunku zysków i strat przedsiębiorstw pośrednictwa kredytowego, w przekrojach: kraj.</w:t>
      </w:r>
    </w:p>
    <w:p w14:paraId="0D7BFAF0" w14:textId="77777777" w:rsidR="00C3683C" w:rsidRDefault="00C3683C" w:rsidP="001C4598">
      <w:pPr>
        <w:spacing w:before="120" w:after="120"/>
        <w:jc w:val="both"/>
        <w:divId w:val="13502011"/>
        <w:rPr>
          <w:b/>
          <w:bCs/>
          <w:color w:val="000000"/>
        </w:rPr>
      </w:pPr>
      <w:r>
        <w:rPr>
          <w:b/>
          <w:bCs/>
          <w:color w:val="000000"/>
        </w:rPr>
        <w:t>10. Formy i terminy udostępnienia wynikowych informacji statystycznych:</w:t>
      </w:r>
    </w:p>
    <w:p w14:paraId="68566F40" w14:textId="77777777" w:rsidR="00C3683C" w:rsidRPr="00274CDA" w:rsidRDefault="00C3683C" w:rsidP="001C4598">
      <w:pPr>
        <w:pStyle w:val="Akapitzlist"/>
        <w:numPr>
          <w:ilvl w:val="0"/>
          <w:numId w:val="978"/>
        </w:numPr>
        <w:jc w:val="both"/>
        <w:rPr>
          <w:color w:val="000000"/>
        </w:rPr>
      </w:pPr>
      <w:r w:rsidRPr="00274CDA">
        <w:rPr>
          <w:color w:val="000000"/>
        </w:rPr>
        <w:t>Publikacje GUS:</w:t>
      </w:r>
    </w:p>
    <w:p w14:paraId="56F6CE94" w14:textId="77777777" w:rsidR="00C3683C" w:rsidRPr="00274CDA" w:rsidRDefault="00C3683C" w:rsidP="001C4598">
      <w:pPr>
        <w:pStyle w:val="Akapitzlist"/>
        <w:numPr>
          <w:ilvl w:val="1"/>
          <w:numId w:val="978"/>
        </w:numPr>
        <w:jc w:val="both"/>
        <w:rPr>
          <w:color w:val="000000"/>
        </w:rPr>
      </w:pPr>
      <w:r w:rsidRPr="00274CDA">
        <w:rPr>
          <w:color w:val="000000"/>
        </w:rPr>
        <w:t>„Wyspecjalizowane segmenty rynku finansowego 2025” (grudzień 2026).</w:t>
      </w:r>
    </w:p>
    <w:p w14:paraId="555FE5EC" w14:textId="77777777" w:rsidR="00C3683C" w:rsidRPr="00274CDA" w:rsidRDefault="00C3683C" w:rsidP="001C4598">
      <w:pPr>
        <w:pStyle w:val="Akapitzlist"/>
        <w:numPr>
          <w:ilvl w:val="0"/>
          <w:numId w:val="978"/>
        </w:numPr>
        <w:jc w:val="both"/>
        <w:rPr>
          <w:color w:val="000000"/>
        </w:rPr>
      </w:pPr>
      <w:r w:rsidRPr="00274CDA">
        <w:rPr>
          <w:color w:val="000000"/>
        </w:rPr>
        <w:t>Informacje sygnalne:</w:t>
      </w:r>
    </w:p>
    <w:p w14:paraId="5B0466A0" w14:textId="77777777" w:rsidR="00C3683C" w:rsidRPr="00274CDA" w:rsidRDefault="00C3683C" w:rsidP="001C4598">
      <w:pPr>
        <w:pStyle w:val="Akapitzlist"/>
        <w:numPr>
          <w:ilvl w:val="1"/>
          <w:numId w:val="978"/>
        </w:numPr>
        <w:jc w:val="both"/>
        <w:rPr>
          <w:color w:val="000000"/>
        </w:rPr>
      </w:pPr>
      <w:r w:rsidRPr="00274CDA">
        <w:rPr>
          <w:color w:val="000000"/>
        </w:rPr>
        <w:t>„Działalność przedsiębiorstw pośrednictwa kredytowego w 2025 r.” (lipiec 2026).</w:t>
      </w:r>
    </w:p>
    <w:p w14:paraId="52E1E470" w14:textId="77777777" w:rsidR="006B1864" w:rsidRDefault="00C3683C" w:rsidP="001C4598">
      <w:pPr>
        <w:jc w:val="both"/>
        <w:rPr>
          <w:vanish/>
        </w:rPr>
      </w:pPr>
      <w:r>
        <w:br w:type="page"/>
      </w:r>
    </w:p>
    <w:p w14:paraId="3F056E23" w14:textId="77777777" w:rsidR="00C3683C" w:rsidRPr="00C3683C" w:rsidRDefault="00C3683C" w:rsidP="001C4598">
      <w:pPr>
        <w:spacing w:after="120"/>
        <w:jc w:val="both"/>
        <w:rPr>
          <w:b/>
          <w:bCs/>
          <w:color w:val="000000"/>
          <w:sz w:val="24"/>
          <w:szCs w:val="24"/>
        </w:rPr>
      </w:pPr>
      <w:r w:rsidRPr="00C3683C">
        <w:rPr>
          <w:b/>
          <w:bCs/>
          <w:color w:val="000000"/>
          <w:sz w:val="24"/>
          <w:szCs w:val="24"/>
        </w:rPr>
        <w:t>1.62 RYNEK FINANSOWY</w:t>
      </w:r>
    </w:p>
    <w:p w14:paraId="4E5EF93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89" w:name="_Toc176176813"/>
      <w:bookmarkStart w:id="690" w:name="_Toc17618310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91" w:name="badanie.1.62.12"/>
      <w:bookmarkEnd w:id="691"/>
      <w:r w:rsidRPr="00C3683C">
        <w:rPr>
          <w:rFonts w:ascii="Times New Roman" w:hAnsi="Times New Roman" w:cs="Times New Roman"/>
          <w:b/>
          <w:color w:val="000000"/>
          <w:sz w:val="20"/>
        </w:rPr>
        <w:t>1.62.12 (208)</w:t>
      </w:r>
      <w:bookmarkEnd w:id="689"/>
      <w:bookmarkEnd w:id="690"/>
    </w:p>
    <w:p w14:paraId="2C8AF41E"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Działalność faktoringowa przedsiębiorstw finansowych</w:t>
      </w:r>
    </w:p>
    <w:p w14:paraId="69C3ED8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C7C2A96"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27A8E76" w14:textId="77777777" w:rsidR="00C3683C" w:rsidRDefault="00C3683C" w:rsidP="001C4598">
      <w:pPr>
        <w:spacing w:before="120" w:after="120"/>
        <w:jc w:val="both"/>
        <w:divId w:val="123470239"/>
        <w:rPr>
          <w:b/>
          <w:bCs/>
          <w:color w:val="000000"/>
        </w:rPr>
      </w:pPr>
      <w:r>
        <w:rPr>
          <w:b/>
          <w:bCs/>
          <w:color w:val="000000"/>
        </w:rPr>
        <w:t>5. Cel badania:</w:t>
      </w:r>
    </w:p>
    <w:p w14:paraId="12B83A22" w14:textId="77777777" w:rsidR="00C3683C" w:rsidRPr="003522A9" w:rsidRDefault="00C3683C" w:rsidP="001C4598">
      <w:pPr>
        <w:pStyle w:val="Akapitzlist"/>
        <w:numPr>
          <w:ilvl w:val="0"/>
          <w:numId w:val="208"/>
        </w:numPr>
        <w:jc w:val="both"/>
        <w:rPr>
          <w:color w:val="000000"/>
        </w:rPr>
      </w:pPr>
      <w:r w:rsidRPr="003522A9">
        <w:rPr>
          <w:color w:val="000000"/>
        </w:rPr>
        <w:t>Celem badania jest dostarczenie informacji o działalności i sytuacji finansowej przedsiębiorstw finansowych prowadzących działalność faktoringową.</w:t>
      </w:r>
    </w:p>
    <w:p w14:paraId="409AE818" w14:textId="77777777" w:rsidR="00C3683C" w:rsidRPr="003522A9" w:rsidRDefault="00C3683C" w:rsidP="001C4598">
      <w:pPr>
        <w:pStyle w:val="Akapitzlist"/>
        <w:numPr>
          <w:ilvl w:val="0"/>
          <w:numId w:val="208"/>
        </w:numPr>
        <w:jc w:val="both"/>
        <w:rPr>
          <w:color w:val="000000"/>
        </w:rPr>
      </w:pPr>
      <w:r w:rsidRPr="003522A9">
        <w:rPr>
          <w:color w:val="000000"/>
        </w:rPr>
        <w:t>Użytkownicy, których potrzeby uwzględnia badanie:</w:t>
      </w:r>
    </w:p>
    <w:p w14:paraId="11C6ADF9" w14:textId="77777777" w:rsidR="00C3683C" w:rsidRPr="003522A9" w:rsidRDefault="00C3683C" w:rsidP="001C4598">
      <w:pPr>
        <w:pStyle w:val="Akapitzlist"/>
        <w:numPr>
          <w:ilvl w:val="1"/>
          <w:numId w:val="208"/>
        </w:numPr>
        <w:jc w:val="both"/>
        <w:rPr>
          <w:color w:val="000000"/>
        </w:rPr>
      </w:pPr>
      <w:r w:rsidRPr="003522A9">
        <w:rPr>
          <w:color w:val="000000"/>
        </w:rPr>
        <w:t>administracja rządowa,</w:t>
      </w:r>
    </w:p>
    <w:p w14:paraId="0E0CE75A" w14:textId="77777777" w:rsidR="00C3683C" w:rsidRPr="003522A9" w:rsidRDefault="00C3683C" w:rsidP="001C4598">
      <w:pPr>
        <w:pStyle w:val="Akapitzlist"/>
        <w:numPr>
          <w:ilvl w:val="1"/>
          <w:numId w:val="208"/>
        </w:numPr>
        <w:jc w:val="both"/>
        <w:rPr>
          <w:color w:val="000000"/>
        </w:rPr>
      </w:pPr>
      <w:r w:rsidRPr="003522A9">
        <w:rPr>
          <w:color w:val="000000"/>
        </w:rPr>
        <w:t>NBP,</w:t>
      </w:r>
    </w:p>
    <w:p w14:paraId="20141C86" w14:textId="77777777" w:rsidR="00C3683C" w:rsidRPr="003522A9" w:rsidRDefault="00C3683C" w:rsidP="001C4598">
      <w:pPr>
        <w:pStyle w:val="Akapitzlist"/>
        <w:numPr>
          <w:ilvl w:val="1"/>
          <w:numId w:val="208"/>
        </w:numPr>
        <w:jc w:val="both"/>
        <w:rPr>
          <w:color w:val="000000"/>
        </w:rPr>
      </w:pPr>
      <w:r w:rsidRPr="003522A9">
        <w:rPr>
          <w:color w:val="000000"/>
        </w:rPr>
        <w:t>banki, instytucje ubezpieczeniowe, instytucje finansowe,</w:t>
      </w:r>
    </w:p>
    <w:p w14:paraId="3E96F654" w14:textId="77777777" w:rsidR="00C3683C" w:rsidRPr="003522A9" w:rsidRDefault="00C3683C" w:rsidP="001C4598">
      <w:pPr>
        <w:pStyle w:val="Akapitzlist"/>
        <w:numPr>
          <w:ilvl w:val="1"/>
          <w:numId w:val="208"/>
        </w:numPr>
        <w:jc w:val="both"/>
        <w:rPr>
          <w:color w:val="000000"/>
        </w:rPr>
      </w:pPr>
      <w:r w:rsidRPr="003522A9">
        <w:rPr>
          <w:color w:val="000000"/>
        </w:rPr>
        <w:t>media ogólnopolskie i terenowe,</w:t>
      </w:r>
    </w:p>
    <w:p w14:paraId="4074D074" w14:textId="77777777" w:rsidR="00C3683C" w:rsidRPr="003522A9" w:rsidRDefault="00C3683C" w:rsidP="001C4598">
      <w:pPr>
        <w:pStyle w:val="Akapitzlist"/>
        <w:numPr>
          <w:ilvl w:val="1"/>
          <w:numId w:val="208"/>
        </w:numPr>
        <w:jc w:val="both"/>
        <w:rPr>
          <w:color w:val="000000"/>
        </w:rPr>
      </w:pPr>
      <w:r w:rsidRPr="003522A9">
        <w:rPr>
          <w:color w:val="000000"/>
        </w:rPr>
        <w:t>odbiorcy indywidualni,</w:t>
      </w:r>
    </w:p>
    <w:p w14:paraId="5C6DC71C" w14:textId="77777777" w:rsidR="00C3683C" w:rsidRPr="003522A9" w:rsidRDefault="00C3683C" w:rsidP="001C4598">
      <w:pPr>
        <w:pStyle w:val="Akapitzlist"/>
        <w:numPr>
          <w:ilvl w:val="1"/>
          <w:numId w:val="208"/>
        </w:numPr>
        <w:jc w:val="both"/>
        <w:rPr>
          <w:color w:val="000000"/>
        </w:rPr>
      </w:pPr>
      <w:r w:rsidRPr="003522A9">
        <w:rPr>
          <w:color w:val="000000"/>
        </w:rPr>
        <w:t>placówki naukowe/badawcze, uczelnie (nauczyciele akademiccy i studenci),</w:t>
      </w:r>
    </w:p>
    <w:p w14:paraId="7A7C5642" w14:textId="77777777" w:rsidR="00C3683C" w:rsidRPr="003522A9" w:rsidRDefault="00C3683C" w:rsidP="001C4598">
      <w:pPr>
        <w:pStyle w:val="Akapitzlist"/>
        <w:numPr>
          <w:ilvl w:val="1"/>
          <w:numId w:val="208"/>
        </w:numPr>
        <w:jc w:val="both"/>
        <w:rPr>
          <w:color w:val="000000"/>
        </w:rPr>
      </w:pPr>
      <w:r w:rsidRPr="003522A9">
        <w:rPr>
          <w:color w:val="000000"/>
        </w:rPr>
        <w:t>organizacje międzynarodowe.</w:t>
      </w:r>
    </w:p>
    <w:p w14:paraId="0F06210F" w14:textId="77777777" w:rsidR="00C3683C" w:rsidRDefault="00C3683C" w:rsidP="001C4598">
      <w:pPr>
        <w:spacing w:before="120" w:after="120"/>
        <w:jc w:val="both"/>
        <w:divId w:val="913516775"/>
        <w:rPr>
          <w:b/>
          <w:bCs/>
          <w:color w:val="000000"/>
        </w:rPr>
      </w:pPr>
      <w:r>
        <w:rPr>
          <w:b/>
          <w:bCs/>
          <w:color w:val="000000"/>
        </w:rPr>
        <w:t>6. Zakres podmiotowy:</w:t>
      </w:r>
    </w:p>
    <w:p w14:paraId="792EF252" w14:textId="77777777" w:rsidR="00C3683C" w:rsidRDefault="00C3683C" w:rsidP="001C4598">
      <w:pPr>
        <w:jc w:val="both"/>
        <w:rPr>
          <w:color w:val="000000"/>
        </w:rPr>
      </w:pPr>
      <w:r>
        <w:rPr>
          <w:color w:val="000000"/>
        </w:rPr>
        <w:t>Przedsiębiorstwa prowadzące działalność faktoringową.</w:t>
      </w:r>
    </w:p>
    <w:p w14:paraId="191324A2" w14:textId="77777777" w:rsidR="00C3683C" w:rsidRDefault="00C3683C" w:rsidP="001C4598">
      <w:pPr>
        <w:spacing w:before="120" w:after="120"/>
        <w:jc w:val="both"/>
        <w:divId w:val="1102608244"/>
        <w:rPr>
          <w:b/>
          <w:bCs/>
          <w:color w:val="000000"/>
        </w:rPr>
      </w:pPr>
      <w:r>
        <w:rPr>
          <w:b/>
          <w:bCs/>
          <w:color w:val="000000"/>
        </w:rPr>
        <w:t>7. Zakres przedmiotowy:</w:t>
      </w:r>
    </w:p>
    <w:p w14:paraId="0E71239C" w14:textId="77777777" w:rsidR="00C3683C" w:rsidRDefault="00C3683C" w:rsidP="001C4598">
      <w:pPr>
        <w:jc w:val="both"/>
        <w:rPr>
          <w:color w:val="000000"/>
        </w:rPr>
      </w:pPr>
      <w:r>
        <w:rPr>
          <w:color w:val="000000"/>
        </w:rPr>
        <w:t>Faktoring. Cechy organizacyjno-prawne. Cechy grup przedsiębiorstw. Dane bilansowe. Rachunek zysków i strat (wersja porównawcza). Wskaźniki ekonomiczno-finansowe. Usługi związane z obsługą działalności gospodarczej. Rodzaj prowadzonej działalności. Pracujący.</w:t>
      </w:r>
    </w:p>
    <w:p w14:paraId="256FD976" w14:textId="77777777" w:rsidR="00C3683C" w:rsidRDefault="00C3683C" w:rsidP="001C4598">
      <w:pPr>
        <w:spacing w:before="120" w:after="120"/>
        <w:jc w:val="both"/>
        <w:divId w:val="1001931836"/>
        <w:rPr>
          <w:b/>
          <w:bCs/>
          <w:color w:val="000000"/>
        </w:rPr>
      </w:pPr>
      <w:r>
        <w:rPr>
          <w:b/>
          <w:bCs/>
          <w:color w:val="000000"/>
        </w:rPr>
        <w:t>8. Źródła danych:</w:t>
      </w:r>
    </w:p>
    <w:p w14:paraId="4EF649C6" w14:textId="70D7B8E4" w:rsidR="00C3683C" w:rsidRDefault="00C3683C" w:rsidP="001C4598">
      <w:pPr>
        <w:pStyle w:val="Akapitzlist"/>
        <w:numPr>
          <w:ilvl w:val="0"/>
          <w:numId w:val="46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9791CD3" w14:textId="5769237B" w:rsidR="00C3683C" w:rsidRDefault="00C3683C" w:rsidP="001C4598">
      <w:pPr>
        <w:pStyle w:val="Akapitzlist"/>
        <w:numPr>
          <w:ilvl w:val="1"/>
          <w:numId w:val="465"/>
        </w:numPr>
        <w:jc w:val="both"/>
      </w:pPr>
      <w:r w:rsidRPr="003522A9">
        <w:rPr>
          <w:color w:val="000000"/>
        </w:rPr>
        <w:t>FDF – sprawozdanie z wyspecjalizowanych segmentów działalności finansowej przedsiębiorstwa (</w:t>
      </w:r>
      <w:hyperlink w:anchor="lp.1.57">
        <w:r>
          <w:rPr>
            <w:rStyle w:val="Hipercze"/>
          </w:rPr>
          <w:t>lp. 1.57</w:t>
        </w:r>
      </w:hyperlink>
      <w:r w:rsidRPr="003522A9">
        <w:rPr>
          <w:color w:val="000000"/>
        </w:rPr>
        <w:t>).</w:t>
      </w:r>
    </w:p>
    <w:p w14:paraId="1653BA13" w14:textId="77777777" w:rsidR="00C3683C" w:rsidRDefault="00C3683C" w:rsidP="001C4598">
      <w:pPr>
        <w:spacing w:before="120" w:after="120"/>
        <w:jc w:val="both"/>
        <w:divId w:val="1221551814"/>
        <w:rPr>
          <w:b/>
          <w:bCs/>
          <w:color w:val="000000"/>
        </w:rPr>
      </w:pPr>
      <w:r>
        <w:rPr>
          <w:b/>
          <w:bCs/>
          <w:color w:val="000000"/>
        </w:rPr>
        <w:t>9. Rodzaje wynikowych informacji statystycznych:</w:t>
      </w:r>
    </w:p>
    <w:p w14:paraId="25162234" w14:textId="77777777" w:rsidR="00C3683C" w:rsidRDefault="00C3683C" w:rsidP="001C4598">
      <w:pPr>
        <w:pStyle w:val="Akapitzlist"/>
        <w:numPr>
          <w:ilvl w:val="0"/>
          <w:numId w:val="722"/>
        </w:numPr>
        <w:jc w:val="both"/>
      </w:pPr>
      <w:r w:rsidRPr="00A6609E">
        <w:rPr>
          <w:color w:val="000000"/>
        </w:rPr>
        <w:t>Funkcje usługowe podmiotów prowadzących faktoring.</w:t>
      </w:r>
    </w:p>
    <w:p w14:paraId="5D2ADA50" w14:textId="77777777" w:rsidR="00C3683C" w:rsidRDefault="00C3683C" w:rsidP="001C4598">
      <w:pPr>
        <w:pStyle w:val="Akapitzlist"/>
        <w:numPr>
          <w:ilvl w:val="0"/>
          <w:numId w:val="722"/>
        </w:numPr>
        <w:jc w:val="both"/>
      </w:pPr>
      <w:r w:rsidRPr="00A6609E">
        <w:rPr>
          <w:color w:val="000000"/>
        </w:rPr>
        <w:t>Faktoring w bankach i przedsiębiorstwach faktoringowych niebankowych, liczba klientów, faktur, wartość wykupionych wierzytelności, wartość zaangażowanych środków finansowych, w przekrojach: rodzaj faktoringu, województwa, klasy wielkości mierzone liczbą pracujących.</w:t>
      </w:r>
    </w:p>
    <w:p w14:paraId="50061C75" w14:textId="77777777" w:rsidR="00C3683C" w:rsidRDefault="00C3683C" w:rsidP="001C4598">
      <w:pPr>
        <w:pStyle w:val="Akapitzlist"/>
        <w:numPr>
          <w:ilvl w:val="0"/>
          <w:numId w:val="722"/>
        </w:numPr>
        <w:jc w:val="both"/>
      </w:pPr>
      <w:r w:rsidRPr="00A6609E">
        <w:rPr>
          <w:color w:val="000000"/>
        </w:rPr>
        <w:t>Wybrane elementy bilansu i rachunku zysków i strat podmiotów prowadzących wyspecjalizowaną działalność faktoringową, w przekrojach: kraj.</w:t>
      </w:r>
    </w:p>
    <w:p w14:paraId="157E95D7" w14:textId="77777777" w:rsidR="00C3683C" w:rsidRDefault="00C3683C" w:rsidP="001C4598">
      <w:pPr>
        <w:spacing w:before="120" w:after="120"/>
        <w:jc w:val="both"/>
        <w:divId w:val="1453860627"/>
        <w:rPr>
          <w:b/>
          <w:bCs/>
          <w:color w:val="000000"/>
        </w:rPr>
      </w:pPr>
      <w:r>
        <w:rPr>
          <w:b/>
          <w:bCs/>
          <w:color w:val="000000"/>
        </w:rPr>
        <w:t>10. Formy i terminy udostępnienia wynikowych informacji statystycznych:</w:t>
      </w:r>
    </w:p>
    <w:p w14:paraId="34470AB6" w14:textId="77777777" w:rsidR="00C3683C" w:rsidRPr="00274CDA" w:rsidRDefault="00C3683C" w:rsidP="001C4598">
      <w:pPr>
        <w:pStyle w:val="Akapitzlist"/>
        <w:numPr>
          <w:ilvl w:val="0"/>
          <w:numId w:val="979"/>
        </w:numPr>
        <w:jc w:val="both"/>
        <w:rPr>
          <w:color w:val="000000"/>
        </w:rPr>
      </w:pPr>
      <w:r w:rsidRPr="00274CDA">
        <w:rPr>
          <w:color w:val="000000"/>
        </w:rPr>
        <w:t>Publikacje GUS:</w:t>
      </w:r>
    </w:p>
    <w:p w14:paraId="2472A509" w14:textId="77777777" w:rsidR="00C3683C" w:rsidRPr="00274CDA" w:rsidRDefault="00C3683C" w:rsidP="001C4598">
      <w:pPr>
        <w:pStyle w:val="Akapitzlist"/>
        <w:numPr>
          <w:ilvl w:val="1"/>
          <w:numId w:val="979"/>
        </w:numPr>
        <w:jc w:val="both"/>
        <w:rPr>
          <w:color w:val="000000"/>
        </w:rPr>
      </w:pPr>
      <w:r w:rsidRPr="00274CDA">
        <w:rPr>
          <w:color w:val="000000"/>
        </w:rPr>
        <w:t>„Wyspecjalizowane segmenty rynku finansowego 2025” (grudzień 2026).</w:t>
      </w:r>
    </w:p>
    <w:p w14:paraId="5D321798" w14:textId="77777777" w:rsidR="00C3683C" w:rsidRPr="00274CDA" w:rsidRDefault="00C3683C" w:rsidP="001C4598">
      <w:pPr>
        <w:pStyle w:val="Akapitzlist"/>
        <w:numPr>
          <w:ilvl w:val="0"/>
          <w:numId w:val="979"/>
        </w:numPr>
        <w:jc w:val="both"/>
        <w:rPr>
          <w:color w:val="000000"/>
        </w:rPr>
      </w:pPr>
      <w:r w:rsidRPr="00274CDA">
        <w:rPr>
          <w:color w:val="000000"/>
        </w:rPr>
        <w:t>Informacje sygnalne:</w:t>
      </w:r>
    </w:p>
    <w:p w14:paraId="65C00D70" w14:textId="77777777" w:rsidR="00C3683C" w:rsidRPr="00274CDA" w:rsidRDefault="00C3683C" w:rsidP="001C4598">
      <w:pPr>
        <w:pStyle w:val="Akapitzlist"/>
        <w:numPr>
          <w:ilvl w:val="1"/>
          <w:numId w:val="979"/>
        </w:numPr>
        <w:jc w:val="both"/>
        <w:rPr>
          <w:color w:val="000000"/>
        </w:rPr>
      </w:pPr>
      <w:r w:rsidRPr="00274CDA">
        <w:rPr>
          <w:color w:val="000000"/>
        </w:rPr>
        <w:t>„Działalność faktoringowa przedsiębiorstw finansowych w 2025 r.” (lipiec 2026).</w:t>
      </w:r>
    </w:p>
    <w:p w14:paraId="13D07F1F" w14:textId="77777777" w:rsidR="006B1864" w:rsidRDefault="00C3683C" w:rsidP="001C4598">
      <w:pPr>
        <w:jc w:val="both"/>
        <w:rPr>
          <w:vanish/>
        </w:rPr>
      </w:pPr>
      <w:r>
        <w:br w:type="page"/>
      </w:r>
    </w:p>
    <w:p w14:paraId="40A97E49" w14:textId="77777777" w:rsidR="00C3683C" w:rsidRPr="00C3683C" w:rsidRDefault="00C3683C" w:rsidP="001C4598">
      <w:pPr>
        <w:spacing w:after="120"/>
        <w:jc w:val="both"/>
        <w:rPr>
          <w:b/>
          <w:bCs/>
          <w:color w:val="000000"/>
          <w:sz w:val="24"/>
          <w:szCs w:val="24"/>
        </w:rPr>
      </w:pPr>
      <w:r w:rsidRPr="00C3683C">
        <w:rPr>
          <w:b/>
          <w:bCs/>
          <w:color w:val="000000"/>
          <w:sz w:val="24"/>
          <w:szCs w:val="24"/>
        </w:rPr>
        <w:t>1.62 RYNEK FINANSOWY</w:t>
      </w:r>
    </w:p>
    <w:p w14:paraId="415E8EE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92" w:name="_Toc176176814"/>
      <w:bookmarkStart w:id="693" w:name="_Toc17618310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94" w:name="badanie.1.62.13"/>
      <w:bookmarkEnd w:id="694"/>
      <w:r w:rsidRPr="00C3683C">
        <w:rPr>
          <w:rFonts w:ascii="Times New Roman" w:hAnsi="Times New Roman" w:cs="Times New Roman"/>
          <w:b/>
          <w:color w:val="000000"/>
          <w:sz w:val="20"/>
        </w:rPr>
        <w:t>1.62.13 (209)</w:t>
      </w:r>
      <w:bookmarkEnd w:id="692"/>
      <w:bookmarkEnd w:id="693"/>
    </w:p>
    <w:p w14:paraId="639E4D8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Działalność przedsiębiorstw leasingowych</w:t>
      </w:r>
    </w:p>
    <w:p w14:paraId="4B11F52F"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AF7F98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62D31CB" w14:textId="77777777" w:rsidR="00C3683C" w:rsidRDefault="00C3683C" w:rsidP="001C4598">
      <w:pPr>
        <w:spacing w:before="120" w:after="120"/>
        <w:jc w:val="both"/>
        <w:divId w:val="230699516"/>
        <w:rPr>
          <w:b/>
          <w:bCs/>
          <w:color w:val="000000"/>
        </w:rPr>
      </w:pPr>
      <w:r>
        <w:rPr>
          <w:b/>
          <w:bCs/>
          <w:color w:val="000000"/>
        </w:rPr>
        <w:t>5. Cel badania:</w:t>
      </w:r>
    </w:p>
    <w:p w14:paraId="6EDC32F4" w14:textId="77777777" w:rsidR="00C3683C" w:rsidRPr="003522A9" w:rsidRDefault="00C3683C" w:rsidP="001C4598">
      <w:pPr>
        <w:pStyle w:val="Akapitzlist"/>
        <w:numPr>
          <w:ilvl w:val="0"/>
          <w:numId w:val="209"/>
        </w:numPr>
        <w:jc w:val="both"/>
        <w:rPr>
          <w:color w:val="000000"/>
        </w:rPr>
      </w:pPr>
      <w:r w:rsidRPr="003522A9">
        <w:rPr>
          <w:color w:val="000000"/>
        </w:rPr>
        <w:t>Celem badania jest dostarczenie informacji o przedsiębiorstwach (leasingodawcach), które prowadzą działalność leasingową, tj. wynajem środków (przedmiotów), zwiększającą majątek przedsiębiorstw (leasingobiorców).</w:t>
      </w:r>
    </w:p>
    <w:p w14:paraId="109B9E4C" w14:textId="77777777" w:rsidR="00C3683C" w:rsidRPr="003522A9" w:rsidRDefault="00C3683C" w:rsidP="001C4598">
      <w:pPr>
        <w:pStyle w:val="Akapitzlist"/>
        <w:numPr>
          <w:ilvl w:val="0"/>
          <w:numId w:val="209"/>
        </w:numPr>
        <w:jc w:val="both"/>
        <w:rPr>
          <w:color w:val="000000"/>
        </w:rPr>
      </w:pPr>
      <w:r w:rsidRPr="003522A9">
        <w:rPr>
          <w:color w:val="000000"/>
        </w:rPr>
        <w:t>Użytkownicy, których potrzeby uwzględnia badanie:</w:t>
      </w:r>
    </w:p>
    <w:p w14:paraId="3D149390" w14:textId="77777777" w:rsidR="00C3683C" w:rsidRPr="003522A9" w:rsidRDefault="00C3683C" w:rsidP="001C4598">
      <w:pPr>
        <w:pStyle w:val="Akapitzlist"/>
        <w:numPr>
          <w:ilvl w:val="1"/>
          <w:numId w:val="209"/>
        </w:numPr>
        <w:jc w:val="both"/>
        <w:rPr>
          <w:color w:val="000000"/>
        </w:rPr>
      </w:pPr>
      <w:r w:rsidRPr="003522A9">
        <w:rPr>
          <w:color w:val="000000"/>
        </w:rPr>
        <w:t>administracja rządowa,</w:t>
      </w:r>
    </w:p>
    <w:p w14:paraId="596DDFDD" w14:textId="77777777" w:rsidR="00C3683C" w:rsidRPr="003522A9" w:rsidRDefault="00C3683C" w:rsidP="001C4598">
      <w:pPr>
        <w:pStyle w:val="Akapitzlist"/>
        <w:numPr>
          <w:ilvl w:val="1"/>
          <w:numId w:val="209"/>
        </w:numPr>
        <w:jc w:val="both"/>
        <w:rPr>
          <w:color w:val="000000"/>
        </w:rPr>
      </w:pPr>
      <w:r w:rsidRPr="003522A9">
        <w:rPr>
          <w:color w:val="000000"/>
        </w:rPr>
        <w:t>NBP,</w:t>
      </w:r>
    </w:p>
    <w:p w14:paraId="67321858" w14:textId="77777777" w:rsidR="00C3683C" w:rsidRPr="003522A9" w:rsidRDefault="00C3683C" w:rsidP="001C4598">
      <w:pPr>
        <w:pStyle w:val="Akapitzlist"/>
        <w:numPr>
          <w:ilvl w:val="1"/>
          <w:numId w:val="209"/>
        </w:numPr>
        <w:jc w:val="both"/>
        <w:rPr>
          <w:color w:val="000000"/>
        </w:rPr>
      </w:pPr>
      <w:r w:rsidRPr="003522A9">
        <w:rPr>
          <w:color w:val="000000"/>
        </w:rPr>
        <w:t>banki, instytucje ubezpieczeniowe, instytucje finansowe,</w:t>
      </w:r>
    </w:p>
    <w:p w14:paraId="07DCD9DD" w14:textId="77777777" w:rsidR="00C3683C" w:rsidRPr="003522A9" w:rsidRDefault="00C3683C" w:rsidP="001C4598">
      <w:pPr>
        <w:pStyle w:val="Akapitzlist"/>
        <w:numPr>
          <w:ilvl w:val="1"/>
          <w:numId w:val="209"/>
        </w:numPr>
        <w:jc w:val="both"/>
        <w:rPr>
          <w:color w:val="000000"/>
        </w:rPr>
      </w:pPr>
      <w:r w:rsidRPr="003522A9">
        <w:rPr>
          <w:color w:val="000000"/>
        </w:rPr>
        <w:t>media ogólnopolskie i terenowe,</w:t>
      </w:r>
    </w:p>
    <w:p w14:paraId="3E9EAA5C" w14:textId="77777777" w:rsidR="00C3683C" w:rsidRPr="003522A9" w:rsidRDefault="00C3683C" w:rsidP="001C4598">
      <w:pPr>
        <w:pStyle w:val="Akapitzlist"/>
        <w:numPr>
          <w:ilvl w:val="1"/>
          <w:numId w:val="209"/>
        </w:numPr>
        <w:jc w:val="both"/>
        <w:rPr>
          <w:color w:val="000000"/>
        </w:rPr>
      </w:pPr>
      <w:r w:rsidRPr="003522A9">
        <w:rPr>
          <w:color w:val="000000"/>
        </w:rPr>
        <w:t>odbiorcy indywidualni,</w:t>
      </w:r>
    </w:p>
    <w:p w14:paraId="67FA524D" w14:textId="77777777" w:rsidR="00C3683C" w:rsidRPr="003522A9" w:rsidRDefault="00C3683C" w:rsidP="001C4598">
      <w:pPr>
        <w:pStyle w:val="Akapitzlist"/>
        <w:numPr>
          <w:ilvl w:val="1"/>
          <w:numId w:val="209"/>
        </w:numPr>
        <w:jc w:val="both"/>
        <w:rPr>
          <w:color w:val="000000"/>
        </w:rPr>
      </w:pPr>
      <w:r w:rsidRPr="003522A9">
        <w:rPr>
          <w:color w:val="000000"/>
        </w:rPr>
        <w:t>placówki naukowe/badawcze, uczelnie (nauczyciele akademiccy i studenci),</w:t>
      </w:r>
    </w:p>
    <w:p w14:paraId="09344DBC" w14:textId="77777777" w:rsidR="00C3683C" w:rsidRPr="003522A9" w:rsidRDefault="00C3683C" w:rsidP="001C4598">
      <w:pPr>
        <w:pStyle w:val="Akapitzlist"/>
        <w:numPr>
          <w:ilvl w:val="1"/>
          <w:numId w:val="209"/>
        </w:numPr>
        <w:jc w:val="both"/>
        <w:rPr>
          <w:color w:val="000000"/>
        </w:rPr>
      </w:pPr>
      <w:r w:rsidRPr="003522A9">
        <w:rPr>
          <w:color w:val="000000"/>
        </w:rPr>
        <w:t>organizacje międzynarodowe.</w:t>
      </w:r>
    </w:p>
    <w:p w14:paraId="3696DF24" w14:textId="77777777" w:rsidR="00C3683C" w:rsidRDefault="00C3683C" w:rsidP="001C4598">
      <w:pPr>
        <w:spacing w:before="120" w:after="120"/>
        <w:jc w:val="both"/>
        <w:divId w:val="366684318"/>
        <w:rPr>
          <w:b/>
          <w:bCs/>
          <w:color w:val="000000"/>
        </w:rPr>
      </w:pPr>
      <w:r>
        <w:rPr>
          <w:b/>
          <w:bCs/>
          <w:color w:val="000000"/>
        </w:rPr>
        <w:t>6. Zakres podmiotowy:</w:t>
      </w:r>
    </w:p>
    <w:p w14:paraId="54FB4A9C" w14:textId="77777777" w:rsidR="00C3683C" w:rsidRDefault="00C3683C" w:rsidP="001C4598">
      <w:pPr>
        <w:jc w:val="both"/>
        <w:rPr>
          <w:color w:val="000000"/>
        </w:rPr>
      </w:pPr>
      <w:r>
        <w:rPr>
          <w:color w:val="000000"/>
        </w:rPr>
        <w:t>Przedsiębiorstwa prowadzące działalność leasingową.</w:t>
      </w:r>
    </w:p>
    <w:p w14:paraId="476A170A" w14:textId="77777777" w:rsidR="00C3683C" w:rsidRDefault="00C3683C" w:rsidP="001C4598">
      <w:pPr>
        <w:spacing w:before="120" w:after="120"/>
        <w:jc w:val="both"/>
        <w:divId w:val="1132599784"/>
        <w:rPr>
          <w:b/>
          <w:bCs/>
          <w:color w:val="000000"/>
        </w:rPr>
      </w:pPr>
      <w:r>
        <w:rPr>
          <w:b/>
          <w:bCs/>
          <w:color w:val="000000"/>
        </w:rPr>
        <w:t>7. Zakres przedmiotowy:</w:t>
      </w:r>
    </w:p>
    <w:p w14:paraId="4C02C8B4" w14:textId="77777777" w:rsidR="00C3683C" w:rsidRDefault="00C3683C" w:rsidP="001C4598">
      <w:pPr>
        <w:jc w:val="both"/>
        <w:rPr>
          <w:color w:val="000000"/>
        </w:rPr>
      </w:pPr>
      <w:r>
        <w:rPr>
          <w:color w:val="000000"/>
        </w:rPr>
        <w:t>Leasing. Cechy organizacyjno-prawne. Cechy grup przedsiębiorstw. Rodzaj prowadzonej działalności. Dane bilansowe. Rachunek zysków i strat (wersja porównawcza). Usługi związane z obsługą działalności gospodarczej. Wskaźniki ekonomiczno-finansowe. Pracujący.</w:t>
      </w:r>
    </w:p>
    <w:p w14:paraId="21DA74B7" w14:textId="77777777" w:rsidR="00C3683C" w:rsidRDefault="00C3683C" w:rsidP="001C4598">
      <w:pPr>
        <w:spacing w:before="120" w:after="120"/>
        <w:jc w:val="both"/>
        <w:divId w:val="1921061243"/>
        <w:rPr>
          <w:b/>
          <w:bCs/>
          <w:color w:val="000000"/>
        </w:rPr>
      </w:pPr>
      <w:r>
        <w:rPr>
          <w:b/>
          <w:bCs/>
          <w:color w:val="000000"/>
        </w:rPr>
        <w:t>8. Źródła danych:</w:t>
      </w:r>
    </w:p>
    <w:p w14:paraId="54BC435B" w14:textId="77831699" w:rsidR="00C3683C" w:rsidRDefault="00C3683C" w:rsidP="001C4598">
      <w:pPr>
        <w:pStyle w:val="Akapitzlist"/>
        <w:numPr>
          <w:ilvl w:val="0"/>
          <w:numId w:val="46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570E0B6" w14:textId="5EA5277C" w:rsidR="00C3683C" w:rsidRDefault="00C3683C" w:rsidP="001C4598">
      <w:pPr>
        <w:pStyle w:val="Akapitzlist"/>
        <w:numPr>
          <w:ilvl w:val="1"/>
          <w:numId w:val="466"/>
        </w:numPr>
        <w:jc w:val="both"/>
      </w:pPr>
      <w:r w:rsidRPr="003522A9">
        <w:rPr>
          <w:color w:val="000000"/>
        </w:rPr>
        <w:t>FDF – sprawozdanie z wyspecjalizowanych segmentów działalności finansowej przedsiębiorstwa (</w:t>
      </w:r>
      <w:hyperlink w:anchor="lp.1.57">
        <w:r>
          <w:rPr>
            <w:rStyle w:val="Hipercze"/>
          </w:rPr>
          <w:t>lp. 1.57</w:t>
        </w:r>
      </w:hyperlink>
      <w:r w:rsidRPr="003522A9">
        <w:rPr>
          <w:color w:val="000000"/>
        </w:rPr>
        <w:t>).</w:t>
      </w:r>
    </w:p>
    <w:p w14:paraId="66697A1C" w14:textId="77777777" w:rsidR="00C3683C" w:rsidRDefault="00C3683C" w:rsidP="001C4598">
      <w:pPr>
        <w:spacing w:before="120" w:after="120"/>
        <w:jc w:val="both"/>
        <w:divId w:val="759759239"/>
        <w:rPr>
          <w:b/>
          <w:bCs/>
          <w:color w:val="000000"/>
        </w:rPr>
      </w:pPr>
      <w:r>
        <w:rPr>
          <w:b/>
          <w:bCs/>
          <w:color w:val="000000"/>
        </w:rPr>
        <w:t>9. Rodzaje wynikowych informacji statystycznych:</w:t>
      </w:r>
    </w:p>
    <w:p w14:paraId="777E75C3" w14:textId="77777777" w:rsidR="00C3683C" w:rsidRDefault="00C3683C" w:rsidP="001C4598">
      <w:pPr>
        <w:pStyle w:val="Akapitzlist"/>
        <w:numPr>
          <w:ilvl w:val="0"/>
          <w:numId w:val="723"/>
        </w:numPr>
        <w:jc w:val="both"/>
      </w:pPr>
      <w:r w:rsidRPr="00A6609E">
        <w:rPr>
          <w:color w:val="000000"/>
        </w:rPr>
        <w:t>Środki oddane w leasing, w przekrojach: według rodzajów.</w:t>
      </w:r>
    </w:p>
    <w:p w14:paraId="4978A1C4" w14:textId="77777777" w:rsidR="00C3683C" w:rsidRDefault="00C3683C" w:rsidP="001C4598">
      <w:pPr>
        <w:pStyle w:val="Akapitzlist"/>
        <w:numPr>
          <w:ilvl w:val="0"/>
          <w:numId w:val="723"/>
        </w:numPr>
        <w:jc w:val="both"/>
      </w:pPr>
      <w:r w:rsidRPr="00A6609E">
        <w:rPr>
          <w:color w:val="000000"/>
        </w:rPr>
        <w:t>Wartość środków przekazanych w leasing, w przekrojach: źródła finansowania środków leasingu, źródła pochodzenia środków leasingu.</w:t>
      </w:r>
    </w:p>
    <w:p w14:paraId="33E2B3A5" w14:textId="77777777" w:rsidR="00C3683C" w:rsidRDefault="00C3683C" w:rsidP="001C4598">
      <w:pPr>
        <w:pStyle w:val="Akapitzlist"/>
        <w:numPr>
          <w:ilvl w:val="0"/>
          <w:numId w:val="723"/>
        </w:numPr>
        <w:jc w:val="both"/>
      </w:pPr>
      <w:r w:rsidRPr="00A6609E">
        <w:rPr>
          <w:color w:val="000000"/>
        </w:rPr>
        <w:t>Wartość umów leasingu, w przekrojach: według rodzaju leasingu, waluty.</w:t>
      </w:r>
    </w:p>
    <w:p w14:paraId="1B1299CF" w14:textId="77777777" w:rsidR="00C3683C" w:rsidRDefault="00C3683C" w:rsidP="001C4598">
      <w:pPr>
        <w:pStyle w:val="Akapitzlist"/>
        <w:numPr>
          <w:ilvl w:val="0"/>
          <w:numId w:val="723"/>
        </w:numPr>
        <w:jc w:val="both"/>
      </w:pPr>
      <w:r w:rsidRPr="00A6609E">
        <w:rPr>
          <w:color w:val="000000"/>
        </w:rPr>
        <w:t>Liczba i rodzaje umów leasingu.</w:t>
      </w:r>
    </w:p>
    <w:p w14:paraId="33A35E03" w14:textId="77777777" w:rsidR="00C3683C" w:rsidRDefault="00C3683C" w:rsidP="001C4598">
      <w:pPr>
        <w:pStyle w:val="Akapitzlist"/>
        <w:numPr>
          <w:ilvl w:val="0"/>
          <w:numId w:val="723"/>
        </w:numPr>
        <w:jc w:val="both"/>
      </w:pPr>
      <w:r w:rsidRPr="00A6609E">
        <w:rPr>
          <w:color w:val="000000"/>
        </w:rPr>
        <w:t>Liczba leasingobiorców i wartość umów leasingu, w przekrojach: rodzaj przeważającej działalności według sekcji PKD, kraj, województwo siedziby, rodzaj leasingu.</w:t>
      </w:r>
    </w:p>
    <w:p w14:paraId="1D5A5B54" w14:textId="77777777" w:rsidR="00C3683C" w:rsidRDefault="00C3683C" w:rsidP="001C4598">
      <w:pPr>
        <w:pStyle w:val="Akapitzlist"/>
        <w:numPr>
          <w:ilvl w:val="0"/>
          <w:numId w:val="723"/>
        </w:numPr>
        <w:jc w:val="both"/>
      </w:pPr>
      <w:r w:rsidRPr="00A6609E">
        <w:rPr>
          <w:color w:val="000000"/>
        </w:rPr>
        <w:t>Wybrane elementy bilansu i rachunku zysków i strat przedsiębiorstw leasingowych, w przekrojach: kraj.</w:t>
      </w:r>
    </w:p>
    <w:p w14:paraId="2E6E6EDF" w14:textId="77777777" w:rsidR="00C3683C" w:rsidRDefault="00C3683C" w:rsidP="001C4598">
      <w:pPr>
        <w:spacing w:before="120" w:after="120"/>
        <w:jc w:val="both"/>
        <w:divId w:val="852497651"/>
        <w:rPr>
          <w:b/>
          <w:bCs/>
          <w:color w:val="000000"/>
        </w:rPr>
      </w:pPr>
      <w:r>
        <w:rPr>
          <w:b/>
          <w:bCs/>
          <w:color w:val="000000"/>
        </w:rPr>
        <w:t>10. Formy i terminy udostępnienia wynikowych informacji statystycznych:</w:t>
      </w:r>
    </w:p>
    <w:p w14:paraId="5DA0342E" w14:textId="77777777" w:rsidR="00C3683C" w:rsidRPr="00274CDA" w:rsidRDefault="00C3683C" w:rsidP="001C4598">
      <w:pPr>
        <w:pStyle w:val="Akapitzlist"/>
        <w:numPr>
          <w:ilvl w:val="0"/>
          <w:numId w:val="980"/>
        </w:numPr>
        <w:jc w:val="both"/>
        <w:rPr>
          <w:color w:val="000000"/>
        </w:rPr>
      </w:pPr>
      <w:r w:rsidRPr="00274CDA">
        <w:rPr>
          <w:color w:val="000000"/>
        </w:rPr>
        <w:t>Publikacje GUS:</w:t>
      </w:r>
    </w:p>
    <w:p w14:paraId="65FEBA60" w14:textId="77777777" w:rsidR="00C3683C" w:rsidRPr="00274CDA" w:rsidRDefault="00C3683C" w:rsidP="001C4598">
      <w:pPr>
        <w:pStyle w:val="Akapitzlist"/>
        <w:numPr>
          <w:ilvl w:val="1"/>
          <w:numId w:val="980"/>
        </w:numPr>
        <w:jc w:val="both"/>
        <w:rPr>
          <w:color w:val="000000"/>
        </w:rPr>
      </w:pPr>
      <w:r w:rsidRPr="00274CDA">
        <w:rPr>
          <w:color w:val="000000"/>
        </w:rPr>
        <w:t>„Wyspecjalizowane segmenty rynku finansowego 2025” (grudzień 2026).</w:t>
      </w:r>
    </w:p>
    <w:p w14:paraId="7840E3C4" w14:textId="77777777" w:rsidR="00C3683C" w:rsidRPr="00274CDA" w:rsidRDefault="00C3683C" w:rsidP="001C4598">
      <w:pPr>
        <w:pStyle w:val="Akapitzlist"/>
        <w:numPr>
          <w:ilvl w:val="0"/>
          <w:numId w:val="980"/>
        </w:numPr>
        <w:jc w:val="both"/>
        <w:rPr>
          <w:color w:val="000000"/>
        </w:rPr>
      </w:pPr>
      <w:r w:rsidRPr="00274CDA">
        <w:rPr>
          <w:color w:val="000000"/>
        </w:rPr>
        <w:t>Informacje sygnalne:</w:t>
      </w:r>
    </w:p>
    <w:p w14:paraId="6C6ECFCF" w14:textId="77777777" w:rsidR="00C3683C" w:rsidRPr="00274CDA" w:rsidRDefault="00C3683C" w:rsidP="001C4598">
      <w:pPr>
        <w:pStyle w:val="Akapitzlist"/>
        <w:numPr>
          <w:ilvl w:val="1"/>
          <w:numId w:val="980"/>
        </w:numPr>
        <w:jc w:val="both"/>
        <w:rPr>
          <w:color w:val="000000"/>
        </w:rPr>
      </w:pPr>
      <w:r w:rsidRPr="00274CDA">
        <w:rPr>
          <w:color w:val="000000"/>
        </w:rPr>
        <w:t>„Działalność przedsiębiorstw leasingowych w 2025 r.” (czerwiec 2026).</w:t>
      </w:r>
    </w:p>
    <w:p w14:paraId="722730E8" w14:textId="77777777" w:rsidR="006B1864" w:rsidRDefault="00C3683C" w:rsidP="001C4598">
      <w:pPr>
        <w:jc w:val="both"/>
        <w:rPr>
          <w:vanish/>
        </w:rPr>
      </w:pPr>
      <w:r>
        <w:br w:type="page"/>
      </w:r>
    </w:p>
    <w:p w14:paraId="648C2618" w14:textId="77777777" w:rsidR="00C3683C" w:rsidRPr="00C3683C" w:rsidRDefault="00C3683C" w:rsidP="001C4598">
      <w:pPr>
        <w:spacing w:after="120"/>
        <w:jc w:val="both"/>
        <w:rPr>
          <w:b/>
          <w:bCs/>
          <w:color w:val="000000"/>
          <w:sz w:val="24"/>
          <w:szCs w:val="24"/>
        </w:rPr>
      </w:pPr>
      <w:r w:rsidRPr="00C3683C">
        <w:rPr>
          <w:b/>
          <w:bCs/>
          <w:color w:val="000000"/>
          <w:sz w:val="24"/>
          <w:szCs w:val="24"/>
        </w:rPr>
        <w:t>1.62 RYNEK FINANSOWY</w:t>
      </w:r>
    </w:p>
    <w:p w14:paraId="6F9E639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95" w:name="_Toc176176815"/>
      <w:bookmarkStart w:id="696" w:name="_Toc17618310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697" w:name="badanie.1.62.16"/>
      <w:bookmarkEnd w:id="697"/>
      <w:r w:rsidRPr="00C3683C">
        <w:rPr>
          <w:rFonts w:ascii="Times New Roman" w:hAnsi="Times New Roman" w:cs="Times New Roman"/>
          <w:b/>
          <w:color w:val="000000"/>
          <w:sz w:val="20"/>
        </w:rPr>
        <w:t>1.62.16 (210)</w:t>
      </w:r>
      <w:bookmarkEnd w:id="695"/>
      <w:bookmarkEnd w:id="696"/>
    </w:p>
    <w:p w14:paraId="2A60C31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Wyniki finansowe towarzystw funduszy inwestycyjnych</w:t>
      </w:r>
    </w:p>
    <w:p w14:paraId="5D29652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8199508"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87718EB" w14:textId="77777777" w:rsidR="00C3683C" w:rsidRDefault="00C3683C" w:rsidP="001C4598">
      <w:pPr>
        <w:spacing w:before="120" w:after="120"/>
        <w:jc w:val="both"/>
        <w:divId w:val="908272980"/>
        <w:rPr>
          <w:b/>
          <w:bCs/>
          <w:color w:val="000000"/>
        </w:rPr>
      </w:pPr>
      <w:r>
        <w:rPr>
          <w:b/>
          <w:bCs/>
          <w:color w:val="000000"/>
        </w:rPr>
        <w:t>5. Cel badania:</w:t>
      </w:r>
    </w:p>
    <w:p w14:paraId="7C03AE02" w14:textId="77777777" w:rsidR="00C3683C" w:rsidRPr="003522A9" w:rsidRDefault="00C3683C" w:rsidP="001C4598">
      <w:pPr>
        <w:pStyle w:val="Akapitzlist"/>
        <w:numPr>
          <w:ilvl w:val="0"/>
          <w:numId w:val="210"/>
        </w:numPr>
        <w:jc w:val="both"/>
        <w:rPr>
          <w:color w:val="000000"/>
        </w:rPr>
      </w:pPr>
      <w:r w:rsidRPr="003522A9">
        <w:rPr>
          <w:color w:val="000000"/>
        </w:rPr>
        <w:t>Celem badania jest dostarczenie informacji o działalności i wynikach finansowych osiąganych przez towarzystwa funduszy inwestycyjnych.</w:t>
      </w:r>
    </w:p>
    <w:p w14:paraId="34377D3C" w14:textId="77777777" w:rsidR="00C3683C" w:rsidRPr="003522A9" w:rsidRDefault="00C3683C" w:rsidP="001C4598">
      <w:pPr>
        <w:pStyle w:val="Akapitzlist"/>
        <w:numPr>
          <w:ilvl w:val="0"/>
          <w:numId w:val="210"/>
        </w:numPr>
        <w:jc w:val="both"/>
        <w:rPr>
          <w:color w:val="000000"/>
        </w:rPr>
      </w:pPr>
      <w:r w:rsidRPr="003522A9">
        <w:rPr>
          <w:color w:val="000000"/>
        </w:rPr>
        <w:t>Akty prawa międzynarodowego, z których wynika obowiązek realizacji badania:</w:t>
      </w:r>
    </w:p>
    <w:p w14:paraId="4FCC4009" w14:textId="77777777" w:rsidR="00C3683C" w:rsidRPr="003522A9" w:rsidRDefault="00C3683C" w:rsidP="001C4598">
      <w:pPr>
        <w:pStyle w:val="Akapitzlist"/>
        <w:numPr>
          <w:ilvl w:val="1"/>
          <w:numId w:val="210"/>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69C17FEB" w14:textId="77777777" w:rsidR="00C3683C" w:rsidRPr="003522A9" w:rsidRDefault="00C3683C" w:rsidP="001C4598">
      <w:pPr>
        <w:pStyle w:val="Akapitzlist"/>
        <w:numPr>
          <w:ilvl w:val="0"/>
          <w:numId w:val="210"/>
        </w:numPr>
        <w:jc w:val="both"/>
        <w:rPr>
          <w:color w:val="000000"/>
        </w:rPr>
      </w:pPr>
      <w:r w:rsidRPr="003522A9">
        <w:rPr>
          <w:color w:val="000000"/>
        </w:rPr>
        <w:t>Użytkownicy, których potrzeby uwzględnia badanie:</w:t>
      </w:r>
    </w:p>
    <w:p w14:paraId="3F5554BB" w14:textId="77777777" w:rsidR="00C3683C" w:rsidRPr="003522A9" w:rsidRDefault="00C3683C" w:rsidP="001C4598">
      <w:pPr>
        <w:pStyle w:val="Akapitzlist"/>
        <w:numPr>
          <w:ilvl w:val="1"/>
          <w:numId w:val="210"/>
        </w:numPr>
        <w:jc w:val="both"/>
        <w:rPr>
          <w:color w:val="000000"/>
        </w:rPr>
      </w:pPr>
      <w:r w:rsidRPr="003522A9">
        <w:rPr>
          <w:color w:val="000000"/>
        </w:rPr>
        <w:t>banki, instytucje ubezpieczeniowe, instytucje finansowe,</w:t>
      </w:r>
    </w:p>
    <w:p w14:paraId="47A05529" w14:textId="77777777" w:rsidR="00C3683C" w:rsidRPr="003522A9" w:rsidRDefault="00C3683C" w:rsidP="001C4598">
      <w:pPr>
        <w:pStyle w:val="Akapitzlist"/>
        <w:numPr>
          <w:ilvl w:val="1"/>
          <w:numId w:val="210"/>
        </w:numPr>
        <w:jc w:val="both"/>
        <w:rPr>
          <w:color w:val="000000"/>
        </w:rPr>
      </w:pPr>
      <w:r w:rsidRPr="003522A9">
        <w:rPr>
          <w:color w:val="000000"/>
        </w:rPr>
        <w:t>media ogólnopolskie i terenowe,</w:t>
      </w:r>
    </w:p>
    <w:p w14:paraId="6CEFEDD1" w14:textId="77777777" w:rsidR="00C3683C" w:rsidRPr="003522A9" w:rsidRDefault="00C3683C" w:rsidP="001C4598">
      <w:pPr>
        <w:pStyle w:val="Akapitzlist"/>
        <w:numPr>
          <w:ilvl w:val="1"/>
          <w:numId w:val="210"/>
        </w:numPr>
        <w:jc w:val="both"/>
        <w:rPr>
          <w:color w:val="000000"/>
        </w:rPr>
      </w:pPr>
      <w:r w:rsidRPr="003522A9">
        <w:rPr>
          <w:color w:val="000000"/>
        </w:rPr>
        <w:t>odbiorcy indywidualni,</w:t>
      </w:r>
    </w:p>
    <w:p w14:paraId="4B8368A8" w14:textId="77777777" w:rsidR="00C3683C" w:rsidRPr="003522A9" w:rsidRDefault="00C3683C" w:rsidP="001C4598">
      <w:pPr>
        <w:pStyle w:val="Akapitzlist"/>
        <w:numPr>
          <w:ilvl w:val="1"/>
          <w:numId w:val="210"/>
        </w:numPr>
        <w:jc w:val="both"/>
        <w:rPr>
          <w:color w:val="000000"/>
        </w:rPr>
      </w:pPr>
      <w:r w:rsidRPr="003522A9">
        <w:rPr>
          <w:color w:val="000000"/>
        </w:rPr>
        <w:t>NBP,</w:t>
      </w:r>
    </w:p>
    <w:p w14:paraId="0B52C715" w14:textId="77777777" w:rsidR="00C3683C" w:rsidRPr="003522A9" w:rsidRDefault="00C3683C" w:rsidP="001C4598">
      <w:pPr>
        <w:pStyle w:val="Akapitzlist"/>
        <w:numPr>
          <w:ilvl w:val="1"/>
          <w:numId w:val="210"/>
        </w:numPr>
        <w:jc w:val="both"/>
        <w:rPr>
          <w:color w:val="000000"/>
        </w:rPr>
      </w:pPr>
      <w:r w:rsidRPr="003522A9">
        <w:rPr>
          <w:color w:val="000000"/>
        </w:rPr>
        <w:t>administracja rządowa,</w:t>
      </w:r>
    </w:p>
    <w:p w14:paraId="01AC2023" w14:textId="77777777" w:rsidR="00C3683C" w:rsidRPr="003522A9" w:rsidRDefault="00C3683C" w:rsidP="001C4598">
      <w:pPr>
        <w:pStyle w:val="Akapitzlist"/>
        <w:numPr>
          <w:ilvl w:val="1"/>
          <w:numId w:val="210"/>
        </w:numPr>
        <w:jc w:val="both"/>
        <w:rPr>
          <w:color w:val="000000"/>
        </w:rPr>
      </w:pPr>
      <w:r w:rsidRPr="003522A9">
        <w:rPr>
          <w:color w:val="000000"/>
        </w:rPr>
        <w:t>placówki naukowe/badawcze, uczelnie (nauczyciele akademiccy i studenci),</w:t>
      </w:r>
    </w:p>
    <w:p w14:paraId="43599856" w14:textId="77777777" w:rsidR="00C3683C" w:rsidRPr="003522A9" w:rsidRDefault="00C3683C" w:rsidP="001C4598">
      <w:pPr>
        <w:pStyle w:val="Akapitzlist"/>
        <w:numPr>
          <w:ilvl w:val="1"/>
          <w:numId w:val="210"/>
        </w:numPr>
        <w:jc w:val="both"/>
        <w:rPr>
          <w:color w:val="000000"/>
        </w:rPr>
      </w:pPr>
      <w:r w:rsidRPr="003522A9">
        <w:rPr>
          <w:color w:val="000000"/>
        </w:rPr>
        <w:t>Eurostat i inne zagraniczne instytucje statystyczne.</w:t>
      </w:r>
    </w:p>
    <w:p w14:paraId="5F35E8DE" w14:textId="77777777" w:rsidR="00C3683C" w:rsidRDefault="00C3683C" w:rsidP="001C4598">
      <w:pPr>
        <w:spacing w:before="120" w:after="120"/>
        <w:jc w:val="both"/>
        <w:divId w:val="380714752"/>
        <w:rPr>
          <w:b/>
          <w:bCs/>
          <w:color w:val="000000"/>
        </w:rPr>
      </w:pPr>
      <w:r>
        <w:rPr>
          <w:b/>
          <w:bCs/>
          <w:color w:val="000000"/>
        </w:rPr>
        <w:t>6. Zakres podmiotowy:</w:t>
      </w:r>
    </w:p>
    <w:p w14:paraId="32338463" w14:textId="77777777" w:rsidR="00C3683C" w:rsidRDefault="00C3683C" w:rsidP="001C4598">
      <w:pPr>
        <w:jc w:val="both"/>
        <w:rPr>
          <w:color w:val="000000"/>
        </w:rPr>
      </w:pPr>
      <w:r>
        <w:rPr>
          <w:color w:val="000000"/>
        </w:rPr>
        <w:t>Towarzystwa funduszy inwestycyjnych.</w:t>
      </w:r>
    </w:p>
    <w:p w14:paraId="7D6A877A" w14:textId="77777777" w:rsidR="00C3683C" w:rsidRDefault="00C3683C" w:rsidP="001C4598">
      <w:pPr>
        <w:spacing w:before="120" w:after="120"/>
        <w:jc w:val="both"/>
        <w:divId w:val="185944512"/>
        <w:rPr>
          <w:b/>
          <w:bCs/>
          <w:color w:val="000000"/>
        </w:rPr>
      </w:pPr>
      <w:r>
        <w:rPr>
          <w:b/>
          <w:bCs/>
          <w:color w:val="000000"/>
        </w:rPr>
        <w:t>7. Zakres przedmiotowy:</w:t>
      </w:r>
    </w:p>
    <w:p w14:paraId="7ADC5864" w14:textId="77777777" w:rsidR="00C3683C" w:rsidRDefault="00C3683C" w:rsidP="001C4598">
      <w:pPr>
        <w:jc w:val="both"/>
        <w:rPr>
          <w:color w:val="000000"/>
        </w:rPr>
      </w:pPr>
      <w:r>
        <w:rPr>
          <w:color w:val="000000"/>
        </w:rPr>
        <w:t>Towarzystwa funduszy inwestycyjnych. Rachunek zysków i strat (wersja porównawcza). Dane bilansowe. Kapitał zagraniczny w Polsce. Wynagrodzenia.</w:t>
      </w:r>
    </w:p>
    <w:p w14:paraId="7237E4F1" w14:textId="77777777" w:rsidR="00C3683C" w:rsidRDefault="00C3683C" w:rsidP="001C4598">
      <w:pPr>
        <w:spacing w:before="120" w:after="120"/>
        <w:jc w:val="both"/>
        <w:divId w:val="1781493032"/>
        <w:rPr>
          <w:b/>
          <w:bCs/>
          <w:color w:val="000000"/>
        </w:rPr>
      </w:pPr>
      <w:r>
        <w:rPr>
          <w:b/>
          <w:bCs/>
          <w:color w:val="000000"/>
        </w:rPr>
        <w:t>8. Źródła danych:</w:t>
      </w:r>
    </w:p>
    <w:p w14:paraId="6556F20D" w14:textId="00E8A667" w:rsidR="00C3683C" w:rsidRDefault="00C3683C" w:rsidP="001C4598">
      <w:pPr>
        <w:pStyle w:val="Akapitzlist"/>
        <w:numPr>
          <w:ilvl w:val="0"/>
          <w:numId w:val="46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390CA58" w14:textId="33D2F270" w:rsidR="00C3683C" w:rsidRDefault="00C3683C" w:rsidP="001C4598">
      <w:pPr>
        <w:pStyle w:val="Akapitzlist"/>
        <w:numPr>
          <w:ilvl w:val="1"/>
          <w:numId w:val="467"/>
        </w:numPr>
        <w:jc w:val="both"/>
      </w:pPr>
      <w:r w:rsidRPr="003522A9">
        <w:rPr>
          <w:color w:val="000000"/>
        </w:rPr>
        <w:t>TFI – sprawozdanie o wyniku finansowym towarzystwa funduszy inwestycyjnych (</w:t>
      </w:r>
      <w:hyperlink w:anchor="lp.1.174">
        <w:r>
          <w:rPr>
            <w:rStyle w:val="Hipercze"/>
          </w:rPr>
          <w:t>lp. 1.174</w:t>
        </w:r>
      </w:hyperlink>
      <w:r w:rsidRPr="003522A9">
        <w:rPr>
          <w:color w:val="000000"/>
        </w:rPr>
        <w:t>).</w:t>
      </w:r>
    </w:p>
    <w:p w14:paraId="74AF61D7" w14:textId="77777777" w:rsidR="00C3683C" w:rsidRDefault="00C3683C" w:rsidP="001C4598">
      <w:pPr>
        <w:spacing w:before="120" w:after="120"/>
        <w:jc w:val="both"/>
        <w:divId w:val="1212418738"/>
        <w:rPr>
          <w:b/>
          <w:bCs/>
          <w:color w:val="000000"/>
        </w:rPr>
      </w:pPr>
      <w:r>
        <w:rPr>
          <w:b/>
          <w:bCs/>
          <w:color w:val="000000"/>
        </w:rPr>
        <w:t>9. Rodzaje wynikowych informacji statystycznych:</w:t>
      </w:r>
    </w:p>
    <w:p w14:paraId="07496713" w14:textId="77777777" w:rsidR="00C3683C" w:rsidRDefault="00C3683C" w:rsidP="001C4598">
      <w:pPr>
        <w:pStyle w:val="Akapitzlist"/>
        <w:numPr>
          <w:ilvl w:val="0"/>
          <w:numId w:val="724"/>
        </w:numPr>
        <w:jc w:val="both"/>
      </w:pPr>
      <w:r w:rsidRPr="00A6609E">
        <w:rPr>
          <w:color w:val="000000"/>
        </w:rPr>
        <w:t>Liczba TFI i ich placówek tworzących sieć dystrybucji jednostek uczestnictwa w funduszach inwestycyjnych, bilans, rachunek zysków i strat TFI, liczba pracujących w TFI, liczba funduszy inwestycyjnych zarządzanych przez TFI, w przekrojach: rodzaj, specjalizacja i typ funduszy inwestycyjnych.</w:t>
      </w:r>
    </w:p>
    <w:p w14:paraId="26040205" w14:textId="77777777" w:rsidR="00C3683C" w:rsidRDefault="00C3683C" w:rsidP="001C4598">
      <w:pPr>
        <w:spacing w:before="120" w:after="120"/>
        <w:jc w:val="both"/>
        <w:divId w:val="1745030290"/>
        <w:rPr>
          <w:b/>
          <w:bCs/>
          <w:color w:val="000000"/>
        </w:rPr>
      </w:pPr>
      <w:r>
        <w:rPr>
          <w:b/>
          <w:bCs/>
          <w:color w:val="000000"/>
        </w:rPr>
        <w:t>10. Formy i terminy udostępnienia wynikowych informacji statystycznych:</w:t>
      </w:r>
    </w:p>
    <w:p w14:paraId="02CE438D" w14:textId="77777777" w:rsidR="00C3683C" w:rsidRPr="00274CDA" w:rsidRDefault="00C3683C" w:rsidP="001C4598">
      <w:pPr>
        <w:pStyle w:val="Akapitzlist"/>
        <w:numPr>
          <w:ilvl w:val="0"/>
          <w:numId w:val="981"/>
        </w:numPr>
        <w:jc w:val="both"/>
        <w:rPr>
          <w:color w:val="000000"/>
        </w:rPr>
      </w:pPr>
      <w:r w:rsidRPr="00274CDA">
        <w:rPr>
          <w:color w:val="000000"/>
        </w:rPr>
        <w:t>Publikacje GUS:</w:t>
      </w:r>
    </w:p>
    <w:p w14:paraId="3E022182" w14:textId="77777777" w:rsidR="00C3683C" w:rsidRPr="00274CDA" w:rsidRDefault="00C3683C" w:rsidP="001C4598">
      <w:pPr>
        <w:pStyle w:val="Akapitzlist"/>
        <w:numPr>
          <w:ilvl w:val="1"/>
          <w:numId w:val="981"/>
        </w:numPr>
        <w:jc w:val="both"/>
        <w:rPr>
          <w:color w:val="000000"/>
        </w:rPr>
      </w:pPr>
      <w:r w:rsidRPr="00274CDA">
        <w:rPr>
          <w:color w:val="000000"/>
        </w:rPr>
        <w:t>„Polska w liczbach 2026” (maj 2026).</w:t>
      </w:r>
    </w:p>
    <w:p w14:paraId="72CC5549" w14:textId="77777777" w:rsidR="00C3683C" w:rsidRPr="00274CDA" w:rsidRDefault="00C3683C" w:rsidP="001C4598">
      <w:pPr>
        <w:pStyle w:val="Akapitzlist"/>
        <w:numPr>
          <w:ilvl w:val="0"/>
          <w:numId w:val="981"/>
        </w:numPr>
        <w:jc w:val="both"/>
        <w:rPr>
          <w:color w:val="000000"/>
        </w:rPr>
      </w:pPr>
      <w:r w:rsidRPr="00274CDA">
        <w:rPr>
          <w:color w:val="000000"/>
        </w:rPr>
        <w:t>Informacje sygnalne:</w:t>
      </w:r>
    </w:p>
    <w:p w14:paraId="23F0D94B" w14:textId="77777777" w:rsidR="00C3683C" w:rsidRPr="00274CDA" w:rsidRDefault="00C3683C" w:rsidP="001C4598">
      <w:pPr>
        <w:pStyle w:val="Akapitzlist"/>
        <w:numPr>
          <w:ilvl w:val="1"/>
          <w:numId w:val="981"/>
        </w:numPr>
        <w:jc w:val="both"/>
        <w:rPr>
          <w:color w:val="000000"/>
        </w:rPr>
      </w:pPr>
      <w:r w:rsidRPr="00274CDA">
        <w:rPr>
          <w:color w:val="000000"/>
        </w:rPr>
        <w:t>„Wyniki finansowe towarzystw funduszy inwestycyjnych 2025” (październik 2025, czerwiec 2026).</w:t>
      </w:r>
    </w:p>
    <w:p w14:paraId="69CCCAD1" w14:textId="77777777" w:rsidR="006B1864" w:rsidRDefault="00C3683C" w:rsidP="001C4598">
      <w:pPr>
        <w:jc w:val="both"/>
        <w:rPr>
          <w:vanish/>
        </w:rPr>
      </w:pPr>
      <w:r>
        <w:br w:type="page"/>
      </w:r>
    </w:p>
    <w:p w14:paraId="708D9315" w14:textId="77777777" w:rsidR="00C3683C" w:rsidRPr="00C3683C" w:rsidRDefault="00C3683C" w:rsidP="001C4598">
      <w:pPr>
        <w:spacing w:after="120"/>
        <w:jc w:val="both"/>
        <w:rPr>
          <w:b/>
          <w:bCs/>
          <w:color w:val="000000"/>
          <w:sz w:val="24"/>
          <w:szCs w:val="24"/>
        </w:rPr>
      </w:pPr>
      <w:r w:rsidRPr="00C3683C">
        <w:rPr>
          <w:b/>
          <w:bCs/>
          <w:color w:val="000000"/>
          <w:sz w:val="24"/>
          <w:szCs w:val="24"/>
        </w:rPr>
        <w:t>1.62 RYNEK FINANSOWY</w:t>
      </w:r>
    </w:p>
    <w:p w14:paraId="025080B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698" w:name="_Toc176176816"/>
      <w:bookmarkStart w:id="699" w:name="_Toc17618310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00" w:name="badanie.1.62.17"/>
      <w:bookmarkEnd w:id="700"/>
      <w:r w:rsidRPr="00C3683C">
        <w:rPr>
          <w:rFonts w:ascii="Times New Roman" w:hAnsi="Times New Roman" w:cs="Times New Roman"/>
          <w:b/>
          <w:color w:val="000000"/>
          <w:sz w:val="20"/>
        </w:rPr>
        <w:t>1.62.17 (211)</w:t>
      </w:r>
      <w:bookmarkEnd w:id="698"/>
      <w:bookmarkEnd w:id="699"/>
    </w:p>
    <w:p w14:paraId="6565EE1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Pieniądz i zorganizowany rynek instrumentów finansowych</w:t>
      </w:r>
    </w:p>
    <w:p w14:paraId="126B3EB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75123CE"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3ED77A51" w14:textId="77777777" w:rsidR="00C3683C" w:rsidRDefault="00C3683C" w:rsidP="001C4598">
      <w:pPr>
        <w:spacing w:before="120" w:after="120"/>
        <w:jc w:val="both"/>
        <w:divId w:val="1363941315"/>
        <w:rPr>
          <w:b/>
          <w:bCs/>
          <w:color w:val="000000"/>
        </w:rPr>
      </w:pPr>
      <w:r>
        <w:rPr>
          <w:b/>
          <w:bCs/>
          <w:color w:val="000000"/>
        </w:rPr>
        <w:t>5. Cel badania:</w:t>
      </w:r>
    </w:p>
    <w:p w14:paraId="6B7C3F27" w14:textId="77777777" w:rsidR="00C3683C" w:rsidRPr="003522A9" w:rsidRDefault="00C3683C" w:rsidP="001C4598">
      <w:pPr>
        <w:pStyle w:val="Akapitzlist"/>
        <w:numPr>
          <w:ilvl w:val="0"/>
          <w:numId w:val="211"/>
        </w:numPr>
        <w:jc w:val="both"/>
        <w:rPr>
          <w:color w:val="000000"/>
        </w:rPr>
      </w:pPr>
      <w:r w:rsidRPr="003522A9">
        <w:rPr>
          <w:color w:val="000000"/>
        </w:rPr>
        <w:t>Celem badania jest dostarczenie informacji o rynku pieniężnym, regulowanym rynku papierów wartościowych oraz Rynku Instrumentów Finansowych.</w:t>
      </w:r>
    </w:p>
    <w:p w14:paraId="188FB12F" w14:textId="77777777" w:rsidR="00C3683C" w:rsidRPr="003522A9" w:rsidRDefault="00C3683C" w:rsidP="001C4598">
      <w:pPr>
        <w:pStyle w:val="Akapitzlist"/>
        <w:numPr>
          <w:ilvl w:val="0"/>
          <w:numId w:val="211"/>
        </w:numPr>
        <w:jc w:val="both"/>
        <w:rPr>
          <w:color w:val="000000"/>
        </w:rPr>
      </w:pPr>
      <w:r w:rsidRPr="003522A9">
        <w:rPr>
          <w:color w:val="000000"/>
        </w:rPr>
        <w:t>Użytkownicy, których potrzeby uwzględnia badanie:</w:t>
      </w:r>
    </w:p>
    <w:p w14:paraId="5B8D0ED8" w14:textId="77777777" w:rsidR="00C3683C" w:rsidRPr="003522A9" w:rsidRDefault="00C3683C" w:rsidP="001C4598">
      <w:pPr>
        <w:pStyle w:val="Akapitzlist"/>
        <w:numPr>
          <w:ilvl w:val="1"/>
          <w:numId w:val="211"/>
        </w:numPr>
        <w:jc w:val="both"/>
        <w:rPr>
          <w:color w:val="000000"/>
        </w:rPr>
      </w:pPr>
      <w:r w:rsidRPr="003522A9">
        <w:rPr>
          <w:color w:val="000000"/>
        </w:rPr>
        <w:t>administracja rządowa,</w:t>
      </w:r>
    </w:p>
    <w:p w14:paraId="4D7F6C34" w14:textId="77777777" w:rsidR="00C3683C" w:rsidRPr="003522A9" w:rsidRDefault="00C3683C" w:rsidP="001C4598">
      <w:pPr>
        <w:pStyle w:val="Akapitzlist"/>
        <w:numPr>
          <w:ilvl w:val="1"/>
          <w:numId w:val="211"/>
        </w:numPr>
        <w:jc w:val="both"/>
        <w:rPr>
          <w:color w:val="000000"/>
        </w:rPr>
      </w:pPr>
      <w:r w:rsidRPr="003522A9">
        <w:rPr>
          <w:color w:val="000000"/>
        </w:rPr>
        <w:t>NBP,</w:t>
      </w:r>
    </w:p>
    <w:p w14:paraId="2C66EAC6" w14:textId="77777777" w:rsidR="00C3683C" w:rsidRPr="003522A9" w:rsidRDefault="00C3683C" w:rsidP="001C4598">
      <w:pPr>
        <w:pStyle w:val="Akapitzlist"/>
        <w:numPr>
          <w:ilvl w:val="1"/>
          <w:numId w:val="211"/>
        </w:numPr>
        <w:jc w:val="both"/>
        <w:rPr>
          <w:color w:val="000000"/>
        </w:rPr>
      </w:pPr>
      <w:r w:rsidRPr="003522A9">
        <w:rPr>
          <w:color w:val="000000"/>
        </w:rPr>
        <w:t>banki, instytucje ubezpieczeniowe, instytucje finansowe,</w:t>
      </w:r>
    </w:p>
    <w:p w14:paraId="03496648" w14:textId="77777777" w:rsidR="00C3683C" w:rsidRPr="003522A9" w:rsidRDefault="00C3683C" w:rsidP="001C4598">
      <w:pPr>
        <w:pStyle w:val="Akapitzlist"/>
        <w:numPr>
          <w:ilvl w:val="1"/>
          <w:numId w:val="211"/>
        </w:numPr>
        <w:jc w:val="both"/>
        <w:rPr>
          <w:color w:val="000000"/>
        </w:rPr>
      </w:pPr>
      <w:r w:rsidRPr="003522A9">
        <w:rPr>
          <w:color w:val="000000"/>
        </w:rPr>
        <w:t>media ogólnopolskie i terenowe,</w:t>
      </w:r>
    </w:p>
    <w:p w14:paraId="31E57C0C" w14:textId="77777777" w:rsidR="00C3683C" w:rsidRPr="003522A9" w:rsidRDefault="00C3683C" w:rsidP="001C4598">
      <w:pPr>
        <w:pStyle w:val="Akapitzlist"/>
        <w:numPr>
          <w:ilvl w:val="1"/>
          <w:numId w:val="211"/>
        </w:numPr>
        <w:jc w:val="both"/>
        <w:rPr>
          <w:color w:val="000000"/>
        </w:rPr>
      </w:pPr>
      <w:r w:rsidRPr="003522A9">
        <w:rPr>
          <w:color w:val="000000"/>
        </w:rPr>
        <w:t>odbiorcy indywidualni,</w:t>
      </w:r>
    </w:p>
    <w:p w14:paraId="4BD4B26D" w14:textId="77777777" w:rsidR="00C3683C" w:rsidRPr="003522A9" w:rsidRDefault="00C3683C" w:rsidP="001C4598">
      <w:pPr>
        <w:pStyle w:val="Akapitzlist"/>
        <w:numPr>
          <w:ilvl w:val="1"/>
          <w:numId w:val="211"/>
        </w:numPr>
        <w:jc w:val="both"/>
        <w:rPr>
          <w:color w:val="000000"/>
        </w:rPr>
      </w:pPr>
      <w:r w:rsidRPr="003522A9">
        <w:rPr>
          <w:color w:val="000000"/>
        </w:rPr>
        <w:t>placówki naukowe/badawcze, uczelnie (nauczyciele akademiccy i studenci).</w:t>
      </w:r>
    </w:p>
    <w:p w14:paraId="39CDD6D1" w14:textId="77777777" w:rsidR="00C3683C" w:rsidRDefault="00C3683C" w:rsidP="001C4598">
      <w:pPr>
        <w:spacing w:before="120" w:after="120"/>
        <w:jc w:val="both"/>
        <w:divId w:val="792794680"/>
        <w:rPr>
          <w:b/>
          <w:bCs/>
          <w:color w:val="000000"/>
        </w:rPr>
      </w:pPr>
      <w:r>
        <w:rPr>
          <w:b/>
          <w:bCs/>
          <w:color w:val="000000"/>
        </w:rPr>
        <w:t>6. Zakres podmiotowy:</w:t>
      </w:r>
    </w:p>
    <w:p w14:paraId="28B6D3E3" w14:textId="77777777" w:rsidR="00C3683C" w:rsidRDefault="00C3683C" w:rsidP="001C4598">
      <w:pPr>
        <w:jc w:val="both"/>
        <w:rPr>
          <w:color w:val="000000"/>
        </w:rPr>
      </w:pPr>
      <w:r>
        <w:rPr>
          <w:color w:val="000000"/>
        </w:rPr>
        <w:t>Narodowy Bank Polski, Giełda Papierów Wartościowych w Warszawie.</w:t>
      </w:r>
    </w:p>
    <w:p w14:paraId="08EB7BA4" w14:textId="77777777" w:rsidR="00C3683C" w:rsidRDefault="00C3683C" w:rsidP="001C4598">
      <w:pPr>
        <w:spacing w:before="120" w:after="120"/>
        <w:jc w:val="both"/>
        <w:divId w:val="1978684583"/>
        <w:rPr>
          <w:b/>
          <w:bCs/>
          <w:color w:val="000000"/>
        </w:rPr>
      </w:pPr>
      <w:r>
        <w:rPr>
          <w:b/>
          <w:bCs/>
          <w:color w:val="000000"/>
        </w:rPr>
        <w:t>7. Zakres przedmiotowy:</w:t>
      </w:r>
    </w:p>
    <w:p w14:paraId="4CF303B1" w14:textId="77777777" w:rsidR="00C3683C" w:rsidRDefault="00C3683C" w:rsidP="001C4598">
      <w:pPr>
        <w:jc w:val="both"/>
        <w:rPr>
          <w:color w:val="000000"/>
        </w:rPr>
      </w:pPr>
      <w:r>
        <w:rPr>
          <w:color w:val="000000"/>
        </w:rPr>
        <w:t>Giełda Papierów Wartościowych. Zagraniczne inwestycje bezpośrednie. Podaż pieniądza. Bilans płatniczy Polski. Finansowe aktywa i pasywa. Aktywa monetarnych instytucji finansowych. Pasywa monetarnych instytucji finansowych.</w:t>
      </w:r>
    </w:p>
    <w:p w14:paraId="21E17139" w14:textId="77777777" w:rsidR="00C3683C" w:rsidRDefault="00C3683C" w:rsidP="001C4598">
      <w:pPr>
        <w:spacing w:before="120" w:after="120"/>
        <w:jc w:val="both"/>
        <w:divId w:val="613440564"/>
        <w:rPr>
          <w:b/>
          <w:bCs/>
          <w:color w:val="000000"/>
        </w:rPr>
      </w:pPr>
      <w:r>
        <w:rPr>
          <w:b/>
          <w:bCs/>
          <w:color w:val="000000"/>
        </w:rPr>
        <w:t>8. Źródła danych:</w:t>
      </w:r>
    </w:p>
    <w:p w14:paraId="60C15BF7" w14:textId="3EAB70CE" w:rsidR="00C3683C" w:rsidRDefault="00C3683C" w:rsidP="001C4598">
      <w:pPr>
        <w:pStyle w:val="Akapitzlist"/>
        <w:numPr>
          <w:ilvl w:val="0"/>
          <w:numId w:val="468"/>
        </w:numPr>
        <w:jc w:val="both"/>
      </w:pPr>
      <w:r w:rsidRPr="003522A9">
        <w:rPr>
          <w:color w:val="000000"/>
        </w:rPr>
        <w:t xml:space="preserve">Zestawy danych z systemów informacyjnych Giełdy Papierów Wartościowych w Warszawie S.A. nr </w:t>
      </w:r>
      <w:hyperlink w:anchor="gr.55">
        <w:r>
          <w:rPr>
            <w:rStyle w:val="Hipercze"/>
          </w:rPr>
          <w:t>55</w:t>
        </w:r>
      </w:hyperlink>
      <w:r w:rsidRPr="003522A9">
        <w:rPr>
          <w:color w:val="000000"/>
        </w:rPr>
        <w:t xml:space="preserve"> (opisane w części II. Informacje o przekazywanych danych):</w:t>
      </w:r>
    </w:p>
    <w:p w14:paraId="74F1FEC6" w14:textId="78498736" w:rsidR="00C3683C" w:rsidRDefault="00C3683C" w:rsidP="001C4598">
      <w:pPr>
        <w:pStyle w:val="Akapitzlist"/>
        <w:numPr>
          <w:ilvl w:val="1"/>
          <w:numId w:val="468"/>
        </w:numPr>
        <w:jc w:val="both"/>
      </w:pPr>
      <w:r w:rsidRPr="003522A9">
        <w:rPr>
          <w:color w:val="000000"/>
        </w:rPr>
        <w:t>dane dotyczące obrotów w zakresie: rynek kasowy i terminowy, New Connect, Catalyst; indeksy giełdowe (</w:t>
      </w:r>
      <w:hyperlink w:anchor="lp.55.1">
        <w:r>
          <w:rPr>
            <w:rStyle w:val="Hipercze"/>
          </w:rPr>
          <w:t>lp. 55.1</w:t>
        </w:r>
      </w:hyperlink>
      <w:r w:rsidRPr="003522A9">
        <w:rPr>
          <w:color w:val="000000"/>
        </w:rPr>
        <w:t>),</w:t>
      </w:r>
    </w:p>
    <w:p w14:paraId="02C7EF4A" w14:textId="5EE99826" w:rsidR="00C3683C" w:rsidRDefault="00C3683C" w:rsidP="001C4598">
      <w:pPr>
        <w:pStyle w:val="Akapitzlist"/>
        <w:numPr>
          <w:ilvl w:val="1"/>
          <w:numId w:val="468"/>
        </w:numPr>
        <w:jc w:val="both"/>
      </w:pPr>
      <w:r w:rsidRPr="003522A9">
        <w:rPr>
          <w:color w:val="000000"/>
        </w:rPr>
        <w:t>dane w zakresie: rynek giełdowy, New Connect, Rynek Skarbowych Papierów Wartościowych, Catalyst, obroty na rynku Catalyst (</w:t>
      </w:r>
      <w:hyperlink w:anchor="lp.55.2">
        <w:r>
          <w:rPr>
            <w:rStyle w:val="Hipercze"/>
          </w:rPr>
          <w:t>lp. 55.2</w:t>
        </w:r>
      </w:hyperlink>
      <w:r w:rsidRPr="003522A9">
        <w:rPr>
          <w:color w:val="000000"/>
        </w:rPr>
        <w:t>).</w:t>
      </w:r>
    </w:p>
    <w:p w14:paraId="4B339903" w14:textId="77777777" w:rsidR="00C3683C" w:rsidRDefault="00C3683C" w:rsidP="001C4598">
      <w:pPr>
        <w:pStyle w:val="Akapitzlist"/>
        <w:numPr>
          <w:ilvl w:val="0"/>
          <w:numId w:val="468"/>
        </w:numPr>
        <w:jc w:val="both"/>
      </w:pPr>
      <w:r w:rsidRPr="003522A9">
        <w:rPr>
          <w:color w:val="000000"/>
        </w:rPr>
        <w:t>Zestawy danych z systemów informacyjnych Narodowego Banku Polskiego:</w:t>
      </w:r>
    </w:p>
    <w:p w14:paraId="1581EB9A" w14:textId="77777777" w:rsidR="00C3683C" w:rsidRDefault="00C3683C" w:rsidP="001C4598">
      <w:pPr>
        <w:pStyle w:val="Akapitzlist"/>
        <w:numPr>
          <w:ilvl w:val="1"/>
          <w:numId w:val="468"/>
        </w:numPr>
        <w:jc w:val="both"/>
      </w:pPr>
      <w:r w:rsidRPr="003522A9">
        <w:rPr>
          <w:color w:val="000000"/>
        </w:rPr>
        <w:t>dane dotyczące: podaży pieniądza i czynników jego kreacji, kursów walut, stóp procentowych i ich statystyki,</w:t>
      </w:r>
    </w:p>
    <w:p w14:paraId="34381F74" w14:textId="77777777" w:rsidR="00C3683C" w:rsidRDefault="00C3683C" w:rsidP="001C4598">
      <w:pPr>
        <w:pStyle w:val="Akapitzlist"/>
        <w:numPr>
          <w:ilvl w:val="1"/>
          <w:numId w:val="468"/>
        </w:numPr>
        <w:jc w:val="both"/>
      </w:pPr>
      <w:r w:rsidRPr="003522A9">
        <w:rPr>
          <w:color w:val="000000"/>
        </w:rPr>
        <w:t>dane dotyczące bilansu płatniczego Polski.</w:t>
      </w:r>
    </w:p>
    <w:p w14:paraId="681B7AEE" w14:textId="77777777" w:rsidR="00C3683C" w:rsidRDefault="00C3683C" w:rsidP="001C4598">
      <w:pPr>
        <w:pStyle w:val="Akapitzlist"/>
        <w:numPr>
          <w:ilvl w:val="1"/>
          <w:numId w:val="468"/>
        </w:numPr>
        <w:jc w:val="both"/>
      </w:pPr>
      <w:r w:rsidRPr="003522A9">
        <w:rPr>
          <w:color w:val="000000"/>
        </w:rPr>
        <w:t>dane dotyczące napływu kapitału do Polski z tytułu zagranicznych inwestycji bezpośrednich oraz stanu zobowiązań z tytułu zagranicznych inwestycji bezpośrednich w Polsce,</w:t>
      </w:r>
    </w:p>
    <w:p w14:paraId="0147FBD8" w14:textId="77777777" w:rsidR="00C3683C" w:rsidRDefault="00C3683C" w:rsidP="001C4598">
      <w:pPr>
        <w:pStyle w:val="Akapitzlist"/>
        <w:numPr>
          <w:ilvl w:val="1"/>
          <w:numId w:val="468"/>
        </w:numPr>
        <w:jc w:val="both"/>
      </w:pPr>
      <w:r w:rsidRPr="003522A9">
        <w:rPr>
          <w:color w:val="000000"/>
        </w:rPr>
        <w:t>dane dotyczące bilansu skonsolidowanego pozostałych monetarnych instytucji finansowych,</w:t>
      </w:r>
    </w:p>
    <w:p w14:paraId="419538DA" w14:textId="77777777" w:rsidR="00C3683C" w:rsidRDefault="00C3683C" w:rsidP="001C4598">
      <w:pPr>
        <w:spacing w:before="120" w:after="120"/>
        <w:jc w:val="both"/>
        <w:divId w:val="1625649433"/>
        <w:rPr>
          <w:b/>
          <w:bCs/>
          <w:color w:val="000000"/>
        </w:rPr>
      </w:pPr>
      <w:r>
        <w:rPr>
          <w:b/>
          <w:bCs/>
          <w:color w:val="000000"/>
        </w:rPr>
        <w:t>9. Rodzaje wynikowych informacji statystycznych:</w:t>
      </w:r>
    </w:p>
    <w:p w14:paraId="14B2E38F" w14:textId="77777777" w:rsidR="00C3683C" w:rsidRDefault="00C3683C" w:rsidP="001C4598">
      <w:pPr>
        <w:pStyle w:val="Akapitzlist"/>
        <w:numPr>
          <w:ilvl w:val="0"/>
          <w:numId w:val="725"/>
        </w:numPr>
        <w:jc w:val="both"/>
      </w:pPr>
      <w:r w:rsidRPr="00A6609E">
        <w:rPr>
          <w:color w:val="000000"/>
        </w:rPr>
        <w:t>Informacje dotyczące statystyki monetarnej i płatniczej Narodowego Banku Polskiego: bilans płatniczy Polski, podaż pieniądza, kursy walut, stopy procentowe, bilans NBP (ujęcie monetarne), bilans skonsolidowany monetarnych instytucji finansowych.</w:t>
      </w:r>
    </w:p>
    <w:p w14:paraId="2DD09428" w14:textId="77777777" w:rsidR="00C3683C" w:rsidRDefault="00C3683C" w:rsidP="001C4598">
      <w:pPr>
        <w:pStyle w:val="Akapitzlist"/>
        <w:numPr>
          <w:ilvl w:val="0"/>
          <w:numId w:val="725"/>
        </w:numPr>
        <w:jc w:val="both"/>
      </w:pPr>
      <w:r w:rsidRPr="00A6609E">
        <w:rPr>
          <w:color w:val="000000"/>
        </w:rPr>
        <w:t>Statystyki rynku głównego GPW w Warszawie S.A. (obroty, akcje i prawa do akcji, kontrakty terminowe, indeksy), New Connect, Rynek Skarbowych Papierów Wartościowych, Catalyst, w przekrojach: kasowy i terminowy rynek główny GPW w Warszawie.</w:t>
      </w:r>
    </w:p>
    <w:p w14:paraId="35D086A4" w14:textId="77777777" w:rsidR="00C3683C" w:rsidRDefault="00C3683C" w:rsidP="001C4598">
      <w:pPr>
        <w:spacing w:before="120" w:after="120"/>
        <w:jc w:val="both"/>
        <w:divId w:val="2112891166"/>
        <w:rPr>
          <w:b/>
          <w:bCs/>
          <w:color w:val="000000"/>
        </w:rPr>
      </w:pPr>
      <w:r>
        <w:rPr>
          <w:b/>
          <w:bCs/>
          <w:color w:val="000000"/>
        </w:rPr>
        <w:t>10. Formy i terminy udostępnienia wynikowych informacji statystycznych:</w:t>
      </w:r>
    </w:p>
    <w:p w14:paraId="1BCA1FB1" w14:textId="77777777" w:rsidR="00C3683C" w:rsidRPr="00274CDA" w:rsidRDefault="00C3683C" w:rsidP="001C4598">
      <w:pPr>
        <w:pStyle w:val="Akapitzlist"/>
        <w:numPr>
          <w:ilvl w:val="0"/>
          <w:numId w:val="982"/>
        </w:numPr>
        <w:jc w:val="both"/>
        <w:rPr>
          <w:color w:val="000000"/>
        </w:rPr>
      </w:pPr>
      <w:r w:rsidRPr="00274CDA">
        <w:rPr>
          <w:color w:val="000000"/>
        </w:rPr>
        <w:t>Publikacje GUS:</w:t>
      </w:r>
    </w:p>
    <w:p w14:paraId="342E822C" w14:textId="77777777" w:rsidR="00C3683C" w:rsidRPr="00274CDA" w:rsidRDefault="00C3683C" w:rsidP="001C4598">
      <w:pPr>
        <w:pStyle w:val="Akapitzlist"/>
        <w:numPr>
          <w:ilvl w:val="1"/>
          <w:numId w:val="982"/>
        </w:numPr>
        <w:jc w:val="both"/>
        <w:rPr>
          <w:color w:val="000000"/>
        </w:rPr>
      </w:pPr>
      <w:r w:rsidRPr="00274CDA">
        <w:rPr>
          <w:color w:val="000000"/>
        </w:rPr>
        <w:t>„Polska w liczbach 2026” (maj 2026),</w:t>
      </w:r>
    </w:p>
    <w:p w14:paraId="7744A6A6" w14:textId="77777777" w:rsidR="00C3683C" w:rsidRPr="00274CDA" w:rsidRDefault="00C3683C" w:rsidP="001C4598">
      <w:pPr>
        <w:pStyle w:val="Akapitzlist"/>
        <w:numPr>
          <w:ilvl w:val="1"/>
          <w:numId w:val="982"/>
        </w:numPr>
        <w:jc w:val="both"/>
        <w:rPr>
          <w:color w:val="000000"/>
        </w:rPr>
      </w:pPr>
      <w:r w:rsidRPr="00274CDA">
        <w:rPr>
          <w:color w:val="000000"/>
        </w:rPr>
        <w:t>„Sytuacja makroekonomiczna w Polsce na tle procesów w gospodarce światowej w 2025 r.” (wrzesień 2026),</w:t>
      </w:r>
    </w:p>
    <w:p w14:paraId="1FBA3840" w14:textId="77777777" w:rsidR="00C3683C" w:rsidRPr="00274CDA" w:rsidRDefault="00C3683C" w:rsidP="001C4598">
      <w:pPr>
        <w:pStyle w:val="Akapitzlist"/>
        <w:numPr>
          <w:ilvl w:val="1"/>
          <w:numId w:val="982"/>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460CB229" w14:textId="77777777" w:rsidR="00C3683C" w:rsidRPr="00274CDA" w:rsidRDefault="00C3683C" w:rsidP="001C4598">
      <w:pPr>
        <w:pStyle w:val="Akapitzlist"/>
        <w:numPr>
          <w:ilvl w:val="1"/>
          <w:numId w:val="982"/>
        </w:numPr>
        <w:jc w:val="both"/>
        <w:rPr>
          <w:color w:val="000000"/>
        </w:rPr>
      </w:pPr>
      <w:r w:rsidRPr="00274CDA">
        <w:rPr>
          <w:color w:val="000000"/>
        </w:rPr>
        <w:t>„Rocznik Statystyczny Rzeczypospolitej Polskiej 2026” (grudzień 2026),</w:t>
      </w:r>
    </w:p>
    <w:p w14:paraId="701BB099" w14:textId="77777777" w:rsidR="00C3683C" w:rsidRPr="00274CDA" w:rsidRDefault="00C3683C" w:rsidP="001C4598">
      <w:pPr>
        <w:pStyle w:val="Akapitzlist"/>
        <w:numPr>
          <w:ilvl w:val="1"/>
          <w:numId w:val="982"/>
        </w:numPr>
        <w:jc w:val="both"/>
        <w:rPr>
          <w:color w:val="000000"/>
        </w:rPr>
      </w:pPr>
      <w:r w:rsidRPr="00274CDA">
        <w:rPr>
          <w:color w:val="000000"/>
        </w:rPr>
        <w:t>„Mały Rocznik Statystyczny Polski 2026” (lipiec 2026).</w:t>
      </w:r>
    </w:p>
    <w:p w14:paraId="7152D863" w14:textId="77777777" w:rsidR="006B1864" w:rsidRDefault="00C3683C" w:rsidP="001C4598">
      <w:pPr>
        <w:jc w:val="both"/>
        <w:rPr>
          <w:vanish/>
        </w:rPr>
      </w:pPr>
      <w:r>
        <w:br w:type="page"/>
      </w:r>
    </w:p>
    <w:p w14:paraId="12444315" w14:textId="77777777" w:rsidR="00C3683C" w:rsidRPr="00C3683C" w:rsidRDefault="00C3683C" w:rsidP="001C4598">
      <w:pPr>
        <w:spacing w:after="120"/>
        <w:jc w:val="both"/>
        <w:rPr>
          <w:b/>
          <w:bCs/>
          <w:color w:val="000000"/>
          <w:sz w:val="24"/>
          <w:szCs w:val="24"/>
        </w:rPr>
      </w:pPr>
      <w:r w:rsidRPr="00C3683C">
        <w:rPr>
          <w:b/>
          <w:bCs/>
          <w:color w:val="000000"/>
          <w:sz w:val="24"/>
          <w:szCs w:val="24"/>
        </w:rPr>
        <w:t>1.62 RYNEK FINANSOWY</w:t>
      </w:r>
    </w:p>
    <w:p w14:paraId="5FCE2C8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01" w:name="_Toc176176817"/>
      <w:bookmarkStart w:id="702" w:name="_Toc17618310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03" w:name="badanie.1.62.20"/>
      <w:bookmarkEnd w:id="703"/>
      <w:r w:rsidRPr="00C3683C">
        <w:rPr>
          <w:rFonts w:ascii="Times New Roman" w:hAnsi="Times New Roman" w:cs="Times New Roman"/>
          <w:b/>
          <w:color w:val="000000"/>
          <w:sz w:val="20"/>
        </w:rPr>
        <w:t>1.62.20 (212)</w:t>
      </w:r>
      <w:bookmarkEnd w:id="701"/>
      <w:bookmarkEnd w:id="702"/>
    </w:p>
    <w:p w14:paraId="038E53B1"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Działalność przedsiębiorstw windykacyjnych</w:t>
      </w:r>
    </w:p>
    <w:p w14:paraId="062D665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6BB3A66"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7BC1008" w14:textId="77777777" w:rsidR="00C3683C" w:rsidRDefault="00C3683C" w:rsidP="001C4598">
      <w:pPr>
        <w:spacing w:before="120" w:after="120"/>
        <w:jc w:val="both"/>
        <w:divId w:val="1929267347"/>
        <w:rPr>
          <w:b/>
          <w:bCs/>
          <w:color w:val="000000"/>
        </w:rPr>
      </w:pPr>
      <w:r>
        <w:rPr>
          <w:b/>
          <w:bCs/>
          <w:color w:val="000000"/>
        </w:rPr>
        <w:t>5. Cel badania:</w:t>
      </w:r>
    </w:p>
    <w:p w14:paraId="74BFC67D" w14:textId="77777777" w:rsidR="00C3683C" w:rsidRPr="003522A9" w:rsidRDefault="00C3683C" w:rsidP="001C4598">
      <w:pPr>
        <w:pStyle w:val="Akapitzlist"/>
        <w:numPr>
          <w:ilvl w:val="0"/>
          <w:numId w:val="212"/>
        </w:numPr>
        <w:jc w:val="both"/>
        <w:rPr>
          <w:color w:val="000000"/>
        </w:rPr>
      </w:pPr>
      <w:r w:rsidRPr="003522A9">
        <w:rPr>
          <w:color w:val="000000"/>
        </w:rPr>
        <w:t>Celem badania jest dostarczenie informacji o przedsiębiorstwach prowadzących działalność w zakresie windykacji.</w:t>
      </w:r>
    </w:p>
    <w:p w14:paraId="7C2EA377" w14:textId="77777777" w:rsidR="00C3683C" w:rsidRPr="003522A9" w:rsidRDefault="00C3683C" w:rsidP="001C4598">
      <w:pPr>
        <w:pStyle w:val="Akapitzlist"/>
        <w:numPr>
          <w:ilvl w:val="0"/>
          <w:numId w:val="212"/>
        </w:numPr>
        <w:jc w:val="both"/>
        <w:rPr>
          <w:color w:val="000000"/>
        </w:rPr>
      </w:pPr>
      <w:r w:rsidRPr="003522A9">
        <w:rPr>
          <w:color w:val="000000"/>
        </w:rPr>
        <w:t>Użytkownicy, których potrzeby uwzględnia badanie:</w:t>
      </w:r>
    </w:p>
    <w:p w14:paraId="24420863" w14:textId="77777777" w:rsidR="00C3683C" w:rsidRPr="003522A9" w:rsidRDefault="00C3683C" w:rsidP="001C4598">
      <w:pPr>
        <w:pStyle w:val="Akapitzlist"/>
        <w:numPr>
          <w:ilvl w:val="1"/>
          <w:numId w:val="212"/>
        </w:numPr>
        <w:jc w:val="both"/>
        <w:rPr>
          <w:color w:val="000000"/>
        </w:rPr>
      </w:pPr>
      <w:r w:rsidRPr="003522A9">
        <w:rPr>
          <w:color w:val="000000"/>
        </w:rPr>
        <w:t>administracja rządowa,</w:t>
      </w:r>
    </w:p>
    <w:p w14:paraId="1448970F" w14:textId="77777777" w:rsidR="00C3683C" w:rsidRPr="003522A9" w:rsidRDefault="00C3683C" w:rsidP="001C4598">
      <w:pPr>
        <w:pStyle w:val="Akapitzlist"/>
        <w:numPr>
          <w:ilvl w:val="1"/>
          <w:numId w:val="212"/>
        </w:numPr>
        <w:jc w:val="both"/>
        <w:rPr>
          <w:color w:val="000000"/>
        </w:rPr>
      </w:pPr>
      <w:r w:rsidRPr="003522A9">
        <w:rPr>
          <w:color w:val="000000"/>
        </w:rPr>
        <w:t>NBP,</w:t>
      </w:r>
    </w:p>
    <w:p w14:paraId="3FD7CCCD" w14:textId="77777777" w:rsidR="00C3683C" w:rsidRPr="003522A9" w:rsidRDefault="00C3683C" w:rsidP="001C4598">
      <w:pPr>
        <w:pStyle w:val="Akapitzlist"/>
        <w:numPr>
          <w:ilvl w:val="1"/>
          <w:numId w:val="212"/>
        </w:numPr>
        <w:jc w:val="both"/>
        <w:rPr>
          <w:color w:val="000000"/>
        </w:rPr>
      </w:pPr>
      <w:r w:rsidRPr="003522A9">
        <w:rPr>
          <w:color w:val="000000"/>
        </w:rPr>
        <w:t>banki, instytucje ubezpieczeniowe, instytucje finansowe,</w:t>
      </w:r>
    </w:p>
    <w:p w14:paraId="54D8B0B5" w14:textId="77777777" w:rsidR="00C3683C" w:rsidRPr="003522A9" w:rsidRDefault="00C3683C" w:rsidP="001C4598">
      <w:pPr>
        <w:pStyle w:val="Akapitzlist"/>
        <w:numPr>
          <w:ilvl w:val="1"/>
          <w:numId w:val="212"/>
        </w:numPr>
        <w:jc w:val="both"/>
        <w:rPr>
          <w:color w:val="000000"/>
        </w:rPr>
      </w:pPr>
      <w:r w:rsidRPr="003522A9">
        <w:rPr>
          <w:color w:val="000000"/>
        </w:rPr>
        <w:t>media ogólnopolskie i terenowe,</w:t>
      </w:r>
    </w:p>
    <w:p w14:paraId="18000099" w14:textId="77777777" w:rsidR="00C3683C" w:rsidRPr="003522A9" w:rsidRDefault="00C3683C" w:rsidP="001C4598">
      <w:pPr>
        <w:pStyle w:val="Akapitzlist"/>
        <w:numPr>
          <w:ilvl w:val="1"/>
          <w:numId w:val="212"/>
        </w:numPr>
        <w:jc w:val="both"/>
        <w:rPr>
          <w:color w:val="000000"/>
        </w:rPr>
      </w:pPr>
      <w:r w:rsidRPr="003522A9">
        <w:rPr>
          <w:color w:val="000000"/>
        </w:rPr>
        <w:t>placówki naukowe/badawcze, uczelnie (nauczyciele akademiccy i studenci).</w:t>
      </w:r>
    </w:p>
    <w:p w14:paraId="5323B630" w14:textId="77777777" w:rsidR="00C3683C" w:rsidRDefault="00C3683C" w:rsidP="001C4598">
      <w:pPr>
        <w:spacing w:before="120" w:after="120"/>
        <w:jc w:val="both"/>
        <w:divId w:val="1299729120"/>
        <w:rPr>
          <w:b/>
          <w:bCs/>
          <w:color w:val="000000"/>
        </w:rPr>
      </w:pPr>
      <w:r>
        <w:rPr>
          <w:b/>
          <w:bCs/>
          <w:color w:val="000000"/>
        </w:rPr>
        <w:t>6. Zakres podmiotowy:</w:t>
      </w:r>
    </w:p>
    <w:p w14:paraId="1C1129A7" w14:textId="77777777" w:rsidR="00C3683C" w:rsidRDefault="00C3683C" w:rsidP="001C4598">
      <w:pPr>
        <w:jc w:val="both"/>
        <w:rPr>
          <w:color w:val="000000"/>
        </w:rPr>
      </w:pPr>
      <w:r>
        <w:rPr>
          <w:color w:val="000000"/>
        </w:rPr>
        <w:t>Przedsiębiorstwa prowadzące działalność w zakresie windykacji.</w:t>
      </w:r>
    </w:p>
    <w:p w14:paraId="5977B9D1" w14:textId="77777777" w:rsidR="00C3683C" w:rsidRDefault="00C3683C" w:rsidP="001C4598">
      <w:pPr>
        <w:spacing w:before="120" w:after="120"/>
        <w:jc w:val="both"/>
        <w:divId w:val="550657841"/>
        <w:rPr>
          <w:b/>
          <w:bCs/>
          <w:color w:val="000000"/>
        </w:rPr>
      </w:pPr>
      <w:r>
        <w:rPr>
          <w:b/>
          <w:bCs/>
          <w:color w:val="000000"/>
        </w:rPr>
        <w:t>7. Zakres przedmiotowy:</w:t>
      </w:r>
    </w:p>
    <w:p w14:paraId="61207212" w14:textId="77777777" w:rsidR="00C3683C" w:rsidRDefault="00C3683C" w:rsidP="001C4598">
      <w:pPr>
        <w:jc w:val="both"/>
        <w:rPr>
          <w:color w:val="000000"/>
        </w:rPr>
      </w:pPr>
      <w:r>
        <w:rPr>
          <w:color w:val="000000"/>
        </w:rPr>
        <w:t>Windykacja. Dane bilansowe. Rachunek zysków i strat (wersja porównawcza). Usługi związane z obsługą działalności gospodarczej. Cechy grup przedsiębiorstw. Rodzaj prowadzonej działalności. Wskaźniki ekonomiczno-finansowe. Pracujący.</w:t>
      </w:r>
    </w:p>
    <w:p w14:paraId="34C51300" w14:textId="77777777" w:rsidR="00C3683C" w:rsidRDefault="00C3683C" w:rsidP="001C4598">
      <w:pPr>
        <w:spacing w:before="120" w:after="120"/>
        <w:jc w:val="both"/>
        <w:divId w:val="266042901"/>
        <w:rPr>
          <w:b/>
          <w:bCs/>
          <w:color w:val="000000"/>
        </w:rPr>
      </w:pPr>
      <w:r>
        <w:rPr>
          <w:b/>
          <w:bCs/>
          <w:color w:val="000000"/>
        </w:rPr>
        <w:t>8. Źródła danych:</w:t>
      </w:r>
    </w:p>
    <w:p w14:paraId="0776C783" w14:textId="427ED9D3" w:rsidR="00C3683C" w:rsidRDefault="00C3683C" w:rsidP="001C4598">
      <w:pPr>
        <w:pStyle w:val="Akapitzlist"/>
        <w:numPr>
          <w:ilvl w:val="0"/>
          <w:numId w:val="469"/>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2D09E44" w14:textId="78BBB1D7" w:rsidR="00C3683C" w:rsidRDefault="00C3683C" w:rsidP="001C4598">
      <w:pPr>
        <w:pStyle w:val="Akapitzlist"/>
        <w:numPr>
          <w:ilvl w:val="1"/>
          <w:numId w:val="469"/>
        </w:numPr>
        <w:jc w:val="both"/>
      </w:pPr>
      <w:r w:rsidRPr="003522A9">
        <w:rPr>
          <w:color w:val="000000"/>
        </w:rPr>
        <w:t>FDF – sprawozdanie z wyspecjalizowanych segmentów działalności finansowej przedsiębiorstwa (</w:t>
      </w:r>
      <w:hyperlink w:anchor="lp.1.57">
        <w:r>
          <w:rPr>
            <w:rStyle w:val="Hipercze"/>
          </w:rPr>
          <w:t>lp. 1.57</w:t>
        </w:r>
      </w:hyperlink>
      <w:r w:rsidRPr="003522A9">
        <w:rPr>
          <w:color w:val="000000"/>
        </w:rPr>
        <w:t>).</w:t>
      </w:r>
    </w:p>
    <w:p w14:paraId="485480F4" w14:textId="77777777" w:rsidR="00C3683C" w:rsidRDefault="00C3683C" w:rsidP="001C4598">
      <w:pPr>
        <w:spacing w:before="120" w:after="120"/>
        <w:jc w:val="both"/>
        <w:divId w:val="621112768"/>
        <w:rPr>
          <w:b/>
          <w:bCs/>
          <w:color w:val="000000"/>
        </w:rPr>
      </w:pPr>
      <w:r>
        <w:rPr>
          <w:b/>
          <w:bCs/>
          <w:color w:val="000000"/>
        </w:rPr>
        <w:t>9. Rodzaje wynikowych informacji statystycznych:</w:t>
      </w:r>
    </w:p>
    <w:p w14:paraId="6CE3D9FE" w14:textId="77777777" w:rsidR="00C3683C" w:rsidRDefault="00C3683C" w:rsidP="001C4598">
      <w:pPr>
        <w:pStyle w:val="Akapitzlist"/>
        <w:numPr>
          <w:ilvl w:val="0"/>
          <w:numId w:val="726"/>
        </w:numPr>
        <w:jc w:val="both"/>
      </w:pPr>
      <w:r w:rsidRPr="00A6609E">
        <w:rPr>
          <w:color w:val="000000"/>
        </w:rPr>
        <w:t>Liczba umów, wartość i struktura wierzytelności w działalności windykacyjnej, w przekrojach: kraj.</w:t>
      </w:r>
    </w:p>
    <w:p w14:paraId="7C2EDECE" w14:textId="77777777" w:rsidR="00C3683C" w:rsidRDefault="00C3683C" w:rsidP="001C4598">
      <w:pPr>
        <w:pStyle w:val="Akapitzlist"/>
        <w:numPr>
          <w:ilvl w:val="0"/>
          <w:numId w:val="726"/>
        </w:numPr>
        <w:jc w:val="both"/>
      </w:pPr>
      <w:r w:rsidRPr="00A6609E">
        <w:rPr>
          <w:color w:val="000000"/>
        </w:rPr>
        <w:t>Źródła finansowania i koszty obsługi wierzytelności.</w:t>
      </w:r>
    </w:p>
    <w:p w14:paraId="2D2676A7" w14:textId="77777777" w:rsidR="00C3683C" w:rsidRDefault="00C3683C" w:rsidP="001C4598">
      <w:pPr>
        <w:pStyle w:val="Akapitzlist"/>
        <w:numPr>
          <w:ilvl w:val="0"/>
          <w:numId w:val="726"/>
        </w:numPr>
        <w:jc w:val="both"/>
      </w:pPr>
      <w:r w:rsidRPr="00A6609E">
        <w:rPr>
          <w:color w:val="000000"/>
        </w:rPr>
        <w:t>Wybrane elementy bilansu i rachunku zysków i strat przedsiębiorstw prowadzących działalność windykacyjną, w przekrojach: kraj.</w:t>
      </w:r>
    </w:p>
    <w:p w14:paraId="37A2BB36" w14:textId="77777777" w:rsidR="00C3683C" w:rsidRDefault="00C3683C" w:rsidP="001C4598">
      <w:pPr>
        <w:spacing w:before="120" w:after="120"/>
        <w:jc w:val="both"/>
        <w:divId w:val="239095403"/>
        <w:rPr>
          <w:b/>
          <w:bCs/>
          <w:color w:val="000000"/>
        </w:rPr>
      </w:pPr>
      <w:r>
        <w:rPr>
          <w:b/>
          <w:bCs/>
          <w:color w:val="000000"/>
        </w:rPr>
        <w:t>10. Formy i terminy udostępnienia wynikowych informacji statystycznych:</w:t>
      </w:r>
    </w:p>
    <w:p w14:paraId="78F4D896" w14:textId="77777777" w:rsidR="00C3683C" w:rsidRPr="00274CDA" w:rsidRDefault="00C3683C" w:rsidP="001C4598">
      <w:pPr>
        <w:pStyle w:val="Akapitzlist"/>
        <w:numPr>
          <w:ilvl w:val="0"/>
          <w:numId w:val="983"/>
        </w:numPr>
        <w:jc w:val="both"/>
        <w:rPr>
          <w:color w:val="000000"/>
        </w:rPr>
      </w:pPr>
      <w:r w:rsidRPr="00274CDA">
        <w:rPr>
          <w:color w:val="000000"/>
        </w:rPr>
        <w:t>Publikacje GUS:</w:t>
      </w:r>
    </w:p>
    <w:p w14:paraId="6425E7C1" w14:textId="77777777" w:rsidR="00C3683C" w:rsidRPr="00274CDA" w:rsidRDefault="00C3683C" w:rsidP="001C4598">
      <w:pPr>
        <w:pStyle w:val="Akapitzlist"/>
        <w:numPr>
          <w:ilvl w:val="1"/>
          <w:numId w:val="983"/>
        </w:numPr>
        <w:jc w:val="both"/>
        <w:rPr>
          <w:color w:val="000000"/>
        </w:rPr>
      </w:pPr>
      <w:r w:rsidRPr="00274CDA">
        <w:rPr>
          <w:color w:val="000000"/>
        </w:rPr>
        <w:t>„Wyspecjalizowane segmenty rynku finansowego 2025” (grudzień 2026).</w:t>
      </w:r>
    </w:p>
    <w:p w14:paraId="1D38BB4B" w14:textId="77777777" w:rsidR="00C3683C" w:rsidRPr="00274CDA" w:rsidRDefault="00C3683C" w:rsidP="001C4598">
      <w:pPr>
        <w:pStyle w:val="Akapitzlist"/>
        <w:numPr>
          <w:ilvl w:val="0"/>
          <w:numId w:val="983"/>
        </w:numPr>
        <w:jc w:val="both"/>
        <w:rPr>
          <w:color w:val="000000"/>
        </w:rPr>
      </w:pPr>
      <w:r w:rsidRPr="00274CDA">
        <w:rPr>
          <w:color w:val="000000"/>
        </w:rPr>
        <w:t>Informacje sygnalne:</w:t>
      </w:r>
    </w:p>
    <w:p w14:paraId="24760078" w14:textId="77777777" w:rsidR="00C3683C" w:rsidRPr="00274CDA" w:rsidRDefault="00C3683C" w:rsidP="001C4598">
      <w:pPr>
        <w:pStyle w:val="Akapitzlist"/>
        <w:numPr>
          <w:ilvl w:val="1"/>
          <w:numId w:val="983"/>
        </w:numPr>
        <w:jc w:val="both"/>
        <w:rPr>
          <w:color w:val="000000"/>
        </w:rPr>
      </w:pPr>
      <w:r w:rsidRPr="00274CDA">
        <w:rPr>
          <w:color w:val="000000"/>
        </w:rPr>
        <w:t>„Działalność przedsiębiorstw windykacyjnych w 2025 r.” (sierpień 2026).</w:t>
      </w:r>
    </w:p>
    <w:p w14:paraId="5DFCB55D" w14:textId="77777777" w:rsidR="006B1864" w:rsidRDefault="00C3683C" w:rsidP="001C4598">
      <w:pPr>
        <w:jc w:val="both"/>
        <w:rPr>
          <w:vanish/>
        </w:rPr>
      </w:pPr>
      <w:r>
        <w:br w:type="page"/>
      </w:r>
    </w:p>
    <w:p w14:paraId="42C68C59"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704" w:name="_Toc176176818"/>
      <w:bookmarkStart w:id="705" w:name="_Toc176183106"/>
      <w:r w:rsidRPr="00C3683C">
        <w:rPr>
          <w:rFonts w:ascii="Times New Roman" w:hAnsi="Times New Roman" w:cs="Times New Roman"/>
          <w:b/>
          <w:color w:val="000000"/>
          <w:sz w:val="24"/>
        </w:rPr>
        <w:t>1.64 CENY</w:t>
      </w:r>
      <w:bookmarkEnd w:id="704"/>
      <w:bookmarkEnd w:id="705"/>
    </w:p>
    <w:p w14:paraId="56030AD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06" w:name="_Toc176176819"/>
      <w:bookmarkStart w:id="707" w:name="_Toc17618310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08" w:name="badanie.1.64.01"/>
      <w:bookmarkEnd w:id="708"/>
      <w:r w:rsidRPr="00C3683C">
        <w:rPr>
          <w:rFonts w:ascii="Times New Roman" w:hAnsi="Times New Roman" w:cs="Times New Roman"/>
          <w:b/>
          <w:color w:val="000000"/>
          <w:sz w:val="20"/>
        </w:rPr>
        <w:t>1.64.01 (213)</w:t>
      </w:r>
      <w:bookmarkEnd w:id="706"/>
      <w:bookmarkEnd w:id="707"/>
    </w:p>
    <w:p w14:paraId="4DC307FC"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Ceny w rolnictwie</w:t>
      </w:r>
    </w:p>
    <w:p w14:paraId="4E16256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2A534CF"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6E7CDFA" w14:textId="77777777" w:rsidR="00C3683C" w:rsidRDefault="00C3683C" w:rsidP="001C4598">
      <w:pPr>
        <w:spacing w:before="120" w:after="120"/>
        <w:jc w:val="both"/>
        <w:divId w:val="2127239408"/>
        <w:rPr>
          <w:b/>
          <w:bCs/>
          <w:color w:val="000000"/>
        </w:rPr>
      </w:pPr>
      <w:r>
        <w:rPr>
          <w:b/>
          <w:bCs/>
          <w:color w:val="000000"/>
        </w:rPr>
        <w:t>5. Cel badania:</w:t>
      </w:r>
    </w:p>
    <w:p w14:paraId="15D5D56D" w14:textId="77777777" w:rsidR="00C3683C" w:rsidRPr="003522A9" w:rsidRDefault="00C3683C" w:rsidP="001C4598">
      <w:pPr>
        <w:pStyle w:val="Akapitzlist"/>
        <w:numPr>
          <w:ilvl w:val="0"/>
          <w:numId w:val="213"/>
        </w:numPr>
        <w:jc w:val="both"/>
        <w:rPr>
          <w:color w:val="000000"/>
        </w:rPr>
      </w:pPr>
      <w:r w:rsidRPr="003522A9">
        <w:rPr>
          <w:color w:val="000000"/>
        </w:rPr>
        <w:t>Celem badania jest dostarczenie informacji o poziomach cen skupu (30 produktów rolnych miesięcznie i około 180 produktów w półroczu) oraz uzyskiwanych przez rolników na targowiskach (50 produktów rolnych). Na podstawie zebranych danych są obliczane wskaźniki i relacje cen.</w:t>
      </w:r>
    </w:p>
    <w:p w14:paraId="476975C3" w14:textId="77777777" w:rsidR="00C3683C" w:rsidRPr="003522A9" w:rsidRDefault="00C3683C" w:rsidP="001C4598">
      <w:pPr>
        <w:pStyle w:val="Akapitzlist"/>
        <w:numPr>
          <w:ilvl w:val="0"/>
          <w:numId w:val="213"/>
        </w:numPr>
        <w:jc w:val="both"/>
        <w:rPr>
          <w:color w:val="000000"/>
        </w:rPr>
      </w:pPr>
      <w:r w:rsidRPr="003522A9">
        <w:rPr>
          <w:color w:val="000000"/>
        </w:rPr>
        <w:t>Użytkownicy, których potrzeby uwzględnia badanie:</w:t>
      </w:r>
    </w:p>
    <w:p w14:paraId="33D79867" w14:textId="77777777" w:rsidR="00C3683C" w:rsidRPr="003522A9" w:rsidRDefault="00C3683C" w:rsidP="001C4598">
      <w:pPr>
        <w:pStyle w:val="Akapitzlist"/>
        <w:numPr>
          <w:ilvl w:val="1"/>
          <w:numId w:val="213"/>
        </w:numPr>
        <w:jc w:val="both"/>
        <w:rPr>
          <w:color w:val="000000"/>
        </w:rPr>
      </w:pPr>
      <w:r w:rsidRPr="003522A9">
        <w:rPr>
          <w:color w:val="000000"/>
        </w:rPr>
        <w:t>administracja rządowa,</w:t>
      </w:r>
    </w:p>
    <w:p w14:paraId="70FE63BC" w14:textId="77777777" w:rsidR="00C3683C" w:rsidRPr="003522A9" w:rsidRDefault="00C3683C" w:rsidP="001C4598">
      <w:pPr>
        <w:pStyle w:val="Akapitzlist"/>
        <w:numPr>
          <w:ilvl w:val="1"/>
          <w:numId w:val="213"/>
        </w:numPr>
        <w:jc w:val="both"/>
        <w:rPr>
          <w:color w:val="000000"/>
        </w:rPr>
      </w:pPr>
      <w:r w:rsidRPr="003522A9">
        <w:rPr>
          <w:color w:val="000000"/>
        </w:rPr>
        <w:t>administracja samorządowa – województwo,</w:t>
      </w:r>
    </w:p>
    <w:p w14:paraId="6A45059A" w14:textId="77777777" w:rsidR="00C3683C" w:rsidRPr="003522A9" w:rsidRDefault="00C3683C" w:rsidP="001C4598">
      <w:pPr>
        <w:pStyle w:val="Akapitzlist"/>
        <w:numPr>
          <w:ilvl w:val="1"/>
          <w:numId w:val="213"/>
        </w:numPr>
        <w:jc w:val="both"/>
        <w:rPr>
          <w:color w:val="000000"/>
        </w:rPr>
      </w:pPr>
      <w:r w:rsidRPr="003522A9">
        <w:rPr>
          <w:color w:val="000000"/>
        </w:rPr>
        <w:t>administracja samorządowa – powiat,</w:t>
      </w:r>
    </w:p>
    <w:p w14:paraId="74F4CAC5" w14:textId="77777777" w:rsidR="00C3683C" w:rsidRPr="003522A9" w:rsidRDefault="00C3683C" w:rsidP="001C4598">
      <w:pPr>
        <w:pStyle w:val="Akapitzlist"/>
        <w:numPr>
          <w:ilvl w:val="1"/>
          <w:numId w:val="213"/>
        </w:numPr>
        <w:jc w:val="both"/>
        <w:rPr>
          <w:color w:val="000000"/>
        </w:rPr>
      </w:pPr>
      <w:r w:rsidRPr="003522A9">
        <w:rPr>
          <w:color w:val="000000"/>
        </w:rPr>
        <w:t>administracja samorządowa – gmina, miasto,</w:t>
      </w:r>
    </w:p>
    <w:p w14:paraId="6E13E1FF" w14:textId="77777777" w:rsidR="00C3683C" w:rsidRPr="003522A9" w:rsidRDefault="00C3683C" w:rsidP="001C4598">
      <w:pPr>
        <w:pStyle w:val="Akapitzlist"/>
        <w:numPr>
          <w:ilvl w:val="1"/>
          <w:numId w:val="213"/>
        </w:numPr>
        <w:jc w:val="both"/>
        <w:rPr>
          <w:color w:val="000000"/>
        </w:rPr>
      </w:pPr>
      <w:r w:rsidRPr="003522A9">
        <w:rPr>
          <w:color w:val="000000"/>
        </w:rPr>
        <w:t>Eurostat i inne zagraniczne instytucje statystyczne,</w:t>
      </w:r>
    </w:p>
    <w:p w14:paraId="0BD1EC5A" w14:textId="77777777" w:rsidR="00C3683C" w:rsidRPr="003522A9" w:rsidRDefault="00C3683C" w:rsidP="001C4598">
      <w:pPr>
        <w:pStyle w:val="Akapitzlist"/>
        <w:numPr>
          <w:ilvl w:val="1"/>
          <w:numId w:val="213"/>
        </w:numPr>
        <w:jc w:val="both"/>
        <w:rPr>
          <w:color w:val="000000"/>
        </w:rPr>
      </w:pPr>
      <w:r w:rsidRPr="003522A9">
        <w:rPr>
          <w:color w:val="000000"/>
        </w:rPr>
        <w:t>placówki naukowe/badawcze, uczelnie (nauczyciele akademiccy i studenci),</w:t>
      </w:r>
    </w:p>
    <w:p w14:paraId="0F64DDCA" w14:textId="77777777" w:rsidR="00C3683C" w:rsidRPr="003522A9" w:rsidRDefault="00C3683C" w:rsidP="001C4598">
      <w:pPr>
        <w:pStyle w:val="Akapitzlist"/>
        <w:numPr>
          <w:ilvl w:val="1"/>
          <w:numId w:val="213"/>
        </w:numPr>
        <w:jc w:val="both"/>
        <w:rPr>
          <w:color w:val="000000"/>
        </w:rPr>
      </w:pPr>
      <w:r w:rsidRPr="003522A9">
        <w:rPr>
          <w:color w:val="000000"/>
        </w:rPr>
        <w:t>odbiorcy indywidualni.</w:t>
      </w:r>
    </w:p>
    <w:p w14:paraId="2B9D3E7D" w14:textId="77777777" w:rsidR="00C3683C" w:rsidRDefault="00C3683C" w:rsidP="001C4598">
      <w:pPr>
        <w:spacing w:before="120" w:after="120"/>
        <w:jc w:val="both"/>
        <w:divId w:val="1242982029"/>
        <w:rPr>
          <w:b/>
          <w:bCs/>
          <w:color w:val="000000"/>
        </w:rPr>
      </w:pPr>
      <w:r>
        <w:rPr>
          <w:b/>
          <w:bCs/>
          <w:color w:val="000000"/>
        </w:rPr>
        <w:t>6. Zakres podmiotowy:</w:t>
      </w:r>
    </w:p>
    <w:p w14:paraId="4A730C6A" w14:textId="77777777" w:rsidR="00C3683C" w:rsidRDefault="00C3683C" w:rsidP="001C4598">
      <w:pPr>
        <w:jc w:val="both"/>
        <w:rPr>
          <w:color w:val="000000"/>
        </w:rPr>
      </w:pPr>
      <w:r>
        <w:rPr>
          <w:color w:val="000000"/>
        </w:rPr>
        <w:t>Gospodarstwa rolne prowadzące sprzedaż artykułów rolnych na targowiskach.</w:t>
      </w:r>
    </w:p>
    <w:p w14:paraId="3AB01187" w14:textId="77777777" w:rsidR="00C3683C" w:rsidRDefault="00C3683C" w:rsidP="001C4598">
      <w:pPr>
        <w:jc w:val="both"/>
        <w:rPr>
          <w:color w:val="000000"/>
        </w:rPr>
      </w:pPr>
      <w:r>
        <w:rPr>
          <w:color w:val="000000"/>
        </w:rPr>
        <w:t>Podmioty skupujące produkty rolne.</w:t>
      </w:r>
    </w:p>
    <w:p w14:paraId="0F9D4BC7" w14:textId="77777777" w:rsidR="00C3683C" w:rsidRDefault="00C3683C" w:rsidP="001C4598">
      <w:pPr>
        <w:spacing w:before="120" w:after="120"/>
        <w:jc w:val="both"/>
        <w:divId w:val="1470707744"/>
        <w:rPr>
          <w:b/>
          <w:bCs/>
          <w:color w:val="000000"/>
        </w:rPr>
      </w:pPr>
      <w:r>
        <w:rPr>
          <w:b/>
          <w:bCs/>
          <w:color w:val="000000"/>
        </w:rPr>
        <w:t>7. Zakres przedmiotowy:</w:t>
      </w:r>
    </w:p>
    <w:p w14:paraId="2070BBB4" w14:textId="77777777" w:rsidR="00C3683C" w:rsidRDefault="00C3683C" w:rsidP="001C4598">
      <w:pPr>
        <w:jc w:val="both"/>
        <w:rPr>
          <w:color w:val="000000"/>
        </w:rPr>
      </w:pPr>
      <w:r>
        <w:rPr>
          <w:color w:val="000000"/>
        </w:rPr>
        <w:t>Ceny w rolnictwie. Infrastruktura handlowa. Ilość i wartość skupionych produktów rolnych i leśnych. Średnie poziomy cen detalicznych wybranych reprezentantów towarów i usług konsumpcyjnych. Wskaźniki cen towarów i usług konsumpcyjnych (CPI). Zharmonizowane wskaźniki cen konsumpcyjnych (HICP). Zharmonizowane wskaźniki cen konsumpcyjnych bez zmian w zakresie podatków pośrednich (HICP-CT). Wskaźnik dynamiki środków trwałych w stosunku do roku poprzedniego (= 100) liczone z cen stałych. Wskaźniki dynamiki nakładów na środki trwałe (liczone z cen stałych) w stosunku do roku poprzedniego (= 100). Wskaźniki dynamiki rolniczej produkcji globalnej, końcowej i towarowej w cenach stałych (ogółem, w tym gospodarstwa indywidualne).</w:t>
      </w:r>
    </w:p>
    <w:p w14:paraId="1FDDBAE4" w14:textId="77777777" w:rsidR="00C3683C" w:rsidRDefault="00C3683C" w:rsidP="001C4598">
      <w:pPr>
        <w:spacing w:before="120" w:after="120"/>
        <w:jc w:val="both"/>
        <w:divId w:val="1068726596"/>
        <w:rPr>
          <w:b/>
          <w:bCs/>
          <w:color w:val="000000"/>
        </w:rPr>
      </w:pPr>
      <w:r>
        <w:rPr>
          <w:b/>
          <w:bCs/>
          <w:color w:val="000000"/>
        </w:rPr>
        <w:t>8. Źródła danych:</w:t>
      </w:r>
    </w:p>
    <w:p w14:paraId="18576FC8" w14:textId="53A270A0" w:rsidR="00C3683C" w:rsidRDefault="00C3683C" w:rsidP="001C4598">
      <w:pPr>
        <w:pStyle w:val="Akapitzlist"/>
        <w:numPr>
          <w:ilvl w:val="0"/>
          <w:numId w:val="47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6D6812E9" w14:textId="649C8011" w:rsidR="00C3683C" w:rsidRDefault="00C3683C" w:rsidP="001C4598">
      <w:pPr>
        <w:pStyle w:val="Akapitzlist"/>
        <w:numPr>
          <w:ilvl w:val="1"/>
          <w:numId w:val="470"/>
        </w:numPr>
        <w:jc w:val="both"/>
      </w:pPr>
      <w:r w:rsidRPr="003522A9">
        <w:rPr>
          <w:color w:val="000000"/>
        </w:rPr>
        <w:t>R-CT – notowania cen targowiskowych ważniejszych produktów rolnych (</w:t>
      </w:r>
      <w:hyperlink w:anchor="lp.1.133">
        <w:r>
          <w:rPr>
            <w:rStyle w:val="Hipercze"/>
          </w:rPr>
          <w:t>lp. 1.133</w:t>
        </w:r>
      </w:hyperlink>
      <w:r w:rsidRPr="003522A9">
        <w:rPr>
          <w:color w:val="000000"/>
        </w:rPr>
        <w:t>).</w:t>
      </w:r>
    </w:p>
    <w:p w14:paraId="4CAA6AE2" w14:textId="62EA0B8D" w:rsidR="00C3683C" w:rsidRDefault="00C3683C" w:rsidP="001C4598">
      <w:pPr>
        <w:pStyle w:val="Akapitzlist"/>
        <w:numPr>
          <w:ilvl w:val="0"/>
          <w:numId w:val="470"/>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40D32BDB" w14:textId="3A16CF44" w:rsidR="00C3683C" w:rsidRDefault="00C3683C" w:rsidP="001C4598">
      <w:pPr>
        <w:pStyle w:val="Akapitzlist"/>
        <w:numPr>
          <w:ilvl w:val="1"/>
          <w:numId w:val="470"/>
        </w:numPr>
        <w:jc w:val="both"/>
      </w:pPr>
      <w:r w:rsidRPr="003522A9">
        <w:rPr>
          <w:color w:val="000000"/>
        </w:rPr>
        <w:t>dane dotyczące cen produktów rolnych (</w:t>
      </w:r>
      <w:hyperlink w:anchor="lp.33.10">
        <w:r>
          <w:rPr>
            <w:rStyle w:val="Hipercze"/>
          </w:rPr>
          <w:t>lp. 33.10</w:t>
        </w:r>
      </w:hyperlink>
      <w:r w:rsidRPr="003522A9">
        <w:rPr>
          <w:color w:val="000000"/>
        </w:rPr>
        <w:t>).</w:t>
      </w:r>
    </w:p>
    <w:p w14:paraId="00463C8A" w14:textId="77777777" w:rsidR="00C3683C" w:rsidRDefault="00C3683C" w:rsidP="001C4598">
      <w:pPr>
        <w:pStyle w:val="Akapitzlist"/>
        <w:numPr>
          <w:ilvl w:val="0"/>
          <w:numId w:val="470"/>
        </w:numPr>
        <w:jc w:val="both"/>
      </w:pPr>
      <w:r w:rsidRPr="003522A9">
        <w:rPr>
          <w:color w:val="000000"/>
        </w:rPr>
        <w:t>Wyniki innych badań:</w:t>
      </w:r>
    </w:p>
    <w:p w14:paraId="218D34A7" w14:textId="77777777" w:rsidR="00C3683C" w:rsidRDefault="00C3683C" w:rsidP="001C4598">
      <w:pPr>
        <w:pStyle w:val="Akapitzlist"/>
        <w:numPr>
          <w:ilvl w:val="1"/>
          <w:numId w:val="470"/>
        </w:numPr>
        <w:jc w:val="both"/>
      </w:pPr>
      <w:r w:rsidRPr="003522A9">
        <w:rPr>
          <w:color w:val="000000"/>
        </w:rPr>
        <w:t>1.45.12 Skup ważniejszych produktów rolnych i leśnych,</w:t>
      </w:r>
    </w:p>
    <w:p w14:paraId="4129BF30" w14:textId="77777777" w:rsidR="00C3683C" w:rsidRDefault="00C3683C" w:rsidP="001C4598">
      <w:pPr>
        <w:pStyle w:val="Akapitzlist"/>
        <w:numPr>
          <w:ilvl w:val="1"/>
          <w:numId w:val="470"/>
        </w:numPr>
        <w:jc w:val="both"/>
      </w:pPr>
      <w:r w:rsidRPr="003522A9">
        <w:rPr>
          <w:color w:val="000000"/>
        </w:rPr>
        <w:t>1.45.18 Syntetyczne mierniki produkcji rolniczej,</w:t>
      </w:r>
    </w:p>
    <w:p w14:paraId="79987877" w14:textId="77777777" w:rsidR="00C3683C" w:rsidRDefault="00C3683C" w:rsidP="001C4598">
      <w:pPr>
        <w:pStyle w:val="Akapitzlist"/>
        <w:numPr>
          <w:ilvl w:val="1"/>
          <w:numId w:val="470"/>
        </w:numPr>
        <w:jc w:val="both"/>
      </w:pPr>
      <w:r w:rsidRPr="003522A9">
        <w:rPr>
          <w:color w:val="000000"/>
        </w:rPr>
        <w:t>1.64.07 Badanie cen towarów i usług konsumpcyjnych,</w:t>
      </w:r>
    </w:p>
    <w:p w14:paraId="695259E0" w14:textId="77777777" w:rsidR="00C3683C" w:rsidRDefault="00C3683C" w:rsidP="001C4598">
      <w:pPr>
        <w:pStyle w:val="Akapitzlist"/>
        <w:numPr>
          <w:ilvl w:val="1"/>
          <w:numId w:val="470"/>
        </w:numPr>
        <w:jc w:val="both"/>
      </w:pPr>
      <w:r w:rsidRPr="003522A9">
        <w:rPr>
          <w:color w:val="000000"/>
        </w:rPr>
        <w:t>1.64.08 Badanie cen detalicznych środków produkcji rolniczej,</w:t>
      </w:r>
    </w:p>
    <w:p w14:paraId="174ECEE7" w14:textId="77777777" w:rsidR="00C3683C" w:rsidRDefault="00C3683C" w:rsidP="001C4598">
      <w:pPr>
        <w:pStyle w:val="Akapitzlist"/>
        <w:numPr>
          <w:ilvl w:val="1"/>
          <w:numId w:val="470"/>
        </w:numPr>
        <w:jc w:val="both"/>
      </w:pPr>
      <w:r w:rsidRPr="003522A9">
        <w:rPr>
          <w:color w:val="000000"/>
        </w:rPr>
        <w:t>1.66.01 Środki trwałe w gospodarce narodowej,</w:t>
      </w:r>
    </w:p>
    <w:p w14:paraId="4564364E" w14:textId="77777777" w:rsidR="00C3683C" w:rsidRDefault="00C3683C" w:rsidP="001C4598">
      <w:pPr>
        <w:pStyle w:val="Akapitzlist"/>
        <w:numPr>
          <w:ilvl w:val="1"/>
          <w:numId w:val="470"/>
        </w:numPr>
        <w:jc w:val="both"/>
      </w:pPr>
      <w:r w:rsidRPr="003522A9">
        <w:rPr>
          <w:color w:val="000000"/>
        </w:rPr>
        <w:t>1.66.02 Nakłady na środki trwałe.</w:t>
      </w:r>
    </w:p>
    <w:p w14:paraId="308425A1" w14:textId="77777777" w:rsidR="00C3683C" w:rsidRDefault="00C3683C" w:rsidP="001C4598">
      <w:pPr>
        <w:spacing w:before="120" w:after="120"/>
        <w:jc w:val="both"/>
        <w:divId w:val="1629505975"/>
        <w:rPr>
          <w:b/>
          <w:bCs/>
          <w:color w:val="000000"/>
        </w:rPr>
      </w:pPr>
      <w:r>
        <w:rPr>
          <w:b/>
          <w:bCs/>
          <w:color w:val="000000"/>
        </w:rPr>
        <w:t>9. Rodzaje wynikowych informacji statystycznych:</w:t>
      </w:r>
    </w:p>
    <w:p w14:paraId="58A45C6A" w14:textId="77777777" w:rsidR="00C3683C" w:rsidRDefault="00C3683C" w:rsidP="001C4598">
      <w:pPr>
        <w:pStyle w:val="Akapitzlist"/>
        <w:numPr>
          <w:ilvl w:val="0"/>
          <w:numId w:val="727"/>
        </w:numPr>
        <w:jc w:val="both"/>
      </w:pPr>
      <w:r w:rsidRPr="00A6609E">
        <w:rPr>
          <w:color w:val="000000"/>
        </w:rPr>
        <w:t>Poziomy i wskaźniki cen skupu, w przekrojach: kraj, NUTS 1, NUTS 2.</w:t>
      </w:r>
    </w:p>
    <w:p w14:paraId="347A40ED" w14:textId="77777777" w:rsidR="00C3683C" w:rsidRDefault="00C3683C" w:rsidP="001C4598">
      <w:pPr>
        <w:pStyle w:val="Akapitzlist"/>
        <w:numPr>
          <w:ilvl w:val="0"/>
          <w:numId w:val="727"/>
        </w:numPr>
        <w:jc w:val="both"/>
      </w:pPr>
      <w:r w:rsidRPr="00A6609E">
        <w:rPr>
          <w:color w:val="000000"/>
        </w:rPr>
        <w:t>Poziomy i wskaźniki cen uzyskiwanych przez rolników na targowiskach, w przekrojach: kraj, NUTS 1, NUTS 2.</w:t>
      </w:r>
    </w:p>
    <w:p w14:paraId="51198596" w14:textId="77777777" w:rsidR="00C3683C" w:rsidRDefault="00C3683C" w:rsidP="001C4598">
      <w:pPr>
        <w:pStyle w:val="Akapitzlist"/>
        <w:numPr>
          <w:ilvl w:val="0"/>
          <w:numId w:val="727"/>
        </w:numPr>
        <w:jc w:val="both"/>
      </w:pPr>
      <w:r w:rsidRPr="00A6609E">
        <w:rPr>
          <w:color w:val="000000"/>
        </w:rPr>
        <w:t>Relacje cen uzyskiwanych przez rolników na targowiskach do cen skupu, w przekrojach: kraj.</w:t>
      </w:r>
    </w:p>
    <w:p w14:paraId="5B269BE4" w14:textId="77777777" w:rsidR="00C3683C" w:rsidRDefault="00C3683C" w:rsidP="001C4598">
      <w:pPr>
        <w:pStyle w:val="Akapitzlist"/>
        <w:numPr>
          <w:ilvl w:val="0"/>
          <w:numId w:val="727"/>
        </w:numPr>
        <w:jc w:val="both"/>
      </w:pPr>
      <w:r w:rsidRPr="00A6609E">
        <w:rPr>
          <w:color w:val="000000"/>
        </w:rPr>
        <w:t>Relacje cen detalicznych niektórych towarów żywnościowych do cen skupu produktów rolnych, w przekrojach: kraj.</w:t>
      </w:r>
    </w:p>
    <w:p w14:paraId="73374FD8" w14:textId="77777777" w:rsidR="00C3683C" w:rsidRDefault="00C3683C" w:rsidP="001C4598">
      <w:pPr>
        <w:pStyle w:val="Akapitzlist"/>
        <w:numPr>
          <w:ilvl w:val="0"/>
          <w:numId w:val="727"/>
        </w:numPr>
        <w:jc w:val="both"/>
      </w:pPr>
      <w:r w:rsidRPr="00A6609E">
        <w:rPr>
          <w:color w:val="000000"/>
        </w:rPr>
        <w:t>Relacje cen detalicznych środków produkcji dla rolnictwa do cen skupu produktów rolnych, w przekrojach: kraj.</w:t>
      </w:r>
    </w:p>
    <w:p w14:paraId="2BFEFF64" w14:textId="77777777" w:rsidR="00C3683C" w:rsidRDefault="00C3683C" w:rsidP="001C4598">
      <w:pPr>
        <w:pStyle w:val="Akapitzlist"/>
        <w:numPr>
          <w:ilvl w:val="0"/>
          <w:numId w:val="727"/>
        </w:numPr>
        <w:jc w:val="both"/>
      </w:pPr>
      <w:r w:rsidRPr="00A6609E">
        <w:rPr>
          <w:color w:val="000000"/>
        </w:rPr>
        <w:t>Wskaźniki cen sprzedawanych produktów rolnych, w przekrojach: grupy produktów (roślinne i zwierzęce), formy sprzedaży (skup i targowiska).</w:t>
      </w:r>
    </w:p>
    <w:p w14:paraId="709864C9" w14:textId="77777777" w:rsidR="00C3683C" w:rsidRDefault="00C3683C" w:rsidP="001C4598">
      <w:pPr>
        <w:pStyle w:val="Akapitzlist"/>
        <w:numPr>
          <w:ilvl w:val="0"/>
          <w:numId w:val="727"/>
        </w:numPr>
        <w:jc w:val="both"/>
      </w:pPr>
      <w:r w:rsidRPr="00A6609E">
        <w:rPr>
          <w:color w:val="000000"/>
        </w:rPr>
        <w:t>Wskaźniki cen towarów i usług zakupywanych na cele: konsumpcyjne, bieżącej produkcji rolniczej i inwestycyjne, w przekrojach: kraj.</w:t>
      </w:r>
    </w:p>
    <w:p w14:paraId="215F5B79" w14:textId="77777777" w:rsidR="00C3683C" w:rsidRDefault="00C3683C" w:rsidP="001C4598">
      <w:pPr>
        <w:pStyle w:val="Akapitzlist"/>
        <w:numPr>
          <w:ilvl w:val="0"/>
          <w:numId w:val="727"/>
        </w:numPr>
        <w:jc w:val="both"/>
      </w:pPr>
      <w:r w:rsidRPr="00A6609E">
        <w:rPr>
          <w:color w:val="000000"/>
        </w:rPr>
        <w:t>Wskaźnik relacji cen (nożyce cen) produktów sprzedawanych do towarów i usług zakupywanych w gospodarstwach indywidualnych, w przekrojach: kraj.</w:t>
      </w:r>
    </w:p>
    <w:p w14:paraId="6244EC86" w14:textId="77777777" w:rsidR="00C3683C" w:rsidRDefault="00C3683C" w:rsidP="001C4598">
      <w:pPr>
        <w:spacing w:before="120" w:after="120"/>
        <w:jc w:val="both"/>
        <w:divId w:val="2086486259"/>
        <w:rPr>
          <w:b/>
          <w:bCs/>
          <w:color w:val="000000"/>
        </w:rPr>
      </w:pPr>
      <w:r>
        <w:rPr>
          <w:b/>
          <w:bCs/>
          <w:color w:val="000000"/>
        </w:rPr>
        <w:t>10. Formy i terminy udostępnienia wynikowych informacji statystycznych:</w:t>
      </w:r>
    </w:p>
    <w:p w14:paraId="0932BA08" w14:textId="77777777" w:rsidR="00C3683C" w:rsidRPr="00274CDA" w:rsidRDefault="00C3683C" w:rsidP="001C4598">
      <w:pPr>
        <w:pStyle w:val="Akapitzlist"/>
        <w:numPr>
          <w:ilvl w:val="0"/>
          <w:numId w:val="984"/>
        </w:numPr>
        <w:jc w:val="both"/>
        <w:rPr>
          <w:color w:val="000000"/>
        </w:rPr>
      </w:pPr>
      <w:r w:rsidRPr="00274CDA">
        <w:rPr>
          <w:color w:val="000000"/>
        </w:rPr>
        <w:t>Komunikaty i obwieszczenia:</w:t>
      </w:r>
    </w:p>
    <w:p w14:paraId="7A178737" w14:textId="77777777" w:rsidR="00C3683C" w:rsidRPr="00274CDA" w:rsidRDefault="00C3683C" w:rsidP="001C4598">
      <w:pPr>
        <w:pStyle w:val="Akapitzlist"/>
        <w:numPr>
          <w:ilvl w:val="1"/>
          <w:numId w:val="984"/>
        </w:numPr>
        <w:jc w:val="both"/>
        <w:rPr>
          <w:color w:val="000000"/>
        </w:rPr>
      </w:pPr>
      <w:r w:rsidRPr="00274CDA">
        <w:rPr>
          <w:color w:val="000000"/>
        </w:rPr>
        <w:t>„Obwieszczenie Prezesa GUS w sprawie wskaźnika zmian cen skupu podstawowych produktów rolnych w I / II półroczu 2025 r. w stosunku do poprzedniego półrocza” (lipiec 2025, styczeń 2026),</w:t>
      </w:r>
    </w:p>
    <w:p w14:paraId="73AB3FAA" w14:textId="77777777" w:rsidR="00C3683C" w:rsidRPr="00274CDA" w:rsidRDefault="00C3683C" w:rsidP="001C4598">
      <w:pPr>
        <w:pStyle w:val="Akapitzlist"/>
        <w:numPr>
          <w:ilvl w:val="1"/>
          <w:numId w:val="984"/>
        </w:numPr>
        <w:jc w:val="both"/>
        <w:rPr>
          <w:color w:val="000000"/>
        </w:rPr>
      </w:pPr>
      <w:r w:rsidRPr="00274CDA">
        <w:rPr>
          <w:color w:val="000000"/>
        </w:rPr>
        <w:t>„Obwieszczenie Prezesa GUS w sprawie średniej krajowej ceny skupu pszenicy za okres 11 kwartałów poprzedzających II półrocze 2025 r. oraz I półrocze 2026 r.” (lipiec 2025, styczeń 2026),</w:t>
      </w:r>
    </w:p>
    <w:p w14:paraId="0BB6522D" w14:textId="77777777" w:rsidR="00C3683C" w:rsidRPr="00274CDA" w:rsidRDefault="00C3683C" w:rsidP="001C4598">
      <w:pPr>
        <w:pStyle w:val="Akapitzlist"/>
        <w:numPr>
          <w:ilvl w:val="1"/>
          <w:numId w:val="984"/>
        </w:numPr>
        <w:jc w:val="both"/>
        <w:rPr>
          <w:color w:val="000000"/>
        </w:rPr>
      </w:pPr>
      <w:r w:rsidRPr="00274CDA">
        <w:rPr>
          <w:color w:val="000000"/>
        </w:rPr>
        <w:t>„Komunikat Prezesa GUS w sprawie średniej ceny skupu żyta za okres 11 kwartałów będącej podstawą do ustalenia podatku rolnego na rok podatkowy 2026” (październik 2025).</w:t>
      </w:r>
    </w:p>
    <w:p w14:paraId="6C7B2DBC" w14:textId="77777777" w:rsidR="00C3683C" w:rsidRPr="00274CDA" w:rsidRDefault="00C3683C" w:rsidP="001C4598">
      <w:pPr>
        <w:pStyle w:val="Akapitzlist"/>
        <w:numPr>
          <w:ilvl w:val="0"/>
          <w:numId w:val="984"/>
        </w:numPr>
        <w:jc w:val="both"/>
        <w:rPr>
          <w:color w:val="000000"/>
        </w:rPr>
      </w:pPr>
      <w:r w:rsidRPr="00274CDA">
        <w:rPr>
          <w:color w:val="000000"/>
        </w:rPr>
        <w:t>Publikacje GUS:</w:t>
      </w:r>
    </w:p>
    <w:p w14:paraId="4C9677A3" w14:textId="77777777" w:rsidR="00C3683C" w:rsidRPr="00274CDA" w:rsidRDefault="00C3683C" w:rsidP="001C4598">
      <w:pPr>
        <w:pStyle w:val="Akapitzlist"/>
        <w:numPr>
          <w:ilvl w:val="1"/>
          <w:numId w:val="984"/>
        </w:numPr>
        <w:jc w:val="both"/>
        <w:rPr>
          <w:color w:val="000000"/>
        </w:rPr>
      </w:pPr>
      <w:r w:rsidRPr="00274CDA">
        <w:rPr>
          <w:color w:val="000000"/>
        </w:rPr>
        <w:t>„Rocznik Statystyczny Województw 2026” (grudzień 2026),</w:t>
      </w:r>
    </w:p>
    <w:p w14:paraId="4378893F" w14:textId="77777777" w:rsidR="00C3683C" w:rsidRPr="00274CDA" w:rsidRDefault="00C3683C" w:rsidP="001C4598">
      <w:pPr>
        <w:pStyle w:val="Akapitzlist"/>
        <w:numPr>
          <w:ilvl w:val="1"/>
          <w:numId w:val="984"/>
        </w:numPr>
        <w:jc w:val="both"/>
        <w:rPr>
          <w:color w:val="000000"/>
        </w:rPr>
      </w:pPr>
      <w:r w:rsidRPr="00274CDA">
        <w:rPr>
          <w:color w:val="000000"/>
        </w:rPr>
        <w:t>„Mały Rocznik Statystyczny Polski 2026” (lipiec 2026),</w:t>
      </w:r>
    </w:p>
    <w:p w14:paraId="02361859" w14:textId="77777777" w:rsidR="00C3683C" w:rsidRPr="00274CDA" w:rsidRDefault="00C3683C" w:rsidP="001C4598">
      <w:pPr>
        <w:pStyle w:val="Akapitzlist"/>
        <w:numPr>
          <w:ilvl w:val="1"/>
          <w:numId w:val="984"/>
        </w:numPr>
        <w:jc w:val="both"/>
        <w:rPr>
          <w:color w:val="000000"/>
        </w:rPr>
      </w:pPr>
      <w:r w:rsidRPr="00274CDA">
        <w:rPr>
          <w:color w:val="000000"/>
        </w:rPr>
        <w:t>„Rocznik Statystyczny Rzeczypospolitej Polskiej 2026” (grudzień 2026),</w:t>
      </w:r>
    </w:p>
    <w:p w14:paraId="7050B55E" w14:textId="77777777" w:rsidR="00C3683C" w:rsidRPr="00274CDA" w:rsidRDefault="00C3683C" w:rsidP="001C4598">
      <w:pPr>
        <w:pStyle w:val="Akapitzlist"/>
        <w:numPr>
          <w:ilvl w:val="1"/>
          <w:numId w:val="984"/>
        </w:numPr>
        <w:jc w:val="both"/>
        <w:rPr>
          <w:color w:val="000000"/>
        </w:rPr>
      </w:pPr>
      <w:r w:rsidRPr="00274CDA">
        <w:rPr>
          <w:color w:val="000000"/>
        </w:rPr>
        <w:t>„Rolnictwo w 2025 r.” (grudzień 2026),</w:t>
      </w:r>
    </w:p>
    <w:p w14:paraId="634AC957" w14:textId="77777777" w:rsidR="00C3683C" w:rsidRPr="00274CDA" w:rsidRDefault="00C3683C" w:rsidP="001C4598">
      <w:pPr>
        <w:pStyle w:val="Akapitzlist"/>
        <w:numPr>
          <w:ilvl w:val="1"/>
          <w:numId w:val="984"/>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471AF8A1" w14:textId="77777777" w:rsidR="00C3683C" w:rsidRPr="00274CDA" w:rsidRDefault="00C3683C" w:rsidP="001C4598">
      <w:pPr>
        <w:pStyle w:val="Akapitzlist"/>
        <w:numPr>
          <w:ilvl w:val="1"/>
          <w:numId w:val="984"/>
        </w:numPr>
        <w:jc w:val="both"/>
        <w:rPr>
          <w:color w:val="000000"/>
        </w:rPr>
      </w:pPr>
      <w:r w:rsidRPr="00274CDA">
        <w:rPr>
          <w:color w:val="000000"/>
        </w:rPr>
        <w:t>„Skup i ceny produktów rolnych w 2025 r.” (maj 2026),</w:t>
      </w:r>
    </w:p>
    <w:p w14:paraId="70C11326" w14:textId="77777777" w:rsidR="00C3683C" w:rsidRPr="00274CDA" w:rsidRDefault="00C3683C" w:rsidP="001C4598">
      <w:pPr>
        <w:pStyle w:val="Akapitzlist"/>
        <w:numPr>
          <w:ilvl w:val="1"/>
          <w:numId w:val="984"/>
        </w:numPr>
        <w:jc w:val="both"/>
        <w:rPr>
          <w:color w:val="000000"/>
        </w:rPr>
      </w:pPr>
      <w:r w:rsidRPr="00274CDA">
        <w:rPr>
          <w:color w:val="000000"/>
        </w:rPr>
        <w:t>„Rocznik Statystyczny Rolnictwa 2026” (grudzień 2026),</w:t>
      </w:r>
    </w:p>
    <w:p w14:paraId="3A0890C4" w14:textId="77777777" w:rsidR="00C3683C" w:rsidRPr="00274CDA" w:rsidRDefault="00C3683C" w:rsidP="001C4598">
      <w:pPr>
        <w:pStyle w:val="Akapitzlist"/>
        <w:numPr>
          <w:ilvl w:val="1"/>
          <w:numId w:val="984"/>
        </w:numPr>
        <w:jc w:val="both"/>
        <w:rPr>
          <w:color w:val="000000"/>
        </w:rPr>
      </w:pPr>
      <w:r w:rsidRPr="00274CDA">
        <w:rPr>
          <w:color w:val="000000"/>
        </w:rPr>
        <w:t>„Sytuacja społeczno-gospodarcza kraju 2025” (luty 2025, marzec 2025, kwiecień 2025, maj 2025, czerwiec 2025, lipiec 2025, sierpień 2025, wrzesień 2025, październik 2025, listopad 2025, grudzień 2025, styczeń 2026),</w:t>
      </w:r>
    </w:p>
    <w:p w14:paraId="75A681B2" w14:textId="77777777" w:rsidR="00C3683C" w:rsidRPr="00274CDA" w:rsidRDefault="00C3683C" w:rsidP="001C4598">
      <w:pPr>
        <w:pStyle w:val="Akapitzlist"/>
        <w:numPr>
          <w:ilvl w:val="1"/>
          <w:numId w:val="984"/>
        </w:numPr>
        <w:jc w:val="both"/>
        <w:rPr>
          <w:color w:val="000000"/>
        </w:rPr>
      </w:pPr>
      <w:r w:rsidRPr="00274CDA">
        <w:rPr>
          <w:color w:val="000000"/>
        </w:rPr>
        <w:t>„Sytuacja społeczno-gospodarcza województw 2025” (czerwiec 2025, wrzesień 2025, grudzień 2025, kwiecień 2026).</w:t>
      </w:r>
    </w:p>
    <w:p w14:paraId="0FCA8958" w14:textId="77777777" w:rsidR="00C3683C" w:rsidRPr="00274CDA" w:rsidRDefault="00C3683C" w:rsidP="001C4598">
      <w:pPr>
        <w:pStyle w:val="Akapitzlist"/>
        <w:numPr>
          <w:ilvl w:val="0"/>
          <w:numId w:val="984"/>
        </w:numPr>
        <w:jc w:val="both"/>
        <w:rPr>
          <w:color w:val="000000"/>
        </w:rPr>
      </w:pPr>
      <w:r w:rsidRPr="00274CDA">
        <w:rPr>
          <w:color w:val="000000"/>
        </w:rPr>
        <w:t>Informacje sygnalne:</w:t>
      </w:r>
    </w:p>
    <w:p w14:paraId="6803BC39" w14:textId="77777777" w:rsidR="00C3683C" w:rsidRPr="00274CDA" w:rsidRDefault="00C3683C" w:rsidP="001C4598">
      <w:pPr>
        <w:pStyle w:val="Akapitzlist"/>
        <w:numPr>
          <w:ilvl w:val="1"/>
          <w:numId w:val="984"/>
        </w:numPr>
        <w:jc w:val="both"/>
        <w:rPr>
          <w:color w:val="000000"/>
        </w:rPr>
      </w:pPr>
      <w:r w:rsidRPr="00274CDA">
        <w:rPr>
          <w:color w:val="000000"/>
        </w:rPr>
        <w:t>„Ceny produktów rolnych w 2025 r.” (luty 2025, marzec 2025, kwiecień 2025, maj 2025, czerwiec 2025, lipiec 2025, sierpień 2025, wrzesień 2025, październik 2025, listopad 2025, grudzień 2025, styczeń 2026).</w:t>
      </w:r>
    </w:p>
    <w:p w14:paraId="7258CCF1" w14:textId="77777777" w:rsidR="00C3683C" w:rsidRPr="00274CDA" w:rsidRDefault="00C3683C" w:rsidP="001C4598">
      <w:pPr>
        <w:pStyle w:val="Akapitzlist"/>
        <w:numPr>
          <w:ilvl w:val="0"/>
          <w:numId w:val="984"/>
        </w:numPr>
        <w:jc w:val="both"/>
        <w:rPr>
          <w:color w:val="000000"/>
        </w:rPr>
      </w:pPr>
      <w:r w:rsidRPr="00274CDA">
        <w:rPr>
          <w:color w:val="000000"/>
        </w:rPr>
        <w:t>Internetowe bazy danych:</w:t>
      </w:r>
    </w:p>
    <w:p w14:paraId="53BB2B84" w14:textId="77777777" w:rsidR="00C3683C" w:rsidRPr="00274CDA" w:rsidRDefault="00C3683C" w:rsidP="001C4598">
      <w:pPr>
        <w:pStyle w:val="Akapitzlist"/>
        <w:numPr>
          <w:ilvl w:val="1"/>
          <w:numId w:val="984"/>
        </w:numPr>
        <w:jc w:val="both"/>
        <w:rPr>
          <w:color w:val="000000"/>
        </w:rPr>
      </w:pPr>
      <w:r w:rsidRPr="00274CDA">
        <w:rPr>
          <w:color w:val="000000"/>
        </w:rPr>
        <w:t>Bank Danych Lokalnych – Ceny – Przeciętne ceny skupu ważniejszych produktów rolnych (luty 2025, marzec 2025, kwiecień 2025, maj 2025, czerwiec 2025, lipiec 2025, sierpień 2025, wrzesień 2025, październik 2025, listopad 2025, grudzień 2025, styczeń 2026),</w:t>
      </w:r>
    </w:p>
    <w:p w14:paraId="4E814B6E" w14:textId="77777777" w:rsidR="00C3683C" w:rsidRPr="00274CDA" w:rsidRDefault="00C3683C" w:rsidP="001C4598">
      <w:pPr>
        <w:pStyle w:val="Akapitzlist"/>
        <w:numPr>
          <w:ilvl w:val="1"/>
          <w:numId w:val="984"/>
        </w:numPr>
        <w:jc w:val="both"/>
        <w:rPr>
          <w:color w:val="000000"/>
        </w:rPr>
      </w:pPr>
      <w:r w:rsidRPr="00274CDA">
        <w:rPr>
          <w:color w:val="000000"/>
        </w:rPr>
        <w:t>Bank Danych Lokalnych – Ceny – Przeciętne ceny skupu ważniejszych produktów rolnych (wrzesień 2025, maj 2026),</w:t>
      </w:r>
    </w:p>
    <w:p w14:paraId="5137AB0E" w14:textId="77777777" w:rsidR="00C3683C" w:rsidRPr="00274CDA" w:rsidRDefault="00C3683C" w:rsidP="001C4598">
      <w:pPr>
        <w:pStyle w:val="Akapitzlist"/>
        <w:numPr>
          <w:ilvl w:val="1"/>
          <w:numId w:val="984"/>
        </w:numPr>
        <w:jc w:val="both"/>
        <w:rPr>
          <w:color w:val="000000"/>
        </w:rPr>
      </w:pPr>
      <w:r w:rsidRPr="00274CDA">
        <w:rPr>
          <w:color w:val="000000"/>
        </w:rPr>
        <w:t>Bank Danych Lokalnych – Ceny – Przeciętne ceny skupu ważniejszych produktów rolnych (kwiecień 2025, lipiec 2025, październik 2025, styczeń 2026),</w:t>
      </w:r>
    </w:p>
    <w:p w14:paraId="5FAA07BC" w14:textId="77777777" w:rsidR="00C3683C" w:rsidRPr="00274CDA" w:rsidRDefault="00C3683C" w:rsidP="001C4598">
      <w:pPr>
        <w:pStyle w:val="Akapitzlist"/>
        <w:numPr>
          <w:ilvl w:val="1"/>
          <w:numId w:val="984"/>
        </w:numPr>
        <w:jc w:val="both"/>
        <w:rPr>
          <w:color w:val="000000"/>
        </w:rPr>
      </w:pPr>
      <w:r w:rsidRPr="00274CDA">
        <w:rPr>
          <w:color w:val="000000"/>
        </w:rPr>
        <w:t>Bank Danych Lokalnych – Ceny – Przeciętne ceny uzyskiwane przez rolników na targowiskach (luty 2025, marzec 2025, kwiecień 2025, maj 2025, czerwiec 2025, lipiec 2025, sierpień 2025, wrzesień 2025, październik 2025, listopad 2025, grudzień 2025, styczeń 2026),</w:t>
      </w:r>
    </w:p>
    <w:p w14:paraId="18F7945C" w14:textId="77777777" w:rsidR="00C3683C" w:rsidRPr="00274CDA" w:rsidRDefault="00C3683C" w:rsidP="001C4598">
      <w:pPr>
        <w:pStyle w:val="Akapitzlist"/>
        <w:numPr>
          <w:ilvl w:val="1"/>
          <w:numId w:val="984"/>
        </w:numPr>
        <w:jc w:val="both"/>
        <w:rPr>
          <w:color w:val="000000"/>
        </w:rPr>
      </w:pPr>
      <w:r w:rsidRPr="00274CDA">
        <w:rPr>
          <w:color w:val="000000"/>
        </w:rPr>
        <w:t>Bank Danych Lokalnych – Ceny – Przeciętne ceny uzyskiwane przez rolników na targowiskach (kwiecień 2025, lipiec 2025, październik 2025, styczeń 2026),</w:t>
      </w:r>
    </w:p>
    <w:p w14:paraId="6D0357D3" w14:textId="77777777" w:rsidR="00C3683C" w:rsidRPr="00274CDA" w:rsidRDefault="00C3683C" w:rsidP="001C4598">
      <w:pPr>
        <w:pStyle w:val="Akapitzlist"/>
        <w:numPr>
          <w:ilvl w:val="1"/>
          <w:numId w:val="984"/>
        </w:numPr>
        <w:jc w:val="both"/>
        <w:rPr>
          <w:color w:val="000000"/>
        </w:rPr>
      </w:pPr>
      <w:r w:rsidRPr="00274CDA">
        <w:rPr>
          <w:color w:val="000000"/>
        </w:rPr>
        <w:t>Bank Danych Makroekonomicznych – Wskaźniki cen – Wskaźniki cen producentów (maj 2025, sierpień 2025, listopad 2025, luty 2026),</w:t>
      </w:r>
    </w:p>
    <w:p w14:paraId="344D21A7" w14:textId="77777777" w:rsidR="00C3683C" w:rsidRPr="00274CDA" w:rsidRDefault="00C3683C" w:rsidP="001C4598">
      <w:pPr>
        <w:pStyle w:val="Akapitzlist"/>
        <w:numPr>
          <w:ilvl w:val="1"/>
          <w:numId w:val="984"/>
        </w:numPr>
        <w:jc w:val="both"/>
        <w:rPr>
          <w:color w:val="000000"/>
        </w:rPr>
      </w:pPr>
      <w:r w:rsidRPr="00274CDA">
        <w:rPr>
          <w:color w:val="000000"/>
        </w:rPr>
        <w:t>Dziedzinowa Baza Wiedzy – Gospodarka – Ceny – Ceny producentów – Ceny w rolnictwie (wrzesień 2026),</w:t>
      </w:r>
    </w:p>
    <w:p w14:paraId="0E10E202" w14:textId="77777777" w:rsidR="00C3683C" w:rsidRPr="00274CDA" w:rsidRDefault="00C3683C" w:rsidP="001C4598">
      <w:pPr>
        <w:pStyle w:val="Akapitzlist"/>
        <w:numPr>
          <w:ilvl w:val="1"/>
          <w:numId w:val="984"/>
        </w:numPr>
        <w:jc w:val="both"/>
        <w:rPr>
          <w:color w:val="000000"/>
        </w:rPr>
      </w:pPr>
      <w:r w:rsidRPr="00274CDA">
        <w:rPr>
          <w:color w:val="000000"/>
        </w:rPr>
        <w:t>Dziedzinowa Baza Wiedzy – Gospodarka – Ceny – Ceny detaliczne (luty 2025, marzec 2025, kwiecień 2025, maj 2025, czerwiec 2025, lipiec 2025, sierpień 2025, wrzesień 2025, październik 2025, listopad 2025, grudzień 2025, styczeń 2026),</w:t>
      </w:r>
    </w:p>
    <w:p w14:paraId="38BB0E24" w14:textId="77777777" w:rsidR="00C3683C" w:rsidRPr="00274CDA" w:rsidRDefault="00C3683C" w:rsidP="001C4598">
      <w:pPr>
        <w:pStyle w:val="Akapitzlist"/>
        <w:numPr>
          <w:ilvl w:val="1"/>
          <w:numId w:val="984"/>
        </w:numPr>
        <w:jc w:val="both"/>
        <w:rPr>
          <w:color w:val="000000"/>
        </w:rPr>
      </w:pPr>
      <w:r w:rsidRPr="00274CDA">
        <w:rPr>
          <w:color w:val="000000"/>
        </w:rPr>
        <w:t>Bank Danych Lokalnych – Ceny – Przeciętne ceny uzyskiwane przez rolników na targowiskach (lipiec 2025, styczeń 2026),</w:t>
      </w:r>
    </w:p>
    <w:p w14:paraId="7B1A4361" w14:textId="77777777" w:rsidR="00C3683C" w:rsidRPr="00274CDA" w:rsidRDefault="00C3683C" w:rsidP="001C4598">
      <w:pPr>
        <w:pStyle w:val="Akapitzlist"/>
        <w:numPr>
          <w:ilvl w:val="1"/>
          <w:numId w:val="984"/>
        </w:numPr>
        <w:jc w:val="both"/>
        <w:rPr>
          <w:color w:val="000000"/>
        </w:rPr>
      </w:pPr>
      <w:r w:rsidRPr="00274CDA">
        <w:rPr>
          <w:color w:val="000000"/>
        </w:rPr>
        <w:t>Dziedzinowa Baza Wiedzy – Gospodarka – Ceny – Ceny producentów – Ceny w rolnictwie (luty 2025, marzec 2025, kwiecień 2025, maj 2025, czerwiec 2025, lipiec 2025, sierpień 2025, wrzesień 2025, październik 2025, listopad 2025, grudzień 2025, styczeń 2026, maj 2026).</w:t>
      </w:r>
    </w:p>
    <w:p w14:paraId="3997EB4E" w14:textId="77777777" w:rsidR="006B1864" w:rsidRDefault="00C3683C" w:rsidP="001C4598">
      <w:pPr>
        <w:jc w:val="both"/>
        <w:rPr>
          <w:vanish/>
        </w:rPr>
      </w:pPr>
      <w:r>
        <w:br w:type="page"/>
      </w:r>
    </w:p>
    <w:p w14:paraId="142AEDF9"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4DF82CB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09" w:name="_Toc176176820"/>
      <w:bookmarkStart w:id="710" w:name="_Toc17618310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11" w:name="badanie.1.64.03"/>
      <w:bookmarkEnd w:id="711"/>
      <w:r w:rsidRPr="00C3683C">
        <w:rPr>
          <w:rFonts w:ascii="Times New Roman" w:hAnsi="Times New Roman" w:cs="Times New Roman"/>
          <w:b/>
          <w:color w:val="000000"/>
          <w:sz w:val="20"/>
        </w:rPr>
        <w:t>1.64.03 (214)</w:t>
      </w:r>
      <w:bookmarkEnd w:id="709"/>
      <w:bookmarkEnd w:id="710"/>
    </w:p>
    <w:p w14:paraId="44D95335"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Badanie cen producentów wyrobów i usług w przemyśle, leśnictwie oraz rybactwie</w:t>
      </w:r>
    </w:p>
    <w:p w14:paraId="6059FE7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7839F0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F7999AE" w14:textId="77777777" w:rsidR="00C3683C" w:rsidRDefault="00C3683C" w:rsidP="001C4598">
      <w:pPr>
        <w:spacing w:before="120" w:after="120"/>
        <w:jc w:val="both"/>
        <w:divId w:val="994340591"/>
        <w:rPr>
          <w:b/>
          <w:bCs/>
          <w:color w:val="000000"/>
        </w:rPr>
      </w:pPr>
      <w:r>
        <w:rPr>
          <w:b/>
          <w:bCs/>
          <w:color w:val="000000"/>
        </w:rPr>
        <w:t>5. Cel badania:</w:t>
      </w:r>
    </w:p>
    <w:p w14:paraId="470967AD" w14:textId="77777777" w:rsidR="00C3683C" w:rsidRPr="003522A9" w:rsidRDefault="00C3683C" w:rsidP="001C4598">
      <w:pPr>
        <w:pStyle w:val="Akapitzlist"/>
        <w:numPr>
          <w:ilvl w:val="0"/>
          <w:numId w:val="214"/>
        </w:numPr>
        <w:jc w:val="both"/>
        <w:rPr>
          <w:color w:val="000000"/>
        </w:rPr>
      </w:pPr>
      <w:r w:rsidRPr="003522A9">
        <w:rPr>
          <w:color w:val="000000"/>
        </w:rPr>
        <w:t>Celem badania jest dostarczenie informacji o zmianach cen producentów w przemyśle, leśnictwie i rybactwie według kategorii cen bazowych (bez VAT i akcyzy) i cen producenta (bez VAT). Wskaźniki cen są wykorzystywane do przeliczania wartości produkcji sprzedanej i innych kategorii ekonomicznych wyrażonych w cenach bieżących na ceny stałe i obliczania dynamiki wolumenu produkcji wyrobów i usług, do wyceny nakładów i produkcji w systemie rachunków narodowych według zasad ESA. Wyniki obserwacji cen w leśnictwie są wykorzystywane do obliczania średniej ceny 1</w:t>
      </w:r>
      <w:r w:rsidR="001948B8" w:rsidRPr="001948B8">
        <w:rPr>
          <w:color w:val="000000"/>
        </w:rPr>
        <w:t xml:space="preserve"> </w:t>
      </w:r>
      <w:r w:rsidR="001948B8">
        <w:rPr>
          <w:color w:val="000000"/>
        </w:rPr>
        <w:t>m</w:t>
      </w:r>
      <w:r w:rsidR="001948B8" w:rsidRPr="001948B8">
        <w:rPr>
          <w:color w:val="000000"/>
          <w:vertAlign w:val="superscript"/>
        </w:rPr>
        <w:t>3</w:t>
      </w:r>
      <w:r w:rsidRPr="003522A9">
        <w:rPr>
          <w:color w:val="000000"/>
        </w:rPr>
        <w:t xml:space="preserve"> drewna służącej do ustalania podatku leśnego.</w:t>
      </w:r>
    </w:p>
    <w:p w14:paraId="4EDB2BEB" w14:textId="77777777" w:rsidR="00C3683C" w:rsidRPr="003522A9" w:rsidRDefault="00C3683C" w:rsidP="001C4598">
      <w:pPr>
        <w:pStyle w:val="Akapitzlist"/>
        <w:numPr>
          <w:ilvl w:val="0"/>
          <w:numId w:val="214"/>
        </w:numPr>
        <w:jc w:val="both"/>
        <w:rPr>
          <w:color w:val="000000"/>
        </w:rPr>
      </w:pPr>
      <w:r w:rsidRPr="003522A9">
        <w:rPr>
          <w:color w:val="000000"/>
        </w:rPr>
        <w:t>Akty prawa międzynarodowego, z których wynika obowiązek realizacji badania:</w:t>
      </w:r>
    </w:p>
    <w:p w14:paraId="4930A891" w14:textId="77777777" w:rsidR="00C3683C" w:rsidRPr="003522A9" w:rsidRDefault="00C3683C" w:rsidP="001C4598">
      <w:pPr>
        <w:pStyle w:val="Akapitzlist"/>
        <w:numPr>
          <w:ilvl w:val="1"/>
          <w:numId w:val="214"/>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6ABFA67A" w14:textId="77777777" w:rsidR="00C3683C" w:rsidRPr="003522A9" w:rsidRDefault="00C3683C" w:rsidP="001C4598">
      <w:pPr>
        <w:pStyle w:val="Akapitzlist"/>
        <w:numPr>
          <w:ilvl w:val="1"/>
          <w:numId w:val="214"/>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5562946C" w14:textId="77777777" w:rsidR="00C3683C" w:rsidRPr="003522A9" w:rsidRDefault="00C3683C" w:rsidP="001C4598">
      <w:pPr>
        <w:pStyle w:val="Akapitzlist"/>
        <w:numPr>
          <w:ilvl w:val="0"/>
          <w:numId w:val="214"/>
        </w:numPr>
        <w:jc w:val="both"/>
        <w:rPr>
          <w:color w:val="000000"/>
        </w:rPr>
      </w:pPr>
      <w:r w:rsidRPr="003522A9">
        <w:rPr>
          <w:color w:val="000000"/>
        </w:rPr>
        <w:t>Użytkownicy, których potrzeby uwzględnia badanie:</w:t>
      </w:r>
    </w:p>
    <w:p w14:paraId="41E4E7F9" w14:textId="77777777" w:rsidR="00C3683C" w:rsidRPr="003522A9" w:rsidRDefault="00C3683C" w:rsidP="001C4598">
      <w:pPr>
        <w:pStyle w:val="Akapitzlist"/>
        <w:numPr>
          <w:ilvl w:val="1"/>
          <w:numId w:val="214"/>
        </w:numPr>
        <w:jc w:val="both"/>
        <w:rPr>
          <w:color w:val="000000"/>
        </w:rPr>
      </w:pPr>
      <w:r w:rsidRPr="003522A9">
        <w:rPr>
          <w:color w:val="000000"/>
        </w:rPr>
        <w:t>NBP,</w:t>
      </w:r>
    </w:p>
    <w:p w14:paraId="05A41526" w14:textId="77777777" w:rsidR="00C3683C" w:rsidRPr="003522A9" w:rsidRDefault="00C3683C" w:rsidP="001C4598">
      <w:pPr>
        <w:pStyle w:val="Akapitzlist"/>
        <w:numPr>
          <w:ilvl w:val="1"/>
          <w:numId w:val="214"/>
        </w:numPr>
        <w:jc w:val="both"/>
        <w:rPr>
          <w:color w:val="000000"/>
        </w:rPr>
      </w:pPr>
      <w:r w:rsidRPr="003522A9">
        <w:rPr>
          <w:color w:val="000000"/>
        </w:rPr>
        <w:t>administracja rządowa,</w:t>
      </w:r>
    </w:p>
    <w:p w14:paraId="02CC168B" w14:textId="77777777" w:rsidR="00C3683C" w:rsidRPr="003522A9" w:rsidRDefault="00C3683C" w:rsidP="001C4598">
      <w:pPr>
        <w:pStyle w:val="Akapitzlist"/>
        <w:numPr>
          <w:ilvl w:val="1"/>
          <w:numId w:val="214"/>
        </w:numPr>
        <w:jc w:val="both"/>
        <w:rPr>
          <w:color w:val="000000"/>
        </w:rPr>
      </w:pPr>
      <w:r w:rsidRPr="003522A9">
        <w:rPr>
          <w:color w:val="000000"/>
        </w:rPr>
        <w:t>Eurostat i inne zagraniczne instytucje statystyczne,</w:t>
      </w:r>
    </w:p>
    <w:p w14:paraId="6A898DC3" w14:textId="77777777" w:rsidR="00C3683C" w:rsidRPr="003522A9" w:rsidRDefault="00C3683C" w:rsidP="001C4598">
      <w:pPr>
        <w:pStyle w:val="Akapitzlist"/>
        <w:numPr>
          <w:ilvl w:val="1"/>
          <w:numId w:val="214"/>
        </w:numPr>
        <w:jc w:val="both"/>
        <w:rPr>
          <w:color w:val="000000"/>
        </w:rPr>
      </w:pPr>
      <w:r w:rsidRPr="003522A9">
        <w:rPr>
          <w:color w:val="000000"/>
        </w:rPr>
        <w:t>administracja samorządowa – województwo,</w:t>
      </w:r>
    </w:p>
    <w:p w14:paraId="3A1065AF" w14:textId="77777777" w:rsidR="00C3683C" w:rsidRPr="003522A9" w:rsidRDefault="00C3683C" w:rsidP="001C4598">
      <w:pPr>
        <w:pStyle w:val="Akapitzlist"/>
        <w:numPr>
          <w:ilvl w:val="1"/>
          <w:numId w:val="214"/>
        </w:numPr>
        <w:jc w:val="both"/>
        <w:rPr>
          <w:color w:val="000000"/>
        </w:rPr>
      </w:pPr>
      <w:r w:rsidRPr="003522A9">
        <w:rPr>
          <w:color w:val="000000"/>
        </w:rPr>
        <w:t>przedsiębiorstwa, samorząd gospodarczy,</w:t>
      </w:r>
    </w:p>
    <w:p w14:paraId="2219AE03" w14:textId="77777777" w:rsidR="00C3683C" w:rsidRPr="003522A9" w:rsidRDefault="00C3683C" w:rsidP="001C4598">
      <w:pPr>
        <w:pStyle w:val="Akapitzlist"/>
        <w:numPr>
          <w:ilvl w:val="1"/>
          <w:numId w:val="214"/>
        </w:numPr>
        <w:jc w:val="both"/>
        <w:rPr>
          <w:color w:val="000000"/>
        </w:rPr>
      </w:pPr>
      <w:r w:rsidRPr="003522A9">
        <w:rPr>
          <w:color w:val="000000"/>
        </w:rPr>
        <w:t>organizacje międzynarodowe,</w:t>
      </w:r>
    </w:p>
    <w:p w14:paraId="4E356ED9" w14:textId="77777777" w:rsidR="00C3683C" w:rsidRPr="003522A9" w:rsidRDefault="00C3683C" w:rsidP="001C4598">
      <w:pPr>
        <w:pStyle w:val="Akapitzlist"/>
        <w:numPr>
          <w:ilvl w:val="1"/>
          <w:numId w:val="214"/>
        </w:numPr>
        <w:jc w:val="both"/>
        <w:rPr>
          <w:color w:val="000000"/>
        </w:rPr>
      </w:pPr>
      <w:r w:rsidRPr="003522A9">
        <w:rPr>
          <w:color w:val="000000"/>
        </w:rPr>
        <w:t>banki, instytucje ubezpieczeniowe, instytucje finansowe,</w:t>
      </w:r>
    </w:p>
    <w:p w14:paraId="72EA58CA" w14:textId="77777777" w:rsidR="00C3683C" w:rsidRPr="003522A9" w:rsidRDefault="00C3683C" w:rsidP="001C4598">
      <w:pPr>
        <w:pStyle w:val="Akapitzlist"/>
        <w:numPr>
          <w:ilvl w:val="1"/>
          <w:numId w:val="214"/>
        </w:numPr>
        <w:jc w:val="both"/>
        <w:rPr>
          <w:color w:val="000000"/>
        </w:rPr>
      </w:pPr>
      <w:r w:rsidRPr="003522A9">
        <w:rPr>
          <w:color w:val="000000"/>
        </w:rPr>
        <w:t>odbiorcy indywidualni,</w:t>
      </w:r>
    </w:p>
    <w:p w14:paraId="235D350C" w14:textId="77777777" w:rsidR="00C3683C" w:rsidRPr="003522A9" w:rsidRDefault="00C3683C" w:rsidP="001C4598">
      <w:pPr>
        <w:pStyle w:val="Akapitzlist"/>
        <w:numPr>
          <w:ilvl w:val="1"/>
          <w:numId w:val="214"/>
        </w:numPr>
        <w:jc w:val="both"/>
        <w:rPr>
          <w:color w:val="000000"/>
        </w:rPr>
      </w:pPr>
      <w:r w:rsidRPr="003522A9">
        <w:rPr>
          <w:color w:val="000000"/>
        </w:rPr>
        <w:t>stowarzyszenia, organizacje, fundacje,</w:t>
      </w:r>
    </w:p>
    <w:p w14:paraId="49C8C3FB" w14:textId="77777777" w:rsidR="00C3683C" w:rsidRPr="003522A9" w:rsidRDefault="00C3683C" w:rsidP="001C4598">
      <w:pPr>
        <w:pStyle w:val="Akapitzlist"/>
        <w:numPr>
          <w:ilvl w:val="1"/>
          <w:numId w:val="214"/>
        </w:numPr>
        <w:jc w:val="both"/>
        <w:rPr>
          <w:color w:val="000000"/>
        </w:rPr>
      </w:pPr>
      <w:r w:rsidRPr="003522A9">
        <w:rPr>
          <w:color w:val="000000"/>
        </w:rPr>
        <w:t>placówki naukowe/badawcze, uczelnie (nauczyciele akademiccy i studenci),</w:t>
      </w:r>
    </w:p>
    <w:p w14:paraId="36135DFC" w14:textId="77777777" w:rsidR="00C3683C" w:rsidRPr="003522A9" w:rsidRDefault="00C3683C" w:rsidP="001C4598">
      <w:pPr>
        <w:pStyle w:val="Akapitzlist"/>
        <w:numPr>
          <w:ilvl w:val="1"/>
          <w:numId w:val="214"/>
        </w:numPr>
        <w:jc w:val="both"/>
        <w:rPr>
          <w:color w:val="000000"/>
        </w:rPr>
      </w:pPr>
      <w:r w:rsidRPr="003522A9">
        <w:rPr>
          <w:color w:val="000000"/>
        </w:rPr>
        <w:t>inny użytkownik.</w:t>
      </w:r>
    </w:p>
    <w:p w14:paraId="2009524F" w14:textId="77777777" w:rsidR="00C3683C" w:rsidRDefault="00C3683C" w:rsidP="001C4598">
      <w:pPr>
        <w:spacing w:before="120" w:after="120"/>
        <w:jc w:val="both"/>
        <w:divId w:val="1757356647"/>
        <w:rPr>
          <w:b/>
          <w:bCs/>
          <w:color w:val="000000"/>
        </w:rPr>
      </w:pPr>
      <w:r>
        <w:rPr>
          <w:b/>
          <w:bCs/>
          <w:color w:val="000000"/>
        </w:rPr>
        <w:t>6. Zakres podmiotowy:</w:t>
      </w:r>
    </w:p>
    <w:p w14:paraId="20A7584C" w14:textId="77777777" w:rsidR="00C3683C" w:rsidRDefault="00C3683C" w:rsidP="001C4598">
      <w:pPr>
        <w:jc w:val="both"/>
        <w:rPr>
          <w:color w:val="000000"/>
        </w:rPr>
      </w:pPr>
      <w:r>
        <w:rPr>
          <w:color w:val="000000"/>
        </w:rPr>
        <w:t>Podmioty gospodarki narodowej, w których liczba pracujących wynosi 10 osób i więcej, dla których działalność przeważająca jest zaklasyfikowana według PKD do sekcji B górnictwo i wydobywanie, C przetwórstwo przemysłowe, D wytwarzanie i zaopatrywanie w energię elektryczną, gaz, parę wodną, gorącą wodę i powietrze do układów klimatyzacyjnych, E dostawa wody; gospodarowanie ściekami i odpadami; rekultywacja, do działu 02 leśnictwo i pozyskiwanie drewna, 03 rybactwo.</w:t>
      </w:r>
    </w:p>
    <w:p w14:paraId="4EF32CE8" w14:textId="77777777" w:rsidR="00C3683C" w:rsidRDefault="00C3683C" w:rsidP="001C4598">
      <w:pPr>
        <w:spacing w:before="120" w:after="120"/>
        <w:jc w:val="both"/>
        <w:divId w:val="1459838666"/>
        <w:rPr>
          <w:b/>
          <w:bCs/>
          <w:color w:val="000000"/>
        </w:rPr>
      </w:pPr>
      <w:r>
        <w:rPr>
          <w:b/>
          <w:bCs/>
          <w:color w:val="000000"/>
        </w:rPr>
        <w:t>7. Zakres przedmiotowy:</w:t>
      </w:r>
    </w:p>
    <w:p w14:paraId="620E9D31" w14:textId="77777777" w:rsidR="00C3683C" w:rsidRDefault="00C3683C" w:rsidP="001C4598">
      <w:pPr>
        <w:jc w:val="both"/>
        <w:rPr>
          <w:color w:val="000000"/>
        </w:rPr>
      </w:pPr>
      <w:r>
        <w:rPr>
          <w:color w:val="000000"/>
        </w:rPr>
        <w:t>Ceny producentów wyrobów. Produkcja wyrobów przemysłowych (dane roczne). Produkcja sprzedana przemysłu, dynamika produkcji sprzedanej w cenach stałych, szacunkowy wskaźnik cen produkcji sprzedanej przemysłu.</w:t>
      </w:r>
    </w:p>
    <w:p w14:paraId="65B143A1" w14:textId="77777777" w:rsidR="00C3683C" w:rsidRDefault="00C3683C" w:rsidP="001C4598">
      <w:pPr>
        <w:spacing w:before="120" w:after="120"/>
        <w:jc w:val="both"/>
        <w:divId w:val="29425940"/>
        <w:rPr>
          <w:b/>
          <w:bCs/>
          <w:color w:val="000000"/>
        </w:rPr>
      </w:pPr>
      <w:r>
        <w:rPr>
          <w:b/>
          <w:bCs/>
          <w:color w:val="000000"/>
        </w:rPr>
        <w:t>8. Źródła danych:</w:t>
      </w:r>
    </w:p>
    <w:p w14:paraId="5C7C67BB" w14:textId="181A2FD5" w:rsidR="00C3683C" w:rsidRDefault="00C3683C" w:rsidP="001C4598">
      <w:pPr>
        <w:pStyle w:val="Akapitzlist"/>
        <w:numPr>
          <w:ilvl w:val="0"/>
          <w:numId w:val="47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BA44E85" w14:textId="30C8B236" w:rsidR="00C3683C" w:rsidRDefault="00C3683C" w:rsidP="001C4598">
      <w:pPr>
        <w:pStyle w:val="Akapitzlist"/>
        <w:numPr>
          <w:ilvl w:val="1"/>
          <w:numId w:val="471"/>
        </w:numPr>
        <w:jc w:val="both"/>
      </w:pPr>
      <w:r w:rsidRPr="003522A9">
        <w:rPr>
          <w:color w:val="000000"/>
        </w:rPr>
        <w:t>C-01 – sprawozdanie o cenach producentów wyrobów i usług (</w:t>
      </w:r>
      <w:hyperlink w:anchor="lp.1.23">
        <w:r>
          <w:rPr>
            <w:rStyle w:val="Hipercze"/>
          </w:rPr>
          <w:t>lp. 1.23</w:t>
        </w:r>
      </w:hyperlink>
      <w:r w:rsidRPr="003522A9">
        <w:rPr>
          <w:color w:val="000000"/>
        </w:rPr>
        <w:t>).</w:t>
      </w:r>
    </w:p>
    <w:p w14:paraId="59651922" w14:textId="77777777" w:rsidR="00C3683C" w:rsidRDefault="00C3683C" w:rsidP="001C4598">
      <w:pPr>
        <w:pStyle w:val="Akapitzlist"/>
        <w:numPr>
          <w:ilvl w:val="0"/>
          <w:numId w:val="471"/>
        </w:numPr>
        <w:jc w:val="both"/>
      </w:pPr>
      <w:r w:rsidRPr="003522A9">
        <w:rPr>
          <w:color w:val="000000"/>
        </w:rPr>
        <w:t>Wyniki innych badań:</w:t>
      </w:r>
    </w:p>
    <w:p w14:paraId="16821EDF" w14:textId="77777777" w:rsidR="00C3683C" w:rsidRDefault="00C3683C" w:rsidP="001C4598">
      <w:pPr>
        <w:pStyle w:val="Akapitzlist"/>
        <w:numPr>
          <w:ilvl w:val="1"/>
          <w:numId w:val="471"/>
        </w:numPr>
        <w:jc w:val="both"/>
      </w:pPr>
      <w:r w:rsidRPr="003522A9">
        <w:rPr>
          <w:color w:val="000000"/>
        </w:rPr>
        <w:t>1.46.04 Produkcja wyrobów przemysłowych,</w:t>
      </w:r>
    </w:p>
    <w:p w14:paraId="18E70B9C" w14:textId="77777777" w:rsidR="00C3683C" w:rsidRDefault="00C3683C" w:rsidP="001C4598">
      <w:pPr>
        <w:pStyle w:val="Akapitzlist"/>
        <w:numPr>
          <w:ilvl w:val="1"/>
          <w:numId w:val="471"/>
        </w:numPr>
        <w:jc w:val="both"/>
      </w:pPr>
      <w:r w:rsidRPr="003522A9">
        <w:rPr>
          <w:color w:val="000000"/>
        </w:rPr>
        <w:t>1.61.04 Ocena bieżącej działalności gospodarczej przedsiębiorstw,</w:t>
      </w:r>
    </w:p>
    <w:p w14:paraId="72B514CB" w14:textId="77777777" w:rsidR="00C3683C" w:rsidRDefault="00C3683C" w:rsidP="001C4598">
      <w:pPr>
        <w:pStyle w:val="Akapitzlist"/>
        <w:numPr>
          <w:ilvl w:val="1"/>
          <w:numId w:val="471"/>
        </w:numPr>
        <w:jc w:val="both"/>
      </w:pPr>
      <w:r w:rsidRPr="003522A9">
        <w:rPr>
          <w:color w:val="000000"/>
        </w:rPr>
        <w:t>1.80.01 System Jednostek Statystycznych – operaty.</w:t>
      </w:r>
    </w:p>
    <w:p w14:paraId="27EBA7A2" w14:textId="77777777" w:rsidR="00C3683C" w:rsidRDefault="00C3683C" w:rsidP="001C4598">
      <w:pPr>
        <w:spacing w:before="120" w:after="120"/>
        <w:jc w:val="both"/>
        <w:divId w:val="1634557635"/>
        <w:rPr>
          <w:b/>
          <w:bCs/>
          <w:color w:val="000000"/>
        </w:rPr>
      </w:pPr>
      <w:r>
        <w:rPr>
          <w:b/>
          <w:bCs/>
          <w:color w:val="000000"/>
        </w:rPr>
        <w:t>9. Rodzaje wynikowych informacji statystycznych:</w:t>
      </w:r>
    </w:p>
    <w:p w14:paraId="168ABD4F" w14:textId="77777777" w:rsidR="00C3683C" w:rsidRDefault="00C3683C" w:rsidP="001C4598">
      <w:pPr>
        <w:pStyle w:val="Akapitzlist"/>
        <w:numPr>
          <w:ilvl w:val="0"/>
          <w:numId w:val="728"/>
        </w:numPr>
        <w:jc w:val="both"/>
      </w:pPr>
      <w:r w:rsidRPr="00A6609E">
        <w:rPr>
          <w:color w:val="000000"/>
        </w:rPr>
        <w:t>Miesięczne i narastające wskaźniki cen produkcji przemysłowej (według kategorii cen producenta), w przekrojach: kraj, PKWiU.</w:t>
      </w:r>
    </w:p>
    <w:p w14:paraId="638D2FCD" w14:textId="77777777" w:rsidR="00C3683C" w:rsidRDefault="00C3683C" w:rsidP="001C4598">
      <w:pPr>
        <w:pStyle w:val="Akapitzlist"/>
        <w:numPr>
          <w:ilvl w:val="0"/>
          <w:numId w:val="728"/>
        </w:numPr>
        <w:jc w:val="both"/>
      </w:pPr>
      <w:r w:rsidRPr="00A6609E">
        <w:rPr>
          <w:color w:val="000000"/>
        </w:rPr>
        <w:t>Miesięczne i narastające wskaźniki cen: maszyn i urządzeń inwestycyjnych produkcji krajowej, w przekrojach: kraj.</w:t>
      </w:r>
    </w:p>
    <w:p w14:paraId="3A6FBCD7" w14:textId="77777777" w:rsidR="00C3683C" w:rsidRDefault="00C3683C" w:rsidP="001C4598">
      <w:pPr>
        <w:pStyle w:val="Akapitzlist"/>
        <w:numPr>
          <w:ilvl w:val="0"/>
          <w:numId w:val="728"/>
        </w:numPr>
        <w:jc w:val="both"/>
      </w:pPr>
      <w:r w:rsidRPr="00A6609E">
        <w:rPr>
          <w:color w:val="000000"/>
        </w:rPr>
        <w:t>Średni poziom ceny 1</w:t>
      </w:r>
      <w:r w:rsidR="001948B8" w:rsidRPr="001948B8">
        <w:rPr>
          <w:color w:val="000000"/>
        </w:rPr>
        <w:t xml:space="preserve"> </w:t>
      </w:r>
      <w:r w:rsidR="001948B8">
        <w:rPr>
          <w:color w:val="000000"/>
        </w:rPr>
        <w:t>m</w:t>
      </w:r>
      <w:r w:rsidR="001948B8" w:rsidRPr="001948B8">
        <w:rPr>
          <w:color w:val="000000"/>
          <w:vertAlign w:val="superscript"/>
        </w:rPr>
        <w:t>3</w:t>
      </w:r>
      <w:r w:rsidRPr="00A6609E">
        <w:rPr>
          <w:color w:val="000000"/>
        </w:rPr>
        <w:t xml:space="preserve"> drewna za trzy kwartały roku badanego, w przekrojach: kraj.</w:t>
      </w:r>
    </w:p>
    <w:p w14:paraId="6BAC5720" w14:textId="77777777" w:rsidR="00C3683C" w:rsidRDefault="00C3683C" w:rsidP="001C4598">
      <w:pPr>
        <w:pStyle w:val="Akapitzlist"/>
        <w:numPr>
          <w:ilvl w:val="0"/>
          <w:numId w:val="728"/>
        </w:numPr>
        <w:jc w:val="both"/>
      </w:pPr>
      <w:r w:rsidRPr="00A6609E">
        <w:rPr>
          <w:color w:val="000000"/>
        </w:rPr>
        <w:t>Miesięczne i narastające wskaźniki cen produkcji sprzedanej przemysłu według kategorii cen bazowych, w przekrojach: sekcje PKD (B, C, D, E) grupy i działy, kraj i województwa, rynek krajowy i niekrajowy, sekcje PKD (B, C, D, E,) i działy, kraj.</w:t>
      </w:r>
    </w:p>
    <w:p w14:paraId="4D974A5B" w14:textId="77777777" w:rsidR="00C3683C" w:rsidRDefault="00C3683C" w:rsidP="001C4598">
      <w:pPr>
        <w:pStyle w:val="Akapitzlist"/>
        <w:numPr>
          <w:ilvl w:val="0"/>
          <w:numId w:val="728"/>
        </w:numPr>
        <w:jc w:val="both"/>
      </w:pPr>
      <w:r w:rsidRPr="00A6609E">
        <w:rPr>
          <w:color w:val="000000"/>
        </w:rPr>
        <w:t>Miesięczne wskaźniki cen produkcji sprzedanej przemysłu na rynku krajowym, w przekrojach: kraj, klasy PKD w zakresie działów 10 i 11.</w:t>
      </w:r>
    </w:p>
    <w:p w14:paraId="400C55E8" w14:textId="77777777" w:rsidR="00C3683C" w:rsidRDefault="00C3683C" w:rsidP="001C4598">
      <w:pPr>
        <w:pStyle w:val="Akapitzlist"/>
        <w:numPr>
          <w:ilvl w:val="0"/>
          <w:numId w:val="728"/>
        </w:numPr>
        <w:jc w:val="both"/>
      </w:pPr>
      <w:r w:rsidRPr="00A6609E">
        <w:rPr>
          <w:color w:val="000000"/>
        </w:rPr>
        <w:t>Kwartalne i średnioroczne wskaźniki cen maszyn, urządzeń, środków transportu, w przekrojach: kraj, wybrane grupy rodzajowe środków trwałych.</w:t>
      </w:r>
    </w:p>
    <w:p w14:paraId="34487EBF" w14:textId="77777777" w:rsidR="00C3683C" w:rsidRDefault="00C3683C" w:rsidP="001C4598">
      <w:pPr>
        <w:pStyle w:val="Akapitzlist"/>
        <w:numPr>
          <w:ilvl w:val="0"/>
          <w:numId w:val="728"/>
        </w:numPr>
        <w:jc w:val="both"/>
      </w:pPr>
      <w:r w:rsidRPr="00A6609E">
        <w:rPr>
          <w:color w:val="000000"/>
        </w:rPr>
        <w:t>Miesięczne i narastające wskaźniki cen produkcji sprzedanej przemysłu dla głównych grup przemysłu, w przekrojach: kraj, rynek krajowy i niekrajowy.</w:t>
      </w:r>
    </w:p>
    <w:p w14:paraId="5C333A94" w14:textId="77777777" w:rsidR="00C3683C" w:rsidRDefault="00C3683C" w:rsidP="001C4598">
      <w:pPr>
        <w:pStyle w:val="Akapitzlist"/>
        <w:numPr>
          <w:ilvl w:val="0"/>
          <w:numId w:val="728"/>
        </w:numPr>
        <w:jc w:val="both"/>
      </w:pPr>
      <w:r w:rsidRPr="00A6609E">
        <w:rPr>
          <w:color w:val="000000"/>
        </w:rPr>
        <w:t>Miesięczne i narastające wskaźniki cen w leśnictwie, w przekrojach: kraj, PKD sekcja A dział 02.</w:t>
      </w:r>
    </w:p>
    <w:p w14:paraId="345B2DC3" w14:textId="77777777" w:rsidR="00C3683C" w:rsidRDefault="00C3683C" w:rsidP="001C4598">
      <w:pPr>
        <w:pStyle w:val="Akapitzlist"/>
        <w:numPr>
          <w:ilvl w:val="0"/>
          <w:numId w:val="728"/>
        </w:numPr>
        <w:jc w:val="both"/>
      </w:pPr>
      <w:r w:rsidRPr="00A6609E">
        <w:rPr>
          <w:color w:val="000000"/>
        </w:rPr>
        <w:t>Miesięczne i narastające wskaźniki cen w rybactwie, w przekrojach: kraj, PKD sekcja A dział 03.</w:t>
      </w:r>
    </w:p>
    <w:p w14:paraId="28F75E32" w14:textId="77777777" w:rsidR="00C3683C" w:rsidRDefault="00C3683C" w:rsidP="001C4598">
      <w:pPr>
        <w:pStyle w:val="Akapitzlist"/>
        <w:numPr>
          <w:ilvl w:val="0"/>
          <w:numId w:val="728"/>
        </w:numPr>
        <w:jc w:val="both"/>
      </w:pPr>
      <w:r w:rsidRPr="00A6609E">
        <w:rPr>
          <w:color w:val="000000"/>
        </w:rPr>
        <w:t>Wskaźniki cen produkcji sprzedanej przemysłu według jednostki rodzaju działalności (JRD), w przekrojach: sekcje PKD (B+C+D+E), działy, ogółem i rynek krajowy, sekcje PKD (B+C+D+E), wybrane grupy – ogółem, rynek krajowy i zagraniczny, sekcja C – klasy działów 10 i 11 – rynek krajowy, sekcje (B+C+D+E), sekcja B, sekcja C, wybrane działy sekcji B i C, rynek zagraniczny.</w:t>
      </w:r>
    </w:p>
    <w:p w14:paraId="34E55B2A" w14:textId="77777777" w:rsidR="00C3683C" w:rsidRDefault="00C3683C" w:rsidP="001C4598">
      <w:pPr>
        <w:spacing w:before="120" w:after="120"/>
        <w:jc w:val="both"/>
        <w:divId w:val="2106606802"/>
        <w:rPr>
          <w:b/>
          <w:bCs/>
          <w:color w:val="000000"/>
        </w:rPr>
      </w:pPr>
      <w:r>
        <w:rPr>
          <w:b/>
          <w:bCs/>
          <w:color w:val="000000"/>
        </w:rPr>
        <w:t>10. Formy i terminy udostępnienia wynikowych informacji statystycznych:</w:t>
      </w:r>
    </w:p>
    <w:p w14:paraId="5DE71A2C" w14:textId="77777777" w:rsidR="00C3683C" w:rsidRPr="00274CDA" w:rsidRDefault="00C3683C" w:rsidP="001C4598">
      <w:pPr>
        <w:pStyle w:val="Akapitzlist"/>
        <w:numPr>
          <w:ilvl w:val="0"/>
          <w:numId w:val="985"/>
        </w:numPr>
        <w:jc w:val="both"/>
        <w:rPr>
          <w:color w:val="000000"/>
        </w:rPr>
      </w:pPr>
      <w:r w:rsidRPr="00274CDA">
        <w:rPr>
          <w:color w:val="000000"/>
        </w:rPr>
        <w:t>Komunikaty i obwieszczenia:</w:t>
      </w:r>
    </w:p>
    <w:p w14:paraId="05E3E181" w14:textId="77777777" w:rsidR="00C3683C" w:rsidRPr="00274CDA" w:rsidRDefault="00C3683C" w:rsidP="001C4598">
      <w:pPr>
        <w:pStyle w:val="Akapitzlist"/>
        <w:numPr>
          <w:ilvl w:val="1"/>
          <w:numId w:val="985"/>
        </w:numPr>
        <w:jc w:val="both"/>
        <w:rPr>
          <w:color w:val="000000"/>
        </w:rPr>
      </w:pPr>
      <w:r w:rsidRPr="00274CDA">
        <w:rPr>
          <w:color w:val="000000"/>
        </w:rPr>
        <w:t>„Komunikat Prezesa GUS w sprawie średniej ceny sprzedaży drewna, obliczonej według średniej ceny drewna uzyskanej przez nadleśnictwa za pierwsze trzy kwartały 2025 r.” (październik 2025).</w:t>
      </w:r>
    </w:p>
    <w:p w14:paraId="124ECB56" w14:textId="77777777" w:rsidR="00C3683C" w:rsidRPr="00274CDA" w:rsidRDefault="00C3683C" w:rsidP="001C4598">
      <w:pPr>
        <w:pStyle w:val="Akapitzlist"/>
        <w:numPr>
          <w:ilvl w:val="0"/>
          <w:numId w:val="985"/>
        </w:numPr>
        <w:jc w:val="both"/>
        <w:rPr>
          <w:color w:val="000000"/>
        </w:rPr>
      </w:pPr>
      <w:r w:rsidRPr="00274CDA">
        <w:rPr>
          <w:color w:val="000000"/>
        </w:rPr>
        <w:t>Publikacje GUS:</w:t>
      </w:r>
    </w:p>
    <w:p w14:paraId="73DB61EE" w14:textId="77777777" w:rsidR="00C3683C" w:rsidRPr="00274CDA" w:rsidRDefault="00C3683C" w:rsidP="001C4598">
      <w:pPr>
        <w:pStyle w:val="Akapitzlist"/>
        <w:numPr>
          <w:ilvl w:val="1"/>
          <w:numId w:val="985"/>
        </w:numPr>
        <w:jc w:val="both"/>
        <w:rPr>
          <w:color w:val="000000"/>
        </w:rPr>
      </w:pPr>
      <w:r w:rsidRPr="00274CDA">
        <w:rPr>
          <w:color w:val="000000"/>
        </w:rPr>
        <w:t>„Nakłady i wyniki przemysłu 2025” (czerwiec 2025, wrzesień 2025, grudzień 2025, kwiecień 2026),</w:t>
      </w:r>
    </w:p>
    <w:p w14:paraId="4248D070" w14:textId="77777777" w:rsidR="00C3683C" w:rsidRPr="00274CDA" w:rsidRDefault="00C3683C" w:rsidP="001C4598">
      <w:pPr>
        <w:pStyle w:val="Akapitzlist"/>
        <w:numPr>
          <w:ilvl w:val="1"/>
          <w:numId w:val="985"/>
        </w:numPr>
        <w:jc w:val="both"/>
        <w:rPr>
          <w:color w:val="000000"/>
        </w:rPr>
      </w:pPr>
      <w:r w:rsidRPr="00274CDA">
        <w:rPr>
          <w:color w:val="000000"/>
        </w:rPr>
        <w:t>„Rocznik Statystyczny Przemysłu 2026” (grudzień 2026),</w:t>
      </w:r>
    </w:p>
    <w:p w14:paraId="7E711E98" w14:textId="77777777" w:rsidR="00C3683C" w:rsidRPr="00274CDA" w:rsidRDefault="00C3683C" w:rsidP="001C4598">
      <w:pPr>
        <w:pStyle w:val="Akapitzlist"/>
        <w:numPr>
          <w:ilvl w:val="1"/>
          <w:numId w:val="985"/>
        </w:numPr>
        <w:jc w:val="both"/>
        <w:rPr>
          <w:color w:val="000000"/>
        </w:rPr>
      </w:pPr>
      <w:r w:rsidRPr="00274CDA">
        <w:rPr>
          <w:color w:val="000000"/>
        </w:rPr>
        <w:t>„Rocznik Statystyczny Rzeczypospolitej Polskiej 2026” (grudzień 2026),</w:t>
      </w:r>
    </w:p>
    <w:p w14:paraId="54AF991D" w14:textId="77777777" w:rsidR="00C3683C" w:rsidRPr="00274CDA" w:rsidRDefault="00C3683C" w:rsidP="001C4598">
      <w:pPr>
        <w:pStyle w:val="Akapitzlist"/>
        <w:numPr>
          <w:ilvl w:val="1"/>
          <w:numId w:val="985"/>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6F91DCF3" w14:textId="77777777" w:rsidR="00C3683C" w:rsidRPr="00274CDA" w:rsidRDefault="00C3683C" w:rsidP="001C4598">
      <w:pPr>
        <w:pStyle w:val="Akapitzlist"/>
        <w:numPr>
          <w:ilvl w:val="0"/>
          <w:numId w:val="985"/>
        </w:numPr>
        <w:jc w:val="both"/>
        <w:rPr>
          <w:color w:val="000000"/>
        </w:rPr>
      </w:pPr>
      <w:r w:rsidRPr="00274CDA">
        <w:rPr>
          <w:color w:val="000000"/>
        </w:rPr>
        <w:t>Informacje sygnalne:</w:t>
      </w:r>
    </w:p>
    <w:p w14:paraId="49D65A4D" w14:textId="77777777" w:rsidR="00C3683C" w:rsidRPr="00274CDA" w:rsidRDefault="00C3683C" w:rsidP="001C4598">
      <w:pPr>
        <w:pStyle w:val="Akapitzlist"/>
        <w:numPr>
          <w:ilvl w:val="1"/>
          <w:numId w:val="985"/>
        </w:numPr>
        <w:jc w:val="both"/>
        <w:rPr>
          <w:color w:val="000000"/>
        </w:rPr>
      </w:pPr>
      <w:r w:rsidRPr="00274CDA">
        <w:rPr>
          <w:color w:val="000000"/>
        </w:rPr>
        <w:t>„Wskaźniki cen produkcji sprzedanej przemysłu w 2025 r.” (luty 2025, marzec 2025, kwiecień 2025, maj 2025, czerwiec 2025, lipiec 2025, sierpień 2025, wrzesień 2025, październik 2025, listopad 2025, grudzień 2025, styczeń 2026).</w:t>
      </w:r>
    </w:p>
    <w:p w14:paraId="3F5317E9" w14:textId="77777777" w:rsidR="00C3683C" w:rsidRPr="00274CDA" w:rsidRDefault="00C3683C" w:rsidP="001C4598">
      <w:pPr>
        <w:pStyle w:val="Akapitzlist"/>
        <w:numPr>
          <w:ilvl w:val="0"/>
          <w:numId w:val="985"/>
        </w:numPr>
        <w:jc w:val="both"/>
        <w:rPr>
          <w:color w:val="000000"/>
        </w:rPr>
      </w:pPr>
      <w:r w:rsidRPr="00274CDA">
        <w:rPr>
          <w:color w:val="000000"/>
        </w:rPr>
        <w:t>Internetowe bazy danych:</w:t>
      </w:r>
    </w:p>
    <w:p w14:paraId="71C91A9C" w14:textId="77777777" w:rsidR="00C3683C" w:rsidRPr="00274CDA" w:rsidRDefault="00C3683C" w:rsidP="001C4598">
      <w:pPr>
        <w:pStyle w:val="Akapitzlist"/>
        <w:numPr>
          <w:ilvl w:val="1"/>
          <w:numId w:val="985"/>
        </w:numPr>
        <w:jc w:val="both"/>
        <w:rPr>
          <w:color w:val="000000"/>
        </w:rPr>
      </w:pPr>
      <w:r w:rsidRPr="00274CDA">
        <w:rPr>
          <w:color w:val="000000"/>
        </w:rPr>
        <w:t>Bank Danych Makroekonomicznych – Wskaźniki cen – Wskaźniki cen produkcji sprzedanej przemysłu oraz produkcji budowlano-montażowej (luty 2025, marzec 2025, kwiecień 2025, maj 2025, czerwiec 2025, lipiec 2025, sierpień 2025, wrzesień 2025, październik 2025, listopad 2025, grudzień 2025, styczeń 2026),</w:t>
      </w:r>
    </w:p>
    <w:p w14:paraId="4B0ED220" w14:textId="77777777" w:rsidR="00C3683C" w:rsidRPr="00274CDA" w:rsidRDefault="00C3683C" w:rsidP="001C4598">
      <w:pPr>
        <w:pStyle w:val="Akapitzlist"/>
        <w:numPr>
          <w:ilvl w:val="1"/>
          <w:numId w:val="985"/>
        </w:numPr>
        <w:jc w:val="both"/>
        <w:rPr>
          <w:color w:val="000000"/>
        </w:rPr>
      </w:pPr>
      <w:r w:rsidRPr="00274CDA">
        <w:rPr>
          <w:color w:val="000000"/>
        </w:rPr>
        <w:t>Bazy Eurostatu i innych organizacji międzynarodowych – Baza Eurostatu Statystyki krótkookresowe – Przemysł – Ceny producentów w przemyśle (luty 2025, marzec 2025, kwiecień 2025, maj 2025, czerwiec 2025, lipiec 2025, sierpień 2025, wrzesień 2025, październik 2025, listopad 2025, grudzień 2025, styczeń 2026),</w:t>
      </w:r>
    </w:p>
    <w:p w14:paraId="129FEE6B" w14:textId="77777777" w:rsidR="00C3683C" w:rsidRPr="00274CDA" w:rsidRDefault="00C3683C" w:rsidP="001C4598">
      <w:pPr>
        <w:pStyle w:val="Akapitzlist"/>
        <w:numPr>
          <w:ilvl w:val="1"/>
          <w:numId w:val="985"/>
        </w:numPr>
        <w:jc w:val="both"/>
        <w:rPr>
          <w:color w:val="000000"/>
        </w:rPr>
      </w:pPr>
      <w:r w:rsidRPr="00274CDA">
        <w:rPr>
          <w:color w:val="000000"/>
        </w:rPr>
        <w:t>Dziedzinowa Baza Wiedzy – Gospodarka – Ceny – Ceny producentów – Ceny w przemyśle (marzec 2025, kwiecień 2025, maj 2025, czerwiec 2025, lipiec 2025, sierpień 2025, wrzesień 2025, październik 2025, listopad 2025, grudzień 2025, styczeń 2026, luty 2026),</w:t>
      </w:r>
    </w:p>
    <w:p w14:paraId="1C8A3BB7" w14:textId="77777777" w:rsidR="00C3683C" w:rsidRPr="00274CDA" w:rsidRDefault="00C3683C" w:rsidP="001C4598">
      <w:pPr>
        <w:pStyle w:val="Akapitzlist"/>
        <w:numPr>
          <w:ilvl w:val="1"/>
          <w:numId w:val="985"/>
        </w:numPr>
        <w:jc w:val="both"/>
        <w:rPr>
          <w:color w:val="000000"/>
        </w:rPr>
      </w:pPr>
      <w:r w:rsidRPr="00274CDA">
        <w:rPr>
          <w:color w:val="000000"/>
        </w:rPr>
        <w:t>Dziedzinowa Baza Wiedzy – Gospodarka – Zestaw europejskich wskaźników krótkookresowych według JRD (luty 2025, marzec 2025, kwiecień 2025, maj 2025, czerwiec 2025, lipiec 2025, sierpień 2025, wrzesień 2025, październik 2025, listopad 2025, grudzień 2025, styczeń 2026).</w:t>
      </w:r>
    </w:p>
    <w:p w14:paraId="7E21A1D6" w14:textId="77777777" w:rsidR="006B1864" w:rsidRDefault="00C3683C" w:rsidP="001C4598">
      <w:pPr>
        <w:jc w:val="both"/>
        <w:rPr>
          <w:vanish/>
        </w:rPr>
      </w:pPr>
      <w:r>
        <w:br w:type="page"/>
      </w:r>
    </w:p>
    <w:p w14:paraId="6B4A7E15"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23D3E8D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12" w:name="_Toc176176821"/>
      <w:bookmarkStart w:id="713" w:name="_Toc17618310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14" w:name="badanie.1.64.04"/>
      <w:bookmarkEnd w:id="714"/>
      <w:r w:rsidRPr="00C3683C">
        <w:rPr>
          <w:rFonts w:ascii="Times New Roman" w:hAnsi="Times New Roman" w:cs="Times New Roman"/>
          <w:b/>
          <w:color w:val="000000"/>
          <w:sz w:val="20"/>
        </w:rPr>
        <w:t>1.64.04 (215)</w:t>
      </w:r>
      <w:bookmarkEnd w:id="712"/>
      <w:bookmarkEnd w:id="713"/>
    </w:p>
    <w:p w14:paraId="1398214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Krajowe średnie ceny producentów wyrobów spożywczych</w:t>
      </w:r>
    </w:p>
    <w:p w14:paraId="4E424C5B"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078208A"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B853408" w14:textId="77777777" w:rsidR="00C3683C" w:rsidRDefault="00C3683C" w:rsidP="001C4598">
      <w:pPr>
        <w:spacing w:before="120" w:after="120"/>
        <w:jc w:val="both"/>
        <w:divId w:val="1230383239"/>
        <w:rPr>
          <w:b/>
          <w:bCs/>
          <w:color w:val="000000"/>
        </w:rPr>
      </w:pPr>
      <w:r>
        <w:rPr>
          <w:b/>
          <w:bCs/>
          <w:color w:val="000000"/>
        </w:rPr>
        <w:t>5. Cel badania:</w:t>
      </w:r>
    </w:p>
    <w:p w14:paraId="402A184F" w14:textId="77777777" w:rsidR="00C3683C" w:rsidRPr="003522A9" w:rsidRDefault="00C3683C" w:rsidP="001C4598">
      <w:pPr>
        <w:pStyle w:val="Akapitzlist"/>
        <w:numPr>
          <w:ilvl w:val="0"/>
          <w:numId w:val="215"/>
        </w:numPr>
        <w:jc w:val="both"/>
        <w:rPr>
          <w:color w:val="000000"/>
        </w:rPr>
      </w:pPr>
      <w:r w:rsidRPr="003522A9">
        <w:rPr>
          <w:color w:val="000000"/>
        </w:rPr>
        <w:t>Celem badania jest dostarczenie informacji o średnich poziomach cen producenta wybranych wyrobów spożywczych na rynku krajowym jako podstawy do dokonywania analizy zróżnicowania poziomów i dynamiki cen podstawowych produktów spożywczych w sferze produkcji i konsumpcji.</w:t>
      </w:r>
    </w:p>
    <w:p w14:paraId="29F35CDA" w14:textId="77777777" w:rsidR="00C3683C" w:rsidRPr="003522A9" w:rsidRDefault="00C3683C" w:rsidP="001C4598">
      <w:pPr>
        <w:pStyle w:val="Akapitzlist"/>
        <w:numPr>
          <w:ilvl w:val="0"/>
          <w:numId w:val="215"/>
        </w:numPr>
        <w:jc w:val="both"/>
        <w:rPr>
          <w:color w:val="000000"/>
        </w:rPr>
      </w:pPr>
      <w:r w:rsidRPr="003522A9">
        <w:rPr>
          <w:color w:val="000000"/>
        </w:rPr>
        <w:t>Użytkownicy, których potrzeby uwzględnia badanie:</w:t>
      </w:r>
    </w:p>
    <w:p w14:paraId="783DDBFA" w14:textId="77777777" w:rsidR="00C3683C" w:rsidRPr="003522A9" w:rsidRDefault="00C3683C" w:rsidP="001C4598">
      <w:pPr>
        <w:pStyle w:val="Akapitzlist"/>
        <w:numPr>
          <w:ilvl w:val="1"/>
          <w:numId w:val="215"/>
        </w:numPr>
        <w:jc w:val="both"/>
        <w:rPr>
          <w:color w:val="000000"/>
        </w:rPr>
      </w:pPr>
      <w:r w:rsidRPr="003522A9">
        <w:rPr>
          <w:color w:val="000000"/>
        </w:rPr>
        <w:t>administracja rządowa,</w:t>
      </w:r>
    </w:p>
    <w:p w14:paraId="782CFC47" w14:textId="77777777" w:rsidR="00C3683C" w:rsidRPr="003522A9" w:rsidRDefault="00C3683C" w:rsidP="001C4598">
      <w:pPr>
        <w:pStyle w:val="Akapitzlist"/>
        <w:numPr>
          <w:ilvl w:val="1"/>
          <w:numId w:val="215"/>
        </w:numPr>
        <w:jc w:val="both"/>
        <w:rPr>
          <w:color w:val="000000"/>
        </w:rPr>
      </w:pPr>
      <w:r w:rsidRPr="003522A9">
        <w:rPr>
          <w:color w:val="000000"/>
        </w:rPr>
        <w:t>inny użytkownik,</w:t>
      </w:r>
    </w:p>
    <w:p w14:paraId="70D736BC" w14:textId="77777777" w:rsidR="00C3683C" w:rsidRPr="003522A9" w:rsidRDefault="00C3683C" w:rsidP="001C4598">
      <w:pPr>
        <w:pStyle w:val="Akapitzlist"/>
        <w:numPr>
          <w:ilvl w:val="1"/>
          <w:numId w:val="215"/>
        </w:numPr>
        <w:jc w:val="both"/>
        <w:rPr>
          <w:color w:val="000000"/>
        </w:rPr>
      </w:pPr>
      <w:r w:rsidRPr="003522A9">
        <w:rPr>
          <w:color w:val="000000"/>
        </w:rPr>
        <w:t>placówki naukowe/badawcze, uczelnie (nauczyciele akademiccy i studenci).</w:t>
      </w:r>
    </w:p>
    <w:p w14:paraId="0B5BCFBF" w14:textId="77777777" w:rsidR="00C3683C" w:rsidRDefault="00C3683C" w:rsidP="001C4598">
      <w:pPr>
        <w:spacing w:before="120" w:after="120"/>
        <w:jc w:val="both"/>
        <w:divId w:val="1227229982"/>
        <w:rPr>
          <w:b/>
          <w:bCs/>
          <w:color w:val="000000"/>
        </w:rPr>
      </w:pPr>
      <w:r>
        <w:rPr>
          <w:b/>
          <w:bCs/>
          <w:color w:val="000000"/>
        </w:rPr>
        <w:t>6. Zakres podmiotowy:</w:t>
      </w:r>
    </w:p>
    <w:p w14:paraId="5C3D9931" w14:textId="77777777" w:rsidR="00C3683C" w:rsidRDefault="00C3683C" w:rsidP="001C4598">
      <w:pPr>
        <w:jc w:val="both"/>
        <w:rPr>
          <w:color w:val="000000"/>
        </w:rPr>
      </w:pPr>
      <w:r>
        <w:rPr>
          <w:color w:val="000000"/>
        </w:rPr>
        <w:t>Podmioty gospodarki narodowej, w których liczba pracujących wynosi 10 osób i więcej, prowadzące działalność gospodarczą zaklasyfikowaną według PKD do działu 10 produkcja artykułów spożywczych.</w:t>
      </w:r>
    </w:p>
    <w:p w14:paraId="422ADF97" w14:textId="77777777" w:rsidR="00C3683C" w:rsidRDefault="00C3683C" w:rsidP="001C4598">
      <w:pPr>
        <w:spacing w:before="120" w:after="120"/>
        <w:jc w:val="both"/>
        <w:divId w:val="465858419"/>
        <w:rPr>
          <w:b/>
          <w:bCs/>
          <w:color w:val="000000"/>
        </w:rPr>
      </w:pPr>
      <w:r>
        <w:rPr>
          <w:b/>
          <w:bCs/>
          <w:color w:val="000000"/>
        </w:rPr>
        <w:t>7. Zakres przedmiotowy:</w:t>
      </w:r>
    </w:p>
    <w:p w14:paraId="01D08830" w14:textId="77777777" w:rsidR="00C3683C" w:rsidRDefault="00C3683C" w:rsidP="001C4598">
      <w:pPr>
        <w:jc w:val="both"/>
        <w:rPr>
          <w:color w:val="000000"/>
        </w:rPr>
      </w:pPr>
      <w:r>
        <w:rPr>
          <w:color w:val="000000"/>
        </w:rPr>
        <w:t>Ceny producentów wyrobów.</w:t>
      </w:r>
    </w:p>
    <w:p w14:paraId="3805553B" w14:textId="77777777" w:rsidR="00C3683C" w:rsidRDefault="00C3683C" w:rsidP="001C4598">
      <w:pPr>
        <w:spacing w:before="120" w:after="120"/>
        <w:jc w:val="both"/>
        <w:divId w:val="992486020"/>
        <w:rPr>
          <w:b/>
          <w:bCs/>
          <w:color w:val="000000"/>
        </w:rPr>
      </w:pPr>
      <w:r>
        <w:rPr>
          <w:b/>
          <w:bCs/>
          <w:color w:val="000000"/>
        </w:rPr>
        <w:t>8. Źródła danych:</w:t>
      </w:r>
    </w:p>
    <w:p w14:paraId="3FA39054" w14:textId="1E6985BB" w:rsidR="00C3683C" w:rsidRDefault="00C3683C" w:rsidP="001C4598">
      <w:pPr>
        <w:pStyle w:val="Akapitzlist"/>
        <w:numPr>
          <w:ilvl w:val="0"/>
          <w:numId w:val="47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0E4B379" w14:textId="50ACD215" w:rsidR="00C3683C" w:rsidRDefault="00C3683C" w:rsidP="001C4598">
      <w:pPr>
        <w:pStyle w:val="Akapitzlist"/>
        <w:numPr>
          <w:ilvl w:val="1"/>
          <w:numId w:val="472"/>
        </w:numPr>
        <w:jc w:val="both"/>
      </w:pPr>
      <w:r w:rsidRPr="003522A9">
        <w:rPr>
          <w:color w:val="000000"/>
        </w:rPr>
        <w:t>C-03 – sprawozdanie o cenach producentów wyrobów spożywczych (</w:t>
      </w:r>
      <w:hyperlink w:anchor="lp.1.29">
        <w:r>
          <w:rPr>
            <w:rStyle w:val="Hipercze"/>
          </w:rPr>
          <w:t>lp. 1.29</w:t>
        </w:r>
      </w:hyperlink>
      <w:r w:rsidRPr="003522A9">
        <w:rPr>
          <w:color w:val="000000"/>
        </w:rPr>
        <w:t>).</w:t>
      </w:r>
    </w:p>
    <w:p w14:paraId="60C5CAF9" w14:textId="77777777" w:rsidR="00C3683C" w:rsidRDefault="00C3683C" w:rsidP="001C4598">
      <w:pPr>
        <w:pStyle w:val="Akapitzlist"/>
        <w:numPr>
          <w:ilvl w:val="0"/>
          <w:numId w:val="472"/>
        </w:numPr>
        <w:jc w:val="both"/>
      </w:pPr>
      <w:r w:rsidRPr="003522A9">
        <w:rPr>
          <w:color w:val="000000"/>
        </w:rPr>
        <w:t>Wyniki innych badań:</w:t>
      </w:r>
    </w:p>
    <w:p w14:paraId="1F089E22" w14:textId="77777777" w:rsidR="00C3683C" w:rsidRDefault="00C3683C" w:rsidP="001C4598">
      <w:pPr>
        <w:pStyle w:val="Akapitzlist"/>
        <w:numPr>
          <w:ilvl w:val="1"/>
          <w:numId w:val="472"/>
        </w:numPr>
        <w:jc w:val="both"/>
      </w:pPr>
      <w:r w:rsidRPr="003522A9">
        <w:rPr>
          <w:color w:val="000000"/>
        </w:rPr>
        <w:t>1.80.01 System Jednostek Statystycznych – operaty.</w:t>
      </w:r>
    </w:p>
    <w:p w14:paraId="28A73DF8" w14:textId="77777777" w:rsidR="00C3683C" w:rsidRDefault="00C3683C" w:rsidP="001C4598">
      <w:pPr>
        <w:spacing w:before="120" w:after="120"/>
        <w:jc w:val="both"/>
        <w:divId w:val="818301778"/>
        <w:rPr>
          <w:b/>
          <w:bCs/>
          <w:color w:val="000000"/>
        </w:rPr>
      </w:pPr>
      <w:r>
        <w:rPr>
          <w:b/>
          <w:bCs/>
          <w:color w:val="000000"/>
        </w:rPr>
        <w:t>9. Rodzaje wynikowych informacji statystycznych:</w:t>
      </w:r>
    </w:p>
    <w:p w14:paraId="33010EBD" w14:textId="77777777" w:rsidR="00C3683C" w:rsidRDefault="00C3683C" w:rsidP="001C4598">
      <w:pPr>
        <w:pStyle w:val="Akapitzlist"/>
        <w:numPr>
          <w:ilvl w:val="0"/>
          <w:numId w:val="729"/>
        </w:numPr>
        <w:jc w:val="both"/>
      </w:pPr>
      <w:r w:rsidRPr="00A6609E">
        <w:rPr>
          <w:color w:val="000000"/>
        </w:rPr>
        <w:t>Średnie poziomy cen (łącznie z podatkiem VAT i z wyłączeniem podatku VAT) w zakresie zgodnym z przepisami o tajemnicy statystycznej, w przekrojach: kraj, województwa.</w:t>
      </w:r>
    </w:p>
    <w:p w14:paraId="4A9F329D" w14:textId="77777777" w:rsidR="00C3683C" w:rsidRDefault="00C3683C" w:rsidP="001C4598">
      <w:pPr>
        <w:pStyle w:val="Akapitzlist"/>
        <w:numPr>
          <w:ilvl w:val="0"/>
          <w:numId w:val="729"/>
        </w:numPr>
        <w:jc w:val="both"/>
      </w:pPr>
      <w:r w:rsidRPr="00A6609E">
        <w:rPr>
          <w:color w:val="000000"/>
        </w:rPr>
        <w:t>Wskaźniki cen wybranych wyrobów spożywczych w zakresie zgodnym z przepisami o tajemnicy statystycznej, w przekrojach: kraj, województwa.</w:t>
      </w:r>
    </w:p>
    <w:p w14:paraId="58659596" w14:textId="77777777" w:rsidR="00C3683C" w:rsidRDefault="00C3683C" w:rsidP="001C4598">
      <w:pPr>
        <w:spacing w:before="120" w:after="120"/>
        <w:jc w:val="both"/>
        <w:divId w:val="385109391"/>
        <w:rPr>
          <w:b/>
          <w:bCs/>
          <w:color w:val="000000"/>
        </w:rPr>
      </w:pPr>
      <w:r>
        <w:rPr>
          <w:b/>
          <w:bCs/>
          <w:color w:val="000000"/>
        </w:rPr>
        <w:t>10. Formy i terminy udostępnienia wynikowych informacji statystycznych:</w:t>
      </w:r>
    </w:p>
    <w:p w14:paraId="4C28928E" w14:textId="77777777" w:rsidR="00C3683C" w:rsidRPr="00274CDA" w:rsidRDefault="00C3683C" w:rsidP="001C4598">
      <w:pPr>
        <w:pStyle w:val="Akapitzlist"/>
        <w:numPr>
          <w:ilvl w:val="0"/>
          <w:numId w:val="986"/>
        </w:numPr>
        <w:jc w:val="both"/>
        <w:rPr>
          <w:color w:val="000000"/>
        </w:rPr>
      </w:pPr>
      <w:r w:rsidRPr="00274CDA">
        <w:rPr>
          <w:color w:val="000000"/>
        </w:rPr>
        <w:t>Internetowe bazy danych:</w:t>
      </w:r>
    </w:p>
    <w:p w14:paraId="4B8B1D1D" w14:textId="77777777" w:rsidR="00C3683C" w:rsidRPr="00274CDA" w:rsidRDefault="00C3683C" w:rsidP="001C4598">
      <w:pPr>
        <w:pStyle w:val="Akapitzlist"/>
        <w:numPr>
          <w:ilvl w:val="1"/>
          <w:numId w:val="986"/>
        </w:numPr>
        <w:jc w:val="both"/>
        <w:rPr>
          <w:color w:val="000000"/>
        </w:rPr>
      </w:pPr>
      <w:r w:rsidRPr="00274CDA">
        <w:rPr>
          <w:color w:val="000000"/>
        </w:rPr>
        <w:t>Dziedzinowa Baza Wiedzy – Gospodarka – Ceny – Ceny producentów – Ceny w przemyśle (marzec 2025, kwiecień 2025, maj 2025, czerwiec 2025, lipiec 2025, sierpień 2025, wrzesień 2025, październik 2025, listopad 2025, grudzień 2025, styczeń 2026, luty 2026),</w:t>
      </w:r>
    </w:p>
    <w:p w14:paraId="32E8BEF9" w14:textId="77777777" w:rsidR="00C3683C" w:rsidRPr="00274CDA" w:rsidRDefault="00C3683C" w:rsidP="001C4598">
      <w:pPr>
        <w:pStyle w:val="Akapitzlist"/>
        <w:numPr>
          <w:ilvl w:val="1"/>
          <w:numId w:val="986"/>
        </w:numPr>
        <w:jc w:val="both"/>
        <w:rPr>
          <w:color w:val="000000"/>
        </w:rPr>
      </w:pPr>
      <w:r w:rsidRPr="00274CDA">
        <w:rPr>
          <w:color w:val="000000"/>
        </w:rPr>
        <w:t>Bank Danych Lokalnych – Ceny – Przeciętne ceny producentów niektórych wyrobów spożywczych na rynku krajowym (maj 2026).</w:t>
      </w:r>
    </w:p>
    <w:p w14:paraId="25F31D57" w14:textId="77777777" w:rsidR="006B1864" w:rsidRDefault="00C3683C" w:rsidP="001C4598">
      <w:pPr>
        <w:jc w:val="both"/>
        <w:rPr>
          <w:vanish/>
        </w:rPr>
      </w:pPr>
      <w:r>
        <w:br w:type="page"/>
      </w:r>
    </w:p>
    <w:p w14:paraId="7AB965FF"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358AEE3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15" w:name="_Toc176176822"/>
      <w:bookmarkStart w:id="716" w:name="_Toc17618311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17" w:name="badanie.1.64.05"/>
      <w:bookmarkEnd w:id="717"/>
      <w:r w:rsidRPr="00C3683C">
        <w:rPr>
          <w:rFonts w:ascii="Times New Roman" w:hAnsi="Times New Roman" w:cs="Times New Roman"/>
          <w:b/>
          <w:color w:val="000000"/>
          <w:sz w:val="20"/>
        </w:rPr>
        <w:t>1.64.05 (216)</w:t>
      </w:r>
      <w:bookmarkEnd w:id="715"/>
      <w:bookmarkEnd w:id="716"/>
    </w:p>
    <w:p w14:paraId="2DE149C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cen producentów robót i obiektów budowlanych</w:t>
      </w:r>
    </w:p>
    <w:p w14:paraId="36D8786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98F5C09"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BCA9896" w14:textId="77777777" w:rsidR="00C3683C" w:rsidRDefault="00C3683C" w:rsidP="001C4598">
      <w:pPr>
        <w:spacing w:before="120" w:after="120"/>
        <w:jc w:val="both"/>
        <w:divId w:val="1976762516"/>
        <w:rPr>
          <w:b/>
          <w:bCs/>
          <w:color w:val="000000"/>
        </w:rPr>
      </w:pPr>
      <w:r>
        <w:rPr>
          <w:b/>
          <w:bCs/>
          <w:color w:val="000000"/>
        </w:rPr>
        <w:t>5. Cel badania:</w:t>
      </w:r>
    </w:p>
    <w:p w14:paraId="264CB219" w14:textId="77777777" w:rsidR="00C3683C" w:rsidRPr="003522A9" w:rsidRDefault="00C3683C" w:rsidP="001C4598">
      <w:pPr>
        <w:pStyle w:val="Akapitzlist"/>
        <w:numPr>
          <w:ilvl w:val="0"/>
          <w:numId w:val="216"/>
        </w:numPr>
        <w:jc w:val="both"/>
        <w:rPr>
          <w:color w:val="000000"/>
        </w:rPr>
      </w:pPr>
      <w:r w:rsidRPr="003522A9">
        <w:rPr>
          <w:color w:val="000000"/>
        </w:rPr>
        <w:t>Celem badania jest dostarczenie informacji o dynamice cen produkcji budowlano-montażowej umożliwiającej przeliczenie wartości produkcji budowlano-montażowej wyrażonej w cenach bieżących na ceny stałe i obliczanie wolumenu produkcji budowlano-montażowej; prowadzenie cząstkowych rachunków w systemie rachunków narodowych według zasad ESA; waloryzacja wartości robót budowlano-montażowych w umowach zawieranych między inwestorem i wykonawcą; uzyskanie informacji o ruchu cen różnych rodzajów robót i obiektów budowlanych, służących do waloryzacji kosztów inwestycji, przeliczenia wartości kosztorysowej robót, weryfikacji cen ofertowych w przeprowadzanych przez inwestorów przetargach na roboty budowlane.</w:t>
      </w:r>
    </w:p>
    <w:p w14:paraId="67592972" w14:textId="77777777" w:rsidR="00C3683C" w:rsidRPr="003522A9" w:rsidRDefault="00C3683C" w:rsidP="001C4598">
      <w:pPr>
        <w:pStyle w:val="Akapitzlist"/>
        <w:numPr>
          <w:ilvl w:val="0"/>
          <w:numId w:val="216"/>
        </w:numPr>
        <w:jc w:val="both"/>
        <w:rPr>
          <w:color w:val="000000"/>
        </w:rPr>
      </w:pPr>
      <w:r w:rsidRPr="003522A9">
        <w:rPr>
          <w:color w:val="000000"/>
        </w:rPr>
        <w:t>Akty prawa międzynarodowego, z których wynika obowiązek realizacji badania:</w:t>
      </w:r>
    </w:p>
    <w:p w14:paraId="6297D560" w14:textId="77777777" w:rsidR="00C3683C" w:rsidRPr="003522A9" w:rsidRDefault="00C3683C" w:rsidP="001C4598">
      <w:pPr>
        <w:pStyle w:val="Akapitzlist"/>
        <w:numPr>
          <w:ilvl w:val="1"/>
          <w:numId w:val="216"/>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75E1B158" w14:textId="77777777" w:rsidR="00C3683C" w:rsidRPr="003522A9" w:rsidRDefault="00C3683C" w:rsidP="001C4598">
      <w:pPr>
        <w:pStyle w:val="Akapitzlist"/>
        <w:numPr>
          <w:ilvl w:val="1"/>
          <w:numId w:val="216"/>
        </w:numPr>
        <w:jc w:val="both"/>
        <w:rPr>
          <w:color w:val="000000"/>
        </w:rPr>
      </w:pPr>
      <w:r w:rsidRPr="003522A9">
        <w:rPr>
          <w:color w:val="000000"/>
        </w:rPr>
        <w:t>rozporządzenie wykonawcze Komisji (UE) 2020/1197 z dnia 30 lipca 2020 r. ustanawiające specyfikacje techniczne i ustalenia na podstawie rozporządzenia Parlamentu Europejskiego i Rady (UE) 2019/2152 w sprawie europejskiej statystyki gospodarczej uchylającego 10 aktów prawnych w dziedzinie statystyki gospodarczej.</w:t>
      </w:r>
    </w:p>
    <w:p w14:paraId="6E5D6544" w14:textId="77777777" w:rsidR="00C3683C" w:rsidRPr="003522A9" w:rsidRDefault="00C3683C" w:rsidP="001C4598">
      <w:pPr>
        <w:pStyle w:val="Akapitzlist"/>
        <w:numPr>
          <w:ilvl w:val="0"/>
          <w:numId w:val="216"/>
        </w:numPr>
        <w:jc w:val="both"/>
        <w:rPr>
          <w:color w:val="000000"/>
        </w:rPr>
      </w:pPr>
      <w:r w:rsidRPr="003522A9">
        <w:rPr>
          <w:color w:val="000000"/>
        </w:rPr>
        <w:t>Użytkownicy, których potrzeby uwzględnia badanie:</w:t>
      </w:r>
    </w:p>
    <w:p w14:paraId="1002DBEA" w14:textId="77777777" w:rsidR="00C3683C" w:rsidRPr="003522A9" w:rsidRDefault="00C3683C" w:rsidP="001C4598">
      <w:pPr>
        <w:pStyle w:val="Akapitzlist"/>
        <w:numPr>
          <w:ilvl w:val="1"/>
          <w:numId w:val="216"/>
        </w:numPr>
        <w:jc w:val="both"/>
        <w:rPr>
          <w:color w:val="000000"/>
        </w:rPr>
      </w:pPr>
      <w:r w:rsidRPr="003522A9">
        <w:rPr>
          <w:color w:val="000000"/>
        </w:rPr>
        <w:t>NBP,</w:t>
      </w:r>
    </w:p>
    <w:p w14:paraId="58BB5D5F" w14:textId="77777777" w:rsidR="00C3683C" w:rsidRPr="003522A9" w:rsidRDefault="00C3683C" w:rsidP="001C4598">
      <w:pPr>
        <w:pStyle w:val="Akapitzlist"/>
        <w:numPr>
          <w:ilvl w:val="1"/>
          <w:numId w:val="216"/>
        </w:numPr>
        <w:jc w:val="both"/>
        <w:rPr>
          <w:color w:val="000000"/>
        </w:rPr>
      </w:pPr>
      <w:r w:rsidRPr="003522A9">
        <w:rPr>
          <w:color w:val="000000"/>
        </w:rPr>
        <w:t>administracja rządowa,</w:t>
      </w:r>
    </w:p>
    <w:p w14:paraId="26F9FCA6" w14:textId="77777777" w:rsidR="00C3683C" w:rsidRPr="003522A9" w:rsidRDefault="00C3683C" w:rsidP="001C4598">
      <w:pPr>
        <w:pStyle w:val="Akapitzlist"/>
        <w:numPr>
          <w:ilvl w:val="1"/>
          <w:numId w:val="216"/>
        </w:numPr>
        <w:jc w:val="both"/>
        <w:rPr>
          <w:color w:val="000000"/>
        </w:rPr>
      </w:pPr>
      <w:r w:rsidRPr="003522A9">
        <w:rPr>
          <w:color w:val="000000"/>
        </w:rPr>
        <w:t>Eurostat i inne zagraniczne instytucje statystyczne,</w:t>
      </w:r>
    </w:p>
    <w:p w14:paraId="5F5E3ECD" w14:textId="77777777" w:rsidR="00C3683C" w:rsidRPr="003522A9" w:rsidRDefault="00C3683C" w:rsidP="001C4598">
      <w:pPr>
        <w:pStyle w:val="Akapitzlist"/>
        <w:numPr>
          <w:ilvl w:val="1"/>
          <w:numId w:val="216"/>
        </w:numPr>
        <w:jc w:val="both"/>
        <w:rPr>
          <w:color w:val="000000"/>
        </w:rPr>
      </w:pPr>
      <w:r w:rsidRPr="003522A9">
        <w:rPr>
          <w:color w:val="000000"/>
        </w:rPr>
        <w:t>banki, instytucje ubezpieczeniowe, instytucje finansowe,</w:t>
      </w:r>
    </w:p>
    <w:p w14:paraId="3D9C17CA" w14:textId="77777777" w:rsidR="00C3683C" w:rsidRPr="003522A9" w:rsidRDefault="00C3683C" w:rsidP="001C4598">
      <w:pPr>
        <w:pStyle w:val="Akapitzlist"/>
        <w:numPr>
          <w:ilvl w:val="1"/>
          <w:numId w:val="216"/>
        </w:numPr>
        <w:jc w:val="both"/>
        <w:rPr>
          <w:color w:val="000000"/>
        </w:rPr>
      </w:pPr>
      <w:r w:rsidRPr="003522A9">
        <w:rPr>
          <w:color w:val="000000"/>
        </w:rPr>
        <w:t>odbiorcy indywidualni,</w:t>
      </w:r>
    </w:p>
    <w:p w14:paraId="284967A4" w14:textId="77777777" w:rsidR="00C3683C" w:rsidRPr="003522A9" w:rsidRDefault="00C3683C" w:rsidP="001C4598">
      <w:pPr>
        <w:pStyle w:val="Akapitzlist"/>
        <w:numPr>
          <w:ilvl w:val="1"/>
          <w:numId w:val="216"/>
        </w:numPr>
        <w:jc w:val="both"/>
        <w:rPr>
          <w:color w:val="000000"/>
        </w:rPr>
      </w:pPr>
      <w:r w:rsidRPr="003522A9">
        <w:rPr>
          <w:color w:val="000000"/>
        </w:rPr>
        <w:t>stowarzyszenia, organizacje, fundacje,</w:t>
      </w:r>
    </w:p>
    <w:p w14:paraId="2319CE74" w14:textId="77777777" w:rsidR="00C3683C" w:rsidRPr="003522A9" w:rsidRDefault="00C3683C" w:rsidP="001C4598">
      <w:pPr>
        <w:pStyle w:val="Akapitzlist"/>
        <w:numPr>
          <w:ilvl w:val="1"/>
          <w:numId w:val="216"/>
        </w:numPr>
        <w:jc w:val="both"/>
        <w:rPr>
          <w:color w:val="000000"/>
        </w:rPr>
      </w:pPr>
      <w:r w:rsidRPr="003522A9">
        <w:rPr>
          <w:color w:val="000000"/>
        </w:rPr>
        <w:t>inny użytkownik,</w:t>
      </w:r>
    </w:p>
    <w:p w14:paraId="301203BF" w14:textId="77777777" w:rsidR="00C3683C" w:rsidRPr="003522A9" w:rsidRDefault="00C3683C" w:rsidP="001C4598">
      <w:pPr>
        <w:pStyle w:val="Akapitzlist"/>
        <w:numPr>
          <w:ilvl w:val="1"/>
          <w:numId w:val="216"/>
        </w:numPr>
        <w:jc w:val="both"/>
        <w:rPr>
          <w:color w:val="000000"/>
        </w:rPr>
      </w:pPr>
      <w:r w:rsidRPr="003522A9">
        <w:rPr>
          <w:color w:val="000000"/>
        </w:rPr>
        <w:t>placówki naukowe/badawcze, uczelnie (nauczyciele akademiccy i studenci).</w:t>
      </w:r>
    </w:p>
    <w:p w14:paraId="3E26746E" w14:textId="77777777" w:rsidR="00C3683C" w:rsidRDefault="00C3683C" w:rsidP="001C4598">
      <w:pPr>
        <w:spacing w:before="120" w:after="120"/>
        <w:jc w:val="both"/>
        <w:divId w:val="1074622572"/>
        <w:rPr>
          <w:b/>
          <w:bCs/>
          <w:color w:val="000000"/>
        </w:rPr>
      </w:pPr>
      <w:r>
        <w:rPr>
          <w:b/>
          <w:bCs/>
          <w:color w:val="000000"/>
        </w:rPr>
        <w:t>6. Zakres podmiotowy:</w:t>
      </w:r>
    </w:p>
    <w:p w14:paraId="644D62B8" w14:textId="77777777" w:rsidR="00C3683C" w:rsidRDefault="00C3683C" w:rsidP="001C4598">
      <w:pPr>
        <w:jc w:val="both"/>
        <w:rPr>
          <w:color w:val="000000"/>
        </w:rPr>
      </w:pPr>
      <w:r>
        <w:rPr>
          <w:color w:val="000000"/>
        </w:rPr>
        <w:t>Podmioty gospodarki narodowej, w których liczba pracujących wynosi 10 osób i więcej, dla których działalność przeważająca jest zaklasyfikowana według PKD do sekcji F budownictwo.</w:t>
      </w:r>
    </w:p>
    <w:p w14:paraId="07D126FB" w14:textId="77777777" w:rsidR="00C3683C" w:rsidRDefault="00C3683C" w:rsidP="001C4598">
      <w:pPr>
        <w:spacing w:before="120" w:after="120"/>
        <w:jc w:val="both"/>
        <w:divId w:val="24792825"/>
        <w:rPr>
          <w:b/>
          <w:bCs/>
          <w:color w:val="000000"/>
        </w:rPr>
      </w:pPr>
      <w:r>
        <w:rPr>
          <w:b/>
          <w:bCs/>
          <w:color w:val="000000"/>
        </w:rPr>
        <w:t>7. Zakres przedmiotowy:</w:t>
      </w:r>
    </w:p>
    <w:p w14:paraId="7DD12181" w14:textId="77777777" w:rsidR="00C3683C" w:rsidRDefault="00C3683C" w:rsidP="001C4598">
      <w:pPr>
        <w:jc w:val="both"/>
        <w:rPr>
          <w:color w:val="000000"/>
        </w:rPr>
      </w:pPr>
      <w:r>
        <w:rPr>
          <w:color w:val="000000"/>
        </w:rPr>
        <w:t>Ceny producentów robót budowlanych. Sprzedaż produkcji budowlano-montażowej dla przedsiębiorstw budowlanych, dynamika produkcji budowlano-montażowej w cenach stałych.</w:t>
      </w:r>
    </w:p>
    <w:p w14:paraId="5AFF4627" w14:textId="77777777" w:rsidR="00C3683C" w:rsidRDefault="00C3683C" w:rsidP="001C4598">
      <w:pPr>
        <w:spacing w:before="120" w:after="120"/>
        <w:jc w:val="both"/>
        <w:divId w:val="1114522345"/>
        <w:rPr>
          <w:b/>
          <w:bCs/>
          <w:color w:val="000000"/>
        </w:rPr>
      </w:pPr>
      <w:r>
        <w:rPr>
          <w:b/>
          <w:bCs/>
          <w:color w:val="000000"/>
        </w:rPr>
        <w:t>8. Źródła danych:</w:t>
      </w:r>
    </w:p>
    <w:p w14:paraId="0E331C6A" w14:textId="11045336" w:rsidR="00C3683C" w:rsidRDefault="00C3683C" w:rsidP="001C4598">
      <w:pPr>
        <w:pStyle w:val="Akapitzlist"/>
        <w:numPr>
          <w:ilvl w:val="0"/>
          <w:numId w:val="47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9D5C49B" w14:textId="5F512560" w:rsidR="00C3683C" w:rsidRDefault="00C3683C" w:rsidP="001C4598">
      <w:pPr>
        <w:pStyle w:val="Akapitzlist"/>
        <w:numPr>
          <w:ilvl w:val="1"/>
          <w:numId w:val="473"/>
        </w:numPr>
        <w:jc w:val="both"/>
      </w:pPr>
      <w:r w:rsidRPr="003522A9">
        <w:rPr>
          <w:color w:val="000000"/>
        </w:rPr>
        <w:t>C-01b – sprawozdanie o cenach producentów robót budowlano-montażowych (</w:t>
      </w:r>
      <w:hyperlink w:anchor="lp.1.24">
        <w:r>
          <w:rPr>
            <w:rStyle w:val="Hipercze"/>
          </w:rPr>
          <w:t>lp. 1.24</w:t>
        </w:r>
      </w:hyperlink>
      <w:r w:rsidRPr="003522A9">
        <w:rPr>
          <w:color w:val="000000"/>
        </w:rPr>
        <w:t>).</w:t>
      </w:r>
    </w:p>
    <w:p w14:paraId="78E44DB0" w14:textId="77777777" w:rsidR="00C3683C" w:rsidRDefault="00C3683C" w:rsidP="001C4598">
      <w:pPr>
        <w:pStyle w:val="Akapitzlist"/>
        <w:numPr>
          <w:ilvl w:val="0"/>
          <w:numId w:val="473"/>
        </w:numPr>
        <w:jc w:val="both"/>
      </w:pPr>
      <w:r w:rsidRPr="003522A9">
        <w:rPr>
          <w:color w:val="000000"/>
        </w:rPr>
        <w:t>Wyniki innych badań:</w:t>
      </w:r>
    </w:p>
    <w:p w14:paraId="698561E7" w14:textId="77777777" w:rsidR="00C3683C" w:rsidRDefault="00C3683C" w:rsidP="001C4598">
      <w:pPr>
        <w:pStyle w:val="Akapitzlist"/>
        <w:numPr>
          <w:ilvl w:val="1"/>
          <w:numId w:val="473"/>
        </w:numPr>
        <w:jc w:val="both"/>
      </w:pPr>
      <w:r w:rsidRPr="003522A9">
        <w:rPr>
          <w:color w:val="000000"/>
        </w:rPr>
        <w:t>1.61.04 Ocena bieżącej działalności gospodarczej przedsiębiorstw,</w:t>
      </w:r>
    </w:p>
    <w:p w14:paraId="3D09DC9F" w14:textId="77777777" w:rsidR="00C3683C" w:rsidRDefault="00C3683C" w:rsidP="001C4598">
      <w:pPr>
        <w:pStyle w:val="Akapitzlist"/>
        <w:numPr>
          <w:ilvl w:val="1"/>
          <w:numId w:val="473"/>
        </w:numPr>
        <w:jc w:val="both"/>
      </w:pPr>
      <w:r w:rsidRPr="003522A9">
        <w:rPr>
          <w:color w:val="000000"/>
        </w:rPr>
        <w:t>1.80.01 System Jednostek Statystycznych – operaty.</w:t>
      </w:r>
    </w:p>
    <w:p w14:paraId="3E618359" w14:textId="77777777" w:rsidR="00C3683C" w:rsidRDefault="00C3683C" w:rsidP="001C4598">
      <w:pPr>
        <w:spacing w:before="120" w:after="120"/>
        <w:jc w:val="both"/>
        <w:divId w:val="125393945"/>
        <w:rPr>
          <w:b/>
          <w:bCs/>
          <w:color w:val="000000"/>
        </w:rPr>
      </w:pPr>
      <w:r>
        <w:rPr>
          <w:b/>
          <w:bCs/>
          <w:color w:val="000000"/>
        </w:rPr>
        <w:t>9. Rodzaje wynikowych informacji statystycznych:</w:t>
      </w:r>
    </w:p>
    <w:p w14:paraId="3DF8C107" w14:textId="77777777" w:rsidR="00C3683C" w:rsidRDefault="00C3683C" w:rsidP="001C4598">
      <w:pPr>
        <w:pStyle w:val="Akapitzlist"/>
        <w:numPr>
          <w:ilvl w:val="0"/>
          <w:numId w:val="730"/>
        </w:numPr>
        <w:jc w:val="both"/>
      </w:pPr>
      <w:r w:rsidRPr="00A6609E">
        <w:rPr>
          <w:color w:val="000000"/>
        </w:rPr>
        <w:t>Miesięczne wskaźniki cen produkcji budowlano-montażowej, w przekrojach: kraj, PKD: sekcje, działy i grupy.</w:t>
      </w:r>
    </w:p>
    <w:p w14:paraId="0B11FF44" w14:textId="77777777" w:rsidR="00C3683C" w:rsidRDefault="00C3683C" w:rsidP="001C4598">
      <w:pPr>
        <w:pStyle w:val="Akapitzlist"/>
        <w:numPr>
          <w:ilvl w:val="0"/>
          <w:numId w:val="730"/>
        </w:numPr>
        <w:jc w:val="both"/>
      </w:pPr>
      <w:r w:rsidRPr="00A6609E">
        <w:rPr>
          <w:color w:val="000000"/>
        </w:rPr>
        <w:t>Miesięczne wskaźniki cen robót oraz rodzajów robót budowlano-montażowych, miesięczne wskaźniki cen grup robót budowlano-montażowych, w przekrojach: Katalogów Nakładów Rzeczowych (KNR), Katalogów Norm Nakładów Rzeczowych (KNNR).</w:t>
      </w:r>
    </w:p>
    <w:p w14:paraId="4C7A7F63" w14:textId="77777777" w:rsidR="00C3683C" w:rsidRDefault="00C3683C" w:rsidP="001C4598">
      <w:pPr>
        <w:pStyle w:val="Akapitzlist"/>
        <w:numPr>
          <w:ilvl w:val="0"/>
          <w:numId w:val="730"/>
        </w:numPr>
        <w:jc w:val="both"/>
      </w:pPr>
      <w:r w:rsidRPr="00A6609E">
        <w:rPr>
          <w:color w:val="000000"/>
        </w:rPr>
        <w:t>Miesięczne wskaźniki cen obiektów budowlanych, w przekrojach: Polska Klasyfikacja Obiektów Budowlanych (PKOB).</w:t>
      </w:r>
    </w:p>
    <w:p w14:paraId="1275CED6" w14:textId="77777777" w:rsidR="00C3683C" w:rsidRDefault="00C3683C" w:rsidP="001C4598">
      <w:pPr>
        <w:pStyle w:val="Akapitzlist"/>
        <w:numPr>
          <w:ilvl w:val="0"/>
          <w:numId w:val="730"/>
        </w:numPr>
        <w:jc w:val="both"/>
      </w:pPr>
      <w:r w:rsidRPr="00A6609E">
        <w:rPr>
          <w:color w:val="000000"/>
        </w:rPr>
        <w:t>Wskaźniki cen obiektów budowlanych według jednostki rodzaju działalności (JRD), w przekrojach: kraj, PKOB.</w:t>
      </w:r>
    </w:p>
    <w:p w14:paraId="4C8CA15D" w14:textId="77777777" w:rsidR="00C3683C" w:rsidRDefault="00C3683C" w:rsidP="001C4598">
      <w:pPr>
        <w:spacing w:before="120" w:after="120"/>
        <w:jc w:val="both"/>
        <w:divId w:val="1499879637"/>
        <w:rPr>
          <w:b/>
          <w:bCs/>
          <w:color w:val="000000"/>
        </w:rPr>
      </w:pPr>
      <w:r>
        <w:rPr>
          <w:b/>
          <w:bCs/>
          <w:color w:val="000000"/>
        </w:rPr>
        <w:t>10. Formy i terminy udostępnienia wynikowych informacji statystycznych:</w:t>
      </w:r>
    </w:p>
    <w:p w14:paraId="4A173A69" w14:textId="77777777" w:rsidR="00C3683C" w:rsidRPr="00274CDA" w:rsidRDefault="00C3683C" w:rsidP="001C4598">
      <w:pPr>
        <w:pStyle w:val="Akapitzlist"/>
        <w:numPr>
          <w:ilvl w:val="0"/>
          <w:numId w:val="987"/>
        </w:numPr>
        <w:jc w:val="both"/>
        <w:rPr>
          <w:color w:val="000000"/>
        </w:rPr>
      </w:pPr>
      <w:r w:rsidRPr="00274CDA">
        <w:rPr>
          <w:color w:val="000000"/>
        </w:rPr>
        <w:t>Komunikaty i obwieszczenia:</w:t>
      </w:r>
    </w:p>
    <w:p w14:paraId="7828AEE0" w14:textId="77777777" w:rsidR="00C3683C" w:rsidRPr="00274CDA" w:rsidRDefault="00C3683C" w:rsidP="001C4598">
      <w:pPr>
        <w:pStyle w:val="Akapitzlist"/>
        <w:numPr>
          <w:ilvl w:val="1"/>
          <w:numId w:val="987"/>
        </w:numPr>
        <w:jc w:val="both"/>
        <w:rPr>
          <w:color w:val="000000"/>
        </w:rPr>
      </w:pPr>
      <w:r w:rsidRPr="00274CDA">
        <w:rPr>
          <w:color w:val="000000"/>
        </w:rPr>
        <w:t>„Komunikat Prezesa GUS w sprawie zmian cen produkcji budowlano-montażowej w 2025 r.” (maj 2025, sierpień 2025, listopad 2025, luty 2026).</w:t>
      </w:r>
    </w:p>
    <w:p w14:paraId="4BC9B452" w14:textId="77777777" w:rsidR="00C3683C" w:rsidRPr="00274CDA" w:rsidRDefault="00C3683C" w:rsidP="001C4598">
      <w:pPr>
        <w:pStyle w:val="Akapitzlist"/>
        <w:numPr>
          <w:ilvl w:val="0"/>
          <w:numId w:val="987"/>
        </w:numPr>
        <w:jc w:val="both"/>
        <w:rPr>
          <w:color w:val="000000"/>
        </w:rPr>
      </w:pPr>
      <w:r w:rsidRPr="00274CDA">
        <w:rPr>
          <w:color w:val="000000"/>
        </w:rPr>
        <w:t>Publikacje GUS:</w:t>
      </w:r>
    </w:p>
    <w:p w14:paraId="14178BD4" w14:textId="77777777" w:rsidR="00C3683C" w:rsidRPr="00274CDA" w:rsidRDefault="00C3683C" w:rsidP="001C4598">
      <w:pPr>
        <w:pStyle w:val="Akapitzlist"/>
        <w:numPr>
          <w:ilvl w:val="1"/>
          <w:numId w:val="987"/>
        </w:numPr>
        <w:jc w:val="both"/>
        <w:rPr>
          <w:color w:val="000000"/>
        </w:rPr>
      </w:pPr>
      <w:r w:rsidRPr="00274CDA">
        <w:rPr>
          <w:color w:val="000000"/>
        </w:rPr>
        <w:t>„Ceny robót budowlano-montażowych i obiektów budowlanych w 2025 r.” (marzec 2025, kwiecień 2025, maj 2025, czerwiec 2025, lipiec 2025, sierpień 2025, wrzesień 2025, październik 2025, listopad 2025, grudzień 2025, styczeń 2026, luty 2026),</w:t>
      </w:r>
    </w:p>
    <w:p w14:paraId="665BF5EA" w14:textId="77777777" w:rsidR="00C3683C" w:rsidRPr="00274CDA" w:rsidRDefault="00C3683C" w:rsidP="001C4598">
      <w:pPr>
        <w:pStyle w:val="Akapitzlist"/>
        <w:numPr>
          <w:ilvl w:val="1"/>
          <w:numId w:val="987"/>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70F61129" w14:textId="77777777" w:rsidR="00C3683C" w:rsidRPr="00274CDA" w:rsidRDefault="00C3683C" w:rsidP="001C4598">
      <w:pPr>
        <w:pStyle w:val="Akapitzlist"/>
        <w:numPr>
          <w:ilvl w:val="0"/>
          <w:numId w:val="987"/>
        </w:numPr>
        <w:jc w:val="both"/>
        <w:rPr>
          <w:color w:val="000000"/>
        </w:rPr>
      </w:pPr>
      <w:r w:rsidRPr="00274CDA">
        <w:rPr>
          <w:color w:val="000000"/>
        </w:rPr>
        <w:t>Informacje sygnalne:</w:t>
      </w:r>
    </w:p>
    <w:p w14:paraId="2AFD351A" w14:textId="77777777" w:rsidR="00C3683C" w:rsidRPr="00274CDA" w:rsidRDefault="00C3683C" w:rsidP="001C4598">
      <w:pPr>
        <w:pStyle w:val="Akapitzlist"/>
        <w:numPr>
          <w:ilvl w:val="1"/>
          <w:numId w:val="987"/>
        </w:numPr>
        <w:jc w:val="both"/>
        <w:rPr>
          <w:color w:val="000000"/>
        </w:rPr>
      </w:pPr>
      <w:r w:rsidRPr="00274CDA">
        <w:rPr>
          <w:color w:val="000000"/>
        </w:rPr>
        <w:t>„Wskaźniki cen produkcji budowlano-montażowej w 2025 r.” (luty 2025, marzec 2025, kwiecień 2025, maj 2025, czerwiec 2025, lipiec 2025, sierpień 2025, wrzesień 2025, październik 2025, listopad 2025, grudzień 2025, styczeń 2026).</w:t>
      </w:r>
    </w:p>
    <w:p w14:paraId="4EEAECCD" w14:textId="77777777" w:rsidR="00C3683C" w:rsidRPr="00274CDA" w:rsidRDefault="00C3683C" w:rsidP="001C4598">
      <w:pPr>
        <w:pStyle w:val="Akapitzlist"/>
        <w:numPr>
          <w:ilvl w:val="0"/>
          <w:numId w:val="987"/>
        </w:numPr>
        <w:jc w:val="both"/>
        <w:rPr>
          <w:color w:val="000000"/>
        </w:rPr>
      </w:pPr>
      <w:r w:rsidRPr="00274CDA">
        <w:rPr>
          <w:color w:val="000000"/>
        </w:rPr>
        <w:t>Internetowe bazy danych:</w:t>
      </w:r>
    </w:p>
    <w:p w14:paraId="258B63D1" w14:textId="77777777" w:rsidR="00C3683C" w:rsidRPr="00274CDA" w:rsidRDefault="00C3683C" w:rsidP="001C4598">
      <w:pPr>
        <w:pStyle w:val="Akapitzlist"/>
        <w:numPr>
          <w:ilvl w:val="1"/>
          <w:numId w:val="987"/>
        </w:numPr>
        <w:jc w:val="both"/>
        <w:rPr>
          <w:color w:val="000000"/>
        </w:rPr>
      </w:pPr>
      <w:r w:rsidRPr="00274CDA">
        <w:rPr>
          <w:color w:val="000000"/>
        </w:rPr>
        <w:t>Bazy Eurostatu i innych organizacji międzynarodowych – Baza Eurostatu – Budownictwo – Produkcja budowlano-montażowa (luty 2025, marzec 2025, kwiecień 2025, maj 2025, czerwiec 2025, lipiec 2025, sierpień 2025, wrzesień 2025, październik 2025, listopad 2025, grudzień 2025, styczeń 2026),</w:t>
      </w:r>
    </w:p>
    <w:p w14:paraId="6F811F9E" w14:textId="77777777" w:rsidR="00C3683C" w:rsidRPr="00274CDA" w:rsidRDefault="00C3683C" w:rsidP="001C4598">
      <w:pPr>
        <w:pStyle w:val="Akapitzlist"/>
        <w:numPr>
          <w:ilvl w:val="1"/>
          <w:numId w:val="987"/>
        </w:numPr>
        <w:jc w:val="both"/>
        <w:rPr>
          <w:color w:val="000000"/>
        </w:rPr>
      </w:pPr>
      <w:r w:rsidRPr="00274CDA">
        <w:rPr>
          <w:color w:val="000000"/>
        </w:rPr>
        <w:t>Dziedzinowa Baza Wiedzy – Gospodarka – Ceny – Ceny producentów – Ceny w budownictwie (marzec 2025, kwiecień 2025, maj 2025, czerwiec 2025, lipiec 2025, sierpień 2025, wrzesień 2025, październik 2025, listopad 2025, grudzień 2025, styczeń 2026, luty 2026),</w:t>
      </w:r>
    </w:p>
    <w:p w14:paraId="47A6D04E" w14:textId="77777777" w:rsidR="00C3683C" w:rsidRPr="00274CDA" w:rsidRDefault="00C3683C" w:rsidP="001C4598">
      <w:pPr>
        <w:pStyle w:val="Akapitzlist"/>
        <w:numPr>
          <w:ilvl w:val="1"/>
          <w:numId w:val="987"/>
        </w:numPr>
        <w:jc w:val="both"/>
        <w:rPr>
          <w:color w:val="000000"/>
        </w:rPr>
      </w:pPr>
      <w:r w:rsidRPr="00274CDA">
        <w:rPr>
          <w:color w:val="000000"/>
        </w:rPr>
        <w:t>Bank Danych Makroekonomicznych – Wskaźniki cen – Wskaźniki cen produkcji sprzedanej przemysłu oraz produkcji budowlano-montażowej (luty 2025, marzec 2025, kwiecień 2025, maj 2025, czerwiec 2025, lipiec 2025, sierpień 2025, wrzesień 2025, październik 2025, listopad 2025, grudzień 2025, styczeń 2026),</w:t>
      </w:r>
    </w:p>
    <w:p w14:paraId="65922D5B" w14:textId="77777777" w:rsidR="00C3683C" w:rsidRPr="00274CDA" w:rsidRDefault="00C3683C" w:rsidP="001C4598">
      <w:pPr>
        <w:pStyle w:val="Akapitzlist"/>
        <w:numPr>
          <w:ilvl w:val="1"/>
          <w:numId w:val="987"/>
        </w:numPr>
        <w:jc w:val="both"/>
        <w:rPr>
          <w:color w:val="000000"/>
        </w:rPr>
      </w:pPr>
      <w:r w:rsidRPr="00274CDA">
        <w:rPr>
          <w:color w:val="000000"/>
        </w:rPr>
        <w:t>Dziedzinowa Baza Wiedzy – Gospodarka – Zestaw europejskich wskaźników krótkookresowych według JRD (luty 2025, marzec 2025, kwiecień 2025, maj 2025, czerwiec 2025, lipiec 2025, sierpień 2025, wrzesień 2025, październik 2025, listopad 2025, grudzień 2025, styczeń 2026).</w:t>
      </w:r>
    </w:p>
    <w:p w14:paraId="33E2E0EA" w14:textId="77777777" w:rsidR="006B1864" w:rsidRDefault="00C3683C" w:rsidP="001C4598">
      <w:pPr>
        <w:jc w:val="both"/>
        <w:rPr>
          <w:vanish/>
        </w:rPr>
      </w:pPr>
      <w:r>
        <w:br w:type="page"/>
      </w:r>
    </w:p>
    <w:p w14:paraId="21DB3738"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71E21A6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18" w:name="_Toc176176823"/>
      <w:bookmarkStart w:id="719" w:name="_Toc17618311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20" w:name="badanie.1.64.06"/>
      <w:bookmarkEnd w:id="720"/>
      <w:r w:rsidRPr="00C3683C">
        <w:rPr>
          <w:rFonts w:ascii="Times New Roman" w:hAnsi="Times New Roman" w:cs="Times New Roman"/>
          <w:b/>
          <w:color w:val="000000"/>
          <w:sz w:val="20"/>
        </w:rPr>
        <w:t>1.64.06 (217)</w:t>
      </w:r>
      <w:bookmarkEnd w:id="718"/>
      <w:bookmarkEnd w:id="719"/>
    </w:p>
    <w:p w14:paraId="0A1B26E7"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cen robót i obiektów drogowych oraz mostowych</w:t>
      </w:r>
    </w:p>
    <w:p w14:paraId="4EB024CA"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6802E0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E738C4E" w14:textId="77777777" w:rsidR="00C3683C" w:rsidRDefault="00C3683C" w:rsidP="001C4598">
      <w:pPr>
        <w:spacing w:before="120" w:after="120"/>
        <w:jc w:val="both"/>
        <w:divId w:val="344673982"/>
        <w:rPr>
          <w:b/>
          <w:bCs/>
          <w:color w:val="000000"/>
        </w:rPr>
      </w:pPr>
      <w:r>
        <w:rPr>
          <w:b/>
          <w:bCs/>
          <w:color w:val="000000"/>
        </w:rPr>
        <w:t>5. Cel badania:</w:t>
      </w:r>
    </w:p>
    <w:p w14:paraId="01DA4F2D" w14:textId="77777777" w:rsidR="00C3683C" w:rsidRPr="003522A9" w:rsidRDefault="00C3683C" w:rsidP="001C4598">
      <w:pPr>
        <w:pStyle w:val="Akapitzlist"/>
        <w:numPr>
          <w:ilvl w:val="0"/>
          <w:numId w:val="217"/>
        </w:numPr>
        <w:jc w:val="both"/>
        <w:rPr>
          <w:color w:val="000000"/>
        </w:rPr>
      </w:pPr>
      <w:r w:rsidRPr="003522A9">
        <w:rPr>
          <w:color w:val="000000"/>
        </w:rPr>
        <w:t>Celem badania jest dostarczenie informacji o ruchu cen robót budowlano-montażowych realizowanych na drogach, ulicach i mostach. Badanie obejmuje około 120 rodzajów robót dotyczących 14 obiektów drogowych oraz około 180 rodzajów robót dotyczących 17 obiektów mostowych. Opis robót oparto na szczegółowej specyfikacji technicznej (SST), opracowanej w Generalnej Dyrekcji Dróg Krajowych i Autostrad. Badanie wykorzystuje się m.in. do waloryzacji cen przyjętych na etapie zawierania umów inwestycyjnych na realizację budowy dróg krajowych, mostów, wiaduktów i przejść granicznych.</w:t>
      </w:r>
    </w:p>
    <w:p w14:paraId="2F1C25B9" w14:textId="77777777" w:rsidR="00C3683C" w:rsidRPr="003522A9" w:rsidRDefault="00C3683C" w:rsidP="001C4598">
      <w:pPr>
        <w:pStyle w:val="Akapitzlist"/>
        <w:numPr>
          <w:ilvl w:val="0"/>
          <w:numId w:val="217"/>
        </w:numPr>
        <w:jc w:val="both"/>
        <w:rPr>
          <w:color w:val="000000"/>
        </w:rPr>
      </w:pPr>
      <w:r w:rsidRPr="003522A9">
        <w:rPr>
          <w:color w:val="000000"/>
        </w:rPr>
        <w:t>Użytkownicy, których potrzeby uwzględnia badanie:</w:t>
      </w:r>
    </w:p>
    <w:p w14:paraId="65E002C6" w14:textId="77777777" w:rsidR="00C3683C" w:rsidRPr="003522A9" w:rsidRDefault="00C3683C" w:rsidP="001C4598">
      <w:pPr>
        <w:pStyle w:val="Akapitzlist"/>
        <w:numPr>
          <w:ilvl w:val="1"/>
          <w:numId w:val="217"/>
        </w:numPr>
        <w:jc w:val="both"/>
        <w:rPr>
          <w:color w:val="000000"/>
        </w:rPr>
      </w:pPr>
      <w:r w:rsidRPr="003522A9">
        <w:rPr>
          <w:color w:val="000000"/>
        </w:rPr>
        <w:t>stowarzyszenia, organizacje, fundacje,</w:t>
      </w:r>
    </w:p>
    <w:p w14:paraId="5DD74B3B" w14:textId="77777777" w:rsidR="00C3683C" w:rsidRPr="003522A9" w:rsidRDefault="00C3683C" w:rsidP="001C4598">
      <w:pPr>
        <w:pStyle w:val="Akapitzlist"/>
        <w:numPr>
          <w:ilvl w:val="1"/>
          <w:numId w:val="217"/>
        </w:numPr>
        <w:jc w:val="both"/>
        <w:rPr>
          <w:color w:val="000000"/>
        </w:rPr>
      </w:pPr>
      <w:r w:rsidRPr="003522A9">
        <w:rPr>
          <w:color w:val="000000"/>
        </w:rPr>
        <w:t>administracja rządowa,</w:t>
      </w:r>
    </w:p>
    <w:p w14:paraId="276E0674" w14:textId="77777777" w:rsidR="00C3683C" w:rsidRPr="003522A9" w:rsidRDefault="00C3683C" w:rsidP="001C4598">
      <w:pPr>
        <w:pStyle w:val="Akapitzlist"/>
        <w:numPr>
          <w:ilvl w:val="1"/>
          <w:numId w:val="217"/>
        </w:numPr>
        <w:jc w:val="both"/>
        <w:rPr>
          <w:color w:val="000000"/>
        </w:rPr>
      </w:pPr>
      <w:r w:rsidRPr="003522A9">
        <w:rPr>
          <w:color w:val="000000"/>
        </w:rPr>
        <w:t>odbiorcy indywidualni,</w:t>
      </w:r>
    </w:p>
    <w:p w14:paraId="42FA58D2" w14:textId="77777777" w:rsidR="00C3683C" w:rsidRPr="003522A9" w:rsidRDefault="00C3683C" w:rsidP="001C4598">
      <w:pPr>
        <w:pStyle w:val="Akapitzlist"/>
        <w:numPr>
          <w:ilvl w:val="1"/>
          <w:numId w:val="217"/>
        </w:numPr>
        <w:jc w:val="both"/>
        <w:rPr>
          <w:color w:val="000000"/>
        </w:rPr>
      </w:pPr>
      <w:r w:rsidRPr="003522A9">
        <w:rPr>
          <w:color w:val="000000"/>
        </w:rPr>
        <w:t>inny użytkownik,</w:t>
      </w:r>
    </w:p>
    <w:p w14:paraId="192E5179" w14:textId="77777777" w:rsidR="00C3683C" w:rsidRPr="003522A9" w:rsidRDefault="00C3683C" w:rsidP="001C4598">
      <w:pPr>
        <w:pStyle w:val="Akapitzlist"/>
        <w:numPr>
          <w:ilvl w:val="1"/>
          <w:numId w:val="217"/>
        </w:numPr>
        <w:jc w:val="both"/>
        <w:rPr>
          <w:color w:val="000000"/>
        </w:rPr>
      </w:pPr>
      <w:r w:rsidRPr="003522A9">
        <w:rPr>
          <w:color w:val="000000"/>
        </w:rPr>
        <w:t>placówki naukowe/badawcze, uczelnie (nauczyciele akademiccy i studenci).</w:t>
      </w:r>
    </w:p>
    <w:p w14:paraId="20F858FD" w14:textId="77777777" w:rsidR="00C3683C" w:rsidRDefault="00C3683C" w:rsidP="001C4598">
      <w:pPr>
        <w:spacing w:before="120" w:after="120"/>
        <w:jc w:val="both"/>
        <w:divId w:val="1959676177"/>
        <w:rPr>
          <w:b/>
          <w:bCs/>
          <w:color w:val="000000"/>
        </w:rPr>
      </w:pPr>
      <w:r>
        <w:rPr>
          <w:b/>
          <w:bCs/>
          <w:color w:val="000000"/>
        </w:rPr>
        <w:t>6. Zakres podmiotowy:</w:t>
      </w:r>
    </w:p>
    <w:p w14:paraId="727AA711" w14:textId="77777777" w:rsidR="00C3683C" w:rsidRDefault="00C3683C" w:rsidP="001C4598">
      <w:pPr>
        <w:jc w:val="both"/>
        <w:rPr>
          <w:color w:val="000000"/>
        </w:rPr>
      </w:pPr>
      <w:r>
        <w:rPr>
          <w:color w:val="000000"/>
        </w:rPr>
        <w:t>Podmioty gospodarki narodowej, specjalizujące się w budownictwie drogowym i mostowym, w których liczba pracujących wynosi 10 osób i więcej, dla których działalność przeważająca jest zaklasyfikowana według PKD do sekcji F.</w:t>
      </w:r>
    </w:p>
    <w:p w14:paraId="66682A1D" w14:textId="77777777" w:rsidR="00C3683C" w:rsidRDefault="00C3683C" w:rsidP="001C4598">
      <w:pPr>
        <w:spacing w:before="120" w:after="120"/>
        <w:jc w:val="both"/>
        <w:divId w:val="652564974"/>
        <w:rPr>
          <w:b/>
          <w:bCs/>
          <w:color w:val="000000"/>
        </w:rPr>
      </w:pPr>
      <w:r>
        <w:rPr>
          <w:b/>
          <w:bCs/>
          <w:color w:val="000000"/>
        </w:rPr>
        <w:t>7. Zakres przedmiotowy:</w:t>
      </w:r>
    </w:p>
    <w:p w14:paraId="45248CF3" w14:textId="77777777" w:rsidR="00C3683C" w:rsidRDefault="00C3683C" w:rsidP="001C4598">
      <w:pPr>
        <w:jc w:val="both"/>
        <w:rPr>
          <w:color w:val="000000"/>
        </w:rPr>
      </w:pPr>
      <w:r>
        <w:rPr>
          <w:color w:val="000000"/>
        </w:rPr>
        <w:t>Ceny producentów robót budowlanych.</w:t>
      </w:r>
    </w:p>
    <w:p w14:paraId="26402E21" w14:textId="77777777" w:rsidR="00C3683C" w:rsidRDefault="00C3683C" w:rsidP="001C4598">
      <w:pPr>
        <w:spacing w:before="120" w:after="120"/>
        <w:jc w:val="both"/>
        <w:divId w:val="554702728"/>
        <w:rPr>
          <w:b/>
          <w:bCs/>
          <w:color w:val="000000"/>
        </w:rPr>
      </w:pPr>
      <w:r>
        <w:rPr>
          <w:b/>
          <w:bCs/>
          <w:color w:val="000000"/>
        </w:rPr>
        <w:t>8. Źródła danych:</w:t>
      </w:r>
    </w:p>
    <w:p w14:paraId="07367864" w14:textId="4713CF82" w:rsidR="00C3683C" w:rsidRDefault="00C3683C" w:rsidP="001C4598">
      <w:pPr>
        <w:pStyle w:val="Akapitzlist"/>
        <w:numPr>
          <w:ilvl w:val="0"/>
          <w:numId w:val="47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FB543FB" w14:textId="2A8CE3A0" w:rsidR="00C3683C" w:rsidRDefault="00C3683C" w:rsidP="001C4598">
      <w:pPr>
        <w:pStyle w:val="Akapitzlist"/>
        <w:numPr>
          <w:ilvl w:val="1"/>
          <w:numId w:val="474"/>
        </w:numPr>
        <w:jc w:val="both"/>
      </w:pPr>
      <w:r w:rsidRPr="003522A9">
        <w:rPr>
          <w:color w:val="000000"/>
        </w:rPr>
        <w:t>C-04 – sprawozdanie o cenach robót budowlano-montażowych realizowanych na drogach, ulicach i mostach (</w:t>
      </w:r>
      <w:hyperlink w:anchor="lp.1.30">
        <w:r>
          <w:rPr>
            <w:rStyle w:val="Hipercze"/>
          </w:rPr>
          <w:t>lp. 1.30</w:t>
        </w:r>
      </w:hyperlink>
      <w:r w:rsidRPr="003522A9">
        <w:rPr>
          <w:color w:val="000000"/>
        </w:rPr>
        <w:t>).</w:t>
      </w:r>
    </w:p>
    <w:p w14:paraId="77FDE21A" w14:textId="77777777" w:rsidR="00C3683C" w:rsidRDefault="00C3683C" w:rsidP="001C4598">
      <w:pPr>
        <w:pStyle w:val="Akapitzlist"/>
        <w:numPr>
          <w:ilvl w:val="0"/>
          <w:numId w:val="474"/>
        </w:numPr>
        <w:jc w:val="both"/>
      </w:pPr>
      <w:r w:rsidRPr="003522A9">
        <w:rPr>
          <w:color w:val="000000"/>
        </w:rPr>
        <w:t>Wyniki innych badań:</w:t>
      </w:r>
    </w:p>
    <w:p w14:paraId="61D7EB31" w14:textId="77777777" w:rsidR="00C3683C" w:rsidRDefault="00C3683C" w:rsidP="001C4598">
      <w:pPr>
        <w:pStyle w:val="Akapitzlist"/>
        <w:numPr>
          <w:ilvl w:val="1"/>
          <w:numId w:val="474"/>
        </w:numPr>
        <w:jc w:val="both"/>
      </w:pPr>
      <w:r w:rsidRPr="003522A9">
        <w:rPr>
          <w:color w:val="000000"/>
        </w:rPr>
        <w:t>1.80.01 System Jednostek Statystycznych – operaty.</w:t>
      </w:r>
    </w:p>
    <w:p w14:paraId="3366986F" w14:textId="77777777" w:rsidR="00C3683C" w:rsidRDefault="00C3683C" w:rsidP="001C4598">
      <w:pPr>
        <w:spacing w:before="120" w:after="120"/>
        <w:jc w:val="both"/>
        <w:divId w:val="1283148494"/>
        <w:rPr>
          <w:b/>
          <w:bCs/>
          <w:color w:val="000000"/>
        </w:rPr>
      </w:pPr>
      <w:r>
        <w:rPr>
          <w:b/>
          <w:bCs/>
          <w:color w:val="000000"/>
        </w:rPr>
        <w:t>9. Rodzaje wynikowych informacji statystycznych:</w:t>
      </w:r>
    </w:p>
    <w:p w14:paraId="01F2A7CE" w14:textId="77777777" w:rsidR="00C3683C" w:rsidRDefault="00C3683C" w:rsidP="001C4598">
      <w:pPr>
        <w:pStyle w:val="Akapitzlist"/>
        <w:numPr>
          <w:ilvl w:val="0"/>
          <w:numId w:val="731"/>
        </w:numPr>
        <w:jc w:val="both"/>
      </w:pPr>
      <w:r w:rsidRPr="00A6609E">
        <w:rPr>
          <w:color w:val="000000"/>
        </w:rPr>
        <w:t>Miesięczne wskaźniki cen: robót i grup robót reprezentatywnych dla budownictwa drogowego według SST; robót i grup robót reprezentatywnych dla budownictwa mostowego według SST; obiektów – reprezentantów dróg publicznych; obiektów – reprezentantów mostów, w przekrojach: kraj.</w:t>
      </w:r>
    </w:p>
    <w:p w14:paraId="551C3644" w14:textId="77777777" w:rsidR="00C3683C" w:rsidRDefault="00C3683C" w:rsidP="001C4598">
      <w:pPr>
        <w:spacing w:before="120" w:after="120"/>
        <w:jc w:val="both"/>
        <w:divId w:val="1858077846"/>
        <w:rPr>
          <w:b/>
          <w:bCs/>
          <w:color w:val="000000"/>
        </w:rPr>
      </w:pPr>
      <w:r>
        <w:rPr>
          <w:b/>
          <w:bCs/>
          <w:color w:val="000000"/>
        </w:rPr>
        <w:t>10. Formy i terminy udostępnienia wynikowych informacji statystycznych:</w:t>
      </w:r>
    </w:p>
    <w:p w14:paraId="365AC3E5" w14:textId="77777777" w:rsidR="00C3683C" w:rsidRPr="00274CDA" w:rsidRDefault="00C3683C" w:rsidP="001C4598">
      <w:pPr>
        <w:pStyle w:val="Akapitzlist"/>
        <w:numPr>
          <w:ilvl w:val="0"/>
          <w:numId w:val="988"/>
        </w:numPr>
        <w:jc w:val="both"/>
        <w:rPr>
          <w:color w:val="000000"/>
        </w:rPr>
      </w:pPr>
      <w:r w:rsidRPr="00274CDA">
        <w:rPr>
          <w:color w:val="000000"/>
        </w:rPr>
        <w:t>Publikacje GUS:</w:t>
      </w:r>
    </w:p>
    <w:p w14:paraId="5319F5F7" w14:textId="77777777" w:rsidR="00C3683C" w:rsidRPr="00274CDA" w:rsidRDefault="00C3683C" w:rsidP="001C4598">
      <w:pPr>
        <w:pStyle w:val="Akapitzlist"/>
        <w:numPr>
          <w:ilvl w:val="1"/>
          <w:numId w:val="988"/>
        </w:numPr>
        <w:jc w:val="both"/>
        <w:rPr>
          <w:color w:val="000000"/>
        </w:rPr>
      </w:pPr>
      <w:r w:rsidRPr="00274CDA">
        <w:rPr>
          <w:color w:val="000000"/>
        </w:rPr>
        <w:t>„Ceny robót budowlano-montażowych i obiektów budowlanych w 2025 r.” (marzec 2025, kwiecień 2025, maj 2025, czerwiec 2025, lipiec 2025, sierpień 2025, wrzesień 2025, październik 2025, listopad 2025, grudzień 2025, styczeń 2026, luty 2026).</w:t>
      </w:r>
    </w:p>
    <w:p w14:paraId="25FDF367" w14:textId="77777777" w:rsidR="00C3683C" w:rsidRPr="00274CDA" w:rsidRDefault="00C3683C" w:rsidP="001C4598">
      <w:pPr>
        <w:pStyle w:val="Akapitzlist"/>
        <w:numPr>
          <w:ilvl w:val="0"/>
          <w:numId w:val="988"/>
        </w:numPr>
        <w:jc w:val="both"/>
        <w:rPr>
          <w:color w:val="000000"/>
        </w:rPr>
      </w:pPr>
      <w:r w:rsidRPr="00274CDA">
        <w:rPr>
          <w:color w:val="000000"/>
        </w:rPr>
        <w:t>Internetowe bazy danych:</w:t>
      </w:r>
    </w:p>
    <w:p w14:paraId="1A6F74C3" w14:textId="77777777" w:rsidR="00C3683C" w:rsidRPr="00274CDA" w:rsidRDefault="00C3683C" w:rsidP="001C4598">
      <w:pPr>
        <w:pStyle w:val="Akapitzlist"/>
        <w:numPr>
          <w:ilvl w:val="1"/>
          <w:numId w:val="988"/>
        </w:numPr>
        <w:jc w:val="both"/>
        <w:rPr>
          <w:color w:val="000000"/>
        </w:rPr>
      </w:pPr>
      <w:r w:rsidRPr="00274CDA">
        <w:rPr>
          <w:color w:val="000000"/>
        </w:rPr>
        <w:t>Dziedzinowa Baza Wiedzy – Gospodarka – Ceny – Ceny producentów – Ceny w budownictwie (marzec 2025, kwiecień 2025, maj 2025, czerwiec 2025, lipiec 2025, sierpień 2025, wrzesień 2025, październik 2025, listopad 2025, grudzień 2025, styczeń 2026, luty 2026).</w:t>
      </w:r>
    </w:p>
    <w:p w14:paraId="40DF151C" w14:textId="77777777" w:rsidR="006B1864" w:rsidRDefault="00C3683C" w:rsidP="001C4598">
      <w:pPr>
        <w:jc w:val="both"/>
        <w:rPr>
          <w:vanish/>
        </w:rPr>
      </w:pPr>
      <w:r>
        <w:br w:type="page"/>
      </w:r>
    </w:p>
    <w:p w14:paraId="4939BCD2"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470DA27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21" w:name="_Toc176176824"/>
      <w:bookmarkStart w:id="722" w:name="_Toc17618311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23" w:name="badanie.1.64.07"/>
      <w:bookmarkEnd w:id="723"/>
      <w:r w:rsidRPr="00C3683C">
        <w:rPr>
          <w:rFonts w:ascii="Times New Roman" w:hAnsi="Times New Roman" w:cs="Times New Roman"/>
          <w:b/>
          <w:color w:val="000000"/>
          <w:sz w:val="20"/>
        </w:rPr>
        <w:t>1.64.07 (218)</w:t>
      </w:r>
      <w:bookmarkEnd w:id="721"/>
      <w:bookmarkEnd w:id="722"/>
    </w:p>
    <w:p w14:paraId="711EE228"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cen towarów i usług konsumpcyjnych</w:t>
      </w:r>
    </w:p>
    <w:p w14:paraId="48D70F7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D784614"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A2559EA" w14:textId="77777777" w:rsidR="00C3683C" w:rsidRDefault="00C3683C" w:rsidP="001C4598">
      <w:pPr>
        <w:spacing w:before="120" w:after="120"/>
        <w:jc w:val="both"/>
        <w:divId w:val="141847241"/>
        <w:rPr>
          <w:b/>
          <w:bCs/>
          <w:color w:val="000000"/>
        </w:rPr>
      </w:pPr>
      <w:r>
        <w:rPr>
          <w:b/>
          <w:bCs/>
          <w:color w:val="000000"/>
        </w:rPr>
        <w:t>5. Cel badania:</w:t>
      </w:r>
    </w:p>
    <w:p w14:paraId="55F7282B" w14:textId="77777777" w:rsidR="00C3683C" w:rsidRPr="003522A9" w:rsidRDefault="00C3683C" w:rsidP="001C4598">
      <w:pPr>
        <w:pStyle w:val="Akapitzlist"/>
        <w:numPr>
          <w:ilvl w:val="0"/>
          <w:numId w:val="218"/>
        </w:numPr>
        <w:jc w:val="both"/>
        <w:rPr>
          <w:color w:val="000000"/>
        </w:rPr>
      </w:pPr>
      <w:r w:rsidRPr="003522A9">
        <w:rPr>
          <w:color w:val="000000"/>
        </w:rPr>
        <w:t>Celem badania jest dostarczenie informacji o kształtowaniu się poziomów i dynamiki cen, o wzajemnych relacjach między nimi, o zróżnicowaniu terytorialnym, informacji do analiz zjawisk ekonomicznych i społecznych, obliczania dochodów gospodarstw domowych w porównywalnych warunkach cenowych, negocjacji przy zawieraniu umów, waloryzacji różnych wielkości ekonomicznych. Ponadto badanie dostarcza informacji pomocnych przy wydawaniu decyzji sądowych, a także do obliczania przeciętnego miesięcznego wynagrodzenia realnego brutto. Badanie jest przeprowadzane również na potrzeby statystyki rachunków narodowych oraz organizacji międzynarodowych.</w:t>
      </w:r>
    </w:p>
    <w:p w14:paraId="05CCE260" w14:textId="77777777" w:rsidR="00C3683C" w:rsidRPr="003522A9" w:rsidRDefault="00C3683C" w:rsidP="001C4598">
      <w:pPr>
        <w:pStyle w:val="Akapitzlist"/>
        <w:numPr>
          <w:ilvl w:val="0"/>
          <w:numId w:val="218"/>
        </w:numPr>
        <w:jc w:val="both"/>
        <w:rPr>
          <w:color w:val="000000"/>
        </w:rPr>
      </w:pPr>
      <w:r w:rsidRPr="003522A9">
        <w:rPr>
          <w:color w:val="000000"/>
        </w:rPr>
        <w:t>Akty prawa krajowego, z których wynika obowiązek realizacji badania:</w:t>
      </w:r>
    </w:p>
    <w:p w14:paraId="20152DCE" w14:textId="77777777" w:rsidR="00C3683C" w:rsidRPr="003522A9" w:rsidRDefault="00C3683C" w:rsidP="001C4598">
      <w:pPr>
        <w:pStyle w:val="Akapitzlist"/>
        <w:numPr>
          <w:ilvl w:val="1"/>
          <w:numId w:val="218"/>
        </w:numPr>
        <w:jc w:val="both"/>
        <w:rPr>
          <w:color w:val="000000"/>
        </w:rPr>
      </w:pPr>
      <w:r w:rsidRPr="003522A9">
        <w:rPr>
          <w:color w:val="000000"/>
        </w:rPr>
        <w:t>ustawa z dnia 28 lipca 1983 r. o podatku od spadków i darowizn (Dz. U. z 2024 r. poz. 596),</w:t>
      </w:r>
    </w:p>
    <w:p w14:paraId="678B02C3" w14:textId="77777777" w:rsidR="00C3683C" w:rsidRPr="003522A9" w:rsidRDefault="00C3683C" w:rsidP="001C4598">
      <w:pPr>
        <w:pStyle w:val="Akapitzlist"/>
        <w:numPr>
          <w:ilvl w:val="1"/>
          <w:numId w:val="218"/>
        </w:numPr>
        <w:jc w:val="both"/>
        <w:rPr>
          <w:color w:val="000000"/>
        </w:rPr>
      </w:pPr>
      <w:r w:rsidRPr="003522A9">
        <w:rPr>
          <w:color w:val="000000"/>
        </w:rPr>
        <w:t>ustawa z dnia 12 stycznia 1991 r. o podatkach i opłatach lokalnych (Dz. U. z 2023 r. poz. 70, z późn. zm.),</w:t>
      </w:r>
    </w:p>
    <w:p w14:paraId="5AF5E541" w14:textId="77777777" w:rsidR="00C3683C" w:rsidRPr="003522A9" w:rsidRDefault="00C3683C" w:rsidP="001C4598">
      <w:pPr>
        <w:pStyle w:val="Akapitzlist"/>
        <w:numPr>
          <w:ilvl w:val="1"/>
          <w:numId w:val="218"/>
        </w:numPr>
        <w:jc w:val="both"/>
        <w:rPr>
          <w:color w:val="000000"/>
        </w:rPr>
      </w:pPr>
      <w:r w:rsidRPr="003522A9">
        <w:rPr>
          <w:color w:val="000000"/>
        </w:rPr>
        <w:t>ustawa z dnia 24 stycznia 1991 r. o kombatantach oraz niektórych osobach będących ofiarami represji wojennych i okresu powojennego (Dz. U. z 2022 r. poz. 2039),</w:t>
      </w:r>
    </w:p>
    <w:p w14:paraId="2668D677" w14:textId="0452FEB4" w:rsidR="00C3683C" w:rsidRPr="003522A9" w:rsidRDefault="00C3683C" w:rsidP="001C4598">
      <w:pPr>
        <w:pStyle w:val="Akapitzlist"/>
        <w:numPr>
          <w:ilvl w:val="1"/>
          <w:numId w:val="218"/>
        </w:numPr>
        <w:jc w:val="both"/>
        <w:rPr>
          <w:color w:val="000000"/>
        </w:rPr>
      </w:pPr>
      <w:r w:rsidRPr="003522A9">
        <w:rPr>
          <w:color w:val="000000"/>
        </w:rPr>
        <w:t>ustawa z dnia 30 listopada 1995 r. o pomocy państwa w spłacie niektórych kredytów mieszkaniowych, udzielaniu premii gwarancyjnych oraz refundacji bankom wypłaconych premii gwarancyjnych (Dz. U. z 2023 r. poz. 1446</w:t>
      </w:r>
      <w:r w:rsidR="00644C64">
        <w:rPr>
          <w:lang w:val="pl-PL"/>
        </w:rPr>
        <w:t xml:space="preserve">, z późn. </w:t>
      </w:r>
      <w:r>
        <w:rPr>
          <w:color w:val="000000"/>
        </w:rPr>
        <w:t>zm.),</w:t>
      </w:r>
    </w:p>
    <w:p w14:paraId="1EF863A2" w14:textId="09AB23DD" w:rsidR="00C3683C" w:rsidRPr="003522A9" w:rsidRDefault="00C3683C" w:rsidP="001C4598">
      <w:pPr>
        <w:pStyle w:val="Akapitzlist"/>
        <w:numPr>
          <w:ilvl w:val="1"/>
          <w:numId w:val="218"/>
        </w:numPr>
        <w:jc w:val="both"/>
        <w:rPr>
          <w:color w:val="000000"/>
        </w:rPr>
      </w:pPr>
      <w:r w:rsidRPr="003522A9">
        <w:rPr>
          <w:color w:val="000000"/>
        </w:rPr>
        <w:t xml:space="preserve">ustawa z dnia 28 sierpnia 1997 r. o organizacji i funkcjonowaniu funduszy emerytalnych (Dz. U. z </w:t>
      </w:r>
      <w:r w:rsidRPr="007F2517">
        <w:rPr>
          <w:lang w:val="pl-PL"/>
        </w:rPr>
        <w:t>202</w:t>
      </w:r>
      <w:r w:rsidR="00644C64">
        <w:rPr>
          <w:lang w:val="pl-PL"/>
        </w:rPr>
        <w:t>4</w:t>
      </w:r>
      <w:r w:rsidRPr="003522A9">
        <w:rPr>
          <w:color w:val="000000"/>
        </w:rPr>
        <w:t xml:space="preserve"> r. poz. </w:t>
      </w:r>
      <w:r w:rsidR="00644C64">
        <w:rPr>
          <w:lang w:val="pl-PL"/>
        </w:rPr>
        <w:t>1113</w:t>
      </w:r>
      <w:r w:rsidRPr="007F2517">
        <w:rPr>
          <w:lang w:val="pl-PL"/>
        </w:rPr>
        <w:t>),</w:t>
      </w:r>
    </w:p>
    <w:p w14:paraId="3A12ED82" w14:textId="77777777" w:rsidR="00C3683C" w:rsidRPr="003522A9" w:rsidRDefault="00C3683C" w:rsidP="001C4598">
      <w:pPr>
        <w:pStyle w:val="Akapitzlist"/>
        <w:numPr>
          <w:ilvl w:val="1"/>
          <w:numId w:val="218"/>
        </w:numPr>
        <w:jc w:val="both"/>
        <w:rPr>
          <w:color w:val="000000"/>
        </w:rPr>
      </w:pPr>
      <w:r w:rsidRPr="003522A9">
        <w:rPr>
          <w:color w:val="000000"/>
        </w:rPr>
        <w:t>ustawa z dnia 17 grudnia 1998 r. o emeryturach i rentach z Funduszu Ubezpieczeń Społecznych,</w:t>
      </w:r>
    </w:p>
    <w:p w14:paraId="032E5BCA" w14:textId="77777777" w:rsidR="00C3683C" w:rsidRPr="003522A9" w:rsidRDefault="00C3683C" w:rsidP="001C4598">
      <w:pPr>
        <w:pStyle w:val="Akapitzlist"/>
        <w:numPr>
          <w:ilvl w:val="1"/>
          <w:numId w:val="218"/>
        </w:numPr>
        <w:jc w:val="both"/>
        <w:rPr>
          <w:color w:val="000000"/>
        </w:rPr>
      </w:pPr>
      <w:r w:rsidRPr="003522A9">
        <w:rPr>
          <w:color w:val="000000"/>
        </w:rPr>
        <w:t>ustawa z dnia 8 września 2000 r. o komercjalizacji i restrukturyzacji przedsiębiorstwa państwowego „Polskie Koleje Państwowe” (Dz. U. z 2024 r. poz. 561).</w:t>
      </w:r>
    </w:p>
    <w:p w14:paraId="2483F368" w14:textId="77777777" w:rsidR="00C3683C" w:rsidRPr="003522A9" w:rsidRDefault="00C3683C" w:rsidP="001C4598">
      <w:pPr>
        <w:pStyle w:val="Akapitzlist"/>
        <w:numPr>
          <w:ilvl w:val="0"/>
          <w:numId w:val="218"/>
        </w:numPr>
        <w:jc w:val="both"/>
        <w:rPr>
          <w:color w:val="000000"/>
        </w:rPr>
      </w:pPr>
      <w:r w:rsidRPr="003522A9">
        <w:rPr>
          <w:color w:val="000000"/>
        </w:rPr>
        <w:t>Akty prawa międzynarodowego, z których wynika obowiązek realizacji badania:</w:t>
      </w:r>
    </w:p>
    <w:p w14:paraId="751D97E6" w14:textId="77777777" w:rsidR="00C3683C" w:rsidRPr="003522A9" w:rsidRDefault="00C3683C" w:rsidP="001C4598">
      <w:pPr>
        <w:pStyle w:val="Akapitzlist"/>
        <w:numPr>
          <w:ilvl w:val="1"/>
          <w:numId w:val="218"/>
        </w:numPr>
        <w:jc w:val="both"/>
        <w:rPr>
          <w:color w:val="000000"/>
        </w:rPr>
      </w:pPr>
      <w:r w:rsidRPr="003522A9">
        <w:rPr>
          <w:color w:val="000000"/>
        </w:rPr>
        <w:t>konwencja nr 160 Konferencji Ogólnej Międzynarodowej Organizacji Pracy dotycząca statystyki pracy, przyjęta w Genewie dnia 25 czerwca 1985 r.,</w:t>
      </w:r>
    </w:p>
    <w:p w14:paraId="0B594F77" w14:textId="615E07BD" w:rsidR="00C3683C" w:rsidRPr="003522A9" w:rsidRDefault="00C3683C" w:rsidP="001C4598">
      <w:pPr>
        <w:pStyle w:val="Akapitzlist"/>
        <w:numPr>
          <w:ilvl w:val="1"/>
          <w:numId w:val="218"/>
        </w:numPr>
        <w:jc w:val="both"/>
        <w:rPr>
          <w:color w:val="000000"/>
        </w:rPr>
      </w:pPr>
      <w:r w:rsidRPr="003522A9">
        <w:rPr>
          <w:color w:val="000000"/>
        </w:rPr>
        <w:t>decyzja Komisji z dnia 30 listopada 1998 r. wyjaśniająca załącznik A do rozporządzenia Rady (WE) nr 2223/96 w sprawie europejskiego systemu rachunków narodowych i regionalnych we Wspólnocie w odniesieniu do zasad pomiaru cen i wolumenów (notyfikowana jako dokument nr C(1998) 3685) (Dz. Urz. WE L 340 z 16.12.1998, str. 33</w:t>
      </w:r>
      <w:r w:rsidR="006176E7" w:rsidRPr="007F2517">
        <w:rPr>
          <w:lang w:val="pl-PL"/>
        </w:rPr>
        <w:t xml:space="preserve"> –</w:t>
      </w:r>
      <w:r w:rsidRPr="003522A9">
        <w:rPr>
          <w:color w:val="000000"/>
        </w:rPr>
        <w:t xml:space="preserve"> Dz. Urz. UE Polskie wydanie specjalne, rozdz. 10, t. 1, str. 139),</w:t>
      </w:r>
    </w:p>
    <w:p w14:paraId="7C4A33E9" w14:textId="77777777" w:rsidR="00C3683C" w:rsidRPr="003522A9" w:rsidRDefault="00C3683C" w:rsidP="001C4598">
      <w:pPr>
        <w:pStyle w:val="Akapitzlist"/>
        <w:numPr>
          <w:ilvl w:val="1"/>
          <w:numId w:val="218"/>
        </w:numPr>
        <w:jc w:val="both"/>
        <w:rPr>
          <w:color w:val="000000"/>
        </w:rPr>
      </w:pPr>
      <w:r w:rsidRPr="003522A9">
        <w:rPr>
          <w:color w:val="000000"/>
        </w:rPr>
        <w:t>rozporządzenie Parlamentu Europejskiego i Rady (UE) 2016/792 z dnia 11 maja 2016 r. w sprawie zharmonizowanych wskaźników cen konsumpcyjnych oraz wskaźnika cen nieruchomości mieszkalnych i uchylające rozporządzenie Rady (WE) nr 2494/95 (Dz. Urz. UE L 135 z 24.05.2016, str. 11),</w:t>
      </w:r>
    </w:p>
    <w:p w14:paraId="45B66DE0" w14:textId="058B9C9F" w:rsidR="00C3683C" w:rsidRPr="003522A9" w:rsidRDefault="00C3683C" w:rsidP="001C4598">
      <w:pPr>
        <w:pStyle w:val="Akapitzlist"/>
        <w:numPr>
          <w:ilvl w:val="1"/>
          <w:numId w:val="218"/>
        </w:numPr>
        <w:jc w:val="both"/>
        <w:rPr>
          <w:color w:val="000000"/>
        </w:rPr>
      </w:pPr>
      <w:r w:rsidRPr="003522A9">
        <w:rPr>
          <w:color w:val="000000"/>
        </w:rPr>
        <w:t>rozporządzenie wykonawcze Komisji (UE) 2020/1148 z dnia 31 lipca 2020 r. określające specyfikacje metodologiczne i techniczne zgodnie z rozporządzeniem Parlamentu Europejskiego i Rady (UE) 2016/792 w odniesieniu do zharmonizowanych wskaźników cen konsumpcyjnych oraz wskaźnika cen nieruchomości mieszkalnych (Dz. Urz. UE L 252 z 04.08.2020, str. 12, z późn. zm</w:t>
      </w:r>
      <w:r w:rsidRPr="00D8720C">
        <w:t>.)</w:t>
      </w:r>
      <w:r w:rsidR="005B4756">
        <w:t>,</w:t>
      </w:r>
    </w:p>
    <w:p w14:paraId="2258FE5C" w14:textId="77777777" w:rsidR="00C3683C" w:rsidRPr="00D8720C" w:rsidRDefault="005B4756" w:rsidP="001C4598">
      <w:pPr>
        <w:pStyle w:val="Akapitzlist"/>
        <w:numPr>
          <w:ilvl w:val="1"/>
          <w:numId w:val="218"/>
        </w:numPr>
        <w:jc w:val="both"/>
      </w:pPr>
      <w:r w:rsidRPr="005B4756">
        <w:rPr>
          <w:lang w:val="pl-PL"/>
        </w:rPr>
        <w:t xml:space="preserve">rozporządzenie wykonawcze Komisji (UE) 2024/1720 z dnia 20 czerwca 2024 r. zmieniające rozporządzenie (UE) 2020/1148 w odniesieniu do opracowania zharmonizowanych wskaźników cen konsumpcyjnych (Dz. </w:t>
      </w:r>
      <w:r w:rsidR="00C3683C" w:rsidRPr="003522A9">
        <w:rPr>
          <w:color w:val="000000"/>
        </w:rPr>
        <w:t xml:space="preserve">Urz. </w:t>
      </w:r>
      <w:r w:rsidRPr="005B4756">
        <w:t>UE L</w:t>
      </w:r>
      <w:r w:rsidR="00CC26BC">
        <w:t xml:space="preserve"> </w:t>
      </w:r>
      <w:r w:rsidRPr="005B4756">
        <w:t>2024/1720 z 21.06.2024)</w:t>
      </w:r>
      <w:r w:rsidR="00C3683C" w:rsidRPr="00D8720C">
        <w:t>.</w:t>
      </w:r>
    </w:p>
    <w:p w14:paraId="02A20A83" w14:textId="493C1E08" w:rsidR="00C3683C" w:rsidRPr="003522A9" w:rsidRDefault="00C3683C" w:rsidP="001C4598">
      <w:pPr>
        <w:pStyle w:val="Akapitzlist"/>
        <w:numPr>
          <w:ilvl w:val="0"/>
          <w:numId w:val="218"/>
        </w:numPr>
        <w:jc w:val="both"/>
        <w:rPr>
          <w:color w:val="000000"/>
        </w:rPr>
      </w:pPr>
      <w:r w:rsidRPr="003522A9">
        <w:rPr>
          <w:color w:val="000000"/>
        </w:rPr>
        <w:t>Użytkownicy, których potrzeby uwzględnia badanie:</w:t>
      </w:r>
    </w:p>
    <w:p w14:paraId="1D79F8CB" w14:textId="77777777" w:rsidR="00C3683C" w:rsidRPr="003522A9" w:rsidRDefault="00C3683C" w:rsidP="001C4598">
      <w:pPr>
        <w:pStyle w:val="Akapitzlist"/>
        <w:numPr>
          <w:ilvl w:val="1"/>
          <w:numId w:val="218"/>
        </w:numPr>
        <w:jc w:val="both"/>
        <w:rPr>
          <w:color w:val="000000"/>
        </w:rPr>
      </w:pPr>
      <w:r w:rsidRPr="003522A9">
        <w:rPr>
          <w:color w:val="000000"/>
        </w:rPr>
        <w:t>administracja rządowa,</w:t>
      </w:r>
    </w:p>
    <w:p w14:paraId="6B4A35E0" w14:textId="77777777" w:rsidR="00C3683C" w:rsidRPr="003522A9" w:rsidRDefault="00C3683C" w:rsidP="001C4598">
      <w:pPr>
        <w:pStyle w:val="Akapitzlist"/>
        <w:numPr>
          <w:ilvl w:val="1"/>
          <w:numId w:val="218"/>
        </w:numPr>
        <w:jc w:val="both"/>
        <w:rPr>
          <w:color w:val="000000"/>
        </w:rPr>
      </w:pPr>
      <w:r w:rsidRPr="003522A9">
        <w:rPr>
          <w:color w:val="000000"/>
        </w:rPr>
        <w:t>Eurostat i inne zagraniczne instytucje statystyczne,</w:t>
      </w:r>
    </w:p>
    <w:p w14:paraId="1901B0B6" w14:textId="77777777" w:rsidR="00C3683C" w:rsidRPr="003522A9" w:rsidRDefault="00C3683C" w:rsidP="001C4598">
      <w:pPr>
        <w:pStyle w:val="Akapitzlist"/>
        <w:numPr>
          <w:ilvl w:val="1"/>
          <w:numId w:val="218"/>
        </w:numPr>
        <w:jc w:val="both"/>
        <w:rPr>
          <w:color w:val="000000"/>
        </w:rPr>
      </w:pPr>
      <w:r w:rsidRPr="003522A9">
        <w:rPr>
          <w:color w:val="000000"/>
        </w:rPr>
        <w:t>organizacje międzynarodowe,</w:t>
      </w:r>
    </w:p>
    <w:p w14:paraId="70E503F7" w14:textId="77777777" w:rsidR="00C3683C" w:rsidRPr="003522A9" w:rsidRDefault="00C3683C" w:rsidP="001C4598">
      <w:pPr>
        <w:pStyle w:val="Akapitzlist"/>
        <w:numPr>
          <w:ilvl w:val="1"/>
          <w:numId w:val="218"/>
        </w:numPr>
        <w:jc w:val="both"/>
        <w:rPr>
          <w:color w:val="000000"/>
        </w:rPr>
      </w:pPr>
      <w:r w:rsidRPr="003522A9">
        <w:rPr>
          <w:color w:val="000000"/>
        </w:rPr>
        <w:t>NBP,</w:t>
      </w:r>
    </w:p>
    <w:p w14:paraId="1CD6105F" w14:textId="77777777" w:rsidR="00C3683C" w:rsidRPr="003522A9" w:rsidRDefault="00C3683C" w:rsidP="001C4598">
      <w:pPr>
        <w:pStyle w:val="Akapitzlist"/>
        <w:numPr>
          <w:ilvl w:val="1"/>
          <w:numId w:val="218"/>
        </w:numPr>
        <w:jc w:val="both"/>
        <w:rPr>
          <w:color w:val="000000"/>
        </w:rPr>
      </w:pPr>
      <w:r w:rsidRPr="003522A9">
        <w:rPr>
          <w:color w:val="000000"/>
        </w:rPr>
        <w:t>banki, instytucje ubezpieczeniowe, instytucje finansowe,</w:t>
      </w:r>
    </w:p>
    <w:p w14:paraId="5B3EC6E1" w14:textId="77777777" w:rsidR="00C3683C" w:rsidRPr="003522A9" w:rsidRDefault="00C3683C" w:rsidP="001C4598">
      <w:pPr>
        <w:pStyle w:val="Akapitzlist"/>
        <w:numPr>
          <w:ilvl w:val="1"/>
          <w:numId w:val="218"/>
        </w:numPr>
        <w:jc w:val="both"/>
        <w:rPr>
          <w:color w:val="000000"/>
        </w:rPr>
      </w:pPr>
      <w:r w:rsidRPr="003522A9">
        <w:rPr>
          <w:color w:val="000000"/>
        </w:rPr>
        <w:t>media ogólnopolskie i terenowe,</w:t>
      </w:r>
    </w:p>
    <w:p w14:paraId="126092B0" w14:textId="77777777" w:rsidR="00C3683C" w:rsidRPr="003522A9" w:rsidRDefault="00C3683C" w:rsidP="001C4598">
      <w:pPr>
        <w:pStyle w:val="Akapitzlist"/>
        <w:numPr>
          <w:ilvl w:val="1"/>
          <w:numId w:val="218"/>
        </w:numPr>
        <w:jc w:val="both"/>
        <w:rPr>
          <w:color w:val="000000"/>
        </w:rPr>
      </w:pPr>
      <w:r w:rsidRPr="003522A9">
        <w:rPr>
          <w:color w:val="000000"/>
        </w:rPr>
        <w:t>odbiorcy indywidualni,</w:t>
      </w:r>
    </w:p>
    <w:p w14:paraId="1DE82176" w14:textId="77777777" w:rsidR="00C3683C" w:rsidRPr="003522A9" w:rsidRDefault="00C3683C" w:rsidP="001C4598">
      <w:pPr>
        <w:pStyle w:val="Akapitzlist"/>
        <w:numPr>
          <w:ilvl w:val="1"/>
          <w:numId w:val="218"/>
        </w:numPr>
        <w:jc w:val="both"/>
        <w:rPr>
          <w:color w:val="000000"/>
        </w:rPr>
      </w:pPr>
      <w:r w:rsidRPr="003522A9">
        <w:rPr>
          <w:color w:val="000000"/>
        </w:rPr>
        <w:t>placówki naukowe/badawcze, uczelnie (nauczyciele akademiccy i studenci),</w:t>
      </w:r>
    </w:p>
    <w:p w14:paraId="6D587632" w14:textId="77777777" w:rsidR="00C3683C" w:rsidRPr="003522A9" w:rsidRDefault="00C3683C" w:rsidP="001C4598">
      <w:pPr>
        <w:pStyle w:val="Akapitzlist"/>
        <w:numPr>
          <w:ilvl w:val="1"/>
          <w:numId w:val="218"/>
        </w:numPr>
        <w:jc w:val="both"/>
        <w:rPr>
          <w:color w:val="000000"/>
        </w:rPr>
      </w:pPr>
      <w:r w:rsidRPr="003522A9">
        <w:rPr>
          <w:color w:val="000000"/>
        </w:rPr>
        <w:t>przedsiębiorstwa, samorząd gospodarczy,</w:t>
      </w:r>
    </w:p>
    <w:p w14:paraId="75BB3D31" w14:textId="77777777" w:rsidR="00C3683C" w:rsidRPr="003522A9" w:rsidRDefault="00C3683C" w:rsidP="001C4598">
      <w:pPr>
        <w:pStyle w:val="Akapitzlist"/>
        <w:numPr>
          <w:ilvl w:val="1"/>
          <w:numId w:val="218"/>
        </w:numPr>
        <w:jc w:val="both"/>
        <w:rPr>
          <w:color w:val="000000"/>
        </w:rPr>
      </w:pPr>
      <w:r w:rsidRPr="003522A9">
        <w:rPr>
          <w:color w:val="000000"/>
        </w:rPr>
        <w:t>administracja samorządowa – województwo.</w:t>
      </w:r>
    </w:p>
    <w:p w14:paraId="2B2789B2" w14:textId="77777777" w:rsidR="00C3683C" w:rsidRDefault="00C3683C" w:rsidP="001C4598">
      <w:pPr>
        <w:spacing w:before="120" w:after="120"/>
        <w:jc w:val="both"/>
        <w:divId w:val="952397684"/>
        <w:rPr>
          <w:b/>
          <w:bCs/>
          <w:color w:val="000000"/>
        </w:rPr>
      </w:pPr>
      <w:r>
        <w:rPr>
          <w:b/>
          <w:bCs/>
          <w:color w:val="000000"/>
        </w:rPr>
        <w:t>6. Zakres podmiotowy:</w:t>
      </w:r>
    </w:p>
    <w:p w14:paraId="26DA461C" w14:textId="77777777" w:rsidR="00C3683C" w:rsidRDefault="00C3683C" w:rsidP="001C4598">
      <w:pPr>
        <w:jc w:val="both"/>
        <w:rPr>
          <w:color w:val="000000"/>
        </w:rPr>
      </w:pPr>
      <w:r>
        <w:rPr>
          <w:color w:val="000000"/>
        </w:rPr>
        <w:t>Podmioty prowadzące wytypowane punkty sprzedaży detalicznej, jednostki gastronomiczne oraz jednostki świadczące usługi w wybranych rejonach badania cen, podmioty gospodarki narodowej ustalające ceny jednolite na terenie kraju lub jego części.</w:t>
      </w:r>
    </w:p>
    <w:p w14:paraId="1EC06ED9" w14:textId="77777777" w:rsidR="00C3683C" w:rsidRDefault="00C3683C" w:rsidP="001C4598">
      <w:pPr>
        <w:jc w:val="both"/>
        <w:rPr>
          <w:color w:val="000000"/>
        </w:rPr>
      </w:pPr>
      <w:r>
        <w:rPr>
          <w:color w:val="000000"/>
        </w:rPr>
        <w:t>Zakłady ubezpieczeń i zakłady reasekuracji.</w:t>
      </w:r>
    </w:p>
    <w:p w14:paraId="57694A08" w14:textId="77777777" w:rsidR="00C3683C" w:rsidRDefault="00C3683C" w:rsidP="001C4598">
      <w:pPr>
        <w:jc w:val="both"/>
        <w:rPr>
          <w:color w:val="000000"/>
        </w:rPr>
      </w:pPr>
      <w:r>
        <w:rPr>
          <w:color w:val="000000"/>
        </w:rPr>
        <w:t>Sieci handlowe prowadzące sprzedaż detaliczną na terenie kraju, koncerny paliwowe.</w:t>
      </w:r>
    </w:p>
    <w:p w14:paraId="7D49EE84" w14:textId="77777777" w:rsidR="00C3683C" w:rsidRDefault="00C3683C" w:rsidP="001C4598">
      <w:pPr>
        <w:spacing w:before="120" w:after="120"/>
        <w:jc w:val="both"/>
        <w:divId w:val="1500736103"/>
        <w:rPr>
          <w:b/>
          <w:bCs/>
          <w:color w:val="000000"/>
        </w:rPr>
      </w:pPr>
      <w:r>
        <w:rPr>
          <w:b/>
          <w:bCs/>
          <w:color w:val="000000"/>
        </w:rPr>
        <w:t>7. Zakres przedmiotowy:</w:t>
      </w:r>
    </w:p>
    <w:p w14:paraId="18504773" w14:textId="77777777" w:rsidR="00C3683C" w:rsidRDefault="00C3683C" w:rsidP="001C4598">
      <w:pPr>
        <w:jc w:val="both"/>
        <w:rPr>
          <w:color w:val="000000"/>
        </w:rPr>
      </w:pPr>
      <w:r>
        <w:rPr>
          <w:color w:val="000000"/>
        </w:rPr>
        <w:t>Ceny detaliczne. Informacje o produktach. Poziom dochodów, wydatków, spożycia artykułów żywnościowych, wyposażenia gospodarstw domowych w przedmioty trwałego użytkowania, subiektywna ocena sytuacji materialnej gospodarstw domowych. Spożycie indywidualne w gospodarstwach domowych.</w:t>
      </w:r>
    </w:p>
    <w:p w14:paraId="5AD1C63E" w14:textId="77777777" w:rsidR="00C3683C" w:rsidRDefault="00C3683C" w:rsidP="001C4598">
      <w:pPr>
        <w:spacing w:before="120" w:after="120"/>
        <w:jc w:val="both"/>
        <w:divId w:val="250165701"/>
        <w:rPr>
          <w:b/>
          <w:bCs/>
          <w:color w:val="000000"/>
        </w:rPr>
      </w:pPr>
      <w:r>
        <w:rPr>
          <w:b/>
          <w:bCs/>
          <w:color w:val="000000"/>
        </w:rPr>
        <w:t>8. Źródła danych:</w:t>
      </w:r>
    </w:p>
    <w:p w14:paraId="3CAF0C98" w14:textId="7A052D84" w:rsidR="00C3683C" w:rsidRDefault="00C3683C" w:rsidP="001C4598">
      <w:pPr>
        <w:pStyle w:val="Akapitzlist"/>
        <w:numPr>
          <w:ilvl w:val="0"/>
          <w:numId w:val="47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282F56B" w14:textId="28496A9C" w:rsidR="00C3683C" w:rsidRDefault="00C3683C" w:rsidP="001C4598">
      <w:pPr>
        <w:pStyle w:val="Akapitzlist"/>
        <w:numPr>
          <w:ilvl w:val="1"/>
          <w:numId w:val="475"/>
        </w:numPr>
        <w:jc w:val="both"/>
      </w:pPr>
      <w:r w:rsidRPr="003522A9">
        <w:rPr>
          <w:color w:val="000000"/>
        </w:rPr>
        <w:t>C-02-1 – notowania cen detalicznych artykułów żywnościowych (z wyłączeniem grupy „owoce” i „warzywa”), napojów bezalkoholowych i alkoholowych oraz wyrobów tytoniowych, w tym notowania w placówkach gastronomicznych (</w:t>
      </w:r>
      <w:hyperlink w:anchor="lp.1.25">
        <w:r>
          <w:rPr>
            <w:rStyle w:val="Hipercze"/>
          </w:rPr>
          <w:t>lp. 1.25</w:t>
        </w:r>
      </w:hyperlink>
      <w:r w:rsidRPr="003522A9">
        <w:rPr>
          <w:color w:val="000000"/>
        </w:rPr>
        <w:t>),</w:t>
      </w:r>
    </w:p>
    <w:p w14:paraId="150DC751" w14:textId="3D58E509" w:rsidR="00C3683C" w:rsidRDefault="00C3683C" w:rsidP="001C4598">
      <w:pPr>
        <w:pStyle w:val="Akapitzlist"/>
        <w:numPr>
          <w:ilvl w:val="1"/>
          <w:numId w:val="475"/>
        </w:numPr>
        <w:jc w:val="both"/>
      </w:pPr>
      <w:r w:rsidRPr="003522A9">
        <w:rPr>
          <w:color w:val="000000"/>
        </w:rPr>
        <w:t>C-02-2 – notowania cen detalicznych owoców i warzyw (</w:t>
      </w:r>
      <w:hyperlink w:anchor="lp.1.26">
        <w:r>
          <w:rPr>
            <w:rStyle w:val="Hipercze"/>
          </w:rPr>
          <w:t>lp. 1.26</w:t>
        </w:r>
      </w:hyperlink>
      <w:r w:rsidRPr="003522A9">
        <w:rPr>
          <w:color w:val="000000"/>
        </w:rPr>
        <w:t>),</w:t>
      </w:r>
    </w:p>
    <w:p w14:paraId="4CA41FCE" w14:textId="16B65D5F" w:rsidR="00C3683C" w:rsidRDefault="00C3683C" w:rsidP="001C4598">
      <w:pPr>
        <w:pStyle w:val="Akapitzlist"/>
        <w:numPr>
          <w:ilvl w:val="1"/>
          <w:numId w:val="475"/>
        </w:numPr>
        <w:jc w:val="both"/>
      </w:pPr>
      <w:r w:rsidRPr="003522A9">
        <w:rPr>
          <w:color w:val="000000"/>
        </w:rPr>
        <w:t>C-02-3 – notowania cen detalicznych pozostałych towarów nieżywnościowych i usług konsumpcyjnych (</w:t>
      </w:r>
      <w:hyperlink w:anchor="lp.1.27">
        <w:r>
          <w:rPr>
            <w:rStyle w:val="Hipercze"/>
          </w:rPr>
          <w:t>lp. 1.27</w:t>
        </w:r>
      </w:hyperlink>
      <w:r w:rsidRPr="003522A9">
        <w:rPr>
          <w:color w:val="000000"/>
        </w:rPr>
        <w:t>),</w:t>
      </w:r>
    </w:p>
    <w:p w14:paraId="4F64F036" w14:textId="2C7EBC0E" w:rsidR="00C3683C" w:rsidRDefault="00C3683C" w:rsidP="001C4598">
      <w:pPr>
        <w:pStyle w:val="Akapitzlist"/>
        <w:numPr>
          <w:ilvl w:val="1"/>
          <w:numId w:val="475"/>
        </w:numPr>
        <w:jc w:val="both"/>
      </w:pPr>
      <w:r w:rsidRPr="003522A9">
        <w:rPr>
          <w:color w:val="000000"/>
        </w:rPr>
        <w:t>C-02-C – notowania cen detalicznych jednolitych w kraju i zakupywanych przez Internet (</w:t>
      </w:r>
      <w:hyperlink w:anchor="lp.1.28">
        <w:r>
          <w:rPr>
            <w:rStyle w:val="Hipercze"/>
          </w:rPr>
          <w:t>lp. 1.28</w:t>
        </w:r>
      </w:hyperlink>
      <w:r w:rsidRPr="003522A9">
        <w:rPr>
          <w:color w:val="000000"/>
        </w:rPr>
        <w:t>).</w:t>
      </w:r>
    </w:p>
    <w:p w14:paraId="6E60214E" w14:textId="150137A9" w:rsidR="00C3683C" w:rsidRDefault="00C3683C" w:rsidP="001C4598">
      <w:pPr>
        <w:pStyle w:val="Akapitzlist"/>
        <w:numPr>
          <w:ilvl w:val="0"/>
          <w:numId w:val="475"/>
        </w:numPr>
        <w:jc w:val="both"/>
      </w:pPr>
      <w:r w:rsidRPr="003522A9">
        <w:rPr>
          <w:color w:val="000000"/>
        </w:rPr>
        <w:t xml:space="preserve">Zestawy danych z systemów informacyjnych sieci handlowych prowadzących sprzedaż detaliczną na terenie kraju nr </w:t>
      </w:r>
      <w:hyperlink w:anchor="gr.148">
        <w:r>
          <w:rPr>
            <w:rStyle w:val="Hipercze"/>
          </w:rPr>
          <w:t>148</w:t>
        </w:r>
      </w:hyperlink>
      <w:r w:rsidRPr="003522A9">
        <w:rPr>
          <w:color w:val="000000"/>
        </w:rPr>
        <w:t xml:space="preserve"> (opisane w części II. Informacje o przekazywanych danych):</w:t>
      </w:r>
    </w:p>
    <w:p w14:paraId="78EA976E" w14:textId="71C93A8F" w:rsidR="00C3683C" w:rsidRDefault="00C3683C" w:rsidP="001C4598">
      <w:pPr>
        <w:pStyle w:val="Akapitzlist"/>
        <w:numPr>
          <w:ilvl w:val="1"/>
          <w:numId w:val="475"/>
        </w:numPr>
        <w:jc w:val="both"/>
      </w:pPr>
      <w:r w:rsidRPr="003522A9">
        <w:rPr>
          <w:color w:val="000000"/>
        </w:rPr>
        <w:t>dane dotyczące cen detalicznych towarów konsumpcyjnych (</w:t>
      </w:r>
      <w:hyperlink w:anchor="lp.148.1">
        <w:r>
          <w:rPr>
            <w:rStyle w:val="Hipercze"/>
          </w:rPr>
          <w:t>lp. 148.1</w:t>
        </w:r>
      </w:hyperlink>
      <w:r w:rsidRPr="003522A9">
        <w:rPr>
          <w:color w:val="000000"/>
        </w:rPr>
        <w:t>).</w:t>
      </w:r>
    </w:p>
    <w:p w14:paraId="5AC05EF4" w14:textId="4FD86E65" w:rsidR="00C3683C" w:rsidRDefault="00C3683C" w:rsidP="001C4598">
      <w:pPr>
        <w:pStyle w:val="Akapitzlist"/>
        <w:numPr>
          <w:ilvl w:val="0"/>
          <w:numId w:val="475"/>
        </w:numPr>
        <w:jc w:val="both"/>
      </w:pPr>
      <w:r w:rsidRPr="003522A9">
        <w:rPr>
          <w:color w:val="000000"/>
        </w:rPr>
        <w:t xml:space="preserve">Zestawy danych z systemów informacyjnych zakładów ubezpieczeń świadczących usługi na terenie kraju nr </w:t>
      </w:r>
      <w:hyperlink w:anchor="gr.175">
        <w:r>
          <w:rPr>
            <w:rStyle w:val="Hipercze"/>
          </w:rPr>
          <w:t>175</w:t>
        </w:r>
      </w:hyperlink>
      <w:r w:rsidRPr="003522A9">
        <w:rPr>
          <w:color w:val="000000"/>
        </w:rPr>
        <w:t xml:space="preserve"> (opisane w części II. Informacje o przekazywanych danych):</w:t>
      </w:r>
    </w:p>
    <w:p w14:paraId="2107AA8F" w14:textId="4C91C816" w:rsidR="00C3683C" w:rsidRDefault="00C3683C" w:rsidP="001C4598">
      <w:pPr>
        <w:pStyle w:val="Akapitzlist"/>
        <w:numPr>
          <w:ilvl w:val="1"/>
          <w:numId w:val="475"/>
        </w:numPr>
        <w:jc w:val="both"/>
      </w:pPr>
      <w:r w:rsidRPr="003522A9">
        <w:rPr>
          <w:color w:val="000000"/>
        </w:rPr>
        <w:t>dane dotyczące cen usług ubezpieczeniowych (</w:t>
      </w:r>
      <w:hyperlink w:anchor="lp.175.1">
        <w:r>
          <w:rPr>
            <w:rStyle w:val="Hipercze"/>
          </w:rPr>
          <w:t>lp. 175.1</w:t>
        </w:r>
      </w:hyperlink>
      <w:r w:rsidRPr="003522A9">
        <w:rPr>
          <w:color w:val="000000"/>
        </w:rPr>
        <w:t>).</w:t>
      </w:r>
    </w:p>
    <w:p w14:paraId="3E26E35A" w14:textId="77777777" w:rsidR="00C3683C" w:rsidRDefault="00C3683C" w:rsidP="001C4598">
      <w:pPr>
        <w:pStyle w:val="Akapitzlist"/>
        <w:numPr>
          <w:ilvl w:val="0"/>
          <w:numId w:val="475"/>
        </w:numPr>
        <w:jc w:val="both"/>
      </w:pPr>
      <w:r w:rsidRPr="003522A9">
        <w:rPr>
          <w:color w:val="000000"/>
        </w:rPr>
        <w:t>Wyniki innych badań:</w:t>
      </w:r>
    </w:p>
    <w:p w14:paraId="74ECBE65" w14:textId="77777777" w:rsidR="00C3683C" w:rsidRDefault="00C3683C" w:rsidP="001C4598">
      <w:pPr>
        <w:pStyle w:val="Akapitzlist"/>
        <w:numPr>
          <w:ilvl w:val="1"/>
          <w:numId w:val="475"/>
        </w:numPr>
        <w:jc w:val="both"/>
      </w:pPr>
      <w:r w:rsidRPr="003522A9">
        <w:rPr>
          <w:color w:val="000000"/>
        </w:rPr>
        <w:t>1.25.01 Budżety gospodarstw domowych,</w:t>
      </w:r>
    </w:p>
    <w:p w14:paraId="39512C91" w14:textId="77777777" w:rsidR="00C3683C" w:rsidRDefault="00C3683C" w:rsidP="001C4598">
      <w:pPr>
        <w:pStyle w:val="Akapitzlist"/>
        <w:numPr>
          <w:ilvl w:val="1"/>
          <w:numId w:val="475"/>
        </w:numPr>
        <w:jc w:val="both"/>
      </w:pPr>
      <w:r w:rsidRPr="003522A9">
        <w:rPr>
          <w:color w:val="000000"/>
        </w:rPr>
        <w:t>1.67.05 Spożycie indywidualne w gospodarstwach domowych.</w:t>
      </w:r>
    </w:p>
    <w:p w14:paraId="7A278486" w14:textId="77777777" w:rsidR="00C3683C" w:rsidRDefault="00C3683C" w:rsidP="001C4598">
      <w:pPr>
        <w:spacing w:before="120" w:after="120"/>
        <w:jc w:val="both"/>
        <w:divId w:val="1524981496"/>
        <w:rPr>
          <w:b/>
          <w:bCs/>
          <w:color w:val="000000"/>
        </w:rPr>
      </w:pPr>
      <w:r>
        <w:rPr>
          <w:b/>
          <w:bCs/>
          <w:color w:val="000000"/>
        </w:rPr>
        <w:t>9. Rodzaje wynikowych informacji statystycznych:</w:t>
      </w:r>
    </w:p>
    <w:p w14:paraId="5913FE51" w14:textId="77777777" w:rsidR="00C3683C" w:rsidRDefault="00C3683C" w:rsidP="001C4598">
      <w:pPr>
        <w:pStyle w:val="Akapitzlist"/>
        <w:numPr>
          <w:ilvl w:val="0"/>
          <w:numId w:val="732"/>
        </w:numPr>
        <w:jc w:val="both"/>
      </w:pPr>
      <w:r w:rsidRPr="00A6609E">
        <w:rPr>
          <w:color w:val="000000"/>
        </w:rPr>
        <w:t>Wskaźniki cen towarów i usług konsumpcyjnych (CPI), w przekrojach: kraj oraz grupy gospodarstw domowych na podstawie Europejskiej Klasyfikacji Spożycia Indywidualnego według Celu (ECOICOP).</w:t>
      </w:r>
    </w:p>
    <w:p w14:paraId="6F104A28" w14:textId="77777777" w:rsidR="00C3683C" w:rsidRDefault="00C3683C" w:rsidP="001C4598">
      <w:pPr>
        <w:pStyle w:val="Akapitzlist"/>
        <w:numPr>
          <w:ilvl w:val="0"/>
          <w:numId w:val="732"/>
        </w:numPr>
        <w:jc w:val="both"/>
      </w:pPr>
      <w:r w:rsidRPr="00A6609E">
        <w:rPr>
          <w:color w:val="000000"/>
        </w:rPr>
        <w:t>Zharmonizowane wskaźniki cen konsumpcyjnych (HICP), w przekrojach: kraj na podstawie Europejskiej Klasyfikacji Spożycia Indywidualnego według Celu (ECOICOP).</w:t>
      </w:r>
    </w:p>
    <w:p w14:paraId="5EF9CD7A" w14:textId="77777777" w:rsidR="00C3683C" w:rsidRDefault="00C3683C" w:rsidP="001C4598">
      <w:pPr>
        <w:pStyle w:val="Akapitzlist"/>
        <w:numPr>
          <w:ilvl w:val="0"/>
          <w:numId w:val="732"/>
        </w:numPr>
        <w:jc w:val="both"/>
      </w:pPr>
      <w:r w:rsidRPr="00A6609E">
        <w:rPr>
          <w:color w:val="000000"/>
        </w:rPr>
        <w:t>Zharmonizowane wskaźniki cen konsumpcyjnych bez zmian w zakresie podatków pośrednich (HICP-CT), w przekrojach: kraj na podstawie Europejskiej Klasyfikacji Spożycia Indywidualnego według Celu (ECOICOP).</w:t>
      </w:r>
    </w:p>
    <w:p w14:paraId="304C9F5B" w14:textId="77777777" w:rsidR="00C3683C" w:rsidRDefault="00C3683C" w:rsidP="001C4598">
      <w:pPr>
        <w:pStyle w:val="Akapitzlist"/>
        <w:numPr>
          <w:ilvl w:val="0"/>
          <w:numId w:val="732"/>
        </w:numPr>
        <w:jc w:val="both"/>
      </w:pPr>
      <w:r w:rsidRPr="00A6609E">
        <w:rPr>
          <w:color w:val="000000"/>
        </w:rPr>
        <w:t>Informacje dotyczące kategorii cen administrowanych (HICP-AP), w przekrojach: kraj na podstawie Europejskiej Klasyfikacji Spożycia Indywidualnego według Celu (ECOICOP).</w:t>
      </w:r>
    </w:p>
    <w:p w14:paraId="068A3E54" w14:textId="77777777" w:rsidR="00C3683C" w:rsidRDefault="00C3683C" w:rsidP="001C4598">
      <w:pPr>
        <w:spacing w:before="120" w:after="120"/>
        <w:jc w:val="both"/>
        <w:divId w:val="1962370663"/>
        <w:rPr>
          <w:b/>
          <w:bCs/>
          <w:color w:val="000000"/>
        </w:rPr>
      </w:pPr>
      <w:r>
        <w:rPr>
          <w:b/>
          <w:bCs/>
          <w:color w:val="000000"/>
        </w:rPr>
        <w:t>10. Formy i terminy udostępnienia wynikowych informacji statystycznych:</w:t>
      </w:r>
    </w:p>
    <w:p w14:paraId="0085CEF2" w14:textId="77777777" w:rsidR="00C3683C" w:rsidRPr="00274CDA" w:rsidRDefault="00C3683C" w:rsidP="001C4598">
      <w:pPr>
        <w:pStyle w:val="Akapitzlist"/>
        <w:numPr>
          <w:ilvl w:val="0"/>
          <w:numId w:val="989"/>
        </w:numPr>
        <w:jc w:val="both"/>
        <w:rPr>
          <w:color w:val="000000"/>
        </w:rPr>
      </w:pPr>
      <w:r w:rsidRPr="00274CDA">
        <w:rPr>
          <w:color w:val="000000"/>
        </w:rPr>
        <w:t>Komunikaty i obwieszczenia:</w:t>
      </w:r>
    </w:p>
    <w:p w14:paraId="2860D6C2" w14:textId="77777777" w:rsidR="00C3683C" w:rsidRPr="00274CDA" w:rsidRDefault="00C3683C" w:rsidP="001C4598">
      <w:pPr>
        <w:pStyle w:val="Akapitzlist"/>
        <w:numPr>
          <w:ilvl w:val="1"/>
          <w:numId w:val="989"/>
        </w:numPr>
        <w:jc w:val="both"/>
        <w:rPr>
          <w:color w:val="000000"/>
        </w:rPr>
      </w:pPr>
      <w:r w:rsidRPr="00274CDA">
        <w:rPr>
          <w:color w:val="000000"/>
        </w:rPr>
        <w:t>„Komunikat Prezesa GUS w sprawie wskaźnika cen towarów i usług konsumpcyjnych ogółem w 2025 r.” (kwiecień 2025, lipiec 2025, październik 2025, styczeń 2026),</w:t>
      </w:r>
    </w:p>
    <w:p w14:paraId="261B96D6" w14:textId="77777777" w:rsidR="00C3683C" w:rsidRPr="00274CDA" w:rsidRDefault="00C3683C" w:rsidP="001C4598">
      <w:pPr>
        <w:pStyle w:val="Akapitzlist"/>
        <w:numPr>
          <w:ilvl w:val="1"/>
          <w:numId w:val="989"/>
        </w:numPr>
        <w:jc w:val="both"/>
        <w:rPr>
          <w:color w:val="000000"/>
        </w:rPr>
      </w:pPr>
      <w:r w:rsidRPr="00274CDA">
        <w:rPr>
          <w:color w:val="000000"/>
        </w:rPr>
        <w:t>„Komunikat Prezesa GUS w sprawie wskaźnika cen towarów nieżywnościowych trwałego użytku w 2025 r.” (kwiecień 2025, lipiec 2025, październik 2025, styczeń 2026),</w:t>
      </w:r>
    </w:p>
    <w:p w14:paraId="0B76643A" w14:textId="77777777" w:rsidR="00C3683C" w:rsidRPr="00274CDA" w:rsidRDefault="00C3683C" w:rsidP="001C4598">
      <w:pPr>
        <w:pStyle w:val="Akapitzlist"/>
        <w:numPr>
          <w:ilvl w:val="1"/>
          <w:numId w:val="989"/>
        </w:numPr>
        <w:jc w:val="both"/>
        <w:rPr>
          <w:color w:val="000000"/>
        </w:rPr>
      </w:pPr>
      <w:r w:rsidRPr="00274CDA">
        <w:rPr>
          <w:color w:val="000000"/>
        </w:rPr>
        <w:t>„Komunikat Prezesa GUS w sprawie wskaźnika wzrostu cen towarów i usług konsumpcyjnych ogółem (w marcu roku bieżącego) w stosunku do marca (6 lat wstecz) w marcu 2025 r. w stosunku do marca 2019 r.” (kwiecień 2025),</w:t>
      </w:r>
    </w:p>
    <w:p w14:paraId="57EFC40C" w14:textId="77777777" w:rsidR="00C3683C" w:rsidRPr="00274CDA" w:rsidRDefault="00C3683C" w:rsidP="001C4598">
      <w:pPr>
        <w:pStyle w:val="Akapitzlist"/>
        <w:numPr>
          <w:ilvl w:val="1"/>
          <w:numId w:val="989"/>
        </w:numPr>
        <w:jc w:val="both"/>
        <w:rPr>
          <w:color w:val="000000"/>
        </w:rPr>
      </w:pPr>
      <w:r w:rsidRPr="00274CDA">
        <w:rPr>
          <w:color w:val="000000"/>
        </w:rPr>
        <w:t>„Komunikat Prezesa GUS w sprawie wskaźnika cen towarów i usług konsumpcyjnych w I półroczu 2025 r.” (lipiec 2025),</w:t>
      </w:r>
    </w:p>
    <w:p w14:paraId="2440E0AF" w14:textId="77777777" w:rsidR="00C3683C" w:rsidRPr="00274CDA" w:rsidRDefault="00C3683C" w:rsidP="001C4598">
      <w:pPr>
        <w:pStyle w:val="Akapitzlist"/>
        <w:numPr>
          <w:ilvl w:val="1"/>
          <w:numId w:val="989"/>
        </w:numPr>
        <w:jc w:val="both"/>
        <w:rPr>
          <w:color w:val="000000"/>
        </w:rPr>
      </w:pPr>
      <w:r w:rsidRPr="00274CDA">
        <w:rPr>
          <w:color w:val="000000"/>
        </w:rPr>
        <w:t>„Komunikat Prezesa GUS w sprawie wskaźnika cen towarów i usług konsumpcyjnych w okresie pierwszych trzech kwartałów 2025 r.” (październik 2025),</w:t>
      </w:r>
    </w:p>
    <w:p w14:paraId="67F84CF9" w14:textId="77777777" w:rsidR="00C3683C" w:rsidRPr="00274CDA" w:rsidRDefault="00C3683C" w:rsidP="001C4598">
      <w:pPr>
        <w:pStyle w:val="Akapitzlist"/>
        <w:numPr>
          <w:ilvl w:val="1"/>
          <w:numId w:val="989"/>
        </w:numPr>
        <w:jc w:val="both"/>
        <w:rPr>
          <w:color w:val="000000"/>
        </w:rPr>
      </w:pPr>
      <w:r w:rsidRPr="00274CDA">
        <w:rPr>
          <w:color w:val="000000"/>
        </w:rPr>
        <w:t>„Komunikat Prezesa GUS w sprawie wskaźnika wzrostu cen towarów i usług konsumpcyjnych ogółem (we wrześniu roku bieżącego) w stosunku do września (6 lat wstecz) we wrześniu 2025 r. w stosunku do września 2019 r.” (październik 2025),</w:t>
      </w:r>
    </w:p>
    <w:p w14:paraId="3BADDD86" w14:textId="77777777" w:rsidR="00C3683C" w:rsidRPr="00274CDA" w:rsidRDefault="00C3683C" w:rsidP="001C4598">
      <w:pPr>
        <w:pStyle w:val="Akapitzlist"/>
        <w:numPr>
          <w:ilvl w:val="1"/>
          <w:numId w:val="989"/>
        </w:numPr>
        <w:jc w:val="both"/>
        <w:rPr>
          <w:color w:val="000000"/>
        </w:rPr>
      </w:pPr>
      <w:r w:rsidRPr="00274CDA">
        <w:rPr>
          <w:color w:val="000000"/>
        </w:rPr>
        <w:t>„Komunikat Prezesa GUS w sprawie średniorocznego wskaźnika cen towarów i usług konsumpcyjnych ogółem (rok poprzedni w stosunku do roku wcześniej) w 2025 r.” (styczeń 2026),</w:t>
      </w:r>
    </w:p>
    <w:p w14:paraId="18183B31" w14:textId="77777777" w:rsidR="00C3683C" w:rsidRPr="00274CDA" w:rsidRDefault="00C3683C" w:rsidP="001C4598">
      <w:pPr>
        <w:pStyle w:val="Akapitzlist"/>
        <w:numPr>
          <w:ilvl w:val="1"/>
          <w:numId w:val="989"/>
        </w:numPr>
        <w:jc w:val="both"/>
        <w:rPr>
          <w:color w:val="000000"/>
        </w:rPr>
      </w:pPr>
      <w:r w:rsidRPr="00274CDA">
        <w:rPr>
          <w:color w:val="000000"/>
        </w:rPr>
        <w:t>„Komunikat Prezesa GUS w sprawie średniorocznego wskaźnika cen towarów i usług konsumpcyjnych dla gospodarstw domowych emerytów i rencistów w 2025 r.” (styczeń 2026),</w:t>
      </w:r>
    </w:p>
    <w:p w14:paraId="74A394A6" w14:textId="77777777" w:rsidR="00C3683C" w:rsidRPr="00274CDA" w:rsidRDefault="00C3683C" w:rsidP="001C4598">
      <w:pPr>
        <w:pStyle w:val="Akapitzlist"/>
        <w:numPr>
          <w:ilvl w:val="1"/>
          <w:numId w:val="989"/>
        </w:numPr>
        <w:jc w:val="both"/>
        <w:rPr>
          <w:color w:val="000000"/>
        </w:rPr>
      </w:pPr>
      <w:r w:rsidRPr="00274CDA">
        <w:rPr>
          <w:color w:val="000000"/>
        </w:rPr>
        <w:t>„Komunikat Prezesa GUS w sprawie średniorocznego wskaźnika cen konsumpcyjnych nośników energii w 2025 r.” (styczeń 2026),</w:t>
      </w:r>
    </w:p>
    <w:p w14:paraId="428A99F1" w14:textId="77777777" w:rsidR="00C3683C" w:rsidRPr="00274CDA" w:rsidRDefault="00C3683C" w:rsidP="001C4598">
      <w:pPr>
        <w:pStyle w:val="Akapitzlist"/>
        <w:numPr>
          <w:ilvl w:val="1"/>
          <w:numId w:val="989"/>
        </w:numPr>
        <w:jc w:val="both"/>
        <w:rPr>
          <w:color w:val="000000"/>
        </w:rPr>
      </w:pPr>
      <w:r w:rsidRPr="00274CDA">
        <w:rPr>
          <w:color w:val="000000"/>
        </w:rPr>
        <w:t>„Komunikat Prezesa GUS w sprawie przeciętnej średniorocznej ceny detalicznej 1000 kg węgla kamiennego w 2025 r.” (styczeń 2026).</w:t>
      </w:r>
    </w:p>
    <w:p w14:paraId="5A409348" w14:textId="77777777" w:rsidR="00C3683C" w:rsidRPr="00274CDA" w:rsidRDefault="00C3683C" w:rsidP="001C4598">
      <w:pPr>
        <w:pStyle w:val="Akapitzlist"/>
        <w:numPr>
          <w:ilvl w:val="0"/>
          <w:numId w:val="989"/>
        </w:numPr>
        <w:jc w:val="both"/>
        <w:rPr>
          <w:color w:val="000000"/>
        </w:rPr>
      </w:pPr>
      <w:r w:rsidRPr="00274CDA">
        <w:rPr>
          <w:color w:val="000000"/>
        </w:rPr>
        <w:t>Publikacje GUS:</w:t>
      </w:r>
    </w:p>
    <w:p w14:paraId="7A5F1E19" w14:textId="77777777" w:rsidR="00C3683C" w:rsidRPr="00274CDA" w:rsidRDefault="00C3683C" w:rsidP="001C4598">
      <w:pPr>
        <w:pStyle w:val="Akapitzlist"/>
        <w:numPr>
          <w:ilvl w:val="1"/>
          <w:numId w:val="989"/>
        </w:numPr>
        <w:jc w:val="both"/>
        <w:rPr>
          <w:color w:val="000000"/>
        </w:rPr>
      </w:pPr>
      <w:r w:rsidRPr="00274CDA">
        <w:rPr>
          <w:color w:val="000000"/>
        </w:rPr>
        <w:t>„Mały Rocznik Statystyczny Polski 2026” (lipiec 2026),</w:t>
      </w:r>
    </w:p>
    <w:p w14:paraId="2E12A955" w14:textId="77777777" w:rsidR="00C3683C" w:rsidRPr="00274CDA" w:rsidRDefault="00C3683C" w:rsidP="001C4598">
      <w:pPr>
        <w:pStyle w:val="Akapitzlist"/>
        <w:numPr>
          <w:ilvl w:val="1"/>
          <w:numId w:val="989"/>
        </w:numPr>
        <w:jc w:val="both"/>
        <w:rPr>
          <w:color w:val="000000"/>
        </w:rPr>
      </w:pPr>
      <w:r w:rsidRPr="00274CDA">
        <w:rPr>
          <w:color w:val="000000"/>
        </w:rPr>
        <w:t>„Rocznik Statystyczny Rzeczypospolitej Polskiej 2026” (grudzień 2026),</w:t>
      </w:r>
    </w:p>
    <w:p w14:paraId="1CF6EC49" w14:textId="77777777" w:rsidR="00C3683C" w:rsidRPr="00274CDA" w:rsidRDefault="00C3683C" w:rsidP="001C4598">
      <w:pPr>
        <w:pStyle w:val="Akapitzlist"/>
        <w:numPr>
          <w:ilvl w:val="1"/>
          <w:numId w:val="989"/>
        </w:numPr>
        <w:jc w:val="both"/>
        <w:rPr>
          <w:color w:val="000000"/>
        </w:rPr>
      </w:pPr>
      <w:r w:rsidRPr="00274CDA">
        <w:rPr>
          <w:color w:val="000000"/>
        </w:rPr>
        <w:t>„Rocznik Statystyczny Rolnictwa 2026” (grudzień 2026).</w:t>
      </w:r>
    </w:p>
    <w:p w14:paraId="47D36E28" w14:textId="77777777" w:rsidR="00C3683C" w:rsidRPr="00274CDA" w:rsidRDefault="00C3683C" w:rsidP="001C4598">
      <w:pPr>
        <w:pStyle w:val="Akapitzlist"/>
        <w:numPr>
          <w:ilvl w:val="0"/>
          <w:numId w:val="989"/>
        </w:numPr>
        <w:jc w:val="both"/>
        <w:rPr>
          <w:color w:val="000000"/>
        </w:rPr>
      </w:pPr>
      <w:r w:rsidRPr="00274CDA">
        <w:rPr>
          <w:color w:val="000000"/>
        </w:rPr>
        <w:t>Informacje sygnalne:</w:t>
      </w:r>
    </w:p>
    <w:p w14:paraId="1535D2DE" w14:textId="77777777" w:rsidR="00C3683C" w:rsidRPr="00274CDA" w:rsidRDefault="00C3683C" w:rsidP="001C4598">
      <w:pPr>
        <w:pStyle w:val="Akapitzlist"/>
        <w:numPr>
          <w:ilvl w:val="1"/>
          <w:numId w:val="989"/>
        </w:numPr>
        <w:jc w:val="both"/>
        <w:rPr>
          <w:color w:val="000000"/>
        </w:rPr>
      </w:pPr>
      <w:r w:rsidRPr="00274CDA">
        <w:rPr>
          <w:color w:val="000000"/>
        </w:rPr>
        <w:t>„Wskaźniki cen towarów i usług konsumpcyjnych w 2025 r. (miesięcznie)” (luty 2025, marzec 2025, kwiecień 2025, maj 2025, czerwiec 2025, lipiec 2025, sierpień 2025, wrzesień 2025, październik 2025, listopad 2025, grudzień 2025, styczeń 2026).</w:t>
      </w:r>
    </w:p>
    <w:p w14:paraId="4CE75C6C" w14:textId="77777777" w:rsidR="00C3683C" w:rsidRPr="00274CDA" w:rsidRDefault="00C3683C" w:rsidP="001C4598">
      <w:pPr>
        <w:pStyle w:val="Akapitzlist"/>
        <w:numPr>
          <w:ilvl w:val="0"/>
          <w:numId w:val="989"/>
        </w:numPr>
        <w:jc w:val="both"/>
        <w:rPr>
          <w:color w:val="000000"/>
        </w:rPr>
      </w:pPr>
      <w:r w:rsidRPr="00274CDA">
        <w:rPr>
          <w:color w:val="000000"/>
        </w:rPr>
        <w:t>Internetowe bazy danych:</w:t>
      </w:r>
    </w:p>
    <w:p w14:paraId="62D189E7" w14:textId="77777777" w:rsidR="00C3683C" w:rsidRPr="00274CDA" w:rsidRDefault="00C3683C" w:rsidP="001C4598">
      <w:pPr>
        <w:pStyle w:val="Akapitzlist"/>
        <w:numPr>
          <w:ilvl w:val="1"/>
          <w:numId w:val="989"/>
        </w:numPr>
        <w:jc w:val="both"/>
        <w:rPr>
          <w:color w:val="000000"/>
        </w:rPr>
      </w:pPr>
      <w:r w:rsidRPr="00274CDA">
        <w:rPr>
          <w:color w:val="000000"/>
        </w:rPr>
        <w:t>Dziedzinowa Baza Wiedzy – Gospodarka – Ceny – Ceny detaliczne (marzec 2025, kwiecień 2025, maj 2025, czerwiec 2025, lipiec 2025, sierpień 2025, wrzesień 2025, październik 2025, listopad 2025, grudzień 2025, styczeń 2026),</w:t>
      </w:r>
    </w:p>
    <w:p w14:paraId="1BA447A0" w14:textId="77777777" w:rsidR="00C3683C" w:rsidRPr="00274CDA" w:rsidRDefault="00C3683C" w:rsidP="001C4598">
      <w:pPr>
        <w:pStyle w:val="Akapitzlist"/>
        <w:numPr>
          <w:ilvl w:val="1"/>
          <w:numId w:val="989"/>
        </w:numPr>
        <w:jc w:val="both"/>
        <w:rPr>
          <w:color w:val="000000"/>
        </w:rPr>
      </w:pPr>
      <w:r w:rsidRPr="00274CDA">
        <w:rPr>
          <w:color w:val="000000"/>
        </w:rPr>
        <w:t>Bank Danych Lokalnych – Ceny – Wskaźnik cen towarów i usług konsumpcyjnych (dane kwartalne) (czerwiec 2025, wrzesień 2025, grudzień 2025, marzec 2026),</w:t>
      </w:r>
    </w:p>
    <w:p w14:paraId="085C7D66" w14:textId="77777777" w:rsidR="00C3683C" w:rsidRPr="00274CDA" w:rsidRDefault="00C3683C" w:rsidP="001C4598">
      <w:pPr>
        <w:pStyle w:val="Akapitzlist"/>
        <w:numPr>
          <w:ilvl w:val="1"/>
          <w:numId w:val="989"/>
        </w:numPr>
        <w:jc w:val="both"/>
        <w:rPr>
          <w:color w:val="000000"/>
        </w:rPr>
      </w:pPr>
      <w:r w:rsidRPr="00274CDA">
        <w:rPr>
          <w:color w:val="000000"/>
        </w:rPr>
        <w:t>Bank Danych Lokalnych – Ceny – Wskaźniki cen towarów i usług konsumpcyjnych (marzec 2026),</w:t>
      </w:r>
    </w:p>
    <w:p w14:paraId="5F437557" w14:textId="77777777" w:rsidR="00C3683C" w:rsidRPr="00274CDA" w:rsidRDefault="00C3683C" w:rsidP="001C4598">
      <w:pPr>
        <w:pStyle w:val="Akapitzlist"/>
        <w:numPr>
          <w:ilvl w:val="1"/>
          <w:numId w:val="989"/>
        </w:numPr>
        <w:jc w:val="both"/>
        <w:rPr>
          <w:color w:val="000000"/>
        </w:rPr>
      </w:pPr>
      <w:r w:rsidRPr="00274CDA">
        <w:rPr>
          <w:color w:val="000000"/>
        </w:rPr>
        <w:t>Bank Danych Makroekonomicznych – Wskaźniki cen – Wskaźniki cen towarów i usług konsumpcyjnych – miesięczne (marzec 2025, kwiecień 2025, maj 2025, czerwiec 2025, lipiec 2025, sierpień 2025, wrzesień 2025, październik 2025, listopad 2025, grudzień 2025, styczeń 2026),</w:t>
      </w:r>
    </w:p>
    <w:p w14:paraId="39F968CB" w14:textId="77777777" w:rsidR="00C3683C" w:rsidRPr="00274CDA" w:rsidRDefault="00C3683C" w:rsidP="001C4598">
      <w:pPr>
        <w:pStyle w:val="Akapitzlist"/>
        <w:numPr>
          <w:ilvl w:val="1"/>
          <w:numId w:val="989"/>
        </w:numPr>
        <w:jc w:val="both"/>
        <w:rPr>
          <w:color w:val="000000"/>
        </w:rPr>
      </w:pPr>
      <w:r w:rsidRPr="00274CDA">
        <w:rPr>
          <w:color w:val="000000"/>
        </w:rPr>
        <w:t>Bank Danych Makroekonomicznych – Wskaźniki cen – Wskaźniki cen towarów i usług konsumpcyjnych – kwartalne (kwiecień 2025, lipiec 2025, październik 2025, styczeń 2026),</w:t>
      </w:r>
    </w:p>
    <w:p w14:paraId="3035F396" w14:textId="77777777" w:rsidR="00C3683C" w:rsidRPr="00274CDA" w:rsidRDefault="00C3683C" w:rsidP="001C4598">
      <w:pPr>
        <w:pStyle w:val="Akapitzlist"/>
        <w:numPr>
          <w:ilvl w:val="1"/>
          <w:numId w:val="989"/>
        </w:numPr>
        <w:jc w:val="both"/>
        <w:rPr>
          <w:color w:val="000000"/>
        </w:rPr>
      </w:pPr>
      <w:r w:rsidRPr="00274CDA">
        <w:rPr>
          <w:color w:val="000000"/>
        </w:rPr>
        <w:t>Bank Danych Makroekonomicznych – Wskaźniki cen – Wskaźniki cen towarów i usług konsumpcyjnych – roczne (styczeń 2026),</w:t>
      </w:r>
    </w:p>
    <w:p w14:paraId="20CE920B" w14:textId="77777777" w:rsidR="00C3683C" w:rsidRPr="00274CDA" w:rsidRDefault="00C3683C" w:rsidP="001C4598">
      <w:pPr>
        <w:pStyle w:val="Akapitzlist"/>
        <w:numPr>
          <w:ilvl w:val="1"/>
          <w:numId w:val="989"/>
        </w:numPr>
        <w:jc w:val="both"/>
        <w:rPr>
          <w:color w:val="000000"/>
        </w:rPr>
      </w:pPr>
      <w:r w:rsidRPr="00274CDA">
        <w:rPr>
          <w:color w:val="000000"/>
        </w:rPr>
        <w:t>Bank Danych Makroekonomicznych – Wskaźniki cen – Zharmonizowany wskaźnik cen konsumpcyjnych (HICP) — roczne (styczeń 2026),</w:t>
      </w:r>
    </w:p>
    <w:p w14:paraId="2FC56D97" w14:textId="77777777" w:rsidR="00C3683C" w:rsidRPr="00274CDA" w:rsidRDefault="00C3683C" w:rsidP="001C4598">
      <w:pPr>
        <w:pStyle w:val="Akapitzlist"/>
        <w:numPr>
          <w:ilvl w:val="1"/>
          <w:numId w:val="989"/>
        </w:numPr>
        <w:jc w:val="both"/>
        <w:rPr>
          <w:color w:val="000000"/>
        </w:rPr>
      </w:pPr>
      <w:r w:rsidRPr="00274CDA">
        <w:rPr>
          <w:color w:val="000000"/>
        </w:rPr>
        <w:t>Bazy Eurostatu i innych organizacji międzynarodowych – Baza Eurostatu – Ceny – Zharmonizowany wskaźnik cen konsumpcyjnych (HICP) (luty 2025, marzec 2025, kwiecień 2025, maj 2025, czerwiec 2025, lipiec 2025, sierpień 2025, wrzesień 2025, październik 2025, listopad 2025, grudzień 2025, styczeń 2026).</w:t>
      </w:r>
    </w:p>
    <w:p w14:paraId="4409F92C" w14:textId="77777777" w:rsidR="006B1864" w:rsidRDefault="00C3683C" w:rsidP="001C4598">
      <w:pPr>
        <w:jc w:val="both"/>
        <w:rPr>
          <w:vanish/>
        </w:rPr>
      </w:pPr>
      <w:r>
        <w:br w:type="page"/>
      </w:r>
    </w:p>
    <w:p w14:paraId="4DA8D31E"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60B8005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24" w:name="_Toc176176825"/>
      <w:bookmarkStart w:id="725" w:name="_Toc17618311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26" w:name="badanie.1.64.08"/>
      <w:bookmarkEnd w:id="726"/>
      <w:r w:rsidRPr="00C3683C">
        <w:rPr>
          <w:rFonts w:ascii="Times New Roman" w:hAnsi="Times New Roman" w:cs="Times New Roman"/>
          <w:b/>
          <w:color w:val="000000"/>
          <w:sz w:val="20"/>
        </w:rPr>
        <w:t>1.64.08 (219)</w:t>
      </w:r>
      <w:bookmarkEnd w:id="724"/>
      <w:bookmarkEnd w:id="725"/>
    </w:p>
    <w:p w14:paraId="0DF1C64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cen detalicznych środków produkcji rolniczej</w:t>
      </w:r>
    </w:p>
    <w:p w14:paraId="0F51306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8BA63EA"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197DDF3" w14:textId="77777777" w:rsidR="00C3683C" w:rsidRDefault="00C3683C" w:rsidP="001C4598">
      <w:pPr>
        <w:spacing w:before="120" w:after="120"/>
        <w:jc w:val="both"/>
        <w:divId w:val="399596732"/>
        <w:rPr>
          <w:b/>
          <w:bCs/>
          <w:color w:val="000000"/>
        </w:rPr>
      </w:pPr>
      <w:r>
        <w:rPr>
          <w:b/>
          <w:bCs/>
          <w:color w:val="000000"/>
        </w:rPr>
        <w:t>5. Cel badania:</w:t>
      </w:r>
    </w:p>
    <w:p w14:paraId="1A2A9A3B" w14:textId="77777777" w:rsidR="00C3683C" w:rsidRPr="003522A9" w:rsidRDefault="00C3683C" w:rsidP="001C4598">
      <w:pPr>
        <w:pStyle w:val="Akapitzlist"/>
        <w:numPr>
          <w:ilvl w:val="0"/>
          <w:numId w:val="219"/>
        </w:numPr>
        <w:jc w:val="both"/>
        <w:rPr>
          <w:color w:val="000000"/>
        </w:rPr>
      </w:pPr>
      <w:r w:rsidRPr="003522A9">
        <w:rPr>
          <w:color w:val="000000"/>
        </w:rPr>
        <w:t>Celem badania jest dostarczenie informacji o kształtowaniu się poziomów i dynamiki cen płaconych przez odbiorców na rynku detalicznym za nabywane towary i usługi przeznaczone na cele produkcyjne i inwestycyjne związane z rolnictwem, jak również informacji o wzajemnych relacjach między nimi. Badanie jest prowadzone na potrzeby przeliczania na ceny stałe obrotów i nakładów produkcyjnych ponoszonych w rolnictwie, obliczania relacji cen detalicznych środków produkcji dla rolnictwa do cen skupu produktów rolnych oraz relacji wskaźników cen produktów sprzedawanych do wskaźników cen towarów i usług zakupywanych przez rolników indywidualnych, jak również w celu porównań międzynarodowych.</w:t>
      </w:r>
    </w:p>
    <w:p w14:paraId="6F6B92F0" w14:textId="77777777" w:rsidR="00C3683C" w:rsidRPr="003522A9" w:rsidRDefault="00C3683C" w:rsidP="001C4598">
      <w:pPr>
        <w:pStyle w:val="Akapitzlist"/>
        <w:numPr>
          <w:ilvl w:val="0"/>
          <w:numId w:val="219"/>
        </w:numPr>
        <w:jc w:val="both"/>
        <w:rPr>
          <w:color w:val="000000"/>
        </w:rPr>
      </w:pPr>
      <w:r w:rsidRPr="003522A9">
        <w:rPr>
          <w:color w:val="000000"/>
        </w:rPr>
        <w:t>Użytkownicy, których potrzeby uwzględnia badanie:</w:t>
      </w:r>
    </w:p>
    <w:p w14:paraId="0CF0E24C" w14:textId="77777777" w:rsidR="00C3683C" w:rsidRPr="003522A9" w:rsidRDefault="00C3683C" w:rsidP="001C4598">
      <w:pPr>
        <w:pStyle w:val="Akapitzlist"/>
        <w:numPr>
          <w:ilvl w:val="1"/>
          <w:numId w:val="219"/>
        </w:numPr>
        <w:jc w:val="both"/>
        <w:rPr>
          <w:color w:val="000000"/>
        </w:rPr>
      </w:pPr>
      <w:r w:rsidRPr="003522A9">
        <w:rPr>
          <w:color w:val="000000"/>
        </w:rPr>
        <w:t>administracja rządowa,</w:t>
      </w:r>
    </w:p>
    <w:p w14:paraId="102640AC" w14:textId="77777777" w:rsidR="00C3683C" w:rsidRPr="003522A9" w:rsidRDefault="00C3683C" w:rsidP="001C4598">
      <w:pPr>
        <w:pStyle w:val="Akapitzlist"/>
        <w:numPr>
          <w:ilvl w:val="1"/>
          <w:numId w:val="219"/>
        </w:numPr>
        <w:jc w:val="both"/>
        <w:rPr>
          <w:color w:val="000000"/>
        </w:rPr>
      </w:pPr>
      <w:r w:rsidRPr="003522A9">
        <w:rPr>
          <w:color w:val="000000"/>
        </w:rPr>
        <w:t>Eurostat i inne zagraniczne instytucje statystyczne,</w:t>
      </w:r>
    </w:p>
    <w:p w14:paraId="268BCFC4" w14:textId="77777777" w:rsidR="00C3683C" w:rsidRPr="003522A9" w:rsidRDefault="00C3683C" w:rsidP="001C4598">
      <w:pPr>
        <w:pStyle w:val="Akapitzlist"/>
        <w:numPr>
          <w:ilvl w:val="1"/>
          <w:numId w:val="219"/>
        </w:numPr>
        <w:jc w:val="both"/>
        <w:rPr>
          <w:color w:val="000000"/>
        </w:rPr>
      </w:pPr>
      <w:r w:rsidRPr="003522A9">
        <w:rPr>
          <w:color w:val="000000"/>
        </w:rPr>
        <w:t>placówki naukowe/badawcze, uczelnie (nauczyciele akademiccy i studenci),</w:t>
      </w:r>
    </w:p>
    <w:p w14:paraId="5CAE5E67" w14:textId="77777777" w:rsidR="00C3683C" w:rsidRPr="003522A9" w:rsidRDefault="00C3683C" w:rsidP="001C4598">
      <w:pPr>
        <w:pStyle w:val="Akapitzlist"/>
        <w:numPr>
          <w:ilvl w:val="1"/>
          <w:numId w:val="219"/>
        </w:numPr>
        <w:jc w:val="both"/>
        <w:rPr>
          <w:color w:val="000000"/>
        </w:rPr>
      </w:pPr>
      <w:r w:rsidRPr="003522A9">
        <w:rPr>
          <w:color w:val="000000"/>
        </w:rPr>
        <w:t>odbiorcy indywidualni.</w:t>
      </w:r>
    </w:p>
    <w:p w14:paraId="28688B35" w14:textId="77777777" w:rsidR="00C3683C" w:rsidRDefault="00C3683C" w:rsidP="001C4598">
      <w:pPr>
        <w:spacing w:before="120" w:after="120"/>
        <w:jc w:val="both"/>
        <w:divId w:val="1292708097"/>
        <w:rPr>
          <w:b/>
          <w:bCs/>
          <w:color w:val="000000"/>
        </w:rPr>
      </w:pPr>
      <w:r>
        <w:rPr>
          <w:b/>
          <w:bCs/>
          <w:color w:val="000000"/>
        </w:rPr>
        <w:t>6. Zakres podmiotowy:</w:t>
      </w:r>
    </w:p>
    <w:p w14:paraId="4DB13869" w14:textId="77777777" w:rsidR="00C3683C" w:rsidRDefault="00C3683C" w:rsidP="001C4598">
      <w:pPr>
        <w:jc w:val="both"/>
        <w:rPr>
          <w:color w:val="000000"/>
        </w:rPr>
      </w:pPr>
      <w:r>
        <w:rPr>
          <w:color w:val="000000"/>
        </w:rPr>
        <w:t>Podmioty prowadzące wytypowane punkty sprzedaży detalicznej i jednostki świadczące usługi w wybranych rejonach badania cen.</w:t>
      </w:r>
    </w:p>
    <w:p w14:paraId="22CDEAEA" w14:textId="77777777" w:rsidR="00C3683C" w:rsidRDefault="00C3683C" w:rsidP="001C4598">
      <w:pPr>
        <w:spacing w:before="120" w:after="120"/>
        <w:jc w:val="both"/>
        <w:divId w:val="337927568"/>
        <w:rPr>
          <w:b/>
          <w:bCs/>
          <w:color w:val="000000"/>
        </w:rPr>
      </w:pPr>
      <w:r>
        <w:rPr>
          <w:b/>
          <w:bCs/>
          <w:color w:val="000000"/>
        </w:rPr>
        <w:t>7. Zakres przedmiotowy:</w:t>
      </w:r>
    </w:p>
    <w:p w14:paraId="50B9D385" w14:textId="77777777" w:rsidR="00C3683C" w:rsidRDefault="00C3683C" w:rsidP="001C4598">
      <w:pPr>
        <w:jc w:val="both"/>
        <w:rPr>
          <w:color w:val="000000"/>
        </w:rPr>
      </w:pPr>
      <w:r>
        <w:rPr>
          <w:color w:val="000000"/>
        </w:rPr>
        <w:t>Ceny detaliczne. Informacje o produktach. Średnie poziomy cen detalicznych wybranych reprezentantów towarów i usług konsumpcyjnych. Bilanse krajowe materiałów, dostawy materiałów na zaopatrzenie kraju w ujęciu ilościowym. Zużycie materiałów na wszystkie cele: produkcyjno-eksploatacyjne, budowlano-montażowe i inne (np. na cele socjalne) – w ujęciu ilościowym i wartościowym oraz zapas materiałów w ujęciu ilościowym. Zestawienie produkcji, importu i eksportu wybranych maszyn i urządzeń dla rolnictwa. Dostawy nawozów mineralnych, wapniowych, pasz dla zwierząt gospodarskich w jednostkach naturalnych i wartościowo. Sprzedaż środków ochrony roślin w podziale na główne grupy, kategorie produktów i klasy chemiczne w masie towarowej i w substancji czynnej.</w:t>
      </w:r>
    </w:p>
    <w:p w14:paraId="03F47E38" w14:textId="77777777" w:rsidR="00C3683C" w:rsidRDefault="00C3683C" w:rsidP="001C4598">
      <w:pPr>
        <w:spacing w:before="120" w:after="120"/>
        <w:jc w:val="both"/>
        <w:divId w:val="1970820971"/>
        <w:rPr>
          <w:b/>
          <w:bCs/>
          <w:color w:val="000000"/>
        </w:rPr>
      </w:pPr>
      <w:r>
        <w:rPr>
          <w:b/>
          <w:bCs/>
          <w:color w:val="000000"/>
        </w:rPr>
        <w:t>8. Źródła danych:</w:t>
      </w:r>
    </w:p>
    <w:p w14:paraId="559AE935" w14:textId="0FB5DD7F" w:rsidR="00C3683C" w:rsidRDefault="00C3683C" w:rsidP="001C4598">
      <w:pPr>
        <w:pStyle w:val="Akapitzlist"/>
        <w:numPr>
          <w:ilvl w:val="0"/>
          <w:numId w:val="47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2F17F4E" w14:textId="01652325" w:rsidR="00C3683C" w:rsidRDefault="00C3683C" w:rsidP="001C4598">
      <w:pPr>
        <w:pStyle w:val="Akapitzlist"/>
        <w:numPr>
          <w:ilvl w:val="1"/>
          <w:numId w:val="476"/>
        </w:numPr>
        <w:jc w:val="both"/>
      </w:pPr>
      <w:r w:rsidRPr="003522A9">
        <w:rPr>
          <w:color w:val="000000"/>
        </w:rPr>
        <w:t>C-07-1 – notowania cen detalicznych środków produkcji rolniczej (</w:t>
      </w:r>
      <w:hyperlink w:anchor="lp.1.33">
        <w:r>
          <w:rPr>
            <w:rStyle w:val="Hipercze"/>
          </w:rPr>
          <w:t>lp. 1.33</w:t>
        </w:r>
      </w:hyperlink>
      <w:r w:rsidRPr="003522A9">
        <w:rPr>
          <w:color w:val="000000"/>
        </w:rPr>
        <w:t>),</w:t>
      </w:r>
    </w:p>
    <w:p w14:paraId="75ADA022" w14:textId="136B1DD5" w:rsidR="00C3683C" w:rsidRDefault="00C3683C" w:rsidP="001C4598">
      <w:pPr>
        <w:pStyle w:val="Akapitzlist"/>
        <w:numPr>
          <w:ilvl w:val="1"/>
          <w:numId w:val="476"/>
        </w:numPr>
        <w:jc w:val="both"/>
      </w:pPr>
      <w:r w:rsidRPr="003522A9">
        <w:rPr>
          <w:color w:val="000000"/>
        </w:rPr>
        <w:t>C-07-C – notowania cen detalicznych środków produkcji rolniczej (ceny jednolite) (</w:t>
      </w:r>
      <w:hyperlink w:anchor="lp.1.34">
        <w:r>
          <w:rPr>
            <w:rStyle w:val="Hipercze"/>
          </w:rPr>
          <w:t>lp. 1.34</w:t>
        </w:r>
      </w:hyperlink>
      <w:r w:rsidRPr="003522A9">
        <w:rPr>
          <w:color w:val="000000"/>
        </w:rPr>
        <w:t>).</w:t>
      </w:r>
    </w:p>
    <w:p w14:paraId="20E53F86" w14:textId="77777777" w:rsidR="00C3683C" w:rsidRDefault="00C3683C" w:rsidP="001C4598">
      <w:pPr>
        <w:pStyle w:val="Akapitzlist"/>
        <w:numPr>
          <w:ilvl w:val="0"/>
          <w:numId w:val="476"/>
        </w:numPr>
        <w:jc w:val="both"/>
      </w:pPr>
      <w:r w:rsidRPr="003522A9">
        <w:rPr>
          <w:color w:val="000000"/>
        </w:rPr>
        <w:t>Wyniki innych badań:</w:t>
      </w:r>
    </w:p>
    <w:p w14:paraId="15C2C53C" w14:textId="77777777" w:rsidR="00C3683C" w:rsidRDefault="00C3683C" w:rsidP="001C4598">
      <w:pPr>
        <w:pStyle w:val="Akapitzlist"/>
        <w:numPr>
          <w:ilvl w:val="1"/>
          <w:numId w:val="476"/>
        </w:numPr>
        <w:jc w:val="both"/>
      </w:pPr>
      <w:r w:rsidRPr="003522A9">
        <w:rPr>
          <w:color w:val="000000"/>
        </w:rPr>
        <w:t>1.44.05 Gospodarowanie materiałami,</w:t>
      </w:r>
    </w:p>
    <w:p w14:paraId="6C154232" w14:textId="77777777" w:rsidR="00C3683C" w:rsidRDefault="00C3683C" w:rsidP="001C4598">
      <w:pPr>
        <w:pStyle w:val="Akapitzlist"/>
        <w:numPr>
          <w:ilvl w:val="1"/>
          <w:numId w:val="476"/>
        </w:numPr>
        <w:jc w:val="both"/>
      </w:pPr>
      <w:r w:rsidRPr="003522A9">
        <w:rPr>
          <w:color w:val="000000"/>
        </w:rPr>
        <w:t>1.45.13 Środki produkcji w rolnictwie,</w:t>
      </w:r>
    </w:p>
    <w:p w14:paraId="0699693C" w14:textId="77777777" w:rsidR="00C3683C" w:rsidRDefault="00C3683C" w:rsidP="001C4598">
      <w:pPr>
        <w:pStyle w:val="Akapitzlist"/>
        <w:numPr>
          <w:ilvl w:val="1"/>
          <w:numId w:val="476"/>
        </w:numPr>
        <w:jc w:val="both"/>
      </w:pPr>
      <w:r w:rsidRPr="003522A9">
        <w:rPr>
          <w:color w:val="000000"/>
        </w:rPr>
        <w:t>1.64.07 Badanie cen towarów i usług konsumpcyjnych.</w:t>
      </w:r>
    </w:p>
    <w:p w14:paraId="4666DA05" w14:textId="77777777" w:rsidR="00C3683C" w:rsidRDefault="00C3683C" w:rsidP="001C4598">
      <w:pPr>
        <w:spacing w:before="120" w:after="120"/>
        <w:jc w:val="both"/>
        <w:divId w:val="866528849"/>
        <w:rPr>
          <w:b/>
          <w:bCs/>
          <w:color w:val="000000"/>
        </w:rPr>
      </w:pPr>
      <w:r>
        <w:rPr>
          <w:b/>
          <w:bCs/>
          <w:color w:val="000000"/>
        </w:rPr>
        <w:t>9. Rodzaje wynikowych informacji statystycznych:</w:t>
      </w:r>
    </w:p>
    <w:p w14:paraId="72C6C6A2" w14:textId="77777777" w:rsidR="00C3683C" w:rsidRDefault="00C3683C" w:rsidP="001C4598">
      <w:pPr>
        <w:pStyle w:val="Akapitzlist"/>
        <w:numPr>
          <w:ilvl w:val="0"/>
          <w:numId w:val="733"/>
        </w:numPr>
        <w:jc w:val="both"/>
      </w:pPr>
      <w:r w:rsidRPr="00A6609E">
        <w:rPr>
          <w:color w:val="000000"/>
        </w:rPr>
        <w:t>Wskaźniki cen detalicznych środków produkcji rolniczej, w przekrojach: kraj.</w:t>
      </w:r>
    </w:p>
    <w:p w14:paraId="4EBF265E" w14:textId="77777777" w:rsidR="00C3683C" w:rsidRDefault="00C3683C" w:rsidP="001C4598">
      <w:pPr>
        <w:pStyle w:val="Akapitzlist"/>
        <w:numPr>
          <w:ilvl w:val="0"/>
          <w:numId w:val="733"/>
        </w:numPr>
        <w:jc w:val="both"/>
      </w:pPr>
      <w:r w:rsidRPr="00A6609E">
        <w:rPr>
          <w:color w:val="000000"/>
        </w:rPr>
        <w:t>Średnie poziomy cen detalicznych wybranych reprezentantów i usług, w przekrojach: kraj, województwa.</w:t>
      </w:r>
    </w:p>
    <w:p w14:paraId="162FC52F" w14:textId="77777777" w:rsidR="00C3683C" w:rsidRDefault="00C3683C" w:rsidP="001C4598">
      <w:pPr>
        <w:spacing w:before="120" w:after="120"/>
        <w:jc w:val="both"/>
        <w:divId w:val="36709380"/>
        <w:rPr>
          <w:b/>
          <w:bCs/>
          <w:color w:val="000000"/>
        </w:rPr>
      </w:pPr>
      <w:r>
        <w:rPr>
          <w:b/>
          <w:bCs/>
          <w:color w:val="000000"/>
        </w:rPr>
        <w:t>10. Formy i terminy udostępnienia wynikowych informacji statystycznych:</w:t>
      </w:r>
    </w:p>
    <w:p w14:paraId="41AC582B" w14:textId="77777777" w:rsidR="00C3683C" w:rsidRPr="00274CDA" w:rsidRDefault="00C3683C" w:rsidP="001C4598">
      <w:pPr>
        <w:pStyle w:val="Akapitzlist"/>
        <w:numPr>
          <w:ilvl w:val="0"/>
          <w:numId w:val="990"/>
        </w:numPr>
        <w:jc w:val="both"/>
        <w:rPr>
          <w:color w:val="000000"/>
        </w:rPr>
      </w:pPr>
      <w:r w:rsidRPr="00274CDA">
        <w:rPr>
          <w:color w:val="000000"/>
        </w:rPr>
        <w:t>Publikacje GUS:</w:t>
      </w:r>
    </w:p>
    <w:p w14:paraId="0BBF3707" w14:textId="77777777" w:rsidR="00C3683C" w:rsidRPr="00274CDA" w:rsidRDefault="00C3683C" w:rsidP="001C4598">
      <w:pPr>
        <w:pStyle w:val="Akapitzlist"/>
        <w:numPr>
          <w:ilvl w:val="1"/>
          <w:numId w:val="990"/>
        </w:numPr>
        <w:jc w:val="both"/>
        <w:rPr>
          <w:color w:val="000000"/>
        </w:rPr>
      </w:pPr>
      <w:r w:rsidRPr="00274CDA">
        <w:rPr>
          <w:color w:val="000000"/>
        </w:rPr>
        <w:t>„Mały Rocznik Statystyczny Polski 2026” (lipiec 2026),</w:t>
      </w:r>
    </w:p>
    <w:p w14:paraId="41AEAD02" w14:textId="77777777" w:rsidR="00C3683C" w:rsidRPr="00274CDA" w:rsidRDefault="00C3683C" w:rsidP="001C4598">
      <w:pPr>
        <w:pStyle w:val="Akapitzlist"/>
        <w:numPr>
          <w:ilvl w:val="1"/>
          <w:numId w:val="990"/>
        </w:numPr>
        <w:jc w:val="both"/>
        <w:rPr>
          <w:color w:val="000000"/>
        </w:rPr>
      </w:pPr>
      <w:r w:rsidRPr="00274CDA">
        <w:rPr>
          <w:color w:val="000000"/>
        </w:rPr>
        <w:t>„Rolnictwo w 2025 r.” (grudzień 2026),</w:t>
      </w:r>
    </w:p>
    <w:p w14:paraId="652FF8AC" w14:textId="77777777" w:rsidR="00C3683C" w:rsidRPr="00274CDA" w:rsidRDefault="00C3683C" w:rsidP="001C4598">
      <w:pPr>
        <w:pStyle w:val="Akapitzlist"/>
        <w:numPr>
          <w:ilvl w:val="1"/>
          <w:numId w:val="990"/>
        </w:numPr>
        <w:jc w:val="both"/>
        <w:rPr>
          <w:color w:val="000000"/>
        </w:rPr>
      </w:pPr>
      <w:r w:rsidRPr="00274CDA">
        <w:rPr>
          <w:color w:val="000000"/>
        </w:rPr>
        <w:t>„Rocznik Statystyczny Rzeczypospolitej Polskiej 2026” (grudzień 2026).</w:t>
      </w:r>
    </w:p>
    <w:p w14:paraId="7C63BB3E" w14:textId="77777777" w:rsidR="006B1864" w:rsidRDefault="00C3683C" w:rsidP="001C4598">
      <w:pPr>
        <w:jc w:val="both"/>
        <w:rPr>
          <w:vanish/>
        </w:rPr>
      </w:pPr>
      <w:r>
        <w:br w:type="page"/>
      </w:r>
    </w:p>
    <w:p w14:paraId="191334C8"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10DCAED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27" w:name="_Toc176176826"/>
      <w:bookmarkStart w:id="728" w:name="_Toc17618311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29" w:name="badanie.1.64.09"/>
      <w:bookmarkEnd w:id="729"/>
      <w:r w:rsidRPr="00C3683C">
        <w:rPr>
          <w:rFonts w:ascii="Times New Roman" w:hAnsi="Times New Roman" w:cs="Times New Roman"/>
          <w:b/>
          <w:color w:val="000000"/>
          <w:sz w:val="20"/>
        </w:rPr>
        <w:t>1.64.09 (220)</w:t>
      </w:r>
      <w:bookmarkEnd w:id="727"/>
      <w:bookmarkEnd w:id="728"/>
    </w:p>
    <w:p w14:paraId="7D2CC4F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cen towarów i usług związanych z nabywaniem mieszkań i domów</w:t>
      </w:r>
    </w:p>
    <w:p w14:paraId="398E68B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7550F7A"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53F759E" w14:textId="77777777" w:rsidR="00C3683C" w:rsidRDefault="00C3683C" w:rsidP="001C4598">
      <w:pPr>
        <w:spacing w:before="120" w:after="120"/>
        <w:jc w:val="both"/>
        <w:divId w:val="760029453"/>
        <w:rPr>
          <w:b/>
          <w:bCs/>
          <w:color w:val="000000"/>
        </w:rPr>
      </w:pPr>
      <w:r>
        <w:rPr>
          <w:b/>
          <w:bCs/>
          <w:color w:val="000000"/>
        </w:rPr>
        <w:t>5. Cel badania:</w:t>
      </w:r>
    </w:p>
    <w:p w14:paraId="6E8FEE03" w14:textId="77777777" w:rsidR="00C3683C" w:rsidRPr="003522A9" w:rsidRDefault="00C3683C" w:rsidP="001C4598">
      <w:pPr>
        <w:pStyle w:val="Akapitzlist"/>
        <w:numPr>
          <w:ilvl w:val="0"/>
          <w:numId w:val="220"/>
        </w:numPr>
        <w:jc w:val="both"/>
        <w:rPr>
          <w:color w:val="000000"/>
        </w:rPr>
      </w:pPr>
      <w:r w:rsidRPr="003522A9">
        <w:rPr>
          <w:color w:val="000000"/>
        </w:rPr>
        <w:t>Celem badania jest dostarczenie informacji do realizacji potrzeb krajowych, jak również zobowiązań wynikających z członkostwa w Unii Europejskiej w zakresie obliczania i publikowania wskaźników cen mieszkań i domów nabywanych przez gospodarstwa domowe na rynku pierwotnym lub wtórnym, a także zmian cen opłat związanych z zamieszkiwaniem (np. remontami generalnymi, przebudowami, ubezpieczeniami). Badanie jest prowadzone również na potrzeby analiz wydatków ponoszonych przez gospodarstwa domowe na lokale mieszkalne w ujęciu krajowym i międzynarodowym oraz w celu oceny presji i zjawisk inflacyjnych zachodzących w gospodarce narodowej.</w:t>
      </w:r>
    </w:p>
    <w:p w14:paraId="22AACB19" w14:textId="77777777" w:rsidR="00C3683C" w:rsidRPr="003522A9" w:rsidRDefault="00C3683C" w:rsidP="001C4598">
      <w:pPr>
        <w:pStyle w:val="Akapitzlist"/>
        <w:numPr>
          <w:ilvl w:val="0"/>
          <w:numId w:val="220"/>
        </w:numPr>
        <w:jc w:val="both"/>
        <w:rPr>
          <w:color w:val="000000"/>
        </w:rPr>
      </w:pPr>
      <w:r w:rsidRPr="003522A9">
        <w:rPr>
          <w:color w:val="000000"/>
        </w:rPr>
        <w:t>Akty prawa międzynarodowego, z których wynika obowiązek realizacji badania:</w:t>
      </w:r>
    </w:p>
    <w:p w14:paraId="0D3E480A" w14:textId="77777777" w:rsidR="00C3683C" w:rsidRPr="003522A9" w:rsidRDefault="00C3683C" w:rsidP="001C4598">
      <w:pPr>
        <w:pStyle w:val="Akapitzlist"/>
        <w:numPr>
          <w:ilvl w:val="1"/>
          <w:numId w:val="220"/>
        </w:numPr>
        <w:jc w:val="both"/>
        <w:rPr>
          <w:color w:val="000000"/>
        </w:rPr>
      </w:pPr>
      <w:r w:rsidRPr="003522A9">
        <w:rPr>
          <w:color w:val="000000"/>
        </w:rPr>
        <w:t>rozporządzenie Parlamentu Europejskiego i Rady (UE) 2016/792 z dnia 11 maja 2016 r. w sprawie zharmonizowanych wskaźników cen konsumpcyjnych oraz wskaźnika cen nieruchomości mieszkalnych i uchylające rozporządzenie Rady (WE) nr 2494/95,</w:t>
      </w:r>
    </w:p>
    <w:p w14:paraId="295E65D3" w14:textId="77777777" w:rsidR="00C3683C" w:rsidRPr="003522A9" w:rsidRDefault="00C3683C" w:rsidP="001C4598">
      <w:pPr>
        <w:pStyle w:val="Akapitzlist"/>
        <w:numPr>
          <w:ilvl w:val="1"/>
          <w:numId w:val="220"/>
        </w:numPr>
        <w:jc w:val="both"/>
        <w:rPr>
          <w:color w:val="000000"/>
        </w:rPr>
      </w:pPr>
      <w:r w:rsidRPr="003522A9">
        <w:rPr>
          <w:color w:val="000000"/>
        </w:rPr>
        <w:t>rozporządzenie wykonawcze Komisji (UE) 2023/1470 z dnia 17 lipca 2023 r. określające specyfikacje metodologiczne i techniczne zgodnie z rozporządzeniem Parlamentu Europejskiego i Rady (UE) 2016/792 w odniesieniu do wskaźnika cen nieruchomości mieszkalnych i wskaźnika cen nieruchomości mieszkalnych zamieszkiwanych przez właściciela oraz zmieniające rozporządzenie wykonawcze Komisji (UE) 2020/1148 (Dz. Urz. UE L 181 z 18.07.2023, str. 1).</w:t>
      </w:r>
    </w:p>
    <w:p w14:paraId="2575205A" w14:textId="77777777" w:rsidR="00C3683C" w:rsidRPr="003522A9" w:rsidRDefault="00C3683C" w:rsidP="001C4598">
      <w:pPr>
        <w:pStyle w:val="Akapitzlist"/>
        <w:numPr>
          <w:ilvl w:val="0"/>
          <w:numId w:val="220"/>
        </w:numPr>
        <w:jc w:val="both"/>
        <w:rPr>
          <w:color w:val="000000"/>
        </w:rPr>
      </w:pPr>
      <w:r w:rsidRPr="003522A9">
        <w:rPr>
          <w:color w:val="000000"/>
        </w:rPr>
        <w:t>Użytkownicy, których potrzeby uwzględnia badanie:</w:t>
      </w:r>
    </w:p>
    <w:p w14:paraId="1966E83A" w14:textId="77777777" w:rsidR="00C3683C" w:rsidRPr="003522A9" w:rsidRDefault="00C3683C" w:rsidP="001C4598">
      <w:pPr>
        <w:pStyle w:val="Akapitzlist"/>
        <w:numPr>
          <w:ilvl w:val="1"/>
          <w:numId w:val="220"/>
        </w:numPr>
        <w:jc w:val="both"/>
        <w:rPr>
          <w:color w:val="000000"/>
        </w:rPr>
      </w:pPr>
      <w:r w:rsidRPr="003522A9">
        <w:rPr>
          <w:color w:val="000000"/>
        </w:rPr>
        <w:t>Eurostat i inne zagraniczne instytucje statystyczne,</w:t>
      </w:r>
    </w:p>
    <w:p w14:paraId="1BE7B025" w14:textId="77777777" w:rsidR="00C3683C" w:rsidRPr="003522A9" w:rsidRDefault="00C3683C" w:rsidP="001C4598">
      <w:pPr>
        <w:pStyle w:val="Akapitzlist"/>
        <w:numPr>
          <w:ilvl w:val="1"/>
          <w:numId w:val="220"/>
        </w:numPr>
        <w:jc w:val="both"/>
        <w:rPr>
          <w:color w:val="000000"/>
        </w:rPr>
      </w:pPr>
      <w:r w:rsidRPr="003522A9">
        <w:rPr>
          <w:color w:val="000000"/>
        </w:rPr>
        <w:t>organizacje międzynarodowe,</w:t>
      </w:r>
    </w:p>
    <w:p w14:paraId="225D4253" w14:textId="77777777" w:rsidR="00C3683C" w:rsidRPr="003522A9" w:rsidRDefault="00C3683C" w:rsidP="001C4598">
      <w:pPr>
        <w:pStyle w:val="Akapitzlist"/>
        <w:numPr>
          <w:ilvl w:val="1"/>
          <w:numId w:val="220"/>
        </w:numPr>
        <w:jc w:val="both"/>
        <w:rPr>
          <w:color w:val="000000"/>
        </w:rPr>
      </w:pPr>
      <w:r w:rsidRPr="003522A9">
        <w:rPr>
          <w:color w:val="000000"/>
        </w:rPr>
        <w:t>odbiorcy indywidualni.</w:t>
      </w:r>
    </w:p>
    <w:p w14:paraId="6EC63D8C" w14:textId="77777777" w:rsidR="00C3683C" w:rsidRDefault="00C3683C" w:rsidP="001C4598">
      <w:pPr>
        <w:spacing w:before="120" w:after="120"/>
        <w:jc w:val="both"/>
        <w:divId w:val="153843082"/>
        <w:rPr>
          <w:b/>
          <w:bCs/>
          <w:color w:val="000000"/>
        </w:rPr>
      </w:pPr>
      <w:r>
        <w:rPr>
          <w:b/>
          <w:bCs/>
          <w:color w:val="000000"/>
        </w:rPr>
        <w:t>6. Zakres podmiotowy:</w:t>
      </w:r>
    </w:p>
    <w:p w14:paraId="46340411" w14:textId="77777777" w:rsidR="00C3683C" w:rsidRDefault="00C3683C" w:rsidP="001C4598">
      <w:pPr>
        <w:jc w:val="both"/>
        <w:rPr>
          <w:color w:val="000000"/>
        </w:rPr>
      </w:pPr>
      <w:r>
        <w:rPr>
          <w:color w:val="000000"/>
        </w:rPr>
        <w:t>Podmioty gospodarki narodowej ustalające ceny jednolite na terenie kraju lub jego części, podmioty zajmujące się prowadzeniem rejestrów cen i wartości nieruchomości przy wykorzystaniu aktów notarialnych, podmioty prowadzące wytypowane punkty sprzedaży detalicznej i jednostki świadczące usługi w wybranych rejonach badania cen.</w:t>
      </w:r>
    </w:p>
    <w:p w14:paraId="548CE2B5" w14:textId="77777777" w:rsidR="00C3683C" w:rsidRDefault="00C3683C" w:rsidP="001C4598">
      <w:pPr>
        <w:jc w:val="both"/>
        <w:rPr>
          <w:color w:val="000000"/>
        </w:rPr>
      </w:pPr>
      <w:r>
        <w:rPr>
          <w:color w:val="000000"/>
        </w:rPr>
        <w:t>Zakłady ubezpieczeń i zakłady reasekuracji.</w:t>
      </w:r>
    </w:p>
    <w:p w14:paraId="3BE20E20" w14:textId="77777777" w:rsidR="00C3683C" w:rsidRDefault="00C3683C" w:rsidP="001C4598">
      <w:pPr>
        <w:spacing w:before="120" w:after="120"/>
        <w:jc w:val="both"/>
        <w:divId w:val="1410733160"/>
        <w:rPr>
          <w:b/>
          <w:bCs/>
          <w:color w:val="000000"/>
        </w:rPr>
      </w:pPr>
      <w:r>
        <w:rPr>
          <w:b/>
          <w:bCs/>
          <w:color w:val="000000"/>
        </w:rPr>
        <w:t>7. Zakres przedmiotowy:</w:t>
      </w:r>
    </w:p>
    <w:p w14:paraId="6A44A954" w14:textId="77777777" w:rsidR="00C3683C" w:rsidRDefault="00C3683C" w:rsidP="001C4598">
      <w:pPr>
        <w:jc w:val="both"/>
        <w:rPr>
          <w:color w:val="000000"/>
        </w:rPr>
      </w:pPr>
      <w:r>
        <w:rPr>
          <w:color w:val="000000"/>
        </w:rPr>
        <w:t>Ceny detaliczne. Informacje o produktach. Kwartalne wskaźniki zmian cen lokali mieszkalnych i gruntów zabudowanych budynkami mieszkalnymi. Poziom dochodów, wydatków, spożycia artykułów żywnościowych, wyposażenia gospodarstw domowych w przedmioty trwałego użytkowania, subiektywna ocena sytuacji materialnej gospodarstw domowych. Średnie poziomy cen detalicznych wybranych reprezentantów towarów i usług konsumpcyjnych. Nakłady na środki trwałe. Miesięczne wskaźniki cen produkcji budowlano-montażowej. Miesięczne wskaźniki cen robót oraz rodzajów robót budowlano-montażowych, miesięczne wskaźniki cen grup robót budowlano-montażowych. Miesięczne wskaźniki cen obiektów budowlanych.</w:t>
      </w:r>
    </w:p>
    <w:p w14:paraId="6720F532" w14:textId="77777777" w:rsidR="00C3683C" w:rsidRDefault="00C3683C" w:rsidP="001C4598">
      <w:pPr>
        <w:spacing w:before="120" w:after="120"/>
        <w:jc w:val="both"/>
        <w:divId w:val="1946768663"/>
        <w:rPr>
          <w:b/>
          <w:bCs/>
          <w:color w:val="000000"/>
        </w:rPr>
      </w:pPr>
      <w:r>
        <w:rPr>
          <w:b/>
          <w:bCs/>
          <w:color w:val="000000"/>
        </w:rPr>
        <w:t>8. Źródła danych:</w:t>
      </w:r>
    </w:p>
    <w:p w14:paraId="766B7EC4" w14:textId="0F6433F6" w:rsidR="00C3683C" w:rsidRDefault="00C3683C" w:rsidP="001C4598">
      <w:pPr>
        <w:pStyle w:val="Akapitzlist"/>
        <w:numPr>
          <w:ilvl w:val="0"/>
          <w:numId w:val="47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4EB0BDC" w14:textId="12DBB010" w:rsidR="00C3683C" w:rsidRDefault="00C3683C" w:rsidP="001C4598">
      <w:pPr>
        <w:pStyle w:val="Akapitzlist"/>
        <w:numPr>
          <w:ilvl w:val="1"/>
          <w:numId w:val="477"/>
        </w:numPr>
        <w:jc w:val="both"/>
      </w:pPr>
      <w:r w:rsidRPr="003522A9">
        <w:rPr>
          <w:color w:val="000000"/>
        </w:rPr>
        <w:t>C-08-1 – notowania cen detalicznych towarów i usług związanych z nabywaniem i posiadaniem mieszkań i domów (</w:t>
      </w:r>
      <w:hyperlink w:anchor="lp.1.35">
        <w:r>
          <w:rPr>
            <w:rStyle w:val="Hipercze"/>
          </w:rPr>
          <w:t>lp. 1.35</w:t>
        </w:r>
      </w:hyperlink>
      <w:r w:rsidRPr="003522A9">
        <w:rPr>
          <w:color w:val="000000"/>
        </w:rPr>
        <w:t>),</w:t>
      </w:r>
    </w:p>
    <w:p w14:paraId="1832A4B5" w14:textId="6366F0B0" w:rsidR="00C3683C" w:rsidRDefault="00C3683C" w:rsidP="001C4598">
      <w:pPr>
        <w:pStyle w:val="Akapitzlist"/>
        <w:numPr>
          <w:ilvl w:val="1"/>
          <w:numId w:val="477"/>
        </w:numPr>
        <w:jc w:val="both"/>
      </w:pPr>
      <w:r w:rsidRPr="003522A9">
        <w:rPr>
          <w:color w:val="000000"/>
        </w:rPr>
        <w:t>C-08-C – notowania cen detalicznych jednolitych w kraju związanych z nabywaniem i posiadaniem mieszkań i domów (</w:t>
      </w:r>
      <w:hyperlink w:anchor="lp.1.36">
        <w:r>
          <w:rPr>
            <w:rStyle w:val="Hipercze"/>
          </w:rPr>
          <w:t>lp. 1.36</w:t>
        </w:r>
      </w:hyperlink>
      <w:r w:rsidRPr="003522A9">
        <w:rPr>
          <w:color w:val="000000"/>
        </w:rPr>
        <w:t>).</w:t>
      </w:r>
    </w:p>
    <w:p w14:paraId="69E5668E" w14:textId="77777777" w:rsidR="00C3683C" w:rsidRDefault="00C3683C" w:rsidP="001C4598">
      <w:pPr>
        <w:pStyle w:val="Akapitzlist"/>
        <w:numPr>
          <w:ilvl w:val="0"/>
          <w:numId w:val="477"/>
        </w:numPr>
        <w:jc w:val="both"/>
      </w:pPr>
      <w:r w:rsidRPr="003522A9">
        <w:rPr>
          <w:color w:val="000000"/>
        </w:rPr>
        <w:t>Wyniki innych badań:</w:t>
      </w:r>
    </w:p>
    <w:p w14:paraId="209C3546" w14:textId="77777777" w:rsidR="00C3683C" w:rsidRDefault="00C3683C" w:rsidP="001C4598">
      <w:pPr>
        <w:pStyle w:val="Akapitzlist"/>
        <w:numPr>
          <w:ilvl w:val="1"/>
          <w:numId w:val="477"/>
        </w:numPr>
        <w:jc w:val="both"/>
      </w:pPr>
      <w:r w:rsidRPr="003522A9">
        <w:rPr>
          <w:color w:val="000000"/>
        </w:rPr>
        <w:t>1.25.01 Budżety gospodarstw domowych,</w:t>
      </w:r>
    </w:p>
    <w:p w14:paraId="23B4702F" w14:textId="77777777" w:rsidR="00C3683C" w:rsidRDefault="00C3683C" w:rsidP="001C4598">
      <w:pPr>
        <w:pStyle w:val="Akapitzlist"/>
        <w:numPr>
          <w:ilvl w:val="1"/>
          <w:numId w:val="477"/>
        </w:numPr>
        <w:jc w:val="both"/>
      </w:pPr>
      <w:r w:rsidRPr="003522A9">
        <w:rPr>
          <w:color w:val="000000"/>
        </w:rPr>
        <w:t>1.64.05 Badanie cen producentów robót i obiektów budowlanych,</w:t>
      </w:r>
    </w:p>
    <w:p w14:paraId="5C4085ED" w14:textId="77777777" w:rsidR="00C3683C" w:rsidRDefault="00C3683C" w:rsidP="001C4598">
      <w:pPr>
        <w:pStyle w:val="Akapitzlist"/>
        <w:numPr>
          <w:ilvl w:val="1"/>
          <w:numId w:val="477"/>
        </w:numPr>
        <w:jc w:val="both"/>
      </w:pPr>
      <w:r w:rsidRPr="003522A9">
        <w:rPr>
          <w:color w:val="000000"/>
        </w:rPr>
        <w:t>1.64.07 Badanie cen towarów i usług konsumpcyjnych,</w:t>
      </w:r>
    </w:p>
    <w:p w14:paraId="325EC08C" w14:textId="77777777" w:rsidR="00C3683C" w:rsidRDefault="00C3683C" w:rsidP="001C4598">
      <w:pPr>
        <w:pStyle w:val="Akapitzlist"/>
        <w:numPr>
          <w:ilvl w:val="1"/>
          <w:numId w:val="477"/>
        </w:numPr>
        <w:jc w:val="both"/>
      </w:pPr>
      <w:r w:rsidRPr="003522A9">
        <w:rPr>
          <w:color w:val="000000"/>
        </w:rPr>
        <w:t>1.64.19 Badanie cen nieruchomości mieszkalnych,</w:t>
      </w:r>
    </w:p>
    <w:p w14:paraId="780D8077" w14:textId="77777777" w:rsidR="00C3683C" w:rsidRDefault="00C3683C" w:rsidP="001C4598">
      <w:pPr>
        <w:pStyle w:val="Akapitzlist"/>
        <w:numPr>
          <w:ilvl w:val="1"/>
          <w:numId w:val="477"/>
        </w:numPr>
        <w:jc w:val="both"/>
      </w:pPr>
      <w:r w:rsidRPr="003522A9">
        <w:rPr>
          <w:color w:val="000000"/>
        </w:rPr>
        <w:t>1.66.02 Nakłady na środki trwałe.</w:t>
      </w:r>
    </w:p>
    <w:p w14:paraId="39064B9E" w14:textId="77777777" w:rsidR="00C3683C" w:rsidRDefault="00C3683C" w:rsidP="001C4598">
      <w:pPr>
        <w:spacing w:before="120" w:after="120"/>
        <w:jc w:val="both"/>
        <w:divId w:val="1921017880"/>
        <w:rPr>
          <w:b/>
          <w:bCs/>
          <w:color w:val="000000"/>
        </w:rPr>
      </w:pPr>
      <w:r>
        <w:rPr>
          <w:b/>
          <w:bCs/>
          <w:color w:val="000000"/>
        </w:rPr>
        <w:t>9. Rodzaje wynikowych informacji statystycznych:</w:t>
      </w:r>
    </w:p>
    <w:p w14:paraId="418FC5F0" w14:textId="77777777" w:rsidR="00C3683C" w:rsidRDefault="00C3683C" w:rsidP="001C4598">
      <w:pPr>
        <w:pStyle w:val="Akapitzlist"/>
        <w:numPr>
          <w:ilvl w:val="0"/>
          <w:numId w:val="734"/>
        </w:numPr>
        <w:jc w:val="both"/>
      </w:pPr>
      <w:r w:rsidRPr="00A6609E">
        <w:rPr>
          <w:color w:val="000000"/>
        </w:rPr>
        <w:t>Kwartalne wskaźniki cen towarów i usług związanych z nabywaniem i posiadaniem mieszkań i domów na własne potrzeby mieszkaniowe (OOH), w przekrojach: kraj według klasyfikacji OOH.</w:t>
      </w:r>
    </w:p>
    <w:p w14:paraId="43A96459" w14:textId="77777777" w:rsidR="00C3683C" w:rsidRDefault="00C3683C" w:rsidP="001C4598">
      <w:pPr>
        <w:spacing w:before="120" w:after="120"/>
        <w:jc w:val="both"/>
        <w:divId w:val="29304088"/>
        <w:rPr>
          <w:b/>
          <w:bCs/>
          <w:color w:val="000000"/>
        </w:rPr>
      </w:pPr>
      <w:r>
        <w:rPr>
          <w:b/>
          <w:bCs/>
          <w:color w:val="000000"/>
        </w:rPr>
        <w:t>10. Formy i terminy udostępnienia wynikowych informacji statystycznych:</w:t>
      </w:r>
    </w:p>
    <w:p w14:paraId="547B9434" w14:textId="77777777" w:rsidR="00C3683C" w:rsidRPr="00274CDA" w:rsidRDefault="00C3683C" w:rsidP="001C4598">
      <w:pPr>
        <w:pStyle w:val="Akapitzlist"/>
        <w:numPr>
          <w:ilvl w:val="0"/>
          <w:numId w:val="991"/>
        </w:numPr>
        <w:jc w:val="both"/>
        <w:rPr>
          <w:color w:val="000000"/>
        </w:rPr>
      </w:pPr>
      <w:r w:rsidRPr="00274CDA">
        <w:rPr>
          <w:color w:val="000000"/>
        </w:rPr>
        <w:t>Internetowe bazy danych:</w:t>
      </w:r>
    </w:p>
    <w:p w14:paraId="23F181FC" w14:textId="77777777" w:rsidR="00C3683C" w:rsidRPr="00274CDA" w:rsidRDefault="00C3683C" w:rsidP="001C4598">
      <w:pPr>
        <w:pStyle w:val="Akapitzlist"/>
        <w:numPr>
          <w:ilvl w:val="1"/>
          <w:numId w:val="991"/>
        </w:numPr>
        <w:jc w:val="both"/>
        <w:rPr>
          <w:color w:val="000000"/>
        </w:rPr>
      </w:pPr>
      <w:r w:rsidRPr="00274CDA">
        <w:rPr>
          <w:color w:val="000000"/>
        </w:rPr>
        <w:t>Bazy Eurostatu i innych organizacji międzynarodowych – Baza Eurostatu – Ceny – Statystyki cen nieruchomości mieszkalnych (lipiec 2025, październik 2025, styczeń 2026, kwiecień 2026).</w:t>
      </w:r>
    </w:p>
    <w:p w14:paraId="03145407" w14:textId="77777777" w:rsidR="006B1864" w:rsidRDefault="00C3683C" w:rsidP="001C4598">
      <w:pPr>
        <w:jc w:val="both"/>
        <w:rPr>
          <w:vanish/>
        </w:rPr>
      </w:pPr>
      <w:r>
        <w:br w:type="page"/>
      </w:r>
    </w:p>
    <w:p w14:paraId="3DE83BDA"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114CF39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30" w:name="_Toc176176827"/>
      <w:bookmarkStart w:id="731" w:name="_Toc17618311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32" w:name="badanie.1.64.10"/>
      <w:bookmarkEnd w:id="732"/>
      <w:r w:rsidRPr="00C3683C">
        <w:rPr>
          <w:rFonts w:ascii="Times New Roman" w:hAnsi="Times New Roman" w:cs="Times New Roman"/>
          <w:b/>
          <w:color w:val="000000"/>
          <w:sz w:val="20"/>
        </w:rPr>
        <w:t>1.64.10 (221)</w:t>
      </w:r>
      <w:bookmarkEnd w:id="730"/>
      <w:bookmarkEnd w:id="731"/>
    </w:p>
    <w:p w14:paraId="5029A6B8"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Poziomy, dynamika i relacje cen w międzynarodowym handlu towarami</w:t>
      </w:r>
    </w:p>
    <w:p w14:paraId="68EDC9E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056722FF"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0B64B14" w14:textId="77777777" w:rsidR="00C3683C" w:rsidRDefault="00C3683C" w:rsidP="001C4598">
      <w:pPr>
        <w:spacing w:before="120" w:after="120"/>
        <w:jc w:val="both"/>
        <w:divId w:val="440271614"/>
        <w:rPr>
          <w:b/>
          <w:bCs/>
          <w:color w:val="000000"/>
        </w:rPr>
      </w:pPr>
      <w:r>
        <w:rPr>
          <w:b/>
          <w:bCs/>
          <w:color w:val="000000"/>
        </w:rPr>
        <w:t>5. Cel badania:</w:t>
      </w:r>
    </w:p>
    <w:p w14:paraId="4C6B322E" w14:textId="77777777" w:rsidR="00C3683C" w:rsidRPr="003522A9" w:rsidRDefault="00C3683C" w:rsidP="001C4598">
      <w:pPr>
        <w:pStyle w:val="Akapitzlist"/>
        <w:numPr>
          <w:ilvl w:val="0"/>
          <w:numId w:val="221"/>
        </w:numPr>
        <w:jc w:val="both"/>
        <w:rPr>
          <w:color w:val="000000"/>
        </w:rPr>
      </w:pPr>
      <w:r w:rsidRPr="003522A9">
        <w:rPr>
          <w:color w:val="000000"/>
        </w:rPr>
        <w:t>Celem badania jest dostarczenie informacji o poziomach cen transakcyjnych i wskaźnikach cen (unit value) oraz wskaźnikach terms of trade w polskim handlu zagranicznym. Wskaźniki średnich cen w okresach narastających w stosunku do średnich cen roku ubiegłego stanowią podstawę do obliczania: – obrotów handlu zagranicznego w cenach stałych, – wskaźników wolumenu obrotów handlu zagranicznego. Wskaźniki terms of trade opracowuje się jako relację zmian cen towarów eksportowanych do zmian cen towarów importowanych.</w:t>
      </w:r>
    </w:p>
    <w:p w14:paraId="4770E87A" w14:textId="77777777" w:rsidR="00C3683C" w:rsidRPr="003522A9" w:rsidRDefault="00C3683C" w:rsidP="001C4598">
      <w:pPr>
        <w:pStyle w:val="Akapitzlist"/>
        <w:numPr>
          <w:ilvl w:val="0"/>
          <w:numId w:val="221"/>
        </w:numPr>
        <w:jc w:val="both"/>
        <w:rPr>
          <w:color w:val="000000"/>
        </w:rPr>
      </w:pPr>
      <w:r w:rsidRPr="003522A9">
        <w:rPr>
          <w:color w:val="000000"/>
        </w:rPr>
        <w:t>Użytkownicy, których potrzeby uwzględnia badanie:</w:t>
      </w:r>
    </w:p>
    <w:p w14:paraId="51935B06" w14:textId="77777777" w:rsidR="00C3683C" w:rsidRPr="003522A9" w:rsidRDefault="00C3683C" w:rsidP="001C4598">
      <w:pPr>
        <w:pStyle w:val="Akapitzlist"/>
        <w:numPr>
          <w:ilvl w:val="1"/>
          <w:numId w:val="221"/>
        </w:numPr>
        <w:jc w:val="both"/>
        <w:rPr>
          <w:color w:val="000000"/>
        </w:rPr>
      </w:pPr>
      <w:r w:rsidRPr="003522A9">
        <w:rPr>
          <w:color w:val="000000"/>
        </w:rPr>
        <w:t>Eurostat i inne zagraniczne instytucje statystyczne,</w:t>
      </w:r>
    </w:p>
    <w:p w14:paraId="1D17D2B1" w14:textId="77777777" w:rsidR="00C3683C" w:rsidRPr="003522A9" w:rsidRDefault="00C3683C" w:rsidP="001C4598">
      <w:pPr>
        <w:pStyle w:val="Akapitzlist"/>
        <w:numPr>
          <w:ilvl w:val="1"/>
          <w:numId w:val="221"/>
        </w:numPr>
        <w:jc w:val="both"/>
        <w:rPr>
          <w:color w:val="000000"/>
        </w:rPr>
      </w:pPr>
      <w:r w:rsidRPr="003522A9">
        <w:rPr>
          <w:color w:val="000000"/>
        </w:rPr>
        <w:t>NBP,</w:t>
      </w:r>
    </w:p>
    <w:p w14:paraId="35FA9E27" w14:textId="77777777" w:rsidR="00C3683C" w:rsidRPr="003522A9" w:rsidRDefault="00C3683C" w:rsidP="001C4598">
      <w:pPr>
        <w:pStyle w:val="Akapitzlist"/>
        <w:numPr>
          <w:ilvl w:val="1"/>
          <w:numId w:val="221"/>
        </w:numPr>
        <w:jc w:val="both"/>
        <w:rPr>
          <w:color w:val="000000"/>
        </w:rPr>
      </w:pPr>
      <w:r w:rsidRPr="003522A9">
        <w:rPr>
          <w:color w:val="000000"/>
        </w:rPr>
        <w:t>organizacje międzynarodowe,</w:t>
      </w:r>
    </w:p>
    <w:p w14:paraId="6A920D71" w14:textId="77777777" w:rsidR="00C3683C" w:rsidRPr="003522A9" w:rsidRDefault="00C3683C" w:rsidP="001C4598">
      <w:pPr>
        <w:pStyle w:val="Akapitzlist"/>
        <w:numPr>
          <w:ilvl w:val="1"/>
          <w:numId w:val="221"/>
        </w:numPr>
        <w:jc w:val="both"/>
        <w:rPr>
          <w:color w:val="000000"/>
        </w:rPr>
      </w:pPr>
      <w:r w:rsidRPr="003522A9">
        <w:rPr>
          <w:color w:val="000000"/>
        </w:rPr>
        <w:t>administracja rządowa,</w:t>
      </w:r>
    </w:p>
    <w:p w14:paraId="001A88A3" w14:textId="77777777" w:rsidR="00C3683C" w:rsidRPr="003522A9" w:rsidRDefault="00C3683C" w:rsidP="001C4598">
      <w:pPr>
        <w:pStyle w:val="Akapitzlist"/>
        <w:numPr>
          <w:ilvl w:val="1"/>
          <w:numId w:val="221"/>
        </w:numPr>
        <w:jc w:val="both"/>
        <w:rPr>
          <w:color w:val="000000"/>
        </w:rPr>
      </w:pPr>
      <w:r w:rsidRPr="003522A9">
        <w:rPr>
          <w:color w:val="000000"/>
        </w:rPr>
        <w:t>przedsiębiorstwa, samorząd gospodarczy,</w:t>
      </w:r>
    </w:p>
    <w:p w14:paraId="14F88DDD" w14:textId="77777777" w:rsidR="00C3683C" w:rsidRPr="003522A9" w:rsidRDefault="00C3683C" w:rsidP="001C4598">
      <w:pPr>
        <w:pStyle w:val="Akapitzlist"/>
        <w:numPr>
          <w:ilvl w:val="1"/>
          <w:numId w:val="221"/>
        </w:numPr>
        <w:jc w:val="both"/>
        <w:rPr>
          <w:color w:val="000000"/>
        </w:rPr>
      </w:pPr>
      <w:r w:rsidRPr="003522A9">
        <w:rPr>
          <w:color w:val="000000"/>
        </w:rPr>
        <w:t>inny użytkownik,</w:t>
      </w:r>
    </w:p>
    <w:p w14:paraId="1E67170E" w14:textId="77777777" w:rsidR="00C3683C" w:rsidRPr="003522A9" w:rsidRDefault="00C3683C" w:rsidP="001C4598">
      <w:pPr>
        <w:pStyle w:val="Akapitzlist"/>
        <w:numPr>
          <w:ilvl w:val="1"/>
          <w:numId w:val="221"/>
        </w:numPr>
        <w:jc w:val="both"/>
        <w:rPr>
          <w:color w:val="000000"/>
        </w:rPr>
      </w:pPr>
      <w:r w:rsidRPr="003522A9">
        <w:rPr>
          <w:color w:val="000000"/>
        </w:rPr>
        <w:t>placówki naukowe/badawcze, uczelnie (nauczyciele akademiccy i studenci).</w:t>
      </w:r>
    </w:p>
    <w:p w14:paraId="73EC25AB" w14:textId="77777777" w:rsidR="00C3683C" w:rsidRDefault="00C3683C" w:rsidP="001C4598">
      <w:pPr>
        <w:spacing w:before="120" w:after="120"/>
        <w:jc w:val="both"/>
        <w:divId w:val="1414625719"/>
        <w:rPr>
          <w:b/>
          <w:bCs/>
          <w:color w:val="000000"/>
        </w:rPr>
      </w:pPr>
      <w:r>
        <w:rPr>
          <w:b/>
          <w:bCs/>
          <w:color w:val="000000"/>
        </w:rPr>
        <w:t>6. Zakres podmiotowy:</w:t>
      </w:r>
    </w:p>
    <w:p w14:paraId="456DFC45" w14:textId="77777777" w:rsidR="00C3683C" w:rsidRDefault="00C3683C" w:rsidP="001C4598">
      <w:pPr>
        <w:jc w:val="both"/>
        <w:rPr>
          <w:color w:val="000000"/>
        </w:rPr>
      </w:pPr>
      <w:r>
        <w:rPr>
          <w:color w:val="000000"/>
        </w:rPr>
        <w:t>Wybrane pozycje towarowe w eksporcie (około 2,5 tysiąca) i w imporcie (około 3,5 tysiąca), rejestrowane w statystyce handlu zagranicznego, sklasyfikowane według Nomenklatury Scalonej (CN).</w:t>
      </w:r>
    </w:p>
    <w:p w14:paraId="2773B351" w14:textId="77777777" w:rsidR="00C3683C" w:rsidRDefault="00C3683C" w:rsidP="001C4598">
      <w:pPr>
        <w:spacing w:before="120" w:after="120"/>
        <w:jc w:val="both"/>
        <w:divId w:val="93863085"/>
        <w:rPr>
          <w:b/>
          <w:bCs/>
          <w:color w:val="000000"/>
        </w:rPr>
      </w:pPr>
      <w:r>
        <w:rPr>
          <w:b/>
          <w:bCs/>
          <w:color w:val="000000"/>
        </w:rPr>
        <w:t>7. Zakres przedmiotowy:</w:t>
      </w:r>
    </w:p>
    <w:p w14:paraId="1CB2F282" w14:textId="77777777" w:rsidR="00C3683C" w:rsidRDefault="00C3683C" w:rsidP="001C4598">
      <w:pPr>
        <w:jc w:val="both"/>
        <w:rPr>
          <w:color w:val="000000"/>
        </w:rPr>
      </w:pPr>
      <w:r>
        <w:rPr>
          <w:color w:val="000000"/>
        </w:rPr>
        <w:t>Międzynarodowa wymiana towarowa.</w:t>
      </w:r>
    </w:p>
    <w:p w14:paraId="180E3507" w14:textId="77777777" w:rsidR="00C3683C" w:rsidRDefault="00C3683C" w:rsidP="001C4598">
      <w:pPr>
        <w:spacing w:before="120" w:after="120"/>
        <w:jc w:val="both"/>
        <w:divId w:val="1652565768"/>
        <w:rPr>
          <w:b/>
          <w:bCs/>
          <w:color w:val="000000"/>
        </w:rPr>
      </w:pPr>
      <w:r>
        <w:rPr>
          <w:b/>
          <w:bCs/>
          <w:color w:val="000000"/>
        </w:rPr>
        <w:t>8. Źródła danych:</w:t>
      </w:r>
    </w:p>
    <w:p w14:paraId="7415122D" w14:textId="7F2C863F" w:rsidR="00C3683C" w:rsidRDefault="00C3683C" w:rsidP="001C4598">
      <w:pPr>
        <w:pStyle w:val="Akapitzlist"/>
        <w:numPr>
          <w:ilvl w:val="0"/>
          <w:numId w:val="478"/>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676730DF" w14:textId="6D009147" w:rsidR="00C3683C" w:rsidRDefault="00C3683C" w:rsidP="001C4598">
      <w:pPr>
        <w:pStyle w:val="Akapitzlist"/>
        <w:numPr>
          <w:ilvl w:val="1"/>
          <w:numId w:val="478"/>
        </w:numPr>
        <w:jc w:val="both"/>
      </w:pPr>
      <w:r w:rsidRPr="003522A9">
        <w:rPr>
          <w:color w:val="000000"/>
        </w:rPr>
        <w:t>dane ze zgłoszenia do procedury wywozu, procedury uszlachetniania biernego, powrotnego wywozu oraz korekt tych zgłoszeń (</w:t>
      </w:r>
      <w:hyperlink w:anchor="lp.25.1">
        <w:r>
          <w:rPr>
            <w:rStyle w:val="Hipercze"/>
          </w:rPr>
          <w:t>lp. 25.1</w:t>
        </w:r>
      </w:hyperlink>
      <w:r w:rsidRPr="003522A9">
        <w:rPr>
          <w:color w:val="000000"/>
        </w:rPr>
        <w:t>),</w:t>
      </w:r>
    </w:p>
    <w:p w14:paraId="7CCAC3D5" w14:textId="521CA9C3" w:rsidR="00C3683C" w:rsidRDefault="00C3683C" w:rsidP="001C4598">
      <w:pPr>
        <w:pStyle w:val="Akapitzlist"/>
        <w:numPr>
          <w:ilvl w:val="1"/>
          <w:numId w:val="478"/>
        </w:numPr>
        <w:jc w:val="both"/>
      </w:pPr>
      <w:r w:rsidRPr="003522A9">
        <w:rPr>
          <w:color w:val="000000"/>
        </w:rPr>
        <w:t>dane z importowych zgłoszeń celnych oraz korekt tych zgłoszeń (</w:t>
      </w:r>
      <w:hyperlink w:anchor="lp.25.2">
        <w:r>
          <w:rPr>
            <w:rStyle w:val="Hipercze"/>
          </w:rPr>
          <w:t>lp. 25.2</w:t>
        </w:r>
      </w:hyperlink>
      <w:r w:rsidRPr="003522A9">
        <w:rPr>
          <w:color w:val="000000"/>
        </w:rPr>
        <w:t>),</w:t>
      </w:r>
    </w:p>
    <w:p w14:paraId="09C7C701" w14:textId="3D395E87" w:rsidR="00C3683C" w:rsidRDefault="00C3683C" w:rsidP="001C4598">
      <w:pPr>
        <w:pStyle w:val="Akapitzlist"/>
        <w:numPr>
          <w:ilvl w:val="1"/>
          <w:numId w:val="478"/>
        </w:numPr>
        <w:jc w:val="both"/>
      </w:pPr>
      <w:r w:rsidRPr="003522A9">
        <w:rPr>
          <w:color w:val="000000"/>
        </w:rPr>
        <w:t>dane ze zgłoszeń INTRASTAT oraz korekt tych zgłoszeń (</w:t>
      </w:r>
      <w:hyperlink w:anchor="lp.25.54">
        <w:r>
          <w:rPr>
            <w:rStyle w:val="Hipercze"/>
          </w:rPr>
          <w:t>lp. 25.54</w:t>
        </w:r>
      </w:hyperlink>
      <w:r w:rsidRPr="003522A9">
        <w:rPr>
          <w:color w:val="000000"/>
        </w:rPr>
        <w:t>),</w:t>
      </w:r>
    </w:p>
    <w:p w14:paraId="502A3852" w14:textId="1D001B53" w:rsidR="00C3683C" w:rsidRDefault="00C3683C" w:rsidP="001C4598">
      <w:pPr>
        <w:pStyle w:val="Akapitzlist"/>
        <w:numPr>
          <w:ilvl w:val="1"/>
          <w:numId w:val="478"/>
        </w:numPr>
        <w:jc w:val="both"/>
      </w:pPr>
      <w:r w:rsidRPr="003522A9">
        <w:rPr>
          <w:color w:val="000000"/>
        </w:rPr>
        <w:t>dane z deklaracji statystycznych dotyczących odprawy scentralizowanej (</w:t>
      </w:r>
      <w:hyperlink w:anchor="lp.25.69">
        <w:r>
          <w:rPr>
            <w:rStyle w:val="Hipercze"/>
          </w:rPr>
          <w:t>lp. 25.69</w:t>
        </w:r>
      </w:hyperlink>
      <w:r w:rsidRPr="003522A9">
        <w:rPr>
          <w:color w:val="000000"/>
        </w:rPr>
        <w:t>).</w:t>
      </w:r>
    </w:p>
    <w:p w14:paraId="7EBF7C26" w14:textId="2824FF11" w:rsidR="00C3683C" w:rsidRDefault="00C3683C" w:rsidP="001C4598">
      <w:pPr>
        <w:pStyle w:val="Akapitzlist"/>
        <w:numPr>
          <w:ilvl w:val="0"/>
          <w:numId w:val="478"/>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130AC042" w14:textId="26A2C268" w:rsidR="00C3683C" w:rsidRDefault="00C3683C" w:rsidP="001C4598">
      <w:pPr>
        <w:pStyle w:val="Akapitzlist"/>
        <w:numPr>
          <w:ilvl w:val="1"/>
          <w:numId w:val="478"/>
        </w:numPr>
        <w:jc w:val="both"/>
      </w:pPr>
      <w:r w:rsidRPr="003522A9">
        <w:rPr>
          <w:color w:val="000000"/>
        </w:rPr>
        <w:t>dane dotyczące obrotów energią elektryczną i gazem ziemnym z krajami spoza UE (</w:t>
      </w:r>
      <w:hyperlink w:anchor="lp.28.8">
        <w:r>
          <w:rPr>
            <w:rStyle w:val="Hipercze"/>
          </w:rPr>
          <w:t>lp. 28.8</w:t>
        </w:r>
      </w:hyperlink>
      <w:r w:rsidRPr="003522A9">
        <w:rPr>
          <w:color w:val="000000"/>
        </w:rPr>
        <w:t>),</w:t>
      </w:r>
    </w:p>
    <w:p w14:paraId="1E7E6099" w14:textId="45AB239C" w:rsidR="00C3683C" w:rsidRDefault="00C3683C" w:rsidP="001C4598">
      <w:pPr>
        <w:pStyle w:val="Akapitzlist"/>
        <w:numPr>
          <w:ilvl w:val="1"/>
          <w:numId w:val="478"/>
        </w:numPr>
        <w:jc w:val="both"/>
      </w:pPr>
      <w:r w:rsidRPr="003522A9">
        <w:rPr>
          <w:color w:val="000000"/>
        </w:rPr>
        <w:t>dane dotyczące obrotów energią elektryczną i gazem ziemnym z krajami UE (</w:t>
      </w:r>
      <w:hyperlink w:anchor="lp.28.9">
        <w:r>
          <w:rPr>
            <w:rStyle w:val="Hipercze"/>
          </w:rPr>
          <w:t>lp. 28.9</w:t>
        </w:r>
      </w:hyperlink>
      <w:r w:rsidRPr="003522A9">
        <w:rPr>
          <w:color w:val="000000"/>
        </w:rPr>
        <w:t>).</w:t>
      </w:r>
    </w:p>
    <w:p w14:paraId="714C7F08" w14:textId="5181E4D9" w:rsidR="00C3683C" w:rsidRDefault="00C3683C" w:rsidP="001C4598">
      <w:pPr>
        <w:pStyle w:val="Akapitzlist"/>
        <w:numPr>
          <w:ilvl w:val="0"/>
          <w:numId w:val="478"/>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1EB2519D" w14:textId="77FD58E3" w:rsidR="00C3683C" w:rsidRDefault="00C3683C" w:rsidP="001C4598">
      <w:pPr>
        <w:pStyle w:val="Akapitzlist"/>
        <w:numPr>
          <w:ilvl w:val="1"/>
          <w:numId w:val="478"/>
        </w:numPr>
        <w:jc w:val="both"/>
      </w:pPr>
      <w:r w:rsidRPr="003522A9">
        <w:rPr>
          <w:color w:val="000000"/>
        </w:rPr>
        <w:t>dane o zakupie/sprzedaży ryb z burty dotyczące krajów spoza UE (</w:t>
      </w:r>
      <w:hyperlink w:anchor="lp.33.3">
        <w:r>
          <w:rPr>
            <w:rStyle w:val="Hipercze"/>
          </w:rPr>
          <w:t>lp. 33.3</w:t>
        </w:r>
      </w:hyperlink>
      <w:r w:rsidRPr="003522A9">
        <w:rPr>
          <w:color w:val="000000"/>
        </w:rPr>
        <w:t>),</w:t>
      </w:r>
    </w:p>
    <w:p w14:paraId="39F1C9AE" w14:textId="521FF3AD" w:rsidR="00C3683C" w:rsidRDefault="00C3683C" w:rsidP="001C4598">
      <w:pPr>
        <w:pStyle w:val="Akapitzlist"/>
        <w:numPr>
          <w:ilvl w:val="1"/>
          <w:numId w:val="478"/>
        </w:numPr>
        <w:jc w:val="both"/>
      </w:pPr>
      <w:r w:rsidRPr="003522A9">
        <w:rPr>
          <w:color w:val="000000"/>
        </w:rPr>
        <w:t>dane dotyczące zakupu/sprzedaży ryb z burty dotyczące krajów UE (</w:t>
      </w:r>
      <w:hyperlink w:anchor="lp.33.4">
        <w:r>
          <w:rPr>
            <w:rStyle w:val="Hipercze"/>
          </w:rPr>
          <w:t>lp. 33.4</w:t>
        </w:r>
      </w:hyperlink>
      <w:r w:rsidRPr="003522A9">
        <w:rPr>
          <w:color w:val="000000"/>
        </w:rPr>
        <w:t>).</w:t>
      </w:r>
    </w:p>
    <w:p w14:paraId="0BD2E34B" w14:textId="2ED415EE" w:rsidR="00C3683C" w:rsidRDefault="00C3683C" w:rsidP="001C4598">
      <w:pPr>
        <w:pStyle w:val="Akapitzlist"/>
        <w:numPr>
          <w:ilvl w:val="0"/>
          <w:numId w:val="478"/>
        </w:numPr>
        <w:jc w:val="both"/>
      </w:pPr>
      <w:r w:rsidRPr="003522A9">
        <w:rPr>
          <w:color w:val="000000"/>
        </w:rPr>
        <w:t xml:space="preserve">Zestawy danych z systemów informacyjnych izby morskiej nr </w:t>
      </w:r>
      <w:hyperlink w:anchor="gr.67">
        <w:r>
          <w:rPr>
            <w:rStyle w:val="Hipercze"/>
          </w:rPr>
          <w:t>67</w:t>
        </w:r>
      </w:hyperlink>
      <w:r w:rsidRPr="003522A9">
        <w:rPr>
          <w:color w:val="000000"/>
        </w:rPr>
        <w:t xml:space="preserve"> (opisane w części II. Informacje o przekazywanych danych):</w:t>
      </w:r>
    </w:p>
    <w:p w14:paraId="346667DF" w14:textId="5DDD7657" w:rsidR="00C3683C" w:rsidRDefault="00C3683C" w:rsidP="001C4598">
      <w:pPr>
        <w:pStyle w:val="Akapitzlist"/>
        <w:numPr>
          <w:ilvl w:val="1"/>
          <w:numId w:val="478"/>
        </w:numPr>
        <w:jc w:val="both"/>
      </w:pPr>
      <w:r w:rsidRPr="003522A9">
        <w:rPr>
          <w:color w:val="000000"/>
        </w:rPr>
        <w:t>dane o przeniesieniu praw własności statków morskich dotyczące krajów spoza UE, rezydent/nierezydent (</w:t>
      </w:r>
      <w:hyperlink w:anchor="lp.67.1">
        <w:r>
          <w:rPr>
            <w:rStyle w:val="Hipercze"/>
          </w:rPr>
          <w:t>lp. 67.1</w:t>
        </w:r>
      </w:hyperlink>
      <w:r w:rsidRPr="003522A9">
        <w:rPr>
          <w:color w:val="000000"/>
        </w:rPr>
        <w:t>),</w:t>
      </w:r>
    </w:p>
    <w:p w14:paraId="57ABB59E" w14:textId="4901EF6C" w:rsidR="00C3683C" w:rsidRDefault="00C3683C" w:rsidP="001C4598">
      <w:pPr>
        <w:pStyle w:val="Akapitzlist"/>
        <w:numPr>
          <w:ilvl w:val="1"/>
          <w:numId w:val="478"/>
        </w:numPr>
        <w:jc w:val="both"/>
      </w:pPr>
      <w:r w:rsidRPr="003522A9">
        <w:rPr>
          <w:color w:val="000000"/>
        </w:rPr>
        <w:t>dane dotyczące przeniesienia praw własności statków morskich dotyczące krajów UE, rezydent/nierezydent (</w:t>
      </w:r>
      <w:hyperlink w:anchor="lp.67.2">
        <w:r>
          <w:rPr>
            <w:rStyle w:val="Hipercze"/>
          </w:rPr>
          <w:t>lp. 67.2</w:t>
        </w:r>
      </w:hyperlink>
      <w:r w:rsidRPr="003522A9">
        <w:rPr>
          <w:color w:val="000000"/>
        </w:rPr>
        <w:t>).</w:t>
      </w:r>
    </w:p>
    <w:p w14:paraId="716365E8" w14:textId="6A4AEA62" w:rsidR="00C3683C" w:rsidRDefault="00C3683C" w:rsidP="001C4598">
      <w:pPr>
        <w:pStyle w:val="Akapitzlist"/>
        <w:numPr>
          <w:ilvl w:val="0"/>
          <w:numId w:val="478"/>
        </w:numPr>
        <w:jc w:val="both"/>
      </w:pPr>
      <w:r w:rsidRPr="003522A9">
        <w:rPr>
          <w:color w:val="000000"/>
        </w:rPr>
        <w:t xml:space="preserve">Zestawy danych z systemów informacyjnych Urzędu Lotnictwa Cywilnego nr </w:t>
      </w:r>
      <w:hyperlink w:anchor="gr.165">
        <w:r>
          <w:rPr>
            <w:rStyle w:val="Hipercze"/>
          </w:rPr>
          <w:t>165</w:t>
        </w:r>
      </w:hyperlink>
      <w:r w:rsidRPr="003522A9">
        <w:rPr>
          <w:color w:val="000000"/>
        </w:rPr>
        <w:t xml:space="preserve"> (opisane w części II. Informacje o przekazywanych danych):</w:t>
      </w:r>
    </w:p>
    <w:p w14:paraId="0D496A9F" w14:textId="232B36B4" w:rsidR="00C3683C" w:rsidRDefault="00C3683C" w:rsidP="001C4598">
      <w:pPr>
        <w:pStyle w:val="Akapitzlist"/>
        <w:numPr>
          <w:ilvl w:val="1"/>
          <w:numId w:val="478"/>
        </w:numPr>
        <w:jc w:val="both"/>
      </w:pPr>
      <w:r w:rsidRPr="003522A9">
        <w:rPr>
          <w:color w:val="000000"/>
        </w:rPr>
        <w:t>dane o przeniesieniu prawa własności samolotów dotyczące krajów spoza UE, rezydent/nierezydent (</w:t>
      </w:r>
      <w:hyperlink w:anchor="lp.165.1">
        <w:r>
          <w:rPr>
            <w:rStyle w:val="Hipercze"/>
          </w:rPr>
          <w:t>lp. 165.1</w:t>
        </w:r>
      </w:hyperlink>
      <w:r w:rsidRPr="003522A9">
        <w:rPr>
          <w:color w:val="000000"/>
        </w:rPr>
        <w:t>),</w:t>
      </w:r>
    </w:p>
    <w:p w14:paraId="548C1A9F" w14:textId="2E4C539B" w:rsidR="00C3683C" w:rsidRDefault="00C3683C" w:rsidP="001C4598">
      <w:pPr>
        <w:pStyle w:val="Akapitzlist"/>
        <w:numPr>
          <w:ilvl w:val="1"/>
          <w:numId w:val="478"/>
        </w:numPr>
        <w:jc w:val="both"/>
      </w:pPr>
      <w:r w:rsidRPr="003522A9">
        <w:rPr>
          <w:color w:val="000000"/>
        </w:rPr>
        <w:t>dane dotyczące przeniesienia prawa własności samolotów dotyczące krajów UE, rezydent/nierezydent (</w:t>
      </w:r>
      <w:hyperlink w:anchor="lp.165.2">
        <w:r>
          <w:rPr>
            <w:rStyle w:val="Hipercze"/>
          </w:rPr>
          <w:t>lp. 165.2</w:t>
        </w:r>
      </w:hyperlink>
      <w:r w:rsidRPr="003522A9">
        <w:rPr>
          <w:color w:val="000000"/>
        </w:rPr>
        <w:t>).</w:t>
      </w:r>
    </w:p>
    <w:p w14:paraId="1DE61CD5" w14:textId="77777777" w:rsidR="00C3683C" w:rsidRDefault="00C3683C" w:rsidP="001C4598">
      <w:pPr>
        <w:spacing w:before="120" w:after="120"/>
        <w:jc w:val="both"/>
        <w:divId w:val="1663384378"/>
        <w:rPr>
          <w:b/>
          <w:bCs/>
          <w:color w:val="000000"/>
        </w:rPr>
      </w:pPr>
      <w:r>
        <w:rPr>
          <w:b/>
          <w:bCs/>
          <w:color w:val="000000"/>
        </w:rPr>
        <w:t>9. Rodzaje wynikowych informacji statystycznych:</w:t>
      </w:r>
    </w:p>
    <w:p w14:paraId="1FECCD68" w14:textId="77777777" w:rsidR="00C3683C" w:rsidRDefault="00C3683C" w:rsidP="001C4598">
      <w:pPr>
        <w:pStyle w:val="Akapitzlist"/>
        <w:numPr>
          <w:ilvl w:val="0"/>
          <w:numId w:val="735"/>
        </w:numPr>
        <w:jc w:val="both"/>
      </w:pPr>
      <w:r w:rsidRPr="00A6609E">
        <w:rPr>
          <w:color w:val="000000"/>
        </w:rPr>
        <w:t>Wskaźniki unit value w międzynarodowym handlu towarami, w przekrojach: sekcje i działy SITC, sekcje i działy CN, sekcje PKWiU, główne kategorie ekonomiczne BEC, grupy krajów: kraje rozwinięte (w tym Unia Europejska, kraje Europy Środkowo-Wschodniej), kraje rozwijające się.</w:t>
      </w:r>
    </w:p>
    <w:p w14:paraId="5A90C0D5" w14:textId="77777777" w:rsidR="00C3683C" w:rsidRDefault="00C3683C" w:rsidP="001C4598">
      <w:pPr>
        <w:pStyle w:val="Akapitzlist"/>
        <w:numPr>
          <w:ilvl w:val="0"/>
          <w:numId w:val="735"/>
        </w:numPr>
        <w:jc w:val="both"/>
      </w:pPr>
      <w:r w:rsidRPr="00A6609E">
        <w:rPr>
          <w:color w:val="000000"/>
        </w:rPr>
        <w:t>Miesięczne wskaźniki unit value, w przekrojach: grupy krajów, sekcje SITC.</w:t>
      </w:r>
    </w:p>
    <w:p w14:paraId="7E42921A" w14:textId="77777777" w:rsidR="00C3683C" w:rsidRDefault="00C3683C" w:rsidP="001C4598">
      <w:pPr>
        <w:pStyle w:val="Akapitzlist"/>
        <w:numPr>
          <w:ilvl w:val="0"/>
          <w:numId w:val="735"/>
        </w:numPr>
        <w:jc w:val="both"/>
      </w:pPr>
      <w:r w:rsidRPr="00A6609E">
        <w:rPr>
          <w:color w:val="000000"/>
        </w:rPr>
        <w:t>Poziomy średnich cen wybranych towarów, których udział w handlu międzynarodowym jest dominujący.</w:t>
      </w:r>
    </w:p>
    <w:p w14:paraId="5AEBF0C5" w14:textId="77777777" w:rsidR="00C3683C" w:rsidRDefault="00C3683C" w:rsidP="001C4598">
      <w:pPr>
        <w:spacing w:before="120" w:after="120"/>
        <w:jc w:val="both"/>
        <w:divId w:val="739594333"/>
        <w:rPr>
          <w:b/>
          <w:bCs/>
          <w:color w:val="000000"/>
        </w:rPr>
      </w:pPr>
      <w:r>
        <w:rPr>
          <w:b/>
          <w:bCs/>
          <w:color w:val="000000"/>
        </w:rPr>
        <w:t>10. Formy i terminy udostępnienia wynikowych informacji statystycznych:</w:t>
      </w:r>
    </w:p>
    <w:p w14:paraId="2880A330" w14:textId="77777777" w:rsidR="00C3683C" w:rsidRPr="00274CDA" w:rsidRDefault="00C3683C" w:rsidP="001C4598">
      <w:pPr>
        <w:pStyle w:val="Akapitzlist"/>
        <w:numPr>
          <w:ilvl w:val="0"/>
          <w:numId w:val="992"/>
        </w:numPr>
        <w:jc w:val="both"/>
        <w:rPr>
          <w:color w:val="000000"/>
        </w:rPr>
      </w:pPr>
      <w:r w:rsidRPr="00274CDA">
        <w:rPr>
          <w:color w:val="000000"/>
        </w:rPr>
        <w:t>Publikacje GUS:</w:t>
      </w:r>
    </w:p>
    <w:p w14:paraId="6A01384F" w14:textId="77777777" w:rsidR="00C3683C" w:rsidRPr="00274CDA" w:rsidRDefault="00C3683C" w:rsidP="001C4598">
      <w:pPr>
        <w:pStyle w:val="Akapitzlist"/>
        <w:numPr>
          <w:ilvl w:val="1"/>
          <w:numId w:val="992"/>
        </w:numPr>
        <w:jc w:val="both"/>
        <w:rPr>
          <w:color w:val="000000"/>
        </w:rPr>
      </w:pPr>
      <w:r w:rsidRPr="00274CDA">
        <w:rPr>
          <w:color w:val="000000"/>
        </w:rPr>
        <w:t>„Rocznik Statystyczny Handlu Zagranicznego 2026” (październik 2026),</w:t>
      </w:r>
    </w:p>
    <w:p w14:paraId="4BDA20AA" w14:textId="77777777" w:rsidR="00C3683C" w:rsidRPr="00274CDA" w:rsidRDefault="00C3683C" w:rsidP="001C4598">
      <w:pPr>
        <w:pStyle w:val="Akapitzlist"/>
        <w:numPr>
          <w:ilvl w:val="1"/>
          <w:numId w:val="992"/>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0A23FE2A" w14:textId="77777777" w:rsidR="00C3683C" w:rsidRPr="00274CDA" w:rsidRDefault="00C3683C" w:rsidP="001C4598">
      <w:pPr>
        <w:pStyle w:val="Akapitzlist"/>
        <w:numPr>
          <w:ilvl w:val="0"/>
          <w:numId w:val="992"/>
        </w:numPr>
        <w:jc w:val="both"/>
        <w:rPr>
          <w:color w:val="000000"/>
        </w:rPr>
      </w:pPr>
      <w:r w:rsidRPr="00274CDA">
        <w:rPr>
          <w:color w:val="000000"/>
        </w:rPr>
        <w:t>Internetowe bazy danych:</w:t>
      </w:r>
    </w:p>
    <w:p w14:paraId="21DA5405" w14:textId="77777777" w:rsidR="00C3683C" w:rsidRPr="00274CDA" w:rsidRDefault="00C3683C" w:rsidP="001C4598">
      <w:pPr>
        <w:pStyle w:val="Akapitzlist"/>
        <w:numPr>
          <w:ilvl w:val="1"/>
          <w:numId w:val="992"/>
        </w:numPr>
        <w:jc w:val="both"/>
        <w:rPr>
          <w:color w:val="000000"/>
        </w:rPr>
      </w:pPr>
      <w:r w:rsidRPr="00274CDA">
        <w:rPr>
          <w:color w:val="000000"/>
        </w:rPr>
        <w:t>Dziedzinowa Baza Wiedzy – Gospodarka – Ceny – Ceny w handlu zagranicznym (kwiecień 2025, maj 2025, czerwiec 2025, lipiec 2025, sierpień 2025, wrzesień 2025, październik 2025, listopad 2025, grudzień 2025, styczeń 2026, luty 2026, marzec 2026, sierpień 2026).</w:t>
      </w:r>
    </w:p>
    <w:p w14:paraId="4FD61796" w14:textId="77777777" w:rsidR="006B1864" w:rsidRDefault="00C3683C" w:rsidP="001C4598">
      <w:pPr>
        <w:jc w:val="both"/>
        <w:rPr>
          <w:vanish/>
        </w:rPr>
      </w:pPr>
      <w:r>
        <w:br w:type="page"/>
      </w:r>
    </w:p>
    <w:p w14:paraId="6353B22D"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1CE75CA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33" w:name="_Toc176176828"/>
      <w:bookmarkStart w:id="734" w:name="_Toc17618311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35" w:name="badanie.1.64.12"/>
      <w:bookmarkEnd w:id="735"/>
      <w:r w:rsidRPr="00C3683C">
        <w:rPr>
          <w:rFonts w:ascii="Times New Roman" w:hAnsi="Times New Roman" w:cs="Times New Roman"/>
          <w:b/>
          <w:color w:val="000000"/>
          <w:sz w:val="20"/>
        </w:rPr>
        <w:t>1.64.12 (222)</w:t>
      </w:r>
      <w:bookmarkEnd w:id="733"/>
      <w:bookmarkEnd w:id="734"/>
    </w:p>
    <w:p w14:paraId="72D9AF7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Wskaźniki inflacji bazowej</w:t>
      </w:r>
    </w:p>
    <w:p w14:paraId="242CF7F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C319E4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Narodowego Banku Polskiego</w:t>
      </w:r>
    </w:p>
    <w:p w14:paraId="469160E2" w14:textId="77777777" w:rsidR="00C3683C" w:rsidRDefault="00C3683C" w:rsidP="001C4598">
      <w:pPr>
        <w:spacing w:before="120" w:after="120"/>
        <w:jc w:val="both"/>
        <w:divId w:val="407923309"/>
        <w:rPr>
          <w:b/>
          <w:bCs/>
          <w:color w:val="000000"/>
        </w:rPr>
      </w:pPr>
      <w:r>
        <w:rPr>
          <w:b/>
          <w:bCs/>
          <w:color w:val="000000"/>
        </w:rPr>
        <w:t>5. Cel badania:</w:t>
      </w:r>
    </w:p>
    <w:p w14:paraId="523E9159" w14:textId="77777777" w:rsidR="00C3683C" w:rsidRPr="003522A9" w:rsidRDefault="00C3683C" w:rsidP="001C4598">
      <w:pPr>
        <w:pStyle w:val="Akapitzlist"/>
        <w:numPr>
          <w:ilvl w:val="0"/>
          <w:numId w:val="222"/>
        </w:numPr>
        <w:jc w:val="both"/>
        <w:rPr>
          <w:color w:val="000000"/>
        </w:rPr>
      </w:pPr>
      <w:r w:rsidRPr="003522A9">
        <w:rPr>
          <w:color w:val="000000"/>
        </w:rPr>
        <w:t>Celem badania jest dostarczenie informacji niezbędnych do oceny tendencji i skali trwałych zmian cen występujących w gospodarce polskiej, a także oceny wpływu na poziom cen czynników o charakterze sezonowym oraz wahań powstałych na skutek przejściowych szoków podażowych. Badanie umożliwia obliczanie wskaźników inflacji bazowej. Wskaźniki inflacji bazowej oraz wskaźniki cen towarów i usług konsumpcyjnych (CPI) umożliwiają prowadzenie pogłębionych analiz i badań nad kształtowaniem się procesów inflacyjnych w polskiej gospodarce oraz prognozowanie tendencji inflacyjnych, co służy realizacji podstawowego celu działalności banku centralnego, jakim jest utrzymanie stabilnego poziomu cen.</w:t>
      </w:r>
    </w:p>
    <w:p w14:paraId="455AD59A" w14:textId="77777777" w:rsidR="00C3683C" w:rsidRPr="003522A9" w:rsidRDefault="00C3683C" w:rsidP="001C4598">
      <w:pPr>
        <w:pStyle w:val="Akapitzlist"/>
        <w:numPr>
          <w:ilvl w:val="0"/>
          <w:numId w:val="222"/>
        </w:numPr>
        <w:jc w:val="both"/>
        <w:rPr>
          <w:color w:val="000000"/>
        </w:rPr>
      </w:pPr>
      <w:r w:rsidRPr="003522A9">
        <w:rPr>
          <w:color w:val="000000"/>
        </w:rPr>
        <w:t>Użytkownicy, których potrzeby uwzględnia badanie:</w:t>
      </w:r>
    </w:p>
    <w:p w14:paraId="48C15FB8" w14:textId="77777777" w:rsidR="00C3683C" w:rsidRPr="003522A9" w:rsidRDefault="00C3683C" w:rsidP="001C4598">
      <w:pPr>
        <w:pStyle w:val="Akapitzlist"/>
        <w:numPr>
          <w:ilvl w:val="1"/>
          <w:numId w:val="222"/>
        </w:numPr>
        <w:jc w:val="both"/>
        <w:rPr>
          <w:color w:val="000000"/>
        </w:rPr>
      </w:pPr>
      <w:r w:rsidRPr="003522A9">
        <w:rPr>
          <w:color w:val="000000"/>
        </w:rPr>
        <w:t>inny użytkownik,</w:t>
      </w:r>
    </w:p>
    <w:p w14:paraId="3D81E977" w14:textId="77777777" w:rsidR="00C3683C" w:rsidRPr="003522A9" w:rsidRDefault="00C3683C" w:rsidP="001C4598">
      <w:pPr>
        <w:pStyle w:val="Akapitzlist"/>
        <w:numPr>
          <w:ilvl w:val="1"/>
          <w:numId w:val="222"/>
        </w:numPr>
        <w:jc w:val="both"/>
        <w:rPr>
          <w:color w:val="000000"/>
        </w:rPr>
      </w:pPr>
      <w:r w:rsidRPr="003522A9">
        <w:rPr>
          <w:color w:val="000000"/>
        </w:rPr>
        <w:t>NBP.</w:t>
      </w:r>
    </w:p>
    <w:p w14:paraId="3BE648FB" w14:textId="77777777" w:rsidR="00C3683C" w:rsidRDefault="00C3683C" w:rsidP="001C4598">
      <w:pPr>
        <w:spacing w:before="120" w:after="120"/>
        <w:jc w:val="both"/>
        <w:divId w:val="2114551606"/>
        <w:rPr>
          <w:b/>
          <w:bCs/>
          <w:color w:val="000000"/>
        </w:rPr>
      </w:pPr>
      <w:r>
        <w:rPr>
          <w:b/>
          <w:bCs/>
          <w:color w:val="000000"/>
        </w:rPr>
        <w:t>6. Zakres podmiotowy:</w:t>
      </w:r>
    </w:p>
    <w:p w14:paraId="0C8A9B5B" w14:textId="77777777" w:rsidR="00C3683C" w:rsidRDefault="00C3683C" w:rsidP="001C4598">
      <w:pPr>
        <w:jc w:val="both"/>
        <w:rPr>
          <w:color w:val="000000"/>
        </w:rPr>
      </w:pPr>
      <w:r>
        <w:rPr>
          <w:color w:val="000000"/>
        </w:rPr>
        <w:t>Punkty sprzedaży detalicznej, jednostki usługowe i gastronomiczne w wybranych rejonach na terenie kraju, w których są prowadzone badania cen konsumpcyjnych.</w:t>
      </w:r>
    </w:p>
    <w:p w14:paraId="3C76A130" w14:textId="77777777" w:rsidR="00C3683C" w:rsidRDefault="00C3683C" w:rsidP="001C4598">
      <w:pPr>
        <w:spacing w:before="120" w:after="120"/>
        <w:jc w:val="both"/>
        <w:divId w:val="1991978462"/>
        <w:rPr>
          <w:b/>
          <w:bCs/>
          <w:color w:val="000000"/>
        </w:rPr>
      </w:pPr>
      <w:r>
        <w:rPr>
          <w:b/>
          <w:bCs/>
          <w:color w:val="000000"/>
        </w:rPr>
        <w:t>7. Zakres przedmiotowy:</w:t>
      </w:r>
    </w:p>
    <w:p w14:paraId="2E1291F2" w14:textId="77777777" w:rsidR="00C3683C" w:rsidRDefault="00C3683C" w:rsidP="001C4598">
      <w:pPr>
        <w:jc w:val="both"/>
        <w:rPr>
          <w:color w:val="000000"/>
        </w:rPr>
      </w:pPr>
      <w:r>
        <w:rPr>
          <w:color w:val="000000"/>
        </w:rPr>
        <w:t>Wskaźniki cen towarów i usług konsumpcyjnych (CPI). Średnie poziomy cen detalicznych wybranych reprezentantów towarów i usług konsumpcyjnych (około 1500). Zharmonizowane wskaźniki cen konsumpcyjnych bez zmian w zakresie podatków pośrednich (HICP-CT). Zharmonizowane wskaźniki cen konsumpcyjnych (HICP).</w:t>
      </w:r>
    </w:p>
    <w:p w14:paraId="1975ACC9" w14:textId="77777777" w:rsidR="00C3683C" w:rsidRDefault="00C3683C" w:rsidP="001C4598">
      <w:pPr>
        <w:spacing w:before="120" w:after="120"/>
        <w:jc w:val="both"/>
        <w:divId w:val="905844250"/>
        <w:rPr>
          <w:b/>
          <w:bCs/>
          <w:color w:val="000000"/>
        </w:rPr>
      </w:pPr>
      <w:r>
        <w:rPr>
          <w:b/>
          <w:bCs/>
          <w:color w:val="000000"/>
        </w:rPr>
        <w:t>8. Źródła danych:</w:t>
      </w:r>
    </w:p>
    <w:p w14:paraId="52725384" w14:textId="77777777" w:rsidR="00C3683C" w:rsidRDefault="00C3683C" w:rsidP="001C4598">
      <w:pPr>
        <w:pStyle w:val="Akapitzlist"/>
        <w:numPr>
          <w:ilvl w:val="0"/>
          <w:numId w:val="479"/>
        </w:numPr>
        <w:jc w:val="both"/>
      </w:pPr>
      <w:r w:rsidRPr="003522A9">
        <w:rPr>
          <w:color w:val="000000"/>
        </w:rPr>
        <w:t>Wyniki innych badań:</w:t>
      </w:r>
    </w:p>
    <w:p w14:paraId="06FAC726" w14:textId="77777777" w:rsidR="00C3683C" w:rsidRDefault="00C3683C" w:rsidP="001C4598">
      <w:pPr>
        <w:pStyle w:val="Akapitzlist"/>
        <w:numPr>
          <w:ilvl w:val="1"/>
          <w:numId w:val="479"/>
        </w:numPr>
        <w:jc w:val="both"/>
      </w:pPr>
      <w:r w:rsidRPr="003522A9">
        <w:rPr>
          <w:color w:val="000000"/>
        </w:rPr>
        <w:t>1.64.07 Badanie cen towarów i usług konsumpcyjnych.</w:t>
      </w:r>
    </w:p>
    <w:p w14:paraId="5DB6A843" w14:textId="77777777" w:rsidR="00C3683C" w:rsidRDefault="00C3683C" w:rsidP="001C4598">
      <w:pPr>
        <w:spacing w:before="120" w:after="120"/>
        <w:jc w:val="both"/>
        <w:divId w:val="37826895"/>
        <w:rPr>
          <w:b/>
          <w:bCs/>
          <w:color w:val="000000"/>
        </w:rPr>
      </w:pPr>
      <w:r>
        <w:rPr>
          <w:b/>
          <w:bCs/>
          <w:color w:val="000000"/>
        </w:rPr>
        <w:t>9. Rodzaje wynikowych informacji statystycznych:</w:t>
      </w:r>
    </w:p>
    <w:p w14:paraId="4361F9AB" w14:textId="77777777" w:rsidR="00C3683C" w:rsidRDefault="00C3683C" w:rsidP="001C4598">
      <w:pPr>
        <w:pStyle w:val="Akapitzlist"/>
        <w:numPr>
          <w:ilvl w:val="0"/>
          <w:numId w:val="736"/>
        </w:numPr>
        <w:jc w:val="both"/>
      </w:pPr>
      <w:r w:rsidRPr="00A6609E">
        <w:rPr>
          <w:color w:val="000000"/>
        </w:rPr>
        <w:t>Wskaźniki inflacji bazowej: inflacja po wyłączeniu cen administrowanych, inflacja po wyłączeniu cen najbardziej zmiennych, inflacja po wyłączeniu cen żywności i cen energii, 15-procentowa średnia obcięta przy podstawie miesiąc poprzedni = 100, kwartał poprzedni = 100, analogiczny miesiąc poprzedniego roku = 100, analogiczny kwartał poprzedniego roku = 100 oraz wskaźniki średnioroczne.</w:t>
      </w:r>
    </w:p>
    <w:p w14:paraId="20B3DB1B" w14:textId="77777777" w:rsidR="00C3683C" w:rsidRDefault="00C3683C" w:rsidP="001C4598">
      <w:pPr>
        <w:spacing w:before="120" w:after="120"/>
        <w:jc w:val="both"/>
        <w:divId w:val="941186170"/>
        <w:rPr>
          <w:b/>
          <w:bCs/>
          <w:color w:val="000000"/>
        </w:rPr>
      </w:pPr>
      <w:r>
        <w:rPr>
          <w:b/>
          <w:bCs/>
          <w:color w:val="000000"/>
        </w:rPr>
        <w:t>10. Formy i terminy udostępnienia wynikowych informacji statystycznych:</w:t>
      </w:r>
    </w:p>
    <w:p w14:paraId="2EE96750" w14:textId="77777777" w:rsidR="00C3683C" w:rsidRPr="00274CDA" w:rsidRDefault="00C3683C" w:rsidP="001C4598">
      <w:pPr>
        <w:pStyle w:val="Akapitzlist"/>
        <w:numPr>
          <w:ilvl w:val="0"/>
          <w:numId w:val="993"/>
        </w:numPr>
        <w:jc w:val="both"/>
        <w:rPr>
          <w:color w:val="000000"/>
        </w:rPr>
      </w:pPr>
      <w:r w:rsidRPr="00274CDA">
        <w:rPr>
          <w:color w:val="000000"/>
        </w:rPr>
        <w:t>Publikacje innych jednostek:</w:t>
      </w:r>
    </w:p>
    <w:p w14:paraId="4B2D2CFF" w14:textId="77777777" w:rsidR="00C3683C" w:rsidRPr="00274CDA" w:rsidRDefault="00C3683C" w:rsidP="001C4598">
      <w:pPr>
        <w:pStyle w:val="Akapitzlist"/>
        <w:numPr>
          <w:ilvl w:val="1"/>
          <w:numId w:val="993"/>
        </w:numPr>
        <w:jc w:val="both"/>
        <w:rPr>
          <w:color w:val="000000"/>
        </w:rPr>
      </w:pPr>
      <w:r w:rsidRPr="00274CDA">
        <w:rPr>
          <w:color w:val="000000"/>
        </w:rPr>
        <w:t>„Wskaźniki inflacji bazowej 2025” (marzec 2025, kwiecień 2025, maj 2025, czerwiec 2025, lipiec 2025, sierpień 2025, wrzesień 2025, październik 2025, listopad 2025, grudzień 2025, styczeń 2026).</w:t>
      </w:r>
    </w:p>
    <w:p w14:paraId="1F2410AD" w14:textId="77777777" w:rsidR="006B1864" w:rsidRDefault="00C3683C" w:rsidP="001C4598">
      <w:pPr>
        <w:jc w:val="both"/>
        <w:rPr>
          <w:vanish/>
        </w:rPr>
      </w:pPr>
      <w:r>
        <w:br w:type="page"/>
      </w:r>
    </w:p>
    <w:p w14:paraId="45A06EC0"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36C5948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36" w:name="_Toc176176829"/>
      <w:bookmarkStart w:id="737" w:name="_Toc17618311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38" w:name="badanie.1.64.14"/>
      <w:bookmarkEnd w:id="738"/>
      <w:r w:rsidRPr="00C3683C">
        <w:rPr>
          <w:rFonts w:ascii="Times New Roman" w:hAnsi="Times New Roman" w:cs="Times New Roman"/>
          <w:b/>
          <w:color w:val="000000"/>
          <w:sz w:val="20"/>
        </w:rPr>
        <w:t>1.64.14 (223)</w:t>
      </w:r>
      <w:bookmarkEnd w:id="736"/>
      <w:bookmarkEnd w:id="737"/>
    </w:p>
    <w:p w14:paraId="54E0555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Ceny i inflacja a polityka pieniężna NBP</w:t>
      </w:r>
    </w:p>
    <w:p w14:paraId="3D36B0F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62FBCB5"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Narodowego Banku Polskiego</w:t>
      </w:r>
    </w:p>
    <w:p w14:paraId="206768D0" w14:textId="77777777" w:rsidR="00C3683C" w:rsidRDefault="00C3683C" w:rsidP="001C4598">
      <w:pPr>
        <w:spacing w:before="120" w:after="120"/>
        <w:jc w:val="both"/>
        <w:divId w:val="1278636982"/>
        <w:rPr>
          <w:b/>
          <w:bCs/>
          <w:color w:val="000000"/>
        </w:rPr>
      </w:pPr>
      <w:r>
        <w:rPr>
          <w:b/>
          <w:bCs/>
          <w:color w:val="000000"/>
        </w:rPr>
        <w:t>5. Cel badania:</w:t>
      </w:r>
    </w:p>
    <w:p w14:paraId="3A2CAD2F" w14:textId="77777777" w:rsidR="00C3683C" w:rsidRPr="003522A9" w:rsidRDefault="00C3683C" w:rsidP="001C4598">
      <w:pPr>
        <w:pStyle w:val="Akapitzlist"/>
        <w:numPr>
          <w:ilvl w:val="0"/>
          <w:numId w:val="223"/>
        </w:numPr>
        <w:jc w:val="both"/>
        <w:rPr>
          <w:color w:val="000000"/>
        </w:rPr>
      </w:pPr>
      <w:r w:rsidRPr="003522A9">
        <w:rPr>
          <w:color w:val="000000"/>
        </w:rPr>
        <w:t>Celem badania jest dostarczenie informacji o kształtowaniu się procesów inflacyjnych w polskiej gospodarce oraz prognozowanie tendencji inflacyjnych, co służy realizacji podstawowego celu działalności banku centralnego, jakim jest utrzymanie stabilnego poziomu cen. Dane z badania są wykorzystywane do sporządzania szczegółowych analiz, badań i prognoz na potrzeby prowadzenia polityki pieniężnej przez organy Narodowego Banku Polskiego – Zarząd i Radę Polityki Pieniężnej. Publikacja wyników analiz i badań w oficjalnych dokumentach organów NBP.</w:t>
      </w:r>
    </w:p>
    <w:p w14:paraId="5EFCB1B3" w14:textId="77777777" w:rsidR="00C3683C" w:rsidRPr="003522A9" w:rsidRDefault="00C3683C" w:rsidP="001C4598">
      <w:pPr>
        <w:pStyle w:val="Akapitzlist"/>
        <w:numPr>
          <w:ilvl w:val="0"/>
          <w:numId w:val="223"/>
        </w:numPr>
        <w:jc w:val="both"/>
        <w:rPr>
          <w:color w:val="000000"/>
        </w:rPr>
      </w:pPr>
      <w:r w:rsidRPr="003522A9">
        <w:rPr>
          <w:color w:val="000000"/>
        </w:rPr>
        <w:t>Użytkownicy, których potrzeby uwzględnia badanie:</w:t>
      </w:r>
    </w:p>
    <w:p w14:paraId="1F3A00C3" w14:textId="77777777" w:rsidR="00C3683C" w:rsidRPr="003522A9" w:rsidRDefault="00C3683C" w:rsidP="001C4598">
      <w:pPr>
        <w:pStyle w:val="Akapitzlist"/>
        <w:numPr>
          <w:ilvl w:val="1"/>
          <w:numId w:val="223"/>
        </w:numPr>
        <w:jc w:val="both"/>
        <w:rPr>
          <w:color w:val="000000"/>
        </w:rPr>
      </w:pPr>
      <w:r w:rsidRPr="003522A9">
        <w:rPr>
          <w:color w:val="000000"/>
        </w:rPr>
        <w:t>NBP,</w:t>
      </w:r>
    </w:p>
    <w:p w14:paraId="0F3BFF6D" w14:textId="77777777" w:rsidR="00C3683C" w:rsidRPr="003522A9" w:rsidRDefault="00C3683C" w:rsidP="001C4598">
      <w:pPr>
        <w:pStyle w:val="Akapitzlist"/>
        <w:numPr>
          <w:ilvl w:val="1"/>
          <w:numId w:val="223"/>
        </w:numPr>
        <w:jc w:val="both"/>
        <w:rPr>
          <w:color w:val="000000"/>
        </w:rPr>
      </w:pPr>
      <w:r w:rsidRPr="003522A9">
        <w:rPr>
          <w:color w:val="000000"/>
        </w:rPr>
        <w:t>inny użytkownik.</w:t>
      </w:r>
    </w:p>
    <w:p w14:paraId="0BC2B01F" w14:textId="77777777" w:rsidR="00C3683C" w:rsidRDefault="00C3683C" w:rsidP="001C4598">
      <w:pPr>
        <w:spacing w:before="120" w:after="120"/>
        <w:jc w:val="both"/>
        <w:divId w:val="1253975005"/>
        <w:rPr>
          <w:b/>
          <w:bCs/>
          <w:color w:val="000000"/>
        </w:rPr>
      </w:pPr>
      <w:r>
        <w:rPr>
          <w:b/>
          <w:bCs/>
          <w:color w:val="000000"/>
        </w:rPr>
        <w:t>6. Zakres podmiotowy:</w:t>
      </w:r>
    </w:p>
    <w:p w14:paraId="46EB5F97" w14:textId="77777777" w:rsidR="00C3683C" w:rsidRDefault="00C3683C" w:rsidP="001C4598">
      <w:pPr>
        <w:jc w:val="both"/>
        <w:rPr>
          <w:color w:val="000000"/>
        </w:rPr>
      </w:pPr>
      <w:r>
        <w:rPr>
          <w:color w:val="000000"/>
        </w:rPr>
        <w:t>Gospodarstwa domowe.</w:t>
      </w:r>
    </w:p>
    <w:p w14:paraId="4EBF04E3" w14:textId="77777777" w:rsidR="00C3683C" w:rsidRDefault="00C3683C" w:rsidP="001C4598">
      <w:pPr>
        <w:jc w:val="both"/>
        <w:rPr>
          <w:color w:val="000000"/>
        </w:rPr>
      </w:pPr>
      <w:r>
        <w:rPr>
          <w:color w:val="000000"/>
        </w:rPr>
        <w:t>Podmioty gospodarki narodowej, prowadzące działalność gospodarczą w zakresie produkcji, handlu i usług.</w:t>
      </w:r>
    </w:p>
    <w:p w14:paraId="112B5AEC" w14:textId="77777777" w:rsidR="00C3683C" w:rsidRDefault="00C3683C" w:rsidP="001C4598">
      <w:pPr>
        <w:spacing w:before="120" w:after="120"/>
        <w:jc w:val="both"/>
        <w:divId w:val="1976794568"/>
        <w:rPr>
          <w:b/>
          <w:bCs/>
          <w:color w:val="000000"/>
        </w:rPr>
      </w:pPr>
      <w:r>
        <w:rPr>
          <w:b/>
          <w:bCs/>
          <w:color w:val="000000"/>
        </w:rPr>
        <w:t>7. Zakres przedmiotowy:</w:t>
      </w:r>
    </w:p>
    <w:p w14:paraId="474BDD23" w14:textId="77777777" w:rsidR="00C3683C" w:rsidRDefault="00C3683C" w:rsidP="001C4598">
      <w:pPr>
        <w:jc w:val="both"/>
        <w:rPr>
          <w:color w:val="000000"/>
        </w:rPr>
      </w:pPr>
      <w:r>
        <w:rPr>
          <w:color w:val="000000"/>
        </w:rPr>
        <w:t>Analiza i charakterystyka procesów cenotwórczych. Szacunki parametrów sztywności cen.</w:t>
      </w:r>
    </w:p>
    <w:p w14:paraId="446F538B" w14:textId="77777777" w:rsidR="00C3683C" w:rsidRDefault="00C3683C" w:rsidP="001C4598">
      <w:pPr>
        <w:spacing w:before="120" w:after="120"/>
        <w:jc w:val="both"/>
        <w:divId w:val="392971941"/>
        <w:rPr>
          <w:b/>
          <w:bCs/>
          <w:color w:val="000000"/>
        </w:rPr>
      </w:pPr>
      <w:r>
        <w:rPr>
          <w:b/>
          <w:bCs/>
          <w:color w:val="000000"/>
        </w:rPr>
        <w:t>8. Źródła danych:</w:t>
      </w:r>
    </w:p>
    <w:p w14:paraId="7DE4CE70" w14:textId="77777777" w:rsidR="00C3683C" w:rsidRDefault="00C3683C" w:rsidP="001C4598">
      <w:pPr>
        <w:pStyle w:val="Akapitzlist"/>
        <w:numPr>
          <w:ilvl w:val="0"/>
          <w:numId w:val="480"/>
        </w:numPr>
        <w:jc w:val="both"/>
      </w:pPr>
      <w:r w:rsidRPr="003522A9">
        <w:rPr>
          <w:color w:val="000000"/>
        </w:rPr>
        <w:t>Wyniki innych badań:</w:t>
      </w:r>
    </w:p>
    <w:p w14:paraId="4DD0A1D0" w14:textId="77777777" w:rsidR="00C3683C" w:rsidRDefault="00C3683C" w:rsidP="001C4598">
      <w:pPr>
        <w:pStyle w:val="Akapitzlist"/>
        <w:numPr>
          <w:ilvl w:val="1"/>
          <w:numId w:val="480"/>
        </w:numPr>
        <w:jc w:val="both"/>
      </w:pPr>
      <w:r w:rsidRPr="003522A9">
        <w:rPr>
          <w:color w:val="000000"/>
        </w:rPr>
        <w:t>1.25.01 Budżety gospodarstw domowych,</w:t>
      </w:r>
    </w:p>
    <w:p w14:paraId="57DC7D9B" w14:textId="77777777" w:rsidR="00C3683C" w:rsidRDefault="00C3683C" w:rsidP="001C4598">
      <w:pPr>
        <w:pStyle w:val="Akapitzlist"/>
        <w:numPr>
          <w:ilvl w:val="1"/>
          <w:numId w:val="480"/>
        </w:numPr>
        <w:jc w:val="both"/>
      </w:pPr>
      <w:r w:rsidRPr="003522A9">
        <w:rPr>
          <w:color w:val="000000"/>
        </w:rPr>
        <w:t>1.64.03 Badanie cen producentów wyrobów i usług w przemyśle, leśnictwie oraz rybactwie,</w:t>
      </w:r>
    </w:p>
    <w:p w14:paraId="40CB835E" w14:textId="77777777" w:rsidR="00C3683C" w:rsidRDefault="00C3683C" w:rsidP="001C4598">
      <w:pPr>
        <w:pStyle w:val="Akapitzlist"/>
        <w:numPr>
          <w:ilvl w:val="1"/>
          <w:numId w:val="480"/>
        </w:numPr>
        <w:jc w:val="both"/>
      </w:pPr>
      <w:r w:rsidRPr="003522A9">
        <w:rPr>
          <w:color w:val="000000"/>
        </w:rPr>
        <w:t>1.64.07 Badanie cen towarów i usług konsumpcyjnych,</w:t>
      </w:r>
    </w:p>
    <w:p w14:paraId="5A7B81BE" w14:textId="77777777" w:rsidR="00C3683C" w:rsidRDefault="00C3683C" w:rsidP="001C4598">
      <w:pPr>
        <w:pStyle w:val="Akapitzlist"/>
        <w:numPr>
          <w:ilvl w:val="1"/>
          <w:numId w:val="480"/>
        </w:numPr>
        <w:jc w:val="both"/>
      </w:pPr>
      <w:r w:rsidRPr="003522A9">
        <w:rPr>
          <w:color w:val="000000"/>
        </w:rPr>
        <w:t>1.64.15 Badanie indeksów cen eksportu i importu,</w:t>
      </w:r>
    </w:p>
    <w:p w14:paraId="4F2D32A2" w14:textId="77777777" w:rsidR="00C3683C" w:rsidRDefault="00C3683C" w:rsidP="001C4598">
      <w:pPr>
        <w:pStyle w:val="Akapitzlist"/>
        <w:numPr>
          <w:ilvl w:val="1"/>
          <w:numId w:val="480"/>
        </w:numPr>
        <w:jc w:val="both"/>
      </w:pPr>
      <w:r w:rsidRPr="003522A9">
        <w:rPr>
          <w:color w:val="000000"/>
        </w:rPr>
        <w:t>1.64.16 Badanie cen producentów usług.</w:t>
      </w:r>
    </w:p>
    <w:p w14:paraId="13FC5E2D" w14:textId="77777777" w:rsidR="00C3683C" w:rsidRDefault="00C3683C" w:rsidP="001C4598">
      <w:pPr>
        <w:spacing w:before="120" w:after="120"/>
        <w:jc w:val="both"/>
        <w:divId w:val="982544642"/>
        <w:rPr>
          <w:b/>
          <w:bCs/>
          <w:color w:val="000000"/>
        </w:rPr>
      </w:pPr>
      <w:r>
        <w:rPr>
          <w:b/>
          <w:bCs/>
          <w:color w:val="000000"/>
        </w:rPr>
        <w:t>9. Rodzaje wynikowych informacji statystycznych:</w:t>
      </w:r>
    </w:p>
    <w:p w14:paraId="53B59859" w14:textId="77777777" w:rsidR="00C3683C" w:rsidRDefault="00C3683C" w:rsidP="001C4598">
      <w:pPr>
        <w:pStyle w:val="Akapitzlist"/>
        <w:numPr>
          <w:ilvl w:val="0"/>
          <w:numId w:val="737"/>
        </w:numPr>
        <w:jc w:val="both"/>
      </w:pPr>
      <w:r w:rsidRPr="00A6609E">
        <w:rPr>
          <w:color w:val="000000"/>
        </w:rPr>
        <w:t>Analiza i charakterystyka procesów cenotwórczych. Szacunki parametrów sztywności cen, w przekrojach: klasyfikacja COICOP (Klasyfikacja Spożycia Indywidualnego według Celu).</w:t>
      </w:r>
    </w:p>
    <w:p w14:paraId="78A26A6A" w14:textId="77777777" w:rsidR="00C3683C" w:rsidRDefault="00C3683C" w:rsidP="001C4598">
      <w:pPr>
        <w:spacing w:before="120" w:after="120"/>
        <w:jc w:val="both"/>
        <w:divId w:val="1986277839"/>
        <w:rPr>
          <w:b/>
          <w:bCs/>
          <w:color w:val="000000"/>
        </w:rPr>
      </w:pPr>
      <w:r>
        <w:rPr>
          <w:b/>
          <w:bCs/>
          <w:color w:val="000000"/>
        </w:rPr>
        <w:t>10. Formy i terminy udostępnienia wynikowych informacji statystycznych:</w:t>
      </w:r>
    </w:p>
    <w:p w14:paraId="09D96DC8" w14:textId="77777777" w:rsidR="00C3683C" w:rsidRPr="00274CDA" w:rsidRDefault="00C3683C" w:rsidP="001C4598">
      <w:pPr>
        <w:pStyle w:val="Akapitzlist"/>
        <w:numPr>
          <w:ilvl w:val="0"/>
          <w:numId w:val="994"/>
        </w:numPr>
        <w:jc w:val="both"/>
        <w:rPr>
          <w:color w:val="000000"/>
        </w:rPr>
      </w:pPr>
      <w:r w:rsidRPr="00274CDA">
        <w:rPr>
          <w:color w:val="000000"/>
        </w:rPr>
        <w:t>Publikacje innych jednostek:</w:t>
      </w:r>
    </w:p>
    <w:p w14:paraId="75553C23" w14:textId="77777777" w:rsidR="00C3683C" w:rsidRPr="00274CDA" w:rsidRDefault="00C3683C" w:rsidP="001C4598">
      <w:pPr>
        <w:pStyle w:val="Akapitzlist"/>
        <w:numPr>
          <w:ilvl w:val="1"/>
          <w:numId w:val="994"/>
        </w:numPr>
        <w:jc w:val="both"/>
        <w:rPr>
          <w:color w:val="000000"/>
        </w:rPr>
      </w:pPr>
      <w:r w:rsidRPr="00274CDA">
        <w:rPr>
          <w:color w:val="000000"/>
        </w:rPr>
        <w:t>„Raport o inflacji” (marzec 2025, lipiec 2025, listopad 2025).</w:t>
      </w:r>
    </w:p>
    <w:p w14:paraId="61F10A8A" w14:textId="77777777" w:rsidR="006B1864" w:rsidRDefault="00C3683C" w:rsidP="001C4598">
      <w:pPr>
        <w:jc w:val="both"/>
        <w:rPr>
          <w:vanish/>
        </w:rPr>
      </w:pPr>
      <w:r>
        <w:br w:type="page"/>
      </w:r>
    </w:p>
    <w:p w14:paraId="772E4BD6"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46204CAC"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39" w:name="_Toc176176830"/>
      <w:bookmarkStart w:id="740" w:name="_Toc17618311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41" w:name="badanie.1.64.15"/>
      <w:bookmarkEnd w:id="741"/>
      <w:r w:rsidRPr="00C3683C">
        <w:rPr>
          <w:rFonts w:ascii="Times New Roman" w:hAnsi="Times New Roman" w:cs="Times New Roman"/>
          <w:b/>
          <w:color w:val="000000"/>
          <w:sz w:val="20"/>
        </w:rPr>
        <w:t>1.64.15 (224)</w:t>
      </w:r>
      <w:bookmarkEnd w:id="739"/>
      <w:bookmarkEnd w:id="740"/>
    </w:p>
    <w:p w14:paraId="602A4D1B"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indeksów cen eksportu i importu</w:t>
      </w:r>
    </w:p>
    <w:p w14:paraId="51DCF0DB"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410D88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35506EA4" w14:textId="77777777" w:rsidR="00C3683C" w:rsidRDefault="00C3683C" w:rsidP="001C4598">
      <w:pPr>
        <w:spacing w:before="120" w:after="120"/>
        <w:jc w:val="both"/>
        <w:divId w:val="1629242422"/>
        <w:rPr>
          <w:b/>
          <w:bCs/>
          <w:color w:val="000000"/>
        </w:rPr>
      </w:pPr>
      <w:r>
        <w:rPr>
          <w:b/>
          <w:bCs/>
          <w:color w:val="000000"/>
        </w:rPr>
        <w:t>5. Cel badania:</w:t>
      </w:r>
    </w:p>
    <w:p w14:paraId="69B1661D" w14:textId="77777777" w:rsidR="00C3683C" w:rsidRPr="003522A9" w:rsidRDefault="00C3683C" w:rsidP="001C4598">
      <w:pPr>
        <w:pStyle w:val="Akapitzlist"/>
        <w:numPr>
          <w:ilvl w:val="0"/>
          <w:numId w:val="224"/>
        </w:numPr>
        <w:jc w:val="both"/>
        <w:rPr>
          <w:color w:val="000000"/>
        </w:rPr>
      </w:pPr>
      <w:r w:rsidRPr="003522A9">
        <w:rPr>
          <w:color w:val="000000"/>
        </w:rPr>
        <w:t>Celem badania jest dostarczenie informacji o miesięcznych zmianach cen produktów będących przedmiotem międzynarodowej wymiany towarowej oraz dostarczenie informacji o ruchu cen w polskim handlu zagranicznym.</w:t>
      </w:r>
    </w:p>
    <w:p w14:paraId="55A74CE3" w14:textId="77777777" w:rsidR="00C3683C" w:rsidRPr="003522A9" w:rsidRDefault="00C3683C" w:rsidP="001C4598">
      <w:pPr>
        <w:pStyle w:val="Akapitzlist"/>
        <w:numPr>
          <w:ilvl w:val="0"/>
          <w:numId w:val="224"/>
        </w:numPr>
        <w:jc w:val="both"/>
        <w:rPr>
          <w:color w:val="000000"/>
        </w:rPr>
      </w:pPr>
      <w:r w:rsidRPr="003522A9">
        <w:rPr>
          <w:color w:val="000000"/>
        </w:rPr>
        <w:t>Użytkownicy, których potrzeby uwzględnia badanie:</w:t>
      </w:r>
    </w:p>
    <w:p w14:paraId="0E3D7EF4" w14:textId="77777777" w:rsidR="00C3683C" w:rsidRPr="003522A9" w:rsidRDefault="00C3683C" w:rsidP="001C4598">
      <w:pPr>
        <w:pStyle w:val="Akapitzlist"/>
        <w:numPr>
          <w:ilvl w:val="1"/>
          <w:numId w:val="224"/>
        </w:numPr>
        <w:jc w:val="both"/>
        <w:rPr>
          <w:color w:val="000000"/>
        </w:rPr>
      </w:pPr>
      <w:r w:rsidRPr="003522A9">
        <w:rPr>
          <w:color w:val="000000"/>
        </w:rPr>
        <w:t>odbiorcy indywidualni,</w:t>
      </w:r>
    </w:p>
    <w:p w14:paraId="683C0BFD" w14:textId="77777777" w:rsidR="00C3683C" w:rsidRPr="003522A9" w:rsidRDefault="00C3683C" w:rsidP="001C4598">
      <w:pPr>
        <w:pStyle w:val="Akapitzlist"/>
        <w:numPr>
          <w:ilvl w:val="1"/>
          <w:numId w:val="224"/>
        </w:numPr>
        <w:jc w:val="both"/>
        <w:rPr>
          <w:color w:val="000000"/>
        </w:rPr>
      </w:pPr>
      <w:r w:rsidRPr="003522A9">
        <w:rPr>
          <w:color w:val="000000"/>
        </w:rPr>
        <w:t>NBP,</w:t>
      </w:r>
    </w:p>
    <w:p w14:paraId="62A4CF56" w14:textId="77777777" w:rsidR="00C3683C" w:rsidRPr="003522A9" w:rsidRDefault="00C3683C" w:rsidP="001C4598">
      <w:pPr>
        <w:pStyle w:val="Akapitzlist"/>
        <w:numPr>
          <w:ilvl w:val="1"/>
          <w:numId w:val="224"/>
        </w:numPr>
        <w:jc w:val="both"/>
        <w:rPr>
          <w:color w:val="000000"/>
        </w:rPr>
      </w:pPr>
      <w:r w:rsidRPr="003522A9">
        <w:rPr>
          <w:color w:val="000000"/>
        </w:rPr>
        <w:t>przedsiębiorstwa, samorząd gospodarczy,</w:t>
      </w:r>
    </w:p>
    <w:p w14:paraId="67B2FBB1" w14:textId="77777777" w:rsidR="00C3683C" w:rsidRPr="003522A9" w:rsidRDefault="00C3683C" w:rsidP="001C4598">
      <w:pPr>
        <w:pStyle w:val="Akapitzlist"/>
        <w:numPr>
          <w:ilvl w:val="1"/>
          <w:numId w:val="224"/>
        </w:numPr>
        <w:jc w:val="both"/>
        <w:rPr>
          <w:color w:val="000000"/>
        </w:rPr>
      </w:pPr>
      <w:r w:rsidRPr="003522A9">
        <w:rPr>
          <w:color w:val="000000"/>
        </w:rPr>
        <w:t>administracja rządowa,</w:t>
      </w:r>
    </w:p>
    <w:p w14:paraId="586EB341" w14:textId="77777777" w:rsidR="00C3683C" w:rsidRPr="003522A9" w:rsidRDefault="00C3683C" w:rsidP="001C4598">
      <w:pPr>
        <w:pStyle w:val="Akapitzlist"/>
        <w:numPr>
          <w:ilvl w:val="1"/>
          <w:numId w:val="224"/>
        </w:numPr>
        <w:jc w:val="both"/>
        <w:rPr>
          <w:color w:val="000000"/>
        </w:rPr>
      </w:pPr>
      <w:r w:rsidRPr="003522A9">
        <w:rPr>
          <w:color w:val="000000"/>
        </w:rPr>
        <w:t>Eurostat i inne zagraniczne instytucje statystyczne,</w:t>
      </w:r>
    </w:p>
    <w:p w14:paraId="29DFAB6B" w14:textId="77777777" w:rsidR="00C3683C" w:rsidRPr="003522A9" w:rsidRDefault="00C3683C" w:rsidP="001C4598">
      <w:pPr>
        <w:pStyle w:val="Akapitzlist"/>
        <w:numPr>
          <w:ilvl w:val="1"/>
          <w:numId w:val="224"/>
        </w:numPr>
        <w:jc w:val="both"/>
        <w:rPr>
          <w:color w:val="000000"/>
        </w:rPr>
      </w:pPr>
      <w:r w:rsidRPr="003522A9">
        <w:rPr>
          <w:color w:val="000000"/>
        </w:rPr>
        <w:t>organizacje międzynarodowe,</w:t>
      </w:r>
    </w:p>
    <w:p w14:paraId="04BFE371" w14:textId="77777777" w:rsidR="00C3683C" w:rsidRPr="003522A9" w:rsidRDefault="00C3683C" w:rsidP="001C4598">
      <w:pPr>
        <w:pStyle w:val="Akapitzlist"/>
        <w:numPr>
          <w:ilvl w:val="1"/>
          <w:numId w:val="224"/>
        </w:numPr>
        <w:jc w:val="both"/>
        <w:rPr>
          <w:color w:val="000000"/>
        </w:rPr>
      </w:pPr>
      <w:r w:rsidRPr="003522A9">
        <w:rPr>
          <w:color w:val="000000"/>
        </w:rPr>
        <w:t>inny użytkownik,</w:t>
      </w:r>
    </w:p>
    <w:p w14:paraId="50852909" w14:textId="77777777" w:rsidR="00C3683C" w:rsidRPr="003522A9" w:rsidRDefault="00C3683C" w:rsidP="001C4598">
      <w:pPr>
        <w:pStyle w:val="Akapitzlist"/>
        <w:numPr>
          <w:ilvl w:val="1"/>
          <w:numId w:val="224"/>
        </w:numPr>
        <w:jc w:val="both"/>
        <w:rPr>
          <w:color w:val="000000"/>
        </w:rPr>
      </w:pPr>
      <w:r w:rsidRPr="003522A9">
        <w:rPr>
          <w:color w:val="000000"/>
        </w:rPr>
        <w:t>placówki naukowe/badawcze, uczelnie (nauczyciele akademiccy i studenci).</w:t>
      </w:r>
    </w:p>
    <w:p w14:paraId="1F8426F2" w14:textId="77777777" w:rsidR="00C3683C" w:rsidRDefault="00C3683C" w:rsidP="001C4598">
      <w:pPr>
        <w:spacing w:before="120" w:after="120"/>
        <w:jc w:val="both"/>
        <w:divId w:val="1978141828"/>
        <w:rPr>
          <w:b/>
          <w:bCs/>
          <w:color w:val="000000"/>
        </w:rPr>
      </w:pPr>
      <w:r>
        <w:rPr>
          <w:b/>
          <w:bCs/>
          <w:color w:val="000000"/>
        </w:rPr>
        <w:t>6. Zakres podmiotowy:</w:t>
      </w:r>
    </w:p>
    <w:p w14:paraId="2BD6E23D" w14:textId="77777777" w:rsidR="00C3683C" w:rsidRDefault="00C3683C" w:rsidP="001C4598">
      <w:pPr>
        <w:jc w:val="both"/>
        <w:rPr>
          <w:color w:val="000000"/>
        </w:rPr>
      </w:pPr>
      <w:r>
        <w:rPr>
          <w:color w:val="000000"/>
        </w:rPr>
        <w:t>Podmioty gospodarki narodowej realizujące wymianę towarów w handlu międzynarodowym, w badaniu wybrano w imporcie około 3 400 podmiotów, a w eksporcie około 2 800 podmiotów, w których liczba zatrudnionych wynosi 10 osób i więcej.</w:t>
      </w:r>
    </w:p>
    <w:p w14:paraId="6DB20D35" w14:textId="77777777" w:rsidR="00C3683C" w:rsidRDefault="00C3683C" w:rsidP="001C4598">
      <w:pPr>
        <w:spacing w:before="120" w:after="120"/>
        <w:jc w:val="both"/>
        <w:divId w:val="585498759"/>
        <w:rPr>
          <w:b/>
          <w:bCs/>
          <w:color w:val="000000"/>
        </w:rPr>
      </w:pPr>
      <w:r>
        <w:rPr>
          <w:b/>
          <w:bCs/>
          <w:color w:val="000000"/>
        </w:rPr>
        <w:t>7. Zakres przedmiotowy:</w:t>
      </w:r>
    </w:p>
    <w:p w14:paraId="62B19C4B" w14:textId="77777777" w:rsidR="00C3683C" w:rsidRDefault="00C3683C" w:rsidP="001C4598">
      <w:pPr>
        <w:jc w:val="both"/>
        <w:rPr>
          <w:color w:val="000000"/>
        </w:rPr>
      </w:pPr>
      <w:r>
        <w:rPr>
          <w:color w:val="000000"/>
        </w:rPr>
        <w:t>Ceny w handlu zagranicznym.</w:t>
      </w:r>
    </w:p>
    <w:p w14:paraId="52C5D4C4" w14:textId="77777777" w:rsidR="00C3683C" w:rsidRDefault="00C3683C" w:rsidP="001C4598">
      <w:pPr>
        <w:spacing w:before="120" w:after="120"/>
        <w:jc w:val="both"/>
        <w:divId w:val="1285313703"/>
        <w:rPr>
          <w:b/>
          <w:bCs/>
          <w:color w:val="000000"/>
        </w:rPr>
      </w:pPr>
      <w:r>
        <w:rPr>
          <w:b/>
          <w:bCs/>
          <w:color w:val="000000"/>
        </w:rPr>
        <w:t>8. Źródła danych:</w:t>
      </w:r>
    </w:p>
    <w:p w14:paraId="0A805626" w14:textId="41301C47" w:rsidR="00C3683C" w:rsidRDefault="00C3683C" w:rsidP="001C4598">
      <w:pPr>
        <w:pStyle w:val="Akapitzlist"/>
        <w:numPr>
          <w:ilvl w:val="0"/>
          <w:numId w:val="48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8759557" w14:textId="03D4FFE2" w:rsidR="00C3683C" w:rsidRDefault="00C3683C" w:rsidP="001C4598">
      <w:pPr>
        <w:pStyle w:val="Akapitzlist"/>
        <w:numPr>
          <w:ilvl w:val="1"/>
          <w:numId w:val="481"/>
        </w:numPr>
        <w:jc w:val="both"/>
      </w:pPr>
      <w:r w:rsidRPr="003522A9">
        <w:rPr>
          <w:color w:val="000000"/>
        </w:rPr>
        <w:t>C-05 – sprawozdanie o cenach towarów w handlu zagranicznym (</w:t>
      </w:r>
      <w:hyperlink w:anchor="lp.1.31">
        <w:r>
          <w:rPr>
            <w:rStyle w:val="Hipercze"/>
          </w:rPr>
          <w:t>lp. 1.31</w:t>
        </w:r>
      </w:hyperlink>
      <w:r w:rsidRPr="003522A9">
        <w:rPr>
          <w:color w:val="000000"/>
        </w:rPr>
        <w:t>).</w:t>
      </w:r>
    </w:p>
    <w:p w14:paraId="51EF2AE2" w14:textId="77777777" w:rsidR="00C3683C" w:rsidRDefault="00C3683C" w:rsidP="001C4598">
      <w:pPr>
        <w:spacing w:before="120" w:after="120"/>
        <w:jc w:val="both"/>
        <w:divId w:val="528686057"/>
        <w:rPr>
          <w:b/>
          <w:bCs/>
          <w:color w:val="000000"/>
        </w:rPr>
      </w:pPr>
      <w:r>
        <w:rPr>
          <w:b/>
          <w:bCs/>
          <w:color w:val="000000"/>
        </w:rPr>
        <w:t>9. Rodzaje wynikowych informacji statystycznych:</w:t>
      </w:r>
    </w:p>
    <w:p w14:paraId="5F4CF8BD" w14:textId="77777777" w:rsidR="00C3683C" w:rsidRDefault="00C3683C" w:rsidP="001C4598">
      <w:pPr>
        <w:pStyle w:val="Akapitzlist"/>
        <w:numPr>
          <w:ilvl w:val="0"/>
          <w:numId w:val="738"/>
        </w:numPr>
        <w:jc w:val="both"/>
      </w:pPr>
      <w:r w:rsidRPr="00A6609E">
        <w:rPr>
          <w:color w:val="000000"/>
        </w:rPr>
        <w:t>Miesięczne i narastające wskaźniki cen importu, w przekrojach: kraj, PKWiU: klasy, działy i sekcje A, B, C, D.</w:t>
      </w:r>
    </w:p>
    <w:p w14:paraId="26EF664B" w14:textId="77777777" w:rsidR="00C3683C" w:rsidRDefault="00C3683C" w:rsidP="001C4598">
      <w:pPr>
        <w:pStyle w:val="Akapitzlist"/>
        <w:numPr>
          <w:ilvl w:val="0"/>
          <w:numId w:val="738"/>
        </w:numPr>
        <w:jc w:val="both"/>
      </w:pPr>
      <w:r w:rsidRPr="00A6609E">
        <w:rPr>
          <w:color w:val="000000"/>
        </w:rPr>
        <w:t>Miesięczne i narastające wskaźniki cen eksportu, w przekrojach: kraj, PKWiU: klasy, działy i sekcje A, B, C, D.</w:t>
      </w:r>
    </w:p>
    <w:p w14:paraId="493419D8" w14:textId="77777777" w:rsidR="00C3683C" w:rsidRDefault="00C3683C" w:rsidP="001C4598">
      <w:pPr>
        <w:spacing w:before="120" w:after="120"/>
        <w:jc w:val="both"/>
        <w:divId w:val="1306737330"/>
        <w:rPr>
          <w:b/>
          <w:bCs/>
          <w:color w:val="000000"/>
        </w:rPr>
      </w:pPr>
      <w:r>
        <w:rPr>
          <w:b/>
          <w:bCs/>
          <w:color w:val="000000"/>
        </w:rPr>
        <w:t>10. Formy i terminy udostępnienia wynikowych informacji statystycznych:</w:t>
      </w:r>
    </w:p>
    <w:p w14:paraId="6ED0620F" w14:textId="77777777" w:rsidR="00C3683C" w:rsidRPr="00274CDA" w:rsidRDefault="00C3683C" w:rsidP="001C4598">
      <w:pPr>
        <w:pStyle w:val="Akapitzlist"/>
        <w:numPr>
          <w:ilvl w:val="0"/>
          <w:numId w:val="995"/>
        </w:numPr>
        <w:jc w:val="both"/>
        <w:rPr>
          <w:color w:val="000000"/>
        </w:rPr>
      </w:pPr>
      <w:r w:rsidRPr="00274CDA">
        <w:rPr>
          <w:color w:val="000000"/>
        </w:rPr>
        <w:t>Publikacje GUS:</w:t>
      </w:r>
    </w:p>
    <w:p w14:paraId="4B4EDD8C" w14:textId="77777777" w:rsidR="00C3683C" w:rsidRPr="00274CDA" w:rsidRDefault="00C3683C" w:rsidP="001C4598">
      <w:pPr>
        <w:pStyle w:val="Akapitzlist"/>
        <w:numPr>
          <w:ilvl w:val="1"/>
          <w:numId w:val="995"/>
        </w:numPr>
        <w:jc w:val="both"/>
        <w:rPr>
          <w:color w:val="000000"/>
        </w:rPr>
      </w:pPr>
      <w:r w:rsidRPr="00274CDA">
        <w:rPr>
          <w:color w:val="000000"/>
        </w:rPr>
        <w:t>„Rocznik Statystyczny Handlu Zagranicznego 2026” (październik 2026).</w:t>
      </w:r>
    </w:p>
    <w:p w14:paraId="2B9626B1" w14:textId="77777777" w:rsidR="00C3683C" w:rsidRPr="00274CDA" w:rsidRDefault="00C3683C" w:rsidP="001C4598">
      <w:pPr>
        <w:pStyle w:val="Akapitzlist"/>
        <w:numPr>
          <w:ilvl w:val="0"/>
          <w:numId w:val="995"/>
        </w:numPr>
        <w:jc w:val="both"/>
        <w:rPr>
          <w:color w:val="000000"/>
        </w:rPr>
      </w:pPr>
      <w:r w:rsidRPr="00274CDA">
        <w:rPr>
          <w:color w:val="000000"/>
        </w:rPr>
        <w:t>Internetowe bazy danych:</w:t>
      </w:r>
    </w:p>
    <w:p w14:paraId="3A571E2E" w14:textId="77777777" w:rsidR="00C3683C" w:rsidRPr="00274CDA" w:rsidRDefault="00C3683C" w:rsidP="001C4598">
      <w:pPr>
        <w:pStyle w:val="Akapitzlist"/>
        <w:numPr>
          <w:ilvl w:val="1"/>
          <w:numId w:val="995"/>
        </w:numPr>
        <w:jc w:val="both"/>
        <w:rPr>
          <w:color w:val="000000"/>
        </w:rPr>
      </w:pPr>
      <w:r w:rsidRPr="00274CDA">
        <w:rPr>
          <w:color w:val="000000"/>
        </w:rPr>
        <w:t>Dziedzinowa Baza Wiedzy – Gospodarka – Ceny – Ceny w handlu zagranicznym (kwiecień 2025, maj 2025, czerwiec 2025, lipiec 2025, sierpień 2025, wrzesień 2025, październik 2025, listopad 2025, grudzień 2025, styczeń 2026, luty 2026, marzec 2026, sierpień 2026).</w:t>
      </w:r>
    </w:p>
    <w:p w14:paraId="3B2DA84C" w14:textId="77777777" w:rsidR="006B1864" w:rsidRDefault="00C3683C" w:rsidP="001C4598">
      <w:pPr>
        <w:jc w:val="both"/>
        <w:rPr>
          <w:vanish/>
        </w:rPr>
      </w:pPr>
      <w:r>
        <w:br w:type="page"/>
      </w:r>
    </w:p>
    <w:p w14:paraId="619E406D"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0F1A871E"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42" w:name="_Toc176176831"/>
      <w:bookmarkStart w:id="743" w:name="_Toc17618311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44" w:name="badanie.1.64.16"/>
      <w:bookmarkEnd w:id="744"/>
      <w:r w:rsidRPr="00C3683C">
        <w:rPr>
          <w:rFonts w:ascii="Times New Roman" w:hAnsi="Times New Roman" w:cs="Times New Roman"/>
          <w:b/>
          <w:color w:val="000000"/>
          <w:sz w:val="20"/>
        </w:rPr>
        <w:t>1.64.16 (225)</w:t>
      </w:r>
      <w:bookmarkEnd w:id="742"/>
      <w:bookmarkEnd w:id="743"/>
    </w:p>
    <w:p w14:paraId="07BE447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cen producentów usług</w:t>
      </w:r>
    </w:p>
    <w:p w14:paraId="2956714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443E8D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C4931BC" w14:textId="77777777" w:rsidR="00C3683C" w:rsidRDefault="00C3683C" w:rsidP="001C4598">
      <w:pPr>
        <w:spacing w:before="120" w:after="120"/>
        <w:jc w:val="both"/>
        <w:divId w:val="1575823849"/>
        <w:rPr>
          <w:b/>
          <w:bCs/>
          <w:color w:val="000000"/>
        </w:rPr>
      </w:pPr>
      <w:r>
        <w:rPr>
          <w:b/>
          <w:bCs/>
          <w:color w:val="000000"/>
        </w:rPr>
        <w:t>5. Cel badania:</w:t>
      </w:r>
    </w:p>
    <w:p w14:paraId="4F05F634" w14:textId="77777777" w:rsidR="00C3683C" w:rsidRPr="003522A9" w:rsidRDefault="00C3683C" w:rsidP="001C4598">
      <w:pPr>
        <w:pStyle w:val="Akapitzlist"/>
        <w:numPr>
          <w:ilvl w:val="0"/>
          <w:numId w:val="225"/>
        </w:numPr>
        <w:jc w:val="both"/>
        <w:rPr>
          <w:color w:val="000000"/>
        </w:rPr>
      </w:pPr>
      <w:r w:rsidRPr="003522A9">
        <w:rPr>
          <w:color w:val="000000"/>
        </w:rPr>
        <w:t>Celem badania jest dostarczenie informacji niezbędnych do obserwacji cen producentów usług, zmian tych cen oraz obliczania wskaźników cen wykorzystywanych do analiz makroekonomicznych, jako deflatorów do przeliczania wartości produkcji, a także oceny rynku usług.</w:t>
      </w:r>
    </w:p>
    <w:p w14:paraId="32C2FAF0" w14:textId="77777777" w:rsidR="00C3683C" w:rsidRPr="003522A9" w:rsidRDefault="00C3683C" w:rsidP="001C4598">
      <w:pPr>
        <w:pStyle w:val="Akapitzlist"/>
        <w:numPr>
          <w:ilvl w:val="0"/>
          <w:numId w:val="225"/>
        </w:numPr>
        <w:jc w:val="both"/>
        <w:rPr>
          <w:color w:val="000000"/>
        </w:rPr>
      </w:pPr>
      <w:r w:rsidRPr="003522A9">
        <w:rPr>
          <w:color w:val="000000"/>
        </w:rPr>
        <w:t>Akty prawa międzynarodowego, z których wynika obowiązek realizacji badania:</w:t>
      </w:r>
    </w:p>
    <w:p w14:paraId="7D219F0D" w14:textId="77777777" w:rsidR="00C3683C" w:rsidRPr="003522A9" w:rsidRDefault="00C3683C" w:rsidP="001C4598">
      <w:pPr>
        <w:pStyle w:val="Akapitzlist"/>
        <w:numPr>
          <w:ilvl w:val="1"/>
          <w:numId w:val="225"/>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0DDFBC13" w14:textId="77777777" w:rsidR="00C3683C" w:rsidRPr="003522A9" w:rsidRDefault="00C3683C" w:rsidP="001C4598">
      <w:pPr>
        <w:pStyle w:val="Akapitzlist"/>
        <w:numPr>
          <w:ilvl w:val="0"/>
          <w:numId w:val="225"/>
        </w:numPr>
        <w:jc w:val="both"/>
        <w:rPr>
          <w:color w:val="000000"/>
        </w:rPr>
      </w:pPr>
      <w:r w:rsidRPr="003522A9">
        <w:rPr>
          <w:color w:val="000000"/>
        </w:rPr>
        <w:t>Użytkownicy, których potrzeby uwzględnia badanie:</w:t>
      </w:r>
    </w:p>
    <w:p w14:paraId="5B3ECC3D" w14:textId="77777777" w:rsidR="00C3683C" w:rsidRPr="003522A9" w:rsidRDefault="00C3683C" w:rsidP="001C4598">
      <w:pPr>
        <w:pStyle w:val="Akapitzlist"/>
        <w:numPr>
          <w:ilvl w:val="1"/>
          <w:numId w:val="225"/>
        </w:numPr>
        <w:jc w:val="both"/>
        <w:rPr>
          <w:color w:val="000000"/>
        </w:rPr>
      </w:pPr>
      <w:r w:rsidRPr="003522A9">
        <w:rPr>
          <w:color w:val="000000"/>
        </w:rPr>
        <w:t>Eurostat i inne zagraniczne instytucje statystyczne,</w:t>
      </w:r>
    </w:p>
    <w:p w14:paraId="132E27DD" w14:textId="77777777" w:rsidR="00C3683C" w:rsidRPr="003522A9" w:rsidRDefault="00C3683C" w:rsidP="001C4598">
      <w:pPr>
        <w:pStyle w:val="Akapitzlist"/>
        <w:numPr>
          <w:ilvl w:val="1"/>
          <w:numId w:val="225"/>
        </w:numPr>
        <w:jc w:val="both"/>
        <w:rPr>
          <w:color w:val="000000"/>
        </w:rPr>
      </w:pPr>
      <w:r w:rsidRPr="003522A9">
        <w:rPr>
          <w:color w:val="000000"/>
        </w:rPr>
        <w:t>odbiorcy indywidualni,</w:t>
      </w:r>
    </w:p>
    <w:p w14:paraId="6CBC0BBF" w14:textId="77777777" w:rsidR="00C3683C" w:rsidRPr="003522A9" w:rsidRDefault="00C3683C" w:rsidP="001C4598">
      <w:pPr>
        <w:pStyle w:val="Akapitzlist"/>
        <w:numPr>
          <w:ilvl w:val="1"/>
          <w:numId w:val="225"/>
        </w:numPr>
        <w:jc w:val="both"/>
        <w:rPr>
          <w:color w:val="000000"/>
        </w:rPr>
      </w:pPr>
      <w:r w:rsidRPr="003522A9">
        <w:rPr>
          <w:color w:val="000000"/>
        </w:rPr>
        <w:t>przedsiębiorstwa, samorząd gospodarczy,</w:t>
      </w:r>
    </w:p>
    <w:p w14:paraId="051B7CA7" w14:textId="77777777" w:rsidR="00C3683C" w:rsidRPr="003522A9" w:rsidRDefault="00C3683C" w:rsidP="001C4598">
      <w:pPr>
        <w:pStyle w:val="Akapitzlist"/>
        <w:numPr>
          <w:ilvl w:val="1"/>
          <w:numId w:val="225"/>
        </w:numPr>
        <w:jc w:val="both"/>
        <w:rPr>
          <w:color w:val="000000"/>
        </w:rPr>
      </w:pPr>
      <w:r w:rsidRPr="003522A9">
        <w:rPr>
          <w:color w:val="000000"/>
        </w:rPr>
        <w:t>administracja rządowa,</w:t>
      </w:r>
    </w:p>
    <w:p w14:paraId="0A89B344" w14:textId="77777777" w:rsidR="00C3683C" w:rsidRPr="003522A9" w:rsidRDefault="00C3683C" w:rsidP="001C4598">
      <w:pPr>
        <w:pStyle w:val="Akapitzlist"/>
        <w:numPr>
          <w:ilvl w:val="1"/>
          <w:numId w:val="225"/>
        </w:numPr>
        <w:jc w:val="both"/>
        <w:rPr>
          <w:color w:val="000000"/>
        </w:rPr>
      </w:pPr>
      <w:r w:rsidRPr="003522A9">
        <w:rPr>
          <w:color w:val="000000"/>
        </w:rPr>
        <w:t>placówki naukowe/badawcze, uczelnie (nauczyciele akademiccy i studenci).</w:t>
      </w:r>
    </w:p>
    <w:p w14:paraId="5FAEEBB4" w14:textId="77777777" w:rsidR="00C3683C" w:rsidRDefault="00C3683C" w:rsidP="001C4598">
      <w:pPr>
        <w:spacing w:before="120" w:after="120"/>
        <w:jc w:val="both"/>
        <w:divId w:val="1407918088"/>
        <w:rPr>
          <w:b/>
          <w:bCs/>
          <w:color w:val="000000"/>
        </w:rPr>
      </w:pPr>
      <w:r>
        <w:rPr>
          <w:b/>
          <w:bCs/>
          <w:color w:val="000000"/>
        </w:rPr>
        <w:t>6. Zakres podmiotowy:</w:t>
      </w:r>
    </w:p>
    <w:p w14:paraId="5495347A" w14:textId="77777777" w:rsidR="00C3683C" w:rsidRDefault="00C3683C" w:rsidP="001C4598">
      <w:pPr>
        <w:jc w:val="both"/>
        <w:rPr>
          <w:color w:val="000000"/>
        </w:rPr>
      </w:pPr>
      <w:r>
        <w:rPr>
          <w:color w:val="000000"/>
        </w:rPr>
        <w:t>Podmioty gospodarki narodowej, prowadzące działalność zarówno przeważającą, jak i drugorzędną, prowadzące działalność gospodarczą zaklasyfikowaną według PKD do działu 49, 50, 51, 52, 53, 58, 59, 60, 61, 62, 63, 68, 69, 71, 73, 74, 77, 78, 79, 80, 81, 82, do grupy 70.2.</w:t>
      </w:r>
    </w:p>
    <w:p w14:paraId="7B0B0F39" w14:textId="77777777" w:rsidR="00C3683C" w:rsidRDefault="00C3683C" w:rsidP="001C4598">
      <w:pPr>
        <w:spacing w:before="120" w:after="120"/>
        <w:jc w:val="both"/>
        <w:divId w:val="1381055738"/>
        <w:rPr>
          <w:b/>
          <w:bCs/>
          <w:color w:val="000000"/>
        </w:rPr>
      </w:pPr>
      <w:r>
        <w:rPr>
          <w:b/>
          <w:bCs/>
          <w:color w:val="000000"/>
        </w:rPr>
        <w:t>7. Zakres przedmiotowy:</w:t>
      </w:r>
    </w:p>
    <w:p w14:paraId="7253F4EA" w14:textId="77777777" w:rsidR="00C3683C" w:rsidRDefault="00C3683C" w:rsidP="001C4598">
      <w:pPr>
        <w:jc w:val="both"/>
        <w:rPr>
          <w:color w:val="000000"/>
        </w:rPr>
      </w:pPr>
      <w:r>
        <w:rPr>
          <w:color w:val="000000"/>
        </w:rPr>
        <w:t>Ceny producentów usług. Wskaźniki cen towarów i usług konsumpcyjnych (CPI).</w:t>
      </w:r>
    </w:p>
    <w:p w14:paraId="19E7B4EA" w14:textId="77777777" w:rsidR="00C3683C" w:rsidRDefault="00C3683C" w:rsidP="001C4598">
      <w:pPr>
        <w:spacing w:before="120" w:after="120"/>
        <w:jc w:val="both"/>
        <w:divId w:val="1747730181"/>
        <w:rPr>
          <w:b/>
          <w:bCs/>
          <w:color w:val="000000"/>
        </w:rPr>
      </w:pPr>
      <w:r>
        <w:rPr>
          <w:b/>
          <w:bCs/>
          <w:color w:val="000000"/>
        </w:rPr>
        <w:t>8. Źródła danych:</w:t>
      </w:r>
    </w:p>
    <w:p w14:paraId="69142AE1" w14:textId="1D692691" w:rsidR="00C3683C" w:rsidRDefault="00C3683C" w:rsidP="001C4598">
      <w:pPr>
        <w:pStyle w:val="Akapitzlist"/>
        <w:numPr>
          <w:ilvl w:val="0"/>
          <w:numId w:val="48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45BDEA95" w14:textId="778C4C92" w:rsidR="00C3683C" w:rsidRDefault="00C3683C" w:rsidP="001C4598">
      <w:pPr>
        <w:pStyle w:val="Akapitzlist"/>
        <w:numPr>
          <w:ilvl w:val="1"/>
          <w:numId w:val="482"/>
        </w:numPr>
        <w:jc w:val="both"/>
      </w:pPr>
      <w:r w:rsidRPr="003522A9">
        <w:rPr>
          <w:color w:val="000000"/>
        </w:rPr>
        <w:t>C-06 – sprawozdanie o cenach producentów usług (</w:t>
      </w:r>
      <w:hyperlink w:anchor="lp.1.32">
        <w:r>
          <w:rPr>
            <w:rStyle w:val="Hipercze"/>
          </w:rPr>
          <w:t>lp. 1.32</w:t>
        </w:r>
      </w:hyperlink>
      <w:r w:rsidRPr="003522A9">
        <w:rPr>
          <w:color w:val="000000"/>
        </w:rPr>
        <w:t>),</w:t>
      </w:r>
    </w:p>
    <w:p w14:paraId="21DD1EBD" w14:textId="5E8D0DD0" w:rsidR="00C3683C" w:rsidRDefault="00C3683C" w:rsidP="001C4598">
      <w:pPr>
        <w:pStyle w:val="Akapitzlist"/>
        <w:numPr>
          <w:ilvl w:val="1"/>
          <w:numId w:val="482"/>
        </w:numPr>
        <w:jc w:val="both"/>
      </w:pPr>
      <w:r w:rsidRPr="003522A9">
        <w:rPr>
          <w:color w:val="000000"/>
        </w:rPr>
        <w:t>C-09 – sprawozdanie o cenach producentów usług transportu, gospodarki magazynowej i telekomunikacji (</w:t>
      </w:r>
      <w:hyperlink w:anchor="lp.1.37">
        <w:r>
          <w:rPr>
            <w:rStyle w:val="Hipercze"/>
          </w:rPr>
          <w:t>lp. 1.37</w:t>
        </w:r>
      </w:hyperlink>
      <w:r w:rsidRPr="003522A9">
        <w:rPr>
          <w:color w:val="000000"/>
        </w:rPr>
        <w:t>).</w:t>
      </w:r>
    </w:p>
    <w:p w14:paraId="3AF0EC83" w14:textId="6457D8ED" w:rsidR="00C3683C" w:rsidRDefault="00C3683C" w:rsidP="001C4598">
      <w:pPr>
        <w:pStyle w:val="Akapitzlist"/>
        <w:numPr>
          <w:ilvl w:val="0"/>
          <w:numId w:val="482"/>
        </w:numPr>
        <w:jc w:val="both"/>
      </w:pPr>
      <w:r w:rsidRPr="003522A9">
        <w:rPr>
          <w:color w:val="000000"/>
        </w:rPr>
        <w:t xml:space="preserve">Zestawy danych z systemów informacyjnych podmiotów prowadzących działalność gospodarczą, ustalających ceny jednolite na terenie całego kraju lub jego części nr </w:t>
      </w:r>
      <w:hyperlink w:anchor="gr.122">
        <w:r>
          <w:rPr>
            <w:rStyle w:val="Hipercze"/>
          </w:rPr>
          <w:t>122</w:t>
        </w:r>
      </w:hyperlink>
      <w:r w:rsidRPr="003522A9">
        <w:rPr>
          <w:color w:val="000000"/>
        </w:rPr>
        <w:t xml:space="preserve"> (opisane w części II. Informacje o przekazywanych danych):</w:t>
      </w:r>
    </w:p>
    <w:p w14:paraId="47AE2BBD" w14:textId="2B105365" w:rsidR="00C3683C" w:rsidRDefault="00C3683C" w:rsidP="001C4598">
      <w:pPr>
        <w:pStyle w:val="Akapitzlist"/>
        <w:numPr>
          <w:ilvl w:val="1"/>
          <w:numId w:val="482"/>
        </w:numPr>
        <w:jc w:val="both"/>
      </w:pPr>
      <w:r w:rsidRPr="003522A9">
        <w:rPr>
          <w:color w:val="000000"/>
        </w:rPr>
        <w:t>dane dotyczące cen jednolitych na terenie całego kraju lub jego części (</w:t>
      </w:r>
      <w:hyperlink w:anchor="lp.122.1">
        <w:r>
          <w:rPr>
            <w:rStyle w:val="Hipercze"/>
          </w:rPr>
          <w:t>lp. 122.1</w:t>
        </w:r>
      </w:hyperlink>
      <w:r w:rsidRPr="003522A9">
        <w:rPr>
          <w:color w:val="000000"/>
        </w:rPr>
        <w:t>).</w:t>
      </w:r>
    </w:p>
    <w:p w14:paraId="7FD0DCCE" w14:textId="77777777" w:rsidR="00C3683C" w:rsidRDefault="00C3683C" w:rsidP="001C4598">
      <w:pPr>
        <w:pStyle w:val="Akapitzlist"/>
        <w:numPr>
          <w:ilvl w:val="0"/>
          <w:numId w:val="482"/>
        </w:numPr>
        <w:jc w:val="both"/>
      </w:pPr>
      <w:r w:rsidRPr="003522A9">
        <w:rPr>
          <w:color w:val="000000"/>
        </w:rPr>
        <w:t>Wyniki innych badań:</w:t>
      </w:r>
    </w:p>
    <w:p w14:paraId="0AB3C14D" w14:textId="77777777" w:rsidR="00C3683C" w:rsidRDefault="00C3683C" w:rsidP="001C4598">
      <w:pPr>
        <w:pStyle w:val="Akapitzlist"/>
        <w:numPr>
          <w:ilvl w:val="1"/>
          <w:numId w:val="482"/>
        </w:numPr>
        <w:jc w:val="both"/>
      </w:pPr>
      <w:r w:rsidRPr="003522A9">
        <w:rPr>
          <w:color w:val="000000"/>
        </w:rPr>
        <w:t>1.64.07 Badanie cen towarów i usług konsumpcyjnych,</w:t>
      </w:r>
    </w:p>
    <w:p w14:paraId="2D0B6132" w14:textId="77777777" w:rsidR="00C3683C" w:rsidRDefault="00C3683C" w:rsidP="001C4598">
      <w:pPr>
        <w:pStyle w:val="Akapitzlist"/>
        <w:numPr>
          <w:ilvl w:val="1"/>
          <w:numId w:val="482"/>
        </w:numPr>
        <w:jc w:val="both"/>
      </w:pPr>
      <w:r w:rsidRPr="003522A9">
        <w:rPr>
          <w:color w:val="000000"/>
        </w:rPr>
        <w:t>1.80.01 System Jednostek Statystycznych – operaty.</w:t>
      </w:r>
    </w:p>
    <w:p w14:paraId="289C73D0" w14:textId="77777777" w:rsidR="00C3683C" w:rsidRDefault="00C3683C" w:rsidP="001C4598">
      <w:pPr>
        <w:spacing w:before="120" w:after="120"/>
        <w:jc w:val="both"/>
        <w:divId w:val="863902493"/>
        <w:rPr>
          <w:b/>
          <w:bCs/>
          <w:color w:val="000000"/>
        </w:rPr>
      </w:pPr>
      <w:r>
        <w:rPr>
          <w:b/>
          <w:bCs/>
          <w:color w:val="000000"/>
        </w:rPr>
        <w:t>9. Rodzaje wynikowych informacji statystycznych:</w:t>
      </w:r>
    </w:p>
    <w:p w14:paraId="1513B254" w14:textId="77777777" w:rsidR="00C3683C" w:rsidRDefault="00C3683C" w:rsidP="001C4598">
      <w:pPr>
        <w:pStyle w:val="Akapitzlist"/>
        <w:numPr>
          <w:ilvl w:val="0"/>
          <w:numId w:val="739"/>
        </w:numPr>
        <w:jc w:val="both"/>
      </w:pPr>
      <w:r w:rsidRPr="00A6609E">
        <w:rPr>
          <w:color w:val="000000"/>
        </w:rPr>
        <w:t>Kwartalne i narastające wskaźniki cen usług związanych z obsługą działalności gospodarczej, w przekrojach: sekcje, działy, grupy, klasy PKD – kraj.</w:t>
      </w:r>
    </w:p>
    <w:p w14:paraId="2FAD0A19" w14:textId="77777777" w:rsidR="00C3683C" w:rsidRDefault="00C3683C" w:rsidP="001C4598">
      <w:pPr>
        <w:pStyle w:val="Akapitzlist"/>
        <w:numPr>
          <w:ilvl w:val="0"/>
          <w:numId w:val="739"/>
        </w:numPr>
        <w:jc w:val="both"/>
      </w:pPr>
      <w:r w:rsidRPr="00A6609E">
        <w:rPr>
          <w:color w:val="000000"/>
        </w:rPr>
        <w:t>Kwartalne i narastające wskaźniki cen usług transportu i gospodarki magazynowej oraz telekomunikacji, w przekrojach: sekcje, działy, grupy, klasy PKD – kraj.</w:t>
      </w:r>
    </w:p>
    <w:p w14:paraId="1C6922CC" w14:textId="77777777" w:rsidR="00C3683C" w:rsidRDefault="00C3683C" w:rsidP="001C4598">
      <w:pPr>
        <w:pStyle w:val="Akapitzlist"/>
        <w:numPr>
          <w:ilvl w:val="0"/>
          <w:numId w:val="739"/>
        </w:numPr>
        <w:jc w:val="both"/>
      </w:pPr>
      <w:r w:rsidRPr="00A6609E">
        <w:rPr>
          <w:color w:val="000000"/>
        </w:rPr>
        <w:t>Kwartalne wskaźniki cen usług transportu, gospodarki magazynowej i telekomunikacji; wskaźniki cen usług związanych z zakwaterowaniem i usług gastronomicznych oraz wskaźniki cen usług związanych z obsługą działalności gospodarczej – według jednostki rodzaju działalności (JRD), w przekrojach: kraj, PKD 2007 agregat H+I+J+L+M (z wyłączeniem M701, M72, M75)+N, sekcje H, I, J, L, M (z wyłączeniem M701, M72, M75), N, działy sekcji H, I, J, L, M (z wyłączeniem M701, M72, M75), N.</w:t>
      </w:r>
    </w:p>
    <w:p w14:paraId="0868AB0E" w14:textId="77777777" w:rsidR="00C3683C" w:rsidRDefault="00C3683C" w:rsidP="001C4598">
      <w:pPr>
        <w:spacing w:before="120" w:after="120"/>
        <w:jc w:val="both"/>
        <w:divId w:val="1235243095"/>
        <w:rPr>
          <w:b/>
          <w:bCs/>
          <w:color w:val="000000"/>
        </w:rPr>
      </w:pPr>
      <w:r>
        <w:rPr>
          <w:b/>
          <w:bCs/>
          <w:color w:val="000000"/>
        </w:rPr>
        <w:t>10. Formy i terminy udostępnienia wynikowych informacji statystycznych:</w:t>
      </w:r>
    </w:p>
    <w:p w14:paraId="3276DB61" w14:textId="77777777" w:rsidR="00C3683C" w:rsidRPr="00274CDA" w:rsidRDefault="00C3683C" w:rsidP="001C4598">
      <w:pPr>
        <w:pStyle w:val="Akapitzlist"/>
        <w:numPr>
          <w:ilvl w:val="0"/>
          <w:numId w:val="996"/>
        </w:numPr>
        <w:jc w:val="both"/>
        <w:rPr>
          <w:color w:val="000000"/>
        </w:rPr>
      </w:pPr>
      <w:r w:rsidRPr="00274CDA">
        <w:rPr>
          <w:color w:val="000000"/>
        </w:rPr>
        <w:t>Publikacje GUS:</w:t>
      </w:r>
    </w:p>
    <w:p w14:paraId="14CAE0EC" w14:textId="77777777" w:rsidR="00C3683C" w:rsidRPr="00274CDA" w:rsidRDefault="00C3683C" w:rsidP="001C4598">
      <w:pPr>
        <w:pStyle w:val="Akapitzlist"/>
        <w:numPr>
          <w:ilvl w:val="1"/>
          <w:numId w:val="996"/>
        </w:numPr>
        <w:jc w:val="both"/>
        <w:rPr>
          <w:color w:val="000000"/>
        </w:rPr>
      </w:pPr>
      <w:r w:rsidRPr="00274CDA">
        <w:rPr>
          <w:color w:val="000000"/>
        </w:rPr>
        <w:t>„Rocznik Statystyczny Rzeczypospolitej Polskiej 2026” (grudzień 2026),</w:t>
      </w:r>
    </w:p>
    <w:p w14:paraId="4623788E" w14:textId="77777777" w:rsidR="00C3683C" w:rsidRPr="00274CDA" w:rsidRDefault="00C3683C" w:rsidP="001C4598">
      <w:pPr>
        <w:pStyle w:val="Akapitzlist"/>
        <w:numPr>
          <w:ilvl w:val="1"/>
          <w:numId w:val="996"/>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59D4A99D" w14:textId="77777777" w:rsidR="00C3683C" w:rsidRPr="00274CDA" w:rsidRDefault="00C3683C" w:rsidP="001C4598">
      <w:pPr>
        <w:pStyle w:val="Akapitzlist"/>
        <w:numPr>
          <w:ilvl w:val="0"/>
          <w:numId w:val="996"/>
        </w:numPr>
        <w:jc w:val="both"/>
        <w:rPr>
          <w:color w:val="000000"/>
        </w:rPr>
      </w:pPr>
      <w:r w:rsidRPr="00274CDA">
        <w:rPr>
          <w:color w:val="000000"/>
        </w:rPr>
        <w:t>Informacje sygnalne:</w:t>
      </w:r>
    </w:p>
    <w:p w14:paraId="4E7BD78F" w14:textId="77777777" w:rsidR="00C3683C" w:rsidRPr="00274CDA" w:rsidRDefault="00C3683C" w:rsidP="001C4598">
      <w:pPr>
        <w:pStyle w:val="Akapitzlist"/>
        <w:numPr>
          <w:ilvl w:val="1"/>
          <w:numId w:val="996"/>
        </w:numPr>
        <w:jc w:val="both"/>
        <w:rPr>
          <w:color w:val="000000"/>
        </w:rPr>
      </w:pPr>
      <w:r w:rsidRPr="00274CDA">
        <w:rPr>
          <w:color w:val="000000"/>
        </w:rPr>
        <w:t>„Wskaźniki cen producentów usług związanych z obsługą działalności gospodarczej” (czerwiec 2025, wrzesień 2025, grudzień 2025, marzec 2026).</w:t>
      </w:r>
    </w:p>
    <w:p w14:paraId="00095588" w14:textId="77777777" w:rsidR="00C3683C" w:rsidRPr="00274CDA" w:rsidRDefault="00C3683C" w:rsidP="001C4598">
      <w:pPr>
        <w:pStyle w:val="Akapitzlist"/>
        <w:numPr>
          <w:ilvl w:val="0"/>
          <w:numId w:val="996"/>
        </w:numPr>
        <w:jc w:val="both"/>
        <w:rPr>
          <w:color w:val="000000"/>
        </w:rPr>
      </w:pPr>
      <w:r w:rsidRPr="00274CDA">
        <w:rPr>
          <w:color w:val="000000"/>
        </w:rPr>
        <w:t>Internetowe bazy danych:</w:t>
      </w:r>
    </w:p>
    <w:p w14:paraId="0122E7F3" w14:textId="77777777" w:rsidR="00C3683C" w:rsidRPr="00274CDA" w:rsidRDefault="00C3683C" w:rsidP="001C4598">
      <w:pPr>
        <w:pStyle w:val="Akapitzlist"/>
        <w:numPr>
          <w:ilvl w:val="1"/>
          <w:numId w:val="996"/>
        </w:numPr>
        <w:jc w:val="both"/>
        <w:rPr>
          <w:color w:val="000000"/>
        </w:rPr>
      </w:pPr>
      <w:r w:rsidRPr="00274CDA">
        <w:rPr>
          <w:color w:val="000000"/>
        </w:rPr>
        <w:t>Dziedzinowa Baza Wiedzy – Gospodarka – Ceny – Ceny producentów – Ceny usług (maj 2025, sierpień 2025, listopad 2025, luty 2026),</w:t>
      </w:r>
    </w:p>
    <w:p w14:paraId="332908D5" w14:textId="77777777" w:rsidR="00C3683C" w:rsidRPr="00274CDA" w:rsidRDefault="00C3683C" w:rsidP="001C4598">
      <w:pPr>
        <w:pStyle w:val="Akapitzlist"/>
        <w:numPr>
          <w:ilvl w:val="1"/>
          <w:numId w:val="996"/>
        </w:numPr>
        <w:jc w:val="both"/>
        <w:rPr>
          <w:color w:val="000000"/>
        </w:rPr>
      </w:pPr>
      <w:r w:rsidRPr="00274CDA">
        <w:rPr>
          <w:color w:val="000000"/>
        </w:rPr>
        <w:t>Bank Danych Makroekonomicznych – Wskaźniki cen – Wskaźniki cen producentów (maj 2025, sierpień 2025, listopad 2025, luty 2026),</w:t>
      </w:r>
    </w:p>
    <w:p w14:paraId="4844934F" w14:textId="77777777" w:rsidR="00C3683C" w:rsidRPr="00274CDA" w:rsidRDefault="00C3683C" w:rsidP="001C4598">
      <w:pPr>
        <w:pStyle w:val="Akapitzlist"/>
        <w:numPr>
          <w:ilvl w:val="1"/>
          <w:numId w:val="996"/>
        </w:numPr>
        <w:jc w:val="both"/>
        <w:rPr>
          <w:color w:val="000000"/>
        </w:rPr>
      </w:pPr>
      <w:r w:rsidRPr="00274CDA">
        <w:rPr>
          <w:color w:val="000000"/>
        </w:rPr>
        <w:t>Dziedzinowa Baza Wiedzy – Gospodarka – Ceny – Ceny producentów – Ceny usług (czerwiec 2025, wrzesień 2025, grudzień 2025, marzec 2026),</w:t>
      </w:r>
    </w:p>
    <w:p w14:paraId="09D42840" w14:textId="77777777" w:rsidR="00C3683C" w:rsidRPr="00274CDA" w:rsidRDefault="00C3683C" w:rsidP="001C4598">
      <w:pPr>
        <w:pStyle w:val="Akapitzlist"/>
        <w:numPr>
          <w:ilvl w:val="1"/>
          <w:numId w:val="996"/>
        </w:numPr>
        <w:jc w:val="both"/>
        <w:rPr>
          <w:color w:val="000000"/>
        </w:rPr>
      </w:pPr>
      <w:r w:rsidRPr="00274CDA">
        <w:rPr>
          <w:color w:val="000000"/>
        </w:rPr>
        <w:t>Bazy Eurostatu i innych organizacji międzynarodowych – Baza Eurostatu – Statystyki krótkookresowe – Ceny producentów usług (czerwiec 2025, wrzesień 2025, grudzień 2025, marzec 2026),</w:t>
      </w:r>
    </w:p>
    <w:p w14:paraId="2B18DDF7" w14:textId="77777777" w:rsidR="00C3683C" w:rsidRPr="00274CDA" w:rsidRDefault="00C3683C" w:rsidP="001C4598">
      <w:pPr>
        <w:pStyle w:val="Akapitzlist"/>
        <w:numPr>
          <w:ilvl w:val="1"/>
          <w:numId w:val="996"/>
        </w:numPr>
        <w:jc w:val="both"/>
        <w:rPr>
          <w:color w:val="000000"/>
        </w:rPr>
      </w:pPr>
      <w:r w:rsidRPr="00274CDA">
        <w:rPr>
          <w:color w:val="000000"/>
        </w:rPr>
        <w:t>Dziedzinowa Baza Wiedzy – Gospodarka – Zestaw europejskich wskaźników krótkookresowych według JRD (czerwiec 2025, wrzesień 2025, grudzień 2025, marzec 2026).</w:t>
      </w:r>
    </w:p>
    <w:p w14:paraId="740827D7" w14:textId="77777777" w:rsidR="00C3683C" w:rsidRPr="00274CDA" w:rsidRDefault="00C3683C" w:rsidP="001C4598">
      <w:pPr>
        <w:pStyle w:val="Akapitzlist"/>
        <w:numPr>
          <w:ilvl w:val="0"/>
          <w:numId w:val="996"/>
        </w:numPr>
        <w:jc w:val="both"/>
        <w:rPr>
          <w:color w:val="000000"/>
        </w:rPr>
      </w:pPr>
      <w:r w:rsidRPr="00274CDA">
        <w:rPr>
          <w:color w:val="000000"/>
        </w:rPr>
        <w:t>Dodatkowe informacje do form i terminów wynikowych informcji statystycznych:</w:t>
      </w:r>
    </w:p>
    <w:p w14:paraId="77ED5E82" w14:textId="77777777" w:rsidR="00C3683C" w:rsidRPr="00274CDA" w:rsidRDefault="00C3683C" w:rsidP="001C4598">
      <w:pPr>
        <w:pStyle w:val="Akapitzlist"/>
        <w:numPr>
          <w:ilvl w:val="1"/>
          <w:numId w:val="996"/>
        </w:numPr>
        <w:jc w:val="both"/>
        <w:rPr>
          <w:color w:val="000000"/>
        </w:rPr>
      </w:pPr>
      <w:r w:rsidRPr="00274CDA">
        <w:rPr>
          <w:color w:val="000000"/>
        </w:rPr>
        <w:t>dane dotyczące cen producentów usług w publikacji „Biuletyn Statystyczny 2025” są udostępniane kwartalnie.</w:t>
      </w:r>
    </w:p>
    <w:p w14:paraId="684FA7B9" w14:textId="77777777" w:rsidR="006B1864" w:rsidRDefault="00C3683C" w:rsidP="001C4598">
      <w:pPr>
        <w:jc w:val="both"/>
        <w:rPr>
          <w:vanish/>
        </w:rPr>
      </w:pPr>
      <w:r>
        <w:br w:type="page"/>
      </w:r>
    </w:p>
    <w:p w14:paraId="52E23FD8"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4CB820E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45" w:name="_Toc176176832"/>
      <w:bookmarkStart w:id="746" w:name="_Toc17618312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47" w:name="badanie.1.64.18"/>
      <w:bookmarkEnd w:id="747"/>
      <w:r w:rsidRPr="00C3683C">
        <w:rPr>
          <w:rFonts w:ascii="Times New Roman" w:hAnsi="Times New Roman" w:cs="Times New Roman"/>
          <w:b/>
          <w:color w:val="000000"/>
          <w:sz w:val="20"/>
        </w:rPr>
        <w:t>1.64.18 (226)</w:t>
      </w:r>
      <w:bookmarkEnd w:id="745"/>
      <w:bookmarkEnd w:id="746"/>
    </w:p>
    <w:p w14:paraId="4ED40DAC"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Stopień sztywności cen w gospodarce polskiej</w:t>
      </w:r>
    </w:p>
    <w:p w14:paraId="381D56B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893FB59"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Narodowego Banku Polskiego</w:t>
      </w:r>
    </w:p>
    <w:p w14:paraId="401E7BDE" w14:textId="77777777" w:rsidR="00C3683C" w:rsidRDefault="00C3683C" w:rsidP="001C4598">
      <w:pPr>
        <w:spacing w:before="120" w:after="120"/>
        <w:jc w:val="both"/>
        <w:divId w:val="920335692"/>
        <w:rPr>
          <w:b/>
          <w:bCs/>
          <w:color w:val="000000"/>
        </w:rPr>
      </w:pPr>
      <w:r>
        <w:rPr>
          <w:b/>
          <w:bCs/>
          <w:color w:val="000000"/>
        </w:rPr>
        <w:t>5. Cel badania:</w:t>
      </w:r>
    </w:p>
    <w:p w14:paraId="6C82DB1F" w14:textId="77777777" w:rsidR="00C3683C" w:rsidRPr="003522A9" w:rsidRDefault="00C3683C" w:rsidP="001C4598">
      <w:pPr>
        <w:pStyle w:val="Akapitzlist"/>
        <w:numPr>
          <w:ilvl w:val="0"/>
          <w:numId w:val="226"/>
        </w:numPr>
        <w:jc w:val="both"/>
        <w:rPr>
          <w:color w:val="000000"/>
        </w:rPr>
      </w:pPr>
      <w:r w:rsidRPr="003522A9">
        <w:rPr>
          <w:color w:val="000000"/>
        </w:rPr>
        <w:t>Celem badania jest dostarczenie informacji i pogłębienie wiedzy na temat procesu stanowienia cen oraz pełniejsze zrozumienie relacji między oczekiwaniami inflacyjnymi a decyzją o zmianie ceny. Badanie pozwoli też na lepsze poznanie mechanizmu transmisji polityki pieniężnej i jej oddziaływania na gospodarkę polską. Badanie umożliwi aktualizację szacunków parametrów sztywności cen niezbędnych do użytkowania na potrzeby prowadzenia polityki pieniężnej modeli makroekonomicznych opartych na koncepcji dynamicznej stochastycznej równowagi ogólnej (DSGE). Wyniki badania będą wykorzystywane głównie w NBP na potrzeby prowadzonej polityki pieniężnej. Będą także mogły służyć badaniom ekonomicznym w obszarze mechanizmów cenotwórczych oraz roli polityki pieniężnej w cyklu koniunkturalnym. Mogą też być pomocne w badaniach nad mechanizmem transmisji monetarnej.</w:t>
      </w:r>
    </w:p>
    <w:p w14:paraId="731D2E8B" w14:textId="77777777" w:rsidR="00C3683C" w:rsidRPr="003522A9" w:rsidRDefault="00C3683C" w:rsidP="001C4598">
      <w:pPr>
        <w:pStyle w:val="Akapitzlist"/>
        <w:numPr>
          <w:ilvl w:val="0"/>
          <w:numId w:val="226"/>
        </w:numPr>
        <w:jc w:val="both"/>
        <w:rPr>
          <w:color w:val="000000"/>
        </w:rPr>
      </w:pPr>
      <w:r w:rsidRPr="003522A9">
        <w:rPr>
          <w:color w:val="000000"/>
        </w:rPr>
        <w:t>Użytkownicy, których potrzeby uwzględnia badanie:</w:t>
      </w:r>
    </w:p>
    <w:p w14:paraId="418F751F" w14:textId="77777777" w:rsidR="00C3683C" w:rsidRPr="003522A9" w:rsidRDefault="00C3683C" w:rsidP="001C4598">
      <w:pPr>
        <w:pStyle w:val="Akapitzlist"/>
        <w:numPr>
          <w:ilvl w:val="1"/>
          <w:numId w:val="226"/>
        </w:numPr>
        <w:jc w:val="both"/>
        <w:rPr>
          <w:color w:val="000000"/>
        </w:rPr>
      </w:pPr>
      <w:r w:rsidRPr="003522A9">
        <w:rPr>
          <w:color w:val="000000"/>
        </w:rPr>
        <w:t>przedsiębiorstwa, samorząd gospodarczy,</w:t>
      </w:r>
    </w:p>
    <w:p w14:paraId="378CEC05" w14:textId="77777777" w:rsidR="00C3683C" w:rsidRPr="003522A9" w:rsidRDefault="00C3683C" w:rsidP="001C4598">
      <w:pPr>
        <w:pStyle w:val="Akapitzlist"/>
        <w:numPr>
          <w:ilvl w:val="1"/>
          <w:numId w:val="226"/>
        </w:numPr>
        <w:jc w:val="both"/>
        <w:rPr>
          <w:color w:val="000000"/>
        </w:rPr>
      </w:pPr>
      <w:r w:rsidRPr="003522A9">
        <w:rPr>
          <w:color w:val="000000"/>
        </w:rPr>
        <w:t>NBP,</w:t>
      </w:r>
    </w:p>
    <w:p w14:paraId="344759C7" w14:textId="77777777" w:rsidR="00C3683C" w:rsidRPr="003522A9" w:rsidRDefault="00C3683C" w:rsidP="001C4598">
      <w:pPr>
        <w:pStyle w:val="Akapitzlist"/>
        <w:numPr>
          <w:ilvl w:val="1"/>
          <w:numId w:val="226"/>
        </w:numPr>
        <w:jc w:val="both"/>
        <w:rPr>
          <w:color w:val="000000"/>
        </w:rPr>
      </w:pPr>
      <w:r w:rsidRPr="003522A9">
        <w:rPr>
          <w:color w:val="000000"/>
        </w:rPr>
        <w:t>inny użytkownik,</w:t>
      </w:r>
    </w:p>
    <w:p w14:paraId="304BF897" w14:textId="77777777" w:rsidR="00C3683C" w:rsidRPr="003522A9" w:rsidRDefault="00C3683C" w:rsidP="001C4598">
      <w:pPr>
        <w:pStyle w:val="Akapitzlist"/>
        <w:numPr>
          <w:ilvl w:val="1"/>
          <w:numId w:val="226"/>
        </w:numPr>
        <w:jc w:val="both"/>
        <w:rPr>
          <w:color w:val="000000"/>
        </w:rPr>
      </w:pPr>
      <w:r w:rsidRPr="003522A9">
        <w:rPr>
          <w:color w:val="000000"/>
        </w:rPr>
        <w:t>placówki naukowe/badawcze, uczelnie (nauczyciele akademiccy i studenci).</w:t>
      </w:r>
    </w:p>
    <w:p w14:paraId="6D8C95C4" w14:textId="77777777" w:rsidR="00C3683C" w:rsidRDefault="00C3683C" w:rsidP="001C4598">
      <w:pPr>
        <w:spacing w:before="120" w:after="120"/>
        <w:jc w:val="both"/>
        <w:divId w:val="959846068"/>
        <w:rPr>
          <w:b/>
          <w:bCs/>
          <w:color w:val="000000"/>
        </w:rPr>
      </w:pPr>
      <w:r>
        <w:rPr>
          <w:b/>
          <w:bCs/>
          <w:color w:val="000000"/>
        </w:rPr>
        <w:t>6. Zakres podmiotowy:</w:t>
      </w:r>
    </w:p>
    <w:p w14:paraId="455A6309" w14:textId="77777777" w:rsidR="00C3683C" w:rsidRDefault="00C3683C" w:rsidP="001C4598">
      <w:pPr>
        <w:jc w:val="both"/>
        <w:rPr>
          <w:color w:val="000000"/>
        </w:rPr>
      </w:pPr>
      <w:r>
        <w:rPr>
          <w:color w:val="000000"/>
        </w:rPr>
        <w:t>Gospodarstwa domowe.</w:t>
      </w:r>
    </w:p>
    <w:p w14:paraId="37961A39" w14:textId="77777777" w:rsidR="00C3683C" w:rsidRDefault="00C3683C" w:rsidP="001C4598">
      <w:pPr>
        <w:jc w:val="both"/>
        <w:rPr>
          <w:color w:val="000000"/>
        </w:rPr>
      </w:pPr>
      <w:r>
        <w:rPr>
          <w:color w:val="000000"/>
        </w:rPr>
        <w:t>Ceny: detaliczne, na targowiskach, skupu, producentów, zbadane w wytypowanych punktach sprzedaży detalicznej, jednostkach usługowych i gastronomicznych w wybranych rejonach badania cen na terenie kraju, z budżetów gospodarstw domowych, z wybranych przedsiębiorstw produkujących wyroby i usługi, od podmiotów dokonujących importu i eksportu.</w:t>
      </w:r>
    </w:p>
    <w:p w14:paraId="1478E144" w14:textId="77777777" w:rsidR="00C3683C" w:rsidRDefault="00C3683C" w:rsidP="001C4598">
      <w:pPr>
        <w:spacing w:before="120" w:after="120"/>
        <w:jc w:val="both"/>
        <w:divId w:val="142082703"/>
        <w:rPr>
          <w:b/>
          <w:bCs/>
          <w:color w:val="000000"/>
        </w:rPr>
      </w:pPr>
      <w:r>
        <w:rPr>
          <w:b/>
          <w:bCs/>
          <w:color w:val="000000"/>
        </w:rPr>
        <w:t>7. Zakres przedmiotowy:</w:t>
      </w:r>
    </w:p>
    <w:p w14:paraId="7C669809" w14:textId="77777777" w:rsidR="00C3683C" w:rsidRDefault="00C3683C" w:rsidP="001C4598">
      <w:pPr>
        <w:jc w:val="both"/>
        <w:rPr>
          <w:color w:val="000000"/>
        </w:rPr>
      </w:pPr>
      <w:r>
        <w:rPr>
          <w:color w:val="000000"/>
        </w:rPr>
        <w:t>Analiza i charakterystyka procesów cenotwórczych. Szacunki parametrów sztywności cen.</w:t>
      </w:r>
    </w:p>
    <w:p w14:paraId="06E3832A" w14:textId="77777777" w:rsidR="00C3683C" w:rsidRDefault="00C3683C" w:rsidP="001C4598">
      <w:pPr>
        <w:spacing w:before="120" w:after="120"/>
        <w:jc w:val="both"/>
        <w:divId w:val="659311780"/>
        <w:rPr>
          <w:b/>
          <w:bCs/>
          <w:color w:val="000000"/>
        </w:rPr>
      </w:pPr>
      <w:r>
        <w:rPr>
          <w:b/>
          <w:bCs/>
          <w:color w:val="000000"/>
        </w:rPr>
        <w:t>8. Źródła danych:</w:t>
      </w:r>
    </w:p>
    <w:p w14:paraId="612B9954" w14:textId="77777777" w:rsidR="00C3683C" w:rsidRDefault="00C3683C" w:rsidP="001C4598">
      <w:pPr>
        <w:pStyle w:val="Akapitzlist"/>
        <w:numPr>
          <w:ilvl w:val="0"/>
          <w:numId w:val="483"/>
        </w:numPr>
        <w:jc w:val="both"/>
      </w:pPr>
      <w:r w:rsidRPr="003522A9">
        <w:rPr>
          <w:color w:val="000000"/>
        </w:rPr>
        <w:t>Wyniki innych badań:</w:t>
      </w:r>
    </w:p>
    <w:p w14:paraId="60A618C2" w14:textId="77777777" w:rsidR="00C3683C" w:rsidRDefault="00C3683C" w:rsidP="001C4598">
      <w:pPr>
        <w:pStyle w:val="Akapitzlist"/>
        <w:numPr>
          <w:ilvl w:val="1"/>
          <w:numId w:val="483"/>
        </w:numPr>
        <w:jc w:val="both"/>
      </w:pPr>
      <w:r w:rsidRPr="003522A9">
        <w:rPr>
          <w:color w:val="000000"/>
        </w:rPr>
        <w:t>1.25.01 Budżety gospodarstw domowych,</w:t>
      </w:r>
    </w:p>
    <w:p w14:paraId="5F10C43C" w14:textId="77777777" w:rsidR="00C3683C" w:rsidRDefault="00C3683C" w:rsidP="001C4598">
      <w:pPr>
        <w:pStyle w:val="Akapitzlist"/>
        <w:numPr>
          <w:ilvl w:val="1"/>
          <w:numId w:val="483"/>
        </w:numPr>
        <w:jc w:val="both"/>
      </w:pPr>
      <w:r w:rsidRPr="003522A9">
        <w:rPr>
          <w:color w:val="000000"/>
        </w:rPr>
        <w:t>1.64.03 Badanie cen producentów wyrobów i usług w przemyśle, leśnictwie oraz rybactwie,</w:t>
      </w:r>
    </w:p>
    <w:p w14:paraId="21451202" w14:textId="77777777" w:rsidR="00C3683C" w:rsidRDefault="00C3683C" w:rsidP="001C4598">
      <w:pPr>
        <w:pStyle w:val="Akapitzlist"/>
        <w:numPr>
          <w:ilvl w:val="1"/>
          <w:numId w:val="483"/>
        </w:numPr>
        <w:jc w:val="both"/>
      </w:pPr>
      <w:r w:rsidRPr="003522A9">
        <w:rPr>
          <w:color w:val="000000"/>
        </w:rPr>
        <w:t>1.64.07 Badanie cen towarów i usług konsumpcyjnych,</w:t>
      </w:r>
    </w:p>
    <w:p w14:paraId="71D092E4" w14:textId="77777777" w:rsidR="00C3683C" w:rsidRDefault="00C3683C" w:rsidP="001C4598">
      <w:pPr>
        <w:pStyle w:val="Akapitzlist"/>
        <w:numPr>
          <w:ilvl w:val="1"/>
          <w:numId w:val="483"/>
        </w:numPr>
        <w:jc w:val="both"/>
      </w:pPr>
      <w:r w:rsidRPr="003522A9">
        <w:rPr>
          <w:color w:val="000000"/>
        </w:rPr>
        <w:t>1.64.15 Badanie indeksów cen eksportu i importu.</w:t>
      </w:r>
    </w:p>
    <w:p w14:paraId="69A02F8F" w14:textId="77777777" w:rsidR="00C3683C" w:rsidRDefault="00C3683C" w:rsidP="001C4598">
      <w:pPr>
        <w:spacing w:before="120" w:after="120"/>
        <w:jc w:val="both"/>
        <w:divId w:val="1202398407"/>
        <w:rPr>
          <w:b/>
          <w:bCs/>
          <w:color w:val="000000"/>
        </w:rPr>
      </w:pPr>
      <w:r>
        <w:rPr>
          <w:b/>
          <w:bCs/>
          <w:color w:val="000000"/>
        </w:rPr>
        <w:t>9. Rodzaje wynikowych informacji statystycznych:</w:t>
      </w:r>
    </w:p>
    <w:p w14:paraId="414D6F2B" w14:textId="77777777" w:rsidR="00C3683C" w:rsidRDefault="00C3683C" w:rsidP="001C4598">
      <w:pPr>
        <w:pStyle w:val="Akapitzlist"/>
        <w:numPr>
          <w:ilvl w:val="0"/>
          <w:numId w:val="740"/>
        </w:numPr>
        <w:jc w:val="both"/>
      </w:pPr>
      <w:r w:rsidRPr="00A6609E">
        <w:rPr>
          <w:color w:val="000000"/>
        </w:rPr>
        <w:t>Analiza i charakterystyka procesów cenotwórczych. Szacunki parametrów sztywności cen, w przekrojach: klasyfikacja COICOP (Klasyfikacja Spożycia Indywidualnego według Celu).</w:t>
      </w:r>
    </w:p>
    <w:p w14:paraId="52AEA5E1" w14:textId="77777777" w:rsidR="00C3683C" w:rsidRDefault="00C3683C" w:rsidP="001C4598">
      <w:pPr>
        <w:spacing w:before="120" w:after="120"/>
        <w:jc w:val="both"/>
        <w:divId w:val="48501470"/>
        <w:rPr>
          <w:b/>
          <w:bCs/>
          <w:color w:val="000000"/>
        </w:rPr>
      </w:pPr>
      <w:r>
        <w:rPr>
          <w:b/>
          <w:bCs/>
          <w:color w:val="000000"/>
        </w:rPr>
        <w:t>10. Formy i terminy udostępnienia wynikowych informacji statystycznych:</w:t>
      </w:r>
    </w:p>
    <w:p w14:paraId="111E79BD" w14:textId="77777777" w:rsidR="00C3683C" w:rsidRPr="00274CDA" w:rsidRDefault="00C3683C" w:rsidP="001C4598">
      <w:pPr>
        <w:pStyle w:val="Akapitzlist"/>
        <w:numPr>
          <w:ilvl w:val="0"/>
          <w:numId w:val="997"/>
        </w:numPr>
        <w:jc w:val="both"/>
        <w:rPr>
          <w:color w:val="000000"/>
        </w:rPr>
      </w:pPr>
      <w:r w:rsidRPr="00274CDA">
        <w:rPr>
          <w:color w:val="000000"/>
        </w:rPr>
        <w:t>Publikacje innych jednostek:</w:t>
      </w:r>
    </w:p>
    <w:p w14:paraId="593108B2" w14:textId="77777777" w:rsidR="00C3683C" w:rsidRPr="00274CDA" w:rsidRDefault="00C3683C" w:rsidP="001C4598">
      <w:pPr>
        <w:pStyle w:val="Akapitzlist"/>
        <w:numPr>
          <w:ilvl w:val="1"/>
          <w:numId w:val="997"/>
        </w:numPr>
        <w:jc w:val="both"/>
        <w:rPr>
          <w:color w:val="000000"/>
        </w:rPr>
      </w:pPr>
      <w:r w:rsidRPr="00274CDA">
        <w:rPr>
          <w:color w:val="000000"/>
        </w:rPr>
        <w:t>„Raport o inflacji” (marzec 2025, lipiec 2025, listopad 2025).</w:t>
      </w:r>
    </w:p>
    <w:p w14:paraId="492787FA" w14:textId="77777777" w:rsidR="006B1864" w:rsidRDefault="00C3683C" w:rsidP="001C4598">
      <w:pPr>
        <w:jc w:val="both"/>
        <w:rPr>
          <w:vanish/>
        </w:rPr>
      </w:pPr>
      <w:r>
        <w:br w:type="page"/>
      </w:r>
    </w:p>
    <w:p w14:paraId="0C987091" w14:textId="77777777" w:rsidR="00C3683C" w:rsidRPr="00C3683C" w:rsidRDefault="00C3683C" w:rsidP="001C4598">
      <w:pPr>
        <w:spacing w:after="120"/>
        <w:jc w:val="both"/>
        <w:rPr>
          <w:b/>
          <w:bCs/>
          <w:color w:val="000000"/>
          <w:sz w:val="24"/>
          <w:szCs w:val="24"/>
        </w:rPr>
      </w:pPr>
      <w:r w:rsidRPr="00C3683C">
        <w:rPr>
          <w:b/>
          <w:bCs/>
          <w:color w:val="000000"/>
          <w:sz w:val="24"/>
          <w:szCs w:val="24"/>
        </w:rPr>
        <w:t>1.64 CENY</w:t>
      </w:r>
    </w:p>
    <w:p w14:paraId="4F232FFC"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48" w:name="_Toc176176833"/>
      <w:bookmarkStart w:id="749" w:name="_Toc17618312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50" w:name="badanie.1.64.19"/>
      <w:bookmarkEnd w:id="750"/>
      <w:r w:rsidRPr="00C3683C">
        <w:rPr>
          <w:rFonts w:ascii="Times New Roman" w:hAnsi="Times New Roman" w:cs="Times New Roman"/>
          <w:b/>
          <w:color w:val="000000"/>
          <w:sz w:val="20"/>
        </w:rPr>
        <w:t>1.64.19 (227)</w:t>
      </w:r>
      <w:bookmarkEnd w:id="748"/>
      <w:bookmarkEnd w:id="749"/>
    </w:p>
    <w:p w14:paraId="13F4B11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cen nieruchomości mieszkalnych</w:t>
      </w:r>
    </w:p>
    <w:p w14:paraId="2D397679"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082DAA0"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709D75D" w14:textId="77777777" w:rsidR="00C3683C" w:rsidRDefault="00C3683C" w:rsidP="001C4598">
      <w:pPr>
        <w:spacing w:before="120" w:after="120"/>
        <w:jc w:val="both"/>
        <w:divId w:val="1460803847"/>
        <w:rPr>
          <w:b/>
          <w:bCs/>
          <w:color w:val="000000"/>
        </w:rPr>
      </w:pPr>
      <w:r>
        <w:rPr>
          <w:b/>
          <w:bCs/>
          <w:color w:val="000000"/>
        </w:rPr>
        <w:t>5. Cel badania:</w:t>
      </w:r>
    </w:p>
    <w:p w14:paraId="1F97B6D8" w14:textId="77777777" w:rsidR="00C3683C" w:rsidRPr="003522A9" w:rsidRDefault="00C3683C" w:rsidP="001C4598">
      <w:pPr>
        <w:pStyle w:val="Akapitzlist"/>
        <w:numPr>
          <w:ilvl w:val="0"/>
          <w:numId w:val="227"/>
        </w:numPr>
        <w:jc w:val="both"/>
        <w:rPr>
          <w:color w:val="000000"/>
        </w:rPr>
      </w:pPr>
      <w:r w:rsidRPr="003522A9">
        <w:rPr>
          <w:color w:val="000000"/>
        </w:rPr>
        <w:t>Celem badania jest dostarczenie informacji o poziomach i dynamice średnich cen transakcyjnych nieruchomości mieszkalnych.</w:t>
      </w:r>
    </w:p>
    <w:p w14:paraId="1A4E4ED1" w14:textId="77777777" w:rsidR="00C3683C" w:rsidRPr="003522A9" w:rsidRDefault="00C3683C" w:rsidP="001C4598">
      <w:pPr>
        <w:pStyle w:val="Akapitzlist"/>
        <w:numPr>
          <w:ilvl w:val="0"/>
          <w:numId w:val="227"/>
        </w:numPr>
        <w:jc w:val="both"/>
        <w:rPr>
          <w:color w:val="000000"/>
        </w:rPr>
      </w:pPr>
      <w:r w:rsidRPr="003522A9">
        <w:rPr>
          <w:color w:val="000000"/>
        </w:rPr>
        <w:t>Akty prawa krajowego, z których wynika obowiązek realizacji badania:</w:t>
      </w:r>
    </w:p>
    <w:p w14:paraId="4932734E" w14:textId="77777777" w:rsidR="00C3683C" w:rsidRPr="003522A9" w:rsidRDefault="00C3683C" w:rsidP="001C4598">
      <w:pPr>
        <w:pStyle w:val="Akapitzlist"/>
        <w:numPr>
          <w:ilvl w:val="1"/>
          <w:numId w:val="227"/>
        </w:numPr>
        <w:jc w:val="both"/>
        <w:rPr>
          <w:color w:val="000000"/>
        </w:rPr>
      </w:pPr>
      <w:r w:rsidRPr="003522A9">
        <w:rPr>
          <w:color w:val="000000"/>
        </w:rPr>
        <w:t>ustawa z dnia 21 sierpnia 1997 r. o gospodarce nieruchomościami.</w:t>
      </w:r>
    </w:p>
    <w:p w14:paraId="2F7E46D6" w14:textId="77777777" w:rsidR="00C3683C" w:rsidRPr="003522A9" w:rsidRDefault="00C3683C" w:rsidP="001C4598">
      <w:pPr>
        <w:pStyle w:val="Akapitzlist"/>
        <w:numPr>
          <w:ilvl w:val="0"/>
          <w:numId w:val="227"/>
        </w:numPr>
        <w:jc w:val="both"/>
        <w:rPr>
          <w:color w:val="000000"/>
        </w:rPr>
      </w:pPr>
      <w:r w:rsidRPr="003522A9">
        <w:rPr>
          <w:color w:val="000000"/>
        </w:rPr>
        <w:t>Akty prawa międzynarodowego, z których wynika obowiązek realizacji badania:</w:t>
      </w:r>
    </w:p>
    <w:p w14:paraId="1A704EDE" w14:textId="77777777" w:rsidR="00C3683C" w:rsidRPr="003522A9" w:rsidRDefault="00C3683C" w:rsidP="001C4598">
      <w:pPr>
        <w:pStyle w:val="Akapitzlist"/>
        <w:numPr>
          <w:ilvl w:val="1"/>
          <w:numId w:val="227"/>
        </w:numPr>
        <w:jc w:val="both"/>
        <w:rPr>
          <w:color w:val="000000"/>
        </w:rPr>
      </w:pPr>
      <w:r w:rsidRPr="003522A9">
        <w:rPr>
          <w:color w:val="000000"/>
        </w:rPr>
        <w:t>rozporządzenie Parlamentu Europejskiego i Rady (UE) 2016/792 z dnia 11 maja 2016 r. w sprawie zharmonizowanych wskaźników cen konsumpcyjnych oraz wskaźnika cen nieruchomości mieszkalnych i uchylające rozporządzenie Rady (WE) nr 2494/95,</w:t>
      </w:r>
    </w:p>
    <w:p w14:paraId="618E6D4B" w14:textId="77777777" w:rsidR="00C3683C" w:rsidRPr="003522A9" w:rsidRDefault="00C3683C" w:rsidP="001C4598">
      <w:pPr>
        <w:pStyle w:val="Akapitzlist"/>
        <w:numPr>
          <w:ilvl w:val="1"/>
          <w:numId w:val="227"/>
        </w:numPr>
        <w:jc w:val="both"/>
        <w:rPr>
          <w:color w:val="000000"/>
        </w:rPr>
      </w:pPr>
      <w:r w:rsidRPr="003522A9">
        <w:rPr>
          <w:color w:val="000000"/>
        </w:rPr>
        <w:t>rozporządzenie wykonawcze Komisji (UE) 2020/1148 z dnia 31 lipca 2020 r. określające specyfikacje metodologiczne i techniczne zgodnie z rozporządzeniem Parlamentu Europejskiego i Rady (UE) 2016/792 w odniesieniu do zharmonizowanych wskaźników cen konsumpcyjnych oraz wskaźnika cen nieruchomości mieszkalnych,</w:t>
      </w:r>
    </w:p>
    <w:p w14:paraId="3003BD80" w14:textId="77777777" w:rsidR="00C3683C" w:rsidRPr="003522A9" w:rsidRDefault="00C3683C" w:rsidP="001C4598">
      <w:pPr>
        <w:pStyle w:val="Akapitzlist"/>
        <w:numPr>
          <w:ilvl w:val="1"/>
          <w:numId w:val="227"/>
        </w:numPr>
        <w:jc w:val="both"/>
        <w:rPr>
          <w:color w:val="000000"/>
        </w:rPr>
      </w:pPr>
      <w:r w:rsidRPr="003522A9">
        <w:rPr>
          <w:color w:val="000000"/>
        </w:rPr>
        <w:t>rozporządzenie wykonawcze Komisji (UE) 2023/1470 z dnia 17 lipca 2023 r. określające specyfikacje metodologiczne i techniczne zgodnie z rozporządzeniem Parlamentu Europejskiego i Rady (UE) 2016/792 w odniesieniu do wskaźnika cen nieruchomości mieszkalnych i wskaźnika cen nieruchomości mieszkalnych zamieszkiwanych przez właściciela oraz zmieniające rozporządzenie wykonawcze Komisji (UE) 2020/1148.</w:t>
      </w:r>
    </w:p>
    <w:p w14:paraId="1A899684" w14:textId="77777777" w:rsidR="00C3683C" w:rsidRPr="003522A9" w:rsidRDefault="00C3683C" w:rsidP="001C4598">
      <w:pPr>
        <w:pStyle w:val="Akapitzlist"/>
        <w:numPr>
          <w:ilvl w:val="0"/>
          <w:numId w:val="227"/>
        </w:numPr>
        <w:jc w:val="both"/>
        <w:rPr>
          <w:color w:val="000000"/>
        </w:rPr>
      </w:pPr>
      <w:r w:rsidRPr="003522A9">
        <w:rPr>
          <w:color w:val="000000"/>
        </w:rPr>
        <w:t>Użytkownicy, których potrzeby uwzględnia badanie:</w:t>
      </w:r>
    </w:p>
    <w:p w14:paraId="2B601694" w14:textId="77777777" w:rsidR="00C3683C" w:rsidRPr="003522A9" w:rsidRDefault="00C3683C" w:rsidP="001C4598">
      <w:pPr>
        <w:pStyle w:val="Akapitzlist"/>
        <w:numPr>
          <w:ilvl w:val="1"/>
          <w:numId w:val="227"/>
        </w:numPr>
        <w:jc w:val="both"/>
        <w:rPr>
          <w:color w:val="000000"/>
        </w:rPr>
      </w:pPr>
      <w:r w:rsidRPr="003522A9">
        <w:rPr>
          <w:color w:val="000000"/>
        </w:rPr>
        <w:t>placówki naukowe/badawcze, uczelnie (nauczyciele akademiccy i studenci),</w:t>
      </w:r>
    </w:p>
    <w:p w14:paraId="204EF054" w14:textId="77777777" w:rsidR="00C3683C" w:rsidRPr="003522A9" w:rsidRDefault="00C3683C" w:rsidP="001C4598">
      <w:pPr>
        <w:pStyle w:val="Akapitzlist"/>
        <w:numPr>
          <w:ilvl w:val="1"/>
          <w:numId w:val="227"/>
        </w:numPr>
        <w:jc w:val="both"/>
        <w:rPr>
          <w:color w:val="000000"/>
        </w:rPr>
      </w:pPr>
      <w:r w:rsidRPr="003522A9">
        <w:rPr>
          <w:color w:val="000000"/>
        </w:rPr>
        <w:t>stowarzyszenia, organizacje, fundacje,</w:t>
      </w:r>
    </w:p>
    <w:p w14:paraId="0F6681B6" w14:textId="77777777" w:rsidR="00C3683C" w:rsidRPr="003522A9" w:rsidRDefault="00C3683C" w:rsidP="001C4598">
      <w:pPr>
        <w:pStyle w:val="Akapitzlist"/>
        <w:numPr>
          <w:ilvl w:val="1"/>
          <w:numId w:val="227"/>
        </w:numPr>
        <w:jc w:val="both"/>
        <w:rPr>
          <w:color w:val="000000"/>
        </w:rPr>
      </w:pPr>
      <w:r w:rsidRPr="003522A9">
        <w:rPr>
          <w:color w:val="000000"/>
        </w:rPr>
        <w:t>media ogólnopolskie i terenowe,</w:t>
      </w:r>
    </w:p>
    <w:p w14:paraId="6A8AE99F" w14:textId="77777777" w:rsidR="00C3683C" w:rsidRPr="003522A9" w:rsidRDefault="00C3683C" w:rsidP="001C4598">
      <w:pPr>
        <w:pStyle w:val="Akapitzlist"/>
        <w:numPr>
          <w:ilvl w:val="1"/>
          <w:numId w:val="227"/>
        </w:numPr>
        <w:jc w:val="both"/>
        <w:rPr>
          <w:color w:val="000000"/>
        </w:rPr>
      </w:pPr>
      <w:r w:rsidRPr="003522A9">
        <w:rPr>
          <w:color w:val="000000"/>
        </w:rPr>
        <w:t>odbiorcy indywidualni,</w:t>
      </w:r>
    </w:p>
    <w:p w14:paraId="6E31760A" w14:textId="77777777" w:rsidR="00C3683C" w:rsidRPr="003522A9" w:rsidRDefault="00C3683C" w:rsidP="001C4598">
      <w:pPr>
        <w:pStyle w:val="Akapitzlist"/>
        <w:numPr>
          <w:ilvl w:val="1"/>
          <w:numId w:val="227"/>
        </w:numPr>
        <w:jc w:val="both"/>
        <w:rPr>
          <w:color w:val="000000"/>
        </w:rPr>
      </w:pPr>
      <w:r w:rsidRPr="003522A9">
        <w:rPr>
          <w:color w:val="000000"/>
        </w:rPr>
        <w:t>Eurostat i inne zagraniczne instytucje statystyczne,</w:t>
      </w:r>
    </w:p>
    <w:p w14:paraId="7A8A5271" w14:textId="77777777" w:rsidR="00C3683C" w:rsidRPr="003522A9" w:rsidRDefault="00C3683C" w:rsidP="001C4598">
      <w:pPr>
        <w:pStyle w:val="Akapitzlist"/>
        <w:numPr>
          <w:ilvl w:val="1"/>
          <w:numId w:val="227"/>
        </w:numPr>
        <w:jc w:val="both"/>
        <w:rPr>
          <w:color w:val="000000"/>
        </w:rPr>
      </w:pPr>
      <w:r w:rsidRPr="003522A9">
        <w:rPr>
          <w:color w:val="000000"/>
        </w:rPr>
        <w:t>administracja rządowa,</w:t>
      </w:r>
    </w:p>
    <w:p w14:paraId="2789C026" w14:textId="77777777" w:rsidR="00C3683C" w:rsidRPr="003522A9" w:rsidRDefault="00C3683C" w:rsidP="001C4598">
      <w:pPr>
        <w:pStyle w:val="Akapitzlist"/>
        <w:numPr>
          <w:ilvl w:val="1"/>
          <w:numId w:val="227"/>
        </w:numPr>
        <w:jc w:val="both"/>
        <w:rPr>
          <w:color w:val="000000"/>
        </w:rPr>
      </w:pPr>
      <w:r w:rsidRPr="003522A9">
        <w:rPr>
          <w:color w:val="000000"/>
        </w:rPr>
        <w:t>banki, instytucje ubezpieczeniowe, instytucje finansowe,</w:t>
      </w:r>
    </w:p>
    <w:p w14:paraId="6A9D3876" w14:textId="77777777" w:rsidR="00C3683C" w:rsidRPr="003522A9" w:rsidRDefault="00C3683C" w:rsidP="001C4598">
      <w:pPr>
        <w:pStyle w:val="Akapitzlist"/>
        <w:numPr>
          <w:ilvl w:val="1"/>
          <w:numId w:val="227"/>
        </w:numPr>
        <w:jc w:val="both"/>
        <w:rPr>
          <w:color w:val="000000"/>
        </w:rPr>
      </w:pPr>
      <w:r w:rsidRPr="003522A9">
        <w:rPr>
          <w:color w:val="000000"/>
        </w:rPr>
        <w:t>administracja samorządowa – gmina, miasto,</w:t>
      </w:r>
    </w:p>
    <w:p w14:paraId="2C8BEBB9" w14:textId="77777777" w:rsidR="00C3683C" w:rsidRPr="003522A9" w:rsidRDefault="00C3683C" w:rsidP="001C4598">
      <w:pPr>
        <w:pStyle w:val="Akapitzlist"/>
        <w:numPr>
          <w:ilvl w:val="1"/>
          <w:numId w:val="227"/>
        </w:numPr>
        <w:jc w:val="both"/>
        <w:rPr>
          <w:color w:val="000000"/>
        </w:rPr>
      </w:pPr>
      <w:r w:rsidRPr="003522A9">
        <w:rPr>
          <w:color w:val="000000"/>
        </w:rPr>
        <w:t>administracja samorządowa – powiat,</w:t>
      </w:r>
    </w:p>
    <w:p w14:paraId="0EDEDE6B" w14:textId="77777777" w:rsidR="00C3683C" w:rsidRPr="003522A9" w:rsidRDefault="00C3683C" w:rsidP="001C4598">
      <w:pPr>
        <w:pStyle w:val="Akapitzlist"/>
        <w:numPr>
          <w:ilvl w:val="1"/>
          <w:numId w:val="227"/>
        </w:numPr>
        <w:jc w:val="both"/>
        <w:rPr>
          <w:color w:val="000000"/>
        </w:rPr>
      </w:pPr>
      <w:r w:rsidRPr="003522A9">
        <w:rPr>
          <w:color w:val="000000"/>
        </w:rPr>
        <w:t>administracja samorządowa – województwo.</w:t>
      </w:r>
    </w:p>
    <w:p w14:paraId="170769EB" w14:textId="77777777" w:rsidR="00C3683C" w:rsidRDefault="00C3683C" w:rsidP="001C4598">
      <w:pPr>
        <w:spacing w:before="120" w:after="120"/>
        <w:jc w:val="both"/>
        <w:divId w:val="884755685"/>
        <w:rPr>
          <w:b/>
          <w:bCs/>
          <w:color w:val="000000"/>
        </w:rPr>
      </w:pPr>
      <w:r>
        <w:rPr>
          <w:b/>
          <w:bCs/>
          <w:color w:val="000000"/>
        </w:rPr>
        <w:t>6. Zakres podmiotowy:</w:t>
      </w:r>
    </w:p>
    <w:p w14:paraId="127714F2" w14:textId="77777777" w:rsidR="00C3683C" w:rsidRDefault="00C3683C" w:rsidP="001C4598">
      <w:pPr>
        <w:jc w:val="both"/>
        <w:rPr>
          <w:color w:val="000000"/>
        </w:rPr>
      </w:pPr>
      <w:r>
        <w:rPr>
          <w:color w:val="000000"/>
        </w:rPr>
        <w:t>Nieruchomości objęte transakcjami kupna/sprzedaży, lokale mieszkalne, grunty zabudowane budynkami mieszkalnymi, grunty przeznaczone pod zabudowę mieszkaniową.</w:t>
      </w:r>
    </w:p>
    <w:p w14:paraId="7D6B40B5" w14:textId="77777777" w:rsidR="00C3683C" w:rsidRDefault="00C3683C" w:rsidP="001C4598">
      <w:pPr>
        <w:spacing w:before="120" w:after="120"/>
        <w:jc w:val="both"/>
        <w:divId w:val="2080515645"/>
        <w:rPr>
          <w:b/>
          <w:bCs/>
          <w:color w:val="000000"/>
        </w:rPr>
      </w:pPr>
      <w:r>
        <w:rPr>
          <w:b/>
          <w:bCs/>
          <w:color w:val="000000"/>
        </w:rPr>
        <w:t>7. Zakres przedmiotowy:</w:t>
      </w:r>
    </w:p>
    <w:p w14:paraId="169E53D2" w14:textId="77777777" w:rsidR="00C3683C" w:rsidRDefault="00C3683C" w:rsidP="001C4598">
      <w:pPr>
        <w:jc w:val="both"/>
        <w:rPr>
          <w:color w:val="000000"/>
        </w:rPr>
      </w:pPr>
      <w:r>
        <w:rPr>
          <w:color w:val="000000"/>
        </w:rPr>
        <w:t>Ceny nieruchomości. Cechy nieruchomości. Obrót nieruchomościami.</w:t>
      </w:r>
    </w:p>
    <w:p w14:paraId="530260B3" w14:textId="77777777" w:rsidR="00C3683C" w:rsidRDefault="00C3683C" w:rsidP="001C4598">
      <w:pPr>
        <w:spacing w:before="120" w:after="120"/>
        <w:jc w:val="both"/>
        <w:divId w:val="83261684"/>
        <w:rPr>
          <w:b/>
          <w:bCs/>
          <w:color w:val="000000"/>
        </w:rPr>
      </w:pPr>
      <w:r>
        <w:rPr>
          <w:b/>
          <w:bCs/>
          <w:color w:val="000000"/>
        </w:rPr>
        <w:t>8. Źródła danych:</w:t>
      </w:r>
    </w:p>
    <w:p w14:paraId="1D44A2D3" w14:textId="2C5C0290" w:rsidR="00C3683C" w:rsidRDefault="00C3683C" w:rsidP="001C4598">
      <w:pPr>
        <w:pStyle w:val="Akapitzlist"/>
        <w:numPr>
          <w:ilvl w:val="0"/>
          <w:numId w:val="48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6D272C6D" w14:textId="2DAA540A" w:rsidR="00C3683C" w:rsidRDefault="00C3683C" w:rsidP="001C4598">
      <w:pPr>
        <w:pStyle w:val="Akapitzlist"/>
        <w:numPr>
          <w:ilvl w:val="1"/>
          <w:numId w:val="484"/>
        </w:numPr>
        <w:jc w:val="both"/>
      </w:pPr>
      <w:r w:rsidRPr="003522A9">
        <w:rPr>
          <w:color w:val="000000"/>
        </w:rPr>
        <w:t>B-07 – sprawozdanie o budynkach mieszkalnych i mieszkaniach w budynkach niemieszkalnych oddanych do użytkowania (</w:t>
      </w:r>
      <w:hyperlink w:anchor="lp.1.13">
        <w:r>
          <w:rPr>
            <w:rStyle w:val="Hipercze"/>
          </w:rPr>
          <w:t>lp. 1.13</w:t>
        </w:r>
      </w:hyperlink>
      <w:r w:rsidRPr="003522A9">
        <w:rPr>
          <w:color w:val="000000"/>
        </w:rPr>
        <w:t>).</w:t>
      </w:r>
    </w:p>
    <w:p w14:paraId="12E03F25" w14:textId="7A66DE5E" w:rsidR="00C3683C" w:rsidRDefault="00C3683C" w:rsidP="001C4598">
      <w:pPr>
        <w:pStyle w:val="Akapitzlist"/>
        <w:numPr>
          <w:ilvl w:val="0"/>
          <w:numId w:val="484"/>
        </w:numPr>
        <w:jc w:val="both"/>
      </w:pPr>
      <w:r w:rsidRPr="003522A9">
        <w:rPr>
          <w:color w:val="000000"/>
        </w:rPr>
        <w:t xml:space="preserve">Zestawy danych z systemów informacyjnych Ministerstwa Sprawiedliwości nr </w:t>
      </w:r>
      <w:hyperlink w:anchor="gr.38">
        <w:r>
          <w:rPr>
            <w:rStyle w:val="Hipercze"/>
          </w:rPr>
          <w:t>38</w:t>
        </w:r>
      </w:hyperlink>
      <w:r w:rsidRPr="003522A9">
        <w:rPr>
          <w:color w:val="000000"/>
        </w:rPr>
        <w:t xml:space="preserve"> (opisane w części II. Informacje o przekazywanych danych):</w:t>
      </w:r>
    </w:p>
    <w:p w14:paraId="3FE3377F" w14:textId="758A9923" w:rsidR="00C3683C" w:rsidRDefault="00C3683C" w:rsidP="001C4598">
      <w:pPr>
        <w:pStyle w:val="Akapitzlist"/>
        <w:numPr>
          <w:ilvl w:val="1"/>
          <w:numId w:val="484"/>
        </w:numPr>
        <w:jc w:val="both"/>
      </w:pPr>
      <w:r w:rsidRPr="003522A9">
        <w:rPr>
          <w:color w:val="000000"/>
        </w:rPr>
        <w:t>dane dotyczące budynków i lokali oraz przysługujących do nich praw (</w:t>
      </w:r>
      <w:hyperlink w:anchor="lp.38.1">
        <w:r>
          <w:rPr>
            <w:rStyle w:val="Hipercze"/>
          </w:rPr>
          <w:t>lp. 38.1</w:t>
        </w:r>
      </w:hyperlink>
      <w:r w:rsidRPr="003522A9">
        <w:rPr>
          <w:color w:val="000000"/>
        </w:rPr>
        <w:t>).</w:t>
      </w:r>
    </w:p>
    <w:p w14:paraId="0AD4E0CD" w14:textId="77777777" w:rsidR="00C3683C" w:rsidRDefault="00C3683C" w:rsidP="001C4598">
      <w:pPr>
        <w:pStyle w:val="Akapitzlist"/>
        <w:numPr>
          <w:ilvl w:val="0"/>
          <w:numId w:val="484"/>
        </w:numPr>
        <w:jc w:val="both"/>
      </w:pPr>
      <w:r w:rsidRPr="003522A9">
        <w:rPr>
          <w:color w:val="000000"/>
        </w:rPr>
        <w:t>Zestawy danych z systemów informacyjnych Narodowego Banku Polskiego:</w:t>
      </w:r>
    </w:p>
    <w:p w14:paraId="23C0CDE6" w14:textId="77777777" w:rsidR="00C3683C" w:rsidRDefault="00C3683C" w:rsidP="001C4598">
      <w:pPr>
        <w:pStyle w:val="Akapitzlist"/>
        <w:numPr>
          <w:ilvl w:val="1"/>
          <w:numId w:val="484"/>
        </w:numPr>
        <w:jc w:val="both"/>
      </w:pPr>
      <w:r w:rsidRPr="003522A9">
        <w:rPr>
          <w:color w:val="000000"/>
        </w:rPr>
        <w:t>dane dotyczące cen mieszkań, domów oraz gruntów budowlanych.</w:t>
      </w:r>
    </w:p>
    <w:p w14:paraId="36A7B796" w14:textId="6121B9B1" w:rsidR="00C3683C" w:rsidRDefault="00C3683C" w:rsidP="001C4598">
      <w:pPr>
        <w:pStyle w:val="Akapitzlist"/>
        <w:numPr>
          <w:ilvl w:val="0"/>
          <w:numId w:val="484"/>
        </w:numPr>
        <w:jc w:val="both"/>
      </w:pPr>
      <w:r w:rsidRPr="003522A9">
        <w:rPr>
          <w:color w:val="000000"/>
        </w:rPr>
        <w:t xml:space="preserve">Zestawy danych z systemów informacyjnych starostw powiatowych nr </w:t>
      </w:r>
      <w:hyperlink w:anchor="gr.151">
        <w:r>
          <w:rPr>
            <w:rStyle w:val="Hipercze"/>
          </w:rPr>
          <w:t>151</w:t>
        </w:r>
      </w:hyperlink>
      <w:r w:rsidRPr="003522A9">
        <w:rPr>
          <w:color w:val="000000"/>
        </w:rPr>
        <w:t xml:space="preserve"> (opisane w części II. Informacje o przekazywanych danych):</w:t>
      </w:r>
    </w:p>
    <w:p w14:paraId="5B3AD6D3" w14:textId="4407BA1D" w:rsidR="00C3683C" w:rsidRDefault="00C3683C" w:rsidP="001C4598">
      <w:pPr>
        <w:pStyle w:val="Akapitzlist"/>
        <w:numPr>
          <w:ilvl w:val="1"/>
          <w:numId w:val="484"/>
        </w:numPr>
        <w:jc w:val="both"/>
      </w:pPr>
      <w:r w:rsidRPr="003522A9">
        <w:rPr>
          <w:color w:val="000000"/>
        </w:rPr>
        <w:t>dane dotyczące budynków i lokali (</w:t>
      </w:r>
      <w:hyperlink w:anchor="lp.151.1">
        <w:r>
          <w:rPr>
            <w:rStyle w:val="Hipercze"/>
          </w:rPr>
          <w:t>lp. 151.1</w:t>
        </w:r>
      </w:hyperlink>
      <w:r w:rsidRPr="003522A9">
        <w:rPr>
          <w:color w:val="000000"/>
        </w:rPr>
        <w:t>),</w:t>
      </w:r>
    </w:p>
    <w:p w14:paraId="7B50349D" w14:textId="06E0AF58" w:rsidR="00C3683C" w:rsidRDefault="00C3683C" w:rsidP="001C4598">
      <w:pPr>
        <w:pStyle w:val="Akapitzlist"/>
        <w:numPr>
          <w:ilvl w:val="1"/>
          <w:numId w:val="484"/>
        </w:numPr>
        <w:jc w:val="both"/>
      </w:pPr>
      <w:r w:rsidRPr="003522A9">
        <w:rPr>
          <w:color w:val="000000"/>
        </w:rPr>
        <w:t>dane dotyczące cen nieruchomości (</w:t>
      </w:r>
      <w:hyperlink w:anchor="lp.151.3">
        <w:r>
          <w:rPr>
            <w:rStyle w:val="Hipercze"/>
          </w:rPr>
          <w:t>lp. 151.3</w:t>
        </w:r>
      </w:hyperlink>
      <w:r w:rsidRPr="003522A9">
        <w:rPr>
          <w:color w:val="000000"/>
        </w:rPr>
        <w:t>).</w:t>
      </w:r>
    </w:p>
    <w:p w14:paraId="4EFF74AE" w14:textId="77777777" w:rsidR="00C3683C" w:rsidRDefault="00C3683C" w:rsidP="001C4598">
      <w:pPr>
        <w:spacing w:before="120" w:after="120"/>
        <w:jc w:val="both"/>
        <w:divId w:val="1522426405"/>
        <w:rPr>
          <w:b/>
          <w:bCs/>
          <w:color w:val="000000"/>
        </w:rPr>
      </w:pPr>
      <w:r>
        <w:rPr>
          <w:b/>
          <w:bCs/>
          <w:color w:val="000000"/>
        </w:rPr>
        <w:t>9. Rodzaje wynikowych informacji statystycznych:</w:t>
      </w:r>
    </w:p>
    <w:p w14:paraId="392C049D" w14:textId="77777777" w:rsidR="00C3683C" w:rsidRDefault="00C3683C" w:rsidP="001C4598">
      <w:pPr>
        <w:pStyle w:val="Akapitzlist"/>
        <w:numPr>
          <w:ilvl w:val="0"/>
          <w:numId w:val="741"/>
        </w:numPr>
        <w:jc w:val="both"/>
      </w:pPr>
      <w:r w:rsidRPr="00A6609E">
        <w:rPr>
          <w:color w:val="000000"/>
        </w:rPr>
        <w:t>Kwartalne wskaźniki zmian cen lokali mieszkalnych i gruntów zabudowanych budynkami mieszkalnymi, w przekrojach: kraj, NUTS 1, województwa, NUTS 2, wybrane miasta na prawach powiatów, rodzaj rynku.</w:t>
      </w:r>
    </w:p>
    <w:p w14:paraId="68B9C6DC" w14:textId="77777777" w:rsidR="00C3683C" w:rsidRDefault="00C3683C" w:rsidP="001C4598">
      <w:pPr>
        <w:pStyle w:val="Akapitzlist"/>
        <w:numPr>
          <w:ilvl w:val="0"/>
          <w:numId w:val="741"/>
        </w:numPr>
        <w:jc w:val="both"/>
      </w:pPr>
      <w:r w:rsidRPr="00A6609E">
        <w:rPr>
          <w:color w:val="000000"/>
        </w:rPr>
        <w:t>Kwartalne wskaźniki zmian cen gruntów przeznaczonych pod zabudowę mieszkaniową, w przekrojach: kraj, NUTS 1, województwa.</w:t>
      </w:r>
    </w:p>
    <w:p w14:paraId="3A0EDF3B" w14:textId="77777777" w:rsidR="00C3683C" w:rsidRDefault="00C3683C" w:rsidP="001C4598">
      <w:pPr>
        <w:pStyle w:val="Akapitzlist"/>
        <w:numPr>
          <w:ilvl w:val="0"/>
          <w:numId w:val="741"/>
        </w:numPr>
        <w:jc w:val="both"/>
      </w:pPr>
      <w:r w:rsidRPr="00A6609E">
        <w:rPr>
          <w:color w:val="000000"/>
        </w:rPr>
        <w:t>Średnie rynkowe ceny transakcyjne w zakresie lokali mieszkalnych i gruntów zabudowanych budynkami mieszkalnymi, w przekrojach: kraj, NUTS 1, województwa, NUTS 2, NUTS 3, powiaty, obszar miejski i wiejski, rodzaj rynku.</w:t>
      </w:r>
    </w:p>
    <w:p w14:paraId="6796B731" w14:textId="77777777" w:rsidR="00C3683C" w:rsidRDefault="00C3683C" w:rsidP="001C4598">
      <w:pPr>
        <w:pStyle w:val="Akapitzlist"/>
        <w:numPr>
          <w:ilvl w:val="0"/>
          <w:numId w:val="741"/>
        </w:numPr>
        <w:jc w:val="both"/>
      </w:pPr>
      <w:r w:rsidRPr="00A6609E">
        <w:rPr>
          <w:color w:val="000000"/>
        </w:rPr>
        <w:t>Średnie rynkowe ceny transakcyjne w zakresie gruntów przeznaczonych pod zabudowę mieszkaniową, w przekrojach: kraj, NUTS 1, województwa, NUTS 2, NUTS 3, powiaty, obszar miejski i wiejski.</w:t>
      </w:r>
    </w:p>
    <w:p w14:paraId="1BFECE0F" w14:textId="77777777" w:rsidR="00C3683C" w:rsidRDefault="00C3683C" w:rsidP="001C4598">
      <w:pPr>
        <w:pStyle w:val="Akapitzlist"/>
        <w:numPr>
          <w:ilvl w:val="0"/>
          <w:numId w:val="741"/>
        </w:numPr>
        <w:jc w:val="both"/>
      </w:pPr>
      <w:r w:rsidRPr="00A6609E">
        <w:rPr>
          <w:color w:val="000000"/>
        </w:rPr>
        <w:t xml:space="preserve">Mediana rynkowych cen za 1 </w:t>
      </w:r>
      <w:r w:rsidR="001948B8" w:rsidRPr="00A6609E">
        <w:rPr>
          <w:color w:val="000000"/>
        </w:rPr>
        <w:t>m</w:t>
      </w:r>
      <w:r w:rsidR="001948B8" w:rsidRPr="001948B8">
        <w:rPr>
          <w:color w:val="000000"/>
          <w:vertAlign w:val="superscript"/>
        </w:rPr>
        <w:t>2</w:t>
      </w:r>
      <w:r w:rsidRPr="00A6609E">
        <w:rPr>
          <w:color w:val="000000"/>
        </w:rPr>
        <w:t xml:space="preserve"> lokali mieszkalnych, w przekrojach: kraj, NUTS 1, województwa, NUTS 2, NUTS 3, powiaty, w granicach miast, w miastach na prawach powiatu, poza granicami miast, rodzaj rynku, powierzchnia lokali.</w:t>
      </w:r>
    </w:p>
    <w:p w14:paraId="1933E793" w14:textId="77777777" w:rsidR="00C3683C" w:rsidRDefault="00C3683C" w:rsidP="001C4598">
      <w:pPr>
        <w:spacing w:before="120" w:after="120"/>
        <w:jc w:val="both"/>
        <w:divId w:val="1244098341"/>
        <w:rPr>
          <w:b/>
          <w:bCs/>
          <w:color w:val="000000"/>
        </w:rPr>
      </w:pPr>
      <w:r>
        <w:rPr>
          <w:b/>
          <w:bCs/>
          <w:color w:val="000000"/>
        </w:rPr>
        <w:t>10. Formy i terminy udostępnienia wynikowych informacji statystycznych:</w:t>
      </w:r>
    </w:p>
    <w:p w14:paraId="7747A8DF" w14:textId="77777777" w:rsidR="00C3683C" w:rsidRPr="00274CDA" w:rsidRDefault="00C3683C" w:rsidP="001C4598">
      <w:pPr>
        <w:pStyle w:val="Akapitzlist"/>
        <w:numPr>
          <w:ilvl w:val="0"/>
          <w:numId w:val="998"/>
        </w:numPr>
        <w:jc w:val="both"/>
        <w:rPr>
          <w:color w:val="000000"/>
        </w:rPr>
      </w:pPr>
      <w:r w:rsidRPr="00274CDA">
        <w:rPr>
          <w:color w:val="000000"/>
        </w:rPr>
        <w:t>Komunikaty i obwieszczenia:</w:t>
      </w:r>
    </w:p>
    <w:p w14:paraId="1326753D" w14:textId="77777777" w:rsidR="00C3683C" w:rsidRPr="00274CDA" w:rsidRDefault="00C3683C" w:rsidP="001C4598">
      <w:pPr>
        <w:pStyle w:val="Akapitzlist"/>
        <w:numPr>
          <w:ilvl w:val="1"/>
          <w:numId w:val="998"/>
        </w:numPr>
        <w:jc w:val="both"/>
        <w:rPr>
          <w:color w:val="000000"/>
        </w:rPr>
      </w:pPr>
      <w:r w:rsidRPr="00274CDA">
        <w:rPr>
          <w:color w:val="000000"/>
        </w:rPr>
        <w:t>„Obwieszczenie Prezesa GUS w sprawie wskaźników zmian cen dla lokali mieszkalnych z podziałem na województwa w pierwszym / drugim / trzecim / czwartym kwartale 2025 r.” (lipiec 2025, październik 2025, styczeń 2026, kwiecień 2026).</w:t>
      </w:r>
    </w:p>
    <w:p w14:paraId="456C734F" w14:textId="77777777" w:rsidR="00C3683C" w:rsidRPr="00274CDA" w:rsidRDefault="00C3683C" w:rsidP="001C4598">
      <w:pPr>
        <w:pStyle w:val="Akapitzlist"/>
        <w:numPr>
          <w:ilvl w:val="0"/>
          <w:numId w:val="998"/>
        </w:numPr>
        <w:jc w:val="both"/>
        <w:rPr>
          <w:color w:val="000000"/>
        </w:rPr>
      </w:pPr>
      <w:r w:rsidRPr="00274CDA">
        <w:rPr>
          <w:color w:val="000000"/>
        </w:rPr>
        <w:t>Publikacje GUS:</w:t>
      </w:r>
    </w:p>
    <w:p w14:paraId="6C9088D8" w14:textId="77777777" w:rsidR="00C3683C" w:rsidRPr="00274CDA" w:rsidRDefault="00C3683C" w:rsidP="001C4598">
      <w:pPr>
        <w:pStyle w:val="Akapitzlist"/>
        <w:numPr>
          <w:ilvl w:val="1"/>
          <w:numId w:val="998"/>
        </w:numPr>
        <w:jc w:val="both"/>
        <w:rPr>
          <w:color w:val="000000"/>
        </w:rPr>
      </w:pPr>
      <w:r w:rsidRPr="00274CDA">
        <w:rPr>
          <w:color w:val="000000"/>
        </w:rPr>
        <w:t>„Obrót nieruchomościami w 2025 r.” (listopad 2026),</w:t>
      </w:r>
    </w:p>
    <w:p w14:paraId="7FDEBCED" w14:textId="77777777" w:rsidR="00C3683C" w:rsidRPr="00274CDA" w:rsidRDefault="00C3683C" w:rsidP="001C4598">
      <w:pPr>
        <w:pStyle w:val="Akapitzlist"/>
        <w:numPr>
          <w:ilvl w:val="1"/>
          <w:numId w:val="998"/>
        </w:numPr>
        <w:jc w:val="both"/>
        <w:rPr>
          <w:color w:val="000000"/>
        </w:rPr>
      </w:pPr>
      <w:r w:rsidRPr="00274CDA">
        <w:rPr>
          <w:color w:val="000000"/>
        </w:rPr>
        <w:t>„Mały Rocznik Statystyczny Polski 2026” (lipiec 2026),</w:t>
      </w:r>
    </w:p>
    <w:p w14:paraId="1F02D70C" w14:textId="77777777" w:rsidR="00C3683C" w:rsidRPr="00274CDA" w:rsidRDefault="00C3683C" w:rsidP="001C4598">
      <w:pPr>
        <w:pStyle w:val="Akapitzlist"/>
        <w:numPr>
          <w:ilvl w:val="1"/>
          <w:numId w:val="998"/>
        </w:numPr>
        <w:jc w:val="both"/>
        <w:rPr>
          <w:color w:val="000000"/>
        </w:rPr>
      </w:pPr>
      <w:r w:rsidRPr="00274CDA">
        <w:rPr>
          <w:color w:val="000000"/>
        </w:rPr>
        <w:t>„Rocznik Statystyczny Rzeczypospolitej Polskiej 2026” (grudzień 2026).</w:t>
      </w:r>
    </w:p>
    <w:p w14:paraId="4B00A014" w14:textId="77777777" w:rsidR="00C3683C" w:rsidRPr="00274CDA" w:rsidRDefault="00C3683C" w:rsidP="001C4598">
      <w:pPr>
        <w:pStyle w:val="Akapitzlist"/>
        <w:numPr>
          <w:ilvl w:val="0"/>
          <w:numId w:val="998"/>
        </w:numPr>
        <w:jc w:val="both"/>
        <w:rPr>
          <w:color w:val="000000"/>
        </w:rPr>
      </w:pPr>
      <w:r w:rsidRPr="00274CDA">
        <w:rPr>
          <w:color w:val="000000"/>
        </w:rPr>
        <w:t>Informacje sygnalne:</w:t>
      </w:r>
    </w:p>
    <w:p w14:paraId="720A0C5C" w14:textId="77777777" w:rsidR="00C3683C" w:rsidRPr="00274CDA" w:rsidRDefault="00C3683C" w:rsidP="001C4598">
      <w:pPr>
        <w:pStyle w:val="Akapitzlist"/>
        <w:numPr>
          <w:ilvl w:val="1"/>
          <w:numId w:val="998"/>
        </w:numPr>
        <w:jc w:val="both"/>
        <w:rPr>
          <w:color w:val="000000"/>
        </w:rPr>
      </w:pPr>
      <w:r w:rsidRPr="00274CDA">
        <w:rPr>
          <w:color w:val="000000"/>
        </w:rPr>
        <w:t>„Wskaźniki cen lokali mieszkalnych 2025 (dane kwartalne)” (lipiec 2025, październik 2025, styczeń 2026, kwiecień 2026),</w:t>
      </w:r>
    </w:p>
    <w:p w14:paraId="0689113F" w14:textId="77777777" w:rsidR="00C3683C" w:rsidRPr="00274CDA" w:rsidRDefault="00C3683C" w:rsidP="001C4598">
      <w:pPr>
        <w:pStyle w:val="Akapitzlist"/>
        <w:numPr>
          <w:ilvl w:val="1"/>
          <w:numId w:val="998"/>
        </w:numPr>
        <w:jc w:val="both"/>
        <w:rPr>
          <w:color w:val="000000"/>
        </w:rPr>
      </w:pPr>
      <w:r w:rsidRPr="00274CDA">
        <w:rPr>
          <w:color w:val="000000"/>
        </w:rPr>
        <w:t>„Obrót nieruchomościami w 2025 r.” (lipiec 2026).</w:t>
      </w:r>
    </w:p>
    <w:p w14:paraId="5367600C" w14:textId="77777777" w:rsidR="00C3683C" w:rsidRPr="00274CDA" w:rsidRDefault="00C3683C" w:rsidP="001C4598">
      <w:pPr>
        <w:pStyle w:val="Akapitzlist"/>
        <w:numPr>
          <w:ilvl w:val="0"/>
          <w:numId w:val="998"/>
        </w:numPr>
        <w:jc w:val="both"/>
        <w:rPr>
          <w:color w:val="000000"/>
        </w:rPr>
      </w:pPr>
      <w:r w:rsidRPr="00274CDA">
        <w:rPr>
          <w:color w:val="000000"/>
        </w:rPr>
        <w:t>Internetowe bazy danych:</w:t>
      </w:r>
    </w:p>
    <w:p w14:paraId="3FDC951C" w14:textId="77777777" w:rsidR="00C3683C" w:rsidRPr="00274CDA" w:rsidRDefault="00C3683C" w:rsidP="001C4598">
      <w:pPr>
        <w:pStyle w:val="Akapitzlist"/>
        <w:numPr>
          <w:ilvl w:val="1"/>
          <w:numId w:val="998"/>
        </w:numPr>
        <w:jc w:val="both"/>
        <w:rPr>
          <w:color w:val="000000"/>
        </w:rPr>
      </w:pPr>
      <w:r w:rsidRPr="00274CDA">
        <w:rPr>
          <w:color w:val="000000"/>
        </w:rPr>
        <w:t>Bank Danych Lokalnych – Rynek nieruchomości – Sprzedaż lokali mieszkalnych według formy obrotu (październik 2026),</w:t>
      </w:r>
    </w:p>
    <w:p w14:paraId="0C512A78" w14:textId="77777777" w:rsidR="00C3683C" w:rsidRPr="00274CDA" w:rsidRDefault="00C3683C" w:rsidP="001C4598">
      <w:pPr>
        <w:pStyle w:val="Akapitzlist"/>
        <w:numPr>
          <w:ilvl w:val="1"/>
          <w:numId w:val="998"/>
        </w:numPr>
        <w:jc w:val="both"/>
        <w:rPr>
          <w:color w:val="000000"/>
        </w:rPr>
      </w:pPr>
      <w:r w:rsidRPr="00274CDA">
        <w:rPr>
          <w:color w:val="000000"/>
        </w:rPr>
        <w:t>Bank Danych Lokalnych – Rynek nieruchomości – Rynkowa sprzedaż lokali mieszkalnych (październik 2026),</w:t>
      </w:r>
    </w:p>
    <w:p w14:paraId="20D6E229" w14:textId="77777777" w:rsidR="00C3683C" w:rsidRPr="00274CDA" w:rsidRDefault="00C3683C" w:rsidP="001C4598">
      <w:pPr>
        <w:pStyle w:val="Akapitzlist"/>
        <w:numPr>
          <w:ilvl w:val="1"/>
          <w:numId w:val="998"/>
        </w:numPr>
        <w:jc w:val="both"/>
        <w:rPr>
          <w:color w:val="000000"/>
        </w:rPr>
      </w:pPr>
      <w:r w:rsidRPr="00274CDA">
        <w:rPr>
          <w:color w:val="000000"/>
        </w:rPr>
        <w:t>Dziedzinowa Baza Wiedzy – Gospodarka – Ceny – Ceny nieruchomości (lipiec 2025, październik 2025, styczeń 2026, kwiecień 2026),</w:t>
      </w:r>
    </w:p>
    <w:p w14:paraId="6EAF0AF2" w14:textId="77777777" w:rsidR="00C3683C" w:rsidRPr="00274CDA" w:rsidRDefault="00C3683C" w:rsidP="001C4598">
      <w:pPr>
        <w:pStyle w:val="Akapitzlist"/>
        <w:numPr>
          <w:ilvl w:val="1"/>
          <w:numId w:val="998"/>
        </w:numPr>
        <w:jc w:val="both"/>
        <w:rPr>
          <w:color w:val="000000"/>
        </w:rPr>
      </w:pPr>
      <w:r w:rsidRPr="00274CDA">
        <w:rPr>
          <w:color w:val="000000"/>
        </w:rPr>
        <w:t>Bazy Eurostatu i innych organizacji międzynarodowych – Baza Eurostatu – Ceny – Statystyki cen nieruchomości mieszkalnych (lipiec 2025, październik 2025, styczeń 2026, kwiecień 2026).</w:t>
      </w:r>
    </w:p>
    <w:p w14:paraId="4C43CDC4" w14:textId="77777777" w:rsidR="00C3683C" w:rsidRPr="00274CDA" w:rsidRDefault="00C3683C" w:rsidP="001C4598">
      <w:pPr>
        <w:pStyle w:val="Akapitzlist"/>
        <w:numPr>
          <w:ilvl w:val="0"/>
          <w:numId w:val="998"/>
        </w:numPr>
        <w:jc w:val="both"/>
        <w:rPr>
          <w:color w:val="000000"/>
        </w:rPr>
      </w:pPr>
      <w:r w:rsidRPr="00274CDA">
        <w:rPr>
          <w:color w:val="000000"/>
        </w:rPr>
        <w:t>Dodatkowe informacje do form i terminów wynikowych informcji statystycznych:</w:t>
      </w:r>
    </w:p>
    <w:p w14:paraId="6039A8C0" w14:textId="77777777" w:rsidR="00C3683C" w:rsidRPr="00274CDA" w:rsidRDefault="00C3683C" w:rsidP="001C4598">
      <w:pPr>
        <w:pStyle w:val="Akapitzlist"/>
        <w:numPr>
          <w:ilvl w:val="1"/>
          <w:numId w:val="998"/>
        </w:numPr>
        <w:jc w:val="both"/>
        <w:rPr>
          <w:color w:val="000000"/>
        </w:rPr>
      </w:pPr>
      <w:r w:rsidRPr="00274CDA">
        <w:rPr>
          <w:color w:val="000000"/>
        </w:rPr>
        <w:t>„Biuletyn statystyczny 2025” (lipiec 2025, październik 2025) i „Biuletyn statystyczny 2026” (styczeń 2026, kwiecień 2026) – kwartalne wskaźniki zmian cen lokali mieszkalnych.</w:t>
      </w:r>
    </w:p>
    <w:p w14:paraId="1F0BB1B5" w14:textId="77777777" w:rsidR="006B1864" w:rsidRPr="008734F8" w:rsidRDefault="00C3683C" w:rsidP="001C4598">
      <w:pPr>
        <w:jc w:val="both"/>
      </w:pPr>
      <w:r>
        <w:br w:type="page"/>
      </w:r>
    </w:p>
    <w:p w14:paraId="1EAD2C12"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751" w:name="_Toc176176834"/>
      <w:bookmarkStart w:id="752" w:name="_Toc176183122"/>
      <w:r w:rsidRPr="00C3683C">
        <w:rPr>
          <w:rFonts w:ascii="Times New Roman" w:hAnsi="Times New Roman" w:cs="Times New Roman"/>
          <w:b/>
          <w:color w:val="000000"/>
          <w:sz w:val="24"/>
        </w:rPr>
        <w:t>1.65 FINANSE PUBLICZNE</w:t>
      </w:r>
      <w:bookmarkEnd w:id="751"/>
      <w:bookmarkEnd w:id="752"/>
    </w:p>
    <w:p w14:paraId="748074A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53" w:name="_Toc176176835"/>
      <w:bookmarkStart w:id="754" w:name="_Toc17618312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55" w:name="badanie.1.65.11"/>
      <w:bookmarkEnd w:id="755"/>
      <w:r w:rsidRPr="00C3683C">
        <w:rPr>
          <w:rFonts w:ascii="Times New Roman" w:hAnsi="Times New Roman" w:cs="Times New Roman"/>
          <w:b/>
          <w:color w:val="000000"/>
          <w:sz w:val="20"/>
        </w:rPr>
        <w:t>1.65.11 (228)</w:t>
      </w:r>
      <w:bookmarkEnd w:id="753"/>
      <w:bookmarkEnd w:id="754"/>
    </w:p>
    <w:p w14:paraId="7F08C4EB"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Budżety jednostek samorządu terytorialnego</w:t>
      </w:r>
    </w:p>
    <w:p w14:paraId="0E7774D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7CB281E"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7CEB49A" w14:textId="77777777" w:rsidR="00C3683C" w:rsidRDefault="00C3683C" w:rsidP="001C4598">
      <w:pPr>
        <w:spacing w:before="120" w:after="120"/>
        <w:jc w:val="both"/>
        <w:divId w:val="9912378"/>
        <w:rPr>
          <w:b/>
          <w:bCs/>
          <w:color w:val="000000"/>
        </w:rPr>
      </w:pPr>
      <w:r>
        <w:rPr>
          <w:b/>
          <w:bCs/>
          <w:color w:val="000000"/>
        </w:rPr>
        <w:t>5. Cel badania:</w:t>
      </w:r>
    </w:p>
    <w:p w14:paraId="7FF37080" w14:textId="77777777" w:rsidR="00C3683C" w:rsidRPr="003522A9" w:rsidRDefault="00C3683C" w:rsidP="001C4598">
      <w:pPr>
        <w:pStyle w:val="Akapitzlist"/>
        <w:numPr>
          <w:ilvl w:val="0"/>
          <w:numId w:val="228"/>
        </w:numPr>
        <w:jc w:val="both"/>
        <w:rPr>
          <w:color w:val="000000"/>
        </w:rPr>
      </w:pPr>
      <w:r w:rsidRPr="003522A9">
        <w:rPr>
          <w:color w:val="000000"/>
        </w:rPr>
        <w:t>Celem badania jest dostarczenie informacji o sytuacji finansowej budżetów jednostek samorządu terytorialnego w zakresie dochodów i przychodów, wydatków oraz kosztów i innych obciążeń.</w:t>
      </w:r>
    </w:p>
    <w:p w14:paraId="392FE8AB" w14:textId="77777777" w:rsidR="00C3683C" w:rsidRPr="003522A9" w:rsidRDefault="00C3683C" w:rsidP="001C4598">
      <w:pPr>
        <w:pStyle w:val="Akapitzlist"/>
        <w:numPr>
          <w:ilvl w:val="0"/>
          <w:numId w:val="228"/>
        </w:numPr>
        <w:jc w:val="both"/>
        <w:rPr>
          <w:color w:val="000000"/>
        </w:rPr>
      </w:pPr>
      <w:r w:rsidRPr="003522A9">
        <w:rPr>
          <w:color w:val="000000"/>
        </w:rPr>
        <w:t>Użytkownicy, których potrzeby uwzględnia badanie:</w:t>
      </w:r>
    </w:p>
    <w:p w14:paraId="7DFDBFDC" w14:textId="77777777" w:rsidR="00C3683C" w:rsidRPr="003522A9" w:rsidRDefault="00C3683C" w:rsidP="001C4598">
      <w:pPr>
        <w:pStyle w:val="Akapitzlist"/>
        <w:numPr>
          <w:ilvl w:val="1"/>
          <w:numId w:val="228"/>
        </w:numPr>
        <w:jc w:val="both"/>
        <w:rPr>
          <w:color w:val="000000"/>
        </w:rPr>
      </w:pPr>
      <w:r w:rsidRPr="003522A9">
        <w:rPr>
          <w:color w:val="000000"/>
        </w:rPr>
        <w:t>administracja samorządowa – województwo,</w:t>
      </w:r>
    </w:p>
    <w:p w14:paraId="0AB64FAA" w14:textId="77777777" w:rsidR="00C3683C" w:rsidRPr="003522A9" w:rsidRDefault="00C3683C" w:rsidP="001C4598">
      <w:pPr>
        <w:pStyle w:val="Akapitzlist"/>
        <w:numPr>
          <w:ilvl w:val="1"/>
          <w:numId w:val="228"/>
        </w:numPr>
        <w:jc w:val="both"/>
        <w:rPr>
          <w:color w:val="000000"/>
        </w:rPr>
      </w:pPr>
      <w:r w:rsidRPr="003522A9">
        <w:rPr>
          <w:color w:val="000000"/>
        </w:rPr>
        <w:t>administracja samorządowa – powiat,</w:t>
      </w:r>
    </w:p>
    <w:p w14:paraId="0F1AE03D" w14:textId="77777777" w:rsidR="00C3683C" w:rsidRPr="003522A9" w:rsidRDefault="00C3683C" w:rsidP="001C4598">
      <w:pPr>
        <w:pStyle w:val="Akapitzlist"/>
        <w:numPr>
          <w:ilvl w:val="1"/>
          <w:numId w:val="228"/>
        </w:numPr>
        <w:jc w:val="both"/>
        <w:rPr>
          <w:color w:val="000000"/>
        </w:rPr>
      </w:pPr>
      <w:r w:rsidRPr="003522A9">
        <w:rPr>
          <w:color w:val="000000"/>
        </w:rPr>
        <w:t>administracja samorządowa – gmina, miasto,</w:t>
      </w:r>
    </w:p>
    <w:p w14:paraId="15192F79" w14:textId="77777777" w:rsidR="00C3683C" w:rsidRPr="003522A9" w:rsidRDefault="00C3683C" w:rsidP="001C4598">
      <w:pPr>
        <w:pStyle w:val="Akapitzlist"/>
        <w:numPr>
          <w:ilvl w:val="1"/>
          <w:numId w:val="228"/>
        </w:numPr>
        <w:jc w:val="both"/>
        <w:rPr>
          <w:color w:val="000000"/>
        </w:rPr>
      </w:pPr>
      <w:r w:rsidRPr="003522A9">
        <w:rPr>
          <w:color w:val="000000"/>
        </w:rPr>
        <w:t>administracja rządowa,</w:t>
      </w:r>
    </w:p>
    <w:p w14:paraId="023EE7FD" w14:textId="77777777" w:rsidR="00C3683C" w:rsidRPr="003522A9" w:rsidRDefault="00C3683C" w:rsidP="001C4598">
      <w:pPr>
        <w:pStyle w:val="Akapitzlist"/>
        <w:numPr>
          <w:ilvl w:val="1"/>
          <w:numId w:val="228"/>
        </w:numPr>
        <w:jc w:val="both"/>
        <w:rPr>
          <w:color w:val="000000"/>
        </w:rPr>
      </w:pPr>
      <w:r w:rsidRPr="003522A9">
        <w:rPr>
          <w:color w:val="000000"/>
        </w:rPr>
        <w:t>NBP,</w:t>
      </w:r>
    </w:p>
    <w:p w14:paraId="42567CC6" w14:textId="77777777" w:rsidR="00C3683C" w:rsidRPr="003522A9" w:rsidRDefault="00C3683C" w:rsidP="001C4598">
      <w:pPr>
        <w:pStyle w:val="Akapitzlist"/>
        <w:numPr>
          <w:ilvl w:val="1"/>
          <w:numId w:val="228"/>
        </w:numPr>
        <w:jc w:val="both"/>
        <w:rPr>
          <w:color w:val="000000"/>
        </w:rPr>
      </w:pPr>
      <w:r w:rsidRPr="003522A9">
        <w:rPr>
          <w:color w:val="000000"/>
        </w:rPr>
        <w:t>media ogólnopolskie i terenowe,</w:t>
      </w:r>
    </w:p>
    <w:p w14:paraId="0AFD83B0" w14:textId="77777777" w:rsidR="00C3683C" w:rsidRPr="003522A9" w:rsidRDefault="00C3683C" w:rsidP="001C4598">
      <w:pPr>
        <w:pStyle w:val="Akapitzlist"/>
        <w:numPr>
          <w:ilvl w:val="1"/>
          <w:numId w:val="228"/>
        </w:numPr>
        <w:jc w:val="both"/>
        <w:rPr>
          <w:color w:val="000000"/>
        </w:rPr>
      </w:pPr>
      <w:r w:rsidRPr="003522A9">
        <w:rPr>
          <w:color w:val="000000"/>
        </w:rPr>
        <w:t>odbiorcy indywidualni,</w:t>
      </w:r>
    </w:p>
    <w:p w14:paraId="3AB1B38E" w14:textId="77777777" w:rsidR="00C3683C" w:rsidRPr="003522A9" w:rsidRDefault="00C3683C" w:rsidP="001C4598">
      <w:pPr>
        <w:pStyle w:val="Akapitzlist"/>
        <w:numPr>
          <w:ilvl w:val="1"/>
          <w:numId w:val="228"/>
        </w:numPr>
        <w:jc w:val="both"/>
        <w:rPr>
          <w:color w:val="000000"/>
        </w:rPr>
      </w:pPr>
      <w:r w:rsidRPr="003522A9">
        <w:rPr>
          <w:color w:val="000000"/>
        </w:rPr>
        <w:t>placówki naukowe/badawcze, uczelnie (nauczyciele akademiccy i studenci).</w:t>
      </w:r>
    </w:p>
    <w:p w14:paraId="4E422667" w14:textId="77777777" w:rsidR="00C3683C" w:rsidRDefault="00C3683C" w:rsidP="001C4598">
      <w:pPr>
        <w:spacing w:before="120" w:after="120"/>
        <w:jc w:val="both"/>
        <w:divId w:val="306321365"/>
        <w:rPr>
          <w:b/>
          <w:bCs/>
          <w:color w:val="000000"/>
        </w:rPr>
      </w:pPr>
      <w:r>
        <w:rPr>
          <w:b/>
          <w:bCs/>
          <w:color w:val="000000"/>
        </w:rPr>
        <w:t>6. Zakres podmiotowy:</w:t>
      </w:r>
    </w:p>
    <w:p w14:paraId="5AC812C3" w14:textId="77777777" w:rsidR="00C3683C" w:rsidRDefault="00C3683C" w:rsidP="001C4598">
      <w:pPr>
        <w:jc w:val="both"/>
        <w:rPr>
          <w:color w:val="000000"/>
        </w:rPr>
      </w:pPr>
      <w:r>
        <w:rPr>
          <w:color w:val="000000"/>
        </w:rPr>
        <w:t>Jednostki samorządu terytorialnego szczebla wojewódzkiego, powiatowego i gminnego oraz samorządowe zakłady budżetowe.</w:t>
      </w:r>
    </w:p>
    <w:p w14:paraId="48849868" w14:textId="77777777" w:rsidR="00C3683C" w:rsidRDefault="00C3683C" w:rsidP="001C4598">
      <w:pPr>
        <w:spacing w:before="120" w:after="120"/>
        <w:jc w:val="both"/>
        <w:divId w:val="1684672055"/>
        <w:rPr>
          <w:b/>
          <w:bCs/>
          <w:color w:val="000000"/>
        </w:rPr>
      </w:pPr>
      <w:r>
        <w:rPr>
          <w:b/>
          <w:bCs/>
          <w:color w:val="000000"/>
        </w:rPr>
        <w:t>7. Zakres przedmiotowy:</w:t>
      </w:r>
    </w:p>
    <w:p w14:paraId="21D7B842" w14:textId="77777777" w:rsidR="00C3683C" w:rsidRDefault="00C3683C" w:rsidP="001C4598">
      <w:pPr>
        <w:jc w:val="both"/>
        <w:rPr>
          <w:color w:val="000000"/>
        </w:rPr>
      </w:pPr>
      <w:r>
        <w:rPr>
          <w:color w:val="000000"/>
        </w:rPr>
        <w:t>Koszty i inne obciążenia – klasyfikacja budżetowa. Przychody – klasyfikacja budżetowa. Wydatki – klasyfikacja budżetowa. Dochody – klasyfikacja budżetowa.</w:t>
      </w:r>
    </w:p>
    <w:p w14:paraId="6BC473B9" w14:textId="77777777" w:rsidR="00C3683C" w:rsidRDefault="00C3683C" w:rsidP="001C4598">
      <w:pPr>
        <w:spacing w:before="120" w:after="120"/>
        <w:jc w:val="both"/>
        <w:divId w:val="1845633536"/>
        <w:rPr>
          <w:b/>
          <w:bCs/>
          <w:color w:val="000000"/>
        </w:rPr>
      </w:pPr>
      <w:r>
        <w:rPr>
          <w:b/>
          <w:bCs/>
          <w:color w:val="000000"/>
        </w:rPr>
        <w:t>8. Źródła danych:</w:t>
      </w:r>
    </w:p>
    <w:p w14:paraId="6A985F70" w14:textId="74B3662F" w:rsidR="00C3683C" w:rsidRDefault="00C3683C" w:rsidP="001C4598">
      <w:pPr>
        <w:pStyle w:val="Akapitzlist"/>
        <w:numPr>
          <w:ilvl w:val="0"/>
          <w:numId w:val="485"/>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729246CB" w14:textId="7E807FB2" w:rsidR="00C3683C" w:rsidRDefault="00C3683C" w:rsidP="001C4598">
      <w:pPr>
        <w:pStyle w:val="Akapitzlist"/>
        <w:numPr>
          <w:ilvl w:val="1"/>
          <w:numId w:val="485"/>
        </w:numPr>
        <w:jc w:val="both"/>
      </w:pPr>
      <w:r w:rsidRPr="003522A9">
        <w:rPr>
          <w:color w:val="000000"/>
        </w:rPr>
        <w:t>dane budżetowe w zakresie dochodów i wydatków jednostek samorządu terytorialnego (Rb-27S i Rb-28S) oraz przychodów i kosztów i innych obciążeń samorządowych zakładów budżetowych (Rb-30S) (</w:t>
      </w:r>
      <w:hyperlink w:anchor="lp.25.50">
        <w:r>
          <w:rPr>
            <w:rStyle w:val="Hipercze"/>
          </w:rPr>
          <w:t>lp. 25.50</w:t>
        </w:r>
      </w:hyperlink>
      <w:r w:rsidRPr="003522A9">
        <w:rPr>
          <w:color w:val="000000"/>
        </w:rPr>
        <w:t>).</w:t>
      </w:r>
    </w:p>
    <w:p w14:paraId="70B2C44B" w14:textId="77777777" w:rsidR="00C3683C" w:rsidRDefault="00C3683C" w:rsidP="001C4598">
      <w:pPr>
        <w:spacing w:before="120" w:after="120"/>
        <w:jc w:val="both"/>
        <w:divId w:val="2127312867"/>
        <w:rPr>
          <w:b/>
          <w:bCs/>
          <w:color w:val="000000"/>
        </w:rPr>
      </w:pPr>
      <w:r>
        <w:rPr>
          <w:b/>
          <w:bCs/>
          <w:color w:val="000000"/>
        </w:rPr>
        <w:t>9. Rodzaje wynikowych informacji statystycznych:</w:t>
      </w:r>
    </w:p>
    <w:p w14:paraId="1521567A" w14:textId="77777777" w:rsidR="00C3683C" w:rsidRDefault="00C3683C" w:rsidP="001C4598">
      <w:pPr>
        <w:pStyle w:val="Akapitzlist"/>
        <w:numPr>
          <w:ilvl w:val="0"/>
          <w:numId w:val="742"/>
        </w:numPr>
        <w:jc w:val="both"/>
      </w:pPr>
      <w:r w:rsidRPr="00A6609E">
        <w:rPr>
          <w:color w:val="000000"/>
        </w:rPr>
        <w:t>Dane dotyczące dochodów i wydatków budżetów JST, w przekrojach: województwa, powiaty, gminy, miasta na prawach powiatu, rodzaje dochodów i wydatków i działy klasyfikacji budżetowej.</w:t>
      </w:r>
    </w:p>
    <w:p w14:paraId="3AFF4915" w14:textId="77777777" w:rsidR="00C3683C" w:rsidRDefault="00C3683C" w:rsidP="001C4598">
      <w:pPr>
        <w:pStyle w:val="Akapitzlist"/>
        <w:numPr>
          <w:ilvl w:val="0"/>
          <w:numId w:val="742"/>
        </w:numPr>
        <w:jc w:val="both"/>
      </w:pPr>
      <w:r w:rsidRPr="00A6609E">
        <w:rPr>
          <w:color w:val="000000"/>
        </w:rPr>
        <w:t>Dane dotyczące przychodów oraz kosztów i innych obciążeń samorządowych zakładów budżetowych i działy klasyfikacji budżetowej.</w:t>
      </w:r>
    </w:p>
    <w:p w14:paraId="6EA37E65" w14:textId="77777777" w:rsidR="00C3683C" w:rsidRDefault="00C3683C" w:rsidP="001C4598">
      <w:pPr>
        <w:pStyle w:val="Akapitzlist"/>
        <w:numPr>
          <w:ilvl w:val="0"/>
          <w:numId w:val="742"/>
        </w:numPr>
        <w:jc w:val="both"/>
      </w:pPr>
      <w:r w:rsidRPr="00A6609E">
        <w:rPr>
          <w:color w:val="000000"/>
        </w:rPr>
        <w:t>Wskaźnik wydatków budżetów JST na 1 mieszkańca, w przekrojach: województwa.</w:t>
      </w:r>
    </w:p>
    <w:p w14:paraId="1134EBBF" w14:textId="77777777" w:rsidR="00C3683C" w:rsidRDefault="00C3683C" w:rsidP="001C4598">
      <w:pPr>
        <w:pStyle w:val="Akapitzlist"/>
        <w:numPr>
          <w:ilvl w:val="0"/>
          <w:numId w:val="742"/>
        </w:numPr>
        <w:jc w:val="both"/>
      </w:pPr>
      <w:r w:rsidRPr="00A6609E">
        <w:rPr>
          <w:color w:val="000000"/>
        </w:rPr>
        <w:t>Wyniki budżetów JST, w przekrojach: województwa, powiaty, gminy, miasta na prawach powiatu.</w:t>
      </w:r>
    </w:p>
    <w:p w14:paraId="3644A606" w14:textId="77777777" w:rsidR="00C3683C" w:rsidRDefault="00C3683C" w:rsidP="001C4598">
      <w:pPr>
        <w:spacing w:before="120" w:after="120"/>
        <w:jc w:val="both"/>
        <w:divId w:val="549419261"/>
        <w:rPr>
          <w:b/>
          <w:bCs/>
          <w:color w:val="000000"/>
        </w:rPr>
      </w:pPr>
      <w:r>
        <w:rPr>
          <w:b/>
          <w:bCs/>
          <w:color w:val="000000"/>
        </w:rPr>
        <w:t>10. Formy i terminy udostępnienia wynikowych informacji statystycznych:</w:t>
      </w:r>
    </w:p>
    <w:p w14:paraId="02A21165" w14:textId="77777777" w:rsidR="00C3683C" w:rsidRPr="00274CDA" w:rsidRDefault="00C3683C" w:rsidP="001C4598">
      <w:pPr>
        <w:pStyle w:val="Akapitzlist"/>
        <w:numPr>
          <w:ilvl w:val="0"/>
          <w:numId w:val="999"/>
        </w:numPr>
        <w:jc w:val="both"/>
        <w:rPr>
          <w:color w:val="000000"/>
        </w:rPr>
      </w:pPr>
      <w:r w:rsidRPr="00274CDA">
        <w:rPr>
          <w:color w:val="000000"/>
        </w:rPr>
        <w:t>Publikacje GUS:</w:t>
      </w:r>
    </w:p>
    <w:p w14:paraId="1E8201AC" w14:textId="77777777" w:rsidR="00C3683C" w:rsidRPr="00274CDA" w:rsidRDefault="00C3683C" w:rsidP="001C4598">
      <w:pPr>
        <w:pStyle w:val="Akapitzlist"/>
        <w:numPr>
          <w:ilvl w:val="1"/>
          <w:numId w:val="999"/>
        </w:numPr>
        <w:jc w:val="both"/>
        <w:rPr>
          <w:color w:val="000000"/>
        </w:rPr>
      </w:pPr>
      <w:r w:rsidRPr="00274CDA">
        <w:rPr>
          <w:color w:val="000000"/>
        </w:rPr>
        <w:t>„Rocznik Statystyczny Województw 2026” (grudzień 2026),</w:t>
      </w:r>
    </w:p>
    <w:p w14:paraId="7C86DCE1" w14:textId="77777777" w:rsidR="00C3683C" w:rsidRPr="00274CDA" w:rsidRDefault="00C3683C" w:rsidP="001C4598">
      <w:pPr>
        <w:pStyle w:val="Akapitzlist"/>
        <w:numPr>
          <w:ilvl w:val="1"/>
          <w:numId w:val="999"/>
        </w:numPr>
        <w:jc w:val="both"/>
        <w:rPr>
          <w:color w:val="000000"/>
        </w:rPr>
      </w:pPr>
      <w:r w:rsidRPr="00274CDA">
        <w:rPr>
          <w:color w:val="000000"/>
        </w:rPr>
        <w:t>„Rocznik Statystyczny Rolnictwa 2026” (grudzień 2026),</w:t>
      </w:r>
    </w:p>
    <w:p w14:paraId="5CD499D3" w14:textId="77777777" w:rsidR="00C3683C" w:rsidRPr="00274CDA" w:rsidRDefault="00C3683C" w:rsidP="001C4598">
      <w:pPr>
        <w:pStyle w:val="Akapitzlist"/>
        <w:numPr>
          <w:ilvl w:val="1"/>
          <w:numId w:val="999"/>
        </w:numPr>
        <w:jc w:val="both"/>
        <w:rPr>
          <w:color w:val="000000"/>
        </w:rPr>
      </w:pPr>
      <w:r w:rsidRPr="00274CDA">
        <w:rPr>
          <w:color w:val="000000"/>
        </w:rPr>
        <w:t>„Sytuacja makroekonomiczna w Polsce na tle procesów w gospodarce światowej w 2025 r.” (wrzesień 2026),</w:t>
      </w:r>
    </w:p>
    <w:p w14:paraId="631E17AE" w14:textId="77777777" w:rsidR="00C3683C" w:rsidRPr="00274CDA" w:rsidRDefault="00C3683C" w:rsidP="001C4598">
      <w:pPr>
        <w:pStyle w:val="Akapitzlist"/>
        <w:numPr>
          <w:ilvl w:val="1"/>
          <w:numId w:val="999"/>
        </w:numPr>
        <w:jc w:val="both"/>
        <w:rPr>
          <w:color w:val="000000"/>
        </w:rPr>
      </w:pPr>
      <w:r w:rsidRPr="00274CDA">
        <w:rPr>
          <w:color w:val="000000"/>
        </w:rPr>
        <w:t>„Rocznik Statystyczny Leśnictwa 2026” (grudzień 2026),</w:t>
      </w:r>
    </w:p>
    <w:p w14:paraId="147F5ADC" w14:textId="77777777" w:rsidR="00C3683C" w:rsidRPr="00274CDA" w:rsidRDefault="00C3683C" w:rsidP="001C4598">
      <w:pPr>
        <w:pStyle w:val="Akapitzlist"/>
        <w:numPr>
          <w:ilvl w:val="1"/>
          <w:numId w:val="999"/>
        </w:numPr>
        <w:jc w:val="both"/>
        <w:rPr>
          <w:color w:val="000000"/>
        </w:rPr>
      </w:pPr>
      <w:r w:rsidRPr="00274CDA">
        <w:rPr>
          <w:color w:val="000000"/>
        </w:rPr>
        <w:t>„Regiony Polski 2026” (sierpień 2026),</w:t>
      </w:r>
    </w:p>
    <w:p w14:paraId="74CD6BEE" w14:textId="77777777" w:rsidR="00C3683C" w:rsidRPr="00274CDA" w:rsidRDefault="00C3683C" w:rsidP="001C4598">
      <w:pPr>
        <w:pStyle w:val="Akapitzlist"/>
        <w:numPr>
          <w:ilvl w:val="1"/>
          <w:numId w:val="999"/>
        </w:numPr>
        <w:jc w:val="both"/>
        <w:rPr>
          <w:color w:val="000000"/>
        </w:rPr>
      </w:pPr>
      <w:r w:rsidRPr="00274CDA">
        <w:rPr>
          <w:color w:val="000000"/>
        </w:rPr>
        <w:t>„Gospodarka finansowa jednostek samorządu terytorialnego 2025” (listopad 2026),</w:t>
      </w:r>
    </w:p>
    <w:p w14:paraId="07B28AA4" w14:textId="77777777" w:rsidR="00C3683C" w:rsidRPr="00274CDA" w:rsidRDefault="00C3683C" w:rsidP="001C4598">
      <w:pPr>
        <w:pStyle w:val="Akapitzlist"/>
        <w:numPr>
          <w:ilvl w:val="1"/>
          <w:numId w:val="999"/>
        </w:numPr>
        <w:jc w:val="both"/>
        <w:rPr>
          <w:color w:val="000000"/>
        </w:rPr>
      </w:pPr>
      <w:r w:rsidRPr="00274CDA">
        <w:rPr>
          <w:color w:val="000000"/>
        </w:rPr>
        <w:t>„Szkolnictwo wyższe i jego finanse w 2025 r.” (listopad 2026),</w:t>
      </w:r>
    </w:p>
    <w:p w14:paraId="677D6EBF" w14:textId="77777777" w:rsidR="00C3683C" w:rsidRPr="00274CDA" w:rsidRDefault="00C3683C" w:rsidP="001C4598">
      <w:pPr>
        <w:pStyle w:val="Akapitzlist"/>
        <w:numPr>
          <w:ilvl w:val="1"/>
          <w:numId w:val="999"/>
        </w:numPr>
        <w:jc w:val="both"/>
        <w:rPr>
          <w:color w:val="000000"/>
        </w:rPr>
      </w:pPr>
      <w:r w:rsidRPr="00274CDA">
        <w:rPr>
          <w:color w:val="000000"/>
        </w:rPr>
        <w:t>„Pomoc społeczna i opieka nad dzieckiem i rodziną w 2025 r.” (wrzesień 2026),</w:t>
      </w:r>
    </w:p>
    <w:p w14:paraId="520E85EE" w14:textId="77777777" w:rsidR="00C3683C" w:rsidRPr="00274CDA" w:rsidRDefault="00C3683C" w:rsidP="001C4598">
      <w:pPr>
        <w:pStyle w:val="Akapitzlist"/>
        <w:numPr>
          <w:ilvl w:val="1"/>
          <w:numId w:val="999"/>
        </w:numPr>
        <w:jc w:val="both"/>
        <w:rPr>
          <w:color w:val="000000"/>
        </w:rPr>
      </w:pPr>
      <w:r w:rsidRPr="00274CDA">
        <w:rPr>
          <w:color w:val="000000"/>
        </w:rPr>
        <w:t>„Turystyka w 2025 r.” (czerwiec 2026),</w:t>
      </w:r>
    </w:p>
    <w:p w14:paraId="1234CE8F" w14:textId="77777777" w:rsidR="00C3683C" w:rsidRPr="00274CDA" w:rsidRDefault="00C3683C" w:rsidP="001C4598">
      <w:pPr>
        <w:pStyle w:val="Akapitzlist"/>
        <w:numPr>
          <w:ilvl w:val="1"/>
          <w:numId w:val="999"/>
        </w:numPr>
        <w:jc w:val="both"/>
        <w:rPr>
          <w:color w:val="000000"/>
        </w:rPr>
      </w:pPr>
      <w:r w:rsidRPr="00274CDA">
        <w:rPr>
          <w:color w:val="000000"/>
        </w:rPr>
        <w:t>„Kultura i dziedzictwo narodowe w 2025 r.” (wrzesień 2026).</w:t>
      </w:r>
    </w:p>
    <w:p w14:paraId="0EE5084A" w14:textId="77777777" w:rsidR="00C3683C" w:rsidRPr="00274CDA" w:rsidRDefault="00C3683C" w:rsidP="001C4598">
      <w:pPr>
        <w:pStyle w:val="Akapitzlist"/>
        <w:numPr>
          <w:ilvl w:val="0"/>
          <w:numId w:val="999"/>
        </w:numPr>
        <w:jc w:val="both"/>
        <w:rPr>
          <w:color w:val="000000"/>
        </w:rPr>
      </w:pPr>
      <w:r w:rsidRPr="00274CDA">
        <w:rPr>
          <w:color w:val="000000"/>
        </w:rPr>
        <w:t>Internetowe bazy danych:</w:t>
      </w:r>
    </w:p>
    <w:p w14:paraId="037BA52D" w14:textId="77777777" w:rsidR="00C3683C" w:rsidRPr="00274CDA" w:rsidRDefault="00C3683C" w:rsidP="001C4598">
      <w:pPr>
        <w:pStyle w:val="Akapitzlist"/>
        <w:numPr>
          <w:ilvl w:val="1"/>
          <w:numId w:val="999"/>
        </w:numPr>
        <w:jc w:val="both"/>
        <w:rPr>
          <w:color w:val="000000"/>
        </w:rPr>
      </w:pPr>
      <w:r w:rsidRPr="00274CDA">
        <w:rPr>
          <w:color w:val="000000"/>
        </w:rPr>
        <w:t>Bank Danych Lokalnych – Finanse publiczne – Dane dotyczące dochodów oraz wydatków w układzie gmin, powiatów, miast na prawach powiatu i województw (lipiec 2026),</w:t>
      </w:r>
    </w:p>
    <w:p w14:paraId="397C5BDB" w14:textId="77777777" w:rsidR="00C3683C" w:rsidRPr="00274CDA" w:rsidRDefault="00C3683C" w:rsidP="001C4598">
      <w:pPr>
        <w:pStyle w:val="Akapitzlist"/>
        <w:numPr>
          <w:ilvl w:val="1"/>
          <w:numId w:val="999"/>
        </w:numPr>
        <w:jc w:val="both"/>
        <w:rPr>
          <w:color w:val="000000"/>
        </w:rPr>
      </w:pPr>
      <w:r w:rsidRPr="00274CDA">
        <w:rPr>
          <w:color w:val="000000"/>
        </w:rPr>
        <w:t>Dziedzinowa Baza Wiedzy – Gospodarka – Finanse publiczne – Budżety Jednostek Samorządu Terytorialnego (sierpień 2026).</w:t>
      </w:r>
    </w:p>
    <w:p w14:paraId="72DCB659" w14:textId="77777777" w:rsidR="006B1864" w:rsidRPr="008734F8" w:rsidRDefault="00C3683C" w:rsidP="001C4598">
      <w:pPr>
        <w:jc w:val="both"/>
      </w:pPr>
      <w:r>
        <w:br w:type="page"/>
      </w:r>
    </w:p>
    <w:p w14:paraId="184C73B6"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47FFDEDD"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56" w:name="_Toc176176836"/>
      <w:bookmarkStart w:id="757" w:name="_Toc17618312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58" w:name="badanie.1.65.13"/>
      <w:bookmarkEnd w:id="758"/>
      <w:r w:rsidRPr="00C3683C">
        <w:rPr>
          <w:rFonts w:ascii="Times New Roman" w:hAnsi="Times New Roman" w:cs="Times New Roman"/>
          <w:b/>
          <w:color w:val="000000"/>
          <w:sz w:val="20"/>
        </w:rPr>
        <w:t>1.65.13 (229)</w:t>
      </w:r>
      <w:bookmarkEnd w:id="756"/>
      <w:bookmarkEnd w:id="757"/>
    </w:p>
    <w:p w14:paraId="3E15A4A5"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Statystyka finansów sektora instytucji rządowych i samorządowych</w:t>
      </w:r>
    </w:p>
    <w:p w14:paraId="5F5A180B"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E59507D"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finansów publicznych</w:t>
      </w:r>
    </w:p>
    <w:p w14:paraId="637193DD" w14:textId="77777777" w:rsidR="00C3683C" w:rsidRDefault="00C3683C" w:rsidP="001C4598">
      <w:pPr>
        <w:spacing w:before="120" w:after="120"/>
        <w:jc w:val="both"/>
        <w:divId w:val="985091799"/>
        <w:rPr>
          <w:b/>
          <w:bCs/>
          <w:color w:val="000000"/>
        </w:rPr>
      </w:pPr>
      <w:r>
        <w:rPr>
          <w:b/>
          <w:bCs/>
          <w:color w:val="000000"/>
        </w:rPr>
        <w:t>5. Cel badania:</w:t>
      </w:r>
    </w:p>
    <w:p w14:paraId="174277EE" w14:textId="77777777" w:rsidR="00C3683C" w:rsidRPr="003522A9" w:rsidRDefault="00C3683C" w:rsidP="001C4598">
      <w:pPr>
        <w:pStyle w:val="Akapitzlist"/>
        <w:numPr>
          <w:ilvl w:val="0"/>
          <w:numId w:val="229"/>
        </w:numPr>
        <w:jc w:val="both"/>
        <w:rPr>
          <w:color w:val="000000"/>
        </w:rPr>
      </w:pPr>
      <w:r w:rsidRPr="003522A9">
        <w:rPr>
          <w:color w:val="000000"/>
        </w:rPr>
        <w:t>Celem badania jest dostarczenie informacji statystycznych, które dotyczą operacji finansowych sektora instytucji rządowych i samorządowych, opracowanych zgodnie z metodologią Międzynarodowego Funduszu Walutowego.</w:t>
      </w:r>
    </w:p>
    <w:p w14:paraId="6BFF957D" w14:textId="77777777" w:rsidR="00C3683C" w:rsidRPr="003522A9" w:rsidRDefault="00C3683C" w:rsidP="001C4598">
      <w:pPr>
        <w:pStyle w:val="Akapitzlist"/>
        <w:numPr>
          <w:ilvl w:val="0"/>
          <w:numId w:val="229"/>
        </w:numPr>
        <w:jc w:val="both"/>
        <w:rPr>
          <w:color w:val="000000"/>
        </w:rPr>
      </w:pPr>
      <w:r w:rsidRPr="003522A9">
        <w:rPr>
          <w:color w:val="000000"/>
        </w:rPr>
        <w:t>Użytkownicy, których potrzeby uwzględnia badanie:</w:t>
      </w:r>
    </w:p>
    <w:p w14:paraId="4716C6CF" w14:textId="77777777" w:rsidR="00C3683C" w:rsidRPr="003522A9" w:rsidRDefault="00C3683C" w:rsidP="001C4598">
      <w:pPr>
        <w:pStyle w:val="Akapitzlist"/>
        <w:numPr>
          <w:ilvl w:val="1"/>
          <w:numId w:val="229"/>
        </w:numPr>
        <w:jc w:val="both"/>
        <w:rPr>
          <w:color w:val="000000"/>
        </w:rPr>
      </w:pPr>
      <w:r w:rsidRPr="003522A9">
        <w:rPr>
          <w:color w:val="000000"/>
        </w:rPr>
        <w:t>administracja samorządowa – województwo,</w:t>
      </w:r>
    </w:p>
    <w:p w14:paraId="4FD5CA57" w14:textId="77777777" w:rsidR="00C3683C" w:rsidRPr="003522A9" w:rsidRDefault="00C3683C" w:rsidP="001C4598">
      <w:pPr>
        <w:pStyle w:val="Akapitzlist"/>
        <w:numPr>
          <w:ilvl w:val="1"/>
          <w:numId w:val="229"/>
        </w:numPr>
        <w:jc w:val="both"/>
        <w:rPr>
          <w:color w:val="000000"/>
        </w:rPr>
      </w:pPr>
      <w:r w:rsidRPr="003522A9">
        <w:rPr>
          <w:color w:val="000000"/>
        </w:rPr>
        <w:t>administracja samorządowa – powiat,</w:t>
      </w:r>
    </w:p>
    <w:p w14:paraId="57C04EF6" w14:textId="77777777" w:rsidR="00C3683C" w:rsidRPr="003522A9" w:rsidRDefault="00C3683C" w:rsidP="001C4598">
      <w:pPr>
        <w:pStyle w:val="Akapitzlist"/>
        <w:numPr>
          <w:ilvl w:val="1"/>
          <w:numId w:val="229"/>
        </w:numPr>
        <w:jc w:val="both"/>
        <w:rPr>
          <w:color w:val="000000"/>
        </w:rPr>
      </w:pPr>
      <w:r w:rsidRPr="003522A9">
        <w:rPr>
          <w:color w:val="000000"/>
        </w:rPr>
        <w:t>administracja samorządowa – gmina, miasto,</w:t>
      </w:r>
    </w:p>
    <w:p w14:paraId="07A207AA" w14:textId="77777777" w:rsidR="00C3683C" w:rsidRPr="003522A9" w:rsidRDefault="00C3683C" w:rsidP="001C4598">
      <w:pPr>
        <w:pStyle w:val="Akapitzlist"/>
        <w:numPr>
          <w:ilvl w:val="1"/>
          <w:numId w:val="229"/>
        </w:numPr>
        <w:jc w:val="both"/>
        <w:rPr>
          <w:color w:val="000000"/>
        </w:rPr>
      </w:pPr>
      <w:r w:rsidRPr="003522A9">
        <w:rPr>
          <w:color w:val="000000"/>
        </w:rPr>
        <w:t>administracja rządowa,</w:t>
      </w:r>
    </w:p>
    <w:p w14:paraId="6E0CC57E" w14:textId="77777777" w:rsidR="00C3683C" w:rsidRPr="003522A9" w:rsidRDefault="00C3683C" w:rsidP="001C4598">
      <w:pPr>
        <w:pStyle w:val="Akapitzlist"/>
        <w:numPr>
          <w:ilvl w:val="1"/>
          <w:numId w:val="229"/>
        </w:numPr>
        <w:jc w:val="both"/>
        <w:rPr>
          <w:color w:val="000000"/>
        </w:rPr>
      </w:pPr>
      <w:r w:rsidRPr="003522A9">
        <w:rPr>
          <w:color w:val="000000"/>
        </w:rPr>
        <w:t>organizacje międzynarodowe,</w:t>
      </w:r>
    </w:p>
    <w:p w14:paraId="7B017093" w14:textId="77777777" w:rsidR="00C3683C" w:rsidRPr="003522A9" w:rsidRDefault="00C3683C" w:rsidP="001C4598">
      <w:pPr>
        <w:pStyle w:val="Akapitzlist"/>
        <w:numPr>
          <w:ilvl w:val="1"/>
          <w:numId w:val="229"/>
        </w:numPr>
        <w:jc w:val="both"/>
        <w:rPr>
          <w:color w:val="000000"/>
        </w:rPr>
      </w:pPr>
      <w:r w:rsidRPr="003522A9">
        <w:rPr>
          <w:color w:val="000000"/>
        </w:rPr>
        <w:t>Eurostat i inne zagraniczne instytucje statystyczne,</w:t>
      </w:r>
    </w:p>
    <w:p w14:paraId="0148B6B6" w14:textId="77777777" w:rsidR="00C3683C" w:rsidRPr="003522A9" w:rsidRDefault="00C3683C" w:rsidP="001C4598">
      <w:pPr>
        <w:pStyle w:val="Akapitzlist"/>
        <w:numPr>
          <w:ilvl w:val="1"/>
          <w:numId w:val="229"/>
        </w:numPr>
        <w:jc w:val="both"/>
        <w:rPr>
          <w:color w:val="000000"/>
        </w:rPr>
      </w:pPr>
      <w:r w:rsidRPr="003522A9">
        <w:rPr>
          <w:color w:val="000000"/>
        </w:rPr>
        <w:t>banki, instytucje ubezpieczeniowe, instytucje finansowe,</w:t>
      </w:r>
    </w:p>
    <w:p w14:paraId="5D96089B" w14:textId="77777777" w:rsidR="00C3683C" w:rsidRPr="003522A9" w:rsidRDefault="00C3683C" w:rsidP="001C4598">
      <w:pPr>
        <w:pStyle w:val="Akapitzlist"/>
        <w:numPr>
          <w:ilvl w:val="1"/>
          <w:numId w:val="229"/>
        </w:numPr>
        <w:jc w:val="both"/>
        <w:rPr>
          <w:color w:val="000000"/>
        </w:rPr>
      </w:pPr>
      <w:r w:rsidRPr="003522A9">
        <w:rPr>
          <w:color w:val="000000"/>
        </w:rPr>
        <w:t>odbiorcy indywidualni.</w:t>
      </w:r>
    </w:p>
    <w:p w14:paraId="5FD50DC1" w14:textId="77777777" w:rsidR="00C3683C" w:rsidRDefault="00C3683C" w:rsidP="001C4598">
      <w:pPr>
        <w:spacing w:before="120" w:after="120"/>
        <w:jc w:val="both"/>
        <w:divId w:val="1049838818"/>
        <w:rPr>
          <w:b/>
          <w:bCs/>
          <w:color w:val="000000"/>
        </w:rPr>
      </w:pPr>
      <w:r>
        <w:rPr>
          <w:b/>
          <w:bCs/>
          <w:color w:val="000000"/>
        </w:rPr>
        <w:t>6. Zakres podmiotowy:</w:t>
      </w:r>
    </w:p>
    <w:p w14:paraId="0B7D9C8D" w14:textId="77777777" w:rsidR="00C3683C" w:rsidRDefault="00C3683C" w:rsidP="001C4598">
      <w:pPr>
        <w:jc w:val="both"/>
        <w:rPr>
          <w:color w:val="000000"/>
        </w:rPr>
      </w:pPr>
      <w:r>
        <w:rPr>
          <w:color w:val="000000"/>
        </w:rPr>
        <w:t>Jednostki sektora instytucji rządowych i samorządowych określone zgodnie z definicją Europejskiego Systemu Rachunków Narodowych i Regionalnych (ESA) oraz Systemu Rachunków Narodowych (SNA), a także metodologią Międzynarodowego Funduszu Walutowego, jednostki spoza sektora instytucji rządowych i samorządowych, w przypadku których zachodzą transakcje przekierowania zgodnie z zasadami ESA.</w:t>
      </w:r>
    </w:p>
    <w:p w14:paraId="6CEB953A" w14:textId="77777777" w:rsidR="00C3683C" w:rsidRDefault="00C3683C" w:rsidP="001C4598">
      <w:pPr>
        <w:spacing w:before="120" w:after="120"/>
        <w:jc w:val="both"/>
        <w:divId w:val="806706743"/>
        <w:rPr>
          <w:b/>
          <w:bCs/>
          <w:color w:val="000000"/>
        </w:rPr>
      </w:pPr>
      <w:r>
        <w:rPr>
          <w:b/>
          <w:bCs/>
          <w:color w:val="000000"/>
        </w:rPr>
        <w:t>7. Zakres przedmiotowy:</w:t>
      </w:r>
    </w:p>
    <w:p w14:paraId="24C8C144" w14:textId="77777777" w:rsidR="00C3683C" w:rsidRDefault="00C3683C" w:rsidP="001C4598">
      <w:pPr>
        <w:jc w:val="both"/>
        <w:rPr>
          <w:color w:val="000000"/>
        </w:rPr>
      </w:pPr>
      <w:r>
        <w:rPr>
          <w:color w:val="000000"/>
        </w:rPr>
        <w:t>Dane miesięczne obejmujące operacje finansowe związane z dochodami, wydatkami, aktywami oraz zobowiązaniami szczebla centralnego sektora instytucji rządowych i samorządowych zreklasyfikowane zgodnie z klasyfikacjami dochodów, wydatków, aktywów finansowych i niefinansowych oraz zobowiązaniami stosowanymi przez Międzynarodowy Fundusz Walutowy – prezentowane w ujęciu kasowym, opracowywane zgodnie z metodologią MFW z 2001 r.; dane roczne obejmujące: operacje finansowe związane z dochodami, wydatkami, aktywami oraz zobowiązaniami sektora instytucji rządowych i samorządowych zreklasyfikowane zgodnie z klasyfikacjami dochodów, wydatków, aktywów finansowych i niefinansowych oraz zobowiązaniami stosowanymi przez Międzynarodowy Fundusz Walutowy – prezentowane w ujęciu memoriałowym, opracowywane zgodnie z metodologią MFW z 2014 r.</w:t>
      </w:r>
    </w:p>
    <w:p w14:paraId="44AB1675" w14:textId="77777777" w:rsidR="00C3683C" w:rsidRDefault="00C3683C" w:rsidP="001C4598">
      <w:pPr>
        <w:spacing w:before="120" w:after="120"/>
        <w:jc w:val="both"/>
        <w:divId w:val="107745130"/>
        <w:rPr>
          <w:b/>
          <w:bCs/>
          <w:color w:val="000000"/>
        </w:rPr>
      </w:pPr>
      <w:r>
        <w:rPr>
          <w:b/>
          <w:bCs/>
          <w:color w:val="000000"/>
        </w:rPr>
        <w:t>8. Źródła danych:</w:t>
      </w:r>
    </w:p>
    <w:p w14:paraId="72896EA7" w14:textId="22AFBA97" w:rsidR="00C3683C" w:rsidRDefault="00C3683C" w:rsidP="001C4598">
      <w:pPr>
        <w:pStyle w:val="Akapitzlist"/>
        <w:numPr>
          <w:ilvl w:val="0"/>
          <w:numId w:val="48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D66E8F1" w14:textId="5F992B3D" w:rsidR="00C3683C" w:rsidRDefault="00C3683C" w:rsidP="001C4598">
      <w:pPr>
        <w:pStyle w:val="Akapitzlist"/>
        <w:numPr>
          <w:ilvl w:val="1"/>
          <w:numId w:val="486"/>
        </w:numPr>
        <w:jc w:val="both"/>
      </w:pPr>
      <w:r w:rsidRPr="003522A9">
        <w:rPr>
          <w:color w:val="000000"/>
        </w:rPr>
        <w:t>AP-01 – statystyczna ankieta przedsiębiorstw z kapitałem publicznym (</w:t>
      </w:r>
      <w:hyperlink w:anchor="lp.1.7">
        <w:r>
          <w:rPr>
            <w:rStyle w:val="Hipercze"/>
          </w:rPr>
          <w:t>lp. 1.7</w:t>
        </w:r>
      </w:hyperlink>
      <w:r w:rsidRPr="003522A9">
        <w:rPr>
          <w:color w:val="000000"/>
        </w:rPr>
        <w:t>),</w:t>
      </w:r>
    </w:p>
    <w:p w14:paraId="10032B2A" w14:textId="79E035DA" w:rsidR="00C3683C" w:rsidRDefault="00C3683C" w:rsidP="001C4598">
      <w:pPr>
        <w:pStyle w:val="Akapitzlist"/>
        <w:numPr>
          <w:ilvl w:val="1"/>
          <w:numId w:val="486"/>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649B93EB" w14:textId="4BA23F86" w:rsidR="00C3683C" w:rsidRDefault="00C3683C" w:rsidP="001C4598">
      <w:pPr>
        <w:pStyle w:val="Akapitzlist"/>
        <w:numPr>
          <w:ilvl w:val="1"/>
          <w:numId w:val="486"/>
        </w:numPr>
        <w:jc w:val="both"/>
      </w:pPr>
      <w:r w:rsidRPr="003522A9">
        <w:rPr>
          <w:color w:val="000000"/>
        </w:rPr>
        <w:t>RF-01 – kwartalne sprawozdanie o aktywach i pasywach finansowych (</w:t>
      </w:r>
      <w:hyperlink w:anchor="lp.1.134">
        <w:r>
          <w:rPr>
            <w:rStyle w:val="Hipercze"/>
          </w:rPr>
          <w:t>lp. 1.134</w:t>
        </w:r>
      </w:hyperlink>
      <w:r w:rsidRPr="003522A9">
        <w:rPr>
          <w:color w:val="000000"/>
        </w:rPr>
        <w:t>),</w:t>
      </w:r>
    </w:p>
    <w:p w14:paraId="3F8677E9" w14:textId="2F5925B5" w:rsidR="00C3683C" w:rsidRDefault="00C3683C" w:rsidP="001C4598">
      <w:pPr>
        <w:pStyle w:val="Akapitzlist"/>
        <w:numPr>
          <w:ilvl w:val="1"/>
          <w:numId w:val="486"/>
        </w:numPr>
        <w:jc w:val="both"/>
      </w:pPr>
      <w:r w:rsidRPr="003522A9">
        <w:rPr>
          <w:color w:val="000000"/>
        </w:rPr>
        <w:t>RF-03 – sprawozdanie jednostek sektora instytucji rządowych i samorządowych (</w:t>
      </w:r>
      <w:hyperlink w:anchor="lp.1.136">
        <w:r>
          <w:rPr>
            <w:rStyle w:val="Hipercze"/>
          </w:rPr>
          <w:t>lp. 1.136</w:t>
        </w:r>
      </w:hyperlink>
      <w:r w:rsidRPr="003522A9">
        <w:rPr>
          <w:color w:val="000000"/>
        </w:rPr>
        <w:t>),</w:t>
      </w:r>
    </w:p>
    <w:p w14:paraId="24B301CF" w14:textId="45A6D931" w:rsidR="00C3683C" w:rsidRDefault="00C3683C" w:rsidP="001C4598">
      <w:pPr>
        <w:pStyle w:val="Akapitzlist"/>
        <w:numPr>
          <w:ilvl w:val="1"/>
          <w:numId w:val="486"/>
        </w:numPr>
        <w:jc w:val="both"/>
      </w:pPr>
      <w:r w:rsidRPr="003522A9">
        <w:rPr>
          <w:color w:val="000000"/>
        </w:rPr>
        <w:t>SP – roczna ankieta przedsiębiorstwa (</w:t>
      </w:r>
      <w:hyperlink w:anchor="lp.1.152">
        <w:r>
          <w:rPr>
            <w:rStyle w:val="Hipercze"/>
          </w:rPr>
          <w:t>lp. 1.152</w:t>
        </w:r>
      </w:hyperlink>
      <w:r w:rsidRPr="003522A9">
        <w:rPr>
          <w:color w:val="000000"/>
        </w:rPr>
        <w:t>),</w:t>
      </w:r>
    </w:p>
    <w:p w14:paraId="025925B7" w14:textId="6EE30184" w:rsidR="00C3683C" w:rsidRDefault="00C3683C" w:rsidP="001C4598">
      <w:pPr>
        <w:pStyle w:val="Akapitzlist"/>
        <w:numPr>
          <w:ilvl w:val="1"/>
          <w:numId w:val="486"/>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310883D8" w14:textId="15BE0829" w:rsidR="00C3683C" w:rsidRDefault="00C3683C" w:rsidP="001C4598">
      <w:pPr>
        <w:pStyle w:val="Akapitzlist"/>
        <w:numPr>
          <w:ilvl w:val="0"/>
          <w:numId w:val="486"/>
        </w:numPr>
        <w:jc w:val="both"/>
      </w:pPr>
      <w:r w:rsidRPr="003522A9">
        <w:rPr>
          <w:color w:val="000000"/>
        </w:rPr>
        <w:t xml:space="preserve">Zestawy danych Ministerstwa Rodziny, Pracy i Polityki Społecznej nr </w:t>
      </w:r>
      <w:hyperlink w:anchor="gr.9">
        <w:r>
          <w:rPr>
            <w:rStyle w:val="Hipercze"/>
          </w:rPr>
          <w:t>9</w:t>
        </w:r>
      </w:hyperlink>
      <w:r w:rsidRPr="003522A9">
        <w:rPr>
          <w:color w:val="000000"/>
        </w:rPr>
        <w:t xml:space="preserve"> (opisane w części II. Informacje o przekazywanych danych):</w:t>
      </w:r>
    </w:p>
    <w:p w14:paraId="2EB6CF50" w14:textId="5385F6E9" w:rsidR="00C3683C" w:rsidRDefault="00C3683C" w:rsidP="001C4598">
      <w:pPr>
        <w:pStyle w:val="Akapitzlist"/>
        <w:numPr>
          <w:ilvl w:val="1"/>
          <w:numId w:val="486"/>
        </w:numPr>
        <w:jc w:val="both"/>
      </w:pPr>
      <w:r w:rsidRPr="003522A9">
        <w:rPr>
          <w:color w:val="000000"/>
        </w:rPr>
        <w:t>MRPiPS-02 – sprawozdanie o przychodach i wydatkach Funduszu Pracy (</w:t>
      </w:r>
      <w:hyperlink w:anchor="lp.9.2">
        <w:r>
          <w:rPr>
            <w:rStyle w:val="Hipercze"/>
          </w:rPr>
          <w:t>lp. 9.2</w:t>
        </w:r>
      </w:hyperlink>
      <w:r w:rsidRPr="003522A9">
        <w:rPr>
          <w:color w:val="000000"/>
        </w:rPr>
        <w:t>).</w:t>
      </w:r>
    </w:p>
    <w:p w14:paraId="363BF260" w14:textId="555E288D" w:rsidR="00C3683C" w:rsidRDefault="00C3683C" w:rsidP="001C4598">
      <w:pPr>
        <w:pStyle w:val="Akapitzlist"/>
        <w:numPr>
          <w:ilvl w:val="0"/>
          <w:numId w:val="486"/>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34CE1D33" w14:textId="534E2872" w:rsidR="00C3683C" w:rsidRDefault="00C3683C" w:rsidP="001C4598">
      <w:pPr>
        <w:pStyle w:val="Akapitzlist"/>
        <w:numPr>
          <w:ilvl w:val="1"/>
          <w:numId w:val="486"/>
        </w:numPr>
        <w:jc w:val="both"/>
      </w:pPr>
      <w:r w:rsidRPr="003522A9">
        <w:rPr>
          <w:color w:val="000000"/>
        </w:rPr>
        <w:t>MZ-03 – sprawozdanie o finansach podmiotów wykonujących działalność leczniczą z sektora publicznego (</w:t>
      </w:r>
      <w:hyperlink w:anchor="lp.14.5">
        <w:r>
          <w:rPr>
            <w:rStyle w:val="Hipercze"/>
          </w:rPr>
          <w:t>lp. 14.5</w:t>
        </w:r>
      </w:hyperlink>
      <w:r w:rsidRPr="003522A9">
        <w:rPr>
          <w:color w:val="000000"/>
        </w:rPr>
        <w:t>).</w:t>
      </w:r>
    </w:p>
    <w:p w14:paraId="6242FC93" w14:textId="78727ED1" w:rsidR="00C3683C" w:rsidRDefault="00C3683C" w:rsidP="001C4598">
      <w:pPr>
        <w:pStyle w:val="Akapitzlist"/>
        <w:numPr>
          <w:ilvl w:val="0"/>
          <w:numId w:val="486"/>
        </w:numPr>
        <w:jc w:val="both"/>
      </w:pPr>
      <w:r w:rsidRPr="003522A9">
        <w:rPr>
          <w:color w:val="000000"/>
        </w:rPr>
        <w:t xml:space="preserve">Zestawy danych z systemów informacyjnych Ministerstwa Aktywów Państwowych nr </w:t>
      </w:r>
      <w:hyperlink w:anchor="gr.22">
        <w:r>
          <w:rPr>
            <w:rStyle w:val="Hipercze"/>
          </w:rPr>
          <w:t>22</w:t>
        </w:r>
      </w:hyperlink>
      <w:r w:rsidRPr="003522A9">
        <w:rPr>
          <w:color w:val="000000"/>
        </w:rPr>
        <w:t xml:space="preserve"> (opisane w części II. Informacje o przekazywanych danych):</w:t>
      </w:r>
    </w:p>
    <w:p w14:paraId="3EE08572" w14:textId="4145DC38" w:rsidR="00C3683C" w:rsidRDefault="00C3683C" w:rsidP="001C4598">
      <w:pPr>
        <w:pStyle w:val="Akapitzlist"/>
        <w:numPr>
          <w:ilvl w:val="1"/>
          <w:numId w:val="486"/>
        </w:numPr>
        <w:jc w:val="both"/>
      </w:pPr>
      <w:r w:rsidRPr="003522A9">
        <w:rPr>
          <w:color w:val="000000"/>
        </w:rPr>
        <w:t>dane dotyczące zestawienia jednostek, które otrzymały zastrzyki kapitałowe i pomoc publiczną, wpływy z dywidend, przychody brutto z prywatyzacji (</w:t>
      </w:r>
      <w:hyperlink w:anchor="lp.22.1">
        <w:r>
          <w:rPr>
            <w:rStyle w:val="Hipercze"/>
          </w:rPr>
          <w:t>lp. 22.1</w:t>
        </w:r>
      </w:hyperlink>
      <w:r w:rsidRPr="003522A9">
        <w:rPr>
          <w:color w:val="000000"/>
        </w:rPr>
        <w:t>).</w:t>
      </w:r>
    </w:p>
    <w:p w14:paraId="466C2B6C" w14:textId="301E33ED" w:rsidR="00C3683C" w:rsidRDefault="00C3683C" w:rsidP="001C4598">
      <w:pPr>
        <w:pStyle w:val="Akapitzlist"/>
        <w:numPr>
          <w:ilvl w:val="0"/>
          <w:numId w:val="486"/>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3ECAB33D" w14:textId="7D3680E0" w:rsidR="00C3683C" w:rsidRDefault="00C3683C" w:rsidP="001C4598">
      <w:pPr>
        <w:pStyle w:val="Akapitzlist"/>
        <w:numPr>
          <w:ilvl w:val="1"/>
          <w:numId w:val="486"/>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014AFF4F" w14:textId="4002CAC9" w:rsidR="00C3683C" w:rsidRDefault="00C3683C" w:rsidP="001C4598">
      <w:pPr>
        <w:pStyle w:val="Akapitzlist"/>
        <w:numPr>
          <w:ilvl w:val="1"/>
          <w:numId w:val="486"/>
        </w:numPr>
        <w:jc w:val="both"/>
      </w:pPr>
      <w:r w:rsidRPr="003522A9">
        <w:rPr>
          <w:color w:val="000000"/>
        </w:rPr>
        <w:t>dane dotyczące długu sektora instytucji rządowych i samorządowych oraz zmiany długu jednostek innych niż Skarb Państwa (</w:t>
      </w:r>
      <w:hyperlink w:anchor="lp.25.29">
        <w:r>
          <w:rPr>
            <w:rStyle w:val="Hipercze"/>
          </w:rPr>
          <w:t>lp. 25.29</w:t>
        </w:r>
      </w:hyperlink>
      <w:r w:rsidRPr="003522A9">
        <w:rPr>
          <w:color w:val="000000"/>
        </w:rPr>
        <w:t>),</w:t>
      </w:r>
    </w:p>
    <w:p w14:paraId="35312C80" w14:textId="3C6882CC" w:rsidR="00C3683C" w:rsidRDefault="00C3683C" w:rsidP="001C4598">
      <w:pPr>
        <w:pStyle w:val="Akapitzlist"/>
        <w:numPr>
          <w:ilvl w:val="1"/>
          <w:numId w:val="486"/>
        </w:numPr>
        <w:jc w:val="both"/>
      </w:pPr>
      <w:r w:rsidRPr="003522A9">
        <w:rPr>
          <w:color w:val="000000"/>
        </w:rPr>
        <w:t>dane dotyczące kosztów obsługi długu Skarbu Państwa oraz rozliczeń przyrostu długu (w tym różnic kursowych) (</w:t>
      </w:r>
      <w:hyperlink w:anchor="lp.25.38">
        <w:r>
          <w:rPr>
            <w:rStyle w:val="Hipercze"/>
          </w:rPr>
          <w:t>lp. 25.38</w:t>
        </w:r>
      </w:hyperlink>
      <w:r w:rsidRPr="003522A9">
        <w:rPr>
          <w:color w:val="000000"/>
        </w:rPr>
        <w:t>),</w:t>
      </w:r>
    </w:p>
    <w:p w14:paraId="3A850A2F" w14:textId="7C67228E" w:rsidR="00C3683C" w:rsidRDefault="00C3683C" w:rsidP="001C4598">
      <w:pPr>
        <w:pStyle w:val="Akapitzlist"/>
        <w:numPr>
          <w:ilvl w:val="1"/>
          <w:numId w:val="486"/>
        </w:numPr>
        <w:jc w:val="both"/>
      </w:pPr>
      <w:r w:rsidRPr="003522A9">
        <w:rPr>
          <w:color w:val="000000"/>
        </w:rPr>
        <w:t>dane ze sprawozdań Rb-33, Rb-35, Rb-40, Rb-FUS, Rb-FER, Rb-FEP (</w:t>
      </w:r>
      <w:hyperlink w:anchor="lp.25.45">
        <w:r>
          <w:rPr>
            <w:rStyle w:val="Hipercze"/>
          </w:rPr>
          <w:t>lp. 25.45</w:t>
        </w:r>
      </w:hyperlink>
      <w:r w:rsidRPr="003522A9">
        <w:rPr>
          <w:color w:val="000000"/>
        </w:rPr>
        <w:t>),</w:t>
      </w:r>
    </w:p>
    <w:p w14:paraId="1CE490B2" w14:textId="378893D8" w:rsidR="00C3683C" w:rsidRDefault="00C3683C" w:rsidP="001C4598">
      <w:pPr>
        <w:pStyle w:val="Akapitzlist"/>
        <w:numPr>
          <w:ilvl w:val="1"/>
          <w:numId w:val="486"/>
        </w:numPr>
        <w:jc w:val="both"/>
      </w:pPr>
      <w:r w:rsidRPr="003522A9">
        <w:rPr>
          <w:color w:val="000000"/>
        </w:rPr>
        <w:t>dane ze sprawozdań Rb-27, Rb-27S, Rb-28, Rb-28S, Rb-28NW, Rb-30S, Rb-34S, Rb-34PL (</w:t>
      </w:r>
      <w:hyperlink w:anchor="lp.25.47">
        <w:r>
          <w:rPr>
            <w:rStyle w:val="Hipercze"/>
          </w:rPr>
          <w:t>lp. 25.47</w:t>
        </w:r>
      </w:hyperlink>
      <w:r w:rsidRPr="003522A9">
        <w:rPr>
          <w:color w:val="000000"/>
        </w:rPr>
        <w:t>),</w:t>
      </w:r>
    </w:p>
    <w:p w14:paraId="078FAFC5" w14:textId="7119E94D" w:rsidR="00C3683C" w:rsidRDefault="00C3683C" w:rsidP="001C4598">
      <w:pPr>
        <w:pStyle w:val="Akapitzlist"/>
        <w:numPr>
          <w:ilvl w:val="1"/>
          <w:numId w:val="486"/>
        </w:numPr>
        <w:jc w:val="both"/>
      </w:pPr>
      <w:r w:rsidRPr="003522A9">
        <w:rPr>
          <w:color w:val="000000"/>
        </w:rPr>
        <w:t>dane dotyczące skonsolidowanych bilansów jednostek samorządu terytorialnego (</w:t>
      </w:r>
      <w:hyperlink w:anchor="lp.25.56">
        <w:r>
          <w:rPr>
            <w:rStyle w:val="Hipercze"/>
          </w:rPr>
          <w:t>lp. 25.56</w:t>
        </w:r>
      </w:hyperlink>
      <w:r w:rsidRPr="003522A9">
        <w:rPr>
          <w:color w:val="000000"/>
        </w:rPr>
        <w:t>),</w:t>
      </w:r>
    </w:p>
    <w:p w14:paraId="2E56C766" w14:textId="672600EA" w:rsidR="00C3683C" w:rsidRDefault="00C3683C" w:rsidP="001C4598">
      <w:pPr>
        <w:pStyle w:val="Akapitzlist"/>
        <w:numPr>
          <w:ilvl w:val="1"/>
          <w:numId w:val="486"/>
        </w:numPr>
        <w:jc w:val="both"/>
      </w:pPr>
      <w:r w:rsidRPr="003522A9">
        <w:rPr>
          <w:color w:val="000000"/>
        </w:rPr>
        <w:t>dane dotyczące pożyczek (</w:t>
      </w:r>
      <w:hyperlink w:anchor="lp.25.57">
        <w:r>
          <w:rPr>
            <w:rStyle w:val="Hipercze"/>
          </w:rPr>
          <w:t>lp. 25.57</w:t>
        </w:r>
      </w:hyperlink>
      <w:r w:rsidRPr="003522A9">
        <w:rPr>
          <w:color w:val="000000"/>
        </w:rPr>
        <w:t>),</w:t>
      </w:r>
    </w:p>
    <w:p w14:paraId="522C5BAF" w14:textId="5E3FA62C" w:rsidR="00C3683C" w:rsidRDefault="00C3683C" w:rsidP="001C4598">
      <w:pPr>
        <w:pStyle w:val="Akapitzlist"/>
        <w:numPr>
          <w:ilvl w:val="1"/>
          <w:numId w:val="486"/>
        </w:numPr>
        <w:jc w:val="both"/>
      </w:pPr>
      <w:r w:rsidRPr="003522A9">
        <w:rPr>
          <w:color w:val="000000"/>
        </w:rPr>
        <w:t>dane dotyczące sprawozdawczości jednostek sektora finansów publicznych w zakresie należności Skarbu Państwa (</w:t>
      </w:r>
      <w:hyperlink w:anchor="lp.25.59">
        <w:r>
          <w:rPr>
            <w:rStyle w:val="Hipercze"/>
          </w:rPr>
          <w:t>lp. 25.59</w:t>
        </w:r>
      </w:hyperlink>
      <w:r w:rsidRPr="003522A9">
        <w:rPr>
          <w:color w:val="000000"/>
        </w:rPr>
        <w:t>),</w:t>
      </w:r>
    </w:p>
    <w:p w14:paraId="0AC63B4B" w14:textId="3835FB07" w:rsidR="00C3683C" w:rsidRDefault="00C3683C" w:rsidP="001C4598">
      <w:pPr>
        <w:pStyle w:val="Akapitzlist"/>
        <w:numPr>
          <w:ilvl w:val="1"/>
          <w:numId w:val="486"/>
        </w:numPr>
        <w:jc w:val="both"/>
      </w:pPr>
      <w:r w:rsidRPr="003522A9">
        <w:rPr>
          <w:color w:val="000000"/>
        </w:rPr>
        <w:t>dane ze sprawozdania Rb-28NWS (</w:t>
      </w:r>
      <w:hyperlink w:anchor="lp.25.60">
        <w:r>
          <w:rPr>
            <w:rStyle w:val="Hipercze"/>
          </w:rPr>
          <w:t>lp. 25.60</w:t>
        </w:r>
      </w:hyperlink>
      <w:r w:rsidRPr="003522A9">
        <w:rPr>
          <w:color w:val="000000"/>
        </w:rPr>
        <w:t>),</w:t>
      </w:r>
    </w:p>
    <w:p w14:paraId="71DD633E" w14:textId="3713C82E" w:rsidR="00C3683C" w:rsidRDefault="00C3683C" w:rsidP="001C4598">
      <w:pPr>
        <w:pStyle w:val="Akapitzlist"/>
        <w:numPr>
          <w:ilvl w:val="1"/>
          <w:numId w:val="486"/>
        </w:numPr>
        <w:jc w:val="both"/>
      </w:pPr>
      <w:r w:rsidRPr="003522A9">
        <w:rPr>
          <w:color w:val="000000"/>
        </w:rPr>
        <w:t>dane dotyczące przychodów i rozchodów budżetu państwa (</w:t>
      </w:r>
      <w:hyperlink w:anchor="lp.25.61">
        <w:r>
          <w:rPr>
            <w:rStyle w:val="Hipercze"/>
          </w:rPr>
          <w:t>lp. 25.61</w:t>
        </w:r>
      </w:hyperlink>
      <w:r w:rsidRPr="003522A9">
        <w:rPr>
          <w:color w:val="000000"/>
        </w:rPr>
        <w:t>),</w:t>
      </w:r>
    </w:p>
    <w:p w14:paraId="553527CD" w14:textId="076DA26B" w:rsidR="00C3683C" w:rsidRDefault="00C3683C" w:rsidP="001C4598">
      <w:pPr>
        <w:pStyle w:val="Akapitzlist"/>
        <w:numPr>
          <w:ilvl w:val="1"/>
          <w:numId w:val="486"/>
        </w:numPr>
        <w:jc w:val="both"/>
      </w:pPr>
      <w:r w:rsidRPr="003522A9">
        <w:rPr>
          <w:color w:val="000000"/>
        </w:rPr>
        <w:t>dane dotyczące umorzeń należności sektora instytucji rządowych i samorządowych (</w:t>
      </w:r>
      <w:hyperlink w:anchor="lp.25.62">
        <w:r>
          <w:rPr>
            <w:rStyle w:val="Hipercze"/>
          </w:rPr>
          <w:t>lp. 25.62</w:t>
        </w:r>
      </w:hyperlink>
      <w:r w:rsidRPr="003522A9">
        <w:rPr>
          <w:color w:val="000000"/>
        </w:rPr>
        <w:t>),</w:t>
      </w:r>
    </w:p>
    <w:p w14:paraId="7344BB10" w14:textId="448A939F" w:rsidR="00C3683C" w:rsidRDefault="00C3683C" w:rsidP="001C4598">
      <w:pPr>
        <w:pStyle w:val="Akapitzlist"/>
        <w:numPr>
          <w:ilvl w:val="1"/>
          <w:numId w:val="486"/>
        </w:numPr>
        <w:jc w:val="both"/>
      </w:pPr>
      <w:r w:rsidRPr="003522A9">
        <w:rPr>
          <w:color w:val="000000"/>
        </w:rPr>
        <w:t>dane z zakresu udzielonych gwarancji i poręczeń rządowych (</w:t>
      </w:r>
      <w:hyperlink w:anchor="lp.25.63">
        <w:r>
          <w:rPr>
            <w:rStyle w:val="Hipercze"/>
          </w:rPr>
          <w:t>lp. 25.63</w:t>
        </w:r>
      </w:hyperlink>
      <w:r w:rsidRPr="003522A9">
        <w:rPr>
          <w:color w:val="000000"/>
        </w:rPr>
        <w:t>),</w:t>
      </w:r>
    </w:p>
    <w:p w14:paraId="2EC93B9E" w14:textId="16363C1D" w:rsidR="00C3683C" w:rsidRDefault="00C3683C" w:rsidP="001C4598">
      <w:pPr>
        <w:pStyle w:val="Akapitzlist"/>
        <w:numPr>
          <w:ilvl w:val="1"/>
          <w:numId w:val="486"/>
        </w:numPr>
        <w:jc w:val="both"/>
      </w:pPr>
      <w:r w:rsidRPr="003522A9">
        <w:rPr>
          <w:color w:val="000000"/>
        </w:rPr>
        <w:t>dane dotyczące środków przekazanych przez Polskę do banków rozwoju (</w:t>
      </w:r>
      <w:hyperlink w:anchor="lp.25.67">
        <w:r>
          <w:rPr>
            <w:rStyle w:val="Hipercze"/>
          </w:rPr>
          <w:t>lp. 25.67</w:t>
        </w:r>
      </w:hyperlink>
      <w:r w:rsidRPr="003522A9">
        <w:rPr>
          <w:color w:val="000000"/>
        </w:rPr>
        <w:t>),</w:t>
      </w:r>
    </w:p>
    <w:p w14:paraId="7900D7F7" w14:textId="221DE2D5" w:rsidR="00C3683C" w:rsidRDefault="00C3683C" w:rsidP="001C4598">
      <w:pPr>
        <w:pStyle w:val="Akapitzlist"/>
        <w:numPr>
          <w:ilvl w:val="1"/>
          <w:numId w:val="486"/>
        </w:numPr>
        <w:jc w:val="both"/>
      </w:pPr>
      <w:r w:rsidRPr="003522A9">
        <w:rPr>
          <w:color w:val="000000"/>
        </w:rPr>
        <w:t>dane dotyczące napływu środków z budżetu UE i innych źródeł zagranicznych niepodlegających zwrotowi (</w:t>
      </w:r>
      <w:hyperlink w:anchor="lp.25.68">
        <w:r>
          <w:rPr>
            <w:rStyle w:val="Hipercze"/>
          </w:rPr>
          <w:t>lp. 25.68</w:t>
        </w:r>
      </w:hyperlink>
      <w:r w:rsidRPr="003522A9">
        <w:rPr>
          <w:color w:val="000000"/>
        </w:rPr>
        <w:t>),</w:t>
      </w:r>
    </w:p>
    <w:p w14:paraId="306A0815" w14:textId="4B8811D6" w:rsidR="00C3683C" w:rsidRDefault="00C3683C" w:rsidP="001C4598">
      <w:pPr>
        <w:pStyle w:val="Akapitzlist"/>
        <w:numPr>
          <w:ilvl w:val="1"/>
          <w:numId w:val="486"/>
        </w:numPr>
        <w:jc w:val="both"/>
      </w:pPr>
      <w:r w:rsidRPr="003522A9">
        <w:rPr>
          <w:color w:val="000000"/>
        </w:rPr>
        <w:t>dane dotyczące dochodów z podatku akcyzowego ogółem (</w:t>
      </w:r>
      <w:hyperlink w:anchor="lp.25.75">
        <w:r>
          <w:rPr>
            <w:rStyle w:val="Hipercze"/>
          </w:rPr>
          <w:t>lp. 25.75</w:t>
        </w:r>
      </w:hyperlink>
      <w:r w:rsidRPr="003522A9">
        <w:rPr>
          <w:color w:val="000000"/>
        </w:rPr>
        <w:t>),</w:t>
      </w:r>
    </w:p>
    <w:p w14:paraId="6EC4D016" w14:textId="61008F3F" w:rsidR="00C3683C" w:rsidRDefault="00C3683C" w:rsidP="001C4598">
      <w:pPr>
        <w:pStyle w:val="Akapitzlist"/>
        <w:numPr>
          <w:ilvl w:val="1"/>
          <w:numId w:val="486"/>
        </w:numPr>
        <w:jc w:val="both"/>
      </w:pPr>
      <w:r w:rsidRPr="003522A9">
        <w:rPr>
          <w:color w:val="000000"/>
        </w:rPr>
        <w:t>dane sprawozdawcze o wielkości krajowej sprzedaży, importu i nabycia wewnątrzwspólnotowego niektórych wyrobów akcyzowych (</w:t>
      </w:r>
      <w:hyperlink w:anchor="lp.25.76">
        <w:r>
          <w:rPr>
            <w:rStyle w:val="Hipercze"/>
          </w:rPr>
          <w:t>lp. 25.76</w:t>
        </w:r>
      </w:hyperlink>
      <w:r w:rsidRPr="003522A9">
        <w:rPr>
          <w:color w:val="000000"/>
        </w:rPr>
        <w:t>).</w:t>
      </w:r>
    </w:p>
    <w:p w14:paraId="0F6FE09E" w14:textId="6D845B3F" w:rsidR="00C3683C" w:rsidRDefault="00C3683C" w:rsidP="001C4598">
      <w:pPr>
        <w:pStyle w:val="Akapitzlist"/>
        <w:numPr>
          <w:ilvl w:val="0"/>
          <w:numId w:val="486"/>
        </w:numPr>
        <w:jc w:val="both"/>
      </w:pPr>
      <w:r w:rsidRPr="003522A9">
        <w:rPr>
          <w:color w:val="000000"/>
        </w:rPr>
        <w:t xml:space="preserve">Zestawy danych z systemów informacyjnych Ministerstwa Infrastruktury nr </w:t>
      </w:r>
      <w:hyperlink w:anchor="gr.27">
        <w:r>
          <w:rPr>
            <w:rStyle w:val="Hipercze"/>
          </w:rPr>
          <w:t>27</w:t>
        </w:r>
      </w:hyperlink>
      <w:r w:rsidRPr="003522A9">
        <w:rPr>
          <w:color w:val="000000"/>
        </w:rPr>
        <w:t xml:space="preserve"> (opisane w części II. Informacje o przekazywanych danych):</w:t>
      </w:r>
    </w:p>
    <w:p w14:paraId="5208D45B" w14:textId="75BD301F" w:rsidR="00C3683C" w:rsidRDefault="00C3683C" w:rsidP="001C4598">
      <w:pPr>
        <w:pStyle w:val="Akapitzlist"/>
        <w:numPr>
          <w:ilvl w:val="1"/>
          <w:numId w:val="486"/>
        </w:numPr>
        <w:jc w:val="both"/>
      </w:pPr>
      <w:r w:rsidRPr="003522A9">
        <w:rPr>
          <w:color w:val="000000"/>
        </w:rPr>
        <w:t>dane dotyczące zestawienia jednostek, które otrzymały zastrzyki kapitałowe i pomoc publiczną, wpływy z dywidend, przychody brutto z prywatyzacji (</w:t>
      </w:r>
      <w:hyperlink w:anchor="lp.27.2">
        <w:r>
          <w:rPr>
            <w:rStyle w:val="Hipercze"/>
          </w:rPr>
          <w:t>lp. 27.2</w:t>
        </w:r>
      </w:hyperlink>
      <w:r w:rsidRPr="003522A9">
        <w:rPr>
          <w:color w:val="000000"/>
        </w:rPr>
        <w:t>).</w:t>
      </w:r>
    </w:p>
    <w:p w14:paraId="37C7816C" w14:textId="75EC00EE" w:rsidR="00C3683C" w:rsidRDefault="00C3683C" w:rsidP="001C4598">
      <w:pPr>
        <w:pStyle w:val="Akapitzlist"/>
        <w:numPr>
          <w:ilvl w:val="0"/>
          <w:numId w:val="486"/>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7BBCE851" w14:textId="403F1134" w:rsidR="00C3683C" w:rsidRDefault="00C3683C" w:rsidP="001C4598">
      <w:pPr>
        <w:pStyle w:val="Akapitzlist"/>
        <w:numPr>
          <w:ilvl w:val="1"/>
          <w:numId w:val="486"/>
        </w:numPr>
        <w:jc w:val="both"/>
      </w:pPr>
      <w:r w:rsidRPr="003522A9">
        <w:rPr>
          <w:color w:val="000000"/>
        </w:rPr>
        <w:t>dane dotyczące wykonania planu finansowego oraz bilansu i rachunku zysków i strat parków narodowych (</w:t>
      </w:r>
      <w:hyperlink w:anchor="lp.28.11">
        <w:r>
          <w:rPr>
            <w:rStyle w:val="Hipercze"/>
          </w:rPr>
          <w:t>lp. 28.11</w:t>
        </w:r>
      </w:hyperlink>
      <w:r w:rsidRPr="003522A9">
        <w:rPr>
          <w:color w:val="000000"/>
        </w:rPr>
        <w:t>).</w:t>
      </w:r>
    </w:p>
    <w:p w14:paraId="192974B2" w14:textId="4E83CCB5" w:rsidR="00C3683C" w:rsidRDefault="00C3683C" w:rsidP="001C4598">
      <w:pPr>
        <w:pStyle w:val="Akapitzlist"/>
        <w:numPr>
          <w:ilvl w:val="0"/>
          <w:numId w:val="486"/>
        </w:numPr>
        <w:jc w:val="both"/>
      </w:pPr>
      <w:r w:rsidRPr="003522A9">
        <w:rPr>
          <w:color w:val="000000"/>
        </w:rPr>
        <w:t xml:space="preserve">Zestawy danych z systemów informacyjnych Ministerstwa Kultury i Dziedzictwa Narodowego nr </w:t>
      </w:r>
      <w:hyperlink w:anchor="gr.29">
        <w:r>
          <w:rPr>
            <w:rStyle w:val="Hipercze"/>
          </w:rPr>
          <w:t>29</w:t>
        </w:r>
      </w:hyperlink>
      <w:r w:rsidRPr="003522A9">
        <w:rPr>
          <w:color w:val="000000"/>
        </w:rPr>
        <w:t xml:space="preserve"> (opisane w części II. Informacje o przekazywanych danych):</w:t>
      </w:r>
    </w:p>
    <w:p w14:paraId="666EA182" w14:textId="1EC26EAB" w:rsidR="00C3683C" w:rsidRDefault="00C3683C" w:rsidP="001C4598">
      <w:pPr>
        <w:pStyle w:val="Akapitzlist"/>
        <w:numPr>
          <w:ilvl w:val="1"/>
          <w:numId w:val="486"/>
        </w:numPr>
        <w:jc w:val="both"/>
      </w:pPr>
      <w:r w:rsidRPr="003522A9">
        <w:rPr>
          <w:color w:val="000000"/>
        </w:rPr>
        <w:t>dane dotyczące zestawienia jednostek, które otrzymały zastrzyki kapitałowe i pomoc publiczną, wpływy z dywidend, przychody brutto z prywatyzacji (</w:t>
      </w:r>
      <w:hyperlink w:anchor="lp.29.1">
        <w:r>
          <w:rPr>
            <w:rStyle w:val="Hipercze"/>
          </w:rPr>
          <w:t>lp. 29.1</w:t>
        </w:r>
      </w:hyperlink>
      <w:r w:rsidRPr="003522A9">
        <w:rPr>
          <w:color w:val="000000"/>
        </w:rPr>
        <w:t>).</w:t>
      </w:r>
    </w:p>
    <w:p w14:paraId="3D36F80E" w14:textId="241C67A5" w:rsidR="00C3683C" w:rsidRDefault="00C3683C" w:rsidP="001C4598">
      <w:pPr>
        <w:pStyle w:val="Akapitzlist"/>
        <w:numPr>
          <w:ilvl w:val="0"/>
          <w:numId w:val="486"/>
        </w:numPr>
        <w:jc w:val="both"/>
      </w:pPr>
      <w:r w:rsidRPr="003522A9">
        <w:rPr>
          <w:color w:val="000000"/>
        </w:rPr>
        <w:t xml:space="preserve">Zestawy danych z systemów informacyjnych Ministerstwa Nauki i Szkolnictwa Wyższego nr </w:t>
      </w:r>
      <w:hyperlink w:anchor="gr.30">
        <w:r>
          <w:rPr>
            <w:rStyle w:val="Hipercze"/>
          </w:rPr>
          <w:t>30</w:t>
        </w:r>
      </w:hyperlink>
      <w:r w:rsidRPr="003522A9">
        <w:rPr>
          <w:color w:val="000000"/>
        </w:rPr>
        <w:t xml:space="preserve"> (opisane w części II. Informacje o przekazywanych danych):</w:t>
      </w:r>
    </w:p>
    <w:p w14:paraId="00D70649" w14:textId="23DED50D" w:rsidR="00C3683C" w:rsidRDefault="00C3683C" w:rsidP="001C4598">
      <w:pPr>
        <w:pStyle w:val="Akapitzlist"/>
        <w:numPr>
          <w:ilvl w:val="1"/>
          <w:numId w:val="486"/>
        </w:numPr>
        <w:jc w:val="both"/>
      </w:pPr>
      <w:r w:rsidRPr="003522A9">
        <w:rPr>
          <w:color w:val="000000"/>
        </w:rPr>
        <w:t>dane dotyczące planów rzeczowo-finansowych uczelni publicznych (</w:t>
      </w:r>
      <w:hyperlink w:anchor="lp.30.11">
        <w:r>
          <w:rPr>
            <w:rStyle w:val="Hipercze"/>
          </w:rPr>
          <w:t>lp. 30.11</w:t>
        </w:r>
      </w:hyperlink>
      <w:r w:rsidRPr="003522A9">
        <w:rPr>
          <w:color w:val="000000"/>
        </w:rPr>
        <w:t>),</w:t>
      </w:r>
    </w:p>
    <w:p w14:paraId="5418BFC9" w14:textId="28F92688" w:rsidR="00C3683C" w:rsidRDefault="00C3683C" w:rsidP="001C4598">
      <w:pPr>
        <w:pStyle w:val="Akapitzlist"/>
        <w:numPr>
          <w:ilvl w:val="1"/>
          <w:numId w:val="486"/>
        </w:numPr>
        <w:jc w:val="both"/>
      </w:pPr>
      <w:r w:rsidRPr="003522A9">
        <w:rPr>
          <w:color w:val="000000"/>
        </w:rPr>
        <w:t>dane ze sprawozdań z wykonania planów rzeczowo-finansowych uczelni publicznych (</w:t>
      </w:r>
      <w:hyperlink w:anchor="lp.30.12">
        <w:r>
          <w:rPr>
            <w:rStyle w:val="Hipercze"/>
          </w:rPr>
          <w:t>lp. 30.12</w:t>
        </w:r>
      </w:hyperlink>
      <w:r w:rsidRPr="003522A9">
        <w:rPr>
          <w:color w:val="000000"/>
        </w:rPr>
        <w:t>).</w:t>
      </w:r>
    </w:p>
    <w:p w14:paraId="548274BC" w14:textId="7947FADB" w:rsidR="00C3683C" w:rsidRDefault="00C3683C" w:rsidP="001C4598">
      <w:pPr>
        <w:pStyle w:val="Akapitzlist"/>
        <w:numPr>
          <w:ilvl w:val="0"/>
          <w:numId w:val="486"/>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2BC53920" w14:textId="15853AA5" w:rsidR="00C3683C" w:rsidRDefault="00C3683C" w:rsidP="001C4598">
      <w:pPr>
        <w:pStyle w:val="Akapitzlist"/>
        <w:numPr>
          <w:ilvl w:val="1"/>
          <w:numId w:val="486"/>
        </w:numPr>
        <w:jc w:val="both"/>
      </w:pPr>
      <w:r w:rsidRPr="003522A9">
        <w:rPr>
          <w:color w:val="000000"/>
        </w:rPr>
        <w:t>dane dotyczące finansów samodzielnych publicznych zakładów opieki zdrowotnej (</w:t>
      </w:r>
      <w:hyperlink w:anchor="lp.31.3">
        <w:r>
          <w:rPr>
            <w:rStyle w:val="Hipercze"/>
          </w:rPr>
          <w:t>lp. 31.3</w:t>
        </w:r>
      </w:hyperlink>
      <w:r w:rsidRPr="003522A9">
        <w:rPr>
          <w:color w:val="000000"/>
        </w:rPr>
        <w:t>),</w:t>
      </w:r>
    </w:p>
    <w:p w14:paraId="482D3885" w14:textId="4ACBB07B" w:rsidR="00C3683C" w:rsidRDefault="00C3683C" w:rsidP="001C4598">
      <w:pPr>
        <w:pStyle w:val="Akapitzlist"/>
        <w:numPr>
          <w:ilvl w:val="1"/>
          <w:numId w:val="486"/>
        </w:numPr>
        <w:jc w:val="both"/>
      </w:pPr>
      <w:r w:rsidRPr="003522A9">
        <w:rPr>
          <w:color w:val="000000"/>
        </w:rPr>
        <w:t>dane dotyczące wydatków militarnych (</w:t>
      </w:r>
      <w:hyperlink w:anchor="lp.31.13">
        <w:r>
          <w:rPr>
            <w:rStyle w:val="Hipercze"/>
          </w:rPr>
          <w:t>lp. 31.13</w:t>
        </w:r>
      </w:hyperlink>
      <w:r w:rsidRPr="003522A9">
        <w:rPr>
          <w:color w:val="000000"/>
        </w:rPr>
        <w:t>),</w:t>
      </w:r>
    </w:p>
    <w:p w14:paraId="09DE337E" w14:textId="39033F02" w:rsidR="00C3683C" w:rsidRDefault="00C3683C" w:rsidP="001C4598">
      <w:pPr>
        <w:pStyle w:val="Akapitzlist"/>
        <w:numPr>
          <w:ilvl w:val="1"/>
          <w:numId w:val="486"/>
        </w:numPr>
        <w:jc w:val="both"/>
      </w:pPr>
      <w:r w:rsidRPr="003522A9">
        <w:rPr>
          <w:color w:val="000000"/>
        </w:rPr>
        <w:t>dane dotyczące informacji o wartości brutto, netto i amortyzacji środków trwałych zaliczonych do uzbrojenia i sprzętu wojskowego oraz wartości niematerialnych i prawnych zaliczonych do uzbrojenia i sprzętu wojskowego (</w:t>
      </w:r>
      <w:hyperlink w:anchor="lp.31.14">
        <w:r>
          <w:rPr>
            <w:rStyle w:val="Hipercze"/>
          </w:rPr>
          <w:t>lp. 31.14</w:t>
        </w:r>
      </w:hyperlink>
      <w:r w:rsidRPr="003522A9">
        <w:rPr>
          <w:color w:val="000000"/>
        </w:rPr>
        <w:t>).</w:t>
      </w:r>
    </w:p>
    <w:p w14:paraId="2C6A0ED7" w14:textId="4C950416" w:rsidR="00C3683C" w:rsidRDefault="00C3683C" w:rsidP="001C4598">
      <w:pPr>
        <w:pStyle w:val="Akapitzlist"/>
        <w:numPr>
          <w:ilvl w:val="0"/>
          <w:numId w:val="486"/>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7BC80C11" w14:textId="088BE2E6" w:rsidR="00C3683C" w:rsidRDefault="00C3683C" w:rsidP="001C4598">
      <w:pPr>
        <w:pStyle w:val="Akapitzlist"/>
        <w:numPr>
          <w:ilvl w:val="1"/>
          <w:numId w:val="486"/>
        </w:numPr>
        <w:jc w:val="both"/>
      </w:pPr>
      <w:r w:rsidRPr="003522A9">
        <w:rPr>
          <w:color w:val="000000"/>
        </w:rPr>
        <w:t>dane dotyczące bilansu oraz rachunku zysków i strat ośrodków doradztwa rolniczego i Centrum Doradztwa Rolniczego w Brwinowie (</w:t>
      </w:r>
      <w:hyperlink w:anchor="lp.33.8">
        <w:r>
          <w:rPr>
            <w:rStyle w:val="Hipercze"/>
          </w:rPr>
          <w:t>lp. 33.8</w:t>
        </w:r>
      </w:hyperlink>
      <w:r w:rsidRPr="003522A9">
        <w:rPr>
          <w:color w:val="000000"/>
        </w:rPr>
        <w:t>),</w:t>
      </w:r>
    </w:p>
    <w:p w14:paraId="4483F0B2" w14:textId="4D4E7510" w:rsidR="00C3683C" w:rsidRDefault="00C3683C" w:rsidP="001C4598">
      <w:pPr>
        <w:pStyle w:val="Akapitzlist"/>
        <w:numPr>
          <w:ilvl w:val="1"/>
          <w:numId w:val="486"/>
        </w:numPr>
        <w:jc w:val="both"/>
      </w:pPr>
      <w:r w:rsidRPr="003522A9">
        <w:rPr>
          <w:color w:val="000000"/>
        </w:rPr>
        <w:t>dane ze sprawozdań z wykonania planu finansowego ośrodków doradztwa rolniczego i Centrum Doradztwa Rolniczego w Brwinowie (</w:t>
      </w:r>
      <w:hyperlink w:anchor="lp.33.9">
        <w:r>
          <w:rPr>
            <w:rStyle w:val="Hipercze"/>
          </w:rPr>
          <w:t>lp. 33.9</w:t>
        </w:r>
      </w:hyperlink>
      <w:r w:rsidRPr="003522A9">
        <w:rPr>
          <w:color w:val="000000"/>
        </w:rPr>
        <w:t>).</w:t>
      </w:r>
    </w:p>
    <w:p w14:paraId="14B5B4B5" w14:textId="55EDB82F" w:rsidR="00C3683C" w:rsidRDefault="00C3683C" w:rsidP="001C4598">
      <w:pPr>
        <w:pStyle w:val="Akapitzlist"/>
        <w:numPr>
          <w:ilvl w:val="0"/>
          <w:numId w:val="486"/>
        </w:numPr>
        <w:jc w:val="both"/>
      </w:pPr>
      <w:r w:rsidRPr="003522A9">
        <w:rPr>
          <w:color w:val="000000"/>
        </w:rPr>
        <w:t xml:space="preserve">Zestawy danych z systemów informacyjnych Ministerstwa Rozwoju i Technologii nr </w:t>
      </w:r>
      <w:hyperlink w:anchor="gr.34">
        <w:r>
          <w:rPr>
            <w:rStyle w:val="Hipercze"/>
          </w:rPr>
          <w:t>34</w:t>
        </w:r>
      </w:hyperlink>
      <w:r w:rsidRPr="003522A9">
        <w:rPr>
          <w:color w:val="000000"/>
        </w:rPr>
        <w:t xml:space="preserve"> (opisane w części II. Informacje o przekazywanych danych):</w:t>
      </w:r>
    </w:p>
    <w:p w14:paraId="19E247A4" w14:textId="6B4A0FF2" w:rsidR="00C3683C" w:rsidRDefault="00C3683C" w:rsidP="001C4598">
      <w:pPr>
        <w:pStyle w:val="Akapitzlist"/>
        <w:numPr>
          <w:ilvl w:val="1"/>
          <w:numId w:val="486"/>
        </w:numPr>
        <w:jc w:val="both"/>
      </w:pPr>
      <w:r w:rsidRPr="003522A9">
        <w:rPr>
          <w:color w:val="000000"/>
        </w:rPr>
        <w:t>dane dotyczące działalności Korporacji Ubezpieczeń Kredytów Eksportowych S.A. gwarantowanej przez Skarb Państwa (</w:t>
      </w:r>
      <w:hyperlink w:anchor="lp.34.2">
        <w:r>
          <w:rPr>
            <w:rStyle w:val="Hipercze"/>
          </w:rPr>
          <w:t>lp. 34.2</w:t>
        </w:r>
      </w:hyperlink>
      <w:r w:rsidRPr="003522A9">
        <w:rPr>
          <w:color w:val="000000"/>
        </w:rPr>
        <w:t>).</w:t>
      </w:r>
    </w:p>
    <w:p w14:paraId="18E327C9" w14:textId="1352B758" w:rsidR="00C3683C" w:rsidRDefault="00C3683C" w:rsidP="001C4598">
      <w:pPr>
        <w:pStyle w:val="Akapitzlist"/>
        <w:numPr>
          <w:ilvl w:val="0"/>
          <w:numId w:val="486"/>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5D7A0F40" w14:textId="12060394" w:rsidR="00C3683C" w:rsidRDefault="00C3683C" w:rsidP="001C4598">
      <w:pPr>
        <w:pStyle w:val="Akapitzlist"/>
        <w:numPr>
          <w:ilvl w:val="1"/>
          <w:numId w:val="486"/>
        </w:numPr>
        <w:jc w:val="both"/>
      </w:pPr>
      <w:r w:rsidRPr="003522A9">
        <w:rPr>
          <w:color w:val="000000"/>
        </w:rPr>
        <w:t>dane dotyczące finansów samodzielnych publicznych zakładów opieki zdrowotnej (</w:t>
      </w:r>
      <w:hyperlink w:anchor="lp.36.7">
        <w:r>
          <w:rPr>
            <w:rStyle w:val="Hipercze"/>
          </w:rPr>
          <w:t>lp. 36.7</w:t>
        </w:r>
      </w:hyperlink>
      <w:r w:rsidRPr="003522A9">
        <w:rPr>
          <w:color w:val="000000"/>
        </w:rPr>
        <w:t>),</w:t>
      </w:r>
    </w:p>
    <w:p w14:paraId="2EA80429" w14:textId="50501073" w:rsidR="00C3683C" w:rsidRDefault="00C3683C" w:rsidP="001C4598">
      <w:pPr>
        <w:pStyle w:val="Akapitzlist"/>
        <w:numPr>
          <w:ilvl w:val="1"/>
          <w:numId w:val="486"/>
        </w:numPr>
        <w:jc w:val="both"/>
      </w:pPr>
      <w:r w:rsidRPr="003522A9">
        <w:rPr>
          <w:color w:val="000000"/>
        </w:rPr>
        <w:t>dane dotyczące zestawienia jednostek, które otrzymały zastrzyki kapitałowe i pomoc publiczną, wpływy z dywidend, przychody brutto z prywatyzacji (</w:t>
      </w:r>
      <w:hyperlink w:anchor="lp.36.13">
        <w:r>
          <w:rPr>
            <w:rStyle w:val="Hipercze"/>
          </w:rPr>
          <w:t>lp. 36.13</w:t>
        </w:r>
      </w:hyperlink>
      <w:r w:rsidRPr="003522A9">
        <w:rPr>
          <w:color w:val="000000"/>
        </w:rPr>
        <w:t>).</w:t>
      </w:r>
    </w:p>
    <w:p w14:paraId="7EB460AC" w14:textId="2A93FC19" w:rsidR="00C3683C" w:rsidRDefault="00C3683C" w:rsidP="001C4598">
      <w:pPr>
        <w:pStyle w:val="Akapitzlist"/>
        <w:numPr>
          <w:ilvl w:val="0"/>
          <w:numId w:val="486"/>
        </w:numPr>
        <w:jc w:val="both"/>
      </w:pPr>
      <w:r w:rsidRPr="003522A9">
        <w:rPr>
          <w:color w:val="000000"/>
        </w:rPr>
        <w:t xml:space="preserve">Zestawy danych z systemów informacyjnych Ministerstwa Spraw Zagranicznych nr </w:t>
      </w:r>
      <w:hyperlink w:anchor="gr.37">
        <w:r>
          <w:rPr>
            <w:rStyle w:val="Hipercze"/>
          </w:rPr>
          <w:t>37</w:t>
        </w:r>
      </w:hyperlink>
      <w:r w:rsidRPr="003522A9">
        <w:rPr>
          <w:color w:val="000000"/>
        </w:rPr>
        <w:t xml:space="preserve"> (opisane w części II. Informacje o przekazywanych danych):</w:t>
      </w:r>
    </w:p>
    <w:p w14:paraId="68EDA722" w14:textId="3D1C2484" w:rsidR="00C3683C" w:rsidRDefault="00C3683C" w:rsidP="001C4598">
      <w:pPr>
        <w:pStyle w:val="Akapitzlist"/>
        <w:numPr>
          <w:ilvl w:val="1"/>
          <w:numId w:val="486"/>
        </w:numPr>
        <w:jc w:val="both"/>
      </w:pPr>
      <w:r w:rsidRPr="003522A9">
        <w:rPr>
          <w:color w:val="000000"/>
        </w:rPr>
        <w:t>dane dotyczące środków przekazanych przez Polskę do banków rozwoju oraz międzynarodowych instytucji finansowych udzielających pożyczek krajom trzecim lub podmiotom prywatnym (</w:t>
      </w:r>
      <w:hyperlink w:anchor="lp.37.3">
        <w:r>
          <w:rPr>
            <w:rStyle w:val="Hipercze"/>
          </w:rPr>
          <w:t>lp. 37.3</w:t>
        </w:r>
      </w:hyperlink>
      <w:r w:rsidRPr="003522A9">
        <w:rPr>
          <w:color w:val="000000"/>
        </w:rPr>
        <w:t>).</w:t>
      </w:r>
    </w:p>
    <w:p w14:paraId="0031BEEA" w14:textId="7BB1B963" w:rsidR="00C3683C" w:rsidRDefault="00C3683C" w:rsidP="001C4598">
      <w:pPr>
        <w:pStyle w:val="Akapitzlist"/>
        <w:numPr>
          <w:ilvl w:val="0"/>
          <w:numId w:val="486"/>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0F75B847" w14:textId="0F522A1E" w:rsidR="00C3683C" w:rsidRDefault="00C3683C" w:rsidP="001C4598">
      <w:pPr>
        <w:pStyle w:val="Akapitzlist"/>
        <w:numPr>
          <w:ilvl w:val="1"/>
          <w:numId w:val="486"/>
        </w:numPr>
        <w:jc w:val="both"/>
      </w:pPr>
      <w:r w:rsidRPr="003522A9">
        <w:rPr>
          <w:color w:val="000000"/>
        </w:rPr>
        <w:t>dane dotyczące zestawienia jednostek, które otrzymały zastrzyki kapitałowe i pomoc publiczną, wpływy z dywidend, przychody brutto z prywatyzacji (</w:t>
      </w:r>
      <w:hyperlink w:anchor="lp.39.7">
        <w:r>
          <w:rPr>
            <w:rStyle w:val="Hipercze"/>
          </w:rPr>
          <w:t>lp. 39.7</w:t>
        </w:r>
      </w:hyperlink>
      <w:r w:rsidRPr="003522A9">
        <w:rPr>
          <w:color w:val="000000"/>
        </w:rPr>
        <w:t>),</w:t>
      </w:r>
    </w:p>
    <w:p w14:paraId="322B4826" w14:textId="6D122950" w:rsidR="00C3683C" w:rsidRDefault="00C3683C" w:rsidP="001C4598">
      <w:pPr>
        <w:pStyle w:val="Akapitzlist"/>
        <w:numPr>
          <w:ilvl w:val="1"/>
          <w:numId w:val="486"/>
        </w:numPr>
        <w:jc w:val="both"/>
      </w:pPr>
      <w:r w:rsidRPr="003522A9">
        <w:rPr>
          <w:color w:val="000000"/>
        </w:rPr>
        <w:t>dane dotyczące przewidywanego wykonania planów finansowych z zakresu rachunku zysków i strat oraz bilansu, dla jednostek, których organem założycielskim lub nadzorującym są organy administracji rządowej, jednostki zaliczane do podsektora rządowego oraz jednostki samorządu terytorialnego (</w:t>
      </w:r>
      <w:hyperlink w:anchor="lp.39.9">
        <w:r>
          <w:rPr>
            <w:rStyle w:val="Hipercze"/>
          </w:rPr>
          <w:t>lp. 39.9</w:t>
        </w:r>
      </w:hyperlink>
      <w:r w:rsidRPr="003522A9">
        <w:rPr>
          <w:color w:val="000000"/>
        </w:rPr>
        <w:t>).</w:t>
      </w:r>
    </w:p>
    <w:p w14:paraId="417B9F2B" w14:textId="6CC7D5C0" w:rsidR="00C3683C" w:rsidRDefault="00C3683C" w:rsidP="001C4598">
      <w:pPr>
        <w:pStyle w:val="Akapitzlist"/>
        <w:numPr>
          <w:ilvl w:val="0"/>
          <w:numId w:val="486"/>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3E961DF8" w14:textId="262054F0" w:rsidR="00C3683C" w:rsidRDefault="00C3683C" w:rsidP="001C4598">
      <w:pPr>
        <w:pStyle w:val="Akapitzlist"/>
        <w:numPr>
          <w:ilvl w:val="1"/>
          <w:numId w:val="486"/>
        </w:numPr>
        <w:jc w:val="both"/>
      </w:pPr>
      <w:r w:rsidRPr="003522A9">
        <w:rPr>
          <w:color w:val="000000"/>
        </w:rPr>
        <w:t>dane dotyczące informacji o wykorzystanych środkach z funduszy unijnych przez beneficjentów (</w:t>
      </w:r>
      <w:hyperlink w:anchor="lp.40.11">
        <w:r>
          <w:rPr>
            <w:rStyle w:val="Hipercze"/>
          </w:rPr>
          <w:t>lp. 40.11</w:t>
        </w:r>
      </w:hyperlink>
      <w:r w:rsidRPr="003522A9">
        <w:rPr>
          <w:color w:val="000000"/>
        </w:rPr>
        <w:t>).</w:t>
      </w:r>
    </w:p>
    <w:p w14:paraId="20089BC5" w14:textId="41674F7B" w:rsidR="00C3683C" w:rsidRDefault="00C3683C" w:rsidP="001C4598">
      <w:pPr>
        <w:pStyle w:val="Akapitzlist"/>
        <w:numPr>
          <w:ilvl w:val="0"/>
          <w:numId w:val="486"/>
        </w:numPr>
        <w:jc w:val="both"/>
      </w:pPr>
      <w:r w:rsidRPr="003522A9">
        <w:rPr>
          <w:color w:val="000000"/>
        </w:rPr>
        <w:t xml:space="preserve">Zestawy danych z systemów informacyjnych Bankowego Funduszu Gwarancyjnego nr </w:t>
      </w:r>
      <w:hyperlink w:anchor="gr.43">
        <w:r>
          <w:rPr>
            <w:rStyle w:val="Hipercze"/>
          </w:rPr>
          <w:t>43</w:t>
        </w:r>
      </w:hyperlink>
      <w:r w:rsidRPr="003522A9">
        <w:rPr>
          <w:color w:val="000000"/>
        </w:rPr>
        <w:t xml:space="preserve"> (opisane w części II. Informacje o przekazywanych danych):</w:t>
      </w:r>
    </w:p>
    <w:p w14:paraId="054CA4E5" w14:textId="4C552DBB" w:rsidR="00C3683C" w:rsidRDefault="00C3683C" w:rsidP="001C4598">
      <w:pPr>
        <w:pStyle w:val="Akapitzlist"/>
        <w:numPr>
          <w:ilvl w:val="1"/>
          <w:numId w:val="486"/>
        </w:numPr>
        <w:jc w:val="both"/>
      </w:pPr>
      <w:r w:rsidRPr="003522A9">
        <w:rPr>
          <w:color w:val="000000"/>
        </w:rPr>
        <w:t>dane dotyczące rachunku zysków i strat, bilansu, opłat rocznych wpłacanych przez banki i spółdzielcze kasy oszczędnościowo-kredytowe oraz wypłat na rzecz instytucji finansowych z tytułu gwarancji depozytów (</w:t>
      </w:r>
      <w:hyperlink w:anchor="lp.43.1">
        <w:r>
          <w:rPr>
            <w:rStyle w:val="Hipercze"/>
          </w:rPr>
          <w:t>lp. 43.1</w:t>
        </w:r>
      </w:hyperlink>
      <w:r w:rsidRPr="003522A9">
        <w:rPr>
          <w:color w:val="000000"/>
        </w:rPr>
        <w:t>).</w:t>
      </w:r>
    </w:p>
    <w:p w14:paraId="685E8DE0" w14:textId="7AC8491B" w:rsidR="00C3683C" w:rsidRDefault="00C3683C" w:rsidP="001C4598">
      <w:pPr>
        <w:pStyle w:val="Akapitzlist"/>
        <w:numPr>
          <w:ilvl w:val="0"/>
          <w:numId w:val="486"/>
        </w:numPr>
        <w:jc w:val="both"/>
      </w:pPr>
      <w:r w:rsidRPr="003522A9">
        <w:rPr>
          <w:color w:val="000000"/>
        </w:rPr>
        <w:t xml:space="preserve">Zestawy danych z systemów informacyjnych Banku Gospodarstwa Krajowego nr </w:t>
      </w:r>
      <w:hyperlink w:anchor="gr.44">
        <w:r>
          <w:rPr>
            <w:rStyle w:val="Hipercze"/>
          </w:rPr>
          <w:t>44</w:t>
        </w:r>
      </w:hyperlink>
      <w:r w:rsidRPr="003522A9">
        <w:rPr>
          <w:color w:val="000000"/>
        </w:rPr>
        <w:t xml:space="preserve"> (opisane w części II. Informacje o przekazywanych danych):</w:t>
      </w:r>
    </w:p>
    <w:p w14:paraId="0E75BC6B" w14:textId="0A9F53C0" w:rsidR="00C3683C" w:rsidRDefault="00C3683C" w:rsidP="001C4598">
      <w:pPr>
        <w:pStyle w:val="Akapitzlist"/>
        <w:numPr>
          <w:ilvl w:val="1"/>
          <w:numId w:val="486"/>
        </w:numPr>
        <w:jc w:val="both"/>
      </w:pPr>
      <w:r w:rsidRPr="003522A9">
        <w:rPr>
          <w:color w:val="000000"/>
        </w:rPr>
        <w:t>dane w zakresie funduszy utworzonych, powierzonych i przekazanych BGK na mocy odrębnych ustaw (w tym fundusze kredytowe i przepływowe) – dotyczące bilansu oraz przewidywanego wykonania, rachunku zysków i strat oraz przewidywanego wykonania (</w:t>
      </w:r>
      <w:hyperlink w:anchor="lp.44.4">
        <w:r>
          <w:rPr>
            <w:rStyle w:val="Hipercze"/>
          </w:rPr>
          <w:t>lp. 44.4</w:t>
        </w:r>
      </w:hyperlink>
      <w:r w:rsidRPr="003522A9">
        <w:rPr>
          <w:color w:val="000000"/>
        </w:rPr>
        <w:t>),</w:t>
      </w:r>
    </w:p>
    <w:p w14:paraId="55CA19E1" w14:textId="71576574" w:rsidR="00C3683C" w:rsidRDefault="00C3683C" w:rsidP="001C4598">
      <w:pPr>
        <w:pStyle w:val="Akapitzlist"/>
        <w:numPr>
          <w:ilvl w:val="1"/>
          <w:numId w:val="486"/>
        </w:numPr>
        <w:jc w:val="both"/>
      </w:pPr>
      <w:r w:rsidRPr="003522A9">
        <w:rPr>
          <w:color w:val="000000"/>
        </w:rPr>
        <w:t>dane dotyczące otrzymanych zastrzyków kapitałowych i pomocy publicznej oraz wypłaty dywidendy (</w:t>
      </w:r>
      <w:hyperlink w:anchor="lp.44.5">
        <w:r>
          <w:rPr>
            <w:rStyle w:val="Hipercze"/>
          </w:rPr>
          <w:t>lp. 44.5</w:t>
        </w:r>
      </w:hyperlink>
      <w:r w:rsidRPr="003522A9">
        <w:rPr>
          <w:color w:val="000000"/>
        </w:rPr>
        <w:t>).</w:t>
      </w:r>
    </w:p>
    <w:p w14:paraId="454FB1BE" w14:textId="40DC0841" w:rsidR="00C3683C" w:rsidRDefault="00C3683C" w:rsidP="001C4598">
      <w:pPr>
        <w:pStyle w:val="Akapitzlist"/>
        <w:numPr>
          <w:ilvl w:val="0"/>
          <w:numId w:val="486"/>
        </w:numPr>
        <w:jc w:val="both"/>
      </w:pPr>
      <w:r w:rsidRPr="003522A9">
        <w:rPr>
          <w:color w:val="000000"/>
        </w:rPr>
        <w:t xml:space="preserve">Zestawy danych z systemów informacyjnych jednostek samorządu terytorialnego nr </w:t>
      </w:r>
      <w:hyperlink w:anchor="gr.70">
        <w:r>
          <w:rPr>
            <w:rStyle w:val="Hipercze"/>
          </w:rPr>
          <w:t>70</w:t>
        </w:r>
      </w:hyperlink>
      <w:r w:rsidRPr="003522A9">
        <w:rPr>
          <w:color w:val="000000"/>
        </w:rPr>
        <w:t xml:space="preserve"> (opisane w części II. Informacje o przekazywanych danych):</w:t>
      </w:r>
    </w:p>
    <w:p w14:paraId="1D629A2C" w14:textId="21466834" w:rsidR="00C3683C" w:rsidRDefault="00C3683C" w:rsidP="001C4598">
      <w:pPr>
        <w:pStyle w:val="Akapitzlist"/>
        <w:numPr>
          <w:ilvl w:val="1"/>
          <w:numId w:val="486"/>
        </w:numPr>
        <w:jc w:val="both"/>
      </w:pPr>
      <w:r w:rsidRPr="003522A9">
        <w:rPr>
          <w:color w:val="000000"/>
        </w:rPr>
        <w:t>dane dotyczące podpisanych przez JST umów leasingu zwrotnego (</w:t>
      </w:r>
      <w:hyperlink w:anchor="lp.70.1">
        <w:r>
          <w:rPr>
            <w:rStyle w:val="Hipercze"/>
          </w:rPr>
          <w:t>lp. 70.1</w:t>
        </w:r>
      </w:hyperlink>
      <w:r w:rsidRPr="003522A9">
        <w:rPr>
          <w:color w:val="000000"/>
        </w:rPr>
        <w:t>).</w:t>
      </w:r>
    </w:p>
    <w:p w14:paraId="6AC13CC9" w14:textId="25184F23" w:rsidR="00C3683C" w:rsidRDefault="00C3683C" w:rsidP="001C4598">
      <w:pPr>
        <w:pStyle w:val="Akapitzlist"/>
        <w:numPr>
          <w:ilvl w:val="0"/>
          <w:numId w:val="486"/>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1245CAB5" w14:textId="6FFAB328" w:rsidR="00C3683C" w:rsidRDefault="00C3683C" w:rsidP="001C4598">
      <w:pPr>
        <w:pStyle w:val="Akapitzlist"/>
        <w:numPr>
          <w:ilvl w:val="1"/>
          <w:numId w:val="486"/>
        </w:numPr>
        <w:jc w:val="both"/>
      </w:pPr>
      <w:r w:rsidRPr="003522A9">
        <w:rPr>
          <w:color w:val="000000"/>
        </w:rPr>
        <w:t>dane KRUS i funduszy przez nią zarządzanych, w tym dane Funduszu Składkowego i funduszu motywacyjnego z zakresu przychodów i rozchodów oraz bilans FS (</w:t>
      </w:r>
      <w:hyperlink w:anchor="lp.75.1">
        <w:r>
          <w:rPr>
            <w:rStyle w:val="Hipercze"/>
          </w:rPr>
          <w:t>lp. 75.1</w:t>
        </w:r>
      </w:hyperlink>
      <w:r w:rsidRPr="003522A9">
        <w:rPr>
          <w:color w:val="000000"/>
        </w:rPr>
        <w:t>).</w:t>
      </w:r>
    </w:p>
    <w:p w14:paraId="1A7E3382" w14:textId="7FB8019C" w:rsidR="00C3683C" w:rsidRDefault="00C3683C" w:rsidP="001C4598">
      <w:pPr>
        <w:pStyle w:val="Akapitzlist"/>
        <w:numPr>
          <w:ilvl w:val="0"/>
          <w:numId w:val="486"/>
        </w:numPr>
        <w:jc w:val="both"/>
      </w:pPr>
      <w:r w:rsidRPr="003522A9">
        <w:rPr>
          <w:color w:val="000000"/>
        </w:rPr>
        <w:t xml:space="preserve">Zestawy danych z systemów informacyjnych Krajowego Ośrodka Bilansowania i Zarządzania Emisjami – Instytutu Ochrony Środowiska – Państwowego Instytutu Badawczego nr </w:t>
      </w:r>
      <w:hyperlink w:anchor="gr.82">
        <w:r>
          <w:rPr>
            <w:rStyle w:val="Hipercze"/>
          </w:rPr>
          <w:t>82</w:t>
        </w:r>
      </w:hyperlink>
      <w:r w:rsidRPr="003522A9">
        <w:rPr>
          <w:color w:val="000000"/>
        </w:rPr>
        <w:t xml:space="preserve"> (opisane w części II. Informacje o przekazywanych danych):</w:t>
      </w:r>
    </w:p>
    <w:p w14:paraId="768ACD14" w14:textId="6DD1DCFD" w:rsidR="00C3683C" w:rsidRDefault="00C3683C" w:rsidP="001C4598">
      <w:pPr>
        <w:pStyle w:val="Akapitzlist"/>
        <w:numPr>
          <w:ilvl w:val="1"/>
          <w:numId w:val="486"/>
        </w:numPr>
        <w:jc w:val="both"/>
      </w:pPr>
      <w:r w:rsidRPr="003522A9">
        <w:rPr>
          <w:color w:val="000000"/>
        </w:rPr>
        <w:t>dane dotyczące uprawnień do emisji gazów cieplarnianych (</w:t>
      </w:r>
      <w:hyperlink w:anchor="lp.82.5">
        <w:r>
          <w:rPr>
            <w:rStyle w:val="Hipercze"/>
          </w:rPr>
          <w:t>lp. 82.5</w:t>
        </w:r>
      </w:hyperlink>
      <w:r w:rsidRPr="003522A9">
        <w:rPr>
          <w:color w:val="000000"/>
        </w:rPr>
        <w:t>).</w:t>
      </w:r>
    </w:p>
    <w:p w14:paraId="45EA63B6" w14:textId="2717C5C8" w:rsidR="00C3683C" w:rsidRDefault="00C3683C" w:rsidP="001C4598">
      <w:pPr>
        <w:pStyle w:val="Akapitzlist"/>
        <w:numPr>
          <w:ilvl w:val="0"/>
          <w:numId w:val="486"/>
        </w:numPr>
        <w:jc w:val="both"/>
      </w:pPr>
      <w:r w:rsidRPr="003522A9">
        <w:rPr>
          <w:color w:val="000000"/>
        </w:rPr>
        <w:t xml:space="preserve">Zestawy danych z systemów informacyjnych Krajowego Ośrodka Wsparcia Rolnictwa nr </w:t>
      </w:r>
      <w:hyperlink w:anchor="gr.83">
        <w:r>
          <w:rPr>
            <w:rStyle w:val="Hipercze"/>
          </w:rPr>
          <w:t>83</w:t>
        </w:r>
      </w:hyperlink>
      <w:r w:rsidRPr="003522A9">
        <w:rPr>
          <w:color w:val="000000"/>
        </w:rPr>
        <w:t xml:space="preserve"> (opisane w części II. Informacje o przekazywanych danych):</w:t>
      </w:r>
    </w:p>
    <w:p w14:paraId="4C00293D" w14:textId="2E1C2FDB" w:rsidR="00C3683C" w:rsidRDefault="00C3683C" w:rsidP="001C4598">
      <w:pPr>
        <w:pStyle w:val="Akapitzlist"/>
        <w:numPr>
          <w:ilvl w:val="1"/>
          <w:numId w:val="486"/>
        </w:numPr>
        <w:jc w:val="both"/>
      </w:pPr>
      <w:r w:rsidRPr="003522A9">
        <w:rPr>
          <w:color w:val="000000"/>
        </w:rPr>
        <w:t>dane dotyczące zestawienia jednostek, które otrzymały zastrzyki kapitałowe i pomoc publiczną, wpływy z dywidend, przychody brutto z prywatyzacji (</w:t>
      </w:r>
      <w:hyperlink w:anchor="lp.83.5">
        <w:r>
          <w:rPr>
            <w:rStyle w:val="Hipercze"/>
          </w:rPr>
          <w:t>lp. 83.5</w:t>
        </w:r>
      </w:hyperlink>
      <w:r w:rsidRPr="003522A9">
        <w:rPr>
          <w:color w:val="000000"/>
        </w:rPr>
        <w:t>).</w:t>
      </w:r>
    </w:p>
    <w:p w14:paraId="3D3AE71F" w14:textId="0A64B124" w:rsidR="00C3683C" w:rsidRDefault="00C3683C" w:rsidP="001C4598">
      <w:pPr>
        <w:pStyle w:val="Akapitzlist"/>
        <w:numPr>
          <w:ilvl w:val="0"/>
          <w:numId w:val="486"/>
        </w:numPr>
        <w:jc w:val="both"/>
      </w:pPr>
      <w:r w:rsidRPr="003522A9">
        <w:rPr>
          <w:color w:val="000000"/>
        </w:rPr>
        <w:t xml:space="preserve">Zestawy danych z systemów informacyjnych Krajowej Szkoły Administracji Publicznej nr </w:t>
      </w:r>
      <w:hyperlink w:anchor="gr.91">
        <w:r>
          <w:rPr>
            <w:rStyle w:val="Hipercze"/>
          </w:rPr>
          <w:t>91</w:t>
        </w:r>
      </w:hyperlink>
      <w:r w:rsidRPr="003522A9">
        <w:rPr>
          <w:color w:val="000000"/>
        </w:rPr>
        <w:t xml:space="preserve"> (opisane w części II. Informacje o przekazywanych danych):</w:t>
      </w:r>
    </w:p>
    <w:p w14:paraId="17C16190" w14:textId="2D332FB4" w:rsidR="00C3683C" w:rsidRDefault="00C3683C" w:rsidP="001C4598">
      <w:pPr>
        <w:pStyle w:val="Akapitzlist"/>
        <w:numPr>
          <w:ilvl w:val="1"/>
          <w:numId w:val="486"/>
        </w:numPr>
        <w:jc w:val="both"/>
      </w:pPr>
      <w:r w:rsidRPr="003522A9">
        <w:rPr>
          <w:color w:val="000000"/>
        </w:rPr>
        <w:t>dane dotyczące bilansu, rachunku zysków i strat oraz przewidywanego wykonania (</w:t>
      </w:r>
      <w:hyperlink w:anchor="lp.91.1">
        <w:r>
          <w:rPr>
            <w:rStyle w:val="Hipercze"/>
          </w:rPr>
          <w:t>lp. 91.1</w:t>
        </w:r>
      </w:hyperlink>
      <w:r w:rsidRPr="003522A9">
        <w:rPr>
          <w:color w:val="000000"/>
        </w:rPr>
        <w:t>).</w:t>
      </w:r>
    </w:p>
    <w:p w14:paraId="70C887DC" w14:textId="1FB9E1A9" w:rsidR="00C3683C" w:rsidRDefault="00C3683C" w:rsidP="001C4598">
      <w:pPr>
        <w:pStyle w:val="Akapitzlist"/>
        <w:numPr>
          <w:ilvl w:val="0"/>
          <w:numId w:val="486"/>
        </w:numPr>
        <w:jc w:val="both"/>
      </w:pPr>
      <w:r w:rsidRPr="003522A9">
        <w:rPr>
          <w:color w:val="000000"/>
        </w:rPr>
        <w:t xml:space="preserve">Zestawy danych z systemów informacyjnych Krajowej Szkoły Sądownictwa i Prokuratury nr </w:t>
      </w:r>
      <w:hyperlink w:anchor="gr.92">
        <w:r>
          <w:rPr>
            <w:rStyle w:val="Hipercze"/>
          </w:rPr>
          <w:t>92</w:t>
        </w:r>
      </w:hyperlink>
      <w:r w:rsidRPr="003522A9">
        <w:rPr>
          <w:color w:val="000000"/>
        </w:rPr>
        <w:t xml:space="preserve"> (opisane w części II. Informacje o przekazywanych danych):</w:t>
      </w:r>
    </w:p>
    <w:p w14:paraId="5810E5C0" w14:textId="6E1EB662" w:rsidR="00C3683C" w:rsidRDefault="00C3683C" w:rsidP="001C4598">
      <w:pPr>
        <w:pStyle w:val="Akapitzlist"/>
        <w:numPr>
          <w:ilvl w:val="1"/>
          <w:numId w:val="486"/>
        </w:numPr>
        <w:jc w:val="both"/>
      </w:pPr>
      <w:r w:rsidRPr="003522A9">
        <w:rPr>
          <w:color w:val="000000"/>
        </w:rPr>
        <w:t>dane dotyczące bilansu, rachunku zysków i strat oraz przewidywanego wykonania (</w:t>
      </w:r>
      <w:hyperlink w:anchor="lp.92.1">
        <w:r>
          <w:rPr>
            <w:rStyle w:val="Hipercze"/>
          </w:rPr>
          <w:t>lp. 92.1</w:t>
        </w:r>
      </w:hyperlink>
      <w:r w:rsidRPr="003522A9">
        <w:rPr>
          <w:color w:val="000000"/>
        </w:rPr>
        <w:t>).</w:t>
      </w:r>
    </w:p>
    <w:p w14:paraId="1B4AE712" w14:textId="2B47B05C" w:rsidR="00C3683C" w:rsidRDefault="00C3683C" w:rsidP="001C4598">
      <w:pPr>
        <w:pStyle w:val="Akapitzlist"/>
        <w:numPr>
          <w:ilvl w:val="0"/>
          <w:numId w:val="486"/>
        </w:numPr>
        <w:jc w:val="both"/>
      </w:pPr>
      <w:r w:rsidRPr="003522A9">
        <w:rPr>
          <w:color w:val="000000"/>
        </w:rPr>
        <w:t xml:space="preserve">Zestawy danych z systemów informacyjnych Narodowego Banku Polskiego nr </w:t>
      </w:r>
      <w:hyperlink w:anchor="gr.102">
        <w:r>
          <w:rPr>
            <w:rStyle w:val="Hipercze"/>
          </w:rPr>
          <w:t>102</w:t>
        </w:r>
      </w:hyperlink>
      <w:r w:rsidRPr="003522A9">
        <w:rPr>
          <w:color w:val="000000"/>
        </w:rPr>
        <w:t xml:space="preserve"> (opisane w części II. Informacje o przekazywanych danych):</w:t>
      </w:r>
    </w:p>
    <w:p w14:paraId="238F5BBB" w14:textId="5C8CE4DE" w:rsidR="00C3683C" w:rsidRDefault="00C3683C" w:rsidP="001C4598">
      <w:pPr>
        <w:pStyle w:val="Akapitzlist"/>
        <w:numPr>
          <w:ilvl w:val="1"/>
          <w:numId w:val="486"/>
        </w:numPr>
        <w:jc w:val="both"/>
      </w:pPr>
      <w:r w:rsidRPr="003522A9">
        <w:rPr>
          <w:color w:val="000000"/>
        </w:rPr>
        <w:t>dane dotyczące rachunku zysków i strat NBP (</w:t>
      </w:r>
      <w:hyperlink w:anchor="lp.102.2">
        <w:r>
          <w:rPr>
            <w:rStyle w:val="Hipercze"/>
          </w:rPr>
          <w:t>lp. 102.2</w:t>
        </w:r>
      </w:hyperlink>
      <w:r w:rsidRPr="003522A9">
        <w:rPr>
          <w:color w:val="000000"/>
        </w:rPr>
        <w:t>).</w:t>
      </w:r>
    </w:p>
    <w:p w14:paraId="4DBEE5A1" w14:textId="77777777" w:rsidR="00C3683C" w:rsidRDefault="00C3683C" w:rsidP="001C4598">
      <w:pPr>
        <w:pStyle w:val="Akapitzlist"/>
        <w:numPr>
          <w:ilvl w:val="1"/>
          <w:numId w:val="486"/>
        </w:numPr>
        <w:jc w:val="both"/>
      </w:pPr>
      <w:r w:rsidRPr="003522A9">
        <w:rPr>
          <w:color w:val="000000"/>
        </w:rPr>
        <w:t>dane dotyczące dochodów i transferów w ramach Statystyki Powiązań Gospodarczych z Zagranicą.</w:t>
      </w:r>
    </w:p>
    <w:p w14:paraId="2F7C4361" w14:textId="2434F603" w:rsidR="00C3683C" w:rsidRDefault="00C3683C" w:rsidP="001C4598">
      <w:pPr>
        <w:pStyle w:val="Akapitzlist"/>
        <w:numPr>
          <w:ilvl w:val="0"/>
          <w:numId w:val="486"/>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4D31BDAC" w14:textId="3CB15992" w:rsidR="00C3683C" w:rsidRDefault="00C3683C" w:rsidP="001C4598">
      <w:pPr>
        <w:pStyle w:val="Akapitzlist"/>
        <w:numPr>
          <w:ilvl w:val="1"/>
          <w:numId w:val="486"/>
        </w:numPr>
        <w:jc w:val="both"/>
      </w:pPr>
      <w:r w:rsidRPr="003522A9">
        <w:rPr>
          <w:color w:val="000000"/>
        </w:rPr>
        <w:t>dane dotyczące realizacji planów finansowego i inwestycyjnego NFZ oraz ich przewidywanego wykonania, bilansu NFZ oraz przewidywanego wykonania (</w:t>
      </w:r>
      <w:hyperlink w:anchor="lp.106.3">
        <w:r>
          <w:rPr>
            <w:rStyle w:val="Hipercze"/>
          </w:rPr>
          <w:t>lp. 106.3</w:t>
        </w:r>
      </w:hyperlink>
      <w:r w:rsidRPr="003522A9">
        <w:rPr>
          <w:color w:val="000000"/>
        </w:rPr>
        <w:t>),</w:t>
      </w:r>
    </w:p>
    <w:p w14:paraId="08465CBC" w14:textId="580AF7C0" w:rsidR="00C3683C" w:rsidRDefault="00C3683C" w:rsidP="001C4598">
      <w:pPr>
        <w:pStyle w:val="Akapitzlist"/>
        <w:numPr>
          <w:ilvl w:val="1"/>
          <w:numId w:val="486"/>
        </w:numPr>
        <w:jc w:val="both"/>
      </w:pPr>
      <w:r w:rsidRPr="003522A9">
        <w:rPr>
          <w:color w:val="000000"/>
        </w:rPr>
        <w:t>dane dotyczące świadczeń opieki zdrowotnej podlegających refundacji z NFZ dla szpitali działających w formie spółek kapitałowych i instytutów badawczych (</w:t>
      </w:r>
      <w:hyperlink w:anchor="lp.106.4">
        <w:r>
          <w:rPr>
            <w:rStyle w:val="Hipercze"/>
          </w:rPr>
          <w:t>lp. 106.4</w:t>
        </w:r>
      </w:hyperlink>
      <w:r w:rsidRPr="003522A9">
        <w:rPr>
          <w:color w:val="000000"/>
        </w:rPr>
        <w:t>).</w:t>
      </w:r>
    </w:p>
    <w:p w14:paraId="0E604555" w14:textId="37CF73FE" w:rsidR="00C3683C" w:rsidRDefault="00C3683C" w:rsidP="001C4598">
      <w:pPr>
        <w:pStyle w:val="Akapitzlist"/>
        <w:numPr>
          <w:ilvl w:val="0"/>
          <w:numId w:val="486"/>
        </w:numPr>
        <w:jc w:val="both"/>
      </w:pPr>
      <w:r w:rsidRPr="003522A9">
        <w:rPr>
          <w:color w:val="000000"/>
        </w:rPr>
        <w:t xml:space="preserve">Zestawy danych z systemów informacyjnych państwowych osób prawnych nr </w:t>
      </w:r>
      <w:hyperlink w:anchor="gr.118">
        <w:r>
          <w:rPr>
            <w:rStyle w:val="Hipercze"/>
          </w:rPr>
          <w:t>118</w:t>
        </w:r>
      </w:hyperlink>
      <w:r w:rsidRPr="003522A9">
        <w:rPr>
          <w:color w:val="000000"/>
        </w:rPr>
        <w:t xml:space="preserve"> (opisane w części II. Informacje o przekazywanych danych):</w:t>
      </w:r>
    </w:p>
    <w:p w14:paraId="1E5087BA" w14:textId="08832D4A" w:rsidR="00C3683C" w:rsidRDefault="00C3683C" w:rsidP="001C4598">
      <w:pPr>
        <w:pStyle w:val="Akapitzlist"/>
        <w:numPr>
          <w:ilvl w:val="1"/>
          <w:numId w:val="486"/>
        </w:numPr>
        <w:jc w:val="both"/>
      </w:pPr>
      <w:r w:rsidRPr="003522A9">
        <w:rPr>
          <w:color w:val="000000"/>
        </w:rPr>
        <w:t>dane dotyczące bilansu oraz przewidywanego wykonania, rachunku zysków i strat oraz przewidywanego wykonania (</w:t>
      </w:r>
      <w:hyperlink w:anchor="lp.118.1">
        <w:r>
          <w:rPr>
            <w:rStyle w:val="Hipercze"/>
          </w:rPr>
          <w:t>lp. 118.1</w:t>
        </w:r>
      </w:hyperlink>
      <w:r w:rsidRPr="003522A9">
        <w:rPr>
          <w:color w:val="000000"/>
        </w:rPr>
        <w:t>).</w:t>
      </w:r>
    </w:p>
    <w:p w14:paraId="1273A6BE" w14:textId="2B6D3711" w:rsidR="00C3683C" w:rsidRDefault="00C3683C" w:rsidP="001C4598">
      <w:pPr>
        <w:pStyle w:val="Akapitzlist"/>
        <w:numPr>
          <w:ilvl w:val="0"/>
          <w:numId w:val="486"/>
        </w:numPr>
        <w:jc w:val="both"/>
      </w:pPr>
      <w:r w:rsidRPr="003522A9">
        <w:rPr>
          <w:color w:val="000000"/>
        </w:rPr>
        <w:t xml:space="preserve">Zestawy danych z systemów informacyjnych Pełnomocnika Rządu do spraw Strategicznej Infrastruktury Energetycznej nr </w:t>
      </w:r>
      <w:hyperlink w:anchor="gr.119">
        <w:r>
          <w:rPr>
            <w:rStyle w:val="Hipercze"/>
          </w:rPr>
          <w:t>119</w:t>
        </w:r>
      </w:hyperlink>
      <w:r w:rsidRPr="003522A9">
        <w:rPr>
          <w:color w:val="000000"/>
        </w:rPr>
        <w:t xml:space="preserve"> (opisane w części II. Informacje o przekazywanych danych):</w:t>
      </w:r>
    </w:p>
    <w:p w14:paraId="79D07507" w14:textId="4B2931B9" w:rsidR="00C3683C" w:rsidRDefault="00C3683C" w:rsidP="001C4598">
      <w:pPr>
        <w:pStyle w:val="Akapitzlist"/>
        <w:numPr>
          <w:ilvl w:val="1"/>
          <w:numId w:val="486"/>
        </w:numPr>
        <w:jc w:val="both"/>
      </w:pPr>
      <w:r w:rsidRPr="003522A9">
        <w:rPr>
          <w:color w:val="000000"/>
        </w:rPr>
        <w:t>dane dotyczące zestawienia jednostek, które otrzymały zastrzyki kapitałowe i pomoc publiczną, wpływy z dywidend, przychody brutto z prywatyzacji (</w:t>
      </w:r>
      <w:hyperlink w:anchor="lp.119.1">
        <w:r>
          <w:rPr>
            <w:rStyle w:val="Hipercze"/>
          </w:rPr>
          <w:t>lp. 119.1</w:t>
        </w:r>
      </w:hyperlink>
      <w:r w:rsidRPr="003522A9">
        <w:rPr>
          <w:color w:val="000000"/>
        </w:rPr>
        <w:t>).</w:t>
      </w:r>
    </w:p>
    <w:p w14:paraId="4D267B9D" w14:textId="066572EF" w:rsidR="00C3683C" w:rsidRDefault="00C3683C" w:rsidP="001C4598">
      <w:pPr>
        <w:pStyle w:val="Akapitzlist"/>
        <w:numPr>
          <w:ilvl w:val="0"/>
          <w:numId w:val="486"/>
        </w:numPr>
        <w:jc w:val="both"/>
      </w:pPr>
      <w:r w:rsidRPr="003522A9">
        <w:rPr>
          <w:color w:val="000000"/>
        </w:rPr>
        <w:t xml:space="preserve">Zestawy danych z systemów informacyjnych pozostałych jednostek zaliczonych do sektora instytucji rządowych i samorządowych zgodnie z zasadami ESA nr </w:t>
      </w:r>
      <w:hyperlink w:anchor="gr.138">
        <w:r>
          <w:rPr>
            <w:rStyle w:val="Hipercze"/>
          </w:rPr>
          <w:t>138</w:t>
        </w:r>
      </w:hyperlink>
      <w:r w:rsidRPr="003522A9">
        <w:rPr>
          <w:color w:val="000000"/>
        </w:rPr>
        <w:t xml:space="preserve"> (opisane w części II. Informacje o przekazywanych danych):</w:t>
      </w:r>
    </w:p>
    <w:p w14:paraId="5861096E" w14:textId="22346F02" w:rsidR="00C3683C" w:rsidRDefault="00C3683C" w:rsidP="001C4598">
      <w:pPr>
        <w:pStyle w:val="Akapitzlist"/>
        <w:numPr>
          <w:ilvl w:val="1"/>
          <w:numId w:val="486"/>
        </w:numPr>
        <w:jc w:val="both"/>
      </w:pPr>
      <w:r w:rsidRPr="003522A9">
        <w:rPr>
          <w:color w:val="000000"/>
        </w:rPr>
        <w:t>dane dotyczące rachunku zysków i strat, bilansu oraz uzyskanych dotacji (</w:t>
      </w:r>
      <w:hyperlink w:anchor="lp.138.1">
        <w:r>
          <w:rPr>
            <w:rStyle w:val="Hipercze"/>
          </w:rPr>
          <w:t>lp. 138.1</w:t>
        </w:r>
      </w:hyperlink>
      <w:r w:rsidRPr="003522A9">
        <w:rPr>
          <w:color w:val="000000"/>
        </w:rPr>
        <w:t>).</w:t>
      </w:r>
    </w:p>
    <w:p w14:paraId="1DB3A12C" w14:textId="50936D5A" w:rsidR="00C3683C" w:rsidRDefault="00C3683C" w:rsidP="001C4598">
      <w:pPr>
        <w:pStyle w:val="Akapitzlist"/>
        <w:numPr>
          <w:ilvl w:val="0"/>
          <w:numId w:val="486"/>
        </w:numPr>
        <w:jc w:val="both"/>
      </w:pPr>
      <w:r w:rsidRPr="003522A9">
        <w:rPr>
          <w:color w:val="000000"/>
        </w:rPr>
        <w:t xml:space="preserve">Zestawy danych z systemów informacyjnych Rządowej Agencji Rezerw Strategicznych nr </w:t>
      </w:r>
      <w:hyperlink w:anchor="gr.143">
        <w:r>
          <w:rPr>
            <w:rStyle w:val="Hipercze"/>
          </w:rPr>
          <w:t>143</w:t>
        </w:r>
      </w:hyperlink>
      <w:r w:rsidRPr="003522A9">
        <w:rPr>
          <w:color w:val="000000"/>
        </w:rPr>
        <w:t xml:space="preserve"> (opisane w części II. Informacje o przekazywanych danych):</w:t>
      </w:r>
    </w:p>
    <w:p w14:paraId="0F3AD128" w14:textId="04F3D263" w:rsidR="00C3683C" w:rsidRDefault="00C3683C" w:rsidP="001C4598">
      <w:pPr>
        <w:pStyle w:val="Akapitzlist"/>
        <w:numPr>
          <w:ilvl w:val="1"/>
          <w:numId w:val="486"/>
        </w:numPr>
        <w:jc w:val="both"/>
      </w:pPr>
      <w:r w:rsidRPr="003522A9">
        <w:rPr>
          <w:color w:val="000000"/>
        </w:rPr>
        <w:t>dane dotyczące bilansu oraz rachunku zysków i strat (</w:t>
      </w:r>
      <w:hyperlink w:anchor="lp.143.2">
        <w:r>
          <w:rPr>
            <w:rStyle w:val="Hipercze"/>
          </w:rPr>
          <w:t>lp. 143.2</w:t>
        </w:r>
      </w:hyperlink>
      <w:r w:rsidRPr="003522A9">
        <w:rPr>
          <w:color w:val="000000"/>
        </w:rPr>
        <w:t>).</w:t>
      </w:r>
    </w:p>
    <w:p w14:paraId="5E769989" w14:textId="18DAC3EF" w:rsidR="00C3683C" w:rsidRDefault="00C3683C" w:rsidP="001C4598">
      <w:pPr>
        <w:pStyle w:val="Akapitzlist"/>
        <w:numPr>
          <w:ilvl w:val="0"/>
          <w:numId w:val="486"/>
        </w:numPr>
        <w:jc w:val="both"/>
      </w:pPr>
      <w:r w:rsidRPr="003522A9">
        <w:rPr>
          <w:color w:val="000000"/>
        </w:rPr>
        <w:t xml:space="preserve">Zestawy danych z systemów informacyjnych Ubezpieczeniowego Funduszu Gwarancyjnego nr </w:t>
      </w:r>
      <w:hyperlink w:anchor="gr.156">
        <w:r>
          <w:rPr>
            <w:rStyle w:val="Hipercze"/>
          </w:rPr>
          <w:t>156</w:t>
        </w:r>
      </w:hyperlink>
      <w:r w:rsidRPr="003522A9">
        <w:rPr>
          <w:color w:val="000000"/>
        </w:rPr>
        <w:t xml:space="preserve"> (opisane w części II. Informacje o przekazywanych danych):</w:t>
      </w:r>
    </w:p>
    <w:p w14:paraId="06ED0AD8" w14:textId="2F11CAD6" w:rsidR="00C3683C" w:rsidRDefault="00C3683C" w:rsidP="001C4598">
      <w:pPr>
        <w:pStyle w:val="Akapitzlist"/>
        <w:numPr>
          <w:ilvl w:val="1"/>
          <w:numId w:val="486"/>
        </w:numPr>
        <w:jc w:val="both"/>
      </w:pPr>
      <w:r w:rsidRPr="003522A9">
        <w:rPr>
          <w:color w:val="000000"/>
        </w:rPr>
        <w:t>dane dotyczące rachunku zysków i strat (</w:t>
      </w:r>
      <w:hyperlink w:anchor="lp.156.1">
        <w:r>
          <w:rPr>
            <w:rStyle w:val="Hipercze"/>
          </w:rPr>
          <w:t>lp. 156.1</w:t>
        </w:r>
      </w:hyperlink>
      <w:r w:rsidRPr="003522A9">
        <w:rPr>
          <w:color w:val="000000"/>
        </w:rPr>
        <w:t>).</w:t>
      </w:r>
    </w:p>
    <w:p w14:paraId="4EC5AD6D" w14:textId="589F3F92" w:rsidR="00C3683C" w:rsidRDefault="00C3683C" w:rsidP="001C4598">
      <w:pPr>
        <w:pStyle w:val="Akapitzlist"/>
        <w:numPr>
          <w:ilvl w:val="0"/>
          <w:numId w:val="486"/>
        </w:numPr>
        <w:jc w:val="both"/>
      </w:pPr>
      <w:r w:rsidRPr="003522A9">
        <w:rPr>
          <w:color w:val="000000"/>
        </w:rPr>
        <w:t xml:space="preserve">Zestawy danych z systemów informacyjnych urzędów marszałkowskich nr </w:t>
      </w:r>
      <w:hyperlink w:anchor="gr.159">
        <w:r>
          <w:rPr>
            <w:rStyle w:val="Hipercze"/>
          </w:rPr>
          <w:t>159</w:t>
        </w:r>
      </w:hyperlink>
      <w:r w:rsidRPr="003522A9">
        <w:rPr>
          <w:color w:val="000000"/>
        </w:rPr>
        <w:t xml:space="preserve"> (opisane w części II. Informacje o przekazywanych danych):</w:t>
      </w:r>
    </w:p>
    <w:p w14:paraId="109B07D7" w14:textId="0AF691BF" w:rsidR="00C3683C" w:rsidRDefault="00C3683C" w:rsidP="001C4598">
      <w:pPr>
        <w:pStyle w:val="Akapitzlist"/>
        <w:numPr>
          <w:ilvl w:val="1"/>
          <w:numId w:val="486"/>
        </w:numPr>
        <w:jc w:val="both"/>
      </w:pPr>
      <w:r w:rsidRPr="003522A9">
        <w:rPr>
          <w:color w:val="000000"/>
        </w:rPr>
        <w:t>dane dotyczące bilansu oraz rachunku zysków i strat wojewódzkich ośrodków ruchu drogowego (</w:t>
      </w:r>
      <w:hyperlink w:anchor="lp.159.4">
        <w:r>
          <w:rPr>
            <w:rStyle w:val="Hipercze"/>
          </w:rPr>
          <w:t>lp. 159.4</w:t>
        </w:r>
      </w:hyperlink>
      <w:r w:rsidRPr="003522A9">
        <w:rPr>
          <w:color w:val="000000"/>
        </w:rPr>
        <w:t>).</w:t>
      </w:r>
    </w:p>
    <w:p w14:paraId="26888365" w14:textId="30420615" w:rsidR="00C3683C" w:rsidRDefault="00C3683C" w:rsidP="001C4598">
      <w:pPr>
        <w:pStyle w:val="Akapitzlist"/>
        <w:numPr>
          <w:ilvl w:val="0"/>
          <w:numId w:val="486"/>
        </w:numPr>
        <w:jc w:val="both"/>
      </w:pPr>
      <w:r w:rsidRPr="003522A9">
        <w:rPr>
          <w:color w:val="000000"/>
        </w:rPr>
        <w:t xml:space="preserve">Zestawy danych z systemów informacyjnych Urzędu Dozoru Technicznego nr </w:t>
      </w:r>
      <w:hyperlink w:anchor="gr.163">
        <w:r>
          <w:rPr>
            <w:rStyle w:val="Hipercze"/>
          </w:rPr>
          <w:t>163</w:t>
        </w:r>
      </w:hyperlink>
      <w:r w:rsidRPr="003522A9">
        <w:rPr>
          <w:color w:val="000000"/>
        </w:rPr>
        <w:t xml:space="preserve"> (opisane w części II. Informacje o przekazywanych danych):</w:t>
      </w:r>
    </w:p>
    <w:p w14:paraId="5E258DAF" w14:textId="2840E3BF" w:rsidR="00C3683C" w:rsidRDefault="00C3683C" w:rsidP="001C4598">
      <w:pPr>
        <w:pStyle w:val="Akapitzlist"/>
        <w:numPr>
          <w:ilvl w:val="1"/>
          <w:numId w:val="486"/>
        </w:numPr>
        <w:jc w:val="both"/>
      </w:pPr>
      <w:r w:rsidRPr="003522A9">
        <w:rPr>
          <w:color w:val="000000"/>
        </w:rPr>
        <w:t>dane dotyczące prognozy sprawozdania finansowego oraz rachunku zysków i strat, bilansu (</w:t>
      </w:r>
      <w:hyperlink w:anchor="lp.163.1">
        <w:r>
          <w:rPr>
            <w:rStyle w:val="Hipercze"/>
          </w:rPr>
          <w:t>lp. 163.1</w:t>
        </w:r>
      </w:hyperlink>
      <w:r w:rsidRPr="003522A9">
        <w:rPr>
          <w:color w:val="000000"/>
        </w:rPr>
        <w:t>).</w:t>
      </w:r>
    </w:p>
    <w:p w14:paraId="61B9642A" w14:textId="5C6DF0D3" w:rsidR="00C3683C" w:rsidRDefault="00C3683C" w:rsidP="001C4598">
      <w:pPr>
        <w:pStyle w:val="Akapitzlist"/>
        <w:numPr>
          <w:ilvl w:val="0"/>
          <w:numId w:val="486"/>
        </w:numPr>
        <w:jc w:val="both"/>
      </w:pPr>
      <w:r w:rsidRPr="003522A9">
        <w:rPr>
          <w:color w:val="000000"/>
        </w:rPr>
        <w:t xml:space="preserve">Zestawy danych z systemów informacyjnych Urzędu Komunikacji Elektronicznej nr </w:t>
      </w:r>
      <w:hyperlink w:anchor="gr.164">
        <w:r>
          <w:rPr>
            <w:rStyle w:val="Hipercze"/>
          </w:rPr>
          <w:t>164</w:t>
        </w:r>
      </w:hyperlink>
      <w:r w:rsidRPr="003522A9">
        <w:rPr>
          <w:color w:val="000000"/>
        </w:rPr>
        <w:t xml:space="preserve"> (opisane w części II. Informacje o przekazywanych danych):</w:t>
      </w:r>
    </w:p>
    <w:p w14:paraId="20448730" w14:textId="5A30BE5B" w:rsidR="00C3683C" w:rsidRDefault="00C3683C" w:rsidP="001C4598">
      <w:pPr>
        <w:pStyle w:val="Akapitzlist"/>
        <w:numPr>
          <w:ilvl w:val="1"/>
          <w:numId w:val="486"/>
        </w:numPr>
        <w:jc w:val="both"/>
      </w:pPr>
      <w:r w:rsidRPr="003522A9">
        <w:rPr>
          <w:color w:val="000000"/>
        </w:rPr>
        <w:t>dane dotyczące dochodów z tytułu: rocznej opłaty telekomunikacyjnej, opłat za dokonanie rezerwacji częstotliwości, rocznej opłaty za prawo do dysponowania częstotliwością, rocznej opłaty za prawo do wykorzystania zasobów numeracji (</w:t>
      </w:r>
      <w:hyperlink w:anchor="lp.164.1">
        <w:r>
          <w:rPr>
            <w:rStyle w:val="Hipercze"/>
          </w:rPr>
          <w:t>lp. 164.1</w:t>
        </w:r>
      </w:hyperlink>
      <w:r w:rsidRPr="003522A9">
        <w:rPr>
          <w:color w:val="000000"/>
        </w:rPr>
        <w:t>).</w:t>
      </w:r>
    </w:p>
    <w:p w14:paraId="0002ED72" w14:textId="1B038A78" w:rsidR="00C3683C" w:rsidRDefault="00C3683C" w:rsidP="001C4598">
      <w:pPr>
        <w:pStyle w:val="Akapitzlist"/>
        <w:numPr>
          <w:ilvl w:val="0"/>
          <w:numId w:val="486"/>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0B5BD9F3" w14:textId="14301EB9" w:rsidR="00C3683C" w:rsidRDefault="00C3683C" w:rsidP="001C4598">
      <w:pPr>
        <w:pStyle w:val="Akapitzlist"/>
        <w:numPr>
          <w:ilvl w:val="1"/>
          <w:numId w:val="486"/>
        </w:numPr>
        <w:jc w:val="both"/>
      </w:pPr>
      <w:r w:rsidRPr="003522A9">
        <w:rPr>
          <w:color w:val="000000"/>
        </w:rPr>
        <w:t>dane dotyczące ustawowych umorzeń należności, rezerw oraz odpisów aktualizujących FUS i FEP, wykonania planu finansowego dla FUS i FEP, rachunku zysków i strat oraz bilansu FRD i ZUS, przewidywanego wykonania planu finansowego dla ZUS, FUS, FEP i FRD, sprawozdań finansowych FUS, FEP, FRD i ZUS (</w:t>
      </w:r>
      <w:hyperlink w:anchor="lp.177.27">
        <w:r>
          <w:rPr>
            <w:rStyle w:val="Hipercze"/>
          </w:rPr>
          <w:t>lp. 177.27</w:t>
        </w:r>
      </w:hyperlink>
      <w:r w:rsidRPr="003522A9">
        <w:rPr>
          <w:color w:val="000000"/>
        </w:rPr>
        <w:t>).</w:t>
      </w:r>
    </w:p>
    <w:p w14:paraId="5DC50735" w14:textId="77777777" w:rsidR="00C3683C" w:rsidRDefault="00C3683C" w:rsidP="001C4598">
      <w:pPr>
        <w:pStyle w:val="Akapitzlist"/>
        <w:numPr>
          <w:ilvl w:val="0"/>
          <w:numId w:val="486"/>
        </w:numPr>
        <w:jc w:val="both"/>
      </w:pPr>
      <w:r w:rsidRPr="003522A9">
        <w:rPr>
          <w:color w:val="000000"/>
        </w:rPr>
        <w:t>Inne źródła danych: Administracyjne bazy i systemy informacyjne Ministerstwa Finansów (w tym miesięczne dane ze sprawozdań sporządzonych na formularzach Rb, okresowe sprawozdania z wykonania planu finansowego Narodowego Funduszu Zdrowia, miesięczne dane o długu Skarbu Państwa i kosztach jego obsługi, miesięczne dane o środkach z UE), informacje uzupełniające do sprawozdań FUS (z Zakładu Ubezpieczeń Społecznych), FER (z Kasy Rolniczego Ubezpieczenia Społecznego), NFZ, Funduszu Pracy (z MRPiPS).</w:t>
      </w:r>
    </w:p>
    <w:p w14:paraId="6AB2724F" w14:textId="77777777" w:rsidR="00C3683C" w:rsidRDefault="00C3683C" w:rsidP="001C4598">
      <w:pPr>
        <w:spacing w:before="120" w:after="120"/>
        <w:jc w:val="both"/>
        <w:divId w:val="1800952107"/>
        <w:rPr>
          <w:b/>
          <w:bCs/>
          <w:color w:val="000000"/>
        </w:rPr>
      </w:pPr>
      <w:r>
        <w:rPr>
          <w:b/>
          <w:bCs/>
          <w:color w:val="000000"/>
        </w:rPr>
        <w:t>9. Rodzaje wynikowych informacji statystycznych:</w:t>
      </w:r>
    </w:p>
    <w:p w14:paraId="5AD843AC" w14:textId="77777777" w:rsidR="00C3683C" w:rsidRDefault="00C3683C" w:rsidP="001C4598">
      <w:pPr>
        <w:pStyle w:val="Akapitzlist"/>
        <w:numPr>
          <w:ilvl w:val="0"/>
          <w:numId w:val="743"/>
        </w:numPr>
        <w:jc w:val="both"/>
      </w:pPr>
      <w:r w:rsidRPr="00A6609E">
        <w:rPr>
          <w:color w:val="000000"/>
        </w:rPr>
        <w:t>Wpływy pieniężne z działalności operacyjnej, płatności kasowe na działalność operacyjną, napływ środków pieniężnych netto z działalności operacyjnej, nabycie netto niefinansowych aktywów, nadwyżka lub deficyt środków pieniężnych, nabycie netto finansowych aktywów, zaciągnięcie zobowiązań netto, w przekrojach: znaczące komponenty szczebla centralnego sektora instytucji rządowych i samorządowych – dane miesięczne.</w:t>
      </w:r>
    </w:p>
    <w:p w14:paraId="35A90ACE" w14:textId="77777777" w:rsidR="00C3683C" w:rsidRDefault="00C3683C" w:rsidP="001C4598">
      <w:pPr>
        <w:pStyle w:val="Akapitzlist"/>
        <w:numPr>
          <w:ilvl w:val="0"/>
          <w:numId w:val="743"/>
        </w:numPr>
        <w:jc w:val="both"/>
      </w:pPr>
      <w:r w:rsidRPr="00A6609E">
        <w:rPr>
          <w:color w:val="000000"/>
        </w:rPr>
        <w:t>Dochody, wydatki, transakcje dotyczące aktywów i zobowiązań finansowych oraz bilans, w przekrojach: sektor instytucji rządowych i samorządowych oraz jego podsektory (centralny, lokalny i funduszy zabezpieczenia społecznego) – dane roczne.</w:t>
      </w:r>
    </w:p>
    <w:p w14:paraId="31105B33" w14:textId="77777777" w:rsidR="00C3683C" w:rsidRDefault="00C3683C" w:rsidP="001C4598">
      <w:pPr>
        <w:spacing w:before="120" w:after="120"/>
        <w:jc w:val="both"/>
        <w:divId w:val="1844777783"/>
        <w:rPr>
          <w:b/>
          <w:bCs/>
          <w:color w:val="000000"/>
        </w:rPr>
      </w:pPr>
      <w:r>
        <w:rPr>
          <w:b/>
          <w:bCs/>
          <w:color w:val="000000"/>
        </w:rPr>
        <w:t>10. Formy i terminy udostępnienia wynikowych informacji statystycznych:</w:t>
      </w:r>
    </w:p>
    <w:p w14:paraId="5B878F9D" w14:textId="77777777" w:rsidR="00C3683C" w:rsidRPr="00274CDA" w:rsidRDefault="00C3683C" w:rsidP="001C4598">
      <w:pPr>
        <w:pStyle w:val="Akapitzlist"/>
        <w:numPr>
          <w:ilvl w:val="0"/>
          <w:numId w:val="1000"/>
        </w:numPr>
        <w:jc w:val="both"/>
        <w:rPr>
          <w:color w:val="000000"/>
        </w:rPr>
      </w:pPr>
      <w:r w:rsidRPr="00274CDA">
        <w:rPr>
          <w:color w:val="000000"/>
        </w:rPr>
        <w:t>Publikacje innych jednostek:</w:t>
      </w:r>
    </w:p>
    <w:p w14:paraId="7A9D5CF0" w14:textId="77777777" w:rsidR="00C3683C" w:rsidRPr="00274CDA" w:rsidRDefault="00C3683C" w:rsidP="001C4598">
      <w:pPr>
        <w:pStyle w:val="Akapitzlist"/>
        <w:numPr>
          <w:ilvl w:val="1"/>
          <w:numId w:val="1000"/>
        </w:numPr>
        <w:jc w:val="both"/>
        <w:rPr>
          <w:color w:val="000000"/>
        </w:rPr>
      </w:pPr>
      <w:r w:rsidRPr="00274CDA">
        <w:rPr>
          <w:color w:val="000000"/>
        </w:rPr>
        <w:t>„Biuletyn Międzynarodowego Funduszu Walutowego publikowany na stronie internetowej MFW” (kwiecień 2025, maj 2025, czerwiec 2025, lipiec 2025, sierpień 2025, wrzesień 2025, październik 2025, listopad 2025, grudzień 2025, styczeń 2026, luty 2026, marzec 2026),</w:t>
      </w:r>
    </w:p>
    <w:p w14:paraId="02035A67" w14:textId="77777777" w:rsidR="00C3683C" w:rsidRPr="00274CDA" w:rsidRDefault="00C3683C" w:rsidP="001C4598">
      <w:pPr>
        <w:pStyle w:val="Akapitzlist"/>
        <w:numPr>
          <w:ilvl w:val="1"/>
          <w:numId w:val="1000"/>
        </w:numPr>
        <w:jc w:val="both"/>
        <w:rPr>
          <w:color w:val="000000"/>
        </w:rPr>
      </w:pPr>
      <w:r w:rsidRPr="00274CDA">
        <w:rPr>
          <w:color w:val="000000"/>
        </w:rPr>
        <w:t>„Rocznik Statystyczny MFW „Government Finance Statistics Yearbook”</w:t>
      </w:r>
      <w:r w:rsidR="009B1D9C">
        <w:rPr>
          <w:color w:val="000000"/>
        </w:rPr>
        <w:t xml:space="preserve"> </w:t>
      </w:r>
      <w:r w:rsidRPr="00274CDA">
        <w:rPr>
          <w:color w:val="000000"/>
        </w:rPr>
        <w:t>” (grudzień 2026).</w:t>
      </w:r>
    </w:p>
    <w:p w14:paraId="55AFD498" w14:textId="77777777" w:rsidR="00C3683C" w:rsidRPr="00274CDA" w:rsidRDefault="00C3683C" w:rsidP="001C4598">
      <w:pPr>
        <w:pStyle w:val="Akapitzlist"/>
        <w:numPr>
          <w:ilvl w:val="0"/>
          <w:numId w:val="1000"/>
        </w:numPr>
        <w:jc w:val="both"/>
        <w:rPr>
          <w:color w:val="000000"/>
        </w:rPr>
      </w:pPr>
      <w:r w:rsidRPr="00274CDA">
        <w:rPr>
          <w:color w:val="000000"/>
        </w:rPr>
        <w:t>Internetowe bazy danych:</w:t>
      </w:r>
    </w:p>
    <w:p w14:paraId="557BA762" w14:textId="77777777" w:rsidR="00C3683C" w:rsidRPr="00274CDA" w:rsidRDefault="00C3683C" w:rsidP="001C4598">
      <w:pPr>
        <w:pStyle w:val="Akapitzlist"/>
        <w:numPr>
          <w:ilvl w:val="1"/>
          <w:numId w:val="1000"/>
        </w:numPr>
        <w:jc w:val="both"/>
        <w:rPr>
          <w:color w:val="000000"/>
        </w:rPr>
      </w:pPr>
      <w:r w:rsidRPr="00274CDA">
        <w:rPr>
          <w:color w:val="000000"/>
        </w:rPr>
        <w:t>Bazy SDDS – Dane gospodarcze i finansowe dla Polski – sektor podatkowo-budżetowy – Operacje szczebla centralnego sektora instytucji rządowych i samorządowych – dane miesięczne (marzec 2025, kwiecień 2025, maj 2025, czerwiec 2025, lipiec 2025, sierpień 2025, wrzesień 2025, październik 2025, listopad 2025, grudzień 2025, styczeń 2026, luty 2026),</w:t>
      </w:r>
    </w:p>
    <w:p w14:paraId="03D1351E" w14:textId="77777777" w:rsidR="00C3683C" w:rsidRPr="00274CDA" w:rsidRDefault="00C3683C" w:rsidP="001C4598">
      <w:pPr>
        <w:pStyle w:val="Akapitzlist"/>
        <w:numPr>
          <w:ilvl w:val="1"/>
          <w:numId w:val="1000"/>
        </w:numPr>
        <w:jc w:val="both"/>
        <w:rPr>
          <w:color w:val="000000"/>
        </w:rPr>
      </w:pPr>
      <w:r w:rsidRPr="00274CDA">
        <w:rPr>
          <w:color w:val="000000"/>
        </w:rPr>
        <w:t>Bazy SDDS – Dane gospodarcze i finansowe dla Polski – sektor podatkowo-budżetowy – Operacje sektora instytucji rządowych i samorządowych – dane roczne (październik 2026).</w:t>
      </w:r>
    </w:p>
    <w:p w14:paraId="0BEF8390" w14:textId="77777777" w:rsidR="006B1864" w:rsidRPr="008734F8" w:rsidRDefault="00C3683C" w:rsidP="001C4598">
      <w:pPr>
        <w:jc w:val="both"/>
      </w:pPr>
      <w:r>
        <w:br w:type="page"/>
      </w:r>
    </w:p>
    <w:p w14:paraId="7E96DF9C"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7D0D5BA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59" w:name="_Toc176176837"/>
      <w:bookmarkStart w:id="760" w:name="_Toc17618312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61" w:name="badanie.1.65.14"/>
      <w:bookmarkEnd w:id="761"/>
      <w:r w:rsidRPr="00C3683C">
        <w:rPr>
          <w:rFonts w:ascii="Times New Roman" w:hAnsi="Times New Roman" w:cs="Times New Roman"/>
          <w:b/>
          <w:color w:val="000000"/>
          <w:sz w:val="20"/>
        </w:rPr>
        <w:t>1.65.14 (230)</w:t>
      </w:r>
      <w:bookmarkEnd w:id="759"/>
      <w:bookmarkEnd w:id="760"/>
    </w:p>
    <w:p w14:paraId="0481285A"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Dochody podatkowe sektora instytucji rządowych i samorządowych</w:t>
      </w:r>
    </w:p>
    <w:p w14:paraId="69F5B7B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296026F"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finansów publicznych</w:t>
      </w:r>
    </w:p>
    <w:p w14:paraId="1FE82814" w14:textId="77777777" w:rsidR="00C3683C" w:rsidRDefault="00C3683C" w:rsidP="001C4598">
      <w:pPr>
        <w:spacing w:before="120" w:after="120"/>
        <w:jc w:val="both"/>
        <w:divId w:val="946039434"/>
        <w:rPr>
          <w:b/>
          <w:bCs/>
          <w:color w:val="000000"/>
        </w:rPr>
      </w:pPr>
      <w:r>
        <w:rPr>
          <w:b/>
          <w:bCs/>
          <w:color w:val="000000"/>
        </w:rPr>
        <w:t>5. Cel badania:</w:t>
      </w:r>
    </w:p>
    <w:p w14:paraId="2856533F" w14:textId="77777777" w:rsidR="00C3683C" w:rsidRPr="003522A9" w:rsidRDefault="00C3683C" w:rsidP="001C4598">
      <w:pPr>
        <w:pStyle w:val="Akapitzlist"/>
        <w:numPr>
          <w:ilvl w:val="0"/>
          <w:numId w:val="230"/>
        </w:numPr>
        <w:jc w:val="both"/>
        <w:rPr>
          <w:color w:val="000000"/>
        </w:rPr>
      </w:pPr>
      <w:r w:rsidRPr="003522A9">
        <w:rPr>
          <w:color w:val="000000"/>
        </w:rPr>
        <w:t>Celem badania jest dostarczenie informacji do OECD na temat sektora instytucji rządowych i samorządowych według metodologii OECD. Badaniu podlegają dochody budżetu państwa, budżetów samorządowych z tytułu podatków oraz dochody systemu ubezpieczeń społecznych z tytułu uzyskanych składek. Wyniki badania są wykorzystywane do opracowań statystycznych i publikacji o charakterze porównawczym zawierających dane z krajów członkowskich OECD.</w:t>
      </w:r>
    </w:p>
    <w:p w14:paraId="12C45269" w14:textId="77777777" w:rsidR="00C3683C" w:rsidRPr="003522A9" w:rsidRDefault="00C3683C" w:rsidP="001C4598">
      <w:pPr>
        <w:pStyle w:val="Akapitzlist"/>
        <w:numPr>
          <w:ilvl w:val="0"/>
          <w:numId w:val="230"/>
        </w:numPr>
        <w:jc w:val="both"/>
        <w:rPr>
          <w:color w:val="000000"/>
        </w:rPr>
      </w:pPr>
      <w:r w:rsidRPr="003522A9">
        <w:rPr>
          <w:color w:val="000000"/>
        </w:rPr>
        <w:t>Użytkownicy, których potrzeby uwzględnia badanie:</w:t>
      </w:r>
    </w:p>
    <w:p w14:paraId="109A344E" w14:textId="77777777" w:rsidR="00C3683C" w:rsidRPr="003522A9" w:rsidRDefault="00C3683C" w:rsidP="001C4598">
      <w:pPr>
        <w:pStyle w:val="Akapitzlist"/>
        <w:numPr>
          <w:ilvl w:val="1"/>
          <w:numId w:val="230"/>
        </w:numPr>
        <w:jc w:val="both"/>
        <w:rPr>
          <w:color w:val="000000"/>
        </w:rPr>
      </w:pPr>
      <w:r w:rsidRPr="003522A9">
        <w:rPr>
          <w:color w:val="000000"/>
        </w:rPr>
        <w:t>organizacje międzynarodowe.</w:t>
      </w:r>
    </w:p>
    <w:p w14:paraId="06D5439F" w14:textId="77777777" w:rsidR="00C3683C" w:rsidRDefault="00C3683C" w:rsidP="001C4598">
      <w:pPr>
        <w:spacing w:before="120" w:after="120"/>
        <w:jc w:val="both"/>
        <w:divId w:val="1182473336"/>
        <w:rPr>
          <w:b/>
          <w:bCs/>
          <w:color w:val="000000"/>
        </w:rPr>
      </w:pPr>
      <w:r>
        <w:rPr>
          <w:b/>
          <w:bCs/>
          <w:color w:val="000000"/>
        </w:rPr>
        <w:t>6. Zakres podmiotowy:</w:t>
      </w:r>
    </w:p>
    <w:p w14:paraId="3E8FCF7A" w14:textId="77777777" w:rsidR="00C3683C" w:rsidRDefault="00C3683C" w:rsidP="001C4598">
      <w:pPr>
        <w:jc w:val="both"/>
        <w:rPr>
          <w:color w:val="000000"/>
        </w:rPr>
      </w:pPr>
      <w:r>
        <w:rPr>
          <w:color w:val="000000"/>
        </w:rPr>
        <w:t>Jednostki sektora instytucji rządowych i samorządowych określonego zgodnie z definicją Systemu Rachunków Narodowych SNA 1993 (SNA 2008) i ESA.</w:t>
      </w:r>
    </w:p>
    <w:p w14:paraId="2E175550" w14:textId="77777777" w:rsidR="00C3683C" w:rsidRDefault="00C3683C" w:rsidP="001C4598">
      <w:pPr>
        <w:spacing w:before="120" w:after="120"/>
        <w:jc w:val="both"/>
        <w:divId w:val="994842179"/>
        <w:rPr>
          <w:b/>
          <w:bCs/>
          <w:color w:val="000000"/>
        </w:rPr>
      </w:pPr>
      <w:r>
        <w:rPr>
          <w:b/>
          <w:bCs/>
          <w:color w:val="000000"/>
        </w:rPr>
        <w:t>7. Zakres przedmiotowy:</w:t>
      </w:r>
    </w:p>
    <w:p w14:paraId="5030974F" w14:textId="77777777" w:rsidR="00C3683C" w:rsidRDefault="00C3683C" w:rsidP="001C4598">
      <w:pPr>
        <w:jc w:val="both"/>
        <w:rPr>
          <w:color w:val="000000"/>
        </w:rPr>
      </w:pPr>
      <w:r>
        <w:rPr>
          <w:color w:val="000000"/>
        </w:rPr>
        <w:t>Dochody budżetu państwa. Dochody budżetów samorządów z tytułu podatków. Dochody systemu ubezpieczeń społecznych z tytułu uzyskanych składek.</w:t>
      </w:r>
    </w:p>
    <w:p w14:paraId="732982D8" w14:textId="77777777" w:rsidR="00C3683C" w:rsidRDefault="00C3683C" w:rsidP="001C4598">
      <w:pPr>
        <w:spacing w:before="120" w:after="120"/>
        <w:jc w:val="both"/>
        <w:divId w:val="518665796"/>
        <w:rPr>
          <w:b/>
          <w:bCs/>
          <w:color w:val="000000"/>
        </w:rPr>
      </w:pPr>
      <w:r>
        <w:rPr>
          <w:b/>
          <w:bCs/>
          <w:color w:val="000000"/>
        </w:rPr>
        <w:t>8. Źródła danych:</w:t>
      </w:r>
    </w:p>
    <w:p w14:paraId="1A8D8DCF" w14:textId="77777777" w:rsidR="00C3683C" w:rsidRDefault="00C3683C" w:rsidP="001C4598">
      <w:pPr>
        <w:pStyle w:val="Akapitzlist"/>
        <w:numPr>
          <w:ilvl w:val="0"/>
          <w:numId w:val="487"/>
        </w:numPr>
        <w:jc w:val="both"/>
      </w:pPr>
      <w:r w:rsidRPr="003522A9">
        <w:rPr>
          <w:color w:val="000000"/>
        </w:rPr>
        <w:t>Inne źródła danych: System informacyjny Ministerstwa Finansów.</w:t>
      </w:r>
    </w:p>
    <w:p w14:paraId="4386030F" w14:textId="77777777" w:rsidR="00C3683C" w:rsidRDefault="00C3683C" w:rsidP="001C4598">
      <w:pPr>
        <w:spacing w:before="120" w:after="120"/>
        <w:jc w:val="both"/>
        <w:divId w:val="1918637424"/>
        <w:rPr>
          <w:b/>
          <w:bCs/>
          <w:color w:val="000000"/>
        </w:rPr>
      </w:pPr>
      <w:r>
        <w:rPr>
          <w:b/>
          <w:bCs/>
          <w:color w:val="000000"/>
        </w:rPr>
        <w:t>9. Rodzaje wynikowych informacji statystycznych:</w:t>
      </w:r>
    </w:p>
    <w:p w14:paraId="07302D85" w14:textId="77777777" w:rsidR="00C3683C" w:rsidRDefault="00C3683C" w:rsidP="001C4598">
      <w:pPr>
        <w:pStyle w:val="Akapitzlist"/>
        <w:numPr>
          <w:ilvl w:val="0"/>
          <w:numId w:val="744"/>
        </w:numPr>
        <w:jc w:val="both"/>
      </w:pPr>
      <w:r w:rsidRPr="00A6609E">
        <w:rPr>
          <w:color w:val="000000"/>
        </w:rPr>
        <w:t>Dochody podatkowe sektora instytucji rządowych i samorządowych oraz podsektorów: instytucje rządowe, instytucje samorządowe, fundusze ubezpieczeń społecznych, w przekrojach: grupy i podgrupy klasyfikacji obowiązującej w OECD.</w:t>
      </w:r>
    </w:p>
    <w:p w14:paraId="5E4EFD57" w14:textId="77777777" w:rsidR="00C3683C" w:rsidRDefault="00C3683C" w:rsidP="001C4598">
      <w:pPr>
        <w:spacing w:before="120" w:after="120"/>
        <w:jc w:val="both"/>
        <w:divId w:val="113184374"/>
        <w:rPr>
          <w:b/>
          <w:bCs/>
          <w:color w:val="000000"/>
        </w:rPr>
      </w:pPr>
      <w:r>
        <w:rPr>
          <w:b/>
          <w:bCs/>
          <w:color w:val="000000"/>
        </w:rPr>
        <w:t>10. Formy i terminy udostępnienia wynikowych informacji statystycznych:</w:t>
      </w:r>
    </w:p>
    <w:p w14:paraId="1759CB06" w14:textId="77777777" w:rsidR="00C3683C" w:rsidRPr="00274CDA" w:rsidRDefault="00C3683C" w:rsidP="001C4598">
      <w:pPr>
        <w:pStyle w:val="Akapitzlist"/>
        <w:numPr>
          <w:ilvl w:val="0"/>
          <w:numId w:val="1001"/>
        </w:numPr>
        <w:jc w:val="both"/>
        <w:rPr>
          <w:color w:val="000000"/>
        </w:rPr>
      </w:pPr>
      <w:r w:rsidRPr="00274CDA">
        <w:rPr>
          <w:color w:val="000000"/>
        </w:rPr>
        <w:t>Publikacje innych jednostek:</w:t>
      </w:r>
    </w:p>
    <w:p w14:paraId="6ACE658A" w14:textId="77777777" w:rsidR="00C3683C" w:rsidRPr="00274CDA" w:rsidRDefault="00C3683C" w:rsidP="001C4598">
      <w:pPr>
        <w:pStyle w:val="Akapitzlist"/>
        <w:numPr>
          <w:ilvl w:val="1"/>
          <w:numId w:val="1001"/>
        </w:numPr>
        <w:jc w:val="both"/>
        <w:rPr>
          <w:color w:val="000000"/>
        </w:rPr>
      </w:pPr>
      <w:r w:rsidRPr="00274CDA">
        <w:rPr>
          <w:color w:val="000000"/>
        </w:rPr>
        <w:t>„Revenue Statistics” (listopad 2026).</w:t>
      </w:r>
    </w:p>
    <w:p w14:paraId="0B1A6076" w14:textId="77777777" w:rsidR="006B1864" w:rsidRPr="008734F8" w:rsidRDefault="00C3683C" w:rsidP="001C4598">
      <w:pPr>
        <w:jc w:val="both"/>
      </w:pPr>
      <w:r>
        <w:br w:type="page"/>
      </w:r>
    </w:p>
    <w:p w14:paraId="0DF35621"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4B3BD98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62" w:name="_Toc176176838"/>
      <w:bookmarkStart w:id="763" w:name="_Toc17618312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64" w:name="badanie.1.65.16"/>
      <w:bookmarkEnd w:id="764"/>
      <w:r w:rsidRPr="00C3683C">
        <w:rPr>
          <w:rFonts w:ascii="Times New Roman" w:hAnsi="Times New Roman" w:cs="Times New Roman"/>
          <w:b/>
          <w:color w:val="000000"/>
          <w:sz w:val="20"/>
        </w:rPr>
        <w:t>1.65.16 (231)</w:t>
      </w:r>
      <w:bookmarkEnd w:id="762"/>
      <w:bookmarkEnd w:id="763"/>
    </w:p>
    <w:p w14:paraId="5213CF1A"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Dochody i wydatki budżetu państwa</w:t>
      </w:r>
    </w:p>
    <w:p w14:paraId="5CFCFCD9"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07CF9F4"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58DFFC7" w14:textId="77777777" w:rsidR="00C3683C" w:rsidRDefault="00C3683C" w:rsidP="001C4598">
      <w:pPr>
        <w:spacing w:before="120" w:after="120"/>
        <w:jc w:val="both"/>
        <w:divId w:val="1120494205"/>
        <w:rPr>
          <w:b/>
          <w:bCs/>
          <w:color w:val="000000"/>
        </w:rPr>
      </w:pPr>
      <w:r>
        <w:rPr>
          <w:b/>
          <w:bCs/>
          <w:color w:val="000000"/>
        </w:rPr>
        <w:t>5. Cel badania:</w:t>
      </w:r>
    </w:p>
    <w:p w14:paraId="339A2BC4" w14:textId="77777777" w:rsidR="00C3683C" w:rsidRPr="003522A9" w:rsidRDefault="00C3683C" w:rsidP="001C4598">
      <w:pPr>
        <w:pStyle w:val="Akapitzlist"/>
        <w:numPr>
          <w:ilvl w:val="0"/>
          <w:numId w:val="231"/>
        </w:numPr>
        <w:jc w:val="both"/>
        <w:rPr>
          <w:color w:val="000000"/>
        </w:rPr>
      </w:pPr>
      <w:r w:rsidRPr="003522A9">
        <w:rPr>
          <w:color w:val="000000"/>
        </w:rPr>
        <w:t>Celem badania jest dostarczenie informacji o sytuacji finansowej budżetu państwa, źródłach dochodów, kierunkach wydatków jednostek budżetowych. Badaniu podlegają plany finansowe i ich realizacja według klasyfikacji budżetowej: część, dział, rozdział, paragraf.</w:t>
      </w:r>
    </w:p>
    <w:p w14:paraId="3C8DDA11" w14:textId="77777777" w:rsidR="00C3683C" w:rsidRPr="003522A9" w:rsidRDefault="00C3683C" w:rsidP="001C4598">
      <w:pPr>
        <w:pStyle w:val="Akapitzlist"/>
        <w:numPr>
          <w:ilvl w:val="0"/>
          <w:numId w:val="231"/>
        </w:numPr>
        <w:jc w:val="both"/>
        <w:rPr>
          <w:color w:val="000000"/>
        </w:rPr>
      </w:pPr>
      <w:r w:rsidRPr="003522A9">
        <w:rPr>
          <w:color w:val="000000"/>
        </w:rPr>
        <w:t>Użytkownicy, których potrzeby uwzględnia badanie:</w:t>
      </w:r>
    </w:p>
    <w:p w14:paraId="28F38C2E" w14:textId="77777777" w:rsidR="00C3683C" w:rsidRPr="003522A9" w:rsidRDefault="00C3683C" w:rsidP="001C4598">
      <w:pPr>
        <w:pStyle w:val="Akapitzlist"/>
        <w:numPr>
          <w:ilvl w:val="1"/>
          <w:numId w:val="231"/>
        </w:numPr>
        <w:jc w:val="both"/>
        <w:rPr>
          <w:color w:val="000000"/>
        </w:rPr>
      </w:pPr>
      <w:r w:rsidRPr="003522A9">
        <w:rPr>
          <w:color w:val="000000"/>
        </w:rPr>
        <w:t>administracja rządowa,</w:t>
      </w:r>
    </w:p>
    <w:p w14:paraId="22557790" w14:textId="77777777" w:rsidR="00C3683C" w:rsidRPr="003522A9" w:rsidRDefault="00C3683C" w:rsidP="001C4598">
      <w:pPr>
        <w:pStyle w:val="Akapitzlist"/>
        <w:numPr>
          <w:ilvl w:val="1"/>
          <w:numId w:val="231"/>
        </w:numPr>
        <w:jc w:val="both"/>
        <w:rPr>
          <w:color w:val="000000"/>
        </w:rPr>
      </w:pPr>
      <w:r w:rsidRPr="003522A9">
        <w:rPr>
          <w:color w:val="000000"/>
        </w:rPr>
        <w:t>NBP,</w:t>
      </w:r>
    </w:p>
    <w:p w14:paraId="43D8814A" w14:textId="77777777" w:rsidR="00C3683C" w:rsidRPr="003522A9" w:rsidRDefault="00C3683C" w:rsidP="001C4598">
      <w:pPr>
        <w:pStyle w:val="Akapitzlist"/>
        <w:numPr>
          <w:ilvl w:val="1"/>
          <w:numId w:val="231"/>
        </w:numPr>
        <w:jc w:val="both"/>
        <w:rPr>
          <w:color w:val="000000"/>
        </w:rPr>
      </w:pPr>
      <w:r w:rsidRPr="003522A9">
        <w:rPr>
          <w:color w:val="000000"/>
        </w:rPr>
        <w:t>banki, instytucje ubezpieczeniowe, instytucje finansowe,</w:t>
      </w:r>
    </w:p>
    <w:p w14:paraId="63E4D3A4" w14:textId="77777777" w:rsidR="00C3683C" w:rsidRPr="003522A9" w:rsidRDefault="00C3683C" w:rsidP="001C4598">
      <w:pPr>
        <w:pStyle w:val="Akapitzlist"/>
        <w:numPr>
          <w:ilvl w:val="1"/>
          <w:numId w:val="231"/>
        </w:numPr>
        <w:jc w:val="both"/>
        <w:rPr>
          <w:color w:val="000000"/>
        </w:rPr>
      </w:pPr>
      <w:r w:rsidRPr="003522A9">
        <w:rPr>
          <w:color w:val="000000"/>
        </w:rPr>
        <w:t>media ogólnopolskie i terenowe,</w:t>
      </w:r>
    </w:p>
    <w:p w14:paraId="5C9819A9" w14:textId="77777777" w:rsidR="00C3683C" w:rsidRPr="003522A9" w:rsidRDefault="00C3683C" w:rsidP="001C4598">
      <w:pPr>
        <w:pStyle w:val="Akapitzlist"/>
        <w:numPr>
          <w:ilvl w:val="1"/>
          <w:numId w:val="231"/>
        </w:numPr>
        <w:jc w:val="both"/>
        <w:rPr>
          <w:color w:val="000000"/>
        </w:rPr>
      </w:pPr>
      <w:r w:rsidRPr="003522A9">
        <w:rPr>
          <w:color w:val="000000"/>
        </w:rPr>
        <w:t>odbiorcy indywidualni,</w:t>
      </w:r>
    </w:p>
    <w:p w14:paraId="521D557D" w14:textId="77777777" w:rsidR="00C3683C" w:rsidRPr="003522A9" w:rsidRDefault="00C3683C" w:rsidP="001C4598">
      <w:pPr>
        <w:pStyle w:val="Akapitzlist"/>
        <w:numPr>
          <w:ilvl w:val="1"/>
          <w:numId w:val="231"/>
        </w:numPr>
        <w:jc w:val="both"/>
        <w:rPr>
          <w:color w:val="000000"/>
        </w:rPr>
      </w:pPr>
      <w:r w:rsidRPr="003522A9">
        <w:rPr>
          <w:color w:val="000000"/>
        </w:rPr>
        <w:t>placówki naukowe/badawcze, uczelnie (nauczyciele akademiccy i studenci).</w:t>
      </w:r>
    </w:p>
    <w:p w14:paraId="4A65883B" w14:textId="77777777" w:rsidR="00C3683C" w:rsidRDefault="00C3683C" w:rsidP="001C4598">
      <w:pPr>
        <w:spacing w:before="120" w:after="120"/>
        <w:jc w:val="both"/>
        <w:divId w:val="2046052683"/>
        <w:rPr>
          <w:b/>
          <w:bCs/>
          <w:color w:val="000000"/>
        </w:rPr>
      </w:pPr>
      <w:r>
        <w:rPr>
          <w:b/>
          <w:bCs/>
          <w:color w:val="000000"/>
        </w:rPr>
        <w:t>6. Zakres podmiotowy:</w:t>
      </w:r>
    </w:p>
    <w:p w14:paraId="342827E2" w14:textId="77777777" w:rsidR="00C3683C" w:rsidRDefault="00C3683C" w:rsidP="001C4598">
      <w:pPr>
        <w:jc w:val="both"/>
        <w:rPr>
          <w:color w:val="000000"/>
        </w:rPr>
      </w:pPr>
      <w:r>
        <w:rPr>
          <w:color w:val="000000"/>
        </w:rPr>
        <w:t>Budżet państwa.</w:t>
      </w:r>
    </w:p>
    <w:p w14:paraId="038EEAE3" w14:textId="77777777" w:rsidR="00C3683C" w:rsidRDefault="00C3683C" w:rsidP="001C4598">
      <w:pPr>
        <w:spacing w:before="120" w:after="120"/>
        <w:jc w:val="both"/>
        <w:divId w:val="1319112147"/>
        <w:rPr>
          <w:b/>
          <w:bCs/>
          <w:color w:val="000000"/>
        </w:rPr>
      </w:pPr>
      <w:r>
        <w:rPr>
          <w:b/>
          <w:bCs/>
          <w:color w:val="000000"/>
        </w:rPr>
        <w:t>7. Zakres przedmiotowy:</w:t>
      </w:r>
    </w:p>
    <w:p w14:paraId="1CD5BB84" w14:textId="77777777" w:rsidR="00C3683C" w:rsidRDefault="00C3683C" w:rsidP="001C4598">
      <w:pPr>
        <w:jc w:val="both"/>
        <w:rPr>
          <w:color w:val="000000"/>
        </w:rPr>
      </w:pPr>
      <w:r>
        <w:rPr>
          <w:color w:val="000000"/>
        </w:rPr>
        <w:t>Wydatki – klasyfikacja budżetowa. Dochody – klasyfikacja budżetowa.</w:t>
      </w:r>
    </w:p>
    <w:p w14:paraId="4E878182" w14:textId="77777777" w:rsidR="00C3683C" w:rsidRDefault="00C3683C" w:rsidP="001C4598">
      <w:pPr>
        <w:spacing w:before="120" w:after="120"/>
        <w:jc w:val="both"/>
        <w:divId w:val="1533377300"/>
        <w:rPr>
          <w:b/>
          <w:bCs/>
          <w:color w:val="000000"/>
        </w:rPr>
      </w:pPr>
      <w:r>
        <w:rPr>
          <w:b/>
          <w:bCs/>
          <w:color w:val="000000"/>
        </w:rPr>
        <w:t>8. Źródła danych:</w:t>
      </w:r>
    </w:p>
    <w:p w14:paraId="3F8027CD" w14:textId="15176E7C" w:rsidR="00C3683C" w:rsidRDefault="00C3683C" w:rsidP="001C4598">
      <w:pPr>
        <w:pStyle w:val="Akapitzlist"/>
        <w:numPr>
          <w:ilvl w:val="0"/>
          <w:numId w:val="488"/>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3283B991" w14:textId="1A0FCC3F" w:rsidR="00C3683C" w:rsidRDefault="00C3683C" w:rsidP="001C4598">
      <w:pPr>
        <w:pStyle w:val="Akapitzlist"/>
        <w:numPr>
          <w:ilvl w:val="1"/>
          <w:numId w:val="488"/>
        </w:numPr>
        <w:jc w:val="both"/>
      </w:pPr>
      <w:r w:rsidRPr="003522A9">
        <w:rPr>
          <w:color w:val="000000"/>
        </w:rPr>
        <w:t>dane dotyczące dochodów i wydatków budżetu państwa i budżetu środków europejskich w zakresie planu i wykonania w szczegółowości klasyfikacji budżetowej (</w:t>
      </w:r>
      <w:hyperlink w:anchor="lp.25.41">
        <w:r>
          <w:rPr>
            <w:rStyle w:val="Hipercze"/>
          </w:rPr>
          <w:t>lp. 25.41</w:t>
        </w:r>
      </w:hyperlink>
      <w:r w:rsidRPr="003522A9">
        <w:rPr>
          <w:color w:val="000000"/>
        </w:rPr>
        <w:t>),</w:t>
      </w:r>
    </w:p>
    <w:p w14:paraId="0272BE34" w14:textId="7645C4B6" w:rsidR="00C3683C" w:rsidRDefault="00C3683C" w:rsidP="001C4598">
      <w:pPr>
        <w:pStyle w:val="Akapitzlist"/>
        <w:numPr>
          <w:ilvl w:val="1"/>
          <w:numId w:val="488"/>
        </w:numPr>
        <w:jc w:val="both"/>
      </w:pPr>
      <w:r w:rsidRPr="003522A9">
        <w:rPr>
          <w:color w:val="000000"/>
        </w:rPr>
        <w:t>dane dotyczące dochodów i wydatków w zakresie planu i wykonania w szczegółowości klasyfikacji budżetowej (</w:t>
      </w:r>
      <w:hyperlink w:anchor="lp.25.42">
        <w:r>
          <w:rPr>
            <w:rStyle w:val="Hipercze"/>
          </w:rPr>
          <w:t>lp. 25.42</w:t>
        </w:r>
      </w:hyperlink>
      <w:r w:rsidRPr="003522A9">
        <w:rPr>
          <w:color w:val="000000"/>
        </w:rPr>
        <w:t>),</w:t>
      </w:r>
    </w:p>
    <w:p w14:paraId="06F79228" w14:textId="563440C7" w:rsidR="00C3683C" w:rsidRDefault="00C3683C" w:rsidP="001C4598">
      <w:pPr>
        <w:pStyle w:val="Akapitzlist"/>
        <w:numPr>
          <w:ilvl w:val="1"/>
          <w:numId w:val="488"/>
        </w:numPr>
        <w:jc w:val="both"/>
      </w:pPr>
      <w:r w:rsidRPr="003522A9">
        <w:rPr>
          <w:color w:val="000000"/>
        </w:rPr>
        <w:t>dane dotyczące dochodów według części i działów, wydatków według części, działów i rozdziałów oraz według grup ekonomicznych, sprawozdanie z wykonania budżetu państwa (</w:t>
      </w:r>
      <w:hyperlink w:anchor="lp.25.43">
        <w:r>
          <w:rPr>
            <w:rStyle w:val="Hipercze"/>
          </w:rPr>
          <w:t>lp. 25.43</w:t>
        </w:r>
      </w:hyperlink>
      <w:r w:rsidRPr="003522A9">
        <w:rPr>
          <w:color w:val="000000"/>
        </w:rPr>
        <w:t>).</w:t>
      </w:r>
    </w:p>
    <w:p w14:paraId="62AEC406" w14:textId="77777777" w:rsidR="00C3683C" w:rsidRDefault="00C3683C" w:rsidP="001C4598">
      <w:pPr>
        <w:spacing w:before="120" w:after="120"/>
        <w:jc w:val="both"/>
        <w:divId w:val="1739787627"/>
        <w:rPr>
          <w:b/>
          <w:bCs/>
          <w:color w:val="000000"/>
        </w:rPr>
      </w:pPr>
      <w:r>
        <w:rPr>
          <w:b/>
          <w:bCs/>
          <w:color w:val="000000"/>
        </w:rPr>
        <w:t>9. Rodzaje wynikowych informacji statystycznych:</w:t>
      </w:r>
    </w:p>
    <w:p w14:paraId="65A3138D" w14:textId="77777777" w:rsidR="00C3683C" w:rsidRDefault="00C3683C" w:rsidP="001C4598">
      <w:pPr>
        <w:pStyle w:val="Akapitzlist"/>
        <w:numPr>
          <w:ilvl w:val="0"/>
          <w:numId w:val="745"/>
        </w:numPr>
        <w:jc w:val="both"/>
      </w:pPr>
      <w:r w:rsidRPr="00A6609E">
        <w:rPr>
          <w:color w:val="000000"/>
        </w:rPr>
        <w:t>Informacje o dochodach i wydatkach budżetu państwa, realizacja ustawy budżetowej, wynik budżetu, źródła finansowania deficytu, w przekrojach: dochody podatkowe i niepodatkowe, wydatki według grup paragrafów.</w:t>
      </w:r>
    </w:p>
    <w:p w14:paraId="3C320308" w14:textId="77777777" w:rsidR="00C3683C" w:rsidRDefault="00C3683C" w:rsidP="001C4598">
      <w:pPr>
        <w:pStyle w:val="Akapitzlist"/>
        <w:numPr>
          <w:ilvl w:val="0"/>
          <w:numId w:val="745"/>
        </w:numPr>
        <w:jc w:val="both"/>
      </w:pPr>
      <w:r w:rsidRPr="00A6609E">
        <w:rPr>
          <w:color w:val="000000"/>
        </w:rPr>
        <w:t>Zestawienia z wykonania budżetu państwa, w przekrojach: dochody podatkowe i niepodatkowe, wydatki w podziale na działy i rodzaje (dotacje, subwencje, świadczenia dla osób fizycznych, wydatki bieżące jednostek budżetowych, wydatki majątkowe).</w:t>
      </w:r>
    </w:p>
    <w:p w14:paraId="65AB1894" w14:textId="77777777" w:rsidR="00C3683C" w:rsidRDefault="00C3683C" w:rsidP="001C4598">
      <w:pPr>
        <w:spacing w:before="120" w:after="120"/>
        <w:jc w:val="both"/>
        <w:divId w:val="1215778515"/>
        <w:rPr>
          <w:b/>
          <w:bCs/>
          <w:color w:val="000000"/>
        </w:rPr>
      </w:pPr>
      <w:r>
        <w:rPr>
          <w:b/>
          <w:bCs/>
          <w:color w:val="000000"/>
        </w:rPr>
        <w:t>10. Formy i terminy udostępnienia wynikowych informacji statystycznych:</w:t>
      </w:r>
    </w:p>
    <w:p w14:paraId="6FDADB53" w14:textId="77777777" w:rsidR="00C3683C" w:rsidRPr="00274CDA" w:rsidRDefault="00C3683C" w:rsidP="001C4598">
      <w:pPr>
        <w:pStyle w:val="Akapitzlist"/>
        <w:numPr>
          <w:ilvl w:val="0"/>
          <w:numId w:val="1002"/>
        </w:numPr>
        <w:jc w:val="both"/>
        <w:rPr>
          <w:color w:val="000000"/>
        </w:rPr>
      </w:pPr>
      <w:r w:rsidRPr="00274CDA">
        <w:rPr>
          <w:color w:val="000000"/>
        </w:rPr>
        <w:t>Publikacje GUS:</w:t>
      </w:r>
    </w:p>
    <w:p w14:paraId="3A1CFF21" w14:textId="77777777" w:rsidR="00C3683C" w:rsidRPr="00274CDA" w:rsidRDefault="00C3683C" w:rsidP="001C4598">
      <w:pPr>
        <w:pStyle w:val="Akapitzlist"/>
        <w:numPr>
          <w:ilvl w:val="1"/>
          <w:numId w:val="1002"/>
        </w:numPr>
        <w:jc w:val="both"/>
        <w:rPr>
          <w:color w:val="000000"/>
        </w:rPr>
      </w:pPr>
      <w:r w:rsidRPr="00274CDA">
        <w:rPr>
          <w:color w:val="000000"/>
        </w:rPr>
        <w:t>„Szkolnictwo wyższe i jego finanse w 2025 r.” (listopad 2026),</w:t>
      </w:r>
    </w:p>
    <w:p w14:paraId="0574781F" w14:textId="77777777" w:rsidR="00C3683C" w:rsidRPr="00274CDA" w:rsidRDefault="00C3683C" w:rsidP="001C4598">
      <w:pPr>
        <w:pStyle w:val="Akapitzlist"/>
        <w:numPr>
          <w:ilvl w:val="1"/>
          <w:numId w:val="1002"/>
        </w:numPr>
        <w:jc w:val="both"/>
        <w:rPr>
          <w:color w:val="000000"/>
        </w:rPr>
      </w:pPr>
      <w:r w:rsidRPr="00274CDA">
        <w:rPr>
          <w:color w:val="000000"/>
        </w:rPr>
        <w:t>„Polska w liczbach 2026” (maj 2026),</w:t>
      </w:r>
    </w:p>
    <w:p w14:paraId="6030FCA6" w14:textId="77777777" w:rsidR="00C3683C" w:rsidRPr="00274CDA" w:rsidRDefault="00C3683C" w:rsidP="001C4598">
      <w:pPr>
        <w:pStyle w:val="Akapitzlist"/>
        <w:numPr>
          <w:ilvl w:val="1"/>
          <w:numId w:val="1002"/>
        </w:numPr>
        <w:jc w:val="both"/>
        <w:rPr>
          <w:color w:val="000000"/>
        </w:rPr>
      </w:pPr>
      <w:r w:rsidRPr="00274CDA">
        <w:rPr>
          <w:color w:val="000000"/>
        </w:rPr>
        <w:t>„Sytuacja makroekonomiczna w Polsce na tle procesów w gospodarce światowej w 2025 r.” (wrzesień 2026),</w:t>
      </w:r>
    </w:p>
    <w:p w14:paraId="52595FC5" w14:textId="77777777" w:rsidR="00C3683C" w:rsidRPr="00274CDA" w:rsidRDefault="00C3683C" w:rsidP="001C4598">
      <w:pPr>
        <w:pStyle w:val="Akapitzlist"/>
        <w:numPr>
          <w:ilvl w:val="1"/>
          <w:numId w:val="1002"/>
        </w:numPr>
        <w:jc w:val="both"/>
        <w:rPr>
          <w:color w:val="000000"/>
        </w:rPr>
      </w:pPr>
      <w:r w:rsidRPr="00274CDA">
        <w:rPr>
          <w:color w:val="000000"/>
        </w:rPr>
        <w:t>„Biuletyn statystyczny 2025” (luty 2025, marzec 2025, kwiecień 2025, maj 2025, czerwiec 2025, lipiec 2025, sierpień 2025, wrzesień 2025, październik 2025, listopad 2025, grudzień 2025, styczeń 2026),</w:t>
      </w:r>
    </w:p>
    <w:p w14:paraId="49BBDEE2" w14:textId="77777777" w:rsidR="00C3683C" w:rsidRPr="00274CDA" w:rsidRDefault="00C3683C" w:rsidP="001C4598">
      <w:pPr>
        <w:pStyle w:val="Akapitzlist"/>
        <w:numPr>
          <w:ilvl w:val="1"/>
          <w:numId w:val="1002"/>
        </w:numPr>
        <w:jc w:val="both"/>
        <w:rPr>
          <w:color w:val="000000"/>
        </w:rPr>
      </w:pPr>
      <w:r w:rsidRPr="00274CDA">
        <w:rPr>
          <w:color w:val="000000"/>
        </w:rPr>
        <w:t>„Kultura i dziedzictwo narodowe w 2025 r.” (wrzesień 2026),</w:t>
      </w:r>
    </w:p>
    <w:p w14:paraId="47626788" w14:textId="77777777" w:rsidR="00C3683C" w:rsidRPr="00274CDA" w:rsidRDefault="00C3683C" w:rsidP="001C4598">
      <w:pPr>
        <w:pStyle w:val="Akapitzlist"/>
        <w:numPr>
          <w:ilvl w:val="1"/>
          <w:numId w:val="1002"/>
        </w:numPr>
        <w:jc w:val="both"/>
        <w:rPr>
          <w:color w:val="000000"/>
        </w:rPr>
      </w:pPr>
      <w:r w:rsidRPr="00274CDA">
        <w:rPr>
          <w:color w:val="000000"/>
        </w:rPr>
        <w:t>„Turystyka w 2025 r.” (czerwiec 2026),</w:t>
      </w:r>
    </w:p>
    <w:p w14:paraId="252AA7AC" w14:textId="77777777" w:rsidR="00C3683C" w:rsidRPr="00274CDA" w:rsidRDefault="00C3683C" w:rsidP="001C4598">
      <w:pPr>
        <w:pStyle w:val="Akapitzlist"/>
        <w:numPr>
          <w:ilvl w:val="1"/>
          <w:numId w:val="1002"/>
        </w:numPr>
        <w:jc w:val="both"/>
        <w:rPr>
          <w:color w:val="000000"/>
        </w:rPr>
      </w:pPr>
      <w:r w:rsidRPr="00274CDA">
        <w:rPr>
          <w:color w:val="000000"/>
        </w:rPr>
        <w:t>„Pomoc społeczna i opieka nad dzieckiem i rodziną w 2025 r.” (wrzesień 2026),</w:t>
      </w:r>
    </w:p>
    <w:p w14:paraId="706F2E19" w14:textId="77777777" w:rsidR="00C3683C" w:rsidRPr="00274CDA" w:rsidRDefault="00C3683C" w:rsidP="001C4598">
      <w:pPr>
        <w:pStyle w:val="Akapitzlist"/>
        <w:numPr>
          <w:ilvl w:val="1"/>
          <w:numId w:val="1002"/>
        </w:numPr>
        <w:jc w:val="both"/>
        <w:rPr>
          <w:color w:val="000000"/>
        </w:rPr>
      </w:pPr>
      <w:r w:rsidRPr="00274CDA">
        <w:rPr>
          <w:color w:val="000000"/>
        </w:rPr>
        <w:t>„Rocznik Statystyczny Rzeczypospolitej Polskiej 2026” (grudzień 2026),</w:t>
      </w:r>
    </w:p>
    <w:p w14:paraId="74487342" w14:textId="77777777" w:rsidR="00C3683C" w:rsidRPr="00274CDA" w:rsidRDefault="00C3683C" w:rsidP="001C4598">
      <w:pPr>
        <w:pStyle w:val="Akapitzlist"/>
        <w:numPr>
          <w:ilvl w:val="1"/>
          <w:numId w:val="1002"/>
        </w:numPr>
        <w:jc w:val="both"/>
        <w:rPr>
          <w:color w:val="000000"/>
        </w:rPr>
      </w:pPr>
      <w:r w:rsidRPr="00274CDA">
        <w:rPr>
          <w:color w:val="000000"/>
        </w:rPr>
        <w:t>„Mały Rocznik Statystyczny Polski 2026” (lipiec 2026).</w:t>
      </w:r>
    </w:p>
    <w:p w14:paraId="1A7AA6B0" w14:textId="77777777" w:rsidR="00C3683C" w:rsidRPr="00274CDA" w:rsidRDefault="00C3683C" w:rsidP="001C4598">
      <w:pPr>
        <w:pStyle w:val="Akapitzlist"/>
        <w:numPr>
          <w:ilvl w:val="0"/>
          <w:numId w:val="1002"/>
        </w:numPr>
        <w:jc w:val="both"/>
        <w:rPr>
          <w:color w:val="000000"/>
        </w:rPr>
      </w:pPr>
      <w:r w:rsidRPr="00274CDA">
        <w:rPr>
          <w:color w:val="000000"/>
        </w:rPr>
        <w:t>Internetowe bazy danych:</w:t>
      </w:r>
    </w:p>
    <w:p w14:paraId="6E595D37" w14:textId="77777777" w:rsidR="00C3683C" w:rsidRPr="00274CDA" w:rsidRDefault="00C3683C" w:rsidP="001C4598">
      <w:pPr>
        <w:pStyle w:val="Akapitzlist"/>
        <w:numPr>
          <w:ilvl w:val="1"/>
          <w:numId w:val="1002"/>
        </w:numPr>
        <w:jc w:val="both"/>
        <w:rPr>
          <w:color w:val="000000"/>
        </w:rPr>
      </w:pPr>
      <w:r w:rsidRPr="00274CDA">
        <w:rPr>
          <w:color w:val="000000"/>
        </w:rPr>
        <w:t>Dziedzinowa Baza Wiedzy – Gospodarka – Finanse publiczne – Budżet państwa (sierpień 2026).</w:t>
      </w:r>
    </w:p>
    <w:p w14:paraId="7559F86B" w14:textId="77777777" w:rsidR="006B1864" w:rsidRDefault="00C3683C" w:rsidP="001C4598">
      <w:pPr>
        <w:jc w:val="both"/>
        <w:rPr>
          <w:vanish/>
        </w:rPr>
      </w:pPr>
      <w:r>
        <w:br w:type="page"/>
      </w:r>
    </w:p>
    <w:p w14:paraId="179C2160"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5BB9272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65" w:name="_Toc176176839"/>
      <w:bookmarkStart w:id="766" w:name="_Toc17618312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67" w:name="badanie.1.65.18"/>
      <w:bookmarkEnd w:id="767"/>
      <w:r w:rsidRPr="00C3683C">
        <w:rPr>
          <w:rFonts w:ascii="Times New Roman" w:hAnsi="Times New Roman" w:cs="Times New Roman"/>
          <w:b/>
          <w:color w:val="000000"/>
          <w:sz w:val="20"/>
        </w:rPr>
        <w:t>1.65.18 (232)</w:t>
      </w:r>
      <w:bookmarkEnd w:id="765"/>
      <w:bookmarkEnd w:id="766"/>
    </w:p>
    <w:p w14:paraId="691F133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Państwowe fundusze celowe</w:t>
      </w:r>
    </w:p>
    <w:p w14:paraId="683163AC"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9C9A1E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7546A97" w14:textId="77777777" w:rsidR="00C3683C" w:rsidRDefault="00C3683C" w:rsidP="001C4598">
      <w:pPr>
        <w:spacing w:before="120" w:after="120"/>
        <w:jc w:val="both"/>
        <w:divId w:val="470287103"/>
        <w:rPr>
          <w:b/>
          <w:bCs/>
          <w:color w:val="000000"/>
        </w:rPr>
      </w:pPr>
      <w:r>
        <w:rPr>
          <w:b/>
          <w:bCs/>
          <w:color w:val="000000"/>
        </w:rPr>
        <w:t>5. Cel badania:</w:t>
      </w:r>
    </w:p>
    <w:p w14:paraId="5C89F6A0" w14:textId="77777777" w:rsidR="00C3683C" w:rsidRPr="003522A9" w:rsidRDefault="00C3683C" w:rsidP="001C4598">
      <w:pPr>
        <w:pStyle w:val="Akapitzlist"/>
        <w:numPr>
          <w:ilvl w:val="0"/>
          <w:numId w:val="232"/>
        </w:numPr>
        <w:jc w:val="both"/>
        <w:rPr>
          <w:color w:val="000000"/>
        </w:rPr>
      </w:pPr>
      <w:r w:rsidRPr="003522A9">
        <w:rPr>
          <w:color w:val="000000"/>
        </w:rPr>
        <w:t>Celem badania jest dostarczenie informacji o sytuacji finansowej państwowych funduszy celowych, podstawowych źródłach ich przychodów oraz kosztów, dotacji z budżetu państwa.</w:t>
      </w:r>
    </w:p>
    <w:p w14:paraId="33C734D0" w14:textId="77777777" w:rsidR="00C3683C" w:rsidRPr="003522A9" w:rsidRDefault="00C3683C" w:rsidP="001C4598">
      <w:pPr>
        <w:pStyle w:val="Akapitzlist"/>
        <w:numPr>
          <w:ilvl w:val="0"/>
          <w:numId w:val="232"/>
        </w:numPr>
        <w:jc w:val="both"/>
        <w:rPr>
          <w:color w:val="000000"/>
        </w:rPr>
      </w:pPr>
      <w:r w:rsidRPr="003522A9">
        <w:rPr>
          <w:color w:val="000000"/>
        </w:rPr>
        <w:t>Użytkownicy, których potrzeby uwzględnia badanie:</w:t>
      </w:r>
    </w:p>
    <w:p w14:paraId="7C41DD7C" w14:textId="77777777" w:rsidR="00C3683C" w:rsidRPr="003522A9" w:rsidRDefault="00C3683C" w:rsidP="001C4598">
      <w:pPr>
        <w:pStyle w:val="Akapitzlist"/>
        <w:numPr>
          <w:ilvl w:val="1"/>
          <w:numId w:val="232"/>
        </w:numPr>
        <w:jc w:val="both"/>
        <w:rPr>
          <w:color w:val="000000"/>
        </w:rPr>
      </w:pPr>
      <w:r w:rsidRPr="003522A9">
        <w:rPr>
          <w:color w:val="000000"/>
        </w:rPr>
        <w:t>administracja rządowa,</w:t>
      </w:r>
    </w:p>
    <w:p w14:paraId="05DADAA8" w14:textId="77777777" w:rsidR="00C3683C" w:rsidRPr="003522A9" w:rsidRDefault="00C3683C" w:rsidP="001C4598">
      <w:pPr>
        <w:pStyle w:val="Akapitzlist"/>
        <w:numPr>
          <w:ilvl w:val="1"/>
          <w:numId w:val="232"/>
        </w:numPr>
        <w:jc w:val="both"/>
        <w:rPr>
          <w:color w:val="000000"/>
        </w:rPr>
      </w:pPr>
      <w:r w:rsidRPr="003522A9">
        <w:rPr>
          <w:color w:val="000000"/>
        </w:rPr>
        <w:t>NBP,</w:t>
      </w:r>
    </w:p>
    <w:p w14:paraId="38031535" w14:textId="77777777" w:rsidR="00C3683C" w:rsidRPr="003522A9" w:rsidRDefault="00C3683C" w:rsidP="001C4598">
      <w:pPr>
        <w:pStyle w:val="Akapitzlist"/>
        <w:numPr>
          <w:ilvl w:val="1"/>
          <w:numId w:val="232"/>
        </w:numPr>
        <w:jc w:val="both"/>
        <w:rPr>
          <w:color w:val="000000"/>
        </w:rPr>
      </w:pPr>
      <w:r w:rsidRPr="003522A9">
        <w:rPr>
          <w:color w:val="000000"/>
        </w:rPr>
        <w:t>banki, instytucje ubezpieczeniowe, instytucje finansowe,</w:t>
      </w:r>
    </w:p>
    <w:p w14:paraId="6951523E" w14:textId="77777777" w:rsidR="00C3683C" w:rsidRPr="003522A9" w:rsidRDefault="00C3683C" w:rsidP="001C4598">
      <w:pPr>
        <w:pStyle w:val="Akapitzlist"/>
        <w:numPr>
          <w:ilvl w:val="1"/>
          <w:numId w:val="232"/>
        </w:numPr>
        <w:jc w:val="both"/>
        <w:rPr>
          <w:color w:val="000000"/>
        </w:rPr>
      </w:pPr>
      <w:r w:rsidRPr="003522A9">
        <w:rPr>
          <w:color w:val="000000"/>
        </w:rPr>
        <w:t>media ogólnopolskie i terenowe,</w:t>
      </w:r>
    </w:p>
    <w:p w14:paraId="6FCCF301" w14:textId="77777777" w:rsidR="00C3683C" w:rsidRPr="003522A9" w:rsidRDefault="00C3683C" w:rsidP="001C4598">
      <w:pPr>
        <w:pStyle w:val="Akapitzlist"/>
        <w:numPr>
          <w:ilvl w:val="1"/>
          <w:numId w:val="232"/>
        </w:numPr>
        <w:jc w:val="both"/>
        <w:rPr>
          <w:color w:val="000000"/>
        </w:rPr>
      </w:pPr>
      <w:r w:rsidRPr="003522A9">
        <w:rPr>
          <w:color w:val="000000"/>
        </w:rPr>
        <w:t>odbiorcy indywidualni,</w:t>
      </w:r>
    </w:p>
    <w:p w14:paraId="24936F71" w14:textId="77777777" w:rsidR="00C3683C" w:rsidRPr="003522A9" w:rsidRDefault="00C3683C" w:rsidP="001C4598">
      <w:pPr>
        <w:pStyle w:val="Akapitzlist"/>
        <w:numPr>
          <w:ilvl w:val="1"/>
          <w:numId w:val="232"/>
        </w:numPr>
        <w:jc w:val="both"/>
        <w:rPr>
          <w:color w:val="000000"/>
        </w:rPr>
      </w:pPr>
      <w:r w:rsidRPr="003522A9">
        <w:rPr>
          <w:color w:val="000000"/>
        </w:rPr>
        <w:t>placówki naukowe/badawcze, uczelnie (nauczyciele akademiccy i studenci).</w:t>
      </w:r>
    </w:p>
    <w:p w14:paraId="4727021D" w14:textId="77777777" w:rsidR="00C3683C" w:rsidRDefault="00C3683C" w:rsidP="001C4598">
      <w:pPr>
        <w:spacing w:before="120" w:after="120"/>
        <w:jc w:val="both"/>
        <w:divId w:val="93063888"/>
        <w:rPr>
          <w:b/>
          <w:bCs/>
          <w:color w:val="000000"/>
        </w:rPr>
      </w:pPr>
      <w:r>
        <w:rPr>
          <w:b/>
          <w:bCs/>
          <w:color w:val="000000"/>
        </w:rPr>
        <w:t>6. Zakres podmiotowy:</w:t>
      </w:r>
    </w:p>
    <w:p w14:paraId="3E88F7FD" w14:textId="77777777" w:rsidR="00C3683C" w:rsidRDefault="00C3683C" w:rsidP="001C4598">
      <w:pPr>
        <w:jc w:val="both"/>
        <w:rPr>
          <w:color w:val="000000"/>
        </w:rPr>
      </w:pPr>
      <w:r>
        <w:rPr>
          <w:color w:val="000000"/>
        </w:rPr>
        <w:t>Państwowe fundusze celowe.</w:t>
      </w:r>
    </w:p>
    <w:p w14:paraId="279E7C81" w14:textId="77777777" w:rsidR="00C3683C" w:rsidRDefault="00C3683C" w:rsidP="001C4598">
      <w:pPr>
        <w:spacing w:before="120" w:after="120"/>
        <w:jc w:val="both"/>
        <w:divId w:val="1682507486"/>
        <w:rPr>
          <w:b/>
          <w:bCs/>
          <w:color w:val="000000"/>
        </w:rPr>
      </w:pPr>
      <w:r>
        <w:rPr>
          <w:b/>
          <w:bCs/>
          <w:color w:val="000000"/>
        </w:rPr>
        <w:t>7. Zakres przedmiotowy:</w:t>
      </w:r>
    </w:p>
    <w:p w14:paraId="061B214E" w14:textId="77777777" w:rsidR="00C3683C" w:rsidRDefault="00C3683C" w:rsidP="001C4598">
      <w:pPr>
        <w:jc w:val="both"/>
        <w:rPr>
          <w:color w:val="000000"/>
        </w:rPr>
      </w:pPr>
      <w:r>
        <w:rPr>
          <w:color w:val="000000"/>
        </w:rPr>
        <w:t>Dane finansowe jednostek sektora finansów publicznych.</w:t>
      </w:r>
    </w:p>
    <w:p w14:paraId="59D968E7" w14:textId="77777777" w:rsidR="00C3683C" w:rsidRDefault="00C3683C" w:rsidP="001C4598">
      <w:pPr>
        <w:spacing w:before="120" w:after="120"/>
        <w:jc w:val="both"/>
        <w:divId w:val="157963669"/>
        <w:rPr>
          <w:b/>
          <w:bCs/>
          <w:color w:val="000000"/>
        </w:rPr>
      </w:pPr>
      <w:r>
        <w:rPr>
          <w:b/>
          <w:bCs/>
          <w:color w:val="000000"/>
        </w:rPr>
        <w:t>8. Źródła danych:</w:t>
      </w:r>
    </w:p>
    <w:p w14:paraId="049A4F45" w14:textId="2DA60622" w:rsidR="00C3683C" w:rsidRDefault="00C3683C" w:rsidP="001C4598">
      <w:pPr>
        <w:pStyle w:val="Akapitzlist"/>
        <w:numPr>
          <w:ilvl w:val="0"/>
          <w:numId w:val="489"/>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2EDFCC61" w14:textId="0B5C1EA1" w:rsidR="00C3683C" w:rsidRDefault="00C3683C" w:rsidP="001C4598">
      <w:pPr>
        <w:pStyle w:val="Akapitzlist"/>
        <w:numPr>
          <w:ilvl w:val="1"/>
          <w:numId w:val="489"/>
        </w:numPr>
        <w:jc w:val="both"/>
      </w:pPr>
      <w:r w:rsidRPr="003522A9">
        <w:rPr>
          <w:color w:val="000000"/>
        </w:rPr>
        <w:t>dane dotyczące przychodów, kosztów i innych obciążeń, należności, zobowiązań państwowych funduszy celowych (</w:t>
      </w:r>
      <w:hyperlink w:anchor="lp.25.44">
        <w:r>
          <w:rPr>
            <w:rStyle w:val="Hipercze"/>
          </w:rPr>
          <w:t>lp. 25.44</w:t>
        </w:r>
      </w:hyperlink>
      <w:r w:rsidRPr="003522A9">
        <w:rPr>
          <w:color w:val="000000"/>
        </w:rPr>
        <w:t>).</w:t>
      </w:r>
    </w:p>
    <w:p w14:paraId="5AB0758F" w14:textId="77777777" w:rsidR="00C3683C" w:rsidRDefault="00C3683C" w:rsidP="001C4598">
      <w:pPr>
        <w:spacing w:before="120" w:after="120"/>
        <w:jc w:val="both"/>
        <w:divId w:val="1376615296"/>
        <w:rPr>
          <w:b/>
          <w:bCs/>
          <w:color w:val="000000"/>
        </w:rPr>
      </w:pPr>
      <w:r>
        <w:rPr>
          <w:b/>
          <w:bCs/>
          <w:color w:val="000000"/>
        </w:rPr>
        <w:t>9. Rodzaje wynikowych informacji statystycznych:</w:t>
      </w:r>
    </w:p>
    <w:p w14:paraId="3E9AE45D" w14:textId="77777777" w:rsidR="00C3683C" w:rsidRDefault="00C3683C" w:rsidP="001C4598">
      <w:pPr>
        <w:pStyle w:val="Akapitzlist"/>
        <w:numPr>
          <w:ilvl w:val="0"/>
          <w:numId w:val="746"/>
        </w:numPr>
        <w:jc w:val="both"/>
      </w:pPr>
      <w:r w:rsidRPr="00A6609E">
        <w:rPr>
          <w:color w:val="000000"/>
        </w:rPr>
        <w:t>Przychody i wydatki państwowych funduszy celowych, w przekrojach: ogółem i w poszczególnych funduszach.</w:t>
      </w:r>
    </w:p>
    <w:p w14:paraId="57378F76" w14:textId="77777777" w:rsidR="00C3683C" w:rsidRDefault="00C3683C" w:rsidP="001C4598">
      <w:pPr>
        <w:pStyle w:val="Akapitzlist"/>
        <w:numPr>
          <w:ilvl w:val="0"/>
          <w:numId w:val="746"/>
        </w:numPr>
        <w:jc w:val="both"/>
      </w:pPr>
      <w:r w:rsidRPr="00A6609E">
        <w:rPr>
          <w:color w:val="000000"/>
        </w:rPr>
        <w:t>Przychody Funduszu Ubezpieczeń Społecznych oraz Funduszu Emerytalno-Rentowego, w przekrojach: składki przypisane, dotacje z budżetu państwa i inne dochody.</w:t>
      </w:r>
    </w:p>
    <w:p w14:paraId="09878D3E" w14:textId="77777777" w:rsidR="00C3683C" w:rsidRDefault="00C3683C" w:rsidP="001C4598">
      <w:pPr>
        <w:pStyle w:val="Akapitzlist"/>
        <w:numPr>
          <w:ilvl w:val="0"/>
          <w:numId w:val="746"/>
        </w:numPr>
        <w:jc w:val="both"/>
      </w:pPr>
      <w:r w:rsidRPr="00A6609E">
        <w:rPr>
          <w:color w:val="000000"/>
        </w:rPr>
        <w:t>Wydatki Funduszu Emerytalno-Rentowego, w przekrojach: emerytury i renty, zasiłki i inne świadczenia, naliczone składki na ubezpieczenia zdrowotne rolników, inne wydatki.</w:t>
      </w:r>
    </w:p>
    <w:p w14:paraId="3042422A" w14:textId="77777777" w:rsidR="00C3683C" w:rsidRDefault="00C3683C" w:rsidP="001C4598">
      <w:pPr>
        <w:pStyle w:val="Akapitzlist"/>
        <w:numPr>
          <w:ilvl w:val="0"/>
          <w:numId w:val="746"/>
        </w:numPr>
        <w:jc w:val="both"/>
      </w:pPr>
      <w:r w:rsidRPr="00A6609E">
        <w:rPr>
          <w:color w:val="000000"/>
        </w:rPr>
        <w:t>Wydatki Funduszu Ubezpieczeń Społecznych, w przekrojach: emerytury i renty, zasiłki i inne świadczenia, inne wydatki.</w:t>
      </w:r>
    </w:p>
    <w:p w14:paraId="78F11966" w14:textId="77777777" w:rsidR="00C3683C" w:rsidRDefault="00C3683C" w:rsidP="001C4598">
      <w:pPr>
        <w:spacing w:before="120" w:after="120"/>
        <w:jc w:val="both"/>
        <w:divId w:val="440495342"/>
        <w:rPr>
          <w:b/>
          <w:bCs/>
          <w:color w:val="000000"/>
        </w:rPr>
      </w:pPr>
      <w:r>
        <w:rPr>
          <w:b/>
          <w:bCs/>
          <w:color w:val="000000"/>
        </w:rPr>
        <w:t>10. Formy i terminy udostępnienia wynikowych informacji statystycznych:</w:t>
      </w:r>
    </w:p>
    <w:p w14:paraId="54685D95" w14:textId="77777777" w:rsidR="00C3683C" w:rsidRPr="00274CDA" w:rsidRDefault="00C3683C" w:rsidP="001C4598">
      <w:pPr>
        <w:pStyle w:val="Akapitzlist"/>
        <w:numPr>
          <w:ilvl w:val="0"/>
          <w:numId w:val="1003"/>
        </w:numPr>
        <w:jc w:val="both"/>
        <w:rPr>
          <w:color w:val="000000"/>
        </w:rPr>
      </w:pPr>
      <w:r w:rsidRPr="00274CDA">
        <w:rPr>
          <w:color w:val="000000"/>
        </w:rPr>
        <w:t>Publikacje GUS:</w:t>
      </w:r>
    </w:p>
    <w:p w14:paraId="42DAFCF6" w14:textId="77777777" w:rsidR="00C3683C" w:rsidRPr="00274CDA" w:rsidRDefault="00C3683C" w:rsidP="001C4598">
      <w:pPr>
        <w:pStyle w:val="Akapitzlist"/>
        <w:numPr>
          <w:ilvl w:val="1"/>
          <w:numId w:val="1003"/>
        </w:numPr>
        <w:jc w:val="both"/>
        <w:rPr>
          <w:color w:val="000000"/>
        </w:rPr>
      </w:pPr>
      <w:r w:rsidRPr="00274CDA">
        <w:rPr>
          <w:color w:val="000000"/>
        </w:rPr>
        <w:t>„Rocznik Statystyczny Rzeczypospolitej Polskiej 2026” (grudzień 2026),</w:t>
      </w:r>
    </w:p>
    <w:p w14:paraId="66274F6B" w14:textId="77777777" w:rsidR="00C3683C" w:rsidRPr="00274CDA" w:rsidRDefault="00C3683C" w:rsidP="001C4598">
      <w:pPr>
        <w:pStyle w:val="Akapitzlist"/>
        <w:numPr>
          <w:ilvl w:val="1"/>
          <w:numId w:val="1003"/>
        </w:numPr>
        <w:jc w:val="both"/>
        <w:rPr>
          <w:color w:val="000000"/>
        </w:rPr>
      </w:pPr>
      <w:r w:rsidRPr="00274CDA">
        <w:rPr>
          <w:color w:val="000000"/>
        </w:rPr>
        <w:t>„Rocznik Statystyczny Rolnictwa 2026” (grudzień 2026).</w:t>
      </w:r>
    </w:p>
    <w:p w14:paraId="0D1EA4D9" w14:textId="77777777" w:rsidR="00C3683C" w:rsidRPr="00274CDA" w:rsidRDefault="00C3683C" w:rsidP="001C4598">
      <w:pPr>
        <w:pStyle w:val="Akapitzlist"/>
        <w:numPr>
          <w:ilvl w:val="0"/>
          <w:numId w:val="1003"/>
        </w:numPr>
        <w:jc w:val="both"/>
        <w:rPr>
          <w:color w:val="000000"/>
        </w:rPr>
      </w:pPr>
      <w:r w:rsidRPr="00274CDA">
        <w:rPr>
          <w:color w:val="000000"/>
        </w:rPr>
        <w:t>Internetowe bazy danych:</w:t>
      </w:r>
    </w:p>
    <w:p w14:paraId="6BA6DEAA" w14:textId="77777777" w:rsidR="00C3683C" w:rsidRPr="00274CDA" w:rsidRDefault="00C3683C" w:rsidP="001C4598">
      <w:pPr>
        <w:pStyle w:val="Akapitzlist"/>
        <w:numPr>
          <w:ilvl w:val="1"/>
          <w:numId w:val="1003"/>
        </w:numPr>
        <w:jc w:val="both"/>
        <w:rPr>
          <w:color w:val="000000"/>
        </w:rPr>
      </w:pPr>
      <w:r w:rsidRPr="00274CDA">
        <w:rPr>
          <w:color w:val="000000"/>
        </w:rPr>
        <w:t>Dziedzinowa Baza Wiedzy – Gospodarka – Finanse publiczne – Państwowe Fundusze Celowe (sierpień 2026).</w:t>
      </w:r>
    </w:p>
    <w:p w14:paraId="7BB904AF" w14:textId="77777777" w:rsidR="006B1864" w:rsidRPr="008734F8" w:rsidRDefault="00C3683C" w:rsidP="001C4598">
      <w:pPr>
        <w:jc w:val="both"/>
      </w:pPr>
      <w:r>
        <w:br w:type="page"/>
      </w:r>
    </w:p>
    <w:p w14:paraId="03F5A131"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013592C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68" w:name="_Toc176176840"/>
      <w:bookmarkStart w:id="769" w:name="_Toc17618312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70" w:name="badanie.1.65.19"/>
      <w:bookmarkEnd w:id="770"/>
      <w:r w:rsidRPr="00C3683C">
        <w:rPr>
          <w:rFonts w:ascii="Times New Roman" w:hAnsi="Times New Roman" w:cs="Times New Roman"/>
          <w:b/>
          <w:color w:val="000000"/>
          <w:sz w:val="20"/>
        </w:rPr>
        <w:t>1.65.19 (233)</w:t>
      </w:r>
      <w:bookmarkEnd w:id="768"/>
      <w:bookmarkEnd w:id="769"/>
    </w:p>
    <w:p w14:paraId="7F4C4B5B"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Notyfikacja fiskalna deficytu i długu sektora instytucji rządowych i samorządowych</w:t>
      </w:r>
    </w:p>
    <w:p w14:paraId="2CF3E05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22F144FD"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r>
        <w:rPr>
          <w:b/>
          <w:bCs/>
          <w:color w:val="000000"/>
        </w:rPr>
        <w:br/>
        <w:t>Minister właściwy do spraw finansów publicznych</w:t>
      </w:r>
    </w:p>
    <w:p w14:paraId="1CF07547" w14:textId="77777777" w:rsidR="00C3683C" w:rsidRDefault="00C3683C" w:rsidP="001C4598">
      <w:pPr>
        <w:spacing w:before="120" w:after="120"/>
        <w:jc w:val="both"/>
        <w:divId w:val="384838600"/>
        <w:rPr>
          <w:b/>
          <w:bCs/>
          <w:color w:val="000000"/>
        </w:rPr>
      </w:pPr>
      <w:r>
        <w:rPr>
          <w:b/>
          <w:bCs/>
          <w:color w:val="000000"/>
        </w:rPr>
        <w:t>5. Cel badania:</w:t>
      </w:r>
    </w:p>
    <w:p w14:paraId="4FCFF6B0" w14:textId="77777777" w:rsidR="00C3683C" w:rsidRPr="003522A9" w:rsidRDefault="00C3683C" w:rsidP="001C4598">
      <w:pPr>
        <w:pStyle w:val="Akapitzlist"/>
        <w:numPr>
          <w:ilvl w:val="0"/>
          <w:numId w:val="233"/>
        </w:numPr>
        <w:jc w:val="both"/>
        <w:rPr>
          <w:color w:val="000000"/>
        </w:rPr>
      </w:pPr>
      <w:r w:rsidRPr="003522A9">
        <w:rPr>
          <w:color w:val="000000"/>
        </w:rPr>
        <w:t>Celem badania jest dostarczenie informacji niezbędnych do obliczania wartości rzeczywistego i planowanego deficytu (nadwyżki) i długu publicznego sektora instytucji rządowych i samorządowych.</w:t>
      </w:r>
    </w:p>
    <w:p w14:paraId="7837AC3B" w14:textId="77777777" w:rsidR="00C3683C" w:rsidRPr="003522A9" w:rsidRDefault="00C3683C" w:rsidP="001C4598">
      <w:pPr>
        <w:pStyle w:val="Akapitzlist"/>
        <w:numPr>
          <w:ilvl w:val="0"/>
          <w:numId w:val="233"/>
        </w:numPr>
        <w:jc w:val="both"/>
        <w:rPr>
          <w:color w:val="000000"/>
        </w:rPr>
      </w:pPr>
      <w:r w:rsidRPr="003522A9">
        <w:rPr>
          <w:color w:val="000000"/>
        </w:rPr>
        <w:t>Akty prawa międzynarodowego, z których wynika obowiązek realizacji badania:</w:t>
      </w:r>
    </w:p>
    <w:p w14:paraId="0AD73BAA" w14:textId="77777777" w:rsidR="00C3683C" w:rsidRPr="003522A9" w:rsidRDefault="00C3683C" w:rsidP="001C4598">
      <w:pPr>
        <w:pStyle w:val="Akapitzlist"/>
        <w:numPr>
          <w:ilvl w:val="1"/>
          <w:numId w:val="233"/>
        </w:numPr>
        <w:jc w:val="both"/>
        <w:rPr>
          <w:color w:val="000000"/>
        </w:rPr>
      </w:pPr>
      <w:r w:rsidRPr="003522A9">
        <w:rPr>
          <w:color w:val="000000"/>
        </w:rPr>
        <w:t>rozporządzenie Rady (WE) nr 479/2009 z dnia 25 maja 2009 r. o stosowaniu Protokołu w sprawie procedury dotyczącej nadmiernego deficytu załączonego do Traktatu ustanawiającego Wspólnotę Europejską.</w:t>
      </w:r>
    </w:p>
    <w:p w14:paraId="7E188F58" w14:textId="77777777" w:rsidR="00C3683C" w:rsidRPr="003522A9" w:rsidRDefault="00C3683C" w:rsidP="001C4598">
      <w:pPr>
        <w:pStyle w:val="Akapitzlist"/>
        <w:numPr>
          <w:ilvl w:val="0"/>
          <w:numId w:val="233"/>
        </w:numPr>
        <w:jc w:val="both"/>
        <w:rPr>
          <w:color w:val="000000"/>
        </w:rPr>
      </w:pPr>
      <w:r w:rsidRPr="003522A9">
        <w:rPr>
          <w:color w:val="000000"/>
        </w:rPr>
        <w:t>Użytkownicy, których potrzeby uwzględnia badanie:</w:t>
      </w:r>
    </w:p>
    <w:p w14:paraId="0F4011B7" w14:textId="77777777" w:rsidR="00C3683C" w:rsidRPr="003522A9" w:rsidRDefault="00C3683C" w:rsidP="001C4598">
      <w:pPr>
        <w:pStyle w:val="Akapitzlist"/>
        <w:numPr>
          <w:ilvl w:val="1"/>
          <w:numId w:val="233"/>
        </w:numPr>
        <w:jc w:val="both"/>
        <w:rPr>
          <w:color w:val="000000"/>
        </w:rPr>
      </w:pPr>
      <w:r w:rsidRPr="003522A9">
        <w:rPr>
          <w:color w:val="000000"/>
        </w:rPr>
        <w:t>Eurostat i inne zagraniczne instytucje statystyczne,</w:t>
      </w:r>
    </w:p>
    <w:p w14:paraId="27F45EF1" w14:textId="77777777" w:rsidR="00C3683C" w:rsidRPr="003522A9" w:rsidRDefault="00C3683C" w:rsidP="001C4598">
      <w:pPr>
        <w:pStyle w:val="Akapitzlist"/>
        <w:numPr>
          <w:ilvl w:val="1"/>
          <w:numId w:val="233"/>
        </w:numPr>
        <w:jc w:val="both"/>
        <w:rPr>
          <w:color w:val="000000"/>
        </w:rPr>
      </w:pPr>
      <w:r w:rsidRPr="003522A9">
        <w:rPr>
          <w:color w:val="000000"/>
        </w:rPr>
        <w:t>administracja samorządowa – gmina, miasto,</w:t>
      </w:r>
    </w:p>
    <w:p w14:paraId="64EB05A3" w14:textId="77777777" w:rsidR="00C3683C" w:rsidRPr="003522A9" w:rsidRDefault="00C3683C" w:rsidP="001C4598">
      <w:pPr>
        <w:pStyle w:val="Akapitzlist"/>
        <w:numPr>
          <w:ilvl w:val="1"/>
          <w:numId w:val="233"/>
        </w:numPr>
        <w:jc w:val="both"/>
        <w:rPr>
          <w:color w:val="000000"/>
        </w:rPr>
      </w:pPr>
      <w:r w:rsidRPr="003522A9">
        <w:rPr>
          <w:color w:val="000000"/>
        </w:rPr>
        <w:t>administracja rządowa,</w:t>
      </w:r>
    </w:p>
    <w:p w14:paraId="27442000" w14:textId="77777777" w:rsidR="00C3683C" w:rsidRPr="003522A9" w:rsidRDefault="00C3683C" w:rsidP="001C4598">
      <w:pPr>
        <w:pStyle w:val="Akapitzlist"/>
        <w:numPr>
          <w:ilvl w:val="1"/>
          <w:numId w:val="233"/>
        </w:numPr>
        <w:jc w:val="both"/>
        <w:rPr>
          <w:color w:val="000000"/>
        </w:rPr>
      </w:pPr>
      <w:r w:rsidRPr="003522A9">
        <w:rPr>
          <w:color w:val="000000"/>
        </w:rPr>
        <w:t>Sejm, Senat,</w:t>
      </w:r>
    </w:p>
    <w:p w14:paraId="7B8C550C" w14:textId="77777777" w:rsidR="00C3683C" w:rsidRPr="003522A9" w:rsidRDefault="00C3683C" w:rsidP="001C4598">
      <w:pPr>
        <w:pStyle w:val="Akapitzlist"/>
        <w:numPr>
          <w:ilvl w:val="1"/>
          <w:numId w:val="233"/>
        </w:numPr>
        <w:jc w:val="both"/>
        <w:rPr>
          <w:color w:val="000000"/>
        </w:rPr>
      </w:pPr>
      <w:r w:rsidRPr="003522A9">
        <w:rPr>
          <w:color w:val="000000"/>
        </w:rPr>
        <w:t>administracja samorządowa – powiat,</w:t>
      </w:r>
    </w:p>
    <w:p w14:paraId="51A79E47" w14:textId="77777777" w:rsidR="00C3683C" w:rsidRPr="003522A9" w:rsidRDefault="00C3683C" w:rsidP="001C4598">
      <w:pPr>
        <w:pStyle w:val="Akapitzlist"/>
        <w:numPr>
          <w:ilvl w:val="1"/>
          <w:numId w:val="233"/>
        </w:numPr>
        <w:jc w:val="both"/>
        <w:rPr>
          <w:color w:val="000000"/>
        </w:rPr>
      </w:pPr>
      <w:r w:rsidRPr="003522A9">
        <w:rPr>
          <w:color w:val="000000"/>
        </w:rPr>
        <w:t>NBP,</w:t>
      </w:r>
    </w:p>
    <w:p w14:paraId="266FD972" w14:textId="77777777" w:rsidR="00C3683C" w:rsidRPr="003522A9" w:rsidRDefault="00C3683C" w:rsidP="001C4598">
      <w:pPr>
        <w:pStyle w:val="Akapitzlist"/>
        <w:numPr>
          <w:ilvl w:val="1"/>
          <w:numId w:val="233"/>
        </w:numPr>
        <w:jc w:val="both"/>
        <w:rPr>
          <w:color w:val="000000"/>
        </w:rPr>
      </w:pPr>
      <w:r w:rsidRPr="003522A9">
        <w:rPr>
          <w:color w:val="000000"/>
        </w:rPr>
        <w:t>administracja samorządowa – województwo.</w:t>
      </w:r>
    </w:p>
    <w:p w14:paraId="2BF5A11D" w14:textId="77777777" w:rsidR="00C3683C" w:rsidRDefault="00C3683C" w:rsidP="001C4598">
      <w:pPr>
        <w:spacing w:before="120" w:after="120"/>
        <w:jc w:val="both"/>
        <w:divId w:val="474222567"/>
        <w:rPr>
          <w:b/>
          <w:bCs/>
          <w:color w:val="000000"/>
        </w:rPr>
      </w:pPr>
      <w:r>
        <w:rPr>
          <w:b/>
          <w:bCs/>
          <w:color w:val="000000"/>
        </w:rPr>
        <w:t>6. Zakres podmiotowy:</w:t>
      </w:r>
    </w:p>
    <w:p w14:paraId="09329FF1" w14:textId="77777777" w:rsidR="00C3683C" w:rsidRDefault="00C3683C" w:rsidP="001C4598">
      <w:pPr>
        <w:jc w:val="both"/>
        <w:rPr>
          <w:color w:val="000000"/>
        </w:rPr>
      </w:pPr>
      <w:r>
        <w:rPr>
          <w:color w:val="000000"/>
        </w:rPr>
        <w:t>Jednostki sektora instytucji rządowych i samorządowych określone zgodnie z definicją Europejskiego Systemu Rachunków Narodowych i Regionalnych (ESA) oraz jednostki spoza sektora, w przypadku których zachodzą transakcje przekierowania zgodnie z zasadami ESA.</w:t>
      </w:r>
    </w:p>
    <w:p w14:paraId="762EA22F" w14:textId="77777777" w:rsidR="00C3683C" w:rsidRDefault="00C3683C" w:rsidP="001C4598">
      <w:pPr>
        <w:spacing w:before="120" w:after="120"/>
        <w:jc w:val="both"/>
        <w:divId w:val="734090972"/>
        <w:rPr>
          <w:b/>
          <w:bCs/>
          <w:color w:val="000000"/>
        </w:rPr>
      </w:pPr>
      <w:r>
        <w:rPr>
          <w:b/>
          <w:bCs/>
          <w:color w:val="000000"/>
        </w:rPr>
        <w:t>7. Zakres przedmiotowy:</w:t>
      </w:r>
    </w:p>
    <w:p w14:paraId="7610E9C5" w14:textId="77777777" w:rsidR="00C3683C" w:rsidRDefault="00C3683C" w:rsidP="001C4598">
      <w:pPr>
        <w:jc w:val="both"/>
        <w:rPr>
          <w:color w:val="000000"/>
        </w:rPr>
      </w:pPr>
      <w:r>
        <w:rPr>
          <w:color w:val="000000"/>
        </w:rPr>
        <w:t>Operacje finansowe i inne zdarzenia ekonomiczne związane z wynikiem (nadwyżką/deficytem) i zadłużeniem sektora. Operacje te są reklasyfikowane zgodnie z definicjami wyniku i zadłużenia stosowanymi przez Unię Europejską. Dane dotyczące wyników wszystkich jednostek sektora są prezentowane według koncepcji memoriałowej. Oznacza to, że deficyty budżetu państwa i budżetów jednostek samorządu terytorialnego prezentowane według rachunków krajowych na bazie kasowej są przeliczane na ujęcia memoriałowe.</w:t>
      </w:r>
    </w:p>
    <w:p w14:paraId="01E51EC9" w14:textId="77777777" w:rsidR="00C3683C" w:rsidRDefault="00C3683C" w:rsidP="001C4598">
      <w:pPr>
        <w:spacing w:before="120" w:after="120"/>
        <w:jc w:val="both"/>
        <w:divId w:val="1182627676"/>
        <w:rPr>
          <w:b/>
          <w:bCs/>
          <w:color w:val="000000"/>
        </w:rPr>
      </w:pPr>
      <w:r>
        <w:rPr>
          <w:b/>
          <w:bCs/>
          <w:color w:val="000000"/>
        </w:rPr>
        <w:t>8. Źródła danych:</w:t>
      </w:r>
    </w:p>
    <w:p w14:paraId="4DDAAE01" w14:textId="680FB192" w:rsidR="00C3683C" w:rsidRDefault="00C3683C" w:rsidP="001C4598">
      <w:pPr>
        <w:pStyle w:val="Akapitzlist"/>
        <w:numPr>
          <w:ilvl w:val="0"/>
          <w:numId w:val="49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95243EA" w14:textId="10F6BEB8" w:rsidR="00C3683C" w:rsidRDefault="00C3683C" w:rsidP="001C4598">
      <w:pPr>
        <w:pStyle w:val="Akapitzlist"/>
        <w:numPr>
          <w:ilvl w:val="1"/>
          <w:numId w:val="490"/>
        </w:numPr>
        <w:jc w:val="both"/>
      </w:pPr>
      <w:r w:rsidRPr="003522A9">
        <w:rPr>
          <w:color w:val="000000"/>
        </w:rPr>
        <w:t>AP-01 – statystyczna ankieta przedsiębiorstw z kapitałem publicznym (</w:t>
      </w:r>
      <w:hyperlink w:anchor="lp.1.7">
        <w:r>
          <w:rPr>
            <w:rStyle w:val="Hipercze"/>
          </w:rPr>
          <w:t>lp. 1.7</w:t>
        </w:r>
      </w:hyperlink>
      <w:r w:rsidRPr="003522A9">
        <w:rPr>
          <w:color w:val="000000"/>
        </w:rPr>
        <w:t>),</w:t>
      </w:r>
    </w:p>
    <w:p w14:paraId="440459E6" w14:textId="34B3D012" w:rsidR="00C3683C" w:rsidRDefault="00C3683C" w:rsidP="001C4598">
      <w:pPr>
        <w:pStyle w:val="Akapitzlist"/>
        <w:numPr>
          <w:ilvl w:val="1"/>
          <w:numId w:val="490"/>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75F9A9FD" w14:textId="19EA551D" w:rsidR="00C3683C" w:rsidRDefault="00C3683C" w:rsidP="001C4598">
      <w:pPr>
        <w:pStyle w:val="Akapitzlist"/>
        <w:numPr>
          <w:ilvl w:val="1"/>
          <w:numId w:val="490"/>
        </w:numPr>
        <w:jc w:val="both"/>
      </w:pPr>
      <w:r w:rsidRPr="003522A9">
        <w:rPr>
          <w:color w:val="000000"/>
        </w:rPr>
        <w:t>F-01/o – sprawozdanie o przychodach, kosztach i wyniku finansowym szkół i innych placówek oświatowych (</w:t>
      </w:r>
      <w:hyperlink w:anchor="lp.1.51">
        <w:r>
          <w:rPr>
            <w:rStyle w:val="Hipercze"/>
          </w:rPr>
          <w:t>lp. 1.51</w:t>
        </w:r>
      </w:hyperlink>
      <w:r w:rsidRPr="003522A9">
        <w:rPr>
          <w:color w:val="000000"/>
        </w:rPr>
        <w:t>),</w:t>
      </w:r>
    </w:p>
    <w:p w14:paraId="05FB3C29" w14:textId="24D5C518" w:rsidR="00C3683C" w:rsidRDefault="00C3683C" w:rsidP="001C4598">
      <w:pPr>
        <w:pStyle w:val="Akapitzlist"/>
        <w:numPr>
          <w:ilvl w:val="1"/>
          <w:numId w:val="490"/>
        </w:numPr>
        <w:jc w:val="both"/>
      </w:pPr>
      <w:r w:rsidRPr="003522A9">
        <w:rPr>
          <w:color w:val="000000"/>
        </w:rPr>
        <w:t>F-01/s – sprawozdanie o przychodach, kosztach i wyniku finansowym uczelni (</w:t>
      </w:r>
      <w:hyperlink w:anchor="lp.1.52">
        <w:r>
          <w:rPr>
            <w:rStyle w:val="Hipercze"/>
          </w:rPr>
          <w:t>lp. 1.52</w:t>
        </w:r>
      </w:hyperlink>
      <w:r w:rsidRPr="003522A9">
        <w:rPr>
          <w:color w:val="000000"/>
        </w:rPr>
        <w:t>),</w:t>
      </w:r>
    </w:p>
    <w:p w14:paraId="123F9E14" w14:textId="58499765" w:rsidR="00C3683C" w:rsidRDefault="00C3683C" w:rsidP="001C4598">
      <w:pPr>
        <w:pStyle w:val="Akapitzlist"/>
        <w:numPr>
          <w:ilvl w:val="1"/>
          <w:numId w:val="490"/>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2DA02D0C" w14:textId="211BFEDF" w:rsidR="00C3683C" w:rsidRDefault="00C3683C" w:rsidP="001C4598">
      <w:pPr>
        <w:pStyle w:val="Akapitzlist"/>
        <w:numPr>
          <w:ilvl w:val="1"/>
          <w:numId w:val="490"/>
        </w:numPr>
        <w:jc w:val="both"/>
      </w:pPr>
      <w:r w:rsidRPr="003522A9">
        <w:rPr>
          <w:color w:val="000000"/>
        </w:rPr>
        <w:t>F-03 – sprawozdanie o stanie i ruchu środków trwałych (</w:t>
      </w:r>
      <w:hyperlink w:anchor="lp.1.54">
        <w:r>
          <w:rPr>
            <w:rStyle w:val="Hipercze"/>
          </w:rPr>
          <w:t>lp. 1.54</w:t>
        </w:r>
      </w:hyperlink>
      <w:r w:rsidRPr="003522A9">
        <w:rPr>
          <w:color w:val="000000"/>
        </w:rPr>
        <w:t>),</w:t>
      </w:r>
    </w:p>
    <w:p w14:paraId="74ECFFA5" w14:textId="4D03F3C8" w:rsidR="00C3683C" w:rsidRDefault="00C3683C" w:rsidP="001C4598">
      <w:pPr>
        <w:pStyle w:val="Akapitzlist"/>
        <w:numPr>
          <w:ilvl w:val="1"/>
          <w:numId w:val="490"/>
        </w:numPr>
        <w:jc w:val="both"/>
      </w:pPr>
      <w:r w:rsidRPr="003522A9">
        <w:rPr>
          <w:color w:val="000000"/>
        </w:rPr>
        <w:t>RF-03 – sprawozdanie jednostek sektora instytucji rządowych i samorządowych (</w:t>
      </w:r>
      <w:hyperlink w:anchor="lp.1.136">
        <w:r>
          <w:rPr>
            <w:rStyle w:val="Hipercze"/>
          </w:rPr>
          <w:t>lp. 1.136</w:t>
        </w:r>
      </w:hyperlink>
      <w:r w:rsidRPr="003522A9">
        <w:rPr>
          <w:color w:val="000000"/>
        </w:rPr>
        <w:t>),</w:t>
      </w:r>
    </w:p>
    <w:p w14:paraId="4318586C" w14:textId="61F66E98" w:rsidR="00C3683C" w:rsidRDefault="00C3683C" w:rsidP="001C4598">
      <w:pPr>
        <w:pStyle w:val="Akapitzlist"/>
        <w:numPr>
          <w:ilvl w:val="1"/>
          <w:numId w:val="490"/>
        </w:numPr>
        <w:jc w:val="both"/>
      </w:pPr>
      <w:r w:rsidRPr="003522A9">
        <w:rPr>
          <w:color w:val="000000"/>
        </w:rPr>
        <w:t>SP – roczna ankieta przedsiębiorstwa (</w:t>
      </w:r>
      <w:hyperlink w:anchor="lp.1.152">
        <w:r>
          <w:rPr>
            <w:rStyle w:val="Hipercze"/>
          </w:rPr>
          <w:t>lp. 1.152</w:t>
        </w:r>
      </w:hyperlink>
      <w:r w:rsidRPr="003522A9">
        <w:rPr>
          <w:color w:val="000000"/>
        </w:rPr>
        <w:t>).</w:t>
      </w:r>
    </w:p>
    <w:p w14:paraId="18050E43" w14:textId="45FD9DBA" w:rsidR="00C3683C" w:rsidRDefault="00C3683C" w:rsidP="001C4598">
      <w:pPr>
        <w:pStyle w:val="Akapitzlist"/>
        <w:numPr>
          <w:ilvl w:val="0"/>
          <w:numId w:val="490"/>
        </w:numPr>
        <w:jc w:val="both"/>
      </w:pPr>
      <w:r w:rsidRPr="003522A9">
        <w:rPr>
          <w:color w:val="000000"/>
        </w:rPr>
        <w:t xml:space="preserve">Zestawy danych Ministerstwa Klimatu i Środowiska nr </w:t>
      </w:r>
      <w:hyperlink w:anchor="gr.4">
        <w:r>
          <w:rPr>
            <w:rStyle w:val="Hipercze"/>
          </w:rPr>
          <w:t>4</w:t>
        </w:r>
      </w:hyperlink>
      <w:r w:rsidRPr="003522A9">
        <w:rPr>
          <w:color w:val="000000"/>
        </w:rPr>
        <w:t xml:space="preserve"> (opisane w części II. Informacje o przekazywanych danych):</w:t>
      </w:r>
    </w:p>
    <w:p w14:paraId="1500F0D1" w14:textId="2D09C8F1" w:rsidR="00C3683C" w:rsidRDefault="00C3683C" w:rsidP="001C4598">
      <w:pPr>
        <w:pStyle w:val="Akapitzlist"/>
        <w:numPr>
          <w:ilvl w:val="1"/>
          <w:numId w:val="490"/>
        </w:numPr>
        <w:jc w:val="both"/>
      </w:pPr>
      <w:r w:rsidRPr="003522A9">
        <w:rPr>
          <w:color w:val="000000"/>
        </w:rPr>
        <w:t>OŚ-4g – sprawozdanie z gospodarowania dochodami budżetu gminy pochodzącymi z opłat i kar środowiskowych przeznaczonymi na finansowanie ochrony środowiska i gospodarki wodnej (</w:t>
      </w:r>
      <w:hyperlink w:anchor="lp.4.20">
        <w:r>
          <w:rPr>
            <w:rStyle w:val="Hipercze"/>
          </w:rPr>
          <w:t>lp. 4.20</w:t>
        </w:r>
      </w:hyperlink>
      <w:r w:rsidRPr="003522A9">
        <w:rPr>
          <w:color w:val="000000"/>
        </w:rPr>
        <w:t>),</w:t>
      </w:r>
    </w:p>
    <w:p w14:paraId="6023388C" w14:textId="4554C688" w:rsidR="00C3683C" w:rsidRDefault="00C3683C" w:rsidP="001C4598">
      <w:pPr>
        <w:pStyle w:val="Akapitzlist"/>
        <w:numPr>
          <w:ilvl w:val="1"/>
          <w:numId w:val="490"/>
        </w:numPr>
        <w:jc w:val="both"/>
      </w:pPr>
      <w:r w:rsidRPr="003522A9">
        <w:rPr>
          <w:color w:val="000000"/>
        </w:rPr>
        <w:t>OŚ-4p – sprawozdanie z gospodarowania dochodami budżetu powiatu pochodzącymi z opłat i kar środowiskowych przeznaczonymi na finansowanie ochrony środowiska i gospodarki wodnej (</w:t>
      </w:r>
      <w:hyperlink w:anchor="lp.4.21">
        <w:r>
          <w:rPr>
            <w:rStyle w:val="Hipercze"/>
          </w:rPr>
          <w:t>lp. 4.21</w:t>
        </w:r>
      </w:hyperlink>
      <w:r w:rsidRPr="003522A9">
        <w:rPr>
          <w:color w:val="000000"/>
        </w:rPr>
        <w:t>),</w:t>
      </w:r>
    </w:p>
    <w:p w14:paraId="423D3CA9" w14:textId="073D6585" w:rsidR="00C3683C" w:rsidRDefault="00C3683C" w:rsidP="001C4598">
      <w:pPr>
        <w:pStyle w:val="Akapitzlist"/>
        <w:numPr>
          <w:ilvl w:val="1"/>
          <w:numId w:val="490"/>
        </w:numPr>
        <w:jc w:val="both"/>
      </w:pPr>
      <w:r w:rsidRPr="003522A9">
        <w:rPr>
          <w:color w:val="000000"/>
        </w:rPr>
        <w:t>OŚ-4w/n – sprawozdanie z gospodarowania wojewódzkim funduszem ochrony środowiska i gospodarki wodnej/Narodowym Funduszem Ochrony Środowiska i Gospodarki Wodnej (</w:t>
      </w:r>
      <w:hyperlink w:anchor="lp.4.23">
        <w:r>
          <w:rPr>
            <w:rStyle w:val="Hipercze"/>
          </w:rPr>
          <w:t>lp. 4.23</w:t>
        </w:r>
      </w:hyperlink>
      <w:r w:rsidRPr="003522A9">
        <w:rPr>
          <w:color w:val="000000"/>
        </w:rPr>
        <w:t>).</w:t>
      </w:r>
    </w:p>
    <w:p w14:paraId="424CE527" w14:textId="596C45E7" w:rsidR="00C3683C" w:rsidRDefault="00C3683C" w:rsidP="001C4598">
      <w:pPr>
        <w:pStyle w:val="Akapitzlist"/>
        <w:numPr>
          <w:ilvl w:val="0"/>
          <w:numId w:val="490"/>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1AFFE721" w14:textId="40048EB1" w:rsidR="00C3683C" w:rsidRDefault="00C3683C" w:rsidP="001C4598">
      <w:pPr>
        <w:pStyle w:val="Akapitzlist"/>
        <w:numPr>
          <w:ilvl w:val="1"/>
          <w:numId w:val="490"/>
        </w:numPr>
        <w:jc w:val="both"/>
      </w:pPr>
      <w:r w:rsidRPr="003522A9">
        <w:rPr>
          <w:color w:val="000000"/>
        </w:rPr>
        <w:t>MZ-03 – sprawozdanie o finansach podmiotów wykonujących działalność leczniczą z sektora publicznego (</w:t>
      </w:r>
      <w:hyperlink w:anchor="lp.14.5">
        <w:r>
          <w:rPr>
            <w:rStyle w:val="Hipercze"/>
          </w:rPr>
          <w:t>lp. 14.5</w:t>
        </w:r>
      </w:hyperlink>
      <w:r w:rsidRPr="003522A9">
        <w:rPr>
          <w:color w:val="000000"/>
        </w:rPr>
        <w:t>).</w:t>
      </w:r>
    </w:p>
    <w:p w14:paraId="6652AE49" w14:textId="09E2DFF7" w:rsidR="00C3683C" w:rsidRDefault="00C3683C" w:rsidP="001C4598">
      <w:pPr>
        <w:pStyle w:val="Akapitzlist"/>
        <w:numPr>
          <w:ilvl w:val="0"/>
          <w:numId w:val="490"/>
        </w:numPr>
        <w:jc w:val="both"/>
      </w:pPr>
      <w:r w:rsidRPr="003522A9">
        <w:rPr>
          <w:color w:val="000000"/>
        </w:rPr>
        <w:t xml:space="preserve">Zestawy danych z systemów informacyjnych Ministerstwa Aktywów Państwowych nr </w:t>
      </w:r>
      <w:hyperlink w:anchor="gr.22">
        <w:r>
          <w:rPr>
            <w:rStyle w:val="Hipercze"/>
          </w:rPr>
          <w:t>22</w:t>
        </w:r>
      </w:hyperlink>
      <w:r w:rsidRPr="003522A9">
        <w:rPr>
          <w:color w:val="000000"/>
        </w:rPr>
        <w:t xml:space="preserve"> (opisane w części II. Informacje o przekazywanych danych):</w:t>
      </w:r>
    </w:p>
    <w:p w14:paraId="0CF5036F" w14:textId="17576E4A" w:rsidR="00C3683C" w:rsidRDefault="00C3683C" w:rsidP="001C4598">
      <w:pPr>
        <w:pStyle w:val="Akapitzlist"/>
        <w:numPr>
          <w:ilvl w:val="1"/>
          <w:numId w:val="490"/>
        </w:numPr>
        <w:jc w:val="both"/>
      </w:pPr>
      <w:r w:rsidRPr="003522A9">
        <w:rPr>
          <w:color w:val="000000"/>
        </w:rPr>
        <w:t>dane dotyczące zestawienia jednostek, które otrzymały zastrzyki kapitałowe i pomoc publiczną, wpływy z dywidend, przychody brutto z prywatyzacji (</w:t>
      </w:r>
      <w:hyperlink w:anchor="lp.22.1">
        <w:r>
          <w:rPr>
            <w:rStyle w:val="Hipercze"/>
          </w:rPr>
          <w:t>lp. 22.1</w:t>
        </w:r>
      </w:hyperlink>
      <w:r w:rsidRPr="003522A9">
        <w:rPr>
          <w:color w:val="000000"/>
        </w:rPr>
        <w:t>).</w:t>
      </w:r>
    </w:p>
    <w:p w14:paraId="2E9175CB" w14:textId="102EB8DF" w:rsidR="00C3683C" w:rsidRDefault="00C3683C" w:rsidP="001C4598">
      <w:pPr>
        <w:pStyle w:val="Akapitzlist"/>
        <w:numPr>
          <w:ilvl w:val="0"/>
          <w:numId w:val="490"/>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1D60B6A1" w14:textId="58A159BF" w:rsidR="00C3683C" w:rsidRDefault="00C3683C" w:rsidP="001C4598">
      <w:pPr>
        <w:pStyle w:val="Akapitzlist"/>
        <w:numPr>
          <w:ilvl w:val="1"/>
          <w:numId w:val="490"/>
        </w:numPr>
        <w:jc w:val="both"/>
      </w:pPr>
      <w:r w:rsidRPr="003522A9">
        <w:rPr>
          <w:color w:val="000000"/>
        </w:rPr>
        <w:t>dane dotyczące długu sektora instytucji rządowych i samorządowych oraz zmiany długu jednostek innych niż Skarb Państwa (</w:t>
      </w:r>
      <w:hyperlink w:anchor="lp.25.29">
        <w:r>
          <w:rPr>
            <w:rStyle w:val="Hipercze"/>
          </w:rPr>
          <w:t>lp. 25.29</w:t>
        </w:r>
      </w:hyperlink>
      <w:r w:rsidRPr="003522A9">
        <w:rPr>
          <w:color w:val="000000"/>
        </w:rPr>
        <w:t>),</w:t>
      </w:r>
    </w:p>
    <w:p w14:paraId="224AF5B6" w14:textId="0717835A" w:rsidR="00C3683C" w:rsidRDefault="00C3683C" w:rsidP="001C4598">
      <w:pPr>
        <w:pStyle w:val="Akapitzlist"/>
        <w:numPr>
          <w:ilvl w:val="1"/>
          <w:numId w:val="490"/>
        </w:numPr>
        <w:jc w:val="both"/>
      </w:pPr>
      <w:r w:rsidRPr="003522A9">
        <w:rPr>
          <w:color w:val="000000"/>
        </w:rPr>
        <w:t>dane dotyczące kosztów obsługi długu Skarbu Państwa oraz rozliczeń przyrostu długu (w tym różnic kursowych) (</w:t>
      </w:r>
      <w:hyperlink w:anchor="lp.25.38">
        <w:r>
          <w:rPr>
            <w:rStyle w:val="Hipercze"/>
          </w:rPr>
          <w:t>lp. 25.38</w:t>
        </w:r>
      </w:hyperlink>
      <w:r w:rsidRPr="003522A9">
        <w:rPr>
          <w:color w:val="000000"/>
        </w:rPr>
        <w:t>),</w:t>
      </w:r>
    </w:p>
    <w:p w14:paraId="30C11BF0" w14:textId="73B011FB" w:rsidR="00C3683C" w:rsidRDefault="00C3683C" w:rsidP="001C4598">
      <w:pPr>
        <w:pStyle w:val="Akapitzlist"/>
        <w:numPr>
          <w:ilvl w:val="1"/>
          <w:numId w:val="490"/>
        </w:numPr>
        <w:jc w:val="both"/>
      </w:pPr>
      <w:r w:rsidRPr="003522A9">
        <w:rPr>
          <w:color w:val="000000"/>
        </w:rPr>
        <w:t>dane ze sprawozdań Rb-33, Rb-35, Rb-40, Rb-FUS, Rb-FER, Rb-FEP (</w:t>
      </w:r>
      <w:hyperlink w:anchor="lp.25.45">
        <w:r>
          <w:rPr>
            <w:rStyle w:val="Hipercze"/>
          </w:rPr>
          <w:t>lp. 25.45</w:t>
        </w:r>
      </w:hyperlink>
      <w:r w:rsidRPr="003522A9">
        <w:rPr>
          <w:color w:val="000000"/>
        </w:rPr>
        <w:t>),</w:t>
      </w:r>
    </w:p>
    <w:p w14:paraId="7B599156" w14:textId="17F26074" w:rsidR="00C3683C" w:rsidRDefault="00C3683C" w:rsidP="001C4598">
      <w:pPr>
        <w:pStyle w:val="Akapitzlist"/>
        <w:numPr>
          <w:ilvl w:val="1"/>
          <w:numId w:val="490"/>
        </w:numPr>
        <w:jc w:val="both"/>
      </w:pPr>
      <w:r w:rsidRPr="003522A9">
        <w:rPr>
          <w:color w:val="000000"/>
        </w:rPr>
        <w:t>dane ze sprawozdań Rb-27, Rb-27S, Rb-28, Rb-28S, Rb-28NW, Rb-30S, Rb-34S, Rb-34PL (</w:t>
      </w:r>
      <w:hyperlink w:anchor="lp.25.47">
        <w:r>
          <w:rPr>
            <w:rStyle w:val="Hipercze"/>
          </w:rPr>
          <w:t>lp. 25.47</w:t>
        </w:r>
      </w:hyperlink>
      <w:r w:rsidRPr="003522A9">
        <w:rPr>
          <w:color w:val="000000"/>
        </w:rPr>
        <w:t>),</w:t>
      </w:r>
    </w:p>
    <w:p w14:paraId="36299790" w14:textId="50EC4D1D" w:rsidR="00C3683C" w:rsidRDefault="00C3683C" w:rsidP="001C4598">
      <w:pPr>
        <w:pStyle w:val="Akapitzlist"/>
        <w:numPr>
          <w:ilvl w:val="1"/>
          <w:numId w:val="490"/>
        </w:numPr>
        <w:jc w:val="both"/>
      </w:pPr>
      <w:r w:rsidRPr="003522A9">
        <w:rPr>
          <w:color w:val="000000"/>
        </w:rPr>
        <w:t>dane dotyczące skonsolidowanych bilansów jednostek samorządu terytorialnego (</w:t>
      </w:r>
      <w:hyperlink w:anchor="lp.25.56">
        <w:r>
          <w:rPr>
            <w:rStyle w:val="Hipercze"/>
          </w:rPr>
          <w:t>lp. 25.56</w:t>
        </w:r>
      </w:hyperlink>
      <w:r w:rsidRPr="003522A9">
        <w:rPr>
          <w:color w:val="000000"/>
        </w:rPr>
        <w:t>),</w:t>
      </w:r>
    </w:p>
    <w:p w14:paraId="74A84AF2" w14:textId="42976C23" w:rsidR="00C3683C" w:rsidRDefault="00C3683C" w:rsidP="001C4598">
      <w:pPr>
        <w:pStyle w:val="Akapitzlist"/>
        <w:numPr>
          <w:ilvl w:val="1"/>
          <w:numId w:val="490"/>
        </w:numPr>
        <w:jc w:val="both"/>
      </w:pPr>
      <w:r w:rsidRPr="003522A9">
        <w:rPr>
          <w:color w:val="000000"/>
        </w:rPr>
        <w:t>dane dotyczące pożyczek (</w:t>
      </w:r>
      <w:hyperlink w:anchor="lp.25.57">
        <w:r>
          <w:rPr>
            <w:rStyle w:val="Hipercze"/>
          </w:rPr>
          <w:t>lp. 25.57</w:t>
        </w:r>
      </w:hyperlink>
      <w:r w:rsidRPr="003522A9">
        <w:rPr>
          <w:color w:val="000000"/>
        </w:rPr>
        <w:t>),</w:t>
      </w:r>
    </w:p>
    <w:p w14:paraId="77502BBC" w14:textId="1C8BF98F" w:rsidR="00C3683C" w:rsidRDefault="00C3683C" w:rsidP="001C4598">
      <w:pPr>
        <w:pStyle w:val="Akapitzlist"/>
        <w:numPr>
          <w:ilvl w:val="1"/>
          <w:numId w:val="490"/>
        </w:numPr>
        <w:jc w:val="both"/>
      </w:pPr>
      <w:r w:rsidRPr="003522A9">
        <w:rPr>
          <w:color w:val="000000"/>
        </w:rPr>
        <w:t>dane dotyczące sprawozdawczości jednostek sektora finansów publicznych w zakresie należności Skarbu Państwa (</w:t>
      </w:r>
      <w:hyperlink w:anchor="lp.25.59">
        <w:r>
          <w:rPr>
            <w:rStyle w:val="Hipercze"/>
          </w:rPr>
          <w:t>lp. 25.59</w:t>
        </w:r>
      </w:hyperlink>
      <w:r w:rsidRPr="003522A9">
        <w:rPr>
          <w:color w:val="000000"/>
        </w:rPr>
        <w:t>),</w:t>
      </w:r>
    </w:p>
    <w:p w14:paraId="59AAB505" w14:textId="0BC6045A" w:rsidR="00C3683C" w:rsidRDefault="00C3683C" w:rsidP="001C4598">
      <w:pPr>
        <w:pStyle w:val="Akapitzlist"/>
        <w:numPr>
          <w:ilvl w:val="1"/>
          <w:numId w:val="490"/>
        </w:numPr>
        <w:jc w:val="both"/>
      </w:pPr>
      <w:r w:rsidRPr="003522A9">
        <w:rPr>
          <w:color w:val="000000"/>
        </w:rPr>
        <w:t>dane ze sprawozdania Rb-28NWS (</w:t>
      </w:r>
      <w:hyperlink w:anchor="lp.25.60">
        <w:r>
          <w:rPr>
            <w:rStyle w:val="Hipercze"/>
          </w:rPr>
          <w:t>lp. 25.60</w:t>
        </w:r>
      </w:hyperlink>
      <w:r w:rsidRPr="003522A9">
        <w:rPr>
          <w:color w:val="000000"/>
        </w:rPr>
        <w:t>),</w:t>
      </w:r>
    </w:p>
    <w:p w14:paraId="04EF660C" w14:textId="348940D6" w:rsidR="00C3683C" w:rsidRDefault="00C3683C" w:rsidP="001C4598">
      <w:pPr>
        <w:pStyle w:val="Akapitzlist"/>
        <w:numPr>
          <w:ilvl w:val="1"/>
          <w:numId w:val="490"/>
        </w:numPr>
        <w:jc w:val="both"/>
      </w:pPr>
      <w:r w:rsidRPr="003522A9">
        <w:rPr>
          <w:color w:val="000000"/>
        </w:rPr>
        <w:t>dane dotyczące przychodów i rozchodów budżetu państwa (</w:t>
      </w:r>
      <w:hyperlink w:anchor="lp.25.61">
        <w:r>
          <w:rPr>
            <w:rStyle w:val="Hipercze"/>
          </w:rPr>
          <w:t>lp. 25.61</w:t>
        </w:r>
      </w:hyperlink>
      <w:r w:rsidRPr="003522A9">
        <w:rPr>
          <w:color w:val="000000"/>
        </w:rPr>
        <w:t>),</w:t>
      </w:r>
    </w:p>
    <w:p w14:paraId="6F2A9D0B" w14:textId="4B61AFD5" w:rsidR="00C3683C" w:rsidRDefault="00C3683C" w:rsidP="001C4598">
      <w:pPr>
        <w:pStyle w:val="Akapitzlist"/>
        <w:numPr>
          <w:ilvl w:val="1"/>
          <w:numId w:val="490"/>
        </w:numPr>
        <w:jc w:val="both"/>
      </w:pPr>
      <w:r w:rsidRPr="003522A9">
        <w:rPr>
          <w:color w:val="000000"/>
        </w:rPr>
        <w:t>dane dotyczące umorzeń należności sektora instytucji rządowych i samorządowych (</w:t>
      </w:r>
      <w:hyperlink w:anchor="lp.25.62">
        <w:r>
          <w:rPr>
            <w:rStyle w:val="Hipercze"/>
          </w:rPr>
          <w:t>lp. 25.62</w:t>
        </w:r>
      </w:hyperlink>
      <w:r w:rsidRPr="003522A9">
        <w:rPr>
          <w:color w:val="000000"/>
        </w:rPr>
        <w:t>),</w:t>
      </w:r>
    </w:p>
    <w:p w14:paraId="50D7A229" w14:textId="5134BDE0" w:rsidR="00C3683C" w:rsidRDefault="00C3683C" w:rsidP="001C4598">
      <w:pPr>
        <w:pStyle w:val="Akapitzlist"/>
        <w:numPr>
          <w:ilvl w:val="1"/>
          <w:numId w:val="490"/>
        </w:numPr>
        <w:jc w:val="both"/>
      </w:pPr>
      <w:r w:rsidRPr="003522A9">
        <w:rPr>
          <w:color w:val="000000"/>
        </w:rPr>
        <w:t>dane z zakresu udzielonych gwarancji i poręczeń rządowych (</w:t>
      </w:r>
      <w:hyperlink w:anchor="lp.25.63">
        <w:r>
          <w:rPr>
            <w:rStyle w:val="Hipercze"/>
          </w:rPr>
          <w:t>lp. 25.63</w:t>
        </w:r>
      </w:hyperlink>
      <w:r w:rsidRPr="003522A9">
        <w:rPr>
          <w:color w:val="000000"/>
        </w:rPr>
        <w:t>),</w:t>
      </w:r>
    </w:p>
    <w:p w14:paraId="7B74DFC6" w14:textId="7BCEFE69" w:rsidR="00C3683C" w:rsidRDefault="00C3683C" w:rsidP="001C4598">
      <w:pPr>
        <w:pStyle w:val="Akapitzlist"/>
        <w:numPr>
          <w:ilvl w:val="1"/>
          <w:numId w:val="490"/>
        </w:numPr>
        <w:jc w:val="both"/>
      </w:pPr>
      <w:r w:rsidRPr="003522A9">
        <w:rPr>
          <w:color w:val="000000"/>
        </w:rPr>
        <w:t>dane dotyczące transakcji sektora instytucji rządowych i samorządowych (S.13) finansowanych z Instrumentu na rzecz Odbudowy i Zwiększania Odporności (</w:t>
      </w:r>
      <w:hyperlink w:anchor="lp.25.64">
        <w:r>
          <w:rPr>
            <w:rStyle w:val="Hipercze"/>
          </w:rPr>
          <w:t>lp. 25.64</w:t>
        </w:r>
      </w:hyperlink>
      <w:r w:rsidRPr="003522A9">
        <w:rPr>
          <w:color w:val="000000"/>
        </w:rPr>
        <w:t>),</w:t>
      </w:r>
    </w:p>
    <w:p w14:paraId="4DB9A9D0" w14:textId="4493B56B" w:rsidR="00C3683C" w:rsidRDefault="00C3683C" w:rsidP="001C4598">
      <w:pPr>
        <w:pStyle w:val="Akapitzlist"/>
        <w:numPr>
          <w:ilvl w:val="1"/>
          <w:numId w:val="490"/>
        </w:numPr>
        <w:jc w:val="both"/>
      </w:pPr>
      <w:r w:rsidRPr="003522A9">
        <w:rPr>
          <w:color w:val="000000"/>
        </w:rPr>
        <w:t>dane dotyczące środków przekazanych przez Polskę do banków rozwoju (</w:t>
      </w:r>
      <w:hyperlink w:anchor="lp.25.67">
        <w:r>
          <w:rPr>
            <w:rStyle w:val="Hipercze"/>
          </w:rPr>
          <w:t>lp. 25.67</w:t>
        </w:r>
      </w:hyperlink>
      <w:r w:rsidRPr="003522A9">
        <w:rPr>
          <w:color w:val="000000"/>
        </w:rPr>
        <w:t>),</w:t>
      </w:r>
    </w:p>
    <w:p w14:paraId="66B46634" w14:textId="5735235C" w:rsidR="00C3683C" w:rsidRDefault="00C3683C" w:rsidP="001C4598">
      <w:pPr>
        <w:pStyle w:val="Akapitzlist"/>
        <w:numPr>
          <w:ilvl w:val="1"/>
          <w:numId w:val="490"/>
        </w:numPr>
        <w:jc w:val="both"/>
      </w:pPr>
      <w:r w:rsidRPr="003522A9">
        <w:rPr>
          <w:color w:val="000000"/>
        </w:rPr>
        <w:t>dane dotyczące napływu środków z budżetu UE i innych źródeł zagranicznych niepodlegających zwrotowi (</w:t>
      </w:r>
      <w:hyperlink w:anchor="lp.25.68">
        <w:r>
          <w:rPr>
            <w:rStyle w:val="Hipercze"/>
          </w:rPr>
          <w:t>lp. 25.68</w:t>
        </w:r>
      </w:hyperlink>
      <w:r w:rsidRPr="003522A9">
        <w:rPr>
          <w:color w:val="000000"/>
        </w:rPr>
        <w:t>).</w:t>
      </w:r>
    </w:p>
    <w:p w14:paraId="31C1CA55" w14:textId="2C9A5BB0" w:rsidR="00C3683C" w:rsidRDefault="00C3683C" w:rsidP="001C4598">
      <w:pPr>
        <w:pStyle w:val="Akapitzlist"/>
        <w:numPr>
          <w:ilvl w:val="0"/>
          <w:numId w:val="490"/>
        </w:numPr>
        <w:jc w:val="both"/>
      </w:pPr>
      <w:r w:rsidRPr="003522A9">
        <w:rPr>
          <w:color w:val="000000"/>
        </w:rPr>
        <w:t xml:space="preserve">Zestawy danych z systemów informacyjnych Ministerstwa Funduszy i Polityki Regionalnej nr </w:t>
      </w:r>
      <w:hyperlink w:anchor="gr.26">
        <w:r>
          <w:rPr>
            <w:rStyle w:val="Hipercze"/>
          </w:rPr>
          <w:t>26</w:t>
        </w:r>
      </w:hyperlink>
      <w:r w:rsidRPr="003522A9">
        <w:rPr>
          <w:color w:val="000000"/>
        </w:rPr>
        <w:t xml:space="preserve"> (opisane w części II. Informacje o przekazywanych danych):</w:t>
      </w:r>
    </w:p>
    <w:p w14:paraId="727BF8DD" w14:textId="13984AC4" w:rsidR="00C3683C" w:rsidRDefault="00C3683C" w:rsidP="001C4598">
      <w:pPr>
        <w:pStyle w:val="Akapitzlist"/>
        <w:numPr>
          <w:ilvl w:val="1"/>
          <w:numId w:val="490"/>
        </w:numPr>
        <w:jc w:val="both"/>
      </w:pPr>
      <w:r w:rsidRPr="003522A9">
        <w:rPr>
          <w:color w:val="000000"/>
        </w:rPr>
        <w:t>dane dotyczące transakcji sektora instytucji rządowych i samorządowych (S.13) finansowanych z Instrumentu na rzecz Odbudowy i Zwiększania Odporności (</w:t>
      </w:r>
      <w:hyperlink w:anchor="lp.26.5">
        <w:r>
          <w:rPr>
            <w:rStyle w:val="Hipercze"/>
          </w:rPr>
          <w:t>lp. 26.5</w:t>
        </w:r>
      </w:hyperlink>
      <w:r w:rsidRPr="003522A9">
        <w:rPr>
          <w:color w:val="000000"/>
        </w:rPr>
        <w:t>).</w:t>
      </w:r>
    </w:p>
    <w:p w14:paraId="19073C42" w14:textId="5478F068" w:rsidR="00C3683C" w:rsidRDefault="00C3683C" w:rsidP="001C4598">
      <w:pPr>
        <w:pStyle w:val="Akapitzlist"/>
        <w:numPr>
          <w:ilvl w:val="0"/>
          <w:numId w:val="490"/>
        </w:numPr>
        <w:jc w:val="both"/>
      </w:pPr>
      <w:r w:rsidRPr="003522A9">
        <w:rPr>
          <w:color w:val="000000"/>
        </w:rPr>
        <w:t xml:space="preserve">Zestawy danych z systemów informacyjnych Ministerstwa Infrastruktury nr </w:t>
      </w:r>
      <w:hyperlink w:anchor="gr.27">
        <w:r>
          <w:rPr>
            <w:rStyle w:val="Hipercze"/>
          </w:rPr>
          <w:t>27</w:t>
        </w:r>
      </w:hyperlink>
      <w:r w:rsidRPr="003522A9">
        <w:rPr>
          <w:color w:val="000000"/>
        </w:rPr>
        <w:t xml:space="preserve"> (opisane w części II. Informacje o przekazywanych danych):</w:t>
      </w:r>
    </w:p>
    <w:p w14:paraId="459F8120" w14:textId="131E1772" w:rsidR="00C3683C" w:rsidRDefault="00C3683C" w:rsidP="001C4598">
      <w:pPr>
        <w:pStyle w:val="Akapitzlist"/>
        <w:numPr>
          <w:ilvl w:val="1"/>
          <w:numId w:val="490"/>
        </w:numPr>
        <w:jc w:val="both"/>
      </w:pPr>
      <w:r w:rsidRPr="003522A9">
        <w:rPr>
          <w:color w:val="000000"/>
        </w:rPr>
        <w:t>dane dotyczące zestawienia jednostek, które otrzymały zastrzyki kapitałowe i pomoc publiczną, wpływy z dywidend, przychody brutto z prywatyzacji (</w:t>
      </w:r>
      <w:hyperlink w:anchor="lp.27.2">
        <w:r>
          <w:rPr>
            <w:rStyle w:val="Hipercze"/>
          </w:rPr>
          <w:t>lp. 27.2</w:t>
        </w:r>
      </w:hyperlink>
      <w:r w:rsidRPr="003522A9">
        <w:rPr>
          <w:color w:val="000000"/>
        </w:rPr>
        <w:t>).</w:t>
      </w:r>
    </w:p>
    <w:p w14:paraId="1329779A" w14:textId="04761EB9" w:rsidR="00C3683C" w:rsidRDefault="00C3683C" w:rsidP="001C4598">
      <w:pPr>
        <w:pStyle w:val="Akapitzlist"/>
        <w:numPr>
          <w:ilvl w:val="0"/>
          <w:numId w:val="490"/>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38DE13A8" w14:textId="19E07111" w:rsidR="00C3683C" w:rsidRDefault="00C3683C" w:rsidP="001C4598">
      <w:pPr>
        <w:pStyle w:val="Akapitzlist"/>
        <w:numPr>
          <w:ilvl w:val="1"/>
          <w:numId w:val="490"/>
        </w:numPr>
        <w:jc w:val="both"/>
      </w:pPr>
      <w:r w:rsidRPr="003522A9">
        <w:rPr>
          <w:color w:val="000000"/>
        </w:rPr>
        <w:t>dane dotyczące wykonania planu finansowego oraz bilansu i rachunku zysków i strat parków narodowych (</w:t>
      </w:r>
      <w:hyperlink w:anchor="lp.28.11">
        <w:r>
          <w:rPr>
            <w:rStyle w:val="Hipercze"/>
          </w:rPr>
          <w:t>lp. 28.11</w:t>
        </w:r>
      </w:hyperlink>
      <w:r w:rsidRPr="003522A9">
        <w:rPr>
          <w:color w:val="000000"/>
        </w:rPr>
        <w:t>).</w:t>
      </w:r>
    </w:p>
    <w:p w14:paraId="3AA4DD29" w14:textId="525E4B60" w:rsidR="00C3683C" w:rsidRDefault="00C3683C" w:rsidP="001C4598">
      <w:pPr>
        <w:pStyle w:val="Akapitzlist"/>
        <w:numPr>
          <w:ilvl w:val="0"/>
          <w:numId w:val="490"/>
        </w:numPr>
        <w:jc w:val="both"/>
      </w:pPr>
      <w:r w:rsidRPr="003522A9">
        <w:rPr>
          <w:color w:val="000000"/>
        </w:rPr>
        <w:t xml:space="preserve">Zestawy danych z systemów informacyjnych Ministerstwa Kultury i Dziedzictwa Narodowego nr </w:t>
      </w:r>
      <w:hyperlink w:anchor="gr.29">
        <w:r>
          <w:rPr>
            <w:rStyle w:val="Hipercze"/>
          </w:rPr>
          <w:t>29</w:t>
        </w:r>
      </w:hyperlink>
      <w:r w:rsidRPr="003522A9">
        <w:rPr>
          <w:color w:val="000000"/>
        </w:rPr>
        <w:t xml:space="preserve"> (opisane w części II. Informacje o przekazywanych danych):</w:t>
      </w:r>
    </w:p>
    <w:p w14:paraId="61C55286" w14:textId="677ADF6A" w:rsidR="00C3683C" w:rsidRDefault="00C3683C" w:rsidP="001C4598">
      <w:pPr>
        <w:pStyle w:val="Akapitzlist"/>
        <w:numPr>
          <w:ilvl w:val="1"/>
          <w:numId w:val="490"/>
        </w:numPr>
        <w:jc w:val="both"/>
      </w:pPr>
      <w:r w:rsidRPr="003522A9">
        <w:rPr>
          <w:color w:val="000000"/>
        </w:rPr>
        <w:t>dane dotyczące zestawienia jednostek, które otrzymały zastrzyki kapitałowe i pomoc publiczną, wpływy z dywidend, przychody brutto z prywatyzacji (</w:t>
      </w:r>
      <w:hyperlink w:anchor="lp.29.1">
        <w:r>
          <w:rPr>
            <w:rStyle w:val="Hipercze"/>
          </w:rPr>
          <w:t>lp. 29.1</w:t>
        </w:r>
      </w:hyperlink>
      <w:r w:rsidRPr="003522A9">
        <w:rPr>
          <w:color w:val="000000"/>
        </w:rPr>
        <w:t>).</w:t>
      </w:r>
    </w:p>
    <w:p w14:paraId="69FBB658" w14:textId="6FD9C6C3" w:rsidR="00C3683C" w:rsidRDefault="00C3683C" w:rsidP="001C4598">
      <w:pPr>
        <w:pStyle w:val="Akapitzlist"/>
        <w:numPr>
          <w:ilvl w:val="0"/>
          <w:numId w:val="490"/>
        </w:numPr>
        <w:jc w:val="both"/>
      </w:pPr>
      <w:r w:rsidRPr="003522A9">
        <w:rPr>
          <w:color w:val="000000"/>
        </w:rPr>
        <w:t xml:space="preserve">Zestawy danych z systemów informacyjnych Ministerstwa Nauki i Szkolnictwa Wyższego nr </w:t>
      </w:r>
      <w:hyperlink w:anchor="gr.30">
        <w:r>
          <w:rPr>
            <w:rStyle w:val="Hipercze"/>
          </w:rPr>
          <w:t>30</w:t>
        </w:r>
      </w:hyperlink>
      <w:r w:rsidRPr="003522A9">
        <w:rPr>
          <w:color w:val="000000"/>
        </w:rPr>
        <w:t xml:space="preserve"> (opisane w części II. Informacje o przekazywanych danych):</w:t>
      </w:r>
    </w:p>
    <w:p w14:paraId="788F3BBC" w14:textId="4BCC6448" w:rsidR="00C3683C" w:rsidRDefault="00C3683C" w:rsidP="001C4598">
      <w:pPr>
        <w:pStyle w:val="Akapitzlist"/>
        <w:numPr>
          <w:ilvl w:val="1"/>
          <w:numId w:val="490"/>
        </w:numPr>
        <w:jc w:val="both"/>
      </w:pPr>
      <w:r w:rsidRPr="003522A9">
        <w:rPr>
          <w:color w:val="000000"/>
        </w:rPr>
        <w:t>dane dotyczące planów rzeczowo-finansowych uczelni publicznych (</w:t>
      </w:r>
      <w:hyperlink w:anchor="lp.30.11">
        <w:r>
          <w:rPr>
            <w:rStyle w:val="Hipercze"/>
          </w:rPr>
          <w:t>lp. 30.11</w:t>
        </w:r>
      </w:hyperlink>
      <w:r w:rsidRPr="003522A9">
        <w:rPr>
          <w:color w:val="000000"/>
        </w:rPr>
        <w:t>).</w:t>
      </w:r>
    </w:p>
    <w:p w14:paraId="29F39F79" w14:textId="7B3008C7" w:rsidR="00C3683C" w:rsidRDefault="00C3683C" w:rsidP="001C4598">
      <w:pPr>
        <w:pStyle w:val="Akapitzlist"/>
        <w:numPr>
          <w:ilvl w:val="0"/>
          <w:numId w:val="490"/>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0239A852" w14:textId="75D538D0" w:rsidR="00C3683C" w:rsidRDefault="00C3683C" w:rsidP="001C4598">
      <w:pPr>
        <w:pStyle w:val="Akapitzlist"/>
        <w:numPr>
          <w:ilvl w:val="1"/>
          <w:numId w:val="490"/>
        </w:numPr>
        <w:jc w:val="both"/>
      </w:pPr>
      <w:r w:rsidRPr="003522A9">
        <w:rPr>
          <w:color w:val="000000"/>
        </w:rPr>
        <w:t>dane dotyczące finansów samodzielnych publicznych zakładów opieki zdrowotnej (</w:t>
      </w:r>
      <w:hyperlink w:anchor="lp.31.3">
        <w:r>
          <w:rPr>
            <w:rStyle w:val="Hipercze"/>
          </w:rPr>
          <w:t>lp. 31.3</w:t>
        </w:r>
      </w:hyperlink>
      <w:r w:rsidRPr="003522A9">
        <w:rPr>
          <w:color w:val="000000"/>
        </w:rPr>
        <w:t>),</w:t>
      </w:r>
    </w:p>
    <w:p w14:paraId="78FB1093" w14:textId="697BDB72" w:rsidR="00C3683C" w:rsidRDefault="00C3683C" w:rsidP="001C4598">
      <w:pPr>
        <w:pStyle w:val="Akapitzlist"/>
        <w:numPr>
          <w:ilvl w:val="1"/>
          <w:numId w:val="490"/>
        </w:numPr>
        <w:jc w:val="both"/>
      </w:pPr>
      <w:r w:rsidRPr="003522A9">
        <w:rPr>
          <w:color w:val="000000"/>
        </w:rPr>
        <w:t>dane dotyczące wydatków militarnych (</w:t>
      </w:r>
      <w:hyperlink w:anchor="lp.31.13">
        <w:r>
          <w:rPr>
            <w:rStyle w:val="Hipercze"/>
          </w:rPr>
          <w:t>lp. 31.13</w:t>
        </w:r>
      </w:hyperlink>
      <w:r w:rsidRPr="003522A9">
        <w:rPr>
          <w:color w:val="000000"/>
        </w:rPr>
        <w:t>),</w:t>
      </w:r>
    </w:p>
    <w:p w14:paraId="52B7DFD9" w14:textId="7E8CF2F4" w:rsidR="00C3683C" w:rsidRDefault="00C3683C" w:rsidP="001C4598">
      <w:pPr>
        <w:pStyle w:val="Akapitzlist"/>
        <w:numPr>
          <w:ilvl w:val="1"/>
          <w:numId w:val="490"/>
        </w:numPr>
        <w:jc w:val="both"/>
      </w:pPr>
      <w:r w:rsidRPr="003522A9">
        <w:rPr>
          <w:color w:val="000000"/>
        </w:rPr>
        <w:t>dane dotyczące informacji o wartości brutto, netto i amortyzacji środków trwałych zaliczonych do uzbrojenia i sprzętu wojskowego oraz wartości niematerialnych i prawnych zaliczonych do uzbrojenia i sprzętu wojskowego (</w:t>
      </w:r>
      <w:hyperlink w:anchor="lp.31.14">
        <w:r>
          <w:rPr>
            <w:rStyle w:val="Hipercze"/>
          </w:rPr>
          <w:t>lp. 31.14</w:t>
        </w:r>
      </w:hyperlink>
      <w:r w:rsidRPr="003522A9">
        <w:rPr>
          <w:color w:val="000000"/>
        </w:rPr>
        <w:t>).</w:t>
      </w:r>
    </w:p>
    <w:p w14:paraId="73136FC1" w14:textId="00516C63" w:rsidR="00C3683C" w:rsidRDefault="00C3683C" w:rsidP="001C4598">
      <w:pPr>
        <w:pStyle w:val="Akapitzlist"/>
        <w:numPr>
          <w:ilvl w:val="0"/>
          <w:numId w:val="490"/>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4BB33CD8" w14:textId="3FC9CCDA" w:rsidR="00C3683C" w:rsidRDefault="00C3683C" w:rsidP="001C4598">
      <w:pPr>
        <w:pStyle w:val="Akapitzlist"/>
        <w:numPr>
          <w:ilvl w:val="1"/>
          <w:numId w:val="490"/>
        </w:numPr>
        <w:jc w:val="both"/>
      </w:pPr>
      <w:r w:rsidRPr="003522A9">
        <w:rPr>
          <w:color w:val="000000"/>
        </w:rPr>
        <w:t>dane dotyczące bilansu oraz rachunku zysków i strat ośrodków doradztwa rolniczego i Centrum Doradztwa Rolniczego w Brwinowie (</w:t>
      </w:r>
      <w:hyperlink w:anchor="lp.33.8">
        <w:r>
          <w:rPr>
            <w:rStyle w:val="Hipercze"/>
          </w:rPr>
          <w:t>lp. 33.8</w:t>
        </w:r>
      </w:hyperlink>
      <w:r w:rsidRPr="003522A9">
        <w:rPr>
          <w:color w:val="000000"/>
        </w:rPr>
        <w:t>),</w:t>
      </w:r>
    </w:p>
    <w:p w14:paraId="3631FC84" w14:textId="0779C02B" w:rsidR="00C3683C" w:rsidRDefault="00C3683C" w:rsidP="001C4598">
      <w:pPr>
        <w:pStyle w:val="Akapitzlist"/>
        <w:numPr>
          <w:ilvl w:val="1"/>
          <w:numId w:val="490"/>
        </w:numPr>
        <w:jc w:val="both"/>
      </w:pPr>
      <w:r w:rsidRPr="003522A9">
        <w:rPr>
          <w:color w:val="000000"/>
        </w:rPr>
        <w:t>dane ze sprawozdań z wykonania planu finansowego ośrodków doradztwa rolniczego i Centrum Doradztwa Rolniczego w Brwinowie (</w:t>
      </w:r>
      <w:hyperlink w:anchor="lp.33.9">
        <w:r>
          <w:rPr>
            <w:rStyle w:val="Hipercze"/>
          </w:rPr>
          <w:t>lp. 33.9</w:t>
        </w:r>
      </w:hyperlink>
      <w:r w:rsidRPr="003522A9">
        <w:rPr>
          <w:color w:val="000000"/>
        </w:rPr>
        <w:t>).</w:t>
      </w:r>
    </w:p>
    <w:p w14:paraId="36B129D2" w14:textId="64CDE253" w:rsidR="00C3683C" w:rsidRDefault="00C3683C" w:rsidP="001C4598">
      <w:pPr>
        <w:pStyle w:val="Akapitzlist"/>
        <w:numPr>
          <w:ilvl w:val="0"/>
          <w:numId w:val="490"/>
        </w:numPr>
        <w:jc w:val="both"/>
      </w:pPr>
      <w:r w:rsidRPr="003522A9">
        <w:rPr>
          <w:color w:val="000000"/>
        </w:rPr>
        <w:t xml:space="preserve">Zestawy danych z systemów informacyjnych Ministerstwa Rozwoju i Technologii nr </w:t>
      </w:r>
      <w:hyperlink w:anchor="gr.34">
        <w:r>
          <w:rPr>
            <w:rStyle w:val="Hipercze"/>
          </w:rPr>
          <w:t>34</w:t>
        </w:r>
      </w:hyperlink>
      <w:r w:rsidRPr="003522A9">
        <w:rPr>
          <w:color w:val="000000"/>
        </w:rPr>
        <w:t xml:space="preserve"> (opisane w części II. Informacje o przekazywanych danych):</w:t>
      </w:r>
    </w:p>
    <w:p w14:paraId="459E3D46" w14:textId="5F68C0D5" w:rsidR="00C3683C" w:rsidRDefault="00C3683C" w:rsidP="001C4598">
      <w:pPr>
        <w:pStyle w:val="Akapitzlist"/>
        <w:numPr>
          <w:ilvl w:val="1"/>
          <w:numId w:val="490"/>
        </w:numPr>
        <w:jc w:val="both"/>
      </w:pPr>
      <w:r w:rsidRPr="003522A9">
        <w:rPr>
          <w:color w:val="000000"/>
        </w:rPr>
        <w:t>dane dotyczące działalności Korporacji Ubezpieczeń Kredytów Eksportowych S.A. gwarantowanej przez Skarb Państwa (</w:t>
      </w:r>
      <w:hyperlink w:anchor="lp.34.2">
        <w:r>
          <w:rPr>
            <w:rStyle w:val="Hipercze"/>
          </w:rPr>
          <w:t>lp. 34.2</w:t>
        </w:r>
      </w:hyperlink>
      <w:r w:rsidRPr="003522A9">
        <w:rPr>
          <w:color w:val="000000"/>
        </w:rPr>
        <w:t>).</w:t>
      </w:r>
    </w:p>
    <w:p w14:paraId="62A1740E" w14:textId="50BA831F" w:rsidR="00C3683C" w:rsidRDefault="00C3683C" w:rsidP="001C4598">
      <w:pPr>
        <w:pStyle w:val="Akapitzlist"/>
        <w:numPr>
          <w:ilvl w:val="0"/>
          <w:numId w:val="490"/>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66EE1DD1" w14:textId="32B4D004" w:rsidR="00C3683C" w:rsidRDefault="00C3683C" w:rsidP="001C4598">
      <w:pPr>
        <w:pStyle w:val="Akapitzlist"/>
        <w:numPr>
          <w:ilvl w:val="1"/>
          <w:numId w:val="490"/>
        </w:numPr>
        <w:jc w:val="both"/>
      </w:pPr>
      <w:r w:rsidRPr="003522A9">
        <w:rPr>
          <w:color w:val="000000"/>
        </w:rPr>
        <w:t>dane dotyczące finansów samodzielnych publicznych zakładów opieki zdrowotnej (</w:t>
      </w:r>
      <w:hyperlink w:anchor="lp.36.7">
        <w:r>
          <w:rPr>
            <w:rStyle w:val="Hipercze"/>
          </w:rPr>
          <w:t>lp. 36.7</w:t>
        </w:r>
      </w:hyperlink>
      <w:r w:rsidRPr="003522A9">
        <w:rPr>
          <w:color w:val="000000"/>
        </w:rPr>
        <w:t>),</w:t>
      </w:r>
    </w:p>
    <w:p w14:paraId="57FAC7DF" w14:textId="7A1A8663" w:rsidR="00C3683C" w:rsidRDefault="00C3683C" w:rsidP="001C4598">
      <w:pPr>
        <w:pStyle w:val="Akapitzlist"/>
        <w:numPr>
          <w:ilvl w:val="1"/>
          <w:numId w:val="490"/>
        </w:numPr>
        <w:jc w:val="both"/>
      </w:pPr>
      <w:r w:rsidRPr="003522A9">
        <w:rPr>
          <w:color w:val="000000"/>
        </w:rPr>
        <w:t>dane dotyczące zestawienia jednostek, które otrzymały zastrzyki kapitałowe i pomoc publiczną, wpływy z dywidend, przychody brutto z prywatyzacji (</w:t>
      </w:r>
      <w:hyperlink w:anchor="lp.36.13">
        <w:r>
          <w:rPr>
            <w:rStyle w:val="Hipercze"/>
          </w:rPr>
          <w:t>lp. 36.13</w:t>
        </w:r>
      </w:hyperlink>
      <w:r w:rsidRPr="003522A9">
        <w:rPr>
          <w:color w:val="000000"/>
        </w:rPr>
        <w:t>).</w:t>
      </w:r>
    </w:p>
    <w:p w14:paraId="4AD293E6" w14:textId="66A2793A" w:rsidR="00C3683C" w:rsidRDefault="00C3683C" w:rsidP="001C4598">
      <w:pPr>
        <w:pStyle w:val="Akapitzlist"/>
        <w:numPr>
          <w:ilvl w:val="0"/>
          <w:numId w:val="490"/>
        </w:numPr>
        <w:jc w:val="both"/>
      </w:pPr>
      <w:r w:rsidRPr="003522A9">
        <w:rPr>
          <w:color w:val="000000"/>
        </w:rPr>
        <w:t xml:space="preserve">Zestawy danych z systemów informacyjnych Ministerstwa Spraw Zagranicznych nr </w:t>
      </w:r>
      <w:hyperlink w:anchor="gr.37">
        <w:r>
          <w:rPr>
            <w:rStyle w:val="Hipercze"/>
          </w:rPr>
          <w:t>37</w:t>
        </w:r>
      </w:hyperlink>
      <w:r w:rsidRPr="003522A9">
        <w:rPr>
          <w:color w:val="000000"/>
        </w:rPr>
        <w:t xml:space="preserve"> (opisane w części II. Informacje o przekazywanych danych):</w:t>
      </w:r>
    </w:p>
    <w:p w14:paraId="0B80A8E3" w14:textId="4ECD14BA" w:rsidR="00C3683C" w:rsidRDefault="00C3683C" w:rsidP="001C4598">
      <w:pPr>
        <w:pStyle w:val="Akapitzlist"/>
        <w:numPr>
          <w:ilvl w:val="1"/>
          <w:numId w:val="490"/>
        </w:numPr>
        <w:jc w:val="both"/>
      </w:pPr>
      <w:r w:rsidRPr="003522A9">
        <w:rPr>
          <w:color w:val="000000"/>
        </w:rPr>
        <w:t>dane dotyczące środków przekazanych przez Polskę do banków rozwoju oraz międzynarodowych instytucji finansowych udzielających pożyczek krajom trzecim lub podmiotom prywatnym (</w:t>
      </w:r>
      <w:hyperlink w:anchor="lp.37.3">
        <w:r>
          <w:rPr>
            <w:rStyle w:val="Hipercze"/>
          </w:rPr>
          <w:t>lp. 37.3</w:t>
        </w:r>
      </w:hyperlink>
      <w:r w:rsidRPr="003522A9">
        <w:rPr>
          <w:color w:val="000000"/>
        </w:rPr>
        <w:t>).</w:t>
      </w:r>
    </w:p>
    <w:p w14:paraId="61DBC722" w14:textId="2CA11623" w:rsidR="00C3683C" w:rsidRDefault="00C3683C" w:rsidP="001C4598">
      <w:pPr>
        <w:pStyle w:val="Akapitzlist"/>
        <w:numPr>
          <w:ilvl w:val="0"/>
          <w:numId w:val="490"/>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477345CF" w14:textId="05369991" w:rsidR="00C3683C" w:rsidRDefault="00C3683C" w:rsidP="001C4598">
      <w:pPr>
        <w:pStyle w:val="Akapitzlist"/>
        <w:numPr>
          <w:ilvl w:val="1"/>
          <w:numId w:val="490"/>
        </w:numPr>
        <w:jc w:val="both"/>
      </w:pPr>
      <w:r w:rsidRPr="003522A9">
        <w:rPr>
          <w:color w:val="000000"/>
        </w:rPr>
        <w:t>dane dotyczące zestawienia jednostek, które otrzymały zastrzyki kapitałowe i pomoc publiczną, wpływy z dywidend, przychody brutto z prywatyzacji (</w:t>
      </w:r>
      <w:hyperlink w:anchor="lp.39.7">
        <w:r>
          <w:rPr>
            <w:rStyle w:val="Hipercze"/>
          </w:rPr>
          <w:t>lp. 39.7</w:t>
        </w:r>
      </w:hyperlink>
      <w:r w:rsidRPr="003522A9">
        <w:rPr>
          <w:color w:val="000000"/>
        </w:rPr>
        <w:t>),</w:t>
      </w:r>
    </w:p>
    <w:p w14:paraId="2C49E39A" w14:textId="5376D8A1" w:rsidR="00C3683C" w:rsidRDefault="00C3683C" w:rsidP="001C4598">
      <w:pPr>
        <w:pStyle w:val="Akapitzlist"/>
        <w:numPr>
          <w:ilvl w:val="1"/>
          <w:numId w:val="490"/>
        </w:numPr>
        <w:jc w:val="both"/>
      </w:pPr>
      <w:r w:rsidRPr="003522A9">
        <w:rPr>
          <w:color w:val="000000"/>
        </w:rPr>
        <w:t>dane dotyczące przewidywanego wykonania planów finansowych z zakresu rachunku zysków i strat oraz bilansu, dla jednostek, których organem założycielskim lub nadzorującym są organy administracji rządowej, jednostki zaliczane do podsektora rządowego oraz jednostki samorządu terytorialnego (</w:t>
      </w:r>
      <w:hyperlink w:anchor="lp.39.9">
        <w:r>
          <w:rPr>
            <w:rStyle w:val="Hipercze"/>
          </w:rPr>
          <w:t>lp. 39.9</w:t>
        </w:r>
      </w:hyperlink>
      <w:r w:rsidRPr="003522A9">
        <w:rPr>
          <w:color w:val="000000"/>
        </w:rPr>
        <w:t>).</w:t>
      </w:r>
    </w:p>
    <w:p w14:paraId="29AD56C6" w14:textId="11618C41" w:rsidR="00C3683C" w:rsidRDefault="00C3683C" w:rsidP="001C4598">
      <w:pPr>
        <w:pStyle w:val="Akapitzlist"/>
        <w:numPr>
          <w:ilvl w:val="0"/>
          <w:numId w:val="490"/>
        </w:numPr>
        <w:jc w:val="both"/>
      </w:pPr>
      <w:r w:rsidRPr="003522A9">
        <w:rPr>
          <w:color w:val="000000"/>
        </w:rPr>
        <w:t xml:space="preserve">Zestawy danych z systemów informacyjnych Bankowego Funduszu Gwarancyjnego nr </w:t>
      </w:r>
      <w:hyperlink w:anchor="gr.43">
        <w:r>
          <w:rPr>
            <w:rStyle w:val="Hipercze"/>
          </w:rPr>
          <w:t>43</w:t>
        </w:r>
      </w:hyperlink>
      <w:r w:rsidRPr="003522A9">
        <w:rPr>
          <w:color w:val="000000"/>
        </w:rPr>
        <w:t xml:space="preserve"> (opisane w części II. Informacje o przekazywanych danych):</w:t>
      </w:r>
    </w:p>
    <w:p w14:paraId="79E6BCDF" w14:textId="6EC67D65" w:rsidR="00C3683C" w:rsidRDefault="00C3683C" w:rsidP="001C4598">
      <w:pPr>
        <w:pStyle w:val="Akapitzlist"/>
        <w:numPr>
          <w:ilvl w:val="1"/>
          <w:numId w:val="490"/>
        </w:numPr>
        <w:jc w:val="both"/>
      </w:pPr>
      <w:r w:rsidRPr="003522A9">
        <w:rPr>
          <w:color w:val="000000"/>
        </w:rPr>
        <w:t>dane dotyczące rachunku zysków i strat, bilansu, opłat rocznych wpłacanych przez banki i spółdzielcze kasy oszczędnościowo-kredytowe oraz wypłat na rzecz instytucji finansowych z tytułu gwarancji depozytów (</w:t>
      </w:r>
      <w:hyperlink w:anchor="lp.43.1">
        <w:r>
          <w:rPr>
            <w:rStyle w:val="Hipercze"/>
          </w:rPr>
          <w:t>lp. 43.1</w:t>
        </w:r>
      </w:hyperlink>
      <w:r w:rsidRPr="003522A9">
        <w:rPr>
          <w:color w:val="000000"/>
        </w:rPr>
        <w:t>).</w:t>
      </w:r>
    </w:p>
    <w:p w14:paraId="23E8BA23" w14:textId="4FC586F3" w:rsidR="00C3683C" w:rsidRDefault="00C3683C" w:rsidP="001C4598">
      <w:pPr>
        <w:pStyle w:val="Akapitzlist"/>
        <w:numPr>
          <w:ilvl w:val="0"/>
          <w:numId w:val="490"/>
        </w:numPr>
        <w:jc w:val="both"/>
      </w:pPr>
      <w:r w:rsidRPr="003522A9">
        <w:rPr>
          <w:color w:val="000000"/>
        </w:rPr>
        <w:t xml:space="preserve">Zestawy danych z systemów informacyjnych Banku Gospodarstwa Krajowego nr </w:t>
      </w:r>
      <w:hyperlink w:anchor="gr.44">
        <w:r>
          <w:rPr>
            <w:rStyle w:val="Hipercze"/>
          </w:rPr>
          <w:t>44</w:t>
        </w:r>
      </w:hyperlink>
      <w:r w:rsidRPr="003522A9">
        <w:rPr>
          <w:color w:val="000000"/>
        </w:rPr>
        <w:t xml:space="preserve"> (opisane w części II. Informacje o przekazywanych danych):</w:t>
      </w:r>
    </w:p>
    <w:p w14:paraId="3239A5C2" w14:textId="58AC9B94" w:rsidR="00C3683C" w:rsidRDefault="00C3683C" w:rsidP="001C4598">
      <w:pPr>
        <w:pStyle w:val="Akapitzlist"/>
        <w:numPr>
          <w:ilvl w:val="1"/>
          <w:numId w:val="490"/>
        </w:numPr>
        <w:jc w:val="both"/>
      </w:pPr>
      <w:r w:rsidRPr="003522A9">
        <w:rPr>
          <w:color w:val="000000"/>
        </w:rPr>
        <w:t>dane w zakresie funduszy utworzonych, powierzonych i przekazanych BGK na mocy odrębnych ustaw (w tym fundusze kredytowe i przepływowe) – dotyczące bilansu oraz przewidywanego wykonania, rachunku zysków i strat oraz przewidywanego wykonania (</w:t>
      </w:r>
      <w:hyperlink w:anchor="lp.44.4">
        <w:r>
          <w:rPr>
            <w:rStyle w:val="Hipercze"/>
          </w:rPr>
          <w:t>lp. 44.4</w:t>
        </w:r>
      </w:hyperlink>
      <w:r w:rsidRPr="003522A9">
        <w:rPr>
          <w:color w:val="000000"/>
        </w:rPr>
        <w:t>),</w:t>
      </w:r>
    </w:p>
    <w:p w14:paraId="6898E388" w14:textId="2ECD7A66" w:rsidR="00C3683C" w:rsidRDefault="00C3683C" w:rsidP="001C4598">
      <w:pPr>
        <w:pStyle w:val="Akapitzlist"/>
        <w:numPr>
          <w:ilvl w:val="1"/>
          <w:numId w:val="490"/>
        </w:numPr>
        <w:jc w:val="both"/>
      </w:pPr>
      <w:r w:rsidRPr="003522A9">
        <w:rPr>
          <w:color w:val="000000"/>
        </w:rPr>
        <w:t>dane dotyczące otrzymanych zastrzyków kapitałowych i pomocy publicznej oraz wypłaty dywidendy (</w:t>
      </w:r>
      <w:hyperlink w:anchor="lp.44.5">
        <w:r>
          <w:rPr>
            <w:rStyle w:val="Hipercze"/>
          </w:rPr>
          <w:t>lp. 44.5</w:t>
        </w:r>
      </w:hyperlink>
      <w:r w:rsidRPr="003522A9">
        <w:rPr>
          <w:color w:val="000000"/>
        </w:rPr>
        <w:t>).</w:t>
      </w:r>
    </w:p>
    <w:p w14:paraId="4C5DD35D" w14:textId="1BDD5D4B" w:rsidR="00C3683C" w:rsidRDefault="00C3683C" w:rsidP="001C4598">
      <w:pPr>
        <w:pStyle w:val="Akapitzlist"/>
        <w:numPr>
          <w:ilvl w:val="0"/>
          <w:numId w:val="490"/>
        </w:numPr>
        <w:jc w:val="both"/>
      </w:pPr>
      <w:r w:rsidRPr="003522A9">
        <w:rPr>
          <w:color w:val="000000"/>
        </w:rPr>
        <w:t xml:space="preserve">Zestawy danych z systemów informacyjnych jednostek samorządu terytorialnego nr </w:t>
      </w:r>
      <w:hyperlink w:anchor="gr.70">
        <w:r>
          <w:rPr>
            <w:rStyle w:val="Hipercze"/>
          </w:rPr>
          <w:t>70</w:t>
        </w:r>
      </w:hyperlink>
      <w:r w:rsidRPr="003522A9">
        <w:rPr>
          <w:color w:val="000000"/>
        </w:rPr>
        <w:t xml:space="preserve"> (opisane w części II. Informacje o przekazywanych danych):</w:t>
      </w:r>
    </w:p>
    <w:p w14:paraId="46827365" w14:textId="6AABBC33" w:rsidR="00C3683C" w:rsidRDefault="00C3683C" w:rsidP="001C4598">
      <w:pPr>
        <w:pStyle w:val="Akapitzlist"/>
        <w:numPr>
          <w:ilvl w:val="1"/>
          <w:numId w:val="490"/>
        </w:numPr>
        <w:jc w:val="both"/>
      </w:pPr>
      <w:r w:rsidRPr="003522A9">
        <w:rPr>
          <w:color w:val="000000"/>
        </w:rPr>
        <w:t>dane dotyczące podpisanych przez JST umów leasingu zwrotnego (</w:t>
      </w:r>
      <w:hyperlink w:anchor="lp.70.1">
        <w:r>
          <w:rPr>
            <w:rStyle w:val="Hipercze"/>
          </w:rPr>
          <w:t>lp. 70.1</w:t>
        </w:r>
      </w:hyperlink>
      <w:r w:rsidRPr="003522A9">
        <w:rPr>
          <w:color w:val="000000"/>
        </w:rPr>
        <w:t>).</w:t>
      </w:r>
    </w:p>
    <w:p w14:paraId="1591D704" w14:textId="595FDF6C" w:rsidR="00C3683C" w:rsidRDefault="00C3683C" w:rsidP="001C4598">
      <w:pPr>
        <w:pStyle w:val="Akapitzlist"/>
        <w:numPr>
          <w:ilvl w:val="0"/>
          <w:numId w:val="490"/>
        </w:numPr>
        <w:jc w:val="both"/>
      </w:pPr>
      <w:r w:rsidRPr="003522A9">
        <w:rPr>
          <w:color w:val="000000"/>
        </w:rPr>
        <w:t xml:space="preserve">Zestawy danych z systemów informacyjnych jednostek zaliczonych do sektora instytucji rządowych i samorządowych zgodnie z zasadami ESA nr </w:t>
      </w:r>
      <w:hyperlink w:anchor="gr.71">
        <w:r>
          <w:rPr>
            <w:rStyle w:val="Hipercze"/>
          </w:rPr>
          <w:t>71</w:t>
        </w:r>
      </w:hyperlink>
      <w:r w:rsidRPr="003522A9">
        <w:rPr>
          <w:color w:val="000000"/>
        </w:rPr>
        <w:t xml:space="preserve"> (opisane w części II. Informacje o przekazywanych danych):</w:t>
      </w:r>
    </w:p>
    <w:p w14:paraId="16F26875" w14:textId="3D63A86A" w:rsidR="00C3683C" w:rsidRDefault="00C3683C" w:rsidP="001C4598">
      <w:pPr>
        <w:pStyle w:val="Akapitzlist"/>
        <w:numPr>
          <w:ilvl w:val="1"/>
          <w:numId w:val="490"/>
        </w:numPr>
        <w:jc w:val="both"/>
      </w:pPr>
      <w:r w:rsidRPr="003522A9">
        <w:rPr>
          <w:color w:val="000000"/>
        </w:rPr>
        <w:t>dane z zakresu realizowanych projektów partnerstwa publiczno-prywatnego (PPP), zgodnie z ich definicją w rozumieniu przepisów polskich lub zasad Komisji Europejskiej – Eurostatu (</w:t>
      </w:r>
      <w:hyperlink w:anchor="lp.71.1">
        <w:r>
          <w:rPr>
            <w:rStyle w:val="Hipercze"/>
          </w:rPr>
          <w:t>lp. 71.1</w:t>
        </w:r>
      </w:hyperlink>
      <w:r w:rsidRPr="003522A9">
        <w:rPr>
          <w:color w:val="000000"/>
        </w:rPr>
        <w:t>).</w:t>
      </w:r>
    </w:p>
    <w:p w14:paraId="6C9E063A" w14:textId="3340BE21" w:rsidR="00C3683C" w:rsidRDefault="00C3683C" w:rsidP="001C4598">
      <w:pPr>
        <w:pStyle w:val="Akapitzlist"/>
        <w:numPr>
          <w:ilvl w:val="0"/>
          <w:numId w:val="490"/>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0561C1FB" w14:textId="5F739882" w:rsidR="00C3683C" w:rsidRDefault="00C3683C" w:rsidP="001C4598">
      <w:pPr>
        <w:pStyle w:val="Akapitzlist"/>
        <w:numPr>
          <w:ilvl w:val="1"/>
          <w:numId w:val="490"/>
        </w:numPr>
        <w:jc w:val="both"/>
      </w:pPr>
      <w:r w:rsidRPr="003522A9">
        <w:rPr>
          <w:color w:val="000000"/>
        </w:rPr>
        <w:t>dane KRUS i funduszy przez nią zarządzanych, w tym dane Funduszu Składkowego i funduszu motywacyjnego z zakresu przychodów i rozchodów oraz bilans FS (</w:t>
      </w:r>
      <w:hyperlink w:anchor="lp.75.1">
        <w:r>
          <w:rPr>
            <w:rStyle w:val="Hipercze"/>
          </w:rPr>
          <w:t>lp. 75.1</w:t>
        </w:r>
      </w:hyperlink>
      <w:r w:rsidRPr="003522A9">
        <w:rPr>
          <w:color w:val="000000"/>
        </w:rPr>
        <w:t>).</w:t>
      </w:r>
    </w:p>
    <w:p w14:paraId="125B64AC" w14:textId="70AE96BB" w:rsidR="00C3683C" w:rsidRDefault="00C3683C" w:rsidP="001C4598">
      <w:pPr>
        <w:pStyle w:val="Akapitzlist"/>
        <w:numPr>
          <w:ilvl w:val="0"/>
          <w:numId w:val="490"/>
        </w:numPr>
        <w:jc w:val="both"/>
      </w:pPr>
      <w:r w:rsidRPr="003522A9">
        <w:rPr>
          <w:color w:val="000000"/>
        </w:rPr>
        <w:t xml:space="preserve">Zestawy danych z systemów informacyjnych Krajowego Ośrodka Bilansowania i Zarządzania Emisjami – Instytutu Ochrony Środowiska – Państwowego Instytutu Badawczego nr </w:t>
      </w:r>
      <w:hyperlink w:anchor="gr.82">
        <w:r>
          <w:rPr>
            <w:rStyle w:val="Hipercze"/>
          </w:rPr>
          <w:t>82</w:t>
        </w:r>
      </w:hyperlink>
      <w:r w:rsidRPr="003522A9">
        <w:rPr>
          <w:color w:val="000000"/>
        </w:rPr>
        <w:t xml:space="preserve"> (opisane w części II. Informacje o przekazywanych danych):</w:t>
      </w:r>
    </w:p>
    <w:p w14:paraId="5731CD96" w14:textId="22458F09" w:rsidR="00C3683C" w:rsidRDefault="00C3683C" w:rsidP="001C4598">
      <w:pPr>
        <w:pStyle w:val="Akapitzlist"/>
        <w:numPr>
          <w:ilvl w:val="1"/>
          <w:numId w:val="490"/>
        </w:numPr>
        <w:jc w:val="both"/>
      </w:pPr>
      <w:r w:rsidRPr="003522A9">
        <w:rPr>
          <w:color w:val="000000"/>
        </w:rPr>
        <w:t>dane dotyczące uprawnień do emisji gazów cieplarnianych (</w:t>
      </w:r>
      <w:hyperlink w:anchor="lp.82.5">
        <w:r>
          <w:rPr>
            <w:rStyle w:val="Hipercze"/>
          </w:rPr>
          <w:t>lp. 82.5</w:t>
        </w:r>
      </w:hyperlink>
      <w:r w:rsidRPr="003522A9">
        <w:rPr>
          <w:color w:val="000000"/>
        </w:rPr>
        <w:t>).</w:t>
      </w:r>
    </w:p>
    <w:p w14:paraId="2CA8C8B0" w14:textId="618D20F0" w:rsidR="00C3683C" w:rsidRDefault="00C3683C" w:rsidP="001C4598">
      <w:pPr>
        <w:pStyle w:val="Akapitzlist"/>
        <w:numPr>
          <w:ilvl w:val="0"/>
          <w:numId w:val="490"/>
        </w:numPr>
        <w:jc w:val="both"/>
      </w:pPr>
      <w:r w:rsidRPr="003522A9">
        <w:rPr>
          <w:color w:val="000000"/>
        </w:rPr>
        <w:t xml:space="preserve">Zestawy danych z systemów informacyjnych Krajowego Ośrodka Wsparcia Rolnictwa nr </w:t>
      </w:r>
      <w:hyperlink w:anchor="gr.83">
        <w:r>
          <w:rPr>
            <w:rStyle w:val="Hipercze"/>
          </w:rPr>
          <w:t>83</w:t>
        </w:r>
      </w:hyperlink>
      <w:r w:rsidRPr="003522A9">
        <w:rPr>
          <w:color w:val="000000"/>
        </w:rPr>
        <w:t xml:space="preserve"> (opisane w części II. Informacje o przekazywanych danych):</w:t>
      </w:r>
    </w:p>
    <w:p w14:paraId="6227CF91" w14:textId="59373C28" w:rsidR="00C3683C" w:rsidRDefault="00C3683C" w:rsidP="001C4598">
      <w:pPr>
        <w:pStyle w:val="Akapitzlist"/>
        <w:numPr>
          <w:ilvl w:val="1"/>
          <w:numId w:val="490"/>
        </w:numPr>
        <w:jc w:val="both"/>
      </w:pPr>
      <w:r w:rsidRPr="003522A9">
        <w:rPr>
          <w:color w:val="000000"/>
        </w:rPr>
        <w:t>dane dotyczące zestawienia jednostek, które otrzymały zastrzyki kapitałowe i pomoc publiczną, wpływy z dywidend, przychody brutto z prywatyzacji (</w:t>
      </w:r>
      <w:hyperlink w:anchor="lp.83.5">
        <w:r>
          <w:rPr>
            <w:rStyle w:val="Hipercze"/>
          </w:rPr>
          <w:t>lp. 83.5</w:t>
        </w:r>
      </w:hyperlink>
      <w:r w:rsidRPr="003522A9">
        <w:rPr>
          <w:color w:val="000000"/>
        </w:rPr>
        <w:t>).</w:t>
      </w:r>
    </w:p>
    <w:p w14:paraId="2C52E064" w14:textId="370BA319" w:rsidR="00C3683C" w:rsidRDefault="00C3683C" w:rsidP="001C4598">
      <w:pPr>
        <w:pStyle w:val="Akapitzlist"/>
        <w:numPr>
          <w:ilvl w:val="0"/>
          <w:numId w:val="490"/>
        </w:numPr>
        <w:jc w:val="both"/>
      </w:pPr>
      <w:r w:rsidRPr="003522A9">
        <w:rPr>
          <w:color w:val="000000"/>
        </w:rPr>
        <w:t xml:space="preserve">Zestawy danych z systemów informacyjnych Krajowej Szkoły Administracji Publicznej nr </w:t>
      </w:r>
      <w:hyperlink w:anchor="gr.91">
        <w:r>
          <w:rPr>
            <w:rStyle w:val="Hipercze"/>
          </w:rPr>
          <w:t>91</w:t>
        </w:r>
      </w:hyperlink>
      <w:r w:rsidRPr="003522A9">
        <w:rPr>
          <w:color w:val="000000"/>
        </w:rPr>
        <w:t xml:space="preserve"> (opisane w części II. Informacje o przekazywanych danych):</w:t>
      </w:r>
    </w:p>
    <w:p w14:paraId="027739B1" w14:textId="380D5602" w:rsidR="00C3683C" w:rsidRDefault="00C3683C" w:rsidP="001C4598">
      <w:pPr>
        <w:pStyle w:val="Akapitzlist"/>
        <w:numPr>
          <w:ilvl w:val="1"/>
          <w:numId w:val="490"/>
        </w:numPr>
        <w:jc w:val="both"/>
      </w:pPr>
      <w:r w:rsidRPr="003522A9">
        <w:rPr>
          <w:color w:val="000000"/>
        </w:rPr>
        <w:t>dane dotyczące bilansu, rachunku zysków i strat oraz przewidywanego wykonania (</w:t>
      </w:r>
      <w:hyperlink w:anchor="lp.91.1">
        <w:r>
          <w:rPr>
            <w:rStyle w:val="Hipercze"/>
          </w:rPr>
          <w:t>lp. 91.1</w:t>
        </w:r>
      </w:hyperlink>
      <w:r w:rsidRPr="003522A9">
        <w:rPr>
          <w:color w:val="000000"/>
        </w:rPr>
        <w:t>).</w:t>
      </w:r>
    </w:p>
    <w:p w14:paraId="32ECFB37" w14:textId="72A96BFB" w:rsidR="00C3683C" w:rsidRDefault="00C3683C" w:rsidP="001C4598">
      <w:pPr>
        <w:pStyle w:val="Akapitzlist"/>
        <w:numPr>
          <w:ilvl w:val="0"/>
          <w:numId w:val="490"/>
        </w:numPr>
        <w:jc w:val="both"/>
      </w:pPr>
      <w:r w:rsidRPr="003522A9">
        <w:rPr>
          <w:color w:val="000000"/>
        </w:rPr>
        <w:t xml:space="preserve">Zestawy danych z systemów informacyjnych Krajowej Szkoły Sądownictwa i Prokuratury nr </w:t>
      </w:r>
      <w:hyperlink w:anchor="gr.92">
        <w:r>
          <w:rPr>
            <w:rStyle w:val="Hipercze"/>
          </w:rPr>
          <w:t>92</w:t>
        </w:r>
      </w:hyperlink>
      <w:r w:rsidRPr="003522A9">
        <w:rPr>
          <w:color w:val="000000"/>
        </w:rPr>
        <w:t xml:space="preserve"> (opisane w części II. Informacje o przekazywanych danych):</w:t>
      </w:r>
    </w:p>
    <w:p w14:paraId="486E4480" w14:textId="60165E60" w:rsidR="00C3683C" w:rsidRDefault="00C3683C" w:rsidP="001C4598">
      <w:pPr>
        <w:pStyle w:val="Akapitzlist"/>
        <w:numPr>
          <w:ilvl w:val="1"/>
          <w:numId w:val="490"/>
        </w:numPr>
        <w:jc w:val="both"/>
      </w:pPr>
      <w:r w:rsidRPr="003522A9">
        <w:rPr>
          <w:color w:val="000000"/>
        </w:rPr>
        <w:t>dane dotyczące bilansu, rachunku zysków i strat oraz przewidywanego wykonania (</w:t>
      </w:r>
      <w:hyperlink w:anchor="lp.92.1">
        <w:r>
          <w:rPr>
            <w:rStyle w:val="Hipercze"/>
          </w:rPr>
          <w:t>lp. 92.1</w:t>
        </w:r>
      </w:hyperlink>
      <w:r w:rsidRPr="003522A9">
        <w:rPr>
          <w:color w:val="000000"/>
        </w:rPr>
        <w:t>).</w:t>
      </w:r>
    </w:p>
    <w:p w14:paraId="4946B2F9" w14:textId="552F737F" w:rsidR="00C3683C" w:rsidRDefault="00C3683C" w:rsidP="001C4598">
      <w:pPr>
        <w:pStyle w:val="Akapitzlist"/>
        <w:numPr>
          <w:ilvl w:val="0"/>
          <w:numId w:val="490"/>
        </w:numPr>
        <w:jc w:val="both"/>
      </w:pPr>
      <w:r w:rsidRPr="003522A9">
        <w:rPr>
          <w:color w:val="000000"/>
        </w:rPr>
        <w:t xml:space="preserve">Zestawy danych z systemów informacyjnych Narodowego Banku Polskiego nr </w:t>
      </w:r>
      <w:hyperlink w:anchor="gr.102">
        <w:r>
          <w:rPr>
            <w:rStyle w:val="Hipercze"/>
          </w:rPr>
          <w:t>102</w:t>
        </w:r>
      </w:hyperlink>
      <w:r w:rsidRPr="003522A9">
        <w:rPr>
          <w:color w:val="000000"/>
        </w:rPr>
        <w:t xml:space="preserve"> (opisane w części II. Informacje o przekazywanych danych):</w:t>
      </w:r>
    </w:p>
    <w:p w14:paraId="384CD772" w14:textId="58D44E98" w:rsidR="00C3683C" w:rsidRDefault="00C3683C" w:rsidP="001C4598">
      <w:pPr>
        <w:pStyle w:val="Akapitzlist"/>
        <w:numPr>
          <w:ilvl w:val="1"/>
          <w:numId w:val="490"/>
        </w:numPr>
        <w:jc w:val="both"/>
      </w:pPr>
      <w:r w:rsidRPr="003522A9">
        <w:rPr>
          <w:color w:val="000000"/>
        </w:rPr>
        <w:t>dane dotyczące rachunku zysków i strat NBP (</w:t>
      </w:r>
      <w:hyperlink w:anchor="lp.102.2">
        <w:r>
          <w:rPr>
            <w:rStyle w:val="Hipercze"/>
          </w:rPr>
          <w:t>lp. 102.2</w:t>
        </w:r>
      </w:hyperlink>
      <w:r w:rsidRPr="003522A9">
        <w:rPr>
          <w:color w:val="000000"/>
        </w:rPr>
        <w:t>).</w:t>
      </w:r>
    </w:p>
    <w:p w14:paraId="76F1F3D9" w14:textId="63D7F9C1" w:rsidR="00C3683C" w:rsidRDefault="00C3683C" w:rsidP="001C4598">
      <w:pPr>
        <w:pStyle w:val="Akapitzlist"/>
        <w:numPr>
          <w:ilvl w:val="0"/>
          <w:numId w:val="490"/>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3B24B7F4" w14:textId="4E810E44" w:rsidR="00C3683C" w:rsidRDefault="00C3683C" w:rsidP="001C4598">
      <w:pPr>
        <w:pStyle w:val="Akapitzlist"/>
        <w:numPr>
          <w:ilvl w:val="1"/>
          <w:numId w:val="490"/>
        </w:numPr>
        <w:jc w:val="both"/>
      </w:pPr>
      <w:r w:rsidRPr="003522A9">
        <w:rPr>
          <w:color w:val="000000"/>
        </w:rPr>
        <w:t>dane dotyczące realizacji planów finansowego i inwestycyjnego NFZ oraz ich przewidywanego wykonania, bilansu NFZ oraz przewidywanego wykonania (</w:t>
      </w:r>
      <w:hyperlink w:anchor="lp.106.3">
        <w:r>
          <w:rPr>
            <w:rStyle w:val="Hipercze"/>
          </w:rPr>
          <w:t>lp. 106.3</w:t>
        </w:r>
      </w:hyperlink>
      <w:r w:rsidRPr="003522A9">
        <w:rPr>
          <w:color w:val="000000"/>
        </w:rPr>
        <w:t>),</w:t>
      </w:r>
    </w:p>
    <w:p w14:paraId="0AB1E9AE" w14:textId="05A8AE7A" w:rsidR="00C3683C" w:rsidRDefault="00C3683C" w:rsidP="001C4598">
      <w:pPr>
        <w:pStyle w:val="Akapitzlist"/>
        <w:numPr>
          <w:ilvl w:val="1"/>
          <w:numId w:val="490"/>
        </w:numPr>
        <w:jc w:val="both"/>
      </w:pPr>
      <w:r w:rsidRPr="003522A9">
        <w:rPr>
          <w:color w:val="000000"/>
        </w:rPr>
        <w:t>dane dotyczące świadczeń opieki zdrowotnej podlegających refundacji z NFZ dla szpitali działających w formie spółek kapitałowych i instytutów badawczych (</w:t>
      </w:r>
      <w:hyperlink w:anchor="lp.106.4">
        <w:r>
          <w:rPr>
            <w:rStyle w:val="Hipercze"/>
          </w:rPr>
          <w:t>lp. 106.4</w:t>
        </w:r>
      </w:hyperlink>
      <w:r w:rsidRPr="003522A9">
        <w:rPr>
          <w:color w:val="000000"/>
        </w:rPr>
        <w:t>).</w:t>
      </w:r>
    </w:p>
    <w:p w14:paraId="665E6A1C" w14:textId="333A3B3D" w:rsidR="00C3683C" w:rsidRDefault="00C3683C" w:rsidP="001C4598">
      <w:pPr>
        <w:pStyle w:val="Akapitzlist"/>
        <w:numPr>
          <w:ilvl w:val="0"/>
          <w:numId w:val="490"/>
        </w:numPr>
        <w:jc w:val="both"/>
      </w:pPr>
      <w:r w:rsidRPr="003522A9">
        <w:rPr>
          <w:color w:val="000000"/>
        </w:rPr>
        <w:t xml:space="preserve">Zestawy danych z systemów informacyjnych państwowych osób prawnych nr </w:t>
      </w:r>
      <w:hyperlink w:anchor="gr.118">
        <w:r>
          <w:rPr>
            <w:rStyle w:val="Hipercze"/>
          </w:rPr>
          <w:t>118</w:t>
        </w:r>
      </w:hyperlink>
      <w:r w:rsidRPr="003522A9">
        <w:rPr>
          <w:color w:val="000000"/>
        </w:rPr>
        <w:t xml:space="preserve"> (opisane w części II. Informacje o przekazywanych danych):</w:t>
      </w:r>
    </w:p>
    <w:p w14:paraId="4F19B353" w14:textId="07EB0E23" w:rsidR="00C3683C" w:rsidRDefault="00C3683C" w:rsidP="001C4598">
      <w:pPr>
        <w:pStyle w:val="Akapitzlist"/>
        <w:numPr>
          <w:ilvl w:val="1"/>
          <w:numId w:val="490"/>
        </w:numPr>
        <w:jc w:val="both"/>
      </w:pPr>
      <w:r w:rsidRPr="003522A9">
        <w:rPr>
          <w:color w:val="000000"/>
        </w:rPr>
        <w:t>dane dotyczące bilansu oraz przewidywanego wykonania, rachunku zysków i strat oraz przewidywanego wykonania (</w:t>
      </w:r>
      <w:hyperlink w:anchor="lp.118.1">
        <w:r>
          <w:rPr>
            <w:rStyle w:val="Hipercze"/>
          </w:rPr>
          <w:t>lp. 118.1</w:t>
        </w:r>
      </w:hyperlink>
      <w:r w:rsidRPr="003522A9">
        <w:rPr>
          <w:color w:val="000000"/>
        </w:rPr>
        <w:t>).</w:t>
      </w:r>
    </w:p>
    <w:p w14:paraId="28015A5C" w14:textId="5F8A0AE3" w:rsidR="00C3683C" w:rsidRDefault="00C3683C" w:rsidP="001C4598">
      <w:pPr>
        <w:pStyle w:val="Akapitzlist"/>
        <w:numPr>
          <w:ilvl w:val="0"/>
          <w:numId w:val="490"/>
        </w:numPr>
        <w:jc w:val="both"/>
      </w:pPr>
      <w:r w:rsidRPr="003522A9">
        <w:rPr>
          <w:color w:val="000000"/>
        </w:rPr>
        <w:t xml:space="preserve">Zestawy danych z systemów informacyjnych Pełnomocnika Rządu do spraw Strategicznej Infrastruktury Energetycznej nr </w:t>
      </w:r>
      <w:hyperlink w:anchor="gr.119">
        <w:r>
          <w:rPr>
            <w:rStyle w:val="Hipercze"/>
          </w:rPr>
          <w:t>119</w:t>
        </w:r>
      </w:hyperlink>
      <w:r w:rsidRPr="003522A9">
        <w:rPr>
          <w:color w:val="000000"/>
        </w:rPr>
        <w:t xml:space="preserve"> (opisane w części II. Informacje o przekazywanych danych):</w:t>
      </w:r>
    </w:p>
    <w:p w14:paraId="56F441C7" w14:textId="0D63F3DC" w:rsidR="00C3683C" w:rsidRDefault="00C3683C" w:rsidP="001C4598">
      <w:pPr>
        <w:pStyle w:val="Akapitzlist"/>
        <w:numPr>
          <w:ilvl w:val="1"/>
          <w:numId w:val="490"/>
        </w:numPr>
        <w:jc w:val="both"/>
      </w:pPr>
      <w:r w:rsidRPr="003522A9">
        <w:rPr>
          <w:color w:val="000000"/>
        </w:rPr>
        <w:t>dane dotyczące zestawienia jednostek, które otrzymały zastrzyki kapitałowe i pomoc publiczną, wpływy z dywidend, przychody brutto z prywatyzacji (</w:t>
      </w:r>
      <w:hyperlink w:anchor="lp.119.1">
        <w:r>
          <w:rPr>
            <w:rStyle w:val="Hipercze"/>
          </w:rPr>
          <w:t>lp. 119.1</w:t>
        </w:r>
      </w:hyperlink>
      <w:r w:rsidRPr="003522A9">
        <w:rPr>
          <w:color w:val="000000"/>
        </w:rPr>
        <w:t>).</w:t>
      </w:r>
    </w:p>
    <w:p w14:paraId="738C5EA2" w14:textId="4E8EFEFC" w:rsidR="00C3683C" w:rsidRDefault="00C3683C" w:rsidP="001C4598">
      <w:pPr>
        <w:pStyle w:val="Akapitzlist"/>
        <w:numPr>
          <w:ilvl w:val="0"/>
          <w:numId w:val="490"/>
        </w:numPr>
        <w:jc w:val="both"/>
      </w:pPr>
      <w:r w:rsidRPr="003522A9">
        <w:rPr>
          <w:color w:val="000000"/>
        </w:rPr>
        <w:t xml:space="preserve">Zestawy danych z systemów informacyjnych pozostałych jednostek zaliczonych do sektora instytucji rządowych i samorządowych zgodnie z zasadami ESA nr </w:t>
      </w:r>
      <w:hyperlink w:anchor="gr.138">
        <w:r>
          <w:rPr>
            <w:rStyle w:val="Hipercze"/>
          </w:rPr>
          <w:t>138</w:t>
        </w:r>
      </w:hyperlink>
      <w:r w:rsidRPr="003522A9">
        <w:rPr>
          <w:color w:val="000000"/>
        </w:rPr>
        <w:t xml:space="preserve"> (opisane w części II. Informacje o przekazywanych danych):</w:t>
      </w:r>
    </w:p>
    <w:p w14:paraId="6B1769E8" w14:textId="487E49A8" w:rsidR="00C3683C" w:rsidRDefault="00C3683C" w:rsidP="001C4598">
      <w:pPr>
        <w:pStyle w:val="Akapitzlist"/>
        <w:numPr>
          <w:ilvl w:val="1"/>
          <w:numId w:val="490"/>
        </w:numPr>
        <w:jc w:val="both"/>
      </w:pPr>
      <w:r w:rsidRPr="003522A9">
        <w:rPr>
          <w:color w:val="000000"/>
        </w:rPr>
        <w:t>dane dotyczące rachunku zysków i strat, bilansu oraz uzyskanych dotacji (</w:t>
      </w:r>
      <w:hyperlink w:anchor="lp.138.1">
        <w:r>
          <w:rPr>
            <w:rStyle w:val="Hipercze"/>
          </w:rPr>
          <w:t>lp. 138.1</w:t>
        </w:r>
      </w:hyperlink>
      <w:r w:rsidRPr="003522A9">
        <w:rPr>
          <w:color w:val="000000"/>
        </w:rPr>
        <w:t>).</w:t>
      </w:r>
    </w:p>
    <w:p w14:paraId="7C46C943" w14:textId="2FDC93F7" w:rsidR="00C3683C" w:rsidRDefault="00C3683C" w:rsidP="001C4598">
      <w:pPr>
        <w:pStyle w:val="Akapitzlist"/>
        <w:numPr>
          <w:ilvl w:val="0"/>
          <w:numId w:val="490"/>
        </w:numPr>
        <w:jc w:val="both"/>
      </w:pPr>
      <w:r w:rsidRPr="003522A9">
        <w:rPr>
          <w:color w:val="000000"/>
        </w:rPr>
        <w:t xml:space="preserve">Zestawy danych z systemów informacyjnych Rządowej Agencji Rezerw Strategicznych nr </w:t>
      </w:r>
      <w:hyperlink w:anchor="gr.143">
        <w:r>
          <w:rPr>
            <w:rStyle w:val="Hipercze"/>
          </w:rPr>
          <w:t>143</w:t>
        </w:r>
      </w:hyperlink>
      <w:r w:rsidRPr="003522A9">
        <w:rPr>
          <w:color w:val="000000"/>
        </w:rPr>
        <w:t xml:space="preserve"> (opisane w części II. Informacje o przekazywanych danych):</w:t>
      </w:r>
    </w:p>
    <w:p w14:paraId="42A40367" w14:textId="33C104DB" w:rsidR="00C3683C" w:rsidRDefault="00C3683C" w:rsidP="001C4598">
      <w:pPr>
        <w:pStyle w:val="Akapitzlist"/>
        <w:numPr>
          <w:ilvl w:val="1"/>
          <w:numId w:val="490"/>
        </w:numPr>
        <w:jc w:val="both"/>
      </w:pPr>
      <w:r w:rsidRPr="003522A9">
        <w:rPr>
          <w:color w:val="000000"/>
        </w:rPr>
        <w:t>dane dotyczące bilansu oraz rachunku zysków i strat (</w:t>
      </w:r>
      <w:hyperlink w:anchor="lp.143.2">
        <w:r>
          <w:rPr>
            <w:rStyle w:val="Hipercze"/>
          </w:rPr>
          <w:t>lp. 143.2</w:t>
        </w:r>
      </w:hyperlink>
      <w:r w:rsidRPr="003522A9">
        <w:rPr>
          <w:color w:val="000000"/>
        </w:rPr>
        <w:t>).</w:t>
      </w:r>
    </w:p>
    <w:p w14:paraId="29236E32" w14:textId="0EE4149C" w:rsidR="00C3683C" w:rsidRDefault="00C3683C" w:rsidP="001C4598">
      <w:pPr>
        <w:pStyle w:val="Akapitzlist"/>
        <w:numPr>
          <w:ilvl w:val="0"/>
          <w:numId w:val="490"/>
        </w:numPr>
        <w:jc w:val="both"/>
      </w:pPr>
      <w:r w:rsidRPr="003522A9">
        <w:rPr>
          <w:color w:val="000000"/>
        </w:rPr>
        <w:t xml:space="preserve">Zestawy danych z systemów informacyjnych Ubezpieczeniowego Funduszu Gwarancyjnego nr </w:t>
      </w:r>
      <w:hyperlink w:anchor="gr.156">
        <w:r>
          <w:rPr>
            <w:rStyle w:val="Hipercze"/>
          </w:rPr>
          <w:t>156</w:t>
        </w:r>
      </w:hyperlink>
      <w:r w:rsidRPr="003522A9">
        <w:rPr>
          <w:color w:val="000000"/>
        </w:rPr>
        <w:t xml:space="preserve"> (opisane w części II. Informacje o przekazywanych danych):</w:t>
      </w:r>
    </w:p>
    <w:p w14:paraId="4F473D98" w14:textId="274E6B65" w:rsidR="00C3683C" w:rsidRDefault="00C3683C" w:rsidP="001C4598">
      <w:pPr>
        <w:pStyle w:val="Akapitzlist"/>
        <w:numPr>
          <w:ilvl w:val="1"/>
          <w:numId w:val="490"/>
        </w:numPr>
        <w:jc w:val="both"/>
      </w:pPr>
      <w:r w:rsidRPr="003522A9">
        <w:rPr>
          <w:color w:val="000000"/>
        </w:rPr>
        <w:t>dane dotyczące rachunku zysków i strat (</w:t>
      </w:r>
      <w:hyperlink w:anchor="lp.156.1">
        <w:r>
          <w:rPr>
            <w:rStyle w:val="Hipercze"/>
          </w:rPr>
          <w:t>lp. 156.1</w:t>
        </w:r>
      </w:hyperlink>
      <w:r w:rsidRPr="003522A9">
        <w:rPr>
          <w:color w:val="000000"/>
        </w:rPr>
        <w:t>).</w:t>
      </w:r>
    </w:p>
    <w:p w14:paraId="7B12CA5B" w14:textId="067AD5D7" w:rsidR="00C3683C" w:rsidRDefault="00C3683C" w:rsidP="001C4598">
      <w:pPr>
        <w:pStyle w:val="Akapitzlist"/>
        <w:numPr>
          <w:ilvl w:val="0"/>
          <w:numId w:val="490"/>
        </w:numPr>
        <w:jc w:val="both"/>
      </w:pPr>
      <w:r w:rsidRPr="003522A9">
        <w:rPr>
          <w:color w:val="000000"/>
        </w:rPr>
        <w:t xml:space="preserve">Zestawy danych z systemów informacyjnych urzędów marszałkowskich nr </w:t>
      </w:r>
      <w:hyperlink w:anchor="gr.159">
        <w:r>
          <w:rPr>
            <w:rStyle w:val="Hipercze"/>
          </w:rPr>
          <w:t>159</w:t>
        </w:r>
      </w:hyperlink>
      <w:r w:rsidRPr="003522A9">
        <w:rPr>
          <w:color w:val="000000"/>
        </w:rPr>
        <w:t xml:space="preserve"> (opisane w części II. Informacje o przekazywanych danych):</w:t>
      </w:r>
    </w:p>
    <w:p w14:paraId="1AE9F29B" w14:textId="4885F5D9" w:rsidR="00C3683C" w:rsidRDefault="00C3683C" w:rsidP="001C4598">
      <w:pPr>
        <w:pStyle w:val="Akapitzlist"/>
        <w:numPr>
          <w:ilvl w:val="1"/>
          <w:numId w:val="490"/>
        </w:numPr>
        <w:jc w:val="both"/>
      </w:pPr>
      <w:r w:rsidRPr="003522A9">
        <w:rPr>
          <w:color w:val="000000"/>
        </w:rPr>
        <w:t>dane dotyczące bilansu oraz rachunku zysków i strat wojewódzkich ośrodków ruchu drogowego (</w:t>
      </w:r>
      <w:hyperlink w:anchor="lp.159.4">
        <w:r>
          <w:rPr>
            <w:rStyle w:val="Hipercze"/>
          </w:rPr>
          <w:t>lp. 159.4</w:t>
        </w:r>
      </w:hyperlink>
      <w:r w:rsidRPr="003522A9">
        <w:rPr>
          <w:color w:val="000000"/>
        </w:rPr>
        <w:t>).</w:t>
      </w:r>
    </w:p>
    <w:p w14:paraId="1C0CED5E" w14:textId="563550AF" w:rsidR="00C3683C" w:rsidRDefault="00C3683C" w:rsidP="001C4598">
      <w:pPr>
        <w:pStyle w:val="Akapitzlist"/>
        <w:numPr>
          <w:ilvl w:val="0"/>
          <w:numId w:val="490"/>
        </w:numPr>
        <w:jc w:val="both"/>
      </w:pPr>
      <w:r w:rsidRPr="003522A9">
        <w:rPr>
          <w:color w:val="000000"/>
        </w:rPr>
        <w:t xml:space="preserve">Zestawy danych z systemów informacyjnych Urzędu Dozoru Technicznego nr </w:t>
      </w:r>
      <w:hyperlink w:anchor="gr.163">
        <w:r>
          <w:rPr>
            <w:rStyle w:val="Hipercze"/>
          </w:rPr>
          <w:t>163</w:t>
        </w:r>
      </w:hyperlink>
      <w:r w:rsidRPr="003522A9">
        <w:rPr>
          <w:color w:val="000000"/>
        </w:rPr>
        <w:t xml:space="preserve"> (opisane w części II. Informacje o przekazywanych danych):</w:t>
      </w:r>
    </w:p>
    <w:p w14:paraId="36FAE672" w14:textId="0F1BD169" w:rsidR="00C3683C" w:rsidRDefault="00C3683C" w:rsidP="001C4598">
      <w:pPr>
        <w:pStyle w:val="Akapitzlist"/>
        <w:numPr>
          <w:ilvl w:val="1"/>
          <w:numId w:val="490"/>
        </w:numPr>
        <w:jc w:val="both"/>
      </w:pPr>
      <w:r w:rsidRPr="003522A9">
        <w:rPr>
          <w:color w:val="000000"/>
        </w:rPr>
        <w:t>dane dotyczące prognozy sprawozdania finansowego oraz rachunku zysków i strat, bilansu (</w:t>
      </w:r>
      <w:hyperlink w:anchor="lp.163.1">
        <w:r>
          <w:rPr>
            <w:rStyle w:val="Hipercze"/>
          </w:rPr>
          <w:t>lp. 163.1</w:t>
        </w:r>
      </w:hyperlink>
      <w:r w:rsidRPr="003522A9">
        <w:rPr>
          <w:color w:val="000000"/>
        </w:rPr>
        <w:t>).</w:t>
      </w:r>
    </w:p>
    <w:p w14:paraId="52677F33" w14:textId="393D5C52" w:rsidR="00C3683C" w:rsidRDefault="00C3683C" w:rsidP="001C4598">
      <w:pPr>
        <w:pStyle w:val="Akapitzlist"/>
        <w:numPr>
          <w:ilvl w:val="0"/>
          <w:numId w:val="490"/>
        </w:numPr>
        <w:jc w:val="both"/>
      </w:pPr>
      <w:r w:rsidRPr="003522A9">
        <w:rPr>
          <w:color w:val="000000"/>
        </w:rPr>
        <w:t xml:space="preserve">Zestawy danych z systemów informacyjnych Urzędu Komunikacji Elektronicznej nr </w:t>
      </w:r>
      <w:hyperlink w:anchor="gr.164">
        <w:r>
          <w:rPr>
            <w:rStyle w:val="Hipercze"/>
          </w:rPr>
          <w:t>164</w:t>
        </w:r>
      </w:hyperlink>
      <w:r w:rsidRPr="003522A9">
        <w:rPr>
          <w:color w:val="000000"/>
        </w:rPr>
        <w:t xml:space="preserve"> (opisane w części II. Informacje o przekazywanych danych):</w:t>
      </w:r>
    </w:p>
    <w:p w14:paraId="6787B4EC" w14:textId="229801E6" w:rsidR="00C3683C" w:rsidRDefault="00C3683C" w:rsidP="001C4598">
      <w:pPr>
        <w:pStyle w:val="Akapitzlist"/>
        <w:numPr>
          <w:ilvl w:val="1"/>
          <w:numId w:val="490"/>
        </w:numPr>
        <w:jc w:val="both"/>
      </w:pPr>
      <w:r w:rsidRPr="003522A9">
        <w:rPr>
          <w:color w:val="000000"/>
        </w:rPr>
        <w:t>dane dotyczące dochodów z tytułu: rocznej opłaty telekomunikacyjnej, opłat za dokonanie rezerwacji częstotliwości, rocznej opłaty za prawo do dysponowania częstotliwością, rocznej opłaty za prawo do wykorzystania zasobów numeracji (</w:t>
      </w:r>
      <w:hyperlink w:anchor="lp.164.1">
        <w:r>
          <w:rPr>
            <w:rStyle w:val="Hipercze"/>
          </w:rPr>
          <w:t>lp. 164.1</w:t>
        </w:r>
      </w:hyperlink>
      <w:r w:rsidRPr="003522A9">
        <w:rPr>
          <w:color w:val="000000"/>
        </w:rPr>
        <w:t>).</w:t>
      </w:r>
    </w:p>
    <w:p w14:paraId="5C34A311" w14:textId="3C8D9F09" w:rsidR="00C3683C" w:rsidRDefault="00C3683C" w:rsidP="001C4598">
      <w:pPr>
        <w:pStyle w:val="Akapitzlist"/>
        <w:numPr>
          <w:ilvl w:val="0"/>
          <w:numId w:val="490"/>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6A609B24" w14:textId="0A535202" w:rsidR="00C3683C" w:rsidRDefault="00C3683C" w:rsidP="001C4598">
      <w:pPr>
        <w:pStyle w:val="Akapitzlist"/>
        <w:numPr>
          <w:ilvl w:val="1"/>
          <w:numId w:val="490"/>
        </w:numPr>
        <w:jc w:val="both"/>
      </w:pPr>
      <w:r w:rsidRPr="003522A9">
        <w:rPr>
          <w:color w:val="000000"/>
        </w:rPr>
        <w:t>dane dotyczące ustawowych umorzeń należności, rezerw oraz odpisów aktualizujących FUS i FEP, wykonania planu finansowego dla FUS i FEP, rachunku zysków i strat oraz bilansu FRD i ZUS, przewidywanego wykonania planu finansowego dla ZUS, FUS, FEP i FRD, sprawozdań finansowych FUS, FEP, FRD i ZUS (</w:t>
      </w:r>
      <w:hyperlink w:anchor="lp.177.27">
        <w:r>
          <w:rPr>
            <w:rStyle w:val="Hipercze"/>
          </w:rPr>
          <w:t>lp. 177.27</w:t>
        </w:r>
      </w:hyperlink>
      <w:r w:rsidRPr="003522A9">
        <w:rPr>
          <w:color w:val="000000"/>
        </w:rPr>
        <w:t>).</w:t>
      </w:r>
    </w:p>
    <w:p w14:paraId="172C975C" w14:textId="73FD932D" w:rsidR="00C3683C" w:rsidRDefault="00C3683C" w:rsidP="001C4598">
      <w:pPr>
        <w:pStyle w:val="Akapitzlist"/>
        <w:numPr>
          <w:ilvl w:val="0"/>
          <w:numId w:val="490"/>
        </w:numPr>
        <w:jc w:val="both"/>
      </w:pPr>
      <w:r w:rsidRPr="003522A9">
        <w:rPr>
          <w:color w:val="000000"/>
        </w:rPr>
        <w:t>Inne źródła danych: dane o stanie zobowiązań wynikających z umów partnerstwa publiczno-prywatnego – zgodnie z rozporządzeniem Ministra Finansów z dnia 11 stycznia 2022 r. w sprawie sprawozdawczości budżetowej (Dz.</w:t>
      </w:r>
      <w:r w:rsidR="003528ED">
        <w:rPr>
          <w:color w:val="000000"/>
        </w:rPr>
        <w:t xml:space="preserve"> </w:t>
      </w:r>
      <w:r w:rsidRPr="003522A9">
        <w:rPr>
          <w:color w:val="000000"/>
        </w:rPr>
        <w:t>U. z 2024 r. poz. 454).</w:t>
      </w:r>
    </w:p>
    <w:p w14:paraId="24B771C0" w14:textId="77777777" w:rsidR="00C3683C" w:rsidRDefault="00C3683C" w:rsidP="001C4598">
      <w:pPr>
        <w:spacing w:before="120" w:after="120"/>
        <w:jc w:val="both"/>
        <w:divId w:val="540441925"/>
        <w:rPr>
          <w:b/>
          <w:bCs/>
          <w:color w:val="000000"/>
        </w:rPr>
      </w:pPr>
      <w:r>
        <w:rPr>
          <w:b/>
          <w:bCs/>
          <w:color w:val="000000"/>
        </w:rPr>
        <w:t>9. Rodzaje wynikowych informacji statystycznych:</w:t>
      </w:r>
    </w:p>
    <w:p w14:paraId="2C93979C" w14:textId="77777777" w:rsidR="00C3683C" w:rsidRDefault="00C3683C" w:rsidP="001C4598">
      <w:pPr>
        <w:pStyle w:val="Akapitzlist"/>
        <w:numPr>
          <w:ilvl w:val="0"/>
          <w:numId w:val="747"/>
        </w:numPr>
        <w:jc w:val="both"/>
      </w:pPr>
      <w:r w:rsidRPr="00A6609E">
        <w:rPr>
          <w:color w:val="000000"/>
        </w:rPr>
        <w:t>Wstępna informacja o wyniku sektora instytucji rządowych i samorządowych na potrzeby opracowania aktualizacji Programu Konwergencji, w przekrojach: sektor instytucji rządowych i samorządowych oraz jego podsektory.</w:t>
      </w:r>
    </w:p>
    <w:p w14:paraId="352C12BD" w14:textId="77777777" w:rsidR="00C3683C" w:rsidRDefault="00C3683C" w:rsidP="001C4598">
      <w:pPr>
        <w:pStyle w:val="Akapitzlist"/>
        <w:numPr>
          <w:ilvl w:val="0"/>
          <w:numId w:val="747"/>
        </w:numPr>
        <w:jc w:val="both"/>
      </w:pPr>
      <w:r w:rsidRPr="00A6609E">
        <w:rPr>
          <w:color w:val="000000"/>
        </w:rPr>
        <w:t>Wskaźniki wyniku i zadłużenia sektora instytucji rządowych i samorządowych oraz jego podsektorów do produktu krajowego brutto opracowane zgodnie z metodologią ESA, w przekrojach: sektor instytucji rządowych i samorządowych oraz jego podsektory.</w:t>
      </w:r>
    </w:p>
    <w:p w14:paraId="76D7B90B" w14:textId="77777777" w:rsidR="00C3683C" w:rsidRDefault="00C3683C" w:rsidP="001C4598">
      <w:pPr>
        <w:spacing w:before="120" w:after="120"/>
        <w:jc w:val="both"/>
        <w:divId w:val="1759058271"/>
        <w:rPr>
          <w:b/>
          <w:bCs/>
          <w:color w:val="000000"/>
        </w:rPr>
      </w:pPr>
      <w:r>
        <w:rPr>
          <w:b/>
          <w:bCs/>
          <w:color w:val="000000"/>
        </w:rPr>
        <w:t>10. Formy i terminy udostępnienia wynikowych informacji statystycznych:</w:t>
      </w:r>
    </w:p>
    <w:p w14:paraId="4CE2D9C6" w14:textId="77777777" w:rsidR="00C3683C" w:rsidRPr="00274CDA" w:rsidRDefault="00C3683C" w:rsidP="001C4598">
      <w:pPr>
        <w:pStyle w:val="Akapitzlist"/>
        <w:numPr>
          <w:ilvl w:val="0"/>
          <w:numId w:val="1004"/>
        </w:numPr>
        <w:jc w:val="both"/>
        <w:rPr>
          <w:color w:val="000000"/>
        </w:rPr>
      </w:pPr>
      <w:r w:rsidRPr="00274CDA">
        <w:rPr>
          <w:color w:val="000000"/>
        </w:rPr>
        <w:t>Komunikaty i obwieszczenia:</w:t>
      </w:r>
    </w:p>
    <w:p w14:paraId="35C967A8" w14:textId="77777777" w:rsidR="00C3683C" w:rsidRPr="00274CDA" w:rsidRDefault="00C3683C" w:rsidP="001C4598">
      <w:pPr>
        <w:pStyle w:val="Akapitzlist"/>
        <w:numPr>
          <w:ilvl w:val="1"/>
          <w:numId w:val="1004"/>
        </w:numPr>
        <w:jc w:val="both"/>
        <w:rPr>
          <w:color w:val="000000"/>
        </w:rPr>
      </w:pPr>
      <w:r w:rsidRPr="00274CDA">
        <w:rPr>
          <w:color w:val="000000"/>
        </w:rPr>
        <w:t>„Komunikat Prezesa GUS w sprawie deficytu i długu sektora instytucji rządowych i samorządowych w latach 2021–2024” (kwiecień 2025).</w:t>
      </w:r>
    </w:p>
    <w:p w14:paraId="0A9A72FF" w14:textId="77777777" w:rsidR="00C3683C" w:rsidRPr="00274CDA" w:rsidRDefault="00C3683C" w:rsidP="001C4598">
      <w:pPr>
        <w:pStyle w:val="Akapitzlist"/>
        <w:numPr>
          <w:ilvl w:val="0"/>
          <w:numId w:val="1004"/>
        </w:numPr>
        <w:jc w:val="both"/>
        <w:rPr>
          <w:color w:val="000000"/>
        </w:rPr>
      </w:pPr>
      <w:r w:rsidRPr="00274CDA">
        <w:rPr>
          <w:color w:val="000000"/>
        </w:rPr>
        <w:t>Informacje sygnalne:</w:t>
      </w:r>
    </w:p>
    <w:p w14:paraId="623A67BE" w14:textId="77777777" w:rsidR="00C3683C" w:rsidRPr="00274CDA" w:rsidRDefault="00C3683C" w:rsidP="001C4598">
      <w:pPr>
        <w:pStyle w:val="Akapitzlist"/>
        <w:numPr>
          <w:ilvl w:val="1"/>
          <w:numId w:val="1004"/>
        </w:numPr>
        <w:jc w:val="both"/>
        <w:rPr>
          <w:color w:val="000000"/>
        </w:rPr>
      </w:pPr>
      <w:r w:rsidRPr="00274CDA">
        <w:rPr>
          <w:color w:val="000000"/>
        </w:rPr>
        <w:t>„Wstępna informacja o relacji deficytu i długu sektora instytucji rządowych i samorządowych do PKB w 2024 r.” (kwiecień 2025),</w:t>
      </w:r>
    </w:p>
    <w:p w14:paraId="75AACC52" w14:textId="77777777" w:rsidR="00C3683C" w:rsidRPr="00274CDA" w:rsidRDefault="00C3683C" w:rsidP="001C4598">
      <w:pPr>
        <w:pStyle w:val="Akapitzlist"/>
        <w:numPr>
          <w:ilvl w:val="1"/>
          <w:numId w:val="1004"/>
        </w:numPr>
        <w:jc w:val="both"/>
        <w:rPr>
          <w:color w:val="000000"/>
        </w:rPr>
      </w:pPr>
      <w:r w:rsidRPr="00274CDA">
        <w:rPr>
          <w:color w:val="000000"/>
        </w:rPr>
        <w:t>„Informacja Głównego Urzędu Statystycznego w sprawie deficytu i długu sektora instytucji rządowych i samorządowych w 2024 r. (za lata 2021–2024)” (kwiecień 2025, październik 2025).</w:t>
      </w:r>
    </w:p>
    <w:p w14:paraId="346D6000" w14:textId="77777777" w:rsidR="006B1864" w:rsidRDefault="00C3683C" w:rsidP="001C4598">
      <w:pPr>
        <w:jc w:val="both"/>
        <w:rPr>
          <w:vanish/>
        </w:rPr>
      </w:pPr>
      <w:r>
        <w:br w:type="page"/>
      </w:r>
    </w:p>
    <w:p w14:paraId="63089D5D"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5C89EFE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71" w:name="_Toc176176841"/>
      <w:bookmarkStart w:id="772" w:name="_Toc17618312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73" w:name="badanie.1.65.20"/>
      <w:bookmarkEnd w:id="773"/>
      <w:r w:rsidRPr="00C3683C">
        <w:rPr>
          <w:rFonts w:ascii="Times New Roman" w:hAnsi="Times New Roman" w:cs="Times New Roman"/>
          <w:b/>
          <w:color w:val="000000"/>
          <w:sz w:val="20"/>
        </w:rPr>
        <w:t>1.65.20 (234)</w:t>
      </w:r>
      <w:bookmarkEnd w:id="771"/>
      <w:bookmarkEnd w:id="772"/>
    </w:p>
    <w:p w14:paraId="32C6033B"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Kwartalne rachunki niefinansowe sektora instytucji rządowych i samorządowych</w:t>
      </w:r>
    </w:p>
    <w:p w14:paraId="7176C7BF"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4D9D801"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44094AC" w14:textId="77777777" w:rsidR="00C3683C" w:rsidRDefault="00C3683C" w:rsidP="001C4598">
      <w:pPr>
        <w:spacing w:before="120" w:after="120"/>
        <w:jc w:val="both"/>
        <w:divId w:val="1910381631"/>
        <w:rPr>
          <w:b/>
          <w:bCs/>
          <w:color w:val="000000"/>
        </w:rPr>
      </w:pPr>
      <w:r>
        <w:rPr>
          <w:b/>
          <w:bCs/>
          <w:color w:val="000000"/>
        </w:rPr>
        <w:t>5. Cel badania:</w:t>
      </w:r>
    </w:p>
    <w:p w14:paraId="1C94837F" w14:textId="77777777" w:rsidR="00C3683C" w:rsidRPr="003522A9" w:rsidRDefault="00C3683C" w:rsidP="001C4598">
      <w:pPr>
        <w:pStyle w:val="Akapitzlist"/>
        <w:numPr>
          <w:ilvl w:val="0"/>
          <w:numId w:val="234"/>
        </w:numPr>
        <w:jc w:val="both"/>
        <w:rPr>
          <w:color w:val="000000"/>
        </w:rPr>
      </w:pPr>
      <w:r w:rsidRPr="003522A9">
        <w:rPr>
          <w:color w:val="000000"/>
        </w:rPr>
        <w:t>Celem badania jest dostarczenie informacji o wielkości produkcji, tworzeniu i podziale dochodów oraz ich wykorzystaniu w formie spożycia w sektorze instytucji rządowych i samorządowych, a także określenie wartości zadłużenia/wierzytelności w tym sektorze zgodnie z zasadami ESA.</w:t>
      </w:r>
    </w:p>
    <w:p w14:paraId="08856007" w14:textId="77777777" w:rsidR="00C3683C" w:rsidRPr="003522A9" w:rsidRDefault="00C3683C" w:rsidP="001C4598">
      <w:pPr>
        <w:pStyle w:val="Akapitzlist"/>
        <w:numPr>
          <w:ilvl w:val="0"/>
          <w:numId w:val="234"/>
        </w:numPr>
        <w:jc w:val="both"/>
        <w:rPr>
          <w:color w:val="000000"/>
        </w:rPr>
      </w:pPr>
      <w:r w:rsidRPr="003522A9">
        <w:rPr>
          <w:color w:val="000000"/>
        </w:rPr>
        <w:t>Użytkownicy, których potrzeby uwzględnia badanie:</w:t>
      </w:r>
    </w:p>
    <w:p w14:paraId="7FC1AB8E" w14:textId="77777777" w:rsidR="00C3683C" w:rsidRPr="003522A9" w:rsidRDefault="00C3683C" w:rsidP="001C4598">
      <w:pPr>
        <w:pStyle w:val="Akapitzlist"/>
        <w:numPr>
          <w:ilvl w:val="1"/>
          <w:numId w:val="234"/>
        </w:numPr>
        <w:jc w:val="both"/>
        <w:rPr>
          <w:color w:val="000000"/>
        </w:rPr>
      </w:pPr>
      <w:r w:rsidRPr="003522A9">
        <w:rPr>
          <w:color w:val="000000"/>
        </w:rPr>
        <w:t>Eurostat i inne zagraniczne instytucje statystyczne,</w:t>
      </w:r>
    </w:p>
    <w:p w14:paraId="43DF5D92" w14:textId="77777777" w:rsidR="00C3683C" w:rsidRPr="003522A9" w:rsidRDefault="00C3683C" w:rsidP="001C4598">
      <w:pPr>
        <w:pStyle w:val="Akapitzlist"/>
        <w:numPr>
          <w:ilvl w:val="1"/>
          <w:numId w:val="234"/>
        </w:numPr>
        <w:jc w:val="both"/>
        <w:rPr>
          <w:color w:val="000000"/>
        </w:rPr>
      </w:pPr>
      <w:r w:rsidRPr="003522A9">
        <w:rPr>
          <w:color w:val="000000"/>
        </w:rPr>
        <w:t>administracja rządowa,</w:t>
      </w:r>
    </w:p>
    <w:p w14:paraId="6B1594F6" w14:textId="77777777" w:rsidR="00C3683C" w:rsidRPr="003522A9" w:rsidRDefault="00C3683C" w:rsidP="001C4598">
      <w:pPr>
        <w:pStyle w:val="Akapitzlist"/>
        <w:numPr>
          <w:ilvl w:val="1"/>
          <w:numId w:val="234"/>
        </w:numPr>
        <w:jc w:val="both"/>
        <w:rPr>
          <w:color w:val="000000"/>
        </w:rPr>
      </w:pPr>
      <w:r w:rsidRPr="003522A9">
        <w:rPr>
          <w:color w:val="000000"/>
        </w:rPr>
        <w:t>administracja samorządowa – województwo,</w:t>
      </w:r>
    </w:p>
    <w:p w14:paraId="360082ED" w14:textId="77777777" w:rsidR="00C3683C" w:rsidRPr="003522A9" w:rsidRDefault="00C3683C" w:rsidP="001C4598">
      <w:pPr>
        <w:pStyle w:val="Akapitzlist"/>
        <w:numPr>
          <w:ilvl w:val="1"/>
          <w:numId w:val="234"/>
        </w:numPr>
        <w:jc w:val="both"/>
        <w:rPr>
          <w:color w:val="000000"/>
        </w:rPr>
      </w:pPr>
      <w:r w:rsidRPr="003522A9">
        <w:rPr>
          <w:color w:val="000000"/>
        </w:rPr>
        <w:t>administracja samorządowa – powiat,</w:t>
      </w:r>
    </w:p>
    <w:p w14:paraId="4CAB84C1" w14:textId="77777777" w:rsidR="00C3683C" w:rsidRPr="003522A9" w:rsidRDefault="00C3683C" w:rsidP="001C4598">
      <w:pPr>
        <w:pStyle w:val="Akapitzlist"/>
        <w:numPr>
          <w:ilvl w:val="1"/>
          <w:numId w:val="234"/>
        </w:numPr>
        <w:jc w:val="both"/>
        <w:rPr>
          <w:color w:val="000000"/>
        </w:rPr>
      </w:pPr>
      <w:r w:rsidRPr="003522A9">
        <w:rPr>
          <w:color w:val="000000"/>
        </w:rPr>
        <w:t>administracja samorządowa – gmina, miasto.</w:t>
      </w:r>
    </w:p>
    <w:p w14:paraId="6B10C4F7" w14:textId="77777777" w:rsidR="00C3683C" w:rsidRDefault="00C3683C" w:rsidP="001C4598">
      <w:pPr>
        <w:spacing w:before="120" w:after="120"/>
        <w:jc w:val="both"/>
        <w:divId w:val="743526497"/>
        <w:rPr>
          <w:b/>
          <w:bCs/>
          <w:color w:val="000000"/>
        </w:rPr>
      </w:pPr>
      <w:r>
        <w:rPr>
          <w:b/>
          <w:bCs/>
          <w:color w:val="000000"/>
        </w:rPr>
        <w:t>6. Zakres podmiotowy:</w:t>
      </w:r>
    </w:p>
    <w:p w14:paraId="7D61244C" w14:textId="77777777" w:rsidR="00C3683C" w:rsidRDefault="00C3683C" w:rsidP="001C4598">
      <w:pPr>
        <w:jc w:val="both"/>
        <w:rPr>
          <w:color w:val="000000"/>
        </w:rPr>
      </w:pPr>
      <w:r>
        <w:rPr>
          <w:color w:val="000000"/>
        </w:rPr>
        <w:t>Jednostki sektora instytucji rządowych i samorządowych określone zgodnie z definicją Europejskiego Systemu Rachunków Narodowych i Regionalnych (ESA) oraz jednostki spoza sektora, w przypadku których zachodzą transakcje przekierowania zgodnie z zasadami ESA.</w:t>
      </w:r>
    </w:p>
    <w:p w14:paraId="12BA7F75" w14:textId="77777777" w:rsidR="00C3683C" w:rsidRDefault="00C3683C" w:rsidP="001C4598">
      <w:pPr>
        <w:spacing w:before="120" w:after="120"/>
        <w:jc w:val="both"/>
        <w:divId w:val="1014649943"/>
        <w:rPr>
          <w:b/>
          <w:bCs/>
          <w:color w:val="000000"/>
        </w:rPr>
      </w:pPr>
      <w:r>
        <w:rPr>
          <w:b/>
          <w:bCs/>
          <w:color w:val="000000"/>
        </w:rPr>
        <w:t>7. Zakres przedmiotowy:</w:t>
      </w:r>
    </w:p>
    <w:p w14:paraId="17B86B1F" w14:textId="77777777" w:rsidR="00C3683C" w:rsidRDefault="00C3683C" w:rsidP="001C4598">
      <w:pPr>
        <w:jc w:val="both"/>
        <w:rPr>
          <w:color w:val="000000"/>
        </w:rPr>
      </w:pPr>
      <w:r>
        <w:rPr>
          <w:color w:val="000000"/>
        </w:rPr>
        <w:t>Operacje finansowe i inne zdarzenia ekonomiczne związane z dochodami, wydatkami, przychodami, rozchodami oraz kosztami i innymi obciążeniami jednostek sektora. Operacje te są reklasyfikowane zgodnie z definicjami stosowanymi przez Unię Europejską. Dane są prezentowane według koncepcji memoriałowej. Oznacza to, że dane o dochodach i wydatkach budżetu państwa i budżetów jednostek samorządu terytorialnego otrzymane z materiałów źródłowych na bazie kasowej są przeliczane na ujęcia memoriałowe.</w:t>
      </w:r>
    </w:p>
    <w:p w14:paraId="18F23FE8" w14:textId="77777777" w:rsidR="00C3683C" w:rsidRDefault="00C3683C" w:rsidP="001C4598">
      <w:pPr>
        <w:spacing w:before="120" w:after="120"/>
        <w:jc w:val="both"/>
        <w:divId w:val="529874612"/>
        <w:rPr>
          <w:b/>
          <w:bCs/>
          <w:color w:val="000000"/>
        </w:rPr>
      </w:pPr>
      <w:r>
        <w:rPr>
          <w:b/>
          <w:bCs/>
          <w:color w:val="000000"/>
        </w:rPr>
        <w:t>8. Źródła danych:</w:t>
      </w:r>
    </w:p>
    <w:p w14:paraId="208A713D" w14:textId="397DDB83" w:rsidR="00C3683C" w:rsidRDefault="00C3683C" w:rsidP="001C4598">
      <w:pPr>
        <w:pStyle w:val="Akapitzlist"/>
        <w:numPr>
          <w:ilvl w:val="0"/>
          <w:numId w:val="491"/>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A26EF59" w14:textId="4E532D74" w:rsidR="00C3683C" w:rsidRDefault="00C3683C" w:rsidP="001C4598">
      <w:pPr>
        <w:pStyle w:val="Akapitzlist"/>
        <w:numPr>
          <w:ilvl w:val="1"/>
          <w:numId w:val="491"/>
        </w:numPr>
        <w:jc w:val="both"/>
      </w:pPr>
      <w:r w:rsidRPr="003522A9">
        <w:rPr>
          <w:color w:val="000000"/>
        </w:rPr>
        <w:t>F-01/dk – kwartalne sprawozdanie o finansach instytucji kultury (</w:t>
      </w:r>
      <w:hyperlink w:anchor="lp.1.49">
        <w:r>
          <w:rPr>
            <w:rStyle w:val="Hipercze"/>
          </w:rPr>
          <w:t>lp. 1.49</w:t>
        </w:r>
      </w:hyperlink>
      <w:r w:rsidRPr="003522A9">
        <w:rPr>
          <w:color w:val="000000"/>
        </w:rPr>
        <w:t>),</w:t>
      </w:r>
    </w:p>
    <w:p w14:paraId="42B92065" w14:textId="0A236B02" w:rsidR="00C3683C" w:rsidRDefault="00C3683C" w:rsidP="001C4598">
      <w:pPr>
        <w:pStyle w:val="Akapitzlist"/>
        <w:numPr>
          <w:ilvl w:val="1"/>
          <w:numId w:val="491"/>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531C8E4B" w14:textId="372A71E3" w:rsidR="00C3683C" w:rsidRDefault="00C3683C" w:rsidP="001C4598">
      <w:pPr>
        <w:pStyle w:val="Akapitzlist"/>
        <w:numPr>
          <w:ilvl w:val="1"/>
          <w:numId w:val="491"/>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098BB7A7" w14:textId="725FE695" w:rsidR="00C3683C" w:rsidRDefault="00C3683C" w:rsidP="001C4598">
      <w:pPr>
        <w:pStyle w:val="Akapitzlist"/>
        <w:numPr>
          <w:ilvl w:val="0"/>
          <w:numId w:val="491"/>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5011446E" w14:textId="4B66E738" w:rsidR="00C3683C" w:rsidRDefault="00C3683C" w:rsidP="001C4598">
      <w:pPr>
        <w:pStyle w:val="Akapitzlist"/>
        <w:numPr>
          <w:ilvl w:val="1"/>
          <w:numId w:val="491"/>
        </w:numPr>
        <w:jc w:val="both"/>
      </w:pPr>
      <w:r w:rsidRPr="003522A9">
        <w:rPr>
          <w:color w:val="000000"/>
        </w:rPr>
        <w:t>MZ-03 – sprawozdanie o finansach podmiotów wykonujących działalność leczniczą z sektora publicznego (</w:t>
      </w:r>
      <w:hyperlink w:anchor="lp.14.5">
        <w:r>
          <w:rPr>
            <w:rStyle w:val="Hipercze"/>
          </w:rPr>
          <w:t>lp. 14.5</w:t>
        </w:r>
      </w:hyperlink>
      <w:r w:rsidRPr="003522A9">
        <w:rPr>
          <w:color w:val="000000"/>
        </w:rPr>
        <w:t>).</w:t>
      </w:r>
    </w:p>
    <w:p w14:paraId="417B03BB" w14:textId="45C13505" w:rsidR="00C3683C" w:rsidRDefault="00C3683C" w:rsidP="001C4598">
      <w:pPr>
        <w:pStyle w:val="Akapitzlist"/>
        <w:numPr>
          <w:ilvl w:val="0"/>
          <w:numId w:val="491"/>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274AF99F" w14:textId="49F6418E" w:rsidR="00C3683C" w:rsidRDefault="00C3683C" w:rsidP="001C4598">
      <w:pPr>
        <w:pStyle w:val="Akapitzlist"/>
        <w:numPr>
          <w:ilvl w:val="1"/>
          <w:numId w:val="491"/>
        </w:numPr>
        <w:jc w:val="both"/>
      </w:pPr>
      <w:r w:rsidRPr="003522A9">
        <w:rPr>
          <w:color w:val="000000"/>
        </w:rPr>
        <w:t>dane dotyczące wpływów z podatku dochodowego od osób fizycznych oraz wpływów z podatku dochodowego od osób prawnych (</w:t>
      </w:r>
      <w:hyperlink w:anchor="lp.25.18">
        <w:r>
          <w:rPr>
            <w:rStyle w:val="Hipercze"/>
          </w:rPr>
          <w:t>lp. 25.18</w:t>
        </w:r>
      </w:hyperlink>
      <w:r w:rsidRPr="003522A9">
        <w:rPr>
          <w:color w:val="000000"/>
        </w:rPr>
        <w:t>),</w:t>
      </w:r>
    </w:p>
    <w:p w14:paraId="025716B1" w14:textId="3D5FD63D" w:rsidR="00C3683C" w:rsidRDefault="00C3683C" w:rsidP="001C4598">
      <w:pPr>
        <w:pStyle w:val="Akapitzlist"/>
        <w:numPr>
          <w:ilvl w:val="1"/>
          <w:numId w:val="491"/>
        </w:numPr>
        <w:jc w:val="both"/>
      </w:pPr>
      <w:r w:rsidRPr="003522A9">
        <w:rPr>
          <w:color w:val="000000"/>
        </w:rPr>
        <w:t>dane ze sprawozdań Rb-27, Rb-28, Rb-28 NW, Rb-30S, Rb-33, Rb-34S, Rb-35, Rb-40, Rb-FEP (</w:t>
      </w:r>
      <w:hyperlink w:anchor="lp.25.48">
        <w:r>
          <w:rPr>
            <w:rStyle w:val="Hipercze"/>
          </w:rPr>
          <w:t>lp. 25.48</w:t>
        </w:r>
      </w:hyperlink>
      <w:r w:rsidRPr="003522A9">
        <w:rPr>
          <w:color w:val="000000"/>
        </w:rPr>
        <w:t>),</w:t>
      </w:r>
    </w:p>
    <w:p w14:paraId="620E342E" w14:textId="2ED08BBE" w:rsidR="00C3683C" w:rsidRDefault="00C3683C" w:rsidP="001C4598">
      <w:pPr>
        <w:pStyle w:val="Akapitzlist"/>
        <w:numPr>
          <w:ilvl w:val="1"/>
          <w:numId w:val="491"/>
        </w:numPr>
        <w:jc w:val="both"/>
      </w:pPr>
      <w:r w:rsidRPr="003522A9">
        <w:rPr>
          <w:color w:val="000000"/>
        </w:rPr>
        <w:t>dane ze sprawozdań Rb-27UE, Rb-28UE i Rb-28UE WPR (</w:t>
      </w:r>
      <w:hyperlink w:anchor="lp.25.49">
        <w:r>
          <w:rPr>
            <w:rStyle w:val="Hipercze"/>
          </w:rPr>
          <w:t>lp. 25.49</w:t>
        </w:r>
      </w:hyperlink>
      <w:r w:rsidRPr="003522A9">
        <w:rPr>
          <w:color w:val="000000"/>
        </w:rPr>
        <w:t>),</w:t>
      </w:r>
    </w:p>
    <w:p w14:paraId="55F4A52C" w14:textId="4363BDA2" w:rsidR="00C3683C" w:rsidRDefault="00C3683C" w:rsidP="001C4598">
      <w:pPr>
        <w:pStyle w:val="Akapitzlist"/>
        <w:numPr>
          <w:ilvl w:val="1"/>
          <w:numId w:val="491"/>
        </w:numPr>
        <w:jc w:val="both"/>
      </w:pPr>
      <w:r w:rsidRPr="003522A9">
        <w:rPr>
          <w:color w:val="000000"/>
        </w:rPr>
        <w:t>dane ze sprawozdań Rb-27S, Rb-28S (</w:t>
      </w:r>
      <w:hyperlink w:anchor="lp.25.58">
        <w:r>
          <w:rPr>
            <w:rStyle w:val="Hipercze"/>
          </w:rPr>
          <w:t>lp. 25.58</w:t>
        </w:r>
      </w:hyperlink>
      <w:r w:rsidRPr="003522A9">
        <w:rPr>
          <w:color w:val="000000"/>
        </w:rPr>
        <w:t>),</w:t>
      </w:r>
    </w:p>
    <w:p w14:paraId="25717F5F" w14:textId="0B8C170C" w:rsidR="00C3683C" w:rsidRDefault="00C3683C" w:rsidP="001C4598">
      <w:pPr>
        <w:pStyle w:val="Akapitzlist"/>
        <w:numPr>
          <w:ilvl w:val="1"/>
          <w:numId w:val="491"/>
        </w:numPr>
        <w:jc w:val="both"/>
      </w:pPr>
      <w:r w:rsidRPr="003522A9">
        <w:rPr>
          <w:color w:val="000000"/>
        </w:rPr>
        <w:t>dane dotyczące transakcji sektora instytucji rządowych i samorządowych (S.13) finansowanych z Instrumentu na rzecz Odbudowy i Zwiększania Odporności (</w:t>
      </w:r>
      <w:hyperlink w:anchor="lp.25.64">
        <w:r>
          <w:rPr>
            <w:rStyle w:val="Hipercze"/>
          </w:rPr>
          <w:t>lp. 25.64</w:t>
        </w:r>
      </w:hyperlink>
      <w:r w:rsidRPr="003522A9">
        <w:rPr>
          <w:color w:val="000000"/>
        </w:rPr>
        <w:t>),</w:t>
      </w:r>
    </w:p>
    <w:p w14:paraId="0E30390E" w14:textId="6BD255DF" w:rsidR="00C3683C" w:rsidRDefault="00C3683C" w:rsidP="001C4598">
      <w:pPr>
        <w:pStyle w:val="Akapitzlist"/>
        <w:numPr>
          <w:ilvl w:val="1"/>
          <w:numId w:val="491"/>
        </w:numPr>
        <w:jc w:val="both"/>
      </w:pPr>
      <w:r w:rsidRPr="003522A9">
        <w:rPr>
          <w:color w:val="000000"/>
        </w:rPr>
        <w:t>dane zawarte w Wieloletniej Prognozie Finansowej Jednostek Samorządu Terytorialnego (</w:t>
      </w:r>
      <w:hyperlink w:anchor="lp.25.70">
        <w:r>
          <w:rPr>
            <w:rStyle w:val="Hipercze"/>
          </w:rPr>
          <w:t>lp. 25.70</w:t>
        </w:r>
      </w:hyperlink>
      <w:r w:rsidRPr="003522A9">
        <w:rPr>
          <w:color w:val="000000"/>
        </w:rPr>
        <w:t>).</w:t>
      </w:r>
    </w:p>
    <w:p w14:paraId="6B0983E2" w14:textId="7F35350F" w:rsidR="00C3683C" w:rsidRDefault="00C3683C" w:rsidP="001C4598">
      <w:pPr>
        <w:pStyle w:val="Akapitzlist"/>
        <w:numPr>
          <w:ilvl w:val="0"/>
          <w:numId w:val="491"/>
        </w:numPr>
        <w:jc w:val="both"/>
      </w:pPr>
      <w:r w:rsidRPr="003522A9">
        <w:rPr>
          <w:color w:val="000000"/>
        </w:rPr>
        <w:t xml:space="preserve">Zestawy danych z systemów informacyjnych Ministerstwa Funduszy i Polityki Regionalnej nr </w:t>
      </w:r>
      <w:hyperlink w:anchor="gr.26">
        <w:r>
          <w:rPr>
            <w:rStyle w:val="Hipercze"/>
          </w:rPr>
          <w:t>26</w:t>
        </w:r>
      </w:hyperlink>
      <w:r w:rsidRPr="003522A9">
        <w:rPr>
          <w:color w:val="000000"/>
        </w:rPr>
        <w:t xml:space="preserve"> (opisane w części II. Informacje o przekazywanych danych):</w:t>
      </w:r>
    </w:p>
    <w:p w14:paraId="67155EF9" w14:textId="3C8A95AC" w:rsidR="00C3683C" w:rsidRDefault="00C3683C" w:rsidP="001C4598">
      <w:pPr>
        <w:pStyle w:val="Akapitzlist"/>
        <w:numPr>
          <w:ilvl w:val="1"/>
          <w:numId w:val="491"/>
        </w:numPr>
        <w:jc w:val="both"/>
      </w:pPr>
      <w:r w:rsidRPr="003522A9">
        <w:rPr>
          <w:color w:val="000000"/>
        </w:rPr>
        <w:t>dane dotyczące transakcji sektora instytucji rządowych i samorządowych (S.13) finansowanych z Instrumentu na rzecz Odbudowy i Zwiększania Odporności (</w:t>
      </w:r>
      <w:hyperlink w:anchor="lp.26.5">
        <w:r>
          <w:rPr>
            <w:rStyle w:val="Hipercze"/>
          </w:rPr>
          <w:t>lp. 26.5</w:t>
        </w:r>
      </w:hyperlink>
      <w:r w:rsidRPr="003522A9">
        <w:rPr>
          <w:color w:val="000000"/>
        </w:rPr>
        <w:t>).</w:t>
      </w:r>
    </w:p>
    <w:p w14:paraId="39E9699F" w14:textId="2B9CBDE1" w:rsidR="00C3683C" w:rsidRDefault="00C3683C" w:rsidP="001C4598">
      <w:pPr>
        <w:pStyle w:val="Akapitzlist"/>
        <w:numPr>
          <w:ilvl w:val="0"/>
          <w:numId w:val="491"/>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4A85D992" w14:textId="4AF870E5" w:rsidR="00C3683C" w:rsidRDefault="00C3683C" w:rsidP="001C4598">
      <w:pPr>
        <w:pStyle w:val="Akapitzlist"/>
        <w:numPr>
          <w:ilvl w:val="1"/>
          <w:numId w:val="491"/>
        </w:numPr>
        <w:jc w:val="both"/>
      </w:pPr>
      <w:r w:rsidRPr="003522A9">
        <w:rPr>
          <w:color w:val="000000"/>
        </w:rPr>
        <w:t>dane o finansach samodzielnych publicznych zakładów opieki zdrowotnej w zakresie składników rachunku zysków i strat (</w:t>
      </w:r>
      <w:hyperlink w:anchor="lp.31.4">
        <w:r>
          <w:rPr>
            <w:rStyle w:val="Hipercze"/>
          </w:rPr>
          <w:t>lp. 31.4</w:t>
        </w:r>
      </w:hyperlink>
      <w:r w:rsidRPr="003522A9">
        <w:rPr>
          <w:color w:val="000000"/>
        </w:rPr>
        <w:t>).</w:t>
      </w:r>
    </w:p>
    <w:p w14:paraId="0BF88398" w14:textId="380FD57D" w:rsidR="00C3683C" w:rsidRDefault="00C3683C" w:rsidP="001C4598">
      <w:pPr>
        <w:pStyle w:val="Akapitzlist"/>
        <w:numPr>
          <w:ilvl w:val="0"/>
          <w:numId w:val="491"/>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57DD119E" w14:textId="452393C0" w:rsidR="00C3683C" w:rsidRDefault="00C3683C" w:rsidP="001C4598">
      <w:pPr>
        <w:pStyle w:val="Akapitzlist"/>
        <w:numPr>
          <w:ilvl w:val="1"/>
          <w:numId w:val="491"/>
        </w:numPr>
        <w:jc w:val="both"/>
      </w:pPr>
      <w:r w:rsidRPr="003522A9">
        <w:rPr>
          <w:color w:val="000000"/>
        </w:rPr>
        <w:t>dane dotyczące przychodów, kosztów, wyników (</w:t>
      </w:r>
      <w:hyperlink w:anchor="lp.33.6">
        <w:r>
          <w:rPr>
            <w:rStyle w:val="Hipercze"/>
          </w:rPr>
          <w:t>lp. 33.6</w:t>
        </w:r>
      </w:hyperlink>
      <w:r w:rsidRPr="003522A9">
        <w:rPr>
          <w:color w:val="000000"/>
        </w:rPr>
        <w:t>).</w:t>
      </w:r>
    </w:p>
    <w:p w14:paraId="56F9CB77" w14:textId="00E816ED" w:rsidR="00C3683C" w:rsidRDefault="00C3683C" w:rsidP="001C4598">
      <w:pPr>
        <w:pStyle w:val="Akapitzlist"/>
        <w:numPr>
          <w:ilvl w:val="0"/>
          <w:numId w:val="491"/>
        </w:numPr>
        <w:jc w:val="both"/>
      </w:pPr>
      <w:r w:rsidRPr="003522A9">
        <w:rPr>
          <w:color w:val="000000"/>
        </w:rPr>
        <w:t xml:space="preserve">Zestawy danych z systemów informacyjnych Ministerstwa Rozwoju i Technologii nr </w:t>
      </w:r>
      <w:hyperlink w:anchor="gr.34">
        <w:r>
          <w:rPr>
            <w:rStyle w:val="Hipercze"/>
          </w:rPr>
          <w:t>34</w:t>
        </w:r>
      </w:hyperlink>
      <w:r w:rsidRPr="003522A9">
        <w:rPr>
          <w:color w:val="000000"/>
        </w:rPr>
        <w:t xml:space="preserve"> (opisane w części II. Informacje o przekazywanych danych):</w:t>
      </w:r>
    </w:p>
    <w:p w14:paraId="47FF71BE" w14:textId="714CAC37" w:rsidR="00C3683C" w:rsidRDefault="00C3683C" w:rsidP="001C4598">
      <w:pPr>
        <w:pStyle w:val="Akapitzlist"/>
        <w:numPr>
          <w:ilvl w:val="1"/>
          <w:numId w:val="491"/>
        </w:numPr>
        <w:jc w:val="both"/>
      </w:pPr>
      <w:r w:rsidRPr="003522A9">
        <w:rPr>
          <w:color w:val="000000"/>
        </w:rPr>
        <w:t>dane dotyczące działalności Korporacji Ubezpieczeń Kredytów Eksportowych S.A. gwarantowanej przez Skarb Państwa w zakresie sprawozdań o stanie wyodrębnionego rachunku bankowego, zawartych ubezpieczeniach eksportowych, udzielonych gwarancjach ubezpieczeniowych (</w:t>
      </w:r>
      <w:hyperlink w:anchor="lp.34.3">
        <w:r>
          <w:rPr>
            <w:rStyle w:val="Hipercze"/>
          </w:rPr>
          <w:t>lp. 34.3</w:t>
        </w:r>
      </w:hyperlink>
      <w:r w:rsidRPr="003522A9">
        <w:rPr>
          <w:color w:val="000000"/>
        </w:rPr>
        <w:t>).</w:t>
      </w:r>
    </w:p>
    <w:p w14:paraId="2DBB53E0" w14:textId="2577A3A2" w:rsidR="00C3683C" w:rsidRDefault="00C3683C" w:rsidP="001C4598">
      <w:pPr>
        <w:pStyle w:val="Akapitzlist"/>
        <w:numPr>
          <w:ilvl w:val="0"/>
          <w:numId w:val="491"/>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068D87A7" w14:textId="3F881D6B" w:rsidR="00C3683C" w:rsidRDefault="00C3683C" w:rsidP="001C4598">
      <w:pPr>
        <w:pStyle w:val="Akapitzlist"/>
        <w:numPr>
          <w:ilvl w:val="1"/>
          <w:numId w:val="491"/>
        </w:numPr>
        <w:jc w:val="both"/>
      </w:pPr>
      <w:r w:rsidRPr="003522A9">
        <w:rPr>
          <w:color w:val="000000"/>
        </w:rPr>
        <w:t>dane o finansach samodzielnych publicznych zakładów opieki zdrowotnej w zakresie składników rachunku zysków i strat (</w:t>
      </w:r>
      <w:hyperlink w:anchor="lp.36.8">
        <w:r>
          <w:rPr>
            <w:rStyle w:val="Hipercze"/>
          </w:rPr>
          <w:t>lp. 36.8</w:t>
        </w:r>
      </w:hyperlink>
      <w:r w:rsidRPr="003522A9">
        <w:rPr>
          <w:color w:val="000000"/>
        </w:rPr>
        <w:t>).</w:t>
      </w:r>
    </w:p>
    <w:p w14:paraId="7E99CBE2" w14:textId="63DD5E25" w:rsidR="00C3683C" w:rsidRDefault="00C3683C" w:rsidP="001C4598">
      <w:pPr>
        <w:pStyle w:val="Akapitzlist"/>
        <w:numPr>
          <w:ilvl w:val="0"/>
          <w:numId w:val="491"/>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6D2FA279" w14:textId="3FB3D174" w:rsidR="00C3683C" w:rsidRDefault="00C3683C" w:rsidP="001C4598">
      <w:pPr>
        <w:pStyle w:val="Akapitzlist"/>
        <w:numPr>
          <w:ilvl w:val="1"/>
          <w:numId w:val="491"/>
        </w:numPr>
        <w:jc w:val="both"/>
      </w:pPr>
      <w:r w:rsidRPr="003522A9">
        <w:rPr>
          <w:color w:val="000000"/>
        </w:rPr>
        <w:t>dane dotyczące samorządowych zakładów opieki zdrowotnej (przychodów, kosztów, wyniku) (</w:t>
      </w:r>
      <w:hyperlink w:anchor="lp.39.10">
        <w:r>
          <w:rPr>
            <w:rStyle w:val="Hipercze"/>
          </w:rPr>
          <w:t>lp. 39.10</w:t>
        </w:r>
      </w:hyperlink>
      <w:r w:rsidRPr="003522A9">
        <w:rPr>
          <w:color w:val="000000"/>
        </w:rPr>
        <w:t>).</w:t>
      </w:r>
    </w:p>
    <w:p w14:paraId="5778E215" w14:textId="7077327E" w:rsidR="00C3683C" w:rsidRDefault="00C3683C" w:rsidP="001C4598">
      <w:pPr>
        <w:pStyle w:val="Akapitzlist"/>
        <w:numPr>
          <w:ilvl w:val="0"/>
          <w:numId w:val="491"/>
        </w:numPr>
        <w:jc w:val="both"/>
      </w:pPr>
      <w:r w:rsidRPr="003522A9">
        <w:rPr>
          <w:color w:val="000000"/>
        </w:rPr>
        <w:t xml:space="preserve">Zestawy danych z systemów informacyjnych Bankowego Funduszu Gwarancyjnego nr </w:t>
      </w:r>
      <w:hyperlink w:anchor="gr.43">
        <w:r>
          <w:rPr>
            <w:rStyle w:val="Hipercze"/>
          </w:rPr>
          <w:t>43</w:t>
        </w:r>
      </w:hyperlink>
      <w:r w:rsidRPr="003522A9">
        <w:rPr>
          <w:color w:val="000000"/>
        </w:rPr>
        <w:t xml:space="preserve"> (opisane w części II. Informacje o przekazywanych danych):</w:t>
      </w:r>
    </w:p>
    <w:p w14:paraId="53862FA5" w14:textId="4E44CA20" w:rsidR="00C3683C" w:rsidRDefault="00C3683C" w:rsidP="001C4598">
      <w:pPr>
        <w:pStyle w:val="Akapitzlist"/>
        <w:numPr>
          <w:ilvl w:val="1"/>
          <w:numId w:val="491"/>
        </w:numPr>
        <w:jc w:val="both"/>
      </w:pPr>
      <w:r w:rsidRPr="003522A9">
        <w:rPr>
          <w:color w:val="000000"/>
        </w:rPr>
        <w:t>dane w zakresie rachunku zysków i strat, wysokości opłat rocznych wpłacanych przez banki i spółdzielcze kasy oszczędnościowo-kredytowe, wpłat na rzecz instytucji finansowych i z tytułu gwarancji depozytów oraz umorzeń należności z tytułu pożyczek (</w:t>
      </w:r>
      <w:hyperlink w:anchor="lp.43.2">
        <w:r>
          <w:rPr>
            <w:rStyle w:val="Hipercze"/>
          </w:rPr>
          <w:t>lp. 43.2</w:t>
        </w:r>
      </w:hyperlink>
      <w:r w:rsidRPr="003522A9">
        <w:rPr>
          <w:color w:val="000000"/>
        </w:rPr>
        <w:t>),</w:t>
      </w:r>
    </w:p>
    <w:p w14:paraId="5DDEBBFC" w14:textId="5D1523BE" w:rsidR="00C3683C" w:rsidRDefault="00C3683C" w:rsidP="001C4598">
      <w:pPr>
        <w:pStyle w:val="Akapitzlist"/>
        <w:numPr>
          <w:ilvl w:val="1"/>
          <w:numId w:val="491"/>
        </w:numPr>
        <w:jc w:val="both"/>
      </w:pPr>
      <w:r w:rsidRPr="003522A9">
        <w:rPr>
          <w:color w:val="000000"/>
        </w:rPr>
        <w:t>dane dotyczące rachunku zysków i strat oraz stanów i przepływów w funduszach własnych (</w:t>
      </w:r>
      <w:hyperlink w:anchor="lp.43.3">
        <w:r>
          <w:rPr>
            <w:rStyle w:val="Hipercze"/>
          </w:rPr>
          <w:t>lp. 43.3</w:t>
        </w:r>
      </w:hyperlink>
      <w:r w:rsidRPr="003522A9">
        <w:rPr>
          <w:color w:val="000000"/>
        </w:rPr>
        <w:t>).</w:t>
      </w:r>
    </w:p>
    <w:p w14:paraId="44DE93BB" w14:textId="0F090B24" w:rsidR="00C3683C" w:rsidRDefault="00C3683C" w:rsidP="001C4598">
      <w:pPr>
        <w:pStyle w:val="Akapitzlist"/>
        <w:numPr>
          <w:ilvl w:val="0"/>
          <w:numId w:val="491"/>
        </w:numPr>
        <w:jc w:val="both"/>
      </w:pPr>
      <w:r w:rsidRPr="003522A9">
        <w:rPr>
          <w:color w:val="000000"/>
        </w:rPr>
        <w:t xml:space="preserve">Zestawy danych z systemów informacyjnych Banku Gospodarstwa Krajowego nr </w:t>
      </w:r>
      <w:hyperlink w:anchor="gr.44">
        <w:r>
          <w:rPr>
            <w:rStyle w:val="Hipercze"/>
          </w:rPr>
          <w:t>44</w:t>
        </w:r>
      </w:hyperlink>
      <w:r w:rsidRPr="003522A9">
        <w:rPr>
          <w:color w:val="000000"/>
        </w:rPr>
        <w:t xml:space="preserve"> (opisane w części II. Informacje o przekazywanych danych):</w:t>
      </w:r>
    </w:p>
    <w:p w14:paraId="29D636F7" w14:textId="4E5CB1A2" w:rsidR="00C3683C" w:rsidRDefault="00C3683C" w:rsidP="001C4598">
      <w:pPr>
        <w:pStyle w:val="Akapitzlist"/>
        <w:numPr>
          <w:ilvl w:val="1"/>
          <w:numId w:val="491"/>
        </w:numPr>
        <w:jc w:val="both"/>
      </w:pPr>
      <w:r w:rsidRPr="003522A9">
        <w:rPr>
          <w:color w:val="000000"/>
        </w:rPr>
        <w:t>dane w zakresie funduszy utworzonych, powierzonych i przekazanych BGK na mocy odrębnych ustaw – wpływy i wydatki (</w:t>
      </w:r>
      <w:hyperlink w:anchor="lp.44.1">
        <w:r>
          <w:rPr>
            <w:rStyle w:val="Hipercze"/>
          </w:rPr>
          <w:t>lp. 44.1</w:t>
        </w:r>
      </w:hyperlink>
      <w:r w:rsidRPr="003522A9">
        <w:rPr>
          <w:color w:val="000000"/>
        </w:rPr>
        <w:t>),</w:t>
      </w:r>
    </w:p>
    <w:p w14:paraId="1A0766E4" w14:textId="29084E24" w:rsidR="00C3683C" w:rsidRDefault="00C3683C" w:rsidP="001C4598">
      <w:pPr>
        <w:pStyle w:val="Akapitzlist"/>
        <w:numPr>
          <w:ilvl w:val="1"/>
          <w:numId w:val="491"/>
        </w:numPr>
        <w:jc w:val="both"/>
      </w:pPr>
      <w:r w:rsidRPr="003522A9">
        <w:rPr>
          <w:color w:val="000000"/>
        </w:rPr>
        <w:t>dane dotyczące funduszy utworzonych, powierzonych i przekazanych BGK na mocy odrębnych ustaw (w tym fundusze kredytowe i przepływowe) (</w:t>
      </w:r>
      <w:hyperlink w:anchor="lp.44.2">
        <w:r>
          <w:rPr>
            <w:rStyle w:val="Hipercze"/>
          </w:rPr>
          <w:t>lp. 44.2</w:t>
        </w:r>
      </w:hyperlink>
      <w:r w:rsidRPr="003522A9">
        <w:rPr>
          <w:color w:val="000000"/>
        </w:rPr>
        <w:t>).</w:t>
      </w:r>
    </w:p>
    <w:p w14:paraId="29030568" w14:textId="3EAA82DD" w:rsidR="00C3683C" w:rsidRDefault="00C3683C" w:rsidP="001C4598">
      <w:pPr>
        <w:pStyle w:val="Akapitzlist"/>
        <w:numPr>
          <w:ilvl w:val="0"/>
          <w:numId w:val="491"/>
        </w:numPr>
        <w:jc w:val="both"/>
      </w:pPr>
      <w:r w:rsidRPr="003522A9">
        <w:rPr>
          <w:color w:val="000000"/>
        </w:rPr>
        <w:t xml:space="preserve">Zestawy danych z systemów informacyjnych jednostek zaliczonych do sektora instytucji rządowych i samorządowych zgodnie z zasadami ESA nr </w:t>
      </w:r>
      <w:hyperlink w:anchor="gr.71">
        <w:r>
          <w:rPr>
            <w:rStyle w:val="Hipercze"/>
          </w:rPr>
          <w:t>71</w:t>
        </w:r>
      </w:hyperlink>
      <w:r w:rsidRPr="003522A9">
        <w:rPr>
          <w:color w:val="000000"/>
        </w:rPr>
        <w:t xml:space="preserve"> (opisane w części II. Informacje o przekazywanych danych):</w:t>
      </w:r>
    </w:p>
    <w:p w14:paraId="73F332AE" w14:textId="392437C2" w:rsidR="00C3683C" w:rsidRDefault="00C3683C" w:rsidP="001C4598">
      <w:pPr>
        <w:pStyle w:val="Akapitzlist"/>
        <w:numPr>
          <w:ilvl w:val="1"/>
          <w:numId w:val="491"/>
        </w:numPr>
        <w:jc w:val="both"/>
      </w:pPr>
      <w:r w:rsidRPr="003522A9">
        <w:rPr>
          <w:color w:val="000000"/>
        </w:rPr>
        <w:t>dane z zakresu realizowanych projektów partnerstwa publiczno-prywatnego (PPP), zgodnie z ich definicją w rozumieniu przepisów polskich lub zasad Komisji Europejskiej – Eurostatu (</w:t>
      </w:r>
      <w:hyperlink w:anchor="lp.71.1">
        <w:r>
          <w:rPr>
            <w:rStyle w:val="Hipercze"/>
          </w:rPr>
          <w:t>lp. 71.1</w:t>
        </w:r>
      </w:hyperlink>
      <w:r w:rsidRPr="003522A9">
        <w:rPr>
          <w:color w:val="000000"/>
        </w:rPr>
        <w:t>).</w:t>
      </w:r>
    </w:p>
    <w:p w14:paraId="53EC3D7D" w14:textId="3D7BDDE0" w:rsidR="00C3683C" w:rsidRDefault="00C3683C" w:rsidP="001C4598">
      <w:pPr>
        <w:pStyle w:val="Akapitzlist"/>
        <w:numPr>
          <w:ilvl w:val="0"/>
          <w:numId w:val="491"/>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28FFBD0D" w14:textId="2A838EA3" w:rsidR="00C3683C" w:rsidRDefault="00C3683C" w:rsidP="001C4598">
      <w:pPr>
        <w:pStyle w:val="Akapitzlist"/>
        <w:numPr>
          <w:ilvl w:val="1"/>
          <w:numId w:val="491"/>
        </w:numPr>
        <w:jc w:val="both"/>
      </w:pPr>
      <w:r w:rsidRPr="003522A9">
        <w:rPr>
          <w:color w:val="000000"/>
        </w:rPr>
        <w:t>dane dotyczące przypisu składek na ubezpieczenia społeczne, z wyszczególnieniem przypisu na poszczególne rodzaje ubezpieczeń, oraz przypisu składek na ubezpieczenie zdrowotne (</w:t>
      </w:r>
      <w:hyperlink w:anchor="lp.75.9">
        <w:r>
          <w:rPr>
            <w:rStyle w:val="Hipercze"/>
          </w:rPr>
          <w:t>lp. 75.9</w:t>
        </w:r>
      </w:hyperlink>
      <w:r w:rsidRPr="003522A9">
        <w:rPr>
          <w:color w:val="000000"/>
        </w:rPr>
        <w:t>).</w:t>
      </w:r>
    </w:p>
    <w:p w14:paraId="760470FD" w14:textId="1403BE7C" w:rsidR="00C3683C" w:rsidRDefault="00C3683C" w:rsidP="001C4598">
      <w:pPr>
        <w:pStyle w:val="Akapitzlist"/>
        <w:numPr>
          <w:ilvl w:val="0"/>
          <w:numId w:val="491"/>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236F8EE0" w14:textId="57DDAA38" w:rsidR="00C3683C" w:rsidRDefault="00C3683C" w:rsidP="001C4598">
      <w:pPr>
        <w:pStyle w:val="Akapitzlist"/>
        <w:numPr>
          <w:ilvl w:val="1"/>
          <w:numId w:val="491"/>
        </w:numPr>
        <w:jc w:val="both"/>
      </w:pPr>
      <w:r w:rsidRPr="003522A9">
        <w:rPr>
          <w:color w:val="000000"/>
        </w:rPr>
        <w:t>dane dotyczące realizacji planów finansowego i inwestycyjnego NFZ oraz ich przewidywanego wykonania, bilansu NFZ oraz przewidywanego wykonania (</w:t>
      </w:r>
      <w:hyperlink w:anchor="lp.106.3">
        <w:r>
          <w:rPr>
            <w:rStyle w:val="Hipercze"/>
          </w:rPr>
          <w:t>lp. 106.3</w:t>
        </w:r>
      </w:hyperlink>
      <w:r w:rsidRPr="003522A9">
        <w:rPr>
          <w:color w:val="000000"/>
        </w:rPr>
        <w:t>).</w:t>
      </w:r>
    </w:p>
    <w:p w14:paraId="09C8EFAF" w14:textId="6DD80A72" w:rsidR="00C3683C" w:rsidRDefault="00C3683C" w:rsidP="001C4598">
      <w:pPr>
        <w:pStyle w:val="Akapitzlist"/>
        <w:numPr>
          <w:ilvl w:val="0"/>
          <w:numId w:val="491"/>
        </w:numPr>
        <w:jc w:val="both"/>
      </w:pPr>
      <w:r w:rsidRPr="003522A9">
        <w:rPr>
          <w:color w:val="000000"/>
        </w:rPr>
        <w:t xml:space="preserve">Zestawy danych z systemów informacyjnych Państwowego Funduszu Rehabilitacji Osób Niepełnosprawnych nr </w:t>
      </w:r>
      <w:hyperlink w:anchor="gr.111">
        <w:r>
          <w:rPr>
            <w:rStyle w:val="Hipercze"/>
          </w:rPr>
          <w:t>111</w:t>
        </w:r>
      </w:hyperlink>
      <w:r w:rsidRPr="003522A9">
        <w:rPr>
          <w:color w:val="000000"/>
        </w:rPr>
        <w:t xml:space="preserve"> (opisane w części II. Informacje o przekazywanych danych):</w:t>
      </w:r>
    </w:p>
    <w:p w14:paraId="7C9FCAE9" w14:textId="5A20C02B" w:rsidR="00C3683C" w:rsidRDefault="00C3683C" w:rsidP="001C4598">
      <w:pPr>
        <w:pStyle w:val="Akapitzlist"/>
        <w:numPr>
          <w:ilvl w:val="1"/>
          <w:numId w:val="491"/>
        </w:numPr>
        <w:jc w:val="both"/>
      </w:pPr>
      <w:r w:rsidRPr="003522A9">
        <w:rPr>
          <w:color w:val="000000"/>
        </w:rPr>
        <w:t>dane dotyczące miesięcznych sprawozdań z wykonania planu finansowego oraz przychodów i wpłat z tytułu obowiązkowych płatności na PFRON (</w:t>
      </w:r>
      <w:hyperlink w:anchor="lp.111.3">
        <w:r>
          <w:rPr>
            <w:rStyle w:val="Hipercze"/>
          </w:rPr>
          <w:t>lp. 111.3</w:t>
        </w:r>
      </w:hyperlink>
      <w:r w:rsidRPr="003522A9">
        <w:rPr>
          <w:color w:val="000000"/>
        </w:rPr>
        <w:t>).</w:t>
      </w:r>
    </w:p>
    <w:p w14:paraId="193851A5" w14:textId="35790983" w:rsidR="00C3683C" w:rsidRDefault="00C3683C" w:rsidP="001C4598">
      <w:pPr>
        <w:pStyle w:val="Akapitzlist"/>
        <w:numPr>
          <w:ilvl w:val="0"/>
          <w:numId w:val="491"/>
        </w:numPr>
        <w:jc w:val="both"/>
      </w:pPr>
      <w:r w:rsidRPr="003522A9">
        <w:rPr>
          <w:color w:val="000000"/>
        </w:rPr>
        <w:t xml:space="preserve">Zestawy danych z systemów informacyjnych pozostałych jednostek zaliczonych do sektora instytucji rządowych i samorządowych zgodnie z zasadami ESA nr </w:t>
      </w:r>
      <w:hyperlink w:anchor="gr.138">
        <w:r>
          <w:rPr>
            <w:rStyle w:val="Hipercze"/>
          </w:rPr>
          <w:t>138</w:t>
        </w:r>
      </w:hyperlink>
      <w:r w:rsidRPr="003522A9">
        <w:rPr>
          <w:color w:val="000000"/>
        </w:rPr>
        <w:t xml:space="preserve"> (opisane w części II. Informacje o przekazywanych danych):</w:t>
      </w:r>
    </w:p>
    <w:p w14:paraId="20A0EA4E" w14:textId="17007FB6" w:rsidR="00C3683C" w:rsidRDefault="00C3683C" w:rsidP="001C4598">
      <w:pPr>
        <w:pStyle w:val="Akapitzlist"/>
        <w:numPr>
          <w:ilvl w:val="1"/>
          <w:numId w:val="491"/>
        </w:numPr>
        <w:jc w:val="both"/>
      </w:pPr>
      <w:r w:rsidRPr="003522A9">
        <w:rPr>
          <w:color w:val="000000"/>
        </w:rPr>
        <w:t>dane dotyczące rachunku zysków i strat oraz bilansu oraz informacje o wysokości uzyskanych dotacji (</w:t>
      </w:r>
      <w:hyperlink w:anchor="lp.138.2">
        <w:r>
          <w:rPr>
            <w:rStyle w:val="Hipercze"/>
          </w:rPr>
          <w:t>lp. 138.2</w:t>
        </w:r>
      </w:hyperlink>
      <w:r w:rsidRPr="003522A9">
        <w:rPr>
          <w:color w:val="000000"/>
        </w:rPr>
        <w:t>).</w:t>
      </w:r>
    </w:p>
    <w:p w14:paraId="58497120" w14:textId="09302450" w:rsidR="00C3683C" w:rsidRDefault="00C3683C" w:rsidP="001C4598">
      <w:pPr>
        <w:pStyle w:val="Akapitzlist"/>
        <w:numPr>
          <w:ilvl w:val="0"/>
          <w:numId w:val="491"/>
        </w:numPr>
        <w:jc w:val="both"/>
      </w:pPr>
      <w:r w:rsidRPr="003522A9">
        <w:rPr>
          <w:color w:val="000000"/>
        </w:rPr>
        <w:t xml:space="preserve">Zestawy danych z systemów informacyjnych Prokuratorii Generalnej Rzeczypospolitej Polskiej nr </w:t>
      </w:r>
      <w:hyperlink w:anchor="gr.139">
        <w:r>
          <w:rPr>
            <w:rStyle w:val="Hipercze"/>
          </w:rPr>
          <w:t>139</w:t>
        </w:r>
      </w:hyperlink>
      <w:r w:rsidRPr="003522A9">
        <w:rPr>
          <w:color w:val="000000"/>
        </w:rPr>
        <w:t xml:space="preserve"> (opisane w części II. Informacje o przekazywanych danych):</w:t>
      </w:r>
    </w:p>
    <w:p w14:paraId="1485BAB6" w14:textId="1F70CF75" w:rsidR="00C3683C" w:rsidRDefault="00C3683C" w:rsidP="001C4598">
      <w:pPr>
        <w:pStyle w:val="Akapitzlist"/>
        <w:numPr>
          <w:ilvl w:val="1"/>
          <w:numId w:val="491"/>
        </w:numPr>
        <w:jc w:val="both"/>
      </w:pPr>
      <w:r w:rsidRPr="003522A9">
        <w:rPr>
          <w:color w:val="000000"/>
        </w:rPr>
        <w:t>zakres wielkości udziałów Skarbu Państwa w spółkach (</w:t>
      </w:r>
      <w:hyperlink w:anchor="lp.139.1">
        <w:r>
          <w:rPr>
            <w:rStyle w:val="Hipercze"/>
          </w:rPr>
          <w:t>lp. 139.1</w:t>
        </w:r>
      </w:hyperlink>
      <w:r w:rsidRPr="003522A9">
        <w:rPr>
          <w:color w:val="000000"/>
        </w:rPr>
        <w:t>).</w:t>
      </w:r>
    </w:p>
    <w:p w14:paraId="695882AD" w14:textId="5C5AF916" w:rsidR="00C3683C" w:rsidRDefault="00C3683C" w:rsidP="001C4598">
      <w:pPr>
        <w:pStyle w:val="Akapitzlist"/>
        <w:numPr>
          <w:ilvl w:val="0"/>
          <w:numId w:val="491"/>
        </w:numPr>
        <w:jc w:val="both"/>
      </w:pPr>
      <w:r w:rsidRPr="003522A9">
        <w:rPr>
          <w:color w:val="000000"/>
        </w:rPr>
        <w:t xml:space="preserve">Zestawy danych z systemów informacyjnych regionalnych izb obrachunkowych nr </w:t>
      </w:r>
      <w:hyperlink w:anchor="gr.142">
        <w:r>
          <w:rPr>
            <w:rStyle w:val="Hipercze"/>
          </w:rPr>
          <w:t>142</w:t>
        </w:r>
      </w:hyperlink>
      <w:r w:rsidRPr="003522A9">
        <w:rPr>
          <w:color w:val="000000"/>
        </w:rPr>
        <w:t xml:space="preserve"> (opisane w części II. Informacje o przekazywanych danych):</w:t>
      </w:r>
    </w:p>
    <w:p w14:paraId="039A0749" w14:textId="73A57531" w:rsidR="00C3683C" w:rsidRDefault="00C3683C" w:rsidP="001C4598">
      <w:pPr>
        <w:pStyle w:val="Akapitzlist"/>
        <w:numPr>
          <w:ilvl w:val="1"/>
          <w:numId w:val="491"/>
        </w:numPr>
        <w:jc w:val="both"/>
      </w:pPr>
      <w:r w:rsidRPr="003522A9">
        <w:rPr>
          <w:color w:val="000000"/>
        </w:rPr>
        <w:t>dane dotyczące pożyczek i kredytów zagrożonych będących aktywami jednostek samorządu terytorialnego (</w:t>
      </w:r>
      <w:hyperlink w:anchor="lp.142.1">
        <w:r>
          <w:rPr>
            <w:rStyle w:val="Hipercze"/>
          </w:rPr>
          <w:t>lp. 142.1</w:t>
        </w:r>
      </w:hyperlink>
      <w:r w:rsidRPr="003522A9">
        <w:rPr>
          <w:color w:val="000000"/>
        </w:rPr>
        <w:t>).</w:t>
      </w:r>
    </w:p>
    <w:p w14:paraId="4716263B" w14:textId="2D8DCFDD" w:rsidR="00C3683C" w:rsidRDefault="00C3683C" w:rsidP="001C4598">
      <w:pPr>
        <w:pStyle w:val="Akapitzlist"/>
        <w:numPr>
          <w:ilvl w:val="0"/>
          <w:numId w:val="491"/>
        </w:numPr>
        <w:jc w:val="both"/>
      </w:pPr>
      <w:r w:rsidRPr="003522A9">
        <w:rPr>
          <w:color w:val="000000"/>
        </w:rPr>
        <w:t xml:space="preserve">Zestawy danych z systemów informacyjnych Ubezpieczeniowego Funduszu Gwarancyjnego nr </w:t>
      </w:r>
      <w:hyperlink w:anchor="gr.156">
        <w:r>
          <w:rPr>
            <w:rStyle w:val="Hipercze"/>
          </w:rPr>
          <w:t>156</w:t>
        </w:r>
      </w:hyperlink>
      <w:r w:rsidRPr="003522A9">
        <w:rPr>
          <w:color w:val="000000"/>
        </w:rPr>
        <w:t xml:space="preserve"> (opisane w części II. Informacje o przekazywanych danych):</w:t>
      </w:r>
    </w:p>
    <w:p w14:paraId="37C56D71" w14:textId="4F3671C6" w:rsidR="00C3683C" w:rsidRDefault="00C3683C" w:rsidP="001C4598">
      <w:pPr>
        <w:pStyle w:val="Akapitzlist"/>
        <w:numPr>
          <w:ilvl w:val="1"/>
          <w:numId w:val="491"/>
        </w:numPr>
        <w:jc w:val="both"/>
      </w:pPr>
      <w:r w:rsidRPr="003522A9">
        <w:rPr>
          <w:color w:val="000000"/>
        </w:rPr>
        <w:t>dane w zakresie rachunku zysków i strat (</w:t>
      </w:r>
      <w:hyperlink w:anchor="lp.156.2">
        <w:r>
          <w:rPr>
            <w:rStyle w:val="Hipercze"/>
          </w:rPr>
          <w:t>lp. 156.2</w:t>
        </w:r>
      </w:hyperlink>
      <w:r w:rsidRPr="003522A9">
        <w:rPr>
          <w:color w:val="000000"/>
        </w:rPr>
        <w:t>).</w:t>
      </w:r>
    </w:p>
    <w:p w14:paraId="2C0450E2" w14:textId="76B78CB2" w:rsidR="00C3683C" w:rsidRDefault="00C3683C" w:rsidP="001C4598">
      <w:pPr>
        <w:pStyle w:val="Akapitzlist"/>
        <w:numPr>
          <w:ilvl w:val="0"/>
          <w:numId w:val="491"/>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3C9FB6DC" w14:textId="3BA980F8" w:rsidR="00C3683C" w:rsidRDefault="00C3683C" w:rsidP="001C4598">
      <w:pPr>
        <w:pStyle w:val="Akapitzlist"/>
        <w:numPr>
          <w:ilvl w:val="1"/>
          <w:numId w:val="491"/>
        </w:numPr>
        <w:jc w:val="both"/>
      </w:pPr>
      <w:r w:rsidRPr="003522A9">
        <w:rPr>
          <w:color w:val="000000"/>
        </w:rPr>
        <w:t>dane dotyczące wypłat emerytur, rent, świadczeń rehabilitacyjnych, odszkodowań powypadkowych, zasiłków z ubezpieczeń społecznych oraz innych świadczeń wypłacanych przez ZUS (</w:t>
      </w:r>
      <w:hyperlink w:anchor="lp.177.25">
        <w:r>
          <w:rPr>
            <w:rStyle w:val="Hipercze"/>
          </w:rPr>
          <w:t>lp. 177.25</w:t>
        </w:r>
      </w:hyperlink>
      <w:r w:rsidRPr="003522A9">
        <w:rPr>
          <w:color w:val="000000"/>
        </w:rPr>
        <w:t>),</w:t>
      </w:r>
    </w:p>
    <w:p w14:paraId="5636D7B5" w14:textId="3FB5C89F" w:rsidR="00C3683C" w:rsidRDefault="00C3683C" w:rsidP="001C4598">
      <w:pPr>
        <w:pStyle w:val="Akapitzlist"/>
        <w:numPr>
          <w:ilvl w:val="1"/>
          <w:numId w:val="491"/>
        </w:numPr>
        <w:jc w:val="both"/>
      </w:pPr>
      <w:r w:rsidRPr="003522A9">
        <w:rPr>
          <w:color w:val="000000"/>
        </w:rPr>
        <w:t>dane dotyczące składek na Fundusz Gwarantowanych Świadczeń Pracowniczych, Fundusz Pracy, ubezpieczenie zdrowotne, ubezpieczenie społeczne (</w:t>
      </w:r>
      <w:hyperlink w:anchor="lp.177.28">
        <w:r>
          <w:rPr>
            <w:rStyle w:val="Hipercze"/>
          </w:rPr>
          <w:t>lp. 177.28</w:t>
        </w:r>
      </w:hyperlink>
      <w:r w:rsidRPr="003522A9">
        <w:rPr>
          <w:color w:val="000000"/>
        </w:rPr>
        <w:t>),</w:t>
      </w:r>
    </w:p>
    <w:p w14:paraId="10FE2707" w14:textId="550201A3" w:rsidR="00C3683C" w:rsidRDefault="00C3683C" w:rsidP="001C4598">
      <w:pPr>
        <w:pStyle w:val="Akapitzlist"/>
        <w:numPr>
          <w:ilvl w:val="1"/>
          <w:numId w:val="491"/>
        </w:numPr>
        <w:jc w:val="both"/>
      </w:pPr>
      <w:r w:rsidRPr="003522A9">
        <w:rPr>
          <w:color w:val="000000"/>
        </w:rPr>
        <w:t>dane dotyczące Funduszu Rezerwy Demograficznej (rachunku wyników działalności i wybranych elementów bilansowych FRD), Zakładu Ubezpieczeń Społecznych (informacja o przychodach i kosztach) (</w:t>
      </w:r>
      <w:hyperlink w:anchor="lp.177.30">
        <w:r>
          <w:rPr>
            <w:rStyle w:val="Hipercze"/>
          </w:rPr>
          <w:t>lp. 177.30</w:t>
        </w:r>
      </w:hyperlink>
      <w:r w:rsidRPr="003522A9">
        <w:rPr>
          <w:color w:val="000000"/>
        </w:rPr>
        <w:t>).</w:t>
      </w:r>
    </w:p>
    <w:p w14:paraId="012BFD15" w14:textId="4905BD3B" w:rsidR="00C3683C" w:rsidRDefault="00C3683C" w:rsidP="001C4598">
      <w:pPr>
        <w:pStyle w:val="Akapitzlist"/>
        <w:numPr>
          <w:ilvl w:val="0"/>
          <w:numId w:val="491"/>
        </w:numPr>
        <w:jc w:val="both"/>
      </w:pPr>
      <w:r w:rsidRPr="003522A9">
        <w:rPr>
          <w:color w:val="000000"/>
        </w:rPr>
        <w:t xml:space="preserve">Zestawy danych z systemów informacyjnych Zarządcy Rozliczeń S.A. nr </w:t>
      </w:r>
      <w:hyperlink w:anchor="gr.178">
        <w:r>
          <w:rPr>
            <w:rStyle w:val="Hipercze"/>
          </w:rPr>
          <w:t>178</w:t>
        </w:r>
      </w:hyperlink>
      <w:r w:rsidRPr="003522A9">
        <w:rPr>
          <w:color w:val="000000"/>
        </w:rPr>
        <w:t xml:space="preserve"> (opisane w części II. Informacje o przekazywanych danych):</w:t>
      </w:r>
    </w:p>
    <w:p w14:paraId="0F98B153" w14:textId="5F27A414" w:rsidR="00C3683C" w:rsidRDefault="00C3683C" w:rsidP="001C4598">
      <w:pPr>
        <w:pStyle w:val="Akapitzlist"/>
        <w:numPr>
          <w:ilvl w:val="1"/>
          <w:numId w:val="491"/>
        </w:numPr>
        <w:jc w:val="both"/>
      </w:pPr>
      <w:r w:rsidRPr="003522A9">
        <w:rPr>
          <w:color w:val="000000"/>
        </w:rPr>
        <w:t>dane dotyczące rachunku zysków i strat oraz bilansu (</w:t>
      </w:r>
      <w:hyperlink w:anchor="lp.178.1">
        <w:r>
          <w:rPr>
            <w:rStyle w:val="Hipercze"/>
          </w:rPr>
          <w:t>lp. 178.1</w:t>
        </w:r>
      </w:hyperlink>
      <w:r w:rsidRPr="003522A9">
        <w:rPr>
          <w:color w:val="000000"/>
        </w:rPr>
        <w:t>).</w:t>
      </w:r>
    </w:p>
    <w:p w14:paraId="6FD77473" w14:textId="30E50856" w:rsidR="00C3683C" w:rsidRDefault="00C3683C" w:rsidP="001C4598">
      <w:pPr>
        <w:pStyle w:val="Akapitzlist"/>
        <w:numPr>
          <w:ilvl w:val="0"/>
          <w:numId w:val="491"/>
        </w:numPr>
        <w:jc w:val="both"/>
      </w:pPr>
      <w:r w:rsidRPr="003522A9">
        <w:rPr>
          <w:color w:val="000000"/>
        </w:rPr>
        <w:t>Inne źródła danych: dane o stanie zobowiązań wynikających z umów partnerstwa publiczno-prywatnego – zgodnie z rozporządzeniem Ministra Finansów z dnia 11 stycznia 2022 r. w sprawie sprawozdawczości budżetowej</w:t>
      </w:r>
      <w:r w:rsidRPr="007F2517">
        <w:rPr>
          <w:lang w:val="pl-PL"/>
        </w:rPr>
        <w:t>.</w:t>
      </w:r>
    </w:p>
    <w:p w14:paraId="379B4711" w14:textId="77777777" w:rsidR="00C3683C" w:rsidRDefault="00C3683C" w:rsidP="001C4598">
      <w:pPr>
        <w:spacing w:before="120" w:after="120"/>
        <w:jc w:val="both"/>
        <w:divId w:val="306278081"/>
        <w:rPr>
          <w:b/>
          <w:bCs/>
          <w:color w:val="000000"/>
        </w:rPr>
      </w:pPr>
      <w:r>
        <w:rPr>
          <w:b/>
          <w:bCs/>
          <w:color w:val="000000"/>
        </w:rPr>
        <w:t>9. Rodzaje wynikowych informacji statystycznych:</w:t>
      </w:r>
    </w:p>
    <w:p w14:paraId="5B022CF8" w14:textId="77777777" w:rsidR="00C3683C" w:rsidRDefault="00C3683C" w:rsidP="001C4598">
      <w:pPr>
        <w:pStyle w:val="Akapitzlist"/>
        <w:numPr>
          <w:ilvl w:val="0"/>
          <w:numId w:val="748"/>
        </w:numPr>
        <w:jc w:val="both"/>
      </w:pPr>
      <w:r w:rsidRPr="00A6609E">
        <w:rPr>
          <w:color w:val="000000"/>
        </w:rPr>
        <w:t>Kwartalne rachunki niefinansowe sektora instytucji rządowych i samorządowych – podstawowe kategorie lub grupy kategorii według Europejskiego Systemu Rachunków Narodowych i Regionalnych – ESA, w tym wydatki (m.in. zużycie pośrednie, koszty pracy, nakłady brutto na środki trwałe, transfery bieżące, podatki związane z produkcją), przychody (m.in. produkcja rynkowa i nierynkowa, dochody z własności, otrzymane dotacje, transfery bieżące, składki przypisane umownie na ubezpieczenia społeczne), w przekrojach: sektor ogółem, z tego podsektor instytucji rządowych, podsektor instytucji samorządowych, podsektor ubezpieczeń społecznych.</w:t>
      </w:r>
    </w:p>
    <w:p w14:paraId="7D83FF1B" w14:textId="77777777" w:rsidR="00C3683C" w:rsidRDefault="00C3683C" w:rsidP="001C4598">
      <w:pPr>
        <w:spacing w:before="120" w:after="120"/>
        <w:jc w:val="both"/>
        <w:divId w:val="438337086"/>
        <w:rPr>
          <w:b/>
          <w:bCs/>
          <w:color w:val="000000"/>
        </w:rPr>
      </w:pPr>
      <w:r>
        <w:rPr>
          <w:b/>
          <w:bCs/>
          <w:color w:val="000000"/>
        </w:rPr>
        <w:t>10. Formy i terminy udostępnienia wynikowych informacji statystycznych:</w:t>
      </w:r>
    </w:p>
    <w:p w14:paraId="4BDEA6EB" w14:textId="77777777" w:rsidR="00C3683C" w:rsidRPr="00274CDA" w:rsidRDefault="00C3683C" w:rsidP="001C4598">
      <w:pPr>
        <w:pStyle w:val="Akapitzlist"/>
        <w:numPr>
          <w:ilvl w:val="0"/>
          <w:numId w:val="1005"/>
        </w:numPr>
        <w:jc w:val="both"/>
        <w:rPr>
          <w:color w:val="000000"/>
        </w:rPr>
      </w:pPr>
      <w:r w:rsidRPr="00274CDA">
        <w:rPr>
          <w:color w:val="000000"/>
        </w:rPr>
        <w:t>Internetowe bazy danych:</w:t>
      </w:r>
    </w:p>
    <w:p w14:paraId="37B665CE" w14:textId="77777777" w:rsidR="00C3683C" w:rsidRPr="00274CDA" w:rsidRDefault="00C3683C" w:rsidP="001C4598">
      <w:pPr>
        <w:pStyle w:val="Akapitzlist"/>
        <w:numPr>
          <w:ilvl w:val="1"/>
          <w:numId w:val="1005"/>
        </w:numPr>
        <w:jc w:val="both"/>
        <w:rPr>
          <w:color w:val="000000"/>
        </w:rPr>
      </w:pPr>
      <w:r w:rsidRPr="00274CDA">
        <w:rPr>
          <w:color w:val="000000"/>
        </w:rPr>
        <w:t>Bazy Eurostatu i innych organizacji międzynarodowych – Baza Eurostatu – Statystyki finansów publicznych – Kwartalne rachunki niefinansowe sektora instytucji rządowych i samorządowych (lipiec 2025, październik 2025, styczeń 2026, maj 2026).</w:t>
      </w:r>
    </w:p>
    <w:p w14:paraId="6B6C60E8" w14:textId="77777777" w:rsidR="006B1864" w:rsidRPr="008734F8" w:rsidRDefault="00C3683C" w:rsidP="001C4598">
      <w:pPr>
        <w:jc w:val="both"/>
      </w:pPr>
      <w:r>
        <w:br w:type="page"/>
      </w:r>
    </w:p>
    <w:p w14:paraId="37CE92A7"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0ADCD994"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74" w:name="_Toc176176842"/>
      <w:bookmarkStart w:id="775" w:name="_Toc17618313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76" w:name="badanie.1.65.21"/>
      <w:bookmarkEnd w:id="776"/>
      <w:r w:rsidRPr="00C3683C">
        <w:rPr>
          <w:rFonts w:ascii="Times New Roman" w:hAnsi="Times New Roman" w:cs="Times New Roman"/>
          <w:b/>
          <w:color w:val="000000"/>
          <w:sz w:val="20"/>
        </w:rPr>
        <w:t>1.65.21 (235)</w:t>
      </w:r>
      <w:bookmarkEnd w:id="774"/>
      <w:bookmarkEnd w:id="775"/>
    </w:p>
    <w:p w14:paraId="5593AC2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Kwartalny dług publiczny sektora instytucji rządowych i samorządowych</w:t>
      </w:r>
    </w:p>
    <w:p w14:paraId="1D3F2BA8"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B7A9251"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84BEF70" w14:textId="77777777" w:rsidR="00C3683C" w:rsidRDefault="00C3683C" w:rsidP="001C4598">
      <w:pPr>
        <w:spacing w:before="120" w:after="120"/>
        <w:jc w:val="both"/>
        <w:divId w:val="823545749"/>
        <w:rPr>
          <w:b/>
          <w:bCs/>
          <w:color w:val="000000"/>
        </w:rPr>
      </w:pPr>
      <w:r>
        <w:rPr>
          <w:b/>
          <w:bCs/>
          <w:color w:val="000000"/>
        </w:rPr>
        <w:t>5. Cel badania:</w:t>
      </w:r>
    </w:p>
    <w:p w14:paraId="242D7681" w14:textId="77777777" w:rsidR="00C3683C" w:rsidRPr="003522A9" w:rsidRDefault="00C3683C" w:rsidP="001C4598">
      <w:pPr>
        <w:pStyle w:val="Akapitzlist"/>
        <w:numPr>
          <w:ilvl w:val="0"/>
          <w:numId w:val="235"/>
        </w:numPr>
        <w:jc w:val="both"/>
        <w:rPr>
          <w:color w:val="000000"/>
        </w:rPr>
      </w:pPr>
      <w:r w:rsidRPr="003522A9">
        <w:rPr>
          <w:color w:val="000000"/>
        </w:rPr>
        <w:t>Celem badania jest dostarczenie informacji o stanie pasywów w wartości nominalnej dotyczących gotówki i depozytów, papierów wartościowych innych niż akcje (poza instrumentami pochodnymi), pożyczek, zgodnie z zasadami ESA oraz stanu aktywów finansowych z tytułu pożyczek udzielonych rządom krajów Unii Europejskiej.</w:t>
      </w:r>
    </w:p>
    <w:p w14:paraId="7F27EC08" w14:textId="77777777" w:rsidR="00C3683C" w:rsidRPr="003522A9" w:rsidRDefault="00C3683C" w:rsidP="001C4598">
      <w:pPr>
        <w:pStyle w:val="Akapitzlist"/>
        <w:numPr>
          <w:ilvl w:val="0"/>
          <w:numId w:val="235"/>
        </w:numPr>
        <w:jc w:val="both"/>
        <w:rPr>
          <w:color w:val="000000"/>
        </w:rPr>
      </w:pPr>
      <w:r w:rsidRPr="003522A9">
        <w:rPr>
          <w:color w:val="000000"/>
        </w:rPr>
        <w:t>Akty prawa międzynarodowego, z których wynika obowiązek realizacji badania:</w:t>
      </w:r>
    </w:p>
    <w:p w14:paraId="3996DF73" w14:textId="77777777" w:rsidR="00C3683C" w:rsidRPr="003522A9" w:rsidRDefault="00C3683C" w:rsidP="001C4598">
      <w:pPr>
        <w:pStyle w:val="Akapitzlist"/>
        <w:numPr>
          <w:ilvl w:val="1"/>
          <w:numId w:val="235"/>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6C071205" w14:textId="77777777" w:rsidR="00C3683C" w:rsidRPr="003522A9" w:rsidRDefault="00C3683C" w:rsidP="001C4598">
      <w:pPr>
        <w:pStyle w:val="Akapitzlist"/>
        <w:numPr>
          <w:ilvl w:val="0"/>
          <w:numId w:val="235"/>
        </w:numPr>
        <w:jc w:val="both"/>
        <w:rPr>
          <w:color w:val="000000"/>
        </w:rPr>
      </w:pPr>
      <w:r w:rsidRPr="003522A9">
        <w:rPr>
          <w:color w:val="000000"/>
        </w:rPr>
        <w:t>Użytkownicy, których potrzeby uwzględnia badanie:</w:t>
      </w:r>
    </w:p>
    <w:p w14:paraId="664B4273" w14:textId="77777777" w:rsidR="00C3683C" w:rsidRPr="003522A9" w:rsidRDefault="00C3683C" w:rsidP="001C4598">
      <w:pPr>
        <w:pStyle w:val="Akapitzlist"/>
        <w:numPr>
          <w:ilvl w:val="1"/>
          <w:numId w:val="235"/>
        </w:numPr>
        <w:jc w:val="both"/>
        <w:rPr>
          <w:color w:val="000000"/>
        </w:rPr>
      </w:pPr>
      <w:r w:rsidRPr="003522A9">
        <w:rPr>
          <w:color w:val="000000"/>
        </w:rPr>
        <w:t>administracja samorządowa – województwo,</w:t>
      </w:r>
    </w:p>
    <w:p w14:paraId="704120B3" w14:textId="77777777" w:rsidR="00C3683C" w:rsidRPr="003522A9" w:rsidRDefault="00C3683C" w:rsidP="001C4598">
      <w:pPr>
        <w:pStyle w:val="Akapitzlist"/>
        <w:numPr>
          <w:ilvl w:val="1"/>
          <w:numId w:val="235"/>
        </w:numPr>
        <w:jc w:val="both"/>
        <w:rPr>
          <w:color w:val="000000"/>
        </w:rPr>
      </w:pPr>
      <w:r w:rsidRPr="003522A9">
        <w:rPr>
          <w:color w:val="000000"/>
        </w:rPr>
        <w:t>administracja rządowa,</w:t>
      </w:r>
    </w:p>
    <w:p w14:paraId="0D905496" w14:textId="77777777" w:rsidR="00C3683C" w:rsidRPr="003522A9" w:rsidRDefault="00C3683C" w:rsidP="001C4598">
      <w:pPr>
        <w:pStyle w:val="Akapitzlist"/>
        <w:numPr>
          <w:ilvl w:val="1"/>
          <w:numId w:val="235"/>
        </w:numPr>
        <w:jc w:val="both"/>
        <w:rPr>
          <w:color w:val="000000"/>
        </w:rPr>
      </w:pPr>
      <w:r w:rsidRPr="003522A9">
        <w:rPr>
          <w:color w:val="000000"/>
        </w:rPr>
        <w:t>Eurostat i inne zagraniczne instytucje statystyczne,</w:t>
      </w:r>
    </w:p>
    <w:p w14:paraId="7509C526" w14:textId="77777777" w:rsidR="00C3683C" w:rsidRPr="003522A9" w:rsidRDefault="00C3683C" w:rsidP="001C4598">
      <w:pPr>
        <w:pStyle w:val="Akapitzlist"/>
        <w:numPr>
          <w:ilvl w:val="1"/>
          <w:numId w:val="235"/>
        </w:numPr>
        <w:jc w:val="both"/>
        <w:rPr>
          <w:color w:val="000000"/>
        </w:rPr>
      </w:pPr>
      <w:r w:rsidRPr="003522A9">
        <w:rPr>
          <w:color w:val="000000"/>
        </w:rPr>
        <w:t>administracja samorządowa – powiat,</w:t>
      </w:r>
    </w:p>
    <w:p w14:paraId="12DD27A9" w14:textId="77777777" w:rsidR="00C3683C" w:rsidRPr="003522A9" w:rsidRDefault="00C3683C" w:rsidP="001C4598">
      <w:pPr>
        <w:pStyle w:val="Akapitzlist"/>
        <w:numPr>
          <w:ilvl w:val="1"/>
          <w:numId w:val="235"/>
        </w:numPr>
        <w:jc w:val="both"/>
        <w:rPr>
          <w:color w:val="000000"/>
        </w:rPr>
      </w:pPr>
      <w:r w:rsidRPr="003522A9">
        <w:rPr>
          <w:color w:val="000000"/>
        </w:rPr>
        <w:t>administracja samorządowa – gmina, miasto,</w:t>
      </w:r>
    </w:p>
    <w:p w14:paraId="494744C1" w14:textId="77777777" w:rsidR="00C3683C" w:rsidRPr="003522A9" w:rsidRDefault="00C3683C" w:rsidP="001C4598">
      <w:pPr>
        <w:pStyle w:val="Akapitzlist"/>
        <w:numPr>
          <w:ilvl w:val="1"/>
          <w:numId w:val="235"/>
        </w:numPr>
        <w:jc w:val="both"/>
        <w:rPr>
          <w:color w:val="000000"/>
        </w:rPr>
      </w:pPr>
      <w:r w:rsidRPr="003522A9">
        <w:rPr>
          <w:color w:val="000000"/>
        </w:rPr>
        <w:t>NBP.</w:t>
      </w:r>
    </w:p>
    <w:p w14:paraId="4E256918" w14:textId="77777777" w:rsidR="00C3683C" w:rsidRDefault="00C3683C" w:rsidP="001C4598">
      <w:pPr>
        <w:spacing w:before="120" w:after="120"/>
        <w:jc w:val="both"/>
        <w:divId w:val="489443826"/>
        <w:rPr>
          <w:b/>
          <w:bCs/>
          <w:color w:val="000000"/>
        </w:rPr>
      </w:pPr>
      <w:r>
        <w:rPr>
          <w:b/>
          <w:bCs/>
          <w:color w:val="000000"/>
        </w:rPr>
        <w:t>6. Zakres podmiotowy:</w:t>
      </w:r>
    </w:p>
    <w:p w14:paraId="0C3D946A" w14:textId="77777777" w:rsidR="00C3683C" w:rsidRDefault="00C3683C" w:rsidP="001C4598">
      <w:pPr>
        <w:jc w:val="both"/>
        <w:rPr>
          <w:color w:val="000000"/>
        </w:rPr>
      </w:pPr>
      <w:r>
        <w:rPr>
          <w:color w:val="000000"/>
        </w:rPr>
        <w:t>Jednostki sektora instytucji rządowych i samorządowych określone zgodnie z definicją Europejskiego Systemu Rachunków Narodowych i Regionalnych (ESA) oraz Systemu Rachunków Narodowych (SNA), a także metodologią Międzynarodowego Funduszu Walutowego, jednostki spoza sektora instytucji rządowych i samorządowych, w przypadku których zachodzą transakcje przekierowania zgodnie z zasadami ESA.</w:t>
      </w:r>
    </w:p>
    <w:p w14:paraId="3173600E" w14:textId="77777777" w:rsidR="00C3683C" w:rsidRDefault="00C3683C" w:rsidP="001C4598">
      <w:pPr>
        <w:spacing w:before="120" w:after="120"/>
        <w:jc w:val="both"/>
        <w:divId w:val="1260335338"/>
        <w:rPr>
          <w:b/>
          <w:bCs/>
          <w:color w:val="000000"/>
        </w:rPr>
      </w:pPr>
      <w:r>
        <w:rPr>
          <w:b/>
          <w:bCs/>
          <w:color w:val="000000"/>
        </w:rPr>
        <w:t>7. Zakres przedmiotowy:</w:t>
      </w:r>
    </w:p>
    <w:p w14:paraId="3238BFBF" w14:textId="77777777" w:rsidR="00C3683C" w:rsidRDefault="00C3683C" w:rsidP="001C4598">
      <w:pPr>
        <w:jc w:val="both"/>
        <w:rPr>
          <w:color w:val="000000"/>
        </w:rPr>
      </w:pPr>
      <w:r>
        <w:rPr>
          <w:color w:val="000000"/>
        </w:rPr>
        <w:t>Pasywa według następujących instrumentów (w wartości nominalnej): gotówka i depozyty, dłużne papiery wartościowe, kredyty i pożyczki oraz aktywa finansowe.</w:t>
      </w:r>
    </w:p>
    <w:p w14:paraId="4620C0E0" w14:textId="77777777" w:rsidR="00C3683C" w:rsidRDefault="00C3683C" w:rsidP="001C4598">
      <w:pPr>
        <w:spacing w:before="120" w:after="120"/>
        <w:jc w:val="both"/>
        <w:divId w:val="194848611"/>
        <w:rPr>
          <w:b/>
          <w:bCs/>
          <w:color w:val="000000"/>
        </w:rPr>
      </w:pPr>
      <w:r>
        <w:rPr>
          <w:b/>
          <w:bCs/>
          <w:color w:val="000000"/>
        </w:rPr>
        <w:t>8. Źródła danych:</w:t>
      </w:r>
    </w:p>
    <w:p w14:paraId="71943DF2" w14:textId="0ECE6BFC" w:rsidR="00C3683C" w:rsidRDefault="00C3683C" w:rsidP="001C4598">
      <w:pPr>
        <w:pStyle w:val="Akapitzlist"/>
        <w:numPr>
          <w:ilvl w:val="0"/>
          <w:numId w:val="49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F194E52" w14:textId="653AC216" w:rsidR="00C3683C" w:rsidRDefault="00C3683C" w:rsidP="001C4598">
      <w:pPr>
        <w:pStyle w:val="Akapitzlist"/>
        <w:numPr>
          <w:ilvl w:val="1"/>
          <w:numId w:val="492"/>
        </w:numPr>
        <w:jc w:val="both"/>
      </w:pPr>
      <w:r w:rsidRPr="003522A9">
        <w:rPr>
          <w:color w:val="000000"/>
        </w:rPr>
        <w:t>RF-02 – sprawozdanie o stanie należności i zobowiązań (</w:t>
      </w:r>
      <w:hyperlink w:anchor="lp.1.135">
        <w:r>
          <w:rPr>
            <w:rStyle w:val="Hipercze"/>
          </w:rPr>
          <w:t>lp. 1.135</w:t>
        </w:r>
      </w:hyperlink>
      <w:r w:rsidRPr="003522A9">
        <w:rPr>
          <w:color w:val="000000"/>
        </w:rPr>
        <w:t>).</w:t>
      </w:r>
    </w:p>
    <w:p w14:paraId="68DE7EB9" w14:textId="1A34A035" w:rsidR="00C3683C" w:rsidRDefault="00C3683C" w:rsidP="001C4598">
      <w:pPr>
        <w:pStyle w:val="Akapitzlist"/>
        <w:numPr>
          <w:ilvl w:val="0"/>
          <w:numId w:val="492"/>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3AB05E5E" w14:textId="3F1F53ED" w:rsidR="00C3683C" w:rsidRDefault="00C3683C" w:rsidP="001C4598">
      <w:pPr>
        <w:pStyle w:val="Akapitzlist"/>
        <w:numPr>
          <w:ilvl w:val="1"/>
          <w:numId w:val="492"/>
        </w:numPr>
        <w:jc w:val="both"/>
      </w:pPr>
      <w:r w:rsidRPr="003522A9">
        <w:rPr>
          <w:color w:val="000000"/>
        </w:rPr>
        <w:t>dane dotyczące długu sektora instytucji rządowych i samorządowych na podstawie sprawozdań Rb-Z, Rb-N i Rb-UZ – kwestionariusz dotyczący długu publicznego sektora instytucji rządowych i samorządowych według podsektorów instytucjonalnych (</w:t>
      </w:r>
      <w:hyperlink w:anchor="lp.25.28">
        <w:r>
          <w:rPr>
            <w:rStyle w:val="Hipercze"/>
          </w:rPr>
          <w:t>lp. 25.28</w:t>
        </w:r>
      </w:hyperlink>
      <w:r w:rsidRPr="003522A9">
        <w:rPr>
          <w:color w:val="000000"/>
        </w:rPr>
        <w:t>),</w:t>
      </w:r>
    </w:p>
    <w:p w14:paraId="1B2109DA" w14:textId="307D153A" w:rsidR="00C3683C" w:rsidRDefault="00C3683C" w:rsidP="001C4598">
      <w:pPr>
        <w:pStyle w:val="Akapitzlist"/>
        <w:numPr>
          <w:ilvl w:val="1"/>
          <w:numId w:val="492"/>
        </w:numPr>
        <w:jc w:val="both"/>
      </w:pPr>
      <w:r w:rsidRPr="003522A9">
        <w:rPr>
          <w:color w:val="000000"/>
        </w:rPr>
        <w:t>dane dotyczące kosztów obsługi długu Skarbu Państwa oraz rozliczeń przyrostu długu (w tym różnic kursowych) (</w:t>
      </w:r>
      <w:hyperlink w:anchor="lp.25.37">
        <w:r>
          <w:rPr>
            <w:rStyle w:val="Hipercze"/>
          </w:rPr>
          <w:t>lp. 25.37</w:t>
        </w:r>
      </w:hyperlink>
      <w:r w:rsidRPr="003522A9">
        <w:rPr>
          <w:color w:val="000000"/>
        </w:rPr>
        <w:t>),</w:t>
      </w:r>
    </w:p>
    <w:p w14:paraId="5D83B188" w14:textId="0D12565E" w:rsidR="00C3683C" w:rsidRDefault="00C3683C" w:rsidP="001C4598">
      <w:pPr>
        <w:pStyle w:val="Akapitzlist"/>
        <w:numPr>
          <w:ilvl w:val="1"/>
          <w:numId w:val="492"/>
        </w:numPr>
        <w:jc w:val="both"/>
      </w:pPr>
      <w:r w:rsidRPr="003522A9">
        <w:rPr>
          <w:color w:val="000000"/>
        </w:rPr>
        <w:t>dane dotyczące pożyczek międzyrządowych (</w:t>
      </w:r>
      <w:hyperlink w:anchor="lp.25.66">
        <w:r>
          <w:rPr>
            <w:rStyle w:val="Hipercze"/>
          </w:rPr>
          <w:t>lp. 25.66</w:t>
        </w:r>
      </w:hyperlink>
      <w:r w:rsidRPr="003522A9">
        <w:rPr>
          <w:color w:val="000000"/>
        </w:rPr>
        <w:t>).</w:t>
      </w:r>
    </w:p>
    <w:p w14:paraId="203E973C" w14:textId="77777777" w:rsidR="00C3683C" w:rsidRDefault="00C3683C" w:rsidP="001C4598">
      <w:pPr>
        <w:pStyle w:val="Akapitzlist"/>
        <w:numPr>
          <w:ilvl w:val="0"/>
          <w:numId w:val="492"/>
        </w:numPr>
        <w:jc w:val="both"/>
      </w:pPr>
      <w:r w:rsidRPr="003522A9">
        <w:rPr>
          <w:color w:val="000000"/>
        </w:rPr>
        <w:t>Wyniki innych badań:</w:t>
      </w:r>
    </w:p>
    <w:p w14:paraId="1C3C90B2" w14:textId="77777777" w:rsidR="00C3683C" w:rsidRDefault="00C3683C" w:rsidP="001C4598">
      <w:pPr>
        <w:pStyle w:val="Akapitzlist"/>
        <w:numPr>
          <w:ilvl w:val="1"/>
          <w:numId w:val="492"/>
        </w:numPr>
        <w:jc w:val="both"/>
      </w:pPr>
      <w:r w:rsidRPr="003522A9">
        <w:rPr>
          <w:color w:val="000000"/>
        </w:rPr>
        <w:t>1.65.22 Należności, zobowiązania, poręczenia i gwarancje jednostek sektora finansów publicznych.</w:t>
      </w:r>
    </w:p>
    <w:p w14:paraId="5A87C378" w14:textId="77777777" w:rsidR="00C3683C" w:rsidRDefault="00C3683C" w:rsidP="001C4598">
      <w:pPr>
        <w:pStyle w:val="Akapitzlist"/>
        <w:numPr>
          <w:ilvl w:val="0"/>
          <w:numId w:val="492"/>
        </w:numPr>
        <w:jc w:val="both"/>
      </w:pPr>
      <w:r w:rsidRPr="003522A9">
        <w:rPr>
          <w:color w:val="000000"/>
        </w:rPr>
        <w:t>Inne źródła danych: system informacyjny Ministerstwa Finansów dotyczący sprawozdawczości jednostek sektora finansów publicznych (prowadzony m.in. na podstawie sprawozdań Rb-Z, Rb-N, Rb-UZ).</w:t>
      </w:r>
    </w:p>
    <w:p w14:paraId="2562C563" w14:textId="77777777" w:rsidR="00C3683C" w:rsidRDefault="00C3683C" w:rsidP="001C4598">
      <w:pPr>
        <w:spacing w:before="120" w:after="120"/>
        <w:jc w:val="both"/>
        <w:divId w:val="402222442"/>
        <w:rPr>
          <w:b/>
          <w:bCs/>
          <w:color w:val="000000"/>
        </w:rPr>
      </w:pPr>
      <w:r>
        <w:rPr>
          <w:b/>
          <w:bCs/>
          <w:color w:val="000000"/>
        </w:rPr>
        <w:t>9. Rodzaje wynikowych informacji statystycznych:</w:t>
      </w:r>
    </w:p>
    <w:p w14:paraId="593B24EE" w14:textId="77777777" w:rsidR="00C3683C" w:rsidRDefault="00C3683C" w:rsidP="001C4598">
      <w:pPr>
        <w:pStyle w:val="Akapitzlist"/>
        <w:numPr>
          <w:ilvl w:val="0"/>
          <w:numId w:val="749"/>
        </w:numPr>
        <w:jc w:val="both"/>
      </w:pPr>
      <w:r w:rsidRPr="00A6609E">
        <w:rPr>
          <w:color w:val="000000"/>
        </w:rPr>
        <w:t>Kwartalny dług publiczny sektora instytucji rządowych i samorządowych przedstawia skonsolidowany dług w wartości nominalnej niespłacony na koniec danego kwartału, w przekrojach: sektor instytucji rządowych i samorządowych oraz jego podsektory: instytucji rządowych, samorządowych i ubezpieczeń społecznych.</w:t>
      </w:r>
    </w:p>
    <w:p w14:paraId="4D04A09E" w14:textId="77777777" w:rsidR="00C3683C" w:rsidRDefault="00C3683C" w:rsidP="001C4598">
      <w:pPr>
        <w:pStyle w:val="Akapitzlist"/>
        <w:numPr>
          <w:ilvl w:val="0"/>
          <w:numId w:val="749"/>
        </w:numPr>
        <w:jc w:val="both"/>
      </w:pPr>
      <w:r w:rsidRPr="00A6609E">
        <w:rPr>
          <w:color w:val="000000"/>
        </w:rPr>
        <w:t>Informacje dotyczące pożyczek międzyrządowych zawierające kwartalne dane obejmujące należności z tytułu pożyczek udzielonych innym rządom krajów Unii Europejskiej, w przekrojach: kraj.</w:t>
      </w:r>
    </w:p>
    <w:p w14:paraId="4592A54A" w14:textId="77777777" w:rsidR="00C3683C" w:rsidRDefault="00C3683C" w:rsidP="001C4598">
      <w:pPr>
        <w:spacing w:before="120" w:after="120"/>
        <w:jc w:val="both"/>
        <w:divId w:val="470246653"/>
        <w:rPr>
          <w:b/>
          <w:bCs/>
          <w:color w:val="000000"/>
        </w:rPr>
      </w:pPr>
      <w:r>
        <w:rPr>
          <w:b/>
          <w:bCs/>
          <w:color w:val="000000"/>
        </w:rPr>
        <w:t>10. Formy i terminy udostępnienia wynikowych informacji statystycznych:</w:t>
      </w:r>
    </w:p>
    <w:p w14:paraId="25DBE432" w14:textId="77777777" w:rsidR="00C3683C" w:rsidRPr="00274CDA" w:rsidRDefault="00C3683C" w:rsidP="001C4598">
      <w:pPr>
        <w:pStyle w:val="Akapitzlist"/>
        <w:numPr>
          <w:ilvl w:val="0"/>
          <w:numId w:val="1006"/>
        </w:numPr>
        <w:jc w:val="both"/>
        <w:rPr>
          <w:color w:val="000000"/>
        </w:rPr>
      </w:pPr>
      <w:r w:rsidRPr="00274CDA">
        <w:rPr>
          <w:color w:val="000000"/>
        </w:rPr>
        <w:t>Internetowe bazy danych:</w:t>
      </w:r>
    </w:p>
    <w:p w14:paraId="7FCE239C" w14:textId="77777777" w:rsidR="006B1864" w:rsidRPr="006D6CAC" w:rsidRDefault="00C3683C" w:rsidP="006D6CAC">
      <w:pPr>
        <w:pStyle w:val="Akapitzlist"/>
        <w:numPr>
          <w:ilvl w:val="1"/>
          <w:numId w:val="1006"/>
        </w:numPr>
        <w:jc w:val="both"/>
        <w:rPr>
          <w:vanish/>
        </w:rPr>
      </w:pPr>
      <w:r w:rsidRPr="006D6CAC">
        <w:rPr>
          <w:color w:val="000000"/>
        </w:rPr>
        <w:t>Bazy Eurostatu i innych organizacji międzynarodowych – Baza Eurostatu – Statystyki finansów publicznych – Kwartalny dług publiczny sektora instytucji rządowych i samorządowych (maj 2025, lipiec 2025, październik 2025, styczeń 2026).</w:t>
      </w:r>
      <w:r>
        <w:br w:type="page"/>
      </w:r>
    </w:p>
    <w:p w14:paraId="22390286"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0022830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77" w:name="_Toc176176843"/>
      <w:bookmarkStart w:id="778" w:name="_Toc17618313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79" w:name="badanie.1.65.22"/>
      <w:bookmarkEnd w:id="779"/>
      <w:r w:rsidRPr="00C3683C">
        <w:rPr>
          <w:rFonts w:ascii="Times New Roman" w:hAnsi="Times New Roman" w:cs="Times New Roman"/>
          <w:b/>
          <w:color w:val="000000"/>
          <w:sz w:val="20"/>
        </w:rPr>
        <w:t>1.65.22 (236)</w:t>
      </w:r>
      <w:bookmarkEnd w:id="777"/>
      <w:bookmarkEnd w:id="778"/>
    </w:p>
    <w:p w14:paraId="470A88A7"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Należności, zobowiązania, poręczenia i gwarancje jednostek sektora finansów publicznych</w:t>
      </w:r>
    </w:p>
    <w:p w14:paraId="7A293CF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B14D734"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990A8F5" w14:textId="77777777" w:rsidR="00C3683C" w:rsidRDefault="00C3683C" w:rsidP="001C4598">
      <w:pPr>
        <w:spacing w:before="120" w:after="120"/>
        <w:jc w:val="both"/>
        <w:divId w:val="1532646089"/>
        <w:rPr>
          <w:b/>
          <w:bCs/>
          <w:color w:val="000000"/>
        </w:rPr>
      </w:pPr>
      <w:r>
        <w:rPr>
          <w:b/>
          <w:bCs/>
          <w:color w:val="000000"/>
        </w:rPr>
        <w:t>5. Cel badania:</w:t>
      </w:r>
    </w:p>
    <w:p w14:paraId="0DAE61ED" w14:textId="77777777" w:rsidR="00C3683C" w:rsidRPr="003522A9" w:rsidRDefault="00C3683C" w:rsidP="001C4598">
      <w:pPr>
        <w:pStyle w:val="Akapitzlist"/>
        <w:numPr>
          <w:ilvl w:val="0"/>
          <w:numId w:val="236"/>
        </w:numPr>
        <w:jc w:val="both"/>
        <w:rPr>
          <w:color w:val="000000"/>
        </w:rPr>
      </w:pPr>
      <w:r w:rsidRPr="003522A9">
        <w:rPr>
          <w:color w:val="000000"/>
        </w:rPr>
        <w:t>Celem badania jest dostarczenie informacji o operacjach finansowych jednostek finansów publicznych, w szczególności dotyczących należności i zobowiązań, w tym państwowego długu publicznego, udzielonych poręczeń i gwarancji. Celem jest również utworzenie listy sektora finansów publicznych na podstawie wpływających sprawozdań Rb-Z.</w:t>
      </w:r>
    </w:p>
    <w:p w14:paraId="75EF66EF" w14:textId="77777777" w:rsidR="00C3683C" w:rsidRPr="003522A9" w:rsidRDefault="00C3683C" w:rsidP="001C4598">
      <w:pPr>
        <w:pStyle w:val="Akapitzlist"/>
        <w:numPr>
          <w:ilvl w:val="0"/>
          <w:numId w:val="236"/>
        </w:numPr>
        <w:jc w:val="both"/>
        <w:rPr>
          <w:color w:val="000000"/>
        </w:rPr>
      </w:pPr>
      <w:r w:rsidRPr="003522A9">
        <w:rPr>
          <w:color w:val="000000"/>
        </w:rPr>
        <w:t>Akty prawa krajowego, z których wynika obowiązek realizacji badania:</w:t>
      </w:r>
    </w:p>
    <w:p w14:paraId="7C4CD49C" w14:textId="77777777" w:rsidR="00C3683C" w:rsidRPr="003522A9" w:rsidRDefault="00C3683C" w:rsidP="001C4598">
      <w:pPr>
        <w:pStyle w:val="Akapitzlist"/>
        <w:numPr>
          <w:ilvl w:val="1"/>
          <w:numId w:val="236"/>
        </w:numPr>
        <w:jc w:val="both"/>
        <w:rPr>
          <w:color w:val="000000"/>
        </w:rPr>
      </w:pPr>
      <w:r w:rsidRPr="003522A9">
        <w:rPr>
          <w:color w:val="000000"/>
        </w:rPr>
        <w:t>ustawa z dnia 27 sierpnia 2009 r. o finansach publicznych,</w:t>
      </w:r>
    </w:p>
    <w:p w14:paraId="2A855331" w14:textId="77777777" w:rsidR="00C3683C" w:rsidRPr="003522A9" w:rsidRDefault="00C3683C" w:rsidP="001C4598">
      <w:pPr>
        <w:pStyle w:val="Akapitzlist"/>
        <w:numPr>
          <w:ilvl w:val="1"/>
          <w:numId w:val="236"/>
        </w:numPr>
        <w:jc w:val="both"/>
        <w:rPr>
          <w:color w:val="000000"/>
        </w:rPr>
      </w:pPr>
      <w:r w:rsidRPr="003522A9">
        <w:rPr>
          <w:color w:val="000000"/>
        </w:rPr>
        <w:t>rozporządzenie Ministra Finansów, Funduszy i Polityki Regionalnej z dnia 17 grudnia 2020 r. w sprawie sprawozdań jednostek sektora finansów publicznych w zakresie operacji finansowych (Dz. U. z 2023 r. poz. 652).</w:t>
      </w:r>
    </w:p>
    <w:p w14:paraId="57D555A4" w14:textId="77777777" w:rsidR="00C3683C" w:rsidRPr="003522A9" w:rsidRDefault="00C3683C" w:rsidP="001C4598">
      <w:pPr>
        <w:pStyle w:val="Akapitzlist"/>
        <w:numPr>
          <w:ilvl w:val="0"/>
          <w:numId w:val="236"/>
        </w:numPr>
        <w:jc w:val="both"/>
        <w:rPr>
          <w:color w:val="000000"/>
        </w:rPr>
      </w:pPr>
      <w:r w:rsidRPr="003522A9">
        <w:rPr>
          <w:color w:val="000000"/>
        </w:rPr>
        <w:t>Użytkownicy, których potrzeby uwzględnia badanie:</w:t>
      </w:r>
    </w:p>
    <w:p w14:paraId="2E43626D" w14:textId="77777777" w:rsidR="00C3683C" w:rsidRPr="003522A9" w:rsidRDefault="00C3683C" w:rsidP="001C4598">
      <w:pPr>
        <w:pStyle w:val="Akapitzlist"/>
        <w:numPr>
          <w:ilvl w:val="1"/>
          <w:numId w:val="236"/>
        </w:numPr>
        <w:jc w:val="both"/>
        <w:rPr>
          <w:color w:val="000000"/>
        </w:rPr>
      </w:pPr>
      <w:r w:rsidRPr="003522A9">
        <w:rPr>
          <w:color w:val="000000"/>
        </w:rPr>
        <w:t>administracja rządowa.</w:t>
      </w:r>
    </w:p>
    <w:p w14:paraId="6A23AE03" w14:textId="77777777" w:rsidR="00C3683C" w:rsidRDefault="00C3683C" w:rsidP="001C4598">
      <w:pPr>
        <w:spacing w:before="120" w:after="120"/>
        <w:jc w:val="both"/>
        <w:divId w:val="356195305"/>
        <w:rPr>
          <w:b/>
          <w:bCs/>
          <w:color w:val="000000"/>
        </w:rPr>
      </w:pPr>
      <w:r>
        <w:rPr>
          <w:b/>
          <w:bCs/>
          <w:color w:val="000000"/>
        </w:rPr>
        <w:t>6. Zakres podmiotowy:</w:t>
      </w:r>
    </w:p>
    <w:p w14:paraId="75D78EB1" w14:textId="77777777" w:rsidR="00C3683C" w:rsidRDefault="00C3683C" w:rsidP="001C4598">
      <w:pPr>
        <w:jc w:val="both"/>
        <w:rPr>
          <w:color w:val="000000"/>
        </w:rPr>
      </w:pPr>
      <w:r>
        <w:rPr>
          <w:color w:val="000000"/>
        </w:rPr>
        <w:t>Jednostki sektora finansów publicznych.</w:t>
      </w:r>
    </w:p>
    <w:p w14:paraId="698A01D4" w14:textId="77777777" w:rsidR="00C3683C" w:rsidRDefault="00C3683C" w:rsidP="001C4598">
      <w:pPr>
        <w:spacing w:before="120" w:after="120"/>
        <w:jc w:val="both"/>
        <w:divId w:val="1299530146"/>
        <w:rPr>
          <w:b/>
          <w:bCs/>
          <w:color w:val="000000"/>
        </w:rPr>
      </w:pPr>
      <w:r>
        <w:rPr>
          <w:b/>
          <w:bCs/>
          <w:color w:val="000000"/>
        </w:rPr>
        <w:t>7. Zakres przedmiotowy:</w:t>
      </w:r>
    </w:p>
    <w:p w14:paraId="6E7500A6" w14:textId="77777777" w:rsidR="00C3683C" w:rsidRDefault="00C3683C" w:rsidP="001C4598">
      <w:pPr>
        <w:jc w:val="both"/>
        <w:rPr>
          <w:color w:val="000000"/>
        </w:rPr>
      </w:pPr>
      <w:r>
        <w:rPr>
          <w:color w:val="000000"/>
        </w:rPr>
        <w:t>Dane finansowe jednostek sektora finansów publicznych.</w:t>
      </w:r>
    </w:p>
    <w:p w14:paraId="19A6C9F5" w14:textId="77777777" w:rsidR="00C3683C" w:rsidRDefault="00C3683C" w:rsidP="001C4598">
      <w:pPr>
        <w:spacing w:before="120" w:after="120"/>
        <w:jc w:val="both"/>
        <w:divId w:val="2025399690"/>
        <w:rPr>
          <w:b/>
          <w:bCs/>
          <w:color w:val="000000"/>
        </w:rPr>
      </w:pPr>
      <w:r>
        <w:rPr>
          <w:b/>
          <w:bCs/>
          <w:color w:val="000000"/>
        </w:rPr>
        <w:t>8. Źródła danych:</w:t>
      </w:r>
    </w:p>
    <w:p w14:paraId="2E9E73FA" w14:textId="77777777" w:rsidR="00C3683C" w:rsidRDefault="00C3683C" w:rsidP="001C4598">
      <w:pPr>
        <w:pStyle w:val="Akapitzlist"/>
        <w:numPr>
          <w:ilvl w:val="0"/>
          <w:numId w:val="493"/>
        </w:numPr>
        <w:jc w:val="both"/>
      </w:pPr>
      <w:r w:rsidRPr="003522A9">
        <w:rPr>
          <w:color w:val="000000"/>
        </w:rPr>
        <w:t>Inne źródła danych: Sprawozdania Rb-Z, Rb-N, Rb-UZ w zakresie należności, zobowiązań, poręczeń i gwarancji jednostek sektora finansów publicznych.</w:t>
      </w:r>
    </w:p>
    <w:p w14:paraId="0FD40B99" w14:textId="77777777" w:rsidR="00C3683C" w:rsidRDefault="00C3683C" w:rsidP="001C4598">
      <w:pPr>
        <w:spacing w:before="120" w:after="120"/>
        <w:jc w:val="both"/>
        <w:divId w:val="934484031"/>
        <w:rPr>
          <w:b/>
          <w:bCs/>
          <w:color w:val="000000"/>
        </w:rPr>
      </w:pPr>
      <w:r>
        <w:rPr>
          <w:b/>
          <w:bCs/>
          <w:color w:val="000000"/>
        </w:rPr>
        <w:t>9. Rodzaje wynikowych informacji statystycznych:</w:t>
      </w:r>
    </w:p>
    <w:p w14:paraId="54CDB4E3" w14:textId="77777777" w:rsidR="00C3683C" w:rsidRDefault="00C3683C" w:rsidP="001C4598">
      <w:pPr>
        <w:pStyle w:val="Akapitzlist"/>
        <w:numPr>
          <w:ilvl w:val="0"/>
          <w:numId w:val="750"/>
        </w:numPr>
        <w:jc w:val="both"/>
      </w:pPr>
      <w:r w:rsidRPr="00A6609E">
        <w:rPr>
          <w:color w:val="000000"/>
        </w:rPr>
        <w:t>Wartości operacji finansowych jednostek sektora finansów publicznych dotyczących stanu zobowiązań według tytułów dłużnych oraz gwarancji i poręczeń i stanu należności oraz wybranych aktywów finansowych, w przekrojach: przedmiotowym i podmiotowym.</w:t>
      </w:r>
    </w:p>
    <w:p w14:paraId="72A14D2A" w14:textId="77777777" w:rsidR="00C3683C" w:rsidRDefault="00C3683C" w:rsidP="001C4598">
      <w:pPr>
        <w:pStyle w:val="Akapitzlist"/>
        <w:numPr>
          <w:ilvl w:val="0"/>
          <w:numId w:val="750"/>
        </w:numPr>
        <w:jc w:val="both"/>
      </w:pPr>
      <w:r w:rsidRPr="00A6609E">
        <w:rPr>
          <w:color w:val="000000"/>
        </w:rPr>
        <w:t>Wartości uzupełniające operacji finansowych jednostek sektora finansów publicznych dotyczących stanu zobowiązań według tytułów dłużnych oraz gwarancji i poręczeń i stanu należności oraz wybranych aktywów finansowych, w przekrojach: przedmiotowym i podmiotowym.</w:t>
      </w:r>
    </w:p>
    <w:p w14:paraId="311A4942" w14:textId="77777777" w:rsidR="00C3683C" w:rsidRDefault="00C3683C" w:rsidP="001C4598">
      <w:pPr>
        <w:pStyle w:val="Akapitzlist"/>
        <w:numPr>
          <w:ilvl w:val="0"/>
          <w:numId w:val="750"/>
        </w:numPr>
        <w:jc w:val="both"/>
      </w:pPr>
      <w:r w:rsidRPr="00A6609E">
        <w:rPr>
          <w:color w:val="000000"/>
        </w:rPr>
        <w:t>Lista jednostek sektora finansów publicznych sporządzających sprawozdanie Rb-Z za IV kw.</w:t>
      </w:r>
    </w:p>
    <w:p w14:paraId="58792C56" w14:textId="77777777" w:rsidR="00C3683C" w:rsidRDefault="00C3683C" w:rsidP="001C4598">
      <w:pPr>
        <w:spacing w:before="120" w:after="120"/>
        <w:jc w:val="both"/>
        <w:divId w:val="640236382"/>
        <w:rPr>
          <w:b/>
          <w:bCs/>
          <w:color w:val="000000"/>
        </w:rPr>
      </w:pPr>
      <w:r>
        <w:rPr>
          <w:b/>
          <w:bCs/>
          <w:color w:val="000000"/>
        </w:rPr>
        <w:t>10. Formy i terminy udostępnienia wynikowych informacji statystycznych:</w:t>
      </w:r>
    </w:p>
    <w:p w14:paraId="3BA6C465" w14:textId="77777777" w:rsidR="00C3683C" w:rsidRPr="00274CDA" w:rsidRDefault="00C3683C" w:rsidP="001C4598">
      <w:pPr>
        <w:pStyle w:val="Akapitzlist"/>
        <w:numPr>
          <w:ilvl w:val="0"/>
          <w:numId w:val="1007"/>
        </w:numPr>
        <w:jc w:val="both"/>
        <w:rPr>
          <w:color w:val="000000"/>
        </w:rPr>
      </w:pPr>
      <w:r w:rsidRPr="00274CDA">
        <w:rPr>
          <w:color w:val="000000"/>
        </w:rPr>
        <w:t>Pozostałe:</w:t>
      </w:r>
    </w:p>
    <w:p w14:paraId="07C938C7" w14:textId="77777777" w:rsidR="00C3683C" w:rsidRPr="00274CDA" w:rsidRDefault="00C3683C" w:rsidP="001C4598">
      <w:pPr>
        <w:pStyle w:val="Akapitzlist"/>
        <w:numPr>
          <w:ilvl w:val="1"/>
          <w:numId w:val="1007"/>
        </w:numPr>
        <w:jc w:val="both"/>
        <w:rPr>
          <w:color w:val="000000"/>
        </w:rPr>
      </w:pPr>
      <w:r w:rsidRPr="00274CDA">
        <w:rPr>
          <w:color w:val="000000"/>
        </w:rPr>
        <w:t>badanie służy przygotowaniu danych do opracowywania kwartalnego państwowego długu publicznego sektora instytucji rządowych i samorządowych oraz kwartalnych rachunków finansowych.</w:t>
      </w:r>
    </w:p>
    <w:p w14:paraId="4D93D4DA" w14:textId="77777777" w:rsidR="006B1864" w:rsidRPr="008734F8" w:rsidRDefault="00C3683C" w:rsidP="001C4598">
      <w:pPr>
        <w:jc w:val="both"/>
      </w:pPr>
      <w:r>
        <w:br w:type="page"/>
      </w:r>
    </w:p>
    <w:p w14:paraId="3B598FA1"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75E7E48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80" w:name="_Toc176176844"/>
      <w:bookmarkStart w:id="781" w:name="_Toc17618313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82" w:name="badanie.1.65.28"/>
      <w:bookmarkEnd w:id="782"/>
      <w:r w:rsidRPr="00C3683C">
        <w:rPr>
          <w:rFonts w:ascii="Times New Roman" w:hAnsi="Times New Roman" w:cs="Times New Roman"/>
          <w:b/>
          <w:color w:val="000000"/>
          <w:sz w:val="20"/>
        </w:rPr>
        <w:t>1.65.28 (237)</w:t>
      </w:r>
      <w:bookmarkEnd w:id="780"/>
      <w:bookmarkEnd w:id="781"/>
    </w:p>
    <w:p w14:paraId="5C383051"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Rentowność pięcioletnich obligacji Skarbu Państwa</w:t>
      </w:r>
    </w:p>
    <w:p w14:paraId="72A282B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F7CB66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E6DD7FE" w14:textId="77777777" w:rsidR="00C3683C" w:rsidRDefault="00C3683C" w:rsidP="001C4598">
      <w:pPr>
        <w:spacing w:before="120" w:after="120"/>
        <w:jc w:val="both"/>
        <w:divId w:val="270941425"/>
        <w:rPr>
          <w:b/>
          <w:bCs/>
          <w:color w:val="000000"/>
        </w:rPr>
      </w:pPr>
      <w:r>
        <w:rPr>
          <w:b/>
          <w:bCs/>
          <w:color w:val="000000"/>
        </w:rPr>
        <w:t>5. Cel badania:</w:t>
      </w:r>
    </w:p>
    <w:p w14:paraId="670417EB" w14:textId="77777777" w:rsidR="00C3683C" w:rsidRPr="003522A9" w:rsidRDefault="00C3683C" w:rsidP="001C4598">
      <w:pPr>
        <w:pStyle w:val="Akapitzlist"/>
        <w:numPr>
          <w:ilvl w:val="0"/>
          <w:numId w:val="237"/>
        </w:numPr>
        <w:jc w:val="both"/>
        <w:rPr>
          <w:color w:val="000000"/>
        </w:rPr>
      </w:pPr>
      <w:r w:rsidRPr="003522A9">
        <w:rPr>
          <w:color w:val="000000"/>
        </w:rPr>
        <w:t>Celem badania jest dostarczenie informacji o poziomie rentowności pięcioletnich obligacji skarbowych emitowanych przez Ministra Finansów na ostatnim przetargu poprzedzającym dzień 30 czerwca danego roku.</w:t>
      </w:r>
    </w:p>
    <w:p w14:paraId="23167AC0" w14:textId="77777777" w:rsidR="00C3683C" w:rsidRPr="003522A9" w:rsidRDefault="00C3683C" w:rsidP="001C4598">
      <w:pPr>
        <w:pStyle w:val="Akapitzlist"/>
        <w:numPr>
          <w:ilvl w:val="0"/>
          <w:numId w:val="237"/>
        </w:numPr>
        <w:jc w:val="both"/>
        <w:rPr>
          <w:color w:val="000000"/>
        </w:rPr>
      </w:pPr>
      <w:r w:rsidRPr="003522A9">
        <w:rPr>
          <w:color w:val="000000"/>
        </w:rPr>
        <w:t>Akty prawa krajowego, z których wynika obowiązek realizacji badania:</w:t>
      </w:r>
    </w:p>
    <w:p w14:paraId="306FCC33" w14:textId="77777777" w:rsidR="00C3683C" w:rsidRPr="003522A9" w:rsidRDefault="00C3683C" w:rsidP="001C4598">
      <w:pPr>
        <w:pStyle w:val="Akapitzlist"/>
        <w:numPr>
          <w:ilvl w:val="1"/>
          <w:numId w:val="237"/>
        </w:numPr>
        <w:jc w:val="both"/>
        <w:rPr>
          <w:color w:val="000000"/>
        </w:rPr>
      </w:pPr>
      <w:r w:rsidRPr="003522A9">
        <w:rPr>
          <w:color w:val="000000"/>
        </w:rPr>
        <w:t>ustawa z dnia 29 czerwca 2007 r. o zasadach pokrywania kosztów powstałych u wytwórców w związku z przedterminowym rozwiązaniem umów długoterminowych sprzedaży mocy i energii elektrycznej (Dz. U. z 2022 r. poz. 311).</w:t>
      </w:r>
    </w:p>
    <w:p w14:paraId="4BF9A00F" w14:textId="77777777" w:rsidR="00C3683C" w:rsidRPr="003522A9" w:rsidRDefault="00C3683C" w:rsidP="001C4598">
      <w:pPr>
        <w:pStyle w:val="Akapitzlist"/>
        <w:numPr>
          <w:ilvl w:val="0"/>
          <w:numId w:val="237"/>
        </w:numPr>
        <w:jc w:val="both"/>
        <w:rPr>
          <w:color w:val="000000"/>
        </w:rPr>
      </w:pPr>
      <w:r w:rsidRPr="003522A9">
        <w:rPr>
          <w:color w:val="000000"/>
        </w:rPr>
        <w:t>Użytkownicy, których potrzeby uwzględnia badanie:</w:t>
      </w:r>
    </w:p>
    <w:p w14:paraId="427E4FFE" w14:textId="77777777" w:rsidR="00C3683C" w:rsidRPr="003522A9" w:rsidRDefault="00C3683C" w:rsidP="001C4598">
      <w:pPr>
        <w:pStyle w:val="Akapitzlist"/>
        <w:numPr>
          <w:ilvl w:val="1"/>
          <w:numId w:val="237"/>
        </w:numPr>
        <w:jc w:val="both"/>
        <w:rPr>
          <w:color w:val="000000"/>
        </w:rPr>
      </w:pPr>
      <w:r w:rsidRPr="003522A9">
        <w:rPr>
          <w:color w:val="000000"/>
        </w:rPr>
        <w:t>odbiorcy indywidualni,</w:t>
      </w:r>
    </w:p>
    <w:p w14:paraId="02CF965F" w14:textId="77777777" w:rsidR="00C3683C" w:rsidRPr="003522A9" w:rsidRDefault="00C3683C" w:rsidP="001C4598">
      <w:pPr>
        <w:pStyle w:val="Akapitzlist"/>
        <w:numPr>
          <w:ilvl w:val="1"/>
          <w:numId w:val="237"/>
        </w:numPr>
        <w:jc w:val="both"/>
        <w:rPr>
          <w:color w:val="000000"/>
        </w:rPr>
      </w:pPr>
      <w:r w:rsidRPr="003522A9">
        <w:rPr>
          <w:color w:val="000000"/>
        </w:rPr>
        <w:t>administracja rządowa,</w:t>
      </w:r>
    </w:p>
    <w:p w14:paraId="70C87ED8" w14:textId="77777777" w:rsidR="00C3683C" w:rsidRPr="003522A9" w:rsidRDefault="00C3683C" w:rsidP="001C4598">
      <w:pPr>
        <w:pStyle w:val="Akapitzlist"/>
        <w:numPr>
          <w:ilvl w:val="1"/>
          <w:numId w:val="237"/>
        </w:numPr>
        <w:jc w:val="both"/>
        <w:rPr>
          <w:color w:val="000000"/>
        </w:rPr>
      </w:pPr>
      <w:r w:rsidRPr="003522A9">
        <w:rPr>
          <w:color w:val="000000"/>
        </w:rPr>
        <w:t>przedsiębiorstwa, samorząd gospodarczy.</w:t>
      </w:r>
    </w:p>
    <w:p w14:paraId="56B7177C" w14:textId="77777777" w:rsidR="00C3683C" w:rsidRDefault="00C3683C" w:rsidP="001C4598">
      <w:pPr>
        <w:spacing w:before="120" w:after="120"/>
        <w:jc w:val="both"/>
        <w:divId w:val="2085644439"/>
        <w:rPr>
          <w:b/>
          <w:bCs/>
          <w:color w:val="000000"/>
        </w:rPr>
      </w:pPr>
      <w:r>
        <w:rPr>
          <w:b/>
          <w:bCs/>
          <w:color w:val="000000"/>
        </w:rPr>
        <w:t>6. Zakres podmiotowy:</w:t>
      </w:r>
    </w:p>
    <w:p w14:paraId="490CD9EC" w14:textId="77777777" w:rsidR="00C3683C" w:rsidRDefault="00C3683C" w:rsidP="001C4598">
      <w:pPr>
        <w:jc w:val="both"/>
        <w:rPr>
          <w:color w:val="000000"/>
        </w:rPr>
      </w:pPr>
      <w:r>
        <w:rPr>
          <w:color w:val="000000"/>
        </w:rPr>
        <w:t>Rentowność obligacji Skarbu Państwa.</w:t>
      </w:r>
    </w:p>
    <w:p w14:paraId="0D10FF77" w14:textId="77777777" w:rsidR="00C3683C" w:rsidRDefault="00C3683C" w:rsidP="001C4598">
      <w:pPr>
        <w:spacing w:before="120" w:after="120"/>
        <w:jc w:val="both"/>
        <w:divId w:val="287005538"/>
        <w:rPr>
          <w:b/>
          <w:bCs/>
          <w:color w:val="000000"/>
        </w:rPr>
      </w:pPr>
      <w:r>
        <w:rPr>
          <w:b/>
          <w:bCs/>
          <w:color w:val="000000"/>
        </w:rPr>
        <w:t>7. Zakres przedmiotowy:</w:t>
      </w:r>
    </w:p>
    <w:p w14:paraId="60252BB4" w14:textId="77777777" w:rsidR="00C3683C" w:rsidRDefault="00C3683C" w:rsidP="001C4598">
      <w:pPr>
        <w:jc w:val="both"/>
        <w:rPr>
          <w:color w:val="000000"/>
        </w:rPr>
      </w:pPr>
      <w:r>
        <w:rPr>
          <w:color w:val="000000"/>
        </w:rPr>
        <w:t>Obligacje Skarbu Państwa.</w:t>
      </w:r>
    </w:p>
    <w:p w14:paraId="0D0A906E" w14:textId="77777777" w:rsidR="00C3683C" w:rsidRDefault="00C3683C" w:rsidP="001C4598">
      <w:pPr>
        <w:spacing w:before="120" w:after="120"/>
        <w:jc w:val="both"/>
        <w:divId w:val="1591701159"/>
        <w:rPr>
          <w:b/>
          <w:bCs/>
          <w:color w:val="000000"/>
        </w:rPr>
      </w:pPr>
      <w:r>
        <w:rPr>
          <w:b/>
          <w:bCs/>
          <w:color w:val="000000"/>
        </w:rPr>
        <w:t>8. Źródła danych:</w:t>
      </w:r>
    </w:p>
    <w:p w14:paraId="69537EFC" w14:textId="13881F14" w:rsidR="00C3683C" w:rsidRDefault="00C3683C" w:rsidP="001C4598">
      <w:pPr>
        <w:pStyle w:val="Akapitzlist"/>
        <w:numPr>
          <w:ilvl w:val="0"/>
          <w:numId w:val="494"/>
        </w:numPr>
        <w:jc w:val="both"/>
      </w:pPr>
      <w:r w:rsidRPr="003522A9">
        <w:rPr>
          <w:color w:val="000000"/>
        </w:rPr>
        <w:t xml:space="preserve">Zestawy danych z systemów informacyjnych Narodowego Banku Polskiego nr </w:t>
      </w:r>
      <w:hyperlink w:anchor="gr.102">
        <w:r>
          <w:rPr>
            <w:rStyle w:val="Hipercze"/>
          </w:rPr>
          <w:t>102</w:t>
        </w:r>
      </w:hyperlink>
      <w:r w:rsidRPr="003522A9">
        <w:rPr>
          <w:color w:val="000000"/>
        </w:rPr>
        <w:t xml:space="preserve"> (opisane w części II. Informacje o przekazywanych danych):</w:t>
      </w:r>
    </w:p>
    <w:p w14:paraId="433B7E23" w14:textId="4EF87131" w:rsidR="00C3683C" w:rsidRDefault="00C3683C" w:rsidP="001C4598">
      <w:pPr>
        <w:pStyle w:val="Akapitzlist"/>
        <w:numPr>
          <w:ilvl w:val="1"/>
          <w:numId w:val="494"/>
        </w:numPr>
        <w:jc w:val="both"/>
      </w:pPr>
      <w:r w:rsidRPr="003522A9">
        <w:rPr>
          <w:color w:val="000000"/>
        </w:rPr>
        <w:t>dane dotyczące rentowności pięcioletnich obligacji skarbowych (</w:t>
      </w:r>
      <w:hyperlink w:anchor="lp.102.1">
        <w:r>
          <w:rPr>
            <w:rStyle w:val="Hipercze"/>
          </w:rPr>
          <w:t>lp. 102.1</w:t>
        </w:r>
      </w:hyperlink>
      <w:r w:rsidRPr="003522A9">
        <w:rPr>
          <w:color w:val="000000"/>
        </w:rPr>
        <w:t>).</w:t>
      </w:r>
    </w:p>
    <w:p w14:paraId="5C62D077" w14:textId="77777777" w:rsidR="00C3683C" w:rsidRDefault="00C3683C" w:rsidP="001C4598">
      <w:pPr>
        <w:spacing w:before="120" w:after="120"/>
        <w:jc w:val="both"/>
        <w:divId w:val="679241164"/>
        <w:rPr>
          <w:b/>
          <w:bCs/>
          <w:color w:val="000000"/>
        </w:rPr>
      </w:pPr>
      <w:r>
        <w:rPr>
          <w:b/>
          <w:bCs/>
          <w:color w:val="000000"/>
        </w:rPr>
        <w:t>9. Rodzaje wynikowych informacji statystycznych:</w:t>
      </w:r>
    </w:p>
    <w:p w14:paraId="55E45792" w14:textId="77777777" w:rsidR="00C3683C" w:rsidRDefault="00C3683C" w:rsidP="001C4598">
      <w:pPr>
        <w:pStyle w:val="Akapitzlist"/>
        <w:numPr>
          <w:ilvl w:val="0"/>
          <w:numId w:val="751"/>
        </w:numPr>
        <w:jc w:val="both"/>
      </w:pPr>
      <w:r w:rsidRPr="00A6609E">
        <w:rPr>
          <w:color w:val="000000"/>
        </w:rPr>
        <w:t>Wynik przetargu pięcioletnich obligacji skarbowych emitowanych przez Ministra Finansów poprzedzającego najbliższy dzień przed 30 czerwca danego roku.</w:t>
      </w:r>
    </w:p>
    <w:p w14:paraId="34005CEC" w14:textId="77777777" w:rsidR="00C3683C" w:rsidRDefault="00C3683C" w:rsidP="001C4598">
      <w:pPr>
        <w:spacing w:before="120" w:after="120"/>
        <w:jc w:val="both"/>
        <w:divId w:val="1634555340"/>
        <w:rPr>
          <w:b/>
          <w:bCs/>
          <w:color w:val="000000"/>
        </w:rPr>
      </w:pPr>
      <w:r>
        <w:rPr>
          <w:b/>
          <w:bCs/>
          <w:color w:val="000000"/>
        </w:rPr>
        <w:t>10. Formy i terminy udostępnienia wynikowych informacji statystycznych:</w:t>
      </w:r>
    </w:p>
    <w:p w14:paraId="0CF99E42" w14:textId="77777777" w:rsidR="00C3683C" w:rsidRPr="00274CDA" w:rsidRDefault="00C3683C" w:rsidP="001C4598">
      <w:pPr>
        <w:pStyle w:val="Akapitzlist"/>
        <w:numPr>
          <w:ilvl w:val="0"/>
          <w:numId w:val="1008"/>
        </w:numPr>
        <w:jc w:val="both"/>
        <w:rPr>
          <w:color w:val="000000"/>
        </w:rPr>
      </w:pPr>
      <w:r w:rsidRPr="00274CDA">
        <w:rPr>
          <w:color w:val="000000"/>
        </w:rPr>
        <w:t>Komunikaty i obwieszczenia:</w:t>
      </w:r>
    </w:p>
    <w:p w14:paraId="5F38F941" w14:textId="77777777" w:rsidR="00C3683C" w:rsidRPr="00274CDA" w:rsidRDefault="00C3683C" w:rsidP="001C4598">
      <w:pPr>
        <w:pStyle w:val="Akapitzlist"/>
        <w:numPr>
          <w:ilvl w:val="1"/>
          <w:numId w:val="1008"/>
        </w:numPr>
        <w:jc w:val="both"/>
        <w:rPr>
          <w:color w:val="000000"/>
        </w:rPr>
      </w:pPr>
      <w:r w:rsidRPr="00274CDA">
        <w:rPr>
          <w:color w:val="000000"/>
        </w:rPr>
        <w:t>„Komunikat Prezesa GUS w sprawie rentowności pięcioletnich obligacji skarbowych emitowanych na dzień poprzedzający dzień 30 czerwca 2025 r.” (lipiec 2025).</w:t>
      </w:r>
    </w:p>
    <w:p w14:paraId="27BF240E" w14:textId="77777777" w:rsidR="006B1864" w:rsidRPr="008734F8" w:rsidRDefault="00C3683C" w:rsidP="001C4598">
      <w:pPr>
        <w:jc w:val="both"/>
      </w:pPr>
      <w:r>
        <w:br w:type="page"/>
      </w:r>
    </w:p>
    <w:p w14:paraId="6AD70713"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5637438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83" w:name="_Toc176176845"/>
      <w:bookmarkStart w:id="784" w:name="_Toc17618313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85" w:name="badanie.1.65.31"/>
      <w:bookmarkEnd w:id="785"/>
      <w:r w:rsidRPr="00C3683C">
        <w:rPr>
          <w:rFonts w:ascii="Times New Roman" w:hAnsi="Times New Roman" w:cs="Times New Roman"/>
          <w:b/>
          <w:color w:val="000000"/>
          <w:sz w:val="20"/>
        </w:rPr>
        <w:t>1.65.31 (238)</w:t>
      </w:r>
      <w:bookmarkEnd w:id="783"/>
      <w:bookmarkEnd w:id="784"/>
    </w:p>
    <w:p w14:paraId="2125C9BD"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Dane fiskalne na potrzeby nadzoru budżetowego UE</w:t>
      </w:r>
    </w:p>
    <w:p w14:paraId="41B926A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70BFFEC"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Minister właściwy do spraw finansów publicznych</w:t>
      </w:r>
      <w:r>
        <w:rPr>
          <w:b/>
          <w:bCs/>
          <w:color w:val="000000"/>
        </w:rPr>
        <w:br/>
        <w:t>Prezes Głównego Urzędu Statystycznego</w:t>
      </w:r>
    </w:p>
    <w:p w14:paraId="2265F03B" w14:textId="77777777" w:rsidR="00C3683C" w:rsidRDefault="00C3683C" w:rsidP="001C4598">
      <w:pPr>
        <w:spacing w:before="120" w:after="120"/>
        <w:jc w:val="both"/>
        <w:divId w:val="558978851"/>
        <w:rPr>
          <w:b/>
          <w:bCs/>
          <w:color w:val="000000"/>
        </w:rPr>
      </w:pPr>
      <w:r>
        <w:rPr>
          <w:b/>
          <w:bCs/>
          <w:color w:val="000000"/>
        </w:rPr>
        <w:t>5. Cel badania:</w:t>
      </w:r>
    </w:p>
    <w:p w14:paraId="3BBDC5B3" w14:textId="77777777" w:rsidR="00C3683C" w:rsidRPr="003522A9" w:rsidRDefault="00C3683C" w:rsidP="001C4598">
      <w:pPr>
        <w:pStyle w:val="Akapitzlist"/>
        <w:numPr>
          <w:ilvl w:val="0"/>
          <w:numId w:val="238"/>
        </w:numPr>
        <w:jc w:val="both"/>
        <w:rPr>
          <w:color w:val="000000"/>
        </w:rPr>
      </w:pPr>
      <w:r w:rsidRPr="003522A9">
        <w:rPr>
          <w:color w:val="000000"/>
        </w:rPr>
        <w:t>Celem badania jest dostarczenie informacji na potrzeby wypełnienia wymogów terminowego i regularnego udostępniania danych budżetowych dotyczących wszystkich podsektorów sektora instytucji rządowych i samorządowych.</w:t>
      </w:r>
    </w:p>
    <w:p w14:paraId="7A563BB1" w14:textId="77777777" w:rsidR="00C3683C" w:rsidRPr="003522A9" w:rsidRDefault="00C3683C" w:rsidP="001C4598">
      <w:pPr>
        <w:pStyle w:val="Akapitzlist"/>
        <w:numPr>
          <w:ilvl w:val="0"/>
          <w:numId w:val="238"/>
        </w:numPr>
        <w:jc w:val="both"/>
        <w:rPr>
          <w:color w:val="000000"/>
        </w:rPr>
      </w:pPr>
      <w:r w:rsidRPr="003522A9">
        <w:rPr>
          <w:color w:val="000000"/>
        </w:rPr>
        <w:t>Akty prawa międzynarodowego, z których wynika obowiązek realizacji badania:</w:t>
      </w:r>
    </w:p>
    <w:p w14:paraId="593CE312" w14:textId="77777777" w:rsidR="00C3683C" w:rsidRPr="003522A9" w:rsidRDefault="00C3683C" w:rsidP="001C4598">
      <w:pPr>
        <w:pStyle w:val="Akapitzlist"/>
        <w:numPr>
          <w:ilvl w:val="1"/>
          <w:numId w:val="238"/>
        </w:numPr>
        <w:jc w:val="both"/>
        <w:rPr>
          <w:color w:val="000000"/>
        </w:rPr>
      </w:pPr>
      <w:r w:rsidRPr="003522A9">
        <w:rPr>
          <w:color w:val="000000"/>
        </w:rPr>
        <w:t>dyrektywa Rady 2011/85/UE z dnia 8 listopada 2011 r. w sprawie wymogów dla ram budżetowych państw członkowskich (Dz. Urz. UE L 306 z 23.11.2011, str. 41).</w:t>
      </w:r>
    </w:p>
    <w:p w14:paraId="0FE0076D" w14:textId="77777777" w:rsidR="00C3683C" w:rsidRPr="003522A9" w:rsidRDefault="00C3683C" w:rsidP="001C4598">
      <w:pPr>
        <w:pStyle w:val="Akapitzlist"/>
        <w:numPr>
          <w:ilvl w:val="0"/>
          <w:numId w:val="238"/>
        </w:numPr>
        <w:jc w:val="both"/>
        <w:rPr>
          <w:color w:val="000000"/>
        </w:rPr>
      </w:pPr>
      <w:r w:rsidRPr="003522A9">
        <w:rPr>
          <w:color w:val="000000"/>
        </w:rPr>
        <w:t>Użytkownicy, których potrzeby uwzględnia badanie:</w:t>
      </w:r>
    </w:p>
    <w:p w14:paraId="2089AAEE" w14:textId="77777777" w:rsidR="00C3683C" w:rsidRPr="003522A9" w:rsidRDefault="00C3683C" w:rsidP="001C4598">
      <w:pPr>
        <w:pStyle w:val="Akapitzlist"/>
        <w:numPr>
          <w:ilvl w:val="1"/>
          <w:numId w:val="238"/>
        </w:numPr>
        <w:jc w:val="both"/>
        <w:rPr>
          <w:color w:val="000000"/>
        </w:rPr>
      </w:pPr>
      <w:r w:rsidRPr="003522A9">
        <w:rPr>
          <w:color w:val="000000"/>
        </w:rPr>
        <w:t>banki, instytucje ubezpieczeniowe, instytucje finansowe,</w:t>
      </w:r>
    </w:p>
    <w:p w14:paraId="5C6F2721" w14:textId="77777777" w:rsidR="00C3683C" w:rsidRPr="003522A9" w:rsidRDefault="00C3683C" w:rsidP="001C4598">
      <w:pPr>
        <w:pStyle w:val="Akapitzlist"/>
        <w:numPr>
          <w:ilvl w:val="1"/>
          <w:numId w:val="238"/>
        </w:numPr>
        <w:jc w:val="both"/>
        <w:rPr>
          <w:color w:val="000000"/>
        </w:rPr>
      </w:pPr>
      <w:r w:rsidRPr="003522A9">
        <w:rPr>
          <w:color w:val="000000"/>
        </w:rPr>
        <w:t>administracja rządowa,</w:t>
      </w:r>
    </w:p>
    <w:p w14:paraId="2F3CFF72" w14:textId="77777777" w:rsidR="00C3683C" w:rsidRPr="003522A9" w:rsidRDefault="00C3683C" w:rsidP="001C4598">
      <w:pPr>
        <w:pStyle w:val="Akapitzlist"/>
        <w:numPr>
          <w:ilvl w:val="1"/>
          <w:numId w:val="238"/>
        </w:numPr>
        <w:jc w:val="both"/>
        <w:rPr>
          <w:color w:val="000000"/>
        </w:rPr>
      </w:pPr>
      <w:r w:rsidRPr="003522A9">
        <w:rPr>
          <w:color w:val="000000"/>
        </w:rPr>
        <w:t>administracja samorządowa – województwo,</w:t>
      </w:r>
    </w:p>
    <w:p w14:paraId="522085D0" w14:textId="77777777" w:rsidR="00C3683C" w:rsidRPr="003522A9" w:rsidRDefault="00C3683C" w:rsidP="001C4598">
      <w:pPr>
        <w:pStyle w:val="Akapitzlist"/>
        <w:numPr>
          <w:ilvl w:val="1"/>
          <w:numId w:val="238"/>
        </w:numPr>
        <w:jc w:val="both"/>
        <w:rPr>
          <w:color w:val="000000"/>
        </w:rPr>
      </w:pPr>
      <w:r w:rsidRPr="003522A9">
        <w:rPr>
          <w:color w:val="000000"/>
        </w:rPr>
        <w:t>administracja samorządowa – powiat,</w:t>
      </w:r>
    </w:p>
    <w:p w14:paraId="44BA6EC1" w14:textId="77777777" w:rsidR="00C3683C" w:rsidRPr="003522A9" w:rsidRDefault="00C3683C" w:rsidP="001C4598">
      <w:pPr>
        <w:pStyle w:val="Akapitzlist"/>
        <w:numPr>
          <w:ilvl w:val="1"/>
          <w:numId w:val="238"/>
        </w:numPr>
        <w:jc w:val="both"/>
        <w:rPr>
          <w:color w:val="000000"/>
        </w:rPr>
      </w:pPr>
      <w:r w:rsidRPr="003522A9">
        <w:rPr>
          <w:color w:val="000000"/>
        </w:rPr>
        <w:t>administracja samorządowa – gmina, miasto,</w:t>
      </w:r>
    </w:p>
    <w:p w14:paraId="3F37B50F" w14:textId="77777777" w:rsidR="00C3683C" w:rsidRPr="003522A9" w:rsidRDefault="00C3683C" w:rsidP="001C4598">
      <w:pPr>
        <w:pStyle w:val="Akapitzlist"/>
        <w:numPr>
          <w:ilvl w:val="1"/>
          <w:numId w:val="238"/>
        </w:numPr>
        <w:jc w:val="both"/>
        <w:rPr>
          <w:color w:val="000000"/>
        </w:rPr>
      </w:pPr>
      <w:r w:rsidRPr="003522A9">
        <w:rPr>
          <w:color w:val="000000"/>
        </w:rPr>
        <w:t>Eurostat i inne zagraniczne instytucje statystyczne,</w:t>
      </w:r>
    </w:p>
    <w:p w14:paraId="5729DD36" w14:textId="77777777" w:rsidR="00C3683C" w:rsidRPr="003522A9" w:rsidRDefault="00C3683C" w:rsidP="001C4598">
      <w:pPr>
        <w:pStyle w:val="Akapitzlist"/>
        <w:numPr>
          <w:ilvl w:val="1"/>
          <w:numId w:val="238"/>
        </w:numPr>
        <w:jc w:val="both"/>
        <w:rPr>
          <w:color w:val="000000"/>
        </w:rPr>
      </w:pPr>
      <w:r w:rsidRPr="003522A9">
        <w:rPr>
          <w:color w:val="000000"/>
        </w:rPr>
        <w:t>organizacje międzynarodowe,</w:t>
      </w:r>
    </w:p>
    <w:p w14:paraId="7C183582" w14:textId="77777777" w:rsidR="00C3683C" w:rsidRPr="003522A9" w:rsidRDefault="00C3683C" w:rsidP="001C4598">
      <w:pPr>
        <w:pStyle w:val="Akapitzlist"/>
        <w:numPr>
          <w:ilvl w:val="1"/>
          <w:numId w:val="238"/>
        </w:numPr>
        <w:jc w:val="both"/>
        <w:rPr>
          <w:color w:val="000000"/>
        </w:rPr>
      </w:pPr>
      <w:r w:rsidRPr="003522A9">
        <w:rPr>
          <w:color w:val="000000"/>
        </w:rPr>
        <w:t>odbiorcy indywidualni.</w:t>
      </w:r>
    </w:p>
    <w:p w14:paraId="47C9B4B6" w14:textId="77777777" w:rsidR="00C3683C" w:rsidRDefault="00C3683C" w:rsidP="001C4598">
      <w:pPr>
        <w:spacing w:before="120" w:after="120"/>
        <w:jc w:val="both"/>
        <w:divId w:val="109055065"/>
        <w:rPr>
          <w:b/>
          <w:bCs/>
          <w:color w:val="000000"/>
        </w:rPr>
      </w:pPr>
      <w:r>
        <w:rPr>
          <w:b/>
          <w:bCs/>
          <w:color w:val="000000"/>
        </w:rPr>
        <w:t>6. Zakres podmiotowy:</w:t>
      </w:r>
    </w:p>
    <w:p w14:paraId="202686F5" w14:textId="77777777" w:rsidR="00C3683C" w:rsidRDefault="00C3683C" w:rsidP="001C4598">
      <w:pPr>
        <w:jc w:val="both"/>
        <w:rPr>
          <w:color w:val="000000"/>
        </w:rPr>
      </w:pPr>
      <w:r>
        <w:rPr>
          <w:color w:val="000000"/>
        </w:rPr>
        <w:t>Jednostki sektora instytucji rządowych i samorządowych określone zgodnie z definicją Europejskiego Systemu Rachunków Narodowych i Regionalnych (ESA) oraz jednostki spoza sektora, w przypadku których zachodzą transakcje przekierowania zgodnie z zasadami ESA.</w:t>
      </w:r>
    </w:p>
    <w:p w14:paraId="01141A82" w14:textId="77777777" w:rsidR="00C3683C" w:rsidRDefault="00C3683C" w:rsidP="001C4598">
      <w:pPr>
        <w:spacing w:before="120" w:after="120"/>
        <w:jc w:val="both"/>
        <w:divId w:val="1158884545"/>
        <w:rPr>
          <w:b/>
          <w:bCs/>
          <w:color w:val="000000"/>
        </w:rPr>
      </w:pPr>
      <w:r>
        <w:rPr>
          <w:b/>
          <w:bCs/>
          <w:color w:val="000000"/>
        </w:rPr>
        <w:t>7. Zakres przedmiotowy:</w:t>
      </w:r>
    </w:p>
    <w:p w14:paraId="7B4994DC" w14:textId="0EBCC3D6" w:rsidR="00C3683C" w:rsidRDefault="00C3683C" w:rsidP="001C4598">
      <w:pPr>
        <w:jc w:val="both"/>
        <w:rPr>
          <w:color w:val="000000"/>
        </w:rPr>
      </w:pPr>
      <w:r>
        <w:rPr>
          <w:color w:val="000000"/>
        </w:rPr>
        <w:t>Badaniem są objęte zdarzenia ekonomiczne związane z dochodami, wydatkami, przychodami i kosztami jednostek sektora. Na podstawie przepisów dyrektywy Rady 2011/85/UE z dnia 8 listopada 2011 r. w sprawie wymogów dla ram budżetowych państw członkowskich Polska została zobowiązania do publikowania danych fiskalnych dotyczących wszystkich podsektorów, w szczególności danych kasowych lub równoważnych pochodzących z rachunkowości publicznej, obejmujących co najmniej dochody ogółem, wydatki ogółem, wynik. Publikowane są dane miesięczne</w:t>
      </w:r>
      <w:r w:rsidR="004C6965">
        <w:rPr>
          <w:color w:val="000000"/>
        </w:rPr>
        <w:t xml:space="preserve"> </w:t>
      </w:r>
      <w:r>
        <w:rPr>
          <w:color w:val="000000"/>
        </w:rPr>
        <w:t>– z miesięcznym opóźnieniem w zakresie podsektora instytucji rządowych na szczeblu centralnym oraz funduszy ubezpieczeń społecznych oraz kwartalne</w:t>
      </w:r>
      <w:r w:rsidR="006263A0">
        <w:rPr>
          <w:color w:val="000000"/>
        </w:rPr>
        <w:t xml:space="preserve"> </w:t>
      </w:r>
      <w:r>
        <w:rPr>
          <w:color w:val="000000"/>
        </w:rPr>
        <w:t>– z kwartalnym opóźnieniem w zakresie podsektora instytucji samorządowych na szczeblu lokalnym. Polska została zobowiązania do publikowania informacji na temat: zobowiązań warunkowych mających potencjalnie istotny wpływ na sytuację budżetową, w tym na temat pożyczek zagrożonych, zobowiązań przedsiębiorstw publicznych, umów partnerstwa publiczno-prywatnego zaklasyfikowanych poza bilansem sektora w odniesieniu do sektora ogółem; udzielonych gwarancji w odniesieniu do sektora ogółem i wszystkich podsektorów; udziału sektora instytucji rządowych i samorządowych w kapitale przedsiębiorstw prywatnych i publicznych (z zachowaniem zasady istotności); tablicy metodycznej obrazującej przejście od danych źródłowych do statystyk deficytu sektora instytucji rządowych i samorządowych opracowanych zgodnie z metodologią ESA.</w:t>
      </w:r>
    </w:p>
    <w:p w14:paraId="50E0BF7F" w14:textId="77777777" w:rsidR="00C3683C" w:rsidRDefault="00C3683C" w:rsidP="001C4598">
      <w:pPr>
        <w:spacing w:before="120" w:after="120"/>
        <w:jc w:val="both"/>
        <w:divId w:val="2129201798"/>
        <w:rPr>
          <w:b/>
          <w:bCs/>
          <w:color w:val="000000"/>
        </w:rPr>
      </w:pPr>
      <w:r>
        <w:rPr>
          <w:b/>
          <w:bCs/>
          <w:color w:val="000000"/>
        </w:rPr>
        <w:t>8. Źródła danych:</w:t>
      </w:r>
    </w:p>
    <w:p w14:paraId="591F4F04" w14:textId="2C1B3AD2" w:rsidR="00C3683C" w:rsidRDefault="00C3683C" w:rsidP="001C4598">
      <w:pPr>
        <w:pStyle w:val="Akapitzlist"/>
        <w:numPr>
          <w:ilvl w:val="0"/>
          <w:numId w:val="49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1272B2A" w14:textId="249D9A77" w:rsidR="00C3683C" w:rsidRDefault="00C3683C" w:rsidP="001C4598">
      <w:pPr>
        <w:pStyle w:val="Akapitzlist"/>
        <w:numPr>
          <w:ilvl w:val="1"/>
          <w:numId w:val="495"/>
        </w:numPr>
        <w:jc w:val="both"/>
      </w:pPr>
      <w:r w:rsidRPr="003522A9">
        <w:rPr>
          <w:color w:val="000000"/>
        </w:rPr>
        <w:t>AP-01 – statystyczna ankieta przedsiębiorstw z kapitałem publicznym (</w:t>
      </w:r>
      <w:hyperlink w:anchor="lp.1.7">
        <w:r>
          <w:rPr>
            <w:rStyle w:val="Hipercze"/>
          </w:rPr>
          <w:t>lp. 1.7</w:t>
        </w:r>
      </w:hyperlink>
      <w:r w:rsidRPr="003522A9">
        <w:rPr>
          <w:color w:val="000000"/>
        </w:rPr>
        <w:t>),</w:t>
      </w:r>
    </w:p>
    <w:p w14:paraId="76AFB482" w14:textId="53731E62" w:rsidR="00C3683C" w:rsidRDefault="00C3683C" w:rsidP="001C4598">
      <w:pPr>
        <w:pStyle w:val="Akapitzlist"/>
        <w:numPr>
          <w:ilvl w:val="1"/>
          <w:numId w:val="495"/>
        </w:numPr>
        <w:jc w:val="both"/>
      </w:pPr>
      <w:r w:rsidRPr="003522A9">
        <w:rPr>
          <w:color w:val="000000"/>
        </w:rPr>
        <w:t>F-01/dk – kwartalne sprawozdanie o finansach instytucji kultury (</w:t>
      </w:r>
      <w:hyperlink w:anchor="lp.1.49">
        <w:r>
          <w:rPr>
            <w:rStyle w:val="Hipercze"/>
          </w:rPr>
          <w:t>lp. 1.49</w:t>
        </w:r>
      </w:hyperlink>
      <w:r w:rsidRPr="003522A9">
        <w:rPr>
          <w:color w:val="000000"/>
        </w:rPr>
        <w:t>),</w:t>
      </w:r>
    </w:p>
    <w:p w14:paraId="4DACDFA7" w14:textId="4C6C624B" w:rsidR="00C3683C" w:rsidRDefault="00C3683C" w:rsidP="001C4598">
      <w:pPr>
        <w:pStyle w:val="Akapitzlist"/>
        <w:numPr>
          <w:ilvl w:val="1"/>
          <w:numId w:val="495"/>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7C0CF064" w14:textId="6592B01A" w:rsidR="00C3683C" w:rsidRDefault="00C3683C" w:rsidP="001C4598">
      <w:pPr>
        <w:pStyle w:val="Akapitzlist"/>
        <w:numPr>
          <w:ilvl w:val="1"/>
          <w:numId w:val="495"/>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176F2DA8" w14:textId="3CAABADF" w:rsidR="00C3683C" w:rsidRDefault="00C3683C" w:rsidP="001C4598">
      <w:pPr>
        <w:pStyle w:val="Akapitzlist"/>
        <w:numPr>
          <w:ilvl w:val="1"/>
          <w:numId w:val="495"/>
        </w:numPr>
        <w:jc w:val="both"/>
      </w:pPr>
      <w:r w:rsidRPr="003522A9">
        <w:rPr>
          <w:color w:val="000000"/>
        </w:rPr>
        <w:t>RF-02 – sprawozdanie o stanie należności i zobowiązań (</w:t>
      </w:r>
      <w:hyperlink w:anchor="lp.1.135">
        <w:r>
          <w:rPr>
            <w:rStyle w:val="Hipercze"/>
          </w:rPr>
          <w:t>lp. 1.135</w:t>
        </w:r>
      </w:hyperlink>
      <w:r w:rsidRPr="003522A9">
        <w:rPr>
          <w:color w:val="000000"/>
        </w:rPr>
        <w:t>),</w:t>
      </w:r>
    </w:p>
    <w:p w14:paraId="1F374D4A" w14:textId="752CCE7D" w:rsidR="00C3683C" w:rsidRDefault="00C3683C" w:rsidP="001C4598">
      <w:pPr>
        <w:pStyle w:val="Akapitzlist"/>
        <w:numPr>
          <w:ilvl w:val="1"/>
          <w:numId w:val="495"/>
        </w:numPr>
        <w:jc w:val="both"/>
      </w:pPr>
      <w:r w:rsidRPr="003522A9">
        <w:rPr>
          <w:color w:val="000000"/>
        </w:rPr>
        <w:t>RF-03 – sprawozdanie jednostek sektora instytucji rządowych i samorządowych (</w:t>
      </w:r>
      <w:hyperlink w:anchor="lp.1.136">
        <w:r>
          <w:rPr>
            <w:rStyle w:val="Hipercze"/>
          </w:rPr>
          <w:t>lp. 1.136</w:t>
        </w:r>
      </w:hyperlink>
      <w:r w:rsidRPr="003522A9">
        <w:rPr>
          <w:color w:val="000000"/>
        </w:rPr>
        <w:t>),</w:t>
      </w:r>
    </w:p>
    <w:p w14:paraId="279CDFC2" w14:textId="42DB040F" w:rsidR="00C3683C" w:rsidRDefault="00C3683C" w:rsidP="001C4598">
      <w:pPr>
        <w:pStyle w:val="Akapitzlist"/>
        <w:numPr>
          <w:ilvl w:val="1"/>
          <w:numId w:val="495"/>
        </w:numPr>
        <w:jc w:val="both"/>
      </w:pPr>
      <w:r w:rsidRPr="003522A9">
        <w:rPr>
          <w:color w:val="000000"/>
        </w:rPr>
        <w:t>SP – roczna ankieta przedsiębiorstwa (</w:t>
      </w:r>
      <w:hyperlink w:anchor="lp.1.152">
        <w:r>
          <w:rPr>
            <w:rStyle w:val="Hipercze"/>
          </w:rPr>
          <w:t>lp. 1.152</w:t>
        </w:r>
      </w:hyperlink>
      <w:r w:rsidRPr="003522A9">
        <w:rPr>
          <w:color w:val="000000"/>
        </w:rPr>
        <w:t>).</w:t>
      </w:r>
    </w:p>
    <w:p w14:paraId="4840E114" w14:textId="673786B1" w:rsidR="00C3683C" w:rsidRDefault="00C3683C" w:rsidP="001C4598">
      <w:pPr>
        <w:pStyle w:val="Akapitzlist"/>
        <w:numPr>
          <w:ilvl w:val="0"/>
          <w:numId w:val="495"/>
        </w:numPr>
        <w:jc w:val="both"/>
      </w:pPr>
      <w:r w:rsidRPr="003522A9">
        <w:rPr>
          <w:color w:val="000000"/>
        </w:rPr>
        <w:t xml:space="preserve">Zestawy danych Ministerstwa Rodziny, Pracy i Polityki Społecznej nr </w:t>
      </w:r>
      <w:hyperlink w:anchor="gr.9">
        <w:r>
          <w:rPr>
            <w:rStyle w:val="Hipercze"/>
          </w:rPr>
          <w:t>9</w:t>
        </w:r>
      </w:hyperlink>
      <w:r w:rsidRPr="003522A9">
        <w:rPr>
          <w:color w:val="000000"/>
        </w:rPr>
        <w:t xml:space="preserve"> (opisane w części II. Informacje o przekazywanych danych):</w:t>
      </w:r>
    </w:p>
    <w:p w14:paraId="7C07A0AB" w14:textId="0A673C35" w:rsidR="00C3683C" w:rsidRDefault="00C3683C" w:rsidP="001C4598">
      <w:pPr>
        <w:pStyle w:val="Akapitzlist"/>
        <w:numPr>
          <w:ilvl w:val="1"/>
          <w:numId w:val="495"/>
        </w:numPr>
        <w:jc w:val="both"/>
      </w:pPr>
      <w:r w:rsidRPr="003522A9">
        <w:rPr>
          <w:color w:val="000000"/>
        </w:rPr>
        <w:t>MRPiPS-02 – sprawozdanie o przychodach i wydatkach Funduszu Pracy (</w:t>
      </w:r>
      <w:hyperlink w:anchor="lp.9.2">
        <w:r>
          <w:rPr>
            <w:rStyle w:val="Hipercze"/>
          </w:rPr>
          <w:t>lp. 9.2</w:t>
        </w:r>
      </w:hyperlink>
      <w:r w:rsidRPr="003522A9">
        <w:rPr>
          <w:color w:val="000000"/>
        </w:rPr>
        <w:t>).</w:t>
      </w:r>
    </w:p>
    <w:p w14:paraId="4BABA93F" w14:textId="357D65A4" w:rsidR="00C3683C" w:rsidRDefault="00C3683C" w:rsidP="001C4598">
      <w:pPr>
        <w:pStyle w:val="Akapitzlist"/>
        <w:numPr>
          <w:ilvl w:val="0"/>
          <w:numId w:val="495"/>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1388A9BC" w14:textId="27B5293F" w:rsidR="00C3683C" w:rsidRDefault="00C3683C" w:rsidP="001C4598">
      <w:pPr>
        <w:pStyle w:val="Akapitzlist"/>
        <w:numPr>
          <w:ilvl w:val="1"/>
          <w:numId w:val="495"/>
        </w:numPr>
        <w:jc w:val="both"/>
      </w:pPr>
      <w:r w:rsidRPr="003522A9">
        <w:rPr>
          <w:color w:val="000000"/>
        </w:rPr>
        <w:t>dane dotyczące długu sektora instytucji rządowych i samorządowych na podstawie sprawozdań Rb-Z, Rb-N i Rb-UZ – kwestionariusz dotyczący długu publicznego sektora instytucji rządowych i samorządowych według podsektorów instytucjonalnych (</w:t>
      </w:r>
      <w:hyperlink w:anchor="lp.25.28">
        <w:r>
          <w:rPr>
            <w:rStyle w:val="Hipercze"/>
          </w:rPr>
          <w:t>lp. 25.28</w:t>
        </w:r>
      </w:hyperlink>
      <w:r w:rsidRPr="003522A9">
        <w:rPr>
          <w:color w:val="000000"/>
        </w:rPr>
        <w:t>),</w:t>
      </w:r>
    </w:p>
    <w:p w14:paraId="7CE44E96" w14:textId="3DD2E3CC" w:rsidR="00C3683C" w:rsidRDefault="00C3683C" w:rsidP="001C4598">
      <w:pPr>
        <w:pStyle w:val="Akapitzlist"/>
        <w:numPr>
          <w:ilvl w:val="1"/>
          <w:numId w:val="495"/>
        </w:numPr>
        <w:jc w:val="both"/>
      </w:pPr>
      <w:r w:rsidRPr="003522A9">
        <w:rPr>
          <w:color w:val="000000"/>
        </w:rPr>
        <w:t>dane ze sprawozdań Rb-27, Rb-28, Rb-28 NW, Rb-30S, Rb-33, Rb-34S, Rb-35, Rb-40, Rb-FEP (</w:t>
      </w:r>
      <w:hyperlink w:anchor="lp.25.48">
        <w:r>
          <w:rPr>
            <w:rStyle w:val="Hipercze"/>
          </w:rPr>
          <w:t>lp. 25.48</w:t>
        </w:r>
      </w:hyperlink>
      <w:r w:rsidRPr="003522A9">
        <w:rPr>
          <w:color w:val="000000"/>
        </w:rPr>
        <w:t>),</w:t>
      </w:r>
    </w:p>
    <w:p w14:paraId="5DA7C0A9" w14:textId="1A1CD208" w:rsidR="00C3683C" w:rsidRDefault="00C3683C" w:rsidP="001C4598">
      <w:pPr>
        <w:pStyle w:val="Akapitzlist"/>
        <w:numPr>
          <w:ilvl w:val="1"/>
          <w:numId w:val="495"/>
        </w:numPr>
        <w:jc w:val="both"/>
      </w:pPr>
      <w:r w:rsidRPr="003522A9">
        <w:rPr>
          <w:color w:val="000000"/>
        </w:rPr>
        <w:t>dane z zakresu udzielonych gwarancji i poręczeń rządowych (</w:t>
      </w:r>
      <w:hyperlink w:anchor="lp.25.63">
        <w:r>
          <w:rPr>
            <w:rStyle w:val="Hipercze"/>
          </w:rPr>
          <w:t>lp. 25.63</w:t>
        </w:r>
      </w:hyperlink>
      <w:r w:rsidRPr="003522A9">
        <w:rPr>
          <w:color w:val="000000"/>
        </w:rPr>
        <w:t>),</w:t>
      </w:r>
    </w:p>
    <w:p w14:paraId="0796EA17" w14:textId="75C5EE40" w:rsidR="00C3683C" w:rsidRDefault="00C3683C" w:rsidP="001C4598">
      <w:pPr>
        <w:pStyle w:val="Akapitzlist"/>
        <w:numPr>
          <w:ilvl w:val="1"/>
          <w:numId w:val="495"/>
        </w:numPr>
        <w:jc w:val="both"/>
      </w:pPr>
      <w:r w:rsidRPr="003522A9">
        <w:rPr>
          <w:color w:val="000000"/>
        </w:rPr>
        <w:t>dane dotyczące środków przekazanych przez Polskę do banków rozwoju (</w:t>
      </w:r>
      <w:hyperlink w:anchor="lp.25.67">
        <w:r>
          <w:rPr>
            <w:rStyle w:val="Hipercze"/>
          </w:rPr>
          <w:t>lp. 25.67</w:t>
        </w:r>
      </w:hyperlink>
      <w:r w:rsidRPr="003522A9">
        <w:rPr>
          <w:color w:val="000000"/>
        </w:rPr>
        <w:t>).</w:t>
      </w:r>
    </w:p>
    <w:p w14:paraId="439F2DE7" w14:textId="45520523" w:rsidR="00C3683C" w:rsidRDefault="00C3683C" w:rsidP="001C4598">
      <w:pPr>
        <w:pStyle w:val="Akapitzlist"/>
        <w:numPr>
          <w:ilvl w:val="0"/>
          <w:numId w:val="495"/>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4CB0BD93" w14:textId="63CF5882" w:rsidR="00C3683C" w:rsidRDefault="00C3683C" w:rsidP="001C4598">
      <w:pPr>
        <w:pStyle w:val="Akapitzlist"/>
        <w:numPr>
          <w:ilvl w:val="1"/>
          <w:numId w:val="495"/>
        </w:numPr>
        <w:jc w:val="both"/>
      </w:pPr>
      <w:r w:rsidRPr="003522A9">
        <w:rPr>
          <w:color w:val="000000"/>
        </w:rPr>
        <w:t>dane dotyczące przychodów, kosztów, wyników (</w:t>
      </w:r>
      <w:hyperlink w:anchor="lp.33.6">
        <w:r>
          <w:rPr>
            <w:rStyle w:val="Hipercze"/>
          </w:rPr>
          <w:t>lp. 33.6</w:t>
        </w:r>
      </w:hyperlink>
      <w:r w:rsidRPr="003522A9">
        <w:rPr>
          <w:color w:val="000000"/>
        </w:rPr>
        <w:t>).</w:t>
      </w:r>
    </w:p>
    <w:p w14:paraId="33659542" w14:textId="24835430" w:rsidR="00C3683C" w:rsidRDefault="00C3683C" w:rsidP="001C4598">
      <w:pPr>
        <w:pStyle w:val="Akapitzlist"/>
        <w:numPr>
          <w:ilvl w:val="0"/>
          <w:numId w:val="495"/>
        </w:numPr>
        <w:jc w:val="both"/>
      </w:pPr>
      <w:r w:rsidRPr="003522A9">
        <w:rPr>
          <w:color w:val="000000"/>
        </w:rPr>
        <w:t xml:space="preserve">Zestawy danych z systemów informacyjnych Ministerstwa Rozwoju i Technologii nr </w:t>
      </w:r>
      <w:hyperlink w:anchor="gr.34">
        <w:r>
          <w:rPr>
            <w:rStyle w:val="Hipercze"/>
          </w:rPr>
          <w:t>34</w:t>
        </w:r>
      </w:hyperlink>
      <w:r w:rsidRPr="003522A9">
        <w:rPr>
          <w:color w:val="000000"/>
        </w:rPr>
        <w:t xml:space="preserve"> (opisane w części II. Informacje o przekazywanych danych):</w:t>
      </w:r>
    </w:p>
    <w:p w14:paraId="5B1BCB2F" w14:textId="2B47C832" w:rsidR="00C3683C" w:rsidRDefault="00C3683C" w:rsidP="001C4598">
      <w:pPr>
        <w:pStyle w:val="Akapitzlist"/>
        <w:numPr>
          <w:ilvl w:val="1"/>
          <w:numId w:val="495"/>
        </w:numPr>
        <w:jc w:val="both"/>
      </w:pPr>
      <w:r w:rsidRPr="003522A9">
        <w:rPr>
          <w:color w:val="000000"/>
        </w:rPr>
        <w:t>dane dotyczące działalności Korporacji Ubezpieczeń Kredytów Eksportowych S.A. gwarantowanej przez Skarb Państwa (</w:t>
      </w:r>
      <w:hyperlink w:anchor="lp.34.2">
        <w:r>
          <w:rPr>
            <w:rStyle w:val="Hipercze"/>
          </w:rPr>
          <w:t>lp. 34.2</w:t>
        </w:r>
      </w:hyperlink>
      <w:r w:rsidRPr="003522A9">
        <w:rPr>
          <w:color w:val="000000"/>
        </w:rPr>
        <w:t>).</w:t>
      </w:r>
    </w:p>
    <w:p w14:paraId="544EAB7B" w14:textId="7BD7FCA1" w:rsidR="00C3683C" w:rsidRDefault="00C3683C" w:rsidP="001C4598">
      <w:pPr>
        <w:pStyle w:val="Akapitzlist"/>
        <w:numPr>
          <w:ilvl w:val="0"/>
          <w:numId w:val="495"/>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69156C9E" w14:textId="79D1CA5D" w:rsidR="00C3683C" w:rsidRDefault="00C3683C" w:rsidP="001C4598">
      <w:pPr>
        <w:pStyle w:val="Akapitzlist"/>
        <w:numPr>
          <w:ilvl w:val="1"/>
          <w:numId w:val="495"/>
        </w:numPr>
        <w:jc w:val="both"/>
      </w:pPr>
      <w:r w:rsidRPr="003522A9">
        <w:rPr>
          <w:color w:val="000000"/>
        </w:rPr>
        <w:t>dane dotyczące samorządowych zakładów opieki zdrowotnej (przychodów, kosztów, wyniku) (</w:t>
      </w:r>
      <w:hyperlink w:anchor="lp.39.10">
        <w:r>
          <w:rPr>
            <w:rStyle w:val="Hipercze"/>
          </w:rPr>
          <w:t>lp. 39.10</w:t>
        </w:r>
      </w:hyperlink>
      <w:r w:rsidRPr="003522A9">
        <w:rPr>
          <w:color w:val="000000"/>
        </w:rPr>
        <w:t>).</w:t>
      </w:r>
    </w:p>
    <w:p w14:paraId="75F4C88E" w14:textId="004D44CE" w:rsidR="00C3683C" w:rsidRDefault="00C3683C" w:rsidP="001C4598">
      <w:pPr>
        <w:pStyle w:val="Akapitzlist"/>
        <w:numPr>
          <w:ilvl w:val="0"/>
          <w:numId w:val="495"/>
        </w:numPr>
        <w:jc w:val="both"/>
      </w:pPr>
      <w:r w:rsidRPr="003522A9">
        <w:rPr>
          <w:color w:val="000000"/>
        </w:rPr>
        <w:t xml:space="preserve">Zestawy danych z systemów informacyjnych Bankowego Funduszu Gwarancyjnego nr </w:t>
      </w:r>
      <w:hyperlink w:anchor="gr.43">
        <w:r>
          <w:rPr>
            <w:rStyle w:val="Hipercze"/>
          </w:rPr>
          <w:t>43</w:t>
        </w:r>
      </w:hyperlink>
      <w:r w:rsidRPr="003522A9">
        <w:rPr>
          <w:color w:val="000000"/>
        </w:rPr>
        <w:t xml:space="preserve"> (opisane w części II. Informacje o przekazywanych danych):</w:t>
      </w:r>
    </w:p>
    <w:p w14:paraId="4ABEE3A6" w14:textId="5913D221" w:rsidR="00C3683C" w:rsidRDefault="00C3683C" w:rsidP="001C4598">
      <w:pPr>
        <w:pStyle w:val="Akapitzlist"/>
        <w:numPr>
          <w:ilvl w:val="1"/>
          <w:numId w:val="495"/>
        </w:numPr>
        <w:jc w:val="both"/>
      </w:pPr>
      <w:r w:rsidRPr="003522A9">
        <w:rPr>
          <w:color w:val="000000"/>
        </w:rPr>
        <w:t>dane dotyczące rachunku zysków i strat oraz stanów i przepływów w funduszach własnych (</w:t>
      </w:r>
      <w:hyperlink w:anchor="lp.43.3">
        <w:r>
          <w:rPr>
            <w:rStyle w:val="Hipercze"/>
          </w:rPr>
          <w:t>lp. 43.3</w:t>
        </w:r>
      </w:hyperlink>
      <w:r w:rsidRPr="003522A9">
        <w:rPr>
          <w:color w:val="000000"/>
        </w:rPr>
        <w:t>).</w:t>
      </w:r>
    </w:p>
    <w:p w14:paraId="18303F15" w14:textId="68712FC0" w:rsidR="00C3683C" w:rsidRDefault="00C3683C" w:rsidP="001C4598">
      <w:pPr>
        <w:pStyle w:val="Akapitzlist"/>
        <w:numPr>
          <w:ilvl w:val="0"/>
          <w:numId w:val="495"/>
        </w:numPr>
        <w:jc w:val="both"/>
      </w:pPr>
      <w:r w:rsidRPr="003522A9">
        <w:rPr>
          <w:color w:val="000000"/>
        </w:rPr>
        <w:t xml:space="preserve">Zestawy danych z systemów informacyjnych Banku Gospodarstwa Krajowego nr </w:t>
      </w:r>
      <w:hyperlink w:anchor="gr.44">
        <w:r>
          <w:rPr>
            <w:rStyle w:val="Hipercze"/>
          </w:rPr>
          <w:t>44</w:t>
        </w:r>
      </w:hyperlink>
      <w:r w:rsidRPr="003522A9">
        <w:rPr>
          <w:color w:val="000000"/>
        </w:rPr>
        <w:t xml:space="preserve"> (opisane w części II. Informacje o przekazywanych danych):</w:t>
      </w:r>
    </w:p>
    <w:p w14:paraId="0DF0D210" w14:textId="1C50AEE7" w:rsidR="00C3683C" w:rsidRDefault="00C3683C" w:rsidP="001C4598">
      <w:pPr>
        <w:pStyle w:val="Akapitzlist"/>
        <w:numPr>
          <w:ilvl w:val="1"/>
          <w:numId w:val="495"/>
        </w:numPr>
        <w:jc w:val="both"/>
      </w:pPr>
      <w:r w:rsidRPr="003522A9">
        <w:rPr>
          <w:color w:val="000000"/>
        </w:rPr>
        <w:t>dane dotyczące funduszy utworzonych, powierzonych i przekazanych BGK na mocy odrębnych ustaw (w tym fundusze kredytowe i przepływowe) (</w:t>
      </w:r>
      <w:hyperlink w:anchor="lp.44.2">
        <w:r>
          <w:rPr>
            <w:rStyle w:val="Hipercze"/>
          </w:rPr>
          <w:t>lp. 44.2</w:t>
        </w:r>
      </w:hyperlink>
      <w:r w:rsidRPr="003522A9">
        <w:rPr>
          <w:color w:val="000000"/>
        </w:rPr>
        <w:t>).</w:t>
      </w:r>
    </w:p>
    <w:p w14:paraId="6AB76396" w14:textId="5E528272" w:rsidR="00C3683C" w:rsidRDefault="00C3683C" w:rsidP="001C4598">
      <w:pPr>
        <w:pStyle w:val="Akapitzlist"/>
        <w:numPr>
          <w:ilvl w:val="0"/>
          <w:numId w:val="495"/>
        </w:numPr>
        <w:jc w:val="both"/>
      </w:pPr>
      <w:r w:rsidRPr="003522A9">
        <w:rPr>
          <w:color w:val="000000"/>
        </w:rPr>
        <w:t xml:space="preserve">Zestawy danych z systemów informacyjnych jednostek zaliczonych do sektora instytucji rządowych i samorządowych zgodnie z zasadami ESA nr </w:t>
      </w:r>
      <w:hyperlink w:anchor="gr.71">
        <w:r>
          <w:rPr>
            <w:rStyle w:val="Hipercze"/>
          </w:rPr>
          <w:t>71</w:t>
        </w:r>
      </w:hyperlink>
      <w:r w:rsidRPr="003522A9">
        <w:rPr>
          <w:color w:val="000000"/>
        </w:rPr>
        <w:t xml:space="preserve"> (opisane w części II. Informacje o przekazywanych danych):</w:t>
      </w:r>
    </w:p>
    <w:p w14:paraId="18745F0A" w14:textId="22231B31" w:rsidR="00C3683C" w:rsidRDefault="00C3683C" w:rsidP="001C4598">
      <w:pPr>
        <w:pStyle w:val="Akapitzlist"/>
        <w:numPr>
          <w:ilvl w:val="1"/>
          <w:numId w:val="495"/>
        </w:numPr>
        <w:jc w:val="both"/>
      </w:pPr>
      <w:r w:rsidRPr="003522A9">
        <w:rPr>
          <w:color w:val="000000"/>
        </w:rPr>
        <w:t>dane z zakresu realizowanych projektów partnerstwa publiczno-prywatnego (PPP), zgodnie z ich definicją w rozumieniu przepisów polskich lub zasad Komisji Europejskiej – Eurostatu (</w:t>
      </w:r>
      <w:hyperlink w:anchor="lp.71.1">
        <w:r>
          <w:rPr>
            <w:rStyle w:val="Hipercze"/>
          </w:rPr>
          <w:t>lp. 71.1</w:t>
        </w:r>
      </w:hyperlink>
      <w:r w:rsidRPr="003522A9">
        <w:rPr>
          <w:color w:val="000000"/>
        </w:rPr>
        <w:t>).</w:t>
      </w:r>
    </w:p>
    <w:p w14:paraId="436ECB8A" w14:textId="37D6F4CD" w:rsidR="00C3683C" w:rsidRDefault="00C3683C" w:rsidP="001C4598">
      <w:pPr>
        <w:pStyle w:val="Akapitzlist"/>
        <w:numPr>
          <w:ilvl w:val="0"/>
          <w:numId w:val="495"/>
        </w:numPr>
        <w:jc w:val="both"/>
      </w:pPr>
      <w:r w:rsidRPr="003522A9">
        <w:rPr>
          <w:color w:val="000000"/>
        </w:rPr>
        <w:t xml:space="preserve">Zestawy danych z systemów informacyjnych Narodowego Funduszu Ochrony Środowiska i Gospodarki Wodnej nr </w:t>
      </w:r>
      <w:hyperlink w:anchor="gr.105">
        <w:r>
          <w:rPr>
            <w:rStyle w:val="Hipercze"/>
          </w:rPr>
          <w:t>105</w:t>
        </w:r>
      </w:hyperlink>
      <w:r w:rsidRPr="003522A9">
        <w:rPr>
          <w:color w:val="000000"/>
        </w:rPr>
        <w:t xml:space="preserve"> (opisane w części II. Informacje o przekazywanych danych):</w:t>
      </w:r>
    </w:p>
    <w:p w14:paraId="0C833CDC" w14:textId="13F2DEC5" w:rsidR="00C3683C" w:rsidRDefault="00C3683C" w:rsidP="001C4598">
      <w:pPr>
        <w:pStyle w:val="Akapitzlist"/>
        <w:numPr>
          <w:ilvl w:val="1"/>
          <w:numId w:val="495"/>
        </w:numPr>
        <w:jc w:val="both"/>
      </w:pPr>
      <w:r w:rsidRPr="003522A9">
        <w:rPr>
          <w:color w:val="000000"/>
        </w:rPr>
        <w:t>dane dotyczące pożyczek zagrożonych, będącymi aktywami Narodowego Funduszu Ochrony Środowiska i Gospodarki Wodnej (</w:t>
      </w:r>
      <w:hyperlink w:anchor="lp.105.4">
        <w:r>
          <w:rPr>
            <w:rStyle w:val="Hipercze"/>
          </w:rPr>
          <w:t>lp. 105.4</w:t>
        </w:r>
      </w:hyperlink>
      <w:r w:rsidRPr="003522A9">
        <w:rPr>
          <w:color w:val="000000"/>
        </w:rPr>
        <w:t>).</w:t>
      </w:r>
    </w:p>
    <w:p w14:paraId="21C28197" w14:textId="6758E449" w:rsidR="00C3683C" w:rsidRDefault="00C3683C" w:rsidP="001C4598">
      <w:pPr>
        <w:pStyle w:val="Akapitzlist"/>
        <w:numPr>
          <w:ilvl w:val="0"/>
          <w:numId w:val="495"/>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3DF24423" w14:textId="0A191D03" w:rsidR="00C3683C" w:rsidRDefault="00C3683C" w:rsidP="001C4598">
      <w:pPr>
        <w:pStyle w:val="Akapitzlist"/>
        <w:numPr>
          <w:ilvl w:val="1"/>
          <w:numId w:val="495"/>
        </w:numPr>
        <w:jc w:val="both"/>
      </w:pPr>
      <w:r w:rsidRPr="003522A9">
        <w:rPr>
          <w:color w:val="000000"/>
        </w:rPr>
        <w:t>dane dotyczące wstępnych danych łącznych Centrali oraz oddziałów (przychodów, kosztów, wyniku) (</w:t>
      </w:r>
      <w:hyperlink w:anchor="lp.106.5">
        <w:r>
          <w:rPr>
            <w:rStyle w:val="Hipercze"/>
          </w:rPr>
          <w:t>lp. 106.5</w:t>
        </w:r>
      </w:hyperlink>
      <w:r w:rsidRPr="003522A9">
        <w:rPr>
          <w:color w:val="000000"/>
        </w:rPr>
        <w:t>).</w:t>
      </w:r>
    </w:p>
    <w:p w14:paraId="122CDB18" w14:textId="007AB783" w:rsidR="00C3683C" w:rsidRDefault="00C3683C" w:rsidP="001C4598">
      <w:pPr>
        <w:pStyle w:val="Akapitzlist"/>
        <w:numPr>
          <w:ilvl w:val="0"/>
          <w:numId w:val="495"/>
        </w:numPr>
        <w:jc w:val="both"/>
      </w:pPr>
      <w:r w:rsidRPr="003522A9">
        <w:rPr>
          <w:color w:val="000000"/>
        </w:rPr>
        <w:t xml:space="preserve">Zestawy danych z systemów informacyjnych Państwowego Funduszu Rehabilitacji Osób Niepełnosprawnych nr </w:t>
      </w:r>
      <w:hyperlink w:anchor="gr.111">
        <w:r>
          <w:rPr>
            <w:rStyle w:val="Hipercze"/>
          </w:rPr>
          <w:t>111</w:t>
        </w:r>
      </w:hyperlink>
      <w:r w:rsidRPr="003522A9">
        <w:rPr>
          <w:color w:val="000000"/>
        </w:rPr>
        <w:t xml:space="preserve"> (opisane w części II. Informacje o przekazywanych danych):</w:t>
      </w:r>
    </w:p>
    <w:p w14:paraId="5DDDDC2B" w14:textId="0FD8328B" w:rsidR="00C3683C" w:rsidRDefault="00C3683C" w:rsidP="001C4598">
      <w:pPr>
        <w:pStyle w:val="Akapitzlist"/>
        <w:numPr>
          <w:ilvl w:val="1"/>
          <w:numId w:val="495"/>
        </w:numPr>
        <w:jc w:val="both"/>
      </w:pPr>
      <w:r w:rsidRPr="003522A9">
        <w:rPr>
          <w:color w:val="000000"/>
        </w:rPr>
        <w:t>dane dotyczące miesięcznych sprawozdań z wykonania planu finansowego oraz przychodów i wpłat z tytułu obowiązkowych płatności na PFRON (</w:t>
      </w:r>
      <w:hyperlink w:anchor="lp.111.3">
        <w:r>
          <w:rPr>
            <w:rStyle w:val="Hipercze"/>
          </w:rPr>
          <w:t>lp. 111.3</w:t>
        </w:r>
      </w:hyperlink>
      <w:r w:rsidRPr="003522A9">
        <w:rPr>
          <w:color w:val="000000"/>
        </w:rPr>
        <w:t>).</w:t>
      </w:r>
    </w:p>
    <w:p w14:paraId="23543D28" w14:textId="7417B424" w:rsidR="00C3683C" w:rsidRDefault="00C3683C" w:rsidP="001C4598">
      <w:pPr>
        <w:pStyle w:val="Akapitzlist"/>
        <w:numPr>
          <w:ilvl w:val="0"/>
          <w:numId w:val="495"/>
        </w:numPr>
        <w:jc w:val="both"/>
      </w:pPr>
      <w:r w:rsidRPr="003522A9">
        <w:rPr>
          <w:color w:val="000000"/>
        </w:rPr>
        <w:t xml:space="preserve">Zestawy danych z systemów informacyjnych Prokuratorii Generalnej Rzeczypospolitej Polskiej nr </w:t>
      </w:r>
      <w:hyperlink w:anchor="gr.139">
        <w:r>
          <w:rPr>
            <w:rStyle w:val="Hipercze"/>
          </w:rPr>
          <w:t>139</w:t>
        </w:r>
      </w:hyperlink>
      <w:r w:rsidRPr="003522A9">
        <w:rPr>
          <w:color w:val="000000"/>
        </w:rPr>
        <w:t xml:space="preserve"> (opisane w części II. Informacje o przekazywanych danych):</w:t>
      </w:r>
    </w:p>
    <w:p w14:paraId="71BAF1B5" w14:textId="59913337" w:rsidR="00C3683C" w:rsidRDefault="00C3683C" w:rsidP="001C4598">
      <w:pPr>
        <w:pStyle w:val="Akapitzlist"/>
        <w:numPr>
          <w:ilvl w:val="1"/>
          <w:numId w:val="495"/>
        </w:numPr>
        <w:jc w:val="both"/>
      </w:pPr>
      <w:r w:rsidRPr="003522A9">
        <w:rPr>
          <w:color w:val="000000"/>
        </w:rPr>
        <w:t>zakres wielkości udziałów Skarbu Państwa w spółkach (</w:t>
      </w:r>
      <w:hyperlink w:anchor="lp.139.1">
        <w:r>
          <w:rPr>
            <w:rStyle w:val="Hipercze"/>
          </w:rPr>
          <w:t>lp. 139.1</w:t>
        </w:r>
      </w:hyperlink>
      <w:r w:rsidRPr="003522A9">
        <w:rPr>
          <w:color w:val="000000"/>
        </w:rPr>
        <w:t>).</w:t>
      </w:r>
    </w:p>
    <w:p w14:paraId="2BD7A637" w14:textId="32669993" w:rsidR="00C3683C" w:rsidRDefault="00C3683C" w:rsidP="001C4598">
      <w:pPr>
        <w:pStyle w:val="Akapitzlist"/>
        <w:numPr>
          <w:ilvl w:val="0"/>
          <w:numId w:val="495"/>
        </w:numPr>
        <w:jc w:val="both"/>
      </w:pPr>
      <w:r w:rsidRPr="003522A9">
        <w:rPr>
          <w:color w:val="000000"/>
        </w:rPr>
        <w:t xml:space="preserve">Zestawy danych z systemów informacyjnych regionalnych izb obrachunkowych nr </w:t>
      </w:r>
      <w:hyperlink w:anchor="gr.142">
        <w:r>
          <w:rPr>
            <w:rStyle w:val="Hipercze"/>
          </w:rPr>
          <w:t>142</w:t>
        </w:r>
      </w:hyperlink>
      <w:r w:rsidRPr="003522A9">
        <w:rPr>
          <w:color w:val="000000"/>
        </w:rPr>
        <w:t xml:space="preserve"> (opisane w części II. Informacje o przekazywanych danych):</w:t>
      </w:r>
    </w:p>
    <w:p w14:paraId="0B105065" w14:textId="567A7782" w:rsidR="00C3683C" w:rsidRDefault="00C3683C" w:rsidP="001C4598">
      <w:pPr>
        <w:pStyle w:val="Akapitzlist"/>
        <w:numPr>
          <w:ilvl w:val="1"/>
          <w:numId w:val="495"/>
        </w:numPr>
        <w:jc w:val="both"/>
      </w:pPr>
      <w:r w:rsidRPr="003522A9">
        <w:rPr>
          <w:color w:val="000000"/>
        </w:rPr>
        <w:t>dane dotyczące pożyczek i kredytów zagrożonych będących aktywami jednostek samorządu terytorialnego (</w:t>
      </w:r>
      <w:hyperlink w:anchor="lp.142.1">
        <w:r>
          <w:rPr>
            <w:rStyle w:val="Hipercze"/>
          </w:rPr>
          <w:t>lp. 142.1</w:t>
        </w:r>
      </w:hyperlink>
      <w:r w:rsidRPr="003522A9">
        <w:rPr>
          <w:color w:val="000000"/>
        </w:rPr>
        <w:t>).</w:t>
      </w:r>
    </w:p>
    <w:p w14:paraId="0BE8DFF4" w14:textId="33479251" w:rsidR="00C3683C" w:rsidRDefault="00C3683C" w:rsidP="001C4598">
      <w:pPr>
        <w:pStyle w:val="Akapitzlist"/>
        <w:numPr>
          <w:ilvl w:val="0"/>
          <w:numId w:val="495"/>
        </w:numPr>
        <w:jc w:val="both"/>
      </w:pPr>
      <w:r w:rsidRPr="003522A9">
        <w:rPr>
          <w:color w:val="000000"/>
        </w:rPr>
        <w:t xml:space="preserve">Zestawy danych z systemów informacyjnych urzędów marszałkowskich nr </w:t>
      </w:r>
      <w:hyperlink w:anchor="gr.159">
        <w:r>
          <w:rPr>
            <w:rStyle w:val="Hipercze"/>
          </w:rPr>
          <w:t>159</w:t>
        </w:r>
      </w:hyperlink>
      <w:r w:rsidRPr="003522A9">
        <w:rPr>
          <w:color w:val="000000"/>
        </w:rPr>
        <w:t xml:space="preserve"> (opisane w części II. Informacje o przekazywanych danych):</w:t>
      </w:r>
    </w:p>
    <w:p w14:paraId="7FE43C06" w14:textId="2C14BA04" w:rsidR="00C3683C" w:rsidRDefault="00C3683C" w:rsidP="001C4598">
      <w:pPr>
        <w:pStyle w:val="Akapitzlist"/>
        <w:numPr>
          <w:ilvl w:val="1"/>
          <w:numId w:val="495"/>
        </w:numPr>
        <w:jc w:val="both"/>
      </w:pPr>
      <w:r w:rsidRPr="003522A9">
        <w:rPr>
          <w:color w:val="000000"/>
        </w:rPr>
        <w:t>dane dotyczące bilansu oraz rachunku zysków i strat wojewódzkich ośrodków ruchu drogowego (</w:t>
      </w:r>
      <w:hyperlink w:anchor="lp.159.4">
        <w:r>
          <w:rPr>
            <w:rStyle w:val="Hipercze"/>
          </w:rPr>
          <w:t>lp. 159.4</w:t>
        </w:r>
      </w:hyperlink>
      <w:r w:rsidRPr="003522A9">
        <w:rPr>
          <w:color w:val="000000"/>
        </w:rPr>
        <w:t>).</w:t>
      </w:r>
    </w:p>
    <w:p w14:paraId="71DFAEB5" w14:textId="323100A6" w:rsidR="00C3683C" w:rsidRDefault="00C3683C" w:rsidP="001C4598">
      <w:pPr>
        <w:pStyle w:val="Akapitzlist"/>
        <w:numPr>
          <w:ilvl w:val="0"/>
          <w:numId w:val="495"/>
        </w:numPr>
        <w:jc w:val="both"/>
      </w:pPr>
      <w:r w:rsidRPr="003522A9">
        <w:rPr>
          <w:color w:val="000000"/>
        </w:rPr>
        <w:t xml:space="preserve">Zestawy danych z systemów informacyjnych wojewódzkich funduszy ochrony środowiska i gospodarki wodnej nr </w:t>
      </w:r>
      <w:hyperlink w:anchor="gr.170">
        <w:r>
          <w:rPr>
            <w:rStyle w:val="Hipercze"/>
          </w:rPr>
          <w:t>170</w:t>
        </w:r>
      </w:hyperlink>
      <w:r w:rsidRPr="003522A9">
        <w:rPr>
          <w:color w:val="000000"/>
        </w:rPr>
        <w:t xml:space="preserve"> (opisane w części II. Informacje o przekazywanych danych):</w:t>
      </w:r>
    </w:p>
    <w:p w14:paraId="2D3E51C3" w14:textId="319A817F" w:rsidR="00C3683C" w:rsidRDefault="00C3683C" w:rsidP="001C4598">
      <w:pPr>
        <w:pStyle w:val="Akapitzlist"/>
        <w:numPr>
          <w:ilvl w:val="1"/>
          <w:numId w:val="495"/>
        </w:numPr>
        <w:jc w:val="both"/>
      </w:pPr>
      <w:r w:rsidRPr="003522A9">
        <w:rPr>
          <w:color w:val="000000"/>
        </w:rPr>
        <w:t>dane dotyczące pożyczek i kredytów zagrożonych, będących aktywami wojewódzkich funduszy ochrony środowiska i gospodarki wodnej (</w:t>
      </w:r>
      <w:hyperlink w:anchor="lp.170.1">
        <w:r>
          <w:rPr>
            <w:rStyle w:val="Hipercze"/>
          </w:rPr>
          <w:t>lp. 170.1</w:t>
        </w:r>
      </w:hyperlink>
      <w:r w:rsidRPr="003522A9">
        <w:rPr>
          <w:color w:val="000000"/>
        </w:rPr>
        <w:t>).</w:t>
      </w:r>
    </w:p>
    <w:p w14:paraId="4AD370FE" w14:textId="0F66A50E" w:rsidR="00C3683C" w:rsidRDefault="00C3683C" w:rsidP="001C4598">
      <w:pPr>
        <w:pStyle w:val="Akapitzlist"/>
        <w:numPr>
          <w:ilvl w:val="0"/>
          <w:numId w:val="495"/>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2CA2A13B" w14:textId="134BE067" w:rsidR="00C3683C" w:rsidRDefault="00C3683C" w:rsidP="001C4598">
      <w:pPr>
        <w:pStyle w:val="Akapitzlist"/>
        <w:numPr>
          <w:ilvl w:val="1"/>
          <w:numId w:val="495"/>
        </w:numPr>
        <w:jc w:val="both"/>
      </w:pPr>
      <w:r w:rsidRPr="003522A9">
        <w:rPr>
          <w:color w:val="000000"/>
        </w:rPr>
        <w:t>dane dotyczące Funduszu Rezerwy Demograficznej (rachunku wyników działalności i wybranych elementów bilansowych FRD), Zakładu Ubezpieczeń Społecznych (informacja o przychodach i kosztach) (</w:t>
      </w:r>
      <w:hyperlink w:anchor="lp.177.30">
        <w:r>
          <w:rPr>
            <w:rStyle w:val="Hipercze"/>
          </w:rPr>
          <w:t>lp. 177.30</w:t>
        </w:r>
      </w:hyperlink>
      <w:r w:rsidRPr="003522A9">
        <w:rPr>
          <w:color w:val="000000"/>
        </w:rPr>
        <w:t>).</w:t>
      </w:r>
    </w:p>
    <w:p w14:paraId="76102FEB" w14:textId="371C14D9" w:rsidR="00C3683C" w:rsidRDefault="00C3683C" w:rsidP="001C4598">
      <w:pPr>
        <w:pStyle w:val="Akapitzlist"/>
        <w:numPr>
          <w:ilvl w:val="0"/>
          <w:numId w:val="495"/>
        </w:numPr>
        <w:jc w:val="both"/>
      </w:pPr>
      <w:r w:rsidRPr="003522A9">
        <w:rPr>
          <w:color w:val="000000"/>
        </w:rPr>
        <w:t>Inne źródła danych: dane Ministerstwa Finansów dotyczące: planów finansowych oraz sprawozdań jednostek sektora finansów publicznych (w tym sporządzanych na formularzach Rb); wpływów i wydatków KUKE S.A. realizowanych na wyodrębnionym rachunku bankowym „Interes Narodowy”, informacji o wykorzystaniu środków Turystycznego Funduszu Gwarancyjnego; dane o stanie zobowiązań wynikających z umów partnerstwa publiczno-prywatnego – zgodnie z rozporządzeniem Ministra Finansów z dnia 11 stycznia 2022 r. w sprawie sprawozdawczości budżetowej</w:t>
      </w:r>
      <w:r w:rsidRPr="007F2517">
        <w:rPr>
          <w:lang w:val="pl-PL"/>
        </w:rPr>
        <w:t>.</w:t>
      </w:r>
    </w:p>
    <w:p w14:paraId="660B4241" w14:textId="77777777" w:rsidR="00C3683C" w:rsidRDefault="00C3683C" w:rsidP="001C4598">
      <w:pPr>
        <w:spacing w:before="120" w:after="120"/>
        <w:jc w:val="both"/>
        <w:divId w:val="1384063912"/>
        <w:rPr>
          <w:b/>
          <w:bCs/>
          <w:color w:val="000000"/>
        </w:rPr>
      </w:pPr>
      <w:r>
        <w:rPr>
          <w:b/>
          <w:bCs/>
          <w:color w:val="000000"/>
        </w:rPr>
        <w:t>9. Rodzaje wynikowych informacji statystycznych:</w:t>
      </w:r>
    </w:p>
    <w:p w14:paraId="58F9A96E" w14:textId="77777777" w:rsidR="00C3683C" w:rsidRDefault="00C3683C" w:rsidP="001C4598">
      <w:pPr>
        <w:pStyle w:val="Akapitzlist"/>
        <w:numPr>
          <w:ilvl w:val="0"/>
          <w:numId w:val="752"/>
        </w:numPr>
        <w:jc w:val="both"/>
      </w:pPr>
      <w:r w:rsidRPr="00A6609E">
        <w:rPr>
          <w:color w:val="000000"/>
        </w:rPr>
        <w:t>Informacje o dochodach ogółem, wydatkach ogółem, przychodach ogółem, kosztach ogółem oraz o wyniku poszczególnych jednostek / grup jednostek zaliczonych do sektora instytucji rządowych i samorządowych (dane miesięczne), w przekrojach: podsektory: instytucji rządowych na szczeblu centralnym oraz funduszy ubezpieczeń społecznych.</w:t>
      </w:r>
    </w:p>
    <w:p w14:paraId="7CE5B76D" w14:textId="77777777" w:rsidR="00C3683C" w:rsidRDefault="00C3683C" w:rsidP="001C4598">
      <w:pPr>
        <w:pStyle w:val="Akapitzlist"/>
        <w:numPr>
          <w:ilvl w:val="0"/>
          <w:numId w:val="752"/>
        </w:numPr>
        <w:jc w:val="both"/>
      </w:pPr>
      <w:r w:rsidRPr="00A6609E">
        <w:rPr>
          <w:color w:val="000000"/>
        </w:rPr>
        <w:t>Informacje o dochodach ogółem, wydatkach ogółem, przychodach ogółem, kosztach ogółem oraz o wyniku poszczególnych jednostek / grup jednostek zaliczonych do sektora instytucji rządowych i samorządowych (dane kwartalne), w przekrojach: podsektor instytucji samorządowych na szczeblu lokalnym.</w:t>
      </w:r>
    </w:p>
    <w:p w14:paraId="13BAC1F8" w14:textId="77777777" w:rsidR="00C3683C" w:rsidRDefault="00C3683C" w:rsidP="001C4598">
      <w:pPr>
        <w:pStyle w:val="Akapitzlist"/>
        <w:numPr>
          <w:ilvl w:val="0"/>
          <w:numId w:val="752"/>
        </w:numPr>
        <w:jc w:val="both"/>
      </w:pPr>
      <w:r w:rsidRPr="00A6609E">
        <w:rPr>
          <w:color w:val="000000"/>
        </w:rPr>
        <w:t>Dane dotyczące zobowiązań warunkowych o potencjalnym istotnym wpływie na sytuację budżetową, w tym na temat gwarancji, pożyczek zagrożonych, umów partnerstwa publiczno-prywatnego zaklasyfikowanych poza bilansem sektora instytucji rządowych i samorządowych oraz zobowiązań przedsiębiorstw publicznych, w przekrojach: sektor instytucji rządowych i samorządowych oraz jego podsektory.</w:t>
      </w:r>
    </w:p>
    <w:p w14:paraId="7EAFF3D3" w14:textId="77777777" w:rsidR="00C3683C" w:rsidRDefault="00C3683C" w:rsidP="001C4598">
      <w:pPr>
        <w:pStyle w:val="Akapitzlist"/>
        <w:numPr>
          <w:ilvl w:val="0"/>
          <w:numId w:val="752"/>
        </w:numPr>
        <w:jc w:val="both"/>
      </w:pPr>
      <w:r w:rsidRPr="00A6609E">
        <w:rPr>
          <w:color w:val="000000"/>
        </w:rPr>
        <w:t>Informacje na temat udziału sektora instytucji rządowych i samorządowych w kapitale przedsiębiorstw publicznych i prywatnych prezentowane jako procent PKB, w przekrojach: wartość udziału sektora instytucji rządowych i samorządowych.</w:t>
      </w:r>
    </w:p>
    <w:p w14:paraId="3F29D05A" w14:textId="77777777" w:rsidR="00C3683C" w:rsidRDefault="00C3683C" w:rsidP="001C4598">
      <w:pPr>
        <w:pStyle w:val="Akapitzlist"/>
        <w:numPr>
          <w:ilvl w:val="0"/>
          <w:numId w:val="752"/>
        </w:numPr>
        <w:jc w:val="both"/>
      </w:pPr>
      <w:r w:rsidRPr="00A6609E">
        <w:rPr>
          <w:color w:val="000000"/>
        </w:rPr>
        <w:t>Tablica metodyczna obrazująca przejście od danych kasowych do statystyk deficytu sektora instytucji rządowych i samorządowych opracowanych zgodnie z metodologią ESA.</w:t>
      </w:r>
    </w:p>
    <w:p w14:paraId="422AD959" w14:textId="77777777" w:rsidR="00C3683C" w:rsidRDefault="00C3683C" w:rsidP="001C4598">
      <w:pPr>
        <w:spacing w:before="120" w:after="120"/>
        <w:jc w:val="both"/>
        <w:divId w:val="59990037"/>
        <w:rPr>
          <w:b/>
          <w:bCs/>
          <w:color w:val="000000"/>
        </w:rPr>
      </w:pPr>
      <w:r>
        <w:rPr>
          <w:b/>
          <w:bCs/>
          <w:color w:val="000000"/>
        </w:rPr>
        <w:t>10. Formy i terminy udostępnienia wynikowych informacji statystycznych:</w:t>
      </w:r>
    </w:p>
    <w:p w14:paraId="00E0FE35" w14:textId="77777777" w:rsidR="00C3683C" w:rsidRPr="00274CDA" w:rsidRDefault="00C3683C" w:rsidP="001C4598">
      <w:pPr>
        <w:pStyle w:val="Akapitzlist"/>
        <w:numPr>
          <w:ilvl w:val="0"/>
          <w:numId w:val="1009"/>
        </w:numPr>
        <w:jc w:val="both"/>
        <w:rPr>
          <w:color w:val="000000"/>
        </w:rPr>
      </w:pPr>
      <w:r w:rsidRPr="00274CDA">
        <w:rPr>
          <w:color w:val="000000"/>
        </w:rPr>
        <w:t>Internetowe bazy danych:</w:t>
      </w:r>
    </w:p>
    <w:p w14:paraId="5284E6AF" w14:textId="77777777" w:rsidR="00C3683C" w:rsidRPr="00274CDA" w:rsidRDefault="00C3683C" w:rsidP="001C4598">
      <w:pPr>
        <w:pStyle w:val="Akapitzlist"/>
        <w:numPr>
          <w:ilvl w:val="1"/>
          <w:numId w:val="1009"/>
        </w:numPr>
        <w:jc w:val="both"/>
        <w:rPr>
          <w:color w:val="000000"/>
        </w:rPr>
      </w:pPr>
      <w:r w:rsidRPr="00274CDA">
        <w:rPr>
          <w:color w:val="000000"/>
        </w:rPr>
        <w:t>Baza Ministerstwa Finansów – Dane fiskalne na potrzeby nadzoru budżetowego UE – zobowiązania warunkowe sektora instytucji rządowych i samorządowych – dane dotyczące gwarancji (październik 2025),</w:t>
      </w:r>
    </w:p>
    <w:p w14:paraId="4F92A097" w14:textId="77777777" w:rsidR="00C3683C" w:rsidRPr="00274CDA" w:rsidRDefault="00C3683C" w:rsidP="001C4598">
      <w:pPr>
        <w:pStyle w:val="Akapitzlist"/>
        <w:numPr>
          <w:ilvl w:val="1"/>
          <w:numId w:val="1009"/>
        </w:numPr>
        <w:jc w:val="both"/>
        <w:rPr>
          <w:color w:val="000000"/>
        </w:rPr>
      </w:pPr>
      <w:r w:rsidRPr="00274CDA">
        <w:rPr>
          <w:color w:val="000000"/>
        </w:rPr>
        <w:t>Baza Ministerstwa Finansów – Dane fiskalne na potrzeby nadzoru budżetowego UE – metodologia – tablica metodyczna – przejście od danych źródłowych do statystyk deficytu sektora instytucji rządowych i samorządowych opracowanych zgodnie z metodologią ESA (styczeń 2026),</w:t>
      </w:r>
    </w:p>
    <w:p w14:paraId="47279E11" w14:textId="77777777" w:rsidR="00C3683C" w:rsidRPr="00274CDA" w:rsidRDefault="00C3683C" w:rsidP="001C4598">
      <w:pPr>
        <w:pStyle w:val="Akapitzlist"/>
        <w:numPr>
          <w:ilvl w:val="1"/>
          <w:numId w:val="1009"/>
        </w:numPr>
        <w:jc w:val="both"/>
        <w:rPr>
          <w:color w:val="000000"/>
        </w:rPr>
      </w:pPr>
      <w:r w:rsidRPr="00274CDA">
        <w:rPr>
          <w:color w:val="000000"/>
        </w:rPr>
        <w:t>Baza Ministerstwa Finansów – Dane fiskalne na potrzeby nadzoru budżetowego UE – zobowiązania warunkowe sektora instytucji rządowych i samorządowych – dane dotyczące pożyczek zagrożonych (październik 2025),</w:t>
      </w:r>
    </w:p>
    <w:p w14:paraId="55E7CA84" w14:textId="77777777" w:rsidR="00C3683C" w:rsidRPr="00274CDA" w:rsidRDefault="00C3683C" w:rsidP="001C4598">
      <w:pPr>
        <w:pStyle w:val="Akapitzlist"/>
        <w:numPr>
          <w:ilvl w:val="1"/>
          <w:numId w:val="1009"/>
        </w:numPr>
        <w:jc w:val="both"/>
        <w:rPr>
          <w:color w:val="000000"/>
        </w:rPr>
      </w:pPr>
      <w:r w:rsidRPr="00274CDA">
        <w:rPr>
          <w:color w:val="000000"/>
        </w:rPr>
        <w:t>Baza Ministerstwa Finansów – Dane fiskalne na potrzeby nadzoru budżetowego UE – zobowiązania warunkowe sektora instytucji rządowych i samorządowych – zobowiązania przedsiębiorstw publicznych oraz udział sektora instytucji rządowych i samorządowych w kapitale przedsiębiorstw (grudzień 2025),</w:t>
      </w:r>
    </w:p>
    <w:p w14:paraId="385109B6" w14:textId="77777777" w:rsidR="00C3683C" w:rsidRPr="00274CDA" w:rsidRDefault="00C3683C" w:rsidP="001C4598">
      <w:pPr>
        <w:pStyle w:val="Akapitzlist"/>
        <w:numPr>
          <w:ilvl w:val="1"/>
          <w:numId w:val="1009"/>
        </w:numPr>
        <w:jc w:val="both"/>
        <w:rPr>
          <w:color w:val="000000"/>
        </w:rPr>
      </w:pPr>
      <w:r w:rsidRPr="00274CDA">
        <w:rPr>
          <w:color w:val="000000"/>
        </w:rPr>
        <w:t>Baza Ministerstwa Finansów – Dane fiskalne na potrzeby nadzoru budżetowego UE – zobowiązania warunkowe sektora instytucji rządowych i samorządowych – dane dotyczące umów partnerstwa publiczno-prywatnego zaklasyfikowanych poza bilansem sektora instytucji rządowych i samorządowych (październik 2025),</w:t>
      </w:r>
    </w:p>
    <w:p w14:paraId="17EE6A34" w14:textId="77777777" w:rsidR="00C3683C" w:rsidRPr="00274CDA" w:rsidRDefault="00C3683C" w:rsidP="001C4598">
      <w:pPr>
        <w:pStyle w:val="Akapitzlist"/>
        <w:numPr>
          <w:ilvl w:val="1"/>
          <w:numId w:val="1009"/>
        </w:numPr>
        <w:jc w:val="both"/>
        <w:rPr>
          <w:color w:val="000000"/>
        </w:rPr>
      </w:pPr>
      <w:r w:rsidRPr="00274CDA">
        <w:rPr>
          <w:color w:val="000000"/>
        </w:rPr>
        <w:t>Baza Ministerstwa Finansów – Dane fiskalne na potrzeby nadzoru budżetowego UE – jednostki podsektora instytucji rządowych na szczeblu centralnym oraz fundusze ubezpieczeń społecznych – dane miesięczne (luty 2025, marzec 2025, kwiecień 2025, maj 2025, czerwiec 2025, lipiec 2025, sierpień 2025, wrzesień 2025, październik 2025, listopad 2025, grudzień 2025, styczeń 2026),</w:t>
      </w:r>
    </w:p>
    <w:p w14:paraId="306D13A0" w14:textId="77777777" w:rsidR="00C3683C" w:rsidRPr="00274CDA" w:rsidRDefault="00C3683C" w:rsidP="001C4598">
      <w:pPr>
        <w:pStyle w:val="Akapitzlist"/>
        <w:numPr>
          <w:ilvl w:val="1"/>
          <w:numId w:val="1009"/>
        </w:numPr>
        <w:jc w:val="both"/>
        <w:rPr>
          <w:color w:val="000000"/>
        </w:rPr>
      </w:pPr>
      <w:r w:rsidRPr="00274CDA">
        <w:rPr>
          <w:color w:val="000000"/>
        </w:rPr>
        <w:t>Baza Ministerstwa Finansów – Dane fiskalne na potrzeby nadzoru budżetowego UE – jednostki podsektora instytucji samorządowych na szczeblu lokalnym – dane kwartalne (czerwiec 2025, wrzesień 2025, grudzień 2025, marzec 2026).</w:t>
      </w:r>
    </w:p>
    <w:p w14:paraId="6396A695" w14:textId="77777777" w:rsidR="006B1864" w:rsidRDefault="00C3683C" w:rsidP="001C4598">
      <w:pPr>
        <w:jc w:val="both"/>
        <w:rPr>
          <w:vanish/>
        </w:rPr>
      </w:pPr>
      <w:r>
        <w:br w:type="page"/>
      </w:r>
    </w:p>
    <w:p w14:paraId="25818A95" w14:textId="77777777" w:rsidR="00C3683C" w:rsidRPr="00C3683C" w:rsidRDefault="00C3683C" w:rsidP="001C4598">
      <w:pPr>
        <w:spacing w:after="120"/>
        <w:jc w:val="both"/>
        <w:rPr>
          <w:b/>
          <w:bCs/>
          <w:color w:val="000000"/>
          <w:sz w:val="24"/>
          <w:szCs w:val="24"/>
        </w:rPr>
      </w:pPr>
      <w:r w:rsidRPr="00C3683C">
        <w:rPr>
          <w:b/>
          <w:bCs/>
          <w:color w:val="000000"/>
          <w:sz w:val="24"/>
          <w:szCs w:val="24"/>
        </w:rPr>
        <w:t>1.65 FINANSE PUBLICZNE</w:t>
      </w:r>
    </w:p>
    <w:p w14:paraId="75AE318B"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86" w:name="_Toc176176846"/>
      <w:bookmarkStart w:id="787" w:name="_Toc17618313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88" w:name="badanie.1.65.32"/>
      <w:bookmarkEnd w:id="788"/>
      <w:r w:rsidRPr="00C3683C">
        <w:rPr>
          <w:rFonts w:ascii="Times New Roman" w:hAnsi="Times New Roman" w:cs="Times New Roman"/>
          <w:b/>
          <w:color w:val="000000"/>
          <w:sz w:val="20"/>
        </w:rPr>
        <w:t>1.65.32 (239)</w:t>
      </w:r>
      <w:bookmarkEnd w:id="786"/>
      <w:bookmarkEnd w:id="787"/>
    </w:p>
    <w:p w14:paraId="36AFA346"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Wydatki sektora instytucji rządowych i samorządowych oraz beneficjentów funduszy europejskich na realizację programów rozwojowych</w:t>
      </w:r>
    </w:p>
    <w:p w14:paraId="0B177EF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F6F591F"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Minister właściwy do spraw rozwoju regionalnego</w:t>
      </w:r>
    </w:p>
    <w:p w14:paraId="0DBAD05C" w14:textId="77777777" w:rsidR="00C3683C" w:rsidRDefault="00C3683C" w:rsidP="001C4598">
      <w:pPr>
        <w:spacing w:before="120" w:after="120"/>
        <w:jc w:val="both"/>
        <w:divId w:val="535584376"/>
        <w:rPr>
          <w:b/>
          <w:bCs/>
          <w:color w:val="000000"/>
        </w:rPr>
      </w:pPr>
      <w:r>
        <w:rPr>
          <w:b/>
          <w:bCs/>
          <w:color w:val="000000"/>
        </w:rPr>
        <w:t>5. Cel badania:</w:t>
      </w:r>
    </w:p>
    <w:p w14:paraId="52D80195" w14:textId="77777777" w:rsidR="00C3683C" w:rsidRPr="003522A9" w:rsidRDefault="00C3683C" w:rsidP="001C4598">
      <w:pPr>
        <w:pStyle w:val="Akapitzlist"/>
        <w:numPr>
          <w:ilvl w:val="0"/>
          <w:numId w:val="239"/>
        </w:numPr>
        <w:jc w:val="both"/>
        <w:rPr>
          <w:color w:val="000000"/>
        </w:rPr>
      </w:pPr>
      <w:r w:rsidRPr="003522A9">
        <w:rPr>
          <w:color w:val="000000"/>
        </w:rPr>
        <w:t>Celem badania jest dostarczenie informacji wynikowych niezbędnych do monitorowania realizacji celów i wydatkowania środków w ramach Strategii na rzecz Odpowiedzialnego Rozwoju i jej poszczególnych projektów oraz strategii zintegrowanych. Wyniki będą również wykorzystane m.in. w ramach przeglądu śródokresowego realizacji strategii krajowych i aktualizacji ich ram finansowych wraz ze źródłami finansowania oraz umożliwią samorządom przygotowanie ram finansowych dla strategii lokalnych.</w:t>
      </w:r>
    </w:p>
    <w:p w14:paraId="43C198C1" w14:textId="77777777" w:rsidR="00C3683C" w:rsidRPr="003522A9" w:rsidRDefault="00C3683C" w:rsidP="001C4598">
      <w:pPr>
        <w:pStyle w:val="Akapitzlist"/>
        <w:numPr>
          <w:ilvl w:val="0"/>
          <w:numId w:val="239"/>
        </w:numPr>
        <w:jc w:val="both"/>
        <w:rPr>
          <w:color w:val="000000"/>
        </w:rPr>
      </w:pPr>
      <w:r w:rsidRPr="003522A9">
        <w:rPr>
          <w:color w:val="000000"/>
        </w:rPr>
        <w:t>Akty prawa krajowego, z których wynika obowiązek realizacji badania:</w:t>
      </w:r>
    </w:p>
    <w:p w14:paraId="750E05F7" w14:textId="77777777" w:rsidR="00C3683C" w:rsidRPr="003522A9" w:rsidRDefault="00C3683C" w:rsidP="001C4598">
      <w:pPr>
        <w:pStyle w:val="Akapitzlist"/>
        <w:numPr>
          <w:ilvl w:val="1"/>
          <w:numId w:val="239"/>
        </w:numPr>
        <w:jc w:val="both"/>
        <w:rPr>
          <w:color w:val="000000"/>
        </w:rPr>
      </w:pPr>
      <w:r w:rsidRPr="003522A9">
        <w:rPr>
          <w:color w:val="000000"/>
        </w:rPr>
        <w:t>ustawa z dnia 6 grudnia 2006 r. o zasadach prowadzenia polityki rozwoju (Dz. U. z 2024 r. poz. 324, z późn. zm.).</w:t>
      </w:r>
    </w:p>
    <w:p w14:paraId="3607DD7A" w14:textId="77777777" w:rsidR="00C3683C" w:rsidRPr="003522A9" w:rsidRDefault="00C3683C" w:rsidP="001C4598">
      <w:pPr>
        <w:pStyle w:val="Akapitzlist"/>
        <w:numPr>
          <w:ilvl w:val="0"/>
          <w:numId w:val="239"/>
        </w:numPr>
        <w:jc w:val="both"/>
        <w:rPr>
          <w:color w:val="000000"/>
        </w:rPr>
      </w:pPr>
      <w:r w:rsidRPr="003522A9">
        <w:rPr>
          <w:color w:val="000000"/>
        </w:rPr>
        <w:t>Strategie i programy, na potrzeby których są dostarczane dane:</w:t>
      </w:r>
    </w:p>
    <w:p w14:paraId="66C857D3" w14:textId="7C300AB1" w:rsidR="00C3683C" w:rsidRPr="003522A9" w:rsidRDefault="008A2F66" w:rsidP="001C4598">
      <w:pPr>
        <w:pStyle w:val="Akapitzlist"/>
        <w:numPr>
          <w:ilvl w:val="1"/>
          <w:numId w:val="239"/>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2EDE36EF" w14:textId="77777777" w:rsidR="00C3683C" w:rsidRPr="003522A9" w:rsidRDefault="00C3683C" w:rsidP="001C4598">
      <w:pPr>
        <w:pStyle w:val="Akapitzlist"/>
        <w:numPr>
          <w:ilvl w:val="0"/>
          <w:numId w:val="239"/>
        </w:numPr>
        <w:jc w:val="both"/>
        <w:rPr>
          <w:color w:val="000000"/>
        </w:rPr>
      </w:pPr>
      <w:r w:rsidRPr="003522A9">
        <w:rPr>
          <w:color w:val="000000"/>
        </w:rPr>
        <w:t>Użytkownicy, których potrzeby uwzględnia badanie:</w:t>
      </w:r>
    </w:p>
    <w:p w14:paraId="1DEE3D47" w14:textId="77777777" w:rsidR="00C3683C" w:rsidRPr="003522A9" w:rsidRDefault="00C3683C" w:rsidP="001C4598">
      <w:pPr>
        <w:pStyle w:val="Akapitzlist"/>
        <w:numPr>
          <w:ilvl w:val="1"/>
          <w:numId w:val="239"/>
        </w:numPr>
        <w:jc w:val="both"/>
        <w:rPr>
          <w:color w:val="000000"/>
        </w:rPr>
      </w:pPr>
      <w:r w:rsidRPr="003522A9">
        <w:rPr>
          <w:color w:val="000000"/>
        </w:rPr>
        <w:t>administracja rządowa,</w:t>
      </w:r>
    </w:p>
    <w:p w14:paraId="57B18716" w14:textId="77777777" w:rsidR="00C3683C" w:rsidRPr="003522A9" w:rsidRDefault="00C3683C" w:rsidP="001C4598">
      <w:pPr>
        <w:pStyle w:val="Akapitzlist"/>
        <w:numPr>
          <w:ilvl w:val="1"/>
          <w:numId w:val="239"/>
        </w:numPr>
        <w:jc w:val="both"/>
        <w:rPr>
          <w:color w:val="000000"/>
        </w:rPr>
      </w:pPr>
      <w:r w:rsidRPr="003522A9">
        <w:rPr>
          <w:color w:val="000000"/>
        </w:rPr>
        <w:t>administracja samorządowa.</w:t>
      </w:r>
    </w:p>
    <w:p w14:paraId="50983CF8" w14:textId="77777777" w:rsidR="00C3683C" w:rsidRDefault="00C3683C" w:rsidP="001C4598">
      <w:pPr>
        <w:spacing w:before="120" w:after="120"/>
        <w:jc w:val="both"/>
        <w:divId w:val="1432815791"/>
        <w:rPr>
          <w:b/>
          <w:bCs/>
          <w:color w:val="000000"/>
        </w:rPr>
      </w:pPr>
      <w:r>
        <w:rPr>
          <w:b/>
          <w:bCs/>
          <w:color w:val="000000"/>
        </w:rPr>
        <w:t>6. Zakres podmiotowy:</w:t>
      </w:r>
    </w:p>
    <w:p w14:paraId="7B67D819" w14:textId="77777777" w:rsidR="00C3683C" w:rsidRDefault="00C3683C" w:rsidP="001C4598">
      <w:pPr>
        <w:jc w:val="both"/>
        <w:rPr>
          <w:color w:val="000000"/>
        </w:rPr>
      </w:pPr>
      <w:r>
        <w:rPr>
          <w:color w:val="000000"/>
        </w:rPr>
        <w:t>Jednostki sektora instytucji rządowych i samorządowych określone zgodnie z definicją Europejskiego Systemu Rachunków Narodowych i Regionalnych (ESA) oraz jednostki spoza sektora, w przypadku których zachodzą transakcje przekierowania zgodnie z zasadami ESA.</w:t>
      </w:r>
    </w:p>
    <w:p w14:paraId="59DA2766" w14:textId="40456850" w:rsidR="00C3683C" w:rsidRDefault="00C3683C" w:rsidP="001C4598">
      <w:pPr>
        <w:jc w:val="both"/>
        <w:rPr>
          <w:color w:val="000000"/>
        </w:rPr>
      </w:pPr>
      <w:r>
        <w:rPr>
          <w:color w:val="000000"/>
        </w:rPr>
        <w:t>Beneficjenci funduszy pochodzących z budżetu UE zgodnie z definicją przyjętą w ustawie z dnia 6 grudnia 2006 r. o zasadach prowadzenia polityki rozwoju</w:t>
      </w:r>
      <w:r w:rsidRPr="007F2517">
        <w:rPr>
          <w:lang w:val="pl-PL"/>
        </w:rPr>
        <w:t>.</w:t>
      </w:r>
    </w:p>
    <w:p w14:paraId="212658B0" w14:textId="77777777" w:rsidR="00C3683C" w:rsidRDefault="00C3683C" w:rsidP="001C4598">
      <w:pPr>
        <w:spacing w:before="120" w:after="120"/>
        <w:jc w:val="both"/>
        <w:divId w:val="656809381"/>
        <w:rPr>
          <w:b/>
          <w:bCs/>
          <w:color w:val="000000"/>
        </w:rPr>
      </w:pPr>
      <w:r>
        <w:rPr>
          <w:b/>
          <w:bCs/>
          <w:color w:val="000000"/>
        </w:rPr>
        <w:t>7. Zakres przedmiotowy:</w:t>
      </w:r>
    </w:p>
    <w:p w14:paraId="5725093D" w14:textId="77777777" w:rsidR="00C3683C" w:rsidRDefault="00C3683C" w:rsidP="001C4598">
      <w:pPr>
        <w:jc w:val="both"/>
        <w:rPr>
          <w:color w:val="000000"/>
        </w:rPr>
      </w:pPr>
      <w:r>
        <w:rPr>
          <w:color w:val="000000"/>
        </w:rPr>
        <w:t>Wydatki rozwojowe ponoszone przez podmioty sektora instytucji rządowych i samorządowych oraz beneficjentów funduszy pochodzących z budżetu UE, określone w Klasyfikacji Wydatków Rozwojowych (KWR), w której przez wydatki rozwojowe rozumie się środki pieniężne wydatkowane w ramach polityki rozwoju państwa, prowadzące do pozytywnych przemian społeczno-gospodarczych, w szczególności wzrostu konkurencyjności, produktywności, oraz do zwiększenia spójności społecznej i gospodarczej.</w:t>
      </w:r>
    </w:p>
    <w:p w14:paraId="42E056EE" w14:textId="77777777" w:rsidR="00C3683C" w:rsidRDefault="00C3683C" w:rsidP="001C4598">
      <w:pPr>
        <w:spacing w:before="120" w:after="120"/>
        <w:jc w:val="both"/>
        <w:divId w:val="1374185782"/>
        <w:rPr>
          <w:b/>
          <w:bCs/>
          <w:color w:val="000000"/>
        </w:rPr>
      </w:pPr>
      <w:r>
        <w:rPr>
          <w:b/>
          <w:bCs/>
          <w:color w:val="000000"/>
        </w:rPr>
        <w:t>8. Źródła danych:</w:t>
      </w:r>
    </w:p>
    <w:p w14:paraId="3373C646" w14:textId="4B11EF1C" w:rsidR="00C3683C" w:rsidRDefault="00C3683C" w:rsidP="001C4598">
      <w:pPr>
        <w:pStyle w:val="Akapitzlist"/>
        <w:numPr>
          <w:ilvl w:val="0"/>
          <w:numId w:val="49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B8A2EC9" w14:textId="43257AB8" w:rsidR="00C3683C" w:rsidRDefault="00C3683C" w:rsidP="001C4598">
      <w:pPr>
        <w:pStyle w:val="Akapitzlist"/>
        <w:numPr>
          <w:ilvl w:val="1"/>
          <w:numId w:val="496"/>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7F31E088" w14:textId="0787D8FA" w:rsidR="00C3683C" w:rsidRDefault="00C3683C" w:rsidP="001C4598">
      <w:pPr>
        <w:pStyle w:val="Akapitzlist"/>
        <w:numPr>
          <w:ilvl w:val="1"/>
          <w:numId w:val="496"/>
        </w:numPr>
        <w:jc w:val="both"/>
      </w:pPr>
      <w:r w:rsidRPr="003522A9">
        <w:rPr>
          <w:color w:val="000000"/>
        </w:rPr>
        <w:t>F-01/s – sprawozdanie o przychodach, kosztach i wyniku finansowym uczelni (</w:t>
      </w:r>
      <w:hyperlink w:anchor="lp.1.52">
        <w:r>
          <w:rPr>
            <w:rStyle w:val="Hipercze"/>
          </w:rPr>
          <w:t>lp. 1.52</w:t>
        </w:r>
      </w:hyperlink>
      <w:r w:rsidRPr="003522A9">
        <w:rPr>
          <w:color w:val="000000"/>
        </w:rPr>
        <w:t>),</w:t>
      </w:r>
    </w:p>
    <w:p w14:paraId="377FCA00" w14:textId="14D151EF" w:rsidR="00C3683C" w:rsidRDefault="00C3683C" w:rsidP="001C4598">
      <w:pPr>
        <w:pStyle w:val="Akapitzlist"/>
        <w:numPr>
          <w:ilvl w:val="1"/>
          <w:numId w:val="496"/>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3C7540EF" w14:textId="31DAC083" w:rsidR="00C3683C" w:rsidRDefault="00C3683C" w:rsidP="001C4598">
      <w:pPr>
        <w:pStyle w:val="Akapitzlist"/>
        <w:numPr>
          <w:ilvl w:val="1"/>
          <w:numId w:val="496"/>
        </w:numPr>
        <w:jc w:val="both"/>
      </w:pPr>
      <w:r w:rsidRPr="003522A9">
        <w:rPr>
          <w:color w:val="000000"/>
        </w:rPr>
        <w:t>F-03 – sprawozdanie o stanie i ruchu środków trwałych (</w:t>
      </w:r>
      <w:hyperlink w:anchor="lp.1.54">
        <w:r>
          <w:rPr>
            <w:rStyle w:val="Hipercze"/>
          </w:rPr>
          <w:t>lp. 1.54</w:t>
        </w:r>
      </w:hyperlink>
      <w:r w:rsidRPr="003522A9">
        <w:rPr>
          <w:color w:val="000000"/>
        </w:rPr>
        <w:t>),</w:t>
      </w:r>
    </w:p>
    <w:p w14:paraId="7948EFFB" w14:textId="0925B15A" w:rsidR="00C3683C" w:rsidRDefault="00C3683C" w:rsidP="001C4598">
      <w:pPr>
        <w:pStyle w:val="Akapitzlist"/>
        <w:numPr>
          <w:ilvl w:val="1"/>
          <w:numId w:val="496"/>
        </w:numPr>
        <w:jc w:val="both"/>
      </w:pPr>
      <w:r w:rsidRPr="003522A9">
        <w:rPr>
          <w:color w:val="000000"/>
        </w:rPr>
        <w:t>PNT-01 – sprawozdanie o działalności badawczej i rozwojowej (B+R) (</w:t>
      </w:r>
      <w:hyperlink w:anchor="lp.1.116">
        <w:r>
          <w:rPr>
            <w:rStyle w:val="Hipercze"/>
          </w:rPr>
          <w:t>lp. 1.116</w:t>
        </w:r>
      </w:hyperlink>
      <w:r w:rsidRPr="003522A9">
        <w:rPr>
          <w:color w:val="000000"/>
        </w:rPr>
        <w:t>),</w:t>
      </w:r>
    </w:p>
    <w:p w14:paraId="7E2B643E" w14:textId="0382883E" w:rsidR="00C3683C" w:rsidRDefault="00C3683C" w:rsidP="001C4598">
      <w:pPr>
        <w:pStyle w:val="Akapitzlist"/>
        <w:numPr>
          <w:ilvl w:val="1"/>
          <w:numId w:val="496"/>
        </w:numPr>
        <w:jc w:val="both"/>
      </w:pPr>
      <w:r w:rsidRPr="003522A9">
        <w:rPr>
          <w:color w:val="000000"/>
        </w:rPr>
        <w:t>SP – roczna ankieta przedsiębiorstwa (</w:t>
      </w:r>
      <w:hyperlink w:anchor="lp.1.152">
        <w:r>
          <w:rPr>
            <w:rStyle w:val="Hipercze"/>
          </w:rPr>
          <w:t>lp. 1.152</w:t>
        </w:r>
      </w:hyperlink>
      <w:r w:rsidRPr="003522A9">
        <w:rPr>
          <w:color w:val="000000"/>
        </w:rPr>
        <w:t>),</w:t>
      </w:r>
    </w:p>
    <w:p w14:paraId="61B1ACA9" w14:textId="6E7FD4E4" w:rsidR="00C3683C" w:rsidRDefault="00C3683C" w:rsidP="001C4598">
      <w:pPr>
        <w:pStyle w:val="Akapitzlist"/>
        <w:numPr>
          <w:ilvl w:val="1"/>
          <w:numId w:val="496"/>
        </w:numPr>
        <w:jc w:val="both"/>
      </w:pPr>
      <w:r w:rsidRPr="003522A9">
        <w:rPr>
          <w:color w:val="000000"/>
        </w:rPr>
        <w:t>Z-06 – sprawozdanie o pracujących, wynagrodzeniach i czasie pracy (</w:t>
      </w:r>
      <w:hyperlink w:anchor="lp.1.193">
        <w:r>
          <w:rPr>
            <w:rStyle w:val="Hipercze"/>
          </w:rPr>
          <w:t>lp. 1.193</w:t>
        </w:r>
      </w:hyperlink>
      <w:r w:rsidRPr="003522A9">
        <w:rPr>
          <w:color w:val="000000"/>
        </w:rPr>
        <w:t>).</w:t>
      </w:r>
    </w:p>
    <w:p w14:paraId="7839BF42" w14:textId="39171867" w:rsidR="00C3683C" w:rsidRDefault="00C3683C" w:rsidP="001C4598">
      <w:pPr>
        <w:pStyle w:val="Akapitzlist"/>
        <w:numPr>
          <w:ilvl w:val="0"/>
          <w:numId w:val="496"/>
        </w:numPr>
        <w:jc w:val="both"/>
      </w:pPr>
      <w:r w:rsidRPr="003522A9">
        <w:rPr>
          <w:color w:val="000000"/>
        </w:rPr>
        <w:t xml:space="preserve">Zestawy danych Ministerstwa Klimatu i Środowiska nr </w:t>
      </w:r>
      <w:hyperlink w:anchor="gr.4">
        <w:r>
          <w:rPr>
            <w:rStyle w:val="Hipercze"/>
          </w:rPr>
          <w:t>4</w:t>
        </w:r>
      </w:hyperlink>
      <w:r w:rsidRPr="003522A9">
        <w:rPr>
          <w:color w:val="000000"/>
        </w:rPr>
        <w:t xml:space="preserve"> (opisane w części II. Informacje o przekazywanych danych):</w:t>
      </w:r>
    </w:p>
    <w:p w14:paraId="5A6B4E72" w14:textId="3E373369" w:rsidR="00C3683C" w:rsidRDefault="00C3683C" w:rsidP="001C4598">
      <w:pPr>
        <w:pStyle w:val="Akapitzlist"/>
        <w:numPr>
          <w:ilvl w:val="1"/>
          <w:numId w:val="496"/>
        </w:numPr>
        <w:jc w:val="both"/>
      </w:pPr>
      <w:r w:rsidRPr="003522A9">
        <w:rPr>
          <w:color w:val="000000"/>
        </w:rPr>
        <w:t>OŚ-4w/n – sprawozdanie z gospodarowania wojewódzkim funduszem ochrony środowiska i gospodarki wodnej/Narodowym Funduszem Ochrony Środowiska i Gospodarki Wodnej (</w:t>
      </w:r>
      <w:hyperlink w:anchor="lp.4.23">
        <w:r>
          <w:rPr>
            <w:rStyle w:val="Hipercze"/>
          </w:rPr>
          <w:t>lp. 4.23</w:t>
        </w:r>
      </w:hyperlink>
      <w:r w:rsidRPr="003522A9">
        <w:rPr>
          <w:color w:val="000000"/>
        </w:rPr>
        <w:t>).</w:t>
      </w:r>
    </w:p>
    <w:p w14:paraId="61AD54D6" w14:textId="66BC2B11" w:rsidR="00C3683C" w:rsidRDefault="00C3683C" w:rsidP="001C4598">
      <w:pPr>
        <w:pStyle w:val="Akapitzlist"/>
        <w:numPr>
          <w:ilvl w:val="0"/>
          <w:numId w:val="496"/>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519C8562" w14:textId="4B2F85CE" w:rsidR="00C3683C" w:rsidRDefault="00C3683C" w:rsidP="001C4598">
      <w:pPr>
        <w:pStyle w:val="Akapitzlist"/>
        <w:numPr>
          <w:ilvl w:val="1"/>
          <w:numId w:val="496"/>
        </w:numPr>
        <w:jc w:val="both"/>
      </w:pPr>
      <w:r w:rsidRPr="003522A9">
        <w:rPr>
          <w:color w:val="000000"/>
        </w:rPr>
        <w:t>MZ-03 – sprawozdanie o finansach podmiotów wykonujących działalność leczniczą z sektora publicznego (</w:t>
      </w:r>
      <w:hyperlink w:anchor="lp.14.5">
        <w:r>
          <w:rPr>
            <w:rStyle w:val="Hipercze"/>
          </w:rPr>
          <w:t>lp. 14.5</w:t>
        </w:r>
      </w:hyperlink>
      <w:r w:rsidRPr="003522A9">
        <w:rPr>
          <w:color w:val="000000"/>
        </w:rPr>
        <w:t>).</w:t>
      </w:r>
    </w:p>
    <w:p w14:paraId="7CB5F32A" w14:textId="792CFCC9" w:rsidR="00C3683C" w:rsidRDefault="00C3683C" w:rsidP="001C4598">
      <w:pPr>
        <w:pStyle w:val="Akapitzlist"/>
        <w:numPr>
          <w:ilvl w:val="0"/>
          <w:numId w:val="496"/>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6B3E880B" w14:textId="41F470D8" w:rsidR="00C3683C" w:rsidRDefault="00C3683C" w:rsidP="001C4598">
      <w:pPr>
        <w:pStyle w:val="Akapitzlist"/>
        <w:numPr>
          <w:ilvl w:val="1"/>
          <w:numId w:val="496"/>
        </w:numPr>
        <w:jc w:val="both"/>
      </w:pPr>
      <w:r w:rsidRPr="003522A9">
        <w:rPr>
          <w:color w:val="000000"/>
        </w:rPr>
        <w:t>dane ze sprawozdań Rb-33, Rb-35, Rb-40, Rb-FUS, Rb-FER, Rb-FEP (</w:t>
      </w:r>
      <w:hyperlink w:anchor="lp.25.45">
        <w:r>
          <w:rPr>
            <w:rStyle w:val="Hipercze"/>
          </w:rPr>
          <w:t>lp. 25.45</w:t>
        </w:r>
      </w:hyperlink>
      <w:r w:rsidRPr="003522A9">
        <w:rPr>
          <w:color w:val="000000"/>
        </w:rPr>
        <w:t>),</w:t>
      </w:r>
    </w:p>
    <w:p w14:paraId="58F5FC84" w14:textId="57471E4F" w:rsidR="00C3683C" w:rsidRDefault="00C3683C" w:rsidP="001C4598">
      <w:pPr>
        <w:pStyle w:val="Akapitzlist"/>
        <w:numPr>
          <w:ilvl w:val="1"/>
          <w:numId w:val="496"/>
        </w:numPr>
        <w:jc w:val="both"/>
      </w:pPr>
      <w:r w:rsidRPr="003522A9">
        <w:rPr>
          <w:color w:val="000000"/>
        </w:rPr>
        <w:t>dane ze sprawozdań Rb-27, Rb-27S, Rb-28, Rb-28S, Rb-28NW, Rb-30S, Rb-34S, Rb-34PL (</w:t>
      </w:r>
      <w:hyperlink w:anchor="lp.25.47">
        <w:r>
          <w:rPr>
            <w:rStyle w:val="Hipercze"/>
          </w:rPr>
          <w:t>lp. 25.47</w:t>
        </w:r>
      </w:hyperlink>
      <w:r w:rsidRPr="003522A9">
        <w:rPr>
          <w:color w:val="000000"/>
        </w:rPr>
        <w:t>),</w:t>
      </w:r>
    </w:p>
    <w:p w14:paraId="6FE52ACB" w14:textId="48338A70" w:rsidR="00C3683C" w:rsidRDefault="00C3683C" w:rsidP="001C4598">
      <w:pPr>
        <w:pStyle w:val="Akapitzlist"/>
        <w:numPr>
          <w:ilvl w:val="1"/>
          <w:numId w:val="496"/>
        </w:numPr>
        <w:jc w:val="both"/>
      </w:pPr>
      <w:r w:rsidRPr="003522A9">
        <w:rPr>
          <w:color w:val="000000"/>
        </w:rPr>
        <w:t>dane ze sprawozdania Rb-28NWS (</w:t>
      </w:r>
      <w:hyperlink w:anchor="lp.25.60">
        <w:r>
          <w:rPr>
            <w:rStyle w:val="Hipercze"/>
          </w:rPr>
          <w:t>lp. 25.60</w:t>
        </w:r>
      </w:hyperlink>
      <w:r w:rsidRPr="003522A9">
        <w:rPr>
          <w:color w:val="000000"/>
        </w:rPr>
        <w:t>).</w:t>
      </w:r>
    </w:p>
    <w:p w14:paraId="45A79B97" w14:textId="7C52C19A" w:rsidR="00C3683C" w:rsidRDefault="00C3683C" w:rsidP="001C4598">
      <w:pPr>
        <w:pStyle w:val="Akapitzlist"/>
        <w:numPr>
          <w:ilvl w:val="0"/>
          <w:numId w:val="496"/>
        </w:numPr>
        <w:jc w:val="both"/>
      </w:pPr>
      <w:r w:rsidRPr="003522A9">
        <w:rPr>
          <w:color w:val="000000"/>
        </w:rPr>
        <w:t xml:space="preserve">Zestawy danych z systemów informacyjnych Ministerstwa Funduszy i Polityki Regionalnej nr </w:t>
      </w:r>
      <w:hyperlink w:anchor="gr.26">
        <w:r>
          <w:rPr>
            <w:rStyle w:val="Hipercze"/>
          </w:rPr>
          <w:t>26</w:t>
        </w:r>
      </w:hyperlink>
      <w:r w:rsidRPr="003522A9">
        <w:rPr>
          <w:color w:val="000000"/>
        </w:rPr>
        <w:t xml:space="preserve"> (opisane w części II. Informacje o przekazywanych danych):</w:t>
      </w:r>
    </w:p>
    <w:p w14:paraId="4A08D4C9" w14:textId="3BFC3233" w:rsidR="00C3683C" w:rsidRDefault="00C3683C" w:rsidP="001C4598">
      <w:pPr>
        <w:pStyle w:val="Akapitzlist"/>
        <w:numPr>
          <w:ilvl w:val="1"/>
          <w:numId w:val="496"/>
        </w:numPr>
        <w:jc w:val="both"/>
      </w:pPr>
      <w:r w:rsidRPr="003522A9">
        <w:rPr>
          <w:color w:val="000000"/>
        </w:rPr>
        <w:t>dane dotyczące wyników obliczeń wydatków unijnych dokonanych na podstawie pogrupowanych w obszary tematyczne kategorii interwencji, dla których opracowano odpowiednie klucze przejścia w celu przypisana grup i zadań według Klasyfikacji Wydatków Rozwojowych (</w:t>
      </w:r>
      <w:hyperlink w:anchor="lp.26.1">
        <w:r>
          <w:rPr>
            <w:rStyle w:val="Hipercze"/>
          </w:rPr>
          <w:t>lp. 26.1</w:t>
        </w:r>
      </w:hyperlink>
      <w:r w:rsidRPr="003522A9">
        <w:rPr>
          <w:color w:val="000000"/>
        </w:rPr>
        <w:t>).</w:t>
      </w:r>
    </w:p>
    <w:p w14:paraId="4FD7F032" w14:textId="551EAC69" w:rsidR="00C3683C" w:rsidRDefault="00C3683C" w:rsidP="001C4598">
      <w:pPr>
        <w:pStyle w:val="Akapitzlist"/>
        <w:numPr>
          <w:ilvl w:val="0"/>
          <w:numId w:val="496"/>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2A268B74" w14:textId="52E2E062" w:rsidR="00C3683C" w:rsidRDefault="00C3683C" w:rsidP="001C4598">
      <w:pPr>
        <w:pStyle w:val="Akapitzlist"/>
        <w:numPr>
          <w:ilvl w:val="1"/>
          <w:numId w:val="496"/>
        </w:numPr>
        <w:jc w:val="both"/>
      </w:pPr>
      <w:r w:rsidRPr="003522A9">
        <w:rPr>
          <w:color w:val="000000"/>
        </w:rPr>
        <w:t>dane dotyczące wykonania planu finansowego oraz bilansu i rachunku zysków i strat parków narodowych (</w:t>
      </w:r>
      <w:hyperlink w:anchor="lp.28.11">
        <w:r>
          <w:rPr>
            <w:rStyle w:val="Hipercze"/>
          </w:rPr>
          <w:t>lp. 28.11</w:t>
        </w:r>
      </w:hyperlink>
      <w:r w:rsidRPr="003522A9">
        <w:rPr>
          <w:color w:val="000000"/>
        </w:rPr>
        <w:t>).</w:t>
      </w:r>
    </w:p>
    <w:p w14:paraId="23C09A17" w14:textId="64C7035D" w:rsidR="00C3683C" w:rsidRDefault="00C3683C" w:rsidP="001C4598">
      <w:pPr>
        <w:pStyle w:val="Akapitzlist"/>
        <w:numPr>
          <w:ilvl w:val="0"/>
          <w:numId w:val="496"/>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2EE419A1" w14:textId="5DB778F6" w:rsidR="00C3683C" w:rsidRDefault="00C3683C" w:rsidP="001C4598">
      <w:pPr>
        <w:pStyle w:val="Akapitzlist"/>
        <w:numPr>
          <w:ilvl w:val="1"/>
          <w:numId w:val="496"/>
        </w:numPr>
        <w:jc w:val="both"/>
      </w:pPr>
      <w:r w:rsidRPr="003522A9">
        <w:rPr>
          <w:color w:val="000000"/>
        </w:rPr>
        <w:t>dane dotyczące finansów samodzielnych publicznych zakładów opieki zdrowotnej (</w:t>
      </w:r>
      <w:hyperlink w:anchor="lp.31.3">
        <w:r>
          <w:rPr>
            <w:rStyle w:val="Hipercze"/>
          </w:rPr>
          <w:t>lp. 31.3</w:t>
        </w:r>
      </w:hyperlink>
      <w:r w:rsidRPr="003522A9">
        <w:rPr>
          <w:color w:val="000000"/>
        </w:rPr>
        <w:t>).</w:t>
      </w:r>
    </w:p>
    <w:p w14:paraId="7FB814F2" w14:textId="62A8709F" w:rsidR="00C3683C" w:rsidRDefault="00C3683C" w:rsidP="001C4598">
      <w:pPr>
        <w:pStyle w:val="Akapitzlist"/>
        <w:numPr>
          <w:ilvl w:val="0"/>
          <w:numId w:val="496"/>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5408717D" w14:textId="44FAEA25" w:rsidR="00C3683C" w:rsidRDefault="00C3683C" w:rsidP="001C4598">
      <w:pPr>
        <w:pStyle w:val="Akapitzlist"/>
        <w:numPr>
          <w:ilvl w:val="1"/>
          <w:numId w:val="496"/>
        </w:numPr>
        <w:jc w:val="both"/>
      </w:pPr>
      <w:r w:rsidRPr="003522A9">
        <w:rPr>
          <w:color w:val="000000"/>
        </w:rPr>
        <w:t>dane dotyczące bilansu oraz rachunku zysków i strat ośrodków doradztwa rolniczego i Centrum Doradztwa Rolniczego w Brwinowie (</w:t>
      </w:r>
      <w:hyperlink w:anchor="lp.33.8">
        <w:r>
          <w:rPr>
            <w:rStyle w:val="Hipercze"/>
          </w:rPr>
          <w:t>lp. 33.8</w:t>
        </w:r>
      </w:hyperlink>
      <w:r w:rsidRPr="003522A9">
        <w:rPr>
          <w:color w:val="000000"/>
        </w:rPr>
        <w:t>).</w:t>
      </w:r>
    </w:p>
    <w:p w14:paraId="62F69FB3" w14:textId="68F56268" w:rsidR="00C3683C" w:rsidRDefault="00C3683C" w:rsidP="001C4598">
      <w:pPr>
        <w:pStyle w:val="Akapitzlist"/>
        <w:numPr>
          <w:ilvl w:val="0"/>
          <w:numId w:val="496"/>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2A598752" w14:textId="45A022D4" w:rsidR="00C3683C" w:rsidRDefault="00C3683C" w:rsidP="001C4598">
      <w:pPr>
        <w:pStyle w:val="Akapitzlist"/>
        <w:numPr>
          <w:ilvl w:val="1"/>
          <w:numId w:val="496"/>
        </w:numPr>
        <w:jc w:val="both"/>
      </w:pPr>
      <w:r w:rsidRPr="003522A9">
        <w:rPr>
          <w:color w:val="000000"/>
        </w:rPr>
        <w:t>dane dotyczące finansów samodzielnych publicznych zakładów opieki zdrowotnej (</w:t>
      </w:r>
      <w:hyperlink w:anchor="lp.36.7">
        <w:r>
          <w:rPr>
            <w:rStyle w:val="Hipercze"/>
          </w:rPr>
          <w:t>lp. 36.7</w:t>
        </w:r>
      </w:hyperlink>
      <w:r w:rsidRPr="003522A9">
        <w:rPr>
          <w:color w:val="000000"/>
        </w:rPr>
        <w:t>).</w:t>
      </w:r>
    </w:p>
    <w:p w14:paraId="47A920D7" w14:textId="2B64E97F" w:rsidR="00C3683C" w:rsidRDefault="00C3683C" w:rsidP="001C4598">
      <w:pPr>
        <w:pStyle w:val="Akapitzlist"/>
        <w:numPr>
          <w:ilvl w:val="0"/>
          <w:numId w:val="496"/>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3E5DBFF5" w14:textId="4DF5F64F" w:rsidR="00C3683C" w:rsidRDefault="00C3683C" w:rsidP="001C4598">
      <w:pPr>
        <w:pStyle w:val="Akapitzlist"/>
        <w:numPr>
          <w:ilvl w:val="1"/>
          <w:numId w:val="496"/>
        </w:numPr>
        <w:jc w:val="both"/>
      </w:pPr>
      <w:r w:rsidRPr="003522A9">
        <w:rPr>
          <w:color w:val="000000"/>
        </w:rPr>
        <w:t>dane dotyczące przewidywanego wykonania planów finansowych z zakresu rachunku zysków i strat oraz bilansu, dla jednostek, których organem założycielskim lub nadzorującym są organy administracji rządowej, jednostki zaliczane do podsektora rządowego oraz jednostki samorządu terytorialnego (</w:t>
      </w:r>
      <w:hyperlink w:anchor="lp.39.9">
        <w:r>
          <w:rPr>
            <w:rStyle w:val="Hipercze"/>
          </w:rPr>
          <w:t>lp. 39.9</w:t>
        </w:r>
      </w:hyperlink>
      <w:r w:rsidRPr="003522A9">
        <w:rPr>
          <w:color w:val="000000"/>
        </w:rPr>
        <w:t>).</w:t>
      </w:r>
    </w:p>
    <w:p w14:paraId="2D99EA67" w14:textId="6FF71FD8" w:rsidR="00C3683C" w:rsidRDefault="00C3683C" w:rsidP="001C4598">
      <w:pPr>
        <w:pStyle w:val="Akapitzlist"/>
        <w:numPr>
          <w:ilvl w:val="0"/>
          <w:numId w:val="496"/>
        </w:numPr>
        <w:jc w:val="both"/>
      </w:pPr>
      <w:r w:rsidRPr="003522A9">
        <w:rPr>
          <w:color w:val="000000"/>
        </w:rPr>
        <w:t xml:space="preserve">Zestawy danych z systemów informacyjnych Bankowego Funduszu Gwarancyjnego nr </w:t>
      </w:r>
      <w:hyperlink w:anchor="gr.43">
        <w:r>
          <w:rPr>
            <w:rStyle w:val="Hipercze"/>
          </w:rPr>
          <w:t>43</w:t>
        </w:r>
      </w:hyperlink>
      <w:r w:rsidRPr="003522A9">
        <w:rPr>
          <w:color w:val="000000"/>
        </w:rPr>
        <w:t xml:space="preserve"> (opisane w części II. Informacje o przekazywanych danych):</w:t>
      </w:r>
    </w:p>
    <w:p w14:paraId="04C24771" w14:textId="76F99314" w:rsidR="00C3683C" w:rsidRDefault="00C3683C" w:rsidP="001C4598">
      <w:pPr>
        <w:pStyle w:val="Akapitzlist"/>
        <w:numPr>
          <w:ilvl w:val="1"/>
          <w:numId w:val="496"/>
        </w:numPr>
        <w:jc w:val="both"/>
      </w:pPr>
      <w:r w:rsidRPr="003522A9">
        <w:rPr>
          <w:color w:val="000000"/>
        </w:rPr>
        <w:t>dane dotyczące rachunku zysków i strat, bilansu, opłat rocznych wpłacanych przez banki i spółdzielcze kasy oszczędnościowo-kredytowe oraz wypłat na rzecz instytucji finansowych z tytułu gwarancji depozytów (</w:t>
      </w:r>
      <w:hyperlink w:anchor="lp.43.1">
        <w:r>
          <w:rPr>
            <w:rStyle w:val="Hipercze"/>
          </w:rPr>
          <w:t>lp. 43.1</w:t>
        </w:r>
      </w:hyperlink>
      <w:r w:rsidRPr="003522A9">
        <w:rPr>
          <w:color w:val="000000"/>
        </w:rPr>
        <w:t>).</w:t>
      </w:r>
    </w:p>
    <w:p w14:paraId="2C3B5B3F" w14:textId="5F8C535C" w:rsidR="00C3683C" w:rsidRDefault="00C3683C" w:rsidP="001C4598">
      <w:pPr>
        <w:pStyle w:val="Akapitzlist"/>
        <w:numPr>
          <w:ilvl w:val="0"/>
          <w:numId w:val="496"/>
        </w:numPr>
        <w:jc w:val="both"/>
      </w:pPr>
      <w:r w:rsidRPr="003522A9">
        <w:rPr>
          <w:color w:val="000000"/>
        </w:rPr>
        <w:t xml:space="preserve">Zestawy danych z systemów informacyjnych Banku Gospodarstwa Krajowego nr </w:t>
      </w:r>
      <w:hyperlink w:anchor="gr.44">
        <w:r>
          <w:rPr>
            <w:rStyle w:val="Hipercze"/>
          </w:rPr>
          <w:t>44</w:t>
        </w:r>
      </w:hyperlink>
      <w:r w:rsidRPr="003522A9">
        <w:rPr>
          <w:color w:val="000000"/>
        </w:rPr>
        <w:t xml:space="preserve"> (opisane w części II. Informacje o przekazywanych danych):</w:t>
      </w:r>
    </w:p>
    <w:p w14:paraId="7C284544" w14:textId="2FDD183D" w:rsidR="00C3683C" w:rsidRDefault="00C3683C" w:rsidP="001C4598">
      <w:pPr>
        <w:pStyle w:val="Akapitzlist"/>
        <w:numPr>
          <w:ilvl w:val="1"/>
          <w:numId w:val="496"/>
        </w:numPr>
        <w:jc w:val="both"/>
      </w:pPr>
      <w:r w:rsidRPr="003522A9">
        <w:rPr>
          <w:color w:val="000000"/>
        </w:rPr>
        <w:t>dane w zakresie funduszy utworzonych, powierzonych i przekazanych BGK na mocy odrębnych ustaw (w tym fundusze kredytowe i przepływowe) – dotyczące bilansu oraz przewidywanego wykonania, rachunku zysków i strat oraz przewidywanego wykonania (</w:t>
      </w:r>
      <w:hyperlink w:anchor="lp.44.4">
        <w:r>
          <w:rPr>
            <w:rStyle w:val="Hipercze"/>
          </w:rPr>
          <w:t>lp. 44.4</w:t>
        </w:r>
      </w:hyperlink>
      <w:r w:rsidRPr="003522A9">
        <w:rPr>
          <w:color w:val="000000"/>
        </w:rPr>
        <w:t>).</w:t>
      </w:r>
    </w:p>
    <w:p w14:paraId="2FF6498D" w14:textId="4FF7B7A6" w:rsidR="00C3683C" w:rsidRDefault="00C3683C" w:rsidP="001C4598">
      <w:pPr>
        <w:pStyle w:val="Akapitzlist"/>
        <w:numPr>
          <w:ilvl w:val="0"/>
          <w:numId w:val="496"/>
        </w:numPr>
        <w:jc w:val="both"/>
      </w:pPr>
      <w:r w:rsidRPr="003522A9">
        <w:rPr>
          <w:color w:val="000000"/>
        </w:rPr>
        <w:t xml:space="preserve">Zestawy danych z systemów informacyjnych Krajowej Szkoły Administracji Publicznej nr </w:t>
      </w:r>
      <w:hyperlink w:anchor="gr.91">
        <w:r>
          <w:rPr>
            <w:rStyle w:val="Hipercze"/>
          </w:rPr>
          <w:t>91</w:t>
        </w:r>
      </w:hyperlink>
      <w:r w:rsidRPr="003522A9">
        <w:rPr>
          <w:color w:val="000000"/>
        </w:rPr>
        <w:t xml:space="preserve"> (opisane w części II. Informacje o przekazywanych danych):</w:t>
      </w:r>
    </w:p>
    <w:p w14:paraId="167065D7" w14:textId="36C2AE23" w:rsidR="00C3683C" w:rsidRDefault="00C3683C" w:rsidP="001C4598">
      <w:pPr>
        <w:pStyle w:val="Akapitzlist"/>
        <w:numPr>
          <w:ilvl w:val="1"/>
          <w:numId w:val="496"/>
        </w:numPr>
        <w:jc w:val="both"/>
      </w:pPr>
      <w:r w:rsidRPr="003522A9">
        <w:rPr>
          <w:color w:val="000000"/>
        </w:rPr>
        <w:t>dane dotyczące bilansu, rachunku zysków i strat oraz przewidywanego wykonania (</w:t>
      </w:r>
      <w:hyperlink w:anchor="lp.91.1">
        <w:r>
          <w:rPr>
            <w:rStyle w:val="Hipercze"/>
          </w:rPr>
          <w:t>lp. 91.1</w:t>
        </w:r>
      </w:hyperlink>
      <w:r w:rsidRPr="003522A9">
        <w:rPr>
          <w:color w:val="000000"/>
        </w:rPr>
        <w:t>).</w:t>
      </w:r>
    </w:p>
    <w:p w14:paraId="70FFA4BF" w14:textId="659F46AF" w:rsidR="00C3683C" w:rsidRDefault="00C3683C" w:rsidP="001C4598">
      <w:pPr>
        <w:pStyle w:val="Akapitzlist"/>
        <w:numPr>
          <w:ilvl w:val="0"/>
          <w:numId w:val="496"/>
        </w:numPr>
        <w:jc w:val="both"/>
      </w:pPr>
      <w:r w:rsidRPr="003522A9">
        <w:rPr>
          <w:color w:val="000000"/>
        </w:rPr>
        <w:t xml:space="preserve">Zestawy danych z systemów informacyjnych Krajowej Szkoły Sądownictwa i Prokuratury nr </w:t>
      </w:r>
      <w:hyperlink w:anchor="gr.92">
        <w:r>
          <w:rPr>
            <w:rStyle w:val="Hipercze"/>
          </w:rPr>
          <w:t>92</w:t>
        </w:r>
      </w:hyperlink>
      <w:r w:rsidRPr="003522A9">
        <w:rPr>
          <w:color w:val="000000"/>
        </w:rPr>
        <w:t xml:space="preserve"> (opisane w części II. Informacje o przekazywanych danych):</w:t>
      </w:r>
    </w:p>
    <w:p w14:paraId="1A6023B5" w14:textId="5465CF15" w:rsidR="00C3683C" w:rsidRDefault="00C3683C" w:rsidP="001C4598">
      <w:pPr>
        <w:pStyle w:val="Akapitzlist"/>
        <w:numPr>
          <w:ilvl w:val="1"/>
          <w:numId w:val="496"/>
        </w:numPr>
        <w:jc w:val="both"/>
      </w:pPr>
      <w:r w:rsidRPr="003522A9">
        <w:rPr>
          <w:color w:val="000000"/>
        </w:rPr>
        <w:t>dane dotyczące bilansu, rachunku zysków i strat oraz przewidywanego wykonania (</w:t>
      </w:r>
      <w:hyperlink w:anchor="lp.92.1">
        <w:r>
          <w:rPr>
            <w:rStyle w:val="Hipercze"/>
          </w:rPr>
          <w:t>lp. 92.1</w:t>
        </w:r>
      </w:hyperlink>
      <w:r w:rsidRPr="003522A9">
        <w:rPr>
          <w:color w:val="000000"/>
        </w:rPr>
        <w:t>).</w:t>
      </w:r>
    </w:p>
    <w:p w14:paraId="75469504" w14:textId="60C63CE2" w:rsidR="00C3683C" w:rsidRDefault="00C3683C" w:rsidP="001C4598">
      <w:pPr>
        <w:pStyle w:val="Akapitzlist"/>
        <w:numPr>
          <w:ilvl w:val="0"/>
          <w:numId w:val="496"/>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2FCFB87C" w14:textId="14D18422" w:rsidR="00C3683C" w:rsidRDefault="00C3683C" w:rsidP="001C4598">
      <w:pPr>
        <w:pStyle w:val="Akapitzlist"/>
        <w:numPr>
          <w:ilvl w:val="1"/>
          <w:numId w:val="496"/>
        </w:numPr>
        <w:jc w:val="both"/>
      </w:pPr>
      <w:r w:rsidRPr="003522A9">
        <w:rPr>
          <w:color w:val="000000"/>
        </w:rPr>
        <w:t>dane dotyczące realizacji planów finansowego i inwestycyjnego NFZ oraz ich przewidywanego wykonania, bilansu NFZ oraz przewidywanego wykonania (</w:t>
      </w:r>
      <w:hyperlink w:anchor="lp.106.3">
        <w:r>
          <w:rPr>
            <w:rStyle w:val="Hipercze"/>
          </w:rPr>
          <w:t>lp. 106.3</w:t>
        </w:r>
      </w:hyperlink>
      <w:r w:rsidRPr="003522A9">
        <w:rPr>
          <w:color w:val="000000"/>
        </w:rPr>
        <w:t>),</w:t>
      </w:r>
    </w:p>
    <w:p w14:paraId="4EE5349A" w14:textId="54CBCB6F" w:rsidR="00C3683C" w:rsidRDefault="00C3683C" w:rsidP="001C4598">
      <w:pPr>
        <w:pStyle w:val="Akapitzlist"/>
        <w:numPr>
          <w:ilvl w:val="1"/>
          <w:numId w:val="496"/>
        </w:numPr>
        <w:jc w:val="both"/>
      </w:pPr>
      <w:r w:rsidRPr="003522A9">
        <w:rPr>
          <w:color w:val="000000"/>
        </w:rPr>
        <w:t>dane dotyczące świadczeń opieki zdrowotnej podlegających refundacji z NFZ dla szpitali działających w formie spółek kapitałowych i instytutów badawczych (</w:t>
      </w:r>
      <w:hyperlink w:anchor="lp.106.4">
        <w:r>
          <w:rPr>
            <w:rStyle w:val="Hipercze"/>
          </w:rPr>
          <w:t>lp. 106.4</w:t>
        </w:r>
      </w:hyperlink>
      <w:r w:rsidRPr="003522A9">
        <w:rPr>
          <w:color w:val="000000"/>
        </w:rPr>
        <w:t>).</w:t>
      </w:r>
    </w:p>
    <w:p w14:paraId="4A1FE3B1" w14:textId="29483D90" w:rsidR="00C3683C" w:rsidRDefault="00C3683C" w:rsidP="001C4598">
      <w:pPr>
        <w:pStyle w:val="Akapitzlist"/>
        <w:numPr>
          <w:ilvl w:val="0"/>
          <w:numId w:val="496"/>
        </w:numPr>
        <w:jc w:val="both"/>
      </w:pPr>
      <w:r w:rsidRPr="003522A9">
        <w:rPr>
          <w:color w:val="000000"/>
        </w:rPr>
        <w:t xml:space="preserve">Zestawy danych z systemów informacyjnych państwowych osób prawnych nr </w:t>
      </w:r>
      <w:hyperlink w:anchor="gr.118">
        <w:r>
          <w:rPr>
            <w:rStyle w:val="Hipercze"/>
          </w:rPr>
          <w:t>118</w:t>
        </w:r>
      </w:hyperlink>
      <w:r w:rsidRPr="003522A9">
        <w:rPr>
          <w:color w:val="000000"/>
        </w:rPr>
        <w:t xml:space="preserve"> (opisane w części II. Informacje o przekazywanych danych):</w:t>
      </w:r>
    </w:p>
    <w:p w14:paraId="446EDEC8" w14:textId="37F739E9" w:rsidR="00C3683C" w:rsidRDefault="00C3683C" w:rsidP="001C4598">
      <w:pPr>
        <w:pStyle w:val="Akapitzlist"/>
        <w:numPr>
          <w:ilvl w:val="1"/>
          <w:numId w:val="496"/>
        </w:numPr>
        <w:jc w:val="both"/>
      </w:pPr>
      <w:r w:rsidRPr="003522A9">
        <w:rPr>
          <w:color w:val="000000"/>
        </w:rPr>
        <w:t>dane dotyczące bilansu oraz przewidywanego wykonania, rachunku zysków i strat oraz przewidywanego wykonania (</w:t>
      </w:r>
      <w:hyperlink w:anchor="lp.118.1">
        <w:r>
          <w:rPr>
            <w:rStyle w:val="Hipercze"/>
          </w:rPr>
          <w:t>lp. 118.1</w:t>
        </w:r>
      </w:hyperlink>
      <w:r w:rsidRPr="003522A9">
        <w:rPr>
          <w:color w:val="000000"/>
        </w:rPr>
        <w:t>).</w:t>
      </w:r>
    </w:p>
    <w:p w14:paraId="6C65848E" w14:textId="0E01EFE6" w:rsidR="00C3683C" w:rsidRDefault="00C3683C" w:rsidP="001C4598">
      <w:pPr>
        <w:pStyle w:val="Akapitzlist"/>
        <w:numPr>
          <w:ilvl w:val="0"/>
          <w:numId w:val="496"/>
        </w:numPr>
        <w:jc w:val="both"/>
      </w:pPr>
      <w:r w:rsidRPr="003522A9">
        <w:rPr>
          <w:color w:val="000000"/>
        </w:rPr>
        <w:t xml:space="preserve">Zestawy danych z systemów informacyjnych pozostałych jednostek zaliczonych do sektora instytucji rządowych i samorządowych zgodnie z zasadami ESA nr </w:t>
      </w:r>
      <w:hyperlink w:anchor="gr.138">
        <w:r>
          <w:rPr>
            <w:rStyle w:val="Hipercze"/>
          </w:rPr>
          <w:t>138</w:t>
        </w:r>
      </w:hyperlink>
      <w:r w:rsidRPr="003522A9">
        <w:rPr>
          <w:color w:val="000000"/>
        </w:rPr>
        <w:t xml:space="preserve"> (opisane w części II. Informacje o przekazywanych danych):</w:t>
      </w:r>
    </w:p>
    <w:p w14:paraId="0D9B3CFE" w14:textId="099A235F" w:rsidR="00C3683C" w:rsidRDefault="00C3683C" w:rsidP="001C4598">
      <w:pPr>
        <w:pStyle w:val="Akapitzlist"/>
        <w:numPr>
          <w:ilvl w:val="1"/>
          <w:numId w:val="496"/>
        </w:numPr>
        <w:jc w:val="both"/>
      </w:pPr>
      <w:r w:rsidRPr="003522A9">
        <w:rPr>
          <w:color w:val="000000"/>
        </w:rPr>
        <w:t>dane dotyczące rachunku zysków i strat, bilansu oraz uzyskanych dotacji (</w:t>
      </w:r>
      <w:hyperlink w:anchor="lp.138.1">
        <w:r>
          <w:rPr>
            <w:rStyle w:val="Hipercze"/>
          </w:rPr>
          <w:t>lp. 138.1</w:t>
        </w:r>
      </w:hyperlink>
      <w:r w:rsidRPr="003522A9">
        <w:rPr>
          <w:color w:val="000000"/>
        </w:rPr>
        <w:t>).</w:t>
      </w:r>
    </w:p>
    <w:p w14:paraId="177F8410" w14:textId="794BB765" w:rsidR="00C3683C" w:rsidRDefault="00C3683C" w:rsidP="001C4598">
      <w:pPr>
        <w:pStyle w:val="Akapitzlist"/>
        <w:numPr>
          <w:ilvl w:val="0"/>
          <w:numId w:val="496"/>
        </w:numPr>
        <w:jc w:val="both"/>
      </w:pPr>
      <w:r w:rsidRPr="003522A9">
        <w:rPr>
          <w:color w:val="000000"/>
        </w:rPr>
        <w:t xml:space="preserve">Zestawy danych z systemów informacyjnych urzędów marszałkowskich nr </w:t>
      </w:r>
      <w:hyperlink w:anchor="gr.159">
        <w:r>
          <w:rPr>
            <w:rStyle w:val="Hipercze"/>
          </w:rPr>
          <w:t>159</w:t>
        </w:r>
      </w:hyperlink>
      <w:r w:rsidRPr="003522A9">
        <w:rPr>
          <w:color w:val="000000"/>
        </w:rPr>
        <w:t xml:space="preserve"> (opisane w części II. Informacje o przekazywanych danych):</w:t>
      </w:r>
    </w:p>
    <w:p w14:paraId="11FA1E9A" w14:textId="1FEFA2D2" w:rsidR="00C3683C" w:rsidRDefault="00C3683C" w:rsidP="001C4598">
      <w:pPr>
        <w:pStyle w:val="Akapitzlist"/>
        <w:numPr>
          <w:ilvl w:val="1"/>
          <w:numId w:val="496"/>
        </w:numPr>
        <w:jc w:val="both"/>
      </w:pPr>
      <w:r w:rsidRPr="003522A9">
        <w:rPr>
          <w:color w:val="000000"/>
        </w:rPr>
        <w:t>dane dotyczące bilansu oraz rachunku zysków i strat wojewódzkich ośrodków ruchu drogowego (</w:t>
      </w:r>
      <w:hyperlink w:anchor="lp.159.4">
        <w:r>
          <w:rPr>
            <w:rStyle w:val="Hipercze"/>
          </w:rPr>
          <w:t>lp. 159.4</w:t>
        </w:r>
      </w:hyperlink>
      <w:r w:rsidRPr="003522A9">
        <w:rPr>
          <w:color w:val="000000"/>
        </w:rPr>
        <w:t>).</w:t>
      </w:r>
    </w:p>
    <w:p w14:paraId="4374A3AE" w14:textId="77777777" w:rsidR="00C3683C" w:rsidRDefault="00C3683C" w:rsidP="001C4598">
      <w:pPr>
        <w:spacing w:before="120" w:after="120"/>
        <w:jc w:val="both"/>
        <w:divId w:val="1820263991"/>
        <w:rPr>
          <w:b/>
          <w:bCs/>
          <w:color w:val="000000"/>
        </w:rPr>
      </w:pPr>
      <w:r>
        <w:rPr>
          <w:b/>
          <w:bCs/>
          <w:color w:val="000000"/>
        </w:rPr>
        <w:t>9. Rodzaje wynikowych informacji statystycznych:</w:t>
      </w:r>
    </w:p>
    <w:p w14:paraId="6CB82AB7" w14:textId="77777777" w:rsidR="00C3683C" w:rsidRDefault="00C3683C" w:rsidP="001C4598">
      <w:pPr>
        <w:pStyle w:val="Akapitzlist"/>
        <w:numPr>
          <w:ilvl w:val="0"/>
          <w:numId w:val="753"/>
        </w:numPr>
        <w:jc w:val="both"/>
      </w:pPr>
      <w:r w:rsidRPr="00A6609E">
        <w:rPr>
          <w:color w:val="000000"/>
        </w:rPr>
        <w:t>Wydatki sektora instytucji rządowych i samorządowych oraz beneficjentów funduszy europejskich na realizację programów rozwojowych pogrupowane według zadań, grup i kategorii (zgodnych z KWR), w przekrojach: kraj, województwa.</w:t>
      </w:r>
    </w:p>
    <w:p w14:paraId="704BACE2" w14:textId="77777777" w:rsidR="00C3683C" w:rsidRDefault="00C3683C" w:rsidP="001C4598">
      <w:pPr>
        <w:spacing w:before="120" w:after="120"/>
        <w:jc w:val="both"/>
        <w:divId w:val="2007973868"/>
        <w:rPr>
          <w:b/>
          <w:bCs/>
          <w:color w:val="000000"/>
        </w:rPr>
      </w:pPr>
      <w:r>
        <w:rPr>
          <w:b/>
          <w:bCs/>
          <w:color w:val="000000"/>
        </w:rPr>
        <w:t>10. Formy i terminy udostępnienia wynikowych informacji statystycznych:</w:t>
      </w:r>
    </w:p>
    <w:p w14:paraId="2234446D" w14:textId="77777777" w:rsidR="00C3683C" w:rsidRPr="00274CDA" w:rsidRDefault="00C3683C" w:rsidP="001C4598">
      <w:pPr>
        <w:pStyle w:val="Akapitzlist"/>
        <w:numPr>
          <w:ilvl w:val="0"/>
          <w:numId w:val="1010"/>
        </w:numPr>
        <w:jc w:val="both"/>
        <w:rPr>
          <w:color w:val="000000"/>
        </w:rPr>
      </w:pPr>
      <w:r w:rsidRPr="00274CDA">
        <w:rPr>
          <w:color w:val="000000"/>
        </w:rPr>
        <w:t>Internetowe bazy danych:</w:t>
      </w:r>
    </w:p>
    <w:p w14:paraId="4A31D9D8" w14:textId="77777777" w:rsidR="00C3683C" w:rsidRPr="00274CDA" w:rsidRDefault="00C3683C" w:rsidP="001C4598">
      <w:pPr>
        <w:pStyle w:val="Akapitzlist"/>
        <w:numPr>
          <w:ilvl w:val="1"/>
          <w:numId w:val="1010"/>
        </w:numPr>
        <w:jc w:val="both"/>
        <w:rPr>
          <w:color w:val="000000"/>
        </w:rPr>
      </w:pPr>
      <w:r w:rsidRPr="00274CDA">
        <w:rPr>
          <w:color w:val="000000"/>
        </w:rPr>
        <w:t>Bank Danych Lokalnych – Finanse publiczne – Wydatki (kwiecień 2026).</w:t>
      </w:r>
    </w:p>
    <w:p w14:paraId="757F21E9" w14:textId="77777777" w:rsidR="006B1864" w:rsidRPr="008734F8" w:rsidRDefault="00C3683C" w:rsidP="001C4598">
      <w:pPr>
        <w:jc w:val="both"/>
      </w:pPr>
      <w:r>
        <w:br w:type="page"/>
      </w:r>
    </w:p>
    <w:p w14:paraId="2944DDCF"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789" w:name="_Toc176176847"/>
      <w:bookmarkStart w:id="790" w:name="_Toc176183135"/>
      <w:r w:rsidRPr="00C3683C">
        <w:rPr>
          <w:rFonts w:ascii="Times New Roman" w:hAnsi="Times New Roman" w:cs="Times New Roman"/>
          <w:b/>
          <w:color w:val="000000"/>
          <w:sz w:val="24"/>
        </w:rPr>
        <w:t>1.66 RZECZOWY MAJĄTEK TRWAŁY I INWESTYCJE</w:t>
      </w:r>
      <w:bookmarkEnd w:id="789"/>
      <w:bookmarkEnd w:id="790"/>
    </w:p>
    <w:p w14:paraId="51FE12E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91" w:name="_Toc176176848"/>
      <w:bookmarkStart w:id="792" w:name="_Toc17618313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93" w:name="badanie.1.66.01"/>
      <w:bookmarkEnd w:id="793"/>
      <w:r w:rsidRPr="00C3683C">
        <w:rPr>
          <w:rFonts w:ascii="Times New Roman" w:hAnsi="Times New Roman" w:cs="Times New Roman"/>
          <w:b/>
          <w:color w:val="000000"/>
          <w:sz w:val="20"/>
        </w:rPr>
        <w:t>1.66.01 (240)</w:t>
      </w:r>
      <w:bookmarkEnd w:id="791"/>
      <w:bookmarkEnd w:id="792"/>
    </w:p>
    <w:p w14:paraId="1B283DC7"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Środki trwałe w gospodarce narodowej</w:t>
      </w:r>
    </w:p>
    <w:p w14:paraId="71D6B98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5997A9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C01C6F4" w14:textId="77777777" w:rsidR="00C3683C" w:rsidRDefault="00C3683C" w:rsidP="001C4598">
      <w:pPr>
        <w:spacing w:before="120" w:after="120"/>
        <w:jc w:val="both"/>
        <w:divId w:val="1781559401"/>
        <w:rPr>
          <w:b/>
          <w:bCs/>
          <w:color w:val="000000"/>
        </w:rPr>
      </w:pPr>
      <w:r>
        <w:rPr>
          <w:b/>
          <w:bCs/>
          <w:color w:val="000000"/>
        </w:rPr>
        <w:t>5. Cel badania:</w:t>
      </w:r>
    </w:p>
    <w:p w14:paraId="6B3A6A63" w14:textId="77777777" w:rsidR="00C3683C" w:rsidRPr="003522A9" w:rsidRDefault="00C3683C" w:rsidP="001C4598">
      <w:pPr>
        <w:pStyle w:val="Akapitzlist"/>
        <w:numPr>
          <w:ilvl w:val="0"/>
          <w:numId w:val="240"/>
        </w:numPr>
        <w:jc w:val="both"/>
        <w:rPr>
          <w:color w:val="000000"/>
        </w:rPr>
      </w:pPr>
      <w:r w:rsidRPr="003522A9">
        <w:rPr>
          <w:color w:val="000000"/>
        </w:rPr>
        <w:t>Celem badania jest dostarczenie informacji o wartości środków trwałych (brutto, netto, zużycie) w gospodarce narodowej w bieżących cenach ewidencyjnych, ich dynamice (liczonej z cen stałych) i strukturze.</w:t>
      </w:r>
    </w:p>
    <w:p w14:paraId="3B103999" w14:textId="77777777" w:rsidR="00C3683C" w:rsidRPr="003522A9" w:rsidRDefault="00C3683C" w:rsidP="001C4598">
      <w:pPr>
        <w:pStyle w:val="Akapitzlist"/>
        <w:numPr>
          <w:ilvl w:val="0"/>
          <w:numId w:val="240"/>
        </w:numPr>
        <w:jc w:val="both"/>
        <w:rPr>
          <w:color w:val="000000"/>
        </w:rPr>
      </w:pPr>
      <w:r w:rsidRPr="003522A9">
        <w:rPr>
          <w:color w:val="000000"/>
        </w:rPr>
        <w:t>Akty prawa międzynarodowego, z których wynika obowiązek realizacji badania:</w:t>
      </w:r>
    </w:p>
    <w:p w14:paraId="787E7021" w14:textId="77777777" w:rsidR="00C3683C" w:rsidRPr="003522A9" w:rsidRDefault="00C3683C" w:rsidP="001C4598">
      <w:pPr>
        <w:pStyle w:val="Akapitzlist"/>
        <w:numPr>
          <w:ilvl w:val="1"/>
          <w:numId w:val="240"/>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25A0A21E" w14:textId="77777777" w:rsidR="00C3683C" w:rsidRPr="003522A9" w:rsidRDefault="00C3683C" w:rsidP="001C4598">
      <w:pPr>
        <w:pStyle w:val="Akapitzlist"/>
        <w:numPr>
          <w:ilvl w:val="0"/>
          <w:numId w:val="240"/>
        </w:numPr>
        <w:jc w:val="both"/>
        <w:rPr>
          <w:color w:val="000000"/>
        </w:rPr>
      </w:pPr>
      <w:r w:rsidRPr="003522A9">
        <w:rPr>
          <w:color w:val="000000"/>
        </w:rPr>
        <w:t>Użytkownicy, których potrzeby uwzględnia badanie:</w:t>
      </w:r>
    </w:p>
    <w:p w14:paraId="1E7823C1" w14:textId="77777777" w:rsidR="00C3683C" w:rsidRPr="003522A9" w:rsidRDefault="00C3683C" w:rsidP="001C4598">
      <w:pPr>
        <w:pStyle w:val="Akapitzlist"/>
        <w:numPr>
          <w:ilvl w:val="1"/>
          <w:numId w:val="240"/>
        </w:numPr>
        <w:jc w:val="both"/>
        <w:rPr>
          <w:color w:val="000000"/>
        </w:rPr>
      </w:pPr>
      <w:r w:rsidRPr="003522A9">
        <w:rPr>
          <w:color w:val="000000"/>
        </w:rPr>
        <w:t>Eurostat i inne zagraniczne instytucje statystyczne,</w:t>
      </w:r>
    </w:p>
    <w:p w14:paraId="02006834" w14:textId="77777777" w:rsidR="00C3683C" w:rsidRPr="003522A9" w:rsidRDefault="00C3683C" w:rsidP="001C4598">
      <w:pPr>
        <w:pStyle w:val="Akapitzlist"/>
        <w:numPr>
          <w:ilvl w:val="1"/>
          <w:numId w:val="240"/>
        </w:numPr>
        <w:jc w:val="both"/>
        <w:rPr>
          <w:color w:val="000000"/>
        </w:rPr>
      </w:pPr>
      <w:r w:rsidRPr="003522A9">
        <w:rPr>
          <w:color w:val="000000"/>
        </w:rPr>
        <w:t>organizacje międzynarodowe,</w:t>
      </w:r>
    </w:p>
    <w:p w14:paraId="64AA3222" w14:textId="77777777" w:rsidR="00C3683C" w:rsidRPr="003522A9" w:rsidRDefault="00C3683C" w:rsidP="001C4598">
      <w:pPr>
        <w:pStyle w:val="Akapitzlist"/>
        <w:numPr>
          <w:ilvl w:val="1"/>
          <w:numId w:val="240"/>
        </w:numPr>
        <w:jc w:val="both"/>
        <w:rPr>
          <w:color w:val="000000"/>
        </w:rPr>
      </w:pPr>
      <w:r w:rsidRPr="003522A9">
        <w:rPr>
          <w:color w:val="000000"/>
        </w:rPr>
        <w:t>administracja rządowa,</w:t>
      </w:r>
    </w:p>
    <w:p w14:paraId="705238BD" w14:textId="77777777" w:rsidR="00C3683C" w:rsidRPr="003522A9" w:rsidRDefault="00C3683C" w:rsidP="001C4598">
      <w:pPr>
        <w:pStyle w:val="Akapitzlist"/>
        <w:numPr>
          <w:ilvl w:val="1"/>
          <w:numId w:val="240"/>
        </w:numPr>
        <w:jc w:val="both"/>
        <w:rPr>
          <w:color w:val="000000"/>
        </w:rPr>
      </w:pPr>
      <w:r w:rsidRPr="003522A9">
        <w:rPr>
          <w:color w:val="000000"/>
        </w:rPr>
        <w:t>NBP.</w:t>
      </w:r>
    </w:p>
    <w:p w14:paraId="1D579B34" w14:textId="77777777" w:rsidR="00C3683C" w:rsidRDefault="00C3683C" w:rsidP="001C4598">
      <w:pPr>
        <w:spacing w:before="120" w:after="120"/>
        <w:jc w:val="both"/>
        <w:divId w:val="340746270"/>
        <w:rPr>
          <w:b/>
          <w:bCs/>
          <w:color w:val="000000"/>
        </w:rPr>
      </w:pPr>
      <w:r>
        <w:rPr>
          <w:b/>
          <w:bCs/>
          <w:color w:val="000000"/>
        </w:rPr>
        <w:t>6. Zakres podmiotowy:</w:t>
      </w:r>
    </w:p>
    <w:p w14:paraId="44E9ED23" w14:textId="77777777" w:rsidR="00C3683C" w:rsidRDefault="00C3683C" w:rsidP="001C4598">
      <w:pPr>
        <w:jc w:val="both"/>
        <w:rPr>
          <w:color w:val="000000"/>
        </w:rPr>
      </w:pPr>
      <w:r>
        <w:rPr>
          <w:color w:val="000000"/>
        </w:rPr>
        <w:t>Podmioty gospodarki narodowej.</w:t>
      </w:r>
    </w:p>
    <w:p w14:paraId="5D3B29FC" w14:textId="77777777" w:rsidR="00C3683C" w:rsidRDefault="00C3683C" w:rsidP="001C4598">
      <w:pPr>
        <w:spacing w:before="120" w:after="120"/>
        <w:jc w:val="both"/>
        <w:divId w:val="85612999"/>
        <w:rPr>
          <w:b/>
          <w:bCs/>
          <w:color w:val="000000"/>
        </w:rPr>
      </w:pPr>
      <w:r>
        <w:rPr>
          <w:b/>
          <w:bCs/>
          <w:color w:val="000000"/>
        </w:rPr>
        <w:t>7. Zakres przedmiotowy:</w:t>
      </w:r>
    </w:p>
    <w:p w14:paraId="41C69352" w14:textId="77777777" w:rsidR="00C3683C" w:rsidRDefault="00C3683C" w:rsidP="001C4598">
      <w:pPr>
        <w:jc w:val="both"/>
        <w:rPr>
          <w:color w:val="000000"/>
        </w:rPr>
      </w:pPr>
      <w:r>
        <w:rPr>
          <w:color w:val="000000"/>
        </w:rPr>
        <w:t>Wartość brutto środków trwałych według grup rodzajowych środków trwałych: stan na początek roku, wzrost wartości z tytułu budowy, zakupu lub ulepszenia, zmniejszenie wartości z tytułu likwidacji, stan na koniec roku. Wartość dotychczasowych odpisów amortyzacyjnych (umorzeniowych) i wartość netto środków trwałych.</w:t>
      </w:r>
    </w:p>
    <w:p w14:paraId="7A0E8468" w14:textId="77777777" w:rsidR="00C3683C" w:rsidRDefault="00C3683C" w:rsidP="001C4598">
      <w:pPr>
        <w:spacing w:before="120" w:after="120"/>
        <w:jc w:val="both"/>
        <w:divId w:val="1369599529"/>
        <w:rPr>
          <w:b/>
          <w:bCs/>
          <w:color w:val="000000"/>
        </w:rPr>
      </w:pPr>
      <w:r>
        <w:rPr>
          <w:b/>
          <w:bCs/>
          <w:color w:val="000000"/>
        </w:rPr>
        <w:t>8. Źródła danych:</w:t>
      </w:r>
    </w:p>
    <w:p w14:paraId="19FA7EE6" w14:textId="474615F3" w:rsidR="00C3683C" w:rsidRDefault="00C3683C" w:rsidP="001C4598">
      <w:pPr>
        <w:pStyle w:val="Akapitzlist"/>
        <w:numPr>
          <w:ilvl w:val="0"/>
          <w:numId w:val="49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39E2ED6F" w14:textId="27FC243A" w:rsidR="00C3683C" w:rsidRDefault="00C3683C" w:rsidP="001C4598">
      <w:pPr>
        <w:pStyle w:val="Akapitzlist"/>
        <w:numPr>
          <w:ilvl w:val="1"/>
          <w:numId w:val="497"/>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51BB97C9" w14:textId="0EAEF9C1" w:rsidR="00C3683C" w:rsidRDefault="00C3683C" w:rsidP="001C4598">
      <w:pPr>
        <w:pStyle w:val="Akapitzlist"/>
        <w:numPr>
          <w:ilvl w:val="1"/>
          <w:numId w:val="497"/>
        </w:numPr>
        <w:jc w:val="both"/>
      </w:pPr>
      <w:r w:rsidRPr="003522A9">
        <w:rPr>
          <w:color w:val="000000"/>
        </w:rPr>
        <w:t>F-03 – sprawozdanie o stanie i ruchu środków trwałych (</w:t>
      </w:r>
      <w:hyperlink w:anchor="lp.1.54">
        <w:r>
          <w:rPr>
            <w:rStyle w:val="Hipercze"/>
          </w:rPr>
          <w:t>lp. 1.54</w:t>
        </w:r>
      </w:hyperlink>
      <w:r w:rsidRPr="003522A9">
        <w:rPr>
          <w:color w:val="000000"/>
        </w:rPr>
        <w:t>),</w:t>
      </w:r>
    </w:p>
    <w:p w14:paraId="24BAD968" w14:textId="069C0C12" w:rsidR="00C3683C" w:rsidRDefault="00C3683C" w:rsidP="001C4598">
      <w:pPr>
        <w:pStyle w:val="Akapitzlist"/>
        <w:numPr>
          <w:ilvl w:val="1"/>
          <w:numId w:val="497"/>
        </w:numPr>
        <w:jc w:val="both"/>
      </w:pPr>
      <w:r w:rsidRPr="003522A9">
        <w:rPr>
          <w:color w:val="000000"/>
        </w:rPr>
        <w:t>F-03dp – sprawozdanie o drogach publicznych i obiektach mostowych nieobejmowanych wartościową ewidencją księgową (</w:t>
      </w:r>
      <w:hyperlink w:anchor="lp.1.55">
        <w:r>
          <w:rPr>
            <w:rStyle w:val="Hipercze"/>
          </w:rPr>
          <w:t>lp. 1.55</w:t>
        </w:r>
      </w:hyperlink>
      <w:r w:rsidRPr="003522A9">
        <w:rPr>
          <w:color w:val="000000"/>
        </w:rPr>
        <w:t>),</w:t>
      </w:r>
    </w:p>
    <w:p w14:paraId="2F332706" w14:textId="6900892D" w:rsidR="00C3683C" w:rsidRDefault="00C3683C" w:rsidP="001C4598">
      <w:pPr>
        <w:pStyle w:val="Akapitzlist"/>
        <w:numPr>
          <w:ilvl w:val="1"/>
          <w:numId w:val="497"/>
        </w:numPr>
        <w:jc w:val="both"/>
      </w:pPr>
      <w:r w:rsidRPr="003522A9">
        <w:rPr>
          <w:color w:val="000000"/>
        </w:rPr>
        <w:t>F-03m – sprawozdanie o urządzeniach melioracji wodnych nieobejmowanych wartościową ewidencją księgową (</w:t>
      </w:r>
      <w:hyperlink w:anchor="lp.1.56">
        <w:r>
          <w:rPr>
            <w:rStyle w:val="Hipercze"/>
          </w:rPr>
          <w:t>lp. 1.56</w:t>
        </w:r>
      </w:hyperlink>
      <w:r w:rsidRPr="003522A9">
        <w:rPr>
          <w:color w:val="000000"/>
        </w:rPr>
        <w:t>),</w:t>
      </w:r>
    </w:p>
    <w:p w14:paraId="586CEC84" w14:textId="4CC1C24D" w:rsidR="00C3683C" w:rsidRDefault="00C3683C" w:rsidP="001C4598">
      <w:pPr>
        <w:pStyle w:val="Akapitzlist"/>
        <w:numPr>
          <w:ilvl w:val="1"/>
          <w:numId w:val="497"/>
        </w:numPr>
        <w:jc w:val="both"/>
      </w:pPr>
      <w:r w:rsidRPr="003522A9">
        <w:rPr>
          <w:color w:val="000000"/>
        </w:rPr>
        <w:t>SG-01 – statystyka gminy: środki trwałe (</w:t>
      </w:r>
      <w:hyperlink w:anchor="lp.1.146">
        <w:r>
          <w:rPr>
            <w:rStyle w:val="Hipercze"/>
          </w:rPr>
          <w:t>lp. 1.146</w:t>
        </w:r>
      </w:hyperlink>
      <w:r w:rsidRPr="003522A9">
        <w:rPr>
          <w:color w:val="000000"/>
        </w:rPr>
        <w:t>),</w:t>
      </w:r>
    </w:p>
    <w:p w14:paraId="65BA6DE6" w14:textId="716565CE" w:rsidR="00C3683C" w:rsidRDefault="00C3683C" w:rsidP="001C4598">
      <w:pPr>
        <w:pStyle w:val="Akapitzlist"/>
        <w:numPr>
          <w:ilvl w:val="1"/>
          <w:numId w:val="497"/>
        </w:numPr>
        <w:jc w:val="both"/>
      </w:pPr>
      <w:r w:rsidRPr="003522A9">
        <w:rPr>
          <w:color w:val="000000"/>
        </w:rPr>
        <w:t>SP – roczna ankieta przedsiębiorstwa (</w:t>
      </w:r>
      <w:hyperlink w:anchor="lp.1.152">
        <w:r>
          <w:rPr>
            <w:rStyle w:val="Hipercze"/>
          </w:rPr>
          <w:t>lp. 1.152</w:t>
        </w:r>
      </w:hyperlink>
      <w:r w:rsidRPr="003522A9">
        <w:rPr>
          <w:color w:val="000000"/>
        </w:rPr>
        <w:t>),</w:t>
      </w:r>
    </w:p>
    <w:p w14:paraId="3C170A9D" w14:textId="3D7154CA" w:rsidR="00C3683C" w:rsidRDefault="00C3683C" w:rsidP="001C4598">
      <w:pPr>
        <w:pStyle w:val="Akapitzlist"/>
        <w:numPr>
          <w:ilvl w:val="1"/>
          <w:numId w:val="497"/>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5AFEFEC0" w14:textId="77777777" w:rsidR="00C3683C" w:rsidRDefault="00C3683C" w:rsidP="001C4598">
      <w:pPr>
        <w:pStyle w:val="Akapitzlist"/>
        <w:numPr>
          <w:ilvl w:val="0"/>
          <w:numId w:val="497"/>
        </w:numPr>
        <w:jc w:val="both"/>
      </w:pPr>
      <w:r w:rsidRPr="003522A9">
        <w:rPr>
          <w:color w:val="000000"/>
        </w:rPr>
        <w:t>Wyniki innych badań:</w:t>
      </w:r>
    </w:p>
    <w:p w14:paraId="0380042A" w14:textId="77777777" w:rsidR="00C3683C" w:rsidRDefault="00C3683C" w:rsidP="001C4598">
      <w:pPr>
        <w:pStyle w:val="Akapitzlist"/>
        <w:numPr>
          <w:ilvl w:val="1"/>
          <w:numId w:val="497"/>
        </w:numPr>
        <w:jc w:val="both"/>
      </w:pPr>
      <w:r w:rsidRPr="003522A9">
        <w:rPr>
          <w:color w:val="000000"/>
        </w:rPr>
        <w:t>1.80.01 System Jednostek Statystycznych – operaty.</w:t>
      </w:r>
    </w:p>
    <w:p w14:paraId="612C6EC3" w14:textId="77777777" w:rsidR="00C3683C" w:rsidRDefault="00C3683C" w:rsidP="001C4598">
      <w:pPr>
        <w:spacing w:before="120" w:after="120"/>
        <w:jc w:val="both"/>
        <w:divId w:val="1088968486"/>
        <w:rPr>
          <w:b/>
          <w:bCs/>
          <w:color w:val="000000"/>
        </w:rPr>
      </w:pPr>
      <w:r>
        <w:rPr>
          <w:b/>
          <w:bCs/>
          <w:color w:val="000000"/>
        </w:rPr>
        <w:t>9. Rodzaje wynikowych informacji statystycznych:</w:t>
      </w:r>
    </w:p>
    <w:p w14:paraId="00A20ED4" w14:textId="77777777" w:rsidR="00C3683C" w:rsidRDefault="00C3683C" w:rsidP="001C4598">
      <w:pPr>
        <w:pStyle w:val="Akapitzlist"/>
        <w:numPr>
          <w:ilvl w:val="0"/>
          <w:numId w:val="754"/>
        </w:numPr>
        <w:jc w:val="both"/>
      </w:pPr>
      <w:r w:rsidRPr="00A6609E">
        <w:rPr>
          <w:color w:val="000000"/>
        </w:rPr>
        <w:t>Wartość brutto środków trwałych, w przekrojach: kraj, sektory własności, sekcje i wybrane działy.</w:t>
      </w:r>
    </w:p>
    <w:p w14:paraId="641F8247" w14:textId="77777777" w:rsidR="00C3683C" w:rsidRDefault="00C3683C" w:rsidP="001C4598">
      <w:pPr>
        <w:pStyle w:val="Akapitzlist"/>
        <w:numPr>
          <w:ilvl w:val="0"/>
          <w:numId w:val="754"/>
        </w:numPr>
        <w:jc w:val="both"/>
      </w:pPr>
      <w:r w:rsidRPr="00A6609E">
        <w:rPr>
          <w:color w:val="000000"/>
        </w:rPr>
        <w:t>Wskaźnik dynamiki środków trwałych w stosunku do roku poprzedniego (= 100) liczone z cen stałych, w przekrojach: kraj, sektory własności, sekcje i wybrane działy.</w:t>
      </w:r>
    </w:p>
    <w:p w14:paraId="27D5BE87" w14:textId="77777777" w:rsidR="00C3683C" w:rsidRDefault="00C3683C" w:rsidP="001C4598">
      <w:pPr>
        <w:spacing w:before="120" w:after="120"/>
        <w:jc w:val="both"/>
        <w:divId w:val="1957104226"/>
        <w:rPr>
          <w:b/>
          <w:bCs/>
          <w:color w:val="000000"/>
        </w:rPr>
      </w:pPr>
      <w:r>
        <w:rPr>
          <w:b/>
          <w:bCs/>
          <w:color w:val="000000"/>
        </w:rPr>
        <w:t>10. Formy i terminy udostępnienia wynikowych informacji statystycznych:</w:t>
      </w:r>
    </w:p>
    <w:p w14:paraId="4DFB1317" w14:textId="77777777" w:rsidR="00C3683C" w:rsidRPr="00274CDA" w:rsidRDefault="00C3683C" w:rsidP="001C4598">
      <w:pPr>
        <w:pStyle w:val="Akapitzlist"/>
        <w:numPr>
          <w:ilvl w:val="0"/>
          <w:numId w:val="1011"/>
        </w:numPr>
        <w:jc w:val="both"/>
        <w:rPr>
          <w:color w:val="000000"/>
        </w:rPr>
      </w:pPr>
      <w:r w:rsidRPr="00274CDA">
        <w:rPr>
          <w:color w:val="000000"/>
        </w:rPr>
        <w:t>Komunikaty i obwieszczenia:</w:t>
      </w:r>
    </w:p>
    <w:p w14:paraId="34182F39" w14:textId="77777777" w:rsidR="00C3683C" w:rsidRPr="00274CDA" w:rsidRDefault="00C3683C" w:rsidP="001C4598">
      <w:pPr>
        <w:pStyle w:val="Akapitzlist"/>
        <w:numPr>
          <w:ilvl w:val="1"/>
          <w:numId w:val="1011"/>
        </w:numPr>
        <w:jc w:val="both"/>
        <w:rPr>
          <w:color w:val="000000"/>
        </w:rPr>
      </w:pPr>
      <w:r w:rsidRPr="00274CDA">
        <w:rPr>
          <w:color w:val="000000"/>
        </w:rPr>
        <w:t>„Obwieszczenie Prezesa GUS w sprawie wskaźnika cen dóbr inwestycyjnych za kwartały 2025 r.” (maj 2025, sierpień 2025, listopad 2025, luty 2026).</w:t>
      </w:r>
    </w:p>
    <w:p w14:paraId="1ED87DB1" w14:textId="77777777" w:rsidR="00C3683C" w:rsidRPr="00274CDA" w:rsidRDefault="00C3683C" w:rsidP="001C4598">
      <w:pPr>
        <w:pStyle w:val="Akapitzlist"/>
        <w:numPr>
          <w:ilvl w:val="0"/>
          <w:numId w:val="1011"/>
        </w:numPr>
        <w:jc w:val="both"/>
        <w:rPr>
          <w:color w:val="000000"/>
        </w:rPr>
      </w:pPr>
      <w:r w:rsidRPr="00274CDA">
        <w:rPr>
          <w:color w:val="000000"/>
        </w:rPr>
        <w:t>Publikacje GUS:</w:t>
      </w:r>
    </w:p>
    <w:p w14:paraId="725ABCEC" w14:textId="77777777" w:rsidR="00C3683C" w:rsidRPr="00274CDA" w:rsidRDefault="00C3683C" w:rsidP="001C4598">
      <w:pPr>
        <w:pStyle w:val="Akapitzlist"/>
        <w:numPr>
          <w:ilvl w:val="1"/>
          <w:numId w:val="1011"/>
        </w:numPr>
        <w:jc w:val="both"/>
        <w:rPr>
          <w:color w:val="000000"/>
        </w:rPr>
      </w:pPr>
      <w:r w:rsidRPr="00274CDA">
        <w:rPr>
          <w:color w:val="000000"/>
        </w:rPr>
        <w:t>„Rocznik Statystyczny Przemysłu 2026” (grudzień 2026),</w:t>
      </w:r>
    </w:p>
    <w:p w14:paraId="1E0EB0D5" w14:textId="77777777" w:rsidR="00C3683C" w:rsidRPr="00274CDA" w:rsidRDefault="00C3683C" w:rsidP="001C4598">
      <w:pPr>
        <w:pStyle w:val="Akapitzlist"/>
        <w:numPr>
          <w:ilvl w:val="1"/>
          <w:numId w:val="1011"/>
        </w:numPr>
        <w:jc w:val="both"/>
        <w:rPr>
          <w:color w:val="000000"/>
        </w:rPr>
      </w:pPr>
      <w:r w:rsidRPr="00274CDA">
        <w:rPr>
          <w:color w:val="000000"/>
        </w:rPr>
        <w:t>„Rocznik Statystyczny Rzeczypospolitej Polskiej 2026” (grudzień 2026),</w:t>
      </w:r>
    </w:p>
    <w:p w14:paraId="34A2A20A" w14:textId="77777777" w:rsidR="00C3683C" w:rsidRPr="00274CDA" w:rsidRDefault="00C3683C" w:rsidP="001C4598">
      <w:pPr>
        <w:pStyle w:val="Akapitzlist"/>
        <w:numPr>
          <w:ilvl w:val="1"/>
          <w:numId w:val="1011"/>
        </w:numPr>
        <w:jc w:val="both"/>
        <w:rPr>
          <w:color w:val="000000"/>
        </w:rPr>
      </w:pPr>
      <w:r w:rsidRPr="00274CDA">
        <w:rPr>
          <w:color w:val="000000"/>
        </w:rPr>
        <w:t>„Inwestycje i środki trwałe w gospodarce narodowej w latach 2022–2025” (styczeń 2027),</w:t>
      </w:r>
    </w:p>
    <w:p w14:paraId="5E2F181F" w14:textId="77777777" w:rsidR="00C3683C" w:rsidRPr="00274CDA" w:rsidRDefault="00C3683C" w:rsidP="001C4598">
      <w:pPr>
        <w:pStyle w:val="Akapitzlist"/>
        <w:numPr>
          <w:ilvl w:val="1"/>
          <w:numId w:val="1011"/>
        </w:numPr>
        <w:jc w:val="both"/>
        <w:rPr>
          <w:color w:val="000000"/>
        </w:rPr>
      </w:pPr>
      <w:r w:rsidRPr="00274CDA">
        <w:rPr>
          <w:color w:val="000000"/>
        </w:rPr>
        <w:t>„Mały Rocznik Statystyczny Polski 2026” (lipiec 2026),</w:t>
      </w:r>
    </w:p>
    <w:p w14:paraId="4FBD49D5" w14:textId="77777777" w:rsidR="00C3683C" w:rsidRPr="00274CDA" w:rsidRDefault="00C3683C" w:rsidP="001C4598">
      <w:pPr>
        <w:pStyle w:val="Akapitzlist"/>
        <w:numPr>
          <w:ilvl w:val="1"/>
          <w:numId w:val="1011"/>
        </w:numPr>
        <w:jc w:val="both"/>
        <w:rPr>
          <w:color w:val="000000"/>
        </w:rPr>
      </w:pPr>
      <w:r w:rsidRPr="00274CDA">
        <w:rPr>
          <w:color w:val="000000"/>
        </w:rPr>
        <w:t>„Rocznik Statystyczny Województw 2026” (grudzień 2026),</w:t>
      </w:r>
    </w:p>
    <w:p w14:paraId="2BC651CA" w14:textId="77777777" w:rsidR="00C3683C" w:rsidRPr="00274CDA" w:rsidRDefault="00C3683C" w:rsidP="001C4598">
      <w:pPr>
        <w:pStyle w:val="Akapitzlist"/>
        <w:numPr>
          <w:ilvl w:val="1"/>
          <w:numId w:val="1011"/>
        </w:numPr>
        <w:jc w:val="both"/>
        <w:rPr>
          <w:color w:val="000000"/>
        </w:rPr>
      </w:pPr>
      <w:r w:rsidRPr="00274CDA">
        <w:rPr>
          <w:color w:val="000000"/>
        </w:rPr>
        <w:t>„Rocznik Statystyczny Rolnictwa 2026” (grudzień 2026),</w:t>
      </w:r>
    </w:p>
    <w:p w14:paraId="723C6AF3" w14:textId="77777777" w:rsidR="00C3683C" w:rsidRPr="00274CDA" w:rsidRDefault="00C3683C" w:rsidP="001C4598">
      <w:pPr>
        <w:pStyle w:val="Akapitzlist"/>
        <w:numPr>
          <w:ilvl w:val="1"/>
          <w:numId w:val="1011"/>
        </w:numPr>
        <w:jc w:val="both"/>
        <w:rPr>
          <w:color w:val="000000"/>
        </w:rPr>
      </w:pPr>
      <w:r w:rsidRPr="00274CDA">
        <w:rPr>
          <w:color w:val="000000"/>
        </w:rPr>
        <w:t>„Rocznik Statystyczny Leśnictwa 2026” (grudzień 2026).</w:t>
      </w:r>
    </w:p>
    <w:p w14:paraId="12DFF1CD" w14:textId="77777777" w:rsidR="00C3683C" w:rsidRPr="00274CDA" w:rsidRDefault="00C3683C" w:rsidP="001C4598">
      <w:pPr>
        <w:pStyle w:val="Akapitzlist"/>
        <w:numPr>
          <w:ilvl w:val="0"/>
          <w:numId w:val="1011"/>
        </w:numPr>
        <w:jc w:val="both"/>
        <w:rPr>
          <w:color w:val="000000"/>
        </w:rPr>
      </w:pPr>
      <w:r w:rsidRPr="00274CDA">
        <w:rPr>
          <w:color w:val="000000"/>
        </w:rPr>
        <w:t>Informacje sygnalne:</w:t>
      </w:r>
    </w:p>
    <w:p w14:paraId="344C1353" w14:textId="77777777" w:rsidR="00C3683C" w:rsidRPr="00274CDA" w:rsidRDefault="00C3683C" w:rsidP="001C4598">
      <w:pPr>
        <w:pStyle w:val="Akapitzlist"/>
        <w:numPr>
          <w:ilvl w:val="1"/>
          <w:numId w:val="1011"/>
        </w:numPr>
        <w:jc w:val="both"/>
        <w:rPr>
          <w:color w:val="000000"/>
        </w:rPr>
      </w:pPr>
      <w:r w:rsidRPr="00274CDA">
        <w:rPr>
          <w:color w:val="000000"/>
        </w:rPr>
        <w:t>„Inwestycje, środki trwałe w gospodarce narodowej w 2025 r.” (listopad 2026).</w:t>
      </w:r>
    </w:p>
    <w:p w14:paraId="658E266D" w14:textId="77777777" w:rsidR="00C3683C" w:rsidRPr="00274CDA" w:rsidRDefault="00C3683C" w:rsidP="001C4598">
      <w:pPr>
        <w:pStyle w:val="Akapitzlist"/>
        <w:numPr>
          <w:ilvl w:val="0"/>
          <w:numId w:val="1011"/>
        </w:numPr>
        <w:jc w:val="both"/>
        <w:rPr>
          <w:color w:val="000000"/>
        </w:rPr>
      </w:pPr>
      <w:r w:rsidRPr="00274CDA">
        <w:rPr>
          <w:color w:val="000000"/>
        </w:rPr>
        <w:t>Internetowe bazy danych:</w:t>
      </w:r>
    </w:p>
    <w:p w14:paraId="1965042F" w14:textId="77777777" w:rsidR="00C3683C" w:rsidRPr="00274CDA" w:rsidRDefault="00C3683C" w:rsidP="001C4598">
      <w:pPr>
        <w:pStyle w:val="Akapitzlist"/>
        <w:numPr>
          <w:ilvl w:val="1"/>
          <w:numId w:val="1011"/>
        </w:numPr>
        <w:jc w:val="both"/>
        <w:rPr>
          <w:color w:val="000000"/>
        </w:rPr>
      </w:pPr>
      <w:r w:rsidRPr="00274CDA">
        <w:rPr>
          <w:color w:val="000000"/>
        </w:rPr>
        <w:t>Bank Danych Lokalnych – Inwestycje i środki trwałe – Rzeczowy majątek trwały (grudzień 2026).</w:t>
      </w:r>
    </w:p>
    <w:p w14:paraId="535E37B8" w14:textId="77777777" w:rsidR="006B1864" w:rsidRDefault="00C3683C" w:rsidP="001C4598">
      <w:pPr>
        <w:jc w:val="both"/>
        <w:rPr>
          <w:vanish/>
        </w:rPr>
      </w:pPr>
      <w:r>
        <w:br w:type="page"/>
      </w:r>
    </w:p>
    <w:p w14:paraId="608C73F8" w14:textId="77777777" w:rsidR="00C3683C" w:rsidRPr="00C3683C" w:rsidRDefault="00C3683C" w:rsidP="001C4598">
      <w:pPr>
        <w:spacing w:after="120"/>
        <w:jc w:val="both"/>
        <w:rPr>
          <w:b/>
          <w:bCs/>
          <w:color w:val="000000"/>
          <w:sz w:val="24"/>
          <w:szCs w:val="24"/>
        </w:rPr>
      </w:pPr>
      <w:r w:rsidRPr="00C3683C">
        <w:rPr>
          <w:b/>
          <w:bCs/>
          <w:color w:val="000000"/>
          <w:sz w:val="24"/>
          <w:szCs w:val="24"/>
        </w:rPr>
        <w:t>1.66 RZECZOWY MAJĄTEK TRWAŁY I INWESTYCJE</w:t>
      </w:r>
    </w:p>
    <w:p w14:paraId="0749E10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94" w:name="_Toc176176849"/>
      <w:bookmarkStart w:id="795" w:name="_Toc17618313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796" w:name="badanie.1.66.02"/>
      <w:bookmarkEnd w:id="796"/>
      <w:r w:rsidRPr="00C3683C">
        <w:rPr>
          <w:rFonts w:ascii="Times New Roman" w:hAnsi="Times New Roman" w:cs="Times New Roman"/>
          <w:b/>
          <w:color w:val="000000"/>
          <w:sz w:val="20"/>
        </w:rPr>
        <w:t>1.66.02 (241)</w:t>
      </w:r>
      <w:bookmarkEnd w:id="794"/>
      <w:bookmarkEnd w:id="795"/>
    </w:p>
    <w:p w14:paraId="384AFE5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Nakłady na środki trwałe</w:t>
      </w:r>
    </w:p>
    <w:p w14:paraId="300C5B46"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5165615"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4F152AD" w14:textId="77777777" w:rsidR="00C3683C" w:rsidRDefault="00C3683C" w:rsidP="001C4598">
      <w:pPr>
        <w:spacing w:before="120" w:after="120"/>
        <w:jc w:val="both"/>
        <w:divId w:val="1364600477"/>
        <w:rPr>
          <w:b/>
          <w:bCs/>
          <w:color w:val="000000"/>
        </w:rPr>
      </w:pPr>
      <w:r>
        <w:rPr>
          <w:b/>
          <w:bCs/>
          <w:color w:val="000000"/>
        </w:rPr>
        <w:t>5. Cel badania:</w:t>
      </w:r>
    </w:p>
    <w:p w14:paraId="58FD71AA" w14:textId="77777777" w:rsidR="00C3683C" w:rsidRPr="003522A9" w:rsidRDefault="00C3683C" w:rsidP="001C4598">
      <w:pPr>
        <w:pStyle w:val="Akapitzlist"/>
        <w:numPr>
          <w:ilvl w:val="0"/>
          <w:numId w:val="241"/>
        </w:numPr>
        <w:jc w:val="both"/>
        <w:rPr>
          <w:color w:val="000000"/>
        </w:rPr>
      </w:pPr>
      <w:r w:rsidRPr="003522A9">
        <w:rPr>
          <w:color w:val="000000"/>
        </w:rPr>
        <w:t>Celem badania jest dostarczenie informacji o nakładach na środki trwałe, ich dynamice oraz strukturze w skali gospodarki narodowej.</w:t>
      </w:r>
    </w:p>
    <w:p w14:paraId="0DFE7727" w14:textId="77777777" w:rsidR="00C3683C" w:rsidRPr="003522A9" w:rsidRDefault="00C3683C" w:rsidP="001C4598">
      <w:pPr>
        <w:pStyle w:val="Akapitzlist"/>
        <w:numPr>
          <w:ilvl w:val="0"/>
          <w:numId w:val="241"/>
        </w:numPr>
        <w:jc w:val="both"/>
        <w:rPr>
          <w:color w:val="000000"/>
        </w:rPr>
      </w:pPr>
      <w:r w:rsidRPr="003522A9">
        <w:rPr>
          <w:color w:val="000000"/>
        </w:rPr>
        <w:t>Akty prawa międzynarodowego, z których wynika obowiązek realizacji badania:</w:t>
      </w:r>
    </w:p>
    <w:p w14:paraId="762DD853" w14:textId="77777777" w:rsidR="00C3683C" w:rsidRPr="003522A9" w:rsidRDefault="00C3683C" w:rsidP="001C4598">
      <w:pPr>
        <w:pStyle w:val="Akapitzlist"/>
        <w:numPr>
          <w:ilvl w:val="1"/>
          <w:numId w:val="241"/>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57D0DB17" w14:textId="77777777" w:rsidR="00C3683C" w:rsidRPr="003522A9" w:rsidRDefault="00C3683C" w:rsidP="001C4598">
      <w:pPr>
        <w:pStyle w:val="Akapitzlist"/>
        <w:numPr>
          <w:ilvl w:val="0"/>
          <w:numId w:val="241"/>
        </w:numPr>
        <w:jc w:val="both"/>
        <w:rPr>
          <w:color w:val="000000"/>
        </w:rPr>
      </w:pPr>
      <w:r w:rsidRPr="003522A9">
        <w:rPr>
          <w:color w:val="000000"/>
        </w:rPr>
        <w:t>Użytkownicy, których potrzeby uwzględnia badanie:</w:t>
      </w:r>
    </w:p>
    <w:p w14:paraId="0271F3C6" w14:textId="77777777" w:rsidR="00C3683C" w:rsidRPr="003522A9" w:rsidRDefault="00C3683C" w:rsidP="001C4598">
      <w:pPr>
        <w:pStyle w:val="Akapitzlist"/>
        <w:numPr>
          <w:ilvl w:val="1"/>
          <w:numId w:val="241"/>
        </w:numPr>
        <w:jc w:val="both"/>
        <w:rPr>
          <w:color w:val="000000"/>
        </w:rPr>
      </w:pPr>
      <w:r w:rsidRPr="003522A9">
        <w:rPr>
          <w:color w:val="000000"/>
        </w:rPr>
        <w:t>administracja rządowa,</w:t>
      </w:r>
    </w:p>
    <w:p w14:paraId="68A1B46A" w14:textId="77777777" w:rsidR="00C3683C" w:rsidRPr="003522A9" w:rsidRDefault="00C3683C" w:rsidP="001C4598">
      <w:pPr>
        <w:pStyle w:val="Akapitzlist"/>
        <w:numPr>
          <w:ilvl w:val="1"/>
          <w:numId w:val="241"/>
        </w:numPr>
        <w:jc w:val="both"/>
        <w:rPr>
          <w:color w:val="000000"/>
        </w:rPr>
      </w:pPr>
      <w:r w:rsidRPr="003522A9">
        <w:rPr>
          <w:color w:val="000000"/>
        </w:rPr>
        <w:t>NBP,</w:t>
      </w:r>
    </w:p>
    <w:p w14:paraId="1E933D46" w14:textId="77777777" w:rsidR="00C3683C" w:rsidRPr="003522A9" w:rsidRDefault="00C3683C" w:rsidP="001C4598">
      <w:pPr>
        <w:pStyle w:val="Akapitzlist"/>
        <w:numPr>
          <w:ilvl w:val="1"/>
          <w:numId w:val="241"/>
        </w:numPr>
        <w:jc w:val="both"/>
        <w:rPr>
          <w:color w:val="000000"/>
        </w:rPr>
      </w:pPr>
      <w:r w:rsidRPr="003522A9">
        <w:rPr>
          <w:color w:val="000000"/>
        </w:rPr>
        <w:t>przedsiębiorstwa, samorząd gospodarczy,</w:t>
      </w:r>
    </w:p>
    <w:p w14:paraId="11A26D17" w14:textId="77777777" w:rsidR="00C3683C" w:rsidRPr="003522A9" w:rsidRDefault="00C3683C" w:rsidP="001C4598">
      <w:pPr>
        <w:pStyle w:val="Akapitzlist"/>
        <w:numPr>
          <w:ilvl w:val="1"/>
          <w:numId w:val="241"/>
        </w:numPr>
        <w:jc w:val="both"/>
        <w:rPr>
          <w:color w:val="000000"/>
        </w:rPr>
      </w:pPr>
      <w:r w:rsidRPr="003522A9">
        <w:rPr>
          <w:color w:val="000000"/>
        </w:rPr>
        <w:t>Eurostat i inne zagraniczne instytucje statystyczne,</w:t>
      </w:r>
    </w:p>
    <w:p w14:paraId="1F3FC9D9" w14:textId="77777777" w:rsidR="00C3683C" w:rsidRPr="003522A9" w:rsidRDefault="00C3683C" w:rsidP="001C4598">
      <w:pPr>
        <w:pStyle w:val="Akapitzlist"/>
        <w:numPr>
          <w:ilvl w:val="1"/>
          <w:numId w:val="241"/>
        </w:numPr>
        <w:jc w:val="both"/>
        <w:rPr>
          <w:color w:val="000000"/>
        </w:rPr>
      </w:pPr>
      <w:r w:rsidRPr="003522A9">
        <w:rPr>
          <w:color w:val="000000"/>
        </w:rPr>
        <w:t>organizacje międzynarodowe,</w:t>
      </w:r>
    </w:p>
    <w:p w14:paraId="6D2F500A" w14:textId="77777777" w:rsidR="00C3683C" w:rsidRPr="003522A9" w:rsidRDefault="00C3683C" w:rsidP="001C4598">
      <w:pPr>
        <w:pStyle w:val="Akapitzlist"/>
        <w:numPr>
          <w:ilvl w:val="1"/>
          <w:numId w:val="241"/>
        </w:numPr>
        <w:jc w:val="both"/>
        <w:rPr>
          <w:color w:val="000000"/>
        </w:rPr>
      </w:pPr>
      <w:r w:rsidRPr="003522A9">
        <w:rPr>
          <w:color w:val="000000"/>
        </w:rPr>
        <w:t>placówki naukowe/badawcze, uczelnie (nauczyciele akademiccy i studenci).</w:t>
      </w:r>
    </w:p>
    <w:p w14:paraId="4B1E710A" w14:textId="77777777" w:rsidR="00C3683C" w:rsidRDefault="00C3683C" w:rsidP="001C4598">
      <w:pPr>
        <w:spacing w:before="120" w:after="120"/>
        <w:jc w:val="both"/>
        <w:divId w:val="1609662131"/>
        <w:rPr>
          <w:b/>
          <w:bCs/>
          <w:color w:val="000000"/>
        </w:rPr>
      </w:pPr>
      <w:r>
        <w:rPr>
          <w:b/>
          <w:bCs/>
          <w:color w:val="000000"/>
        </w:rPr>
        <w:t>6. Zakres podmiotowy:</w:t>
      </w:r>
    </w:p>
    <w:p w14:paraId="69E36B91" w14:textId="77777777" w:rsidR="00C3683C" w:rsidRDefault="00C3683C" w:rsidP="001C4598">
      <w:pPr>
        <w:jc w:val="both"/>
        <w:rPr>
          <w:color w:val="000000"/>
        </w:rPr>
      </w:pPr>
      <w:r>
        <w:rPr>
          <w:color w:val="000000"/>
        </w:rPr>
        <w:t>Podmioty gospodarki narodowej.</w:t>
      </w:r>
    </w:p>
    <w:p w14:paraId="54A278D5" w14:textId="77777777" w:rsidR="00C3683C" w:rsidRDefault="00C3683C" w:rsidP="001C4598">
      <w:pPr>
        <w:spacing w:before="120" w:after="120"/>
        <w:jc w:val="both"/>
        <w:divId w:val="1280841214"/>
        <w:rPr>
          <w:b/>
          <w:bCs/>
          <w:color w:val="000000"/>
        </w:rPr>
      </w:pPr>
      <w:r>
        <w:rPr>
          <w:b/>
          <w:bCs/>
          <w:color w:val="000000"/>
        </w:rPr>
        <w:t>7. Zakres przedmiotowy:</w:t>
      </w:r>
    </w:p>
    <w:p w14:paraId="78027771" w14:textId="77777777" w:rsidR="00C3683C" w:rsidRDefault="00C3683C" w:rsidP="001C4598">
      <w:pPr>
        <w:jc w:val="both"/>
        <w:rPr>
          <w:color w:val="000000"/>
        </w:rPr>
      </w:pPr>
      <w:r>
        <w:rPr>
          <w:color w:val="000000"/>
        </w:rPr>
        <w:t>Nakłady na środki trwałe według struktury rodzajowej środków trwałych z wyodrębnieniem środków pochodzących z importu, nakłady ponoszone na używane środki trwałe, koszty obsługi zobowiązań zaciągniętych w celu sfinansowania zakupu, budowy lub ulepszenia środka trwałego poniesione w okresie sprawozdawczym oraz związane z nimi różnice kursowe, nakłady na wartości niematerialne i prawne, środki trwałe w budowie (nowo rozpoczęte) – ilość i wartość kosztorysowa, źródła finansowania nakładów, wydatki na długoterminowe aktywa finansowe.</w:t>
      </w:r>
    </w:p>
    <w:p w14:paraId="11AD11C1" w14:textId="77777777" w:rsidR="00C3683C" w:rsidRDefault="00C3683C" w:rsidP="001C4598">
      <w:pPr>
        <w:spacing w:before="120" w:after="120"/>
        <w:jc w:val="both"/>
        <w:divId w:val="1194810760"/>
        <w:rPr>
          <w:b/>
          <w:bCs/>
          <w:color w:val="000000"/>
        </w:rPr>
      </w:pPr>
      <w:r>
        <w:rPr>
          <w:b/>
          <w:bCs/>
          <w:color w:val="000000"/>
        </w:rPr>
        <w:t>8. Źródła danych:</w:t>
      </w:r>
    </w:p>
    <w:p w14:paraId="378EDB93" w14:textId="3FCE9A15" w:rsidR="00C3683C" w:rsidRDefault="00C3683C" w:rsidP="001C4598">
      <w:pPr>
        <w:pStyle w:val="Akapitzlist"/>
        <w:numPr>
          <w:ilvl w:val="0"/>
          <w:numId w:val="49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E8A74A9" w14:textId="2657BB0E" w:rsidR="00C3683C" w:rsidRDefault="00C3683C" w:rsidP="001C4598">
      <w:pPr>
        <w:pStyle w:val="Akapitzlist"/>
        <w:numPr>
          <w:ilvl w:val="1"/>
          <w:numId w:val="498"/>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20AA6491" w14:textId="5FA5062B" w:rsidR="00C3683C" w:rsidRDefault="00C3683C" w:rsidP="001C4598">
      <w:pPr>
        <w:pStyle w:val="Akapitzlist"/>
        <w:numPr>
          <w:ilvl w:val="1"/>
          <w:numId w:val="498"/>
        </w:numPr>
        <w:jc w:val="both"/>
      </w:pPr>
      <w:r w:rsidRPr="003522A9">
        <w:rPr>
          <w:color w:val="000000"/>
        </w:rPr>
        <w:t>F-03 – sprawozdanie o stanie i ruchu środków trwałych (</w:t>
      </w:r>
      <w:hyperlink w:anchor="lp.1.54">
        <w:r>
          <w:rPr>
            <w:rStyle w:val="Hipercze"/>
          </w:rPr>
          <w:t>lp. 1.54</w:t>
        </w:r>
      </w:hyperlink>
      <w:r w:rsidRPr="003522A9">
        <w:rPr>
          <w:color w:val="000000"/>
        </w:rPr>
        <w:t>),</w:t>
      </w:r>
    </w:p>
    <w:p w14:paraId="43E0DB2D" w14:textId="0A762DAA" w:rsidR="00C3683C" w:rsidRDefault="00C3683C" w:rsidP="001C4598">
      <w:pPr>
        <w:pStyle w:val="Akapitzlist"/>
        <w:numPr>
          <w:ilvl w:val="1"/>
          <w:numId w:val="498"/>
        </w:numPr>
        <w:jc w:val="both"/>
      </w:pPr>
      <w:r w:rsidRPr="003522A9">
        <w:rPr>
          <w:color w:val="000000"/>
        </w:rPr>
        <w:t>I-01 – sprawozdanie o nakładach na środki trwałe (</w:t>
      </w:r>
      <w:hyperlink w:anchor="lp.1.76">
        <w:r>
          <w:rPr>
            <w:rStyle w:val="Hipercze"/>
          </w:rPr>
          <w:t>lp. 1.76</w:t>
        </w:r>
      </w:hyperlink>
      <w:r w:rsidRPr="003522A9">
        <w:rPr>
          <w:color w:val="000000"/>
        </w:rPr>
        <w:t>),</w:t>
      </w:r>
    </w:p>
    <w:p w14:paraId="244538A6" w14:textId="406B82A6" w:rsidR="00C3683C" w:rsidRDefault="00C3683C" w:rsidP="001C4598">
      <w:pPr>
        <w:pStyle w:val="Akapitzlist"/>
        <w:numPr>
          <w:ilvl w:val="1"/>
          <w:numId w:val="498"/>
        </w:numPr>
        <w:jc w:val="both"/>
      </w:pPr>
      <w:r w:rsidRPr="003522A9">
        <w:rPr>
          <w:color w:val="000000"/>
        </w:rPr>
        <w:t>SG-01 – statystyka gminy: środki trwałe (</w:t>
      </w:r>
      <w:hyperlink w:anchor="lp.1.146">
        <w:r>
          <w:rPr>
            <w:rStyle w:val="Hipercze"/>
          </w:rPr>
          <w:t>lp. 1.146</w:t>
        </w:r>
      </w:hyperlink>
      <w:r w:rsidRPr="003522A9">
        <w:rPr>
          <w:color w:val="000000"/>
        </w:rPr>
        <w:t>),</w:t>
      </w:r>
    </w:p>
    <w:p w14:paraId="0E9AEFFB" w14:textId="058EE8AA" w:rsidR="00C3683C" w:rsidRDefault="00C3683C" w:rsidP="001C4598">
      <w:pPr>
        <w:pStyle w:val="Akapitzlist"/>
        <w:numPr>
          <w:ilvl w:val="1"/>
          <w:numId w:val="498"/>
        </w:numPr>
        <w:jc w:val="both"/>
      </w:pPr>
      <w:r w:rsidRPr="003522A9">
        <w:rPr>
          <w:color w:val="000000"/>
        </w:rPr>
        <w:t>SP – roczna ankieta przedsiębiorstwa (</w:t>
      </w:r>
      <w:hyperlink w:anchor="lp.1.152">
        <w:r>
          <w:rPr>
            <w:rStyle w:val="Hipercze"/>
          </w:rPr>
          <w:t>lp. 1.152</w:t>
        </w:r>
      </w:hyperlink>
      <w:r w:rsidRPr="003522A9">
        <w:rPr>
          <w:color w:val="000000"/>
        </w:rPr>
        <w:t>),</w:t>
      </w:r>
    </w:p>
    <w:p w14:paraId="68F52215" w14:textId="30C4C206" w:rsidR="00C3683C" w:rsidRDefault="00C3683C" w:rsidP="001C4598">
      <w:pPr>
        <w:pStyle w:val="Akapitzlist"/>
        <w:numPr>
          <w:ilvl w:val="1"/>
          <w:numId w:val="498"/>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1F297EC9" w14:textId="77777777" w:rsidR="00C3683C" w:rsidRDefault="00C3683C" w:rsidP="001C4598">
      <w:pPr>
        <w:pStyle w:val="Akapitzlist"/>
        <w:numPr>
          <w:ilvl w:val="0"/>
          <w:numId w:val="498"/>
        </w:numPr>
        <w:jc w:val="both"/>
      </w:pPr>
      <w:r w:rsidRPr="003522A9">
        <w:rPr>
          <w:color w:val="000000"/>
        </w:rPr>
        <w:t>Wyniki innych badań:</w:t>
      </w:r>
    </w:p>
    <w:p w14:paraId="15F1A1DD" w14:textId="77777777" w:rsidR="00C3683C" w:rsidRDefault="00C3683C" w:rsidP="001C4598">
      <w:pPr>
        <w:pStyle w:val="Akapitzlist"/>
        <w:numPr>
          <w:ilvl w:val="1"/>
          <w:numId w:val="498"/>
        </w:numPr>
        <w:jc w:val="both"/>
      </w:pPr>
      <w:r w:rsidRPr="003522A9">
        <w:rPr>
          <w:color w:val="000000"/>
        </w:rPr>
        <w:t>1.80.01 System Jednostek Statystycznych – operaty.</w:t>
      </w:r>
    </w:p>
    <w:p w14:paraId="71DB61A4" w14:textId="77777777" w:rsidR="00C3683C" w:rsidRDefault="00C3683C" w:rsidP="001C4598">
      <w:pPr>
        <w:spacing w:before="120" w:after="120"/>
        <w:jc w:val="both"/>
        <w:divId w:val="1167020517"/>
        <w:rPr>
          <w:b/>
          <w:bCs/>
          <w:color w:val="000000"/>
        </w:rPr>
      </w:pPr>
      <w:r>
        <w:rPr>
          <w:b/>
          <w:bCs/>
          <w:color w:val="000000"/>
        </w:rPr>
        <w:t>9. Rodzaje wynikowych informacji statystycznych:</w:t>
      </w:r>
    </w:p>
    <w:p w14:paraId="083DBFED" w14:textId="77777777" w:rsidR="00C3683C" w:rsidRDefault="00C3683C" w:rsidP="001C4598">
      <w:pPr>
        <w:pStyle w:val="Akapitzlist"/>
        <w:numPr>
          <w:ilvl w:val="0"/>
          <w:numId w:val="755"/>
        </w:numPr>
        <w:jc w:val="both"/>
      </w:pPr>
      <w:r w:rsidRPr="00A6609E">
        <w:rPr>
          <w:color w:val="000000"/>
        </w:rPr>
        <w:t>Wskaźniki dynamiki nakładów na środki trwałe (liczone z cen stałych) w stosunku do roku poprzedniego (= 100), w przekrojach: kraj, sektory własności, sekcje i wybrane działy.</w:t>
      </w:r>
    </w:p>
    <w:p w14:paraId="43F89794" w14:textId="77777777" w:rsidR="00C3683C" w:rsidRDefault="00C3683C" w:rsidP="001C4598">
      <w:pPr>
        <w:pStyle w:val="Akapitzlist"/>
        <w:numPr>
          <w:ilvl w:val="0"/>
          <w:numId w:val="755"/>
        </w:numPr>
        <w:jc w:val="both"/>
      </w:pPr>
      <w:r w:rsidRPr="00A6609E">
        <w:rPr>
          <w:color w:val="000000"/>
        </w:rPr>
        <w:t>Nakłady na środki trwałe, w przekrojach: kraj, sekcje i wybrane działy PKD.</w:t>
      </w:r>
    </w:p>
    <w:p w14:paraId="32DBD040" w14:textId="77777777" w:rsidR="00C3683C" w:rsidRDefault="00C3683C" w:rsidP="001C4598">
      <w:pPr>
        <w:spacing w:before="120" w:after="120"/>
        <w:jc w:val="both"/>
        <w:divId w:val="1720663356"/>
        <w:rPr>
          <w:b/>
          <w:bCs/>
          <w:color w:val="000000"/>
        </w:rPr>
      </w:pPr>
      <w:r>
        <w:rPr>
          <w:b/>
          <w:bCs/>
          <w:color w:val="000000"/>
        </w:rPr>
        <w:t>10. Formy i terminy udostępnienia wynikowych informacji statystycznych:</w:t>
      </w:r>
    </w:p>
    <w:p w14:paraId="35D0E5AB" w14:textId="77777777" w:rsidR="00C3683C" w:rsidRPr="00274CDA" w:rsidRDefault="00C3683C" w:rsidP="001C4598">
      <w:pPr>
        <w:pStyle w:val="Akapitzlist"/>
        <w:numPr>
          <w:ilvl w:val="0"/>
          <w:numId w:val="1012"/>
        </w:numPr>
        <w:jc w:val="both"/>
        <w:rPr>
          <w:color w:val="000000"/>
        </w:rPr>
      </w:pPr>
      <w:r w:rsidRPr="00274CDA">
        <w:rPr>
          <w:color w:val="000000"/>
        </w:rPr>
        <w:t>Publikacje GUS:</w:t>
      </w:r>
    </w:p>
    <w:p w14:paraId="2A07905D" w14:textId="77777777" w:rsidR="00C3683C" w:rsidRPr="00274CDA" w:rsidRDefault="00C3683C" w:rsidP="001C4598">
      <w:pPr>
        <w:pStyle w:val="Akapitzlist"/>
        <w:numPr>
          <w:ilvl w:val="1"/>
          <w:numId w:val="1012"/>
        </w:numPr>
        <w:jc w:val="both"/>
        <w:rPr>
          <w:color w:val="000000"/>
        </w:rPr>
      </w:pPr>
      <w:r w:rsidRPr="00274CDA">
        <w:rPr>
          <w:color w:val="000000"/>
        </w:rPr>
        <w:t>„Ochrona środowiska 2026” (listopad 2026),</w:t>
      </w:r>
    </w:p>
    <w:p w14:paraId="7F39FEF2" w14:textId="77777777" w:rsidR="00C3683C" w:rsidRPr="00274CDA" w:rsidRDefault="00C3683C" w:rsidP="001C4598">
      <w:pPr>
        <w:pStyle w:val="Akapitzlist"/>
        <w:numPr>
          <w:ilvl w:val="1"/>
          <w:numId w:val="1012"/>
        </w:numPr>
        <w:jc w:val="both"/>
        <w:rPr>
          <w:color w:val="000000"/>
        </w:rPr>
      </w:pPr>
      <w:r w:rsidRPr="00274CDA">
        <w:rPr>
          <w:color w:val="000000"/>
        </w:rPr>
        <w:t>„Rocznik Statystyczny Przemysłu 2026” (grudzień 2026),</w:t>
      </w:r>
    </w:p>
    <w:p w14:paraId="6EF68ED6" w14:textId="77777777" w:rsidR="00C3683C" w:rsidRPr="00274CDA" w:rsidRDefault="00C3683C" w:rsidP="001C4598">
      <w:pPr>
        <w:pStyle w:val="Akapitzlist"/>
        <w:numPr>
          <w:ilvl w:val="1"/>
          <w:numId w:val="1012"/>
        </w:numPr>
        <w:jc w:val="both"/>
        <w:rPr>
          <w:color w:val="000000"/>
        </w:rPr>
      </w:pPr>
      <w:r w:rsidRPr="00274CDA">
        <w:rPr>
          <w:color w:val="000000"/>
        </w:rPr>
        <w:t>„Rocznik Statystyczny Województw 2026” (grudzień 2026),</w:t>
      </w:r>
    </w:p>
    <w:p w14:paraId="03D28A94" w14:textId="77777777" w:rsidR="00C3683C" w:rsidRPr="00274CDA" w:rsidRDefault="00C3683C" w:rsidP="001C4598">
      <w:pPr>
        <w:pStyle w:val="Akapitzlist"/>
        <w:numPr>
          <w:ilvl w:val="1"/>
          <w:numId w:val="1012"/>
        </w:numPr>
        <w:jc w:val="both"/>
        <w:rPr>
          <w:color w:val="000000"/>
        </w:rPr>
      </w:pPr>
      <w:r w:rsidRPr="00274CDA">
        <w:rPr>
          <w:color w:val="000000"/>
        </w:rPr>
        <w:t>„Mały Rocznik Statystyczny Polski 2026” (lipiec 2026),</w:t>
      </w:r>
    </w:p>
    <w:p w14:paraId="3F1AF35B" w14:textId="77777777" w:rsidR="00C3683C" w:rsidRPr="00274CDA" w:rsidRDefault="00C3683C" w:rsidP="001C4598">
      <w:pPr>
        <w:pStyle w:val="Akapitzlist"/>
        <w:numPr>
          <w:ilvl w:val="1"/>
          <w:numId w:val="1012"/>
        </w:numPr>
        <w:jc w:val="both"/>
        <w:rPr>
          <w:color w:val="000000"/>
        </w:rPr>
      </w:pPr>
      <w:r w:rsidRPr="00274CDA">
        <w:rPr>
          <w:color w:val="000000"/>
        </w:rPr>
        <w:t>„Inwestycje i środki trwałe w gospodarce narodowej w latach 2022–2025” (styczeń 2027),</w:t>
      </w:r>
    </w:p>
    <w:p w14:paraId="07F6CE9E" w14:textId="77777777" w:rsidR="00C3683C" w:rsidRPr="00274CDA" w:rsidRDefault="00C3683C" w:rsidP="001C4598">
      <w:pPr>
        <w:pStyle w:val="Akapitzlist"/>
        <w:numPr>
          <w:ilvl w:val="1"/>
          <w:numId w:val="1012"/>
        </w:numPr>
        <w:jc w:val="both"/>
        <w:rPr>
          <w:color w:val="000000"/>
        </w:rPr>
      </w:pPr>
      <w:r w:rsidRPr="00274CDA">
        <w:rPr>
          <w:color w:val="000000"/>
        </w:rPr>
        <w:t>„Rocznik Statystyczny Rzeczypospolitej Polskiej 2026” (grudzień 2026),</w:t>
      </w:r>
    </w:p>
    <w:p w14:paraId="22612DBC" w14:textId="77777777" w:rsidR="00C3683C" w:rsidRPr="00274CDA" w:rsidRDefault="00C3683C" w:rsidP="001C4598">
      <w:pPr>
        <w:pStyle w:val="Akapitzlist"/>
        <w:numPr>
          <w:ilvl w:val="1"/>
          <w:numId w:val="1012"/>
        </w:numPr>
        <w:jc w:val="both"/>
        <w:rPr>
          <w:color w:val="000000"/>
        </w:rPr>
      </w:pPr>
      <w:r w:rsidRPr="00274CDA">
        <w:rPr>
          <w:color w:val="000000"/>
        </w:rPr>
        <w:t>„Rocznik Statystyczny Rolnictwa 2026” (grudzień 2026).</w:t>
      </w:r>
    </w:p>
    <w:p w14:paraId="052450D4" w14:textId="77777777" w:rsidR="00C3683C" w:rsidRPr="00274CDA" w:rsidRDefault="00C3683C" w:rsidP="001C4598">
      <w:pPr>
        <w:pStyle w:val="Akapitzlist"/>
        <w:numPr>
          <w:ilvl w:val="0"/>
          <w:numId w:val="1012"/>
        </w:numPr>
        <w:jc w:val="both"/>
        <w:rPr>
          <w:color w:val="000000"/>
        </w:rPr>
      </w:pPr>
      <w:r w:rsidRPr="00274CDA">
        <w:rPr>
          <w:color w:val="000000"/>
        </w:rPr>
        <w:t>Informacje sygnalne:</w:t>
      </w:r>
    </w:p>
    <w:p w14:paraId="5D3D8C16" w14:textId="77777777" w:rsidR="00C3683C" w:rsidRPr="00274CDA" w:rsidRDefault="00C3683C" w:rsidP="001C4598">
      <w:pPr>
        <w:pStyle w:val="Akapitzlist"/>
        <w:numPr>
          <w:ilvl w:val="1"/>
          <w:numId w:val="1012"/>
        </w:numPr>
        <w:jc w:val="both"/>
        <w:rPr>
          <w:color w:val="000000"/>
        </w:rPr>
      </w:pPr>
      <w:r w:rsidRPr="00274CDA">
        <w:rPr>
          <w:color w:val="000000"/>
        </w:rPr>
        <w:t>„Inwestycje, środki trwałe w gospodarce narodowej w 2025 r.” (listopad 2026).</w:t>
      </w:r>
    </w:p>
    <w:p w14:paraId="1D34153D" w14:textId="77777777" w:rsidR="00C3683C" w:rsidRPr="00274CDA" w:rsidRDefault="00C3683C" w:rsidP="001C4598">
      <w:pPr>
        <w:pStyle w:val="Akapitzlist"/>
        <w:numPr>
          <w:ilvl w:val="0"/>
          <w:numId w:val="1012"/>
        </w:numPr>
        <w:jc w:val="both"/>
        <w:rPr>
          <w:color w:val="000000"/>
        </w:rPr>
      </w:pPr>
      <w:r w:rsidRPr="00274CDA">
        <w:rPr>
          <w:color w:val="000000"/>
        </w:rPr>
        <w:t>Internetowe bazy danych:</w:t>
      </w:r>
    </w:p>
    <w:p w14:paraId="721F988D" w14:textId="77777777" w:rsidR="006B1864" w:rsidRPr="008734F8" w:rsidRDefault="00C3683C" w:rsidP="006D6CAC">
      <w:pPr>
        <w:pStyle w:val="Akapitzlist"/>
        <w:numPr>
          <w:ilvl w:val="1"/>
          <w:numId w:val="1012"/>
        </w:numPr>
        <w:jc w:val="both"/>
      </w:pPr>
      <w:r w:rsidRPr="006D6CAC">
        <w:rPr>
          <w:color w:val="000000"/>
        </w:rPr>
        <w:t>Bank Danych Lokalnych – Inwestycje i środki trwałe – Rzeczowy majątek trwały (grudzień 2026).</w:t>
      </w:r>
      <w:r>
        <w:br w:type="page"/>
      </w:r>
    </w:p>
    <w:p w14:paraId="412C5FCB"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797" w:name="_Toc176176850"/>
      <w:bookmarkStart w:id="798" w:name="_Toc176183138"/>
      <w:r w:rsidRPr="00C3683C">
        <w:rPr>
          <w:rFonts w:ascii="Times New Roman" w:hAnsi="Times New Roman" w:cs="Times New Roman"/>
          <w:b/>
          <w:color w:val="000000"/>
          <w:sz w:val="24"/>
        </w:rPr>
        <w:t>1.67 RACHUNKI NARODOWE</w:t>
      </w:r>
      <w:bookmarkEnd w:id="797"/>
      <w:bookmarkEnd w:id="798"/>
    </w:p>
    <w:p w14:paraId="5E63D146"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799" w:name="_Toc176176851"/>
      <w:bookmarkStart w:id="800" w:name="_Toc176183139"/>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01" w:name="badanie.1.67.01"/>
      <w:bookmarkEnd w:id="801"/>
      <w:r w:rsidRPr="00C3683C">
        <w:rPr>
          <w:rFonts w:ascii="Times New Roman" w:hAnsi="Times New Roman" w:cs="Times New Roman"/>
          <w:b/>
          <w:color w:val="000000"/>
          <w:sz w:val="20"/>
        </w:rPr>
        <w:t>1.67.01 (242)</w:t>
      </w:r>
      <w:bookmarkEnd w:id="799"/>
      <w:bookmarkEnd w:id="800"/>
    </w:p>
    <w:p w14:paraId="3660652A"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Rachunki narodowe niefinansowe według sektorów i podsektorów instytucjonalnych</w:t>
      </w:r>
    </w:p>
    <w:p w14:paraId="2B15C3F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D0BAE0C"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Głównego Urzędu Statystycznego</w:t>
      </w:r>
    </w:p>
    <w:p w14:paraId="442101F6" w14:textId="77777777" w:rsidR="00C3683C" w:rsidRDefault="00C3683C" w:rsidP="001C4598">
      <w:pPr>
        <w:spacing w:before="120" w:after="120"/>
        <w:jc w:val="both"/>
        <w:divId w:val="1007945259"/>
        <w:rPr>
          <w:b/>
          <w:bCs/>
          <w:color w:val="000000"/>
        </w:rPr>
      </w:pPr>
      <w:r>
        <w:rPr>
          <w:b/>
          <w:bCs/>
          <w:color w:val="000000"/>
        </w:rPr>
        <w:t>5. Cel badania:</w:t>
      </w:r>
    </w:p>
    <w:p w14:paraId="41552118" w14:textId="77777777" w:rsidR="00C3683C" w:rsidRPr="003522A9" w:rsidRDefault="00C3683C" w:rsidP="001C4598">
      <w:pPr>
        <w:pStyle w:val="Akapitzlist"/>
        <w:numPr>
          <w:ilvl w:val="0"/>
          <w:numId w:val="242"/>
        </w:numPr>
        <w:jc w:val="both"/>
        <w:rPr>
          <w:color w:val="000000"/>
        </w:rPr>
      </w:pPr>
      <w:r w:rsidRPr="003522A9">
        <w:rPr>
          <w:color w:val="000000"/>
        </w:rPr>
        <w:t>Celem badania jest dostarczenie informacji o działalności ekonomicznej jednostek gospodarki narodowej (łącznie z gospodarką ukrytą). Badanie to dostarcza wysokiej jakości danych makroekonomicznych dla szerokiego grona odbiorców. Służą one do podejmowania decyzji i prac analitycznych.</w:t>
      </w:r>
    </w:p>
    <w:p w14:paraId="79E370AE" w14:textId="77777777" w:rsidR="00C3683C" w:rsidRPr="003522A9" w:rsidRDefault="00C3683C" w:rsidP="001C4598">
      <w:pPr>
        <w:pStyle w:val="Akapitzlist"/>
        <w:numPr>
          <w:ilvl w:val="0"/>
          <w:numId w:val="242"/>
        </w:numPr>
        <w:jc w:val="both"/>
        <w:rPr>
          <w:color w:val="000000"/>
        </w:rPr>
      </w:pPr>
      <w:r w:rsidRPr="003522A9">
        <w:rPr>
          <w:color w:val="000000"/>
        </w:rPr>
        <w:t>Akty prawa międzynarodowego, z których wynika obowiązek realizacji badania:</w:t>
      </w:r>
    </w:p>
    <w:p w14:paraId="2566B0AF" w14:textId="77777777" w:rsidR="00C3683C" w:rsidRPr="003522A9" w:rsidRDefault="00C3683C" w:rsidP="001C4598">
      <w:pPr>
        <w:pStyle w:val="Akapitzlist"/>
        <w:numPr>
          <w:ilvl w:val="1"/>
          <w:numId w:val="242"/>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6F94EB95" w14:textId="77777777" w:rsidR="00C3683C" w:rsidRPr="003522A9" w:rsidRDefault="00C3683C" w:rsidP="001C4598">
      <w:pPr>
        <w:pStyle w:val="Akapitzlist"/>
        <w:numPr>
          <w:ilvl w:val="0"/>
          <w:numId w:val="242"/>
        </w:numPr>
        <w:jc w:val="both"/>
        <w:rPr>
          <w:color w:val="000000"/>
        </w:rPr>
      </w:pPr>
      <w:r w:rsidRPr="003522A9">
        <w:rPr>
          <w:color w:val="000000"/>
        </w:rPr>
        <w:t>Strategie i programy, na potrzeby których są dostarczane dane:</w:t>
      </w:r>
    </w:p>
    <w:p w14:paraId="3F1EB44E" w14:textId="453D5167" w:rsidR="00C3683C" w:rsidRPr="003522A9" w:rsidRDefault="008A2F66" w:rsidP="001C4598">
      <w:pPr>
        <w:pStyle w:val="Akapitzlist"/>
        <w:numPr>
          <w:ilvl w:val="1"/>
          <w:numId w:val="242"/>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17F7F3DF" w14:textId="77777777" w:rsidR="00C3683C" w:rsidRPr="003522A9" w:rsidRDefault="00C3683C" w:rsidP="001C4598">
      <w:pPr>
        <w:pStyle w:val="Akapitzlist"/>
        <w:numPr>
          <w:ilvl w:val="0"/>
          <w:numId w:val="242"/>
        </w:numPr>
        <w:jc w:val="both"/>
        <w:rPr>
          <w:color w:val="000000"/>
        </w:rPr>
      </w:pPr>
      <w:r w:rsidRPr="003522A9">
        <w:rPr>
          <w:color w:val="000000"/>
        </w:rPr>
        <w:t>Użytkownicy, których potrzeby uwzględnia badanie:</w:t>
      </w:r>
    </w:p>
    <w:p w14:paraId="1E537C31" w14:textId="77777777" w:rsidR="00C3683C" w:rsidRPr="003522A9" w:rsidRDefault="00C3683C" w:rsidP="001C4598">
      <w:pPr>
        <w:pStyle w:val="Akapitzlist"/>
        <w:numPr>
          <w:ilvl w:val="1"/>
          <w:numId w:val="242"/>
        </w:numPr>
        <w:jc w:val="both"/>
        <w:rPr>
          <w:color w:val="000000"/>
        </w:rPr>
      </w:pPr>
      <w:r w:rsidRPr="003522A9">
        <w:rPr>
          <w:color w:val="000000"/>
        </w:rPr>
        <w:t>administracja rządowa,</w:t>
      </w:r>
    </w:p>
    <w:p w14:paraId="03D036E6" w14:textId="77777777" w:rsidR="00C3683C" w:rsidRPr="003522A9" w:rsidRDefault="00C3683C" w:rsidP="001C4598">
      <w:pPr>
        <w:pStyle w:val="Akapitzlist"/>
        <w:numPr>
          <w:ilvl w:val="1"/>
          <w:numId w:val="242"/>
        </w:numPr>
        <w:jc w:val="both"/>
        <w:rPr>
          <w:color w:val="000000"/>
        </w:rPr>
      </w:pPr>
      <w:r w:rsidRPr="003522A9">
        <w:rPr>
          <w:color w:val="000000"/>
        </w:rPr>
        <w:t>administracja samorządowa – województwo,</w:t>
      </w:r>
    </w:p>
    <w:p w14:paraId="65D6D9E3" w14:textId="77777777" w:rsidR="00C3683C" w:rsidRPr="003522A9" w:rsidRDefault="00C3683C" w:rsidP="001C4598">
      <w:pPr>
        <w:pStyle w:val="Akapitzlist"/>
        <w:numPr>
          <w:ilvl w:val="1"/>
          <w:numId w:val="242"/>
        </w:numPr>
        <w:jc w:val="both"/>
        <w:rPr>
          <w:color w:val="000000"/>
        </w:rPr>
      </w:pPr>
      <w:r w:rsidRPr="003522A9">
        <w:rPr>
          <w:color w:val="000000"/>
        </w:rPr>
        <w:t>administracja samorządowa – powiat,</w:t>
      </w:r>
    </w:p>
    <w:p w14:paraId="7E71CC7A" w14:textId="77777777" w:rsidR="00C3683C" w:rsidRPr="003522A9" w:rsidRDefault="00C3683C" w:rsidP="001C4598">
      <w:pPr>
        <w:pStyle w:val="Akapitzlist"/>
        <w:numPr>
          <w:ilvl w:val="1"/>
          <w:numId w:val="242"/>
        </w:numPr>
        <w:jc w:val="both"/>
        <w:rPr>
          <w:color w:val="000000"/>
        </w:rPr>
      </w:pPr>
      <w:r w:rsidRPr="003522A9">
        <w:rPr>
          <w:color w:val="000000"/>
        </w:rPr>
        <w:t>administracja samorządowa – gmina, miasto,</w:t>
      </w:r>
    </w:p>
    <w:p w14:paraId="6EBE5D8D" w14:textId="77777777" w:rsidR="00C3683C" w:rsidRPr="003522A9" w:rsidRDefault="00C3683C" w:rsidP="001C4598">
      <w:pPr>
        <w:pStyle w:val="Akapitzlist"/>
        <w:numPr>
          <w:ilvl w:val="1"/>
          <w:numId w:val="242"/>
        </w:numPr>
        <w:jc w:val="both"/>
        <w:rPr>
          <w:color w:val="000000"/>
        </w:rPr>
      </w:pPr>
      <w:r w:rsidRPr="003522A9">
        <w:rPr>
          <w:color w:val="000000"/>
        </w:rPr>
        <w:t>szkoły (nauczyciele i uczniowie),</w:t>
      </w:r>
    </w:p>
    <w:p w14:paraId="1817E688" w14:textId="77777777" w:rsidR="00C3683C" w:rsidRPr="003522A9" w:rsidRDefault="00C3683C" w:rsidP="001C4598">
      <w:pPr>
        <w:pStyle w:val="Akapitzlist"/>
        <w:numPr>
          <w:ilvl w:val="1"/>
          <w:numId w:val="242"/>
        </w:numPr>
        <w:jc w:val="both"/>
        <w:rPr>
          <w:color w:val="000000"/>
        </w:rPr>
      </w:pPr>
      <w:r w:rsidRPr="003522A9">
        <w:rPr>
          <w:color w:val="000000"/>
        </w:rPr>
        <w:t>NBP,</w:t>
      </w:r>
    </w:p>
    <w:p w14:paraId="67F3B011" w14:textId="77777777" w:rsidR="00C3683C" w:rsidRPr="003522A9" w:rsidRDefault="00C3683C" w:rsidP="001C4598">
      <w:pPr>
        <w:pStyle w:val="Akapitzlist"/>
        <w:numPr>
          <w:ilvl w:val="1"/>
          <w:numId w:val="242"/>
        </w:numPr>
        <w:jc w:val="both"/>
        <w:rPr>
          <w:color w:val="000000"/>
        </w:rPr>
      </w:pPr>
      <w:r w:rsidRPr="003522A9">
        <w:rPr>
          <w:color w:val="000000"/>
        </w:rPr>
        <w:t>Sejm, Senat,</w:t>
      </w:r>
    </w:p>
    <w:p w14:paraId="0AB67304" w14:textId="77777777" w:rsidR="00C3683C" w:rsidRPr="003522A9" w:rsidRDefault="00C3683C" w:rsidP="001C4598">
      <w:pPr>
        <w:pStyle w:val="Akapitzlist"/>
        <w:numPr>
          <w:ilvl w:val="1"/>
          <w:numId w:val="242"/>
        </w:numPr>
        <w:jc w:val="both"/>
        <w:rPr>
          <w:color w:val="000000"/>
        </w:rPr>
      </w:pPr>
      <w:r w:rsidRPr="003522A9">
        <w:rPr>
          <w:color w:val="000000"/>
        </w:rPr>
        <w:t>ambasady polskie,</w:t>
      </w:r>
    </w:p>
    <w:p w14:paraId="14671714" w14:textId="77777777" w:rsidR="00C3683C" w:rsidRPr="003522A9" w:rsidRDefault="00C3683C" w:rsidP="001C4598">
      <w:pPr>
        <w:pStyle w:val="Akapitzlist"/>
        <w:numPr>
          <w:ilvl w:val="1"/>
          <w:numId w:val="242"/>
        </w:numPr>
        <w:jc w:val="both"/>
        <w:rPr>
          <w:color w:val="000000"/>
        </w:rPr>
      </w:pPr>
      <w:r w:rsidRPr="003522A9">
        <w:rPr>
          <w:color w:val="000000"/>
        </w:rPr>
        <w:t>stowarzyszenia, organizacje, fundacje,</w:t>
      </w:r>
    </w:p>
    <w:p w14:paraId="51ED1DB3" w14:textId="77777777" w:rsidR="00C3683C" w:rsidRPr="003522A9" w:rsidRDefault="00C3683C" w:rsidP="001C4598">
      <w:pPr>
        <w:pStyle w:val="Akapitzlist"/>
        <w:numPr>
          <w:ilvl w:val="1"/>
          <w:numId w:val="242"/>
        </w:numPr>
        <w:jc w:val="both"/>
        <w:rPr>
          <w:color w:val="000000"/>
        </w:rPr>
      </w:pPr>
      <w:r w:rsidRPr="003522A9">
        <w:rPr>
          <w:color w:val="000000"/>
        </w:rPr>
        <w:t>media ogólnopolskie i terenowe,</w:t>
      </w:r>
    </w:p>
    <w:p w14:paraId="10994827" w14:textId="77777777" w:rsidR="00C3683C" w:rsidRPr="003522A9" w:rsidRDefault="00C3683C" w:rsidP="001C4598">
      <w:pPr>
        <w:pStyle w:val="Akapitzlist"/>
        <w:numPr>
          <w:ilvl w:val="1"/>
          <w:numId w:val="242"/>
        </w:numPr>
        <w:jc w:val="both"/>
        <w:rPr>
          <w:color w:val="000000"/>
        </w:rPr>
      </w:pPr>
      <w:r w:rsidRPr="003522A9">
        <w:rPr>
          <w:color w:val="000000"/>
        </w:rPr>
        <w:t>placówki naukowe/badawcze, uczelnie (nauczyciele akademiccy i studenci),</w:t>
      </w:r>
    </w:p>
    <w:p w14:paraId="6371B7C3" w14:textId="77777777" w:rsidR="00C3683C" w:rsidRPr="003522A9" w:rsidRDefault="00C3683C" w:rsidP="001C4598">
      <w:pPr>
        <w:pStyle w:val="Akapitzlist"/>
        <w:numPr>
          <w:ilvl w:val="1"/>
          <w:numId w:val="242"/>
        </w:numPr>
        <w:jc w:val="both"/>
        <w:rPr>
          <w:color w:val="000000"/>
        </w:rPr>
      </w:pPr>
      <w:r w:rsidRPr="003522A9">
        <w:rPr>
          <w:color w:val="000000"/>
        </w:rPr>
        <w:t>Eurostat i inne zagraniczne instytucje statystyczne,</w:t>
      </w:r>
    </w:p>
    <w:p w14:paraId="1CA3AB81" w14:textId="77777777" w:rsidR="00C3683C" w:rsidRPr="003522A9" w:rsidRDefault="00C3683C" w:rsidP="001C4598">
      <w:pPr>
        <w:pStyle w:val="Akapitzlist"/>
        <w:numPr>
          <w:ilvl w:val="1"/>
          <w:numId w:val="242"/>
        </w:numPr>
        <w:jc w:val="both"/>
        <w:rPr>
          <w:color w:val="000000"/>
        </w:rPr>
      </w:pPr>
      <w:r w:rsidRPr="003522A9">
        <w:rPr>
          <w:color w:val="000000"/>
        </w:rPr>
        <w:t>organizacje międzynarodowe,</w:t>
      </w:r>
    </w:p>
    <w:p w14:paraId="4DF72A69" w14:textId="77777777" w:rsidR="00C3683C" w:rsidRPr="003522A9" w:rsidRDefault="00C3683C" w:rsidP="001C4598">
      <w:pPr>
        <w:pStyle w:val="Akapitzlist"/>
        <w:numPr>
          <w:ilvl w:val="1"/>
          <w:numId w:val="242"/>
        </w:numPr>
        <w:jc w:val="both"/>
        <w:rPr>
          <w:color w:val="000000"/>
        </w:rPr>
      </w:pPr>
      <w:r w:rsidRPr="003522A9">
        <w:rPr>
          <w:color w:val="000000"/>
        </w:rPr>
        <w:t>banki, instytucje ubezpieczeniowe, instytucje finansowe,</w:t>
      </w:r>
    </w:p>
    <w:p w14:paraId="1E22E0FA" w14:textId="77777777" w:rsidR="00C3683C" w:rsidRPr="003522A9" w:rsidRDefault="00C3683C" w:rsidP="001C4598">
      <w:pPr>
        <w:pStyle w:val="Akapitzlist"/>
        <w:numPr>
          <w:ilvl w:val="1"/>
          <w:numId w:val="242"/>
        </w:numPr>
        <w:jc w:val="both"/>
        <w:rPr>
          <w:color w:val="000000"/>
        </w:rPr>
      </w:pPr>
      <w:r w:rsidRPr="003522A9">
        <w:rPr>
          <w:color w:val="000000"/>
        </w:rPr>
        <w:t>przedsiębiorstwa, samorząd gospodarczy,</w:t>
      </w:r>
    </w:p>
    <w:p w14:paraId="3B1DA0B3" w14:textId="77777777" w:rsidR="00C3683C" w:rsidRPr="003522A9" w:rsidRDefault="00C3683C" w:rsidP="001C4598">
      <w:pPr>
        <w:pStyle w:val="Akapitzlist"/>
        <w:numPr>
          <w:ilvl w:val="1"/>
          <w:numId w:val="242"/>
        </w:numPr>
        <w:jc w:val="both"/>
        <w:rPr>
          <w:color w:val="000000"/>
        </w:rPr>
      </w:pPr>
      <w:r w:rsidRPr="003522A9">
        <w:rPr>
          <w:color w:val="000000"/>
        </w:rPr>
        <w:t>ambasady zagraniczne,</w:t>
      </w:r>
    </w:p>
    <w:p w14:paraId="7AAAD09C" w14:textId="77777777" w:rsidR="00C3683C" w:rsidRPr="003522A9" w:rsidRDefault="00C3683C" w:rsidP="001C4598">
      <w:pPr>
        <w:pStyle w:val="Akapitzlist"/>
        <w:numPr>
          <w:ilvl w:val="1"/>
          <w:numId w:val="242"/>
        </w:numPr>
        <w:jc w:val="both"/>
        <w:rPr>
          <w:color w:val="000000"/>
        </w:rPr>
      </w:pPr>
      <w:r w:rsidRPr="003522A9">
        <w:rPr>
          <w:color w:val="000000"/>
        </w:rPr>
        <w:t>odbiorcy indywidualni.</w:t>
      </w:r>
    </w:p>
    <w:p w14:paraId="0611EBDC" w14:textId="77777777" w:rsidR="00C3683C" w:rsidRDefault="00C3683C" w:rsidP="001C4598">
      <w:pPr>
        <w:spacing w:before="120" w:after="120"/>
        <w:jc w:val="both"/>
        <w:divId w:val="405080735"/>
        <w:rPr>
          <w:b/>
          <w:bCs/>
          <w:color w:val="000000"/>
        </w:rPr>
      </w:pPr>
      <w:r>
        <w:rPr>
          <w:b/>
          <w:bCs/>
          <w:color w:val="000000"/>
        </w:rPr>
        <w:t>6. Zakres podmiotowy:</w:t>
      </w:r>
    </w:p>
    <w:p w14:paraId="7891FBB5" w14:textId="77777777" w:rsidR="00C3683C" w:rsidRDefault="00C3683C" w:rsidP="001C4598">
      <w:pPr>
        <w:jc w:val="both"/>
        <w:rPr>
          <w:color w:val="000000"/>
        </w:rPr>
      </w:pPr>
      <w:r>
        <w:rPr>
          <w:color w:val="000000"/>
        </w:rPr>
        <w:t>Wszystkie jednostki gospodarki narodowej.</w:t>
      </w:r>
    </w:p>
    <w:p w14:paraId="13725614" w14:textId="77777777" w:rsidR="00C3683C" w:rsidRDefault="00C3683C" w:rsidP="001C4598">
      <w:pPr>
        <w:spacing w:before="120" w:after="120"/>
        <w:jc w:val="both"/>
        <w:divId w:val="330373182"/>
        <w:rPr>
          <w:b/>
          <w:bCs/>
          <w:color w:val="000000"/>
        </w:rPr>
      </w:pPr>
      <w:r>
        <w:rPr>
          <w:b/>
          <w:bCs/>
          <w:color w:val="000000"/>
        </w:rPr>
        <w:t>7. Zakres przedmiotowy:</w:t>
      </w:r>
    </w:p>
    <w:p w14:paraId="245CF28B" w14:textId="77777777" w:rsidR="00C3683C" w:rsidRDefault="00C3683C" w:rsidP="001C4598">
      <w:pPr>
        <w:jc w:val="both"/>
        <w:rPr>
          <w:color w:val="000000"/>
        </w:rPr>
      </w:pPr>
      <w:r>
        <w:rPr>
          <w:color w:val="000000"/>
        </w:rPr>
        <w:t>Informacje o transakcjach: produkcji globalnej, zużyciu pośrednim, wartości dodanej brutto, PKB, PKN, DNB, DNN, kosztach związanych z zatrudnieniem, podatkach związanych z produkcją, nadwyżce operacyjnej, dochodach pierwotnych, dochodach z tytułu własności, podatkach od dochodów i majątku, świadczeniach z ubezpieczeń społecznych, dochodach do dyspozycji brutto, spożyciu, oszczędnościach, obrotach bieżących z zagranicą, transferach kapitałowych, akumulacji brutto oraz wierzytelnościach netto / zadłużeniu netto ogółem dla gospodarki narodowej, według sektorów i podsektorów instytucjonalnych.</w:t>
      </w:r>
    </w:p>
    <w:p w14:paraId="1CD17798" w14:textId="77777777" w:rsidR="00C3683C" w:rsidRDefault="00C3683C" w:rsidP="001C4598">
      <w:pPr>
        <w:spacing w:before="120" w:after="120"/>
        <w:jc w:val="both"/>
        <w:divId w:val="473255520"/>
        <w:rPr>
          <w:b/>
          <w:bCs/>
          <w:color w:val="000000"/>
        </w:rPr>
      </w:pPr>
      <w:r>
        <w:rPr>
          <w:b/>
          <w:bCs/>
          <w:color w:val="000000"/>
        </w:rPr>
        <w:t>8. Źródła danych:</w:t>
      </w:r>
    </w:p>
    <w:p w14:paraId="2AE5C56E" w14:textId="0754305B" w:rsidR="00C3683C" w:rsidRDefault="00C3683C" w:rsidP="001C4598">
      <w:pPr>
        <w:pStyle w:val="Akapitzlist"/>
        <w:numPr>
          <w:ilvl w:val="0"/>
          <w:numId w:val="499"/>
        </w:numPr>
        <w:jc w:val="both"/>
      </w:pPr>
      <w:r w:rsidRPr="003522A9">
        <w:rPr>
          <w:color w:val="000000"/>
        </w:rPr>
        <w:t xml:space="preserve">Zestawy danych Komisji Nadzoru Finansowego nr </w:t>
      </w:r>
      <w:hyperlink w:anchor="gr.18">
        <w:r>
          <w:rPr>
            <w:rStyle w:val="Hipercze"/>
          </w:rPr>
          <w:t>18</w:t>
        </w:r>
      </w:hyperlink>
      <w:r w:rsidRPr="003522A9">
        <w:rPr>
          <w:color w:val="000000"/>
        </w:rPr>
        <w:t xml:space="preserve"> (opisane w części II. Informacje o przekazywanych danych):</w:t>
      </w:r>
    </w:p>
    <w:p w14:paraId="4BD3E42D" w14:textId="2CD0DB8B" w:rsidR="00C3683C" w:rsidRDefault="00C3683C" w:rsidP="001C4598">
      <w:pPr>
        <w:pStyle w:val="Akapitzlist"/>
        <w:numPr>
          <w:ilvl w:val="1"/>
          <w:numId w:val="499"/>
        </w:numPr>
        <w:jc w:val="both"/>
      </w:pPr>
      <w:r w:rsidRPr="003522A9">
        <w:rPr>
          <w:color w:val="000000"/>
        </w:rPr>
        <w:t>KNF-02 – sprawozdanie statystyczne o działalności ubezpieczeniowej zakładów ubezpieczeń/reasekuracji (</w:t>
      </w:r>
      <w:hyperlink w:anchor="lp.18.1">
        <w:r>
          <w:rPr>
            <w:rStyle w:val="Hipercze"/>
          </w:rPr>
          <w:t>lp. 18.1</w:t>
        </w:r>
      </w:hyperlink>
      <w:r w:rsidRPr="003522A9">
        <w:rPr>
          <w:color w:val="000000"/>
        </w:rPr>
        <w:t>).</w:t>
      </w:r>
    </w:p>
    <w:p w14:paraId="1AE57CAC" w14:textId="6383292D" w:rsidR="00C3683C" w:rsidRDefault="00C3683C" w:rsidP="001C4598">
      <w:pPr>
        <w:pStyle w:val="Akapitzlist"/>
        <w:numPr>
          <w:ilvl w:val="0"/>
          <w:numId w:val="499"/>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70ECA2A8" w14:textId="6E5A57BC" w:rsidR="00C3683C" w:rsidRDefault="00C3683C" w:rsidP="001C4598">
      <w:pPr>
        <w:pStyle w:val="Akapitzlist"/>
        <w:numPr>
          <w:ilvl w:val="1"/>
          <w:numId w:val="499"/>
        </w:numPr>
        <w:jc w:val="both"/>
      </w:pPr>
      <w:r w:rsidRPr="003522A9">
        <w:rPr>
          <w:color w:val="000000"/>
        </w:rPr>
        <w:t>informacje podatkowe dotyczące raportowania według krajów country-by-country reporting (CbC-P, CbC-R) (</w:t>
      </w:r>
      <w:hyperlink w:anchor="lp.25.4">
        <w:r>
          <w:rPr>
            <w:rStyle w:val="Hipercze"/>
          </w:rPr>
          <w:t>lp. 25.4</w:t>
        </w:r>
      </w:hyperlink>
      <w:r w:rsidRPr="003522A9">
        <w:rPr>
          <w:color w:val="000000"/>
        </w:rPr>
        <w:t>),</w:t>
      </w:r>
    </w:p>
    <w:p w14:paraId="4128EE82" w14:textId="47647F1E" w:rsidR="00C3683C" w:rsidRDefault="00C3683C" w:rsidP="001C4598">
      <w:pPr>
        <w:pStyle w:val="Akapitzlist"/>
        <w:numPr>
          <w:ilvl w:val="1"/>
          <w:numId w:val="499"/>
        </w:numPr>
        <w:jc w:val="both"/>
      </w:pPr>
      <w:r w:rsidRPr="003522A9">
        <w:rPr>
          <w:color w:val="000000"/>
        </w:rPr>
        <w:t>elektroniczne ustrukturyzowane sprawozdania finansowe jednostek wpisanych do rejestru przedsiębiorców KRS i podatników PIT prowadzących księgi rachunkowe i mających obowiązek sporządzenia sprawozdania według struktur wskazanych w załącznikach nr 1, 4–6 do ustawy z dnia 29 września 1994 r. o rachunkowości oraz sprawozdania skonsolidowane sporządzane przez jednostki zobowiązane (</w:t>
      </w:r>
      <w:hyperlink w:anchor="lp.25.31">
        <w:r>
          <w:rPr>
            <w:rStyle w:val="Hipercze"/>
          </w:rPr>
          <w:t>lp. 25.31</w:t>
        </w:r>
      </w:hyperlink>
      <w:r w:rsidRPr="003522A9">
        <w:rPr>
          <w:color w:val="000000"/>
        </w:rPr>
        <w:t>).</w:t>
      </w:r>
    </w:p>
    <w:p w14:paraId="5A52C538" w14:textId="06BBC53E" w:rsidR="00C3683C" w:rsidRDefault="00C3683C" w:rsidP="001C4598">
      <w:pPr>
        <w:pStyle w:val="Akapitzlist"/>
        <w:numPr>
          <w:ilvl w:val="0"/>
          <w:numId w:val="499"/>
        </w:numPr>
        <w:jc w:val="both"/>
      </w:pPr>
      <w:r w:rsidRPr="003522A9">
        <w:rPr>
          <w:color w:val="000000"/>
        </w:rPr>
        <w:t xml:space="preserve">Zestawy danych z systemów informacyjnych Ministerstwa Funduszy i Polityki Regionalnej nr </w:t>
      </w:r>
      <w:hyperlink w:anchor="gr.26">
        <w:r>
          <w:rPr>
            <w:rStyle w:val="Hipercze"/>
          </w:rPr>
          <w:t>26</w:t>
        </w:r>
      </w:hyperlink>
      <w:r w:rsidRPr="003522A9">
        <w:rPr>
          <w:color w:val="000000"/>
        </w:rPr>
        <w:t xml:space="preserve"> (opisane w części II. Informacje o przekazywanych danych):</w:t>
      </w:r>
    </w:p>
    <w:p w14:paraId="3464E6F0" w14:textId="38469198" w:rsidR="00C3683C" w:rsidRDefault="00C3683C" w:rsidP="001C4598">
      <w:pPr>
        <w:pStyle w:val="Akapitzlist"/>
        <w:numPr>
          <w:ilvl w:val="1"/>
          <w:numId w:val="499"/>
        </w:numPr>
        <w:jc w:val="both"/>
      </w:pPr>
      <w:r w:rsidRPr="003522A9">
        <w:rPr>
          <w:color w:val="000000"/>
        </w:rPr>
        <w:t>dane dotyczące wykorzystania środków z UE w ramach polityki spójności, których wdrażanie koordynuje minister właściwy do spraw rozwoju regionalnego (</w:t>
      </w:r>
      <w:hyperlink w:anchor="lp.26.3">
        <w:r>
          <w:rPr>
            <w:rStyle w:val="Hipercze"/>
          </w:rPr>
          <w:t>lp. 26.3</w:t>
        </w:r>
      </w:hyperlink>
      <w:r w:rsidRPr="003522A9">
        <w:rPr>
          <w:color w:val="000000"/>
        </w:rPr>
        <w:t>),</w:t>
      </w:r>
    </w:p>
    <w:p w14:paraId="1DFC46C1" w14:textId="451630A3" w:rsidR="00C3683C" w:rsidRDefault="00C3683C" w:rsidP="001C4598">
      <w:pPr>
        <w:pStyle w:val="Akapitzlist"/>
        <w:numPr>
          <w:ilvl w:val="1"/>
          <w:numId w:val="499"/>
        </w:numPr>
        <w:jc w:val="both"/>
      </w:pPr>
      <w:r w:rsidRPr="003522A9">
        <w:rPr>
          <w:color w:val="000000"/>
        </w:rPr>
        <w:t>dane dotyczące wykorzystania środków z UE, których wdrażanie koordynuje minister właściwy do spraw rozwoju regionalnego (</w:t>
      </w:r>
      <w:hyperlink w:anchor="lp.26.7">
        <w:r>
          <w:rPr>
            <w:rStyle w:val="Hipercze"/>
          </w:rPr>
          <w:t>lp. 26.7</w:t>
        </w:r>
      </w:hyperlink>
      <w:r w:rsidRPr="003522A9">
        <w:rPr>
          <w:color w:val="000000"/>
        </w:rPr>
        <w:t>).</w:t>
      </w:r>
    </w:p>
    <w:p w14:paraId="72330B1D" w14:textId="7F54A811" w:rsidR="00C3683C" w:rsidRDefault="00C3683C" w:rsidP="001C4598">
      <w:pPr>
        <w:pStyle w:val="Akapitzlist"/>
        <w:numPr>
          <w:ilvl w:val="0"/>
          <w:numId w:val="499"/>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2B3E4FCC" w14:textId="76C8D622" w:rsidR="00C3683C" w:rsidRDefault="00C3683C" w:rsidP="001C4598">
      <w:pPr>
        <w:pStyle w:val="Akapitzlist"/>
        <w:numPr>
          <w:ilvl w:val="1"/>
          <w:numId w:val="499"/>
        </w:numPr>
        <w:jc w:val="both"/>
      </w:pPr>
      <w:r w:rsidRPr="003522A9">
        <w:rPr>
          <w:color w:val="000000"/>
        </w:rPr>
        <w:t>dane dotyczące świadczeń systemu zaopatrzeniowego MON (</w:t>
      </w:r>
      <w:hyperlink w:anchor="lp.31.12">
        <w:r>
          <w:rPr>
            <w:rStyle w:val="Hipercze"/>
          </w:rPr>
          <w:t>lp. 31.12</w:t>
        </w:r>
      </w:hyperlink>
      <w:r w:rsidRPr="003522A9">
        <w:rPr>
          <w:color w:val="000000"/>
        </w:rPr>
        <w:t>),</w:t>
      </w:r>
    </w:p>
    <w:p w14:paraId="10880D1E" w14:textId="1A77E868" w:rsidR="00C3683C" w:rsidRDefault="00C3683C" w:rsidP="001C4598">
      <w:pPr>
        <w:pStyle w:val="Akapitzlist"/>
        <w:numPr>
          <w:ilvl w:val="1"/>
          <w:numId w:val="499"/>
        </w:numPr>
        <w:jc w:val="both"/>
      </w:pPr>
      <w:r w:rsidRPr="003522A9">
        <w:rPr>
          <w:color w:val="000000"/>
        </w:rPr>
        <w:t>dane dotyczące informacji o wartości brutto, netto i amortyzacji środków trwałych zaliczonych do uzbrojenia i sprzętu wojskowego oraz wartości niematerialnych i prawnych zaliczonych do uzbrojenia i sprzętu wojskowego (</w:t>
      </w:r>
      <w:hyperlink w:anchor="lp.31.14">
        <w:r>
          <w:rPr>
            <w:rStyle w:val="Hipercze"/>
          </w:rPr>
          <w:t>lp. 31.14</w:t>
        </w:r>
      </w:hyperlink>
      <w:r w:rsidRPr="003522A9">
        <w:rPr>
          <w:color w:val="000000"/>
        </w:rPr>
        <w:t>).</w:t>
      </w:r>
    </w:p>
    <w:p w14:paraId="4E6C00BA" w14:textId="051B9BE7" w:rsidR="00C3683C" w:rsidRDefault="00C3683C" w:rsidP="001C4598">
      <w:pPr>
        <w:pStyle w:val="Akapitzlist"/>
        <w:numPr>
          <w:ilvl w:val="0"/>
          <w:numId w:val="499"/>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2064CEB1" w14:textId="1EED1EAF" w:rsidR="00C3683C" w:rsidRDefault="00C3683C" w:rsidP="001C4598">
      <w:pPr>
        <w:pStyle w:val="Akapitzlist"/>
        <w:numPr>
          <w:ilvl w:val="1"/>
          <w:numId w:val="499"/>
        </w:numPr>
        <w:jc w:val="both"/>
      </w:pPr>
      <w:r w:rsidRPr="003522A9">
        <w:rPr>
          <w:color w:val="000000"/>
        </w:rPr>
        <w:t>dane dotyczące wypłat z części unijnej na rzecz ostatecznych beneficjentów w ramach PO RYBY 2014–2020 (</w:t>
      </w:r>
      <w:hyperlink w:anchor="lp.33.5">
        <w:r>
          <w:rPr>
            <w:rStyle w:val="Hipercze"/>
          </w:rPr>
          <w:t>lp. 33.5</w:t>
        </w:r>
      </w:hyperlink>
      <w:r w:rsidRPr="003522A9">
        <w:rPr>
          <w:color w:val="000000"/>
        </w:rPr>
        <w:t>).</w:t>
      </w:r>
    </w:p>
    <w:p w14:paraId="565A1E16" w14:textId="09BEE9FB" w:rsidR="00C3683C" w:rsidRDefault="00C3683C" w:rsidP="001C4598">
      <w:pPr>
        <w:pStyle w:val="Akapitzlist"/>
        <w:numPr>
          <w:ilvl w:val="0"/>
          <w:numId w:val="499"/>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5A411E43" w14:textId="1CB860FA" w:rsidR="00C3683C" w:rsidRDefault="00C3683C" w:rsidP="001C4598">
      <w:pPr>
        <w:pStyle w:val="Akapitzlist"/>
        <w:numPr>
          <w:ilvl w:val="1"/>
          <w:numId w:val="499"/>
        </w:numPr>
        <w:jc w:val="both"/>
      </w:pPr>
      <w:r w:rsidRPr="003522A9">
        <w:rPr>
          <w:color w:val="000000"/>
        </w:rPr>
        <w:t>dane dotyczące systemu zaopatrzenia emerytalnego służb mundurowych podległych MSWiA (</w:t>
      </w:r>
      <w:hyperlink w:anchor="lp.36.12">
        <w:r>
          <w:rPr>
            <w:rStyle w:val="Hipercze"/>
          </w:rPr>
          <w:t>lp. 36.12</w:t>
        </w:r>
      </w:hyperlink>
      <w:r w:rsidRPr="003522A9">
        <w:rPr>
          <w:color w:val="000000"/>
        </w:rPr>
        <w:t>).</w:t>
      </w:r>
    </w:p>
    <w:p w14:paraId="0F32DC3D" w14:textId="686D2618" w:rsidR="00C3683C" w:rsidRDefault="00C3683C" w:rsidP="001C4598">
      <w:pPr>
        <w:pStyle w:val="Akapitzlist"/>
        <w:numPr>
          <w:ilvl w:val="0"/>
          <w:numId w:val="499"/>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2D37D937" w14:textId="64960A4F" w:rsidR="00C3683C" w:rsidRDefault="00C3683C" w:rsidP="001C4598">
      <w:pPr>
        <w:pStyle w:val="Akapitzlist"/>
        <w:numPr>
          <w:ilvl w:val="1"/>
          <w:numId w:val="499"/>
        </w:numPr>
        <w:jc w:val="both"/>
      </w:pPr>
      <w:r w:rsidRPr="003522A9">
        <w:rPr>
          <w:color w:val="000000"/>
        </w:rPr>
        <w:t>dane dotyczące informacji o wykorzystanych środkach z funduszy unijnych przez beneficjentów (</w:t>
      </w:r>
      <w:hyperlink w:anchor="lp.40.11">
        <w:r>
          <w:rPr>
            <w:rStyle w:val="Hipercze"/>
          </w:rPr>
          <w:t>lp. 40.11</w:t>
        </w:r>
      </w:hyperlink>
      <w:r w:rsidRPr="003522A9">
        <w:rPr>
          <w:color w:val="000000"/>
        </w:rPr>
        <w:t>),</w:t>
      </w:r>
    </w:p>
    <w:p w14:paraId="5294F0A4" w14:textId="3F65430C" w:rsidR="00C3683C" w:rsidRDefault="00C3683C" w:rsidP="001C4598">
      <w:pPr>
        <w:pStyle w:val="Akapitzlist"/>
        <w:numPr>
          <w:ilvl w:val="1"/>
          <w:numId w:val="499"/>
        </w:numPr>
        <w:jc w:val="both"/>
      </w:pPr>
      <w:r w:rsidRPr="003522A9">
        <w:rPr>
          <w:color w:val="000000"/>
        </w:rPr>
        <w:t>dane dotyczące informacji o wykorzystanych środkach z funduszy krajowych przez beneficjentów (</w:t>
      </w:r>
      <w:hyperlink w:anchor="lp.40.12">
        <w:r>
          <w:rPr>
            <w:rStyle w:val="Hipercze"/>
          </w:rPr>
          <w:t>lp. 40.12</w:t>
        </w:r>
      </w:hyperlink>
      <w:r w:rsidRPr="003522A9">
        <w:rPr>
          <w:color w:val="000000"/>
        </w:rPr>
        <w:t>).</w:t>
      </w:r>
    </w:p>
    <w:p w14:paraId="36E09F5E" w14:textId="2AC9F3FC" w:rsidR="00C3683C" w:rsidRDefault="00C3683C" w:rsidP="001C4598">
      <w:pPr>
        <w:pStyle w:val="Akapitzlist"/>
        <w:numPr>
          <w:ilvl w:val="0"/>
          <w:numId w:val="499"/>
        </w:numPr>
        <w:jc w:val="both"/>
      </w:pPr>
      <w:r w:rsidRPr="003522A9">
        <w:rPr>
          <w:color w:val="000000"/>
        </w:rPr>
        <w:t xml:space="preserve">Zestawy danych z systemów informacyjnych Biura Rzecznika Finansowego nr </w:t>
      </w:r>
      <w:hyperlink w:anchor="gr.48">
        <w:r>
          <w:rPr>
            <w:rStyle w:val="Hipercze"/>
          </w:rPr>
          <w:t>48</w:t>
        </w:r>
      </w:hyperlink>
      <w:r w:rsidRPr="003522A9">
        <w:rPr>
          <w:color w:val="000000"/>
        </w:rPr>
        <w:t xml:space="preserve"> (opisane w części II. Informacje o przekazywanych danych):</w:t>
      </w:r>
    </w:p>
    <w:p w14:paraId="624EA02E" w14:textId="794D7CA7" w:rsidR="00C3683C" w:rsidRDefault="00C3683C" w:rsidP="001C4598">
      <w:pPr>
        <w:pStyle w:val="Akapitzlist"/>
        <w:numPr>
          <w:ilvl w:val="1"/>
          <w:numId w:val="499"/>
        </w:numPr>
        <w:jc w:val="both"/>
      </w:pPr>
      <w:r w:rsidRPr="003522A9">
        <w:rPr>
          <w:color w:val="000000"/>
        </w:rPr>
        <w:t>dane dotyczące wpłat podmiotów rynku finansowego dokonywanych przez: krajowe i zagraniczne zakłady ubezpieczeń, powszechne towarzystwa emerytalne, krajowe instytucje płatnicze, krajowe instytucje pieniądza elektronicznego, banki, spółdzielcze kasy oszczędnościowo-kredytowe, towarzystwa funduszy inwestycyjnych, firmy inwestycyjne, instytucje pożyczkowe, zarządzających ASI, małe instytucje płatnicze, dostawców usług finansowania społecznościowego oraz dostawców świadczących wyłącznie usługę dostępu do informacji o rachunku, na pokrycie kosztów działania Rzecznika Finansowego (</w:t>
      </w:r>
      <w:hyperlink w:anchor="lp.48.1">
        <w:r>
          <w:rPr>
            <w:rStyle w:val="Hipercze"/>
          </w:rPr>
          <w:t>lp. 48.1</w:t>
        </w:r>
      </w:hyperlink>
      <w:r w:rsidRPr="003522A9">
        <w:rPr>
          <w:color w:val="000000"/>
        </w:rPr>
        <w:t>).</w:t>
      </w:r>
    </w:p>
    <w:p w14:paraId="7D63E60A" w14:textId="2CB41006" w:rsidR="00C3683C" w:rsidRDefault="00C3683C" w:rsidP="001C4598">
      <w:pPr>
        <w:pStyle w:val="Akapitzlist"/>
        <w:numPr>
          <w:ilvl w:val="0"/>
          <w:numId w:val="499"/>
        </w:numPr>
        <w:jc w:val="both"/>
      </w:pPr>
      <w:r w:rsidRPr="003522A9">
        <w:rPr>
          <w:color w:val="000000"/>
        </w:rPr>
        <w:t xml:space="preserve">Zestawy danych z systemów informacyjnych Centralnego Zarządu Służby Więziennej nr </w:t>
      </w:r>
      <w:hyperlink w:anchor="gr.50">
        <w:r>
          <w:rPr>
            <w:rStyle w:val="Hipercze"/>
          </w:rPr>
          <w:t>50</w:t>
        </w:r>
      </w:hyperlink>
      <w:r w:rsidRPr="003522A9">
        <w:rPr>
          <w:color w:val="000000"/>
        </w:rPr>
        <w:t xml:space="preserve"> (opisane w części II. Informacje o przekazywanych danych):</w:t>
      </w:r>
    </w:p>
    <w:p w14:paraId="7C7D0BF5" w14:textId="572F5424" w:rsidR="00C3683C" w:rsidRDefault="00C3683C" w:rsidP="001C4598">
      <w:pPr>
        <w:pStyle w:val="Akapitzlist"/>
        <w:numPr>
          <w:ilvl w:val="1"/>
          <w:numId w:val="499"/>
        </w:numPr>
        <w:jc w:val="both"/>
      </w:pPr>
      <w:r w:rsidRPr="003522A9">
        <w:rPr>
          <w:color w:val="000000"/>
        </w:rPr>
        <w:t>dane dotyczące świadczeń systemu zaopatrzeniowego w Służbie Więziennej (</w:t>
      </w:r>
      <w:hyperlink w:anchor="lp.50.3">
        <w:r>
          <w:rPr>
            <w:rStyle w:val="Hipercze"/>
          </w:rPr>
          <w:t>lp. 50.3</w:t>
        </w:r>
      </w:hyperlink>
      <w:r w:rsidRPr="003522A9">
        <w:rPr>
          <w:color w:val="000000"/>
        </w:rPr>
        <w:t>).</w:t>
      </w:r>
    </w:p>
    <w:p w14:paraId="6440BFCC" w14:textId="4DBBC803" w:rsidR="00C3683C" w:rsidRDefault="00C3683C" w:rsidP="001C4598">
      <w:pPr>
        <w:pStyle w:val="Akapitzlist"/>
        <w:numPr>
          <w:ilvl w:val="0"/>
          <w:numId w:val="499"/>
        </w:numPr>
        <w:jc w:val="both"/>
      </w:pPr>
      <w:r w:rsidRPr="003522A9">
        <w:rPr>
          <w:color w:val="000000"/>
        </w:rPr>
        <w:t xml:space="preserve">Zestawy danych z systemów informacyjnych Instytutu Pamięci Narodowej nr </w:t>
      </w:r>
      <w:hyperlink w:anchor="gr.65">
        <w:r>
          <w:rPr>
            <w:rStyle w:val="Hipercze"/>
          </w:rPr>
          <w:t>65</w:t>
        </w:r>
      </w:hyperlink>
      <w:r w:rsidRPr="003522A9">
        <w:rPr>
          <w:color w:val="000000"/>
        </w:rPr>
        <w:t xml:space="preserve"> (opisane w części II. Informacje o przekazywanych danych):</w:t>
      </w:r>
    </w:p>
    <w:p w14:paraId="230AD073" w14:textId="3FA432A5" w:rsidR="00C3683C" w:rsidRDefault="00C3683C" w:rsidP="001C4598">
      <w:pPr>
        <w:pStyle w:val="Akapitzlist"/>
        <w:numPr>
          <w:ilvl w:val="1"/>
          <w:numId w:val="499"/>
        </w:numPr>
        <w:jc w:val="both"/>
      </w:pPr>
      <w:r w:rsidRPr="003522A9">
        <w:rPr>
          <w:color w:val="000000"/>
        </w:rPr>
        <w:t>dane dotyczące świadczeń (uposażenia w związku z przejściem lub przeniesieniem prokuratora w stan spoczynku) przyznawanych prokuratorom w podziale według wieku oraz płci (</w:t>
      </w:r>
      <w:hyperlink w:anchor="lp.65.1">
        <w:r>
          <w:rPr>
            <w:rStyle w:val="Hipercze"/>
          </w:rPr>
          <w:t>lp. 65.1</w:t>
        </w:r>
      </w:hyperlink>
      <w:r w:rsidRPr="003522A9">
        <w:rPr>
          <w:color w:val="000000"/>
        </w:rPr>
        <w:t>).</w:t>
      </w:r>
    </w:p>
    <w:p w14:paraId="70EB8F5C" w14:textId="1937C234" w:rsidR="00C3683C" w:rsidRDefault="00C3683C" w:rsidP="001C4598">
      <w:pPr>
        <w:pStyle w:val="Akapitzlist"/>
        <w:numPr>
          <w:ilvl w:val="0"/>
          <w:numId w:val="499"/>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17E7B67C" w14:textId="6EF6AC78" w:rsidR="00C3683C" w:rsidRDefault="00C3683C" w:rsidP="001C4598">
      <w:pPr>
        <w:pStyle w:val="Akapitzlist"/>
        <w:numPr>
          <w:ilvl w:val="1"/>
          <w:numId w:val="499"/>
        </w:numPr>
        <w:jc w:val="both"/>
      </w:pPr>
      <w:r w:rsidRPr="003522A9">
        <w:rPr>
          <w:color w:val="000000"/>
        </w:rPr>
        <w:t>dane dotyczące liczby ubezpieczonych w funduszu emerytalno-rentowym, liczby świadczeniobiorców i przeciętnej wysokości świadczeń, liczby i przeciętnej wysokości nowo przyznanych emerytur, długości okresu ubezpieczenia dla świadczeń emerytalno-rentowych (</w:t>
      </w:r>
      <w:hyperlink w:anchor="lp.75.10">
        <w:r>
          <w:rPr>
            <w:rStyle w:val="Hipercze"/>
          </w:rPr>
          <w:t>lp. 75.10</w:t>
        </w:r>
      </w:hyperlink>
      <w:r w:rsidRPr="003522A9">
        <w:rPr>
          <w:color w:val="000000"/>
        </w:rPr>
        <w:t>).</w:t>
      </w:r>
    </w:p>
    <w:p w14:paraId="2F50627A" w14:textId="084359C1" w:rsidR="00C3683C" w:rsidRDefault="00C3683C" w:rsidP="001C4598">
      <w:pPr>
        <w:pStyle w:val="Akapitzlist"/>
        <w:numPr>
          <w:ilvl w:val="0"/>
          <w:numId w:val="499"/>
        </w:numPr>
        <w:jc w:val="both"/>
      </w:pPr>
      <w:r w:rsidRPr="003522A9">
        <w:rPr>
          <w:color w:val="000000"/>
        </w:rPr>
        <w:t xml:space="preserve">Zestawy danych z systemów informacyjnych Komisji Nadzoru Finansowego nr </w:t>
      </w:r>
      <w:hyperlink w:anchor="gr.79">
        <w:r>
          <w:rPr>
            <w:rStyle w:val="Hipercze"/>
          </w:rPr>
          <w:t>79</w:t>
        </w:r>
      </w:hyperlink>
      <w:r w:rsidRPr="003522A9">
        <w:rPr>
          <w:color w:val="000000"/>
        </w:rPr>
        <w:t xml:space="preserve"> (opisane w części II. Informacje o przekazywanych danych):</w:t>
      </w:r>
    </w:p>
    <w:p w14:paraId="39DEBB56" w14:textId="343D250F" w:rsidR="00C3683C" w:rsidRDefault="00C3683C" w:rsidP="001C4598">
      <w:pPr>
        <w:pStyle w:val="Akapitzlist"/>
        <w:numPr>
          <w:ilvl w:val="1"/>
          <w:numId w:val="499"/>
        </w:numPr>
        <w:jc w:val="both"/>
      </w:pPr>
      <w:r w:rsidRPr="003522A9">
        <w:rPr>
          <w:color w:val="000000"/>
        </w:rPr>
        <w:t>dane ze sprawozdawczości finansowej towarzystw funduszy inwestycyjnych w zakresie dywidend wypłacanych przez towarzystwa funduszy inwestycyjnych (</w:t>
      </w:r>
      <w:hyperlink w:anchor="lp.79.2">
        <w:r>
          <w:rPr>
            <w:rStyle w:val="Hipercze"/>
          </w:rPr>
          <w:t>lp. 79.2</w:t>
        </w:r>
      </w:hyperlink>
      <w:r w:rsidRPr="003522A9">
        <w:rPr>
          <w:color w:val="000000"/>
        </w:rPr>
        <w:t>),</w:t>
      </w:r>
    </w:p>
    <w:p w14:paraId="30C5A3FD" w14:textId="5E07030B" w:rsidR="00C3683C" w:rsidRDefault="00C3683C" w:rsidP="001C4598">
      <w:pPr>
        <w:pStyle w:val="Akapitzlist"/>
        <w:numPr>
          <w:ilvl w:val="1"/>
          <w:numId w:val="499"/>
        </w:numPr>
        <w:jc w:val="both"/>
      </w:pPr>
      <w:r w:rsidRPr="003522A9">
        <w:rPr>
          <w:color w:val="000000"/>
        </w:rPr>
        <w:t>dane z zakresu sprawozdawczości finansowej Krajowej Spółdzielczej Kasy Oszczędnościowo-Kredytowej (</w:t>
      </w:r>
      <w:hyperlink w:anchor="lp.79.6">
        <w:r>
          <w:rPr>
            <w:rStyle w:val="Hipercze"/>
          </w:rPr>
          <w:t>lp. 79.6</w:t>
        </w:r>
      </w:hyperlink>
      <w:r w:rsidRPr="003522A9">
        <w:rPr>
          <w:color w:val="000000"/>
        </w:rPr>
        <w:t>),</w:t>
      </w:r>
    </w:p>
    <w:p w14:paraId="29310145" w14:textId="12F04807" w:rsidR="00C3683C" w:rsidRDefault="00C3683C" w:rsidP="001C4598">
      <w:pPr>
        <w:pStyle w:val="Akapitzlist"/>
        <w:numPr>
          <w:ilvl w:val="1"/>
          <w:numId w:val="499"/>
        </w:numPr>
        <w:jc w:val="both"/>
      </w:pPr>
      <w:r w:rsidRPr="003522A9">
        <w:rPr>
          <w:color w:val="000000"/>
        </w:rPr>
        <w:t>dane bilansowe spółdzielczych kas oszczędnościowo-kredytowych (</w:t>
      </w:r>
      <w:hyperlink w:anchor="lp.79.7">
        <w:r>
          <w:rPr>
            <w:rStyle w:val="Hipercze"/>
          </w:rPr>
          <w:t>lp. 79.7</w:t>
        </w:r>
      </w:hyperlink>
      <w:r w:rsidRPr="003522A9">
        <w:rPr>
          <w:color w:val="000000"/>
        </w:rPr>
        <w:t>),</w:t>
      </w:r>
    </w:p>
    <w:p w14:paraId="580A7E2B" w14:textId="7C6ED85F" w:rsidR="00C3683C" w:rsidRDefault="00C3683C" w:rsidP="001C4598">
      <w:pPr>
        <w:pStyle w:val="Akapitzlist"/>
        <w:numPr>
          <w:ilvl w:val="1"/>
          <w:numId w:val="499"/>
        </w:numPr>
        <w:jc w:val="both"/>
      </w:pPr>
      <w:r w:rsidRPr="003522A9">
        <w:rPr>
          <w:color w:val="000000"/>
        </w:rPr>
        <w:t>dane dotyczące spółdzielczych kas oszczędnościowo-kredytowych działających oraz będących w likwidacji albo w upadłości (</w:t>
      </w:r>
      <w:hyperlink w:anchor="lp.79.8">
        <w:r>
          <w:rPr>
            <w:rStyle w:val="Hipercze"/>
          </w:rPr>
          <w:t>lp. 79.8</w:t>
        </w:r>
      </w:hyperlink>
      <w:r w:rsidRPr="003522A9">
        <w:rPr>
          <w:color w:val="000000"/>
        </w:rPr>
        <w:t>),</w:t>
      </w:r>
    </w:p>
    <w:p w14:paraId="25972A1D" w14:textId="1D17130C" w:rsidR="00C3683C" w:rsidRDefault="00C3683C" w:rsidP="001C4598">
      <w:pPr>
        <w:pStyle w:val="Akapitzlist"/>
        <w:numPr>
          <w:ilvl w:val="1"/>
          <w:numId w:val="499"/>
        </w:numPr>
        <w:jc w:val="both"/>
      </w:pPr>
      <w:r w:rsidRPr="003522A9">
        <w:rPr>
          <w:color w:val="000000"/>
        </w:rPr>
        <w:t>dywidendy banków – dane z uchwał Walnego Zgromadzenia Akcjonariuszy (</w:t>
      </w:r>
      <w:hyperlink w:anchor="lp.79.10">
        <w:r>
          <w:rPr>
            <w:rStyle w:val="Hipercze"/>
          </w:rPr>
          <w:t>lp. 79.10</w:t>
        </w:r>
      </w:hyperlink>
      <w:r w:rsidRPr="003522A9">
        <w:rPr>
          <w:color w:val="000000"/>
        </w:rPr>
        <w:t>),</w:t>
      </w:r>
    </w:p>
    <w:p w14:paraId="333762FE" w14:textId="10370A01" w:rsidR="00C3683C" w:rsidRDefault="00C3683C" w:rsidP="001C4598">
      <w:pPr>
        <w:pStyle w:val="Akapitzlist"/>
        <w:numPr>
          <w:ilvl w:val="1"/>
          <w:numId w:val="499"/>
        </w:numPr>
        <w:jc w:val="both"/>
      </w:pPr>
      <w:r w:rsidRPr="003522A9">
        <w:rPr>
          <w:color w:val="000000"/>
        </w:rPr>
        <w:t>dane ze sprawozdań finansowych domów maklerskich (</w:t>
      </w:r>
      <w:hyperlink w:anchor="lp.79.11">
        <w:r>
          <w:rPr>
            <w:rStyle w:val="Hipercze"/>
          </w:rPr>
          <w:t>lp. 79.11</w:t>
        </w:r>
      </w:hyperlink>
      <w:r w:rsidRPr="003522A9">
        <w:rPr>
          <w:color w:val="000000"/>
        </w:rPr>
        <w:t>),</w:t>
      </w:r>
    </w:p>
    <w:p w14:paraId="6EDD768C" w14:textId="51129C1B" w:rsidR="00C3683C" w:rsidRDefault="00C3683C" w:rsidP="001C4598">
      <w:pPr>
        <w:pStyle w:val="Akapitzlist"/>
        <w:numPr>
          <w:ilvl w:val="1"/>
          <w:numId w:val="499"/>
        </w:numPr>
        <w:jc w:val="both"/>
      </w:pPr>
      <w:r w:rsidRPr="003522A9">
        <w:rPr>
          <w:color w:val="000000"/>
        </w:rPr>
        <w:t>dane dotyczące pracowniczych planów kapitałowych (</w:t>
      </w:r>
      <w:hyperlink w:anchor="lp.79.12">
        <w:r>
          <w:rPr>
            <w:rStyle w:val="Hipercze"/>
          </w:rPr>
          <w:t>lp. 79.12</w:t>
        </w:r>
      </w:hyperlink>
      <w:r w:rsidRPr="003522A9">
        <w:rPr>
          <w:color w:val="000000"/>
        </w:rPr>
        <w:t>),</w:t>
      </w:r>
    </w:p>
    <w:p w14:paraId="4119D59E" w14:textId="6B3CD346" w:rsidR="00C3683C" w:rsidRDefault="00C3683C" w:rsidP="001C4598">
      <w:pPr>
        <w:pStyle w:val="Akapitzlist"/>
        <w:numPr>
          <w:ilvl w:val="1"/>
          <w:numId w:val="499"/>
        </w:numPr>
        <w:jc w:val="both"/>
      </w:pPr>
      <w:r w:rsidRPr="003522A9">
        <w:rPr>
          <w:color w:val="000000"/>
        </w:rPr>
        <w:t>dane dotyczące kapitału emerytalnego i liczby członków otwartego funduszu emerytalnego, na których rachunkach znajdują się jednostki rozrachunkowe w podziale rok urodzenia, płeć oraz rodzaj rachunku w zależności od złożenia oświadczenia o przekazywaniu składki do ZUS lub OFE (</w:t>
      </w:r>
      <w:hyperlink w:anchor="lp.79.13">
        <w:r>
          <w:rPr>
            <w:rStyle w:val="Hipercze"/>
          </w:rPr>
          <w:t>lp. 79.13</w:t>
        </w:r>
      </w:hyperlink>
      <w:r w:rsidRPr="003522A9">
        <w:rPr>
          <w:color w:val="000000"/>
        </w:rPr>
        <w:t>),</w:t>
      </w:r>
    </w:p>
    <w:p w14:paraId="1724D283" w14:textId="6EFDD653" w:rsidR="00C3683C" w:rsidRDefault="00C3683C" w:rsidP="001C4598">
      <w:pPr>
        <w:pStyle w:val="Akapitzlist"/>
        <w:numPr>
          <w:ilvl w:val="1"/>
          <w:numId w:val="499"/>
        </w:numPr>
        <w:jc w:val="both"/>
      </w:pPr>
      <w:r w:rsidRPr="003522A9">
        <w:rPr>
          <w:color w:val="000000"/>
        </w:rPr>
        <w:t>dane ze sprawozdawczości finansowej powszechnych towarzystw emerytalnych w zakresie dywidend wypłacanych przez PTE (</w:t>
      </w:r>
      <w:hyperlink w:anchor="lp.79.17">
        <w:r>
          <w:rPr>
            <w:rStyle w:val="Hipercze"/>
          </w:rPr>
          <w:t>lp. 79.17</w:t>
        </w:r>
      </w:hyperlink>
      <w:r w:rsidRPr="003522A9">
        <w:rPr>
          <w:color w:val="000000"/>
        </w:rPr>
        <w:t>),</w:t>
      </w:r>
    </w:p>
    <w:p w14:paraId="7AACA355" w14:textId="5DB4E542" w:rsidR="00C3683C" w:rsidRDefault="00C3683C" w:rsidP="001C4598">
      <w:pPr>
        <w:pStyle w:val="Akapitzlist"/>
        <w:numPr>
          <w:ilvl w:val="1"/>
          <w:numId w:val="499"/>
        </w:numPr>
        <w:jc w:val="both"/>
      </w:pPr>
      <w:r w:rsidRPr="003522A9">
        <w:rPr>
          <w:color w:val="000000"/>
        </w:rPr>
        <w:t>dane z dodatkowych sprawozdań finansowych i statystycznych w podziale na dane ogółem i działy I i II, formy organizacyjne, rodzaje kapitału (</w:t>
      </w:r>
      <w:hyperlink w:anchor="lp.79.21">
        <w:r>
          <w:rPr>
            <w:rStyle w:val="Hipercze"/>
          </w:rPr>
          <w:t>lp. 79.21</w:t>
        </w:r>
      </w:hyperlink>
      <w:r w:rsidRPr="003522A9">
        <w:rPr>
          <w:color w:val="000000"/>
        </w:rPr>
        <w:t>).</w:t>
      </w:r>
    </w:p>
    <w:p w14:paraId="4C02F97A" w14:textId="7FCBECB7" w:rsidR="00C3683C" w:rsidRDefault="00C3683C" w:rsidP="001C4598">
      <w:pPr>
        <w:pStyle w:val="Akapitzlist"/>
        <w:numPr>
          <w:ilvl w:val="0"/>
          <w:numId w:val="499"/>
        </w:numPr>
        <w:jc w:val="both"/>
      </w:pPr>
      <w:r w:rsidRPr="003522A9">
        <w:rPr>
          <w:color w:val="000000"/>
        </w:rPr>
        <w:t xml:space="preserve">Zestawy danych z systemów informacyjnych Naczelnego Sądu Administracyjnego nr </w:t>
      </w:r>
      <w:hyperlink w:anchor="gr.95">
        <w:r>
          <w:rPr>
            <w:rStyle w:val="Hipercze"/>
          </w:rPr>
          <w:t>95</w:t>
        </w:r>
      </w:hyperlink>
      <w:r w:rsidRPr="003522A9">
        <w:rPr>
          <w:color w:val="000000"/>
        </w:rPr>
        <w:t xml:space="preserve"> (opisane w części II. Informacje o przekazywanych danych):</w:t>
      </w:r>
    </w:p>
    <w:p w14:paraId="29299211" w14:textId="6DAC27BE" w:rsidR="00C3683C" w:rsidRDefault="00C3683C" w:rsidP="001C4598">
      <w:pPr>
        <w:pStyle w:val="Akapitzlist"/>
        <w:numPr>
          <w:ilvl w:val="1"/>
          <w:numId w:val="499"/>
        </w:numPr>
        <w:jc w:val="both"/>
      </w:pPr>
      <w:r w:rsidRPr="003522A9">
        <w:rPr>
          <w:color w:val="000000"/>
        </w:rPr>
        <w:t>dane dotyczące świadczeń (uposażenia w związku z przejściem lub przeniesieniem sędziego w stan spoczynku) przyznawanych sędziom w podziale według wieku oraz płci (</w:t>
      </w:r>
      <w:hyperlink w:anchor="lp.95.2">
        <w:r>
          <w:rPr>
            <w:rStyle w:val="Hipercze"/>
          </w:rPr>
          <w:t>lp. 95.2</w:t>
        </w:r>
      </w:hyperlink>
      <w:r w:rsidRPr="003522A9">
        <w:rPr>
          <w:color w:val="000000"/>
        </w:rPr>
        <w:t>).</w:t>
      </w:r>
    </w:p>
    <w:p w14:paraId="3AD55A5C" w14:textId="77777777" w:rsidR="00C3683C" w:rsidRDefault="00C3683C" w:rsidP="001C4598">
      <w:pPr>
        <w:pStyle w:val="Akapitzlist"/>
        <w:numPr>
          <w:ilvl w:val="0"/>
          <w:numId w:val="499"/>
        </w:numPr>
        <w:jc w:val="both"/>
      </w:pPr>
      <w:r w:rsidRPr="003522A9">
        <w:rPr>
          <w:color w:val="000000"/>
        </w:rPr>
        <w:t>Zestawy danych z systemów informacyjnych Narodowego Banku Polskiego:</w:t>
      </w:r>
    </w:p>
    <w:p w14:paraId="25F86081" w14:textId="77777777" w:rsidR="00C3683C" w:rsidRDefault="00C3683C" w:rsidP="001C4598">
      <w:pPr>
        <w:pStyle w:val="Akapitzlist"/>
        <w:numPr>
          <w:ilvl w:val="1"/>
          <w:numId w:val="499"/>
        </w:numPr>
        <w:jc w:val="both"/>
      </w:pPr>
      <w:r w:rsidRPr="003522A9">
        <w:rPr>
          <w:color w:val="000000"/>
        </w:rPr>
        <w:t>dane dotyczące wartości wyemitowanych i rozdysponowanych złotych i srebrnych monet kolekcjonerskich oraz złotych monet uncjowych,</w:t>
      </w:r>
    </w:p>
    <w:p w14:paraId="449AE99D" w14:textId="77777777" w:rsidR="00C3683C" w:rsidRDefault="00C3683C" w:rsidP="001C4598">
      <w:pPr>
        <w:pStyle w:val="Akapitzlist"/>
        <w:numPr>
          <w:ilvl w:val="1"/>
          <w:numId w:val="499"/>
        </w:numPr>
        <w:jc w:val="both"/>
      </w:pPr>
      <w:r w:rsidRPr="003522A9">
        <w:rPr>
          <w:color w:val="000000"/>
        </w:rPr>
        <w:t>dane dotyczące dochodów i transferów w ramach Statystyki Powiązań Gospodarczych z Zagranicą.</w:t>
      </w:r>
    </w:p>
    <w:p w14:paraId="06010115" w14:textId="007DA3EE" w:rsidR="00C3683C" w:rsidRDefault="00C3683C" w:rsidP="001C4598">
      <w:pPr>
        <w:pStyle w:val="Akapitzlist"/>
        <w:numPr>
          <w:ilvl w:val="0"/>
          <w:numId w:val="499"/>
        </w:numPr>
        <w:jc w:val="both"/>
      </w:pPr>
      <w:r w:rsidRPr="003522A9">
        <w:rPr>
          <w:color w:val="000000"/>
        </w:rPr>
        <w:t xml:space="preserve">Zestawy danych z systemów informacyjnych powszechnych jednostek organizacyjnych prokuratury nr </w:t>
      </w:r>
      <w:hyperlink w:anchor="gr.137">
        <w:r>
          <w:rPr>
            <w:rStyle w:val="Hipercze"/>
          </w:rPr>
          <w:t>137</w:t>
        </w:r>
      </w:hyperlink>
      <w:r w:rsidRPr="003522A9">
        <w:rPr>
          <w:color w:val="000000"/>
        </w:rPr>
        <w:t xml:space="preserve"> (opisane w części II. Informacje o przekazywanych danych):</w:t>
      </w:r>
    </w:p>
    <w:p w14:paraId="6F933C52" w14:textId="75D1F559" w:rsidR="00C3683C" w:rsidRDefault="00C3683C" w:rsidP="001C4598">
      <w:pPr>
        <w:pStyle w:val="Akapitzlist"/>
        <w:numPr>
          <w:ilvl w:val="1"/>
          <w:numId w:val="499"/>
        </w:numPr>
        <w:jc w:val="both"/>
      </w:pPr>
      <w:r w:rsidRPr="003522A9">
        <w:rPr>
          <w:color w:val="000000"/>
        </w:rPr>
        <w:t>dane dotyczące świadczeń (uposażenia w związku z przejściem lub przeniesieniem prokuratora w stan spoczynku) przyznawanych prokuratorom w podziale według wieku oraz płci (</w:t>
      </w:r>
      <w:hyperlink w:anchor="lp.137.1">
        <w:r>
          <w:rPr>
            <w:rStyle w:val="Hipercze"/>
          </w:rPr>
          <w:t>lp. 137.1</w:t>
        </w:r>
      </w:hyperlink>
      <w:r w:rsidRPr="003522A9">
        <w:rPr>
          <w:color w:val="000000"/>
        </w:rPr>
        <w:t>).</w:t>
      </w:r>
    </w:p>
    <w:p w14:paraId="7E7E10BE" w14:textId="12BE56F0" w:rsidR="00C3683C" w:rsidRDefault="00C3683C" w:rsidP="001C4598">
      <w:pPr>
        <w:pStyle w:val="Akapitzlist"/>
        <w:numPr>
          <w:ilvl w:val="0"/>
          <w:numId w:val="499"/>
        </w:numPr>
        <w:jc w:val="both"/>
      </w:pPr>
      <w:r w:rsidRPr="003522A9">
        <w:rPr>
          <w:color w:val="000000"/>
        </w:rPr>
        <w:t xml:space="preserve">Zestawy danych z systemów informacyjnych sądów powszechnych nr </w:t>
      </w:r>
      <w:hyperlink w:anchor="gr.146">
        <w:r>
          <w:rPr>
            <w:rStyle w:val="Hipercze"/>
          </w:rPr>
          <w:t>146</w:t>
        </w:r>
      </w:hyperlink>
      <w:r w:rsidRPr="003522A9">
        <w:rPr>
          <w:color w:val="000000"/>
        </w:rPr>
        <w:t xml:space="preserve"> (opisane w części II. Informacje o przekazywanych danych):</w:t>
      </w:r>
    </w:p>
    <w:p w14:paraId="45554C13" w14:textId="4E16E18B" w:rsidR="00C3683C" w:rsidRDefault="00C3683C" w:rsidP="001C4598">
      <w:pPr>
        <w:pStyle w:val="Akapitzlist"/>
        <w:numPr>
          <w:ilvl w:val="1"/>
          <w:numId w:val="499"/>
        </w:numPr>
        <w:jc w:val="both"/>
      </w:pPr>
      <w:r w:rsidRPr="003522A9">
        <w:rPr>
          <w:color w:val="000000"/>
        </w:rPr>
        <w:t>dane dotyczące świadczeń (uposażenia w związku z przejściem lub przeniesieniem sędziego w stan spoczynku) przyznawanych sędziom w podziale według wieku oraz płci (</w:t>
      </w:r>
      <w:hyperlink w:anchor="lp.146.1">
        <w:r>
          <w:rPr>
            <w:rStyle w:val="Hipercze"/>
          </w:rPr>
          <w:t>lp. 146.1</w:t>
        </w:r>
      </w:hyperlink>
      <w:r w:rsidRPr="003522A9">
        <w:rPr>
          <w:color w:val="000000"/>
        </w:rPr>
        <w:t>).</w:t>
      </w:r>
    </w:p>
    <w:p w14:paraId="745442E6" w14:textId="5ED779CB" w:rsidR="00C3683C" w:rsidRDefault="00C3683C" w:rsidP="001C4598">
      <w:pPr>
        <w:pStyle w:val="Akapitzlist"/>
        <w:numPr>
          <w:ilvl w:val="0"/>
          <w:numId w:val="499"/>
        </w:numPr>
        <w:jc w:val="both"/>
      </w:pPr>
      <w:r w:rsidRPr="003522A9">
        <w:rPr>
          <w:color w:val="000000"/>
        </w:rPr>
        <w:t xml:space="preserve">Zestawy danych z systemów informacyjnych Sądu Najwyższego nr </w:t>
      </w:r>
      <w:hyperlink w:anchor="gr.147">
        <w:r>
          <w:rPr>
            <w:rStyle w:val="Hipercze"/>
          </w:rPr>
          <w:t>147</w:t>
        </w:r>
      </w:hyperlink>
      <w:r w:rsidRPr="003522A9">
        <w:rPr>
          <w:color w:val="000000"/>
        </w:rPr>
        <w:t xml:space="preserve"> (opisane w części II. Informacje o przekazywanych danych):</w:t>
      </w:r>
    </w:p>
    <w:p w14:paraId="5F977521" w14:textId="78A7FB69" w:rsidR="00C3683C" w:rsidRDefault="00C3683C" w:rsidP="001C4598">
      <w:pPr>
        <w:pStyle w:val="Akapitzlist"/>
        <w:numPr>
          <w:ilvl w:val="1"/>
          <w:numId w:val="499"/>
        </w:numPr>
        <w:jc w:val="both"/>
      </w:pPr>
      <w:r w:rsidRPr="003522A9">
        <w:rPr>
          <w:color w:val="000000"/>
        </w:rPr>
        <w:t>dane dotyczące świadczeń (uposażenia w związku z przejściem lub przeniesieniem sędziego w stan spoczynku) przyznawanych sędziom w podziale według wieku oraz płci (</w:t>
      </w:r>
      <w:hyperlink w:anchor="lp.147.3">
        <w:r>
          <w:rPr>
            <w:rStyle w:val="Hipercze"/>
          </w:rPr>
          <w:t>lp. 147.3</w:t>
        </w:r>
      </w:hyperlink>
      <w:r w:rsidRPr="003522A9">
        <w:rPr>
          <w:color w:val="000000"/>
        </w:rPr>
        <w:t>).</w:t>
      </w:r>
    </w:p>
    <w:p w14:paraId="50754B54" w14:textId="5F64E820" w:rsidR="00C3683C" w:rsidRDefault="00C3683C" w:rsidP="001C4598">
      <w:pPr>
        <w:pStyle w:val="Akapitzlist"/>
        <w:numPr>
          <w:ilvl w:val="0"/>
          <w:numId w:val="499"/>
        </w:numPr>
        <w:jc w:val="both"/>
      </w:pPr>
      <w:r w:rsidRPr="003522A9">
        <w:rPr>
          <w:color w:val="000000"/>
        </w:rPr>
        <w:t xml:space="preserve">Zestawy danych z systemów informacyjnych Ubezpieczeniowego Funduszu Gwarancyjnego nr </w:t>
      </w:r>
      <w:hyperlink w:anchor="gr.156">
        <w:r>
          <w:rPr>
            <w:rStyle w:val="Hipercze"/>
          </w:rPr>
          <w:t>156</w:t>
        </w:r>
      </w:hyperlink>
      <w:r w:rsidRPr="003522A9">
        <w:rPr>
          <w:color w:val="000000"/>
        </w:rPr>
        <w:t xml:space="preserve"> (opisane w części II. Informacje o przekazywanych danych):</w:t>
      </w:r>
    </w:p>
    <w:p w14:paraId="3ED7B546" w14:textId="238CE39F" w:rsidR="00C3683C" w:rsidRDefault="00C3683C" w:rsidP="001C4598">
      <w:pPr>
        <w:pStyle w:val="Akapitzlist"/>
        <w:numPr>
          <w:ilvl w:val="1"/>
          <w:numId w:val="499"/>
        </w:numPr>
        <w:jc w:val="both"/>
      </w:pPr>
      <w:r w:rsidRPr="003522A9">
        <w:rPr>
          <w:color w:val="000000"/>
        </w:rPr>
        <w:t>dane dotyczące rachunku zysków i strat (</w:t>
      </w:r>
      <w:hyperlink w:anchor="lp.156.1">
        <w:r>
          <w:rPr>
            <w:rStyle w:val="Hipercze"/>
          </w:rPr>
          <w:t>lp. 156.1</w:t>
        </w:r>
      </w:hyperlink>
      <w:r w:rsidRPr="003522A9">
        <w:rPr>
          <w:color w:val="000000"/>
        </w:rPr>
        <w:t>).</w:t>
      </w:r>
    </w:p>
    <w:p w14:paraId="74521D83" w14:textId="6F05147D" w:rsidR="00C3683C" w:rsidRDefault="00C3683C" w:rsidP="001C4598">
      <w:pPr>
        <w:pStyle w:val="Akapitzlist"/>
        <w:numPr>
          <w:ilvl w:val="0"/>
          <w:numId w:val="499"/>
        </w:numPr>
        <w:jc w:val="both"/>
      </w:pPr>
      <w:r w:rsidRPr="003522A9">
        <w:rPr>
          <w:color w:val="000000"/>
        </w:rPr>
        <w:t xml:space="preserve">Zestawy danych z systemów informacyjnych wojewódzkich sądów administracyjnych nr </w:t>
      </w:r>
      <w:hyperlink w:anchor="gr.171">
        <w:r>
          <w:rPr>
            <w:rStyle w:val="Hipercze"/>
          </w:rPr>
          <w:t>171</w:t>
        </w:r>
      </w:hyperlink>
      <w:r w:rsidRPr="003522A9">
        <w:rPr>
          <w:color w:val="000000"/>
        </w:rPr>
        <w:t xml:space="preserve"> (opisane w części II. Informacje o przekazywanych danych):</w:t>
      </w:r>
    </w:p>
    <w:p w14:paraId="0D4317B0" w14:textId="23B8C6E3" w:rsidR="00C3683C" w:rsidRDefault="00C3683C" w:rsidP="001C4598">
      <w:pPr>
        <w:pStyle w:val="Akapitzlist"/>
        <w:numPr>
          <w:ilvl w:val="1"/>
          <w:numId w:val="499"/>
        </w:numPr>
        <w:jc w:val="both"/>
      </w:pPr>
      <w:r w:rsidRPr="003522A9">
        <w:rPr>
          <w:color w:val="000000"/>
        </w:rPr>
        <w:t>dane dotyczące świadczeń (uposażenia w związku z przejściem lub przeniesieniem sędziego w stan spoczynku) przyznawanych sędziom w podziale według wieku oraz płci (</w:t>
      </w:r>
      <w:hyperlink w:anchor="lp.171.1">
        <w:r>
          <w:rPr>
            <w:rStyle w:val="Hipercze"/>
          </w:rPr>
          <w:t>lp. 171.1</w:t>
        </w:r>
      </w:hyperlink>
      <w:r w:rsidRPr="003522A9">
        <w:rPr>
          <w:color w:val="000000"/>
        </w:rPr>
        <w:t>).</w:t>
      </w:r>
    </w:p>
    <w:p w14:paraId="61F08065" w14:textId="02B2AFFC" w:rsidR="00C3683C" w:rsidRDefault="00C3683C" w:rsidP="001C4598">
      <w:pPr>
        <w:pStyle w:val="Akapitzlist"/>
        <w:numPr>
          <w:ilvl w:val="0"/>
          <w:numId w:val="499"/>
        </w:numPr>
        <w:jc w:val="both"/>
      </w:pPr>
      <w:r w:rsidRPr="003522A9">
        <w:rPr>
          <w:color w:val="000000"/>
        </w:rPr>
        <w:t xml:space="preserve">Zestawy danych z systemów informacyjnych Zakładu Emerytalno-Rentowego MSWiA nr </w:t>
      </w:r>
      <w:hyperlink w:anchor="gr.176">
        <w:r>
          <w:rPr>
            <w:rStyle w:val="Hipercze"/>
          </w:rPr>
          <w:t>176</w:t>
        </w:r>
      </w:hyperlink>
      <w:r w:rsidRPr="003522A9">
        <w:rPr>
          <w:color w:val="000000"/>
        </w:rPr>
        <w:t xml:space="preserve"> (opisane w części II. Informacje o przekazywanych danych):</w:t>
      </w:r>
    </w:p>
    <w:p w14:paraId="627A8B24" w14:textId="39770A52" w:rsidR="00C3683C" w:rsidRDefault="00C3683C" w:rsidP="001C4598">
      <w:pPr>
        <w:pStyle w:val="Akapitzlist"/>
        <w:numPr>
          <w:ilvl w:val="1"/>
          <w:numId w:val="499"/>
        </w:numPr>
        <w:jc w:val="both"/>
      </w:pPr>
      <w:r w:rsidRPr="003522A9">
        <w:rPr>
          <w:color w:val="000000"/>
        </w:rPr>
        <w:t>dane dotyczące świadczeń systemu zaopatrzeniowego MSWiA (</w:t>
      </w:r>
      <w:hyperlink w:anchor="lp.176.2">
        <w:r>
          <w:rPr>
            <w:rStyle w:val="Hipercze"/>
          </w:rPr>
          <w:t>lp. 176.2</w:t>
        </w:r>
      </w:hyperlink>
      <w:r w:rsidRPr="003522A9">
        <w:rPr>
          <w:color w:val="000000"/>
        </w:rPr>
        <w:t>).</w:t>
      </w:r>
    </w:p>
    <w:p w14:paraId="1238C5DD" w14:textId="26D3B61F" w:rsidR="00C3683C" w:rsidRDefault="00C3683C" w:rsidP="001C4598">
      <w:pPr>
        <w:pStyle w:val="Akapitzlist"/>
        <w:numPr>
          <w:ilvl w:val="0"/>
          <w:numId w:val="499"/>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270B6456" w14:textId="4FB405C5" w:rsidR="00C3683C" w:rsidRDefault="00C3683C" w:rsidP="001C4598">
      <w:pPr>
        <w:pStyle w:val="Akapitzlist"/>
        <w:numPr>
          <w:ilvl w:val="1"/>
          <w:numId w:val="499"/>
        </w:numPr>
        <w:jc w:val="both"/>
      </w:pPr>
      <w:r w:rsidRPr="003522A9">
        <w:rPr>
          <w:color w:val="000000"/>
        </w:rPr>
        <w:t>dane dotyczące zanonimizowanej 3-procentowej próby losowej ubezpieczonych w ZUS (</w:t>
      </w:r>
      <w:hyperlink w:anchor="lp.177.2">
        <w:r>
          <w:rPr>
            <w:rStyle w:val="Hipercze"/>
          </w:rPr>
          <w:t>lp. 177.2</w:t>
        </w:r>
      </w:hyperlink>
      <w:r w:rsidRPr="003522A9">
        <w:rPr>
          <w:color w:val="000000"/>
        </w:rPr>
        <w:t>).</w:t>
      </w:r>
    </w:p>
    <w:p w14:paraId="7B1501CB" w14:textId="77777777" w:rsidR="00C3683C" w:rsidRDefault="00C3683C" w:rsidP="001C4598">
      <w:pPr>
        <w:pStyle w:val="Akapitzlist"/>
        <w:numPr>
          <w:ilvl w:val="0"/>
          <w:numId w:val="499"/>
        </w:numPr>
        <w:jc w:val="both"/>
      </w:pPr>
      <w:r w:rsidRPr="003522A9">
        <w:rPr>
          <w:color w:val="000000"/>
        </w:rPr>
        <w:t>Wyniki innych badań:</w:t>
      </w:r>
    </w:p>
    <w:p w14:paraId="6FF2BEAE" w14:textId="77777777" w:rsidR="00C3683C" w:rsidRDefault="00C3683C" w:rsidP="001C4598">
      <w:pPr>
        <w:pStyle w:val="Akapitzlist"/>
        <w:numPr>
          <w:ilvl w:val="1"/>
          <w:numId w:val="499"/>
        </w:numPr>
        <w:jc w:val="both"/>
      </w:pPr>
      <w:r w:rsidRPr="003522A9">
        <w:rPr>
          <w:color w:val="000000"/>
        </w:rPr>
        <w:t>1.04.01 Organizacje pozarządowe i społeczne jednostki wyznaniowe,</w:t>
      </w:r>
    </w:p>
    <w:p w14:paraId="4E8A15D1" w14:textId="77777777" w:rsidR="00C3683C" w:rsidRDefault="00C3683C" w:rsidP="001C4598">
      <w:pPr>
        <w:pStyle w:val="Akapitzlist"/>
        <w:numPr>
          <w:ilvl w:val="1"/>
          <w:numId w:val="499"/>
        </w:numPr>
        <w:jc w:val="both"/>
      </w:pPr>
      <w:r w:rsidRPr="003522A9">
        <w:rPr>
          <w:color w:val="000000"/>
        </w:rPr>
        <w:t>1.24.03 Świadczenia z ubezpieczeń społecznych i pozaubezpieczeniowe,</w:t>
      </w:r>
    </w:p>
    <w:p w14:paraId="2273CF77" w14:textId="77777777" w:rsidR="00C3683C" w:rsidRDefault="00C3683C" w:rsidP="001C4598">
      <w:pPr>
        <w:pStyle w:val="Akapitzlist"/>
        <w:numPr>
          <w:ilvl w:val="1"/>
          <w:numId w:val="499"/>
        </w:numPr>
        <w:jc w:val="both"/>
      </w:pPr>
      <w:r w:rsidRPr="003522A9">
        <w:rPr>
          <w:color w:val="000000"/>
        </w:rPr>
        <w:t>1.25.11 Beneficjenci środowiskowej pomocy społecznej,</w:t>
      </w:r>
    </w:p>
    <w:p w14:paraId="4FEAC838" w14:textId="77777777" w:rsidR="00C3683C" w:rsidRDefault="00C3683C" w:rsidP="001C4598">
      <w:pPr>
        <w:pStyle w:val="Akapitzlist"/>
        <w:numPr>
          <w:ilvl w:val="1"/>
          <w:numId w:val="499"/>
        </w:numPr>
        <w:jc w:val="both"/>
      </w:pPr>
      <w:r w:rsidRPr="003522A9">
        <w:rPr>
          <w:color w:val="000000"/>
        </w:rPr>
        <w:t>1.26.01 Gospodarowanie zasobami mieszkaniowymi,</w:t>
      </w:r>
    </w:p>
    <w:p w14:paraId="7D0FEAD3" w14:textId="77777777" w:rsidR="00C3683C" w:rsidRDefault="00C3683C" w:rsidP="001C4598">
      <w:pPr>
        <w:pStyle w:val="Akapitzlist"/>
        <w:numPr>
          <w:ilvl w:val="1"/>
          <w:numId w:val="499"/>
        </w:numPr>
        <w:jc w:val="both"/>
      </w:pPr>
      <w:r w:rsidRPr="003522A9">
        <w:rPr>
          <w:color w:val="000000"/>
        </w:rPr>
        <w:t>1.27.05 Szkolnictwo wyższe i jego finanse,</w:t>
      </w:r>
    </w:p>
    <w:p w14:paraId="66B0A2BA" w14:textId="77777777" w:rsidR="00C3683C" w:rsidRDefault="00C3683C" w:rsidP="001C4598">
      <w:pPr>
        <w:pStyle w:val="Akapitzlist"/>
        <w:numPr>
          <w:ilvl w:val="1"/>
          <w:numId w:val="499"/>
        </w:numPr>
        <w:jc w:val="both"/>
      </w:pPr>
      <w:r w:rsidRPr="003522A9">
        <w:rPr>
          <w:color w:val="000000"/>
        </w:rPr>
        <w:t>1.28.10 Badanie finansów instytucji kultury,</w:t>
      </w:r>
    </w:p>
    <w:p w14:paraId="215FA000" w14:textId="77777777" w:rsidR="00C3683C" w:rsidRDefault="00C3683C" w:rsidP="001C4598">
      <w:pPr>
        <w:pStyle w:val="Akapitzlist"/>
        <w:numPr>
          <w:ilvl w:val="1"/>
          <w:numId w:val="499"/>
        </w:numPr>
        <w:jc w:val="both"/>
      </w:pPr>
      <w:r w:rsidRPr="003522A9">
        <w:rPr>
          <w:color w:val="000000"/>
        </w:rPr>
        <w:t>1.29.16 Ekonomiczne aspekty funkcjonowania ochrony zdrowia,</w:t>
      </w:r>
    </w:p>
    <w:p w14:paraId="6C89DF16" w14:textId="77777777" w:rsidR="00C3683C" w:rsidRDefault="00C3683C" w:rsidP="001C4598">
      <w:pPr>
        <w:pStyle w:val="Akapitzlist"/>
        <w:numPr>
          <w:ilvl w:val="1"/>
          <w:numId w:val="499"/>
        </w:numPr>
        <w:jc w:val="both"/>
      </w:pPr>
      <w:r w:rsidRPr="003522A9">
        <w:rPr>
          <w:color w:val="000000"/>
        </w:rPr>
        <w:t>1.45.03 Użytkowanie gruntów,</w:t>
      </w:r>
    </w:p>
    <w:p w14:paraId="00404CF3" w14:textId="77777777" w:rsidR="00C3683C" w:rsidRDefault="00C3683C" w:rsidP="001C4598">
      <w:pPr>
        <w:pStyle w:val="Akapitzlist"/>
        <w:numPr>
          <w:ilvl w:val="1"/>
          <w:numId w:val="499"/>
        </w:numPr>
        <w:jc w:val="both"/>
      </w:pPr>
      <w:r w:rsidRPr="003522A9">
        <w:rPr>
          <w:color w:val="000000"/>
        </w:rPr>
        <w:t>1.45.05 Powierzchnia zasiewów,</w:t>
      </w:r>
    </w:p>
    <w:p w14:paraId="3DD4C6CB" w14:textId="77777777" w:rsidR="00C3683C" w:rsidRDefault="00C3683C" w:rsidP="001C4598">
      <w:pPr>
        <w:pStyle w:val="Akapitzlist"/>
        <w:numPr>
          <w:ilvl w:val="1"/>
          <w:numId w:val="499"/>
        </w:numPr>
        <w:jc w:val="both"/>
      </w:pPr>
      <w:r w:rsidRPr="003522A9">
        <w:rPr>
          <w:color w:val="000000"/>
        </w:rPr>
        <w:t>1.45.08 Produkcja ważniejszych upraw ogrodniczych,</w:t>
      </w:r>
    </w:p>
    <w:p w14:paraId="26DB1C49" w14:textId="77777777" w:rsidR="00C3683C" w:rsidRDefault="00C3683C" w:rsidP="001C4598">
      <w:pPr>
        <w:pStyle w:val="Akapitzlist"/>
        <w:numPr>
          <w:ilvl w:val="1"/>
          <w:numId w:val="499"/>
        </w:numPr>
        <w:jc w:val="both"/>
      </w:pPr>
      <w:r w:rsidRPr="003522A9">
        <w:rPr>
          <w:color w:val="000000"/>
        </w:rPr>
        <w:t>1.46.01 Produkcja sprzedana przemysłu,</w:t>
      </w:r>
    </w:p>
    <w:p w14:paraId="3ED8E9C5" w14:textId="77777777" w:rsidR="00C3683C" w:rsidRDefault="00C3683C" w:rsidP="001C4598">
      <w:pPr>
        <w:pStyle w:val="Akapitzlist"/>
        <w:numPr>
          <w:ilvl w:val="1"/>
          <w:numId w:val="499"/>
        </w:numPr>
        <w:jc w:val="both"/>
      </w:pPr>
      <w:r w:rsidRPr="003522A9">
        <w:rPr>
          <w:color w:val="000000"/>
        </w:rPr>
        <w:t>1.49.02 Obrót, sprzedaż detaliczna i hurtowa oraz infrastruktura handlowa,</w:t>
      </w:r>
    </w:p>
    <w:p w14:paraId="228D0ED3" w14:textId="77777777" w:rsidR="00C3683C" w:rsidRDefault="00C3683C" w:rsidP="001C4598">
      <w:pPr>
        <w:pStyle w:val="Akapitzlist"/>
        <w:numPr>
          <w:ilvl w:val="1"/>
          <w:numId w:val="499"/>
        </w:numPr>
        <w:jc w:val="both"/>
      </w:pPr>
      <w:r w:rsidRPr="003522A9">
        <w:rPr>
          <w:color w:val="000000"/>
        </w:rPr>
        <w:t>1.49.05 Obrót i działalność gastronomiczna,</w:t>
      </w:r>
    </w:p>
    <w:p w14:paraId="187E697B" w14:textId="77777777" w:rsidR="00C3683C" w:rsidRDefault="00C3683C" w:rsidP="001C4598">
      <w:pPr>
        <w:pStyle w:val="Akapitzlist"/>
        <w:numPr>
          <w:ilvl w:val="1"/>
          <w:numId w:val="499"/>
        </w:numPr>
        <w:jc w:val="both"/>
      </w:pPr>
      <w:r w:rsidRPr="003522A9">
        <w:rPr>
          <w:color w:val="000000"/>
        </w:rPr>
        <w:t>1.51.01 Realizacja eksportu i importu w wyrażeniu ilościowo-wartościowym z krajami spoza UE (niebędącymi członkami UE),</w:t>
      </w:r>
    </w:p>
    <w:p w14:paraId="44A14955" w14:textId="77777777" w:rsidR="00C3683C" w:rsidRDefault="00C3683C" w:rsidP="001C4598">
      <w:pPr>
        <w:pStyle w:val="Akapitzlist"/>
        <w:numPr>
          <w:ilvl w:val="1"/>
          <w:numId w:val="499"/>
        </w:numPr>
        <w:jc w:val="both"/>
      </w:pPr>
      <w:r w:rsidRPr="003522A9">
        <w:rPr>
          <w:color w:val="000000"/>
        </w:rPr>
        <w:t>1.51.07 Realizacja przywozu i wywozu towarów w wyrażeniu ilościowo-wartościowym z krajami UE,</w:t>
      </w:r>
    </w:p>
    <w:p w14:paraId="7A871DD0" w14:textId="77777777" w:rsidR="00C3683C" w:rsidRDefault="00C3683C" w:rsidP="001C4598">
      <w:pPr>
        <w:pStyle w:val="Akapitzlist"/>
        <w:numPr>
          <w:ilvl w:val="1"/>
          <w:numId w:val="499"/>
        </w:numPr>
        <w:jc w:val="both"/>
      </w:pPr>
      <w:r w:rsidRPr="003522A9">
        <w:rPr>
          <w:color w:val="000000"/>
        </w:rPr>
        <w:t>1.61.01 Bieżące wyniki finansowe i nakłady na środki trwałe przedsiębiorstw oraz aktywa i pasywa finansowe,</w:t>
      </w:r>
    </w:p>
    <w:p w14:paraId="2C8FAFE5" w14:textId="77777777" w:rsidR="00C3683C" w:rsidRDefault="00C3683C" w:rsidP="001C4598">
      <w:pPr>
        <w:pStyle w:val="Akapitzlist"/>
        <w:numPr>
          <w:ilvl w:val="1"/>
          <w:numId w:val="499"/>
        </w:numPr>
        <w:jc w:val="both"/>
      </w:pPr>
      <w:r w:rsidRPr="003522A9">
        <w:rPr>
          <w:color w:val="000000"/>
        </w:rPr>
        <w:t>1.61.04 Ocena bieżącej działalności gospodarczej przedsiębiorstw,</w:t>
      </w:r>
    </w:p>
    <w:p w14:paraId="1F5BBD6F" w14:textId="77777777" w:rsidR="00C3683C" w:rsidRDefault="00C3683C" w:rsidP="001C4598">
      <w:pPr>
        <w:pStyle w:val="Akapitzlist"/>
        <w:numPr>
          <w:ilvl w:val="1"/>
          <w:numId w:val="499"/>
        </w:numPr>
        <w:jc w:val="both"/>
      </w:pPr>
      <w:r w:rsidRPr="003522A9">
        <w:rPr>
          <w:color w:val="000000"/>
        </w:rPr>
        <w:t>1.61.05 Roczne badanie działalności gospodarczej przedsiębiorstw,</w:t>
      </w:r>
    </w:p>
    <w:p w14:paraId="1D7F0B9D" w14:textId="77777777" w:rsidR="00C3683C" w:rsidRDefault="00C3683C" w:rsidP="001C4598">
      <w:pPr>
        <w:pStyle w:val="Akapitzlist"/>
        <w:numPr>
          <w:ilvl w:val="1"/>
          <w:numId w:val="499"/>
        </w:numPr>
        <w:jc w:val="both"/>
      </w:pPr>
      <w:r w:rsidRPr="003522A9">
        <w:rPr>
          <w:color w:val="000000"/>
        </w:rPr>
        <w:t>1.61.12 Grupy przedsiębiorstw,</w:t>
      </w:r>
    </w:p>
    <w:p w14:paraId="2DED5A08" w14:textId="77777777" w:rsidR="00C3683C" w:rsidRDefault="00C3683C" w:rsidP="001C4598">
      <w:pPr>
        <w:pStyle w:val="Akapitzlist"/>
        <w:numPr>
          <w:ilvl w:val="1"/>
          <w:numId w:val="499"/>
        </w:numPr>
        <w:jc w:val="both"/>
      </w:pPr>
      <w:r w:rsidRPr="003522A9">
        <w:rPr>
          <w:color w:val="000000"/>
        </w:rPr>
        <w:t>1.61.15 Podmioty z kapitałem zagranicznym,</w:t>
      </w:r>
    </w:p>
    <w:p w14:paraId="05A3B023" w14:textId="77777777" w:rsidR="00C3683C" w:rsidRDefault="00C3683C" w:rsidP="001C4598">
      <w:pPr>
        <w:pStyle w:val="Akapitzlist"/>
        <w:numPr>
          <w:ilvl w:val="1"/>
          <w:numId w:val="499"/>
        </w:numPr>
        <w:jc w:val="both"/>
      </w:pPr>
      <w:r w:rsidRPr="003522A9">
        <w:rPr>
          <w:color w:val="000000"/>
        </w:rPr>
        <w:t>1.61.16 Działalność podmiotów posiadających udziały w jednostkach z siedzibą za granicą,</w:t>
      </w:r>
    </w:p>
    <w:p w14:paraId="73A8F046" w14:textId="77777777" w:rsidR="00C3683C" w:rsidRDefault="00C3683C" w:rsidP="001C4598">
      <w:pPr>
        <w:pStyle w:val="Akapitzlist"/>
        <w:numPr>
          <w:ilvl w:val="1"/>
          <w:numId w:val="499"/>
        </w:numPr>
        <w:jc w:val="both"/>
      </w:pPr>
      <w:r w:rsidRPr="003522A9">
        <w:rPr>
          <w:color w:val="000000"/>
        </w:rPr>
        <w:t>1.62.04 Wyniki finansowe zakładów ubezpieczeń/reasekuracji,</w:t>
      </w:r>
    </w:p>
    <w:p w14:paraId="3316AB29" w14:textId="77777777" w:rsidR="00C3683C" w:rsidRDefault="00C3683C" w:rsidP="001C4598">
      <w:pPr>
        <w:pStyle w:val="Akapitzlist"/>
        <w:numPr>
          <w:ilvl w:val="1"/>
          <w:numId w:val="499"/>
        </w:numPr>
        <w:jc w:val="both"/>
      </w:pPr>
      <w:r w:rsidRPr="003522A9">
        <w:rPr>
          <w:color w:val="000000"/>
        </w:rPr>
        <w:t>1.62.13 Działalność przedsiębiorstw leasingowych,</w:t>
      </w:r>
    </w:p>
    <w:p w14:paraId="07B115F2" w14:textId="77777777" w:rsidR="00C3683C" w:rsidRDefault="00C3683C" w:rsidP="001C4598">
      <w:pPr>
        <w:pStyle w:val="Akapitzlist"/>
        <w:numPr>
          <w:ilvl w:val="1"/>
          <w:numId w:val="499"/>
        </w:numPr>
        <w:jc w:val="both"/>
      </w:pPr>
      <w:r w:rsidRPr="003522A9">
        <w:rPr>
          <w:color w:val="000000"/>
        </w:rPr>
        <w:t>1.65.19 Notyfikacja fiskalna deficytu i długu sektora instytucji rządowych i samorządowych,</w:t>
      </w:r>
    </w:p>
    <w:p w14:paraId="2FA3946C" w14:textId="77777777" w:rsidR="00C3683C" w:rsidRDefault="00C3683C" w:rsidP="001C4598">
      <w:pPr>
        <w:pStyle w:val="Akapitzlist"/>
        <w:numPr>
          <w:ilvl w:val="1"/>
          <w:numId w:val="499"/>
        </w:numPr>
        <w:jc w:val="both"/>
      </w:pPr>
      <w:r w:rsidRPr="003522A9">
        <w:rPr>
          <w:color w:val="000000"/>
        </w:rPr>
        <w:t>1.65.20 Kwartalne rachunki niefinansowe sektora instytucji rządowych i samorządowych,</w:t>
      </w:r>
    </w:p>
    <w:p w14:paraId="3181ACDB" w14:textId="77777777" w:rsidR="00C3683C" w:rsidRDefault="00C3683C" w:rsidP="001C4598">
      <w:pPr>
        <w:pStyle w:val="Akapitzlist"/>
        <w:numPr>
          <w:ilvl w:val="1"/>
          <w:numId w:val="499"/>
        </w:numPr>
        <w:jc w:val="both"/>
      </w:pPr>
      <w:r w:rsidRPr="003522A9">
        <w:rPr>
          <w:color w:val="000000"/>
        </w:rPr>
        <w:t>1.66.01 Środki trwałe w gospodarce narodowej,</w:t>
      </w:r>
    </w:p>
    <w:p w14:paraId="19078D77" w14:textId="77777777" w:rsidR="00582584" w:rsidRDefault="00582584" w:rsidP="00582584">
      <w:pPr>
        <w:ind w:left="360"/>
        <w:jc w:val="both"/>
        <w:rPr>
          <w:lang w:val="pl-PL"/>
        </w:rPr>
      </w:pPr>
      <w:r>
        <w:rPr>
          <w:lang w:val="pl-PL"/>
        </w:rPr>
        <w:t>za)</w:t>
      </w:r>
      <w:r>
        <w:rPr>
          <w:lang w:val="pl-PL"/>
        </w:rPr>
        <w:tab/>
        <w:t>1.66.02 Nakłady na środki trwałe,</w:t>
      </w:r>
    </w:p>
    <w:p w14:paraId="51CAD8B5" w14:textId="77777777" w:rsidR="00582584" w:rsidRDefault="00582584" w:rsidP="00582584">
      <w:pPr>
        <w:ind w:left="360"/>
        <w:jc w:val="both"/>
        <w:rPr>
          <w:lang w:val="pl-PL"/>
        </w:rPr>
      </w:pPr>
      <w:r>
        <w:rPr>
          <w:lang w:val="pl-PL"/>
        </w:rPr>
        <w:t>zb)</w:t>
      </w:r>
      <w:r>
        <w:rPr>
          <w:lang w:val="pl-PL"/>
        </w:rPr>
        <w:tab/>
        <w:t>1.67.03 Rachunki kwartalne,</w:t>
      </w:r>
    </w:p>
    <w:p w14:paraId="6DE886B8" w14:textId="77777777" w:rsidR="00582584" w:rsidRDefault="00582584" w:rsidP="00582584">
      <w:pPr>
        <w:ind w:left="360"/>
        <w:jc w:val="both"/>
        <w:rPr>
          <w:lang w:val="pl-PL"/>
        </w:rPr>
      </w:pPr>
      <w:r>
        <w:rPr>
          <w:lang w:val="pl-PL"/>
        </w:rPr>
        <w:t>zc)</w:t>
      </w:r>
      <w:r>
        <w:rPr>
          <w:lang w:val="pl-PL"/>
        </w:rPr>
        <w:tab/>
        <w:t>1.67.04 Dochody do dyspozycji sektora gospodarstw domowych,</w:t>
      </w:r>
    </w:p>
    <w:p w14:paraId="0C85416D" w14:textId="77777777" w:rsidR="00582584" w:rsidRDefault="00582584" w:rsidP="00582584">
      <w:pPr>
        <w:ind w:left="360"/>
        <w:jc w:val="both"/>
        <w:rPr>
          <w:lang w:val="pl-PL"/>
        </w:rPr>
      </w:pPr>
      <w:r>
        <w:rPr>
          <w:lang w:val="pl-PL"/>
        </w:rPr>
        <w:t>zd)</w:t>
      </w:r>
      <w:r>
        <w:rPr>
          <w:lang w:val="pl-PL"/>
        </w:rPr>
        <w:tab/>
        <w:t>1.67.05 Spożycie indywidualne w gospodarstwach domowych,</w:t>
      </w:r>
    </w:p>
    <w:p w14:paraId="6F2B9A62" w14:textId="77777777" w:rsidR="00582584" w:rsidRDefault="00582584" w:rsidP="00582584">
      <w:pPr>
        <w:ind w:left="360"/>
        <w:jc w:val="both"/>
        <w:rPr>
          <w:lang w:val="pl-PL"/>
        </w:rPr>
      </w:pPr>
      <w:r>
        <w:rPr>
          <w:lang w:val="pl-PL"/>
        </w:rPr>
        <w:t>ze)</w:t>
      </w:r>
      <w:r>
        <w:rPr>
          <w:lang w:val="pl-PL"/>
        </w:rPr>
        <w:tab/>
        <w:t>1.80.01 System Jednostek Statystycznych – operaty,</w:t>
      </w:r>
    </w:p>
    <w:p w14:paraId="76CE8CBF" w14:textId="77777777" w:rsidR="00582584" w:rsidRDefault="00582584" w:rsidP="00582584">
      <w:pPr>
        <w:ind w:left="360"/>
        <w:jc w:val="both"/>
        <w:rPr>
          <w:lang w:val="pl-PL"/>
        </w:rPr>
      </w:pPr>
      <w:r>
        <w:rPr>
          <w:lang w:val="pl-PL"/>
        </w:rPr>
        <w:t>zf)</w:t>
      </w:r>
      <w:r>
        <w:rPr>
          <w:lang w:val="pl-PL"/>
        </w:rPr>
        <w:tab/>
        <w:t>1.80.02 System Jednostek do Badań Społecznych – operaty,</w:t>
      </w:r>
    </w:p>
    <w:p w14:paraId="780A6807" w14:textId="6CFA71FF" w:rsidR="00C3683C" w:rsidRDefault="00582584" w:rsidP="00582584">
      <w:pPr>
        <w:ind w:left="360"/>
        <w:jc w:val="both"/>
      </w:pPr>
      <w:r w:rsidRPr="00582584">
        <w:rPr>
          <w:lang w:val="pl-PL"/>
        </w:rPr>
        <w:t>zg)</w:t>
      </w:r>
      <w:r w:rsidRPr="00582584">
        <w:rPr>
          <w:lang w:val="pl-PL"/>
        </w:rPr>
        <w:tab/>
        <w:t>1.80.03 System Jednostek do Badań Rolniczych – operaty</w:t>
      </w:r>
      <w:r w:rsidR="00C3683C" w:rsidRPr="00582584">
        <w:rPr>
          <w:color w:val="000000"/>
        </w:rPr>
        <w:t>.</w:t>
      </w:r>
    </w:p>
    <w:p w14:paraId="4245C84F" w14:textId="77777777" w:rsidR="00C3683C" w:rsidRDefault="00C3683C" w:rsidP="001C4598">
      <w:pPr>
        <w:spacing w:before="120" w:after="120"/>
        <w:jc w:val="both"/>
        <w:divId w:val="1789742006"/>
        <w:rPr>
          <w:b/>
          <w:bCs/>
          <w:color w:val="000000"/>
        </w:rPr>
      </w:pPr>
      <w:r>
        <w:rPr>
          <w:b/>
          <w:bCs/>
          <w:color w:val="000000"/>
        </w:rPr>
        <w:t>9. Rodzaje wynikowych informacji statystycznych:</w:t>
      </w:r>
    </w:p>
    <w:p w14:paraId="0A224A9B" w14:textId="77777777" w:rsidR="00C3683C" w:rsidRDefault="00C3683C" w:rsidP="001C4598">
      <w:pPr>
        <w:pStyle w:val="Akapitzlist"/>
        <w:numPr>
          <w:ilvl w:val="0"/>
          <w:numId w:val="756"/>
        </w:numPr>
        <w:jc w:val="both"/>
      </w:pPr>
      <w:r w:rsidRPr="00A6609E">
        <w:rPr>
          <w:color w:val="000000"/>
        </w:rPr>
        <w:t>Rachunek produkcji oraz rachunek tworzenia dochodów, w przekrojach: sekcje Polskiej Klasyfikacji Działalności (PKD).</w:t>
      </w:r>
    </w:p>
    <w:p w14:paraId="6094CFDC" w14:textId="77777777" w:rsidR="00C3683C" w:rsidRDefault="00C3683C" w:rsidP="001C4598">
      <w:pPr>
        <w:pStyle w:val="Akapitzlist"/>
        <w:numPr>
          <w:ilvl w:val="0"/>
          <w:numId w:val="756"/>
        </w:numPr>
        <w:jc w:val="both"/>
      </w:pPr>
      <w:r w:rsidRPr="00A6609E">
        <w:rPr>
          <w:color w:val="000000"/>
        </w:rPr>
        <w:t>Roczne rachunki narodowe obejmujące rachunek produktów (w tym produkt krajowy brutto, produkcja globalna, podatki od produktów pomniejszone o dotacje od produktów, zużycie pośrednie, akumulacja brutto, import towarów i usług, eksport towarów i usług), rachunki: produkcji, tworzenia dochodów, podziału pierwotnego dochodów, podziału wtórnego dochodów, wykorzystania dochodów i rachunek kapitałowy, w przekrojach: sektory i podsektory instytucjonalne.</w:t>
      </w:r>
    </w:p>
    <w:p w14:paraId="47F70390" w14:textId="77777777" w:rsidR="00C3683C" w:rsidRDefault="00C3683C" w:rsidP="001C4598">
      <w:pPr>
        <w:spacing w:before="120" w:after="120"/>
        <w:jc w:val="both"/>
        <w:divId w:val="591279544"/>
        <w:rPr>
          <w:b/>
          <w:bCs/>
          <w:color w:val="000000"/>
        </w:rPr>
      </w:pPr>
      <w:r>
        <w:rPr>
          <w:b/>
          <w:bCs/>
          <w:color w:val="000000"/>
        </w:rPr>
        <w:t>10. Formy i terminy udostępnienia wynikowych informacji statystycznych:</w:t>
      </w:r>
    </w:p>
    <w:p w14:paraId="6A508094" w14:textId="77777777" w:rsidR="00C3683C" w:rsidRPr="00274CDA" w:rsidRDefault="00C3683C" w:rsidP="001C4598">
      <w:pPr>
        <w:pStyle w:val="Akapitzlist"/>
        <w:numPr>
          <w:ilvl w:val="0"/>
          <w:numId w:val="1013"/>
        </w:numPr>
        <w:jc w:val="both"/>
        <w:rPr>
          <w:color w:val="000000"/>
        </w:rPr>
      </w:pPr>
      <w:r w:rsidRPr="00274CDA">
        <w:rPr>
          <w:color w:val="000000"/>
        </w:rPr>
        <w:t>Komunikaty i obwieszczenia:</w:t>
      </w:r>
    </w:p>
    <w:p w14:paraId="2D61A2BB" w14:textId="77777777" w:rsidR="00C3683C" w:rsidRPr="00274CDA" w:rsidRDefault="00C3683C" w:rsidP="001C4598">
      <w:pPr>
        <w:pStyle w:val="Akapitzlist"/>
        <w:numPr>
          <w:ilvl w:val="1"/>
          <w:numId w:val="1013"/>
        </w:numPr>
        <w:jc w:val="both"/>
        <w:rPr>
          <w:color w:val="000000"/>
        </w:rPr>
      </w:pPr>
      <w:r w:rsidRPr="00274CDA">
        <w:rPr>
          <w:color w:val="000000"/>
        </w:rPr>
        <w:t>„Komunikat Prezesa GUS w sprawie łącznej dynamiki wartości produktu krajowego brutto w cenach stałych za lata 2020–2025” (kwiecień 2026),</w:t>
      </w:r>
    </w:p>
    <w:p w14:paraId="15ACA82B" w14:textId="77777777" w:rsidR="00C3683C" w:rsidRPr="00274CDA" w:rsidRDefault="00C3683C" w:rsidP="001C4598">
      <w:pPr>
        <w:pStyle w:val="Akapitzlist"/>
        <w:numPr>
          <w:ilvl w:val="1"/>
          <w:numId w:val="1013"/>
        </w:numPr>
        <w:jc w:val="both"/>
        <w:rPr>
          <w:color w:val="000000"/>
        </w:rPr>
      </w:pPr>
      <w:r w:rsidRPr="00274CDA">
        <w:rPr>
          <w:color w:val="000000"/>
        </w:rPr>
        <w:t>„Komunikat Prezesa GUS w sprawie wskaźnika rocznej waloryzacji równego średniorocznej dynamice wartości produktu krajowego brutto w cenach bieżących” (maj 2026),</w:t>
      </w:r>
    </w:p>
    <w:p w14:paraId="1BBC30FF" w14:textId="77777777" w:rsidR="00C3683C" w:rsidRPr="00274CDA" w:rsidRDefault="00C3683C" w:rsidP="001C4598">
      <w:pPr>
        <w:pStyle w:val="Akapitzlist"/>
        <w:numPr>
          <w:ilvl w:val="1"/>
          <w:numId w:val="1013"/>
        </w:numPr>
        <w:jc w:val="both"/>
        <w:rPr>
          <w:color w:val="000000"/>
        </w:rPr>
      </w:pPr>
      <w:r w:rsidRPr="00274CDA">
        <w:rPr>
          <w:color w:val="000000"/>
        </w:rPr>
        <w:t>„Komunikat Prezesa GUS w sprawie wskaźnika średniookresowej dynamiki wartości produktu krajowego brutto w cenach bieżących za lata 2018–2025” (kwiecień 2026).</w:t>
      </w:r>
    </w:p>
    <w:p w14:paraId="1DB06308" w14:textId="77777777" w:rsidR="00C3683C" w:rsidRPr="00274CDA" w:rsidRDefault="00C3683C" w:rsidP="001C4598">
      <w:pPr>
        <w:pStyle w:val="Akapitzlist"/>
        <w:numPr>
          <w:ilvl w:val="0"/>
          <w:numId w:val="1013"/>
        </w:numPr>
        <w:jc w:val="both"/>
        <w:rPr>
          <w:color w:val="000000"/>
        </w:rPr>
      </w:pPr>
      <w:r w:rsidRPr="00274CDA">
        <w:rPr>
          <w:color w:val="000000"/>
        </w:rPr>
        <w:t>Publikacje GUS:</w:t>
      </w:r>
    </w:p>
    <w:p w14:paraId="12D3ECD2" w14:textId="77777777" w:rsidR="00C3683C" w:rsidRPr="00274CDA" w:rsidRDefault="00C3683C" w:rsidP="001C4598">
      <w:pPr>
        <w:pStyle w:val="Akapitzlist"/>
        <w:numPr>
          <w:ilvl w:val="1"/>
          <w:numId w:val="1013"/>
        </w:numPr>
        <w:jc w:val="both"/>
        <w:rPr>
          <w:color w:val="000000"/>
        </w:rPr>
      </w:pPr>
      <w:r w:rsidRPr="00274CDA">
        <w:rPr>
          <w:color w:val="000000"/>
        </w:rPr>
        <w:t>„Rocznik Statystyczny Rzeczypospolitej Polskiej 2026” (grudzień 2026),</w:t>
      </w:r>
    </w:p>
    <w:p w14:paraId="6730EFA1" w14:textId="77777777" w:rsidR="00C3683C" w:rsidRPr="00274CDA" w:rsidRDefault="00C3683C" w:rsidP="001C4598">
      <w:pPr>
        <w:pStyle w:val="Akapitzlist"/>
        <w:numPr>
          <w:ilvl w:val="1"/>
          <w:numId w:val="1013"/>
        </w:numPr>
        <w:jc w:val="both"/>
        <w:rPr>
          <w:color w:val="000000"/>
        </w:rPr>
      </w:pPr>
      <w:r w:rsidRPr="00274CDA">
        <w:rPr>
          <w:color w:val="000000"/>
        </w:rPr>
        <w:t>„Mały Rocznik Statystyczny Polski 2026” (lipiec 2026),</w:t>
      </w:r>
    </w:p>
    <w:p w14:paraId="5B65EE4B" w14:textId="77777777" w:rsidR="00C3683C" w:rsidRPr="00274CDA" w:rsidRDefault="00C3683C" w:rsidP="001C4598">
      <w:pPr>
        <w:pStyle w:val="Akapitzlist"/>
        <w:numPr>
          <w:ilvl w:val="1"/>
          <w:numId w:val="1013"/>
        </w:numPr>
        <w:jc w:val="both"/>
        <w:rPr>
          <w:color w:val="000000"/>
        </w:rPr>
      </w:pPr>
      <w:r w:rsidRPr="00274CDA">
        <w:rPr>
          <w:color w:val="000000"/>
        </w:rPr>
        <w:t>„Rachunki narodowe według sektorów i podsektorów instytucjonalnych w latach 2022–2025” (lipiec 2027).</w:t>
      </w:r>
    </w:p>
    <w:p w14:paraId="7073A848" w14:textId="77777777" w:rsidR="00C3683C" w:rsidRPr="00274CDA" w:rsidRDefault="00C3683C" w:rsidP="001C4598">
      <w:pPr>
        <w:pStyle w:val="Akapitzlist"/>
        <w:numPr>
          <w:ilvl w:val="0"/>
          <w:numId w:val="1013"/>
        </w:numPr>
        <w:jc w:val="both"/>
        <w:rPr>
          <w:color w:val="000000"/>
        </w:rPr>
      </w:pPr>
      <w:r w:rsidRPr="00274CDA">
        <w:rPr>
          <w:color w:val="000000"/>
        </w:rPr>
        <w:t>Informacje sygnalne:</w:t>
      </w:r>
    </w:p>
    <w:p w14:paraId="200BC7B9" w14:textId="77777777" w:rsidR="00C3683C" w:rsidRPr="00274CDA" w:rsidRDefault="00C3683C" w:rsidP="001C4598">
      <w:pPr>
        <w:pStyle w:val="Akapitzlist"/>
        <w:numPr>
          <w:ilvl w:val="1"/>
          <w:numId w:val="1013"/>
        </w:numPr>
        <w:jc w:val="both"/>
        <w:rPr>
          <w:color w:val="000000"/>
        </w:rPr>
      </w:pPr>
      <w:r w:rsidRPr="00274CDA">
        <w:rPr>
          <w:color w:val="000000"/>
        </w:rPr>
        <w:t>„Skorygowany szacunek PKB 2025 r.” (październik 2026).</w:t>
      </w:r>
    </w:p>
    <w:p w14:paraId="7EF9B788" w14:textId="77777777" w:rsidR="00C3683C" w:rsidRPr="00274CDA" w:rsidRDefault="00C3683C" w:rsidP="001C4598">
      <w:pPr>
        <w:pStyle w:val="Akapitzlist"/>
        <w:numPr>
          <w:ilvl w:val="0"/>
          <w:numId w:val="1013"/>
        </w:numPr>
        <w:jc w:val="both"/>
        <w:rPr>
          <w:color w:val="000000"/>
        </w:rPr>
      </w:pPr>
      <w:r w:rsidRPr="00274CDA">
        <w:rPr>
          <w:color w:val="000000"/>
        </w:rPr>
        <w:t>Internetowe bazy danych:</w:t>
      </w:r>
    </w:p>
    <w:p w14:paraId="4D02C681" w14:textId="77777777" w:rsidR="00C3683C" w:rsidRPr="00274CDA" w:rsidRDefault="00C3683C" w:rsidP="001C4598">
      <w:pPr>
        <w:pStyle w:val="Akapitzlist"/>
        <w:numPr>
          <w:ilvl w:val="1"/>
          <w:numId w:val="1013"/>
        </w:numPr>
        <w:jc w:val="both"/>
        <w:rPr>
          <w:color w:val="000000"/>
        </w:rPr>
      </w:pPr>
      <w:r w:rsidRPr="00274CDA">
        <w:rPr>
          <w:color w:val="000000"/>
        </w:rPr>
        <w:t>Bazy Eurostatu i innych organizacji międzynarodowych – Baza Eurostatu – Rachunki narodowe (październik 2026, kwiecień 2027),</w:t>
      </w:r>
    </w:p>
    <w:p w14:paraId="7E86247E" w14:textId="77777777" w:rsidR="00C3683C" w:rsidRPr="00274CDA" w:rsidRDefault="00C3683C" w:rsidP="001C4598">
      <w:pPr>
        <w:pStyle w:val="Akapitzlist"/>
        <w:numPr>
          <w:ilvl w:val="1"/>
          <w:numId w:val="1013"/>
        </w:numPr>
        <w:jc w:val="both"/>
        <w:rPr>
          <w:color w:val="000000"/>
        </w:rPr>
      </w:pPr>
      <w:r w:rsidRPr="00274CDA">
        <w:rPr>
          <w:color w:val="000000"/>
        </w:rPr>
        <w:t>Strateg – System Monitorowania Rozwoju – Rachunki narodowe (październik 2026, kwiecień 2027),</w:t>
      </w:r>
    </w:p>
    <w:p w14:paraId="7B32E99C" w14:textId="77777777" w:rsidR="00C3683C" w:rsidRPr="00274CDA" w:rsidRDefault="00C3683C" w:rsidP="001C4598">
      <w:pPr>
        <w:pStyle w:val="Akapitzlist"/>
        <w:numPr>
          <w:ilvl w:val="1"/>
          <w:numId w:val="1013"/>
        </w:numPr>
        <w:jc w:val="both"/>
        <w:rPr>
          <w:color w:val="000000"/>
        </w:rPr>
      </w:pPr>
      <w:r w:rsidRPr="00274CDA">
        <w:rPr>
          <w:color w:val="000000"/>
        </w:rPr>
        <w:t>Bank Danych Makroekonomicznych – Rachunki narodowe (październik 2026, kwiecień 2027),</w:t>
      </w:r>
    </w:p>
    <w:p w14:paraId="6B38FEFA" w14:textId="77777777" w:rsidR="00C3683C" w:rsidRPr="00274CDA" w:rsidRDefault="00C3683C" w:rsidP="001C4598">
      <w:pPr>
        <w:pStyle w:val="Akapitzlist"/>
        <w:numPr>
          <w:ilvl w:val="1"/>
          <w:numId w:val="1013"/>
        </w:numPr>
        <w:jc w:val="both"/>
        <w:rPr>
          <w:color w:val="000000"/>
        </w:rPr>
      </w:pPr>
      <w:r w:rsidRPr="00274CDA">
        <w:rPr>
          <w:color w:val="000000"/>
        </w:rPr>
        <w:t>Dziedzinowa Baza Wiedzy – Gospodarka – Rachunki narodowe i regionalne – Rachunki narodowe – Eksport/Import według ESA2010 (październik 2026, kwiecień 2027),</w:t>
      </w:r>
    </w:p>
    <w:p w14:paraId="049AC006" w14:textId="77777777" w:rsidR="00C3683C" w:rsidRPr="00274CDA" w:rsidRDefault="00C3683C" w:rsidP="001C4598">
      <w:pPr>
        <w:pStyle w:val="Akapitzlist"/>
        <w:numPr>
          <w:ilvl w:val="1"/>
          <w:numId w:val="1013"/>
        </w:numPr>
        <w:jc w:val="both"/>
        <w:rPr>
          <w:color w:val="000000"/>
        </w:rPr>
      </w:pPr>
      <w:r w:rsidRPr="00274CDA">
        <w:rPr>
          <w:color w:val="000000"/>
        </w:rPr>
        <w:t>Dziedzinowa Baza Wiedzy – Gospodarka – Rachunki narodowe i regionalne – Rachunki narodowe – Rachunek kapitałowy (listopad 2026, maj 2027),</w:t>
      </w:r>
    </w:p>
    <w:p w14:paraId="3FC55BC1" w14:textId="77777777" w:rsidR="00C3683C" w:rsidRPr="00274CDA" w:rsidRDefault="00C3683C" w:rsidP="001C4598">
      <w:pPr>
        <w:pStyle w:val="Akapitzlist"/>
        <w:numPr>
          <w:ilvl w:val="1"/>
          <w:numId w:val="1013"/>
        </w:numPr>
        <w:jc w:val="both"/>
        <w:rPr>
          <w:color w:val="000000"/>
        </w:rPr>
      </w:pPr>
      <w:r w:rsidRPr="00274CDA">
        <w:rPr>
          <w:color w:val="000000"/>
        </w:rPr>
        <w:t>Dziedzinowa Baza Wiedzy – Gospodarka – Rachunki narodowe i regionalne – Rachunki narodowe – Rachunek podziału pierwotnego dochodów (listopad 2026, maj 2027),</w:t>
      </w:r>
    </w:p>
    <w:p w14:paraId="115DD016" w14:textId="77777777" w:rsidR="00C3683C" w:rsidRPr="00274CDA" w:rsidRDefault="00C3683C" w:rsidP="001C4598">
      <w:pPr>
        <w:pStyle w:val="Akapitzlist"/>
        <w:numPr>
          <w:ilvl w:val="1"/>
          <w:numId w:val="1013"/>
        </w:numPr>
        <w:jc w:val="both"/>
        <w:rPr>
          <w:color w:val="000000"/>
        </w:rPr>
      </w:pPr>
      <w:r w:rsidRPr="00274CDA">
        <w:rPr>
          <w:color w:val="000000"/>
        </w:rPr>
        <w:t>Dziedzinowa Baza Wiedzy – Gospodarka – Rachunki narodowe i regionalne – Rachunki narodowe – Rachunek podziału wtórnego dochodów (listopad 2026, maj 2027),</w:t>
      </w:r>
    </w:p>
    <w:p w14:paraId="57048EB8" w14:textId="77777777" w:rsidR="00C3683C" w:rsidRPr="00274CDA" w:rsidRDefault="00C3683C" w:rsidP="001C4598">
      <w:pPr>
        <w:pStyle w:val="Akapitzlist"/>
        <w:numPr>
          <w:ilvl w:val="1"/>
          <w:numId w:val="1013"/>
        </w:numPr>
        <w:jc w:val="both"/>
        <w:rPr>
          <w:color w:val="000000"/>
        </w:rPr>
      </w:pPr>
      <w:r w:rsidRPr="00274CDA">
        <w:rPr>
          <w:color w:val="000000"/>
        </w:rPr>
        <w:t>Dziedzinowa Baza Wiedzy – Gospodarka – Rachunki narodowe i regionalne – Rachunki narodowe – Rachunek produkcji (październik 2026, kwiecień 2027),</w:t>
      </w:r>
    </w:p>
    <w:p w14:paraId="64E4018F" w14:textId="77777777" w:rsidR="00C3683C" w:rsidRPr="00274CDA" w:rsidRDefault="00C3683C" w:rsidP="001C4598">
      <w:pPr>
        <w:pStyle w:val="Akapitzlist"/>
        <w:numPr>
          <w:ilvl w:val="1"/>
          <w:numId w:val="1013"/>
        </w:numPr>
        <w:jc w:val="both"/>
        <w:rPr>
          <w:color w:val="000000"/>
        </w:rPr>
      </w:pPr>
      <w:r w:rsidRPr="00274CDA">
        <w:rPr>
          <w:color w:val="000000"/>
        </w:rPr>
        <w:t>Dziedzinowa Baza Wiedzy – Gospodarka – Rachunki narodowe i regionalne – Rachunki narodowe – Rachunek tworzenia dochodów (październik 2026, kwiecień 2027),</w:t>
      </w:r>
    </w:p>
    <w:p w14:paraId="1A1CA730" w14:textId="77777777" w:rsidR="00C3683C" w:rsidRPr="00274CDA" w:rsidRDefault="00C3683C" w:rsidP="001C4598">
      <w:pPr>
        <w:pStyle w:val="Akapitzlist"/>
        <w:numPr>
          <w:ilvl w:val="1"/>
          <w:numId w:val="1013"/>
        </w:numPr>
        <w:jc w:val="both"/>
        <w:rPr>
          <w:color w:val="000000"/>
        </w:rPr>
      </w:pPr>
      <w:r w:rsidRPr="00274CDA">
        <w:rPr>
          <w:color w:val="000000"/>
        </w:rPr>
        <w:t>Dziedzinowa Baza Wiedzy – Gospodarka – Rachunki narodowe i regionalne – Rachunki narodowe – Rachunek wykorzystania dochodów do dyspozycji (listopad 2026, maj 2027).</w:t>
      </w:r>
    </w:p>
    <w:p w14:paraId="5846A6EA" w14:textId="77777777" w:rsidR="006B1864" w:rsidRPr="008734F8" w:rsidRDefault="00C3683C" w:rsidP="001C4598">
      <w:pPr>
        <w:jc w:val="both"/>
      </w:pPr>
      <w:r>
        <w:br w:type="page"/>
      </w:r>
    </w:p>
    <w:p w14:paraId="297E4DFA" w14:textId="77777777" w:rsidR="00C3683C" w:rsidRPr="00C3683C" w:rsidRDefault="00C3683C" w:rsidP="001C4598">
      <w:pPr>
        <w:spacing w:after="120"/>
        <w:jc w:val="both"/>
        <w:rPr>
          <w:b/>
          <w:bCs/>
          <w:color w:val="000000"/>
          <w:sz w:val="24"/>
          <w:szCs w:val="24"/>
        </w:rPr>
      </w:pPr>
      <w:r w:rsidRPr="00C3683C">
        <w:rPr>
          <w:b/>
          <w:bCs/>
          <w:color w:val="000000"/>
          <w:sz w:val="24"/>
          <w:szCs w:val="24"/>
        </w:rPr>
        <w:t>1.67 RACHUNKI NARODOWE</w:t>
      </w:r>
    </w:p>
    <w:p w14:paraId="6D824A0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02" w:name="_Toc176176852"/>
      <w:bookmarkStart w:id="803" w:name="_Toc17618314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04" w:name="badanie.1.67.03"/>
      <w:bookmarkEnd w:id="804"/>
      <w:r w:rsidRPr="00C3683C">
        <w:rPr>
          <w:rFonts w:ascii="Times New Roman" w:hAnsi="Times New Roman" w:cs="Times New Roman"/>
          <w:b/>
          <w:color w:val="000000"/>
          <w:sz w:val="20"/>
        </w:rPr>
        <w:t>1.67.03 (243)</w:t>
      </w:r>
      <w:bookmarkEnd w:id="802"/>
      <w:bookmarkEnd w:id="803"/>
    </w:p>
    <w:p w14:paraId="3A5F096C"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Rachunki kwartalne</w:t>
      </w:r>
    </w:p>
    <w:p w14:paraId="6AF93917"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61024C8"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64600F8E" w14:textId="77777777" w:rsidR="00C3683C" w:rsidRDefault="00C3683C" w:rsidP="001C4598">
      <w:pPr>
        <w:spacing w:before="120" w:after="120"/>
        <w:jc w:val="both"/>
        <w:divId w:val="1537615618"/>
        <w:rPr>
          <w:b/>
          <w:bCs/>
          <w:color w:val="000000"/>
        </w:rPr>
      </w:pPr>
      <w:r>
        <w:rPr>
          <w:b/>
          <w:bCs/>
          <w:color w:val="000000"/>
        </w:rPr>
        <w:t>5. Cel badania:</w:t>
      </w:r>
    </w:p>
    <w:p w14:paraId="5441A103" w14:textId="77777777" w:rsidR="00C3683C" w:rsidRPr="003522A9" w:rsidRDefault="00C3683C" w:rsidP="001C4598">
      <w:pPr>
        <w:pStyle w:val="Akapitzlist"/>
        <w:numPr>
          <w:ilvl w:val="0"/>
          <w:numId w:val="243"/>
        </w:numPr>
        <w:jc w:val="both"/>
        <w:rPr>
          <w:color w:val="000000"/>
        </w:rPr>
      </w:pPr>
      <w:r w:rsidRPr="003522A9">
        <w:rPr>
          <w:color w:val="000000"/>
        </w:rPr>
        <w:t>Celem badania jest dostarczenie informacji o rachunkach kwartalnych PKB. Rachunki kwartalne PKB są narzędziem do prowadzenia bieżącej, krótkookresowej analizy sytuacji społeczno-gospodarczej kraju, a także służą obliczaniu wstępnych rocznych szacunków PKB, zgodnie ze standardami UE. Opracowywanie kwartalnych niefinansowych rachunków narodowych według sektorów instytucjonalnych daje natomiast kompletny obraz zjawisk zachodzących w gospodarce kraju ogółem oraz między sektorami instytucjonalnymi. Wyniki badania są wykorzystywane: – do sporządzania prognoz dotyczących tempa wzrostu gospodarczego w Polsce i Unii Europejskiej, – na potrzeby organizacji międzynarodowych – Eurostat, OECD, MFW.</w:t>
      </w:r>
    </w:p>
    <w:p w14:paraId="74CAD58A" w14:textId="77777777" w:rsidR="00C3683C" w:rsidRPr="003522A9" w:rsidRDefault="00C3683C" w:rsidP="001C4598">
      <w:pPr>
        <w:pStyle w:val="Akapitzlist"/>
        <w:numPr>
          <w:ilvl w:val="0"/>
          <w:numId w:val="243"/>
        </w:numPr>
        <w:jc w:val="both"/>
        <w:rPr>
          <w:color w:val="000000"/>
        </w:rPr>
      </w:pPr>
      <w:r w:rsidRPr="003522A9">
        <w:rPr>
          <w:color w:val="000000"/>
        </w:rPr>
        <w:t>Akty prawa międzynarodowego, z których wynika obowiązek realizacji badania:</w:t>
      </w:r>
    </w:p>
    <w:p w14:paraId="246F0D17" w14:textId="77777777" w:rsidR="00C3683C" w:rsidRPr="003522A9" w:rsidRDefault="00C3683C" w:rsidP="001C4598">
      <w:pPr>
        <w:pStyle w:val="Akapitzlist"/>
        <w:numPr>
          <w:ilvl w:val="1"/>
          <w:numId w:val="243"/>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5355EBDE" w14:textId="77777777" w:rsidR="00C3683C" w:rsidRPr="003522A9" w:rsidRDefault="00C3683C" w:rsidP="001C4598">
      <w:pPr>
        <w:pStyle w:val="Akapitzlist"/>
        <w:numPr>
          <w:ilvl w:val="0"/>
          <w:numId w:val="243"/>
        </w:numPr>
        <w:jc w:val="both"/>
        <w:rPr>
          <w:color w:val="000000"/>
        </w:rPr>
      </w:pPr>
      <w:r w:rsidRPr="003522A9">
        <w:rPr>
          <w:color w:val="000000"/>
        </w:rPr>
        <w:t>Użytkownicy, których potrzeby uwzględnia badanie:</w:t>
      </w:r>
    </w:p>
    <w:p w14:paraId="22468C8D" w14:textId="77777777" w:rsidR="00C3683C" w:rsidRPr="003522A9" w:rsidRDefault="00C3683C" w:rsidP="001C4598">
      <w:pPr>
        <w:pStyle w:val="Akapitzlist"/>
        <w:numPr>
          <w:ilvl w:val="1"/>
          <w:numId w:val="243"/>
        </w:numPr>
        <w:jc w:val="both"/>
        <w:rPr>
          <w:color w:val="000000"/>
        </w:rPr>
      </w:pPr>
      <w:r w:rsidRPr="003522A9">
        <w:rPr>
          <w:color w:val="000000"/>
        </w:rPr>
        <w:t>Sejm, Senat,</w:t>
      </w:r>
    </w:p>
    <w:p w14:paraId="078ABC17" w14:textId="77777777" w:rsidR="00C3683C" w:rsidRPr="003522A9" w:rsidRDefault="00C3683C" w:rsidP="001C4598">
      <w:pPr>
        <w:pStyle w:val="Akapitzlist"/>
        <w:numPr>
          <w:ilvl w:val="1"/>
          <w:numId w:val="243"/>
        </w:numPr>
        <w:jc w:val="both"/>
        <w:rPr>
          <w:color w:val="000000"/>
        </w:rPr>
      </w:pPr>
      <w:r w:rsidRPr="003522A9">
        <w:rPr>
          <w:color w:val="000000"/>
        </w:rPr>
        <w:t>administracja rządowa,</w:t>
      </w:r>
    </w:p>
    <w:p w14:paraId="705E810A" w14:textId="77777777" w:rsidR="00C3683C" w:rsidRPr="003522A9" w:rsidRDefault="00C3683C" w:rsidP="001C4598">
      <w:pPr>
        <w:pStyle w:val="Akapitzlist"/>
        <w:numPr>
          <w:ilvl w:val="1"/>
          <w:numId w:val="243"/>
        </w:numPr>
        <w:jc w:val="both"/>
        <w:rPr>
          <w:color w:val="000000"/>
        </w:rPr>
      </w:pPr>
      <w:r w:rsidRPr="003522A9">
        <w:rPr>
          <w:color w:val="000000"/>
        </w:rPr>
        <w:t>NBP,</w:t>
      </w:r>
    </w:p>
    <w:p w14:paraId="74894FCB" w14:textId="77777777" w:rsidR="00C3683C" w:rsidRPr="003522A9" w:rsidRDefault="00C3683C" w:rsidP="001C4598">
      <w:pPr>
        <w:pStyle w:val="Akapitzlist"/>
        <w:numPr>
          <w:ilvl w:val="1"/>
          <w:numId w:val="243"/>
        </w:numPr>
        <w:jc w:val="both"/>
        <w:rPr>
          <w:color w:val="000000"/>
        </w:rPr>
      </w:pPr>
      <w:r w:rsidRPr="003522A9">
        <w:rPr>
          <w:color w:val="000000"/>
        </w:rPr>
        <w:t>administracja samorządowa – województwo,</w:t>
      </w:r>
    </w:p>
    <w:p w14:paraId="52C725FE" w14:textId="77777777" w:rsidR="00C3683C" w:rsidRPr="003522A9" w:rsidRDefault="00C3683C" w:rsidP="001C4598">
      <w:pPr>
        <w:pStyle w:val="Akapitzlist"/>
        <w:numPr>
          <w:ilvl w:val="1"/>
          <w:numId w:val="243"/>
        </w:numPr>
        <w:jc w:val="both"/>
        <w:rPr>
          <w:color w:val="000000"/>
        </w:rPr>
      </w:pPr>
      <w:r w:rsidRPr="003522A9">
        <w:rPr>
          <w:color w:val="000000"/>
        </w:rPr>
        <w:t>administracja samorządowa – powiat,</w:t>
      </w:r>
    </w:p>
    <w:p w14:paraId="3D0955DE" w14:textId="77777777" w:rsidR="00C3683C" w:rsidRPr="003522A9" w:rsidRDefault="00C3683C" w:rsidP="001C4598">
      <w:pPr>
        <w:pStyle w:val="Akapitzlist"/>
        <w:numPr>
          <w:ilvl w:val="1"/>
          <w:numId w:val="243"/>
        </w:numPr>
        <w:jc w:val="both"/>
        <w:rPr>
          <w:color w:val="000000"/>
        </w:rPr>
      </w:pPr>
      <w:r w:rsidRPr="003522A9">
        <w:rPr>
          <w:color w:val="000000"/>
        </w:rPr>
        <w:t>administracja samorządowa – gmina, miasto,</w:t>
      </w:r>
    </w:p>
    <w:p w14:paraId="2A300243" w14:textId="77777777" w:rsidR="00C3683C" w:rsidRPr="003522A9" w:rsidRDefault="00C3683C" w:rsidP="001C4598">
      <w:pPr>
        <w:pStyle w:val="Akapitzlist"/>
        <w:numPr>
          <w:ilvl w:val="1"/>
          <w:numId w:val="243"/>
        </w:numPr>
        <w:jc w:val="both"/>
        <w:rPr>
          <w:color w:val="000000"/>
        </w:rPr>
      </w:pPr>
      <w:r w:rsidRPr="003522A9">
        <w:rPr>
          <w:color w:val="000000"/>
        </w:rPr>
        <w:t>przedsiębiorstwa, samorząd gospodarczy,</w:t>
      </w:r>
    </w:p>
    <w:p w14:paraId="0ED38B4D" w14:textId="77777777" w:rsidR="00C3683C" w:rsidRPr="003522A9" w:rsidRDefault="00C3683C" w:rsidP="001C4598">
      <w:pPr>
        <w:pStyle w:val="Akapitzlist"/>
        <w:numPr>
          <w:ilvl w:val="1"/>
          <w:numId w:val="243"/>
        </w:numPr>
        <w:jc w:val="both"/>
        <w:rPr>
          <w:color w:val="000000"/>
        </w:rPr>
      </w:pPr>
      <w:r w:rsidRPr="003522A9">
        <w:rPr>
          <w:color w:val="000000"/>
        </w:rPr>
        <w:t>banki, instytucje ubezpieczeniowe, instytucje finansowe,</w:t>
      </w:r>
    </w:p>
    <w:p w14:paraId="6493BCF9" w14:textId="77777777" w:rsidR="00C3683C" w:rsidRPr="003522A9" w:rsidRDefault="00C3683C" w:rsidP="001C4598">
      <w:pPr>
        <w:pStyle w:val="Akapitzlist"/>
        <w:numPr>
          <w:ilvl w:val="1"/>
          <w:numId w:val="243"/>
        </w:numPr>
        <w:jc w:val="both"/>
        <w:rPr>
          <w:color w:val="000000"/>
        </w:rPr>
      </w:pPr>
      <w:r w:rsidRPr="003522A9">
        <w:rPr>
          <w:color w:val="000000"/>
        </w:rPr>
        <w:t>szkoły (nauczyciele i uczniowie),</w:t>
      </w:r>
    </w:p>
    <w:p w14:paraId="12C5788C" w14:textId="77777777" w:rsidR="00C3683C" w:rsidRPr="003522A9" w:rsidRDefault="00C3683C" w:rsidP="001C4598">
      <w:pPr>
        <w:pStyle w:val="Akapitzlist"/>
        <w:numPr>
          <w:ilvl w:val="1"/>
          <w:numId w:val="243"/>
        </w:numPr>
        <w:jc w:val="both"/>
        <w:rPr>
          <w:color w:val="000000"/>
        </w:rPr>
      </w:pPr>
      <w:r w:rsidRPr="003522A9">
        <w:rPr>
          <w:color w:val="000000"/>
        </w:rPr>
        <w:t>Eurostat i inne zagraniczne instytucje statystyczne,</w:t>
      </w:r>
    </w:p>
    <w:p w14:paraId="3CAE4F67" w14:textId="77777777" w:rsidR="00C3683C" w:rsidRPr="003522A9" w:rsidRDefault="00C3683C" w:rsidP="001C4598">
      <w:pPr>
        <w:pStyle w:val="Akapitzlist"/>
        <w:numPr>
          <w:ilvl w:val="1"/>
          <w:numId w:val="243"/>
        </w:numPr>
        <w:jc w:val="both"/>
        <w:rPr>
          <w:color w:val="000000"/>
        </w:rPr>
      </w:pPr>
      <w:r w:rsidRPr="003522A9">
        <w:rPr>
          <w:color w:val="000000"/>
        </w:rPr>
        <w:t>placówki naukowe/badawcze, uczelnie (nauczyciele akademiccy i studenci),</w:t>
      </w:r>
    </w:p>
    <w:p w14:paraId="0628F345" w14:textId="77777777" w:rsidR="00C3683C" w:rsidRPr="003522A9" w:rsidRDefault="00C3683C" w:rsidP="001C4598">
      <w:pPr>
        <w:pStyle w:val="Akapitzlist"/>
        <w:numPr>
          <w:ilvl w:val="1"/>
          <w:numId w:val="243"/>
        </w:numPr>
        <w:jc w:val="both"/>
        <w:rPr>
          <w:color w:val="000000"/>
        </w:rPr>
      </w:pPr>
      <w:r w:rsidRPr="003522A9">
        <w:rPr>
          <w:color w:val="000000"/>
        </w:rPr>
        <w:t>organizacje międzynarodowe,</w:t>
      </w:r>
    </w:p>
    <w:p w14:paraId="6C09512A" w14:textId="77777777" w:rsidR="00C3683C" w:rsidRPr="003522A9" w:rsidRDefault="00C3683C" w:rsidP="001C4598">
      <w:pPr>
        <w:pStyle w:val="Akapitzlist"/>
        <w:numPr>
          <w:ilvl w:val="1"/>
          <w:numId w:val="243"/>
        </w:numPr>
        <w:jc w:val="both"/>
        <w:rPr>
          <w:color w:val="000000"/>
        </w:rPr>
      </w:pPr>
      <w:r w:rsidRPr="003522A9">
        <w:rPr>
          <w:color w:val="000000"/>
        </w:rPr>
        <w:t>stowarzyszenia, organizacje, fundacje,</w:t>
      </w:r>
    </w:p>
    <w:p w14:paraId="3C7BB3D1" w14:textId="77777777" w:rsidR="00C3683C" w:rsidRPr="003522A9" w:rsidRDefault="00C3683C" w:rsidP="001C4598">
      <w:pPr>
        <w:pStyle w:val="Akapitzlist"/>
        <w:numPr>
          <w:ilvl w:val="1"/>
          <w:numId w:val="243"/>
        </w:numPr>
        <w:jc w:val="both"/>
        <w:rPr>
          <w:color w:val="000000"/>
        </w:rPr>
      </w:pPr>
      <w:r w:rsidRPr="003522A9">
        <w:rPr>
          <w:color w:val="000000"/>
        </w:rPr>
        <w:t>media ogólnopolskie i terenowe,</w:t>
      </w:r>
    </w:p>
    <w:p w14:paraId="70AE20A1" w14:textId="77777777" w:rsidR="00C3683C" w:rsidRPr="003522A9" w:rsidRDefault="00C3683C" w:rsidP="001C4598">
      <w:pPr>
        <w:pStyle w:val="Akapitzlist"/>
        <w:numPr>
          <w:ilvl w:val="1"/>
          <w:numId w:val="243"/>
        </w:numPr>
        <w:jc w:val="both"/>
        <w:rPr>
          <w:color w:val="000000"/>
        </w:rPr>
      </w:pPr>
      <w:r w:rsidRPr="003522A9">
        <w:rPr>
          <w:color w:val="000000"/>
        </w:rPr>
        <w:t>odbiorcy indywidualni.</w:t>
      </w:r>
    </w:p>
    <w:p w14:paraId="6326BA2C" w14:textId="77777777" w:rsidR="00C3683C" w:rsidRDefault="00C3683C" w:rsidP="001C4598">
      <w:pPr>
        <w:spacing w:before="120" w:after="120"/>
        <w:jc w:val="both"/>
        <w:divId w:val="2094161815"/>
        <w:rPr>
          <w:b/>
          <w:bCs/>
          <w:color w:val="000000"/>
        </w:rPr>
      </w:pPr>
      <w:r>
        <w:rPr>
          <w:b/>
          <w:bCs/>
          <w:color w:val="000000"/>
        </w:rPr>
        <w:t>6. Zakres podmiotowy:</w:t>
      </w:r>
    </w:p>
    <w:p w14:paraId="5FC10339" w14:textId="77777777" w:rsidR="00C3683C" w:rsidRDefault="00C3683C" w:rsidP="001C4598">
      <w:pPr>
        <w:jc w:val="both"/>
        <w:rPr>
          <w:color w:val="000000"/>
        </w:rPr>
      </w:pPr>
      <w:r>
        <w:rPr>
          <w:color w:val="000000"/>
        </w:rPr>
        <w:t>Wszystkie jednostki gospodarki narodowej.</w:t>
      </w:r>
    </w:p>
    <w:p w14:paraId="0AA5885D" w14:textId="77777777" w:rsidR="00C3683C" w:rsidRDefault="00C3683C" w:rsidP="001C4598">
      <w:pPr>
        <w:spacing w:before="120" w:after="120"/>
        <w:jc w:val="both"/>
        <w:divId w:val="1323654648"/>
        <w:rPr>
          <w:b/>
          <w:bCs/>
          <w:color w:val="000000"/>
        </w:rPr>
      </w:pPr>
      <w:r>
        <w:rPr>
          <w:b/>
          <w:bCs/>
          <w:color w:val="000000"/>
        </w:rPr>
        <w:t>7. Zakres przedmiotowy:</w:t>
      </w:r>
    </w:p>
    <w:p w14:paraId="0B6D056C" w14:textId="77777777" w:rsidR="00C3683C" w:rsidRDefault="00C3683C" w:rsidP="001C4598">
      <w:pPr>
        <w:jc w:val="both"/>
        <w:rPr>
          <w:color w:val="000000"/>
        </w:rPr>
      </w:pPr>
      <w:r>
        <w:rPr>
          <w:color w:val="000000"/>
        </w:rPr>
        <w:t>Informacje o następujących kategoriach makroekonomicznych: produkcji globalnej, zużyciu pośrednim, wartości dodanej brutto, PKB, PKN, DNB, DNN, kosztach związanych z zatrudnieniem, cłach i podatkach importowych, podatkach związanych z produkcją, nadwyżce operacyjnej, dochodach z tytułu własności, dochodach pierwotnych, świadczeniach z ubezpieczeń społecznych, transferach socjalnych w naturze, dochodach do dyspozycji brutto, spożyciu i spożyciu skorygowanym, oszczędnościach, bieżących rozliczeniach z zagranicą, transferach kapitałowych i akumulacji, ogółem dla gospodarki narodowej oraz według sektorów instytucjonalnych.</w:t>
      </w:r>
    </w:p>
    <w:p w14:paraId="7075A519" w14:textId="77777777" w:rsidR="00C3683C" w:rsidRDefault="00C3683C" w:rsidP="001C4598">
      <w:pPr>
        <w:spacing w:before="120" w:after="120"/>
        <w:jc w:val="both"/>
        <w:divId w:val="473184240"/>
        <w:rPr>
          <w:b/>
          <w:bCs/>
          <w:color w:val="000000"/>
        </w:rPr>
      </w:pPr>
      <w:r>
        <w:rPr>
          <w:b/>
          <w:bCs/>
          <w:color w:val="000000"/>
        </w:rPr>
        <w:t>8. Źródła danych:</w:t>
      </w:r>
    </w:p>
    <w:p w14:paraId="6C4B9801" w14:textId="484E48C2" w:rsidR="00C3683C" w:rsidRDefault="00C3683C" w:rsidP="001C4598">
      <w:pPr>
        <w:pStyle w:val="Akapitzlist"/>
        <w:numPr>
          <w:ilvl w:val="0"/>
          <w:numId w:val="500"/>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2B135C2B" w14:textId="4B1F3FAE" w:rsidR="00C3683C" w:rsidRDefault="00C3683C" w:rsidP="001C4598">
      <w:pPr>
        <w:pStyle w:val="Akapitzlist"/>
        <w:numPr>
          <w:ilvl w:val="1"/>
          <w:numId w:val="500"/>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20C3B690" w14:textId="7F093EE5" w:rsidR="00C3683C" w:rsidRDefault="00C3683C" w:rsidP="001C4598">
      <w:pPr>
        <w:pStyle w:val="Akapitzlist"/>
        <w:numPr>
          <w:ilvl w:val="1"/>
          <w:numId w:val="500"/>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0F3F7D18" w14:textId="381C112E" w:rsidR="00C3683C" w:rsidRDefault="00C3683C" w:rsidP="001C4598">
      <w:pPr>
        <w:pStyle w:val="Akapitzlist"/>
        <w:numPr>
          <w:ilvl w:val="1"/>
          <w:numId w:val="500"/>
        </w:numPr>
        <w:jc w:val="both"/>
      </w:pPr>
      <w:r w:rsidRPr="003522A9">
        <w:rPr>
          <w:color w:val="000000"/>
        </w:rPr>
        <w:t>SFU-OZ – sprawozdanie statystyczne oddziałów zagranicznych zakładów ubezpieczeń/reasekuracji działających w Polsce (</w:t>
      </w:r>
      <w:hyperlink w:anchor="lp.1.144">
        <w:r>
          <w:rPr>
            <w:rStyle w:val="Hipercze"/>
          </w:rPr>
          <w:t>lp. 1.144</w:t>
        </w:r>
      </w:hyperlink>
      <w:r w:rsidRPr="003522A9">
        <w:rPr>
          <w:color w:val="000000"/>
        </w:rPr>
        <w:t>),</w:t>
      </w:r>
    </w:p>
    <w:p w14:paraId="11AEBFD6" w14:textId="0532FB9F" w:rsidR="00C3683C" w:rsidRDefault="00C3683C" w:rsidP="001C4598">
      <w:pPr>
        <w:pStyle w:val="Akapitzlist"/>
        <w:numPr>
          <w:ilvl w:val="1"/>
          <w:numId w:val="500"/>
        </w:numPr>
        <w:jc w:val="both"/>
      </w:pPr>
      <w:r w:rsidRPr="003522A9">
        <w:rPr>
          <w:color w:val="000000"/>
        </w:rPr>
        <w:t>TFI – sprawozdanie o wyniku finansowym towarzystwa funduszy inwestycyjnych (</w:t>
      </w:r>
      <w:hyperlink w:anchor="lp.1.174">
        <w:r>
          <w:rPr>
            <w:rStyle w:val="Hipercze"/>
          </w:rPr>
          <w:t>lp. 1.174</w:t>
        </w:r>
      </w:hyperlink>
      <w:r w:rsidRPr="003522A9">
        <w:rPr>
          <w:color w:val="000000"/>
        </w:rPr>
        <w:t>).</w:t>
      </w:r>
    </w:p>
    <w:p w14:paraId="78023E78" w14:textId="0FEBBAF6" w:rsidR="00C3683C" w:rsidRDefault="00C3683C" w:rsidP="001C4598">
      <w:pPr>
        <w:pStyle w:val="Akapitzlist"/>
        <w:numPr>
          <w:ilvl w:val="0"/>
          <w:numId w:val="500"/>
        </w:numPr>
        <w:jc w:val="both"/>
      </w:pPr>
      <w:r w:rsidRPr="003522A9">
        <w:rPr>
          <w:color w:val="000000"/>
        </w:rPr>
        <w:t xml:space="preserve">Zestawy danych Komisji Nadzoru Finansowego nr </w:t>
      </w:r>
      <w:hyperlink w:anchor="gr.18">
        <w:r>
          <w:rPr>
            <w:rStyle w:val="Hipercze"/>
          </w:rPr>
          <w:t>18</w:t>
        </w:r>
      </w:hyperlink>
      <w:r w:rsidRPr="003522A9">
        <w:rPr>
          <w:color w:val="000000"/>
        </w:rPr>
        <w:t xml:space="preserve"> (opisane w części II. Informacje o przekazywanych danych):</w:t>
      </w:r>
    </w:p>
    <w:p w14:paraId="0923779C" w14:textId="2C362F91" w:rsidR="00C3683C" w:rsidRDefault="00C3683C" w:rsidP="001C4598">
      <w:pPr>
        <w:pStyle w:val="Akapitzlist"/>
        <w:numPr>
          <w:ilvl w:val="1"/>
          <w:numId w:val="500"/>
        </w:numPr>
        <w:jc w:val="both"/>
      </w:pPr>
      <w:r w:rsidRPr="003522A9">
        <w:rPr>
          <w:color w:val="000000"/>
        </w:rPr>
        <w:t>KNF-02 – sprawozdanie statystyczne o działalności ubezpieczeniowej zakładów ubezpieczeń/reasekuracji (</w:t>
      </w:r>
      <w:hyperlink w:anchor="lp.18.1">
        <w:r>
          <w:rPr>
            <w:rStyle w:val="Hipercze"/>
          </w:rPr>
          <w:t>lp. 18.1</w:t>
        </w:r>
      </w:hyperlink>
      <w:r w:rsidRPr="003522A9">
        <w:rPr>
          <w:color w:val="000000"/>
        </w:rPr>
        <w:t>).</w:t>
      </w:r>
    </w:p>
    <w:p w14:paraId="30B05272" w14:textId="35CBA1BF" w:rsidR="00C3683C" w:rsidRDefault="00C3683C" w:rsidP="001C4598">
      <w:pPr>
        <w:pStyle w:val="Akapitzlist"/>
        <w:numPr>
          <w:ilvl w:val="0"/>
          <w:numId w:val="500"/>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7757B0C8" w14:textId="41DE8191" w:rsidR="00C3683C" w:rsidRDefault="00C3683C" w:rsidP="001C4598">
      <w:pPr>
        <w:pStyle w:val="Akapitzlist"/>
        <w:numPr>
          <w:ilvl w:val="1"/>
          <w:numId w:val="500"/>
        </w:numPr>
        <w:jc w:val="both"/>
      </w:pPr>
      <w:r w:rsidRPr="003522A9">
        <w:rPr>
          <w:color w:val="000000"/>
        </w:rPr>
        <w:t>informacje podatkowe dotyczące raportowania według krajów country-by-country reporting (CbC-P, CbC-R) (</w:t>
      </w:r>
      <w:hyperlink w:anchor="lp.25.4">
        <w:r>
          <w:rPr>
            <w:rStyle w:val="Hipercze"/>
          </w:rPr>
          <w:t>lp. 25.4</w:t>
        </w:r>
      </w:hyperlink>
      <w:r w:rsidRPr="003522A9">
        <w:rPr>
          <w:color w:val="000000"/>
        </w:rPr>
        <w:t>),</w:t>
      </w:r>
    </w:p>
    <w:p w14:paraId="7A25F2E5" w14:textId="1727D83F" w:rsidR="00C3683C" w:rsidRDefault="00C3683C" w:rsidP="001C4598">
      <w:pPr>
        <w:pStyle w:val="Akapitzlist"/>
        <w:numPr>
          <w:ilvl w:val="1"/>
          <w:numId w:val="500"/>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1CE44057" w14:textId="6E9FA427" w:rsidR="00C3683C" w:rsidRDefault="00C3683C" w:rsidP="001C4598">
      <w:pPr>
        <w:pStyle w:val="Akapitzlist"/>
        <w:numPr>
          <w:ilvl w:val="0"/>
          <w:numId w:val="500"/>
        </w:numPr>
        <w:jc w:val="both"/>
      </w:pPr>
      <w:r w:rsidRPr="003522A9">
        <w:rPr>
          <w:color w:val="000000"/>
        </w:rPr>
        <w:t xml:space="preserve">Zestawy danych z systemów informacyjnych Ministerstwa Funduszy i Polityki Regionalnej nr </w:t>
      </w:r>
      <w:hyperlink w:anchor="gr.26">
        <w:r>
          <w:rPr>
            <w:rStyle w:val="Hipercze"/>
          </w:rPr>
          <w:t>26</w:t>
        </w:r>
      </w:hyperlink>
      <w:r w:rsidRPr="003522A9">
        <w:rPr>
          <w:color w:val="000000"/>
        </w:rPr>
        <w:t xml:space="preserve"> (opisane w części II. Informacje o przekazywanych danych):</w:t>
      </w:r>
    </w:p>
    <w:p w14:paraId="7B851AE6" w14:textId="45214652" w:rsidR="00C3683C" w:rsidRDefault="00C3683C" w:rsidP="001C4598">
      <w:pPr>
        <w:pStyle w:val="Akapitzlist"/>
        <w:numPr>
          <w:ilvl w:val="1"/>
          <w:numId w:val="500"/>
        </w:numPr>
        <w:jc w:val="both"/>
      </w:pPr>
      <w:r w:rsidRPr="003522A9">
        <w:rPr>
          <w:color w:val="000000"/>
        </w:rPr>
        <w:t>dane dotyczące wykorzystania środków z UE w ramach polityki spójności, których wdrażanie koordynuje minister właściwy do spraw rozwoju regionalnego (</w:t>
      </w:r>
      <w:hyperlink w:anchor="lp.26.4">
        <w:r>
          <w:rPr>
            <w:rStyle w:val="Hipercze"/>
          </w:rPr>
          <w:t>lp. 26.4</w:t>
        </w:r>
      </w:hyperlink>
      <w:r w:rsidRPr="003522A9">
        <w:rPr>
          <w:color w:val="000000"/>
        </w:rPr>
        <w:t>),</w:t>
      </w:r>
    </w:p>
    <w:p w14:paraId="3C65ECD4" w14:textId="11C1EC56" w:rsidR="00C3683C" w:rsidRDefault="00C3683C" w:rsidP="001C4598">
      <w:pPr>
        <w:pStyle w:val="Akapitzlist"/>
        <w:numPr>
          <w:ilvl w:val="1"/>
          <w:numId w:val="500"/>
        </w:numPr>
        <w:jc w:val="both"/>
      </w:pPr>
      <w:r w:rsidRPr="003522A9">
        <w:rPr>
          <w:color w:val="000000"/>
        </w:rPr>
        <w:t>dane dotyczące wykorzystania środków z UE, których wdrażanie koordynuje minister właściwy do spraw rozwoju regionalnego (</w:t>
      </w:r>
      <w:hyperlink w:anchor="lp.26.8">
        <w:r>
          <w:rPr>
            <w:rStyle w:val="Hipercze"/>
          </w:rPr>
          <w:t>lp. 26.8</w:t>
        </w:r>
      </w:hyperlink>
      <w:r w:rsidRPr="003522A9">
        <w:rPr>
          <w:color w:val="000000"/>
        </w:rPr>
        <w:t>).</w:t>
      </w:r>
    </w:p>
    <w:p w14:paraId="2D3B63D9" w14:textId="57945138" w:rsidR="00C3683C" w:rsidRDefault="00C3683C" w:rsidP="001C4598">
      <w:pPr>
        <w:pStyle w:val="Akapitzlist"/>
        <w:numPr>
          <w:ilvl w:val="0"/>
          <w:numId w:val="500"/>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5A7245B6" w14:textId="78645536" w:rsidR="00C3683C" w:rsidRDefault="00C3683C" w:rsidP="001C4598">
      <w:pPr>
        <w:pStyle w:val="Akapitzlist"/>
        <w:numPr>
          <w:ilvl w:val="1"/>
          <w:numId w:val="500"/>
        </w:numPr>
        <w:jc w:val="both"/>
      </w:pPr>
      <w:r w:rsidRPr="003522A9">
        <w:rPr>
          <w:color w:val="000000"/>
        </w:rPr>
        <w:t>dane o stanach militarnych rzeczowych środków obrotowych (</w:t>
      </w:r>
      <w:hyperlink w:anchor="lp.31.11">
        <w:r>
          <w:rPr>
            <w:rStyle w:val="Hipercze"/>
          </w:rPr>
          <w:t>lp. 31.11</w:t>
        </w:r>
      </w:hyperlink>
      <w:r w:rsidRPr="003522A9">
        <w:rPr>
          <w:color w:val="000000"/>
        </w:rPr>
        <w:t>).</w:t>
      </w:r>
    </w:p>
    <w:p w14:paraId="6CE934B3" w14:textId="3C25EB68" w:rsidR="00C3683C" w:rsidRDefault="00C3683C" w:rsidP="001C4598">
      <w:pPr>
        <w:pStyle w:val="Akapitzlist"/>
        <w:numPr>
          <w:ilvl w:val="0"/>
          <w:numId w:val="500"/>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4997B236" w14:textId="4C091368" w:rsidR="00C3683C" w:rsidRDefault="00C3683C" w:rsidP="001C4598">
      <w:pPr>
        <w:pStyle w:val="Akapitzlist"/>
        <w:numPr>
          <w:ilvl w:val="1"/>
          <w:numId w:val="500"/>
        </w:numPr>
        <w:jc w:val="both"/>
      </w:pPr>
      <w:r w:rsidRPr="003522A9">
        <w:rPr>
          <w:color w:val="000000"/>
        </w:rPr>
        <w:t>dane dotyczące wypłat z części unijnej na rzecz ostatecznych beneficjentów w ramach PO RYBY 2014–2020 (</w:t>
      </w:r>
      <w:hyperlink w:anchor="lp.33.5">
        <w:r>
          <w:rPr>
            <w:rStyle w:val="Hipercze"/>
          </w:rPr>
          <w:t>lp. 33.5</w:t>
        </w:r>
      </w:hyperlink>
      <w:r w:rsidRPr="003522A9">
        <w:rPr>
          <w:color w:val="000000"/>
        </w:rPr>
        <w:t>).</w:t>
      </w:r>
    </w:p>
    <w:p w14:paraId="5B9C8CC5" w14:textId="133A5919" w:rsidR="00C3683C" w:rsidRDefault="00C3683C" w:rsidP="001C4598">
      <w:pPr>
        <w:pStyle w:val="Akapitzlist"/>
        <w:numPr>
          <w:ilvl w:val="0"/>
          <w:numId w:val="500"/>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1FD14287" w14:textId="0FE07B66" w:rsidR="00C3683C" w:rsidRDefault="00C3683C" w:rsidP="001C4598">
      <w:pPr>
        <w:pStyle w:val="Akapitzlist"/>
        <w:numPr>
          <w:ilvl w:val="1"/>
          <w:numId w:val="500"/>
        </w:numPr>
        <w:jc w:val="both"/>
      </w:pPr>
      <w:r w:rsidRPr="003522A9">
        <w:rPr>
          <w:color w:val="000000"/>
        </w:rPr>
        <w:t>dane dotyczące informacji o wykorzystanych środkach z funduszy krajowych przez beneficjentów (</w:t>
      </w:r>
      <w:hyperlink w:anchor="lp.40.12">
        <w:r>
          <w:rPr>
            <w:rStyle w:val="Hipercze"/>
          </w:rPr>
          <w:t>lp. 40.12</w:t>
        </w:r>
      </w:hyperlink>
      <w:r w:rsidRPr="003522A9">
        <w:rPr>
          <w:color w:val="000000"/>
        </w:rPr>
        <w:t>).</w:t>
      </w:r>
    </w:p>
    <w:p w14:paraId="39F1EA2B" w14:textId="31EAC2C2" w:rsidR="00C3683C" w:rsidRDefault="00C3683C" w:rsidP="001C4598">
      <w:pPr>
        <w:pStyle w:val="Akapitzlist"/>
        <w:numPr>
          <w:ilvl w:val="0"/>
          <w:numId w:val="500"/>
        </w:numPr>
        <w:jc w:val="both"/>
      </w:pPr>
      <w:r w:rsidRPr="003522A9">
        <w:rPr>
          <w:color w:val="000000"/>
        </w:rPr>
        <w:t xml:space="preserve">Zestawy danych z systemów informacyjnych Biura Rzecznika Finansowego nr </w:t>
      </w:r>
      <w:hyperlink w:anchor="gr.48">
        <w:r>
          <w:rPr>
            <w:rStyle w:val="Hipercze"/>
          </w:rPr>
          <w:t>48</w:t>
        </w:r>
      </w:hyperlink>
      <w:r w:rsidRPr="003522A9">
        <w:rPr>
          <w:color w:val="000000"/>
        </w:rPr>
        <w:t xml:space="preserve"> (opisane w części II. Informacje o przekazywanych danych):</w:t>
      </w:r>
    </w:p>
    <w:p w14:paraId="10B14525" w14:textId="6545F41D" w:rsidR="00C3683C" w:rsidRDefault="00C3683C" w:rsidP="001C4598">
      <w:pPr>
        <w:pStyle w:val="Akapitzlist"/>
        <w:numPr>
          <w:ilvl w:val="1"/>
          <w:numId w:val="500"/>
        </w:numPr>
        <w:jc w:val="both"/>
      </w:pPr>
      <w:r w:rsidRPr="003522A9">
        <w:rPr>
          <w:color w:val="000000"/>
        </w:rPr>
        <w:t>dane dotyczące wpłat podmiotów rynku finansowego dokonywanych przez: krajowe i zagraniczne zakłady ubezpieczeń, powszechne towarzystwa emerytalne, krajowe instytucje płatnicze, krajowe instytucje pieniądza elektronicznego, banki, spółdzielcze kasy oszczędnościowo-kredytowe, towarzystwa funduszy inwestycyjnych, firmy inwestycyjne, instytucje pożyczkowe, zarządzających ASI, małe instytucje płatnicze, dostawców usług finansowania społecznościowego oraz dostawców świadczących wyłącznie usługę dostępu do informacji o rachunku, na pokrycie kosztów działania Rzecznika Finansowego (</w:t>
      </w:r>
      <w:hyperlink w:anchor="lp.48.1">
        <w:r>
          <w:rPr>
            <w:rStyle w:val="Hipercze"/>
          </w:rPr>
          <w:t>lp. 48.1</w:t>
        </w:r>
      </w:hyperlink>
      <w:r w:rsidRPr="003522A9">
        <w:rPr>
          <w:color w:val="000000"/>
        </w:rPr>
        <w:t>).</w:t>
      </w:r>
    </w:p>
    <w:p w14:paraId="7BB667E4" w14:textId="47B2DD44" w:rsidR="00C3683C" w:rsidRDefault="00C3683C" w:rsidP="001C4598">
      <w:pPr>
        <w:pStyle w:val="Akapitzlist"/>
        <w:numPr>
          <w:ilvl w:val="0"/>
          <w:numId w:val="500"/>
        </w:numPr>
        <w:jc w:val="both"/>
      </w:pPr>
      <w:r w:rsidRPr="003522A9">
        <w:rPr>
          <w:color w:val="000000"/>
        </w:rPr>
        <w:t xml:space="preserve">Zestawy danych z systemów informacyjnych Komisji Nadzoru Finansowego nr </w:t>
      </w:r>
      <w:hyperlink w:anchor="gr.79">
        <w:r>
          <w:rPr>
            <w:rStyle w:val="Hipercze"/>
          </w:rPr>
          <w:t>79</w:t>
        </w:r>
      </w:hyperlink>
      <w:r w:rsidRPr="003522A9">
        <w:rPr>
          <w:color w:val="000000"/>
        </w:rPr>
        <w:t xml:space="preserve"> (opisane w części II. Informacje o przekazywanych danych):</w:t>
      </w:r>
    </w:p>
    <w:p w14:paraId="1FBC92A9" w14:textId="54B33E21" w:rsidR="00C3683C" w:rsidRDefault="00C3683C" w:rsidP="001C4598">
      <w:pPr>
        <w:pStyle w:val="Akapitzlist"/>
        <w:numPr>
          <w:ilvl w:val="1"/>
          <w:numId w:val="500"/>
        </w:numPr>
        <w:jc w:val="both"/>
      </w:pPr>
      <w:r w:rsidRPr="003522A9">
        <w:rPr>
          <w:color w:val="000000"/>
        </w:rPr>
        <w:t>dane w zakresie: wykaz funduszy inwestycyjnych; rodzaj funduszy inwestycyjnych zarządzanych przez towarzystwa funduszy inwestycyjnych; kopie sprawozdań finansowych funduszy inwestycyjnych i zbiorczych portfeli papierów wartościowych (</w:t>
      </w:r>
      <w:hyperlink w:anchor="lp.79.1">
        <w:r>
          <w:rPr>
            <w:rStyle w:val="Hipercze"/>
          </w:rPr>
          <w:t>lp. 79.1</w:t>
        </w:r>
      </w:hyperlink>
      <w:r w:rsidRPr="003522A9">
        <w:rPr>
          <w:color w:val="000000"/>
        </w:rPr>
        <w:t>),</w:t>
      </w:r>
    </w:p>
    <w:p w14:paraId="2053288D" w14:textId="15CD05FC" w:rsidR="00C3683C" w:rsidRDefault="00C3683C" w:rsidP="001C4598">
      <w:pPr>
        <w:pStyle w:val="Akapitzlist"/>
        <w:numPr>
          <w:ilvl w:val="1"/>
          <w:numId w:val="500"/>
        </w:numPr>
        <w:jc w:val="both"/>
      </w:pPr>
      <w:r w:rsidRPr="003522A9">
        <w:rPr>
          <w:color w:val="000000"/>
        </w:rPr>
        <w:t>dane bilansowe spółdzielczych kas oszczędnościowo-kredytowych (</w:t>
      </w:r>
      <w:hyperlink w:anchor="lp.79.7">
        <w:r>
          <w:rPr>
            <w:rStyle w:val="Hipercze"/>
          </w:rPr>
          <w:t>lp. 79.7</w:t>
        </w:r>
      </w:hyperlink>
      <w:r w:rsidRPr="003522A9">
        <w:rPr>
          <w:color w:val="000000"/>
        </w:rPr>
        <w:t>),</w:t>
      </w:r>
    </w:p>
    <w:p w14:paraId="314763D1" w14:textId="27701DC5" w:rsidR="00C3683C" w:rsidRDefault="00C3683C" w:rsidP="001C4598">
      <w:pPr>
        <w:pStyle w:val="Akapitzlist"/>
        <w:numPr>
          <w:ilvl w:val="1"/>
          <w:numId w:val="500"/>
        </w:numPr>
        <w:jc w:val="both"/>
      </w:pPr>
      <w:r w:rsidRPr="003522A9">
        <w:rPr>
          <w:color w:val="000000"/>
        </w:rPr>
        <w:t>dane dotyczące spółdzielczych kas oszczędnościowo-kredytowych działających oraz będących w likwidacji albo w upadłości (</w:t>
      </w:r>
      <w:hyperlink w:anchor="lp.79.8">
        <w:r>
          <w:rPr>
            <w:rStyle w:val="Hipercze"/>
          </w:rPr>
          <w:t>lp. 79.8</w:t>
        </w:r>
      </w:hyperlink>
      <w:r w:rsidRPr="003522A9">
        <w:rPr>
          <w:color w:val="000000"/>
        </w:rPr>
        <w:t>),</w:t>
      </w:r>
    </w:p>
    <w:p w14:paraId="1ACD246A" w14:textId="0F8C17DC" w:rsidR="00C3683C" w:rsidRDefault="00C3683C" w:rsidP="001C4598">
      <w:pPr>
        <w:pStyle w:val="Akapitzlist"/>
        <w:numPr>
          <w:ilvl w:val="1"/>
          <w:numId w:val="500"/>
        </w:numPr>
        <w:jc w:val="both"/>
      </w:pPr>
      <w:r w:rsidRPr="003522A9">
        <w:rPr>
          <w:color w:val="000000"/>
        </w:rPr>
        <w:t>dane dotyczące pracowniczych programów emerytalnych oraz OFE (</w:t>
      </w:r>
      <w:hyperlink w:anchor="lp.79.14">
        <w:r>
          <w:rPr>
            <w:rStyle w:val="Hipercze"/>
          </w:rPr>
          <w:t>lp. 79.14</w:t>
        </w:r>
      </w:hyperlink>
      <w:r w:rsidRPr="003522A9">
        <w:rPr>
          <w:color w:val="000000"/>
        </w:rPr>
        <w:t>),</w:t>
      </w:r>
    </w:p>
    <w:p w14:paraId="4AFAC808" w14:textId="7215FA8D" w:rsidR="00C3683C" w:rsidRDefault="00C3683C" w:rsidP="001C4598">
      <w:pPr>
        <w:pStyle w:val="Akapitzlist"/>
        <w:numPr>
          <w:ilvl w:val="1"/>
          <w:numId w:val="500"/>
        </w:numPr>
        <w:jc w:val="both"/>
      </w:pPr>
      <w:r w:rsidRPr="003522A9">
        <w:rPr>
          <w:color w:val="000000"/>
        </w:rPr>
        <w:t>dane dotyczące indywidualnych kont emerytalnych (IKE), indywidualnych kont zabezpieczenia emerytalnego (IKZE) (</w:t>
      </w:r>
      <w:hyperlink w:anchor="lp.79.15">
        <w:r>
          <w:rPr>
            <w:rStyle w:val="Hipercze"/>
          </w:rPr>
          <w:t>lp. 79.15</w:t>
        </w:r>
      </w:hyperlink>
      <w:r w:rsidRPr="003522A9">
        <w:rPr>
          <w:color w:val="000000"/>
        </w:rPr>
        <w:t>),</w:t>
      </w:r>
    </w:p>
    <w:p w14:paraId="11D8A65D" w14:textId="7904491D" w:rsidR="00C3683C" w:rsidRDefault="00C3683C" w:rsidP="001C4598">
      <w:pPr>
        <w:pStyle w:val="Akapitzlist"/>
        <w:numPr>
          <w:ilvl w:val="1"/>
          <w:numId w:val="500"/>
        </w:numPr>
        <w:jc w:val="both"/>
      </w:pPr>
      <w:r w:rsidRPr="003522A9">
        <w:rPr>
          <w:color w:val="000000"/>
        </w:rPr>
        <w:t>dane dotyczące PPE (</w:t>
      </w:r>
      <w:hyperlink w:anchor="lp.79.16">
        <w:r>
          <w:rPr>
            <w:rStyle w:val="Hipercze"/>
          </w:rPr>
          <w:t>lp. 79.16</w:t>
        </w:r>
      </w:hyperlink>
      <w:r w:rsidRPr="003522A9">
        <w:rPr>
          <w:color w:val="000000"/>
        </w:rPr>
        <w:t>),</w:t>
      </w:r>
    </w:p>
    <w:p w14:paraId="3F72EDE4" w14:textId="262728BC" w:rsidR="00C3683C" w:rsidRDefault="00C3683C" w:rsidP="001C4598">
      <w:pPr>
        <w:pStyle w:val="Akapitzlist"/>
        <w:numPr>
          <w:ilvl w:val="1"/>
          <w:numId w:val="500"/>
        </w:numPr>
        <w:jc w:val="both"/>
      </w:pPr>
      <w:r w:rsidRPr="003522A9">
        <w:rPr>
          <w:color w:val="000000"/>
        </w:rPr>
        <w:t>dane z rachunku zysków i strat: pracowniczych funduszy emerytalnych, pracowniczych towarzystw emerytalnych, dobrowolnych funduszy emerytalnych (</w:t>
      </w:r>
      <w:hyperlink w:anchor="lp.79.18">
        <w:r>
          <w:rPr>
            <w:rStyle w:val="Hipercze"/>
          </w:rPr>
          <w:t>lp. 79.18</w:t>
        </w:r>
      </w:hyperlink>
      <w:r w:rsidRPr="003522A9">
        <w:rPr>
          <w:color w:val="000000"/>
        </w:rPr>
        <w:t>),</w:t>
      </w:r>
    </w:p>
    <w:p w14:paraId="371D0ED5" w14:textId="7031A049" w:rsidR="00C3683C" w:rsidRDefault="00C3683C" w:rsidP="001C4598">
      <w:pPr>
        <w:pStyle w:val="Akapitzlist"/>
        <w:numPr>
          <w:ilvl w:val="1"/>
          <w:numId w:val="500"/>
        </w:numPr>
        <w:jc w:val="both"/>
      </w:pPr>
      <w:r w:rsidRPr="003522A9">
        <w:rPr>
          <w:color w:val="000000"/>
        </w:rPr>
        <w:t>dane z dodatkowych sprawozdań finansowych i statystycznych w podziale na dane ogółem i działy I i II (</w:t>
      </w:r>
      <w:hyperlink w:anchor="lp.79.19">
        <w:r>
          <w:rPr>
            <w:rStyle w:val="Hipercze"/>
          </w:rPr>
          <w:t>lp. 79.19</w:t>
        </w:r>
      </w:hyperlink>
      <w:r w:rsidRPr="003522A9">
        <w:rPr>
          <w:color w:val="000000"/>
        </w:rPr>
        <w:t>),</w:t>
      </w:r>
    </w:p>
    <w:p w14:paraId="70CED466" w14:textId="3C031CC3" w:rsidR="00C3683C" w:rsidRDefault="00C3683C" w:rsidP="001C4598">
      <w:pPr>
        <w:pStyle w:val="Akapitzlist"/>
        <w:numPr>
          <w:ilvl w:val="1"/>
          <w:numId w:val="500"/>
        </w:numPr>
        <w:jc w:val="both"/>
      </w:pPr>
      <w:r w:rsidRPr="003522A9">
        <w:rPr>
          <w:color w:val="000000"/>
        </w:rPr>
        <w:t>dane z dodatkowych sprawozdań finansowych i statystycznych w podziale na dane ogółem i działy I i II, formy organizacyjne, rodzaje kapitału (</w:t>
      </w:r>
      <w:hyperlink w:anchor="lp.79.21">
        <w:r>
          <w:rPr>
            <w:rStyle w:val="Hipercze"/>
          </w:rPr>
          <w:t>lp. 79.21</w:t>
        </w:r>
      </w:hyperlink>
      <w:r w:rsidRPr="003522A9">
        <w:rPr>
          <w:color w:val="000000"/>
        </w:rPr>
        <w:t>).</w:t>
      </w:r>
    </w:p>
    <w:p w14:paraId="49B730C9" w14:textId="5E734A37" w:rsidR="00C3683C" w:rsidRDefault="00C3683C" w:rsidP="001C4598">
      <w:pPr>
        <w:pStyle w:val="Akapitzlist"/>
        <w:numPr>
          <w:ilvl w:val="0"/>
          <w:numId w:val="500"/>
        </w:numPr>
        <w:jc w:val="both"/>
      </w:pPr>
      <w:r w:rsidRPr="003522A9">
        <w:rPr>
          <w:color w:val="000000"/>
        </w:rPr>
        <w:t xml:space="preserve">Zestawy danych z systemów informacyjnych Krajowego Ośrodka Wsparcia Rolnictwa nr </w:t>
      </w:r>
      <w:hyperlink w:anchor="gr.83">
        <w:r>
          <w:rPr>
            <w:rStyle w:val="Hipercze"/>
          </w:rPr>
          <w:t>83</w:t>
        </w:r>
      </w:hyperlink>
      <w:r w:rsidRPr="003522A9">
        <w:rPr>
          <w:color w:val="000000"/>
        </w:rPr>
        <w:t xml:space="preserve"> (opisane w części II. Informacje o przekazywanych danych):</w:t>
      </w:r>
    </w:p>
    <w:p w14:paraId="13D75FDF" w14:textId="04B7A43B" w:rsidR="00C3683C" w:rsidRDefault="00C3683C" w:rsidP="001C4598">
      <w:pPr>
        <w:pStyle w:val="Akapitzlist"/>
        <w:numPr>
          <w:ilvl w:val="1"/>
          <w:numId w:val="500"/>
        </w:numPr>
        <w:jc w:val="both"/>
      </w:pPr>
      <w:r w:rsidRPr="003522A9">
        <w:rPr>
          <w:color w:val="000000"/>
        </w:rPr>
        <w:t>dane o środkach krajowych przekazywanych na poszczególne instrumenty pomocy i prefinansowanych przez budżet państwa (</w:t>
      </w:r>
      <w:hyperlink w:anchor="lp.83.10">
        <w:r>
          <w:rPr>
            <w:rStyle w:val="Hipercze"/>
          </w:rPr>
          <w:t>lp. 83.10</w:t>
        </w:r>
      </w:hyperlink>
      <w:r w:rsidRPr="003522A9">
        <w:rPr>
          <w:color w:val="000000"/>
        </w:rPr>
        <w:t>).</w:t>
      </w:r>
    </w:p>
    <w:p w14:paraId="4885A11D" w14:textId="77777777" w:rsidR="00C3683C" w:rsidRDefault="00C3683C" w:rsidP="001C4598">
      <w:pPr>
        <w:pStyle w:val="Akapitzlist"/>
        <w:numPr>
          <w:ilvl w:val="0"/>
          <w:numId w:val="500"/>
        </w:numPr>
        <w:jc w:val="both"/>
      </w:pPr>
      <w:r w:rsidRPr="003522A9">
        <w:rPr>
          <w:color w:val="000000"/>
        </w:rPr>
        <w:t>Zestawy danych z systemów informacyjnych Narodowego Banku Polskiego:</w:t>
      </w:r>
    </w:p>
    <w:p w14:paraId="4982AABA" w14:textId="77777777" w:rsidR="00C3683C" w:rsidRDefault="00C3683C" w:rsidP="001C4598">
      <w:pPr>
        <w:pStyle w:val="Akapitzlist"/>
        <w:numPr>
          <w:ilvl w:val="1"/>
          <w:numId w:val="500"/>
        </w:numPr>
        <w:jc w:val="both"/>
      </w:pPr>
      <w:r w:rsidRPr="003522A9">
        <w:rPr>
          <w:color w:val="000000"/>
        </w:rPr>
        <w:t>dane do obliczenia i alokacji w rachunkach narodowych usług pośrednictwa finansowego mierzonych pośrednio zgodnie z wymaganiami Unii Europejskiej,</w:t>
      </w:r>
    </w:p>
    <w:p w14:paraId="34DC8F91" w14:textId="77777777" w:rsidR="00C3683C" w:rsidRDefault="00C3683C" w:rsidP="001C4598">
      <w:pPr>
        <w:pStyle w:val="Akapitzlist"/>
        <w:numPr>
          <w:ilvl w:val="1"/>
          <w:numId w:val="500"/>
        </w:numPr>
        <w:jc w:val="both"/>
      </w:pPr>
      <w:r w:rsidRPr="003522A9">
        <w:rPr>
          <w:color w:val="000000"/>
        </w:rPr>
        <w:t>dane dotyczące rachunku zysków i strat NBP,</w:t>
      </w:r>
    </w:p>
    <w:p w14:paraId="0C7C7A08" w14:textId="77777777" w:rsidR="00C3683C" w:rsidRDefault="00C3683C" w:rsidP="001C4598">
      <w:pPr>
        <w:pStyle w:val="Akapitzlist"/>
        <w:numPr>
          <w:ilvl w:val="1"/>
          <w:numId w:val="500"/>
        </w:numPr>
        <w:jc w:val="both"/>
      </w:pPr>
      <w:r w:rsidRPr="003522A9">
        <w:rPr>
          <w:color w:val="000000"/>
        </w:rPr>
        <w:t>dane dotyczące dochodów i transferów.</w:t>
      </w:r>
    </w:p>
    <w:p w14:paraId="1E623BE8" w14:textId="77777777" w:rsidR="00C3683C" w:rsidRDefault="00C3683C" w:rsidP="001C4598">
      <w:pPr>
        <w:pStyle w:val="Akapitzlist"/>
        <w:numPr>
          <w:ilvl w:val="1"/>
          <w:numId w:val="500"/>
        </w:numPr>
        <w:jc w:val="both"/>
      </w:pPr>
      <w:r w:rsidRPr="003522A9">
        <w:rPr>
          <w:color w:val="000000"/>
        </w:rPr>
        <w:t>dane kwartalne dotyczące międzynarodowej wymiany usług uzupełnione o dane pochodzące z bilansu płatniczego z zakresu podróży rezydentów za granicę i nierezydentów do Polski oraz usług pośrednictwa finansowego mierzonych pośrednio (FISIM),</w:t>
      </w:r>
    </w:p>
    <w:p w14:paraId="39A0F332" w14:textId="14240B95" w:rsidR="00C3683C" w:rsidRDefault="00C3683C" w:rsidP="001C4598">
      <w:pPr>
        <w:pStyle w:val="Akapitzlist"/>
        <w:numPr>
          <w:ilvl w:val="0"/>
          <w:numId w:val="500"/>
        </w:numPr>
        <w:jc w:val="both"/>
      </w:pPr>
      <w:r w:rsidRPr="003522A9">
        <w:rPr>
          <w:color w:val="000000"/>
        </w:rPr>
        <w:t xml:space="preserve">Zestawy danych z systemów informacyjnych Polskiego Biura Ubezpieczycieli Komunikacyjnych nr </w:t>
      </w:r>
      <w:hyperlink w:anchor="gr.130">
        <w:r>
          <w:rPr>
            <w:rStyle w:val="Hipercze"/>
          </w:rPr>
          <w:t>130</w:t>
        </w:r>
      </w:hyperlink>
      <w:r w:rsidRPr="003522A9">
        <w:rPr>
          <w:color w:val="000000"/>
        </w:rPr>
        <w:t xml:space="preserve"> (opisane w części II. Informacje o przekazywanych danych):</w:t>
      </w:r>
    </w:p>
    <w:p w14:paraId="6E9E9CAE" w14:textId="062A09D7" w:rsidR="00C3683C" w:rsidRDefault="00C3683C" w:rsidP="001C4598">
      <w:pPr>
        <w:pStyle w:val="Akapitzlist"/>
        <w:numPr>
          <w:ilvl w:val="1"/>
          <w:numId w:val="500"/>
        </w:numPr>
        <w:jc w:val="both"/>
      </w:pPr>
      <w:r w:rsidRPr="003522A9">
        <w:rPr>
          <w:color w:val="000000"/>
        </w:rPr>
        <w:t>dane dotyczące rachunku zysków i strat, bilansu oraz obowiązkowych wpłat zakładów ubezpieczeń (</w:t>
      </w:r>
      <w:hyperlink w:anchor="lp.130.1">
        <w:r>
          <w:rPr>
            <w:rStyle w:val="Hipercze"/>
          </w:rPr>
          <w:t>lp. 130.1</w:t>
        </w:r>
      </w:hyperlink>
      <w:r w:rsidRPr="003522A9">
        <w:rPr>
          <w:color w:val="000000"/>
        </w:rPr>
        <w:t>).</w:t>
      </w:r>
    </w:p>
    <w:p w14:paraId="55ED9F0B" w14:textId="15C83CB9" w:rsidR="00C3683C" w:rsidRDefault="00C3683C" w:rsidP="001C4598">
      <w:pPr>
        <w:pStyle w:val="Akapitzlist"/>
        <w:numPr>
          <w:ilvl w:val="0"/>
          <w:numId w:val="500"/>
        </w:numPr>
        <w:jc w:val="both"/>
      </w:pPr>
      <w:r w:rsidRPr="003522A9">
        <w:rPr>
          <w:color w:val="000000"/>
        </w:rPr>
        <w:t xml:space="preserve">Zestawy danych z systemów informacyjnych Polskiego Funduszu Rozwoju S.A. nr </w:t>
      </w:r>
      <w:hyperlink w:anchor="gr.131">
        <w:r>
          <w:rPr>
            <w:rStyle w:val="Hipercze"/>
          </w:rPr>
          <w:t>131</w:t>
        </w:r>
      </w:hyperlink>
      <w:r w:rsidRPr="003522A9">
        <w:rPr>
          <w:color w:val="000000"/>
        </w:rPr>
        <w:t xml:space="preserve"> (opisane w części II. Informacje o przekazywanych danych):</w:t>
      </w:r>
    </w:p>
    <w:p w14:paraId="17FB4F20" w14:textId="4624575C" w:rsidR="00C3683C" w:rsidRDefault="00C3683C" w:rsidP="001C4598">
      <w:pPr>
        <w:pStyle w:val="Akapitzlist"/>
        <w:numPr>
          <w:ilvl w:val="1"/>
          <w:numId w:val="500"/>
        </w:numPr>
        <w:jc w:val="both"/>
      </w:pPr>
      <w:r w:rsidRPr="003522A9">
        <w:rPr>
          <w:color w:val="000000"/>
        </w:rPr>
        <w:t>dane dotyczące pracowniczych planów kapitałowych (PPK) (</w:t>
      </w:r>
      <w:hyperlink w:anchor="lp.131.1">
        <w:r>
          <w:rPr>
            <w:rStyle w:val="Hipercze"/>
          </w:rPr>
          <w:t>lp. 131.1</w:t>
        </w:r>
      </w:hyperlink>
      <w:r w:rsidRPr="003522A9">
        <w:rPr>
          <w:color w:val="000000"/>
        </w:rPr>
        <w:t>).</w:t>
      </w:r>
    </w:p>
    <w:p w14:paraId="1F174835" w14:textId="7B38351E" w:rsidR="00C3683C" w:rsidRDefault="00C3683C" w:rsidP="001C4598">
      <w:pPr>
        <w:pStyle w:val="Akapitzlist"/>
        <w:numPr>
          <w:ilvl w:val="0"/>
          <w:numId w:val="500"/>
        </w:numPr>
        <w:jc w:val="both"/>
      </w:pPr>
      <w:r w:rsidRPr="003522A9">
        <w:rPr>
          <w:color w:val="000000"/>
        </w:rPr>
        <w:t xml:space="preserve">Zestawy danych z systemów informacyjnych Rządowej Agencji Rezerw Strategicznych nr </w:t>
      </w:r>
      <w:hyperlink w:anchor="gr.143">
        <w:r>
          <w:rPr>
            <w:rStyle w:val="Hipercze"/>
          </w:rPr>
          <w:t>143</w:t>
        </w:r>
      </w:hyperlink>
      <w:r w:rsidRPr="003522A9">
        <w:rPr>
          <w:color w:val="000000"/>
        </w:rPr>
        <w:t xml:space="preserve"> (opisane w części II. Informacje o przekazywanych danych):</w:t>
      </w:r>
    </w:p>
    <w:p w14:paraId="5B39DAF7" w14:textId="11C5922D" w:rsidR="00C3683C" w:rsidRDefault="00C3683C" w:rsidP="001C4598">
      <w:pPr>
        <w:pStyle w:val="Akapitzlist"/>
        <w:numPr>
          <w:ilvl w:val="1"/>
          <w:numId w:val="500"/>
        </w:numPr>
        <w:jc w:val="both"/>
      </w:pPr>
      <w:r w:rsidRPr="003522A9">
        <w:rPr>
          <w:color w:val="000000"/>
        </w:rPr>
        <w:t>dane o stanie zapasów agencyjnych i rezerw strategicznych (</w:t>
      </w:r>
      <w:hyperlink w:anchor="lp.143.1">
        <w:r>
          <w:rPr>
            <w:rStyle w:val="Hipercze"/>
          </w:rPr>
          <w:t>lp. 143.1</w:t>
        </w:r>
      </w:hyperlink>
      <w:r w:rsidRPr="003522A9">
        <w:rPr>
          <w:color w:val="000000"/>
        </w:rPr>
        <w:t>).</w:t>
      </w:r>
    </w:p>
    <w:p w14:paraId="55921B08" w14:textId="63857561" w:rsidR="00C3683C" w:rsidRDefault="00C3683C" w:rsidP="001C4598">
      <w:pPr>
        <w:pStyle w:val="Akapitzlist"/>
        <w:numPr>
          <w:ilvl w:val="0"/>
          <w:numId w:val="500"/>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6123F1EC" w14:textId="67CB8D48" w:rsidR="00C3683C" w:rsidRDefault="00C3683C" w:rsidP="001C4598">
      <w:pPr>
        <w:pStyle w:val="Akapitzlist"/>
        <w:numPr>
          <w:ilvl w:val="1"/>
          <w:numId w:val="500"/>
        </w:numPr>
        <w:jc w:val="both"/>
      </w:pPr>
      <w:r w:rsidRPr="003522A9">
        <w:rPr>
          <w:color w:val="000000"/>
        </w:rPr>
        <w:t>dane dotyczące płatników składek (</w:t>
      </w:r>
      <w:hyperlink w:anchor="lp.177.13">
        <w:r>
          <w:rPr>
            <w:rStyle w:val="Hipercze"/>
          </w:rPr>
          <w:t>lp. 177.13</w:t>
        </w:r>
      </w:hyperlink>
      <w:r w:rsidRPr="003522A9">
        <w:rPr>
          <w:color w:val="000000"/>
        </w:rPr>
        <w:t>),</w:t>
      </w:r>
    </w:p>
    <w:p w14:paraId="3B04D9C7" w14:textId="54AAD659" w:rsidR="00C3683C" w:rsidRDefault="00C3683C" w:rsidP="001C4598">
      <w:pPr>
        <w:pStyle w:val="Akapitzlist"/>
        <w:numPr>
          <w:ilvl w:val="1"/>
          <w:numId w:val="500"/>
        </w:numPr>
        <w:jc w:val="both"/>
      </w:pPr>
      <w:r w:rsidRPr="003522A9">
        <w:rPr>
          <w:color w:val="000000"/>
        </w:rPr>
        <w:t>dane dotyczące ubezpieczonych (</w:t>
      </w:r>
      <w:hyperlink w:anchor="lp.177.16">
        <w:r>
          <w:rPr>
            <w:rStyle w:val="Hipercze"/>
          </w:rPr>
          <w:t>lp. 177.16</w:t>
        </w:r>
      </w:hyperlink>
      <w:r w:rsidRPr="003522A9">
        <w:rPr>
          <w:color w:val="000000"/>
        </w:rPr>
        <w:t>).</w:t>
      </w:r>
    </w:p>
    <w:p w14:paraId="4423887A" w14:textId="77777777" w:rsidR="00C3683C" w:rsidRDefault="00C3683C" w:rsidP="001C4598">
      <w:pPr>
        <w:pStyle w:val="Akapitzlist"/>
        <w:numPr>
          <w:ilvl w:val="0"/>
          <w:numId w:val="500"/>
        </w:numPr>
        <w:jc w:val="both"/>
      </w:pPr>
      <w:r w:rsidRPr="003522A9">
        <w:rPr>
          <w:color w:val="000000"/>
        </w:rPr>
        <w:t>Wyniki innych badań:</w:t>
      </w:r>
    </w:p>
    <w:p w14:paraId="22377A5A" w14:textId="77777777" w:rsidR="00C3683C" w:rsidRDefault="00C3683C" w:rsidP="001C4598">
      <w:pPr>
        <w:pStyle w:val="Akapitzlist"/>
        <w:numPr>
          <w:ilvl w:val="1"/>
          <w:numId w:val="500"/>
        </w:numPr>
        <w:jc w:val="both"/>
      </w:pPr>
      <w:r w:rsidRPr="003522A9">
        <w:rPr>
          <w:color w:val="000000"/>
        </w:rPr>
        <w:t>1.23.02 Pracujący w gospodarce narodowej,</w:t>
      </w:r>
    </w:p>
    <w:p w14:paraId="455D93DB" w14:textId="77777777" w:rsidR="00C3683C" w:rsidRDefault="00C3683C" w:rsidP="001C4598">
      <w:pPr>
        <w:pStyle w:val="Akapitzlist"/>
        <w:numPr>
          <w:ilvl w:val="1"/>
          <w:numId w:val="500"/>
        </w:numPr>
        <w:jc w:val="both"/>
      </w:pPr>
      <w:r w:rsidRPr="003522A9">
        <w:rPr>
          <w:color w:val="000000"/>
        </w:rPr>
        <w:t>1.25.01 Budżety gospodarstw domowych,</w:t>
      </w:r>
    </w:p>
    <w:p w14:paraId="31FE0523" w14:textId="77777777" w:rsidR="00C3683C" w:rsidRDefault="00C3683C" w:rsidP="001C4598">
      <w:pPr>
        <w:pStyle w:val="Akapitzlist"/>
        <w:numPr>
          <w:ilvl w:val="1"/>
          <w:numId w:val="500"/>
        </w:numPr>
        <w:jc w:val="both"/>
      </w:pPr>
      <w:r w:rsidRPr="003522A9">
        <w:rPr>
          <w:color w:val="000000"/>
        </w:rPr>
        <w:t>1.49.02 Obrót, sprzedaż detaliczna i hurtowa oraz infrastruktura handlowa,</w:t>
      </w:r>
    </w:p>
    <w:p w14:paraId="7917DB9D" w14:textId="77777777" w:rsidR="00C3683C" w:rsidRDefault="00C3683C" w:rsidP="001C4598">
      <w:pPr>
        <w:pStyle w:val="Akapitzlist"/>
        <w:numPr>
          <w:ilvl w:val="1"/>
          <w:numId w:val="500"/>
        </w:numPr>
        <w:jc w:val="both"/>
      </w:pPr>
      <w:r w:rsidRPr="003522A9">
        <w:rPr>
          <w:color w:val="000000"/>
        </w:rPr>
        <w:t>1.51.01 Realizacja eksportu i importu w wyrażeniu ilościowo-wartościowym z krajami spoza UE (niebędącymi członkami UE),</w:t>
      </w:r>
    </w:p>
    <w:p w14:paraId="23511651" w14:textId="77777777" w:rsidR="00C3683C" w:rsidRDefault="00C3683C" w:rsidP="001C4598">
      <w:pPr>
        <w:pStyle w:val="Akapitzlist"/>
        <w:numPr>
          <w:ilvl w:val="1"/>
          <w:numId w:val="500"/>
        </w:numPr>
        <w:jc w:val="both"/>
      </w:pPr>
      <w:r w:rsidRPr="003522A9">
        <w:rPr>
          <w:color w:val="000000"/>
        </w:rPr>
        <w:t>1.51.07 Realizacja przywozu i wywozu towarów w wyrażeniu ilościowo-wartościowym z krajami UE,</w:t>
      </w:r>
    </w:p>
    <w:p w14:paraId="78D1D3B3" w14:textId="77777777" w:rsidR="00C3683C" w:rsidRDefault="00C3683C" w:rsidP="001C4598">
      <w:pPr>
        <w:pStyle w:val="Akapitzlist"/>
        <w:numPr>
          <w:ilvl w:val="1"/>
          <w:numId w:val="500"/>
        </w:numPr>
        <w:jc w:val="both"/>
      </w:pPr>
      <w:r w:rsidRPr="003522A9">
        <w:rPr>
          <w:color w:val="000000"/>
        </w:rPr>
        <w:t>1.61.05 Roczne badanie działalności gospodarczej przedsiębiorstw,</w:t>
      </w:r>
    </w:p>
    <w:p w14:paraId="24B375A9" w14:textId="77777777" w:rsidR="00C3683C" w:rsidRDefault="00C3683C" w:rsidP="001C4598">
      <w:pPr>
        <w:pStyle w:val="Akapitzlist"/>
        <w:numPr>
          <w:ilvl w:val="1"/>
          <w:numId w:val="500"/>
        </w:numPr>
        <w:jc w:val="both"/>
      </w:pPr>
      <w:r w:rsidRPr="003522A9">
        <w:rPr>
          <w:color w:val="000000"/>
        </w:rPr>
        <w:t>1.61.12 Grupy przedsiębiorstw,</w:t>
      </w:r>
    </w:p>
    <w:p w14:paraId="13B5A326" w14:textId="77777777" w:rsidR="00C3683C" w:rsidRDefault="00C3683C" w:rsidP="001C4598">
      <w:pPr>
        <w:pStyle w:val="Akapitzlist"/>
        <w:numPr>
          <w:ilvl w:val="1"/>
          <w:numId w:val="500"/>
        </w:numPr>
        <w:jc w:val="both"/>
      </w:pPr>
      <w:r w:rsidRPr="003522A9">
        <w:rPr>
          <w:color w:val="000000"/>
        </w:rPr>
        <w:t>1.61.15 Podmioty z kapitałem zagranicznym,</w:t>
      </w:r>
    </w:p>
    <w:p w14:paraId="3A40989C" w14:textId="77777777" w:rsidR="00C3683C" w:rsidRDefault="00C3683C" w:rsidP="001C4598">
      <w:pPr>
        <w:pStyle w:val="Akapitzlist"/>
        <w:numPr>
          <w:ilvl w:val="1"/>
          <w:numId w:val="500"/>
        </w:numPr>
        <w:jc w:val="both"/>
      </w:pPr>
      <w:r w:rsidRPr="003522A9">
        <w:rPr>
          <w:color w:val="000000"/>
        </w:rPr>
        <w:t>1.61.16 Działalność podmiotów posiadających udziały w jednostkach z siedzibą za granicą,</w:t>
      </w:r>
    </w:p>
    <w:p w14:paraId="5B2B6E2A" w14:textId="77777777" w:rsidR="00C3683C" w:rsidRDefault="00C3683C" w:rsidP="001C4598">
      <w:pPr>
        <w:pStyle w:val="Akapitzlist"/>
        <w:numPr>
          <w:ilvl w:val="1"/>
          <w:numId w:val="500"/>
        </w:numPr>
        <w:jc w:val="both"/>
      </w:pPr>
      <w:r w:rsidRPr="003522A9">
        <w:rPr>
          <w:color w:val="000000"/>
        </w:rPr>
        <w:t>1.62.08 Wyniki finansowe funduszy inwestycyjnych,</w:t>
      </w:r>
    </w:p>
    <w:p w14:paraId="2C2E24C4" w14:textId="77777777" w:rsidR="00C3683C" w:rsidRDefault="00C3683C" w:rsidP="001C4598">
      <w:pPr>
        <w:pStyle w:val="Akapitzlist"/>
        <w:numPr>
          <w:ilvl w:val="1"/>
          <w:numId w:val="500"/>
        </w:numPr>
        <w:jc w:val="both"/>
      </w:pPr>
      <w:r w:rsidRPr="003522A9">
        <w:rPr>
          <w:color w:val="000000"/>
        </w:rPr>
        <w:t>1.62.16 Wyniki finansowe towarzystw funduszy inwestycyjnych,</w:t>
      </w:r>
    </w:p>
    <w:p w14:paraId="01452F13" w14:textId="77777777" w:rsidR="00C3683C" w:rsidRDefault="00C3683C" w:rsidP="001C4598">
      <w:pPr>
        <w:pStyle w:val="Akapitzlist"/>
        <w:numPr>
          <w:ilvl w:val="1"/>
          <w:numId w:val="500"/>
        </w:numPr>
        <w:jc w:val="both"/>
      </w:pPr>
      <w:r w:rsidRPr="003522A9">
        <w:rPr>
          <w:color w:val="000000"/>
        </w:rPr>
        <w:t>1.64.03 Badanie cen producentów wyrobów i usług w przemyśle, leśnictwie oraz rybactwie,</w:t>
      </w:r>
    </w:p>
    <w:p w14:paraId="562BA466" w14:textId="77777777" w:rsidR="00C3683C" w:rsidRDefault="00C3683C" w:rsidP="001C4598">
      <w:pPr>
        <w:pStyle w:val="Akapitzlist"/>
        <w:numPr>
          <w:ilvl w:val="1"/>
          <w:numId w:val="500"/>
        </w:numPr>
        <w:jc w:val="both"/>
      </w:pPr>
      <w:r w:rsidRPr="003522A9">
        <w:rPr>
          <w:color w:val="000000"/>
        </w:rPr>
        <w:t>1.64.07 Badanie cen towarów i usług konsumpcyjnych,</w:t>
      </w:r>
    </w:p>
    <w:p w14:paraId="634EB53F" w14:textId="77777777" w:rsidR="00C3683C" w:rsidRDefault="00C3683C" w:rsidP="001C4598">
      <w:pPr>
        <w:pStyle w:val="Akapitzlist"/>
        <w:numPr>
          <w:ilvl w:val="1"/>
          <w:numId w:val="500"/>
        </w:numPr>
        <w:jc w:val="both"/>
      </w:pPr>
      <w:r w:rsidRPr="003522A9">
        <w:rPr>
          <w:color w:val="000000"/>
        </w:rPr>
        <w:t>1.64.08 Badanie cen detalicznych środków produkcji rolniczej.</w:t>
      </w:r>
    </w:p>
    <w:p w14:paraId="5D8C0F2C" w14:textId="77777777" w:rsidR="00C3683C" w:rsidRDefault="00C3683C" w:rsidP="001C4598">
      <w:pPr>
        <w:spacing w:before="120" w:after="120"/>
        <w:jc w:val="both"/>
        <w:divId w:val="412774257"/>
        <w:rPr>
          <w:b/>
          <w:bCs/>
          <w:color w:val="000000"/>
        </w:rPr>
      </w:pPr>
      <w:r>
        <w:rPr>
          <w:b/>
          <w:bCs/>
          <w:color w:val="000000"/>
        </w:rPr>
        <w:t>9. Rodzaje wynikowych informacji statystycznych:</w:t>
      </w:r>
    </w:p>
    <w:p w14:paraId="612EEA4B" w14:textId="77777777" w:rsidR="00C3683C" w:rsidRDefault="00C3683C" w:rsidP="001C4598">
      <w:pPr>
        <w:pStyle w:val="Akapitzlist"/>
        <w:numPr>
          <w:ilvl w:val="0"/>
          <w:numId w:val="757"/>
        </w:numPr>
        <w:jc w:val="both"/>
      </w:pPr>
      <w:r w:rsidRPr="00A6609E">
        <w:rPr>
          <w:color w:val="000000"/>
        </w:rPr>
        <w:t>Pełna sekwencja kwartalnych rachunków niefinansowych według sektorów instytucjonalnych. Dla szybkich szacunków PKB kwartalne informacje o dynamice realnej PKB. Kwartalne informacje o wartości bieżącej, dynamice realnej PKB (ogółem oraz według wybranych sekcji PKD), spożyciu gospodarstw domowych i nakładach brutto na środki trwałe. Prezentowane będą jako dane „surowe” – bez uwzględnienia wahań sezonowych, z uwzględnieniem sezonowości.</w:t>
      </w:r>
    </w:p>
    <w:p w14:paraId="5FDF1AE2" w14:textId="77777777" w:rsidR="00C3683C" w:rsidRDefault="00C3683C" w:rsidP="001C4598">
      <w:pPr>
        <w:spacing w:before="120" w:after="120"/>
        <w:jc w:val="both"/>
        <w:divId w:val="1763063325"/>
        <w:rPr>
          <w:b/>
          <w:bCs/>
          <w:color w:val="000000"/>
        </w:rPr>
      </w:pPr>
      <w:r>
        <w:rPr>
          <w:b/>
          <w:bCs/>
          <w:color w:val="000000"/>
        </w:rPr>
        <w:t>10. Formy i terminy udostępnienia wynikowych informacji statystycznych:</w:t>
      </w:r>
    </w:p>
    <w:p w14:paraId="0D172F90" w14:textId="77777777" w:rsidR="00C3683C" w:rsidRPr="00274CDA" w:rsidRDefault="00C3683C" w:rsidP="001C4598">
      <w:pPr>
        <w:pStyle w:val="Akapitzlist"/>
        <w:numPr>
          <w:ilvl w:val="0"/>
          <w:numId w:val="1014"/>
        </w:numPr>
        <w:jc w:val="both"/>
        <w:rPr>
          <w:color w:val="000000"/>
        </w:rPr>
      </w:pPr>
      <w:r w:rsidRPr="00274CDA">
        <w:rPr>
          <w:color w:val="000000"/>
        </w:rPr>
        <w:t>Komunikaty i obwieszczenia:</w:t>
      </w:r>
    </w:p>
    <w:p w14:paraId="4D886A86" w14:textId="77777777" w:rsidR="00C3683C" w:rsidRPr="00274CDA" w:rsidRDefault="00C3683C" w:rsidP="001C4598">
      <w:pPr>
        <w:pStyle w:val="Akapitzlist"/>
        <w:numPr>
          <w:ilvl w:val="1"/>
          <w:numId w:val="1014"/>
        </w:numPr>
        <w:jc w:val="both"/>
        <w:rPr>
          <w:color w:val="000000"/>
        </w:rPr>
      </w:pPr>
      <w:r w:rsidRPr="00274CDA">
        <w:rPr>
          <w:color w:val="000000"/>
        </w:rPr>
        <w:t>„Obwieszczenie Prezesa GUS w sprawie pierwszego szacunku wartości produktu krajowego brutto (w roku poprzednim) w 2025 r.” (maj 2026).</w:t>
      </w:r>
    </w:p>
    <w:p w14:paraId="056B6DE6" w14:textId="77777777" w:rsidR="00C3683C" w:rsidRPr="00274CDA" w:rsidRDefault="00C3683C" w:rsidP="001C4598">
      <w:pPr>
        <w:pStyle w:val="Akapitzlist"/>
        <w:numPr>
          <w:ilvl w:val="0"/>
          <w:numId w:val="1014"/>
        </w:numPr>
        <w:jc w:val="both"/>
        <w:rPr>
          <w:color w:val="000000"/>
        </w:rPr>
      </w:pPr>
      <w:r w:rsidRPr="00274CDA">
        <w:rPr>
          <w:color w:val="000000"/>
        </w:rPr>
        <w:t>Publikacje GUS:</w:t>
      </w:r>
    </w:p>
    <w:p w14:paraId="0563D485" w14:textId="77777777" w:rsidR="00C3683C" w:rsidRPr="00274CDA" w:rsidRDefault="00C3683C" w:rsidP="001C4598">
      <w:pPr>
        <w:pStyle w:val="Akapitzlist"/>
        <w:numPr>
          <w:ilvl w:val="1"/>
          <w:numId w:val="1014"/>
        </w:numPr>
        <w:jc w:val="both"/>
        <w:rPr>
          <w:color w:val="000000"/>
        </w:rPr>
      </w:pPr>
      <w:r w:rsidRPr="00274CDA">
        <w:rPr>
          <w:color w:val="000000"/>
        </w:rPr>
        <w:t>„Mały Rocznik Statystyczny Polski 2026” (lipiec 2026),</w:t>
      </w:r>
    </w:p>
    <w:p w14:paraId="61DC9C20" w14:textId="77777777" w:rsidR="00C3683C" w:rsidRPr="00274CDA" w:rsidRDefault="00C3683C" w:rsidP="001C4598">
      <w:pPr>
        <w:pStyle w:val="Akapitzlist"/>
        <w:numPr>
          <w:ilvl w:val="1"/>
          <w:numId w:val="1014"/>
        </w:numPr>
        <w:jc w:val="both"/>
        <w:rPr>
          <w:color w:val="000000"/>
        </w:rPr>
      </w:pPr>
      <w:r w:rsidRPr="00274CDA">
        <w:rPr>
          <w:color w:val="000000"/>
        </w:rPr>
        <w:t>„Rachunki kwartalne produktu krajowego brutto w latach 2021–2025” (czerwiec 2026).</w:t>
      </w:r>
    </w:p>
    <w:p w14:paraId="675E5F19" w14:textId="77777777" w:rsidR="00C3683C" w:rsidRPr="00274CDA" w:rsidRDefault="00C3683C" w:rsidP="001C4598">
      <w:pPr>
        <w:pStyle w:val="Akapitzlist"/>
        <w:numPr>
          <w:ilvl w:val="0"/>
          <w:numId w:val="1014"/>
        </w:numPr>
        <w:jc w:val="both"/>
        <w:rPr>
          <w:color w:val="000000"/>
        </w:rPr>
      </w:pPr>
      <w:r w:rsidRPr="00274CDA">
        <w:rPr>
          <w:color w:val="000000"/>
        </w:rPr>
        <w:t>Informacje sygnalne:</w:t>
      </w:r>
    </w:p>
    <w:p w14:paraId="2A733C5E" w14:textId="77777777" w:rsidR="00C3683C" w:rsidRPr="00274CDA" w:rsidRDefault="00C3683C" w:rsidP="001C4598">
      <w:pPr>
        <w:pStyle w:val="Akapitzlist"/>
        <w:numPr>
          <w:ilvl w:val="1"/>
          <w:numId w:val="1014"/>
        </w:numPr>
        <w:jc w:val="both"/>
        <w:rPr>
          <w:color w:val="000000"/>
        </w:rPr>
      </w:pPr>
      <w:r w:rsidRPr="00274CDA">
        <w:rPr>
          <w:color w:val="000000"/>
        </w:rPr>
        <w:t>„Szybki szacunek produktu krajowego brutto 2025” (maj 2025, sierpień 2025, listopad 2025, luty 2026),</w:t>
      </w:r>
    </w:p>
    <w:p w14:paraId="21DFA669" w14:textId="77777777" w:rsidR="00C3683C" w:rsidRPr="00274CDA" w:rsidRDefault="00C3683C" w:rsidP="001C4598">
      <w:pPr>
        <w:pStyle w:val="Akapitzlist"/>
        <w:numPr>
          <w:ilvl w:val="1"/>
          <w:numId w:val="1014"/>
        </w:numPr>
        <w:jc w:val="both"/>
        <w:rPr>
          <w:color w:val="000000"/>
        </w:rPr>
      </w:pPr>
      <w:r w:rsidRPr="00274CDA">
        <w:rPr>
          <w:color w:val="000000"/>
        </w:rPr>
        <w:t>„Produkt krajowy brutto w 2025 r.” (czerwiec 2025, wrzesień 2025, grudzień 2025, luty 2026).</w:t>
      </w:r>
    </w:p>
    <w:p w14:paraId="1BFFCFD5" w14:textId="77777777" w:rsidR="00C3683C" w:rsidRPr="00274CDA" w:rsidRDefault="00C3683C" w:rsidP="001C4598">
      <w:pPr>
        <w:pStyle w:val="Akapitzlist"/>
        <w:numPr>
          <w:ilvl w:val="0"/>
          <w:numId w:val="1014"/>
        </w:numPr>
        <w:jc w:val="both"/>
        <w:rPr>
          <w:color w:val="000000"/>
        </w:rPr>
      </w:pPr>
      <w:r w:rsidRPr="00274CDA">
        <w:rPr>
          <w:color w:val="000000"/>
        </w:rPr>
        <w:t>Internetowe bazy danych:</w:t>
      </w:r>
    </w:p>
    <w:p w14:paraId="3FD4CF02" w14:textId="77777777" w:rsidR="00C3683C" w:rsidRPr="00274CDA" w:rsidRDefault="00C3683C" w:rsidP="001C4598">
      <w:pPr>
        <w:pStyle w:val="Akapitzlist"/>
        <w:numPr>
          <w:ilvl w:val="1"/>
          <w:numId w:val="1014"/>
        </w:numPr>
        <w:jc w:val="both"/>
        <w:rPr>
          <w:color w:val="000000"/>
        </w:rPr>
      </w:pPr>
      <w:r w:rsidRPr="00274CDA">
        <w:rPr>
          <w:color w:val="000000"/>
        </w:rPr>
        <w:t>Bank Danych Makroekonomicznych – Rachunki narodowe (czerwiec 2025, wrzesień 2025, grudzień 2025, marzec 2026, kwiecień 2026),</w:t>
      </w:r>
    </w:p>
    <w:p w14:paraId="62165525" w14:textId="77777777" w:rsidR="00C3683C" w:rsidRPr="00274CDA" w:rsidRDefault="00C3683C" w:rsidP="001C4598">
      <w:pPr>
        <w:pStyle w:val="Akapitzlist"/>
        <w:numPr>
          <w:ilvl w:val="1"/>
          <w:numId w:val="1014"/>
        </w:numPr>
        <w:jc w:val="both"/>
        <w:rPr>
          <w:color w:val="000000"/>
        </w:rPr>
      </w:pPr>
      <w:r w:rsidRPr="00274CDA">
        <w:rPr>
          <w:color w:val="000000"/>
        </w:rPr>
        <w:t>Dziedzinowa Baza Wiedzy – Gospodarka – Rachunki narodowe i regionalne – Rachunki narodowe – Eksport/Import według ESA2010 (czerwiec 2025, wrzesień 2025, grudzień 2025, marzec 2026),</w:t>
      </w:r>
    </w:p>
    <w:p w14:paraId="0DCD48FB" w14:textId="77777777" w:rsidR="00C3683C" w:rsidRPr="00274CDA" w:rsidRDefault="00C3683C" w:rsidP="001C4598">
      <w:pPr>
        <w:pStyle w:val="Akapitzlist"/>
        <w:numPr>
          <w:ilvl w:val="1"/>
          <w:numId w:val="1014"/>
        </w:numPr>
        <w:jc w:val="both"/>
        <w:rPr>
          <w:color w:val="000000"/>
        </w:rPr>
      </w:pPr>
      <w:r w:rsidRPr="00274CDA">
        <w:rPr>
          <w:color w:val="000000"/>
        </w:rPr>
        <w:t>Dziedzinowa Baza Wiedzy – Gospodarka – Rachunki narodowe i regionalne – Rachunki narodowe – Rachunek kapitałowy (lipiec 2025, listopad 2025, styczeń 2026, maj 2026),</w:t>
      </w:r>
    </w:p>
    <w:p w14:paraId="1775852D" w14:textId="77777777" w:rsidR="00C3683C" w:rsidRPr="00274CDA" w:rsidRDefault="00C3683C" w:rsidP="001C4598">
      <w:pPr>
        <w:pStyle w:val="Akapitzlist"/>
        <w:numPr>
          <w:ilvl w:val="1"/>
          <w:numId w:val="1014"/>
        </w:numPr>
        <w:jc w:val="both"/>
        <w:rPr>
          <w:color w:val="000000"/>
        </w:rPr>
      </w:pPr>
      <w:r w:rsidRPr="00274CDA">
        <w:rPr>
          <w:color w:val="000000"/>
        </w:rPr>
        <w:t>Dziedzinowa Baza Wiedzy – Gospodarka – Rachunki narodowe i regionalne – Rachunki narodowe – Rachunek podziału pierwotnego dochodów (lipiec 2025, listopad 2025, styczeń 2026, maj 2026),</w:t>
      </w:r>
    </w:p>
    <w:p w14:paraId="1282C779" w14:textId="77777777" w:rsidR="00C3683C" w:rsidRPr="00274CDA" w:rsidRDefault="00C3683C" w:rsidP="001C4598">
      <w:pPr>
        <w:pStyle w:val="Akapitzlist"/>
        <w:numPr>
          <w:ilvl w:val="1"/>
          <w:numId w:val="1014"/>
        </w:numPr>
        <w:jc w:val="both"/>
        <w:rPr>
          <w:color w:val="000000"/>
        </w:rPr>
      </w:pPr>
      <w:r w:rsidRPr="00274CDA">
        <w:rPr>
          <w:color w:val="000000"/>
        </w:rPr>
        <w:t>Dziedzinowa Baza Wiedzy – Gospodarka – Rachunki narodowe i regionalne – Rachunki narodowe – Rachunek produkcji (czerwiec 2025, wrzesień 2025, grudzień 2025, marzec 2026),</w:t>
      </w:r>
    </w:p>
    <w:p w14:paraId="3E2B224E" w14:textId="77777777" w:rsidR="00C3683C" w:rsidRPr="00274CDA" w:rsidRDefault="00C3683C" w:rsidP="001C4598">
      <w:pPr>
        <w:pStyle w:val="Akapitzlist"/>
        <w:numPr>
          <w:ilvl w:val="1"/>
          <w:numId w:val="1014"/>
        </w:numPr>
        <w:jc w:val="both"/>
        <w:rPr>
          <w:color w:val="000000"/>
        </w:rPr>
      </w:pPr>
      <w:r w:rsidRPr="00274CDA">
        <w:rPr>
          <w:color w:val="000000"/>
        </w:rPr>
        <w:t>Dziedzinowa Baza Wiedzy – Gospodarka – Rachunki narodowe i regionalne – Rachunki narodowe – Rachunek podziału wtórnego dochodów (lipiec 2025, listopad 2025, styczeń 2026, maj 2026),</w:t>
      </w:r>
    </w:p>
    <w:p w14:paraId="17CFF0C4" w14:textId="77777777" w:rsidR="00C3683C" w:rsidRPr="00274CDA" w:rsidRDefault="00C3683C" w:rsidP="001C4598">
      <w:pPr>
        <w:pStyle w:val="Akapitzlist"/>
        <w:numPr>
          <w:ilvl w:val="1"/>
          <w:numId w:val="1014"/>
        </w:numPr>
        <w:jc w:val="both"/>
        <w:rPr>
          <w:color w:val="000000"/>
        </w:rPr>
      </w:pPr>
      <w:r w:rsidRPr="00274CDA">
        <w:rPr>
          <w:color w:val="000000"/>
        </w:rPr>
        <w:t>Dziedzinowa Baza Wiedzy – Gospodarka – Rachunki narodowe i regionalne – Rachunki narodowe – Rachunek tworzenia dochodów (czerwiec 2025, wrzesień 2025, grudzień 2025, marzec 2026),</w:t>
      </w:r>
    </w:p>
    <w:p w14:paraId="1F544E4C" w14:textId="77777777" w:rsidR="00C3683C" w:rsidRPr="00274CDA" w:rsidRDefault="00C3683C" w:rsidP="001C4598">
      <w:pPr>
        <w:pStyle w:val="Akapitzlist"/>
        <w:numPr>
          <w:ilvl w:val="1"/>
          <w:numId w:val="1014"/>
        </w:numPr>
        <w:jc w:val="both"/>
        <w:rPr>
          <w:color w:val="000000"/>
        </w:rPr>
      </w:pPr>
      <w:r w:rsidRPr="00274CDA">
        <w:rPr>
          <w:color w:val="000000"/>
        </w:rPr>
        <w:t>Dziedzinowa Baza Wiedzy – Gospodarka – Rachunki narodowe i regionalne – Rachunki narodowe – Rachunek wykorzystania dochodów do dyspozycji (lipiec 2025, listopad 2025, styczeń 2026, maj 2026).</w:t>
      </w:r>
    </w:p>
    <w:p w14:paraId="004C6AD7" w14:textId="77777777" w:rsidR="00C3683C" w:rsidRPr="00274CDA" w:rsidRDefault="00C3683C" w:rsidP="001C4598">
      <w:pPr>
        <w:pStyle w:val="Akapitzlist"/>
        <w:numPr>
          <w:ilvl w:val="0"/>
          <w:numId w:val="1014"/>
        </w:numPr>
        <w:jc w:val="both"/>
        <w:rPr>
          <w:color w:val="000000"/>
        </w:rPr>
      </w:pPr>
      <w:r w:rsidRPr="00274CDA">
        <w:rPr>
          <w:color w:val="000000"/>
        </w:rPr>
        <w:t>Tablice publikacyjne:</w:t>
      </w:r>
    </w:p>
    <w:p w14:paraId="0EAB7A8C" w14:textId="77777777" w:rsidR="00C3683C" w:rsidRPr="00274CDA" w:rsidRDefault="00C3683C" w:rsidP="001C4598">
      <w:pPr>
        <w:pStyle w:val="Akapitzlist"/>
        <w:numPr>
          <w:ilvl w:val="1"/>
          <w:numId w:val="1014"/>
        </w:numPr>
        <w:jc w:val="both"/>
        <w:rPr>
          <w:color w:val="000000"/>
        </w:rPr>
      </w:pPr>
      <w:r w:rsidRPr="00274CDA">
        <w:rPr>
          <w:color w:val="000000"/>
        </w:rPr>
        <w:t>„Rachunki kwartalne według sektorów instytucjonalnych – forma elektroniczna” (lipiec 2025, listopad 2025, styczeń 2026, maj 2026).</w:t>
      </w:r>
    </w:p>
    <w:p w14:paraId="6389086D" w14:textId="77777777" w:rsidR="006B1864" w:rsidRDefault="00C3683C" w:rsidP="001C4598">
      <w:pPr>
        <w:jc w:val="both"/>
        <w:rPr>
          <w:vanish/>
        </w:rPr>
      </w:pPr>
      <w:r>
        <w:br w:type="page"/>
      </w:r>
    </w:p>
    <w:p w14:paraId="1B153551" w14:textId="77777777" w:rsidR="00C3683C" w:rsidRPr="00C3683C" w:rsidRDefault="00C3683C" w:rsidP="001C4598">
      <w:pPr>
        <w:spacing w:after="120"/>
        <w:jc w:val="both"/>
        <w:rPr>
          <w:b/>
          <w:bCs/>
          <w:color w:val="000000"/>
          <w:sz w:val="24"/>
          <w:szCs w:val="24"/>
        </w:rPr>
      </w:pPr>
      <w:r w:rsidRPr="00C3683C">
        <w:rPr>
          <w:b/>
          <w:bCs/>
          <w:color w:val="000000"/>
          <w:sz w:val="24"/>
          <w:szCs w:val="24"/>
        </w:rPr>
        <w:t>1.67 RACHUNKI NARODOWE</w:t>
      </w:r>
    </w:p>
    <w:p w14:paraId="17AB29D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05" w:name="_Toc176176853"/>
      <w:bookmarkStart w:id="806" w:name="_Toc17618314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07" w:name="badanie.1.67.04"/>
      <w:bookmarkEnd w:id="807"/>
      <w:r w:rsidRPr="00C3683C">
        <w:rPr>
          <w:rFonts w:ascii="Times New Roman" w:hAnsi="Times New Roman" w:cs="Times New Roman"/>
          <w:b/>
          <w:color w:val="000000"/>
          <w:sz w:val="20"/>
        </w:rPr>
        <w:t>1.67.04 (244)</w:t>
      </w:r>
      <w:bookmarkEnd w:id="805"/>
      <w:bookmarkEnd w:id="806"/>
    </w:p>
    <w:p w14:paraId="1C6FCBAF"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Dochody do dyspozycji sektora gospodarstw domowych</w:t>
      </w:r>
    </w:p>
    <w:p w14:paraId="07E5B81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12D50B9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1229D47B" w14:textId="77777777" w:rsidR="00C3683C" w:rsidRDefault="00C3683C" w:rsidP="001C4598">
      <w:pPr>
        <w:spacing w:before="120" w:after="120"/>
        <w:jc w:val="both"/>
        <w:divId w:val="370153832"/>
        <w:rPr>
          <w:b/>
          <w:bCs/>
          <w:color w:val="000000"/>
        </w:rPr>
      </w:pPr>
      <w:r>
        <w:rPr>
          <w:b/>
          <w:bCs/>
          <w:color w:val="000000"/>
        </w:rPr>
        <w:t>5. Cel badania:</w:t>
      </w:r>
    </w:p>
    <w:p w14:paraId="69C9307F" w14:textId="77777777" w:rsidR="00C3683C" w:rsidRPr="003522A9" w:rsidRDefault="00C3683C" w:rsidP="001C4598">
      <w:pPr>
        <w:pStyle w:val="Akapitzlist"/>
        <w:numPr>
          <w:ilvl w:val="0"/>
          <w:numId w:val="244"/>
        </w:numPr>
        <w:jc w:val="both"/>
        <w:rPr>
          <w:color w:val="000000"/>
        </w:rPr>
      </w:pPr>
      <w:r w:rsidRPr="003522A9">
        <w:rPr>
          <w:color w:val="000000"/>
        </w:rPr>
        <w:t>Celem badania jest dostarczenie informacji na temat udziału wartości dodanej sektora gospodarstw domowych w tworzeniu produktu krajowego brutto w gospodarce narodowej oraz dostarczenie informacji na temat nadwyżki operacyjnej brutto, dochodu pierwotnego, dochodu do dyspozycji.</w:t>
      </w:r>
    </w:p>
    <w:p w14:paraId="665672B8" w14:textId="77777777" w:rsidR="00C3683C" w:rsidRPr="003522A9" w:rsidRDefault="00C3683C" w:rsidP="001C4598">
      <w:pPr>
        <w:pStyle w:val="Akapitzlist"/>
        <w:numPr>
          <w:ilvl w:val="0"/>
          <w:numId w:val="244"/>
        </w:numPr>
        <w:jc w:val="both"/>
        <w:rPr>
          <w:color w:val="000000"/>
        </w:rPr>
      </w:pPr>
      <w:r w:rsidRPr="003522A9">
        <w:rPr>
          <w:color w:val="000000"/>
        </w:rPr>
        <w:t>Akty prawa międzynarodowego, z których wynika obowiązek realizacji badania:</w:t>
      </w:r>
    </w:p>
    <w:p w14:paraId="1D7BDCFB" w14:textId="77777777" w:rsidR="00C3683C" w:rsidRPr="003522A9" w:rsidRDefault="00C3683C" w:rsidP="001C4598">
      <w:pPr>
        <w:pStyle w:val="Akapitzlist"/>
        <w:numPr>
          <w:ilvl w:val="1"/>
          <w:numId w:val="244"/>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33D93E62" w14:textId="77777777" w:rsidR="00C3683C" w:rsidRPr="003522A9" w:rsidRDefault="00C3683C" w:rsidP="001C4598">
      <w:pPr>
        <w:pStyle w:val="Akapitzlist"/>
        <w:numPr>
          <w:ilvl w:val="0"/>
          <w:numId w:val="244"/>
        </w:numPr>
        <w:jc w:val="both"/>
        <w:rPr>
          <w:color w:val="000000"/>
        </w:rPr>
      </w:pPr>
      <w:r w:rsidRPr="003522A9">
        <w:rPr>
          <w:color w:val="000000"/>
        </w:rPr>
        <w:t>Użytkownicy, których potrzeby uwzględnia badanie:</w:t>
      </w:r>
    </w:p>
    <w:p w14:paraId="303B0E18" w14:textId="77777777" w:rsidR="00C3683C" w:rsidRPr="003522A9" w:rsidRDefault="00C3683C" w:rsidP="001C4598">
      <w:pPr>
        <w:pStyle w:val="Akapitzlist"/>
        <w:numPr>
          <w:ilvl w:val="1"/>
          <w:numId w:val="244"/>
        </w:numPr>
        <w:jc w:val="both"/>
        <w:rPr>
          <w:color w:val="000000"/>
        </w:rPr>
      </w:pPr>
      <w:r w:rsidRPr="003522A9">
        <w:rPr>
          <w:color w:val="000000"/>
        </w:rPr>
        <w:t>NBP,</w:t>
      </w:r>
    </w:p>
    <w:p w14:paraId="6498760C" w14:textId="77777777" w:rsidR="00C3683C" w:rsidRPr="003522A9" w:rsidRDefault="00C3683C" w:rsidP="001C4598">
      <w:pPr>
        <w:pStyle w:val="Akapitzlist"/>
        <w:numPr>
          <w:ilvl w:val="1"/>
          <w:numId w:val="244"/>
        </w:numPr>
        <w:jc w:val="both"/>
        <w:rPr>
          <w:color w:val="000000"/>
        </w:rPr>
      </w:pPr>
      <w:r w:rsidRPr="003522A9">
        <w:rPr>
          <w:color w:val="000000"/>
        </w:rPr>
        <w:t>banki, instytucje ubezpieczeniowe, instytucje finansowe,</w:t>
      </w:r>
    </w:p>
    <w:p w14:paraId="47F5A790" w14:textId="77777777" w:rsidR="00C3683C" w:rsidRPr="003522A9" w:rsidRDefault="00C3683C" w:rsidP="001C4598">
      <w:pPr>
        <w:pStyle w:val="Akapitzlist"/>
        <w:numPr>
          <w:ilvl w:val="1"/>
          <w:numId w:val="244"/>
        </w:numPr>
        <w:jc w:val="both"/>
        <w:rPr>
          <w:color w:val="000000"/>
        </w:rPr>
      </w:pPr>
      <w:r w:rsidRPr="003522A9">
        <w:rPr>
          <w:color w:val="000000"/>
        </w:rPr>
        <w:t>Eurostat i inne zagraniczne instytucje statystyczne,</w:t>
      </w:r>
    </w:p>
    <w:p w14:paraId="362A2D29" w14:textId="77777777" w:rsidR="00C3683C" w:rsidRPr="003522A9" w:rsidRDefault="00C3683C" w:rsidP="001C4598">
      <w:pPr>
        <w:pStyle w:val="Akapitzlist"/>
        <w:numPr>
          <w:ilvl w:val="1"/>
          <w:numId w:val="244"/>
        </w:numPr>
        <w:jc w:val="both"/>
        <w:rPr>
          <w:color w:val="000000"/>
        </w:rPr>
      </w:pPr>
      <w:r w:rsidRPr="003522A9">
        <w:rPr>
          <w:color w:val="000000"/>
        </w:rPr>
        <w:t>szkoły (nauczyciele i uczniowie),</w:t>
      </w:r>
    </w:p>
    <w:p w14:paraId="0B133C50" w14:textId="77777777" w:rsidR="00C3683C" w:rsidRPr="003522A9" w:rsidRDefault="00C3683C" w:rsidP="001C4598">
      <w:pPr>
        <w:pStyle w:val="Akapitzlist"/>
        <w:numPr>
          <w:ilvl w:val="1"/>
          <w:numId w:val="244"/>
        </w:numPr>
        <w:jc w:val="both"/>
        <w:rPr>
          <w:color w:val="000000"/>
        </w:rPr>
      </w:pPr>
      <w:r w:rsidRPr="003522A9">
        <w:rPr>
          <w:color w:val="000000"/>
        </w:rPr>
        <w:t>administracja rządowa,</w:t>
      </w:r>
    </w:p>
    <w:p w14:paraId="7BFD884C" w14:textId="77777777" w:rsidR="00C3683C" w:rsidRPr="003522A9" w:rsidRDefault="00C3683C" w:rsidP="001C4598">
      <w:pPr>
        <w:pStyle w:val="Akapitzlist"/>
        <w:numPr>
          <w:ilvl w:val="1"/>
          <w:numId w:val="244"/>
        </w:numPr>
        <w:jc w:val="both"/>
        <w:rPr>
          <w:color w:val="000000"/>
        </w:rPr>
      </w:pPr>
      <w:r w:rsidRPr="003522A9">
        <w:rPr>
          <w:color w:val="000000"/>
        </w:rPr>
        <w:t>odbiorcy indywidualni,</w:t>
      </w:r>
    </w:p>
    <w:p w14:paraId="4862D780" w14:textId="77777777" w:rsidR="00C3683C" w:rsidRPr="003522A9" w:rsidRDefault="00C3683C" w:rsidP="001C4598">
      <w:pPr>
        <w:pStyle w:val="Akapitzlist"/>
        <w:numPr>
          <w:ilvl w:val="1"/>
          <w:numId w:val="244"/>
        </w:numPr>
        <w:jc w:val="both"/>
        <w:rPr>
          <w:color w:val="000000"/>
        </w:rPr>
      </w:pPr>
      <w:r w:rsidRPr="003522A9">
        <w:rPr>
          <w:color w:val="000000"/>
        </w:rPr>
        <w:t>media ogólnopolskie i terenowe,</w:t>
      </w:r>
    </w:p>
    <w:p w14:paraId="12F22823" w14:textId="77777777" w:rsidR="00C3683C" w:rsidRPr="003522A9" w:rsidRDefault="00C3683C" w:rsidP="001C4598">
      <w:pPr>
        <w:pStyle w:val="Akapitzlist"/>
        <w:numPr>
          <w:ilvl w:val="1"/>
          <w:numId w:val="244"/>
        </w:numPr>
        <w:jc w:val="both"/>
        <w:rPr>
          <w:color w:val="000000"/>
        </w:rPr>
      </w:pPr>
      <w:r w:rsidRPr="003522A9">
        <w:rPr>
          <w:color w:val="000000"/>
        </w:rPr>
        <w:t>organizacje międzynarodowe,</w:t>
      </w:r>
    </w:p>
    <w:p w14:paraId="6EFA89FF" w14:textId="77777777" w:rsidR="00C3683C" w:rsidRPr="003522A9" w:rsidRDefault="00C3683C" w:rsidP="001C4598">
      <w:pPr>
        <w:pStyle w:val="Akapitzlist"/>
        <w:numPr>
          <w:ilvl w:val="1"/>
          <w:numId w:val="244"/>
        </w:numPr>
        <w:jc w:val="both"/>
        <w:rPr>
          <w:color w:val="000000"/>
        </w:rPr>
      </w:pPr>
      <w:r w:rsidRPr="003522A9">
        <w:rPr>
          <w:color w:val="000000"/>
        </w:rPr>
        <w:t>przedsiębiorstwa, samorząd gospodarczy,</w:t>
      </w:r>
    </w:p>
    <w:p w14:paraId="1C8D0030" w14:textId="77777777" w:rsidR="00C3683C" w:rsidRPr="003522A9" w:rsidRDefault="00C3683C" w:rsidP="001C4598">
      <w:pPr>
        <w:pStyle w:val="Akapitzlist"/>
        <w:numPr>
          <w:ilvl w:val="1"/>
          <w:numId w:val="244"/>
        </w:numPr>
        <w:jc w:val="both"/>
        <w:rPr>
          <w:color w:val="000000"/>
        </w:rPr>
      </w:pPr>
      <w:r w:rsidRPr="003522A9">
        <w:rPr>
          <w:color w:val="000000"/>
        </w:rPr>
        <w:t>placówki naukowe/badawcze, uczelnie (nauczyciele akademiccy i studenci).</w:t>
      </w:r>
    </w:p>
    <w:p w14:paraId="684CF159" w14:textId="77777777" w:rsidR="00C3683C" w:rsidRDefault="00C3683C" w:rsidP="001C4598">
      <w:pPr>
        <w:spacing w:before="120" w:after="120"/>
        <w:jc w:val="both"/>
        <w:divId w:val="723063583"/>
        <w:rPr>
          <w:b/>
          <w:bCs/>
          <w:color w:val="000000"/>
        </w:rPr>
      </w:pPr>
      <w:r>
        <w:rPr>
          <w:b/>
          <w:bCs/>
          <w:color w:val="000000"/>
        </w:rPr>
        <w:t>6. Zakres podmiotowy:</w:t>
      </w:r>
    </w:p>
    <w:p w14:paraId="6AD3E136" w14:textId="77777777" w:rsidR="00C3683C" w:rsidRDefault="00C3683C" w:rsidP="001C4598">
      <w:pPr>
        <w:jc w:val="both"/>
        <w:rPr>
          <w:color w:val="000000"/>
        </w:rPr>
      </w:pPr>
      <w:r>
        <w:rPr>
          <w:color w:val="000000"/>
        </w:rPr>
        <w:t>Gospodarstwa domowe.</w:t>
      </w:r>
    </w:p>
    <w:p w14:paraId="5D73B473" w14:textId="77777777" w:rsidR="00C3683C" w:rsidRDefault="00C3683C" w:rsidP="001C4598">
      <w:pPr>
        <w:spacing w:before="120" w:after="120"/>
        <w:jc w:val="both"/>
        <w:divId w:val="518352100"/>
        <w:rPr>
          <w:b/>
          <w:bCs/>
          <w:color w:val="000000"/>
        </w:rPr>
      </w:pPr>
      <w:r>
        <w:rPr>
          <w:b/>
          <w:bCs/>
          <w:color w:val="000000"/>
        </w:rPr>
        <w:t>7. Zakres przedmiotowy:</w:t>
      </w:r>
    </w:p>
    <w:p w14:paraId="3ADE85E8" w14:textId="77777777" w:rsidR="00C3683C" w:rsidRDefault="00C3683C" w:rsidP="001C4598">
      <w:pPr>
        <w:jc w:val="both"/>
        <w:rPr>
          <w:color w:val="000000"/>
        </w:rPr>
      </w:pPr>
      <w:r>
        <w:rPr>
          <w:color w:val="000000"/>
        </w:rPr>
        <w:t>Nominalne i realne dochody do dyspozycji sektora gospodarstw domowych oraz kategorie kreujące te dochody, tj. dochody pierwotne (m.in. nadwyżka operacyjna / dochód mieszany, wynagrodzenia i inne koszty związane z zatrudnieniem, świadczenia z ubezpieczeń społecznych, dochody z własności), oraz ich rozdysponowanie na spożycie indywidualne i oszczędności.</w:t>
      </w:r>
    </w:p>
    <w:p w14:paraId="05C3DEDD" w14:textId="77777777" w:rsidR="00C3683C" w:rsidRDefault="00C3683C" w:rsidP="001C4598">
      <w:pPr>
        <w:spacing w:before="120" w:after="120"/>
        <w:jc w:val="both"/>
        <w:divId w:val="230239610"/>
        <w:rPr>
          <w:b/>
          <w:bCs/>
          <w:color w:val="000000"/>
        </w:rPr>
      </w:pPr>
      <w:r>
        <w:rPr>
          <w:b/>
          <w:bCs/>
          <w:color w:val="000000"/>
        </w:rPr>
        <w:t>8. Źródła danych:</w:t>
      </w:r>
    </w:p>
    <w:p w14:paraId="464985FF" w14:textId="77777777" w:rsidR="00C3683C" w:rsidRDefault="00C3683C" w:rsidP="001C4598">
      <w:pPr>
        <w:pStyle w:val="Akapitzlist"/>
        <w:numPr>
          <w:ilvl w:val="0"/>
          <w:numId w:val="501"/>
        </w:numPr>
        <w:jc w:val="both"/>
      </w:pPr>
      <w:r w:rsidRPr="003522A9">
        <w:rPr>
          <w:color w:val="000000"/>
        </w:rPr>
        <w:t>Wyniki innych badań:</w:t>
      </w:r>
    </w:p>
    <w:p w14:paraId="0DA66CF1" w14:textId="77777777" w:rsidR="00C3683C" w:rsidRDefault="00C3683C" w:rsidP="001C4598">
      <w:pPr>
        <w:pStyle w:val="Akapitzlist"/>
        <w:numPr>
          <w:ilvl w:val="1"/>
          <w:numId w:val="501"/>
        </w:numPr>
        <w:jc w:val="both"/>
      </w:pPr>
      <w:r w:rsidRPr="003522A9">
        <w:rPr>
          <w:color w:val="000000"/>
        </w:rPr>
        <w:t>1.24.03 Świadczenia z ubezpieczeń społecznych i pozaubezpieczeniowe,</w:t>
      </w:r>
    </w:p>
    <w:p w14:paraId="44AE2335" w14:textId="77777777" w:rsidR="00C3683C" w:rsidRDefault="00C3683C" w:rsidP="001C4598">
      <w:pPr>
        <w:pStyle w:val="Akapitzlist"/>
        <w:numPr>
          <w:ilvl w:val="1"/>
          <w:numId w:val="501"/>
        </w:numPr>
        <w:jc w:val="both"/>
      </w:pPr>
      <w:r w:rsidRPr="003522A9">
        <w:rPr>
          <w:color w:val="000000"/>
        </w:rPr>
        <w:t>1.25.01 Budżety gospodarstw domowych,</w:t>
      </w:r>
    </w:p>
    <w:p w14:paraId="678970EF" w14:textId="77777777" w:rsidR="00C3683C" w:rsidRDefault="00C3683C" w:rsidP="001C4598">
      <w:pPr>
        <w:pStyle w:val="Akapitzlist"/>
        <w:numPr>
          <w:ilvl w:val="1"/>
          <w:numId w:val="501"/>
        </w:numPr>
        <w:jc w:val="both"/>
      </w:pPr>
      <w:r w:rsidRPr="003522A9">
        <w:rPr>
          <w:color w:val="000000"/>
        </w:rPr>
        <w:t>1.26.01 Gospodarowanie zasobami mieszkaniowymi,</w:t>
      </w:r>
    </w:p>
    <w:p w14:paraId="1EBE6202" w14:textId="77777777" w:rsidR="00C3683C" w:rsidRDefault="00C3683C" w:rsidP="001C4598">
      <w:pPr>
        <w:pStyle w:val="Akapitzlist"/>
        <w:numPr>
          <w:ilvl w:val="1"/>
          <w:numId w:val="501"/>
        </w:numPr>
        <w:jc w:val="both"/>
      </w:pPr>
      <w:r w:rsidRPr="003522A9">
        <w:rPr>
          <w:color w:val="000000"/>
        </w:rPr>
        <w:t>1.45.03 Użytkowanie gruntów,</w:t>
      </w:r>
    </w:p>
    <w:p w14:paraId="08C2B0C2" w14:textId="77777777" w:rsidR="00C3683C" w:rsidRDefault="00C3683C" w:rsidP="001C4598">
      <w:pPr>
        <w:pStyle w:val="Akapitzlist"/>
        <w:numPr>
          <w:ilvl w:val="1"/>
          <w:numId w:val="501"/>
        </w:numPr>
        <w:jc w:val="both"/>
      </w:pPr>
      <w:r w:rsidRPr="003522A9">
        <w:rPr>
          <w:color w:val="000000"/>
        </w:rPr>
        <w:t>1.45.08 Produkcja ważniejszych upraw ogrodniczych,</w:t>
      </w:r>
    </w:p>
    <w:p w14:paraId="3003C7A3" w14:textId="77777777" w:rsidR="00C3683C" w:rsidRDefault="00C3683C" w:rsidP="001C4598">
      <w:pPr>
        <w:pStyle w:val="Akapitzlist"/>
        <w:numPr>
          <w:ilvl w:val="1"/>
          <w:numId w:val="501"/>
        </w:numPr>
        <w:jc w:val="both"/>
      </w:pPr>
      <w:r w:rsidRPr="003522A9">
        <w:rPr>
          <w:color w:val="000000"/>
        </w:rPr>
        <w:t>1.45.12 Skup ważniejszych produktów rolnych i leśnych,</w:t>
      </w:r>
    </w:p>
    <w:p w14:paraId="1C0E84CB" w14:textId="77777777" w:rsidR="00C3683C" w:rsidRDefault="00C3683C" w:rsidP="001C4598">
      <w:pPr>
        <w:pStyle w:val="Akapitzlist"/>
        <w:numPr>
          <w:ilvl w:val="1"/>
          <w:numId w:val="501"/>
        </w:numPr>
        <w:jc w:val="both"/>
      </w:pPr>
      <w:r w:rsidRPr="003522A9">
        <w:rPr>
          <w:color w:val="000000"/>
        </w:rPr>
        <w:t>1.49.02 Obrót, sprzedaż detaliczna i hurtowa oraz infrastruktura handlowa,</w:t>
      </w:r>
    </w:p>
    <w:p w14:paraId="74092BA5" w14:textId="77777777" w:rsidR="00C3683C" w:rsidRDefault="00C3683C" w:rsidP="001C4598">
      <w:pPr>
        <w:pStyle w:val="Akapitzlist"/>
        <w:numPr>
          <w:ilvl w:val="1"/>
          <w:numId w:val="501"/>
        </w:numPr>
        <w:jc w:val="both"/>
      </w:pPr>
      <w:r w:rsidRPr="003522A9">
        <w:rPr>
          <w:color w:val="000000"/>
        </w:rPr>
        <w:t>1.61.01 Bieżące wyniki finansowe i nakłady na środki trwałe przedsiębiorstw oraz aktywa i pasywa finansowe,</w:t>
      </w:r>
    </w:p>
    <w:p w14:paraId="1EDC5939" w14:textId="77777777" w:rsidR="00C3683C" w:rsidRDefault="00C3683C" w:rsidP="001C4598">
      <w:pPr>
        <w:pStyle w:val="Akapitzlist"/>
        <w:numPr>
          <w:ilvl w:val="1"/>
          <w:numId w:val="501"/>
        </w:numPr>
        <w:jc w:val="both"/>
      </w:pPr>
      <w:r w:rsidRPr="003522A9">
        <w:rPr>
          <w:color w:val="000000"/>
        </w:rPr>
        <w:t>1.61.05 Roczne badanie działalności gospodarczej przedsiębiorstw,</w:t>
      </w:r>
    </w:p>
    <w:p w14:paraId="065791FD" w14:textId="77777777" w:rsidR="00C3683C" w:rsidRDefault="00C3683C" w:rsidP="001C4598">
      <w:pPr>
        <w:pStyle w:val="Akapitzlist"/>
        <w:numPr>
          <w:ilvl w:val="1"/>
          <w:numId w:val="501"/>
        </w:numPr>
        <w:jc w:val="both"/>
      </w:pPr>
      <w:r w:rsidRPr="003522A9">
        <w:rPr>
          <w:color w:val="000000"/>
        </w:rPr>
        <w:t>1.64.03 Badanie cen producentów wyrobów i usług w przemyśle, leśnictwie oraz rybactwie,</w:t>
      </w:r>
    </w:p>
    <w:p w14:paraId="688845D0" w14:textId="77777777" w:rsidR="00C3683C" w:rsidRDefault="00C3683C" w:rsidP="001C4598">
      <w:pPr>
        <w:pStyle w:val="Akapitzlist"/>
        <w:numPr>
          <w:ilvl w:val="1"/>
          <w:numId w:val="501"/>
        </w:numPr>
        <w:jc w:val="both"/>
      </w:pPr>
      <w:r w:rsidRPr="003522A9">
        <w:rPr>
          <w:color w:val="000000"/>
        </w:rPr>
        <w:t>1.65.19 Notyfikacja fiskalna deficytu i długu sektora instytucji rządowych i samorządowych,</w:t>
      </w:r>
    </w:p>
    <w:p w14:paraId="4EEB3186" w14:textId="77777777" w:rsidR="00C3683C" w:rsidRDefault="00C3683C" w:rsidP="001C4598">
      <w:pPr>
        <w:pStyle w:val="Akapitzlist"/>
        <w:numPr>
          <w:ilvl w:val="1"/>
          <w:numId w:val="501"/>
        </w:numPr>
        <w:jc w:val="both"/>
      </w:pPr>
      <w:r w:rsidRPr="003522A9">
        <w:rPr>
          <w:color w:val="000000"/>
        </w:rPr>
        <w:t>1.66.01 Środki trwałe w gospodarce narodowej,</w:t>
      </w:r>
    </w:p>
    <w:p w14:paraId="2FD7D046" w14:textId="77777777" w:rsidR="00C3683C" w:rsidRDefault="00C3683C" w:rsidP="001C4598">
      <w:pPr>
        <w:pStyle w:val="Akapitzlist"/>
        <w:numPr>
          <w:ilvl w:val="1"/>
          <w:numId w:val="501"/>
        </w:numPr>
        <w:jc w:val="both"/>
      </w:pPr>
      <w:r w:rsidRPr="003522A9">
        <w:rPr>
          <w:color w:val="000000"/>
        </w:rPr>
        <w:t>1.67.01 Rachunki narodowe niefinansowe według sektorów i podsektorów instytucjonalnych.</w:t>
      </w:r>
    </w:p>
    <w:p w14:paraId="055DEB2B" w14:textId="77777777" w:rsidR="00C3683C" w:rsidRDefault="00C3683C" w:rsidP="001C4598">
      <w:pPr>
        <w:spacing w:before="120" w:after="120"/>
        <w:jc w:val="both"/>
        <w:divId w:val="1058557844"/>
        <w:rPr>
          <w:b/>
          <w:bCs/>
          <w:color w:val="000000"/>
        </w:rPr>
      </w:pPr>
      <w:r>
        <w:rPr>
          <w:b/>
          <w:bCs/>
          <w:color w:val="000000"/>
        </w:rPr>
        <w:t>9. Rodzaje wynikowych informacji statystycznych:</w:t>
      </w:r>
    </w:p>
    <w:p w14:paraId="7F138D03" w14:textId="77777777" w:rsidR="00C3683C" w:rsidRDefault="00C3683C" w:rsidP="001C4598">
      <w:pPr>
        <w:pStyle w:val="Akapitzlist"/>
        <w:numPr>
          <w:ilvl w:val="0"/>
          <w:numId w:val="758"/>
        </w:numPr>
        <w:jc w:val="both"/>
      </w:pPr>
      <w:r w:rsidRPr="00A6609E">
        <w:rPr>
          <w:color w:val="000000"/>
        </w:rPr>
        <w:t>Nadwyżka operacyjna brutto (dochód mieszany), dochody pierwotne brutto, dochody do dyspozycji brutto – grupowanie według podsektorów w sektorze gospodarstw domowych przy przyjętym kryterium grupowania, tj. przeważającego źródła utrzymania grup społeczno-ekonomicznych, w przekrojach: sześciu podsektorów instytucjonalnych: pracodawcy i pracujący na własny rachunek w rolnictwie i poza rolnictwem, pracownicy najemni, emeryci, inne niezarobkowe, pozostali.</w:t>
      </w:r>
    </w:p>
    <w:p w14:paraId="2C15955E" w14:textId="77777777" w:rsidR="00C3683C" w:rsidRDefault="00C3683C" w:rsidP="001C4598">
      <w:pPr>
        <w:spacing w:before="120" w:after="120"/>
        <w:jc w:val="both"/>
        <w:divId w:val="1860511506"/>
        <w:rPr>
          <w:b/>
          <w:bCs/>
          <w:color w:val="000000"/>
        </w:rPr>
      </w:pPr>
      <w:r>
        <w:rPr>
          <w:b/>
          <w:bCs/>
          <w:color w:val="000000"/>
        </w:rPr>
        <w:t>10. Formy i terminy udostępnienia wynikowych informacji statystycznych:</w:t>
      </w:r>
    </w:p>
    <w:p w14:paraId="530FF291" w14:textId="77777777" w:rsidR="00C3683C" w:rsidRPr="00274CDA" w:rsidRDefault="00C3683C" w:rsidP="001C4598">
      <w:pPr>
        <w:pStyle w:val="Akapitzlist"/>
        <w:numPr>
          <w:ilvl w:val="0"/>
          <w:numId w:val="1015"/>
        </w:numPr>
        <w:jc w:val="both"/>
        <w:rPr>
          <w:color w:val="000000"/>
        </w:rPr>
      </w:pPr>
      <w:r w:rsidRPr="00274CDA">
        <w:rPr>
          <w:color w:val="000000"/>
        </w:rPr>
        <w:t>Publikacje GUS:</w:t>
      </w:r>
    </w:p>
    <w:p w14:paraId="25D98017" w14:textId="77777777" w:rsidR="00C3683C" w:rsidRPr="00274CDA" w:rsidRDefault="00C3683C" w:rsidP="001C4598">
      <w:pPr>
        <w:pStyle w:val="Akapitzlist"/>
        <w:numPr>
          <w:ilvl w:val="1"/>
          <w:numId w:val="1015"/>
        </w:numPr>
        <w:jc w:val="both"/>
        <w:rPr>
          <w:color w:val="000000"/>
        </w:rPr>
      </w:pPr>
      <w:r w:rsidRPr="00274CDA">
        <w:rPr>
          <w:color w:val="000000"/>
        </w:rPr>
        <w:t>„Rocznik Statystyczny Rolnictwa 2026” (grudzień 2026),</w:t>
      </w:r>
    </w:p>
    <w:p w14:paraId="2413BCE9" w14:textId="77777777" w:rsidR="00C3683C" w:rsidRPr="00274CDA" w:rsidRDefault="00C3683C" w:rsidP="001C4598">
      <w:pPr>
        <w:pStyle w:val="Akapitzlist"/>
        <w:numPr>
          <w:ilvl w:val="1"/>
          <w:numId w:val="1015"/>
        </w:numPr>
        <w:jc w:val="both"/>
        <w:rPr>
          <w:color w:val="000000"/>
        </w:rPr>
      </w:pPr>
      <w:r w:rsidRPr="00274CDA">
        <w:rPr>
          <w:color w:val="000000"/>
        </w:rPr>
        <w:t>„Mały Rocznik Statystyczny Polski 2026” (lipiec 2026),</w:t>
      </w:r>
    </w:p>
    <w:p w14:paraId="24430638" w14:textId="77777777" w:rsidR="00C3683C" w:rsidRPr="00274CDA" w:rsidRDefault="00C3683C" w:rsidP="001C4598">
      <w:pPr>
        <w:pStyle w:val="Akapitzlist"/>
        <w:numPr>
          <w:ilvl w:val="1"/>
          <w:numId w:val="1015"/>
        </w:numPr>
        <w:jc w:val="both"/>
        <w:rPr>
          <w:color w:val="000000"/>
        </w:rPr>
      </w:pPr>
      <w:r w:rsidRPr="00274CDA">
        <w:rPr>
          <w:color w:val="000000"/>
        </w:rPr>
        <w:t>„Rocznik Statystyczny Rzeczypospolitej Polskiej 2026” (grudzień 2026),</w:t>
      </w:r>
    </w:p>
    <w:p w14:paraId="3A526870" w14:textId="77777777" w:rsidR="00C3683C" w:rsidRPr="00274CDA" w:rsidRDefault="00C3683C" w:rsidP="001C4598">
      <w:pPr>
        <w:pStyle w:val="Akapitzlist"/>
        <w:numPr>
          <w:ilvl w:val="1"/>
          <w:numId w:val="1015"/>
        </w:numPr>
        <w:jc w:val="both"/>
        <w:rPr>
          <w:color w:val="000000"/>
        </w:rPr>
      </w:pPr>
      <w:r w:rsidRPr="00274CDA">
        <w:rPr>
          <w:color w:val="000000"/>
        </w:rPr>
        <w:t>„Rachunki narodowe według sektorów i podsektorów instytucjonalnych w latach 2022–2025” (lipiec 2027).</w:t>
      </w:r>
    </w:p>
    <w:p w14:paraId="067D5F37" w14:textId="77777777" w:rsidR="00C3683C" w:rsidRPr="00274CDA" w:rsidRDefault="00C3683C" w:rsidP="001C4598">
      <w:pPr>
        <w:pStyle w:val="Akapitzlist"/>
        <w:numPr>
          <w:ilvl w:val="0"/>
          <w:numId w:val="1015"/>
        </w:numPr>
        <w:jc w:val="both"/>
        <w:rPr>
          <w:color w:val="000000"/>
        </w:rPr>
      </w:pPr>
      <w:r w:rsidRPr="00274CDA">
        <w:rPr>
          <w:color w:val="000000"/>
        </w:rPr>
        <w:t>Internetowe bazy danych:</w:t>
      </w:r>
    </w:p>
    <w:p w14:paraId="12BA823F" w14:textId="77777777" w:rsidR="00C3683C" w:rsidRPr="00274CDA" w:rsidRDefault="00C3683C" w:rsidP="001C4598">
      <w:pPr>
        <w:pStyle w:val="Akapitzlist"/>
        <w:numPr>
          <w:ilvl w:val="1"/>
          <w:numId w:val="1015"/>
        </w:numPr>
        <w:jc w:val="both"/>
        <w:rPr>
          <w:color w:val="000000"/>
        </w:rPr>
      </w:pPr>
      <w:r w:rsidRPr="00274CDA">
        <w:rPr>
          <w:color w:val="000000"/>
        </w:rPr>
        <w:t>Dziedzinowa Baza Wiedzy – Gospodarka – Rachunki narodowe i regionalne – Rachunki narodowe – Rachunek kapitałowy (listopad 2026, maj 2027),</w:t>
      </w:r>
    </w:p>
    <w:p w14:paraId="18236662" w14:textId="77777777" w:rsidR="00C3683C" w:rsidRPr="00274CDA" w:rsidRDefault="00C3683C" w:rsidP="001C4598">
      <w:pPr>
        <w:pStyle w:val="Akapitzlist"/>
        <w:numPr>
          <w:ilvl w:val="1"/>
          <w:numId w:val="1015"/>
        </w:numPr>
        <w:jc w:val="both"/>
        <w:rPr>
          <w:color w:val="000000"/>
        </w:rPr>
      </w:pPr>
      <w:r w:rsidRPr="00274CDA">
        <w:rPr>
          <w:color w:val="000000"/>
        </w:rPr>
        <w:t>Dziedzinowa Baza Wiedzy – Gospodarka – Rachunki narodowe i regionalne – Rachunki narodowe – Rachunek podziału pierwotnego dochodów (listopad 2026, maj 2027),</w:t>
      </w:r>
    </w:p>
    <w:p w14:paraId="211B799F" w14:textId="77777777" w:rsidR="00C3683C" w:rsidRPr="00274CDA" w:rsidRDefault="00C3683C" w:rsidP="001C4598">
      <w:pPr>
        <w:pStyle w:val="Akapitzlist"/>
        <w:numPr>
          <w:ilvl w:val="1"/>
          <w:numId w:val="1015"/>
        </w:numPr>
        <w:jc w:val="both"/>
        <w:rPr>
          <w:color w:val="000000"/>
        </w:rPr>
      </w:pPr>
      <w:r w:rsidRPr="00274CDA">
        <w:rPr>
          <w:color w:val="000000"/>
        </w:rPr>
        <w:t>Dziedzinowa Baza Wiedzy – Gospodarka – Rachunki narodowe i regionalne – Rachunki narodowe – Rachunek podziału wtórnego dochodów (listopad 2026, maj 2027),</w:t>
      </w:r>
    </w:p>
    <w:p w14:paraId="36158F32" w14:textId="77777777" w:rsidR="00C3683C" w:rsidRPr="00274CDA" w:rsidRDefault="00C3683C" w:rsidP="001C4598">
      <w:pPr>
        <w:pStyle w:val="Akapitzlist"/>
        <w:numPr>
          <w:ilvl w:val="1"/>
          <w:numId w:val="1015"/>
        </w:numPr>
        <w:jc w:val="both"/>
        <w:rPr>
          <w:color w:val="000000"/>
        </w:rPr>
      </w:pPr>
      <w:r w:rsidRPr="00274CDA">
        <w:rPr>
          <w:color w:val="000000"/>
        </w:rPr>
        <w:t>Dziedzinowa Baza Wiedzy – Gospodarka – Rachunki narodowe i regionalne – Rachunki narodowe – Rachunek produkcji (październik 2026, kwiecień 2027),</w:t>
      </w:r>
    </w:p>
    <w:p w14:paraId="7423411C" w14:textId="77777777" w:rsidR="00C3683C" w:rsidRPr="00274CDA" w:rsidRDefault="00C3683C" w:rsidP="001C4598">
      <w:pPr>
        <w:pStyle w:val="Akapitzlist"/>
        <w:numPr>
          <w:ilvl w:val="1"/>
          <w:numId w:val="1015"/>
        </w:numPr>
        <w:jc w:val="both"/>
        <w:rPr>
          <w:color w:val="000000"/>
        </w:rPr>
      </w:pPr>
      <w:r w:rsidRPr="00274CDA">
        <w:rPr>
          <w:color w:val="000000"/>
        </w:rPr>
        <w:t>Dziedzinowa Baza Wiedzy – Gospodarka – Rachunki narodowe i regionalne – Rachunki narodowe – Rachunek tworzenia dochodów (październik 2026, kwiecień 2027),</w:t>
      </w:r>
    </w:p>
    <w:p w14:paraId="0785C81C" w14:textId="77777777" w:rsidR="00C3683C" w:rsidRPr="00274CDA" w:rsidRDefault="00C3683C" w:rsidP="001C4598">
      <w:pPr>
        <w:pStyle w:val="Akapitzlist"/>
        <w:numPr>
          <w:ilvl w:val="1"/>
          <w:numId w:val="1015"/>
        </w:numPr>
        <w:jc w:val="both"/>
        <w:rPr>
          <w:color w:val="000000"/>
        </w:rPr>
      </w:pPr>
      <w:r w:rsidRPr="00274CDA">
        <w:rPr>
          <w:color w:val="000000"/>
        </w:rPr>
        <w:t>Dziedzinowa Baza Wiedzy – Gospodarka – Rachunki narodowe i regionalne – Rachunki narodowe – Rachunek wykorzystania dochodów do dyspozycji (listopad 2026, maj 2027).</w:t>
      </w:r>
    </w:p>
    <w:p w14:paraId="325A943E" w14:textId="77777777" w:rsidR="006B1864" w:rsidRPr="008734F8" w:rsidRDefault="00C3683C" w:rsidP="001C4598">
      <w:pPr>
        <w:jc w:val="both"/>
      </w:pPr>
      <w:r>
        <w:br w:type="page"/>
      </w:r>
    </w:p>
    <w:p w14:paraId="57F5DF98" w14:textId="77777777" w:rsidR="00C3683C" w:rsidRPr="00C3683C" w:rsidRDefault="00C3683C" w:rsidP="001C4598">
      <w:pPr>
        <w:spacing w:after="120"/>
        <w:jc w:val="both"/>
        <w:rPr>
          <w:b/>
          <w:bCs/>
          <w:color w:val="000000"/>
          <w:sz w:val="24"/>
          <w:szCs w:val="24"/>
        </w:rPr>
      </w:pPr>
      <w:r w:rsidRPr="00C3683C">
        <w:rPr>
          <w:b/>
          <w:bCs/>
          <w:color w:val="000000"/>
          <w:sz w:val="24"/>
          <w:szCs w:val="24"/>
        </w:rPr>
        <w:t>1.67 RACHUNKI NARODOWE</w:t>
      </w:r>
    </w:p>
    <w:p w14:paraId="0E8FB89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08" w:name="_Toc176176854"/>
      <w:bookmarkStart w:id="809" w:name="_Toc17618314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10" w:name="badanie.1.67.05"/>
      <w:bookmarkEnd w:id="810"/>
      <w:r w:rsidRPr="00C3683C">
        <w:rPr>
          <w:rFonts w:ascii="Times New Roman" w:hAnsi="Times New Roman" w:cs="Times New Roman"/>
          <w:b/>
          <w:color w:val="000000"/>
          <w:sz w:val="20"/>
        </w:rPr>
        <w:t>1.67.05 (245)</w:t>
      </w:r>
      <w:bookmarkEnd w:id="808"/>
      <w:bookmarkEnd w:id="809"/>
    </w:p>
    <w:p w14:paraId="3AA941B0"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Spożycie indywidualne w gospodarstwach domowych</w:t>
      </w:r>
    </w:p>
    <w:p w14:paraId="0A49C5B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B31FF7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821CB0C" w14:textId="77777777" w:rsidR="00C3683C" w:rsidRDefault="00C3683C" w:rsidP="001C4598">
      <w:pPr>
        <w:spacing w:before="120" w:after="120"/>
        <w:jc w:val="both"/>
        <w:divId w:val="1690907431"/>
        <w:rPr>
          <w:b/>
          <w:bCs/>
          <w:color w:val="000000"/>
        </w:rPr>
      </w:pPr>
      <w:r>
        <w:rPr>
          <w:b/>
          <w:bCs/>
          <w:color w:val="000000"/>
        </w:rPr>
        <w:t>5. Cel badania:</w:t>
      </w:r>
    </w:p>
    <w:p w14:paraId="23777742" w14:textId="77777777" w:rsidR="00C3683C" w:rsidRPr="003522A9" w:rsidRDefault="00C3683C" w:rsidP="001C4598">
      <w:pPr>
        <w:pStyle w:val="Akapitzlist"/>
        <w:numPr>
          <w:ilvl w:val="0"/>
          <w:numId w:val="245"/>
        </w:numPr>
        <w:jc w:val="both"/>
        <w:rPr>
          <w:color w:val="000000"/>
        </w:rPr>
      </w:pPr>
      <w:r w:rsidRPr="003522A9">
        <w:rPr>
          <w:color w:val="000000"/>
        </w:rPr>
        <w:t>Celem badania jest dostarczenie informacji o poziomie wydatków poniesionych przez ludność na zakup produktów przeznaczonych na konsumpcję, ich dynamice i strukturze oraz określenie rozmiarów części wypracowanych przez gospodarstwa domowe dochodów do dyspozycji brutto przeznaczanych przez te gospodarstwa na spożycie i oszczędności, ich wpływ na gospodarkę narodową, w szczególności na sytuację ekonomiczno-bytową społeczeństwa.</w:t>
      </w:r>
    </w:p>
    <w:p w14:paraId="3926E808" w14:textId="77777777" w:rsidR="00C3683C" w:rsidRPr="003522A9" w:rsidRDefault="00C3683C" w:rsidP="001C4598">
      <w:pPr>
        <w:pStyle w:val="Akapitzlist"/>
        <w:numPr>
          <w:ilvl w:val="0"/>
          <w:numId w:val="245"/>
        </w:numPr>
        <w:jc w:val="both"/>
        <w:rPr>
          <w:color w:val="000000"/>
        </w:rPr>
      </w:pPr>
      <w:r w:rsidRPr="003522A9">
        <w:rPr>
          <w:color w:val="000000"/>
        </w:rPr>
        <w:t>Akty prawa międzynarodowego, z których wynika obowiązek realizacji badania:</w:t>
      </w:r>
    </w:p>
    <w:p w14:paraId="24A05892" w14:textId="77777777" w:rsidR="00C3683C" w:rsidRPr="003522A9" w:rsidRDefault="00C3683C" w:rsidP="001C4598">
      <w:pPr>
        <w:pStyle w:val="Akapitzlist"/>
        <w:numPr>
          <w:ilvl w:val="1"/>
          <w:numId w:val="245"/>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36728E77" w14:textId="77777777" w:rsidR="00C3683C" w:rsidRPr="003522A9" w:rsidRDefault="00C3683C" w:rsidP="001C4598">
      <w:pPr>
        <w:pStyle w:val="Akapitzlist"/>
        <w:numPr>
          <w:ilvl w:val="0"/>
          <w:numId w:val="245"/>
        </w:numPr>
        <w:jc w:val="both"/>
        <w:rPr>
          <w:color w:val="000000"/>
        </w:rPr>
      </w:pPr>
      <w:r w:rsidRPr="003522A9">
        <w:rPr>
          <w:color w:val="000000"/>
        </w:rPr>
        <w:t>Użytkownicy, których potrzeby uwzględnia badanie:</w:t>
      </w:r>
    </w:p>
    <w:p w14:paraId="63D03243" w14:textId="77777777" w:rsidR="00C3683C" w:rsidRPr="003522A9" w:rsidRDefault="00C3683C" w:rsidP="001C4598">
      <w:pPr>
        <w:pStyle w:val="Akapitzlist"/>
        <w:numPr>
          <w:ilvl w:val="1"/>
          <w:numId w:val="245"/>
        </w:numPr>
        <w:jc w:val="both"/>
        <w:rPr>
          <w:color w:val="000000"/>
        </w:rPr>
      </w:pPr>
      <w:r w:rsidRPr="003522A9">
        <w:rPr>
          <w:color w:val="000000"/>
        </w:rPr>
        <w:t>media ogólnopolskie i terenowe,</w:t>
      </w:r>
    </w:p>
    <w:p w14:paraId="452515AC" w14:textId="77777777" w:rsidR="00C3683C" w:rsidRPr="003522A9" w:rsidRDefault="00C3683C" w:rsidP="001C4598">
      <w:pPr>
        <w:pStyle w:val="Akapitzlist"/>
        <w:numPr>
          <w:ilvl w:val="1"/>
          <w:numId w:val="245"/>
        </w:numPr>
        <w:jc w:val="both"/>
        <w:rPr>
          <w:color w:val="000000"/>
        </w:rPr>
      </w:pPr>
      <w:r w:rsidRPr="003522A9">
        <w:rPr>
          <w:color w:val="000000"/>
        </w:rPr>
        <w:t>NBP,</w:t>
      </w:r>
    </w:p>
    <w:p w14:paraId="3ABD3F73" w14:textId="77777777" w:rsidR="00C3683C" w:rsidRPr="003522A9" w:rsidRDefault="00C3683C" w:rsidP="001C4598">
      <w:pPr>
        <w:pStyle w:val="Akapitzlist"/>
        <w:numPr>
          <w:ilvl w:val="1"/>
          <w:numId w:val="245"/>
        </w:numPr>
        <w:jc w:val="both"/>
        <w:rPr>
          <w:color w:val="000000"/>
        </w:rPr>
      </w:pPr>
      <w:r w:rsidRPr="003522A9">
        <w:rPr>
          <w:color w:val="000000"/>
        </w:rPr>
        <w:t>odbiorcy indywidualni,</w:t>
      </w:r>
    </w:p>
    <w:p w14:paraId="09380210" w14:textId="77777777" w:rsidR="00C3683C" w:rsidRPr="003522A9" w:rsidRDefault="00C3683C" w:rsidP="001C4598">
      <w:pPr>
        <w:pStyle w:val="Akapitzlist"/>
        <w:numPr>
          <w:ilvl w:val="1"/>
          <w:numId w:val="245"/>
        </w:numPr>
        <w:jc w:val="both"/>
        <w:rPr>
          <w:color w:val="000000"/>
        </w:rPr>
      </w:pPr>
      <w:r w:rsidRPr="003522A9">
        <w:rPr>
          <w:color w:val="000000"/>
        </w:rPr>
        <w:t>organizacje międzynarodowe,</w:t>
      </w:r>
    </w:p>
    <w:p w14:paraId="44B3C6C6" w14:textId="77777777" w:rsidR="00C3683C" w:rsidRPr="003522A9" w:rsidRDefault="00C3683C" w:rsidP="001C4598">
      <w:pPr>
        <w:pStyle w:val="Akapitzlist"/>
        <w:numPr>
          <w:ilvl w:val="1"/>
          <w:numId w:val="245"/>
        </w:numPr>
        <w:jc w:val="both"/>
        <w:rPr>
          <w:color w:val="000000"/>
        </w:rPr>
      </w:pPr>
      <w:r w:rsidRPr="003522A9">
        <w:rPr>
          <w:color w:val="000000"/>
        </w:rPr>
        <w:t>Eurostat i inne zagraniczne instytucje statystyczne,</w:t>
      </w:r>
    </w:p>
    <w:p w14:paraId="3FDD8527" w14:textId="77777777" w:rsidR="00C3683C" w:rsidRPr="003522A9" w:rsidRDefault="00C3683C" w:rsidP="001C4598">
      <w:pPr>
        <w:pStyle w:val="Akapitzlist"/>
        <w:numPr>
          <w:ilvl w:val="1"/>
          <w:numId w:val="245"/>
        </w:numPr>
        <w:jc w:val="both"/>
        <w:rPr>
          <w:color w:val="000000"/>
        </w:rPr>
      </w:pPr>
      <w:r w:rsidRPr="003522A9">
        <w:rPr>
          <w:color w:val="000000"/>
        </w:rPr>
        <w:t>placówki naukowe/badawcze, uczelnie (nauczyciele akademiccy i studenci).</w:t>
      </w:r>
    </w:p>
    <w:p w14:paraId="304A003C" w14:textId="77777777" w:rsidR="00C3683C" w:rsidRDefault="00C3683C" w:rsidP="001C4598">
      <w:pPr>
        <w:spacing w:before="120" w:after="120"/>
        <w:jc w:val="both"/>
        <w:divId w:val="1883596702"/>
        <w:rPr>
          <w:b/>
          <w:bCs/>
          <w:color w:val="000000"/>
        </w:rPr>
      </w:pPr>
      <w:r>
        <w:rPr>
          <w:b/>
          <w:bCs/>
          <w:color w:val="000000"/>
        </w:rPr>
        <w:t>6. Zakres podmiotowy:</w:t>
      </w:r>
    </w:p>
    <w:p w14:paraId="21F7DA30" w14:textId="77777777" w:rsidR="00C3683C" w:rsidRDefault="00C3683C" w:rsidP="001C4598">
      <w:pPr>
        <w:jc w:val="both"/>
        <w:rPr>
          <w:color w:val="000000"/>
        </w:rPr>
      </w:pPr>
      <w:r>
        <w:rPr>
          <w:color w:val="000000"/>
        </w:rPr>
        <w:t>Gospodarstwa domowe.</w:t>
      </w:r>
    </w:p>
    <w:p w14:paraId="3C7A157D" w14:textId="77777777" w:rsidR="00C3683C" w:rsidRDefault="00C3683C" w:rsidP="001C4598">
      <w:pPr>
        <w:spacing w:before="120" w:after="120"/>
        <w:jc w:val="both"/>
        <w:divId w:val="1085810368"/>
        <w:rPr>
          <w:b/>
          <w:bCs/>
          <w:color w:val="000000"/>
        </w:rPr>
      </w:pPr>
      <w:r>
        <w:rPr>
          <w:b/>
          <w:bCs/>
          <w:color w:val="000000"/>
        </w:rPr>
        <w:t>7. Zakres przedmiotowy:</w:t>
      </w:r>
    </w:p>
    <w:p w14:paraId="32974323" w14:textId="77777777" w:rsidR="00C3683C" w:rsidRDefault="00C3683C" w:rsidP="001C4598">
      <w:pPr>
        <w:jc w:val="both"/>
        <w:rPr>
          <w:color w:val="000000"/>
        </w:rPr>
      </w:pPr>
      <w:r>
        <w:rPr>
          <w:color w:val="000000"/>
        </w:rPr>
        <w:t>Przedmiotem badania jest spożycie indywidualne produktów konsumpcyjnych w sektorze gospodarstw domowych stanowiące element spożycia skorygowanego, w podziale na grupy asortymentowe towarów i usług oraz według stopnia ich trwałości według klasyfikacji E-COICOP.</w:t>
      </w:r>
    </w:p>
    <w:p w14:paraId="6FF770AD" w14:textId="77777777" w:rsidR="00C3683C" w:rsidRDefault="00C3683C" w:rsidP="001C4598">
      <w:pPr>
        <w:spacing w:before="120" w:after="120"/>
        <w:jc w:val="both"/>
        <w:divId w:val="366107314"/>
        <w:rPr>
          <w:b/>
          <w:bCs/>
          <w:color w:val="000000"/>
        </w:rPr>
      </w:pPr>
      <w:r>
        <w:rPr>
          <w:b/>
          <w:bCs/>
          <w:color w:val="000000"/>
        </w:rPr>
        <w:t>8. Źródła danych:</w:t>
      </w:r>
    </w:p>
    <w:p w14:paraId="02AA8A52" w14:textId="38EDFBCF" w:rsidR="00C3683C" w:rsidRDefault="00C3683C" w:rsidP="001C4598">
      <w:pPr>
        <w:pStyle w:val="Akapitzlist"/>
        <w:numPr>
          <w:ilvl w:val="0"/>
          <w:numId w:val="502"/>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63892DCD" w14:textId="0B6A475E" w:rsidR="00C3683C" w:rsidRDefault="00C3683C" w:rsidP="001C4598">
      <w:pPr>
        <w:pStyle w:val="Akapitzlist"/>
        <w:numPr>
          <w:ilvl w:val="1"/>
          <w:numId w:val="502"/>
        </w:numPr>
        <w:jc w:val="both"/>
      </w:pPr>
      <w:r w:rsidRPr="003522A9">
        <w:rPr>
          <w:color w:val="000000"/>
        </w:rPr>
        <w:t>dane dotyczące podatników VAT rozliczających podatek VAT w ramach procedury VAT MOSS/OSS/IOSS (</w:t>
      </w:r>
      <w:hyperlink w:anchor="lp.25.27">
        <w:r>
          <w:rPr>
            <w:rStyle w:val="Hipercze"/>
          </w:rPr>
          <w:t>lp. 25.27</w:t>
        </w:r>
      </w:hyperlink>
      <w:r w:rsidRPr="003522A9">
        <w:rPr>
          <w:color w:val="000000"/>
        </w:rPr>
        <w:t>),</w:t>
      </w:r>
    </w:p>
    <w:p w14:paraId="20AEEC4A" w14:textId="5A2FA6A7" w:rsidR="00C3683C" w:rsidRDefault="00C3683C" w:rsidP="001C4598">
      <w:pPr>
        <w:pStyle w:val="Akapitzlist"/>
        <w:numPr>
          <w:ilvl w:val="1"/>
          <w:numId w:val="502"/>
        </w:numPr>
        <w:jc w:val="both"/>
      </w:pPr>
      <w:r w:rsidRPr="003522A9">
        <w:rPr>
          <w:color w:val="000000"/>
        </w:rPr>
        <w:t>dane o przychodach i wygranych w grach hazardowych (</w:t>
      </w:r>
      <w:hyperlink w:anchor="lp.25.65">
        <w:r>
          <w:rPr>
            <w:rStyle w:val="Hipercze"/>
          </w:rPr>
          <w:t>lp. 25.65</w:t>
        </w:r>
      </w:hyperlink>
      <w:r w:rsidRPr="003522A9">
        <w:rPr>
          <w:color w:val="000000"/>
        </w:rPr>
        <w:t>),</w:t>
      </w:r>
    </w:p>
    <w:p w14:paraId="71ABA30E" w14:textId="66DD1EC2" w:rsidR="00C3683C" w:rsidRDefault="00C3683C" w:rsidP="001C4598">
      <w:pPr>
        <w:pStyle w:val="Akapitzlist"/>
        <w:numPr>
          <w:ilvl w:val="1"/>
          <w:numId w:val="502"/>
        </w:numPr>
        <w:jc w:val="both"/>
      </w:pPr>
      <w:r w:rsidRPr="003522A9">
        <w:rPr>
          <w:color w:val="000000"/>
        </w:rPr>
        <w:t>dane dotyczące wewnątrzwspólnotowego nabycia samochodów używanych z obszaru UE (</w:t>
      </w:r>
      <w:hyperlink w:anchor="lp.25.72">
        <w:r>
          <w:rPr>
            <w:rStyle w:val="Hipercze"/>
          </w:rPr>
          <w:t>lp. 25.72</w:t>
        </w:r>
      </w:hyperlink>
      <w:r w:rsidRPr="003522A9">
        <w:rPr>
          <w:color w:val="000000"/>
        </w:rPr>
        <w:t>).</w:t>
      </w:r>
    </w:p>
    <w:p w14:paraId="609B378F" w14:textId="77777777" w:rsidR="00C3683C" w:rsidRDefault="00C3683C" w:rsidP="001C4598">
      <w:pPr>
        <w:pStyle w:val="Akapitzlist"/>
        <w:numPr>
          <w:ilvl w:val="0"/>
          <w:numId w:val="502"/>
        </w:numPr>
        <w:jc w:val="both"/>
      </w:pPr>
      <w:r w:rsidRPr="003522A9">
        <w:rPr>
          <w:color w:val="000000"/>
        </w:rPr>
        <w:t>Zestawy danych z systemów informacyjnych Narodowego Banku Polskiego:</w:t>
      </w:r>
    </w:p>
    <w:p w14:paraId="3DAF634F" w14:textId="77777777" w:rsidR="00C3683C" w:rsidRDefault="00C3683C" w:rsidP="001C4598">
      <w:pPr>
        <w:pStyle w:val="Akapitzlist"/>
        <w:numPr>
          <w:ilvl w:val="1"/>
          <w:numId w:val="502"/>
        </w:numPr>
        <w:jc w:val="both"/>
      </w:pPr>
      <w:r w:rsidRPr="003522A9">
        <w:rPr>
          <w:color w:val="000000"/>
        </w:rPr>
        <w:t>dane dotyczące bilansu płatniczego – zestawienie o przychodach i rozchodach w podróżach zagranicznych.</w:t>
      </w:r>
    </w:p>
    <w:p w14:paraId="0C8198EE" w14:textId="77777777" w:rsidR="00C3683C" w:rsidRDefault="00C3683C" w:rsidP="001C4598">
      <w:pPr>
        <w:pStyle w:val="Akapitzlist"/>
        <w:numPr>
          <w:ilvl w:val="0"/>
          <w:numId w:val="502"/>
        </w:numPr>
        <w:jc w:val="both"/>
      </w:pPr>
      <w:r w:rsidRPr="003522A9">
        <w:rPr>
          <w:color w:val="000000"/>
        </w:rPr>
        <w:t>Wyniki innych badań:</w:t>
      </w:r>
    </w:p>
    <w:p w14:paraId="62D4A405" w14:textId="77777777" w:rsidR="00C3683C" w:rsidRDefault="00C3683C" w:rsidP="001C4598">
      <w:pPr>
        <w:pStyle w:val="Akapitzlist"/>
        <w:numPr>
          <w:ilvl w:val="1"/>
          <w:numId w:val="502"/>
        </w:numPr>
        <w:jc w:val="both"/>
      </w:pPr>
      <w:r w:rsidRPr="003522A9">
        <w:rPr>
          <w:color w:val="000000"/>
        </w:rPr>
        <w:t>1.25.01 Budżety gospodarstw domowych,</w:t>
      </w:r>
    </w:p>
    <w:p w14:paraId="12A5518D" w14:textId="77777777" w:rsidR="00C3683C" w:rsidRDefault="00C3683C" w:rsidP="001C4598">
      <w:pPr>
        <w:pStyle w:val="Akapitzlist"/>
        <w:numPr>
          <w:ilvl w:val="1"/>
          <w:numId w:val="502"/>
        </w:numPr>
        <w:jc w:val="both"/>
      </w:pPr>
      <w:r w:rsidRPr="003522A9">
        <w:rPr>
          <w:color w:val="000000"/>
        </w:rPr>
        <w:t>1.27.05 Szkolnictwo wyższe i jego finanse,</w:t>
      </w:r>
    </w:p>
    <w:p w14:paraId="6B3639C1" w14:textId="77777777" w:rsidR="00C3683C" w:rsidRDefault="00C3683C" w:rsidP="001C4598">
      <w:pPr>
        <w:pStyle w:val="Akapitzlist"/>
        <w:numPr>
          <w:ilvl w:val="1"/>
          <w:numId w:val="502"/>
        </w:numPr>
        <w:jc w:val="both"/>
      </w:pPr>
      <w:r w:rsidRPr="003522A9">
        <w:rPr>
          <w:color w:val="000000"/>
        </w:rPr>
        <w:t>1.30.17 Podróże nierezydentów do Polski. Ruch pojazdów i osób na granicy Polski z krajami Unii Europejskiej,</w:t>
      </w:r>
    </w:p>
    <w:p w14:paraId="1A528F69" w14:textId="77777777" w:rsidR="00C3683C" w:rsidRDefault="00C3683C" w:rsidP="001C4598">
      <w:pPr>
        <w:pStyle w:val="Akapitzlist"/>
        <w:numPr>
          <w:ilvl w:val="1"/>
          <w:numId w:val="502"/>
        </w:numPr>
        <w:jc w:val="both"/>
      </w:pPr>
      <w:r w:rsidRPr="003522A9">
        <w:rPr>
          <w:color w:val="000000"/>
        </w:rPr>
        <w:t>1.30.18 Uczestnictwo mieszkańców Polski (rezydentów) w podróżach,</w:t>
      </w:r>
    </w:p>
    <w:p w14:paraId="6C547101" w14:textId="77777777" w:rsidR="00C3683C" w:rsidRDefault="00C3683C" w:rsidP="001C4598">
      <w:pPr>
        <w:pStyle w:val="Akapitzlist"/>
        <w:numPr>
          <w:ilvl w:val="1"/>
          <w:numId w:val="502"/>
        </w:numPr>
        <w:jc w:val="both"/>
      </w:pPr>
      <w:r w:rsidRPr="003522A9">
        <w:rPr>
          <w:color w:val="000000"/>
        </w:rPr>
        <w:t>1.45.03 Użytkowanie gruntów,</w:t>
      </w:r>
    </w:p>
    <w:p w14:paraId="7E802699" w14:textId="77777777" w:rsidR="00C3683C" w:rsidRDefault="00C3683C" w:rsidP="001C4598">
      <w:pPr>
        <w:pStyle w:val="Akapitzlist"/>
        <w:numPr>
          <w:ilvl w:val="1"/>
          <w:numId w:val="502"/>
        </w:numPr>
        <w:jc w:val="both"/>
      </w:pPr>
      <w:r w:rsidRPr="003522A9">
        <w:rPr>
          <w:color w:val="000000"/>
        </w:rPr>
        <w:t>1.45.08 Produkcja ważniejszych upraw ogrodniczych,</w:t>
      </w:r>
    </w:p>
    <w:p w14:paraId="1555C9E0" w14:textId="77777777" w:rsidR="00C3683C" w:rsidRDefault="00C3683C" w:rsidP="001C4598">
      <w:pPr>
        <w:pStyle w:val="Akapitzlist"/>
        <w:numPr>
          <w:ilvl w:val="1"/>
          <w:numId w:val="502"/>
        </w:numPr>
        <w:jc w:val="both"/>
      </w:pPr>
      <w:r w:rsidRPr="003522A9">
        <w:rPr>
          <w:color w:val="000000"/>
        </w:rPr>
        <w:t>1.45.12 Skup ważniejszych produktów rolnych i leśnych,</w:t>
      </w:r>
    </w:p>
    <w:p w14:paraId="172E4775" w14:textId="77777777" w:rsidR="00C3683C" w:rsidRDefault="00C3683C" w:rsidP="001C4598">
      <w:pPr>
        <w:pStyle w:val="Akapitzlist"/>
        <w:numPr>
          <w:ilvl w:val="1"/>
          <w:numId w:val="502"/>
        </w:numPr>
        <w:jc w:val="both"/>
      </w:pPr>
      <w:r w:rsidRPr="003522A9">
        <w:rPr>
          <w:color w:val="000000"/>
        </w:rPr>
        <w:t>1.49.02 Obrót, sprzedaż detaliczna i hurtowa oraz infrastruktura handlowa,</w:t>
      </w:r>
    </w:p>
    <w:p w14:paraId="65780601" w14:textId="77777777" w:rsidR="00C3683C" w:rsidRDefault="00C3683C" w:rsidP="001C4598">
      <w:pPr>
        <w:pStyle w:val="Akapitzlist"/>
        <w:numPr>
          <w:ilvl w:val="1"/>
          <w:numId w:val="502"/>
        </w:numPr>
        <w:jc w:val="both"/>
      </w:pPr>
      <w:r w:rsidRPr="003522A9">
        <w:rPr>
          <w:color w:val="000000"/>
        </w:rPr>
        <w:t>1.49.05 Obrót i działalność gastronomiczna,</w:t>
      </w:r>
    </w:p>
    <w:p w14:paraId="488B3E89" w14:textId="77777777" w:rsidR="00C3683C" w:rsidRDefault="00C3683C" w:rsidP="001C4598">
      <w:pPr>
        <w:pStyle w:val="Akapitzlist"/>
        <w:numPr>
          <w:ilvl w:val="1"/>
          <w:numId w:val="502"/>
        </w:numPr>
        <w:jc w:val="both"/>
      </w:pPr>
      <w:r w:rsidRPr="003522A9">
        <w:rPr>
          <w:color w:val="000000"/>
        </w:rPr>
        <w:t>1.61.01 Bieżące wyniki finansowe i nakłady na środki trwałe przedsiębiorstw oraz aktywa i pasywa finansowe,</w:t>
      </w:r>
    </w:p>
    <w:p w14:paraId="20EAF65F" w14:textId="77777777" w:rsidR="00C3683C" w:rsidRDefault="00C3683C" w:rsidP="001C4598">
      <w:pPr>
        <w:pStyle w:val="Akapitzlist"/>
        <w:numPr>
          <w:ilvl w:val="1"/>
          <w:numId w:val="502"/>
        </w:numPr>
        <w:jc w:val="both"/>
      </w:pPr>
      <w:r w:rsidRPr="003522A9">
        <w:rPr>
          <w:color w:val="000000"/>
        </w:rPr>
        <w:t>1.61.04 Ocena bieżącej działalności gospodarczej przedsiębiorstw,</w:t>
      </w:r>
    </w:p>
    <w:p w14:paraId="70FA63DD" w14:textId="77777777" w:rsidR="00C3683C" w:rsidRDefault="00C3683C" w:rsidP="001C4598">
      <w:pPr>
        <w:pStyle w:val="Akapitzlist"/>
        <w:numPr>
          <w:ilvl w:val="1"/>
          <w:numId w:val="502"/>
        </w:numPr>
        <w:jc w:val="both"/>
      </w:pPr>
      <w:r w:rsidRPr="003522A9">
        <w:rPr>
          <w:color w:val="000000"/>
        </w:rPr>
        <w:t>1.61.05 Roczne badanie działalności gospodarczej przedsiębiorstw,</w:t>
      </w:r>
    </w:p>
    <w:p w14:paraId="50D60ED1" w14:textId="77777777" w:rsidR="00C3683C" w:rsidRDefault="00C3683C" w:rsidP="001C4598">
      <w:pPr>
        <w:pStyle w:val="Akapitzlist"/>
        <w:numPr>
          <w:ilvl w:val="1"/>
          <w:numId w:val="502"/>
        </w:numPr>
        <w:jc w:val="both"/>
      </w:pPr>
      <w:r w:rsidRPr="003522A9">
        <w:rPr>
          <w:color w:val="000000"/>
        </w:rPr>
        <w:t>1.64.03 Badanie cen producentów wyrobów i usług w przemyśle, leśnictwie oraz rybactwie,</w:t>
      </w:r>
    </w:p>
    <w:p w14:paraId="3F0359BE" w14:textId="77777777" w:rsidR="00C3683C" w:rsidRDefault="00C3683C" w:rsidP="001C4598">
      <w:pPr>
        <w:pStyle w:val="Akapitzlist"/>
        <w:numPr>
          <w:ilvl w:val="1"/>
          <w:numId w:val="502"/>
        </w:numPr>
        <w:jc w:val="both"/>
      </w:pPr>
      <w:r w:rsidRPr="003522A9">
        <w:rPr>
          <w:color w:val="000000"/>
        </w:rPr>
        <w:t>1.67.06 Rachunek podaży i wykorzystania wyrobów i usług (przepływów produktowych),</w:t>
      </w:r>
    </w:p>
    <w:p w14:paraId="7E96A47D" w14:textId="77777777" w:rsidR="00C3683C" w:rsidRDefault="00C3683C" w:rsidP="001C4598">
      <w:pPr>
        <w:pStyle w:val="Akapitzlist"/>
        <w:numPr>
          <w:ilvl w:val="1"/>
          <w:numId w:val="502"/>
        </w:numPr>
        <w:jc w:val="both"/>
      </w:pPr>
      <w:r w:rsidRPr="003522A9">
        <w:rPr>
          <w:color w:val="000000"/>
        </w:rPr>
        <w:t>1.67.15 Rachunki finansowe według sektorów instytucjonalnych.</w:t>
      </w:r>
    </w:p>
    <w:p w14:paraId="743140C6" w14:textId="77777777" w:rsidR="00C3683C" w:rsidRDefault="00C3683C" w:rsidP="001C4598">
      <w:pPr>
        <w:spacing w:before="120" w:after="120"/>
        <w:jc w:val="both"/>
        <w:divId w:val="1963028120"/>
        <w:rPr>
          <w:b/>
          <w:bCs/>
          <w:color w:val="000000"/>
        </w:rPr>
      </w:pPr>
      <w:r>
        <w:rPr>
          <w:b/>
          <w:bCs/>
          <w:color w:val="000000"/>
        </w:rPr>
        <w:t>9. Rodzaje wynikowych informacji statystycznych:</w:t>
      </w:r>
    </w:p>
    <w:p w14:paraId="208EE564" w14:textId="77777777" w:rsidR="00C3683C" w:rsidRDefault="00C3683C" w:rsidP="001C4598">
      <w:pPr>
        <w:pStyle w:val="Akapitzlist"/>
        <w:numPr>
          <w:ilvl w:val="0"/>
          <w:numId w:val="759"/>
        </w:numPr>
        <w:jc w:val="both"/>
      </w:pPr>
      <w:r w:rsidRPr="00A6609E">
        <w:rPr>
          <w:color w:val="000000"/>
        </w:rPr>
        <w:t>Spożycie indywidualne w sektorze gospodarstw domowych według trwałości wyrobów konsumpcyjnych, w przekrojach: według trwałości (dobra trwałe, nietrwałe, półtrwałe) i usług.</w:t>
      </w:r>
    </w:p>
    <w:p w14:paraId="2502F1BD" w14:textId="77777777" w:rsidR="00C3683C" w:rsidRDefault="00C3683C" w:rsidP="001C4598">
      <w:pPr>
        <w:pStyle w:val="Akapitzlist"/>
        <w:numPr>
          <w:ilvl w:val="0"/>
          <w:numId w:val="759"/>
        </w:numPr>
        <w:jc w:val="both"/>
      </w:pPr>
      <w:r w:rsidRPr="00A6609E">
        <w:rPr>
          <w:color w:val="000000"/>
        </w:rPr>
        <w:t>Spożycie indywidualne w gospodarstwach domowych, w przekrojach: COICOP.</w:t>
      </w:r>
    </w:p>
    <w:p w14:paraId="7D00B347" w14:textId="77777777" w:rsidR="00C3683C" w:rsidRDefault="00C3683C" w:rsidP="001C4598">
      <w:pPr>
        <w:pStyle w:val="Akapitzlist"/>
        <w:numPr>
          <w:ilvl w:val="0"/>
          <w:numId w:val="759"/>
        </w:numPr>
        <w:jc w:val="both"/>
      </w:pPr>
      <w:r w:rsidRPr="00A6609E">
        <w:rPr>
          <w:color w:val="000000"/>
        </w:rPr>
        <w:t>Spożycie indywidualne skorygowane uwzględniające spożycie w sektorze instytucji niekomercyjnych działających na rzecz gospodarstw domowych i spożycie indywidualne w sektorze instytucji rządowych i samorządowych, w przekrojach: COICOP.</w:t>
      </w:r>
    </w:p>
    <w:p w14:paraId="1EEA9FE9" w14:textId="77777777" w:rsidR="00C3683C" w:rsidRDefault="00C3683C" w:rsidP="001C4598">
      <w:pPr>
        <w:spacing w:before="120" w:after="120"/>
        <w:jc w:val="both"/>
        <w:divId w:val="1593852332"/>
        <w:rPr>
          <w:b/>
          <w:bCs/>
          <w:color w:val="000000"/>
        </w:rPr>
      </w:pPr>
      <w:r>
        <w:rPr>
          <w:b/>
          <w:bCs/>
          <w:color w:val="000000"/>
        </w:rPr>
        <w:t>10. Formy i terminy udostępnienia wynikowych informacji statystycznych:</w:t>
      </w:r>
    </w:p>
    <w:p w14:paraId="2A055D86" w14:textId="77777777" w:rsidR="00C3683C" w:rsidRPr="00274CDA" w:rsidRDefault="00C3683C" w:rsidP="001C4598">
      <w:pPr>
        <w:pStyle w:val="Akapitzlist"/>
        <w:numPr>
          <w:ilvl w:val="0"/>
          <w:numId w:val="1016"/>
        </w:numPr>
        <w:jc w:val="both"/>
        <w:rPr>
          <w:color w:val="000000"/>
        </w:rPr>
      </w:pPr>
      <w:r w:rsidRPr="00274CDA">
        <w:rPr>
          <w:color w:val="000000"/>
        </w:rPr>
        <w:t>Publikacje GUS:</w:t>
      </w:r>
    </w:p>
    <w:p w14:paraId="2AE1BA25" w14:textId="77777777" w:rsidR="00C3683C" w:rsidRPr="00274CDA" w:rsidRDefault="00C3683C" w:rsidP="001C4598">
      <w:pPr>
        <w:pStyle w:val="Akapitzlist"/>
        <w:numPr>
          <w:ilvl w:val="1"/>
          <w:numId w:val="1016"/>
        </w:numPr>
        <w:jc w:val="both"/>
        <w:rPr>
          <w:color w:val="000000"/>
        </w:rPr>
      </w:pPr>
      <w:r w:rsidRPr="00274CDA">
        <w:rPr>
          <w:color w:val="000000"/>
        </w:rPr>
        <w:t>„Rocznik Statystyczny Rzeczypospolitej Polskiej 2026” (grudzień 2026),</w:t>
      </w:r>
    </w:p>
    <w:p w14:paraId="30AED677" w14:textId="77777777" w:rsidR="00C3683C" w:rsidRPr="00274CDA" w:rsidRDefault="00C3683C" w:rsidP="001C4598">
      <w:pPr>
        <w:pStyle w:val="Akapitzlist"/>
        <w:numPr>
          <w:ilvl w:val="1"/>
          <w:numId w:val="1016"/>
        </w:numPr>
        <w:jc w:val="both"/>
        <w:rPr>
          <w:color w:val="000000"/>
        </w:rPr>
      </w:pPr>
      <w:r w:rsidRPr="00274CDA">
        <w:rPr>
          <w:color w:val="000000"/>
        </w:rPr>
        <w:t>„Mały Rocznik Statystyczny Polski 2026” (lipiec 2026),</w:t>
      </w:r>
    </w:p>
    <w:p w14:paraId="3E664F79" w14:textId="77777777" w:rsidR="00C3683C" w:rsidRPr="00274CDA" w:rsidRDefault="00C3683C" w:rsidP="001C4598">
      <w:pPr>
        <w:pStyle w:val="Akapitzlist"/>
        <w:numPr>
          <w:ilvl w:val="1"/>
          <w:numId w:val="1016"/>
        </w:numPr>
        <w:jc w:val="both"/>
        <w:rPr>
          <w:color w:val="000000"/>
        </w:rPr>
      </w:pPr>
      <w:r w:rsidRPr="00274CDA">
        <w:rPr>
          <w:color w:val="000000"/>
        </w:rPr>
        <w:t>„Rocznik Statystyczny Rolnictwa 2026” (grudzień 2026),</w:t>
      </w:r>
    </w:p>
    <w:p w14:paraId="7603B04B" w14:textId="77777777" w:rsidR="00C3683C" w:rsidRPr="00274CDA" w:rsidRDefault="00C3683C" w:rsidP="001C4598">
      <w:pPr>
        <w:pStyle w:val="Akapitzlist"/>
        <w:numPr>
          <w:ilvl w:val="1"/>
          <w:numId w:val="1016"/>
        </w:numPr>
        <w:jc w:val="both"/>
        <w:rPr>
          <w:color w:val="000000"/>
        </w:rPr>
      </w:pPr>
      <w:r w:rsidRPr="00274CDA">
        <w:rPr>
          <w:color w:val="000000"/>
        </w:rPr>
        <w:t>„Rachunki narodowe według sektorów i podsektorów instytucjonalnych w latach 2022–2025” (lipiec 2027).</w:t>
      </w:r>
    </w:p>
    <w:p w14:paraId="068F1733" w14:textId="77777777" w:rsidR="00C3683C" w:rsidRPr="00274CDA" w:rsidRDefault="00C3683C" w:rsidP="001C4598">
      <w:pPr>
        <w:pStyle w:val="Akapitzlist"/>
        <w:numPr>
          <w:ilvl w:val="0"/>
          <w:numId w:val="1016"/>
        </w:numPr>
        <w:jc w:val="both"/>
        <w:rPr>
          <w:color w:val="000000"/>
        </w:rPr>
      </w:pPr>
      <w:r w:rsidRPr="00274CDA">
        <w:rPr>
          <w:color w:val="000000"/>
        </w:rPr>
        <w:t>Internetowe bazy danych:</w:t>
      </w:r>
    </w:p>
    <w:p w14:paraId="3A79AD02" w14:textId="77777777" w:rsidR="00C3683C" w:rsidRPr="00274CDA" w:rsidRDefault="00C3683C" w:rsidP="001C4598">
      <w:pPr>
        <w:pStyle w:val="Akapitzlist"/>
        <w:numPr>
          <w:ilvl w:val="1"/>
          <w:numId w:val="1016"/>
        </w:numPr>
        <w:jc w:val="both"/>
        <w:rPr>
          <w:color w:val="000000"/>
        </w:rPr>
      </w:pPr>
      <w:r w:rsidRPr="00274CDA">
        <w:rPr>
          <w:color w:val="000000"/>
        </w:rPr>
        <w:t>Bazy Eurostatu i innych organizacji międzynarodowych – Baza Eurostatu – Rachunki narodowe (wrzesień 2025),</w:t>
      </w:r>
    </w:p>
    <w:p w14:paraId="68EF0961" w14:textId="77777777" w:rsidR="00C3683C" w:rsidRPr="00274CDA" w:rsidRDefault="00C3683C" w:rsidP="001C4598">
      <w:pPr>
        <w:pStyle w:val="Akapitzlist"/>
        <w:numPr>
          <w:ilvl w:val="1"/>
          <w:numId w:val="1016"/>
        </w:numPr>
        <w:jc w:val="both"/>
        <w:rPr>
          <w:color w:val="000000"/>
        </w:rPr>
      </w:pPr>
      <w:r w:rsidRPr="00274CDA">
        <w:rPr>
          <w:color w:val="000000"/>
        </w:rPr>
        <w:t>Dziedzinowa Baza Wiedzy – Gospodarka – Rachunki narodowe i regionalne – Rachunki narodowe – Rachunek wykorzystania dochodów do dyspozycji (listopad 2026, maj 2027).</w:t>
      </w:r>
    </w:p>
    <w:p w14:paraId="3547BE68" w14:textId="77777777" w:rsidR="006B1864" w:rsidRDefault="00C3683C" w:rsidP="001C4598">
      <w:pPr>
        <w:jc w:val="both"/>
        <w:rPr>
          <w:vanish/>
        </w:rPr>
      </w:pPr>
      <w:r>
        <w:br w:type="page"/>
      </w:r>
    </w:p>
    <w:p w14:paraId="1C607267" w14:textId="77777777" w:rsidR="00C3683C" w:rsidRPr="00C3683C" w:rsidRDefault="00C3683C" w:rsidP="001C4598">
      <w:pPr>
        <w:spacing w:after="120"/>
        <w:jc w:val="both"/>
        <w:rPr>
          <w:b/>
          <w:bCs/>
          <w:color w:val="000000"/>
          <w:sz w:val="24"/>
          <w:szCs w:val="24"/>
        </w:rPr>
      </w:pPr>
      <w:r w:rsidRPr="00C3683C">
        <w:rPr>
          <w:b/>
          <w:bCs/>
          <w:color w:val="000000"/>
          <w:sz w:val="24"/>
          <w:szCs w:val="24"/>
        </w:rPr>
        <w:t>1.67 RACHUNKI NARODOWE</w:t>
      </w:r>
    </w:p>
    <w:p w14:paraId="3B118BF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11" w:name="_Toc176176855"/>
      <w:bookmarkStart w:id="812" w:name="_Toc176183143"/>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13" w:name="badanie.1.67.06"/>
      <w:bookmarkEnd w:id="813"/>
      <w:r w:rsidRPr="00C3683C">
        <w:rPr>
          <w:rFonts w:ascii="Times New Roman" w:hAnsi="Times New Roman" w:cs="Times New Roman"/>
          <w:b/>
          <w:color w:val="000000"/>
          <w:sz w:val="20"/>
        </w:rPr>
        <w:t>1.67.06 (246)</w:t>
      </w:r>
      <w:bookmarkEnd w:id="811"/>
      <w:bookmarkEnd w:id="812"/>
    </w:p>
    <w:p w14:paraId="2B34806B"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Rachunek podaży i wykorzystania wyrobów i usług (przepływów produktowych)</w:t>
      </w:r>
    </w:p>
    <w:p w14:paraId="182F46F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8C321A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0EE603B" w14:textId="77777777" w:rsidR="00C3683C" w:rsidRDefault="00C3683C" w:rsidP="001C4598">
      <w:pPr>
        <w:spacing w:before="120" w:after="120"/>
        <w:jc w:val="both"/>
        <w:divId w:val="1878732387"/>
        <w:rPr>
          <w:b/>
          <w:bCs/>
          <w:color w:val="000000"/>
        </w:rPr>
      </w:pPr>
      <w:r>
        <w:rPr>
          <w:b/>
          <w:bCs/>
          <w:color w:val="000000"/>
        </w:rPr>
        <w:t>5. Cel badania:</w:t>
      </w:r>
    </w:p>
    <w:p w14:paraId="73EE6E21" w14:textId="77777777" w:rsidR="00C3683C" w:rsidRPr="003522A9" w:rsidRDefault="00C3683C" w:rsidP="001C4598">
      <w:pPr>
        <w:pStyle w:val="Akapitzlist"/>
        <w:numPr>
          <w:ilvl w:val="0"/>
          <w:numId w:val="246"/>
        </w:numPr>
        <w:jc w:val="both"/>
        <w:rPr>
          <w:color w:val="000000"/>
        </w:rPr>
      </w:pPr>
      <w:r w:rsidRPr="003522A9">
        <w:rPr>
          <w:color w:val="000000"/>
        </w:rPr>
        <w:t>Celem badania jest dostarczenie informacji o działalności ekonomicznej wszystkich jednostek gospodarki narodowej oraz o współzależnościach zachodzących w procesie tworzenia i podziału produktu krajowego brutto – do prowadzenia analiz ekonomicznych dotyczących gospodarki narodowej, weryfikacji rachunków narodowych według sektorów instytucjonalnych oraz do innych opracowań statystycznych, m.in. rachunków satelitarnych, obliczeń średnioważonej stawki podatku od towarów i usług.</w:t>
      </w:r>
    </w:p>
    <w:p w14:paraId="1D03D8C2" w14:textId="77777777" w:rsidR="00C3683C" w:rsidRPr="003522A9" w:rsidRDefault="00C3683C" w:rsidP="001C4598">
      <w:pPr>
        <w:pStyle w:val="Akapitzlist"/>
        <w:numPr>
          <w:ilvl w:val="0"/>
          <w:numId w:val="246"/>
        </w:numPr>
        <w:jc w:val="both"/>
        <w:rPr>
          <w:color w:val="000000"/>
        </w:rPr>
      </w:pPr>
      <w:r w:rsidRPr="003522A9">
        <w:rPr>
          <w:color w:val="000000"/>
        </w:rPr>
        <w:t>Akty prawa międzynarodowego, z których wynika obowiązek realizacji badania:</w:t>
      </w:r>
    </w:p>
    <w:p w14:paraId="379F4C31" w14:textId="77777777" w:rsidR="00C3683C" w:rsidRPr="003522A9" w:rsidRDefault="00C3683C" w:rsidP="001C4598">
      <w:pPr>
        <w:pStyle w:val="Akapitzlist"/>
        <w:numPr>
          <w:ilvl w:val="1"/>
          <w:numId w:val="246"/>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753AB2BD" w14:textId="77777777" w:rsidR="00C3683C" w:rsidRPr="003522A9" w:rsidRDefault="00C3683C" w:rsidP="001C4598">
      <w:pPr>
        <w:pStyle w:val="Akapitzlist"/>
        <w:numPr>
          <w:ilvl w:val="0"/>
          <w:numId w:val="246"/>
        </w:numPr>
        <w:jc w:val="both"/>
        <w:rPr>
          <w:color w:val="000000"/>
        </w:rPr>
      </w:pPr>
      <w:r w:rsidRPr="003522A9">
        <w:rPr>
          <w:color w:val="000000"/>
        </w:rPr>
        <w:t>Użytkownicy, których potrzeby uwzględnia badanie:</w:t>
      </w:r>
    </w:p>
    <w:p w14:paraId="67E7ECAD" w14:textId="77777777" w:rsidR="00C3683C" w:rsidRPr="003522A9" w:rsidRDefault="00C3683C" w:rsidP="001C4598">
      <w:pPr>
        <w:pStyle w:val="Akapitzlist"/>
        <w:numPr>
          <w:ilvl w:val="1"/>
          <w:numId w:val="246"/>
        </w:numPr>
        <w:jc w:val="both"/>
        <w:rPr>
          <w:color w:val="000000"/>
        </w:rPr>
      </w:pPr>
      <w:r w:rsidRPr="003522A9">
        <w:rPr>
          <w:color w:val="000000"/>
        </w:rPr>
        <w:t>Eurostat i inne zagraniczne instytucje statystyczne,</w:t>
      </w:r>
    </w:p>
    <w:p w14:paraId="476F97F7" w14:textId="77777777" w:rsidR="00C3683C" w:rsidRPr="003522A9" w:rsidRDefault="00C3683C" w:rsidP="001C4598">
      <w:pPr>
        <w:pStyle w:val="Akapitzlist"/>
        <w:numPr>
          <w:ilvl w:val="1"/>
          <w:numId w:val="246"/>
        </w:numPr>
        <w:jc w:val="both"/>
        <w:rPr>
          <w:color w:val="000000"/>
        </w:rPr>
      </w:pPr>
      <w:r w:rsidRPr="003522A9">
        <w:rPr>
          <w:color w:val="000000"/>
        </w:rPr>
        <w:t>administracja rządowa,</w:t>
      </w:r>
    </w:p>
    <w:p w14:paraId="1F25C6E2" w14:textId="77777777" w:rsidR="00C3683C" w:rsidRPr="003522A9" w:rsidRDefault="00C3683C" w:rsidP="001C4598">
      <w:pPr>
        <w:pStyle w:val="Akapitzlist"/>
        <w:numPr>
          <w:ilvl w:val="1"/>
          <w:numId w:val="246"/>
        </w:numPr>
        <w:jc w:val="both"/>
        <w:rPr>
          <w:color w:val="000000"/>
        </w:rPr>
      </w:pPr>
      <w:r w:rsidRPr="003522A9">
        <w:rPr>
          <w:color w:val="000000"/>
        </w:rPr>
        <w:t>stowarzyszenia, organizacje, fundacje,</w:t>
      </w:r>
    </w:p>
    <w:p w14:paraId="074B9203" w14:textId="77777777" w:rsidR="00C3683C" w:rsidRPr="003522A9" w:rsidRDefault="00C3683C" w:rsidP="001C4598">
      <w:pPr>
        <w:pStyle w:val="Akapitzlist"/>
        <w:numPr>
          <w:ilvl w:val="1"/>
          <w:numId w:val="246"/>
        </w:numPr>
        <w:jc w:val="both"/>
        <w:rPr>
          <w:color w:val="000000"/>
        </w:rPr>
      </w:pPr>
      <w:r w:rsidRPr="003522A9">
        <w:rPr>
          <w:color w:val="000000"/>
        </w:rPr>
        <w:t>NBP,</w:t>
      </w:r>
    </w:p>
    <w:p w14:paraId="792D429F" w14:textId="77777777" w:rsidR="00C3683C" w:rsidRPr="003522A9" w:rsidRDefault="00C3683C" w:rsidP="001C4598">
      <w:pPr>
        <w:pStyle w:val="Akapitzlist"/>
        <w:numPr>
          <w:ilvl w:val="1"/>
          <w:numId w:val="246"/>
        </w:numPr>
        <w:jc w:val="both"/>
        <w:rPr>
          <w:color w:val="000000"/>
        </w:rPr>
      </w:pPr>
      <w:r w:rsidRPr="003522A9">
        <w:rPr>
          <w:color w:val="000000"/>
        </w:rPr>
        <w:t>placówki naukowe/badawcze, uczelnie (nauczyciele akademiccy i studenci).</w:t>
      </w:r>
    </w:p>
    <w:p w14:paraId="5861BD2E" w14:textId="77777777" w:rsidR="00C3683C" w:rsidRPr="003522A9" w:rsidRDefault="00C3683C" w:rsidP="001C4598">
      <w:pPr>
        <w:pStyle w:val="Akapitzlist"/>
        <w:numPr>
          <w:ilvl w:val="0"/>
          <w:numId w:val="246"/>
        </w:numPr>
        <w:jc w:val="both"/>
        <w:rPr>
          <w:color w:val="000000"/>
        </w:rPr>
      </w:pPr>
      <w:r w:rsidRPr="003522A9">
        <w:rPr>
          <w:color w:val="000000"/>
        </w:rPr>
        <w:t>Dane osobowe:</w:t>
      </w:r>
    </w:p>
    <w:p w14:paraId="38A36B72" w14:textId="77777777" w:rsidR="00C3683C" w:rsidRPr="003522A9" w:rsidRDefault="00C3683C" w:rsidP="001C4598">
      <w:pPr>
        <w:pStyle w:val="Akapitzlist"/>
        <w:numPr>
          <w:ilvl w:val="1"/>
          <w:numId w:val="246"/>
        </w:numPr>
        <w:jc w:val="both"/>
        <w:rPr>
          <w:color w:val="000000"/>
        </w:rPr>
      </w:pPr>
      <w:r w:rsidRPr="003522A9">
        <w:rPr>
          <w:color w:val="000000"/>
        </w:rPr>
        <w:t>pozyskanie identyfikowalnych zbiorów danych, w tym danych osobowych, pozwoli na przeprowadzenie pogłębionych analiz, na podstawie których będzie możliwe podjęcie decyzji o wykorzystaniu danych na potrzeby poprawy jakości zestawienia tablic podaży i wykorzystania wyrobów i usług.</w:t>
      </w:r>
    </w:p>
    <w:p w14:paraId="705DD72B" w14:textId="77777777" w:rsidR="00C3683C" w:rsidRDefault="00C3683C" w:rsidP="001C4598">
      <w:pPr>
        <w:spacing w:before="120" w:after="120"/>
        <w:jc w:val="both"/>
        <w:divId w:val="471096890"/>
        <w:rPr>
          <w:b/>
          <w:bCs/>
          <w:color w:val="000000"/>
        </w:rPr>
      </w:pPr>
      <w:r>
        <w:rPr>
          <w:b/>
          <w:bCs/>
          <w:color w:val="000000"/>
        </w:rPr>
        <w:t>6. Zakres podmiotowy:</w:t>
      </w:r>
    </w:p>
    <w:p w14:paraId="5B1475E5" w14:textId="77777777" w:rsidR="00C3683C" w:rsidRDefault="00C3683C" w:rsidP="001C4598">
      <w:pPr>
        <w:jc w:val="both"/>
        <w:rPr>
          <w:color w:val="000000"/>
        </w:rPr>
      </w:pPr>
      <w:r>
        <w:rPr>
          <w:color w:val="000000"/>
        </w:rPr>
        <w:t>Podmioty gospodarki narodowej.</w:t>
      </w:r>
    </w:p>
    <w:p w14:paraId="3AFBB3F9" w14:textId="77777777" w:rsidR="00C3683C" w:rsidRDefault="00C3683C" w:rsidP="001C4598">
      <w:pPr>
        <w:spacing w:before="120" w:after="120"/>
        <w:jc w:val="both"/>
        <w:divId w:val="136535002"/>
        <w:rPr>
          <w:b/>
          <w:bCs/>
          <w:color w:val="000000"/>
        </w:rPr>
      </w:pPr>
      <w:r>
        <w:rPr>
          <w:b/>
          <w:bCs/>
          <w:color w:val="000000"/>
        </w:rPr>
        <w:t>7. Zakres przedmiotowy:</w:t>
      </w:r>
    </w:p>
    <w:p w14:paraId="653432DE" w14:textId="77777777" w:rsidR="00C3683C" w:rsidRDefault="00C3683C" w:rsidP="001C4598">
      <w:pPr>
        <w:jc w:val="both"/>
        <w:rPr>
          <w:color w:val="000000"/>
        </w:rPr>
      </w:pPr>
      <w:r>
        <w:rPr>
          <w:color w:val="000000"/>
        </w:rPr>
        <w:t>Produkcja globalna, import wyrobów i usług, zużycie pośrednie, spożycie przez sektor gospodarstw domowych, sektor instytucji niekomercyjnych działających na rzecz gospodarstw domowych oraz sektor instytucji rządowych i samorządowych, nakłady brutto na środki trwałe, przyrost rzeczowych środków obrotowych, nabycie pomniejszone o rozdysponowanie aktywów o wyjątkowej wartości oraz eksport według jednorodnych grup wyrobów i usług. Kryterium grupowania będzie rodzaj produktu (np. energia elektryczna, rudy żelaza, siarka, wyroby tytoniowe, ziemniaki, usługi weterynaryjne, usługi w zakresie szkolnictwa podstawowego) według Polskiej Klasyfikacji Wyrobów i Usług.</w:t>
      </w:r>
    </w:p>
    <w:p w14:paraId="1E905F91" w14:textId="77777777" w:rsidR="00C3683C" w:rsidRDefault="00C3683C" w:rsidP="001C4598">
      <w:pPr>
        <w:spacing w:before="120" w:after="120"/>
        <w:jc w:val="both"/>
        <w:divId w:val="1256137191"/>
        <w:rPr>
          <w:b/>
          <w:bCs/>
          <w:color w:val="000000"/>
        </w:rPr>
      </w:pPr>
      <w:r>
        <w:rPr>
          <w:b/>
          <w:bCs/>
          <w:color w:val="000000"/>
        </w:rPr>
        <w:t>8. Źródła danych:</w:t>
      </w:r>
    </w:p>
    <w:p w14:paraId="23AF0D40" w14:textId="4BF1E5F2" w:rsidR="00C3683C" w:rsidRDefault="00C3683C" w:rsidP="001C4598">
      <w:pPr>
        <w:pStyle w:val="Akapitzlist"/>
        <w:numPr>
          <w:ilvl w:val="0"/>
          <w:numId w:val="503"/>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0D9C2659" w14:textId="4312B44F" w:rsidR="00C3683C" w:rsidRDefault="00C3683C" w:rsidP="001C4598">
      <w:pPr>
        <w:pStyle w:val="Akapitzlist"/>
        <w:numPr>
          <w:ilvl w:val="1"/>
          <w:numId w:val="503"/>
        </w:numPr>
        <w:jc w:val="both"/>
      </w:pPr>
      <w:r w:rsidRPr="003522A9">
        <w:rPr>
          <w:color w:val="000000"/>
        </w:rPr>
        <w:t>informacje podatkowe dotyczące raportowania według krajów country-by-country reporting (CbC-P, CbC-R) (</w:t>
      </w:r>
      <w:hyperlink w:anchor="lp.25.4">
        <w:r>
          <w:rPr>
            <w:rStyle w:val="Hipercze"/>
          </w:rPr>
          <w:t>lp. 25.4</w:t>
        </w:r>
      </w:hyperlink>
      <w:r w:rsidRPr="003522A9">
        <w:rPr>
          <w:color w:val="000000"/>
        </w:rPr>
        <w:t>),</w:t>
      </w:r>
    </w:p>
    <w:p w14:paraId="3A77CC7F" w14:textId="58A40A9F" w:rsidR="00C3683C" w:rsidRDefault="00C3683C" w:rsidP="001C4598">
      <w:pPr>
        <w:pStyle w:val="Akapitzlist"/>
        <w:numPr>
          <w:ilvl w:val="1"/>
          <w:numId w:val="503"/>
        </w:numPr>
        <w:jc w:val="both"/>
      </w:pPr>
      <w:r w:rsidRPr="003522A9">
        <w:rPr>
          <w:color w:val="000000"/>
        </w:rPr>
        <w:t>dane dotyczące podatników VAT rozliczających podatek VAT w ramach procedury VAT MOSS/OSS/IOSS (</w:t>
      </w:r>
      <w:hyperlink w:anchor="lp.25.27">
        <w:r>
          <w:rPr>
            <w:rStyle w:val="Hipercze"/>
          </w:rPr>
          <w:t>lp. 25.27</w:t>
        </w:r>
      </w:hyperlink>
      <w:r w:rsidRPr="003522A9">
        <w:rPr>
          <w:color w:val="000000"/>
        </w:rPr>
        <w:t>),</w:t>
      </w:r>
    </w:p>
    <w:p w14:paraId="20ECE567" w14:textId="5A4062C8" w:rsidR="00C3683C" w:rsidRDefault="00C3683C" w:rsidP="001C4598">
      <w:pPr>
        <w:pStyle w:val="Akapitzlist"/>
        <w:numPr>
          <w:ilvl w:val="1"/>
          <w:numId w:val="503"/>
        </w:numPr>
        <w:jc w:val="both"/>
      </w:pPr>
      <w:r w:rsidRPr="003522A9">
        <w:rPr>
          <w:color w:val="000000"/>
        </w:rPr>
        <w:t>dane dotyczące osób fizycznych będących podatnikami VAT i pozostałych podmiotów będących podatnikami VAT (dane według JPK_VAT) (</w:t>
      </w:r>
      <w:hyperlink w:anchor="lp.25.52">
        <w:r>
          <w:rPr>
            <w:rStyle w:val="Hipercze"/>
          </w:rPr>
          <w:t>lp. 25.52</w:t>
        </w:r>
      </w:hyperlink>
      <w:r w:rsidRPr="003522A9">
        <w:rPr>
          <w:color w:val="000000"/>
        </w:rPr>
        <w:t>),</w:t>
      </w:r>
    </w:p>
    <w:p w14:paraId="3B295BE9" w14:textId="1CDA06A1" w:rsidR="00C3683C" w:rsidRDefault="00C3683C" w:rsidP="001C4598">
      <w:pPr>
        <w:pStyle w:val="Akapitzlist"/>
        <w:numPr>
          <w:ilvl w:val="1"/>
          <w:numId w:val="503"/>
        </w:numPr>
        <w:jc w:val="both"/>
      </w:pPr>
      <w:r w:rsidRPr="003522A9">
        <w:rPr>
          <w:color w:val="000000"/>
        </w:rPr>
        <w:t>dane dotyczące dochodów z podatku akcyzowego według wyrobów akcyzowych (</w:t>
      </w:r>
      <w:hyperlink w:anchor="lp.25.77">
        <w:r>
          <w:rPr>
            <w:rStyle w:val="Hipercze"/>
          </w:rPr>
          <w:t>lp. 25.77</w:t>
        </w:r>
      </w:hyperlink>
      <w:r w:rsidRPr="003522A9">
        <w:rPr>
          <w:color w:val="000000"/>
        </w:rPr>
        <w:t>).</w:t>
      </w:r>
    </w:p>
    <w:p w14:paraId="3CB7DC07" w14:textId="77777777" w:rsidR="00C3683C" w:rsidRDefault="00C3683C" w:rsidP="001C4598">
      <w:pPr>
        <w:pStyle w:val="Akapitzlist"/>
        <w:numPr>
          <w:ilvl w:val="0"/>
          <w:numId w:val="503"/>
        </w:numPr>
        <w:jc w:val="both"/>
      </w:pPr>
      <w:r w:rsidRPr="003522A9">
        <w:rPr>
          <w:color w:val="000000"/>
        </w:rPr>
        <w:t>Wyniki innych badań:</w:t>
      </w:r>
    </w:p>
    <w:p w14:paraId="7480BEF9" w14:textId="77777777" w:rsidR="00C3683C" w:rsidRDefault="00C3683C" w:rsidP="001C4598">
      <w:pPr>
        <w:pStyle w:val="Akapitzlist"/>
        <w:numPr>
          <w:ilvl w:val="1"/>
          <w:numId w:val="503"/>
        </w:numPr>
        <w:jc w:val="both"/>
      </w:pPr>
      <w:r w:rsidRPr="003522A9">
        <w:rPr>
          <w:color w:val="000000"/>
        </w:rPr>
        <w:t>1.80.01 System Jednostek Statystycznych – operaty.</w:t>
      </w:r>
    </w:p>
    <w:p w14:paraId="0A2B4CC6" w14:textId="77777777" w:rsidR="00C3683C" w:rsidRDefault="00C3683C" w:rsidP="001C4598">
      <w:pPr>
        <w:pStyle w:val="Akapitzlist"/>
        <w:numPr>
          <w:ilvl w:val="0"/>
          <w:numId w:val="503"/>
        </w:numPr>
        <w:jc w:val="both"/>
      </w:pPr>
      <w:r w:rsidRPr="003522A9">
        <w:rPr>
          <w:color w:val="000000"/>
        </w:rPr>
        <w:t>Inne źródła danych: wykorzystanie danych ze sprawozdań GUS: B-01, B-02 (pozyskanych w badaniu 1.47.01), C-01 (pozyskanych w badaniu 1.64.03), C-01b (pozyskanych w badaniu 1.64.05), DNU-K, DNU-R (pozyskanych w badaniu 1.51.09), F-01/I-01 (pozyskanych w badaniu 1.61.01), F-01/s (pozyskanych w badaniu 1.27.05), F-02/dk (pozyskanych w badaniu 1.28.10), F-03 (pozyskanych w badaniu 1.66.01), H-01a, H-01/k, H-01s (pozyskanych w badaniu 1.49.02), H-01g (pozyskanych w badaniu 1.49.05), P-01, P-02 (pozyskanych w badaniu 1.46.04), PNT-01 (pozyskanych w badaniu 1.43.01), SOF-3 (pozyskanych w badaniu 1.04.06), SOF-1, SOF-4s (pozyskanych w badaniu 1.04.01), SOF-2F (pozyskanych w badaniu 1.04.08), SP, SP-3 (pozyskanych w badaniu 1.61.05), T-02 (pozyskanych w badaniu 1.48.11), Z-06 (pozyskanych w badaniu 1.23.02) – z PBSSP 2022, G-05 (pozyskanych w badaniu 1.44.15), – z PBSSP 2020.Wykorzystanie – wyników badania – 1.67.01 Rachunki narodowe niefinansowe według sektorów i podsektorów instytucjonalnych z PBSSP 2024, – wyników badań – 1.45.03 Użytkowanie gruntów, 1.45.05 Powierzchnia zasiewów, 1.45.08 Produkcja ważniejszych upraw ogrodniczych, 1.45.09 Pogłowie i produkcja bydła oraz innych gatunków zwierząt gospodarskich (bez świń), 1.45.10 Pogłowie i produkcja świń, 1.45.12 Skup ważniejszych produktów rolnych i leśnych, 1.52.04 Działalność gospodarcza Państwowego Gospodarstwa Leśnego Lasy Państwowe, 1.61.12 Grupy przedsiębiorstw, 1.61.15 Podmioty z kapitałem zagranicznym, 1.61.16 Działalność podmiotów posiadających udziały w jednostkach z siedzibą za granicą,1.64.04 Krajowe średnie ceny producentów wyrobów spożywczych, 1.64.06 Badanie cen robót i obiektów drogowych oraz mostowych, 1.64.07 Badanie cen towarów i usług konsumpcyjnych, 1.64.08 Badanie cen detalicznych środków produkcji rolniczej, 1.64.15 Badanie indeksów cen eksportu i importu, 1.64.16 Badanie cen producentów usług – z PBSSP 2022, danych ze sprawozdania MZ-03 (pozyskanych w badaniu 1.29.16) – z PBSSP 2022.Wykorzystanie danych z zestawów danych – Ministerstwa Finansów (system informacyjny dotyczący sprawozdawczości jednostek sektora finansów publicznych (prowadzony na podstawie sprawozdań Rb)), Ministerstwa Obrony Narodowej (Zintegrowany Wieloszczeblowy System Informatyczny Resortu Obrony Narodowej) – dane zagregowane (pozyskane w badaniu 1.65.19), Komisji Nadzoru Finansowego (system informacyjny zawierający dane ze sprawozdań finansowych domów maklerskich), Narodowego Banku Polskiego (System Gospodarki Własnej (SGW)) – dane zagregowane (pozyskane w badaniu 1.67.01) – z PBSSP 2023,– Ministerstwa Finansów (Automatyczny System Eksportu; Automatyczny System Importu; system informacyjny zawierający dane z deklaracji statystycznych dotyczących odprawy scentralizowanej realizowanej pomiędzy co najmniej dwoma państwami UE), Ministerstwa Klimatu i Środowiska (System informacyjny dotyczący obrotów energią elektryczną i gazem), Izby Morskiej (rejestr okrętowy), Ministerstwa Rolnictwa i Rozwoju Wsi (system informacyjny dotyczący zakupu/sprzedaży ryb), Urzędu Lotnictwa Cywilnego (Rejestr cywilnych statków powietrznych (RCSP)) – dane zagregowane (pozyskane w badaniu 1.51.01), Ministerstwa Finansów (system INTRASTAT), Ministerstwa Klimatu i Środowiska (system informacyjny dotyczący obrotów energią elektryczną i gazem), Izby Morskiej (rejestr okrętowy), Ministerstwa Rolnictwa i Rozwoju Wsi (system informacyjny dotyczący zakupu/sprzedaży ryb), Urzędu Lotnictwa Cywilnego (Rejestr cywilnych statków powietrznych (RCSP)) – dane zagregowane (pozyskane w badaniu 1.51.07), Ministerstwa Finansów (baza danych o podatnikach podatku od towarów i usług (VAT); Zintegrowany System Poboru Należności i Rozrachunków z UE i Budżetem – ZEFIR2) – (pozyskane w badaniu 1.61.01), Ministerstwa Finansów (baza danych o podatnikach podatku dochodowego od osób fizycznych (PIT); baza danych o podatnikach podatku dochodowego od osób prawnych (CIT); Baza danych o podatnikach podatku dochodowego od osób fizycznych – ryczałt od przychodów ewidencjonowanych – (pozyskane w badaniu 1.80.01), Narodowego Banku Polskiego (dane roczne dotyczące międzynarodowej wymiany usług uzupełnione o dane pochodzące z bilansu płatniczego z zakresu podróży rezydentów za granicę i nierezydentów do Polski oraz usług pośrednictwa finansowego mierzonych pośrednio (FISIM)) – dane zagregowane (pozyskane w badaniu 1.51.09) – z PBSSP 2022.</w:t>
      </w:r>
    </w:p>
    <w:p w14:paraId="3A2CF437" w14:textId="77777777" w:rsidR="00C3683C" w:rsidRDefault="00C3683C" w:rsidP="001C4598">
      <w:pPr>
        <w:spacing w:before="120" w:after="120"/>
        <w:jc w:val="both"/>
        <w:divId w:val="908079484"/>
        <w:rPr>
          <w:b/>
          <w:bCs/>
          <w:color w:val="000000"/>
        </w:rPr>
      </w:pPr>
      <w:r>
        <w:rPr>
          <w:b/>
          <w:bCs/>
          <w:color w:val="000000"/>
        </w:rPr>
        <w:t>9. Rodzaje wynikowych informacji statystycznych:</w:t>
      </w:r>
    </w:p>
    <w:p w14:paraId="69A1A2DE" w14:textId="77777777" w:rsidR="00C3683C" w:rsidRDefault="00C3683C" w:rsidP="001C4598">
      <w:pPr>
        <w:pStyle w:val="Akapitzlist"/>
        <w:numPr>
          <w:ilvl w:val="0"/>
          <w:numId w:val="760"/>
        </w:numPr>
        <w:jc w:val="both"/>
      </w:pPr>
      <w:r w:rsidRPr="00A6609E">
        <w:rPr>
          <w:color w:val="000000"/>
        </w:rPr>
        <w:t>Produkcja globalna, w przekrojach: działy PKD w podziale na działy PKWiU.</w:t>
      </w:r>
    </w:p>
    <w:p w14:paraId="78F20406" w14:textId="77777777" w:rsidR="00C3683C" w:rsidRDefault="00C3683C" w:rsidP="001C4598">
      <w:pPr>
        <w:pStyle w:val="Akapitzlist"/>
        <w:numPr>
          <w:ilvl w:val="0"/>
          <w:numId w:val="760"/>
        </w:numPr>
        <w:jc w:val="both"/>
      </w:pPr>
      <w:r w:rsidRPr="00A6609E">
        <w:rPr>
          <w:color w:val="000000"/>
        </w:rPr>
        <w:t>Import, marża handlowa i transportowa, podatki od produktów pomniejszone o dotacje dla produktów, w przekrojach: działy PKWiU.</w:t>
      </w:r>
    </w:p>
    <w:p w14:paraId="7791512A" w14:textId="77777777" w:rsidR="00C3683C" w:rsidRDefault="00C3683C" w:rsidP="001C4598">
      <w:pPr>
        <w:pStyle w:val="Akapitzlist"/>
        <w:numPr>
          <w:ilvl w:val="0"/>
          <w:numId w:val="760"/>
        </w:numPr>
        <w:jc w:val="both"/>
      </w:pPr>
      <w:r w:rsidRPr="00A6609E">
        <w:rPr>
          <w:color w:val="000000"/>
        </w:rPr>
        <w:t>Produkcja globalna rynkowa, produkcja globalna na własne cele finalne i produkcja globalna nierynkowa, w przekrojach: działy PKD.</w:t>
      </w:r>
    </w:p>
    <w:p w14:paraId="1CE3A32F" w14:textId="77777777" w:rsidR="00C3683C" w:rsidRDefault="00C3683C" w:rsidP="001C4598">
      <w:pPr>
        <w:pStyle w:val="Akapitzlist"/>
        <w:numPr>
          <w:ilvl w:val="0"/>
          <w:numId w:val="760"/>
        </w:numPr>
        <w:jc w:val="both"/>
      </w:pPr>
      <w:r w:rsidRPr="00A6609E">
        <w:rPr>
          <w:color w:val="000000"/>
        </w:rPr>
        <w:t>Zużycie pośrednie, w przekrojach: działy PKD w podziale na działy PKWiU.</w:t>
      </w:r>
    </w:p>
    <w:p w14:paraId="63F7FD57" w14:textId="77777777" w:rsidR="00C3683C" w:rsidRDefault="00C3683C" w:rsidP="001C4598">
      <w:pPr>
        <w:pStyle w:val="Akapitzlist"/>
        <w:numPr>
          <w:ilvl w:val="0"/>
          <w:numId w:val="760"/>
        </w:numPr>
        <w:jc w:val="both"/>
      </w:pPr>
      <w:r w:rsidRPr="00A6609E">
        <w:rPr>
          <w:color w:val="000000"/>
        </w:rPr>
        <w:t>Spożycie przez gospodarstwa domowe, spożycie przez instytucje niekomercyjne działające na rzecz gospodarstw domowych, spożycie przez instytucje rządowe i samorządowe, nakłady brutto na środki trwałe, przyrost rzeczowych środków obrotowych, nabycie pomniejszone o rozdysponowanie aktywów o wyjątkowej wartości i eksport, w przekrojach: działy PKWiU.</w:t>
      </w:r>
    </w:p>
    <w:p w14:paraId="3BBEE672" w14:textId="77777777" w:rsidR="00C3683C" w:rsidRDefault="00C3683C" w:rsidP="001C4598">
      <w:pPr>
        <w:pStyle w:val="Akapitzlist"/>
        <w:numPr>
          <w:ilvl w:val="0"/>
          <w:numId w:val="760"/>
        </w:numPr>
        <w:jc w:val="both"/>
      </w:pPr>
      <w:r w:rsidRPr="00A6609E">
        <w:rPr>
          <w:color w:val="000000"/>
        </w:rPr>
        <w:t>Koszty związane z zatrudnieniem, pozostałe podatki pomniejszone o dotacje związane z produkcją, amortyzacja środków trwałych, nadwyżka operacyjna netto, nadwyżka operacyjna brutto, wartość dodana brutto, w przekrojach: działy PKD.</w:t>
      </w:r>
    </w:p>
    <w:p w14:paraId="259B7636" w14:textId="77777777" w:rsidR="00C3683C" w:rsidRDefault="00C3683C" w:rsidP="001C4598">
      <w:pPr>
        <w:spacing w:before="120" w:after="120"/>
        <w:jc w:val="both"/>
        <w:divId w:val="2135444283"/>
        <w:rPr>
          <w:b/>
          <w:bCs/>
          <w:color w:val="000000"/>
        </w:rPr>
      </w:pPr>
      <w:r>
        <w:rPr>
          <w:b/>
          <w:bCs/>
          <w:color w:val="000000"/>
        </w:rPr>
        <w:t>10. Formy i terminy udostępnienia wynikowych informacji statystycznych:</w:t>
      </w:r>
    </w:p>
    <w:p w14:paraId="5812C471" w14:textId="77777777" w:rsidR="00C3683C" w:rsidRPr="00274CDA" w:rsidRDefault="00C3683C" w:rsidP="001C4598">
      <w:pPr>
        <w:pStyle w:val="Akapitzlist"/>
        <w:numPr>
          <w:ilvl w:val="0"/>
          <w:numId w:val="1017"/>
        </w:numPr>
        <w:jc w:val="both"/>
        <w:rPr>
          <w:color w:val="000000"/>
        </w:rPr>
      </w:pPr>
      <w:r w:rsidRPr="00274CDA">
        <w:rPr>
          <w:color w:val="000000"/>
        </w:rPr>
        <w:t>Publikacje GUS:</w:t>
      </w:r>
    </w:p>
    <w:p w14:paraId="6307002F" w14:textId="77777777" w:rsidR="00C3683C" w:rsidRPr="00274CDA" w:rsidRDefault="00C3683C" w:rsidP="001C4598">
      <w:pPr>
        <w:pStyle w:val="Akapitzlist"/>
        <w:numPr>
          <w:ilvl w:val="1"/>
          <w:numId w:val="1017"/>
        </w:numPr>
        <w:jc w:val="both"/>
        <w:rPr>
          <w:color w:val="000000"/>
        </w:rPr>
      </w:pPr>
      <w:r w:rsidRPr="00274CDA">
        <w:rPr>
          <w:color w:val="000000"/>
        </w:rPr>
        <w:t>„Rachunek podaży i wykorzystania wyrobów i usług w 2022 r.” (marzec 2026).</w:t>
      </w:r>
    </w:p>
    <w:p w14:paraId="1E9F02D0" w14:textId="77777777" w:rsidR="00C3683C" w:rsidRPr="00274CDA" w:rsidRDefault="00C3683C" w:rsidP="001C4598">
      <w:pPr>
        <w:pStyle w:val="Akapitzlist"/>
        <w:numPr>
          <w:ilvl w:val="0"/>
          <w:numId w:val="1017"/>
        </w:numPr>
        <w:jc w:val="both"/>
        <w:rPr>
          <w:color w:val="000000"/>
        </w:rPr>
      </w:pPr>
      <w:r w:rsidRPr="00274CDA">
        <w:rPr>
          <w:color w:val="000000"/>
        </w:rPr>
        <w:t>Internetowe bazy danych:</w:t>
      </w:r>
    </w:p>
    <w:p w14:paraId="553BA314" w14:textId="77777777" w:rsidR="00C3683C" w:rsidRPr="00274CDA" w:rsidRDefault="00C3683C" w:rsidP="001C4598">
      <w:pPr>
        <w:pStyle w:val="Akapitzlist"/>
        <w:numPr>
          <w:ilvl w:val="1"/>
          <w:numId w:val="1017"/>
        </w:numPr>
        <w:jc w:val="both"/>
        <w:rPr>
          <w:color w:val="000000"/>
        </w:rPr>
      </w:pPr>
      <w:r w:rsidRPr="00274CDA">
        <w:rPr>
          <w:color w:val="000000"/>
        </w:rPr>
        <w:t>Bazy Eurostatu i innych organizacji międzynarodowych – Baza Eurostatu – Rachunki narodowe – Tablice podaży i wykorzystania wyrobów i usług; zasilana co rok (grudzień 2025).</w:t>
      </w:r>
    </w:p>
    <w:p w14:paraId="6BEC14F9" w14:textId="77777777" w:rsidR="006B1864" w:rsidRPr="008734F8" w:rsidRDefault="00C3683C" w:rsidP="001C4598">
      <w:pPr>
        <w:jc w:val="both"/>
      </w:pPr>
      <w:r>
        <w:br w:type="page"/>
      </w:r>
    </w:p>
    <w:p w14:paraId="5AED8513" w14:textId="77777777" w:rsidR="00C3683C" w:rsidRPr="00C3683C" w:rsidRDefault="00C3683C" w:rsidP="001C4598">
      <w:pPr>
        <w:spacing w:after="120"/>
        <w:jc w:val="both"/>
        <w:rPr>
          <w:b/>
          <w:bCs/>
          <w:color w:val="000000"/>
          <w:sz w:val="24"/>
          <w:szCs w:val="24"/>
        </w:rPr>
      </w:pPr>
      <w:r w:rsidRPr="00C3683C">
        <w:rPr>
          <w:b/>
          <w:bCs/>
          <w:color w:val="000000"/>
          <w:sz w:val="24"/>
          <w:szCs w:val="24"/>
        </w:rPr>
        <w:t>1.67 RACHUNKI NARODOWE</w:t>
      </w:r>
    </w:p>
    <w:p w14:paraId="6517040A"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14" w:name="_Toc176176856"/>
      <w:bookmarkStart w:id="815" w:name="_Toc17618314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16" w:name="badanie.1.67.07"/>
      <w:bookmarkEnd w:id="816"/>
      <w:r w:rsidRPr="00C3683C">
        <w:rPr>
          <w:rFonts w:ascii="Times New Roman" w:hAnsi="Times New Roman" w:cs="Times New Roman"/>
          <w:b/>
          <w:color w:val="000000"/>
          <w:sz w:val="20"/>
        </w:rPr>
        <w:t>1.67.07 (247)</w:t>
      </w:r>
      <w:bookmarkEnd w:id="814"/>
      <w:bookmarkEnd w:id="815"/>
    </w:p>
    <w:p w14:paraId="3F02E12E"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Produkt krajowy brutto i jego elementy w ujęciu regionalnym</w:t>
      </w:r>
    </w:p>
    <w:p w14:paraId="6C856A9D"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557FF1F"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2BE32C4B" w14:textId="77777777" w:rsidR="00C3683C" w:rsidRDefault="00C3683C" w:rsidP="001C4598">
      <w:pPr>
        <w:spacing w:before="120" w:after="120"/>
        <w:jc w:val="both"/>
        <w:divId w:val="840508434"/>
        <w:rPr>
          <w:b/>
          <w:bCs/>
          <w:color w:val="000000"/>
        </w:rPr>
      </w:pPr>
      <w:r>
        <w:rPr>
          <w:b/>
          <w:bCs/>
          <w:color w:val="000000"/>
        </w:rPr>
        <w:t>5. Cel badania:</w:t>
      </w:r>
    </w:p>
    <w:p w14:paraId="4526FF87" w14:textId="77777777" w:rsidR="00C3683C" w:rsidRPr="003522A9" w:rsidRDefault="00C3683C" w:rsidP="001C4598">
      <w:pPr>
        <w:pStyle w:val="Akapitzlist"/>
        <w:numPr>
          <w:ilvl w:val="0"/>
          <w:numId w:val="247"/>
        </w:numPr>
        <w:jc w:val="both"/>
        <w:rPr>
          <w:color w:val="000000"/>
        </w:rPr>
      </w:pPr>
      <w:r w:rsidRPr="003522A9">
        <w:rPr>
          <w:color w:val="000000"/>
        </w:rPr>
        <w:t>Celem badania jest dostarczenie informacji o podstawowych kategoriach rachunków narodowych w przekrojach regionalnych.</w:t>
      </w:r>
    </w:p>
    <w:p w14:paraId="0425C66C" w14:textId="77777777" w:rsidR="00C3683C" w:rsidRPr="003522A9" w:rsidRDefault="00C3683C" w:rsidP="001C4598">
      <w:pPr>
        <w:pStyle w:val="Akapitzlist"/>
        <w:numPr>
          <w:ilvl w:val="0"/>
          <w:numId w:val="247"/>
        </w:numPr>
        <w:jc w:val="both"/>
        <w:rPr>
          <w:color w:val="000000"/>
        </w:rPr>
      </w:pPr>
      <w:r w:rsidRPr="003522A9">
        <w:rPr>
          <w:color w:val="000000"/>
        </w:rPr>
        <w:t>Akty prawa krajowego, z których wynika obowiązek realizacji badania:</w:t>
      </w:r>
    </w:p>
    <w:p w14:paraId="3839D1AF" w14:textId="77777777" w:rsidR="00C3683C" w:rsidRPr="003522A9" w:rsidRDefault="00C3683C" w:rsidP="001C4598">
      <w:pPr>
        <w:pStyle w:val="Akapitzlist"/>
        <w:numPr>
          <w:ilvl w:val="1"/>
          <w:numId w:val="247"/>
        </w:numPr>
        <w:jc w:val="both"/>
        <w:rPr>
          <w:color w:val="000000"/>
        </w:rPr>
      </w:pPr>
      <w:r w:rsidRPr="003522A9">
        <w:rPr>
          <w:color w:val="000000"/>
        </w:rPr>
        <w:t>ustawa z dnia 26 października 2000 r. o sposobie obliczania wartości rocznego produktu krajowego brutto (Dz. U. z 2021 r. poz. 151).</w:t>
      </w:r>
    </w:p>
    <w:p w14:paraId="1D2E061C" w14:textId="77777777" w:rsidR="00C3683C" w:rsidRPr="003522A9" w:rsidRDefault="00C3683C" w:rsidP="001C4598">
      <w:pPr>
        <w:pStyle w:val="Akapitzlist"/>
        <w:numPr>
          <w:ilvl w:val="0"/>
          <w:numId w:val="247"/>
        </w:numPr>
        <w:jc w:val="both"/>
        <w:rPr>
          <w:color w:val="000000"/>
        </w:rPr>
      </w:pPr>
      <w:r w:rsidRPr="003522A9">
        <w:rPr>
          <w:color w:val="000000"/>
        </w:rPr>
        <w:t>Akty prawa międzynarodowego, z których wynika obowiązek realizacji badania:</w:t>
      </w:r>
    </w:p>
    <w:p w14:paraId="09AD2A5B" w14:textId="77777777" w:rsidR="00C3683C" w:rsidRPr="003522A9" w:rsidRDefault="00C3683C" w:rsidP="001C4598">
      <w:pPr>
        <w:pStyle w:val="Akapitzlist"/>
        <w:numPr>
          <w:ilvl w:val="1"/>
          <w:numId w:val="247"/>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533E91CA" w14:textId="77777777" w:rsidR="00C3683C" w:rsidRPr="003522A9" w:rsidRDefault="00C3683C" w:rsidP="001C4598">
      <w:pPr>
        <w:pStyle w:val="Akapitzlist"/>
        <w:numPr>
          <w:ilvl w:val="0"/>
          <w:numId w:val="247"/>
        </w:numPr>
        <w:jc w:val="both"/>
        <w:rPr>
          <w:color w:val="000000"/>
        </w:rPr>
      </w:pPr>
      <w:r w:rsidRPr="003522A9">
        <w:rPr>
          <w:color w:val="000000"/>
        </w:rPr>
        <w:t>Strategie i programy, na potrzeby których są dostarczane dane:</w:t>
      </w:r>
    </w:p>
    <w:p w14:paraId="226BDD15" w14:textId="77777777" w:rsidR="00C3683C" w:rsidRPr="003522A9" w:rsidRDefault="00C3683C" w:rsidP="001C4598">
      <w:pPr>
        <w:pStyle w:val="Akapitzlist"/>
        <w:numPr>
          <w:ilvl w:val="1"/>
          <w:numId w:val="247"/>
        </w:numPr>
        <w:jc w:val="both"/>
        <w:rPr>
          <w:color w:val="000000"/>
        </w:rPr>
      </w:pPr>
      <w:r w:rsidRPr="003522A9">
        <w:rPr>
          <w:color w:val="000000"/>
        </w:rPr>
        <w:t>Krajowa Strategia Rozwoju Regionalnego 2030,</w:t>
      </w:r>
    </w:p>
    <w:p w14:paraId="1F0D3B48" w14:textId="35E30DA5" w:rsidR="00C3683C" w:rsidRPr="003522A9" w:rsidRDefault="008A2F66" w:rsidP="001C4598">
      <w:pPr>
        <w:pStyle w:val="Akapitzlist"/>
        <w:numPr>
          <w:ilvl w:val="1"/>
          <w:numId w:val="247"/>
        </w:numPr>
        <w:jc w:val="both"/>
        <w:rPr>
          <w:color w:val="000000"/>
        </w:rPr>
      </w:pPr>
      <w:r>
        <w:rPr>
          <w:color w:val="000000"/>
        </w:rPr>
        <w:t>Strategia na rzecz Odpowiedzialnego Rozwoju do roku 2020 (z perspektywą do 2030 r.) (uchwała nr 8 Rady Ministrów z dnia 14 lutego 2017 r. w sprawie przyjęcia Strategii na rzecz Odpowiedzialnego Rozwoju do roku 2020 (z perspektywą do 2030 r.))</w:t>
      </w:r>
      <w:r w:rsidR="00C3683C" w:rsidRPr="003522A9">
        <w:rPr>
          <w:color w:val="000000"/>
        </w:rPr>
        <w:t>,</w:t>
      </w:r>
    </w:p>
    <w:p w14:paraId="59A80C07" w14:textId="77777777" w:rsidR="00C3683C" w:rsidRPr="003522A9" w:rsidRDefault="00C3683C" w:rsidP="001C4598">
      <w:pPr>
        <w:pStyle w:val="Akapitzlist"/>
        <w:numPr>
          <w:ilvl w:val="1"/>
          <w:numId w:val="247"/>
        </w:numPr>
        <w:jc w:val="both"/>
        <w:rPr>
          <w:color w:val="000000"/>
        </w:rPr>
      </w:pPr>
      <w:r w:rsidRPr="003522A9">
        <w:rPr>
          <w:color w:val="000000"/>
        </w:rPr>
        <w:t>Umowa Partnerstwa dla realizacji Polityki Spójności 2021–2027 w Polsce,</w:t>
      </w:r>
    </w:p>
    <w:p w14:paraId="1EE23E57" w14:textId="77777777" w:rsidR="00C3683C" w:rsidRPr="003522A9" w:rsidRDefault="00C3683C" w:rsidP="001C4598">
      <w:pPr>
        <w:pStyle w:val="Akapitzlist"/>
        <w:numPr>
          <w:ilvl w:val="1"/>
          <w:numId w:val="247"/>
        </w:numPr>
        <w:jc w:val="both"/>
        <w:rPr>
          <w:color w:val="000000"/>
        </w:rPr>
      </w:pPr>
      <w:r w:rsidRPr="003522A9">
        <w:rPr>
          <w:color w:val="000000"/>
        </w:rPr>
        <w:t>Strategia Produktywności 2030,</w:t>
      </w:r>
    </w:p>
    <w:p w14:paraId="687E4241" w14:textId="77777777" w:rsidR="00C3683C" w:rsidRPr="003522A9" w:rsidRDefault="00C3683C" w:rsidP="001C4598">
      <w:pPr>
        <w:pStyle w:val="Akapitzlist"/>
        <w:numPr>
          <w:ilvl w:val="1"/>
          <w:numId w:val="247"/>
        </w:numPr>
        <w:jc w:val="both"/>
        <w:rPr>
          <w:color w:val="000000"/>
        </w:rPr>
      </w:pPr>
      <w:r w:rsidRPr="003522A9">
        <w:rPr>
          <w:color w:val="000000"/>
        </w:rPr>
        <w:t>Strategia rozwoju Polski Centralnej do roku 2020 z perspektywą 2030,</w:t>
      </w:r>
    </w:p>
    <w:p w14:paraId="4EC0AFB9" w14:textId="77777777" w:rsidR="00C3683C" w:rsidRPr="003522A9" w:rsidRDefault="00C3683C" w:rsidP="001C4598">
      <w:pPr>
        <w:pStyle w:val="Akapitzlist"/>
        <w:numPr>
          <w:ilvl w:val="1"/>
          <w:numId w:val="247"/>
        </w:numPr>
        <w:jc w:val="both"/>
        <w:rPr>
          <w:color w:val="000000"/>
        </w:rPr>
      </w:pPr>
      <w:r w:rsidRPr="003522A9">
        <w:rPr>
          <w:color w:val="000000"/>
        </w:rPr>
        <w:t>Strategie rozwoju województw.</w:t>
      </w:r>
    </w:p>
    <w:p w14:paraId="51222C90" w14:textId="77777777" w:rsidR="00C3683C" w:rsidRPr="003522A9" w:rsidRDefault="00C3683C" w:rsidP="001C4598">
      <w:pPr>
        <w:pStyle w:val="Akapitzlist"/>
        <w:numPr>
          <w:ilvl w:val="0"/>
          <w:numId w:val="247"/>
        </w:numPr>
        <w:jc w:val="both"/>
        <w:rPr>
          <w:color w:val="000000"/>
        </w:rPr>
      </w:pPr>
      <w:r w:rsidRPr="003522A9">
        <w:rPr>
          <w:color w:val="000000"/>
        </w:rPr>
        <w:t>Użytkownicy, których potrzeby uwzględnia badanie:</w:t>
      </w:r>
    </w:p>
    <w:p w14:paraId="271480C8" w14:textId="77777777" w:rsidR="00C3683C" w:rsidRPr="003522A9" w:rsidRDefault="00C3683C" w:rsidP="001C4598">
      <w:pPr>
        <w:pStyle w:val="Akapitzlist"/>
        <w:numPr>
          <w:ilvl w:val="1"/>
          <w:numId w:val="247"/>
        </w:numPr>
        <w:jc w:val="both"/>
        <w:rPr>
          <w:color w:val="000000"/>
        </w:rPr>
      </w:pPr>
      <w:r w:rsidRPr="003522A9">
        <w:rPr>
          <w:color w:val="000000"/>
        </w:rPr>
        <w:t>Eurostat i inne zagraniczne instytucje statystyczne,</w:t>
      </w:r>
    </w:p>
    <w:p w14:paraId="589D44C8" w14:textId="77777777" w:rsidR="00C3683C" w:rsidRPr="003522A9" w:rsidRDefault="00C3683C" w:rsidP="001C4598">
      <w:pPr>
        <w:pStyle w:val="Akapitzlist"/>
        <w:numPr>
          <w:ilvl w:val="1"/>
          <w:numId w:val="247"/>
        </w:numPr>
        <w:jc w:val="both"/>
        <w:rPr>
          <w:color w:val="000000"/>
        </w:rPr>
      </w:pPr>
      <w:r w:rsidRPr="003522A9">
        <w:rPr>
          <w:color w:val="000000"/>
        </w:rPr>
        <w:t>administracja rządowa,</w:t>
      </w:r>
    </w:p>
    <w:p w14:paraId="24649B7A" w14:textId="77777777" w:rsidR="00C3683C" w:rsidRPr="003522A9" w:rsidRDefault="00C3683C" w:rsidP="001C4598">
      <w:pPr>
        <w:pStyle w:val="Akapitzlist"/>
        <w:numPr>
          <w:ilvl w:val="1"/>
          <w:numId w:val="247"/>
        </w:numPr>
        <w:jc w:val="both"/>
        <w:rPr>
          <w:color w:val="000000"/>
        </w:rPr>
      </w:pPr>
      <w:r w:rsidRPr="003522A9">
        <w:rPr>
          <w:color w:val="000000"/>
        </w:rPr>
        <w:t>administracja samorządowa – województwo,</w:t>
      </w:r>
    </w:p>
    <w:p w14:paraId="42AD6399" w14:textId="77777777" w:rsidR="00C3683C" w:rsidRPr="003522A9" w:rsidRDefault="00C3683C" w:rsidP="001C4598">
      <w:pPr>
        <w:pStyle w:val="Akapitzlist"/>
        <w:numPr>
          <w:ilvl w:val="1"/>
          <w:numId w:val="247"/>
        </w:numPr>
        <w:jc w:val="both"/>
        <w:rPr>
          <w:color w:val="000000"/>
        </w:rPr>
      </w:pPr>
      <w:r w:rsidRPr="003522A9">
        <w:rPr>
          <w:color w:val="000000"/>
        </w:rPr>
        <w:t>NBP,</w:t>
      </w:r>
    </w:p>
    <w:p w14:paraId="10D2BAFA" w14:textId="77777777" w:rsidR="00C3683C" w:rsidRPr="003522A9" w:rsidRDefault="00C3683C" w:rsidP="001C4598">
      <w:pPr>
        <w:pStyle w:val="Akapitzlist"/>
        <w:numPr>
          <w:ilvl w:val="1"/>
          <w:numId w:val="247"/>
        </w:numPr>
        <w:jc w:val="both"/>
        <w:rPr>
          <w:color w:val="000000"/>
        </w:rPr>
      </w:pPr>
      <w:r w:rsidRPr="003522A9">
        <w:rPr>
          <w:color w:val="000000"/>
        </w:rPr>
        <w:t>placówki naukowe/badawcze, uczelnie (nauczyciele akademiccy i studenci),</w:t>
      </w:r>
    </w:p>
    <w:p w14:paraId="7F5BCCDA" w14:textId="77777777" w:rsidR="00C3683C" w:rsidRPr="003522A9" w:rsidRDefault="00C3683C" w:rsidP="001C4598">
      <w:pPr>
        <w:pStyle w:val="Akapitzlist"/>
        <w:numPr>
          <w:ilvl w:val="1"/>
          <w:numId w:val="247"/>
        </w:numPr>
        <w:jc w:val="both"/>
        <w:rPr>
          <w:color w:val="000000"/>
        </w:rPr>
      </w:pPr>
      <w:r w:rsidRPr="003522A9">
        <w:rPr>
          <w:color w:val="000000"/>
        </w:rPr>
        <w:t>organizacje międzynarodowe,</w:t>
      </w:r>
    </w:p>
    <w:p w14:paraId="7FCEC4B2" w14:textId="77777777" w:rsidR="00C3683C" w:rsidRPr="003522A9" w:rsidRDefault="00C3683C" w:rsidP="001C4598">
      <w:pPr>
        <w:pStyle w:val="Akapitzlist"/>
        <w:numPr>
          <w:ilvl w:val="1"/>
          <w:numId w:val="247"/>
        </w:numPr>
        <w:jc w:val="both"/>
        <w:rPr>
          <w:color w:val="000000"/>
        </w:rPr>
      </w:pPr>
      <w:r w:rsidRPr="003522A9">
        <w:rPr>
          <w:color w:val="000000"/>
        </w:rPr>
        <w:t>przedsiębiorstwa, samorząd gospodarczy,</w:t>
      </w:r>
    </w:p>
    <w:p w14:paraId="3A5CEA75" w14:textId="77777777" w:rsidR="00C3683C" w:rsidRPr="003522A9" w:rsidRDefault="00C3683C" w:rsidP="001C4598">
      <w:pPr>
        <w:pStyle w:val="Akapitzlist"/>
        <w:numPr>
          <w:ilvl w:val="1"/>
          <w:numId w:val="247"/>
        </w:numPr>
        <w:jc w:val="both"/>
        <w:rPr>
          <w:color w:val="000000"/>
        </w:rPr>
      </w:pPr>
      <w:r w:rsidRPr="003522A9">
        <w:rPr>
          <w:color w:val="000000"/>
        </w:rPr>
        <w:t>media ogólnopolskie i terenowe,</w:t>
      </w:r>
    </w:p>
    <w:p w14:paraId="199B65D8" w14:textId="77777777" w:rsidR="00C3683C" w:rsidRPr="003522A9" w:rsidRDefault="00C3683C" w:rsidP="001C4598">
      <w:pPr>
        <w:pStyle w:val="Akapitzlist"/>
        <w:numPr>
          <w:ilvl w:val="1"/>
          <w:numId w:val="247"/>
        </w:numPr>
        <w:jc w:val="both"/>
        <w:rPr>
          <w:color w:val="000000"/>
        </w:rPr>
      </w:pPr>
      <w:r w:rsidRPr="003522A9">
        <w:rPr>
          <w:color w:val="000000"/>
        </w:rPr>
        <w:t>odbiorcy indywidualni.</w:t>
      </w:r>
    </w:p>
    <w:p w14:paraId="799ED30D" w14:textId="77777777" w:rsidR="00C3683C" w:rsidRDefault="00C3683C" w:rsidP="001C4598">
      <w:pPr>
        <w:spacing w:before="120" w:after="120"/>
        <w:jc w:val="both"/>
        <w:divId w:val="1762526668"/>
        <w:rPr>
          <w:b/>
          <w:bCs/>
          <w:color w:val="000000"/>
        </w:rPr>
      </w:pPr>
      <w:r>
        <w:rPr>
          <w:b/>
          <w:bCs/>
          <w:color w:val="000000"/>
        </w:rPr>
        <w:t>6. Zakres podmiotowy:</w:t>
      </w:r>
    </w:p>
    <w:p w14:paraId="5D1393C8" w14:textId="77777777" w:rsidR="00C3683C" w:rsidRDefault="00C3683C" w:rsidP="001C4598">
      <w:pPr>
        <w:jc w:val="both"/>
        <w:rPr>
          <w:color w:val="000000"/>
        </w:rPr>
      </w:pPr>
      <w:r>
        <w:rPr>
          <w:color w:val="000000"/>
        </w:rPr>
        <w:t>Wszystkie jednostki gospodarki narodowej.</w:t>
      </w:r>
    </w:p>
    <w:p w14:paraId="53193573" w14:textId="77777777" w:rsidR="00C3683C" w:rsidRDefault="00C3683C" w:rsidP="001C4598">
      <w:pPr>
        <w:spacing w:before="120" w:after="120"/>
        <w:jc w:val="both"/>
        <w:divId w:val="2101412813"/>
        <w:rPr>
          <w:b/>
          <w:bCs/>
          <w:color w:val="000000"/>
        </w:rPr>
      </w:pPr>
      <w:r>
        <w:rPr>
          <w:b/>
          <w:bCs/>
          <w:color w:val="000000"/>
        </w:rPr>
        <w:t>7. Zakres przedmiotowy:</w:t>
      </w:r>
    </w:p>
    <w:p w14:paraId="092455CC" w14:textId="77777777" w:rsidR="00C3683C" w:rsidRDefault="00C3683C" w:rsidP="001C4598">
      <w:pPr>
        <w:jc w:val="both"/>
        <w:rPr>
          <w:color w:val="000000"/>
        </w:rPr>
      </w:pPr>
      <w:r>
        <w:rPr>
          <w:color w:val="000000"/>
        </w:rPr>
        <w:t>Rachunek produkcji i rachunek tworzenia dochodów dla pięciu krajowych sektorów instytucjonalnych według rodzajów działalności. Rachunek podziału pierwotnego dochodów i rachunek podziału wtórnego dochodów dla sektora gospodarstw domowych.</w:t>
      </w:r>
    </w:p>
    <w:p w14:paraId="51FC1E7E" w14:textId="77777777" w:rsidR="00C3683C" w:rsidRDefault="00C3683C" w:rsidP="001C4598">
      <w:pPr>
        <w:spacing w:before="120" w:after="120"/>
        <w:jc w:val="both"/>
        <w:divId w:val="1509254813"/>
        <w:rPr>
          <w:b/>
          <w:bCs/>
          <w:color w:val="000000"/>
        </w:rPr>
      </w:pPr>
      <w:r>
        <w:rPr>
          <w:b/>
          <w:bCs/>
          <w:color w:val="000000"/>
        </w:rPr>
        <w:t>8. Źródła danych:</w:t>
      </w:r>
    </w:p>
    <w:p w14:paraId="502AA821" w14:textId="733D1E0F" w:rsidR="00C3683C" w:rsidRDefault="00C3683C" w:rsidP="001C4598">
      <w:pPr>
        <w:pStyle w:val="Akapitzlist"/>
        <w:numPr>
          <w:ilvl w:val="0"/>
          <w:numId w:val="504"/>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0F80EA75" w14:textId="47489955" w:rsidR="00C3683C" w:rsidRDefault="00C3683C" w:rsidP="001C4598">
      <w:pPr>
        <w:pStyle w:val="Akapitzlist"/>
        <w:numPr>
          <w:ilvl w:val="1"/>
          <w:numId w:val="504"/>
        </w:numPr>
        <w:jc w:val="both"/>
      </w:pPr>
      <w:r w:rsidRPr="003522A9">
        <w:rPr>
          <w:color w:val="000000"/>
        </w:rPr>
        <w:t>C-01 – sprawozdanie o cenach producentów wyrobów i usług (</w:t>
      </w:r>
      <w:hyperlink w:anchor="lp.1.23">
        <w:r>
          <w:rPr>
            <w:rStyle w:val="Hipercze"/>
          </w:rPr>
          <w:t>lp. 1.23</w:t>
        </w:r>
      </w:hyperlink>
      <w:r w:rsidRPr="003522A9">
        <w:rPr>
          <w:color w:val="000000"/>
        </w:rPr>
        <w:t>),</w:t>
      </w:r>
    </w:p>
    <w:p w14:paraId="5FAF56A1" w14:textId="29BA3AA9" w:rsidR="00C3683C" w:rsidRDefault="00C3683C" w:rsidP="001C4598">
      <w:pPr>
        <w:pStyle w:val="Akapitzlist"/>
        <w:numPr>
          <w:ilvl w:val="1"/>
          <w:numId w:val="504"/>
        </w:numPr>
        <w:jc w:val="both"/>
      </w:pPr>
      <w:r w:rsidRPr="003522A9">
        <w:rPr>
          <w:color w:val="000000"/>
        </w:rPr>
        <w:t>C-02-2 – notowania cen detalicznych owoców i warzyw (</w:t>
      </w:r>
      <w:hyperlink w:anchor="lp.1.26">
        <w:r>
          <w:rPr>
            <w:rStyle w:val="Hipercze"/>
          </w:rPr>
          <w:t>lp. 1.26</w:t>
        </w:r>
      </w:hyperlink>
      <w:r w:rsidRPr="003522A9">
        <w:rPr>
          <w:color w:val="000000"/>
        </w:rPr>
        <w:t>),</w:t>
      </w:r>
    </w:p>
    <w:p w14:paraId="649B4D4E" w14:textId="7A3E8F5F" w:rsidR="00C3683C" w:rsidRDefault="00C3683C" w:rsidP="001C4598">
      <w:pPr>
        <w:pStyle w:val="Akapitzlist"/>
        <w:numPr>
          <w:ilvl w:val="1"/>
          <w:numId w:val="504"/>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34F19BFA" w14:textId="35DB3347" w:rsidR="00C3683C" w:rsidRDefault="00C3683C" w:rsidP="001C4598">
      <w:pPr>
        <w:pStyle w:val="Akapitzlist"/>
        <w:numPr>
          <w:ilvl w:val="1"/>
          <w:numId w:val="504"/>
        </w:numPr>
        <w:jc w:val="both"/>
      </w:pPr>
      <w:r w:rsidRPr="003522A9">
        <w:rPr>
          <w:color w:val="000000"/>
        </w:rPr>
        <w:t>F-01/o – sprawozdanie o przychodach, kosztach i wyniku finansowym szkół i innych placówek oświatowych (</w:t>
      </w:r>
      <w:hyperlink w:anchor="lp.1.51">
        <w:r>
          <w:rPr>
            <w:rStyle w:val="Hipercze"/>
          </w:rPr>
          <w:t>lp. 1.51</w:t>
        </w:r>
      </w:hyperlink>
      <w:r w:rsidRPr="003522A9">
        <w:rPr>
          <w:color w:val="000000"/>
        </w:rPr>
        <w:t>),</w:t>
      </w:r>
    </w:p>
    <w:p w14:paraId="33F99C37" w14:textId="0F5F65FB" w:rsidR="00C3683C" w:rsidRDefault="00C3683C" w:rsidP="001C4598">
      <w:pPr>
        <w:pStyle w:val="Akapitzlist"/>
        <w:numPr>
          <w:ilvl w:val="1"/>
          <w:numId w:val="504"/>
        </w:numPr>
        <w:jc w:val="both"/>
      </w:pPr>
      <w:r w:rsidRPr="003522A9">
        <w:rPr>
          <w:color w:val="000000"/>
        </w:rPr>
        <w:t>F-01/s – sprawozdanie o przychodach, kosztach i wyniku finansowym uczelni (</w:t>
      </w:r>
      <w:hyperlink w:anchor="lp.1.52">
        <w:r>
          <w:rPr>
            <w:rStyle w:val="Hipercze"/>
          </w:rPr>
          <w:t>lp. 1.52</w:t>
        </w:r>
      </w:hyperlink>
      <w:r w:rsidRPr="003522A9">
        <w:rPr>
          <w:color w:val="000000"/>
        </w:rPr>
        <w:t>),</w:t>
      </w:r>
    </w:p>
    <w:p w14:paraId="09EAAE05" w14:textId="00E18E10" w:rsidR="00C3683C" w:rsidRDefault="00C3683C" w:rsidP="001C4598">
      <w:pPr>
        <w:pStyle w:val="Akapitzlist"/>
        <w:numPr>
          <w:ilvl w:val="1"/>
          <w:numId w:val="504"/>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0B22A699" w14:textId="034DD6D1" w:rsidR="00C3683C" w:rsidRDefault="00C3683C" w:rsidP="001C4598">
      <w:pPr>
        <w:pStyle w:val="Akapitzlist"/>
        <w:numPr>
          <w:ilvl w:val="1"/>
          <w:numId w:val="504"/>
        </w:numPr>
        <w:jc w:val="both"/>
      </w:pPr>
      <w:r w:rsidRPr="003522A9">
        <w:rPr>
          <w:color w:val="000000"/>
        </w:rPr>
        <w:t>F-03 – sprawozdanie o stanie i ruchu środków trwałych (</w:t>
      </w:r>
      <w:hyperlink w:anchor="lp.1.54">
        <w:r>
          <w:rPr>
            <w:rStyle w:val="Hipercze"/>
          </w:rPr>
          <w:t>lp. 1.54</w:t>
        </w:r>
      </w:hyperlink>
      <w:r w:rsidRPr="003522A9">
        <w:rPr>
          <w:color w:val="000000"/>
        </w:rPr>
        <w:t>),</w:t>
      </w:r>
    </w:p>
    <w:p w14:paraId="4B5DF893" w14:textId="29AC6C45" w:rsidR="00C3683C" w:rsidRDefault="00C3683C" w:rsidP="001C4598">
      <w:pPr>
        <w:pStyle w:val="Akapitzlist"/>
        <w:numPr>
          <w:ilvl w:val="1"/>
          <w:numId w:val="504"/>
        </w:numPr>
        <w:jc w:val="both"/>
      </w:pPr>
      <w:r w:rsidRPr="003522A9">
        <w:rPr>
          <w:color w:val="000000"/>
        </w:rPr>
        <w:t>G-05 – sprawozdanie o kosztach zużycia materiałów, energii i usług obcych oraz wartości zapasów materiałów (</w:t>
      </w:r>
      <w:hyperlink w:anchor="lp.1.65">
        <w:r>
          <w:rPr>
            <w:rStyle w:val="Hipercze"/>
          </w:rPr>
          <w:t>lp. 1.65</w:t>
        </w:r>
      </w:hyperlink>
      <w:r w:rsidRPr="003522A9">
        <w:rPr>
          <w:color w:val="000000"/>
        </w:rPr>
        <w:t>),</w:t>
      </w:r>
    </w:p>
    <w:p w14:paraId="6F15F3B2" w14:textId="033A1CE0" w:rsidR="00C3683C" w:rsidRDefault="00C3683C" w:rsidP="001C4598">
      <w:pPr>
        <w:pStyle w:val="Akapitzlist"/>
        <w:numPr>
          <w:ilvl w:val="1"/>
          <w:numId w:val="504"/>
        </w:numPr>
        <w:jc w:val="both"/>
      </w:pPr>
      <w:r w:rsidRPr="003522A9">
        <w:rPr>
          <w:color w:val="000000"/>
        </w:rPr>
        <w:t>H-01a – sprawozdanie o działalności sklepów, aptek i stacji paliw (</w:t>
      </w:r>
      <w:hyperlink w:anchor="lp.1.70">
        <w:r>
          <w:rPr>
            <w:rStyle w:val="Hipercze"/>
          </w:rPr>
          <w:t>lp. 1.70</w:t>
        </w:r>
      </w:hyperlink>
      <w:r w:rsidRPr="003522A9">
        <w:rPr>
          <w:color w:val="000000"/>
        </w:rPr>
        <w:t>),</w:t>
      </w:r>
    </w:p>
    <w:p w14:paraId="3832DAC4" w14:textId="5F582319" w:rsidR="00C3683C" w:rsidRDefault="00C3683C" w:rsidP="001C4598">
      <w:pPr>
        <w:pStyle w:val="Akapitzlist"/>
        <w:numPr>
          <w:ilvl w:val="1"/>
          <w:numId w:val="504"/>
        </w:numPr>
        <w:jc w:val="both"/>
      </w:pPr>
      <w:r w:rsidRPr="003522A9">
        <w:rPr>
          <w:color w:val="000000"/>
        </w:rPr>
        <w:t>H-01g – sprawozdanie o sieci placówek gastronomicznych (</w:t>
      </w:r>
      <w:hyperlink w:anchor="lp.1.71">
        <w:r>
          <w:rPr>
            <w:rStyle w:val="Hipercze"/>
          </w:rPr>
          <w:t>lp. 1.71</w:t>
        </w:r>
      </w:hyperlink>
      <w:r w:rsidRPr="003522A9">
        <w:rPr>
          <w:color w:val="000000"/>
        </w:rPr>
        <w:t>),</w:t>
      </w:r>
    </w:p>
    <w:p w14:paraId="11FF68A6" w14:textId="2B1EA9AF" w:rsidR="00C3683C" w:rsidRDefault="00C3683C" w:rsidP="001C4598">
      <w:pPr>
        <w:pStyle w:val="Akapitzlist"/>
        <w:numPr>
          <w:ilvl w:val="1"/>
          <w:numId w:val="504"/>
        </w:numPr>
        <w:jc w:val="both"/>
      </w:pPr>
      <w:r w:rsidRPr="003522A9">
        <w:rPr>
          <w:color w:val="000000"/>
        </w:rPr>
        <w:t>H-01s – sprawozdanie o sprzedaży detalicznej i hurtowej (</w:t>
      </w:r>
      <w:hyperlink w:anchor="lp.1.72">
        <w:r>
          <w:rPr>
            <w:rStyle w:val="Hipercze"/>
          </w:rPr>
          <w:t>lp. 1.72</w:t>
        </w:r>
      </w:hyperlink>
      <w:r w:rsidRPr="003522A9">
        <w:rPr>
          <w:color w:val="000000"/>
        </w:rPr>
        <w:t>),</w:t>
      </w:r>
    </w:p>
    <w:p w14:paraId="0E5E5ACF" w14:textId="74CBF16F" w:rsidR="00C3683C" w:rsidRDefault="00C3683C" w:rsidP="001C4598">
      <w:pPr>
        <w:pStyle w:val="Akapitzlist"/>
        <w:numPr>
          <w:ilvl w:val="1"/>
          <w:numId w:val="504"/>
        </w:numPr>
        <w:jc w:val="both"/>
      </w:pPr>
      <w:r w:rsidRPr="003522A9">
        <w:rPr>
          <w:color w:val="000000"/>
        </w:rPr>
        <w:t>H-01w – sprawozdanie o sieci handlowej (</w:t>
      </w:r>
      <w:hyperlink w:anchor="lp.1.73">
        <w:r>
          <w:rPr>
            <w:rStyle w:val="Hipercze"/>
          </w:rPr>
          <w:t>lp. 1.73</w:t>
        </w:r>
      </w:hyperlink>
      <w:r w:rsidRPr="003522A9">
        <w:rPr>
          <w:color w:val="000000"/>
        </w:rPr>
        <w:t>),</w:t>
      </w:r>
    </w:p>
    <w:p w14:paraId="54CE7B02" w14:textId="074DB046" w:rsidR="00C3683C" w:rsidRDefault="00C3683C" w:rsidP="001C4598">
      <w:pPr>
        <w:pStyle w:val="Akapitzlist"/>
        <w:numPr>
          <w:ilvl w:val="1"/>
          <w:numId w:val="504"/>
        </w:numPr>
        <w:jc w:val="both"/>
      </w:pPr>
      <w:r w:rsidRPr="003522A9">
        <w:rPr>
          <w:color w:val="000000"/>
        </w:rPr>
        <w:t>P-01 – sprawozdanie o produkcji (</w:t>
      </w:r>
      <w:hyperlink w:anchor="lp.1.110">
        <w:r>
          <w:rPr>
            <w:rStyle w:val="Hipercze"/>
          </w:rPr>
          <w:t>lp. 1.110</w:t>
        </w:r>
      </w:hyperlink>
      <w:r w:rsidRPr="003522A9">
        <w:rPr>
          <w:color w:val="000000"/>
        </w:rPr>
        <w:t>),</w:t>
      </w:r>
    </w:p>
    <w:p w14:paraId="1051E454" w14:textId="17B3345F" w:rsidR="00C3683C" w:rsidRDefault="00C3683C" w:rsidP="001C4598">
      <w:pPr>
        <w:pStyle w:val="Akapitzlist"/>
        <w:numPr>
          <w:ilvl w:val="1"/>
          <w:numId w:val="504"/>
        </w:numPr>
        <w:jc w:val="both"/>
      </w:pPr>
      <w:r w:rsidRPr="003522A9">
        <w:rPr>
          <w:color w:val="000000"/>
        </w:rPr>
        <w:t>PNT-01 – sprawozdanie o działalności badawczej i rozwojowej (B+R) (</w:t>
      </w:r>
      <w:hyperlink w:anchor="lp.1.116">
        <w:r>
          <w:rPr>
            <w:rStyle w:val="Hipercze"/>
          </w:rPr>
          <w:t>lp. 1.116</w:t>
        </w:r>
      </w:hyperlink>
      <w:r w:rsidRPr="003522A9">
        <w:rPr>
          <w:color w:val="000000"/>
        </w:rPr>
        <w:t>),</w:t>
      </w:r>
    </w:p>
    <w:p w14:paraId="30B133DF" w14:textId="6448E933" w:rsidR="00C3683C" w:rsidRDefault="00C3683C" w:rsidP="001C4598">
      <w:pPr>
        <w:pStyle w:val="Akapitzlist"/>
        <w:numPr>
          <w:ilvl w:val="1"/>
          <w:numId w:val="504"/>
        </w:numPr>
        <w:jc w:val="both"/>
      </w:pPr>
      <w:r w:rsidRPr="003522A9">
        <w:rPr>
          <w:color w:val="000000"/>
        </w:rPr>
        <w:t>R-10S – sprawozdanie o skupie produktów rolnych i leśnych (</w:t>
      </w:r>
      <w:hyperlink w:anchor="lp.1.132">
        <w:r>
          <w:rPr>
            <w:rStyle w:val="Hipercze"/>
          </w:rPr>
          <w:t>lp. 1.132</w:t>
        </w:r>
      </w:hyperlink>
      <w:r w:rsidRPr="003522A9">
        <w:rPr>
          <w:color w:val="000000"/>
        </w:rPr>
        <w:t>),</w:t>
      </w:r>
    </w:p>
    <w:p w14:paraId="191FC52F" w14:textId="46B5B2FF" w:rsidR="00C3683C" w:rsidRDefault="00C3683C" w:rsidP="001C4598">
      <w:pPr>
        <w:pStyle w:val="Akapitzlist"/>
        <w:numPr>
          <w:ilvl w:val="1"/>
          <w:numId w:val="504"/>
        </w:numPr>
        <w:jc w:val="both"/>
      </w:pPr>
      <w:r w:rsidRPr="003522A9">
        <w:rPr>
          <w:color w:val="000000"/>
        </w:rPr>
        <w:t>R-CT – notowania cen targowiskowych ważniejszych produktów rolnych (</w:t>
      </w:r>
      <w:hyperlink w:anchor="lp.1.133">
        <w:r>
          <w:rPr>
            <w:rStyle w:val="Hipercze"/>
          </w:rPr>
          <w:t>lp. 1.133</w:t>
        </w:r>
      </w:hyperlink>
      <w:r w:rsidRPr="003522A9">
        <w:rPr>
          <w:color w:val="000000"/>
        </w:rPr>
        <w:t>),</w:t>
      </w:r>
    </w:p>
    <w:p w14:paraId="72DC6760" w14:textId="21CB0C2D" w:rsidR="00C3683C" w:rsidRDefault="00C3683C" w:rsidP="001C4598">
      <w:pPr>
        <w:pStyle w:val="Akapitzlist"/>
        <w:numPr>
          <w:ilvl w:val="1"/>
          <w:numId w:val="504"/>
        </w:numPr>
        <w:jc w:val="both"/>
      </w:pPr>
      <w:r w:rsidRPr="003522A9">
        <w:rPr>
          <w:color w:val="000000"/>
        </w:rPr>
        <w:t>R-ZW-B – badanie pogłowia drobiu oraz produkcji zwierzęcej (</w:t>
      </w:r>
      <w:hyperlink w:anchor="lp.1.138">
        <w:r>
          <w:rPr>
            <w:rStyle w:val="Hipercze"/>
          </w:rPr>
          <w:t>lp. 1.138</w:t>
        </w:r>
      </w:hyperlink>
      <w:r w:rsidRPr="003522A9">
        <w:rPr>
          <w:color w:val="000000"/>
        </w:rPr>
        <w:t>),</w:t>
      </w:r>
    </w:p>
    <w:p w14:paraId="0C76BCC6" w14:textId="20457318" w:rsidR="00C3683C" w:rsidRDefault="00C3683C" w:rsidP="001C4598">
      <w:pPr>
        <w:pStyle w:val="Akapitzlist"/>
        <w:numPr>
          <w:ilvl w:val="1"/>
          <w:numId w:val="504"/>
        </w:numPr>
        <w:jc w:val="both"/>
      </w:pPr>
      <w:r w:rsidRPr="003522A9">
        <w:rPr>
          <w:color w:val="000000"/>
        </w:rPr>
        <w:t>R-ZW-S – badanie pogłowia świń oraz produkcji żywca wieprzowego (</w:t>
      </w:r>
      <w:hyperlink w:anchor="lp.1.140">
        <w:r>
          <w:rPr>
            <w:rStyle w:val="Hipercze"/>
          </w:rPr>
          <w:t>lp. 1.140</w:t>
        </w:r>
      </w:hyperlink>
      <w:r w:rsidRPr="003522A9">
        <w:rPr>
          <w:color w:val="000000"/>
        </w:rPr>
        <w:t>),</w:t>
      </w:r>
    </w:p>
    <w:p w14:paraId="4234A4D0" w14:textId="664EE2BD" w:rsidR="00C3683C" w:rsidRDefault="00C3683C" w:rsidP="001C4598">
      <w:pPr>
        <w:pStyle w:val="Akapitzlist"/>
        <w:numPr>
          <w:ilvl w:val="1"/>
          <w:numId w:val="504"/>
        </w:numPr>
        <w:jc w:val="both"/>
      </w:pPr>
      <w:r w:rsidRPr="003522A9">
        <w:rPr>
          <w:color w:val="000000"/>
        </w:rPr>
        <w:t>SFU-OZ – sprawozdanie statystyczne oddziałów zagranicznych zakładów ubezpieczeń/reasekuracji działających w Polsce (</w:t>
      </w:r>
      <w:hyperlink w:anchor="lp.1.144">
        <w:r>
          <w:rPr>
            <w:rStyle w:val="Hipercze"/>
          </w:rPr>
          <w:t>lp. 1.144</w:t>
        </w:r>
      </w:hyperlink>
      <w:r w:rsidRPr="003522A9">
        <w:rPr>
          <w:color w:val="000000"/>
        </w:rPr>
        <w:t>),</w:t>
      </w:r>
    </w:p>
    <w:p w14:paraId="78A391D5" w14:textId="5D6CD288" w:rsidR="00C3683C" w:rsidRDefault="00C3683C" w:rsidP="001C4598">
      <w:pPr>
        <w:pStyle w:val="Akapitzlist"/>
        <w:numPr>
          <w:ilvl w:val="1"/>
          <w:numId w:val="504"/>
        </w:numPr>
        <w:jc w:val="both"/>
      </w:pPr>
      <w:r w:rsidRPr="003522A9">
        <w:rPr>
          <w:color w:val="000000"/>
        </w:rPr>
        <w:t>SG-01 – statystyka gminy: środki trwałe (</w:t>
      </w:r>
      <w:hyperlink w:anchor="lp.1.146">
        <w:r>
          <w:rPr>
            <w:rStyle w:val="Hipercze"/>
          </w:rPr>
          <w:t>lp. 1.146</w:t>
        </w:r>
      </w:hyperlink>
      <w:r w:rsidRPr="003522A9">
        <w:rPr>
          <w:color w:val="000000"/>
        </w:rPr>
        <w:t>),</w:t>
      </w:r>
    </w:p>
    <w:p w14:paraId="361E8327" w14:textId="50C707F2" w:rsidR="00C3683C" w:rsidRDefault="00C3683C" w:rsidP="001C4598">
      <w:pPr>
        <w:pStyle w:val="Akapitzlist"/>
        <w:numPr>
          <w:ilvl w:val="1"/>
          <w:numId w:val="504"/>
        </w:numPr>
        <w:jc w:val="both"/>
      </w:pPr>
      <w:r w:rsidRPr="003522A9">
        <w:rPr>
          <w:color w:val="000000"/>
        </w:rPr>
        <w:t>SP – roczna ankieta przedsiębiorstwa (</w:t>
      </w:r>
      <w:hyperlink w:anchor="lp.1.152">
        <w:r>
          <w:rPr>
            <w:rStyle w:val="Hipercze"/>
          </w:rPr>
          <w:t>lp. 1.152</w:t>
        </w:r>
      </w:hyperlink>
      <w:r w:rsidRPr="003522A9">
        <w:rPr>
          <w:color w:val="000000"/>
        </w:rPr>
        <w:t>),</w:t>
      </w:r>
    </w:p>
    <w:p w14:paraId="4B9A42DD" w14:textId="7585F490" w:rsidR="00C3683C" w:rsidRDefault="00C3683C" w:rsidP="001C4598">
      <w:pPr>
        <w:pStyle w:val="Akapitzlist"/>
        <w:numPr>
          <w:ilvl w:val="1"/>
          <w:numId w:val="504"/>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7803EE00" w14:textId="654C79DD" w:rsidR="00C3683C" w:rsidRDefault="00C3683C" w:rsidP="001C4598">
      <w:pPr>
        <w:pStyle w:val="Akapitzlist"/>
        <w:numPr>
          <w:ilvl w:val="1"/>
          <w:numId w:val="504"/>
        </w:numPr>
        <w:jc w:val="both"/>
      </w:pPr>
      <w:r w:rsidRPr="003522A9">
        <w:rPr>
          <w:color w:val="000000"/>
        </w:rPr>
        <w:t>TFI – sprawozdanie o wyniku finansowym towarzystwa funduszy inwestycyjnych (</w:t>
      </w:r>
      <w:hyperlink w:anchor="lp.1.174">
        <w:r>
          <w:rPr>
            <w:rStyle w:val="Hipercze"/>
          </w:rPr>
          <w:t>lp. 1.174</w:t>
        </w:r>
      </w:hyperlink>
      <w:r w:rsidRPr="003522A9">
        <w:rPr>
          <w:color w:val="000000"/>
        </w:rPr>
        <w:t>),</w:t>
      </w:r>
    </w:p>
    <w:p w14:paraId="49CE6E69" w14:textId="23904609" w:rsidR="00C3683C" w:rsidRDefault="00C3683C" w:rsidP="001C4598">
      <w:pPr>
        <w:pStyle w:val="Akapitzlist"/>
        <w:numPr>
          <w:ilvl w:val="1"/>
          <w:numId w:val="504"/>
        </w:numPr>
        <w:jc w:val="both"/>
      </w:pPr>
      <w:r w:rsidRPr="003522A9">
        <w:rPr>
          <w:color w:val="000000"/>
        </w:rPr>
        <w:t>Z-06 – sprawozdanie o pracujących, wynagrodzeniach i czasie pracy (</w:t>
      </w:r>
      <w:hyperlink w:anchor="lp.1.193">
        <w:r>
          <w:rPr>
            <w:rStyle w:val="Hipercze"/>
          </w:rPr>
          <w:t>lp. 1.193</w:t>
        </w:r>
      </w:hyperlink>
      <w:r w:rsidRPr="003522A9">
        <w:rPr>
          <w:color w:val="000000"/>
        </w:rPr>
        <w:t>).</w:t>
      </w:r>
    </w:p>
    <w:p w14:paraId="0F6E8817" w14:textId="70DB8DD9" w:rsidR="00C3683C" w:rsidRDefault="00C3683C" w:rsidP="001C4598">
      <w:pPr>
        <w:pStyle w:val="Akapitzlist"/>
        <w:numPr>
          <w:ilvl w:val="0"/>
          <w:numId w:val="504"/>
        </w:numPr>
        <w:jc w:val="both"/>
      </w:pPr>
      <w:r w:rsidRPr="003522A9">
        <w:rPr>
          <w:color w:val="000000"/>
        </w:rPr>
        <w:t xml:space="preserve">Zestawy danych Ministerstwa Klimatu i Środowiska nr </w:t>
      </w:r>
      <w:hyperlink w:anchor="gr.4">
        <w:r>
          <w:rPr>
            <w:rStyle w:val="Hipercze"/>
          </w:rPr>
          <w:t>4</w:t>
        </w:r>
      </w:hyperlink>
      <w:r w:rsidRPr="003522A9">
        <w:rPr>
          <w:color w:val="000000"/>
        </w:rPr>
        <w:t xml:space="preserve"> (opisane w części II. Informacje o przekazywanych danych):</w:t>
      </w:r>
    </w:p>
    <w:p w14:paraId="1E679AF2" w14:textId="6ACF9CE8" w:rsidR="00C3683C" w:rsidRDefault="00C3683C" w:rsidP="001C4598">
      <w:pPr>
        <w:pStyle w:val="Akapitzlist"/>
        <w:numPr>
          <w:ilvl w:val="1"/>
          <w:numId w:val="504"/>
        </w:numPr>
        <w:jc w:val="both"/>
      </w:pPr>
      <w:r w:rsidRPr="003522A9">
        <w:rPr>
          <w:color w:val="000000"/>
        </w:rPr>
        <w:t>OŚ-4w/n – sprawozdanie z gospodarowania wojewódzkim funduszem ochrony środowiska i gospodarki wodnej/Narodowym Funduszem Ochrony Środowiska i Gospodarki Wodnej (</w:t>
      </w:r>
      <w:hyperlink w:anchor="lp.4.23">
        <w:r>
          <w:rPr>
            <w:rStyle w:val="Hipercze"/>
          </w:rPr>
          <w:t>lp. 4.23</w:t>
        </w:r>
      </w:hyperlink>
      <w:r w:rsidRPr="003522A9">
        <w:rPr>
          <w:color w:val="000000"/>
        </w:rPr>
        <w:t>).</w:t>
      </w:r>
    </w:p>
    <w:p w14:paraId="07AFFF6C" w14:textId="39C34E9E" w:rsidR="00C3683C" w:rsidRDefault="00C3683C" w:rsidP="001C4598">
      <w:pPr>
        <w:pStyle w:val="Akapitzlist"/>
        <w:numPr>
          <w:ilvl w:val="0"/>
          <w:numId w:val="504"/>
        </w:numPr>
        <w:jc w:val="both"/>
      </w:pPr>
      <w:r w:rsidRPr="003522A9">
        <w:rPr>
          <w:color w:val="000000"/>
        </w:rPr>
        <w:t xml:space="preserve">Zestawy danych Ministerstwa Rodziny, Pracy i Polityki Społecznej nr </w:t>
      </w:r>
      <w:hyperlink w:anchor="gr.9">
        <w:r>
          <w:rPr>
            <w:rStyle w:val="Hipercze"/>
          </w:rPr>
          <w:t>9</w:t>
        </w:r>
      </w:hyperlink>
      <w:r w:rsidRPr="003522A9">
        <w:rPr>
          <w:color w:val="000000"/>
        </w:rPr>
        <w:t xml:space="preserve"> (opisane w części II. Informacje o przekazywanych danych):</w:t>
      </w:r>
    </w:p>
    <w:p w14:paraId="05E68CFB" w14:textId="489C1C43" w:rsidR="00C3683C" w:rsidRDefault="00C3683C" w:rsidP="001C4598">
      <w:pPr>
        <w:pStyle w:val="Akapitzlist"/>
        <w:numPr>
          <w:ilvl w:val="1"/>
          <w:numId w:val="504"/>
        </w:numPr>
        <w:jc w:val="both"/>
      </w:pPr>
      <w:r w:rsidRPr="003522A9">
        <w:rPr>
          <w:color w:val="000000"/>
        </w:rPr>
        <w:t>MRPiPS-02 – sprawozdanie o przychodach i wydatkach Funduszu Pracy (</w:t>
      </w:r>
      <w:hyperlink w:anchor="lp.9.2">
        <w:r>
          <w:rPr>
            <w:rStyle w:val="Hipercze"/>
          </w:rPr>
          <w:t>lp. 9.2</w:t>
        </w:r>
      </w:hyperlink>
      <w:r w:rsidRPr="003522A9">
        <w:rPr>
          <w:color w:val="000000"/>
        </w:rPr>
        <w:t>).</w:t>
      </w:r>
    </w:p>
    <w:p w14:paraId="78BB3C3E" w14:textId="27F5155A" w:rsidR="00C3683C" w:rsidRDefault="00C3683C" w:rsidP="001C4598">
      <w:pPr>
        <w:pStyle w:val="Akapitzlist"/>
        <w:numPr>
          <w:ilvl w:val="0"/>
          <w:numId w:val="504"/>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4203062B" w14:textId="0F03211A" w:rsidR="00C3683C" w:rsidRDefault="00C3683C" w:rsidP="001C4598">
      <w:pPr>
        <w:pStyle w:val="Akapitzlist"/>
        <w:numPr>
          <w:ilvl w:val="1"/>
          <w:numId w:val="504"/>
        </w:numPr>
        <w:jc w:val="both"/>
      </w:pPr>
      <w:r w:rsidRPr="003522A9">
        <w:rPr>
          <w:color w:val="000000"/>
        </w:rPr>
        <w:t>MZ-03 – sprawozdanie o finansach podmiotów wykonujących działalność leczniczą z sektora publicznego (</w:t>
      </w:r>
      <w:hyperlink w:anchor="lp.14.5">
        <w:r>
          <w:rPr>
            <w:rStyle w:val="Hipercze"/>
          </w:rPr>
          <w:t>lp. 14.5</w:t>
        </w:r>
      </w:hyperlink>
      <w:r w:rsidRPr="003522A9">
        <w:rPr>
          <w:color w:val="000000"/>
        </w:rPr>
        <w:t>).</w:t>
      </w:r>
    </w:p>
    <w:p w14:paraId="09106BFA" w14:textId="0619A74F" w:rsidR="00C3683C" w:rsidRDefault="00C3683C" w:rsidP="001C4598">
      <w:pPr>
        <w:pStyle w:val="Akapitzlist"/>
        <w:numPr>
          <w:ilvl w:val="0"/>
          <w:numId w:val="504"/>
        </w:numPr>
        <w:jc w:val="both"/>
      </w:pPr>
      <w:r w:rsidRPr="003522A9">
        <w:rPr>
          <w:color w:val="000000"/>
        </w:rPr>
        <w:t xml:space="preserve">Zestawy danych Komisji Nadzoru Finansowego nr </w:t>
      </w:r>
      <w:hyperlink w:anchor="gr.18">
        <w:r>
          <w:rPr>
            <w:rStyle w:val="Hipercze"/>
          </w:rPr>
          <w:t>18</w:t>
        </w:r>
      </w:hyperlink>
      <w:r w:rsidRPr="003522A9">
        <w:rPr>
          <w:color w:val="000000"/>
        </w:rPr>
        <w:t xml:space="preserve"> (opisane w części II. Informacje o przekazywanych danych):</w:t>
      </w:r>
    </w:p>
    <w:p w14:paraId="560B0CD1" w14:textId="107A3841" w:rsidR="00C3683C" w:rsidRDefault="00C3683C" w:rsidP="001C4598">
      <w:pPr>
        <w:pStyle w:val="Akapitzlist"/>
        <w:numPr>
          <w:ilvl w:val="1"/>
          <w:numId w:val="504"/>
        </w:numPr>
        <w:jc w:val="both"/>
      </w:pPr>
      <w:r w:rsidRPr="003522A9">
        <w:rPr>
          <w:color w:val="000000"/>
        </w:rPr>
        <w:t>KNF-02 – sprawozdanie statystyczne o działalności ubezpieczeniowej zakładów ubezpieczeń/reasekuracji (</w:t>
      </w:r>
      <w:hyperlink w:anchor="lp.18.1">
        <w:r>
          <w:rPr>
            <w:rStyle w:val="Hipercze"/>
          </w:rPr>
          <w:t>lp. 18.1</w:t>
        </w:r>
      </w:hyperlink>
      <w:r w:rsidRPr="003522A9">
        <w:rPr>
          <w:color w:val="000000"/>
        </w:rPr>
        <w:t>).</w:t>
      </w:r>
    </w:p>
    <w:p w14:paraId="00F79435" w14:textId="3BCCD5FA" w:rsidR="00C3683C" w:rsidRDefault="00C3683C" w:rsidP="001C4598">
      <w:pPr>
        <w:pStyle w:val="Akapitzlist"/>
        <w:numPr>
          <w:ilvl w:val="0"/>
          <w:numId w:val="504"/>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34FD6668" w14:textId="078203EE" w:rsidR="00C3683C" w:rsidRDefault="00C3683C" w:rsidP="001C4598">
      <w:pPr>
        <w:pStyle w:val="Akapitzlist"/>
        <w:numPr>
          <w:ilvl w:val="1"/>
          <w:numId w:val="504"/>
        </w:numPr>
        <w:jc w:val="both"/>
      </w:pPr>
      <w:r w:rsidRPr="003522A9">
        <w:rPr>
          <w:color w:val="000000"/>
        </w:rPr>
        <w:t>dane dotyczące osób fizycznych będących podatnikami podatku dochodowego (</w:t>
      </w:r>
      <w:hyperlink w:anchor="lp.25.9">
        <w:r>
          <w:rPr>
            <w:rStyle w:val="Hipercze"/>
          </w:rPr>
          <w:t>lp. 25.9</w:t>
        </w:r>
      </w:hyperlink>
      <w:r w:rsidRPr="003522A9">
        <w:rPr>
          <w:color w:val="000000"/>
        </w:rPr>
        <w:t>),</w:t>
      </w:r>
    </w:p>
    <w:p w14:paraId="784E839D" w14:textId="6519760E" w:rsidR="00C3683C" w:rsidRDefault="00C3683C" w:rsidP="001C4598">
      <w:pPr>
        <w:pStyle w:val="Akapitzlist"/>
        <w:numPr>
          <w:ilvl w:val="1"/>
          <w:numId w:val="504"/>
        </w:numPr>
        <w:jc w:val="both"/>
      </w:pPr>
      <w:r w:rsidRPr="003522A9">
        <w:rPr>
          <w:color w:val="000000"/>
        </w:rPr>
        <w:t>dane dotyczące osób prawnych, jednostek organizacyjnych niemających osobowości prawnej (</w:t>
      </w:r>
      <w:hyperlink w:anchor="lp.25.20">
        <w:r>
          <w:rPr>
            <w:rStyle w:val="Hipercze"/>
          </w:rPr>
          <w:t>lp. 25.20</w:t>
        </w:r>
      </w:hyperlink>
      <w:r w:rsidRPr="003522A9">
        <w:rPr>
          <w:color w:val="000000"/>
        </w:rPr>
        <w:t>),</w:t>
      </w:r>
    </w:p>
    <w:p w14:paraId="771C0F96" w14:textId="246C8EAE" w:rsidR="00C3683C" w:rsidRDefault="00C3683C" w:rsidP="001C4598">
      <w:pPr>
        <w:pStyle w:val="Akapitzlist"/>
        <w:numPr>
          <w:ilvl w:val="1"/>
          <w:numId w:val="504"/>
        </w:numPr>
        <w:jc w:val="both"/>
      </w:pPr>
      <w:r w:rsidRPr="003522A9">
        <w:rPr>
          <w:color w:val="000000"/>
        </w:rPr>
        <w:t>elektroniczne ustrukturyzowane sprawozdania finansowe jednostek wpisanych do rejestru przedsiębiorców KRS i podatników PIT prowadzących księgi rachunkowe i mających obowiązek sporządzenia sprawozdania według struktur wskazanych w załącznikach nr 1, 4–6 do ustawy z dnia 29 września 1994 r. o rachunkowości (Dz. U. z 2021 r. poz. 217, z późn. zm.) oraz sprawozdania skonsolidowane sporządzane przez jednostki zobowiązane (</w:t>
      </w:r>
      <w:hyperlink w:anchor="lp.25.31">
        <w:r>
          <w:rPr>
            <w:rStyle w:val="Hipercze"/>
          </w:rPr>
          <w:t>lp. 25.31</w:t>
        </w:r>
      </w:hyperlink>
      <w:r w:rsidRPr="003522A9">
        <w:rPr>
          <w:color w:val="000000"/>
        </w:rPr>
        <w:t>),</w:t>
      </w:r>
    </w:p>
    <w:p w14:paraId="0A8EE528" w14:textId="2F63FF89" w:rsidR="00C3683C" w:rsidRDefault="00C3683C" w:rsidP="001C4598">
      <w:pPr>
        <w:pStyle w:val="Akapitzlist"/>
        <w:numPr>
          <w:ilvl w:val="1"/>
          <w:numId w:val="504"/>
        </w:numPr>
        <w:jc w:val="both"/>
      </w:pPr>
      <w:r w:rsidRPr="003522A9">
        <w:rPr>
          <w:color w:val="000000"/>
        </w:rPr>
        <w:t>dane ze sprawozdań Rb-27, Rb-27UE, Rb-28, Rb-28NW, Rb-28UE, Rb-33, Rb-35, Rb-40 (</w:t>
      </w:r>
      <w:hyperlink w:anchor="lp.25.46">
        <w:r>
          <w:rPr>
            <w:rStyle w:val="Hipercze"/>
          </w:rPr>
          <w:t>lp. 25.46</w:t>
        </w:r>
      </w:hyperlink>
      <w:r w:rsidRPr="003522A9">
        <w:rPr>
          <w:color w:val="000000"/>
        </w:rPr>
        <w:t>),</w:t>
      </w:r>
    </w:p>
    <w:p w14:paraId="26F9E628" w14:textId="54C48A8C" w:rsidR="00C3683C" w:rsidRDefault="00C3683C" w:rsidP="001C4598">
      <w:pPr>
        <w:pStyle w:val="Akapitzlist"/>
        <w:numPr>
          <w:ilvl w:val="1"/>
          <w:numId w:val="504"/>
        </w:numPr>
        <w:jc w:val="both"/>
      </w:pPr>
      <w:r w:rsidRPr="003522A9">
        <w:rPr>
          <w:color w:val="000000"/>
        </w:rPr>
        <w:t>dane ze sprawozdań Rb-27S, Rb-28S, Rb-30S, Rb-34S (</w:t>
      </w:r>
      <w:hyperlink w:anchor="lp.25.51">
        <w:r>
          <w:rPr>
            <w:rStyle w:val="Hipercze"/>
          </w:rPr>
          <w:t>lp. 25.51</w:t>
        </w:r>
      </w:hyperlink>
      <w:r w:rsidRPr="003522A9">
        <w:rPr>
          <w:color w:val="000000"/>
        </w:rPr>
        <w:t>),</w:t>
      </w:r>
    </w:p>
    <w:p w14:paraId="5BFF4FF7" w14:textId="3F81494F" w:rsidR="00C3683C" w:rsidRDefault="00C3683C" w:rsidP="001C4598">
      <w:pPr>
        <w:pStyle w:val="Akapitzlist"/>
        <w:numPr>
          <w:ilvl w:val="1"/>
          <w:numId w:val="504"/>
        </w:numPr>
        <w:jc w:val="both"/>
      </w:pPr>
      <w:r w:rsidRPr="003522A9">
        <w:rPr>
          <w:color w:val="000000"/>
        </w:rPr>
        <w:t>dane ze sprawozdania Rb-28NWS (</w:t>
      </w:r>
      <w:hyperlink w:anchor="lp.25.60">
        <w:r>
          <w:rPr>
            <w:rStyle w:val="Hipercze"/>
          </w:rPr>
          <w:t>lp. 25.60</w:t>
        </w:r>
      </w:hyperlink>
      <w:r w:rsidRPr="003522A9">
        <w:rPr>
          <w:color w:val="000000"/>
        </w:rPr>
        <w:t>).</w:t>
      </w:r>
    </w:p>
    <w:p w14:paraId="6CABA2D9" w14:textId="5DE64246" w:rsidR="00C3683C" w:rsidRDefault="00C3683C" w:rsidP="001C4598">
      <w:pPr>
        <w:pStyle w:val="Akapitzlist"/>
        <w:numPr>
          <w:ilvl w:val="0"/>
          <w:numId w:val="504"/>
        </w:numPr>
        <w:jc w:val="both"/>
      </w:pPr>
      <w:r w:rsidRPr="003522A9">
        <w:rPr>
          <w:color w:val="000000"/>
        </w:rPr>
        <w:t xml:space="preserve">Zestawy danych z systemów informacyjnych Ministerstwa Klimatu i Środowiska nr </w:t>
      </w:r>
      <w:hyperlink w:anchor="gr.28">
        <w:r>
          <w:rPr>
            <w:rStyle w:val="Hipercze"/>
          </w:rPr>
          <w:t>28</w:t>
        </w:r>
      </w:hyperlink>
      <w:r w:rsidRPr="003522A9">
        <w:rPr>
          <w:color w:val="000000"/>
        </w:rPr>
        <w:t xml:space="preserve"> (opisane w części II. Informacje o przekazywanych danych):</w:t>
      </w:r>
    </w:p>
    <w:p w14:paraId="0F936329" w14:textId="4EEB59C4" w:rsidR="00C3683C" w:rsidRDefault="00C3683C" w:rsidP="001C4598">
      <w:pPr>
        <w:pStyle w:val="Akapitzlist"/>
        <w:numPr>
          <w:ilvl w:val="1"/>
          <w:numId w:val="504"/>
        </w:numPr>
        <w:jc w:val="both"/>
      </w:pPr>
      <w:r w:rsidRPr="003522A9">
        <w:rPr>
          <w:color w:val="000000"/>
        </w:rPr>
        <w:t>dane dotyczące wykonania planu finansowego oraz bilansu i rachunku zysków i strat parków narodowych (</w:t>
      </w:r>
      <w:hyperlink w:anchor="lp.28.11">
        <w:r>
          <w:rPr>
            <w:rStyle w:val="Hipercze"/>
          </w:rPr>
          <w:t>lp. 28.11</w:t>
        </w:r>
      </w:hyperlink>
      <w:r w:rsidRPr="003522A9">
        <w:rPr>
          <w:color w:val="000000"/>
        </w:rPr>
        <w:t>).</w:t>
      </w:r>
    </w:p>
    <w:p w14:paraId="244FC6FB" w14:textId="35DF8F18" w:rsidR="00C3683C" w:rsidRDefault="00C3683C" w:rsidP="001C4598">
      <w:pPr>
        <w:pStyle w:val="Akapitzlist"/>
        <w:numPr>
          <w:ilvl w:val="0"/>
          <w:numId w:val="504"/>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23914FAC" w14:textId="4FC0FCA7" w:rsidR="00C3683C" w:rsidRDefault="00C3683C" w:rsidP="001C4598">
      <w:pPr>
        <w:pStyle w:val="Akapitzlist"/>
        <w:numPr>
          <w:ilvl w:val="1"/>
          <w:numId w:val="504"/>
        </w:numPr>
        <w:jc w:val="both"/>
      </w:pPr>
      <w:r w:rsidRPr="003522A9">
        <w:rPr>
          <w:color w:val="000000"/>
        </w:rPr>
        <w:t>dane z rachunku zysków i strat dla samodzielnych publicznych zakładów opieki zdrowotnej (</w:t>
      </w:r>
      <w:hyperlink w:anchor="lp.31.5">
        <w:r>
          <w:rPr>
            <w:rStyle w:val="Hipercze"/>
          </w:rPr>
          <w:t>lp. 31.5</w:t>
        </w:r>
      </w:hyperlink>
      <w:r w:rsidRPr="003522A9">
        <w:rPr>
          <w:color w:val="000000"/>
        </w:rPr>
        <w:t>).</w:t>
      </w:r>
    </w:p>
    <w:p w14:paraId="18AA2DB6" w14:textId="39A979D8" w:rsidR="00C3683C" w:rsidRDefault="00C3683C" w:rsidP="001C4598">
      <w:pPr>
        <w:pStyle w:val="Akapitzlist"/>
        <w:numPr>
          <w:ilvl w:val="0"/>
          <w:numId w:val="504"/>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53A869BF" w14:textId="2577AE3C" w:rsidR="00C3683C" w:rsidRDefault="00C3683C" w:rsidP="001C4598">
      <w:pPr>
        <w:pStyle w:val="Akapitzlist"/>
        <w:numPr>
          <w:ilvl w:val="1"/>
          <w:numId w:val="504"/>
        </w:numPr>
        <w:jc w:val="both"/>
      </w:pPr>
      <w:r w:rsidRPr="003522A9">
        <w:rPr>
          <w:color w:val="000000"/>
        </w:rPr>
        <w:t>dane ze sprawozdań rzeczowo-finansowych o zadaniach z zakresu świadczeń rodzinnych zrealizowanych ze środków budżetu państwa oraz budżetów gmin (</w:t>
      </w:r>
      <w:hyperlink w:anchor="lp.32.18">
        <w:r>
          <w:rPr>
            <w:rStyle w:val="Hipercze"/>
          </w:rPr>
          <w:t>lp. 32.18</w:t>
        </w:r>
      </w:hyperlink>
      <w:r w:rsidRPr="003522A9">
        <w:rPr>
          <w:color w:val="000000"/>
        </w:rPr>
        <w:t>).</w:t>
      </w:r>
    </w:p>
    <w:p w14:paraId="7EED9AED" w14:textId="7B63F282" w:rsidR="00C3683C" w:rsidRDefault="00C3683C" w:rsidP="001C4598">
      <w:pPr>
        <w:pStyle w:val="Akapitzlist"/>
        <w:numPr>
          <w:ilvl w:val="0"/>
          <w:numId w:val="504"/>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7C5D6E6E" w14:textId="21386E62" w:rsidR="00C3683C" w:rsidRDefault="00C3683C" w:rsidP="001C4598">
      <w:pPr>
        <w:pStyle w:val="Akapitzlist"/>
        <w:numPr>
          <w:ilvl w:val="1"/>
          <w:numId w:val="504"/>
        </w:numPr>
        <w:jc w:val="both"/>
      </w:pPr>
      <w:r w:rsidRPr="003522A9">
        <w:rPr>
          <w:color w:val="000000"/>
        </w:rPr>
        <w:t>dane ze sprawozdań z wykonania planów finansowych jednostek doradztwa rolniczego (</w:t>
      </w:r>
      <w:hyperlink w:anchor="lp.33.7">
        <w:r>
          <w:rPr>
            <w:rStyle w:val="Hipercze"/>
          </w:rPr>
          <w:t>lp. 33.7</w:t>
        </w:r>
      </w:hyperlink>
      <w:r w:rsidRPr="003522A9">
        <w:rPr>
          <w:color w:val="000000"/>
        </w:rPr>
        <w:t>).</w:t>
      </w:r>
    </w:p>
    <w:p w14:paraId="27626760" w14:textId="0CEF7A33" w:rsidR="00C3683C" w:rsidRDefault="00C3683C" w:rsidP="001C4598">
      <w:pPr>
        <w:pStyle w:val="Akapitzlist"/>
        <w:numPr>
          <w:ilvl w:val="0"/>
          <w:numId w:val="504"/>
        </w:numPr>
        <w:jc w:val="both"/>
      </w:pPr>
      <w:r w:rsidRPr="003522A9">
        <w:rPr>
          <w:color w:val="000000"/>
        </w:rPr>
        <w:t xml:space="preserve">Zestawy danych z systemów informacyjnych Ministerstwa Rozwoju i Technologii nr </w:t>
      </w:r>
      <w:hyperlink w:anchor="gr.34">
        <w:r>
          <w:rPr>
            <w:rStyle w:val="Hipercze"/>
          </w:rPr>
          <w:t>34</w:t>
        </w:r>
      </w:hyperlink>
      <w:r w:rsidRPr="003522A9">
        <w:rPr>
          <w:color w:val="000000"/>
        </w:rPr>
        <w:t xml:space="preserve"> (opisane w części II. Informacje o przekazywanych danych):</w:t>
      </w:r>
    </w:p>
    <w:p w14:paraId="052499A2" w14:textId="40E890DE" w:rsidR="00C3683C" w:rsidRDefault="00C3683C" w:rsidP="001C4598">
      <w:pPr>
        <w:pStyle w:val="Akapitzlist"/>
        <w:numPr>
          <w:ilvl w:val="1"/>
          <w:numId w:val="504"/>
        </w:numPr>
        <w:jc w:val="both"/>
      </w:pPr>
      <w:r w:rsidRPr="003522A9">
        <w:rPr>
          <w:color w:val="000000"/>
        </w:rPr>
        <w:t>dane dotyczące działalności Korporacji Ubezpieczeń Kredytów Eksportowych S.A. gwarantowanej przez Skarb Państwa (</w:t>
      </w:r>
      <w:hyperlink w:anchor="lp.34.2">
        <w:r>
          <w:rPr>
            <w:rStyle w:val="Hipercze"/>
          </w:rPr>
          <w:t>lp. 34.2</w:t>
        </w:r>
      </w:hyperlink>
      <w:r w:rsidRPr="003522A9">
        <w:rPr>
          <w:color w:val="000000"/>
        </w:rPr>
        <w:t>).</w:t>
      </w:r>
    </w:p>
    <w:p w14:paraId="68268177" w14:textId="350A742F" w:rsidR="00C3683C" w:rsidRDefault="00C3683C" w:rsidP="001C4598">
      <w:pPr>
        <w:pStyle w:val="Akapitzlist"/>
        <w:numPr>
          <w:ilvl w:val="0"/>
          <w:numId w:val="504"/>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2841931D" w14:textId="6D61DB86" w:rsidR="00C3683C" w:rsidRDefault="00C3683C" w:rsidP="001C4598">
      <w:pPr>
        <w:pStyle w:val="Akapitzlist"/>
        <w:numPr>
          <w:ilvl w:val="1"/>
          <w:numId w:val="504"/>
        </w:numPr>
        <w:jc w:val="both"/>
      </w:pPr>
      <w:r w:rsidRPr="003522A9">
        <w:rPr>
          <w:color w:val="000000"/>
        </w:rPr>
        <w:t>dane z rachunku zysków i strat dla samodzielnych publicznych zakładów opieki zdrowotnej (</w:t>
      </w:r>
      <w:hyperlink w:anchor="lp.36.9">
        <w:r>
          <w:rPr>
            <w:rStyle w:val="Hipercze"/>
          </w:rPr>
          <w:t>lp. 36.9</w:t>
        </w:r>
      </w:hyperlink>
      <w:r w:rsidRPr="003522A9">
        <w:rPr>
          <w:color w:val="000000"/>
        </w:rPr>
        <w:t>).</w:t>
      </w:r>
    </w:p>
    <w:p w14:paraId="76B5940D" w14:textId="5E2F9DA9" w:rsidR="00C3683C" w:rsidRDefault="00C3683C" w:rsidP="001C4598">
      <w:pPr>
        <w:pStyle w:val="Akapitzlist"/>
        <w:numPr>
          <w:ilvl w:val="0"/>
          <w:numId w:val="504"/>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2EFDB2BB" w14:textId="7EABFE2E" w:rsidR="00C3683C" w:rsidRDefault="00C3683C" w:rsidP="001C4598">
      <w:pPr>
        <w:pStyle w:val="Akapitzlist"/>
        <w:numPr>
          <w:ilvl w:val="1"/>
          <w:numId w:val="504"/>
        </w:numPr>
        <w:jc w:val="both"/>
      </w:pPr>
      <w:r w:rsidRPr="003522A9">
        <w:rPr>
          <w:color w:val="000000"/>
        </w:rPr>
        <w:t>dane dotyczące zrealizowanych płatności w ramach systemów wsparcia bezpośredniego (</w:t>
      </w:r>
      <w:hyperlink w:anchor="lp.40.13">
        <w:r>
          <w:rPr>
            <w:rStyle w:val="Hipercze"/>
          </w:rPr>
          <w:t>lp. 40.13</w:t>
        </w:r>
      </w:hyperlink>
      <w:r w:rsidRPr="003522A9">
        <w:rPr>
          <w:color w:val="000000"/>
        </w:rPr>
        <w:t>).</w:t>
      </w:r>
    </w:p>
    <w:p w14:paraId="55BE7B16" w14:textId="27433495" w:rsidR="00C3683C" w:rsidRDefault="00C3683C" w:rsidP="001C4598">
      <w:pPr>
        <w:pStyle w:val="Akapitzlist"/>
        <w:numPr>
          <w:ilvl w:val="0"/>
          <w:numId w:val="504"/>
        </w:numPr>
        <w:jc w:val="both"/>
      </w:pPr>
      <w:r w:rsidRPr="003522A9">
        <w:rPr>
          <w:color w:val="000000"/>
        </w:rPr>
        <w:t xml:space="preserve">Zestawy danych z systemów informacyjnych Bankowego Funduszu Gwarancyjnego nr </w:t>
      </w:r>
      <w:hyperlink w:anchor="gr.43">
        <w:r>
          <w:rPr>
            <w:rStyle w:val="Hipercze"/>
          </w:rPr>
          <w:t>43</w:t>
        </w:r>
      </w:hyperlink>
      <w:r w:rsidRPr="003522A9">
        <w:rPr>
          <w:color w:val="000000"/>
        </w:rPr>
        <w:t xml:space="preserve"> (opisane w części II. Informacje o przekazywanych danych):</w:t>
      </w:r>
    </w:p>
    <w:p w14:paraId="0784DBF4" w14:textId="14564C55" w:rsidR="00C3683C" w:rsidRDefault="00C3683C" w:rsidP="001C4598">
      <w:pPr>
        <w:pStyle w:val="Akapitzlist"/>
        <w:numPr>
          <w:ilvl w:val="1"/>
          <w:numId w:val="504"/>
        </w:numPr>
        <w:jc w:val="both"/>
      </w:pPr>
      <w:r w:rsidRPr="003522A9">
        <w:rPr>
          <w:color w:val="000000"/>
        </w:rPr>
        <w:t>dane dotyczące rachunku zysków i strat, bilansu, opłat rocznych wpłacanych przez banki i spółdzielcze kasy oszczędnościowo-kredytowe oraz wypłat na rzecz instytucji finansowych z tytułu gwarancji depozytów (</w:t>
      </w:r>
      <w:hyperlink w:anchor="lp.43.1">
        <w:r>
          <w:rPr>
            <w:rStyle w:val="Hipercze"/>
          </w:rPr>
          <w:t>lp. 43.1</w:t>
        </w:r>
      </w:hyperlink>
      <w:r w:rsidRPr="003522A9">
        <w:rPr>
          <w:color w:val="000000"/>
        </w:rPr>
        <w:t>).</w:t>
      </w:r>
    </w:p>
    <w:p w14:paraId="0EF6D4C5" w14:textId="4DBB0456" w:rsidR="00C3683C" w:rsidRDefault="00C3683C" w:rsidP="001C4598">
      <w:pPr>
        <w:pStyle w:val="Akapitzlist"/>
        <w:numPr>
          <w:ilvl w:val="0"/>
          <w:numId w:val="504"/>
        </w:numPr>
        <w:jc w:val="both"/>
      </w:pPr>
      <w:r w:rsidRPr="003522A9">
        <w:rPr>
          <w:color w:val="000000"/>
        </w:rPr>
        <w:t xml:space="preserve">Zestawy danych z systemów informacyjnych Banku Gospodarstwa Krajowego nr </w:t>
      </w:r>
      <w:hyperlink w:anchor="gr.44">
        <w:r>
          <w:rPr>
            <w:rStyle w:val="Hipercze"/>
          </w:rPr>
          <w:t>44</w:t>
        </w:r>
      </w:hyperlink>
      <w:r w:rsidRPr="003522A9">
        <w:rPr>
          <w:color w:val="000000"/>
        </w:rPr>
        <w:t xml:space="preserve"> (opisane w części II. Informacje o przekazywanych danych):</w:t>
      </w:r>
    </w:p>
    <w:p w14:paraId="2E4D34BA" w14:textId="0E970BAF" w:rsidR="00C3683C" w:rsidRDefault="00C3683C" w:rsidP="001C4598">
      <w:pPr>
        <w:pStyle w:val="Akapitzlist"/>
        <w:numPr>
          <w:ilvl w:val="1"/>
          <w:numId w:val="504"/>
        </w:numPr>
        <w:jc w:val="both"/>
      </w:pPr>
      <w:r w:rsidRPr="003522A9">
        <w:rPr>
          <w:color w:val="000000"/>
        </w:rPr>
        <w:t>dane w zakresie funduszy utworzonych, powierzonych i przekazanych BGK na mocy odrębnych ustaw (w tym fundusze kredytowe i przepływowe) – dotyczące bilansu oraz przewidywanego wykonania, rachunku zysków i strat oraz przewidywanego wykonania (</w:t>
      </w:r>
      <w:hyperlink w:anchor="lp.44.4">
        <w:r>
          <w:rPr>
            <w:rStyle w:val="Hipercze"/>
          </w:rPr>
          <w:t>lp. 44.4</w:t>
        </w:r>
      </w:hyperlink>
      <w:r w:rsidRPr="003522A9">
        <w:rPr>
          <w:color w:val="000000"/>
        </w:rPr>
        <w:t>).</w:t>
      </w:r>
    </w:p>
    <w:p w14:paraId="62EC8F05" w14:textId="53A7FD82" w:rsidR="00C3683C" w:rsidRDefault="00C3683C" w:rsidP="001C4598">
      <w:pPr>
        <w:pStyle w:val="Akapitzlist"/>
        <w:numPr>
          <w:ilvl w:val="0"/>
          <w:numId w:val="504"/>
        </w:numPr>
        <w:jc w:val="both"/>
      </w:pPr>
      <w:r w:rsidRPr="003522A9">
        <w:rPr>
          <w:color w:val="000000"/>
        </w:rPr>
        <w:t xml:space="preserve">Zestawy danych z systemów informacyjnych jednostek samorządu terytorialnego nr </w:t>
      </w:r>
      <w:hyperlink w:anchor="gr.70">
        <w:r>
          <w:rPr>
            <w:rStyle w:val="Hipercze"/>
          </w:rPr>
          <w:t>70</w:t>
        </w:r>
      </w:hyperlink>
      <w:r w:rsidRPr="003522A9">
        <w:rPr>
          <w:color w:val="000000"/>
        </w:rPr>
        <w:t xml:space="preserve"> (opisane w części II. Informacje o przekazywanych danych):</w:t>
      </w:r>
    </w:p>
    <w:p w14:paraId="2837AFA6" w14:textId="540AFF3F" w:rsidR="00C3683C" w:rsidRDefault="00C3683C" w:rsidP="001C4598">
      <w:pPr>
        <w:pStyle w:val="Akapitzlist"/>
        <w:numPr>
          <w:ilvl w:val="1"/>
          <w:numId w:val="504"/>
        </w:numPr>
        <w:jc w:val="both"/>
      </w:pPr>
      <w:r w:rsidRPr="003522A9">
        <w:rPr>
          <w:color w:val="000000"/>
        </w:rPr>
        <w:t>dane dotyczące podpisanych przez JST umów leasingu zwrotnego (</w:t>
      </w:r>
      <w:hyperlink w:anchor="lp.70.1">
        <w:r>
          <w:rPr>
            <w:rStyle w:val="Hipercze"/>
          </w:rPr>
          <w:t>lp. 70.1</w:t>
        </w:r>
      </w:hyperlink>
      <w:r w:rsidRPr="003522A9">
        <w:rPr>
          <w:color w:val="000000"/>
        </w:rPr>
        <w:t>).</w:t>
      </w:r>
    </w:p>
    <w:p w14:paraId="7B5A3E4E" w14:textId="44EF0507" w:rsidR="00C3683C" w:rsidRDefault="00C3683C" w:rsidP="001C4598">
      <w:pPr>
        <w:pStyle w:val="Akapitzlist"/>
        <w:numPr>
          <w:ilvl w:val="0"/>
          <w:numId w:val="504"/>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50152FB8" w14:textId="02949F4C" w:rsidR="00C3683C" w:rsidRDefault="00C3683C" w:rsidP="001C4598">
      <w:pPr>
        <w:pStyle w:val="Akapitzlist"/>
        <w:numPr>
          <w:ilvl w:val="1"/>
          <w:numId w:val="504"/>
        </w:numPr>
        <w:jc w:val="both"/>
      </w:pPr>
      <w:r w:rsidRPr="003522A9">
        <w:rPr>
          <w:color w:val="000000"/>
        </w:rPr>
        <w:t>dane dotyczące wybranych kosztów rodzajowych działalności dla terenowych jednostek i centrali KRUS (</w:t>
      </w:r>
      <w:hyperlink w:anchor="lp.75.2">
        <w:r>
          <w:rPr>
            <w:rStyle w:val="Hipercze"/>
          </w:rPr>
          <w:t>lp. 75.2</w:t>
        </w:r>
      </w:hyperlink>
      <w:r w:rsidRPr="003522A9">
        <w:rPr>
          <w:color w:val="000000"/>
        </w:rPr>
        <w:t>),</w:t>
      </w:r>
    </w:p>
    <w:p w14:paraId="57D48992" w14:textId="4826E673" w:rsidR="00C3683C" w:rsidRDefault="00C3683C" w:rsidP="001C4598">
      <w:pPr>
        <w:pStyle w:val="Akapitzlist"/>
        <w:numPr>
          <w:ilvl w:val="1"/>
          <w:numId w:val="504"/>
        </w:numPr>
        <w:jc w:val="both"/>
      </w:pPr>
      <w:r w:rsidRPr="003522A9">
        <w:rPr>
          <w:color w:val="000000"/>
        </w:rPr>
        <w:t>dane w zakresie składki przypisanej na ubezpieczenia społeczne i zdrowotne rolników, wypłaty świadczeń, liczby ubezpieczonych rolników (</w:t>
      </w:r>
      <w:hyperlink w:anchor="lp.75.11">
        <w:r>
          <w:rPr>
            <w:rStyle w:val="Hipercze"/>
          </w:rPr>
          <w:t>lp. 75.11</w:t>
        </w:r>
      </w:hyperlink>
      <w:r w:rsidRPr="003522A9">
        <w:rPr>
          <w:color w:val="000000"/>
        </w:rPr>
        <w:t>).</w:t>
      </w:r>
    </w:p>
    <w:p w14:paraId="0FAE9D2E" w14:textId="63D95DF5" w:rsidR="00C3683C" w:rsidRDefault="00C3683C" w:rsidP="001C4598">
      <w:pPr>
        <w:pStyle w:val="Akapitzlist"/>
        <w:numPr>
          <w:ilvl w:val="0"/>
          <w:numId w:val="504"/>
        </w:numPr>
        <w:jc w:val="both"/>
      </w:pPr>
      <w:r w:rsidRPr="003522A9">
        <w:rPr>
          <w:color w:val="000000"/>
        </w:rPr>
        <w:t xml:space="preserve">Zestawy danych z systemów informacyjnych Komisji Nadzoru Finansowego nr </w:t>
      </w:r>
      <w:hyperlink w:anchor="gr.79">
        <w:r>
          <w:rPr>
            <w:rStyle w:val="Hipercze"/>
          </w:rPr>
          <w:t>79</w:t>
        </w:r>
      </w:hyperlink>
      <w:r w:rsidRPr="003522A9">
        <w:rPr>
          <w:color w:val="000000"/>
        </w:rPr>
        <w:t xml:space="preserve"> (opisane w części II. Informacje o przekazywanych danych):</w:t>
      </w:r>
    </w:p>
    <w:p w14:paraId="38D099D8" w14:textId="4DEE232E" w:rsidR="00C3683C" w:rsidRDefault="00C3683C" w:rsidP="001C4598">
      <w:pPr>
        <w:pStyle w:val="Akapitzlist"/>
        <w:numPr>
          <w:ilvl w:val="1"/>
          <w:numId w:val="504"/>
        </w:numPr>
        <w:jc w:val="both"/>
      </w:pPr>
      <w:r w:rsidRPr="003522A9">
        <w:rPr>
          <w:color w:val="000000"/>
        </w:rPr>
        <w:t>dane w zakresie: wykaz funduszy inwestycyjnych; rodzaj funduszy inwestycyjnych zarządzanych przez towarzystwa funduszy inwestycyjnych; kopie sprawozdań finansowych funduszy inwestycyjnych i zbiorczych portfeli papierów wartościowych (</w:t>
      </w:r>
      <w:hyperlink w:anchor="lp.79.1">
        <w:r>
          <w:rPr>
            <w:rStyle w:val="Hipercze"/>
          </w:rPr>
          <w:t>lp. 79.1</w:t>
        </w:r>
      </w:hyperlink>
      <w:r w:rsidRPr="003522A9">
        <w:rPr>
          <w:color w:val="000000"/>
        </w:rPr>
        <w:t>),</w:t>
      </w:r>
    </w:p>
    <w:p w14:paraId="35AACCC9" w14:textId="3EDE270F" w:rsidR="00C3683C" w:rsidRDefault="00C3683C" w:rsidP="001C4598">
      <w:pPr>
        <w:pStyle w:val="Akapitzlist"/>
        <w:numPr>
          <w:ilvl w:val="1"/>
          <w:numId w:val="504"/>
        </w:numPr>
        <w:jc w:val="both"/>
      </w:pPr>
      <w:r w:rsidRPr="003522A9">
        <w:rPr>
          <w:color w:val="000000"/>
        </w:rPr>
        <w:t>dane z zakresu sprawozdawczości finansowej Krajowej Spółdzielczej Kasy Oszczędnościowo-Kredytowej (</w:t>
      </w:r>
      <w:hyperlink w:anchor="lp.79.6">
        <w:r>
          <w:rPr>
            <w:rStyle w:val="Hipercze"/>
          </w:rPr>
          <w:t>lp. 79.6</w:t>
        </w:r>
      </w:hyperlink>
      <w:r w:rsidRPr="003522A9">
        <w:rPr>
          <w:color w:val="000000"/>
        </w:rPr>
        <w:t>),</w:t>
      </w:r>
    </w:p>
    <w:p w14:paraId="747F0246" w14:textId="37AA954F" w:rsidR="00C3683C" w:rsidRDefault="00C3683C" w:rsidP="001C4598">
      <w:pPr>
        <w:pStyle w:val="Akapitzlist"/>
        <w:numPr>
          <w:ilvl w:val="1"/>
          <w:numId w:val="504"/>
        </w:numPr>
        <w:jc w:val="both"/>
      </w:pPr>
      <w:r w:rsidRPr="003522A9">
        <w:rPr>
          <w:color w:val="000000"/>
        </w:rPr>
        <w:t>dane dotyczące spółdzielczych kas oszczędnościowo-kredytowych działających oraz będących w likwidacji albo w upadłości (</w:t>
      </w:r>
      <w:hyperlink w:anchor="lp.79.8">
        <w:r>
          <w:rPr>
            <w:rStyle w:val="Hipercze"/>
          </w:rPr>
          <w:t>lp. 79.8</w:t>
        </w:r>
      </w:hyperlink>
      <w:r w:rsidRPr="003522A9">
        <w:rPr>
          <w:color w:val="000000"/>
        </w:rPr>
        <w:t>),</w:t>
      </w:r>
    </w:p>
    <w:p w14:paraId="47872DAB" w14:textId="4BCF6B5A" w:rsidR="00C3683C" w:rsidRDefault="00C3683C" w:rsidP="001C4598">
      <w:pPr>
        <w:pStyle w:val="Akapitzlist"/>
        <w:numPr>
          <w:ilvl w:val="1"/>
          <w:numId w:val="504"/>
        </w:numPr>
        <w:jc w:val="both"/>
      </w:pPr>
      <w:r w:rsidRPr="003522A9">
        <w:rPr>
          <w:color w:val="000000"/>
        </w:rPr>
        <w:t>dane ze sprawozdań finansowych domów maklerskich (</w:t>
      </w:r>
      <w:hyperlink w:anchor="lp.79.11">
        <w:r>
          <w:rPr>
            <w:rStyle w:val="Hipercze"/>
          </w:rPr>
          <w:t>lp. 79.11</w:t>
        </w:r>
      </w:hyperlink>
      <w:r w:rsidRPr="003522A9">
        <w:rPr>
          <w:color w:val="000000"/>
        </w:rPr>
        <w:t>).</w:t>
      </w:r>
    </w:p>
    <w:p w14:paraId="27EFC4E0" w14:textId="6F562AAB" w:rsidR="00C3683C" w:rsidRDefault="00C3683C" w:rsidP="001C4598">
      <w:pPr>
        <w:pStyle w:val="Akapitzlist"/>
        <w:numPr>
          <w:ilvl w:val="0"/>
          <w:numId w:val="504"/>
        </w:numPr>
        <w:jc w:val="both"/>
      </w:pPr>
      <w:r w:rsidRPr="003522A9">
        <w:rPr>
          <w:color w:val="000000"/>
        </w:rPr>
        <w:t xml:space="preserve">Zestawy danych z systemów informacyjnych Krajowej Rady Radiofonii i Telewizji nr </w:t>
      </w:r>
      <w:hyperlink w:anchor="gr.88">
        <w:r>
          <w:rPr>
            <w:rStyle w:val="Hipercze"/>
          </w:rPr>
          <w:t>88</w:t>
        </w:r>
      </w:hyperlink>
      <w:r w:rsidRPr="003522A9">
        <w:rPr>
          <w:color w:val="000000"/>
        </w:rPr>
        <w:t xml:space="preserve"> (opisane w części II. Informacje o przekazywanych danych):</w:t>
      </w:r>
    </w:p>
    <w:p w14:paraId="3460915A" w14:textId="0A63C1C0" w:rsidR="00C3683C" w:rsidRDefault="00C3683C" w:rsidP="001C4598">
      <w:pPr>
        <w:pStyle w:val="Akapitzlist"/>
        <w:numPr>
          <w:ilvl w:val="1"/>
          <w:numId w:val="504"/>
        </w:numPr>
        <w:jc w:val="both"/>
      </w:pPr>
      <w:r w:rsidRPr="003522A9">
        <w:rPr>
          <w:color w:val="000000"/>
        </w:rPr>
        <w:t>dane dotyczące wpływów z opłat abonamentu radiowo-telewizyjnego (</w:t>
      </w:r>
      <w:hyperlink w:anchor="lp.88.1">
        <w:r>
          <w:rPr>
            <w:rStyle w:val="Hipercze"/>
          </w:rPr>
          <w:t>lp. 88.1</w:t>
        </w:r>
      </w:hyperlink>
      <w:r w:rsidRPr="003522A9">
        <w:rPr>
          <w:color w:val="000000"/>
        </w:rPr>
        <w:t>),</w:t>
      </w:r>
    </w:p>
    <w:p w14:paraId="77B50A93" w14:textId="62CA9398" w:rsidR="00C3683C" w:rsidRDefault="00C3683C" w:rsidP="001C4598">
      <w:pPr>
        <w:pStyle w:val="Akapitzlist"/>
        <w:numPr>
          <w:ilvl w:val="1"/>
          <w:numId w:val="504"/>
        </w:numPr>
        <w:jc w:val="both"/>
      </w:pPr>
      <w:r w:rsidRPr="003522A9">
        <w:rPr>
          <w:color w:val="000000"/>
        </w:rPr>
        <w:t>dane dotyczące środków abonamentowych i pozaabonamentowych przekazanych do spółek radiofonii regionalnej oraz do oddziałów terenowych Telewizji Polskiej S.A. (</w:t>
      </w:r>
      <w:hyperlink w:anchor="lp.88.3">
        <w:r>
          <w:rPr>
            <w:rStyle w:val="Hipercze"/>
          </w:rPr>
          <w:t>lp. 88.3</w:t>
        </w:r>
      </w:hyperlink>
      <w:r w:rsidRPr="003522A9">
        <w:rPr>
          <w:color w:val="000000"/>
        </w:rPr>
        <w:t>).</w:t>
      </w:r>
    </w:p>
    <w:p w14:paraId="7763A448" w14:textId="108D29C7" w:rsidR="00C3683C" w:rsidRDefault="00C3683C" w:rsidP="001C4598">
      <w:pPr>
        <w:pStyle w:val="Akapitzlist"/>
        <w:numPr>
          <w:ilvl w:val="0"/>
          <w:numId w:val="504"/>
        </w:numPr>
        <w:jc w:val="both"/>
      </w:pPr>
      <w:r w:rsidRPr="003522A9">
        <w:rPr>
          <w:color w:val="000000"/>
        </w:rPr>
        <w:t xml:space="preserve">Zestawy danych z systemów informacyjnych Krajowej Szkoły Administracji Publicznej nr </w:t>
      </w:r>
      <w:hyperlink w:anchor="gr.91">
        <w:r>
          <w:rPr>
            <w:rStyle w:val="Hipercze"/>
          </w:rPr>
          <w:t>91</w:t>
        </w:r>
      </w:hyperlink>
      <w:r w:rsidRPr="003522A9">
        <w:rPr>
          <w:color w:val="000000"/>
        </w:rPr>
        <w:t xml:space="preserve"> (opisane w części II. Informacje o przekazywanych danych):</w:t>
      </w:r>
    </w:p>
    <w:p w14:paraId="44A25A2A" w14:textId="7BBC1722" w:rsidR="00C3683C" w:rsidRDefault="00C3683C" w:rsidP="001C4598">
      <w:pPr>
        <w:pStyle w:val="Akapitzlist"/>
        <w:numPr>
          <w:ilvl w:val="1"/>
          <w:numId w:val="504"/>
        </w:numPr>
        <w:jc w:val="both"/>
      </w:pPr>
      <w:r w:rsidRPr="003522A9">
        <w:rPr>
          <w:color w:val="000000"/>
        </w:rPr>
        <w:t>dane dotyczące bilansu, rachunku zysków i strat oraz przewidywanego wykonania (</w:t>
      </w:r>
      <w:hyperlink w:anchor="lp.91.1">
        <w:r>
          <w:rPr>
            <w:rStyle w:val="Hipercze"/>
          </w:rPr>
          <w:t>lp. 91.1</w:t>
        </w:r>
      </w:hyperlink>
      <w:r w:rsidRPr="003522A9">
        <w:rPr>
          <w:color w:val="000000"/>
        </w:rPr>
        <w:t>).</w:t>
      </w:r>
    </w:p>
    <w:p w14:paraId="2369C86A" w14:textId="79D07FFD" w:rsidR="00C3683C" w:rsidRDefault="00C3683C" w:rsidP="001C4598">
      <w:pPr>
        <w:pStyle w:val="Akapitzlist"/>
        <w:numPr>
          <w:ilvl w:val="0"/>
          <w:numId w:val="504"/>
        </w:numPr>
        <w:jc w:val="both"/>
      </w:pPr>
      <w:r w:rsidRPr="003522A9">
        <w:rPr>
          <w:color w:val="000000"/>
        </w:rPr>
        <w:t xml:space="preserve">Zestawy danych z systemów informacyjnych Krajowej Szkoły Sądownictwa i Prokuratury nr </w:t>
      </w:r>
      <w:hyperlink w:anchor="gr.92">
        <w:r>
          <w:rPr>
            <w:rStyle w:val="Hipercze"/>
          </w:rPr>
          <w:t>92</w:t>
        </w:r>
      </w:hyperlink>
      <w:r w:rsidRPr="003522A9">
        <w:rPr>
          <w:color w:val="000000"/>
        </w:rPr>
        <w:t xml:space="preserve"> (opisane w części II. Informacje o przekazywanych danych):</w:t>
      </w:r>
    </w:p>
    <w:p w14:paraId="2C3A451A" w14:textId="0955B8CC" w:rsidR="00C3683C" w:rsidRDefault="00C3683C" w:rsidP="001C4598">
      <w:pPr>
        <w:pStyle w:val="Akapitzlist"/>
        <w:numPr>
          <w:ilvl w:val="1"/>
          <w:numId w:val="504"/>
        </w:numPr>
        <w:jc w:val="both"/>
      </w:pPr>
      <w:r w:rsidRPr="003522A9">
        <w:rPr>
          <w:color w:val="000000"/>
        </w:rPr>
        <w:t>dane dotyczące bilansu, rachunku zysków i strat oraz przewidywanego wykonania (</w:t>
      </w:r>
      <w:hyperlink w:anchor="lp.92.1">
        <w:r>
          <w:rPr>
            <w:rStyle w:val="Hipercze"/>
          </w:rPr>
          <w:t>lp. 92.1</w:t>
        </w:r>
      </w:hyperlink>
      <w:r w:rsidRPr="003522A9">
        <w:rPr>
          <w:color w:val="000000"/>
        </w:rPr>
        <w:t>).</w:t>
      </w:r>
    </w:p>
    <w:p w14:paraId="5279D1EF" w14:textId="77777777" w:rsidR="00C3683C" w:rsidRDefault="00C3683C" w:rsidP="001C4598">
      <w:pPr>
        <w:pStyle w:val="Akapitzlist"/>
        <w:numPr>
          <w:ilvl w:val="0"/>
          <w:numId w:val="504"/>
        </w:numPr>
        <w:jc w:val="both"/>
      </w:pPr>
      <w:r w:rsidRPr="003522A9">
        <w:rPr>
          <w:color w:val="000000"/>
        </w:rPr>
        <w:t>Zestawy danych z systemów informacyjnych Narodowego Banku Polskiego:</w:t>
      </w:r>
    </w:p>
    <w:p w14:paraId="26778F59" w14:textId="389F28FA" w:rsidR="00C3683C" w:rsidRDefault="00C3683C" w:rsidP="001C4598">
      <w:pPr>
        <w:pStyle w:val="Akapitzlist"/>
        <w:numPr>
          <w:ilvl w:val="1"/>
          <w:numId w:val="504"/>
        </w:numPr>
        <w:jc w:val="both"/>
      </w:pPr>
      <w:r w:rsidRPr="003522A9">
        <w:rPr>
          <w:color w:val="000000"/>
        </w:rPr>
        <w:t>dane dotyczące banków</w:t>
      </w:r>
      <w:r w:rsidR="009B1D9C">
        <w:rPr>
          <w:color w:val="000000"/>
        </w:rPr>
        <w:t>,</w:t>
      </w:r>
      <w:r w:rsidRPr="003522A9">
        <w:rPr>
          <w:color w:val="000000"/>
        </w:rPr>
        <w:t xml:space="preserve"> z formularzy według załącznika nr 6 do uchwały nr 38/2023 Zarządu Narodowego Banku Polskiego z dnia 4 lipca 2023 r. w sprawie trybu i szczegółowych zasad przekazywania przez banki do Narodowego Banku Polskiego danych niezbędnych do ustalania polityki pieniężnej i okresowych ocen sytuacji pieniężnej państwa oraz oceny sytuacji finansowej banków i ryzyka sektora bankowego (Dz. Urz. NBP z 2023 r. poz. 12, z późn. zm.),</w:t>
      </w:r>
    </w:p>
    <w:p w14:paraId="53C314C9" w14:textId="77777777" w:rsidR="00C3683C" w:rsidRDefault="00C3683C" w:rsidP="001C4598">
      <w:pPr>
        <w:pStyle w:val="Akapitzlist"/>
        <w:numPr>
          <w:ilvl w:val="1"/>
          <w:numId w:val="504"/>
        </w:numPr>
        <w:jc w:val="both"/>
      </w:pPr>
      <w:r w:rsidRPr="003522A9">
        <w:rPr>
          <w:color w:val="000000"/>
        </w:rPr>
        <w:t>dane dotyczące liczby placówek bankowych (wraz z centralami).</w:t>
      </w:r>
    </w:p>
    <w:p w14:paraId="7E01397C" w14:textId="4CF3C182" w:rsidR="00C3683C" w:rsidRDefault="00C3683C" w:rsidP="001C4598">
      <w:pPr>
        <w:pStyle w:val="Akapitzlist"/>
        <w:numPr>
          <w:ilvl w:val="0"/>
          <w:numId w:val="504"/>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10073B6B" w14:textId="5C62B03F" w:rsidR="00C3683C" w:rsidRDefault="00C3683C" w:rsidP="001C4598">
      <w:pPr>
        <w:pStyle w:val="Akapitzlist"/>
        <w:numPr>
          <w:ilvl w:val="1"/>
          <w:numId w:val="504"/>
        </w:numPr>
        <w:jc w:val="both"/>
      </w:pPr>
      <w:r w:rsidRPr="003522A9">
        <w:rPr>
          <w:color w:val="000000"/>
        </w:rPr>
        <w:t>dane dotyczące świadczeń opieki zdrowotnej podlegających refundacji z NFZ dla szpitali działających w formie spółek kapitałowych i instytutów badawczych (</w:t>
      </w:r>
      <w:hyperlink w:anchor="lp.106.4">
        <w:r>
          <w:rPr>
            <w:rStyle w:val="Hipercze"/>
          </w:rPr>
          <w:t>lp. 106.4</w:t>
        </w:r>
      </w:hyperlink>
      <w:r w:rsidRPr="003522A9">
        <w:rPr>
          <w:color w:val="000000"/>
        </w:rPr>
        <w:t>),</w:t>
      </w:r>
    </w:p>
    <w:p w14:paraId="007F249C" w14:textId="7B6D9105" w:rsidR="00C3683C" w:rsidRDefault="00C3683C" w:rsidP="001C4598">
      <w:pPr>
        <w:pStyle w:val="Akapitzlist"/>
        <w:numPr>
          <w:ilvl w:val="1"/>
          <w:numId w:val="504"/>
        </w:numPr>
        <w:jc w:val="both"/>
      </w:pPr>
      <w:r w:rsidRPr="003522A9">
        <w:rPr>
          <w:color w:val="000000"/>
        </w:rPr>
        <w:t>dane z rachunku zysków i strat dla terenowych oddziałów i centrali NFZ (</w:t>
      </w:r>
      <w:hyperlink w:anchor="lp.106.6">
        <w:r>
          <w:rPr>
            <w:rStyle w:val="Hipercze"/>
          </w:rPr>
          <w:t>lp. 106.6</w:t>
        </w:r>
      </w:hyperlink>
      <w:r w:rsidRPr="003522A9">
        <w:rPr>
          <w:color w:val="000000"/>
        </w:rPr>
        <w:t>).</w:t>
      </w:r>
    </w:p>
    <w:p w14:paraId="28AC12A5" w14:textId="35616108" w:rsidR="00C3683C" w:rsidRDefault="00C3683C" w:rsidP="001C4598">
      <w:pPr>
        <w:pStyle w:val="Akapitzlist"/>
        <w:numPr>
          <w:ilvl w:val="0"/>
          <w:numId w:val="504"/>
        </w:numPr>
        <w:jc w:val="both"/>
      </w:pPr>
      <w:r w:rsidRPr="003522A9">
        <w:rPr>
          <w:color w:val="000000"/>
        </w:rPr>
        <w:t xml:space="preserve">Zestawy danych z systemów informacyjnych państwowych osób prawnych nr </w:t>
      </w:r>
      <w:hyperlink w:anchor="gr.118">
        <w:r>
          <w:rPr>
            <w:rStyle w:val="Hipercze"/>
          </w:rPr>
          <w:t>118</w:t>
        </w:r>
      </w:hyperlink>
      <w:r w:rsidRPr="003522A9">
        <w:rPr>
          <w:color w:val="000000"/>
        </w:rPr>
        <w:t xml:space="preserve"> (opisane w części II. Informacje o przekazywanych danych):</w:t>
      </w:r>
    </w:p>
    <w:p w14:paraId="6C541098" w14:textId="73F38E4B" w:rsidR="00C3683C" w:rsidRDefault="00C3683C" w:rsidP="001C4598">
      <w:pPr>
        <w:pStyle w:val="Akapitzlist"/>
        <w:numPr>
          <w:ilvl w:val="1"/>
          <w:numId w:val="504"/>
        </w:numPr>
        <w:jc w:val="both"/>
      </w:pPr>
      <w:r w:rsidRPr="003522A9">
        <w:rPr>
          <w:color w:val="000000"/>
        </w:rPr>
        <w:t>dane dotyczące bilansu oraz przewidywanego wykonania, rachunku zysków i strat oraz przewidywanego wykonania (</w:t>
      </w:r>
      <w:hyperlink w:anchor="lp.118.1">
        <w:r>
          <w:rPr>
            <w:rStyle w:val="Hipercze"/>
          </w:rPr>
          <w:t>lp. 118.1</w:t>
        </w:r>
      </w:hyperlink>
      <w:r w:rsidRPr="003522A9">
        <w:rPr>
          <w:color w:val="000000"/>
        </w:rPr>
        <w:t>).</w:t>
      </w:r>
    </w:p>
    <w:p w14:paraId="700D7597" w14:textId="61A6C7AF" w:rsidR="00C3683C" w:rsidRDefault="00C3683C" w:rsidP="001C4598">
      <w:pPr>
        <w:pStyle w:val="Akapitzlist"/>
        <w:numPr>
          <w:ilvl w:val="0"/>
          <w:numId w:val="504"/>
        </w:numPr>
        <w:jc w:val="both"/>
      </w:pPr>
      <w:r w:rsidRPr="003522A9">
        <w:rPr>
          <w:color w:val="000000"/>
        </w:rPr>
        <w:t xml:space="preserve">Zestawy danych z systemów informacyjnych pozostałych jednostek zaliczonych do sektora instytucji rządowych i samorządowych zgodnie z zasadami ESA nr </w:t>
      </w:r>
      <w:hyperlink w:anchor="gr.138">
        <w:r>
          <w:rPr>
            <w:rStyle w:val="Hipercze"/>
          </w:rPr>
          <w:t>138</w:t>
        </w:r>
      </w:hyperlink>
      <w:r w:rsidRPr="003522A9">
        <w:rPr>
          <w:color w:val="000000"/>
        </w:rPr>
        <w:t xml:space="preserve"> (opisane w części II. Informacje o przekazywanych danych):</w:t>
      </w:r>
    </w:p>
    <w:p w14:paraId="4F650655" w14:textId="1629D8CC" w:rsidR="00C3683C" w:rsidRDefault="00C3683C" w:rsidP="001C4598">
      <w:pPr>
        <w:pStyle w:val="Akapitzlist"/>
        <w:numPr>
          <w:ilvl w:val="1"/>
          <w:numId w:val="504"/>
        </w:numPr>
        <w:jc w:val="both"/>
      </w:pPr>
      <w:r w:rsidRPr="003522A9">
        <w:rPr>
          <w:color w:val="000000"/>
        </w:rPr>
        <w:t>dane dotyczące rachunku zysków i strat, bilansu oraz uzyskanych dotacji (</w:t>
      </w:r>
      <w:hyperlink w:anchor="lp.138.1">
        <w:r>
          <w:rPr>
            <w:rStyle w:val="Hipercze"/>
          </w:rPr>
          <w:t>lp. 138.1</w:t>
        </w:r>
      </w:hyperlink>
      <w:r w:rsidRPr="003522A9">
        <w:rPr>
          <w:color w:val="000000"/>
        </w:rPr>
        <w:t>).</w:t>
      </w:r>
    </w:p>
    <w:p w14:paraId="71B0DB0B" w14:textId="5E6EC00E" w:rsidR="00C3683C" w:rsidRDefault="00C3683C" w:rsidP="001C4598">
      <w:pPr>
        <w:pStyle w:val="Akapitzlist"/>
        <w:numPr>
          <w:ilvl w:val="0"/>
          <w:numId w:val="504"/>
        </w:numPr>
        <w:jc w:val="both"/>
      </w:pPr>
      <w:r w:rsidRPr="003522A9">
        <w:rPr>
          <w:color w:val="000000"/>
        </w:rPr>
        <w:t xml:space="preserve">Zestawy danych z systemów informacyjnych Rządowej Agencji Rezerw Strategicznych nr </w:t>
      </w:r>
      <w:hyperlink w:anchor="gr.143">
        <w:r>
          <w:rPr>
            <w:rStyle w:val="Hipercze"/>
          </w:rPr>
          <w:t>143</w:t>
        </w:r>
      </w:hyperlink>
      <w:r w:rsidRPr="003522A9">
        <w:rPr>
          <w:color w:val="000000"/>
        </w:rPr>
        <w:t xml:space="preserve"> (opisane w części II. Informacje o przekazywanych danych):</w:t>
      </w:r>
    </w:p>
    <w:p w14:paraId="28D031FA" w14:textId="69EC7638" w:rsidR="00C3683C" w:rsidRDefault="00C3683C" w:rsidP="001C4598">
      <w:pPr>
        <w:pStyle w:val="Akapitzlist"/>
        <w:numPr>
          <w:ilvl w:val="1"/>
          <w:numId w:val="504"/>
        </w:numPr>
        <w:jc w:val="both"/>
      </w:pPr>
      <w:r w:rsidRPr="003522A9">
        <w:rPr>
          <w:color w:val="000000"/>
        </w:rPr>
        <w:t>dane dotyczące bilansu oraz rachunku zysków i strat (</w:t>
      </w:r>
      <w:hyperlink w:anchor="lp.143.2">
        <w:r>
          <w:rPr>
            <w:rStyle w:val="Hipercze"/>
          </w:rPr>
          <w:t>lp. 143.2</w:t>
        </w:r>
      </w:hyperlink>
      <w:r w:rsidRPr="003522A9">
        <w:rPr>
          <w:color w:val="000000"/>
        </w:rPr>
        <w:t>).</w:t>
      </w:r>
    </w:p>
    <w:p w14:paraId="561A1CC2" w14:textId="2F803356" w:rsidR="00C3683C" w:rsidRDefault="00C3683C" w:rsidP="001C4598">
      <w:pPr>
        <w:pStyle w:val="Akapitzlist"/>
        <w:numPr>
          <w:ilvl w:val="0"/>
          <w:numId w:val="504"/>
        </w:numPr>
        <w:jc w:val="both"/>
      </w:pPr>
      <w:r w:rsidRPr="003522A9">
        <w:rPr>
          <w:color w:val="000000"/>
        </w:rPr>
        <w:t xml:space="preserve">Zestawy danych z systemów informacyjnych Ubezpieczeniowego Funduszu Gwarancyjnego nr </w:t>
      </w:r>
      <w:hyperlink w:anchor="gr.156">
        <w:r>
          <w:rPr>
            <w:rStyle w:val="Hipercze"/>
          </w:rPr>
          <w:t>156</w:t>
        </w:r>
      </w:hyperlink>
      <w:r w:rsidRPr="003522A9">
        <w:rPr>
          <w:color w:val="000000"/>
        </w:rPr>
        <w:t xml:space="preserve"> (opisane w części II. Informacje o przekazywanych danych):</w:t>
      </w:r>
    </w:p>
    <w:p w14:paraId="42CE2F9E" w14:textId="438C4F2C" w:rsidR="00C3683C" w:rsidRDefault="00C3683C" w:rsidP="001C4598">
      <w:pPr>
        <w:pStyle w:val="Akapitzlist"/>
        <w:numPr>
          <w:ilvl w:val="1"/>
          <w:numId w:val="504"/>
        </w:numPr>
        <w:jc w:val="both"/>
      </w:pPr>
      <w:r w:rsidRPr="003522A9">
        <w:rPr>
          <w:color w:val="000000"/>
        </w:rPr>
        <w:t>dane dotyczące rachunku zysków i strat (</w:t>
      </w:r>
      <w:hyperlink w:anchor="lp.156.1">
        <w:r>
          <w:rPr>
            <w:rStyle w:val="Hipercze"/>
          </w:rPr>
          <w:t>lp. 156.1</w:t>
        </w:r>
      </w:hyperlink>
      <w:r w:rsidRPr="003522A9">
        <w:rPr>
          <w:color w:val="000000"/>
        </w:rPr>
        <w:t>).</w:t>
      </w:r>
    </w:p>
    <w:p w14:paraId="7B05A4E0" w14:textId="78C62F16" w:rsidR="00C3683C" w:rsidRDefault="00C3683C" w:rsidP="001C4598">
      <w:pPr>
        <w:pStyle w:val="Akapitzlist"/>
        <w:numPr>
          <w:ilvl w:val="0"/>
          <w:numId w:val="504"/>
        </w:numPr>
        <w:jc w:val="both"/>
      </w:pPr>
      <w:r w:rsidRPr="003522A9">
        <w:rPr>
          <w:color w:val="000000"/>
        </w:rPr>
        <w:t xml:space="preserve">Zestawy danych z systemów informacyjnych urzędów marszałkowskich nr </w:t>
      </w:r>
      <w:hyperlink w:anchor="gr.159">
        <w:r>
          <w:rPr>
            <w:rStyle w:val="Hipercze"/>
          </w:rPr>
          <w:t>159</w:t>
        </w:r>
      </w:hyperlink>
      <w:r w:rsidRPr="003522A9">
        <w:rPr>
          <w:color w:val="000000"/>
        </w:rPr>
        <w:t xml:space="preserve"> (opisane w części II. Informacje o przekazywanych danych):</w:t>
      </w:r>
    </w:p>
    <w:p w14:paraId="22931578" w14:textId="00939760" w:rsidR="00C3683C" w:rsidRDefault="00C3683C" w:rsidP="001C4598">
      <w:pPr>
        <w:pStyle w:val="Akapitzlist"/>
        <w:numPr>
          <w:ilvl w:val="1"/>
          <w:numId w:val="504"/>
        </w:numPr>
        <w:jc w:val="both"/>
      </w:pPr>
      <w:r w:rsidRPr="003522A9">
        <w:rPr>
          <w:color w:val="000000"/>
        </w:rPr>
        <w:t>dane dotyczące bilansu oraz rachunku zysków i strat wojewódzkich ośrodków ruchu drogowego (</w:t>
      </w:r>
      <w:hyperlink w:anchor="lp.159.4">
        <w:r>
          <w:rPr>
            <w:rStyle w:val="Hipercze"/>
          </w:rPr>
          <w:t>lp. 159.4</w:t>
        </w:r>
      </w:hyperlink>
      <w:r w:rsidRPr="003522A9">
        <w:rPr>
          <w:color w:val="000000"/>
        </w:rPr>
        <w:t>).</w:t>
      </w:r>
    </w:p>
    <w:p w14:paraId="7FAB6C3D" w14:textId="3922EF67" w:rsidR="00C3683C" w:rsidRDefault="00C3683C" w:rsidP="001C4598">
      <w:pPr>
        <w:pStyle w:val="Akapitzlist"/>
        <w:numPr>
          <w:ilvl w:val="0"/>
          <w:numId w:val="504"/>
        </w:numPr>
        <w:jc w:val="both"/>
      </w:pPr>
      <w:r w:rsidRPr="003522A9">
        <w:rPr>
          <w:color w:val="000000"/>
        </w:rPr>
        <w:t xml:space="preserve">Zestawy danych z systemów informacyjnych Urzędu Dozoru Technicznego nr </w:t>
      </w:r>
      <w:hyperlink w:anchor="gr.163">
        <w:r>
          <w:rPr>
            <w:rStyle w:val="Hipercze"/>
          </w:rPr>
          <w:t>163</w:t>
        </w:r>
      </w:hyperlink>
      <w:r w:rsidRPr="003522A9">
        <w:rPr>
          <w:color w:val="000000"/>
        </w:rPr>
        <w:t xml:space="preserve"> (opisane w części II. Informacje o przekazywanych danych):</w:t>
      </w:r>
    </w:p>
    <w:p w14:paraId="6E646395" w14:textId="118FE94D" w:rsidR="00C3683C" w:rsidRDefault="00C3683C" w:rsidP="001C4598">
      <w:pPr>
        <w:pStyle w:val="Akapitzlist"/>
        <w:numPr>
          <w:ilvl w:val="1"/>
          <w:numId w:val="504"/>
        </w:numPr>
        <w:jc w:val="both"/>
      </w:pPr>
      <w:r w:rsidRPr="003522A9">
        <w:rPr>
          <w:color w:val="000000"/>
        </w:rPr>
        <w:t>dane dotyczące prognozy sprawozdania finansowego oraz rachunku zysków i strat, bilansu (</w:t>
      </w:r>
      <w:hyperlink w:anchor="lp.163.1">
        <w:r>
          <w:rPr>
            <w:rStyle w:val="Hipercze"/>
          </w:rPr>
          <w:t>lp. 163.1</w:t>
        </w:r>
      </w:hyperlink>
      <w:r w:rsidRPr="003522A9">
        <w:rPr>
          <w:color w:val="000000"/>
        </w:rPr>
        <w:t>).</w:t>
      </w:r>
    </w:p>
    <w:p w14:paraId="1C4D3C0C" w14:textId="58F5F8DA" w:rsidR="00C3683C" w:rsidRDefault="00C3683C" w:rsidP="001C4598">
      <w:pPr>
        <w:pStyle w:val="Akapitzlist"/>
        <w:numPr>
          <w:ilvl w:val="0"/>
          <w:numId w:val="504"/>
        </w:numPr>
        <w:jc w:val="both"/>
      </w:pPr>
      <w:r w:rsidRPr="003522A9">
        <w:rPr>
          <w:color w:val="000000"/>
        </w:rPr>
        <w:t xml:space="preserve">Zestawy danych z systemów informacyjnych Urzędu Komunikacji Elektronicznej nr </w:t>
      </w:r>
      <w:hyperlink w:anchor="gr.164">
        <w:r>
          <w:rPr>
            <w:rStyle w:val="Hipercze"/>
          </w:rPr>
          <w:t>164</w:t>
        </w:r>
      </w:hyperlink>
      <w:r w:rsidRPr="003522A9">
        <w:rPr>
          <w:color w:val="000000"/>
        </w:rPr>
        <w:t xml:space="preserve"> (opisane w części II. Informacje o przekazywanych danych):</w:t>
      </w:r>
    </w:p>
    <w:p w14:paraId="5A056802" w14:textId="0ECF2C7A" w:rsidR="00C3683C" w:rsidRDefault="00C3683C" w:rsidP="001C4598">
      <w:pPr>
        <w:pStyle w:val="Akapitzlist"/>
        <w:numPr>
          <w:ilvl w:val="1"/>
          <w:numId w:val="504"/>
        </w:numPr>
        <w:jc w:val="both"/>
      </w:pPr>
      <w:r w:rsidRPr="003522A9">
        <w:rPr>
          <w:color w:val="000000"/>
        </w:rPr>
        <w:t>dane dotyczące dochodów z tytułu: rocznej opłaty telekomunikacyjnej, opłat za dokonanie rezerwacji częstotliwości, rocznej opłaty za prawo do dysponowania częstotliwością, rocznej opłaty za prawo do wykorzystania zasobów numeracji (</w:t>
      </w:r>
      <w:hyperlink w:anchor="lp.164.1">
        <w:r>
          <w:rPr>
            <w:rStyle w:val="Hipercze"/>
          </w:rPr>
          <w:t>lp. 164.1</w:t>
        </w:r>
      </w:hyperlink>
      <w:r w:rsidRPr="003522A9">
        <w:rPr>
          <w:color w:val="000000"/>
        </w:rPr>
        <w:t>).</w:t>
      </w:r>
    </w:p>
    <w:p w14:paraId="1C73F1CA" w14:textId="3CE9FEEA" w:rsidR="00C3683C" w:rsidRDefault="00C3683C" w:rsidP="001C4598">
      <w:pPr>
        <w:pStyle w:val="Akapitzlist"/>
        <w:numPr>
          <w:ilvl w:val="0"/>
          <w:numId w:val="504"/>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270F9CCA" w14:textId="56CC35D9" w:rsidR="00C3683C" w:rsidRDefault="00C3683C" w:rsidP="001C4598">
      <w:pPr>
        <w:pStyle w:val="Akapitzlist"/>
        <w:numPr>
          <w:ilvl w:val="1"/>
          <w:numId w:val="504"/>
        </w:numPr>
        <w:jc w:val="both"/>
      </w:pPr>
      <w:r w:rsidRPr="003522A9">
        <w:rPr>
          <w:color w:val="000000"/>
        </w:rPr>
        <w:t>dane dotyczące przypisu składek na FUS, przypisu składek na Fundusz Pracy, przypisu składek na Fundusz Gwarantowanych Świadczeń Pracowniczych oraz pracowniczych planów kapitałowych (</w:t>
      </w:r>
      <w:hyperlink w:anchor="lp.177.1">
        <w:r>
          <w:rPr>
            <w:rStyle w:val="Hipercze"/>
          </w:rPr>
          <w:t>lp. 177.1</w:t>
        </w:r>
      </w:hyperlink>
      <w:r w:rsidRPr="003522A9">
        <w:rPr>
          <w:color w:val="000000"/>
        </w:rPr>
        <w:t>),</w:t>
      </w:r>
    </w:p>
    <w:p w14:paraId="1CFEB306" w14:textId="31B149EB" w:rsidR="00C3683C" w:rsidRDefault="00C3683C" w:rsidP="001C4598">
      <w:pPr>
        <w:pStyle w:val="Akapitzlist"/>
        <w:numPr>
          <w:ilvl w:val="1"/>
          <w:numId w:val="504"/>
        </w:numPr>
        <w:jc w:val="both"/>
      </w:pPr>
      <w:r w:rsidRPr="003522A9">
        <w:rPr>
          <w:color w:val="000000"/>
        </w:rPr>
        <w:t>dane dotyczące rodzinnego kapitału opiekuńczego (</w:t>
      </w:r>
      <w:hyperlink w:anchor="lp.177.5">
        <w:r>
          <w:rPr>
            <w:rStyle w:val="Hipercze"/>
          </w:rPr>
          <w:t>lp. 177.5</w:t>
        </w:r>
      </w:hyperlink>
      <w:r w:rsidRPr="003522A9">
        <w:rPr>
          <w:color w:val="000000"/>
        </w:rPr>
        <w:t>),</w:t>
      </w:r>
    </w:p>
    <w:p w14:paraId="7226A526" w14:textId="141EA4BB" w:rsidR="00C3683C" w:rsidRDefault="00C3683C" w:rsidP="001C4598">
      <w:pPr>
        <w:pStyle w:val="Akapitzlist"/>
        <w:numPr>
          <w:ilvl w:val="1"/>
          <w:numId w:val="504"/>
        </w:numPr>
        <w:jc w:val="both"/>
      </w:pPr>
      <w:r w:rsidRPr="003522A9">
        <w:rPr>
          <w:color w:val="000000"/>
        </w:rPr>
        <w:t>dane dotyczące świadczeń wychowawczych (</w:t>
      </w:r>
      <w:hyperlink w:anchor="lp.177.8">
        <w:r>
          <w:rPr>
            <w:rStyle w:val="Hipercze"/>
          </w:rPr>
          <w:t>lp. 177.8</w:t>
        </w:r>
      </w:hyperlink>
      <w:r w:rsidRPr="003522A9">
        <w:rPr>
          <w:color w:val="000000"/>
        </w:rPr>
        <w:t>),</w:t>
      </w:r>
    </w:p>
    <w:p w14:paraId="4F9A96F1" w14:textId="31500E81" w:rsidR="00C3683C" w:rsidRDefault="00C3683C" w:rsidP="001C4598">
      <w:pPr>
        <w:pStyle w:val="Akapitzlist"/>
        <w:numPr>
          <w:ilvl w:val="1"/>
          <w:numId w:val="504"/>
        </w:numPr>
        <w:jc w:val="both"/>
      </w:pPr>
      <w:r w:rsidRPr="003522A9">
        <w:rPr>
          <w:color w:val="000000"/>
        </w:rPr>
        <w:t>dane dotyczące wypłat emerytur, rent, świadczeń rehabilitacyjnych, odszkodowań powypadkowych, zasiłków z ubezpieczeń społecznych oraz innych świadczeń wypłacanych przez ZUS (</w:t>
      </w:r>
      <w:hyperlink w:anchor="lp.177.25">
        <w:r>
          <w:rPr>
            <w:rStyle w:val="Hipercze"/>
          </w:rPr>
          <w:t>lp. 177.25</w:t>
        </w:r>
      </w:hyperlink>
      <w:r w:rsidRPr="003522A9">
        <w:rPr>
          <w:color w:val="000000"/>
        </w:rPr>
        <w:t>),</w:t>
      </w:r>
    </w:p>
    <w:p w14:paraId="789D8A5E" w14:textId="4C9E9C6A" w:rsidR="00C3683C" w:rsidRDefault="00C3683C" w:rsidP="001C4598">
      <w:pPr>
        <w:pStyle w:val="Akapitzlist"/>
        <w:numPr>
          <w:ilvl w:val="1"/>
          <w:numId w:val="504"/>
        </w:numPr>
        <w:jc w:val="both"/>
      </w:pPr>
      <w:r w:rsidRPr="003522A9">
        <w:rPr>
          <w:color w:val="000000"/>
        </w:rPr>
        <w:t>dane dotyczące wybranych kosztów rodzajowych działalności dla terenowych jednostek i centrali ZUS (</w:t>
      </w:r>
      <w:hyperlink w:anchor="lp.177.31">
        <w:r>
          <w:rPr>
            <w:rStyle w:val="Hipercze"/>
          </w:rPr>
          <w:t>lp. 177.31</w:t>
        </w:r>
      </w:hyperlink>
      <w:r w:rsidRPr="003522A9">
        <w:rPr>
          <w:color w:val="000000"/>
        </w:rPr>
        <w:t>).</w:t>
      </w:r>
    </w:p>
    <w:p w14:paraId="4ED22ACA" w14:textId="77777777" w:rsidR="00C3683C" w:rsidRDefault="00C3683C" w:rsidP="001C4598">
      <w:pPr>
        <w:pStyle w:val="Akapitzlist"/>
        <w:numPr>
          <w:ilvl w:val="0"/>
          <w:numId w:val="504"/>
        </w:numPr>
        <w:jc w:val="both"/>
      </w:pPr>
      <w:r w:rsidRPr="003522A9">
        <w:rPr>
          <w:color w:val="000000"/>
        </w:rPr>
        <w:t>Wyniki innych badań:</w:t>
      </w:r>
    </w:p>
    <w:p w14:paraId="6FC05DEC" w14:textId="77777777" w:rsidR="00C3683C" w:rsidRDefault="00C3683C" w:rsidP="001C4598">
      <w:pPr>
        <w:pStyle w:val="Akapitzlist"/>
        <w:numPr>
          <w:ilvl w:val="1"/>
          <w:numId w:val="504"/>
        </w:numPr>
        <w:jc w:val="both"/>
      </w:pPr>
      <w:r w:rsidRPr="003522A9">
        <w:rPr>
          <w:color w:val="000000"/>
        </w:rPr>
        <w:t>1.04.01 Organizacje pozarządowe i społeczne jednostki wyznaniowe,</w:t>
      </w:r>
    </w:p>
    <w:p w14:paraId="41E01F12" w14:textId="77777777" w:rsidR="00C3683C" w:rsidRDefault="00C3683C" w:rsidP="001C4598">
      <w:pPr>
        <w:pStyle w:val="Akapitzlist"/>
        <w:numPr>
          <w:ilvl w:val="1"/>
          <w:numId w:val="504"/>
        </w:numPr>
        <w:jc w:val="both"/>
      </w:pPr>
      <w:r w:rsidRPr="003522A9">
        <w:rPr>
          <w:color w:val="000000"/>
        </w:rPr>
        <w:t>1.43.01 Działalność badawcza i rozwojowa (B+R),</w:t>
      </w:r>
    </w:p>
    <w:p w14:paraId="4E14C496" w14:textId="77777777" w:rsidR="00C3683C" w:rsidRDefault="00C3683C" w:rsidP="001C4598">
      <w:pPr>
        <w:pStyle w:val="Akapitzlist"/>
        <w:numPr>
          <w:ilvl w:val="1"/>
          <w:numId w:val="504"/>
        </w:numPr>
        <w:jc w:val="both"/>
      </w:pPr>
      <w:r w:rsidRPr="003522A9">
        <w:rPr>
          <w:color w:val="000000"/>
        </w:rPr>
        <w:t>1.45.18 Syntetyczne mierniki produkcji rolniczej,</w:t>
      </w:r>
    </w:p>
    <w:p w14:paraId="0DC6A089" w14:textId="77777777" w:rsidR="00C3683C" w:rsidRDefault="00C3683C" w:rsidP="001C4598">
      <w:pPr>
        <w:pStyle w:val="Akapitzlist"/>
        <w:numPr>
          <w:ilvl w:val="1"/>
          <w:numId w:val="504"/>
        </w:numPr>
        <w:jc w:val="both"/>
      </w:pPr>
      <w:r w:rsidRPr="003522A9">
        <w:rPr>
          <w:color w:val="000000"/>
        </w:rPr>
        <w:t>1.64.01 Ceny w rolnictwie,</w:t>
      </w:r>
    </w:p>
    <w:p w14:paraId="18096CC8" w14:textId="77777777" w:rsidR="00C3683C" w:rsidRDefault="00C3683C" w:rsidP="001C4598">
      <w:pPr>
        <w:pStyle w:val="Akapitzlist"/>
        <w:numPr>
          <w:ilvl w:val="1"/>
          <w:numId w:val="504"/>
        </w:numPr>
        <w:jc w:val="both"/>
      </w:pPr>
      <w:r w:rsidRPr="003522A9">
        <w:rPr>
          <w:color w:val="000000"/>
        </w:rPr>
        <w:t>1.64.03 Badanie cen producentów wyrobów i usług w przemyśle, leśnictwie oraz rybactwie,</w:t>
      </w:r>
    </w:p>
    <w:p w14:paraId="3C9EF34C" w14:textId="77777777" w:rsidR="00C3683C" w:rsidRDefault="00C3683C" w:rsidP="001C4598">
      <w:pPr>
        <w:pStyle w:val="Akapitzlist"/>
        <w:numPr>
          <w:ilvl w:val="1"/>
          <w:numId w:val="504"/>
        </w:numPr>
        <w:jc w:val="both"/>
      </w:pPr>
      <w:r w:rsidRPr="003522A9">
        <w:rPr>
          <w:color w:val="000000"/>
        </w:rPr>
        <w:t>1.64.05 Badanie cen producentów robót i obiektów budowlanych,</w:t>
      </w:r>
    </w:p>
    <w:p w14:paraId="38E87EC1" w14:textId="77777777" w:rsidR="00C3683C" w:rsidRDefault="00C3683C" w:rsidP="001C4598">
      <w:pPr>
        <w:pStyle w:val="Akapitzlist"/>
        <w:numPr>
          <w:ilvl w:val="1"/>
          <w:numId w:val="504"/>
        </w:numPr>
        <w:jc w:val="both"/>
      </w:pPr>
      <w:r w:rsidRPr="003522A9">
        <w:rPr>
          <w:color w:val="000000"/>
        </w:rPr>
        <w:t>1.64.07 Badanie cen towarów i usług konsumpcyjnych,</w:t>
      </w:r>
    </w:p>
    <w:p w14:paraId="4A538B47" w14:textId="77777777" w:rsidR="00C3683C" w:rsidRDefault="00C3683C" w:rsidP="001C4598">
      <w:pPr>
        <w:pStyle w:val="Akapitzlist"/>
        <w:numPr>
          <w:ilvl w:val="1"/>
          <w:numId w:val="504"/>
        </w:numPr>
        <w:jc w:val="both"/>
      </w:pPr>
      <w:r w:rsidRPr="003522A9">
        <w:rPr>
          <w:color w:val="000000"/>
        </w:rPr>
        <w:t>1.64.08 Badanie cen detalicznych środków produkcji rolniczej,</w:t>
      </w:r>
    </w:p>
    <w:p w14:paraId="0213027B" w14:textId="77777777" w:rsidR="00C3683C" w:rsidRDefault="00C3683C" w:rsidP="001C4598">
      <w:pPr>
        <w:pStyle w:val="Akapitzlist"/>
        <w:numPr>
          <w:ilvl w:val="1"/>
          <w:numId w:val="504"/>
        </w:numPr>
        <w:jc w:val="both"/>
      </w:pPr>
      <w:r w:rsidRPr="003522A9">
        <w:rPr>
          <w:color w:val="000000"/>
        </w:rPr>
        <w:t>1.64.16 Badanie cen producentów usług,</w:t>
      </w:r>
    </w:p>
    <w:p w14:paraId="2E52DA70" w14:textId="77777777" w:rsidR="00C3683C" w:rsidRDefault="00C3683C" w:rsidP="001C4598">
      <w:pPr>
        <w:pStyle w:val="Akapitzlist"/>
        <w:numPr>
          <w:ilvl w:val="1"/>
          <w:numId w:val="504"/>
        </w:numPr>
        <w:jc w:val="both"/>
      </w:pPr>
      <w:r w:rsidRPr="003522A9">
        <w:rPr>
          <w:color w:val="000000"/>
        </w:rPr>
        <w:t>1.66.01 Środki trwałe w gospodarce narodowej,</w:t>
      </w:r>
    </w:p>
    <w:p w14:paraId="3B92C58B" w14:textId="77777777" w:rsidR="00C3683C" w:rsidRDefault="00C3683C" w:rsidP="001C4598">
      <w:pPr>
        <w:pStyle w:val="Akapitzlist"/>
        <w:numPr>
          <w:ilvl w:val="1"/>
          <w:numId w:val="504"/>
        </w:numPr>
        <w:jc w:val="both"/>
      </w:pPr>
      <w:r w:rsidRPr="003522A9">
        <w:rPr>
          <w:color w:val="000000"/>
        </w:rPr>
        <w:t>1.67.08 Badanie rozmiarów gospodarki nieobserwowanej.</w:t>
      </w:r>
    </w:p>
    <w:p w14:paraId="08B14196" w14:textId="4637D72A" w:rsidR="00C3683C" w:rsidRDefault="00C3683C" w:rsidP="001C4598">
      <w:pPr>
        <w:pStyle w:val="Akapitzlist"/>
        <w:numPr>
          <w:ilvl w:val="0"/>
          <w:numId w:val="504"/>
        </w:numPr>
        <w:jc w:val="both"/>
      </w:pPr>
      <w:r w:rsidRPr="003522A9">
        <w:rPr>
          <w:color w:val="000000"/>
        </w:rPr>
        <w:t>Inne źródła danych: zestawy danych Głównego Urzędu Statystycznego: SOF-1 – dane dla jednostek, które zgodnie z metodologią ESA 2010 spełniają kryteria zaliczenia do sektora instytucji rządowych i samorządowych oraz dane dla jednostek, które zgodnie z metodologią ESA 2010 spełniają kryteria zaliczenia do sektora instytucji finansowych, dane wynikowe i dodatkowe opracowania z badań opisanych w Pbssp 2024 – szacunek dotyczący przychodów i kosztów fundacji, stowarzyszeń, samorządu gospodarczego i zawodowego, społecznych jednostek wyznaniowych oraz liczby jednostek w przekroju regionów (z badania 1.04.01); dane dotyczące zasobu i</w:t>
      </w:r>
      <w:r w:rsidR="00E32465">
        <w:rPr>
          <w:color w:val="000000"/>
        </w:rPr>
        <w:t> </w:t>
      </w:r>
      <w:r w:rsidRPr="003522A9">
        <w:rPr>
          <w:color w:val="000000"/>
        </w:rPr>
        <w:t>amortyzacji nakładów na prace badawczo-rozwojowe dla sektora instytucji rządowych i samorządowych w</w:t>
      </w:r>
      <w:r w:rsidR="00E32465">
        <w:rPr>
          <w:color w:val="000000"/>
        </w:rPr>
        <w:t> </w:t>
      </w:r>
      <w:r w:rsidRPr="003522A9">
        <w:rPr>
          <w:color w:val="000000"/>
        </w:rPr>
        <w:t>przekroju regionów (z badania 1.43.01); dane dotyczące wartości brutto środków trwałych dla sektora instytucji rządowych i samorządowych w przekroju regionów (z badania 1.66.01); dane dotyczące produkcji rolniczej w</w:t>
      </w:r>
      <w:r w:rsidR="00E32465">
        <w:rPr>
          <w:color w:val="000000"/>
        </w:rPr>
        <w:t> </w:t>
      </w:r>
      <w:r w:rsidRPr="003522A9">
        <w:rPr>
          <w:color w:val="000000"/>
        </w:rPr>
        <w:t>gospodarstwach indywidualnych w przekroju regionów (z badania 1.45.18); dane o produkcji globalnej, zużyciu pośrednim i wynagrodzeniach dla podmiotów małych i średnich uwzględniające szacunek szarej gospodarki (z</w:t>
      </w:r>
      <w:r w:rsidR="00E32465">
        <w:rPr>
          <w:color w:val="000000"/>
        </w:rPr>
        <w:t> </w:t>
      </w:r>
      <w:r w:rsidRPr="003522A9">
        <w:rPr>
          <w:color w:val="000000"/>
        </w:rPr>
        <w:t>badania 1.67.08); wskaźniki cen producentów wyrobów, robót i usług (metoda podmiotowa), wskaźniki cen producentów wyrobów przemysłowych (metoda przedmiotowa), wskaźnik cen skupu produktów rolnych, wskaźniki cen detalicznych środków produkcji rolniczej, wskaźniki cen towarów i usług konsumpcyjnych (z</w:t>
      </w:r>
      <w:r w:rsidR="00E32465">
        <w:rPr>
          <w:color w:val="000000"/>
        </w:rPr>
        <w:t> </w:t>
      </w:r>
      <w:r w:rsidRPr="003522A9">
        <w:rPr>
          <w:color w:val="000000"/>
        </w:rPr>
        <w:t>badań: 1.64.03, 1.64.05, 1.64.16, 1.64.01, 1.64.08, 1.64.07).</w:t>
      </w:r>
    </w:p>
    <w:p w14:paraId="132DD40A" w14:textId="77777777" w:rsidR="00C3683C" w:rsidRDefault="00C3683C" w:rsidP="001C4598">
      <w:pPr>
        <w:spacing w:before="120" w:after="120"/>
        <w:jc w:val="both"/>
        <w:divId w:val="1256791017"/>
        <w:rPr>
          <w:b/>
          <w:bCs/>
          <w:color w:val="000000"/>
        </w:rPr>
      </w:pPr>
      <w:r>
        <w:rPr>
          <w:b/>
          <w:bCs/>
          <w:color w:val="000000"/>
        </w:rPr>
        <w:t>9. Rodzaje wynikowych informacji statystycznych:</w:t>
      </w:r>
    </w:p>
    <w:p w14:paraId="602C2E1E" w14:textId="77777777" w:rsidR="00C3683C" w:rsidRDefault="00C3683C" w:rsidP="001C4598">
      <w:pPr>
        <w:pStyle w:val="Akapitzlist"/>
        <w:numPr>
          <w:ilvl w:val="0"/>
          <w:numId w:val="761"/>
        </w:numPr>
        <w:jc w:val="both"/>
      </w:pPr>
      <w:r w:rsidRPr="00A6609E">
        <w:rPr>
          <w:color w:val="000000"/>
        </w:rPr>
        <w:t>Produkt krajowy brutto, w przekrojach: NUTS 1, NUTS 2, NUTS 3.</w:t>
      </w:r>
    </w:p>
    <w:p w14:paraId="19F20E5E" w14:textId="77777777" w:rsidR="00C3683C" w:rsidRDefault="00C3683C" w:rsidP="001C4598">
      <w:pPr>
        <w:pStyle w:val="Akapitzlist"/>
        <w:numPr>
          <w:ilvl w:val="0"/>
          <w:numId w:val="761"/>
        </w:numPr>
        <w:jc w:val="both"/>
      </w:pPr>
      <w:r w:rsidRPr="00A6609E">
        <w:rPr>
          <w:color w:val="000000"/>
        </w:rPr>
        <w:t>Wartość dodana brutto, w przekrojach: sekcje PKD i sektory instytucjonalne w układzie NUTS 1 i NUTS 2, grupy sekcji PKD (A, B–E, w tym C, G–J, K-L, M–T) w układzie NUTS 1, NUTS 2 i NUTS 3.</w:t>
      </w:r>
    </w:p>
    <w:p w14:paraId="761DDAFA" w14:textId="77777777" w:rsidR="00C3683C" w:rsidRDefault="00C3683C" w:rsidP="001C4598">
      <w:pPr>
        <w:pStyle w:val="Akapitzlist"/>
        <w:numPr>
          <w:ilvl w:val="0"/>
          <w:numId w:val="761"/>
        </w:numPr>
        <w:jc w:val="both"/>
      </w:pPr>
      <w:r w:rsidRPr="00A6609E">
        <w:rPr>
          <w:color w:val="000000"/>
        </w:rPr>
        <w:t>Produkcja globalna, zużycie pośrednie, nadwyżka operacyjna brutto, nominalne dochody pierwotne i dochody do dyspozycji brutto w sektorze gospodarstw domowych, dynamika realnego produktu krajowego brutto, w przekrojach: NUTS 1, NUTS 2.</w:t>
      </w:r>
    </w:p>
    <w:p w14:paraId="726696D0" w14:textId="77777777" w:rsidR="00C3683C" w:rsidRDefault="00C3683C" w:rsidP="001C4598">
      <w:pPr>
        <w:pStyle w:val="Akapitzlist"/>
        <w:numPr>
          <w:ilvl w:val="0"/>
          <w:numId w:val="761"/>
        </w:numPr>
        <w:jc w:val="both"/>
      </w:pPr>
      <w:r w:rsidRPr="00A6609E">
        <w:rPr>
          <w:color w:val="000000"/>
        </w:rPr>
        <w:t>Dynamika realnych dochodów do dyspozycji brutto w sektorze gospodarstw domowych, w przekrojach: NUTS 2.</w:t>
      </w:r>
    </w:p>
    <w:p w14:paraId="64B49C47" w14:textId="77777777" w:rsidR="00C3683C" w:rsidRDefault="00C3683C" w:rsidP="001C4598">
      <w:pPr>
        <w:pStyle w:val="Akapitzlist"/>
        <w:numPr>
          <w:ilvl w:val="0"/>
          <w:numId w:val="761"/>
        </w:numPr>
        <w:jc w:val="both"/>
      </w:pPr>
      <w:r w:rsidRPr="00A6609E">
        <w:rPr>
          <w:color w:val="000000"/>
        </w:rPr>
        <w:t>Koszty związane z zatrudnieniem, w przekrojach: sekcje PKD w układzie NUTS 1 i NUTS 2.</w:t>
      </w:r>
    </w:p>
    <w:p w14:paraId="7FDC2D3A" w14:textId="77777777" w:rsidR="00C3683C" w:rsidRDefault="00C3683C" w:rsidP="001C4598">
      <w:pPr>
        <w:pStyle w:val="Akapitzlist"/>
        <w:numPr>
          <w:ilvl w:val="0"/>
          <w:numId w:val="761"/>
        </w:numPr>
        <w:jc w:val="both"/>
      </w:pPr>
      <w:r w:rsidRPr="00A6609E">
        <w:rPr>
          <w:color w:val="000000"/>
        </w:rPr>
        <w:t>Nominalne dochody pierwotne i dochody do dyspozycji netto w sektorze gospodarstw domowych, w przekrojach: NUTS 1, NUTS 2.</w:t>
      </w:r>
    </w:p>
    <w:p w14:paraId="3CBFF751" w14:textId="77777777" w:rsidR="00C3683C" w:rsidRDefault="00C3683C" w:rsidP="001C4598">
      <w:pPr>
        <w:pStyle w:val="Akapitzlist"/>
        <w:numPr>
          <w:ilvl w:val="0"/>
          <w:numId w:val="761"/>
        </w:numPr>
        <w:jc w:val="both"/>
      </w:pPr>
      <w:r w:rsidRPr="00A6609E">
        <w:rPr>
          <w:color w:val="000000"/>
        </w:rPr>
        <w:t>Transfery socjalne w naturze w sektorze gospodarstw domowych, w przekrojach: NUTS 1, NUTS 2.</w:t>
      </w:r>
    </w:p>
    <w:p w14:paraId="2B7FB1F9" w14:textId="77777777" w:rsidR="00C3683C" w:rsidRDefault="00C3683C" w:rsidP="001C4598">
      <w:pPr>
        <w:pStyle w:val="Akapitzlist"/>
        <w:numPr>
          <w:ilvl w:val="0"/>
          <w:numId w:val="761"/>
        </w:numPr>
        <w:jc w:val="both"/>
      </w:pPr>
      <w:r w:rsidRPr="00A6609E">
        <w:rPr>
          <w:color w:val="000000"/>
        </w:rPr>
        <w:t>Spożycie w sektorze gospodarstw domowych, w przekrojach: NUTS 1, NUTS 2.</w:t>
      </w:r>
    </w:p>
    <w:p w14:paraId="5CDB653D" w14:textId="77777777" w:rsidR="00C3683C" w:rsidRDefault="00C3683C" w:rsidP="001C4598">
      <w:pPr>
        <w:pStyle w:val="Akapitzlist"/>
        <w:numPr>
          <w:ilvl w:val="0"/>
          <w:numId w:val="761"/>
        </w:numPr>
        <w:jc w:val="both"/>
      </w:pPr>
      <w:r w:rsidRPr="00A6609E">
        <w:rPr>
          <w:color w:val="000000"/>
        </w:rPr>
        <w:t>Amortyzacja w sektorze gospodarstw domowych, w przekrojach: NUTS 1, NUTS 2.</w:t>
      </w:r>
    </w:p>
    <w:p w14:paraId="67C7AF72" w14:textId="77777777" w:rsidR="00C3683C" w:rsidRDefault="00C3683C" w:rsidP="001C4598">
      <w:pPr>
        <w:spacing w:before="120" w:after="120"/>
        <w:jc w:val="both"/>
        <w:divId w:val="1165977025"/>
        <w:rPr>
          <w:b/>
          <w:bCs/>
          <w:color w:val="000000"/>
        </w:rPr>
      </w:pPr>
      <w:r>
        <w:rPr>
          <w:b/>
          <w:bCs/>
          <w:color w:val="000000"/>
        </w:rPr>
        <w:t>10. Formy i terminy udostępnienia wynikowych informacji statystycznych:</w:t>
      </w:r>
    </w:p>
    <w:p w14:paraId="72A2A3E5" w14:textId="77777777" w:rsidR="00C3683C" w:rsidRPr="00274CDA" w:rsidRDefault="00C3683C" w:rsidP="001C4598">
      <w:pPr>
        <w:pStyle w:val="Akapitzlist"/>
        <w:numPr>
          <w:ilvl w:val="0"/>
          <w:numId w:val="1018"/>
        </w:numPr>
        <w:jc w:val="both"/>
        <w:rPr>
          <w:color w:val="000000"/>
        </w:rPr>
      </w:pPr>
      <w:r w:rsidRPr="00274CDA">
        <w:rPr>
          <w:color w:val="000000"/>
        </w:rPr>
        <w:t>Komunikaty i obwieszczenia:</w:t>
      </w:r>
    </w:p>
    <w:p w14:paraId="64766F37" w14:textId="77777777" w:rsidR="00C3683C" w:rsidRPr="00274CDA" w:rsidRDefault="00C3683C" w:rsidP="001C4598">
      <w:pPr>
        <w:pStyle w:val="Akapitzlist"/>
        <w:numPr>
          <w:ilvl w:val="1"/>
          <w:numId w:val="1018"/>
        </w:numPr>
        <w:jc w:val="both"/>
        <w:rPr>
          <w:color w:val="000000"/>
        </w:rPr>
      </w:pPr>
      <w:r w:rsidRPr="00274CDA">
        <w:rPr>
          <w:color w:val="000000"/>
        </w:rPr>
        <w:t>„Obwieszczenie Prezesa GUS w sprawie szacunków wartości produktu krajowego brutto na jednego mieszkańca w latach 2023–2025” (październik 2027).</w:t>
      </w:r>
    </w:p>
    <w:p w14:paraId="2E9587E5" w14:textId="77777777" w:rsidR="00C3683C" w:rsidRPr="00274CDA" w:rsidRDefault="00C3683C" w:rsidP="001C4598">
      <w:pPr>
        <w:pStyle w:val="Akapitzlist"/>
        <w:numPr>
          <w:ilvl w:val="0"/>
          <w:numId w:val="1018"/>
        </w:numPr>
        <w:jc w:val="both"/>
        <w:rPr>
          <w:color w:val="000000"/>
        </w:rPr>
      </w:pPr>
      <w:r w:rsidRPr="00274CDA">
        <w:rPr>
          <w:color w:val="000000"/>
        </w:rPr>
        <w:t>Publikacje GUS:</w:t>
      </w:r>
    </w:p>
    <w:p w14:paraId="398B19C8" w14:textId="77777777" w:rsidR="00C3683C" w:rsidRPr="00274CDA" w:rsidRDefault="00C3683C" w:rsidP="001C4598">
      <w:pPr>
        <w:pStyle w:val="Akapitzlist"/>
        <w:numPr>
          <w:ilvl w:val="1"/>
          <w:numId w:val="1018"/>
        </w:numPr>
        <w:jc w:val="both"/>
        <w:rPr>
          <w:color w:val="000000"/>
        </w:rPr>
      </w:pPr>
      <w:r w:rsidRPr="00274CDA">
        <w:rPr>
          <w:color w:val="000000"/>
        </w:rPr>
        <w:t>„Produkt krajowy brutto – rachunki regionalne w latach 2023–2025” (grudzień 2027),</w:t>
      </w:r>
    </w:p>
    <w:p w14:paraId="2868F356" w14:textId="77777777" w:rsidR="00C3683C" w:rsidRPr="00274CDA" w:rsidRDefault="00C3683C" w:rsidP="001C4598">
      <w:pPr>
        <w:pStyle w:val="Akapitzlist"/>
        <w:numPr>
          <w:ilvl w:val="1"/>
          <w:numId w:val="1018"/>
        </w:numPr>
        <w:jc w:val="both"/>
        <w:rPr>
          <w:color w:val="000000"/>
        </w:rPr>
      </w:pPr>
      <w:r w:rsidRPr="00274CDA">
        <w:rPr>
          <w:color w:val="000000"/>
        </w:rPr>
        <w:t>„Rocznik Statystyczny Rzeczypospolitej Polskiej 2026” (grudzień 2026),</w:t>
      </w:r>
    </w:p>
    <w:p w14:paraId="5D4BF060" w14:textId="77777777" w:rsidR="00C3683C" w:rsidRPr="00274CDA" w:rsidRDefault="00C3683C" w:rsidP="001C4598">
      <w:pPr>
        <w:pStyle w:val="Akapitzlist"/>
        <w:numPr>
          <w:ilvl w:val="1"/>
          <w:numId w:val="1018"/>
        </w:numPr>
        <w:jc w:val="both"/>
        <w:rPr>
          <w:color w:val="000000"/>
        </w:rPr>
      </w:pPr>
      <w:r w:rsidRPr="00274CDA">
        <w:rPr>
          <w:color w:val="000000"/>
        </w:rPr>
        <w:t>„Rocznik Statystyczny Województw 2026” (grudzień 2026),</w:t>
      </w:r>
    </w:p>
    <w:p w14:paraId="45516D50" w14:textId="77777777" w:rsidR="00C3683C" w:rsidRPr="00274CDA" w:rsidRDefault="00C3683C" w:rsidP="001C4598">
      <w:pPr>
        <w:pStyle w:val="Akapitzlist"/>
        <w:numPr>
          <w:ilvl w:val="1"/>
          <w:numId w:val="1018"/>
        </w:numPr>
        <w:jc w:val="both"/>
        <w:rPr>
          <w:color w:val="000000"/>
        </w:rPr>
      </w:pPr>
      <w:r w:rsidRPr="00274CDA">
        <w:rPr>
          <w:color w:val="000000"/>
        </w:rPr>
        <w:t>„Mały Rocznik Statystyczny Polski 2026” (lipiec 2026),</w:t>
      </w:r>
    </w:p>
    <w:p w14:paraId="5FDB791E" w14:textId="77777777" w:rsidR="00C3683C" w:rsidRPr="00274CDA" w:rsidRDefault="00C3683C" w:rsidP="001C4598">
      <w:pPr>
        <w:pStyle w:val="Akapitzlist"/>
        <w:numPr>
          <w:ilvl w:val="1"/>
          <w:numId w:val="1018"/>
        </w:numPr>
        <w:jc w:val="both"/>
        <w:rPr>
          <w:color w:val="000000"/>
        </w:rPr>
      </w:pPr>
      <w:r w:rsidRPr="00274CDA">
        <w:rPr>
          <w:color w:val="000000"/>
        </w:rPr>
        <w:t>„Regiony Polski 2026” (sierpień 2026).</w:t>
      </w:r>
    </w:p>
    <w:p w14:paraId="01C252B0" w14:textId="77777777" w:rsidR="00C3683C" w:rsidRPr="00274CDA" w:rsidRDefault="00C3683C" w:rsidP="001C4598">
      <w:pPr>
        <w:pStyle w:val="Akapitzlist"/>
        <w:numPr>
          <w:ilvl w:val="0"/>
          <w:numId w:val="1018"/>
        </w:numPr>
        <w:jc w:val="both"/>
        <w:rPr>
          <w:color w:val="000000"/>
        </w:rPr>
      </w:pPr>
      <w:r w:rsidRPr="00274CDA">
        <w:rPr>
          <w:color w:val="000000"/>
        </w:rPr>
        <w:t>Informacje sygnalne:</w:t>
      </w:r>
    </w:p>
    <w:p w14:paraId="16EAD4CD" w14:textId="77777777" w:rsidR="00C3683C" w:rsidRPr="00274CDA" w:rsidRDefault="00C3683C" w:rsidP="001C4598">
      <w:pPr>
        <w:pStyle w:val="Akapitzlist"/>
        <w:numPr>
          <w:ilvl w:val="1"/>
          <w:numId w:val="1018"/>
        </w:numPr>
        <w:jc w:val="both"/>
        <w:rPr>
          <w:color w:val="000000"/>
        </w:rPr>
      </w:pPr>
      <w:r w:rsidRPr="00274CDA">
        <w:rPr>
          <w:color w:val="000000"/>
        </w:rPr>
        <w:t>„Produkt krajowy brutto i wartość dodana brutto w przekroju regionów w 2025 r.” (wrzesień 2027),</w:t>
      </w:r>
    </w:p>
    <w:p w14:paraId="49F26C0E" w14:textId="77777777" w:rsidR="00C3683C" w:rsidRPr="00274CDA" w:rsidRDefault="00C3683C" w:rsidP="001C4598">
      <w:pPr>
        <w:pStyle w:val="Akapitzlist"/>
        <w:numPr>
          <w:ilvl w:val="1"/>
          <w:numId w:val="1018"/>
        </w:numPr>
        <w:jc w:val="both"/>
        <w:rPr>
          <w:color w:val="000000"/>
        </w:rPr>
      </w:pPr>
      <w:r w:rsidRPr="00274CDA">
        <w:rPr>
          <w:color w:val="000000"/>
        </w:rPr>
        <w:t>„Wstępne szacunki produktu krajowego brutto w przekroju regionów w 2025 r.” (grudzień 2026).</w:t>
      </w:r>
    </w:p>
    <w:p w14:paraId="74282CAD" w14:textId="77777777" w:rsidR="00C3683C" w:rsidRPr="00274CDA" w:rsidRDefault="00C3683C" w:rsidP="001C4598">
      <w:pPr>
        <w:pStyle w:val="Akapitzlist"/>
        <w:numPr>
          <w:ilvl w:val="0"/>
          <w:numId w:val="1018"/>
        </w:numPr>
        <w:jc w:val="both"/>
        <w:rPr>
          <w:color w:val="000000"/>
        </w:rPr>
      </w:pPr>
      <w:r w:rsidRPr="00274CDA">
        <w:rPr>
          <w:color w:val="000000"/>
        </w:rPr>
        <w:t>Internetowe bazy danych:</w:t>
      </w:r>
    </w:p>
    <w:p w14:paraId="4446CFA6" w14:textId="77777777" w:rsidR="00C3683C" w:rsidRPr="00274CDA" w:rsidRDefault="00C3683C" w:rsidP="001C4598">
      <w:pPr>
        <w:pStyle w:val="Akapitzlist"/>
        <w:numPr>
          <w:ilvl w:val="1"/>
          <w:numId w:val="1018"/>
        </w:numPr>
        <w:jc w:val="both"/>
        <w:rPr>
          <w:color w:val="000000"/>
        </w:rPr>
      </w:pPr>
      <w:r w:rsidRPr="00274CDA">
        <w:rPr>
          <w:color w:val="000000"/>
        </w:rPr>
        <w:t>Bank Danych Lokalnych – Rachunki regionalne – Produkcja globalna (listopad 2027),</w:t>
      </w:r>
    </w:p>
    <w:p w14:paraId="6B98F53C" w14:textId="77777777" w:rsidR="00C3683C" w:rsidRPr="00274CDA" w:rsidRDefault="00C3683C" w:rsidP="001C4598">
      <w:pPr>
        <w:pStyle w:val="Akapitzlist"/>
        <w:numPr>
          <w:ilvl w:val="1"/>
          <w:numId w:val="1018"/>
        </w:numPr>
        <w:jc w:val="both"/>
        <w:rPr>
          <w:color w:val="000000"/>
        </w:rPr>
      </w:pPr>
      <w:r w:rsidRPr="00274CDA">
        <w:rPr>
          <w:color w:val="000000"/>
        </w:rPr>
        <w:t>Bank Danych Lokalnych – Rachunki regionalne – Zużycie pośrednie (listopad 2027),</w:t>
      </w:r>
    </w:p>
    <w:p w14:paraId="6604E825" w14:textId="77777777" w:rsidR="00C3683C" w:rsidRPr="00274CDA" w:rsidRDefault="00C3683C" w:rsidP="001C4598">
      <w:pPr>
        <w:pStyle w:val="Akapitzlist"/>
        <w:numPr>
          <w:ilvl w:val="1"/>
          <w:numId w:val="1018"/>
        </w:numPr>
        <w:jc w:val="both"/>
        <w:rPr>
          <w:color w:val="000000"/>
        </w:rPr>
      </w:pPr>
      <w:r w:rsidRPr="00274CDA">
        <w:rPr>
          <w:color w:val="000000"/>
        </w:rPr>
        <w:t>Bank Danych Lokalnych – Rachunki regionalne – Wartość dodana brutto (styczeń 2027, listopad 2027),</w:t>
      </w:r>
    </w:p>
    <w:p w14:paraId="654ABC44" w14:textId="77777777" w:rsidR="00C3683C" w:rsidRPr="00274CDA" w:rsidRDefault="00C3683C" w:rsidP="001C4598">
      <w:pPr>
        <w:pStyle w:val="Akapitzlist"/>
        <w:numPr>
          <w:ilvl w:val="1"/>
          <w:numId w:val="1018"/>
        </w:numPr>
        <w:jc w:val="both"/>
        <w:rPr>
          <w:color w:val="000000"/>
        </w:rPr>
      </w:pPr>
      <w:r w:rsidRPr="00274CDA">
        <w:rPr>
          <w:color w:val="000000"/>
        </w:rPr>
        <w:t>Bank Danych Lokalnych – Rachunki regionalne – Produkt krajowy brutto (styczeń 2027, listopad 2027),</w:t>
      </w:r>
    </w:p>
    <w:p w14:paraId="7F255AF6" w14:textId="77777777" w:rsidR="00C3683C" w:rsidRPr="00274CDA" w:rsidRDefault="00C3683C" w:rsidP="001C4598">
      <w:pPr>
        <w:pStyle w:val="Akapitzlist"/>
        <w:numPr>
          <w:ilvl w:val="1"/>
          <w:numId w:val="1018"/>
        </w:numPr>
        <w:jc w:val="both"/>
        <w:rPr>
          <w:color w:val="000000"/>
        </w:rPr>
      </w:pPr>
      <w:r w:rsidRPr="00274CDA">
        <w:rPr>
          <w:color w:val="000000"/>
        </w:rPr>
        <w:t>Bank Danych Lokalnych – Rachunki regionalne – Koszty związane z zatrudnieniem (listopad 2027),</w:t>
      </w:r>
    </w:p>
    <w:p w14:paraId="571F7C89" w14:textId="77777777" w:rsidR="00C3683C" w:rsidRPr="00274CDA" w:rsidRDefault="00C3683C" w:rsidP="001C4598">
      <w:pPr>
        <w:pStyle w:val="Akapitzlist"/>
        <w:numPr>
          <w:ilvl w:val="1"/>
          <w:numId w:val="1018"/>
        </w:numPr>
        <w:jc w:val="both"/>
        <w:rPr>
          <w:color w:val="000000"/>
        </w:rPr>
      </w:pPr>
      <w:r w:rsidRPr="00274CDA">
        <w:rPr>
          <w:color w:val="000000"/>
        </w:rPr>
        <w:t>Bank Danych Lokalnych – Rachunki regionalne – Nadwyżka operacyjna brutto (listopad 2027),</w:t>
      </w:r>
    </w:p>
    <w:p w14:paraId="6DF986A2" w14:textId="77777777" w:rsidR="00C3683C" w:rsidRPr="00274CDA" w:rsidRDefault="00C3683C" w:rsidP="001C4598">
      <w:pPr>
        <w:pStyle w:val="Akapitzlist"/>
        <w:numPr>
          <w:ilvl w:val="1"/>
          <w:numId w:val="1018"/>
        </w:numPr>
        <w:jc w:val="both"/>
        <w:rPr>
          <w:color w:val="000000"/>
        </w:rPr>
      </w:pPr>
      <w:r w:rsidRPr="00274CDA">
        <w:rPr>
          <w:color w:val="000000"/>
        </w:rPr>
        <w:t>Bank Danych Lokalnych – Rachunki regionalne – Dochody w sektorze gospodarstw domowych (listopad 2027),</w:t>
      </w:r>
    </w:p>
    <w:p w14:paraId="18AEE027" w14:textId="77777777" w:rsidR="00C3683C" w:rsidRPr="00274CDA" w:rsidRDefault="00C3683C" w:rsidP="001C4598">
      <w:pPr>
        <w:pStyle w:val="Akapitzlist"/>
        <w:numPr>
          <w:ilvl w:val="1"/>
          <w:numId w:val="1018"/>
        </w:numPr>
        <w:jc w:val="both"/>
        <w:rPr>
          <w:color w:val="000000"/>
        </w:rPr>
      </w:pPr>
      <w:r w:rsidRPr="00274CDA">
        <w:rPr>
          <w:color w:val="000000"/>
        </w:rPr>
        <w:t>Dziedzinowa Baza Wiedzy – Gospodarka – Rachunki narodowe i regionalne – Rachunki regionalne (grudzień 2027),</w:t>
      </w:r>
    </w:p>
    <w:p w14:paraId="07D9EFD8" w14:textId="77777777" w:rsidR="00C3683C" w:rsidRPr="00274CDA" w:rsidRDefault="00C3683C" w:rsidP="001C4598">
      <w:pPr>
        <w:pStyle w:val="Akapitzlist"/>
        <w:numPr>
          <w:ilvl w:val="1"/>
          <w:numId w:val="1018"/>
        </w:numPr>
        <w:jc w:val="both"/>
        <w:rPr>
          <w:color w:val="000000"/>
        </w:rPr>
      </w:pPr>
      <w:r w:rsidRPr="00274CDA">
        <w:rPr>
          <w:color w:val="000000"/>
        </w:rPr>
        <w:t>Strateg – System Monitorowania Rozwoju – Rachunki narodowe (listopad 2027),</w:t>
      </w:r>
    </w:p>
    <w:p w14:paraId="4ED2E35F" w14:textId="77777777" w:rsidR="00C3683C" w:rsidRPr="00274CDA" w:rsidRDefault="00C3683C" w:rsidP="001C4598">
      <w:pPr>
        <w:pStyle w:val="Akapitzlist"/>
        <w:numPr>
          <w:ilvl w:val="1"/>
          <w:numId w:val="1018"/>
        </w:numPr>
        <w:jc w:val="both"/>
        <w:rPr>
          <w:color w:val="000000"/>
        </w:rPr>
      </w:pPr>
      <w:r w:rsidRPr="00274CDA">
        <w:rPr>
          <w:color w:val="000000"/>
        </w:rPr>
        <w:t>Bazy Eurostatu i innych organizacji międzynarodowych – Baza Eurostatu – Statystyki ogólne i regionalne – Statystyki regionalne według klasyfikacji NUTS – Rachunki regionalne (grudzień 2027).</w:t>
      </w:r>
    </w:p>
    <w:p w14:paraId="0B698C4E" w14:textId="77777777" w:rsidR="006B1864" w:rsidRDefault="00C3683C" w:rsidP="001C4598">
      <w:pPr>
        <w:jc w:val="both"/>
        <w:rPr>
          <w:vanish/>
        </w:rPr>
      </w:pPr>
      <w:r>
        <w:br w:type="page"/>
      </w:r>
    </w:p>
    <w:p w14:paraId="6B38492D" w14:textId="77777777" w:rsidR="00C3683C" w:rsidRPr="00C3683C" w:rsidRDefault="00C3683C" w:rsidP="001C4598">
      <w:pPr>
        <w:spacing w:after="120"/>
        <w:jc w:val="both"/>
        <w:rPr>
          <w:b/>
          <w:bCs/>
          <w:color w:val="000000"/>
          <w:sz w:val="24"/>
          <w:szCs w:val="24"/>
        </w:rPr>
      </w:pPr>
      <w:r w:rsidRPr="00C3683C">
        <w:rPr>
          <w:b/>
          <w:bCs/>
          <w:color w:val="000000"/>
          <w:sz w:val="24"/>
          <w:szCs w:val="24"/>
        </w:rPr>
        <w:t>1.67 RACHUNKI NARODOWE</w:t>
      </w:r>
    </w:p>
    <w:p w14:paraId="695C3011"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17" w:name="_Toc176176857"/>
      <w:bookmarkStart w:id="818" w:name="_Toc17618314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19" w:name="badanie.1.67.08"/>
      <w:bookmarkEnd w:id="819"/>
      <w:r w:rsidRPr="00C3683C">
        <w:rPr>
          <w:rFonts w:ascii="Times New Roman" w:hAnsi="Times New Roman" w:cs="Times New Roman"/>
          <w:b/>
          <w:color w:val="000000"/>
          <w:sz w:val="20"/>
        </w:rPr>
        <w:t>1.67.08 (248)</w:t>
      </w:r>
      <w:bookmarkEnd w:id="817"/>
      <w:bookmarkEnd w:id="818"/>
    </w:p>
    <w:p w14:paraId="10ACEB9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Badanie rozmiarów gospodarki nieobserwowanej</w:t>
      </w:r>
    </w:p>
    <w:p w14:paraId="54D703E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57BCAA86"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BE6C412" w14:textId="77777777" w:rsidR="00C3683C" w:rsidRDefault="00C3683C" w:rsidP="001C4598">
      <w:pPr>
        <w:spacing w:before="120" w:after="120"/>
        <w:jc w:val="both"/>
        <w:divId w:val="1412390108"/>
        <w:rPr>
          <w:b/>
          <w:bCs/>
          <w:color w:val="000000"/>
        </w:rPr>
      </w:pPr>
      <w:r>
        <w:rPr>
          <w:b/>
          <w:bCs/>
          <w:color w:val="000000"/>
        </w:rPr>
        <w:t>5. Cel badania:</w:t>
      </w:r>
    </w:p>
    <w:p w14:paraId="5EFCEE3C" w14:textId="77777777" w:rsidR="00C3683C" w:rsidRPr="003522A9" w:rsidRDefault="00C3683C" w:rsidP="001C4598">
      <w:pPr>
        <w:pStyle w:val="Akapitzlist"/>
        <w:numPr>
          <w:ilvl w:val="0"/>
          <w:numId w:val="248"/>
        </w:numPr>
        <w:jc w:val="both"/>
        <w:rPr>
          <w:color w:val="000000"/>
        </w:rPr>
      </w:pPr>
      <w:r w:rsidRPr="003522A9">
        <w:rPr>
          <w:color w:val="000000"/>
        </w:rPr>
        <w:t>Celem badania jest dostarczenie informacji o przychodach, wynagrodzeniach, dochodach, kosztach oraz produkcji globalnej, zużyciu pośrednim i wartości dodanej brutto w podmiotach o liczbie pracujących do 49 osób oraz o dochodach generowanych przez usługi prostytucji, rynek narkomanii i przemytu.</w:t>
      </w:r>
    </w:p>
    <w:p w14:paraId="284C4BD7" w14:textId="77777777" w:rsidR="00C3683C" w:rsidRPr="003522A9" w:rsidRDefault="00C3683C" w:rsidP="001C4598">
      <w:pPr>
        <w:pStyle w:val="Akapitzlist"/>
        <w:numPr>
          <w:ilvl w:val="0"/>
          <w:numId w:val="248"/>
        </w:numPr>
        <w:jc w:val="both"/>
        <w:rPr>
          <w:color w:val="000000"/>
        </w:rPr>
      </w:pPr>
      <w:r w:rsidRPr="003522A9">
        <w:rPr>
          <w:color w:val="000000"/>
        </w:rPr>
        <w:t>Akty prawa międzynarodowego, z których wynika obowiązek realizacji badania:</w:t>
      </w:r>
    </w:p>
    <w:p w14:paraId="12063AFE" w14:textId="77777777" w:rsidR="00C3683C" w:rsidRPr="003522A9" w:rsidRDefault="00C3683C" w:rsidP="001C4598">
      <w:pPr>
        <w:pStyle w:val="Akapitzlist"/>
        <w:numPr>
          <w:ilvl w:val="1"/>
          <w:numId w:val="248"/>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1411EB7B" w14:textId="77777777" w:rsidR="00C3683C" w:rsidRPr="003522A9" w:rsidRDefault="00C3683C" w:rsidP="001C4598">
      <w:pPr>
        <w:pStyle w:val="Akapitzlist"/>
        <w:numPr>
          <w:ilvl w:val="1"/>
          <w:numId w:val="248"/>
        </w:numPr>
        <w:jc w:val="both"/>
        <w:rPr>
          <w:color w:val="000000"/>
        </w:rPr>
      </w:pPr>
      <w:r w:rsidRPr="003522A9">
        <w:rPr>
          <w:color w:val="000000"/>
        </w:rPr>
        <w:t>rozporządzenie Parlamentu Europejskiego i Rady (UE) 2019/516 z dnia 19 marca 2019 r. w sprawie harmonizacji dochodu narodowego brutto w cenach rynkowych oraz uchylające dyrektywę Rady 89/130/EWG, Euratom i rozporządzenie Rady (WE, Euratom) nr 1287/2003 (rozporządzenie DNB) (Dz. Urz. UE L 91 z 29.03.2019, str. 19).</w:t>
      </w:r>
    </w:p>
    <w:p w14:paraId="0E8392EC" w14:textId="77777777" w:rsidR="00C3683C" w:rsidRPr="003522A9" w:rsidRDefault="00C3683C" w:rsidP="001C4598">
      <w:pPr>
        <w:pStyle w:val="Akapitzlist"/>
        <w:numPr>
          <w:ilvl w:val="0"/>
          <w:numId w:val="248"/>
        </w:numPr>
        <w:jc w:val="both"/>
        <w:rPr>
          <w:color w:val="000000"/>
        </w:rPr>
      </w:pPr>
      <w:r w:rsidRPr="003522A9">
        <w:rPr>
          <w:color w:val="000000"/>
        </w:rPr>
        <w:t>Użytkownicy, których potrzeby uwzględnia badanie:</w:t>
      </w:r>
    </w:p>
    <w:p w14:paraId="68A814EA" w14:textId="77777777" w:rsidR="00C3683C" w:rsidRPr="003522A9" w:rsidRDefault="00C3683C" w:rsidP="001C4598">
      <w:pPr>
        <w:pStyle w:val="Akapitzlist"/>
        <w:numPr>
          <w:ilvl w:val="1"/>
          <w:numId w:val="248"/>
        </w:numPr>
        <w:jc w:val="both"/>
        <w:rPr>
          <w:color w:val="000000"/>
        </w:rPr>
      </w:pPr>
      <w:r w:rsidRPr="003522A9">
        <w:rPr>
          <w:color w:val="000000"/>
        </w:rPr>
        <w:t>inny użytkownik.</w:t>
      </w:r>
    </w:p>
    <w:p w14:paraId="13374328" w14:textId="77777777" w:rsidR="00C3683C" w:rsidRDefault="00C3683C" w:rsidP="001C4598">
      <w:pPr>
        <w:spacing w:before="120" w:after="120"/>
        <w:jc w:val="both"/>
        <w:divId w:val="2140412705"/>
        <w:rPr>
          <w:b/>
          <w:bCs/>
          <w:color w:val="000000"/>
        </w:rPr>
      </w:pPr>
      <w:r>
        <w:rPr>
          <w:b/>
          <w:bCs/>
          <w:color w:val="000000"/>
        </w:rPr>
        <w:t>6. Zakres podmiotowy:</w:t>
      </w:r>
    </w:p>
    <w:p w14:paraId="4A180975" w14:textId="77777777" w:rsidR="00C3683C" w:rsidRDefault="00C3683C" w:rsidP="001C4598">
      <w:pPr>
        <w:jc w:val="both"/>
        <w:rPr>
          <w:color w:val="000000"/>
        </w:rPr>
      </w:pPr>
      <w:r>
        <w:rPr>
          <w:color w:val="000000"/>
        </w:rPr>
        <w:t>Podmioty gospodarki narodowej sektora prywatnego: osoby fizyczne prowadzące działalność gospodarczą, spółki cywilne, osoby prawne (z wyłączeniem spółdzielni), dla których przeważająca działalność jest inna niż sekcje K i O, w których liczba pracujących wynosi mniej niż 50 osób.</w:t>
      </w:r>
    </w:p>
    <w:p w14:paraId="172FA2A0" w14:textId="77777777" w:rsidR="00C3683C" w:rsidRDefault="00C3683C" w:rsidP="001C4598">
      <w:pPr>
        <w:jc w:val="both"/>
        <w:rPr>
          <w:color w:val="000000"/>
        </w:rPr>
      </w:pPr>
      <w:r>
        <w:rPr>
          <w:color w:val="000000"/>
        </w:rPr>
        <w:t>Ceny transakcji usług prostytucji, narkomanii i przemytu.</w:t>
      </w:r>
    </w:p>
    <w:p w14:paraId="197E94CA" w14:textId="77777777" w:rsidR="00C3683C" w:rsidRDefault="00C3683C" w:rsidP="001C4598">
      <w:pPr>
        <w:spacing w:before="120" w:after="120"/>
        <w:jc w:val="both"/>
        <w:divId w:val="1515146355"/>
        <w:rPr>
          <w:b/>
          <w:bCs/>
          <w:color w:val="000000"/>
        </w:rPr>
      </w:pPr>
      <w:r>
        <w:rPr>
          <w:b/>
          <w:bCs/>
          <w:color w:val="000000"/>
        </w:rPr>
        <w:t>7. Zakres przedmiotowy:</w:t>
      </w:r>
    </w:p>
    <w:p w14:paraId="281ED9DC" w14:textId="77777777" w:rsidR="00C3683C" w:rsidRDefault="00C3683C" w:rsidP="001C4598">
      <w:pPr>
        <w:jc w:val="both"/>
        <w:rPr>
          <w:color w:val="000000"/>
        </w:rPr>
      </w:pPr>
      <w:r>
        <w:rPr>
          <w:color w:val="000000"/>
        </w:rPr>
        <w:t>Gospodarka nieobserwowana.</w:t>
      </w:r>
    </w:p>
    <w:p w14:paraId="4298838B" w14:textId="77777777" w:rsidR="00C3683C" w:rsidRDefault="00C3683C" w:rsidP="001C4598">
      <w:pPr>
        <w:spacing w:before="120" w:after="120"/>
        <w:jc w:val="both"/>
        <w:divId w:val="1860586618"/>
        <w:rPr>
          <w:b/>
          <w:bCs/>
          <w:color w:val="000000"/>
        </w:rPr>
      </w:pPr>
      <w:r>
        <w:rPr>
          <w:b/>
          <w:bCs/>
          <w:color w:val="000000"/>
        </w:rPr>
        <w:t>8. Źródła danych:</w:t>
      </w:r>
    </w:p>
    <w:p w14:paraId="6FFB554B" w14:textId="7BE378D4" w:rsidR="00C3683C" w:rsidRDefault="00C3683C" w:rsidP="001C4598">
      <w:pPr>
        <w:pStyle w:val="Akapitzlist"/>
        <w:numPr>
          <w:ilvl w:val="0"/>
          <w:numId w:val="505"/>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8040A5F" w14:textId="6E1979B0" w:rsidR="00C3683C" w:rsidRDefault="00C3683C" w:rsidP="001C4598">
      <w:pPr>
        <w:pStyle w:val="Akapitzlist"/>
        <w:numPr>
          <w:ilvl w:val="1"/>
          <w:numId w:val="505"/>
        </w:numPr>
        <w:jc w:val="both"/>
      </w:pPr>
      <w:r w:rsidRPr="003522A9">
        <w:rPr>
          <w:color w:val="000000"/>
        </w:rPr>
        <w:t>CBSG/01 – badanie podmiotów o liczbie pracujących do 49 osób (</w:t>
      </w:r>
      <w:hyperlink w:anchor="lp.1.38">
        <w:r>
          <w:rPr>
            <w:rStyle w:val="Hipercze"/>
          </w:rPr>
          <w:t>lp. 1.38</w:t>
        </w:r>
      </w:hyperlink>
      <w:r w:rsidRPr="003522A9">
        <w:rPr>
          <w:color w:val="000000"/>
        </w:rPr>
        <w:t>).</w:t>
      </w:r>
    </w:p>
    <w:p w14:paraId="6E0E962E" w14:textId="625E3751" w:rsidR="00C3683C" w:rsidRDefault="00C3683C" w:rsidP="001C4598">
      <w:pPr>
        <w:pStyle w:val="Akapitzlist"/>
        <w:numPr>
          <w:ilvl w:val="0"/>
          <w:numId w:val="505"/>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40A46157" w14:textId="1ED6BE7F" w:rsidR="00C3683C" w:rsidRDefault="00C3683C" w:rsidP="001C4598">
      <w:pPr>
        <w:pStyle w:val="Akapitzlist"/>
        <w:numPr>
          <w:ilvl w:val="1"/>
          <w:numId w:val="505"/>
        </w:numPr>
        <w:jc w:val="both"/>
      </w:pPr>
      <w:r w:rsidRPr="003522A9">
        <w:rPr>
          <w:color w:val="000000"/>
        </w:rPr>
        <w:t>dane dotyczące przejęć towarów przemycanych (papierosy, alkohol, narkotyki) (</w:t>
      </w:r>
      <w:hyperlink w:anchor="lp.25.39">
        <w:r>
          <w:rPr>
            <w:rStyle w:val="Hipercze"/>
          </w:rPr>
          <w:t>lp. 25.39</w:t>
        </w:r>
      </w:hyperlink>
      <w:r w:rsidRPr="003522A9">
        <w:rPr>
          <w:color w:val="000000"/>
        </w:rPr>
        <w:t>).</w:t>
      </w:r>
    </w:p>
    <w:p w14:paraId="7D371F8B" w14:textId="2F56C882" w:rsidR="00C3683C" w:rsidRDefault="00C3683C" w:rsidP="001C4598">
      <w:pPr>
        <w:pStyle w:val="Akapitzlist"/>
        <w:numPr>
          <w:ilvl w:val="0"/>
          <w:numId w:val="505"/>
        </w:numPr>
        <w:jc w:val="both"/>
      </w:pPr>
      <w:r w:rsidRPr="003522A9">
        <w:rPr>
          <w:color w:val="000000"/>
        </w:rPr>
        <w:t xml:space="preserve">Zestawy danych z systemów informacyjnych Krajowego Centrum Przeciwdziałania Uzależnieniom nr </w:t>
      </w:r>
      <w:hyperlink w:anchor="gr.81">
        <w:r>
          <w:rPr>
            <w:rStyle w:val="Hipercze"/>
          </w:rPr>
          <w:t>81</w:t>
        </w:r>
      </w:hyperlink>
      <w:r w:rsidRPr="003522A9">
        <w:rPr>
          <w:color w:val="000000"/>
        </w:rPr>
        <w:t xml:space="preserve"> (opisane w części II. Informacje o przekazywanych danych):</w:t>
      </w:r>
    </w:p>
    <w:p w14:paraId="46C208A3" w14:textId="29F57E53" w:rsidR="00C3683C" w:rsidRDefault="00C3683C" w:rsidP="001C4598">
      <w:pPr>
        <w:pStyle w:val="Akapitzlist"/>
        <w:numPr>
          <w:ilvl w:val="1"/>
          <w:numId w:val="505"/>
        </w:numPr>
        <w:jc w:val="both"/>
      </w:pPr>
      <w:r w:rsidRPr="003522A9">
        <w:rPr>
          <w:color w:val="000000"/>
        </w:rPr>
        <w:t>dane dotyczące rynku narkotyków w zakresie cen rynkowych narkotyków, zażywania narkotyków (</w:t>
      </w:r>
      <w:hyperlink w:anchor="lp.81.1">
        <w:r>
          <w:rPr>
            <w:rStyle w:val="Hipercze"/>
          </w:rPr>
          <w:t>lp. 81.1</w:t>
        </w:r>
      </w:hyperlink>
      <w:r w:rsidRPr="003522A9">
        <w:rPr>
          <w:color w:val="000000"/>
        </w:rPr>
        <w:t>).</w:t>
      </w:r>
    </w:p>
    <w:p w14:paraId="1CD239D9" w14:textId="77777777" w:rsidR="00C3683C" w:rsidRDefault="00C3683C" w:rsidP="001C4598">
      <w:pPr>
        <w:pStyle w:val="Akapitzlist"/>
        <w:numPr>
          <w:ilvl w:val="0"/>
          <w:numId w:val="505"/>
        </w:numPr>
        <w:jc w:val="both"/>
      </w:pPr>
      <w:r w:rsidRPr="003522A9">
        <w:rPr>
          <w:color w:val="000000"/>
        </w:rPr>
        <w:t>Wyniki innych badań:</w:t>
      </w:r>
    </w:p>
    <w:p w14:paraId="4801EB22" w14:textId="77777777" w:rsidR="00C3683C" w:rsidRDefault="00C3683C" w:rsidP="001C4598">
      <w:pPr>
        <w:pStyle w:val="Akapitzlist"/>
        <w:numPr>
          <w:ilvl w:val="1"/>
          <w:numId w:val="505"/>
        </w:numPr>
        <w:jc w:val="both"/>
      </w:pPr>
      <w:r w:rsidRPr="003522A9">
        <w:rPr>
          <w:color w:val="000000"/>
        </w:rPr>
        <w:t>1.80.01 System Jednostek Statystycznych – operaty.</w:t>
      </w:r>
    </w:p>
    <w:p w14:paraId="0CA66520" w14:textId="77777777" w:rsidR="00C3683C" w:rsidRDefault="00C3683C" w:rsidP="001C4598">
      <w:pPr>
        <w:pStyle w:val="Akapitzlist"/>
        <w:numPr>
          <w:ilvl w:val="0"/>
          <w:numId w:val="505"/>
        </w:numPr>
        <w:jc w:val="both"/>
      </w:pPr>
      <w:r w:rsidRPr="003522A9">
        <w:rPr>
          <w:color w:val="000000"/>
        </w:rPr>
        <w:t>Inne źródła danych: uogólnione dane w zakresie: przychodów, wynagrodzeń i kosztów z badania 1.61.05 (SP-3 Sprawozdanie o działalności gospodarczej przedsiębiorstw); dane z zakresu: przychodów, wynagrodzeń i kosztów z badania 1.46.01 (F-01/I-01 Sprawozdanie o przychodach, kosztach i wyniku finansowym oraz o nakładach na środki trwałe); SP - Roczna ankieta przedsiębiorstwa; dane z zakresu liczby pracujących i zatrudnionych oraz wynagrodzeń z badania 1.23.02 (Z-06 Sprawozdanie o pracujących, wynagrodzeniach i czasie pracy); dane teleadresowe z bazy ZUS: KSI-CRPS 01 – dane dotyczące płatników składek, osób objętych ubezpieczeniem, za które płatnik rozliczył składki należne na ubezpieczenie zdrowotne i społeczne.</w:t>
      </w:r>
    </w:p>
    <w:p w14:paraId="66823412" w14:textId="77777777" w:rsidR="00C3683C" w:rsidRDefault="00C3683C" w:rsidP="001C4598">
      <w:pPr>
        <w:spacing w:before="120" w:after="120"/>
        <w:jc w:val="both"/>
        <w:divId w:val="92753683"/>
        <w:rPr>
          <w:b/>
          <w:bCs/>
          <w:color w:val="000000"/>
        </w:rPr>
      </w:pPr>
      <w:r>
        <w:rPr>
          <w:b/>
          <w:bCs/>
          <w:color w:val="000000"/>
        </w:rPr>
        <w:t>9. Rodzaje wynikowych informacji statystycznych:</w:t>
      </w:r>
    </w:p>
    <w:p w14:paraId="2C148044" w14:textId="77777777" w:rsidR="00C3683C" w:rsidRDefault="00C3683C" w:rsidP="001C4598">
      <w:pPr>
        <w:pStyle w:val="Akapitzlist"/>
        <w:numPr>
          <w:ilvl w:val="0"/>
          <w:numId w:val="762"/>
        </w:numPr>
        <w:jc w:val="both"/>
      </w:pPr>
      <w:r w:rsidRPr="00A6609E">
        <w:rPr>
          <w:color w:val="000000"/>
        </w:rPr>
        <w:t>Wyniki opracowywane na potrzeby rachunków narodowych i regionalnych.</w:t>
      </w:r>
    </w:p>
    <w:p w14:paraId="29896F7F" w14:textId="77777777" w:rsidR="00C3683C" w:rsidRDefault="00C3683C" w:rsidP="001C4598">
      <w:pPr>
        <w:spacing w:before="120" w:after="120"/>
        <w:jc w:val="both"/>
        <w:divId w:val="425418276"/>
        <w:rPr>
          <w:b/>
          <w:bCs/>
          <w:color w:val="000000"/>
        </w:rPr>
      </w:pPr>
      <w:r>
        <w:rPr>
          <w:b/>
          <w:bCs/>
          <w:color w:val="000000"/>
        </w:rPr>
        <w:t>10. Formy i terminy udostępnienia wynikowych informacji statystycznych:</w:t>
      </w:r>
    </w:p>
    <w:p w14:paraId="188716DB" w14:textId="77777777" w:rsidR="00C3683C" w:rsidRPr="00274CDA" w:rsidRDefault="00C3683C" w:rsidP="001C4598">
      <w:pPr>
        <w:pStyle w:val="Akapitzlist"/>
        <w:numPr>
          <w:ilvl w:val="0"/>
          <w:numId w:val="1019"/>
        </w:numPr>
        <w:jc w:val="both"/>
        <w:rPr>
          <w:color w:val="000000"/>
        </w:rPr>
      </w:pPr>
      <w:r w:rsidRPr="00274CDA">
        <w:rPr>
          <w:color w:val="000000"/>
        </w:rPr>
        <w:t>Publikacje GUS:</w:t>
      </w:r>
    </w:p>
    <w:p w14:paraId="1184A07C" w14:textId="77777777" w:rsidR="00C3683C" w:rsidRPr="00274CDA" w:rsidRDefault="00C3683C" w:rsidP="001C4598">
      <w:pPr>
        <w:pStyle w:val="Akapitzlist"/>
        <w:numPr>
          <w:ilvl w:val="1"/>
          <w:numId w:val="1019"/>
        </w:numPr>
        <w:jc w:val="both"/>
        <w:rPr>
          <w:color w:val="000000"/>
        </w:rPr>
      </w:pPr>
      <w:r w:rsidRPr="00274CDA">
        <w:rPr>
          <w:color w:val="000000"/>
        </w:rPr>
        <w:t>„Rachunki narodowe według sektorów i podsektorów instytucjonalnych w latach 2022–2025” (lipiec 2027).</w:t>
      </w:r>
    </w:p>
    <w:p w14:paraId="280D6F1E" w14:textId="77777777" w:rsidR="006B1864" w:rsidRPr="008734F8" w:rsidRDefault="00C3683C" w:rsidP="001C4598">
      <w:pPr>
        <w:jc w:val="both"/>
      </w:pPr>
      <w:r>
        <w:br w:type="page"/>
      </w:r>
    </w:p>
    <w:p w14:paraId="266CA2F9" w14:textId="77777777" w:rsidR="00C3683C" w:rsidRPr="00C3683C" w:rsidRDefault="00C3683C" w:rsidP="001C4598">
      <w:pPr>
        <w:spacing w:after="120"/>
        <w:jc w:val="both"/>
        <w:rPr>
          <w:b/>
          <w:bCs/>
          <w:color w:val="000000"/>
          <w:sz w:val="24"/>
          <w:szCs w:val="24"/>
        </w:rPr>
      </w:pPr>
      <w:r w:rsidRPr="00C3683C">
        <w:rPr>
          <w:b/>
          <w:bCs/>
          <w:color w:val="000000"/>
          <w:sz w:val="24"/>
          <w:szCs w:val="24"/>
        </w:rPr>
        <w:t>1.67 RACHUNKI NARODOWE</w:t>
      </w:r>
    </w:p>
    <w:p w14:paraId="30B4F277"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20" w:name="_Toc176176858"/>
      <w:bookmarkStart w:id="821" w:name="_Toc17618314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22" w:name="badanie.1.67.12"/>
      <w:bookmarkEnd w:id="822"/>
      <w:r w:rsidRPr="00C3683C">
        <w:rPr>
          <w:rFonts w:ascii="Times New Roman" w:hAnsi="Times New Roman" w:cs="Times New Roman"/>
          <w:b/>
          <w:color w:val="000000"/>
          <w:sz w:val="20"/>
        </w:rPr>
        <w:t>1.67.12 (249)</w:t>
      </w:r>
      <w:bookmarkEnd w:id="820"/>
      <w:bookmarkEnd w:id="821"/>
    </w:p>
    <w:p w14:paraId="28C68810" w14:textId="77777777" w:rsidR="00C3683C" w:rsidRDefault="00C3683C" w:rsidP="00BF3576">
      <w:pPr>
        <w:tabs>
          <w:tab w:val="left" w:pos="360"/>
        </w:tabs>
        <w:spacing w:after="120"/>
        <w:ind w:left="2835" w:hanging="2835"/>
        <w:rPr>
          <w:b/>
          <w:bCs/>
          <w:color w:val="000000"/>
        </w:rPr>
      </w:pPr>
      <w:r>
        <w:rPr>
          <w:b/>
          <w:bCs/>
          <w:color w:val="000000"/>
        </w:rPr>
        <w:t>2. Temat badania:</w:t>
      </w:r>
      <w:r>
        <w:rPr>
          <w:b/>
          <w:bCs/>
          <w:color w:val="000000"/>
        </w:rPr>
        <w:tab/>
        <w:t>Międzynarodowe porównanie produktu krajowego brutto, siły nabywczej walut oraz czynszów najmu mieszkań/domów</w:t>
      </w:r>
    </w:p>
    <w:p w14:paraId="635E9691"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3EC320D4"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ECF2AEC" w14:textId="77777777" w:rsidR="00C3683C" w:rsidRDefault="00C3683C" w:rsidP="001C4598">
      <w:pPr>
        <w:spacing w:before="120" w:after="120"/>
        <w:jc w:val="both"/>
        <w:divId w:val="675884456"/>
        <w:rPr>
          <w:b/>
          <w:bCs/>
          <w:color w:val="000000"/>
        </w:rPr>
      </w:pPr>
      <w:r>
        <w:rPr>
          <w:b/>
          <w:bCs/>
          <w:color w:val="000000"/>
        </w:rPr>
        <w:t>5. Cel badania:</w:t>
      </w:r>
    </w:p>
    <w:p w14:paraId="4CAE8BA1" w14:textId="77777777" w:rsidR="00C3683C" w:rsidRPr="003522A9" w:rsidRDefault="00C3683C" w:rsidP="001C4598">
      <w:pPr>
        <w:pStyle w:val="Akapitzlist"/>
        <w:numPr>
          <w:ilvl w:val="0"/>
          <w:numId w:val="249"/>
        </w:numPr>
        <w:jc w:val="both"/>
        <w:rPr>
          <w:color w:val="000000"/>
        </w:rPr>
      </w:pPr>
      <w:r w:rsidRPr="003522A9">
        <w:rPr>
          <w:color w:val="000000"/>
        </w:rPr>
        <w:t>Celem badania jest dostarczenie informacji zgodnych metodologicznie i zakresowo z zasadami ESA nt.: PKB, parytetu siły nabywczej walut (PPP), relatywnych poziomów cen, umożliwiających bezpośrednie porównanie poziomu rozwoju gospodarczego Polski z pozostałymi krajami UE, Europy i Świata oraz opracowanie i przekazanie do Eurostatu danych na temat czynszów najmu mieszkań/domów w Warszawie niezbędnych do obliczeń współczynników korygujących dla potrzeb Regulaminu pracowniczego urzędników Wspólnot Europejskich.</w:t>
      </w:r>
    </w:p>
    <w:p w14:paraId="5F2F8EE8" w14:textId="77777777" w:rsidR="00C3683C" w:rsidRPr="003522A9" w:rsidRDefault="00C3683C" w:rsidP="001C4598">
      <w:pPr>
        <w:pStyle w:val="Akapitzlist"/>
        <w:numPr>
          <w:ilvl w:val="0"/>
          <w:numId w:val="249"/>
        </w:numPr>
        <w:jc w:val="both"/>
        <w:rPr>
          <w:color w:val="000000"/>
        </w:rPr>
      </w:pPr>
      <w:r w:rsidRPr="003522A9">
        <w:rPr>
          <w:color w:val="000000"/>
        </w:rPr>
        <w:t>Akty prawa międzynarodowego, z których wynika obowiązek realizacji badania:</w:t>
      </w:r>
    </w:p>
    <w:p w14:paraId="3E8A37F1" w14:textId="77777777" w:rsidR="00C3683C" w:rsidRPr="003522A9" w:rsidRDefault="00C3683C" w:rsidP="001C4598">
      <w:pPr>
        <w:pStyle w:val="Akapitzlist"/>
        <w:numPr>
          <w:ilvl w:val="1"/>
          <w:numId w:val="249"/>
        </w:numPr>
        <w:jc w:val="both"/>
        <w:rPr>
          <w:color w:val="000000"/>
        </w:rPr>
      </w:pPr>
      <w:r w:rsidRPr="003522A9">
        <w:rPr>
          <w:color w:val="000000"/>
        </w:rPr>
        <w:t>rozporządzenie (WE) nr 1445/2007 Parlamentu Europejskiego i Rady z dnia 11 grudnia 2007 r. ustanawiające wspólne zasady dostarczania podstawowych informacji w sprawie parytetów siły nabywczej oraz ich wyliczenia i rozpowszechniania (Dz. Urz. UE L 336 z 20.12.2007, str. 1, z późn. zm.),</w:t>
      </w:r>
    </w:p>
    <w:p w14:paraId="5790F456" w14:textId="77777777" w:rsidR="00C3683C" w:rsidRPr="003522A9" w:rsidRDefault="00C3683C" w:rsidP="001C4598">
      <w:pPr>
        <w:pStyle w:val="Akapitzlist"/>
        <w:numPr>
          <w:ilvl w:val="1"/>
          <w:numId w:val="249"/>
        </w:numPr>
        <w:jc w:val="both"/>
        <w:rPr>
          <w:color w:val="000000"/>
        </w:rPr>
      </w:pPr>
      <w:r w:rsidRPr="003522A9">
        <w:rPr>
          <w:color w:val="000000"/>
        </w:rPr>
        <w:t>rozporządzenie Komisji (UE) nr 193/2011 z dnia 28 lutego 2011 r. w sprawie wykonania rozporządzenia (WE) nr 1445/2007 Parlamentu Europejskiego i Rady w zakresie systemu kontroli jakości stosowanego w odniesieniu do parytetów siły nabywczej (Dz. Urz. UE L 56 z 01.03.2011, str. 1),</w:t>
      </w:r>
    </w:p>
    <w:p w14:paraId="6EFA74A3" w14:textId="41BFAD96" w:rsidR="00C3683C" w:rsidRPr="003522A9" w:rsidRDefault="00C3683C" w:rsidP="001C4598">
      <w:pPr>
        <w:pStyle w:val="Akapitzlist"/>
        <w:numPr>
          <w:ilvl w:val="1"/>
          <w:numId w:val="249"/>
        </w:numPr>
        <w:jc w:val="both"/>
        <w:rPr>
          <w:color w:val="000000"/>
        </w:rPr>
      </w:pPr>
      <w:r w:rsidRPr="003522A9">
        <w:rPr>
          <w:color w:val="000000"/>
        </w:rPr>
        <w:t>rozporządzenie Rady (EWG, Euratom, EWWiS) nr 259/68 z dnia 29 lutego 1968 r. ustanawiające regulamin pracowniczy urzędników i warunki zatrudnienia innych pracowników Wspólnot Europejskich oraz ustanawiające specjalne środki stosowane tymczasowo wobec urzędników Komisji (warunki zatrudnienia innych pracowników) (Dz. Urz. WE L 56 z 04.03.1968, str. 1, z późn. zm</w:t>
      </w:r>
      <w:r w:rsidR="006176E7" w:rsidRPr="007F2517">
        <w:rPr>
          <w:lang w:val="pl-PL"/>
        </w:rPr>
        <w:t>. –</w:t>
      </w:r>
      <w:r w:rsidRPr="003522A9">
        <w:rPr>
          <w:color w:val="000000"/>
        </w:rPr>
        <w:t xml:space="preserve"> Dz. Urz. UE Polskie wydanie specjalne, rozdz. 1, t. 2, str. 5).</w:t>
      </w:r>
    </w:p>
    <w:p w14:paraId="1959728D" w14:textId="77777777" w:rsidR="00C3683C" w:rsidRPr="003522A9" w:rsidRDefault="00C3683C" w:rsidP="001C4598">
      <w:pPr>
        <w:pStyle w:val="Akapitzlist"/>
        <w:numPr>
          <w:ilvl w:val="0"/>
          <w:numId w:val="249"/>
        </w:numPr>
        <w:jc w:val="both"/>
        <w:rPr>
          <w:color w:val="000000"/>
        </w:rPr>
      </w:pPr>
      <w:r w:rsidRPr="003522A9">
        <w:rPr>
          <w:color w:val="000000"/>
        </w:rPr>
        <w:t>Użytkownicy, których potrzeby uwzględnia badanie:</w:t>
      </w:r>
    </w:p>
    <w:p w14:paraId="178C3CE7" w14:textId="77777777" w:rsidR="00C3683C" w:rsidRPr="003522A9" w:rsidRDefault="00C3683C" w:rsidP="001C4598">
      <w:pPr>
        <w:pStyle w:val="Akapitzlist"/>
        <w:numPr>
          <w:ilvl w:val="1"/>
          <w:numId w:val="249"/>
        </w:numPr>
        <w:jc w:val="both"/>
        <w:rPr>
          <w:color w:val="000000"/>
        </w:rPr>
      </w:pPr>
      <w:r w:rsidRPr="003522A9">
        <w:rPr>
          <w:color w:val="000000"/>
        </w:rPr>
        <w:t>Eurostat i inne zagraniczne instytucje statystyczne.</w:t>
      </w:r>
    </w:p>
    <w:p w14:paraId="7A092DCD" w14:textId="77777777" w:rsidR="00C3683C" w:rsidRDefault="00C3683C" w:rsidP="001C4598">
      <w:pPr>
        <w:spacing w:before="120" w:after="120"/>
        <w:jc w:val="both"/>
        <w:divId w:val="677124872"/>
        <w:rPr>
          <w:b/>
          <w:bCs/>
          <w:color w:val="000000"/>
        </w:rPr>
      </w:pPr>
      <w:r>
        <w:rPr>
          <w:b/>
          <w:bCs/>
          <w:color w:val="000000"/>
        </w:rPr>
        <w:t>6. Zakres podmiotowy:</w:t>
      </w:r>
    </w:p>
    <w:p w14:paraId="4D2F010A" w14:textId="77777777" w:rsidR="00C3683C" w:rsidRDefault="00C3683C" w:rsidP="001C4598">
      <w:pPr>
        <w:jc w:val="both"/>
        <w:rPr>
          <w:color w:val="000000"/>
        </w:rPr>
      </w:pPr>
      <w:r>
        <w:rPr>
          <w:color w:val="000000"/>
        </w:rPr>
        <w:t>Podmioty gospodarki narodowej prowadzące punkty sprzedaży detalicznej oraz zakłady usługowe w Warszawie, prowadzące działalność pośrednictwa najmu mieszkań/domów w Warszawie, prowadzące punkty sprzedaży maszyn i urządzeń inwestycyjnych w Polsce, prowadzące sprzedaż materiałów budowlanych oraz usług budowlano-montażowych w Polsce.</w:t>
      </w:r>
    </w:p>
    <w:p w14:paraId="1F47C84F" w14:textId="77777777" w:rsidR="00C3683C" w:rsidRDefault="00C3683C" w:rsidP="001C4598">
      <w:pPr>
        <w:spacing w:before="120" w:after="120"/>
        <w:jc w:val="both"/>
        <w:divId w:val="2143424597"/>
        <w:rPr>
          <w:b/>
          <w:bCs/>
          <w:color w:val="000000"/>
        </w:rPr>
      </w:pPr>
      <w:r>
        <w:rPr>
          <w:b/>
          <w:bCs/>
          <w:color w:val="000000"/>
        </w:rPr>
        <w:t>7. Zakres przedmiotowy:</w:t>
      </w:r>
    </w:p>
    <w:p w14:paraId="1FDC32DA" w14:textId="77777777" w:rsidR="00C3683C" w:rsidRDefault="00C3683C" w:rsidP="001C4598">
      <w:pPr>
        <w:jc w:val="both"/>
        <w:rPr>
          <w:color w:val="000000"/>
        </w:rPr>
      </w:pPr>
      <w:r>
        <w:rPr>
          <w:color w:val="000000"/>
        </w:rPr>
        <w:t>Ceny detaliczne wybranych reprezentantów dóbr i usług konsumpcyjnych w Warszawie w zakresie badania E25-1 „Dom i ogród” oraz E25-2 „Transport, restauracje i hotele”. Ceny najmu wybranych kategorii mieszkań/domów w Warszawie. Ceny wybranych materiałów budowlanych i robót budowlano-montażowych w Polsce. Ceny wybranych wyrobów, maszyn i urządzeń inwestycyjnych. Wagi wydatków PKB w cenach bieżących w podziale według 57 kategorii analitycznych oraz 246 podstawowych grup wydatków. Inne dane ilościowe i wartościowe niezbędne do sporządzenia szacunków średnich stawek VAT, napiwków, kosztów usług edukacji oraz kosztów usług medycznych w szpitalach, dla potrzeb obliczeń wskaźnika parytetu siły nabywczej walut (PPP).</w:t>
      </w:r>
    </w:p>
    <w:p w14:paraId="5D9798DB" w14:textId="77777777" w:rsidR="00C3683C" w:rsidRDefault="00C3683C" w:rsidP="001C4598">
      <w:pPr>
        <w:spacing w:before="120" w:after="120"/>
        <w:jc w:val="both"/>
        <w:divId w:val="384988106"/>
        <w:rPr>
          <w:b/>
          <w:bCs/>
          <w:color w:val="000000"/>
        </w:rPr>
      </w:pPr>
      <w:r>
        <w:rPr>
          <w:b/>
          <w:bCs/>
          <w:color w:val="000000"/>
        </w:rPr>
        <w:t>8. Źródła danych:</w:t>
      </w:r>
    </w:p>
    <w:p w14:paraId="1BCFE439" w14:textId="49FBF0D2" w:rsidR="00C3683C" w:rsidRDefault="00C3683C" w:rsidP="001C4598">
      <w:pPr>
        <w:pStyle w:val="Akapitzlist"/>
        <w:numPr>
          <w:ilvl w:val="0"/>
          <w:numId w:val="506"/>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1173304F" w14:textId="6EEFA735" w:rsidR="00C3683C" w:rsidRDefault="00C3683C" w:rsidP="001C4598">
      <w:pPr>
        <w:pStyle w:val="Akapitzlist"/>
        <w:numPr>
          <w:ilvl w:val="1"/>
          <w:numId w:val="506"/>
        </w:numPr>
        <w:jc w:val="both"/>
      </w:pPr>
      <w:r w:rsidRPr="003522A9">
        <w:rPr>
          <w:color w:val="000000"/>
        </w:rPr>
        <w:t>PPP Budownictwo – badanie cen w budownictwie (</w:t>
      </w:r>
      <w:hyperlink w:anchor="lp.1.119">
        <w:r>
          <w:rPr>
            <w:rStyle w:val="Hipercze"/>
          </w:rPr>
          <w:t>lp. 1.119</w:t>
        </w:r>
      </w:hyperlink>
      <w:r w:rsidRPr="003522A9">
        <w:rPr>
          <w:color w:val="000000"/>
        </w:rPr>
        <w:t>),</w:t>
      </w:r>
    </w:p>
    <w:p w14:paraId="0B10F2C3" w14:textId="67AF97BD" w:rsidR="00C3683C" w:rsidRDefault="00C3683C" w:rsidP="001C4598">
      <w:pPr>
        <w:pStyle w:val="Akapitzlist"/>
        <w:numPr>
          <w:ilvl w:val="1"/>
          <w:numId w:val="506"/>
        </w:numPr>
        <w:jc w:val="both"/>
      </w:pPr>
      <w:r w:rsidRPr="003522A9">
        <w:rPr>
          <w:color w:val="000000"/>
        </w:rPr>
        <w:t>PPP Czynsze najmu – badanie cen czynszów najmu w Warszawie (</w:t>
      </w:r>
      <w:hyperlink w:anchor="lp.1.120">
        <w:r>
          <w:rPr>
            <w:rStyle w:val="Hipercze"/>
          </w:rPr>
          <w:t>lp. 1.120</w:t>
        </w:r>
      </w:hyperlink>
      <w:r w:rsidRPr="003522A9">
        <w:rPr>
          <w:color w:val="000000"/>
        </w:rPr>
        <w:t>),</w:t>
      </w:r>
    </w:p>
    <w:p w14:paraId="243DCED3" w14:textId="78DBD57F" w:rsidR="00C3683C" w:rsidRDefault="00C3683C" w:rsidP="001C4598">
      <w:pPr>
        <w:pStyle w:val="Akapitzlist"/>
        <w:numPr>
          <w:ilvl w:val="1"/>
          <w:numId w:val="506"/>
        </w:numPr>
        <w:jc w:val="both"/>
      </w:pPr>
      <w:r w:rsidRPr="003522A9">
        <w:rPr>
          <w:color w:val="000000"/>
        </w:rPr>
        <w:t>PPP E-3 – badanie cen artykułów konsumpcyjnych „Dom i ogród” (</w:t>
      </w:r>
      <w:hyperlink w:anchor="lp.1.121">
        <w:r>
          <w:rPr>
            <w:rStyle w:val="Hipercze"/>
          </w:rPr>
          <w:t>lp. 1.121</w:t>
        </w:r>
      </w:hyperlink>
      <w:r w:rsidRPr="003522A9">
        <w:rPr>
          <w:color w:val="000000"/>
        </w:rPr>
        <w:t>),</w:t>
      </w:r>
    </w:p>
    <w:p w14:paraId="72344007" w14:textId="268F998E" w:rsidR="00C3683C" w:rsidRDefault="00C3683C" w:rsidP="001C4598">
      <w:pPr>
        <w:pStyle w:val="Akapitzlist"/>
        <w:numPr>
          <w:ilvl w:val="1"/>
          <w:numId w:val="506"/>
        </w:numPr>
        <w:jc w:val="both"/>
      </w:pPr>
      <w:r w:rsidRPr="003522A9">
        <w:rPr>
          <w:color w:val="000000"/>
        </w:rPr>
        <w:t>PPP E-4 – badanie cen artykułów konsumpcyjnych „Transport, restauracje, hotele” (</w:t>
      </w:r>
      <w:hyperlink w:anchor="lp.1.122">
        <w:r>
          <w:rPr>
            <w:rStyle w:val="Hipercze"/>
          </w:rPr>
          <w:t>lp. 1.122</w:t>
        </w:r>
      </w:hyperlink>
      <w:r w:rsidRPr="003522A9">
        <w:rPr>
          <w:color w:val="000000"/>
        </w:rPr>
        <w:t>),</w:t>
      </w:r>
    </w:p>
    <w:p w14:paraId="59894267" w14:textId="693692EC" w:rsidR="00C3683C" w:rsidRDefault="00C3683C" w:rsidP="001C4598">
      <w:pPr>
        <w:pStyle w:val="Akapitzlist"/>
        <w:numPr>
          <w:ilvl w:val="1"/>
          <w:numId w:val="506"/>
        </w:numPr>
        <w:jc w:val="both"/>
      </w:pPr>
      <w:r w:rsidRPr="003522A9">
        <w:rPr>
          <w:color w:val="000000"/>
        </w:rPr>
        <w:t>PPP Maszyny – badanie cen maszyn i urządzeń inwestycyjnych (</w:t>
      </w:r>
      <w:hyperlink w:anchor="lp.1.123">
        <w:r>
          <w:rPr>
            <w:rStyle w:val="Hipercze"/>
          </w:rPr>
          <w:t>lp. 1.123</w:t>
        </w:r>
      </w:hyperlink>
      <w:r w:rsidRPr="003522A9">
        <w:rPr>
          <w:color w:val="000000"/>
        </w:rPr>
        <w:t>).</w:t>
      </w:r>
    </w:p>
    <w:p w14:paraId="01C55EFC" w14:textId="6DAF49AA" w:rsidR="00C3683C" w:rsidRDefault="00C3683C" w:rsidP="001C4598">
      <w:pPr>
        <w:pStyle w:val="Akapitzlist"/>
        <w:numPr>
          <w:ilvl w:val="0"/>
          <w:numId w:val="506"/>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0BD99CCD" w14:textId="3A34F130" w:rsidR="00C3683C" w:rsidRDefault="00C3683C" w:rsidP="001C4598">
      <w:pPr>
        <w:pStyle w:val="Akapitzlist"/>
        <w:numPr>
          <w:ilvl w:val="1"/>
          <w:numId w:val="506"/>
        </w:numPr>
        <w:jc w:val="both"/>
      </w:pPr>
      <w:r w:rsidRPr="003522A9">
        <w:rPr>
          <w:color w:val="000000"/>
        </w:rPr>
        <w:t>dane dotyczące wybranych przypadków medycznych, wydatków oraz „quasi-cen” usług opieki zdrowotnej w szpitalach (</w:t>
      </w:r>
      <w:hyperlink w:anchor="lp.106.9">
        <w:r>
          <w:rPr>
            <w:rStyle w:val="Hipercze"/>
          </w:rPr>
          <w:t>lp. 106.9</w:t>
        </w:r>
      </w:hyperlink>
      <w:r w:rsidRPr="003522A9">
        <w:rPr>
          <w:color w:val="000000"/>
        </w:rPr>
        <w:t>).</w:t>
      </w:r>
    </w:p>
    <w:p w14:paraId="3661213E" w14:textId="77777777" w:rsidR="00C3683C" w:rsidRDefault="00C3683C" w:rsidP="001C4598">
      <w:pPr>
        <w:pStyle w:val="Akapitzlist"/>
        <w:numPr>
          <w:ilvl w:val="0"/>
          <w:numId w:val="506"/>
        </w:numPr>
        <w:jc w:val="both"/>
      </w:pPr>
      <w:r w:rsidRPr="003522A9">
        <w:rPr>
          <w:color w:val="000000"/>
        </w:rPr>
        <w:t>Wyniki innych badań:</w:t>
      </w:r>
    </w:p>
    <w:p w14:paraId="47451DE8" w14:textId="77777777" w:rsidR="00C3683C" w:rsidRDefault="00C3683C" w:rsidP="001C4598">
      <w:pPr>
        <w:pStyle w:val="Akapitzlist"/>
        <w:numPr>
          <w:ilvl w:val="1"/>
          <w:numId w:val="506"/>
        </w:numPr>
        <w:jc w:val="both"/>
      </w:pPr>
      <w:r w:rsidRPr="003522A9">
        <w:rPr>
          <w:color w:val="000000"/>
        </w:rPr>
        <w:t>1.27.01 Oświata i wychowanie,</w:t>
      </w:r>
    </w:p>
    <w:p w14:paraId="41992865" w14:textId="77777777" w:rsidR="00C3683C" w:rsidRDefault="00C3683C" w:rsidP="001C4598">
      <w:pPr>
        <w:pStyle w:val="Akapitzlist"/>
        <w:numPr>
          <w:ilvl w:val="1"/>
          <w:numId w:val="506"/>
        </w:numPr>
        <w:jc w:val="both"/>
      </w:pPr>
      <w:r w:rsidRPr="003522A9">
        <w:rPr>
          <w:color w:val="000000"/>
        </w:rPr>
        <w:t>1.27.05 Szkolnictwo wyższe i jego finanse,</w:t>
      </w:r>
    </w:p>
    <w:p w14:paraId="2BAF7FBD" w14:textId="77777777" w:rsidR="00C3683C" w:rsidRDefault="00C3683C" w:rsidP="001C4598">
      <w:pPr>
        <w:pStyle w:val="Akapitzlist"/>
        <w:numPr>
          <w:ilvl w:val="1"/>
          <w:numId w:val="506"/>
        </w:numPr>
        <w:jc w:val="both"/>
      </w:pPr>
      <w:r w:rsidRPr="003522A9">
        <w:rPr>
          <w:color w:val="000000"/>
        </w:rPr>
        <w:t>1.64.07 Badanie cen towarów i usług konsumpcyjnych.</w:t>
      </w:r>
    </w:p>
    <w:p w14:paraId="06C42F5C" w14:textId="77777777" w:rsidR="00C3683C" w:rsidRDefault="00C3683C" w:rsidP="001C4598">
      <w:pPr>
        <w:spacing w:before="120" w:after="120"/>
        <w:jc w:val="both"/>
        <w:divId w:val="1120733100"/>
        <w:rPr>
          <w:b/>
          <w:bCs/>
          <w:color w:val="000000"/>
        </w:rPr>
      </w:pPr>
      <w:r>
        <w:rPr>
          <w:b/>
          <w:bCs/>
          <w:color w:val="000000"/>
        </w:rPr>
        <w:t>9. Rodzaje wynikowych informacji statystycznych:</w:t>
      </w:r>
    </w:p>
    <w:p w14:paraId="2F598AA7" w14:textId="77777777" w:rsidR="00C3683C" w:rsidRDefault="00C3683C" w:rsidP="001C4598">
      <w:pPr>
        <w:pStyle w:val="Akapitzlist"/>
        <w:numPr>
          <w:ilvl w:val="0"/>
          <w:numId w:val="763"/>
        </w:numPr>
        <w:jc w:val="both"/>
      </w:pPr>
      <w:r w:rsidRPr="00A6609E">
        <w:rPr>
          <w:color w:val="000000"/>
        </w:rPr>
        <w:t>PKB w PPS na 1 mieszkańca, w przekrojach: ogółem oraz w podziale według głównych kategorii PKB oraz według grup analitycznych spożycia i akumulacji.</w:t>
      </w:r>
    </w:p>
    <w:p w14:paraId="19290548" w14:textId="77777777" w:rsidR="00C3683C" w:rsidRDefault="00C3683C" w:rsidP="001C4598">
      <w:pPr>
        <w:pStyle w:val="Akapitzlist"/>
        <w:numPr>
          <w:ilvl w:val="0"/>
          <w:numId w:val="763"/>
        </w:numPr>
        <w:jc w:val="both"/>
      </w:pPr>
      <w:r w:rsidRPr="00A6609E">
        <w:rPr>
          <w:color w:val="000000"/>
        </w:rPr>
        <w:t>Relatywne indeksy poziomu cen (indeksy UE 27 = 100) dla PKB, w przekrojach: ogółem oraz według grup analitycznych spożycia i akumulacji, zależnie od zgody krajów uczestniczących w badaniu.</w:t>
      </w:r>
    </w:p>
    <w:p w14:paraId="55BC621D" w14:textId="77777777" w:rsidR="00C3683C" w:rsidRDefault="00C3683C" w:rsidP="001C4598">
      <w:pPr>
        <w:pStyle w:val="Akapitzlist"/>
        <w:numPr>
          <w:ilvl w:val="0"/>
          <w:numId w:val="763"/>
        </w:numPr>
        <w:jc w:val="both"/>
      </w:pPr>
      <w:r w:rsidRPr="00A6609E">
        <w:rPr>
          <w:color w:val="000000"/>
        </w:rPr>
        <w:t>PPP – wskaźnik parytetu siły nabywczej walut (wyrażony w zł / 1 PPS), w przekrojach: dla PKB ogółem oraz według grup analitycznych spożycia i akumulacji.</w:t>
      </w:r>
    </w:p>
    <w:p w14:paraId="370CCCE6" w14:textId="77777777" w:rsidR="00C3683C" w:rsidRDefault="00C3683C" w:rsidP="001C4598">
      <w:pPr>
        <w:spacing w:before="120" w:after="120"/>
        <w:jc w:val="both"/>
        <w:divId w:val="1771852715"/>
        <w:rPr>
          <w:b/>
          <w:bCs/>
          <w:color w:val="000000"/>
        </w:rPr>
      </w:pPr>
      <w:r>
        <w:rPr>
          <w:b/>
          <w:bCs/>
          <w:color w:val="000000"/>
        </w:rPr>
        <w:t>10. Formy i terminy udostępnienia wynikowych informacji statystycznych:</w:t>
      </w:r>
    </w:p>
    <w:p w14:paraId="011D6FA5" w14:textId="77777777" w:rsidR="00C3683C" w:rsidRPr="00274CDA" w:rsidRDefault="00C3683C" w:rsidP="001C4598">
      <w:pPr>
        <w:pStyle w:val="Akapitzlist"/>
        <w:numPr>
          <w:ilvl w:val="0"/>
          <w:numId w:val="1020"/>
        </w:numPr>
        <w:jc w:val="both"/>
        <w:rPr>
          <w:color w:val="000000"/>
        </w:rPr>
      </w:pPr>
      <w:r w:rsidRPr="00274CDA">
        <w:rPr>
          <w:color w:val="000000"/>
        </w:rPr>
        <w:t>Publikacje GUS:</w:t>
      </w:r>
    </w:p>
    <w:p w14:paraId="6150C97B" w14:textId="77777777" w:rsidR="00C3683C" w:rsidRPr="00274CDA" w:rsidRDefault="00C3683C" w:rsidP="001C4598">
      <w:pPr>
        <w:pStyle w:val="Akapitzlist"/>
        <w:numPr>
          <w:ilvl w:val="1"/>
          <w:numId w:val="1020"/>
        </w:numPr>
        <w:jc w:val="both"/>
        <w:rPr>
          <w:color w:val="000000"/>
        </w:rPr>
      </w:pPr>
      <w:r w:rsidRPr="00274CDA">
        <w:rPr>
          <w:color w:val="000000"/>
        </w:rPr>
        <w:t>„Rachunki narodowe według sektorów i podsektorów instytucjonalnych w latach 2022–2025” (lipiec 2027).</w:t>
      </w:r>
    </w:p>
    <w:p w14:paraId="734E6AE5" w14:textId="77777777" w:rsidR="00C3683C" w:rsidRPr="00274CDA" w:rsidRDefault="00C3683C" w:rsidP="001C4598">
      <w:pPr>
        <w:pStyle w:val="Akapitzlist"/>
        <w:numPr>
          <w:ilvl w:val="0"/>
          <w:numId w:val="1020"/>
        </w:numPr>
        <w:jc w:val="both"/>
        <w:rPr>
          <w:color w:val="000000"/>
        </w:rPr>
      </w:pPr>
      <w:r w:rsidRPr="00274CDA">
        <w:rPr>
          <w:color w:val="000000"/>
        </w:rPr>
        <w:t>Internetowe bazy danych:</w:t>
      </w:r>
    </w:p>
    <w:p w14:paraId="2267B81F" w14:textId="77777777" w:rsidR="00C3683C" w:rsidRPr="00274CDA" w:rsidRDefault="00C3683C" w:rsidP="001C4598">
      <w:pPr>
        <w:pStyle w:val="Akapitzlist"/>
        <w:numPr>
          <w:ilvl w:val="1"/>
          <w:numId w:val="1020"/>
        </w:numPr>
        <w:jc w:val="both"/>
        <w:rPr>
          <w:color w:val="000000"/>
        </w:rPr>
      </w:pPr>
      <w:r w:rsidRPr="00274CDA">
        <w:rPr>
          <w:color w:val="000000"/>
        </w:rPr>
        <w:t>Bazy Eurostatu i innych organizacji międzynarodowych – Baza Eurostatu Statisics Explained – Porównanie poziomu cen (PPP) (marzec 2026, czerwiec 2026, grudzień 2026),</w:t>
      </w:r>
    </w:p>
    <w:p w14:paraId="000F4A84" w14:textId="77777777" w:rsidR="00C3683C" w:rsidRPr="00274CDA" w:rsidRDefault="00C3683C" w:rsidP="001C4598">
      <w:pPr>
        <w:pStyle w:val="Akapitzlist"/>
        <w:numPr>
          <w:ilvl w:val="1"/>
          <w:numId w:val="1020"/>
        </w:numPr>
        <w:jc w:val="both"/>
        <w:rPr>
          <w:color w:val="000000"/>
        </w:rPr>
      </w:pPr>
      <w:r w:rsidRPr="00274CDA">
        <w:rPr>
          <w:color w:val="000000"/>
        </w:rPr>
        <w:t>Bazy Eurostatu i innych organizacji międzynarodowych – Baza Eurostatu – Ekonomia i finanse – Parytet siły nabywczej (marzec 2026, czerwiec 2026, grudzień 2026),</w:t>
      </w:r>
    </w:p>
    <w:p w14:paraId="65AA67D8" w14:textId="77777777" w:rsidR="00C3683C" w:rsidRPr="00274CDA" w:rsidRDefault="00C3683C" w:rsidP="001C4598">
      <w:pPr>
        <w:pStyle w:val="Akapitzlist"/>
        <w:numPr>
          <w:ilvl w:val="1"/>
          <w:numId w:val="1020"/>
        </w:numPr>
        <w:jc w:val="both"/>
        <w:rPr>
          <w:color w:val="000000"/>
        </w:rPr>
      </w:pPr>
      <w:r w:rsidRPr="00274CDA">
        <w:rPr>
          <w:color w:val="000000"/>
        </w:rPr>
        <w:t>Bank Danych Makroekonomicznych – Rachunki narodowe – PKB w PPS na 1 mieszkańca (marzec 2026, czerwiec 2026, grudzień 2026).</w:t>
      </w:r>
    </w:p>
    <w:p w14:paraId="555EA4A8" w14:textId="77777777" w:rsidR="006B1864" w:rsidRPr="008734F8" w:rsidRDefault="00C3683C" w:rsidP="001C4598">
      <w:pPr>
        <w:jc w:val="both"/>
      </w:pPr>
      <w:r>
        <w:br w:type="page"/>
      </w:r>
    </w:p>
    <w:p w14:paraId="2ADFAAAF" w14:textId="77777777" w:rsidR="00C3683C" w:rsidRPr="00C3683C" w:rsidRDefault="00C3683C" w:rsidP="001C4598">
      <w:pPr>
        <w:spacing w:after="120"/>
        <w:jc w:val="both"/>
        <w:rPr>
          <w:b/>
          <w:bCs/>
          <w:color w:val="000000"/>
          <w:sz w:val="24"/>
          <w:szCs w:val="24"/>
        </w:rPr>
      </w:pPr>
      <w:r w:rsidRPr="00C3683C">
        <w:rPr>
          <w:b/>
          <w:bCs/>
          <w:color w:val="000000"/>
          <w:sz w:val="24"/>
          <w:szCs w:val="24"/>
        </w:rPr>
        <w:t>1.67 RACHUNKI NARODOWE</w:t>
      </w:r>
    </w:p>
    <w:p w14:paraId="61A3B365"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23" w:name="_Toc176176859"/>
      <w:bookmarkStart w:id="824" w:name="_Toc176183147"/>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25" w:name="badanie.1.67.14"/>
      <w:bookmarkEnd w:id="825"/>
      <w:r w:rsidRPr="00C3683C">
        <w:rPr>
          <w:rFonts w:ascii="Times New Roman" w:hAnsi="Times New Roman" w:cs="Times New Roman"/>
          <w:b/>
          <w:color w:val="000000"/>
          <w:sz w:val="20"/>
        </w:rPr>
        <w:t>1.67.14 (250)</w:t>
      </w:r>
      <w:bookmarkEnd w:id="823"/>
      <w:bookmarkEnd w:id="824"/>
    </w:p>
    <w:p w14:paraId="60260FE4"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Rachunki finansowe sektora instytucji rządowych i samorządowych</w:t>
      </w:r>
    </w:p>
    <w:p w14:paraId="2F3C94B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222FA9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2F53EB6" w14:textId="77777777" w:rsidR="00C3683C" w:rsidRDefault="00C3683C" w:rsidP="001C4598">
      <w:pPr>
        <w:spacing w:before="120" w:after="120"/>
        <w:jc w:val="both"/>
        <w:divId w:val="1947040202"/>
        <w:rPr>
          <w:b/>
          <w:bCs/>
          <w:color w:val="000000"/>
        </w:rPr>
      </w:pPr>
      <w:r>
        <w:rPr>
          <w:b/>
          <w:bCs/>
          <w:color w:val="000000"/>
        </w:rPr>
        <w:t>5. Cel badania:</w:t>
      </w:r>
    </w:p>
    <w:p w14:paraId="2573B89E" w14:textId="77777777" w:rsidR="00C3683C" w:rsidRPr="003522A9" w:rsidRDefault="00C3683C" w:rsidP="001C4598">
      <w:pPr>
        <w:pStyle w:val="Akapitzlist"/>
        <w:numPr>
          <w:ilvl w:val="0"/>
          <w:numId w:val="250"/>
        </w:numPr>
        <w:jc w:val="both"/>
        <w:rPr>
          <w:color w:val="000000"/>
        </w:rPr>
      </w:pPr>
      <w:r w:rsidRPr="003522A9">
        <w:rPr>
          <w:color w:val="000000"/>
        </w:rPr>
        <w:t>Celem badania jest dostarczenie informacji o aktywach i pasywach finansowych, stanach i transakcjach sektora instytucji rządowych i samorządowych oraz podsektorów: instytucji rządowych szczebla centralnego, instytucji samorządowych i funduszy ubezpieczeń społecznych zgodnie z wymogami UE.</w:t>
      </w:r>
    </w:p>
    <w:p w14:paraId="637E3979" w14:textId="77777777" w:rsidR="00C3683C" w:rsidRPr="003522A9" w:rsidRDefault="00C3683C" w:rsidP="001C4598">
      <w:pPr>
        <w:pStyle w:val="Akapitzlist"/>
        <w:numPr>
          <w:ilvl w:val="0"/>
          <w:numId w:val="250"/>
        </w:numPr>
        <w:jc w:val="both"/>
        <w:rPr>
          <w:color w:val="000000"/>
        </w:rPr>
      </w:pPr>
      <w:r w:rsidRPr="003522A9">
        <w:rPr>
          <w:color w:val="000000"/>
        </w:rPr>
        <w:t>Akty prawa międzynarodowego, z których wynika obowiązek realizacji badania:</w:t>
      </w:r>
    </w:p>
    <w:p w14:paraId="7C6FBA02" w14:textId="77777777" w:rsidR="00C3683C" w:rsidRPr="003522A9" w:rsidRDefault="00C3683C" w:rsidP="001C4598">
      <w:pPr>
        <w:pStyle w:val="Akapitzlist"/>
        <w:numPr>
          <w:ilvl w:val="1"/>
          <w:numId w:val="250"/>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653FE3DF" w14:textId="77777777" w:rsidR="00C3683C" w:rsidRPr="003522A9" w:rsidRDefault="00C3683C" w:rsidP="001C4598">
      <w:pPr>
        <w:pStyle w:val="Akapitzlist"/>
        <w:numPr>
          <w:ilvl w:val="0"/>
          <w:numId w:val="250"/>
        </w:numPr>
        <w:jc w:val="both"/>
        <w:rPr>
          <w:color w:val="000000"/>
        </w:rPr>
      </w:pPr>
      <w:r w:rsidRPr="003522A9">
        <w:rPr>
          <w:color w:val="000000"/>
        </w:rPr>
        <w:t>Użytkownicy, których potrzeby uwzględnia badanie:</w:t>
      </w:r>
    </w:p>
    <w:p w14:paraId="5F15D9AC" w14:textId="77777777" w:rsidR="00C3683C" w:rsidRPr="003522A9" w:rsidRDefault="00C3683C" w:rsidP="001C4598">
      <w:pPr>
        <w:pStyle w:val="Akapitzlist"/>
        <w:numPr>
          <w:ilvl w:val="1"/>
          <w:numId w:val="250"/>
        </w:numPr>
        <w:jc w:val="both"/>
        <w:rPr>
          <w:color w:val="000000"/>
        </w:rPr>
      </w:pPr>
      <w:r w:rsidRPr="003522A9">
        <w:rPr>
          <w:color w:val="000000"/>
        </w:rPr>
        <w:t>administracja rządowa,</w:t>
      </w:r>
    </w:p>
    <w:p w14:paraId="644C7865" w14:textId="77777777" w:rsidR="00C3683C" w:rsidRPr="003522A9" w:rsidRDefault="00C3683C" w:rsidP="001C4598">
      <w:pPr>
        <w:pStyle w:val="Akapitzlist"/>
        <w:numPr>
          <w:ilvl w:val="1"/>
          <w:numId w:val="250"/>
        </w:numPr>
        <w:jc w:val="both"/>
        <w:rPr>
          <w:color w:val="000000"/>
        </w:rPr>
      </w:pPr>
      <w:r w:rsidRPr="003522A9">
        <w:rPr>
          <w:color w:val="000000"/>
        </w:rPr>
        <w:t>Eurostat i inne zagraniczne instytucje statystyczne,</w:t>
      </w:r>
    </w:p>
    <w:p w14:paraId="64B39D85" w14:textId="77777777" w:rsidR="00C3683C" w:rsidRPr="003522A9" w:rsidRDefault="00C3683C" w:rsidP="001C4598">
      <w:pPr>
        <w:pStyle w:val="Akapitzlist"/>
        <w:numPr>
          <w:ilvl w:val="1"/>
          <w:numId w:val="250"/>
        </w:numPr>
        <w:jc w:val="both"/>
        <w:rPr>
          <w:color w:val="000000"/>
        </w:rPr>
      </w:pPr>
      <w:r w:rsidRPr="003522A9">
        <w:rPr>
          <w:color w:val="000000"/>
        </w:rPr>
        <w:t>NBP,</w:t>
      </w:r>
    </w:p>
    <w:p w14:paraId="59AEE78F" w14:textId="77777777" w:rsidR="00C3683C" w:rsidRPr="003522A9" w:rsidRDefault="00C3683C" w:rsidP="001C4598">
      <w:pPr>
        <w:pStyle w:val="Akapitzlist"/>
        <w:numPr>
          <w:ilvl w:val="1"/>
          <w:numId w:val="250"/>
        </w:numPr>
        <w:jc w:val="both"/>
        <w:rPr>
          <w:color w:val="000000"/>
        </w:rPr>
      </w:pPr>
      <w:r w:rsidRPr="003522A9">
        <w:rPr>
          <w:color w:val="000000"/>
        </w:rPr>
        <w:t>organizacje międzynarodowe.</w:t>
      </w:r>
    </w:p>
    <w:p w14:paraId="25F63689" w14:textId="77777777" w:rsidR="00C3683C" w:rsidRDefault="00C3683C" w:rsidP="001C4598">
      <w:pPr>
        <w:spacing w:before="120" w:after="120"/>
        <w:jc w:val="both"/>
        <w:divId w:val="1830515605"/>
        <w:rPr>
          <w:b/>
          <w:bCs/>
          <w:color w:val="000000"/>
        </w:rPr>
      </w:pPr>
      <w:r>
        <w:rPr>
          <w:b/>
          <w:bCs/>
          <w:color w:val="000000"/>
        </w:rPr>
        <w:t>6. Zakres podmiotowy:</w:t>
      </w:r>
    </w:p>
    <w:p w14:paraId="7196FA96" w14:textId="77777777" w:rsidR="00C3683C" w:rsidRDefault="00C3683C" w:rsidP="001C4598">
      <w:pPr>
        <w:jc w:val="both"/>
        <w:rPr>
          <w:color w:val="000000"/>
        </w:rPr>
      </w:pPr>
      <w:r>
        <w:rPr>
          <w:color w:val="000000"/>
        </w:rPr>
        <w:t>Jednostki sektora instytucji rządowych i samorządowych określone zgodnie z definicją Europejskiego Systemu Rachunków Narodowych i Regionalnych (ESA) oraz jednostki spoza sektora, w przypadku których zachodzą transakcje przekierowania zgodnie z zasadami ESA.</w:t>
      </w:r>
    </w:p>
    <w:p w14:paraId="48183E02" w14:textId="77777777" w:rsidR="00C3683C" w:rsidRDefault="00C3683C" w:rsidP="001C4598">
      <w:pPr>
        <w:spacing w:before="120" w:after="120"/>
        <w:jc w:val="both"/>
        <w:divId w:val="1233585371"/>
        <w:rPr>
          <w:b/>
          <w:bCs/>
          <w:color w:val="000000"/>
        </w:rPr>
      </w:pPr>
      <w:r>
        <w:rPr>
          <w:b/>
          <w:bCs/>
          <w:color w:val="000000"/>
        </w:rPr>
        <w:t>7. Zakres przedmiotowy:</w:t>
      </w:r>
    </w:p>
    <w:p w14:paraId="650FB3C2" w14:textId="77777777" w:rsidR="00C3683C" w:rsidRDefault="00C3683C" w:rsidP="001C4598">
      <w:pPr>
        <w:jc w:val="both"/>
        <w:rPr>
          <w:color w:val="000000"/>
        </w:rPr>
      </w:pPr>
      <w:r>
        <w:rPr>
          <w:color w:val="000000"/>
        </w:rPr>
        <w:t>Roczne i kwartalne dane o stanach i transakcjach w ujęciu skonsolidowanym i nieskonsolidowanym, z wyjątkiem kwartalnych danych dla podsektorów, które są prezentowane tylko w ujęciu skonsolidowanym, dla następujących instrumentów finansowych: złoto monetarne i SDR (Special Drawing Rights), gotówka i depozyty, dłużne papiery wartościowe, kredyty i pożyczki, udziały kapitałowe i udziały/jednostki uczestnictwa w funduszach inwestycyjnych, systemy ubezpieczeniowe, emerytalno-rentowe i standaryzowanych gwarancji, instrumenty pochodne i opcje na akcje dla pracowników, pozostałe kwoty do otrzymania/zapłacenia; dane o sektorach partnerskich dla podsektorów: instytucji rządowych i ubezpieczeń społecznych.</w:t>
      </w:r>
    </w:p>
    <w:p w14:paraId="266FFBEF" w14:textId="77777777" w:rsidR="00C3683C" w:rsidRDefault="00C3683C" w:rsidP="001C4598">
      <w:pPr>
        <w:spacing w:before="120" w:after="120"/>
        <w:jc w:val="both"/>
        <w:divId w:val="1382361535"/>
        <w:rPr>
          <w:b/>
          <w:bCs/>
          <w:color w:val="000000"/>
        </w:rPr>
      </w:pPr>
      <w:r>
        <w:rPr>
          <w:b/>
          <w:bCs/>
          <w:color w:val="000000"/>
        </w:rPr>
        <w:t>8. Źródła danych:</w:t>
      </w:r>
    </w:p>
    <w:p w14:paraId="3120CD3A" w14:textId="1C158C37" w:rsidR="00C3683C" w:rsidRDefault="00C3683C" w:rsidP="001C4598">
      <w:pPr>
        <w:pStyle w:val="Akapitzlist"/>
        <w:numPr>
          <w:ilvl w:val="0"/>
          <w:numId w:val="507"/>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26DF5E6" w14:textId="05173C59" w:rsidR="00C3683C" w:rsidRDefault="00C3683C" w:rsidP="001C4598">
      <w:pPr>
        <w:pStyle w:val="Akapitzlist"/>
        <w:numPr>
          <w:ilvl w:val="1"/>
          <w:numId w:val="507"/>
        </w:numPr>
        <w:jc w:val="both"/>
      </w:pPr>
      <w:r w:rsidRPr="003522A9">
        <w:rPr>
          <w:color w:val="000000"/>
        </w:rPr>
        <w:t>F-01/dk – kwartalne sprawozdanie o finansach instytucji kultury (</w:t>
      </w:r>
      <w:hyperlink w:anchor="lp.1.49">
        <w:r>
          <w:rPr>
            <w:rStyle w:val="Hipercze"/>
          </w:rPr>
          <w:t>lp. 1.49</w:t>
        </w:r>
      </w:hyperlink>
      <w:r w:rsidRPr="003522A9">
        <w:rPr>
          <w:color w:val="000000"/>
        </w:rPr>
        <w:t>),</w:t>
      </w:r>
    </w:p>
    <w:p w14:paraId="5F7F4B80" w14:textId="7CEFBABE" w:rsidR="00C3683C" w:rsidRDefault="00C3683C" w:rsidP="001C4598">
      <w:pPr>
        <w:pStyle w:val="Akapitzlist"/>
        <w:numPr>
          <w:ilvl w:val="1"/>
          <w:numId w:val="507"/>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31804A43" w14:textId="0BCD3AD3" w:rsidR="00C3683C" w:rsidRDefault="00C3683C" w:rsidP="001C4598">
      <w:pPr>
        <w:pStyle w:val="Akapitzlist"/>
        <w:numPr>
          <w:ilvl w:val="1"/>
          <w:numId w:val="507"/>
        </w:numPr>
        <w:jc w:val="both"/>
      </w:pPr>
      <w:r w:rsidRPr="003522A9">
        <w:rPr>
          <w:color w:val="000000"/>
        </w:rPr>
        <w:t>F-01/s – sprawozdanie o przychodach, kosztach i wyniku finansowym uczelni (</w:t>
      </w:r>
      <w:hyperlink w:anchor="lp.1.52">
        <w:r>
          <w:rPr>
            <w:rStyle w:val="Hipercze"/>
          </w:rPr>
          <w:t>lp. 1.52</w:t>
        </w:r>
      </w:hyperlink>
      <w:r w:rsidRPr="003522A9">
        <w:rPr>
          <w:color w:val="000000"/>
        </w:rPr>
        <w:t>),</w:t>
      </w:r>
    </w:p>
    <w:p w14:paraId="21ADC13C" w14:textId="439CC8EA" w:rsidR="00C3683C" w:rsidRDefault="00C3683C" w:rsidP="001C4598">
      <w:pPr>
        <w:pStyle w:val="Akapitzlist"/>
        <w:numPr>
          <w:ilvl w:val="1"/>
          <w:numId w:val="507"/>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21DAECEC" w14:textId="43A06EE8" w:rsidR="00C3683C" w:rsidRDefault="00C3683C" w:rsidP="001C4598">
      <w:pPr>
        <w:pStyle w:val="Akapitzlist"/>
        <w:numPr>
          <w:ilvl w:val="1"/>
          <w:numId w:val="507"/>
        </w:numPr>
        <w:jc w:val="both"/>
      </w:pPr>
      <w:r w:rsidRPr="003522A9">
        <w:rPr>
          <w:color w:val="000000"/>
        </w:rPr>
        <w:t>RF-02 – sprawozdanie o stanie należności i zobowiązań (</w:t>
      </w:r>
      <w:hyperlink w:anchor="lp.1.135">
        <w:r>
          <w:rPr>
            <w:rStyle w:val="Hipercze"/>
          </w:rPr>
          <w:t>lp. 1.135</w:t>
        </w:r>
      </w:hyperlink>
      <w:r w:rsidRPr="003522A9">
        <w:rPr>
          <w:color w:val="000000"/>
        </w:rPr>
        <w:t>).</w:t>
      </w:r>
    </w:p>
    <w:p w14:paraId="66BFD035" w14:textId="7CCB9457" w:rsidR="00C3683C" w:rsidRDefault="00C3683C" w:rsidP="001C4598">
      <w:pPr>
        <w:pStyle w:val="Akapitzlist"/>
        <w:numPr>
          <w:ilvl w:val="0"/>
          <w:numId w:val="507"/>
        </w:numPr>
        <w:jc w:val="both"/>
      </w:pPr>
      <w:r w:rsidRPr="003522A9">
        <w:rPr>
          <w:color w:val="000000"/>
        </w:rPr>
        <w:t xml:space="preserve">Zestawy danych Ministerstwa Zdrowia nr </w:t>
      </w:r>
      <w:hyperlink w:anchor="gr.14">
        <w:r>
          <w:rPr>
            <w:rStyle w:val="Hipercze"/>
          </w:rPr>
          <w:t>14</w:t>
        </w:r>
      </w:hyperlink>
      <w:r w:rsidRPr="003522A9">
        <w:rPr>
          <w:color w:val="000000"/>
        </w:rPr>
        <w:t xml:space="preserve"> (opisane w części II. Informacje o przekazywanych danych):</w:t>
      </w:r>
    </w:p>
    <w:p w14:paraId="67A35D1D" w14:textId="655428AF" w:rsidR="00C3683C" w:rsidRDefault="00C3683C" w:rsidP="001C4598">
      <w:pPr>
        <w:pStyle w:val="Akapitzlist"/>
        <w:numPr>
          <w:ilvl w:val="1"/>
          <w:numId w:val="507"/>
        </w:numPr>
        <w:jc w:val="both"/>
      </w:pPr>
      <w:r w:rsidRPr="003522A9">
        <w:rPr>
          <w:color w:val="000000"/>
        </w:rPr>
        <w:t>MZ-03 – sprawozdanie o finansach podmiotów wykonujących działalność leczniczą z sektora publicznego (</w:t>
      </w:r>
      <w:hyperlink w:anchor="lp.14.5">
        <w:r>
          <w:rPr>
            <w:rStyle w:val="Hipercze"/>
          </w:rPr>
          <w:t>lp. 14.5</w:t>
        </w:r>
      </w:hyperlink>
      <w:r w:rsidRPr="003522A9">
        <w:rPr>
          <w:color w:val="000000"/>
        </w:rPr>
        <w:t>).</w:t>
      </w:r>
    </w:p>
    <w:p w14:paraId="013815E7" w14:textId="68A9A500" w:rsidR="00C3683C" w:rsidRDefault="00C3683C" w:rsidP="001C4598">
      <w:pPr>
        <w:pStyle w:val="Akapitzlist"/>
        <w:numPr>
          <w:ilvl w:val="0"/>
          <w:numId w:val="507"/>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5FACF5C4" w14:textId="196E2EA1" w:rsidR="00C3683C" w:rsidRDefault="00C3683C" w:rsidP="001C4598">
      <w:pPr>
        <w:pStyle w:val="Akapitzlist"/>
        <w:numPr>
          <w:ilvl w:val="1"/>
          <w:numId w:val="507"/>
        </w:numPr>
        <w:jc w:val="both"/>
      </w:pPr>
      <w:r w:rsidRPr="003522A9">
        <w:rPr>
          <w:color w:val="000000"/>
        </w:rPr>
        <w:t>dane dotyczące długu sektora instytucji rządowych i samorządowych na podstawie sprawozdań Rb-Z, Rb-N i Rb-UZ – kwestionariusz dotyczący długu publicznego sektora instytucji rządowych i samorządowych według podsektorów instytucjonalnych (</w:t>
      </w:r>
      <w:hyperlink w:anchor="lp.25.28">
        <w:r>
          <w:rPr>
            <w:rStyle w:val="Hipercze"/>
          </w:rPr>
          <w:t>lp. 25.28</w:t>
        </w:r>
      </w:hyperlink>
      <w:r w:rsidRPr="003522A9">
        <w:rPr>
          <w:color w:val="000000"/>
        </w:rPr>
        <w:t>),</w:t>
      </w:r>
    </w:p>
    <w:p w14:paraId="095D388C" w14:textId="731B695D" w:rsidR="00C3683C" w:rsidRDefault="00C3683C" w:rsidP="001C4598">
      <w:pPr>
        <w:pStyle w:val="Akapitzlist"/>
        <w:numPr>
          <w:ilvl w:val="1"/>
          <w:numId w:val="507"/>
        </w:numPr>
        <w:jc w:val="both"/>
      </w:pPr>
      <w:r w:rsidRPr="003522A9">
        <w:rPr>
          <w:color w:val="000000"/>
        </w:rPr>
        <w:t>dane dotyczące kosztów obsługi długu Skarbu Państwa oraz rozliczeń przyrostu długu (w tym różnic kursowych) (</w:t>
      </w:r>
      <w:hyperlink w:anchor="lp.25.37">
        <w:r>
          <w:rPr>
            <w:rStyle w:val="Hipercze"/>
          </w:rPr>
          <w:t>lp. 25.37</w:t>
        </w:r>
      </w:hyperlink>
      <w:r w:rsidRPr="003522A9">
        <w:rPr>
          <w:color w:val="000000"/>
        </w:rPr>
        <w:t>),</w:t>
      </w:r>
    </w:p>
    <w:p w14:paraId="584F17B8" w14:textId="422A645C" w:rsidR="00C3683C" w:rsidRDefault="00C3683C" w:rsidP="001C4598">
      <w:pPr>
        <w:pStyle w:val="Akapitzlist"/>
        <w:numPr>
          <w:ilvl w:val="1"/>
          <w:numId w:val="507"/>
        </w:numPr>
        <w:jc w:val="both"/>
      </w:pPr>
      <w:r w:rsidRPr="003522A9">
        <w:rPr>
          <w:color w:val="000000"/>
        </w:rPr>
        <w:t>dane dotyczące bilansu jednostek budżetowych (</w:t>
      </w:r>
      <w:hyperlink w:anchor="lp.25.55">
        <w:r>
          <w:rPr>
            <w:rStyle w:val="Hipercze"/>
          </w:rPr>
          <w:t>lp. 25.55</w:t>
        </w:r>
      </w:hyperlink>
      <w:r w:rsidRPr="003522A9">
        <w:rPr>
          <w:color w:val="000000"/>
        </w:rPr>
        <w:t>),</w:t>
      </w:r>
    </w:p>
    <w:p w14:paraId="6D4DC4E8" w14:textId="4A8E652C" w:rsidR="00C3683C" w:rsidRDefault="00C3683C" w:rsidP="001C4598">
      <w:pPr>
        <w:pStyle w:val="Akapitzlist"/>
        <w:numPr>
          <w:ilvl w:val="1"/>
          <w:numId w:val="507"/>
        </w:numPr>
        <w:jc w:val="both"/>
      </w:pPr>
      <w:r w:rsidRPr="003522A9">
        <w:rPr>
          <w:color w:val="000000"/>
        </w:rPr>
        <w:t>dane dotyczące pożyczek międzyrządowych (</w:t>
      </w:r>
      <w:hyperlink w:anchor="lp.25.66">
        <w:r>
          <w:rPr>
            <w:rStyle w:val="Hipercze"/>
          </w:rPr>
          <w:t>lp. 25.66</w:t>
        </w:r>
      </w:hyperlink>
      <w:r w:rsidRPr="003522A9">
        <w:rPr>
          <w:color w:val="000000"/>
        </w:rPr>
        <w:t>).</w:t>
      </w:r>
    </w:p>
    <w:p w14:paraId="5B87FB08" w14:textId="53CC24FF" w:rsidR="00C3683C" w:rsidRDefault="00C3683C" w:rsidP="001C4598">
      <w:pPr>
        <w:pStyle w:val="Akapitzlist"/>
        <w:numPr>
          <w:ilvl w:val="0"/>
          <w:numId w:val="507"/>
        </w:numPr>
        <w:jc w:val="both"/>
      </w:pPr>
      <w:r w:rsidRPr="003522A9">
        <w:rPr>
          <w:color w:val="000000"/>
        </w:rPr>
        <w:t xml:space="preserve">Zestawy danych z systemów informacyjnych Ministerstwa Obrony Narodowej nr </w:t>
      </w:r>
      <w:hyperlink w:anchor="gr.31">
        <w:r>
          <w:rPr>
            <w:rStyle w:val="Hipercze"/>
          </w:rPr>
          <w:t>31</w:t>
        </w:r>
      </w:hyperlink>
      <w:r w:rsidRPr="003522A9">
        <w:rPr>
          <w:color w:val="000000"/>
        </w:rPr>
        <w:t xml:space="preserve"> (opisane w części II. Informacje o przekazywanych danych):</w:t>
      </w:r>
    </w:p>
    <w:p w14:paraId="0AB63A66" w14:textId="6BECD799" w:rsidR="00C3683C" w:rsidRDefault="00C3683C" w:rsidP="001C4598">
      <w:pPr>
        <w:pStyle w:val="Akapitzlist"/>
        <w:numPr>
          <w:ilvl w:val="1"/>
          <w:numId w:val="507"/>
        </w:numPr>
        <w:jc w:val="both"/>
      </w:pPr>
      <w:r w:rsidRPr="003522A9">
        <w:rPr>
          <w:color w:val="000000"/>
        </w:rPr>
        <w:t>dane dotyczące zbiorczego bilansu samodzielnych publicznych zakładów opieki zdrowotnej (</w:t>
      </w:r>
      <w:hyperlink w:anchor="lp.31.6">
        <w:r>
          <w:rPr>
            <w:rStyle w:val="Hipercze"/>
          </w:rPr>
          <w:t>lp. 31.6</w:t>
        </w:r>
      </w:hyperlink>
      <w:r w:rsidRPr="003522A9">
        <w:rPr>
          <w:color w:val="000000"/>
        </w:rPr>
        <w:t>).</w:t>
      </w:r>
    </w:p>
    <w:p w14:paraId="0BEB2264" w14:textId="781807BB" w:rsidR="00C3683C" w:rsidRDefault="00C3683C" w:rsidP="001C4598">
      <w:pPr>
        <w:pStyle w:val="Akapitzlist"/>
        <w:numPr>
          <w:ilvl w:val="0"/>
          <w:numId w:val="507"/>
        </w:numPr>
        <w:jc w:val="both"/>
      </w:pPr>
      <w:r w:rsidRPr="003522A9">
        <w:rPr>
          <w:color w:val="000000"/>
        </w:rPr>
        <w:t xml:space="preserve">Zestawy danych z systemów informacyjnych Ministerstwa Rozwoju i Technologii nr </w:t>
      </w:r>
      <w:hyperlink w:anchor="gr.34">
        <w:r>
          <w:rPr>
            <w:rStyle w:val="Hipercze"/>
          </w:rPr>
          <w:t>34</w:t>
        </w:r>
      </w:hyperlink>
      <w:r w:rsidRPr="003522A9">
        <w:rPr>
          <w:color w:val="000000"/>
        </w:rPr>
        <w:t xml:space="preserve"> (opisane w części II. Informacje o przekazywanych danych):</w:t>
      </w:r>
    </w:p>
    <w:p w14:paraId="569306CE" w14:textId="5F4A5672" w:rsidR="00C3683C" w:rsidRDefault="00C3683C" w:rsidP="001C4598">
      <w:pPr>
        <w:pStyle w:val="Akapitzlist"/>
        <w:numPr>
          <w:ilvl w:val="1"/>
          <w:numId w:val="507"/>
        </w:numPr>
        <w:jc w:val="both"/>
      </w:pPr>
      <w:r w:rsidRPr="003522A9">
        <w:rPr>
          <w:color w:val="000000"/>
        </w:rPr>
        <w:t>dane dotyczące działalności Korporacji Ubezpieczeń Kredytów Eksportowych S.A. gwarantowanej przez Skarb Państwa w zakresie sprawozdań o stanie wyodrębnionego rachunku bankowego, zawartych ubezpieczeniach eksportowych, udzielonych gwarancjach ubezpieczeniowych (</w:t>
      </w:r>
      <w:hyperlink w:anchor="lp.34.3">
        <w:r>
          <w:rPr>
            <w:rStyle w:val="Hipercze"/>
          </w:rPr>
          <w:t>lp. 34.3</w:t>
        </w:r>
      </w:hyperlink>
      <w:r w:rsidRPr="003522A9">
        <w:rPr>
          <w:color w:val="000000"/>
        </w:rPr>
        <w:t>).</w:t>
      </w:r>
    </w:p>
    <w:p w14:paraId="6178FAAE" w14:textId="41E34CB9" w:rsidR="00C3683C" w:rsidRDefault="00C3683C" w:rsidP="001C4598">
      <w:pPr>
        <w:pStyle w:val="Akapitzlist"/>
        <w:numPr>
          <w:ilvl w:val="0"/>
          <w:numId w:val="507"/>
        </w:numPr>
        <w:jc w:val="both"/>
      </w:pPr>
      <w:r w:rsidRPr="003522A9">
        <w:rPr>
          <w:color w:val="000000"/>
        </w:rPr>
        <w:t xml:space="preserve">Zestawy danych z systemów informacyjnych Ministerstwa Spraw Wewnętrznych i Administracji nr </w:t>
      </w:r>
      <w:hyperlink w:anchor="gr.36">
        <w:r>
          <w:rPr>
            <w:rStyle w:val="Hipercze"/>
          </w:rPr>
          <w:t>36</w:t>
        </w:r>
      </w:hyperlink>
      <w:r w:rsidRPr="003522A9">
        <w:rPr>
          <w:color w:val="000000"/>
        </w:rPr>
        <w:t xml:space="preserve"> (opisane w części II. Informacje o przekazywanych danych):</w:t>
      </w:r>
    </w:p>
    <w:p w14:paraId="7935C9FC" w14:textId="5CBE7B08" w:rsidR="00C3683C" w:rsidRDefault="00C3683C" w:rsidP="001C4598">
      <w:pPr>
        <w:pStyle w:val="Akapitzlist"/>
        <w:numPr>
          <w:ilvl w:val="1"/>
          <w:numId w:val="507"/>
        </w:numPr>
        <w:jc w:val="both"/>
      </w:pPr>
      <w:r w:rsidRPr="003522A9">
        <w:rPr>
          <w:color w:val="000000"/>
        </w:rPr>
        <w:t>dane dotyczące zbiorczego bilansu samodzielnych publicznych zakładów opieki zdrowotnej (</w:t>
      </w:r>
      <w:hyperlink w:anchor="lp.36.10">
        <w:r>
          <w:rPr>
            <w:rStyle w:val="Hipercze"/>
          </w:rPr>
          <w:t>lp. 36.10</w:t>
        </w:r>
      </w:hyperlink>
      <w:r w:rsidRPr="003522A9">
        <w:rPr>
          <w:color w:val="000000"/>
        </w:rPr>
        <w:t>).</w:t>
      </w:r>
    </w:p>
    <w:p w14:paraId="1F92D484" w14:textId="1282BEBF" w:rsidR="00C3683C" w:rsidRDefault="00C3683C" w:rsidP="001C4598">
      <w:pPr>
        <w:pStyle w:val="Akapitzlist"/>
        <w:numPr>
          <w:ilvl w:val="0"/>
          <w:numId w:val="507"/>
        </w:numPr>
        <w:jc w:val="both"/>
      </w:pPr>
      <w:r w:rsidRPr="003522A9">
        <w:rPr>
          <w:color w:val="000000"/>
        </w:rPr>
        <w:t xml:space="preserve">Zestawy danych z systemów informacyjnych Bankowego Funduszu Gwarancyjnego nr </w:t>
      </w:r>
      <w:hyperlink w:anchor="gr.43">
        <w:r>
          <w:rPr>
            <w:rStyle w:val="Hipercze"/>
          </w:rPr>
          <w:t>43</w:t>
        </w:r>
      </w:hyperlink>
      <w:r w:rsidRPr="003522A9">
        <w:rPr>
          <w:color w:val="000000"/>
        </w:rPr>
        <w:t xml:space="preserve"> (opisane w części II. Informacje o przekazywanych danych):</w:t>
      </w:r>
    </w:p>
    <w:p w14:paraId="5EEF8B1E" w14:textId="0BC1A672" w:rsidR="00C3683C" w:rsidRDefault="00C3683C" w:rsidP="001C4598">
      <w:pPr>
        <w:pStyle w:val="Akapitzlist"/>
        <w:numPr>
          <w:ilvl w:val="1"/>
          <w:numId w:val="507"/>
        </w:numPr>
        <w:jc w:val="both"/>
      </w:pPr>
      <w:r w:rsidRPr="003522A9">
        <w:rPr>
          <w:color w:val="000000"/>
        </w:rPr>
        <w:t>dane dotyczące bilansu finansowo-księgowego (</w:t>
      </w:r>
      <w:hyperlink w:anchor="lp.43.4">
        <w:r>
          <w:rPr>
            <w:rStyle w:val="Hipercze"/>
          </w:rPr>
          <w:t>lp. 43.4</w:t>
        </w:r>
      </w:hyperlink>
      <w:r w:rsidRPr="003522A9">
        <w:rPr>
          <w:color w:val="000000"/>
        </w:rPr>
        <w:t>).</w:t>
      </w:r>
    </w:p>
    <w:p w14:paraId="26B8DC76" w14:textId="1F1B1565" w:rsidR="00C3683C" w:rsidRDefault="00C3683C" w:rsidP="001C4598">
      <w:pPr>
        <w:pStyle w:val="Akapitzlist"/>
        <w:numPr>
          <w:ilvl w:val="0"/>
          <w:numId w:val="507"/>
        </w:numPr>
        <w:jc w:val="both"/>
      </w:pPr>
      <w:r w:rsidRPr="003522A9">
        <w:rPr>
          <w:color w:val="000000"/>
        </w:rPr>
        <w:t xml:space="preserve">Zestawy danych z systemów informacyjnych Banku Gospodarstwa Krajowego nr </w:t>
      </w:r>
      <w:hyperlink w:anchor="gr.44">
        <w:r>
          <w:rPr>
            <w:rStyle w:val="Hipercze"/>
          </w:rPr>
          <w:t>44</w:t>
        </w:r>
      </w:hyperlink>
      <w:r w:rsidRPr="003522A9">
        <w:rPr>
          <w:color w:val="000000"/>
        </w:rPr>
        <w:t xml:space="preserve"> (opisane w części II. Informacje o przekazywanych danych):</w:t>
      </w:r>
    </w:p>
    <w:p w14:paraId="1CEE5730" w14:textId="678C8A12" w:rsidR="00C3683C" w:rsidRDefault="00C3683C" w:rsidP="001C4598">
      <w:pPr>
        <w:pStyle w:val="Akapitzlist"/>
        <w:numPr>
          <w:ilvl w:val="1"/>
          <w:numId w:val="507"/>
        </w:numPr>
        <w:jc w:val="both"/>
      </w:pPr>
      <w:r w:rsidRPr="003522A9">
        <w:rPr>
          <w:color w:val="000000"/>
        </w:rPr>
        <w:t>dane dotyczące funduszy utworzonych, powierzonych i przekazanych BGK na mocy odrębnych ustaw (w tym fundusze kredytowe i przepływowe) – dane bilansowe (</w:t>
      </w:r>
      <w:hyperlink w:anchor="lp.44.3">
        <w:r>
          <w:rPr>
            <w:rStyle w:val="Hipercze"/>
          </w:rPr>
          <w:t>lp. 44.3</w:t>
        </w:r>
      </w:hyperlink>
      <w:r w:rsidRPr="003522A9">
        <w:rPr>
          <w:color w:val="000000"/>
        </w:rPr>
        <w:t>).</w:t>
      </w:r>
    </w:p>
    <w:p w14:paraId="7E938860" w14:textId="1599C755" w:rsidR="00C3683C" w:rsidRDefault="00C3683C" w:rsidP="001C4598">
      <w:pPr>
        <w:pStyle w:val="Akapitzlist"/>
        <w:numPr>
          <w:ilvl w:val="0"/>
          <w:numId w:val="507"/>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7CE3D710" w14:textId="62A0BF04" w:rsidR="00C3683C" w:rsidRDefault="00C3683C" w:rsidP="001C4598">
      <w:pPr>
        <w:pStyle w:val="Akapitzlist"/>
        <w:numPr>
          <w:ilvl w:val="1"/>
          <w:numId w:val="507"/>
        </w:numPr>
        <w:jc w:val="both"/>
      </w:pPr>
      <w:r w:rsidRPr="003522A9">
        <w:rPr>
          <w:color w:val="000000"/>
        </w:rPr>
        <w:t>dane KRUS i funduszy przez nią zarządzanych, w tym dane Funduszu Składkowego i funduszu motywacyjnego z zakresu przychodów i rozchodów oraz bilans FS (</w:t>
      </w:r>
      <w:hyperlink w:anchor="lp.75.1">
        <w:r>
          <w:rPr>
            <w:rStyle w:val="Hipercze"/>
          </w:rPr>
          <w:t>lp. 75.1</w:t>
        </w:r>
      </w:hyperlink>
      <w:r w:rsidRPr="003522A9">
        <w:rPr>
          <w:color w:val="000000"/>
        </w:rPr>
        <w:t>).</w:t>
      </w:r>
    </w:p>
    <w:p w14:paraId="4BBE7B52" w14:textId="4BCCD8C4" w:rsidR="00C3683C" w:rsidRDefault="00C3683C" w:rsidP="001C4598">
      <w:pPr>
        <w:pStyle w:val="Akapitzlist"/>
        <w:numPr>
          <w:ilvl w:val="0"/>
          <w:numId w:val="507"/>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658DD207" w14:textId="693F59C1" w:rsidR="00C3683C" w:rsidRDefault="00C3683C" w:rsidP="001C4598">
      <w:pPr>
        <w:pStyle w:val="Akapitzlist"/>
        <w:numPr>
          <w:ilvl w:val="1"/>
          <w:numId w:val="507"/>
        </w:numPr>
        <w:jc w:val="both"/>
      </w:pPr>
      <w:r w:rsidRPr="003522A9">
        <w:rPr>
          <w:color w:val="000000"/>
        </w:rPr>
        <w:t>dane dotyczące wybranych danych bilansowych NFZ (</w:t>
      </w:r>
      <w:hyperlink w:anchor="lp.106.7">
        <w:r>
          <w:rPr>
            <w:rStyle w:val="Hipercze"/>
          </w:rPr>
          <w:t>lp. 106.7</w:t>
        </w:r>
      </w:hyperlink>
      <w:r w:rsidRPr="003522A9">
        <w:rPr>
          <w:color w:val="000000"/>
        </w:rPr>
        <w:t>).</w:t>
      </w:r>
    </w:p>
    <w:p w14:paraId="0CBF3D33" w14:textId="3E63321B" w:rsidR="00C3683C" w:rsidRDefault="00C3683C" w:rsidP="001C4598">
      <w:pPr>
        <w:pStyle w:val="Akapitzlist"/>
        <w:numPr>
          <w:ilvl w:val="0"/>
          <w:numId w:val="507"/>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1F9B7B29" w14:textId="1D64312C" w:rsidR="00C3683C" w:rsidRDefault="00C3683C" w:rsidP="001C4598">
      <w:pPr>
        <w:pStyle w:val="Akapitzlist"/>
        <w:numPr>
          <w:ilvl w:val="1"/>
          <w:numId w:val="507"/>
        </w:numPr>
        <w:jc w:val="both"/>
      </w:pPr>
      <w:r w:rsidRPr="003522A9">
        <w:rPr>
          <w:color w:val="000000"/>
        </w:rPr>
        <w:t>dane dotyczące Funduszu Rezerwy Demograficznej (rachunku wyników działalności i wybranych elementów bilansowych FRD), Zakładu Ubezpieczeń Społecznych (informacja o przychodach i kosztach) (</w:t>
      </w:r>
      <w:hyperlink w:anchor="lp.177.30">
        <w:r>
          <w:rPr>
            <w:rStyle w:val="Hipercze"/>
          </w:rPr>
          <w:t>lp. 177.30</w:t>
        </w:r>
      </w:hyperlink>
      <w:r w:rsidRPr="003522A9">
        <w:rPr>
          <w:color w:val="000000"/>
        </w:rPr>
        <w:t>),</w:t>
      </w:r>
    </w:p>
    <w:p w14:paraId="2AD09F20" w14:textId="3F15E419" w:rsidR="00C3683C" w:rsidRDefault="00C3683C" w:rsidP="001C4598">
      <w:pPr>
        <w:pStyle w:val="Akapitzlist"/>
        <w:numPr>
          <w:ilvl w:val="1"/>
          <w:numId w:val="507"/>
        </w:numPr>
        <w:jc w:val="both"/>
      </w:pPr>
      <w:r w:rsidRPr="003522A9">
        <w:rPr>
          <w:color w:val="000000"/>
        </w:rPr>
        <w:t>dane dotyczące wybranych danych bilansowych ZUS (</w:t>
      </w:r>
      <w:hyperlink w:anchor="lp.177.32">
        <w:r>
          <w:rPr>
            <w:rStyle w:val="Hipercze"/>
          </w:rPr>
          <w:t>lp. 177.32</w:t>
        </w:r>
      </w:hyperlink>
      <w:r w:rsidRPr="003522A9">
        <w:rPr>
          <w:color w:val="000000"/>
        </w:rPr>
        <w:t>).</w:t>
      </w:r>
    </w:p>
    <w:p w14:paraId="20755031" w14:textId="77777777" w:rsidR="00C3683C" w:rsidRDefault="00C3683C" w:rsidP="001C4598">
      <w:pPr>
        <w:pStyle w:val="Akapitzlist"/>
        <w:numPr>
          <w:ilvl w:val="0"/>
          <w:numId w:val="507"/>
        </w:numPr>
        <w:jc w:val="both"/>
      </w:pPr>
      <w:r w:rsidRPr="003522A9">
        <w:rPr>
          <w:color w:val="000000"/>
        </w:rPr>
        <w:t>Wyniki innych badań:</w:t>
      </w:r>
    </w:p>
    <w:p w14:paraId="4F9218CE" w14:textId="77777777" w:rsidR="00C3683C" w:rsidRDefault="00C3683C" w:rsidP="001C4598">
      <w:pPr>
        <w:pStyle w:val="Akapitzlist"/>
        <w:numPr>
          <w:ilvl w:val="1"/>
          <w:numId w:val="507"/>
        </w:numPr>
        <w:jc w:val="both"/>
      </w:pPr>
      <w:r w:rsidRPr="003522A9">
        <w:rPr>
          <w:color w:val="000000"/>
        </w:rPr>
        <w:t>1.65.21 Kwartalny dług publiczny sektora instytucji rządowych i samorządowych,</w:t>
      </w:r>
    </w:p>
    <w:p w14:paraId="32CE68BC" w14:textId="77777777" w:rsidR="00C3683C" w:rsidRDefault="00C3683C" w:rsidP="001C4598">
      <w:pPr>
        <w:pStyle w:val="Akapitzlist"/>
        <w:numPr>
          <w:ilvl w:val="1"/>
          <w:numId w:val="507"/>
        </w:numPr>
        <w:jc w:val="both"/>
      </w:pPr>
      <w:r w:rsidRPr="003522A9">
        <w:rPr>
          <w:color w:val="000000"/>
        </w:rPr>
        <w:t>1.65.22 Należności, zobowiązania, poręczenia i gwarancje jednostek sektora finansów publicznych.</w:t>
      </w:r>
    </w:p>
    <w:p w14:paraId="3394BC3B" w14:textId="77777777" w:rsidR="00C3683C" w:rsidRDefault="00C3683C" w:rsidP="001C4598">
      <w:pPr>
        <w:spacing w:before="120" w:after="120"/>
        <w:jc w:val="both"/>
        <w:divId w:val="434062403"/>
        <w:rPr>
          <w:b/>
          <w:bCs/>
          <w:color w:val="000000"/>
        </w:rPr>
      </w:pPr>
      <w:r>
        <w:rPr>
          <w:b/>
          <w:bCs/>
          <w:color w:val="000000"/>
        </w:rPr>
        <w:t>9. Rodzaje wynikowych informacji statystycznych:</w:t>
      </w:r>
    </w:p>
    <w:p w14:paraId="6C05E54B" w14:textId="77777777" w:rsidR="00C3683C" w:rsidRDefault="00C3683C" w:rsidP="001C4598">
      <w:pPr>
        <w:pStyle w:val="Akapitzlist"/>
        <w:numPr>
          <w:ilvl w:val="0"/>
          <w:numId w:val="764"/>
        </w:numPr>
        <w:jc w:val="both"/>
      </w:pPr>
      <w:r w:rsidRPr="00A6609E">
        <w:rPr>
          <w:color w:val="000000"/>
        </w:rPr>
        <w:t>Kwartalne rachunki finansowe, stany i transakcje (w ujęciu skonsolidowanym i nieskonsolidowanym), w przekrojach: sektor instytucji rządowych i samorządowych.</w:t>
      </w:r>
    </w:p>
    <w:p w14:paraId="393A617D" w14:textId="77777777" w:rsidR="00C3683C" w:rsidRDefault="00C3683C" w:rsidP="001C4598">
      <w:pPr>
        <w:pStyle w:val="Akapitzlist"/>
        <w:numPr>
          <w:ilvl w:val="0"/>
          <w:numId w:val="764"/>
        </w:numPr>
        <w:jc w:val="both"/>
      </w:pPr>
      <w:r w:rsidRPr="00A6609E">
        <w:rPr>
          <w:color w:val="000000"/>
        </w:rPr>
        <w:t>Kwartalne rachunki finansowe, stany i transakcje (w ujęciu skonsolidowanym), w przekrojach: podsektory instytucjonalne sektora instytucji rządowych i samorządowych.</w:t>
      </w:r>
    </w:p>
    <w:p w14:paraId="0FBAB9FA" w14:textId="77777777" w:rsidR="00C3683C" w:rsidRDefault="00C3683C" w:rsidP="001C4598">
      <w:pPr>
        <w:spacing w:before="120" w:after="120"/>
        <w:jc w:val="both"/>
        <w:divId w:val="1453092867"/>
        <w:rPr>
          <w:b/>
          <w:bCs/>
          <w:color w:val="000000"/>
        </w:rPr>
      </w:pPr>
      <w:r>
        <w:rPr>
          <w:b/>
          <w:bCs/>
          <w:color w:val="000000"/>
        </w:rPr>
        <w:t>10. Formy i terminy udostępnienia wynikowych informacji statystycznych:</w:t>
      </w:r>
    </w:p>
    <w:p w14:paraId="097D5CD4" w14:textId="77777777" w:rsidR="00C3683C" w:rsidRPr="00274CDA" w:rsidRDefault="00C3683C" w:rsidP="001C4598">
      <w:pPr>
        <w:pStyle w:val="Akapitzlist"/>
        <w:numPr>
          <w:ilvl w:val="0"/>
          <w:numId w:val="1021"/>
        </w:numPr>
        <w:jc w:val="both"/>
        <w:rPr>
          <w:color w:val="000000"/>
        </w:rPr>
      </w:pPr>
      <w:r w:rsidRPr="00274CDA">
        <w:rPr>
          <w:color w:val="000000"/>
        </w:rPr>
        <w:t>Internetowe bazy danych:</w:t>
      </w:r>
    </w:p>
    <w:p w14:paraId="295EDC8D" w14:textId="77777777" w:rsidR="00C3683C" w:rsidRPr="00274CDA" w:rsidRDefault="00C3683C" w:rsidP="001C4598">
      <w:pPr>
        <w:pStyle w:val="Akapitzlist"/>
        <w:numPr>
          <w:ilvl w:val="1"/>
          <w:numId w:val="1021"/>
        </w:numPr>
        <w:jc w:val="both"/>
        <w:rPr>
          <w:color w:val="000000"/>
        </w:rPr>
      </w:pPr>
      <w:r w:rsidRPr="00274CDA">
        <w:rPr>
          <w:color w:val="000000"/>
        </w:rPr>
        <w:t>Bazy Eurostatu i innych organizacji międzynarodowych – Baza Eurostatu – Finanse sektora publicznego – Kwartalne rachunki finansowe sektora instytucji rządowych i samorządowych (lipiec 2025, październik 2025, styczeń 2026, kwiecień 2026).</w:t>
      </w:r>
    </w:p>
    <w:p w14:paraId="373FD528" w14:textId="77777777" w:rsidR="006B1864" w:rsidRPr="008734F8" w:rsidRDefault="00C3683C" w:rsidP="001C4598">
      <w:pPr>
        <w:jc w:val="both"/>
      </w:pPr>
      <w:r>
        <w:br w:type="page"/>
      </w:r>
    </w:p>
    <w:p w14:paraId="26E12165" w14:textId="77777777" w:rsidR="00C3683C" w:rsidRPr="00C3683C" w:rsidRDefault="00C3683C" w:rsidP="001C4598">
      <w:pPr>
        <w:spacing w:after="120"/>
        <w:jc w:val="both"/>
        <w:rPr>
          <w:b/>
          <w:bCs/>
          <w:color w:val="000000"/>
          <w:sz w:val="24"/>
          <w:szCs w:val="24"/>
        </w:rPr>
      </w:pPr>
      <w:r w:rsidRPr="00C3683C">
        <w:rPr>
          <w:b/>
          <w:bCs/>
          <w:color w:val="000000"/>
          <w:sz w:val="24"/>
          <w:szCs w:val="24"/>
        </w:rPr>
        <w:t>1.67 RACHUNKI NARODOWE</w:t>
      </w:r>
    </w:p>
    <w:p w14:paraId="25CAEC92"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26" w:name="_Toc176176860"/>
      <w:bookmarkStart w:id="827" w:name="_Toc176183148"/>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28" w:name="badanie.1.67.15"/>
      <w:bookmarkEnd w:id="828"/>
      <w:r w:rsidRPr="00C3683C">
        <w:rPr>
          <w:rFonts w:ascii="Times New Roman" w:hAnsi="Times New Roman" w:cs="Times New Roman"/>
          <w:b/>
          <w:color w:val="000000"/>
          <w:sz w:val="20"/>
        </w:rPr>
        <w:t>1.67.15 (251)</w:t>
      </w:r>
      <w:bookmarkEnd w:id="826"/>
      <w:bookmarkEnd w:id="827"/>
    </w:p>
    <w:p w14:paraId="74E25E73"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Rachunki finansowe według sektorów instytucjonalnych</w:t>
      </w:r>
    </w:p>
    <w:p w14:paraId="2B4E519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69C282D" w14:textId="77777777" w:rsidR="00C3683C" w:rsidRDefault="00C3683C" w:rsidP="00BF3576">
      <w:pPr>
        <w:tabs>
          <w:tab w:val="left" w:pos="360"/>
        </w:tabs>
        <w:spacing w:after="120"/>
        <w:ind w:left="2835" w:hanging="2835"/>
        <w:rPr>
          <w:b/>
          <w:bCs/>
          <w:color w:val="000000"/>
        </w:rPr>
      </w:pPr>
      <w:r>
        <w:rPr>
          <w:b/>
          <w:bCs/>
          <w:color w:val="000000"/>
        </w:rPr>
        <w:t>4. Prowadzący badanie:</w:t>
      </w:r>
      <w:r>
        <w:rPr>
          <w:b/>
          <w:bCs/>
          <w:color w:val="000000"/>
        </w:rPr>
        <w:tab/>
        <w:t>Prezes Narodowego Banku Polskiego</w:t>
      </w:r>
      <w:r>
        <w:rPr>
          <w:b/>
          <w:bCs/>
          <w:color w:val="000000"/>
        </w:rPr>
        <w:br/>
        <w:t>Prezes Głównego Urzędu Statystycznego</w:t>
      </w:r>
    </w:p>
    <w:p w14:paraId="5FBE33E4" w14:textId="77777777" w:rsidR="00C3683C" w:rsidRDefault="00C3683C" w:rsidP="001C4598">
      <w:pPr>
        <w:spacing w:before="120" w:after="120"/>
        <w:jc w:val="both"/>
        <w:divId w:val="1334650564"/>
        <w:rPr>
          <w:b/>
          <w:bCs/>
          <w:color w:val="000000"/>
        </w:rPr>
      </w:pPr>
      <w:r>
        <w:rPr>
          <w:b/>
          <w:bCs/>
          <w:color w:val="000000"/>
        </w:rPr>
        <w:t>5. Cel badania:</w:t>
      </w:r>
    </w:p>
    <w:p w14:paraId="1ED9A140" w14:textId="77777777" w:rsidR="00C3683C" w:rsidRPr="003522A9" w:rsidRDefault="00C3683C" w:rsidP="001C4598">
      <w:pPr>
        <w:pStyle w:val="Akapitzlist"/>
        <w:numPr>
          <w:ilvl w:val="0"/>
          <w:numId w:val="251"/>
        </w:numPr>
        <w:jc w:val="both"/>
        <w:rPr>
          <w:color w:val="000000"/>
        </w:rPr>
      </w:pPr>
      <w:r w:rsidRPr="003522A9">
        <w:rPr>
          <w:color w:val="000000"/>
        </w:rPr>
        <w:t>Celem badania jest dostarczenie informacji niezbędnych do opracowania kwartalnych i rocznych danych o aktywach i pasywach finansowych oraz ich zmianach wynikających z transakcji dla sektorów instytucjonalnych, które służą do oceny procesów finansowania zachodzących w gospodarce, oraz informacji potrzebnych do wypełnienia wymogów określonych przez Europejski Bank Centralny oraz Eurostat.</w:t>
      </w:r>
    </w:p>
    <w:p w14:paraId="1E0BCB8D" w14:textId="77777777" w:rsidR="00C3683C" w:rsidRPr="003522A9" w:rsidRDefault="00C3683C" w:rsidP="001C4598">
      <w:pPr>
        <w:pStyle w:val="Akapitzlist"/>
        <w:numPr>
          <w:ilvl w:val="0"/>
          <w:numId w:val="251"/>
        </w:numPr>
        <w:jc w:val="both"/>
        <w:rPr>
          <w:color w:val="000000"/>
        </w:rPr>
      </w:pPr>
      <w:r w:rsidRPr="003522A9">
        <w:rPr>
          <w:color w:val="000000"/>
        </w:rPr>
        <w:t>Akty prawa międzynarodowego, z których wynika obowiązek realizacji badania:</w:t>
      </w:r>
    </w:p>
    <w:p w14:paraId="458C95A6" w14:textId="77777777" w:rsidR="00C3683C" w:rsidRPr="003522A9" w:rsidRDefault="00C3683C" w:rsidP="001C4598">
      <w:pPr>
        <w:pStyle w:val="Akapitzlist"/>
        <w:numPr>
          <w:ilvl w:val="1"/>
          <w:numId w:val="251"/>
        </w:numPr>
        <w:jc w:val="both"/>
        <w:rPr>
          <w:color w:val="000000"/>
        </w:rPr>
      </w:pPr>
      <w:r w:rsidRPr="003522A9">
        <w:rPr>
          <w:color w:val="000000"/>
        </w:rPr>
        <w:t>rozporządzenie Parlamentu Europejskiego i Rady (UE) nr 549/2013 z dnia 21 maja 2013 r. w sprawie europejskiego systemu rachunków narodowych i regionalnych w Unii Europejskiej,</w:t>
      </w:r>
    </w:p>
    <w:p w14:paraId="3D55C856" w14:textId="77777777" w:rsidR="00C3683C" w:rsidRPr="003522A9" w:rsidRDefault="00C3683C" w:rsidP="001C4598">
      <w:pPr>
        <w:pStyle w:val="Akapitzlist"/>
        <w:numPr>
          <w:ilvl w:val="1"/>
          <w:numId w:val="251"/>
        </w:numPr>
        <w:jc w:val="both"/>
        <w:rPr>
          <w:color w:val="000000"/>
        </w:rPr>
      </w:pPr>
      <w:r w:rsidRPr="003522A9">
        <w:rPr>
          <w:color w:val="000000"/>
        </w:rPr>
        <w:t>wytyczne Europejskiego Banku Centralnego z dnia 25 lipca 2013 r. w sprawie wymogów sprawozdawczości statystycznej Europejskiego Banku Centralnego w dziedzinie kwartalnych rachunków finansowych (EBC/2013/24) (Dz. Urz. UE L 2 z 07.01.2014, str. 34, z późn. zm.).</w:t>
      </w:r>
    </w:p>
    <w:p w14:paraId="1EF36C94" w14:textId="77777777" w:rsidR="00C3683C" w:rsidRPr="003522A9" w:rsidRDefault="00C3683C" w:rsidP="001C4598">
      <w:pPr>
        <w:pStyle w:val="Akapitzlist"/>
        <w:numPr>
          <w:ilvl w:val="0"/>
          <w:numId w:val="251"/>
        </w:numPr>
        <w:jc w:val="both"/>
        <w:rPr>
          <w:color w:val="000000"/>
        </w:rPr>
      </w:pPr>
      <w:r w:rsidRPr="003522A9">
        <w:rPr>
          <w:color w:val="000000"/>
        </w:rPr>
        <w:t>Użytkownicy, których potrzeby uwzględnia badanie:</w:t>
      </w:r>
    </w:p>
    <w:p w14:paraId="7B991B5D" w14:textId="77777777" w:rsidR="00C3683C" w:rsidRPr="003522A9" w:rsidRDefault="00C3683C" w:rsidP="001C4598">
      <w:pPr>
        <w:pStyle w:val="Akapitzlist"/>
        <w:numPr>
          <w:ilvl w:val="1"/>
          <w:numId w:val="251"/>
        </w:numPr>
        <w:jc w:val="both"/>
        <w:rPr>
          <w:color w:val="000000"/>
        </w:rPr>
      </w:pPr>
      <w:r w:rsidRPr="003522A9">
        <w:rPr>
          <w:color w:val="000000"/>
        </w:rPr>
        <w:t>organizacje międzynarodowe,</w:t>
      </w:r>
    </w:p>
    <w:p w14:paraId="3BBBC86E" w14:textId="77777777" w:rsidR="00C3683C" w:rsidRPr="003522A9" w:rsidRDefault="00C3683C" w:rsidP="001C4598">
      <w:pPr>
        <w:pStyle w:val="Akapitzlist"/>
        <w:numPr>
          <w:ilvl w:val="1"/>
          <w:numId w:val="251"/>
        </w:numPr>
        <w:jc w:val="both"/>
        <w:rPr>
          <w:color w:val="000000"/>
        </w:rPr>
      </w:pPr>
      <w:r w:rsidRPr="003522A9">
        <w:rPr>
          <w:color w:val="000000"/>
        </w:rPr>
        <w:t>inny użytkownik,</w:t>
      </w:r>
    </w:p>
    <w:p w14:paraId="2E04F15D" w14:textId="77777777" w:rsidR="00C3683C" w:rsidRPr="003522A9" w:rsidRDefault="00C3683C" w:rsidP="001C4598">
      <w:pPr>
        <w:pStyle w:val="Akapitzlist"/>
        <w:numPr>
          <w:ilvl w:val="1"/>
          <w:numId w:val="251"/>
        </w:numPr>
        <w:jc w:val="both"/>
        <w:rPr>
          <w:color w:val="000000"/>
        </w:rPr>
      </w:pPr>
      <w:r w:rsidRPr="003522A9">
        <w:rPr>
          <w:color w:val="000000"/>
        </w:rPr>
        <w:t>Eurostat i inne zagraniczne instytucje statystyczne.</w:t>
      </w:r>
    </w:p>
    <w:p w14:paraId="0EAC489E" w14:textId="77777777" w:rsidR="00C3683C" w:rsidRDefault="00C3683C" w:rsidP="001C4598">
      <w:pPr>
        <w:spacing w:before="120" w:after="120"/>
        <w:jc w:val="both"/>
        <w:divId w:val="878011147"/>
        <w:rPr>
          <w:b/>
          <w:bCs/>
          <w:color w:val="000000"/>
        </w:rPr>
      </w:pPr>
      <w:r>
        <w:rPr>
          <w:b/>
          <w:bCs/>
          <w:color w:val="000000"/>
        </w:rPr>
        <w:t>6. Zakres podmiotowy:</w:t>
      </w:r>
    </w:p>
    <w:p w14:paraId="026A81FC" w14:textId="77777777" w:rsidR="00C3683C" w:rsidRDefault="00C3683C" w:rsidP="001C4598">
      <w:pPr>
        <w:jc w:val="both"/>
        <w:rPr>
          <w:color w:val="000000"/>
        </w:rPr>
      </w:pPr>
      <w:r>
        <w:rPr>
          <w:color w:val="000000"/>
        </w:rPr>
        <w:t>Wszystkie jednostki gospodarki narodowej.</w:t>
      </w:r>
    </w:p>
    <w:p w14:paraId="4B0956F2" w14:textId="77777777" w:rsidR="00C3683C" w:rsidRDefault="00C3683C" w:rsidP="001C4598">
      <w:pPr>
        <w:spacing w:before="120" w:after="120"/>
        <w:jc w:val="both"/>
        <w:divId w:val="975182430"/>
        <w:rPr>
          <w:b/>
          <w:bCs/>
          <w:color w:val="000000"/>
        </w:rPr>
      </w:pPr>
      <w:r>
        <w:rPr>
          <w:b/>
          <w:bCs/>
          <w:color w:val="000000"/>
        </w:rPr>
        <w:t>7. Zakres przedmiotowy:</w:t>
      </w:r>
    </w:p>
    <w:p w14:paraId="405956CF" w14:textId="77777777" w:rsidR="00C3683C" w:rsidRDefault="00C3683C" w:rsidP="001C4598">
      <w:pPr>
        <w:jc w:val="both"/>
        <w:rPr>
          <w:color w:val="000000"/>
        </w:rPr>
      </w:pPr>
      <w:r>
        <w:rPr>
          <w:color w:val="000000"/>
        </w:rPr>
        <w:t>Informacje o instrumentach finansowych, dla kwartalnych stanów i transakcji nieskonsolidowanych oraz rocznych stanów i transakcji nieskonsolidowanych i skonsolidowanych, w podziale na: złoto monetarne i SDR, gotówkę i depozyty, dłużne papiery wartościowe, kredyty i pożyczki, udziały kapitałowe i akcje / jednostki uczestnictwa w funduszach inwestycyjnych, systemy ubezpieczeniowe, emerytalno-rentowe i standaryzowanych gwarancji; instrumenty pochodne i opcje na akcje dla pracowników, pozostałe kwoty do otrzymania / zapłacenia dla sektorów instytucjonalnych: przedsiębiorstw niefinansowych, instytucji finansowych, instytucji rządowych i samorządowych, gospodarstw domowych łącznie z instytucjami działającymi na rzecz gospodarstw domowych oraz zagranicy opracowane zgodnie z zasadami określonymi w ESA.</w:t>
      </w:r>
    </w:p>
    <w:p w14:paraId="3E642C53" w14:textId="77777777" w:rsidR="00C3683C" w:rsidRDefault="00C3683C" w:rsidP="001C4598">
      <w:pPr>
        <w:spacing w:before="120" w:after="120"/>
        <w:jc w:val="both"/>
        <w:divId w:val="103116734"/>
        <w:rPr>
          <w:b/>
          <w:bCs/>
          <w:color w:val="000000"/>
        </w:rPr>
      </w:pPr>
      <w:r>
        <w:rPr>
          <w:b/>
          <w:bCs/>
          <w:color w:val="000000"/>
        </w:rPr>
        <w:t>8. Źródła danych:</w:t>
      </w:r>
    </w:p>
    <w:p w14:paraId="24053FED" w14:textId="45DC67AD" w:rsidR="00C3683C" w:rsidRDefault="00C3683C" w:rsidP="001C4598">
      <w:pPr>
        <w:pStyle w:val="Akapitzlist"/>
        <w:numPr>
          <w:ilvl w:val="0"/>
          <w:numId w:val="508"/>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78721D6B" w14:textId="5839CE04" w:rsidR="00C3683C" w:rsidRDefault="00C3683C" w:rsidP="001C4598">
      <w:pPr>
        <w:pStyle w:val="Akapitzlist"/>
        <w:numPr>
          <w:ilvl w:val="1"/>
          <w:numId w:val="508"/>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4CDF8629" w14:textId="15C8E07C" w:rsidR="00C3683C" w:rsidRDefault="00C3683C" w:rsidP="001C4598">
      <w:pPr>
        <w:pStyle w:val="Akapitzlist"/>
        <w:numPr>
          <w:ilvl w:val="1"/>
          <w:numId w:val="508"/>
        </w:numPr>
        <w:jc w:val="both"/>
      </w:pPr>
      <w:r w:rsidRPr="003522A9">
        <w:rPr>
          <w:color w:val="000000"/>
        </w:rPr>
        <w:t>RF-01 – kwartalne sprawozdanie o aktywach i pasywach finansowych (</w:t>
      </w:r>
      <w:hyperlink w:anchor="lp.1.134">
        <w:r>
          <w:rPr>
            <w:rStyle w:val="Hipercze"/>
          </w:rPr>
          <w:t>lp. 1.134</w:t>
        </w:r>
      </w:hyperlink>
      <w:r w:rsidRPr="003522A9">
        <w:rPr>
          <w:color w:val="000000"/>
        </w:rPr>
        <w:t>),</w:t>
      </w:r>
    </w:p>
    <w:p w14:paraId="362AA923" w14:textId="4875BAA2" w:rsidR="00C3683C" w:rsidRDefault="00C3683C" w:rsidP="001C4598">
      <w:pPr>
        <w:pStyle w:val="Akapitzlist"/>
        <w:numPr>
          <w:ilvl w:val="1"/>
          <w:numId w:val="508"/>
        </w:numPr>
        <w:jc w:val="both"/>
      </w:pPr>
      <w:r w:rsidRPr="003522A9">
        <w:rPr>
          <w:color w:val="000000"/>
        </w:rPr>
        <w:t>SP – roczna ankieta przedsiębiorstwa (</w:t>
      </w:r>
      <w:hyperlink w:anchor="lp.1.152">
        <w:r>
          <w:rPr>
            <w:rStyle w:val="Hipercze"/>
          </w:rPr>
          <w:t>lp. 1.152</w:t>
        </w:r>
      </w:hyperlink>
      <w:r w:rsidRPr="003522A9">
        <w:rPr>
          <w:color w:val="000000"/>
        </w:rPr>
        <w:t>),</w:t>
      </w:r>
    </w:p>
    <w:p w14:paraId="1DA7802E" w14:textId="10471288" w:rsidR="00C3683C" w:rsidRDefault="00C3683C" w:rsidP="001C4598">
      <w:pPr>
        <w:pStyle w:val="Akapitzlist"/>
        <w:numPr>
          <w:ilvl w:val="1"/>
          <w:numId w:val="508"/>
        </w:numPr>
        <w:jc w:val="both"/>
      </w:pPr>
      <w:r w:rsidRPr="003522A9">
        <w:rPr>
          <w:color w:val="000000"/>
        </w:rPr>
        <w:t>TFI – sprawozdanie o wyniku finansowym towarzystwa funduszy inwestycyjnych (</w:t>
      </w:r>
      <w:hyperlink w:anchor="lp.1.174">
        <w:r>
          <w:rPr>
            <w:rStyle w:val="Hipercze"/>
          </w:rPr>
          <w:t>lp. 1.174</w:t>
        </w:r>
      </w:hyperlink>
      <w:r w:rsidRPr="003522A9">
        <w:rPr>
          <w:color w:val="000000"/>
        </w:rPr>
        <w:t>).</w:t>
      </w:r>
    </w:p>
    <w:p w14:paraId="3DED1DBB" w14:textId="77777777" w:rsidR="00C3683C" w:rsidRDefault="00C3683C" w:rsidP="001C4598">
      <w:pPr>
        <w:pStyle w:val="Akapitzlist"/>
        <w:numPr>
          <w:ilvl w:val="0"/>
          <w:numId w:val="508"/>
        </w:numPr>
        <w:jc w:val="both"/>
      </w:pPr>
      <w:r w:rsidRPr="003522A9">
        <w:rPr>
          <w:color w:val="000000"/>
        </w:rPr>
        <w:t>Wyniki innych badań:</w:t>
      </w:r>
    </w:p>
    <w:p w14:paraId="4C9A718A" w14:textId="77777777" w:rsidR="00C3683C" w:rsidRDefault="00C3683C" w:rsidP="001C4598">
      <w:pPr>
        <w:pStyle w:val="Akapitzlist"/>
        <w:numPr>
          <w:ilvl w:val="1"/>
          <w:numId w:val="508"/>
        </w:numPr>
        <w:jc w:val="both"/>
      </w:pPr>
      <w:r w:rsidRPr="003522A9">
        <w:rPr>
          <w:color w:val="000000"/>
        </w:rPr>
        <w:t>1.67.14 Rachunki finansowe sektora instytucji rządowych i samorządowych.</w:t>
      </w:r>
    </w:p>
    <w:p w14:paraId="5C029678" w14:textId="77777777" w:rsidR="00C3683C" w:rsidRDefault="00C3683C" w:rsidP="001C4598">
      <w:pPr>
        <w:pStyle w:val="Akapitzlist"/>
        <w:numPr>
          <w:ilvl w:val="0"/>
          <w:numId w:val="508"/>
        </w:numPr>
        <w:jc w:val="both"/>
      </w:pPr>
      <w:r w:rsidRPr="003522A9">
        <w:rPr>
          <w:color w:val="000000"/>
        </w:rPr>
        <w:t>Inne źródła danych: Dane z systemów informacyjnych: Urzędu Komisji Nadzoru Finansowego i Narodowego Banku Polskiego; dane Krajowego Depozytu Papierów Wartościowych S.A.</w:t>
      </w:r>
    </w:p>
    <w:p w14:paraId="6A53638A" w14:textId="77777777" w:rsidR="00C3683C" w:rsidRDefault="00C3683C" w:rsidP="001C4598">
      <w:pPr>
        <w:spacing w:before="120" w:after="120"/>
        <w:jc w:val="both"/>
        <w:divId w:val="2028482952"/>
        <w:rPr>
          <w:b/>
          <w:bCs/>
          <w:color w:val="000000"/>
        </w:rPr>
      </w:pPr>
      <w:r>
        <w:rPr>
          <w:b/>
          <w:bCs/>
          <w:color w:val="000000"/>
        </w:rPr>
        <w:t>9. Rodzaje wynikowych informacji statystycznych:</w:t>
      </w:r>
    </w:p>
    <w:p w14:paraId="1C1E9F32" w14:textId="77777777" w:rsidR="00C3683C" w:rsidRDefault="00C3683C" w:rsidP="001C4598">
      <w:pPr>
        <w:pStyle w:val="Akapitzlist"/>
        <w:numPr>
          <w:ilvl w:val="0"/>
          <w:numId w:val="765"/>
        </w:numPr>
        <w:jc w:val="both"/>
      </w:pPr>
      <w:r w:rsidRPr="00A6609E">
        <w:rPr>
          <w:color w:val="000000"/>
        </w:rPr>
        <w:t>Kwartalne rachunki finansowe, stany i transakcje nieskonsolidowane oraz roczne rachunki finansowe, stany i transakcje nieskonsolidowane i skonsolidowane, obejmujące aktywa i pasywa w podziale na instrumenty finansowe, w przekrojach: sektory (i najważniejsze podsektory) instytucjonalne określone w ESA.</w:t>
      </w:r>
    </w:p>
    <w:p w14:paraId="5DCDF084" w14:textId="77777777" w:rsidR="00C3683C" w:rsidRDefault="00C3683C" w:rsidP="001C4598">
      <w:pPr>
        <w:spacing w:before="120" w:after="120"/>
        <w:jc w:val="both"/>
        <w:divId w:val="1039889762"/>
        <w:rPr>
          <w:b/>
          <w:bCs/>
          <w:color w:val="000000"/>
        </w:rPr>
      </w:pPr>
      <w:r>
        <w:rPr>
          <w:b/>
          <w:bCs/>
          <w:color w:val="000000"/>
        </w:rPr>
        <w:t>10. Formy i terminy udostępnienia wynikowych informacji statystycznych:</w:t>
      </w:r>
    </w:p>
    <w:p w14:paraId="4090F05D" w14:textId="77777777" w:rsidR="00C3683C" w:rsidRPr="00274CDA" w:rsidRDefault="00C3683C" w:rsidP="001C4598">
      <w:pPr>
        <w:pStyle w:val="Akapitzlist"/>
        <w:numPr>
          <w:ilvl w:val="0"/>
          <w:numId w:val="1022"/>
        </w:numPr>
        <w:jc w:val="both"/>
        <w:rPr>
          <w:color w:val="000000"/>
        </w:rPr>
      </w:pPr>
      <w:r w:rsidRPr="00274CDA">
        <w:rPr>
          <w:color w:val="000000"/>
        </w:rPr>
        <w:t>Publikacje innych jednostek:</w:t>
      </w:r>
    </w:p>
    <w:p w14:paraId="1361F5A8" w14:textId="77777777" w:rsidR="00C3683C" w:rsidRPr="00274CDA" w:rsidRDefault="00C3683C" w:rsidP="001C4598">
      <w:pPr>
        <w:pStyle w:val="Akapitzlist"/>
        <w:numPr>
          <w:ilvl w:val="1"/>
          <w:numId w:val="1022"/>
        </w:numPr>
        <w:jc w:val="both"/>
        <w:rPr>
          <w:color w:val="000000"/>
        </w:rPr>
      </w:pPr>
      <w:r w:rsidRPr="00274CDA">
        <w:rPr>
          <w:color w:val="000000"/>
        </w:rPr>
        <w:t>„Roczne rachunki finansowe według sektorów instytucjonalnych publikowane na stronie internetowej NBP” (październik 2026),</w:t>
      </w:r>
    </w:p>
    <w:p w14:paraId="3019E7A7" w14:textId="77777777" w:rsidR="00C3683C" w:rsidRPr="00274CDA" w:rsidRDefault="00C3683C" w:rsidP="001C4598">
      <w:pPr>
        <w:pStyle w:val="Akapitzlist"/>
        <w:numPr>
          <w:ilvl w:val="1"/>
          <w:numId w:val="1022"/>
        </w:numPr>
        <w:jc w:val="both"/>
        <w:rPr>
          <w:color w:val="000000"/>
        </w:rPr>
      </w:pPr>
      <w:r w:rsidRPr="00274CDA">
        <w:rPr>
          <w:color w:val="000000"/>
        </w:rPr>
        <w:t>„Kwartalne rachunki finansowe według sektorów instytucjonalnych publikowane na stronie internetowej NBP” (lipiec 2025, październik 2025, styczeń 2026, kwiecień 2026).</w:t>
      </w:r>
    </w:p>
    <w:p w14:paraId="6CD8BF4B" w14:textId="77777777" w:rsidR="00C3683C" w:rsidRPr="00274CDA" w:rsidRDefault="00C3683C" w:rsidP="001C4598">
      <w:pPr>
        <w:pStyle w:val="Akapitzlist"/>
        <w:numPr>
          <w:ilvl w:val="0"/>
          <w:numId w:val="1022"/>
        </w:numPr>
        <w:jc w:val="both"/>
        <w:rPr>
          <w:color w:val="000000"/>
        </w:rPr>
      </w:pPr>
      <w:r w:rsidRPr="00274CDA">
        <w:rPr>
          <w:color w:val="000000"/>
        </w:rPr>
        <w:t>Internetowe bazy danych:</w:t>
      </w:r>
    </w:p>
    <w:p w14:paraId="522F80FA" w14:textId="77777777" w:rsidR="00C3683C" w:rsidRPr="00274CDA" w:rsidRDefault="00C3683C" w:rsidP="001C4598">
      <w:pPr>
        <w:pStyle w:val="Akapitzlist"/>
        <w:numPr>
          <w:ilvl w:val="1"/>
          <w:numId w:val="1022"/>
        </w:numPr>
        <w:jc w:val="both"/>
        <w:rPr>
          <w:color w:val="000000"/>
        </w:rPr>
      </w:pPr>
      <w:r w:rsidRPr="00274CDA">
        <w:rPr>
          <w:color w:val="000000"/>
        </w:rPr>
        <w:t>Bazy Eurostatu i innych organizacji międzynarodowych – Baza Eurostatu – Europejskie rachunki sektorowe – Roczne rachunki finansowe według sektorów instytucjonalnych (październik 2026),</w:t>
      </w:r>
    </w:p>
    <w:p w14:paraId="0373E3D8" w14:textId="77777777" w:rsidR="00C3683C" w:rsidRPr="00274CDA" w:rsidRDefault="00C3683C" w:rsidP="001C4598">
      <w:pPr>
        <w:pStyle w:val="Akapitzlist"/>
        <w:numPr>
          <w:ilvl w:val="1"/>
          <w:numId w:val="1022"/>
        </w:numPr>
        <w:jc w:val="both"/>
        <w:rPr>
          <w:color w:val="000000"/>
        </w:rPr>
      </w:pPr>
      <w:r w:rsidRPr="00274CDA">
        <w:rPr>
          <w:color w:val="000000"/>
        </w:rPr>
        <w:t>Bazy Eurostatu i innych organizacji międzynarodowych – Baza Europejskiego Banku Centralnego – Rachunki sektorowe – Kwartalne rachunki finansowe według sektorów instytucjonalnych (lipiec 2025, październik 2025, styczeń 2026, kwiecień 2026).</w:t>
      </w:r>
    </w:p>
    <w:p w14:paraId="0FF893F6" w14:textId="77777777" w:rsidR="006B1864" w:rsidRPr="008734F8" w:rsidRDefault="00C3683C" w:rsidP="001C4598">
      <w:pPr>
        <w:jc w:val="both"/>
      </w:pPr>
      <w:r>
        <w:br w:type="page"/>
      </w:r>
    </w:p>
    <w:p w14:paraId="4E510A93"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829" w:name="_Toc176176861"/>
      <w:bookmarkStart w:id="830" w:name="_Toc176183149"/>
      <w:r w:rsidRPr="00C3683C">
        <w:rPr>
          <w:rFonts w:ascii="Times New Roman" w:hAnsi="Times New Roman" w:cs="Times New Roman"/>
          <w:b/>
          <w:color w:val="000000"/>
          <w:sz w:val="24"/>
        </w:rPr>
        <w:t>1.70 BADANIA REGIONALNE</w:t>
      </w:r>
      <w:bookmarkEnd w:id="829"/>
      <w:bookmarkEnd w:id="830"/>
    </w:p>
    <w:p w14:paraId="160F8AD0"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31" w:name="_Toc176176862"/>
      <w:bookmarkStart w:id="832" w:name="_Toc176183150"/>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33" w:name="badanie.1.70.01"/>
      <w:bookmarkEnd w:id="833"/>
      <w:r w:rsidRPr="00C3683C">
        <w:rPr>
          <w:rFonts w:ascii="Times New Roman" w:hAnsi="Times New Roman" w:cs="Times New Roman"/>
          <w:b/>
          <w:color w:val="000000"/>
          <w:sz w:val="20"/>
        </w:rPr>
        <w:t>1.70.01 (252)</w:t>
      </w:r>
      <w:bookmarkEnd w:id="831"/>
      <w:bookmarkEnd w:id="832"/>
    </w:p>
    <w:p w14:paraId="6D4D062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Zróżnicowanie poziomu i dynamiki rozwoju regionalnego</w:t>
      </w:r>
    </w:p>
    <w:p w14:paraId="3EF12583"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438E071"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5071E53" w14:textId="77777777" w:rsidR="00C3683C" w:rsidRDefault="00C3683C" w:rsidP="001C4598">
      <w:pPr>
        <w:spacing w:before="120" w:after="120"/>
        <w:jc w:val="both"/>
        <w:divId w:val="1385443148"/>
        <w:rPr>
          <w:b/>
          <w:bCs/>
          <w:color w:val="000000"/>
        </w:rPr>
      </w:pPr>
      <w:r>
        <w:rPr>
          <w:b/>
          <w:bCs/>
          <w:color w:val="000000"/>
        </w:rPr>
        <w:t>5. Cel badania:</w:t>
      </w:r>
    </w:p>
    <w:p w14:paraId="0D2336BD" w14:textId="77777777" w:rsidR="00C3683C" w:rsidRPr="003522A9" w:rsidRDefault="00C3683C" w:rsidP="001C4598">
      <w:pPr>
        <w:pStyle w:val="Akapitzlist"/>
        <w:numPr>
          <w:ilvl w:val="0"/>
          <w:numId w:val="252"/>
        </w:numPr>
        <w:jc w:val="both"/>
        <w:rPr>
          <w:color w:val="000000"/>
        </w:rPr>
      </w:pPr>
      <w:r w:rsidRPr="003522A9">
        <w:rPr>
          <w:color w:val="000000"/>
        </w:rPr>
        <w:t>Celem badania jest dostarczenie informacji niezbędnych do monitorowania zmian poziomu i dynamiki rozwoju regionalnego oraz przeprowadzania analiz zróżnicowania regionalnego. Badaniu podlegają zjawiska w dziedzinie społecznej, gospodarczej i środowiskowej, w tym m.in.: organizacja państwa, wymiar sprawiedliwości, ludność, rynek pracy, dochody ludności, budżety gospodarstw domowych, infrastruktura komunalna, mieszkania, edukacja i wychowanie, ochrona zdrowia, pomoc społeczna, kultura, turystyka, sport, działalność badawczo–rozwojowa i innowacyjna, społeczeństwo informacyjne, rolnictwo, leśnictwo, przemysł, budownictwo, transport, łączność, handel, ceny, finanse publiczne, planowanie przestrzenne i rewitalizacja, inwestycje, środki trwałe, rachunki regionalne, zmiany strukturalne, warunki naturalne i ochrona środowiska.</w:t>
      </w:r>
    </w:p>
    <w:p w14:paraId="1AF7A94F" w14:textId="77777777" w:rsidR="00C3683C" w:rsidRPr="003522A9" w:rsidRDefault="00C3683C" w:rsidP="001C4598">
      <w:pPr>
        <w:pStyle w:val="Akapitzlist"/>
        <w:numPr>
          <w:ilvl w:val="0"/>
          <w:numId w:val="252"/>
        </w:numPr>
        <w:jc w:val="both"/>
        <w:rPr>
          <w:color w:val="000000"/>
        </w:rPr>
      </w:pPr>
      <w:r w:rsidRPr="003522A9">
        <w:rPr>
          <w:color w:val="000000"/>
        </w:rPr>
        <w:t>Użytkownicy, których potrzeby uwzględnia badanie:</w:t>
      </w:r>
    </w:p>
    <w:p w14:paraId="2A26FB77" w14:textId="77777777" w:rsidR="00C3683C" w:rsidRPr="003522A9" w:rsidRDefault="00C3683C" w:rsidP="001C4598">
      <w:pPr>
        <w:pStyle w:val="Akapitzlist"/>
        <w:numPr>
          <w:ilvl w:val="1"/>
          <w:numId w:val="252"/>
        </w:numPr>
        <w:jc w:val="both"/>
        <w:rPr>
          <w:color w:val="000000"/>
        </w:rPr>
      </w:pPr>
      <w:r w:rsidRPr="003522A9">
        <w:rPr>
          <w:color w:val="000000"/>
        </w:rPr>
        <w:t>administracja rządowa,</w:t>
      </w:r>
    </w:p>
    <w:p w14:paraId="3489CDD0" w14:textId="77777777" w:rsidR="00C3683C" w:rsidRPr="003522A9" w:rsidRDefault="00C3683C" w:rsidP="001C4598">
      <w:pPr>
        <w:pStyle w:val="Akapitzlist"/>
        <w:numPr>
          <w:ilvl w:val="1"/>
          <w:numId w:val="252"/>
        </w:numPr>
        <w:jc w:val="both"/>
        <w:rPr>
          <w:color w:val="000000"/>
        </w:rPr>
      </w:pPr>
      <w:r w:rsidRPr="003522A9">
        <w:rPr>
          <w:color w:val="000000"/>
        </w:rPr>
        <w:t>administracja samorządowa – województwo,</w:t>
      </w:r>
    </w:p>
    <w:p w14:paraId="25A96647" w14:textId="77777777" w:rsidR="00C3683C" w:rsidRPr="003522A9" w:rsidRDefault="00C3683C" w:rsidP="001C4598">
      <w:pPr>
        <w:pStyle w:val="Akapitzlist"/>
        <w:numPr>
          <w:ilvl w:val="1"/>
          <w:numId w:val="252"/>
        </w:numPr>
        <w:jc w:val="both"/>
        <w:rPr>
          <w:color w:val="000000"/>
        </w:rPr>
      </w:pPr>
      <w:r w:rsidRPr="003522A9">
        <w:rPr>
          <w:color w:val="000000"/>
        </w:rPr>
        <w:t>administracja samorządowa – powiat,</w:t>
      </w:r>
    </w:p>
    <w:p w14:paraId="6EC570BB" w14:textId="77777777" w:rsidR="00C3683C" w:rsidRPr="003522A9" w:rsidRDefault="00C3683C" w:rsidP="001C4598">
      <w:pPr>
        <w:pStyle w:val="Akapitzlist"/>
        <w:numPr>
          <w:ilvl w:val="1"/>
          <w:numId w:val="252"/>
        </w:numPr>
        <w:jc w:val="both"/>
        <w:rPr>
          <w:color w:val="000000"/>
        </w:rPr>
      </w:pPr>
      <w:r w:rsidRPr="003522A9">
        <w:rPr>
          <w:color w:val="000000"/>
        </w:rPr>
        <w:t>administracja samorządowa – gmina, miasto,</w:t>
      </w:r>
    </w:p>
    <w:p w14:paraId="2782A5F4" w14:textId="77777777" w:rsidR="00C3683C" w:rsidRPr="003522A9" w:rsidRDefault="00C3683C" w:rsidP="001C4598">
      <w:pPr>
        <w:pStyle w:val="Akapitzlist"/>
        <w:numPr>
          <w:ilvl w:val="1"/>
          <w:numId w:val="252"/>
        </w:numPr>
        <w:jc w:val="both"/>
        <w:rPr>
          <w:color w:val="000000"/>
        </w:rPr>
      </w:pPr>
      <w:r w:rsidRPr="003522A9">
        <w:rPr>
          <w:color w:val="000000"/>
        </w:rPr>
        <w:t>przedsiębiorstwa, samorząd gospodarczy,</w:t>
      </w:r>
    </w:p>
    <w:p w14:paraId="5A254A65" w14:textId="77777777" w:rsidR="00C3683C" w:rsidRPr="003522A9" w:rsidRDefault="00C3683C" w:rsidP="001C4598">
      <w:pPr>
        <w:pStyle w:val="Akapitzlist"/>
        <w:numPr>
          <w:ilvl w:val="1"/>
          <w:numId w:val="252"/>
        </w:numPr>
        <w:jc w:val="both"/>
        <w:rPr>
          <w:color w:val="000000"/>
        </w:rPr>
      </w:pPr>
      <w:r w:rsidRPr="003522A9">
        <w:rPr>
          <w:color w:val="000000"/>
        </w:rPr>
        <w:t>stowarzyszenia, organizacje, fundacje,</w:t>
      </w:r>
    </w:p>
    <w:p w14:paraId="63A3ECD7" w14:textId="77777777" w:rsidR="00C3683C" w:rsidRPr="003522A9" w:rsidRDefault="00C3683C" w:rsidP="001C4598">
      <w:pPr>
        <w:pStyle w:val="Akapitzlist"/>
        <w:numPr>
          <w:ilvl w:val="1"/>
          <w:numId w:val="252"/>
        </w:numPr>
        <w:jc w:val="both"/>
        <w:rPr>
          <w:color w:val="000000"/>
        </w:rPr>
      </w:pPr>
      <w:r w:rsidRPr="003522A9">
        <w:rPr>
          <w:color w:val="000000"/>
        </w:rPr>
        <w:t>media ogólnopolskie i terenowe,</w:t>
      </w:r>
    </w:p>
    <w:p w14:paraId="22C1E061" w14:textId="77777777" w:rsidR="00C3683C" w:rsidRPr="003522A9" w:rsidRDefault="00C3683C" w:rsidP="001C4598">
      <w:pPr>
        <w:pStyle w:val="Akapitzlist"/>
        <w:numPr>
          <w:ilvl w:val="1"/>
          <w:numId w:val="252"/>
        </w:numPr>
        <w:jc w:val="both"/>
        <w:rPr>
          <w:color w:val="000000"/>
        </w:rPr>
      </w:pPr>
      <w:r w:rsidRPr="003522A9">
        <w:rPr>
          <w:color w:val="000000"/>
        </w:rPr>
        <w:t>Eurostat i inne zagraniczne instytucje statystyczne,</w:t>
      </w:r>
    </w:p>
    <w:p w14:paraId="02C9AEC7" w14:textId="77777777" w:rsidR="00C3683C" w:rsidRPr="003522A9" w:rsidRDefault="00C3683C" w:rsidP="001C4598">
      <w:pPr>
        <w:pStyle w:val="Akapitzlist"/>
        <w:numPr>
          <w:ilvl w:val="1"/>
          <w:numId w:val="252"/>
        </w:numPr>
        <w:jc w:val="both"/>
        <w:rPr>
          <w:color w:val="000000"/>
        </w:rPr>
      </w:pPr>
      <w:r w:rsidRPr="003522A9">
        <w:rPr>
          <w:color w:val="000000"/>
        </w:rPr>
        <w:t>organizacje międzynarodowe,</w:t>
      </w:r>
    </w:p>
    <w:p w14:paraId="0E42AAFD" w14:textId="77777777" w:rsidR="00C3683C" w:rsidRPr="003522A9" w:rsidRDefault="00C3683C" w:rsidP="001C4598">
      <w:pPr>
        <w:pStyle w:val="Akapitzlist"/>
        <w:numPr>
          <w:ilvl w:val="1"/>
          <w:numId w:val="252"/>
        </w:numPr>
        <w:jc w:val="both"/>
        <w:rPr>
          <w:color w:val="000000"/>
        </w:rPr>
      </w:pPr>
      <w:r w:rsidRPr="003522A9">
        <w:rPr>
          <w:color w:val="000000"/>
        </w:rPr>
        <w:t>odbiorcy indywidualni,</w:t>
      </w:r>
    </w:p>
    <w:p w14:paraId="2EA66336" w14:textId="77777777" w:rsidR="00C3683C" w:rsidRPr="003522A9" w:rsidRDefault="00C3683C" w:rsidP="001C4598">
      <w:pPr>
        <w:pStyle w:val="Akapitzlist"/>
        <w:numPr>
          <w:ilvl w:val="1"/>
          <w:numId w:val="252"/>
        </w:numPr>
        <w:jc w:val="both"/>
        <w:rPr>
          <w:color w:val="000000"/>
        </w:rPr>
      </w:pPr>
      <w:r w:rsidRPr="003522A9">
        <w:rPr>
          <w:color w:val="000000"/>
        </w:rPr>
        <w:t>placówki naukowe/badawcze, uczelnie (nauczyciele akademiccy i studenci),</w:t>
      </w:r>
    </w:p>
    <w:p w14:paraId="4038DB0B" w14:textId="77777777" w:rsidR="00C3683C" w:rsidRPr="003522A9" w:rsidRDefault="00C3683C" w:rsidP="001C4598">
      <w:pPr>
        <w:pStyle w:val="Akapitzlist"/>
        <w:numPr>
          <w:ilvl w:val="1"/>
          <w:numId w:val="252"/>
        </w:numPr>
        <w:jc w:val="both"/>
        <w:rPr>
          <w:color w:val="000000"/>
        </w:rPr>
      </w:pPr>
      <w:r w:rsidRPr="003522A9">
        <w:rPr>
          <w:color w:val="000000"/>
        </w:rPr>
        <w:t>inny użytkownik.</w:t>
      </w:r>
    </w:p>
    <w:p w14:paraId="60381953" w14:textId="77777777" w:rsidR="00C3683C" w:rsidRDefault="00C3683C" w:rsidP="001C4598">
      <w:pPr>
        <w:spacing w:before="120" w:after="120"/>
        <w:jc w:val="both"/>
        <w:divId w:val="2052531181"/>
        <w:rPr>
          <w:b/>
          <w:bCs/>
          <w:color w:val="000000"/>
        </w:rPr>
      </w:pPr>
      <w:r>
        <w:rPr>
          <w:b/>
          <w:bCs/>
          <w:color w:val="000000"/>
        </w:rPr>
        <w:t>6. Zakres podmiotowy:</w:t>
      </w:r>
    </w:p>
    <w:p w14:paraId="6330674E" w14:textId="77777777" w:rsidR="00C3683C" w:rsidRDefault="00C3683C" w:rsidP="001C4598">
      <w:pPr>
        <w:jc w:val="both"/>
        <w:rPr>
          <w:color w:val="000000"/>
        </w:rPr>
      </w:pPr>
      <w:r>
        <w:rPr>
          <w:color w:val="000000"/>
        </w:rPr>
        <w:t>Jednostki podziału administracyjnego: Polska, województwa, powiaty, gminy, jednostki podziału statystycznego NUTS: makroregiony, regiony, podregiony, miejscowości statystyczne oraz miasta i obszary wiejskie.</w:t>
      </w:r>
    </w:p>
    <w:p w14:paraId="52F81997" w14:textId="77777777" w:rsidR="00C3683C" w:rsidRDefault="00C3683C" w:rsidP="001C4598">
      <w:pPr>
        <w:spacing w:before="120" w:after="120"/>
        <w:jc w:val="both"/>
        <w:divId w:val="1537427809"/>
        <w:rPr>
          <w:b/>
          <w:bCs/>
          <w:color w:val="000000"/>
        </w:rPr>
      </w:pPr>
      <w:r>
        <w:rPr>
          <w:b/>
          <w:bCs/>
          <w:color w:val="000000"/>
        </w:rPr>
        <w:t>7. Zakres przedmiotowy:</w:t>
      </w:r>
    </w:p>
    <w:p w14:paraId="12FA922C" w14:textId="77777777" w:rsidR="00C3683C" w:rsidRDefault="00C3683C" w:rsidP="001C4598">
      <w:pPr>
        <w:jc w:val="both"/>
        <w:rPr>
          <w:color w:val="000000"/>
        </w:rPr>
      </w:pPr>
      <w:r>
        <w:rPr>
          <w:color w:val="000000"/>
        </w:rPr>
        <w:t>Wyniki badań statystycznych statystyki publicznej dotyczące zjawisk społecznych, gospodarczych i środowiskowych w przekrojach terytorialnych.</w:t>
      </w:r>
    </w:p>
    <w:p w14:paraId="31C64D12" w14:textId="77777777" w:rsidR="00C3683C" w:rsidRDefault="00C3683C" w:rsidP="001C4598">
      <w:pPr>
        <w:spacing w:before="120" w:after="120"/>
        <w:jc w:val="both"/>
        <w:divId w:val="908151876"/>
        <w:rPr>
          <w:b/>
          <w:bCs/>
          <w:color w:val="000000"/>
        </w:rPr>
      </w:pPr>
      <w:r>
        <w:rPr>
          <w:b/>
          <w:bCs/>
          <w:color w:val="000000"/>
        </w:rPr>
        <w:t>8. Źródła danych:</w:t>
      </w:r>
    </w:p>
    <w:p w14:paraId="1F877007" w14:textId="119E9C90" w:rsidR="00C3683C" w:rsidRDefault="00C3683C" w:rsidP="001C4598">
      <w:pPr>
        <w:pStyle w:val="Akapitzlist"/>
        <w:numPr>
          <w:ilvl w:val="0"/>
          <w:numId w:val="509"/>
        </w:numPr>
        <w:jc w:val="both"/>
      </w:pPr>
      <w:r w:rsidRPr="003522A9">
        <w:rPr>
          <w:color w:val="000000"/>
        </w:rPr>
        <w:t xml:space="preserve">Zestawy danych z systemów informacyjnych Ministerstwa Funduszy i Polityki Regionalnej nr </w:t>
      </w:r>
      <w:hyperlink w:anchor="gr.26">
        <w:r>
          <w:rPr>
            <w:rStyle w:val="Hipercze"/>
          </w:rPr>
          <w:t>26</w:t>
        </w:r>
      </w:hyperlink>
      <w:r w:rsidRPr="003522A9">
        <w:rPr>
          <w:color w:val="000000"/>
        </w:rPr>
        <w:t xml:space="preserve"> (opisane w części II. Informacje o przekazywanych danych):</w:t>
      </w:r>
    </w:p>
    <w:p w14:paraId="29E170C5" w14:textId="406F2FBB" w:rsidR="00C3683C" w:rsidRDefault="00C3683C" w:rsidP="001C4598">
      <w:pPr>
        <w:pStyle w:val="Akapitzlist"/>
        <w:numPr>
          <w:ilvl w:val="1"/>
          <w:numId w:val="509"/>
        </w:numPr>
        <w:jc w:val="both"/>
      </w:pPr>
      <w:r w:rsidRPr="003522A9">
        <w:rPr>
          <w:color w:val="000000"/>
        </w:rPr>
        <w:t>dane dotyczące liczby oraz wartości projektów dofinansowanych z funduszy strukturalnych (EFRR, EFS) i Funduszu Spójności (</w:t>
      </w:r>
      <w:hyperlink w:anchor="lp.26.2">
        <w:r>
          <w:rPr>
            <w:rStyle w:val="Hipercze"/>
          </w:rPr>
          <w:t>lp. 26.2</w:t>
        </w:r>
      </w:hyperlink>
      <w:r w:rsidRPr="003522A9">
        <w:rPr>
          <w:color w:val="000000"/>
        </w:rPr>
        <w:t>).</w:t>
      </w:r>
    </w:p>
    <w:p w14:paraId="48B00032" w14:textId="77777777" w:rsidR="00C3683C" w:rsidRDefault="00C3683C" w:rsidP="001C4598">
      <w:pPr>
        <w:pStyle w:val="Akapitzlist"/>
        <w:numPr>
          <w:ilvl w:val="0"/>
          <w:numId w:val="509"/>
        </w:numPr>
        <w:jc w:val="both"/>
      </w:pPr>
      <w:r w:rsidRPr="003522A9">
        <w:rPr>
          <w:color w:val="000000"/>
        </w:rPr>
        <w:t>Inne źródła danych: wykorzystanie danych i wyników badań pozyskanych na podstawie Pbssp, w tym danych jednostkowych z administracyjnych systemów informacyjnych: Agencji Restrukturyzacji i Modernizacji Rolnictwa, Głównego Inspektoratu Farmaceutycznego, Głównego Urzędu Geodezji i Kartografii, Kasy Rolniczego Ubezpieczenia Społecznego, Komendy Głównej Państwowej Straży Pożarnej, Komendy Głównej Policji, Ministerstwa Finansów, Ministerstwa Funduszy i Polityki Regionalnej, Urzędu Komunikacji Elektronicznej i Zakładu Ubezpieczeń Społecznych, Ministerstwa Rodziny, Pracy i Polityki Społecznej.</w:t>
      </w:r>
    </w:p>
    <w:p w14:paraId="230454B5" w14:textId="77777777" w:rsidR="00C3683C" w:rsidRDefault="00C3683C" w:rsidP="001C4598">
      <w:pPr>
        <w:spacing w:before="120" w:after="120"/>
        <w:jc w:val="both"/>
        <w:divId w:val="2076126571"/>
        <w:rPr>
          <w:b/>
          <w:bCs/>
          <w:color w:val="000000"/>
        </w:rPr>
      </w:pPr>
      <w:r>
        <w:rPr>
          <w:b/>
          <w:bCs/>
          <w:color w:val="000000"/>
        </w:rPr>
        <w:t>9. Rodzaje wynikowych informacji statystycznych:</w:t>
      </w:r>
    </w:p>
    <w:p w14:paraId="783275B9" w14:textId="77777777" w:rsidR="00C3683C" w:rsidRDefault="00C3683C" w:rsidP="001C4598">
      <w:pPr>
        <w:pStyle w:val="Akapitzlist"/>
        <w:numPr>
          <w:ilvl w:val="0"/>
          <w:numId w:val="766"/>
        </w:numPr>
        <w:jc w:val="both"/>
      </w:pPr>
      <w:r w:rsidRPr="00A6609E">
        <w:rPr>
          <w:color w:val="000000"/>
        </w:rPr>
        <w:t>Organizacja państwa, wymiar sprawiedliwości, ludność, rynek pracy, dochody ludności, budżety gospodarstw domowych, infrastruktura komunalna, mieszkania, edukacja i wychowanie, ochrona zdrowia, pomoc społeczna, kultura, turystyka, sport, działalność badawczo-rozwojowa i innowacyjna, społeczeństwo informacyjne, rolnictwo, leśnictwo, przemysł, budownictwo, transport, łączność, handel, ceny, finanse publiczne, planowanie przestrzenne i rewitalizacja, inwestycje, środki trwałe, rachunki regionalne, zmiany strukturalne, warunki naturalne i ochrona środowiska, w przekrojach: kraj, NUTS 1, województwa, NUTS 2, NUTS 3, powiaty, gminy i miejscowości statystyczne, miasta, obszary wiejskie.</w:t>
      </w:r>
    </w:p>
    <w:p w14:paraId="42DB2F78" w14:textId="77777777" w:rsidR="00C3683C" w:rsidRDefault="00C3683C" w:rsidP="001C4598">
      <w:pPr>
        <w:spacing w:before="120" w:after="120"/>
        <w:jc w:val="both"/>
        <w:divId w:val="1716347735"/>
        <w:rPr>
          <w:b/>
          <w:bCs/>
          <w:color w:val="000000"/>
        </w:rPr>
      </w:pPr>
      <w:r>
        <w:rPr>
          <w:b/>
          <w:bCs/>
          <w:color w:val="000000"/>
        </w:rPr>
        <w:t>10. Formy i terminy udostępnienia wynikowych informacji statystycznych:</w:t>
      </w:r>
    </w:p>
    <w:p w14:paraId="6DB8F2C5" w14:textId="77777777" w:rsidR="00C3683C" w:rsidRPr="00274CDA" w:rsidRDefault="00C3683C" w:rsidP="001C4598">
      <w:pPr>
        <w:pStyle w:val="Akapitzlist"/>
        <w:numPr>
          <w:ilvl w:val="0"/>
          <w:numId w:val="1023"/>
        </w:numPr>
        <w:jc w:val="both"/>
        <w:rPr>
          <w:color w:val="000000"/>
        </w:rPr>
      </w:pPr>
      <w:r w:rsidRPr="00274CDA">
        <w:rPr>
          <w:color w:val="000000"/>
        </w:rPr>
        <w:t>Publikacje GUS:</w:t>
      </w:r>
    </w:p>
    <w:p w14:paraId="6B466A26" w14:textId="77777777" w:rsidR="00C3683C" w:rsidRPr="00274CDA" w:rsidRDefault="00C3683C" w:rsidP="001C4598">
      <w:pPr>
        <w:pStyle w:val="Akapitzlist"/>
        <w:numPr>
          <w:ilvl w:val="1"/>
          <w:numId w:val="1023"/>
        </w:numPr>
        <w:jc w:val="both"/>
        <w:rPr>
          <w:color w:val="000000"/>
        </w:rPr>
      </w:pPr>
      <w:r w:rsidRPr="00274CDA">
        <w:rPr>
          <w:color w:val="000000"/>
        </w:rPr>
        <w:t>„Sytuacja społeczno-gospodarcza województw 2025” (czerwiec 2025, wrzesień 2025, grudzień 2025, kwiecień 2026),</w:t>
      </w:r>
    </w:p>
    <w:p w14:paraId="076313F1" w14:textId="77777777" w:rsidR="00C3683C" w:rsidRPr="00274CDA" w:rsidRDefault="00C3683C" w:rsidP="001C4598">
      <w:pPr>
        <w:pStyle w:val="Akapitzlist"/>
        <w:numPr>
          <w:ilvl w:val="1"/>
          <w:numId w:val="1023"/>
        </w:numPr>
        <w:jc w:val="both"/>
        <w:rPr>
          <w:color w:val="000000"/>
        </w:rPr>
      </w:pPr>
      <w:r w:rsidRPr="00274CDA">
        <w:rPr>
          <w:color w:val="000000"/>
        </w:rPr>
        <w:t>„Regiony Polski 2026” (sierpień 2026),</w:t>
      </w:r>
    </w:p>
    <w:p w14:paraId="7F00B9D2" w14:textId="77777777" w:rsidR="00C3683C" w:rsidRPr="00274CDA" w:rsidRDefault="00C3683C" w:rsidP="001C4598">
      <w:pPr>
        <w:pStyle w:val="Akapitzlist"/>
        <w:numPr>
          <w:ilvl w:val="1"/>
          <w:numId w:val="1023"/>
        </w:numPr>
        <w:jc w:val="both"/>
        <w:rPr>
          <w:color w:val="000000"/>
        </w:rPr>
      </w:pPr>
      <w:r w:rsidRPr="00274CDA">
        <w:rPr>
          <w:color w:val="000000"/>
        </w:rPr>
        <w:t>„Mały Rocznik Statystyczny Polski 2026” (lipiec 2026),</w:t>
      </w:r>
    </w:p>
    <w:p w14:paraId="59E5B31C" w14:textId="77777777" w:rsidR="00C3683C" w:rsidRPr="00274CDA" w:rsidRDefault="00C3683C" w:rsidP="001C4598">
      <w:pPr>
        <w:pStyle w:val="Akapitzlist"/>
        <w:numPr>
          <w:ilvl w:val="1"/>
          <w:numId w:val="1023"/>
        </w:numPr>
        <w:jc w:val="both"/>
        <w:rPr>
          <w:color w:val="000000"/>
        </w:rPr>
      </w:pPr>
      <w:r w:rsidRPr="00274CDA">
        <w:rPr>
          <w:color w:val="000000"/>
        </w:rPr>
        <w:t>„Rocznik Statystyczny Województw 2026” (grudzień 2026),</w:t>
      </w:r>
    </w:p>
    <w:p w14:paraId="5C1522E5" w14:textId="77777777" w:rsidR="00C3683C" w:rsidRPr="00274CDA" w:rsidRDefault="00C3683C" w:rsidP="001C4598">
      <w:pPr>
        <w:pStyle w:val="Akapitzlist"/>
        <w:numPr>
          <w:ilvl w:val="1"/>
          <w:numId w:val="1023"/>
        </w:numPr>
        <w:jc w:val="both"/>
        <w:rPr>
          <w:color w:val="000000"/>
        </w:rPr>
      </w:pPr>
      <w:r w:rsidRPr="00274CDA">
        <w:rPr>
          <w:color w:val="000000"/>
        </w:rPr>
        <w:t>„Rocznik Statystyczny Rzeczypospolitej Polskiej 2026” (grudzień 2026).</w:t>
      </w:r>
    </w:p>
    <w:p w14:paraId="31E89059" w14:textId="77777777" w:rsidR="00C3683C" w:rsidRPr="00274CDA" w:rsidRDefault="00C3683C" w:rsidP="001C4598">
      <w:pPr>
        <w:pStyle w:val="Akapitzlist"/>
        <w:numPr>
          <w:ilvl w:val="0"/>
          <w:numId w:val="1023"/>
        </w:numPr>
        <w:jc w:val="both"/>
        <w:rPr>
          <w:color w:val="000000"/>
        </w:rPr>
      </w:pPr>
      <w:r w:rsidRPr="00274CDA">
        <w:rPr>
          <w:color w:val="000000"/>
        </w:rPr>
        <w:t>Internetowe bazy danych:</w:t>
      </w:r>
    </w:p>
    <w:p w14:paraId="41F6620D" w14:textId="77777777" w:rsidR="00C3683C" w:rsidRPr="00274CDA" w:rsidRDefault="00C3683C" w:rsidP="001C4598">
      <w:pPr>
        <w:pStyle w:val="Akapitzlist"/>
        <w:numPr>
          <w:ilvl w:val="1"/>
          <w:numId w:val="1023"/>
        </w:numPr>
        <w:jc w:val="both"/>
        <w:rPr>
          <w:color w:val="000000"/>
        </w:rPr>
      </w:pPr>
      <w:r w:rsidRPr="00274CDA">
        <w:rPr>
          <w:color w:val="000000"/>
        </w:rPr>
        <w:t>Strateg – System Monitorowania Rozwoju – Wszystkie obszary tematyczne (luty 2025, marzec 2025, kwiecień 2025, maj 2025, czerwiec 2025, lipiec 2025, sierpień 2025, wrzesień 2025, październik 2025, listopad 2025, grudzień 2025, styczeń 2026),</w:t>
      </w:r>
    </w:p>
    <w:p w14:paraId="241C5DA6" w14:textId="77777777" w:rsidR="00C3683C" w:rsidRPr="00274CDA" w:rsidRDefault="00C3683C" w:rsidP="001C4598">
      <w:pPr>
        <w:pStyle w:val="Akapitzlist"/>
        <w:numPr>
          <w:ilvl w:val="1"/>
          <w:numId w:val="1023"/>
        </w:numPr>
        <w:jc w:val="both"/>
        <w:rPr>
          <w:color w:val="000000"/>
        </w:rPr>
      </w:pPr>
      <w:r w:rsidRPr="00274CDA">
        <w:rPr>
          <w:color w:val="000000"/>
        </w:rPr>
        <w:t>Bank Danych Lokalnych – Wszystkie obszary tematyczne (luty 2025, marzec 2025, kwiecień 2025, maj 2025, czerwiec 2025, lipiec 2025, sierpień 2025, wrzesień 2025, październik 2025, listopad 2025, grudzień 2025, styczeń 2026),</w:t>
      </w:r>
    </w:p>
    <w:p w14:paraId="6F41635F" w14:textId="77777777" w:rsidR="00C3683C" w:rsidRPr="00274CDA" w:rsidRDefault="00C3683C" w:rsidP="001C4598">
      <w:pPr>
        <w:pStyle w:val="Akapitzlist"/>
        <w:numPr>
          <w:ilvl w:val="1"/>
          <w:numId w:val="1023"/>
        </w:numPr>
        <w:jc w:val="both"/>
        <w:rPr>
          <w:color w:val="000000"/>
        </w:rPr>
      </w:pPr>
      <w:r w:rsidRPr="00274CDA">
        <w:rPr>
          <w:color w:val="000000"/>
        </w:rPr>
        <w:t>Bank Danych Lokalnych – Moduł dla obszarów funkcjonalnych (dane roczne) (grudzień 2026).</w:t>
      </w:r>
    </w:p>
    <w:p w14:paraId="3A8E2AF3" w14:textId="77777777" w:rsidR="006B1864" w:rsidRPr="008734F8" w:rsidRDefault="00C3683C" w:rsidP="001C4598">
      <w:pPr>
        <w:jc w:val="both"/>
      </w:pPr>
      <w:r>
        <w:br w:type="page"/>
      </w:r>
    </w:p>
    <w:p w14:paraId="7B12746E" w14:textId="77777777" w:rsidR="00C3683C" w:rsidRPr="00C3683C" w:rsidRDefault="00C3683C" w:rsidP="001C4598">
      <w:pPr>
        <w:spacing w:after="120"/>
        <w:jc w:val="both"/>
        <w:rPr>
          <w:b/>
          <w:bCs/>
          <w:color w:val="000000"/>
          <w:sz w:val="24"/>
          <w:szCs w:val="24"/>
        </w:rPr>
      </w:pPr>
      <w:r w:rsidRPr="00C3683C">
        <w:rPr>
          <w:b/>
          <w:bCs/>
          <w:color w:val="000000"/>
          <w:sz w:val="24"/>
          <w:szCs w:val="24"/>
        </w:rPr>
        <w:t>1.70 BADANIA REGIONALNE</w:t>
      </w:r>
    </w:p>
    <w:p w14:paraId="0E099D1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34" w:name="_Toc176176863"/>
      <w:bookmarkStart w:id="835" w:name="_Toc176183151"/>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36" w:name="badanie.1.70.02"/>
      <w:bookmarkEnd w:id="836"/>
      <w:r w:rsidRPr="00C3683C">
        <w:rPr>
          <w:rFonts w:ascii="Times New Roman" w:hAnsi="Times New Roman" w:cs="Times New Roman"/>
          <w:b/>
          <w:color w:val="000000"/>
          <w:sz w:val="20"/>
        </w:rPr>
        <w:t>1.70.02 (253)</w:t>
      </w:r>
      <w:bookmarkEnd w:id="834"/>
      <w:bookmarkEnd w:id="835"/>
    </w:p>
    <w:p w14:paraId="21DC626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Statystyczny system informacyjny o miastach</w:t>
      </w:r>
    </w:p>
    <w:p w14:paraId="1EB71A14"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717027E3"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76B71943" w14:textId="77777777" w:rsidR="00C3683C" w:rsidRDefault="00C3683C" w:rsidP="001C4598">
      <w:pPr>
        <w:spacing w:before="120" w:after="120"/>
        <w:jc w:val="both"/>
        <w:divId w:val="900216919"/>
        <w:rPr>
          <w:b/>
          <w:bCs/>
          <w:color w:val="000000"/>
        </w:rPr>
      </w:pPr>
      <w:r>
        <w:rPr>
          <w:b/>
          <w:bCs/>
          <w:color w:val="000000"/>
        </w:rPr>
        <w:t>5. Cel badania:</w:t>
      </w:r>
    </w:p>
    <w:p w14:paraId="69510B76" w14:textId="77777777" w:rsidR="00C3683C" w:rsidRPr="003522A9" w:rsidRDefault="00C3683C" w:rsidP="001C4598">
      <w:pPr>
        <w:pStyle w:val="Akapitzlist"/>
        <w:numPr>
          <w:ilvl w:val="0"/>
          <w:numId w:val="253"/>
        </w:numPr>
        <w:jc w:val="both"/>
        <w:rPr>
          <w:color w:val="000000"/>
        </w:rPr>
      </w:pPr>
      <w:r w:rsidRPr="003522A9">
        <w:rPr>
          <w:color w:val="000000"/>
        </w:rPr>
        <w:t>Celem badania jest dostarczenie informacji niezbędnych do monitorowania zmian zachodzących w polskich miastach. Prowadzenie prac metodologicznych mających na celu rozszerzenie zakresu informacyjnego oraz możliwości prezentacji danych dla obszarów wewnątrzmiejskich z wykorzystaniem danych administracyjnych.</w:t>
      </w:r>
    </w:p>
    <w:p w14:paraId="65318BE6" w14:textId="77777777" w:rsidR="00C3683C" w:rsidRPr="003522A9" w:rsidRDefault="00C3683C" w:rsidP="001C4598">
      <w:pPr>
        <w:pStyle w:val="Akapitzlist"/>
        <w:numPr>
          <w:ilvl w:val="0"/>
          <w:numId w:val="253"/>
        </w:numPr>
        <w:jc w:val="both"/>
        <w:rPr>
          <w:color w:val="000000"/>
        </w:rPr>
      </w:pPr>
      <w:r w:rsidRPr="003522A9">
        <w:rPr>
          <w:color w:val="000000"/>
        </w:rPr>
        <w:t>Użytkownicy, których potrzeby uwzględnia badanie:</w:t>
      </w:r>
    </w:p>
    <w:p w14:paraId="38D0F52F" w14:textId="77777777" w:rsidR="00C3683C" w:rsidRPr="003522A9" w:rsidRDefault="00C3683C" w:rsidP="001C4598">
      <w:pPr>
        <w:pStyle w:val="Akapitzlist"/>
        <w:numPr>
          <w:ilvl w:val="1"/>
          <w:numId w:val="253"/>
        </w:numPr>
        <w:jc w:val="both"/>
        <w:rPr>
          <w:color w:val="000000"/>
        </w:rPr>
      </w:pPr>
      <w:r w:rsidRPr="003522A9">
        <w:rPr>
          <w:color w:val="000000"/>
        </w:rPr>
        <w:t>administracja rządowa,</w:t>
      </w:r>
    </w:p>
    <w:p w14:paraId="435AE4DD" w14:textId="77777777" w:rsidR="00C3683C" w:rsidRPr="003522A9" w:rsidRDefault="00C3683C" w:rsidP="001C4598">
      <w:pPr>
        <w:pStyle w:val="Akapitzlist"/>
        <w:numPr>
          <w:ilvl w:val="1"/>
          <w:numId w:val="253"/>
        </w:numPr>
        <w:jc w:val="both"/>
        <w:rPr>
          <w:color w:val="000000"/>
        </w:rPr>
      </w:pPr>
      <w:r w:rsidRPr="003522A9">
        <w:rPr>
          <w:color w:val="000000"/>
        </w:rPr>
        <w:t>administracja samorządowa – gmina, miasto,</w:t>
      </w:r>
    </w:p>
    <w:p w14:paraId="110AD57E" w14:textId="77777777" w:rsidR="00C3683C" w:rsidRPr="003522A9" w:rsidRDefault="00C3683C" w:rsidP="001C4598">
      <w:pPr>
        <w:pStyle w:val="Akapitzlist"/>
        <w:numPr>
          <w:ilvl w:val="1"/>
          <w:numId w:val="253"/>
        </w:numPr>
        <w:jc w:val="both"/>
        <w:rPr>
          <w:color w:val="000000"/>
        </w:rPr>
      </w:pPr>
      <w:r w:rsidRPr="003522A9">
        <w:rPr>
          <w:color w:val="000000"/>
        </w:rPr>
        <w:t>administracja samorządowa – powiat,</w:t>
      </w:r>
    </w:p>
    <w:p w14:paraId="67AD0921" w14:textId="77777777" w:rsidR="00C3683C" w:rsidRPr="003522A9" w:rsidRDefault="00C3683C" w:rsidP="001C4598">
      <w:pPr>
        <w:pStyle w:val="Akapitzlist"/>
        <w:numPr>
          <w:ilvl w:val="1"/>
          <w:numId w:val="253"/>
        </w:numPr>
        <w:jc w:val="both"/>
        <w:rPr>
          <w:color w:val="000000"/>
        </w:rPr>
      </w:pPr>
      <w:r w:rsidRPr="003522A9">
        <w:rPr>
          <w:color w:val="000000"/>
        </w:rPr>
        <w:t>administracja samorządowa – województwo,</w:t>
      </w:r>
    </w:p>
    <w:p w14:paraId="74442654" w14:textId="77777777" w:rsidR="00C3683C" w:rsidRPr="003522A9" w:rsidRDefault="00C3683C" w:rsidP="001C4598">
      <w:pPr>
        <w:pStyle w:val="Akapitzlist"/>
        <w:numPr>
          <w:ilvl w:val="1"/>
          <w:numId w:val="253"/>
        </w:numPr>
        <w:jc w:val="both"/>
        <w:rPr>
          <w:color w:val="000000"/>
        </w:rPr>
      </w:pPr>
      <w:r w:rsidRPr="003522A9">
        <w:rPr>
          <w:color w:val="000000"/>
        </w:rPr>
        <w:t>Eurostat i inne zagraniczne instytucje statystyczne,</w:t>
      </w:r>
    </w:p>
    <w:p w14:paraId="757F6191" w14:textId="77777777" w:rsidR="00C3683C" w:rsidRPr="003522A9" w:rsidRDefault="00C3683C" w:rsidP="001C4598">
      <w:pPr>
        <w:pStyle w:val="Akapitzlist"/>
        <w:numPr>
          <w:ilvl w:val="1"/>
          <w:numId w:val="253"/>
        </w:numPr>
        <w:jc w:val="both"/>
        <w:rPr>
          <w:color w:val="000000"/>
        </w:rPr>
      </w:pPr>
      <w:r w:rsidRPr="003522A9">
        <w:rPr>
          <w:color w:val="000000"/>
        </w:rPr>
        <w:t>inny użytkownik,</w:t>
      </w:r>
    </w:p>
    <w:p w14:paraId="32CEFE06" w14:textId="77777777" w:rsidR="00C3683C" w:rsidRPr="003522A9" w:rsidRDefault="00C3683C" w:rsidP="001C4598">
      <w:pPr>
        <w:pStyle w:val="Akapitzlist"/>
        <w:numPr>
          <w:ilvl w:val="1"/>
          <w:numId w:val="253"/>
        </w:numPr>
        <w:jc w:val="both"/>
        <w:rPr>
          <w:color w:val="000000"/>
        </w:rPr>
      </w:pPr>
      <w:r w:rsidRPr="003522A9">
        <w:rPr>
          <w:color w:val="000000"/>
        </w:rPr>
        <w:t>placówki naukowe/badawcze, uczelnie (nauczyciele akademiccy i studenci).</w:t>
      </w:r>
    </w:p>
    <w:p w14:paraId="49F3F9E1" w14:textId="77777777" w:rsidR="00C3683C" w:rsidRPr="003522A9" w:rsidRDefault="00C3683C" w:rsidP="001C4598">
      <w:pPr>
        <w:pStyle w:val="Akapitzlist"/>
        <w:numPr>
          <w:ilvl w:val="0"/>
          <w:numId w:val="253"/>
        </w:numPr>
        <w:jc w:val="both"/>
        <w:rPr>
          <w:color w:val="000000"/>
        </w:rPr>
      </w:pPr>
      <w:r w:rsidRPr="003522A9">
        <w:rPr>
          <w:color w:val="000000"/>
        </w:rPr>
        <w:t>Dane osobowe:</w:t>
      </w:r>
    </w:p>
    <w:p w14:paraId="2FC61471" w14:textId="77777777" w:rsidR="00C3683C" w:rsidRPr="003522A9" w:rsidRDefault="00C3683C" w:rsidP="001C4598">
      <w:pPr>
        <w:pStyle w:val="Akapitzlist"/>
        <w:numPr>
          <w:ilvl w:val="1"/>
          <w:numId w:val="253"/>
        </w:numPr>
        <w:jc w:val="both"/>
        <w:rPr>
          <w:color w:val="000000"/>
        </w:rPr>
      </w:pPr>
      <w:r w:rsidRPr="003522A9">
        <w:rPr>
          <w:color w:val="000000"/>
        </w:rPr>
        <w:t>pozyskanie danych osobowych pozwoli na wypracowanie metodologii wykorzystania danych administracyjnych, m.in. z systemu podatkowego w badaniu zróżnicowania wewnątrzmiejskiego dochodów ludności.</w:t>
      </w:r>
    </w:p>
    <w:p w14:paraId="5D0AF583" w14:textId="77777777" w:rsidR="00C3683C" w:rsidRDefault="00C3683C" w:rsidP="001C4598">
      <w:pPr>
        <w:spacing w:before="120" w:after="120"/>
        <w:jc w:val="both"/>
        <w:divId w:val="2098943956"/>
        <w:rPr>
          <w:b/>
          <w:bCs/>
          <w:color w:val="000000"/>
        </w:rPr>
      </w:pPr>
      <w:r>
        <w:rPr>
          <w:b/>
          <w:bCs/>
          <w:color w:val="000000"/>
        </w:rPr>
        <w:t>6. Zakres podmiotowy:</w:t>
      </w:r>
    </w:p>
    <w:p w14:paraId="087980DA" w14:textId="77777777" w:rsidR="00C3683C" w:rsidRDefault="00C3683C" w:rsidP="001C4598">
      <w:pPr>
        <w:jc w:val="both"/>
        <w:rPr>
          <w:color w:val="000000"/>
        </w:rPr>
      </w:pPr>
      <w:r>
        <w:rPr>
          <w:color w:val="000000"/>
        </w:rPr>
        <w:t>Miasta, dla miast objętych projektem City Statistics (wcześniej Urban Audit) również miejskie obszary funkcjonalne wyznaczone na podstawie wyników NSP 2021 – macierzy przepływów ludności związanych z zatrudnieniem – zgodnie z kryteriami Eurostatu.</w:t>
      </w:r>
    </w:p>
    <w:p w14:paraId="3850F201" w14:textId="77777777" w:rsidR="00C3683C" w:rsidRDefault="00C3683C" w:rsidP="001C4598">
      <w:pPr>
        <w:spacing w:before="120" w:after="120"/>
        <w:jc w:val="both"/>
        <w:divId w:val="165287966"/>
        <w:rPr>
          <w:b/>
          <w:bCs/>
          <w:color w:val="000000"/>
        </w:rPr>
      </w:pPr>
      <w:r>
        <w:rPr>
          <w:b/>
          <w:bCs/>
          <w:color w:val="000000"/>
        </w:rPr>
        <w:t>7. Zakres przedmiotowy:</w:t>
      </w:r>
    </w:p>
    <w:p w14:paraId="1460DCCB" w14:textId="77777777" w:rsidR="00C3683C" w:rsidRDefault="00C3683C" w:rsidP="001C4598">
      <w:pPr>
        <w:jc w:val="both"/>
        <w:rPr>
          <w:color w:val="000000"/>
        </w:rPr>
      </w:pPr>
      <w:r>
        <w:rPr>
          <w:color w:val="000000"/>
        </w:rPr>
        <w:t>Wyniki z badań statystycznych statystyki publicznej dotyczące zjawisk społecznych, gospodarczych i środowiskowych w miastach.</w:t>
      </w:r>
    </w:p>
    <w:p w14:paraId="630315B6" w14:textId="77777777" w:rsidR="00C3683C" w:rsidRDefault="00C3683C" w:rsidP="001C4598">
      <w:pPr>
        <w:spacing w:before="120" w:after="120"/>
        <w:jc w:val="both"/>
        <w:divId w:val="1465923870"/>
        <w:rPr>
          <w:b/>
          <w:bCs/>
          <w:color w:val="000000"/>
        </w:rPr>
      </w:pPr>
      <w:r>
        <w:rPr>
          <w:b/>
          <w:bCs/>
          <w:color w:val="000000"/>
        </w:rPr>
        <w:t>8. Źródła danych:</w:t>
      </w:r>
    </w:p>
    <w:p w14:paraId="0864C947" w14:textId="0486DEC5" w:rsidR="00C3683C" w:rsidRDefault="00C3683C" w:rsidP="001C4598">
      <w:pPr>
        <w:pStyle w:val="Akapitzlist"/>
        <w:numPr>
          <w:ilvl w:val="0"/>
          <w:numId w:val="510"/>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1D8A5A53" w14:textId="4B150354" w:rsidR="00C3683C" w:rsidRDefault="00C3683C" w:rsidP="001C4598">
      <w:pPr>
        <w:pStyle w:val="Akapitzlist"/>
        <w:numPr>
          <w:ilvl w:val="1"/>
          <w:numId w:val="510"/>
        </w:numPr>
        <w:jc w:val="both"/>
      </w:pPr>
      <w:r w:rsidRPr="003522A9">
        <w:rPr>
          <w:color w:val="000000"/>
        </w:rPr>
        <w:t>dane o podatnikach podatku dochodowego od osób fizycznych rozliczających się na formularzach podatkowych PIT (PIT-28, PIT-28S, PIT-36, PIT-36S, PIT-36L, PIT-36LS, PIT-37, PIT-38, PIT-39, PIT-40A) (</w:t>
      </w:r>
      <w:hyperlink w:anchor="lp.25.5">
        <w:r>
          <w:rPr>
            <w:rStyle w:val="Hipercze"/>
          </w:rPr>
          <w:t>lp. 25.5</w:t>
        </w:r>
      </w:hyperlink>
      <w:r w:rsidRPr="003522A9">
        <w:rPr>
          <w:color w:val="000000"/>
        </w:rPr>
        <w:t>),</w:t>
      </w:r>
    </w:p>
    <w:p w14:paraId="5FB7D819" w14:textId="4E33008E" w:rsidR="00C3683C" w:rsidRDefault="00C3683C" w:rsidP="001C4598">
      <w:pPr>
        <w:pStyle w:val="Akapitzlist"/>
        <w:numPr>
          <w:ilvl w:val="1"/>
          <w:numId w:val="510"/>
        </w:numPr>
        <w:jc w:val="both"/>
      </w:pPr>
      <w:r w:rsidRPr="003522A9">
        <w:rPr>
          <w:color w:val="000000"/>
        </w:rPr>
        <w:t>dane (PIT-11) dotyczące podatników podatku dochodowego od osób fizycznych nieprowadzących samodzielnie działalności gospodarczej (</w:t>
      </w:r>
      <w:hyperlink w:anchor="lp.25.7">
        <w:r>
          <w:rPr>
            <w:rStyle w:val="Hipercze"/>
          </w:rPr>
          <w:t>lp. 25.7</w:t>
        </w:r>
      </w:hyperlink>
      <w:r w:rsidRPr="003522A9">
        <w:rPr>
          <w:color w:val="000000"/>
        </w:rPr>
        <w:t>),</w:t>
      </w:r>
    </w:p>
    <w:p w14:paraId="2AEA2EE5" w14:textId="5022B8C6" w:rsidR="00C3683C" w:rsidRDefault="00C3683C" w:rsidP="001C4598">
      <w:pPr>
        <w:pStyle w:val="Akapitzlist"/>
        <w:numPr>
          <w:ilvl w:val="1"/>
          <w:numId w:val="510"/>
        </w:numPr>
        <w:jc w:val="both"/>
      </w:pPr>
      <w:r w:rsidRPr="003522A9">
        <w:rPr>
          <w:color w:val="000000"/>
        </w:rPr>
        <w:t>dane dotyczące osób fizycznych prowadzących działalność gospodarczą i nieprowadzących działalności gospodarczej będących podatnikami podatku dochodowego (PIT-11, PIT-11A, PIT-28, PIT-36, PIT-36L, PIT-37, PIT-38, PIT-39, PIT/M, DSF-1) (</w:t>
      </w:r>
      <w:hyperlink w:anchor="lp.25.15">
        <w:r>
          <w:rPr>
            <w:rStyle w:val="Hipercze"/>
          </w:rPr>
          <w:t>lp. 25.15</w:t>
        </w:r>
      </w:hyperlink>
      <w:r w:rsidRPr="003522A9">
        <w:rPr>
          <w:color w:val="000000"/>
        </w:rPr>
        <w:t>).</w:t>
      </w:r>
    </w:p>
    <w:p w14:paraId="7515CBAC" w14:textId="77777777" w:rsidR="00C3683C" w:rsidRDefault="00C3683C" w:rsidP="001C4598">
      <w:pPr>
        <w:pStyle w:val="Akapitzlist"/>
        <w:numPr>
          <w:ilvl w:val="0"/>
          <w:numId w:val="510"/>
        </w:numPr>
        <w:jc w:val="both"/>
      </w:pPr>
      <w:r w:rsidRPr="003522A9">
        <w:rPr>
          <w:color w:val="000000"/>
        </w:rPr>
        <w:t>Inne źródła danych: Wykorzystanie danych i wyników badań pozyskanych na podstawie Pbssp, w tym danych jednostkowych z administracyjnych systemów informacyjnych: Głównego Urzędu Geodezji i Kartografii, Komendy Głównej Państwowej Straży Pożarnej, Komendy Głównej Policji, Kancelarii Prezesa Rady Ministrów, Ministerstwa Finansów, Ministerstwa Rodziny, Pracy i Polityki Społecznej, Ministerstwa Funduszy i Polityki Regionalnej, Urzędu Komunikacji Elektronicznej, Zakładu Ubezpieczeń Społecznych, Ministerstwa Sprawiedliwości, Ministerstwa Edukacji Narodowej, Ministerstwa Nauki i Szkolnictwa Wyższego, Ministerstwa Klimatu i Środowiska, Głównego Inspektoratu Ochrony Środowiska, komend wojewódzkich Policji.</w:t>
      </w:r>
    </w:p>
    <w:p w14:paraId="6033866F" w14:textId="77777777" w:rsidR="00C3683C" w:rsidRDefault="00C3683C" w:rsidP="001C4598">
      <w:pPr>
        <w:spacing w:before="120" w:after="120"/>
        <w:jc w:val="both"/>
        <w:divId w:val="1007290788"/>
        <w:rPr>
          <w:b/>
          <w:bCs/>
          <w:color w:val="000000"/>
        </w:rPr>
      </w:pPr>
      <w:r>
        <w:rPr>
          <w:b/>
          <w:bCs/>
          <w:color w:val="000000"/>
        </w:rPr>
        <w:t>9. Rodzaje wynikowych informacji statystycznych:</w:t>
      </w:r>
    </w:p>
    <w:p w14:paraId="33B94164" w14:textId="77777777" w:rsidR="00C3683C" w:rsidRDefault="00C3683C" w:rsidP="001C4598">
      <w:pPr>
        <w:pStyle w:val="Akapitzlist"/>
        <w:numPr>
          <w:ilvl w:val="0"/>
          <w:numId w:val="767"/>
        </w:numPr>
        <w:jc w:val="both"/>
      </w:pPr>
      <w:r w:rsidRPr="00A6609E">
        <w:rPr>
          <w:color w:val="000000"/>
        </w:rPr>
        <w:t>Dane statystyczne z zakresu m.in.: demografii, rynku pracy, mieszkalnictwa, infrastruktury społecznej i komunalnej, edukacji, środowiska, kultury i turystyki, w przekrojach: miasta według województw i grup wielkościowych oraz miasta i miejskie obszary funkcjonalne objęte projektem City Statistics.</w:t>
      </w:r>
    </w:p>
    <w:p w14:paraId="650E76D6" w14:textId="77777777" w:rsidR="00C3683C" w:rsidRDefault="00C3683C" w:rsidP="001C4598">
      <w:pPr>
        <w:spacing w:before="120" w:after="120"/>
        <w:jc w:val="both"/>
        <w:divId w:val="1350065119"/>
        <w:rPr>
          <w:b/>
          <w:bCs/>
          <w:color w:val="000000"/>
        </w:rPr>
      </w:pPr>
      <w:r>
        <w:rPr>
          <w:b/>
          <w:bCs/>
          <w:color w:val="000000"/>
        </w:rPr>
        <w:t>10. Formy i terminy udostępnienia wynikowych informacji statystycznych:</w:t>
      </w:r>
    </w:p>
    <w:p w14:paraId="76F1E3F4" w14:textId="77777777" w:rsidR="00C3683C" w:rsidRPr="00274CDA" w:rsidRDefault="00C3683C" w:rsidP="001C4598">
      <w:pPr>
        <w:pStyle w:val="Akapitzlist"/>
        <w:numPr>
          <w:ilvl w:val="0"/>
          <w:numId w:val="1024"/>
        </w:numPr>
        <w:jc w:val="both"/>
        <w:rPr>
          <w:color w:val="000000"/>
        </w:rPr>
      </w:pPr>
      <w:r w:rsidRPr="00274CDA">
        <w:rPr>
          <w:color w:val="000000"/>
        </w:rPr>
        <w:t>Internetowe bazy danych:</w:t>
      </w:r>
    </w:p>
    <w:p w14:paraId="38C2FD47" w14:textId="77777777" w:rsidR="00C3683C" w:rsidRPr="00274CDA" w:rsidRDefault="00C3683C" w:rsidP="001C4598">
      <w:pPr>
        <w:pStyle w:val="Akapitzlist"/>
        <w:numPr>
          <w:ilvl w:val="1"/>
          <w:numId w:val="1024"/>
        </w:numPr>
        <w:jc w:val="both"/>
        <w:rPr>
          <w:color w:val="000000"/>
        </w:rPr>
      </w:pPr>
      <w:r w:rsidRPr="00274CDA">
        <w:rPr>
          <w:color w:val="000000"/>
        </w:rPr>
        <w:t>Bazy Eurostatu i innych organizacji międzynarodowych – Baza Eurostatu – Statystyki miast (czerwiec 2027),</w:t>
      </w:r>
    </w:p>
    <w:p w14:paraId="2B7B6D87" w14:textId="77777777" w:rsidR="00C3683C" w:rsidRPr="00274CDA" w:rsidRDefault="00C3683C" w:rsidP="001C4598">
      <w:pPr>
        <w:pStyle w:val="Akapitzlist"/>
        <w:numPr>
          <w:ilvl w:val="1"/>
          <w:numId w:val="1024"/>
        </w:numPr>
        <w:jc w:val="both"/>
        <w:rPr>
          <w:color w:val="000000"/>
        </w:rPr>
      </w:pPr>
      <w:r w:rsidRPr="00274CDA">
        <w:rPr>
          <w:color w:val="000000"/>
        </w:rPr>
        <w:t>Bank Danych Lokalnych – Moduł dotyczący obszarów funkcjonalnych, w tym miast (dane roczne) (grudzień 2026).</w:t>
      </w:r>
    </w:p>
    <w:p w14:paraId="39259AA0" w14:textId="77777777" w:rsidR="00C3683C" w:rsidRPr="00274CDA" w:rsidRDefault="00C3683C" w:rsidP="001C4598">
      <w:pPr>
        <w:pStyle w:val="Akapitzlist"/>
        <w:numPr>
          <w:ilvl w:val="0"/>
          <w:numId w:val="1024"/>
        </w:numPr>
        <w:jc w:val="both"/>
        <w:rPr>
          <w:color w:val="000000"/>
        </w:rPr>
      </w:pPr>
      <w:r w:rsidRPr="00274CDA">
        <w:rPr>
          <w:color w:val="000000"/>
        </w:rPr>
        <w:t>Tablice publikacyjne:</w:t>
      </w:r>
    </w:p>
    <w:p w14:paraId="72A9CA02" w14:textId="77777777" w:rsidR="00C3683C" w:rsidRPr="00274CDA" w:rsidRDefault="00C3683C" w:rsidP="001C4598">
      <w:pPr>
        <w:pStyle w:val="Akapitzlist"/>
        <w:numPr>
          <w:ilvl w:val="1"/>
          <w:numId w:val="1024"/>
        </w:numPr>
        <w:jc w:val="both"/>
        <w:rPr>
          <w:color w:val="000000"/>
        </w:rPr>
      </w:pPr>
      <w:r w:rsidRPr="00274CDA">
        <w:rPr>
          <w:color w:val="000000"/>
        </w:rPr>
        <w:t>„Miasta w liczbach 2025” (grudzień 2026).</w:t>
      </w:r>
    </w:p>
    <w:p w14:paraId="76B79F6A" w14:textId="77777777" w:rsidR="006B1864" w:rsidRPr="008734F8" w:rsidRDefault="00C3683C" w:rsidP="001C4598">
      <w:pPr>
        <w:jc w:val="both"/>
      </w:pPr>
      <w:r>
        <w:br w:type="page"/>
      </w:r>
    </w:p>
    <w:p w14:paraId="7D6BACE6" w14:textId="77777777" w:rsidR="00C3683C" w:rsidRPr="00C3683C" w:rsidRDefault="00C3683C" w:rsidP="001C4598">
      <w:pPr>
        <w:spacing w:after="120"/>
        <w:jc w:val="both"/>
        <w:rPr>
          <w:b/>
          <w:bCs/>
          <w:color w:val="000000"/>
          <w:sz w:val="24"/>
          <w:szCs w:val="24"/>
        </w:rPr>
      </w:pPr>
      <w:r w:rsidRPr="00C3683C">
        <w:rPr>
          <w:b/>
          <w:bCs/>
          <w:color w:val="000000"/>
          <w:sz w:val="24"/>
          <w:szCs w:val="24"/>
        </w:rPr>
        <w:t>1.70 BADANIA REGIONALNE</w:t>
      </w:r>
    </w:p>
    <w:p w14:paraId="26D4FC73"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37" w:name="_Toc176176864"/>
      <w:bookmarkStart w:id="838" w:name="_Toc176183152"/>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39" w:name="badanie.1.70.03"/>
      <w:bookmarkEnd w:id="839"/>
      <w:r w:rsidRPr="00C3683C">
        <w:rPr>
          <w:rFonts w:ascii="Times New Roman" w:hAnsi="Times New Roman" w:cs="Times New Roman"/>
          <w:b/>
          <w:color w:val="000000"/>
          <w:sz w:val="20"/>
        </w:rPr>
        <w:t>1.70.03 (254)</w:t>
      </w:r>
      <w:bookmarkEnd w:id="837"/>
      <w:bookmarkEnd w:id="838"/>
    </w:p>
    <w:p w14:paraId="53E59C38"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Statystyczny system informacyjny obszarów wiejskich</w:t>
      </w:r>
    </w:p>
    <w:p w14:paraId="2AA7056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4864FCD"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FB04517" w14:textId="77777777" w:rsidR="00C3683C" w:rsidRDefault="00C3683C" w:rsidP="001C4598">
      <w:pPr>
        <w:spacing w:before="120" w:after="120"/>
        <w:jc w:val="both"/>
        <w:divId w:val="451172117"/>
        <w:rPr>
          <w:b/>
          <w:bCs/>
          <w:color w:val="000000"/>
        </w:rPr>
      </w:pPr>
      <w:r>
        <w:rPr>
          <w:b/>
          <w:bCs/>
          <w:color w:val="000000"/>
        </w:rPr>
        <w:t>5. Cel badania:</w:t>
      </w:r>
    </w:p>
    <w:p w14:paraId="7857401F" w14:textId="77777777" w:rsidR="00C3683C" w:rsidRPr="003522A9" w:rsidRDefault="00C3683C" w:rsidP="001C4598">
      <w:pPr>
        <w:pStyle w:val="Akapitzlist"/>
        <w:numPr>
          <w:ilvl w:val="0"/>
          <w:numId w:val="254"/>
        </w:numPr>
        <w:jc w:val="both"/>
        <w:rPr>
          <w:color w:val="000000"/>
        </w:rPr>
      </w:pPr>
      <w:r w:rsidRPr="003522A9">
        <w:rPr>
          <w:color w:val="000000"/>
        </w:rPr>
        <w:t>Celem badania jest dostarczenie informacji statystycznych charakteryzujących obszary wiejskie w Polsce (w tym wyznaczanych na podstawie statystycznej delimitacji obszarów wiejskich DOW), niezbędnych do kreowania polityki rozwoju obszarów wiejskich w Polsce oraz monitorowania jej skutków. Wskazanie kierunków i tempa zmian zachodzących na obszarach wiejskich oraz przedstawienie zróżnicowania regionalnego i przestrzennego tych obszarów w Polsce.</w:t>
      </w:r>
    </w:p>
    <w:p w14:paraId="4643CB04" w14:textId="77777777" w:rsidR="00C3683C" w:rsidRPr="003522A9" w:rsidRDefault="00C3683C" w:rsidP="001C4598">
      <w:pPr>
        <w:pStyle w:val="Akapitzlist"/>
        <w:numPr>
          <w:ilvl w:val="0"/>
          <w:numId w:val="254"/>
        </w:numPr>
        <w:jc w:val="both"/>
        <w:rPr>
          <w:color w:val="000000"/>
        </w:rPr>
      </w:pPr>
      <w:r w:rsidRPr="003522A9">
        <w:rPr>
          <w:color w:val="000000"/>
        </w:rPr>
        <w:t>Użytkownicy, których potrzeby uwzględnia badanie:</w:t>
      </w:r>
    </w:p>
    <w:p w14:paraId="31D025B5" w14:textId="77777777" w:rsidR="00C3683C" w:rsidRPr="003522A9" w:rsidRDefault="00C3683C" w:rsidP="001C4598">
      <w:pPr>
        <w:pStyle w:val="Akapitzlist"/>
        <w:numPr>
          <w:ilvl w:val="1"/>
          <w:numId w:val="254"/>
        </w:numPr>
        <w:jc w:val="both"/>
        <w:rPr>
          <w:color w:val="000000"/>
        </w:rPr>
      </w:pPr>
      <w:r w:rsidRPr="003522A9">
        <w:rPr>
          <w:color w:val="000000"/>
        </w:rPr>
        <w:t>administracja samorządowa – gmina, miasto,</w:t>
      </w:r>
    </w:p>
    <w:p w14:paraId="19434EA6" w14:textId="77777777" w:rsidR="00C3683C" w:rsidRPr="003522A9" w:rsidRDefault="00C3683C" w:rsidP="001C4598">
      <w:pPr>
        <w:pStyle w:val="Akapitzlist"/>
        <w:numPr>
          <w:ilvl w:val="1"/>
          <w:numId w:val="254"/>
        </w:numPr>
        <w:jc w:val="both"/>
        <w:rPr>
          <w:color w:val="000000"/>
        </w:rPr>
      </w:pPr>
      <w:r w:rsidRPr="003522A9">
        <w:rPr>
          <w:color w:val="000000"/>
        </w:rPr>
        <w:t>administracja samorządowa – powiat,</w:t>
      </w:r>
    </w:p>
    <w:p w14:paraId="462CEB21" w14:textId="77777777" w:rsidR="00C3683C" w:rsidRPr="003522A9" w:rsidRDefault="00C3683C" w:rsidP="001C4598">
      <w:pPr>
        <w:pStyle w:val="Akapitzlist"/>
        <w:numPr>
          <w:ilvl w:val="1"/>
          <w:numId w:val="254"/>
        </w:numPr>
        <w:jc w:val="both"/>
        <w:rPr>
          <w:color w:val="000000"/>
        </w:rPr>
      </w:pPr>
      <w:r w:rsidRPr="003522A9">
        <w:rPr>
          <w:color w:val="000000"/>
        </w:rPr>
        <w:t>administracja samorządowa – województwo,</w:t>
      </w:r>
    </w:p>
    <w:p w14:paraId="44452D00" w14:textId="77777777" w:rsidR="00C3683C" w:rsidRPr="003522A9" w:rsidRDefault="00C3683C" w:rsidP="001C4598">
      <w:pPr>
        <w:pStyle w:val="Akapitzlist"/>
        <w:numPr>
          <w:ilvl w:val="1"/>
          <w:numId w:val="254"/>
        </w:numPr>
        <w:jc w:val="both"/>
        <w:rPr>
          <w:color w:val="000000"/>
        </w:rPr>
      </w:pPr>
      <w:r w:rsidRPr="003522A9">
        <w:rPr>
          <w:color w:val="000000"/>
        </w:rPr>
        <w:t>administracja rządowa,</w:t>
      </w:r>
    </w:p>
    <w:p w14:paraId="2CDC34F0" w14:textId="77777777" w:rsidR="00C3683C" w:rsidRPr="003522A9" w:rsidRDefault="00C3683C" w:rsidP="001C4598">
      <w:pPr>
        <w:pStyle w:val="Akapitzlist"/>
        <w:numPr>
          <w:ilvl w:val="1"/>
          <w:numId w:val="254"/>
        </w:numPr>
        <w:jc w:val="both"/>
        <w:rPr>
          <w:color w:val="000000"/>
        </w:rPr>
      </w:pPr>
      <w:r w:rsidRPr="003522A9">
        <w:rPr>
          <w:color w:val="000000"/>
        </w:rPr>
        <w:t>szkoły (nauczyciele i uczniowie),</w:t>
      </w:r>
    </w:p>
    <w:p w14:paraId="16E7B029" w14:textId="77777777" w:rsidR="00C3683C" w:rsidRPr="003522A9" w:rsidRDefault="00C3683C" w:rsidP="001C4598">
      <w:pPr>
        <w:pStyle w:val="Akapitzlist"/>
        <w:numPr>
          <w:ilvl w:val="1"/>
          <w:numId w:val="254"/>
        </w:numPr>
        <w:jc w:val="both"/>
        <w:rPr>
          <w:color w:val="000000"/>
        </w:rPr>
      </w:pPr>
      <w:r w:rsidRPr="003522A9">
        <w:rPr>
          <w:color w:val="000000"/>
        </w:rPr>
        <w:t>placówki naukowe/badawcze, uczelnie (nauczyciele akademiccy i studenci).</w:t>
      </w:r>
    </w:p>
    <w:p w14:paraId="515DC79F" w14:textId="77777777" w:rsidR="00C3683C" w:rsidRDefault="00C3683C" w:rsidP="001C4598">
      <w:pPr>
        <w:spacing w:before="120" w:after="120"/>
        <w:jc w:val="both"/>
        <w:divId w:val="1553537259"/>
        <w:rPr>
          <w:b/>
          <w:bCs/>
          <w:color w:val="000000"/>
        </w:rPr>
      </w:pPr>
      <w:r>
        <w:rPr>
          <w:b/>
          <w:bCs/>
          <w:color w:val="000000"/>
        </w:rPr>
        <w:t>6. Zakres podmiotowy:</w:t>
      </w:r>
    </w:p>
    <w:p w14:paraId="15BFF77B" w14:textId="77777777" w:rsidR="00C3683C" w:rsidRDefault="00C3683C" w:rsidP="001C4598">
      <w:pPr>
        <w:jc w:val="both"/>
        <w:rPr>
          <w:color w:val="000000"/>
        </w:rPr>
      </w:pPr>
      <w:r>
        <w:rPr>
          <w:color w:val="000000"/>
        </w:rPr>
        <w:t>Obszary wiejskie.</w:t>
      </w:r>
    </w:p>
    <w:p w14:paraId="0085DF90" w14:textId="77777777" w:rsidR="00C3683C" w:rsidRDefault="00C3683C" w:rsidP="001C4598">
      <w:pPr>
        <w:spacing w:before="120" w:after="120"/>
        <w:jc w:val="both"/>
        <w:divId w:val="252982266"/>
        <w:rPr>
          <w:b/>
          <w:bCs/>
          <w:color w:val="000000"/>
        </w:rPr>
      </w:pPr>
      <w:r>
        <w:rPr>
          <w:b/>
          <w:bCs/>
          <w:color w:val="000000"/>
        </w:rPr>
        <w:t>7. Zakres przedmiotowy:</w:t>
      </w:r>
    </w:p>
    <w:p w14:paraId="2ADE3B6E" w14:textId="77777777" w:rsidR="00C3683C" w:rsidRDefault="00C3683C" w:rsidP="001C4598">
      <w:pPr>
        <w:jc w:val="both"/>
        <w:rPr>
          <w:color w:val="000000"/>
        </w:rPr>
      </w:pPr>
      <w:r>
        <w:rPr>
          <w:color w:val="000000"/>
        </w:rPr>
        <w:t>Wyniki badań statystycznych statystyki publicznej dotyczące zjawisk społecznych, gospodarczych i środowiskowych dla obszarów wiejskich.</w:t>
      </w:r>
    </w:p>
    <w:p w14:paraId="2A9AB392" w14:textId="77777777" w:rsidR="00C3683C" w:rsidRDefault="00C3683C" w:rsidP="001C4598">
      <w:pPr>
        <w:spacing w:before="120" w:after="120"/>
        <w:jc w:val="both"/>
        <w:divId w:val="408964185"/>
        <w:rPr>
          <w:b/>
          <w:bCs/>
          <w:color w:val="000000"/>
        </w:rPr>
      </w:pPr>
      <w:r>
        <w:rPr>
          <w:b/>
          <w:bCs/>
          <w:color w:val="000000"/>
        </w:rPr>
        <w:t>8. Źródła danych:</w:t>
      </w:r>
    </w:p>
    <w:p w14:paraId="0BE7A765" w14:textId="5F176F3A" w:rsidR="00C3683C" w:rsidRDefault="00C3683C" w:rsidP="001C4598">
      <w:pPr>
        <w:pStyle w:val="Akapitzlist"/>
        <w:numPr>
          <w:ilvl w:val="0"/>
          <w:numId w:val="511"/>
        </w:numPr>
        <w:jc w:val="both"/>
      </w:pPr>
      <w:r w:rsidRPr="003522A9">
        <w:rPr>
          <w:color w:val="000000"/>
        </w:rPr>
        <w:t xml:space="preserve">Zestawy danych z systemów informacyjnych Ministerstwa Rolnictwa i Rozwoju Wsi nr </w:t>
      </w:r>
      <w:hyperlink w:anchor="gr.33">
        <w:r>
          <w:rPr>
            <w:rStyle w:val="Hipercze"/>
          </w:rPr>
          <w:t>33</w:t>
        </w:r>
      </w:hyperlink>
      <w:r w:rsidRPr="003522A9">
        <w:rPr>
          <w:color w:val="000000"/>
        </w:rPr>
        <w:t xml:space="preserve"> (opisane w części II. Informacje o przekazywanych danych):</w:t>
      </w:r>
    </w:p>
    <w:p w14:paraId="510D8420" w14:textId="78B7F7B0" w:rsidR="00C3683C" w:rsidRDefault="00C3683C" w:rsidP="001C4598">
      <w:pPr>
        <w:pStyle w:val="Akapitzlist"/>
        <w:numPr>
          <w:ilvl w:val="1"/>
          <w:numId w:val="511"/>
        </w:numPr>
        <w:jc w:val="both"/>
      </w:pPr>
      <w:r w:rsidRPr="003522A9">
        <w:rPr>
          <w:color w:val="000000"/>
        </w:rPr>
        <w:t>dane dotyczące wartości projektów w ramach PO RYBY 2007–2013 i PO RYBY 2014–2020 (</w:t>
      </w:r>
      <w:hyperlink w:anchor="lp.33.1">
        <w:r>
          <w:rPr>
            <w:rStyle w:val="Hipercze"/>
          </w:rPr>
          <w:t>lp. 33.1</w:t>
        </w:r>
      </w:hyperlink>
      <w:r w:rsidRPr="003522A9">
        <w:rPr>
          <w:color w:val="000000"/>
        </w:rPr>
        <w:t>).</w:t>
      </w:r>
    </w:p>
    <w:p w14:paraId="0E92AB30" w14:textId="44A62495" w:rsidR="00C3683C" w:rsidRDefault="00C3683C" w:rsidP="001C4598">
      <w:pPr>
        <w:pStyle w:val="Akapitzlist"/>
        <w:numPr>
          <w:ilvl w:val="0"/>
          <w:numId w:val="511"/>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2BBE0D48" w14:textId="0F21C6BF" w:rsidR="00C3683C" w:rsidRDefault="00C3683C" w:rsidP="001C4598">
      <w:pPr>
        <w:pStyle w:val="Akapitzlist"/>
        <w:numPr>
          <w:ilvl w:val="1"/>
          <w:numId w:val="511"/>
        </w:numPr>
        <w:jc w:val="both"/>
      </w:pPr>
      <w:r w:rsidRPr="003522A9">
        <w:rPr>
          <w:color w:val="000000"/>
        </w:rPr>
        <w:t>dane o złożonych wnioskach, zawartych umowach / wydanych decyzjach, zrealizowanych płatnościach wraz z dofinansowaniem UE w ramach PROW 2004–2006, PROW 2007–2013, PROW 2014–2020 i Plan Strategiczny WPR 2023</w:t>
      </w:r>
      <w:r w:rsidR="00281DA8">
        <w:t>–</w:t>
      </w:r>
      <w:r w:rsidRPr="003522A9">
        <w:rPr>
          <w:color w:val="000000"/>
        </w:rPr>
        <w:t>2027 (</w:t>
      </w:r>
      <w:hyperlink w:anchor="lp.40.1">
        <w:r>
          <w:rPr>
            <w:rStyle w:val="Hipercze"/>
          </w:rPr>
          <w:t>lp. 40.1</w:t>
        </w:r>
      </w:hyperlink>
      <w:r w:rsidRPr="003522A9">
        <w:rPr>
          <w:color w:val="000000"/>
        </w:rPr>
        <w:t>),</w:t>
      </w:r>
    </w:p>
    <w:p w14:paraId="35104984" w14:textId="7C69C520" w:rsidR="00C3683C" w:rsidRDefault="00C3683C" w:rsidP="001C4598">
      <w:pPr>
        <w:pStyle w:val="Akapitzlist"/>
        <w:numPr>
          <w:ilvl w:val="1"/>
          <w:numId w:val="511"/>
        </w:numPr>
        <w:jc w:val="both"/>
      </w:pPr>
      <w:r w:rsidRPr="003522A9">
        <w:rPr>
          <w:color w:val="000000"/>
        </w:rPr>
        <w:t>dane dotyczące kwoty zrealizowanych płatności wraz z dofinansowaniem UE, liczby złożonych wniosków i powierzchni lub ilości deklarowanej w ramach płatności bezpośrednich do gruntów rolnych i płatności ONW (</w:t>
      </w:r>
      <w:hyperlink w:anchor="lp.40.17">
        <w:r>
          <w:rPr>
            <w:rStyle w:val="Hipercze"/>
          </w:rPr>
          <w:t>lp. 40.17</w:t>
        </w:r>
      </w:hyperlink>
      <w:r w:rsidRPr="003522A9">
        <w:rPr>
          <w:color w:val="000000"/>
        </w:rPr>
        <w:t>),</w:t>
      </w:r>
    </w:p>
    <w:p w14:paraId="4CE115EF" w14:textId="1B715ED4" w:rsidR="00C3683C" w:rsidRDefault="00C3683C" w:rsidP="001C4598">
      <w:pPr>
        <w:pStyle w:val="Akapitzlist"/>
        <w:numPr>
          <w:ilvl w:val="1"/>
          <w:numId w:val="511"/>
        </w:numPr>
        <w:jc w:val="both"/>
      </w:pPr>
      <w:r w:rsidRPr="003522A9">
        <w:rPr>
          <w:color w:val="000000"/>
        </w:rPr>
        <w:t>dane dotyczące kredytów preferencyjnych z dopłatami ARiMR (</w:t>
      </w:r>
      <w:hyperlink w:anchor="lp.40.19">
        <w:r>
          <w:rPr>
            <w:rStyle w:val="Hipercze"/>
          </w:rPr>
          <w:t>lp. 40.19</w:t>
        </w:r>
      </w:hyperlink>
      <w:r w:rsidRPr="003522A9">
        <w:rPr>
          <w:color w:val="000000"/>
        </w:rPr>
        <w:t>).</w:t>
      </w:r>
    </w:p>
    <w:p w14:paraId="72134883" w14:textId="674FA934" w:rsidR="00C3683C" w:rsidRDefault="00C3683C" w:rsidP="001C4598">
      <w:pPr>
        <w:pStyle w:val="Akapitzlist"/>
        <w:numPr>
          <w:ilvl w:val="0"/>
          <w:numId w:val="511"/>
        </w:numPr>
        <w:jc w:val="both"/>
      </w:pPr>
      <w:r w:rsidRPr="003522A9">
        <w:rPr>
          <w:color w:val="000000"/>
        </w:rPr>
        <w:t xml:space="preserve">Zestawy danych z systemów informacyjnych Krajowego Ośrodka Wsparcia Rolnictwa nr </w:t>
      </w:r>
      <w:hyperlink w:anchor="gr.83">
        <w:r>
          <w:rPr>
            <w:rStyle w:val="Hipercze"/>
          </w:rPr>
          <w:t>83</w:t>
        </w:r>
      </w:hyperlink>
      <w:r w:rsidRPr="003522A9">
        <w:rPr>
          <w:color w:val="000000"/>
        </w:rPr>
        <w:t xml:space="preserve"> (opisane w części II. Informacje o przekazywanych danych):</w:t>
      </w:r>
    </w:p>
    <w:p w14:paraId="68D1CFDC" w14:textId="7008910E" w:rsidR="00C3683C" w:rsidRDefault="00C3683C" w:rsidP="001C4598">
      <w:pPr>
        <w:pStyle w:val="Akapitzlist"/>
        <w:numPr>
          <w:ilvl w:val="1"/>
          <w:numId w:val="511"/>
        </w:numPr>
        <w:jc w:val="both"/>
      </w:pPr>
      <w:r w:rsidRPr="003522A9">
        <w:rPr>
          <w:color w:val="000000"/>
        </w:rPr>
        <w:t>raport z działalności (</w:t>
      </w:r>
      <w:hyperlink w:anchor="lp.83.1">
        <w:r>
          <w:rPr>
            <w:rStyle w:val="Hipercze"/>
          </w:rPr>
          <w:t>lp. 83.1</w:t>
        </w:r>
      </w:hyperlink>
      <w:r w:rsidRPr="003522A9">
        <w:rPr>
          <w:color w:val="000000"/>
        </w:rPr>
        <w:t>).</w:t>
      </w:r>
    </w:p>
    <w:p w14:paraId="542017F1" w14:textId="77777777" w:rsidR="00C3683C" w:rsidRDefault="00C3683C" w:rsidP="001C4598">
      <w:pPr>
        <w:pStyle w:val="Akapitzlist"/>
        <w:numPr>
          <w:ilvl w:val="0"/>
          <w:numId w:val="511"/>
        </w:numPr>
        <w:jc w:val="both"/>
      </w:pPr>
      <w:r w:rsidRPr="003522A9">
        <w:rPr>
          <w:color w:val="000000"/>
        </w:rPr>
        <w:t>Inne źródła danych: wykorzystanie danych i wyników badań pozyskanych na podstawie Pbssp, w tym danych administracyjnych: Głównego Urzędu Geodezji i Kartografii, Ministerstwa Rodziny, Pracy i Polityki Społecznej, Ministerstwa Finansów, Zakładu Ubezpieczeń Społecznych, Kasy Rolniczego Ubezpieczenia Społecznego, Ministerstwa Funduszy i Polityki Regionalnej, Generalnej Dyrekcji Dróg Krajowych i Autostrad, Poczty Polskiej S.A., Ministerstwa Spraw Wewnętrznych i Administracji, Ministerstwa Sprawiedliwości, Ministerstwa Edukacji Narodowej, Głównego Inspektoratu Farmaceutycznego, Ministerstwa Rolnictwa i Rozwoju Wsi, Głównego Inspektoratu Jakości Handlowej Artykułów Rolno-Spożywczych, Polskiego Związku Działkowców, Ministerstwa Klimatu i Środowiska, Krajowego Ośrodka Bilansowania i Zarządzania Emisjami.</w:t>
      </w:r>
    </w:p>
    <w:p w14:paraId="6E435D67" w14:textId="77777777" w:rsidR="00C3683C" w:rsidRDefault="00C3683C" w:rsidP="001C4598">
      <w:pPr>
        <w:spacing w:before="120" w:after="120"/>
        <w:jc w:val="both"/>
        <w:divId w:val="260257410"/>
        <w:rPr>
          <w:b/>
          <w:bCs/>
          <w:color w:val="000000"/>
        </w:rPr>
      </w:pPr>
      <w:r>
        <w:rPr>
          <w:b/>
          <w:bCs/>
          <w:color w:val="000000"/>
        </w:rPr>
        <w:t>9. Rodzaje wynikowych informacji statystycznych:</w:t>
      </w:r>
    </w:p>
    <w:p w14:paraId="296324FE" w14:textId="77777777" w:rsidR="00C3683C" w:rsidRDefault="00C3683C" w:rsidP="001C4598">
      <w:pPr>
        <w:pStyle w:val="Akapitzlist"/>
        <w:numPr>
          <w:ilvl w:val="0"/>
          <w:numId w:val="768"/>
        </w:numPr>
        <w:jc w:val="both"/>
      </w:pPr>
      <w:r w:rsidRPr="00A6609E">
        <w:rPr>
          <w:color w:val="000000"/>
        </w:rPr>
        <w:t>Badanie integruje dane statystyczne charakteryzujące obszary wiejskie w zakresie m.in. cech demograficznych i społecznych, sytuacji ekonomicznej ludności, warunków mieszkaniowych, infrastruktury technicznej i społecznej, podmiotów gospodarki narodowej, użytkowania gruntów, cech produkcyjnych rolnictwa, środowiska naturalnego, źródeł finansowania obszarów wiejskich. Dane dotyczące obszarów wiejskich wyodrębnionych na podstawie podziału terytorialnego według Krajowego Rejestru Urzędowego Podziału Terytorialnego Kraju (TERYT), innych krajowych i międzynarodowych typologii obszarów wiejskich, w tym typologii stosowanej przez Eurostat i OECD, w przekrojach: kraj w podziale na miasta i wsie, NUTS 1, województwa, NUTS 2, NUTS 3, powiaty, gminy.</w:t>
      </w:r>
    </w:p>
    <w:p w14:paraId="5B8EDF64" w14:textId="77777777" w:rsidR="00C3683C" w:rsidRDefault="00C3683C" w:rsidP="001C4598">
      <w:pPr>
        <w:spacing w:before="120" w:after="120"/>
        <w:jc w:val="both"/>
        <w:divId w:val="643120031"/>
        <w:rPr>
          <w:b/>
          <w:bCs/>
          <w:color w:val="000000"/>
        </w:rPr>
      </w:pPr>
      <w:r>
        <w:rPr>
          <w:b/>
          <w:bCs/>
          <w:color w:val="000000"/>
        </w:rPr>
        <w:t>10. Formy i terminy udostępnienia wynikowych informacji statystycznych:</w:t>
      </w:r>
    </w:p>
    <w:p w14:paraId="131CE53C" w14:textId="77777777" w:rsidR="00C3683C" w:rsidRPr="00274CDA" w:rsidRDefault="00C3683C" w:rsidP="001C4598">
      <w:pPr>
        <w:pStyle w:val="Akapitzlist"/>
        <w:numPr>
          <w:ilvl w:val="0"/>
          <w:numId w:val="1025"/>
        </w:numPr>
        <w:jc w:val="both"/>
        <w:rPr>
          <w:color w:val="000000"/>
        </w:rPr>
      </w:pPr>
      <w:r w:rsidRPr="00274CDA">
        <w:rPr>
          <w:color w:val="000000"/>
        </w:rPr>
        <w:t>Internetowe bazy danych:</w:t>
      </w:r>
    </w:p>
    <w:p w14:paraId="5692E378" w14:textId="77777777" w:rsidR="00C3683C" w:rsidRPr="00274CDA" w:rsidRDefault="00C3683C" w:rsidP="001C4598">
      <w:pPr>
        <w:pStyle w:val="Akapitzlist"/>
        <w:numPr>
          <w:ilvl w:val="1"/>
          <w:numId w:val="1025"/>
        </w:numPr>
        <w:jc w:val="both"/>
        <w:rPr>
          <w:color w:val="000000"/>
        </w:rPr>
      </w:pPr>
      <w:r w:rsidRPr="00274CDA">
        <w:rPr>
          <w:color w:val="000000"/>
        </w:rPr>
        <w:t>Bank Danych Lokalnych – Fundusze unijne – Fundusze unijne – PROW 2014–2020 (grudzień 2025, maj 2026),</w:t>
      </w:r>
    </w:p>
    <w:p w14:paraId="5C2D6708" w14:textId="77777777" w:rsidR="00C3683C" w:rsidRPr="00274CDA" w:rsidRDefault="00C3683C" w:rsidP="001C4598">
      <w:pPr>
        <w:pStyle w:val="Akapitzlist"/>
        <w:numPr>
          <w:ilvl w:val="1"/>
          <w:numId w:val="1025"/>
        </w:numPr>
        <w:jc w:val="both"/>
        <w:rPr>
          <w:color w:val="000000"/>
        </w:rPr>
      </w:pPr>
      <w:r w:rsidRPr="00274CDA">
        <w:rPr>
          <w:color w:val="000000"/>
        </w:rPr>
        <w:t>Bank Danych Lokalnych – Fundusze unijne – Fundusze unijne – Systemy wsparcia bezpośredniego (grudzień 2025, maj 2026),</w:t>
      </w:r>
    </w:p>
    <w:p w14:paraId="54D68216" w14:textId="77777777" w:rsidR="00C3683C" w:rsidRPr="00274CDA" w:rsidRDefault="00C3683C" w:rsidP="001C4598">
      <w:pPr>
        <w:pStyle w:val="Akapitzlist"/>
        <w:numPr>
          <w:ilvl w:val="1"/>
          <w:numId w:val="1025"/>
        </w:numPr>
        <w:jc w:val="both"/>
        <w:rPr>
          <w:color w:val="000000"/>
        </w:rPr>
      </w:pPr>
      <w:r w:rsidRPr="00274CDA">
        <w:rPr>
          <w:color w:val="000000"/>
        </w:rPr>
        <w:t>Bank Danych Lokalnych – Fundusze unijne – WPRYB – PO RYBY (październik 2025, maj 2026),</w:t>
      </w:r>
    </w:p>
    <w:p w14:paraId="44495A36" w14:textId="77777777" w:rsidR="00C3683C" w:rsidRPr="00274CDA" w:rsidRDefault="00C3683C" w:rsidP="001C4598">
      <w:pPr>
        <w:pStyle w:val="Akapitzlist"/>
        <w:numPr>
          <w:ilvl w:val="1"/>
          <w:numId w:val="1025"/>
        </w:numPr>
        <w:jc w:val="both"/>
        <w:rPr>
          <w:color w:val="000000"/>
        </w:rPr>
      </w:pPr>
      <w:r w:rsidRPr="00274CDA">
        <w:rPr>
          <w:color w:val="000000"/>
        </w:rPr>
        <w:t>Bank Danych Lokalnych – Moduł dotyczący obszarów funkcjonalnych, w tym obszarów wiejskich (dane roczne) (grudzień 2026).</w:t>
      </w:r>
    </w:p>
    <w:p w14:paraId="4D16A9C0" w14:textId="77777777" w:rsidR="00C3683C" w:rsidRPr="00274CDA" w:rsidRDefault="00C3683C" w:rsidP="001C4598">
      <w:pPr>
        <w:pStyle w:val="Akapitzlist"/>
        <w:numPr>
          <w:ilvl w:val="0"/>
          <w:numId w:val="1025"/>
        </w:numPr>
        <w:jc w:val="both"/>
        <w:rPr>
          <w:color w:val="000000"/>
        </w:rPr>
      </w:pPr>
      <w:r w:rsidRPr="00274CDA">
        <w:rPr>
          <w:color w:val="000000"/>
        </w:rPr>
        <w:t>Tablice publikacyjne:</w:t>
      </w:r>
    </w:p>
    <w:p w14:paraId="797B064F" w14:textId="77777777" w:rsidR="00C3683C" w:rsidRPr="00274CDA" w:rsidRDefault="00C3683C" w:rsidP="001C4598">
      <w:pPr>
        <w:pStyle w:val="Akapitzlist"/>
        <w:numPr>
          <w:ilvl w:val="1"/>
          <w:numId w:val="1025"/>
        </w:numPr>
        <w:jc w:val="both"/>
        <w:rPr>
          <w:color w:val="000000"/>
        </w:rPr>
      </w:pPr>
      <w:r w:rsidRPr="00274CDA">
        <w:rPr>
          <w:color w:val="000000"/>
        </w:rPr>
        <w:t>„Tablice publikacyjne z zakresu obszarów wiejskich za 2025 r.” (styczeń 2027).</w:t>
      </w:r>
    </w:p>
    <w:p w14:paraId="7FAE038D" w14:textId="77777777" w:rsidR="006B1864" w:rsidRPr="008734F8" w:rsidRDefault="00C3683C" w:rsidP="001C4598">
      <w:pPr>
        <w:jc w:val="both"/>
      </w:pPr>
      <w:r>
        <w:br w:type="page"/>
      </w:r>
    </w:p>
    <w:p w14:paraId="51CB25FE" w14:textId="77777777" w:rsidR="00C3683C" w:rsidRPr="00C3683C" w:rsidRDefault="00C3683C" w:rsidP="001C4598">
      <w:pPr>
        <w:pStyle w:val="Nagwek2"/>
        <w:spacing w:before="0" w:after="120"/>
        <w:jc w:val="both"/>
        <w:rPr>
          <w:rFonts w:ascii="Times New Roman" w:hAnsi="Times New Roman" w:cs="Times New Roman"/>
          <w:b/>
          <w:color w:val="000000"/>
          <w:sz w:val="24"/>
        </w:rPr>
      </w:pPr>
      <w:bookmarkStart w:id="840" w:name="_Toc176176865"/>
      <w:bookmarkStart w:id="841" w:name="_Toc176183153"/>
      <w:r w:rsidRPr="00C3683C">
        <w:rPr>
          <w:rFonts w:ascii="Times New Roman" w:hAnsi="Times New Roman" w:cs="Times New Roman"/>
          <w:b/>
          <w:color w:val="000000"/>
          <w:sz w:val="24"/>
        </w:rPr>
        <w:t>1.80 OPERATY STATYSTYCZNE</w:t>
      </w:r>
      <w:bookmarkEnd w:id="840"/>
      <w:bookmarkEnd w:id="841"/>
    </w:p>
    <w:p w14:paraId="797D5F28"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42" w:name="_Toc176176866"/>
      <w:bookmarkStart w:id="843" w:name="_Toc176183154"/>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44" w:name="badanie.1.80.01"/>
      <w:bookmarkEnd w:id="844"/>
      <w:r w:rsidRPr="00C3683C">
        <w:rPr>
          <w:rFonts w:ascii="Times New Roman" w:hAnsi="Times New Roman" w:cs="Times New Roman"/>
          <w:b/>
          <w:color w:val="000000"/>
          <w:sz w:val="20"/>
        </w:rPr>
        <w:t>1.80.01 (255)</w:t>
      </w:r>
      <w:bookmarkEnd w:id="842"/>
      <w:bookmarkEnd w:id="843"/>
    </w:p>
    <w:p w14:paraId="59B87239"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System Jednostek Statystycznych – operaty</w:t>
      </w:r>
    </w:p>
    <w:p w14:paraId="1402D5B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BCE961E"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4F61CA4C" w14:textId="77777777" w:rsidR="00C3683C" w:rsidRDefault="00C3683C" w:rsidP="001C4598">
      <w:pPr>
        <w:spacing w:before="120" w:after="120"/>
        <w:jc w:val="both"/>
        <w:divId w:val="1696269872"/>
        <w:rPr>
          <w:b/>
          <w:bCs/>
          <w:color w:val="000000"/>
        </w:rPr>
      </w:pPr>
      <w:r>
        <w:rPr>
          <w:b/>
          <w:bCs/>
          <w:color w:val="000000"/>
        </w:rPr>
        <w:t>5. Cel badania:</w:t>
      </w:r>
    </w:p>
    <w:p w14:paraId="759AB7CC" w14:textId="77777777" w:rsidR="00C3683C" w:rsidRPr="003522A9" w:rsidRDefault="00C3683C" w:rsidP="001C4598">
      <w:pPr>
        <w:pStyle w:val="Akapitzlist"/>
        <w:numPr>
          <w:ilvl w:val="0"/>
          <w:numId w:val="255"/>
        </w:numPr>
        <w:jc w:val="both"/>
        <w:rPr>
          <w:color w:val="000000"/>
        </w:rPr>
      </w:pPr>
      <w:r w:rsidRPr="003522A9">
        <w:rPr>
          <w:color w:val="000000"/>
        </w:rPr>
        <w:t>Celem badania jest dostarczenie informacji służących tworzeniu operatów do badań statystycznych objętych programem badań statystycznych statystyki publicznej.</w:t>
      </w:r>
    </w:p>
    <w:p w14:paraId="4B8A066B" w14:textId="77777777" w:rsidR="00C3683C" w:rsidRPr="003522A9" w:rsidRDefault="00C3683C" w:rsidP="001C4598">
      <w:pPr>
        <w:pStyle w:val="Akapitzlist"/>
        <w:numPr>
          <w:ilvl w:val="0"/>
          <w:numId w:val="255"/>
        </w:numPr>
        <w:jc w:val="both"/>
        <w:rPr>
          <w:color w:val="000000"/>
        </w:rPr>
      </w:pPr>
      <w:r w:rsidRPr="003522A9">
        <w:rPr>
          <w:color w:val="000000"/>
        </w:rPr>
        <w:t>Akty prawa krajowego, z których wynika obowiązek realizacji badania:</w:t>
      </w:r>
    </w:p>
    <w:p w14:paraId="092513B6" w14:textId="71733C3D" w:rsidR="00C3683C" w:rsidRPr="003522A9" w:rsidRDefault="00C3683C" w:rsidP="001C4598">
      <w:pPr>
        <w:pStyle w:val="Akapitzlist"/>
        <w:numPr>
          <w:ilvl w:val="1"/>
          <w:numId w:val="255"/>
        </w:numPr>
        <w:jc w:val="both"/>
        <w:rPr>
          <w:color w:val="000000"/>
        </w:rPr>
      </w:pPr>
      <w:r w:rsidRPr="003522A9">
        <w:rPr>
          <w:color w:val="000000"/>
        </w:rPr>
        <w:t>ustawa z dnia 29 czerwca 1995 r. o statystyce publicznej</w:t>
      </w:r>
      <w:r w:rsidRPr="007F2517">
        <w:rPr>
          <w:lang w:val="pl-PL"/>
        </w:rPr>
        <w:t>.</w:t>
      </w:r>
    </w:p>
    <w:p w14:paraId="6E71E29D" w14:textId="77777777" w:rsidR="00C3683C" w:rsidRPr="003522A9" w:rsidRDefault="00C3683C" w:rsidP="001C4598">
      <w:pPr>
        <w:pStyle w:val="Akapitzlist"/>
        <w:numPr>
          <w:ilvl w:val="0"/>
          <w:numId w:val="255"/>
        </w:numPr>
        <w:jc w:val="both"/>
        <w:rPr>
          <w:color w:val="000000"/>
        </w:rPr>
      </w:pPr>
      <w:r w:rsidRPr="003522A9">
        <w:rPr>
          <w:color w:val="000000"/>
        </w:rPr>
        <w:t>Akty prawa międzynarodowego, z których wynika obowiązek realizacji badania:</w:t>
      </w:r>
    </w:p>
    <w:p w14:paraId="220F9567" w14:textId="77777777" w:rsidR="00C3683C" w:rsidRPr="003522A9" w:rsidRDefault="00C3683C" w:rsidP="001C4598">
      <w:pPr>
        <w:pStyle w:val="Akapitzlist"/>
        <w:numPr>
          <w:ilvl w:val="1"/>
          <w:numId w:val="255"/>
        </w:numPr>
        <w:jc w:val="both"/>
        <w:rPr>
          <w:color w:val="000000"/>
        </w:rPr>
      </w:pPr>
      <w:r w:rsidRPr="003522A9">
        <w:rPr>
          <w:color w:val="000000"/>
        </w:rPr>
        <w:t>rozporządzenie Parlamentu Europejskiego i Rady (UE) 2019/2152 z dnia 27 listopada 2019 r. w sprawie europejskiej statystyki gospodarczej uchylające 10 aktów prawnych w dziedzinie statystyki gospodarczej.</w:t>
      </w:r>
    </w:p>
    <w:p w14:paraId="4AE34757" w14:textId="77777777" w:rsidR="00C3683C" w:rsidRPr="003522A9" w:rsidRDefault="00C3683C" w:rsidP="001C4598">
      <w:pPr>
        <w:pStyle w:val="Akapitzlist"/>
        <w:numPr>
          <w:ilvl w:val="0"/>
          <w:numId w:val="255"/>
        </w:numPr>
        <w:jc w:val="both"/>
        <w:rPr>
          <w:color w:val="000000"/>
        </w:rPr>
      </w:pPr>
      <w:r w:rsidRPr="003522A9">
        <w:rPr>
          <w:color w:val="000000"/>
        </w:rPr>
        <w:t>Użytkownicy, których potrzeby uwzględnia badanie:</w:t>
      </w:r>
    </w:p>
    <w:p w14:paraId="0C34B3EB" w14:textId="77777777" w:rsidR="00C3683C" w:rsidRPr="003522A9" w:rsidRDefault="00C3683C" w:rsidP="001C4598">
      <w:pPr>
        <w:pStyle w:val="Akapitzlist"/>
        <w:numPr>
          <w:ilvl w:val="1"/>
          <w:numId w:val="255"/>
        </w:numPr>
        <w:jc w:val="both"/>
        <w:rPr>
          <w:color w:val="000000"/>
        </w:rPr>
      </w:pPr>
      <w:r w:rsidRPr="003522A9">
        <w:rPr>
          <w:color w:val="000000"/>
        </w:rPr>
        <w:t>Eurostat i inne zagraniczne instytucje statystyczne.</w:t>
      </w:r>
    </w:p>
    <w:p w14:paraId="5CE6F3A5" w14:textId="77777777" w:rsidR="00C3683C" w:rsidRPr="003522A9" w:rsidRDefault="00C3683C" w:rsidP="001C4598">
      <w:pPr>
        <w:pStyle w:val="Akapitzlist"/>
        <w:numPr>
          <w:ilvl w:val="0"/>
          <w:numId w:val="255"/>
        </w:numPr>
        <w:jc w:val="both"/>
        <w:rPr>
          <w:color w:val="000000"/>
        </w:rPr>
      </w:pPr>
      <w:r w:rsidRPr="003522A9">
        <w:rPr>
          <w:color w:val="000000"/>
        </w:rPr>
        <w:t>Dane osobowe:</w:t>
      </w:r>
    </w:p>
    <w:p w14:paraId="231DE067" w14:textId="77777777" w:rsidR="00C3683C" w:rsidRPr="003522A9" w:rsidRDefault="00C3683C" w:rsidP="001C4598">
      <w:pPr>
        <w:pStyle w:val="Akapitzlist"/>
        <w:numPr>
          <w:ilvl w:val="1"/>
          <w:numId w:val="255"/>
        </w:numPr>
        <w:jc w:val="both"/>
        <w:rPr>
          <w:color w:val="000000"/>
        </w:rPr>
      </w:pPr>
      <w:r w:rsidRPr="003522A9">
        <w:rPr>
          <w:color w:val="000000"/>
        </w:rPr>
        <w:t>służą do identyfikacji osób fizycznych prowadzących działalność gospodarczą wraz z ich charakterystyką.</w:t>
      </w:r>
    </w:p>
    <w:p w14:paraId="4C3692A1" w14:textId="77777777" w:rsidR="00C3683C" w:rsidRDefault="00C3683C" w:rsidP="001C4598">
      <w:pPr>
        <w:spacing w:before="120" w:after="120"/>
        <w:jc w:val="both"/>
        <w:divId w:val="1794516439"/>
        <w:rPr>
          <w:b/>
          <w:bCs/>
          <w:color w:val="000000"/>
        </w:rPr>
      </w:pPr>
      <w:r>
        <w:rPr>
          <w:b/>
          <w:bCs/>
          <w:color w:val="000000"/>
        </w:rPr>
        <w:t>6. Zakres podmiotowy:</w:t>
      </w:r>
    </w:p>
    <w:p w14:paraId="64A401B4" w14:textId="77777777" w:rsidR="00C3683C" w:rsidRDefault="00C3683C" w:rsidP="001C4598">
      <w:pPr>
        <w:jc w:val="both"/>
        <w:rPr>
          <w:color w:val="000000"/>
        </w:rPr>
      </w:pPr>
      <w:r>
        <w:rPr>
          <w:color w:val="000000"/>
        </w:rPr>
        <w:t>Grupy przedsiębiorstw, podmioty gospodarki narodowej.</w:t>
      </w:r>
    </w:p>
    <w:p w14:paraId="02E240B8" w14:textId="77777777" w:rsidR="00C3683C" w:rsidRDefault="00C3683C" w:rsidP="001C4598">
      <w:pPr>
        <w:spacing w:before="120" w:after="120"/>
        <w:jc w:val="both"/>
        <w:divId w:val="976567270"/>
        <w:rPr>
          <w:b/>
          <w:bCs/>
          <w:color w:val="000000"/>
        </w:rPr>
      </w:pPr>
      <w:r>
        <w:rPr>
          <w:b/>
          <w:bCs/>
          <w:color w:val="000000"/>
        </w:rPr>
        <w:t>7. Zakres przedmiotowy:</w:t>
      </w:r>
    </w:p>
    <w:p w14:paraId="3CD97CA7" w14:textId="77777777" w:rsidR="00C3683C" w:rsidRDefault="00C3683C" w:rsidP="001C4598">
      <w:pPr>
        <w:jc w:val="both"/>
        <w:rPr>
          <w:color w:val="000000"/>
        </w:rPr>
      </w:pPr>
      <w:r>
        <w:rPr>
          <w:color w:val="000000"/>
        </w:rPr>
        <w:t>Dane identyfikacyjne. Cechy organizacyjno-prawne. Rodzaj prowadzonej działalności. Dane adresowe i terytorialne. Cechy grup przedsiębiorstw. Działalność podmiotów posiadających jednostki zagraniczne. Kapitał zagraniczny w Polsce. Podatek dochodowy od osób fizycznych. Podatek dochodowy od osób prawnych. Podatek od towarów i usług oraz podatek akcyzowy. Ubezpieczeni i płatnicy składek. Rachunek zysków i strat (wersja porównawcza). Przestrzenne warstwy granic i powierzchni jednostek podziałów terytorialnych kraju. Przestrzenne warstwy budynków, budowli i urządzeń. Baza danych ortofotomapy. Przestrzenna warstwa nazw geograficznych. Finanse uczelni. Apteki. Cudzoziemcy w Polsce. Pracujący.</w:t>
      </w:r>
    </w:p>
    <w:p w14:paraId="7E8FFA25" w14:textId="77777777" w:rsidR="00C3683C" w:rsidRDefault="00C3683C" w:rsidP="001C4598">
      <w:pPr>
        <w:spacing w:before="120" w:after="120"/>
        <w:jc w:val="both"/>
        <w:divId w:val="278875902"/>
        <w:rPr>
          <w:b/>
          <w:bCs/>
          <w:color w:val="000000"/>
        </w:rPr>
      </w:pPr>
      <w:r>
        <w:rPr>
          <w:b/>
          <w:bCs/>
          <w:color w:val="000000"/>
        </w:rPr>
        <w:t>8. Źródła danych:</w:t>
      </w:r>
    </w:p>
    <w:p w14:paraId="747C485C" w14:textId="13B1B356" w:rsidR="00C3683C" w:rsidRDefault="00C3683C" w:rsidP="001C4598">
      <w:pPr>
        <w:pStyle w:val="Akapitzlist"/>
        <w:numPr>
          <w:ilvl w:val="0"/>
          <w:numId w:val="512"/>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5EF0F96A" w14:textId="1CAF7B88" w:rsidR="00C3683C" w:rsidRDefault="00C3683C" w:rsidP="001C4598">
      <w:pPr>
        <w:pStyle w:val="Akapitzlist"/>
        <w:numPr>
          <w:ilvl w:val="1"/>
          <w:numId w:val="512"/>
        </w:numPr>
        <w:jc w:val="both"/>
      </w:pPr>
      <w:r w:rsidRPr="003522A9">
        <w:rPr>
          <w:color w:val="000000"/>
        </w:rPr>
        <w:t>DG-1 – meldunek o działalności gospodarczej (</w:t>
      </w:r>
      <w:hyperlink w:anchor="lp.1.39">
        <w:r>
          <w:rPr>
            <w:rStyle w:val="Hipercze"/>
          </w:rPr>
          <w:t>lp. 1.39</w:t>
        </w:r>
      </w:hyperlink>
      <w:r w:rsidRPr="003522A9">
        <w:rPr>
          <w:color w:val="000000"/>
        </w:rPr>
        <w:t>),</w:t>
      </w:r>
    </w:p>
    <w:p w14:paraId="5D9D4B6C" w14:textId="614E8E19" w:rsidR="00C3683C" w:rsidRDefault="00C3683C" w:rsidP="001C4598">
      <w:pPr>
        <w:pStyle w:val="Akapitzlist"/>
        <w:numPr>
          <w:ilvl w:val="1"/>
          <w:numId w:val="512"/>
        </w:numPr>
        <w:jc w:val="both"/>
      </w:pPr>
      <w:r w:rsidRPr="003522A9">
        <w:rPr>
          <w:color w:val="000000"/>
        </w:rPr>
        <w:t>F-01/I-01 – sprawozdanie o przychodach, kosztach i wyniku finansowym oraz o nakładach na środki trwałe (</w:t>
      </w:r>
      <w:hyperlink w:anchor="lp.1.50">
        <w:r>
          <w:rPr>
            <w:rStyle w:val="Hipercze"/>
          </w:rPr>
          <w:t>lp. 1.50</w:t>
        </w:r>
      </w:hyperlink>
      <w:r w:rsidRPr="003522A9">
        <w:rPr>
          <w:color w:val="000000"/>
        </w:rPr>
        <w:t>),</w:t>
      </w:r>
    </w:p>
    <w:p w14:paraId="766347FF" w14:textId="193D1109" w:rsidR="00C3683C" w:rsidRDefault="00C3683C" w:rsidP="001C4598">
      <w:pPr>
        <w:pStyle w:val="Akapitzlist"/>
        <w:numPr>
          <w:ilvl w:val="1"/>
          <w:numId w:val="512"/>
        </w:numPr>
        <w:jc w:val="both"/>
      </w:pPr>
      <w:r w:rsidRPr="003522A9">
        <w:rPr>
          <w:color w:val="000000"/>
        </w:rPr>
        <w:t>F-01/s – sprawozdanie o przychodach, kosztach i wyniku finansowym uczelni (</w:t>
      </w:r>
      <w:hyperlink w:anchor="lp.1.52">
        <w:r>
          <w:rPr>
            <w:rStyle w:val="Hipercze"/>
          </w:rPr>
          <w:t>lp. 1.52</w:t>
        </w:r>
      </w:hyperlink>
      <w:r w:rsidRPr="003522A9">
        <w:rPr>
          <w:color w:val="000000"/>
        </w:rPr>
        <w:t>),</w:t>
      </w:r>
    </w:p>
    <w:p w14:paraId="59CDF2B4" w14:textId="5D40FE17" w:rsidR="00C3683C" w:rsidRDefault="00C3683C" w:rsidP="001C4598">
      <w:pPr>
        <w:pStyle w:val="Akapitzlist"/>
        <w:numPr>
          <w:ilvl w:val="1"/>
          <w:numId w:val="512"/>
        </w:numPr>
        <w:jc w:val="both"/>
      </w:pPr>
      <w:r w:rsidRPr="003522A9">
        <w:rPr>
          <w:color w:val="000000"/>
        </w:rPr>
        <w:t>F-02/dk – roczne sprawozdanie o finansach instytucji kultury (</w:t>
      </w:r>
      <w:hyperlink w:anchor="lp.1.53">
        <w:r>
          <w:rPr>
            <w:rStyle w:val="Hipercze"/>
          </w:rPr>
          <w:t>lp. 1.53</w:t>
        </w:r>
      </w:hyperlink>
      <w:r w:rsidRPr="003522A9">
        <w:rPr>
          <w:color w:val="000000"/>
        </w:rPr>
        <w:t>),</w:t>
      </w:r>
    </w:p>
    <w:p w14:paraId="4CE4C0FA" w14:textId="6D479757" w:rsidR="00C3683C" w:rsidRDefault="00C3683C" w:rsidP="001C4598">
      <w:pPr>
        <w:pStyle w:val="Akapitzlist"/>
        <w:numPr>
          <w:ilvl w:val="1"/>
          <w:numId w:val="512"/>
        </w:numPr>
        <w:jc w:val="both"/>
      </w:pPr>
      <w:r w:rsidRPr="003522A9">
        <w:rPr>
          <w:color w:val="000000"/>
        </w:rPr>
        <w:t>GP – sprawozdanie statystyczne dla grup przedsiębiorstw (</w:t>
      </w:r>
      <w:hyperlink w:anchor="lp.1.67">
        <w:r>
          <w:rPr>
            <w:rStyle w:val="Hipercze"/>
          </w:rPr>
          <w:t>lp. 1.67</w:t>
        </w:r>
      </w:hyperlink>
      <w:r w:rsidRPr="003522A9">
        <w:rPr>
          <w:color w:val="000000"/>
        </w:rPr>
        <w:t>),</w:t>
      </w:r>
    </w:p>
    <w:p w14:paraId="7ECC0BA3" w14:textId="08FCED52" w:rsidR="00C3683C" w:rsidRDefault="00C3683C" w:rsidP="001C4598">
      <w:pPr>
        <w:pStyle w:val="Akapitzlist"/>
        <w:numPr>
          <w:ilvl w:val="1"/>
          <w:numId w:val="512"/>
        </w:numPr>
        <w:jc w:val="both"/>
      </w:pPr>
      <w:r w:rsidRPr="003522A9">
        <w:rPr>
          <w:color w:val="000000"/>
        </w:rPr>
        <w:t>KZZ – sprawozdanie podmiotów posiadających jednostki zagraniczne (</w:t>
      </w:r>
      <w:hyperlink w:anchor="lp.1.91">
        <w:r>
          <w:rPr>
            <w:rStyle w:val="Hipercze"/>
          </w:rPr>
          <w:t>lp. 1.91</w:t>
        </w:r>
      </w:hyperlink>
      <w:r w:rsidRPr="003522A9">
        <w:rPr>
          <w:color w:val="000000"/>
        </w:rPr>
        <w:t>),</w:t>
      </w:r>
    </w:p>
    <w:p w14:paraId="74E75DBA" w14:textId="2357F9E9" w:rsidR="00C3683C" w:rsidRDefault="00C3683C" w:rsidP="001C4598">
      <w:pPr>
        <w:pStyle w:val="Akapitzlist"/>
        <w:numPr>
          <w:ilvl w:val="1"/>
          <w:numId w:val="512"/>
        </w:numPr>
        <w:jc w:val="both"/>
      </w:pPr>
      <w:r w:rsidRPr="003522A9">
        <w:rPr>
          <w:color w:val="000000"/>
        </w:rPr>
        <w:t>P-01 – sprawozdanie o produkcji (</w:t>
      </w:r>
      <w:hyperlink w:anchor="lp.1.110">
        <w:r>
          <w:rPr>
            <w:rStyle w:val="Hipercze"/>
          </w:rPr>
          <w:t>lp. 1.110</w:t>
        </w:r>
      </w:hyperlink>
      <w:r w:rsidRPr="003522A9">
        <w:rPr>
          <w:color w:val="000000"/>
        </w:rPr>
        <w:t>),</w:t>
      </w:r>
    </w:p>
    <w:p w14:paraId="6B03AFF7" w14:textId="2D1B0A63" w:rsidR="00C3683C" w:rsidRDefault="00C3683C" w:rsidP="001C4598">
      <w:pPr>
        <w:pStyle w:val="Akapitzlist"/>
        <w:numPr>
          <w:ilvl w:val="1"/>
          <w:numId w:val="512"/>
        </w:numPr>
        <w:jc w:val="both"/>
      </w:pPr>
      <w:r w:rsidRPr="003522A9">
        <w:rPr>
          <w:color w:val="000000"/>
        </w:rPr>
        <w:t>SP – roczna ankieta przedsiębiorstwa (</w:t>
      </w:r>
      <w:hyperlink w:anchor="lp.1.152">
        <w:r>
          <w:rPr>
            <w:rStyle w:val="Hipercze"/>
          </w:rPr>
          <w:t>lp. 1.152</w:t>
        </w:r>
      </w:hyperlink>
      <w:r w:rsidRPr="003522A9">
        <w:rPr>
          <w:color w:val="000000"/>
        </w:rPr>
        <w:t>),</w:t>
      </w:r>
    </w:p>
    <w:p w14:paraId="07827944" w14:textId="36891290" w:rsidR="00C3683C" w:rsidRDefault="00C3683C" w:rsidP="001C4598">
      <w:pPr>
        <w:pStyle w:val="Akapitzlist"/>
        <w:numPr>
          <w:ilvl w:val="1"/>
          <w:numId w:val="512"/>
        </w:numPr>
        <w:jc w:val="both"/>
      </w:pPr>
      <w:r w:rsidRPr="003522A9">
        <w:rPr>
          <w:color w:val="000000"/>
        </w:rPr>
        <w:t>SP-3 – sprawozdanie o działalności gospodarczej przedsiębiorstw (</w:t>
      </w:r>
      <w:hyperlink w:anchor="lp.1.153">
        <w:r>
          <w:rPr>
            <w:rStyle w:val="Hipercze"/>
          </w:rPr>
          <w:t>lp. 1.153</w:t>
        </w:r>
      </w:hyperlink>
      <w:r w:rsidRPr="003522A9">
        <w:rPr>
          <w:color w:val="000000"/>
        </w:rPr>
        <w:t>),</w:t>
      </w:r>
    </w:p>
    <w:p w14:paraId="3372D3C9" w14:textId="6C4C9862" w:rsidR="00C3683C" w:rsidRDefault="00C3683C" w:rsidP="001C4598">
      <w:pPr>
        <w:pStyle w:val="Akapitzlist"/>
        <w:numPr>
          <w:ilvl w:val="1"/>
          <w:numId w:val="512"/>
        </w:numPr>
        <w:jc w:val="both"/>
      </w:pPr>
      <w:r w:rsidRPr="003522A9">
        <w:rPr>
          <w:color w:val="000000"/>
        </w:rPr>
        <w:t>Z-06 – sprawozdanie o pracujących, wynagrodzeniach i czasie pracy (</w:t>
      </w:r>
      <w:hyperlink w:anchor="lp.1.193">
        <w:r>
          <w:rPr>
            <w:rStyle w:val="Hipercze"/>
          </w:rPr>
          <w:t>lp. 1.193</w:t>
        </w:r>
      </w:hyperlink>
      <w:r w:rsidRPr="003522A9">
        <w:rPr>
          <w:color w:val="000000"/>
        </w:rPr>
        <w:t>).</w:t>
      </w:r>
    </w:p>
    <w:p w14:paraId="573394B1" w14:textId="517EDC90" w:rsidR="00C3683C" w:rsidRDefault="00C3683C" w:rsidP="001C4598">
      <w:pPr>
        <w:pStyle w:val="Akapitzlist"/>
        <w:numPr>
          <w:ilvl w:val="0"/>
          <w:numId w:val="512"/>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70DC3FDC" w14:textId="491A1E19" w:rsidR="00C3683C" w:rsidRDefault="00C3683C" w:rsidP="001C4598">
      <w:pPr>
        <w:pStyle w:val="Akapitzlist"/>
        <w:numPr>
          <w:ilvl w:val="1"/>
          <w:numId w:val="512"/>
        </w:numPr>
        <w:jc w:val="both"/>
      </w:pPr>
      <w:r w:rsidRPr="003522A9">
        <w:rPr>
          <w:color w:val="000000"/>
        </w:rPr>
        <w:t>dane dotyczące osób fizycznych uzyskujących przychody z pozarolniczej działalności gospodarczej opodatkowanej – na zasadach ogólnych według skali progresywnej, 19-procentową stawką liniową (</w:t>
      </w:r>
      <w:hyperlink w:anchor="lp.25.11">
        <w:r>
          <w:rPr>
            <w:rStyle w:val="Hipercze"/>
          </w:rPr>
          <w:t>lp. 25.11</w:t>
        </w:r>
      </w:hyperlink>
      <w:r w:rsidRPr="003522A9">
        <w:rPr>
          <w:color w:val="000000"/>
        </w:rPr>
        <w:t>),</w:t>
      </w:r>
    </w:p>
    <w:p w14:paraId="4C8ADAE6" w14:textId="7DD2B719" w:rsidR="00C3683C" w:rsidRDefault="00C3683C" w:rsidP="001C4598">
      <w:pPr>
        <w:pStyle w:val="Akapitzlist"/>
        <w:numPr>
          <w:ilvl w:val="1"/>
          <w:numId w:val="512"/>
        </w:numPr>
        <w:jc w:val="both"/>
      </w:pPr>
      <w:r w:rsidRPr="003522A9">
        <w:rPr>
          <w:color w:val="000000"/>
        </w:rPr>
        <w:t>dane dotyczące osób fizycznych będących wspólnikami spółki cywilnej (</w:t>
      </w:r>
      <w:hyperlink w:anchor="lp.25.13">
        <w:r>
          <w:rPr>
            <w:rStyle w:val="Hipercze"/>
          </w:rPr>
          <w:t>lp. 25.13</w:t>
        </w:r>
      </w:hyperlink>
      <w:r w:rsidRPr="003522A9">
        <w:rPr>
          <w:color w:val="000000"/>
        </w:rPr>
        <w:t>),</w:t>
      </w:r>
    </w:p>
    <w:p w14:paraId="05FC8CB0" w14:textId="16A7CA9F" w:rsidR="00C3683C" w:rsidRDefault="00C3683C" w:rsidP="001C4598">
      <w:pPr>
        <w:pStyle w:val="Akapitzlist"/>
        <w:numPr>
          <w:ilvl w:val="1"/>
          <w:numId w:val="512"/>
        </w:numPr>
        <w:jc w:val="both"/>
      </w:pPr>
      <w:r w:rsidRPr="003522A9">
        <w:rPr>
          <w:color w:val="000000"/>
        </w:rPr>
        <w:t>dane dotyczące osób fizycznych osiągających przychody z pozarolniczej działalności gospodarczej opłacających zryczałtowany podatek dochodowy w formie ryczałtu od przychodów ewidencjonowanych oraz karty podatkowej (</w:t>
      </w:r>
      <w:hyperlink w:anchor="lp.25.17">
        <w:r>
          <w:rPr>
            <w:rStyle w:val="Hipercze"/>
          </w:rPr>
          <w:t>lp. 25.17</w:t>
        </w:r>
      </w:hyperlink>
      <w:r w:rsidRPr="003522A9">
        <w:rPr>
          <w:color w:val="000000"/>
        </w:rPr>
        <w:t>),</w:t>
      </w:r>
    </w:p>
    <w:p w14:paraId="44ADFB54" w14:textId="4B50F58F" w:rsidR="00C3683C" w:rsidRDefault="00C3683C" w:rsidP="001C4598">
      <w:pPr>
        <w:pStyle w:val="Akapitzlist"/>
        <w:numPr>
          <w:ilvl w:val="1"/>
          <w:numId w:val="512"/>
        </w:numPr>
        <w:jc w:val="both"/>
      </w:pPr>
      <w:r w:rsidRPr="003522A9">
        <w:rPr>
          <w:color w:val="000000"/>
        </w:rPr>
        <w:t>dane dotyczące osób prawnych, jednostek organizacyjnych niemających osobowości prawnej (</w:t>
      </w:r>
      <w:hyperlink w:anchor="lp.25.20">
        <w:r>
          <w:rPr>
            <w:rStyle w:val="Hipercze"/>
          </w:rPr>
          <w:t>lp. 25.20</w:t>
        </w:r>
      </w:hyperlink>
      <w:r w:rsidRPr="003522A9">
        <w:rPr>
          <w:color w:val="000000"/>
        </w:rPr>
        <w:t>),</w:t>
      </w:r>
    </w:p>
    <w:p w14:paraId="618F929D" w14:textId="13F56268" w:rsidR="00C3683C" w:rsidRDefault="00C3683C" w:rsidP="001C4598">
      <w:pPr>
        <w:pStyle w:val="Akapitzlist"/>
        <w:numPr>
          <w:ilvl w:val="1"/>
          <w:numId w:val="512"/>
        </w:numPr>
        <w:jc w:val="both"/>
      </w:pPr>
      <w:r w:rsidRPr="003522A9">
        <w:rPr>
          <w:color w:val="000000"/>
        </w:rPr>
        <w:t>dane dotyczące osób fizycznych będących podatnikami VAT i pozostałych podmiotów będących podatnikami VAT (</w:t>
      </w:r>
      <w:hyperlink w:anchor="lp.25.26">
        <w:r>
          <w:rPr>
            <w:rStyle w:val="Hipercze"/>
          </w:rPr>
          <w:t>lp. 25.26</w:t>
        </w:r>
      </w:hyperlink>
      <w:r w:rsidRPr="003522A9">
        <w:rPr>
          <w:color w:val="000000"/>
        </w:rPr>
        <w:t>),</w:t>
      </w:r>
    </w:p>
    <w:p w14:paraId="5BF88DB7" w14:textId="10E460C6" w:rsidR="00C3683C" w:rsidRDefault="00C3683C" w:rsidP="001C4598">
      <w:pPr>
        <w:pStyle w:val="Akapitzlist"/>
        <w:numPr>
          <w:ilvl w:val="1"/>
          <w:numId w:val="512"/>
        </w:numPr>
        <w:jc w:val="both"/>
      </w:pPr>
      <w:r w:rsidRPr="003522A9">
        <w:rPr>
          <w:color w:val="000000"/>
        </w:rPr>
        <w:t>dane dotyczące osób prawnych, jednostek organizacyjnych niemających osobowości prawnej (</w:t>
      </w:r>
      <w:hyperlink w:anchor="lp.25.32">
        <w:r>
          <w:rPr>
            <w:rStyle w:val="Hipercze"/>
          </w:rPr>
          <w:t>lp. 25.32</w:t>
        </w:r>
      </w:hyperlink>
      <w:r w:rsidRPr="003522A9">
        <w:rPr>
          <w:color w:val="000000"/>
        </w:rPr>
        <w:t>),</w:t>
      </w:r>
    </w:p>
    <w:p w14:paraId="696188E8" w14:textId="0CA31FE0" w:rsidR="00C3683C" w:rsidRDefault="00C3683C" w:rsidP="001C4598">
      <w:pPr>
        <w:pStyle w:val="Akapitzlist"/>
        <w:numPr>
          <w:ilvl w:val="1"/>
          <w:numId w:val="512"/>
        </w:numPr>
        <w:jc w:val="both"/>
      </w:pPr>
      <w:r w:rsidRPr="003522A9">
        <w:rPr>
          <w:color w:val="000000"/>
        </w:rPr>
        <w:t>dane dotyczące osób fizycznych prowadzących samodzielnie działalność gospodarczą (</w:t>
      </w:r>
      <w:hyperlink w:anchor="lp.25.34">
        <w:r>
          <w:rPr>
            <w:rStyle w:val="Hipercze"/>
          </w:rPr>
          <w:t>lp. 25.34</w:t>
        </w:r>
      </w:hyperlink>
      <w:r w:rsidRPr="003522A9">
        <w:rPr>
          <w:color w:val="000000"/>
        </w:rPr>
        <w:t>),</w:t>
      </w:r>
    </w:p>
    <w:p w14:paraId="5DCE2DE8" w14:textId="0F78DFB7" w:rsidR="00C3683C" w:rsidRDefault="00C3683C" w:rsidP="001C4598">
      <w:pPr>
        <w:pStyle w:val="Akapitzlist"/>
        <w:numPr>
          <w:ilvl w:val="1"/>
          <w:numId w:val="512"/>
        </w:numPr>
        <w:jc w:val="both"/>
      </w:pPr>
      <w:r w:rsidRPr="003522A9">
        <w:rPr>
          <w:color w:val="000000"/>
        </w:rPr>
        <w:t>dane dotyczące spółek tworzących podatkowe grupy kapitałowe (</w:t>
      </w:r>
      <w:hyperlink w:anchor="lp.25.35">
        <w:r>
          <w:rPr>
            <w:rStyle w:val="Hipercze"/>
          </w:rPr>
          <w:t>lp. 25.35</w:t>
        </w:r>
      </w:hyperlink>
      <w:r w:rsidRPr="003522A9">
        <w:rPr>
          <w:color w:val="000000"/>
        </w:rPr>
        <w:t>),</w:t>
      </w:r>
    </w:p>
    <w:p w14:paraId="49C40043" w14:textId="7ACF548E" w:rsidR="00C3683C" w:rsidRDefault="00C3683C" w:rsidP="001C4598">
      <w:pPr>
        <w:pStyle w:val="Akapitzlist"/>
        <w:numPr>
          <w:ilvl w:val="1"/>
          <w:numId w:val="512"/>
        </w:numPr>
        <w:jc w:val="both"/>
      </w:pPr>
      <w:r w:rsidRPr="003522A9">
        <w:rPr>
          <w:color w:val="000000"/>
        </w:rPr>
        <w:t>dane dotyczące spółek cywilnych i wspólników spółek cywilnych (</w:t>
      </w:r>
      <w:hyperlink w:anchor="lp.25.36">
        <w:r>
          <w:rPr>
            <w:rStyle w:val="Hipercze"/>
          </w:rPr>
          <w:t>lp. 25.36</w:t>
        </w:r>
      </w:hyperlink>
      <w:r w:rsidRPr="003522A9">
        <w:rPr>
          <w:color w:val="000000"/>
        </w:rPr>
        <w:t>).</w:t>
      </w:r>
    </w:p>
    <w:p w14:paraId="7F4AE227" w14:textId="7EEBB6E1" w:rsidR="00C3683C" w:rsidRDefault="00C3683C" w:rsidP="001C4598">
      <w:pPr>
        <w:pStyle w:val="Akapitzlist"/>
        <w:numPr>
          <w:ilvl w:val="0"/>
          <w:numId w:val="512"/>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76D2EDDF" w14:textId="5F537DD8" w:rsidR="00C3683C" w:rsidRDefault="00C3683C" w:rsidP="001C4598">
      <w:pPr>
        <w:pStyle w:val="Akapitzlist"/>
        <w:numPr>
          <w:ilvl w:val="1"/>
          <w:numId w:val="512"/>
        </w:numPr>
        <w:jc w:val="both"/>
      </w:pPr>
      <w:r w:rsidRPr="003522A9">
        <w:rPr>
          <w:color w:val="000000"/>
        </w:rPr>
        <w:t>dane o podmiocie powierzającym wykonywanie pracy obywatelowi Ukrainy oraz o obywatelu Ukrainy, któremu powierzono pracę (</w:t>
      </w:r>
      <w:hyperlink w:anchor="lp.32.22">
        <w:r>
          <w:rPr>
            <w:rStyle w:val="Hipercze"/>
          </w:rPr>
          <w:t>lp. 32.22</w:t>
        </w:r>
      </w:hyperlink>
      <w:r w:rsidRPr="003522A9">
        <w:rPr>
          <w:color w:val="000000"/>
        </w:rPr>
        <w:t>).</w:t>
      </w:r>
    </w:p>
    <w:p w14:paraId="14FC8005" w14:textId="210FA68E" w:rsidR="00C3683C" w:rsidRDefault="00C3683C" w:rsidP="001C4598">
      <w:pPr>
        <w:pStyle w:val="Akapitzlist"/>
        <w:numPr>
          <w:ilvl w:val="0"/>
          <w:numId w:val="512"/>
        </w:numPr>
        <w:jc w:val="both"/>
      </w:pPr>
      <w:r w:rsidRPr="003522A9">
        <w:rPr>
          <w:color w:val="000000"/>
        </w:rPr>
        <w:t xml:space="preserve">Zestawy danych z systemów informacyjnych Głównego Urzędu Geodezji i Kartografii nr </w:t>
      </w:r>
      <w:hyperlink w:anchor="gr.61">
        <w:r>
          <w:rPr>
            <w:rStyle w:val="Hipercze"/>
          </w:rPr>
          <w:t>61</w:t>
        </w:r>
      </w:hyperlink>
      <w:r w:rsidRPr="003522A9">
        <w:rPr>
          <w:color w:val="000000"/>
        </w:rPr>
        <w:t xml:space="preserve"> (opisane w części II. Informacje o przekazywanych danych):</w:t>
      </w:r>
    </w:p>
    <w:p w14:paraId="35C80AF8" w14:textId="407C0869" w:rsidR="00C3683C" w:rsidRDefault="00C3683C" w:rsidP="001C4598">
      <w:pPr>
        <w:pStyle w:val="Akapitzlist"/>
        <w:numPr>
          <w:ilvl w:val="1"/>
          <w:numId w:val="512"/>
        </w:numPr>
        <w:jc w:val="both"/>
      </w:pPr>
      <w:r w:rsidRPr="003522A9">
        <w:rPr>
          <w:color w:val="000000"/>
        </w:rPr>
        <w:t>dane dotyczące granic i powierzchni jednostek podziałów terytorialnych kraju (</w:t>
      </w:r>
      <w:hyperlink w:anchor="lp.61.4">
        <w:r>
          <w:rPr>
            <w:rStyle w:val="Hipercze"/>
          </w:rPr>
          <w:t>lp. 61.4</w:t>
        </w:r>
      </w:hyperlink>
      <w:r w:rsidRPr="003522A9">
        <w:rPr>
          <w:color w:val="000000"/>
        </w:rPr>
        <w:t>),</w:t>
      </w:r>
    </w:p>
    <w:p w14:paraId="5659AD0D" w14:textId="066DD40E" w:rsidR="00C3683C" w:rsidRDefault="00C3683C" w:rsidP="001C4598">
      <w:pPr>
        <w:pStyle w:val="Akapitzlist"/>
        <w:numPr>
          <w:ilvl w:val="1"/>
          <w:numId w:val="512"/>
        </w:numPr>
        <w:jc w:val="both"/>
      </w:pPr>
      <w:r w:rsidRPr="003522A9">
        <w:rPr>
          <w:color w:val="000000"/>
        </w:rPr>
        <w:t>dane dotyczące punktów adresowych (</w:t>
      </w:r>
      <w:hyperlink w:anchor="lp.61.5">
        <w:r>
          <w:rPr>
            <w:rStyle w:val="Hipercze"/>
          </w:rPr>
          <w:t>lp. 61.5</w:t>
        </w:r>
      </w:hyperlink>
      <w:r w:rsidRPr="003522A9">
        <w:rPr>
          <w:color w:val="000000"/>
        </w:rPr>
        <w:t>),</w:t>
      </w:r>
    </w:p>
    <w:p w14:paraId="4950A736" w14:textId="67A6F9E2" w:rsidR="00C3683C" w:rsidRDefault="00C3683C" w:rsidP="001C4598">
      <w:pPr>
        <w:pStyle w:val="Akapitzlist"/>
        <w:numPr>
          <w:ilvl w:val="1"/>
          <w:numId w:val="512"/>
        </w:numPr>
        <w:jc w:val="both"/>
      </w:pPr>
      <w:r w:rsidRPr="003522A9">
        <w:rPr>
          <w:color w:val="000000"/>
        </w:rPr>
        <w:t>dane dotyczące nazw geograficznych (</w:t>
      </w:r>
      <w:hyperlink w:anchor="lp.61.6">
        <w:r>
          <w:rPr>
            <w:rStyle w:val="Hipercze"/>
          </w:rPr>
          <w:t>lp. 61.6</w:t>
        </w:r>
      </w:hyperlink>
      <w:r w:rsidRPr="003522A9">
        <w:rPr>
          <w:color w:val="000000"/>
        </w:rPr>
        <w:t>),</w:t>
      </w:r>
    </w:p>
    <w:p w14:paraId="362B9424" w14:textId="0355D59E" w:rsidR="00C3683C" w:rsidRDefault="00C3683C" w:rsidP="001C4598">
      <w:pPr>
        <w:pStyle w:val="Akapitzlist"/>
        <w:numPr>
          <w:ilvl w:val="1"/>
          <w:numId w:val="512"/>
        </w:numPr>
        <w:jc w:val="both"/>
      </w:pPr>
      <w:r w:rsidRPr="003522A9">
        <w:rPr>
          <w:color w:val="000000"/>
        </w:rPr>
        <w:t>dane dotyczące obiektów topograficznych z BDOT10k (</w:t>
      </w:r>
      <w:hyperlink w:anchor="lp.61.8">
        <w:r>
          <w:rPr>
            <w:rStyle w:val="Hipercze"/>
          </w:rPr>
          <w:t>lp. 61.8</w:t>
        </w:r>
      </w:hyperlink>
      <w:r w:rsidRPr="003522A9">
        <w:rPr>
          <w:color w:val="000000"/>
        </w:rPr>
        <w:t>).</w:t>
      </w:r>
    </w:p>
    <w:p w14:paraId="40DEF488" w14:textId="0EF0B8A9" w:rsidR="00C3683C" w:rsidRDefault="00C3683C" w:rsidP="001C4598">
      <w:pPr>
        <w:pStyle w:val="Akapitzlist"/>
        <w:numPr>
          <w:ilvl w:val="0"/>
          <w:numId w:val="512"/>
        </w:numPr>
        <w:jc w:val="both"/>
      </w:pPr>
      <w:r w:rsidRPr="003522A9">
        <w:rPr>
          <w:color w:val="000000"/>
        </w:rPr>
        <w:t xml:space="preserve">Zestawy danych z systemów informacyjnych operatora pocztowego wyznaczonego nr </w:t>
      </w:r>
      <w:hyperlink w:anchor="gr.110">
        <w:r>
          <w:rPr>
            <w:rStyle w:val="Hipercze"/>
          </w:rPr>
          <w:t>110</w:t>
        </w:r>
      </w:hyperlink>
      <w:r w:rsidRPr="003522A9">
        <w:rPr>
          <w:color w:val="000000"/>
        </w:rPr>
        <w:t xml:space="preserve"> (opisane w części II. Informacje o przekazywanych danych):</w:t>
      </w:r>
    </w:p>
    <w:p w14:paraId="4457DBE0" w14:textId="6E4D7C08" w:rsidR="00C3683C" w:rsidRDefault="00C3683C" w:rsidP="001C4598">
      <w:pPr>
        <w:pStyle w:val="Akapitzlist"/>
        <w:numPr>
          <w:ilvl w:val="1"/>
          <w:numId w:val="512"/>
        </w:numPr>
        <w:jc w:val="both"/>
      </w:pPr>
      <w:r w:rsidRPr="003522A9">
        <w:rPr>
          <w:color w:val="000000"/>
        </w:rPr>
        <w:t>dane dotyczące kodów pocztowych (</w:t>
      </w:r>
      <w:hyperlink w:anchor="lp.110.1">
        <w:r>
          <w:rPr>
            <w:rStyle w:val="Hipercze"/>
          </w:rPr>
          <w:t>lp. 110.1</w:t>
        </w:r>
      </w:hyperlink>
      <w:r w:rsidRPr="003522A9">
        <w:rPr>
          <w:color w:val="000000"/>
        </w:rPr>
        <w:t>).</w:t>
      </w:r>
    </w:p>
    <w:p w14:paraId="799AEB60" w14:textId="2D9C3C30" w:rsidR="00C3683C" w:rsidRDefault="00C3683C" w:rsidP="001C4598">
      <w:pPr>
        <w:pStyle w:val="Akapitzlist"/>
        <w:numPr>
          <w:ilvl w:val="0"/>
          <w:numId w:val="512"/>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4744BB42" w14:textId="1EFC1F3E" w:rsidR="00C3683C" w:rsidRDefault="00C3683C" w:rsidP="001C4598">
      <w:pPr>
        <w:pStyle w:val="Akapitzlist"/>
        <w:numPr>
          <w:ilvl w:val="1"/>
          <w:numId w:val="512"/>
        </w:numPr>
        <w:jc w:val="both"/>
      </w:pPr>
      <w:r w:rsidRPr="003522A9">
        <w:rPr>
          <w:color w:val="000000"/>
        </w:rPr>
        <w:t>dane dotyczące płatników składek (</w:t>
      </w:r>
      <w:hyperlink w:anchor="lp.177.13">
        <w:r>
          <w:rPr>
            <w:rStyle w:val="Hipercze"/>
          </w:rPr>
          <w:t>lp. 177.13</w:t>
        </w:r>
      </w:hyperlink>
      <w:r w:rsidRPr="003522A9">
        <w:rPr>
          <w:color w:val="000000"/>
        </w:rPr>
        <w:t>),</w:t>
      </w:r>
    </w:p>
    <w:p w14:paraId="32D0B6B5" w14:textId="6CBEABF4" w:rsidR="00C3683C" w:rsidRDefault="00C3683C" w:rsidP="001C4598">
      <w:pPr>
        <w:pStyle w:val="Akapitzlist"/>
        <w:numPr>
          <w:ilvl w:val="1"/>
          <w:numId w:val="512"/>
        </w:numPr>
        <w:jc w:val="both"/>
      </w:pPr>
      <w:r w:rsidRPr="003522A9">
        <w:rPr>
          <w:color w:val="000000"/>
        </w:rPr>
        <w:t>dane dotyczące wyrejestrowanych płatników składek (</w:t>
      </w:r>
      <w:hyperlink w:anchor="lp.177.14">
        <w:r>
          <w:rPr>
            <w:rStyle w:val="Hipercze"/>
          </w:rPr>
          <w:t>lp. 177.14</w:t>
        </w:r>
      </w:hyperlink>
      <w:r w:rsidRPr="003522A9">
        <w:rPr>
          <w:color w:val="000000"/>
        </w:rPr>
        <w:t>),</w:t>
      </w:r>
    </w:p>
    <w:p w14:paraId="0BFE0E88" w14:textId="099C7EAE" w:rsidR="00C3683C" w:rsidRDefault="00C3683C" w:rsidP="001C4598">
      <w:pPr>
        <w:pStyle w:val="Akapitzlist"/>
        <w:numPr>
          <w:ilvl w:val="1"/>
          <w:numId w:val="512"/>
        </w:numPr>
        <w:jc w:val="both"/>
      </w:pPr>
      <w:r w:rsidRPr="003522A9">
        <w:rPr>
          <w:color w:val="000000"/>
        </w:rPr>
        <w:t>dane dotyczące ubezpieczonych (</w:t>
      </w:r>
      <w:hyperlink w:anchor="lp.177.16">
        <w:r>
          <w:rPr>
            <w:rStyle w:val="Hipercze"/>
          </w:rPr>
          <w:t>lp. 177.16</w:t>
        </w:r>
      </w:hyperlink>
      <w:r w:rsidRPr="003522A9">
        <w:rPr>
          <w:color w:val="000000"/>
        </w:rPr>
        <w:t>).</w:t>
      </w:r>
    </w:p>
    <w:p w14:paraId="2C80238A" w14:textId="77777777" w:rsidR="00C3683C" w:rsidRDefault="00C3683C" w:rsidP="001C4598">
      <w:pPr>
        <w:pStyle w:val="Akapitzlist"/>
        <w:numPr>
          <w:ilvl w:val="0"/>
          <w:numId w:val="512"/>
        </w:numPr>
        <w:jc w:val="both"/>
      </w:pPr>
      <w:r w:rsidRPr="003522A9">
        <w:rPr>
          <w:color w:val="000000"/>
        </w:rPr>
        <w:t>Wyniki innych badań:</w:t>
      </w:r>
    </w:p>
    <w:p w14:paraId="4AE03E72" w14:textId="77777777" w:rsidR="00C3683C" w:rsidRDefault="00C3683C" w:rsidP="001C4598">
      <w:pPr>
        <w:pStyle w:val="Akapitzlist"/>
        <w:numPr>
          <w:ilvl w:val="1"/>
          <w:numId w:val="512"/>
        </w:numPr>
        <w:jc w:val="both"/>
      </w:pPr>
      <w:r w:rsidRPr="003522A9">
        <w:rPr>
          <w:color w:val="000000"/>
        </w:rPr>
        <w:t>1.29.09 Apteki.</w:t>
      </w:r>
    </w:p>
    <w:p w14:paraId="17C88909" w14:textId="77777777" w:rsidR="00C3683C" w:rsidRDefault="00C3683C" w:rsidP="001C4598">
      <w:pPr>
        <w:spacing w:before="120" w:after="120"/>
        <w:jc w:val="both"/>
        <w:divId w:val="2111074869"/>
        <w:rPr>
          <w:b/>
          <w:bCs/>
          <w:color w:val="000000"/>
        </w:rPr>
      </w:pPr>
      <w:r>
        <w:rPr>
          <w:b/>
          <w:bCs/>
          <w:color w:val="000000"/>
        </w:rPr>
        <w:t>9. Rodzaje wynikowych informacji statystycznych:</w:t>
      </w:r>
    </w:p>
    <w:p w14:paraId="033DEE26" w14:textId="77777777" w:rsidR="00C3683C" w:rsidRDefault="00C3683C" w:rsidP="001C4598">
      <w:pPr>
        <w:pStyle w:val="Akapitzlist"/>
        <w:numPr>
          <w:ilvl w:val="0"/>
          <w:numId w:val="769"/>
        </w:numPr>
        <w:jc w:val="both"/>
      </w:pPr>
      <w:r w:rsidRPr="00A6609E">
        <w:rPr>
          <w:color w:val="000000"/>
        </w:rPr>
        <w:t>Na podstawie danych pozyskanych w Systemie Jednostek Statystycznych są tworzone zharmonizowane operaty do statystycznych badań gospodarczych. System Jednostek Statystycznych jest narzędziem do przygotowania, uogólniania wyników i koordynacji badań statystyki publicznej. W oparciu o System Jednostek Statystycznych są prezentowane wynikowe informacje statystyczne z badań gospodarczych i rolniczych.</w:t>
      </w:r>
    </w:p>
    <w:p w14:paraId="79E5CD0A" w14:textId="77777777" w:rsidR="00C3683C" w:rsidRDefault="00C3683C" w:rsidP="001C4598">
      <w:pPr>
        <w:spacing w:before="120" w:after="120"/>
        <w:jc w:val="both"/>
        <w:divId w:val="2002616239"/>
        <w:rPr>
          <w:b/>
          <w:bCs/>
          <w:color w:val="000000"/>
        </w:rPr>
      </w:pPr>
      <w:r>
        <w:rPr>
          <w:b/>
          <w:bCs/>
          <w:color w:val="000000"/>
        </w:rPr>
        <w:t>10. Formy i terminy udostępnienia wynikowych informacji statystycznych:</w:t>
      </w:r>
    </w:p>
    <w:p w14:paraId="7FF80366" w14:textId="77777777" w:rsidR="00C3683C" w:rsidRPr="00274CDA" w:rsidRDefault="00C3683C" w:rsidP="001C4598">
      <w:pPr>
        <w:pStyle w:val="Akapitzlist"/>
        <w:numPr>
          <w:ilvl w:val="0"/>
          <w:numId w:val="1026"/>
        </w:numPr>
        <w:jc w:val="both"/>
        <w:rPr>
          <w:color w:val="000000"/>
        </w:rPr>
      </w:pPr>
      <w:r w:rsidRPr="00274CDA">
        <w:rPr>
          <w:color w:val="000000"/>
        </w:rPr>
        <w:t>Pozostałe:</w:t>
      </w:r>
    </w:p>
    <w:p w14:paraId="68A76041" w14:textId="77777777" w:rsidR="00C3683C" w:rsidRPr="00274CDA" w:rsidRDefault="00C3683C" w:rsidP="001C4598">
      <w:pPr>
        <w:pStyle w:val="Akapitzlist"/>
        <w:numPr>
          <w:ilvl w:val="1"/>
          <w:numId w:val="1026"/>
        </w:numPr>
        <w:jc w:val="both"/>
        <w:rPr>
          <w:color w:val="000000"/>
        </w:rPr>
      </w:pPr>
      <w:r w:rsidRPr="00274CDA">
        <w:rPr>
          <w:color w:val="000000"/>
        </w:rPr>
        <w:t>badanie służy przygotowaniu danych do wynikowych informacji statystycznych udostępnianych według form i terminów określonych w badaniach gospodarczych i rolniczych; dane jednostkowe z Systemu Jednostek Statystycznych nie są publikowane.</w:t>
      </w:r>
    </w:p>
    <w:p w14:paraId="782495B8" w14:textId="77777777" w:rsidR="006B1864" w:rsidRPr="008734F8" w:rsidRDefault="00C3683C" w:rsidP="001C4598">
      <w:pPr>
        <w:jc w:val="both"/>
      </w:pPr>
      <w:r>
        <w:br w:type="page"/>
      </w:r>
    </w:p>
    <w:p w14:paraId="2E90BA91" w14:textId="77777777" w:rsidR="00C3683C" w:rsidRPr="00C3683C" w:rsidRDefault="00C3683C" w:rsidP="001C4598">
      <w:pPr>
        <w:spacing w:after="120"/>
        <w:jc w:val="both"/>
        <w:rPr>
          <w:b/>
          <w:bCs/>
          <w:color w:val="000000"/>
          <w:sz w:val="24"/>
          <w:szCs w:val="24"/>
        </w:rPr>
      </w:pPr>
      <w:r w:rsidRPr="00C3683C">
        <w:rPr>
          <w:b/>
          <w:bCs/>
          <w:color w:val="000000"/>
          <w:sz w:val="24"/>
          <w:szCs w:val="24"/>
        </w:rPr>
        <w:t>1.80 OPERATY STATYSTYCZNE</w:t>
      </w:r>
    </w:p>
    <w:p w14:paraId="015216EF"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45" w:name="_Toc176176867"/>
      <w:bookmarkStart w:id="846" w:name="_Toc176183155"/>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47" w:name="badanie.1.80.02"/>
      <w:bookmarkEnd w:id="847"/>
      <w:r w:rsidRPr="00C3683C">
        <w:rPr>
          <w:rFonts w:ascii="Times New Roman" w:hAnsi="Times New Roman" w:cs="Times New Roman"/>
          <w:b/>
          <w:color w:val="000000"/>
          <w:sz w:val="20"/>
        </w:rPr>
        <w:t>1.80.02 (256)</w:t>
      </w:r>
      <w:bookmarkEnd w:id="845"/>
      <w:bookmarkEnd w:id="846"/>
    </w:p>
    <w:p w14:paraId="45468286"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System Jednostek do Badań Społecznych – operaty</w:t>
      </w:r>
    </w:p>
    <w:p w14:paraId="3D0A3542"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4BA9FD77"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536DABED" w14:textId="77777777" w:rsidR="00C3683C" w:rsidRDefault="00C3683C" w:rsidP="001C4598">
      <w:pPr>
        <w:spacing w:before="120" w:after="120"/>
        <w:jc w:val="both"/>
        <w:divId w:val="30572363"/>
        <w:rPr>
          <w:b/>
          <w:bCs/>
          <w:color w:val="000000"/>
        </w:rPr>
      </w:pPr>
      <w:r>
        <w:rPr>
          <w:b/>
          <w:bCs/>
          <w:color w:val="000000"/>
        </w:rPr>
        <w:t>5. Cel badania:</w:t>
      </w:r>
    </w:p>
    <w:p w14:paraId="316979F1" w14:textId="77777777" w:rsidR="00C3683C" w:rsidRPr="003522A9" w:rsidRDefault="00C3683C" w:rsidP="001C4598">
      <w:pPr>
        <w:pStyle w:val="Akapitzlist"/>
        <w:numPr>
          <w:ilvl w:val="0"/>
          <w:numId w:val="256"/>
        </w:numPr>
        <w:jc w:val="both"/>
        <w:rPr>
          <w:color w:val="000000"/>
        </w:rPr>
      </w:pPr>
      <w:r w:rsidRPr="003522A9">
        <w:rPr>
          <w:color w:val="000000"/>
        </w:rPr>
        <w:t>Celem badania jest dostarczenie informacji służących tworzeniu operatów do badań społecznych dotyczących osób objętych programem badań statystycznych statystyki publicznej, w tym w ujęciu przestrzennym.</w:t>
      </w:r>
    </w:p>
    <w:p w14:paraId="3677DA09" w14:textId="77777777" w:rsidR="00C3683C" w:rsidRPr="003522A9" w:rsidRDefault="00C3683C" w:rsidP="001C4598">
      <w:pPr>
        <w:pStyle w:val="Akapitzlist"/>
        <w:numPr>
          <w:ilvl w:val="0"/>
          <w:numId w:val="256"/>
        </w:numPr>
        <w:jc w:val="both"/>
        <w:rPr>
          <w:color w:val="000000"/>
        </w:rPr>
      </w:pPr>
      <w:r w:rsidRPr="003522A9">
        <w:rPr>
          <w:color w:val="000000"/>
        </w:rPr>
        <w:t>Akty prawa krajowego, z których wynika obowiązek realizacji badania:</w:t>
      </w:r>
    </w:p>
    <w:p w14:paraId="2EF449B0" w14:textId="77777777" w:rsidR="00C3683C" w:rsidRPr="003522A9" w:rsidRDefault="00C3683C" w:rsidP="001C4598">
      <w:pPr>
        <w:pStyle w:val="Akapitzlist"/>
        <w:numPr>
          <w:ilvl w:val="1"/>
          <w:numId w:val="256"/>
        </w:numPr>
        <w:jc w:val="both"/>
        <w:rPr>
          <w:color w:val="000000"/>
        </w:rPr>
      </w:pPr>
      <w:r w:rsidRPr="003522A9">
        <w:rPr>
          <w:color w:val="000000"/>
        </w:rPr>
        <w:t>ustawa z dnia 29 czerwca 1995 r. o statystyce publicznej.</w:t>
      </w:r>
    </w:p>
    <w:p w14:paraId="6CBBA42D" w14:textId="77777777" w:rsidR="00C3683C" w:rsidRPr="003522A9" w:rsidRDefault="00C3683C" w:rsidP="001C4598">
      <w:pPr>
        <w:pStyle w:val="Akapitzlist"/>
        <w:numPr>
          <w:ilvl w:val="0"/>
          <w:numId w:val="256"/>
        </w:numPr>
        <w:jc w:val="both"/>
        <w:rPr>
          <w:color w:val="000000"/>
        </w:rPr>
      </w:pPr>
      <w:r w:rsidRPr="003522A9">
        <w:rPr>
          <w:color w:val="000000"/>
        </w:rPr>
        <w:t>Dane osobowe:</w:t>
      </w:r>
    </w:p>
    <w:p w14:paraId="759637DF" w14:textId="77777777" w:rsidR="00C3683C" w:rsidRPr="003522A9" w:rsidRDefault="00C3683C" w:rsidP="001C4598">
      <w:pPr>
        <w:pStyle w:val="Akapitzlist"/>
        <w:numPr>
          <w:ilvl w:val="1"/>
          <w:numId w:val="256"/>
        </w:numPr>
        <w:jc w:val="both"/>
        <w:rPr>
          <w:color w:val="000000"/>
        </w:rPr>
      </w:pPr>
      <w:r w:rsidRPr="003522A9">
        <w:rPr>
          <w:color w:val="000000"/>
        </w:rPr>
        <w:t>służą do identyfikacji i charakterystyki rezydentów w Polsce oraz ustalania ich danych kontaktowych, w tym najbardziej prawdopodobnego adresu zamieszkania i numeru telefonu umożliwiających realizację badań społecznych.</w:t>
      </w:r>
    </w:p>
    <w:p w14:paraId="1EEA6B03" w14:textId="77777777" w:rsidR="00C3683C" w:rsidRDefault="00C3683C" w:rsidP="001C4598">
      <w:pPr>
        <w:spacing w:before="120" w:after="120"/>
        <w:jc w:val="both"/>
        <w:divId w:val="2128086585"/>
        <w:rPr>
          <w:b/>
          <w:bCs/>
          <w:color w:val="000000"/>
        </w:rPr>
      </w:pPr>
      <w:r>
        <w:rPr>
          <w:b/>
          <w:bCs/>
          <w:color w:val="000000"/>
        </w:rPr>
        <w:t>6. Zakres podmiotowy:</w:t>
      </w:r>
    </w:p>
    <w:p w14:paraId="22181574" w14:textId="77777777" w:rsidR="00C3683C" w:rsidRDefault="00C3683C" w:rsidP="001C4598">
      <w:pPr>
        <w:jc w:val="both"/>
        <w:rPr>
          <w:color w:val="000000"/>
        </w:rPr>
      </w:pPr>
      <w:r>
        <w:rPr>
          <w:color w:val="000000"/>
        </w:rPr>
        <w:t>Mieszkania.</w:t>
      </w:r>
    </w:p>
    <w:p w14:paraId="10FBC1EF" w14:textId="77777777" w:rsidR="00C3683C" w:rsidRDefault="00C3683C" w:rsidP="001C4598">
      <w:pPr>
        <w:jc w:val="both"/>
        <w:rPr>
          <w:color w:val="000000"/>
        </w:rPr>
      </w:pPr>
      <w:r>
        <w:rPr>
          <w:color w:val="000000"/>
        </w:rPr>
        <w:t>Obywatele Polski, cudzoziemcy, osoby będące członkami gospodarstw domowych, osoby rezydujące w Polsce, osoby zamieszkałe w Polsce, osoby, które zmieniły miejsce zamieszkania na terenie kraju, osoby zamieszkałe w Polsce posiadające polskie obywatelstwo, cudzoziemcy w Polsce, osoby fizyczne, osoby rezydujące w Polsce w gospodarstwach domowych oraz bezdomne, osoby, które zmieniły kraj stałego zamieszkania, przybyły z zagranicy (imigracja).</w:t>
      </w:r>
    </w:p>
    <w:p w14:paraId="254BA98B" w14:textId="77777777" w:rsidR="00C3683C" w:rsidRDefault="00C3683C" w:rsidP="001C4598">
      <w:pPr>
        <w:spacing w:before="120" w:after="120"/>
        <w:jc w:val="both"/>
        <w:divId w:val="1046949758"/>
        <w:rPr>
          <w:b/>
          <w:bCs/>
          <w:color w:val="000000"/>
        </w:rPr>
      </w:pPr>
      <w:r>
        <w:rPr>
          <w:b/>
          <w:bCs/>
          <w:color w:val="000000"/>
        </w:rPr>
        <w:t>7. Zakres przedmiotowy:</w:t>
      </w:r>
    </w:p>
    <w:p w14:paraId="62B40A6B" w14:textId="77777777" w:rsidR="00C3683C" w:rsidRDefault="00C3683C" w:rsidP="001C4598">
      <w:pPr>
        <w:jc w:val="both"/>
        <w:rPr>
          <w:color w:val="000000"/>
        </w:rPr>
      </w:pPr>
      <w:r>
        <w:rPr>
          <w:color w:val="000000"/>
        </w:rPr>
        <w:t>Dane identyfikacyjne. Cechy demograficzne osób. Obywatelstwo, kraj urodzenia. Dane adresowe i terytorialne. Migracje. Zgony. Ubezpieczeni i płatnicy składek. Baza danych ortofotomapy. Przestrzenne warstwy budynków, budowli i urządzeń. Cechy nieruchomości. Doktoranci i nadawane stopnie doktora. Studenci. Pracujący. Bezrobotni zarejestrowani w urzędach pracy. Aktywność ekonomiczna. Cechy społeczno-ekonomiczne osób. Charakterystyka gospodarstw domowych. Cudzoziemcy w Polsce. Ciepło i energia elektryczna. Przestrzenna warstwa nazw geograficznych.</w:t>
      </w:r>
    </w:p>
    <w:p w14:paraId="30008B4E" w14:textId="77777777" w:rsidR="00C3683C" w:rsidRDefault="00C3683C" w:rsidP="001C4598">
      <w:pPr>
        <w:spacing w:before="120" w:after="120"/>
        <w:jc w:val="both"/>
        <w:divId w:val="2080517698"/>
        <w:rPr>
          <w:b/>
          <w:bCs/>
          <w:color w:val="000000"/>
        </w:rPr>
      </w:pPr>
      <w:r>
        <w:rPr>
          <w:b/>
          <w:bCs/>
          <w:color w:val="000000"/>
        </w:rPr>
        <w:t>8. Źródła danych:</w:t>
      </w:r>
    </w:p>
    <w:p w14:paraId="1FED0069" w14:textId="53B49BF9" w:rsidR="00C3683C" w:rsidRDefault="00C3683C" w:rsidP="001C4598">
      <w:pPr>
        <w:pStyle w:val="Akapitzlist"/>
        <w:numPr>
          <w:ilvl w:val="0"/>
          <w:numId w:val="513"/>
        </w:numPr>
        <w:jc w:val="both"/>
      </w:pPr>
      <w:r w:rsidRPr="003522A9">
        <w:rPr>
          <w:color w:val="000000"/>
        </w:rPr>
        <w:t xml:space="preserve">Zestawy danych Głównego Urzędu Statystycznego nr </w:t>
      </w:r>
      <w:hyperlink w:anchor="gr.1">
        <w:r>
          <w:rPr>
            <w:rStyle w:val="Hipercze"/>
          </w:rPr>
          <w:t>1</w:t>
        </w:r>
      </w:hyperlink>
      <w:r w:rsidRPr="003522A9">
        <w:rPr>
          <w:color w:val="000000"/>
        </w:rPr>
        <w:t xml:space="preserve"> (opisane w części II. Informacje o przekazywanych danych):</w:t>
      </w:r>
    </w:p>
    <w:p w14:paraId="62358426" w14:textId="5C7D6467" w:rsidR="00C3683C" w:rsidRDefault="00C3683C" w:rsidP="001C4598">
      <w:pPr>
        <w:pStyle w:val="Akapitzlist"/>
        <w:numPr>
          <w:ilvl w:val="1"/>
          <w:numId w:val="513"/>
        </w:numPr>
        <w:jc w:val="both"/>
      </w:pPr>
      <w:r w:rsidRPr="003522A9">
        <w:rPr>
          <w:color w:val="000000"/>
        </w:rPr>
        <w:t>PS-01 – sprawozdanie instytucjonalnej pieczy zastępczej oraz placówek wsparcia dziennego (</w:t>
      </w:r>
      <w:hyperlink w:anchor="lp.1.124">
        <w:r>
          <w:rPr>
            <w:rStyle w:val="Hipercze"/>
          </w:rPr>
          <w:t>lp. 1.124</w:t>
        </w:r>
      </w:hyperlink>
      <w:r w:rsidRPr="003522A9">
        <w:rPr>
          <w:color w:val="000000"/>
        </w:rPr>
        <w:t>),</w:t>
      </w:r>
    </w:p>
    <w:p w14:paraId="3A1B9500" w14:textId="76BCE4F0" w:rsidR="00C3683C" w:rsidRDefault="00C3683C" w:rsidP="001C4598">
      <w:pPr>
        <w:pStyle w:val="Akapitzlist"/>
        <w:numPr>
          <w:ilvl w:val="1"/>
          <w:numId w:val="513"/>
        </w:numPr>
        <w:jc w:val="both"/>
      </w:pPr>
      <w:r w:rsidRPr="003522A9">
        <w:rPr>
          <w:color w:val="000000"/>
        </w:rPr>
        <w:t>PS-02 – sprawozdanie rodzinnej pieczy zastępczej (</w:t>
      </w:r>
      <w:hyperlink w:anchor="lp.1.125">
        <w:r>
          <w:rPr>
            <w:rStyle w:val="Hipercze"/>
          </w:rPr>
          <w:t>lp. 1.125</w:t>
        </w:r>
      </w:hyperlink>
      <w:r w:rsidRPr="003522A9">
        <w:rPr>
          <w:color w:val="000000"/>
        </w:rPr>
        <w:t>),</w:t>
      </w:r>
    </w:p>
    <w:p w14:paraId="4F2FE9C1" w14:textId="01CFC15D" w:rsidR="00C3683C" w:rsidRDefault="00C3683C" w:rsidP="001C4598">
      <w:pPr>
        <w:pStyle w:val="Akapitzlist"/>
        <w:numPr>
          <w:ilvl w:val="1"/>
          <w:numId w:val="513"/>
        </w:numPr>
        <w:jc w:val="both"/>
      </w:pPr>
      <w:r w:rsidRPr="003522A9">
        <w:rPr>
          <w:color w:val="000000"/>
        </w:rPr>
        <w:t>PS-03 – sprawozdanie zakładu stacjonarnego pomocy społecznej (</w:t>
      </w:r>
      <w:hyperlink w:anchor="lp.1.126">
        <w:r>
          <w:rPr>
            <w:rStyle w:val="Hipercze"/>
          </w:rPr>
          <w:t>lp. 1.126</w:t>
        </w:r>
      </w:hyperlink>
      <w:r w:rsidRPr="003522A9">
        <w:rPr>
          <w:color w:val="000000"/>
        </w:rPr>
        <w:t>),</w:t>
      </w:r>
    </w:p>
    <w:p w14:paraId="7C277943" w14:textId="74CC75E9" w:rsidR="00C3683C" w:rsidRDefault="00C3683C" w:rsidP="001C4598">
      <w:pPr>
        <w:pStyle w:val="Akapitzlist"/>
        <w:numPr>
          <w:ilvl w:val="1"/>
          <w:numId w:val="513"/>
        </w:numPr>
        <w:jc w:val="both"/>
      </w:pPr>
      <w:r w:rsidRPr="003522A9">
        <w:rPr>
          <w:color w:val="000000"/>
        </w:rPr>
        <w:t>S-11 – sprawozdanie o świadczeniach dla studentów i doktorantów w uczelniach prowadzonych przez kościoły i inne związki wyznaniowe (</w:t>
      </w:r>
      <w:hyperlink w:anchor="lp.1.142">
        <w:r>
          <w:rPr>
            <w:rStyle w:val="Hipercze"/>
          </w:rPr>
          <w:t>lp. 1.142</w:t>
        </w:r>
      </w:hyperlink>
      <w:r w:rsidRPr="003522A9">
        <w:rPr>
          <w:color w:val="000000"/>
        </w:rPr>
        <w:t>).</w:t>
      </w:r>
    </w:p>
    <w:p w14:paraId="1163EB9D" w14:textId="62D47270" w:rsidR="00C3683C" w:rsidRDefault="00C3683C" w:rsidP="001C4598">
      <w:pPr>
        <w:pStyle w:val="Akapitzlist"/>
        <w:numPr>
          <w:ilvl w:val="0"/>
          <w:numId w:val="513"/>
        </w:numPr>
        <w:jc w:val="both"/>
      </w:pPr>
      <w:r w:rsidRPr="003522A9">
        <w:rPr>
          <w:color w:val="000000"/>
        </w:rPr>
        <w:t xml:space="preserve">Zestawy danych z systemów informacyjnych Ministerstwa Cyfryzacji nr </w:t>
      </w:r>
      <w:hyperlink w:anchor="gr.23">
        <w:r>
          <w:rPr>
            <w:rStyle w:val="Hipercze"/>
          </w:rPr>
          <w:t>23</w:t>
        </w:r>
      </w:hyperlink>
      <w:r w:rsidRPr="003522A9">
        <w:rPr>
          <w:color w:val="000000"/>
        </w:rPr>
        <w:t xml:space="preserve"> (opisane w części II. Informacje o przekazywanych danych):</w:t>
      </w:r>
    </w:p>
    <w:p w14:paraId="4152ABA5" w14:textId="58F1DA92" w:rsidR="00C3683C" w:rsidRDefault="00C3683C" w:rsidP="001C4598">
      <w:pPr>
        <w:pStyle w:val="Akapitzlist"/>
        <w:numPr>
          <w:ilvl w:val="1"/>
          <w:numId w:val="513"/>
        </w:numPr>
        <w:jc w:val="both"/>
      </w:pPr>
      <w:r w:rsidRPr="003522A9">
        <w:rPr>
          <w:color w:val="000000"/>
        </w:rPr>
        <w:t>dane o osobach fizycznych (</w:t>
      </w:r>
      <w:hyperlink w:anchor="lp.23.5">
        <w:r>
          <w:rPr>
            <w:rStyle w:val="Hipercze"/>
          </w:rPr>
          <w:t>lp. 23.5</w:t>
        </w:r>
      </w:hyperlink>
      <w:r w:rsidRPr="003522A9">
        <w:rPr>
          <w:color w:val="000000"/>
        </w:rPr>
        <w:t>),</w:t>
      </w:r>
    </w:p>
    <w:p w14:paraId="1B8FA8F8" w14:textId="2B7D0009" w:rsidR="00C3683C" w:rsidRDefault="00C3683C" w:rsidP="001C4598">
      <w:pPr>
        <w:pStyle w:val="Akapitzlist"/>
        <w:numPr>
          <w:ilvl w:val="1"/>
          <w:numId w:val="513"/>
        </w:numPr>
        <w:jc w:val="both"/>
      </w:pPr>
      <w:r w:rsidRPr="003522A9">
        <w:rPr>
          <w:color w:val="000000"/>
        </w:rPr>
        <w:t>dane o obywatelach Ukrainy, którym nadano numer PESEL, w sposób określony w ustawie z dnia 12 marca 2022 r. o pomocy obywatelom Ukrainy w związku z konfliktem zbrojnym na terytorium tego państwa (Dz. U. z 2023 r. poz. 103, z późn. zm.) (</w:t>
      </w:r>
      <w:hyperlink w:anchor="lp.23.6">
        <w:r>
          <w:rPr>
            <w:rStyle w:val="Hipercze"/>
          </w:rPr>
          <w:t>lp. 23.6</w:t>
        </w:r>
      </w:hyperlink>
      <w:r w:rsidRPr="003522A9">
        <w:rPr>
          <w:color w:val="000000"/>
        </w:rPr>
        <w:t>),</w:t>
      </w:r>
    </w:p>
    <w:p w14:paraId="7151E544" w14:textId="41115B1B" w:rsidR="00C3683C" w:rsidRDefault="00C3683C" w:rsidP="001C4598">
      <w:pPr>
        <w:pStyle w:val="Akapitzlist"/>
        <w:numPr>
          <w:ilvl w:val="1"/>
          <w:numId w:val="513"/>
        </w:numPr>
        <w:jc w:val="both"/>
      </w:pPr>
      <w:r w:rsidRPr="003522A9">
        <w:rPr>
          <w:color w:val="000000"/>
        </w:rPr>
        <w:t>dane o osobach żyjących (</w:t>
      </w:r>
      <w:hyperlink w:anchor="lp.23.17">
        <w:r>
          <w:rPr>
            <w:rStyle w:val="Hipercze"/>
          </w:rPr>
          <w:t>lp. 23.17</w:t>
        </w:r>
      </w:hyperlink>
      <w:r w:rsidRPr="003522A9">
        <w:rPr>
          <w:color w:val="000000"/>
        </w:rPr>
        <w:t>),</w:t>
      </w:r>
    </w:p>
    <w:p w14:paraId="6DD5643A" w14:textId="3D43FBBC" w:rsidR="00C3683C" w:rsidRDefault="00C3683C" w:rsidP="001C4598">
      <w:pPr>
        <w:pStyle w:val="Akapitzlist"/>
        <w:numPr>
          <w:ilvl w:val="1"/>
          <w:numId w:val="513"/>
        </w:numPr>
        <w:jc w:val="both"/>
      </w:pPr>
      <w:r w:rsidRPr="003522A9">
        <w:rPr>
          <w:color w:val="000000"/>
        </w:rPr>
        <w:t>dane dotyczące cech osoby zmarłej (</w:t>
      </w:r>
      <w:hyperlink w:anchor="lp.23.24">
        <w:r>
          <w:rPr>
            <w:rStyle w:val="Hipercze"/>
          </w:rPr>
          <w:t>lp. 23.24</w:t>
        </w:r>
      </w:hyperlink>
      <w:r w:rsidRPr="003522A9">
        <w:rPr>
          <w:color w:val="000000"/>
        </w:rPr>
        <w:t>).</w:t>
      </w:r>
    </w:p>
    <w:p w14:paraId="2E72EF18" w14:textId="741D2912" w:rsidR="00C3683C" w:rsidRDefault="00C3683C" w:rsidP="001C4598">
      <w:pPr>
        <w:pStyle w:val="Akapitzlist"/>
        <w:numPr>
          <w:ilvl w:val="0"/>
          <w:numId w:val="513"/>
        </w:numPr>
        <w:jc w:val="both"/>
      </w:pPr>
      <w:r w:rsidRPr="003522A9">
        <w:rPr>
          <w:color w:val="000000"/>
        </w:rPr>
        <w:t xml:space="preserve">Zestawy danych z systemów informacyjnych Ministerstwa Edukacji Narodowej nr </w:t>
      </w:r>
      <w:hyperlink w:anchor="gr.24">
        <w:r>
          <w:rPr>
            <w:rStyle w:val="Hipercze"/>
          </w:rPr>
          <w:t>24</w:t>
        </w:r>
      </w:hyperlink>
      <w:r w:rsidRPr="003522A9">
        <w:rPr>
          <w:color w:val="000000"/>
        </w:rPr>
        <w:t xml:space="preserve"> (opisane w części II. Informacje o przekazywanych danych):</w:t>
      </w:r>
    </w:p>
    <w:p w14:paraId="0A4B4676" w14:textId="49200C82" w:rsidR="00C3683C" w:rsidRDefault="00C3683C" w:rsidP="001C4598">
      <w:pPr>
        <w:pStyle w:val="Akapitzlist"/>
        <w:numPr>
          <w:ilvl w:val="1"/>
          <w:numId w:val="513"/>
        </w:numPr>
        <w:jc w:val="both"/>
      </w:pPr>
      <w:r w:rsidRPr="003522A9">
        <w:rPr>
          <w:color w:val="000000"/>
        </w:rPr>
        <w:t>dane dotyczące uczniów i nauczycieli (</w:t>
      </w:r>
      <w:hyperlink w:anchor="lp.24.2">
        <w:r>
          <w:rPr>
            <w:rStyle w:val="Hipercze"/>
          </w:rPr>
          <w:t>lp. 24.2</w:t>
        </w:r>
      </w:hyperlink>
      <w:r w:rsidRPr="003522A9">
        <w:rPr>
          <w:color w:val="000000"/>
        </w:rPr>
        <w:t>),</w:t>
      </w:r>
    </w:p>
    <w:p w14:paraId="04DACF13" w14:textId="5B9CA750" w:rsidR="00C3683C" w:rsidRDefault="00C3683C" w:rsidP="001C4598">
      <w:pPr>
        <w:pStyle w:val="Akapitzlist"/>
        <w:numPr>
          <w:ilvl w:val="1"/>
          <w:numId w:val="513"/>
        </w:numPr>
        <w:jc w:val="both"/>
      </w:pPr>
      <w:r w:rsidRPr="003522A9">
        <w:rPr>
          <w:color w:val="000000"/>
        </w:rPr>
        <w:t>dane dotyczące uczniów i nauczycieli – obywateli Ukrainy (</w:t>
      </w:r>
      <w:hyperlink w:anchor="lp.24.7">
        <w:r>
          <w:rPr>
            <w:rStyle w:val="Hipercze"/>
          </w:rPr>
          <w:t>lp. 24.7</w:t>
        </w:r>
      </w:hyperlink>
      <w:r w:rsidRPr="003522A9">
        <w:rPr>
          <w:color w:val="000000"/>
        </w:rPr>
        <w:t>).</w:t>
      </w:r>
    </w:p>
    <w:p w14:paraId="5946B3D7" w14:textId="23CB984F" w:rsidR="00C3683C" w:rsidRDefault="00C3683C" w:rsidP="001C4598">
      <w:pPr>
        <w:pStyle w:val="Akapitzlist"/>
        <w:numPr>
          <w:ilvl w:val="0"/>
          <w:numId w:val="513"/>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086E11D4" w14:textId="4629E9BD" w:rsidR="00C3683C" w:rsidRDefault="00C3683C" w:rsidP="001C4598">
      <w:pPr>
        <w:pStyle w:val="Akapitzlist"/>
        <w:numPr>
          <w:ilvl w:val="1"/>
          <w:numId w:val="513"/>
        </w:numPr>
        <w:jc w:val="both"/>
      </w:pPr>
      <w:r w:rsidRPr="003522A9">
        <w:rPr>
          <w:color w:val="000000"/>
        </w:rPr>
        <w:t>dane dotyczące osób fizycznych prowadzących działalność gospodarczą i nieprowadzących działalności gospodarczej będących podatnikami podatku dochodowego (PIT-11, PIT-11A, PIT-28, PIT-36, PIT-36L, PIT-37, PIT-38, PIT-39, PIT/M, DSF-1) (</w:t>
      </w:r>
      <w:hyperlink w:anchor="lp.25.15">
        <w:r>
          <w:rPr>
            <w:rStyle w:val="Hipercze"/>
          </w:rPr>
          <w:t>lp. 25.15</w:t>
        </w:r>
      </w:hyperlink>
      <w:r w:rsidRPr="003522A9">
        <w:rPr>
          <w:color w:val="000000"/>
        </w:rPr>
        <w:t>),</w:t>
      </w:r>
    </w:p>
    <w:p w14:paraId="01AEB9E0" w14:textId="567DD5FC" w:rsidR="00C3683C" w:rsidRDefault="00C3683C" w:rsidP="001C4598">
      <w:pPr>
        <w:pStyle w:val="Akapitzlist"/>
        <w:numPr>
          <w:ilvl w:val="1"/>
          <w:numId w:val="513"/>
        </w:numPr>
        <w:jc w:val="both"/>
      </w:pPr>
      <w:r w:rsidRPr="003522A9">
        <w:rPr>
          <w:color w:val="000000"/>
        </w:rPr>
        <w:t>dane dotyczące osób fizycznych (</w:t>
      </w:r>
      <w:hyperlink w:anchor="lp.25.33">
        <w:r>
          <w:rPr>
            <w:rStyle w:val="Hipercze"/>
          </w:rPr>
          <w:t>lp. 25.33</w:t>
        </w:r>
      </w:hyperlink>
      <w:r w:rsidRPr="003522A9">
        <w:rPr>
          <w:color w:val="000000"/>
        </w:rPr>
        <w:t>),</w:t>
      </w:r>
    </w:p>
    <w:p w14:paraId="271D8145" w14:textId="5082BC9E" w:rsidR="00C3683C" w:rsidRDefault="00C3683C" w:rsidP="001C4598">
      <w:pPr>
        <w:pStyle w:val="Akapitzlist"/>
        <w:numPr>
          <w:ilvl w:val="1"/>
          <w:numId w:val="513"/>
        </w:numPr>
        <w:jc w:val="both"/>
      </w:pPr>
      <w:r w:rsidRPr="003522A9">
        <w:rPr>
          <w:color w:val="000000"/>
        </w:rPr>
        <w:t>dane dotyczące osób fizycznych prowadzących samodzielnie działalność gospodarczą (</w:t>
      </w:r>
      <w:hyperlink w:anchor="lp.25.34">
        <w:r>
          <w:rPr>
            <w:rStyle w:val="Hipercze"/>
          </w:rPr>
          <w:t>lp. 25.34</w:t>
        </w:r>
      </w:hyperlink>
      <w:r w:rsidRPr="003522A9">
        <w:rPr>
          <w:color w:val="000000"/>
        </w:rPr>
        <w:t>).</w:t>
      </w:r>
    </w:p>
    <w:p w14:paraId="31F50511" w14:textId="428ACC6B" w:rsidR="00C3683C" w:rsidRDefault="00C3683C" w:rsidP="001C4598">
      <w:pPr>
        <w:pStyle w:val="Akapitzlist"/>
        <w:numPr>
          <w:ilvl w:val="0"/>
          <w:numId w:val="513"/>
        </w:numPr>
        <w:jc w:val="both"/>
      </w:pPr>
      <w:r w:rsidRPr="003522A9">
        <w:rPr>
          <w:color w:val="000000"/>
        </w:rPr>
        <w:t xml:space="preserve">Zestawy danych z systemów informacyjnych Ministerstwa Nauki i Szkolnictwa Wyższego nr </w:t>
      </w:r>
      <w:hyperlink w:anchor="gr.30">
        <w:r>
          <w:rPr>
            <w:rStyle w:val="Hipercze"/>
          </w:rPr>
          <w:t>30</w:t>
        </w:r>
      </w:hyperlink>
      <w:r w:rsidRPr="003522A9">
        <w:rPr>
          <w:color w:val="000000"/>
        </w:rPr>
        <w:t xml:space="preserve"> (opisane w części II. Informacje o przekazywanych danych):</w:t>
      </w:r>
    </w:p>
    <w:p w14:paraId="1FD03538" w14:textId="63118157" w:rsidR="00C3683C" w:rsidRDefault="00C3683C" w:rsidP="001C4598">
      <w:pPr>
        <w:pStyle w:val="Akapitzlist"/>
        <w:numPr>
          <w:ilvl w:val="1"/>
          <w:numId w:val="513"/>
        </w:numPr>
        <w:jc w:val="both"/>
      </w:pPr>
      <w:r w:rsidRPr="003522A9">
        <w:rPr>
          <w:color w:val="000000"/>
        </w:rPr>
        <w:t>dane dotyczące studentów (</w:t>
      </w:r>
      <w:hyperlink w:anchor="lp.30.1">
        <w:r>
          <w:rPr>
            <w:rStyle w:val="Hipercze"/>
          </w:rPr>
          <w:t>lp. 30.1</w:t>
        </w:r>
      </w:hyperlink>
      <w:r w:rsidRPr="003522A9">
        <w:rPr>
          <w:color w:val="000000"/>
        </w:rPr>
        <w:t>),</w:t>
      </w:r>
    </w:p>
    <w:p w14:paraId="1196693B" w14:textId="1153EB26" w:rsidR="00C3683C" w:rsidRDefault="00C3683C" w:rsidP="001C4598">
      <w:pPr>
        <w:pStyle w:val="Akapitzlist"/>
        <w:numPr>
          <w:ilvl w:val="1"/>
          <w:numId w:val="513"/>
        </w:numPr>
        <w:jc w:val="both"/>
      </w:pPr>
      <w:r w:rsidRPr="003522A9">
        <w:rPr>
          <w:color w:val="000000"/>
        </w:rPr>
        <w:t>dane o pracownikach naukowych, nauczycielach akademickich i doktorantach (</w:t>
      </w:r>
      <w:hyperlink w:anchor="lp.30.2">
        <w:r>
          <w:rPr>
            <w:rStyle w:val="Hipercze"/>
          </w:rPr>
          <w:t>lp. 30.2</w:t>
        </w:r>
      </w:hyperlink>
      <w:r w:rsidRPr="003522A9">
        <w:rPr>
          <w:color w:val="000000"/>
        </w:rPr>
        <w:t>),</w:t>
      </w:r>
    </w:p>
    <w:p w14:paraId="524FC5A3" w14:textId="70910232" w:rsidR="00C3683C" w:rsidRDefault="00C3683C" w:rsidP="001C4598">
      <w:pPr>
        <w:pStyle w:val="Akapitzlist"/>
        <w:numPr>
          <w:ilvl w:val="1"/>
          <w:numId w:val="513"/>
        </w:numPr>
        <w:jc w:val="both"/>
      </w:pPr>
      <w:r w:rsidRPr="003522A9">
        <w:rPr>
          <w:color w:val="000000"/>
        </w:rPr>
        <w:t>dane dotyczące świadczeń dla studentów i doktorantów (</w:t>
      </w:r>
      <w:hyperlink w:anchor="lp.30.8">
        <w:r>
          <w:rPr>
            <w:rStyle w:val="Hipercze"/>
          </w:rPr>
          <w:t>lp. 30.8</w:t>
        </w:r>
      </w:hyperlink>
      <w:r w:rsidRPr="003522A9">
        <w:rPr>
          <w:color w:val="000000"/>
        </w:rPr>
        <w:t>).</w:t>
      </w:r>
    </w:p>
    <w:p w14:paraId="595DE9D0" w14:textId="69AC6A71" w:rsidR="00C3683C" w:rsidRDefault="00C3683C" w:rsidP="001C4598">
      <w:pPr>
        <w:pStyle w:val="Akapitzlist"/>
        <w:numPr>
          <w:ilvl w:val="0"/>
          <w:numId w:val="513"/>
        </w:numPr>
        <w:jc w:val="both"/>
      </w:pPr>
      <w:r w:rsidRPr="003522A9">
        <w:rPr>
          <w:color w:val="000000"/>
        </w:rPr>
        <w:t xml:space="preserve">Zestawy danych z systemów informacyjnych Ministerstwa Rodziny, Pracy i Polityki Społecznej nr </w:t>
      </w:r>
      <w:hyperlink w:anchor="gr.32">
        <w:r>
          <w:rPr>
            <w:rStyle w:val="Hipercze"/>
          </w:rPr>
          <w:t>32</w:t>
        </w:r>
      </w:hyperlink>
      <w:r w:rsidRPr="003522A9">
        <w:rPr>
          <w:color w:val="000000"/>
        </w:rPr>
        <w:t xml:space="preserve"> (opisane w części II. Informacje o przekazywanych danych):</w:t>
      </w:r>
    </w:p>
    <w:p w14:paraId="02DFA41D" w14:textId="3CB5AF58" w:rsidR="00C3683C" w:rsidRDefault="00C3683C" w:rsidP="001C4598">
      <w:pPr>
        <w:pStyle w:val="Akapitzlist"/>
        <w:numPr>
          <w:ilvl w:val="1"/>
          <w:numId w:val="513"/>
        </w:numPr>
        <w:jc w:val="both"/>
      </w:pPr>
      <w:r w:rsidRPr="003522A9">
        <w:rPr>
          <w:color w:val="000000"/>
        </w:rPr>
        <w:t>dane o beneficjentach i członkach ich rodzin, dochodach osób, zasądzonych alimentach, dłużnikach alimentacyjnych, rodzajach wypłaconych świadczeń (</w:t>
      </w:r>
      <w:hyperlink w:anchor="lp.32.12">
        <w:r>
          <w:rPr>
            <w:rStyle w:val="Hipercze"/>
          </w:rPr>
          <w:t>lp. 32.12</w:t>
        </w:r>
      </w:hyperlink>
      <w:r w:rsidRPr="003522A9">
        <w:rPr>
          <w:color w:val="000000"/>
        </w:rPr>
        <w:t>),</w:t>
      </w:r>
    </w:p>
    <w:p w14:paraId="58A78DF4" w14:textId="17F42BC4" w:rsidR="00C3683C" w:rsidRDefault="00C3683C" w:rsidP="001C4598">
      <w:pPr>
        <w:pStyle w:val="Akapitzlist"/>
        <w:numPr>
          <w:ilvl w:val="1"/>
          <w:numId w:val="513"/>
        </w:numPr>
        <w:jc w:val="both"/>
      </w:pPr>
      <w:r w:rsidRPr="003522A9">
        <w:rPr>
          <w:color w:val="000000"/>
        </w:rPr>
        <w:t>dane o osobach bezrobotnych zarejestrowanych w powiatowych urzędach pracy (</w:t>
      </w:r>
      <w:hyperlink w:anchor="lp.32.13">
        <w:r>
          <w:rPr>
            <w:rStyle w:val="Hipercze"/>
          </w:rPr>
          <w:t>lp. 32.13</w:t>
        </w:r>
      </w:hyperlink>
      <w:r w:rsidRPr="003522A9">
        <w:rPr>
          <w:color w:val="000000"/>
        </w:rPr>
        <w:t>),</w:t>
      </w:r>
    </w:p>
    <w:p w14:paraId="2EFDA3EF" w14:textId="1BD9CA41" w:rsidR="00C3683C" w:rsidRDefault="00C3683C" w:rsidP="001C4598">
      <w:pPr>
        <w:pStyle w:val="Akapitzlist"/>
        <w:numPr>
          <w:ilvl w:val="1"/>
          <w:numId w:val="513"/>
        </w:numPr>
        <w:jc w:val="both"/>
      </w:pPr>
      <w:r w:rsidRPr="003522A9">
        <w:rPr>
          <w:color w:val="000000"/>
        </w:rPr>
        <w:t>dane o osobach, rodzinie, świadczeniach (</w:t>
      </w:r>
      <w:hyperlink w:anchor="lp.32.15">
        <w:r>
          <w:rPr>
            <w:rStyle w:val="Hipercze"/>
          </w:rPr>
          <w:t>lp. 32.15</w:t>
        </w:r>
      </w:hyperlink>
      <w:r w:rsidRPr="003522A9">
        <w:rPr>
          <w:color w:val="000000"/>
        </w:rPr>
        <w:t>),</w:t>
      </w:r>
    </w:p>
    <w:p w14:paraId="5386CD95" w14:textId="39F1F4A3" w:rsidR="00C3683C" w:rsidRDefault="00C3683C" w:rsidP="001C4598">
      <w:pPr>
        <w:pStyle w:val="Akapitzlist"/>
        <w:numPr>
          <w:ilvl w:val="1"/>
          <w:numId w:val="513"/>
        </w:numPr>
        <w:jc w:val="both"/>
      </w:pPr>
      <w:r w:rsidRPr="003522A9">
        <w:rPr>
          <w:color w:val="000000"/>
        </w:rPr>
        <w:t>dane o osobach, dochodach osób, dochodach rodzin, rodzajach i kwotach świadczeń (</w:t>
      </w:r>
      <w:hyperlink w:anchor="lp.32.17">
        <w:r>
          <w:rPr>
            <w:rStyle w:val="Hipercze"/>
          </w:rPr>
          <w:t>lp. 32.17</w:t>
        </w:r>
      </w:hyperlink>
      <w:r w:rsidRPr="003522A9">
        <w:rPr>
          <w:color w:val="000000"/>
        </w:rPr>
        <w:t>),</w:t>
      </w:r>
    </w:p>
    <w:p w14:paraId="7589AB16" w14:textId="2F99C256" w:rsidR="00C3683C" w:rsidRDefault="00C3683C" w:rsidP="001C4598">
      <w:pPr>
        <w:pStyle w:val="Akapitzlist"/>
        <w:numPr>
          <w:ilvl w:val="1"/>
          <w:numId w:val="513"/>
        </w:numPr>
        <w:jc w:val="both"/>
      </w:pPr>
      <w:r w:rsidRPr="003522A9">
        <w:rPr>
          <w:color w:val="000000"/>
        </w:rPr>
        <w:t>dane o podmiocie powierzającym wykonywanie pracy obywatelowi Ukrainy oraz o obywatelu Ukrainy, któremu powierzono pracę (</w:t>
      </w:r>
      <w:hyperlink w:anchor="lp.32.22">
        <w:r>
          <w:rPr>
            <w:rStyle w:val="Hipercze"/>
          </w:rPr>
          <w:t>lp. 32.22</w:t>
        </w:r>
      </w:hyperlink>
      <w:r w:rsidRPr="003522A9">
        <w:rPr>
          <w:color w:val="000000"/>
        </w:rPr>
        <w:t>),</w:t>
      </w:r>
    </w:p>
    <w:p w14:paraId="3D7562A7" w14:textId="1778C7A5" w:rsidR="00C3683C" w:rsidRDefault="00C3683C" w:rsidP="001C4598">
      <w:pPr>
        <w:pStyle w:val="Akapitzlist"/>
        <w:numPr>
          <w:ilvl w:val="1"/>
          <w:numId w:val="513"/>
        </w:numPr>
        <w:jc w:val="both"/>
      </w:pPr>
      <w:r w:rsidRPr="003522A9">
        <w:rPr>
          <w:color w:val="000000"/>
        </w:rPr>
        <w:t>dane o członkach rodzin wielodzietnych, którym została przyznana Karta Dużej Rodziny (</w:t>
      </w:r>
      <w:hyperlink w:anchor="lp.32.27">
        <w:r>
          <w:rPr>
            <w:rStyle w:val="Hipercze"/>
          </w:rPr>
          <w:t>lp. 32.27</w:t>
        </w:r>
      </w:hyperlink>
      <w:r w:rsidRPr="003522A9">
        <w:rPr>
          <w:color w:val="000000"/>
        </w:rPr>
        <w:t>).</w:t>
      </w:r>
    </w:p>
    <w:p w14:paraId="5B567DA7" w14:textId="0F8FD4E5" w:rsidR="00C3683C" w:rsidRDefault="00C3683C" w:rsidP="001C4598">
      <w:pPr>
        <w:pStyle w:val="Akapitzlist"/>
        <w:numPr>
          <w:ilvl w:val="0"/>
          <w:numId w:val="513"/>
        </w:numPr>
        <w:jc w:val="both"/>
      </w:pPr>
      <w:r w:rsidRPr="003522A9">
        <w:rPr>
          <w:color w:val="000000"/>
        </w:rPr>
        <w:t xml:space="preserve">Zestawy danych z systemów informacyjnych Ministerstwa Zdrowia nr </w:t>
      </w:r>
      <w:hyperlink w:anchor="gr.39">
        <w:r>
          <w:rPr>
            <w:rStyle w:val="Hipercze"/>
          </w:rPr>
          <w:t>39</w:t>
        </w:r>
      </w:hyperlink>
      <w:r w:rsidRPr="003522A9">
        <w:rPr>
          <w:color w:val="000000"/>
        </w:rPr>
        <w:t xml:space="preserve"> (opisane w części II. Informacje o przekazywanych danych):</w:t>
      </w:r>
    </w:p>
    <w:p w14:paraId="201F5978" w14:textId="55877ABD" w:rsidR="00C3683C" w:rsidRDefault="00C3683C" w:rsidP="001C4598">
      <w:pPr>
        <w:pStyle w:val="Akapitzlist"/>
        <w:numPr>
          <w:ilvl w:val="1"/>
          <w:numId w:val="513"/>
        </w:numPr>
        <w:jc w:val="both"/>
      </w:pPr>
      <w:r w:rsidRPr="003522A9">
        <w:rPr>
          <w:color w:val="000000"/>
        </w:rPr>
        <w:t>dane dotyczące świadczeniodawców, zakładów leczniczych podmiotu leczniczego, jednostek organizacyjnych, komórek organizacyjnych (</w:t>
      </w:r>
      <w:hyperlink w:anchor="lp.39.2">
        <w:r>
          <w:rPr>
            <w:rStyle w:val="Hipercze"/>
          </w:rPr>
          <w:t>lp. 39.2</w:t>
        </w:r>
      </w:hyperlink>
      <w:r w:rsidRPr="003522A9">
        <w:rPr>
          <w:color w:val="000000"/>
        </w:rPr>
        <w:t>).</w:t>
      </w:r>
    </w:p>
    <w:p w14:paraId="6DB81659" w14:textId="497C9B45" w:rsidR="00C3683C" w:rsidRDefault="00C3683C" w:rsidP="001C4598">
      <w:pPr>
        <w:pStyle w:val="Akapitzlist"/>
        <w:numPr>
          <w:ilvl w:val="0"/>
          <w:numId w:val="513"/>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4A3E58A8" w14:textId="3E6801F6" w:rsidR="00C3683C" w:rsidRDefault="00C3683C" w:rsidP="001C4598">
      <w:pPr>
        <w:pStyle w:val="Akapitzlist"/>
        <w:numPr>
          <w:ilvl w:val="1"/>
          <w:numId w:val="513"/>
        </w:numPr>
        <w:jc w:val="both"/>
      </w:pPr>
      <w:r w:rsidRPr="003522A9">
        <w:rPr>
          <w:color w:val="000000"/>
        </w:rPr>
        <w:t>dane dotyczące zwierząt gospodarskich oznakowanych z gatunku bydło, owce, kozy, koniowate, wielbłądowate i jeleniowate oraz dane dotyczące posiadacza zwierząt (</w:t>
      </w:r>
      <w:hyperlink w:anchor="lp.40.4">
        <w:r>
          <w:rPr>
            <w:rStyle w:val="Hipercze"/>
          </w:rPr>
          <w:t>lp. 40.4</w:t>
        </w:r>
      </w:hyperlink>
      <w:r w:rsidRPr="003522A9">
        <w:rPr>
          <w:color w:val="000000"/>
        </w:rPr>
        <w:t>),</w:t>
      </w:r>
    </w:p>
    <w:p w14:paraId="54DBF67A" w14:textId="57639E0E" w:rsidR="00C3683C" w:rsidRDefault="00C3683C" w:rsidP="001C4598">
      <w:pPr>
        <w:pStyle w:val="Akapitzlist"/>
        <w:numPr>
          <w:ilvl w:val="1"/>
          <w:numId w:val="513"/>
        </w:numPr>
        <w:jc w:val="both"/>
      </w:pPr>
      <w:r w:rsidRPr="003522A9">
        <w:rPr>
          <w:color w:val="000000"/>
        </w:rPr>
        <w:t>dane dotyczące zwierząt gospodarskich oznakowanych z gatunku świnie oraz dane dotyczące posiadacza zwierząt (</w:t>
      </w:r>
      <w:hyperlink w:anchor="lp.40.5">
        <w:r>
          <w:rPr>
            <w:rStyle w:val="Hipercze"/>
          </w:rPr>
          <w:t>lp. 40.5</w:t>
        </w:r>
      </w:hyperlink>
      <w:r w:rsidRPr="003522A9">
        <w:rPr>
          <w:color w:val="000000"/>
        </w:rPr>
        <w:t>),</w:t>
      </w:r>
    </w:p>
    <w:p w14:paraId="158B912C" w14:textId="1436CFBD" w:rsidR="00C3683C" w:rsidRDefault="00C3683C" w:rsidP="001C4598">
      <w:pPr>
        <w:pStyle w:val="Akapitzlist"/>
        <w:numPr>
          <w:ilvl w:val="1"/>
          <w:numId w:val="513"/>
        </w:numPr>
        <w:jc w:val="both"/>
      </w:pPr>
      <w:r w:rsidRPr="003522A9">
        <w:rPr>
          <w:color w:val="000000"/>
        </w:rPr>
        <w:t>dane dotyczące producentów rolnych (</w:t>
      </w:r>
      <w:hyperlink w:anchor="lp.40.20">
        <w:r>
          <w:rPr>
            <w:rStyle w:val="Hipercze"/>
          </w:rPr>
          <w:t>lp. 40.20</w:t>
        </w:r>
      </w:hyperlink>
      <w:r w:rsidRPr="003522A9">
        <w:rPr>
          <w:color w:val="000000"/>
        </w:rPr>
        <w:t>).</w:t>
      </w:r>
    </w:p>
    <w:p w14:paraId="264CF936" w14:textId="15CC2FB3" w:rsidR="00C3683C" w:rsidRDefault="00C3683C" w:rsidP="001C4598">
      <w:pPr>
        <w:pStyle w:val="Akapitzlist"/>
        <w:numPr>
          <w:ilvl w:val="0"/>
          <w:numId w:val="513"/>
        </w:numPr>
        <w:jc w:val="both"/>
      </w:pPr>
      <w:r w:rsidRPr="003522A9">
        <w:rPr>
          <w:color w:val="000000"/>
        </w:rPr>
        <w:t xml:space="preserve">Zestawy danych z systemów informacyjnych Centralnego Zarządu Służby Więziennej nr </w:t>
      </w:r>
      <w:hyperlink w:anchor="gr.50">
        <w:r>
          <w:rPr>
            <w:rStyle w:val="Hipercze"/>
          </w:rPr>
          <w:t>50</w:t>
        </w:r>
      </w:hyperlink>
      <w:r w:rsidRPr="003522A9">
        <w:rPr>
          <w:color w:val="000000"/>
        </w:rPr>
        <w:t xml:space="preserve"> (opisane w części II. Informacje o przekazywanych danych):</w:t>
      </w:r>
    </w:p>
    <w:p w14:paraId="7201573E" w14:textId="6C1737BC" w:rsidR="00C3683C" w:rsidRDefault="00C3683C" w:rsidP="001C4598">
      <w:pPr>
        <w:pStyle w:val="Akapitzlist"/>
        <w:numPr>
          <w:ilvl w:val="1"/>
          <w:numId w:val="513"/>
        </w:numPr>
        <w:jc w:val="both"/>
      </w:pPr>
      <w:r w:rsidRPr="003522A9">
        <w:rPr>
          <w:color w:val="000000"/>
        </w:rPr>
        <w:t>dane dotyczące zakładów karnych i aresztów śledczych (</w:t>
      </w:r>
      <w:hyperlink w:anchor="lp.50.2">
        <w:r>
          <w:rPr>
            <w:rStyle w:val="Hipercze"/>
          </w:rPr>
          <w:t>lp. 50.2</w:t>
        </w:r>
      </w:hyperlink>
      <w:r w:rsidRPr="003522A9">
        <w:rPr>
          <w:color w:val="000000"/>
        </w:rPr>
        <w:t>).</w:t>
      </w:r>
    </w:p>
    <w:p w14:paraId="387CE26E" w14:textId="51C208C7" w:rsidR="00C3683C" w:rsidRDefault="00C3683C" w:rsidP="001C4598">
      <w:pPr>
        <w:pStyle w:val="Akapitzlist"/>
        <w:numPr>
          <w:ilvl w:val="0"/>
          <w:numId w:val="513"/>
        </w:numPr>
        <w:jc w:val="both"/>
      </w:pPr>
      <w:r w:rsidRPr="003522A9">
        <w:rPr>
          <w:color w:val="000000"/>
        </w:rPr>
        <w:t xml:space="preserve">Zestawy danych z systemów informacyjnych dostawców publicznie dostępnych usług telefonicznych nr </w:t>
      </w:r>
      <w:hyperlink w:anchor="gr.51">
        <w:r>
          <w:rPr>
            <w:rStyle w:val="Hipercze"/>
          </w:rPr>
          <w:t>51</w:t>
        </w:r>
      </w:hyperlink>
      <w:r w:rsidRPr="003522A9">
        <w:rPr>
          <w:color w:val="000000"/>
        </w:rPr>
        <w:t xml:space="preserve"> (opisane w części II. Informacje o przekazywanych danych):</w:t>
      </w:r>
    </w:p>
    <w:p w14:paraId="2A076802" w14:textId="5261F7DB" w:rsidR="00C3683C" w:rsidRDefault="00C3683C" w:rsidP="001C4598">
      <w:pPr>
        <w:pStyle w:val="Akapitzlist"/>
        <w:numPr>
          <w:ilvl w:val="1"/>
          <w:numId w:val="513"/>
        </w:numPr>
        <w:jc w:val="both"/>
      </w:pPr>
      <w:r w:rsidRPr="003522A9">
        <w:rPr>
          <w:color w:val="000000"/>
        </w:rPr>
        <w:t>dane o pełnoletnich abonentach publicznie dostępnych usług telefonicznych (</w:t>
      </w:r>
      <w:hyperlink w:anchor="lp.51.1">
        <w:r>
          <w:rPr>
            <w:rStyle w:val="Hipercze"/>
          </w:rPr>
          <w:t>lp. 51.1</w:t>
        </w:r>
      </w:hyperlink>
      <w:r w:rsidRPr="003522A9">
        <w:rPr>
          <w:color w:val="000000"/>
        </w:rPr>
        <w:t>).</w:t>
      </w:r>
    </w:p>
    <w:p w14:paraId="792DEA97" w14:textId="136E711E" w:rsidR="00C3683C" w:rsidRDefault="00C3683C" w:rsidP="001C4598">
      <w:pPr>
        <w:pStyle w:val="Akapitzlist"/>
        <w:numPr>
          <w:ilvl w:val="0"/>
          <w:numId w:val="513"/>
        </w:numPr>
        <w:jc w:val="both"/>
      </w:pPr>
      <w:r w:rsidRPr="003522A9">
        <w:rPr>
          <w:color w:val="000000"/>
        </w:rPr>
        <w:t xml:space="preserve">Zestawy danych z systemów informacyjnych Głównego Urzędu Geodezji i Kartografii nr </w:t>
      </w:r>
      <w:hyperlink w:anchor="gr.61">
        <w:r>
          <w:rPr>
            <w:rStyle w:val="Hipercze"/>
          </w:rPr>
          <w:t>61</w:t>
        </w:r>
      </w:hyperlink>
      <w:r w:rsidRPr="003522A9">
        <w:rPr>
          <w:color w:val="000000"/>
        </w:rPr>
        <w:t xml:space="preserve"> (opisane w części II. Informacje o przekazywanych danych):</w:t>
      </w:r>
    </w:p>
    <w:p w14:paraId="718DA933" w14:textId="7D07B896" w:rsidR="00C3683C" w:rsidRDefault="00C3683C" w:rsidP="001C4598">
      <w:pPr>
        <w:pStyle w:val="Akapitzlist"/>
        <w:numPr>
          <w:ilvl w:val="1"/>
          <w:numId w:val="513"/>
        </w:numPr>
        <w:jc w:val="both"/>
      </w:pPr>
      <w:r w:rsidRPr="003522A9">
        <w:rPr>
          <w:color w:val="000000"/>
        </w:rPr>
        <w:t>dane dotyczące granic i powierzchni jednostek podziałów terytorialnych kraju (</w:t>
      </w:r>
      <w:hyperlink w:anchor="lp.61.4">
        <w:r>
          <w:rPr>
            <w:rStyle w:val="Hipercze"/>
          </w:rPr>
          <w:t>lp. 61.4</w:t>
        </w:r>
      </w:hyperlink>
      <w:r w:rsidRPr="003522A9">
        <w:rPr>
          <w:color w:val="000000"/>
        </w:rPr>
        <w:t>),</w:t>
      </w:r>
    </w:p>
    <w:p w14:paraId="62A0FD97" w14:textId="0068FE0A" w:rsidR="00C3683C" w:rsidRDefault="00C3683C" w:rsidP="001C4598">
      <w:pPr>
        <w:pStyle w:val="Akapitzlist"/>
        <w:numPr>
          <w:ilvl w:val="1"/>
          <w:numId w:val="513"/>
        </w:numPr>
        <w:jc w:val="both"/>
      </w:pPr>
      <w:r w:rsidRPr="003522A9">
        <w:rPr>
          <w:color w:val="000000"/>
        </w:rPr>
        <w:t>dane dotyczące punktów adresowych (</w:t>
      </w:r>
      <w:hyperlink w:anchor="lp.61.5">
        <w:r>
          <w:rPr>
            <w:rStyle w:val="Hipercze"/>
          </w:rPr>
          <w:t>lp. 61.5</w:t>
        </w:r>
      </w:hyperlink>
      <w:r w:rsidRPr="003522A9">
        <w:rPr>
          <w:color w:val="000000"/>
        </w:rPr>
        <w:t>),</w:t>
      </w:r>
    </w:p>
    <w:p w14:paraId="552D71A1" w14:textId="35BDD997" w:rsidR="00C3683C" w:rsidRDefault="00C3683C" w:rsidP="001C4598">
      <w:pPr>
        <w:pStyle w:val="Akapitzlist"/>
        <w:numPr>
          <w:ilvl w:val="1"/>
          <w:numId w:val="513"/>
        </w:numPr>
        <w:jc w:val="both"/>
      </w:pPr>
      <w:r w:rsidRPr="003522A9">
        <w:rPr>
          <w:color w:val="000000"/>
        </w:rPr>
        <w:t>dane dotyczące nazw geograficznych (</w:t>
      </w:r>
      <w:hyperlink w:anchor="lp.61.6">
        <w:r>
          <w:rPr>
            <w:rStyle w:val="Hipercze"/>
          </w:rPr>
          <w:t>lp. 61.6</w:t>
        </w:r>
      </w:hyperlink>
      <w:r w:rsidRPr="003522A9">
        <w:rPr>
          <w:color w:val="000000"/>
        </w:rPr>
        <w:t>),</w:t>
      </w:r>
    </w:p>
    <w:p w14:paraId="4B6D1D48" w14:textId="2A545C4C" w:rsidR="00C3683C" w:rsidRDefault="00C3683C" w:rsidP="001C4598">
      <w:pPr>
        <w:pStyle w:val="Akapitzlist"/>
        <w:numPr>
          <w:ilvl w:val="1"/>
          <w:numId w:val="513"/>
        </w:numPr>
        <w:jc w:val="both"/>
      </w:pPr>
      <w:r w:rsidRPr="003522A9">
        <w:rPr>
          <w:color w:val="000000"/>
        </w:rPr>
        <w:t>dane dotyczące obiektów topograficznych z BDOT10k (</w:t>
      </w:r>
      <w:hyperlink w:anchor="lp.61.8">
        <w:r>
          <w:rPr>
            <w:rStyle w:val="Hipercze"/>
          </w:rPr>
          <w:t>lp. 61.8</w:t>
        </w:r>
      </w:hyperlink>
      <w:r w:rsidRPr="003522A9">
        <w:rPr>
          <w:color w:val="000000"/>
        </w:rPr>
        <w:t>).</w:t>
      </w:r>
    </w:p>
    <w:p w14:paraId="34092D4C" w14:textId="0165A3C2" w:rsidR="00C3683C" w:rsidRDefault="00C3683C" w:rsidP="001C4598">
      <w:pPr>
        <w:pStyle w:val="Akapitzlist"/>
        <w:numPr>
          <w:ilvl w:val="0"/>
          <w:numId w:val="513"/>
        </w:numPr>
        <w:jc w:val="both"/>
      </w:pPr>
      <w:r w:rsidRPr="003522A9">
        <w:rPr>
          <w:color w:val="000000"/>
        </w:rPr>
        <w:t xml:space="preserve">Zestawy danych z systemów informacyjnych Kasy Rolniczego Ubezpieczenia Społecznego nr </w:t>
      </w:r>
      <w:hyperlink w:anchor="gr.75">
        <w:r>
          <w:rPr>
            <w:rStyle w:val="Hipercze"/>
          </w:rPr>
          <w:t>75</w:t>
        </w:r>
      </w:hyperlink>
      <w:r w:rsidRPr="003522A9">
        <w:rPr>
          <w:color w:val="000000"/>
        </w:rPr>
        <w:t xml:space="preserve"> (opisane w części II. Informacje o przekazywanych danych):</w:t>
      </w:r>
    </w:p>
    <w:p w14:paraId="5F1B83CA" w14:textId="5CAC9EF0" w:rsidR="00C3683C" w:rsidRDefault="00C3683C" w:rsidP="001C4598">
      <w:pPr>
        <w:pStyle w:val="Akapitzlist"/>
        <w:numPr>
          <w:ilvl w:val="1"/>
          <w:numId w:val="513"/>
        </w:numPr>
        <w:jc w:val="both"/>
      </w:pPr>
      <w:r w:rsidRPr="003522A9">
        <w:rPr>
          <w:color w:val="000000"/>
        </w:rPr>
        <w:t>dane dotyczące ubezpieczenia społecznego rolników (</w:t>
      </w:r>
      <w:hyperlink w:anchor="lp.75.4">
        <w:r>
          <w:rPr>
            <w:rStyle w:val="Hipercze"/>
          </w:rPr>
          <w:t>lp. 75.4</w:t>
        </w:r>
      </w:hyperlink>
      <w:r w:rsidRPr="003522A9">
        <w:rPr>
          <w:color w:val="000000"/>
        </w:rPr>
        <w:t>),</w:t>
      </w:r>
    </w:p>
    <w:p w14:paraId="3D9BCBA7" w14:textId="7C6944CE" w:rsidR="00C3683C" w:rsidRDefault="00C3683C" w:rsidP="001C4598">
      <w:pPr>
        <w:pStyle w:val="Akapitzlist"/>
        <w:numPr>
          <w:ilvl w:val="1"/>
          <w:numId w:val="513"/>
        </w:numPr>
        <w:jc w:val="both"/>
      </w:pPr>
      <w:r w:rsidRPr="003522A9">
        <w:rPr>
          <w:color w:val="000000"/>
        </w:rPr>
        <w:t>dane dotyczące ubezpieczonych i płatników składek (</w:t>
      </w:r>
      <w:hyperlink w:anchor="lp.75.5">
        <w:r>
          <w:rPr>
            <w:rStyle w:val="Hipercze"/>
          </w:rPr>
          <w:t>lp. 75.5</w:t>
        </w:r>
      </w:hyperlink>
      <w:r w:rsidRPr="003522A9">
        <w:rPr>
          <w:color w:val="000000"/>
        </w:rPr>
        <w:t>),</w:t>
      </w:r>
    </w:p>
    <w:p w14:paraId="1CE09565" w14:textId="7E72FEEE" w:rsidR="00C3683C" w:rsidRDefault="00C3683C" w:rsidP="001C4598">
      <w:pPr>
        <w:pStyle w:val="Akapitzlist"/>
        <w:numPr>
          <w:ilvl w:val="1"/>
          <w:numId w:val="513"/>
        </w:numPr>
        <w:jc w:val="both"/>
      </w:pPr>
      <w:r w:rsidRPr="003522A9">
        <w:rPr>
          <w:color w:val="000000"/>
        </w:rPr>
        <w:t>dane o osobach pobierających świadczenia rolnicze z KRUS (</w:t>
      </w:r>
      <w:hyperlink w:anchor="lp.75.17">
        <w:r>
          <w:rPr>
            <w:rStyle w:val="Hipercze"/>
          </w:rPr>
          <w:t>lp. 75.17</w:t>
        </w:r>
      </w:hyperlink>
      <w:r w:rsidRPr="003522A9">
        <w:rPr>
          <w:color w:val="000000"/>
        </w:rPr>
        <w:t>),</w:t>
      </w:r>
    </w:p>
    <w:p w14:paraId="6ED0015B" w14:textId="6682C094" w:rsidR="00C3683C" w:rsidRDefault="00C3683C" w:rsidP="001C4598">
      <w:pPr>
        <w:pStyle w:val="Akapitzlist"/>
        <w:numPr>
          <w:ilvl w:val="1"/>
          <w:numId w:val="513"/>
        </w:numPr>
        <w:jc w:val="both"/>
      </w:pPr>
      <w:r w:rsidRPr="003522A9">
        <w:rPr>
          <w:color w:val="000000"/>
        </w:rPr>
        <w:t>dane dotyczące świadczeniobiorców KRUS (</w:t>
      </w:r>
      <w:hyperlink w:anchor="lp.75.19">
        <w:r>
          <w:rPr>
            <w:rStyle w:val="Hipercze"/>
          </w:rPr>
          <w:t>lp. 75.19</w:t>
        </w:r>
      </w:hyperlink>
      <w:r w:rsidRPr="003522A9">
        <w:rPr>
          <w:color w:val="000000"/>
        </w:rPr>
        <w:t>).</w:t>
      </w:r>
    </w:p>
    <w:p w14:paraId="3CD0ECB5" w14:textId="4122D458" w:rsidR="00C3683C" w:rsidRDefault="00C3683C" w:rsidP="001C4598">
      <w:pPr>
        <w:pStyle w:val="Akapitzlist"/>
        <w:numPr>
          <w:ilvl w:val="0"/>
          <w:numId w:val="513"/>
        </w:numPr>
        <w:jc w:val="both"/>
      </w:pPr>
      <w:r w:rsidRPr="003522A9">
        <w:rPr>
          <w:color w:val="000000"/>
        </w:rPr>
        <w:t xml:space="preserve">Zestawy danych z systemów informacyjnych Komendy Głównej Straży Granicznej nr </w:t>
      </w:r>
      <w:hyperlink w:anchor="gr.78">
        <w:r>
          <w:rPr>
            <w:rStyle w:val="Hipercze"/>
          </w:rPr>
          <w:t>78</w:t>
        </w:r>
      </w:hyperlink>
      <w:r w:rsidRPr="003522A9">
        <w:rPr>
          <w:color w:val="000000"/>
        </w:rPr>
        <w:t xml:space="preserve"> (opisane w części II. Informacje o przekazywanych danych):</w:t>
      </w:r>
    </w:p>
    <w:p w14:paraId="36159DEB" w14:textId="413A7C2C" w:rsidR="00C3683C" w:rsidRDefault="00C3683C" w:rsidP="001C4598">
      <w:pPr>
        <w:pStyle w:val="Akapitzlist"/>
        <w:numPr>
          <w:ilvl w:val="1"/>
          <w:numId w:val="513"/>
        </w:numPr>
        <w:jc w:val="both"/>
      </w:pPr>
      <w:r w:rsidRPr="003522A9">
        <w:rPr>
          <w:color w:val="000000"/>
        </w:rPr>
        <w:t>dane o obywatelach Ukrainy, którzy przybyli na terytorium Rzeczypospolitej Polskiej oraz o osobach sprawujących faktyczną pieczę nad dzieckiem (</w:t>
      </w:r>
      <w:hyperlink w:anchor="lp.78.3">
        <w:r>
          <w:rPr>
            <w:rStyle w:val="Hipercze"/>
          </w:rPr>
          <w:t>lp. 78.3</w:t>
        </w:r>
      </w:hyperlink>
      <w:r w:rsidRPr="003522A9">
        <w:rPr>
          <w:color w:val="000000"/>
        </w:rPr>
        <w:t>).</w:t>
      </w:r>
    </w:p>
    <w:p w14:paraId="765802C1" w14:textId="7BBA85D6" w:rsidR="00C3683C" w:rsidRDefault="00C3683C" w:rsidP="001C4598">
      <w:pPr>
        <w:pStyle w:val="Akapitzlist"/>
        <w:numPr>
          <w:ilvl w:val="0"/>
          <w:numId w:val="513"/>
        </w:numPr>
        <w:jc w:val="both"/>
      </w:pPr>
      <w:r w:rsidRPr="003522A9">
        <w:rPr>
          <w:color w:val="000000"/>
        </w:rPr>
        <w:t xml:space="preserve">Zestawy danych z systemów informacyjnych Narodowego Funduszu Zdrowia nr </w:t>
      </w:r>
      <w:hyperlink w:anchor="gr.106">
        <w:r>
          <w:rPr>
            <w:rStyle w:val="Hipercze"/>
          </w:rPr>
          <w:t>106</w:t>
        </w:r>
      </w:hyperlink>
      <w:r w:rsidRPr="003522A9">
        <w:rPr>
          <w:color w:val="000000"/>
        </w:rPr>
        <w:t xml:space="preserve"> (opisane w części II. Informacje o przekazywanych danych):</w:t>
      </w:r>
    </w:p>
    <w:p w14:paraId="296EA3C5" w14:textId="6CEFEE49" w:rsidR="00C3683C" w:rsidRDefault="00C3683C" w:rsidP="001C4598">
      <w:pPr>
        <w:pStyle w:val="Akapitzlist"/>
        <w:numPr>
          <w:ilvl w:val="1"/>
          <w:numId w:val="513"/>
        </w:numPr>
        <w:jc w:val="both"/>
      </w:pPr>
      <w:r w:rsidRPr="003522A9">
        <w:rPr>
          <w:color w:val="000000"/>
        </w:rPr>
        <w:t>dane dotyczące osób fizycznych (</w:t>
      </w:r>
      <w:hyperlink w:anchor="lp.106.1">
        <w:r>
          <w:rPr>
            <w:rStyle w:val="Hipercze"/>
          </w:rPr>
          <w:t>lp. 106.1</w:t>
        </w:r>
      </w:hyperlink>
      <w:r w:rsidRPr="003522A9">
        <w:rPr>
          <w:color w:val="000000"/>
        </w:rPr>
        <w:t>),</w:t>
      </w:r>
    </w:p>
    <w:p w14:paraId="148D8793" w14:textId="4233C99E" w:rsidR="00C3683C" w:rsidRDefault="00C3683C" w:rsidP="001C4598">
      <w:pPr>
        <w:pStyle w:val="Akapitzlist"/>
        <w:numPr>
          <w:ilvl w:val="1"/>
          <w:numId w:val="513"/>
        </w:numPr>
        <w:jc w:val="both"/>
      </w:pPr>
      <w:r w:rsidRPr="003522A9">
        <w:rPr>
          <w:color w:val="000000"/>
        </w:rPr>
        <w:t>dane dotyczące świadczeniodawców, jednostek organizacyjnych (w ramach danego świadczeniodawcy), komórek organizacyjnych wykonujących świadczenie (w ramach jednostki danego świadczeniodawcy) (</w:t>
      </w:r>
      <w:hyperlink w:anchor="lp.106.10">
        <w:r>
          <w:rPr>
            <w:rStyle w:val="Hipercze"/>
          </w:rPr>
          <w:t>lp. 106.10</w:t>
        </w:r>
      </w:hyperlink>
      <w:r w:rsidRPr="003522A9">
        <w:rPr>
          <w:color w:val="000000"/>
        </w:rPr>
        <w:t>).</w:t>
      </w:r>
    </w:p>
    <w:p w14:paraId="1496BF10" w14:textId="57CA9048" w:rsidR="00C3683C" w:rsidRDefault="00C3683C" w:rsidP="001C4598">
      <w:pPr>
        <w:pStyle w:val="Akapitzlist"/>
        <w:numPr>
          <w:ilvl w:val="0"/>
          <w:numId w:val="513"/>
        </w:numPr>
        <w:jc w:val="both"/>
      </w:pPr>
      <w:r w:rsidRPr="003522A9">
        <w:rPr>
          <w:color w:val="000000"/>
        </w:rPr>
        <w:t xml:space="preserve">Zestawy danych z systemów informacyjnych operatora pocztowego wyznaczonego nr </w:t>
      </w:r>
      <w:hyperlink w:anchor="gr.110">
        <w:r>
          <w:rPr>
            <w:rStyle w:val="Hipercze"/>
          </w:rPr>
          <w:t>110</w:t>
        </w:r>
      </w:hyperlink>
      <w:r w:rsidRPr="003522A9">
        <w:rPr>
          <w:color w:val="000000"/>
        </w:rPr>
        <w:t xml:space="preserve"> (opisane w części II. Informacje o przekazywanych danych):</w:t>
      </w:r>
    </w:p>
    <w:p w14:paraId="762C862D" w14:textId="6F118BBD" w:rsidR="00C3683C" w:rsidRDefault="00C3683C" w:rsidP="001C4598">
      <w:pPr>
        <w:pStyle w:val="Akapitzlist"/>
        <w:numPr>
          <w:ilvl w:val="1"/>
          <w:numId w:val="513"/>
        </w:numPr>
        <w:jc w:val="both"/>
      </w:pPr>
      <w:r w:rsidRPr="003522A9">
        <w:rPr>
          <w:color w:val="000000"/>
        </w:rPr>
        <w:t>dane dotyczące kodów pocztowych (</w:t>
      </w:r>
      <w:hyperlink w:anchor="lp.110.1">
        <w:r>
          <w:rPr>
            <w:rStyle w:val="Hipercze"/>
          </w:rPr>
          <w:t>lp. 110.1</w:t>
        </w:r>
      </w:hyperlink>
      <w:r w:rsidRPr="003522A9">
        <w:rPr>
          <w:color w:val="000000"/>
        </w:rPr>
        <w:t>).</w:t>
      </w:r>
    </w:p>
    <w:p w14:paraId="2524637C" w14:textId="0F2AC56D" w:rsidR="00C3683C" w:rsidRDefault="00C3683C" w:rsidP="001C4598">
      <w:pPr>
        <w:pStyle w:val="Akapitzlist"/>
        <w:numPr>
          <w:ilvl w:val="0"/>
          <w:numId w:val="513"/>
        </w:numPr>
        <w:jc w:val="both"/>
      </w:pPr>
      <w:r w:rsidRPr="003522A9">
        <w:rPr>
          <w:color w:val="000000"/>
        </w:rPr>
        <w:t xml:space="preserve">Zestawy danych z systemów informacyjnych przedsiębiorstw wykonujących działalność gospodarczą w zakresie sprzedaży energii elektrycznej nr </w:t>
      </w:r>
      <w:hyperlink w:anchor="gr.141">
        <w:r>
          <w:rPr>
            <w:rStyle w:val="Hipercze"/>
          </w:rPr>
          <w:t>141</w:t>
        </w:r>
      </w:hyperlink>
      <w:r w:rsidRPr="003522A9">
        <w:rPr>
          <w:color w:val="000000"/>
        </w:rPr>
        <w:t xml:space="preserve"> (opisane w części II. Informacje o przekazywanych danych):</w:t>
      </w:r>
    </w:p>
    <w:p w14:paraId="00095EB2" w14:textId="35E96526" w:rsidR="00C3683C" w:rsidRDefault="00C3683C" w:rsidP="001C4598">
      <w:pPr>
        <w:pStyle w:val="Akapitzlist"/>
        <w:numPr>
          <w:ilvl w:val="1"/>
          <w:numId w:val="513"/>
        </w:numPr>
        <w:jc w:val="both"/>
      </w:pPr>
      <w:r w:rsidRPr="003522A9">
        <w:rPr>
          <w:color w:val="000000"/>
        </w:rPr>
        <w:t>dane dotyczące odbiorców energii elektrycznej wykorzystujących energię elektryczną na potrzeby mieszkaniowe (</w:t>
      </w:r>
      <w:hyperlink w:anchor="lp.141.1">
        <w:r>
          <w:rPr>
            <w:rStyle w:val="Hipercze"/>
          </w:rPr>
          <w:t>lp. 141.1</w:t>
        </w:r>
      </w:hyperlink>
      <w:r w:rsidRPr="003522A9">
        <w:rPr>
          <w:color w:val="000000"/>
        </w:rPr>
        <w:t>).</w:t>
      </w:r>
    </w:p>
    <w:p w14:paraId="0282938E" w14:textId="55DA3812" w:rsidR="00C3683C" w:rsidRDefault="00C3683C" w:rsidP="001C4598">
      <w:pPr>
        <w:pStyle w:val="Akapitzlist"/>
        <w:numPr>
          <w:ilvl w:val="0"/>
          <w:numId w:val="513"/>
        </w:numPr>
        <w:jc w:val="both"/>
      </w:pPr>
      <w:r w:rsidRPr="003522A9">
        <w:rPr>
          <w:color w:val="000000"/>
        </w:rPr>
        <w:t xml:space="preserve">Zestawy danych z systemów informacyjnych urzędów wojewódzkich nr </w:t>
      </w:r>
      <w:hyperlink w:anchor="gr.161">
        <w:r>
          <w:rPr>
            <w:rStyle w:val="Hipercze"/>
          </w:rPr>
          <w:t>161</w:t>
        </w:r>
      </w:hyperlink>
      <w:r w:rsidRPr="003522A9">
        <w:rPr>
          <w:color w:val="000000"/>
        </w:rPr>
        <w:t xml:space="preserve"> (opisane w części II. Informacje o przekazywanych danych):</w:t>
      </w:r>
    </w:p>
    <w:p w14:paraId="66636D9A" w14:textId="71A13674" w:rsidR="00C3683C" w:rsidRDefault="00C3683C" w:rsidP="001C4598">
      <w:pPr>
        <w:pStyle w:val="Akapitzlist"/>
        <w:numPr>
          <w:ilvl w:val="1"/>
          <w:numId w:val="513"/>
        </w:numPr>
        <w:jc w:val="both"/>
      </w:pPr>
      <w:r w:rsidRPr="003522A9">
        <w:rPr>
          <w:color w:val="000000"/>
        </w:rPr>
        <w:t>dane dotyczące domów pomocy społecznej, podmiotów prowadzących domy pomocy społecznej (</w:t>
      </w:r>
      <w:hyperlink w:anchor="lp.161.4">
        <w:r>
          <w:rPr>
            <w:rStyle w:val="Hipercze"/>
          </w:rPr>
          <w:t>lp. 161.4</w:t>
        </w:r>
      </w:hyperlink>
      <w:r w:rsidRPr="003522A9">
        <w:rPr>
          <w:color w:val="000000"/>
        </w:rPr>
        <w:t>),</w:t>
      </w:r>
    </w:p>
    <w:p w14:paraId="0F708B3A" w14:textId="0935FAAF" w:rsidR="00C3683C" w:rsidRDefault="00C3683C" w:rsidP="001C4598">
      <w:pPr>
        <w:pStyle w:val="Akapitzlist"/>
        <w:numPr>
          <w:ilvl w:val="1"/>
          <w:numId w:val="513"/>
        </w:numPr>
        <w:jc w:val="both"/>
      </w:pPr>
      <w:r w:rsidRPr="003522A9">
        <w:rPr>
          <w:color w:val="000000"/>
        </w:rPr>
        <w:t>dane dotyczące placówek tymczasowego schronienia, gmin zgłaszających placówki tymczasowego schronienia, podmiotów prowadzących placówki tymczasowego schronienia, jeżeli podmiotami prowadzącymi nie są gminy zgłaszające (</w:t>
      </w:r>
      <w:hyperlink w:anchor="lp.161.5">
        <w:r>
          <w:rPr>
            <w:rStyle w:val="Hipercze"/>
          </w:rPr>
          <w:t>lp. 161.5</w:t>
        </w:r>
      </w:hyperlink>
      <w:r w:rsidRPr="003522A9">
        <w:rPr>
          <w:color w:val="000000"/>
        </w:rPr>
        <w:t>),</w:t>
      </w:r>
    </w:p>
    <w:p w14:paraId="6B99EF02" w14:textId="5FF5B2E9" w:rsidR="00C3683C" w:rsidRDefault="00C3683C" w:rsidP="001C4598">
      <w:pPr>
        <w:pStyle w:val="Akapitzlist"/>
        <w:numPr>
          <w:ilvl w:val="1"/>
          <w:numId w:val="513"/>
        </w:numPr>
        <w:jc w:val="both"/>
      </w:pPr>
      <w:r w:rsidRPr="003522A9">
        <w:rPr>
          <w:color w:val="000000"/>
        </w:rPr>
        <w:t>dane dotyczące placówek opiekuńczo-wychowawczych i regionalnych placówek opiekuńczo-terapeutycznych, podmiotów i administratorów prowadzących te placówki (</w:t>
      </w:r>
      <w:hyperlink w:anchor="lp.161.6">
        <w:r>
          <w:rPr>
            <w:rStyle w:val="Hipercze"/>
          </w:rPr>
          <w:t>lp. 161.6</w:t>
        </w:r>
      </w:hyperlink>
      <w:r w:rsidRPr="003522A9">
        <w:rPr>
          <w:color w:val="000000"/>
        </w:rPr>
        <w:t>),</w:t>
      </w:r>
    </w:p>
    <w:p w14:paraId="0B730FBF" w14:textId="4467F55C" w:rsidR="00C3683C" w:rsidRDefault="00C3683C" w:rsidP="001C4598">
      <w:pPr>
        <w:pStyle w:val="Akapitzlist"/>
        <w:numPr>
          <w:ilvl w:val="1"/>
          <w:numId w:val="513"/>
        </w:numPr>
        <w:jc w:val="both"/>
      </w:pPr>
      <w:r w:rsidRPr="003522A9">
        <w:rPr>
          <w:color w:val="000000"/>
        </w:rPr>
        <w:t>dane dotyczące placówek zapewniających całodobową opiekę osobom niepełnosprawnym, przewlekle chorym lub osobom w podeszłym wieku, podmiotów prowadzących te placówki (</w:t>
      </w:r>
      <w:hyperlink w:anchor="lp.161.7">
        <w:r>
          <w:rPr>
            <w:rStyle w:val="Hipercze"/>
          </w:rPr>
          <w:t>lp. 161.7</w:t>
        </w:r>
      </w:hyperlink>
      <w:r w:rsidRPr="003522A9">
        <w:rPr>
          <w:color w:val="000000"/>
        </w:rPr>
        <w:t>).</w:t>
      </w:r>
    </w:p>
    <w:p w14:paraId="582FDB24" w14:textId="633CB352" w:rsidR="00C3683C" w:rsidRDefault="00C3683C" w:rsidP="001C4598">
      <w:pPr>
        <w:pStyle w:val="Akapitzlist"/>
        <w:numPr>
          <w:ilvl w:val="0"/>
          <w:numId w:val="513"/>
        </w:numPr>
        <w:jc w:val="both"/>
      </w:pPr>
      <w:r w:rsidRPr="003522A9">
        <w:rPr>
          <w:color w:val="000000"/>
        </w:rPr>
        <w:t xml:space="preserve">Zestawy danych z systemów informacyjnych Urzędu do Spraw Cudzoziemców nr </w:t>
      </w:r>
      <w:hyperlink w:anchor="gr.162">
        <w:r>
          <w:rPr>
            <w:rStyle w:val="Hipercze"/>
          </w:rPr>
          <w:t>162</w:t>
        </w:r>
      </w:hyperlink>
      <w:r w:rsidRPr="003522A9">
        <w:rPr>
          <w:color w:val="000000"/>
        </w:rPr>
        <w:t xml:space="preserve"> (opisane w części II. Informacje o przekazywanych danych):</w:t>
      </w:r>
    </w:p>
    <w:p w14:paraId="3EF6DC3B" w14:textId="44D4C1AA" w:rsidR="00C3683C" w:rsidRDefault="00C3683C" w:rsidP="001C4598">
      <w:pPr>
        <w:pStyle w:val="Akapitzlist"/>
        <w:numPr>
          <w:ilvl w:val="1"/>
          <w:numId w:val="513"/>
        </w:numPr>
        <w:jc w:val="both"/>
      </w:pPr>
      <w:r w:rsidRPr="003522A9">
        <w:rPr>
          <w:color w:val="000000"/>
        </w:rPr>
        <w:t>dane o cudzoziemcach w Polsce (</w:t>
      </w:r>
      <w:hyperlink w:anchor="lp.162.1">
        <w:r>
          <w:rPr>
            <w:rStyle w:val="Hipercze"/>
          </w:rPr>
          <w:t>lp. 162.1</w:t>
        </w:r>
      </w:hyperlink>
      <w:r w:rsidRPr="003522A9">
        <w:rPr>
          <w:color w:val="000000"/>
        </w:rPr>
        <w:t>).</w:t>
      </w:r>
    </w:p>
    <w:p w14:paraId="1F6B8958" w14:textId="311677A4" w:rsidR="00C3683C" w:rsidRDefault="00C3683C" w:rsidP="001C4598">
      <w:pPr>
        <w:pStyle w:val="Akapitzlist"/>
        <w:numPr>
          <w:ilvl w:val="0"/>
          <w:numId w:val="513"/>
        </w:numPr>
        <w:jc w:val="both"/>
      </w:pPr>
      <w:r w:rsidRPr="003522A9">
        <w:rPr>
          <w:color w:val="000000"/>
        </w:rPr>
        <w:t xml:space="preserve">Zestawy danych z systemów informacyjnych Zakładu Ubezpieczeń Społecznych nr </w:t>
      </w:r>
      <w:hyperlink w:anchor="gr.177">
        <w:r>
          <w:rPr>
            <w:rStyle w:val="Hipercze"/>
          </w:rPr>
          <w:t>177</w:t>
        </w:r>
      </w:hyperlink>
      <w:r w:rsidRPr="003522A9">
        <w:rPr>
          <w:color w:val="000000"/>
        </w:rPr>
        <w:t xml:space="preserve"> (opisane w części II. Informacje o przekazywanych danych):</w:t>
      </w:r>
    </w:p>
    <w:p w14:paraId="7B80BA80" w14:textId="03B569A7" w:rsidR="00C3683C" w:rsidRDefault="00C3683C" w:rsidP="001C4598">
      <w:pPr>
        <w:pStyle w:val="Akapitzlist"/>
        <w:numPr>
          <w:ilvl w:val="1"/>
          <w:numId w:val="513"/>
        </w:numPr>
        <w:jc w:val="both"/>
      </w:pPr>
      <w:r w:rsidRPr="003522A9">
        <w:rPr>
          <w:color w:val="000000"/>
        </w:rPr>
        <w:t>dane dotyczące umów o dzieło (</w:t>
      </w:r>
      <w:hyperlink w:anchor="lp.177.4">
        <w:r>
          <w:rPr>
            <w:rStyle w:val="Hipercze"/>
          </w:rPr>
          <w:t>lp. 177.4</w:t>
        </w:r>
      </w:hyperlink>
      <w:r w:rsidRPr="003522A9">
        <w:rPr>
          <w:color w:val="000000"/>
        </w:rPr>
        <w:t>),</w:t>
      </w:r>
    </w:p>
    <w:p w14:paraId="147FAFEC" w14:textId="2C28B97D" w:rsidR="00C3683C" w:rsidRDefault="00C3683C" w:rsidP="001C4598">
      <w:pPr>
        <w:pStyle w:val="Akapitzlist"/>
        <w:numPr>
          <w:ilvl w:val="1"/>
          <w:numId w:val="513"/>
        </w:numPr>
        <w:jc w:val="both"/>
      </w:pPr>
      <w:r w:rsidRPr="003522A9">
        <w:rPr>
          <w:color w:val="000000"/>
        </w:rPr>
        <w:t>dane o osobach występujących o przyznanie świadczenia wychowawczego (</w:t>
      </w:r>
      <w:hyperlink w:anchor="lp.177.6">
        <w:r>
          <w:rPr>
            <w:rStyle w:val="Hipercze"/>
          </w:rPr>
          <w:t>lp. 177.6</w:t>
        </w:r>
      </w:hyperlink>
      <w:r w:rsidRPr="003522A9">
        <w:rPr>
          <w:color w:val="000000"/>
        </w:rPr>
        <w:t>),</w:t>
      </w:r>
    </w:p>
    <w:p w14:paraId="018CA81C" w14:textId="0EC2C1E3" w:rsidR="00C3683C" w:rsidRDefault="00C3683C" w:rsidP="001C4598">
      <w:pPr>
        <w:pStyle w:val="Akapitzlist"/>
        <w:numPr>
          <w:ilvl w:val="1"/>
          <w:numId w:val="513"/>
        </w:numPr>
        <w:jc w:val="both"/>
      </w:pPr>
      <w:r w:rsidRPr="003522A9">
        <w:rPr>
          <w:color w:val="000000"/>
        </w:rPr>
        <w:t>dane dotyczące osób zgłoszonych przez ubezpieczonego do ubezpieczenia zdrowotnego oraz ubezpieczonego zgłaszającego do ubezpieczenia zdrowotnego te osoby (</w:t>
      </w:r>
      <w:hyperlink w:anchor="lp.177.12">
        <w:r>
          <w:rPr>
            <w:rStyle w:val="Hipercze"/>
          </w:rPr>
          <w:t>lp. 177.12</w:t>
        </w:r>
      </w:hyperlink>
      <w:r w:rsidRPr="003522A9">
        <w:rPr>
          <w:color w:val="000000"/>
        </w:rPr>
        <w:t>),</w:t>
      </w:r>
    </w:p>
    <w:p w14:paraId="0C19F691" w14:textId="4DE973A5" w:rsidR="00C3683C" w:rsidRDefault="00C3683C" w:rsidP="001C4598">
      <w:pPr>
        <w:pStyle w:val="Akapitzlist"/>
        <w:numPr>
          <w:ilvl w:val="1"/>
          <w:numId w:val="513"/>
        </w:numPr>
        <w:jc w:val="both"/>
      </w:pPr>
      <w:r w:rsidRPr="003522A9">
        <w:rPr>
          <w:color w:val="000000"/>
        </w:rPr>
        <w:t>dane dotyczące płatników składek (</w:t>
      </w:r>
      <w:hyperlink w:anchor="lp.177.13">
        <w:r>
          <w:rPr>
            <w:rStyle w:val="Hipercze"/>
          </w:rPr>
          <w:t>lp. 177.13</w:t>
        </w:r>
      </w:hyperlink>
      <w:r w:rsidRPr="003522A9">
        <w:rPr>
          <w:color w:val="000000"/>
        </w:rPr>
        <w:t>),</w:t>
      </w:r>
    </w:p>
    <w:p w14:paraId="5B14DB96" w14:textId="7A4E41BE" w:rsidR="00C3683C" w:rsidRDefault="00C3683C" w:rsidP="001C4598">
      <w:pPr>
        <w:pStyle w:val="Akapitzlist"/>
        <w:numPr>
          <w:ilvl w:val="1"/>
          <w:numId w:val="513"/>
        </w:numPr>
        <w:jc w:val="both"/>
      </w:pPr>
      <w:r w:rsidRPr="003522A9">
        <w:rPr>
          <w:color w:val="000000"/>
        </w:rPr>
        <w:t>dane dotyczące ubezpieczonych (</w:t>
      </w:r>
      <w:hyperlink w:anchor="lp.177.16">
        <w:r>
          <w:rPr>
            <w:rStyle w:val="Hipercze"/>
          </w:rPr>
          <w:t>lp. 177.16</w:t>
        </w:r>
      </w:hyperlink>
      <w:r w:rsidRPr="003522A9">
        <w:rPr>
          <w:color w:val="000000"/>
        </w:rPr>
        <w:t>),</w:t>
      </w:r>
    </w:p>
    <w:p w14:paraId="4A38F6B3" w14:textId="65EB1A52" w:rsidR="00C3683C" w:rsidRDefault="00C3683C" w:rsidP="001C4598">
      <w:pPr>
        <w:pStyle w:val="Akapitzlist"/>
        <w:numPr>
          <w:ilvl w:val="1"/>
          <w:numId w:val="513"/>
        </w:numPr>
        <w:jc w:val="both"/>
      </w:pPr>
      <w:r w:rsidRPr="003522A9">
        <w:rPr>
          <w:color w:val="000000"/>
        </w:rPr>
        <w:t>dane dotyczące osób fizycznych pobierających świadczenia emerytalno-rentowe (</w:t>
      </w:r>
      <w:hyperlink w:anchor="lp.177.24">
        <w:r>
          <w:rPr>
            <w:rStyle w:val="Hipercze"/>
          </w:rPr>
          <w:t>lp. 177.24</w:t>
        </w:r>
      </w:hyperlink>
      <w:r w:rsidRPr="003522A9">
        <w:rPr>
          <w:color w:val="000000"/>
        </w:rPr>
        <w:t>).</w:t>
      </w:r>
    </w:p>
    <w:p w14:paraId="065D1416" w14:textId="77777777" w:rsidR="00C3683C" w:rsidRDefault="00C3683C" w:rsidP="001C4598">
      <w:pPr>
        <w:pStyle w:val="Akapitzlist"/>
        <w:numPr>
          <w:ilvl w:val="0"/>
          <w:numId w:val="513"/>
        </w:numPr>
        <w:jc w:val="both"/>
      </w:pPr>
      <w:r w:rsidRPr="003522A9">
        <w:rPr>
          <w:color w:val="000000"/>
        </w:rPr>
        <w:t>Wyniki innych badań:</w:t>
      </w:r>
    </w:p>
    <w:p w14:paraId="3BD8486A" w14:textId="77777777" w:rsidR="00C3683C" w:rsidRDefault="00C3683C" w:rsidP="001C4598">
      <w:pPr>
        <w:pStyle w:val="Akapitzlist"/>
        <w:numPr>
          <w:ilvl w:val="1"/>
          <w:numId w:val="513"/>
        </w:numPr>
        <w:jc w:val="both"/>
      </w:pPr>
      <w:r w:rsidRPr="003522A9">
        <w:rPr>
          <w:color w:val="000000"/>
        </w:rPr>
        <w:t>1.80.01 System Jednostek Statystycznych – operaty,</w:t>
      </w:r>
    </w:p>
    <w:p w14:paraId="735EDBBA" w14:textId="77777777" w:rsidR="00C3683C" w:rsidRDefault="00C3683C" w:rsidP="001C4598">
      <w:pPr>
        <w:pStyle w:val="Akapitzlist"/>
        <w:numPr>
          <w:ilvl w:val="1"/>
          <w:numId w:val="513"/>
        </w:numPr>
        <w:jc w:val="both"/>
      </w:pPr>
      <w:r w:rsidRPr="003522A9">
        <w:rPr>
          <w:color w:val="000000"/>
        </w:rPr>
        <w:t>1.80.03 System Jednostek do Badań Rolniczych – operaty.</w:t>
      </w:r>
    </w:p>
    <w:p w14:paraId="19206AE1" w14:textId="77777777" w:rsidR="00C3683C" w:rsidRDefault="00C3683C" w:rsidP="001C4598">
      <w:pPr>
        <w:spacing w:before="120" w:after="120"/>
        <w:jc w:val="both"/>
        <w:divId w:val="861355130"/>
        <w:rPr>
          <w:b/>
          <w:bCs/>
          <w:color w:val="000000"/>
        </w:rPr>
      </w:pPr>
      <w:r>
        <w:rPr>
          <w:b/>
          <w:bCs/>
          <w:color w:val="000000"/>
        </w:rPr>
        <w:t>9. Rodzaje wynikowych informacji statystycznych:</w:t>
      </w:r>
    </w:p>
    <w:p w14:paraId="0BB0FA68" w14:textId="77777777" w:rsidR="00C3683C" w:rsidRDefault="00C3683C" w:rsidP="001C4598">
      <w:pPr>
        <w:pStyle w:val="Akapitzlist"/>
        <w:numPr>
          <w:ilvl w:val="0"/>
          <w:numId w:val="770"/>
        </w:numPr>
        <w:jc w:val="both"/>
      </w:pPr>
      <w:r w:rsidRPr="00A6609E">
        <w:rPr>
          <w:color w:val="000000"/>
        </w:rPr>
        <w:t>Na podstawie danych pozyskanych w Systemie Jednostek do Badań Społecznych są tworzone zharmonizowane operaty do statystycznych badań społecznych. System Jednostek do Badań Społecznych jest narzędziem do przygotowania, uogólniania wyników i koordynacji badań statystyki publicznej. W oparciu o System Jednostek do Badań Społecznych są prezentowane wynikowe informacje statystyczne z badań społecznych w przekrojach terytorialnych.</w:t>
      </w:r>
    </w:p>
    <w:p w14:paraId="1F8311E5" w14:textId="77777777" w:rsidR="00C3683C" w:rsidRDefault="00C3683C" w:rsidP="001C4598">
      <w:pPr>
        <w:spacing w:before="120" w:after="120"/>
        <w:jc w:val="both"/>
        <w:divId w:val="785808079"/>
        <w:rPr>
          <w:b/>
          <w:bCs/>
          <w:color w:val="000000"/>
        </w:rPr>
      </w:pPr>
      <w:r>
        <w:rPr>
          <w:b/>
          <w:bCs/>
          <w:color w:val="000000"/>
        </w:rPr>
        <w:t>10. Formy i terminy udostępnienia wynikowych informacji statystycznych:</w:t>
      </w:r>
    </w:p>
    <w:p w14:paraId="025234D1" w14:textId="77777777" w:rsidR="00C3683C" w:rsidRPr="00274CDA" w:rsidRDefault="00C3683C" w:rsidP="001C4598">
      <w:pPr>
        <w:pStyle w:val="Akapitzlist"/>
        <w:numPr>
          <w:ilvl w:val="0"/>
          <w:numId w:val="1027"/>
        </w:numPr>
        <w:jc w:val="both"/>
        <w:rPr>
          <w:color w:val="000000"/>
        </w:rPr>
      </w:pPr>
      <w:r w:rsidRPr="00274CDA">
        <w:rPr>
          <w:color w:val="000000"/>
        </w:rPr>
        <w:t>Pozostałe:</w:t>
      </w:r>
    </w:p>
    <w:p w14:paraId="26C0F95D" w14:textId="3FF3E5D5" w:rsidR="00C3683C" w:rsidRPr="00274CDA" w:rsidRDefault="00C3683C" w:rsidP="001C4598">
      <w:pPr>
        <w:pStyle w:val="Akapitzlist"/>
        <w:numPr>
          <w:ilvl w:val="1"/>
          <w:numId w:val="1027"/>
        </w:numPr>
        <w:jc w:val="both"/>
        <w:rPr>
          <w:color w:val="000000"/>
        </w:rPr>
      </w:pPr>
      <w:r w:rsidRPr="00274CDA">
        <w:rPr>
          <w:color w:val="000000"/>
        </w:rPr>
        <w:t xml:space="preserve">badanie służy przygotowaniu danych do wynikowych informacji statystycznych udostępnianych według form i terminów określonych w następujących badaniach społecznych: 1.20.01 Rodziny w Polsce, 1.21.10 Charakterystyka społeczno-demograficzna i ekonomiczna ludności i gospodarstw domowych, 1.23.01 Badanie aktywności ekonomicznej ludności (BAEL), 1.25.01 Budżety gospodarstw domowych, 1.25.02 Kondycja gospodarstw domowych (postawy konsumentów), 1.25.08 Europejskie badanie warunków życia (EU-SILC), 1.26.10 Charakterystyka zasobów budynkowych, 1.29.19 Europejskie Ankietowe Badanie Zdrowia, 1.30.18 Uczestnictwo mieszkańców Polski (rezydentów) w podróżach, 1.43.14 Wskaźniki społeczeństwa informacyjnego; </w:t>
      </w:r>
      <w:r w:rsidR="0018236D">
        <w:rPr>
          <w:color w:val="000000"/>
        </w:rPr>
        <w:t>d</w:t>
      </w:r>
      <w:r w:rsidRPr="00274CDA">
        <w:rPr>
          <w:color w:val="000000"/>
        </w:rPr>
        <w:t>ane jednostkowe z Systemu Jednostek do Badań Społecznych nie są publikowane.</w:t>
      </w:r>
    </w:p>
    <w:p w14:paraId="542B2A8B" w14:textId="77777777" w:rsidR="006B1864" w:rsidRPr="008734F8" w:rsidRDefault="00C3683C" w:rsidP="001C4598">
      <w:pPr>
        <w:jc w:val="both"/>
      </w:pPr>
      <w:r>
        <w:br w:type="page"/>
      </w:r>
    </w:p>
    <w:p w14:paraId="170C0B76" w14:textId="77777777" w:rsidR="00C3683C" w:rsidRPr="00C3683C" w:rsidRDefault="00C3683C" w:rsidP="001C4598">
      <w:pPr>
        <w:spacing w:after="120"/>
        <w:jc w:val="both"/>
        <w:rPr>
          <w:b/>
          <w:bCs/>
          <w:color w:val="000000"/>
          <w:sz w:val="24"/>
          <w:szCs w:val="24"/>
        </w:rPr>
      </w:pPr>
      <w:r w:rsidRPr="00C3683C">
        <w:rPr>
          <w:b/>
          <w:bCs/>
          <w:color w:val="000000"/>
          <w:sz w:val="24"/>
          <w:szCs w:val="24"/>
        </w:rPr>
        <w:t>1.80 OPERATY STATYSTYCZNE</w:t>
      </w:r>
    </w:p>
    <w:p w14:paraId="44207619" w14:textId="77777777" w:rsidR="00C3683C" w:rsidRPr="00C3683C" w:rsidRDefault="00C3683C" w:rsidP="001C4598">
      <w:pPr>
        <w:pStyle w:val="Nagwek3"/>
        <w:tabs>
          <w:tab w:val="left" w:pos="2835"/>
        </w:tabs>
        <w:spacing w:before="0" w:after="120"/>
        <w:jc w:val="both"/>
        <w:rPr>
          <w:rFonts w:ascii="Times New Roman" w:hAnsi="Times New Roman" w:cs="Times New Roman"/>
          <w:b/>
          <w:color w:val="000000"/>
          <w:sz w:val="20"/>
        </w:rPr>
      </w:pPr>
      <w:bookmarkStart w:id="848" w:name="_Toc176176868"/>
      <w:bookmarkStart w:id="849" w:name="_Toc176183156"/>
      <w:r w:rsidRPr="00C3683C">
        <w:rPr>
          <w:rFonts w:ascii="Times New Roman" w:hAnsi="Times New Roman" w:cs="Times New Roman"/>
          <w:b/>
          <w:color w:val="000000"/>
          <w:sz w:val="20"/>
        </w:rPr>
        <w:t>1. Symbol badania:</w:t>
      </w:r>
      <w:r w:rsidRPr="00C3683C">
        <w:rPr>
          <w:rFonts w:ascii="Times New Roman" w:hAnsi="Times New Roman" w:cs="Times New Roman"/>
          <w:b/>
          <w:color w:val="000000"/>
          <w:sz w:val="20"/>
        </w:rPr>
        <w:tab/>
      </w:r>
      <w:bookmarkStart w:id="850" w:name="badanie.1.80.03"/>
      <w:bookmarkEnd w:id="850"/>
      <w:r w:rsidRPr="00C3683C">
        <w:rPr>
          <w:rFonts w:ascii="Times New Roman" w:hAnsi="Times New Roman" w:cs="Times New Roman"/>
          <w:b/>
          <w:color w:val="000000"/>
          <w:sz w:val="20"/>
        </w:rPr>
        <w:t>1.80.03 (257)</w:t>
      </w:r>
      <w:bookmarkEnd w:id="848"/>
      <w:bookmarkEnd w:id="849"/>
    </w:p>
    <w:p w14:paraId="2C5F7AD2" w14:textId="77777777" w:rsidR="00C3683C" w:rsidRDefault="00C3683C" w:rsidP="001C4598">
      <w:pPr>
        <w:tabs>
          <w:tab w:val="left" w:pos="360"/>
        </w:tabs>
        <w:spacing w:after="120"/>
        <w:ind w:left="2835" w:hanging="2835"/>
        <w:jc w:val="both"/>
        <w:rPr>
          <w:b/>
          <w:bCs/>
          <w:color w:val="000000"/>
        </w:rPr>
      </w:pPr>
      <w:r>
        <w:rPr>
          <w:b/>
          <w:bCs/>
          <w:color w:val="000000"/>
        </w:rPr>
        <w:t>2. Temat badania:</w:t>
      </w:r>
      <w:r>
        <w:rPr>
          <w:b/>
          <w:bCs/>
          <w:color w:val="000000"/>
        </w:rPr>
        <w:tab/>
        <w:t>System Jednostek do Badań Rolniczych – operaty</w:t>
      </w:r>
    </w:p>
    <w:p w14:paraId="65F786AE" w14:textId="77777777" w:rsidR="00C3683C" w:rsidRDefault="00C3683C" w:rsidP="00BF3576">
      <w:pPr>
        <w:tabs>
          <w:tab w:val="left" w:pos="360"/>
        </w:tabs>
        <w:spacing w:after="120"/>
        <w:ind w:left="2835" w:hanging="2835"/>
        <w:rPr>
          <w:b/>
          <w:bCs/>
          <w:color w:val="000000"/>
        </w:rPr>
      </w:pPr>
      <w:r>
        <w:rPr>
          <w:b/>
          <w:bCs/>
          <w:color w:val="000000"/>
        </w:rPr>
        <w:t>3. Cykliczność badania:</w:t>
      </w:r>
      <w:r>
        <w:rPr>
          <w:b/>
          <w:bCs/>
          <w:color w:val="000000"/>
        </w:rPr>
        <w:tab/>
        <w:t>co rok</w:t>
      </w:r>
    </w:p>
    <w:p w14:paraId="63F6AA7C" w14:textId="77777777" w:rsidR="00C3683C" w:rsidRDefault="00C3683C" w:rsidP="001C4598">
      <w:pPr>
        <w:tabs>
          <w:tab w:val="left" w:pos="360"/>
        </w:tabs>
        <w:ind w:left="2835" w:hanging="2835"/>
        <w:jc w:val="both"/>
        <w:rPr>
          <w:b/>
          <w:bCs/>
          <w:color w:val="000000"/>
        </w:rPr>
      </w:pPr>
      <w:r>
        <w:rPr>
          <w:b/>
          <w:bCs/>
          <w:color w:val="000000"/>
        </w:rPr>
        <w:t>4. Prowadzący badanie:</w:t>
      </w:r>
      <w:r>
        <w:rPr>
          <w:b/>
          <w:bCs/>
          <w:color w:val="000000"/>
        </w:rPr>
        <w:tab/>
        <w:t>Prezes Głównego Urzędu Statystycznego</w:t>
      </w:r>
    </w:p>
    <w:p w14:paraId="08F738C2" w14:textId="77777777" w:rsidR="00C3683C" w:rsidRDefault="00C3683C" w:rsidP="001C4598">
      <w:pPr>
        <w:spacing w:before="120" w:after="120"/>
        <w:jc w:val="both"/>
        <w:divId w:val="2073579646"/>
        <w:rPr>
          <w:b/>
          <w:bCs/>
          <w:color w:val="000000"/>
        </w:rPr>
      </w:pPr>
      <w:r>
        <w:rPr>
          <w:b/>
          <w:bCs/>
          <w:color w:val="000000"/>
        </w:rPr>
        <w:t>5. Cel badania:</w:t>
      </w:r>
    </w:p>
    <w:p w14:paraId="0F491890" w14:textId="77777777" w:rsidR="00C3683C" w:rsidRPr="003522A9" w:rsidRDefault="00C3683C" w:rsidP="001C4598">
      <w:pPr>
        <w:pStyle w:val="Akapitzlist"/>
        <w:numPr>
          <w:ilvl w:val="0"/>
          <w:numId w:val="257"/>
        </w:numPr>
        <w:jc w:val="both"/>
        <w:rPr>
          <w:color w:val="000000"/>
        </w:rPr>
      </w:pPr>
      <w:r w:rsidRPr="003522A9">
        <w:rPr>
          <w:color w:val="000000"/>
        </w:rPr>
        <w:t>Celem badania jest dostarczenie informacji do aktualizacji podmiotowej i przedmiotowej danych w operacie do badań rolniczych.</w:t>
      </w:r>
    </w:p>
    <w:p w14:paraId="023FF4A1" w14:textId="77777777" w:rsidR="00C3683C" w:rsidRPr="003522A9" w:rsidRDefault="00C3683C" w:rsidP="001C4598">
      <w:pPr>
        <w:pStyle w:val="Akapitzlist"/>
        <w:numPr>
          <w:ilvl w:val="0"/>
          <w:numId w:val="257"/>
        </w:numPr>
        <w:jc w:val="both"/>
        <w:rPr>
          <w:color w:val="000000"/>
        </w:rPr>
      </w:pPr>
      <w:r w:rsidRPr="003522A9">
        <w:rPr>
          <w:color w:val="000000"/>
        </w:rPr>
        <w:t>Akty prawa krajowego, z których wynika obowiązek realizacji badania:</w:t>
      </w:r>
    </w:p>
    <w:p w14:paraId="6A986D52" w14:textId="77777777" w:rsidR="00C3683C" w:rsidRPr="003522A9" w:rsidRDefault="00C3683C" w:rsidP="001C4598">
      <w:pPr>
        <w:pStyle w:val="Akapitzlist"/>
        <w:numPr>
          <w:ilvl w:val="1"/>
          <w:numId w:val="257"/>
        </w:numPr>
        <w:jc w:val="both"/>
        <w:rPr>
          <w:color w:val="000000"/>
        </w:rPr>
      </w:pPr>
      <w:r w:rsidRPr="003522A9">
        <w:rPr>
          <w:color w:val="000000"/>
        </w:rPr>
        <w:t>ustawa z dnia 29 czerwca 1995 r. o statystyce publicznej.</w:t>
      </w:r>
    </w:p>
    <w:p w14:paraId="74A6E2C4" w14:textId="77777777" w:rsidR="00C3683C" w:rsidRPr="003522A9" w:rsidRDefault="00C3683C" w:rsidP="001C4598">
      <w:pPr>
        <w:pStyle w:val="Akapitzlist"/>
        <w:numPr>
          <w:ilvl w:val="0"/>
          <w:numId w:val="257"/>
        </w:numPr>
        <w:jc w:val="both"/>
        <w:rPr>
          <w:color w:val="000000"/>
        </w:rPr>
      </w:pPr>
      <w:r w:rsidRPr="003522A9">
        <w:rPr>
          <w:color w:val="000000"/>
        </w:rPr>
        <w:t>Użytkownicy, których potrzeby uwzględnia badanie:</w:t>
      </w:r>
    </w:p>
    <w:p w14:paraId="41567356" w14:textId="77777777" w:rsidR="00C3683C" w:rsidRPr="003522A9" w:rsidRDefault="00C3683C" w:rsidP="001C4598">
      <w:pPr>
        <w:pStyle w:val="Akapitzlist"/>
        <w:numPr>
          <w:ilvl w:val="1"/>
          <w:numId w:val="257"/>
        </w:numPr>
        <w:jc w:val="both"/>
        <w:rPr>
          <w:color w:val="000000"/>
        </w:rPr>
      </w:pPr>
      <w:r w:rsidRPr="003522A9">
        <w:rPr>
          <w:color w:val="000000"/>
        </w:rPr>
        <w:t>administracja rządowa,</w:t>
      </w:r>
    </w:p>
    <w:p w14:paraId="2C938714" w14:textId="77777777" w:rsidR="00C3683C" w:rsidRPr="003522A9" w:rsidRDefault="00C3683C" w:rsidP="001C4598">
      <w:pPr>
        <w:pStyle w:val="Akapitzlist"/>
        <w:numPr>
          <w:ilvl w:val="1"/>
          <w:numId w:val="257"/>
        </w:numPr>
        <w:jc w:val="both"/>
        <w:rPr>
          <w:color w:val="000000"/>
        </w:rPr>
      </w:pPr>
      <w:r w:rsidRPr="003522A9">
        <w:rPr>
          <w:color w:val="000000"/>
        </w:rPr>
        <w:t>Eurostat i inne zagraniczne instytucje statystyczne,</w:t>
      </w:r>
    </w:p>
    <w:p w14:paraId="32B1E621" w14:textId="77777777" w:rsidR="00C3683C" w:rsidRPr="003522A9" w:rsidRDefault="00C3683C" w:rsidP="001C4598">
      <w:pPr>
        <w:pStyle w:val="Akapitzlist"/>
        <w:numPr>
          <w:ilvl w:val="1"/>
          <w:numId w:val="257"/>
        </w:numPr>
        <w:jc w:val="both"/>
        <w:rPr>
          <w:color w:val="000000"/>
        </w:rPr>
      </w:pPr>
      <w:r w:rsidRPr="003522A9">
        <w:rPr>
          <w:color w:val="000000"/>
        </w:rPr>
        <w:t>organizacje międzynarodowe.</w:t>
      </w:r>
    </w:p>
    <w:p w14:paraId="6DD64DFC" w14:textId="77777777" w:rsidR="00C3683C" w:rsidRPr="003522A9" w:rsidRDefault="00C3683C" w:rsidP="001C4598">
      <w:pPr>
        <w:pStyle w:val="Akapitzlist"/>
        <w:numPr>
          <w:ilvl w:val="0"/>
          <w:numId w:val="257"/>
        </w:numPr>
        <w:jc w:val="both"/>
        <w:rPr>
          <w:color w:val="000000"/>
        </w:rPr>
      </w:pPr>
      <w:r w:rsidRPr="003522A9">
        <w:rPr>
          <w:color w:val="000000"/>
        </w:rPr>
        <w:t>Dane osobowe:</w:t>
      </w:r>
    </w:p>
    <w:p w14:paraId="517AC01F" w14:textId="77777777" w:rsidR="00C3683C" w:rsidRPr="003522A9" w:rsidRDefault="00C3683C" w:rsidP="001C4598">
      <w:pPr>
        <w:pStyle w:val="Akapitzlist"/>
        <w:numPr>
          <w:ilvl w:val="1"/>
          <w:numId w:val="257"/>
        </w:numPr>
        <w:jc w:val="both"/>
        <w:rPr>
          <w:color w:val="000000"/>
        </w:rPr>
      </w:pPr>
      <w:r w:rsidRPr="003522A9">
        <w:rPr>
          <w:color w:val="000000"/>
        </w:rPr>
        <w:t>dane osobowe są niezbędne do aktualizacji danych w operacie.</w:t>
      </w:r>
    </w:p>
    <w:p w14:paraId="6D293D9A" w14:textId="77777777" w:rsidR="00C3683C" w:rsidRDefault="00C3683C" w:rsidP="001C4598">
      <w:pPr>
        <w:spacing w:before="120" w:after="120"/>
        <w:jc w:val="both"/>
        <w:divId w:val="336078652"/>
        <w:rPr>
          <w:b/>
          <w:bCs/>
          <w:color w:val="000000"/>
        </w:rPr>
      </w:pPr>
      <w:r>
        <w:rPr>
          <w:b/>
          <w:bCs/>
          <w:color w:val="000000"/>
        </w:rPr>
        <w:t>6. Zakres podmiotowy:</w:t>
      </w:r>
    </w:p>
    <w:p w14:paraId="622D1CB4" w14:textId="77777777" w:rsidR="00C3683C" w:rsidRDefault="00C3683C" w:rsidP="001C4598">
      <w:pPr>
        <w:jc w:val="both"/>
        <w:rPr>
          <w:color w:val="000000"/>
        </w:rPr>
      </w:pPr>
      <w:r>
        <w:rPr>
          <w:color w:val="000000"/>
        </w:rPr>
        <w:t>Gospodarstwa rolne osób fizycznych, gospodarstwa rolne osób prawnych i jednostek organizacyjnych niemających osobowości prawnej.</w:t>
      </w:r>
    </w:p>
    <w:p w14:paraId="77B3049F" w14:textId="77777777" w:rsidR="00C3683C" w:rsidRDefault="00C3683C" w:rsidP="001C4598">
      <w:pPr>
        <w:spacing w:before="120" w:after="120"/>
        <w:jc w:val="both"/>
        <w:divId w:val="1263226174"/>
        <w:rPr>
          <w:b/>
          <w:bCs/>
          <w:color w:val="000000"/>
        </w:rPr>
      </w:pPr>
      <w:r>
        <w:rPr>
          <w:b/>
          <w:bCs/>
          <w:color w:val="000000"/>
        </w:rPr>
        <w:t>7. Zakres przedmiotowy:</w:t>
      </w:r>
    </w:p>
    <w:p w14:paraId="29C542CC" w14:textId="77777777" w:rsidR="00C3683C" w:rsidRDefault="00C3683C" w:rsidP="001C4598">
      <w:pPr>
        <w:jc w:val="both"/>
        <w:rPr>
          <w:color w:val="000000"/>
        </w:rPr>
      </w:pPr>
      <w:r>
        <w:rPr>
          <w:color w:val="000000"/>
        </w:rPr>
        <w:t>Cechy organizacyjno-prawne. Cechy demograficzne osób. Działalność rolnicza w gospodarstwie rolnym. Rodzaj prowadzonej działalności. Pogłowie zwierząt gospodarskich (bez świń). Pogłowie świń. Przestrzenna warstwa granic działek referencyjnych.</w:t>
      </w:r>
    </w:p>
    <w:p w14:paraId="0FA0497B" w14:textId="77777777" w:rsidR="00C3683C" w:rsidRDefault="00C3683C" w:rsidP="001C4598">
      <w:pPr>
        <w:spacing w:before="120" w:after="120"/>
        <w:jc w:val="both"/>
        <w:divId w:val="1708069170"/>
        <w:rPr>
          <w:b/>
          <w:bCs/>
          <w:color w:val="000000"/>
        </w:rPr>
      </w:pPr>
      <w:r>
        <w:rPr>
          <w:b/>
          <w:bCs/>
          <w:color w:val="000000"/>
        </w:rPr>
        <w:t>8. Źródła danych:</w:t>
      </w:r>
    </w:p>
    <w:p w14:paraId="132F9E19" w14:textId="075DABD0" w:rsidR="00C3683C" w:rsidRDefault="00C3683C" w:rsidP="001C4598">
      <w:pPr>
        <w:pStyle w:val="Akapitzlist"/>
        <w:numPr>
          <w:ilvl w:val="0"/>
          <w:numId w:val="514"/>
        </w:numPr>
        <w:jc w:val="both"/>
      </w:pPr>
      <w:r w:rsidRPr="003522A9">
        <w:rPr>
          <w:color w:val="000000"/>
        </w:rPr>
        <w:t xml:space="preserve">Zestawy danych z systemów informacyjnych Ministerstwa Finansów nr </w:t>
      </w:r>
      <w:hyperlink w:anchor="gr.25">
        <w:r>
          <w:rPr>
            <w:rStyle w:val="Hipercze"/>
          </w:rPr>
          <w:t>25</w:t>
        </w:r>
      </w:hyperlink>
      <w:r w:rsidRPr="003522A9">
        <w:rPr>
          <w:color w:val="000000"/>
        </w:rPr>
        <w:t xml:space="preserve"> (opisane w części II. Informacje o przekazywanych danych):</w:t>
      </w:r>
    </w:p>
    <w:p w14:paraId="24D0D137" w14:textId="47D6ABC3" w:rsidR="00C3683C" w:rsidRDefault="00C3683C" w:rsidP="001C4598">
      <w:pPr>
        <w:pStyle w:val="Akapitzlist"/>
        <w:numPr>
          <w:ilvl w:val="1"/>
          <w:numId w:val="514"/>
        </w:numPr>
        <w:jc w:val="both"/>
      </w:pPr>
      <w:r w:rsidRPr="003522A9">
        <w:rPr>
          <w:color w:val="000000"/>
        </w:rPr>
        <w:t>dane dotyczące osób prowadzących działy specjalne produkcji rolnej (</w:t>
      </w:r>
      <w:hyperlink w:anchor="lp.25.10">
        <w:r>
          <w:rPr>
            <w:rStyle w:val="Hipercze"/>
          </w:rPr>
          <w:t>lp. 25.10</w:t>
        </w:r>
      </w:hyperlink>
      <w:r w:rsidRPr="003522A9">
        <w:rPr>
          <w:color w:val="000000"/>
        </w:rPr>
        <w:t>).</w:t>
      </w:r>
    </w:p>
    <w:p w14:paraId="79F7044B" w14:textId="1188435D" w:rsidR="00C3683C" w:rsidRDefault="00C3683C" w:rsidP="001C4598">
      <w:pPr>
        <w:pStyle w:val="Akapitzlist"/>
        <w:numPr>
          <w:ilvl w:val="0"/>
          <w:numId w:val="514"/>
        </w:numPr>
        <w:jc w:val="both"/>
      </w:pPr>
      <w:r w:rsidRPr="003522A9">
        <w:rPr>
          <w:color w:val="000000"/>
        </w:rPr>
        <w:t xml:space="preserve">Zestawy danych z systemów informacyjnych Agencji Restrukturyzacji i Modernizacji Rolnictwa nr </w:t>
      </w:r>
      <w:hyperlink w:anchor="gr.40">
        <w:r>
          <w:rPr>
            <w:rStyle w:val="Hipercze"/>
          </w:rPr>
          <w:t>40</w:t>
        </w:r>
      </w:hyperlink>
      <w:r w:rsidRPr="003522A9">
        <w:rPr>
          <w:color w:val="000000"/>
        </w:rPr>
        <w:t xml:space="preserve"> (opisane w części II. Informacje o przekazywanych danych):</w:t>
      </w:r>
    </w:p>
    <w:p w14:paraId="146C9EDF" w14:textId="396A13DA" w:rsidR="00C3683C" w:rsidRDefault="00C3683C" w:rsidP="001C4598">
      <w:pPr>
        <w:pStyle w:val="Akapitzlist"/>
        <w:numPr>
          <w:ilvl w:val="1"/>
          <w:numId w:val="514"/>
        </w:numPr>
        <w:jc w:val="both"/>
      </w:pPr>
      <w:r w:rsidRPr="003522A9">
        <w:rPr>
          <w:color w:val="000000"/>
        </w:rPr>
        <w:t>dane dotyczące zwierząt gospodarskich oznakowanych z gatunku bydło, owce, kozy, koniowate, wielbłądowate i jeleniowate oraz dane dotyczące posiadacza zwierząt (</w:t>
      </w:r>
      <w:hyperlink w:anchor="lp.40.4">
        <w:r>
          <w:rPr>
            <w:rStyle w:val="Hipercze"/>
          </w:rPr>
          <w:t>lp. 40.4</w:t>
        </w:r>
      </w:hyperlink>
      <w:r w:rsidRPr="003522A9">
        <w:rPr>
          <w:color w:val="000000"/>
        </w:rPr>
        <w:t>),</w:t>
      </w:r>
    </w:p>
    <w:p w14:paraId="26177A99" w14:textId="790466B0" w:rsidR="00C3683C" w:rsidRDefault="00C3683C" w:rsidP="001C4598">
      <w:pPr>
        <w:pStyle w:val="Akapitzlist"/>
        <w:numPr>
          <w:ilvl w:val="1"/>
          <w:numId w:val="514"/>
        </w:numPr>
        <w:jc w:val="both"/>
      </w:pPr>
      <w:r w:rsidRPr="003522A9">
        <w:rPr>
          <w:color w:val="000000"/>
        </w:rPr>
        <w:t>dane dotyczące zwierząt gospodarskich oznakowanych z gatunku świnie oraz dane dotyczące posiadacza zwierząt (</w:t>
      </w:r>
      <w:hyperlink w:anchor="lp.40.5">
        <w:r>
          <w:rPr>
            <w:rStyle w:val="Hipercze"/>
          </w:rPr>
          <w:t>lp. 40.5</w:t>
        </w:r>
      </w:hyperlink>
      <w:r w:rsidRPr="003522A9">
        <w:rPr>
          <w:color w:val="000000"/>
        </w:rPr>
        <w:t>),</w:t>
      </w:r>
    </w:p>
    <w:p w14:paraId="6DC71227" w14:textId="594DE2A7" w:rsidR="00C3683C" w:rsidRDefault="00C3683C" w:rsidP="001C4598">
      <w:pPr>
        <w:pStyle w:val="Akapitzlist"/>
        <w:numPr>
          <w:ilvl w:val="1"/>
          <w:numId w:val="514"/>
        </w:numPr>
        <w:jc w:val="both"/>
      </w:pPr>
      <w:r w:rsidRPr="003522A9">
        <w:rPr>
          <w:color w:val="000000"/>
        </w:rPr>
        <w:t>dane dotyczące zwierząt gospodarskich oznakowanych z gatunku drób oraz dane dotyczące posiadacza zwierząt (</w:t>
      </w:r>
      <w:hyperlink w:anchor="lp.40.8">
        <w:r>
          <w:rPr>
            <w:rStyle w:val="Hipercze"/>
          </w:rPr>
          <w:t>lp. 40.8</w:t>
        </w:r>
      </w:hyperlink>
      <w:r w:rsidRPr="003522A9">
        <w:rPr>
          <w:color w:val="000000"/>
        </w:rPr>
        <w:t>),</w:t>
      </w:r>
    </w:p>
    <w:p w14:paraId="09104274" w14:textId="4046A577" w:rsidR="00C3683C" w:rsidRDefault="00C3683C" w:rsidP="001C4598">
      <w:pPr>
        <w:pStyle w:val="Akapitzlist"/>
        <w:numPr>
          <w:ilvl w:val="1"/>
          <w:numId w:val="514"/>
        </w:numPr>
        <w:jc w:val="both"/>
      </w:pPr>
      <w:r w:rsidRPr="003522A9">
        <w:rPr>
          <w:color w:val="000000"/>
        </w:rPr>
        <w:t>dane z wniosku o przyznanie płatności w ramach systemów wsparcia bezpośredniego (</w:t>
      </w:r>
      <w:hyperlink w:anchor="lp.40.16">
        <w:r>
          <w:rPr>
            <w:rStyle w:val="Hipercze"/>
          </w:rPr>
          <w:t>lp. 40.16</w:t>
        </w:r>
      </w:hyperlink>
      <w:r w:rsidRPr="003522A9">
        <w:rPr>
          <w:color w:val="000000"/>
        </w:rPr>
        <w:t>),</w:t>
      </w:r>
    </w:p>
    <w:p w14:paraId="4FD21F5A" w14:textId="06D4C889" w:rsidR="00C3683C" w:rsidRDefault="00C3683C" w:rsidP="001C4598">
      <w:pPr>
        <w:pStyle w:val="Akapitzlist"/>
        <w:numPr>
          <w:ilvl w:val="1"/>
          <w:numId w:val="514"/>
        </w:numPr>
        <w:jc w:val="both"/>
      </w:pPr>
      <w:r w:rsidRPr="003522A9">
        <w:rPr>
          <w:color w:val="000000"/>
        </w:rPr>
        <w:t>dane dotyczące działek referencyjnych (</w:t>
      </w:r>
      <w:hyperlink w:anchor="lp.40.18">
        <w:r>
          <w:rPr>
            <w:rStyle w:val="Hipercze"/>
          </w:rPr>
          <w:t>lp. 40.18</w:t>
        </w:r>
      </w:hyperlink>
      <w:r w:rsidRPr="003522A9">
        <w:rPr>
          <w:color w:val="000000"/>
        </w:rPr>
        <w:t>),</w:t>
      </w:r>
    </w:p>
    <w:p w14:paraId="4B0996E9" w14:textId="4ECE40F4" w:rsidR="00C3683C" w:rsidRDefault="00C3683C" w:rsidP="001C4598">
      <w:pPr>
        <w:pStyle w:val="Akapitzlist"/>
        <w:numPr>
          <w:ilvl w:val="1"/>
          <w:numId w:val="514"/>
        </w:numPr>
        <w:jc w:val="both"/>
      </w:pPr>
      <w:r w:rsidRPr="003522A9">
        <w:rPr>
          <w:color w:val="000000"/>
        </w:rPr>
        <w:t>dane dotyczące producentów rolnych (</w:t>
      </w:r>
      <w:hyperlink w:anchor="lp.40.20">
        <w:r>
          <w:rPr>
            <w:rStyle w:val="Hipercze"/>
          </w:rPr>
          <w:t>lp. 40.20</w:t>
        </w:r>
      </w:hyperlink>
      <w:r w:rsidRPr="003522A9">
        <w:rPr>
          <w:color w:val="000000"/>
        </w:rPr>
        <w:t>).</w:t>
      </w:r>
    </w:p>
    <w:p w14:paraId="49EF52F8" w14:textId="599EB412" w:rsidR="00C3683C" w:rsidRDefault="00C3683C" w:rsidP="001C4598">
      <w:pPr>
        <w:pStyle w:val="Akapitzlist"/>
        <w:numPr>
          <w:ilvl w:val="0"/>
          <w:numId w:val="514"/>
        </w:numPr>
        <w:jc w:val="both"/>
      </w:pPr>
      <w:r w:rsidRPr="003522A9">
        <w:rPr>
          <w:color w:val="000000"/>
        </w:rPr>
        <w:t xml:space="preserve">Zestawy danych z systemów informacyjnych Głównego Inspektoratu Jakości Handlowej Artykułów Rolno-Spożywczych nr </w:t>
      </w:r>
      <w:hyperlink w:anchor="gr.57">
        <w:r>
          <w:rPr>
            <w:rStyle w:val="Hipercze"/>
          </w:rPr>
          <w:t>57</w:t>
        </w:r>
      </w:hyperlink>
      <w:r w:rsidRPr="003522A9">
        <w:rPr>
          <w:color w:val="000000"/>
        </w:rPr>
        <w:t xml:space="preserve"> (opisane w części II. Informacje o przekazywanych danych):</w:t>
      </w:r>
    </w:p>
    <w:p w14:paraId="7D4EC443" w14:textId="78FFC1F4" w:rsidR="00C3683C" w:rsidRDefault="00C3683C" w:rsidP="001C4598">
      <w:pPr>
        <w:pStyle w:val="Akapitzlist"/>
        <w:numPr>
          <w:ilvl w:val="1"/>
          <w:numId w:val="514"/>
        </w:numPr>
        <w:jc w:val="both"/>
      </w:pPr>
      <w:r w:rsidRPr="003522A9">
        <w:rPr>
          <w:color w:val="000000"/>
        </w:rPr>
        <w:t>dane dotyczące ekologicznych producentów rolnych (</w:t>
      </w:r>
      <w:hyperlink w:anchor="lp.57.2">
        <w:r>
          <w:rPr>
            <w:rStyle w:val="Hipercze"/>
          </w:rPr>
          <w:t>lp. 57.2</w:t>
        </w:r>
      </w:hyperlink>
      <w:r w:rsidRPr="003522A9">
        <w:rPr>
          <w:color w:val="000000"/>
        </w:rPr>
        <w:t>).</w:t>
      </w:r>
    </w:p>
    <w:p w14:paraId="51CC4C2E" w14:textId="06C0A95A" w:rsidR="00C3683C" w:rsidRDefault="00C3683C" w:rsidP="001C4598">
      <w:pPr>
        <w:pStyle w:val="Akapitzlist"/>
        <w:numPr>
          <w:ilvl w:val="0"/>
          <w:numId w:val="514"/>
        </w:numPr>
        <w:jc w:val="both"/>
      </w:pPr>
      <w:r w:rsidRPr="003522A9">
        <w:rPr>
          <w:color w:val="000000"/>
        </w:rPr>
        <w:t xml:space="preserve">Zestawy danych z systemów informacyjnych Głównego Inspektoratu Weterynarii nr </w:t>
      </w:r>
      <w:hyperlink w:anchor="gr.60">
        <w:r>
          <w:rPr>
            <w:rStyle w:val="Hipercze"/>
          </w:rPr>
          <w:t>60</w:t>
        </w:r>
      </w:hyperlink>
      <w:r w:rsidRPr="003522A9">
        <w:rPr>
          <w:color w:val="000000"/>
        </w:rPr>
        <w:t xml:space="preserve"> (opisane w części II. Informacje o przekazywanych danych):</w:t>
      </w:r>
    </w:p>
    <w:p w14:paraId="259354B5" w14:textId="112CFE8C" w:rsidR="00C3683C" w:rsidRDefault="00C3683C" w:rsidP="001C4598">
      <w:pPr>
        <w:pStyle w:val="Akapitzlist"/>
        <w:numPr>
          <w:ilvl w:val="1"/>
          <w:numId w:val="514"/>
        </w:numPr>
        <w:jc w:val="both"/>
      </w:pPr>
      <w:r w:rsidRPr="003522A9">
        <w:rPr>
          <w:color w:val="000000"/>
        </w:rPr>
        <w:t>dane dotyczące ferm jaj konsumpcyjnych (</w:t>
      </w:r>
      <w:hyperlink w:anchor="lp.60.2">
        <w:r>
          <w:rPr>
            <w:rStyle w:val="Hipercze"/>
          </w:rPr>
          <w:t>lp. 60.2</w:t>
        </w:r>
      </w:hyperlink>
      <w:r w:rsidRPr="003522A9">
        <w:rPr>
          <w:color w:val="000000"/>
        </w:rPr>
        <w:t>),</w:t>
      </w:r>
    </w:p>
    <w:p w14:paraId="20256EFC" w14:textId="30EB25DF" w:rsidR="00C3683C" w:rsidRDefault="00C3683C" w:rsidP="001C4598">
      <w:pPr>
        <w:pStyle w:val="Akapitzlist"/>
        <w:numPr>
          <w:ilvl w:val="1"/>
          <w:numId w:val="514"/>
        </w:numPr>
        <w:jc w:val="both"/>
      </w:pPr>
      <w:r w:rsidRPr="003522A9">
        <w:rPr>
          <w:color w:val="000000"/>
        </w:rPr>
        <w:t>dane dotyczące ferm jaj konsumpcyjnych (</w:t>
      </w:r>
      <w:hyperlink w:anchor="lp.60.3">
        <w:r>
          <w:rPr>
            <w:rStyle w:val="Hipercze"/>
          </w:rPr>
          <w:t>lp. 60.3</w:t>
        </w:r>
      </w:hyperlink>
      <w:r w:rsidRPr="003522A9">
        <w:rPr>
          <w:color w:val="000000"/>
        </w:rPr>
        <w:t>),</w:t>
      </w:r>
    </w:p>
    <w:p w14:paraId="571F7B1C" w14:textId="4CF2B353" w:rsidR="00C3683C" w:rsidRDefault="00C3683C" w:rsidP="001C4598">
      <w:pPr>
        <w:pStyle w:val="Akapitzlist"/>
        <w:numPr>
          <w:ilvl w:val="1"/>
          <w:numId w:val="514"/>
        </w:numPr>
        <w:jc w:val="both"/>
      </w:pPr>
      <w:r w:rsidRPr="003522A9">
        <w:rPr>
          <w:color w:val="000000"/>
        </w:rPr>
        <w:t>dane dotyczące zakładów produkcji drobiu, ferm reprodukcyjnych, ferm odchowu drobiu, zakładów wylęgu drobiu (</w:t>
      </w:r>
      <w:hyperlink w:anchor="lp.60.4">
        <w:r>
          <w:rPr>
            <w:rStyle w:val="Hipercze"/>
          </w:rPr>
          <w:t>lp. 60.4</w:t>
        </w:r>
      </w:hyperlink>
      <w:r w:rsidRPr="003522A9">
        <w:rPr>
          <w:color w:val="000000"/>
        </w:rPr>
        <w:t>),</w:t>
      </w:r>
    </w:p>
    <w:p w14:paraId="6DC2B889" w14:textId="5F4E02BD" w:rsidR="00C3683C" w:rsidRDefault="00C3683C" w:rsidP="001C4598">
      <w:pPr>
        <w:pStyle w:val="Akapitzlist"/>
        <w:numPr>
          <w:ilvl w:val="1"/>
          <w:numId w:val="514"/>
        </w:numPr>
        <w:jc w:val="both"/>
      </w:pPr>
      <w:r w:rsidRPr="003522A9">
        <w:rPr>
          <w:color w:val="000000"/>
        </w:rPr>
        <w:t>dane dotyczące zakładów zatwierdzonych, zakładów pakowania jaj, produkcji jaj płynnych, przetwórstwa (</w:t>
      </w:r>
      <w:hyperlink w:anchor="lp.60.5">
        <w:r>
          <w:rPr>
            <w:rStyle w:val="Hipercze"/>
          </w:rPr>
          <w:t>lp. 60.5</w:t>
        </w:r>
      </w:hyperlink>
      <w:r w:rsidRPr="003522A9">
        <w:rPr>
          <w:color w:val="000000"/>
        </w:rPr>
        <w:t>).</w:t>
      </w:r>
    </w:p>
    <w:p w14:paraId="622E5807" w14:textId="4ECBFFC0" w:rsidR="00C3683C" w:rsidRDefault="00C3683C" w:rsidP="001C4598">
      <w:pPr>
        <w:pStyle w:val="Akapitzlist"/>
        <w:numPr>
          <w:ilvl w:val="0"/>
          <w:numId w:val="514"/>
        </w:numPr>
        <w:jc w:val="both"/>
      </w:pPr>
      <w:r w:rsidRPr="003522A9">
        <w:rPr>
          <w:color w:val="000000"/>
        </w:rPr>
        <w:t xml:space="preserve">Zestawy danych z systemów informacyjnych Głównego Urzędu Geodezji i Kartografii nr </w:t>
      </w:r>
      <w:hyperlink w:anchor="gr.61">
        <w:r>
          <w:rPr>
            <w:rStyle w:val="Hipercze"/>
          </w:rPr>
          <w:t>61</w:t>
        </w:r>
      </w:hyperlink>
      <w:r w:rsidRPr="003522A9">
        <w:rPr>
          <w:color w:val="000000"/>
        </w:rPr>
        <w:t xml:space="preserve"> (opisane w części II. Informacje o przekazywanych danych):</w:t>
      </w:r>
    </w:p>
    <w:p w14:paraId="26F3F2EA" w14:textId="7F32506E" w:rsidR="00C3683C" w:rsidRDefault="00C3683C" w:rsidP="001C4598">
      <w:pPr>
        <w:pStyle w:val="Akapitzlist"/>
        <w:numPr>
          <w:ilvl w:val="1"/>
          <w:numId w:val="514"/>
        </w:numPr>
        <w:jc w:val="both"/>
      </w:pPr>
      <w:r w:rsidRPr="003522A9">
        <w:rPr>
          <w:color w:val="000000"/>
        </w:rPr>
        <w:t>dane dotyczące granic i powierzchni jednostek podziałów terytorialnych kraju (</w:t>
      </w:r>
      <w:hyperlink w:anchor="lp.61.4">
        <w:r>
          <w:rPr>
            <w:rStyle w:val="Hipercze"/>
          </w:rPr>
          <w:t>lp. 61.4</w:t>
        </w:r>
      </w:hyperlink>
      <w:r w:rsidRPr="003522A9">
        <w:rPr>
          <w:color w:val="000000"/>
        </w:rPr>
        <w:t>),</w:t>
      </w:r>
    </w:p>
    <w:p w14:paraId="77BAC3D6" w14:textId="0E495B1B" w:rsidR="00C3683C" w:rsidRDefault="00C3683C" w:rsidP="001C4598">
      <w:pPr>
        <w:pStyle w:val="Akapitzlist"/>
        <w:numPr>
          <w:ilvl w:val="1"/>
          <w:numId w:val="514"/>
        </w:numPr>
        <w:jc w:val="both"/>
      </w:pPr>
      <w:r w:rsidRPr="003522A9">
        <w:rPr>
          <w:color w:val="000000"/>
        </w:rPr>
        <w:t>dane dotyczące nazw geograficznych (</w:t>
      </w:r>
      <w:hyperlink w:anchor="lp.61.6">
        <w:r>
          <w:rPr>
            <w:rStyle w:val="Hipercze"/>
          </w:rPr>
          <w:t>lp. 61.6</w:t>
        </w:r>
      </w:hyperlink>
      <w:r w:rsidRPr="003522A9">
        <w:rPr>
          <w:color w:val="000000"/>
        </w:rPr>
        <w:t>).</w:t>
      </w:r>
    </w:p>
    <w:p w14:paraId="52F7D7DC" w14:textId="77777777" w:rsidR="00C3683C" w:rsidRDefault="00C3683C" w:rsidP="001C4598">
      <w:pPr>
        <w:spacing w:before="120" w:after="120"/>
        <w:jc w:val="both"/>
        <w:divId w:val="980187161"/>
        <w:rPr>
          <w:b/>
          <w:bCs/>
          <w:color w:val="000000"/>
        </w:rPr>
      </w:pPr>
      <w:r>
        <w:rPr>
          <w:b/>
          <w:bCs/>
          <w:color w:val="000000"/>
        </w:rPr>
        <w:t>9. Rodzaje wynikowych informacji statystycznych:</w:t>
      </w:r>
    </w:p>
    <w:p w14:paraId="0920FB27" w14:textId="77777777" w:rsidR="00C3683C" w:rsidRDefault="00C3683C" w:rsidP="001C4598">
      <w:pPr>
        <w:pStyle w:val="Akapitzlist"/>
        <w:numPr>
          <w:ilvl w:val="0"/>
          <w:numId w:val="771"/>
        </w:numPr>
        <w:jc w:val="both"/>
      </w:pPr>
      <w:r w:rsidRPr="00A6609E">
        <w:rPr>
          <w:color w:val="000000"/>
        </w:rPr>
        <w:t>W oparciu o System Jednostek do Badań Rolniczych – operaty są prezentowane wynikowe informacje statystyczne z badań rolniczych.</w:t>
      </w:r>
    </w:p>
    <w:p w14:paraId="514FADAE" w14:textId="77777777" w:rsidR="00C3683C" w:rsidRDefault="00C3683C" w:rsidP="001C4598">
      <w:pPr>
        <w:spacing w:before="120" w:after="120"/>
        <w:jc w:val="both"/>
        <w:divId w:val="19210070"/>
        <w:rPr>
          <w:b/>
          <w:bCs/>
          <w:color w:val="000000"/>
        </w:rPr>
      </w:pPr>
      <w:r>
        <w:rPr>
          <w:b/>
          <w:bCs/>
          <w:color w:val="000000"/>
        </w:rPr>
        <w:t>10. Formy i terminy udostępnienia wynikowych informacji statystycznych:</w:t>
      </w:r>
    </w:p>
    <w:p w14:paraId="78C6D3FC" w14:textId="77777777" w:rsidR="00C3683C" w:rsidRPr="00274CDA" w:rsidRDefault="00C3683C" w:rsidP="001C4598">
      <w:pPr>
        <w:pStyle w:val="Akapitzlist"/>
        <w:numPr>
          <w:ilvl w:val="0"/>
          <w:numId w:val="1028"/>
        </w:numPr>
        <w:jc w:val="both"/>
        <w:rPr>
          <w:color w:val="000000"/>
        </w:rPr>
      </w:pPr>
      <w:r w:rsidRPr="00274CDA">
        <w:rPr>
          <w:color w:val="000000"/>
        </w:rPr>
        <w:t>Pozostałe:</w:t>
      </w:r>
    </w:p>
    <w:p w14:paraId="7EBF5A56" w14:textId="77777777" w:rsidR="00C3683C" w:rsidRPr="00274CDA" w:rsidRDefault="00C3683C" w:rsidP="001C4598">
      <w:pPr>
        <w:pStyle w:val="Akapitzlist"/>
        <w:numPr>
          <w:ilvl w:val="1"/>
          <w:numId w:val="1028"/>
        </w:numPr>
        <w:jc w:val="both"/>
        <w:rPr>
          <w:color w:val="000000"/>
        </w:rPr>
      </w:pPr>
      <w:r w:rsidRPr="00274CDA">
        <w:rPr>
          <w:color w:val="000000"/>
        </w:rPr>
        <w:t>badanie służy przygotowaniu danych do uogólnienia wyników z badań rolniczych, udostępnianych w określonych terminach i zakresach.</w:t>
      </w:r>
    </w:p>
    <w:p w14:paraId="0DF995BF" w14:textId="77777777" w:rsidR="006B1864" w:rsidRDefault="006B1864"/>
    <w:p w14:paraId="3AF287A5" w14:textId="77777777" w:rsidR="001C4598" w:rsidRDefault="001C4598">
      <w:pPr>
        <w:sectPr w:rsidR="001C4598" w:rsidSect="001C4598">
          <w:footerReference w:type="even" r:id="rId10"/>
          <w:footerReference w:type="default" r:id="rId11"/>
          <w:pgSz w:w="11905" w:h="16837"/>
          <w:pgMar w:top="1134" w:right="1134" w:bottom="1134" w:left="1134" w:header="851" w:footer="851" w:gutter="0"/>
          <w:cols w:space="708"/>
          <w:titlePg/>
          <w:docGrid w:linePitch="272"/>
        </w:sectPr>
      </w:pPr>
    </w:p>
    <w:p w14:paraId="054A94D2" w14:textId="77777777" w:rsidR="006B1864" w:rsidRPr="00C3683C" w:rsidRDefault="00C3683C" w:rsidP="00C3683C">
      <w:pPr>
        <w:pStyle w:val="Nagwek1"/>
        <w:spacing w:before="0" w:after="120"/>
        <w:rPr>
          <w:rFonts w:ascii="Times New Roman" w:hAnsi="Times New Roman" w:cs="Times New Roman"/>
          <w:b/>
          <w:color w:val="000000"/>
          <w:sz w:val="28"/>
        </w:rPr>
      </w:pPr>
      <w:bookmarkStart w:id="851" w:name="_Toc176176869"/>
      <w:bookmarkStart w:id="852" w:name="_Toc176183157"/>
      <w:r w:rsidRPr="00C3683C">
        <w:rPr>
          <w:rFonts w:ascii="Times New Roman" w:eastAsia="Times New Roman" w:hAnsi="Times New Roman" w:cs="Times New Roman"/>
          <w:b/>
          <w:color w:val="000000"/>
          <w:sz w:val="28"/>
        </w:rPr>
        <w:t>Część II. INFORMACJE O PRZEKAZYWANYCH DANYCH</w:t>
      </w:r>
      <w:bookmarkEnd w:id="851"/>
      <w:bookmarkEnd w:id="852"/>
    </w:p>
    <w:p w14:paraId="193BE188" w14:textId="77777777" w:rsidR="006B1864" w:rsidRPr="00C3683C" w:rsidRDefault="00C3683C" w:rsidP="00C3683C">
      <w:pPr>
        <w:pStyle w:val="Nagwek2"/>
        <w:spacing w:before="0" w:after="120"/>
        <w:rPr>
          <w:rFonts w:ascii="Times New Roman" w:hAnsi="Times New Roman" w:cs="Times New Roman"/>
          <w:b/>
          <w:color w:val="000000"/>
          <w:sz w:val="24"/>
        </w:rPr>
      </w:pPr>
      <w:bookmarkStart w:id="853" w:name="_Toc176176870"/>
      <w:bookmarkStart w:id="854" w:name="_Toc176183158"/>
      <w:r w:rsidRPr="00C3683C">
        <w:rPr>
          <w:rFonts w:ascii="Times New Roman" w:hAnsi="Times New Roman" w:cs="Times New Roman"/>
          <w:b/>
          <w:color w:val="000000"/>
          <w:sz w:val="24"/>
        </w:rPr>
        <w:t>Tabela. Informacje o przekazywanych danych</w:t>
      </w:r>
      <w:bookmarkEnd w:id="853"/>
      <w:bookmarkEnd w:id="854"/>
    </w:p>
    <w:tbl>
      <w:tblPr>
        <w:tblW w:w="15133" w:type="dxa"/>
        <w:tblLayout w:type="fixed"/>
        <w:tblLook w:val="01E0" w:firstRow="1" w:lastRow="1" w:firstColumn="1" w:lastColumn="1" w:noHBand="0" w:noVBand="0"/>
      </w:tblPr>
      <w:tblGrid>
        <w:gridCol w:w="605"/>
        <w:gridCol w:w="2270"/>
        <w:gridCol w:w="3935"/>
        <w:gridCol w:w="3027"/>
        <w:gridCol w:w="1967"/>
        <w:gridCol w:w="2421"/>
        <w:gridCol w:w="908"/>
      </w:tblGrid>
      <w:tr w:rsidR="006B1864" w14:paraId="613B611A" w14:textId="77777777">
        <w:tc>
          <w:tcPr>
            <w:tcW w:w="605" w:type="dxa"/>
            <w:tcBorders>
              <w:top w:val="single" w:sz="18" w:space="0" w:color="000000"/>
              <w:left w:val="single" w:sz="18" w:space="0" w:color="000000"/>
              <w:right w:val="single" w:sz="18" w:space="0" w:color="000000"/>
            </w:tcBorders>
            <w:tcMar>
              <w:top w:w="0" w:type="dxa"/>
              <w:left w:w="0" w:type="dxa"/>
              <w:bottom w:w="0" w:type="dxa"/>
              <w:right w:w="0" w:type="dxa"/>
            </w:tcMar>
            <w:vAlign w:val="center"/>
          </w:tcPr>
          <w:p w14:paraId="2947DC73" w14:textId="77777777" w:rsidR="006B1864" w:rsidRDefault="00C3683C">
            <w:pPr>
              <w:jc w:val="center"/>
              <w:rPr>
                <w:b/>
                <w:bCs/>
                <w:color w:val="000000"/>
              </w:rPr>
            </w:pPr>
            <w:r>
              <w:rPr>
                <w:b/>
                <w:bCs/>
                <w:color w:val="000000"/>
              </w:rPr>
              <w:t>Lp.</w:t>
            </w:r>
          </w:p>
        </w:tc>
        <w:tc>
          <w:tcPr>
            <w:tcW w:w="2270" w:type="dxa"/>
            <w:tcBorders>
              <w:top w:val="single" w:sz="18" w:space="0" w:color="000000"/>
              <w:left w:val="single" w:sz="18" w:space="0" w:color="000000"/>
              <w:right w:val="single" w:sz="18" w:space="0" w:color="000000"/>
            </w:tcBorders>
            <w:tcMar>
              <w:top w:w="0" w:type="dxa"/>
              <w:left w:w="0" w:type="dxa"/>
              <w:bottom w:w="0" w:type="dxa"/>
              <w:right w:w="0" w:type="dxa"/>
            </w:tcMar>
            <w:vAlign w:val="center"/>
          </w:tcPr>
          <w:p w14:paraId="44E0EA8A" w14:textId="77777777" w:rsidR="006B1864" w:rsidRDefault="00C3683C">
            <w:pPr>
              <w:jc w:val="center"/>
              <w:rPr>
                <w:b/>
                <w:bCs/>
                <w:color w:val="000000"/>
              </w:rPr>
            </w:pPr>
            <w:r>
              <w:rPr>
                <w:b/>
                <w:bCs/>
                <w:color w:val="000000"/>
              </w:rPr>
              <w:t>Źródło danych</w:t>
            </w:r>
          </w:p>
        </w:tc>
        <w:tc>
          <w:tcPr>
            <w:tcW w:w="3935" w:type="dxa"/>
            <w:tcBorders>
              <w:top w:val="single" w:sz="18" w:space="0" w:color="000000"/>
              <w:left w:val="single" w:sz="18" w:space="0" w:color="000000"/>
              <w:right w:val="single" w:sz="18" w:space="0" w:color="000000"/>
            </w:tcBorders>
            <w:tcMar>
              <w:top w:w="0" w:type="dxa"/>
              <w:left w:w="0" w:type="dxa"/>
              <w:bottom w:w="0" w:type="dxa"/>
              <w:right w:w="0" w:type="dxa"/>
            </w:tcMar>
            <w:vAlign w:val="center"/>
          </w:tcPr>
          <w:p w14:paraId="039283E8" w14:textId="77777777" w:rsidR="006B1864" w:rsidRDefault="00C3683C">
            <w:pPr>
              <w:jc w:val="center"/>
              <w:rPr>
                <w:b/>
                <w:bCs/>
                <w:color w:val="000000"/>
              </w:rPr>
            </w:pPr>
            <w:r>
              <w:rPr>
                <w:b/>
                <w:bCs/>
                <w:color w:val="000000"/>
              </w:rPr>
              <w:t>Podmiot przekazujący dane, metoda obserwacji</w:t>
            </w:r>
          </w:p>
        </w:tc>
        <w:tc>
          <w:tcPr>
            <w:tcW w:w="3027" w:type="dxa"/>
            <w:tcBorders>
              <w:top w:val="single" w:sz="18" w:space="0" w:color="000000"/>
              <w:left w:val="single" w:sz="18" w:space="0" w:color="000000"/>
              <w:right w:val="single" w:sz="18" w:space="0" w:color="000000"/>
            </w:tcBorders>
            <w:tcMar>
              <w:top w:w="0" w:type="dxa"/>
              <w:left w:w="0" w:type="dxa"/>
              <w:bottom w:w="0" w:type="dxa"/>
              <w:right w:w="0" w:type="dxa"/>
            </w:tcMar>
            <w:vAlign w:val="center"/>
          </w:tcPr>
          <w:p w14:paraId="26DB119B" w14:textId="77777777" w:rsidR="006B1864" w:rsidRDefault="00C3683C">
            <w:pPr>
              <w:jc w:val="center"/>
              <w:rPr>
                <w:b/>
                <w:bCs/>
                <w:color w:val="000000"/>
              </w:rPr>
            </w:pPr>
            <w:r>
              <w:rPr>
                <w:b/>
                <w:bCs/>
                <w:color w:val="000000"/>
              </w:rPr>
              <w:t xml:space="preserve">Zakres danych, w tym </w:t>
            </w:r>
            <w:r>
              <w:rPr>
                <w:b/>
                <w:bCs/>
                <w:color w:val="000000"/>
              </w:rPr>
              <w:br/>
              <w:t xml:space="preserve">szczegółowy zakres </w:t>
            </w:r>
            <w:r>
              <w:rPr>
                <w:b/>
                <w:bCs/>
                <w:color w:val="000000"/>
              </w:rPr>
              <w:br/>
              <w:t>danych osobowych</w:t>
            </w:r>
          </w:p>
        </w:tc>
        <w:tc>
          <w:tcPr>
            <w:tcW w:w="1967" w:type="dxa"/>
            <w:tcBorders>
              <w:top w:val="single" w:sz="18" w:space="0" w:color="000000"/>
              <w:left w:val="single" w:sz="18" w:space="0" w:color="000000"/>
              <w:right w:val="single" w:sz="18" w:space="0" w:color="000000"/>
            </w:tcBorders>
            <w:tcMar>
              <w:top w:w="0" w:type="dxa"/>
              <w:left w:w="0" w:type="dxa"/>
              <w:bottom w:w="0" w:type="dxa"/>
              <w:right w:w="0" w:type="dxa"/>
            </w:tcMar>
            <w:vAlign w:val="center"/>
          </w:tcPr>
          <w:p w14:paraId="3D3F353C" w14:textId="77777777" w:rsidR="006B1864" w:rsidRDefault="00C3683C">
            <w:pPr>
              <w:jc w:val="center"/>
              <w:rPr>
                <w:b/>
                <w:bCs/>
                <w:color w:val="000000"/>
              </w:rPr>
            </w:pPr>
            <w:r>
              <w:rPr>
                <w:b/>
                <w:bCs/>
                <w:color w:val="000000"/>
              </w:rPr>
              <w:t xml:space="preserve">Częstotliwość i termin </w:t>
            </w:r>
            <w:r>
              <w:rPr>
                <w:b/>
                <w:bCs/>
                <w:color w:val="000000"/>
              </w:rPr>
              <w:br/>
              <w:t>przekazania danych,</w:t>
            </w:r>
            <w:r>
              <w:rPr>
                <w:b/>
                <w:bCs/>
                <w:color w:val="000000"/>
              </w:rPr>
              <w:br/>
              <w:t xml:space="preserve">obligatoryjność/ </w:t>
            </w:r>
            <w:r>
              <w:rPr>
                <w:b/>
                <w:bCs/>
                <w:color w:val="000000"/>
              </w:rPr>
              <w:br/>
              <w:t xml:space="preserve">dobrowolność </w:t>
            </w:r>
            <w:r>
              <w:rPr>
                <w:b/>
                <w:bCs/>
                <w:color w:val="000000"/>
              </w:rPr>
              <w:br/>
              <w:t>przekazania</w:t>
            </w:r>
          </w:p>
        </w:tc>
        <w:tc>
          <w:tcPr>
            <w:tcW w:w="2421" w:type="dxa"/>
            <w:tcBorders>
              <w:top w:val="single" w:sz="18" w:space="0" w:color="000000"/>
              <w:left w:val="single" w:sz="18" w:space="0" w:color="000000"/>
              <w:right w:val="single" w:sz="18" w:space="0" w:color="000000"/>
            </w:tcBorders>
            <w:tcMar>
              <w:top w:w="0" w:type="dxa"/>
              <w:left w:w="0" w:type="dxa"/>
              <w:bottom w:w="0" w:type="dxa"/>
              <w:right w:w="0" w:type="dxa"/>
            </w:tcMar>
            <w:vAlign w:val="center"/>
          </w:tcPr>
          <w:p w14:paraId="3CEA150A" w14:textId="77777777" w:rsidR="006B1864" w:rsidRDefault="00C3683C">
            <w:pPr>
              <w:jc w:val="center"/>
              <w:rPr>
                <w:b/>
                <w:bCs/>
                <w:color w:val="000000"/>
              </w:rPr>
            </w:pPr>
            <w:r>
              <w:rPr>
                <w:b/>
                <w:bCs/>
                <w:color w:val="000000"/>
              </w:rPr>
              <w:t xml:space="preserve">Poziom agregacji, </w:t>
            </w:r>
            <w:r>
              <w:rPr>
                <w:b/>
                <w:bCs/>
                <w:color w:val="000000"/>
              </w:rPr>
              <w:br/>
              <w:t xml:space="preserve">postać i forma danych, </w:t>
            </w:r>
            <w:r>
              <w:rPr>
                <w:b/>
                <w:bCs/>
                <w:color w:val="000000"/>
              </w:rPr>
              <w:br/>
              <w:t>miejsce przekazania danych</w:t>
            </w:r>
          </w:p>
        </w:tc>
        <w:tc>
          <w:tcPr>
            <w:tcW w:w="908" w:type="dxa"/>
            <w:tcBorders>
              <w:top w:val="single" w:sz="18" w:space="0" w:color="000000"/>
              <w:left w:val="single" w:sz="18" w:space="0" w:color="000000"/>
              <w:right w:val="single" w:sz="18" w:space="0" w:color="000000"/>
            </w:tcBorders>
            <w:tcMar>
              <w:top w:w="0" w:type="dxa"/>
              <w:left w:w="0" w:type="dxa"/>
              <w:bottom w:w="0" w:type="dxa"/>
              <w:right w:w="0" w:type="dxa"/>
            </w:tcMar>
            <w:vAlign w:val="center"/>
          </w:tcPr>
          <w:p w14:paraId="7B35FD17" w14:textId="77777777" w:rsidR="006B1864" w:rsidRDefault="00C3683C">
            <w:pPr>
              <w:jc w:val="center"/>
              <w:rPr>
                <w:b/>
                <w:bCs/>
                <w:color w:val="000000"/>
              </w:rPr>
            </w:pPr>
            <w:r>
              <w:rPr>
                <w:b/>
                <w:bCs/>
                <w:color w:val="000000"/>
              </w:rPr>
              <w:t xml:space="preserve">Symbol </w:t>
            </w:r>
            <w:r>
              <w:rPr>
                <w:b/>
                <w:bCs/>
                <w:color w:val="000000"/>
              </w:rPr>
              <w:br/>
              <w:t xml:space="preserve">badania, </w:t>
            </w:r>
            <w:r>
              <w:rPr>
                <w:b/>
                <w:bCs/>
                <w:color w:val="000000"/>
              </w:rPr>
              <w:br/>
              <w:t xml:space="preserve">w którym </w:t>
            </w:r>
            <w:r>
              <w:rPr>
                <w:b/>
                <w:bCs/>
                <w:color w:val="000000"/>
              </w:rPr>
              <w:br/>
              <w:t>są wykorzy-</w:t>
            </w:r>
            <w:r>
              <w:rPr>
                <w:b/>
                <w:bCs/>
                <w:color w:val="000000"/>
              </w:rPr>
              <w:br/>
              <w:t>stywane dane</w:t>
            </w:r>
          </w:p>
        </w:tc>
      </w:tr>
    </w:tbl>
    <w:p w14:paraId="3E090520" w14:textId="77777777" w:rsidR="006B1864" w:rsidRPr="00794B32" w:rsidRDefault="006B1864">
      <w:pPr>
        <w:rPr>
          <w:vanish/>
          <w:sz w:val="2"/>
        </w:rPr>
      </w:pPr>
      <w:bookmarkStart w:id="855" w:name="__bookmark_1548"/>
      <w:bookmarkEnd w:id="855"/>
    </w:p>
    <w:tbl>
      <w:tblPr>
        <w:tblW w:w="15133" w:type="dxa"/>
        <w:tblBorders>
          <w:bottom w:val="single" w:sz="6" w:space="0" w:color="000000"/>
        </w:tblBorders>
        <w:tblLayout w:type="fixed"/>
        <w:tblLook w:val="01E0" w:firstRow="1" w:lastRow="1" w:firstColumn="1" w:lastColumn="1" w:noHBand="0" w:noVBand="0"/>
      </w:tblPr>
      <w:tblGrid>
        <w:gridCol w:w="605"/>
        <w:gridCol w:w="2270"/>
        <w:gridCol w:w="3935"/>
        <w:gridCol w:w="3027"/>
        <w:gridCol w:w="1967"/>
        <w:gridCol w:w="2421"/>
        <w:gridCol w:w="908"/>
      </w:tblGrid>
      <w:tr w:rsidR="006B1864" w14:paraId="0B073FAF" w14:textId="77777777">
        <w:trPr>
          <w:tblHeader/>
        </w:trPr>
        <w:tc>
          <w:tcPr>
            <w:tcW w:w="605" w:type="dxa"/>
            <w:tcBorders>
              <w:top w:val="single" w:sz="18" w:space="0" w:color="000000"/>
              <w:left w:val="single" w:sz="18" w:space="0" w:color="000000"/>
              <w:bottom w:val="single" w:sz="18" w:space="0" w:color="000000"/>
              <w:right w:val="single" w:sz="18" w:space="0" w:color="000000"/>
            </w:tcBorders>
            <w:shd w:val="clear" w:color="auto" w:fill="C0C0C0"/>
            <w:tcMar>
              <w:top w:w="0" w:type="dxa"/>
              <w:left w:w="0" w:type="dxa"/>
              <w:bottom w:w="0" w:type="dxa"/>
              <w:right w:w="0" w:type="dxa"/>
            </w:tcMar>
            <w:vAlign w:val="center"/>
          </w:tcPr>
          <w:p w14:paraId="7B167EED" w14:textId="77777777" w:rsidR="006B1864" w:rsidRDefault="00C3683C">
            <w:pPr>
              <w:jc w:val="center"/>
              <w:rPr>
                <w:b/>
                <w:bCs/>
                <w:color w:val="000000"/>
              </w:rPr>
            </w:pPr>
            <w:r>
              <w:rPr>
                <w:b/>
                <w:bCs/>
                <w:color w:val="000000"/>
              </w:rPr>
              <w:t>1</w:t>
            </w:r>
          </w:p>
        </w:tc>
        <w:tc>
          <w:tcPr>
            <w:tcW w:w="2270" w:type="dxa"/>
            <w:tcBorders>
              <w:top w:val="single" w:sz="18" w:space="0" w:color="000000"/>
              <w:left w:val="single" w:sz="18" w:space="0" w:color="000000"/>
              <w:bottom w:val="single" w:sz="18" w:space="0" w:color="000000"/>
              <w:right w:val="single" w:sz="18" w:space="0" w:color="000000"/>
            </w:tcBorders>
            <w:shd w:val="clear" w:color="auto" w:fill="C0C0C0"/>
            <w:tcMar>
              <w:top w:w="0" w:type="dxa"/>
              <w:left w:w="0" w:type="dxa"/>
              <w:bottom w:w="0" w:type="dxa"/>
              <w:right w:w="0" w:type="dxa"/>
            </w:tcMar>
            <w:vAlign w:val="center"/>
          </w:tcPr>
          <w:p w14:paraId="2910564A" w14:textId="77777777" w:rsidR="006B1864" w:rsidRDefault="00C3683C">
            <w:pPr>
              <w:jc w:val="center"/>
              <w:rPr>
                <w:b/>
                <w:bCs/>
                <w:color w:val="000000"/>
              </w:rPr>
            </w:pPr>
            <w:r>
              <w:rPr>
                <w:b/>
                <w:bCs/>
                <w:color w:val="000000"/>
              </w:rPr>
              <w:t>2</w:t>
            </w:r>
          </w:p>
        </w:tc>
        <w:tc>
          <w:tcPr>
            <w:tcW w:w="3935" w:type="dxa"/>
            <w:tcBorders>
              <w:top w:val="single" w:sz="18" w:space="0" w:color="000000"/>
              <w:left w:val="single" w:sz="18" w:space="0" w:color="000000"/>
              <w:bottom w:val="single" w:sz="18" w:space="0" w:color="000000"/>
              <w:right w:val="single" w:sz="18" w:space="0" w:color="000000"/>
            </w:tcBorders>
            <w:shd w:val="clear" w:color="auto" w:fill="C0C0C0"/>
            <w:tcMar>
              <w:top w:w="0" w:type="dxa"/>
              <w:left w:w="0" w:type="dxa"/>
              <w:bottom w:w="0" w:type="dxa"/>
              <w:right w:w="0" w:type="dxa"/>
            </w:tcMar>
            <w:vAlign w:val="center"/>
          </w:tcPr>
          <w:p w14:paraId="72CB2906" w14:textId="77777777" w:rsidR="006B1864" w:rsidRDefault="00C3683C">
            <w:pPr>
              <w:jc w:val="center"/>
              <w:rPr>
                <w:b/>
                <w:bCs/>
                <w:color w:val="000000"/>
              </w:rPr>
            </w:pPr>
            <w:r>
              <w:rPr>
                <w:b/>
                <w:bCs/>
                <w:color w:val="000000"/>
              </w:rPr>
              <w:t>3</w:t>
            </w:r>
          </w:p>
        </w:tc>
        <w:tc>
          <w:tcPr>
            <w:tcW w:w="3027" w:type="dxa"/>
            <w:tcBorders>
              <w:top w:val="single" w:sz="18" w:space="0" w:color="000000"/>
              <w:left w:val="single" w:sz="18" w:space="0" w:color="000000"/>
              <w:bottom w:val="single" w:sz="18" w:space="0" w:color="000000"/>
              <w:right w:val="single" w:sz="18" w:space="0" w:color="000000"/>
            </w:tcBorders>
            <w:shd w:val="clear" w:color="auto" w:fill="C0C0C0"/>
            <w:tcMar>
              <w:top w:w="0" w:type="dxa"/>
              <w:left w:w="0" w:type="dxa"/>
              <w:bottom w:w="0" w:type="dxa"/>
              <w:right w:w="0" w:type="dxa"/>
            </w:tcMar>
            <w:vAlign w:val="center"/>
          </w:tcPr>
          <w:p w14:paraId="76F1CAB4" w14:textId="77777777" w:rsidR="006B1864" w:rsidRDefault="00C3683C">
            <w:pPr>
              <w:jc w:val="center"/>
              <w:rPr>
                <w:b/>
                <w:bCs/>
                <w:color w:val="000000"/>
              </w:rPr>
            </w:pPr>
            <w:r>
              <w:rPr>
                <w:b/>
                <w:bCs/>
                <w:color w:val="000000"/>
              </w:rPr>
              <w:t>4</w:t>
            </w:r>
          </w:p>
        </w:tc>
        <w:tc>
          <w:tcPr>
            <w:tcW w:w="1967" w:type="dxa"/>
            <w:tcBorders>
              <w:top w:val="single" w:sz="18" w:space="0" w:color="000000"/>
              <w:left w:val="single" w:sz="18" w:space="0" w:color="000000"/>
              <w:bottom w:val="single" w:sz="18" w:space="0" w:color="000000"/>
              <w:right w:val="single" w:sz="18" w:space="0" w:color="000000"/>
            </w:tcBorders>
            <w:shd w:val="clear" w:color="auto" w:fill="C0C0C0"/>
            <w:tcMar>
              <w:top w:w="0" w:type="dxa"/>
              <w:left w:w="0" w:type="dxa"/>
              <w:bottom w:w="0" w:type="dxa"/>
              <w:right w:w="0" w:type="dxa"/>
            </w:tcMar>
            <w:vAlign w:val="center"/>
          </w:tcPr>
          <w:p w14:paraId="34FA6197" w14:textId="77777777" w:rsidR="006B1864" w:rsidRDefault="00C3683C">
            <w:pPr>
              <w:jc w:val="center"/>
              <w:rPr>
                <w:b/>
                <w:bCs/>
                <w:color w:val="000000"/>
              </w:rPr>
            </w:pPr>
            <w:r>
              <w:rPr>
                <w:b/>
                <w:bCs/>
                <w:color w:val="000000"/>
              </w:rPr>
              <w:t>5</w:t>
            </w:r>
          </w:p>
        </w:tc>
        <w:tc>
          <w:tcPr>
            <w:tcW w:w="2421" w:type="dxa"/>
            <w:tcBorders>
              <w:top w:val="single" w:sz="18" w:space="0" w:color="000000"/>
              <w:left w:val="single" w:sz="18" w:space="0" w:color="000000"/>
              <w:bottom w:val="single" w:sz="18" w:space="0" w:color="000000"/>
              <w:right w:val="single" w:sz="18" w:space="0" w:color="000000"/>
            </w:tcBorders>
            <w:shd w:val="clear" w:color="auto" w:fill="C0C0C0"/>
            <w:tcMar>
              <w:top w:w="0" w:type="dxa"/>
              <w:left w:w="0" w:type="dxa"/>
              <w:bottom w:w="0" w:type="dxa"/>
              <w:right w:w="0" w:type="dxa"/>
            </w:tcMar>
            <w:vAlign w:val="center"/>
          </w:tcPr>
          <w:p w14:paraId="047E9DA0" w14:textId="77777777" w:rsidR="006B1864" w:rsidRDefault="00C3683C">
            <w:pPr>
              <w:jc w:val="center"/>
              <w:rPr>
                <w:b/>
                <w:bCs/>
                <w:color w:val="000000"/>
              </w:rPr>
            </w:pPr>
            <w:r>
              <w:rPr>
                <w:b/>
                <w:bCs/>
                <w:color w:val="000000"/>
              </w:rPr>
              <w:t>6</w:t>
            </w:r>
          </w:p>
        </w:tc>
        <w:tc>
          <w:tcPr>
            <w:tcW w:w="908" w:type="dxa"/>
            <w:tcBorders>
              <w:top w:val="single" w:sz="18" w:space="0" w:color="000000"/>
              <w:left w:val="single" w:sz="18" w:space="0" w:color="000000"/>
              <w:bottom w:val="single" w:sz="18" w:space="0" w:color="000000"/>
              <w:right w:val="single" w:sz="18" w:space="0" w:color="000000"/>
            </w:tcBorders>
            <w:shd w:val="clear" w:color="auto" w:fill="C0C0C0"/>
            <w:tcMar>
              <w:top w:w="0" w:type="dxa"/>
              <w:left w:w="0" w:type="dxa"/>
              <w:bottom w:w="0" w:type="dxa"/>
              <w:right w:w="0" w:type="dxa"/>
            </w:tcMar>
            <w:vAlign w:val="center"/>
          </w:tcPr>
          <w:p w14:paraId="0871A658" w14:textId="77777777" w:rsidR="006B1864" w:rsidRDefault="00C3683C">
            <w:pPr>
              <w:jc w:val="center"/>
              <w:rPr>
                <w:b/>
                <w:bCs/>
                <w:color w:val="000000"/>
              </w:rPr>
            </w:pPr>
            <w:r>
              <w:rPr>
                <w:b/>
                <w:bCs/>
                <w:color w:val="000000"/>
              </w:rPr>
              <w:t>7</w:t>
            </w:r>
          </w:p>
        </w:tc>
      </w:tr>
      <w:tr w:rsidR="006B1864" w14:paraId="444C209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022DB8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856" w:name="gr.1"/>
            <w:bookmarkStart w:id="857" w:name="_Toc176176871"/>
            <w:bookmarkStart w:id="858" w:name="_Toc176183159"/>
            <w:bookmarkEnd w:id="856"/>
            <w:r w:rsidRPr="00C03A64">
              <w:rPr>
                <w:rFonts w:ascii="Times New Roman" w:hAnsi="Times New Roman" w:cs="Times New Roman"/>
                <w:b/>
                <w:color w:val="000000"/>
                <w:sz w:val="20"/>
              </w:rPr>
              <w:t>1. Zestawy danych Głównego Urzędu Statystycznego</w:t>
            </w:r>
            <w:bookmarkEnd w:id="857"/>
            <w:bookmarkEnd w:id="858"/>
          </w:p>
        </w:tc>
      </w:tr>
      <w:tr w:rsidR="006B1864" w14:paraId="58A02F89"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78BC95A" w14:textId="77777777" w:rsidR="006B1864" w:rsidRDefault="00C3683C">
            <w:pPr>
              <w:rPr>
                <w:color w:val="000000"/>
              </w:rPr>
            </w:pPr>
            <w:bookmarkStart w:id="859" w:name="lp.1.1"/>
            <w:bookmarkEnd w:id="859"/>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8B862E2" w14:textId="77777777" w:rsidR="006B1864" w:rsidRDefault="00C3683C">
            <w:pPr>
              <w:rPr>
                <w:color w:val="000000"/>
              </w:rPr>
            </w:pPr>
            <w:bookmarkStart w:id="860" w:name="_Hlk176247396"/>
            <w:r>
              <w:rPr>
                <w:color w:val="000000"/>
              </w:rPr>
              <w:t>AK-B/m – ankieta koniunktury gospodarczej – budownictwo</w:t>
            </w:r>
            <w:bookmarkEnd w:id="860"/>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4B61BC5" w14:textId="77777777" w:rsidR="00C03A64" w:rsidRDefault="00C3683C">
            <w:pPr>
              <w:rPr>
                <w:color w:val="000000"/>
              </w:rPr>
            </w:pPr>
            <w:r>
              <w:rPr>
                <w:color w:val="000000"/>
              </w:rPr>
              <w:t>Podmioty gospodarki narodowej o liczbie pracujących 50 osób lub więcej, prowadzące działalność przeważającą zaklasyfikowaną według PKD do sekcji F; badaniem nie są objęte jednostki i zakłady budżetowe;</w:t>
            </w:r>
          </w:p>
          <w:p w14:paraId="795419B9" w14:textId="77777777" w:rsidR="00C03A64" w:rsidRDefault="00C03A64">
            <w:pPr>
              <w:rPr>
                <w:color w:val="000000"/>
              </w:rPr>
            </w:pPr>
          </w:p>
          <w:p w14:paraId="2A6BC126"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2DD9ADC" w14:textId="77777777" w:rsidR="006B1864" w:rsidRDefault="00C3683C">
            <w:pPr>
              <w:rPr>
                <w:color w:val="000000"/>
              </w:rPr>
            </w:pPr>
            <w:r>
              <w:rPr>
                <w:color w:val="000000"/>
              </w:rPr>
              <w:t>Subiektywna ocena sytuacji gospodarczej przedsiębiorstw. Subiektywna prognoza sytuacji gospodarczej przedsiębiorstw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A8AAB6A" w14:textId="77777777" w:rsidR="00C03A64" w:rsidRDefault="00C3683C">
            <w:pPr>
              <w:rPr>
                <w:color w:val="000000"/>
              </w:rPr>
            </w:pPr>
            <w:r>
              <w:rPr>
                <w:color w:val="000000"/>
              </w:rPr>
              <w:t>Raz w miesiącu do 10. dnia miesiąca za miesiąc;</w:t>
            </w:r>
          </w:p>
          <w:p w14:paraId="04DEAB8D" w14:textId="77777777" w:rsidR="00C03A64" w:rsidRDefault="00C03A64">
            <w:pPr>
              <w:rPr>
                <w:color w:val="000000"/>
              </w:rPr>
            </w:pPr>
          </w:p>
          <w:p w14:paraId="6D67E08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51CB0D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36B5404" w14:textId="77777777">
              <w:trPr>
                <w:jc w:val="right"/>
              </w:trPr>
              <w:tc>
                <w:tcPr>
                  <w:tcW w:w="788" w:type="dxa"/>
                  <w:tcMar>
                    <w:top w:w="0" w:type="dxa"/>
                    <w:left w:w="0" w:type="dxa"/>
                    <w:bottom w:w="0" w:type="dxa"/>
                    <w:right w:w="0" w:type="dxa"/>
                  </w:tcMar>
                </w:tcPr>
                <w:bookmarkStart w:id="861" w:name="__bookmark_1549"/>
                <w:bookmarkEnd w:id="861"/>
                <w:p w14:paraId="78B85A40" w14:textId="1C6C6CD4" w:rsidR="006B1864" w:rsidRDefault="00C3683C">
                  <w:pPr>
                    <w:jc w:val="right"/>
                    <w:rPr>
                      <w:rStyle w:val="Hipercze"/>
                    </w:rPr>
                  </w:pPr>
                  <w:r>
                    <w:rPr>
                      <w:rStyle w:val="Hipercze"/>
                    </w:rPr>
                    <w:fldChar w:fldCharType="begin"/>
                  </w:r>
                  <w:r>
                    <w:rPr>
                      <w:rStyle w:val="Hipercze"/>
                    </w:rPr>
                    <w:instrText xml:space="preserve"> HYPERLINK \l "badanie.1.61.10" \h </w:instrText>
                  </w:r>
                  <w:r>
                    <w:rPr>
                      <w:rStyle w:val="Hipercze"/>
                    </w:rPr>
                  </w:r>
                  <w:r>
                    <w:rPr>
                      <w:rStyle w:val="Hipercze"/>
                    </w:rPr>
                    <w:fldChar w:fldCharType="separate"/>
                  </w:r>
                  <w:r>
                    <w:rPr>
                      <w:rStyle w:val="Hipercze"/>
                    </w:rPr>
                    <w:t>1.61.10</w:t>
                  </w:r>
                  <w:r>
                    <w:rPr>
                      <w:rStyle w:val="Hipercze"/>
                    </w:rPr>
                    <w:fldChar w:fldCharType="end"/>
                  </w:r>
                </w:p>
              </w:tc>
            </w:tr>
          </w:tbl>
          <w:p w14:paraId="57830694" w14:textId="77777777" w:rsidR="006B1864" w:rsidRDefault="006B1864">
            <w:pPr>
              <w:spacing w:line="1" w:lineRule="auto"/>
            </w:pPr>
          </w:p>
        </w:tc>
      </w:tr>
      <w:tr w:rsidR="006B1864" w14:paraId="632E3B9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44C777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48F916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2CAFF35" w14:textId="77777777" w:rsidR="00C03A64" w:rsidRDefault="00C3683C">
            <w:pPr>
              <w:rPr>
                <w:color w:val="000000"/>
              </w:rPr>
            </w:pPr>
            <w:r>
              <w:rPr>
                <w:color w:val="000000"/>
              </w:rPr>
              <w:t>Podmioty gospodarki narodowej o liczbie pracujących 49 osób lub mniej, prowadzące działalność przeważającą zaklasyfikowaną według PKD do sekcji F; badaniem nie są objęte jednostki i zakłady budżetowe;</w:t>
            </w:r>
          </w:p>
          <w:p w14:paraId="60AD4A5A" w14:textId="77777777" w:rsidR="00C03A64" w:rsidRDefault="00C03A64">
            <w:pPr>
              <w:rPr>
                <w:color w:val="000000"/>
              </w:rPr>
            </w:pPr>
          </w:p>
          <w:p w14:paraId="730A3E14" w14:textId="77777777" w:rsidR="006B1864" w:rsidRDefault="00C3683C">
            <w:pPr>
              <w:rPr>
                <w:color w:val="000000"/>
              </w:rPr>
            </w:pPr>
            <w:r>
              <w:rPr>
                <w:color w:val="000000"/>
              </w:rPr>
              <w:t>metoda obserwacji reprezentacyjnej na wylosowanej próbie 1</w:t>
            </w:r>
            <w:r w:rsidR="00EF3D05">
              <w:rPr>
                <w:color w:val="000000"/>
              </w:rPr>
              <w:t xml:space="preserve"> </w:t>
            </w:r>
            <w:r>
              <w:rPr>
                <w:color w:val="000000"/>
              </w:rPr>
              <w:t>%</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AFC67D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029B159" w14:textId="77777777" w:rsidR="00C03A64" w:rsidRDefault="00C3683C">
            <w:pPr>
              <w:rPr>
                <w:color w:val="000000"/>
              </w:rPr>
            </w:pPr>
            <w:r>
              <w:rPr>
                <w:color w:val="000000"/>
              </w:rPr>
              <w:t>Raz w miesiącu do 10. dnia miesiąca za miesiąc;</w:t>
            </w:r>
          </w:p>
          <w:p w14:paraId="0A858D5C" w14:textId="77777777" w:rsidR="00C03A64" w:rsidRDefault="00C03A64">
            <w:pPr>
              <w:rPr>
                <w:color w:val="000000"/>
              </w:rPr>
            </w:pPr>
          </w:p>
          <w:p w14:paraId="408CB6C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14D88A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6812326" w14:textId="77777777" w:rsidR="006B1864" w:rsidRDefault="006B1864">
            <w:pPr>
              <w:spacing w:line="1" w:lineRule="auto"/>
            </w:pPr>
          </w:p>
        </w:tc>
      </w:tr>
      <w:tr w:rsidR="006B1864" w14:paraId="4484FDA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FB151C4" w14:textId="77777777" w:rsidR="006B1864" w:rsidRDefault="00C3683C">
            <w:pPr>
              <w:rPr>
                <w:color w:val="000000"/>
              </w:rPr>
            </w:pPr>
            <w:bookmarkStart w:id="862" w:name="lp.1.2"/>
            <w:bookmarkEnd w:id="862"/>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09ACFB4" w14:textId="77777777" w:rsidR="006B1864" w:rsidRDefault="00C3683C">
            <w:pPr>
              <w:rPr>
                <w:color w:val="000000"/>
              </w:rPr>
            </w:pPr>
            <w:bookmarkStart w:id="863" w:name="_Hlk176247451"/>
            <w:r>
              <w:rPr>
                <w:color w:val="000000"/>
              </w:rPr>
              <w:t>AK-H/m – ankieta koniunktury gospodarczej – handel</w:t>
            </w:r>
            <w:bookmarkEnd w:id="863"/>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E1EFDD6" w14:textId="77777777" w:rsidR="00C03A64" w:rsidRDefault="00C3683C">
            <w:pPr>
              <w:rPr>
                <w:color w:val="000000"/>
              </w:rPr>
            </w:pPr>
            <w:r>
              <w:rPr>
                <w:color w:val="000000"/>
              </w:rPr>
              <w:t>Podmioty gospodarki narodowej o liczbie pracujących 50 osób lub więcej, prowadzące działalność przeważającą zaklasyfikowaną według PKD do sekcji G; badaniem nie są objęte jednostki i zakłady budżetowe;</w:t>
            </w:r>
          </w:p>
          <w:p w14:paraId="65FCE597" w14:textId="77777777" w:rsidR="00C03A64" w:rsidRDefault="00C03A64">
            <w:pPr>
              <w:rPr>
                <w:color w:val="000000"/>
              </w:rPr>
            </w:pPr>
          </w:p>
          <w:p w14:paraId="3200AC72"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EE45C0B" w14:textId="77777777" w:rsidR="006B1864" w:rsidRDefault="00C3683C">
            <w:pPr>
              <w:rPr>
                <w:color w:val="000000"/>
              </w:rPr>
            </w:pPr>
            <w:r>
              <w:rPr>
                <w:color w:val="000000"/>
              </w:rPr>
              <w:t>Subiektywna ocena sytuacji gospodarczej przedsiębiorstw. Subiektywna prognoza sytuacji gospodarczej przedsiębiorstw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9ABE889" w14:textId="77777777" w:rsidR="00C03A64" w:rsidRDefault="00C3683C">
            <w:pPr>
              <w:rPr>
                <w:color w:val="000000"/>
              </w:rPr>
            </w:pPr>
            <w:r>
              <w:rPr>
                <w:color w:val="000000"/>
              </w:rPr>
              <w:t>Raz w miesiącu do 10. dnia miesiąca za miesiąc;</w:t>
            </w:r>
          </w:p>
          <w:p w14:paraId="5304C81B" w14:textId="77777777" w:rsidR="00C03A64" w:rsidRDefault="00C03A64">
            <w:pPr>
              <w:rPr>
                <w:color w:val="000000"/>
              </w:rPr>
            </w:pPr>
          </w:p>
          <w:p w14:paraId="797D82D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F11FD9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9355262" w14:textId="77777777">
              <w:trPr>
                <w:jc w:val="right"/>
              </w:trPr>
              <w:tc>
                <w:tcPr>
                  <w:tcW w:w="788" w:type="dxa"/>
                  <w:tcMar>
                    <w:top w:w="0" w:type="dxa"/>
                    <w:left w:w="0" w:type="dxa"/>
                    <w:bottom w:w="0" w:type="dxa"/>
                    <w:right w:w="0" w:type="dxa"/>
                  </w:tcMar>
                </w:tcPr>
                <w:bookmarkStart w:id="864" w:name="__bookmark_1550"/>
                <w:bookmarkEnd w:id="864"/>
                <w:p w14:paraId="503AC21A" w14:textId="0697D52A" w:rsidR="006B1864" w:rsidRDefault="00C3683C">
                  <w:pPr>
                    <w:jc w:val="right"/>
                    <w:rPr>
                      <w:rStyle w:val="Hipercze"/>
                    </w:rPr>
                  </w:pPr>
                  <w:r>
                    <w:rPr>
                      <w:rStyle w:val="Hipercze"/>
                    </w:rPr>
                    <w:fldChar w:fldCharType="begin"/>
                  </w:r>
                  <w:r>
                    <w:rPr>
                      <w:rStyle w:val="Hipercze"/>
                    </w:rPr>
                    <w:instrText xml:space="preserve"> HYPERLINK \l "badanie.1.61.10" \h </w:instrText>
                  </w:r>
                  <w:r>
                    <w:rPr>
                      <w:rStyle w:val="Hipercze"/>
                    </w:rPr>
                  </w:r>
                  <w:r>
                    <w:rPr>
                      <w:rStyle w:val="Hipercze"/>
                    </w:rPr>
                    <w:fldChar w:fldCharType="separate"/>
                  </w:r>
                  <w:r>
                    <w:rPr>
                      <w:rStyle w:val="Hipercze"/>
                    </w:rPr>
                    <w:t>1.61.10</w:t>
                  </w:r>
                  <w:r>
                    <w:rPr>
                      <w:rStyle w:val="Hipercze"/>
                    </w:rPr>
                    <w:fldChar w:fldCharType="end"/>
                  </w:r>
                </w:p>
              </w:tc>
            </w:tr>
          </w:tbl>
          <w:p w14:paraId="0DA66BDF" w14:textId="77777777" w:rsidR="006B1864" w:rsidRDefault="006B1864">
            <w:pPr>
              <w:spacing w:line="1" w:lineRule="auto"/>
            </w:pPr>
          </w:p>
        </w:tc>
      </w:tr>
      <w:tr w:rsidR="006B1864" w14:paraId="46E1A4C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D0335D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F34B0C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36F7772" w14:textId="77777777" w:rsidR="00C03A64" w:rsidRDefault="00C3683C">
            <w:pPr>
              <w:rPr>
                <w:color w:val="000000"/>
              </w:rPr>
            </w:pPr>
            <w:r>
              <w:rPr>
                <w:color w:val="000000"/>
              </w:rPr>
              <w:t>Podmioty gospodarki narodowej o liczbie pracujących 49 osób lub mniej, prowadzące działalność przeważającą zaklasyfikowaną według PKD do sekcji G; badaniem nie są objęte jednostki i zakłady budżetowe;</w:t>
            </w:r>
          </w:p>
          <w:p w14:paraId="46463B7D" w14:textId="77777777" w:rsidR="00C03A64" w:rsidRDefault="00C03A64">
            <w:pPr>
              <w:rPr>
                <w:color w:val="000000"/>
              </w:rPr>
            </w:pPr>
          </w:p>
          <w:p w14:paraId="0F64F38B" w14:textId="77777777" w:rsidR="006B1864" w:rsidRDefault="00C3683C">
            <w:pPr>
              <w:rPr>
                <w:color w:val="000000"/>
              </w:rPr>
            </w:pPr>
            <w:r>
              <w:rPr>
                <w:color w:val="000000"/>
              </w:rPr>
              <w:t>metoda obserwacji reprezentacyjnej na wylosowanej próbie 1</w:t>
            </w:r>
            <w:r w:rsidR="00EF3D05">
              <w:rPr>
                <w:color w:val="000000"/>
              </w:rPr>
              <w:t xml:space="preserve"> </w:t>
            </w:r>
            <w:r>
              <w:rPr>
                <w:color w:val="000000"/>
              </w:rPr>
              <w:t>%</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EDFD9C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CB1E581" w14:textId="77777777" w:rsidR="00C03A64" w:rsidRDefault="00C3683C">
            <w:pPr>
              <w:rPr>
                <w:color w:val="000000"/>
              </w:rPr>
            </w:pPr>
            <w:r>
              <w:rPr>
                <w:color w:val="000000"/>
              </w:rPr>
              <w:t>Raz w miesiącu do 10. dnia miesiąca za miesiąc;</w:t>
            </w:r>
          </w:p>
          <w:p w14:paraId="2FBE73A2" w14:textId="77777777" w:rsidR="00C03A64" w:rsidRDefault="00C03A64">
            <w:pPr>
              <w:rPr>
                <w:color w:val="000000"/>
              </w:rPr>
            </w:pPr>
          </w:p>
          <w:p w14:paraId="3866EBA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F6B9C1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E51100D" w14:textId="77777777" w:rsidR="006B1864" w:rsidRDefault="006B1864">
            <w:pPr>
              <w:spacing w:line="1" w:lineRule="auto"/>
            </w:pPr>
          </w:p>
        </w:tc>
      </w:tr>
      <w:tr w:rsidR="006B1864" w14:paraId="2D367C2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97C43C2" w14:textId="77777777" w:rsidR="006B1864" w:rsidRDefault="00C3683C">
            <w:pPr>
              <w:rPr>
                <w:color w:val="000000"/>
              </w:rPr>
            </w:pPr>
            <w:bookmarkStart w:id="865" w:name="lp.1.3"/>
            <w:bookmarkEnd w:id="865"/>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F4049EA" w14:textId="77777777" w:rsidR="006B1864" w:rsidRDefault="00C3683C">
            <w:pPr>
              <w:rPr>
                <w:color w:val="000000"/>
              </w:rPr>
            </w:pPr>
            <w:r>
              <w:rPr>
                <w:color w:val="000000"/>
              </w:rPr>
              <w:t>AK-P – ankieta koniunktury gospodarczej – przemysł</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6040B8" w14:textId="77777777" w:rsidR="00C03A64" w:rsidRDefault="00C3683C">
            <w:pPr>
              <w:rPr>
                <w:color w:val="000000"/>
              </w:rPr>
            </w:pPr>
            <w:r>
              <w:rPr>
                <w:color w:val="000000"/>
              </w:rPr>
              <w:t>Podmioty gospodarki narodowej o liczbie pracujących 250 osób lub więcej, prowadzące działalność przeważającą zaklasyfikowaną według PKD do sekcji C; badaniem nie są objęte jednostki i zakłady budżetowe;</w:t>
            </w:r>
          </w:p>
          <w:p w14:paraId="779F9AD9" w14:textId="77777777" w:rsidR="00C03A64" w:rsidRDefault="00C03A64">
            <w:pPr>
              <w:rPr>
                <w:color w:val="000000"/>
              </w:rPr>
            </w:pPr>
          </w:p>
          <w:p w14:paraId="41046607"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0CAE34C" w14:textId="77777777" w:rsidR="006B1864" w:rsidRDefault="00C3683C">
            <w:pPr>
              <w:rPr>
                <w:color w:val="000000"/>
              </w:rPr>
            </w:pPr>
            <w:r>
              <w:rPr>
                <w:color w:val="000000"/>
              </w:rPr>
              <w:t>Subiektywna ocena sytuacji gospodarczej przedsiębiorstw. Subiektywna prognoza sytuacji gospodarczej przedsiębiorstw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27EC2C2" w14:textId="77777777" w:rsidR="00C03A64" w:rsidRDefault="00C3683C">
            <w:pPr>
              <w:rPr>
                <w:color w:val="000000"/>
              </w:rPr>
            </w:pPr>
            <w:r>
              <w:rPr>
                <w:color w:val="000000"/>
              </w:rPr>
              <w:t>Raz w miesiącu do 10. dnia miesiąca za miesiąc;</w:t>
            </w:r>
          </w:p>
          <w:p w14:paraId="340278C0" w14:textId="77777777" w:rsidR="00C03A64" w:rsidRDefault="00C03A64">
            <w:pPr>
              <w:rPr>
                <w:color w:val="000000"/>
              </w:rPr>
            </w:pPr>
          </w:p>
          <w:p w14:paraId="5DDF234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459709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6A36299" w14:textId="77777777">
              <w:trPr>
                <w:jc w:val="right"/>
              </w:trPr>
              <w:tc>
                <w:tcPr>
                  <w:tcW w:w="788" w:type="dxa"/>
                  <w:tcMar>
                    <w:top w:w="0" w:type="dxa"/>
                    <w:left w:w="0" w:type="dxa"/>
                    <w:bottom w:w="0" w:type="dxa"/>
                    <w:right w:w="0" w:type="dxa"/>
                  </w:tcMar>
                </w:tcPr>
                <w:bookmarkStart w:id="866" w:name="__bookmark_1551"/>
                <w:bookmarkEnd w:id="866"/>
                <w:p w14:paraId="06409511" w14:textId="09D95F10" w:rsidR="006B1864" w:rsidRDefault="00C3683C">
                  <w:pPr>
                    <w:jc w:val="right"/>
                    <w:rPr>
                      <w:rStyle w:val="Hipercze"/>
                    </w:rPr>
                  </w:pPr>
                  <w:r>
                    <w:rPr>
                      <w:rStyle w:val="Hipercze"/>
                    </w:rPr>
                    <w:fldChar w:fldCharType="begin"/>
                  </w:r>
                  <w:r>
                    <w:rPr>
                      <w:rStyle w:val="Hipercze"/>
                    </w:rPr>
                    <w:instrText xml:space="preserve"> HYPERLINK \l "badanie.1.61.10" \h </w:instrText>
                  </w:r>
                  <w:r>
                    <w:rPr>
                      <w:rStyle w:val="Hipercze"/>
                    </w:rPr>
                  </w:r>
                  <w:r>
                    <w:rPr>
                      <w:rStyle w:val="Hipercze"/>
                    </w:rPr>
                    <w:fldChar w:fldCharType="separate"/>
                  </w:r>
                  <w:r>
                    <w:rPr>
                      <w:rStyle w:val="Hipercze"/>
                    </w:rPr>
                    <w:t>1.61.10</w:t>
                  </w:r>
                  <w:r>
                    <w:rPr>
                      <w:rStyle w:val="Hipercze"/>
                    </w:rPr>
                    <w:fldChar w:fldCharType="end"/>
                  </w:r>
                </w:p>
              </w:tc>
            </w:tr>
          </w:tbl>
          <w:p w14:paraId="750A74F9" w14:textId="77777777" w:rsidR="006B1864" w:rsidRDefault="006B1864">
            <w:pPr>
              <w:spacing w:line="1" w:lineRule="auto"/>
            </w:pPr>
          </w:p>
        </w:tc>
      </w:tr>
      <w:tr w:rsidR="006B1864" w14:paraId="7DC495D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E45BC36"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452278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EC24912" w14:textId="77777777" w:rsidR="00C03A64" w:rsidRDefault="00C3683C">
            <w:pPr>
              <w:rPr>
                <w:color w:val="000000"/>
              </w:rPr>
            </w:pPr>
            <w:r>
              <w:rPr>
                <w:color w:val="000000"/>
              </w:rPr>
              <w:t>Podmioty gospodarki narodowej o liczbie pracujących od 10 do 249 osób, prowadzące działalność przeważającą zaklasyfikowaną według PKD do sekcji C; badaniem nie są objęte jednostki i zakłady budżetowe;</w:t>
            </w:r>
          </w:p>
          <w:p w14:paraId="4E79FCD9" w14:textId="77777777" w:rsidR="00C03A64" w:rsidRDefault="00C03A64">
            <w:pPr>
              <w:rPr>
                <w:color w:val="000000"/>
              </w:rPr>
            </w:pPr>
          </w:p>
          <w:p w14:paraId="38E5EB59" w14:textId="77777777" w:rsidR="006B1864" w:rsidRDefault="00C3683C">
            <w:pPr>
              <w:rPr>
                <w:color w:val="000000"/>
              </w:rPr>
            </w:pPr>
            <w:r>
              <w:rPr>
                <w:color w:val="000000"/>
              </w:rPr>
              <w:t>metoda obserwacji reprezentacyjnej na wylosowanej próbie 15</w:t>
            </w:r>
            <w:r w:rsidR="00EF3D05">
              <w:rPr>
                <w:color w:val="000000"/>
              </w:rPr>
              <w:t xml:space="preserve"> </w:t>
            </w:r>
            <w:r>
              <w:rPr>
                <w:color w:val="000000"/>
              </w:rPr>
              <w:t>%</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78278F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36882F1" w14:textId="77777777" w:rsidR="00C03A64" w:rsidRDefault="00C3683C">
            <w:pPr>
              <w:rPr>
                <w:color w:val="000000"/>
              </w:rPr>
            </w:pPr>
            <w:r>
              <w:rPr>
                <w:color w:val="000000"/>
              </w:rPr>
              <w:t>Raz w miesiącu do 10. dnia miesiąca za miesiąc;</w:t>
            </w:r>
          </w:p>
          <w:p w14:paraId="2B7402C9" w14:textId="77777777" w:rsidR="00C03A64" w:rsidRDefault="00C03A64">
            <w:pPr>
              <w:rPr>
                <w:color w:val="000000"/>
              </w:rPr>
            </w:pPr>
          </w:p>
          <w:p w14:paraId="1C9BAB7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B0CE06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809746E" w14:textId="77777777" w:rsidR="006B1864" w:rsidRDefault="006B1864">
            <w:pPr>
              <w:spacing w:line="1" w:lineRule="auto"/>
            </w:pPr>
          </w:p>
        </w:tc>
      </w:tr>
      <w:tr w:rsidR="006B1864" w14:paraId="4DE7E57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9B48EC6" w14:textId="77777777" w:rsidR="006B1864" w:rsidRDefault="00C3683C">
            <w:pPr>
              <w:rPr>
                <w:color w:val="000000"/>
              </w:rPr>
            </w:pPr>
            <w:bookmarkStart w:id="867" w:name="lp.1.4"/>
            <w:bookmarkEnd w:id="867"/>
            <w:r>
              <w:rPr>
                <w:color w:val="000000"/>
              </w:rPr>
              <w:t>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ED63AF1" w14:textId="77777777" w:rsidR="006B1864" w:rsidRDefault="00C3683C">
            <w:pPr>
              <w:rPr>
                <w:color w:val="000000"/>
              </w:rPr>
            </w:pPr>
            <w:r>
              <w:rPr>
                <w:color w:val="000000"/>
              </w:rPr>
              <w:t>AK-R – ankieta koniunktury w gospodarstwie rolnym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B9FF084" w14:textId="77777777" w:rsidR="00C03A64" w:rsidRDefault="00C3683C">
            <w:pPr>
              <w:rPr>
                <w:color w:val="000000"/>
              </w:rPr>
            </w:pPr>
            <w:r>
              <w:rPr>
                <w:color w:val="000000"/>
              </w:rPr>
              <w:t>Gospodarstwa rolne osób prawnych i jednostek organizacyjnych niemających osobowości prawnej – według jednostek lokalnych;</w:t>
            </w:r>
          </w:p>
          <w:p w14:paraId="61DABDEF" w14:textId="77777777" w:rsidR="00C03A64" w:rsidRDefault="00C03A64">
            <w:pPr>
              <w:rPr>
                <w:color w:val="000000"/>
              </w:rPr>
            </w:pPr>
          </w:p>
          <w:p w14:paraId="1FB56CB1"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E17873D" w14:textId="77777777" w:rsidR="006B1864" w:rsidRDefault="00C3683C">
            <w:pPr>
              <w:rPr>
                <w:color w:val="000000"/>
              </w:rPr>
            </w:pPr>
            <w:r>
              <w:rPr>
                <w:color w:val="000000"/>
              </w:rPr>
              <w:t>Cechy demograficzne osób. Cechy organizacyjno-prawne. Cechy społeczno-ekonomiczne osób. Dane adresowe i terytorialne. Dane identyfikacyjne. Działalność rolnicza w gospodarstwie rolnym. Koniunktura w gospodarstwie rolnym. Użytkowanie gruntów w gospodarstwie rolnym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ABE6D5" w14:textId="77777777" w:rsidR="00C03A64" w:rsidRDefault="00C3683C">
            <w:pPr>
              <w:rPr>
                <w:color w:val="000000"/>
              </w:rPr>
            </w:pPr>
            <w:r>
              <w:rPr>
                <w:color w:val="000000"/>
              </w:rPr>
              <w:t>2 razy w roku do 25 lipca 2025 r. za I półrocze 2025 r., do 27 stycznia 2026 r. za II półrocze 2025 r.;</w:t>
            </w:r>
          </w:p>
          <w:p w14:paraId="58C351A5" w14:textId="77777777" w:rsidR="00C03A64" w:rsidRDefault="00C03A64">
            <w:pPr>
              <w:rPr>
                <w:color w:val="000000"/>
              </w:rPr>
            </w:pPr>
          </w:p>
          <w:p w14:paraId="581FFFB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EA28C2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 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6151CAA" w14:textId="77777777">
              <w:trPr>
                <w:jc w:val="right"/>
              </w:trPr>
              <w:tc>
                <w:tcPr>
                  <w:tcW w:w="788" w:type="dxa"/>
                  <w:tcMar>
                    <w:top w:w="0" w:type="dxa"/>
                    <w:left w:w="0" w:type="dxa"/>
                    <w:bottom w:w="0" w:type="dxa"/>
                    <w:right w:w="0" w:type="dxa"/>
                  </w:tcMar>
                </w:tcPr>
                <w:bookmarkStart w:id="868" w:name="__bookmark_1552"/>
                <w:bookmarkEnd w:id="868"/>
                <w:p w14:paraId="1CE70770" w14:textId="7320A221" w:rsidR="006B1864" w:rsidRDefault="00C3683C">
                  <w:pPr>
                    <w:jc w:val="right"/>
                    <w:rPr>
                      <w:rStyle w:val="Hipercze"/>
                    </w:rPr>
                  </w:pPr>
                  <w:r>
                    <w:rPr>
                      <w:rStyle w:val="Hipercze"/>
                    </w:rPr>
                    <w:fldChar w:fldCharType="begin"/>
                  </w:r>
                  <w:r>
                    <w:rPr>
                      <w:rStyle w:val="Hipercze"/>
                    </w:rPr>
                    <w:instrText xml:space="preserve"> HYPERLINK \l "badanie.1.45.38" \h </w:instrText>
                  </w:r>
                  <w:r>
                    <w:rPr>
                      <w:rStyle w:val="Hipercze"/>
                    </w:rPr>
                  </w:r>
                  <w:r>
                    <w:rPr>
                      <w:rStyle w:val="Hipercze"/>
                    </w:rPr>
                    <w:fldChar w:fldCharType="separate"/>
                  </w:r>
                  <w:r>
                    <w:rPr>
                      <w:rStyle w:val="Hipercze"/>
                    </w:rPr>
                    <w:t>1.45.38</w:t>
                  </w:r>
                  <w:r>
                    <w:rPr>
                      <w:rStyle w:val="Hipercze"/>
                    </w:rPr>
                    <w:fldChar w:fldCharType="end"/>
                  </w:r>
                </w:p>
              </w:tc>
            </w:tr>
          </w:tbl>
          <w:p w14:paraId="52F9A2D0" w14:textId="77777777" w:rsidR="006B1864" w:rsidRDefault="006B1864">
            <w:pPr>
              <w:spacing w:line="1" w:lineRule="auto"/>
            </w:pPr>
          </w:p>
        </w:tc>
      </w:tr>
      <w:tr w:rsidR="006B1864" w14:paraId="6C57CF0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45B199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5F280E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347710A" w14:textId="77777777" w:rsidR="00C03A64" w:rsidRDefault="00C3683C">
            <w:pPr>
              <w:rPr>
                <w:color w:val="000000"/>
              </w:rPr>
            </w:pPr>
            <w:r>
              <w:rPr>
                <w:color w:val="000000"/>
              </w:rPr>
              <w:t>Gospodarstwa rolne osób prawnych i jednostek organizacyjnych niemających osobowości prawnej – według jednostek lokalnych;</w:t>
            </w:r>
          </w:p>
          <w:p w14:paraId="66C847AD" w14:textId="77777777" w:rsidR="00C03A64" w:rsidRDefault="00C03A64">
            <w:pPr>
              <w:rPr>
                <w:color w:val="000000"/>
              </w:rPr>
            </w:pPr>
          </w:p>
          <w:p w14:paraId="2C7296C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30F6CD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1CE78EC" w14:textId="77777777" w:rsidR="00C03A64" w:rsidRDefault="00C3683C">
            <w:pPr>
              <w:rPr>
                <w:color w:val="000000"/>
              </w:rPr>
            </w:pPr>
            <w:r>
              <w:rPr>
                <w:color w:val="000000"/>
              </w:rPr>
              <w:t>2 razy w roku od 28 do 31 lipca 2025 r. za I półrocze 2025 r., od 28 do 30 stycznia 2026 r. za II półrocze 2025 r.;</w:t>
            </w:r>
          </w:p>
          <w:p w14:paraId="2901DE43" w14:textId="77777777" w:rsidR="00C03A64" w:rsidRDefault="00C03A64">
            <w:pPr>
              <w:rPr>
                <w:color w:val="000000"/>
              </w:rPr>
            </w:pPr>
          </w:p>
          <w:p w14:paraId="47B872B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A1620DE" w14:textId="77777777" w:rsidR="006B1864" w:rsidRDefault="00C3683C">
            <w:pPr>
              <w:rPr>
                <w:color w:val="000000"/>
              </w:rPr>
            </w:pPr>
            <w:r>
              <w:rPr>
                <w:color w:val="000000"/>
              </w:rPr>
              <w:t xml:space="preserve">Dane jednostkowe w postaci elektronicznej; </w:t>
            </w:r>
            <w:r>
              <w:rPr>
                <w:color w:val="000000"/>
              </w:rPr>
              <w:br/>
              <w:t xml:space="preserve">wywiad telefoniczny; </w:t>
            </w:r>
            <w:r>
              <w:rPr>
                <w:color w:val="000000"/>
              </w:rPr>
              <w:br/>
              <w:t>ankieter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DF78938" w14:textId="77777777" w:rsidR="006B1864" w:rsidRDefault="006B1864">
            <w:pPr>
              <w:spacing w:line="1" w:lineRule="auto"/>
            </w:pPr>
          </w:p>
        </w:tc>
      </w:tr>
      <w:tr w:rsidR="006B1864" w14:paraId="62590E2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FAE4DC1" w14:textId="77777777" w:rsidR="006B1864" w:rsidRDefault="00C3683C">
            <w:pPr>
              <w:rPr>
                <w:color w:val="000000"/>
              </w:rPr>
            </w:pPr>
            <w:bookmarkStart w:id="869" w:name="lp.1.5"/>
            <w:bookmarkEnd w:id="869"/>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E9DC06" w14:textId="77777777" w:rsidR="006B1864" w:rsidRDefault="00C3683C">
            <w:pPr>
              <w:rPr>
                <w:color w:val="000000"/>
              </w:rPr>
            </w:pPr>
            <w:r>
              <w:rPr>
                <w:color w:val="000000"/>
              </w:rPr>
              <w:t>AK-R – ankieta koniunktury w gospodarstwie rolnym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2AAB636" w14:textId="77777777" w:rsidR="00C03A64" w:rsidRDefault="00C3683C">
            <w:pPr>
              <w:rPr>
                <w:color w:val="000000"/>
              </w:rPr>
            </w:pPr>
            <w:r>
              <w:rPr>
                <w:color w:val="000000"/>
              </w:rPr>
              <w:t>Gospodarstwa rolne osób fizycznych (gospodarstwa indywidualne);</w:t>
            </w:r>
          </w:p>
          <w:p w14:paraId="3A1CFBE7" w14:textId="77777777" w:rsidR="00C03A64" w:rsidRDefault="00C03A64">
            <w:pPr>
              <w:rPr>
                <w:color w:val="000000"/>
              </w:rPr>
            </w:pPr>
          </w:p>
          <w:p w14:paraId="04F88EEF" w14:textId="77777777" w:rsidR="006B1864" w:rsidRDefault="00C3683C">
            <w:pPr>
              <w:rPr>
                <w:color w:val="000000"/>
              </w:rPr>
            </w:pPr>
            <w:r>
              <w:rPr>
                <w:color w:val="000000"/>
              </w:rPr>
              <w:t>metoda obserwacji reprezentacyjnej na wylosowanej próbie 1,5 %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E901B46" w14:textId="77777777" w:rsidR="00C03A64" w:rsidRDefault="00C3683C">
            <w:pPr>
              <w:rPr>
                <w:color w:val="000000"/>
              </w:rPr>
            </w:pPr>
            <w:r>
              <w:rPr>
                <w:color w:val="000000"/>
              </w:rPr>
              <w:t>Cechy demograficzne osób. Cechy organizacyjno-prawne. Cechy społeczno-ekonomiczne osób. Dane adresowe i terytorialne. Dane identyfikacyjne. Działalność rolnicza w gospodarstwie rolnym. Koniunktura w gospodarstwie rolnym. Użytkowanie gruntów w gospodarstwie rolnym.</w:t>
            </w:r>
          </w:p>
          <w:p w14:paraId="09732BF8" w14:textId="77777777" w:rsidR="00C03A64" w:rsidRDefault="00C03A64">
            <w:pPr>
              <w:rPr>
                <w:color w:val="000000"/>
              </w:rPr>
            </w:pPr>
          </w:p>
          <w:p w14:paraId="226A6CE9" w14:textId="77777777" w:rsidR="006B1864" w:rsidRDefault="00C3683C" w:rsidP="00EC0233">
            <w:pPr>
              <w:rPr>
                <w:color w:val="000000"/>
              </w:rPr>
            </w:pPr>
            <w:r>
              <w:rPr>
                <w:color w:val="000000"/>
              </w:rPr>
              <w:t xml:space="preserve">Szczegółowy zakres danych osobowych: </w:t>
            </w:r>
            <w:r>
              <w:rPr>
                <w:color w:val="000000"/>
              </w:rPr>
              <w:br/>
              <w:t>Dane teleadresowe</w:t>
            </w:r>
            <w:r w:rsidR="00EC0233">
              <w:rPr>
                <w:color w:val="000000"/>
              </w:rPr>
              <w:t>. Pierwsze imię użytkownika gospodarstwa rolnego</w:t>
            </w:r>
            <w:r>
              <w:rPr>
                <w:color w:val="000000"/>
              </w:rPr>
              <w:t>. Drugie imię użytkownika gospodarstwa rolnego. Nazwisko użytkownika gospodarstwa rolnego. PESEL</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7E0F9BD" w14:textId="77777777" w:rsidR="00C03A64" w:rsidRDefault="00C3683C">
            <w:pPr>
              <w:rPr>
                <w:color w:val="000000"/>
              </w:rPr>
            </w:pPr>
            <w:r>
              <w:rPr>
                <w:color w:val="000000"/>
              </w:rPr>
              <w:t>2 razy w roku do 31 lipca 2025 r. za I półrocze 2025 r., do 30 stycznia 2026 r. za II półrocze 2025 r.;</w:t>
            </w:r>
          </w:p>
          <w:p w14:paraId="3CD9B25C" w14:textId="77777777" w:rsidR="00C03A64" w:rsidRDefault="00C03A64">
            <w:pPr>
              <w:rPr>
                <w:color w:val="000000"/>
              </w:rPr>
            </w:pPr>
          </w:p>
          <w:p w14:paraId="069C401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352EBC6" w14:textId="77777777" w:rsidR="006B1864" w:rsidRDefault="00C3683C">
            <w:pPr>
              <w:rPr>
                <w:color w:val="000000"/>
              </w:rPr>
            </w:pPr>
            <w:r>
              <w:rPr>
                <w:color w:val="000000"/>
              </w:rPr>
              <w:t xml:space="preserve">Dane jednostkowe w postaci elektronicznej; </w:t>
            </w:r>
            <w:r>
              <w:rPr>
                <w:color w:val="000000"/>
              </w:rPr>
              <w:br/>
              <w:t xml:space="preserve">zbiór danych lub wywiad telefoniczny; </w:t>
            </w:r>
            <w:r>
              <w:rPr>
                <w:color w:val="000000"/>
              </w:rPr>
              <w:br/>
              <w:t>serwer centralny GUS www.stat.gov.pl, 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58F239" w14:textId="77777777">
              <w:trPr>
                <w:jc w:val="right"/>
              </w:trPr>
              <w:tc>
                <w:tcPr>
                  <w:tcW w:w="788" w:type="dxa"/>
                  <w:tcMar>
                    <w:top w:w="0" w:type="dxa"/>
                    <w:left w:w="0" w:type="dxa"/>
                    <w:bottom w:w="0" w:type="dxa"/>
                    <w:right w:w="0" w:type="dxa"/>
                  </w:tcMar>
                </w:tcPr>
                <w:bookmarkStart w:id="870" w:name="__bookmark_1553"/>
                <w:bookmarkEnd w:id="870"/>
                <w:p w14:paraId="0F2BE0BA" w14:textId="45F8CA78" w:rsidR="006B1864" w:rsidRDefault="00C3683C">
                  <w:pPr>
                    <w:jc w:val="right"/>
                    <w:rPr>
                      <w:rStyle w:val="Hipercze"/>
                    </w:rPr>
                  </w:pPr>
                  <w:r>
                    <w:rPr>
                      <w:rStyle w:val="Hipercze"/>
                    </w:rPr>
                    <w:fldChar w:fldCharType="begin"/>
                  </w:r>
                  <w:r>
                    <w:rPr>
                      <w:rStyle w:val="Hipercze"/>
                    </w:rPr>
                    <w:instrText xml:space="preserve"> HYPERLINK \l "badanie.1.26.04" \h </w:instrText>
                  </w:r>
                  <w:r>
                    <w:rPr>
                      <w:rStyle w:val="Hipercze"/>
                    </w:rPr>
                  </w:r>
                  <w:r>
                    <w:rPr>
                      <w:rStyle w:val="Hipercze"/>
                    </w:rPr>
                    <w:fldChar w:fldCharType="separate"/>
                  </w:r>
                  <w:r>
                    <w:rPr>
                      <w:rStyle w:val="Hipercze"/>
                    </w:rPr>
                    <w:t>1.26.04,</w:t>
                  </w:r>
                  <w:r>
                    <w:rPr>
                      <w:rStyle w:val="Hipercze"/>
                    </w:rPr>
                    <w:fldChar w:fldCharType="end"/>
                  </w:r>
                </w:p>
              </w:tc>
            </w:tr>
            <w:tr w:rsidR="006B1864" w14:paraId="0508B081" w14:textId="77777777">
              <w:trPr>
                <w:jc w:val="right"/>
              </w:trPr>
              <w:tc>
                <w:tcPr>
                  <w:tcW w:w="788" w:type="dxa"/>
                  <w:tcMar>
                    <w:top w:w="0" w:type="dxa"/>
                    <w:left w:w="0" w:type="dxa"/>
                    <w:bottom w:w="0" w:type="dxa"/>
                    <w:right w:w="0" w:type="dxa"/>
                  </w:tcMar>
                </w:tcPr>
                <w:p w14:paraId="6C514674" w14:textId="747C2872" w:rsidR="006B1864" w:rsidRDefault="00C3683C">
                  <w:pPr>
                    <w:jc w:val="right"/>
                    <w:rPr>
                      <w:rStyle w:val="Hipercze"/>
                    </w:rPr>
                  </w:pPr>
                  <w:hyperlink w:anchor="badanie.1.45.38">
                    <w:r>
                      <w:rPr>
                        <w:rStyle w:val="Hipercze"/>
                      </w:rPr>
                      <w:t>1.45.38</w:t>
                    </w:r>
                  </w:hyperlink>
                </w:p>
              </w:tc>
            </w:tr>
          </w:tbl>
          <w:p w14:paraId="3967E8C1" w14:textId="77777777" w:rsidR="006B1864" w:rsidRDefault="006B1864">
            <w:pPr>
              <w:spacing w:line="1" w:lineRule="auto"/>
            </w:pPr>
          </w:p>
        </w:tc>
      </w:tr>
      <w:tr w:rsidR="006B1864" w14:paraId="5E1DC2E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D81BAEE" w14:textId="77777777" w:rsidR="006B1864" w:rsidRDefault="00C3683C">
            <w:pPr>
              <w:rPr>
                <w:color w:val="000000"/>
              </w:rPr>
            </w:pPr>
            <w:bookmarkStart w:id="871" w:name="lp.1.6"/>
            <w:bookmarkEnd w:id="871"/>
            <w:r>
              <w:rPr>
                <w:color w:val="000000"/>
              </w:rPr>
              <w:t>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4ECE320" w14:textId="77777777" w:rsidR="006B1864" w:rsidRDefault="00C3683C">
            <w:pPr>
              <w:rPr>
                <w:color w:val="000000"/>
              </w:rPr>
            </w:pPr>
            <w:r>
              <w:rPr>
                <w:color w:val="000000"/>
              </w:rPr>
              <w:t>AK-U/m – ankieta koniunktury gospodarczej – usługi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ED211F9" w14:textId="77777777" w:rsidR="00C03A64" w:rsidRDefault="00C3683C">
            <w:pPr>
              <w:rPr>
                <w:color w:val="000000"/>
              </w:rPr>
            </w:pPr>
            <w:r>
              <w:rPr>
                <w:color w:val="000000"/>
              </w:rPr>
              <w:t>Podmioty gospodarki narodowej o liczbie pracujących 250 osób lub więcej, prowadzące działalność przeważającą zaklasyfikowaną według PKD do sekcji: H, I, J (z wyłączeniem państwowych i samorządowych instytucji kultury posiadających osobowość prawną), K, L, M, N, R (z wyłączeniem instytucji kultury mających osobowość prawną), S (z wyłączeniem działu 94); badaniem nie są objęte jednostki i zakłady budżetowe;</w:t>
            </w:r>
          </w:p>
          <w:p w14:paraId="6C086501" w14:textId="77777777" w:rsidR="00C03A64" w:rsidRDefault="00C03A64">
            <w:pPr>
              <w:rPr>
                <w:color w:val="000000"/>
              </w:rPr>
            </w:pPr>
          </w:p>
          <w:p w14:paraId="1917D89E"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2DDE59D" w14:textId="77777777" w:rsidR="006B1864" w:rsidRDefault="00C3683C">
            <w:pPr>
              <w:rPr>
                <w:color w:val="000000"/>
              </w:rPr>
            </w:pPr>
            <w:r>
              <w:rPr>
                <w:color w:val="000000"/>
              </w:rPr>
              <w:t>Subiektywna ocena sytuacji gospodarczej przedsiębiorstw. Subiektywna prognoza sytuacji gospodarczej przedsiębiorstw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5BE850F" w14:textId="77777777" w:rsidR="00C03A64" w:rsidRDefault="00C3683C">
            <w:pPr>
              <w:rPr>
                <w:color w:val="000000"/>
              </w:rPr>
            </w:pPr>
            <w:r>
              <w:rPr>
                <w:color w:val="000000"/>
              </w:rPr>
              <w:t>Raz w miesiącu do 10. dnia miesiąca za miesiąc;</w:t>
            </w:r>
          </w:p>
          <w:p w14:paraId="0903862A" w14:textId="77777777" w:rsidR="00C03A64" w:rsidRDefault="00C03A64">
            <w:pPr>
              <w:rPr>
                <w:color w:val="000000"/>
              </w:rPr>
            </w:pPr>
          </w:p>
          <w:p w14:paraId="673EBA7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C83824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BDAD060" w14:textId="77777777">
              <w:trPr>
                <w:jc w:val="right"/>
              </w:trPr>
              <w:tc>
                <w:tcPr>
                  <w:tcW w:w="788" w:type="dxa"/>
                  <w:tcMar>
                    <w:top w:w="0" w:type="dxa"/>
                    <w:left w:w="0" w:type="dxa"/>
                    <w:bottom w:w="0" w:type="dxa"/>
                    <w:right w:w="0" w:type="dxa"/>
                  </w:tcMar>
                </w:tcPr>
                <w:bookmarkStart w:id="872" w:name="__bookmark_1554"/>
                <w:bookmarkEnd w:id="872"/>
                <w:p w14:paraId="0C2AAA7A" w14:textId="5A2888DC" w:rsidR="006B1864" w:rsidRDefault="00C3683C">
                  <w:pPr>
                    <w:jc w:val="right"/>
                    <w:rPr>
                      <w:rStyle w:val="Hipercze"/>
                    </w:rPr>
                  </w:pPr>
                  <w:r>
                    <w:rPr>
                      <w:rStyle w:val="Hipercze"/>
                    </w:rPr>
                    <w:fldChar w:fldCharType="begin"/>
                  </w:r>
                  <w:r>
                    <w:rPr>
                      <w:rStyle w:val="Hipercze"/>
                    </w:rPr>
                    <w:instrText xml:space="preserve"> HYPERLINK \l "badanie.1.61.10" \h </w:instrText>
                  </w:r>
                  <w:r>
                    <w:rPr>
                      <w:rStyle w:val="Hipercze"/>
                    </w:rPr>
                  </w:r>
                  <w:r>
                    <w:rPr>
                      <w:rStyle w:val="Hipercze"/>
                    </w:rPr>
                    <w:fldChar w:fldCharType="separate"/>
                  </w:r>
                  <w:r>
                    <w:rPr>
                      <w:rStyle w:val="Hipercze"/>
                    </w:rPr>
                    <w:t>1.61.10</w:t>
                  </w:r>
                  <w:r>
                    <w:rPr>
                      <w:rStyle w:val="Hipercze"/>
                    </w:rPr>
                    <w:fldChar w:fldCharType="end"/>
                  </w:r>
                </w:p>
              </w:tc>
            </w:tr>
          </w:tbl>
          <w:p w14:paraId="7478ECB5" w14:textId="77777777" w:rsidR="006B1864" w:rsidRDefault="006B1864">
            <w:pPr>
              <w:spacing w:line="1" w:lineRule="auto"/>
            </w:pPr>
          </w:p>
        </w:tc>
      </w:tr>
      <w:tr w:rsidR="006B1864" w14:paraId="3A6B170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6CC02F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B99D9A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83EB58D" w14:textId="77777777" w:rsidR="00C03A64" w:rsidRDefault="00C3683C">
            <w:pPr>
              <w:rPr>
                <w:color w:val="000000"/>
              </w:rPr>
            </w:pPr>
            <w:r>
              <w:rPr>
                <w:color w:val="000000"/>
              </w:rPr>
              <w:t>Podmioty gospodarki narodowej o liczbie pracujących 249 osób lub mniej, prowadzące działalność przeważającą zaklasyfikowaną według PKD do sekcji: H, I, J (z wyłączeniem państwowych i samorządowych instytucji kultury posiadających osobowość prawną), K, L, M, N, R (z wyłączeniem instytucji kultury mających osobowość prawną), S (z wyłączeniem działu 94); badaniem nie są objęte jednostki i zakłady budżetowe;</w:t>
            </w:r>
          </w:p>
          <w:p w14:paraId="48C7C7AD" w14:textId="77777777" w:rsidR="00C03A64" w:rsidRDefault="00C03A64">
            <w:pPr>
              <w:rPr>
                <w:color w:val="000000"/>
              </w:rPr>
            </w:pPr>
          </w:p>
          <w:p w14:paraId="33440F71" w14:textId="77777777" w:rsidR="006B1864" w:rsidRDefault="00C3683C">
            <w:pPr>
              <w:rPr>
                <w:color w:val="000000"/>
              </w:rPr>
            </w:pPr>
            <w:r>
              <w:rPr>
                <w:color w:val="000000"/>
              </w:rPr>
              <w:t>metoda obserwacji reprezentacyjnej na wylosowanej próbie 1</w:t>
            </w:r>
            <w:r w:rsidR="00EF3D05">
              <w:rPr>
                <w:color w:val="000000"/>
              </w:rPr>
              <w:t xml:space="preserve"> </w:t>
            </w:r>
            <w:r>
              <w:rPr>
                <w:color w:val="000000"/>
              </w:rPr>
              <w:t>%</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511227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D64F758" w14:textId="77777777" w:rsidR="00C03A64" w:rsidRDefault="00C3683C">
            <w:pPr>
              <w:rPr>
                <w:color w:val="000000"/>
              </w:rPr>
            </w:pPr>
            <w:r>
              <w:rPr>
                <w:color w:val="000000"/>
              </w:rPr>
              <w:t>Raz w miesiącu do 10. dnia miesiąca za miesiąc;</w:t>
            </w:r>
          </w:p>
          <w:p w14:paraId="7571ADF4" w14:textId="77777777" w:rsidR="00C03A64" w:rsidRDefault="00C03A64">
            <w:pPr>
              <w:rPr>
                <w:color w:val="000000"/>
              </w:rPr>
            </w:pPr>
          </w:p>
          <w:p w14:paraId="252B525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A01BDD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FDC1DAB" w14:textId="77777777" w:rsidR="006B1864" w:rsidRDefault="006B1864">
            <w:pPr>
              <w:spacing w:line="1" w:lineRule="auto"/>
            </w:pPr>
          </w:p>
        </w:tc>
      </w:tr>
      <w:tr w:rsidR="006B1864" w14:paraId="3DA82ED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95FC675" w14:textId="77777777" w:rsidR="006B1864" w:rsidRDefault="00C3683C">
            <w:pPr>
              <w:rPr>
                <w:color w:val="000000"/>
              </w:rPr>
            </w:pPr>
            <w:bookmarkStart w:id="873" w:name="lp.1.7"/>
            <w:bookmarkEnd w:id="873"/>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A4D3898" w14:textId="77777777" w:rsidR="006B1864" w:rsidRDefault="00C3683C">
            <w:pPr>
              <w:rPr>
                <w:color w:val="000000"/>
              </w:rPr>
            </w:pPr>
            <w:r>
              <w:rPr>
                <w:color w:val="000000"/>
              </w:rPr>
              <w:t>AP-01 – statystyczna ankieta przedsiębiorstw z kapitałem publicznym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80DAA2" w14:textId="77777777" w:rsidR="00C03A64" w:rsidRDefault="00C3683C">
            <w:pPr>
              <w:rPr>
                <w:color w:val="000000"/>
              </w:rPr>
            </w:pPr>
            <w:r>
              <w:rPr>
                <w:color w:val="000000"/>
              </w:rPr>
              <w:t>Podmioty gospodarki narodowej z udziałem kapitału publicznego, w których liczba pracujących wynosi 10 osób i więcej;</w:t>
            </w:r>
          </w:p>
          <w:p w14:paraId="3D507AA1" w14:textId="77777777" w:rsidR="00C03A64" w:rsidRDefault="00C03A64">
            <w:pPr>
              <w:rPr>
                <w:color w:val="000000"/>
              </w:rPr>
            </w:pPr>
          </w:p>
          <w:p w14:paraId="537D3D0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9B9E93" w14:textId="77777777" w:rsidR="006B1864" w:rsidRDefault="00C3683C">
            <w:pPr>
              <w:rPr>
                <w:color w:val="000000"/>
              </w:rPr>
            </w:pPr>
            <w:r>
              <w:rPr>
                <w:color w:val="000000"/>
              </w:rPr>
              <w:t>Cechy grup przedsiębiorstw. Cechy organizacyjno-prawne. Dane identyfikacyjne. Informacje dotyczące wywiadu/ankiety. Jednostki kontrolowane przez sektor instytucji rządowych i samorządowych – analiza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B1F1D22" w14:textId="77777777" w:rsidR="00C03A64" w:rsidRDefault="00C3683C">
            <w:pPr>
              <w:rPr>
                <w:color w:val="000000"/>
              </w:rPr>
            </w:pPr>
            <w:r>
              <w:rPr>
                <w:color w:val="000000"/>
              </w:rPr>
              <w:t>Raz w roku do 18 maja 2026 r. za rok 2025;</w:t>
            </w:r>
          </w:p>
          <w:p w14:paraId="13AD6FE1" w14:textId="77777777" w:rsidR="00C03A64" w:rsidRDefault="00C03A64">
            <w:pPr>
              <w:rPr>
                <w:color w:val="000000"/>
              </w:rPr>
            </w:pPr>
          </w:p>
          <w:p w14:paraId="7FA9CBF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003FDD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B4D4FBA" w14:textId="77777777">
              <w:trPr>
                <w:jc w:val="right"/>
              </w:trPr>
              <w:tc>
                <w:tcPr>
                  <w:tcW w:w="788" w:type="dxa"/>
                  <w:tcMar>
                    <w:top w:w="0" w:type="dxa"/>
                    <w:left w:w="0" w:type="dxa"/>
                    <w:bottom w:w="0" w:type="dxa"/>
                    <w:right w:w="0" w:type="dxa"/>
                  </w:tcMar>
                </w:tcPr>
                <w:bookmarkStart w:id="874" w:name="__bookmark_1555"/>
                <w:bookmarkEnd w:id="874"/>
                <w:p w14:paraId="242E9D17" w14:textId="60174C0B"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05AC291E" w14:textId="77777777">
              <w:trPr>
                <w:jc w:val="right"/>
              </w:trPr>
              <w:tc>
                <w:tcPr>
                  <w:tcW w:w="788" w:type="dxa"/>
                  <w:tcMar>
                    <w:top w:w="0" w:type="dxa"/>
                    <w:left w:w="0" w:type="dxa"/>
                    <w:bottom w:w="0" w:type="dxa"/>
                    <w:right w:w="0" w:type="dxa"/>
                  </w:tcMar>
                </w:tcPr>
                <w:p w14:paraId="4FF85A47" w14:textId="78CD1FF4" w:rsidR="006B1864" w:rsidRDefault="00C3683C">
                  <w:pPr>
                    <w:jc w:val="right"/>
                    <w:rPr>
                      <w:rStyle w:val="Hipercze"/>
                    </w:rPr>
                  </w:pPr>
                  <w:hyperlink w:anchor="badanie.1.65.19">
                    <w:r>
                      <w:rPr>
                        <w:rStyle w:val="Hipercze"/>
                      </w:rPr>
                      <w:t>1.65.19,</w:t>
                    </w:r>
                  </w:hyperlink>
                </w:p>
              </w:tc>
            </w:tr>
            <w:tr w:rsidR="006B1864" w14:paraId="23209095" w14:textId="77777777">
              <w:trPr>
                <w:jc w:val="right"/>
              </w:trPr>
              <w:tc>
                <w:tcPr>
                  <w:tcW w:w="788" w:type="dxa"/>
                  <w:tcMar>
                    <w:top w:w="0" w:type="dxa"/>
                    <w:left w:w="0" w:type="dxa"/>
                    <w:bottom w:w="0" w:type="dxa"/>
                    <w:right w:w="0" w:type="dxa"/>
                  </w:tcMar>
                </w:tcPr>
                <w:p w14:paraId="38B216C7" w14:textId="704FCB4C" w:rsidR="006B1864" w:rsidRDefault="00C3683C">
                  <w:pPr>
                    <w:jc w:val="right"/>
                    <w:rPr>
                      <w:rStyle w:val="Hipercze"/>
                    </w:rPr>
                  </w:pPr>
                  <w:hyperlink w:anchor="badanie.1.65.31">
                    <w:r>
                      <w:rPr>
                        <w:rStyle w:val="Hipercze"/>
                      </w:rPr>
                      <w:t>1.65.31</w:t>
                    </w:r>
                  </w:hyperlink>
                </w:p>
              </w:tc>
            </w:tr>
          </w:tbl>
          <w:p w14:paraId="33577820" w14:textId="77777777" w:rsidR="006B1864" w:rsidRDefault="006B1864">
            <w:pPr>
              <w:spacing w:line="1" w:lineRule="auto"/>
            </w:pPr>
          </w:p>
        </w:tc>
      </w:tr>
      <w:tr w:rsidR="006B1864" w14:paraId="221C1FC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1A491E" w14:textId="77777777" w:rsidR="006B1864" w:rsidRDefault="00C3683C">
            <w:pPr>
              <w:rPr>
                <w:color w:val="000000"/>
              </w:rPr>
            </w:pPr>
            <w:bookmarkStart w:id="875" w:name="lp.1.8"/>
            <w:bookmarkEnd w:id="875"/>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37401A1" w14:textId="77777777" w:rsidR="006B1864" w:rsidRDefault="00C3683C">
            <w:pPr>
              <w:rPr>
                <w:color w:val="000000"/>
              </w:rPr>
            </w:pPr>
            <w:r>
              <w:rPr>
                <w:color w:val="000000"/>
              </w:rPr>
              <w:t>AW-01 – statystyczna ankieta wyznaniowa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6F4F89" w14:textId="77777777" w:rsidR="00C03A64" w:rsidRDefault="00C3683C">
            <w:pPr>
              <w:rPr>
                <w:color w:val="000000"/>
              </w:rPr>
            </w:pPr>
            <w:r>
              <w:rPr>
                <w:color w:val="000000"/>
              </w:rPr>
              <w:t>Kościoły i związki wyznaniowe w Polsce, z wyłączeniem Kościoła katolickiego, działające na podstawie odrębnych przepisów regulujących stosunek państwa do poszczególnych kościołów na podstawie wpisu do rejestru kościołów i innych związków wyznaniowych;</w:t>
            </w:r>
          </w:p>
          <w:p w14:paraId="2D4B10A4" w14:textId="77777777" w:rsidR="00C03A64" w:rsidRDefault="00C03A64">
            <w:pPr>
              <w:rPr>
                <w:color w:val="000000"/>
              </w:rPr>
            </w:pPr>
          </w:p>
          <w:p w14:paraId="33CA1D33"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CEFB27" w14:textId="77777777" w:rsidR="006B1864" w:rsidRDefault="00C3683C">
            <w:pPr>
              <w:rPr>
                <w:color w:val="000000"/>
              </w:rPr>
            </w:pPr>
            <w:r>
              <w:rPr>
                <w:color w:val="000000"/>
              </w:rPr>
              <w:t>Dane adresowe i terytorialne. Dane identyfikacyjne. Działalność kościołów, związków wyznaniowych. Struktura organizacyjna kościołów i związków wyznaniowych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E85E7E6" w14:textId="77777777" w:rsidR="00C03A64" w:rsidRDefault="00C3683C">
            <w:pPr>
              <w:rPr>
                <w:color w:val="000000"/>
              </w:rPr>
            </w:pPr>
            <w:r>
              <w:rPr>
                <w:color w:val="000000"/>
              </w:rPr>
              <w:t>Raz w roku do 3 kwietnia 2026 r. według stanu na 31 grudnia 2025 r.;</w:t>
            </w:r>
          </w:p>
          <w:p w14:paraId="721E4F93" w14:textId="77777777" w:rsidR="00C03A64" w:rsidRDefault="00C03A64">
            <w:pPr>
              <w:rPr>
                <w:color w:val="000000"/>
              </w:rPr>
            </w:pPr>
          </w:p>
          <w:p w14:paraId="0FDF9F56"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F04D2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EDA58B6" w14:textId="77777777">
              <w:trPr>
                <w:jc w:val="right"/>
              </w:trPr>
              <w:tc>
                <w:tcPr>
                  <w:tcW w:w="788" w:type="dxa"/>
                  <w:tcMar>
                    <w:top w:w="0" w:type="dxa"/>
                    <w:left w:w="0" w:type="dxa"/>
                    <w:bottom w:w="0" w:type="dxa"/>
                    <w:right w:w="0" w:type="dxa"/>
                  </w:tcMar>
                </w:tcPr>
                <w:bookmarkStart w:id="876" w:name="__bookmark_1556"/>
                <w:bookmarkEnd w:id="876"/>
                <w:p w14:paraId="6DCBCF3D" w14:textId="403725F6" w:rsidR="006B1864" w:rsidRDefault="00C3683C">
                  <w:pPr>
                    <w:jc w:val="right"/>
                    <w:rPr>
                      <w:rStyle w:val="Hipercze"/>
                    </w:rPr>
                  </w:pPr>
                  <w:r>
                    <w:rPr>
                      <w:rStyle w:val="Hipercze"/>
                    </w:rPr>
                    <w:fldChar w:fldCharType="begin"/>
                  </w:r>
                  <w:r>
                    <w:rPr>
                      <w:rStyle w:val="Hipercze"/>
                    </w:rPr>
                    <w:instrText xml:space="preserve"> HYPERLINK \l "badanie.1.22.01" \h </w:instrText>
                  </w:r>
                  <w:r>
                    <w:rPr>
                      <w:rStyle w:val="Hipercze"/>
                    </w:rPr>
                  </w:r>
                  <w:r>
                    <w:rPr>
                      <w:rStyle w:val="Hipercze"/>
                    </w:rPr>
                    <w:fldChar w:fldCharType="separate"/>
                  </w:r>
                  <w:r>
                    <w:rPr>
                      <w:rStyle w:val="Hipercze"/>
                    </w:rPr>
                    <w:t>1.22.01</w:t>
                  </w:r>
                  <w:r>
                    <w:rPr>
                      <w:rStyle w:val="Hipercze"/>
                    </w:rPr>
                    <w:fldChar w:fldCharType="end"/>
                  </w:r>
                </w:p>
              </w:tc>
            </w:tr>
          </w:tbl>
          <w:p w14:paraId="598A1A34" w14:textId="77777777" w:rsidR="006B1864" w:rsidRDefault="006B1864">
            <w:pPr>
              <w:spacing w:line="1" w:lineRule="auto"/>
            </w:pPr>
          </w:p>
        </w:tc>
      </w:tr>
      <w:tr w:rsidR="006B1864" w14:paraId="4EBE4CA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BFCA5F5" w14:textId="77777777" w:rsidR="006B1864" w:rsidRDefault="00C3683C">
            <w:pPr>
              <w:rPr>
                <w:color w:val="000000"/>
              </w:rPr>
            </w:pPr>
            <w:bookmarkStart w:id="877" w:name="lp.1.9"/>
            <w:bookmarkEnd w:id="877"/>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6778179" w14:textId="77777777" w:rsidR="006B1864" w:rsidRDefault="00C3683C">
            <w:pPr>
              <w:rPr>
                <w:color w:val="000000"/>
              </w:rPr>
            </w:pPr>
            <w:r>
              <w:rPr>
                <w:color w:val="000000"/>
              </w:rPr>
              <w:t>B-01 – sprawozdanie o sprzedaży produkcji budowlano-montażowej przedsiębiorstw budowlanych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1AEADCB" w14:textId="77777777" w:rsidR="00C03A64" w:rsidRDefault="00C3683C">
            <w:pPr>
              <w:rPr>
                <w:color w:val="000000"/>
              </w:rPr>
            </w:pPr>
            <w:r>
              <w:rPr>
                <w:color w:val="000000"/>
              </w:rPr>
              <w:t>Podmioty gospodarki narodowej (z wyłączeniem jednostek i zakładów budżetowych), w których liczba pracujących wynosi 10 osób i więcej, prowadzące działalność przeważającą zaklasyfikowaną według PKD do sekcji F – budownictwo;</w:t>
            </w:r>
          </w:p>
          <w:p w14:paraId="254DE604" w14:textId="77777777" w:rsidR="00C03A64" w:rsidRDefault="00C03A64">
            <w:pPr>
              <w:rPr>
                <w:color w:val="000000"/>
              </w:rPr>
            </w:pPr>
          </w:p>
          <w:p w14:paraId="387DF3C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2FF1A33" w14:textId="77777777" w:rsidR="006B1864" w:rsidRDefault="00C3683C">
            <w:pPr>
              <w:rPr>
                <w:color w:val="000000"/>
              </w:rPr>
            </w:pPr>
            <w:r>
              <w:rPr>
                <w:color w:val="000000"/>
              </w:rPr>
              <w:t>Dane identyfikacyjne. Informacje o sprawozdawcy. Pracujący. Produkcja budowlano-montażowa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F9CF3BE" w14:textId="77777777" w:rsidR="00C03A64" w:rsidRDefault="00C3683C">
            <w:pPr>
              <w:rPr>
                <w:color w:val="000000"/>
              </w:rPr>
            </w:pPr>
            <w:r>
              <w:rPr>
                <w:color w:val="000000"/>
              </w:rPr>
              <w:t>Raz w roku do 24 lutego 2026 r. za rok 2025;</w:t>
            </w:r>
          </w:p>
          <w:p w14:paraId="633F7200" w14:textId="77777777" w:rsidR="00C03A64" w:rsidRDefault="00C03A64">
            <w:pPr>
              <w:rPr>
                <w:color w:val="000000"/>
              </w:rPr>
            </w:pPr>
          </w:p>
          <w:p w14:paraId="140549C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EB769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A0946D1" w14:textId="77777777">
              <w:trPr>
                <w:jc w:val="right"/>
              </w:trPr>
              <w:tc>
                <w:tcPr>
                  <w:tcW w:w="788" w:type="dxa"/>
                  <w:tcMar>
                    <w:top w:w="0" w:type="dxa"/>
                    <w:left w:w="0" w:type="dxa"/>
                    <w:bottom w:w="0" w:type="dxa"/>
                    <w:right w:w="0" w:type="dxa"/>
                  </w:tcMar>
                </w:tcPr>
                <w:bookmarkStart w:id="878" w:name="__bookmark_1557"/>
                <w:bookmarkEnd w:id="878"/>
                <w:p w14:paraId="4930390B" w14:textId="1EB811E1" w:rsidR="006B1864" w:rsidRDefault="00C3683C">
                  <w:pPr>
                    <w:jc w:val="right"/>
                    <w:rPr>
                      <w:rStyle w:val="Hipercze"/>
                    </w:rPr>
                  </w:pPr>
                  <w:r>
                    <w:rPr>
                      <w:rStyle w:val="Hipercze"/>
                    </w:rPr>
                    <w:fldChar w:fldCharType="begin"/>
                  </w:r>
                  <w:r>
                    <w:rPr>
                      <w:rStyle w:val="Hipercze"/>
                    </w:rPr>
                    <w:instrText xml:space="preserve"> HYPERLINK \l "badanie.1.47.01" \h </w:instrText>
                  </w:r>
                  <w:r>
                    <w:rPr>
                      <w:rStyle w:val="Hipercze"/>
                    </w:rPr>
                  </w:r>
                  <w:r>
                    <w:rPr>
                      <w:rStyle w:val="Hipercze"/>
                    </w:rPr>
                    <w:fldChar w:fldCharType="separate"/>
                  </w:r>
                  <w:r>
                    <w:rPr>
                      <w:rStyle w:val="Hipercze"/>
                    </w:rPr>
                    <w:t>1.47.01</w:t>
                  </w:r>
                  <w:r>
                    <w:rPr>
                      <w:rStyle w:val="Hipercze"/>
                    </w:rPr>
                    <w:fldChar w:fldCharType="end"/>
                  </w:r>
                </w:p>
              </w:tc>
            </w:tr>
          </w:tbl>
          <w:p w14:paraId="30EEA861" w14:textId="77777777" w:rsidR="006B1864" w:rsidRDefault="006B1864">
            <w:pPr>
              <w:spacing w:line="1" w:lineRule="auto"/>
            </w:pPr>
          </w:p>
        </w:tc>
      </w:tr>
      <w:tr w:rsidR="006B1864" w14:paraId="40AB81E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58FA471" w14:textId="77777777" w:rsidR="006B1864" w:rsidRDefault="00C3683C">
            <w:pPr>
              <w:rPr>
                <w:color w:val="000000"/>
              </w:rPr>
            </w:pPr>
            <w:bookmarkStart w:id="879" w:name="lp.1.10"/>
            <w:bookmarkEnd w:id="879"/>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2A473F8" w14:textId="77777777" w:rsidR="006B1864" w:rsidRDefault="00C3683C">
            <w:pPr>
              <w:rPr>
                <w:color w:val="000000"/>
              </w:rPr>
            </w:pPr>
            <w:r>
              <w:rPr>
                <w:color w:val="000000"/>
              </w:rPr>
              <w:t>B-02 – sprawozdanie o sprzedaży produkcji budowlano-montażowej przedsiębiorstw niebudowlanych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01C0BF" w14:textId="77777777" w:rsidR="00C03A64" w:rsidRDefault="00C3683C">
            <w:pPr>
              <w:rPr>
                <w:color w:val="000000"/>
              </w:rPr>
            </w:pPr>
            <w:r>
              <w:rPr>
                <w:color w:val="000000"/>
              </w:rPr>
              <w:t>Podmioty gospodarki narodowej (z wyłączeniem jednostek i zakładów budżetowych), w których liczba pracujących wynosi 10 osób i więcej, wykonujące roboty budowlane, dla których przeważający rodzaj działalności według PKD zaklasyfikowano do innej sekcji niż sekcja F – budownictwo;</w:t>
            </w:r>
          </w:p>
          <w:p w14:paraId="504C1615" w14:textId="77777777" w:rsidR="00C03A64" w:rsidRDefault="00C03A64">
            <w:pPr>
              <w:rPr>
                <w:color w:val="000000"/>
              </w:rPr>
            </w:pPr>
          </w:p>
          <w:p w14:paraId="11F81466"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5334EB0" w14:textId="77777777" w:rsidR="006B1864" w:rsidRDefault="00C3683C">
            <w:pPr>
              <w:rPr>
                <w:color w:val="000000"/>
              </w:rPr>
            </w:pPr>
            <w:r>
              <w:rPr>
                <w:color w:val="000000"/>
              </w:rPr>
              <w:t>Dane identyfikacyjne. Informacje o sprawozdawcy. Pracujący. Produkcja budowlano-montażowa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C5EBAA3" w14:textId="77777777" w:rsidR="00C03A64" w:rsidRDefault="00C3683C">
            <w:pPr>
              <w:rPr>
                <w:color w:val="000000"/>
              </w:rPr>
            </w:pPr>
            <w:r>
              <w:rPr>
                <w:color w:val="000000"/>
              </w:rPr>
              <w:t>Raz w roku do 24 lutego 2026 r. za rok 2025;</w:t>
            </w:r>
          </w:p>
          <w:p w14:paraId="692ACD10" w14:textId="77777777" w:rsidR="00C03A64" w:rsidRDefault="00C03A64">
            <w:pPr>
              <w:rPr>
                <w:color w:val="000000"/>
              </w:rPr>
            </w:pPr>
          </w:p>
          <w:p w14:paraId="2A09D47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28205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DD8A17" w14:textId="77777777">
              <w:trPr>
                <w:jc w:val="right"/>
              </w:trPr>
              <w:tc>
                <w:tcPr>
                  <w:tcW w:w="788" w:type="dxa"/>
                  <w:tcMar>
                    <w:top w:w="0" w:type="dxa"/>
                    <w:left w:w="0" w:type="dxa"/>
                    <w:bottom w:w="0" w:type="dxa"/>
                    <w:right w:w="0" w:type="dxa"/>
                  </w:tcMar>
                </w:tcPr>
                <w:bookmarkStart w:id="880" w:name="__bookmark_1558"/>
                <w:bookmarkEnd w:id="880"/>
                <w:p w14:paraId="5C6E486E" w14:textId="1692B178" w:rsidR="006B1864" w:rsidRDefault="00C3683C">
                  <w:pPr>
                    <w:jc w:val="right"/>
                    <w:rPr>
                      <w:rStyle w:val="Hipercze"/>
                    </w:rPr>
                  </w:pPr>
                  <w:r>
                    <w:rPr>
                      <w:rStyle w:val="Hipercze"/>
                    </w:rPr>
                    <w:fldChar w:fldCharType="begin"/>
                  </w:r>
                  <w:r>
                    <w:rPr>
                      <w:rStyle w:val="Hipercze"/>
                    </w:rPr>
                    <w:instrText xml:space="preserve"> HYPERLINK \l "badanie.1.47.01" \h </w:instrText>
                  </w:r>
                  <w:r>
                    <w:rPr>
                      <w:rStyle w:val="Hipercze"/>
                    </w:rPr>
                  </w:r>
                  <w:r>
                    <w:rPr>
                      <w:rStyle w:val="Hipercze"/>
                    </w:rPr>
                    <w:fldChar w:fldCharType="separate"/>
                  </w:r>
                  <w:r>
                    <w:rPr>
                      <w:rStyle w:val="Hipercze"/>
                    </w:rPr>
                    <w:t>1.47.01</w:t>
                  </w:r>
                  <w:r>
                    <w:rPr>
                      <w:rStyle w:val="Hipercze"/>
                    </w:rPr>
                    <w:fldChar w:fldCharType="end"/>
                  </w:r>
                </w:p>
              </w:tc>
            </w:tr>
          </w:tbl>
          <w:p w14:paraId="07075DF0" w14:textId="77777777" w:rsidR="006B1864" w:rsidRDefault="006B1864">
            <w:pPr>
              <w:spacing w:line="1" w:lineRule="auto"/>
            </w:pPr>
          </w:p>
        </w:tc>
      </w:tr>
      <w:tr w:rsidR="006B1864" w14:paraId="0F2389C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EA339DC" w14:textId="77777777" w:rsidR="006B1864" w:rsidRDefault="00C3683C">
            <w:pPr>
              <w:rPr>
                <w:color w:val="000000"/>
              </w:rPr>
            </w:pPr>
            <w:bookmarkStart w:id="881" w:name="lp.1.11"/>
            <w:bookmarkEnd w:id="881"/>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6EF7694" w14:textId="77777777" w:rsidR="006B1864" w:rsidRDefault="00C3683C">
            <w:pPr>
              <w:rPr>
                <w:color w:val="000000"/>
              </w:rPr>
            </w:pPr>
            <w:r>
              <w:rPr>
                <w:color w:val="000000"/>
              </w:rPr>
              <w:t>B-05 – sprawozdanie o wydanych pozwoleniach na budowę i zgłoszeniach z projektem budowlanym budowy obiektów budowlanych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A4D472" w14:textId="77777777" w:rsidR="00C03A64" w:rsidRDefault="00C3683C">
            <w:pPr>
              <w:rPr>
                <w:color w:val="000000"/>
              </w:rPr>
            </w:pPr>
            <w:r>
              <w:rPr>
                <w:color w:val="000000"/>
              </w:rPr>
              <w:t>Wojewódzkie i powiatowe organy administracji architektoniczno-budowlanej;</w:t>
            </w:r>
          </w:p>
          <w:p w14:paraId="0D76FA99" w14:textId="77777777" w:rsidR="00C03A64" w:rsidRDefault="00C03A64">
            <w:pPr>
              <w:rPr>
                <w:color w:val="000000"/>
              </w:rPr>
            </w:pPr>
          </w:p>
          <w:p w14:paraId="2878899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3441132" w14:textId="77777777" w:rsidR="006B1864" w:rsidRDefault="00C3683C">
            <w:pPr>
              <w:rPr>
                <w:color w:val="000000"/>
              </w:rPr>
            </w:pPr>
            <w:r>
              <w:rPr>
                <w:color w:val="000000"/>
              </w:rPr>
              <w:t>Dane identyfikacyjne. Pozwolenia na budowę i zgłoszenia z projektem budowlanym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55477BD" w14:textId="77777777" w:rsidR="00C03A64" w:rsidRDefault="00C3683C">
            <w:pPr>
              <w:rPr>
                <w:color w:val="000000"/>
              </w:rPr>
            </w:pPr>
            <w:r>
              <w:rPr>
                <w:color w:val="000000"/>
              </w:rPr>
              <w:t>Raz w kwartale do 15 kwietnia 2025 r. za I kwartał 2025 r., do 15 lipca 2025 r. za II kwartał 2025 r., do 15 października 2025 r. za III kwartał 2025 r., do 15 stycznia 2026 r. za IV kwartał 2025 r.;</w:t>
            </w:r>
          </w:p>
          <w:p w14:paraId="24827FEE" w14:textId="77777777" w:rsidR="00C03A64" w:rsidRDefault="00C03A64">
            <w:pPr>
              <w:rPr>
                <w:color w:val="000000"/>
              </w:rPr>
            </w:pPr>
          </w:p>
          <w:p w14:paraId="3D72810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CCC28B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74190A5" w14:textId="77777777">
              <w:trPr>
                <w:jc w:val="right"/>
              </w:trPr>
              <w:tc>
                <w:tcPr>
                  <w:tcW w:w="788" w:type="dxa"/>
                  <w:tcMar>
                    <w:top w:w="0" w:type="dxa"/>
                    <w:left w:w="0" w:type="dxa"/>
                    <w:bottom w:w="0" w:type="dxa"/>
                    <w:right w:w="0" w:type="dxa"/>
                  </w:tcMar>
                </w:tcPr>
                <w:bookmarkStart w:id="882" w:name="__bookmark_1559"/>
                <w:bookmarkEnd w:id="882"/>
                <w:p w14:paraId="6F436333" w14:textId="14AEFC13" w:rsidR="006B1864" w:rsidRDefault="00C3683C">
                  <w:pPr>
                    <w:jc w:val="right"/>
                    <w:rPr>
                      <w:rStyle w:val="Hipercze"/>
                    </w:rPr>
                  </w:pPr>
                  <w:r>
                    <w:rPr>
                      <w:rStyle w:val="Hipercze"/>
                    </w:rPr>
                    <w:fldChar w:fldCharType="begin"/>
                  </w:r>
                  <w:r>
                    <w:rPr>
                      <w:rStyle w:val="Hipercze"/>
                    </w:rPr>
                    <w:instrText xml:space="preserve"> HYPERLINK \l "badanie.1.47.04" \h </w:instrText>
                  </w:r>
                  <w:r>
                    <w:rPr>
                      <w:rStyle w:val="Hipercze"/>
                    </w:rPr>
                  </w:r>
                  <w:r>
                    <w:rPr>
                      <w:rStyle w:val="Hipercze"/>
                    </w:rPr>
                    <w:fldChar w:fldCharType="separate"/>
                  </w:r>
                  <w:r>
                    <w:rPr>
                      <w:rStyle w:val="Hipercze"/>
                    </w:rPr>
                    <w:t>1.47.04</w:t>
                  </w:r>
                  <w:r>
                    <w:rPr>
                      <w:rStyle w:val="Hipercze"/>
                    </w:rPr>
                    <w:fldChar w:fldCharType="end"/>
                  </w:r>
                </w:p>
              </w:tc>
            </w:tr>
          </w:tbl>
          <w:p w14:paraId="7956B9D1" w14:textId="77777777" w:rsidR="006B1864" w:rsidRDefault="006B1864">
            <w:pPr>
              <w:spacing w:line="1" w:lineRule="auto"/>
            </w:pPr>
          </w:p>
        </w:tc>
      </w:tr>
      <w:tr w:rsidR="006B1864" w14:paraId="6F9C336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1686A48" w14:textId="77777777" w:rsidR="006B1864" w:rsidRDefault="00C3683C">
            <w:pPr>
              <w:rPr>
                <w:color w:val="000000"/>
              </w:rPr>
            </w:pPr>
            <w:bookmarkStart w:id="883" w:name="lp.1.12"/>
            <w:bookmarkEnd w:id="883"/>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DC23CB2" w14:textId="77777777" w:rsidR="006B1864" w:rsidRDefault="00C3683C">
            <w:pPr>
              <w:rPr>
                <w:color w:val="000000"/>
              </w:rPr>
            </w:pPr>
            <w:r>
              <w:rPr>
                <w:color w:val="000000"/>
              </w:rPr>
              <w:t>B-06 – meldunek o budownictwie mieszkaniowym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F9F7220" w14:textId="77777777" w:rsidR="00C03A64" w:rsidRDefault="00C3683C">
            <w:pPr>
              <w:rPr>
                <w:color w:val="000000"/>
              </w:rPr>
            </w:pPr>
            <w:r>
              <w:rPr>
                <w:color w:val="000000"/>
              </w:rPr>
              <w:t>Powiatowe inspektoraty nadzoru budowlanego; powiatowe organy administracji architektoniczno-budowlanej;</w:t>
            </w:r>
          </w:p>
          <w:p w14:paraId="42E9FA09" w14:textId="77777777" w:rsidR="00C03A64" w:rsidRDefault="00C03A64">
            <w:pPr>
              <w:rPr>
                <w:color w:val="000000"/>
              </w:rPr>
            </w:pPr>
          </w:p>
          <w:p w14:paraId="2529FEE4"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7243F94" w14:textId="77777777" w:rsidR="006B1864" w:rsidRDefault="00C3683C">
            <w:pPr>
              <w:rPr>
                <w:color w:val="000000"/>
              </w:rPr>
            </w:pPr>
            <w:r>
              <w:rPr>
                <w:color w:val="000000"/>
              </w:rPr>
              <w:t>Dane identyfikacyjne. Efekty budownictwa. Pozwolenia na budowę i zgłoszenia z projektem budowlanym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4A7E6EF" w14:textId="77777777" w:rsidR="00C03A64" w:rsidRDefault="00C3683C">
            <w:pPr>
              <w:rPr>
                <w:color w:val="000000"/>
              </w:rPr>
            </w:pPr>
            <w:r>
              <w:rPr>
                <w:color w:val="000000"/>
              </w:rPr>
              <w:t>Raz w miesiącu do 3. dnia roboczego po miesiącu za miesiąc i do 7 stycznia 2026 r. za grudzień 2025 r.;</w:t>
            </w:r>
          </w:p>
          <w:p w14:paraId="58533451" w14:textId="77777777" w:rsidR="00C03A64" w:rsidRDefault="00C03A64">
            <w:pPr>
              <w:rPr>
                <w:color w:val="000000"/>
              </w:rPr>
            </w:pPr>
          </w:p>
          <w:p w14:paraId="0B0AEAE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E38EB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E12C17" w14:textId="77777777">
              <w:trPr>
                <w:jc w:val="right"/>
              </w:trPr>
              <w:tc>
                <w:tcPr>
                  <w:tcW w:w="788" w:type="dxa"/>
                  <w:tcMar>
                    <w:top w:w="0" w:type="dxa"/>
                    <w:left w:w="0" w:type="dxa"/>
                    <w:bottom w:w="0" w:type="dxa"/>
                    <w:right w:w="0" w:type="dxa"/>
                  </w:tcMar>
                </w:tcPr>
                <w:bookmarkStart w:id="884" w:name="__bookmark_1560"/>
                <w:bookmarkEnd w:id="884"/>
                <w:p w14:paraId="00E5FB2A" w14:textId="18091037" w:rsidR="006B1864" w:rsidRDefault="00C3683C">
                  <w:pPr>
                    <w:jc w:val="right"/>
                    <w:rPr>
                      <w:rStyle w:val="Hipercze"/>
                    </w:rPr>
                  </w:pPr>
                  <w:r>
                    <w:rPr>
                      <w:rStyle w:val="Hipercze"/>
                    </w:rPr>
                    <w:fldChar w:fldCharType="begin"/>
                  </w:r>
                  <w:r>
                    <w:rPr>
                      <w:rStyle w:val="Hipercze"/>
                    </w:rPr>
                    <w:instrText xml:space="preserve"> HYPERLINK \l "badanie.1.47.04" \h </w:instrText>
                  </w:r>
                  <w:r>
                    <w:rPr>
                      <w:rStyle w:val="Hipercze"/>
                    </w:rPr>
                  </w:r>
                  <w:r>
                    <w:rPr>
                      <w:rStyle w:val="Hipercze"/>
                    </w:rPr>
                    <w:fldChar w:fldCharType="separate"/>
                  </w:r>
                  <w:r>
                    <w:rPr>
                      <w:rStyle w:val="Hipercze"/>
                    </w:rPr>
                    <w:t>1.47.04</w:t>
                  </w:r>
                  <w:r>
                    <w:rPr>
                      <w:rStyle w:val="Hipercze"/>
                    </w:rPr>
                    <w:fldChar w:fldCharType="end"/>
                  </w:r>
                </w:p>
              </w:tc>
            </w:tr>
          </w:tbl>
          <w:p w14:paraId="066519D2" w14:textId="77777777" w:rsidR="006B1864" w:rsidRDefault="006B1864">
            <w:pPr>
              <w:spacing w:line="1" w:lineRule="auto"/>
            </w:pPr>
          </w:p>
        </w:tc>
      </w:tr>
      <w:tr w:rsidR="006B1864" w14:paraId="58CBAB4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66C57F5" w14:textId="77777777" w:rsidR="006B1864" w:rsidRDefault="00C3683C">
            <w:pPr>
              <w:rPr>
                <w:color w:val="000000"/>
              </w:rPr>
            </w:pPr>
            <w:bookmarkStart w:id="885" w:name="lp.1.13"/>
            <w:bookmarkEnd w:id="885"/>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5774552" w14:textId="77777777" w:rsidR="006B1864" w:rsidRDefault="00C3683C">
            <w:pPr>
              <w:rPr>
                <w:color w:val="000000"/>
              </w:rPr>
            </w:pPr>
            <w:r>
              <w:rPr>
                <w:color w:val="000000"/>
              </w:rPr>
              <w:t>B-07 – sprawozdanie o budynkach mieszkalnych i mieszkaniach w budynkach niemieszkalnych oddanych do użytkowania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BAB232C" w14:textId="77777777" w:rsidR="00C03A64" w:rsidRDefault="00C3683C">
            <w:pPr>
              <w:rPr>
                <w:color w:val="000000"/>
              </w:rPr>
            </w:pPr>
            <w:r>
              <w:rPr>
                <w:color w:val="000000"/>
              </w:rPr>
              <w:t>Powiatowe inspektoraty nadzoru budowlanego;</w:t>
            </w:r>
          </w:p>
          <w:p w14:paraId="0F71144C" w14:textId="77777777" w:rsidR="00C03A64" w:rsidRDefault="00C03A64">
            <w:pPr>
              <w:rPr>
                <w:color w:val="000000"/>
              </w:rPr>
            </w:pPr>
          </w:p>
          <w:p w14:paraId="00245BC4"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DE10B81" w14:textId="77777777" w:rsidR="00C03A64" w:rsidRDefault="00C3683C">
            <w:pPr>
              <w:rPr>
                <w:color w:val="000000"/>
              </w:rPr>
            </w:pPr>
            <w:r>
              <w:rPr>
                <w:color w:val="000000"/>
              </w:rPr>
              <w:t>Charakterystyka energetyczna budynku. Dane adresowe i terytorialne. Dane identyfikacyjne. Efekty budownictwa.</w:t>
            </w:r>
          </w:p>
          <w:p w14:paraId="0D83082B" w14:textId="77777777" w:rsidR="00C03A64" w:rsidRDefault="00C03A64">
            <w:pPr>
              <w:rPr>
                <w:color w:val="000000"/>
              </w:rPr>
            </w:pPr>
          </w:p>
          <w:p w14:paraId="76DD1338" w14:textId="77777777" w:rsidR="006B1864" w:rsidRDefault="00C3683C">
            <w:pPr>
              <w:rPr>
                <w:color w:val="000000"/>
              </w:rPr>
            </w:pPr>
            <w:r>
              <w:rPr>
                <w:color w:val="000000"/>
              </w:rPr>
              <w:t xml:space="preserve">Szczegółowy zakres danych osobowych: </w:t>
            </w:r>
            <w:r>
              <w:rPr>
                <w:color w:val="000000"/>
              </w:rPr>
              <w:br/>
              <w:t>Nazwisko lub nazwa inwestora budynku oddanego do użytkowania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37472F" w14:textId="77777777" w:rsidR="00C03A64" w:rsidRDefault="00C3683C">
            <w:pPr>
              <w:rPr>
                <w:color w:val="000000"/>
              </w:rPr>
            </w:pPr>
            <w:r>
              <w:rPr>
                <w:color w:val="000000"/>
              </w:rPr>
              <w:t>Raz w kwartale do 14 kwietnia 2025 r. za I kwartał 2025 r., do 14 lipca 2025 r. za II kwartał 2025 r., do 14 października 2025 r. za III kwartał 2025 r., do 14 stycznia 2026 r. za IV kwartał 2025 r.;</w:t>
            </w:r>
          </w:p>
          <w:p w14:paraId="55B29B15" w14:textId="77777777" w:rsidR="00C03A64" w:rsidRDefault="00C03A64">
            <w:pPr>
              <w:rPr>
                <w:color w:val="000000"/>
              </w:rPr>
            </w:pPr>
          </w:p>
          <w:p w14:paraId="3FF459A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C1F700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B933228" w14:textId="77777777">
              <w:trPr>
                <w:jc w:val="right"/>
              </w:trPr>
              <w:tc>
                <w:tcPr>
                  <w:tcW w:w="788" w:type="dxa"/>
                  <w:tcMar>
                    <w:top w:w="0" w:type="dxa"/>
                    <w:left w:w="0" w:type="dxa"/>
                    <w:bottom w:w="0" w:type="dxa"/>
                    <w:right w:w="0" w:type="dxa"/>
                  </w:tcMar>
                </w:tcPr>
                <w:bookmarkStart w:id="886" w:name="__bookmark_1561"/>
                <w:bookmarkEnd w:id="886"/>
                <w:p w14:paraId="7D1862CC" w14:textId="2EBFC102" w:rsidR="006B1864" w:rsidRDefault="00C3683C">
                  <w:pPr>
                    <w:jc w:val="right"/>
                    <w:rPr>
                      <w:rStyle w:val="Hipercze"/>
                    </w:rPr>
                  </w:pPr>
                  <w:r>
                    <w:rPr>
                      <w:rStyle w:val="Hipercze"/>
                    </w:rPr>
                    <w:fldChar w:fldCharType="begin"/>
                  </w:r>
                  <w:r>
                    <w:rPr>
                      <w:rStyle w:val="Hipercze"/>
                    </w:rPr>
                    <w:instrText xml:space="preserve"> HYPERLINK \l "badanie.1.26.04" \h </w:instrText>
                  </w:r>
                  <w:r>
                    <w:rPr>
                      <w:rStyle w:val="Hipercze"/>
                    </w:rPr>
                  </w:r>
                  <w:r>
                    <w:rPr>
                      <w:rStyle w:val="Hipercze"/>
                    </w:rPr>
                    <w:fldChar w:fldCharType="separate"/>
                  </w:r>
                  <w:r>
                    <w:rPr>
                      <w:rStyle w:val="Hipercze"/>
                    </w:rPr>
                    <w:t>1.26.04,</w:t>
                  </w:r>
                  <w:r>
                    <w:rPr>
                      <w:rStyle w:val="Hipercze"/>
                    </w:rPr>
                    <w:fldChar w:fldCharType="end"/>
                  </w:r>
                </w:p>
              </w:tc>
            </w:tr>
            <w:tr w:rsidR="006B1864" w14:paraId="6D408B07" w14:textId="77777777">
              <w:trPr>
                <w:jc w:val="right"/>
              </w:trPr>
              <w:tc>
                <w:tcPr>
                  <w:tcW w:w="788" w:type="dxa"/>
                  <w:tcMar>
                    <w:top w:w="0" w:type="dxa"/>
                    <w:left w:w="0" w:type="dxa"/>
                    <w:bottom w:w="0" w:type="dxa"/>
                    <w:right w:w="0" w:type="dxa"/>
                  </w:tcMar>
                </w:tcPr>
                <w:p w14:paraId="48F800B9" w14:textId="0D5C37F5" w:rsidR="006B1864" w:rsidRDefault="00C3683C">
                  <w:pPr>
                    <w:jc w:val="right"/>
                    <w:rPr>
                      <w:rStyle w:val="Hipercze"/>
                    </w:rPr>
                  </w:pPr>
                  <w:hyperlink w:anchor="badanie.1.26.10">
                    <w:r>
                      <w:rPr>
                        <w:rStyle w:val="Hipercze"/>
                      </w:rPr>
                      <w:t>1.26.10,</w:t>
                    </w:r>
                  </w:hyperlink>
                </w:p>
              </w:tc>
            </w:tr>
            <w:tr w:rsidR="006B1864" w14:paraId="249D9B12" w14:textId="77777777">
              <w:trPr>
                <w:jc w:val="right"/>
              </w:trPr>
              <w:tc>
                <w:tcPr>
                  <w:tcW w:w="788" w:type="dxa"/>
                  <w:tcMar>
                    <w:top w:w="0" w:type="dxa"/>
                    <w:left w:w="0" w:type="dxa"/>
                    <w:bottom w:w="0" w:type="dxa"/>
                    <w:right w:w="0" w:type="dxa"/>
                  </w:tcMar>
                </w:tcPr>
                <w:p w14:paraId="602272DE" w14:textId="25DB5765" w:rsidR="006B1864" w:rsidRDefault="00C3683C">
                  <w:pPr>
                    <w:jc w:val="right"/>
                    <w:rPr>
                      <w:rStyle w:val="Hipercze"/>
                    </w:rPr>
                  </w:pPr>
                  <w:hyperlink w:anchor="badanie.1.47.04">
                    <w:r>
                      <w:rPr>
                        <w:rStyle w:val="Hipercze"/>
                      </w:rPr>
                      <w:t>1.47.04,</w:t>
                    </w:r>
                  </w:hyperlink>
                </w:p>
              </w:tc>
            </w:tr>
            <w:tr w:rsidR="006B1864" w14:paraId="7DC294E6" w14:textId="77777777">
              <w:trPr>
                <w:jc w:val="right"/>
              </w:trPr>
              <w:tc>
                <w:tcPr>
                  <w:tcW w:w="788" w:type="dxa"/>
                  <w:tcMar>
                    <w:top w:w="0" w:type="dxa"/>
                    <w:left w:w="0" w:type="dxa"/>
                    <w:bottom w:w="0" w:type="dxa"/>
                    <w:right w:w="0" w:type="dxa"/>
                  </w:tcMar>
                </w:tcPr>
                <w:p w14:paraId="4D52D502" w14:textId="6AB489AB" w:rsidR="006B1864" w:rsidRDefault="00C3683C">
                  <w:pPr>
                    <w:jc w:val="right"/>
                    <w:rPr>
                      <w:rStyle w:val="Hipercze"/>
                    </w:rPr>
                  </w:pPr>
                  <w:hyperlink w:anchor="badanie.1.64.19">
                    <w:r>
                      <w:rPr>
                        <w:rStyle w:val="Hipercze"/>
                      </w:rPr>
                      <w:t>1.64.19</w:t>
                    </w:r>
                  </w:hyperlink>
                </w:p>
              </w:tc>
            </w:tr>
          </w:tbl>
          <w:p w14:paraId="2CD74054" w14:textId="77777777" w:rsidR="006B1864" w:rsidRDefault="006B1864">
            <w:pPr>
              <w:spacing w:line="1" w:lineRule="auto"/>
            </w:pPr>
          </w:p>
        </w:tc>
      </w:tr>
      <w:tr w:rsidR="006B1864" w14:paraId="5EE9815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875ED87" w14:textId="77777777" w:rsidR="006B1864" w:rsidRDefault="00C3683C">
            <w:pPr>
              <w:rPr>
                <w:color w:val="000000"/>
              </w:rPr>
            </w:pPr>
            <w:bookmarkStart w:id="887" w:name="lp.1.14"/>
            <w:bookmarkEnd w:id="887"/>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F2612C1" w14:textId="77777777" w:rsidR="006B1864" w:rsidRDefault="00C3683C">
            <w:pPr>
              <w:rPr>
                <w:color w:val="000000"/>
              </w:rPr>
            </w:pPr>
            <w:r>
              <w:rPr>
                <w:color w:val="000000"/>
              </w:rPr>
              <w:t>B-08 – sprawozdanie o budynkach niemieszkalnych, zbiorowego zamieszkania oraz domach letnich oddanych do użytkowania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2AA7796" w14:textId="77777777" w:rsidR="00C03A64" w:rsidRDefault="00C3683C">
            <w:pPr>
              <w:rPr>
                <w:color w:val="000000"/>
              </w:rPr>
            </w:pPr>
            <w:r>
              <w:rPr>
                <w:color w:val="000000"/>
              </w:rPr>
              <w:t>Wojewódzkie inspektoraty nadzoru budowlanego; powiatowe inspektoraty nadzoru budowlanego;</w:t>
            </w:r>
          </w:p>
          <w:p w14:paraId="10BAB0E7" w14:textId="77777777" w:rsidR="00C03A64" w:rsidRDefault="00C03A64">
            <w:pPr>
              <w:rPr>
                <w:color w:val="000000"/>
              </w:rPr>
            </w:pPr>
          </w:p>
          <w:p w14:paraId="652147B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8C80680" w14:textId="77777777" w:rsidR="006B1864" w:rsidRDefault="00C3683C">
            <w:pPr>
              <w:rPr>
                <w:color w:val="000000"/>
              </w:rPr>
            </w:pPr>
            <w:r>
              <w:rPr>
                <w:color w:val="000000"/>
              </w:rPr>
              <w:t>Charakterystyka energetyczna budynku. Dane identyfikacyjne. Efekty budownictwa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CAE34FE" w14:textId="77777777" w:rsidR="00C03A64" w:rsidRDefault="00C3683C">
            <w:pPr>
              <w:rPr>
                <w:color w:val="000000"/>
              </w:rPr>
            </w:pPr>
            <w:r>
              <w:rPr>
                <w:color w:val="000000"/>
              </w:rPr>
              <w:t>Raz w kwartale do 25 kwietnia 2025 r. za I kwartał 2025 r., do 25 lipca 2025 r. za II kwartał 2025 r., do 27 października 2025 r. za III kwartał 2025 r., do 26 stycznia 2026 r. za IV kwartał 2025 r.;</w:t>
            </w:r>
          </w:p>
          <w:p w14:paraId="0233BB9C" w14:textId="77777777" w:rsidR="00C03A64" w:rsidRDefault="00C03A64">
            <w:pPr>
              <w:rPr>
                <w:color w:val="000000"/>
              </w:rPr>
            </w:pPr>
          </w:p>
          <w:p w14:paraId="15B1002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5F9FA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CEFEB87" w14:textId="77777777">
              <w:trPr>
                <w:jc w:val="right"/>
              </w:trPr>
              <w:tc>
                <w:tcPr>
                  <w:tcW w:w="788" w:type="dxa"/>
                  <w:tcMar>
                    <w:top w:w="0" w:type="dxa"/>
                    <w:left w:w="0" w:type="dxa"/>
                    <w:bottom w:w="0" w:type="dxa"/>
                    <w:right w:w="0" w:type="dxa"/>
                  </w:tcMar>
                </w:tcPr>
                <w:bookmarkStart w:id="888" w:name="__bookmark_1562"/>
                <w:bookmarkEnd w:id="888"/>
                <w:p w14:paraId="697C9F16" w14:textId="2B124601" w:rsidR="006B1864" w:rsidRDefault="00C3683C">
                  <w:pPr>
                    <w:jc w:val="right"/>
                    <w:rPr>
                      <w:rStyle w:val="Hipercze"/>
                    </w:rPr>
                  </w:pPr>
                  <w:r>
                    <w:rPr>
                      <w:rStyle w:val="Hipercze"/>
                    </w:rPr>
                    <w:fldChar w:fldCharType="begin"/>
                  </w:r>
                  <w:r>
                    <w:rPr>
                      <w:rStyle w:val="Hipercze"/>
                    </w:rPr>
                    <w:instrText xml:space="preserve"> HYPERLINK \l "badanie.1.47.04" \h </w:instrText>
                  </w:r>
                  <w:r>
                    <w:rPr>
                      <w:rStyle w:val="Hipercze"/>
                    </w:rPr>
                  </w:r>
                  <w:r>
                    <w:rPr>
                      <w:rStyle w:val="Hipercze"/>
                    </w:rPr>
                    <w:fldChar w:fldCharType="separate"/>
                  </w:r>
                  <w:r>
                    <w:rPr>
                      <w:rStyle w:val="Hipercze"/>
                    </w:rPr>
                    <w:t>1.47.04</w:t>
                  </w:r>
                  <w:r>
                    <w:rPr>
                      <w:rStyle w:val="Hipercze"/>
                    </w:rPr>
                    <w:fldChar w:fldCharType="end"/>
                  </w:r>
                </w:p>
              </w:tc>
            </w:tr>
          </w:tbl>
          <w:p w14:paraId="4B2B8065" w14:textId="77777777" w:rsidR="006B1864" w:rsidRDefault="006B1864">
            <w:pPr>
              <w:spacing w:line="1" w:lineRule="auto"/>
            </w:pPr>
          </w:p>
        </w:tc>
      </w:tr>
      <w:tr w:rsidR="006B1864" w14:paraId="7C8DEC8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F1336CD" w14:textId="77777777" w:rsidR="006B1864" w:rsidRDefault="00C3683C">
            <w:pPr>
              <w:rPr>
                <w:color w:val="000000"/>
              </w:rPr>
            </w:pPr>
            <w:bookmarkStart w:id="889" w:name="lp.1.15"/>
            <w:bookmarkEnd w:id="889"/>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F2A34A8" w14:textId="77777777" w:rsidR="006B1864" w:rsidRDefault="00C3683C">
            <w:pPr>
              <w:rPr>
                <w:color w:val="000000"/>
              </w:rPr>
            </w:pPr>
            <w:r>
              <w:rPr>
                <w:color w:val="000000"/>
              </w:rPr>
              <w:t>B-09 – sprawozdanie o nakładach na budowę nowych budynków mieszkalnych oddanych do użytkowania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132F73B" w14:textId="77777777" w:rsidR="00C03A64" w:rsidRDefault="00C3683C">
            <w:pPr>
              <w:rPr>
                <w:color w:val="000000"/>
              </w:rPr>
            </w:pPr>
            <w:r>
              <w:rPr>
                <w:color w:val="000000"/>
              </w:rPr>
              <w:t>Inwestorzy (inni niż indywidualni – realizujący budynki mieszkalne na własne potrzeby – oraz fundacje, kościoły i związki wyznaniowe) oddający do użytkowania nowe budynki mieszkalne;</w:t>
            </w:r>
          </w:p>
          <w:p w14:paraId="4B438958" w14:textId="77777777" w:rsidR="00C03A64" w:rsidRDefault="00C03A64">
            <w:pPr>
              <w:rPr>
                <w:color w:val="000000"/>
              </w:rPr>
            </w:pPr>
          </w:p>
          <w:p w14:paraId="78F8D8F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DA99B48" w14:textId="77777777" w:rsidR="006B1864" w:rsidRDefault="00C3683C">
            <w:pPr>
              <w:rPr>
                <w:color w:val="000000"/>
              </w:rPr>
            </w:pPr>
            <w:r>
              <w:rPr>
                <w:color w:val="000000"/>
              </w:rPr>
              <w:t>Dane adresowe i terytorialne. Dane identyfikacyjne. Efekty budownictwa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B701AE" w14:textId="77777777" w:rsidR="00C03A64" w:rsidRDefault="00C3683C">
            <w:pPr>
              <w:rPr>
                <w:color w:val="000000"/>
              </w:rPr>
            </w:pPr>
            <w:r>
              <w:rPr>
                <w:color w:val="000000"/>
              </w:rPr>
              <w:t>Raz w kwartale do 22 kwietnia 2025 r. za I kwartał 2025 r., do 21 lipca 2025 r. za II kwartał 2025 r., do 21 października 2025 r. za III kwartał 2025 r., do 23 stycznia 2026 r. za IV kwartał 2025 r.;</w:t>
            </w:r>
          </w:p>
          <w:p w14:paraId="7DC85908" w14:textId="77777777" w:rsidR="00C03A64" w:rsidRDefault="00C03A64">
            <w:pPr>
              <w:rPr>
                <w:color w:val="000000"/>
              </w:rPr>
            </w:pPr>
          </w:p>
          <w:p w14:paraId="0A0C8C9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E7AE42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5FEFA35" w14:textId="77777777">
              <w:trPr>
                <w:jc w:val="right"/>
              </w:trPr>
              <w:tc>
                <w:tcPr>
                  <w:tcW w:w="788" w:type="dxa"/>
                  <w:tcMar>
                    <w:top w:w="0" w:type="dxa"/>
                    <w:left w:w="0" w:type="dxa"/>
                    <w:bottom w:w="0" w:type="dxa"/>
                    <w:right w:w="0" w:type="dxa"/>
                  </w:tcMar>
                </w:tcPr>
                <w:bookmarkStart w:id="890" w:name="__bookmark_1563"/>
                <w:bookmarkEnd w:id="890"/>
                <w:p w14:paraId="6B8FC82B" w14:textId="771468E1" w:rsidR="006B1864" w:rsidRDefault="00C3683C">
                  <w:pPr>
                    <w:jc w:val="right"/>
                    <w:rPr>
                      <w:rStyle w:val="Hipercze"/>
                    </w:rPr>
                  </w:pPr>
                  <w:r>
                    <w:rPr>
                      <w:rStyle w:val="Hipercze"/>
                    </w:rPr>
                    <w:fldChar w:fldCharType="begin"/>
                  </w:r>
                  <w:r>
                    <w:rPr>
                      <w:rStyle w:val="Hipercze"/>
                    </w:rPr>
                    <w:instrText xml:space="preserve"> HYPERLINK \l "badanie.1.47.04" \h </w:instrText>
                  </w:r>
                  <w:r>
                    <w:rPr>
                      <w:rStyle w:val="Hipercze"/>
                    </w:rPr>
                  </w:r>
                  <w:r>
                    <w:rPr>
                      <w:rStyle w:val="Hipercze"/>
                    </w:rPr>
                    <w:fldChar w:fldCharType="separate"/>
                  </w:r>
                  <w:r>
                    <w:rPr>
                      <w:rStyle w:val="Hipercze"/>
                    </w:rPr>
                    <w:t>1.47.04</w:t>
                  </w:r>
                  <w:r>
                    <w:rPr>
                      <w:rStyle w:val="Hipercze"/>
                    </w:rPr>
                    <w:fldChar w:fldCharType="end"/>
                  </w:r>
                </w:p>
              </w:tc>
            </w:tr>
          </w:tbl>
          <w:p w14:paraId="21D17BFA" w14:textId="77777777" w:rsidR="006B1864" w:rsidRDefault="006B1864">
            <w:pPr>
              <w:spacing w:line="1" w:lineRule="auto"/>
            </w:pPr>
          </w:p>
        </w:tc>
      </w:tr>
      <w:tr w:rsidR="006B1864" w14:paraId="72B533A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BB8C90B" w14:textId="77777777" w:rsidR="006B1864" w:rsidRDefault="00C3683C">
            <w:pPr>
              <w:rPr>
                <w:color w:val="000000"/>
              </w:rPr>
            </w:pPr>
            <w:bookmarkStart w:id="891" w:name="lp.1.16"/>
            <w:bookmarkEnd w:id="891"/>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B059386" w14:textId="77777777" w:rsidR="006B1864" w:rsidRDefault="00C3683C">
            <w:pPr>
              <w:rPr>
                <w:color w:val="000000"/>
              </w:rPr>
            </w:pPr>
            <w:r>
              <w:rPr>
                <w:color w:val="000000"/>
              </w:rPr>
              <w:t>BR-01 – książeczka budżetu gospodarstwa domowego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F93E25" w14:textId="77777777" w:rsidR="00C03A64" w:rsidRDefault="00C3683C">
            <w:pPr>
              <w:rPr>
                <w:color w:val="000000"/>
              </w:rPr>
            </w:pPr>
            <w:r>
              <w:rPr>
                <w:color w:val="000000"/>
              </w:rPr>
              <w:t>Gospodarstwa domowe;</w:t>
            </w:r>
          </w:p>
          <w:p w14:paraId="67D1C956" w14:textId="77777777" w:rsidR="00C03A64" w:rsidRDefault="00C03A64">
            <w:pPr>
              <w:rPr>
                <w:color w:val="000000"/>
              </w:rPr>
            </w:pPr>
          </w:p>
          <w:p w14:paraId="7625D569" w14:textId="77777777" w:rsidR="006B1864" w:rsidRDefault="00C3683C">
            <w:pPr>
              <w:rPr>
                <w:color w:val="000000"/>
              </w:rPr>
            </w:pPr>
            <w:r>
              <w:rPr>
                <w:color w:val="000000"/>
              </w:rPr>
              <w:t>metoda obserwacji reprezentacyjnej na wylosowanej próbie 0,2 %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4790FF0" w14:textId="77777777" w:rsidR="006B1864" w:rsidRDefault="00C3683C">
            <w:pPr>
              <w:rPr>
                <w:color w:val="000000"/>
              </w:rPr>
            </w:pPr>
            <w:r>
              <w:rPr>
                <w:color w:val="000000"/>
              </w:rPr>
              <w:t>Charakterystyka gospodarstw domowych. Dane identyfikacyjne. Dochody gospodarstw domowych. Informacje dotyczące wywiadu/ankiety. Rozchody gospodarstw domowych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652827" w14:textId="77777777" w:rsidR="00C03A64" w:rsidRDefault="00C3683C">
            <w:pPr>
              <w:rPr>
                <w:color w:val="000000"/>
              </w:rPr>
            </w:pPr>
            <w:r>
              <w:rPr>
                <w:color w:val="000000"/>
              </w:rPr>
              <w:t>Raz w miesiącu do 20. dnia roboczego po miesiącu za miesiąc i do 20 stycznia 2026 r. za grudzień 2025 r.;</w:t>
            </w:r>
          </w:p>
          <w:p w14:paraId="6AC24252" w14:textId="77777777" w:rsidR="00C03A64" w:rsidRDefault="00C03A64">
            <w:pPr>
              <w:rPr>
                <w:color w:val="000000"/>
              </w:rPr>
            </w:pPr>
          </w:p>
          <w:p w14:paraId="3977420B"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2D7C4F" w14:textId="77777777" w:rsidR="006B1864" w:rsidRDefault="00C3683C">
            <w:pPr>
              <w:rPr>
                <w:color w:val="000000"/>
              </w:rPr>
            </w:pPr>
            <w:r>
              <w:rPr>
                <w:color w:val="000000"/>
              </w:rPr>
              <w:t xml:space="preserve">Dane jednostkowe w postaci elektronicznej; </w:t>
            </w:r>
            <w:r>
              <w:rPr>
                <w:color w:val="000000"/>
              </w:rPr>
              <w:br/>
              <w:t xml:space="preserve">wywiad bezpośredni; </w:t>
            </w:r>
            <w:r>
              <w:rPr>
                <w:color w:val="000000"/>
              </w:rPr>
              <w:br/>
              <w:t>serwer centralny GUS www.stat.gov.pl, 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F39DA4A" w14:textId="77777777">
              <w:trPr>
                <w:jc w:val="right"/>
              </w:trPr>
              <w:tc>
                <w:tcPr>
                  <w:tcW w:w="788" w:type="dxa"/>
                  <w:tcMar>
                    <w:top w:w="0" w:type="dxa"/>
                    <w:left w:w="0" w:type="dxa"/>
                    <w:bottom w:w="0" w:type="dxa"/>
                    <w:right w:w="0" w:type="dxa"/>
                  </w:tcMar>
                </w:tcPr>
                <w:bookmarkStart w:id="892" w:name="__bookmark_1564"/>
                <w:bookmarkEnd w:id="892"/>
                <w:p w14:paraId="7F06B425" w14:textId="65087BBE" w:rsidR="006B1864" w:rsidRDefault="00C3683C">
                  <w:pPr>
                    <w:jc w:val="right"/>
                    <w:rPr>
                      <w:rStyle w:val="Hipercze"/>
                    </w:rPr>
                  </w:pPr>
                  <w:r>
                    <w:rPr>
                      <w:rStyle w:val="Hipercze"/>
                    </w:rPr>
                    <w:fldChar w:fldCharType="begin"/>
                  </w:r>
                  <w:r>
                    <w:rPr>
                      <w:rStyle w:val="Hipercze"/>
                    </w:rPr>
                    <w:instrText xml:space="preserve"> HYPERLINK \l "badanie.1.25.01" \h </w:instrText>
                  </w:r>
                  <w:r>
                    <w:rPr>
                      <w:rStyle w:val="Hipercze"/>
                    </w:rPr>
                  </w:r>
                  <w:r>
                    <w:rPr>
                      <w:rStyle w:val="Hipercze"/>
                    </w:rPr>
                    <w:fldChar w:fldCharType="separate"/>
                  </w:r>
                  <w:r>
                    <w:rPr>
                      <w:rStyle w:val="Hipercze"/>
                    </w:rPr>
                    <w:t>1.25.01,</w:t>
                  </w:r>
                  <w:r>
                    <w:rPr>
                      <w:rStyle w:val="Hipercze"/>
                    </w:rPr>
                    <w:fldChar w:fldCharType="end"/>
                  </w:r>
                </w:p>
              </w:tc>
            </w:tr>
            <w:tr w:rsidR="006B1864" w14:paraId="00FB6355" w14:textId="77777777">
              <w:trPr>
                <w:jc w:val="right"/>
              </w:trPr>
              <w:tc>
                <w:tcPr>
                  <w:tcW w:w="788" w:type="dxa"/>
                  <w:tcMar>
                    <w:top w:w="0" w:type="dxa"/>
                    <w:left w:w="0" w:type="dxa"/>
                    <w:bottom w:w="0" w:type="dxa"/>
                    <w:right w:w="0" w:type="dxa"/>
                  </w:tcMar>
                </w:tcPr>
                <w:p w14:paraId="2978239F" w14:textId="1180198B" w:rsidR="006B1864" w:rsidRDefault="00C3683C">
                  <w:pPr>
                    <w:jc w:val="right"/>
                    <w:rPr>
                      <w:rStyle w:val="Hipercze"/>
                    </w:rPr>
                  </w:pPr>
                  <w:hyperlink w:anchor="badanie.1.44.04">
                    <w:r>
                      <w:rPr>
                        <w:rStyle w:val="Hipercze"/>
                      </w:rPr>
                      <w:t>1.44.04</w:t>
                    </w:r>
                  </w:hyperlink>
                </w:p>
              </w:tc>
            </w:tr>
          </w:tbl>
          <w:p w14:paraId="471E5BD1" w14:textId="77777777" w:rsidR="006B1864" w:rsidRDefault="006B1864">
            <w:pPr>
              <w:spacing w:line="1" w:lineRule="auto"/>
            </w:pPr>
          </w:p>
        </w:tc>
      </w:tr>
      <w:tr w:rsidR="006B1864" w14:paraId="7C5960F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C8B3AA0" w14:textId="77777777" w:rsidR="006B1864" w:rsidRDefault="00C3683C">
            <w:pPr>
              <w:rPr>
                <w:color w:val="000000"/>
              </w:rPr>
            </w:pPr>
            <w:bookmarkStart w:id="893" w:name="lp.1.17"/>
            <w:bookmarkEnd w:id="893"/>
            <w:r>
              <w:rPr>
                <w:color w:val="000000"/>
              </w:rPr>
              <w:t>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454E55D" w14:textId="77777777" w:rsidR="006B1864" w:rsidRDefault="00C3683C">
            <w:pPr>
              <w:rPr>
                <w:color w:val="000000"/>
              </w:rPr>
            </w:pPr>
            <w:r>
              <w:rPr>
                <w:color w:val="000000"/>
              </w:rPr>
              <w:t>BR-01a – badanie budżetów gospodarstw domowych. Karta statystyczna gospodarstwa domowego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7F0076F" w14:textId="77777777" w:rsidR="00C03A64" w:rsidRDefault="00C3683C">
            <w:pPr>
              <w:rPr>
                <w:color w:val="000000"/>
              </w:rPr>
            </w:pPr>
            <w:r>
              <w:rPr>
                <w:color w:val="000000"/>
              </w:rPr>
              <w:t>Gospodarstwa domowe;</w:t>
            </w:r>
          </w:p>
          <w:p w14:paraId="4E5A27D5" w14:textId="77777777" w:rsidR="00C03A64" w:rsidRDefault="00C03A64">
            <w:pPr>
              <w:rPr>
                <w:color w:val="000000"/>
              </w:rPr>
            </w:pPr>
          </w:p>
          <w:p w14:paraId="73B6EF9E" w14:textId="77777777" w:rsidR="006B1864" w:rsidRDefault="00C3683C">
            <w:pPr>
              <w:rPr>
                <w:color w:val="000000"/>
              </w:rPr>
            </w:pPr>
            <w:r>
              <w:rPr>
                <w:color w:val="000000"/>
              </w:rPr>
              <w:t>metoda obserwacji reprezentacyjnej na wylosowanej próbie 0,2 %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C13670D" w14:textId="77777777" w:rsidR="00C03A64" w:rsidRDefault="00C3683C">
            <w:pPr>
              <w:rPr>
                <w:color w:val="000000"/>
              </w:rPr>
            </w:pPr>
            <w:r>
              <w:rPr>
                <w:color w:val="000000"/>
              </w:rPr>
              <w:t>Aktywność ekonomiczna. Cechy demograficzne osób. Cechy organizacyjno-prawne. Cechy społeczno-ekonomiczne osób. Charakterystyka gospodarstw domowych. Czas pracy. Dane adresowe i terytorialne. Dane identyfikacyjne. Dochody gospodarstw domowych. Informacje dotyczące wywiadu/ankiety. Migracje. Niepełnosprawni według stopnia niepełnosprawności. Obywatelstwo, kraj urodzenia. Placówki edukacyjne i wychowawcze. Status na rynku pracy. Subiektywna ocena sytuacji materialnej gospodarstw domowych. Użytkowanie ziemi w gospodarstwach rolnych. Warunki mieszkaniowe gospodarstw domowych.</w:t>
            </w:r>
          </w:p>
          <w:p w14:paraId="1F6531DF" w14:textId="77777777" w:rsidR="00C03A64" w:rsidRDefault="00C03A64">
            <w:pPr>
              <w:rPr>
                <w:color w:val="000000"/>
              </w:rPr>
            </w:pPr>
          </w:p>
          <w:p w14:paraId="0836EAD1" w14:textId="77777777" w:rsidR="006B1864" w:rsidRDefault="00C3683C">
            <w:pPr>
              <w:rPr>
                <w:color w:val="000000"/>
              </w:rPr>
            </w:pPr>
            <w:r>
              <w:rPr>
                <w:color w:val="000000"/>
              </w:rPr>
              <w:t xml:space="preserve">Szczegółowy zakres danych osobowych: </w:t>
            </w:r>
            <w:r>
              <w:rPr>
                <w:color w:val="000000"/>
              </w:rPr>
              <w:br/>
              <w:t>Data urodzenia. Płeć. Obywatelstwo. Stan cywilny. Wykształcenie. Zawód. Posiadanie orzeczenia o niepełnosprawności. Numer telefonu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DDB0D3F" w14:textId="77777777" w:rsidR="00C03A64" w:rsidRDefault="00C3683C">
            <w:pPr>
              <w:rPr>
                <w:color w:val="000000"/>
              </w:rPr>
            </w:pPr>
            <w:r>
              <w:rPr>
                <w:color w:val="000000"/>
              </w:rPr>
              <w:t>Raz w miesiącu do 18. dnia po miesiącu za miesiąc i do 19 stycznia 2026 r. za grudzień 2025 r.;</w:t>
            </w:r>
          </w:p>
          <w:p w14:paraId="17980201" w14:textId="77777777" w:rsidR="00C03A64" w:rsidRDefault="00C03A64">
            <w:pPr>
              <w:rPr>
                <w:color w:val="000000"/>
              </w:rPr>
            </w:pPr>
          </w:p>
          <w:p w14:paraId="3D91AB38"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62486E"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8BBD610" w14:textId="77777777">
              <w:trPr>
                <w:jc w:val="right"/>
              </w:trPr>
              <w:tc>
                <w:tcPr>
                  <w:tcW w:w="788" w:type="dxa"/>
                  <w:tcMar>
                    <w:top w:w="0" w:type="dxa"/>
                    <w:left w:w="0" w:type="dxa"/>
                    <w:bottom w:w="0" w:type="dxa"/>
                    <w:right w:w="0" w:type="dxa"/>
                  </w:tcMar>
                </w:tcPr>
                <w:bookmarkStart w:id="894" w:name="__bookmark_1565"/>
                <w:bookmarkEnd w:id="894"/>
                <w:p w14:paraId="0D816993" w14:textId="7A60A416" w:rsidR="006B1864" w:rsidRDefault="00C3683C">
                  <w:pPr>
                    <w:jc w:val="right"/>
                    <w:rPr>
                      <w:rStyle w:val="Hipercze"/>
                    </w:rPr>
                  </w:pPr>
                  <w:r>
                    <w:rPr>
                      <w:rStyle w:val="Hipercze"/>
                    </w:rPr>
                    <w:fldChar w:fldCharType="begin"/>
                  </w:r>
                  <w:r>
                    <w:rPr>
                      <w:rStyle w:val="Hipercze"/>
                    </w:rPr>
                    <w:instrText xml:space="preserve"> HYPERLINK \l "badanie.1.25.01" \h </w:instrText>
                  </w:r>
                  <w:r>
                    <w:rPr>
                      <w:rStyle w:val="Hipercze"/>
                    </w:rPr>
                  </w:r>
                  <w:r>
                    <w:rPr>
                      <w:rStyle w:val="Hipercze"/>
                    </w:rPr>
                    <w:fldChar w:fldCharType="separate"/>
                  </w:r>
                  <w:r>
                    <w:rPr>
                      <w:rStyle w:val="Hipercze"/>
                    </w:rPr>
                    <w:t>1.25.01,</w:t>
                  </w:r>
                  <w:r>
                    <w:rPr>
                      <w:rStyle w:val="Hipercze"/>
                    </w:rPr>
                    <w:fldChar w:fldCharType="end"/>
                  </w:r>
                </w:p>
              </w:tc>
            </w:tr>
            <w:tr w:rsidR="006B1864" w14:paraId="157741DC" w14:textId="77777777">
              <w:trPr>
                <w:jc w:val="right"/>
              </w:trPr>
              <w:tc>
                <w:tcPr>
                  <w:tcW w:w="788" w:type="dxa"/>
                  <w:tcMar>
                    <w:top w:w="0" w:type="dxa"/>
                    <w:left w:w="0" w:type="dxa"/>
                    <w:bottom w:w="0" w:type="dxa"/>
                    <w:right w:w="0" w:type="dxa"/>
                  </w:tcMar>
                </w:tcPr>
                <w:p w14:paraId="190FFD5B" w14:textId="6883E1D7" w:rsidR="006B1864" w:rsidRDefault="00C3683C">
                  <w:pPr>
                    <w:jc w:val="right"/>
                    <w:rPr>
                      <w:rStyle w:val="Hipercze"/>
                    </w:rPr>
                  </w:pPr>
                  <w:hyperlink w:anchor="badanie.1.26.10">
                    <w:r>
                      <w:rPr>
                        <w:rStyle w:val="Hipercze"/>
                      </w:rPr>
                      <w:t>1.26.10,</w:t>
                    </w:r>
                  </w:hyperlink>
                </w:p>
              </w:tc>
            </w:tr>
            <w:tr w:rsidR="006B1864" w14:paraId="291B670D" w14:textId="77777777">
              <w:trPr>
                <w:jc w:val="right"/>
              </w:trPr>
              <w:tc>
                <w:tcPr>
                  <w:tcW w:w="788" w:type="dxa"/>
                  <w:tcMar>
                    <w:top w:w="0" w:type="dxa"/>
                    <w:left w:w="0" w:type="dxa"/>
                    <w:bottom w:w="0" w:type="dxa"/>
                    <w:right w:w="0" w:type="dxa"/>
                  </w:tcMar>
                </w:tcPr>
                <w:p w14:paraId="1B26586F" w14:textId="267BED11" w:rsidR="006B1864" w:rsidRDefault="00C3683C">
                  <w:pPr>
                    <w:jc w:val="right"/>
                    <w:rPr>
                      <w:rStyle w:val="Hipercze"/>
                    </w:rPr>
                  </w:pPr>
                  <w:hyperlink w:anchor="badanie.1.44.04">
                    <w:r>
                      <w:rPr>
                        <w:rStyle w:val="Hipercze"/>
                      </w:rPr>
                      <w:t>1.44.04</w:t>
                    </w:r>
                  </w:hyperlink>
                </w:p>
              </w:tc>
            </w:tr>
          </w:tbl>
          <w:p w14:paraId="1B4D3790" w14:textId="77777777" w:rsidR="006B1864" w:rsidRDefault="006B1864">
            <w:pPr>
              <w:spacing w:line="1" w:lineRule="auto"/>
            </w:pPr>
          </w:p>
        </w:tc>
      </w:tr>
      <w:tr w:rsidR="006B1864" w14:paraId="3F39E2A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BEA7CF1" w14:textId="77777777" w:rsidR="006B1864" w:rsidRDefault="00C3683C">
            <w:pPr>
              <w:rPr>
                <w:color w:val="000000"/>
              </w:rPr>
            </w:pPr>
            <w:bookmarkStart w:id="895" w:name="lp.1.18"/>
            <w:bookmarkEnd w:id="895"/>
            <w:r>
              <w:rPr>
                <w:color w:val="000000"/>
              </w:rPr>
              <w:t>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DC7D17D" w14:textId="77777777" w:rsidR="006B1864" w:rsidRDefault="00C3683C">
            <w:pPr>
              <w:rPr>
                <w:color w:val="000000"/>
              </w:rPr>
            </w:pPr>
            <w:r>
              <w:rPr>
                <w:color w:val="000000"/>
              </w:rPr>
              <w:t>BR-01b – badanie budżetów gospodarstw domowych. Informacja o udziale w badaniu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5BC7B22" w14:textId="77777777" w:rsidR="00C03A64" w:rsidRDefault="00C3683C">
            <w:pPr>
              <w:rPr>
                <w:color w:val="000000"/>
              </w:rPr>
            </w:pPr>
            <w:r>
              <w:rPr>
                <w:color w:val="000000"/>
              </w:rPr>
              <w:t>Gospodarstwa domowe;</w:t>
            </w:r>
          </w:p>
          <w:p w14:paraId="1ACC8F36" w14:textId="77777777" w:rsidR="00C03A64" w:rsidRDefault="00C03A64">
            <w:pPr>
              <w:rPr>
                <w:color w:val="000000"/>
              </w:rPr>
            </w:pPr>
          </w:p>
          <w:p w14:paraId="349EC583" w14:textId="77777777" w:rsidR="006B1864" w:rsidRDefault="00C3683C">
            <w:pPr>
              <w:rPr>
                <w:color w:val="000000"/>
              </w:rPr>
            </w:pPr>
            <w:r>
              <w:rPr>
                <w:color w:val="000000"/>
              </w:rPr>
              <w:t>metoda obserwacji reprezentacyjnej na wylosowanej próbie 0,2 %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A0C0396" w14:textId="77777777" w:rsidR="006B1864" w:rsidRDefault="00C3683C">
            <w:pPr>
              <w:rPr>
                <w:color w:val="000000"/>
              </w:rPr>
            </w:pPr>
            <w:r>
              <w:rPr>
                <w:color w:val="000000"/>
              </w:rPr>
              <w:t>Cechy nieruchomości. Charakterystyka gospodarstw domowych. Dane adresowe i terytorialne. Dane identyfikacyjne. Informacje dotyczące wywiadu/ankiety. Warunki mieszkaniowe gospodarstw domowych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9F278E5" w14:textId="77777777" w:rsidR="00C03A64" w:rsidRDefault="00C3683C">
            <w:pPr>
              <w:rPr>
                <w:color w:val="000000"/>
              </w:rPr>
            </w:pPr>
            <w:r>
              <w:rPr>
                <w:color w:val="000000"/>
              </w:rPr>
              <w:t>Raz w miesiącu do 7. dnia miesiąca za miesiąc;</w:t>
            </w:r>
          </w:p>
          <w:p w14:paraId="7614B624" w14:textId="77777777" w:rsidR="00C03A64" w:rsidRDefault="00C03A64">
            <w:pPr>
              <w:rPr>
                <w:color w:val="000000"/>
              </w:rPr>
            </w:pPr>
          </w:p>
          <w:p w14:paraId="139C71D3"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3C7711C"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F3BE0B1" w14:textId="77777777">
              <w:trPr>
                <w:jc w:val="right"/>
              </w:trPr>
              <w:tc>
                <w:tcPr>
                  <w:tcW w:w="788" w:type="dxa"/>
                  <w:tcMar>
                    <w:top w:w="0" w:type="dxa"/>
                    <w:left w:w="0" w:type="dxa"/>
                    <w:bottom w:w="0" w:type="dxa"/>
                    <w:right w:w="0" w:type="dxa"/>
                  </w:tcMar>
                </w:tcPr>
                <w:bookmarkStart w:id="896" w:name="__bookmark_1566"/>
                <w:bookmarkEnd w:id="896"/>
                <w:p w14:paraId="454B279F" w14:textId="7B427798" w:rsidR="006B1864" w:rsidRDefault="00C3683C">
                  <w:pPr>
                    <w:jc w:val="right"/>
                    <w:rPr>
                      <w:rStyle w:val="Hipercze"/>
                    </w:rPr>
                  </w:pPr>
                  <w:r>
                    <w:rPr>
                      <w:rStyle w:val="Hipercze"/>
                    </w:rPr>
                    <w:fldChar w:fldCharType="begin"/>
                  </w:r>
                  <w:r>
                    <w:rPr>
                      <w:rStyle w:val="Hipercze"/>
                    </w:rPr>
                    <w:instrText xml:space="preserve"> HYPERLINK \l "badanie.1.25.01" \h </w:instrText>
                  </w:r>
                  <w:r>
                    <w:rPr>
                      <w:rStyle w:val="Hipercze"/>
                    </w:rPr>
                  </w:r>
                  <w:r>
                    <w:rPr>
                      <w:rStyle w:val="Hipercze"/>
                    </w:rPr>
                    <w:fldChar w:fldCharType="separate"/>
                  </w:r>
                  <w:r>
                    <w:rPr>
                      <w:rStyle w:val="Hipercze"/>
                    </w:rPr>
                    <w:t>1.25.01,</w:t>
                  </w:r>
                  <w:r>
                    <w:rPr>
                      <w:rStyle w:val="Hipercze"/>
                    </w:rPr>
                    <w:fldChar w:fldCharType="end"/>
                  </w:r>
                </w:p>
              </w:tc>
            </w:tr>
            <w:tr w:rsidR="006B1864" w14:paraId="7D55FC20" w14:textId="77777777">
              <w:trPr>
                <w:jc w:val="right"/>
              </w:trPr>
              <w:tc>
                <w:tcPr>
                  <w:tcW w:w="788" w:type="dxa"/>
                  <w:tcMar>
                    <w:top w:w="0" w:type="dxa"/>
                    <w:left w:w="0" w:type="dxa"/>
                    <w:bottom w:w="0" w:type="dxa"/>
                    <w:right w:w="0" w:type="dxa"/>
                  </w:tcMar>
                </w:tcPr>
                <w:p w14:paraId="6727CFA6" w14:textId="3FF2FAEE" w:rsidR="006B1864" w:rsidRDefault="00C3683C">
                  <w:pPr>
                    <w:jc w:val="right"/>
                    <w:rPr>
                      <w:rStyle w:val="Hipercze"/>
                    </w:rPr>
                  </w:pPr>
                  <w:hyperlink w:anchor="badanie.1.26.10">
                    <w:r>
                      <w:rPr>
                        <w:rStyle w:val="Hipercze"/>
                      </w:rPr>
                      <w:t>1.26.10,</w:t>
                    </w:r>
                  </w:hyperlink>
                </w:p>
              </w:tc>
            </w:tr>
            <w:tr w:rsidR="006B1864" w14:paraId="7CFDCA34" w14:textId="77777777">
              <w:trPr>
                <w:jc w:val="right"/>
              </w:trPr>
              <w:tc>
                <w:tcPr>
                  <w:tcW w:w="788" w:type="dxa"/>
                  <w:tcMar>
                    <w:top w:w="0" w:type="dxa"/>
                    <w:left w:w="0" w:type="dxa"/>
                    <w:bottom w:w="0" w:type="dxa"/>
                    <w:right w:w="0" w:type="dxa"/>
                  </w:tcMar>
                </w:tcPr>
                <w:p w14:paraId="66B65C3F" w14:textId="679147E9" w:rsidR="006B1864" w:rsidRDefault="00C3683C">
                  <w:pPr>
                    <w:jc w:val="right"/>
                    <w:rPr>
                      <w:rStyle w:val="Hipercze"/>
                    </w:rPr>
                  </w:pPr>
                  <w:hyperlink w:anchor="badanie.1.44.04">
                    <w:r>
                      <w:rPr>
                        <w:rStyle w:val="Hipercze"/>
                      </w:rPr>
                      <w:t>1.44.04</w:t>
                    </w:r>
                  </w:hyperlink>
                </w:p>
              </w:tc>
            </w:tr>
          </w:tbl>
          <w:p w14:paraId="2F432D9E" w14:textId="77777777" w:rsidR="006B1864" w:rsidRDefault="006B1864">
            <w:pPr>
              <w:spacing w:line="1" w:lineRule="auto"/>
            </w:pPr>
          </w:p>
        </w:tc>
      </w:tr>
      <w:tr w:rsidR="006B1864" w14:paraId="22615A2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B851B2" w14:textId="77777777" w:rsidR="006B1864" w:rsidRDefault="00C3683C">
            <w:pPr>
              <w:rPr>
                <w:color w:val="000000"/>
              </w:rPr>
            </w:pPr>
            <w:bookmarkStart w:id="897" w:name="lp.1.19"/>
            <w:bookmarkEnd w:id="897"/>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C22E244" w14:textId="77777777" w:rsidR="006B1864" w:rsidRDefault="00C3683C">
            <w:pPr>
              <w:rPr>
                <w:color w:val="000000"/>
              </w:rPr>
            </w:pPr>
            <w:r>
              <w:rPr>
                <w:color w:val="000000"/>
              </w:rPr>
              <w:t>BR-04 – badanie budżetów gospodarstw domowych. Informacje uzupełniające o gospodarstwie domowym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14F4B47" w14:textId="77777777" w:rsidR="00C03A64" w:rsidRDefault="00C3683C">
            <w:pPr>
              <w:rPr>
                <w:color w:val="000000"/>
              </w:rPr>
            </w:pPr>
            <w:r>
              <w:rPr>
                <w:color w:val="000000"/>
              </w:rPr>
              <w:t>Gospodarstwa domowe;</w:t>
            </w:r>
          </w:p>
          <w:p w14:paraId="3A07D74F" w14:textId="77777777" w:rsidR="00C03A64" w:rsidRDefault="00C03A64">
            <w:pPr>
              <w:rPr>
                <w:color w:val="000000"/>
              </w:rPr>
            </w:pPr>
          </w:p>
          <w:p w14:paraId="59DBB67B" w14:textId="77777777" w:rsidR="006B1864" w:rsidRDefault="00C3683C">
            <w:pPr>
              <w:rPr>
                <w:color w:val="000000"/>
              </w:rPr>
            </w:pPr>
            <w:r>
              <w:rPr>
                <w:color w:val="000000"/>
              </w:rPr>
              <w:t>metoda obserwacji reprezentacyjnej na wylosowanej próbie 0,2 %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F48325" w14:textId="77777777" w:rsidR="006B1864" w:rsidRDefault="00C3683C">
            <w:pPr>
              <w:rPr>
                <w:color w:val="000000"/>
              </w:rPr>
            </w:pPr>
            <w:r>
              <w:rPr>
                <w:color w:val="000000"/>
              </w:rPr>
              <w:t>Dane identyfikacyjne. Informacje dotyczące wywiadu/ankiety. Rozchody gospodarstw domowych. Wyposażenie gospodarstw domowych w przedmioty trwałego użytkowania. Zasobność gospodarstw domowych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B5802F3" w14:textId="77777777" w:rsidR="00C03A64" w:rsidRDefault="00C3683C">
            <w:pPr>
              <w:rPr>
                <w:color w:val="000000"/>
              </w:rPr>
            </w:pPr>
            <w:r>
              <w:rPr>
                <w:color w:val="000000"/>
              </w:rPr>
              <w:t>Raz w kwartale do 21 kwietnia 2025 r. za I kwartał 2025 r., do 21 lipca 2025 r. za II kwartał 2025 r., do 20 października 2025 r. za III kwartał 2025 r., do 20 stycznia 2026 r. za IV kwartał 2025 r.;</w:t>
            </w:r>
          </w:p>
          <w:p w14:paraId="6A75FC51" w14:textId="77777777" w:rsidR="00C03A64" w:rsidRDefault="00C03A64">
            <w:pPr>
              <w:rPr>
                <w:color w:val="000000"/>
              </w:rPr>
            </w:pPr>
          </w:p>
          <w:p w14:paraId="4B5D99AC"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DD4B0D"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792A656" w14:textId="77777777">
              <w:trPr>
                <w:jc w:val="right"/>
              </w:trPr>
              <w:tc>
                <w:tcPr>
                  <w:tcW w:w="788" w:type="dxa"/>
                  <w:tcMar>
                    <w:top w:w="0" w:type="dxa"/>
                    <w:left w:w="0" w:type="dxa"/>
                    <w:bottom w:w="0" w:type="dxa"/>
                    <w:right w:w="0" w:type="dxa"/>
                  </w:tcMar>
                </w:tcPr>
                <w:bookmarkStart w:id="898" w:name="__bookmark_1567"/>
                <w:bookmarkEnd w:id="898"/>
                <w:p w14:paraId="24951D52" w14:textId="4B80B27A" w:rsidR="006B1864" w:rsidRDefault="00C3683C">
                  <w:pPr>
                    <w:jc w:val="right"/>
                    <w:rPr>
                      <w:rStyle w:val="Hipercze"/>
                    </w:rPr>
                  </w:pPr>
                  <w:r>
                    <w:rPr>
                      <w:rStyle w:val="Hipercze"/>
                    </w:rPr>
                    <w:fldChar w:fldCharType="begin"/>
                  </w:r>
                  <w:r>
                    <w:rPr>
                      <w:rStyle w:val="Hipercze"/>
                    </w:rPr>
                    <w:instrText xml:space="preserve"> HYPERLINK \l "badanie.1.25.01" \h </w:instrText>
                  </w:r>
                  <w:r>
                    <w:rPr>
                      <w:rStyle w:val="Hipercze"/>
                    </w:rPr>
                  </w:r>
                  <w:r>
                    <w:rPr>
                      <w:rStyle w:val="Hipercze"/>
                    </w:rPr>
                    <w:fldChar w:fldCharType="separate"/>
                  </w:r>
                  <w:r>
                    <w:rPr>
                      <w:rStyle w:val="Hipercze"/>
                    </w:rPr>
                    <w:t>1.25.01,</w:t>
                  </w:r>
                  <w:r>
                    <w:rPr>
                      <w:rStyle w:val="Hipercze"/>
                    </w:rPr>
                    <w:fldChar w:fldCharType="end"/>
                  </w:r>
                </w:p>
              </w:tc>
            </w:tr>
            <w:tr w:rsidR="006B1864" w14:paraId="53753578" w14:textId="77777777">
              <w:trPr>
                <w:jc w:val="right"/>
              </w:trPr>
              <w:tc>
                <w:tcPr>
                  <w:tcW w:w="788" w:type="dxa"/>
                  <w:tcMar>
                    <w:top w:w="0" w:type="dxa"/>
                    <w:left w:w="0" w:type="dxa"/>
                    <w:bottom w:w="0" w:type="dxa"/>
                    <w:right w:w="0" w:type="dxa"/>
                  </w:tcMar>
                </w:tcPr>
                <w:p w14:paraId="2003F907" w14:textId="234BBD53" w:rsidR="006B1864" w:rsidRDefault="00C3683C">
                  <w:pPr>
                    <w:jc w:val="right"/>
                    <w:rPr>
                      <w:rStyle w:val="Hipercze"/>
                    </w:rPr>
                  </w:pPr>
                  <w:hyperlink w:anchor="badanie.1.44.04">
                    <w:r>
                      <w:rPr>
                        <w:rStyle w:val="Hipercze"/>
                      </w:rPr>
                      <w:t>1.44.04</w:t>
                    </w:r>
                  </w:hyperlink>
                </w:p>
              </w:tc>
            </w:tr>
          </w:tbl>
          <w:p w14:paraId="529111B6" w14:textId="77777777" w:rsidR="006B1864" w:rsidRDefault="006B1864">
            <w:pPr>
              <w:spacing w:line="1" w:lineRule="auto"/>
            </w:pPr>
          </w:p>
        </w:tc>
      </w:tr>
      <w:tr w:rsidR="006B1864" w14:paraId="35F6B7F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BCC0DEB" w14:textId="77777777" w:rsidR="006B1864" w:rsidRDefault="00C3683C">
            <w:pPr>
              <w:rPr>
                <w:color w:val="000000"/>
              </w:rPr>
            </w:pPr>
            <w:bookmarkStart w:id="899" w:name="lp.1.20"/>
            <w:bookmarkEnd w:id="899"/>
            <w:r>
              <w:rPr>
                <w:color w:val="000000"/>
              </w:rPr>
              <w:t>20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E3EA6FF" w14:textId="77777777" w:rsidR="006B1864" w:rsidRDefault="00C3683C">
            <w:pPr>
              <w:rPr>
                <w:color w:val="000000"/>
              </w:rPr>
            </w:pPr>
            <w:r>
              <w:rPr>
                <w:color w:val="000000"/>
              </w:rPr>
              <w:t>BRG – badanie ruchu granicznego pojazdów i osób</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994813" w14:textId="77777777" w:rsidR="00C03A64" w:rsidRDefault="00C3683C">
            <w:pPr>
              <w:rPr>
                <w:color w:val="000000"/>
              </w:rPr>
            </w:pPr>
            <w:r>
              <w:rPr>
                <w:color w:val="000000"/>
              </w:rPr>
              <w:t>Ankieterzy statystyczni;</w:t>
            </w:r>
          </w:p>
          <w:p w14:paraId="776EC6A8" w14:textId="77777777" w:rsidR="00C03A64" w:rsidRDefault="00C03A64">
            <w:pPr>
              <w:rPr>
                <w:color w:val="000000"/>
              </w:rPr>
            </w:pPr>
          </w:p>
          <w:p w14:paraId="6FC81F5A" w14:textId="77777777" w:rsidR="006B1864" w:rsidRDefault="00C3683C">
            <w:pPr>
              <w:rPr>
                <w:color w:val="000000"/>
              </w:rPr>
            </w:pPr>
            <w:r>
              <w:rPr>
                <w:color w:val="000000"/>
              </w:rPr>
              <w:t>metoda obserwacji reprezentacyjnej na wylosowanej próbie 0,1</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67B781" w14:textId="77777777" w:rsidR="006B1864" w:rsidRDefault="00C3683C">
            <w:pPr>
              <w:rPr>
                <w:color w:val="000000"/>
              </w:rPr>
            </w:pPr>
            <w:r>
              <w:rPr>
                <w:color w:val="000000"/>
              </w:rPr>
              <w:t>Dane identyfikacyjne. Informacje dotyczące wywiadu/ankiety. Ruch graniczny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F7BACA" w14:textId="77777777" w:rsidR="00C03A64" w:rsidRDefault="00C3683C">
            <w:pPr>
              <w:rPr>
                <w:color w:val="000000"/>
              </w:rPr>
            </w:pPr>
            <w:r>
              <w:rPr>
                <w:color w:val="000000"/>
              </w:rPr>
              <w:t>7 razy w kwartale w wylosowane dni kwartału za I kwartał 2025 r., za II kwartał 2025 r., za III kwartał 2025 r., za IV kwartał 2025 r.;</w:t>
            </w:r>
          </w:p>
          <w:p w14:paraId="2EC592A7" w14:textId="77777777" w:rsidR="00C03A64" w:rsidRDefault="00C03A64">
            <w:pPr>
              <w:rPr>
                <w:color w:val="000000"/>
              </w:rPr>
            </w:pPr>
          </w:p>
          <w:p w14:paraId="6C97DE24"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932043D" w14:textId="77777777" w:rsidR="006B1864" w:rsidRDefault="00C3683C">
            <w:pPr>
              <w:rPr>
                <w:color w:val="000000"/>
              </w:rPr>
            </w:pPr>
            <w:r>
              <w:rPr>
                <w:color w:val="000000"/>
              </w:rPr>
              <w:t xml:space="preserve">Dane jednostkowe w postaci papierowej; </w:t>
            </w:r>
            <w:r>
              <w:rPr>
                <w:color w:val="000000"/>
              </w:rPr>
              <w:br/>
              <w:t xml:space="preserve">obserwacja; </w:t>
            </w:r>
            <w:r>
              <w:rPr>
                <w:color w:val="000000"/>
              </w:rPr>
              <w:br/>
              <w:t>urząd statystyczny w województwie, na którego terenie znajduje się przejście graniczne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538E8D" w14:textId="77777777">
              <w:trPr>
                <w:jc w:val="right"/>
              </w:trPr>
              <w:tc>
                <w:tcPr>
                  <w:tcW w:w="788" w:type="dxa"/>
                  <w:tcMar>
                    <w:top w:w="0" w:type="dxa"/>
                    <w:left w:w="0" w:type="dxa"/>
                    <w:bottom w:w="0" w:type="dxa"/>
                    <w:right w:w="0" w:type="dxa"/>
                  </w:tcMar>
                </w:tcPr>
                <w:bookmarkStart w:id="900" w:name="__bookmark_1568"/>
                <w:bookmarkEnd w:id="900"/>
                <w:p w14:paraId="2ED96710" w14:textId="2BAAEC2D" w:rsidR="006B1864" w:rsidRDefault="00C3683C">
                  <w:pPr>
                    <w:jc w:val="right"/>
                    <w:rPr>
                      <w:rStyle w:val="Hipercze"/>
                    </w:rPr>
                  </w:pPr>
                  <w:r>
                    <w:rPr>
                      <w:rStyle w:val="Hipercze"/>
                    </w:rPr>
                    <w:fldChar w:fldCharType="begin"/>
                  </w:r>
                  <w:r>
                    <w:rPr>
                      <w:rStyle w:val="Hipercze"/>
                    </w:rPr>
                    <w:instrText xml:space="preserve"> HYPERLINK \l "badanie.1.30.17" \h </w:instrText>
                  </w:r>
                  <w:r>
                    <w:rPr>
                      <w:rStyle w:val="Hipercze"/>
                    </w:rPr>
                  </w:r>
                  <w:r>
                    <w:rPr>
                      <w:rStyle w:val="Hipercze"/>
                    </w:rPr>
                    <w:fldChar w:fldCharType="separate"/>
                  </w:r>
                  <w:r>
                    <w:rPr>
                      <w:rStyle w:val="Hipercze"/>
                    </w:rPr>
                    <w:t>1.30.17</w:t>
                  </w:r>
                  <w:r>
                    <w:rPr>
                      <w:rStyle w:val="Hipercze"/>
                    </w:rPr>
                    <w:fldChar w:fldCharType="end"/>
                  </w:r>
                </w:p>
              </w:tc>
            </w:tr>
          </w:tbl>
          <w:p w14:paraId="5190AAD6" w14:textId="77777777" w:rsidR="006B1864" w:rsidRDefault="006B1864">
            <w:pPr>
              <w:spacing w:line="1" w:lineRule="auto"/>
            </w:pPr>
          </w:p>
        </w:tc>
      </w:tr>
      <w:tr w:rsidR="006B1864" w14:paraId="05540D1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4FD8CD3" w14:textId="77777777" w:rsidR="006B1864" w:rsidRDefault="00C3683C">
            <w:pPr>
              <w:rPr>
                <w:color w:val="000000"/>
              </w:rPr>
            </w:pPr>
            <w:bookmarkStart w:id="901" w:name="lp.1.21"/>
            <w:bookmarkEnd w:id="901"/>
            <w:r>
              <w:rPr>
                <w:color w:val="000000"/>
              </w:rPr>
              <w:t>21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E1056AB" w14:textId="77777777" w:rsidR="006B1864" w:rsidRDefault="00C3683C">
            <w:pPr>
              <w:rPr>
                <w:color w:val="000000"/>
              </w:rPr>
            </w:pPr>
            <w:r>
              <w:rPr>
                <w:color w:val="000000"/>
              </w:rPr>
              <w:t>BRGp – badanie ruchu granicznego osób przekraczających granicę pieszo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D993B1" w14:textId="77777777" w:rsidR="00C03A64" w:rsidRDefault="00C3683C">
            <w:pPr>
              <w:rPr>
                <w:color w:val="000000"/>
              </w:rPr>
            </w:pPr>
            <w:r>
              <w:rPr>
                <w:color w:val="000000"/>
              </w:rPr>
              <w:t>Ankieterzy statystyczni;</w:t>
            </w:r>
          </w:p>
          <w:p w14:paraId="7D03E8A1" w14:textId="77777777" w:rsidR="00C03A64" w:rsidRDefault="00C03A64">
            <w:pPr>
              <w:rPr>
                <w:color w:val="000000"/>
              </w:rPr>
            </w:pPr>
          </w:p>
          <w:p w14:paraId="1A006818" w14:textId="77777777" w:rsidR="006B1864" w:rsidRDefault="00C3683C">
            <w:pPr>
              <w:rPr>
                <w:color w:val="000000"/>
              </w:rPr>
            </w:pPr>
            <w:r>
              <w:rPr>
                <w:color w:val="000000"/>
              </w:rPr>
              <w:t>metoda obserwacji reprezentacyjnej na wylosowanej próbie 0,02</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CA62116" w14:textId="77777777" w:rsidR="006B1864" w:rsidRDefault="00C3683C">
            <w:pPr>
              <w:rPr>
                <w:color w:val="000000"/>
              </w:rPr>
            </w:pPr>
            <w:r>
              <w:rPr>
                <w:color w:val="000000"/>
              </w:rPr>
              <w:t>Dane identyfikacyjne. Informacje dotyczące wywiadu/ankiety. Ruch graniczny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C4FFD98" w14:textId="77777777" w:rsidR="00C03A64" w:rsidRDefault="00C3683C">
            <w:pPr>
              <w:rPr>
                <w:color w:val="000000"/>
              </w:rPr>
            </w:pPr>
            <w:r>
              <w:rPr>
                <w:color w:val="000000"/>
              </w:rPr>
              <w:t>7 razy w kwartale w wylosowane dni kwartału za I kwartał 2025 r., za II kwartał 2025 r., za III kwartał 2025 r., za IV kwartał 2025 r.;</w:t>
            </w:r>
          </w:p>
          <w:p w14:paraId="13C07754" w14:textId="77777777" w:rsidR="00C03A64" w:rsidRDefault="00C03A64">
            <w:pPr>
              <w:rPr>
                <w:color w:val="000000"/>
              </w:rPr>
            </w:pPr>
          </w:p>
          <w:p w14:paraId="59AE9374"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95B9CFD" w14:textId="77777777" w:rsidR="006B1864" w:rsidRDefault="00C3683C">
            <w:pPr>
              <w:rPr>
                <w:color w:val="000000"/>
              </w:rPr>
            </w:pPr>
            <w:r>
              <w:rPr>
                <w:color w:val="000000"/>
              </w:rPr>
              <w:t xml:space="preserve">Dane jednostkowe w postaci papierowej; </w:t>
            </w:r>
            <w:r>
              <w:rPr>
                <w:color w:val="000000"/>
              </w:rPr>
              <w:br/>
              <w:t xml:space="preserve">obserwacja; </w:t>
            </w:r>
            <w:r>
              <w:rPr>
                <w:color w:val="000000"/>
              </w:rPr>
              <w:br/>
              <w:t>urząd statystyczny w województwie, na którego terenie znajduje się przejście graniczne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05EBBB1" w14:textId="77777777">
              <w:trPr>
                <w:jc w:val="right"/>
              </w:trPr>
              <w:tc>
                <w:tcPr>
                  <w:tcW w:w="788" w:type="dxa"/>
                  <w:tcMar>
                    <w:top w:w="0" w:type="dxa"/>
                    <w:left w:w="0" w:type="dxa"/>
                    <w:bottom w:w="0" w:type="dxa"/>
                    <w:right w:w="0" w:type="dxa"/>
                  </w:tcMar>
                </w:tcPr>
                <w:bookmarkStart w:id="902" w:name="__bookmark_1569"/>
                <w:bookmarkEnd w:id="902"/>
                <w:p w14:paraId="6AA25333" w14:textId="573337B6" w:rsidR="006B1864" w:rsidRDefault="00C3683C">
                  <w:pPr>
                    <w:jc w:val="right"/>
                    <w:rPr>
                      <w:rStyle w:val="Hipercze"/>
                    </w:rPr>
                  </w:pPr>
                  <w:r>
                    <w:rPr>
                      <w:rStyle w:val="Hipercze"/>
                    </w:rPr>
                    <w:fldChar w:fldCharType="begin"/>
                  </w:r>
                  <w:r>
                    <w:rPr>
                      <w:rStyle w:val="Hipercze"/>
                    </w:rPr>
                    <w:instrText xml:space="preserve"> HYPERLINK \l "badanie.1.30.17" \h </w:instrText>
                  </w:r>
                  <w:r>
                    <w:rPr>
                      <w:rStyle w:val="Hipercze"/>
                    </w:rPr>
                  </w:r>
                  <w:r>
                    <w:rPr>
                      <w:rStyle w:val="Hipercze"/>
                    </w:rPr>
                    <w:fldChar w:fldCharType="separate"/>
                  </w:r>
                  <w:r>
                    <w:rPr>
                      <w:rStyle w:val="Hipercze"/>
                    </w:rPr>
                    <w:t>1.30.17</w:t>
                  </w:r>
                  <w:r>
                    <w:rPr>
                      <w:rStyle w:val="Hipercze"/>
                    </w:rPr>
                    <w:fldChar w:fldCharType="end"/>
                  </w:r>
                </w:p>
              </w:tc>
            </w:tr>
          </w:tbl>
          <w:p w14:paraId="7D537247" w14:textId="77777777" w:rsidR="006B1864" w:rsidRDefault="006B1864">
            <w:pPr>
              <w:spacing w:line="1" w:lineRule="auto"/>
            </w:pPr>
          </w:p>
        </w:tc>
      </w:tr>
      <w:tr w:rsidR="006B1864" w14:paraId="2C0E97C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48742F0" w14:textId="77777777" w:rsidR="006B1864" w:rsidRDefault="00C3683C">
            <w:pPr>
              <w:rPr>
                <w:color w:val="000000"/>
              </w:rPr>
            </w:pPr>
            <w:bookmarkStart w:id="903" w:name="lp.1.22"/>
            <w:bookmarkEnd w:id="903"/>
            <w:r>
              <w:rPr>
                <w:color w:val="000000"/>
              </w:rPr>
              <w:t>22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41FB645" w14:textId="77777777" w:rsidR="006B1864" w:rsidRDefault="00C3683C">
            <w:pPr>
              <w:rPr>
                <w:color w:val="000000"/>
              </w:rPr>
            </w:pPr>
            <w:r>
              <w:rPr>
                <w:color w:val="000000"/>
              </w:rPr>
              <w:t>BS – sprawozdanie ze sprzedaży usług związanych z obsługą działalności gospodarczej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A06109" w14:textId="77777777" w:rsidR="00C03A64" w:rsidRDefault="00C3683C">
            <w:pPr>
              <w:rPr>
                <w:color w:val="000000"/>
              </w:rPr>
            </w:pPr>
            <w:r>
              <w:rPr>
                <w:color w:val="000000"/>
              </w:rPr>
              <w:t>Podmioty gospodarki narodowej, o liczbie pracujących 10 osób lub więcej, prowadzące działalność przeważającą zaklasyfikowaną według PKD do działów 62, 69, 71, 73, 78 oraz grup 58.2, 63.1, 70.2;</w:t>
            </w:r>
          </w:p>
          <w:p w14:paraId="26B78CA8" w14:textId="77777777" w:rsidR="00C03A64" w:rsidRDefault="00C03A64">
            <w:pPr>
              <w:rPr>
                <w:color w:val="000000"/>
              </w:rPr>
            </w:pPr>
          </w:p>
          <w:p w14:paraId="6A9BE29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94FD733" w14:textId="77777777" w:rsidR="00C03A64" w:rsidRDefault="00C3683C">
            <w:pPr>
              <w:rPr>
                <w:color w:val="000000"/>
              </w:rPr>
            </w:pPr>
            <w:r>
              <w:rPr>
                <w:color w:val="000000"/>
              </w:rPr>
              <w:t>Dane adresowe i terytorialne. Dane identyfikacyjne. Informacje o sprawozdawcy. Usługi związane z obsługą działalności gospodarczej.</w:t>
            </w:r>
          </w:p>
          <w:p w14:paraId="06FFA968" w14:textId="77777777" w:rsidR="00C03A64" w:rsidRDefault="00C03A64">
            <w:pPr>
              <w:rPr>
                <w:color w:val="000000"/>
              </w:rPr>
            </w:pPr>
          </w:p>
          <w:p w14:paraId="1912A139" w14:textId="77777777" w:rsidR="006B1864" w:rsidRDefault="00C3683C">
            <w:pPr>
              <w:rPr>
                <w:color w:val="000000"/>
              </w:rPr>
            </w:pPr>
            <w:r>
              <w:rPr>
                <w:color w:val="000000"/>
              </w:rPr>
              <w:t xml:space="preserve">Szczegółowy zakres danych osobowych: </w:t>
            </w:r>
            <w:r>
              <w:rPr>
                <w:color w:val="000000"/>
              </w:rPr>
              <w:b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ABFC226" w14:textId="77777777" w:rsidR="00C03A64" w:rsidRDefault="00C3683C">
            <w:pPr>
              <w:rPr>
                <w:color w:val="000000"/>
              </w:rPr>
            </w:pPr>
            <w:r>
              <w:rPr>
                <w:color w:val="000000"/>
              </w:rPr>
              <w:t>Raz w roku do 1 czerwca 2026 r. za rok 2025;</w:t>
            </w:r>
          </w:p>
          <w:p w14:paraId="29881FB8" w14:textId="77777777" w:rsidR="00C03A64" w:rsidRDefault="00C03A64">
            <w:pPr>
              <w:rPr>
                <w:color w:val="000000"/>
              </w:rPr>
            </w:pPr>
          </w:p>
          <w:p w14:paraId="6635AFA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4A19E3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7B76205" w14:textId="77777777">
              <w:trPr>
                <w:jc w:val="right"/>
              </w:trPr>
              <w:tc>
                <w:tcPr>
                  <w:tcW w:w="788" w:type="dxa"/>
                  <w:tcMar>
                    <w:top w:w="0" w:type="dxa"/>
                    <w:left w:w="0" w:type="dxa"/>
                    <w:bottom w:w="0" w:type="dxa"/>
                    <w:right w:w="0" w:type="dxa"/>
                  </w:tcMar>
                </w:tcPr>
                <w:bookmarkStart w:id="904" w:name="__bookmark_1570"/>
                <w:bookmarkEnd w:id="904"/>
                <w:p w14:paraId="3740B047" w14:textId="62ED3840" w:rsidR="006B1864" w:rsidRDefault="00C3683C">
                  <w:pPr>
                    <w:jc w:val="right"/>
                    <w:rPr>
                      <w:rStyle w:val="Hipercze"/>
                    </w:rPr>
                  </w:pPr>
                  <w:r>
                    <w:rPr>
                      <w:rStyle w:val="Hipercze"/>
                    </w:rPr>
                    <w:fldChar w:fldCharType="begin"/>
                  </w:r>
                  <w:r>
                    <w:rPr>
                      <w:rStyle w:val="Hipercze"/>
                    </w:rPr>
                    <w:instrText xml:space="preserve"> HYPERLINK \l "badanie.1.49.08" \h </w:instrText>
                  </w:r>
                  <w:r>
                    <w:rPr>
                      <w:rStyle w:val="Hipercze"/>
                    </w:rPr>
                  </w:r>
                  <w:r>
                    <w:rPr>
                      <w:rStyle w:val="Hipercze"/>
                    </w:rPr>
                    <w:fldChar w:fldCharType="separate"/>
                  </w:r>
                  <w:r>
                    <w:rPr>
                      <w:rStyle w:val="Hipercze"/>
                    </w:rPr>
                    <w:t>1.49.08,</w:t>
                  </w:r>
                  <w:r>
                    <w:rPr>
                      <w:rStyle w:val="Hipercze"/>
                    </w:rPr>
                    <w:fldChar w:fldCharType="end"/>
                  </w:r>
                </w:p>
              </w:tc>
            </w:tr>
            <w:tr w:rsidR="006B1864" w14:paraId="42061E04" w14:textId="77777777">
              <w:trPr>
                <w:jc w:val="right"/>
              </w:trPr>
              <w:tc>
                <w:tcPr>
                  <w:tcW w:w="788" w:type="dxa"/>
                  <w:tcMar>
                    <w:top w:w="0" w:type="dxa"/>
                    <w:left w:w="0" w:type="dxa"/>
                    <w:bottom w:w="0" w:type="dxa"/>
                    <w:right w:w="0" w:type="dxa"/>
                  </w:tcMar>
                </w:tcPr>
                <w:p w14:paraId="61382591" w14:textId="4193E81C" w:rsidR="006B1864" w:rsidRDefault="00C3683C">
                  <w:pPr>
                    <w:jc w:val="right"/>
                    <w:rPr>
                      <w:rStyle w:val="Hipercze"/>
                    </w:rPr>
                  </w:pPr>
                  <w:hyperlink w:anchor="badanie.1.49.09">
                    <w:r>
                      <w:rPr>
                        <w:rStyle w:val="Hipercze"/>
                      </w:rPr>
                      <w:t>1.49.09</w:t>
                    </w:r>
                  </w:hyperlink>
                </w:p>
              </w:tc>
            </w:tr>
          </w:tbl>
          <w:p w14:paraId="7FBA6055" w14:textId="77777777" w:rsidR="006B1864" w:rsidRDefault="006B1864">
            <w:pPr>
              <w:spacing w:line="1" w:lineRule="auto"/>
            </w:pPr>
          </w:p>
        </w:tc>
      </w:tr>
      <w:tr w:rsidR="006B1864" w14:paraId="65D4723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6E0E97C" w14:textId="77777777" w:rsidR="006B1864" w:rsidRDefault="00C3683C">
            <w:pPr>
              <w:rPr>
                <w:color w:val="000000"/>
              </w:rPr>
            </w:pPr>
            <w:bookmarkStart w:id="905" w:name="lp.1.23"/>
            <w:bookmarkEnd w:id="905"/>
            <w:r>
              <w:rPr>
                <w:color w:val="000000"/>
              </w:rPr>
              <w:t>23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D6A0520" w14:textId="77777777" w:rsidR="006B1864" w:rsidRDefault="00C3683C">
            <w:pPr>
              <w:rPr>
                <w:color w:val="000000"/>
              </w:rPr>
            </w:pPr>
            <w:r>
              <w:rPr>
                <w:color w:val="000000"/>
              </w:rPr>
              <w:t>C-01 – sprawozdanie o cenach producentów wyrobów i usług</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753769E" w14:textId="77777777" w:rsidR="00C03A64" w:rsidRDefault="00C3683C">
            <w:pPr>
              <w:rPr>
                <w:color w:val="000000"/>
              </w:rPr>
            </w:pPr>
            <w:r>
              <w:rPr>
                <w:color w:val="000000"/>
              </w:rPr>
              <w:t>Podmioty gospodarki narodowej o liczbie pracujących 10 osób i więcej, prowadzące działalność zaklasyfikowaną według PKD do sekcji A (dział 02, 03), B, C, D, E;</w:t>
            </w:r>
          </w:p>
          <w:p w14:paraId="47FA44A5" w14:textId="77777777" w:rsidR="00C03A64" w:rsidRDefault="00C03A64">
            <w:pPr>
              <w:rPr>
                <w:color w:val="000000"/>
              </w:rPr>
            </w:pPr>
          </w:p>
          <w:p w14:paraId="67283F16"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E092455" w14:textId="77777777" w:rsidR="006B1864" w:rsidRDefault="00C3683C">
            <w:pPr>
              <w:rPr>
                <w:color w:val="000000"/>
              </w:rPr>
            </w:pPr>
            <w:r>
              <w:rPr>
                <w:color w:val="000000"/>
              </w:rPr>
              <w:t>Ceny producentów wyrobów.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FC39597" w14:textId="77777777" w:rsidR="00C03A64" w:rsidRDefault="00C3683C">
            <w:pPr>
              <w:rPr>
                <w:color w:val="000000"/>
              </w:rPr>
            </w:pPr>
            <w:r>
              <w:rPr>
                <w:color w:val="000000"/>
              </w:rPr>
              <w:t>Raz w miesiącu do 14. dnia po miesiącu za miesiąc i do 14 stycznia 2026 r. za grudzień 2025 r.;</w:t>
            </w:r>
          </w:p>
          <w:p w14:paraId="5D4E8AFC" w14:textId="77777777" w:rsidR="00C03A64" w:rsidRDefault="00C03A64">
            <w:pPr>
              <w:rPr>
                <w:color w:val="000000"/>
              </w:rPr>
            </w:pPr>
          </w:p>
          <w:p w14:paraId="2936CA2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5F6F80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74A6DBC" w14:textId="77777777">
              <w:trPr>
                <w:jc w:val="right"/>
              </w:trPr>
              <w:tc>
                <w:tcPr>
                  <w:tcW w:w="788" w:type="dxa"/>
                  <w:tcMar>
                    <w:top w:w="0" w:type="dxa"/>
                    <w:left w:w="0" w:type="dxa"/>
                    <w:bottom w:w="0" w:type="dxa"/>
                    <w:right w:w="0" w:type="dxa"/>
                  </w:tcMar>
                </w:tcPr>
                <w:bookmarkStart w:id="906" w:name="__bookmark_1571"/>
                <w:bookmarkEnd w:id="906"/>
                <w:p w14:paraId="5E9578DC" w14:textId="623C537C" w:rsidR="006B1864" w:rsidRDefault="00C3683C">
                  <w:pPr>
                    <w:jc w:val="right"/>
                    <w:rPr>
                      <w:rStyle w:val="Hipercze"/>
                    </w:rPr>
                  </w:pPr>
                  <w:r>
                    <w:rPr>
                      <w:rStyle w:val="Hipercze"/>
                    </w:rPr>
                    <w:fldChar w:fldCharType="begin"/>
                  </w:r>
                  <w:r>
                    <w:rPr>
                      <w:rStyle w:val="Hipercze"/>
                    </w:rPr>
                    <w:instrText xml:space="preserve"> HYPERLINK \l "badanie.1.64.03" \h </w:instrText>
                  </w:r>
                  <w:r>
                    <w:rPr>
                      <w:rStyle w:val="Hipercze"/>
                    </w:rPr>
                  </w:r>
                  <w:r>
                    <w:rPr>
                      <w:rStyle w:val="Hipercze"/>
                    </w:rPr>
                    <w:fldChar w:fldCharType="separate"/>
                  </w:r>
                  <w:r>
                    <w:rPr>
                      <w:rStyle w:val="Hipercze"/>
                    </w:rPr>
                    <w:t>1.64.03,</w:t>
                  </w:r>
                  <w:r>
                    <w:rPr>
                      <w:rStyle w:val="Hipercze"/>
                    </w:rPr>
                    <w:fldChar w:fldCharType="end"/>
                  </w:r>
                </w:p>
              </w:tc>
            </w:tr>
            <w:tr w:rsidR="006B1864" w14:paraId="2B677A30" w14:textId="77777777">
              <w:trPr>
                <w:jc w:val="right"/>
              </w:trPr>
              <w:tc>
                <w:tcPr>
                  <w:tcW w:w="788" w:type="dxa"/>
                  <w:tcMar>
                    <w:top w:w="0" w:type="dxa"/>
                    <w:left w:w="0" w:type="dxa"/>
                    <w:bottom w:w="0" w:type="dxa"/>
                    <w:right w:w="0" w:type="dxa"/>
                  </w:tcMar>
                </w:tcPr>
                <w:p w14:paraId="6D6088A8" w14:textId="3F5BA9AB" w:rsidR="006B1864" w:rsidRDefault="00C3683C">
                  <w:pPr>
                    <w:jc w:val="right"/>
                    <w:rPr>
                      <w:rStyle w:val="Hipercze"/>
                    </w:rPr>
                  </w:pPr>
                  <w:hyperlink w:anchor="badanie.1.67.07">
                    <w:r>
                      <w:rPr>
                        <w:rStyle w:val="Hipercze"/>
                      </w:rPr>
                      <w:t>1.67.07</w:t>
                    </w:r>
                  </w:hyperlink>
                </w:p>
              </w:tc>
            </w:tr>
          </w:tbl>
          <w:p w14:paraId="3BC73F4E" w14:textId="77777777" w:rsidR="006B1864" w:rsidRDefault="006B1864">
            <w:pPr>
              <w:spacing w:line="1" w:lineRule="auto"/>
            </w:pPr>
          </w:p>
        </w:tc>
      </w:tr>
      <w:tr w:rsidR="006B1864" w14:paraId="7EC32A7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22DC05B" w14:textId="77777777" w:rsidR="006B1864" w:rsidRDefault="00C3683C">
            <w:pPr>
              <w:rPr>
                <w:color w:val="000000"/>
              </w:rPr>
            </w:pPr>
            <w:bookmarkStart w:id="907" w:name="lp.1.24"/>
            <w:bookmarkEnd w:id="907"/>
            <w:r>
              <w:rPr>
                <w:color w:val="000000"/>
              </w:rPr>
              <w:t>24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3934E1" w14:textId="77777777" w:rsidR="006B1864" w:rsidRDefault="00C3683C">
            <w:pPr>
              <w:rPr>
                <w:color w:val="000000"/>
              </w:rPr>
            </w:pPr>
            <w:r>
              <w:rPr>
                <w:color w:val="000000"/>
              </w:rPr>
              <w:t>C-01b – sprawozdanie o cenach producentów robót budowlano-montażowych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AE8311" w14:textId="77777777" w:rsidR="00C03A64" w:rsidRDefault="00C3683C">
            <w:pPr>
              <w:rPr>
                <w:color w:val="000000"/>
              </w:rPr>
            </w:pPr>
            <w:r>
              <w:rPr>
                <w:color w:val="000000"/>
              </w:rPr>
              <w:t>Podmioty gospodarki narodowej, w których liczba pracujących wynosi 10 osób i więcej, prowadzące działalność przeważającą zaklasyfikowaną według PKD do sekcji F;</w:t>
            </w:r>
          </w:p>
          <w:p w14:paraId="6AE6E928" w14:textId="77777777" w:rsidR="00C03A64" w:rsidRDefault="00C03A64">
            <w:pPr>
              <w:rPr>
                <w:color w:val="000000"/>
              </w:rPr>
            </w:pPr>
          </w:p>
          <w:p w14:paraId="378B9666"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1158C11" w14:textId="77777777" w:rsidR="006B1864" w:rsidRDefault="00C3683C">
            <w:pPr>
              <w:rPr>
                <w:color w:val="000000"/>
              </w:rPr>
            </w:pPr>
            <w:r>
              <w:rPr>
                <w:color w:val="000000"/>
              </w:rPr>
              <w:t>Ceny producentów robót budowlanych.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2AB26D1" w14:textId="77777777" w:rsidR="00C03A64" w:rsidRDefault="00C3683C">
            <w:pPr>
              <w:rPr>
                <w:color w:val="000000"/>
              </w:rPr>
            </w:pPr>
            <w:r>
              <w:rPr>
                <w:color w:val="000000"/>
              </w:rPr>
              <w:t>Raz w miesiącu do 14. dnia po miesiącu za miesiąc i do 14 stycznia 2026 r. za grudzień 2025 r.;</w:t>
            </w:r>
          </w:p>
          <w:p w14:paraId="6AFCF412" w14:textId="77777777" w:rsidR="00C03A64" w:rsidRDefault="00C03A64">
            <w:pPr>
              <w:rPr>
                <w:color w:val="000000"/>
              </w:rPr>
            </w:pPr>
          </w:p>
          <w:p w14:paraId="052C3B3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E8284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57F6FBE" w14:textId="77777777">
              <w:trPr>
                <w:jc w:val="right"/>
              </w:trPr>
              <w:tc>
                <w:tcPr>
                  <w:tcW w:w="788" w:type="dxa"/>
                  <w:tcMar>
                    <w:top w:w="0" w:type="dxa"/>
                    <w:left w:w="0" w:type="dxa"/>
                    <w:bottom w:w="0" w:type="dxa"/>
                    <w:right w:w="0" w:type="dxa"/>
                  </w:tcMar>
                </w:tcPr>
                <w:bookmarkStart w:id="908" w:name="__bookmark_1572"/>
                <w:bookmarkEnd w:id="908"/>
                <w:p w14:paraId="415D5B2C" w14:textId="3A88D4FF" w:rsidR="006B1864" w:rsidRDefault="00C3683C">
                  <w:pPr>
                    <w:jc w:val="right"/>
                    <w:rPr>
                      <w:rStyle w:val="Hipercze"/>
                    </w:rPr>
                  </w:pPr>
                  <w:r>
                    <w:rPr>
                      <w:rStyle w:val="Hipercze"/>
                    </w:rPr>
                    <w:fldChar w:fldCharType="begin"/>
                  </w:r>
                  <w:r>
                    <w:rPr>
                      <w:rStyle w:val="Hipercze"/>
                    </w:rPr>
                    <w:instrText xml:space="preserve"> HYPERLINK \l "badanie.1.64.05" \h </w:instrText>
                  </w:r>
                  <w:r>
                    <w:rPr>
                      <w:rStyle w:val="Hipercze"/>
                    </w:rPr>
                  </w:r>
                  <w:r>
                    <w:rPr>
                      <w:rStyle w:val="Hipercze"/>
                    </w:rPr>
                    <w:fldChar w:fldCharType="separate"/>
                  </w:r>
                  <w:r>
                    <w:rPr>
                      <w:rStyle w:val="Hipercze"/>
                    </w:rPr>
                    <w:t>1.64.05</w:t>
                  </w:r>
                  <w:r>
                    <w:rPr>
                      <w:rStyle w:val="Hipercze"/>
                    </w:rPr>
                    <w:fldChar w:fldCharType="end"/>
                  </w:r>
                </w:p>
              </w:tc>
            </w:tr>
          </w:tbl>
          <w:p w14:paraId="74EE8DCF" w14:textId="77777777" w:rsidR="006B1864" w:rsidRDefault="006B1864">
            <w:pPr>
              <w:spacing w:line="1" w:lineRule="auto"/>
            </w:pPr>
          </w:p>
        </w:tc>
      </w:tr>
      <w:tr w:rsidR="006B1864" w14:paraId="56EE496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0412991" w14:textId="77777777" w:rsidR="006B1864" w:rsidRDefault="00C3683C">
            <w:pPr>
              <w:rPr>
                <w:color w:val="000000"/>
              </w:rPr>
            </w:pPr>
            <w:bookmarkStart w:id="909" w:name="lp.1.25"/>
            <w:bookmarkEnd w:id="909"/>
            <w:r>
              <w:rPr>
                <w:color w:val="000000"/>
              </w:rPr>
              <w:t>25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EE46FC5" w14:textId="77777777" w:rsidR="006B1864" w:rsidRDefault="00C3683C">
            <w:pPr>
              <w:rPr>
                <w:color w:val="000000"/>
              </w:rPr>
            </w:pPr>
            <w:r>
              <w:rPr>
                <w:color w:val="000000"/>
              </w:rPr>
              <w:t>C-02-1 – notowania cen detalicznych artykułów żywnościowych (z wyłączeniem grupy „owoce” i „warzywa”), napojów bezalkoholowych i alkoholowych oraz wyrobów tytoniowych, w tym notowania w placówkach gastronomicznych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CA0DF71" w14:textId="77777777" w:rsidR="00C03A64" w:rsidRDefault="00C3683C">
            <w:pPr>
              <w:rPr>
                <w:color w:val="000000"/>
              </w:rPr>
            </w:pPr>
            <w:r>
              <w:rPr>
                <w:color w:val="000000"/>
              </w:rPr>
              <w:t>Podmioty gospodarki narodowej prowadzące punkty sprzedaży detalicznej lub wykonujące usługi;</w:t>
            </w:r>
          </w:p>
          <w:p w14:paraId="62A8A3BA" w14:textId="77777777" w:rsidR="00C03A64" w:rsidRDefault="00C03A64">
            <w:pPr>
              <w:rPr>
                <w:color w:val="000000"/>
              </w:rPr>
            </w:pPr>
          </w:p>
          <w:p w14:paraId="7A9E00D1"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A92417F" w14:textId="77777777" w:rsidR="006B1864" w:rsidRDefault="00C3683C">
            <w:pPr>
              <w:rPr>
                <w:color w:val="000000"/>
              </w:rPr>
            </w:pPr>
            <w:r>
              <w:rPr>
                <w:color w:val="000000"/>
              </w:rPr>
              <w:t>Ceny detaliczne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7E76A71" w14:textId="77777777" w:rsidR="00C03A64" w:rsidRDefault="00C3683C">
            <w:pPr>
              <w:rPr>
                <w:color w:val="000000"/>
              </w:rPr>
            </w:pPr>
            <w:r>
              <w:rPr>
                <w:color w:val="000000"/>
              </w:rPr>
              <w:t>Raz w miesiącu od 5. do 22. dnia miesiąca za miesiąc;</w:t>
            </w:r>
          </w:p>
          <w:p w14:paraId="03EB71EE" w14:textId="77777777" w:rsidR="00C03A64" w:rsidRDefault="00C03A64">
            <w:pPr>
              <w:rPr>
                <w:color w:val="000000"/>
              </w:rPr>
            </w:pPr>
          </w:p>
          <w:p w14:paraId="7A7E7B1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462EEC" w14:textId="77777777" w:rsidR="006B1864" w:rsidRDefault="00C3683C">
            <w:pPr>
              <w:rPr>
                <w:color w:val="000000"/>
              </w:rPr>
            </w:pPr>
            <w:r>
              <w:rPr>
                <w:color w:val="000000"/>
              </w:rPr>
              <w:t xml:space="preserve">Dane jednostkowe w postaci elektronicznej; </w:t>
            </w:r>
            <w:r>
              <w:rPr>
                <w:color w:val="000000"/>
              </w:rPr>
              <w:br/>
              <w:t xml:space="preserve">notowanie cen;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A6A3DD4" w14:textId="77777777">
              <w:trPr>
                <w:jc w:val="right"/>
              </w:trPr>
              <w:tc>
                <w:tcPr>
                  <w:tcW w:w="788" w:type="dxa"/>
                  <w:tcMar>
                    <w:top w:w="0" w:type="dxa"/>
                    <w:left w:w="0" w:type="dxa"/>
                    <w:bottom w:w="0" w:type="dxa"/>
                    <w:right w:w="0" w:type="dxa"/>
                  </w:tcMar>
                </w:tcPr>
                <w:bookmarkStart w:id="910" w:name="__bookmark_1573"/>
                <w:bookmarkEnd w:id="910"/>
                <w:p w14:paraId="5C830BD8" w14:textId="2E60063E" w:rsidR="006B1864" w:rsidRDefault="00C3683C">
                  <w:pPr>
                    <w:jc w:val="right"/>
                    <w:rPr>
                      <w:rStyle w:val="Hipercze"/>
                    </w:rPr>
                  </w:pPr>
                  <w:r>
                    <w:rPr>
                      <w:rStyle w:val="Hipercze"/>
                    </w:rPr>
                    <w:fldChar w:fldCharType="begin"/>
                  </w:r>
                  <w:r>
                    <w:rPr>
                      <w:rStyle w:val="Hipercze"/>
                    </w:rPr>
                    <w:instrText xml:space="preserve"> HYPERLINK \l "badanie.1.64.07" \h </w:instrText>
                  </w:r>
                  <w:r>
                    <w:rPr>
                      <w:rStyle w:val="Hipercze"/>
                    </w:rPr>
                  </w:r>
                  <w:r>
                    <w:rPr>
                      <w:rStyle w:val="Hipercze"/>
                    </w:rPr>
                    <w:fldChar w:fldCharType="separate"/>
                  </w:r>
                  <w:r>
                    <w:rPr>
                      <w:rStyle w:val="Hipercze"/>
                    </w:rPr>
                    <w:t>1.64.07</w:t>
                  </w:r>
                  <w:r>
                    <w:rPr>
                      <w:rStyle w:val="Hipercze"/>
                    </w:rPr>
                    <w:fldChar w:fldCharType="end"/>
                  </w:r>
                </w:p>
              </w:tc>
            </w:tr>
          </w:tbl>
          <w:p w14:paraId="48D2B81F" w14:textId="77777777" w:rsidR="006B1864" w:rsidRDefault="006B1864">
            <w:pPr>
              <w:spacing w:line="1" w:lineRule="auto"/>
            </w:pPr>
          </w:p>
        </w:tc>
      </w:tr>
      <w:tr w:rsidR="006B1864" w14:paraId="4BB6432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E8249CA" w14:textId="77777777" w:rsidR="006B1864" w:rsidRDefault="00C3683C">
            <w:pPr>
              <w:rPr>
                <w:color w:val="000000"/>
              </w:rPr>
            </w:pPr>
            <w:bookmarkStart w:id="911" w:name="lp.1.26"/>
            <w:bookmarkEnd w:id="911"/>
            <w:r>
              <w:rPr>
                <w:color w:val="000000"/>
              </w:rPr>
              <w:t>26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755704C" w14:textId="77777777" w:rsidR="006B1864" w:rsidRDefault="00C3683C">
            <w:pPr>
              <w:rPr>
                <w:color w:val="000000"/>
              </w:rPr>
            </w:pPr>
            <w:r>
              <w:rPr>
                <w:color w:val="000000"/>
              </w:rPr>
              <w:t>C-02-2 – notowania cen detalicznych owoców i warzyw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C1EA00" w14:textId="77777777" w:rsidR="00C03A64" w:rsidRDefault="00C3683C">
            <w:pPr>
              <w:rPr>
                <w:color w:val="000000"/>
              </w:rPr>
            </w:pPr>
            <w:r>
              <w:rPr>
                <w:color w:val="000000"/>
              </w:rPr>
              <w:t>Podmioty gospodarki narodowej prowadzące punkty sprzedaży detalicznej;</w:t>
            </w:r>
          </w:p>
          <w:p w14:paraId="213AEC66" w14:textId="77777777" w:rsidR="00C03A64" w:rsidRDefault="00C03A64">
            <w:pPr>
              <w:rPr>
                <w:color w:val="000000"/>
              </w:rPr>
            </w:pPr>
          </w:p>
          <w:p w14:paraId="6C8BDC32"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C8B4D85" w14:textId="77777777" w:rsidR="006B1864" w:rsidRDefault="00C3683C">
            <w:pPr>
              <w:rPr>
                <w:color w:val="000000"/>
              </w:rPr>
            </w:pPr>
            <w:r>
              <w:rPr>
                <w:color w:val="000000"/>
              </w:rPr>
              <w:t>Ceny detaliczne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29BBC3" w14:textId="77777777" w:rsidR="00C03A64" w:rsidRDefault="00C3683C">
            <w:pPr>
              <w:rPr>
                <w:color w:val="000000"/>
              </w:rPr>
            </w:pPr>
            <w:r>
              <w:rPr>
                <w:color w:val="000000"/>
              </w:rPr>
              <w:t>2 razy w miesiącu od 5. do 22. dnia miesiąca za miesiąc;</w:t>
            </w:r>
          </w:p>
          <w:p w14:paraId="3714F684" w14:textId="77777777" w:rsidR="00C03A64" w:rsidRDefault="00C03A64">
            <w:pPr>
              <w:rPr>
                <w:color w:val="000000"/>
              </w:rPr>
            </w:pPr>
          </w:p>
          <w:p w14:paraId="3A41F52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66B2C9" w14:textId="77777777" w:rsidR="006B1864" w:rsidRDefault="00C3683C">
            <w:pPr>
              <w:rPr>
                <w:color w:val="000000"/>
              </w:rPr>
            </w:pPr>
            <w:r>
              <w:rPr>
                <w:color w:val="000000"/>
              </w:rPr>
              <w:t xml:space="preserve">Dane jednostkowe w postaci elektronicznej; </w:t>
            </w:r>
            <w:r>
              <w:rPr>
                <w:color w:val="000000"/>
              </w:rPr>
              <w:br/>
              <w:t xml:space="preserve">notowanie cen;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4A55C7" w14:textId="77777777">
              <w:trPr>
                <w:jc w:val="right"/>
              </w:trPr>
              <w:tc>
                <w:tcPr>
                  <w:tcW w:w="788" w:type="dxa"/>
                  <w:tcMar>
                    <w:top w:w="0" w:type="dxa"/>
                    <w:left w:w="0" w:type="dxa"/>
                    <w:bottom w:w="0" w:type="dxa"/>
                    <w:right w:w="0" w:type="dxa"/>
                  </w:tcMar>
                </w:tcPr>
                <w:bookmarkStart w:id="912" w:name="__bookmark_1574"/>
                <w:bookmarkEnd w:id="912"/>
                <w:p w14:paraId="71E585C9" w14:textId="7F261B6F" w:rsidR="006B1864" w:rsidRDefault="00C3683C">
                  <w:pPr>
                    <w:jc w:val="right"/>
                    <w:rPr>
                      <w:rStyle w:val="Hipercze"/>
                    </w:rPr>
                  </w:pPr>
                  <w:r>
                    <w:rPr>
                      <w:rStyle w:val="Hipercze"/>
                    </w:rPr>
                    <w:fldChar w:fldCharType="begin"/>
                  </w:r>
                  <w:r>
                    <w:rPr>
                      <w:rStyle w:val="Hipercze"/>
                    </w:rPr>
                    <w:instrText xml:space="preserve"> HYPERLINK \l "badanie.1.64.07" \h </w:instrText>
                  </w:r>
                  <w:r>
                    <w:rPr>
                      <w:rStyle w:val="Hipercze"/>
                    </w:rPr>
                  </w:r>
                  <w:r>
                    <w:rPr>
                      <w:rStyle w:val="Hipercze"/>
                    </w:rPr>
                    <w:fldChar w:fldCharType="separate"/>
                  </w:r>
                  <w:r>
                    <w:rPr>
                      <w:rStyle w:val="Hipercze"/>
                    </w:rPr>
                    <w:t>1.64.07,</w:t>
                  </w:r>
                  <w:r>
                    <w:rPr>
                      <w:rStyle w:val="Hipercze"/>
                    </w:rPr>
                    <w:fldChar w:fldCharType="end"/>
                  </w:r>
                </w:p>
              </w:tc>
            </w:tr>
            <w:tr w:rsidR="006B1864" w14:paraId="02957AF8" w14:textId="77777777">
              <w:trPr>
                <w:jc w:val="right"/>
              </w:trPr>
              <w:tc>
                <w:tcPr>
                  <w:tcW w:w="788" w:type="dxa"/>
                  <w:tcMar>
                    <w:top w:w="0" w:type="dxa"/>
                    <w:left w:w="0" w:type="dxa"/>
                    <w:bottom w:w="0" w:type="dxa"/>
                    <w:right w:w="0" w:type="dxa"/>
                  </w:tcMar>
                </w:tcPr>
                <w:p w14:paraId="77C95A2D" w14:textId="73F76B74" w:rsidR="006B1864" w:rsidRDefault="00C3683C">
                  <w:pPr>
                    <w:jc w:val="right"/>
                    <w:rPr>
                      <w:rStyle w:val="Hipercze"/>
                    </w:rPr>
                  </w:pPr>
                  <w:hyperlink w:anchor="badanie.1.67.07">
                    <w:r>
                      <w:rPr>
                        <w:rStyle w:val="Hipercze"/>
                      </w:rPr>
                      <w:t>1.67.07</w:t>
                    </w:r>
                  </w:hyperlink>
                </w:p>
              </w:tc>
            </w:tr>
          </w:tbl>
          <w:p w14:paraId="3B9B3112" w14:textId="77777777" w:rsidR="006B1864" w:rsidRDefault="006B1864">
            <w:pPr>
              <w:spacing w:line="1" w:lineRule="auto"/>
            </w:pPr>
          </w:p>
        </w:tc>
      </w:tr>
      <w:tr w:rsidR="006B1864" w14:paraId="11865E2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3A0D53" w14:textId="77777777" w:rsidR="006B1864" w:rsidRDefault="00C3683C">
            <w:pPr>
              <w:rPr>
                <w:color w:val="000000"/>
              </w:rPr>
            </w:pPr>
            <w:bookmarkStart w:id="913" w:name="lp.1.27"/>
            <w:bookmarkEnd w:id="913"/>
            <w:r>
              <w:rPr>
                <w:color w:val="000000"/>
              </w:rPr>
              <w:t>27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01DF5CF" w14:textId="77777777" w:rsidR="006B1864" w:rsidRDefault="00C3683C">
            <w:pPr>
              <w:rPr>
                <w:color w:val="000000"/>
              </w:rPr>
            </w:pPr>
            <w:r>
              <w:rPr>
                <w:color w:val="000000"/>
              </w:rPr>
              <w:t>C-02-3 – notowania cen detalicznych pozostałych towarów nieżywnościowych i usług konsumpcyjnych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86BB2B4" w14:textId="77777777" w:rsidR="00C03A64" w:rsidRDefault="00C3683C">
            <w:pPr>
              <w:rPr>
                <w:color w:val="000000"/>
              </w:rPr>
            </w:pPr>
            <w:r>
              <w:rPr>
                <w:color w:val="000000"/>
              </w:rPr>
              <w:t>Podmioty gospodarki narodowej prowadzące punkty sprzedaży detalicznej lub wykonujące usługi;</w:t>
            </w:r>
          </w:p>
          <w:p w14:paraId="06B39F8D" w14:textId="77777777" w:rsidR="00C03A64" w:rsidRDefault="00C03A64">
            <w:pPr>
              <w:rPr>
                <w:color w:val="000000"/>
              </w:rPr>
            </w:pPr>
          </w:p>
          <w:p w14:paraId="33FC96E0"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C34E11E" w14:textId="77777777" w:rsidR="006B1864" w:rsidRDefault="00C3683C">
            <w:pPr>
              <w:rPr>
                <w:color w:val="000000"/>
              </w:rPr>
            </w:pPr>
            <w:r>
              <w:rPr>
                <w:color w:val="000000"/>
              </w:rPr>
              <w:t>Ceny detaliczne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AD429F" w14:textId="77777777" w:rsidR="00C03A64" w:rsidRDefault="00C3683C">
            <w:pPr>
              <w:rPr>
                <w:color w:val="000000"/>
              </w:rPr>
            </w:pPr>
            <w:r>
              <w:rPr>
                <w:color w:val="000000"/>
              </w:rPr>
              <w:t>Raz w miesiącu od 5. do 22. dnia miesiąca za miesiąc;</w:t>
            </w:r>
          </w:p>
          <w:p w14:paraId="78E19803" w14:textId="77777777" w:rsidR="00C03A64" w:rsidRDefault="00C03A64">
            <w:pPr>
              <w:rPr>
                <w:color w:val="000000"/>
              </w:rPr>
            </w:pPr>
          </w:p>
          <w:p w14:paraId="0191AB8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6DCDAE" w14:textId="77777777" w:rsidR="006B1864" w:rsidRDefault="00C3683C">
            <w:pPr>
              <w:rPr>
                <w:color w:val="000000"/>
              </w:rPr>
            </w:pPr>
            <w:r>
              <w:rPr>
                <w:color w:val="000000"/>
              </w:rPr>
              <w:t xml:space="preserve">Dane jednostkowe w postaci elektronicznej; </w:t>
            </w:r>
            <w:r>
              <w:rPr>
                <w:color w:val="000000"/>
              </w:rPr>
              <w:br/>
              <w:t xml:space="preserve">notowanie cen;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1AFBEB" w14:textId="77777777">
              <w:trPr>
                <w:jc w:val="right"/>
              </w:trPr>
              <w:tc>
                <w:tcPr>
                  <w:tcW w:w="788" w:type="dxa"/>
                  <w:tcMar>
                    <w:top w:w="0" w:type="dxa"/>
                    <w:left w:w="0" w:type="dxa"/>
                    <w:bottom w:w="0" w:type="dxa"/>
                    <w:right w:w="0" w:type="dxa"/>
                  </w:tcMar>
                </w:tcPr>
                <w:bookmarkStart w:id="914" w:name="__bookmark_1575"/>
                <w:bookmarkEnd w:id="914"/>
                <w:p w14:paraId="2B78672D" w14:textId="75E24456" w:rsidR="006B1864" w:rsidRDefault="00C3683C">
                  <w:pPr>
                    <w:jc w:val="right"/>
                    <w:rPr>
                      <w:rStyle w:val="Hipercze"/>
                    </w:rPr>
                  </w:pPr>
                  <w:r>
                    <w:rPr>
                      <w:rStyle w:val="Hipercze"/>
                    </w:rPr>
                    <w:fldChar w:fldCharType="begin"/>
                  </w:r>
                  <w:r>
                    <w:rPr>
                      <w:rStyle w:val="Hipercze"/>
                    </w:rPr>
                    <w:instrText xml:space="preserve"> HYPERLINK \l "badanie.1.64.07" \h </w:instrText>
                  </w:r>
                  <w:r>
                    <w:rPr>
                      <w:rStyle w:val="Hipercze"/>
                    </w:rPr>
                  </w:r>
                  <w:r>
                    <w:rPr>
                      <w:rStyle w:val="Hipercze"/>
                    </w:rPr>
                    <w:fldChar w:fldCharType="separate"/>
                  </w:r>
                  <w:r>
                    <w:rPr>
                      <w:rStyle w:val="Hipercze"/>
                    </w:rPr>
                    <w:t>1.64.07</w:t>
                  </w:r>
                  <w:r>
                    <w:rPr>
                      <w:rStyle w:val="Hipercze"/>
                    </w:rPr>
                    <w:fldChar w:fldCharType="end"/>
                  </w:r>
                </w:p>
              </w:tc>
            </w:tr>
          </w:tbl>
          <w:p w14:paraId="373F46A8" w14:textId="77777777" w:rsidR="006B1864" w:rsidRDefault="006B1864">
            <w:pPr>
              <w:spacing w:line="1" w:lineRule="auto"/>
            </w:pPr>
          </w:p>
        </w:tc>
      </w:tr>
      <w:tr w:rsidR="006B1864" w14:paraId="19D15E3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AD767DE" w14:textId="77777777" w:rsidR="006B1864" w:rsidRDefault="00C3683C">
            <w:pPr>
              <w:rPr>
                <w:color w:val="000000"/>
              </w:rPr>
            </w:pPr>
            <w:bookmarkStart w:id="915" w:name="lp.1.28"/>
            <w:bookmarkEnd w:id="915"/>
            <w:r>
              <w:rPr>
                <w:color w:val="000000"/>
              </w:rPr>
              <w:t>28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B89E17" w14:textId="77777777" w:rsidR="006B1864" w:rsidRDefault="00C3683C">
            <w:pPr>
              <w:rPr>
                <w:color w:val="000000"/>
              </w:rPr>
            </w:pPr>
            <w:r>
              <w:rPr>
                <w:color w:val="000000"/>
              </w:rPr>
              <w:t>C-02-C – notowania cen detalicznych jednolitych w kraju i zakupywanych przez Internet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995CEAB" w14:textId="77777777" w:rsidR="00C03A64" w:rsidRDefault="00C3683C">
            <w:pPr>
              <w:rPr>
                <w:color w:val="000000"/>
              </w:rPr>
            </w:pPr>
            <w:r>
              <w:rPr>
                <w:color w:val="000000"/>
              </w:rPr>
              <w:t>Podmioty gospodarki narodowej prowadzące punkty sprzedaży detalicznej lub wykonujące usługi;</w:t>
            </w:r>
          </w:p>
          <w:p w14:paraId="232648B2" w14:textId="77777777" w:rsidR="00C03A64" w:rsidRDefault="00C03A64">
            <w:pPr>
              <w:rPr>
                <w:color w:val="000000"/>
              </w:rPr>
            </w:pPr>
          </w:p>
          <w:p w14:paraId="0EBF8E96"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5CDD3A0" w14:textId="77777777" w:rsidR="006B1864" w:rsidRDefault="00C3683C">
            <w:pPr>
              <w:rPr>
                <w:color w:val="000000"/>
              </w:rPr>
            </w:pPr>
            <w:r>
              <w:rPr>
                <w:color w:val="000000"/>
              </w:rPr>
              <w:t>Ceny detaliczne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43C97BD" w14:textId="77777777" w:rsidR="00C03A64" w:rsidRDefault="00C3683C">
            <w:pPr>
              <w:rPr>
                <w:color w:val="000000"/>
              </w:rPr>
            </w:pPr>
            <w:r>
              <w:rPr>
                <w:color w:val="000000"/>
              </w:rPr>
              <w:t>Raz w miesiącu do 22. dnia miesiąca za miesiąc;</w:t>
            </w:r>
          </w:p>
          <w:p w14:paraId="4395F5BE" w14:textId="77777777" w:rsidR="00C03A64" w:rsidRDefault="00C03A64">
            <w:pPr>
              <w:rPr>
                <w:color w:val="000000"/>
              </w:rPr>
            </w:pPr>
          </w:p>
          <w:p w14:paraId="6B0149D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B79E84A" w14:textId="77777777" w:rsidR="00C03A64" w:rsidRDefault="00C3683C">
            <w:pPr>
              <w:rPr>
                <w:color w:val="000000"/>
              </w:rPr>
            </w:pPr>
            <w:r>
              <w:rPr>
                <w:color w:val="000000"/>
              </w:rPr>
              <w:t xml:space="preserve">Dane jednostkowe w postaci elektronicznej; </w:t>
            </w:r>
            <w:r>
              <w:rPr>
                <w:color w:val="000000"/>
              </w:rPr>
              <w:br/>
              <w:t xml:space="preserve">notowanie cen; </w:t>
            </w:r>
            <w:r>
              <w:rPr>
                <w:color w:val="000000"/>
              </w:rPr>
              <w:br/>
              <w:t xml:space="preserve">Urząd Statystyczny w Opolu; </w:t>
            </w:r>
          </w:p>
          <w:p w14:paraId="7ED1210A" w14:textId="77777777" w:rsidR="00C03A64" w:rsidRDefault="00C03A64">
            <w:pPr>
              <w:rPr>
                <w:color w:val="000000"/>
              </w:rPr>
            </w:pPr>
          </w:p>
          <w:p w14:paraId="37ED8BBF" w14:textId="77777777" w:rsidR="006B1864" w:rsidRDefault="00C3683C">
            <w:pPr>
              <w:rPr>
                <w:color w:val="000000"/>
              </w:rPr>
            </w:pPr>
            <w:r>
              <w:rPr>
                <w:color w:val="000000"/>
              </w:rPr>
              <w:t xml:space="preserve">dane jednostkowe w postaci elektronicznej; </w:t>
            </w:r>
            <w:r>
              <w:rPr>
                <w:color w:val="000000"/>
              </w:rPr>
              <w:br/>
              <w:t xml:space="preserve">pobieranie danych bezpośrednio ze strony internetowej (web scraping); </w:t>
            </w:r>
            <w:r>
              <w:rPr>
                <w:color w:val="000000"/>
              </w:rPr>
              <w:br/>
              <w:t>Urząd Statystyczny w Opolu,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EE19EE2" w14:textId="77777777">
              <w:trPr>
                <w:jc w:val="right"/>
              </w:trPr>
              <w:tc>
                <w:tcPr>
                  <w:tcW w:w="788" w:type="dxa"/>
                  <w:tcMar>
                    <w:top w:w="0" w:type="dxa"/>
                    <w:left w:w="0" w:type="dxa"/>
                    <w:bottom w:w="0" w:type="dxa"/>
                    <w:right w:w="0" w:type="dxa"/>
                  </w:tcMar>
                </w:tcPr>
                <w:bookmarkStart w:id="916" w:name="__bookmark_1576"/>
                <w:bookmarkEnd w:id="916"/>
                <w:p w14:paraId="2F16F5D4" w14:textId="0464998C" w:rsidR="006B1864" w:rsidRDefault="00C3683C">
                  <w:pPr>
                    <w:jc w:val="right"/>
                    <w:rPr>
                      <w:rStyle w:val="Hipercze"/>
                    </w:rPr>
                  </w:pPr>
                  <w:r>
                    <w:rPr>
                      <w:rStyle w:val="Hipercze"/>
                    </w:rPr>
                    <w:fldChar w:fldCharType="begin"/>
                  </w:r>
                  <w:r>
                    <w:rPr>
                      <w:rStyle w:val="Hipercze"/>
                    </w:rPr>
                    <w:instrText xml:space="preserve"> HYPERLINK \l "badanie.1.64.07" \h </w:instrText>
                  </w:r>
                  <w:r>
                    <w:rPr>
                      <w:rStyle w:val="Hipercze"/>
                    </w:rPr>
                  </w:r>
                  <w:r>
                    <w:rPr>
                      <w:rStyle w:val="Hipercze"/>
                    </w:rPr>
                    <w:fldChar w:fldCharType="separate"/>
                  </w:r>
                  <w:r>
                    <w:rPr>
                      <w:rStyle w:val="Hipercze"/>
                    </w:rPr>
                    <w:t>1.64.07</w:t>
                  </w:r>
                  <w:r>
                    <w:rPr>
                      <w:rStyle w:val="Hipercze"/>
                    </w:rPr>
                    <w:fldChar w:fldCharType="end"/>
                  </w:r>
                </w:p>
              </w:tc>
            </w:tr>
          </w:tbl>
          <w:p w14:paraId="509907E9" w14:textId="77777777" w:rsidR="006B1864" w:rsidRDefault="006B1864">
            <w:pPr>
              <w:spacing w:line="1" w:lineRule="auto"/>
            </w:pPr>
          </w:p>
        </w:tc>
      </w:tr>
      <w:tr w:rsidR="006B1864" w14:paraId="5955547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019603F" w14:textId="77777777" w:rsidR="006B1864" w:rsidRDefault="00C3683C">
            <w:pPr>
              <w:rPr>
                <w:color w:val="000000"/>
              </w:rPr>
            </w:pPr>
            <w:bookmarkStart w:id="917" w:name="lp.1.29"/>
            <w:bookmarkEnd w:id="917"/>
            <w:r>
              <w:rPr>
                <w:color w:val="000000"/>
              </w:rPr>
              <w:t>29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88DFDB2" w14:textId="77777777" w:rsidR="006B1864" w:rsidRDefault="00C3683C">
            <w:pPr>
              <w:rPr>
                <w:color w:val="000000"/>
              </w:rPr>
            </w:pPr>
            <w:r>
              <w:rPr>
                <w:color w:val="000000"/>
              </w:rPr>
              <w:t>C-03 – sprawozdanie o cenach producentów wyrobów spożywczych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4A60F8" w14:textId="77777777" w:rsidR="00C03A64" w:rsidRDefault="00C3683C">
            <w:pPr>
              <w:rPr>
                <w:color w:val="000000"/>
              </w:rPr>
            </w:pPr>
            <w:r>
              <w:rPr>
                <w:color w:val="000000"/>
              </w:rPr>
              <w:t>Podmioty gospodarki narodowej, w których liczba pracujących wynosi 10 osób i więcej, prowadzące działalność przeważającą lub drugorzędną w zakresie produkcji wyrobów spożywczych;</w:t>
            </w:r>
          </w:p>
          <w:p w14:paraId="5276D2A0" w14:textId="77777777" w:rsidR="00C03A64" w:rsidRDefault="00C03A64">
            <w:pPr>
              <w:rPr>
                <w:color w:val="000000"/>
              </w:rPr>
            </w:pPr>
          </w:p>
          <w:p w14:paraId="337B175F"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43C69C9" w14:textId="77777777" w:rsidR="006B1864" w:rsidRDefault="00C3683C">
            <w:pPr>
              <w:rPr>
                <w:color w:val="000000"/>
              </w:rPr>
            </w:pPr>
            <w:r>
              <w:rPr>
                <w:color w:val="000000"/>
              </w:rPr>
              <w:t>Ceny producentów wyrobów.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CB3086D" w14:textId="77777777" w:rsidR="00C03A64" w:rsidRDefault="00C3683C">
            <w:pPr>
              <w:rPr>
                <w:color w:val="000000"/>
              </w:rPr>
            </w:pPr>
            <w:r>
              <w:rPr>
                <w:color w:val="000000"/>
              </w:rPr>
              <w:t>Raz w miesiącu do 12. dnia po miesiącu za miesiąc i do 12 stycznia 2026 r. za grudzień 2025 r.;</w:t>
            </w:r>
          </w:p>
          <w:p w14:paraId="2B573795" w14:textId="77777777" w:rsidR="00C03A64" w:rsidRDefault="00C03A64">
            <w:pPr>
              <w:rPr>
                <w:color w:val="000000"/>
              </w:rPr>
            </w:pPr>
          </w:p>
          <w:p w14:paraId="4BFC1DE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21316E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E656A6F" w14:textId="77777777">
              <w:trPr>
                <w:jc w:val="right"/>
              </w:trPr>
              <w:tc>
                <w:tcPr>
                  <w:tcW w:w="788" w:type="dxa"/>
                  <w:tcMar>
                    <w:top w:w="0" w:type="dxa"/>
                    <w:left w:w="0" w:type="dxa"/>
                    <w:bottom w:w="0" w:type="dxa"/>
                    <w:right w:w="0" w:type="dxa"/>
                  </w:tcMar>
                </w:tcPr>
                <w:bookmarkStart w:id="918" w:name="__bookmark_1577"/>
                <w:bookmarkEnd w:id="918"/>
                <w:p w14:paraId="516297C6" w14:textId="22633E8B" w:rsidR="006B1864" w:rsidRDefault="00C3683C">
                  <w:pPr>
                    <w:jc w:val="right"/>
                    <w:rPr>
                      <w:rStyle w:val="Hipercze"/>
                    </w:rPr>
                  </w:pPr>
                  <w:r>
                    <w:rPr>
                      <w:rStyle w:val="Hipercze"/>
                    </w:rPr>
                    <w:fldChar w:fldCharType="begin"/>
                  </w:r>
                  <w:r>
                    <w:rPr>
                      <w:rStyle w:val="Hipercze"/>
                    </w:rPr>
                    <w:instrText xml:space="preserve"> HYPERLINK \l "badanie.1.64.04" \h </w:instrText>
                  </w:r>
                  <w:r>
                    <w:rPr>
                      <w:rStyle w:val="Hipercze"/>
                    </w:rPr>
                  </w:r>
                  <w:r>
                    <w:rPr>
                      <w:rStyle w:val="Hipercze"/>
                    </w:rPr>
                    <w:fldChar w:fldCharType="separate"/>
                  </w:r>
                  <w:r>
                    <w:rPr>
                      <w:rStyle w:val="Hipercze"/>
                    </w:rPr>
                    <w:t>1.64.04</w:t>
                  </w:r>
                  <w:r>
                    <w:rPr>
                      <w:rStyle w:val="Hipercze"/>
                    </w:rPr>
                    <w:fldChar w:fldCharType="end"/>
                  </w:r>
                </w:p>
              </w:tc>
            </w:tr>
          </w:tbl>
          <w:p w14:paraId="23B1068F" w14:textId="77777777" w:rsidR="006B1864" w:rsidRDefault="006B1864">
            <w:pPr>
              <w:spacing w:line="1" w:lineRule="auto"/>
            </w:pPr>
          </w:p>
        </w:tc>
      </w:tr>
      <w:tr w:rsidR="006B1864" w14:paraId="79D0E0E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995719B" w14:textId="77777777" w:rsidR="006B1864" w:rsidRDefault="00C3683C">
            <w:pPr>
              <w:rPr>
                <w:color w:val="000000"/>
              </w:rPr>
            </w:pPr>
            <w:bookmarkStart w:id="919" w:name="lp.1.30"/>
            <w:bookmarkEnd w:id="919"/>
            <w:r>
              <w:rPr>
                <w:color w:val="000000"/>
              </w:rPr>
              <w:t>30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5341922" w14:textId="77777777" w:rsidR="006B1864" w:rsidRDefault="00C3683C">
            <w:pPr>
              <w:rPr>
                <w:color w:val="000000"/>
              </w:rPr>
            </w:pPr>
            <w:r>
              <w:rPr>
                <w:color w:val="000000"/>
              </w:rPr>
              <w:t>C-04 – sprawozdanie o cenach robót budowlano-montażowych realizowanych na drogach, ulicach i mostach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AB4EE51" w14:textId="77777777" w:rsidR="00C03A64" w:rsidRDefault="00C3683C">
            <w:pPr>
              <w:rPr>
                <w:color w:val="000000"/>
              </w:rPr>
            </w:pPr>
            <w:r>
              <w:rPr>
                <w:color w:val="000000"/>
              </w:rPr>
              <w:t>Podmioty gospodarki narodowej, bez względu na liczbę pracujących, prowadzące działalność przeważającą zaklasyfikowaną według PKD do sekcji F;</w:t>
            </w:r>
          </w:p>
          <w:p w14:paraId="7A275F68" w14:textId="77777777" w:rsidR="00C03A64" w:rsidRDefault="00C03A64">
            <w:pPr>
              <w:rPr>
                <w:color w:val="000000"/>
              </w:rPr>
            </w:pPr>
          </w:p>
          <w:p w14:paraId="53840BA5"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BBFA451" w14:textId="77777777" w:rsidR="006B1864" w:rsidRDefault="00C3683C">
            <w:pPr>
              <w:rPr>
                <w:color w:val="000000"/>
              </w:rPr>
            </w:pPr>
            <w:r>
              <w:rPr>
                <w:color w:val="000000"/>
              </w:rPr>
              <w:t>Ceny producentów robót budowlanych.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20F7611" w14:textId="77777777" w:rsidR="00C03A64" w:rsidRDefault="00C3683C">
            <w:pPr>
              <w:rPr>
                <w:color w:val="000000"/>
              </w:rPr>
            </w:pPr>
            <w:r>
              <w:rPr>
                <w:color w:val="000000"/>
              </w:rPr>
              <w:t>Raz w miesiącu do 20. dnia po miesiącu za miesiąc i do 20 stycznia 2026 r. za grudzień 2025 r.;</w:t>
            </w:r>
          </w:p>
          <w:p w14:paraId="36313E52" w14:textId="77777777" w:rsidR="00C03A64" w:rsidRDefault="00C03A64">
            <w:pPr>
              <w:rPr>
                <w:color w:val="000000"/>
              </w:rPr>
            </w:pPr>
          </w:p>
          <w:p w14:paraId="1A30A8F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7CE785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BAA81EC" w14:textId="77777777">
              <w:trPr>
                <w:jc w:val="right"/>
              </w:trPr>
              <w:tc>
                <w:tcPr>
                  <w:tcW w:w="788" w:type="dxa"/>
                  <w:tcMar>
                    <w:top w:w="0" w:type="dxa"/>
                    <w:left w:w="0" w:type="dxa"/>
                    <w:bottom w:w="0" w:type="dxa"/>
                    <w:right w:w="0" w:type="dxa"/>
                  </w:tcMar>
                </w:tcPr>
                <w:bookmarkStart w:id="920" w:name="__bookmark_1578"/>
                <w:bookmarkEnd w:id="920"/>
                <w:p w14:paraId="26EAE045" w14:textId="54631431" w:rsidR="006B1864" w:rsidRDefault="00C3683C">
                  <w:pPr>
                    <w:jc w:val="right"/>
                    <w:rPr>
                      <w:rStyle w:val="Hipercze"/>
                    </w:rPr>
                  </w:pPr>
                  <w:r>
                    <w:rPr>
                      <w:rStyle w:val="Hipercze"/>
                    </w:rPr>
                    <w:fldChar w:fldCharType="begin"/>
                  </w:r>
                  <w:r>
                    <w:rPr>
                      <w:rStyle w:val="Hipercze"/>
                    </w:rPr>
                    <w:instrText xml:space="preserve"> HYPERLINK \l "badanie.1.64.06" \h </w:instrText>
                  </w:r>
                  <w:r>
                    <w:rPr>
                      <w:rStyle w:val="Hipercze"/>
                    </w:rPr>
                  </w:r>
                  <w:r>
                    <w:rPr>
                      <w:rStyle w:val="Hipercze"/>
                    </w:rPr>
                    <w:fldChar w:fldCharType="separate"/>
                  </w:r>
                  <w:r>
                    <w:rPr>
                      <w:rStyle w:val="Hipercze"/>
                    </w:rPr>
                    <w:t>1.64.06</w:t>
                  </w:r>
                  <w:r>
                    <w:rPr>
                      <w:rStyle w:val="Hipercze"/>
                    </w:rPr>
                    <w:fldChar w:fldCharType="end"/>
                  </w:r>
                </w:p>
              </w:tc>
            </w:tr>
          </w:tbl>
          <w:p w14:paraId="7746FFD1" w14:textId="77777777" w:rsidR="006B1864" w:rsidRDefault="006B1864">
            <w:pPr>
              <w:spacing w:line="1" w:lineRule="auto"/>
            </w:pPr>
          </w:p>
        </w:tc>
      </w:tr>
      <w:tr w:rsidR="006B1864" w14:paraId="3BC974F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D50A7A7" w14:textId="77777777" w:rsidR="006B1864" w:rsidRDefault="00C3683C">
            <w:pPr>
              <w:rPr>
                <w:color w:val="000000"/>
              </w:rPr>
            </w:pPr>
            <w:bookmarkStart w:id="921" w:name="lp.1.31"/>
            <w:bookmarkEnd w:id="921"/>
            <w:r>
              <w:rPr>
                <w:color w:val="000000"/>
              </w:rPr>
              <w:t>31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A3C923F" w14:textId="77777777" w:rsidR="006B1864" w:rsidRDefault="00C3683C">
            <w:pPr>
              <w:rPr>
                <w:color w:val="000000"/>
              </w:rPr>
            </w:pPr>
            <w:r>
              <w:rPr>
                <w:color w:val="000000"/>
              </w:rPr>
              <w:t>C-05 – sprawozdanie o cenach towarów w handlu zagranicznym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0C38043" w14:textId="77777777" w:rsidR="00C03A64" w:rsidRDefault="00C3683C">
            <w:pPr>
              <w:rPr>
                <w:color w:val="000000"/>
              </w:rPr>
            </w:pPr>
            <w:r>
              <w:rPr>
                <w:color w:val="000000"/>
              </w:rPr>
              <w:t>Podmioty gospodarki narodowej, o liczbie pracujących 10 osób i więcej, prowadzące wymianę towarową w handlu zagranicznym;</w:t>
            </w:r>
          </w:p>
          <w:p w14:paraId="671C4A1A" w14:textId="77777777" w:rsidR="00C03A64" w:rsidRDefault="00C03A64">
            <w:pPr>
              <w:rPr>
                <w:color w:val="000000"/>
              </w:rPr>
            </w:pPr>
          </w:p>
          <w:p w14:paraId="4353B764"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DAF4480" w14:textId="77777777" w:rsidR="006B1864" w:rsidRDefault="00C3683C">
            <w:pPr>
              <w:rPr>
                <w:color w:val="000000"/>
              </w:rPr>
            </w:pPr>
            <w:r>
              <w:rPr>
                <w:color w:val="000000"/>
              </w:rPr>
              <w:t>Ceny w handlu zagranicznym.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7E3E626" w14:textId="77777777" w:rsidR="00C03A64" w:rsidRDefault="00C3683C">
            <w:pPr>
              <w:rPr>
                <w:color w:val="000000"/>
              </w:rPr>
            </w:pPr>
            <w:r>
              <w:rPr>
                <w:color w:val="000000"/>
              </w:rPr>
              <w:t>Raz w miesiącu do 16. dnia po miesiącu za miesiąc i do 16 stycznia 2026 r. za grudzień 2025 r.;</w:t>
            </w:r>
          </w:p>
          <w:p w14:paraId="0D011F31" w14:textId="77777777" w:rsidR="00C03A64" w:rsidRDefault="00C03A64">
            <w:pPr>
              <w:rPr>
                <w:color w:val="000000"/>
              </w:rPr>
            </w:pPr>
          </w:p>
          <w:p w14:paraId="7F16570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7161C5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92CC295" w14:textId="77777777">
              <w:trPr>
                <w:jc w:val="right"/>
              </w:trPr>
              <w:tc>
                <w:tcPr>
                  <w:tcW w:w="788" w:type="dxa"/>
                  <w:tcMar>
                    <w:top w:w="0" w:type="dxa"/>
                    <w:left w:w="0" w:type="dxa"/>
                    <w:bottom w:w="0" w:type="dxa"/>
                    <w:right w:w="0" w:type="dxa"/>
                  </w:tcMar>
                </w:tcPr>
                <w:bookmarkStart w:id="922" w:name="__bookmark_1579"/>
                <w:bookmarkEnd w:id="922"/>
                <w:p w14:paraId="4649D2E7" w14:textId="780A7064" w:rsidR="006B1864" w:rsidRDefault="00C3683C">
                  <w:pPr>
                    <w:jc w:val="right"/>
                    <w:rPr>
                      <w:rStyle w:val="Hipercze"/>
                    </w:rPr>
                  </w:pPr>
                  <w:r>
                    <w:rPr>
                      <w:rStyle w:val="Hipercze"/>
                    </w:rPr>
                    <w:fldChar w:fldCharType="begin"/>
                  </w:r>
                  <w:r>
                    <w:rPr>
                      <w:rStyle w:val="Hipercze"/>
                    </w:rPr>
                    <w:instrText xml:space="preserve"> HYPERLINK \l "badanie.1.64.15" \h </w:instrText>
                  </w:r>
                  <w:r>
                    <w:rPr>
                      <w:rStyle w:val="Hipercze"/>
                    </w:rPr>
                  </w:r>
                  <w:r>
                    <w:rPr>
                      <w:rStyle w:val="Hipercze"/>
                    </w:rPr>
                    <w:fldChar w:fldCharType="separate"/>
                  </w:r>
                  <w:r>
                    <w:rPr>
                      <w:rStyle w:val="Hipercze"/>
                    </w:rPr>
                    <w:t>1.64.15</w:t>
                  </w:r>
                  <w:r>
                    <w:rPr>
                      <w:rStyle w:val="Hipercze"/>
                    </w:rPr>
                    <w:fldChar w:fldCharType="end"/>
                  </w:r>
                </w:p>
              </w:tc>
            </w:tr>
          </w:tbl>
          <w:p w14:paraId="65319FB9" w14:textId="77777777" w:rsidR="006B1864" w:rsidRDefault="006B1864">
            <w:pPr>
              <w:spacing w:line="1" w:lineRule="auto"/>
            </w:pPr>
          </w:p>
        </w:tc>
      </w:tr>
      <w:tr w:rsidR="006B1864" w14:paraId="099BD69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A9A069F" w14:textId="77777777" w:rsidR="006B1864" w:rsidRDefault="00C3683C">
            <w:pPr>
              <w:rPr>
                <w:color w:val="000000"/>
              </w:rPr>
            </w:pPr>
            <w:bookmarkStart w:id="923" w:name="lp.1.32"/>
            <w:bookmarkEnd w:id="923"/>
            <w:r>
              <w:rPr>
                <w:color w:val="000000"/>
              </w:rPr>
              <w:t>32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1FCCD24" w14:textId="77777777" w:rsidR="006B1864" w:rsidRDefault="00C3683C">
            <w:pPr>
              <w:rPr>
                <w:color w:val="000000"/>
              </w:rPr>
            </w:pPr>
            <w:r>
              <w:rPr>
                <w:color w:val="000000"/>
              </w:rPr>
              <w:t>C-06 – sprawozdanie o cenach producentów usług</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56AD94" w14:textId="77777777" w:rsidR="00C03A64" w:rsidRDefault="00C3683C">
            <w:pPr>
              <w:rPr>
                <w:color w:val="000000"/>
              </w:rPr>
            </w:pPr>
            <w:r>
              <w:rPr>
                <w:color w:val="000000"/>
              </w:rPr>
              <w:t>Podmioty gospodarki narodowej, w których liczba pracujących wynosi 10 osób lub więcej, prowadzące działalność przeważającą lub drugorzędną, zaklasyfikowaną według PKD do działów 58, 59, 60, 62, 63, 68, 69, 71, 73, 74, 77, 78, 79, 80, 81 i 82 oraz grupy 70.2;</w:t>
            </w:r>
          </w:p>
          <w:p w14:paraId="0A4DD5E5" w14:textId="77777777" w:rsidR="00C03A64" w:rsidRDefault="00C03A64">
            <w:pPr>
              <w:rPr>
                <w:color w:val="000000"/>
              </w:rPr>
            </w:pPr>
          </w:p>
          <w:p w14:paraId="67135E79"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D1C2F35" w14:textId="77777777" w:rsidR="006B1864" w:rsidRDefault="00C3683C">
            <w:pPr>
              <w:rPr>
                <w:color w:val="000000"/>
              </w:rPr>
            </w:pPr>
            <w:r>
              <w:rPr>
                <w:color w:val="000000"/>
              </w:rPr>
              <w:t>Ceny producentów usług. Czas pracy.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D4BE9A1" w14:textId="77777777" w:rsidR="00C03A64" w:rsidRDefault="00C3683C">
            <w:pPr>
              <w:rPr>
                <w:color w:val="000000"/>
              </w:rPr>
            </w:pPr>
            <w:r>
              <w:rPr>
                <w:color w:val="000000"/>
              </w:rPr>
              <w:t>Raz w kwartale do 15 kwietnia 2025 r. za I kwartał 2025 r., do 15 lipca 2025 r. za II kwartał 2025 r., do 15 października 2025 r. za III kwartał 2025 r., do 15 stycznia 2026 r. za IV kwartał 2025 r.;</w:t>
            </w:r>
          </w:p>
          <w:p w14:paraId="144EBC8D" w14:textId="77777777" w:rsidR="00C03A64" w:rsidRDefault="00C03A64">
            <w:pPr>
              <w:rPr>
                <w:color w:val="000000"/>
              </w:rPr>
            </w:pPr>
          </w:p>
          <w:p w14:paraId="2BA438D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24DB0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739863" w14:textId="77777777">
              <w:trPr>
                <w:jc w:val="right"/>
              </w:trPr>
              <w:tc>
                <w:tcPr>
                  <w:tcW w:w="788" w:type="dxa"/>
                  <w:tcMar>
                    <w:top w:w="0" w:type="dxa"/>
                    <w:left w:w="0" w:type="dxa"/>
                    <w:bottom w:w="0" w:type="dxa"/>
                    <w:right w:w="0" w:type="dxa"/>
                  </w:tcMar>
                </w:tcPr>
                <w:bookmarkStart w:id="924" w:name="__bookmark_1580"/>
                <w:bookmarkEnd w:id="924"/>
                <w:p w14:paraId="5EF49135" w14:textId="4386AF4E" w:rsidR="006B1864" w:rsidRDefault="00C3683C">
                  <w:pPr>
                    <w:jc w:val="right"/>
                    <w:rPr>
                      <w:rStyle w:val="Hipercze"/>
                    </w:rPr>
                  </w:pPr>
                  <w:r>
                    <w:rPr>
                      <w:rStyle w:val="Hipercze"/>
                    </w:rPr>
                    <w:fldChar w:fldCharType="begin"/>
                  </w:r>
                  <w:r>
                    <w:rPr>
                      <w:rStyle w:val="Hipercze"/>
                    </w:rPr>
                    <w:instrText xml:space="preserve"> HYPERLINK \l "badanie.1.64.16" \h </w:instrText>
                  </w:r>
                  <w:r>
                    <w:rPr>
                      <w:rStyle w:val="Hipercze"/>
                    </w:rPr>
                  </w:r>
                  <w:r>
                    <w:rPr>
                      <w:rStyle w:val="Hipercze"/>
                    </w:rPr>
                    <w:fldChar w:fldCharType="separate"/>
                  </w:r>
                  <w:r>
                    <w:rPr>
                      <w:rStyle w:val="Hipercze"/>
                    </w:rPr>
                    <w:t>1.64.16</w:t>
                  </w:r>
                  <w:r>
                    <w:rPr>
                      <w:rStyle w:val="Hipercze"/>
                    </w:rPr>
                    <w:fldChar w:fldCharType="end"/>
                  </w:r>
                </w:p>
              </w:tc>
            </w:tr>
          </w:tbl>
          <w:p w14:paraId="58A9EAA6" w14:textId="77777777" w:rsidR="006B1864" w:rsidRDefault="006B1864">
            <w:pPr>
              <w:spacing w:line="1" w:lineRule="auto"/>
            </w:pPr>
          </w:p>
        </w:tc>
      </w:tr>
      <w:tr w:rsidR="006B1864" w14:paraId="2460033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A845B76" w14:textId="77777777" w:rsidR="006B1864" w:rsidRDefault="00C3683C">
            <w:pPr>
              <w:rPr>
                <w:color w:val="000000"/>
              </w:rPr>
            </w:pPr>
            <w:bookmarkStart w:id="925" w:name="lp.1.33"/>
            <w:bookmarkEnd w:id="925"/>
            <w:r>
              <w:rPr>
                <w:color w:val="000000"/>
              </w:rPr>
              <w:t>33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2B59A55" w14:textId="77777777" w:rsidR="006B1864" w:rsidRDefault="00C3683C">
            <w:pPr>
              <w:rPr>
                <w:color w:val="000000"/>
              </w:rPr>
            </w:pPr>
            <w:r>
              <w:rPr>
                <w:color w:val="000000"/>
              </w:rPr>
              <w:t>C-07-1 – notowania cen detalicznych środków produkcji rolniczej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BEE67E7" w14:textId="77777777" w:rsidR="00C03A64" w:rsidRDefault="00C3683C">
            <w:pPr>
              <w:rPr>
                <w:color w:val="000000"/>
              </w:rPr>
            </w:pPr>
            <w:r>
              <w:rPr>
                <w:color w:val="000000"/>
              </w:rPr>
              <w:t>Podmioty gospodarki narodowej prowadzące punkty sprzedaży detalicznej lub wykonujące usługi;</w:t>
            </w:r>
          </w:p>
          <w:p w14:paraId="5414C529" w14:textId="77777777" w:rsidR="00C03A64" w:rsidRDefault="00C03A64">
            <w:pPr>
              <w:rPr>
                <w:color w:val="000000"/>
              </w:rPr>
            </w:pPr>
          </w:p>
          <w:p w14:paraId="3BDCA83A"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B2E8AAB" w14:textId="77777777" w:rsidR="006B1864" w:rsidRDefault="00C3683C">
            <w:pPr>
              <w:rPr>
                <w:color w:val="000000"/>
              </w:rPr>
            </w:pPr>
            <w:r>
              <w:rPr>
                <w:color w:val="000000"/>
              </w:rPr>
              <w:t>Ceny detaliczne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38A948A" w14:textId="77777777" w:rsidR="00C03A64" w:rsidRDefault="00C3683C">
            <w:pPr>
              <w:rPr>
                <w:color w:val="000000"/>
              </w:rPr>
            </w:pPr>
            <w:r>
              <w:rPr>
                <w:color w:val="000000"/>
              </w:rPr>
              <w:t>Raz w miesiącu od 5. do 22. dnia miesiąca za miesiąc;</w:t>
            </w:r>
          </w:p>
          <w:p w14:paraId="56716AD7" w14:textId="77777777" w:rsidR="00C03A64" w:rsidRDefault="00C03A64">
            <w:pPr>
              <w:rPr>
                <w:color w:val="000000"/>
              </w:rPr>
            </w:pPr>
          </w:p>
          <w:p w14:paraId="581CABD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EF97354" w14:textId="77777777" w:rsidR="006B1864" w:rsidRDefault="00C3683C">
            <w:pPr>
              <w:rPr>
                <w:color w:val="000000"/>
              </w:rPr>
            </w:pPr>
            <w:r>
              <w:rPr>
                <w:color w:val="000000"/>
              </w:rPr>
              <w:t xml:space="preserve">Dane jednostkowe w postaci elektronicznej; </w:t>
            </w:r>
            <w:r>
              <w:rPr>
                <w:color w:val="000000"/>
              </w:rPr>
              <w:br/>
              <w:t xml:space="preserve">notowanie cen;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6DF2002" w14:textId="77777777">
              <w:trPr>
                <w:jc w:val="right"/>
              </w:trPr>
              <w:tc>
                <w:tcPr>
                  <w:tcW w:w="788" w:type="dxa"/>
                  <w:tcMar>
                    <w:top w:w="0" w:type="dxa"/>
                    <w:left w:w="0" w:type="dxa"/>
                    <w:bottom w:w="0" w:type="dxa"/>
                    <w:right w:w="0" w:type="dxa"/>
                  </w:tcMar>
                </w:tcPr>
                <w:bookmarkStart w:id="926" w:name="__bookmark_1581"/>
                <w:bookmarkEnd w:id="926"/>
                <w:p w14:paraId="22CA5301" w14:textId="21000A4C" w:rsidR="006B1864" w:rsidRDefault="00C3683C">
                  <w:pPr>
                    <w:jc w:val="right"/>
                    <w:rPr>
                      <w:rStyle w:val="Hipercze"/>
                    </w:rPr>
                  </w:pPr>
                  <w:r>
                    <w:rPr>
                      <w:rStyle w:val="Hipercze"/>
                    </w:rPr>
                    <w:fldChar w:fldCharType="begin"/>
                  </w:r>
                  <w:r>
                    <w:rPr>
                      <w:rStyle w:val="Hipercze"/>
                    </w:rPr>
                    <w:instrText xml:space="preserve"> HYPERLINK \l "badanie.1.64.08" \h </w:instrText>
                  </w:r>
                  <w:r>
                    <w:rPr>
                      <w:rStyle w:val="Hipercze"/>
                    </w:rPr>
                  </w:r>
                  <w:r>
                    <w:rPr>
                      <w:rStyle w:val="Hipercze"/>
                    </w:rPr>
                    <w:fldChar w:fldCharType="separate"/>
                  </w:r>
                  <w:r>
                    <w:rPr>
                      <w:rStyle w:val="Hipercze"/>
                    </w:rPr>
                    <w:t>1.64.08</w:t>
                  </w:r>
                  <w:r>
                    <w:rPr>
                      <w:rStyle w:val="Hipercze"/>
                    </w:rPr>
                    <w:fldChar w:fldCharType="end"/>
                  </w:r>
                </w:p>
              </w:tc>
            </w:tr>
          </w:tbl>
          <w:p w14:paraId="78DBD3F9" w14:textId="77777777" w:rsidR="006B1864" w:rsidRDefault="006B1864">
            <w:pPr>
              <w:spacing w:line="1" w:lineRule="auto"/>
            </w:pPr>
          </w:p>
        </w:tc>
      </w:tr>
      <w:tr w:rsidR="006B1864" w14:paraId="46799A2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2678C3A" w14:textId="77777777" w:rsidR="006B1864" w:rsidRDefault="00C3683C">
            <w:pPr>
              <w:rPr>
                <w:color w:val="000000"/>
              </w:rPr>
            </w:pPr>
            <w:bookmarkStart w:id="927" w:name="lp.1.34"/>
            <w:bookmarkEnd w:id="927"/>
            <w:r>
              <w:rPr>
                <w:color w:val="000000"/>
              </w:rPr>
              <w:t>34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97B589A" w14:textId="77777777" w:rsidR="006B1864" w:rsidRDefault="00C3683C">
            <w:pPr>
              <w:rPr>
                <w:color w:val="000000"/>
              </w:rPr>
            </w:pPr>
            <w:r>
              <w:rPr>
                <w:color w:val="000000"/>
              </w:rPr>
              <w:t>C-07-C – notowania cen detalicznych środków produkcji rolniczej (ceny jednolite)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C02C304" w14:textId="77777777" w:rsidR="00C03A64" w:rsidRDefault="00C3683C">
            <w:pPr>
              <w:rPr>
                <w:color w:val="000000"/>
              </w:rPr>
            </w:pPr>
            <w:r>
              <w:rPr>
                <w:color w:val="000000"/>
              </w:rPr>
              <w:t>Podmioty gospodarki narodowej ustalające ceny jednolite;</w:t>
            </w:r>
          </w:p>
          <w:p w14:paraId="11005DB4" w14:textId="77777777" w:rsidR="00C03A64" w:rsidRDefault="00C03A64">
            <w:pPr>
              <w:rPr>
                <w:color w:val="000000"/>
              </w:rPr>
            </w:pPr>
          </w:p>
          <w:p w14:paraId="56176F92"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20222F" w14:textId="77777777" w:rsidR="006B1864" w:rsidRDefault="00C3683C">
            <w:pPr>
              <w:rPr>
                <w:color w:val="000000"/>
              </w:rPr>
            </w:pPr>
            <w:r>
              <w:rPr>
                <w:color w:val="000000"/>
              </w:rPr>
              <w:t>Ceny detaliczne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CC3F5D" w14:textId="77777777" w:rsidR="00C03A64" w:rsidRDefault="00C3683C">
            <w:pPr>
              <w:rPr>
                <w:color w:val="000000"/>
              </w:rPr>
            </w:pPr>
            <w:r>
              <w:rPr>
                <w:color w:val="000000"/>
              </w:rPr>
              <w:t>Raz w miesiącu do 22. dnia miesiąca za miesiąc;</w:t>
            </w:r>
          </w:p>
          <w:p w14:paraId="51A7A7E7" w14:textId="77777777" w:rsidR="00C03A64" w:rsidRDefault="00C03A64">
            <w:pPr>
              <w:rPr>
                <w:color w:val="000000"/>
              </w:rPr>
            </w:pPr>
          </w:p>
          <w:p w14:paraId="27E12FF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4F92764" w14:textId="77777777" w:rsidR="006B1864" w:rsidRDefault="00C3683C">
            <w:pPr>
              <w:rPr>
                <w:color w:val="000000"/>
              </w:rPr>
            </w:pPr>
            <w:r>
              <w:rPr>
                <w:color w:val="000000"/>
              </w:rPr>
              <w:t xml:space="preserve">Dane jednostkowe w postaci elektronicznej; </w:t>
            </w:r>
            <w:r>
              <w:rPr>
                <w:color w:val="000000"/>
              </w:rPr>
              <w:br/>
              <w:t xml:space="preserve">notowanie cen;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3179D15" w14:textId="77777777">
              <w:trPr>
                <w:jc w:val="right"/>
              </w:trPr>
              <w:tc>
                <w:tcPr>
                  <w:tcW w:w="788" w:type="dxa"/>
                  <w:tcMar>
                    <w:top w:w="0" w:type="dxa"/>
                    <w:left w:w="0" w:type="dxa"/>
                    <w:bottom w:w="0" w:type="dxa"/>
                    <w:right w:w="0" w:type="dxa"/>
                  </w:tcMar>
                </w:tcPr>
                <w:bookmarkStart w:id="928" w:name="__bookmark_1582"/>
                <w:bookmarkEnd w:id="928"/>
                <w:p w14:paraId="6568DDF3" w14:textId="1997B99D" w:rsidR="006B1864" w:rsidRDefault="00C3683C">
                  <w:pPr>
                    <w:jc w:val="right"/>
                    <w:rPr>
                      <w:rStyle w:val="Hipercze"/>
                    </w:rPr>
                  </w:pPr>
                  <w:r>
                    <w:rPr>
                      <w:rStyle w:val="Hipercze"/>
                    </w:rPr>
                    <w:fldChar w:fldCharType="begin"/>
                  </w:r>
                  <w:r>
                    <w:rPr>
                      <w:rStyle w:val="Hipercze"/>
                    </w:rPr>
                    <w:instrText xml:space="preserve"> HYPERLINK \l "badanie.1.64.08" \h </w:instrText>
                  </w:r>
                  <w:r>
                    <w:rPr>
                      <w:rStyle w:val="Hipercze"/>
                    </w:rPr>
                  </w:r>
                  <w:r>
                    <w:rPr>
                      <w:rStyle w:val="Hipercze"/>
                    </w:rPr>
                    <w:fldChar w:fldCharType="separate"/>
                  </w:r>
                  <w:r>
                    <w:rPr>
                      <w:rStyle w:val="Hipercze"/>
                    </w:rPr>
                    <w:t>1.64.08</w:t>
                  </w:r>
                  <w:r>
                    <w:rPr>
                      <w:rStyle w:val="Hipercze"/>
                    </w:rPr>
                    <w:fldChar w:fldCharType="end"/>
                  </w:r>
                </w:p>
              </w:tc>
            </w:tr>
          </w:tbl>
          <w:p w14:paraId="3BF1CE06" w14:textId="77777777" w:rsidR="006B1864" w:rsidRDefault="006B1864">
            <w:pPr>
              <w:spacing w:line="1" w:lineRule="auto"/>
            </w:pPr>
          </w:p>
        </w:tc>
      </w:tr>
      <w:tr w:rsidR="006B1864" w14:paraId="0061C44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1B3F61" w14:textId="77777777" w:rsidR="006B1864" w:rsidRDefault="00C3683C">
            <w:pPr>
              <w:rPr>
                <w:color w:val="000000"/>
              </w:rPr>
            </w:pPr>
            <w:bookmarkStart w:id="929" w:name="lp.1.35"/>
            <w:bookmarkEnd w:id="929"/>
            <w:r>
              <w:rPr>
                <w:color w:val="000000"/>
              </w:rPr>
              <w:t>35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A5B4016" w14:textId="77777777" w:rsidR="006B1864" w:rsidRDefault="00C3683C">
            <w:pPr>
              <w:rPr>
                <w:color w:val="000000"/>
              </w:rPr>
            </w:pPr>
            <w:r>
              <w:rPr>
                <w:color w:val="000000"/>
              </w:rPr>
              <w:t>C-08-1 – notowania cen detalicznych towarów i usług związanych z nabywaniem i posiadaniem mieszkań i domów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B6494A" w14:textId="77777777" w:rsidR="00C03A64" w:rsidRDefault="00C3683C">
            <w:pPr>
              <w:rPr>
                <w:color w:val="000000"/>
              </w:rPr>
            </w:pPr>
            <w:r>
              <w:rPr>
                <w:color w:val="000000"/>
              </w:rPr>
              <w:t>Podmioty gospodarki narodowej prowadzące punkty sprzedaży detalicznej lub wykonujące usługi;</w:t>
            </w:r>
          </w:p>
          <w:p w14:paraId="31263F53" w14:textId="77777777" w:rsidR="00C03A64" w:rsidRDefault="00C03A64">
            <w:pPr>
              <w:rPr>
                <w:color w:val="000000"/>
              </w:rPr>
            </w:pPr>
          </w:p>
          <w:p w14:paraId="235829C6"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8474383" w14:textId="77777777" w:rsidR="006B1864" w:rsidRDefault="00C3683C">
            <w:pPr>
              <w:rPr>
                <w:color w:val="000000"/>
              </w:rPr>
            </w:pPr>
            <w:r>
              <w:rPr>
                <w:color w:val="000000"/>
              </w:rPr>
              <w:t>Ceny detaliczne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F59D02" w14:textId="77777777" w:rsidR="00C03A64" w:rsidRDefault="00C3683C">
            <w:pPr>
              <w:rPr>
                <w:color w:val="000000"/>
              </w:rPr>
            </w:pPr>
            <w:r>
              <w:rPr>
                <w:color w:val="000000"/>
              </w:rPr>
              <w:t>Raz w miesiącu od 5. do 22. dnia miesiąca za miesiąc;</w:t>
            </w:r>
          </w:p>
          <w:p w14:paraId="599513D7" w14:textId="77777777" w:rsidR="00C03A64" w:rsidRDefault="00C03A64">
            <w:pPr>
              <w:rPr>
                <w:color w:val="000000"/>
              </w:rPr>
            </w:pPr>
          </w:p>
          <w:p w14:paraId="47270F3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7EE72D" w14:textId="77777777" w:rsidR="006B1864" w:rsidRDefault="00C3683C">
            <w:pPr>
              <w:rPr>
                <w:color w:val="000000"/>
              </w:rPr>
            </w:pPr>
            <w:r>
              <w:rPr>
                <w:color w:val="000000"/>
              </w:rPr>
              <w:t xml:space="preserve">Dane jednostkowe w postaci elektronicznej; </w:t>
            </w:r>
            <w:r>
              <w:rPr>
                <w:color w:val="000000"/>
              </w:rPr>
              <w:br/>
              <w:t xml:space="preserve">notowanie cen;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76C348D" w14:textId="77777777">
              <w:trPr>
                <w:jc w:val="right"/>
              </w:trPr>
              <w:tc>
                <w:tcPr>
                  <w:tcW w:w="788" w:type="dxa"/>
                  <w:tcMar>
                    <w:top w:w="0" w:type="dxa"/>
                    <w:left w:w="0" w:type="dxa"/>
                    <w:bottom w:w="0" w:type="dxa"/>
                    <w:right w:w="0" w:type="dxa"/>
                  </w:tcMar>
                </w:tcPr>
                <w:bookmarkStart w:id="930" w:name="__bookmark_1583"/>
                <w:bookmarkEnd w:id="930"/>
                <w:p w14:paraId="5F778668" w14:textId="6CB871C2" w:rsidR="006B1864" w:rsidRDefault="00C3683C">
                  <w:pPr>
                    <w:jc w:val="right"/>
                    <w:rPr>
                      <w:rStyle w:val="Hipercze"/>
                    </w:rPr>
                  </w:pPr>
                  <w:r>
                    <w:rPr>
                      <w:rStyle w:val="Hipercze"/>
                    </w:rPr>
                    <w:fldChar w:fldCharType="begin"/>
                  </w:r>
                  <w:r>
                    <w:rPr>
                      <w:rStyle w:val="Hipercze"/>
                    </w:rPr>
                    <w:instrText xml:space="preserve"> HYPERLINK \l "badanie.1.64.09" \h </w:instrText>
                  </w:r>
                  <w:r>
                    <w:rPr>
                      <w:rStyle w:val="Hipercze"/>
                    </w:rPr>
                  </w:r>
                  <w:r>
                    <w:rPr>
                      <w:rStyle w:val="Hipercze"/>
                    </w:rPr>
                    <w:fldChar w:fldCharType="separate"/>
                  </w:r>
                  <w:r>
                    <w:rPr>
                      <w:rStyle w:val="Hipercze"/>
                    </w:rPr>
                    <w:t>1.64.09</w:t>
                  </w:r>
                  <w:r>
                    <w:rPr>
                      <w:rStyle w:val="Hipercze"/>
                    </w:rPr>
                    <w:fldChar w:fldCharType="end"/>
                  </w:r>
                </w:p>
              </w:tc>
            </w:tr>
          </w:tbl>
          <w:p w14:paraId="5D28C6DC" w14:textId="77777777" w:rsidR="006B1864" w:rsidRDefault="006B1864">
            <w:pPr>
              <w:spacing w:line="1" w:lineRule="auto"/>
            </w:pPr>
          </w:p>
        </w:tc>
      </w:tr>
      <w:tr w:rsidR="006B1864" w14:paraId="389E667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1B2E5C1" w14:textId="77777777" w:rsidR="006B1864" w:rsidRDefault="00C3683C">
            <w:pPr>
              <w:rPr>
                <w:color w:val="000000"/>
              </w:rPr>
            </w:pPr>
            <w:bookmarkStart w:id="931" w:name="lp.1.36"/>
            <w:bookmarkEnd w:id="931"/>
            <w:r>
              <w:rPr>
                <w:color w:val="000000"/>
              </w:rPr>
              <w:t>36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24E56D" w14:textId="77777777" w:rsidR="006B1864" w:rsidRDefault="00C3683C">
            <w:pPr>
              <w:rPr>
                <w:color w:val="000000"/>
              </w:rPr>
            </w:pPr>
            <w:r>
              <w:rPr>
                <w:color w:val="000000"/>
              </w:rPr>
              <w:t>C-08-C – notowania cen detalicznych jednolitych w kraju związanych z nabywaniem i posiadaniem mieszkań i domów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D822CF6" w14:textId="77777777" w:rsidR="00C03A64" w:rsidRDefault="00C3683C">
            <w:pPr>
              <w:rPr>
                <w:color w:val="000000"/>
              </w:rPr>
            </w:pPr>
            <w:r>
              <w:rPr>
                <w:color w:val="000000"/>
              </w:rPr>
              <w:t>Podmioty gospodarki narodowej ustalające ceny jednolite;</w:t>
            </w:r>
          </w:p>
          <w:p w14:paraId="7603B334" w14:textId="77777777" w:rsidR="00C03A64" w:rsidRDefault="00C03A64">
            <w:pPr>
              <w:rPr>
                <w:color w:val="000000"/>
              </w:rPr>
            </w:pPr>
          </w:p>
          <w:p w14:paraId="06FEC9EE"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79562A2" w14:textId="77777777" w:rsidR="006B1864" w:rsidRDefault="00C3683C">
            <w:pPr>
              <w:rPr>
                <w:color w:val="000000"/>
              </w:rPr>
            </w:pPr>
            <w:r>
              <w:rPr>
                <w:color w:val="000000"/>
              </w:rPr>
              <w:t>Ceny detaliczne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8F5E361" w14:textId="77777777" w:rsidR="00C03A64" w:rsidRDefault="00C3683C">
            <w:pPr>
              <w:rPr>
                <w:color w:val="000000"/>
              </w:rPr>
            </w:pPr>
            <w:r>
              <w:rPr>
                <w:color w:val="000000"/>
              </w:rPr>
              <w:t>Raz w miesiącu do 22. dnia miesiąca za miesiąc;</w:t>
            </w:r>
          </w:p>
          <w:p w14:paraId="4C20C3E6" w14:textId="77777777" w:rsidR="00C03A64" w:rsidRDefault="00C03A64">
            <w:pPr>
              <w:rPr>
                <w:color w:val="000000"/>
              </w:rPr>
            </w:pPr>
          </w:p>
          <w:p w14:paraId="2008293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4221AF0" w14:textId="77777777" w:rsidR="006B1864" w:rsidRDefault="00C3683C">
            <w:pPr>
              <w:rPr>
                <w:color w:val="000000"/>
              </w:rPr>
            </w:pPr>
            <w:r>
              <w:rPr>
                <w:color w:val="000000"/>
              </w:rPr>
              <w:t xml:space="preserve">Dane jednostkowe w postaci elektronicznej; </w:t>
            </w:r>
            <w:r>
              <w:rPr>
                <w:color w:val="000000"/>
              </w:rPr>
              <w:br/>
              <w:t xml:space="preserve">notowanie cen; </w:t>
            </w:r>
            <w:r>
              <w:rPr>
                <w:color w:val="000000"/>
              </w:rPr>
              <w:br/>
              <w:t>Urząd Statystyczny w Opolu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16B5FCF" w14:textId="77777777">
              <w:trPr>
                <w:jc w:val="right"/>
              </w:trPr>
              <w:tc>
                <w:tcPr>
                  <w:tcW w:w="788" w:type="dxa"/>
                  <w:tcMar>
                    <w:top w:w="0" w:type="dxa"/>
                    <w:left w:w="0" w:type="dxa"/>
                    <w:bottom w:w="0" w:type="dxa"/>
                    <w:right w:w="0" w:type="dxa"/>
                  </w:tcMar>
                </w:tcPr>
                <w:bookmarkStart w:id="932" w:name="__bookmark_1584"/>
                <w:bookmarkEnd w:id="932"/>
                <w:p w14:paraId="5B7061F8" w14:textId="7AF10261" w:rsidR="006B1864" w:rsidRDefault="00C3683C">
                  <w:pPr>
                    <w:jc w:val="right"/>
                    <w:rPr>
                      <w:rStyle w:val="Hipercze"/>
                    </w:rPr>
                  </w:pPr>
                  <w:r>
                    <w:rPr>
                      <w:rStyle w:val="Hipercze"/>
                    </w:rPr>
                    <w:fldChar w:fldCharType="begin"/>
                  </w:r>
                  <w:r>
                    <w:rPr>
                      <w:rStyle w:val="Hipercze"/>
                    </w:rPr>
                    <w:instrText xml:space="preserve"> HYPERLINK \l "badanie.1.64.09" \h </w:instrText>
                  </w:r>
                  <w:r>
                    <w:rPr>
                      <w:rStyle w:val="Hipercze"/>
                    </w:rPr>
                  </w:r>
                  <w:r>
                    <w:rPr>
                      <w:rStyle w:val="Hipercze"/>
                    </w:rPr>
                    <w:fldChar w:fldCharType="separate"/>
                  </w:r>
                  <w:r>
                    <w:rPr>
                      <w:rStyle w:val="Hipercze"/>
                    </w:rPr>
                    <w:t>1.64.09</w:t>
                  </w:r>
                  <w:r>
                    <w:rPr>
                      <w:rStyle w:val="Hipercze"/>
                    </w:rPr>
                    <w:fldChar w:fldCharType="end"/>
                  </w:r>
                </w:p>
              </w:tc>
            </w:tr>
          </w:tbl>
          <w:p w14:paraId="0F472D38" w14:textId="77777777" w:rsidR="006B1864" w:rsidRDefault="006B1864">
            <w:pPr>
              <w:spacing w:line="1" w:lineRule="auto"/>
            </w:pPr>
          </w:p>
        </w:tc>
      </w:tr>
      <w:tr w:rsidR="006B1864" w14:paraId="13352F7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FCE5750" w14:textId="77777777" w:rsidR="006B1864" w:rsidRDefault="00C3683C">
            <w:pPr>
              <w:rPr>
                <w:color w:val="000000"/>
              </w:rPr>
            </w:pPr>
            <w:bookmarkStart w:id="933" w:name="lp.1.37"/>
            <w:bookmarkEnd w:id="933"/>
            <w:r>
              <w:rPr>
                <w:color w:val="000000"/>
              </w:rPr>
              <w:t>37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9F852F5" w14:textId="77777777" w:rsidR="006B1864" w:rsidRDefault="00C3683C">
            <w:pPr>
              <w:rPr>
                <w:color w:val="000000"/>
              </w:rPr>
            </w:pPr>
            <w:r>
              <w:rPr>
                <w:color w:val="000000"/>
              </w:rPr>
              <w:t>C-09 – sprawozdanie o cenach producentów usług transportu, gospodarki magazynowej i telekomunikacji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935200" w14:textId="77777777" w:rsidR="00C03A64" w:rsidRDefault="00C3683C">
            <w:pPr>
              <w:rPr>
                <w:color w:val="000000"/>
              </w:rPr>
            </w:pPr>
            <w:r>
              <w:rPr>
                <w:color w:val="000000"/>
              </w:rPr>
              <w:t>Podmioty gospodarki narodowej, w których liczba pracujących wynosi 10 osób lub więcej, prowadzące działalność przeważającą lub drugorzędną zaklasyfikowaną według PKD do sekcji H i działu 61;</w:t>
            </w:r>
          </w:p>
          <w:p w14:paraId="3CBDB167" w14:textId="77777777" w:rsidR="00C03A64" w:rsidRDefault="00C03A64">
            <w:pPr>
              <w:rPr>
                <w:color w:val="000000"/>
              </w:rPr>
            </w:pPr>
          </w:p>
          <w:p w14:paraId="544B895E"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0E1C9E4" w14:textId="77777777" w:rsidR="006B1864" w:rsidRDefault="00C3683C">
            <w:pPr>
              <w:rPr>
                <w:color w:val="000000"/>
              </w:rPr>
            </w:pPr>
            <w:r>
              <w:rPr>
                <w:color w:val="000000"/>
              </w:rPr>
              <w:t>Ceny producentów usług.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10B1B81" w14:textId="77777777" w:rsidR="00C03A64" w:rsidRDefault="00C3683C">
            <w:pPr>
              <w:rPr>
                <w:color w:val="000000"/>
              </w:rPr>
            </w:pPr>
            <w:r>
              <w:rPr>
                <w:color w:val="000000"/>
              </w:rPr>
              <w:t>Raz w kwartale do 15 kwietnia 2025 r. za I kwartał 2025 r., do 15 lipca 2025 r. za II kwartał 2025 r., do 15 października 2025 r. za III kwartał 2025 r., do 15 stycznia 2026 r. za IV kwartał 2025 r.;</w:t>
            </w:r>
          </w:p>
          <w:p w14:paraId="422AD817" w14:textId="77777777" w:rsidR="00C03A64" w:rsidRDefault="00C03A64">
            <w:pPr>
              <w:rPr>
                <w:color w:val="000000"/>
              </w:rPr>
            </w:pPr>
          </w:p>
          <w:p w14:paraId="00B0B4F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61BFE1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9A92EA" w14:textId="77777777">
              <w:trPr>
                <w:jc w:val="right"/>
              </w:trPr>
              <w:tc>
                <w:tcPr>
                  <w:tcW w:w="788" w:type="dxa"/>
                  <w:tcMar>
                    <w:top w:w="0" w:type="dxa"/>
                    <w:left w:w="0" w:type="dxa"/>
                    <w:bottom w:w="0" w:type="dxa"/>
                    <w:right w:w="0" w:type="dxa"/>
                  </w:tcMar>
                </w:tcPr>
                <w:bookmarkStart w:id="934" w:name="__bookmark_1585"/>
                <w:bookmarkEnd w:id="934"/>
                <w:p w14:paraId="4AEF8A54" w14:textId="0AF53A74" w:rsidR="006B1864" w:rsidRDefault="00C3683C">
                  <w:pPr>
                    <w:jc w:val="right"/>
                    <w:rPr>
                      <w:rStyle w:val="Hipercze"/>
                    </w:rPr>
                  </w:pPr>
                  <w:r>
                    <w:rPr>
                      <w:rStyle w:val="Hipercze"/>
                    </w:rPr>
                    <w:fldChar w:fldCharType="begin"/>
                  </w:r>
                  <w:r>
                    <w:rPr>
                      <w:rStyle w:val="Hipercze"/>
                    </w:rPr>
                    <w:instrText xml:space="preserve"> HYPERLINK \l "badanie.1.64.16" \h </w:instrText>
                  </w:r>
                  <w:r>
                    <w:rPr>
                      <w:rStyle w:val="Hipercze"/>
                    </w:rPr>
                  </w:r>
                  <w:r>
                    <w:rPr>
                      <w:rStyle w:val="Hipercze"/>
                    </w:rPr>
                    <w:fldChar w:fldCharType="separate"/>
                  </w:r>
                  <w:r>
                    <w:rPr>
                      <w:rStyle w:val="Hipercze"/>
                    </w:rPr>
                    <w:t>1.64.16</w:t>
                  </w:r>
                  <w:r>
                    <w:rPr>
                      <w:rStyle w:val="Hipercze"/>
                    </w:rPr>
                    <w:fldChar w:fldCharType="end"/>
                  </w:r>
                </w:p>
              </w:tc>
            </w:tr>
          </w:tbl>
          <w:p w14:paraId="5F030DCC" w14:textId="77777777" w:rsidR="006B1864" w:rsidRDefault="006B1864">
            <w:pPr>
              <w:spacing w:line="1" w:lineRule="auto"/>
            </w:pPr>
          </w:p>
        </w:tc>
      </w:tr>
      <w:tr w:rsidR="006B1864" w14:paraId="1108603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A69BDD7" w14:textId="77777777" w:rsidR="006B1864" w:rsidRDefault="00C3683C">
            <w:pPr>
              <w:rPr>
                <w:color w:val="000000"/>
              </w:rPr>
            </w:pPr>
            <w:bookmarkStart w:id="935" w:name="lp.1.38"/>
            <w:bookmarkEnd w:id="935"/>
            <w:r>
              <w:rPr>
                <w:color w:val="000000"/>
              </w:rPr>
              <w:t>38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5A4DF5C" w14:textId="77777777" w:rsidR="006B1864" w:rsidRDefault="00C3683C">
            <w:pPr>
              <w:rPr>
                <w:color w:val="000000"/>
              </w:rPr>
            </w:pPr>
            <w:r>
              <w:rPr>
                <w:color w:val="000000"/>
              </w:rPr>
              <w:t>CBSG/01 – badanie podmiotów o liczbie pracujących do 49 osób</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119A8CF" w14:textId="77777777" w:rsidR="00C03A64" w:rsidRDefault="00C3683C">
            <w:pPr>
              <w:rPr>
                <w:color w:val="000000"/>
              </w:rPr>
            </w:pPr>
            <w:r>
              <w:rPr>
                <w:color w:val="000000"/>
              </w:rPr>
              <w:t>Podmioty gospodarki narodowej – podmioty sektora prywatnego: zakłady osób fizycznych, spółki cywilne, osoby prawne, z wyłączeniem spółdzielni, dla których przeważająca działalność jest inna niż sekcja K i O oraz w których liczba pracujących wynosi mniej niż 50 osób;</w:t>
            </w:r>
          </w:p>
          <w:p w14:paraId="306DE59E" w14:textId="77777777" w:rsidR="00C03A64" w:rsidRDefault="00C03A64">
            <w:pPr>
              <w:rPr>
                <w:color w:val="000000"/>
              </w:rPr>
            </w:pPr>
          </w:p>
          <w:p w14:paraId="030E9EC4" w14:textId="77777777" w:rsidR="006B1864" w:rsidRDefault="00C3683C">
            <w:pPr>
              <w:rPr>
                <w:color w:val="000000"/>
              </w:rPr>
            </w:pPr>
            <w:r>
              <w:rPr>
                <w:color w:val="000000"/>
              </w:rPr>
              <w:t>metoda obserwacji reprezentacyjnej na wylosowanej próbie 1,2</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2ED79CD" w14:textId="77777777" w:rsidR="006B1864" w:rsidRDefault="00C3683C">
            <w:pPr>
              <w:rPr>
                <w:color w:val="000000"/>
              </w:rPr>
            </w:pPr>
            <w:r>
              <w:rPr>
                <w:color w:val="000000"/>
              </w:rPr>
              <w:t>Dane identyfikacyjne. Gospodarka nieobserwowana. Informacje o sprawozdawcy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B669AF2" w14:textId="77777777" w:rsidR="00C03A64" w:rsidRDefault="00C3683C">
            <w:pPr>
              <w:rPr>
                <w:color w:val="000000"/>
              </w:rPr>
            </w:pPr>
            <w:r>
              <w:rPr>
                <w:color w:val="000000"/>
              </w:rPr>
              <w:t>Raz w roku do 4 września 2026 r. za rok 2025;</w:t>
            </w:r>
          </w:p>
          <w:p w14:paraId="3A530EDB" w14:textId="77777777" w:rsidR="00C03A64" w:rsidRDefault="00C03A64">
            <w:pPr>
              <w:rPr>
                <w:color w:val="000000"/>
              </w:rPr>
            </w:pPr>
          </w:p>
          <w:p w14:paraId="1F6DB25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E5F71B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90B9D6" w14:textId="77777777">
              <w:trPr>
                <w:jc w:val="right"/>
              </w:trPr>
              <w:tc>
                <w:tcPr>
                  <w:tcW w:w="788" w:type="dxa"/>
                  <w:tcMar>
                    <w:top w:w="0" w:type="dxa"/>
                    <w:left w:w="0" w:type="dxa"/>
                    <w:bottom w:w="0" w:type="dxa"/>
                    <w:right w:w="0" w:type="dxa"/>
                  </w:tcMar>
                </w:tcPr>
                <w:bookmarkStart w:id="936" w:name="__bookmark_1586"/>
                <w:bookmarkEnd w:id="936"/>
                <w:p w14:paraId="3E9A8FF0" w14:textId="7CD02750" w:rsidR="006B1864" w:rsidRDefault="00C3683C">
                  <w:pPr>
                    <w:jc w:val="right"/>
                    <w:rPr>
                      <w:rStyle w:val="Hipercze"/>
                    </w:rPr>
                  </w:pPr>
                  <w:r>
                    <w:rPr>
                      <w:rStyle w:val="Hipercze"/>
                    </w:rPr>
                    <w:fldChar w:fldCharType="begin"/>
                  </w:r>
                  <w:r>
                    <w:rPr>
                      <w:rStyle w:val="Hipercze"/>
                    </w:rPr>
                    <w:instrText xml:space="preserve"> HYPERLINK \l "badanie.1.67.08" \h </w:instrText>
                  </w:r>
                  <w:r>
                    <w:rPr>
                      <w:rStyle w:val="Hipercze"/>
                    </w:rPr>
                  </w:r>
                  <w:r>
                    <w:rPr>
                      <w:rStyle w:val="Hipercze"/>
                    </w:rPr>
                    <w:fldChar w:fldCharType="separate"/>
                  </w:r>
                  <w:r>
                    <w:rPr>
                      <w:rStyle w:val="Hipercze"/>
                    </w:rPr>
                    <w:t>1.67.08</w:t>
                  </w:r>
                  <w:r>
                    <w:rPr>
                      <w:rStyle w:val="Hipercze"/>
                    </w:rPr>
                    <w:fldChar w:fldCharType="end"/>
                  </w:r>
                </w:p>
              </w:tc>
            </w:tr>
          </w:tbl>
          <w:p w14:paraId="2D3623CE" w14:textId="77777777" w:rsidR="006B1864" w:rsidRDefault="006B1864">
            <w:pPr>
              <w:spacing w:line="1" w:lineRule="auto"/>
            </w:pPr>
          </w:p>
        </w:tc>
      </w:tr>
      <w:tr w:rsidR="006B1864" w14:paraId="652C0614"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960EC2A" w14:textId="77777777" w:rsidR="006B1864" w:rsidRDefault="00C3683C">
            <w:pPr>
              <w:rPr>
                <w:color w:val="000000"/>
              </w:rPr>
            </w:pPr>
            <w:bookmarkStart w:id="937" w:name="lp.1.39"/>
            <w:bookmarkEnd w:id="937"/>
            <w:r>
              <w:rPr>
                <w:color w:val="000000"/>
              </w:rPr>
              <w:t>39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650BF3A" w14:textId="77777777" w:rsidR="006B1864" w:rsidRDefault="00C3683C">
            <w:pPr>
              <w:rPr>
                <w:color w:val="000000"/>
              </w:rPr>
            </w:pPr>
            <w:r>
              <w:rPr>
                <w:color w:val="000000"/>
              </w:rPr>
              <w:t>DG-1 – meldunek o działalności gospodarczej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2C50836" w14:textId="77777777" w:rsidR="00C03A64" w:rsidRDefault="00C3683C">
            <w:pPr>
              <w:rPr>
                <w:color w:val="000000"/>
              </w:rPr>
            </w:pPr>
            <w:r>
              <w:rPr>
                <w:color w:val="000000"/>
              </w:rPr>
              <w:t>Podmioty gospodarki narodowej o liczbie pracujących 50 osób lub więcej, prowadzące działalność przeważającą zaklasyfikowaną według PKD do sekcji A (tylko dział 02, klasa 03.11), B, C, D, E, F, G, H, I, J, L, M (z wyłączeniem działów 72 i 75), N, R, S (z wyłączeniem działu 94); badaniem nie są objęte jednostki i zakłady budżetowe;</w:t>
            </w:r>
          </w:p>
          <w:p w14:paraId="1BD8C7ED" w14:textId="77777777" w:rsidR="00C03A64" w:rsidRDefault="00C03A64">
            <w:pPr>
              <w:rPr>
                <w:color w:val="000000"/>
              </w:rPr>
            </w:pPr>
          </w:p>
          <w:p w14:paraId="667A8D70"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690E053" w14:textId="77777777" w:rsidR="00C03A64" w:rsidRDefault="00C3683C">
            <w:pPr>
              <w:rPr>
                <w:color w:val="000000"/>
              </w:rPr>
            </w:pPr>
            <w:r>
              <w:rPr>
                <w:color w:val="000000"/>
              </w:rPr>
              <w:t>Ceny producentów wyrobów. Czas pracy. Dane identyfikacyjne. Komunikacja miejska. Obrót i nowe zamówienia w przemyśle. Parametry techniczne pojazdów drogowych. Produkcja budowlano-montażowa. Przewozy ładunków. Przewozy pasażerów. Pracujący. Rachunek zysków i strat (wersja porównawcza). Sprzedaż detaliczna i hurtowa. Subiektywna ocena sytuacji gospodarczej przedsiębiorstw. Wynagrodzenia.</w:t>
            </w:r>
          </w:p>
          <w:p w14:paraId="7EFA936F" w14:textId="77777777" w:rsidR="00C03A64" w:rsidRDefault="00C03A64">
            <w:pPr>
              <w:rPr>
                <w:color w:val="000000"/>
              </w:rPr>
            </w:pPr>
          </w:p>
          <w:p w14:paraId="6DF70DDF" w14:textId="77777777" w:rsidR="006B1864" w:rsidRDefault="00C3683C">
            <w:pPr>
              <w:rPr>
                <w:color w:val="000000"/>
              </w:rPr>
            </w:pPr>
            <w:r>
              <w:rPr>
                <w:color w:val="000000"/>
              </w:rPr>
              <w:t xml:space="preserve">Szczegółowy zakres danych osobowych: </w:t>
            </w:r>
            <w:r>
              <w:rPr>
                <w:color w:val="000000"/>
              </w:rPr>
              <w:br/>
              <w:t>Imiona i nazwiska. Adres poczty elektronicznej. Numer telefonu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9DC0A4A" w14:textId="77777777" w:rsidR="00C03A64" w:rsidRDefault="00C3683C">
            <w:pPr>
              <w:rPr>
                <w:color w:val="000000"/>
              </w:rPr>
            </w:pPr>
            <w:r>
              <w:rPr>
                <w:color w:val="000000"/>
              </w:rPr>
              <w:t>Raz w miesiącu do 5. dnia roboczego po miesiącu za miesiąc i do 9 stycznia 2026 r. za grudzień 2025 r.;</w:t>
            </w:r>
          </w:p>
          <w:p w14:paraId="49839079" w14:textId="77777777" w:rsidR="00C03A64" w:rsidRDefault="00C03A64">
            <w:pPr>
              <w:rPr>
                <w:color w:val="000000"/>
              </w:rPr>
            </w:pPr>
          </w:p>
          <w:p w14:paraId="574A58C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A3BEC6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98E49A9" w14:textId="77777777">
              <w:trPr>
                <w:jc w:val="right"/>
              </w:trPr>
              <w:tc>
                <w:tcPr>
                  <w:tcW w:w="788" w:type="dxa"/>
                  <w:tcMar>
                    <w:top w:w="0" w:type="dxa"/>
                    <w:left w:w="0" w:type="dxa"/>
                    <w:bottom w:w="0" w:type="dxa"/>
                    <w:right w:w="0" w:type="dxa"/>
                  </w:tcMar>
                </w:tcPr>
                <w:bookmarkStart w:id="938" w:name="__bookmark_1587"/>
                <w:bookmarkEnd w:id="938"/>
                <w:p w14:paraId="47E93B21" w14:textId="58812A96"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r w:rsidR="006B1864" w14:paraId="7A9127AD" w14:textId="77777777">
              <w:trPr>
                <w:jc w:val="right"/>
              </w:trPr>
              <w:tc>
                <w:tcPr>
                  <w:tcW w:w="788" w:type="dxa"/>
                  <w:tcMar>
                    <w:top w:w="0" w:type="dxa"/>
                    <w:left w:w="0" w:type="dxa"/>
                    <w:bottom w:w="0" w:type="dxa"/>
                    <w:right w:w="0" w:type="dxa"/>
                  </w:tcMar>
                </w:tcPr>
                <w:p w14:paraId="42ACCF15" w14:textId="6E4BA683" w:rsidR="006B1864" w:rsidRDefault="00C3683C">
                  <w:pPr>
                    <w:jc w:val="right"/>
                    <w:rPr>
                      <w:rStyle w:val="Hipercze"/>
                    </w:rPr>
                  </w:pPr>
                  <w:hyperlink w:anchor="badanie.1.23.13">
                    <w:r>
                      <w:rPr>
                        <w:rStyle w:val="Hipercze"/>
                      </w:rPr>
                      <w:t>1.23.13,</w:t>
                    </w:r>
                  </w:hyperlink>
                </w:p>
              </w:tc>
            </w:tr>
            <w:tr w:rsidR="006B1864" w14:paraId="3C0434FD" w14:textId="77777777">
              <w:trPr>
                <w:jc w:val="right"/>
              </w:trPr>
              <w:tc>
                <w:tcPr>
                  <w:tcW w:w="788" w:type="dxa"/>
                  <w:tcMar>
                    <w:top w:w="0" w:type="dxa"/>
                    <w:left w:w="0" w:type="dxa"/>
                    <w:bottom w:w="0" w:type="dxa"/>
                    <w:right w:w="0" w:type="dxa"/>
                  </w:tcMar>
                </w:tcPr>
                <w:p w14:paraId="2DAC09E4" w14:textId="673FF09D" w:rsidR="006B1864" w:rsidRDefault="00C3683C">
                  <w:pPr>
                    <w:jc w:val="right"/>
                    <w:rPr>
                      <w:rStyle w:val="Hipercze"/>
                    </w:rPr>
                  </w:pPr>
                  <w:hyperlink w:anchor="badanie.1.24.01">
                    <w:r>
                      <w:rPr>
                        <w:rStyle w:val="Hipercze"/>
                      </w:rPr>
                      <w:t>1.24.01,</w:t>
                    </w:r>
                  </w:hyperlink>
                </w:p>
              </w:tc>
            </w:tr>
            <w:tr w:rsidR="006B1864" w14:paraId="09407951" w14:textId="77777777">
              <w:trPr>
                <w:jc w:val="right"/>
              </w:trPr>
              <w:tc>
                <w:tcPr>
                  <w:tcW w:w="788" w:type="dxa"/>
                  <w:tcMar>
                    <w:top w:w="0" w:type="dxa"/>
                    <w:left w:w="0" w:type="dxa"/>
                    <w:bottom w:w="0" w:type="dxa"/>
                    <w:right w:w="0" w:type="dxa"/>
                  </w:tcMar>
                </w:tcPr>
                <w:p w14:paraId="08719A7E" w14:textId="1AFEAF26" w:rsidR="006B1864" w:rsidRDefault="00C3683C">
                  <w:pPr>
                    <w:jc w:val="right"/>
                    <w:rPr>
                      <w:rStyle w:val="Hipercze"/>
                    </w:rPr>
                  </w:pPr>
                  <w:hyperlink w:anchor="badanie.1.24.04">
                    <w:r>
                      <w:rPr>
                        <w:rStyle w:val="Hipercze"/>
                      </w:rPr>
                      <w:t>1.24.04,</w:t>
                    </w:r>
                  </w:hyperlink>
                </w:p>
              </w:tc>
            </w:tr>
            <w:tr w:rsidR="006B1864" w14:paraId="46F00E76" w14:textId="77777777">
              <w:trPr>
                <w:jc w:val="right"/>
              </w:trPr>
              <w:tc>
                <w:tcPr>
                  <w:tcW w:w="788" w:type="dxa"/>
                  <w:tcMar>
                    <w:top w:w="0" w:type="dxa"/>
                    <w:left w:w="0" w:type="dxa"/>
                    <w:bottom w:w="0" w:type="dxa"/>
                    <w:right w:w="0" w:type="dxa"/>
                  </w:tcMar>
                </w:tcPr>
                <w:p w14:paraId="097ACBFB" w14:textId="3791FECD" w:rsidR="006B1864" w:rsidRDefault="00C3683C">
                  <w:pPr>
                    <w:jc w:val="right"/>
                    <w:rPr>
                      <w:rStyle w:val="Hipercze"/>
                    </w:rPr>
                  </w:pPr>
                  <w:hyperlink w:anchor="badanie.1.46.01">
                    <w:r>
                      <w:rPr>
                        <w:rStyle w:val="Hipercze"/>
                      </w:rPr>
                      <w:t>1.46.01,</w:t>
                    </w:r>
                  </w:hyperlink>
                </w:p>
              </w:tc>
            </w:tr>
            <w:tr w:rsidR="006B1864" w14:paraId="5B90FF50" w14:textId="77777777">
              <w:trPr>
                <w:jc w:val="right"/>
              </w:trPr>
              <w:tc>
                <w:tcPr>
                  <w:tcW w:w="788" w:type="dxa"/>
                  <w:tcMar>
                    <w:top w:w="0" w:type="dxa"/>
                    <w:left w:w="0" w:type="dxa"/>
                    <w:bottom w:w="0" w:type="dxa"/>
                    <w:right w:w="0" w:type="dxa"/>
                  </w:tcMar>
                </w:tcPr>
                <w:p w14:paraId="02679A24" w14:textId="76E8C893" w:rsidR="006B1864" w:rsidRDefault="00C3683C">
                  <w:pPr>
                    <w:jc w:val="right"/>
                    <w:rPr>
                      <w:rStyle w:val="Hipercze"/>
                    </w:rPr>
                  </w:pPr>
                  <w:hyperlink w:anchor="badanie.1.46.11">
                    <w:r>
                      <w:rPr>
                        <w:rStyle w:val="Hipercze"/>
                      </w:rPr>
                      <w:t>1.46.11,</w:t>
                    </w:r>
                  </w:hyperlink>
                </w:p>
              </w:tc>
            </w:tr>
            <w:tr w:rsidR="006B1864" w14:paraId="5830B7C5" w14:textId="77777777">
              <w:trPr>
                <w:jc w:val="right"/>
              </w:trPr>
              <w:tc>
                <w:tcPr>
                  <w:tcW w:w="788" w:type="dxa"/>
                  <w:tcMar>
                    <w:top w:w="0" w:type="dxa"/>
                    <w:left w:w="0" w:type="dxa"/>
                    <w:bottom w:w="0" w:type="dxa"/>
                    <w:right w:w="0" w:type="dxa"/>
                  </w:tcMar>
                </w:tcPr>
                <w:p w14:paraId="649F8EA8" w14:textId="5B63A1E4" w:rsidR="006B1864" w:rsidRDefault="00C3683C">
                  <w:pPr>
                    <w:jc w:val="right"/>
                    <w:rPr>
                      <w:rStyle w:val="Hipercze"/>
                    </w:rPr>
                  </w:pPr>
                  <w:hyperlink w:anchor="badanie.1.47.01">
                    <w:r>
                      <w:rPr>
                        <w:rStyle w:val="Hipercze"/>
                      </w:rPr>
                      <w:t>1.47.01,</w:t>
                    </w:r>
                  </w:hyperlink>
                </w:p>
              </w:tc>
            </w:tr>
            <w:tr w:rsidR="006B1864" w14:paraId="01EFD9B7" w14:textId="77777777">
              <w:trPr>
                <w:jc w:val="right"/>
              </w:trPr>
              <w:tc>
                <w:tcPr>
                  <w:tcW w:w="788" w:type="dxa"/>
                  <w:tcMar>
                    <w:top w:w="0" w:type="dxa"/>
                    <w:left w:w="0" w:type="dxa"/>
                    <w:bottom w:w="0" w:type="dxa"/>
                    <w:right w:w="0" w:type="dxa"/>
                  </w:tcMar>
                </w:tcPr>
                <w:p w14:paraId="6006DA41" w14:textId="184696A6" w:rsidR="006B1864" w:rsidRDefault="00C3683C">
                  <w:pPr>
                    <w:jc w:val="right"/>
                    <w:rPr>
                      <w:rStyle w:val="Hipercze"/>
                    </w:rPr>
                  </w:pPr>
                  <w:hyperlink w:anchor="badanie.1.49.02">
                    <w:r>
                      <w:rPr>
                        <w:rStyle w:val="Hipercze"/>
                      </w:rPr>
                      <w:t>1.49.02,</w:t>
                    </w:r>
                  </w:hyperlink>
                </w:p>
              </w:tc>
            </w:tr>
            <w:tr w:rsidR="006B1864" w14:paraId="6E101F3A" w14:textId="77777777">
              <w:trPr>
                <w:jc w:val="right"/>
              </w:trPr>
              <w:tc>
                <w:tcPr>
                  <w:tcW w:w="788" w:type="dxa"/>
                  <w:tcMar>
                    <w:top w:w="0" w:type="dxa"/>
                    <w:left w:w="0" w:type="dxa"/>
                    <w:bottom w:w="0" w:type="dxa"/>
                    <w:right w:w="0" w:type="dxa"/>
                  </w:tcMar>
                </w:tcPr>
                <w:p w14:paraId="697FFCBF" w14:textId="670E2A94" w:rsidR="006B1864" w:rsidRDefault="00C3683C">
                  <w:pPr>
                    <w:jc w:val="right"/>
                    <w:rPr>
                      <w:rStyle w:val="Hipercze"/>
                    </w:rPr>
                  </w:pPr>
                  <w:hyperlink w:anchor="badanie.1.49.05">
                    <w:r>
                      <w:rPr>
                        <w:rStyle w:val="Hipercze"/>
                      </w:rPr>
                      <w:t>1.49.05,</w:t>
                    </w:r>
                  </w:hyperlink>
                </w:p>
              </w:tc>
            </w:tr>
            <w:tr w:rsidR="006B1864" w14:paraId="196E79C6" w14:textId="77777777">
              <w:trPr>
                <w:jc w:val="right"/>
              </w:trPr>
              <w:tc>
                <w:tcPr>
                  <w:tcW w:w="788" w:type="dxa"/>
                  <w:tcMar>
                    <w:top w:w="0" w:type="dxa"/>
                    <w:left w:w="0" w:type="dxa"/>
                    <w:bottom w:w="0" w:type="dxa"/>
                    <w:right w:w="0" w:type="dxa"/>
                  </w:tcMar>
                </w:tcPr>
                <w:p w14:paraId="7B8ADDDE" w14:textId="25846C86" w:rsidR="006B1864" w:rsidRDefault="00C3683C">
                  <w:pPr>
                    <w:jc w:val="right"/>
                    <w:rPr>
                      <w:rStyle w:val="Hipercze"/>
                    </w:rPr>
                  </w:pPr>
                  <w:hyperlink w:anchor="badanie.1.49.09">
                    <w:r>
                      <w:rPr>
                        <w:rStyle w:val="Hipercze"/>
                      </w:rPr>
                      <w:t>1.49.09,</w:t>
                    </w:r>
                  </w:hyperlink>
                </w:p>
              </w:tc>
            </w:tr>
            <w:tr w:rsidR="006B1864" w14:paraId="124DE437" w14:textId="77777777">
              <w:trPr>
                <w:jc w:val="right"/>
              </w:trPr>
              <w:tc>
                <w:tcPr>
                  <w:tcW w:w="788" w:type="dxa"/>
                  <w:tcMar>
                    <w:top w:w="0" w:type="dxa"/>
                    <w:left w:w="0" w:type="dxa"/>
                    <w:bottom w:w="0" w:type="dxa"/>
                    <w:right w:w="0" w:type="dxa"/>
                  </w:tcMar>
                </w:tcPr>
                <w:p w14:paraId="3E42589A" w14:textId="644414B6" w:rsidR="006B1864" w:rsidRDefault="00C3683C">
                  <w:pPr>
                    <w:jc w:val="right"/>
                    <w:rPr>
                      <w:rStyle w:val="Hipercze"/>
                    </w:rPr>
                  </w:pPr>
                  <w:hyperlink w:anchor="badanie.1.61.04">
                    <w:r>
                      <w:rPr>
                        <w:rStyle w:val="Hipercze"/>
                      </w:rPr>
                      <w:t>1.61.04,</w:t>
                    </w:r>
                  </w:hyperlink>
                </w:p>
              </w:tc>
            </w:tr>
            <w:tr w:rsidR="006B1864" w14:paraId="09D3ACFD" w14:textId="77777777">
              <w:trPr>
                <w:jc w:val="right"/>
              </w:trPr>
              <w:tc>
                <w:tcPr>
                  <w:tcW w:w="788" w:type="dxa"/>
                  <w:tcMar>
                    <w:top w:w="0" w:type="dxa"/>
                    <w:left w:w="0" w:type="dxa"/>
                    <w:bottom w:w="0" w:type="dxa"/>
                    <w:right w:w="0" w:type="dxa"/>
                  </w:tcMar>
                </w:tcPr>
                <w:p w14:paraId="5138C468" w14:textId="22DB87A0" w:rsidR="006B1864" w:rsidRDefault="00C3683C">
                  <w:pPr>
                    <w:jc w:val="right"/>
                    <w:rPr>
                      <w:rStyle w:val="Hipercze"/>
                    </w:rPr>
                  </w:pPr>
                  <w:hyperlink w:anchor="badanie.1.61.17">
                    <w:r>
                      <w:rPr>
                        <w:rStyle w:val="Hipercze"/>
                      </w:rPr>
                      <w:t>1.61.17,</w:t>
                    </w:r>
                  </w:hyperlink>
                </w:p>
              </w:tc>
            </w:tr>
            <w:tr w:rsidR="006B1864" w14:paraId="53CF1C0C" w14:textId="77777777">
              <w:trPr>
                <w:jc w:val="right"/>
              </w:trPr>
              <w:tc>
                <w:tcPr>
                  <w:tcW w:w="788" w:type="dxa"/>
                  <w:tcMar>
                    <w:top w:w="0" w:type="dxa"/>
                    <w:left w:w="0" w:type="dxa"/>
                    <w:bottom w:w="0" w:type="dxa"/>
                    <w:right w:w="0" w:type="dxa"/>
                  </w:tcMar>
                </w:tcPr>
                <w:p w14:paraId="18A02C45" w14:textId="5AEEC21E" w:rsidR="006B1864" w:rsidRDefault="00C3683C">
                  <w:pPr>
                    <w:jc w:val="right"/>
                    <w:rPr>
                      <w:rStyle w:val="Hipercze"/>
                    </w:rPr>
                  </w:pPr>
                  <w:hyperlink w:anchor="badanie.1.67.03">
                    <w:r>
                      <w:rPr>
                        <w:rStyle w:val="Hipercze"/>
                      </w:rPr>
                      <w:t>1.67.03,</w:t>
                    </w:r>
                  </w:hyperlink>
                </w:p>
              </w:tc>
            </w:tr>
            <w:tr w:rsidR="006B1864" w14:paraId="34DB05A2" w14:textId="77777777">
              <w:trPr>
                <w:jc w:val="right"/>
              </w:trPr>
              <w:tc>
                <w:tcPr>
                  <w:tcW w:w="788" w:type="dxa"/>
                  <w:tcMar>
                    <w:top w:w="0" w:type="dxa"/>
                    <w:left w:w="0" w:type="dxa"/>
                    <w:bottom w:w="0" w:type="dxa"/>
                    <w:right w:w="0" w:type="dxa"/>
                  </w:tcMar>
                </w:tcPr>
                <w:p w14:paraId="4B73CF0D" w14:textId="1499CD32" w:rsidR="006B1864" w:rsidRDefault="00C3683C">
                  <w:pPr>
                    <w:jc w:val="right"/>
                    <w:rPr>
                      <w:rStyle w:val="Hipercze"/>
                    </w:rPr>
                  </w:pPr>
                  <w:hyperlink w:anchor="badanie.1.80.01">
                    <w:r>
                      <w:rPr>
                        <w:rStyle w:val="Hipercze"/>
                      </w:rPr>
                      <w:t>1.80.01</w:t>
                    </w:r>
                  </w:hyperlink>
                </w:p>
              </w:tc>
            </w:tr>
          </w:tbl>
          <w:p w14:paraId="5173DE82" w14:textId="77777777" w:rsidR="006B1864" w:rsidRDefault="006B1864">
            <w:pPr>
              <w:spacing w:line="1" w:lineRule="auto"/>
            </w:pPr>
          </w:p>
        </w:tc>
      </w:tr>
      <w:tr w:rsidR="006B1864" w14:paraId="32DEBFB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4F219D6"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6D6082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C0378BD" w14:textId="77777777" w:rsidR="00C03A64" w:rsidRDefault="00C3683C">
            <w:pPr>
              <w:rPr>
                <w:color w:val="000000"/>
              </w:rPr>
            </w:pPr>
            <w:r>
              <w:rPr>
                <w:color w:val="000000"/>
              </w:rPr>
              <w:t>Podmioty gospodarki narodowej o liczbie pracujących od 10 do 49 osób, prowadzące działalność przeważającą zaklasyfikowaną według PKD do sekcji A (tylko dział 02, klasa 03.11), B, C, D, E, F, G, H, I, J, L, M (z wyłączeniem działów 72 i 75) N, R, S (z wyłączeniem działu 94); badaniem nie są objęte jednostki i zakłady budżetowe;</w:t>
            </w:r>
          </w:p>
          <w:p w14:paraId="3C3BC9D2" w14:textId="77777777" w:rsidR="00C03A64" w:rsidRDefault="00C03A64">
            <w:pPr>
              <w:rPr>
                <w:color w:val="000000"/>
              </w:rPr>
            </w:pPr>
          </w:p>
          <w:p w14:paraId="5CBA4AFD" w14:textId="77777777" w:rsidR="006B1864" w:rsidRDefault="00C3683C">
            <w:pPr>
              <w:rPr>
                <w:color w:val="000000"/>
              </w:rPr>
            </w:pPr>
            <w:r>
              <w:rPr>
                <w:color w:val="000000"/>
              </w:rPr>
              <w:t>metoda obserwacji reprezentacyjnej na wylosowanej próbie 10</w:t>
            </w:r>
            <w:r w:rsidR="00EF3D05">
              <w:rPr>
                <w:color w:val="000000"/>
              </w:rPr>
              <w:t xml:space="preserve"> </w:t>
            </w:r>
            <w:r>
              <w:rPr>
                <w:color w:val="000000"/>
              </w:rPr>
              <w:t>%</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1DBB39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4865080" w14:textId="77777777" w:rsidR="00C03A64" w:rsidRDefault="00C3683C">
            <w:pPr>
              <w:rPr>
                <w:color w:val="000000"/>
              </w:rPr>
            </w:pPr>
            <w:r>
              <w:rPr>
                <w:color w:val="000000"/>
              </w:rPr>
              <w:t>Raz w miesiącu do 5. dnia roboczego po miesiącu za miesiąc i do 9 stycznia 2026 r. za grudzień 2025 r.;</w:t>
            </w:r>
          </w:p>
          <w:p w14:paraId="7FCAF678" w14:textId="77777777" w:rsidR="00C03A64" w:rsidRDefault="00C03A64">
            <w:pPr>
              <w:rPr>
                <w:color w:val="000000"/>
              </w:rPr>
            </w:pPr>
          </w:p>
          <w:p w14:paraId="285E4DB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4D8EDC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125D164" w14:textId="77777777" w:rsidR="006B1864" w:rsidRDefault="006B1864">
            <w:pPr>
              <w:spacing w:line="1" w:lineRule="auto"/>
            </w:pPr>
          </w:p>
        </w:tc>
      </w:tr>
      <w:tr w:rsidR="006B1864" w14:paraId="0BBA315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66DE03E" w14:textId="77777777" w:rsidR="006B1864" w:rsidRDefault="00C3683C">
            <w:pPr>
              <w:rPr>
                <w:color w:val="000000"/>
              </w:rPr>
            </w:pPr>
            <w:bookmarkStart w:id="939" w:name="lp.1.40"/>
            <w:bookmarkEnd w:id="939"/>
            <w:r>
              <w:rPr>
                <w:color w:val="000000"/>
              </w:rPr>
              <w:t>40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04081AA" w14:textId="77777777" w:rsidR="006B1864" w:rsidRDefault="00C3683C">
            <w:pPr>
              <w:rPr>
                <w:color w:val="000000"/>
              </w:rPr>
            </w:pPr>
            <w:r>
              <w:rPr>
                <w:color w:val="000000"/>
              </w:rPr>
              <w:t>DNU-K – kwartalne sprawozdanie o międzynarodowej wymianie usług</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BB3A1D" w14:textId="77777777" w:rsidR="00C03A64" w:rsidRDefault="00C3683C">
            <w:pPr>
              <w:rPr>
                <w:color w:val="000000"/>
              </w:rPr>
            </w:pPr>
            <w:r>
              <w:rPr>
                <w:color w:val="000000"/>
              </w:rPr>
              <w:t>Rezydenci, których przychody i/lub rozchody (bez podatku VAT) z tytułu dostarczania i/lub nabywania usług do/od nierezydentów były równe lub przekroczyły w 2024 r. albo są równe lub przekraczają w 2025 r. odpowiednio w zakresie przychodów kwotę 2 000 000 zł i/lub w zakresie rozchodów kwotę 2 000 000 zł (dotyczy również jednostek sektora finansów publicznych);</w:t>
            </w:r>
          </w:p>
          <w:p w14:paraId="1AB13ED5" w14:textId="77777777" w:rsidR="00C03A64" w:rsidRDefault="00C03A64">
            <w:pPr>
              <w:rPr>
                <w:color w:val="000000"/>
              </w:rPr>
            </w:pPr>
          </w:p>
          <w:p w14:paraId="1CC4321F"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DC38057" w14:textId="77777777" w:rsidR="00C03A64" w:rsidRDefault="00C3683C">
            <w:pPr>
              <w:rPr>
                <w:color w:val="000000"/>
              </w:rPr>
            </w:pPr>
            <w:r>
              <w:rPr>
                <w:color w:val="000000"/>
              </w:rPr>
              <w:t>Dane adresowe i terytorialne. Dane identyfikacyjne. Informacje dotyczące wywiadu/ankiety. Informacje o sprawozdawcy. Międzynarodowy handel usługami.</w:t>
            </w:r>
          </w:p>
          <w:p w14:paraId="401F6279" w14:textId="77777777" w:rsidR="00C03A64" w:rsidRDefault="00C03A64">
            <w:pPr>
              <w:rPr>
                <w:color w:val="000000"/>
              </w:rPr>
            </w:pPr>
          </w:p>
          <w:p w14:paraId="0F117FC5" w14:textId="77777777" w:rsidR="006B1864" w:rsidRDefault="00C3683C">
            <w:pPr>
              <w:rPr>
                <w:color w:val="000000"/>
              </w:rPr>
            </w:pPr>
            <w:r>
              <w:rPr>
                <w:color w:val="000000"/>
              </w:rPr>
              <w:t xml:space="preserve">Szczegółowy zakres danych osobowych: </w:t>
            </w:r>
            <w:r>
              <w:rPr>
                <w:color w:val="000000"/>
              </w:rPr>
              <w:b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5F6ACE" w14:textId="77777777" w:rsidR="00C03A64" w:rsidRDefault="00C3683C">
            <w:pPr>
              <w:rPr>
                <w:color w:val="000000"/>
              </w:rPr>
            </w:pPr>
            <w:r>
              <w:rPr>
                <w:color w:val="000000"/>
              </w:rPr>
              <w:t>Raz w kwartale do 22 kwietnia 2025 r. za I kwartał 2025 r., do 21 lipca 2025 r. za II kwartał 2025 r., do 20 października 2025 r. za III kwartał 2025 r., do 20 stycznia 2026 r. za IV kwartał 2025 r.;</w:t>
            </w:r>
          </w:p>
          <w:p w14:paraId="40912A31" w14:textId="77777777" w:rsidR="00C03A64" w:rsidRDefault="00C03A64">
            <w:pPr>
              <w:rPr>
                <w:color w:val="000000"/>
              </w:rPr>
            </w:pPr>
          </w:p>
          <w:p w14:paraId="1C0C6CF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3BD57C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767BBC1" w14:textId="77777777">
              <w:trPr>
                <w:jc w:val="right"/>
              </w:trPr>
              <w:tc>
                <w:tcPr>
                  <w:tcW w:w="788" w:type="dxa"/>
                  <w:tcMar>
                    <w:top w:w="0" w:type="dxa"/>
                    <w:left w:w="0" w:type="dxa"/>
                    <w:bottom w:w="0" w:type="dxa"/>
                    <w:right w:w="0" w:type="dxa"/>
                  </w:tcMar>
                </w:tcPr>
                <w:bookmarkStart w:id="940" w:name="__bookmark_1588"/>
                <w:bookmarkEnd w:id="940"/>
                <w:p w14:paraId="31DC9C5F" w14:textId="6B61B7E6" w:rsidR="006B1864" w:rsidRDefault="00C3683C">
                  <w:pPr>
                    <w:jc w:val="right"/>
                    <w:rPr>
                      <w:rStyle w:val="Hipercze"/>
                    </w:rPr>
                  </w:pPr>
                  <w:r>
                    <w:rPr>
                      <w:rStyle w:val="Hipercze"/>
                    </w:rPr>
                    <w:fldChar w:fldCharType="begin"/>
                  </w:r>
                  <w:r>
                    <w:rPr>
                      <w:rStyle w:val="Hipercze"/>
                    </w:rPr>
                    <w:instrText xml:space="preserve"> HYPERLINK \l "badanie.1.51.09" \h </w:instrText>
                  </w:r>
                  <w:r>
                    <w:rPr>
                      <w:rStyle w:val="Hipercze"/>
                    </w:rPr>
                  </w:r>
                  <w:r>
                    <w:rPr>
                      <w:rStyle w:val="Hipercze"/>
                    </w:rPr>
                    <w:fldChar w:fldCharType="separate"/>
                  </w:r>
                  <w:r>
                    <w:rPr>
                      <w:rStyle w:val="Hipercze"/>
                    </w:rPr>
                    <w:t>1.51.09</w:t>
                  </w:r>
                  <w:r>
                    <w:rPr>
                      <w:rStyle w:val="Hipercze"/>
                    </w:rPr>
                    <w:fldChar w:fldCharType="end"/>
                  </w:r>
                </w:p>
              </w:tc>
            </w:tr>
          </w:tbl>
          <w:p w14:paraId="619AD3BF" w14:textId="77777777" w:rsidR="006B1864" w:rsidRDefault="006B1864">
            <w:pPr>
              <w:spacing w:line="1" w:lineRule="auto"/>
            </w:pPr>
          </w:p>
        </w:tc>
      </w:tr>
      <w:tr w:rsidR="006B1864" w14:paraId="348990F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1028543" w14:textId="77777777" w:rsidR="006B1864" w:rsidRDefault="00C3683C">
            <w:pPr>
              <w:rPr>
                <w:color w:val="000000"/>
              </w:rPr>
            </w:pPr>
            <w:bookmarkStart w:id="941" w:name="lp.1.41"/>
            <w:bookmarkEnd w:id="941"/>
            <w:r>
              <w:rPr>
                <w:color w:val="000000"/>
              </w:rPr>
              <w:t>41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8BEFB7C" w14:textId="77777777" w:rsidR="006B1864" w:rsidRDefault="00C3683C">
            <w:pPr>
              <w:rPr>
                <w:color w:val="000000"/>
              </w:rPr>
            </w:pPr>
            <w:r>
              <w:rPr>
                <w:color w:val="000000"/>
              </w:rPr>
              <w:t>DNU-R – roczne sprawozdanie o międzynarodowej wymianie usług</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1C29AF7" w14:textId="77777777" w:rsidR="00C03A64" w:rsidRDefault="00C3683C">
            <w:pPr>
              <w:rPr>
                <w:color w:val="000000"/>
              </w:rPr>
            </w:pPr>
            <w:r>
              <w:rPr>
                <w:color w:val="000000"/>
              </w:rPr>
              <w:t>Rezydenci – podmioty gospodarki narodowej dostarczający i/lub nabywający usługi do/od nierezydentów, którzy nie mają obowiązku składania kwartalnego sprawozdania DNU-K (dotyczy również jednostek sektora finansów publicznych);</w:t>
            </w:r>
          </w:p>
          <w:p w14:paraId="11BFCFA6" w14:textId="77777777" w:rsidR="00C03A64" w:rsidRDefault="00C03A64">
            <w:pPr>
              <w:rPr>
                <w:color w:val="000000"/>
              </w:rPr>
            </w:pPr>
          </w:p>
          <w:p w14:paraId="068DC596"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7E1BA67" w14:textId="77777777" w:rsidR="00C03A64" w:rsidRDefault="00C3683C">
            <w:pPr>
              <w:rPr>
                <w:color w:val="000000"/>
              </w:rPr>
            </w:pPr>
            <w:r>
              <w:rPr>
                <w:color w:val="000000"/>
              </w:rPr>
              <w:t>Dane adresowe i terytorialne. Dane identyfikacyjne. Informacje dotyczące wywiadu/ankiety. Informacje o sprawozdawcy. Międzynarodowy handel usługami.</w:t>
            </w:r>
          </w:p>
          <w:p w14:paraId="79B8A9A7" w14:textId="77777777" w:rsidR="00C03A64" w:rsidRDefault="00C03A64">
            <w:pPr>
              <w:rPr>
                <w:color w:val="000000"/>
              </w:rPr>
            </w:pPr>
          </w:p>
          <w:p w14:paraId="3C515A43" w14:textId="77777777" w:rsidR="006B1864" w:rsidRDefault="00C3683C">
            <w:pPr>
              <w:rPr>
                <w:color w:val="000000"/>
              </w:rPr>
            </w:pPr>
            <w:r>
              <w:rPr>
                <w:color w:val="000000"/>
              </w:rPr>
              <w:t xml:space="preserve">Szczegółowy zakres danych osobowych: </w:t>
            </w:r>
            <w:r>
              <w:rPr>
                <w:color w:val="000000"/>
              </w:rPr>
              <w:b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8009A14" w14:textId="77777777" w:rsidR="00C03A64" w:rsidRDefault="00C3683C">
            <w:pPr>
              <w:rPr>
                <w:color w:val="000000"/>
              </w:rPr>
            </w:pPr>
            <w:r>
              <w:rPr>
                <w:color w:val="000000"/>
              </w:rPr>
              <w:t>Raz w roku do 31 marca 2026 r. za rok 2025;</w:t>
            </w:r>
          </w:p>
          <w:p w14:paraId="6A23ADA8" w14:textId="77777777" w:rsidR="00C03A64" w:rsidRDefault="00C03A64">
            <w:pPr>
              <w:rPr>
                <w:color w:val="000000"/>
              </w:rPr>
            </w:pPr>
          </w:p>
          <w:p w14:paraId="75C9EF4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EEE650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3A5CB9" w14:textId="77777777">
              <w:trPr>
                <w:jc w:val="right"/>
              </w:trPr>
              <w:tc>
                <w:tcPr>
                  <w:tcW w:w="788" w:type="dxa"/>
                  <w:tcMar>
                    <w:top w:w="0" w:type="dxa"/>
                    <w:left w:w="0" w:type="dxa"/>
                    <w:bottom w:w="0" w:type="dxa"/>
                    <w:right w:w="0" w:type="dxa"/>
                  </w:tcMar>
                </w:tcPr>
                <w:bookmarkStart w:id="942" w:name="__bookmark_1589"/>
                <w:bookmarkEnd w:id="942"/>
                <w:p w14:paraId="7AA72B70" w14:textId="1ED8F05D" w:rsidR="006B1864" w:rsidRDefault="00C3683C">
                  <w:pPr>
                    <w:jc w:val="right"/>
                    <w:rPr>
                      <w:rStyle w:val="Hipercze"/>
                    </w:rPr>
                  </w:pPr>
                  <w:r>
                    <w:rPr>
                      <w:rStyle w:val="Hipercze"/>
                    </w:rPr>
                    <w:fldChar w:fldCharType="begin"/>
                  </w:r>
                  <w:r>
                    <w:rPr>
                      <w:rStyle w:val="Hipercze"/>
                    </w:rPr>
                    <w:instrText xml:space="preserve"> HYPERLINK \l "badanie.1.51.09" \h </w:instrText>
                  </w:r>
                  <w:r>
                    <w:rPr>
                      <w:rStyle w:val="Hipercze"/>
                    </w:rPr>
                  </w:r>
                  <w:r>
                    <w:rPr>
                      <w:rStyle w:val="Hipercze"/>
                    </w:rPr>
                    <w:fldChar w:fldCharType="separate"/>
                  </w:r>
                  <w:r>
                    <w:rPr>
                      <w:rStyle w:val="Hipercze"/>
                    </w:rPr>
                    <w:t>1.51.09</w:t>
                  </w:r>
                  <w:r>
                    <w:rPr>
                      <w:rStyle w:val="Hipercze"/>
                    </w:rPr>
                    <w:fldChar w:fldCharType="end"/>
                  </w:r>
                </w:p>
              </w:tc>
            </w:tr>
          </w:tbl>
          <w:p w14:paraId="2C041AEC" w14:textId="77777777" w:rsidR="006B1864" w:rsidRDefault="006B1864">
            <w:pPr>
              <w:spacing w:line="1" w:lineRule="auto"/>
            </w:pPr>
          </w:p>
        </w:tc>
      </w:tr>
      <w:tr w:rsidR="006B1864" w14:paraId="7887A9D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C8C687F" w14:textId="77777777" w:rsidR="006B1864" w:rsidRDefault="00C3683C">
            <w:pPr>
              <w:rPr>
                <w:color w:val="000000"/>
              </w:rPr>
            </w:pPr>
            <w:bookmarkStart w:id="943" w:name="lp.1.42"/>
            <w:bookmarkEnd w:id="943"/>
            <w:r>
              <w:rPr>
                <w:color w:val="000000"/>
              </w:rPr>
              <w:t>42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1918C27" w14:textId="77777777" w:rsidR="006B1864" w:rsidRDefault="00C3683C">
            <w:pPr>
              <w:rPr>
                <w:color w:val="000000"/>
              </w:rPr>
            </w:pPr>
            <w:r>
              <w:rPr>
                <w:color w:val="000000"/>
              </w:rPr>
              <w:t>DS-52G – uczestnictwo w sporcie i rekreacji ruchowej, kwestionariusz gospodarstwa domowego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BAA0F6" w14:textId="77777777" w:rsidR="00C03A64" w:rsidRDefault="00C3683C">
            <w:pPr>
              <w:rPr>
                <w:color w:val="000000"/>
              </w:rPr>
            </w:pPr>
            <w:r>
              <w:rPr>
                <w:color w:val="000000"/>
              </w:rPr>
              <w:t>Gospodarstwa domowe;</w:t>
            </w:r>
          </w:p>
          <w:p w14:paraId="2DBDF3AE" w14:textId="77777777" w:rsidR="00C03A64" w:rsidRDefault="00C03A64">
            <w:pPr>
              <w:rPr>
                <w:color w:val="000000"/>
              </w:rPr>
            </w:pPr>
          </w:p>
          <w:p w14:paraId="6B3A2CC8" w14:textId="77777777" w:rsidR="006B1864" w:rsidRDefault="00C3683C">
            <w:pPr>
              <w:rPr>
                <w:color w:val="000000"/>
              </w:rPr>
            </w:pPr>
            <w:r>
              <w:rPr>
                <w:color w:val="000000"/>
              </w:rPr>
              <w:t>metoda obserwacji reprezentacyjnej na wylosowanej próbie 0,03 %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D4D4F1" w14:textId="77777777" w:rsidR="006B1864" w:rsidRDefault="00C3683C">
            <w:pPr>
              <w:rPr>
                <w:color w:val="000000"/>
              </w:rPr>
            </w:pPr>
            <w:r>
              <w:rPr>
                <w:color w:val="000000"/>
              </w:rPr>
              <w:t>Dane identyfikacyjne. Informacje dotyczące wywiadu/ankiety. Uczestnictwo w sporcie i rekreacji ruchowej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CF9E4C3" w14:textId="77777777" w:rsidR="00C03A64" w:rsidRDefault="00C3683C">
            <w:pPr>
              <w:rPr>
                <w:color w:val="000000"/>
              </w:rPr>
            </w:pPr>
            <w:r>
              <w:rPr>
                <w:color w:val="000000"/>
              </w:rPr>
              <w:t>Co 4 lata do 20 października 2025 r. za okres od 1 października 2024 r. do 30 września 2025 r.;</w:t>
            </w:r>
          </w:p>
          <w:p w14:paraId="29C9E40F" w14:textId="77777777" w:rsidR="00C03A64" w:rsidRDefault="00C03A64">
            <w:pPr>
              <w:rPr>
                <w:color w:val="000000"/>
              </w:rPr>
            </w:pPr>
          </w:p>
          <w:p w14:paraId="413ED769"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2DAA752" w14:textId="77777777" w:rsidR="006B1864" w:rsidRDefault="00C3683C">
            <w:pPr>
              <w:rPr>
                <w:color w:val="000000"/>
              </w:rPr>
            </w:pPr>
            <w:r>
              <w:rPr>
                <w:color w:val="000000"/>
              </w:rPr>
              <w:t xml:space="preserve">Dane jednostkowe w postaci elektronicznej; </w:t>
            </w:r>
            <w:r>
              <w:rPr>
                <w:color w:val="000000"/>
              </w:rPr>
              <w:br/>
              <w:t xml:space="preserve">wywiad bezpośredni; </w:t>
            </w:r>
            <w:r>
              <w:rPr>
                <w:color w:val="000000"/>
              </w:rPr>
              <w:br/>
              <w:t>ankieter statystyczny w miejscu zamieszkania gospodarstwa domowego</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EBC32D7" w14:textId="77777777">
              <w:trPr>
                <w:jc w:val="right"/>
              </w:trPr>
              <w:tc>
                <w:tcPr>
                  <w:tcW w:w="788" w:type="dxa"/>
                  <w:tcMar>
                    <w:top w:w="0" w:type="dxa"/>
                    <w:left w:w="0" w:type="dxa"/>
                    <w:bottom w:w="0" w:type="dxa"/>
                    <w:right w:w="0" w:type="dxa"/>
                  </w:tcMar>
                </w:tcPr>
                <w:bookmarkStart w:id="944" w:name="__bookmark_1590"/>
                <w:bookmarkEnd w:id="944"/>
                <w:p w14:paraId="3951B5E7" w14:textId="0389D25E" w:rsidR="006B1864" w:rsidRDefault="00C3683C">
                  <w:pPr>
                    <w:jc w:val="right"/>
                    <w:rPr>
                      <w:rStyle w:val="Hipercze"/>
                    </w:rPr>
                  </w:pPr>
                  <w:r>
                    <w:rPr>
                      <w:rStyle w:val="Hipercze"/>
                    </w:rPr>
                    <w:fldChar w:fldCharType="begin"/>
                  </w:r>
                  <w:r>
                    <w:rPr>
                      <w:rStyle w:val="Hipercze"/>
                    </w:rPr>
                    <w:instrText xml:space="preserve"> HYPERLINK \l "badanie.1.30.15" \h </w:instrText>
                  </w:r>
                  <w:r>
                    <w:rPr>
                      <w:rStyle w:val="Hipercze"/>
                    </w:rPr>
                  </w:r>
                  <w:r>
                    <w:rPr>
                      <w:rStyle w:val="Hipercze"/>
                    </w:rPr>
                    <w:fldChar w:fldCharType="separate"/>
                  </w:r>
                  <w:r>
                    <w:rPr>
                      <w:rStyle w:val="Hipercze"/>
                    </w:rPr>
                    <w:t>1.30.15</w:t>
                  </w:r>
                  <w:r>
                    <w:rPr>
                      <w:rStyle w:val="Hipercze"/>
                    </w:rPr>
                    <w:fldChar w:fldCharType="end"/>
                  </w:r>
                </w:p>
              </w:tc>
            </w:tr>
          </w:tbl>
          <w:p w14:paraId="64F7265D" w14:textId="77777777" w:rsidR="006B1864" w:rsidRDefault="006B1864">
            <w:pPr>
              <w:spacing w:line="1" w:lineRule="auto"/>
            </w:pPr>
          </w:p>
        </w:tc>
      </w:tr>
      <w:tr w:rsidR="006B1864" w14:paraId="66F00A5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78B2760" w14:textId="77777777" w:rsidR="006B1864" w:rsidRDefault="00C3683C">
            <w:pPr>
              <w:rPr>
                <w:color w:val="000000"/>
              </w:rPr>
            </w:pPr>
            <w:bookmarkStart w:id="945" w:name="lp.1.43"/>
            <w:bookmarkEnd w:id="945"/>
            <w:r>
              <w:rPr>
                <w:color w:val="000000"/>
              </w:rPr>
              <w:t>43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0723D02" w14:textId="77777777" w:rsidR="006B1864" w:rsidRDefault="00C3683C">
            <w:pPr>
              <w:rPr>
                <w:color w:val="000000"/>
              </w:rPr>
            </w:pPr>
            <w:r>
              <w:rPr>
                <w:color w:val="000000"/>
              </w:rPr>
              <w:t>DS-52I – uczestnictwo w sporcie i rekreacji ruchowej, kwestionariusz indywidualny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99B32DE" w14:textId="77777777" w:rsidR="00C03A64" w:rsidRDefault="00C3683C">
            <w:pPr>
              <w:rPr>
                <w:color w:val="000000"/>
              </w:rPr>
            </w:pPr>
            <w:r>
              <w:rPr>
                <w:color w:val="000000"/>
              </w:rPr>
              <w:t>Osoby w gospodarstwie domowym;</w:t>
            </w:r>
          </w:p>
          <w:p w14:paraId="11FB50E2" w14:textId="77777777" w:rsidR="00C03A64" w:rsidRDefault="00C03A64">
            <w:pPr>
              <w:rPr>
                <w:color w:val="000000"/>
              </w:rPr>
            </w:pPr>
          </w:p>
          <w:p w14:paraId="715AB20F" w14:textId="77777777" w:rsidR="006B1864" w:rsidRDefault="00C3683C">
            <w:pPr>
              <w:rPr>
                <w:color w:val="000000"/>
              </w:rPr>
            </w:pPr>
            <w:r>
              <w:rPr>
                <w:color w:val="000000"/>
              </w:rPr>
              <w:t>metoda obserwacji reprezentacyjnej na wylosowanej próbie 0,03 %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6DDFFC" w14:textId="77777777" w:rsidR="006B1864" w:rsidRDefault="00C3683C">
            <w:pPr>
              <w:rPr>
                <w:color w:val="000000"/>
              </w:rPr>
            </w:pPr>
            <w:r>
              <w:rPr>
                <w:color w:val="000000"/>
              </w:rPr>
              <w:t>Dane identyfikacyjne. Informacje dotyczące wywiadu/ankiety. Uczestnictwo w sporcie i rekreacji ruchowej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536AE2B" w14:textId="77777777" w:rsidR="00C03A64" w:rsidRDefault="00C3683C">
            <w:pPr>
              <w:rPr>
                <w:color w:val="000000"/>
              </w:rPr>
            </w:pPr>
            <w:r>
              <w:rPr>
                <w:color w:val="000000"/>
              </w:rPr>
              <w:t>Co 4 lata do 20 października 2025 r. za okres od 1 października 2024 r. do 30 września 2025 r.;</w:t>
            </w:r>
          </w:p>
          <w:p w14:paraId="4DC4AFD7" w14:textId="77777777" w:rsidR="00C03A64" w:rsidRDefault="00C03A64">
            <w:pPr>
              <w:rPr>
                <w:color w:val="000000"/>
              </w:rPr>
            </w:pPr>
          </w:p>
          <w:p w14:paraId="0D9AADA4"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2041A97" w14:textId="77777777" w:rsidR="006B1864" w:rsidRDefault="00C3683C">
            <w:pPr>
              <w:rPr>
                <w:color w:val="000000"/>
              </w:rPr>
            </w:pPr>
            <w:r>
              <w:rPr>
                <w:color w:val="000000"/>
              </w:rPr>
              <w:t xml:space="preserve">Dane jednostkowe w postaci elektronicznej; </w:t>
            </w:r>
            <w:r>
              <w:rPr>
                <w:color w:val="000000"/>
              </w:rPr>
              <w:br/>
              <w:t xml:space="preserve">wywiad bezpośredni;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519DBDA" w14:textId="77777777">
              <w:trPr>
                <w:jc w:val="right"/>
              </w:trPr>
              <w:tc>
                <w:tcPr>
                  <w:tcW w:w="788" w:type="dxa"/>
                  <w:tcMar>
                    <w:top w:w="0" w:type="dxa"/>
                    <w:left w:w="0" w:type="dxa"/>
                    <w:bottom w:w="0" w:type="dxa"/>
                    <w:right w:w="0" w:type="dxa"/>
                  </w:tcMar>
                </w:tcPr>
                <w:bookmarkStart w:id="946" w:name="__bookmark_1591"/>
                <w:bookmarkEnd w:id="946"/>
                <w:p w14:paraId="727CB432" w14:textId="59580490" w:rsidR="006B1864" w:rsidRDefault="00C3683C">
                  <w:pPr>
                    <w:jc w:val="right"/>
                    <w:rPr>
                      <w:rStyle w:val="Hipercze"/>
                    </w:rPr>
                  </w:pPr>
                  <w:r>
                    <w:rPr>
                      <w:rStyle w:val="Hipercze"/>
                    </w:rPr>
                    <w:fldChar w:fldCharType="begin"/>
                  </w:r>
                  <w:r>
                    <w:rPr>
                      <w:rStyle w:val="Hipercze"/>
                    </w:rPr>
                    <w:instrText xml:space="preserve"> HYPERLINK \l "badanie.1.30.15" \h </w:instrText>
                  </w:r>
                  <w:r>
                    <w:rPr>
                      <w:rStyle w:val="Hipercze"/>
                    </w:rPr>
                  </w:r>
                  <w:r>
                    <w:rPr>
                      <w:rStyle w:val="Hipercze"/>
                    </w:rPr>
                    <w:fldChar w:fldCharType="separate"/>
                  </w:r>
                  <w:r>
                    <w:rPr>
                      <w:rStyle w:val="Hipercze"/>
                    </w:rPr>
                    <w:t>1.30.15</w:t>
                  </w:r>
                  <w:r>
                    <w:rPr>
                      <w:rStyle w:val="Hipercze"/>
                    </w:rPr>
                    <w:fldChar w:fldCharType="end"/>
                  </w:r>
                </w:p>
              </w:tc>
            </w:tr>
          </w:tbl>
          <w:p w14:paraId="3C140426" w14:textId="77777777" w:rsidR="006B1864" w:rsidRDefault="006B1864">
            <w:pPr>
              <w:spacing w:line="1" w:lineRule="auto"/>
            </w:pPr>
          </w:p>
        </w:tc>
      </w:tr>
      <w:tr w:rsidR="006B1864" w14:paraId="787444E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CA3C1F" w14:textId="77777777" w:rsidR="006B1864" w:rsidRDefault="00C3683C">
            <w:pPr>
              <w:rPr>
                <w:color w:val="000000"/>
              </w:rPr>
            </w:pPr>
            <w:bookmarkStart w:id="947" w:name="lp.1.44"/>
            <w:bookmarkEnd w:id="947"/>
            <w:r>
              <w:rPr>
                <w:color w:val="000000"/>
              </w:rPr>
              <w:t>44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6713CCA" w14:textId="77777777" w:rsidR="006B1864" w:rsidRDefault="00C3683C">
            <w:pPr>
              <w:rPr>
                <w:color w:val="000000"/>
              </w:rPr>
            </w:pPr>
            <w:r>
              <w:rPr>
                <w:color w:val="000000"/>
              </w:rPr>
              <w:t>EHIS-1 – europejskie ankietowe badanie zdrowia. Kwestionariusz gospodarstwa domowego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35EED2" w14:textId="77777777" w:rsidR="00C03A64" w:rsidRDefault="00C3683C">
            <w:pPr>
              <w:rPr>
                <w:color w:val="000000"/>
              </w:rPr>
            </w:pPr>
            <w:r>
              <w:rPr>
                <w:color w:val="000000"/>
              </w:rPr>
              <w:t>Osoby w gospodarstwie domowym;</w:t>
            </w:r>
          </w:p>
          <w:p w14:paraId="2D17B52C" w14:textId="77777777" w:rsidR="00C03A64" w:rsidRDefault="00C03A64">
            <w:pPr>
              <w:rPr>
                <w:color w:val="000000"/>
              </w:rPr>
            </w:pPr>
          </w:p>
          <w:p w14:paraId="018E2C62" w14:textId="77777777" w:rsidR="006B1864" w:rsidRDefault="00C3683C">
            <w:pPr>
              <w:rPr>
                <w:color w:val="000000"/>
              </w:rPr>
            </w:pPr>
            <w:r>
              <w:rPr>
                <w:color w:val="000000"/>
              </w:rPr>
              <w:t>metoda obserwacji reprezentacyjnej na wylosowanej próbie 0,2 %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6496572" w14:textId="77777777" w:rsidR="00C03A64" w:rsidRDefault="00C3683C">
            <w:pPr>
              <w:rPr>
                <w:color w:val="000000"/>
              </w:rPr>
            </w:pPr>
            <w:r>
              <w:rPr>
                <w:color w:val="000000"/>
              </w:rPr>
              <w:t>Aktywność ekonomiczna. Cechy demograficzne osób. Cechy społeczno-ekonomiczne osób. Dane identyfikacyjne. Dochody gospodarstw domowych. Informacje dotyczące wywiadu/ankiety. Obywatelstwo, kraj urodzenia. Status na rynku pracy.</w:t>
            </w:r>
          </w:p>
          <w:p w14:paraId="08C5A8F3" w14:textId="77777777" w:rsidR="00C03A64" w:rsidRDefault="00C03A64">
            <w:pPr>
              <w:rPr>
                <w:color w:val="000000"/>
              </w:rPr>
            </w:pPr>
          </w:p>
          <w:p w14:paraId="21EF2BC0" w14:textId="77777777" w:rsidR="006B1864" w:rsidRDefault="00C3683C">
            <w:pPr>
              <w:rPr>
                <w:color w:val="000000"/>
              </w:rPr>
            </w:pPr>
            <w:r>
              <w:rPr>
                <w:color w:val="000000"/>
              </w:rPr>
              <w:t xml:space="preserve">Szczegółowy zakres danych osobowych: </w:t>
            </w:r>
            <w:r>
              <w:rPr>
                <w:color w:val="000000"/>
              </w:rPr>
              <w:br/>
              <w:t>Płeć. Obywatelstwo. Stan cywilny. Wykształcenie. Zawód</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6E2470" w14:textId="77777777" w:rsidR="00C03A64" w:rsidRDefault="00C3683C">
            <w:pPr>
              <w:rPr>
                <w:color w:val="000000"/>
              </w:rPr>
            </w:pPr>
            <w:r>
              <w:rPr>
                <w:color w:val="000000"/>
              </w:rPr>
              <w:t>Jednorazowo do 31 grudnia 2025 r.;</w:t>
            </w:r>
          </w:p>
          <w:p w14:paraId="6F78C5A9" w14:textId="77777777" w:rsidR="00C03A64" w:rsidRDefault="00C03A64">
            <w:pPr>
              <w:rPr>
                <w:color w:val="000000"/>
              </w:rPr>
            </w:pPr>
          </w:p>
          <w:p w14:paraId="0743D0AB"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FA8F5BB"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C2E4E8C" w14:textId="77777777">
              <w:trPr>
                <w:jc w:val="right"/>
              </w:trPr>
              <w:tc>
                <w:tcPr>
                  <w:tcW w:w="788" w:type="dxa"/>
                  <w:tcMar>
                    <w:top w:w="0" w:type="dxa"/>
                    <w:left w:w="0" w:type="dxa"/>
                    <w:bottom w:w="0" w:type="dxa"/>
                    <w:right w:w="0" w:type="dxa"/>
                  </w:tcMar>
                </w:tcPr>
                <w:bookmarkStart w:id="948" w:name="__bookmark_1592"/>
                <w:bookmarkEnd w:id="948"/>
                <w:p w14:paraId="1FE7D6F6" w14:textId="20B3ECCB" w:rsidR="006B1864" w:rsidRDefault="00C3683C">
                  <w:pPr>
                    <w:jc w:val="right"/>
                    <w:rPr>
                      <w:rStyle w:val="Hipercze"/>
                    </w:rPr>
                  </w:pPr>
                  <w:r>
                    <w:rPr>
                      <w:rStyle w:val="Hipercze"/>
                    </w:rPr>
                    <w:fldChar w:fldCharType="begin"/>
                  </w:r>
                  <w:r>
                    <w:rPr>
                      <w:rStyle w:val="Hipercze"/>
                    </w:rPr>
                    <w:instrText xml:space="preserve"> HYPERLINK \l "badanie.1.29.19" \h </w:instrText>
                  </w:r>
                  <w:r>
                    <w:rPr>
                      <w:rStyle w:val="Hipercze"/>
                    </w:rPr>
                  </w:r>
                  <w:r>
                    <w:rPr>
                      <w:rStyle w:val="Hipercze"/>
                    </w:rPr>
                    <w:fldChar w:fldCharType="separate"/>
                  </w:r>
                  <w:r>
                    <w:rPr>
                      <w:rStyle w:val="Hipercze"/>
                    </w:rPr>
                    <w:t>1.29.19</w:t>
                  </w:r>
                  <w:r>
                    <w:rPr>
                      <w:rStyle w:val="Hipercze"/>
                    </w:rPr>
                    <w:fldChar w:fldCharType="end"/>
                  </w:r>
                </w:p>
              </w:tc>
            </w:tr>
          </w:tbl>
          <w:p w14:paraId="378806A9" w14:textId="77777777" w:rsidR="006B1864" w:rsidRDefault="006B1864">
            <w:pPr>
              <w:spacing w:line="1" w:lineRule="auto"/>
            </w:pPr>
          </w:p>
        </w:tc>
      </w:tr>
      <w:tr w:rsidR="006B1864" w14:paraId="0683530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F844503" w14:textId="77777777" w:rsidR="006B1864" w:rsidRDefault="00C3683C">
            <w:pPr>
              <w:rPr>
                <w:color w:val="000000"/>
              </w:rPr>
            </w:pPr>
            <w:bookmarkStart w:id="949" w:name="lp.1.45"/>
            <w:bookmarkEnd w:id="949"/>
            <w:r>
              <w:rPr>
                <w:color w:val="000000"/>
              </w:rPr>
              <w:t>45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0583791" w14:textId="77777777" w:rsidR="006B1864" w:rsidRDefault="00C3683C">
            <w:pPr>
              <w:rPr>
                <w:color w:val="000000"/>
              </w:rPr>
            </w:pPr>
            <w:r>
              <w:rPr>
                <w:color w:val="000000"/>
              </w:rPr>
              <w:t>EHIS-2 – europejskie ankietowe badanie zdrowia. Kwestionariusz indywidualny dla osoby dorosłej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3588759" w14:textId="77777777" w:rsidR="00C03A64" w:rsidRDefault="00C3683C">
            <w:pPr>
              <w:rPr>
                <w:color w:val="000000"/>
              </w:rPr>
            </w:pPr>
            <w:r>
              <w:rPr>
                <w:color w:val="000000"/>
              </w:rPr>
              <w:t>Osoby w wieku 15 lat i więcej będące członkami gospodarstw domowych;</w:t>
            </w:r>
          </w:p>
          <w:p w14:paraId="364D3AB9" w14:textId="77777777" w:rsidR="00C03A64" w:rsidRDefault="00C03A64">
            <w:pPr>
              <w:rPr>
                <w:color w:val="000000"/>
              </w:rPr>
            </w:pPr>
          </w:p>
          <w:p w14:paraId="4BD2996F" w14:textId="77777777" w:rsidR="006B1864" w:rsidRDefault="00C3683C">
            <w:pPr>
              <w:rPr>
                <w:color w:val="000000"/>
              </w:rPr>
            </w:pPr>
            <w:r>
              <w:rPr>
                <w:color w:val="000000"/>
              </w:rPr>
              <w:t>metoda obserwacji reprezentacyjnej na wylosowanej próbie 0,2 %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9550313" w14:textId="77777777" w:rsidR="00C03A64" w:rsidRDefault="00C3683C">
            <w:pPr>
              <w:rPr>
                <w:color w:val="000000"/>
              </w:rPr>
            </w:pPr>
            <w:r>
              <w:rPr>
                <w:color w:val="000000"/>
              </w:rPr>
              <w:t>Aktywność fizyczna. Ambulatoryjna opieka zdrowotna – działalność. Dane identyfikacyjne. Dane uzupełniające o zdrowiu. Dostęp do opieki zdrowotnej. Kontakty społeczne. Niepełnosprawność prawna. Profilaktyka zdrowotna. Samoobsługa i prowadzenie gospodarstwa domowego. Sposób odżywiania i używki. Stacjonarna opieka zdrowotna – działalność. Stan zdrowia członków gospodarstw domowych. Zachorowania, problemy zdrowotne.</w:t>
            </w:r>
          </w:p>
          <w:p w14:paraId="7D63E23D" w14:textId="77777777" w:rsidR="00C03A64" w:rsidRDefault="00C03A64">
            <w:pPr>
              <w:rPr>
                <w:color w:val="000000"/>
              </w:rPr>
            </w:pPr>
          </w:p>
          <w:p w14:paraId="7BEB4567" w14:textId="77777777" w:rsidR="006B1864" w:rsidRDefault="00C3683C">
            <w:pPr>
              <w:rPr>
                <w:color w:val="000000"/>
              </w:rPr>
            </w:pPr>
            <w:r>
              <w:rPr>
                <w:color w:val="000000"/>
              </w:rPr>
              <w:t xml:space="preserve">Szczegółowy zakres danych osobowych: </w:t>
            </w:r>
            <w:r>
              <w:rPr>
                <w:color w:val="000000"/>
              </w:rPr>
              <w:br/>
              <w:t>Choroba lub dolegliwość. Grupy schorzeń niesprawnych. Natężenie odczuwanego bólu. Ocena stanu zębów i dziąseł. Pomoc w podstawowych czynnościach. Posiadanie ważnego orzeczenia wydanego przez KRUS, MON, MSWiA. Posiadanie ważnego orzeczenia wydanego przez zespół do spraw orzekania o niepełnosprawności lub ZUS. Trudności w funkcjonowaniu. Wpływ bólu na obowiązki codzienne. Wykonywanie czynności związanych z prowadzeniem gospodarstwa domowego. Występowanie wybranych problemów zdrowotnych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BD27B61" w14:textId="77777777" w:rsidR="00C03A64" w:rsidRDefault="00C3683C">
            <w:pPr>
              <w:rPr>
                <w:color w:val="000000"/>
              </w:rPr>
            </w:pPr>
            <w:r>
              <w:rPr>
                <w:color w:val="000000"/>
              </w:rPr>
              <w:t>Jednorazowo do 31 grudnia 2025 r.;</w:t>
            </w:r>
          </w:p>
          <w:p w14:paraId="24D3EE90" w14:textId="77777777" w:rsidR="00C03A64" w:rsidRDefault="00C03A64">
            <w:pPr>
              <w:rPr>
                <w:color w:val="000000"/>
              </w:rPr>
            </w:pPr>
          </w:p>
          <w:p w14:paraId="7173D83C"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43B7268"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B7137FE" w14:textId="77777777">
              <w:trPr>
                <w:jc w:val="right"/>
              </w:trPr>
              <w:tc>
                <w:tcPr>
                  <w:tcW w:w="788" w:type="dxa"/>
                  <w:tcMar>
                    <w:top w:w="0" w:type="dxa"/>
                    <w:left w:w="0" w:type="dxa"/>
                    <w:bottom w:w="0" w:type="dxa"/>
                    <w:right w:w="0" w:type="dxa"/>
                  </w:tcMar>
                </w:tcPr>
                <w:bookmarkStart w:id="950" w:name="__bookmark_1593"/>
                <w:bookmarkEnd w:id="950"/>
                <w:p w14:paraId="77A0B5F4" w14:textId="318FF17A" w:rsidR="006B1864" w:rsidRDefault="00C3683C">
                  <w:pPr>
                    <w:jc w:val="right"/>
                    <w:rPr>
                      <w:rStyle w:val="Hipercze"/>
                    </w:rPr>
                  </w:pPr>
                  <w:r>
                    <w:rPr>
                      <w:rStyle w:val="Hipercze"/>
                    </w:rPr>
                    <w:fldChar w:fldCharType="begin"/>
                  </w:r>
                  <w:r>
                    <w:rPr>
                      <w:rStyle w:val="Hipercze"/>
                    </w:rPr>
                    <w:instrText xml:space="preserve"> HYPERLINK \l "badanie.1.29.19" \h </w:instrText>
                  </w:r>
                  <w:r>
                    <w:rPr>
                      <w:rStyle w:val="Hipercze"/>
                    </w:rPr>
                  </w:r>
                  <w:r>
                    <w:rPr>
                      <w:rStyle w:val="Hipercze"/>
                    </w:rPr>
                    <w:fldChar w:fldCharType="separate"/>
                  </w:r>
                  <w:r>
                    <w:rPr>
                      <w:rStyle w:val="Hipercze"/>
                    </w:rPr>
                    <w:t>1.29.19</w:t>
                  </w:r>
                  <w:r>
                    <w:rPr>
                      <w:rStyle w:val="Hipercze"/>
                    </w:rPr>
                    <w:fldChar w:fldCharType="end"/>
                  </w:r>
                </w:p>
              </w:tc>
            </w:tr>
          </w:tbl>
          <w:p w14:paraId="717DE9E8" w14:textId="77777777" w:rsidR="006B1864" w:rsidRDefault="006B1864">
            <w:pPr>
              <w:spacing w:line="1" w:lineRule="auto"/>
            </w:pPr>
          </w:p>
        </w:tc>
      </w:tr>
      <w:tr w:rsidR="006B1864" w14:paraId="1C247C9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7143297" w14:textId="77777777" w:rsidR="006B1864" w:rsidRDefault="00C3683C">
            <w:pPr>
              <w:rPr>
                <w:color w:val="000000"/>
              </w:rPr>
            </w:pPr>
            <w:bookmarkStart w:id="951" w:name="lp.1.46"/>
            <w:bookmarkEnd w:id="951"/>
            <w:r>
              <w:rPr>
                <w:color w:val="000000"/>
              </w:rPr>
              <w:t>46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E5B3E7" w14:textId="77777777" w:rsidR="006B1864" w:rsidRDefault="00C3683C">
            <w:pPr>
              <w:rPr>
                <w:color w:val="000000"/>
              </w:rPr>
            </w:pPr>
            <w:r>
              <w:rPr>
                <w:color w:val="000000"/>
              </w:rPr>
              <w:t>EHIS-3 – europejskie ankietowe badanie zdrowia. Kwestionariusz indywidualny dla dziecka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33983B" w14:textId="77777777" w:rsidR="00C03A64" w:rsidRDefault="00C3683C">
            <w:pPr>
              <w:rPr>
                <w:color w:val="000000"/>
              </w:rPr>
            </w:pPr>
            <w:r>
              <w:rPr>
                <w:color w:val="000000"/>
              </w:rPr>
              <w:t>Opiekunowie dzieci w wieku 0–14 lat;</w:t>
            </w:r>
          </w:p>
          <w:p w14:paraId="1D63FE2E" w14:textId="77777777" w:rsidR="00C03A64" w:rsidRDefault="00C03A64">
            <w:pPr>
              <w:rPr>
                <w:color w:val="000000"/>
              </w:rPr>
            </w:pPr>
          </w:p>
          <w:p w14:paraId="201AF02C" w14:textId="77777777" w:rsidR="006B1864" w:rsidRDefault="00C3683C">
            <w:pPr>
              <w:rPr>
                <w:color w:val="000000"/>
              </w:rPr>
            </w:pPr>
            <w:r>
              <w:rPr>
                <w:color w:val="000000"/>
              </w:rPr>
              <w:t>metoda obserwacji reprezentacyjnej na wylosowanej próbie 0,2 %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47C8A12" w14:textId="77777777" w:rsidR="00C03A64" w:rsidRDefault="00C3683C">
            <w:pPr>
              <w:rPr>
                <w:color w:val="000000"/>
              </w:rPr>
            </w:pPr>
            <w:r>
              <w:rPr>
                <w:color w:val="000000"/>
              </w:rPr>
              <w:t>Aktywność fizyczna. Ambulatoryjna opieka zdrowotna – działalność. Dane identyfikacyjne. Dane uzupełniające o zdrowiu. Dostęp do opieki zdrowotnej. Niepełnosprawność prawna. Profilaktyka zdrowotna. Sposób odżywiania i używki. Stacjonarna opieka zdrowotna – działalność. Stan zdrowia członków gospodarstw domowych. Zachorowania, problemy zdrowotne.</w:t>
            </w:r>
          </w:p>
          <w:p w14:paraId="78C9B651" w14:textId="77777777" w:rsidR="00C03A64" w:rsidRDefault="00C03A64">
            <w:pPr>
              <w:rPr>
                <w:color w:val="000000"/>
              </w:rPr>
            </w:pPr>
          </w:p>
          <w:p w14:paraId="6D644333" w14:textId="77777777" w:rsidR="006B1864" w:rsidRDefault="00C3683C">
            <w:pPr>
              <w:rPr>
                <w:color w:val="000000"/>
              </w:rPr>
            </w:pPr>
            <w:r>
              <w:rPr>
                <w:color w:val="000000"/>
              </w:rPr>
              <w:t xml:space="preserve">Szczegółowy zakres danych osobowych: </w:t>
            </w:r>
            <w:r>
              <w:rPr>
                <w:color w:val="000000"/>
              </w:rPr>
              <w:br/>
              <w:t>Choroba lub dolegliwość. Ocena stanu zębów i dziąseł. Posiadanie ważnego orzeczenia wydanego przez zespół do spraw orzekania o niepełnosprawności lub ZUS. Poważne kłopoty i trudności zdrowotne u dzieci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A72EC72" w14:textId="77777777" w:rsidR="00C03A64" w:rsidRDefault="00C3683C">
            <w:pPr>
              <w:rPr>
                <w:color w:val="000000"/>
              </w:rPr>
            </w:pPr>
            <w:r>
              <w:rPr>
                <w:color w:val="000000"/>
              </w:rPr>
              <w:t>Jednorazowo do 31 grudnia 2025 r.;</w:t>
            </w:r>
          </w:p>
          <w:p w14:paraId="65E5A110" w14:textId="77777777" w:rsidR="00C03A64" w:rsidRDefault="00C03A64">
            <w:pPr>
              <w:rPr>
                <w:color w:val="000000"/>
              </w:rPr>
            </w:pPr>
          </w:p>
          <w:p w14:paraId="3560BFE0"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BADBEC7"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3E9DB94" w14:textId="77777777">
              <w:trPr>
                <w:jc w:val="right"/>
              </w:trPr>
              <w:tc>
                <w:tcPr>
                  <w:tcW w:w="788" w:type="dxa"/>
                  <w:tcMar>
                    <w:top w:w="0" w:type="dxa"/>
                    <w:left w:w="0" w:type="dxa"/>
                    <w:bottom w:w="0" w:type="dxa"/>
                    <w:right w:w="0" w:type="dxa"/>
                  </w:tcMar>
                </w:tcPr>
                <w:bookmarkStart w:id="952" w:name="__bookmark_1594"/>
                <w:bookmarkEnd w:id="952"/>
                <w:p w14:paraId="337CC04B" w14:textId="7A2FA4F7" w:rsidR="006B1864" w:rsidRDefault="00C3683C">
                  <w:pPr>
                    <w:jc w:val="right"/>
                    <w:rPr>
                      <w:rStyle w:val="Hipercze"/>
                    </w:rPr>
                  </w:pPr>
                  <w:r>
                    <w:rPr>
                      <w:rStyle w:val="Hipercze"/>
                    </w:rPr>
                    <w:fldChar w:fldCharType="begin"/>
                  </w:r>
                  <w:r>
                    <w:rPr>
                      <w:rStyle w:val="Hipercze"/>
                    </w:rPr>
                    <w:instrText xml:space="preserve"> HYPERLINK \l "badanie.1.29.19" \h </w:instrText>
                  </w:r>
                  <w:r>
                    <w:rPr>
                      <w:rStyle w:val="Hipercze"/>
                    </w:rPr>
                  </w:r>
                  <w:r>
                    <w:rPr>
                      <w:rStyle w:val="Hipercze"/>
                    </w:rPr>
                    <w:fldChar w:fldCharType="separate"/>
                  </w:r>
                  <w:r>
                    <w:rPr>
                      <w:rStyle w:val="Hipercze"/>
                    </w:rPr>
                    <w:t>1.29.19</w:t>
                  </w:r>
                  <w:r>
                    <w:rPr>
                      <w:rStyle w:val="Hipercze"/>
                    </w:rPr>
                    <w:fldChar w:fldCharType="end"/>
                  </w:r>
                </w:p>
              </w:tc>
            </w:tr>
          </w:tbl>
          <w:p w14:paraId="4D99B0E7" w14:textId="77777777" w:rsidR="006B1864" w:rsidRDefault="006B1864">
            <w:pPr>
              <w:spacing w:line="1" w:lineRule="auto"/>
            </w:pPr>
          </w:p>
        </w:tc>
      </w:tr>
      <w:tr w:rsidR="006B1864" w14:paraId="198C115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ECC6B32" w14:textId="77777777" w:rsidR="006B1864" w:rsidRDefault="00C3683C">
            <w:pPr>
              <w:rPr>
                <w:color w:val="000000"/>
              </w:rPr>
            </w:pPr>
            <w:bookmarkStart w:id="953" w:name="lp.1.47"/>
            <w:bookmarkEnd w:id="953"/>
            <w:r>
              <w:rPr>
                <w:color w:val="000000"/>
              </w:rPr>
              <w:t>47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3393BCC" w14:textId="77777777" w:rsidR="006B1864" w:rsidRDefault="00C3683C">
            <w:pPr>
              <w:rPr>
                <w:color w:val="000000"/>
              </w:rPr>
            </w:pPr>
            <w:r>
              <w:rPr>
                <w:color w:val="000000"/>
              </w:rPr>
              <w:t>EU-SILC-G – europejskie badanie warunków życia ludności. Kwestionariusz gospodarstwa domowego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5B7EAC3" w14:textId="77777777" w:rsidR="00C03A64" w:rsidRDefault="00C3683C">
            <w:pPr>
              <w:rPr>
                <w:color w:val="000000"/>
              </w:rPr>
            </w:pPr>
            <w:r>
              <w:rPr>
                <w:color w:val="000000"/>
              </w:rPr>
              <w:t>Gospodarstwa domowe;</w:t>
            </w:r>
          </w:p>
          <w:p w14:paraId="7BB5F2A8" w14:textId="77777777" w:rsidR="00C03A64" w:rsidRDefault="00C03A64">
            <w:pPr>
              <w:rPr>
                <w:color w:val="000000"/>
              </w:rPr>
            </w:pPr>
          </w:p>
          <w:p w14:paraId="0E2B239A" w14:textId="77777777" w:rsidR="006B1864" w:rsidRDefault="00C3683C">
            <w:pPr>
              <w:rPr>
                <w:color w:val="000000"/>
              </w:rPr>
            </w:pPr>
            <w:r>
              <w:rPr>
                <w:color w:val="000000"/>
              </w:rPr>
              <w:t>metoda obserwacji reprezentacyjnej na wylosowanej próbie 0,2 %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FD69DC" w14:textId="77777777" w:rsidR="00AB3729" w:rsidRPr="00AB3729" w:rsidRDefault="00AB3729" w:rsidP="00AB3729">
            <w:pPr>
              <w:rPr>
                <w:color w:val="000000"/>
              </w:rPr>
            </w:pPr>
            <w:r w:rsidRPr="00AB3729">
              <w:rPr>
                <w:color w:val="000000"/>
              </w:rPr>
              <w:t>Aktywność ekonomiczna. Cechy demograficzne osób. Cechy społeczno-ekonomiczne osób. Charakterystyka gospodarstw domowych. Dane identyfikacyjne. Deprywacja materialna członków gospodarstw domowych. Dochody gospodarstw domowych. Działalność rolnicza w gospodarstwie rolnym. Informacje dotyczące wywiadu/ankiety. Środki transportu w gospodarstwie domowym. Obywatelstwo, kraj urodzenia. Opieka nad dziećmi w wieku 0–12 lat. Placówki edukacyjne i wychowawcze. Podatki i składki od dochodów osiąganych przez gospodarstwa domowe. Stan zdrowia członków gospodarstw domowych. Subiektywna ocena sytuacji materialnej gospodarstw domowych. Warunki mieszkaniowe gospodarstw domowych. Opieka zdrowotna członków gospodarstw domowych. Użytkowanie gruntów w gospodarstwie rolnym.</w:t>
            </w:r>
          </w:p>
          <w:p w14:paraId="46D30599" w14:textId="77777777" w:rsidR="00AB3729" w:rsidRPr="00AB3729" w:rsidRDefault="00AB3729" w:rsidP="00AB3729">
            <w:pPr>
              <w:rPr>
                <w:color w:val="000000"/>
              </w:rPr>
            </w:pPr>
          </w:p>
          <w:p w14:paraId="288A8EE8" w14:textId="77777777" w:rsidR="00AB3729" w:rsidRPr="00AB3729" w:rsidRDefault="00AB3729" w:rsidP="00AB3729">
            <w:pPr>
              <w:rPr>
                <w:color w:val="000000"/>
              </w:rPr>
            </w:pPr>
            <w:r w:rsidRPr="00AB3729">
              <w:rPr>
                <w:color w:val="000000"/>
              </w:rPr>
              <w:t xml:space="preserve">Szczegółowy zakres danych osobowych: </w:t>
            </w:r>
          </w:p>
          <w:p w14:paraId="5DCF413A" w14:textId="66992954" w:rsidR="006B1864" w:rsidRDefault="00AB3729" w:rsidP="00AB3729">
            <w:pPr>
              <w:rPr>
                <w:color w:val="000000"/>
              </w:rPr>
            </w:pPr>
            <w:r w:rsidRPr="00AB3729">
              <w:rPr>
                <w:color w:val="000000"/>
              </w:rPr>
              <w:t>Imiona i nazwiska. Data urodzenia. Płeć. Obywatelstwo. Stan cywilny. Wykształcenie. Posiadanie orzeczenia o niepełnosprawności. Adres zamieszkania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3063A90" w14:textId="77777777" w:rsidR="00C03A64" w:rsidRDefault="00C3683C">
            <w:pPr>
              <w:rPr>
                <w:color w:val="000000"/>
              </w:rPr>
            </w:pPr>
            <w:r>
              <w:rPr>
                <w:color w:val="000000"/>
              </w:rPr>
              <w:t>Raz w roku od 23 kwietnia 2025 r. do 30 czerwca 2025 r. za rok 2025;</w:t>
            </w:r>
          </w:p>
          <w:p w14:paraId="5101A71D" w14:textId="77777777" w:rsidR="00C03A64" w:rsidRDefault="00C03A64">
            <w:pPr>
              <w:rPr>
                <w:color w:val="000000"/>
              </w:rPr>
            </w:pPr>
          </w:p>
          <w:p w14:paraId="4774E6AA"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AC1ED82"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77F679F" w14:textId="77777777">
              <w:trPr>
                <w:jc w:val="right"/>
              </w:trPr>
              <w:tc>
                <w:tcPr>
                  <w:tcW w:w="788" w:type="dxa"/>
                  <w:tcMar>
                    <w:top w:w="0" w:type="dxa"/>
                    <w:left w:w="0" w:type="dxa"/>
                    <w:bottom w:w="0" w:type="dxa"/>
                    <w:right w:w="0" w:type="dxa"/>
                  </w:tcMar>
                </w:tcPr>
                <w:bookmarkStart w:id="954" w:name="__bookmark_1595"/>
                <w:bookmarkEnd w:id="954"/>
                <w:p w14:paraId="2CC187B1" w14:textId="10D89B28" w:rsidR="006B1864" w:rsidRDefault="00C3683C">
                  <w:pPr>
                    <w:jc w:val="right"/>
                    <w:rPr>
                      <w:rStyle w:val="Hipercze"/>
                    </w:rPr>
                  </w:pPr>
                  <w:r>
                    <w:rPr>
                      <w:rStyle w:val="Hipercze"/>
                    </w:rPr>
                    <w:fldChar w:fldCharType="begin"/>
                  </w:r>
                  <w:r>
                    <w:rPr>
                      <w:rStyle w:val="Hipercze"/>
                    </w:rPr>
                    <w:instrText xml:space="preserve"> HYPERLINK \l "badanie.1.25.08" \h </w:instrText>
                  </w:r>
                  <w:r>
                    <w:rPr>
                      <w:rStyle w:val="Hipercze"/>
                    </w:rPr>
                  </w:r>
                  <w:r>
                    <w:rPr>
                      <w:rStyle w:val="Hipercze"/>
                    </w:rPr>
                    <w:fldChar w:fldCharType="separate"/>
                  </w:r>
                  <w:r>
                    <w:rPr>
                      <w:rStyle w:val="Hipercze"/>
                    </w:rPr>
                    <w:t>1.25.08,</w:t>
                  </w:r>
                  <w:r>
                    <w:rPr>
                      <w:rStyle w:val="Hipercze"/>
                    </w:rPr>
                    <w:fldChar w:fldCharType="end"/>
                  </w:r>
                </w:p>
              </w:tc>
            </w:tr>
            <w:tr w:rsidR="006B1864" w14:paraId="3FE7CF47" w14:textId="77777777">
              <w:trPr>
                <w:jc w:val="right"/>
              </w:trPr>
              <w:tc>
                <w:tcPr>
                  <w:tcW w:w="788" w:type="dxa"/>
                  <w:tcMar>
                    <w:top w:w="0" w:type="dxa"/>
                    <w:left w:w="0" w:type="dxa"/>
                    <w:bottom w:w="0" w:type="dxa"/>
                    <w:right w:w="0" w:type="dxa"/>
                  </w:tcMar>
                </w:tcPr>
                <w:p w14:paraId="0DB6FBD5" w14:textId="0439D392" w:rsidR="006B1864" w:rsidRDefault="00C3683C">
                  <w:pPr>
                    <w:jc w:val="right"/>
                    <w:rPr>
                      <w:rStyle w:val="Hipercze"/>
                    </w:rPr>
                  </w:pPr>
                  <w:hyperlink w:anchor="badanie.1.25.22">
                    <w:r>
                      <w:rPr>
                        <w:rStyle w:val="Hipercze"/>
                      </w:rPr>
                      <w:t>1.25.22,</w:t>
                    </w:r>
                  </w:hyperlink>
                </w:p>
              </w:tc>
            </w:tr>
            <w:tr w:rsidR="006B1864" w14:paraId="326EB8BF" w14:textId="77777777">
              <w:trPr>
                <w:jc w:val="right"/>
              </w:trPr>
              <w:tc>
                <w:tcPr>
                  <w:tcW w:w="788" w:type="dxa"/>
                  <w:tcMar>
                    <w:top w:w="0" w:type="dxa"/>
                    <w:left w:w="0" w:type="dxa"/>
                    <w:bottom w:w="0" w:type="dxa"/>
                    <w:right w:w="0" w:type="dxa"/>
                  </w:tcMar>
                </w:tcPr>
                <w:p w14:paraId="3B07B9C6" w14:textId="397637C5" w:rsidR="006B1864" w:rsidRDefault="00C3683C">
                  <w:pPr>
                    <w:jc w:val="right"/>
                    <w:rPr>
                      <w:rStyle w:val="Hipercze"/>
                    </w:rPr>
                  </w:pPr>
                  <w:hyperlink w:anchor="badanie.1.25.26">
                    <w:r>
                      <w:rPr>
                        <w:rStyle w:val="Hipercze"/>
                      </w:rPr>
                      <w:t>1.25.26,</w:t>
                    </w:r>
                  </w:hyperlink>
                </w:p>
              </w:tc>
            </w:tr>
            <w:tr w:rsidR="006B1864" w14:paraId="3F367781" w14:textId="77777777">
              <w:trPr>
                <w:jc w:val="right"/>
              </w:trPr>
              <w:tc>
                <w:tcPr>
                  <w:tcW w:w="788" w:type="dxa"/>
                  <w:tcMar>
                    <w:top w:w="0" w:type="dxa"/>
                    <w:left w:w="0" w:type="dxa"/>
                    <w:bottom w:w="0" w:type="dxa"/>
                    <w:right w:w="0" w:type="dxa"/>
                  </w:tcMar>
                </w:tcPr>
                <w:p w14:paraId="5CB24CBB" w14:textId="07464F18" w:rsidR="006B1864" w:rsidRDefault="00C3683C">
                  <w:pPr>
                    <w:jc w:val="right"/>
                    <w:rPr>
                      <w:rStyle w:val="Hipercze"/>
                    </w:rPr>
                  </w:pPr>
                  <w:hyperlink w:anchor="badanie.1.26.10">
                    <w:r>
                      <w:rPr>
                        <w:rStyle w:val="Hipercze"/>
                      </w:rPr>
                      <w:t>1.26.10,</w:t>
                    </w:r>
                  </w:hyperlink>
                </w:p>
              </w:tc>
            </w:tr>
            <w:tr w:rsidR="006B1864" w14:paraId="5A095591" w14:textId="77777777">
              <w:trPr>
                <w:jc w:val="right"/>
              </w:trPr>
              <w:tc>
                <w:tcPr>
                  <w:tcW w:w="788" w:type="dxa"/>
                  <w:tcMar>
                    <w:top w:w="0" w:type="dxa"/>
                    <w:left w:w="0" w:type="dxa"/>
                    <w:bottom w:w="0" w:type="dxa"/>
                    <w:right w:w="0" w:type="dxa"/>
                  </w:tcMar>
                </w:tcPr>
                <w:p w14:paraId="279353FA" w14:textId="2F550CFC" w:rsidR="006B1864" w:rsidRDefault="00C3683C">
                  <w:pPr>
                    <w:jc w:val="right"/>
                    <w:rPr>
                      <w:rStyle w:val="Hipercze"/>
                    </w:rPr>
                  </w:pPr>
                  <w:hyperlink w:anchor="badanie.1.44.04">
                    <w:r>
                      <w:rPr>
                        <w:rStyle w:val="Hipercze"/>
                      </w:rPr>
                      <w:t>1.44.04</w:t>
                    </w:r>
                  </w:hyperlink>
                </w:p>
              </w:tc>
            </w:tr>
          </w:tbl>
          <w:p w14:paraId="33247AE9" w14:textId="77777777" w:rsidR="006B1864" w:rsidRDefault="006B1864">
            <w:pPr>
              <w:spacing w:line="1" w:lineRule="auto"/>
            </w:pPr>
          </w:p>
        </w:tc>
      </w:tr>
      <w:tr w:rsidR="006B1864" w14:paraId="01A86DD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D810DA5" w14:textId="77777777" w:rsidR="006B1864" w:rsidRDefault="00C3683C">
            <w:pPr>
              <w:rPr>
                <w:color w:val="000000"/>
              </w:rPr>
            </w:pPr>
            <w:bookmarkStart w:id="955" w:name="lp.1.48"/>
            <w:bookmarkEnd w:id="955"/>
            <w:r>
              <w:rPr>
                <w:color w:val="000000"/>
              </w:rPr>
              <w:t>48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AF535C7" w14:textId="77777777" w:rsidR="006B1864" w:rsidRDefault="00C3683C">
            <w:pPr>
              <w:rPr>
                <w:color w:val="000000"/>
              </w:rPr>
            </w:pPr>
            <w:r>
              <w:rPr>
                <w:color w:val="000000"/>
              </w:rPr>
              <w:t>EU-SILC-I – europejskie badanie warunków życia ludności. Kwestionariusz indywidualny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C1CEE08" w14:textId="77777777" w:rsidR="00C03A64" w:rsidRDefault="00C3683C">
            <w:pPr>
              <w:rPr>
                <w:color w:val="000000"/>
              </w:rPr>
            </w:pPr>
            <w:r>
              <w:rPr>
                <w:color w:val="000000"/>
              </w:rPr>
              <w:t>Osoby w wieku 16 lat i więcej w gospodarstwie domowym;</w:t>
            </w:r>
          </w:p>
          <w:p w14:paraId="3CE48179" w14:textId="77777777" w:rsidR="00C03A64" w:rsidRDefault="00C03A64">
            <w:pPr>
              <w:rPr>
                <w:color w:val="000000"/>
              </w:rPr>
            </w:pPr>
          </w:p>
          <w:p w14:paraId="2547CD42" w14:textId="77777777" w:rsidR="006B1864" w:rsidRDefault="00C3683C">
            <w:pPr>
              <w:rPr>
                <w:color w:val="000000"/>
              </w:rPr>
            </w:pPr>
            <w:r>
              <w:rPr>
                <w:color w:val="000000"/>
              </w:rPr>
              <w:t>metoda obserwacji reprezentacyjnej na wylosowanej próbie 0,1 %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C8B8267" w14:textId="77777777" w:rsidR="00834846" w:rsidRPr="00834846" w:rsidRDefault="00834846" w:rsidP="00834846">
            <w:pPr>
              <w:rPr>
                <w:color w:val="000000"/>
              </w:rPr>
            </w:pPr>
            <w:r w:rsidRPr="00834846">
              <w:rPr>
                <w:color w:val="000000"/>
              </w:rPr>
              <w:t>Aktywność ekonomiczna. Cechy demograficzne osób. Dane identyfikacyjne. Deprywacja materialna członków gospodarstw domowych. Dochody gospodarstw domowych. Informacje dotyczące wywiadu/ankiety. Kontakty społeczne. Opieka zdrowotna członków gospodarstw domowych. Podatki i składki od dochodów osiąganych przez gospodarstwa domowe. Dane uzupełniające o zdrowiu. Środki transportu w gospodarstwie domowym. Stan zdrowia członków gospodarstw domowych. Subiektywna ocena sytuacji materialnej gospodarstw domowych. Subiektywny dobrobyt. Wykorzystywanie samochodu służbowego w celach prywatnych. Zaufanie do ludzi i instytucji. Wykluczenie społeczne. Charakterystyka gospodarstw domowych. Trudności mieszkaniowe członków gospodarstw domowych.</w:t>
            </w:r>
          </w:p>
          <w:p w14:paraId="0F16AAD3" w14:textId="77777777" w:rsidR="00834846" w:rsidRPr="00834846" w:rsidRDefault="00834846" w:rsidP="00834846">
            <w:pPr>
              <w:rPr>
                <w:color w:val="000000"/>
              </w:rPr>
            </w:pPr>
          </w:p>
          <w:p w14:paraId="73A40870" w14:textId="77777777" w:rsidR="00834846" w:rsidRPr="00834846" w:rsidRDefault="00834846" w:rsidP="00834846">
            <w:pPr>
              <w:rPr>
                <w:color w:val="000000"/>
              </w:rPr>
            </w:pPr>
            <w:r w:rsidRPr="00834846">
              <w:rPr>
                <w:color w:val="000000"/>
              </w:rPr>
              <w:t xml:space="preserve">Szczegółowy zakres danych osobowych: </w:t>
            </w:r>
          </w:p>
          <w:p w14:paraId="762F985B" w14:textId="76E49BD5" w:rsidR="006B1864" w:rsidRDefault="00834846" w:rsidP="00834846">
            <w:pPr>
              <w:rPr>
                <w:color w:val="000000"/>
              </w:rPr>
            </w:pPr>
            <w:r w:rsidRPr="00834846">
              <w:rPr>
                <w:color w:val="000000"/>
              </w:rPr>
              <w:t>Imiona i nazwiska. Data urodzenia. Płeć. Obywatelstwo. Zawód</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F4D26C" w14:textId="77777777" w:rsidR="00C03A64" w:rsidRDefault="00C3683C">
            <w:pPr>
              <w:rPr>
                <w:color w:val="000000"/>
              </w:rPr>
            </w:pPr>
            <w:r>
              <w:rPr>
                <w:color w:val="000000"/>
              </w:rPr>
              <w:t>Raz w roku od 23 kwietnia 2025 r. do 30 czerwca 2025 r. za rok 2025;</w:t>
            </w:r>
          </w:p>
          <w:p w14:paraId="3D393A59" w14:textId="77777777" w:rsidR="00C03A64" w:rsidRDefault="00C03A64">
            <w:pPr>
              <w:rPr>
                <w:color w:val="000000"/>
              </w:rPr>
            </w:pPr>
          </w:p>
          <w:p w14:paraId="57803C40"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944DDF"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5182697" w14:textId="77777777">
              <w:trPr>
                <w:jc w:val="right"/>
              </w:trPr>
              <w:tc>
                <w:tcPr>
                  <w:tcW w:w="788" w:type="dxa"/>
                  <w:tcMar>
                    <w:top w:w="0" w:type="dxa"/>
                    <w:left w:w="0" w:type="dxa"/>
                    <w:bottom w:w="0" w:type="dxa"/>
                    <w:right w:w="0" w:type="dxa"/>
                  </w:tcMar>
                </w:tcPr>
                <w:bookmarkStart w:id="956" w:name="__bookmark_1596"/>
                <w:bookmarkEnd w:id="956"/>
                <w:p w14:paraId="6D7C500E" w14:textId="6CDFDB0A" w:rsidR="006B1864" w:rsidRDefault="00C3683C">
                  <w:pPr>
                    <w:jc w:val="right"/>
                    <w:rPr>
                      <w:rStyle w:val="Hipercze"/>
                    </w:rPr>
                  </w:pPr>
                  <w:r>
                    <w:rPr>
                      <w:rStyle w:val="Hipercze"/>
                    </w:rPr>
                    <w:fldChar w:fldCharType="begin"/>
                  </w:r>
                  <w:r>
                    <w:rPr>
                      <w:rStyle w:val="Hipercze"/>
                    </w:rPr>
                    <w:instrText xml:space="preserve"> HYPERLINK \l "badanie.1.25.08" \h </w:instrText>
                  </w:r>
                  <w:r>
                    <w:rPr>
                      <w:rStyle w:val="Hipercze"/>
                    </w:rPr>
                  </w:r>
                  <w:r>
                    <w:rPr>
                      <w:rStyle w:val="Hipercze"/>
                    </w:rPr>
                    <w:fldChar w:fldCharType="separate"/>
                  </w:r>
                  <w:r>
                    <w:rPr>
                      <w:rStyle w:val="Hipercze"/>
                    </w:rPr>
                    <w:t>1.25.08,</w:t>
                  </w:r>
                  <w:r>
                    <w:rPr>
                      <w:rStyle w:val="Hipercze"/>
                    </w:rPr>
                    <w:fldChar w:fldCharType="end"/>
                  </w:r>
                </w:p>
              </w:tc>
            </w:tr>
            <w:tr w:rsidR="006B1864" w14:paraId="3A9A95C8" w14:textId="77777777">
              <w:trPr>
                <w:jc w:val="right"/>
              </w:trPr>
              <w:tc>
                <w:tcPr>
                  <w:tcW w:w="788" w:type="dxa"/>
                  <w:tcMar>
                    <w:top w:w="0" w:type="dxa"/>
                    <w:left w:w="0" w:type="dxa"/>
                    <w:bottom w:w="0" w:type="dxa"/>
                    <w:right w:w="0" w:type="dxa"/>
                  </w:tcMar>
                </w:tcPr>
                <w:p w14:paraId="1A8D524A" w14:textId="62E2F103" w:rsidR="006B1864" w:rsidRDefault="00C3683C">
                  <w:pPr>
                    <w:jc w:val="right"/>
                    <w:rPr>
                      <w:rStyle w:val="Hipercze"/>
                    </w:rPr>
                  </w:pPr>
                  <w:hyperlink w:anchor="badanie.1.25.22">
                    <w:r>
                      <w:rPr>
                        <w:rStyle w:val="Hipercze"/>
                      </w:rPr>
                      <w:t>1.25.22,</w:t>
                    </w:r>
                  </w:hyperlink>
                </w:p>
              </w:tc>
            </w:tr>
            <w:tr w:rsidR="006B1864" w14:paraId="2498D108" w14:textId="77777777">
              <w:trPr>
                <w:jc w:val="right"/>
              </w:trPr>
              <w:tc>
                <w:tcPr>
                  <w:tcW w:w="788" w:type="dxa"/>
                  <w:tcMar>
                    <w:top w:w="0" w:type="dxa"/>
                    <w:left w:w="0" w:type="dxa"/>
                    <w:bottom w:w="0" w:type="dxa"/>
                    <w:right w:w="0" w:type="dxa"/>
                  </w:tcMar>
                </w:tcPr>
                <w:p w14:paraId="5770FCA3" w14:textId="3744ECF6" w:rsidR="006B1864" w:rsidRDefault="00C3683C">
                  <w:pPr>
                    <w:jc w:val="right"/>
                    <w:rPr>
                      <w:rStyle w:val="Hipercze"/>
                    </w:rPr>
                  </w:pPr>
                  <w:hyperlink w:anchor="badanie.1.25.26">
                    <w:r>
                      <w:rPr>
                        <w:rStyle w:val="Hipercze"/>
                      </w:rPr>
                      <w:t>1.25.26</w:t>
                    </w:r>
                  </w:hyperlink>
                </w:p>
              </w:tc>
            </w:tr>
          </w:tbl>
          <w:p w14:paraId="1597F541" w14:textId="77777777" w:rsidR="006B1864" w:rsidRDefault="006B1864">
            <w:pPr>
              <w:spacing w:line="1" w:lineRule="auto"/>
            </w:pPr>
          </w:p>
        </w:tc>
      </w:tr>
      <w:tr w:rsidR="006B1864" w14:paraId="663BCBB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589D566" w14:textId="77777777" w:rsidR="006B1864" w:rsidRDefault="00C3683C">
            <w:pPr>
              <w:rPr>
                <w:color w:val="000000"/>
              </w:rPr>
            </w:pPr>
            <w:bookmarkStart w:id="957" w:name="lp.1.49"/>
            <w:bookmarkEnd w:id="957"/>
            <w:r>
              <w:rPr>
                <w:color w:val="000000"/>
              </w:rPr>
              <w:t>49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3CC882B" w14:textId="77777777" w:rsidR="006B1864" w:rsidRDefault="00C3683C">
            <w:pPr>
              <w:rPr>
                <w:color w:val="000000"/>
              </w:rPr>
            </w:pPr>
            <w:r>
              <w:rPr>
                <w:color w:val="000000"/>
              </w:rPr>
              <w:t>F-01/dk – kwartalne sprawozdanie o finansach instytucji kultury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8909DF4" w14:textId="77777777" w:rsidR="00C03A64" w:rsidRDefault="00C3683C">
            <w:pPr>
              <w:rPr>
                <w:color w:val="000000"/>
              </w:rPr>
            </w:pPr>
            <w:r>
              <w:rPr>
                <w:color w:val="000000"/>
              </w:rPr>
              <w:t>Państwowe i samorządowe instytucje kultury mające osobowość prawną, bez względu na liczbę pracujących, prowadzące działalność przeważającą zaklasyfikowaną według PKD do sekcji J (dział 59), R (działy 90 i 91, z wyłączeniem parków narodowych); badaniem nie są objęte jednostki i zakłady budżetowe;</w:t>
            </w:r>
          </w:p>
          <w:p w14:paraId="3F088CA8" w14:textId="77777777" w:rsidR="00C03A64" w:rsidRDefault="00C03A64">
            <w:pPr>
              <w:rPr>
                <w:color w:val="000000"/>
              </w:rPr>
            </w:pPr>
          </w:p>
          <w:p w14:paraId="4608DBE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E902B6" w14:textId="77777777" w:rsidR="006B1864" w:rsidRDefault="00C3683C">
            <w:pPr>
              <w:rPr>
                <w:color w:val="000000"/>
              </w:rPr>
            </w:pPr>
            <w:r>
              <w:rPr>
                <w:color w:val="000000"/>
              </w:rPr>
              <w:t>Dane identyfikacyjne. Nakłady inwestycyjne. Rachunek zysków i strat (wersja porównawcza)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19D921" w14:textId="77777777" w:rsidR="00C03A64" w:rsidRDefault="00C3683C">
            <w:pPr>
              <w:rPr>
                <w:color w:val="000000"/>
              </w:rPr>
            </w:pPr>
            <w:r>
              <w:rPr>
                <w:color w:val="000000"/>
              </w:rPr>
              <w:t>Raz w kwartale do 30 kwietnia 2025 r. za I kwartał 2025 r., do 30 lipca 2025 r. za I półrocze 2025 r., do 30 października 2025 r. za trzy kwartały 2025 r., do 30 stycznia 2026 r. za rok 2025;</w:t>
            </w:r>
          </w:p>
          <w:p w14:paraId="64ABBF19" w14:textId="77777777" w:rsidR="00C03A64" w:rsidRDefault="00C03A64">
            <w:pPr>
              <w:rPr>
                <w:color w:val="000000"/>
              </w:rPr>
            </w:pPr>
          </w:p>
          <w:p w14:paraId="2BCF028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FA0530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BC8190E" w14:textId="77777777">
              <w:trPr>
                <w:jc w:val="right"/>
              </w:trPr>
              <w:tc>
                <w:tcPr>
                  <w:tcW w:w="788" w:type="dxa"/>
                  <w:tcMar>
                    <w:top w:w="0" w:type="dxa"/>
                    <w:left w:w="0" w:type="dxa"/>
                    <w:bottom w:w="0" w:type="dxa"/>
                    <w:right w:w="0" w:type="dxa"/>
                  </w:tcMar>
                </w:tcPr>
                <w:bookmarkStart w:id="958" w:name="__bookmark_1597"/>
                <w:bookmarkEnd w:id="958"/>
                <w:p w14:paraId="049DFB8E" w14:textId="6A437048" w:rsidR="006B1864" w:rsidRDefault="00C3683C">
                  <w:pPr>
                    <w:jc w:val="right"/>
                    <w:rPr>
                      <w:rStyle w:val="Hipercze"/>
                    </w:rPr>
                  </w:pPr>
                  <w:r>
                    <w:rPr>
                      <w:rStyle w:val="Hipercze"/>
                    </w:rPr>
                    <w:fldChar w:fldCharType="begin"/>
                  </w:r>
                  <w:r>
                    <w:rPr>
                      <w:rStyle w:val="Hipercze"/>
                    </w:rPr>
                    <w:instrText xml:space="preserve"> HYPERLINK \l "badanie.1.28.10" \h </w:instrText>
                  </w:r>
                  <w:r>
                    <w:rPr>
                      <w:rStyle w:val="Hipercze"/>
                    </w:rPr>
                  </w:r>
                  <w:r>
                    <w:rPr>
                      <w:rStyle w:val="Hipercze"/>
                    </w:rPr>
                    <w:fldChar w:fldCharType="separate"/>
                  </w:r>
                  <w:r>
                    <w:rPr>
                      <w:rStyle w:val="Hipercze"/>
                    </w:rPr>
                    <w:t>1.28.10,</w:t>
                  </w:r>
                  <w:r>
                    <w:rPr>
                      <w:rStyle w:val="Hipercze"/>
                    </w:rPr>
                    <w:fldChar w:fldCharType="end"/>
                  </w:r>
                </w:p>
              </w:tc>
            </w:tr>
            <w:tr w:rsidR="006B1864" w14:paraId="768B7E41" w14:textId="77777777">
              <w:trPr>
                <w:jc w:val="right"/>
              </w:trPr>
              <w:tc>
                <w:tcPr>
                  <w:tcW w:w="788" w:type="dxa"/>
                  <w:tcMar>
                    <w:top w:w="0" w:type="dxa"/>
                    <w:left w:w="0" w:type="dxa"/>
                    <w:bottom w:w="0" w:type="dxa"/>
                    <w:right w:w="0" w:type="dxa"/>
                  </w:tcMar>
                </w:tcPr>
                <w:p w14:paraId="0675F6D8" w14:textId="38376EF8" w:rsidR="006B1864" w:rsidRDefault="00C3683C">
                  <w:pPr>
                    <w:jc w:val="right"/>
                    <w:rPr>
                      <w:rStyle w:val="Hipercze"/>
                    </w:rPr>
                  </w:pPr>
                  <w:hyperlink w:anchor="badanie.1.65.20">
                    <w:r>
                      <w:rPr>
                        <w:rStyle w:val="Hipercze"/>
                      </w:rPr>
                      <w:t>1.65.20,</w:t>
                    </w:r>
                  </w:hyperlink>
                </w:p>
              </w:tc>
            </w:tr>
            <w:tr w:rsidR="006B1864" w14:paraId="610C1D12" w14:textId="77777777">
              <w:trPr>
                <w:jc w:val="right"/>
              </w:trPr>
              <w:tc>
                <w:tcPr>
                  <w:tcW w:w="788" w:type="dxa"/>
                  <w:tcMar>
                    <w:top w:w="0" w:type="dxa"/>
                    <w:left w:w="0" w:type="dxa"/>
                    <w:bottom w:w="0" w:type="dxa"/>
                    <w:right w:w="0" w:type="dxa"/>
                  </w:tcMar>
                </w:tcPr>
                <w:p w14:paraId="60776FE2" w14:textId="41A900C0" w:rsidR="006B1864" w:rsidRDefault="00C3683C">
                  <w:pPr>
                    <w:jc w:val="right"/>
                    <w:rPr>
                      <w:rStyle w:val="Hipercze"/>
                    </w:rPr>
                  </w:pPr>
                  <w:hyperlink w:anchor="badanie.1.65.31">
                    <w:r>
                      <w:rPr>
                        <w:rStyle w:val="Hipercze"/>
                      </w:rPr>
                      <w:t>1.65.31,</w:t>
                    </w:r>
                  </w:hyperlink>
                </w:p>
              </w:tc>
            </w:tr>
            <w:tr w:rsidR="006B1864" w14:paraId="09BC2AA4" w14:textId="77777777">
              <w:trPr>
                <w:jc w:val="right"/>
              </w:trPr>
              <w:tc>
                <w:tcPr>
                  <w:tcW w:w="788" w:type="dxa"/>
                  <w:tcMar>
                    <w:top w:w="0" w:type="dxa"/>
                    <w:left w:w="0" w:type="dxa"/>
                    <w:bottom w:w="0" w:type="dxa"/>
                    <w:right w:w="0" w:type="dxa"/>
                  </w:tcMar>
                </w:tcPr>
                <w:p w14:paraId="28C431ED" w14:textId="0B8EABBB" w:rsidR="006B1864" w:rsidRDefault="00C3683C">
                  <w:pPr>
                    <w:jc w:val="right"/>
                    <w:rPr>
                      <w:rStyle w:val="Hipercze"/>
                    </w:rPr>
                  </w:pPr>
                  <w:hyperlink w:anchor="badanie.1.67.14">
                    <w:r>
                      <w:rPr>
                        <w:rStyle w:val="Hipercze"/>
                      </w:rPr>
                      <w:t>1.67.14</w:t>
                    </w:r>
                  </w:hyperlink>
                </w:p>
              </w:tc>
            </w:tr>
          </w:tbl>
          <w:p w14:paraId="12BC8B61" w14:textId="77777777" w:rsidR="006B1864" w:rsidRDefault="006B1864">
            <w:pPr>
              <w:spacing w:line="1" w:lineRule="auto"/>
            </w:pPr>
          </w:p>
        </w:tc>
      </w:tr>
      <w:tr w:rsidR="006B1864" w14:paraId="7B6917E0"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F04517B" w14:textId="77777777" w:rsidR="006B1864" w:rsidRDefault="00C3683C">
            <w:pPr>
              <w:rPr>
                <w:color w:val="000000"/>
              </w:rPr>
            </w:pPr>
            <w:bookmarkStart w:id="959" w:name="lp.1.50"/>
            <w:bookmarkEnd w:id="959"/>
            <w:r>
              <w:rPr>
                <w:color w:val="000000"/>
              </w:rPr>
              <w:t>50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3B68F2A" w14:textId="77777777" w:rsidR="006B1864" w:rsidRDefault="00C3683C">
            <w:pPr>
              <w:rPr>
                <w:color w:val="000000"/>
              </w:rPr>
            </w:pPr>
            <w:r>
              <w:rPr>
                <w:color w:val="000000"/>
              </w:rPr>
              <w:t>F-01/I-01 – sprawozdanie o przychodach, kosztach i wyniku finansowym oraz o nakładach na środki trwałe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D9EE992" w14:textId="77777777" w:rsidR="00C03A64" w:rsidRDefault="00C3683C">
            <w:pPr>
              <w:rPr>
                <w:color w:val="000000"/>
              </w:rPr>
            </w:pPr>
            <w:r>
              <w:rPr>
                <w:color w:val="000000"/>
              </w:rPr>
              <w:t>Podmioty gospodarki narodowej o liczbie pracujących 50 osób i więcej, prowadzące działalność przeważającą zaklasyfikowaną według PKD do sekcji A (z wyłączeniem osób fizycznych prowadzących indywidualne gospodarstwa rolne), B, C, D, E, F, G, H, I, J (z wyłączeniem państwowych i samorządowych instytucji kultury mających osobowość prawną), K (z wyłączeniem banków, spółdzielczych kas oszczędnościowo–kredytowych, instytucji ubezpieczeniowych, biur i domów maklerskich, towarzystw i funduszy inwestycyjnych oraz towarzystw i funduszy emerytalnych), L, M, N, P (z wyłączeniem szkolnictwa wyższego), Q (z wyłączeniem samodzielnych publicznych zakładów opieki zdrowotnej), R (z wyłączeniem państwowych i samorządowych instytucji kultury mających osobowość prawną), S; prowadzące księgi rachunkowe; badaniem nie są objęte państwowe jednostki organizacyjne prowadzące działalność naukowo-badawczą, agencje wykonawcze, jednostki i zakłady budżetowe;</w:t>
            </w:r>
          </w:p>
          <w:p w14:paraId="24733911" w14:textId="77777777" w:rsidR="00C03A64" w:rsidRDefault="00C03A64">
            <w:pPr>
              <w:rPr>
                <w:color w:val="000000"/>
              </w:rPr>
            </w:pPr>
          </w:p>
          <w:p w14:paraId="73610F66"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D98AE2B" w14:textId="77777777" w:rsidR="006B1864" w:rsidRDefault="00C3683C">
            <w:pPr>
              <w:rPr>
                <w:color w:val="000000"/>
              </w:rPr>
            </w:pPr>
            <w:r>
              <w:rPr>
                <w:color w:val="000000"/>
              </w:rPr>
              <w:t>Cechy organizacyjno-prawne. Dane adresowe i terytorialne. Dane bilansowe. Dane identyfikacyjne. Kapitał zagraniczny w Polsce. Nakłady inwestycyjne. Pracujący. Rachunek zysków i strat (wersja porównawcza). Środki trwałe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55E9A0A" w14:textId="77777777" w:rsidR="00C03A64" w:rsidRDefault="00C3683C">
            <w:pPr>
              <w:rPr>
                <w:color w:val="000000"/>
              </w:rPr>
            </w:pPr>
            <w:r>
              <w:rPr>
                <w:color w:val="000000"/>
              </w:rPr>
              <w:t>Raz w kwartale do 22 kwietnia 2025 r. za I kwartał 2025 r., do 21 lipca 2025 r. za I półrocze 2025 r., do 20 października 2025 r. za trzy kwartały 2025 r., do 10 lutego 2026 r. za rok 2025;</w:t>
            </w:r>
          </w:p>
          <w:p w14:paraId="69483331" w14:textId="77777777" w:rsidR="00C03A64" w:rsidRDefault="00C03A64">
            <w:pPr>
              <w:rPr>
                <w:color w:val="000000"/>
              </w:rPr>
            </w:pPr>
          </w:p>
          <w:p w14:paraId="11E0DC8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A791F4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C707EE" w14:textId="77777777">
              <w:trPr>
                <w:jc w:val="right"/>
              </w:trPr>
              <w:tc>
                <w:tcPr>
                  <w:tcW w:w="788" w:type="dxa"/>
                  <w:tcMar>
                    <w:top w:w="0" w:type="dxa"/>
                    <w:left w:w="0" w:type="dxa"/>
                    <w:bottom w:w="0" w:type="dxa"/>
                    <w:right w:w="0" w:type="dxa"/>
                  </w:tcMar>
                </w:tcPr>
                <w:bookmarkStart w:id="960" w:name="__bookmark_1598"/>
                <w:bookmarkEnd w:id="960"/>
                <w:p w14:paraId="13B2BB45" w14:textId="7B5EE093" w:rsidR="006B1864" w:rsidRDefault="00C3683C">
                  <w:pPr>
                    <w:jc w:val="right"/>
                    <w:rPr>
                      <w:rStyle w:val="Hipercze"/>
                    </w:rPr>
                  </w:pPr>
                  <w:r>
                    <w:rPr>
                      <w:rStyle w:val="Hipercze"/>
                    </w:rPr>
                    <w:fldChar w:fldCharType="begin"/>
                  </w:r>
                  <w:r>
                    <w:rPr>
                      <w:rStyle w:val="Hipercze"/>
                    </w:rPr>
                    <w:instrText xml:space="preserve"> HYPERLINK \l "badanie.1.44.15" \h </w:instrText>
                  </w:r>
                  <w:r>
                    <w:rPr>
                      <w:rStyle w:val="Hipercze"/>
                    </w:rPr>
                  </w:r>
                  <w:r>
                    <w:rPr>
                      <w:rStyle w:val="Hipercze"/>
                    </w:rPr>
                    <w:fldChar w:fldCharType="separate"/>
                  </w:r>
                  <w:r>
                    <w:rPr>
                      <w:rStyle w:val="Hipercze"/>
                    </w:rPr>
                    <w:t>1.44.15,</w:t>
                  </w:r>
                  <w:r>
                    <w:rPr>
                      <w:rStyle w:val="Hipercze"/>
                    </w:rPr>
                    <w:fldChar w:fldCharType="end"/>
                  </w:r>
                </w:p>
              </w:tc>
            </w:tr>
            <w:tr w:rsidR="006B1864" w14:paraId="0CCE8505" w14:textId="77777777">
              <w:trPr>
                <w:jc w:val="right"/>
              </w:trPr>
              <w:tc>
                <w:tcPr>
                  <w:tcW w:w="788" w:type="dxa"/>
                  <w:tcMar>
                    <w:top w:w="0" w:type="dxa"/>
                    <w:left w:w="0" w:type="dxa"/>
                    <w:bottom w:w="0" w:type="dxa"/>
                    <w:right w:w="0" w:type="dxa"/>
                  </w:tcMar>
                </w:tcPr>
                <w:p w14:paraId="50880256" w14:textId="01DA57B9" w:rsidR="006B1864" w:rsidRDefault="00C3683C">
                  <w:pPr>
                    <w:jc w:val="right"/>
                    <w:rPr>
                      <w:rStyle w:val="Hipercze"/>
                    </w:rPr>
                  </w:pPr>
                  <w:hyperlink w:anchor="badanie.1.46.01">
                    <w:r>
                      <w:rPr>
                        <w:rStyle w:val="Hipercze"/>
                      </w:rPr>
                      <w:t>1.46.01,</w:t>
                    </w:r>
                  </w:hyperlink>
                </w:p>
              </w:tc>
            </w:tr>
            <w:tr w:rsidR="006B1864" w14:paraId="32AE7D07" w14:textId="77777777">
              <w:trPr>
                <w:jc w:val="right"/>
              </w:trPr>
              <w:tc>
                <w:tcPr>
                  <w:tcW w:w="788" w:type="dxa"/>
                  <w:tcMar>
                    <w:top w:w="0" w:type="dxa"/>
                    <w:left w:w="0" w:type="dxa"/>
                    <w:bottom w:w="0" w:type="dxa"/>
                    <w:right w:w="0" w:type="dxa"/>
                  </w:tcMar>
                </w:tcPr>
                <w:p w14:paraId="69D1DA3E" w14:textId="30641279" w:rsidR="006B1864" w:rsidRDefault="00C3683C">
                  <w:pPr>
                    <w:jc w:val="right"/>
                    <w:rPr>
                      <w:rStyle w:val="Hipercze"/>
                    </w:rPr>
                  </w:pPr>
                  <w:hyperlink w:anchor="badanie.1.61.01">
                    <w:r>
                      <w:rPr>
                        <w:rStyle w:val="Hipercze"/>
                      </w:rPr>
                      <w:t>1.61.01,</w:t>
                    </w:r>
                  </w:hyperlink>
                </w:p>
              </w:tc>
            </w:tr>
            <w:tr w:rsidR="006B1864" w14:paraId="5CC97479" w14:textId="77777777">
              <w:trPr>
                <w:jc w:val="right"/>
              </w:trPr>
              <w:tc>
                <w:tcPr>
                  <w:tcW w:w="788" w:type="dxa"/>
                  <w:tcMar>
                    <w:top w:w="0" w:type="dxa"/>
                    <w:left w:w="0" w:type="dxa"/>
                    <w:bottom w:w="0" w:type="dxa"/>
                    <w:right w:w="0" w:type="dxa"/>
                  </w:tcMar>
                </w:tcPr>
                <w:p w14:paraId="6AFF3CB9" w14:textId="0A2583A1" w:rsidR="006B1864" w:rsidRDefault="00C3683C">
                  <w:pPr>
                    <w:jc w:val="right"/>
                    <w:rPr>
                      <w:rStyle w:val="Hipercze"/>
                    </w:rPr>
                  </w:pPr>
                  <w:hyperlink w:anchor="badanie.1.61.17">
                    <w:r>
                      <w:rPr>
                        <w:rStyle w:val="Hipercze"/>
                      </w:rPr>
                      <w:t>1.61.17,</w:t>
                    </w:r>
                  </w:hyperlink>
                </w:p>
              </w:tc>
            </w:tr>
            <w:tr w:rsidR="006B1864" w14:paraId="33BD35E6" w14:textId="77777777">
              <w:trPr>
                <w:jc w:val="right"/>
              </w:trPr>
              <w:tc>
                <w:tcPr>
                  <w:tcW w:w="788" w:type="dxa"/>
                  <w:tcMar>
                    <w:top w:w="0" w:type="dxa"/>
                    <w:left w:w="0" w:type="dxa"/>
                    <w:bottom w:w="0" w:type="dxa"/>
                    <w:right w:w="0" w:type="dxa"/>
                  </w:tcMar>
                </w:tcPr>
                <w:p w14:paraId="37863C1F" w14:textId="5C376F89" w:rsidR="006B1864" w:rsidRDefault="00C3683C">
                  <w:pPr>
                    <w:jc w:val="right"/>
                    <w:rPr>
                      <w:rStyle w:val="Hipercze"/>
                    </w:rPr>
                  </w:pPr>
                  <w:hyperlink w:anchor="badanie.1.65.13">
                    <w:r>
                      <w:rPr>
                        <w:rStyle w:val="Hipercze"/>
                      </w:rPr>
                      <w:t>1.65.13,</w:t>
                    </w:r>
                  </w:hyperlink>
                </w:p>
              </w:tc>
            </w:tr>
            <w:tr w:rsidR="006B1864" w14:paraId="5875A73B" w14:textId="77777777">
              <w:trPr>
                <w:jc w:val="right"/>
              </w:trPr>
              <w:tc>
                <w:tcPr>
                  <w:tcW w:w="788" w:type="dxa"/>
                  <w:tcMar>
                    <w:top w:w="0" w:type="dxa"/>
                    <w:left w:w="0" w:type="dxa"/>
                    <w:bottom w:w="0" w:type="dxa"/>
                    <w:right w:w="0" w:type="dxa"/>
                  </w:tcMar>
                </w:tcPr>
                <w:p w14:paraId="7CC97AB7" w14:textId="55BEAF83" w:rsidR="006B1864" w:rsidRDefault="00C3683C">
                  <w:pPr>
                    <w:jc w:val="right"/>
                    <w:rPr>
                      <w:rStyle w:val="Hipercze"/>
                    </w:rPr>
                  </w:pPr>
                  <w:hyperlink w:anchor="badanie.1.65.19">
                    <w:r>
                      <w:rPr>
                        <w:rStyle w:val="Hipercze"/>
                      </w:rPr>
                      <w:t>1.65.19,</w:t>
                    </w:r>
                  </w:hyperlink>
                </w:p>
              </w:tc>
            </w:tr>
            <w:tr w:rsidR="006B1864" w14:paraId="138DBF3E" w14:textId="77777777">
              <w:trPr>
                <w:jc w:val="right"/>
              </w:trPr>
              <w:tc>
                <w:tcPr>
                  <w:tcW w:w="788" w:type="dxa"/>
                  <w:tcMar>
                    <w:top w:w="0" w:type="dxa"/>
                    <w:left w:w="0" w:type="dxa"/>
                    <w:bottom w:w="0" w:type="dxa"/>
                    <w:right w:w="0" w:type="dxa"/>
                  </w:tcMar>
                </w:tcPr>
                <w:p w14:paraId="349D59E0" w14:textId="0F601F24" w:rsidR="006B1864" w:rsidRDefault="00C3683C">
                  <w:pPr>
                    <w:jc w:val="right"/>
                    <w:rPr>
                      <w:rStyle w:val="Hipercze"/>
                    </w:rPr>
                  </w:pPr>
                  <w:hyperlink w:anchor="badanie.1.65.20">
                    <w:r>
                      <w:rPr>
                        <w:rStyle w:val="Hipercze"/>
                      </w:rPr>
                      <w:t>1.65.20,</w:t>
                    </w:r>
                  </w:hyperlink>
                </w:p>
              </w:tc>
            </w:tr>
            <w:tr w:rsidR="006B1864" w14:paraId="397EB27B" w14:textId="77777777">
              <w:trPr>
                <w:jc w:val="right"/>
              </w:trPr>
              <w:tc>
                <w:tcPr>
                  <w:tcW w:w="788" w:type="dxa"/>
                  <w:tcMar>
                    <w:top w:w="0" w:type="dxa"/>
                    <w:left w:w="0" w:type="dxa"/>
                    <w:bottom w:w="0" w:type="dxa"/>
                    <w:right w:w="0" w:type="dxa"/>
                  </w:tcMar>
                </w:tcPr>
                <w:p w14:paraId="3FEE7155" w14:textId="759766CA" w:rsidR="006B1864" w:rsidRDefault="00C3683C">
                  <w:pPr>
                    <w:jc w:val="right"/>
                    <w:rPr>
                      <w:rStyle w:val="Hipercze"/>
                    </w:rPr>
                  </w:pPr>
                  <w:hyperlink w:anchor="badanie.1.65.31">
                    <w:r>
                      <w:rPr>
                        <w:rStyle w:val="Hipercze"/>
                      </w:rPr>
                      <w:t>1.65.31,</w:t>
                    </w:r>
                  </w:hyperlink>
                </w:p>
              </w:tc>
            </w:tr>
            <w:tr w:rsidR="006B1864" w14:paraId="13996CCE" w14:textId="77777777">
              <w:trPr>
                <w:jc w:val="right"/>
              </w:trPr>
              <w:tc>
                <w:tcPr>
                  <w:tcW w:w="788" w:type="dxa"/>
                  <w:tcMar>
                    <w:top w:w="0" w:type="dxa"/>
                    <w:left w:w="0" w:type="dxa"/>
                    <w:bottom w:w="0" w:type="dxa"/>
                    <w:right w:w="0" w:type="dxa"/>
                  </w:tcMar>
                </w:tcPr>
                <w:p w14:paraId="4C91E20A" w14:textId="4C4F54DC" w:rsidR="006B1864" w:rsidRDefault="00C3683C">
                  <w:pPr>
                    <w:jc w:val="right"/>
                    <w:rPr>
                      <w:rStyle w:val="Hipercze"/>
                    </w:rPr>
                  </w:pPr>
                  <w:hyperlink w:anchor="badanie.1.65.32">
                    <w:r>
                      <w:rPr>
                        <w:rStyle w:val="Hipercze"/>
                      </w:rPr>
                      <w:t>1.65.32,</w:t>
                    </w:r>
                  </w:hyperlink>
                </w:p>
              </w:tc>
            </w:tr>
            <w:tr w:rsidR="006B1864" w14:paraId="315CBB9C" w14:textId="77777777">
              <w:trPr>
                <w:jc w:val="right"/>
              </w:trPr>
              <w:tc>
                <w:tcPr>
                  <w:tcW w:w="788" w:type="dxa"/>
                  <w:tcMar>
                    <w:top w:w="0" w:type="dxa"/>
                    <w:left w:w="0" w:type="dxa"/>
                    <w:bottom w:w="0" w:type="dxa"/>
                    <w:right w:w="0" w:type="dxa"/>
                  </w:tcMar>
                </w:tcPr>
                <w:p w14:paraId="7FEFE623" w14:textId="1A7750F8" w:rsidR="006B1864" w:rsidRDefault="00C3683C">
                  <w:pPr>
                    <w:jc w:val="right"/>
                    <w:rPr>
                      <w:rStyle w:val="Hipercze"/>
                    </w:rPr>
                  </w:pPr>
                  <w:hyperlink w:anchor="badanie.1.67.03">
                    <w:r>
                      <w:rPr>
                        <w:rStyle w:val="Hipercze"/>
                      </w:rPr>
                      <w:t>1.67.03,</w:t>
                    </w:r>
                  </w:hyperlink>
                </w:p>
              </w:tc>
            </w:tr>
            <w:tr w:rsidR="006B1864" w14:paraId="13C663A5" w14:textId="77777777">
              <w:trPr>
                <w:jc w:val="right"/>
              </w:trPr>
              <w:tc>
                <w:tcPr>
                  <w:tcW w:w="788" w:type="dxa"/>
                  <w:tcMar>
                    <w:top w:w="0" w:type="dxa"/>
                    <w:left w:w="0" w:type="dxa"/>
                    <w:bottom w:w="0" w:type="dxa"/>
                    <w:right w:w="0" w:type="dxa"/>
                  </w:tcMar>
                </w:tcPr>
                <w:p w14:paraId="4D9622EB" w14:textId="6E69F3C9" w:rsidR="006B1864" w:rsidRDefault="00C3683C">
                  <w:pPr>
                    <w:jc w:val="right"/>
                    <w:rPr>
                      <w:rStyle w:val="Hipercze"/>
                    </w:rPr>
                  </w:pPr>
                  <w:hyperlink w:anchor="badanie.1.67.07">
                    <w:r>
                      <w:rPr>
                        <w:rStyle w:val="Hipercze"/>
                      </w:rPr>
                      <w:t>1.67.07,</w:t>
                    </w:r>
                  </w:hyperlink>
                </w:p>
              </w:tc>
            </w:tr>
            <w:tr w:rsidR="006B1864" w14:paraId="6347D150" w14:textId="77777777">
              <w:trPr>
                <w:jc w:val="right"/>
              </w:trPr>
              <w:tc>
                <w:tcPr>
                  <w:tcW w:w="788" w:type="dxa"/>
                  <w:tcMar>
                    <w:top w:w="0" w:type="dxa"/>
                    <w:left w:w="0" w:type="dxa"/>
                    <w:bottom w:w="0" w:type="dxa"/>
                    <w:right w:w="0" w:type="dxa"/>
                  </w:tcMar>
                </w:tcPr>
                <w:p w14:paraId="3CE9755A" w14:textId="71BA60F9" w:rsidR="006B1864" w:rsidRDefault="00C3683C">
                  <w:pPr>
                    <w:jc w:val="right"/>
                    <w:rPr>
                      <w:rStyle w:val="Hipercze"/>
                    </w:rPr>
                  </w:pPr>
                  <w:hyperlink w:anchor="badanie.1.67.14">
                    <w:r>
                      <w:rPr>
                        <w:rStyle w:val="Hipercze"/>
                      </w:rPr>
                      <w:t>1.67.14,</w:t>
                    </w:r>
                  </w:hyperlink>
                </w:p>
              </w:tc>
            </w:tr>
            <w:tr w:rsidR="006B1864" w14:paraId="0EBF9785" w14:textId="77777777">
              <w:trPr>
                <w:jc w:val="right"/>
              </w:trPr>
              <w:tc>
                <w:tcPr>
                  <w:tcW w:w="788" w:type="dxa"/>
                  <w:tcMar>
                    <w:top w:w="0" w:type="dxa"/>
                    <w:left w:w="0" w:type="dxa"/>
                    <w:bottom w:w="0" w:type="dxa"/>
                    <w:right w:w="0" w:type="dxa"/>
                  </w:tcMar>
                </w:tcPr>
                <w:p w14:paraId="5535DF2D" w14:textId="16273382" w:rsidR="006B1864" w:rsidRDefault="00C3683C">
                  <w:pPr>
                    <w:jc w:val="right"/>
                    <w:rPr>
                      <w:rStyle w:val="Hipercze"/>
                    </w:rPr>
                  </w:pPr>
                  <w:hyperlink w:anchor="badanie.1.67.15">
                    <w:r>
                      <w:rPr>
                        <w:rStyle w:val="Hipercze"/>
                      </w:rPr>
                      <w:t>1.67.15,</w:t>
                    </w:r>
                  </w:hyperlink>
                </w:p>
              </w:tc>
            </w:tr>
            <w:tr w:rsidR="006B1864" w14:paraId="7D2D90EA" w14:textId="77777777">
              <w:trPr>
                <w:jc w:val="right"/>
              </w:trPr>
              <w:tc>
                <w:tcPr>
                  <w:tcW w:w="788" w:type="dxa"/>
                  <w:tcMar>
                    <w:top w:w="0" w:type="dxa"/>
                    <w:left w:w="0" w:type="dxa"/>
                    <w:bottom w:w="0" w:type="dxa"/>
                    <w:right w:w="0" w:type="dxa"/>
                  </w:tcMar>
                </w:tcPr>
                <w:p w14:paraId="67247872" w14:textId="78EFD039" w:rsidR="006B1864" w:rsidRDefault="00C3683C">
                  <w:pPr>
                    <w:jc w:val="right"/>
                    <w:rPr>
                      <w:rStyle w:val="Hipercze"/>
                    </w:rPr>
                  </w:pPr>
                  <w:hyperlink w:anchor="badanie.1.80.01">
                    <w:r>
                      <w:rPr>
                        <w:rStyle w:val="Hipercze"/>
                      </w:rPr>
                      <w:t>1.80.01</w:t>
                    </w:r>
                  </w:hyperlink>
                </w:p>
              </w:tc>
            </w:tr>
          </w:tbl>
          <w:p w14:paraId="581D699A" w14:textId="77777777" w:rsidR="006B1864" w:rsidRDefault="006B1864">
            <w:pPr>
              <w:spacing w:line="1" w:lineRule="auto"/>
            </w:pPr>
          </w:p>
        </w:tc>
      </w:tr>
      <w:tr w:rsidR="006B1864" w14:paraId="46A34CA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9C5F1E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9DDD26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DDDAF0F" w14:textId="77777777" w:rsidR="00C03A64" w:rsidRDefault="00C3683C">
            <w:pPr>
              <w:rPr>
                <w:color w:val="000000"/>
              </w:rPr>
            </w:pPr>
            <w:r>
              <w:rPr>
                <w:color w:val="000000"/>
              </w:rPr>
              <w:t>Podmioty gospodarki narodowej o liczbie pracujących od 10 do 49 osób, prowadzące działalność przeważającą zaklasyfikowaną według PKD do sekcji A (z wyłączeniem osób fizycznych prowadzących indywidualne gospodarstwa rolne), B, C, D, E, F, G, H, I, J (z wyłączeniem państwowych i samorządowych instytucji kultury mających osobowość prawną), K (z wyłączeniem banków, spółdzielczych kas oszczędnościowo-kredytowych, instytucji ubezpieczeniowych, biur i domów maklerskich, towarzystw i funduszy inwestycyjnych oraz towarzystw i funduszy emerytalnych), L, M, N, P (z wyłączeniem szkolnictwa wyższego), Q (z wyłączeniem samodzielnych publicznych zakładów opieki zdrowotnej), R (z wyłączeniem państwowych i samorządowych instytucji kultury mających osobowość prawną), S; prowadzące księgi rachunkowe; badaniem nie są objęte państwowe jednostki organizacyjne prowadzące działalność naukowo-badawczą, agencje wykonawcze, jednostki i zakłady budżetowe;</w:t>
            </w:r>
          </w:p>
          <w:p w14:paraId="5C918CAB" w14:textId="77777777" w:rsidR="00C03A64" w:rsidRDefault="00C03A64">
            <w:pPr>
              <w:rPr>
                <w:color w:val="000000"/>
              </w:rPr>
            </w:pPr>
          </w:p>
          <w:p w14:paraId="56CE5B21"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58AE71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CD1337A" w14:textId="77777777" w:rsidR="00C03A64" w:rsidRDefault="00C3683C">
            <w:pPr>
              <w:rPr>
                <w:color w:val="000000"/>
              </w:rPr>
            </w:pPr>
            <w:r>
              <w:rPr>
                <w:color w:val="000000"/>
              </w:rPr>
              <w:t>Raz w półroczu do 21 lipca 2025 r. za I półrocze 2025 r., do 10 lutego 2026 r. za rok 2025;</w:t>
            </w:r>
          </w:p>
          <w:p w14:paraId="00B0B766" w14:textId="77777777" w:rsidR="00C03A64" w:rsidRDefault="00C03A64">
            <w:pPr>
              <w:rPr>
                <w:color w:val="000000"/>
              </w:rPr>
            </w:pPr>
          </w:p>
          <w:p w14:paraId="16788312"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8491A2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77D8D52" w14:textId="77777777" w:rsidR="006B1864" w:rsidRDefault="006B1864">
            <w:pPr>
              <w:spacing w:line="1" w:lineRule="auto"/>
            </w:pPr>
          </w:p>
        </w:tc>
      </w:tr>
      <w:tr w:rsidR="006B1864" w14:paraId="5FA0B06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1BFA9C6" w14:textId="77777777" w:rsidR="006B1864" w:rsidRDefault="00C3683C">
            <w:pPr>
              <w:rPr>
                <w:color w:val="000000"/>
              </w:rPr>
            </w:pPr>
            <w:bookmarkStart w:id="961" w:name="lp.1.51"/>
            <w:bookmarkEnd w:id="961"/>
            <w:r>
              <w:rPr>
                <w:color w:val="000000"/>
              </w:rPr>
              <w:t>51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0E0D4AB" w14:textId="77777777" w:rsidR="006B1864" w:rsidRDefault="00C3683C">
            <w:pPr>
              <w:rPr>
                <w:color w:val="000000"/>
              </w:rPr>
            </w:pPr>
            <w:r>
              <w:rPr>
                <w:color w:val="000000"/>
              </w:rPr>
              <w:t>F-01/o – sprawozdanie o przychodach, kosztach i wyniku finansowym szkół i innych placówek oświatowych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C4B5F64" w14:textId="77777777" w:rsidR="00C03A64" w:rsidRDefault="00C3683C">
            <w:pPr>
              <w:rPr>
                <w:color w:val="000000"/>
              </w:rPr>
            </w:pPr>
            <w:r>
              <w:rPr>
                <w:color w:val="000000"/>
              </w:rPr>
              <w:t>Publiczne szkoły i placówki oświatowe przekazane przez jednostki samorządu terytorialnego do prowadzenia podmiotom niepublicznym;</w:t>
            </w:r>
          </w:p>
          <w:p w14:paraId="329763CF" w14:textId="77777777" w:rsidR="00C03A64" w:rsidRDefault="00C03A64">
            <w:pPr>
              <w:rPr>
                <w:color w:val="000000"/>
              </w:rPr>
            </w:pPr>
          </w:p>
          <w:p w14:paraId="74DCC5E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4A20B1C" w14:textId="77777777" w:rsidR="006B1864" w:rsidRDefault="00C3683C">
            <w:pPr>
              <w:rPr>
                <w:color w:val="000000"/>
              </w:rPr>
            </w:pPr>
            <w:r>
              <w:rPr>
                <w:color w:val="000000"/>
              </w:rPr>
              <w:t>Cechy organizacyjno-prawne. Dane bilansowe. Dane identyfikacyjne. Fundusz rady rodziców. Nakłady inwestycyjne. Placówki edukacyjne i wychowawcze. Pracujący. Rachunek zysków i strat (wersja porównawcza). Transakcje sektora instytucji rządowych i samorządowych. Uczniowie. Usługi edukacyjne. Wychowankowie placówek oświatowych. Wynagrodzenia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7910E4E" w14:textId="77777777" w:rsidR="00C03A64" w:rsidRDefault="00C3683C">
            <w:pPr>
              <w:rPr>
                <w:color w:val="000000"/>
              </w:rPr>
            </w:pPr>
            <w:r>
              <w:rPr>
                <w:color w:val="000000"/>
              </w:rPr>
              <w:t>Raz w roku do 29 kwietnia 2026 r. za rok 2025;</w:t>
            </w:r>
          </w:p>
          <w:p w14:paraId="42DEBE12" w14:textId="77777777" w:rsidR="00C03A64" w:rsidRDefault="00C03A64">
            <w:pPr>
              <w:rPr>
                <w:color w:val="000000"/>
              </w:rPr>
            </w:pPr>
          </w:p>
          <w:p w14:paraId="762E9C6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533939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356DABD" w14:textId="77777777">
              <w:trPr>
                <w:jc w:val="right"/>
              </w:trPr>
              <w:tc>
                <w:tcPr>
                  <w:tcW w:w="788" w:type="dxa"/>
                  <w:tcMar>
                    <w:top w:w="0" w:type="dxa"/>
                    <w:left w:w="0" w:type="dxa"/>
                    <w:bottom w:w="0" w:type="dxa"/>
                    <w:right w:w="0" w:type="dxa"/>
                  </w:tcMar>
                </w:tcPr>
                <w:bookmarkStart w:id="962" w:name="__bookmark_1599"/>
                <w:bookmarkEnd w:id="962"/>
                <w:p w14:paraId="56B18562" w14:textId="23141E48" w:rsidR="006B1864" w:rsidRDefault="00C3683C">
                  <w:pPr>
                    <w:jc w:val="right"/>
                    <w:rPr>
                      <w:rStyle w:val="Hipercze"/>
                    </w:rPr>
                  </w:pPr>
                  <w:r>
                    <w:rPr>
                      <w:rStyle w:val="Hipercze"/>
                    </w:rPr>
                    <w:fldChar w:fldCharType="begin"/>
                  </w:r>
                  <w:r>
                    <w:rPr>
                      <w:rStyle w:val="Hipercze"/>
                    </w:rPr>
                    <w:instrText xml:space="preserve"> HYPERLINK \l "badanie.1.27.01" \h </w:instrText>
                  </w:r>
                  <w:r>
                    <w:rPr>
                      <w:rStyle w:val="Hipercze"/>
                    </w:rPr>
                  </w:r>
                  <w:r>
                    <w:rPr>
                      <w:rStyle w:val="Hipercze"/>
                    </w:rPr>
                    <w:fldChar w:fldCharType="separate"/>
                  </w:r>
                  <w:r>
                    <w:rPr>
                      <w:rStyle w:val="Hipercze"/>
                    </w:rPr>
                    <w:t>1.27.01,</w:t>
                  </w:r>
                  <w:r>
                    <w:rPr>
                      <w:rStyle w:val="Hipercze"/>
                    </w:rPr>
                    <w:fldChar w:fldCharType="end"/>
                  </w:r>
                </w:p>
              </w:tc>
            </w:tr>
            <w:tr w:rsidR="006B1864" w14:paraId="6CB4244E" w14:textId="77777777">
              <w:trPr>
                <w:jc w:val="right"/>
              </w:trPr>
              <w:tc>
                <w:tcPr>
                  <w:tcW w:w="788" w:type="dxa"/>
                  <w:tcMar>
                    <w:top w:w="0" w:type="dxa"/>
                    <w:left w:w="0" w:type="dxa"/>
                    <w:bottom w:w="0" w:type="dxa"/>
                    <w:right w:w="0" w:type="dxa"/>
                  </w:tcMar>
                </w:tcPr>
                <w:p w14:paraId="66127234" w14:textId="55DA887F" w:rsidR="006B1864" w:rsidRDefault="00C3683C">
                  <w:pPr>
                    <w:jc w:val="right"/>
                    <w:rPr>
                      <w:rStyle w:val="Hipercze"/>
                    </w:rPr>
                  </w:pPr>
                  <w:hyperlink w:anchor="badanie.1.65.19">
                    <w:r>
                      <w:rPr>
                        <w:rStyle w:val="Hipercze"/>
                      </w:rPr>
                      <w:t>1.65.19,</w:t>
                    </w:r>
                  </w:hyperlink>
                </w:p>
              </w:tc>
            </w:tr>
            <w:tr w:rsidR="006B1864" w14:paraId="51D04D5C" w14:textId="77777777">
              <w:trPr>
                <w:jc w:val="right"/>
              </w:trPr>
              <w:tc>
                <w:tcPr>
                  <w:tcW w:w="788" w:type="dxa"/>
                  <w:tcMar>
                    <w:top w:w="0" w:type="dxa"/>
                    <w:left w:w="0" w:type="dxa"/>
                    <w:bottom w:w="0" w:type="dxa"/>
                    <w:right w:w="0" w:type="dxa"/>
                  </w:tcMar>
                </w:tcPr>
                <w:p w14:paraId="55E1C85C" w14:textId="3BB34FE5" w:rsidR="006B1864" w:rsidRDefault="00C3683C">
                  <w:pPr>
                    <w:jc w:val="right"/>
                    <w:rPr>
                      <w:rStyle w:val="Hipercze"/>
                    </w:rPr>
                  </w:pPr>
                  <w:hyperlink w:anchor="badanie.1.67.07">
                    <w:r>
                      <w:rPr>
                        <w:rStyle w:val="Hipercze"/>
                      </w:rPr>
                      <w:t>1.67.07</w:t>
                    </w:r>
                  </w:hyperlink>
                </w:p>
              </w:tc>
            </w:tr>
          </w:tbl>
          <w:p w14:paraId="3F349764" w14:textId="77777777" w:rsidR="006B1864" w:rsidRDefault="006B1864">
            <w:pPr>
              <w:spacing w:line="1" w:lineRule="auto"/>
            </w:pPr>
          </w:p>
        </w:tc>
      </w:tr>
      <w:tr w:rsidR="006B1864" w14:paraId="668087C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29CD196" w14:textId="77777777" w:rsidR="006B1864" w:rsidRDefault="00C3683C">
            <w:pPr>
              <w:rPr>
                <w:color w:val="000000"/>
              </w:rPr>
            </w:pPr>
            <w:bookmarkStart w:id="963" w:name="lp.1.52"/>
            <w:bookmarkEnd w:id="963"/>
            <w:r>
              <w:rPr>
                <w:color w:val="000000"/>
              </w:rPr>
              <w:t>52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52143BB" w14:textId="77777777" w:rsidR="006B1864" w:rsidRDefault="00C3683C">
            <w:pPr>
              <w:rPr>
                <w:color w:val="000000"/>
              </w:rPr>
            </w:pPr>
            <w:r>
              <w:rPr>
                <w:color w:val="000000"/>
              </w:rPr>
              <w:t>F-01/s – sprawozdanie o przychodach, kosztach i wyniku finansowym uczelni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830276A" w14:textId="77777777" w:rsidR="00C03A64" w:rsidRDefault="00C3683C">
            <w:pPr>
              <w:rPr>
                <w:color w:val="000000"/>
              </w:rPr>
            </w:pPr>
            <w:r>
              <w:rPr>
                <w:color w:val="000000"/>
              </w:rPr>
              <w:t>Centrum Medyczne Kształcenia Podyplomowego; uczelnie, które prowadzą działalność na podstawie ustawy z dnia 20 lipca 2018 r. – Prawo o szkolnictwie wyższym i nauce;</w:t>
            </w:r>
          </w:p>
          <w:p w14:paraId="5A64D61D" w14:textId="77777777" w:rsidR="00C03A64" w:rsidRDefault="00C03A64">
            <w:pPr>
              <w:rPr>
                <w:color w:val="000000"/>
              </w:rPr>
            </w:pPr>
          </w:p>
          <w:p w14:paraId="6976F0B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2FEC3E7" w14:textId="77777777" w:rsidR="006B1864" w:rsidRDefault="00C3683C">
            <w:pPr>
              <w:rPr>
                <w:color w:val="000000"/>
              </w:rPr>
            </w:pPr>
            <w:r>
              <w:rPr>
                <w:color w:val="000000"/>
              </w:rPr>
              <w:t>Dane bilansowe. Dane identyfikacyjne. Finanse uczelni. Koszty pracy. Nakłady inwestycyjne. Rachunek zysków i strat (wersja porównawcza). Usługi edukacyjne. Wynagrodzenia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2AE39B4" w14:textId="77777777" w:rsidR="00C03A64" w:rsidRDefault="00C3683C">
            <w:pPr>
              <w:rPr>
                <w:color w:val="000000"/>
              </w:rPr>
            </w:pPr>
            <w:r>
              <w:rPr>
                <w:color w:val="000000"/>
              </w:rPr>
              <w:t>Raz w roku do 31 marca 2026 r. za rok 2025;</w:t>
            </w:r>
          </w:p>
          <w:p w14:paraId="00E87E7E" w14:textId="77777777" w:rsidR="00C03A64" w:rsidRDefault="00C03A64">
            <w:pPr>
              <w:rPr>
                <w:color w:val="000000"/>
              </w:rPr>
            </w:pPr>
          </w:p>
          <w:p w14:paraId="724961E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43E4C6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EB71DA" w14:textId="77777777">
              <w:trPr>
                <w:jc w:val="right"/>
              </w:trPr>
              <w:tc>
                <w:tcPr>
                  <w:tcW w:w="788" w:type="dxa"/>
                  <w:tcMar>
                    <w:top w:w="0" w:type="dxa"/>
                    <w:left w:w="0" w:type="dxa"/>
                    <w:bottom w:w="0" w:type="dxa"/>
                    <w:right w:w="0" w:type="dxa"/>
                  </w:tcMar>
                </w:tcPr>
                <w:bookmarkStart w:id="964" w:name="__bookmark_1600"/>
                <w:bookmarkEnd w:id="964"/>
                <w:p w14:paraId="65064E01" w14:textId="690CE346"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r w:rsidR="006B1864" w14:paraId="7A8A415A" w14:textId="77777777">
              <w:trPr>
                <w:jc w:val="right"/>
              </w:trPr>
              <w:tc>
                <w:tcPr>
                  <w:tcW w:w="788" w:type="dxa"/>
                  <w:tcMar>
                    <w:top w:w="0" w:type="dxa"/>
                    <w:left w:w="0" w:type="dxa"/>
                    <w:bottom w:w="0" w:type="dxa"/>
                    <w:right w:w="0" w:type="dxa"/>
                  </w:tcMar>
                </w:tcPr>
                <w:p w14:paraId="0C7B8AD8" w14:textId="2E77E187" w:rsidR="006B1864" w:rsidRDefault="00C3683C">
                  <w:pPr>
                    <w:jc w:val="right"/>
                    <w:rPr>
                      <w:rStyle w:val="Hipercze"/>
                    </w:rPr>
                  </w:pPr>
                  <w:hyperlink w:anchor="badanie.1.44.15">
                    <w:r>
                      <w:rPr>
                        <w:rStyle w:val="Hipercze"/>
                      </w:rPr>
                      <w:t>1.44.15,</w:t>
                    </w:r>
                  </w:hyperlink>
                </w:p>
              </w:tc>
            </w:tr>
            <w:tr w:rsidR="006B1864" w14:paraId="2B7B0A63" w14:textId="77777777">
              <w:trPr>
                <w:jc w:val="right"/>
              </w:trPr>
              <w:tc>
                <w:tcPr>
                  <w:tcW w:w="788" w:type="dxa"/>
                  <w:tcMar>
                    <w:top w:w="0" w:type="dxa"/>
                    <w:left w:w="0" w:type="dxa"/>
                    <w:bottom w:w="0" w:type="dxa"/>
                    <w:right w:w="0" w:type="dxa"/>
                  </w:tcMar>
                </w:tcPr>
                <w:p w14:paraId="24FA2570" w14:textId="4813BD80" w:rsidR="006B1864" w:rsidRDefault="00C3683C">
                  <w:pPr>
                    <w:jc w:val="right"/>
                    <w:rPr>
                      <w:rStyle w:val="Hipercze"/>
                    </w:rPr>
                  </w:pPr>
                  <w:hyperlink w:anchor="badanie.1.65.19">
                    <w:r>
                      <w:rPr>
                        <w:rStyle w:val="Hipercze"/>
                      </w:rPr>
                      <w:t>1.65.19,</w:t>
                    </w:r>
                  </w:hyperlink>
                </w:p>
              </w:tc>
            </w:tr>
            <w:tr w:rsidR="006B1864" w14:paraId="7E0C1635" w14:textId="77777777">
              <w:trPr>
                <w:jc w:val="right"/>
              </w:trPr>
              <w:tc>
                <w:tcPr>
                  <w:tcW w:w="788" w:type="dxa"/>
                  <w:tcMar>
                    <w:top w:w="0" w:type="dxa"/>
                    <w:left w:w="0" w:type="dxa"/>
                    <w:bottom w:w="0" w:type="dxa"/>
                    <w:right w:w="0" w:type="dxa"/>
                  </w:tcMar>
                </w:tcPr>
                <w:p w14:paraId="2A4A437F" w14:textId="3859BFF3" w:rsidR="006B1864" w:rsidRDefault="00C3683C">
                  <w:pPr>
                    <w:jc w:val="right"/>
                    <w:rPr>
                      <w:rStyle w:val="Hipercze"/>
                    </w:rPr>
                  </w:pPr>
                  <w:hyperlink w:anchor="badanie.1.65.32">
                    <w:r>
                      <w:rPr>
                        <w:rStyle w:val="Hipercze"/>
                      </w:rPr>
                      <w:t>1.65.32,</w:t>
                    </w:r>
                  </w:hyperlink>
                </w:p>
              </w:tc>
            </w:tr>
            <w:tr w:rsidR="006B1864" w14:paraId="5863EE0B" w14:textId="77777777">
              <w:trPr>
                <w:jc w:val="right"/>
              </w:trPr>
              <w:tc>
                <w:tcPr>
                  <w:tcW w:w="788" w:type="dxa"/>
                  <w:tcMar>
                    <w:top w:w="0" w:type="dxa"/>
                    <w:left w:w="0" w:type="dxa"/>
                    <w:bottom w:w="0" w:type="dxa"/>
                    <w:right w:w="0" w:type="dxa"/>
                  </w:tcMar>
                </w:tcPr>
                <w:p w14:paraId="30BCDC80" w14:textId="6625AF0F" w:rsidR="006B1864" w:rsidRDefault="00C3683C">
                  <w:pPr>
                    <w:jc w:val="right"/>
                    <w:rPr>
                      <w:rStyle w:val="Hipercze"/>
                    </w:rPr>
                  </w:pPr>
                  <w:hyperlink w:anchor="badanie.1.67.07">
                    <w:r>
                      <w:rPr>
                        <w:rStyle w:val="Hipercze"/>
                      </w:rPr>
                      <w:t>1.67.07,</w:t>
                    </w:r>
                  </w:hyperlink>
                </w:p>
              </w:tc>
            </w:tr>
            <w:tr w:rsidR="006B1864" w14:paraId="5881E15E" w14:textId="77777777">
              <w:trPr>
                <w:jc w:val="right"/>
              </w:trPr>
              <w:tc>
                <w:tcPr>
                  <w:tcW w:w="788" w:type="dxa"/>
                  <w:tcMar>
                    <w:top w:w="0" w:type="dxa"/>
                    <w:left w:w="0" w:type="dxa"/>
                    <w:bottom w:w="0" w:type="dxa"/>
                    <w:right w:w="0" w:type="dxa"/>
                  </w:tcMar>
                </w:tcPr>
                <w:p w14:paraId="0CB00A25" w14:textId="4EB9ADDC" w:rsidR="006B1864" w:rsidRDefault="00C3683C">
                  <w:pPr>
                    <w:jc w:val="right"/>
                    <w:rPr>
                      <w:rStyle w:val="Hipercze"/>
                    </w:rPr>
                  </w:pPr>
                  <w:hyperlink w:anchor="badanie.1.67.14">
                    <w:r>
                      <w:rPr>
                        <w:rStyle w:val="Hipercze"/>
                      </w:rPr>
                      <w:t>1.67.14,</w:t>
                    </w:r>
                  </w:hyperlink>
                </w:p>
              </w:tc>
            </w:tr>
            <w:tr w:rsidR="006B1864" w14:paraId="32D71FBB" w14:textId="77777777">
              <w:trPr>
                <w:jc w:val="right"/>
              </w:trPr>
              <w:tc>
                <w:tcPr>
                  <w:tcW w:w="788" w:type="dxa"/>
                  <w:tcMar>
                    <w:top w:w="0" w:type="dxa"/>
                    <w:left w:w="0" w:type="dxa"/>
                    <w:bottom w:w="0" w:type="dxa"/>
                    <w:right w:w="0" w:type="dxa"/>
                  </w:tcMar>
                </w:tcPr>
                <w:p w14:paraId="09AFA845" w14:textId="444FC1D7" w:rsidR="006B1864" w:rsidRDefault="00C3683C">
                  <w:pPr>
                    <w:jc w:val="right"/>
                    <w:rPr>
                      <w:rStyle w:val="Hipercze"/>
                    </w:rPr>
                  </w:pPr>
                  <w:hyperlink w:anchor="badanie.1.80.01">
                    <w:r>
                      <w:rPr>
                        <w:rStyle w:val="Hipercze"/>
                      </w:rPr>
                      <w:t>1.80.01</w:t>
                    </w:r>
                  </w:hyperlink>
                </w:p>
              </w:tc>
            </w:tr>
          </w:tbl>
          <w:p w14:paraId="01E91969" w14:textId="77777777" w:rsidR="006B1864" w:rsidRDefault="006B1864">
            <w:pPr>
              <w:spacing w:line="1" w:lineRule="auto"/>
            </w:pPr>
          </w:p>
        </w:tc>
      </w:tr>
      <w:tr w:rsidR="006B1864" w14:paraId="1F8D614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BE55400" w14:textId="77777777" w:rsidR="006B1864" w:rsidRDefault="00C3683C">
            <w:pPr>
              <w:rPr>
                <w:color w:val="000000"/>
              </w:rPr>
            </w:pPr>
            <w:bookmarkStart w:id="965" w:name="lp.1.53"/>
            <w:bookmarkEnd w:id="965"/>
            <w:r>
              <w:rPr>
                <w:color w:val="000000"/>
              </w:rPr>
              <w:t>53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7D48720" w14:textId="77777777" w:rsidR="006B1864" w:rsidRDefault="00C3683C">
            <w:pPr>
              <w:rPr>
                <w:color w:val="000000"/>
              </w:rPr>
            </w:pPr>
            <w:r>
              <w:rPr>
                <w:color w:val="000000"/>
              </w:rPr>
              <w:t>F-02/dk – roczne sprawozdanie o finansach instytucji kultury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50ABAC" w14:textId="77777777" w:rsidR="00C03A64" w:rsidRDefault="00C3683C">
            <w:pPr>
              <w:rPr>
                <w:color w:val="000000"/>
              </w:rPr>
            </w:pPr>
            <w:r>
              <w:rPr>
                <w:color w:val="000000"/>
              </w:rPr>
              <w:t>Państwowe i samorządowe instytucje kultury mające osobowość prawną, bez względu na liczbę pracujących, prowadzące działalność przeważającą zaklasyfikowaną według PKD do sekcji J (dział 59), R (działy 90 i 91, z wyłączeniem parków narodowych); badaniem nie są objęte jednostki i zakłady budżetowe;</w:t>
            </w:r>
          </w:p>
          <w:p w14:paraId="24D69F2E" w14:textId="77777777" w:rsidR="00C03A64" w:rsidRDefault="00C03A64">
            <w:pPr>
              <w:rPr>
                <w:color w:val="000000"/>
              </w:rPr>
            </w:pPr>
          </w:p>
          <w:p w14:paraId="58A57C4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F9E98F2" w14:textId="77777777" w:rsidR="006B1864" w:rsidRDefault="00C3683C">
            <w:pPr>
              <w:rPr>
                <w:color w:val="000000"/>
              </w:rPr>
            </w:pPr>
            <w:r>
              <w:rPr>
                <w:color w:val="000000"/>
              </w:rPr>
              <w:t>Cechy organizacyjno-prawne. Dane bilansowe. Dane identyfikacyjne. Dotacje. Nakłady inwestycyjne. Pracujący. Rachunek zysków i strat (wersja porównawcza). Środki trwałe brutto. Wartości niematerialne i prawne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25E693C" w14:textId="77777777" w:rsidR="00C03A64" w:rsidRDefault="00C3683C">
            <w:pPr>
              <w:rPr>
                <w:color w:val="000000"/>
              </w:rPr>
            </w:pPr>
            <w:r>
              <w:rPr>
                <w:color w:val="000000"/>
              </w:rPr>
              <w:t>Raz w roku do 31 marca 2026 r. za rok 2025;</w:t>
            </w:r>
          </w:p>
          <w:p w14:paraId="5AF7FD29" w14:textId="77777777" w:rsidR="00C03A64" w:rsidRDefault="00C03A64">
            <w:pPr>
              <w:rPr>
                <w:color w:val="000000"/>
              </w:rPr>
            </w:pPr>
          </w:p>
          <w:p w14:paraId="76B7E9F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898251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7B5085C" w14:textId="77777777">
              <w:trPr>
                <w:jc w:val="right"/>
              </w:trPr>
              <w:tc>
                <w:tcPr>
                  <w:tcW w:w="788" w:type="dxa"/>
                  <w:tcMar>
                    <w:top w:w="0" w:type="dxa"/>
                    <w:left w:w="0" w:type="dxa"/>
                    <w:bottom w:w="0" w:type="dxa"/>
                    <w:right w:w="0" w:type="dxa"/>
                  </w:tcMar>
                </w:tcPr>
                <w:bookmarkStart w:id="966" w:name="__bookmark_1601"/>
                <w:bookmarkEnd w:id="966"/>
                <w:p w14:paraId="4FD3B434" w14:textId="42CC24AE" w:rsidR="006B1864" w:rsidRDefault="00C3683C">
                  <w:pPr>
                    <w:jc w:val="right"/>
                    <w:rPr>
                      <w:rStyle w:val="Hipercze"/>
                    </w:rPr>
                  </w:pPr>
                  <w:r>
                    <w:rPr>
                      <w:rStyle w:val="Hipercze"/>
                    </w:rPr>
                    <w:fldChar w:fldCharType="begin"/>
                  </w:r>
                  <w:r>
                    <w:rPr>
                      <w:rStyle w:val="Hipercze"/>
                    </w:rPr>
                    <w:instrText xml:space="preserve"> HYPERLINK \l "badanie.1.28.10" \h </w:instrText>
                  </w:r>
                  <w:r>
                    <w:rPr>
                      <w:rStyle w:val="Hipercze"/>
                    </w:rPr>
                  </w:r>
                  <w:r>
                    <w:rPr>
                      <w:rStyle w:val="Hipercze"/>
                    </w:rPr>
                    <w:fldChar w:fldCharType="separate"/>
                  </w:r>
                  <w:r>
                    <w:rPr>
                      <w:rStyle w:val="Hipercze"/>
                    </w:rPr>
                    <w:t>1.28.10,</w:t>
                  </w:r>
                  <w:r>
                    <w:rPr>
                      <w:rStyle w:val="Hipercze"/>
                    </w:rPr>
                    <w:fldChar w:fldCharType="end"/>
                  </w:r>
                </w:p>
              </w:tc>
            </w:tr>
            <w:tr w:rsidR="006B1864" w14:paraId="0D8F6540" w14:textId="77777777">
              <w:trPr>
                <w:jc w:val="right"/>
              </w:trPr>
              <w:tc>
                <w:tcPr>
                  <w:tcW w:w="788" w:type="dxa"/>
                  <w:tcMar>
                    <w:top w:w="0" w:type="dxa"/>
                    <w:left w:w="0" w:type="dxa"/>
                    <w:bottom w:w="0" w:type="dxa"/>
                    <w:right w:w="0" w:type="dxa"/>
                  </w:tcMar>
                </w:tcPr>
                <w:p w14:paraId="470E6041" w14:textId="2CA7FD4E" w:rsidR="006B1864" w:rsidRDefault="00C3683C">
                  <w:pPr>
                    <w:jc w:val="right"/>
                    <w:rPr>
                      <w:rStyle w:val="Hipercze"/>
                    </w:rPr>
                  </w:pPr>
                  <w:hyperlink w:anchor="badanie.1.44.15">
                    <w:r>
                      <w:rPr>
                        <w:rStyle w:val="Hipercze"/>
                      </w:rPr>
                      <w:t>1.44.15,</w:t>
                    </w:r>
                  </w:hyperlink>
                </w:p>
              </w:tc>
            </w:tr>
            <w:tr w:rsidR="006B1864" w14:paraId="1D5F7786" w14:textId="77777777">
              <w:trPr>
                <w:jc w:val="right"/>
              </w:trPr>
              <w:tc>
                <w:tcPr>
                  <w:tcW w:w="788" w:type="dxa"/>
                  <w:tcMar>
                    <w:top w:w="0" w:type="dxa"/>
                    <w:left w:w="0" w:type="dxa"/>
                    <w:bottom w:w="0" w:type="dxa"/>
                    <w:right w:w="0" w:type="dxa"/>
                  </w:tcMar>
                </w:tcPr>
                <w:p w14:paraId="512BEE3D" w14:textId="43AD67DC" w:rsidR="006B1864" w:rsidRDefault="00C3683C">
                  <w:pPr>
                    <w:jc w:val="right"/>
                    <w:rPr>
                      <w:rStyle w:val="Hipercze"/>
                    </w:rPr>
                  </w:pPr>
                  <w:hyperlink w:anchor="badanie.1.65.19">
                    <w:r>
                      <w:rPr>
                        <w:rStyle w:val="Hipercze"/>
                      </w:rPr>
                      <w:t>1.65.19,</w:t>
                    </w:r>
                  </w:hyperlink>
                </w:p>
              </w:tc>
            </w:tr>
            <w:tr w:rsidR="006B1864" w14:paraId="295811BD" w14:textId="77777777">
              <w:trPr>
                <w:jc w:val="right"/>
              </w:trPr>
              <w:tc>
                <w:tcPr>
                  <w:tcW w:w="788" w:type="dxa"/>
                  <w:tcMar>
                    <w:top w:w="0" w:type="dxa"/>
                    <w:left w:w="0" w:type="dxa"/>
                    <w:bottom w:w="0" w:type="dxa"/>
                    <w:right w:w="0" w:type="dxa"/>
                  </w:tcMar>
                </w:tcPr>
                <w:p w14:paraId="72790F97" w14:textId="6E764A8C" w:rsidR="006B1864" w:rsidRDefault="00C3683C">
                  <w:pPr>
                    <w:jc w:val="right"/>
                    <w:rPr>
                      <w:rStyle w:val="Hipercze"/>
                    </w:rPr>
                  </w:pPr>
                  <w:hyperlink w:anchor="badanie.1.65.20">
                    <w:r>
                      <w:rPr>
                        <w:rStyle w:val="Hipercze"/>
                      </w:rPr>
                      <w:t>1.65.20,</w:t>
                    </w:r>
                  </w:hyperlink>
                </w:p>
              </w:tc>
            </w:tr>
            <w:tr w:rsidR="006B1864" w14:paraId="3A758D0B" w14:textId="77777777">
              <w:trPr>
                <w:jc w:val="right"/>
              </w:trPr>
              <w:tc>
                <w:tcPr>
                  <w:tcW w:w="788" w:type="dxa"/>
                  <w:tcMar>
                    <w:top w:w="0" w:type="dxa"/>
                    <w:left w:w="0" w:type="dxa"/>
                    <w:bottom w:w="0" w:type="dxa"/>
                    <w:right w:w="0" w:type="dxa"/>
                  </w:tcMar>
                </w:tcPr>
                <w:p w14:paraId="32AD3922" w14:textId="4B16BEB7" w:rsidR="006B1864" w:rsidRDefault="00C3683C">
                  <w:pPr>
                    <w:jc w:val="right"/>
                    <w:rPr>
                      <w:rStyle w:val="Hipercze"/>
                    </w:rPr>
                  </w:pPr>
                  <w:hyperlink w:anchor="badanie.1.65.31">
                    <w:r>
                      <w:rPr>
                        <w:rStyle w:val="Hipercze"/>
                      </w:rPr>
                      <w:t>1.65.31,</w:t>
                    </w:r>
                  </w:hyperlink>
                </w:p>
              </w:tc>
            </w:tr>
            <w:tr w:rsidR="006B1864" w14:paraId="7534A381" w14:textId="77777777">
              <w:trPr>
                <w:jc w:val="right"/>
              </w:trPr>
              <w:tc>
                <w:tcPr>
                  <w:tcW w:w="788" w:type="dxa"/>
                  <w:tcMar>
                    <w:top w:w="0" w:type="dxa"/>
                    <w:left w:w="0" w:type="dxa"/>
                    <w:bottom w:w="0" w:type="dxa"/>
                    <w:right w:w="0" w:type="dxa"/>
                  </w:tcMar>
                </w:tcPr>
                <w:p w14:paraId="4AB0A19B" w14:textId="429F5503" w:rsidR="006B1864" w:rsidRDefault="00C3683C">
                  <w:pPr>
                    <w:jc w:val="right"/>
                    <w:rPr>
                      <w:rStyle w:val="Hipercze"/>
                    </w:rPr>
                  </w:pPr>
                  <w:hyperlink w:anchor="badanie.1.65.32">
                    <w:r>
                      <w:rPr>
                        <w:rStyle w:val="Hipercze"/>
                      </w:rPr>
                      <w:t>1.65.32,</w:t>
                    </w:r>
                  </w:hyperlink>
                </w:p>
              </w:tc>
            </w:tr>
            <w:tr w:rsidR="006B1864" w14:paraId="3E00E8FF" w14:textId="77777777">
              <w:trPr>
                <w:jc w:val="right"/>
              </w:trPr>
              <w:tc>
                <w:tcPr>
                  <w:tcW w:w="788" w:type="dxa"/>
                  <w:tcMar>
                    <w:top w:w="0" w:type="dxa"/>
                    <w:left w:w="0" w:type="dxa"/>
                    <w:bottom w:w="0" w:type="dxa"/>
                    <w:right w:w="0" w:type="dxa"/>
                  </w:tcMar>
                </w:tcPr>
                <w:p w14:paraId="7F7170CA" w14:textId="758D2875" w:rsidR="006B1864" w:rsidRDefault="00C3683C">
                  <w:pPr>
                    <w:jc w:val="right"/>
                    <w:rPr>
                      <w:rStyle w:val="Hipercze"/>
                    </w:rPr>
                  </w:pPr>
                  <w:hyperlink w:anchor="badanie.1.66.01">
                    <w:r>
                      <w:rPr>
                        <w:rStyle w:val="Hipercze"/>
                      </w:rPr>
                      <w:t>1.66.01,</w:t>
                    </w:r>
                  </w:hyperlink>
                </w:p>
              </w:tc>
            </w:tr>
            <w:tr w:rsidR="006B1864" w14:paraId="049C7FE4" w14:textId="77777777">
              <w:trPr>
                <w:jc w:val="right"/>
              </w:trPr>
              <w:tc>
                <w:tcPr>
                  <w:tcW w:w="788" w:type="dxa"/>
                  <w:tcMar>
                    <w:top w:w="0" w:type="dxa"/>
                    <w:left w:w="0" w:type="dxa"/>
                    <w:bottom w:w="0" w:type="dxa"/>
                    <w:right w:w="0" w:type="dxa"/>
                  </w:tcMar>
                </w:tcPr>
                <w:p w14:paraId="43F762F7" w14:textId="4355FE93" w:rsidR="006B1864" w:rsidRDefault="00C3683C">
                  <w:pPr>
                    <w:jc w:val="right"/>
                    <w:rPr>
                      <w:rStyle w:val="Hipercze"/>
                    </w:rPr>
                  </w:pPr>
                  <w:hyperlink w:anchor="badanie.1.66.02">
                    <w:r>
                      <w:rPr>
                        <w:rStyle w:val="Hipercze"/>
                      </w:rPr>
                      <w:t>1.66.02,</w:t>
                    </w:r>
                  </w:hyperlink>
                </w:p>
              </w:tc>
            </w:tr>
            <w:tr w:rsidR="006B1864" w14:paraId="596B225E" w14:textId="77777777">
              <w:trPr>
                <w:jc w:val="right"/>
              </w:trPr>
              <w:tc>
                <w:tcPr>
                  <w:tcW w:w="788" w:type="dxa"/>
                  <w:tcMar>
                    <w:top w:w="0" w:type="dxa"/>
                    <w:left w:w="0" w:type="dxa"/>
                    <w:bottom w:w="0" w:type="dxa"/>
                    <w:right w:w="0" w:type="dxa"/>
                  </w:tcMar>
                </w:tcPr>
                <w:p w14:paraId="02E2FF5C" w14:textId="551420CC" w:rsidR="006B1864" w:rsidRDefault="00C3683C">
                  <w:pPr>
                    <w:jc w:val="right"/>
                    <w:rPr>
                      <w:rStyle w:val="Hipercze"/>
                    </w:rPr>
                  </w:pPr>
                  <w:hyperlink w:anchor="badanie.1.67.07">
                    <w:r>
                      <w:rPr>
                        <w:rStyle w:val="Hipercze"/>
                      </w:rPr>
                      <w:t>1.67.07,</w:t>
                    </w:r>
                  </w:hyperlink>
                </w:p>
              </w:tc>
            </w:tr>
            <w:tr w:rsidR="006B1864" w14:paraId="232B23DB" w14:textId="77777777">
              <w:trPr>
                <w:jc w:val="right"/>
              </w:trPr>
              <w:tc>
                <w:tcPr>
                  <w:tcW w:w="788" w:type="dxa"/>
                  <w:tcMar>
                    <w:top w:w="0" w:type="dxa"/>
                    <w:left w:w="0" w:type="dxa"/>
                    <w:bottom w:w="0" w:type="dxa"/>
                    <w:right w:w="0" w:type="dxa"/>
                  </w:tcMar>
                </w:tcPr>
                <w:p w14:paraId="7E1267F5" w14:textId="003B1252" w:rsidR="006B1864" w:rsidRDefault="00C3683C">
                  <w:pPr>
                    <w:jc w:val="right"/>
                    <w:rPr>
                      <w:rStyle w:val="Hipercze"/>
                    </w:rPr>
                  </w:pPr>
                  <w:hyperlink w:anchor="badanie.1.67.14">
                    <w:r>
                      <w:rPr>
                        <w:rStyle w:val="Hipercze"/>
                      </w:rPr>
                      <w:t>1.67.14,</w:t>
                    </w:r>
                  </w:hyperlink>
                </w:p>
              </w:tc>
            </w:tr>
            <w:tr w:rsidR="006B1864" w14:paraId="538E82F4" w14:textId="77777777">
              <w:trPr>
                <w:jc w:val="right"/>
              </w:trPr>
              <w:tc>
                <w:tcPr>
                  <w:tcW w:w="788" w:type="dxa"/>
                  <w:tcMar>
                    <w:top w:w="0" w:type="dxa"/>
                    <w:left w:w="0" w:type="dxa"/>
                    <w:bottom w:w="0" w:type="dxa"/>
                    <w:right w:w="0" w:type="dxa"/>
                  </w:tcMar>
                </w:tcPr>
                <w:p w14:paraId="490B5A28" w14:textId="753A8FF4" w:rsidR="006B1864" w:rsidRDefault="00C3683C">
                  <w:pPr>
                    <w:jc w:val="right"/>
                    <w:rPr>
                      <w:rStyle w:val="Hipercze"/>
                    </w:rPr>
                  </w:pPr>
                  <w:hyperlink w:anchor="badanie.1.80.01">
                    <w:r>
                      <w:rPr>
                        <w:rStyle w:val="Hipercze"/>
                      </w:rPr>
                      <w:t>1.80.01</w:t>
                    </w:r>
                  </w:hyperlink>
                </w:p>
              </w:tc>
            </w:tr>
          </w:tbl>
          <w:p w14:paraId="1D429CFD" w14:textId="77777777" w:rsidR="006B1864" w:rsidRDefault="006B1864">
            <w:pPr>
              <w:spacing w:line="1" w:lineRule="auto"/>
            </w:pPr>
          </w:p>
        </w:tc>
      </w:tr>
      <w:tr w:rsidR="006B1864" w14:paraId="5D55E04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DDA2363" w14:textId="77777777" w:rsidR="006B1864" w:rsidRDefault="00C3683C">
            <w:pPr>
              <w:rPr>
                <w:color w:val="000000"/>
              </w:rPr>
            </w:pPr>
            <w:bookmarkStart w:id="967" w:name="lp.1.54"/>
            <w:bookmarkEnd w:id="967"/>
            <w:r>
              <w:rPr>
                <w:color w:val="000000"/>
              </w:rPr>
              <w:t>54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48C35BB" w14:textId="77777777" w:rsidR="006B1864" w:rsidRDefault="00C3683C">
            <w:pPr>
              <w:rPr>
                <w:color w:val="000000"/>
              </w:rPr>
            </w:pPr>
            <w:r>
              <w:rPr>
                <w:color w:val="000000"/>
              </w:rPr>
              <w:t>F-03 – sprawozdanie o stanie i ruchu środków trwałych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1F5F338" w14:textId="77777777" w:rsidR="00C03A64" w:rsidRDefault="00C3683C">
            <w:pPr>
              <w:rPr>
                <w:color w:val="000000"/>
              </w:rPr>
            </w:pPr>
            <w:r>
              <w:rPr>
                <w:color w:val="000000"/>
              </w:rPr>
              <w:t>Osoby prawne, jednostki organizacyjne niemające osobowości prawnej (z wyłączeniem jednostek i zakładów budżetowych): – bez względu na liczbę pracujących, których przeważający rodzaj działalności jest zaklasyfikowany według PKD do: rolnictwa (dział 01, z wyłączeniem jednostek z kapitałem zagranicznym), działalności finansowej i ubezpieczeniowej (sekcja K – banki, spółdzielcze kasy oszczędnościowo–kredytowe, instytucje ubezpieczeniowe, biura i domy maklerskie, towarzystwa funduszy inwestycyjnych oraz towarzystwa emerytalne), edukacji (podklasa 85.42.B – szkolnictwo wyższe), – o liczbie pracujących 10 osób lub więcej, których przeważający rodzaj działalności jest zaklasyfikowany według PKD do administracji publicznej i obrony narodowej, obowiązkowych zabezpieczeń społecznych (sekcja O), oraz ich jednostki lokalne samodzielnie bilansujące bez względu na przeważający rodzaj prowadzonej działalności: – bez względu na liczbę pracujących i przeważający rodzaj prowadzonej działalności – państwowe i samorządowe jednostki organizacyjne z wyłączeniem państwowych i samorządowych instytucji kultury mających osobowość prawną, których działalność jest zaklasyfikowana według PKD do działu 59 oraz działów 90 i 91 (z wyłączeniem parków narodowych), instytucje gospodarki budżetowej; osoby fizyczne prowadzące działalność gospodarczą (z wyłączeniem indywidualnych gospodarstw rolnych) oraz spółki cywilne o liczbie pracujących 9 osób lub mniej, których przeważający rodzaj działalności jest zaklasyfikowany według PKD do rolnictwa (dział 01), oraz osoby fizyczne prowadzące działalność gospodarczą i spółki cywilne o liczbie pracujących 10 osób lub więcej, których działalność jest zaklasyfikowana według PKD do działalności finansowej i ubezpieczeniowej (sekcja K); jednostki budżetowe państwowe i samorządów terytorialnych (z wyłączeniem urzędów gmin) oraz zakłady budżetowe samorządów terytorialnych, bez względu na liczbę pracujących i niezależnie od przeważającego rodzaju prowadzonej działalności;</w:t>
            </w:r>
          </w:p>
          <w:p w14:paraId="23806C3C" w14:textId="77777777" w:rsidR="00C03A64" w:rsidRDefault="00C03A64">
            <w:pPr>
              <w:rPr>
                <w:color w:val="000000"/>
              </w:rPr>
            </w:pPr>
          </w:p>
          <w:p w14:paraId="10C4F8D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F8A142F" w14:textId="77777777" w:rsidR="006B1864" w:rsidRDefault="00C3683C">
            <w:pPr>
              <w:rPr>
                <w:color w:val="000000"/>
              </w:rPr>
            </w:pPr>
            <w:r>
              <w:rPr>
                <w:color w:val="000000"/>
              </w:rPr>
              <w:t>Cechy organizacyjno-prawne. Dane adresowe i terytorialne. Dane identyfikacyjne. Informacje o sprawozdawcy. Nakłady inwestycyjne. Środki trwałe brutto. Wartości niematerialne i prawne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F353A00" w14:textId="77777777" w:rsidR="00C03A64" w:rsidRDefault="00C3683C">
            <w:pPr>
              <w:rPr>
                <w:color w:val="000000"/>
              </w:rPr>
            </w:pPr>
            <w:r>
              <w:rPr>
                <w:color w:val="000000"/>
              </w:rPr>
              <w:t>Raz w roku do 16 lutego 2026 r. za rok 2025;</w:t>
            </w:r>
          </w:p>
          <w:p w14:paraId="57FECD44" w14:textId="77777777" w:rsidR="00C03A64" w:rsidRDefault="00C03A64">
            <w:pPr>
              <w:rPr>
                <w:color w:val="000000"/>
              </w:rPr>
            </w:pPr>
          </w:p>
          <w:p w14:paraId="65159D8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949B04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65F1BAE" w14:textId="77777777">
              <w:trPr>
                <w:jc w:val="right"/>
              </w:trPr>
              <w:tc>
                <w:tcPr>
                  <w:tcW w:w="788" w:type="dxa"/>
                  <w:tcMar>
                    <w:top w:w="0" w:type="dxa"/>
                    <w:left w:w="0" w:type="dxa"/>
                    <w:bottom w:w="0" w:type="dxa"/>
                    <w:right w:w="0" w:type="dxa"/>
                  </w:tcMar>
                </w:tcPr>
                <w:bookmarkStart w:id="968" w:name="__bookmark_1602"/>
                <w:bookmarkEnd w:id="968"/>
                <w:p w14:paraId="6AFCFC12" w14:textId="62B17E5F" w:rsidR="006B1864" w:rsidRDefault="00C3683C">
                  <w:pPr>
                    <w:jc w:val="right"/>
                    <w:rPr>
                      <w:rStyle w:val="Hipercze"/>
                    </w:rPr>
                  </w:pPr>
                  <w:r>
                    <w:rPr>
                      <w:rStyle w:val="Hipercze"/>
                    </w:rPr>
                    <w:fldChar w:fldCharType="begin"/>
                  </w:r>
                  <w:r>
                    <w:rPr>
                      <w:rStyle w:val="Hipercze"/>
                    </w:rPr>
                    <w:instrText xml:space="preserve"> HYPERLINK \l "badanie.1.65.19" \h </w:instrText>
                  </w:r>
                  <w:r>
                    <w:rPr>
                      <w:rStyle w:val="Hipercze"/>
                    </w:rPr>
                  </w:r>
                  <w:r>
                    <w:rPr>
                      <w:rStyle w:val="Hipercze"/>
                    </w:rPr>
                    <w:fldChar w:fldCharType="separate"/>
                  </w:r>
                  <w:r>
                    <w:rPr>
                      <w:rStyle w:val="Hipercze"/>
                    </w:rPr>
                    <w:t>1.65.19,</w:t>
                  </w:r>
                  <w:r>
                    <w:rPr>
                      <w:rStyle w:val="Hipercze"/>
                    </w:rPr>
                    <w:fldChar w:fldCharType="end"/>
                  </w:r>
                </w:p>
              </w:tc>
            </w:tr>
            <w:tr w:rsidR="006B1864" w14:paraId="14FA6119" w14:textId="77777777">
              <w:trPr>
                <w:jc w:val="right"/>
              </w:trPr>
              <w:tc>
                <w:tcPr>
                  <w:tcW w:w="788" w:type="dxa"/>
                  <w:tcMar>
                    <w:top w:w="0" w:type="dxa"/>
                    <w:left w:w="0" w:type="dxa"/>
                    <w:bottom w:w="0" w:type="dxa"/>
                    <w:right w:w="0" w:type="dxa"/>
                  </w:tcMar>
                </w:tcPr>
                <w:p w14:paraId="09B58D4C" w14:textId="4E49FEF8" w:rsidR="006B1864" w:rsidRDefault="00C3683C">
                  <w:pPr>
                    <w:jc w:val="right"/>
                    <w:rPr>
                      <w:rStyle w:val="Hipercze"/>
                    </w:rPr>
                  </w:pPr>
                  <w:hyperlink w:anchor="badanie.1.65.32">
                    <w:r>
                      <w:rPr>
                        <w:rStyle w:val="Hipercze"/>
                      </w:rPr>
                      <w:t>1.65.32,</w:t>
                    </w:r>
                  </w:hyperlink>
                </w:p>
              </w:tc>
            </w:tr>
            <w:tr w:rsidR="006B1864" w14:paraId="12579155" w14:textId="77777777">
              <w:trPr>
                <w:jc w:val="right"/>
              </w:trPr>
              <w:tc>
                <w:tcPr>
                  <w:tcW w:w="788" w:type="dxa"/>
                  <w:tcMar>
                    <w:top w:w="0" w:type="dxa"/>
                    <w:left w:w="0" w:type="dxa"/>
                    <w:bottom w:w="0" w:type="dxa"/>
                    <w:right w:w="0" w:type="dxa"/>
                  </w:tcMar>
                </w:tcPr>
                <w:p w14:paraId="646BB04E" w14:textId="07C73E9F" w:rsidR="006B1864" w:rsidRDefault="00C3683C">
                  <w:pPr>
                    <w:jc w:val="right"/>
                    <w:rPr>
                      <w:rStyle w:val="Hipercze"/>
                    </w:rPr>
                  </w:pPr>
                  <w:hyperlink w:anchor="badanie.1.66.01">
                    <w:r>
                      <w:rPr>
                        <w:rStyle w:val="Hipercze"/>
                      </w:rPr>
                      <w:t>1.66.01,</w:t>
                    </w:r>
                  </w:hyperlink>
                </w:p>
              </w:tc>
            </w:tr>
            <w:tr w:rsidR="006B1864" w14:paraId="7547836B" w14:textId="77777777">
              <w:trPr>
                <w:jc w:val="right"/>
              </w:trPr>
              <w:tc>
                <w:tcPr>
                  <w:tcW w:w="788" w:type="dxa"/>
                  <w:tcMar>
                    <w:top w:w="0" w:type="dxa"/>
                    <w:left w:w="0" w:type="dxa"/>
                    <w:bottom w:w="0" w:type="dxa"/>
                    <w:right w:w="0" w:type="dxa"/>
                  </w:tcMar>
                </w:tcPr>
                <w:p w14:paraId="446F1A0F" w14:textId="01BA1B07" w:rsidR="006B1864" w:rsidRDefault="00C3683C">
                  <w:pPr>
                    <w:jc w:val="right"/>
                    <w:rPr>
                      <w:rStyle w:val="Hipercze"/>
                    </w:rPr>
                  </w:pPr>
                  <w:hyperlink w:anchor="badanie.1.66.02">
                    <w:r>
                      <w:rPr>
                        <w:rStyle w:val="Hipercze"/>
                      </w:rPr>
                      <w:t>1.66.02,</w:t>
                    </w:r>
                  </w:hyperlink>
                </w:p>
              </w:tc>
            </w:tr>
            <w:tr w:rsidR="006B1864" w14:paraId="602B1D87" w14:textId="77777777">
              <w:trPr>
                <w:jc w:val="right"/>
              </w:trPr>
              <w:tc>
                <w:tcPr>
                  <w:tcW w:w="788" w:type="dxa"/>
                  <w:tcMar>
                    <w:top w:w="0" w:type="dxa"/>
                    <w:left w:w="0" w:type="dxa"/>
                    <w:bottom w:w="0" w:type="dxa"/>
                    <w:right w:w="0" w:type="dxa"/>
                  </w:tcMar>
                </w:tcPr>
                <w:p w14:paraId="53899522" w14:textId="5BAB9709" w:rsidR="006B1864" w:rsidRDefault="00C3683C">
                  <w:pPr>
                    <w:jc w:val="right"/>
                    <w:rPr>
                      <w:rStyle w:val="Hipercze"/>
                    </w:rPr>
                  </w:pPr>
                  <w:hyperlink w:anchor="badanie.1.67.07">
                    <w:r>
                      <w:rPr>
                        <w:rStyle w:val="Hipercze"/>
                      </w:rPr>
                      <w:t>1.67.07</w:t>
                    </w:r>
                  </w:hyperlink>
                </w:p>
              </w:tc>
            </w:tr>
          </w:tbl>
          <w:p w14:paraId="7118BE9F" w14:textId="77777777" w:rsidR="006B1864" w:rsidRDefault="006B1864">
            <w:pPr>
              <w:spacing w:line="1" w:lineRule="auto"/>
            </w:pPr>
          </w:p>
        </w:tc>
      </w:tr>
      <w:tr w:rsidR="006B1864" w14:paraId="6C26FFC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891F9D" w14:textId="77777777" w:rsidR="006B1864" w:rsidRDefault="00C3683C">
            <w:pPr>
              <w:rPr>
                <w:color w:val="000000"/>
              </w:rPr>
            </w:pPr>
            <w:bookmarkStart w:id="969" w:name="lp.1.55"/>
            <w:bookmarkEnd w:id="969"/>
            <w:r>
              <w:rPr>
                <w:color w:val="000000"/>
              </w:rPr>
              <w:t>55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18EA97F" w14:textId="77777777" w:rsidR="006B1864" w:rsidRDefault="00C3683C">
            <w:pPr>
              <w:rPr>
                <w:color w:val="000000"/>
              </w:rPr>
            </w:pPr>
            <w:r>
              <w:rPr>
                <w:color w:val="000000"/>
              </w:rPr>
              <w:t>F-03dp – sprawozdanie o drogach publicznych i obiektach mostowych nieobejmowanych wartościową ewidencją księgową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093058" w14:textId="77777777" w:rsidR="00C03A64" w:rsidRDefault="00C3683C">
            <w:pPr>
              <w:rPr>
                <w:color w:val="000000"/>
              </w:rPr>
            </w:pPr>
            <w:r>
              <w:rPr>
                <w:color w:val="000000"/>
              </w:rPr>
              <w:t>Generalna Dyrekcja Dróg Krajowych i Autostrad;</w:t>
            </w:r>
          </w:p>
          <w:p w14:paraId="70909D8C" w14:textId="77777777" w:rsidR="00C03A64" w:rsidRDefault="00C03A64">
            <w:pPr>
              <w:rPr>
                <w:color w:val="000000"/>
              </w:rPr>
            </w:pPr>
          </w:p>
          <w:p w14:paraId="76F8EE2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6D65153" w14:textId="77777777" w:rsidR="006B1864" w:rsidRDefault="00C3683C">
            <w:pPr>
              <w:rPr>
                <w:color w:val="000000"/>
              </w:rPr>
            </w:pPr>
            <w:r>
              <w:rPr>
                <w:color w:val="000000"/>
              </w:rPr>
              <w:t>Dane adresowe i terytorialne. Środki trwałe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FAA54F" w14:textId="77777777" w:rsidR="00C03A64" w:rsidRDefault="00C3683C">
            <w:pPr>
              <w:rPr>
                <w:color w:val="000000"/>
              </w:rPr>
            </w:pPr>
            <w:r>
              <w:rPr>
                <w:color w:val="000000"/>
              </w:rPr>
              <w:t>Raz w roku do 28 sierpnia 2026 r. za rok 2025;</w:t>
            </w:r>
          </w:p>
          <w:p w14:paraId="78A49E77" w14:textId="77777777" w:rsidR="00C03A64" w:rsidRDefault="00C03A64">
            <w:pPr>
              <w:rPr>
                <w:color w:val="000000"/>
              </w:rPr>
            </w:pPr>
          </w:p>
          <w:p w14:paraId="5E60221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094EC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7EA220" w14:textId="77777777">
              <w:trPr>
                <w:jc w:val="right"/>
              </w:trPr>
              <w:tc>
                <w:tcPr>
                  <w:tcW w:w="788" w:type="dxa"/>
                  <w:tcMar>
                    <w:top w:w="0" w:type="dxa"/>
                    <w:left w:w="0" w:type="dxa"/>
                    <w:bottom w:w="0" w:type="dxa"/>
                    <w:right w:w="0" w:type="dxa"/>
                  </w:tcMar>
                </w:tcPr>
                <w:bookmarkStart w:id="970" w:name="__bookmark_1603"/>
                <w:bookmarkEnd w:id="970"/>
                <w:p w14:paraId="65203ADA" w14:textId="60CE16A7" w:rsidR="006B1864" w:rsidRDefault="00C3683C">
                  <w:pPr>
                    <w:jc w:val="right"/>
                    <w:rPr>
                      <w:rStyle w:val="Hipercze"/>
                    </w:rPr>
                  </w:pPr>
                  <w:r>
                    <w:rPr>
                      <w:rStyle w:val="Hipercze"/>
                    </w:rPr>
                    <w:fldChar w:fldCharType="begin"/>
                  </w:r>
                  <w:r>
                    <w:rPr>
                      <w:rStyle w:val="Hipercze"/>
                    </w:rPr>
                    <w:instrText xml:space="preserve"> HYPERLINK \l "badanie.1.66.01" \h </w:instrText>
                  </w:r>
                  <w:r>
                    <w:rPr>
                      <w:rStyle w:val="Hipercze"/>
                    </w:rPr>
                  </w:r>
                  <w:r>
                    <w:rPr>
                      <w:rStyle w:val="Hipercze"/>
                    </w:rPr>
                    <w:fldChar w:fldCharType="separate"/>
                  </w:r>
                  <w:r>
                    <w:rPr>
                      <w:rStyle w:val="Hipercze"/>
                    </w:rPr>
                    <w:t>1.66.01</w:t>
                  </w:r>
                  <w:r>
                    <w:rPr>
                      <w:rStyle w:val="Hipercze"/>
                    </w:rPr>
                    <w:fldChar w:fldCharType="end"/>
                  </w:r>
                </w:p>
              </w:tc>
            </w:tr>
          </w:tbl>
          <w:p w14:paraId="351E72CD" w14:textId="77777777" w:rsidR="006B1864" w:rsidRDefault="006B1864">
            <w:pPr>
              <w:spacing w:line="1" w:lineRule="auto"/>
            </w:pPr>
          </w:p>
        </w:tc>
      </w:tr>
      <w:tr w:rsidR="006B1864" w14:paraId="2ED38C4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F2E94C9" w14:textId="77777777" w:rsidR="006B1864" w:rsidRDefault="00C3683C">
            <w:pPr>
              <w:rPr>
                <w:color w:val="000000"/>
              </w:rPr>
            </w:pPr>
            <w:bookmarkStart w:id="971" w:name="lp.1.56"/>
            <w:bookmarkEnd w:id="971"/>
            <w:r>
              <w:rPr>
                <w:color w:val="000000"/>
              </w:rPr>
              <w:t>56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90EBEA9" w14:textId="77777777" w:rsidR="006B1864" w:rsidRDefault="00C3683C">
            <w:pPr>
              <w:rPr>
                <w:color w:val="000000"/>
              </w:rPr>
            </w:pPr>
            <w:r>
              <w:rPr>
                <w:color w:val="000000"/>
              </w:rPr>
              <w:t>F-03m – sprawozdanie o urządzeniach melioracji wodnych nieobejmowanych wartościową ewidencją księgową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5B5127E" w14:textId="77777777" w:rsidR="00C03A64" w:rsidRDefault="00C3683C">
            <w:pPr>
              <w:rPr>
                <w:color w:val="000000"/>
              </w:rPr>
            </w:pPr>
            <w:r>
              <w:rPr>
                <w:color w:val="000000"/>
              </w:rPr>
              <w:t>Ministerstwo Infrastruktury;</w:t>
            </w:r>
          </w:p>
          <w:p w14:paraId="7E932EFB" w14:textId="77777777" w:rsidR="00C03A64" w:rsidRDefault="00C03A64">
            <w:pPr>
              <w:rPr>
                <w:color w:val="000000"/>
              </w:rPr>
            </w:pPr>
          </w:p>
          <w:p w14:paraId="6F7E50C3"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ED3329" w14:textId="77777777" w:rsidR="006B1864" w:rsidRDefault="00C3683C">
            <w:pPr>
              <w:rPr>
                <w:color w:val="000000"/>
              </w:rPr>
            </w:pPr>
            <w:r>
              <w:rPr>
                <w:color w:val="000000"/>
              </w:rPr>
              <w:t>Dane adresowe i terytorialne. Środki trwałe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5D0A282" w14:textId="77777777" w:rsidR="00C03A64" w:rsidRDefault="00C3683C">
            <w:pPr>
              <w:rPr>
                <w:color w:val="000000"/>
              </w:rPr>
            </w:pPr>
            <w:r>
              <w:rPr>
                <w:color w:val="000000"/>
              </w:rPr>
              <w:t>Raz w roku do 31 lipca 2026 r. za rok 2025;</w:t>
            </w:r>
          </w:p>
          <w:p w14:paraId="1FF71D4F" w14:textId="77777777" w:rsidR="00C03A64" w:rsidRDefault="00C03A64">
            <w:pPr>
              <w:rPr>
                <w:color w:val="000000"/>
              </w:rPr>
            </w:pPr>
          </w:p>
          <w:p w14:paraId="662C2F7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827062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CCA3021" w14:textId="77777777">
              <w:trPr>
                <w:jc w:val="right"/>
              </w:trPr>
              <w:tc>
                <w:tcPr>
                  <w:tcW w:w="788" w:type="dxa"/>
                  <w:tcMar>
                    <w:top w:w="0" w:type="dxa"/>
                    <w:left w:w="0" w:type="dxa"/>
                    <w:bottom w:w="0" w:type="dxa"/>
                    <w:right w:w="0" w:type="dxa"/>
                  </w:tcMar>
                </w:tcPr>
                <w:bookmarkStart w:id="972" w:name="__bookmark_1604"/>
                <w:bookmarkEnd w:id="972"/>
                <w:p w14:paraId="1C232EE1" w14:textId="5D47E21A" w:rsidR="006B1864" w:rsidRDefault="00C3683C">
                  <w:pPr>
                    <w:jc w:val="right"/>
                    <w:rPr>
                      <w:rStyle w:val="Hipercze"/>
                    </w:rPr>
                  </w:pPr>
                  <w:r>
                    <w:rPr>
                      <w:rStyle w:val="Hipercze"/>
                    </w:rPr>
                    <w:fldChar w:fldCharType="begin"/>
                  </w:r>
                  <w:r>
                    <w:rPr>
                      <w:rStyle w:val="Hipercze"/>
                    </w:rPr>
                    <w:instrText xml:space="preserve"> HYPERLINK \l "badanie.1.66.01" \h </w:instrText>
                  </w:r>
                  <w:r>
                    <w:rPr>
                      <w:rStyle w:val="Hipercze"/>
                    </w:rPr>
                  </w:r>
                  <w:r>
                    <w:rPr>
                      <w:rStyle w:val="Hipercze"/>
                    </w:rPr>
                    <w:fldChar w:fldCharType="separate"/>
                  </w:r>
                  <w:r>
                    <w:rPr>
                      <w:rStyle w:val="Hipercze"/>
                    </w:rPr>
                    <w:t>1.66.01</w:t>
                  </w:r>
                  <w:r>
                    <w:rPr>
                      <w:rStyle w:val="Hipercze"/>
                    </w:rPr>
                    <w:fldChar w:fldCharType="end"/>
                  </w:r>
                </w:p>
              </w:tc>
            </w:tr>
          </w:tbl>
          <w:p w14:paraId="43A512EB" w14:textId="77777777" w:rsidR="006B1864" w:rsidRDefault="006B1864">
            <w:pPr>
              <w:spacing w:line="1" w:lineRule="auto"/>
            </w:pPr>
          </w:p>
        </w:tc>
      </w:tr>
      <w:tr w:rsidR="006B1864" w14:paraId="6D57F5F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4BA3207" w14:textId="77777777" w:rsidR="006B1864" w:rsidRDefault="00C3683C">
            <w:pPr>
              <w:rPr>
                <w:color w:val="000000"/>
              </w:rPr>
            </w:pPr>
            <w:bookmarkStart w:id="973" w:name="lp.1.57"/>
            <w:bookmarkEnd w:id="973"/>
            <w:r>
              <w:rPr>
                <w:color w:val="000000"/>
              </w:rPr>
              <w:t>57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61DF807" w14:textId="77777777" w:rsidR="006B1864" w:rsidRDefault="00C3683C">
            <w:pPr>
              <w:rPr>
                <w:color w:val="000000"/>
              </w:rPr>
            </w:pPr>
            <w:r>
              <w:rPr>
                <w:color w:val="000000"/>
              </w:rPr>
              <w:t>FDF – sprawozdanie z wyspecjalizowanych segmentów działalności finansowej przedsiębiorstwa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6C11B4D" w14:textId="77777777" w:rsidR="00C03A64" w:rsidRDefault="00C3683C">
            <w:pPr>
              <w:rPr>
                <w:color w:val="000000"/>
              </w:rPr>
            </w:pPr>
            <w:r>
              <w:rPr>
                <w:color w:val="000000"/>
              </w:rPr>
              <w:t>Podmioty gospodarki narodowej, bez względu na rodzaj prowadzonej działalności, jednocześnie prowadzące działalność pośrednictwa kredytowego; podmioty gospodarki narodowej, bez względu na rodzaj prowadzonej działalności, jednocześnie prowadzące działalność faktoringową; podmioty gospodarki narodowej, bez względu na rodzaj prowadzonej działalności, jednocześnie prowadzące działalność leasingową; podmioty gospodarki narodowej, bez względu na rodzaj prowadzonej działalności, jednocześnie prowadzące działalność windykacyjną;</w:t>
            </w:r>
          </w:p>
          <w:p w14:paraId="6941556D" w14:textId="77777777" w:rsidR="00C03A64" w:rsidRDefault="00C03A64">
            <w:pPr>
              <w:rPr>
                <w:color w:val="000000"/>
              </w:rPr>
            </w:pPr>
          </w:p>
          <w:p w14:paraId="0A772B90"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8CEFB8C" w14:textId="77777777" w:rsidR="006B1864" w:rsidRDefault="00C3683C">
            <w:pPr>
              <w:rPr>
                <w:color w:val="000000"/>
              </w:rPr>
            </w:pPr>
            <w:r>
              <w:rPr>
                <w:color w:val="000000"/>
              </w:rPr>
              <w:t>Cechy grup przedsiębiorstw. Cechy organizacyjno-prawne. Dane bilansowe. Dane identyfikacyjne. Faktoring. Finansowe aktywa i pasywa. Kredyt/pożyczka. Leasing. Pracujący. Rachunek zysków i strat (wersja porównawcza). Rodzaj prowadzonej działalności. Usługi związane z obsługą działalności gospodarczej. Windykacja. Wskaźniki ekonomiczno-finansowe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94E13B" w14:textId="77777777" w:rsidR="00C03A64" w:rsidRDefault="00C3683C">
            <w:pPr>
              <w:rPr>
                <w:color w:val="000000"/>
              </w:rPr>
            </w:pPr>
            <w:r>
              <w:rPr>
                <w:color w:val="000000"/>
              </w:rPr>
              <w:t>Raz w roku do 3 kwietnia 2026 r. za rok 2025;</w:t>
            </w:r>
          </w:p>
          <w:p w14:paraId="05917731" w14:textId="77777777" w:rsidR="00C03A64" w:rsidRDefault="00C03A64">
            <w:pPr>
              <w:rPr>
                <w:color w:val="000000"/>
              </w:rPr>
            </w:pPr>
          </w:p>
          <w:p w14:paraId="389655B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A6308D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FF19CD5" w14:textId="77777777">
              <w:trPr>
                <w:jc w:val="right"/>
              </w:trPr>
              <w:tc>
                <w:tcPr>
                  <w:tcW w:w="788" w:type="dxa"/>
                  <w:tcMar>
                    <w:top w:w="0" w:type="dxa"/>
                    <w:left w:w="0" w:type="dxa"/>
                    <w:bottom w:w="0" w:type="dxa"/>
                    <w:right w:w="0" w:type="dxa"/>
                  </w:tcMar>
                </w:tcPr>
                <w:bookmarkStart w:id="974" w:name="__bookmark_1605"/>
                <w:bookmarkEnd w:id="974"/>
                <w:p w14:paraId="44565B19" w14:textId="29B9ECB1" w:rsidR="006B1864" w:rsidRDefault="00C3683C">
                  <w:pPr>
                    <w:jc w:val="right"/>
                    <w:rPr>
                      <w:rStyle w:val="Hipercze"/>
                    </w:rPr>
                  </w:pPr>
                  <w:r>
                    <w:rPr>
                      <w:rStyle w:val="Hipercze"/>
                    </w:rPr>
                    <w:fldChar w:fldCharType="begin"/>
                  </w:r>
                  <w:r>
                    <w:rPr>
                      <w:rStyle w:val="Hipercze"/>
                    </w:rPr>
                    <w:instrText xml:space="preserve"> HYPERLINK \l "badanie.1.62.11" \h </w:instrText>
                  </w:r>
                  <w:r>
                    <w:rPr>
                      <w:rStyle w:val="Hipercze"/>
                    </w:rPr>
                  </w:r>
                  <w:r>
                    <w:rPr>
                      <w:rStyle w:val="Hipercze"/>
                    </w:rPr>
                    <w:fldChar w:fldCharType="separate"/>
                  </w:r>
                  <w:r>
                    <w:rPr>
                      <w:rStyle w:val="Hipercze"/>
                    </w:rPr>
                    <w:t>1.62.11,</w:t>
                  </w:r>
                  <w:r>
                    <w:rPr>
                      <w:rStyle w:val="Hipercze"/>
                    </w:rPr>
                    <w:fldChar w:fldCharType="end"/>
                  </w:r>
                </w:p>
              </w:tc>
            </w:tr>
            <w:tr w:rsidR="006B1864" w14:paraId="17E9695B" w14:textId="77777777">
              <w:trPr>
                <w:jc w:val="right"/>
              </w:trPr>
              <w:tc>
                <w:tcPr>
                  <w:tcW w:w="788" w:type="dxa"/>
                  <w:tcMar>
                    <w:top w:w="0" w:type="dxa"/>
                    <w:left w:w="0" w:type="dxa"/>
                    <w:bottom w:w="0" w:type="dxa"/>
                    <w:right w:w="0" w:type="dxa"/>
                  </w:tcMar>
                </w:tcPr>
                <w:p w14:paraId="331A6D8C" w14:textId="5CBA15B2" w:rsidR="006B1864" w:rsidRDefault="00C3683C">
                  <w:pPr>
                    <w:jc w:val="right"/>
                    <w:rPr>
                      <w:rStyle w:val="Hipercze"/>
                    </w:rPr>
                  </w:pPr>
                  <w:hyperlink w:anchor="badanie.1.62.12">
                    <w:r>
                      <w:rPr>
                        <w:rStyle w:val="Hipercze"/>
                      </w:rPr>
                      <w:t>1.62.12,</w:t>
                    </w:r>
                  </w:hyperlink>
                </w:p>
              </w:tc>
            </w:tr>
            <w:tr w:rsidR="006B1864" w14:paraId="4DB1D7C2" w14:textId="77777777">
              <w:trPr>
                <w:jc w:val="right"/>
              </w:trPr>
              <w:tc>
                <w:tcPr>
                  <w:tcW w:w="788" w:type="dxa"/>
                  <w:tcMar>
                    <w:top w:w="0" w:type="dxa"/>
                    <w:left w:w="0" w:type="dxa"/>
                    <w:bottom w:w="0" w:type="dxa"/>
                    <w:right w:w="0" w:type="dxa"/>
                  </w:tcMar>
                </w:tcPr>
                <w:p w14:paraId="707B8533" w14:textId="69DF2DDF" w:rsidR="006B1864" w:rsidRDefault="00C3683C">
                  <w:pPr>
                    <w:jc w:val="right"/>
                    <w:rPr>
                      <w:rStyle w:val="Hipercze"/>
                    </w:rPr>
                  </w:pPr>
                  <w:hyperlink w:anchor="badanie.1.62.13">
                    <w:r>
                      <w:rPr>
                        <w:rStyle w:val="Hipercze"/>
                      </w:rPr>
                      <w:t>1.62.13,</w:t>
                    </w:r>
                  </w:hyperlink>
                </w:p>
              </w:tc>
            </w:tr>
            <w:tr w:rsidR="006B1864" w14:paraId="687BF74D" w14:textId="77777777">
              <w:trPr>
                <w:jc w:val="right"/>
              </w:trPr>
              <w:tc>
                <w:tcPr>
                  <w:tcW w:w="788" w:type="dxa"/>
                  <w:tcMar>
                    <w:top w:w="0" w:type="dxa"/>
                    <w:left w:w="0" w:type="dxa"/>
                    <w:bottom w:w="0" w:type="dxa"/>
                    <w:right w:w="0" w:type="dxa"/>
                  </w:tcMar>
                </w:tcPr>
                <w:p w14:paraId="3AAF0C69" w14:textId="31EFA68B" w:rsidR="006B1864" w:rsidRDefault="00C3683C">
                  <w:pPr>
                    <w:jc w:val="right"/>
                    <w:rPr>
                      <w:rStyle w:val="Hipercze"/>
                    </w:rPr>
                  </w:pPr>
                  <w:hyperlink w:anchor="badanie.1.62.20">
                    <w:r>
                      <w:rPr>
                        <w:rStyle w:val="Hipercze"/>
                      </w:rPr>
                      <w:t>1.62.20</w:t>
                    </w:r>
                  </w:hyperlink>
                </w:p>
              </w:tc>
            </w:tr>
          </w:tbl>
          <w:p w14:paraId="76CB3909" w14:textId="77777777" w:rsidR="006B1864" w:rsidRDefault="006B1864">
            <w:pPr>
              <w:spacing w:line="1" w:lineRule="auto"/>
            </w:pPr>
          </w:p>
        </w:tc>
      </w:tr>
      <w:tr w:rsidR="006B1864" w14:paraId="411FEF3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28413EB" w14:textId="77777777" w:rsidR="006B1864" w:rsidRDefault="00C3683C">
            <w:pPr>
              <w:rPr>
                <w:color w:val="000000"/>
              </w:rPr>
            </w:pPr>
            <w:bookmarkStart w:id="975" w:name="lp.1.58"/>
            <w:bookmarkEnd w:id="975"/>
            <w:r>
              <w:rPr>
                <w:color w:val="000000"/>
              </w:rPr>
              <w:t>58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FFCFCB4" w14:textId="77777777" w:rsidR="006B1864" w:rsidRDefault="00C3683C">
            <w:pPr>
              <w:rPr>
                <w:color w:val="000000"/>
              </w:rPr>
            </w:pPr>
            <w:r>
              <w:rPr>
                <w:color w:val="000000"/>
              </w:rPr>
              <w:t>G-01 – sprawozdanie o zużyciu i zapasach wybranych materiałów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7777988" w14:textId="77777777" w:rsidR="00C03A64" w:rsidRDefault="00C3683C">
            <w:pPr>
              <w:rPr>
                <w:color w:val="000000"/>
              </w:rPr>
            </w:pPr>
            <w:r>
              <w:rPr>
                <w:color w:val="000000"/>
              </w:rPr>
              <w:t>Podmioty gospodarki narodowej o liczbie pracujących: – 10 osób lub więcej, prowadzące działalność przeważającą lub drugorzędną zaklasyfikowaną według PKD do działów 01 (z wyłączeniem osób fizycznych prowadzących indywidualne gospodarstwa rolne), 13, 15, 16, 17, 18, 20, 21, 22, 23, 24, 25, 26, 27, 28, 29, 30, 31, 32, 33, sekcji D, E, F (z wyłączeniem grupy 41.1), działów 52, 58, 61, – 50 osób lub więcej, prowadzące działalność przeważającą lub drugorzędną zaklasyfikowaną według PKD do sekcji B, działów 10, 11,12, 14, 19, 49, 50, 51;</w:t>
            </w:r>
          </w:p>
          <w:p w14:paraId="2D7E1EDD" w14:textId="77777777" w:rsidR="00C03A64" w:rsidRDefault="00C03A64">
            <w:pPr>
              <w:rPr>
                <w:color w:val="000000"/>
              </w:rPr>
            </w:pPr>
          </w:p>
          <w:p w14:paraId="5A72D09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1B7FAB5" w14:textId="77777777" w:rsidR="006B1864" w:rsidRDefault="00C3683C">
            <w:pPr>
              <w:rPr>
                <w:color w:val="000000"/>
              </w:rPr>
            </w:pPr>
            <w:r>
              <w:rPr>
                <w:color w:val="000000"/>
              </w:rPr>
              <w:t>Dane identyfikacyjne. Gospodarowanie materiałami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A19B5CB" w14:textId="77777777" w:rsidR="00C03A64" w:rsidRDefault="00C3683C">
            <w:pPr>
              <w:rPr>
                <w:color w:val="000000"/>
              </w:rPr>
            </w:pPr>
            <w:r>
              <w:rPr>
                <w:color w:val="000000"/>
              </w:rPr>
              <w:t>Raz w roku do 6 marca 2026 r. za rok 2025;</w:t>
            </w:r>
          </w:p>
          <w:p w14:paraId="175FDD88" w14:textId="77777777" w:rsidR="00C03A64" w:rsidRDefault="00C03A64">
            <w:pPr>
              <w:rPr>
                <w:color w:val="000000"/>
              </w:rPr>
            </w:pPr>
          </w:p>
          <w:p w14:paraId="53C2580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B7E6E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7B7E459" w14:textId="77777777">
              <w:trPr>
                <w:jc w:val="right"/>
              </w:trPr>
              <w:tc>
                <w:tcPr>
                  <w:tcW w:w="788" w:type="dxa"/>
                  <w:tcMar>
                    <w:top w:w="0" w:type="dxa"/>
                    <w:left w:w="0" w:type="dxa"/>
                    <w:bottom w:w="0" w:type="dxa"/>
                    <w:right w:w="0" w:type="dxa"/>
                  </w:tcMar>
                </w:tcPr>
                <w:bookmarkStart w:id="976" w:name="__bookmark_1606"/>
                <w:bookmarkEnd w:id="976"/>
                <w:p w14:paraId="672168A1" w14:textId="51D4F6DD" w:rsidR="006B1864" w:rsidRDefault="00C3683C">
                  <w:pPr>
                    <w:jc w:val="right"/>
                    <w:rPr>
                      <w:rStyle w:val="Hipercze"/>
                    </w:rPr>
                  </w:pPr>
                  <w:r>
                    <w:rPr>
                      <w:rStyle w:val="Hipercze"/>
                    </w:rPr>
                    <w:fldChar w:fldCharType="begin"/>
                  </w:r>
                  <w:r>
                    <w:rPr>
                      <w:rStyle w:val="Hipercze"/>
                    </w:rPr>
                    <w:instrText xml:space="preserve"> HYPERLINK \l "badanie.1.44.05" \h </w:instrText>
                  </w:r>
                  <w:r>
                    <w:rPr>
                      <w:rStyle w:val="Hipercze"/>
                    </w:rPr>
                  </w:r>
                  <w:r>
                    <w:rPr>
                      <w:rStyle w:val="Hipercze"/>
                    </w:rPr>
                    <w:fldChar w:fldCharType="separate"/>
                  </w:r>
                  <w:r>
                    <w:rPr>
                      <w:rStyle w:val="Hipercze"/>
                    </w:rPr>
                    <w:t>1.44.05</w:t>
                  </w:r>
                  <w:r>
                    <w:rPr>
                      <w:rStyle w:val="Hipercze"/>
                    </w:rPr>
                    <w:fldChar w:fldCharType="end"/>
                  </w:r>
                </w:p>
              </w:tc>
            </w:tr>
          </w:tbl>
          <w:p w14:paraId="34BFE779" w14:textId="77777777" w:rsidR="006B1864" w:rsidRDefault="006B1864">
            <w:pPr>
              <w:spacing w:line="1" w:lineRule="auto"/>
            </w:pPr>
          </w:p>
        </w:tc>
      </w:tr>
      <w:tr w:rsidR="006B1864" w14:paraId="3E5EB24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127E34D" w14:textId="77777777" w:rsidR="006B1864" w:rsidRDefault="00C3683C">
            <w:pPr>
              <w:rPr>
                <w:color w:val="000000"/>
              </w:rPr>
            </w:pPr>
            <w:bookmarkStart w:id="977" w:name="lp.1.59"/>
            <w:bookmarkEnd w:id="977"/>
            <w:r>
              <w:rPr>
                <w:color w:val="000000"/>
              </w:rPr>
              <w:t>59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247B2CC" w14:textId="77777777" w:rsidR="006B1864" w:rsidRDefault="00C3683C">
            <w:pPr>
              <w:rPr>
                <w:color w:val="000000"/>
              </w:rPr>
            </w:pPr>
            <w:r>
              <w:rPr>
                <w:color w:val="000000"/>
              </w:rPr>
              <w:t>G-02a – sprawozdanie bilansowe nośników energii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3A3344C" w14:textId="77777777" w:rsidR="00C03A64" w:rsidRDefault="00C3683C">
            <w:pPr>
              <w:rPr>
                <w:color w:val="000000"/>
              </w:rPr>
            </w:pPr>
            <w:r>
              <w:rPr>
                <w:color w:val="000000"/>
              </w:rPr>
              <w:t>Podmioty gospodarki narodowej bez względu na liczbę pracujących, prowadzące działalność przeważającą lub drugorzędną zaklasyfikowaną według PKD do sekcji A, B, C, D, E, F, G, H, I, J, L, M, N, R, S – według jednostek lokalnych;</w:t>
            </w:r>
          </w:p>
          <w:p w14:paraId="671A141C" w14:textId="77777777" w:rsidR="00C03A64" w:rsidRDefault="00C03A64">
            <w:pPr>
              <w:rPr>
                <w:color w:val="000000"/>
              </w:rPr>
            </w:pPr>
          </w:p>
          <w:p w14:paraId="6E826177"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AE216A2" w14:textId="77777777" w:rsidR="006B1864" w:rsidRDefault="00C3683C">
            <w:pPr>
              <w:rPr>
                <w:color w:val="000000"/>
              </w:rPr>
            </w:pPr>
            <w:r>
              <w:rPr>
                <w:color w:val="000000"/>
              </w:rPr>
              <w:t>Bilanse paliw i energii. Dane identyfikacyjne.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8AF6D4" w14:textId="77777777" w:rsidR="00C03A64" w:rsidRDefault="00C3683C">
            <w:pPr>
              <w:rPr>
                <w:color w:val="000000"/>
              </w:rPr>
            </w:pPr>
            <w:r>
              <w:rPr>
                <w:color w:val="000000"/>
              </w:rPr>
              <w:t>Raz w kwartale do 15 kwietnia 2025 r. za I kwartał 2025 r., do 15 lipca 2025 r. za I półrocze 2025 r., do 15 października 2025 r. za trzy kwartały 2025 r.;</w:t>
            </w:r>
          </w:p>
          <w:p w14:paraId="642C02C6" w14:textId="77777777" w:rsidR="00C03A64" w:rsidRDefault="00C03A64">
            <w:pPr>
              <w:rPr>
                <w:color w:val="000000"/>
              </w:rPr>
            </w:pPr>
          </w:p>
          <w:p w14:paraId="0773452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C3130E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E14F11F" w14:textId="77777777">
              <w:trPr>
                <w:jc w:val="right"/>
              </w:trPr>
              <w:tc>
                <w:tcPr>
                  <w:tcW w:w="788" w:type="dxa"/>
                  <w:tcMar>
                    <w:top w:w="0" w:type="dxa"/>
                    <w:left w:w="0" w:type="dxa"/>
                    <w:bottom w:w="0" w:type="dxa"/>
                    <w:right w:w="0" w:type="dxa"/>
                  </w:tcMar>
                </w:tcPr>
                <w:bookmarkStart w:id="978" w:name="__bookmark_1607"/>
                <w:bookmarkEnd w:id="978"/>
                <w:p w14:paraId="362ED7AE" w14:textId="720F6A5A"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0DD1E58B" w14:textId="77777777">
              <w:trPr>
                <w:jc w:val="right"/>
              </w:trPr>
              <w:tc>
                <w:tcPr>
                  <w:tcW w:w="788" w:type="dxa"/>
                  <w:tcMar>
                    <w:top w:w="0" w:type="dxa"/>
                    <w:left w:w="0" w:type="dxa"/>
                    <w:bottom w:w="0" w:type="dxa"/>
                    <w:right w:w="0" w:type="dxa"/>
                  </w:tcMar>
                </w:tcPr>
                <w:p w14:paraId="447313F8" w14:textId="546FF861" w:rsidR="006B1864" w:rsidRDefault="00C3683C">
                  <w:pPr>
                    <w:jc w:val="right"/>
                    <w:rPr>
                      <w:rStyle w:val="Hipercze"/>
                    </w:rPr>
                  </w:pPr>
                  <w:hyperlink w:anchor="badanie.1.44.02">
                    <w:r>
                      <w:rPr>
                        <w:rStyle w:val="Hipercze"/>
                      </w:rPr>
                      <w:t>1.44.02,</w:t>
                    </w:r>
                  </w:hyperlink>
                </w:p>
              </w:tc>
            </w:tr>
            <w:tr w:rsidR="006B1864" w14:paraId="199BAD67" w14:textId="77777777">
              <w:trPr>
                <w:jc w:val="right"/>
              </w:trPr>
              <w:tc>
                <w:tcPr>
                  <w:tcW w:w="788" w:type="dxa"/>
                  <w:tcMar>
                    <w:top w:w="0" w:type="dxa"/>
                    <w:left w:w="0" w:type="dxa"/>
                    <w:bottom w:w="0" w:type="dxa"/>
                    <w:right w:w="0" w:type="dxa"/>
                  </w:tcMar>
                </w:tcPr>
                <w:p w14:paraId="485FADCF" w14:textId="66987A7A" w:rsidR="006B1864" w:rsidRDefault="00C3683C">
                  <w:pPr>
                    <w:jc w:val="right"/>
                    <w:rPr>
                      <w:rStyle w:val="Hipercze"/>
                    </w:rPr>
                  </w:pPr>
                  <w:hyperlink w:anchor="badanie.1.44.03">
                    <w:r>
                      <w:rPr>
                        <w:rStyle w:val="Hipercze"/>
                      </w:rPr>
                      <w:t>1.44.03</w:t>
                    </w:r>
                  </w:hyperlink>
                </w:p>
              </w:tc>
            </w:tr>
          </w:tbl>
          <w:p w14:paraId="0457FBAC" w14:textId="77777777" w:rsidR="006B1864" w:rsidRDefault="006B1864">
            <w:pPr>
              <w:spacing w:line="1" w:lineRule="auto"/>
            </w:pPr>
          </w:p>
        </w:tc>
      </w:tr>
      <w:tr w:rsidR="006B1864" w14:paraId="29DC0FD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1E92700" w14:textId="77777777" w:rsidR="006B1864" w:rsidRDefault="00C3683C">
            <w:pPr>
              <w:rPr>
                <w:color w:val="000000"/>
              </w:rPr>
            </w:pPr>
            <w:bookmarkStart w:id="979" w:name="lp.1.60"/>
            <w:bookmarkEnd w:id="979"/>
            <w:r>
              <w:rPr>
                <w:color w:val="000000"/>
              </w:rPr>
              <w:t>60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88A1E76" w14:textId="77777777" w:rsidR="006B1864" w:rsidRDefault="00C3683C">
            <w:pPr>
              <w:rPr>
                <w:color w:val="000000"/>
              </w:rPr>
            </w:pPr>
            <w:r>
              <w:rPr>
                <w:color w:val="000000"/>
              </w:rPr>
              <w:t>G-02b – sprawozdanie bilansowe nośników energii i infrastruktury ciepłowniczej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5BF918C" w14:textId="77777777" w:rsidR="00C03A64" w:rsidRDefault="00C3683C">
            <w:pPr>
              <w:rPr>
                <w:color w:val="000000"/>
              </w:rPr>
            </w:pPr>
            <w:r>
              <w:rPr>
                <w:color w:val="000000"/>
              </w:rPr>
              <w:t>Podmioty gospodarki narodowej bez względu na liczbę pracujących, prowadzące działalność przeważającą lub drugorzędną zaklasyfikowaną według PKD do sekcji A, B, C, D, E, F, G, H, I, J, K, L, M, N, O, P, Q, R, S – według jednostek lokalnych;</w:t>
            </w:r>
          </w:p>
          <w:p w14:paraId="013F8B4B" w14:textId="77777777" w:rsidR="00C03A64" w:rsidRDefault="00C03A64">
            <w:pPr>
              <w:rPr>
                <w:color w:val="000000"/>
              </w:rPr>
            </w:pPr>
          </w:p>
          <w:p w14:paraId="7DCF7124"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A347B6D" w14:textId="77777777" w:rsidR="006B1864" w:rsidRDefault="00C3683C">
            <w:pPr>
              <w:rPr>
                <w:color w:val="000000"/>
              </w:rPr>
            </w:pPr>
            <w:r>
              <w:rPr>
                <w:color w:val="000000"/>
              </w:rPr>
              <w:t>Bilanse paliw i energii. Ciepło i energia elektryczna. Dane identyfikacyjne. Infrastruktura ciepłownicza.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A6FC1A9" w14:textId="77777777" w:rsidR="00C03A64" w:rsidRDefault="00C3683C">
            <w:pPr>
              <w:rPr>
                <w:color w:val="000000"/>
              </w:rPr>
            </w:pPr>
            <w:r>
              <w:rPr>
                <w:color w:val="000000"/>
              </w:rPr>
              <w:t>Raz w roku do 17 lutego 2026 r. za rok 2025;</w:t>
            </w:r>
          </w:p>
          <w:p w14:paraId="5C657205" w14:textId="77777777" w:rsidR="00C03A64" w:rsidRDefault="00C03A64">
            <w:pPr>
              <w:rPr>
                <w:color w:val="000000"/>
              </w:rPr>
            </w:pPr>
          </w:p>
          <w:p w14:paraId="3AD40CC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3FBC5E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02C6B2" w14:textId="77777777">
              <w:trPr>
                <w:jc w:val="right"/>
              </w:trPr>
              <w:tc>
                <w:tcPr>
                  <w:tcW w:w="788" w:type="dxa"/>
                  <w:tcMar>
                    <w:top w:w="0" w:type="dxa"/>
                    <w:left w:w="0" w:type="dxa"/>
                    <w:bottom w:w="0" w:type="dxa"/>
                    <w:right w:w="0" w:type="dxa"/>
                  </w:tcMar>
                </w:tcPr>
                <w:bookmarkStart w:id="980" w:name="__bookmark_1608"/>
                <w:bookmarkEnd w:id="980"/>
                <w:p w14:paraId="1CE4EA72" w14:textId="029F80FA"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19850404" w14:textId="77777777">
              <w:trPr>
                <w:jc w:val="right"/>
              </w:trPr>
              <w:tc>
                <w:tcPr>
                  <w:tcW w:w="788" w:type="dxa"/>
                  <w:tcMar>
                    <w:top w:w="0" w:type="dxa"/>
                    <w:left w:w="0" w:type="dxa"/>
                    <w:bottom w:w="0" w:type="dxa"/>
                    <w:right w:w="0" w:type="dxa"/>
                  </w:tcMar>
                </w:tcPr>
                <w:p w14:paraId="268D65BE" w14:textId="3C23A474" w:rsidR="006B1864" w:rsidRDefault="00C3683C">
                  <w:pPr>
                    <w:jc w:val="right"/>
                    <w:rPr>
                      <w:rStyle w:val="Hipercze"/>
                    </w:rPr>
                  </w:pPr>
                  <w:hyperlink w:anchor="badanie.1.44.02">
                    <w:r>
                      <w:rPr>
                        <w:rStyle w:val="Hipercze"/>
                      </w:rPr>
                      <w:t>1.44.02,</w:t>
                    </w:r>
                  </w:hyperlink>
                </w:p>
              </w:tc>
            </w:tr>
            <w:tr w:rsidR="006B1864" w14:paraId="228E922D" w14:textId="77777777">
              <w:trPr>
                <w:jc w:val="right"/>
              </w:trPr>
              <w:tc>
                <w:tcPr>
                  <w:tcW w:w="788" w:type="dxa"/>
                  <w:tcMar>
                    <w:top w:w="0" w:type="dxa"/>
                    <w:left w:w="0" w:type="dxa"/>
                    <w:bottom w:w="0" w:type="dxa"/>
                    <w:right w:w="0" w:type="dxa"/>
                  </w:tcMar>
                </w:tcPr>
                <w:p w14:paraId="1EF7C6B3" w14:textId="3E68C15F" w:rsidR="006B1864" w:rsidRDefault="00C3683C">
                  <w:pPr>
                    <w:jc w:val="right"/>
                    <w:rPr>
                      <w:rStyle w:val="Hipercze"/>
                    </w:rPr>
                  </w:pPr>
                  <w:hyperlink w:anchor="badanie.1.44.03">
                    <w:r>
                      <w:rPr>
                        <w:rStyle w:val="Hipercze"/>
                      </w:rPr>
                      <w:t>1.44.03</w:t>
                    </w:r>
                  </w:hyperlink>
                </w:p>
              </w:tc>
            </w:tr>
          </w:tbl>
          <w:p w14:paraId="528A9752" w14:textId="77777777" w:rsidR="006B1864" w:rsidRDefault="006B1864">
            <w:pPr>
              <w:spacing w:line="1" w:lineRule="auto"/>
            </w:pPr>
          </w:p>
        </w:tc>
      </w:tr>
      <w:tr w:rsidR="006B1864" w14:paraId="167A24F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A595A69" w14:textId="77777777" w:rsidR="006B1864" w:rsidRDefault="00C3683C">
            <w:pPr>
              <w:rPr>
                <w:color w:val="000000"/>
              </w:rPr>
            </w:pPr>
            <w:bookmarkStart w:id="981" w:name="lp.1.61"/>
            <w:bookmarkEnd w:id="981"/>
            <w:r>
              <w:rPr>
                <w:color w:val="000000"/>
              </w:rPr>
              <w:t>61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EE7923" w14:textId="77777777" w:rsidR="006B1864" w:rsidRDefault="00C3683C">
            <w:pPr>
              <w:rPr>
                <w:color w:val="000000"/>
              </w:rPr>
            </w:pPr>
            <w:r>
              <w:rPr>
                <w:color w:val="000000"/>
              </w:rPr>
              <w:t>G-02g – sprawozdanie o infrastrukturze, odbiorcach i sprzedaży gazu z sieci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7AA0B74" w14:textId="77777777" w:rsidR="00C03A64" w:rsidRDefault="00C3683C">
            <w:pPr>
              <w:rPr>
                <w:color w:val="000000"/>
              </w:rPr>
            </w:pPr>
            <w:r>
              <w:rPr>
                <w:color w:val="000000"/>
              </w:rPr>
              <w:t>Podmioty gospodarki narodowej posiadające koncesje na przesył, dystrybucję paliw gazowych i obrót paliwami gazowymi;</w:t>
            </w:r>
          </w:p>
          <w:p w14:paraId="018655E2" w14:textId="77777777" w:rsidR="00C03A64" w:rsidRDefault="00C03A64">
            <w:pPr>
              <w:rPr>
                <w:color w:val="000000"/>
              </w:rPr>
            </w:pPr>
          </w:p>
          <w:p w14:paraId="1999726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EC7A9B3" w14:textId="77777777" w:rsidR="006B1864" w:rsidRDefault="00C3683C">
            <w:pPr>
              <w:rPr>
                <w:color w:val="000000"/>
              </w:rPr>
            </w:pPr>
            <w:r>
              <w:rPr>
                <w:color w:val="000000"/>
              </w:rPr>
              <w:t>Dane identyfikacyjne. Infrastruktura sieci gazowej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CC5FECC" w14:textId="77777777" w:rsidR="00C03A64" w:rsidRDefault="00C3683C">
            <w:pPr>
              <w:rPr>
                <w:color w:val="000000"/>
              </w:rPr>
            </w:pPr>
            <w:r>
              <w:rPr>
                <w:color w:val="000000"/>
              </w:rPr>
              <w:t>Raz w roku do 30 kwietnia 2026 r. według stanu na 31 grudnia 2025 r.;</w:t>
            </w:r>
          </w:p>
          <w:p w14:paraId="12CCB43D" w14:textId="77777777" w:rsidR="00C03A64" w:rsidRDefault="00C03A64">
            <w:pPr>
              <w:rPr>
                <w:color w:val="000000"/>
              </w:rPr>
            </w:pPr>
          </w:p>
          <w:p w14:paraId="522B34F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E9BD96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D6DDBBC" w14:textId="77777777">
              <w:trPr>
                <w:jc w:val="right"/>
              </w:trPr>
              <w:tc>
                <w:tcPr>
                  <w:tcW w:w="788" w:type="dxa"/>
                  <w:tcMar>
                    <w:top w:w="0" w:type="dxa"/>
                    <w:left w:w="0" w:type="dxa"/>
                    <w:bottom w:w="0" w:type="dxa"/>
                    <w:right w:w="0" w:type="dxa"/>
                  </w:tcMar>
                </w:tcPr>
                <w:bookmarkStart w:id="982" w:name="__bookmark_1609"/>
                <w:bookmarkEnd w:id="982"/>
                <w:p w14:paraId="1BEFE696" w14:textId="53CF3213" w:rsidR="006B1864" w:rsidRDefault="00C3683C">
                  <w:pPr>
                    <w:jc w:val="right"/>
                    <w:rPr>
                      <w:rStyle w:val="Hipercze"/>
                    </w:rPr>
                  </w:pPr>
                  <w:r>
                    <w:rPr>
                      <w:rStyle w:val="Hipercze"/>
                    </w:rPr>
                    <w:fldChar w:fldCharType="begin"/>
                  </w:r>
                  <w:r>
                    <w:rPr>
                      <w:rStyle w:val="Hipercze"/>
                    </w:rPr>
                    <w:instrText xml:space="preserve"> HYPERLINK \l "badanie.1.26.06" \h </w:instrText>
                  </w:r>
                  <w:r>
                    <w:rPr>
                      <w:rStyle w:val="Hipercze"/>
                    </w:rPr>
                  </w:r>
                  <w:r>
                    <w:rPr>
                      <w:rStyle w:val="Hipercze"/>
                    </w:rPr>
                    <w:fldChar w:fldCharType="separate"/>
                  </w:r>
                  <w:r>
                    <w:rPr>
                      <w:rStyle w:val="Hipercze"/>
                    </w:rPr>
                    <w:t>1.26.06,</w:t>
                  </w:r>
                  <w:r>
                    <w:rPr>
                      <w:rStyle w:val="Hipercze"/>
                    </w:rPr>
                    <w:fldChar w:fldCharType="end"/>
                  </w:r>
                </w:p>
              </w:tc>
            </w:tr>
            <w:tr w:rsidR="006B1864" w14:paraId="6F6A9C3B" w14:textId="77777777">
              <w:trPr>
                <w:jc w:val="right"/>
              </w:trPr>
              <w:tc>
                <w:tcPr>
                  <w:tcW w:w="788" w:type="dxa"/>
                  <w:tcMar>
                    <w:top w:w="0" w:type="dxa"/>
                    <w:left w:w="0" w:type="dxa"/>
                    <w:bottom w:w="0" w:type="dxa"/>
                    <w:right w:w="0" w:type="dxa"/>
                  </w:tcMar>
                </w:tcPr>
                <w:p w14:paraId="5A93B3EE" w14:textId="4EC0F791" w:rsidR="006B1864" w:rsidRDefault="00C3683C">
                  <w:pPr>
                    <w:jc w:val="right"/>
                    <w:rPr>
                      <w:rStyle w:val="Hipercze"/>
                    </w:rPr>
                  </w:pPr>
                  <w:hyperlink w:anchor="badanie.1.44.01">
                    <w:r>
                      <w:rPr>
                        <w:rStyle w:val="Hipercze"/>
                      </w:rPr>
                      <w:t>1.44.01,</w:t>
                    </w:r>
                  </w:hyperlink>
                </w:p>
              </w:tc>
            </w:tr>
            <w:tr w:rsidR="006B1864" w14:paraId="42F0409F" w14:textId="77777777">
              <w:trPr>
                <w:jc w:val="right"/>
              </w:trPr>
              <w:tc>
                <w:tcPr>
                  <w:tcW w:w="788" w:type="dxa"/>
                  <w:tcMar>
                    <w:top w:w="0" w:type="dxa"/>
                    <w:left w:w="0" w:type="dxa"/>
                    <w:bottom w:w="0" w:type="dxa"/>
                    <w:right w:w="0" w:type="dxa"/>
                  </w:tcMar>
                </w:tcPr>
                <w:p w14:paraId="67F87D6A" w14:textId="5BE64865" w:rsidR="006B1864" w:rsidRDefault="00C3683C">
                  <w:pPr>
                    <w:jc w:val="right"/>
                    <w:rPr>
                      <w:rStyle w:val="Hipercze"/>
                    </w:rPr>
                  </w:pPr>
                  <w:hyperlink w:anchor="badanie.1.44.11">
                    <w:r>
                      <w:rPr>
                        <w:rStyle w:val="Hipercze"/>
                      </w:rPr>
                      <w:t>1.44.11</w:t>
                    </w:r>
                  </w:hyperlink>
                </w:p>
              </w:tc>
            </w:tr>
          </w:tbl>
          <w:p w14:paraId="15EBE9EF" w14:textId="77777777" w:rsidR="006B1864" w:rsidRDefault="006B1864">
            <w:pPr>
              <w:spacing w:line="1" w:lineRule="auto"/>
            </w:pPr>
          </w:p>
        </w:tc>
      </w:tr>
      <w:tr w:rsidR="006B1864" w14:paraId="4A3157C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6E88825" w14:textId="77777777" w:rsidR="006B1864" w:rsidRDefault="00C3683C">
            <w:pPr>
              <w:rPr>
                <w:color w:val="000000"/>
              </w:rPr>
            </w:pPr>
            <w:bookmarkStart w:id="983" w:name="lp.1.62"/>
            <w:bookmarkEnd w:id="983"/>
            <w:r>
              <w:rPr>
                <w:color w:val="000000"/>
              </w:rPr>
              <w:t>62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1BBD5AD" w14:textId="77777777" w:rsidR="006B1864" w:rsidRDefault="00C3683C">
            <w:pPr>
              <w:rPr>
                <w:color w:val="000000"/>
              </w:rPr>
            </w:pPr>
            <w:r>
              <w:rPr>
                <w:color w:val="000000"/>
              </w:rPr>
              <w:t>G-02o – sprawozdanie o cieple ze źródeł odnawialnych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E010659" w14:textId="77777777" w:rsidR="00C03A64" w:rsidRDefault="00C3683C">
            <w:pPr>
              <w:rPr>
                <w:color w:val="000000"/>
              </w:rPr>
            </w:pPr>
            <w:r>
              <w:rPr>
                <w:color w:val="000000"/>
              </w:rPr>
              <w:t>Podmioty gospodarki narodowej bez względu na liczbę pracujących, prowadzące działalność przeważającą lub drugorzędną zaklasyfikowaną według PKD do sekcji A, B, C, D, E, F, G, H, I, J, K, L, M, N, O, P, Q, R, S, które wytwarzają ciepło ze źródeł odnawialnych – według jednostek lokalnych;</w:t>
            </w:r>
          </w:p>
          <w:p w14:paraId="285D362A" w14:textId="77777777" w:rsidR="00C03A64" w:rsidRDefault="00C03A64">
            <w:pPr>
              <w:rPr>
                <w:color w:val="000000"/>
              </w:rPr>
            </w:pPr>
          </w:p>
          <w:p w14:paraId="1AF3ABB9"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10F901B" w14:textId="77777777" w:rsidR="006B1864" w:rsidRDefault="00C3683C">
            <w:pPr>
              <w:rPr>
                <w:color w:val="000000"/>
              </w:rPr>
            </w:pPr>
            <w:r>
              <w:rPr>
                <w:color w:val="000000"/>
              </w:rPr>
              <w:t>Bilanse paliw i energii. Ciepło i energia elektryczna. Dane identyfikacyjne.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D18229E" w14:textId="77777777" w:rsidR="00C03A64" w:rsidRDefault="00C3683C">
            <w:pPr>
              <w:rPr>
                <w:color w:val="000000"/>
              </w:rPr>
            </w:pPr>
            <w:r>
              <w:rPr>
                <w:color w:val="000000"/>
              </w:rPr>
              <w:t>Raz w roku do 17 lutego 2026 r. za rok 2025;</w:t>
            </w:r>
          </w:p>
          <w:p w14:paraId="41F4D3D3" w14:textId="77777777" w:rsidR="00C03A64" w:rsidRDefault="00C03A64">
            <w:pPr>
              <w:rPr>
                <w:color w:val="000000"/>
              </w:rPr>
            </w:pPr>
          </w:p>
          <w:p w14:paraId="686F29F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AA645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B892572" w14:textId="77777777">
              <w:trPr>
                <w:jc w:val="right"/>
              </w:trPr>
              <w:tc>
                <w:tcPr>
                  <w:tcW w:w="788" w:type="dxa"/>
                  <w:tcMar>
                    <w:top w:w="0" w:type="dxa"/>
                    <w:left w:w="0" w:type="dxa"/>
                    <w:bottom w:w="0" w:type="dxa"/>
                    <w:right w:w="0" w:type="dxa"/>
                  </w:tcMar>
                </w:tcPr>
                <w:bookmarkStart w:id="984" w:name="__bookmark_1610"/>
                <w:bookmarkEnd w:id="984"/>
                <w:p w14:paraId="22D83580" w14:textId="2C7438EA"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24ED3B8F" w14:textId="77777777">
              <w:trPr>
                <w:jc w:val="right"/>
              </w:trPr>
              <w:tc>
                <w:tcPr>
                  <w:tcW w:w="788" w:type="dxa"/>
                  <w:tcMar>
                    <w:top w:w="0" w:type="dxa"/>
                    <w:left w:w="0" w:type="dxa"/>
                    <w:bottom w:w="0" w:type="dxa"/>
                    <w:right w:w="0" w:type="dxa"/>
                  </w:tcMar>
                </w:tcPr>
                <w:p w14:paraId="376E7E3A" w14:textId="01B823E8" w:rsidR="006B1864" w:rsidRDefault="00C3683C">
                  <w:pPr>
                    <w:jc w:val="right"/>
                    <w:rPr>
                      <w:rStyle w:val="Hipercze"/>
                    </w:rPr>
                  </w:pPr>
                  <w:hyperlink w:anchor="badanie.1.44.02">
                    <w:r>
                      <w:rPr>
                        <w:rStyle w:val="Hipercze"/>
                      </w:rPr>
                      <w:t>1.44.02,</w:t>
                    </w:r>
                  </w:hyperlink>
                </w:p>
              </w:tc>
            </w:tr>
            <w:tr w:rsidR="006B1864" w14:paraId="2F5835FA" w14:textId="77777777">
              <w:trPr>
                <w:jc w:val="right"/>
              </w:trPr>
              <w:tc>
                <w:tcPr>
                  <w:tcW w:w="788" w:type="dxa"/>
                  <w:tcMar>
                    <w:top w:w="0" w:type="dxa"/>
                    <w:left w:w="0" w:type="dxa"/>
                    <w:bottom w:w="0" w:type="dxa"/>
                    <w:right w:w="0" w:type="dxa"/>
                  </w:tcMar>
                </w:tcPr>
                <w:p w14:paraId="3C12912D" w14:textId="104625EB" w:rsidR="006B1864" w:rsidRDefault="00C3683C">
                  <w:pPr>
                    <w:jc w:val="right"/>
                    <w:rPr>
                      <w:rStyle w:val="Hipercze"/>
                    </w:rPr>
                  </w:pPr>
                  <w:hyperlink w:anchor="badanie.1.44.03">
                    <w:r>
                      <w:rPr>
                        <w:rStyle w:val="Hipercze"/>
                      </w:rPr>
                      <w:t>1.44.03</w:t>
                    </w:r>
                  </w:hyperlink>
                </w:p>
              </w:tc>
            </w:tr>
          </w:tbl>
          <w:p w14:paraId="661B8E5C" w14:textId="77777777" w:rsidR="006B1864" w:rsidRDefault="006B1864">
            <w:pPr>
              <w:spacing w:line="1" w:lineRule="auto"/>
            </w:pPr>
          </w:p>
        </w:tc>
      </w:tr>
      <w:tr w:rsidR="006B1864" w14:paraId="20D0E4E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2007C60" w14:textId="77777777" w:rsidR="006B1864" w:rsidRDefault="00C3683C">
            <w:pPr>
              <w:rPr>
                <w:color w:val="000000"/>
              </w:rPr>
            </w:pPr>
            <w:bookmarkStart w:id="985" w:name="lp.1.63"/>
            <w:bookmarkEnd w:id="985"/>
            <w:r>
              <w:rPr>
                <w:color w:val="000000"/>
              </w:rPr>
              <w:t>63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B052FB" w14:textId="77777777" w:rsidR="006B1864" w:rsidRDefault="00C3683C">
            <w:pPr>
              <w:rPr>
                <w:color w:val="000000"/>
              </w:rPr>
            </w:pPr>
            <w:r>
              <w:rPr>
                <w:color w:val="000000"/>
              </w:rPr>
              <w:t>G-03 – sprawozdanie o zużyciu nośników energii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6C346F" w14:textId="77777777" w:rsidR="00C03A64" w:rsidRDefault="00C3683C">
            <w:pPr>
              <w:rPr>
                <w:color w:val="000000"/>
              </w:rPr>
            </w:pPr>
            <w:r>
              <w:rPr>
                <w:color w:val="000000"/>
              </w:rPr>
              <w:t>Podmioty gospodarki narodowej bez względu na liczbę pracujących, prowadzące działalność przeważającą lub drugorzędną zaklasyfikowaną według PKD do sekcji A, B, C, D, E, F, G, H, I, J, L, M, N, R, S – według jednostek lokalnych;</w:t>
            </w:r>
          </w:p>
          <w:p w14:paraId="1C246A95" w14:textId="77777777" w:rsidR="00C03A64" w:rsidRDefault="00C03A64">
            <w:pPr>
              <w:rPr>
                <w:color w:val="000000"/>
              </w:rPr>
            </w:pPr>
          </w:p>
          <w:p w14:paraId="3C198AF4"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AF48EA7" w14:textId="77777777" w:rsidR="006B1864" w:rsidRDefault="00C3683C">
            <w:pPr>
              <w:rPr>
                <w:color w:val="000000"/>
              </w:rPr>
            </w:pPr>
            <w:r>
              <w:rPr>
                <w:color w:val="000000"/>
              </w:rPr>
              <w:t>Bilanse paliw i energii. Ciepło i energia elektryczna. Dane adresowe i terytorialne. Dane identyfikacyjne. Informacje o sprawozdawcy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11789B" w14:textId="77777777" w:rsidR="00C03A64" w:rsidRDefault="00C3683C">
            <w:pPr>
              <w:rPr>
                <w:color w:val="000000"/>
              </w:rPr>
            </w:pPr>
            <w:r>
              <w:rPr>
                <w:color w:val="000000"/>
              </w:rPr>
              <w:t>Raz w roku do 17 lutego 2026 r. za rok 2025;</w:t>
            </w:r>
          </w:p>
          <w:p w14:paraId="604CA747" w14:textId="77777777" w:rsidR="00C03A64" w:rsidRDefault="00C03A64">
            <w:pPr>
              <w:rPr>
                <w:color w:val="000000"/>
              </w:rPr>
            </w:pPr>
          </w:p>
          <w:p w14:paraId="77BA27E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98E1D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1974BD" w14:textId="77777777">
              <w:trPr>
                <w:jc w:val="right"/>
              </w:trPr>
              <w:tc>
                <w:tcPr>
                  <w:tcW w:w="788" w:type="dxa"/>
                  <w:tcMar>
                    <w:top w:w="0" w:type="dxa"/>
                    <w:left w:w="0" w:type="dxa"/>
                    <w:bottom w:w="0" w:type="dxa"/>
                    <w:right w:w="0" w:type="dxa"/>
                  </w:tcMar>
                </w:tcPr>
                <w:bookmarkStart w:id="986" w:name="__bookmark_1611"/>
                <w:bookmarkEnd w:id="986"/>
                <w:p w14:paraId="731BEB29" w14:textId="6E296969"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56ADADA8" w14:textId="77777777">
              <w:trPr>
                <w:jc w:val="right"/>
              </w:trPr>
              <w:tc>
                <w:tcPr>
                  <w:tcW w:w="788" w:type="dxa"/>
                  <w:tcMar>
                    <w:top w:w="0" w:type="dxa"/>
                    <w:left w:w="0" w:type="dxa"/>
                    <w:bottom w:w="0" w:type="dxa"/>
                    <w:right w:w="0" w:type="dxa"/>
                  </w:tcMar>
                </w:tcPr>
                <w:p w14:paraId="18A03F6B" w14:textId="45BDC519" w:rsidR="006B1864" w:rsidRDefault="00C3683C">
                  <w:pPr>
                    <w:jc w:val="right"/>
                    <w:rPr>
                      <w:rStyle w:val="Hipercze"/>
                    </w:rPr>
                  </w:pPr>
                  <w:hyperlink w:anchor="badanie.1.44.02">
                    <w:r>
                      <w:rPr>
                        <w:rStyle w:val="Hipercze"/>
                      </w:rPr>
                      <w:t>1.44.02,</w:t>
                    </w:r>
                  </w:hyperlink>
                </w:p>
              </w:tc>
            </w:tr>
            <w:tr w:rsidR="006B1864" w14:paraId="79BB5FDE" w14:textId="77777777">
              <w:trPr>
                <w:jc w:val="right"/>
              </w:trPr>
              <w:tc>
                <w:tcPr>
                  <w:tcW w:w="788" w:type="dxa"/>
                  <w:tcMar>
                    <w:top w:w="0" w:type="dxa"/>
                    <w:left w:w="0" w:type="dxa"/>
                    <w:bottom w:w="0" w:type="dxa"/>
                    <w:right w:w="0" w:type="dxa"/>
                  </w:tcMar>
                </w:tcPr>
                <w:p w14:paraId="5FEBF24D" w14:textId="1C3F35E9" w:rsidR="006B1864" w:rsidRDefault="00C3683C">
                  <w:pPr>
                    <w:jc w:val="right"/>
                    <w:rPr>
                      <w:rStyle w:val="Hipercze"/>
                    </w:rPr>
                  </w:pPr>
                  <w:hyperlink w:anchor="badanie.1.44.03">
                    <w:r>
                      <w:rPr>
                        <w:rStyle w:val="Hipercze"/>
                      </w:rPr>
                      <w:t>1.44.03</w:t>
                    </w:r>
                  </w:hyperlink>
                </w:p>
              </w:tc>
            </w:tr>
          </w:tbl>
          <w:p w14:paraId="2459B712" w14:textId="77777777" w:rsidR="006B1864" w:rsidRDefault="006B1864">
            <w:pPr>
              <w:spacing w:line="1" w:lineRule="auto"/>
            </w:pPr>
          </w:p>
        </w:tc>
      </w:tr>
      <w:tr w:rsidR="006B1864" w14:paraId="49859EA9"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8EAA167" w14:textId="77777777" w:rsidR="006B1864" w:rsidRDefault="00C3683C">
            <w:pPr>
              <w:rPr>
                <w:color w:val="000000"/>
              </w:rPr>
            </w:pPr>
            <w:bookmarkStart w:id="987" w:name="lp.1.64"/>
            <w:bookmarkEnd w:id="987"/>
            <w:r>
              <w:rPr>
                <w:color w:val="000000"/>
              </w:rPr>
              <w:t>64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C3EAF55" w14:textId="77777777" w:rsidR="006B1864" w:rsidRDefault="00C3683C">
            <w:pPr>
              <w:rPr>
                <w:color w:val="000000"/>
              </w:rPr>
            </w:pPr>
            <w:r>
              <w:rPr>
                <w:color w:val="000000"/>
              </w:rPr>
              <w:t>G-04 – sprawozdanie o obrocie środkami ochrony roślin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BD90B38" w14:textId="77777777" w:rsidR="00C03A64" w:rsidRDefault="00C3683C">
            <w:pPr>
              <w:rPr>
                <w:color w:val="000000"/>
              </w:rPr>
            </w:pPr>
            <w:r>
              <w:rPr>
                <w:color w:val="000000"/>
              </w:rPr>
              <w:t>Podmiot, który uzyskał zezwolenie Ministra Rolnictwa i Rozwoju Wsi na dopuszczenie do obrotu środków ochrony roślin, sprzedający te środki w kraju;</w:t>
            </w:r>
          </w:p>
          <w:p w14:paraId="50905E27" w14:textId="77777777" w:rsidR="00C03A64" w:rsidRDefault="00C03A64">
            <w:pPr>
              <w:rPr>
                <w:color w:val="000000"/>
              </w:rPr>
            </w:pPr>
          </w:p>
          <w:p w14:paraId="4D78CCEB"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E5A298A" w14:textId="77777777" w:rsidR="006B1864" w:rsidRDefault="00C3683C">
            <w:pPr>
              <w:rPr>
                <w:color w:val="000000"/>
              </w:rPr>
            </w:pPr>
            <w:r>
              <w:rPr>
                <w:color w:val="000000"/>
              </w:rPr>
              <w:t>Dane identyfikacyjne. Środki ochrony roślin</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F868A0" w14:textId="77777777" w:rsidR="00C03A64" w:rsidRDefault="00C3683C">
            <w:pPr>
              <w:rPr>
                <w:color w:val="000000"/>
              </w:rPr>
            </w:pPr>
            <w:r>
              <w:rPr>
                <w:color w:val="000000"/>
              </w:rPr>
              <w:t>Raz w roku do 12 marca 2026 r. za rok 2025;</w:t>
            </w:r>
          </w:p>
          <w:p w14:paraId="7BD2A5A0" w14:textId="77777777" w:rsidR="00C03A64" w:rsidRDefault="00C03A64">
            <w:pPr>
              <w:rPr>
                <w:color w:val="000000"/>
              </w:rPr>
            </w:pPr>
          </w:p>
          <w:p w14:paraId="5B28F3B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D1AB8C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BB8F4D7" w14:textId="77777777">
              <w:trPr>
                <w:jc w:val="right"/>
              </w:trPr>
              <w:tc>
                <w:tcPr>
                  <w:tcW w:w="788" w:type="dxa"/>
                  <w:tcMar>
                    <w:top w:w="0" w:type="dxa"/>
                    <w:left w:w="0" w:type="dxa"/>
                    <w:bottom w:w="0" w:type="dxa"/>
                    <w:right w:w="0" w:type="dxa"/>
                  </w:tcMar>
                </w:tcPr>
                <w:bookmarkStart w:id="988" w:name="__bookmark_1612"/>
                <w:bookmarkEnd w:id="988"/>
                <w:p w14:paraId="152F8974" w14:textId="4003FFB7" w:rsidR="006B1864" w:rsidRDefault="00C3683C">
                  <w:pPr>
                    <w:jc w:val="right"/>
                    <w:rPr>
                      <w:rStyle w:val="Hipercze"/>
                    </w:rPr>
                  </w:pPr>
                  <w:r>
                    <w:rPr>
                      <w:rStyle w:val="Hipercze"/>
                    </w:rPr>
                    <w:fldChar w:fldCharType="begin"/>
                  </w:r>
                  <w:r>
                    <w:rPr>
                      <w:rStyle w:val="Hipercze"/>
                    </w:rPr>
                    <w:instrText xml:space="preserve"> HYPERLINK \l "badanie.1.45.13" \h </w:instrText>
                  </w:r>
                  <w:r>
                    <w:rPr>
                      <w:rStyle w:val="Hipercze"/>
                    </w:rPr>
                  </w:r>
                  <w:r>
                    <w:rPr>
                      <w:rStyle w:val="Hipercze"/>
                    </w:rPr>
                    <w:fldChar w:fldCharType="separate"/>
                  </w:r>
                  <w:r>
                    <w:rPr>
                      <w:rStyle w:val="Hipercze"/>
                    </w:rPr>
                    <w:t>1.45.13</w:t>
                  </w:r>
                  <w:r>
                    <w:rPr>
                      <w:rStyle w:val="Hipercze"/>
                    </w:rPr>
                    <w:fldChar w:fldCharType="end"/>
                  </w:r>
                </w:p>
              </w:tc>
            </w:tr>
          </w:tbl>
          <w:p w14:paraId="6195C3CE" w14:textId="77777777" w:rsidR="006B1864" w:rsidRDefault="006B1864">
            <w:pPr>
              <w:spacing w:line="1" w:lineRule="auto"/>
            </w:pPr>
          </w:p>
        </w:tc>
      </w:tr>
      <w:tr w:rsidR="006B1864" w14:paraId="1F464CB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62497A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4DACED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93DDA88" w14:textId="77777777" w:rsidR="00C03A64" w:rsidRDefault="00C3683C">
            <w:pPr>
              <w:rPr>
                <w:color w:val="000000"/>
              </w:rPr>
            </w:pPr>
            <w:r>
              <w:rPr>
                <w:color w:val="000000"/>
              </w:rPr>
              <w:t>Główny Urząd Statystyczny;</w:t>
            </w:r>
          </w:p>
          <w:p w14:paraId="14F577BD" w14:textId="77777777" w:rsidR="00C03A64" w:rsidRDefault="00C03A64">
            <w:pPr>
              <w:rPr>
                <w:color w:val="000000"/>
              </w:rPr>
            </w:pPr>
          </w:p>
          <w:p w14:paraId="27FF4974"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7B1BF0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8FA7238" w14:textId="77777777" w:rsidR="00C03A64" w:rsidRDefault="00C3683C">
            <w:pPr>
              <w:rPr>
                <w:color w:val="000000"/>
              </w:rPr>
            </w:pPr>
            <w:r>
              <w:rPr>
                <w:color w:val="000000"/>
              </w:rPr>
              <w:t>Raz w roku do 23 kwietnia 2026 r. za rok 2025;</w:t>
            </w:r>
          </w:p>
          <w:p w14:paraId="4AFC9FCA" w14:textId="77777777" w:rsidR="00C03A64" w:rsidRDefault="00C03A64">
            <w:pPr>
              <w:rPr>
                <w:color w:val="000000"/>
              </w:rPr>
            </w:pPr>
          </w:p>
          <w:p w14:paraId="588AF33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5A1F90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1DB25D0" w14:textId="77777777" w:rsidR="006B1864" w:rsidRDefault="006B1864">
            <w:pPr>
              <w:spacing w:line="1" w:lineRule="auto"/>
            </w:pPr>
          </w:p>
        </w:tc>
      </w:tr>
      <w:tr w:rsidR="006B1864" w14:paraId="27BB98E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6FAE6F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27C938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034D2E0" w14:textId="77777777" w:rsidR="00C03A64" w:rsidRDefault="00C3683C">
            <w:pPr>
              <w:rPr>
                <w:color w:val="000000"/>
              </w:rPr>
            </w:pPr>
            <w:r>
              <w:rPr>
                <w:color w:val="000000"/>
              </w:rPr>
              <w:t>Ministerstwo Rolnictwa i Rozwoju Wsi;</w:t>
            </w:r>
          </w:p>
          <w:p w14:paraId="458AA8A0" w14:textId="77777777" w:rsidR="00C03A64" w:rsidRDefault="00C03A64">
            <w:pPr>
              <w:rPr>
                <w:color w:val="000000"/>
              </w:rPr>
            </w:pPr>
          </w:p>
          <w:p w14:paraId="7373E66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059F26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5B61BAF" w14:textId="77777777" w:rsidR="00C03A64" w:rsidRDefault="00C3683C">
            <w:pPr>
              <w:rPr>
                <w:color w:val="000000"/>
              </w:rPr>
            </w:pPr>
            <w:r>
              <w:rPr>
                <w:color w:val="000000"/>
              </w:rPr>
              <w:t>Raz w roku do 22 maja 2026 r. za rok 2025;</w:t>
            </w:r>
          </w:p>
          <w:p w14:paraId="4650EB7B" w14:textId="77777777" w:rsidR="00C03A64" w:rsidRDefault="00C03A64">
            <w:pPr>
              <w:rPr>
                <w:color w:val="000000"/>
              </w:rPr>
            </w:pPr>
          </w:p>
          <w:p w14:paraId="29669E8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0DCA0D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B146035" w14:textId="77777777" w:rsidR="006B1864" w:rsidRDefault="006B1864">
            <w:pPr>
              <w:spacing w:line="1" w:lineRule="auto"/>
            </w:pPr>
          </w:p>
        </w:tc>
      </w:tr>
      <w:tr w:rsidR="006B1864" w14:paraId="0DC67DE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2E508D1" w14:textId="77777777" w:rsidR="006B1864" w:rsidRDefault="00C3683C">
            <w:pPr>
              <w:rPr>
                <w:color w:val="000000"/>
              </w:rPr>
            </w:pPr>
            <w:bookmarkStart w:id="989" w:name="lp.1.65"/>
            <w:bookmarkEnd w:id="989"/>
            <w:r>
              <w:rPr>
                <w:color w:val="000000"/>
              </w:rPr>
              <w:t>65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90174A" w14:textId="77777777" w:rsidR="006B1864" w:rsidRDefault="00C3683C">
            <w:pPr>
              <w:rPr>
                <w:color w:val="000000"/>
              </w:rPr>
            </w:pPr>
            <w:r>
              <w:rPr>
                <w:color w:val="000000"/>
              </w:rPr>
              <w:t>G-05 – sprawozdanie o kosztach zużycia materiałów, energii i usług obcych oraz wartości zapasów materiałów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DA31CC" w14:textId="77777777" w:rsidR="00C03A64" w:rsidRDefault="00C3683C">
            <w:pPr>
              <w:rPr>
                <w:color w:val="000000"/>
              </w:rPr>
            </w:pPr>
            <w:r>
              <w:rPr>
                <w:color w:val="000000"/>
              </w:rPr>
              <w:t>Podmioty gospodarki narodowej o liczbie pracujących 10 osób lub więcej, prowadzące działalność przeważającą zaklasyfikowaną według PKD do sekcji A (z wyłączeniem osób fizycznych prowadzących indywidulane gospodarstwa rolne), B, C, D, E, F, G, H, I, J, K (z wyłączeniem banków, spółdzielczych kas oszczędnościowo – kredytowych, instytucji ubezpieczeniowych, biur i domów maklerskich, towarzystw i funduszy inwestycyjnych oraz towarzystw i funduszy emerytalnych), L, M, N, P, Q (z wyłączeniem samodzielnych publicznych zakładów opieki zdrowotnej), R, S (z wyłączeniem związków zawodowych, organizacji religijnych i politycznych), które prowadzą księgi rachunkowe. Za Państwowe Gospodarstwo Leśne Lasy Państwowe jednostki organizacyjne Lasów Państwowych przekazują dane ze swojej działalności;</w:t>
            </w:r>
          </w:p>
          <w:p w14:paraId="76B5369F" w14:textId="77777777" w:rsidR="00C03A64" w:rsidRDefault="00C03A64">
            <w:pPr>
              <w:rPr>
                <w:color w:val="000000"/>
              </w:rPr>
            </w:pPr>
          </w:p>
          <w:p w14:paraId="20FD77F6"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6EFD822" w14:textId="77777777" w:rsidR="006B1864" w:rsidRDefault="00C3683C">
            <w:pPr>
              <w:rPr>
                <w:color w:val="000000"/>
              </w:rPr>
            </w:pPr>
            <w:r>
              <w:rPr>
                <w:color w:val="000000"/>
              </w:rPr>
              <w:t>Dane bilansowe. Dane identyfikacyjne. Rachunek zysków i strat (wersja porównawcza)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A4359EF" w14:textId="77777777" w:rsidR="00C03A64" w:rsidRDefault="00C3683C">
            <w:pPr>
              <w:rPr>
                <w:color w:val="000000"/>
              </w:rPr>
            </w:pPr>
            <w:r>
              <w:rPr>
                <w:color w:val="000000"/>
              </w:rPr>
              <w:t>Co 5 lat do 11 maja 2026 r. za rok 2025;</w:t>
            </w:r>
          </w:p>
          <w:p w14:paraId="74DDE789" w14:textId="77777777" w:rsidR="00C03A64" w:rsidRDefault="00C03A64">
            <w:pPr>
              <w:rPr>
                <w:color w:val="000000"/>
              </w:rPr>
            </w:pPr>
          </w:p>
          <w:p w14:paraId="0008581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B279A8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F60974F" w14:textId="77777777">
              <w:trPr>
                <w:jc w:val="right"/>
              </w:trPr>
              <w:tc>
                <w:tcPr>
                  <w:tcW w:w="788" w:type="dxa"/>
                  <w:tcMar>
                    <w:top w:w="0" w:type="dxa"/>
                    <w:left w:w="0" w:type="dxa"/>
                    <w:bottom w:w="0" w:type="dxa"/>
                    <w:right w:w="0" w:type="dxa"/>
                  </w:tcMar>
                </w:tcPr>
                <w:bookmarkStart w:id="990" w:name="__bookmark_1613"/>
                <w:bookmarkEnd w:id="990"/>
                <w:p w14:paraId="196128A2" w14:textId="7475E1AD" w:rsidR="006B1864" w:rsidRDefault="00C3683C">
                  <w:pPr>
                    <w:jc w:val="right"/>
                    <w:rPr>
                      <w:rStyle w:val="Hipercze"/>
                    </w:rPr>
                  </w:pPr>
                  <w:r>
                    <w:rPr>
                      <w:rStyle w:val="Hipercze"/>
                    </w:rPr>
                    <w:fldChar w:fldCharType="begin"/>
                  </w:r>
                  <w:r>
                    <w:rPr>
                      <w:rStyle w:val="Hipercze"/>
                    </w:rPr>
                    <w:instrText xml:space="preserve"> HYPERLINK \l "badanie.1.44.15" \h </w:instrText>
                  </w:r>
                  <w:r>
                    <w:rPr>
                      <w:rStyle w:val="Hipercze"/>
                    </w:rPr>
                  </w:r>
                  <w:r>
                    <w:rPr>
                      <w:rStyle w:val="Hipercze"/>
                    </w:rPr>
                    <w:fldChar w:fldCharType="separate"/>
                  </w:r>
                  <w:r>
                    <w:rPr>
                      <w:rStyle w:val="Hipercze"/>
                    </w:rPr>
                    <w:t>1.44.15,</w:t>
                  </w:r>
                  <w:r>
                    <w:rPr>
                      <w:rStyle w:val="Hipercze"/>
                    </w:rPr>
                    <w:fldChar w:fldCharType="end"/>
                  </w:r>
                </w:p>
              </w:tc>
            </w:tr>
            <w:tr w:rsidR="006B1864" w14:paraId="5682B636" w14:textId="77777777">
              <w:trPr>
                <w:jc w:val="right"/>
              </w:trPr>
              <w:tc>
                <w:tcPr>
                  <w:tcW w:w="788" w:type="dxa"/>
                  <w:tcMar>
                    <w:top w:w="0" w:type="dxa"/>
                    <w:left w:w="0" w:type="dxa"/>
                    <w:bottom w:w="0" w:type="dxa"/>
                    <w:right w:w="0" w:type="dxa"/>
                  </w:tcMar>
                </w:tcPr>
                <w:p w14:paraId="77997DF9" w14:textId="695F8DA6" w:rsidR="006B1864" w:rsidRDefault="00C3683C">
                  <w:pPr>
                    <w:jc w:val="right"/>
                    <w:rPr>
                      <w:rStyle w:val="Hipercze"/>
                    </w:rPr>
                  </w:pPr>
                  <w:hyperlink w:anchor="badanie.1.51.09">
                    <w:r>
                      <w:rPr>
                        <w:rStyle w:val="Hipercze"/>
                      </w:rPr>
                      <w:t>1.51.09,</w:t>
                    </w:r>
                  </w:hyperlink>
                </w:p>
              </w:tc>
            </w:tr>
            <w:tr w:rsidR="006B1864" w14:paraId="46FCF077" w14:textId="77777777">
              <w:trPr>
                <w:jc w:val="right"/>
              </w:trPr>
              <w:tc>
                <w:tcPr>
                  <w:tcW w:w="788" w:type="dxa"/>
                  <w:tcMar>
                    <w:top w:w="0" w:type="dxa"/>
                    <w:left w:w="0" w:type="dxa"/>
                    <w:bottom w:w="0" w:type="dxa"/>
                    <w:right w:w="0" w:type="dxa"/>
                  </w:tcMar>
                </w:tcPr>
                <w:p w14:paraId="6F952016" w14:textId="11CA176A" w:rsidR="006B1864" w:rsidRDefault="00C3683C">
                  <w:pPr>
                    <w:jc w:val="right"/>
                    <w:rPr>
                      <w:rStyle w:val="Hipercze"/>
                    </w:rPr>
                  </w:pPr>
                  <w:hyperlink w:anchor="badanie.1.67.07">
                    <w:r>
                      <w:rPr>
                        <w:rStyle w:val="Hipercze"/>
                      </w:rPr>
                      <w:t>1.67.07</w:t>
                    </w:r>
                  </w:hyperlink>
                </w:p>
              </w:tc>
            </w:tr>
          </w:tbl>
          <w:p w14:paraId="70A1E476" w14:textId="77777777" w:rsidR="006B1864" w:rsidRDefault="006B1864">
            <w:pPr>
              <w:spacing w:line="1" w:lineRule="auto"/>
            </w:pPr>
          </w:p>
        </w:tc>
      </w:tr>
      <w:tr w:rsidR="006B1864" w14:paraId="4139EF8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2D8C44A" w14:textId="77777777" w:rsidR="006B1864" w:rsidRDefault="00C3683C">
            <w:pPr>
              <w:rPr>
                <w:color w:val="000000"/>
              </w:rPr>
            </w:pPr>
            <w:bookmarkStart w:id="991" w:name="lp.1.66"/>
            <w:bookmarkEnd w:id="991"/>
            <w:r>
              <w:rPr>
                <w:color w:val="000000"/>
              </w:rPr>
              <w:t>66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0EEF54B" w14:textId="77777777" w:rsidR="006B1864" w:rsidRDefault="00C3683C">
            <w:pPr>
              <w:rPr>
                <w:color w:val="000000"/>
              </w:rPr>
            </w:pPr>
            <w:r>
              <w:rPr>
                <w:color w:val="000000"/>
              </w:rPr>
              <w:t>G-06 – sprawozdanie o odpadach nadających się do recyklingu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A4510BF" w14:textId="77777777" w:rsidR="00C03A64" w:rsidRDefault="00C3683C">
            <w:pPr>
              <w:rPr>
                <w:color w:val="000000"/>
              </w:rPr>
            </w:pPr>
            <w:r>
              <w:rPr>
                <w:color w:val="000000"/>
              </w:rPr>
              <w:t>Podmioty gospodarki narodowej bez względu na liczbę pracujących, prowadzące działalność w zakresie skupu i sprzedaży odpadów nadających się do recyklingu oraz podmioty gospodarki narodowej wytwarzające odpady nadające się do recyklingu, o liczbie pracujących: – 10 osób lub więcej, prowadzące działalność przeważającą lub drugorzędną zaklasyfikowaną według PKD do działów 13, 17, 18, 22, 23, 24, 25, 32, 33, sekcji E, F, działów 49, 50, 51, 58, klas 84.24, 84.25, – 50 osób lub więcej, prowadzące działalność przeważającą lub drugorzędną zaklasyfikowaną według PKD do sekcji B, działów 10, 11, 12, 14, 15, 16, 19, 20, 21, 26, 27, 28, 29, 30, 31 sekcji D;</w:t>
            </w:r>
          </w:p>
          <w:p w14:paraId="16A02257" w14:textId="77777777" w:rsidR="00C03A64" w:rsidRDefault="00C03A64">
            <w:pPr>
              <w:rPr>
                <w:color w:val="000000"/>
              </w:rPr>
            </w:pPr>
          </w:p>
          <w:p w14:paraId="18522AD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3433029" w14:textId="77777777" w:rsidR="006B1864" w:rsidRDefault="00C3683C">
            <w:pPr>
              <w:rPr>
                <w:color w:val="000000"/>
              </w:rPr>
            </w:pPr>
            <w:r>
              <w:rPr>
                <w:color w:val="000000"/>
              </w:rPr>
              <w:t>Dane identyfikacyjne. Gospodarowanie materiałami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39B607F" w14:textId="77777777" w:rsidR="00C03A64" w:rsidRDefault="00C3683C">
            <w:pPr>
              <w:rPr>
                <w:color w:val="000000"/>
              </w:rPr>
            </w:pPr>
            <w:r>
              <w:rPr>
                <w:color w:val="000000"/>
              </w:rPr>
              <w:t>Raz w roku do 26 lutego 2026 r. za rok 2025;</w:t>
            </w:r>
          </w:p>
          <w:p w14:paraId="5AD1CC8A" w14:textId="77777777" w:rsidR="00C03A64" w:rsidRDefault="00C03A64">
            <w:pPr>
              <w:rPr>
                <w:color w:val="000000"/>
              </w:rPr>
            </w:pPr>
          </w:p>
          <w:p w14:paraId="3DA0B34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909BEB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D75E0D3" w14:textId="77777777">
              <w:trPr>
                <w:jc w:val="right"/>
              </w:trPr>
              <w:tc>
                <w:tcPr>
                  <w:tcW w:w="788" w:type="dxa"/>
                  <w:tcMar>
                    <w:top w:w="0" w:type="dxa"/>
                    <w:left w:w="0" w:type="dxa"/>
                    <w:bottom w:w="0" w:type="dxa"/>
                    <w:right w:w="0" w:type="dxa"/>
                  </w:tcMar>
                </w:tcPr>
                <w:bookmarkStart w:id="992" w:name="__bookmark_1614"/>
                <w:bookmarkEnd w:id="992"/>
                <w:p w14:paraId="65E78212" w14:textId="10F0E586" w:rsidR="006B1864" w:rsidRDefault="00C3683C">
                  <w:pPr>
                    <w:jc w:val="right"/>
                    <w:rPr>
                      <w:rStyle w:val="Hipercze"/>
                    </w:rPr>
                  </w:pPr>
                  <w:r>
                    <w:rPr>
                      <w:rStyle w:val="Hipercze"/>
                    </w:rPr>
                    <w:fldChar w:fldCharType="begin"/>
                  </w:r>
                  <w:r>
                    <w:rPr>
                      <w:rStyle w:val="Hipercze"/>
                    </w:rPr>
                    <w:instrText xml:space="preserve"> HYPERLINK \l "badanie.1.44.05" \h </w:instrText>
                  </w:r>
                  <w:r>
                    <w:rPr>
                      <w:rStyle w:val="Hipercze"/>
                    </w:rPr>
                  </w:r>
                  <w:r>
                    <w:rPr>
                      <w:rStyle w:val="Hipercze"/>
                    </w:rPr>
                    <w:fldChar w:fldCharType="separate"/>
                  </w:r>
                  <w:r>
                    <w:rPr>
                      <w:rStyle w:val="Hipercze"/>
                    </w:rPr>
                    <w:t>1.44.05</w:t>
                  </w:r>
                  <w:r>
                    <w:rPr>
                      <w:rStyle w:val="Hipercze"/>
                    </w:rPr>
                    <w:fldChar w:fldCharType="end"/>
                  </w:r>
                </w:p>
              </w:tc>
            </w:tr>
          </w:tbl>
          <w:p w14:paraId="2E3EFB42" w14:textId="77777777" w:rsidR="006B1864" w:rsidRDefault="006B1864">
            <w:pPr>
              <w:spacing w:line="1" w:lineRule="auto"/>
            </w:pPr>
          </w:p>
        </w:tc>
      </w:tr>
      <w:tr w:rsidR="006B1864" w14:paraId="19EEF6E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6A65AF1" w14:textId="77777777" w:rsidR="006B1864" w:rsidRDefault="00C3683C">
            <w:pPr>
              <w:rPr>
                <w:color w:val="000000"/>
              </w:rPr>
            </w:pPr>
            <w:bookmarkStart w:id="993" w:name="lp.1.67"/>
            <w:bookmarkEnd w:id="993"/>
            <w:r>
              <w:rPr>
                <w:color w:val="000000"/>
              </w:rPr>
              <w:t>67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6FBAE0A" w14:textId="77777777" w:rsidR="006B1864" w:rsidRDefault="00C3683C">
            <w:pPr>
              <w:rPr>
                <w:color w:val="000000"/>
              </w:rPr>
            </w:pPr>
            <w:r>
              <w:rPr>
                <w:color w:val="000000"/>
              </w:rPr>
              <w:t>GP – sprawozdanie statystyczne dla grup przedsiębiorstw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0506AFB" w14:textId="77777777" w:rsidR="00C03A64" w:rsidRDefault="00C3683C">
            <w:pPr>
              <w:rPr>
                <w:color w:val="000000"/>
              </w:rPr>
            </w:pPr>
            <w:r>
              <w:rPr>
                <w:color w:val="000000"/>
              </w:rPr>
              <w:t>Spółki akcyjne, spółki z ograniczoną odpowiedzialnością, spółki komandytowe, spółki komandytowo-akcyjne, spółki europejskie, spółdzielnie, przedsiębiorstwa państwowe, oddziały przedsiębiorców zagranicznych, bez względu na liczbę pracujących, prowadzące działalność przeważającą zaklasyfikowaną według PKD do sekcji A, B, C, D, E, F, G, H, I, J, K (z wyłączeniem banków, spółdzielczych kas oszczędnościowo kredytowych, instytucji ubezpieczeniowych, biur i domów maklerskich, towarzystw i funduszy inwestycyjnych oraz towarzystw i funduszy emerytalnych), L, M, N, P (z wyłączeniem szkolnictwa wyższego), Q (z wyłączeniem samodzielnych publicznych zakładów opieki zdrowotnej), R, S (z wyłączeniem działu 94); powiązane w grupy przedsiębiorstw;</w:t>
            </w:r>
          </w:p>
          <w:p w14:paraId="3825059D" w14:textId="77777777" w:rsidR="00C03A64" w:rsidRDefault="00C03A64">
            <w:pPr>
              <w:rPr>
                <w:color w:val="000000"/>
              </w:rPr>
            </w:pPr>
          </w:p>
          <w:p w14:paraId="7F55171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E64FE36" w14:textId="77777777" w:rsidR="006B1864" w:rsidRDefault="00C3683C">
            <w:pPr>
              <w:rPr>
                <w:color w:val="000000"/>
              </w:rPr>
            </w:pPr>
            <w:r>
              <w:rPr>
                <w:color w:val="000000"/>
              </w:rPr>
              <w:t>Cechy grup przedsiębiorstw. Dane adresowe i terytorialne. Dane bilansowe. Dane identyfikacyjne.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3796ADC" w14:textId="77777777" w:rsidR="00C03A64" w:rsidRDefault="00C3683C">
            <w:pPr>
              <w:rPr>
                <w:color w:val="000000"/>
              </w:rPr>
            </w:pPr>
            <w:r>
              <w:rPr>
                <w:color w:val="000000"/>
              </w:rPr>
              <w:t>Raz w roku do 31 lipca 2026 r. za rok 2025;</w:t>
            </w:r>
          </w:p>
          <w:p w14:paraId="64053C88" w14:textId="77777777" w:rsidR="00C03A64" w:rsidRDefault="00C03A64">
            <w:pPr>
              <w:rPr>
                <w:color w:val="000000"/>
              </w:rPr>
            </w:pPr>
          </w:p>
          <w:p w14:paraId="37F0199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130DE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7C5983" w14:textId="77777777">
              <w:trPr>
                <w:jc w:val="right"/>
              </w:trPr>
              <w:tc>
                <w:tcPr>
                  <w:tcW w:w="788" w:type="dxa"/>
                  <w:tcMar>
                    <w:top w:w="0" w:type="dxa"/>
                    <w:left w:w="0" w:type="dxa"/>
                    <w:bottom w:w="0" w:type="dxa"/>
                    <w:right w:w="0" w:type="dxa"/>
                  </w:tcMar>
                </w:tcPr>
                <w:bookmarkStart w:id="994" w:name="__bookmark_1615"/>
                <w:bookmarkEnd w:id="994"/>
                <w:p w14:paraId="2308178E" w14:textId="04A1F902" w:rsidR="006B1864" w:rsidRDefault="00C3683C">
                  <w:pPr>
                    <w:jc w:val="right"/>
                    <w:rPr>
                      <w:rStyle w:val="Hipercze"/>
                    </w:rPr>
                  </w:pPr>
                  <w:r>
                    <w:rPr>
                      <w:rStyle w:val="Hipercze"/>
                    </w:rPr>
                    <w:fldChar w:fldCharType="begin"/>
                  </w:r>
                  <w:r>
                    <w:rPr>
                      <w:rStyle w:val="Hipercze"/>
                    </w:rPr>
                    <w:instrText xml:space="preserve"> HYPERLINK \l "badanie.1.61.12" \h </w:instrText>
                  </w:r>
                  <w:r>
                    <w:rPr>
                      <w:rStyle w:val="Hipercze"/>
                    </w:rPr>
                  </w:r>
                  <w:r>
                    <w:rPr>
                      <w:rStyle w:val="Hipercze"/>
                    </w:rPr>
                    <w:fldChar w:fldCharType="separate"/>
                  </w:r>
                  <w:r>
                    <w:rPr>
                      <w:rStyle w:val="Hipercze"/>
                    </w:rPr>
                    <w:t>1.61.12,</w:t>
                  </w:r>
                  <w:r>
                    <w:rPr>
                      <w:rStyle w:val="Hipercze"/>
                    </w:rPr>
                    <w:fldChar w:fldCharType="end"/>
                  </w:r>
                </w:p>
              </w:tc>
            </w:tr>
            <w:tr w:rsidR="006B1864" w14:paraId="2194F669" w14:textId="77777777">
              <w:trPr>
                <w:jc w:val="right"/>
              </w:trPr>
              <w:tc>
                <w:tcPr>
                  <w:tcW w:w="788" w:type="dxa"/>
                  <w:tcMar>
                    <w:top w:w="0" w:type="dxa"/>
                    <w:left w:w="0" w:type="dxa"/>
                    <w:bottom w:w="0" w:type="dxa"/>
                    <w:right w:w="0" w:type="dxa"/>
                  </w:tcMar>
                </w:tcPr>
                <w:p w14:paraId="2582AF8A" w14:textId="54DA8576" w:rsidR="006B1864" w:rsidRDefault="00C3683C">
                  <w:pPr>
                    <w:jc w:val="right"/>
                    <w:rPr>
                      <w:rStyle w:val="Hipercze"/>
                    </w:rPr>
                  </w:pPr>
                  <w:hyperlink w:anchor="badanie.1.61.17">
                    <w:r>
                      <w:rPr>
                        <w:rStyle w:val="Hipercze"/>
                      </w:rPr>
                      <w:t>1.61.17,</w:t>
                    </w:r>
                  </w:hyperlink>
                </w:p>
              </w:tc>
            </w:tr>
            <w:tr w:rsidR="006B1864" w14:paraId="0F5DB4BD" w14:textId="77777777">
              <w:trPr>
                <w:jc w:val="right"/>
              </w:trPr>
              <w:tc>
                <w:tcPr>
                  <w:tcW w:w="788" w:type="dxa"/>
                  <w:tcMar>
                    <w:top w:w="0" w:type="dxa"/>
                    <w:left w:w="0" w:type="dxa"/>
                    <w:bottom w:w="0" w:type="dxa"/>
                    <w:right w:w="0" w:type="dxa"/>
                  </w:tcMar>
                </w:tcPr>
                <w:p w14:paraId="6ABDD33D" w14:textId="5E3EE17F" w:rsidR="006B1864" w:rsidRDefault="00C3683C">
                  <w:pPr>
                    <w:jc w:val="right"/>
                    <w:rPr>
                      <w:rStyle w:val="Hipercze"/>
                    </w:rPr>
                  </w:pPr>
                  <w:hyperlink w:anchor="badanie.1.80.01">
                    <w:r>
                      <w:rPr>
                        <w:rStyle w:val="Hipercze"/>
                      </w:rPr>
                      <w:t>1.80.01</w:t>
                    </w:r>
                  </w:hyperlink>
                </w:p>
              </w:tc>
            </w:tr>
          </w:tbl>
          <w:p w14:paraId="18EB6784" w14:textId="77777777" w:rsidR="006B1864" w:rsidRDefault="006B1864">
            <w:pPr>
              <w:spacing w:line="1" w:lineRule="auto"/>
            </w:pPr>
          </w:p>
        </w:tc>
      </w:tr>
      <w:tr w:rsidR="006B1864" w14:paraId="31DAA82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F833F2D" w14:textId="77777777" w:rsidR="006B1864" w:rsidRDefault="00C3683C">
            <w:pPr>
              <w:rPr>
                <w:color w:val="000000"/>
              </w:rPr>
            </w:pPr>
            <w:bookmarkStart w:id="995" w:name="lp.1.68"/>
            <w:bookmarkEnd w:id="995"/>
            <w:r>
              <w:rPr>
                <w:color w:val="000000"/>
              </w:rPr>
              <w:t>68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91BAF2F" w14:textId="77777777" w:rsidR="006B1864" w:rsidRDefault="00C3683C">
            <w:pPr>
              <w:rPr>
                <w:color w:val="000000"/>
              </w:rPr>
            </w:pPr>
            <w:r>
              <w:rPr>
                <w:color w:val="000000"/>
              </w:rPr>
              <w:t>GS-S – sprawozdanie o działalności spółdzielni: pracy, socjalnych, inwalidów i niewidomych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1C986E" w14:textId="77777777" w:rsidR="00C03A64" w:rsidRDefault="00C3683C">
            <w:pPr>
              <w:rPr>
                <w:color w:val="000000"/>
              </w:rPr>
            </w:pPr>
            <w:r>
              <w:rPr>
                <w:color w:val="000000"/>
              </w:rPr>
              <w:t>Spółdzielnie socjalne, spółdzielnie pracy, spółdzielnie inwalidów i niewidomych;</w:t>
            </w:r>
          </w:p>
          <w:p w14:paraId="7210A58D" w14:textId="77777777" w:rsidR="00C03A64" w:rsidRDefault="00C03A64">
            <w:pPr>
              <w:rPr>
                <w:color w:val="000000"/>
              </w:rPr>
            </w:pPr>
          </w:p>
          <w:p w14:paraId="03ABFA2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7A85B3E" w14:textId="77777777" w:rsidR="006B1864" w:rsidRDefault="00C3683C">
            <w:pPr>
              <w:rPr>
                <w:color w:val="000000"/>
              </w:rPr>
            </w:pPr>
            <w:r>
              <w:rPr>
                <w:color w:val="000000"/>
              </w:rPr>
              <w:t>Cechy organizacyjno-prawne. Dane adresowe i terytorialne. Dane bilansowe. Dane identyfikacyjne. Ekonomiczne aspekty działalności podmiotów gospodarki społecznej. Finansowe aktywa i pasywa. Integracyjne aspekty działalności podmiotów gospodarki społecznej. Pracujący. Rachunek zysków i strat (wersja porównawcza). Społeczne aspekty działalności podmiotów gospodarki społecznej. Środki trwałe brutto. Współpraca podmiotów gospodarki społecznej. Zakres działalności podmiotów gospodarki społecznej. Zarządzanie w podmiotach gospodarki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0C158C1" w14:textId="77777777" w:rsidR="00C03A64" w:rsidRDefault="00C3683C">
            <w:pPr>
              <w:rPr>
                <w:color w:val="000000"/>
              </w:rPr>
            </w:pPr>
            <w:r>
              <w:rPr>
                <w:color w:val="000000"/>
              </w:rPr>
              <w:t>Co 2 lata do 1 lipca 2026 r. za rok 2025;</w:t>
            </w:r>
          </w:p>
          <w:p w14:paraId="6476A812" w14:textId="77777777" w:rsidR="00C03A64" w:rsidRDefault="00C03A64">
            <w:pPr>
              <w:rPr>
                <w:color w:val="000000"/>
              </w:rPr>
            </w:pPr>
          </w:p>
          <w:p w14:paraId="371AB11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6080D6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4BCE727" w14:textId="77777777">
              <w:trPr>
                <w:jc w:val="right"/>
              </w:trPr>
              <w:tc>
                <w:tcPr>
                  <w:tcW w:w="788" w:type="dxa"/>
                  <w:tcMar>
                    <w:top w:w="0" w:type="dxa"/>
                    <w:left w:w="0" w:type="dxa"/>
                    <w:bottom w:w="0" w:type="dxa"/>
                    <w:right w:w="0" w:type="dxa"/>
                  </w:tcMar>
                </w:tcPr>
                <w:bookmarkStart w:id="996" w:name="__bookmark_1616"/>
                <w:bookmarkEnd w:id="996"/>
                <w:p w14:paraId="4DF61628" w14:textId="2D5DB8FA" w:rsidR="006B1864" w:rsidRDefault="00C3683C">
                  <w:pPr>
                    <w:jc w:val="right"/>
                    <w:rPr>
                      <w:rStyle w:val="Hipercze"/>
                    </w:rPr>
                  </w:pPr>
                  <w:r>
                    <w:rPr>
                      <w:rStyle w:val="Hipercze"/>
                    </w:rPr>
                    <w:fldChar w:fldCharType="begin"/>
                  </w:r>
                  <w:r>
                    <w:rPr>
                      <w:rStyle w:val="Hipercze"/>
                    </w:rPr>
                    <w:instrText xml:space="preserve"> HYPERLINK \l "badanie.1.04.09" \h </w:instrText>
                  </w:r>
                  <w:r>
                    <w:rPr>
                      <w:rStyle w:val="Hipercze"/>
                    </w:rPr>
                  </w:r>
                  <w:r>
                    <w:rPr>
                      <w:rStyle w:val="Hipercze"/>
                    </w:rPr>
                    <w:fldChar w:fldCharType="separate"/>
                  </w:r>
                  <w:r>
                    <w:rPr>
                      <w:rStyle w:val="Hipercze"/>
                    </w:rPr>
                    <w:t>1.04.09</w:t>
                  </w:r>
                  <w:r>
                    <w:rPr>
                      <w:rStyle w:val="Hipercze"/>
                    </w:rPr>
                    <w:fldChar w:fldCharType="end"/>
                  </w:r>
                </w:p>
              </w:tc>
            </w:tr>
          </w:tbl>
          <w:p w14:paraId="0DFCAF38" w14:textId="77777777" w:rsidR="006B1864" w:rsidRDefault="006B1864">
            <w:pPr>
              <w:spacing w:line="1" w:lineRule="auto"/>
            </w:pPr>
          </w:p>
        </w:tc>
      </w:tr>
      <w:tr w:rsidR="006B1864" w14:paraId="1CA7846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C70909E" w14:textId="77777777" w:rsidR="006B1864" w:rsidRDefault="00C3683C">
            <w:pPr>
              <w:rPr>
                <w:color w:val="000000"/>
              </w:rPr>
            </w:pPr>
            <w:bookmarkStart w:id="997" w:name="lp.1.69"/>
            <w:bookmarkEnd w:id="997"/>
            <w:r>
              <w:rPr>
                <w:color w:val="000000"/>
              </w:rPr>
              <w:t>69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568D1B1" w14:textId="77777777" w:rsidR="006B1864" w:rsidRDefault="00C3683C">
            <w:pPr>
              <w:rPr>
                <w:color w:val="000000"/>
              </w:rPr>
            </w:pPr>
            <w:r>
              <w:rPr>
                <w:color w:val="000000"/>
              </w:rPr>
              <w:t>H-01/k – kwartalne badanie przychodów w przedsiębiorstwach handlowych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1415A67" w14:textId="77777777" w:rsidR="00C03A64" w:rsidRDefault="00C3683C">
            <w:pPr>
              <w:rPr>
                <w:color w:val="000000"/>
              </w:rPr>
            </w:pPr>
            <w:r>
              <w:rPr>
                <w:color w:val="000000"/>
              </w:rPr>
              <w:t>Podmioty gospodarki narodowej, o liczbie pracujących 9 osób lub mniej, prowadzące przeważającą działalność zaklasyfikowaną według PKD do działów 45 i 47;</w:t>
            </w:r>
          </w:p>
          <w:p w14:paraId="5335F8DC" w14:textId="77777777" w:rsidR="00C03A64" w:rsidRDefault="00C03A64">
            <w:pPr>
              <w:rPr>
                <w:color w:val="000000"/>
              </w:rPr>
            </w:pPr>
          </w:p>
          <w:p w14:paraId="5898E8C9" w14:textId="77777777" w:rsidR="006B1864" w:rsidRDefault="00C3683C">
            <w:pPr>
              <w:rPr>
                <w:color w:val="000000"/>
              </w:rPr>
            </w:pPr>
            <w:r>
              <w:rPr>
                <w:color w:val="000000"/>
              </w:rPr>
              <w:t>metoda obserwacji reprezentacyjnej na wylosowanej próbie 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D275131" w14:textId="77777777" w:rsidR="00C03A64" w:rsidRDefault="00C3683C">
            <w:pPr>
              <w:rPr>
                <w:color w:val="000000"/>
              </w:rPr>
            </w:pPr>
            <w:r>
              <w:rPr>
                <w:color w:val="000000"/>
              </w:rPr>
              <w:t>Cechy organizacyjno-prawne. Dane adresowe i terytorialne. Dane identyfikacyjne. Informacje dotyczące wywiadu/ankiety. Informacje o sprawozdawcy. Pracujący. Przychody przedsiębiorstw handlowych. Rodzaj prowadzonej działalności.</w:t>
            </w:r>
          </w:p>
          <w:p w14:paraId="6862AD66" w14:textId="77777777" w:rsidR="00C03A64" w:rsidRDefault="00C03A64">
            <w:pPr>
              <w:rPr>
                <w:color w:val="000000"/>
              </w:rPr>
            </w:pPr>
          </w:p>
          <w:p w14:paraId="2CA311C6" w14:textId="77777777" w:rsidR="006B1864" w:rsidRDefault="00C3683C">
            <w:pPr>
              <w:rPr>
                <w:color w:val="000000"/>
              </w:rPr>
            </w:pPr>
            <w:r>
              <w:rPr>
                <w:color w:val="000000"/>
              </w:rPr>
              <w:t xml:space="preserve">Szczegółowy zakres danych osobowych: </w:t>
            </w:r>
            <w:r>
              <w:rPr>
                <w:color w:val="000000"/>
              </w:rPr>
              <w:b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EDAC1B" w14:textId="77777777" w:rsidR="00C03A64" w:rsidRDefault="00C3683C">
            <w:pPr>
              <w:rPr>
                <w:color w:val="000000"/>
              </w:rPr>
            </w:pPr>
            <w:r>
              <w:rPr>
                <w:color w:val="000000"/>
              </w:rPr>
              <w:t>Raz w kwartale do 22 kwietnia 2025 r. za I kwartał 2025 r., do 21 lipca 2025 r. za II kwartał 2025 r., do 21 października 2025 r. za III kwartał 2025 r., do 23 stycznia 2026 r. za IV kwartał 2025 r.;</w:t>
            </w:r>
          </w:p>
          <w:p w14:paraId="66F02CBF" w14:textId="77777777" w:rsidR="00C03A64" w:rsidRDefault="00C03A64">
            <w:pPr>
              <w:rPr>
                <w:color w:val="000000"/>
              </w:rPr>
            </w:pPr>
          </w:p>
          <w:p w14:paraId="26F18A4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52BF6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20BDEB6" w14:textId="77777777">
              <w:trPr>
                <w:jc w:val="right"/>
              </w:trPr>
              <w:tc>
                <w:tcPr>
                  <w:tcW w:w="788" w:type="dxa"/>
                  <w:tcMar>
                    <w:top w:w="0" w:type="dxa"/>
                    <w:left w:w="0" w:type="dxa"/>
                    <w:bottom w:w="0" w:type="dxa"/>
                    <w:right w:w="0" w:type="dxa"/>
                  </w:tcMar>
                </w:tcPr>
                <w:bookmarkStart w:id="998" w:name="__bookmark_1617"/>
                <w:bookmarkEnd w:id="998"/>
                <w:p w14:paraId="5085A4B0" w14:textId="7F8E219D" w:rsidR="006B1864" w:rsidRDefault="00C3683C">
                  <w:pPr>
                    <w:jc w:val="right"/>
                    <w:rPr>
                      <w:rStyle w:val="Hipercze"/>
                    </w:rPr>
                  </w:pPr>
                  <w:r>
                    <w:rPr>
                      <w:rStyle w:val="Hipercze"/>
                    </w:rPr>
                    <w:fldChar w:fldCharType="begin"/>
                  </w:r>
                  <w:r>
                    <w:rPr>
                      <w:rStyle w:val="Hipercze"/>
                    </w:rPr>
                    <w:instrText xml:space="preserve"> HYPERLINK \l "badanie.1.49.02" \h </w:instrText>
                  </w:r>
                  <w:r>
                    <w:rPr>
                      <w:rStyle w:val="Hipercze"/>
                    </w:rPr>
                  </w:r>
                  <w:r>
                    <w:rPr>
                      <w:rStyle w:val="Hipercze"/>
                    </w:rPr>
                    <w:fldChar w:fldCharType="separate"/>
                  </w:r>
                  <w:r>
                    <w:rPr>
                      <w:rStyle w:val="Hipercze"/>
                    </w:rPr>
                    <w:t>1.49.02</w:t>
                  </w:r>
                  <w:r>
                    <w:rPr>
                      <w:rStyle w:val="Hipercze"/>
                    </w:rPr>
                    <w:fldChar w:fldCharType="end"/>
                  </w:r>
                </w:p>
              </w:tc>
            </w:tr>
          </w:tbl>
          <w:p w14:paraId="0C6BBFBE" w14:textId="77777777" w:rsidR="006B1864" w:rsidRDefault="006B1864">
            <w:pPr>
              <w:spacing w:line="1" w:lineRule="auto"/>
            </w:pPr>
          </w:p>
        </w:tc>
      </w:tr>
      <w:tr w:rsidR="006B1864" w14:paraId="63C3DB3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18F864F" w14:textId="77777777" w:rsidR="006B1864" w:rsidRDefault="00C3683C">
            <w:pPr>
              <w:rPr>
                <w:color w:val="000000"/>
              </w:rPr>
            </w:pPr>
            <w:bookmarkStart w:id="999" w:name="lp.1.70"/>
            <w:bookmarkEnd w:id="999"/>
            <w:r>
              <w:rPr>
                <w:color w:val="000000"/>
              </w:rPr>
              <w:t>70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A20808E" w14:textId="77777777" w:rsidR="006B1864" w:rsidRDefault="00C3683C">
            <w:pPr>
              <w:rPr>
                <w:color w:val="000000"/>
              </w:rPr>
            </w:pPr>
            <w:r>
              <w:rPr>
                <w:color w:val="000000"/>
              </w:rPr>
              <w:t>H-01a – sprawozdanie o działalności sklepów, aptek i stacji paliw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BF0AB18" w14:textId="77777777" w:rsidR="00C03A64" w:rsidRDefault="00C3683C">
            <w:pPr>
              <w:rPr>
                <w:color w:val="000000"/>
              </w:rPr>
            </w:pPr>
            <w:r>
              <w:rPr>
                <w:color w:val="000000"/>
              </w:rPr>
              <w:t>Podmioty gospodarki narodowej prowadzące sprzedaż towarów poprzez sieć sklepów, sklepy detaliczne, apteki, stacje paliw;</w:t>
            </w:r>
          </w:p>
          <w:p w14:paraId="4AE07396" w14:textId="77777777" w:rsidR="00C03A64" w:rsidRDefault="00C03A64">
            <w:pPr>
              <w:rPr>
                <w:color w:val="000000"/>
              </w:rPr>
            </w:pPr>
          </w:p>
          <w:p w14:paraId="1FBF205B" w14:textId="77777777" w:rsidR="006B1864" w:rsidRDefault="00C3683C">
            <w:pPr>
              <w:rPr>
                <w:color w:val="000000"/>
              </w:rPr>
            </w:pPr>
            <w:r>
              <w:rPr>
                <w:color w:val="000000"/>
              </w:rPr>
              <w:t>metoda obserwacji reprezentacyjnej na wylosowanej próbie 25 %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248F4E4" w14:textId="77777777" w:rsidR="00C03A64" w:rsidRDefault="00C3683C">
            <w:pPr>
              <w:rPr>
                <w:color w:val="000000"/>
              </w:rPr>
            </w:pPr>
            <w:r>
              <w:rPr>
                <w:color w:val="000000"/>
              </w:rPr>
              <w:t>Cechy organizacyjno-prawne. Dane adresowe i terytorialne. Dane identyfikacyjne. Informacje o sprawozdawcy. Infrastruktura handlowa. Rodzaj prowadzonej działalności. Sprzedaż detaliczna i hurtowa.</w:t>
            </w:r>
          </w:p>
          <w:p w14:paraId="43E77A49" w14:textId="77777777" w:rsidR="00C03A64" w:rsidRDefault="00C03A64">
            <w:pPr>
              <w:rPr>
                <w:color w:val="000000"/>
              </w:rPr>
            </w:pPr>
          </w:p>
          <w:p w14:paraId="224B29DA" w14:textId="77777777" w:rsidR="006B1864" w:rsidRDefault="00C3683C">
            <w:pPr>
              <w:rPr>
                <w:color w:val="000000"/>
              </w:rPr>
            </w:pPr>
            <w:r>
              <w:rPr>
                <w:color w:val="000000"/>
              </w:rPr>
              <w:t xml:space="preserve">Szczegółowy zakres danych osobowych: </w:t>
            </w:r>
            <w:r>
              <w:rPr>
                <w:color w:val="000000"/>
              </w:rPr>
              <w:b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89146D2" w14:textId="77777777" w:rsidR="00C03A64" w:rsidRDefault="00C3683C">
            <w:pPr>
              <w:rPr>
                <w:color w:val="000000"/>
              </w:rPr>
            </w:pPr>
            <w:r>
              <w:rPr>
                <w:color w:val="000000"/>
              </w:rPr>
              <w:t>Raz w roku do 27 lutego 2026 r. za rok 2025;</w:t>
            </w:r>
          </w:p>
          <w:p w14:paraId="3856A9BA" w14:textId="77777777" w:rsidR="00C03A64" w:rsidRDefault="00C03A64">
            <w:pPr>
              <w:rPr>
                <w:color w:val="000000"/>
              </w:rPr>
            </w:pPr>
          </w:p>
          <w:p w14:paraId="6FBA0A5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F2B167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53EA50C" w14:textId="77777777">
              <w:trPr>
                <w:jc w:val="right"/>
              </w:trPr>
              <w:tc>
                <w:tcPr>
                  <w:tcW w:w="788" w:type="dxa"/>
                  <w:tcMar>
                    <w:top w:w="0" w:type="dxa"/>
                    <w:left w:w="0" w:type="dxa"/>
                    <w:bottom w:w="0" w:type="dxa"/>
                    <w:right w:w="0" w:type="dxa"/>
                  </w:tcMar>
                </w:tcPr>
                <w:bookmarkStart w:id="1000" w:name="__bookmark_1618"/>
                <w:bookmarkEnd w:id="1000"/>
                <w:p w14:paraId="430A17C4" w14:textId="0AAC793A" w:rsidR="006B1864" w:rsidRDefault="00C3683C">
                  <w:pPr>
                    <w:jc w:val="right"/>
                    <w:rPr>
                      <w:rStyle w:val="Hipercze"/>
                    </w:rPr>
                  </w:pPr>
                  <w:r>
                    <w:rPr>
                      <w:rStyle w:val="Hipercze"/>
                    </w:rPr>
                    <w:fldChar w:fldCharType="begin"/>
                  </w:r>
                  <w:r>
                    <w:rPr>
                      <w:rStyle w:val="Hipercze"/>
                    </w:rPr>
                    <w:instrText xml:space="preserve"> HYPERLINK \l "badanie.1.49.02" \h </w:instrText>
                  </w:r>
                  <w:r>
                    <w:rPr>
                      <w:rStyle w:val="Hipercze"/>
                    </w:rPr>
                  </w:r>
                  <w:r>
                    <w:rPr>
                      <w:rStyle w:val="Hipercze"/>
                    </w:rPr>
                    <w:fldChar w:fldCharType="separate"/>
                  </w:r>
                  <w:r>
                    <w:rPr>
                      <w:rStyle w:val="Hipercze"/>
                    </w:rPr>
                    <w:t>1.49.02,</w:t>
                  </w:r>
                  <w:r>
                    <w:rPr>
                      <w:rStyle w:val="Hipercze"/>
                    </w:rPr>
                    <w:fldChar w:fldCharType="end"/>
                  </w:r>
                </w:p>
              </w:tc>
            </w:tr>
            <w:tr w:rsidR="006B1864" w14:paraId="0AE7CDC5" w14:textId="77777777">
              <w:trPr>
                <w:jc w:val="right"/>
              </w:trPr>
              <w:tc>
                <w:tcPr>
                  <w:tcW w:w="788" w:type="dxa"/>
                  <w:tcMar>
                    <w:top w:w="0" w:type="dxa"/>
                    <w:left w:w="0" w:type="dxa"/>
                    <w:bottom w:w="0" w:type="dxa"/>
                    <w:right w:w="0" w:type="dxa"/>
                  </w:tcMar>
                </w:tcPr>
                <w:p w14:paraId="7F4EBE4F" w14:textId="15B35CD9" w:rsidR="006B1864" w:rsidRDefault="00C3683C">
                  <w:pPr>
                    <w:jc w:val="right"/>
                    <w:rPr>
                      <w:rStyle w:val="Hipercze"/>
                    </w:rPr>
                  </w:pPr>
                  <w:hyperlink w:anchor="badanie.1.67.07">
                    <w:r>
                      <w:rPr>
                        <w:rStyle w:val="Hipercze"/>
                      </w:rPr>
                      <w:t>1.67.07</w:t>
                    </w:r>
                  </w:hyperlink>
                </w:p>
              </w:tc>
            </w:tr>
          </w:tbl>
          <w:p w14:paraId="79CDB5C9" w14:textId="77777777" w:rsidR="006B1864" w:rsidRDefault="006B1864">
            <w:pPr>
              <w:spacing w:line="1" w:lineRule="auto"/>
            </w:pPr>
          </w:p>
        </w:tc>
      </w:tr>
      <w:tr w:rsidR="006B1864" w14:paraId="5B11764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BBD250B" w14:textId="77777777" w:rsidR="006B1864" w:rsidRDefault="00C3683C">
            <w:pPr>
              <w:rPr>
                <w:color w:val="000000"/>
              </w:rPr>
            </w:pPr>
            <w:bookmarkStart w:id="1001" w:name="lp.1.71"/>
            <w:bookmarkEnd w:id="1001"/>
            <w:r>
              <w:rPr>
                <w:color w:val="000000"/>
              </w:rPr>
              <w:t>71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242F7F4" w14:textId="77777777" w:rsidR="006B1864" w:rsidRDefault="00C3683C">
            <w:pPr>
              <w:rPr>
                <w:color w:val="000000"/>
              </w:rPr>
            </w:pPr>
            <w:r>
              <w:rPr>
                <w:color w:val="000000"/>
              </w:rPr>
              <w:t>H-01g – sprawozdanie o sieci placówek gastronomicznych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E2F2747" w14:textId="77777777" w:rsidR="00C03A64" w:rsidRDefault="00C3683C">
            <w:pPr>
              <w:rPr>
                <w:color w:val="000000"/>
              </w:rPr>
            </w:pPr>
            <w:r>
              <w:rPr>
                <w:color w:val="000000"/>
              </w:rPr>
              <w:t>Podmioty gospodarki narodowej, o liczbie pracujących 10 osób lub więcej, prowadzące przeważającą lub drugorzędną działalność zaklasyfikowaną według PKD do sekcji I (z wyłączeniem indywidualnych gospodarstw rolnych);</w:t>
            </w:r>
          </w:p>
          <w:p w14:paraId="2202AE41" w14:textId="77777777" w:rsidR="00C03A64" w:rsidRDefault="00C03A64">
            <w:pPr>
              <w:rPr>
                <w:color w:val="000000"/>
              </w:rPr>
            </w:pPr>
          </w:p>
          <w:p w14:paraId="5BE3B6F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9EF539C" w14:textId="77777777" w:rsidR="00C03A64" w:rsidRDefault="00C3683C">
            <w:pPr>
              <w:rPr>
                <w:color w:val="000000"/>
              </w:rPr>
            </w:pPr>
            <w:r>
              <w:rPr>
                <w:color w:val="000000"/>
              </w:rPr>
              <w:t>Cechy organizacyjno-prawne. Dane adresowe i terytorialne. Dane identyfikacyjne. Działalność gastronomiczna. Informacje o sprawozdawcy. Rodzaj prowadzonej działalności.</w:t>
            </w:r>
          </w:p>
          <w:p w14:paraId="7D6769C0" w14:textId="77777777" w:rsidR="00C03A64" w:rsidRDefault="00C03A64">
            <w:pPr>
              <w:rPr>
                <w:color w:val="000000"/>
              </w:rPr>
            </w:pPr>
          </w:p>
          <w:p w14:paraId="0350E20A" w14:textId="77777777" w:rsidR="006B1864" w:rsidRDefault="00C3683C">
            <w:pPr>
              <w:rPr>
                <w:color w:val="000000"/>
              </w:rPr>
            </w:pPr>
            <w:r>
              <w:rPr>
                <w:color w:val="000000"/>
              </w:rPr>
              <w:t xml:space="preserve">Szczegółowy zakres danych osobowych: </w:t>
            </w:r>
            <w:r>
              <w:rPr>
                <w:color w:val="000000"/>
              </w:rPr>
              <w:b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0FC53B4" w14:textId="77777777" w:rsidR="00C03A64" w:rsidRDefault="00C3683C">
            <w:pPr>
              <w:rPr>
                <w:color w:val="000000"/>
              </w:rPr>
            </w:pPr>
            <w:r>
              <w:rPr>
                <w:color w:val="000000"/>
              </w:rPr>
              <w:t>Raz w roku do 27 lutego 2026 r. za rok 2025;</w:t>
            </w:r>
          </w:p>
          <w:p w14:paraId="7B23F176" w14:textId="77777777" w:rsidR="00C03A64" w:rsidRDefault="00C03A64">
            <w:pPr>
              <w:rPr>
                <w:color w:val="000000"/>
              </w:rPr>
            </w:pPr>
          </w:p>
          <w:p w14:paraId="2CF3413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1AA74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4315F0" w14:textId="77777777">
              <w:trPr>
                <w:jc w:val="right"/>
              </w:trPr>
              <w:tc>
                <w:tcPr>
                  <w:tcW w:w="788" w:type="dxa"/>
                  <w:tcMar>
                    <w:top w:w="0" w:type="dxa"/>
                    <w:left w:w="0" w:type="dxa"/>
                    <w:bottom w:w="0" w:type="dxa"/>
                    <w:right w:w="0" w:type="dxa"/>
                  </w:tcMar>
                </w:tcPr>
                <w:bookmarkStart w:id="1002" w:name="__bookmark_1619"/>
                <w:bookmarkEnd w:id="1002"/>
                <w:p w14:paraId="18908B77" w14:textId="1CFD9BD8" w:rsidR="006B1864" w:rsidRDefault="00C3683C">
                  <w:pPr>
                    <w:jc w:val="right"/>
                    <w:rPr>
                      <w:rStyle w:val="Hipercze"/>
                    </w:rPr>
                  </w:pPr>
                  <w:r>
                    <w:rPr>
                      <w:rStyle w:val="Hipercze"/>
                    </w:rPr>
                    <w:fldChar w:fldCharType="begin"/>
                  </w:r>
                  <w:r>
                    <w:rPr>
                      <w:rStyle w:val="Hipercze"/>
                    </w:rPr>
                    <w:instrText xml:space="preserve"> HYPERLINK \l "badanie.1.49.02" \h </w:instrText>
                  </w:r>
                  <w:r>
                    <w:rPr>
                      <w:rStyle w:val="Hipercze"/>
                    </w:rPr>
                  </w:r>
                  <w:r>
                    <w:rPr>
                      <w:rStyle w:val="Hipercze"/>
                    </w:rPr>
                    <w:fldChar w:fldCharType="separate"/>
                  </w:r>
                  <w:r>
                    <w:rPr>
                      <w:rStyle w:val="Hipercze"/>
                    </w:rPr>
                    <w:t>1.49.02,</w:t>
                  </w:r>
                  <w:r>
                    <w:rPr>
                      <w:rStyle w:val="Hipercze"/>
                    </w:rPr>
                    <w:fldChar w:fldCharType="end"/>
                  </w:r>
                </w:p>
              </w:tc>
            </w:tr>
            <w:tr w:rsidR="006B1864" w14:paraId="0473D238" w14:textId="77777777">
              <w:trPr>
                <w:jc w:val="right"/>
              </w:trPr>
              <w:tc>
                <w:tcPr>
                  <w:tcW w:w="788" w:type="dxa"/>
                  <w:tcMar>
                    <w:top w:w="0" w:type="dxa"/>
                    <w:left w:w="0" w:type="dxa"/>
                    <w:bottom w:w="0" w:type="dxa"/>
                    <w:right w:w="0" w:type="dxa"/>
                  </w:tcMar>
                </w:tcPr>
                <w:p w14:paraId="34ADA3DB" w14:textId="48506AFC" w:rsidR="006B1864" w:rsidRDefault="00C3683C">
                  <w:pPr>
                    <w:jc w:val="right"/>
                    <w:rPr>
                      <w:rStyle w:val="Hipercze"/>
                    </w:rPr>
                  </w:pPr>
                  <w:hyperlink w:anchor="badanie.1.49.05">
                    <w:r>
                      <w:rPr>
                        <w:rStyle w:val="Hipercze"/>
                      </w:rPr>
                      <w:t>1.49.05,</w:t>
                    </w:r>
                  </w:hyperlink>
                </w:p>
              </w:tc>
            </w:tr>
            <w:tr w:rsidR="006B1864" w14:paraId="3FA74494" w14:textId="77777777">
              <w:trPr>
                <w:jc w:val="right"/>
              </w:trPr>
              <w:tc>
                <w:tcPr>
                  <w:tcW w:w="788" w:type="dxa"/>
                  <w:tcMar>
                    <w:top w:w="0" w:type="dxa"/>
                    <w:left w:w="0" w:type="dxa"/>
                    <w:bottom w:w="0" w:type="dxa"/>
                    <w:right w:w="0" w:type="dxa"/>
                  </w:tcMar>
                </w:tcPr>
                <w:p w14:paraId="6A5450A9" w14:textId="50252441" w:rsidR="006B1864" w:rsidRDefault="00C3683C">
                  <w:pPr>
                    <w:jc w:val="right"/>
                    <w:rPr>
                      <w:rStyle w:val="Hipercze"/>
                    </w:rPr>
                  </w:pPr>
                  <w:hyperlink w:anchor="badanie.1.67.07">
                    <w:r>
                      <w:rPr>
                        <w:rStyle w:val="Hipercze"/>
                      </w:rPr>
                      <w:t>1.67.07</w:t>
                    </w:r>
                  </w:hyperlink>
                </w:p>
              </w:tc>
            </w:tr>
          </w:tbl>
          <w:p w14:paraId="0EFEABCC" w14:textId="77777777" w:rsidR="006B1864" w:rsidRDefault="006B1864">
            <w:pPr>
              <w:spacing w:line="1" w:lineRule="auto"/>
            </w:pPr>
          </w:p>
        </w:tc>
      </w:tr>
      <w:tr w:rsidR="006B1864" w14:paraId="6DA86D2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7F301A5" w14:textId="77777777" w:rsidR="006B1864" w:rsidRDefault="00C3683C">
            <w:pPr>
              <w:rPr>
                <w:color w:val="000000"/>
              </w:rPr>
            </w:pPr>
            <w:bookmarkStart w:id="1003" w:name="lp.1.72"/>
            <w:bookmarkEnd w:id="1003"/>
            <w:r>
              <w:rPr>
                <w:color w:val="000000"/>
              </w:rPr>
              <w:t>72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92E2D8" w14:textId="77777777" w:rsidR="006B1864" w:rsidRDefault="00C3683C">
            <w:pPr>
              <w:rPr>
                <w:color w:val="000000"/>
              </w:rPr>
            </w:pPr>
            <w:r>
              <w:rPr>
                <w:color w:val="000000"/>
              </w:rPr>
              <w:t>H-01s – sprawozdanie o sprzedaży detalicznej i hurtowej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E155262" w14:textId="77777777" w:rsidR="00C03A64" w:rsidRDefault="00C3683C">
            <w:pPr>
              <w:rPr>
                <w:color w:val="000000"/>
              </w:rPr>
            </w:pPr>
            <w:r>
              <w:rPr>
                <w:color w:val="000000"/>
              </w:rPr>
              <w:t>Podmioty gospodarki narodowej, o liczbie pracujących 10 osób lub więcej, prowadzące przeważającą działalność zaklasyfikowaną według PKD do sekcji G;</w:t>
            </w:r>
          </w:p>
          <w:p w14:paraId="0306523F" w14:textId="77777777" w:rsidR="00C03A64" w:rsidRDefault="00C03A64">
            <w:pPr>
              <w:rPr>
                <w:color w:val="000000"/>
              </w:rPr>
            </w:pPr>
          </w:p>
          <w:p w14:paraId="248DE9CB" w14:textId="77777777" w:rsidR="006B1864" w:rsidRDefault="00C3683C">
            <w:pPr>
              <w:rPr>
                <w:color w:val="000000"/>
              </w:rPr>
            </w:pPr>
            <w:r>
              <w:rPr>
                <w:color w:val="000000"/>
              </w:rPr>
              <w:t>metoda obserwacji reprezentacyjnej na wylosowanej próbie 30 %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34EDF58" w14:textId="77777777" w:rsidR="00C03A64" w:rsidRDefault="00C3683C">
            <w:pPr>
              <w:rPr>
                <w:color w:val="000000"/>
              </w:rPr>
            </w:pPr>
            <w:r>
              <w:rPr>
                <w:color w:val="000000"/>
              </w:rPr>
              <w:t>Cechy organizacyjno-prawne. Dane adresowe i terytorialne. Dane identyfikacyjne. Informacje o sprawozdawcy. Sprzedaż detaliczna i hurtowa.</w:t>
            </w:r>
          </w:p>
          <w:p w14:paraId="33DB3891" w14:textId="77777777" w:rsidR="00C03A64" w:rsidRDefault="00C03A64">
            <w:pPr>
              <w:rPr>
                <w:color w:val="000000"/>
              </w:rPr>
            </w:pPr>
          </w:p>
          <w:p w14:paraId="7C15E76B" w14:textId="77777777" w:rsidR="006B1864" w:rsidRDefault="00C3683C">
            <w:pPr>
              <w:rPr>
                <w:color w:val="000000"/>
              </w:rPr>
            </w:pPr>
            <w:r>
              <w:rPr>
                <w:color w:val="000000"/>
              </w:rPr>
              <w:t xml:space="preserve">Szczegółowy zakres danych osobowych: </w:t>
            </w:r>
            <w:r>
              <w:rPr>
                <w:color w:val="000000"/>
              </w:rPr>
              <w:b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5BDE6B" w14:textId="77777777" w:rsidR="00C03A64" w:rsidRDefault="00C3683C">
            <w:pPr>
              <w:rPr>
                <w:color w:val="000000"/>
              </w:rPr>
            </w:pPr>
            <w:r>
              <w:rPr>
                <w:color w:val="000000"/>
              </w:rPr>
              <w:t>Raz w roku do 27 lutego 2026 r. za rok 2025;</w:t>
            </w:r>
          </w:p>
          <w:p w14:paraId="3270941A" w14:textId="77777777" w:rsidR="00C03A64" w:rsidRDefault="00C03A64">
            <w:pPr>
              <w:rPr>
                <w:color w:val="000000"/>
              </w:rPr>
            </w:pPr>
          </w:p>
          <w:p w14:paraId="23EE6C3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BA010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9C15594" w14:textId="77777777">
              <w:trPr>
                <w:jc w:val="right"/>
              </w:trPr>
              <w:tc>
                <w:tcPr>
                  <w:tcW w:w="788" w:type="dxa"/>
                  <w:tcMar>
                    <w:top w:w="0" w:type="dxa"/>
                    <w:left w:w="0" w:type="dxa"/>
                    <w:bottom w:w="0" w:type="dxa"/>
                    <w:right w:w="0" w:type="dxa"/>
                  </w:tcMar>
                </w:tcPr>
                <w:bookmarkStart w:id="1004" w:name="__bookmark_1620"/>
                <w:bookmarkEnd w:id="1004"/>
                <w:p w14:paraId="56C61FDD" w14:textId="3BECC23B" w:rsidR="006B1864" w:rsidRDefault="00C3683C">
                  <w:pPr>
                    <w:jc w:val="right"/>
                    <w:rPr>
                      <w:rStyle w:val="Hipercze"/>
                    </w:rPr>
                  </w:pPr>
                  <w:r>
                    <w:rPr>
                      <w:rStyle w:val="Hipercze"/>
                    </w:rPr>
                    <w:fldChar w:fldCharType="begin"/>
                  </w:r>
                  <w:r>
                    <w:rPr>
                      <w:rStyle w:val="Hipercze"/>
                    </w:rPr>
                    <w:instrText xml:space="preserve"> HYPERLINK \l "badanie.1.49.02" \h </w:instrText>
                  </w:r>
                  <w:r>
                    <w:rPr>
                      <w:rStyle w:val="Hipercze"/>
                    </w:rPr>
                  </w:r>
                  <w:r>
                    <w:rPr>
                      <w:rStyle w:val="Hipercze"/>
                    </w:rPr>
                    <w:fldChar w:fldCharType="separate"/>
                  </w:r>
                  <w:r>
                    <w:rPr>
                      <w:rStyle w:val="Hipercze"/>
                    </w:rPr>
                    <w:t>1.49.02,</w:t>
                  </w:r>
                  <w:r>
                    <w:rPr>
                      <w:rStyle w:val="Hipercze"/>
                    </w:rPr>
                    <w:fldChar w:fldCharType="end"/>
                  </w:r>
                </w:p>
              </w:tc>
            </w:tr>
            <w:tr w:rsidR="006B1864" w14:paraId="732A9C66" w14:textId="77777777">
              <w:trPr>
                <w:jc w:val="right"/>
              </w:trPr>
              <w:tc>
                <w:tcPr>
                  <w:tcW w:w="788" w:type="dxa"/>
                  <w:tcMar>
                    <w:top w:w="0" w:type="dxa"/>
                    <w:left w:w="0" w:type="dxa"/>
                    <w:bottom w:w="0" w:type="dxa"/>
                    <w:right w:w="0" w:type="dxa"/>
                  </w:tcMar>
                </w:tcPr>
                <w:p w14:paraId="58FCBEA5" w14:textId="04E42B80" w:rsidR="006B1864" w:rsidRDefault="00C3683C">
                  <w:pPr>
                    <w:jc w:val="right"/>
                    <w:rPr>
                      <w:rStyle w:val="Hipercze"/>
                    </w:rPr>
                  </w:pPr>
                  <w:hyperlink w:anchor="badanie.1.67.07">
                    <w:r>
                      <w:rPr>
                        <w:rStyle w:val="Hipercze"/>
                      </w:rPr>
                      <w:t>1.67.07</w:t>
                    </w:r>
                  </w:hyperlink>
                </w:p>
              </w:tc>
            </w:tr>
          </w:tbl>
          <w:p w14:paraId="44BEFACD" w14:textId="77777777" w:rsidR="006B1864" w:rsidRDefault="006B1864">
            <w:pPr>
              <w:spacing w:line="1" w:lineRule="auto"/>
            </w:pPr>
          </w:p>
        </w:tc>
      </w:tr>
      <w:tr w:rsidR="006B1864" w14:paraId="6466876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1705379" w14:textId="77777777" w:rsidR="006B1864" w:rsidRDefault="00C3683C">
            <w:pPr>
              <w:rPr>
                <w:color w:val="000000"/>
              </w:rPr>
            </w:pPr>
            <w:bookmarkStart w:id="1005" w:name="lp.1.73"/>
            <w:bookmarkEnd w:id="1005"/>
            <w:r>
              <w:rPr>
                <w:color w:val="000000"/>
              </w:rPr>
              <w:t>73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D3F2EC8" w14:textId="77777777" w:rsidR="006B1864" w:rsidRDefault="00C3683C">
            <w:pPr>
              <w:rPr>
                <w:color w:val="000000"/>
              </w:rPr>
            </w:pPr>
            <w:r>
              <w:rPr>
                <w:color w:val="000000"/>
              </w:rPr>
              <w:t>H-01w – sprawozdanie o sieci handlowej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BF2A929" w14:textId="77777777" w:rsidR="00C03A64" w:rsidRDefault="00C3683C">
            <w:pPr>
              <w:rPr>
                <w:color w:val="000000"/>
              </w:rPr>
            </w:pPr>
            <w:r>
              <w:rPr>
                <w:color w:val="000000"/>
              </w:rPr>
              <w:t>Podmioty gospodarki narodowej, o liczbie pracujących 10 osób lub więcej, prowadzące działalność gospodarczą poprzez sieć sklepów, sklepy detaliczne, stacje paliw (z wyłączeniem indywidualnych gospodarstw rolnych);</w:t>
            </w:r>
          </w:p>
          <w:p w14:paraId="27508980" w14:textId="77777777" w:rsidR="00C03A64" w:rsidRDefault="00C03A64">
            <w:pPr>
              <w:rPr>
                <w:color w:val="000000"/>
              </w:rPr>
            </w:pPr>
          </w:p>
          <w:p w14:paraId="57B7B3D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D7C0040" w14:textId="77777777" w:rsidR="00C03A64" w:rsidRDefault="00C3683C">
            <w:pPr>
              <w:rPr>
                <w:color w:val="000000"/>
              </w:rPr>
            </w:pPr>
            <w:r>
              <w:rPr>
                <w:color w:val="000000"/>
              </w:rPr>
              <w:t>Cechy organizacyjno-prawne. Dane adresowe i terytorialne. Dane identyfikacyjne. Informacje o sprawozdawcy. Infrastruktura handlowa. Sprzedaż detaliczna i hurtowa.</w:t>
            </w:r>
          </w:p>
          <w:p w14:paraId="59225E5B" w14:textId="77777777" w:rsidR="00C03A64" w:rsidRDefault="00C03A64">
            <w:pPr>
              <w:rPr>
                <w:color w:val="000000"/>
              </w:rPr>
            </w:pPr>
          </w:p>
          <w:p w14:paraId="168AB15D" w14:textId="77777777" w:rsidR="006B1864" w:rsidRDefault="00C3683C">
            <w:pPr>
              <w:rPr>
                <w:color w:val="000000"/>
              </w:rPr>
            </w:pPr>
            <w:r>
              <w:rPr>
                <w:color w:val="000000"/>
              </w:rPr>
              <w:t xml:space="preserve">Szczegółowy zakres danych osobowych: </w:t>
            </w:r>
            <w:r>
              <w:rPr>
                <w:color w:val="000000"/>
              </w:rPr>
              <w:b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C2EA44" w14:textId="77777777" w:rsidR="00C03A64" w:rsidRDefault="00C3683C">
            <w:pPr>
              <w:rPr>
                <w:color w:val="000000"/>
              </w:rPr>
            </w:pPr>
            <w:r>
              <w:rPr>
                <w:color w:val="000000"/>
              </w:rPr>
              <w:t>Raz w roku do 27 lutego 2026 r. według stanu na 31 grudnia 2025 r.;</w:t>
            </w:r>
          </w:p>
          <w:p w14:paraId="0DA2165C" w14:textId="77777777" w:rsidR="00C03A64" w:rsidRDefault="00C03A64">
            <w:pPr>
              <w:rPr>
                <w:color w:val="000000"/>
              </w:rPr>
            </w:pPr>
          </w:p>
          <w:p w14:paraId="1E40913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E1034B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DAAE84" w14:textId="77777777">
              <w:trPr>
                <w:jc w:val="right"/>
              </w:trPr>
              <w:tc>
                <w:tcPr>
                  <w:tcW w:w="788" w:type="dxa"/>
                  <w:tcMar>
                    <w:top w:w="0" w:type="dxa"/>
                    <w:left w:w="0" w:type="dxa"/>
                    <w:bottom w:w="0" w:type="dxa"/>
                    <w:right w:w="0" w:type="dxa"/>
                  </w:tcMar>
                </w:tcPr>
                <w:bookmarkStart w:id="1006" w:name="__bookmark_1621"/>
                <w:bookmarkEnd w:id="1006"/>
                <w:p w14:paraId="3EC21CE1" w14:textId="40658DB7" w:rsidR="006B1864" w:rsidRDefault="00C3683C">
                  <w:pPr>
                    <w:jc w:val="right"/>
                    <w:rPr>
                      <w:rStyle w:val="Hipercze"/>
                    </w:rPr>
                  </w:pPr>
                  <w:r>
                    <w:rPr>
                      <w:rStyle w:val="Hipercze"/>
                    </w:rPr>
                    <w:fldChar w:fldCharType="begin"/>
                  </w:r>
                  <w:r>
                    <w:rPr>
                      <w:rStyle w:val="Hipercze"/>
                    </w:rPr>
                    <w:instrText xml:space="preserve"> HYPERLINK \l "badanie.1.49.02" \h </w:instrText>
                  </w:r>
                  <w:r>
                    <w:rPr>
                      <w:rStyle w:val="Hipercze"/>
                    </w:rPr>
                  </w:r>
                  <w:r>
                    <w:rPr>
                      <w:rStyle w:val="Hipercze"/>
                    </w:rPr>
                    <w:fldChar w:fldCharType="separate"/>
                  </w:r>
                  <w:r>
                    <w:rPr>
                      <w:rStyle w:val="Hipercze"/>
                    </w:rPr>
                    <w:t>1.49.02,</w:t>
                  </w:r>
                  <w:r>
                    <w:rPr>
                      <w:rStyle w:val="Hipercze"/>
                    </w:rPr>
                    <w:fldChar w:fldCharType="end"/>
                  </w:r>
                </w:p>
              </w:tc>
            </w:tr>
            <w:tr w:rsidR="006B1864" w14:paraId="6EAC860D" w14:textId="77777777">
              <w:trPr>
                <w:jc w:val="right"/>
              </w:trPr>
              <w:tc>
                <w:tcPr>
                  <w:tcW w:w="788" w:type="dxa"/>
                  <w:tcMar>
                    <w:top w:w="0" w:type="dxa"/>
                    <w:left w:w="0" w:type="dxa"/>
                    <w:bottom w:w="0" w:type="dxa"/>
                    <w:right w:w="0" w:type="dxa"/>
                  </w:tcMar>
                </w:tcPr>
                <w:p w14:paraId="5B65E26E" w14:textId="12FA7283" w:rsidR="006B1864" w:rsidRDefault="00C3683C">
                  <w:pPr>
                    <w:jc w:val="right"/>
                    <w:rPr>
                      <w:rStyle w:val="Hipercze"/>
                    </w:rPr>
                  </w:pPr>
                  <w:hyperlink w:anchor="badanie.1.67.07">
                    <w:r>
                      <w:rPr>
                        <w:rStyle w:val="Hipercze"/>
                      </w:rPr>
                      <w:t>1.67.07</w:t>
                    </w:r>
                  </w:hyperlink>
                </w:p>
              </w:tc>
            </w:tr>
          </w:tbl>
          <w:p w14:paraId="6B9F96BB" w14:textId="77777777" w:rsidR="006B1864" w:rsidRDefault="006B1864">
            <w:pPr>
              <w:spacing w:line="1" w:lineRule="auto"/>
            </w:pPr>
          </w:p>
        </w:tc>
      </w:tr>
      <w:tr w:rsidR="006B1864" w14:paraId="7E1E9A6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C667EC5" w14:textId="77777777" w:rsidR="006B1864" w:rsidRDefault="00C3683C">
            <w:pPr>
              <w:rPr>
                <w:color w:val="000000"/>
              </w:rPr>
            </w:pPr>
            <w:bookmarkStart w:id="1007" w:name="lp.1.74"/>
            <w:bookmarkEnd w:id="1007"/>
            <w:r>
              <w:rPr>
                <w:color w:val="000000"/>
              </w:rPr>
              <w:t>74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31A366B" w14:textId="77777777" w:rsidR="006B1864" w:rsidRDefault="00C3683C">
            <w:pPr>
              <w:rPr>
                <w:color w:val="000000"/>
              </w:rPr>
            </w:pPr>
            <w:r>
              <w:rPr>
                <w:color w:val="000000"/>
              </w:rPr>
              <w:t>H-02n – sprawozdanie o dostawach nawozów dla rolnictwa przez jednostki produkcyjne oraz importerów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A65B18" w14:textId="77777777" w:rsidR="00C03A64" w:rsidRDefault="00C3683C">
            <w:pPr>
              <w:rPr>
                <w:color w:val="000000"/>
              </w:rPr>
            </w:pPr>
            <w:r>
              <w:rPr>
                <w:color w:val="000000"/>
              </w:rPr>
              <w:t>Producenci nawozów, importerzy nawozów;</w:t>
            </w:r>
          </w:p>
          <w:p w14:paraId="5C0198B6" w14:textId="77777777" w:rsidR="00C03A64" w:rsidRDefault="00C03A64">
            <w:pPr>
              <w:rPr>
                <w:color w:val="000000"/>
              </w:rPr>
            </w:pPr>
          </w:p>
          <w:p w14:paraId="444C54A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58A95E" w14:textId="77777777" w:rsidR="006B1864" w:rsidRDefault="00C3683C">
            <w:pPr>
              <w:rPr>
                <w:color w:val="000000"/>
              </w:rPr>
            </w:pPr>
            <w:r>
              <w:rPr>
                <w:color w:val="000000"/>
              </w:rPr>
              <w:t>Dane identyfikacyjne. Nawozy mineralne i wapniowe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7664A0C" w14:textId="77777777" w:rsidR="00C03A64" w:rsidRDefault="00C3683C">
            <w:pPr>
              <w:rPr>
                <w:color w:val="000000"/>
              </w:rPr>
            </w:pPr>
            <w:r>
              <w:rPr>
                <w:color w:val="000000"/>
              </w:rPr>
              <w:t>2 razy w roku do 18 lipca 2025 r. za I półrocze 2025 r., do 16 stycznia 2026 r. za rok 2025;</w:t>
            </w:r>
          </w:p>
          <w:p w14:paraId="3A339277" w14:textId="77777777" w:rsidR="00C03A64" w:rsidRDefault="00C03A64">
            <w:pPr>
              <w:rPr>
                <w:color w:val="000000"/>
              </w:rPr>
            </w:pPr>
          </w:p>
          <w:p w14:paraId="6786AC7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493CEF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42646E3" w14:textId="77777777">
              <w:trPr>
                <w:jc w:val="right"/>
              </w:trPr>
              <w:tc>
                <w:tcPr>
                  <w:tcW w:w="788" w:type="dxa"/>
                  <w:tcMar>
                    <w:top w:w="0" w:type="dxa"/>
                    <w:left w:w="0" w:type="dxa"/>
                    <w:bottom w:w="0" w:type="dxa"/>
                    <w:right w:w="0" w:type="dxa"/>
                  </w:tcMar>
                </w:tcPr>
                <w:bookmarkStart w:id="1008" w:name="__bookmark_1622"/>
                <w:bookmarkEnd w:id="1008"/>
                <w:p w14:paraId="2576A861" w14:textId="2D07B494" w:rsidR="006B1864" w:rsidRDefault="00C3683C">
                  <w:pPr>
                    <w:jc w:val="right"/>
                    <w:rPr>
                      <w:rStyle w:val="Hipercze"/>
                    </w:rPr>
                  </w:pPr>
                  <w:r>
                    <w:rPr>
                      <w:rStyle w:val="Hipercze"/>
                    </w:rPr>
                    <w:fldChar w:fldCharType="begin"/>
                  </w:r>
                  <w:r>
                    <w:rPr>
                      <w:rStyle w:val="Hipercze"/>
                    </w:rPr>
                    <w:instrText xml:space="preserve"> HYPERLINK \l "badanie.1.45.13" \h </w:instrText>
                  </w:r>
                  <w:r>
                    <w:rPr>
                      <w:rStyle w:val="Hipercze"/>
                    </w:rPr>
                  </w:r>
                  <w:r>
                    <w:rPr>
                      <w:rStyle w:val="Hipercze"/>
                    </w:rPr>
                    <w:fldChar w:fldCharType="separate"/>
                  </w:r>
                  <w:r>
                    <w:rPr>
                      <w:rStyle w:val="Hipercze"/>
                    </w:rPr>
                    <w:t>1.45.13</w:t>
                  </w:r>
                  <w:r>
                    <w:rPr>
                      <w:rStyle w:val="Hipercze"/>
                    </w:rPr>
                    <w:fldChar w:fldCharType="end"/>
                  </w:r>
                </w:p>
              </w:tc>
            </w:tr>
          </w:tbl>
          <w:p w14:paraId="5B7A4E67" w14:textId="77777777" w:rsidR="006B1864" w:rsidRDefault="006B1864">
            <w:pPr>
              <w:spacing w:line="1" w:lineRule="auto"/>
            </w:pPr>
          </w:p>
        </w:tc>
      </w:tr>
      <w:tr w:rsidR="006B1864" w14:paraId="5F6ECB6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715A10D" w14:textId="77777777" w:rsidR="006B1864" w:rsidRDefault="00C3683C">
            <w:pPr>
              <w:rPr>
                <w:color w:val="000000"/>
              </w:rPr>
            </w:pPr>
            <w:bookmarkStart w:id="1009" w:name="lp.1.75"/>
            <w:bookmarkEnd w:id="1009"/>
            <w:r>
              <w:rPr>
                <w:color w:val="000000"/>
              </w:rPr>
              <w:t>75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3D06EE1" w14:textId="77777777" w:rsidR="006B1864" w:rsidRDefault="00C3683C">
            <w:pPr>
              <w:rPr>
                <w:color w:val="000000"/>
              </w:rPr>
            </w:pPr>
            <w:r>
              <w:rPr>
                <w:color w:val="000000"/>
              </w:rPr>
              <w:t>H-02p – sprawozdanie o dostawach pasz dla zwierząt przez jednostki produkcyjne oraz importerów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E3A6AA8" w14:textId="77777777" w:rsidR="00C03A64" w:rsidRDefault="00C3683C">
            <w:pPr>
              <w:rPr>
                <w:color w:val="000000"/>
              </w:rPr>
            </w:pPr>
            <w:r>
              <w:rPr>
                <w:color w:val="000000"/>
              </w:rPr>
              <w:t>Producenci pasz dla zwierząt, importerzy pasz dla zwierząt;</w:t>
            </w:r>
          </w:p>
          <w:p w14:paraId="621A7C5B" w14:textId="77777777" w:rsidR="00C03A64" w:rsidRDefault="00C03A64">
            <w:pPr>
              <w:rPr>
                <w:color w:val="000000"/>
              </w:rPr>
            </w:pPr>
          </w:p>
          <w:p w14:paraId="2D219A4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D289338" w14:textId="77777777" w:rsidR="006B1864" w:rsidRDefault="00C3683C">
            <w:pPr>
              <w:rPr>
                <w:color w:val="000000"/>
              </w:rPr>
            </w:pPr>
            <w:r>
              <w:rPr>
                <w:color w:val="000000"/>
              </w:rPr>
              <w:t>Dane identyfikacyjne. Pasze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8A4CE19" w14:textId="77777777" w:rsidR="00C03A64" w:rsidRDefault="00C3683C">
            <w:pPr>
              <w:rPr>
                <w:color w:val="000000"/>
              </w:rPr>
            </w:pPr>
            <w:r>
              <w:rPr>
                <w:color w:val="000000"/>
              </w:rPr>
              <w:t>2 razy w roku do 18 lipca 2025 r. za I półrocze 2025 r., do 16 stycznia 2026 r. za rok 2025;</w:t>
            </w:r>
          </w:p>
          <w:p w14:paraId="05834737" w14:textId="77777777" w:rsidR="00C03A64" w:rsidRDefault="00C03A64">
            <w:pPr>
              <w:rPr>
                <w:color w:val="000000"/>
              </w:rPr>
            </w:pPr>
          </w:p>
          <w:p w14:paraId="184FA9F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337A61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C4EFCD" w14:textId="77777777">
              <w:trPr>
                <w:jc w:val="right"/>
              </w:trPr>
              <w:tc>
                <w:tcPr>
                  <w:tcW w:w="788" w:type="dxa"/>
                  <w:tcMar>
                    <w:top w:w="0" w:type="dxa"/>
                    <w:left w:w="0" w:type="dxa"/>
                    <w:bottom w:w="0" w:type="dxa"/>
                    <w:right w:w="0" w:type="dxa"/>
                  </w:tcMar>
                </w:tcPr>
                <w:bookmarkStart w:id="1010" w:name="__bookmark_1623"/>
                <w:bookmarkEnd w:id="1010"/>
                <w:p w14:paraId="48ECBABE" w14:textId="1BA752F5" w:rsidR="006B1864" w:rsidRDefault="00C3683C">
                  <w:pPr>
                    <w:jc w:val="right"/>
                    <w:rPr>
                      <w:rStyle w:val="Hipercze"/>
                    </w:rPr>
                  </w:pPr>
                  <w:r>
                    <w:rPr>
                      <w:rStyle w:val="Hipercze"/>
                    </w:rPr>
                    <w:fldChar w:fldCharType="begin"/>
                  </w:r>
                  <w:r>
                    <w:rPr>
                      <w:rStyle w:val="Hipercze"/>
                    </w:rPr>
                    <w:instrText xml:space="preserve"> HYPERLINK \l "badanie.1.45.13" \h </w:instrText>
                  </w:r>
                  <w:r>
                    <w:rPr>
                      <w:rStyle w:val="Hipercze"/>
                    </w:rPr>
                  </w:r>
                  <w:r>
                    <w:rPr>
                      <w:rStyle w:val="Hipercze"/>
                    </w:rPr>
                    <w:fldChar w:fldCharType="separate"/>
                  </w:r>
                  <w:r>
                    <w:rPr>
                      <w:rStyle w:val="Hipercze"/>
                    </w:rPr>
                    <w:t>1.45.13</w:t>
                  </w:r>
                  <w:r>
                    <w:rPr>
                      <w:rStyle w:val="Hipercze"/>
                    </w:rPr>
                    <w:fldChar w:fldCharType="end"/>
                  </w:r>
                </w:p>
              </w:tc>
            </w:tr>
          </w:tbl>
          <w:p w14:paraId="6A307113" w14:textId="77777777" w:rsidR="006B1864" w:rsidRDefault="006B1864">
            <w:pPr>
              <w:spacing w:line="1" w:lineRule="auto"/>
            </w:pPr>
          </w:p>
        </w:tc>
      </w:tr>
      <w:tr w:rsidR="006B1864" w14:paraId="64DFDCD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7F1985" w14:textId="77777777" w:rsidR="006B1864" w:rsidRDefault="00C3683C">
            <w:pPr>
              <w:rPr>
                <w:color w:val="000000"/>
              </w:rPr>
            </w:pPr>
            <w:bookmarkStart w:id="1011" w:name="lp.1.76"/>
            <w:bookmarkEnd w:id="1011"/>
            <w:r>
              <w:rPr>
                <w:color w:val="000000"/>
              </w:rPr>
              <w:t>76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F02E5FE" w14:textId="77777777" w:rsidR="006B1864" w:rsidRDefault="00C3683C">
            <w:pPr>
              <w:rPr>
                <w:color w:val="000000"/>
              </w:rPr>
            </w:pPr>
            <w:r>
              <w:rPr>
                <w:color w:val="000000"/>
              </w:rPr>
              <w:t>I-01 – sprawozdanie o nakładach na środki trwałe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D3E49F2" w14:textId="77777777" w:rsidR="00C03A64" w:rsidRDefault="00C3683C">
            <w:pPr>
              <w:rPr>
                <w:color w:val="000000"/>
              </w:rPr>
            </w:pPr>
            <w:r>
              <w:rPr>
                <w:color w:val="000000"/>
              </w:rPr>
              <w:t>Podmioty gospodarki narodowej (z wyłączeniem jednostek i zakładów budżetowych) dla jednostek lokalnych, w których liczba pracujących wynosi 10 osób lub więcej i których przeważający rodzaj działalności jest zaklasyfikowany według PKD do sekcji K, ponoszące nakłady na budowę, ulepszenie i zakup środków trwałych;</w:t>
            </w:r>
          </w:p>
          <w:p w14:paraId="49A78861" w14:textId="77777777" w:rsidR="00C03A64" w:rsidRDefault="00C03A64">
            <w:pPr>
              <w:rPr>
                <w:color w:val="000000"/>
              </w:rPr>
            </w:pPr>
          </w:p>
          <w:p w14:paraId="3B27C54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FC939E4" w14:textId="77777777" w:rsidR="006B1864" w:rsidRDefault="00C3683C">
            <w:pPr>
              <w:rPr>
                <w:color w:val="000000"/>
              </w:rPr>
            </w:pPr>
            <w:r>
              <w:rPr>
                <w:color w:val="000000"/>
              </w:rPr>
              <w:t>Cechy organizacyjno-prawne. Dane adresowe i terytorialne. Dane identyfikacyjne. Nakłady inwestycyjne. Rachunek zysków i strat (wersja porównawcza). Rodzaj prowadzonej działalności. Środki trwałe brutto. Transakcje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5BEE9FE" w14:textId="77777777" w:rsidR="00C03A64" w:rsidRDefault="00C3683C">
            <w:pPr>
              <w:rPr>
                <w:color w:val="000000"/>
              </w:rPr>
            </w:pPr>
            <w:r>
              <w:rPr>
                <w:color w:val="000000"/>
              </w:rPr>
              <w:t>Raz w kwartale do 21 kwietnia 2025 r. za I kwartał 2025 r., do 21 lipca 2025 r. za I półrocze 2025 r., do 21 października 2025 r. za trzy kwartały 2025 r., do 10 lutego 2026 r. za rok 2025;</w:t>
            </w:r>
          </w:p>
          <w:p w14:paraId="6823B360" w14:textId="77777777" w:rsidR="00C03A64" w:rsidRDefault="00C03A64">
            <w:pPr>
              <w:rPr>
                <w:color w:val="000000"/>
              </w:rPr>
            </w:pPr>
          </w:p>
          <w:p w14:paraId="3CA55E9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2B86B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27FEF8" w14:textId="77777777">
              <w:trPr>
                <w:jc w:val="right"/>
              </w:trPr>
              <w:tc>
                <w:tcPr>
                  <w:tcW w:w="788" w:type="dxa"/>
                  <w:tcMar>
                    <w:top w:w="0" w:type="dxa"/>
                    <w:left w:w="0" w:type="dxa"/>
                    <w:bottom w:w="0" w:type="dxa"/>
                    <w:right w:w="0" w:type="dxa"/>
                  </w:tcMar>
                </w:tcPr>
                <w:bookmarkStart w:id="1012" w:name="__bookmark_1624"/>
                <w:bookmarkEnd w:id="1012"/>
                <w:p w14:paraId="33DC514E" w14:textId="7D263586" w:rsidR="006B1864" w:rsidRDefault="00C3683C">
                  <w:pPr>
                    <w:jc w:val="right"/>
                    <w:rPr>
                      <w:rStyle w:val="Hipercze"/>
                    </w:rPr>
                  </w:pPr>
                  <w:r>
                    <w:rPr>
                      <w:rStyle w:val="Hipercze"/>
                    </w:rPr>
                    <w:fldChar w:fldCharType="begin"/>
                  </w:r>
                  <w:r>
                    <w:rPr>
                      <w:rStyle w:val="Hipercze"/>
                    </w:rPr>
                    <w:instrText xml:space="preserve"> HYPERLINK \l "badanie.1.66.02" \h </w:instrText>
                  </w:r>
                  <w:r>
                    <w:rPr>
                      <w:rStyle w:val="Hipercze"/>
                    </w:rPr>
                  </w:r>
                  <w:r>
                    <w:rPr>
                      <w:rStyle w:val="Hipercze"/>
                    </w:rPr>
                    <w:fldChar w:fldCharType="separate"/>
                  </w:r>
                  <w:r>
                    <w:rPr>
                      <w:rStyle w:val="Hipercze"/>
                    </w:rPr>
                    <w:t>1.66.02</w:t>
                  </w:r>
                  <w:r>
                    <w:rPr>
                      <w:rStyle w:val="Hipercze"/>
                    </w:rPr>
                    <w:fldChar w:fldCharType="end"/>
                  </w:r>
                </w:p>
              </w:tc>
            </w:tr>
          </w:tbl>
          <w:p w14:paraId="676D3D91" w14:textId="77777777" w:rsidR="006B1864" w:rsidRDefault="006B1864">
            <w:pPr>
              <w:spacing w:line="1" w:lineRule="auto"/>
            </w:pPr>
          </w:p>
        </w:tc>
      </w:tr>
      <w:tr w:rsidR="006B1864" w14:paraId="11FB501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B27CC90" w14:textId="77777777" w:rsidR="006B1864" w:rsidRDefault="00C3683C">
            <w:pPr>
              <w:rPr>
                <w:color w:val="000000"/>
              </w:rPr>
            </w:pPr>
            <w:bookmarkStart w:id="1013" w:name="lp.1.77"/>
            <w:bookmarkEnd w:id="1013"/>
            <w:r>
              <w:rPr>
                <w:color w:val="000000"/>
              </w:rPr>
              <w:t>77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0DFB3D0" w14:textId="77777777" w:rsidR="006B1864" w:rsidRDefault="00C3683C">
            <w:pPr>
              <w:rPr>
                <w:color w:val="000000"/>
              </w:rPr>
            </w:pPr>
            <w:r>
              <w:rPr>
                <w:color w:val="000000"/>
              </w:rPr>
              <w:t>IF – sprawozdanie o wykorzystaniu instrumentów finansowych w przedsiębiorstwach niefinansowych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1020402" w14:textId="77777777" w:rsidR="00C03A64" w:rsidRDefault="00C3683C">
            <w:pPr>
              <w:rPr>
                <w:color w:val="000000"/>
              </w:rPr>
            </w:pPr>
            <w:r>
              <w:rPr>
                <w:color w:val="000000"/>
              </w:rPr>
              <w:t>Podmioty gospodarki narodowej, o liczbie pracujących 50 osób lub więcej, prowadzące działalność przeważającą zaklasyfikowaną według PKD do sekcji B, C, D, E, F, G, H, L, M, N, które posiadają instrumenty finansowe oraz są zobligowane do prowadzenia pełnej księgowości;</w:t>
            </w:r>
          </w:p>
          <w:p w14:paraId="2560AB94" w14:textId="77777777" w:rsidR="00C03A64" w:rsidRDefault="00C03A64">
            <w:pPr>
              <w:rPr>
                <w:color w:val="000000"/>
              </w:rPr>
            </w:pPr>
          </w:p>
          <w:p w14:paraId="08A300F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069DAE6" w14:textId="77777777" w:rsidR="006B1864" w:rsidRDefault="00C3683C">
            <w:pPr>
              <w:rPr>
                <w:color w:val="000000"/>
              </w:rPr>
            </w:pPr>
            <w:r>
              <w:rPr>
                <w:color w:val="000000"/>
              </w:rPr>
              <w:t>Cechy organizacyjno-prawne. Dane adresowe i terytorialne. Dane identyfikacyjne. Instrumenty finansowe. Międzynarodowa wymiana towarowa. Pracujący. Rachunek przepływów pieniężnych. Struktura walutowa przychodów i kosztów. Transakcje na instrumenty pochodne. Zarządzanie strategiczne i zarządzanie ryzykiem. Zobowiązania z tytułu umów na instrumenty finansowe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7FFA676" w14:textId="77777777" w:rsidR="00C03A64" w:rsidRDefault="00C3683C">
            <w:pPr>
              <w:rPr>
                <w:color w:val="000000"/>
              </w:rPr>
            </w:pPr>
            <w:r>
              <w:rPr>
                <w:color w:val="000000"/>
              </w:rPr>
              <w:t>Raz w roku do 31 lipca 2026 r. za rok 2025 – dane ostateczne;</w:t>
            </w:r>
          </w:p>
          <w:p w14:paraId="15A1CEEB" w14:textId="77777777" w:rsidR="00C03A64" w:rsidRDefault="00C03A64">
            <w:pPr>
              <w:rPr>
                <w:color w:val="000000"/>
              </w:rPr>
            </w:pPr>
          </w:p>
          <w:p w14:paraId="7B8BBCD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AD9BD5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EA2CCF6" w14:textId="77777777">
              <w:trPr>
                <w:jc w:val="right"/>
              </w:trPr>
              <w:tc>
                <w:tcPr>
                  <w:tcW w:w="788" w:type="dxa"/>
                  <w:tcMar>
                    <w:top w:w="0" w:type="dxa"/>
                    <w:left w:w="0" w:type="dxa"/>
                    <w:bottom w:w="0" w:type="dxa"/>
                    <w:right w:w="0" w:type="dxa"/>
                  </w:tcMar>
                </w:tcPr>
                <w:bookmarkStart w:id="1014" w:name="__bookmark_1625"/>
                <w:bookmarkEnd w:id="1014"/>
                <w:p w14:paraId="4E42401F" w14:textId="3DE0628C" w:rsidR="006B1864" w:rsidRDefault="00C3683C">
                  <w:pPr>
                    <w:jc w:val="right"/>
                    <w:rPr>
                      <w:rStyle w:val="Hipercze"/>
                    </w:rPr>
                  </w:pPr>
                  <w:r>
                    <w:rPr>
                      <w:rStyle w:val="Hipercze"/>
                    </w:rPr>
                    <w:fldChar w:fldCharType="begin"/>
                  </w:r>
                  <w:r>
                    <w:rPr>
                      <w:rStyle w:val="Hipercze"/>
                    </w:rPr>
                    <w:instrText xml:space="preserve"> HYPERLINK \l "badanie.1.61.13" \h </w:instrText>
                  </w:r>
                  <w:r>
                    <w:rPr>
                      <w:rStyle w:val="Hipercze"/>
                    </w:rPr>
                  </w:r>
                  <w:r>
                    <w:rPr>
                      <w:rStyle w:val="Hipercze"/>
                    </w:rPr>
                    <w:fldChar w:fldCharType="separate"/>
                  </w:r>
                  <w:r>
                    <w:rPr>
                      <w:rStyle w:val="Hipercze"/>
                    </w:rPr>
                    <w:t>1.61.13</w:t>
                  </w:r>
                  <w:r>
                    <w:rPr>
                      <w:rStyle w:val="Hipercze"/>
                    </w:rPr>
                    <w:fldChar w:fldCharType="end"/>
                  </w:r>
                </w:p>
              </w:tc>
            </w:tr>
          </w:tbl>
          <w:p w14:paraId="269DE232" w14:textId="77777777" w:rsidR="006B1864" w:rsidRDefault="006B1864">
            <w:pPr>
              <w:spacing w:line="1" w:lineRule="auto"/>
            </w:pPr>
          </w:p>
        </w:tc>
      </w:tr>
      <w:tr w:rsidR="006B1864" w14:paraId="34F57E6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13B3C9E" w14:textId="77777777" w:rsidR="006B1864" w:rsidRDefault="00C3683C">
            <w:pPr>
              <w:rPr>
                <w:color w:val="000000"/>
              </w:rPr>
            </w:pPr>
            <w:bookmarkStart w:id="1015" w:name="lp.1.78"/>
            <w:bookmarkEnd w:id="1015"/>
            <w:r>
              <w:rPr>
                <w:color w:val="000000"/>
              </w:rPr>
              <w:t>78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8916C31" w14:textId="77777777" w:rsidR="006B1864" w:rsidRDefault="00C3683C">
            <w:pPr>
              <w:rPr>
                <w:color w:val="000000"/>
              </w:rPr>
            </w:pPr>
            <w:r>
              <w:rPr>
                <w:color w:val="000000"/>
              </w:rPr>
              <w:t>K-01 – sprawozdanie z działalności artystycznej i rozrywkowej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DF051C4" w14:textId="77777777" w:rsidR="00C03A64" w:rsidRDefault="00C3683C">
            <w:pPr>
              <w:rPr>
                <w:color w:val="000000"/>
              </w:rPr>
            </w:pPr>
            <w:r>
              <w:rPr>
                <w:color w:val="000000"/>
              </w:rPr>
              <w:t>Podmioty gospodarki narodowej prowadzące działalność artystyczną i rozrywkową zaklasyfikowaną według PKD do podklasy 90.01.Z i 90.02.Z lub organizujące profesjonalną działalność artystyczną i rozrywkową – teatry dramatyczne i muzyczne, filharmonie, orkiestry, chóry, zespoły pieśni i tańca, przedsiębiorstwa i agencje rozrywkowe;</w:t>
            </w:r>
          </w:p>
          <w:p w14:paraId="177DAE5D" w14:textId="77777777" w:rsidR="00C03A64" w:rsidRDefault="00C03A64">
            <w:pPr>
              <w:rPr>
                <w:color w:val="000000"/>
              </w:rPr>
            </w:pPr>
          </w:p>
          <w:p w14:paraId="4B96D75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4CEF45F" w14:textId="77777777" w:rsidR="006B1864" w:rsidRDefault="00C3683C">
            <w:pPr>
              <w:rPr>
                <w:color w:val="000000"/>
              </w:rPr>
            </w:pPr>
            <w:r>
              <w:rPr>
                <w:color w:val="000000"/>
              </w:rPr>
              <w:t>Cechy organizacyjno-prawne. Dane adresowe i terytorialne. Dane identyfikacyjne. Działalność artystyczna i rozrywkowa. Działalność kulturalno-edukacyjna. Działalność wydawnicza. Informacje o sprawozdawcy. Infrastruktura i wyposażenie obiektów działalności kulturalnej. Konserwacja i digitalizacja zbiorów. 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281D852" w14:textId="77777777" w:rsidR="00C03A64" w:rsidRDefault="00C3683C">
            <w:pPr>
              <w:rPr>
                <w:color w:val="000000"/>
              </w:rPr>
            </w:pPr>
            <w:r>
              <w:rPr>
                <w:color w:val="000000"/>
              </w:rPr>
              <w:t>Raz w roku do 23 stycznia 2026 r. za rok 2025;</w:t>
            </w:r>
          </w:p>
          <w:p w14:paraId="0A54ACB7" w14:textId="77777777" w:rsidR="00C03A64" w:rsidRDefault="00C03A64">
            <w:pPr>
              <w:rPr>
                <w:color w:val="000000"/>
              </w:rPr>
            </w:pPr>
          </w:p>
          <w:p w14:paraId="6D72A3A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FDEA5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DE7D424" w14:textId="77777777">
              <w:trPr>
                <w:jc w:val="right"/>
              </w:trPr>
              <w:tc>
                <w:tcPr>
                  <w:tcW w:w="788" w:type="dxa"/>
                  <w:tcMar>
                    <w:top w:w="0" w:type="dxa"/>
                    <w:left w:w="0" w:type="dxa"/>
                    <w:bottom w:w="0" w:type="dxa"/>
                    <w:right w:w="0" w:type="dxa"/>
                  </w:tcMar>
                </w:tcPr>
                <w:bookmarkStart w:id="1016" w:name="__bookmark_1626"/>
                <w:bookmarkEnd w:id="1016"/>
                <w:p w14:paraId="65147C0C" w14:textId="64315AEA" w:rsidR="006B1864" w:rsidRDefault="00C3683C">
                  <w:pPr>
                    <w:jc w:val="right"/>
                    <w:rPr>
                      <w:rStyle w:val="Hipercze"/>
                    </w:rPr>
                  </w:pPr>
                  <w:r>
                    <w:rPr>
                      <w:rStyle w:val="Hipercze"/>
                    </w:rPr>
                    <w:fldChar w:fldCharType="begin"/>
                  </w:r>
                  <w:r>
                    <w:rPr>
                      <w:rStyle w:val="Hipercze"/>
                    </w:rPr>
                    <w:instrText xml:space="preserve"> HYPERLINK \l "badanie.1.28.01" \h </w:instrText>
                  </w:r>
                  <w:r>
                    <w:rPr>
                      <w:rStyle w:val="Hipercze"/>
                    </w:rPr>
                  </w:r>
                  <w:r>
                    <w:rPr>
                      <w:rStyle w:val="Hipercze"/>
                    </w:rPr>
                    <w:fldChar w:fldCharType="separate"/>
                  </w:r>
                  <w:r>
                    <w:rPr>
                      <w:rStyle w:val="Hipercze"/>
                    </w:rPr>
                    <w:t>1.28.01</w:t>
                  </w:r>
                  <w:r>
                    <w:rPr>
                      <w:rStyle w:val="Hipercze"/>
                    </w:rPr>
                    <w:fldChar w:fldCharType="end"/>
                  </w:r>
                </w:p>
              </w:tc>
            </w:tr>
          </w:tbl>
          <w:p w14:paraId="21C2459E" w14:textId="77777777" w:rsidR="006B1864" w:rsidRDefault="006B1864">
            <w:pPr>
              <w:spacing w:line="1" w:lineRule="auto"/>
            </w:pPr>
          </w:p>
        </w:tc>
      </w:tr>
      <w:tr w:rsidR="006B1864" w14:paraId="75DFB36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8FE7A73" w14:textId="77777777" w:rsidR="006B1864" w:rsidRDefault="00C3683C">
            <w:pPr>
              <w:rPr>
                <w:color w:val="000000"/>
              </w:rPr>
            </w:pPr>
            <w:bookmarkStart w:id="1017" w:name="lp.1.79"/>
            <w:bookmarkEnd w:id="1017"/>
            <w:r>
              <w:rPr>
                <w:color w:val="000000"/>
              </w:rPr>
              <w:t>79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5AC697D" w14:textId="77777777" w:rsidR="006B1864" w:rsidRDefault="00C3683C">
            <w:pPr>
              <w:rPr>
                <w:color w:val="000000"/>
              </w:rPr>
            </w:pPr>
            <w:r>
              <w:rPr>
                <w:color w:val="000000"/>
              </w:rPr>
              <w:t>K-02 – sprawozdanie z działalności muzeum i instytucji paramuzealnej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257C6D7" w14:textId="77777777" w:rsidR="00C03A64" w:rsidRDefault="00C3683C">
            <w:pPr>
              <w:rPr>
                <w:color w:val="000000"/>
              </w:rPr>
            </w:pPr>
            <w:r>
              <w:rPr>
                <w:color w:val="000000"/>
              </w:rPr>
              <w:t>Podmioty gospodarki narodowej prowadzące działalność zaklasyfikowaną według PKD do podklas 91.02.Z–91.04.Z;</w:t>
            </w:r>
          </w:p>
          <w:p w14:paraId="1C73E533" w14:textId="77777777" w:rsidR="00C03A64" w:rsidRDefault="00C03A64">
            <w:pPr>
              <w:rPr>
                <w:color w:val="000000"/>
              </w:rPr>
            </w:pPr>
          </w:p>
          <w:p w14:paraId="252C86C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83A80EA" w14:textId="77777777" w:rsidR="006B1864" w:rsidRDefault="00C3683C">
            <w:pPr>
              <w:rPr>
                <w:color w:val="000000"/>
              </w:rPr>
            </w:pPr>
            <w:r>
              <w:rPr>
                <w:color w:val="000000"/>
              </w:rPr>
              <w:t>Cechy organizacyjno-prawne. Dane adresowe i terytorialne. Dane identyfikacyjne. Działalność kulturalno-edukacyjna. Działalność wydawnicza. Działalność wystawiennicza. Informacje o sprawozdawcy. Infrastruktura i wyposażenie obiektów działalności kulturalnej. Konserwacja i digitalizacja zbiorów. 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7072F1" w14:textId="77777777" w:rsidR="00C03A64" w:rsidRDefault="00C3683C">
            <w:pPr>
              <w:rPr>
                <w:color w:val="000000"/>
              </w:rPr>
            </w:pPr>
            <w:r>
              <w:rPr>
                <w:color w:val="000000"/>
              </w:rPr>
              <w:t>Raz w roku do 27 stycznia 2026 r. za rok 2025;</w:t>
            </w:r>
          </w:p>
          <w:p w14:paraId="6FF64A89" w14:textId="77777777" w:rsidR="00C03A64" w:rsidRDefault="00C03A64">
            <w:pPr>
              <w:rPr>
                <w:color w:val="000000"/>
              </w:rPr>
            </w:pPr>
          </w:p>
          <w:p w14:paraId="5696527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FE5AFC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0CEDFAF" w14:textId="77777777">
              <w:trPr>
                <w:jc w:val="right"/>
              </w:trPr>
              <w:tc>
                <w:tcPr>
                  <w:tcW w:w="788" w:type="dxa"/>
                  <w:tcMar>
                    <w:top w:w="0" w:type="dxa"/>
                    <w:left w:w="0" w:type="dxa"/>
                    <w:bottom w:w="0" w:type="dxa"/>
                    <w:right w:w="0" w:type="dxa"/>
                  </w:tcMar>
                </w:tcPr>
                <w:bookmarkStart w:id="1018" w:name="__bookmark_1627"/>
                <w:bookmarkEnd w:id="1018"/>
                <w:p w14:paraId="09969495" w14:textId="5479BCD7" w:rsidR="006B1864" w:rsidRDefault="00C3683C">
                  <w:pPr>
                    <w:jc w:val="right"/>
                    <w:rPr>
                      <w:rStyle w:val="Hipercze"/>
                    </w:rPr>
                  </w:pPr>
                  <w:r>
                    <w:rPr>
                      <w:rStyle w:val="Hipercze"/>
                    </w:rPr>
                    <w:fldChar w:fldCharType="begin"/>
                  </w:r>
                  <w:r>
                    <w:rPr>
                      <w:rStyle w:val="Hipercze"/>
                    </w:rPr>
                    <w:instrText xml:space="preserve"> HYPERLINK \l "badanie.1.28.01" \h </w:instrText>
                  </w:r>
                  <w:r>
                    <w:rPr>
                      <w:rStyle w:val="Hipercze"/>
                    </w:rPr>
                  </w:r>
                  <w:r>
                    <w:rPr>
                      <w:rStyle w:val="Hipercze"/>
                    </w:rPr>
                    <w:fldChar w:fldCharType="separate"/>
                  </w:r>
                  <w:r>
                    <w:rPr>
                      <w:rStyle w:val="Hipercze"/>
                    </w:rPr>
                    <w:t>1.28.01</w:t>
                  </w:r>
                  <w:r>
                    <w:rPr>
                      <w:rStyle w:val="Hipercze"/>
                    </w:rPr>
                    <w:fldChar w:fldCharType="end"/>
                  </w:r>
                </w:p>
              </w:tc>
            </w:tr>
          </w:tbl>
          <w:p w14:paraId="4B682852" w14:textId="77777777" w:rsidR="006B1864" w:rsidRDefault="006B1864">
            <w:pPr>
              <w:spacing w:line="1" w:lineRule="auto"/>
            </w:pPr>
          </w:p>
        </w:tc>
      </w:tr>
      <w:tr w:rsidR="006B1864" w14:paraId="149587E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F303B6" w14:textId="77777777" w:rsidR="006B1864" w:rsidRDefault="00C3683C">
            <w:pPr>
              <w:rPr>
                <w:color w:val="000000"/>
              </w:rPr>
            </w:pPr>
            <w:bookmarkStart w:id="1019" w:name="lp.1.80"/>
            <w:bookmarkEnd w:id="1019"/>
            <w:r>
              <w:rPr>
                <w:color w:val="000000"/>
              </w:rPr>
              <w:t>80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2E23011" w14:textId="77777777" w:rsidR="006B1864" w:rsidRDefault="00C3683C">
            <w:pPr>
              <w:rPr>
                <w:color w:val="000000"/>
              </w:rPr>
            </w:pPr>
            <w:r>
              <w:rPr>
                <w:color w:val="000000"/>
              </w:rPr>
              <w:t>K-03 – sprawozdanie biblioteki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5AB293" w14:textId="77777777" w:rsidR="00C03A64" w:rsidRDefault="00C3683C">
            <w:pPr>
              <w:rPr>
                <w:color w:val="000000"/>
              </w:rPr>
            </w:pPr>
            <w:r>
              <w:rPr>
                <w:color w:val="000000"/>
              </w:rPr>
              <w:t>Podmioty gospodarki narodowej prowadzące działalność zaklasyfikowaną według PKD do podklasy 91.01.A lub prowadzące działalność biblioteczno–informacyjną w zakresie biblioteki publicznej i biblioteki pedagogicznej oraz ich filii, biblioteki naukowej, fachowej, fachowo–beletrystycznej, biblioteki towarzystwa naukowego, ośrodka informacji naukowej, technicznej i ekonomicznej;</w:t>
            </w:r>
          </w:p>
          <w:p w14:paraId="4481864C" w14:textId="77777777" w:rsidR="00C03A64" w:rsidRDefault="00C03A64">
            <w:pPr>
              <w:rPr>
                <w:color w:val="000000"/>
              </w:rPr>
            </w:pPr>
          </w:p>
          <w:p w14:paraId="3809FAB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E4D210" w14:textId="77777777" w:rsidR="006B1864" w:rsidRDefault="00C3683C">
            <w:pPr>
              <w:rPr>
                <w:color w:val="000000"/>
              </w:rPr>
            </w:pPr>
            <w:r>
              <w:rPr>
                <w:color w:val="000000"/>
              </w:rPr>
              <w:t>Cechy organizacyjno-prawne. Dane adresowe i terytorialne. Dane identyfikacyjne. Działalność bibliotek. Działalność kulturalno-edukacyjna. Informacje o sprawozdawcy. Infrastruktura i wyposażenie obiektów działalności kulturalnej. Konserwacja i digitalizacja zbiorów. 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5BB2DC" w14:textId="77777777" w:rsidR="00C03A64" w:rsidRDefault="00C3683C">
            <w:pPr>
              <w:rPr>
                <w:color w:val="000000"/>
              </w:rPr>
            </w:pPr>
            <w:r>
              <w:rPr>
                <w:color w:val="000000"/>
              </w:rPr>
              <w:t>Raz w roku do 6 lutego 2026 r. za rok 2025;</w:t>
            </w:r>
          </w:p>
          <w:p w14:paraId="42E99649" w14:textId="77777777" w:rsidR="00C03A64" w:rsidRDefault="00C03A64">
            <w:pPr>
              <w:rPr>
                <w:color w:val="000000"/>
              </w:rPr>
            </w:pPr>
          </w:p>
          <w:p w14:paraId="16374BC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263FD2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153EEBA" w14:textId="77777777">
              <w:trPr>
                <w:jc w:val="right"/>
              </w:trPr>
              <w:tc>
                <w:tcPr>
                  <w:tcW w:w="788" w:type="dxa"/>
                  <w:tcMar>
                    <w:top w:w="0" w:type="dxa"/>
                    <w:left w:w="0" w:type="dxa"/>
                    <w:bottom w:w="0" w:type="dxa"/>
                    <w:right w:w="0" w:type="dxa"/>
                  </w:tcMar>
                </w:tcPr>
                <w:bookmarkStart w:id="1020" w:name="__bookmark_1628"/>
                <w:bookmarkEnd w:id="1020"/>
                <w:p w14:paraId="30F35014" w14:textId="5D4E6B48" w:rsidR="006B1864" w:rsidRDefault="00C3683C">
                  <w:pPr>
                    <w:jc w:val="right"/>
                    <w:rPr>
                      <w:rStyle w:val="Hipercze"/>
                    </w:rPr>
                  </w:pPr>
                  <w:r>
                    <w:rPr>
                      <w:rStyle w:val="Hipercze"/>
                    </w:rPr>
                    <w:fldChar w:fldCharType="begin"/>
                  </w:r>
                  <w:r>
                    <w:rPr>
                      <w:rStyle w:val="Hipercze"/>
                    </w:rPr>
                    <w:instrText xml:space="preserve"> HYPERLINK \l "badanie.1.28.01" \h </w:instrText>
                  </w:r>
                  <w:r>
                    <w:rPr>
                      <w:rStyle w:val="Hipercze"/>
                    </w:rPr>
                  </w:r>
                  <w:r>
                    <w:rPr>
                      <w:rStyle w:val="Hipercze"/>
                    </w:rPr>
                    <w:fldChar w:fldCharType="separate"/>
                  </w:r>
                  <w:r>
                    <w:rPr>
                      <w:rStyle w:val="Hipercze"/>
                    </w:rPr>
                    <w:t>1.28.01</w:t>
                  </w:r>
                  <w:r>
                    <w:rPr>
                      <w:rStyle w:val="Hipercze"/>
                    </w:rPr>
                    <w:fldChar w:fldCharType="end"/>
                  </w:r>
                </w:p>
              </w:tc>
            </w:tr>
          </w:tbl>
          <w:p w14:paraId="0BFA18C9" w14:textId="77777777" w:rsidR="006B1864" w:rsidRDefault="006B1864">
            <w:pPr>
              <w:spacing w:line="1" w:lineRule="auto"/>
            </w:pPr>
          </w:p>
        </w:tc>
      </w:tr>
      <w:tr w:rsidR="006B1864" w14:paraId="2E86663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78A6BD6" w14:textId="77777777" w:rsidR="006B1864" w:rsidRDefault="00C3683C">
            <w:pPr>
              <w:rPr>
                <w:color w:val="000000"/>
              </w:rPr>
            </w:pPr>
            <w:bookmarkStart w:id="1021" w:name="lp.1.81"/>
            <w:bookmarkEnd w:id="1021"/>
            <w:r>
              <w:rPr>
                <w:color w:val="000000"/>
              </w:rPr>
              <w:t>81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457CF91" w14:textId="77777777" w:rsidR="006B1864" w:rsidRDefault="00C3683C">
            <w:pPr>
              <w:rPr>
                <w:color w:val="000000"/>
              </w:rPr>
            </w:pPr>
            <w:r>
              <w:rPr>
                <w:color w:val="000000"/>
              </w:rPr>
              <w:t>K-05 – sprawozdanie z działalności wystawienniczej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C2AF29" w14:textId="77777777" w:rsidR="00C03A64" w:rsidRDefault="00C3683C">
            <w:pPr>
              <w:rPr>
                <w:color w:val="000000"/>
              </w:rPr>
            </w:pPr>
            <w:r>
              <w:rPr>
                <w:color w:val="000000"/>
              </w:rPr>
              <w:t>Podmioty gospodarki narodowej prowadzące galerie sztuki zaklasyfikowane według PKD do podklasy 90.04.Z lub prowadzące działalność wystawienniczą;</w:t>
            </w:r>
          </w:p>
          <w:p w14:paraId="62C6AEA7" w14:textId="77777777" w:rsidR="00C03A64" w:rsidRDefault="00C03A64">
            <w:pPr>
              <w:rPr>
                <w:color w:val="000000"/>
              </w:rPr>
            </w:pPr>
          </w:p>
          <w:p w14:paraId="7B27390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AC46F48" w14:textId="77777777" w:rsidR="006B1864" w:rsidRDefault="00C3683C">
            <w:pPr>
              <w:rPr>
                <w:color w:val="000000"/>
              </w:rPr>
            </w:pPr>
            <w:r>
              <w:rPr>
                <w:color w:val="000000"/>
              </w:rPr>
              <w:t>Cechy organizacyjno-prawne. Dane adresowe i terytorialne. Dane identyfikacyjne. Działalność kulturalno-edukacyjna. Działalność wydawnicza. Działalność wystawiennicza. Informacje o sprawozdawcy. Infrastruktura i wyposażenie obiektów działalności kulturalnej. Konserwacja i digitalizacja zbiorów. 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CEDE29D" w14:textId="77777777" w:rsidR="00C03A64" w:rsidRDefault="00C3683C">
            <w:pPr>
              <w:rPr>
                <w:color w:val="000000"/>
              </w:rPr>
            </w:pPr>
            <w:r>
              <w:rPr>
                <w:color w:val="000000"/>
              </w:rPr>
              <w:t>Raz w roku do 26 stycznia 2026 r. za rok 2025;</w:t>
            </w:r>
          </w:p>
          <w:p w14:paraId="5D1B897C" w14:textId="77777777" w:rsidR="00C03A64" w:rsidRDefault="00C03A64">
            <w:pPr>
              <w:rPr>
                <w:color w:val="000000"/>
              </w:rPr>
            </w:pPr>
          </w:p>
          <w:p w14:paraId="04763BD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6E20F6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AB7CC88" w14:textId="77777777">
              <w:trPr>
                <w:jc w:val="right"/>
              </w:trPr>
              <w:tc>
                <w:tcPr>
                  <w:tcW w:w="788" w:type="dxa"/>
                  <w:tcMar>
                    <w:top w:w="0" w:type="dxa"/>
                    <w:left w:w="0" w:type="dxa"/>
                    <w:bottom w:w="0" w:type="dxa"/>
                    <w:right w:w="0" w:type="dxa"/>
                  </w:tcMar>
                </w:tcPr>
                <w:bookmarkStart w:id="1022" w:name="__bookmark_1629"/>
                <w:bookmarkEnd w:id="1022"/>
                <w:p w14:paraId="6976B983" w14:textId="24768791" w:rsidR="006B1864" w:rsidRDefault="00C3683C">
                  <w:pPr>
                    <w:jc w:val="right"/>
                    <w:rPr>
                      <w:rStyle w:val="Hipercze"/>
                    </w:rPr>
                  </w:pPr>
                  <w:r>
                    <w:rPr>
                      <w:rStyle w:val="Hipercze"/>
                    </w:rPr>
                    <w:fldChar w:fldCharType="begin"/>
                  </w:r>
                  <w:r>
                    <w:rPr>
                      <w:rStyle w:val="Hipercze"/>
                    </w:rPr>
                    <w:instrText xml:space="preserve"> HYPERLINK \l "badanie.1.28.01" \h </w:instrText>
                  </w:r>
                  <w:r>
                    <w:rPr>
                      <w:rStyle w:val="Hipercze"/>
                    </w:rPr>
                  </w:r>
                  <w:r>
                    <w:rPr>
                      <w:rStyle w:val="Hipercze"/>
                    </w:rPr>
                    <w:fldChar w:fldCharType="separate"/>
                  </w:r>
                  <w:r>
                    <w:rPr>
                      <w:rStyle w:val="Hipercze"/>
                    </w:rPr>
                    <w:t>1.28.01</w:t>
                  </w:r>
                  <w:r>
                    <w:rPr>
                      <w:rStyle w:val="Hipercze"/>
                    </w:rPr>
                    <w:fldChar w:fldCharType="end"/>
                  </w:r>
                </w:p>
              </w:tc>
            </w:tr>
          </w:tbl>
          <w:p w14:paraId="482E2D23" w14:textId="77777777" w:rsidR="006B1864" w:rsidRDefault="006B1864">
            <w:pPr>
              <w:spacing w:line="1" w:lineRule="auto"/>
            </w:pPr>
          </w:p>
        </w:tc>
      </w:tr>
      <w:tr w:rsidR="006B1864" w14:paraId="2E56461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50D19C8" w14:textId="77777777" w:rsidR="006B1864" w:rsidRDefault="00C3683C">
            <w:pPr>
              <w:rPr>
                <w:color w:val="000000"/>
              </w:rPr>
            </w:pPr>
            <w:bookmarkStart w:id="1023" w:name="lp.1.82"/>
            <w:bookmarkEnd w:id="1023"/>
            <w:r>
              <w:rPr>
                <w:color w:val="000000"/>
              </w:rPr>
              <w:t>82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2A315E1" w14:textId="77777777" w:rsidR="006B1864" w:rsidRDefault="00C3683C">
            <w:pPr>
              <w:rPr>
                <w:color w:val="000000"/>
              </w:rPr>
            </w:pPr>
            <w:r>
              <w:rPr>
                <w:color w:val="000000"/>
              </w:rPr>
              <w:t>K-06 – sprawozdanie z produkcji filmowej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58B14E9" w14:textId="77777777" w:rsidR="00C03A64" w:rsidRDefault="00C3683C">
            <w:pPr>
              <w:rPr>
                <w:color w:val="000000"/>
              </w:rPr>
            </w:pPr>
            <w:r>
              <w:rPr>
                <w:color w:val="000000"/>
              </w:rPr>
              <w:t>Podmioty gospodarki narodowej prowadzące działalność zaklasyfikowaną według PKD do klasy 59.11 lub zajmujące się produkcją filmów;</w:t>
            </w:r>
          </w:p>
          <w:p w14:paraId="13ADDCA7" w14:textId="77777777" w:rsidR="00C03A64" w:rsidRDefault="00C03A64">
            <w:pPr>
              <w:rPr>
                <w:color w:val="000000"/>
              </w:rPr>
            </w:pPr>
          </w:p>
          <w:p w14:paraId="0FF6BA6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758C833" w14:textId="77777777" w:rsidR="006B1864" w:rsidRDefault="00C3683C">
            <w:pPr>
              <w:rPr>
                <w:color w:val="000000"/>
              </w:rPr>
            </w:pPr>
            <w:r>
              <w:rPr>
                <w:color w:val="000000"/>
              </w:rPr>
              <w:t>Cechy organizacyjno-prawne. Dane adresowe i terytorialne. Dane identyfikacyjne. Działalność w dziedzinie kinematografii. Informacje o sprawozdawcy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404FF67" w14:textId="77777777" w:rsidR="00C03A64" w:rsidRDefault="00C3683C">
            <w:pPr>
              <w:rPr>
                <w:color w:val="000000"/>
              </w:rPr>
            </w:pPr>
            <w:r>
              <w:rPr>
                <w:color w:val="000000"/>
              </w:rPr>
              <w:t>Raz w roku do 20 lutego 2026 r. za rok 2025;</w:t>
            </w:r>
          </w:p>
          <w:p w14:paraId="7EC6F911" w14:textId="77777777" w:rsidR="00C03A64" w:rsidRDefault="00C03A64">
            <w:pPr>
              <w:rPr>
                <w:color w:val="000000"/>
              </w:rPr>
            </w:pPr>
          </w:p>
          <w:p w14:paraId="324DFBA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4BD41D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58A51F" w14:textId="77777777">
              <w:trPr>
                <w:jc w:val="right"/>
              </w:trPr>
              <w:tc>
                <w:tcPr>
                  <w:tcW w:w="788" w:type="dxa"/>
                  <w:tcMar>
                    <w:top w:w="0" w:type="dxa"/>
                    <w:left w:w="0" w:type="dxa"/>
                    <w:bottom w:w="0" w:type="dxa"/>
                    <w:right w:w="0" w:type="dxa"/>
                  </w:tcMar>
                </w:tcPr>
                <w:bookmarkStart w:id="1024" w:name="__bookmark_1630"/>
                <w:bookmarkEnd w:id="1024"/>
                <w:p w14:paraId="1B92AF38" w14:textId="723B9A6B" w:rsidR="006B1864" w:rsidRDefault="00C3683C">
                  <w:pPr>
                    <w:jc w:val="right"/>
                    <w:rPr>
                      <w:rStyle w:val="Hipercze"/>
                    </w:rPr>
                  </w:pPr>
                  <w:r>
                    <w:rPr>
                      <w:rStyle w:val="Hipercze"/>
                    </w:rPr>
                    <w:fldChar w:fldCharType="begin"/>
                  </w:r>
                  <w:r>
                    <w:rPr>
                      <w:rStyle w:val="Hipercze"/>
                    </w:rPr>
                    <w:instrText xml:space="preserve"> HYPERLINK \l "badanie.1.28.02" \h </w:instrText>
                  </w:r>
                  <w:r>
                    <w:rPr>
                      <w:rStyle w:val="Hipercze"/>
                    </w:rPr>
                  </w:r>
                  <w:r>
                    <w:rPr>
                      <w:rStyle w:val="Hipercze"/>
                    </w:rPr>
                    <w:fldChar w:fldCharType="separate"/>
                  </w:r>
                  <w:r>
                    <w:rPr>
                      <w:rStyle w:val="Hipercze"/>
                    </w:rPr>
                    <w:t>1.28.02</w:t>
                  </w:r>
                  <w:r>
                    <w:rPr>
                      <w:rStyle w:val="Hipercze"/>
                    </w:rPr>
                    <w:fldChar w:fldCharType="end"/>
                  </w:r>
                </w:p>
              </w:tc>
            </w:tr>
          </w:tbl>
          <w:p w14:paraId="14C395CB" w14:textId="77777777" w:rsidR="006B1864" w:rsidRDefault="006B1864">
            <w:pPr>
              <w:spacing w:line="1" w:lineRule="auto"/>
            </w:pPr>
          </w:p>
        </w:tc>
      </w:tr>
      <w:tr w:rsidR="006B1864" w14:paraId="1202490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ECAD24B" w14:textId="77777777" w:rsidR="006B1864" w:rsidRDefault="00C3683C">
            <w:pPr>
              <w:rPr>
                <w:color w:val="000000"/>
              </w:rPr>
            </w:pPr>
            <w:bookmarkStart w:id="1025" w:name="lp.1.83"/>
            <w:bookmarkEnd w:id="1025"/>
            <w:r>
              <w:rPr>
                <w:color w:val="000000"/>
              </w:rPr>
              <w:t>83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5F2521A" w14:textId="77777777" w:rsidR="006B1864" w:rsidRDefault="00C3683C">
            <w:pPr>
              <w:rPr>
                <w:color w:val="000000"/>
              </w:rPr>
            </w:pPr>
            <w:r>
              <w:rPr>
                <w:color w:val="000000"/>
              </w:rPr>
              <w:t>K-07 – sprawozdanie z działalności centrum kultury, domu kultury, ośrodka kultury, klubu, świetlicy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C447488" w14:textId="77777777" w:rsidR="00C03A64" w:rsidRDefault="00C3683C">
            <w:pPr>
              <w:rPr>
                <w:color w:val="000000"/>
              </w:rPr>
            </w:pPr>
            <w:r>
              <w:rPr>
                <w:color w:val="000000"/>
              </w:rPr>
              <w:t>Centra kultury, domy kultury, ośrodki kultury, kluby i świetlice prowadzące działalność zaklasyfikowaną według PKD do podklasy 90.04.Z lub podmioty prowadzące działalność kulturalną w zakresie centrum kultury, domu kultury, ośrodka kultury, klubu lub świetlicy;</w:t>
            </w:r>
          </w:p>
          <w:p w14:paraId="29374B04" w14:textId="77777777" w:rsidR="00C03A64" w:rsidRDefault="00C03A64">
            <w:pPr>
              <w:rPr>
                <w:color w:val="000000"/>
              </w:rPr>
            </w:pPr>
          </w:p>
          <w:p w14:paraId="4945A87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05D29DD" w14:textId="77777777" w:rsidR="006B1864" w:rsidRDefault="00C3683C">
            <w:pPr>
              <w:rPr>
                <w:color w:val="000000"/>
              </w:rPr>
            </w:pPr>
            <w:r>
              <w:rPr>
                <w:color w:val="000000"/>
              </w:rPr>
              <w:t>Absolwenci. Cechy organizacyjno-prawne. Dane adresowe i terytorialne. Dane identyfikacyjne. Działalność artystyczna i rozrywkowa. Działalność kulturalno-edukacyjna. Działalność wydawnicza. Informacje o sprawozdawcy. Infrastruktura i wyposażenie obiektów działalności kulturalnej. Konserwacja i digitalizacja zbiorów. 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1BB915" w14:textId="77777777" w:rsidR="00C03A64" w:rsidRDefault="00C3683C">
            <w:pPr>
              <w:rPr>
                <w:color w:val="000000"/>
              </w:rPr>
            </w:pPr>
            <w:r>
              <w:rPr>
                <w:color w:val="000000"/>
              </w:rPr>
              <w:t>Raz w roku do 24 lutego 2026 r. za rok 2025;</w:t>
            </w:r>
          </w:p>
          <w:p w14:paraId="7F984480" w14:textId="77777777" w:rsidR="00C03A64" w:rsidRDefault="00C03A64">
            <w:pPr>
              <w:rPr>
                <w:color w:val="000000"/>
              </w:rPr>
            </w:pPr>
          </w:p>
          <w:p w14:paraId="0F88D59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76DBB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E2775A2" w14:textId="77777777">
              <w:trPr>
                <w:jc w:val="right"/>
              </w:trPr>
              <w:tc>
                <w:tcPr>
                  <w:tcW w:w="788" w:type="dxa"/>
                  <w:tcMar>
                    <w:top w:w="0" w:type="dxa"/>
                    <w:left w:w="0" w:type="dxa"/>
                    <w:bottom w:w="0" w:type="dxa"/>
                    <w:right w:w="0" w:type="dxa"/>
                  </w:tcMar>
                </w:tcPr>
                <w:bookmarkStart w:id="1026" w:name="__bookmark_1631"/>
                <w:bookmarkEnd w:id="1026"/>
                <w:p w14:paraId="5DD70D56" w14:textId="739FE56B" w:rsidR="006B1864" w:rsidRDefault="00C3683C">
                  <w:pPr>
                    <w:jc w:val="right"/>
                    <w:rPr>
                      <w:rStyle w:val="Hipercze"/>
                    </w:rPr>
                  </w:pPr>
                  <w:r>
                    <w:rPr>
                      <w:rStyle w:val="Hipercze"/>
                    </w:rPr>
                    <w:fldChar w:fldCharType="begin"/>
                  </w:r>
                  <w:r>
                    <w:rPr>
                      <w:rStyle w:val="Hipercze"/>
                    </w:rPr>
                    <w:instrText xml:space="preserve"> HYPERLINK \l "badanie.1.28.01" \h </w:instrText>
                  </w:r>
                  <w:r>
                    <w:rPr>
                      <w:rStyle w:val="Hipercze"/>
                    </w:rPr>
                  </w:r>
                  <w:r>
                    <w:rPr>
                      <w:rStyle w:val="Hipercze"/>
                    </w:rPr>
                    <w:fldChar w:fldCharType="separate"/>
                  </w:r>
                  <w:r>
                    <w:rPr>
                      <w:rStyle w:val="Hipercze"/>
                    </w:rPr>
                    <w:t>1.28.01</w:t>
                  </w:r>
                  <w:r>
                    <w:rPr>
                      <w:rStyle w:val="Hipercze"/>
                    </w:rPr>
                    <w:fldChar w:fldCharType="end"/>
                  </w:r>
                </w:p>
              </w:tc>
            </w:tr>
          </w:tbl>
          <w:p w14:paraId="6AD89613" w14:textId="77777777" w:rsidR="006B1864" w:rsidRDefault="006B1864">
            <w:pPr>
              <w:spacing w:line="1" w:lineRule="auto"/>
            </w:pPr>
          </w:p>
        </w:tc>
      </w:tr>
      <w:tr w:rsidR="006B1864" w14:paraId="2DC94FA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CB810DE" w14:textId="77777777" w:rsidR="006B1864" w:rsidRDefault="00C3683C">
            <w:pPr>
              <w:rPr>
                <w:color w:val="000000"/>
              </w:rPr>
            </w:pPr>
            <w:bookmarkStart w:id="1027" w:name="lp.1.84"/>
            <w:bookmarkEnd w:id="1027"/>
            <w:r>
              <w:rPr>
                <w:color w:val="000000"/>
              </w:rPr>
              <w:t>84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6BFC80" w14:textId="77777777" w:rsidR="006B1864" w:rsidRDefault="00C3683C">
            <w:pPr>
              <w:rPr>
                <w:color w:val="000000"/>
              </w:rPr>
            </w:pPr>
            <w:r>
              <w:rPr>
                <w:color w:val="000000"/>
              </w:rPr>
              <w:t>K-08 – sprawozdanie kina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5C28B0D" w14:textId="77777777" w:rsidR="00C03A64" w:rsidRDefault="00C3683C">
            <w:pPr>
              <w:rPr>
                <w:color w:val="000000"/>
              </w:rPr>
            </w:pPr>
            <w:r>
              <w:rPr>
                <w:color w:val="000000"/>
              </w:rPr>
              <w:t>Podmioty gospodarki narodowej prowadzące działalność zaklasyfikowaną według PKD do podklasy 59.14.Z lub zajmujące się publiczną projekcją filmów;</w:t>
            </w:r>
          </w:p>
          <w:p w14:paraId="635D2F50" w14:textId="77777777" w:rsidR="00C03A64" w:rsidRDefault="00C03A64">
            <w:pPr>
              <w:rPr>
                <w:color w:val="000000"/>
              </w:rPr>
            </w:pPr>
          </w:p>
          <w:p w14:paraId="08ECF5B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59C4029" w14:textId="77777777" w:rsidR="006B1864" w:rsidRDefault="00C3683C">
            <w:pPr>
              <w:rPr>
                <w:color w:val="000000"/>
              </w:rPr>
            </w:pPr>
            <w:r>
              <w:rPr>
                <w:color w:val="000000"/>
              </w:rPr>
              <w:t>Cechy organizacyjno-prawne. Dane adresowe i terytorialne. Dane identyfikacyjne. Działalność kulturalno-edukacyjna. Działalność w dziedzinie kinematografii. Informacje o sprawozdawcy. Infrastruktura i wyposażenie obiektów działalności kulturalnej. 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65618F8" w14:textId="77777777" w:rsidR="00C03A64" w:rsidRDefault="00C3683C">
            <w:pPr>
              <w:rPr>
                <w:color w:val="000000"/>
              </w:rPr>
            </w:pPr>
            <w:r>
              <w:rPr>
                <w:color w:val="000000"/>
              </w:rPr>
              <w:t>Raz w roku do 26 stycznia 2026 r. za rok 2025;</w:t>
            </w:r>
          </w:p>
          <w:p w14:paraId="4008C526" w14:textId="77777777" w:rsidR="00C03A64" w:rsidRDefault="00C03A64">
            <w:pPr>
              <w:rPr>
                <w:color w:val="000000"/>
              </w:rPr>
            </w:pPr>
          </w:p>
          <w:p w14:paraId="2B80219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956F1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7BA6047" w14:textId="77777777">
              <w:trPr>
                <w:jc w:val="right"/>
              </w:trPr>
              <w:tc>
                <w:tcPr>
                  <w:tcW w:w="788" w:type="dxa"/>
                  <w:tcMar>
                    <w:top w:w="0" w:type="dxa"/>
                    <w:left w:w="0" w:type="dxa"/>
                    <w:bottom w:w="0" w:type="dxa"/>
                    <w:right w:w="0" w:type="dxa"/>
                  </w:tcMar>
                </w:tcPr>
                <w:bookmarkStart w:id="1028" w:name="__bookmark_1632"/>
                <w:bookmarkEnd w:id="1028"/>
                <w:p w14:paraId="18D32836" w14:textId="58311F19" w:rsidR="006B1864" w:rsidRDefault="00C3683C">
                  <w:pPr>
                    <w:jc w:val="right"/>
                    <w:rPr>
                      <w:rStyle w:val="Hipercze"/>
                    </w:rPr>
                  </w:pPr>
                  <w:r>
                    <w:rPr>
                      <w:rStyle w:val="Hipercze"/>
                    </w:rPr>
                    <w:fldChar w:fldCharType="begin"/>
                  </w:r>
                  <w:r>
                    <w:rPr>
                      <w:rStyle w:val="Hipercze"/>
                    </w:rPr>
                    <w:instrText xml:space="preserve"> HYPERLINK \l "badanie.1.28.02" \h </w:instrText>
                  </w:r>
                  <w:r>
                    <w:rPr>
                      <w:rStyle w:val="Hipercze"/>
                    </w:rPr>
                  </w:r>
                  <w:r>
                    <w:rPr>
                      <w:rStyle w:val="Hipercze"/>
                    </w:rPr>
                    <w:fldChar w:fldCharType="separate"/>
                  </w:r>
                  <w:r>
                    <w:rPr>
                      <w:rStyle w:val="Hipercze"/>
                    </w:rPr>
                    <w:t>1.28.02</w:t>
                  </w:r>
                  <w:r>
                    <w:rPr>
                      <w:rStyle w:val="Hipercze"/>
                    </w:rPr>
                    <w:fldChar w:fldCharType="end"/>
                  </w:r>
                </w:p>
              </w:tc>
            </w:tr>
          </w:tbl>
          <w:p w14:paraId="440C7AA1" w14:textId="77777777" w:rsidR="006B1864" w:rsidRDefault="006B1864">
            <w:pPr>
              <w:spacing w:line="1" w:lineRule="auto"/>
            </w:pPr>
          </w:p>
        </w:tc>
      </w:tr>
      <w:tr w:rsidR="006B1864" w14:paraId="5A25947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F007E80" w14:textId="77777777" w:rsidR="006B1864" w:rsidRDefault="00C3683C">
            <w:pPr>
              <w:rPr>
                <w:color w:val="000000"/>
              </w:rPr>
            </w:pPr>
            <w:bookmarkStart w:id="1029" w:name="lp.1.85"/>
            <w:bookmarkEnd w:id="1029"/>
            <w:r>
              <w:rPr>
                <w:color w:val="000000"/>
              </w:rPr>
              <w:t>85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101B203" w14:textId="77777777" w:rsidR="006B1864" w:rsidRDefault="00C3683C">
            <w:pPr>
              <w:rPr>
                <w:color w:val="000000"/>
              </w:rPr>
            </w:pPr>
            <w:r>
              <w:rPr>
                <w:color w:val="000000"/>
              </w:rPr>
              <w:t>K-09 – sprawozdanie z organizacji imprez masowych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9172229" w14:textId="77777777" w:rsidR="00C03A64" w:rsidRDefault="00C3683C">
            <w:pPr>
              <w:rPr>
                <w:color w:val="000000"/>
              </w:rPr>
            </w:pPr>
            <w:r>
              <w:rPr>
                <w:color w:val="000000"/>
              </w:rPr>
              <w:t>Urzędy gmin właściwe ze względu na miejsce przeprowadzenia imprezy masowej;</w:t>
            </w:r>
          </w:p>
          <w:p w14:paraId="37866F83" w14:textId="77777777" w:rsidR="00C03A64" w:rsidRDefault="00C03A64">
            <w:pPr>
              <w:rPr>
                <w:color w:val="000000"/>
              </w:rPr>
            </w:pPr>
          </w:p>
          <w:p w14:paraId="3B70CEA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B4C33E" w14:textId="77777777" w:rsidR="006B1864" w:rsidRDefault="00C3683C">
            <w:pPr>
              <w:rPr>
                <w:color w:val="000000"/>
              </w:rPr>
            </w:pPr>
            <w:r>
              <w:rPr>
                <w:color w:val="000000"/>
              </w:rPr>
              <w:t>Dane adresowe i terytorialne. Dane identyfikacyjne. Działalność artystyczna i rozrywkowa. Działalność kulturalno-edukacyjna. Informacje o sprawozdawcy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EB314EA" w14:textId="77777777" w:rsidR="00C03A64" w:rsidRDefault="00C3683C">
            <w:pPr>
              <w:rPr>
                <w:color w:val="000000"/>
              </w:rPr>
            </w:pPr>
            <w:r>
              <w:rPr>
                <w:color w:val="000000"/>
              </w:rPr>
              <w:t>Raz w roku do 20 lutego 2026 r. za rok 2025;</w:t>
            </w:r>
          </w:p>
          <w:p w14:paraId="7736245B" w14:textId="77777777" w:rsidR="00C03A64" w:rsidRDefault="00C03A64">
            <w:pPr>
              <w:rPr>
                <w:color w:val="000000"/>
              </w:rPr>
            </w:pPr>
          </w:p>
          <w:p w14:paraId="731D9E9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25AA1B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CA3C8DA" w14:textId="77777777">
              <w:trPr>
                <w:jc w:val="right"/>
              </w:trPr>
              <w:tc>
                <w:tcPr>
                  <w:tcW w:w="788" w:type="dxa"/>
                  <w:tcMar>
                    <w:top w:w="0" w:type="dxa"/>
                    <w:left w:w="0" w:type="dxa"/>
                    <w:bottom w:w="0" w:type="dxa"/>
                    <w:right w:w="0" w:type="dxa"/>
                  </w:tcMar>
                </w:tcPr>
                <w:bookmarkStart w:id="1030" w:name="__bookmark_1633"/>
                <w:bookmarkEnd w:id="1030"/>
                <w:p w14:paraId="79FA9144" w14:textId="6F82EB34" w:rsidR="006B1864" w:rsidRDefault="00C3683C">
                  <w:pPr>
                    <w:jc w:val="right"/>
                    <w:rPr>
                      <w:rStyle w:val="Hipercze"/>
                    </w:rPr>
                  </w:pPr>
                  <w:r>
                    <w:rPr>
                      <w:rStyle w:val="Hipercze"/>
                    </w:rPr>
                    <w:fldChar w:fldCharType="begin"/>
                  </w:r>
                  <w:r>
                    <w:rPr>
                      <w:rStyle w:val="Hipercze"/>
                    </w:rPr>
                    <w:instrText xml:space="preserve"> HYPERLINK \l "badanie.1.28.08" \h </w:instrText>
                  </w:r>
                  <w:r>
                    <w:rPr>
                      <w:rStyle w:val="Hipercze"/>
                    </w:rPr>
                  </w:r>
                  <w:r>
                    <w:rPr>
                      <w:rStyle w:val="Hipercze"/>
                    </w:rPr>
                    <w:fldChar w:fldCharType="separate"/>
                  </w:r>
                  <w:r>
                    <w:rPr>
                      <w:rStyle w:val="Hipercze"/>
                    </w:rPr>
                    <w:t>1.28.08</w:t>
                  </w:r>
                  <w:r>
                    <w:rPr>
                      <w:rStyle w:val="Hipercze"/>
                    </w:rPr>
                    <w:fldChar w:fldCharType="end"/>
                  </w:r>
                </w:p>
              </w:tc>
            </w:tr>
          </w:tbl>
          <w:p w14:paraId="525D2371" w14:textId="77777777" w:rsidR="006B1864" w:rsidRDefault="006B1864">
            <w:pPr>
              <w:spacing w:line="1" w:lineRule="auto"/>
            </w:pPr>
          </w:p>
        </w:tc>
      </w:tr>
      <w:tr w:rsidR="006B1864" w14:paraId="4B56572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EBE9BEF" w14:textId="77777777" w:rsidR="006B1864" w:rsidRDefault="00C3683C">
            <w:pPr>
              <w:rPr>
                <w:color w:val="000000"/>
              </w:rPr>
            </w:pPr>
            <w:bookmarkStart w:id="1031" w:name="lp.1.86"/>
            <w:bookmarkEnd w:id="1031"/>
            <w:r>
              <w:rPr>
                <w:color w:val="000000"/>
              </w:rPr>
              <w:t>86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1710AD3" w14:textId="77777777" w:rsidR="006B1864" w:rsidRDefault="00C3683C">
            <w:pPr>
              <w:rPr>
                <w:color w:val="000000"/>
              </w:rPr>
            </w:pPr>
            <w:r>
              <w:rPr>
                <w:color w:val="000000"/>
              </w:rPr>
              <w:t>K-10 – sprawozdanie z działalności na rynku dzieł sztuki i antyków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8B902D1" w14:textId="77777777" w:rsidR="00C03A64" w:rsidRDefault="00C3683C">
            <w:pPr>
              <w:rPr>
                <w:color w:val="000000"/>
              </w:rPr>
            </w:pPr>
            <w:r>
              <w:rPr>
                <w:color w:val="000000"/>
              </w:rPr>
              <w:t>Podmioty gospodarki narodowej prowadzące działalność gospodarczą związaną ze sprzedażą dzieł sztuki lub antyków;</w:t>
            </w:r>
          </w:p>
          <w:p w14:paraId="3CADCE50" w14:textId="77777777" w:rsidR="00C03A64" w:rsidRDefault="00C03A64">
            <w:pPr>
              <w:rPr>
                <w:color w:val="000000"/>
              </w:rPr>
            </w:pPr>
          </w:p>
          <w:p w14:paraId="72D0AA5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A242FFD" w14:textId="77777777" w:rsidR="006B1864" w:rsidRDefault="00C3683C">
            <w:pPr>
              <w:rPr>
                <w:color w:val="000000"/>
              </w:rPr>
            </w:pPr>
            <w:r>
              <w:rPr>
                <w:color w:val="000000"/>
              </w:rPr>
              <w:t>Cechy organizacyjno-prawne. Dane adresowe i terytorialne. Dane identyfikacyjne. Działalność podmiotów na rynku dzieł sztuki i antyków. Informacje o sprawozdawcy. Infrastruktura i wyposażenie obiektów działalności kulturalnej.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951C8F6" w14:textId="77777777" w:rsidR="00C03A64" w:rsidRDefault="00C3683C">
            <w:pPr>
              <w:rPr>
                <w:color w:val="000000"/>
              </w:rPr>
            </w:pPr>
            <w:r>
              <w:rPr>
                <w:color w:val="000000"/>
              </w:rPr>
              <w:t>Raz w roku do 2 marca 2026 r. za rok 2025;</w:t>
            </w:r>
          </w:p>
          <w:p w14:paraId="01976D39" w14:textId="77777777" w:rsidR="00C03A64" w:rsidRDefault="00C03A64">
            <w:pPr>
              <w:rPr>
                <w:color w:val="000000"/>
              </w:rPr>
            </w:pPr>
          </w:p>
          <w:p w14:paraId="2945CDB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5F2C80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8DEA3B" w14:textId="77777777">
              <w:trPr>
                <w:jc w:val="right"/>
              </w:trPr>
              <w:tc>
                <w:tcPr>
                  <w:tcW w:w="788" w:type="dxa"/>
                  <w:tcMar>
                    <w:top w:w="0" w:type="dxa"/>
                    <w:left w:w="0" w:type="dxa"/>
                    <w:bottom w:w="0" w:type="dxa"/>
                    <w:right w:w="0" w:type="dxa"/>
                  </w:tcMar>
                </w:tcPr>
                <w:bookmarkStart w:id="1032" w:name="__bookmark_1634"/>
                <w:bookmarkEnd w:id="1032"/>
                <w:p w14:paraId="7DF1210D" w14:textId="0C862407" w:rsidR="006B1864" w:rsidRDefault="00C3683C">
                  <w:pPr>
                    <w:jc w:val="right"/>
                    <w:rPr>
                      <w:rStyle w:val="Hipercze"/>
                    </w:rPr>
                  </w:pPr>
                  <w:r>
                    <w:rPr>
                      <w:rStyle w:val="Hipercze"/>
                    </w:rPr>
                    <w:fldChar w:fldCharType="begin"/>
                  </w:r>
                  <w:r>
                    <w:rPr>
                      <w:rStyle w:val="Hipercze"/>
                    </w:rPr>
                    <w:instrText xml:space="preserve"> HYPERLINK \l "badanie.1.28.09" \h </w:instrText>
                  </w:r>
                  <w:r>
                    <w:rPr>
                      <w:rStyle w:val="Hipercze"/>
                    </w:rPr>
                  </w:r>
                  <w:r>
                    <w:rPr>
                      <w:rStyle w:val="Hipercze"/>
                    </w:rPr>
                    <w:fldChar w:fldCharType="separate"/>
                  </w:r>
                  <w:r>
                    <w:rPr>
                      <w:rStyle w:val="Hipercze"/>
                    </w:rPr>
                    <w:t>1.28.09</w:t>
                  </w:r>
                  <w:r>
                    <w:rPr>
                      <w:rStyle w:val="Hipercze"/>
                    </w:rPr>
                    <w:fldChar w:fldCharType="end"/>
                  </w:r>
                </w:p>
              </w:tc>
            </w:tr>
          </w:tbl>
          <w:p w14:paraId="2D5FB2AD" w14:textId="77777777" w:rsidR="006B1864" w:rsidRDefault="006B1864">
            <w:pPr>
              <w:spacing w:line="1" w:lineRule="auto"/>
            </w:pPr>
          </w:p>
        </w:tc>
      </w:tr>
      <w:tr w:rsidR="006B1864" w14:paraId="47DA250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A59ADB6" w14:textId="77777777" w:rsidR="006B1864" w:rsidRDefault="00C3683C">
            <w:pPr>
              <w:rPr>
                <w:color w:val="000000"/>
              </w:rPr>
            </w:pPr>
            <w:bookmarkStart w:id="1033" w:name="lp.1.87"/>
            <w:bookmarkEnd w:id="1033"/>
            <w:r>
              <w:rPr>
                <w:color w:val="000000"/>
              </w:rPr>
              <w:t>87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D69EA58" w14:textId="77777777" w:rsidR="006B1864" w:rsidRDefault="00C3683C">
            <w:pPr>
              <w:rPr>
                <w:color w:val="000000"/>
              </w:rPr>
            </w:pPr>
            <w:r>
              <w:rPr>
                <w:color w:val="000000"/>
              </w:rPr>
              <w:t>KFT-2 – sprawozdanie z działalności polskiego związku sportowego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35019E6" w14:textId="77777777" w:rsidR="00C03A64" w:rsidRDefault="00C3683C">
            <w:pPr>
              <w:rPr>
                <w:color w:val="000000"/>
              </w:rPr>
            </w:pPr>
            <w:r>
              <w:rPr>
                <w:color w:val="000000"/>
              </w:rPr>
              <w:t>Polskie związki sportowe;</w:t>
            </w:r>
          </w:p>
          <w:p w14:paraId="02FE3DA3" w14:textId="77777777" w:rsidR="00C03A64" w:rsidRDefault="00C03A64">
            <w:pPr>
              <w:rPr>
                <w:color w:val="000000"/>
              </w:rPr>
            </w:pPr>
          </w:p>
          <w:p w14:paraId="6E8F48B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9E57EA9" w14:textId="77777777" w:rsidR="006B1864" w:rsidRDefault="00C3683C">
            <w:pPr>
              <w:rPr>
                <w:color w:val="000000"/>
              </w:rPr>
            </w:pPr>
            <w:r>
              <w:rPr>
                <w:color w:val="000000"/>
              </w:rPr>
              <w:t>Dane identyfikacyjne. Działalność klubów sportowych. Działalność polskiego związku sportowego. Kadra medyczna. Pracujący. Sportowa kadra szkoleniowa. Zawodnicy sportowi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38CC45" w14:textId="77777777" w:rsidR="00C03A64" w:rsidRDefault="00C3683C">
            <w:pPr>
              <w:rPr>
                <w:color w:val="000000"/>
              </w:rPr>
            </w:pPr>
            <w:r>
              <w:rPr>
                <w:color w:val="000000"/>
              </w:rPr>
              <w:t>Raz w roku do 26 stycznia 2026 r. za rok 2025;</w:t>
            </w:r>
          </w:p>
          <w:p w14:paraId="520159B8" w14:textId="77777777" w:rsidR="00C03A64" w:rsidRDefault="00C03A64">
            <w:pPr>
              <w:rPr>
                <w:color w:val="000000"/>
              </w:rPr>
            </w:pPr>
          </w:p>
          <w:p w14:paraId="18DBBBD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C1F25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7C54C34" w14:textId="77777777">
              <w:trPr>
                <w:jc w:val="right"/>
              </w:trPr>
              <w:tc>
                <w:tcPr>
                  <w:tcW w:w="788" w:type="dxa"/>
                  <w:tcMar>
                    <w:top w:w="0" w:type="dxa"/>
                    <w:left w:w="0" w:type="dxa"/>
                    <w:bottom w:w="0" w:type="dxa"/>
                    <w:right w:w="0" w:type="dxa"/>
                  </w:tcMar>
                </w:tcPr>
                <w:bookmarkStart w:id="1034" w:name="__bookmark_1635"/>
                <w:bookmarkEnd w:id="1034"/>
                <w:p w14:paraId="6B7A8ECD" w14:textId="1120D705" w:rsidR="006B1864" w:rsidRDefault="00C3683C">
                  <w:pPr>
                    <w:jc w:val="right"/>
                    <w:rPr>
                      <w:rStyle w:val="Hipercze"/>
                    </w:rPr>
                  </w:pPr>
                  <w:r>
                    <w:rPr>
                      <w:rStyle w:val="Hipercze"/>
                    </w:rPr>
                    <w:fldChar w:fldCharType="begin"/>
                  </w:r>
                  <w:r>
                    <w:rPr>
                      <w:rStyle w:val="Hipercze"/>
                    </w:rPr>
                    <w:instrText xml:space="preserve"> HYPERLINK \l "badanie.1.30.01" \h </w:instrText>
                  </w:r>
                  <w:r>
                    <w:rPr>
                      <w:rStyle w:val="Hipercze"/>
                    </w:rPr>
                  </w:r>
                  <w:r>
                    <w:rPr>
                      <w:rStyle w:val="Hipercze"/>
                    </w:rPr>
                    <w:fldChar w:fldCharType="separate"/>
                  </w:r>
                  <w:r>
                    <w:rPr>
                      <w:rStyle w:val="Hipercze"/>
                    </w:rPr>
                    <w:t>1.30.01</w:t>
                  </w:r>
                  <w:r>
                    <w:rPr>
                      <w:rStyle w:val="Hipercze"/>
                    </w:rPr>
                    <w:fldChar w:fldCharType="end"/>
                  </w:r>
                </w:p>
              </w:tc>
            </w:tr>
          </w:tbl>
          <w:p w14:paraId="470938F0" w14:textId="77777777" w:rsidR="006B1864" w:rsidRDefault="006B1864">
            <w:pPr>
              <w:spacing w:line="1" w:lineRule="auto"/>
            </w:pPr>
          </w:p>
        </w:tc>
      </w:tr>
      <w:tr w:rsidR="006B1864" w14:paraId="1904E4E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6CC6A12" w14:textId="77777777" w:rsidR="006B1864" w:rsidRDefault="00C3683C">
            <w:pPr>
              <w:rPr>
                <w:color w:val="000000"/>
              </w:rPr>
            </w:pPr>
            <w:bookmarkStart w:id="1035" w:name="lp.1.88"/>
            <w:bookmarkEnd w:id="1035"/>
            <w:r>
              <w:rPr>
                <w:color w:val="000000"/>
              </w:rPr>
              <w:t>88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0E022A" w14:textId="77777777" w:rsidR="006B1864" w:rsidRDefault="00C3683C">
            <w:pPr>
              <w:rPr>
                <w:color w:val="000000"/>
              </w:rPr>
            </w:pPr>
            <w:r>
              <w:rPr>
                <w:color w:val="000000"/>
              </w:rPr>
              <w:t>KGD – kondycja gospodarstw domowych (postawy konsumenckie)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375E5FE" w14:textId="77777777" w:rsidR="00C03A64" w:rsidRDefault="00C3683C">
            <w:pPr>
              <w:rPr>
                <w:color w:val="000000"/>
              </w:rPr>
            </w:pPr>
            <w:r>
              <w:rPr>
                <w:color w:val="000000"/>
              </w:rPr>
              <w:t>Losowo wybrana jedna osoba w wieku 16 lat i więcej spośród wszystkich członków gospodarstwa domowego w wylosowanym mieszkaniu;</w:t>
            </w:r>
          </w:p>
          <w:p w14:paraId="7D0507DA" w14:textId="77777777" w:rsidR="00C03A64" w:rsidRDefault="00C03A64">
            <w:pPr>
              <w:rPr>
                <w:color w:val="000000"/>
              </w:rPr>
            </w:pPr>
          </w:p>
          <w:p w14:paraId="450B3A72" w14:textId="77777777" w:rsidR="006B1864" w:rsidRDefault="00C3683C">
            <w:pPr>
              <w:rPr>
                <w:color w:val="000000"/>
              </w:rPr>
            </w:pPr>
            <w:r>
              <w:rPr>
                <w:color w:val="000000"/>
              </w:rPr>
              <w:t>metoda obserwacji reprezentacyjnej na wylosowanej próbie 0,02</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CDF1D1" w14:textId="77777777" w:rsidR="00C03A64" w:rsidRDefault="00C3683C">
            <w:pPr>
              <w:rPr>
                <w:color w:val="000000"/>
              </w:rPr>
            </w:pPr>
            <w:r>
              <w:rPr>
                <w:color w:val="000000"/>
              </w:rPr>
              <w:t>Aktywność ekonomiczna. Cechy demograficzne osób. Cechy społeczno-ekonomiczne osób. Charakterystyka gospodarstw domowych. Czas pracy. Dane adresowe i terytorialne. Dane identyfikacyjne. Dochody gospodarstw domowych. Informacje dotyczące wywiadu/ankiety. Koniunktura konsumencka. Status na rynku pracy.</w:t>
            </w:r>
          </w:p>
          <w:p w14:paraId="29C2C6EE" w14:textId="77777777" w:rsidR="00C03A64" w:rsidRDefault="00C03A64">
            <w:pPr>
              <w:rPr>
                <w:color w:val="000000"/>
              </w:rPr>
            </w:pPr>
          </w:p>
          <w:p w14:paraId="3056506F" w14:textId="77777777" w:rsidR="006B1864" w:rsidRDefault="00C3683C">
            <w:pPr>
              <w:rPr>
                <w:color w:val="000000"/>
              </w:rPr>
            </w:pPr>
            <w:r>
              <w:rPr>
                <w:color w:val="000000"/>
              </w:rPr>
              <w:t xml:space="preserve">Szczegółowy zakres danych osobowych: </w:t>
            </w:r>
            <w:r>
              <w:rPr>
                <w:color w:val="000000"/>
              </w:rPr>
              <w:br/>
              <w:t>Adres zamieszkania. Data urodzenia. Numer telefonu – respondent. Płeć. Stan cywilny. Zawód wykonywany. Związek małżeński lub partnerski z osobą z badanego gospodarstwa domowego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A588019" w14:textId="77777777" w:rsidR="00C03A64" w:rsidRDefault="00C3683C">
            <w:pPr>
              <w:rPr>
                <w:color w:val="000000"/>
              </w:rPr>
            </w:pPr>
            <w:r>
              <w:rPr>
                <w:color w:val="000000"/>
              </w:rPr>
              <w:t>Raz w miesiącu w pierwszym lub drugim tygodniu miesiąca za miesiąc;</w:t>
            </w:r>
          </w:p>
          <w:p w14:paraId="30372DC1" w14:textId="77777777" w:rsidR="00C03A64" w:rsidRDefault="00C03A64">
            <w:pPr>
              <w:rPr>
                <w:color w:val="000000"/>
              </w:rPr>
            </w:pPr>
          </w:p>
          <w:p w14:paraId="4FE30387"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30B37A5"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 teleankieter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CCCC28" w14:textId="77777777">
              <w:trPr>
                <w:jc w:val="right"/>
              </w:trPr>
              <w:tc>
                <w:tcPr>
                  <w:tcW w:w="788" w:type="dxa"/>
                  <w:tcMar>
                    <w:top w:w="0" w:type="dxa"/>
                    <w:left w:w="0" w:type="dxa"/>
                    <w:bottom w:w="0" w:type="dxa"/>
                    <w:right w:w="0" w:type="dxa"/>
                  </w:tcMar>
                </w:tcPr>
                <w:bookmarkStart w:id="1036" w:name="__bookmark_1636"/>
                <w:bookmarkEnd w:id="1036"/>
                <w:p w14:paraId="70629A77" w14:textId="33E59051" w:rsidR="006B1864" w:rsidRDefault="00C3683C">
                  <w:pPr>
                    <w:jc w:val="right"/>
                    <w:rPr>
                      <w:rStyle w:val="Hipercze"/>
                    </w:rPr>
                  </w:pPr>
                  <w:r>
                    <w:rPr>
                      <w:rStyle w:val="Hipercze"/>
                    </w:rPr>
                    <w:fldChar w:fldCharType="begin"/>
                  </w:r>
                  <w:r>
                    <w:rPr>
                      <w:rStyle w:val="Hipercze"/>
                    </w:rPr>
                    <w:instrText xml:space="preserve"> HYPERLINK \l "badanie.1.25.02" \h </w:instrText>
                  </w:r>
                  <w:r>
                    <w:rPr>
                      <w:rStyle w:val="Hipercze"/>
                    </w:rPr>
                  </w:r>
                  <w:r>
                    <w:rPr>
                      <w:rStyle w:val="Hipercze"/>
                    </w:rPr>
                    <w:fldChar w:fldCharType="separate"/>
                  </w:r>
                  <w:r>
                    <w:rPr>
                      <w:rStyle w:val="Hipercze"/>
                    </w:rPr>
                    <w:t>1.25.02</w:t>
                  </w:r>
                  <w:r>
                    <w:rPr>
                      <w:rStyle w:val="Hipercze"/>
                    </w:rPr>
                    <w:fldChar w:fldCharType="end"/>
                  </w:r>
                </w:p>
              </w:tc>
            </w:tr>
          </w:tbl>
          <w:p w14:paraId="78C0D6FF" w14:textId="77777777" w:rsidR="006B1864" w:rsidRDefault="006B1864">
            <w:pPr>
              <w:spacing w:line="1" w:lineRule="auto"/>
            </w:pPr>
          </w:p>
        </w:tc>
      </w:tr>
      <w:tr w:rsidR="006B1864" w14:paraId="2A1F7BC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BCD6979" w14:textId="77777777" w:rsidR="006B1864" w:rsidRDefault="00C3683C">
            <w:pPr>
              <w:rPr>
                <w:color w:val="000000"/>
              </w:rPr>
            </w:pPr>
            <w:bookmarkStart w:id="1037" w:name="lp.1.89"/>
            <w:bookmarkEnd w:id="1037"/>
            <w:r>
              <w:rPr>
                <w:color w:val="000000"/>
              </w:rPr>
              <w:t>89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25429B6" w14:textId="77777777" w:rsidR="006B1864" w:rsidRDefault="00C3683C">
            <w:pPr>
              <w:rPr>
                <w:color w:val="000000"/>
              </w:rPr>
            </w:pPr>
            <w:r>
              <w:rPr>
                <w:color w:val="000000"/>
              </w:rPr>
              <w:t>KT-1 – sprawozdanie o wykorzystaniu turystycznego obiektu noclegowego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1D1148B" w14:textId="77777777" w:rsidR="00C03A64" w:rsidRDefault="00C3683C">
            <w:pPr>
              <w:rPr>
                <w:color w:val="000000"/>
              </w:rPr>
            </w:pPr>
            <w:r>
              <w:rPr>
                <w:color w:val="000000"/>
              </w:rPr>
              <w:t>Podmioty gospodarki narodowej prowadzące działalność zaklasyfikowaną według PKD do grup: 55.1, 55.2, 55.3, posiadające 10 miejsc noclegowych lub więcej;</w:t>
            </w:r>
          </w:p>
          <w:p w14:paraId="3D0DE1C7" w14:textId="77777777" w:rsidR="00C03A64" w:rsidRDefault="00C03A64">
            <w:pPr>
              <w:rPr>
                <w:color w:val="000000"/>
              </w:rPr>
            </w:pPr>
          </w:p>
          <w:p w14:paraId="589B5B7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11E68F" w14:textId="77777777" w:rsidR="006B1864" w:rsidRDefault="00C3683C">
            <w:pPr>
              <w:rPr>
                <w:color w:val="000000"/>
              </w:rPr>
            </w:pPr>
            <w:r>
              <w:rPr>
                <w:color w:val="000000"/>
              </w:rPr>
              <w:t>Dane adresowe i terytorialne. Dane identyfikacyjne. Turystyczna baza noclegowa. Wykorzystanie turystycznych obiektów noclegowych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8C6EA78" w14:textId="77777777" w:rsidR="00C03A64" w:rsidRDefault="00C3683C">
            <w:pPr>
              <w:rPr>
                <w:color w:val="000000"/>
              </w:rPr>
            </w:pPr>
            <w:r>
              <w:rPr>
                <w:color w:val="000000"/>
              </w:rPr>
              <w:t>Raz w miesiącu do 10. dnia po miesiącu za miesiąc i do 12 stycznia 2026 r. za grudzień 2025 r.;</w:t>
            </w:r>
          </w:p>
          <w:p w14:paraId="621DD45C" w14:textId="77777777" w:rsidR="00C03A64" w:rsidRDefault="00C03A64">
            <w:pPr>
              <w:rPr>
                <w:color w:val="000000"/>
              </w:rPr>
            </w:pPr>
          </w:p>
          <w:p w14:paraId="2D68B44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4D9B08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9FC5B31" w14:textId="77777777">
              <w:trPr>
                <w:jc w:val="right"/>
              </w:trPr>
              <w:tc>
                <w:tcPr>
                  <w:tcW w:w="788" w:type="dxa"/>
                  <w:tcMar>
                    <w:top w:w="0" w:type="dxa"/>
                    <w:left w:w="0" w:type="dxa"/>
                    <w:bottom w:w="0" w:type="dxa"/>
                    <w:right w:w="0" w:type="dxa"/>
                  </w:tcMar>
                </w:tcPr>
                <w:bookmarkStart w:id="1038" w:name="__bookmark_1637"/>
                <w:bookmarkEnd w:id="1038"/>
                <w:p w14:paraId="4E555074" w14:textId="08DE416E" w:rsidR="006B1864" w:rsidRDefault="00C3683C">
                  <w:pPr>
                    <w:jc w:val="right"/>
                    <w:rPr>
                      <w:rStyle w:val="Hipercze"/>
                    </w:rPr>
                  </w:pPr>
                  <w:r>
                    <w:rPr>
                      <w:rStyle w:val="Hipercze"/>
                    </w:rPr>
                    <w:fldChar w:fldCharType="begin"/>
                  </w:r>
                  <w:r>
                    <w:rPr>
                      <w:rStyle w:val="Hipercze"/>
                    </w:rPr>
                    <w:instrText xml:space="preserve"> HYPERLINK \l "badanie.1.30.03" \h </w:instrText>
                  </w:r>
                  <w:r>
                    <w:rPr>
                      <w:rStyle w:val="Hipercze"/>
                    </w:rPr>
                  </w:r>
                  <w:r>
                    <w:rPr>
                      <w:rStyle w:val="Hipercze"/>
                    </w:rPr>
                    <w:fldChar w:fldCharType="separate"/>
                  </w:r>
                  <w:r>
                    <w:rPr>
                      <w:rStyle w:val="Hipercze"/>
                    </w:rPr>
                    <w:t>1.30.03</w:t>
                  </w:r>
                  <w:r>
                    <w:rPr>
                      <w:rStyle w:val="Hipercze"/>
                    </w:rPr>
                    <w:fldChar w:fldCharType="end"/>
                  </w:r>
                </w:p>
              </w:tc>
            </w:tr>
          </w:tbl>
          <w:p w14:paraId="2143339B" w14:textId="77777777" w:rsidR="006B1864" w:rsidRDefault="006B1864">
            <w:pPr>
              <w:spacing w:line="1" w:lineRule="auto"/>
            </w:pPr>
          </w:p>
        </w:tc>
      </w:tr>
      <w:tr w:rsidR="006B1864" w14:paraId="5BEB1C7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4DB68AB" w14:textId="77777777" w:rsidR="006B1864" w:rsidRDefault="00C3683C">
            <w:pPr>
              <w:rPr>
                <w:color w:val="000000"/>
              </w:rPr>
            </w:pPr>
            <w:bookmarkStart w:id="1039" w:name="lp.1.90"/>
            <w:bookmarkEnd w:id="1039"/>
            <w:r>
              <w:rPr>
                <w:color w:val="000000"/>
              </w:rPr>
              <w:t>90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04B1B86" w14:textId="77777777" w:rsidR="006B1864" w:rsidRDefault="00C3683C">
            <w:pPr>
              <w:rPr>
                <w:color w:val="000000"/>
              </w:rPr>
            </w:pPr>
            <w:r>
              <w:rPr>
                <w:color w:val="000000"/>
              </w:rPr>
              <w:t>KT-2 – sprawozdanie o wykorzystaniu turystycznego obiektu noclegowego posiadającego mniej niż 10 miejsc noclegowych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C6BAE63" w14:textId="77777777" w:rsidR="00C03A64" w:rsidRDefault="00C3683C">
            <w:pPr>
              <w:rPr>
                <w:color w:val="000000"/>
              </w:rPr>
            </w:pPr>
            <w:r>
              <w:rPr>
                <w:color w:val="000000"/>
              </w:rPr>
              <w:t>Podmioty gospodarki narodowej prowadzące działalność zaklasyfikowaną według PKD do grup: 55.1, 55.2, 55.3, posiadające mniej niż 10 miejsc noclegowych;</w:t>
            </w:r>
          </w:p>
          <w:p w14:paraId="6A0DC31C" w14:textId="77777777" w:rsidR="00C03A64" w:rsidRDefault="00C03A64">
            <w:pPr>
              <w:rPr>
                <w:color w:val="000000"/>
              </w:rPr>
            </w:pPr>
          </w:p>
          <w:p w14:paraId="2D02FD63" w14:textId="77777777" w:rsidR="006B1864" w:rsidRDefault="00C3683C">
            <w:pPr>
              <w:rPr>
                <w:color w:val="000000"/>
              </w:rPr>
            </w:pPr>
            <w:r>
              <w:rPr>
                <w:color w:val="000000"/>
              </w:rPr>
              <w:t>metoda obserwacji reprezentacyjnej na wylosowanej próbie 20</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6BF8E3D" w14:textId="77777777" w:rsidR="006B1864" w:rsidRDefault="00C3683C">
            <w:pPr>
              <w:rPr>
                <w:color w:val="000000"/>
              </w:rPr>
            </w:pPr>
            <w:r>
              <w:rPr>
                <w:color w:val="000000"/>
              </w:rPr>
              <w:t>Dane adresowe i terytorialne. Dane identyfikacyjne. Turystyczna baza noclegowa. Wykorzystanie turystycznych obiektów noclegowych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DC09ABE" w14:textId="77777777" w:rsidR="00C03A64" w:rsidRDefault="00C3683C">
            <w:pPr>
              <w:rPr>
                <w:color w:val="000000"/>
              </w:rPr>
            </w:pPr>
            <w:r>
              <w:rPr>
                <w:color w:val="000000"/>
              </w:rPr>
              <w:t>Raz w roku do 20 stycznia 2026 r. za rok 2025;</w:t>
            </w:r>
          </w:p>
          <w:p w14:paraId="40FD4A08" w14:textId="77777777" w:rsidR="00C03A64" w:rsidRDefault="00C03A64">
            <w:pPr>
              <w:rPr>
                <w:color w:val="000000"/>
              </w:rPr>
            </w:pPr>
          </w:p>
          <w:p w14:paraId="500DFB0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36451D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487E96" w14:textId="77777777">
              <w:trPr>
                <w:jc w:val="right"/>
              </w:trPr>
              <w:tc>
                <w:tcPr>
                  <w:tcW w:w="788" w:type="dxa"/>
                  <w:tcMar>
                    <w:top w:w="0" w:type="dxa"/>
                    <w:left w:w="0" w:type="dxa"/>
                    <w:bottom w:w="0" w:type="dxa"/>
                    <w:right w:w="0" w:type="dxa"/>
                  </w:tcMar>
                </w:tcPr>
                <w:bookmarkStart w:id="1040" w:name="__bookmark_1638"/>
                <w:bookmarkEnd w:id="1040"/>
                <w:p w14:paraId="7AA4D9E7" w14:textId="5180CFCF" w:rsidR="006B1864" w:rsidRDefault="00C3683C">
                  <w:pPr>
                    <w:jc w:val="right"/>
                    <w:rPr>
                      <w:rStyle w:val="Hipercze"/>
                    </w:rPr>
                  </w:pPr>
                  <w:r>
                    <w:rPr>
                      <w:rStyle w:val="Hipercze"/>
                    </w:rPr>
                    <w:fldChar w:fldCharType="begin"/>
                  </w:r>
                  <w:r>
                    <w:rPr>
                      <w:rStyle w:val="Hipercze"/>
                    </w:rPr>
                    <w:instrText xml:space="preserve"> HYPERLINK \l "badanie.1.30.03" \h </w:instrText>
                  </w:r>
                  <w:r>
                    <w:rPr>
                      <w:rStyle w:val="Hipercze"/>
                    </w:rPr>
                  </w:r>
                  <w:r>
                    <w:rPr>
                      <w:rStyle w:val="Hipercze"/>
                    </w:rPr>
                    <w:fldChar w:fldCharType="separate"/>
                  </w:r>
                  <w:r>
                    <w:rPr>
                      <w:rStyle w:val="Hipercze"/>
                    </w:rPr>
                    <w:t>1.30.03</w:t>
                  </w:r>
                  <w:r>
                    <w:rPr>
                      <w:rStyle w:val="Hipercze"/>
                    </w:rPr>
                    <w:fldChar w:fldCharType="end"/>
                  </w:r>
                </w:p>
              </w:tc>
            </w:tr>
          </w:tbl>
          <w:p w14:paraId="752D0A25" w14:textId="77777777" w:rsidR="006B1864" w:rsidRDefault="006B1864">
            <w:pPr>
              <w:spacing w:line="1" w:lineRule="auto"/>
            </w:pPr>
          </w:p>
        </w:tc>
      </w:tr>
      <w:tr w:rsidR="006B1864" w14:paraId="0BE72B5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5B0A260" w14:textId="77777777" w:rsidR="006B1864" w:rsidRDefault="00C3683C">
            <w:pPr>
              <w:rPr>
                <w:color w:val="000000"/>
              </w:rPr>
            </w:pPr>
            <w:bookmarkStart w:id="1041" w:name="lp.1.91"/>
            <w:bookmarkEnd w:id="1041"/>
            <w:r>
              <w:rPr>
                <w:color w:val="000000"/>
              </w:rPr>
              <w:t>91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4523B34" w14:textId="77777777" w:rsidR="006B1864" w:rsidRDefault="00C3683C">
            <w:pPr>
              <w:rPr>
                <w:color w:val="000000"/>
              </w:rPr>
            </w:pPr>
            <w:r>
              <w:rPr>
                <w:color w:val="000000"/>
              </w:rPr>
              <w:t>KZZ – sprawozdanie podmiotów posiadających jednostki zagraniczne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B61D2C" w14:textId="77777777" w:rsidR="00C03A64" w:rsidRDefault="00C3683C">
            <w:pPr>
              <w:rPr>
                <w:color w:val="000000"/>
              </w:rPr>
            </w:pPr>
            <w:r>
              <w:rPr>
                <w:color w:val="000000"/>
              </w:rPr>
              <w:t>Podmioty gospodarki narodowej prowadzące działalność gospodarczą w Polsce, posiadające jednostki zagraniczne (z wyłączeniem banków, spółdzielczych kas oszczędnościowo–kredytowych, instytucji ubezpieczeniowych, biur i domów maklerskich, towarzystw i funduszy inwestycyjnych oraz towarzystw i funduszy emerytalnych, szkół wyższych, gospodarstw indywidualnych w rolnictwie, a także samodzielnych publicznych zakładów opieki zdrowotnej i instytucji kultury posiadających osobowość prawną);</w:t>
            </w:r>
          </w:p>
          <w:p w14:paraId="6289EE4F" w14:textId="77777777" w:rsidR="00C03A64" w:rsidRDefault="00C03A64">
            <w:pPr>
              <w:rPr>
                <w:color w:val="000000"/>
              </w:rPr>
            </w:pPr>
          </w:p>
          <w:p w14:paraId="608837E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4D62FCD" w14:textId="77777777" w:rsidR="006B1864" w:rsidRDefault="00C3683C">
            <w:pPr>
              <w:rPr>
                <w:color w:val="000000"/>
              </w:rPr>
            </w:pPr>
            <w:r>
              <w:rPr>
                <w:color w:val="000000"/>
              </w:rPr>
              <w:t>Cechy grup przedsiębiorstw. Dane adresowe i terytorialne. Dane identyfikacyjne. Działalność podmiotów posiadających jednostki zagraniczne. Kapitał zagraniczny w Polsce.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7F4A7DD" w14:textId="77777777" w:rsidR="00C03A64" w:rsidRDefault="00C3683C">
            <w:pPr>
              <w:rPr>
                <w:color w:val="000000"/>
              </w:rPr>
            </w:pPr>
            <w:r>
              <w:rPr>
                <w:color w:val="000000"/>
              </w:rPr>
              <w:t>Raz w roku do 30 września 2026 r. za rok 2025;</w:t>
            </w:r>
          </w:p>
          <w:p w14:paraId="4FD87B56" w14:textId="77777777" w:rsidR="00C03A64" w:rsidRDefault="00C03A64">
            <w:pPr>
              <w:rPr>
                <w:color w:val="000000"/>
              </w:rPr>
            </w:pPr>
          </w:p>
          <w:p w14:paraId="3F0078F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2D9D0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E34A2E3" w14:textId="77777777">
              <w:trPr>
                <w:jc w:val="right"/>
              </w:trPr>
              <w:tc>
                <w:tcPr>
                  <w:tcW w:w="788" w:type="dxa"/>
                  <w:tcMar>
                    <w:top w:w="0" w:type="dxa"/>
                    <w:left w:w="0" w:type="dxa"/>
                    <w:bottom w:w="0" w:type="dxa"/>
                    <w:right w:w="0" w:type="dxa"/>
                  </w:tcMar>
                </w:tcPr>
                <w:bookmarkStart w:id="1042" w:name="__bookmark_1639"/>
                <w:bookmarkEnd w:id="1042"/>
                <w:p w14:paraId="40EF0F8E" w14:textId="55B1108A" w:rsidR="006B1864" w:rsidRDefault="00C3683C">
                  <w:pPr>
                    <w:jc w:val="right"/>
                    <w:rPr>
                      <w:rStyle w:val="Hipercze"/>
                    </w:rPr>
                  </w:pPr>
                  <w:r>
                    <w:rPr>
                      <w:rStyle w:val="Hipercze"/>
                    </w:rPr>
                    <w:fldChar w:fldCharType="begin"/>
                  </w:r>
                  <w:r>
                    <w:rPr>
                      <w:rStyle w:val="Hipercze"/>
                    </w:rPr>
                    <w:instrText xml:space="preserve"> HYPERLINK \l "badanie.1.51.09" \h </w:instrText>
                  </w:r>
                  <w:r>
                    <w:rPr>
                      <w:rStyle w:val="Hipercze"/>
                    </w:rPr>
                  </w:r>
                  <w:r>
                    <w:rPr>
                      <w:rStyle w:val="Hipercze"/>
                    </w:rPr>
                    <w:fldChar w:fldCharType="separate"/>
                  </w:r>
                  <w:r>
                    <w:rPr>
                      <w:rStyle w:val="Hipercze"/>
                    </w:rPr>
                    <w:t>1.51.09,</w:t>
                  </w:r>
                  <w:r>
                    <w:rPr>
                      <w:rStyle w:val="Hipercze"/>
                    </w:rPr>
                    <w:fldChar w:fldCharType="end"/>
                  </w:r>
                </w:p>
              </w:tc>
            </w:tr>
            <w:tr w:rsidR="006B1864" w14:paraId="701A645A" w14:textId="77777777">
              <w:trPr>
                <w:jc w:val="right"/>
              </w:trPr>
              <w:tc>
                <w:tcPr>
                  <w:tcW w:w="788" w:type="dxa"/>
                  <w:tcMar>
                    <w:top w:w="0" w:type="dxa"/>
                    <w:left w:w="0" w:type="dxa"/>
                    <w:bottom w:w="0" w:type="dxa"/>
                    <w:right w:w="0" w:type="dxa"/>
                  </w:tcMar>
                </w:tcPr>
                <w:p w14:paraId="3459B250" w14:textId="04D45DE5" w:rsidR="006B1864" w:rsidRDefault="00C3683C">
                  <w:pPr>
                    <w:jc w:val="right"/>
                    <w:rPr>
                      <w:rStyle w:val="Hipercze"/>
                    </w:rPr>
                  </w:pPr>
                  <w:hyperlink w:anchor="badanie.1.61.16">
                    <w:r>
                      <w:rPr>
                        <w:rStyle w:val="Hipercze"/>
                      </w:rPr>
                      <w:t>1.61.16,</w:t>
                    </w:r>
                  </w:hyperlink>
                </w:p>
              </w:tc>
            </w:tr>
            <w:tr w:rsidR="006B1864" w14:paraId="7C5BB4F9" w14:textId="77777777">
              <w:trPr>
                <w:jc w:val="right"/>
              </w:trPr>
              <w:tc>
                <w:tcPr>
                  <w:tcW w:w="788" w:type="dxa"/>
                  <w:tcMar>
                    <w:top w:w="0" w:type="dxa"/>
                    <w:left w:w="0" w:type="dxa"/>
                    <w:bottom w:w="0" w:type="dxa"/>
                    <w:right w:w="0" w:type="dxa"/>
                  </w:tcMar>
                </w:tcPr>
                <w:p w14:paraId="3F88C0DD" w14:textId="6222D2E9" w:rsidR="006B1864" w:rsidRDefault="00C3683C">
                  <w:pPr>
                    <w:jc w:val="right"/>
                    <w:rPr>
                      <w:rStyle w:val="Hipercze"/>
                    </w:rPr>
                  </w:pPr>
                  <w:hyperlink w:anchor="badanie.1.61.17">
                    <w:r>
                      <w:rPr>
                        <w:rStyle w:val="Hipercze"/>
                      </w:rPr>
                      <w:t>1.61.17,</w:t>
                    </w:r>
                  </w:hyperlink>
                </w:p>
              </w:tc>
            </w:tr>
            <w:tr w:rsidR="006B1864" w14:paraId="191A5E98" w14:textId="77777777">
              <w:trPr>
                <w:jc w:val="right"/>
              </w:trPr>
              <w:tc>
                <w:tcPr>
                  <w:tcW w:w="788" w:type="dxa"/>
                  <w:tcMar>
                    <w:top w:w="0" w:type="dxa"/>
                    <w:left w:w="0" w:type="dxa"/>
                    <w:bottom w:w="0" w:type="dxa"/>
                    <w:right w:w="0" w:type="dxa"/>
                  </w:tcMar>
                </w:tcPr>
                <w:p w14:paraId="653ABABA" w14:textId="6D0221BD" w:rsidR="006B1864" w:rsidRDefault="00C3683C">
                  <w:pPr>
                    <w:jc w:val="right"/>
                    <w:rPr>
                      <w:rStyle w:val="Hipercze"/>
                    </w:rPr>
                  </w:pPr>
                  <w:hyperlink w:anchor="badanie.1.80.01">
                    <w:r>
                      <w:rPr>
                        <w:rStyle w:val="Hipercze"/>
                      </w:rPr>
                      <w:t>1.80.01</w:t>
                    </w:r>
                  </w:hyperlink>
                </w:p>
              </w:tc>
            </w:tr>
          </w:tbl>
          <w:p w14:paraId="23ABABB6" w14:textId="77777777" w:rsidR="006B1864" w:rsidRDefault="006B1864">
            <w:pPr>
              <w:spacing w:line="1" w:lineRule="auto"/>
            </w:pPr>
          </w:p>
        </w:tc>
      </w:tr>
      <w:tr w:rsidR="006B1864" w14:paraId="49CCFA6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E75F08F" w14:textId="77777777" w:rsidR="006B1864" w:rsidRDefault="00C3683C">
            <w:pPr>
              <w:rPr>
                <w:color w:val="000000"/>
              </w:rPr>
            </w:pPr>
            <w:bookmarkStart w:id="1043" w:name="lp.1.92"/>
            <w:bookmarkEnd w:id="1043"/>
            <w:r>
              <w:rPr>
                <w:color w:val="000000"/>
              </w:rPr>
              <w:t>92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D9A7CE2" w14:textId="77777777" w:rsidR="006B1864" w:rsidRDefault="00C3683C">
            <w:pPr>
              <w:rPr>
                <w:color w:val="000000"/>
              </w:rPr>
            </w:pPr>
            <w:r>
              <w:rPr>
                <w:color w:val="000000"/>
              </w:rPr>
              <w:t>L-01 – sprawozdanie o lasach publicznych (bez lasów gminnych i wchodzących w skład Zasobu Własności Rolnej Skarbu Państwa)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B5C943" w14:textId="77777777" w:rsidR="00C03A64" w:rsidRDefault="00C3683C">
            <w:pPr>
              <w:rPr>
                <w:color w:val="000000"/>
              </w:rPr>
            </w:pPr>
            <w:r>
              <w:rPr>
                <w:color w:val="000000"/>
              </w:rPr>
              <w:t>Podmioty gospodarki narodowej: zarządzające lasami państwowymi stanowiącymi własność Skarbu Państwa, będące ich użytkownikiem wieczystym albo czasowym (z wyłączeniem Krajowego Ośrodka Wsparcia Rolnictwa i jednostek organizacyjnych Lasów Państwowych); będące właścicielem lub użytkownikiem wieczystym albo czasowym lasów państwowych (poza Skarbem Państwa); będące właścicielem lub użytkownikiem wieczystym albo czasowym lasów samorządowych (z wyłączeniem urzędów gmin i dzielnic m.st. Warszawy);</w:t>
            </w:r>
          </w:p>
          <w:p w14:paraId="6AF6DD0A" w14:textId="77777777" w:rsidR="00C03A64" w:rsidRDefault="00C03A64">
            <w:pPr>
              <w:rPr>
                <w:color w:val="000000"/>
              </w:rPr>
            </w:pPr>
          </w:p>
          <w:p w14:paraId="1B8AB056"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29B95B4" w14:textId="77777777" w:rsidR="006B1864" w:rsidRDefault="00C3683C">
            <w:pPr>
              <w:rPr>
                <w:color w:val="000000"/>
              </w:rPr>
            </w:pPr>
            <w:r>
              <w:rPr>
                <w:color w:val="000000"/>
              </w:rPr>
              <w:t>Dane identyfikacyjne. Hodowla lasu. Pozyskanie drewna. Zagrożenia i ochrona lasu. Zasoby leśne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5CAF8A7" w14:textId="77777777" w:rsidR="00C03A64" w:rsidRDefault="00C3683C">
            <w:pPr>
              <w:rPr>
                <w:color w:val="000000"/>
              </w:rPr>
            </w:pPr>
            <w:r>
              <w:rPr>
                <w:color w:val="000000"/>
              </w:rPr>
              <w:t>Raz w roku do 9 lutego 2026 r. za rok 2025;</w:t>
            </w:r>
          </w:p>
          <w:p w14:paraId="26B1E57A" w14:textId="77777777" w:rsidR="00C03A64" w:rsidRDefault="00C03A64">
            <w:pPr>
              <w:rPr>
                <w:color w:val="000000"/>
              </w:rPr>
            </w:pPr>
          </w:p>
          <w:p w14:paraId="11BD45C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52994B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046CF1B" w14:textId="77777777">
              <w:trPr>
                <w:jc w:val="right"/>
              </w:trPr>
              <w:tc>
                <w:tcPr>
                  <w:tcW w:w="788" w:type="dxa"/>
                  <w:tcMar>
                    <w:top w:w="0" w:type="dxa"/>
                    <w:left w:w="0" w:type="dxa"/>
                    <w:bottom w:w="0" w:type="dxa"/>
                    <w:right w:w="0" w:type="dxa"/>
                  </w:tcMar>
                </w:tcPr>
                <w:bookmarkStart w:id="1044" w:name="__bookmark_1640"/>
                <w:bookmarkEnd w:id="1044"/>
                <w:p w14:paraId="473B12A3" w14:textId="05D53B7C"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221145B6" w14:textId="77777777">
              <w:trPr>
                <w:jc w:val="right"/>
              </w:trPr>
              <w:tc>
                <w:tcPr>
                  <w:tcW w:w="788" w:type="dxa"/>
                  <w:tcMar>
                    <w:top w:w="0" w:type="dxa"/>
                    <w:left w:w="0" w:type="dxa"/>
                    <w:bottom w:w="0" w:type="dxa"/>
                    <w:right w:w="0" w:type="dxa"/>
                  </w:tcMar>
                </w:tcPr>
                <w:p w14:paraId="77841B1E" w14:textId="6057C635" w:rsidR="006B1864" w:rsidRDefault="00C3683C">
                  <w:pPr>
                    <w:jc w:val="right"/>
                    <w:rPr>
                      <w:rStyle w:val="Hipercze"/>
                    </w:rPr>
                  </w:pPr>
                  <w:hyperlink w:anchor="badanie.1.52.01">
                    <w:r>
                      <w:rPr>
                        <w:rStyle w:val="Hipercze"/>
                      </w:rPr>
                      <w:t>1.52.01,</w:t>
                    </w:r>
                  </w:hyperlink>
                </w:p>
              </w:tc>
            </w:tr>
            <w:tr w:rsidR="006B1864" w14:paraId="64AE9D67" w14:textId="77777777">
              <w:trPr>
                <w:jc w:val="right"/>
              </w:trPr>
              <w:tc>
                <w:tcPr>
                  <w:tcW w:w="788" w:type="dxa"/>
                  <w:tcMar>
                    <w:top w:w="0" w:type="dxa"/>
                    <w:left w:w="0" w:type="dxa"/>
                    <w:bottom w:w="0" w:type="dxa"/>
                    <w:right w:w="0" w:type="dxa"/>
                  </w:tcMar>
                </w:tcPr>
                <w:p w14:paraId="0BAC1BAE" w14:textId="225BC801" w:rsidR="006B1864" w:rsidRDefault="00C3683C">
                  <w:pPr>
                    <w:jc w:val="right"/>
                    <w:rPr>
                      <w:rStyle w:val="Hipercze"/>
                    </w:rPr>
                  </w:pPr>
                  <w:hyperlink w:anchor="badanie.1.52.02">
                    <w:r>
                      <w:rPr>
                        <w:rStyle w:val="Hipercze"/>
                      </w:rPr>
                      <w:t>1.52.02,</w:t>
                    </w:r>
                  </w:hyperlink>
                </w:p>
              </w:tc>
            </w:tr>
            <w:tr w:rsidR="006B1864" w14:paraId="440F9ECD" w14:textId="77777777">
              <w:trPr>
                <w:jc w:val="right"/>
              </w:trPr>
              <w:tc>
                <w:tcPr>
                  <w:tcW w:w="788" w:type="dxa"/>
                  <w:tcMar>
                    <w:top w:w="0" w:type="dxa"/>
                    <w:left w:w="0" w:type="dxa"/>
                    <w:bottom w:w="0" w:type="dxa"/>
                    <w:right w:w="0" w:type="dxa"/>
                  </w:tcMar>
                </w:tcPr>
                <w:p w14:paraId="19D9654B" w14:textId="3614A5A8" w:rsidR="006B1864" w:rsidRDefault="00C3683C">
                  <w:pPr>
                    <w:jc w:val="right"/>
                    <w:rPr>
                      <w:rStyle w:val="Hipercze"/>
                    </w:rPr>
                  </w:pPr>
                  <w:hyperlink w:anchor="badanie.1.52.03">
                    <w:r>
                      <w:rPr>
                        <w:rStyle w:val="Hipercze"/>
                      </w:rPr>
                      <w:t>1.52.03</w:t>
                    </w:r>
                  </w:hyperlink>
                </w:p>
              </w:tc>
            </w:tr>
          </w:tbl>
          <w:p w14:paraId="264BECED" w14:textId="77777777" w:rsidR="006B1864" w:rsidRDefault="006B1864">
            <w:pPr>
              <w:spacing w:line="1" w:lineRule="auto"/>
            </w:pPr>
          </w:p>
        </w:tc>
      </w:tr>
      <w:tr w:rsidR="006B1864" w14:paraId="17B330A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7AEB44E" w14:textId="77777777" w:rsidR="006B1864" w:rsidRDefault="00C3683C">
            <w:pPr>
              <w:rPr>
                <w:color w:val="000000"/>
              </w:rPr>
            </w:pPr>
            <w:bookmarkStart w:id="1045" w:name="lp.1.93"/>
            <w:bookmarkEnd w:id="1045"/>
            <w:r>
              <w:rPr>
                <w:color w:val="000000"/>
              </w:rPr>
              <w:t>93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47F657" w14:textId="77777777" w:rsidR="006B1864" w:rsidRDefault="00C3683C">
            <w:pPr>
              <w:rPr>
                <w:color w:val="000000"/>
              </w:rPr>
            </w:pPr>
            <w:r>
              <w:rPr>
                <w:color w:val="000000"/>
              </w:rPr>
              <w:t>L-02 – sprawozdanie o zadrzewieniach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7C257EC" w14:textId="77777777" w:rsidR="00C03A64" w:rsidRDefault="00C3683C">
            <w:pPr>
              <w:rPr>
                <w:color w:val="000000"/>
              </w:rPr>
            </w:pPr>
            <w:r>
              <w:rPr>
                <w:color w:val="000000"/>
              </w:rPr>
              <w:t>Podmioty gospodarki narodowej niezależnie od prowadzonej działalności, w przypadku gdy posiadają lub prowadzą nasadzenia zadrzewień, z wyjątkiem urzędów gmin i dzielnic m.st. Warszawy;</w:t>
            </w:r>
          </w:p>
          <w:p w14:paraId="35B3DD4A" w14:textId="77777777" w:rsidR="00C03A64" w:rsidRDefault="00C03A64">
            <w:pPr>
              <w:rPr>
                <w:color w:val="000000"/>
              </w:rPr>
            </w:pPr>
          </w:p>
          <w:p w14:paraId="503D3094"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67D8FA8" w14:textId="77777777" w:rsidR="006B1864" w:rsidRDefault="00C3683C">
            <w:pPr>
              <w:rPr>
                <w:color w:val="000000"/>
              </w:rPr>
            </w:pPr>
            <w:r>
              <w:rPr>
                <w:color w:val="000000"/>
              </w:rPr>
              <w:t>Dane identyfikacyjne. Zadrzewienia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FCFD78" w14:textId="77777777" w:rsidR="00C03A64" w:rsidRDefault="00C3683C">
            <w:pPr>
              <w:rPr>
                <w:color w:val="000000"/>
              </w:rPr>
            </w:pPr>
            <w:r>
              <w:rPr>
                <w:color w:val="000000"/>
              </w:rPr>
              <w:t>Raz w roku do 2 lutego 2026 r. za rok 2025;</w:t>
            </w:r>
          </w:p>
          <w:p w14:paraId="6994AB79" w14:textId="77777777" w:rsidR="00C03A64" w:rsidRDefault="00C03A64">
            <w:pPr>
              <w:rPr>
                <w:color w:val="000000"/>
              </w:rPr>
            </w:pPr>
          </w:p>
          <w:p w14:paraId="07833AB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0705EB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BCD97F7" w14:textId="77777777">
              <w:trPr>
                <w:jc w:val="right"/>
              </w:trPr>
              <w:tc>
                <w:tcPr>
                  <w:tcW w:w="788" w:type="dxa"/>
                  <w:tcMar>
                    <w:top w:w="0" w:type="dxa"/>
                    <w:left w:w="0" w:type="dxa"/>
                    <w:bottom w:w="0" w:type="dxa"/>
                    <w:right w:w="0" w:type="dxa"/>
                  </w:tcMar>
                </w:tcPr>
                <w:bookmarkStart w:id="1046" w:name="__bookmark_1641"/>
                <w:bookmarkEnd w:id="1046"/>
                <w:p w14:paraId="01ED6879" w14:textId="5123E8F5"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163D0101" w14:textId="77777777">
              <w:trPr>
                <w:jc w:val="right"/>
              </w:trPr>
              <w:tc>
                <w:tcPr>
                  <w:tcW w:w="788" w:type="dxa"/>
                  <w:tcMar>
                    <w:top w:w="0" w:type="dxa"/>
                    <w:left w:w="0" w:type="dxa"/>
                    <w:bottom w:w="0" w:type="dxa"/>
                    <w:right w:w="0" w:type="dxa"/>
                  </w:tcMar>
                </w:tcPr>
                <w:p w14:paraId="694BA670" w14:textId="69ACF16B" w:rsidR="006B1864" w:rsidRDefault="00C3683C">
                  <w:pPr>
                    <w:jc w:val="right"/>
                    <w:rPr>
                      <w:rStyle w:val="Hipercze"/>
                    </w:rPr>
                  </w:pPr>
                  <w:hyperlink w:anchor="badanie.1.52.02">
                    <w:r>
                      <w:rPr>
                        <w:rStyle w:val="Hipercze"/>
                      </w:rPr>
                      <w:t>1.52.02</w:t>
                    </w:r>
                  </w:hyperlink>
                </w:p>
              </w:tc>
            </w:tr>
          </w:tbl>
          <w:p w14:paraId="3D5C4440" w14:textId="77777777" w:rsidR="006B1864" w:rsidRDefault="006B1864">
            <w:pPr>
              <w:spacing w:line="1" w:lineRule="auto"/>
            </w:pPr>
          </w:p>
        </w:tc>
      </w:tr>
      <w:tr w:rsidR="006B1864" w14:paraId="7025C08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05D611C" w14:textId="77777777" w:rsidR="006B1864" w:rsidRDefault="00C3683C">
            <w:pPr>
              <w:rPr>
                <w:color w:val="000000"/>
              </w:rPr>
            </w:pPr>
            <w:bookmarkStart w:id="1047" w:name="lp.1.94"/>
            <w:bookmarkEnd w:id="1047"/>
            <w:r>
              <w:rPr>
                <w:color w:val="000000"/>
              </w:rPr>
              <w:t>94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9635A19" w14:textId="77777777" w:rsidR="006B1864" w:rsidRDefault="00C3683C">
            <w:pPr>
              <w:rPr>
                <w:color w:val="000000"/>
              </w:rPr>
            </w:pPr>
            <w:r>
              <w:rPr>
                <w:color w:val="000000"/>
              </w:rPr>
              <w:t>L-03 – sprawozdanie o lasach prywatnych (osób fizycznych i prawnych)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842C46" w14:textId="77777777" w:rsidR="00C03A64" w:rsidRDefault="00C3683C">
            <w:pPr>
              <w:rPr>
                <w:color w:val="000000"/>
              </w:rPr>
            </w:pPr>
            <w:r>
              <w:rPr>
                <w:color w:val="000000"/>
              </w:rPr>
              <w:t>Starostwa powiatowe; urzędy miast na prawach powiatu;</w:t>
            </w:r>
          </w:p>
          <w:p w14:paraId="60A3664C" w14:textId="77777777" w:rsidR="00C03A64" w:rsidRDefault="00C03A64">
            <w:pPr>
              <w:rPr>
                <w:color w:val="000000"/>
              </w:rPr>
            </w:pPr>
          </w:p>
          <w:p w14:paraId="77986EE3"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DE2EF48" w14:textId="77777777" w:rsidR="006B1864" w:rsidRDefault="00C3683C">
            <w:pPr>
              <w:rPr>
                <w:color w:val="000000"/>
              </w:rPr>
            </w:pPr>
            <w:r>
              <w:rPr>
                <w:color w:val="000000"/>
              </w:rPr>
              <w:t>Dane identyfikacyjne. Hodowla lasu. Pozyskanie drewna. Zasoby leśne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6025786" w14:textId="77777777" w:rsidR="00C03A64" w:rsidRDefault="00C3683C">
            <w:pPr>
              <w:rPr>
                <w:color w:val="000000"/>
              </w:rPr>
            </w:pPr>
            <w:r>
              <w:rPr>
                <w:color w:val="000000"/>
              </w:rPr>
              <w:t>Raz w roku do 23 lutego 2026 r. za rok 2025;</w:t>
            </w:r>
          </w:p>
          <w:p w14:paraId="52E49CA0" w14:textId="77777777" w:rsidR="00C03A64" w:rsidRDefault="00C03A64">
            <w:pPr>
              <w:rPr>
                <w:color w:val="000000"/>
              </w:rPr>
            </w:pPr>
          </w:p>
          <w:p w14:paraId="2759842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02FF12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C2C3EC7" w14:textId="77777777">
              <w:trPr>
                <w:jc w:val="right"/>
              </w:trPr>
              <w:tc>
                <w:tcPr>
                  <w:tcW w:w="788" w:type="dxa"/>
                  <w:tcMar>
                    <w:top w:w="0" w:type="dxa"/>
                    <w:left w:w="0" w:type="dxa"/>
                    <w:bottom w:w="0" w:type="dxa"/>
                    <w:right w:w="0" w:type="dxa"/>
                  </w:tcMar>
                </w:tcPr>
                <w:bookmarkStart w:id="1048" w:name="__bookmark_1642"/>
                <w:bookmarkEnd w:id="1048"/>
                <w:p w14:paraId="3A438AAF" w14:textId="2AB67DB9"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0C717370" w14:textId="77777777">
              <w:trPr>
                <w:jc w:val="right"/>
              </w:trPr>
              <w:tc>
                <w:tcPr>
                  <w:tcW w:w="788" w:type="dxa"/>
                  <w:tcMar>
                    <w:top w:w="0" w:type="dxa"/>
                    <w:left w:w="0" w:type="dxa"/>
                    <w:bottom w:w="0" w:type="dxa"/>
                    <w:right w:w="0" w:type="dxa"/>
                  </w:tcMar>
                </w:tcPr>
                <w:p w14:paraId="58714503" w14:textId="3601F29B" w:rsidR="006B1864" w:rsidRDefault="00C3683C">
                  <w:pPr>
                    <w:jc w:val="right"/>
                    <w:rPr>
                      <w:rStyle w:val="Hipercze"/>
                    </w:rPr>
                  </w:pPr>
                  <w:hyperlink w:anchor="badanie.1.52.01">
                    <w:r>
                      <w:rPr>
                        <w:rStyle w:val="Hipercze"/>
                      </w:rPr>
                      <w:t>1.52.01,</w:t>
                    </w:r>
                  </w:hyperlink>
                </w:p>
              </w:tc>
            </w:tr>
            <w:tr w:rsidR="006B1864" w14:paraId="28B2B95D" w14:textId="77777777">
              <w:trPr>
                <w:jc w:val="right"/>
              </w:trPr>
              <w:tc>
                <w:tcPr>
                  <w:tcW w:w="788" w:type="dxa"/>
                  <w:tcMar>
                    <w:top w:w="0" w:type="dxa"/>
                    <w:left w:w="0" w:type="dxa"/>
                    <w:bottom w:w="0" w:type="dxa"/>
                    <w:right w:w="0" w:type="dxa"/>
                  </w:tcMar>
                </w:tcPr>
                <w:p w14:paraId="77664003" w14:textId="03C4FA55" w:rsidR="006B1864" w:rsidRDefault="00C3683C">
                  <w:pPr>
                    <w:jc w:val="right"/>
                    <w:rPr>
                      <w:rStyle w:val="Hipercze"/>
                    </w:rPr>
                  </w:pPr>
                  <w:hyperlink w:anchor="badanie.1.52.02">
                    <w:r>
                      <w:rPr>
                        <w:rStyle w:val="Hipercze"/>
                      </w:rPr>
                      <w:t>1.52.02,</w:t>
                    </w:r>
                  </w:hyperlink>
                </w:p>
              </w:tc>
            </w:tr>
            <w:tr w:rsidR="006B1864" w14:paraId="58BE32E7" w14:textId="77777777">
              <w:trPr>
                <w:jc w:val="right"/>
              </w:trPr>
              <w:tc>
                <w:tcPr>
                  <w:tcW w:w="788" w:type="dxa"/>
                  <w:tcMar>
                    <w:top w:w="0" w:type="dxa"/>
                    <w:left w:w="0" w:type="dxa"/>
                    <w:bottom w:w="0" w:type="dxa"/>
                    <w:right w:w="0" w:type="dxa"/>
                  </w:tcMar>
                </w:tcPr>
                <w:p w14:paraId="6B7DEB71" w14:textId="36C43013" w:rsidR="006B1864" w:rsidRDefault="00C3683C">
                  <w:pPr>
                    <w:jc w:val="right"/>
                    <w:rPr>
                      <w:rStyle w:val="Hipercze"/>
                    </w:rPr>
                  </w:pPr>
                  <w:hyperlink w:anchor="badanie.1.52.03">
                    <w:r>
                      <w:rPr>
                        <w:rStyle w:val="Hipercze"/>
                      </w:rPr>
                      <w:t>1.52.03</w:t>
                    </w:r>
                  </w:hyperlink>
                </w:p>
              </w:tc>
            </w:tr>
          </w:tbl>
          <w:p w14:paraId="13B3B4A4" w14:textId="77777777" w:rsidR="006B1864" w:rsidRDefault="006B1864">
            <w:pPr>
              <w:spacing w:line="1" w:lineRule="auto"/>
            </w:pPr>
          </w:p>
        </w:tc>
      </w:tr>
      <w:tr w:rsidR="006B1864" w14:paraId="3FFB1B6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35904A3" w14:textId="77777777" w:rsidR="006B1864" w:rsidRDefault="00C3683C">
            <w:pPr>
              <w:rPr>
                <w:color w:val="000000"/>
              </w:rPr>
            </w:pPr>
            <w:bookmarkStart w:id="1049" w:name="lp.1.95"/>
            <w:bookmarkEnd w:id="1049"/>
            <w:r>
              <w:rPr>
                <w:color w:val="000000"/>
              </w:rPr>
              <w:t>95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913E790" w14:textId="77777777" w:rsidR="006B1864" w:rsidRDefault="00C3683C">
            <w:pPr>
              <w:rPr>
                <w:color w:val="000000"/>
              </w:rPr>
            </w:pPr>
            <w:r>
              <w:rPr>
                <w:color w:val="000000"/>
              </w:rPr>
              <w:t>LOT-1 – sprawozdanie o transporcie lotniczym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A74D03" w14:textId="77777777" w:rsidR="00C03A64" w:rsidRDefault="00C3683C">
            <w:pPr>
              <w:rPr>
                <w:color w:val="000000"/>
              </w:rPr>
            </w:pPr>
            <w:r>
              <w:rPr>
                <w:color w:val="000000"/>
              </w:rPr>
              <w:t>Podmioty posiadające koncesje na transport lotniczy rozkładowy i nierozkładowy;</w:t>
            </w:r>
          </w:p>
          <w:p w14:paraId="6C4253CA" w14:textId="77777777" w:rsidR="00C03A64" w:rsidRDefault="00C03A64">
            <w:pPr>
              <w:rPr>
                <w:color w:val="000000"/>
              </w:rPr>
            </w:pPr>
          </w:p>
          <w:p w14:paraId="4795553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6F2B097" w14:textId="77777777" w:rsidR="006B1864" w:rsidRDefault="00C3683C">
            <w:pPr>
              <w:rPr>
                <w:color w:val="000000"/>
              </w:rPr>
            </w:pPr>
            <w:r>
              <w:rPr>
                <w:color w:val="000000"/>
              </w:rPr>
              <w:t>Przewozy ładunków. Przewozy pasażerów. Sieć lotnicza. Tabor lotniczy i jego eksploatacja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76D5EA1" w14:textId="77777777" w:rsidR="00C03A64" w:rsidRDefault="00C3683C">
            <w:pPr>
              <w:rPr>
                <w:color w:val="000000"/>
              </w:rPr>
            </w:pPr>
            <w:r>
              <w:rPr>
                <w:color w:val="000000"/>
              </w:rPr>
              <w:t>Raz w roku do 4 marca 2026 r. za rok 2025;</w:t>
            </w:r>
          </w:p>
          <w:p w14:paraId="69D43528" w14:textId="77777777" w:rsidR="00C03A64" w:rsidRDefault="00C03A64">
            <w:pPr>
              <w:rPr>
                <w:color w:val="000000"/>
              </w:rPr>
            </w:pPr>
          </w:p>
          <w:p w14:paraId="0D08243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62F06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AE5FDC" w14:textId="77777777">
              <w:trPr>
                <w:jc w:val="right"/>
              </w:trPr>
              <w:tc>
                <w:tcPr>
                  <w:tcW w:w="788" w:type="dxa"/>
                  <w:tcMar>
                    <w:top w:w="0" w:type="dxa"/>
                    <w:left w:w="0" w:type="dxa"/>
                    <w:bottom w:w="0" w:type="dxa"/>
                    <w:right w:w="0" w:type="dxa"/>
                  </w:tcMar>
                </w:tcPr>
                <w:bookmarkStart w:id="1050" w:name="__bookmark_1643"/>
                <w:bookmarkEnd w:id="1050"/>
                <w:p w14:paraId="4AAE959C" w14:textId="68B1E800" w:rsidR="006B1864" w:rsidRDefault="00C3683C">
                  <w:pPr>
                    <w:jc w:val="right"/>
                    <w:rPr>
                      <w:rStyle w:val="Hipercze"/>
                    </w:rPr>
                  </w:pPr>
                  <w:r>
                    <w:rPr>
                      <w:rStyle w:val="Hipercze"/>
                    </w:rPr>
                    <w:fldChar w:fldCharType="begin"/>
                  </w:r>
                  <w:r>
                    <w:rPr>
                      <w:rStyle w:val="Hipercze"/>
                    </w:rPr>
                    <w:instrText xml:space="preserve"> HYPERLINK \l "badanie.1.48.08" \h </w:instrText>
                  </w:r>
                  <w:r>
                    <w:rPr>
                      <w:rStyle w:val="Hipercze"/>
                    </w:rPr>
                  </w:r>
                  <w:r>
                    <w:rPr>
                      <w:rStyle w:val="Hipercze"/>
                    </w:rPr>
                    <w:fldChar w:fldCharType="separate"/>
                  </w:r>
                  <w:r>
                    <w:rPr>
                      <w:rStyle w:val="Hipercze"/>
                    </w:rPr>
                    <w:t>1.48.08</w:t>
                  </w:r>
                  <w:r>
                    <w:rPr>
                      <w:rStyle w:val="Hipercze"/>
                    </w:rPr>
                    <w:fldChar w:fldCharType="end"/>
                  </w:r>
                </w:p>
              </w:tc>
            </w:tr>
          </w:tbl>
          <w:p w14:paraId="0AA03AC4" w14:textId="77777777" w:rsidR="006B1864" w:rsidRDefault="006B1864">
            <w:pPr>
              <w:spacing w:line="1" w:lineRule="auto"/>
            </w:pPr>
          </w:p>
        </w:tc>
      </w:tr>
      <w:tr w:rsidR="006B1864" w14:paraId="2608649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F5688EC" w14:textId="77777777" w:rsidR="006B1864" w:rsidRDefault="00C3683C">
            <w:pPr>
              <w:rPr>
                <w:color w:val="000000"/>
              </w:rPr>
            </w:pPr>
            <w:bookmarkStart w:id="1051" w:name="lp.1.96"/>
            <w:bookmarkEnd w:id="1051"/>
            <w:r>
              <w:rPr>
                <w:color w:val="000000"/>
              </w:rPr>
              <w:t>96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5CF850C" w14:textId="77777777" w:rsidR="006B1864" w:rsidRDefault="00C3683C">
            <w:pPr>
              <w:rPr>
                <w:color w:val="000000"/>
              </w:rPr>
            </w:pPr>
            <w:r>
              <w:rPr>
                <w:color w:val="000000"/>
              </w:rPr>
              <w:t>ŁP-3 – zestawienie tabelaryczne z danymi o liczbie abonentów radia i telewizji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53009DC" w14:textId="77777777" w:rsidR="00C03A64" w:rsidRDefault="00C3683C">
            <w:pPr>
              <w:rPr>
                <w:color w:val="000000"/>
              </w:rPr>
            </w:pPr>
            <w:r>
              <w:rPr>
                <w:color w:val="000000"/>
              </w:rPr>
              <w:t>Operator pocztowy wyznaczony;</w:t>
            </w:r>
          </w:p>
          <w:p w14:paraId="6EF6F0FF" w14:textId="77777777" w:rsidR="00C03A64" w:rsidRDefault="00C03A64">
            <w:pPr>
              <w:rPr>
                <w:color w:val="000000"/>
              </w:rPr>
            </w:pPr>
          </w:p>
          <w:p w14:paraId="128849B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17FEA3D" w14:textId="77777777" w:rsidR="006B1864" w:rsidRDefault="00C3683C">
            <w:pPr>
              <w:rPr>
                <w:color w:val="000000"/>
              </w:rPr>
            </w:pPr>
            <w:r>
              <w:rPr>
                <w:color w:val="000000"/>
              </w:rPr>
              <w:t>Abonenci radia i telewizji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349DEF4" w14:textId="77777777" w:rsidR="00C03A64" w:rsidRDefault="00C3683C">
            <w:pPr>
              <w:rPr>
                <w:color w:val="000000"/>
              </w:rPr>
            </w:pPr>
            <w:r>
              <w:rPr>
                <w:color w:val="000000"/>
              </w:rPr>
              <w:t>Raz w roku do 18 marca 2026 r. za rok 2025;</w:t>
            </w:r>
          </w:p>
          <w:p w14:paraId="73FB2AB4" w14:textId="77777777" w:rsidR="00C03A64" w:rsidRDefault="00C03A64">
            <w:pPr>
              <w:rPr>
                <w:color w:val="000000"/>
              </w:rPr>
            </w:pPr>
          </w:p>
          <w:p w14:paraId="05A2232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82BF22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A476D5C" w14:textId="77777777">
              <w:trPr>
                <w:jc w:val="right"/>
              </w:trPr>
              <w:tc>
                <w:tcPr>
                  <w:tcW w:w="788" w:type="dxa"/>
                  <w:tcMar>
                    <w:top w:w="0" w:type="dxa"/>
                    <w:left w:w="0" w:type="dxa"/>
                    <w:bottom w:w="0" w:type="dxa"/>
                    <w:right w:w="0" w:type="dxa"/>
                  </w:tcMar>
                </w:tcPr>
                <w:bookmarkStart w:id="1052" w:name="__bookmark_1644"/>
                <w:bookmarkEnd w:id="1052"/>
                <w:p w14:paraId="08F496BC" w14:textId="0C1E2DE8" w:rsidR="006B1864" w:rsidRDefault="00C3683C">
                  <w:pPr>
                    <w:jc w:val="right"/>
                    <w:rPr>
                      <w:rStyle w:val="Hipercze"/>
                    </w:rPr>
                  </w:pPr>
                  <w:r>
                    <w:rPr>
                      <w:rStyle w:val="Hipercze"/>
                    </w:rPr>
                    <w:fldChar w:fldCharType="begin"/>
                  </w:r>
                  <w:r>
                    <w:rPr>
                      <w:rStyle w:val="Hipercze"/>
                    </w:rPr>
                    <w:instrText xml:space="preserve"> HYPERLINK \l "badanie.1.28.03" \h </w:instrText>
                  </w:r>
                  <w:r>
                    <w:rPr>
                      <w:rStyle w:val="Hipercze"/>
                    </w:rPr>
                  </w:r>
                  <w:r>
                    <w:rPr>
                      <w:rStyle w:val="Hipercze"/>
                    </w:rPr>
                    <w:fldChar w:fldCharType="separate"/>
                  </w:r>
                  <w:r>
                    <w:rPr>
                      <w:rStyle w:val="Hipercze"/>
                    </w:rPr>
                    <w:t>1.28.03</w:t>
                  </w:r>
                  <w:r>
                    <w:rPr>
                      <w:rStyle w:val="Hipercze"/>
                    </w:rPr>
                    <w:fldChar w:fldCharType="end"/>
                  </w:r>
                </w:p>
              </w:tc>
            </w:tr>
          </w:tbl>
          <w:p w14:paraId="113B2BB4" w14:textId="77777777" w:rsidR="006B1864" w:rsidRDefault="006B1864">
            <w:pPr>
              <w:spacing w:line="1" w:lineRule="auto"/>
            </w:pPr>
          </w:p>
        </w:tc>
      </w:tr>
      <w:tr w:rsidR="006B1864" w14:paraId="5C8542C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B07EAA5" w14:textId="77777777" w:rsidR="006B1864" w:rsidRDefault="00C3683C">
            <w:pPr>
              <w:rPr>
                <w:color w:val="000000"/>
              </w:rPr>
            </w:pPr>
            <w:bookmarkStart w:id="1053" w:name="lp.1.97"/>
            <w:bookmarkEnd w:id="1053"/>
            <w:r>
              <w:rPr>
                <w:color w:val="000000"/>
              </w:rPr>
              <w:t>97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9C18418" w14:textId="77777777" w:rsidR="006B1864" w:rsidRDefault="00C3683C">
            <w:pPr>
              <w:rPr>
                <w:color w:val="000000"/>
              </w:rPr>
            </w:pPr>
            <w:r>
              <w:rPr>
                <w:color w:val="000000"/>
              </w:rPr>
              <w:t>M-06 – sprawozdanie o wodociągach i kanalizacji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FF589D9" w14:textId="77777777" w:rsidR="00C03A64" w:rsidRDefault="00C3683C">
            <w:pPr>
              <w:rPr>
                <w:color w:val="000000"/>
              </w:rPr>
            </w:pPr>
            <w:r>
              <w:rPr>
                <w:color w:val="000000"/>
              </w:rPr>
              <w:t>Podmioty gospodarki narodowej prowadzące działalność przeważającą lub drugorzędną w zakresie: poboru, uzdatniania i dostarczania wody (według PKD dział 36), odprowadzania i oczyszczania ścieków oraz opróżniania zbiorników bezodpływowych i transportu nieczystości ciekłych (według PKD dział 37); urzędy obsługujące organy wykonawcze jednostek samorządu terytorialnego w zakresie: poboru, uzdatniania i dostarczania wody (według PKD dział 36), odprowadzania i oczyszczania ścieków oraz opróżniania zbiorników bezodpływowych i transportu nieczystości ciekłych (według PKD dział 37);</w:t>
            </w:r>
          </w:p>
          <w:p w14:paraId="49B630B5" w14:textId="77777777" w:rsidR="00C03A64" w:rsidRDefault="00C03A64">
            <w:pPr>
              <w:rPr>
                <w:color w:val="000000"/>
              </w:rPr>
            </w:pPr>
          </w:p>
          <w:p w14:paraId="6D7778A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B5C83E6" w14:textId="77777777" w:rsidR="006B1864" w:rsidRDefault="00C3683C">
            <w:pPr>
              <w:rPr>
                <w:color w:val="000000"/>
              </w:rPr>
            </w:pPr>
            <w:r>
              <w:rPr>
                <w:color w:val="000000"/>
              </w:rPr>
              <w:t>Dane identyfikacyjne. Infrastruktura wodociągowa i kanalizacyjna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73CD151" w14:textId="77777777" w:rsidR="00C03A64" w:rsidRDefault="00C3683C">
            <w:pPr>
              <w:rPr>
                <w:color w:val="000000"/>
              </w:rPr>
            </w:pPr>
            <w:r>
              <w:rPr>
                <w:color w:val="000000"/>
              </w:rPr>
              <w:t>Raz w roku do 3 lutego 2026 r. za rok 2025;</w:t>
            </w:r>
          </w:p>
          <w:p w14:paraId="0336E433" w14:textId="77777777" w:rsidR="00C03A64" w:rsidRDefault="00C03A64">
            <w:pPr>
              <w:rPr>
                <w:color w:val="000000"/>
              </w:rPr>
            </w:pPr>
          </w:p>
          <w:p w14:paraId="6BDD2ED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5B2F2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7C1F7F" w14:textId="77777777">
              <w:trPr>
                <w:jc w:val="right"/>
              </w:trPr>
              <w:tc>
                <w:tcPr>
                  <w:tcW w:w="788" w:type="dxa"/>
                  <w:tcMar>
                    <w:top w:w="0" w:type="dxa"/>
                    <w:left w:w="0" w:type="dxa"/>
                    <w:bottom w:w="0" w:type="dxa"/>
                    <w:right w:w="0" w:type="dxa"/>
                  </w:tcMar>
                </w:tcPr>
                <w:bookmarkStart w:id="1054" w:name="__bookmark_1645"/>
                <w:bookmarkEnd w:id="1054"/>
                <w:p w14:paraId="082BA596" w14:textId="7CD3D1F4"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r w:rsidR="006B1864" w14:paraId="061ADAD5" w14:textId="77777777">
              <w:trPr>
                <w:jc w:val="right"/>
              </w:trPr>
              <w:tc>
                <w:tcPr>
                  <w:tcW w:w="788" w:type="dxa"/>
                  <w:tcMar>
                    <w:top w:w="0" w:type="dxa"/>
                    <w:left w:w="0" w:type="dxa"/>
                    <w:bottom w:w="0" w:type="dxa"/>
                    <w:right w:w="0" w:type="dxa"/>
                  </w:tcMar>
                </w:tcPr>
                <w:p w14:paraId="6DD100DC" w14:textId="652A7214" w:rsidR="006B1864" w:rsidRDefault="00C3683C">
                  <w:pPr>
                    <w:jc w:val="right"/>
                    <w:rPr>
                      <w:rStyle w:val="Hipercze"/>
                    </w:rPr>
                  </w:pPr>
                  <w:hyperlink w:anchor="badanie.1.26.06">
                    <w:r>
                      <w:rPr>
                        <w:rStyle w:val="Hipercze"/>
                      </w:rPr>
                      <w:t>1.26.06</w:t>
                    </w:r>
                  </w:hyperlink>
                </w:p>
              </w:tc>
            </w:tr>
          </w:tbl>
          <w:p w14:paraId="4F49C7DD" w14:textId="77777777" w:rsidR="006B1864" w:rsidRDefault="006B1864">
            <w:pPr>
              <w:spacing w:line="1" w:lineRule="auto"/>
            </w:pPr>
          </w:p>
        </w:tc>
      </w:tr>
      <w:tr w:rsidR="006B1864" w14:paraId="443A9C4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F5E94F1" w14:textId="77777777" w:rsidR="006B1864" w:rsidRDefault="00C3683C">
            <w:pPr>
              <w:rPr>
                <w:color w:val="000000"/>
              </w:rPr>
            </w:pPr>
            <w:bookmarkStart w:id="1055" w:name="lp.1.98"/>
            <w:bookmarkEnd w:id="1055"/>
            <w:r>
              <w:rPr>
                <w:color w:val="000000"/>
              </w:rPr>
              <w:t>98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A84CF8B" w14:textId="77777777" w:rsidR="006B1864" w:rsidRDefault="00C3683C">
            <w:pPr>
              <w:rPr>
                <w:color w:val="000000"/>
              </w:rPr>
            </w:pPr>
            <w:r>
              <w:rPr>
                <w:color w:val="000000"/>
              </w:rPr>
              <w:t>M-09 – sprawozdanie o wywozie i przetwarzaniu odpadów komunalnych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41AFA37" w14:textId="77777777" w:rsidR="00C03A64" w:rsidRDefault="00C3683C">
            <w:pPr>
              <w:rPr>
                <w:color w:val="000000"/>
              </w:rPr>
            </w:pPr>
            <w:r>
              <w:rPr>
                <w:color w:val="000000"/>
              </w:rPr>
              <w:t>Podmioty gospodarki narodowej zajmujące się zbieraniem odpadów komunalnych lub odbieraniem odpadów komunalnych od właścicieli nieruchomości lub przetwarzaniem odpadów komunalnych;</w:t>
            </w:r>
          </w:p>
          <w:p w14:paraId="19FDC6FB" w14:textId="77777777" w:rsidR="00C03A64" w:rsidRDefault="00C03A64">
            <w:pPr>
              <w:rPr>
                <w:color w:val="000000"/>
              </w:rPr>
            </w:pPr>
          </w:p>
          <w:p w14:paraId="37C74B1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398D598" w14:textId="77777777" w:rsidR="006B1864" w:rsidRDefault="00C3683C">
            <w:pPr>
              <w:rPr>
                <w:color w:val="000000"/>
              </w:rPr>
            </w:pPr>
            <w:r>
              <w:rPr>
                <w:color w:val="000000"/>
              </w:rPr>
              <w:t>Dane identyfikacyjne. Odpady komunalne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9472E6A" w14:textId="77777777" w:rsidR="00C03A64" w:rsidRDefault="00C3683C">
            <w:pPr>
              <w:rPr>
                <w:color w:val="000000"/>
              </w:rPr>
            </w:pPr>
            <w:r>
              <w:rPr>
                <w:color w:val="000000"/>
              </w:rPr>
              <w:t>Raz w roku do 23 lutego 2026 r. za rok 2025;</w:t>
            </w:r>
          </w:p>
          <w:p w14:paraId="4ACC7EA2" w14:textId="77777777" w:rsidR="00C03A64" w:rsidRDefault="00C03A64">
            <w:pPr>
              <w:rPr>
                <w:color w:val="000000"/>
              </w:rPr>
            </w:pPr>
          </w:p>
          <w:p w14:paraId="2222FCC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348DFD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1E970E1" w14:textId="77777777">
              <w:trPr>
                <w:jc w:val="right"/>
              </w:trPr>
              <w:tc>
                <w:tcPr>
                  <w:tcW w:w="788" w:type="dxa"/>
                  <w:tcMar>
                    <w:top w:w="0" w:type="dxa"/>
                    <w:left w:w="0" w:type="dxa"/>
                    <w:bottom w:w="0" w:type="dxa"/>
                    <w:right w:w="0" w:type="dxa"/>
                  </w:tcMar>
                </w:tcPr>
                <w:bookmarkStart w:id="1056" w:name="__bookmark_1646"/>
                <w:bookmarkEnd w:id="1056"/>
                <w:p w14:paraId="0DBF6098" w14:textId="28674D99" w:rsidR="006B1864" w:rsidRDefault="00C3683C">
                  <w:pPr>
                    <w:jc w:val="right"/>
                    <w:rPr>
                      <w:rStyle w:val="Hipercze"/>
                    </w:rPr>
                  </w:pPr>
                  <w:r>
                    <w:rPr>
                      <w:rStyle w:val="Hipercze"/>
                    </w:rPr>
                    <w:fldChar w:fldCharType="begin"/>
                  </w:r>
                  <w:r>
                    <w:rPr>
                      <w:rStyle w:val="Hipercze"/>
                    </w:rPr>
                    <w:instrText xml:space="preserve"> HYPERLINK \l "badanie.1.01.08" \h </w:instrText>
                  </w:r>
                  <w:r>
                    <w:rPr>
                      <w:rStyle w:val="Hipercze"/>
                    </w:rPr>
                  </w:r>
                  <w:r>
                    <w:rPr>
                      <w:rStyle w:val="Hipercze"/>
                    </w:rPr>
                    <w:fldChar w:fldCharType="separate"/>
                  </w:r>
                  <w:r>
                    <w:rPr>
                      <w:rStyle w:val="Hipercze"/>
                    </w:rPr>
                    <w:t>1.01.08</w:t>
                  </w:r>
                  <w:r>
                    <w:rPr>
                      <w:rStyle w:val="Hipercze"/>
                    </w:rPr>
                    <w:fldChar w:fldCharType="end"/>
                  </w:r>
                </w:p>
              </w:tc>
            </w:tr>
          </w:tbl>
          <w:p w14:paraId="739C0A0D" w14:textId="77777777" w:rsidR="006B1864" w:rsidRDefault="006B1864">
            <w:pPr>
              <w:spacing w:line="1" w:lineRule="auto"/>
            </w:pPr>
          </w:p>
        </w:tc>
      </w:tr>
      <w:tr w:rsidR="006B1864" w14:paraId="4D9ECFA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789E41A" w14:textId="77777777" w:rsidR="006B1864" w:rsidRDefault="00C3683C">
            <w:pPr>
              <w:rPr>
                <w:color w:val="000000"/>
              </w:rPr>
            </w:pPr>
            <w:bookmarkStart w:id="1057" w:name="lp.1.99"/>
            <w:bookmarkEnd w:id="1057"/>
            <w:r>
              <w:rPr>
                <w:color w:val="000000"/>
              </w:rPr>
              <w:t>99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000758A" w14:textId="77777777" w:rsidR="006B1864" w:rsidRDefault="00C3683C">
            <w:pPr>
              <w:rPr>
                <w:color w:val="000000"/>
              </w:rPr>
            </w:pPr>
            <w:r>
              <w:rPr>
                <w:color w:val="000000"/>
              </w:rPr>
              <w:t>MN-01 – sprawozdanie o działalności badawczej i rozwojowej w biotechnologii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CA9FC89" w14:textId="77777777" w:rsidR="00C03A64" w:rsidRDefault="00C3683C">
            <w:pPr>
              <w:rPr>
                <w:color w:val="000000"/>
              </w:rPr>
            </w:pPr>
            <w:r>
              <w:rPr>
                <w:color w:val="000000"/>
              </w:rPr>
              <w:t>Podmioty gospodarki narodowej bez względu na liczbę pracujących, które prowadzą przeważającą działalność zaklasyfikowaną według PKD do grupy 72.1, podklasy 85.42.B lub klasy 94.99, lub w których jest prowadzona działalność w dziedzinie biotechnologii;</w:t>
            </w:r>
          </w:p>
          <w:p w14:paraId="3049DF99" w14:textId="77777777" w:rsidR="00C03A64" w:rsidRDefault="00C03A64">
            <w:pPr>
              <w:rPr>
                <w:color w:val="000000"/>
              </w:rPr>
            </w:pPr>
          </w:p>
          <w:p w14:paraId="1D13C38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A40EECF" w14:textId="77777777" w:rsidR="006B1864" w:rsidRDefault="00C3683C">
            <w:pPr>
              <w:rPr>
                <w:color w:val="000000"/>
              </w:rPr>
            </w:pPr>
            <w:r>
              <w:rPr>
                <w:color w:val="000000"/>
              </w:rPr>
              <w:t>Działalność badawcza i rozwojowa. Działalność w zakresie biotechnologii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81629BB" w14:textId="77777777" w:rsidR="00C03A64" w:rsidRDefault="00C3683C">
            <w:pPr>
              <w:rPr>
                <w:color w:val="000000"/>
              </w:rPr>
            </w:pPr>
            <w:r>
              <w:rPr>
                <w:color w:val="000000"/>
              </w:rPr>
              <w:t>Raz w roku do 29 kwietnia 2026 r. za rok 2025;</w:t>
            </w:r>
          </w:p>
          <w:p w14:paraId="154BBD0F" w14:textId="77777777" w:rsidR="00C03A64" w:rsidRDefault="00C03A64">
            <w:pPr>
              <w:rPr>
                <w:color w:val="000000"/>
              </w:rPr>
            </w:pPr>
          </w:p>
          <w:p w14:paraId="15A09EE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DFD9F9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064F757" w14:textId="77777777">
              <w:trPr>
                <w:jc w:val="right"/>
              </w:trPr>
              <w:tc>
                <w:tcPr>
                  <w:tcW w:w="788" w:type="dxa"/>
                  <w:tcMar>
                    <w:top w:w="0" w:type="dxa"/>
                    <w:left w:w="0" w:type="dxa"/>
                    <w:bottom w:w="0" w:type="dxa"/>
                    <w:right w:w="0" w:type="dxa"/>
                  </w:tcMar>
                </w:tcPr>
                <w:bookmarkStart w:id="1058" w:name="__bookmark_1647"/>
                <w:bookmarkEnd w:id="1058"/>
                <w:p w14:paraId="15E07E96" w14:textId="321A14C4" w:rsidR="006B1864" w:rsidRDefault="00C3683C">
                  <w:pPr>
                    <w:jc w:val="right"/>
                    <w:rPr>
                      <w:rStyle w:val="Hipercze"/>
                    </w:rPr>
                  </w:pPr>
                  <w:r>
                    <w:rPr>
                      <w:rStyle w:val="Hipercze"/>
                    </w:rPr>
                    <w:fldChar w:fldCharType="begin"/>
                  </w:r>
                  <w:r>
                    <w:rPr>
                      <w:rStyle w:val="Hipercze"/>
                    </w:rPr>
                    <w:instrText xml:space="preserve"> HYPERLINK \l "badanie.1.43.12" \h </w:instrText>
                  </w:r>
                  <w:r>
                    <w:rPr>
                      <w:rStyle w:val="Hipercze"/>
                    </w:rPr>
                  </w:r>
                  <w:r>
                    <w:rPr>
                      <w:rStyle w:val="Hipercze"/>
                    </w:rPr>
                    <w:fldChar w:fldCharType="separate"/>
                  </w:r>
                  <w:r>
                    <w:rPr>
                      <w:rStyle w:val="Hipercze"/>
                    </w:rPr>
                    <w:t>1.43.12</w:t>
                  </w:r>
                  <w:r>
                    <w:rPr>
                      <w:rStyle w:val="Hipercze"/>
                    </w:rPr>
                    <w:fldChar w:fldCharType="end"/>
                  </w:r>
                </w:p>
              </w:tc>
            </w:tr>
          </w:tbl>
          <w:p w14:paraId="1C719CF3" w14:textId="77777777" w:rsidR="006B1864" w:rsidRDefault="006B1864">
            <w:pPr>
              <w:spacing w:line="1" w:lineRule="auto"/>
            </w:pPr>
          </w:p>
        </w:tc>
      </w:tr>
      <w:tr w:rsidR="006B1864" w14:paraId="19BAC08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091D891" w14:textId="77777777" w:rsidR="006B1864" w:rsidRDefault="00C3683C">
            <w:pPr>
              <w:rPr>
                <w:color w:val="000000"/>
              </w:rPr>
            </w:pPr>
            <w:bookmarkStart w:id="1059" w:name="lp.1.100"/>
            <w:bookmarkEnd w:id="1059"/>
            <w:r>
              <w:rPr>
                <w:color w:val="000000"/>
              </w:rPr>
              <w:t>100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62E1FC5" w14:textId="77777777" w:rsidR="006B1864" w:rsidRDefault="00C3683C">
            <w:pPr>
              <w:rPr>
                <w:color w:val="000000"/>
              </w:rPr>
            </w:pPr>
            <w:r>
              <w:rPr>
                <w:color w:val="000000"/>
              </w:rPr>
              <w:t>MN-02 – sprawozdanie o działalności w biotechnologii w przedsiębiorstwach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285B463" w14:textId="77777777" w:rsidR="00C03A64" w:rsidRDefault="00C3683C">
            <w:pPr>
              <w:rPr>
                <w:color w:val="000000"/>
              </w:rPr>
            </w:pPr>
            <w:r>
              <w:rPr>
                <w:color w:val="000000"/>
              </w:rPr>
              <w:t>Podmioty gospodarki narodowej, bez względu na liczbę pracujących, które prowadzą działalność w dziedzinie biotechnologii;</w:t>
            </w:r>
          </w:p>
          <w:p w14:paraId="1E66226B" w14:textId="77777777" w:rsidR="00C03A64" w:rsidRDefault="00C03A64">
            <w:pPr>
              <w:rPr>
                <w:color w:val="000000"/>
              </w:rPr>
            </w:pPr>
          </w:p>
          <w:p w14:paraId="4F431E4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EDD84B" w14:textId="77777777" w:rsidR="006B1864" w:rsidRDefault="00C3683C">
            <w:pPr>
              <w:rPr>
                <w:color w:val="000000"/>
              </w:rPr>
            </w:pPr>
            <w:r>
              <w:rPr>
                <w:color w:val="000000"/>
              </w:rPr>
              <w:t>Działalność badawcza i rozwojowa. Działalność w zakresie biotechnologii. 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B8FA62A" w14:textId="77777777" w:rsidR="00C03A64" w:rsidRDefault="00C3683C">
            <w:pPr>
              <w:rPr>
                <w:color w:val="000000"/>
              </w:rPr>
            </w:pPr>
            <w:r>
              <w:rPr>
                <w:color w:val="000000"/>
              </w:rPr>
              <w:t>Raz w roku do 29 kwietnia 2026 r. za rok 2025;</w:t>
            </w:r>
          </w:p>
          <w:p w14:paraId="40E668D5" w14:textId="77777777" w:rsidR="00C03A64" w:rsidRDefault="00C03A64">
            <w:pPr>
              <w:rPr>
                <w:color w:val="000000"/>
              </w:rPr>
            </w:pPr>
          </w:p>
          <w:p w14:paraId="6250897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6B6B57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54138F" w14:textId="77777777">
              <w:trPr>
                <w:jc w:val="right"/>
              </w:trPr>
              <w:tc>
                <w:tcPr>
                  <w:tcW w:w="788" w:type="dxa"/>
                  <w:tcMar>
                    <w:top w:w="0" w:type="dxa"/>
                    <w:left w:w="0" w:type="dxa"/>
                    <w:bottom w:w="0" w:type="dxa"/>
                    <w:right w:w="0" w:type="dxa"/>
                  </w:tcMar>
                </w:tcPr>
                <w:bookmarkStart w:id="1060" w:name="__bookmark_1648"/>
                <w:bookmarkEnd w:id="1060"/>
                <w:p w14:paraId="6A5D174F" w14:textId="2D9B7F84" w:rsidR="006B1864" w:rsidRDefault="00C3683C">
                  <w:pPr>
                    <w:jc w:val="right"/>
                    <w:rPr>
                      <w:rStyle w:val="Hipercze"/>
                    </w:rPr>
                  </w:pPr>
                  <w:r>
                    <w:rPr>
                      <w:rStyle w:val="Hipercze"/>
                    </w:rPr>
                    <w:fldChar w:fldCharType="begin"/>
                  </w:r>
                  <w:r>
                    <w:rPr>
                      <w:rStyle w:val="Hipercze"/>
                    </w:rPr>
                    <w:instrText xml:space="preserve"> HYPERLINK \l "badanie.1.43.12" \h </w:instrText>
                  </w:r>
                  <w:r>
                    <w:rPr>
                      <w:rStyle w:val="Hipercze"/>
                    </w:rPr>
                  </w:r>
                  <w:r>
                    <w:rPr>
                      <w:rStyle w:val="Hipercze"/>
                    </w:rPr>
                    <w:fldChar w:fldCharType="separate"/>
                  </w:r>
                  <w:r>
                    <w:rPr>
                      <w:rStyle w:val="Hipercze"/>
                    </w:rPr>
                    <w:t>1.43.12</w:t>
                  </w:r>
                  <w:r>
                    <w:rPr>
                      <w:rStyle w:val="Hipercze"/>
                    </w:rPr>
                    <w:fldChar w:fldCharType="end"/>
                  </w:r>
                </w:p>
              </w:tc>
            </w:tr>
          </w:tbl>
          <w:p w14:paraId="047F10F9" w14:textId="77777777" w:rsidR="006B1864" w:rsidRDefault="006B1864">
            <w:pPr>
              <w:spacing w:line="1" w:lineRule="auto"/>
            </w:pPr>
          </w:p>
        </w:tc>
      </w:tr>
      <w:tr w:rsidR="006B1864" w14:paraId="2402E1C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C78CAFE" w14:textId="77777777" w:rsidR="006B1864" w:rsidRDefault="00C3683C">
            <w:pPr>
              <w:rPr>
                <w:color w:val="000000"/>
              </w:rPr>
            </w:pPr>
            <w:bookmarkStart w:id="1061" w:name="lp.1.101"/>
            <w:bookmarkEnd w:id="1061"/>
            <w:r>
              <w:rPr>
                <w:color w:val="000000"/>
              </w:rPr>
              <w:t>101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11044D8" w14:textId="77777777" w:rsidR="006B1864" w:rsidRDefault="00C3683C">
            <w:pPr>
              <w:rPr>
                <w:color w:val="000000"/>
              </w:rPr>
            </w:pPr>
            <w:r>
              <w:rPr>
                <w:color w:val="000000"/>
              </w:rPr>
              <w:t>MT-1 – zestawienie tabelaryczne z danymi o działalności metra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82DF2C0" w14:textId="77777777" w:rsidR="00C03A64" w:rsidRDefault="00C3683C">
            <w:pPr>
              <w:rPr>
                <w:color w:val="000000"/>
              </w:rPr>
            </w:pPr>
            <w:r>
              <w:rPr>
                <w:color w:val="000000"/>
              </w:rPr>
              <w:t>Metro Warszawskie Spółka z o.o.;</w:t>
            </w:r>
          </w:p>
          <w:p w14:paraId="75C6993F" w14:textId="77777777" w:rsidR="00C03A64" w:rsidRDefault="00C03A64">
            <w:pPr>
              <w:rPr>
                <w:color w:val="000000"/>
              </w:rPr>
            </w:pPr>
          </w:p>
          <w:p w14:paraId="5EF1FC7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47082A9" w14:textId="77777777" w:rsidR="006B1864" w:rsidRDefault="00C3683C">
            <w:pPr>
              <w:rPr>
                <w:color w:val="000000"/>
              </w:rPr>
            </w:pPr>
            <w:r>
              <w:rPr>
                <w:color w:val="000000"/>
              </w:rPr>
              <w:t>Przewozy pasażerów. Sieć kolejowa. Tabor kolejowy i jego eksploatacja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B513DCC" w14:textId="77777777" w:rsidR="00C03A64" w:rsidRDefault="00C3683C">
            <w:pPr>
              <w:rPr>
                <w:color w:val="000000"/>
              </w:rPr>
            </w:pPr>
            <w:r>
              <w:rPr>
                <w:color w:val="000000"/>
              </w:rPr>
              <w:t>Raz w roku do 8 kwietnia 2026 r. za rok 2025;</w:t>
            </w:r>
          </w:p>
          <w:p w14:paraId="26BCA1FD" w14:textId="77777777" w:rsidR="00C03A64" w:rsidRDefault="00C03A64">
            <w:pPr>
              <w:rPr>
                <w:color w:val="000000"/>
              </w:rPr>
            </w:pPr>
          </w:p>
          <w:p w14:paraId="2D9F298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E08BF8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B6607F" w14:textId="77777777">
              <w:trPr>
                <w:jc w:val="right"/>
              </w:trPr>
              <w:tc>
                <w:tcPr>
                  <w:tcW w:w="788" w:type="dxa"/>
                  <w:tcMar>
                    <w:top w:w="0" w:type="dxa"/>
                    <w:left w:w="0" w:type="dxa"/>
                    <w:bottom w:w="0" w:type="dxa"/>
                    <w:right w:w="0" w:type="dxa"/>
                  </w:tcMar>
                </w:tcPr>
                <w:bookmarkStart w:id="1062" w:name="__bookmark_1649"/>
                <w:bookmarkEnd w:id="1062"/>
                <w:p w14:paraId="40A7E985" w14:textId="4177BC67"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63A09F0F" w14:textId="77777777" w:rsidR="006B1864" w:rsidRDefault="006B1864">
            <w:pPr>
              <w:spacing w:line="1" w:lineRule="auto"/>
            </w:pPr>
          </w:p>
        </w:tc>
      </w:tr>
      <w:tr w:rsidR="006B1864" w14:paraId="06EE1F8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D9BAB1E" w14:textId="77777777" w:rsidR="006B1864" w:rsidRDefault="00C3683C">
            <w:pPr>
              <w:rPr>
                <w:color w:val="000000"/>
              </w:rPr>
            </w:pPr>
            <w:bookmarkStart w:id="1063" w:name="lp.1.102"/>
            <w:bookmarkEnd w:id="1063"/>
            <w:r>
              <w:rPr>
                <w:color w:val="000000"/>
              </w:rPr>
              <w:t>102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80056FE" w14:textId="77777777" w:rsidR="006B1864" w:rsidRDefault="00C3683C">
            <w:pPr>
              <w:rPr>
                <w:color w:val="000000"/>
              </w:rPr>
            </w:pPr>
            <w:r>
              <w:rPr>
                <w:color w:val="000000"/>
              </w:rPr>
              <w:t>OS-1 – sprawozdanie o emisji zanieczyszczeń powietrza oraz o stanie urządzeń oczyszczających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01637D9" w14:textId="77777777" w:rsidR="00C03A64" w:rsidRDefault="00C3683C">
            <w:pPr>
              <w:rPr>
                <w:color w:val="000000"/>
              </w:rPr>
            </w:pPr>
            <w:r>
              <w:rPr>
                <w:color w:val="000000"/>
              </w:rPr>
              <w:t>Podmioty gospodarki narodowej bez względu na liczbę pracujących i rodzaj prowadzonej działalności, wnoszące opłaty za wprowadzanie gazów i pyłów do powietrza;</w:t>
            </w:r>
          </w:p>
          <w:p w14:paraId="2F695720" w14:textId="77777777" w:rsidR="00C03A64" w:rsidRDefault="00C03A64">
            <w:pPr>
              <w:rPr>
                <w:color w:val="000000"/>
              </w:rPr>
            </w:pPr>
          </w:p>
          <w:p w14:paraId="7740318D"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4B9E0A3" w14:textId="77777777" w:rsidR="006B1864" w:rsidRDefault="00C3683C">
            <w:pPr>
              <w:rPr>
                <w:color w:val="000000"/>
              </w:rPr>
            </w:pPr>
            <w:r>
              <w:rPr>
                <w:color w:val="000000"/>
              </w:rPr>
              <w:t>Dane identyfikacyjne. Urządzenia ochrony powietrza. Zanieczyszczenie powietrza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9EBB525" w14:textId="77777777" w:rsidR="00C03A64" w:rsidRDefault="00C3683C">
            <w:pPr>
              <w:rPr>
                <w:color w:val="000000"/>
              </w:rPr>
            </w:pPr>
            <w:r>
              <w:rPr>
                <w:color w:val="000000"/>
              </w:rPr>
              <w:t>Raz w roku do 27 lutego 2026 r. za rok 2025;</w:t>
            </w:r>
          </w:p>
          <w:p w14:paraId="0290FD86" w14:textId="77777777" w:rsidR="00C03A64" w:rsidRDefault="00C03A64">
            <w:pPr>
              <w:rPr>
                <w:color w:val="000000"/>
              </w:rPr>
            </w:pPr>
          </w:p>
          <w:p w14:paraId="0F5AB02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525BEE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9E4570B" w14:textId="77777777">
              <w:trPr>
                <w:jc w:val="right"/>
              </w:trPr>
              <w:tc>
                <w:tcPr>
                  <w:tcW w:w="788" w:type="dxa"/>
                  <w:tcMar>
                    <w:top w:w="0" w:type="dxa"/>
                    <w:left w:w="0" w:type="dxa"/>
                    <w:bottom w:w="0" w:type="dxa"/>
                    <w:right w:w="0" w:type="dxa"/>
                  </w:tcMar>
                </w:tcPr>
                <w:bookmarkStart w:id="1064" w:name="__bookmark_1650"/>
                <w:bookmarkEnd w:id="1064"/>
                <w:p w14:paraId="3418E3B5" w14:textId="29837FE7" w:rsidR="006B1864" w:rsidRDefault="00C3683C">
                  <w:pPr>
                    <w:jc w:val="right"/>
                    <w:rPr>
                      <w:rStyle w:val="Hipercze"/>
                    </w:rPr>
                  </w:pPr>
                  <w:r>
                    <w:rPr>
                      <w:rStyle w:val="Hipercze"/>
                    </w:rPr>
                    <w:fldChar w:fldCharType="begin"/>
                  </w:r>
                  <w:r>
                    <w:rPr>
                      <w:rStyle w:val="Hipercze"/>
                    </w:rPr>
                    <w:instrText xml:space="preserve"> HYPERLINK \l "badanie.1.01.06" \h </w:instrText>
                  </w:r>
                  <w:r>
                    <w:rPr>
                      <w:rStyle w:val="Hipercze"/>
                    </w:rPr>
                  </w:r>
                  <w:r>
                    <w:rPr>
                      <w:rStyle w:val="Hipercze"/>
                    </w:rPr>
                    <w:fldChar w:fldCharType="separate"/>
                  </w:r>
                  <w:r>
                    <w:rPr>
                      <w:rStyle w:val="Hipercze"/>
                    </w:rPr>
                    <w:t>1.01.06</w:t>
                  </w:r>
                  <w:r>
                    <w:rPr>
                      <w:rStyle w:val="Hipercze"/>
                    </w:rPr>
                    <w:fldChar w:fldCharType="end"/>
                  </w:r>
                </w:p>
              </w:tc>
            </w:tr>
          </w:tbl>
          <w:p w14:paraId="07EC14FF" w14:textId="77777777" w:rsidR="006B1864" w:rsidRDefault="006B1864">
            <w:pPr>
              <w:spacing w:line="1" w:lineRule="auto"/>
            </w:pPr>
          </w:p>
        </w:tc>
      </w:tr>
      <w:tr w:rsidR="006B1864" w14:paraId="1832FD4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3B596C" w14:textId="77777777" w:rsidR="006B1864" w:rsidRDefault="00C3683C">
            <w:pPr>
              <w:rPr>
                <w:color w:val="000000"/>
              </w:rPr>
            </w:pPr>
            <w:bookmarkStart w:id="1065" w:name="lp.1.103"/>
            <w:bookmarkEnd w:id="1065"/>
            <w:r>
              <w:rPr>
                <w:color w:val="000000"/>
              </w:rPr>
              <w:t>103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7E281F8" w14:textId="77777777" w:rsidR="006B1864" w:rsidRDefault="00C3683C">
            <w:pPr>
              <w:rPr>
                <w:color w:val="000000"/>
              </w:rPr>
            </w:pPr>
            <w:r>
              <w:rPr>
                <w:color w:val="000000"/>
              </w:rPr>
              <w:t>OS-29/k – kwestionariusz o kosztach bieżących poniesionych na ochronę środowiska i gospodarkę wodną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7A0B2C6" w14:textId="77777777" w:rsidR="00C03A64" w:rsidRDefault="00C3683C">
            <w:pPr>
              <w:rPr>
                <w:color w:val="000000"/>
              </w:rPr>
            </w:pPr>
            <w:r>
              <w:rPr>
                <w:color w:val="000000"/>
              </w:rPr>
              <w:t>Podmioty gospodarki narodowej o liczbie pracujących 10 osób lub więcej, prowadzące przeważającą działalność zaklasyfikowaną według PKD do sekcji B, C, D, E;</w:t>
            </w:r>
          </w:p>
          <w:p w14:paraId="1AF7522A" w14:textId="77777777" w:rsidR="00C03A64" w:rsidRDefault="00C03A64">
            <w:pPr>
              <w:rPr>
                <w:color w:val="000000"/>
              </w:rPr>
            </w:pPr>
          </w:p>
          <w:p w14:paraId="1D17CEE1" w14:textId="77777777" w:rsidR="006B1864" w:rsidRDefault="00C3683C">
            <w:pPr>
              <w:rPr>
                <w:color w:val="000000"/>
              </w:rPr>
            </w:pPr>
            <w:r>
              <w:rPr>
                <w:color w:val="000000"/>
              </w:rPr>
              <w:t>metoda obserwacji reprezentacyjnej na wylosowanej próbie 5</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5685B5D" w14:textId="77777777" w:rsidR="006B1864" w:rsidRDefault="00C3683C">
            <w:pPr>
              <w:rPr>
                <w:color w:val="000000"/>
              </w:rPr>
            </w:pPr>
            <w:r>
              <w:rPr>
                <w:color w:val="000000"/>
              </w:rPr>
              <w:t>Dane identyfikacyjne. Finansowanie ochrony środowiska. 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85DF84" w14:textId="77777777" w:rsidR="00C03A64" w:rsidRDefault="00C3683C">
            <w:pPr>
              <w:rPr>
                <w:color w:val="000000"/>
              </w:rPr>
            </w:pPr>
            <w:r>
              <w:rPr>
                <w:color w:val="000000"/>
              </w:rPr>
              <w:t>Raz w roku do 22 maja 2026 r. za rok 2025;</w:t>
            </w:r>
          </w:p>
          <w:p w14:paraId="4DDCB7E6" w14:textId="77777777" w:rsidR="00C03A64" w:rsidRDefault="00C03A64">
            <w:pPr>
              <w:rPr>
                <w:color w:val="000000"/>
              </w:rPr>
            </w:pPr>
          </w:p>
          <w:p w14:paraId="2787D09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05A092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F73ACEE" w14:textId="77777777">
              <w:trPr>
                <w:jc w:val="right"/>
              </w:trPr>
              <w:tc>
                <w:tcPr>
                  <w:tcW w:w="788" w:type="dxa"/>
                  <w:tcMar>
                    <w:top w:w="0" w:type="dxa"/>
                    <w:left w:w="0" w:type="dxa"/>
                    <w:bottom w:w="0" w:type="dxa"/>
                    <w:right w:w="0" w:type="dxa"/>
                  </w:tcMar>
                </w:tcPr>
                <w:bookmarkStart w:id="1066" w:name="__bookmark_1651"/>
                <w:bookmarkEnd w:id="1066"/>
                <w:p w14:paraId="391CC30D" w14:textId="34CE9B82"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33BDECD2" w14:textId="77777777" w:rsidR="006B1864" w:rsidRDefault="006B1864">
            <w:pPr>
              <w:spacing w:line="1" w:lineRule="auto"/>
            </w:pPr>
          </w:p>
        </w:tc>
      </w:tr>
      <w:tr w:rsidR="006B1864" w14:paraId="38227DE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72B16C1" w14:textId="77777777" w:rsidR="006B1864" w:rsidRDefault="00C3683C">
            <w:pPr>
              <w:rPr>
                <w:color w:val="000000"/>
              </w:rPr>
            </w:pPr>
            <w:bookmarkStart w:id="1067" w:name="lp.1.104"/>
            <w:bookmarkEnd w:id="1067"/>
            <w:r>
              <w:rPr>
                <w:color w:val="000000"/>
              </w:rPr>
              <w:t>104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B14F062" w14:textId="77777777" w:rsidR="006B1864" w:rsidRDefault="00C3683C">
            <w:pPr>
              <w:rPr>
                <w:color w:val="000000"/>
              </w:rPr>
            </w:pPr>
            <w:r>
              <w:rPr>
                <w:color w:val="000000"/>
              </w:rPr>
              <w:t>OS-3 – sprawozdanie o gospodarowaniu wodą, ściekach i ładunkach zanieczyszczeń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D56CC9E" w14:textId="77777777" w:rsidR="00C03A64" w:rsidRDefault="00C3683C">
            <w:pPr>
              <w:rPr>
                <w:color w:val="000000"/>
              </w:rPr>
            </w:pPr>
            <w:r>
              <w:rPr>
                <w:color w:val="000000"/>
              </w:rPr>
              <w:t>Podmioty gospodarki narodowej bez względu na rodzaj prowadzonej działalności, wnoszące opłaty (oraz zwolnione z opłat) za pobór z ujęć własnych rocznie 5 000 m</w:t>
            </w:r>
            <w:r w:rsidRPr="001948B8">
              <w:rPr>
                <w:color w:val="000000"/>
                <w:vertAlign w:val="superscript"/>
              </w:rPr>
              <w:t>3</w:t>
            </w:r>
            <w:r>
              <w:rPr>
                <w:color w:val="000000"/>
              </w:rPr>
              <w:t xml:space="preserve"> wody podziemnej i więcej albo 20 000 </w:t>
            </w:r>
            <w:r w:rsidR="001948B8">
              <w:rPr>
                <w:color w:val="000000"/>
              </w:rPr>
              <w:t>m</w:t>
            </w:r>
            <w:r w:rsidR="001948B8" w:rsidRPr="001948B8">
              <w:rPr>
                <w:color w:val="000000"/>
                <w:vertAlign w:val="superscript"/>
              </w:rPr>
              <w:t>3</w:t>
            </w:r>
            <w:r>
              <w:rPr>
                <w:color w:val="000000"/>
              </w:rPr>
              <w:t xml:space="preserve"> wody powierzchniowej i więcej lub za odprowadzenie rocznie 20</w:t>
            </w:r>
            <w:r w:rsidR="001948B8">
              <w:rPr>
                <w:color w:val="000000"/>
              </w:rPr>
              <w:t> </w:t>
            </w:r>
            <w:r>
              <w:rPr>
                <w:color w:val="000000"/>
              </w:rPr>
              <w:t>000</w:t>
            </w:r>
            <w:r w:rsidR="001948B8">
              <w:rPr>
                <w:color w:val="000000"/>
              </w:rPr>
              <w:t> m</w:t>
            </w:r>
            <w:r w:rsidR="001948B8" w:rsidRPr="001948B8">
              <w:rPr>
                <w:color w:val="000000"/>
                <w:vertAlign w:val="superscript"/>
              </w:rPr>
              <w:t>3</w:t>
            </w:r>
            <w:r>
              <w:rPr>
                <w:color w:val="000000"/>
              </w:rPr>
              <w:t xml:space="preserve"> ścieków i więcej, z wyjątkiem: – zakładów (przedsiębiorstw) wodociągowych i kanalizacyjnych, – podmiotów zużywających wyłącznie wodę zakupioną od wodociągów komunalnych i jednocześnie odprowadzających ścieki wyłącznie do sieci kanalizacyjnej, – gospodarstw rolnych, zużywających wodę wyłącznie na potrzeby produkcji zwierzęcej i roślinnej, niebędących fermami przemysłowego chowu zwierząt;</w:t>
            </w:r>
          </w:p>
          <w:p w14:paraId="05F4D49E" w14:textId="77777777" w:rsidR="00C03A64" w:rsidRDefault="00C03A64">
            <w:pPr>
              <w:rPr>
                <w:color w:val="000000"/>
              </w:rPr>
            </w:pPr>
          </w:p>
          <w:p w14:paraId="1C8D77C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A381674" w14:textId="77777777" w:rsidR="006B1864" w:rsidRDefault="00C3683C">
            <w:pPr>
              <w:rPr>
                <w:color w:val="000000"/>
              </w:rPr>
            </w:pPr>
            <w:r>
              <w:rPr>
                <w:color w:val="000000"/>
              </w:rPr>
              <w:t>Dane identyfikacyjne. Gospodarowanie wodą. Infrastruktura wodociągowa i kanalizacyjna. Oczyszczalnie ścieków. Osady. Ścieki. Zamknięte obiegi wody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4C25D32" w14:textId="77777777" w:rsidR="00C03A64" w:rsidRDefault="00C3683C">
            <w:pPr>
              <w:rPr>
                <w:color w:val="000000"/>
              </w:rPr>
            </w:pPr>
            <w:r>
              <w:rPr>
                <w:color w:val="000000"/>
              </w:rPr>
              <w:t>Raz w roku do 30 stycznia 2026 r. za rok 2025;</w:t>
            </w:r>
          </w:p>
          <w:p w14:paraId="3F7E2726" w14:textId="77777777" w:rsidR="00C03A64" w:rsidRDefault="00C03A64">
            <w:pPr>
              <w:rPr>
                <w:color w:val="000000"/>
              </w:rPr>
            </w:pPr>
          </w:p>
          <w:p w14:paraId="65B0AA6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5871EB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B9A3C6" w14:textId="77777777">
              <w:trPr>
                <w:jc w:val="right"/>
              </w:trPr>
              <w:tc>
                <w:tcPr>
                  <w:tcW w:w="788" w:type="dxa"/>
                  <w:tcMar>
                    <w:top w:w="0" w:type="dxa"/>
                    <w:left w:w="0" w:type="dxa"/>
                    <w:bottom w:w="0" w:type="dxa"/>
                    <w:right w:w="0" w:type="dxa"/>
                  </w:tcMar>
                </w:tcPr>
                <w:bookmarkStart w:id="1068" w:name="__bookmark_1652"/>
                <w:bookmarkEnd w:id="1068"/>
                <w:p w14:paraId="6BB1593F" w14:textId="753094DA"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25CCAD56" w14:textId="77777777" w:rsidR="006B1864" w:rsidRDefault="006B1864">
            <w:pPr>
              <w:spacing w:line="1" w:lineRule="auto"/>
            </w:pPr>
          </w:p>
        </w:tc>
      </w:tr>
      <w:tr w:rsidR="006B1864" w14:paraId="2004A1F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E43FF13" w14:textId="77777777" w:rsidR="006B1864" w:rsidRDefault="00C3683C">
            <w:pPr>
              <w:rPr>
                <w:color w:val="000000"/>
              </w:rPr>
            </w:pPr>
            <w:bookmarkStart w:id="1069" w:name="lp.1.105"/>
            <w:bookmarkEnd w:id="1069"/>
            <w:r>
              <w:rPr>
                <w:color w:val="000000"/>
              </w:rPr>
              <w:t>105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19D49AE" w14:textId="77777777" w:rsidR="006B1864" w:rsidRDefault="00C3683C">
            <w:pPr>
              <w:rPr>
                <w:color w:val="000000"/>
              </w:rPr>
            </w:pPr>
            <w:r>
              <w:rPr>
                <w:color w:val="000000"/>
              </w:rPr>
              <w:t>OS-4 – sprawozdanie o napełnianiu stawów rybnych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206083" w14:textId="77777777" w:rsidR="00C03A64" w:rsidRDefault="00C3683C">
            <w:pPr>
              <w:rPr>
                <w:color w:val="000000"/>
              </w:rPr>
            </w:pPr>
            <w:r>
              <w:rPr>
                <w:color w:val="000000"/>
              </w:rPr>
              <w:t>Podmioty gospodarki narodowej według jednostek lokalnych prowadzące gospodarkę wodną w stawach rybnych o powierzchni 10 ha i więcej, zobowiązane do uiszczania opłat za usługi wodne na potrzeby chowu lub hodowli ryb;</w:t>
            </w:r>
          </w:p>
          <w:p w14:paraId="47238CA8" w14:textId="77777777" w:rsidR="00C03A64" w:rsidRDefault="00C03A64">
            <w:pPr>
              <w:rPr>
                <w:color w:val="000000"/>
              </w:rPr>
            </w:pPr>
          </w:p>
          <w:p w14:paraId="39D7E7A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ADF4E69" w14:textId="77777777" w:rsidR="006B1864" w:rsidRDefault="00C3683C">
            <w:pPr>
              <w:rPr>
                <w:color w:val="000000"/>
              </w:rPr>
            </w:pPr>
            <w:r>
              <w:rPr>
                <w:color w:val="000000"/>
              </w:rPr>
              <w:t>Dane identyfikacyjne. Stawy rybne. Zaopatrzenie w wodę</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CFC9F7" w14:textId="77777777" w:rsidR="00C03A64" w:rsidRDefault="00C3683C">
            <w:pPr>
              <w:rPr>
                <w:color w:val="000000"/>
              </w:rPr>
            </w:pPr>
            <w:r>
              <w:rPr>
                <w:color w:val="000000"/>
              </w:rPr>
              <w:t>Raz w roku do 30 stycznia 2026 r. za rok 2025;</w:t>
            </w:r>
          </w:p>
          <w:p w14:paraId="6583EEEE" w14:textId="77777777" w:rsidR="00C03A64" w:rsidRDefault="00C03A64">
            <w:pPr>
              <w:rPr>
                <w:color w:val="000000"/>
              </w:rPr>
            </w:pPr>
          </w:p>
          <w:p w14:paraId="1172176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F77B7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13D5C8" w14:textId="77777777">
              <w:trPr>
                <w:jc w:val="right"/>
              </w:trPr>
              <w:tc>
                <w:tcPr>
                  <w:tcW w:w="788" w:type="dxa"/>
                  <w:tcMar>
                    <w:top w:w="0" w:type="dxa"/>
                    <w:left w:w="0" w:type="dxa"/>
                    <w:bottom w:w="0" w:type="dxa"/>
                    <w:right w:w="0" w:type="dxa"/>
                  </w:tcMar>
                </w:tcPr>
                <w:bookmarkStart w:id="1070" w:name="__bookmark_1653"/>
                <w:bookmarkEnd w:id="1070"/>
                <w:p w14:paraId="114869E9" w14:textId="63CB6C19"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6DFD0DBB" w14:textId="77777777" w:rsidR="006B1864" w:rsidRDefault="006B1864">
            <w:pPr>
              <w:spacing w:line="1" w:lineRule="auto"/>
            </w:pPr>
          </w:p>
        </w:tc>
      </w:tr>
      <w:tr w:rsidR="006B1864" w14:paraId="408C98B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CC745D8" w14:textId="77777777" w:rsidR="006B1864" w:rsidRDefault="00C3683C">
            <w:pPr>
              <w:rPr>
                <w:color w:val="000000"/>
              </w:rPr>
            </w:pPr>
            <w:bookmarkStart w:id="1071" w:name="lp.1.106"/>
            <w:bookmarkEnd w:id="1071"/>
            <w:r>
              <w:rPr>
                <w:color w:val="000000"/>
              </w:rPr>
              <w:t>106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3CF4EA1" w14:textId="77777777" w:rsidR="006B1864" w:rsidRDefault="00C3683C">
            <w:pPr>
              <w:rPr>
                <w:color w:val="000000"/>
              </w:rPr>
            </w:pPr>
            <w:r>
              <w:rPr>
                <w:color w:val="000000"/>
              </w:rPr>
              <w:t>OS-5 – sprawozdanie z oczyszczalni ścieków komunalnych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3084457" w14:textId="77777777" w:rsidR="00C03A64" w:rsidRDefault="00C3683C">
            <w:pPr>
              <w:rPr>
                <w:color w:val="000000"/>
              </w:rPr>
            </w:pPr>
            <w:r>
              <w:rPr>
                <w:color w:val="000000"/>
              </w:rPr>
              <w:t>Podmioty gospodarki narodowej nadzorujące eksploatację: – oczyszczalni ścieków miejskich i wiejskich, – prowadzące działalność wodociągowo-kanalizacyjną, – oczyszczalni przemysłowych dodatkowo oczyszczających ścieki miejskie i wiejskie wnoszące opłaty (oraz zwolnione z opłat) za wprowadzanie ścieków komunalnych do wód lub do ziemi;</w:t>
            </w:r>
          </w:p>
          <w:p w14:paraId="5F328CE1" w14:textId="77777777" w:rsidR="00C03A64" w:rsidRDefault="00C03A64">
            <w:pPr>
              <w:rPr>
                <w:color w:val="000000"/>
              </w:rPr>
            </w:pPr>
          </w:p>
          <w:p w14:paraId="3153745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9A24CCC" w14:textId="77777777" w:rsidR="006B1864" w:rsidRDefault="00C3683C">
            <w:pPr>
              <w:rPr>
                <w:color w:val="000000"/>
              </w:rPr>
            </w:pPr>
            <w:r>
              <w:rPr>
                <w:color w:val="000000"/>
              </w:rPr>
              <w:t>Dane identyfikacyjne. Oczyszczalnie ścieków. Osady. Ścieki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269143D" w14:textId="77777777" w:rsidR="00C03A64" w:rsidRDefault="00C3683C">
            <w:pPr>
              <w:rPr>
                <w:color w:val="000000"/>
              </w:rPr>
            </w:pPr>
            <w:r>
              <w:rPr>
                <w:color w:val="000000"/>
              </w:rPr>
              <w:t>Raz w roku do 30 stycznia 2026 r. za rok 2025;</w:t>
            </w:r>
          </w:p>
          <w:p w14:paraId="643A31BD" w14:textId="77777777" w:rsidR="00C03A64" w:rsidRDefault="00C03A64">
            <w:pPr>
              <w:rPr>
                <w:color w:val="000000"/>
              </w:rPr>
            </w:pPr>
          </w:p>
          <w:p w14:paraId="279307B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E9C9C9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61BA1A1" w14:textId="77777777">
              <w:trPr>
                <w:jc w:val="right"/>
              </w:trPr>
              <w:tc>
                <w:tcPr>
                  <w:tcW w:w="788" w:type="dxa"/>
                  <w:tcMar>
                    <w:top w:w="0" w:type="dxa"/>
                    <w:left w:w="0" w:type="dxa"/>
                    <w:bottom w:w="0" w:type="dxa"/>
                    <w:right w:w="0" w:type="dxa"/>
                  </w:tcMar>
                </w:tcPr>
                <w:bookmarkStart w:id="1072" w:name="__bookmark_1654"/>
                <w:bookmarkEnd w:id="1072"/>
                <w:p w14:paraId="69308999" w14:textId="0DFEF37F"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6D14584E" w14:textId="77777777" w:rsidR="006B1864" w:rsidRDefault="006B1864">
            <w:pPr>
              <w:spacing w:line="1" w:lineRule="auto"/>
            </w:pPr>
          </w:p>
        </w:tc>
      </w:tr>
      <w:tr w:rsidR="006B1864" w14:paraId="0D347F2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CCC0317" w14:textId="77777777" w:rsidR="006B1864" w:rsidRDefault="00C3683C">
            <w:pPr>
              <w:rPr>
                <w:color w:val="000000"/>
              </w:rPr>
            </w:pPr>
            <w:bookmarkStart w:id="1073" w:name="lp.1.107"/>
            <w:bookmarkEnd w:id="1073"/>
            <w:r>
              <w:rPr>
                <w:color w:val="000000"/>
              </w:rPr>
              <w:t>107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99F7C4B" w14:textId="77777777" w:rsidR="006B1864" w:rsidRDefault="00C3683C">
            <w:pPr>
              <w:rPr>
                <w:color w:val="000000"/>
              </w:rPr>
            </w:pPr>
            <w:r>
              <w:rPr>
                <w:color w:val="000000"/>
              </w:rPr>
              <w:t>OS-6 – sprawozdanie o odpadach (z wyłączeniem odpadów komunalnych)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6703BAA" w14:textId="77777777" w:rsidR="00C03A64" w:rsidRDefault="00C3683C">
            <w:pPr>
              <w:rPr>
                <w:color w:val="000000"/>
              </w:rPr>
            </w:pPr>
            <w:r>
              <w:rPr>
                <w:color w:val="000000"/>
              </w:rPr>
              <w:t>Podmioty gospodarki narodowej bez względu na liczbę pracujących i rodzaj prowadzonej działalności wytwarzające w ciągu roku sumarycznie powyżej 1 tysiąca ton odpadów niebezpiecznych i innych niż niebezpieczne (z wyłączeniem odpadów komunalnych) lub posiadające 1 milion ton odpadów nagromadzonych na terenie gminy i więcej;</w:t>
            </w:r>
          </w:p>
          <w:p w14:paraId="3AADAA3F" w14:textId="77777777" w:rsidR="00C03A64" w:rsidRDefault="00C03A64">
            <w:pPr>
              <w:rPr>
                <w:color w:val="000000"/>
              </w:rPr>
            </w:pPr>
          </w:p>
          <w:p w14:paraId="3369034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EAFDD89" w14:textId="77777777" w:rsidR="006B1864" w:rsidRDefault="00C3683C">
            <w:pPr>
              <w:rPr>
                <w:color w:val="000000"/>
              </w:rPr>
            </w:pPr>
            <w:r>
              <w:rPr>
                <w:color w:val="000000"/>
              </w:rPr>
              <w:t>Dane identyfikacyjne. Odpady inne niż komunalne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BD2BEB1" w14:textId="77777777" w:rsidR="00C03A64" w:rsidRDefault="00C3683C">
            <w:pPr>
              <w:rPr>
                <w:color w:val="000000"/>
              </w:rPr>
            </w:pPr>
            <w:r>
              <w:rPr>
                <w:color w:val="000000"/>
              </w:rPr>
              <w:t>Raz w roku do 30 stycznia 2026 r. za rok 2025;</w:t>
            </w:r>
          </w:p>
          <w:p w14:paraId="7EEA51AE" w14:textId="77777777" w:rsidR="00C03A64" w:rsidRDefault="00C03A64">
            <w:pPr>
              <w:rPr>
                <w:color w:val="000000"/>
              </w:rPr>
            </w:pPr>
          </w:p>
          <w:p w14:paraId="7E4C880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90C671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0DCC1E" w14:textId="77777777">
              <w:trPr>
                <w:jc w:val="right"/>
              </w:trPr>
              <w:tc>
                <w:tcPr>
                  <w:tcW w:w="788" w:type="dxa"/>
                  <w:tcMar>
                    <w:top w:w="0" w:type="dxa"/>
                    <w:left w:w="0" w:type="dxa"/>
                    <w:bottom w:w="0" w:type="dxa"/>
                    <w:right w:w="0" w:type="dxa"/>
                  </w:tcMar>
                </w:tcPr>
                <w:bookmarkStart w:id="1074" w:name="__bookmark_1655"/>
                <w:bookmarkEnd w:id="1074"/>
                <w:p w14:paraId="4BDAB2E5" w14:textId="08CFFEA5" w:rsidR="006B1864" w:rsidRDefault="00C3683C">
                  <w:pPr>
                    <w:jc w:val="right"/>
                    <w:rPr>
                      <w:rStyle w:val="Hipercze"/>
                    </w:rPr>
                  </w:pPr>
                  <w:r>
                    <w:rPr>
                      <w:rStyle w:val="Hipercze"/>
                    </w:rPr>
                    <w:fldChar w:fldCharType="begin"/>
                  </w:r>
                  <w:r>
                    <w:rPr>
                      <w:rStyle w:val="Hipercze"/>
                    </w:rPr>
                    <w:instrText xml:space="preserve"> HYPERLINK \l "badanie.1.01.08" \h </w:instrText>
                  </w:r>
                  <w:r>
                    <w:rPr>
                      <w:rStyle w:val="Hipercze"/>
                    </w:rPr>
                  </w:r>
                  <w:r>
                    <w:rPr>
                      <w:rStyle w:val="Hipercze"/>
                    </w:rPr>
                    <w:fldChar w:fldCharType="separate"/>
                  </w:r>
                  <w:r>
                    <w:rPr>
                      <w:rStyle w:val="Hipercze"/>
                    </w:rPr>
                    <w:t>1.01.08</w:t>
                  </w:r>
                  <w:r>
                    <w:rPr>
                      <w:rStyle w:val="Hipercze"/>
                    </w:rPr>
                    <w:fldChar w:fldCharType="end"/>
                  </w:r>
                </w:p>
              </w:tc>
            </w:tr>
          </w:tbl>
          <w:p w14:paraId="4C5C54F8" w14:textId="77777777" w:rsidR="006B1864" w:rsidRDefault="006B1864">
            <w:pPr>
              <w:spacing w:line="1" w:lineRule="auto"/>
            </w:pPr>
          </w:p>
        </w:tc>
      </w:tr>
      <w:tr w:rsidR="006B1864" w14:paraId="587605A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1FF5CA1" w14:textId="77777777" w:rsidR="006B1864" w:rsidRDefault="00C3683C">
            <w:pPr>
              <w:rPr>
                <w:color w:val="000000"/>
              </w:rPr>
            </w:pPr>
            <w:bookmarkStart w:id="1075" w:name="lp.1.108"/>
            <w:bookmarkEnd w:id="1075"/>
            <w:r>
              <w:rPr>
                <w:color w:val="000000"/>
              </w:rPr>
              <w:t>108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C915552" w14:textId="77777777" w:rsidR="006B1864" w:rsidRDefault="00C3683C">
            <w:pPr>
              <w:rPr>
                <w:color w:val="000000"/>
              </w:rPr>
            </w:pPr>
            <w:r>
              <w:rPr>
                <w:color w:val="000000"/>
              </w:rPr>
              <w:t>OS-7 – sprawozdanie o ochronie przyrody i krajobrazu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E82F38B" w14:textId="77777777" w:rsidR="00C03A64" w:rsidRDefault="00C3683C">
            <w:pPr>
              <w:rPr>
                <w:color w:val="000000"/>
              </w:rPr>
            </w:pPr>
            <w:r>
              <w:rPr>
                <w:color w:val="000000"/>
              </w:rPr>
              <w:t>Dyrekcje parków narodowych; regionalne dyrekcje ochrony środowiska; urzędy marszałkowskie;</w:t>
            </w:r>
          </w:p>
          <w:p w14:paraId="60C603A5" w14:textId="77777777" w:rsidR="00C03A64" w:rsidRDefault="00C03A64">
            <w:pPr>
              <w:rPr>
                <w:color w:val="000000"/>
              </w:rPr>
            </w:pPr>
          </w:p>
          <w:p w14:paraId="2786BD3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715AC83" w14:textId="77777777" w:rsidR="006B1864" w:rsidRDefault="00C3683C">
            <w:pPr>
              <w:rPr>
                <w:color w:val="000000"/>
              </w:rPr>
            </w:pPr>
            <w:r>
              <w:rPr>
                <w:color w:val="000000"/>
              </w:rPr>
              <w:t>Dane identyfikacyjne. Formy ochrony przyrody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5880D03" w14:textId="77777777" w:rsidR="00C03A64" w:rsidRDefault="00C3683C">
            <w:pPr>
              <w:rPr>
                <w:color w:val="000000"/>
              </w:rPr>
            </w:pPr>
            <w:r>
              <w:rPr>
                <w:color w:val="000000"/>
              </w:rPr>
              <w:t>Raz w roku do 10 lutego 2026 r. za rok 2025;</w:t>
            </w:r>
          </w:p>
          <w:p w14:paraId="1F67E377" w14:textId="77777777" w:rsidR="00C03A64" w:rsidRDefault="00C03A64">
            <w:pPr>
              <w:rPr>
                <w:color w:val="000000"/>
              </w:rPr>
            </w:pPr>
          </w:p>
          <w:p w14:paraId="6F8E089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6EDA50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63CA23" w14:textId="77777777">
              <w:trPr>
                <w:jc w:val="right"/>
              </w:trPr>
              <w:tc>
                <w:tcPr>
                  <w:tcW w:w="788" w:type="dxa"/>
                  <w:tcMar>
                    <w:top w:w="0" w:type="dxa"/>
                    <w:left w:w="0" w:type="dxa"/>
                    <w:bottom w:w="0" w:type="dxa"/>
                    <w:right w:w="0" w:type="dxa"/>
                  </w:tcMar>
                </w:tcPr>
                <w:bookmarkStart w:id="1076" w:name="__bookmark_1656"/>
                <w:bookmarkEnd w:id="1076"/>
                <w:p w14:paraId="55E12C0D" w14:textId="2E68B990"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214E6B45" w14:textId="77777777" w:rsidR="006B1864" w:rsidRDefault="006B1864">
            <w:pPr>
              <w:spacing w:line="1" w:lineRule="auto"/>
            </w:pPr>
          </w:p>
        </w:tc>
      </w:tr>
      <w:tr w:rsidR="006B1864" w14:paraId="61C0B4BC"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2C33AAC" w14:textId="77777777" w:rsidR="006B1864" w:rsidRDefault="00C3683C">
            <w:pPr>
              <w:rPr>
                <w:color w:val="000000"/>
              </w:rPr>
            </w:pPr>
            <w:bookmarkStart w:id="1077" w:name="lp.1.109"/>
            <w:bookmarkEnd w:id="1077"/>
            <w:r>
              <w:rPr>
                <w:color w:val="000000"/>
              </w:rPr>
              <w:t>109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6AEA702" w14:textId="77777777" w:rsidR="006B1864" w:rsidRDefault="00C3683C">
            <w:pPr>
              <w:rPr>
                <w:color w:val="000000"/>
              </w:rPr>
            </w:pPr>
            <w:r>
              <w:rPr>
                <w:color w:val="000000"/>
              </w:rPr>
              <w:t>OS-N – sprawozdanie o nakładach na środki trwałe służące ochronie środowiska i gospodarce wodnej oraz uzyskanych efektach rzeczowych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549DF5B" w14:textId="5E29B547" w:rsidR="00C03A64" w:rsidRDefault="00C3683C">
            <w:pPr>
              <w:rPr>
                <w:color w:val="000000"/>
              </w:rPr>
            </w:pPr>
            <w:r>
              <w:rPr>
                <w:color w:val="000000"/>
              </w:rPr>
              <w:t>Podmioty gospodarki narodowej prowadzące działalność zaklasyfikowaną według PKD do sekcji: D, E, F, H, jednocześnie posiadające obowiązek składania sprawozdania F-03;</w:t>
            </w:r>
            <w:r w:rsidR="00A455A7">
              <w:rPr>
                <w:color w:val="000000"/>
              </w:rPr>
              <w:t xml:space="preserve"> </w:t>
            </w:r>
            <w:r>
              <w:rPr>
                <w:color w:val="000000"/>
              </w:rPr>
              <w:t>jednostki zarządzające melioracjami i urządzeniami wodnymi niezależnie od prowadzonej działalności;</w:t>
            </w:r>
          </w:p>
          <w:p w14:paraId="7E0A618C" w14:textId="77777777" w:rsidR="00C03A64" w:rsidRDefault="00C03A64">
            <w:pPr>
              <w:rPr>
                <w:color w:val="000000"/>
              </w:rPr>
            </w:pPr>
          </w:p>
          <w:p w14:paraId="6F4D409A"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1B440D2" w14:textId="77777777" w:rsidR="006B1864" w:rsidRDefault="00C3683C">
            <w:pPr>
              <w:rPr>
                <w:color w:val="000000"/>
              </w:rPr>
            </w:pPr>
            <w:r>
              <w:rPr>
                <w:color w:val="000000"/>
              </w:rPr>
              <w:t>Dane identyfikacyjne. Nakłady inwestycyjne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2768EA" w14:textId="77777777" w:rsidR="00C03A64" w:rsidRDefault="00C3683C">
            <w:pPr>
              <w:rPr>
                <w:color w:val="000000"/>
              </w:rPr>
            </w:pPr>
            <w:r>
              <w:rPr>
                <w:color w:val="000000"/>
              </w:rPr>
              <w:t>Raz w roku do 16 lutego 2026 r. za rok 2025;</w:t>
            </w:r>
          </w:p>
          <w:p w14:paraId="31F0D4CB" w14:textId="77777777" w:rsidR="00C03A64" w:rsidRDefault="00C03A64">
            <w:pPr>
              <w:rPr>
                <w:color w:val="000000"/>
              </w:rPr>
            </w:pPr>
          </w:p>
          <w:p w14:paraId="7F203CF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2D0E6E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FDEF936" w14:textId="77777777">
              <w:trPr>
                <w:jc w:val="right"/>
              </w:trPr>
              <w:tc>
                <w:tcPr>
                  <w:tcW w:w="788" w:type="dxa"/>
                  <w:tcMar>
                    <w:top w:w="0" w:type="dxa"/>
                    <w:left w:w="0" w:type="dxa"/>
                    <w:bottom w:w="0" w:type="dxa"/>
                    <w:right w:w="0" w:type="dxa"/>
                  </w:tcMar>
                </w:tcPr>
                <w:bookmarkStart w:id="1078" w:name="__bookmark_1657"/>
                <w:bookmarkEnd w:id="1078"/>
                <w:p w14:paraId="7336942A" w14:textId="02A396F1"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780B3A18" w14:textId="77777777" w:rsidR="006B1864" w:rsidRDefault="006B1864">
            <w:pPr>
              <w:spacing w:line="1" w:lineRule="auto"/>
            </w:pPr>
          </w:p>
        </w:tc>
      </w:tr>
      <w:tr w:rsidR="006B1864" w14:paraId="71749E5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8E2809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46CEB9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196D08E" w14:textId="134643BD" w:rsidR="00C03A64" w:rsidRDefault="00C3683C">
            <w:pPr>
              <w:rPr>
                <w:color w:val="000000"/>
              </w:rPr>
            </w:pPr>
            <w:r>
              <w:rPr>
                <w:color w:val="000000"/>
              </w:rPr>
              <w:t>Podmioty gospodarki narodowej mające obowiązek składania sprawozdania SP (z wyłączeniem osób fizycznych i spółek cywilnych prowadzących działalność gospodarczą) prowadzących księgi przychodów i rozchodów oraz rozliczających się według księgi podatkowej lub ryczałtem;</w:t>
            </w:r>
            <w:r w:rsidR="00A455A7">
              <w:rPr>
                <w:color w:val="000000"/>
              </w:rPr>
              <w:t xml:space="preserve"> </w:t>
            </w:r>
            <w:r>
              <w:rPr>
                <w:color w:val="000000"/>
              </w:rPr>
              <w:t>spółki wodno-ściekowe bez względu na liczbę pracujących nieuwzględnione w wykazie jednostek sporządzających sprawozdania F-03 i SP;</w:t>
            </w:r>
          </w:p>
          <w:p w14:paraId="51CBA31D" w14:textId="77777777" w:rsidR="00C03A64" w:rsidRDefault="00C03A64">
            <w:pPr>
              <w:rPr>
                <w:color w:val="000000"/>
              </w:rPr>
            </w:pPr>
          </w:p>
          <w:p w14:paraId="0C3D6CF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B8A535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4AC03FF" w14:textId="77777777" w:rsidR="00C03A64" w:rsidRDefault="00C3683C">
            <w:pPr>
              <w:rPr>
                <w:color w:val="000000"/>
              </w:rPr>
            </w:pPr>
            <w:r>
              <w:rPr>
                <w:color w:val="000000"/>
              </w:rPr>
              <w:t>Raz w roku do 5 maja 2026 r. za rok 2025;</w:t>
            </w:r>
          </w:p>
          <w:p w14:paraId="06225436" w14:textId="77777777" w:rsidR="00C03A64" w:rsidRDefault="00C03A64">
            <w:pPr>
              <w:rPr>
                <w:color w:val="000000"/>
              </w:rPr>
            </w:pPr>
          </w:p>
          <w:p w14:paraId="6E0557C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E058E6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6345A30" w14:textId="77777777" w:rsidR="006B1864" w:rsidRDefault="006B1864">
            <w:pPr>
              <w:spacing w:line="1" w:lineRule="auto"/>
            </w:pPr>
          </w:p>
        </w:tc>
      </w:tr>
      <w:tr w:rsidR="006B1864" w14:paraId="0869DF8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1EAF3E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D9ABFD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4BEE21D" w14:textId="77777777" w:rsidR="00C03A64" w:rsidRDefault="00C3683C">
            <w:pPr>
              <w:rPr>
                <w:color w:val="000000"/>
              </w:rPr>
            </w:pPr>
            <w:r>
              <w:rPr>
                <w:color w:val="000000"/>
              </w:rPr>
              <w:t>Urzędy gmin;</w:t>
            </w:r>
          </w:p>
          <w:p w14:paraId="69F55D28" w14:textId="77777777" w:rsidR="00C03A64" w:rsidRDefault="00C03A64">
            <w:pPr>
              <w:rPr>
                <w:color w:val="000000"/>
              </w:rPr>
            </w:pPr>
          </w:p>
          <w:p w14:paraId="0503B395"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A0D0BC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188E6E5" w14:textId="77777777" w:rsidR="00C03A64" w:rsidRDefault="00C3683C">
            <w:pPr>
              <w:rPr>
                <w:color w:val="000000"/>
              </w:rPr>
            </w:pPr>
            <w:r>
              <w:rPr>
                <w:color w:val="000000"/>
              </w:rPr>
              <w:t>Raz w roku do 16 lutego 2026 r. za rok 2025;</w:t>
            </w:r>
          </w:p>
          <w:p w14:paraId="5C0EBBBA" w14:textId="77777777" w:rsidR="00C03A64" w:rsidRDefault="00C03A64">
            <w:pPr>
              <w:rPr>
                <w:color w:val="000000"/>
              </w:rPr>
            </w:pPr>
          </w:p>
          <w:p w14:paraId="3C44B4E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2DDA03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B58600D" w14:textId="77777777" w:rsidR="006B1864" w:rsidRDefault="006B1864">
            <w:pPr>
              <w:spacing w:line="1" w:lineRule="auto"/>
            </w:pPr>
          </w:p>
        </w:tc>
      </w:tr>
      <w:tr w:rsidR="006B1864" w14:paraId="4C49FB0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0B08A1E" w14:textId="77777777" w:rsidR="006B1864" w:rsidRDefault="00C3683C">
            <w:pPr>
              <w:rPr>
                <w:color w:val="000000"/>
              </w:rPr>
            </w:pPr>
            <w:bookmarkStart w:id="1079" w:name="lp.1.110"/>
            <w:bookmarkEnd w:id="1079"/>
            <w:r>
              <w:rPr>
                <w:color w:val="000000"/>
              </w:rPr>
              <w:t>110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FAF7F75" w14:textId="77777777" w:rsidR="006B1864" w:rsidRDefault="00C3683C">
            <w:pPr>
              <w:rPr>
                <w:color w:val="000000"/>
              </w:rPr>
            </w:pPr>
            <w:r>
              <w:rPr>
                <w:color w:val="000000"/>
              </w:rPr>
              <w:t>P-01 – sprawozdanie o produkcji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B98E2F" w14:textId="77777777" w:rsidR="00C03A64" w:rsidRDefault="00C3683C">
            <w:pPr>
              <w:rPr>
                <w:color w:val="000000"/>
              </w:rPr>
            </w:pPr>
            <w:r>
              <w:rPr>
                <w:color w:val="000000"/>
              </w:rPr>
              <w:t>Podmioty gospodarki narodowej o liczbie pracujących 10 osób lub więcej: – prowadzące przeważającą lub drugorzędną działalność zaklasyfikowaną według PKD do klasy 03.11, sekcji B, C, – produkujące wyroby i świadczące usługi określone w nomenklaturze PRODPOL; podmioty gospodarki narodowej o liczbie pracujących 9 osób lub mniej, produkujące pellety, brykiety, sprasowane i aglomerowane drewno oraz odpady roślinne, łącznie z brykietami ze słomy;</w:t>
            </w:r>
          </w:p>
          <w:p w14:paraId="7B908374" w14:textId="77777777" w:rsidR="00C03A64" w:rsidRDefault="00C03A64">
            <w:pPr>
              <w:rPr>
                <w:color w:val="000000"/>
              </w:rPr>
            </w:pPr>
          </w:p>
          <w:p w14:paraId="720FE5E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6F4F822" w14:textId="77777777" w:rsidR="006B1864" w:rsidRDefault="00C3683C">
            <w:pPr>
              <w:rPr>
                <w:color w:val="000000"/>
              </w:rPr>
            </w:pPr>
            <w:r>
              <w:rPr>
                <w:color w:val="000000"/>
              </w:rPr>
              <w:t>Dane identyfikacyjne. Produkcja wyrobów i usług przemysłowych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EE0295C" w14:textId="77777777" w:rsidR="00C03A64" w:rsidRDefault="00C3683C">
            <w:pPr>
              <w:rPr>
                <w:color w:val="000000"/>
              </w:rPr>
            </w:pPr>
            <w:r>
              <w:rPr>
                <w:color w:val="000000"/>
              </w:rPr>
              <w:t>Raz w roku do 27 lutego 2026 r. za rok 2025;</w:t>
            </w:r>
          </w:p>
          <w:p w14:paraId="589F95AC" w14:textId="77777777" w:rsidR="00C03A64" w:rsidRDefault="00C03A64">
            <w:pPr>
              <w:rPr>
                <w:color w:val="000000"/>
              </w:rPr>
            </w:pPr>
          </w:p>
          <w:p w14:paraId="7D3DCC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6E90AE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EBC1973" w14:textId="77777777">
              <w:trPr>
                <w:jc w:val="right"/>
              </w:trPr>
              <w:tc>
                <w:tcPr>
                  <w:tcW w:w="788" w:type="dxa"/>
                  <w:tcMar>
                    <w:top w:w="0" w:type="dxa"/>
                    <w:left w:w="0" w:type="dxa"/>
                    <w:bottom w:w="0" w:type="dxa"/>
                    <w:right w:w="0" w:type="dxa"/>
                  </w:tcMar>
                </w:tcPr>
                <w:bookmarkStart w:id="1080" w:name="__bookmark_1658"/>
                <w:bookmarkEnd w:id="1080"/>
                <w:p w14:paraId="75545133" w14:textId="58E255EB"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3074E22E" w14:textId="77777777">
              <w:trPr>
                <w:jc w:val="right"/>
              </w:trPr>
              <w:tc>
                <w:tcPr>
                  <w:tcW w:w="788" w:type="dxa"/>
                  <w:tcMar>
                    <w:top w:w="0" w:type="dxa"/>
                    <w:left w:w="0" w:type="dxa"/>
                    <w:bottom w:w="0" w:type="dxa"/>
                    <w:right w:w="0" w:type="dxa"/>
                  </w:tcMar>
                </w:tcPr>
                <w:p w14:paraId="5129176F" w14:textId="7E070551" w:rsidR="006B1864" w:rsidRDefault="00C3683C">
                  <w:pPr>
                    <w:jc w:val="right"/>
                    <w:rPr>
                      <w:rStyle w:val="Hipercze"/>
                    </w:rPr>
                  </w:pPr>
                  <w:hyperlink w:anchor="badanie.1.46.04">
                    <w:r>
                      <w:rPr>
                        <w:rStyle w:val="Hipercze"/>
                      </w:rPr>
                      <w:t>1.46.04,</w:t>
                    </w:r>
                  </w:hyperlink>
                </w:p>
              </w:tc>
            </w:tr>
            <w:tr w:rsidR="006B1864" w14:paraId="51304CC7" w14:textId="77777777">
              <w:trPr>
                <w:jc w:val="right"/>
              </w:trPr>
              <w:tc>
                <w:tcPr>
                  <w:tcW w:w="788" w:type="dxa"/>
                  <w:tcMar>
                    <w:top w:w="0" w:type="dxa"/>
                    <w:left w:w="0" w:type="dxa"/>
                    <w:bottom w:w="0" w:type="dxa"/>
                    <w:right w:w="0" w:type="dxa"/>
                  </w:tcMar>
                </w:tcPr>
                <w:p w14:paraId="0F15C4EC" w14:textId="6E63E950" w:rsidR="006B1864" w:rsidRDefault="00C3683C">
                  <w:pPr>
                    <w:jc w:val="right"/>
                    <w:rPr>
                      <w:rStyle w:val="Hipercze"/>
                    </w:rPr>
                  </w:pPr>
                  <w:hyperlink w:anchor="badanie.1.49.01">
                    <w:r>
                      <w:rPr>
                        <w:rStyle w:val="Hipercze"/>
                      </w:rPr>
                      <w:t>1.49.01,</w:t>
                    </w:r>
                  </w:hyperlink>
                </w:p>
              </w:tc>
            </w:tr>
            <w:tr w:rsidR="006B1864" w14:paraId="6AE5893A" w14:textId="77777777">
              <w:trPr>
                <w:jc w:val="right"/>
              </w:trPr>
              <w:tc>
                <w:tcPr>
                  <w:tcW w:w="788" w:type="dxa"/>
                  <w:tcMar>
                    <w:top w:w="0" w:type="dxa"/>
                    <w:left w:w="0" w:type="dxa"/>
                    <w:bottom w:w="0" w:type="dxa"/>
                    <w:right w:w="0" w:type="dxa"/>
                  </w:tcMar>
                </w:tcPr>
                <w:p w14:paraId="44FE4D3A" w14:textId="09FA89B1" w:rsidR="006B1864" w:rsidRDefault="00C3683C">
                  <w:pPr>
                    <w:jc w:val="right"/>
                    <w:rPr>
                      <w:rStyle w:val="Hipercze"/>
                    </w:rPr>
                  </w:pPr>
                  <w:hyperlink w:anchor="badanie.1.67.07">
                    <w:r>
                      <w:rPr>
                        <w:rStyle w:val="Hipercze"/>
                      </w:rPr>
                      <w:t>1.67.07,</w:t>
                    </w:r>
                  </w:hyperlink>
                </w:p>
              </w:tc>
            </w:tr>
            <w:tr w:rsidR="006B1864" w14:paraId="43CA8221" w14:textId="77777777">
              <w:trPr>
                <w:jc w:val="right"/>
              </w:trPr>
              <w:tc>
                <w:tcPr>
                  <w:tcW w:w="788" w:type="dxa"/>
                  <w:tcMar>
                    <w:top w:w="0" w:type="dxa"/>
                    <w:left w:w="0" w:type="dxa"/>
                    <w:bottom w:w="0" w:type="dxa"/>
                    <w:right w:w="0" w:type="dxa"/>
                  </w:tcMar>
                </w:tcPr>
                <w:p w14:paraId="02CE6A23" w14:textId="6B8106DE" w:rsidR="006B1864" w:rsidRDefault="00C3683C">
                  <w:pPr>
                    <w:jc w:val="right"/>
                    <w:rPr>
                      <w:rStyle w:val="Hipercze"/>
                    </w:rPr>
                  </w:pPr>
                  <w:hyperlink w:anchor="badanie.1.80.01">
                    <w:r>
                      <w:rPr>
                        <w:rStyle w:val="Hipercze"/>
                      </w:rPr>
                      <w:t>1.80.01</w:t>
                    </w:r>
                  </w:hyperlink>
                </w:p>
              </w:tc>
            </w:tr>
          </w:tbl>
          <w:p w14:paraId="4AEEF56C" w14:textId="77777777" w:rsidR="006B1864" w:rsidRDefault="006B1864">
            <w:pPr>
              <w:spacing w:line="1" w:lineRule="auto"/>
            </w:pPr>
          </w:p>
        </w:tc>
      </w:tr>
      <w:tr w:rsidR="006B1864" w14:paraId="3A11CC8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D2F8691" w14:textId="77777777" w:rsidR="006B1864" w:rsidRDefault="00C3683C">
            <w:pPr>
              <w:rPr>
                <w:color w:val="000000"/>
              </w:rPr>
            </w:pPr>
            <w:bookmarkStart w:id="1081" w:name="lp.1.111"/>
            <w:bookmarkEnd w:id="1081"/>
            <w:r>
              <w:rPr>
                <w:color w:val="000000"/>
              </w:rPr>
              <w:t>111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34A58C5" w14:textId="77777777" w:rsidR="006B1864" w:rsidRDefault="00C3683C">
            <w:pPr>
              <w:rPr>
                <w:color w:val="000000"/>
              </w:rPr>
            </w:pPr>
            <w:r>
              <w:rPr>
                <w:color w:val="000000"/>
              </w:rPr>
              <w:t>P-02 – meldunek o produkcji wyrobów i zapasach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3C4D37" w14:textId="77777777" w:rsidR="00C03A64" w:rsidRDefault="00C3683C">
            <w:pPr>
              <w:rPr>
                <w:color w:val="000000"/>
              </w:rPr>
            </w:pPr>
            <w:r>
              <w:rPr>
                <w:color w:val="000000"/>
              </w:rPr>
              <w:t>Podmioty gospodarki narodowej o liczbie pracujących 50 osób lub więcej: – prowadzące przeważającą lub drugorzędną działalność zaklasyfikowaną według PKD do sekcji B i C, – produkujące wyroby określone w nomenklaturze PRODPOL, – prowadzące przeważającą lub drugorzędną działalność zaklasyfikowaną według PKD do klasy 01.11, sekcji G i posiadające zapasy wyrobów gotowych określonych w nomenklaturze PRODPOL; podmioty gospodarki narodowej o liczbie pracujących 10 lub więcej, posiadające zapasy zbóż, ryżu, nasion roślin oleistych, olejów surowych, śruty;</w:t>
            </w:r>
          </w:p>
          <w:p w14:paraId="126B140B" w14:textId="77777777" w:rsidR="00C03A64" w:rsidRDefault="00C03A64">
            <w:pPr>
              <w:rPr>
                <w:color w:val="000000"/>
              </w:rPr>
            </w:pPr>
          </w:p>
          <w:p w14:paraId="30ECB467"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3D1950F" w14:textId="77777777" w:rsidR="006B1864" w:rsidRDefault="00C3683C">
            <w:pPr>
              <w:rPr>
                <w:color w:val="000000"/>
              </w:rPr>
            </w:pPr>
            <w:r>
              <w:rPr>
                <w:color w:val="000000"/>
              </w:rPr>
              <w:t>Dane identyfikacyjne. Produkcja wyrobów i usług przemysłowych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50186C" w14:textId="77777777" w:rsidR="00C03A64" w:rsidRDefault="00C3683C">
            <w:pPr>
              <w:rPr>
                <w:color w:val="000000"/>
              </w:rPr>
            </w:pPr>
            <w:r>
              <w:rPr>
                <w:color w:val="000000"/>
              </w:rPr>
              <w:t>Raz w miesiącu do 5. dnia roboczego po miesiącu za miesiąc i do 9 stycznia 2026 r. za grudzień 2025 r.;</w:t>
            </w:r>
          </w:p>
          <w:p w14:paraId="0DC5B503" w14:textId="77777777" w:rsidR="00C03A64" w:rsidRDefault="00C03A64">
            <w:pPr>
              <w:rPr>
                <w:color w:val="000000"/>
              </w:rPr>
            </w:pPr>
          </w:p>
          <w:p w14:paraId="74BDFC6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788936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82E21CD" w14:textId="77777777">
              <w:trPr>
                <w:jc w:val="right"/>
              </w:trPr>
              <w:tc>
                <w:tcPr>
                  <w:tcW w:w="788" w:type="dxa"/>
                  <w:tcMar>
                    <w:top w:w="0" w:type="dxa"/>
                    <w:left w:w="0" w:type="dxa"/>
                    <w:bottom w:w="0" w:type="dxa"/>
                    <w:right w:w="0" w:type="dxa"/>
                  </w:tcMar>
                </w:tcPr>
                <w:bookmarkStart w:id="1082" w:name="__bookmark_1659"/>
                <w:bookmarkEnd w:id="1082"/>
                <w:p w14:paraId="0D8B6854" w14:textId="4FF15BFF"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3BD47A3C" w14:textId="77777777">
              <w:trPr>
                <w:jc w:val="right"/>
              </w:trPr>
              <w:tc>
                <w:tcPr>
                  <w:tcW w:w="788" w:type="dxa"/>
                  <w:tcMar>
                    <w:top w:w="0" w:type="dxa"/>
                    <w:left w:w="0" w:type="dxa"/>
                    <w:bottom w:w="0" w:type="dxa"/>
                    <w:right w:w="0" w:type="dxa"/>
                  </w:tcMar>
                </w:tcPr>
                <w:p w14:paraId="5CD393A8" w14:textId="79632E75" w:rsidR="006B1864" w:rsidRDefault="00C3683C">
                  <w:pPr>
                    <w:jc w:val="right"/>
                    <w:rPr>
                      <w:rStyle w:val="Hipercze"/>
                    </w:rPr>
                  </w:pPr>
                  <w:hyperlink w:anchor="badanie.1.45.19">
                    <w:r>
                      <w:rPr>
                        <w:rStyle w:val="Hipercze"/>
                      </w:rPr>
                      <w:t>1.45.19,</w:t>
                    </w:r>
                  </w:hyperlink>
                </w:p>
              </w:tc>
            </w:tr>
            <w:tr w:rsidR="006B1864" w14:paraId="0C7FB3ED" w14:textId="77777777">
              <w:trPr>
                <w:jc w:val="right"/>
              </w:trPr>
              <w:tc>
                <w:tcPr>
                  <w:tcW w:w="788" w:type="dxa"/>
                  <w:tcMar>
                    <w:top w:w="0" w:type="dxa"/>
                    <w:left w:w="0" w:type="dxa"/>
                    <w:bottom w:w="0" w:type="dxa"/>
                    <w:right w:w="0" w:type="dxa"/>
                  </w:tcMar>
                </w:tcPr>
                <w:p w14:paraId="61622058" w14:textId="6CFA4320" w:rsidR="006B1864" w:rsidRDefault="00C3683C">
                  <w:pPr>
                    <w:jc w:val="right"/>
                    <w:rPr>
                      <w:rStyle w:val="Hipercze"/>
                    </w:rPr>
                  </w:pPr>
                  <w:hyperlink w:anchor="badanie.1.46.04">
                    <w:r>
                      <w:rPr>
                        <w:rStyle w:val="Hipercze"/>
                      </w:rPr>
                      <w:t>1.46.04,</w:t>
                    </w:r>
                  </w:hyperlink>
                </w:p>
              </w:tc>
            </w:tr>
            <w:tr w:rsidR="006B1864" w14:paraId="4A018AA4" w14:textId="77777777">
              <w:trPr>
                <w:jc w:val="right"/>
              </w:trPr>
              <w:tc>
                <w:tcPr>
                  <w:tcW w:w="788" w:type="dxa"/>
                  <w:tcMar>
                    <w:top w:w="0" w:type="dxa"/>
                    <w:left w:w="0" w:type="dxa"/>
                    <w:bottom w:w="0" w:type="dxa"/>
                    <w:right w:w="0" w:type="dxa"/>
                  </w:tcMar>
                </w:tcPr>
                <w:p w14:paraId="1A264A6A" w14:textId="57EE0FF2" w:rsidR="006B1864" w:rsidRDefault="00C3683C">
                  <w:pPr>
                    <w:jc w:val="right"/>
                    <w:rPr>
                      <w:rStyle w:val="Hipercze"/>
                    </w:rPr>
                  </w:pPr>
                  <w:hyperlink w:anchor="badanie.1.49.01">
                    <w:r>
                      <w:rPr>
                        <w:rStyle w:val="Hipercze"/>
                      </w:rPr>
                      <w:t>1.49.01</w:t>
                    </w:r>
                  </w:hyperlink>
                </w:p>
              </w:tc>
            </w:tr>
          </w:tbl>
          <w:p w14:paraId="38309004" w14:textId="77777777" w:rsidR="006B1864" w:rsidRDefault="006B1864">
            <w:pPr>
              <w:spacing w:line="1" w:lineRule="auto"/>
            </w:pPr>
          </w:p>
        </w:tc>
      </w:tr>
      <w:tr w:rsidR="006B1864" w14:paraId="211F94E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7DF760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2BF225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9942D01" w14:textId="77777777" w:rsidR="00C03A64" w:rsidRDefault="00C3683C">
            <w:pPr>
              <w:rPr>
                <w:color w:val="000000"/>
              </w:rPr>
            </w:pPr>
            <w:r>
              <w:rPr>
                <w:color w:val="000000"/>
              </w:rPr>
              <w:t>Podmioty o liczbie pracujących poniżej 50 osób o znaczącym udziale w krajowej produkcji wyrobów lub zapasach;</w:t>
            </w:r>
          </w:p>
          <w:p w14:paraId="748F6650" w14:textId="77777777" w:rsidR="00C03A64" w:rsidRDefault="00C03A64">
            <w:pPr>
              <w:rPr>
                <w:color w:val="000000"/>
              </w:rPr>
            </w:pPr>
          </w:p>
          <w:p w14:paraId="3C54FAEE" w14:textId="77777777" w:rsidR="006B1864" w:rsidRDefault="00C3683C">
            <w:pPr>
              <w:rPr>
                <w:color w:val="000000"/>
              </w:rPr>
            </w:pPr>
            <w:r>
              <w:rPr>
                <w:color w:val="000000"/>
              </w:rPr>
              <w:t>metoda obserwacji reprezentacyjnej na dobranej celowo próbie</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32B5DA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1B44CF8" w14:textId="77777777" w:rsidR="00C03A64" w:rsidRDefault="00C3683C">
            <w:pPr>
              <w:rPr>
                <w:color w:val="000000"/>
              </w:rPr>
            </w:pPr>
            <w:r>
              <w:rPr>
                <w:color w:val="000000"/>
              </w:rPr>
              <w:t>Raz w miesiącu do 5. dnia roboczego po miesiącu za miesiąc i do 9 stycznia 2026 r. za grudzień 2025 r.;</w:t>
            </w:r>
          </w:p>
          <w:p w14:paraId="0CF9B19F" w14:textId="77777777" w:rsidR="00C03A64" w:rsidRDefault="00C03A64">
            <w:pPr>
              <w:rPr>
                <w:color w:val="000000"/>
              </w:rPr>
            </w:pPr>
          </w:p>
          <w:p w14:paraId="621FC6F9" w14:textId="77777777" w:rsidR="006B1864" w:rsidRDefault="00C3683C">
            <w:pPr>
              <w:rPr>
                <w:color w:val="000000"/>
              </w:rPr>
            </w:pPr>
            <w:r>
              <w:rPr>
                <w:color w:val="000000"/>
              </w:rPr>
              <w:t>dobrowolne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82130B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C57031F" w14:textId="77777777" w:rsidR="006B1864" w:rsidRDefault="006B1864">
            <w:pPr>
              <w:spacing w:line="1" w:lineRule="auto"/>
            </w:pPr>
          </w:p>
        </w:tc>
      </w:tr>
      <w:tr w:rsidR="006B1864" w14:paraId="6D7D924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3A0372F" w14:textId="77777777" w:rsidR="006B1864" w:rsidRDefault="00C3683C">
            <w:pPr>
              <w:rPr>
                <w:color w:val="000000"/>
              </w:rPr>
            </w:pPr>
            <w:bookmarkStart w:id="1083" w:name="lp.1.112"/>
            <w:bookmarkEnd w:id="1083"/>
            <w:r>
              <w:rPr>
                <w:color w:val="000000"/>
              </w:rPr>
              <w:t>112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471FB0A" w14:textId="77777777" w:rsidR="006B1864" w:rsidRDefault="00C3683C">
            <w:pPr>
              <w:rPr>
                <w:color w:val="000000"/>
              </w:rPr>
            </w:pPr>
            <w:r>
              <w:rPr>
                <w:color w:val="000000"/>
              </w:rPr>
              <w:t>PDP – podróż do Polski. Kwestionariusz wywiadu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B876DD" w14:textId="77777777" w:rsidR="00C03A64" w:rsidRDefault="00C3683C">
            <w:pPr>
              <w:rPr>
                <w:color w:val="000000"/>
              </w:rPr>
            </w:pPr>
            <w:r>
              <w:rPr>
                <w:color w:val="000000"/>
              </w:rPr>
              <w:t>Osoby przyjeżdżające z zagranicy niemieszkające stale w Polsce (nierezydenci);</w:t>
            </w:r>
          </w:p>
          <w:p w14:paraId="36B4DA05" w14:textId="77777777" w:rsidR="00C03A64" w:rsidRDefault="00C03A64">
            <w:pPr>
              <w:rPr>
                <w:color w:val="000000"/>
              </w:rPr>
            </w:pPr>
          </w:p>
          <w:p w14:paraId="531CD492" w14:textId="77777777" w:rsidR="006B1864" w:rsidRDefault="00C3683C">
            <w:pPr>
              <w:rPr>
                <w:color w:val="000000"/>
              </w:rPr>
            </w:pPr>
            <w:r>
              <w:rPr>
                <w:color w:val="000000"/>
              </w:rPr>
              <w:t>metoda obserwacji reprezentacyjnej na wylosowanej próbie 0,1</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413CE51" w14:textId="77777777" w:rsidR="006B1864" w:rsidRDefault="00C3683C">
            <w:pPr>
              <w:rPr>
                <w:color w:val="000000"/>
              </w:rPr>
            </w:pPr>
            <w:r>
              <w:rPr>
                <w:color w:val="000000"/>
              </w:rPr>
              <w:t>Dane adresowe i terytorialne. Dane identyfikacyjne. Informacje dotyczące wywiadu/ankiety. Przyjazdy nierezydentów (cudzoziemców) do Polski. Ruch graniczny. Wydatki poniesione w związku z podróżami. Wykorzystanie turystycznych obiektów noclegowych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6DEB4C5" w14:textId="77777777" w:rsidR="00C03A64" w:rsidRDefault="00C3683C">
            <w:pPr>
              <w:rPr>
                <w:color w:val="000000"/>
              </w:rPr>
            </w:pPr>
            <w:r>
              <w:rPr>
                <w:color w:val="000000"/>
              </w:rPr>
              <w:t>7 razy w kwartale w wylosowane dni kwartału za I kwartał 2025 r., za II kwartał 2025 r., za III kwartał 2025 r., za IV kwartał 2025 r.;</w:t>
            </w:r>
          </w:p>
          <w:p w14:paraId="38C9BE03" w14:textId="77777777" w:rsidR="00C03A64" w:rsidRDefault="00C03A64">
            <w:pPr>
              <w:rPr>
                <w:color w:val="000000"/>
              </w:rPr>
            </w:pPr>
          </w:p>
          <w:p w14:paraId="2E8B47C4"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04CF967" w14:textId="77777777" w:rsidR="006B1864" w:rsidRDefault="00C3683C">
            <w:pPr>
              <w:rPr>
                <w:color w:val="000000"/>
              </w:rPr>
            </w:pPr>
            <w:r>
              <w:rPr>
                <w:color w:val="000000"/>
              </w:rPr>
              <w:t xml:space="preserve">Dane jednostkowe w postaci papierowej; </w:t>
            </w:r>
            <w:r>
              <w:rPr>
                <w:color w:val="000000"/>
              </w:rPr>
              <w:br/>
              <w:t xml:space="preserve">wywiad bezpośredni;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E6F1C0A" w14:textId="77777777">
              <w:trPr>
                <w:jc w:val="right"/>
              </w:trPr>
              <w:tc>
                <w:tcPr>
                  <w:tcW w:w="788" w:type="dxa"/>
                  <w:tcMar>
                    <w:top w:w="0" w:type="dxa"/>
                    <w:left w:w="0" w:type="dxa"/>
                    <w:bottom w:w="0" w:type="dxa"/>
                    <w:right w:w="0" w:type="dxa"/>
                  </w:tcMar>
                </w:tcPr>
                <w:bookmarkStart w:id="1084" w:name="__bookmark_1660"/>
                <w:bookmarkEnd w:id="1084"/>
                <w:p w14:paraId="1408BE09" w14:textId="62E6915A" w:rsidR="006B1864" w:rsidRDefault="00C3683C">
                  <w:pPr>
                    <w:jc w:val="right"/>
                    <w:rPr>
                      <w:rStyle w:val="Hipercze"/>
                    </w:rPr>
                  </w:pPr>
                  <w:r>
                    <w:rPr>
                      <w:rStyle w:val="Hipercze"/>
                    </w:rPr>
                    <w:fldChar w:fldCharType="begin"/>
                  </w:r>
                  <w:r>
                    <w:rPr>
                      <w:rStyle w:val="Hipercze"/>
                    </w:rPr>
                    <w:instrText xml:space="preserve"> HYPERLINK \l "badanie.1.30.17" \h </w:instrText>
                  </w:r>
                  <w:r>
                    <w:rPr>
                      <w:rStyle w:val="Hipercze"/>
                    </w:rPr>
                  </w:r>
                  <w:r>
                    <w:rPr>
                      <w:rStyle w:val="Hipercze"/>
                    </w:rPr>
                    <w:fldChar w:fldCharType="separate"/>
                  </w:r>
                  <w:r>
                    <w:rPr>
                      <w:rStyle w:val="Hipercze"/>
                    </w:rPr>
                    <w:t>1.30.17</w:t>
                  </w:r>
                  <w:r>
                    <w:rPr>
                      <w:rStyle w:val="Hipercze"/>
                    </w:rPr>
                    <w:fldChar w:fldCharType="end"/>
                  </w:r>
                </w:p>
              </w:tc>
            </w:tr>
          </w:tbl>
          <w:p w14:paraId="77936B05" w14:textId="77777777" w:rsidR="006B1864" w:rsidRDefault="006B1864">
            <w:pPr>
              <w:spacing w:line="1" w:lineRule="auto"/>
            </w:pPr>
          </w:p>
        </w:tc>
      </w:tr>
      <w:tr w:rsidR="006B1864" w14:paraId="0640A1A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561AA8D" w14:textId="77777777" w:rsidR="006B1864" w:rsidRDefault="00C3683C">
            <w:pPr>
              <w:rPr>
                <w:color w:val="000000"/>
              </w:rPr>
            </w:pPr>
            <w:bookmarkStart w:id="1085" w:name="lp.1.113"/>
            <w:bookmarkEnd w:id="1085"/>
            <w:r>
              <w:rPr>
                <w:color w:val="000000"/>
              </w:rPr>
              <w:t>113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ED8A756" w14:textId="77777777" w:rsidR="006B1864" w:rsidRDefault="00C3683C">
            <w:pPr>
              <w:rPr>
                <w:color w:val="000000"/>
              </w:rPr>
            </w:pPr>
            <w:r>
              <w:rPr>
                <w:color w:val="000000"/>
              </w:rPr>
              <w:t>PERN-1 – zestawienie tabelaryczne z danymi o długości rurociągów i przetłaczaniu ropy i produktów naftowych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89845FE" w14:textId="77777777" w:rsidR="00C03A64" w:rsidRDefault="00C3683C">
            <w:pPr>
              <w:rPr>
                <w:color w:val="000000"/>
              </w:rPr>
            </w:pPr>
            <w:r>
              <w:rPr>
                <w:color w:val="000000"/>
              </w:rPr>
              <w:t>Podmioty dokonujące transportu ropy i produktów naftowych rurociągiem przesyłowym;</w:t>
            </w:r>
          </w:p>
          <w:p w14:paraId="74C1DA24" w14:textId="77777777" w:rsidR="00C03A64" w:rsidRDefault="00C03A64">
            <w:pPr>
              <w:rPr>
                <w:color w:val="000000"/>
              </w:rPr>
            </w:pPr>
          </w:p>
          <w:p w14:paraId="4BDA921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B241FE7" w14:textId="77777777" w:rsidR="006B1864" w:rsidRDefault="00C3683C">
            <w:pPr>
              <w:rPr>
                <w:color w:val="000000"/>
              </w:rPr>
            </w:pPr>
            <w:r>
              <w:rPr>
                <w:color w:val="000000"/>
              </w:rPr>
              <w:t>Dane identyfikacyjne. Infrastruktura transportu rurociągowego. Przewozy ładunków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E8B1B1" w14:textId="77777777" w:rsidR="00C03A64" w:rsidRDefault="00C3683C">
            <w:pPr>
              <w:rPr>
                <w:color w:val="000000"/>
              </w:rPr>
            </w:pPr>
            <w:r>
              <w:rPr>
                <w:color w:val="000000"/>
              </w:rPr>
              <w:t>Raz w roku do 3 marca 2026 r. za rok 2025;</w:t>
            </w:r>
          </w:p>
          <w:p w14:paraId="20F5A5CD" w14:textId="77777777" w:rsidR="00C03A64" w:rsidRDefault="00C03A64">
            <w:pPr>
              <w:rPr>
                <w:color w:val="000000"/>
              </w:rPr>
            </w:pPr>
          </w:p>
          <w:p w14:paraId="0AE65C6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7488D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E7DB2ED" w14:textId="77777777">
              <w:trPr>
                <w:jc w:val="right"/>
              </w:trPr>
              <w:tc>
                <w:tcPr>
                  <w:tcW w:w="788" w:type="dxa"/>
                  <w:tcMar>
                    <w:top w:w="0" w:type="dxa"/>
                    <w:left w:w="0" w:type="dxa"/>
                    <w:bottom w:w="0" w:type="dxa"/>
                    <w:right w:w="0" w:type="dxa"/>
                  </w:tcMar>
                </w:tcPr>
                <w:bookmarkStart w:id="1086" w:name="__bookmark_1661"/>
                <w:bookmarkEnd w:id="1086"/>
                <w:p w14:paraId="0BB30970" w14:textId="42630CC0" w:rsidR="006B1864" w:rsidRDefault="00C3683C">
                  <w:pPr>
                    <w:jc w:val="right"/>
                    <w:rPr>
                      <w:rStyle w:val="Hipercze"/>
                    </w:rPr>
                  </w:pPr>
                  <w:r>
                    <w:rPr>
                      <w:rStyle w:val="Hipercze"/>
                    </w:rPr>
                    <w:fldChar w:fldCharType="begin"/>
                  </w:r>
                  <w:r>
                    <w:rPr>
                      <w:rStyle w:val="Hipercze"/>
                    </w:rPr>
                    <w:instrText xml:space="preserve"> HYPERLINK \l "badanie.1.48.10" \h </w:instrText>
                  </w:r>
                  <w:r>
                    <w:rPr>
                      <w:rStyle w:val="Hipercze"/>
                    </w:rPr>
                  </w:r>
                  <w:r>
                    <w:rPr>
                      <w:rStyle w:val="Hipercze"/>
                    </w:rPr>
                    <w:fldChar w:fldCharType="separate"/>
                  </w:r>
                  <w:r>
                    <w:rPr>
                      <w:rStyle w:val="Hipercze"/>
                    </w:rPr>
                    <w:t>1.48.10</w:t>
                  </w:r>
                  <w:r>
                    <w:rPr>
                      <w:rStyle w:val="Hipercze"/>
                    </w:rPr>
                    <w:fldChar w:fldCharType="end"/>
                  </w:r>
                </w:p>
              </w:tc>
            </w:tr>
          </w:tbl>
          <w:p w14:paraId="67461280" w14:textId="77777777" w:rsidR="006B1864" w:rsidRDefault="006B1864">
            <w:pPr>
              <w:spacing w:line="1" w:lineRule="auto"/>
            </w:pPr>
          </w:p>
        </w:tc>
      </w:tr>
      <w:tr w:rsidR="006B1864" w14:paraId="70AB11A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854AE4" w14:textId="77777777" w:rsidR="006B1864" w:rsidRDefault="00C3683C">
            <w:pPr>
              <w:rPr>
                <w:color w:val="000000"/>
              </w:rPr>
            </w:pPr>
            <w:bookmarkStart w:id="1087" w:name="lp.1.114"/>
            <w:bookmarkEnd w:id="1087"/>
            <w:r>
              <w:rPr>
                <w:color w:val="000000"/>
              </w:rPr>
              <w:t>114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C970FE1" w14:textId="77777777" w:rsidR="006B1864" w:rsidRDefault="00C3683C">
            <w:pPr>
              <w:rPr>
                <w:color w:val="000000"/>
              </w:rPr>
            </w:pPr>
            <w:r>
              <w:rPr>
                <w:color w:val="000000"/>
              </w:rPr>
              <w:t>PKZ – uczestnictwo w podróżach krajowych/zagranicznych. Kwestionariusz wywiadu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48F8BD" w14:textId="77777777" w:rsidR="00C03A64" w:rsidRDefault="00C3683C">
            <w:pPr>
              <w:rPr>
                <w:color w:val="000000"/>
              </w:rPr>
            </w:pPr>
            <w:r>
              <w:rPr>
                <w:color w:val="000000"/>
              </w:rPr>
              <w:t>Gospodarstwa domowe;</w:t>
            </w:r>
          </w:p>
          <w:p w14:paraId="1C7B47E0" w14:textId="77777777" w:rsidR="00C03A64" w:rsidRDefault="00C03A64">
            <w:pPr>
              <w:rPr>
                <w:color w:val="000000"/>
              </w:rPr>
            </w:pPr>
          </w:p>
          <w:p w14:paraId="40810E5A" w14:textId="77777777" w:rsidR="006B1864" w:rsidRDefault="00C3683C">
            <w:pPr>
              <w:rPr>
                <w:color w:val="000000"/>
              </w:rPr>
            </w:pPr>
            <w:r>
              <w:rPr>
                <w:color w:val="000000"/>
              </w:rPr>
              <w:t>metoda obserwacji reprezentacyjnej na wylosowanej próbie 0,1</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2107274" w14:textId="77777777" w:rsidR="00C03A64" w:rsidRDefault="00C3683C">
            <w:pPr>
              <w:rPr>
                <w:color w:val="000000"/>
              </w:rPr>
            </w:pPr>
            <w:r>
              <w:rPr>
                <w:color w:val="000000"/>
              </w:rPr>
              <w:t>Aktywność ekonomiczna. Cechy demograficzne osób. Cechy społeczno-ekonomiczne osób. Charakterystyka gospodarstw domowych. Dane identyfikacyjne. Turystyczna baza noclegowa. Wydatki poniesione w związku z podróżami. Wyjazdy krajowe/zagraniczne.</w:t>
            </w:r>
          </w:p>
          <w:p w14:paraId="3C03AB3A" w14:textId="77777777" w:rsidR="00C03A64" w:rsidRDefault="00C03A64">
            <w:pPr>
              <w:rPr>
                <w:color w:val="000000"/>
              </w:rPr>
            </w:pPr>
          </w:p>
          <w:p w14:paraId="73CC96CD" w14:textId="77777777" w:rsidR="006B1864" w:rsidRDefault="00C3683C">
            <w:pPr>
              <w:rPr>
                <w:color w:val="000000"/>
              </w:rPr>
            </w:pPr>
            <w:r>
              <w:rPr>
                <w:color w:val="000000"/>
              </w:rPr>
              <w:t xml:space="preserve">Szczegółowy zakres danych osobowych: </w:t>
            </w:r>
            <w:r>
              <w:rPr>
                <w:color w:val="000000"/>
              </w:rPr>
              <w:br/>
              <w:t>Imię członka gospodarstwa domowego. Płeć. Wykształcenie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AC2224C" w14:textId="77777777" w:rsidR="00C03A64" w:rsidRDefault="00C3683C">
            <w:pPr>
              <w:rPr>
                <w:color w:val="000000"/>
              </w:rPr>
            </w:pPr>
            <w:r>
              <w:rPr>
                <w:color w:val="000000"/>
              </w:rPr>
              <w:t>Raz w kwartale do 22 kwietnia 2025 r. za I kwartał 2025 r., do 21 lipca 2025 r. za II kwartał 2025 r., do 21 października 2025 r. za III kwartał 2025 r., do 20 stycznia 2026 r. za IV kwartał 2025 r.;</w:t>
            </w:r>
          </w:p>
          <w:p w14:paraId="54AA7FC5" w14:textId="77777777" w:rsidR="00C03A64" w:rsidRDefault="00C03A64">
            <w:pPr>
              <w:rPr>
                <w:color w:val="000000"/>
              </w:rPr>
            </w:pPr>
          </w:p>
          <w:p w14:paraId="2BF49151"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77A7B7"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 w miejscu zamieszkania gospodarstwa domowego</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DF5FFC" w14:textId="77777777">
              <w:trPr>
                <w:jc w:val="right"/>
              </w:trPr>
              <w:tc>
                <w:tcPr>
                  <w:tcW w:w="788" w:type="dxa"/>
                  <w:tcMar>
                    <w:top w:w="0" w:type="dxa"/>
                    <w:left w:w="0" w:type="dxa"/>
                    <w:bottom w:w="0" w:type="dxa"/>
                    <w:right w:w="0" w:type="dxa"/>
                  </w:tcMar>
                </w:tcPr>
                <w:bookmarkStart w:id="1088" w:name="__bookmark_1662"/>
                <w:bookmarkEnd w:id="1088"/>
                <w:p w14:paraId="696A08C5" w14:textId="6CED0088" w:rsidR="006B1864" w:rsidRDefault="00C3683C">
                  <w:pPr>
                    <w:jc w:val="right"/>
                    <w:rPr>
                      <w:rStyle w:val="Hipercze"/>
                    </w:rPr>
                  </w:pPr>
                  <w:r>
                    <w:rPr>
                      <w:rStyle w:val="Hipercze"/>
                    </w:rPr>
                    <w:fldChar w:fldCharType="begin"/>
                  </w:r>
                  <w:r>
                    <w:rPr>
                      <w:rStyle w:val="Hipercze"/>
                    </w:rPr>
                    <w:instrText xml:space="preserve"> HYPERLINK \l "badanie.1.30.18" \h </w:instrText>
                  </w:r>
                  <w:r>
                    <w:rPr>
                      <w:rStyle w:val="Hipercze"/>
                    </w:rPr>
                  </w:r>
                  <w:r>
                    <w:rPr>
                      <w:rStyle w:val="Hipercze"/>
                    </w:rPr>
                    <w:fldChar w:fldCharType="separate"/>
                  </w:r>
                  <w:r>
                    <w:rPr>
                      <w:rStyle w:val="Hipercze"/>
                    </w:rPr>
                    <w:t>1.30.18</w:t>
                  </w:r>
                  <w:r>
                    <w:rPr>
                      <w:rStyle w:val="Hipercze"/>
                    </w:rPr>
                    <w:fldChar w:fldCharType="end"/>
                  </w:r>
                </w:p>
              </w:tc>
            </w:tr>
          </w:tbl>
          <w:p w14:paraId="4B720809" w14:textId="77777777" w:rsidR="006B1864" w:rsidRDefault="006B1864">
            <w:pPr>
              <w:spacing w:line="1" w:lineRule="auto"/>
            </w:pPr>
          </w:p>
        </w:tc>
      </w:tr>
      <w:tr w:rsidR="006B1864" w14:paraId="56828F1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D1A323" w14:textId="77777777" w:rsidR="006B1864" w:rsidRDefault="00C3683C">
            <w:pPr>
              <w:rPr>
                <w:color w:val="000000"/>
              </w:rPr>
            </w:pPr>
            <w:bookmarkStart w:id="1089" w:name="lp.1.115"/>
            <w:bookmarkEnd w:id="1089"/>
            <w:r>
              <w:rPr>
                <w:color w:val="000000"/>
              </w:rPr>
              <w:t>115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E6C63A3" w14:textId="77777777" w:rsidR="006B1864" w:rsidRDefault="00C3683C">
            <w:pPr>
              <w:rPr>
                <w:color w:val="000000"/>
              </w:rPr>
            </w:pPr>
            <w:r>
              <w:rPr>
                <w:color w:val="000000"/>
              </w:rPr>
              <w:t>PL-1 – sprawozdanie o ruchu samolotów, pasażerów i ładunków w porcie lotniczym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F3729AC" w14:textId="77777777" w:rsidR="00C03A64" w:rsidRDefault="00C3683C">
            <w:pPr>
              <w:rPr>
                <w:color w:val="000000"/>
              </w:rPr>
            </w:pPr>
            <w:r>
              <w:rPr>
                <w:color w:val="000000"/>
              </w:rPr>
              <w:t>Podmioty zarządzające lotniskami;</w:t>
            </w:r>
          </w:p>
          <w:p w14:paraId="424693EF" w14:textId="77777777" w:rsidR="00C03A64" w:rsidRDefault="00C03A64">
            <w:pPr>
              <w:rPr>
                <w:color w:val="000000"/>
              </w:rPr>
            </w:pPr>
          </w:p>
          <w:p w14:paraId="28A6199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7312ABA" w14:textId="77777777" w:rsidR="006B1864" w:rsidRDefault="00C3683C">
            <w:pPr>
              <w:rPr>
                <w:color w:val="000000"/>
              </w:rPr>
            </w:pPr>
            <w:r>
              <w:rPr>
                <w:color w:val="000000"/>
              </w:rPr>
              <w:t>Porty lotnicze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40C5C4" w14:textId="77777777" w:rsidR="00C03A64" w:rsidRDefault="00C3683C">
            <w:pPr>
              <w:rPr>
                <w:color w:val="000000"/>
              </w:rPr>
            </w:pPr>
            <w:r>
              <w:rPr>
                <w:color w:val="000000"/>
              </w:rPr>
              <w:t>Raz w roku do 18 marca 2026 r. za rok 2025;</w:t>
            </w:r>
          </w:p>
          <w:p w14:paraId="43EF996A" w14:textId="77777777" w:rsidR="00C03A64" w:rsidRDefault="00C03A64">
            <w:pPr>
              <w:rPr>
                <w:color w:val="000000"/>
              </w:rPr>
            </w:pPr>
          </w:p>
          <w:p w14:paraId="59DD4D9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9F6DB7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280B034" w14:textId="77777777">
              <w:trPr>
                <w:jc w:val="right"/>
              </w:trPr>
              <w:tc>
                <w:tcPr>
                  <w:tcW w:w="788" w:type="dxa"/>
                  <w:tcMar>
                    <w:top w:w="0" w:type="dxa"/>
                    <w:left w:w="0" w:type="dxa"/>
                    <w:bottom w:w="0" w:type="dxa"/>
                    <w:right w:w="0" w:type="dxa"/>
                  </w:tcMar>
                </w:tcPr>
                <w:bookmarkStart w:id="1090" w:name="__bookmark_1663"/>
                <w:bookmarkEnd w:id="1090"/>
                <w:p w14:paraId="2E4E7239" w14:textId="5B3A58FE" w:rsidR="006B1864" w:rsidRDefault="00C3683C">
                  <w:pPr>
                    <w:jc w:val="right"/>
                    <w:rPr>
                      <w:rStyle w:val="Hipercze"/>
                    </w:rPr>
                  </w:pPr>
                  <w:r>
                    <w:rPr>
                      <w:rStyle w:val="Hipercze"/>
                    </w:rPr>
                    <w:fldChar w:fldCharType="begin"/>
                  </w:r>
                  <w:r>
                    <w:rPr>
                      <w:rStyle w:val="Hipercze"/>
                    </w:rPr>
                    <w:instrText xml:space="preserve"> HYPERLINK \l "badanie.1.48.08" \h </w:instrText>
                  </w:r>
                  <w:r>
                    <w:rPr>
                      <w:rStyle w:val="Hipercze"/>
                    </w:rPr>
                  </w:r>
                  <w:r>
                    <w:rPr>
                      <w:rStyle w:val="Hipercze"/>
                    </w:rPr>
                    <w:fldChar w:fldCharType="separate"/>
                  </w:r>
                  <w:r>
                    <w:rPr>
                      <w:rStyle w:val="Hipercze"/>
                    </w:rPr>
                    <w:t>1.48.08</w:t>
                  </w:r>
                  <w:r>
                    <w:rPr>
                      <w:rStyle w:val="Hipercze"/>
                    </w:rPr>
                    <w:fldChar w:fldCharType="end"/>
                  </w:r>
                </w:p>
              </w:tc>
            </w:tr>
          </w:tbl>
          <w:p w14:paraId="6DF476E8" w14:textId="77777777" w:rsidR="006B1864" w:rsidRDefault="006B1864">
            <w:pPr>
              <w:spacing w:line="1" w:lineRule="auto"/>
            </w:pPr>
          </w:p>
        </w:tc>
      </w:tr>
      <w:tr w:rsidR="006B1864" w14:paraId="7862D82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9B7C236" w14:textId="77777777" w:rsidR="006B1864" w:rsidRDefault="00C3683C">
            <w:pPr>
              <w:rPr>
                <w:color w:val="000000"/>
              </w:rPr>
            </w:pPr>
            <w:bookmarkStart w:id="1091" w:name="lp.1.116"/>
            <w:bookmarkEnd w:id="1091"/>
            <w:r>
              <w:rPr>
                <w:color w:val="000000"/>
              </w:rPr>
              <w:t>116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9A28A8D" w14:textId="77777777" w:rsidR="006B1864" w:rsidRDefault="00C3683C">
            <w:pPr>
              <w:rPr>
                <w:color w:val="000000"/>
              </w:rPr>
            </w:pPr>
            <w:r>
              <w:rPr>
                <w:color w:val="000000"/>
              </w:rPr>
              <w:t>PNT-01 – sprawozdanie o działalności badawczej i rozwojowej (B+R)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BAA2381" w14:textId="77777777" w:rsidR="00C03A64" w:rsidRDefault="00C3683C">
            <w:pPr>
              <w:rPr>
                <w:color w:val="000000"/>
              </w:rPr>
            </w:pPr>
            <w:r>
              <w:rPr>
                <w:color w:val="000000"/>
              </w:rPr>
              <w:t>Kancelaria Prezesa Rady Ministrów; ministerstwa; Narodowe Centrum Badań i Rozwoju; Narodowe Centrum Nauki; Główny Urząd Miar; urzędy marszałkowskie; wojewódzkie urzędy pracy; Podmioty gospodarki narodowej bez względu na liczbę pracujących prowadzące przeważającą działalność zaklasyfikowaną według PKD do działu 72; podmioty gospodarki narodowej prowadzące prace badawcze i rozwojowe obok innej przeważającej działalności bez względu na liczbę pracujących; Centrum Medyczne Kształcenia Podyplomowego; uczelnie, które prowadzą działalność na podstawie ustawy z dnia 20 lipca 2018 r. – Prawo o szkolnictwie wyższym i nauce;</w:t>
            </w:r>
          </w:p>
          <w:p w14:paraId="4920F55D" w14:textId="77777777" w:rsidR="00C03A64" w:rsidRDefault="00C03A64">
            <w:pPr>
              <w:rPr>
                <w:color w:val="000000"/>
              </w:rPr>
            </w:pPr>
          </w:p>
          <w:p w14:paraId="1071C10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7073E59" w14:textId="77777777" w:rsidR="00C03A64" w:rsidRDefault="00C3683C">
            <w:pPr>
              <w:rPr>
                <w:color w:val="000000"/>
              </w:rPr>
            </w:pPr>
            <w:r>
              <w:rPr>
                <w:color w:val="000000"/>
              </w:rPr>
              <w:t>Aparatura naukowo-badawcza. Cechy grup przedsiębiorstw. Dane adresowe i terytorialne. Dane identyfikacyjne. Działalność badawcza i rozwojowa. Pracujący. Własność intelektualna.</w:t>
            </w:r>
          </w:p>
          <w:p w14:paraId="6BEFD27E" w14:textId="77777777" w:rsidR="00C03A64" w:rsidRDefault="00C03A64">
            <w:pPr>
              <w:rPr>
                <w:color w:val="000000"/>
              </w:rPr>
            </w:pPr>
          </w:p>
          <w:p w14:paraId="6A6B16D8" w14:textId="77777777" w:rsidR="006B1864" w:rsidRDefault="00C3683C">
            <w:pPr>
              <w:rPr>
                <w:color w:val="000000"/>
              </w:rPr>
            </w:pPr>
            <w:r>
              <w:rPr>
                <w:color w:val="000000"/>
              </w:rPr>
              <w:t xml:space="preserve">Szczegółowy zakres danych osobowych: </w:t>
            </w:r>
            <w:r>
              <w:rPr>
                <w:color w:val="000000"/>
              </w:rPr>
              <w:b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584C0A" w14:textId="77777777" w:rsidR="00C03A64" w:rsidRDefault="00C3683C">
            <w:pPr>
              <w:rPr>
                <w:color w:val="000000"/>
              </w:rPr>
            </w:pPr>
            <w:r>
              <w:rPr>
                <w:color w:val="000000"/>
              </w:rPr>
              <w:t>Raz w roku do 31 marca 2026 r. za rok 2025 – dane ostateczne;</w:t>
            </w:r>
          </w:p>
          <w:p w14:paraId="3B69E0DE" w14:textId="77777777" w:rsidR="00C03A64" w:rsidRDefault="00C03A64">
            <w:pPr>
              <w:rPr>
                <w:color w:val="000000"/>
              </w:rPr>
            </w:pPr>
          </w:p>
          <w:p w14:paraId="67E4783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E3DDF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8720B02" w14:textId="77777777">
              <w:trPr>
                <w:jc w:val="right"/>
              </w:trPr>
              <w:tc>
                <w:tcPr>
                  <w:tcW w:w="788" w:type="dxa"/>
                  <w:tcMar>
                    <w:top w:w="0" w:type="dxa"/>
                    <w:left w:w="0" w:type="dxa"/>
                    <w:bottom w:w="0" w:type="dxa"/>
                    <w:right w:w="0" w:type="dxa"/>
                  </w:tcMar>
                </w:tcPr>
                <w:bookmarkStart w:id="1092" w:name="__bookmark_1664"/>
                <w:bookmarkEnd w:id="1092"/>
                <w:p w14:paraId="3AC66734" w14:textId="667DCAEE" w:rsidR="006B1864" w:rsidRDefault="00C3683C">
                  <w:pPr>
                    <w:jc w:val="right"/>
                    <w:rPr>
                      <w:rStyle w:val="Hipercze"/>
                    </w:rPr>
                  </w:pPr>
                  <w:r>
                    <w:rPr>
                      <w:rStyle w:val="Hipercze"/>
                    </w:rPr>
                    <w:fldChar w:fldCharType="begin"/>
                  </w:r>
                  <w:r>
                    <w:rPr>
                      <w:rStyle w:val="Hipercze"/>
                    </w:rPr>
                    <w:instrText xml:space="preserve"> HYPERLINK \l "badanie.1.43.01" \h </w:instrText>
                  </w:r>
                  <w:r>
                    <w:rPr>
                      <w:rStyle w:val="Hipercze"/>
                    </w:rPr>
                  </w:r>
                  <w:r>
                    <w:rPr>
                      <w:rStyle w:val="Hipercze"/>
                    </w:rPr>
                    <w:fldChar w:fldCharType="separate"/>
                  </w:r>
                  <w:r>
                    <w:rPr>
                      <w:rStyle w:val="Hipercze"/>
                    </w:rPr>
                    <w:t>1.43.01,</w:t>
                  </w:r>
                  <w:r>
                    <w:rPr>
                      <w:rStyle w:val="Hipercze"/>
                    </w:rPr>
                    <w:fldChar w:fldCharType="end"/>
                  </w:r>
                </w:p>
              </w:tc>
            </w:tr>
            <w:tr w:rsidR="006B1864" w14:paraId="4D30E696" w14:textId="77777777">
              <w:trPr>
                <w:jc w:val="right"/>
              </w:trPr>
              <w:tc>
                <w:tcPr>
                  <w:tcW w:w="788" w:type="dxa"/>
                  <w:tcMar>
                    <w:top w:w="0" w:type="dxa"/>
                    <w:left w:w="0" w:type="dxa"/>
                    <w:bottom w:w="0" w:type="dxa"/>
                    <w:right w:w="0" w:type="dxa"/>
                  </w:tcMar>
                </w:tcPr>
                <w:p w14:paraId="7A1D32C0" w14:textId="02DEFC55" w:rsidR="006B1864" w:rsidRDefault="00C3683C">
                  <w:pPr>
                    <w:jc w:val="right"/>
                    <w:rPr>
                      <w:rStyle w:val="Hipercze"/>
                    </w:rPr>
                  </w:pPr>
                  <w:hyperlink w:anchor="badanie.1.65.32">
                    <w:r>
                      <w:rPr>
                        <w:rStyle w:val="Hipercze"/>
                      </w:rPr>
                      <w:t>1.65.32,</w:t>
                    </w:r>
                  </w:hyperlink>
                </w:p>
              </w:tc>
            </w:tr>
            <w:tr w:rsidR="006B1864" w14:paraId="051822DD" w14:textId="77777777">
              <w:trPr>
                <w:jc w:val="right"/>
              </w:trPr>
              <w:tc>
                <w:tcPr>
                  <w:tcW w:w="788" w:type="dxa"/>
                  <w:tcMar>
                    <w:top w:w="0" w:type="dxa"/>
                    <w:left w:w="0" w:type="dxa"/>
                    <w:bottom w:w="0" w:type="dxa"/>
                    <w:right w:w="0" w:type="dxa"/>
                  </w:tcMar>
                </w:tcPr>
                <w:p w14:paraId="680AE5A0" w14:textId="3F83039F" w:rsidR="006B1864" w:rsidRDefault="00C3683C">
                  <w:pPr>
                    <w:jc w:val="right"/>
                    <w:rPr>
                      <w:rStyle w:val="Hipercze"/>
                    </w:rPr>
                  </w:pPr>
                  <w:hyperlink w:anchor="badanie.1.67.07">
                    <w:r>
                      <w:rPr>
                        <w:rStyle w:val="Hipercze"/>
                      </w:rPr>
                      <w:t>1.67.07</w:t>
                    </w:r>
                  </w:hyperlink>
                </w:p>
              </w:tc>
            </w:tr>
          </w:tbl>
          <w:p w14:paraId="09FE35CE" w14:textId="77777777" w:rsidR="006B1864" w:rsidRDefault="006B1864">
            <w:pPr>
              <w:spacing w:line="1" w:lineRule="auto"/>
            </w:pPr>
          </w:p>
        </w:tc>
      </w:tr>
      <w:tr w:rsidR="006B1864" w14:paraId="6247F64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30C4D55" w14:textId="77777777" w:rsidR="006B1864" w:rsidRDefault="00C3683C">
            <w:pPr>
              <w:rPr>
                <w:color w:val="000000"/>
              </w:rPr>
            </w:pPr>
            <w:bookmarkStart w:id="1093" w:name="lp.1.117"/>
            <w:bookmarkEnd w:id="1093"/>
            <w:r>
              <w:rPr>
                <w:color w:val="000000"/>
              </w:rPr>
              <w:t>117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9FF69A8" w14:textId="77777777" w:rsidR="006B1864" w:rsidRDefault="00C3683C">
            <w:pPr>
              <w:rPr>
                <w:color w:val="000000"/>
              </w:rPr>
            </w:pPr>
            <w:r>
              <w:rPr>
                <w:color w:val="000000"/>
              </w:rPr>
              <w:t>PNT-05 – sprawozdanie o działalności badawczej i rozwojowej w nanotechnologii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6851938" w14:textId="77777777" w:rsidR="00C03A64" w:rsidRDefault="00C3683C">
            <w:pPr>
              <w:rPr>
                <w:color w:val="000000"/>
              </w:rPr>
            </w:pPr>
            <w:r>
              <w:rPr>
                <w:color w:val="000000"/>
              </w:rPr>
              <w:t>Podmioty gospodarki narodowej bez względu na liczbę pracujących, które prowadzą przeważającą działalność zaklasyfikowaną według PKD do grupy 72.1, podklasy 85.42.B lub klasy 94.99 lub w których jest prowadzona działalność w dziedzinie nanotechnologii;</w:t>
            </w:r>
          </w:p>
          <w:p w14:paraId="5B2532E1" w14:textId="77777777" w:rsidR="00C03A64" w:rsidRDefault="00C03A64">
            <w:pPr>
              <w:rPr>
                <w:color w:val="000000"/>
              </w:rPr>
            </w:pPr>
          </w:p>
          <w:p w14:paraId="3D1DBF83"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948D79C" w14:textId="77777777" w:rsidR="006B1864" w:rsidRDefault="00C3683C">
            <w:pPr>
              <w:rPr>
                <w:color w:val="000000"/>
              </w:rPr>
            </w:pPr>
            <w:r>
              <w:rPr>
                <w:color w:val="000000"/>
              </w:rPr>
              <w:t>Działalność badawcza i rozwojowa. Działalność w zakresie nanotechnologii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A845F67" w14:textId="77777777" w:rsidR="00C03A64" w:rsidRDefault="00C3683C">
            <w:pPr>
              <w:rPr>
                <w:color w:val="000000"/>
              </w:rPr>
            </w:pPr>
            <w:r>
              <w:rPr>
                <w:color w:val="000000"/>
              </w:rPr>
              <w:t>Raz w roku do 15 kwietnia 2026 r. za rok 2025;</w:t>
            </w:r>
          </w:p>
          <w:p w14:paraId="034CC332" w14:textId="77777777" w:rsidR="00C03A64" w:rsidRDefault="00C03A64">
            <w:pPr>
              <w:rPr>
                <w:color w:val="000000"/>
              </w:rPr>
            </w:pPr>
          </w:p>
          <w:p w14:paraId="32E9014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E399E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2E24B3A" w14:textId="77777777">
              <w:trPr>
                <w:jc w:val="right"/>
              </w:trPr>
              <w:tc>
                <w:tcPr>
                  <w:tcW w:w="788" w:type="dxa"/>
                  <w:tcMar>
                    <w:top w:w="0" w:type="dxa"/>
                    <w:left w:w="0" w:type="dxa"/>
                    <w:bottom w:w="0" w:type="dxa"/>
                    <w:right w:w="0" w:type="dxa"/>
                  </w:tcMar>
                </w:tcPr>
                <w:bookmarkStart w:id="1094" w:name="__bookmark_1665"/>
                <w:bookmarkEnd w:id="1094"/>
                <w:p w14:paraId="4994F75B" w14:textId="202ED431" w:rsidR="006B1864" w:rsidRDefault="00C3683C">
                  <w:pPr>
                    <w:jc w:val="right"/>
                    <w:rPr>
                      <w:rStyle w:val="Hipercze"/>
                    </w:rPr>
                  </w:pPr>
                  <w:r>
                    <w:rPr>
                      <w:rStyle w:val="Hipercze"/>
                    </w:rPr>
                    <w:fldChar w:fldCharType="begin"/>
                  </w:r>
                  <w:r>
                    <w:rPr>
                      <w:rStyle w:val="Hipercze"/>
                    </w:rPr>
                    <w:instrText xml:space="preserve"> HYPERLINK \l "badanie.1.43.17" \h </w:instrText>
                  </w:r>
                  <w:r>
                    <w:rPr>
                      <w:rStyle w:val="Hipercze"/>
                    </w:rPr>
                  </w:r>
                  <w:r>
                    <w:rPr>
                      <w:rStyle w:val="Hipercze"/>
                    </w:rPr>
                    <w:fldChar w:fldCharType="separate"/>
                  </w:r>
                  <w:r>
                    <w:rPr>
                      <w:rStyle w:val="Hipercze"/>
                    </w:rPr>
                    <w:t>1.43.17</w:t>
                  </w:r>
                  <w:r>
                    <w:rPr>
                      <w:rStyle w:val="Hipercze"/>
                    </w:rPr>
                    <w:fldChar w:fldCharType="end"/>
                  </w:r>
                </w:p>
              </w:tc>
            </w:tr>
          </w:tbl>
          <w:p w14:paraId="6E6CE2DC" w14:textId="77777777" w:rsidR="006B1864" w:rsidRDefault="006B1864">
            <w:pPr>
              <w:spacing w:line="1" w:lineRule="auto"/>
            </w:pPr>
          </w:p>
        </w:tc>
      </w:tr>
      <w:tr w:rsidR="006B1864" w14:paraId="5B31FF7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DBED77A" w14:textId="77777777" w:rsidR="006B1864" w:rsidRDefault="00C3683C">
            <w:pPr>
              <w:rPr>
                <w:color w:val="000000"/>
              </w:rPr>
            </w:pPr>
            <w:bookmarkStart w:id="1095" w:name="lp.1.118"/>
            <w:bookmarkEnd w:id="1095"/>
            <w:r>
              <w:rPr>
                <w:color w:val="000000"/>
              </w:rPr>
              <w:t>118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D5D688C" w14:textId="77777777" w:rsidR="006B1864" w:rsidRDefault="00C3683C">
            <w:pPr>
              <w:rPr>
                <w:color w:val="000000"/>
              </w:rPr>
            </w:pPr>
            <w:r>
              <w:rPr>
                <w:color w:val="000000"/>
              </w:rPr>
              <w:t>PNT-06 – sprawozdanie o działalności w nanotechnologii w przedsiębiorstwie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38074D7" w14:textId="77777777" w:rsidR="00C03A64" w:rsidRDefault="00C3683C">
            <w:pPr>
              <w:rPr>
                <w:color w:val="000000"/>
              </w:rPr>
            </w:pPr>
            <w:r>
              <w:rPr>
                <w:color w:val="000000"/>
              </w:rPr>
              <w:t>Podmioty gospodarki narodowej bez względu na liczbę pracujących, prowadzące działalność w dziedzinie nanotechnologii;</w:t>
            </w:r>
          </w:p>
          <w:p w14:paraId="120F1581" w14:textId="77777777" w:rsidR="00C03A64" w:rsidRDefault="00C03A64">
            <w:pPr>
              <w:rPr>
                <w:color w:val="000000"/>
              </w:rPr>
            </w:pPr>
          </w:p>
          <w:p w14:paraId="67B8AE9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30E773A" w14:textId="77777777" w:rsidR="006B1864" w:rsidRDefault="00C3683C">
            <w:pPr>
              <w:rPr>
                <w:color w:val="000000"/>
              </w:rPr>
            </w:pPr>
            <w:r>
              <w:rPr>
                <w:color w:val="000000"/>
              </w:rPr>
              <w:t>Działalność badawcza i rozwojowa. Działalność w zakresie nanotechnologii. 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D00B187" w14:textId="77777777" w:rsidR="00C03A64" w:rsidRDefault="00C3683C">
            <w:pPr>
              <w:rPr>
                <w:color w:val="000000"/>
              </w:rPr>
            </w:pPr>
            <w:r>
              <w:rPr>
                <w:color w:val="000000"/>
              </w:rPr>
              <w:t>Raz w roku do 15 kwietnia 2026 r. za rok 2025;</w:t>
            </w:r>
          </w:p>
          <w:p w14:paraId="2EA7707F" w14:textId="77777777" w:rsidR="00C03A64" w:rsidRDefault="00C03A64">
            <w:pPr>
              <w:rPr>
                <w:color w:val="000000"/>
              </w:rPr>
            </w:pPr>
          </w:p>
          <w:p w14:paraId="6893738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BC4E9F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921333B" w14:textId="77777777">
              <w:trPr>
                <w:jc w:val="right"/>
              </w:trPr>
              <w:tc>
                <w:tcPr>
                  <w:tcW w:w="788" w:type="dxa"/>
                  <w:tcMar>
                    <w:top w:w="0" w:type="dxa"/>
                    <w:left w:w="0" w:type="dxa"/>
                    <w:bottom w:w="0" w:type="dxa"/>
                    <w:right w:w="0" w:type="dxa"/>
                  </w:tcMar>
                </w:tcPr>
                <w:bookmarkStart w:id="1096" w:name="__bookmark_1666"/>
                <w:bookmarkEnd w:id="1096"/>
                <w:p w14:paraId="4C51CC8E" w14:textId="3F8F15B9" w:rsidR="006B1864" w:rsidRDefault="00C3683C">
                  <w:pPr>
                    <w:jc w:val="right"/>
                    <w:rPr>
                      <w:rStyle w:val="Hipercze"/>
                    </w:rPr>
                  </w:pPr>
                  <w:r>
                    <w:rPr>
                      <w:rStyle w:val="Hipercze"/>
                    </w:rPr>
                    <w:fldChar w:fldCharType="begin"/>
                  </w:r>
                  <w:r>
                    <w:rPr>
                      <w:rStyle w:val="Hipercze"/>
                    </w:rPr>
                    <w:instrText xml:space="preserve"> HYPERLINK \l "badanie.1.43.17" \h </w:instrText>
                  </w:r>
                  <w:r>
                    <w:rPr>
                      <w:rStyle w:val="Hipercze"/>
                    </w:rPr>
                  </w:r>
                  <w:r>
                    <w:rPr>
                      <w:rStyle w:val="Hipercze"/>
                    </w:rPr>
                    <w:fldChar w:fldCharType="separate"/>
                  </w:r>
                  <w:r>
                    <w:rPr>
                      <w:rStyle w:val="Hipercze"/>
                    </w:rPr>
                    <w:t>1.43.17</w:t>
                  </w:r>
                  <w:r>
                    <w:rPr>
                      <w:rStyle w:val="Hipercze"/>
                    </w:rPr>
                    <w:fldChar w:fldCharType="end"/>
                  </w:r>
                </w:p>
              </w:tc>
            </w:tr>
          </w:tbl>
          <w:p w14:paraId="09B761DD" w14:textId="77777777" w:rsidR="006B1864" w:rsidRDefault="006B1864">
            <w:pPr>
              <w:spacing w:line="1" w:lineRule="auto"/>
            </w:pPr>
          </w:p>
        </w:tc>
      </w:tr>
      <w:tr w:rsidR="006B1864" w14:paraId="4BAC2D9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822BAE5" w14:textId="77777777" w:rsidR="006B1864" w:rsidRDefault="00C3683C">
            <w:pPr>
              <w:rPr>
                <w:color w:val="000000"/>
              </w:rPr>
            </w:pPr>
            <w:bookmarkStart w:id="1097" w:name="lp.1.119"/>
            <w:bookmarkEnd w:id="1097"/>
            <w:r>
              <w:rPr>
                <w:color w:val="000000"/>
              </w:rPr>
              <w:t>119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768B948" w14:textId="77777777" w:rsidR="006B1864" w:rsidRDefault="00C3683C">
            <w:pPr>
              <w:rPr>
                <w:color w:val="000000"/>
              </w:rPr>
            </w:pPr>
            <w:r>
              <w:rPr>
                <w:color w:val="000000"/>
              </w:rPr>
              <w:t>PPP Budownictwo – badanie cen w budownictwie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798F40B" w14:textId="77777777" w:rsidR="00C03A64" w:rsidRDefault="00C3683C">
            <w:pPr>
              <w:rPr>
                <w:color w:val="000000"/>
              </w:rPr>
            </w:pPr>
            <w:r>
              <w:rPr>
                <w:color w:val="000000"/>
              </w:rPr>
              <w:t>Ekspert w dziedzinie budownictwa i kosztorysów budowlanych;</w:t>
            </w:r>
          </w:p>
          <w:p w14:paraId="71D7319F" w14:textId="77777777" w:rsidR="00C03A64" w:rsidRDefault="00C03A64">
            <w:pPr>
              <w:rPr>
                <w:color w:val="000000"/>
              </w:rPr>
            </w:pPr>
          </w:p>
          <w:p w14:paraId="6797829E"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A7AC9EE" w14:textId="77777777" w:rsidR="006B1864" w:rsidRDefault="00C3683C">
            <w:pPr>
              <w:rPr>
                <w:color w:val="000000"/>
              </w:rPr>
            </w:pPr>
            <w:r>
              <w:rPr>
                <w:color w:val="000000"/>
              </w:rPr>
              <w:t>Ceny rynkowe elementów robót budowlano-montażowych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A183D5" w14:textId="77777777" w:rsidR="00C03A64" w:rsidRDefault="00C3683C">
            <w:pPr>
              <w:rPr>
                <w:color w:val="000000"/>
              </w:rPr>
            </w:pPr>
            <w:r>
              <w:rPr>
                <w:color w:val="000000"/>
              </w:rPr>
              <w:t>Raz w roku do 15 lipca 2025 r. za maj, czerwiec, lipiec 2025 r.;</w:t>
            </w:r>
          </w:p>
          <w:p w14:paraId="364B4A16" w14:textId="77777777" w:rsidR="00C03A64" w:rsidRDefault="00C03A64">
            <w:pPr>
              <w:rPr>
                <w:color w:val="000000"/>
              </w:rPr>
            </w:pPr>
          </w:p>
          <w:p w14:paraId="01660151"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14D334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4E99495" w14:textId="77777777">
              <w:trPr>
                <w:jc w:val="right"/>
              </w:trPr>
              <w:tc>
                <w:tcPr>
                  <w:tcW w:w="788" w:type="dxa"/>
                  <w:tcMar>
                    <w:top w:w="0" w:type="dxa"/>
                    <w:left w:w="0" w:type="dxa"/>
                    <w:bottom w:w="0" w:type="dxa"/>
                    <w:right w:w="0" w:type="dxa"/>
                  </w:tcMar>
                </w:tcPr>
                <w:bookmarkStart w:id="1098" w:name="__bookmark_1667"/>
                <w:bookmarkEnd w:id="1098"/>
                <w:p w14:paraId="49B5F7A0" w14:textId="6F411D57" w:rsidR="006B1864" w:rsidRDefault="00C3683C">
                  <w:pPr>
                    <w:jc w:val="right"/>
                    <w:rPr>
                      <w:rStyle w:val="Hipercze"/>
                    </w:rPr>
                  </w:pPr>
                  <w:r>
                    <w:rPr>
                      <w:rStyle w:val="Hipercze"/>
                    </w:rPr>
                    <w:fldChar w:fldCharType="begin"/>
                  </w:r>
                  <w:r>
                    <w:rPr>
                      <w:rStyle w:val="Hipercze"/>
                    </w:rPr>
                    <w:instrText xml:space="preserve"> HYPERLINK \l "badanie.1.67.12" \h </w:instrText>
                  </w:r>
                  <w:r>
                    <w:rPr>
                      <w:rStyle w:val="Hipercze"/>
                    </w:rPr>
                  </w:r>
                  <w:r>
                    <w:rPr>
                      <w:rStyle w:val="Hipercze"/>
                    </w:rPr>
                    <w:fldChar w:fldCharType="separate"/>
                  </w:r>
                  <w:r>
                    <w:rPr>
                      <w:rStyle w:val="Hipercze"/>
                    </w:rPr>
                    <w:t>1.67.12</w:t>
                  </w:r>
                  <w:r>
                    <w:rPr>
                      <w:rStyle w:val="Hipercze"/>
                    </w:rPr>
                    <w:fldChar w:fldCharType="end"/>
                  </w:r>
                </w:p>
              </w:tc>
            </w:tr>
          </w:tbl>
          <w:p w14:paraId="6FF601B3" w14:textId="77777777" w:rsidR="006B1864" w:rsidRDefault="006B1864">
            <w:pPr>
              <w:spacing w:line="1" w:lineRule="auto"/>
            </w:pPr>
          </w:p>
        </w:tc>
      </w:tr>
      <w:tr w:rsidR="006B1864" w14:paraId="51AB122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75E7DA2" w14:textId="77777777" w:rsidR="006B1864" w:rsidRDefault="00C3683C">
            <w:pPr>
              <w:rPr>
                <w:color w:val="000000"/>
              </w:rPr>
            </w:pPr>
            <w:bookmarkStart w:id="1099" w:name="lp.1.120"/>
            <w:bookmarkEnd w:id="1099"/>
            <w:r>
              <w:rPr>
                <w:color w:val="000000"/>
              </w:rPr>
              <w:t>120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F068006" w14:textId="77777777" w:rsidR="006B1864" w:rsidRDefault="00C3683C">
            <w:pPr>
              <w:rPr>
                <w:color w:val="000000"/>
              </w:rPr>
            </w:pPr>
            <w:r>
              <w:rPr>
                <w:color w:val="000000"/>
              </w:rPr>
              <w:t>PPP Czynsze najmu – badanie cen czynszów najmu w Warszawie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76A4DA7" w14:textId="77777777" w:rsidR="00C03A64" w:rsidRDefault="00C3683C">
            <w:pPr>
              <w:rPr>
                <w:color w:val="000000"/>
              </w:rPr>
            </w:pPr>
            <w:r>
              <w:rPr>
                <w:color w:val="000000"/>
              </w:rPr>
              <w:t>Podmioty gospodarki narodowej prowadzące działalność pośrednictwa najmu mieszkań/domów w Warszawie;</w:t>
            </w:r>
          </w:p>
          <w:p w14:paraId="7431FA06" w14:textId="77777777" w:rsidR="00C03A64" w:rsidRDefault="00C03A64">
            <w:pPr>
              <w:rPr>
                <w:color w:val="000000"/>
              </w:rPr>
            </w:pPr>
          </w:p>
          <w:p w14:paraId="3C51A9C6"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3EAD27E" w14:textId="77777777" w:rsidR="006B1864" w:rsidRDefault="00C3683C">
            <w:pPr>
              <w:rPr>
                <w:color w:val="000000"/>
              </w:rPr>
            </w:pPr>
            <w:r>
              <w:rPr>
                <w:color w:val="000000"/>
              </w:rPr>
              <w:t>Ceny najmu mieszkań/domów w Warszawie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9A0325" w14:textId="77777777" w:rsidR="00C03A64" w:rsidRDefault="00C3683C">
            <w:pPr>
              <w:rPr>
                <w:color w:val="000000"/>
              </w:rPr>
            </w:pPr>
            <w:r>
              <w:rPr>
                <w:color w:val="000000"/>
              </w:rPr>
              <w:t>Raz w roku do 16 czerwca 2025 r. za okres od początku roku do terminu przeprowadzenia wywiadu;</w:t>
            </w:r>
          </w:p>
          <w:p w14:paraId="69774DF9" w14:textId="77777777" w:rsidR="00C03A64" w:rsidRDefault="00C03A64">
            <w:pPr>
              <w:rPr>
                <w:color w:val="000000"/>
              </w:rPr>
            </w:pPr>
          </w:p>
          <w:p w14:paraId="20F737C2"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722BFFA" w14:textId="77777777" w:rsidR="006B1864" w:rsidRDefault="00C3683C">
            <w:pPr>
              <w:rPr>
                <w:color w:val="000000"/>
              </w:rPr>
            </w:pPr>
            <w:r>
              <w:rPr>
                <w:color w:val="000000"/>
              </w:rPr>
              <w:t xml:space="preserve">Dane jednostkowe w postaci papierowej; </w:t>
            </w:r>
            <w:r>
              <w:rPr>
                <w:color w:val="000000"/>
              </w:rPr>
              <w:br/>
              <w:t xml:space="preserve">wywiad bezpośredni lub wywiad telefoniczny; </w:t>
            </w:r>
            <w:r>
              <w:rPr>
                <w:color w:val="000000"/>
              </w:rPr>
              <w:br/>
              <w:t>ankieter statystyczny w miejscu notowania cen</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90ACFDF" w14:textId="77777777">
              <w:trPr>
                <w:jc w:val="right"/>
              </w:trPr>
              <w:tc>
                <w:tcPr>
                  <w:tcW w:w="788" w:type="dxa"/>
                  <w:tcMar>
                    <w:top w:w="0" w:type="dxa"/>
                    <w:left w:w="0" w:type="dxa"/>
                    <w:bottom w:w="0" w:type="dxa"/>
                    <w:right w:w="0" w:type="dxa"/>
                  </w:tcMar>
                </w:tcPr>
                <w:bookmarkStart w:id="1100" w:name="__bookmark_1668"/>
                <w:bookmarkEnd w:id="1100"/>
                <w:p w14:paraId="1B2BC3FF" w14:textId="5F0FF180" w:rsidR="006B1864" w:rsidRDefault="00C3683C">
                  <w:pPr>
                    <w:jc w:val="right"/>
                    <w:rPr>
                      <w:rStyle w:val="Hipercze"/>
                    </w:rPr>
                  </w:pPr>
                  <w:r>
                    <w:rPr>
                      <w:rStyle w:val="Hipercze"/>
                    </w:rPr>
                    <w:fldChar w:fldCharType="begin"/>
                  </w:r>
                  <w:r>
                    <w:rPr>
                      <w:rStyle w:val="Hipercze"/>
                    </w:rPr>
                    <w:instrText xml:space="preserve"> HYPERLINK \l "badanie.1.67.12" \h </w:instrText>
                  </w:r>
                  <w:r>
                    <w:rPr>
                      <w:rStyle w:val="Hipercze"/>
                    </w:rPr>
                  </w:r>
                  <w:r>
                    <w:rPr>
                      <w:rStyle w:val="Hipercze"/>
                    </w:rPr>
                    <w:fldChar w:fldCharType="separate"/>
                  </w:r>
                  <w:r>
                    <w:rPr>
                      <w:rStyle w:val="Hipercze"/>
                    </w:rPr>
                    <w:t>1.67.12</w:t>
                  </w:r>
                  <w:r>
                    <w:rPr>
                      <w:rStyle w:val="Hipercze"/>
                    </w:rPr>
                    <w:fldChar w:fldCharType="end"/>
                  </w:r>
                </w:p>
              </w:tc>
            </w:tr>
          </w:tbl>
          <w:p w14:paraId="2ED58DBB" w14:textId="77777777" w:rsidR="006B1864" w:rsidRDefault="006B1864">
            <w:pPr>
              <w:spacing w:line="1" w:lineRule="auto"/>
            </w:pPr>
          </w:p>
        </w:tc>
      </w:tr>
      <w:tr w:rsidR="006B1864" w14:paraId="6851B6B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E540FC" w14:textId="77777777" w:rsidR="006B1864" w:rsidRDefault="00C3683C">
            <w:pPr>
              <w:rPr>
                <w:color w:val="000000"/>
              </w:rPr>
            </w:pPr>
            <w:bookmarkStart w:id="1101" w:name="lp.1.121"/>
            <w:bookmarkEnd w:id="1101"/>
            <w:r>
              <w:rPr>
                <w:color w:val="000000"/>
              </w:rPr>
              <w:t>121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7FAC7F5" w14:textId="77777777" w:rsidR="006B1864" w:rsidRDefault="00C3683C">
            <w:pPr>
              <w:rPr>
                <w:color w:val="000000"/>
              </w:rPr>
            </w:pPr>
            <w:r>
              <w:rPr>
                <w:color w:val="000000"/>
              </w:rPr>
              <w:t>PPP E-3 – badanie cen artykułów konsumpcyjnych „Dom i ogród”</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AD5D5A0" w14:textId="77777777" w:rsidR="00C03A64" w:rsidRDefault="00C3683C">
            <w:pPr>
              <w:rPr>
                <w:color w:val="000000"/>
              </w:rPr>
            </w:pPr>
            <w:r>
              <w:rPr>
                <w:color w:val="000000"/>
              </w:rPr>
              <w:t>Podmioty gospodarki narodowej prowadzące punkty sprzedaży detalicznej lub wykonujące usługi w Warszawie;</w:t>
            </w:r>
          </w:p>
          <w:p w14:paraId="687129DF" w14:textId="77777777" w:rsidR="00C03A64" w:rsidRDefault="00C03A64">
            <w:pPr>
              <w:rPr>
                <w:color w:val="000000"/>
              </w:rPr>
            </w:pPr>
          </w:p>
          <w:p w14:paraId="58604C8B"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16545FE" w14:textId="77777777" w:rsidR="006B1864" w:rsidRDefault="00C3683C">
            <w:pPr>
              <w:rPr>
                <w:color w:val="000000"/>
              </w:rPr>
            </w:pPr>
            <w:r>
              <w:rPr>
                <w:color w:val="000000"/>
              </w:rPr>
              <w:t>Ceny rynkowe artykułów konsumpcyjnych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53ADE6B" w14:textId="77777777" w:rsidR="00C03A64" w:rsidRDefault="00C3683C">
            <w:pPr>
              <w:rPr>
                <w:color w:val="000000"/>
              </w:rPr>
            </w:pPr>
            <w:r>
              <w:rPr>
                <w:color w:val="000000"/>
              </w:rPr>
              <w:t>Co 3 lata do 2 czerwca 2025 r. za kwiecień–maj 2025 r.;</w:t>
            </w:r>
          </w:p>
          <w:p w14:paraId="5E736ABD" w14:textId="77777777" w:rsidR="00C03A64" w:rsidRDefault="00C03A64">
            <w:pPr>
              <w:rPr>
                <w:color w:val="000000"/>
              </w:rPr>
            </w:pPr>
          </w:p>
          <w:p w14:paraId="0CD2BF06"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F7099F" w14:textId="77777777" w:rsidR="006B1864" w:rsidRDefault="00C3683C">
            <w:pPr>
              <w:rPr>
                <w:color w:val="000000"/>
              </w:rPr>
            </w:pPr>
            <w:r>
              <w:rPr>
                <w:color w:val="000000"/>
              </w:rPr>
              <w:t xml:space="preserve">Dane jednostkowe w postaci elektronicznej; </w:t>
            </w:r>
            <w:r>
              <w:rPr>
                <w:color w:val="000000"/>
              </w:rPr>
              <w:br/>
              <w:t xml:space="preserve">notowanie cen; </w:t>
            </w:r>
            <w:r>
              <w:rPr>
                <w:color w:val="000000"/>
              </w:rPr>
              <w:br/>
              <w:t>ankieter statystyczny w miejscu notowania cen</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3683DD" w14:textId="77777777">
              <w:trPr>
                <w:jc w:val="right"/>
              </w:trPr>
              <w:tc>
                <w:tcPr>
                  <w:tcW w:w="788" w:type="dxa"/>
                  <w:tcMar>
                    <w:top w:w="0" w:type="dxa"/>
                    <w:left w:w="0" w:type="dxa"/>
                    <w:bottom w:w="0" w:type="dxa"/>
                    <w:right w:w="0" w:type="dxa"/>
                  </w:tcMar>
                </w:tcPr>
                <w:bookmarkStart w:id="1102" w:name="__bookmark_1669"/>
                <w:bookmarkEnd w:id="1102"/>
                <w:p w14:paraId="1F38D455" w14:textId="01B09245" w:rsidR="006B1864" w:rsidRDefault="00C3683C">
                  <w:pPr>
                    <w:jc w:val="right"/>
                    <w:rPr>
                      <w:rStyle w:val="Hipercze"/>
                    </w:rPr>
                  </w:pPr>
                  <w:r>
                    <w:rPr>
                      <w:rStyle w:val="Hipercze"/>
                    </w:rPr>
                    <w:fldChar w:fldCharType="begin"/>
                  </w:r>
                  <w:r>
                    <w:rPr>
                      <w:rStyle w:val="Hipercze"/>
                    </w:rPr>
                    <w:instrText xml:space="preserve"> HYPERLINK \l "badanie.1.67.12" \h </w:instrText>
                  </w:r>
                  <w:r>
                    <w:rPr>
                      <w:rStyle w:val="Hipercze"/>
                    </w:rPr>
                  </w:r>
                  <w:r>
                    <w:rPr>
                      <w:rStyle w:val="Hipercze"/>
                    </w:rPr>
                    <w:fldChar w:fldCharType="separate"/>
                  </w:r>
                  <w:r>
                    <w:rPr>
                      <w:rStyle w:val="Hipercze"/>
                    </w:rPr>
                    <w:t>1.67.12</w:t>
                  </w:r>
                  <w:r>
                    <w:rPr>
                      <w:rStyle w:val="Hipercze"/>
                    </w:rPr>
                    <w:fldChar w:fldCharType="end"/>
                  </w:r>
                </w:p>
              </w:tc>
            </w:tr>
          </w:tbl>
          <w:p w14:paraId="606D9DF5" w14:textId="77777777" w:rsidR="006B1864" w:rsidRDefault="006B1864">
            <w:pPr>
              <w:spacing w:line="1" w:lineRule="auto"/>
            </w:pPr>
          </w:p>
        </w:tc>
      </w:tr>
      <w:tr w:rsidR="006B1864" w14:paraId="19D7DAF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DA735A" w14:textId="77777777" w:rsidR="006B1864" w:rsidRDefault="00C3683C">
            <w:pPr>
              <w:rPr>
                <w:color w:val="000000"/>
              </w:rPr>
            </w:pPr>
            <w:bookmarkStart w:id="1103" w:name="lp.1.122"/>
            <w:bookmarkEnd w:id="1103"/>
            <w:r>
              <w:rPr>
                <w:color w:val="000000"/>
              </w:rPr>
              <w:t>122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4880F5F" w14:textId="77777777" w:rsidR="006B1864" w:rsidRDefault="00C3683C">
            <w:pPr>
              <w:rPr>
                <w:color w:val="000000"/>
              </w:rPr>
            </w:pPr>
            <w:r>
              <w:rPr>
                <w:color w:val="000000"/>
              </w:rPr>
              <w:t>PPP E-4 – badanie cen artykułów konsumpcyjnych „Transport, restauracje, hotele”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2C29AE3" w14:textId="77777777" w:rsidR="00C03A64" w:rsidRDefault="00C3683C">
            <w:pPr>
              <w:rPr>
                <w:color w:val="000000"/>
              </w:rPr>
            </w:pPr>
            <w:r>
              <w:rPr>
                <w:color w:val="000000"/>
              </w:rPr>
              <w:t>Podmioty gospodarki narodowej prowadzące punkty sprzedaży detalicznej lub wykonujące usługi w Warszawie;</w:t>
            </w:r>
          </w:p>
          <w:p w14:paraId="7EBCB51A" w14:textId="77777777" w:rsidR="00C03A64" w:rsidRDefault="00C03A64">
            <w:pPr>
              <w:rPr>
                <w:color w:val="000000"/>
              </w:rPr>
            </w:pPr>
          </w:p>
          <w:p w14:paraId="287CA0F5"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037A0CF" w14:textId="77777777" w:rsidR="006B1864" w:rsidRDefault="00C3683C">
            <w:pPr>
              <w:rPr>
                <w:color w:val="000000"/>
              </w:rPr>
            </w:pPr>
            <w:r>
              <w:rPr>
                <w:color w:val="000000"/>
              </w:rPr>
              <w:t>Ceny rynkowe artykułów konsumpcyjnych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120FBD2" w14:textId="77777777" w:rsidR="00C03A64" w:rsidRDefault="00C3683C">
            <w:pPr>
              <w:rPr>
                <w:color w:val="000000"/>
              </w:rPr>
            </w:pPr>
            <w:r>
              <w:rPr>
                <w:color w:val="000000"/>
              </w:rPr>
              <w:t>Co 3 lata do 1 grudnia 2025 r. za październik–listopad 2025 r.;</w:t>
            </w:r>
          </w:p>
          <w:p w14:paraId="696959DD" w14:textId="77777777" w:rsidR="00C03A64" w:rsidRDefault="00C03A64">
            <w:pPr>
              <w:rPr>
                <w:color w:val="000000"/>
              </w:rPr>
            </w:pPr>
          </w:p>
          <w:p w14:paraId="09A9646F"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7E998A" w14:textId="77777777" w:rsidR="006B1864" w:rsidRDefault="00C3683C">
            <w:pPr>
              <w:rPr>
                <w:color w:val="000000"/>
              </w:rPr>
            </w:pPr>
            <w:r>
              <w:rPr>
                <w:color w:val="000000"/>
              </w:rPr>
              <w:t xml:space="preserve">Dane jednostkowe w postaci elektronicznej; </w:t>
            </w:r>
            <w:r>
              <w:rPr>
                <w:color w:val="000000"/>
              </w:rPr>
              <w:br/>
              <w:t xml:space="preserve">notowanie cen; </w:t>
            </w:r>
            <w:r>
              <w:rPr>
                <w:color w:val="000000"/>
              </w:rPr>
              <w:br/>
              <w:t>ankieter statystyczny w miejscu notowania cen</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E7758F" w14:textId="77777777">
              <w:trPr>
                <w:jc w:val="right"/>
              </w:trPr>
              <w:tc>
                <w:tcPr>
                  <w:tcW w:w="788" w:type="dxa"/>
                  <w:tcMar>
                    <w:top w:w="0" w:type="dxa"/>
                    <w:left w:w="0" w:type="dxa"/>
                    <w:bottom w:w="0" w:type="dxa"/>
                    <w:right w:w="0" w:type="dxa"/>
                  </w:tcMar>
                </w:tcPr>
                <w:bookmarkStart w:id="1104" w:name="__bookmark_1670"/>
                <w:bookmarkEnd w:id="1104"/>
                <w:p w14:paraId="0DD52B36" w14:textId="7D5D13AA" w:rsidR="006B1864" w:rsidRDefault="00C3683C">
                  <w:pPr>
                    <w:jc w:val="right"/>
                    <w:rPr>
                      <w:rStyle w:val="Hipercze"/>
                    </w:rPr>
                  </w:pPr>
                  <w:r>
                    <w:rPr>
                      <w:rStyle w:val="Hipercze"/>
                    </w:rPr>
                    <w:fldChar w:fldCharType="begin"/>
                  </w:r>
                  <w:r>
                    <w:rPr>
                      <w:rStyle w:val="Hipercze"/>
                    </w:rPr>
                    <w:instrText xml:space="preserve"> HYPERLINK \l "badanie.1.67.12" \h </w:instrText>
                  </w:r>
                  <w:r>
                    <w:rPr>
                      <w:rStyle w:val="Hipercze"/>
                    </w:rPr>
                  </w:r>
                  <w:r>
                    <w:rPr>
                      <w:rStyle w:val="Hipercze"/>
                    </w:rPr>
                    <w:fldChar w:fldCharType="separate"/>
                  </w:r>
                  <w:r>
                    <w:rPr>
                      <w:rStyle w:val="Hipercze"/>
                    </w:rPr>
                    <w:t>1.67.12</w:t>
                  </w:r>
                  <w:r>
                    <w:rPr>
                      <w:rStyle w:val="Hipercze"/>
                    </w:rPr>
                    <w:fldChar w:fldCharType="end"/>
                  </w:r>
                </w:p>
              </w:tc>
            </w:tr>
          </w:tbl>
          <w:p w14:paraId="5B95B89A" w14:textId="77777777" w:rsidR="006B1864" w:rsidRDefault="006B1864">
            <w:pPr>
              <w:spacing w:line="1" w:lineRule="auto"/>
            </w:pPr>
          </w:p>
        </w:tc>
      </w:tr>
      <w:tr w:rsidR="006B1864" w14:paraId="2B3C745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8F8FD19" w14:textId="77777777" w:rsidR="006B1864" w:rsidRDefault="00C3683C">
            <w:pPr>
              <w:rPr>
                <w:color w:val="000000"/>
              </w:rPr>
            </w:pPr>
            <w:bookmarkStart w:id="1105" w:name="lp.1.123"/>
            <w:bookmarkEnd w:id="1105"/>
            <w:r>
              <w:rPr>
                <w:color w:val="000000"/>
              </w:rPr>
              <w:t>123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3124BBF" w14:textId="77777777" w:rsidR="006B1864" w:rsidRDefault="00C3683C">
            <w:pPr>
              <w:rPr>
                <w:color w:val="000000"/>
              </w:rPr>
            </w:pPr>
            <w:r>
              <w:rPr>
                <w:color w:val="000000"/>
              </w:rPr>
              <w:t>PPP Maszyny – badanie cen maszyn i urządzeń inwestycyjnych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FF0C9E8" w14:textId="77777777" w:rsidR="00C03A64" w:rsidRDefault="00C3683C">
            <w:pPr>
              <w:rPr>
                <w:color w:val="000000"/>
              </w:rPr>
            </w:pPr>
            <w:r>
              <w:rPr>
                <w:color w:val="000000"/>
              </w:rPr>
              <w:t>Ekspert w dziedzinie wyrobów, maszyn i urządzeń inwestycyjnych;</w:t>
            </w:r>
          </w:p>
          <w:p w14:paraId="537EBC38" w14:textId="77777777" w:rsidR="00C03A64" w:rsidRDefault="00C03A64">
            <w:pPr>
              <w:rPr>
                <w:color w:val="000000"/>
              </w:rPr>
            </w:pPr>
          </w:p>
          <w:p w14:paraId="4007A2C2"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FFBD453" w14:textId="77777777" w:rsidR="006B1864" w:rsidRDefault="00C3683C">
            <w:pPr>
              <w:rPr>
                <w:color w:val="000000"/>
              </w:rPr>
            </w:pPr>
            <w:r>
              <w:rPr>
                <w:color w:val="000000"/>
              </w:rPr>
              <w:t>Ceny rynkowe maszyn i urządzeń inwestycyjnych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0D6AE9" w14:textId="77777777" w:rsidR="00C03A64" w:rsidRDefault="00C3683C">
            <w:pPr>
              <w:rPr>
                <w:color w:val="000000"/>
              </w:rPr>
            </w:pPr>
            <w:r>
              <w:rPr>
                <w:color w:val="000000"/>
              </w:rPr>
              <w:t>Co 2 lata do 16 czerwca 2025 r. za kwiecień, maj, czerwiec 2025 r.;</w:t>
            </w:r>
          </w:p>
          <w:p w14:paraId="4CCB691A" w14:textId="77777777" w:rsidR="00C03A64" w:rsidRDefault="00C03A64">
            <w:pPr>
              <w:rPr>
                <w:color w:val="000000"/>
              </w:rPr>
            </w:pPr>
          </w:p>
          <w:p w14:paraId="328BD90C"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A126997" w14:textId="77777777" w:rsidR="006B1864" w:rsidRDefault="00C3683C">
            <w:pPr>
              <w:rPr>
                <w:color w:val="000000"/>
              </w:rPr>
            </w:pPr>
            <w:r>
              <w:rPr>
                <w:color w:val="000000"/>
              </w:rPr>
              <w:t xml:space="preserve">Dane jednostkowe w postaci elektronicznej; </w:t>
            </w:r>
            <w:r>
              <w:rPr>
                <w:color w:val="000000"/>
              </w:rPr>
              <w:br/>
              <w:t xml:space="preserve">notowanie cen;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2B5BA9C" w14:textId="77777777">
              <w:trPr>
                <w:jc w:val="right"/>
              </w:trPr>
              <w:tc>
                <w:tcPr>
                  <w:tcW w:w="788" w:type="dxa"/>
                  <w:tcMar>
                    <w:top w:w="0" w:type="dxa"/>
                    <w:left w:w="0" w:type="dxa"/>
                    <w:bottom w:w="0" w:type="dxa"/>
                    <w:right w:w="0" w:type="dxa"/>
                  </w:tcMar>
                </w:tcPr>
                <w:bookmarkStart w:id="1106" w:name="__bookmark_1671"/>
                <w:bookmarkEnd w:id="1106"/>
                <w:p w14:paraId="6F69A397" w14:textId="76C85D10" w:rsidR="006B1864" w:rsidRDefault="00C3683C">
                  <w:pPr>
                    <w:jc w:val="right"/>
                    <w:rPr>
                      <w:rStyle w:val="Hipercze"/>
                    </w:rPr>
                  </w:pPr>
                  <w:r>
                    <w:rPr>
                      <w:rStyle w:val="Hipercze"/>
                    </w:rPr>
                    <w:fldChar w:fldCharType="begin"/>
                  </w:r>
                  <w:r>
                    <w:rPr>
                      <w:rStyle w:val="Hipercze"/>
                    </w:rPr>
                    <w:instrText xml:space="preserve"> HYPERLINK \l "badanie.1.67.12" \h </w:instrText>
                  </w:r>
                  <w:r>
                    <w:rPr>
                      <w:rStyle w:val="Hipercze"/>
                    </w:rPr>
                  </w:r>
                  <w:r>
                    <w:rPr>
                      <w:rStyle w:val="Hipercze"/>
                    </w:rPr>
                    <w:fldChar w:fldCharType="separate"/>
                  </w:r>
                  <w:r>
                    <w:rPr>
                      <w:rStyle w:val="Hipercze"/>
                    </w:rPr>
                    <w:t>1.67.12</w:t>
                  </w:r>
                  <w:r>
                    <w:rPr>
                      <w:rStyle w:val="Hipercze"/>
                    </w:rPr>
                    <w:fldChar w:fldCharType="end"/>
                  </w:r>
                </w:p>
              </w:tc>
            </w:tr>
          </w:tbl>
          <w:p w14:paraId="50C4DC18" w14:textId="77777777" w:rsidR="006B1864" w:rsidRDefault="006B1864">
            <w:pPr>
              <w:spacing w:line="1" w:lineRule="auto"/>
            </w:pPr>
          </w:p>
        </w:tc>
      </w:tr>
      <w:tr w:rsidR="006B1864" w14:paraId="59CB7A6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948DFFD" w14:textId="77777777" w:rsidR="006B1864" w:rsidRDefault="00C3683C">
            <w:pPr>
              <w:rPr>
                <w:color w:val="000000"/>
              </w:rPr>
            </w:pPr>
            <w:bookmarkStart w:id="1107" w:name="lp.1.124"/>
            <w:bookmarkEnd w:id="1107"/>
            <w:r>
              <w:rPr>
                <w:color w:val="000000"/>
              </w:rPr>
              <w:t>124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BC5BC56" w14:textId="77777777" w:rsidR="006B1864" w:rsidRDefault="00C3683C">
            <w:pPr>
              <w:rPr>
                <w:color w:val="000000"/>
              </w:rPr>
            </w:pPr>
            <w:r>
              <w:rPr>
                <w:color w:val="000000"/>
              </w:rPr>
              <w:t>PS-01 – sprawozdanie instytucjonalnej pieczy zastępczej oraz placówek wsparcia dziennego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BD6F766" w14:textId="77777777" w:rsidR="00C03A64" w:rsidRDefault="00C3683C">
            <w:pPr>
              <w:rPr>
                <w:color w:val="000000"/>
              </w:rPr>
            </w:pPr>
            <w:r>
              <w:rPr>
                <w:color w:val="000000"/>
              </w:rPr>
              <w:t>Placówki wsparcia dziennego, placówki opiekuńczo-wychowawcze, regionalne placówki opiekuńczo-terapeutyczne, interwencyjne ośrodki preadopcyjne;</w:t>
            </w:r>
          </w:p>
          <w:p w14:paraId="40DDDAD2" w14:textId="77777777" w:rsidR="00C03A64" w:rsidRDefault="00C03A64">
            <w:pPr>
              <w:rPr>
                <w:color w:val="000000"/>
              </w:rPr>
            </w:pPr>
          </w:p>
          <w:p w14:paraId="1A20912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E6DE128" w14:textId="77777777" w:rsidR="006B1864" w:rsidRDefault="00C3683C">
            <w:pPr>
              <w:rPr>
                <w:color w:val="000000"/>
              </w:rPr>
            </w:pPr>
            <w:r>
              <w:rPr>
                <w:color w:val="000000"/>
              </w:rPr>
              <w:t>Dane identyfikacyjne. Instytucjonalna piecza zastępcza. Społeczne aspekty działalności podmiotów gospodarki społecznej. Wspieranie rodziny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863A0C3" w14:textId="77777777" w:rsidR="00C03A64" w:rsidRDefault="00C3683C">
            <w:pPr>
              <w:rPr>
                <w:color w:val="000000"/>
              </w:rPr>
            </w:pPr>
            <w:r>
              <w:rPr>
                <w:color w:val="000000"/>
              </w:rPr>
              <w:t>Raz w roku do 5 lutego 2026 r. według stanu na 31 grudnia 2025 r.;</w:t>
            </w:r>
          </w:p>
          <w:p w14:paraId="711B1B99" w14:textId="77777777" w:rsidR="00C03A64" w:rsidRDefault="00C03A64">
            <w:pPr>
              <w:rPr>
                <w:color w:val="000000"/>
              </w:rPr>
            </w:pPr>
          </w:p>
          <w:p w14:paraId="37FEB6B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1B4675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B666E2" w14:textId="77777777">
              <w:trPr>
                <w:jc w:val="right"/>
              </w:trPr>
              <w:tc>
                <w:tcPr>
                  <w:tcW w:w="788" w:type="dxa"/>
                  <w:tcMar>
                    <w:top w:w="0" w:type="dxa"/>
                    <w:left w:w="0" w:type="dxa"/>
                    <w:bottom w:w="0" w:type="dxa"/>
                    <w:right w:w="0" w:type="dxa"/>
                  </w:tcMar>
                </w:tcPr>
                <w:bookmarkStart w:id="1108" w:name="__bookmark_1672"/>
                <w:bookmarkEnd w:id="1108"/>
                <w:p w14:paraId="40EC6A4A" w14:textId="7FA715D6" w:rsidR="006B1864" w:rsidRDefault="00C3683C">
                  <w:pPr>
                    <w:jc w:val="right"/>
                    <w:rPr>
                      <w:rStyle w:val="Hipercze"/>
                    </w:rPr>
                  </w:pPr>
                  <w:r>
                    <w:rPr>
                      <w:rStyle w:val="Hipercze"/>
                    </w:rPr>
                    <w:fldChar w:fldCharType="begin"/>
                  </w:r>
                  <w:r>
                    <w:rPr>
                      <w:rStyle w:val="Hipercze"/>
                    </w:rPr>
                    <w:instrText xml:space="preserve"> HYPERLINK \l "badanie.1.20.04" \h </w:instrText>
                  </w:r>
                  <w:r>
                    <w:rPr>
                      <w:rStyle w:val="Hipercze"/>
                    </w:rPr>
                  </w:r>
                  <w:r>
                    <w:rPr>
                      <w:rStyle w:val="Hipercze"/>
                    </w:rPr>
                    <w:fldChar w:fldCharType="separate"/>
                  </w:r>
                  <w:r>
                    <w:rPr>
                      <w:rStyle w:val="Hipercze"/>
                    </w:rPr>
                    <w:t>1.20.04,</w:t>
                  </w:r>
                  <w:r>
                    <w:rPr>
                      <w:rStyle w:val="Hipercze"/>
                    </w:rPr>
                    <w:fldChar w:fldCharType="end"/>
                  </w:r>
                </w:p>
              </w:tc>
            </w:tr>
            <w:tr w:rsidR="006B1864" w14:paraId="4558DA67" w14:textId="77777777">
              <w:trPr>
                <w:jc w:val="right"/>
              </w:trPr>
              <w:tc>
                <w:tcPr>
                  <w:tcW w:w="788" w:type="dxa"/>
                  <w:tcMar>
                    <w:top w:w="0" w:type="dxa"/>
                    <w:left w:w="0" w:type="dxa"/>
                    <w:bottom w:w="0" w:type="dxa"/>
                    <w:right w:w="0" w:type="dxa"/>
                  </w:tcMar>
                </w:tcPr>
                <w:p w14:paraId="1895C951" w14:textId="47FDA9A7" w:rsidR="006B1864" w:rsidRDefault="00C3683C">
                  <w:pPr>
                    <w:jc w:val="right"/>
                    <w:rPr>
                      <w:rStyle w:val="Hipercze"/>
                    </w:rPr>
                  </w:pPr>
                  <w:hyperlink w:anchor="badanie.1.80.02">
                    <w:r>
                      <w:rPr>
                        <w:rStyle w:val="Hipercze"/>
                      </w:rPr>
                      <w:t>1.80.02</w:t>
                    </w:r>
                  </w:hyperlink>
                </w:p>
              </w:tc>
            </w:tr>
          </w:tbl>
          <w:p w14:paraId="7CBF812C" w14:textId="77777777" w:rsidR="006B1864" w:rsidRDefault="006B1864">
            <w:pPr>
              <w:spacing w:line="1" w:lineRule="auto"/>
            </w:pPr>
          </w:p>
        </w:tc>
      </w:tr>
      <w:tr w:rsidR="006B1864" w14:paraId="4BBBCDE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E24BB21" w14:textId="77777777" w:rsidR="006B1864" w:rsidRDefault="00C3683C">
            <w:pPr>
              <w:rPr>
                <w:color w:val="000000"/>
              </w:rPr>
            </w:pPr>
            <w:bookmarkStart w:id="1109" w:name="lp.1.125"/>
            <w:bookmarkEnd w:id="1109"/>
            <w:r>
              <w:rPr>
                <w:color w:val="000000"/>
              </w:rPr>
              <w:t>125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22BD3C8" w14:textId="77777777" w:rsidR="006B1864" w:rsidRDefault="00C3683C">
            <w:pPr>
              <w:rPr>
                <w:color w:val="000000"/>
              </w:rPr>
            </w:pPr>
            <w:r>
              <w:rPr>
                <w:color w:val="000000"/>
              </w:rPr>
              <w:t>PS-02 – sprawozdanie rodzinnej pieczy zastępczej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6685D9F" w14:textId="77777777" w:rsidR="00C03A64" w:rsidRDefault="00C3683C">
            <w:pPr>
              <w:rPr>
                <w:color w:val="000000"/>
              </w:rPr>
            </w:pPr>
            <w:r>
              <w:rPr>
                <w:color w:val="000000"/>
              </w:rPr>
              <w:t>Organizatorzy rodzinnej pieczy zastępczej;</w:t>
            </w:r>
          </w:p>
          <w:p w14:paraId="5CDC7EEB" w14:textId="77777777" w:rsidR="00C03A64" w:rsidRDefault="00C03A64">
            <w:pPr>
              <w:rPr>
                <w:color w:val="000000"/>
              </w:rPr>
            </w:pPr>
          </w:p>
          <w:p w14:paraId="11FDD544"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1EB47A7" w14:textId="77777777" w:rsidR="006B1864" w:rsidRDefault="00C3683C">
            <w:pPr>
              <w:rPr>
                <w:color w:val="000000"/>
              </w:rPr>
            </w:pPr>
            <w:r>
              <w:rPr>
                <w:color w:val="000000"/>
              </w:rPr>
              <w:t>Dane identyfikacyjne. Rodzinna piecza zastępcza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A28A31D" w14:textId="77777777" w:rsidR="00C03A64" w:rsidRDefault="00C3683C">
            <w:pPr>
              <w:rPr>
                <w:color w:val="000000"/>
              </w:rPr>
            </w:pPr>
            <w:r>
              <w:rPr>
                <w:color w:val="000000"/>
              </w:rPr>
              <w:t>Raz w roku do 12 lutego 2026 r. według stanu na 31 grudnia 2025 r.;</w:t>
            </w:r>
          </w:p>
          <w:p w14:paraId="14067A63" w14:textId="77777777" w:rsidR="00C03A64" w:rsidRDefault="00C03A64">
            <w:pPr>
              <w:rPr>
                <w:color w:val="000000"/>
              </w:rPr>
            </w:pPr>
          </w:p>
          <w:p w14:paraId="5791DC3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B90E6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94EED6" w14:textId="77777777">
              <w:trPr>
                <w:jc w:val="right"/>
              </w:trPr>
              <w:tc>
                <w:tcPr>
                  <w:tcW w:w="788" w:type="dxa"/>
                  <w:tcMar>
                    <w:top w:w="0" w:type="dxa"/>
                    <w:left w:w="0" w:type="dxa"/>
                    <w:bottom w:w="0" w:type="dxa"/>
                    <w:right w:w="0" w:type="dxa"/>
                  </w:tcMar>
                </w:tcPr>
                <w:bookmarkStart w:id="1110" w:name="__bookmark_1673"/>
                <w:bookmarkEnd w:id="1110"/>
                <w:p w14:paraId="036B6882" w14:textId="69624FB2" w:rsidR="006B1864" w:rsidRDefault="00C3683C">
                  <w:pPr>
                    <w:jc w:val="right"/>
                    <w:rPr>
                      <w:rStyle w:val="Hipercze"/>
                    </w:rPr>
                  </w:pPr>
                  <w:r>
                    <w:rPr>
                      <w:rStyle w:val="Hipercze"/>
                    </w:rPr>
                    <w:fldChar w:fldCharType="begin"/>
                  </w:r>
                  <w:r>
                    <w:rPr>
                      <w:rStyle w:val="Hipercze"/>
                    </w:rPr>
                    <w:instrText xml:space="preserve"> HYPERLINK \l "badanie.1.20.04" \h </w:instrText>
                  </w:r>
                  <w:r>
                    <w:rPr>
                      <w:rStyle w:val="Hipercze"/>
                    </w:rPr>
                  </w:r>
                  <w:r>
                    <w:rPr>
                      <w:rStyle w:val="Hipercze"/>
                    </w:rPr>
                    <w:fldChar w:fldCharType="separate"/>
                  </w:r>
                  <w:r>
                    <w:rPr>
                      <w:rStyle w:val="Hipercze"/>
                    </w:rPr>
                    <w:t>1.20.04,</w:t>
                  </w:r>
                  <w:r>
                    <w:rPr>
                      <w:rStyle w:val="Hipercze"/>
                    </w:rPr>
                    <w:fldChar w:fldCharType="end"/>
                  </w:r>
                </w:p>
              </w:tc>
            </w:tr>
            <w:tr w:rsidR="006B1864" w14:paraId="3857B5AF" w14:textId="77777777">
              <w:trPr>
                <w:jc w:val="right"/>
              </w:trPr>
              <w:tc>
                <w:tcPr>
                  <w:tcW w:w="788" w:type="dxa"/>
                  <w:tcMar>
                    <w:top w:w="0" w:type="dxa"/>
                    <w:left w:w="0" w:type="dxa"/>
                    <w:bottom w:w="0" w:type="dxa"/>
                    <w:right w:w="0" w:type="dxa"/>
                  </w:tcMar>
                </w:tcPr>
                <w:p w14:paraId="4E9B56A4" w14:textId="7B984C4F" w:rsidR="006B1864" w:rsidRDefault="00C3683C">
                  <w:pPr>
                    <w:jc w:val="right"/>
                    <w:rPr>
                      <w:rStyle w:val="Hipercze"/>
                    </w:rPr>
                  </w:pPr>
                  <w:hyperlink w:anchor="badanie.1.80.02">
                    <w:r>
                      <w:rPr>
                        <w:rStyle w:val="Hipercze"/>
                      </w:rPr>
                      <w:t>1.80.02</w:t>
                    </w:r>
                  </w:hyperlink>
                </w:p>
              </w:tc>
            </w:tr>
          </w:tbl>
          <w:p w14:paraId="17E1C7D4" w14:textId="77777777" w:rsidR="006B1864" w:rsidRDefault="006B1864">
            <w:pPr>
              <w:spacing w:line="1" w:lineRule="auto"/>
            </w:pPr>
          </w:p>
        </w:tc>
      </w:tr>
      <w:tr w:rsidR="006B1864" w14:paraId="2B219C4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ED71877" w14:textId="77777777" w:rsidR="006B1864" w:rsidRDefault="00C3683C">
            <w:pPr>
              <w:rPr>
                <w:color w:val="000000"/>
              </w:rPr>
            </w:pPr>
            <w:bookmarkStart w:id="1111" w:name="lp.1.126"/>
            <w:bookmarkEnd w:id="1111"/>
            <w:r>
              <w:rPr>
                <w:color w:val="000000"/>
              </w:rPr>
              <w:t>126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CD28F9C" w14:textId="77777777" w:rsidR="006B1864" w:rsidRDefault="00C3683C">
            <w:pPr>
              <w:rPr>
                <w:color w:val="000000"/>
              </w:rPr>
            </w:pPr>
            <w:r>
              <w:rPr>
                <w:color w:val="000000"/>
              </w:rPr>
              <w:t>PS-03 – sprawozdanie zakładu stacjonarnego pomocy społecznej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4DC093F" w14:textId="77777777" w:rsidR="00C03A64" w:rsidRDefault="00C3683C">
            <w:pPr>
              <w:rPr>
                <w:color w:val="000000"/>
              </w:rPr>
            </w:pPr>
            <w:r>
              <w:rPr>
                <w:color w:val="000000"/>
              </w:rPr>
              <w:t>Podmioty gospodarki narodowej prowadzące działalność przeważającą lub drugorzędną zaklasyfikowaną według PKD do działu 87;</w:t>
            </w:r>
          </w:p>
          <w:p w14:paraId="185B8ADC" w14:textId="77777777" w:rsidR="00C03A64" w:rsidRDefault="00C03A64">
            <w:pPr>
              <w:rPr>
                <w:color w:val="000000"/>
              </w:rPr>
            </w:pPr>
          </w:p>
          <w:p w14:paraId="0AEACCA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CB9D504" w14:textId="77777777" w:rsidR="006B1864" w:rsidRDefault="00C3683C">
            <w:pPr>
              <w:rPr>
                <w:color w:val="000000"/>
              </w:rPr>
            </w:pPr>
            <w:r>
              <w:rPr>
                <w:color w:val="000000"/>
              </w:rPr>
              <w:t>Dane identyfikacyjne. Pracujący. Społeczne aspekty działalności podmiotów gospodarki społecznej. Zakłady stacjonarne pomocy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2DFD0E" w14:textId="77777777" w:rsidR="00C03A64" w:rsidRDefault="00C3683C">
            <w:pPr>
              <w:rPr>
                <w:color w:val="000000"/>
              </w:rPr>
            </w:pPr>
            <w:r>
              <w:rPr>
                <w:color w:val="000000"/>
              </w:rPr>
              <w:t>Raz w roku do 30 stycznia 2026 r. według stanu na 31 grudnia 2025 r.;</w:t>
            </w:r>
          </w:p>
          <w:p w14:paraId="6F51CCA3" w14:textId="77777777" w:rsidR="00C03A64" w:rsidRDefault="00C03A64">
            <w:pPr>
              <w:rPr>
                <w:color w:val="000000"/>
              </w:rPr>
            </w:pPr>
          </w:p>
          <w:p w14:paraId="30247F2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32ED16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2266AB2" w14:textId="77777777">
              <w:trPr>
                <w:jc w:val="right"/>
              </w:trPr>
              <w:tc>
                <w:tcPr>
                  <w:tcW w:w="788" w:type="dxa"/>
                  <w:tcMar>
                    <w:top w:w="0" w:type="dxa"/>
                    <w:left w:w="0" w:type="dxa"/>
                    <w:bottom w:w="0" w:type="dxa"/>
                    <w:right w:w="0" w:type="dxa"/>
                  </w:tcMar>
                </w:tcPr>
                <w:bookmarkStart w:id="1112" w:name="__bookmark_1674"/>
                <w:bookmarkEnd w:id="1112"/>
                <w:p w14:paraId="3624859B" w14:textId="1CB45B14" w:rsidR="006B1864" w:rsidRDefault="00C3683C">
                  <w:pPr>
                    <w:jc w:val="right"/>
                    <w:rPr>
                      <w:rStyle w:val="Hipercze"/>
                    </w:rPr>
                  </w:pPr>
                  <w:r>
                    <w:rPr>
                      <w:rStyle w:val="Hipercze"/>
                    </w:rPr>
                    <w:fldChar w:fldCharType="begin"/>
                  </w:r>
                  <w:r>
                    <w:rPr>
                      <w:rStyle w:val="Hipercze"/>
                    </w:rPr>
                    <w:instrText xml:space="preserve"> HYPERLINK \l "badanie.1.25.07" \h </w:instrText>
                  </w:r>
                  <w:r>
                    <w:rPr>
                      <w:rStyle w:val="Hipercze"/>
                    </w:rPr>
                  </w:r>
                  <w:r>
                    <w:rPr>
                      <w:rStyle w:val="Hipercze"/>
                    </w:rPr>
                    <w:fldChar w:fldCharType="separate"/>
                  </w:r>
                  <w:r>
                    <w:rPr>
                      <w:rStyle w:val="Hipercze"/>
                    </w:rPr>
                    <w:t>1.25.07,</w:t>
                  </w:r>
                  <w:r>
                    <w:rPr>
                      <w:rStyle w:val="Hipercze"/>
                    </w:rPr>
                    <w:fldChar w:fldCharType="end"/>
                  </w:r>
                </w:p>
              </w:tc>
            </w:tr>
            <w:tr w:rsidR="006B1864" w14:paraId="27CE19EB" w14:textId="77777777">
              <w:trPr>
                <w:jc w:val="right"/>
              </w:trPr>
              <w:tc>
                <w:tcPr>
                  <w:tcW w:w="788" w:type="dxa"/>
                  <w:tcMar>
                    <w:top w:w="0" w:type="dxa"/>
                    <w:left w:w="0" w:type="dxa"/>
                    <w:bottom w:w="0" w:type="dxa"/>
                    <w:right w:w="0" w:type="dxa"/>
                  </w:tcMar>
                </w:tcPr>
                <w:p w14:paraId="06D801EA" w14:textId="4E16C2CA" w:rsidR="006B1864" w:rsidRDefault="00C3683C">
                  <w:pPr>
                    <w:jc w:val="right"/>
                    <w:rPr>
                      <w:rStyle w:val="Hipercze"/>
                    </w:rPr>
                  </w:pPr>
                  <w:hyperlink w:anchor="badanie.1.80.02">
                    <w:r>
                      <w:rPr>
                        <w:rStyle w:val="Hipercze"/>
                      </w:rPr>
                      <w:t>1.80.02</w:t>
                    </w:r>
                  </w:hyperlink>
                </w:p>
              </w:tc>
            </w:tr>
          </w:tbl>
          <w:p w14:paraId="28C510C8" w14:textId="77777777" w:rsidR="006B1864" w:rsidRDefault="006B1864">
            <w:pPr>
              <w:spacing w:line="1" w:lineRule="auto"/>
            </w:pPr>
          </w:p>
        </w:tc>
      </w:tr>
      <w:tr w:rsidR="006B1864" w14:paraId="562DE7F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3751E8B" w14:textId="77777777" w:rsidR="006B1864" w:rsidRDefault="00C3683C">
            <w:pPr>
              <w:rPr>
                <w:color w:val="000000"/>
              </w:rPr>
            </w:pPr>
            <w:bookmarkStart w:id="1113" w:name="lp.1.127"/>
            <w:bookmarkEnd w:id="1113"/>
            <w:r>
              <w:rPr>
                <w:color w:val="000000"/>
              </w:rPr>
              <w:t>127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F2190A9" w14:textId="77777777" w:rsidR="006B1864" w:rsidRDefault="00C3683C">
            <w:pPr>
              <w:rPr>
                <w:color w:val="000000"/>
              </w:rPr>
            </w:pPr>
            <w:r>
              <w:rPr>
                <w:color w:val="000000"/>
              </w:rPr>
              <w:t>PU – popyt na usługi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5B79F40" w14:textId="77777777" w:rsidR="00C03A64" w:rsidRDefault="00C3683C">
            <w:pPr>
              <w:rPr>
                <w:color w:val="000000"/>
              </w:rPr>
            </w:pPr>
            <w:r>
              <w:rPr>
                <w:color w:val="000000"/>
              </w:rPr>
              <w:t>Podmioty gospodarki narodowej, o liczbie pracujących 50 osób lub więcej, prowadzące działalność zaklasyfikowaną według PKD do sekcji: C, F, G, H, I, działów 58, 61 – 63 sekcji J, K, L, M, N;</w:t>
            </w:r>
          </w:p>
          <w:p w14:paraId="30653DD5" w14:textId="77777777" w:rsidR="00C03A64" w:rsidRDefault="00C03A64">
            <w:pPr>
              <w:rPr>
                <w:color w:val="000000"/>
              </w:rPr>
            </w:pPr>
          </w:p>
          <w:p w14:paraId="3701D73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AA33B8" w14:textId="77777777" w:rsidR="00C03A64" w:rsidRDefault="00C3683C">
            <w:pPr>
              <w:rPr>
                <w:color w:val="000000"/>
              </w:rPr>
            </w:pPr>
            <w:r>
              <w:rPr>
                <w:color w:val="000000"/>
              </w:rPr>
              <w:t>Dane adresowe i terytorialne. Dane identyfikacyjne. Informacje o sprawozdawcy. Popyt na usługi. Rachunek zysków i strat (wersja porównawcza).</w:t>
            </w:r>
          </w:p>
          <w:p w14:paraId="088EF26A" w14:textId="77777777" w:rsidR="00C03A64" w:rsidRDefault="00C03A64">
            <w:pPr>
              <w:rPr>
                <w:color w:val="000000"/>
              </w:rPr>
            </w:pPr>
          </w:p>
          <w:p w14:paraId="6EF67471" w14:textId="77777777" w:rsidR="006B1864" w:rsidRDefault="00C3683C">
            <w:pPr>
              <w:rPr>
                <w:color w:val="000000"/>
              </w:rPr>
            </w:pPr>
            <w:r>
              <w:rPr>
                <w:color w:val="000000"/>
              </w:rPr>
              <w:t xml:space="preserve">Szczegółowy zakres danych osobowych: </w:t>
            </w:r>
            <w:r>
              <w:rPr>
                <w:color w:val="000000"/>
              </w:rPr>
              <w:b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DE0C22" w14:textId="77777777" w:rsidR="00C03A64" w:rsidRDefault="00C3683C">
            <w:pPr>
              <w:rPr>
                <w:color w:val="000000"/>
              </w:rPr>
            </w:pPr>
            <w:r>
              <w:rPr>
                <w:color w:val="000000"/>
              </w:rPr>
              <w:t>Co 5 lat do 30 września 2026 r. za rok 2025;</w:t>
            </w:r>
          </w:p>
          <w:p w14:paraId="04846293" w14:textId="77777777" w:rsidR="00C03A64" w:rsidRDefault="00C03A64">
            <w:pPr>
              <w:rPr>
                <w:color w:val="000000"/>
              </w:rPr>
            </w:pPr>
          </w:p>
          <w:p w14:paraId="65C65C5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5D2807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9F0046" w14:textId="77777777">
              <w:trPr>
                <w:jc w:val="right"/>
              </w:trPr>
              <w:tc>
                <w:tcPr>
                  <w:tcW w:w="788" w:type="dxa"/>
                  <w:tcMar>
                    <w:top w:w="0" w:type="dxa"/>
                    <w:left w:w="0" w:type="dxa"/>
                    <w:bottom w:w="0" w:type="dxa"/>
                    <w:right w:w="0" w:type="dxa"/>
                  </w:tcMar>
                </w:tcPr>
                <w:bookmarkStart w:id="1114" w:name="__bookmark_1675"/>
                <w:bookmarkEnd w:id="1114"/>
                <w:p w14:paraId="7797AB99" w14:textId="5A3BA5E2" w:rsidR="006B1864" w:rsidRDefault="00C3683C">
                  <w:pPr>
                    <w:jc w:val="right"/>
                    <w:rPr>
                      <w:rStyle w:val="Hipercze"/>
                    </w:rPr>
                  </w:pPr>
                  <w:r>
                    <w:rPr>
                      <w:rStyle w:val="Hipercze"/>
                    </w:rPr>
                    <w:fldChar w:fldCharType="begin"/>
                  </w:r>
                  <w:r>
                    <w:rPr>
                      <w:rStyle w:val="Hipercze"/>
                    </w:rPr>
                    <w:instrText xml:space="preserve"> HYPERLINK \l "badanie.1.49.10" \h </w:instrText>
                  </w:r>
                  <w:r>
                    <w:rPr>
                      <w:rStyle w:val="Hipercze"/>
                    </w:rPr>
                  </w:r>
                  <w:r>
                    <w:rPr>
                      <w:rStyle w:val="Hipercze"/>
                    </w:rPr>
                    <w:fldChar w:fldCharType="separate"/>
                  </w:r>
                  <w:r>
                    <w:rPr>
                      <w:rStyle w:val="Hipercze"/>
                    </w:rPr>
                    <w:t>1.49.10</w:t>
                  </w:r>
                  <w:r>
                    <w:rPr>
                      <w:rStyle w:val="Hipercze"/>
                    </w:rPr>
                    <w:fldChar w:fldCharType="end"/>
                  </w:r>
                </w:p>
              </w:tc>
            </w:tr>
          </w:tbl>
          <w:p w14:paraId="3EDA424A" w14:textId="77777777" w:rsidR="006B1864" w:rsidRDefault="006B1864">
            <w:pPr>
              <w:spacing w:line="1" w:lineRule="auto"/>
            </w:pPr>
          </w:p>
        </w:tc>
      </w:tr>
      <w:tr w:rsidR="006B1864" w14:paraId="6DA51C2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A2831AA" w14:textId="77777777" w:rsidR="006B1864" w:rsidRDefault="00C3683C">
            <w:pPr>
              <w:rPr>
                <w:color w:val="000000"/>
              </w:rPr>
            </w:pPr>
            <w:bookmarkStart w:id="1115" w:name="lp.1.128"/>
            <w:bookmarkEnd w:id="1115"/>
            <w:r>
              <w:rPr>
                <w:color w:val="000000"/>
              </w:rPr>
              <w:t>128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3061F2D" w14:textId="77777777" w:rsidR="006B1864" w:rsidRDefault="00C3683C">
            <w:pPr>
              <w:rPr>
                <w:color w:val="000000"/>
              </w:rPr>
            </w:pPr>
            <w:r>
              <w:rPr>
                <w:color w:val="000000"/>
              </w:rPr>
              <w:t>R-09U – sprawozdanie o wielkości ubojów zwierząt gospodarskich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CE6C1B7" w14:textId="77777777" w:rsidR="00C03A64" w:rsidRDefault="00C3683C">
            <w:pPr>
              <w:rPr>
                <w:color w:val="000000"/>
              </w:rPr>
            </w:pPr>
            <w:r>
              <w:rPr>
                <w:color w:val="000000"/>
              </w:rPr>
              <w:t>Podmioty gospodarki narodowej prowadzące działalność w zakresie przemysłowego uboju zwierząt gospodarskich;</w:t>
            </w:r>
          </w:p>
          <w:p w14:paraId="0BA23E15" w14:textId="77777777" w:rsidR="00C03A64" w:rsidRDefault="00C03A64">
            <w:pPr>
              <w:rPr>
                <w:color w:val="000000"/>
              </w:rPr>
            </w:pPr>
          </w:p>
          <w:p w14:paraId="6A3472B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9227E98" w14:textId="77777777" w:rsidR="006B1864" w:rsidRDefault="00C3683C">
            <w:pPr>
              <w:rPr>
                <w:color w:val="000000"/>
              </w:rPr>
            </w:pPr>
            <w:r>
              <w:rPr>
                <w:color w:val="000000"/>
              </w:rPr>
              <w:t>Dane identyfikacyjne. Ubój zwierząt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B5F876D" w14:textId="77777777" w:rsidR="00C03A64" w:rsidRDefault="00C3683C">
            <w:pPr>
              <w:rPr>
                <w:color w:val="000000"/>
              </w:rPr>
            </w:pPr>
            <w:r>
              <w:rPr>
                <w:color w:val="000000"/>
              </w:rPr>
              <w:t>Raz w miesiącu do 7. dnia po miesiącu za miesiąc i do 7 stycznia 2026 r. za grudzień 2025 r.;</w:t>
            </w:r>
          </w:p>
          <w:p w14:paraId="5ADB4453" w14:textId="77777777" w:rsidR="00C03A64" w:rsidRDefault="00C03A64">
            <w:pPr>
              <w:rPr>
                <w:color w:val="000000"/>
              </w:rPr>
            </w:pPr>
          </w:p>
          <w:p w14:paraId="28D91B4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BF8B86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2C120D7" w14:textId="77777777">
              <w:trPr>
                <w:jc w:val="right"/>
              </w:trPr>
              <w:tc>
                <w:tcPr>
                  <w:tcW w:w="788" w:type="dxa"/>
                  <w:tcMar>
                    <w:top w:w="0" w:type="dxa"/>
                    <w:left w:w="0" w:type="dxa"/>
                    <w:bottom w:w="0" w:type="dxa"/>
                    <w:right w:w="0" w:type="dxa"/>
                  </w:tcMar>
                </w:tcPr>
                <w:bookmarkStart w:id="1116" w:name="__bookmark_1676"/>
                <w:bookmarkEnd w:id="1116"/>
                <w:p w14:paraId="7FC63A8D" w14:textId="3D57BB86"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r w:rsidR="006B1864" w14:paraId="3D9CB184" w14:textId="77777777">
              <w:trPr>
                <w:jc w:val="right"/>
              </w:trPr>
              <w:tc>
                <w:tcPr>
                  <w:tcW w:w="788" w:type="dxa"/>
                  <w:tcMar>
                    <w:top w:w="0" w:type="dxa"/>
                    <w:left w:w="0" w:type="dxa"/>
                    <w:bottom w:w="0" w:type="dxa"/>
                    <w:right w:w="0" w:type="dxa"/>
                  </w:tcMar>
                </w:tcPr>
                <w:p w14:paraId="7615CE6A" w14:textId="69C1D726" w:rsidR="006B1864" w:rsidRDefault="00C3683C">
                  <w:pPr>
                    <w:jc w:val="right"/>
                    <w:rPr>
                      <w:rStyle w:val="Hipercze"/>
                    </w:rPr>
                  </w:pPr>
                  <w:hyperlink w:anchor="badanie.1.45.10">
                    <w:r>
                      <w:rPr>
                        <w:rStyle w:val="Hipercze"/>
                      </w:rPr>
                      <w:t>1.45.10</w:t>
                    </w:r>
                  </w:hyperlink>
                </w:p>
              </w:tc>
            </w:tr>
          </w:tbl>
          <w:p w14:paraId="3F52FC48" w14:textId="77777777" w:rsidR="006B1864" w:rsidRDefault="006B1864">
            <w:pPr>
              <w:spacing w:line="1" w:lineRule="auto"/>
            </w:pPr>
          </w:p>
        </w:tc>
      </w:tr>
      <w:tr w:rsidR="006B1864" w14:paraId="31FBF17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2355D94" w14:textId="77777777" w:rsidR="006B1864" w:rsidRDefault="00C3683C">
            <w:pPr>
              <w:rPr>
                <w:color w:val="000000"/>
              </w:rPr>
            </w:pPr>
            <w:bookmarkStart w:id="1117" w:name="lp.1.129"/>
            <w:bookmarkEnd w:id="1117"/>
            <w:r>
              <w:rPr>
                <w:color w:val="000000"/>
              </w:rPr>
              <w:t>129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453E224" w14:textId="77777777" w:rsidR="006B1864" w:rsidRDefault="00C3683C">
            <w:pPr>
              <w:rPr>
                <w:color w:val="000000"/>
              </w:rPr>
            </w:pPr>
            <w:r>
              <w:rPr>
                <w:color w:val="000000"/>
              </w:rPr>
              <w:t>R-09W – sprawozdanie o wylęgach drobiu i produkcji jaj konsumpcyjnych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173DCC" w14:textId="77777777" w:rsidR="00C03A64" w:rsidRDefault="00C3683C">
            <w:pPr>
              <w:rPr>
                <w:color w:val="000000"/>
              </w:rPr>
            </w:pPr>
            <w:r>
              <w:rPr>
                <w:color w:val="000000"/>
              </w:rPr>
              <w:t>Podmioty gospodarki narodowej prowadzące działalność w zakresie wylęgów drobiu;</w:t>
            </w:r>
          </w:p>
          <w:p w14:paraId="13AA6FDD" w14:textId="77777777" w:rsidR="00C03A64" w:rsidRDefault="00C03A64">
            <w:pPr>
              <w:rPr>
                <w:color w:val="000000"/>
              </w:rPr>
            </w:pPr>
          </w:p>
          <w:p w14:paraId="0C921FF8"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CE126C9" w14:textId="77777777" w:rsidR="006B1864" w:rsidRDefault="00C3683C">
            <w:pPr>
              <w:rPr>
                <w:color w:val="000000"/>
              </w:rPr>
            </w:pPr>
            <w:r>
              <w:rPr>
                <w:color w:val="000000"/>
              </w:rPr>
              <w:t>Dane identyfikacyjne. Działalność rolnicza w gospodarstwie rolnym. Produkcja i zagospodarowanie jaj. Wylęgi drobiu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99E7FA" w14:textId="77777777" w:rsidR="00C03A64" w:rsidRDefault="00C3683C">
            <w:pPr>
              <w:rPr>
                <w:color w:val="000000"/>
              </w:rPr>
            </w:pPr>
            <w:r>
              <w:rPr>
                <w:color w:val="000000"/>
              </w:rPr>
              <w:t>Raz w miesiącu do 7. dnia po miesiącu za miesiąc i do 7 stycznia 2026 r. za grudzień 2025 r.;</w:t>
            </w:r>
          </w:p>
          <w:p w14:paraId="5F653E6E" w14:textId="77777777" w:rsidR="00C03A64" w:rsidRDefault="00C03A64">
            <w:pPr>
              <w:rPr>
                <w:color w:val="000000"/>
              </w:rPr>
            </w:pPr>
          </w:p>
          <w:p w14:paraId="4A18EF4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9A0778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3DA2353" w14:textId="77777777">
              <w:trPr>
                <w:jc w:val="right"/>
              </w:trPr>
              <w:tc>
                <w:tcPr>
                  <w:tcW w:w="788" w:type="dxa"/>
                  <w:tcMar>
                    <w:top w:w="0" w:type="dxa"/>
                    <w:left w:w="0" w:type="dxa"/>
                    <w:bottom w:w="0" w:type="dxa"/>
                    <w:right w:w="0" w:type="dxa"/>
                  </w:tcMar>
                </w:tcPr>
                <w:bookmarkStart w:id="1118" w:name="__bookmark_1677"/>
                <w:bookmarkEnd w:id="1118"/>
                <w:p w14:paraId="5C160567" w14:textId="4C67B3FB"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bl>
          <w:p w14:paraId="7289F7FF" w14:textId="77777777" w:rsidR="006B1864" w:rsidRDefault="006B1864">
            <w:pPr>
              <w:spacing w:line="1" w:lineRule="auto"/>
            </w:pPr>
          </w:p>
        </w:tc>
      </w:tr>
      <w:tr w:rsidR="006B1864" w14:paraId="2F62A59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96B379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13FD7F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94D2F91" w14:textId="77777777" w:rsidR="00C03A64" w:rsidRDefault="00C3683C">
            <w:pPr>
              <w:rPr>
                <w:color w:val="000000"/>
              </w:rPr>
            </w:pPr>
            <w:r>
              <w:rPr>
                <w:color w:val="000000"/>
              </w:rPr>
              <w:t>Zakłady pakowania jaj konsumpcyjnych drobiu; zakłady produkcji jaj płynnych, zakłady przetwórstwa;</w:t>
            </w:r>
          </w:p>
          <w:p w14:paraId="0126ABCA" w14:textId="77777777" w:rsidR="00C03A64" w:rsidRDefault="00C03A64">
            <w:pPr>
              <w:rPr>
                <w:color w:val="000000"/>
              </w:rPr>
            </w:pPr>
          </w:p>
          <w:p w14:paraId="43991D41"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4041B4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C978834" w14:textId="77777777" w:rsidR="00C03A64" w:rsidRDefault="00C3683C">
            <w:pPr>
              <w:rPr>
                <w:color w:val="000000"/>
              </w:rPr>
            </w:pPr>
            <w:r>
              <w:rPr>
                <w:color w:val="000000"/>
              </w:rPr>
              <w:t>Raz w kwartale do 15 kwietnia 2025 r. za I kwartał 2025 r., do 15 lipca 2025 r. za II kwartał 2025 r., do 15 października 2025 r. za III kwartał 2025 r., do 15 stycznia 2026 r. za IV kwartał 2025 r.;</w:t>
            </w:r>
          </w:p>
          <w:p w14:paraId="2C50EDB6" w14:textId="77777777" w:rsidR="00C03A64" w:rsidRDefault="00C03A64">
            <w:pPr>
              <w:rPr>
                <w:color w:val="000000"/>
              </w:rPr>
            </w:pPr>
          </w:p>
          <w:p w14:paraId="37BC292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8835BF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26BDF4E" w14:textId="77777777" w:rsidR="006B1864" w:rsidRDefault="006B1864">
            <w:pPr>
              <w:spacing w:line="1" w:lineRule="auto"/>
            </w:pPr>
          </w:p>
        </w:tc>
      </w:tr>
      <w:tr w:rsidR="006B1864" w14:paraId="3675B9A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677DEEE" w14:textId="77777777" w:rsidR="006B1864" w:rsidRDefault="00C3683C">
            <w:pPr>
              <w:rPr>
                <w:color w:val="000000"/>
              </w:rPr>
            </w:pPr>
            <w:bookmarkStart w:id="1119" w:name="lp.1.130"/>
            <w:bookmarkEnd w:id="1119"/>
            <w:r>
              <w:rPr>
                <w:color w:val="000000"/>
              </w:rPr>
              <w:t>130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FB0566E" w14:textId="77777777" w:rsidR="006B1864" w:rsidRDefault="00C3683C">
            <w:pPr>
              <w:rPr>
                <w:color w:val="000000"/>
              </w:rPr>
            </w:pPr>
            <w:r>
              <w:rPr>
                <w:color w:val="000000"/>
              </w:rPr>
              <w:t>R-10M – meldunek o skupie ważniejszych produktów rolnych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AF0B178" w14:textId="77777777" w:rsidR="00C03A64" w:rsidRDefault="00C3683C">
            <w:pPr>
              <w:rPr>
                <w:color w:val="000000"/>
              </w:rPr>
            </w:pPr>
            <w:r>
              <w:rPr>
                <w:color w:val="000000"/>
              </w:rPr>
              <w:t>Podmioty gospodarki narodowej (bez osób fizycznych) prowadzące w ramach działalności gospodarczej skup podstawowych produktów rolnych bezpośrednio od producentów rolnych;</w:t>
            </w:r>
          </w:p>
          <w:p w14:paraId="5ED53E01" w14:textId="77777777" w:rsidR="00C03A64" w:rsidRDefault="00C03A64">
            <w:pPr>
              <w:rPr>
                <w:color w:val="000000"/>
              </w:rPr>
            </w:pPr>
          </w:p>
          <w:p w14:paraId="35B89E6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A1C0CB" w14:textId="77777777" w:rsidR="006B1864" w:rsidRDefault="00C3683C">
            <w:pPr>
              <w:rPr>
                <w:color w:val="000000"/>
              </w:rPr>
            </w:pPr>
            <w:r>
              <w:rPr>
                <w:color w:val="000000"/>
              </w:rPr>
              <w:t>Dane identyfikacyjne. Skup produktów rolnych lub leśnych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6DEA64" w14:textId="77777777" w:rsidR="00C03A64" w:rsidRDefault="00C3683C">
            <w:pPr>
              <w:rPr>
                <w:color w:val="000000"/>
              </w:rPr>
            </w:pPr>
            <w:r>
              <w:rPr>
                <w:color w:val="000000"/>
              </w:rPr>
              <w:t>Raz w miesiącu do 3. dnia roboczego po miesiącu za miesiąc i do 7 stycznia 2026 r. za grudzień 2025 r.;</w:t>
            </w:r>
          </w:p>
          <w:p w14:paraId="41C5AC1C" w14:textId="77777777" w:rsidR="00C03A64" w:rsidRDefault="00C03A64">
            <w:pPr>
              <w:rPr>
                <w:color w:val="000000"/>
              </w:rPr>
            </w:pPr>
          </w:p>
          <w:p w14:paraId="5768875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1CCDE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64469D5" w14:textId="77777777">
              <w:trPr>
                <w:jc w:val="right"/>
              </w:trPr>
              <w:tc>
                <w:tcPr>
                  <w:tcW w:w="788" w:type="dxa"/>
                  <w:tcMar>
                    <w:top w:w="0" w:type="dxa"/>
                    <w:left w:w="0" w:type="dxa"/>
                    <w:bottom w:w="0" w:type="dxa"/>
                    <w:right w:w="0" w:type="dxa"/>
                  </w:tcMar>
                </w:tcPr>
                <w:bookmarkStart w:id="1120" w:name="__bookmark_1678"/>
                <w:bookmarkEnd w:id="1120"/>
                <w:p w14:paraId="4C14D537" w14:textId="41708298" w:rsidR="006B1864" w:rsidRDefault="00C3683C">
                  <w:pPr>
                    <w:jc w:val="right"/>
                    <w:rPr>
                      <w:rStyle w:val="Hipercze"/>
                    </w:rPr>
                  </w:pPr>
                  <w:r>
                    <w:rPr>
                      <w:rStyle w:val="Hipercze"/>
                    </w:rPr>
                    <w:fldChar w:fldCharType="begin"/>
                  </w:r>
                  <w:r>
                    <w:rPr>
                      <w:rStyle w:val="Hipercze"/>
                    </w:rPr>
                    <w:instrText xml:space="preserve"> HYPERLINK \l "badanie.1.45.12" \h </w:instrText>
                  </w:r>
                  <w:r>
                    <w:rPr>
                      <w:rStyle w:val="Hipercze"/>
                    </w:rPr>
                  </w:r>
                  <w:r>
                    <w:rPr>
                      <w:rStyle w:val="Hipercze"/>
                    </w:rPr>
                    <w:fldChar w:fldCharType="separate"/>
                  </w:r>
                  <w:r>
                    <w:rPr>
                      <w:rStyle w:val="Hipercze"/>
                    </w:rPr>
                    <w:t>1.45.12</w:t>
                  </w:r>
                  <w:r>
                    <w:rPr>
                      <w:rStyle w:val="Hipercze"/>
                    </w:rPr>
                    <w:fldChar w:fldCharType="end"/>
                  </w:r>
                </w:p>
              </w:tc>
            </w:tr>
          </w:tbl>
          <w:p w14:paraId="199CFBD4" w14:textId="77777777" w:rsidR="006B1864" w:rsidRDefault="006B1864">
            <w:pPr>
              <w:spacing w:line="1" w:lineRule="auto"/>
            </w:pPr>
          </w:p>
        </w:tc>
      </w:tr>
      <w:tr w:rsidR="006B1864" w14:paraId="25CC591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D5EFF26" w14:textId="77777777" w:rsidR="006B1864" w:rsidRDefault="00C3683C">
            <w:pPr>
              <w:rPr>
                <w:color w:val="000000"/>
              </w:rPr>
            </w:pPr>
            <w:bookmarkStart w:id="1121" w:name="lp.1.131"/>
            <w:bookmarkEnd w:id="1121"/>
            <w:r>
              <w:rPr>
                <w:color w:val="000000"/>
              </w:rPr>
              <w:t>131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06F2E59" w14:textId="77777777" w:rsidR="006B1864" w:rsidRDefault="00C3683C">
            <w:pPr>
              <w:rPr>
                <w:color w:val="000000"/>
              </w:rPr>
            </w:pPr>
            <w:r>
              <w:rPr>
                <w:color w:val="000000"/>
              </w:rPr>
              <w:t>R-10Ma – meldunek o skupie niektórych gatunków owoców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451C221" w14:textId="77777777" w:rsidR="00C03A64" w:rsidRDefault="00C3683C">
            <w:pPr>
              <w:rPr>
                <w:color w:val="000000"/>
              </w:rPr>
            </w:pPr>
            <w:r>
              <w:rPr>
                <w:color w:val="000000"/>
              </w:rPr>
              <w:t>Podmioty gospodarki narodowej prowadzące w ramach działalności gospodarczej skup owoców bezpośrednio od producentów rolnych;</w:t>
            </w:r>
          </w:p>
          <w:p w14:paraId="2F9155DD" w14:textId="77777777" w:rsidR="00C03A64" w:rsidRDefault="00C03A64">
            <w:pPr>
              <w:rPr>
                <w:color w:val="000000"/>
              </w:rPr>
            </w:pPr>
          </w:p>
          <w:p w14:paraId="7597CC0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7A68ED" w14:textId="77777777" w:rsidR="006B1864" w:rsidRDefault="00C3683C">
            <w:pPr>
              <w:rPr>
                <w:color w:val="000000"/>
              </w:rPr>
            </w:pPr>
            <w:r>
              <w:rPr>
                <w:color w:val="000000"/>
              </w:rPr>
              <w:t>Dane identyfikacyjne. Skup produktów rolnych lub leśnych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184436" w14:textId="77777777" w:rsidR="00C03A64" w:rsidRDefault="00C3683C">
            <w:pPr>
              <w:rPr>
                <w:color w:val="000000"/>
              </w:rPr>
            </w:pPr>
            <w:r>
              <w:rPr>
                <w:color w:val="000000"/>
              </w:rPr>
              <w:t>Raz w miesiącu do 4 czerwca 2025 r. za maj 2025 r., do 3 lipca 2025 r. za czerwiec 2025 r., do 5 sierpnia 2025 r. za lipiec 2025 r., do 3 września 2025 r. za sierpień 2025 r., do 3 października 2025 r. za wrzesień 2025 r., do 5 listopada 2025 r. za październik 2025 r.;</w:t>
            </w:r>
          </w:p>
          <w:p w14:paraId="77FD859C" w14:textId="77777777" w:rsidR="00C03A64" w:rsidRDefault="00C03A64">
            <w:pPr>
              <w:rPr>
                <w:color w:val="000000"/>
              </w:rPr>
            </w:pPr>
          </w:p>
          <w:p w14:paraId="53FBA22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788223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285E6FA" w14:textId="77777777">
              <w:trPr>
                <w:jc w:val="right"/>
              </w:trPr>
              <w:tc>
                <w:tcPr>
                  <w:tcW w:w="788" w:type="dxa"/>
                  <w:tcMar>
                    <w:top w:w="0" w:type="dxa"/>
                    <w:left w:w="0" w:type="dxa"/>
                    <w:bottom w:w="0" w:type="dxa"/>
                    <w:right w:w="0" w:type="dxa"/>
                  </w:tcMar>
                </w:tcPr>
                <w:bookmarkStart w:id="1122" w:name="__bookmark_1679"/>
                <w:bookmarkEnd w:id="1122"/>
                <w:p w14:paraId="3C953102" w14:textId="144ED5F7" w:rsidR="006B1864" w:rsidRDefault="00C3683C">
                  <w:pPr>
                    <w:jc w:val="right"/>
                    <w:rPr>
                      <w:rStyle w:val="Hipercze"/>
                    </w:rPr>
                  </w:pPr>
                  <w:r>
                    <w:rPr>
                      <w:rStyle w:val="Hipercze"/>
                    </w:rPr>
                    <w:fldChar w:fldCharType="begin"/>
                  </w:r>
                  <w:r>
                    <w:rPr>
                      <w:rStyle w:val="Hipercze"/>
                    </w:rPr>
                    <w:instrText xml:space="preserve"> HYPERLINK \l "badanie.1.45.12" \h </w:instrText>
                  </w:r>
                  <w:r>
                    <w:rPr>
                      <w:rStyle w:val="Hipercze"/>
                    </w:rPr>
                  </w:r>
                  <w:r>
                    <w:rPr>
                      <w:rStyle w:val="Hipercze"/>
                    </w:rPr>
                    <w:fldChar w:fldCharType="separate"/>
                  </w:r>
                  <w:r>
                    <w:rPr>
                      <w:rStyle w:val="Hipercze"/>
                    </w:rPr>
                    <w:t>1.45.12</w:t>
                  </w:r>
                  <w:r>
                    <w:rPr>
                      <w:rStyle w:val="Hipercze"/>
                    </w:rPr>
                    <w:fldChar w:fldCharType="end"/>
                  </w:r>
                </w:p>
              </w:tc>
            </w:tr>
          </w:tbl>
          <w:p w14:paraId="25FAE914" w14:textId="77777777" w:rsidR="006B1864" w:rsidRDefault="006B1864">
            <w:pPr>
              <w:spacing w:line="1" w:lineRule="auto"/>
            </w:pPr>
          </w:p>
        </w:tc>
      </w:tr>
      <w:tr w:rsidR="006B1864" w14:paraId="1047077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B82A35E" w14:textId="77777777" w:rsidR="006B1864" w:rsidRDefault="00C3683C">
            <w:pPr>
              <w:rPr>
                <w:color w:val="000000"/>
              </w:rPr>
            </w:pPr>
            <w:bookmarkStart w:id="1123" w:name="lp.1.132"/>
            <w:bookmarkEnd w:id="1123"/>
            <w:r>
              <w:rPr>
                <w:color w:val="000000"/>
              </w:rPr>
              <w:t>132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DC22916" w14:textId="77777777" w:rsidR="006B1864" w:rsidRDefault="00C3683C">
            <w:pPr>
              <w:rPr>
                <w:color w:val="000000"/>
              </w:rPr>
            </w:pPr>
            <w:r>
              <w:rPr>
                <w:color w:val="000000"/>
              </w:rPr>
              <w:t>R-10S – sprawozdanie o skupie produktów rolnych i leśnych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CAF05F6" w14:textId="77777777" w:rsidR="00C03A64" w:rsidRDefault="00C3683C">
            <w:pPr>
              <w:rPr>
                <w:color w:val="000000"/>
              </w:rPr>
            </w:pPr>
            <w:r>
              <w:rPr>
                <w:color w:val="000000"/>
              </w:rPr>
              <w:t>Podmioty gospodarki narodowej prowadzące w ramach działalności gospodarczej skup produktów rolnych bezpośrednio od producentów, w tym osoby fizyczne prowadzące w ramach działalności skup bezpośrednio od producenta (z wyjątkiem skupu prowadzonego bezpośrednio przez punkty detalicznej sprzedaży warzyw i owoców dla ludności), jeżeli ogólna wartość skupionych przez osoby fizyczne produktów w okresie półrocza przekracza 10 tysięcy zł;</w:t>
            </w:r>
          </w:p>
          <w:p w14:paraId="51848775" w14:textId="77777777" w:rsidR="00C03A64" w:rsidRDefault="00C03A64">
            <w:pPr>
              <w:rPr>
                <w:color w:val="000000"/>
              </w:rPr>
            </w:pPr>
          </w:p>
          <w:p w14:paraId="644D6C38"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93D7C96" w14:textId="77777777" w:rsidR="006B1864" w:rsidRDefault="00C3683C">
            <w:pPr>
              <w:rPr>
                <w:color w:val="000000"/>
              </w:rPr>
            </w:pPr>
            <w:r>
              <w:rPr>
                <w:color w:val="000000"/>
              </w:rPr>
              <w:t>Dane identyfikacyjne. Skup produktów rolnych lub leśnych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6E12A9C" w14:textId="77777777" w:rsidR="00C03A64" w:rsidRDefault="00C3683C">
            <w:pPr>
              <w:rPr>
                <w:color w:val="000000"/>
              </w:rPr>
            </w:pPr>
            <w:r>
              <w:rPr>
                <w:color w:val="000000"/>
              </w:rPr>
              <w:t>Raz w półroczu do 11 lipca 2025 r. za I półrocze 2025 r., do 14 stycznia 2026 r. za II półrocze 2025 r.;</w:t>
            </w:r>
          </w:p>
          <w:p w14:paraId="572C6B47" w14:textId="77777777" w:rsidR="00C03A64" w:rsidRDefault="00C03A64">
            <w:pPr>
              <w:rPr>
                <w:color w:val="000000"/>
              </w:rPr>
            </w:pPr>
          </w:p>
          <w:p w14:paraId="5E1C5D0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28E3E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71D2BC7" w14:textId="77777777">
              <w:trPr>
                <w:jc w:val="right"/>
              </w:trPr>
              <w:tc>
                <w:tcPr>
                  <w:tcW w:w="788" w:type="dxa"/>
                  <w:tcMar>
                    <w:top w:w="0" w:type="dxa"/>
                    <w:left w:w="0" w:type="dxa"/>
                    <w:bottom w:w="0" w:type="dxa"/>
                    <w:right w:w="0" w:type="dxa"/>
                  </w:tcMar>
                </w:tcPr>
                <w:bookmarkStart w:id="1124" w:name="__bookmark_1680"/>
                <w:bookmarkEnd w:id="1124"/>
                <w:p w14:paraId="18BAF386" w14:textId="2F7328EB" w:rsidR="006B1864" w:rsidRDefault="00C3683C">
                  <w:pPr>
                    <w:jc w:val="right"/>
                    <w:rPr>
                      <w:rStyle w:val="Hipercze"/>
                    </w:rPr>
                  </w:pPr>
                  <w:r>
                    <w:rPr>
                      <w:rStyle w:val="Hipercze"/>
                    </w:rPr>
                    <w:fldChar w:fldCharType="begin"/>
                  </w:r>
                  <w:r>
                    <w:rPr>
                      <w:rStyle w:val="Hipercze"/>
                    </w:rPr>
                    <w:instrText xml:space="preserve"> HYPERLINK \l "badanie.1.45.12" \h </w:instrText>
                  </w:r>
                  <w:r>
                    <w:rPr>
                      <w:rStyle w:val="Hipercze"/>
                    </w:rPr>
                  </w:r>
                  <w:r>
                    <w:rPr>
                      <w:rStyle w:val="Hipercze"/>
                    </w:rPr>
                    <w:fldChar w:fldCharType="separate"/>
                  </w:r>
                  <w:r>
                    <w:rPr>
                      <w:rStyle w:val="Hipercze"/>
                    </w:rPr>
                    <w:t>1.45.12,</w:t>
                  </w:r>
                  <w:r>
                    <w:rPr>
                      <w:rStyle w:val="Hipercze"/>
                    </w:rPr>
                    <w:fldChar w:fldCharType="end"/>
                  </w:r>
                </w:p>
              </w:tc>
            </w:tr>
            <w:tr w:rsidR="006B1864" w14:paraId="557939A0" w14:textId="77777777">
              <w:trPr>
                <w:jc w:val="right"/>
              </w:trPr>
              <w:tc>
                <w:tcPr>
                  <w:tcW w:w="788" w:type="dxa"/>
                  <w:tcMar>
                    <w:top w:w="0" w:type="dxa"/>
                    <w:left w:w="0" w:type="dxa"/>
                    <w:bottom w:w="0" w:type="dxa"/>
                    <w:right w:w="0" w:type="dxa"/>
                  </w:tcMar>
                </w:tcPr>
                <w:p w14:paraId="15255D4E" w14:textId="6FF57E15" w:rsidR="006B1864" w:rsidRDefault="00C3683C">
                  <w:pPr>
                    <w:jc w:val="right"/>
                    <w:rPr>
                      <w:rStyle w:val="Hipercze"/>
                    </w:rPr>
                  </w:pPr>
                  <w:hyperlink w:anchor="badanie.1.67.07">
                    <w:r>
                      <w:rPr>
                        <w:rStyle w:val="Hipercze"/>
                      </w:rPr>
                      <w:t>1.67.07</w:t>
                    </w:r>
                  </w:hyperlink>
                </w:p>
              </w:tc>
            </w:tr>
          </w:tbl>
          <w:p w14:paraId="26A4831F" w14:textId="77777777" w:rsidR="006B1864" w:rsidRDefault="006B1864">
            <w:pPr>
              <w:spacing w:line="1" w:lineRule="auto"/>
            </w:pPr>
          </w:p>
        </w:tc>
      </w:tr>
      <w:tr w:rsidR="006B1864" w14:paraId="596ACB9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FF72E5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8B9709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D21E292" w14:textId="77777777" w:rsidR="00C03A64" w:rsidRDefault="00C3683C">
            <w:pPr>
              <w:rPr>
                <w:color w:val="000000"/>
              </w:rPr>
            </w:pPr>
            <w:r>
              <w:rPr>
                <w:color w:val="000000"/>
              </w:rPr>
              <w:t>Podmioty gospodarki narodowej prowadzące w ramach działalności gospodarczej skup produktów leśnych;</w:t>
            </w:r>
          </w:p>
          <w:p w14:paraId="37FDC2F9" w14:textId="77777777" w:rsidR="00C03A64" w:rsidRDefault="00C03A64">
            <w:pPr>
              <w:rPr>
                <w:color w:val="000000"/>
              </w:rPr>
            </w:pPr>
          </w:p>
          <w:p w14:paraId="1D2D8C52"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76CF2A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9A64B89" w14:textId="77777777" w:rsidR="00C03A64" w:rsidRDefault="00C3683C">
            <w:pPr>
              <w:rPr>
                <w:color w:val="000000"/>
              </w:rPr>
            </w:pPr>
            <w:r>
              <w:rPr>
                <w:color w:val="000000"/>
              </w:rPr>
              <w:t>Raz w roku do 14 stycznia 2026 r. za rok 2025;</w:t>
            </w:r>
          </w:p>
          <w:p w14:paraId="6BAC9046" w14:textId="77777777" w:rsidR="00C03A64" w:rsidRDefault="00C03A64">
            <w:pPr>
              <w:rPr>
                <w:color w:val="000000"/>
              </w:rPr>
            </w:pPr>
          </w:p>
          <w:p w14:paraId="5627AE8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B5FA73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F9DF272" w14:textId="77777777" w:rsidR="006B1864" w:rsidRDefault="006B1864">
            <w:pPr>
              <w:spacing w:line="1" w:lineRule="auto"/>
            </w:pPr>
          </w:p>
        </w:tc>
      </w:tr>
      <w:tr w:rsidR="006B1864" w14:paraId="499054A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1123BD2" w14:textId="77777777" w:rsidR="006B1864" w:rsidRDefault="00C3683C">
            <w:pPr>
              <w:rPr>
                <w:color w:val="000000"/>
              </w:rPr>
            </w:pPr>
            <w:bookmarkStart w:id="1125" w:name="lp.1.133"/>
            <w:bookmarkEnd w:id="1125"/>
            <w:r>
              <w:rPr>
                <w:color w:val="000000"/>
              </w:rPr>
              <w:t>133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38DD5CE" w14:textId="77777777" w:rsidR="006B1864" w:rsidRDefault="00C3683C">
            <w:pPr>
              <w:rPr>
                <w:color w:val="000000"/>
              </w:rPr>
            </w:pPr>
            <w:r>
              <w:rPr>
                <w:color w:val="000000"/>
              </w:rPr>
              <w:t>R-CT – notowania cen targowiskowych ważniejszych produktów rolnych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3503D0A" w14:textId="77777777" w:rsidR="00C03A64" w:rsidRDefault="00C3683C">
            <w:pPr>
              <w:rPr>
                <w:color w:val="000000"/>
              </w:rPr>
            </w:pPr>
            <w:r>
              <w:rPr>
                <w:color w:val="000000"/>
              </w:rPr>
              <w:t>Producenci rolni;</w:t>
            </w:r>
          </w:p>
          <w:p w14:paraId="4842967A" w14:textId="77777777" w:rsidR="00C03A64" w:rsidRDefault="00C03A64">
            <w:pPr>
              <w:rPr>
                <w:color w:val="000000"/>
              </w:rPr>
            </w:pPr>
          </w:p>
          <w:p w14:paraId="3D93AB19"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517C3AF" w14:textId="77777777" w:rsidR="006B1864" w:rsidRDefault="00C3683C">
            <w:pPr>
              <w:rPr>
                <w:color w:val="000000"/>
              </w:rPr>
            </w:pPr>
            <w:r>
              <w:rPr>
                <w:color w:val="000000"/>
              </w:rPr>
              <w:t>Ceny w rolnictwie. Infrastruktura handlowa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BBAF61A" w14:textId="77777777" w:rsidR="00C03A64" w:rsidRDefault="00C3683C">
            <w:pPr>
              <w:rPr>
                <w:color w:val="000000"/>
              </w:rPr>
            </w:pPr>
            <w:r>
              <w:rPr>
                <w:color w:val="000000"/>
              </w:rPr>
              <w:t>Raz w miesiącu od 5. do 15. dnia miesiąca za miesiąc;</w:t>
            </w:r>
          </w:p>
          <w:p w14:paraId="2E802202" w14:textId="77777777" w:rsidR="00C03A64" w:rsidRDefault="00C03A64">
            <w:pPr>
              <w:rPr>
                <w:color w:val="000000"/>
              </w:rPr>
            </w:pPr>
          </w:p>
          <w:p w14:paraId="04A5630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7D57F4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9E9968A" w14:textId="77777777">
              <w:trPr>
                <w:jc w:val="right"/>
              </w:trPr>
              <w:tc>
                <w:tcPr>
                  <w:tcW w:w="788" w:type="dxa"/>
                  <w:tcMar>
                    <w:top w:w="0" w:type="dxa"/>
                    <w:left w:w="0" w:type="dxa"/>
                    <w:bottom w:w="0" w:type="dxa"/>
                    <w:right w:w="0" w:type="dxa"/>
                  </w:tcMar>
                </w:tcPr>
                <w:bookmarkStart w:id="1126" w:name="__bookmark_1681"/>
                <w:bookmarkEnd w:id="1126"/>
                <w:p w14:paraId="348192CD" w14:textId="37F2ED1B" w:rsidR="006B1864" w:rsidRDefault="00C3683C">
                  <w:pPr>
                    <w:jc w:val="right"/>
                    <w:rPr>
                      <w:rStyle w:val="Hipercze"/>
                    </w:rPr>
                  </w:pPr>
                  <w:r>
                    <w:rPr>
                      <w:rStyle w:val="Hipercze"/>
                    </w:rPr>
                    <w:fldChar w:fldCharType="begin"/>
                  </w:r>
                  <w:r>
                    <w:rPr>
                      <w:rStyle w:val="Hipercze"/>
                    </w:rPr>
                    <w:instrText xml:space="preserve"> HYPERLINK \l "badanie.1.64.01" \h </w:instrText>
                  </w:r>
                  <w:r>
                    <w:rPr>
                      <w:rStyle w:val="Hipercze"/>
                    </w:rPr>
                  </w:r>
                  <w:r>
                    <w:rPr>
                      <w:rStyle w:val="Hipercze"/>
                    </w:rPr>
                    <w:fldChar w:fldCharType="separate"/>
                  </w:r>
                  <w:r>
                    <w:rPr>
                      <w:rStyle w:val="Hipercze"/>
                    </w:rPr>
                    <w:t>1.64.01,</w:t>
                  </w:r>
                  <w:r>
                    <w:rPr>
                      <w:rStyle w:val="Hipercze"/>
                    </w:rPr>
                    <w:fldChar w:fldCharType="end"/>
                  </w:r>
                </w:p>
              </w:tc>
            </w:tr>
            <w:tr w:rsidR="006B1864" w14:paraId="7B297E1A" w14:textId="77777777">
              <w:trPr>
                <w:jc w:val="right"/>
              </w:trPr>
              <w:tc>
                <w:tcPr>
                  <w:tcW w:w="788" w:type="dxa"/>
                  <w:tcMar>
                    <w:top w:w="0" w:type="dxa"/>
                    <w:left w:w="0" w:type="dxa"/>
                    <w:bottom w:w="0" w:type="dxa"/>
                    <w:right w:w="0" w:type="dxa"/>
                  </w:tcMar>
                </w:tcPr>
                <w:p w14:paraId="414124B1" w14:textId="7D7EF9D9" w:rsidR="006B1864" w:rsidRDefault="00C3683C">
                  <w:pPr>
                    <w:jc w:val="right"/>
                    <w:rPr>
                      <w:rStyle w:val="Hipercze"/>
                    </w:rPr>
                  </w:pPr>
                  <w:hyperlink w:anchor="badanie.1.67.07">
                    <w:r>
                      <w:rPr>
                        <w:rStyle w:val="Hipercze"/>
                      </w:rPr>
                      <w:t>1.67.07</w:t>
                    </w:r>
                  </w:hyperlink>
                </w:p>
              </w:tc>
            </w:tr>
          </w:tbl>
          <w:p w14:paraId="01D7A98E" w14:textId="77777777" w:rsidR="006B1864" w:rsidRDefault="006B1864">
            <w:pPr>
              <w:spacing w:line="1" w:lineRule="auto"/>
            </w:pPr>
          </w:p>
        </w:tc>
      </w:tr>
      <w:tr w:rsidR="006B1864" w14:paraId="38861E3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10D2B25" w14:textId="77777777" w:rsidR="006B1864" w:rsidRDefault="00C3683C">
            <w:pPr>
              <w:rPr>
                <w:color w:val="000000"/>
              </w:rPr>
            </w:pPr>
            <w:bookmarkStart w:id="1127" w:name="lp.1.134"/>
            <w:bookmarkEnd w:id="1127"/>
            <w:r>
              <w:rPr>
                <w:color w:val="000000"/>
              </w:rPr>
              <w:t>134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13D010F" w14:textId="77777777" w:rsidR="006B1864" w:rsidRDefault="00C3683C">
            <w:pPr>
              <w:rPr>
                <w:color w:val="000000"/>
              </w:rPr>
            </w:pPr>
            <w:r>
              <w:rPr>
                <w:color w:val="000000"/>
              </w:rPr>
              <w:t>RF-01 – kwartalne sprawozdanie o aktywach i pasywach finansowych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C5E7565" w14:textId="77777777" w:rsidR="00C03A64" w:rsidRDefault="00C3683C">
            <w:pPr>
              <w:rPr>
                <w:color w:val="000000"/>
              </w:rPr>
            </w:pPr>
            <w:r>
              <w:rPr>
                <w:color w:val="000000"/>
              </w:rPr>
              <w:t>Podmioty gospodarki narodowej o liczbie pracujących 50 osób i więcej, prowadzące działalność przeważającą zaklasyfikowaną według PKD do sekcji B, C, D, E, F, G, H, K (z wyłączeniem banków, spółdzielczych kas oszczędnościowo-kredytowych, instytucji ubezpieczeniowych, biur i domów maklerskich, towarzystw i funduszy inwestycyjnych oraz towarzystw i funduszy emerytalnych), L, M, N; prowadzące księgi rachunkowe; badaniem nie są objęte państwowe jednostki organizacyjne prowadzące działalność naukowo-badawczą, agencje wykonawcze, jednostki i zakłady budżetowe;</w:t>
            </w:r>
          </w:p>
          <w:p w14:paraId="1ECA481C" w14:textId="77777777" w:rsidR="00C03A64" w:rsidRDefault="00C03A64">
            <w:pPr>
              <w:rPr>
                <w:color w:val="000000"/>
              </w:rPr>
            </w:pPr>
          </w:p>
          <w:p w14:paraId="513D184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FD9989D" w14:textId="77777777" w:rsidR="006B1864" w:rsidRDefault="00C3683C">
            <w:pPr>
              <w:rPr>
                <w:color w:val="000000"/>
              </w:rPr>
            </w:pPr>
            <w:r>
              <w:rPr>
                <w:color w:val="000000"/>
              </w:rPr>
              <w:t>Cechy organizacyjno-prawne. Dane bilansowe. Dane identyfikacyjne. Finansowe aktywa i pasywa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9C08EAF" w14:textId="77777777" w:rsidR="00C03A64" w:rsidRDefault="00C3683C">
            <w:pPr>
              <w:rPr>
                <w:color w:val="000000"/>
              </w:rPr>
            </w:pPr>
            <w:r>
              <w:rPr>
                <w:color w:val="000000"/>
              </w:rPr>
              <w:t>Raz w kwartale do 5 maja 2025 r. według stanu na 31 marca 2025 r., do 31 lipca 2025 r. według stanu na 30 czerwca 2025 r., do 3 listopada 2025 r. według stanu na 30 września 2025 r., do 23 lutego 2026 r. według stanu na 31 grudnia 2025 r.;</w:t>
            </w:r>
          </w:p>
          <w:p w14:paraId="7B2EACA2" w14:textId="77777777" w:rsidR="00C03A64" w:rsidRDefault="00C03A64">
            <w:pPr>
              <w:rPr>
                <w:color w:val="000000"/>
              </w:rPr>
            </w:pPr>
          </w:p>
          <w:p w14:paraId="48A1B39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E749C7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520DAFE" w14:textId="77777777">
              <w:trPr>
                <w:jc w:val="right"/>
              </w:trPr>
              <w:tc>
                <w:tcPr>
                  <w:tcW w:w="788" w:type="dxa"/>
                  <w:tcMar>
                    <w:top w:w="0" w:type="dxa"/>
                    <w:left w:w="0" w:type="dxa"/>
                    <w:bottom w:w="0" w:type="dxa"/>
                    <w:right w:w="0" w:type="dxa"/>
                  </w:tcMar>
                </w:tcPr>
                <w:bookmarkStart w:id="1128" w:name="__bookmark_1682"/>
                <w:bookmarkEnd w:id="1128"/>
                <w:p w14:paraId="5AA3B342" w14:textId="0B440042" w:rsidR="006B1864" w:rsidRDefault="00C3683C">
                  <w:pPr>
                    <w:jc w:val="right"/>
                    <w:rPr>
                      <w:rStyle w:val="Hipercze"/>
                    </w:rPr>
                  </w:pPr>
                  <w:r>
                    <w:rPr>
                      <w:rStyle w:val="Hipercze"/>
                    </w:rPr>
                    <w:fldChar w:fldCharType="begin"/>
                  </w:r>
                  <w:r>
                    <w:rPr>
                      <w:rStyle w:val="Hipercze"/>
                    </w:rPr>
                    <w:instrText xml:space="preserve"> HYPERLINK \l "badanie.1.61.01" \h </w:instrText>
                  </w:r>
                  <w:r>
                    <w:rPr>
                      <w:rStyle w:val="Hipercze"/>
                    </w:rPr>
                  </w:r>
                  <w:r>
                    <w:rPr>
                      <w:rStyle w:val="Hipercze"/>
                    </w:rPr>
                    <w:fldChar w:fldCharType="separate"/>
                  </w:r>
                  <w:r>
                    <w:rPr>
                      <w:rStyle w:val="Hipercze"/>
                    </w:rPr>
                    <w:t>1.61.01,</w:t>
                  </w:r>
                  <w:r>
                    <w:rPr>
                      <w:rStyle w:val="Hipercze"/>
                    </w:rPr>
                    <w:fldChar w:fldCharType="end"/>
                  </w:r>
                </w:p>
              </w:tc>
            </w:tr>
            <w:tr w:rsidR="006B1864" w14:paraId="4C36D19B" w14:textId="77777777">
              <w:trPr>
                <w:jc w:val="right"/>
              </w:trPr>
              <w:tc>
                <w:tcPr>
                  <w:tcW w:w="788" w:type="dxa"/>
                  <w:tcMar>
                    <w:top w:w="0" w:type="dxa"/>
                    <w:left w:w="0" w:type="dxa"/>
                    <w:bottom w:w="0" w:type="dxa"/>
                    <w:right w:w="0" w:type="dxa"/>
                  </w:tcMar>
                </w:tcPr>
                <w:p w14:paraId="687E3151" w14:textId="4ACA925B" w:rsidR="006B1864" w:rsidRDefault="00C3683C">
                  <w:pPr>
                    <w:jc w:val="right"/>
                    <w:rPr>
                      <w:rStyle w:val="Hipercze"/>
                    </w:rPr>
                  </w:pPr>
                  <w:hyperlink w:anchor="badanie.1.65.13">
                    <w:r>
                      <w:rPr>
                        <w:rStyle w:val="Hipercze"/>
                      </w:rPr>
                      <w:t>1.65.13,</w:t>
                    </w:r>
                  </w:hyperlink>
                </w:p>
              </w:tc>
            </w:tr>
            <w:tr w:rsidR="006B1864" w14:paraId="13DE198D" w14:textId="77777777">
              <w:trPr>
                <w:jc w:val="right"/>
              </w:trPr>
              <w:tc>
                <w:tcPr>
                  <w:tcW w:w="788" w:type="dxa"/>
                  <w:tcMar>
                    <w:top w:w="0" w:type="dxa"/>
                    <w:left w:w="0" w:type="dxa"/>
                    <w:bottom w:w="0" w:type="dxa"/>
                    <w:right w:w="0" w:type="dxa"/>
                  </w:tcMar>
                </w:tcPr>
                <w:p w14:paraId="6E1417B3" w14:textId="585D979B" w:rsidR="006B1864" w:rsidRDefault="00C3683C">
                  <w:pPr>
                    <w:jc w:val="right"/>
                    <w:rPr>
                      <w:rStyle w:val="Hipercze"/>
                    </w:rPr>
                  </w:pPr>
                  <w:hyperlink w:anchor="badanie.1.67.15">
                    <w:r>
                      <w:rPr>
                        <w:rStyle w:val="Hipercze"/>
                      </w:rPr>
                      <w:t>1.67.15</w:t>
                    </w:r>
                  </w:hyperlink>
                </w:p>
              </w:tc>
            </w:tr>
          </w:tbl>
          <w:p w14:paraId="4A8702E0" w14:textId="77777777" w:rsidR="006B1864" w:rsidRDefault="006B1864">
            <w:pPr>
              <w:spacing w:line="1" w:lineRule="auto"/>
            </w:pPr>
          </w:p>
        </w:tc>
      </w:tr>
      <w:tr w:rsidR="006B1864" w14:paraId="3EEA04E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C432CAF" w14:textId="77777777" w:rsidR="006B1864" w:rsidRDefault="00C3683C">
            <w:pPr>
              <w:rPr>
                <w:color w:val="000000"/>
              </w:rPr>
            </w:pPr>
            <w:bookmarkStart w:id="1129" w:name="lp.1.135"/>
            <w:bookmarkEnd w:id="1129"/>
            <w:r>
              <w:rPr>
                <w:color w:val="000000"/>
              </w:rPr>
              <w:t>135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815E83B" w14:textId="77777777" w:rsidR="006B1864" w:rsidRDefault="00C3683C">
            <w:pPr>
              <w:rPr>
                <w:color w:val="000000"/>
              </w:rPr>
            </w:pPr>
            <w:r>
              <w:rPr>
                <w:color w:val="000000"/>
              </w:rPr>
              <w:t>RF-02 – sprawozdanie o stanie należności i zobowiązań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7ACAD1" w14:textId="77777777" w:rsidR="00C03A64" w:rsidRDefault="00C3683C">
            <w:pPr>
              <w:rPr>
                <w:color w:val="000000"/>
              </w:rPr>
            </w:pPr>
            <w:r>
              <w:rPr>
                <w:color w:val="000000"/>
              </w:rPr>
              <w:t>Jednostki zaliczone do sektora instytucji rządowych i samorządowych nienależące do sektora finansów publicznych;</w:t>
            </w:r>
          </w:p>
          <w:p w14:paraId="40C39449" w14:textId="77777777" w:rsidR="00C03A64" w:rsidRDefault="00C03A64">
            <w:pPr>
              <w:rPr>
                <w:color w:val="000000"/>
              </w:rPr>
            </w:pPr>
          </w:p>
          <w:p w14:paraId="2A1C7EA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2328C41" w14:textId="77777777" w:rsidR="006B1864" w:rsidRDefault="00C3683C">
            <w:pPr>
              <w:rPr>
                <w:color w:val="000000"/>
              </w:rPr>
            </w:pPr>
            <w:r>
              <w:rPr>
                <w:color w:val="000000"/>
              </w:rPr>
              <w:t>Cechy organizacyjno-prawne. Dane bilansowe. Dane identyfikacyjne. Finansowe aktywa i pasywa. Kredyt/pożyczka. Transakcje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83B6213" w14:textId="77777777" w:rsidR="00C03A64" w:rsidRDefault="00C3683C">
            <w:pPr>
              <w:rPr>
                <w:color w:val="000000"/>
              </w:rPr>
            </w:pPr>
            <w:r>
              <w:rPr>
                <w:color w:val="000000"/>
              </w:rPr>
              <w:t>Raz w kwartale do 29 kwietnia 2025 r. według stanu na 31 marca 2025 r., do 29 lipca 2025 r. według stanu na 30 czerwca 2025 r., do 30 października 2025 r. według stanu na 30 września 2025 r., do 23 lutego 2026 r. według stanu na 31 grudnia 2025 r.;</w:t>
            </w:r>
          </w:p>
          <w:p w14:paraId="692E18D0" w14:textId="77777777" w:rsidR="00C03A64" w:rsidRDefault="00C03A64">
            <w:pPr>
              <w:rPr>
                <w:color w:val="000000"/>
              </w:rPr>
            </w:pPr>
          </w:p>
          <w:p w14:paraId="287AE05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FC6DD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55A6519" w14:textId="77777777">
              <w:trPr>
                <w:jc w:val="right"/>
              </w:trPr>
              <w:tc>
                <w:tcPr>
                  <w:tcW w:w="788" w:type="dxa"/>
                  <w:tcMar>
                    <w:top w:w="0" w:type="dxa"/>
                    <w:left w:w="0" w:type="dxa"/>
                    <w:bottom w:w="0" w:type="dxa"/>
                    <w:right w:w="0" w:type="dxa"/>
                  </w:tcMar>
                </w:tcPr>
                <w:bookmarkStart w:id="1130" w:name="__bookmark_1683"/>
                <w:bookmarkEnd w:id="1130"/>
                <w:p w14:paraId="4B0E0ECB" w14:textId="198DFA64" w:rsidR="006B1864" w:rsidRDefault="00C3683C">
                  <w:pPr>
                    <w:jc w:val="right"/>
                    <w:rPr>
                      <w:rStyle w:val="Hipercze"/>
                    </w:rPr>
                  </w:pPr>
                  <w:r>
                    <w:rPr>
                      <w:rStyle w:val="Hipercze"/>
                    </w:rPr>
                    <w:fldChar w:fldCharType="begin"/>
                  </w:r>
                  <w:r>
                    <w:rPr>
                      <w:rStyle w:val="Hipercze"/>
                    </w:rPr>
                    <w:instrText xml:space="preserve"> HYPERLINK \l "badanie.1.65.21" \h </w:instrText>
                  </w:r>
                  <w:r>
                    <w:rPr>
                      <w:rStyle w:val="Hipercze"/>
                    </w:rPr>
                  </w:r>
                  <w:r>
                    <w:rPr>
                      <w:rStyle w:val="Hipercze"/>
                    </w:rPr>
                    <w:fldChar w:fldCharType="separate"/>
                  </w:r>
                  <w:r>
                    <w:rPr>
                      <w:rStyle w:val="Hipercze"/>
                    </w:rPr>
                    <w:t>1.65.21,</w:t>
                  </w:r>
                  <w:r>
                    <w:rPr>
                      <w:rStyle w:val="Hipercze"/>
                    </w:rPr>
                    <w:fldChar w:fldCharType="end"/>
                  </w:r>
                </w:p>
              </w:tc>
            </w:tr>
            <w:tr w:rsidR="006B1864" w14:paraId="273CBBD7" w14:textId="77777777">
              <w:trPr>
                <w:jc w:val="right"/>
              </w:trPr>
              <w:tc>
                <w:tcPr>
                  <w:tcW w:w="788" w:type="dxa"/>
                  <w:tcMar>
                    <w:top w:w="0" w:type="dxa"/>
                    <w:left w:w="0" w:type="dxa"/>
                    <w:bottom w:w="0" w:type="dxa"/>
                    <w:right w:w="0" w:type="dxa"/>
                  </w:tcMar>
                </w:tcPr>
                <w:p w14:paraId="27E56ABE" w14:textId="76CB8313" w:rsidR="006B1864" w:rsidRDefault="00C3683C">
                  <w:pPr>
                    <w:jc w:val="right"/>
                    <w:rPr>
                      <w:rStyle w:val="Hipercze"/>
                    </w:rPr>
                  </w:pPr>
                  <w:hyperlink w:anchor="badanie.1.65.31">
                    <w:r>
                      <w:rPr>
                        <w:rStyle w:val="Hipercze"/>
                      </w:rPr>
                      <w:t>1.65.31,</w:t>
                    </w:r>
                  </w:hyperlink>
                </w:p>
              </w:tc>
            </w:tr>
            <w:tr w:rsidR="006B1864" w14:paraId="4FC3AFE9" w14:textId="77777777">
              <w:trPr>
                <w:jc w:val="right"/>
              </w:trPr>
              <w:tc>
                <w:tcPr>
                  <w:tcW w:w="788" w:type="dxa"/>
                  <w:tcMar>
                    <w:top w:w="0" w:type="dxa"/>
                    <w:left w:w="0" w:type="dxa"/>
                    <w:bottom w:w="0" w:type="dxa"/>
                    <w:right w:w="0" w:type="dxa"/>
                  </w:tcMar>
                </w:tcPr>
                <w:p w14:paraId="5FFEDF26" w14:textId="78706B4E" w:rsidR="006B1864" w:rsidRDefault="00C3683C">
                  <w:pPr>
                    <w:jc w:val="right"/>
                    <w:rPr>
                      <w:rStyle w:val="Hipercze"/>
                    </w:rPr>
                  </w:pPr>
                  <w:hyperlink w:anchor="badanie.1.67.14">
                    <w:r>
                      <w:rPr>
                        <w:rStyle w:val="Hipercze"/>
                      </w:rPr>
                      <w:t>1.67.14</w:t>
                    </w:r>
                  </w:hyperlink>
                </w:p>
              </w:tc>
            </w:tr>
          </w:tbl>
          <w:p w14:paraId="21406832" w14:textId="77777777" w:rsidR="006B1864" w:rsidRDefault="006B1864">
            <w:pPr>
              <w:spacing w:line="1" w:lineRule="auto"/>
            </w:pPr>
          </w:p>
        </w:tc>
      </w:tr>
      <w:tr w:rsidR="006B1864" w14:paraId="24E6464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2CA06DA" w14:textId="77777777" w:rsidR="006B1864" w:rsidRDefault="00C3683C">
            <w:pPr>
              <w:rPr>
                <w:color w:val="000000"/>
              </w:rPr>
            </w:pPr>
            <w:bookmarkStart w:id="1131" w:name="lp.1.136"/>
            <w:bookmarkEnd w:id="1131"/>
            <w:r>
              <w:rPr>
                <w:color w:val="000000"/>
              </w:rPr>
              <w:t>136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B75AE3E" w14:textId="77777777" w:rsidR="006B1864" w:rsidRDefault="00C3683C">
            <w:pPr>
              <w:rPr>
                <w:color w:val="000000"/>
              </w:rPr>
            </w:pPr>
            <w:r>
              <w:rPr>
                <w:color w:val="000000"/>
              </w:rPr>
              <w:t>RF-03 – sprawozdanie jednostek sektora instytucji rządowych i samorządowych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CAA3A38" w14:textId="77777777" w:rsidR="00C03A64" w:rsidRDefault="00C3683C">
            <w:pPr>
              <w:rPr>
                <w:color w:val="000000"/>
              </w:rPr>
            </w:pPr>
            <w:r>
              <w:rPr>
                <w:color w:val="000000"/>
              </w:rPr>
              <w:t>Jednostki samorządu terytorialnego;</w:t>
            </w:r>
          </w:p>
          <w:p w14:paraId="69884AF0" w14:textId="77777777" w:rsidR="00C03A64" w:rsidRDefault="00C03A64">
            <w:pPr>
              <w:rPr>
                <w:color w:val="000000"/>
              </w:rPr>
            </w:pPr>
          </w:p>
          <w:p w14:paraId="2CAFB5C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DE406D" w14:textId="77777777" w:rsidR="006B1864" w:rsidRDefault="00C3683C">
            <w:pPr>
              <w:rPr>
                <w:color w:val="000000"/>
              </w:rPr>
            </w:pPr>
            <w:r>
              <w:rPr>
                <w:color w:val="000000"/>
              </w:rPr>
              <w:t>Dane bilansowe. Dane identyfikacyjne. Transakcje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85A9653" w14:textId="77777777" w:rsidR="00C03A64" w:rsidRDefault="00C3683C">
            <w:pPr>
              <w:rPr>
                <w:color w:val="000000"/>
              </w:rPr>
            </w:pPr>
            <w:r>
              <w:rPr>
                <w:color w:val="000000"/>
              </w:rPr>
              <w:t>Raz w roku do 30 czerwca 2026 r. za rok 2025;</w:t>
            </w:r>
          </w:p>
          <w:p w14:paraId="5645CA63" w14:textId="77777777" w:rsidR="00C03A64" w:rsidRDefault="00C03A64">
            <w:pPr>
              <w:rPr>
                <w:color w:val="000000"/>
              </w:rPr>
            </w:pPr>
          </w:p>
          <w:p w14:paraId="4E7228C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9455C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9EB2DF" w14:textId="77777777">
              <w:trPr>
                <w:jc w:val="right"/>
              </w:trPr>
              <w:tc>
                <w:tcPr>
                  <w:tcW w:w="788" w:type="dxa"/>
                  <w:tcMar>
                    <w:top w:w="0" w:type="dxa"/>
                    <w:left w:w="0" w:type="dxa"/>
                    <w:bottom w:w="0" w:type="dxa"/>
                    <w:right w:w="0" w:type="dxa"/>
                  </w:tcMar>
                </w:tcPr>
                <w:bookmarkStart w:id="1132" w:name="__bookmark_1684"/>
                <w:bookmarkEnd w:id="1132"/>
                <w:p w14:paraId="31AC9A0D" w14:textId="0BD195D6"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CAFF4FD" w14:textId="77777777">
              <w:trPr>
                <w:jc w:val="right"/>
              </w:trPr>
              <w:tc>
                <w:tcPr>
                  <w:tcW w:w="788" w:type="dxa"/>
                  <w:tcMar>
                    <w:top w:w="0" w:type="dxa"/>
                    <w:left w:w="0" w:type="dxa"/>
                    <w:bottom w:w="0" w:type="dxa"/>
                    <w:right w:w="0" w:type="dxa"/>
                  </w:tcMar>
                </w:tcPr>
                <w:p w14:paraId="74410028" w14:textId="026DE805" w:rsidR="006B1864" w:rsidRDefault="00C3683C">
                  <w:pPr>
                    <w:jc w:val="right"/>
                    <w:rPr>
                      <w:rStyle w:val="Hipercze"/>
                    </w:rPr>
                  </w:pPr>
                  <w:hyperlink w:anchor="badanie.1.65.19">
                    <w:r>
                      <w:rPr>
                        <w:rStyle w:val="Hipercze"/>
                      </w:rPr>
                      <w:t>1.65.19,</w:t>
                    </w:r>
                  </w:hyperlink>
                </w:p>
              </w:tc>
            </w:tr>
            <w:tr w:rsidR="006B1864" w14:paraId="659974A4" w14:textId="77777777">
              <w:trPr>
                <w:jc w:val="right"/>
              </w:trPr>
              <w:tc>
                <w:tcPr>
                  <w:tcW w:w="788" w:type="dxa"/>
                  <w:tcMar>
                    <w:top w:w="0" w:type="dxa"/>
                    <w:left w:w="0" w:type="dxa"/>
                    <w:bottom w:w="0" w:type="dxa"/>
                    <w:right w:w="0" w:type="dxa"/>
                  </w:tcMar>
                </w:tcPr>
                <w:p w14:paraId="055694DC" w14:textId="4D6AC0E9" w:rsidR="006B1864" w:rsidRDefault="00C3683C">
                  <w:pPr>
                    <w:jc w:val="right"/>
                    <w:rPr>
                      <w:rStyle w:val="Hipercze"/>
                    </w:rPr>
                  </w:pPr>
                  <w:hyperlink w:anchor="badanie.1.65.31">
                    <w:r>
                      <w:rPr>
                        <w:rStyle w:val="Hipercze"/>
                      </w:rPr>
                      <w:t>1.65.31</w:t>
                    </w:r>
                  </w:hyperlink>
                </w:p>
              </w:tc>
            </w:tr>
          </w:tbl>
          <w:p w14:paraId="4B1CA4AC" w14:textId="77777777" w:rsidR="006B1864" w:rsidRDefault="006B1864">
            <w:pPr>
              <w:spacing w:line="1" w:lineRule="auto"/>
            </w:pPr>
          </w:p>
        </w:tc>
      </w:tr>
      <w:tr w:rsidR="006B1864" w14:paraId="5B5E2184"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12406CA" w14:textId="77777777" w:rsidR="006B1864" w:rsidRDefault="00C3683C">
            <w:pPr>
              <w:rPr>
                <w:color w:val="000000"/>
              </w:rPr>
            </w:pPr>
            <w:bookmarkStart w:id="1133" w:name="lp.1.137"/>
            <w:bookmarkEnd w:id="1133"/>
            <w:r>
              <w:rPr>
                <w:color w:val="000000"/>
              </w:rPr>
              <w:t>137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E252ECD" w14:textId="77777777" w:rsidR="006B1864" w:rsidRDefault="00C3683C">
            <w:pPr>
              <w:rPr>
                <w:color w:val="000000"/>
              </w:rPr>
            </w:pPr>
            <w:r>
              <w:rPr>
                <w:color w:val="000000"/>
              </w:rPr>
              <w:t>R-ZW-B – badanie pogłowia drobiu oraz produkcji zwierzęcej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8149E4" w14:textId="77777777" w:rsidR="00C03A64" w:rsidRDefault="00C3683C">
            <w:pPr>
              <w:rPr>
                <w:color w:val="000000"/>
              </w:rPr>
            </w:pPr>
            <w:r>
              <w:rPr>
                <w:color w:val="000000"/>
              </w:rPr>
              <w:t>Gospodarstwa rolne osób prawnych i jednostek organizacyjnych niemających osobowości prawnej – według jednostek lokalnych;</w:t>
            </w:r>
          </w:p>
          <w:p w14:paraId="11FC5406" w14:textId="77777777" w:rsidR="00C03A64" w:rsidRDefault="00C03A64">
            <w:pPr>
              <w:rPr>
                <w:color w:val="000000"/>
              </w:rPr>
            </w:pPr>
          </w:p>
          <w:p w14:paraId="18301365"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764B96D" w14:textId="77777777" w:rsidR="006B1864" w:rsidRDefault="00C3683C">
            <w:pPr>
              <w:rPr>
                <w:color w:val="000000"/>
              </w:rPr>
            </w:pPr>
            <w:r>
              <w:rPr>
                <w:color w:val="000000"/>
              </w:rPr>
              <w:t>Cechy organizacyjno-prawne. Dane adresowe i terytorialne. Dane identyfikacyjne. Działalność rolnicza w gospodarstwie rolnym. Pogłowie zwierząt gospodarskich (bez świń). Produkcja i zagospodarowanie jaj. Produkcja i zagospodarowanie mleka krowiego. Produkcja pierza i puchu. Produkcja wełny. Produkcja żywca drobiowego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E2A32C2" w14:textId="77777777" w:rsidR="00C03A64" w:rsidRDefault="00C3683C">
            <w:pPr>
              <w:rPr>
                <w:color w:val="000000"/>
              </w:rPr>
            </w:pPr>
            <w:r>
              <w:rPr>
                <w:color w:val="000000"/>
              </w:rPr>
              <w:t>Raz w roku do 16 grudnia 2025 r. według stanu na 1 grudnia 2025 r.;</w:t>
            </w:r>
          </w:p>
          <w:p w14:paraId="73EA2419" w14:textId="77777777" w:rsidR="00C03A64" w:rsidRDefault="00C03A64">
            <w:pPr>
              <w:rPr>
                <w:color w:val="000000"/>
              </w:rPr>
            </w:pPr>
          </w:p>
          <w:p w14:paraId="7877DB4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24FB8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C359D60" w14:textId="77777777">
              <w:trPr>
                <w:jc w:val="right"/>
              </w:trPr>
              <w:tc>
                <w:tcPr>
                  <w:tcW w:w="788" w:type="dxa"/>
                  <w:tcMar>
                    <w:top w:w="0" w:type="dxa"/>
                    <w:left w:w="0" w:type="dxa"/>
                    <w:bottom w:w="0" w:type="dxa"/>
                    <w:right w:w="0" w:type="dxa"/>
                  </w:tcMar>
                </w:tcPr>
                <w:bookmarkStart w:id="1134" w:name="__bookmark_1685"/>
                <w:bookmarkEnd w:id="1134"/>
                <w:p w14:paraId="0AD15850" w14:textId="13779439"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bl>
          <w:p w14:paraId="4FE33B13" w14:textId="77777777" w:rsidR="006B1864" w:rsidRDefault="006B1864">
            <w:pPr>
              <w:spacing w:line="1" w:lineRule="auto"/>
            </w:pPr>
          </w:p>
        </w:tc>
      </w:tr>
      <w:tr w:rsidR="006B1864" w14:paraId="70FE8B0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538A81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995136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71563B4" w14:textId="77777777" w:rsidR="00C03A64" w:rsidRDefault="00C3683C">
            <w:pPr>
              <w:rPr>
                <w:color w:val="000000"/>
              </w:rPr>
            </w:pPr>
            <w:r>
              <w:rPr>
                <w:color w:val="000000"/>
              </w:rPr>
              <w:t>Gospodarstwa rolne osób prawnych i jednostek organizacyjnych niemających osobowości prawnej – według jednostek lokalnych;</w:t>
            </w:r>
          </w:p>
          <w:p w14:paraId="6A9EC6B5" w14:textId="77777777" w:rsidR="00C03A64" w:rsidRDefault="00C03A64">
            <w:pPr>
              <w:rPr>
                <w:color w:val="000000"/>
              </w:rPr>
            </w:pPr>
          </w:p>
          <w:p w14:paraId="6839F12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1E6735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0E38D39" w14:textId="77777777" w:rsidR="00C03A64" w:rsidRDefault="00C3683C">
            <w:pPr>
              <w:rPr>
                <w:color w:val="000000"/>
              </w:rPr>
            </w:pPr>
            <w:r>
              <w:rPr>
                <w:color w:val="000000"/>
              </w:rPr>
              <w:t>Raz w roku od 17 do 23 grudnia 2025 r. według stanu na 1 grudnia 2025 r.;</w:t>
            </w:r>
          </w:p>
          <w:p w14:paraId="44AD9B86" w14:textId="77777777" w:rsidR="00C03A64" w:rsidRDefault="00C03A64">
            <w:pPr>
              <w:rPr>
                <w:color w:val="000000"/>
              </w:rPr>
            </w:pPr>
          </w:p>
          <w:p w14:paraId="5334390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57C70C0" w14:textId="77777777" w:rsidR="006B1864" w:rsidRDefault="00C3683C">
            <w:pPr>
              <w:rPr>
                <w:color w:val="000000"/>
              </w:rPr>
            </w:pPr>
            <w:r>
              <w:rPr>
                <w:color w:val="000000"/>
              </w:rPr>
              <w:t xml:space="preserve">Dane jednostkowe w postaci elektronicznej; </w:t>
            </w:r>
            <w:r>
              <w:rPr>
                <w:color w:val="000000"/>
              </w:rPr>
              <w:br/>
              <w:t xml:space="preserve">wywiad telefoniczny; </w:t>
            </w:r>
            <w:r>
              <w:rPr>
                <w:color w:val="000000"/>
              </w:rPr>
              <w:br/>
              <w:t>teleankieter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1FE39DC" w14:textId="77777777" w:rsidR="006B1864" w:rsidRDefault="006B1864">
            <w:pPr>
              <w:spacing w:line="1" w:lineRule="auto"/>
            </w:pPr>
          </w:p>
        </w:tc>
      </w:tr>
      <w:tr w:rsidR="006B1864" w14:paraId="3EA323E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0289123" w14:textId="77777777" w:rsidR="006B1864" w:rsidRDefault="00C3683C">
            <w:pPr>
              <w:rPr>
                <w:color w:val="000000"/>
              </w:rPr>
            </w:pPr>
            <w:bookmarkStart w:id="1135" w:name="lp.1.138"/>
            <w:bookmarkEnd w:id="1135"/>
            <w:r>
              <w:rPr>
                <w:color w:val="000000"/>
              </w:rPr>
              <w:t>138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F54E6D2" w14:textId="77777777" w:rsidR="006B1864" w:rsidRDefault="00C3683C">
            <w:pPr>
              <w:rPr>
                <w:color w:val="000000"/>
              </w:rPr>
            </w:pPr>
            <w:r>
              <w:rPr>
                <w:color w:val="000000"/>
              </w:rPr>
              <w:t>R-ZW-B – badanie pogłowia drobiu oraz produkcji zwierzęcej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27F0E9" w14:textId="77777777" w:rsidR="00C03A64" w:rsidRDefault="00C3683C">
            <w:pPr>
              <w:rPr>
                <w:color w:val="000000"/>
              </w:rPr>
            </w:pPr>
            <w:r>
              <w:rPr>
                <w:color w:val="000000"/>
              </w:rPr>
              <w:t>Gospodarstwa rolne osób fizycznych (gospodarstwa indywidualne);</w:t>
            </w:r>
          </w:p>
          <w:p w14:paraId="325206B1" w14:textId="77777777" w:rsidR="00C03A64" w:rsidRDefault="00C03A64">
            <w:pPr>
              <w:rPr>
                <w:color w:val="000000"/>
              </w:rPr>
            </w:pPr>
          </w:p>
          <w:p w14:paraId="0FD78B4C" w14:textId="77777777" w:rsidR="006B1864" w:rsidRDefault="00C3683C">
            <w:pPr>
              <w:rPr>
                <w:color w:val="000000"/>
              </w:rPr>
            </w:pPr>
            <w:r>
              <w:rPr>
                <w:color w:val="000000"/>
              </w:rPr>
              <w:t>metoda obserwacji reprezentacyjnej na wylosowanej próbie 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0791AA" w14:textId="77777777" w:rsidR="00C03A64" w:rsidRDefault="00C3683C">
            <w:pPr>
              <w:rPr>
                <w:color w:val="000000"/>
              </w:rPr>
            </w:pPr>
            <w:r>
              <w:rPr>
                <w:color w:val="000000"/>
              </w:rPr>
              <w:t>Cechy organizacyjno-prawne. Dane adresowe i terytorialne. Dane identyfikacyjne. Działalność rolnicza w gospodarstwie rolnym. Pogłowie zwierząt gospodarskich (bez świń). Produkcja i zagospodarowanie jaj. Produkcja i zagospodarowanie mleka krowiego. Produkcja i zagospodarowanie mleka owczego. Produkcja pierza i puchu. Produkcja wełny. Produkcja żywca drobiowego.</w:t>
            </w:r>
          </w:p>
          <w:p w14:paraId="4C6C034B" w14:textId="77777777" w:rsidR="00C03A64" w:rsidRDefault="00C03A64">
            <w:pPr>
              <w:rPr>
                <w:color w:val="000000"/>
              </w:rPr>
            </w:pPr>
          </w:p>
          <w:p w14:paraId="66C73A99" w14:textId="77777777" w:rsidR="006B1864" w:rsidRDefault="00C3683C" w:rsidP="00EC0233">
            <w:pPr>
              <w:rPr>
                <w:color w:val="000000"/>
              </w:rPr>
            </w:pPr>
            <w:r>
              <w:rPr>
                <w:color w:val="000000"/>
              </w:rPr>
              <w:t xml:space="preserve">Szczegółowy zakres danych osobowych: </w:t>
            </w:r>
            <w:r>
              <w:rPr>
                <w:color w:val="000000"/>
              </w:rPr>
              <w:br/>
              <w:t>Dane teleadresowe</w:t>
            </w:r>
            <w:r w:rsidR="00EC0233">
              <w:rPr>
                <w:color w:val="000000"/>
              </w:rPr>
              <w:t>. Pierwsze imię użytkownika gospodarstwa rolnego</w:t>
            </w:r>
            <w:r>
              <w:rPr>
                <w:color w:val="000000"/>
              </w:rPr>
              <w:t>. Drugie imię użytkownika gospodarstwa rolnego. Nazwisko użytkownika gospodarstwa rolnego. PESEL</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1FDE12" w14:textId="77777777" w:rsidR="00C03A64" w:rsidRDefault="00C3683C">
            <w:pPr>
              <w:rPr>
                <w:color w:val="000000"/>
              </w:rPr>
            </w:pPr>
            <w:r>
              <w:rPr>
                <w:color w:val="000000"/>
              </w:rPr>
              <w:t>Raz w roku do 23 grudnia 2025 r. według stanu na 1 grudnia 2025 r.;</w:t>
            </w:r>
          </w:p>
          <w:p w14:paraId="55970DE3" w14:textId="77777777" w:rsidR="00C03A64" w:rsidRDefault="00C03A64">
            <w:pPr>
              <w:rPr>
                <w:color w:val="000000"/>
              </w:rPr>
            </w:pPr>
          </w:p>
          <w:p w14:paraId="1EFCA3E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D284748" w14:textId="77777777" w:rsidR="006B1864" w:rsidRDefault="00C3683C">
            <w:pPr>
              <w:rPr>
                <w:color w:val="000000"/>
              </w:rPr>
            </w:pPr>
            <w:r>
              <w:rPr>
                <w:color w:val="000000"/>
              </w:rPr>
              <w:t xml:space="preserve">Dane jednostkowe w postaci elektronicznej; </w:t>
            </w:r>
            <w:r>
              <w:rPr>
                <w:color w:val="000000"/>
              </w:rPr>
              <w:br/>
              <w:t xml:space="preserve">zbiór danych lub wywiad bezpośredni lub wywiad telefoniczny; </w:t>
            </w:r>
            <w:r>
              <w:rPr>
                <w:color w:val="000000"/>
              </w:rPr>
              <w:br/>
              <w:t>serwer centralny GUS www.stat.gov.pl, ankieter statystyczny, teleankieter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EAFC230" w14:textId="77777777">
              <w:trPr>
                <w:jc w:val="right"/>
              </w:trPr>
              <w:tc>
                <w:tcPr>
                  <w:tcW w:w="788" w:type="dxa"/>
                  <w:tcMar>
                    <w:top w:w="0" w:type="dxa"/>
                    <w:left w:w="0" w:type="dxa"/>
                    <w:bottom w:w="0" w:type="dxa"/>
                    <w:right w:w="0" w:type="dxa"/>
                  </w:tcMar>
                </w:tcPr>
                <w:bookmarkStart w:id="1136" w:name="__bookmark_1686"/>
                <w:bookmarkEnd w:id="1136"/>
                <w:p w14:paraId="6D436CBF" w14:textId="6D7E1690"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r w:rsidR="006B1864" w14:paraId="34713880" w14:textId="77777777">
              <w:trPr>
                <w:jc w:val="right"/>
              </w:trPr>
              <w:tc>
                <w:tcPr>
                  <w:tcW w:w="788" w:type="dxa"/>
                  <w:tcMar>
                    <w:top w:w="0" w:type="dxa"/>
                    <w:left w:w="0" w:type="dxa"/>
                    <w:bottom w:w="0" w:type="dxa"/>
                    <w:right w:w="0" w:type="dxa"/>
                  </w:tcMar>
                </w:tcPr>
                <w:p w14:paraId="47B98D5E" w14:textId="19347392" w:rsidR="006B1864" w:rsidRDefault="00C3683C">
                  <w:pPr>
                    <w:jc w:val="right"/>
                    <w:rPr>
                      <w:rStyle w:val="Hipercze"/>
                    </w:rPr>
                  </w:pPr>
                  <w:hyperlink w:anchor="badanie.1.67.07">
                    <w:r>
                      <w:rPr>
                        <w:rStyle w:val="Hipercze"/>
                      </w:rPr>
                      <w:t>1.67.07</w:t>
                    </w:r>
                  </w:hyperlink>
                </w:p>
              </w:tc>
            </w:tr>
          </w:tbl>
          <w:p w14:paraId="769148CF" w14:textId="77777777" w:rsidR="006B1864" w:rsidRDefault="006B1864">
            <w:pPr>
              <w:spacing w:line="1" w:lineRule="auto"/>
            </w:pPr>
          </w:p>
        </w:tc>
      </w:tr>
      <w:tr w:rsidR="006B1864" w14:paraId="74E176E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3A48A84" w14:textId="77777777" w:rsidR="006B1864" w:rsidRDefault="00C3683C">
            <w:pPr>
              <w:rPr>
                <w:color w:val="000000"/>
              </w:rPr>
            </w:pPr>
            <w:bookmarkStart w:id="1137" w:name="lp.1.139"/>
            <w:bookmarkEnd w:id="1137"/>
            <w:r>
              <w:rPr>
                <w:color w:val="000000"/>
              </w:rPr>
              <w:t>139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A62B5A2" w14:textId="77777777" w:rsidR="006B1864" w:rsidRDefault="00C3683C">
            <w:pPr>
              <w:rPr>
                <w:color w:val="000000"/>
              </w:rPr>
            </w:pPr>
            <w:r>
              <w:rPr>
                <w:color w:val="000000"/>
              </w:rPr>
              <w:t>R-ZW-S – badanie pogłowia świń oraz produkcji żywca wieprzowego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7DECCDD" w14:textId="77777777" w:rsidR="00C03A64" w:rsidRDefault="00C3683C">
            <w:pPr>
              <w:rPr>
                <w:color w:val="000000"/>
              </w:rPr>
            </w:pPr>
            <w:r>
              <w:rPr>
                <w:color w:val="000000"/>
              </w:rPr>
              <w:t>Gospodarstwa rolne osób prawnych i jednostek organizacyjnych niemających osobowości prawnej – według jednostek lokalnych;</w:t>
            </w:r>
          </w:p>
          <w:p w14:paraId="2965F8ED" w14:textId="77777777" w:rsidR="00C03A64" w:rsidRDefault="00C03A64">
            <w:pPr>
              <w:rPr>
                <w:color w:val="000000"/>
              </w:rPr>
            </w:pPr>
          </w:p>
          <w:p w14:paraId="480B703E"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9DDD3AF" w14:textId="77777777" w:rsidR="006B1864" w:rsidRDefault="00C3683C">
            <w:pPr>
              <w:rPr>
                <w:color w:val="000000"/>
              </w:rPr>
            </w:pPr>
            <w:r>
              <w:rPr>
                <w:color w:val="000000"/>
              </w:rPr>
              <w:t>Cechy organizacyjno-prawne. Dane adresowe i terytorialne. Dane identyfikacyjne. Działalność rolnicza w gospodarstwie rolnym. Pogłowie świń. Produkcja żywca wieprzowego. Użytkowanie gruntów w gospodarstwie rolnym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0EE69F" w14:textId="77777777" w:rsidR="00C03A64" w:rsidRDefault="00C3683C">
            <w:pPr>
              <w:rPr>
                <w:color w:val="000000"/>
              </w:rPr>
            </w:pPr>
            <w:r>
              <w:rPr>
                <w:color w:val="000000"/>
              </w:rPr>
              <w:t>2 razy w roku do 16 czerwca 2025 r. według stanu na 1 czerwca 2025 r., do 16 grudnia 2025 r. według stanu na 1 grudnia 2025 r.;</w:t>
            </w:r>
          </w:p>
          <w:p w14:paraId="2CB239F4" w14:textId="77777777" w:rsidR="00C03A64" w:rsidRDefault="00C03A64">
            <w:pPr>
              <w:rPr>
                <w:color w:val="000000"/>
              </w:rPr>
            </w:pPr>
          </w:p>
          <w:p w14:paraId="4C66177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39EF13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23F6B4E" w14:textId="77777777">
              <w:trPr>
                <w:jc w:val="right"/>
              </w:trPr>
              <w:tc>
                <w:tcPr>
                  <w:tcW w:w="788" w:type="dxa"/>
                  <w:tcMar>
                    <w:top w:w="0" w:type="dxa"/>
                    <w:left w:w="0" w:type="dxa"/>
                    <w:bottom w:w="0" w:type="dxa"/>
                    <w:right w:w="0" w:type="dxa"/>
                  </w:tcMar>
                </w:tcPr>
                <w:bookmarkStart w:id="1138" w:name="__bookmark_1687"/>
                <w:bookmarkEnd w:id="1138"/>
                <w:p w14:paraId="0397D127" w14:textId="0C427931" w:rsidR="006B1864" w:rsidRDefault="00C3683C">
                  <w:pPr>
                    <w:jc w:val="right"/>
                    <w:rPr>
                      <w:rStyle w:val="Hipercze"/>
                    </w:rPr>
                  </w:pPr>
                  <w:r>
                    <w:rPr>
                      <w:rStyle w:val="Hipercze"/>
                    </w:rPr>
                    <w:fldChar w:fldCharType="begin"/>
                  </w:r>
                  <w:r>
                    <w:rPr>
                      <w:rStyle w:val="Hipercze"/>
                    </w:rPr>
                    <w:instrText xml:space="preserve"> HYPERLINK \l "badanie.1.45.10" \h </w:instrText>
                  </w:r>
                  <w:r>
                    <w:rPr>
                      <w:rStyle w:val="Hipercze"/>
                    </w:rPr>
                  </w:r>
                  <w:r>
                    <w:rPr>
                      <w:rStyle w:val="Hipercze"/>
                    </w:rPr>
                    <w:fldChar w:fldCharType="separate"/>
                  </w:r>
                  <w:r>
                    <w:rPr>
                      <w:rStyle w:val="Hipercze"/>
                    </w:rPr>
                    <w:t>1.45.10</w:t>
                  </w:r>
                  <w:r>
                    <w:rPr>
                      <w:rStyle w:val="Hipercze"/>
                    </w:rPr>
                    <w:fldChar w:fldCharType="end"/>
                  </w:r>
                </w:p>
              </w:tc>
            </w:tr>
          </w:tbl>
          <w:p w14:paraId="06047AA3" w14:textId="77777777" w:rsidR="006B1864" w:rsidRDefault="006B1864">
            <w:pPr>
              <w:spacing w:line="1" w:lineRule="auto"/>
            </w:pPr>
          </w:p>
        </w:tc>
      </w:tr>
      <w:tr w:rsidR="006B1864" w14:paraId="4082BAF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89ABAB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2FA70E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CC90C27" w14:textId="77777777" w:rsidR="00C03A64" w:rsidRDefault="00C3683C">
            <w:pPr>
              <w:rPr>
                <w:color w:val="000000"/>
              </w:rPr>
            </w:pPr>
            <w:r>
              <w:rPr>
                <w:color w:val="000000"/>
              </w:rPr>
              <w:t>Gospodarstwa rolne osób prawnych i jednostek organizacyjnych niemających osobowości prawnej – według jednostek lokalnych;</w:t>
            </w:r>
          </w:p>
          <w:p w14:paraId="57E418A5" w14:textId="77777777" w:rsidR="00C03A64" w:rsidRDefault="00C03A64">
            <w:pPr>
              <w:rPr>
                <w:color w:val="000000"/>
              </w:rPr>
            </w:pPr>
          </w:p>
          <w:p w14:paraId="6492620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EC7C2E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08D8E6F" w14:textId="77777777" w:rsidR="00C03A64" w:rsidRDefault="00C3683C">
            <w:pPr>
              <w:rPr>
                <w:color w:val="000000"/>
              </w:rPr>
            </w:pPr>
            <w:r>
              <w:rPr>
                <w:color w:val="000000"/>
              </w:rPr>
              <w:t>2 razy w roku od 17 do 27 czerwca 2025 r. według stanu na 1 czerwca 2025 r., od 17 do 23 grudnia 2025 r. według stanu na 1 grudnia 2025 r.;</w:t>
            </w:r>
          </w:p>
          <w:p w14:paraId="419E02BA" w14:textId="77777777" w:rsidR="00C03A64" w:rsidRDefault="00C03A64">
            <w:pPr>
              <w:rPr>
                <w:color w:val="000000"/>
              </w:rPr>
            </w:pPr>
          </w:p>
          <w:p w14:paraId="65DB8192"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1069C60" w14:textId="77777777" w:rsidR="006B1864" w:rsidRDefault="00C3683C">
            <w:pPr>
              <w:rPr>
                <w:color w:val="000000"/>
              </w:rPr>
            </w:pPr>
            <w:r>
              <w:rPr>
                <w:color w:val="000000"/>
              </w:rPr>
              <w:t xml:space="preserve">Dane jednostkowe w postaci elektronicznej; </w:t>
            </w:r>
            <w:r>
              <w:rPr>
                <w:color w:val="000000"/>
              </w:rPr>
              <w:br/>
              <w:t xml:space="preserve">wywiad telefoniczny; </w:t>
            </w:r>
            <w:r>
              <w:rPr>
                <w:color w:val="000000"/>
              </w:rPr>
              <w:br/>
              <w:t>teleankieter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5A9DCA6" w14:textId="77777777" w:rsidR="006B1864" w:rsidRDefault="006B1864">
            <w:pPr>
              <w:spacing w:line="1" w:lineRule="auto"/>
            </w:pPr>
          </w:p>
        </w:tc>
      </w:tr>
      <w:tr w:rsidR="006B1864" w14:paraId="4F010AA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24BC728" w14:textId="77777777" w:rsidR="006B1864" w:rsidRDefault="00C3683C">
            <w:pPr>
              <w:rPr>
                <w:color w:val="000000"/>
              </w:rPr>
            </w:pPr>
            <w:bookmarkStart w:id="1139" w:name="lp.1.140"/>
            <w:bookmarkEnd w:id="1139"/>
            <w:r>
              <w:rPr>
                <w:color w:val="000000"/>
              </w:rPr>
              <w:t>140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0244E87" w14:textId="77777777" w:rsidR="006B1864" w:rsidRDefault="00C3683C">
            <w:pPr>
              <w:rPr>
                <w:color w:val="000000"/>
              </w:rPr>
            </w:pPr>
            <w:r>
              <w:rPr>
                <w:color w:val="000000"/>
              </w:rPr>
              <w:t>R-ZW-S – badanie pogłowia świń oraz produkcji żywca wieprzowego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E57AC4" w14:textId="77777777" w:rsidR="00C03A64" w:rsidRDefault="00C3683C">
            <w:pPr>
              <w:rPr>
                <w:color w:val="000000"/>
              </w:rPr>
            </w:pPr>
            <w:r>
              <w:rPr>
                <w:color w:val="000000"/>
              </w:rPr>
              <w:t>Gospodarstwa rolne osób fizycznych (gospodarstwa indywidualne);</w:t>
            </w:r>
          </w:p>
          <w:p w14:paraId="5DA3965B" w14:textId="77777777" w:rsidR="00C03A64" w:rsidRDefault="00C03A64">
            <w:pPr>
              <w:rPr>
                <w:color w:val="000000"/>
              </w:rPr>
            </w:pPr>
          </w:p>
          <w:p w14:paraId="67CC034A" w14:textId="77777777" w:rsidR="006B1864" w:rsidRDefault="00C3683C">
            <w:pPr>
              <w:rPr>
                <w:color w:val="000000"/>
              </w:rPr>
            </w:pPr>
            <w:r>
              <w:rPr>
                <w:color w:val="000000"/>
              </w:rPr>
              <w:t>metoda obserwacji reprezentacyjnej na wylosowanej próbie 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8A70CBF" w14:textId="77777777" w:rsidR="00C03A64" w:rsidRDefault="00C3683C">
            <w:pPr>
              <w:rPr>
                <w:color w:val="000000"/>
              </w:rPr>
            </w:pPr>
            <w:r>
              <w:rPr>
                <w:color w:val="000000"/>
              </w:rPr>
              <w:t>Cechy organizacyjno-prawne. Dane adresowe i terytorialne. Dane identyfikacyjne. Działalność rolnicza w gospodarstwie rolnym. Pogłowie świń. Produkcja żywca wieprzowego. Użytkowanie gruntów w gospodarstwie rolnym.</w:t>
            </w:r>
          </w:p>
          <w:p w14:paraId="5BA0AD36" w14:textId="77777777" w:rsidR="00C03A64" w:rsidRDefault="00C03A64">
            <w:pPr>
              <w:rPr>
                <w:color w:val="000000"/>
              </w:rPr>
            </w:pPr>
          </w:p>
          <w:p w14:paraId="3E21E8CD" w14:textId="77777777" w:rsidR="006B1864" w:rsidRDefault="00C3683C" w:rsidP="00EC0233">
            <w:pPr>
              <w:rPr>
                <w:color w:val="000000"/>
              </w:rPr>
            </w:pPr>
            <w:r>
              <w:rPr>
                <w:color w:val="000000"/>
              </w:rPr>
              <w:t xml:space="preserve">Szczegółowy zakres danych osobowych: </w:t>
            </w:r>
            <w:r>
              <w:rPr>
                <w:color w:val="000000"/>
              </w:rPr>
              <w:br/>
              <w:t>Dane teleadresowe</w:t>
            </w:r>
            <w:r w:rsidR="00EC0233">
              <w:rPr>
                <w:color w:val="000000"/>
              </w:rPr>
              <w:t>. Pierwsze imię użytkownika gospodarstwa rolnego</w:t>
            </w:r>
            <w:r>
              <w:rPr>
                <w:color w:val="000000"/>
              </w:rPr>
              <w:t>. Drugie imię użytkownika gospodarstwa rolnego. Nazwisko użytkownika gospodarstwa rolnego. PESEL</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5ECE7CD" w14:textId="77777777" w:rsidR="00C03A64" w:rsidRDefault="00C3683C">
            <w:pPr>
              <w:rPr>
                <w:color w:val="000000"/>
              </w:rPr>
            </w:pPr>
            <w:r>
              <w:rPr>
                <w:color w:val="000000"/>
              </w:rPr>
              <w:t>2 razy w roku do 27 czerwca 2025 r. według stanu na 1 czerwca 2025 r., do 23 grudnia 2025 r. według stanu na 1 grudnia 2025 r.;</w:t>
            </w:r>
          </w:p>
          <w:p w14:paraId="5C856974" w14:textId="77777777" w:rsidR="00C03A64" w:rsidRDefault="00C03A64">
            <w:pPr>
              <w:rPr>
                <w:color w:val="000000"/>
              </w:rPr>
            </w:pPr>
          </w:p>
          <w:p w14:paraId="052B7A0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FF463A8" w14:textId="77777777" w:rsidR="006B1864" w:rsidRDefault="00C3683C">
            <w:pPr>
              <w:rPr>
                <w:color w:val="000000"/>
              </w:rPr>
            </w:pPr>
            <w:r>
              <w:rPr>
                <w:color w:val="000000"/>
              </w:rPr>
              <w:t xml:space="preserve">Dane jednostkowe w postaci elektronicznej; </w:t>
            </w:r>
            <w:r>
              <w:rPr>
                <w:color w:val="000000"/>
              </w:rPr>
              <w:br/>
              <w:t xml:space="preserve">zbiór danych lub wywiad bezpośredni lub wywiad telefoniczny; </w:t>
            </w:r>
            <w:r>
              <w:rPr>
                <w:color w:val="000000"/>
              </w:rPr>
              <w:br/>
              <w:t>serwer centralny GUS www.stat.gov.pl, ankieter statystyczny, teleankieter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43BDC4D" w14:textId="77777777">
              <w:trPr>
                <w:jc w:val="right"/>
              </w:trPr>
              <w:tc>
                <w:tcPr>
                  <w:tcW w:w="788" w:type="dxa"/>
                  <w:tcMar>
                    <w:top w:w="0" w:type="dxa"/>
                    <w:left w:w="0" w:type="dxa"/>
                    <w:bottom w:w="0" w:type="dxa"/>
                    <w:right w:w="0" w:type="dxa"/>
                  </w:tcMar>
                </w:tcPr>
                <w:bookmarkStart w:id="1140" w:name="__bookmark_1688"/>
                <w:bookmarkEnd w:id="1140"/>
                <w:p w14:paraId="0DA0286F" w14:textId="6D2FF569" w:rsidR="006B1864" w:rsidRDefault="00C3683C">
                  <w:pPr>
                    <w:jc w:val="right"/>
                    <w:rPr>
                      <w:rStyle w:val="Hipercze"/>
                    </w:rPr>
                  </w:pPr>
                  <w:r>
                    <w:rPr>
                      <w:rStyle w:val="Hipercze"/>
                    </w:rPr>
                    <w:fldChar w:fldCharType="begin"/>
                  </w:r>
                  <w:r>
                    <w:rPr>
                      <w:rStyle w:val="Hipercze"/>
                    </w:rPr>
                    <w:instrText xml:space="preserve"> HYPERLINK \l "badanie.1.45.10" \h </w:instrText>
                  </w:r>
                  <w:r>
                    <w:rPr>
                      <w:rStyle w:val="Hipercze"/>
                    </w:rPr>
                  </w:r>
                  <w:r>
                    <w:rPr>
                      <w:rStyle w:val="Hipercze"/>
                    </w:rPr>
                    <w:fldChar w:fldCharType="separate"/>
                  </w:r>
                  <w:r>
                    <w:rPr>
                      <w:rStyle w:val="Hipercze"/>
                    </w:rPr>
                    <w:t>1.45.10,</w:t>
                  </w:r>
                  <w:r>
                    <w:rPr>
                      <w:rStyle w:val="Hipercze"/>
                    </w:rPr>
                    <w:fldChar w:fldCharType="end"/>
                  </w:r>
                </w:p>
              </w:tc>
            </w:tr>
            <w:tr w:rsidR="006B1864" w14:paraId="0B08C605" w14:textId="77777777">
              <w:trPr>
                <w:jc w:val="right"/>
              </w:trPr>
              <w:tc>
                <w:tcPr>
                  <w:tcW w:w="788" w:type="dxa"/>
                  <w:tcMar>
                    <w:top w:w="0" w:type="dxa"/>
                    <w:left w:w="0" w:type="dxa"/>
                    <w:bottom w:w="0" w:type="dxa"/>
                    <w:right w:w="0" w:type="dxa"/>
                  </w:tcMar>
                </w:tcPr>
                <w:p w14:paraId="177F55BC" w14:textId="63E6A837" w:rsidR="006B1864" w:rsidRDefault="00C3683C">
                  <w:pPr>
                    <w:jc w:val="right"/>
                    <w:rPr>
                      <w:rStyle w:val="Hipercze"/>
                    </w:rPr>
                  </w:pPr>
                  <w:hyperlink w:anchor="badanie.1.67.07">
                    <w:r>
                      <w:rPr>
                        <w:rStyle w:val="Hipercze"/>
                      </w:rPr>
                      <w:t>1.67.07</w:t>
                    </w:r>
                  </w:hyperlink>
                </w:p>
              </w:tc>
            </w:tr>
          </w:tbl>
          <w:p w14:paraId="6AA1748C" w14:textId="77777777" w:rsidR="006B1864" w:rsidRDefault="006B1864">
            <w:pPr>
              <w:spacing w:line="1" w:lineRule="auto"/>
            </w:pPr>
          </w:p>
        </w:tc>
      </w:tr>
      <w:tr w:rsidR="006B1864" w14:paraId="52B252A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6039DA8" w14:textId="77777777" w:rsidR="006B1864" w:rsidRDefault="00C3683C">
            <w:pPr>
              <w:rPr>
                <w:color w:val="000000"/>
              </w:rPr>
            </w:pPr>
            <w:bookmarkStart w:id="1141" w:name="lp.1.141"/>
            <w:bookmarkEnd w:id="1141"/>
            <w:r>
              <w:rPr>
                <w:color w:val="000000"/>
              </w:rPr>
              <w:t>141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3C43E2E" w14:textId="77777777" w:rsidR="006B1864" w:rsidRDefault="00C3683C">
            <w:pPr>
              <w:rPr>
                <w:color w:val="000000"/>
              </w:rPr>
            </w:pPr>
            <w:r>
              <w:rPr>
                <w:color w:val="000000"/>
              </w:rPr>
              <w:t>S-10 – sprawozdanie o studiach w uczelniach prowadzonych przez kościoły i inne związki wyznaniowe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921FD6" w14:textId="77777777" w:rsidR="00C03A64" w:rsidRDefault="00C3683C">
            <w:pPr>
              <w:rPr>
                <w:color w:val="000000"/>
              </w:rPr>
            </w:pPr>
            <w:r>
              <w:rPr>
                <w:color w:val="000000"/>
              </w:rPr>
              <w:t>Uczelnie i wyższe seminaria duchowne, prowadzone przez kościoły i związki wyznaniowe, nieobjęte systemem POL-on;</w:t>
            </w:r>
          </w:p>
          <w:p w14:paraId="72DC2643" w14:textId="77777777" w:rsidR="00C03A64" w:rsidRDefault="00C03A64">
            <w:pPr>
              <w:rPr>
                <w:color w:val="000000"/>
              </w:rPr>
            </w:pPr>
          </w:p>
          <w:p w14:paraId="02B4CA2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CBC3712" w14:textId="77777777" w:rsidR="006B1864" w:rsidRDefault="00C3683C">
            <w:pPr>
              <w:rPr>
                <w:color w:val="000000"/>
              </w:rPr>
            </w:pPr>
            <w:r>
              <w:rPr>
                <w:color w:val="000000"/>
              </w:rPr>
              <w:t>Absolwenci. Instytucje systemu szkolnictwa wyższego i nauki. Studenci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B99A5E1" w14:textId="77777777" w:rsidR="00C03A64" w:rsidRDefault="00C3683C">
            <w:pPr>
              <w:rPr>
                <w:color w:val="000000"/>
              </w:rPr>
            </w:pPr>
            <w:r>
              <w:rPr>
                <w:color w:val="000000"/>
              </w:rPr>
              <w:t>Raz w roku do 23 stycznia 2026 r. według stanu na 31 grudnia 2025 r.;</w:t>
            </w:r>
          </w:p>
          <w:p w14:paraId="207D685B" w14:textId="77777777" w:rsidR="00C03A64" w:rsidRDefault="00C03A64">
            <w:pPr>
              <w:rPr>
                <w:color w:val="000000"/>
              </w:rPr>
            </w:pPr>
          </w:p>
          <w:p w14:paraId="061926B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DEE915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2EF0261" w14:textId="77777777">
              <w:trPr>
                <w:jc w:val="right"/>
              </w:trPr>
              <w:tc>
                <w:tcPr>
                  <w:tcW w:w="788" w:type="dxa"/>
                  <w:tcMar>
                    <w:top w:w="0" w:type="dxa"/>
                    <w:left w:w="0" w:type="dxa"/>
                    <w:bottom w:w="0" w:type="dxa"/>
                    <w:right w:w="0" w:type="dxa"/>
                  </w:tcMar>
                </w:tcPr>
                <w:bookmarkStart w:id="1142" w:name="__bookmark_1689"/>
                <w:bookmarkEnd w:id="1142"/>
                <w:p w14:paraId="144AC187" w14:textId="22D0358D"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bl>
          <w:p w14:paraId="763B0EC3" w14:textId="77777777" w:rsidR="006B1864" w:rsidRDefault="006B1864">
            <w:pPr>
              <w:spacing w:line="1" w:lineRule="auto"/>
            </w:pPr>
          </w:p>
        </w:tc>
      </w:tr>
      <w:tr w:rsidR="006B1864" w14:paraId="3C31AB2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E19248A" w14:textId="77777777" w:rsidR="006B1864" w:rsidRDefault="00C3683C">
            <w:pPr>
              <w:rPr>
                <w:color w:val="000000"/>
              </w:rPr>
            </w:pPr>
            <w:bookmarkStart w:id="1143" w:name="lp.1.142"/>
            <w:bookmarkEnd w:id="1143"/>
            <w:r>
              <w:rPr>
                <w:color w:val="000000"/>
              </w:rPr>
              <w:t>142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59B7622" w14:textId="77777777" w:rsidR="006B1864" w:rsidRDefault="00C3683C">
            <w:pPr>
              <w:rPr>
                <w:color w:val="000000"/>
              </w:rPr>
            </w:pPr>
            <w:r>
              <w:rPr>
                <w:color w:val="000000"/>
              </w:rPr>
              <w:t>S-11 – sprawozdanie o świadczeniach dla studentów i doktorantów w uczelniach prowadzonych przez kościoły i inne związki wyznaniowe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80FD26F" w14:textId="77777777" w:rsidR="00C03A64" w:rsidRDefault="00C3683C">
            <w:pPr>
              <w:rPr>
                <w:color w:val="000000"/>
              </w:rPr>
            </w:pPr>
            <w:r>
              <w:rPr>
                <w:color w:val="000000"/>
              </w:rPr>
              <w:t>Uczelnie i wyższe seminaria duchowne, prowadzone przez kościoły i związki wyznaniowe, nieobjęte systemem POL-on;</w:t>
            </w:r>
          </w:p>
          <w:p w14:paraId="1208F599" w14:textId="77777777" w:rsidR="00C03A64" w:rsidRDefault="00C03A64">
            <w:pPr>
              <w:rPr>
                <w:color w:val="000000"/>
              </w:rPr>
            </w:pPr>
          </w:p>
          <w:p w14:paraId="7CC2991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076FAA4" w14:textId="77777777" w:rsidR="006B1864" w:rsidRDefault="00C3683C">
            <w:pPr>
              <w:rPr>
                <w:color w:val="000000"/>
              </w:rPr>
            </w:pPr>
            <w:r>
              <w:rPr>
                <w:color w:val="000000"/>
              </w:rPr>
              <w:t>Dane identyfikacyjne. Doktoranci i nadawane stopnie doktora. Domy i stołówki studenckie. Studenci. Świadczenia dla uczących się</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7A3AEB" w14:textId="77777777" w:rsidR="00C03A64" w:rsidRDefault="00C3683C">
            <w:pPr>
              <w:rPr>
                <w:color w:val="000000"/>
              </w:rPr>
            </w:pPr>
            <w:r>
              <w:rPr>
                <w:color w:val="000000"/>
              </w:rPr>
              <w:t>Raz w roku do 23 stycznia 2026 r. według stanu na 31 grudnia 2025 r.;</w:t>
            </w:r>
          </w:p>
          <w:p w14:paraId="0F33454E" w14:textId="77777777" w:rsidR="00C03A64" w:rsidRDefault="00C03A64">
            <w:pPr>
              <w:rPr>
                <w:color w:val="000000"/>
              </w:rPr>
            </w:pPr>
          </w:p>
          <w:p w14:paraId="3CF6859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870044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763114" w14:textId="77777777">
              <w:trPr>
                <w:jc w:val="right"/>
              </w:trPr>
              <w:tc>
                <w:tcPr>
                  <w:tcW w:w="788" w:type="dxa"/>
                  <w:tcMar>
                    <w:top w:w="0" w:type="dxa"/>
                    <w:left w:w="0" w:type="dxa"/>
                    <w:bottom w:w="0" w:type="dxa"/>
                    <w:right w:w="0" w:type="dxa"/>
                  </w:tcMar>
                </w:tcPr>
                <w:bookmarkStart w:id="1144" w:name="__bookmark_1690"/>
                <w:bookmarkEnd w:id="1144"/>
                <w:p w14:paraId="5C607BB2" w14:textId="28A32775"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r w:rsidR="006B1864" w14:paraId="5A2964AF" w14:textId="77777777">
              <w:trPr>
                <w:jc w:val="right"/>
              </w:trPr>
              <w:tc>
                <w:tcPr>
                  <w:tcW w:w="788" w:type="dxa"/>
                  <w:tcMar>
                    <w:top w:w="0" w:type="dxa"/>
                    <w:left w:w="0" w:type="dxa"/>
                    <w:bottom w:w="0" w:type="dxa"/>
                    <w:right w:w="0" w:type="dxa"/>
                  </w:tcMar>
                </w:tcPr>
                <w:p w14:paraId="5D45CF2A" w14:textId="162D870D" w:rsidR="006B1864" w:rsidRDefault="00C3683C">
                  <w:pPr>
                    <w:jc w:val="right"/>
                    <w:rPr>
                      <w:rStyle w:val="Hipercze"/>
                    </w:rPr>
                  </w:pPr>
                  <w:hyperlink w:anchor="badanie.1.80.02">
                    <w:r>
                      <w:rPr>
                        <w:rStyle w:val="Hipercze"/>
                      </w:rPr>
                      <w:t>1.80.02</w:t>
                    </w:r>
                  </w:hyperlink>
                </w:p>
              </w:tc>
            </w:tr>
          </w:tbl>
          <w:p w14:paraId="01087308" w14:textId="77777777" w:rsidR="006B1864" w:rsidRDefault="006B1864">
            <w:pPr>
              <w:spacing w:line="1" w:lineRule="auto"/>
            </w:pPr>
          </w:p>
        </w:tc>
      </w:tr>
      <w:tr w:rsidR="006B1864" w14:paraId="17F81FB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87F1E27" w14:textId="77777777" w:rsidR="006B1864" w:rsidRDefault="00C3683C">
            <w:pPr>
              <w:rPr>
                <w:color w:val="000000"/>
              </w:rPr>
            </w:pPr>
            <w:bookmarkStart w:id="1145" w:name="lp.1.143"/>
            <w:bookmarkEnd w:id="1145"/>
            <w:r>
              <w:rPr>
                <w:color w:val="000000"/>
              </w:rPr>
              <w:t>143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FB4AB91" w14:textId="77777777" w:rsidR="006B1864" w:rsidRDefault="00C3683C">
            <w:pPr>
              <w:rPr>
                <w:color w:val="000000"/>
              </w:rPr>
            </w:pPr>
            <w:r>
              <w:rPr>
                <w:color w:val="000000"/>
              </w:rPr>
              <w:t>S-12 – sprawozdanie o studiach podyplomowych, kształceniu specjalistycznym, doktorantach oraz zatrudnieniu w uczelniach prowadzonych przez kościoły i inne związki wyznaniowe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12694A4" w14:textId="77777777" w:rsidR="00C03A64" w:rsidRDefault="00C3683C">
            <w:pPr>
              <w:rPr>
                <w:color w:val="000000"/>
              </w:rPr>
            </w:pPr>
            <w:r>
              <w:rPr>
                <w:color w:val="000000"/>
              </w:rPr>
              <w:t>Uczelnie i wyższe seminaria duchowne, prowadzone przez kościoły i związki wyznaniowe, nieobjęte systemem POL-on;</w:t>
            </w:r>
          </w:p>
          <w:p w14:paraId="702155E8" w14:textId="77777777" w:rsidR="00C03A64" w:rsidRDefault="00C03A64">
            <w:pPr>
              <w:rPr>
                <w:color w:val="000000"/>
              </w:rPr>
            </w:pPr>
          </w:p>
          <w:p w14:paraId="49E988B6"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2E8975" w14:textId="77777777" w:rsidR="006B1864" w:rsidRDefault="00C3683C">
            <w:pPr>
              <w:rPr>
                <w:color w:val="000000"/>
              </w:rPr>
            </w:pPr>
            <w:r>
              <w:rPr>
                <w:color w:val="000000"/>
              </w:rPr>
              <w:t>Absolwenci. Dane identyfikacyjne. Doktoranci i nadawane stopnie doktora. Pracujący. Stypendia dla doktorantów. Uczestnicy studiów podyplomowych i uczestnicy kształcenia specjalistycznego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5C1117" w14:textId="77777777" w:rsidR="00C03A64" w:rsidRDefault="00C3683C">
            <w:pPr>
              <w:rPr>
                <w:color w:val="000000"/>
              </w:rPr>
            </w:pPr>
            <w:r>
              <w:rPr>
                <w:color w:val="000000"/>
              </w:rPr>
              <w:t>Raz w roku do 23 stycznia 2026 r. według stanu na 31 grudnia 2025 r.;</w:t>
            </w:r>
          </w:p>
          <w:p w14:paraId="0208730E" w14:textId="77777777" w:rsidR="00C03A64" w:rsidRDefault="00C03A64">
            <w:pPr>
              <w:rPr>
                <w:color w:val="000000"/>
              </w:rPr>
            </w:pPr>
          </w:p>
          <w:p w14:paraId="19328F7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3B5B41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52FDA90" w14:textId="77777777">
              <w:trPr>
                <w:jc w:val="right"/>
              </w:trPr>
              <w:tc>
                <w:tcPr>
                  <w:tcW w:w="788" w:type="dxa"/>
                  <w:tcMar>
                    <w:top w:w="0" w:type="dxa"/>
                    <w:left w:w="0" w:type="dxa"/>
                    <w:bottom w:w="0" w:type="dxa"/>
                    <w:right w:w="0" w:type="dxa"/>
                  </w:tcMar>
                </w:tcPr>
                <w:bookmarkStart w:id="1146" w:name="__bookmark_1691"/>
                <w:bookmarkEnd w:id="1146"/>
                <w:p w14:paraId="2CCB0FF4" w14:textId="6BA2C580"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bl>
          <w:p w14:paraId="17E06E67" w14:textId="77777777" w:rsidR="006B1864" w:rsidRDefault="006B1864">
            <w:pPr>
              <w:spacing w:line="1" w:lineRule="auto"/>
            </w:pPr>
          </w:p>
        </w:tc>
      </w:tr>
      <w:tr w:rsidR="006B1864" w14:paraId="29D2A95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4E56F19" w14:textId="77777777" w:rsidR="006B1864" w:rsidRDefault="00C3683C">
            <w:pPr>
              <w:rPr>
                <w:color w:val="000000"/>
              </w:rPr>
            </w:pPr>
            <w:bookmarkStart w:id="1147" w:name="lp.1.144"/>
            <w:bookmarkEnd w:id="1147"/>
            <w:r>
              <w:rPr>
                <w:color w:val="000000"/>
              </w:rPr>
              <w:t>144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0E3CDBA" w14:textId="77777777" w:rsidR="006B1864" w:rsidRDefault="00C3683C">
            <w:pPr>
              <w:rPr>
                <w:color w:val="000000"/>
              </w:rPr>
            </w:pPr>
            <w:r>
              <w:rPr>
                <w:color w:val="000000"/>
              </w:rPr>
              <w:t>SFU-OZ – sprawozdanie statystyczne oddziałów zagranicznych zakładów ubezpieczeń/reasekuracji działających w Polsce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E582287" w14:textId="77777777" w:rsidR="00C03A64" w:rsidRDefault="00C3683C">
            <w:pPr>
              <w:rPr>
                <w:color w:val="000000"/>
              </w:rPr>
            </w:pPr>
            <w:r>
              <w:rPr>
                <w:color w:val="000000"/>
              </w:rPr>
              <w:t>Zagraniczne oddziały zakładów ubezpieczeń/reasekuracji działające w Polsce w ramach prawa do zakładania przedsiębiorstw;</w:t>
            </w:r>
          </w:p>
          <w:p w14:paraId="6631533B" w14:textId="77777777" w:rsidR="00C03A64" w:rsidRDefault="00C03A64">
            <w:pPr>
              <w:rPr>
                <w:color w:val="000000"/>
              </w:rPr>
            </w:pPr>
          </w:p>
          <w:p w14:paraId="0D52F58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2A0D4AA" w14:textId="77777777" w:rsidR="006B1864" w:rsidRDefault="00C3683C">
            <w:pPr>
              <w:rPr>
                <w:color w:val="000000"/>
              </w:rPr>
            </w:pPr>
            <w:r>
              <w:rPr>
                <w:color w:val="000000"/>
              </w:rPr>
              <w:t>Cechy organizacyjno-prawne. Dane adresowe i terytorialne. Dane identyfikacyjne. Działalność zakładów ubezpieczeń/reasekuracji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F0B5B32" w14:textId="77777777" w:rsidR="00C03A64" w:rsidRDefault="00C3683C">
            <w:pPr>
              <w:rPr>
                <w:color w:val="000000"/>
              </w:rPr>
            </w:pPr>
            <w:r>
              <w:rPr>
                <w:color w:val="000000"/>
              </w:rPr>
              <w:t>4 razy w roku do 12 maja 2025 r. według stanu na 31 marca 2025 r., do 11 sierpnia 2025 r. według stanu na 30 czerwca 2025 r., do 12 listopada 2025 r. według stanu na 30 września 2025 r., do 16 lutego 2026 r. według stanu na 31 grudnia 2025 r.;</w:t>
            </w:r>
          </w:p>
          <w:p w14:paraId="61B6540B" w14:textId="77777777" w:rsidR="00C03A64" w:rsidRDefault="00C03A64">
            <w:pPr>
              <w:rPr>
                <w:color w:val="000000"/>
              </w:rPr>
            </w:pPr>
          </w:p>
          <w:p w14:paraId="2AC323C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3F835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55AF529" w14:textId="77777777">
              <w:trPr>
                <w:jc w:val="right"/>
              </w:trPr>
              <w:tc>
                <w:tcPr>
                  <w:tcW w:w="788" w:type="dxa"/>
                  <w:tcMar>
                    <w:top w:w="0" w:type="dxa"/>
                    <w:left w:w="0" w:type="dxa"/>
                    <w:bottom w:w="0" w:type="dxa"/>
                    <w:right w:w="0" w:type="dxa"/>
                  </w:tcMar>
                </w:tcPr>
                <w:bookmarkStart w:id="1148" w:name="__bookmark_1692"/>
                <w:bookmarkEnd w:id="1148"/>
                <w:p w14:paraId="6E9DC351" w14:textId="5E7FC026"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r w:rsidR="006B1864" w14:paraId="165CC003" w14:textId="77777777">
              <w:trPr>
                <w:jc w:val="right"/>
              </w:trPr>
              <w:tc>
                <w:tcPr>
                  <w:tcW w:w="788" w:type="dxa"/>
                  <w:tcMar>
                    <w:top w:w="0" w:type="dxa"/>
                    <w:left w:w="0" w:type="dxa"/>
                    <w:bottom w:w="0" w:type="dxa"/>
                    <w:right w:w="0" w:type="dxa"/>
                  </w:tcMar>
                </w:tcPr>
                <w:p w14:paraId="7D7BEDBF" w14:textId="65FB6D5C" w:rsidR="006B1864" w:rsidRDefault="00C3683C">
                  <w:pPr>
                    <w:jc w:val="right"/>
                    <w:rPr>
                      <w:rStyle w:val="Hipercze"/>
                    </w:rPr>
                  </w:pPr>
                  <w:hyperlink w:anchor="badanie.1.67.07">
                    <w:r>
                      <w:rPr>
                        <w:rStyle w:val="Hipercze"/>
                      </w:rPr>
                      <w:t>1.67.07</w:t>
                    </w:r>
                  </w:hyperlink>
                </w:p>
              </w:tc>
            </w:tr>
          </w:tbl>
          <w:p w14:paraId="7F3EDDDF" w14:textId="77777777" w:rsidR="006B1864" w:rsidRDefault="006B1864">
            <w:pPr>
              <w:spacing w:line="1" w:lineRule="auto"/>
            </w:pPr>
          </w:p>
        </w:tc>
      </w:tr>
      <w:tr w:rsidR="006B1864" w14:paraId="2F2E121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1B7A68F" w14:textId="77777777" w:rsidR="006B1864" w:rsidRDefault="00C3683C">
            <w:pPr>
              <w:rPr>
                <w:color w:val="000000"/>
              </w:rPr>
            </w:pPr>
            <w:bookmarkStart w:id="1149" w:name="lp.1.145"/>
            <w:bookmarkEnd w:id="1149"/>
            <w:r>
              <w:rPr>
                <w:color w:val="000000"/>
              </w:rPr>
              <w:t>145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D7D6CA7" w14:textId="77777777" w:rsidR="006B1864" w:rsidRDefault="00C3683C">
            <w:pPr>
              <w:rPr>
                <w:color w:val="000000"/>
              </w:rPr>
            </w:pPr>
            <w:r>
              <w:rPr>
                <w:color w:val="000000"/>
              </w:rPr>
              <w:t>SG-01 – statystyka gminy: gospodarka mieszkaniowa i komunalna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BE1F0E" w14:textId="77777777" w:rsidR="00C03A64" w:rsidRDefault="00C3683C">
            <w:pPr>
              <w:rPr>
                <w:color w:val="000000"/>
              </w:rPr>
            </w:pPr>
            <w:r>
              <w:rPr>
                <w:color w:val="000000"/>
              </w:rPr>
              <w:t>Urzędy gmin; urzędy dzielnic m.st. Warszawy;</w:t>
            </w:r>
          </w:p>
          <w:p w14:paraId="1BBA3481" w14:textId="77777777" w:rsidR="00C03A64" w:rsidRDefault="00C03A64">
            <w:pPr>
              <w:rPr>
                <w:color w:val="000000"/>
              </w:rPr>
            </w:pPr>
          </w:p>
          <w:p w14:paraId="517CF93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2720109" w14:textId="77777777" w:rsidR="006B1864" w:rsidRDefault="00C3683C">
            <w:pPr>
              <w:rPr>
                <w:color w:val="000000"/>
              </w:rPr>
            </w:pPr>
            <w:r>
              <w:rPr>
                <w:color w:val="000000"/>
              </w:rPr>
              <w:t>Cechy nieruchomości. Dane identyfikacyjne. Dochody gospodarstw domowych. Gospodarka gruntami i zasobami gminnymi. Infrastruktura handlowa. Zasoby mieszkaniowe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A9E7D61" w14:textId="77777777" w:rsidR="00C03A64" w:rsidRDefault="00C3683C">
            <w:pPr>
              <w:rPr>
                <w:color w:val="000000"/>
              </w:rPr>
            </w:pPr>
            <w:r>
              <w:rPr>
                <w:color w:val="000000"/>
              </w:rPr>
              <w:t>Raz w roku do 9 lutego 2026 r. według stanu na 31 grudnia 2025 r.;</w:t>
            </w:r>
          </w:p>
          <w:p w14:paraId="1D3CB42D" w14:textId="77777777" w:rsidR="00C03A64" w:rsidRDefault="00C03A64">
            <w:pPr>
              <w:rPr>
                <w:color w:val="000000"/>
              </w:rPr>
            </w:pPr>
          </w:p>
          <w:p w14:paraId="3CD8F63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A69997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F269852" w14:textId="77777777">
              <w:trPr>
                <w:jc w:val="right"/>
              </w:trPr>
              <w:tc>
                <w:tcPr>
                  <w:tcW w:w="788" w:type="dxa"/>
                  <w:tcMar>
                    <w:top w:w="0" w:type="dxa"/>
                    <w:left w:w="0" w:type="dxa"/>
                    <w:bottom w:w="0" w:type="dxa"/>
                    <w:right w:w="0" w:type="dxa"/>
                  </w:tcMar>
                </w:tcPr>
                <w:bookmarkStart w:id="1150" w:name="__bookmark_1693"/>
                <w:bookmarkEnd w:id="1150"/>
                <w:p w14:paraId="7030E74E" w14:textId="799F506A" w:rsidR="006B1864" w:rsidRDefault="00C3683C">
                  <w:pPr>
                    <w:jc w:val="right"/>
                    <w:rPr>
                      <w:rStyle w:val="Hipercze"/>
                    </w:rPr>
                  </w:pPr>
                  <w:r>
                    <w:rPr>
                      <w:rStyle w:val="Hipercze"/>
                    </w:rPr>
                    <w:fldChar w:fldCharType="begin"/>
                  </w:r>
                  <w:r>
                    <w:rPr>
                      <w:rStyle w:val="Hipercze"/>
                    </w:rPr>
                    <w:instrText xml:space="preserve"> HYPERLINK \l "badanie.1.26.01" \h </w:instrText>
                  </w:r>
                  <w:r>
                    <w:rPr>
                      <w:rStyle w:val="Hipercze"/>
                    </w:rPr>
                  </w:r>
                  <w:r>
                    <w:rPr>
                      <w:rStyle w:val="Hipercze"/>
                    </w:rPr>
                    <w:fldChar w:fldCharType="separate"/>
                  </w:r>
                  <w:r>
                    <w:rPr>
                      <w:rStyle w:val="Hipercze"/>
                    </w:rPr>
                    <w:t>1.26.01,</w:t>
                  </w:r>
                  <w:r>
                    <w:rPr>
                      <w:rStyle w:val="Hipercze"/>
                    </w:rPr>
                    <w:fldChar w:fldCharType="end"/>
                  </w:r>
                </w:p>
              </w:tc>
            </w:tr>
            <w:tr w:rsidR="006B1864" w14:paraId="041BC4EE" w14:textId="77777777">
              <w:trPr>
                <w:jc w:val="right"/>
              </w:trPr>
              <w:tc>
                <w:tcPr>
                  <w:tcW w:w="788" w:type="dxa"/>
                  <w:tcMar>
                    <w:top w:w="0" w:type="dxa"/>
                    <w:left w:w="0" w:type="dxa"/>
                    <w:bottom w:w="0" w:type="dxa"/>
                    <w:right w:w="0" w:type="dxa"/>
                  </w:tcMar>
                </w:tcPr>
                <w:p w14:paraId="26AE345E" w14:textId="6FDCE538" w:rsidR="006B1864" w:rsidRDefault="00C3683C">
                  <w:pPr>
                    <w:jc w:val="right"/>
                    <w:rPr>
                      <w:rStyle w:val="Hipercze"/>
                    </w:rPr>
                  </w:pPr>
                  <w:hyperlink w:anchor="badanie.1.26.06">
                    <w:r>
                      <w:rPr>
                        <w:rStyle w:val="Hipercze"/>
                      </w:rPr>
                      <w:t>1.26.06,</w:t>
                    </w:r>
                  </w:hyperlink>
                </w:p>
              </w:tc>
            </w:tr>
            <w:tr w:rsidR="006B1864" w14:paraId="20A9A37F" w14:textId="77777777">
              <w:trPr>
                <w:jc w:val="right"/>
              </w:trPr>
              <w:tc>
                <w:tcPr>
                  <w:tcW w:w="788" w:type="dxa"/>
                  <w:tcMar>
                    <w:top w:w="0" w:type="dxa"/>
                    <w:left w:w="0" w:type="dxa"/>
                    <w:bottom w:w="0" w:type="dxa"/>
                    <w:right w:w="0" w:type="dxa"/>
                  </w:tcMar>
                </w:tcPr>
                <w:p w14:paraId="385E9C94" w14:textId="08529925" w:rsidR="006B1864" w:rsidRDefault="00C3683C">
                  <w:pPr>
                    <w:jc w:val="right"/>
                    <w:rPr>
                      <w:rStyle w:val="Hipercze"/>
                    </w:rPr>
                  </w:pPr>
                  <w:hyperlink w:anchor="badanie.1.49.02">
                    <w:r>
                      <w:rPr>
                        <w:rStyle w:val="Hipercze"/>
                      </w:rPr>
                      <w:t>1.49.02</w:t>
                    </w:r>
                  </w:hyperlink>
                </w:p>
              </w:tc>
            </w:tr>
          </w:tbl>
          <w:p w14:paraId="26F20ECA" w14:textId="77777777" w:rsidR="006B1864" w:rsidRDefault="006B1864">
            <w:pPr>
              <w:spacing w:line="1" w:lineRule="auto"/>
            </w:pPr>
          </w:p>
        </w:tc>
      </w:tr>
      <w:tr w:rsidR="006B1864" w14:paraId="76C7587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5787A09" w14:textId="77777777" w:rsidR="006B1864" w:rsidRDefault="00C3683C">
            <w:pPr>
              <w:rPr>
                <w:color w:val="000000"/>
              </w:rPr>
            </w:pPr>
            <w:bookmarkStart w:id="1151" w:name="lp.1.146"/>
            <w:bookmarkEnd w:id="1151"/>
            <w:r>
              <w:rPr>
                <w:color w:val="000000"/>
              </w:rPr>
              <w:t>146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9EE6CE8" w14:textId="77777777" w:rsidR="006B1864" w:rsidRDefault="00C3683C">
            <w:pPr>
              <w:rPr>
                <w:color w:val="000000"/>
              </w:rPr>
            </w:pPr>
            <w:r>
              <w:rPr>
                <w:color w:val="000000"/>
              </w:rPr>
              <w:t>SG-01 – statystyka gminy: środki trwałe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AD4DE9D" w14:textId="77777777" w:rsidR="00C03A64" w:rsidRDefault="00C3683C">
            <w:pPr>
              <w:rPr>
                <w:color w:val="000000"/>
              </w:rPr>
            </w:pPr>
            <w:r>
              <w:rPr>
                <w:color w:val="000000"/>
              </w:rPr>
              <w:t>Urzędy gmin; urzędy dzielnic m.st. Warszawy;</w:t>
            </w:r>
          </w:p>
          <w:p w14:paraId="336D212D" w14:textId="77777777" w:rsidR="00C03A64" w:rsidRDefault="00C03A64">
            <w:pPr>
              <w:rPr>
                <w:color w:val="000000"/>
              </w:rPr>
            </w:pPr>
          </w:p>
          <w:p w14:paraId="7C9E83A6"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82D825F" w14:textId="77777777" w:rsidR="006B1864" w:rsidRDefault="00C3683C">
            <w:pPr>
              <w:rPr>
                <w:color w:val="000000"/>
              </w:rPr>
            </w:pPr>
            <w:r>
              <w:rPr>
                <w:color w:val="000000"/>
              </w:rPr>
              <w:t>Dane adresowe i terytorialne. Dane identyfikacyjne. Nakłady inwestycyjne. Środki trwałe brutto. Wartości niematerialne i prawne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4EF5526" w14:textId="77777777" w:rsidR="00C03A64" w:rsidRDefault="00C3683C">
            <w:pPr>
              <w:rPr>
                <w:color w:val="000000"/>
              </w:rPr>
            </w:pPr>
            <w:r>
              <w:rPr>
                <w:color w:val="000000"/>
              </w:rPr>
              <w:t>Raz w roku do 16 lutego 2026 r. według stanu na 31 grudnia 2025 r.;</w:t>
            </w:r>
          </w:p>
          <w:p w14:paraId="5CA25617" w14:textId="77777777" w:rsidR="00C03A64" w:rsidRDefault="00C03A64">
            <w:pPr>
              <w:rPr>
                <w:color w:val="000000"/>
              </w:rPr>
            </w:pPr>
          </w:p>
          <w:p w14:paraId="5ACD8E8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AE22A5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EA82A57" w14:textId="77777777">
              <w:trPr>
                <w:jc w:val="right"/>
              </w:trPr>
              <w:tc>
                <w:tcPr>
                  <w:tcW w:w="788" w:type="dxa"/>
                  <w:tcMar>
                    <w:top w:w="0" w:type="dxa"/>
                    <w:left w:w="0" w:type="dxa"/>
                    <w:bottom w:w="0" w:type="dxa"/>
                    <w:right w:w="0" w:type="dxa"/>
                  </w:tcMar>
                </w:tcPr>
                <w:bookmarkStart w:id="1152" w:name="__bookmark_1694"/>
                <w:bookmarkEnd w:id="1152"/>
                <w:p w14:paraId="717EF5CA" w14:textId="63C9E766" w:rsidR="006B1864" w:rsidRDefault="00C3683C">
                  <w:pPr>
                    <w:jc w:val="right"/>
                    <w:rPr>
                      <w:rStyle w:val="Hipercze"/>
                    </w:rPr>
                  </w:pPr>
                  <w:r>
                    <w:rPr>
                      <w:rStyle w:val="Hipercze"/>
                    </w:rPr>
                    <w:fldChar w:fldCharType="begin"/>
                  </w:r>
                  <w:r>
                    <w:rPr>
                      <w:rStyle w:val="Hipercze"/>
                    </w:rPr>
                    <w:instrText xml:space="preserve"> HYPERLINK \l "badanie.1.66.01" \h </w:instrText>
                  </w:r>
                  <w:r>
                    <w:rPr>
                      <w:rStyle w:val="Hipercze"/>
                    </w:rPr>
                  </w:r>
                  <w:r>
                    <w:rPr>
                      <w:rStyle w:val="Hipercze"/>
                    </w:rPr>
                    <w:fldChar w:fldCharType="separate"/>
                  </w:r>
                  <w:r>
                    <w:rPr>
                      <w:rStyle w:val="Hipercze"/>
                    </w:rPr>
                    <w:t>1.66.01,</w:t>
                  </w:r>
                  <w:r>
                    <w:rPr>
                      <w:rStyle w:val="Hipercze"/>
                    </w:rPr>
                    <w:fldChar w:fldCharType="end"/>
                  </w:r>
                </w:p>
              </w:tc>
            </w:tr>
            <w:tr w:rsidR="006B1864" w14:paraId="664E859B" w14:textId="77777777">
              <w:trPr>
                <w:jc w:val="right"/>
              </w:trPr>
              <w:tc>
                <w:tcPr>
                  <w:tcW w:w="788" w:type="dxa"/>
                  <w:tcMar>
                    <w:top w:w="0" w:type="dxa"/>
                    <w:left w:w="0" w:type="dxa"/>
                    <w:bottom w:w="0" w:type="dxa"/>
                    <w:right w:w="0" w:type="dxa"/>
                  </w:tcMar>
                </w:tcPr>
                <w:p w14:paraId="046D0B13" w14:textId="53BF0E6B" w:rsidR="006B1864" w:rsidRDefault="00C3683C">
                  <w:pPr>
                    <w:jc w:val="right"/>
                    <w:rPr>
                      <w:rStyle w:val="Hipercze"/>
                    </w:rPr>
                  </w:pPr>
                  <w:hyperlink w:anchor="badanie.1.66.02">
                    <w:r>
                      <w:rPr>
                        <w:rStyle w:val="Hipercze"/>
                      </w:rPr>
                      <w:t>1.66.02,</w:t>
                    </w:r>
                  </w:hyperlink>
                </w:p>
              </w:tc>
            </w:tr>
            <w:tr w:rsidR="006B1864" w14:paraId="5D97BF74" w14:textId="77777777">
              <w:trPr>
                <w:jc w:val="right"/>
              </w:trPr>
              <w:tc>
                <w:tcPr>
                  <w:tcW w:w="788" w:type="dxa"/>
                  <w:tcMar>
                    <w:top w:w="0" w:type="dxa"/>
                    <w:left w:w="0" w:type="dxa"/>
                    <w:bottom w:w="0" w:type="dxa"/>
                    <w:right w:w="0" w:type="dxa"/>
                  </w:tcMar>
                </w:tcPr>
                <w:p w14:paraId="6D6883DE" w14:textId="6398FAF5" w:rsidR="006B1864" w:rsidRDefault="00C3683C">
                  <w:pPr>
                    <w:jc w:val="right"/>
                    <w:rPr>
                      <w:rStyle w:val="Hipercze"/>
                    </w:rPr>
                  </w:pPr>
                  <w:hyperlink w:anchor="badanie.1.67.07">
                    <w:r>
                      <w:rPr>
                        <w:rStyle w:val="Hipercze"/>
                      </w:rPr>
                      <w:t>1.67.07</w:t>
                    </w:r>
                  </w:hyperlink>
                </w:p>
              </w:tc>
            </w:tr>
          </w:tbl>
          <w:p w14:paraId="21989CE2" w14:textId="77777777" w:rsidR="006B1864" w:rsidRDefault="006B1864">
            <w:pPr>
              <w:spacing w:line="1" w:lineRule="auto"/>
            </w:pPr>
          </w:p>
        </w:tc>
      </w:tr>
      <w:tr w:rsidR="006B1864" w14:paraId="5849397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89A1A02" w14:textId="77777777" w:rsidR="006B1864" w:rsidRDefault="00C3683C">
            <w:pPr>
              <w:rPr>
                <w:color w:val="000000"/>
              </w:rPr>
            </w:pPr>
            <w:bookmarkStart w:id="1153" w:name="lp.1.147"/>
            <w:bookmarkEnd w:id="1153"/>
            <w:r>
              <w:rPr>
                <w:color w:val="000000"/>
              </w:rPr>
              <w:t>147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AE4A8E7" w14:textId="77777777" w:rsidR="006B1864" w:rsidRDefault="00C3683C">
            <w:pPr>
              <w:rPr>
                <w:color w:val="000000"/>
              </w:rPr>
            </w:pPr>
            <w:r>
              <w:rPr>
                <w:color w:val="000000"/>
              </w:rPr>
              <w:t>SG-01 – statystyka gminy: leśnictwo i ochrona środowiska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306828" w14:textId="77777777" w:rsidR="00C03A64" w:rsidRDefault="00C3683C">
            <w:pPr>
              <w:rPr>
                <w:color w:val="000000"/>
              </w:rPr>
            </w:pPr>
            <w:r>
              <w:rPr>
                <w:color w:val="000000"/>
              </w:rPr>
              <w:t>Urzędy gmin; urzędy dzielnic m.st. Warszawy;</w:t>
            </w:r>
          </w:p>
          <w:p w14:paraId="59188FE3" w14:textId="77777777" w:rsidR="00C03A64" w:rsidRDefault="00C03A64">
            <w:pPr>
              <w:rPr>
                <w:color w:val="000000"/>
              </w:rPr>
            </w:pPr>
          </w:p>
          <w:p w14:paraId="1E54CAA3"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5EE9A85" w14:textId="77777777" w:rsidR="006B1864" w:rsidRDefault="00C3683C">
            <w:pPr>
              <w:rPr>
                <w:color w:val="000000"/>
              </w:rPr>
            </w:pPr>
            <w:r>
              <w:rPr>
                <w:color w:val="000000"/>
              </w:rPr>
              <w:t>Dane identyfikacyjne. Formy ochrony przyrody. Hodowla lasu. Pozyskanie drewna. Tereny zieleni. Zadrzewienia. Zasoby leśne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DAAA8D9" w14:textId="77777777" w:rsidR="00C03A64" w:rsidRDefault="00C3683C">
            <w:pPr>
              <w:rPr>
                <w:color w:val="000000"/>
              </w:rPr>
            </w:pPr>
            <w:r>
              <w:rPr>
                <w:color w:val="000000"/>
              </w:rPr>
              <w:t>Raz w roku do 23 lutego 2026 r. za rok 2025;</w:t>
            </w:r>
          </w:p>
          <w:p w14:paraId="371C6014" w14:textId="77777777" w:rsidR="00C03A64" w:rsidRDefault="00C03A64">
            <w:pPr>
              <w:rPr>
                <w:color w:val="000000"/>
              </w:rPr>
            </w:pPr>
          </w:p>
          <w:p w14:paraId="569EB18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10DBF8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094CA7" w14:textId="77777777">
              <w:trPr>
                <w:jc w:val="right"/>
              </w:trPr>
              <w:tc>
                <w:tcPr>
                  <w:tcW w:w="788" w:type="dxa"/>
                  <w:tcMar>
                    <w:top w:w="0" w:type="dxa"/>
                    <w:left w:w="0" w:type="dxa"/>
                    <w:bottom w:w="0" w:type="dxa"/>
                    <w:right w:w="0" w:type="dxa"/>
                  </w:tcMar>
                </w:tcPr>
                <w:bookmarkStart w:id="1154" w:name="__bookmark_1695"/>
                <w:bookmarkEnd w:id="1154"/>
                <w:p w14:paraId="277A0B1E" w14:textId="7EE06BE8"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r w:rsidR="006B1864" w14:paraId="393EC173" w14:textId="77777777">
              <w:trPr>
                <w:jc w:val="right"/>
              </w:trPr>
              <w:tc>
                <w:tcPr>
                  <w:tcW w:w="788" w:type="dxa"/>
                  <w:tcMar>
                    <w:top w:w="0" w:type="dxa"/>
                    <w:left w:w="0" w:type="dxa"/>
                    <w:bottom w:w="0" w:type="dxa"/>
                    <w:right w:w="0" w:type="dxa"/>
                  </w:tcMar>
                </w:tcPr>
                <w:p w14:paraId="4FCE5279" w14:textId="336BAD50" w:rsidR="006B1864" w:rsidRDefault="00C3683C">
                  <w:pPr>
                    <w:jc w:val="right"/>
                    <w:rPr>
                      <w:rStyle w:val="Hipercze"/>
                    </w:rPr>
                  </w:pPr>
                  <w:hyperlink w:anchor="badanie.1.44.01">
                    <w:r>
                      <w:rPr>
                        <w:rStyle w:val="Hipercze"/>
                      </w:rPr>
                      <w:t>1.44.01,</w:t>
                    </w:r>
                  </w:hyperlink>
                </w:p>
              </w:tc>
            </w:tr>
            <w:tr w:rsidR="006B1864" w14:paraId="33657863" w14:textId="77777777">
              <w:trPr>
                <w:jc w:val="right"/>
              </w:trPr>
              <w:tc>
                <w:tcPr>
                  <w:tcW w:w="788" w:type="dxa"/>
                  <w:tcMar>
                    <w:top w:w="0" w:type="dxa"/>
                    <w:left w:w="0" w:type="dxa"/>
                    <w:bottom w:w="0" w:type="dxa"/>
                    <w:right w:w="0" w:type="dxa"/>
                  </w:tcMar>
                </w:tcPr>
                <w:p w14:paraId="37903C48" w14:textId="44E4B23A" w:rsidR="006B1864" w:rsidRDefault="00C3683C">
                  <w:pPr>
                    <w:jc w:val="right"/>
                    <w:rPr>
                      <w:rStyle w:val="Hipercze"/>
                    </w:rPr>
                  </w:pPr>
                  <w:hyperlink w:anchor="badanie.1.52.01">
                    <w:r>
                      <w:rPr>
                        <w:rStyle w:val="Hipercze"/>
                      </w:rPr>
                      <w:t>1.52.01,</w:t>
                    </w:r>
                  </w:hyperlink>
                </w:p>
              </w:tc>
            </w:tr>
            <w:tr w:rsidR="006B1864" w14:paraId="5D3812D7" w14:textId="77777777">
              <w:trPr>
                <w:jc w:val="right"/>
              </w:trPr>
              <w:tc>
                <w:tcPr>
                  <w:tcW w:w="788" w:type="dxa"/>
                  <w:tcMar>
                    <w:top w:w="0" w:type="dxa"/>
                    <w:left w:w="0" w:type="dxa"/>
                    <w:bottom w:w="0" w:type="dxa"/>
                    <w:right w:w="0" w:type="dxa"/>
                  </w:tcMar>
                </w:tcPr>
                <w:p w14:paraId="56C84CD3" w14:textId="14963596" w:rsidR="006B1864" w:rsidRDefault="00C3683C">
                  <w:pPr>
                    <w:jc w:val="right"/>
                    <w:rPr>
                      <w:rStyle w:val="Hipercze"/>
                    </w:rPr>
                  </w:pPr>
                  <w:hyperlink w:anchor="badanie.1.52.02">
                    <w:r>
                      <w:rPr>
                        <w:rStyle w:val="Hipercze"/>
                      </w:rPr>
                      <w:t>1.52.02,</w:t>
                    </w:r>
                  </w:hyperlink>
                </w:p>
              </w:tc>
            </w:tr>
            <w:tr w:rsidR="006B1864" w14:paraId="33F29036" w14:textId="77777777">
              <w:trPr>
                <w:jc w:val="right"/>
              </w:trPr>
              <w:tc>
                <w:tcPr>
                  <w:tcW w:w="788" w:type="dxa"/>
                  <w:tcMar>
                    <w:top w:w="0" w:type="dxa"/>
                    <w:left w:w="0" w:type="dxa"/>
                    <w:bottom w:w="0" w:type="dxa"/>
                    <w:right w:w="0" w:type="dxa"/>
                  </w:tcMar>
                </w:tcPr>
                <w:p w14:paraId="4B37BA4A" w14:textId="61927F27" w:rsidR="006B1864" w:rsidRDefault="00C3683C">
                  <w:pPr>
                    <w:jc w:val="right"/>
                    <w:rPr>
                      <w:rStyle w:val="Hipercze"/>
                    </w:rPr>
                  </w:pPr>
                  <w:hyperlink w:anchor="badanie.1.52.03">
                    <w:r>
                      <w:rPr>
                        <w:rStyle w:val="Hipercze"/>
                      </w:rPr>
                      <w:t>1.52.03</w:t>
                    </w:r>
                  </w:hyperlink>
                </w:p>
              </w:tc>
            </w:tr>
          </w:tbl>
          <w:p w14:paraId="7B932D99" w14:textId="77777777" w:rsidR="006B1864" w:rsidRDefault="006B1864">
            <w:pPr>
              <w:spacing w:line="1" w:lineRule="auto"/>
            </w:pPr>
          </w:p>
        </w:tc>
      </w:tr>
      <w:tr w:rsidR="006B1864" w14:paraId="6173341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C2DB5CA" w14:textId="77777777" w:rsidR="006B1864" w:rsidRDefault="00C3683C">
            <w:pPr>
              <w:rPr>
                <w:color w:val="000000"/>
              </w:rPr>
            </w:pPr>
            <w:bookmarkStart w:id="1155" w:name="lp.1.148"/>
            <w:bookmarkEnd w:id="1155"/>
            <w:r>
              <w:rPr>
                <w:color w:val="000000"/>
              </w:rPr>
              <w:t>148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A3C506" w14:textId="77777777" w:rsidR="006B1864" w:rsidRDefault="00C3683C">
            <w:pPr>
              <w:rPr>
                <w:color w:val="000000"/>
              </w:rPr>
            </w:pPr>
            <w:r>
              <w:rPr>
                <w:color w:val="000000"/>
              </w:rPr>
              <w:t>SG-01 – statystyka gminy: rewitalizacja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5CA4B53" w14:textId="77777777" w:rsidR="00C03A64" w:rsidRDefault="00C3683C">
            <w:pPr>
              <w:rPr>
                <w:color w:val="000000"/>
              </w:rPr>
            </w:pPr>
            <w:r>
              <w:rPr>
                <w:color w:val="000000"/>
              </w:rPr>
              <w:t>Urzędy gmin;</w:t>
            </w:r>
          </w:p>
          <w:p w14:paraId="2CB88852" w14:textId="77777777" w:rsidR="00C03A64" w:rsidRDefault="00C03A64">
            <w:pPr>
              <w:rPr>
                <w:color w:val="000000"/>
              </w:rPr>
            </w:pPr>
          </w:p>
          <w:p w14:paraId="3E526B1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AE3E949" w14:textId="77777777" w:rsidR="006B1864" w:rsidRDefault="00C3683C">
            <w:pPr>
              <w:rPr>
                <w:color w:val="000000"/>
              </w:rPr>
            </w:pPr>
            <w:r>
              <w:rPr>
                <w:color w:val="000000"/>
              </w:rPr>
              <w:t>Dane identyfikacyjne. Partycypacja publiczna. Rewitalizacja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7986BD" w14:textId="77777777" w:rsidR="00C03A64" w:rsidRDefault="00C3683C">
            <w:pPr>
              <w:rPr>
                <w:color w:val="000000"/>
              </w:rPr>
            </w:pPr>
            <w:r>
              <w:rPr>
                <w:color w:val="000000"/>
              </w:rPr>
              <w:t>Raz w roku do 25 maja 2026 r. za rok 2025;</w:t>
            </w:r>
          </w:p>
          <w:p w14:paraId="1532C5D2" w14:textId="77777777" w:rsidR="00C03A64" w:rsidRDefault="00C03A64">
            <w:pPr>
              <w:rPr>
                <w:color w:val="000000"/>
              </w:rPr>
            </w:pPr>
          </w:p>
          <w:p w14:paraId="57DBD5D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7A8718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F59FF5B" w14:textId="77777777">
              <w:trPr>
                <w:jc w:val="right"/>
              </w:trPr>
              <w:tc>
                <w:tcPr>
                  <w:tcW w:w="788" w:type="dxa"/>
                  <w:tcMar>
                    <w:top w:w="0" w:type="dxa"/>
                    <w:left w:w="0" w:type="dxa"/>
                    <w:bottom w:w="0" w:type="dxa"/>
                    <w:right w:w="0" w:type="dxa"/>
                  </w:tcMar>
                </w:tcPr>
                <w:bookmarkStart w:id="1156" w:name="__bookmark_1696"/>
                <w:bookmarkEnd w:id="1156"/>
                <w:p w14:paraId="04190824" w14:textId="4C24D5D5" w:rsidR="006B1864" w:rsidRDefault="00C3683C">
                  <w:pPr>
                    <w:jc w:val="right"/>
                    <w:rPr>
                      <w:rStyle w:val="Hipercze"/>
                    </w:rPr>
                  </w:pPr>
                  <w:r>
                    <w:rPr>
                      <w:rStyle w:val="Hipercze"/>
                    </w:rPr>
                    <w:fldChar w:fldCharType="begin"/>
                  </w:r>
                  <w:r>
                    <w:rPr>
                      <w:rStyle w:val="Hipercze"/>
                    </w:rPr>
                    <w:instrText xml:space="preserve"> HYPERLINK \l "badanie.1.02.02" \h </w:instrText>
                  </w:r>
                  <w:r>
                    <w:rPr>
                      <w:rStyle w:val="Hipercze"/>
                    </w:rPr>
                  </w:r>
                  <w:r>
                    <w:rPr>
                      <w:rStyle w:val="Hipercze"/>
                    </w:rPr>
                    <w:fldChar w:fldCharType="separate"/>
                  </w:r>
                  <w:r>
                    <w:rPr>
                      <w:rStyle w:val="Hipercze"/>
                    </w:rPr>
                    <w:t>1.02.02</w:t>
                  </w:r>
                  <w:r>
                    <w:rPr>
                      <w:rStyle w:val="Hipercze"/>
                    </w:rPr>
                    <w:fldChar w:fldCharType="end"/>
                  </w:r>
                </w:p>
              </w:tc>
            </w:tr>
          </w:tbl>
          <w:p w14:paraId="4AA61B54" w14:textId="77777777" w:rsidR="006B1864" w:rsidRDefault="006B1864">
            <w:pPr>
              <w:spacing w:line="1" w:lineRule="auto"/>
            </w:pPr>
          </w:p>
        </w:tc>
      </w:tr>
      <w:tr w:rsidR="006B1864" w14:paraId="5C5EB9C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BA32B22" w14:textId="77777777" w:rsidR="006B1864" w:rsidRDefault="00C3683C">
            <w:pPr>
              <w:rPr>
                <w:color w:val="000000"/>
              </w:rPr>
            </w:pPr>
            <w:bookmarkStart w:id="1157" w:name="lp.1.149"/>
            <w:bookmarkEnd w:id="1157"/>
            <w:r>
              <w:rPr>
                <w:color w:val="000000"/>
              </w:rPr>
              <w:t>149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DBA6EB9" w14:textId="77777777" w:rsidR="006B1864" w:rsidRDefault="00C3683C">
            <w:pPr>
              <w:rPr>
                <w:color w:val="000000"/>
              </w:rPr>
            </w:pPr>
            <w:r>
              <w:rPr>
                <w:color w:val="000000"/>
              </w:rPr>
              <w:t>SG-01 – statystyka gminy: rozwój gospodarki społecznej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43691F6" w14:textId="77777777" w:rsidR="00C03A64" w:rsidRDefault="00C3683C">
            <w:pPr>
              <w:rPr>
                <w:color w:val="000000"/>
              </w:rPr>
            </w:pPr>
            <w:r>
              <w:rPr>
                <w:color w:val="000000"/>
              </w:rPr>
              <w:t>Urzędy gmin; urzędy dzielnic m.st. Warszawy;</w:t>
            </w:r>
          </w:p>
          <w:p w14:paraId="4C8A73A4" w14:textId="77777777" w:rsidR="00C03A64" w:rsidRDefault="00C03A64">
            <w:pPr>
              <w:rPr>
                <w:color w:val="000000"/>
              </w:rPr>
            </w:pPr>
          </w:p>
          <w:p w14:paraId="76833C4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3AC90F7" w14:textId="77777777" w:rsidR="006B1864" w:rsidRDefault="00C3683C">
            <w:pPr>
              <w:rPr>
                <w:color w:val="000000"/>
              </w:rPr>
            </w:pPr>
            <w:r>
              <w:rPr>
                <w:color w:val="000000"/>
              </w:rPr>
              <w:t>Dane identyfikacyjne. Partycypacja publiczna. Współpraca jednostek samorządu terytorialnego z podmiotami gospodarki społecznej. Współpraca podmiotów gospodarki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E42227B" w14:textId="77777777" w:rsidR="00C03A64" w:rsidRDefault="00C3683C">
            <w:pPr>
              <w:rPr>
                <w:color w:val="000000"/>
              </w:rPr>
            </w:pPr>
            <w:r>
              <w:rPr>
                <w:color w:val="000000"/>
              </w:rPr>
              <w:t>Co 2 lata do 11 maja 2026 r. za rok 2025;</w:t>
            </w:r>
          </w:p>
          <w:p w14:paraId="3A319EDA" w14:textId="77777777" w:rsidR="00C03A64" w:rsidRDefault="00C03A64">
            <w:pPr>
              <w:rPr>
                <w:color w:val="000000"/>
              </w:rPr>
            </w:pPr>
          </w:p>
          <w:p w14:paraId="1CA7E6B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049D17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34AF16" w14:textId="77777777">
              <w:trPr>
                <w:jc w:val="right"/>
              </w:trPr>
              <w:tc>
                <w:tcPr>
                  <w:tcW w:w="788" w:type="dxa"/>
                  <w:tcMar>
                    <w:top w:w="0" w:type="dxa"/>
                    <w:left w:w="0" w:type="dxa"/>
                    <w:bottom w:w="0" w:type="dxa"/>
                    <w:right w:w="0" w:type="dxa"/>
                  </w:tcMar>
                </w:tcPr>
                <w:bookmarkStart w:id="1158" w:name="__bookmark_1697"/>
                <w:bookmarkEnd w:id="1158"/>
                <w:p w14:paraId="5AF4BE48" w14:textId="3C2C1DFA" w:rsidR="006B1864" w:rsidRDefault="00C3683C">
                  <w:pPr>
                    <w:jc w:val="right"/>
                    <w:rPr>
                      <w:rStyle w:val="Hipercze"/>
                    </w:rPr>
                  </w:pPr>
                  <w:r>
                    <w:rPr>
                      <w:rStyle w:val="Hipercze"/>
                    </w:rPr>
                    <w:fldChar w:fldCharType="begin"/>
                  </w:r>
                  <w:r>
                    <w:rPr>
                      <w:rStyle w:val="Hipercze"/>
                    </w:rPr>
                    <w:instrText xml:space="preserve"> HYPERLINK \l "badanie.1.02.02" \h </w:instrText>
                  </w:r>
                  <w:r>
                    <w:rPr>
                      <w:rStyle w:val="Hipercze"/>
                    </w:rPr>
                  </w:r>
                  <w:r>
                    <w:rPr>
                      <w:rStyle w:val="Hipercze"/>
                    </w:rPr>
                    <w:fldChar w:fldCharType="separate"/>
                  </w:r>
                  <w:r>
                    <w:rPr>
                      <w:rStyle w:val="Hipercze"/>
                    </w:rPr>
                    <w:t>1.02.02,</w:t>
                  </w:r>
                  <w:r>
                    <w:rPr>
                      <w:rStyle w:val="Hipercze"/>
                    </w:rPr>
                    <w:fldChar w:fldCharType="end"/>
                  </w:r>
                </w:p>
              </w:tc>
            </w:tr>
            <w:tr w:rsidR="006B1864" w14:paraId="45A469CE" w14:textId="77777777">
              <w:trPr>
                <w:jc w:val="right"/>
              </w:trPr>
              <w:tc>
                <w:tcPr>
                  <w:tcW w:w="788" w:type="dxa"/>
                  <w:tcMar>
                    <w:top w:w="0" w:type="dxa"/>
                    <w:left w:w="0" w:type="dxa"/>
                    <w:bottom w:w="0" w:type="dxa"/>
                    <w:right w:w="0" w:type="dxa"/>
                  </w:tcMar>
                </w:tcPr>
                <w:p w14:paraId="522DE483" w14:textId="0386D23F" w:rsidR="006B1864" w:rsidRDefault="00C3683C">
                  <w:pPr>
                    <w:jc w:val="right"/>
                    <w:rPr>
                      <w:rStyle w:val="Hipercze"/>
                    </w:rPr>
                  </w:pPr>
                  <w:hyperlink w:anchor="badanie.1.04.09">
                    <w:r>
                      <w:rPr>
                        <w:rStyle w:val="Hipercze"/>
                      </w:rPr>
                      <w:t>1.04.09</w:t>
                    </w:r>
                  </w:hyperlink>
                </w:p>
              </w:tc>
            </w:tr>
          </w:tbl>
          <w:p w14:paraId="4F7BD31C" w14:textId="77777777" w:rsidR="006B1864" w:rsidRDefault="006B1864">
            <w:pPr>
              <w:spacing w:line="1" w:lineRule="auto"/>
            </w:pPr>
          </w:p>
        </w:tc>
      </w:tr>
      <w:tr w:rsidR="006B1864" w14:paraId="47EDCB9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9090020" w14:textId="77777777" w:rsidR="006B1864" w:rsidRDefault="00C3683C">
            <w:pPr>
              <w:rPr>
                <w:color w:val="000000"/>
              </w:rPr>
            </w:pPr>
            <w:bookmarkStart w:id="1159" w:name="lp.1.150"/>
            <w:bookmarkEnd w:id="1159"/>
            <w:r>
              <w:rPr>
                <w:color w:val="000000"/>
              </w:rPr>
              <w:t>150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9568B64" w14:textId="77777777" w:rsidR="006B1864" w:rsidRDefault="00C3683C">
            <w:pPr>
              <w:rPr>
                <w:color w:val="000000"/>
              </w:rPr>
            </w:pPr>
            <w:r>
              <w:rPr>
                <w:color w:val="000000"/>
              </w:rPr>
              <w:t>SG-01 – statystyka gminy: samorząd i transport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82E44E8" w14:textId="77777777" w:rsidR="00C03A64" w:rsidRDefault="00C3683C">
            <w:pPr>
              <w:rPr>
                <w:color w:val="000000"/>
              </w:rPr>
            </w:pPr>
            <w:r>
              <w:rPr>
                <w:color w:val="000000"/>
              </w:rPr>
              <w:t>Urzędy gmin; urzędy dzielnic m.st. Warszawy; zarządy związków międzygminnych; związki metropolitarne;</w:t>
            </w:r>
          </w:p>
          <w:p w14:paraId="2216605C" w14:textId="77777777" w:rsidR="00C03A64" w:rsidRDefault="00C03A64">
            <w:pPr>
              <w:rPr>
                <w:color w:val="000000"/>
              </w:rPr>
            </w:pPr>
          </w:p>
          <w:p w14:paraId="4F7B687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C62614F" w14:textId="77777777" w:rsidR="006B1864" w:rsidRDefault="00C3683C">
            <w:pPr>
              <w:rPr>
                <w:color w:val="000000"/>
              </w:rPr>
            </w:pPr>
            <w:r>
              <w:rPr>
                <w:color w:val="000000"/>
              </w:rPr>
              <w:t>Dane identyfikacyjne. Infrastruktura publicznego transportu drogowego. Komunikacja miejska. Organizacja transportu drogowego. Samorząd terytorialny. Sieć kolejowa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53BFE9E" w14:textId="77777777" w:rsidR="00C03A64" w:rsidRDefault="00C3683C">
            <w:pPr>
              <w:rPr>
                <w:color w:val="000000"/>
              </w:rPr>
            </w:pPr>
            <w:r>
              <w:rPr>
                <w:color w:val="000000"/>
              </w:rPr>
              <w:t>Raz w roku do 23 lutego 2026 r. według stanu na 31 grudnia 2025 r.;</w:t>
            </w:r>
          </w:p>
          <w:p w14:paraId="19A3FB52" w14:textId="77777777" w:rsidR="00C03A64" w:rsidRDefault="00C03A64">
            <w:pPr>
              <w:rPr>
                <w:color w:val="000000"/>
              </w:rPr>
            </w:pPr>
          </w:p>
          <w:p w14:paraId="42ED3F7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2A7DD4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C06CD6" w14:textId="77777777">
              <w:trPr>
                <w:jc w:val="right"/>
              </w:trPr>
              <w:tc>
                <w:tcPr>
                  <w:tcW w:w="788" w:type="dxa"/>
                  <w:tcMar>
                    <w:top w:w="0" w:type="dxa"/>
                    <w:left w:w="0" w:type="dxa"/>
                    <w:bottom w:w="0" w:type="dxa"/>
                    <w:right w:w="0" w:type="dxa"/>
                  </w:tcMar>
                </w:tcPr>
                <w:bookmarkStart w:id="1160" w:name="__bookmark_1698"/>
                <w:bookmarkEnd w:id="1160"/>
                <w:p w14:paraId="1CE06647" w14:textId="663C66DE" w:rsidR="006B1864" w:rsidRDefault="00C3683C">
                  <w:pPr>
                    <w:jc w:val="right"/>
                    <w:rPr>
                      <w:rStyle w:val="Hipercze"/>
                    </w:rPr>
                  </w:pPr>
                  <w:r>
                    <w:rPr>
                      <w:rStyle w:val="Hipercze"/>
                    </w:rPr>
                    <w:fldChar w:fldCharType="begin"/>
                  </w:r>
                  <w:r>
                    <w:rPr>
                      <w:rStyle w:val="Hipercze"/>
                    </w:rPr>
                    <w:instrText xml:space="preserve"> HYPERLINK \l "badanie.1.02.02" \h </w:instrText>
                  </w:r>
                  <w:r>
                    <w:rPr>
                      <w:rStyle w:val="Hipercze"/>
                    </w:rPr>
                  </w:r>
                  <w:r>
                    <w:rPr>
                      <w:rStyle w:val="Hipercze"/>
                    </w:rPr>
                    <w:fldChar w:fldCharType="separate"/>
                  </w:r>
                  <w:r>
                    <w:rPr>
                      <w:rStyle w:val="Hipercze"/>
                    </w:rPr>
                    <w:t>1.02.02,</w:t>
                  </w:r>
                  <w:r>
                    <w:rPr>
                      <w:rStyle w:val="Hipercze"/>
                    </w:rPr>
                    <w:fldChar w:fldCharType="end"/>
                  </w:r>
                </w:p>
              </w:tc>
            </w:tr>
            <w:tr w:rsidR="006B1864" w14:paraId="3FEAC802" w14:textId="77777777">
              <w:trPr>
                <w:jc w:val="right"/>
              </w:trPr>
              <w:tc>
                <w:tcPr>
                  <w:tcW w:w="788" w:type="dxa"/>
                  <w:tcMar>
                    <w:top w:w="0" w:type="dxa"/>
                    <w:left w:w="0" w:type="dxa"/>
                    <w:bottom w:w="0" w:type="dxa"/>
                    <w:right w:w="0" w:type="dxa"/>
                  </w:tcMar>
                </w:tcPr>
                <w:p w14:paraId="5C1C2CAD" w14:textId="36434464" w:rsidR="006B1864" w:rsidRDefault="00C3683C">
                  <w:pPr>
                    <w:jc w:val="right"/>
                    <w:rPr>
                      <w:rStyle w:val="Hipercze"/>
                    </w:rPr>
                  </w:pPr>
                  <w:hyperlink w:anchor="badanie.1.48.01">
                    <w:r>
                      <w:rPr>
                        <w:rStyle w:val="Hipercze"/>
                      </w:rPr>
                      <w:t>1.48.01,</w:t>
                    </w:r>
                  </w:hyperlink>
                </w:p>
              </w:tc>
            </w:tr>
            <w:tr w:rsidR="006B1864" w14:paraId="1DBAB74D" w14:textId="77777777">
              <w:trPr>
                <w:jc w:val="right"/>
              </w:trPr>
              <w:tc>
                <w:tcPr>
                  <w:tcW w:w="788" w:type="dxa"/>
                  <w:tcMar>
                    <w:top w:w="0" w:type="dxa"/>
                    <w:left w:w="0" w:type="dxa"/>
                    <w:bottom w:w="0" w:type="dxa"/>
                    <w:right w:w="0" w:type="dxa"/>
                  </w:tcMar>
                </w:tcPr>
                <w:p w14:paraId="2D07C26E" w14:textId="4DA37FD4" w:rsidR="006B1864" w:rsidRDefault="00C3683C">
                  <w:pPr>
                    <w:jc w:val="right"/>
                    <w:rPr>
                      <w:rStyle w:val="Hipercze"/>
                    </w:rPr>
                  </w:pPr>
                  <w:hyperlink w:anchor="badanie.1.48.02">
                    <w:r>
                      <w:rPr>
                        <w:rStyle w:val="Hipercze"/>
                      </w:rPr>
                      <w:t>1.48.02</w:t>
                    </w:r>
                  </w:hyperlink>
                </w:p>
              </w:tc>
            </w:tr>
          </w:tbl>
          <w:p w14:paraId="1F16C770" w14:textId="77777777" w:rsidR="006B1864" w:rsidRDefault="006B1864">
            <w:pPr>
              <w:spacing w:line="1" w:lineRule="auto"/>
            </w:pPr>
          </w:p>
        </w:tc>
      </w:tr>
      <w:tr w:rsidR="006B1864" w14:paraId="195ED4B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8A8004E" w14:textId="77777777" w:rsidR="006B1864" w:rsidRDefault="00C3683C">
            <w:pPr>
              <w:rPr>
                <w:color w:val="000000"/>
              </w:rPr>
            </w:pPr>
            <w:bookmarkStart w:id="1161" w:name="lp.1.151"/>
            <w:bookmarkEnd w:id="1161"/>
            <w:r>
              <w:rPr>
                <w:color w:val="000000"/>
              </w:rPr>
              <w:t>151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0205667" w14:textId="7D007B97" w:rsidR="006B1864" w:rsidRDefault="00C3683C">
            <w:pPr>
              <w:rPr>
                <w:color w:val="000000"/>
              </w:rPr>
            </w:pPr>
            <w:r>
              <w:rPr>
                <w:color w:val="000000"/>
              </w:rPr>
              <w:t xml:space="preserve">SOF-5 – sprawozdanie o współpracy, zarządzaniu i działalności integracyjnej wybranych organizacji </w:t>
            </w:r>
            <w:r w:rsidR="00C42F1C">
              <w:rPr>
                <w:color w:val="000000"/>
              </w:rPr>
              <w:t>non profit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9F6B62" w14:textId="77777777" w:rsidR="00C03A64" w:rsidRDefault="00C3683C">
            <w:pPr>
              <w:rPr>
                <w:color w:val="000000"/>
              </w:rPr>
            </w:pPr>
            <w:r>
              <w:rPr>
                <w:color w:val="000000"/>
              </w:rPr>
              <w:t>Stowarzyszenia i podobne organizacje społeczne wraz z ich jednostkami terenowymi posiadającymi osobowość prawną, związki stowarzyszeń; fundacje; wybrane jednostki organizacyjne kościołów i innych związków wyznaniowych prowadzące działalność społeczną; samorząd gospodarczy; kółka rolnicze;</w:t>
            </w:r>
          </w:p>
          <w:p w14:paraId="75E770C1" w14:textId="77777777" w:rsidR="00C03A64" w:rsidRDefault="00C03A64">
            <w:pPr>
              <w:rPr>
                <w:color w:val="000000"/>
              </w:rPr>
            </w:pPr>
          </w:p>
          <w:p w14:paraId="4ADD9A5E"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277E489" w14:textId="77777777" w:rsidR="006B1864" w:rsidRDefault="00C3683C">
            <w:pPr>
              <w:rPr>
                <w:color w:val="000000"/>
              </w:rPr>
            </w:pPr>
            <w:r>
              <w:rPr>
                <w:color w:val="000000"/>
              </w:rPr>
              <w:t>Cechy organizacyjno-prawne. Dane adresowe i terytorialne. Ekonomiczne aspekty działalności podmiotów gospodarki społecznej. Finansowe aktywa i pasywa. Informacje dotyczące wywiadu/ankiety. Integracyjne aspekty działalności podmiotów gospodarki społecznej. Organizacje pożytku publicznego (OPP). Pracujący. Rodzaj prowadzonej działalności. Społeczne aspekty działalności podmiotów gospodarki społecznej. Współpraca podmiotów gospodarki społecznej. Zarządzanie w podmiotach gospodarki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C87342F" w14:textId="77777777" w:rsidR="00C03A64" w:rsidRDefault="00C3683C">
            <w:pPr>
              <w:rPr>
                <w:color w:val="000000"/>
              </w:rPr>
            </w:pPr>
            <w:r>
              <w:rPr>
                <w:color w:val="000000"/>
              </w:rPr>
              <w:t>Co 2 lata do 29 kwietnia 2026 r. za rok 2025;</w:t>
            </w:r>
          </w:p>
          <w:p w14:paraId="29E9D5CD" w14:textId="77777777" w:rsidR="00C03A64" w:rsidRDefault="00C03A64">
            <w:pPr>
              <w:rPr>
                <w:color w:val="000000"/>
              </w:rPr>
            </w:pPr>
          </w:p>
          <w:p w14:paraId="0ABBF47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79D33C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E582F34" w14:textId="77777777">
              <w:trPr>
                <w:jc w:val="right"/>
              </w:trPr>
              <w:tc>
                <w:tcPr>
                  <w:tcW w:w="788" w:type="dxa"/>
                  <w:tcMar>
                    <w:top w:w="0" w:type="dxa"/>
                    <w:left w:w="0" w:type="dxa"/>
                    <w:bottom w:w="0" w:type="dxa"/>
                    <w:right w:w="0" w:type="dxa"/>
                  </w:tcMar>
                </w:tcPr>
                <w:bookmarkStart w:id="1162" w:name="__bookmark_1699"/>
                <w:bookmarkEnd w:id="1162"/>
                <w:p w14:paraId="14D8DB0D" w14:textId="146BB725"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4268E1AA" w14:textId="77777777">
              <w:trPr>
                <w:jc w:val="right"/>
              </w:trPr>
              <w:tc>
                <w:tcPr>
                  <w:tcW w:w="788" w:type="dxa"/>
                  <w:tcMar>
                    <w:top w:w="0" w:type="dxa"/>
                    <w:left w:w="0" w:type="dxa"/>
                    <w:bottom w:w="0" w:type="dxa"/>
                    <w:right w:w="0" w:type="dxa"/>
                  </w:tcMar>
                </w:tcPr>
                <w:p w14:paraId="7817C18B" w14:textId="035DB2BA" w:rsidR="006B1864" w:rsidRDefault="00C3683C">
                  <w:pPr>
                    <w:jc w:val="right"/>
                    <w:rPr>
                      <w:rStyle w:val="Hipercze"/>
                    </w:rPr>
                  </w:pPr>
                  <w:hyperlink w:anchor="badanie.1.04.09">
                    <w:r>
                      <w:rPr>
                        <w:rStyle w:val="Hipercze"/>
                      </w:rPr>
                      <w:t>1.04.09</w:t>
                    </w:r>
                  </w:hyperlink>
                </w:p>
              </w:tc>
            </w:tr>
          </w:tbl>
          <w:p w14:paraId="4CA60D73" w14:textId="77777777" w:rsidR="006B1864" w:rsidRDefault="006B1864">
            <w:pPr>
              <w:spacing w:line="1" w:lineRule="auto"/>
            </w:pPr>
          </w:p>
        </w:tc>
      </w:tr>
      <w:tr w:rsidR="006B1864" w14:paraId="1C98649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6122A98" w14:textId="77777777" w:rsidR="006B1864" w:rsidRDefault="00C3683C">
            <w:pPr>
              <w:rPr>
                <w:color w:val="000000"/>
              </w:rPr>
            </w:pPr>
            <w:bookmarkStart w:id="1163" w:name="lp.1.152"/>
            <w:bookmarkEnd w:id="1163"/>
            <w:r>
              <w:rPr>
                <w:color w:val="000000"/>
              </w:rPr>
              <w:t>152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1F8EE12" w14:textId="77777777" w:rsidR="006B1864" w:rsidRDefault="00C3683C">
            <w:pPr>
              <w:rPr>
                <w:color w:val="000000"/>
              </w:rPr>
            </w:pPr>
            <w:r>
              <w:rPr>
                <w:color w:val="000000"/>
              </w:rPr>
              <w:t>SP – roczna ankieta przedsiębiorstwa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D2151D" w14:textId="77777777" w:rsidR="00C03A64" w:rsidRDefault="00C3683C">
            <w:pPr>
              <w:rPr>
                <w:color w:val="000000"/>
              </w:rPr>
            </w:pPr>
            <w:r>
              <w:rPr>
                <w:color w:val="000000"/>
              </w:rPr>
              <w:t>Podmioty gospodarki narodowej o liczbie pracujących 10 osób lub więcej, w tym państwowe jednostki organizacyjne i instytuty badawcze, prowadzące działalność przeważającą zaklasyfikowaną według PKD do sekcji A (z wyłączeniem osób fizycznych prowadzących indywidualne gospodarstwa rolne), B, C, D, E, F, G, H, I, J (z wyłączeniem instytucji kultury mających osobowość prawną), K (z wyłączeniem banków, spółdzielczych kas oszczędnościowo-kredytowych, instytucji ubezpieczeniowych, biur i domów maklerskich, towarzystw i funduszy inwestycyjnych oraz towarzystw i funduszy emerytalnych), L, M, N, P (z wyłączeniem szkół wyższych), Q (z wyłączeniem samodzielnych publicznych zakładów opieki zdrowotnej), R (z wyłączeniem instytucji kultury mających osobowość prawną), S (z wyłączeniem związków zawodowych, organizacji religijnych i politycznych);</w:t>
            </w:r>
          </w:p>
          <w:p w14:paraId="0780B495" w14:textId="77777777" w:rsidR="00C03A64" w:rsidRDefault="00C03A64">
            <w:pPr>
              <w:rPr>
                <w:color w:val="000000"/>
              </w:rPr>
            </w:pPr>
          </w:p>
          <w:p w14:paraId="6F9C70B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F9C622F" w14:textId="77777777" w:rsidR="00C03A64" w:rsidRDefault="00C3683C">
            <w:pPr>
              <w:rPr>
                <w:color w:val="000000"/>
              </w:rPr>
            </w:pPr>
            <w:r>
              <w:rPr>
                <w:color w:val="000000"/>
              </w:rPr>
              <w:t>Cechy grup przedsiębiorstw. Cechy jednostek lokalnych. Cechy organizacyjno-prawne. Cechy społeczno-ekonomiczne osób. Czynniki przedsiębiorczości. Dane adresowe i terytorialne. Dane bilansowe. Dane identyfikacyjne. Działalność badawcza i rozwojowa. Działalność podmiotów posiadających jednostki zagraniczne. Infrastruktura handlowa. Kapitał zagraniczny w Polsce. Łańcuchy wartości przedsiębiorstw. Międzynarodowe łańcuchy dostaw. Nakłady inwestycyjne. Pracujący. Rachunek zysków i strat (wersja porównawcza). Sprzedaż detaliczna i hurtowa. Subiektywna ocena sytuacji gospodarczej przedsiębiorstw. Subiektywna prognoza sytuacji gospodarczej przedsiębiorstw. Środki trwałe brutto. Wartości niematerialne i prawne brutto. Wskaźniki ekonomiczno-finansowe. Wynagrodzenia.</w:t>
            </w:r>
          </w:p>
          <w:p w14:paraId="0D6F994B" w14:textId="77777777" w:rsidR="00C03A64" w:rsidRDefault="00C03A64">
            <w:pPr>
              <w:rPr>
                <w:color w:val="000000"/>
              </w:rPr>
            </w:pPr>
          </w:p>
          <w:p w14:paraId="0D587B29" w14:textId="77777777" w:rsidR="006B1864" w:rsidRDefault="00C3683C">
            <w:pPr>
              <w:rPr>
                <w:color w:val="000000"/>
              </w:rPr>
            </w:pPr>
            <w:r>
              <w:rPr>
                <w:color w:val="000000"/>
              </w:rPr>
              <w:t xml:space="preserve">Szczegółowy zakres danych osobowych: </w:t>
            </w:r>
            <w:r>
              <w:rPr>
                <w:color w:val="000000"/>
              </w:rPr>
              <w:br/>
              <w:t>NIP. Poziom wykształcenia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6798E1E" w14:textId="77777777" w:rsidR="00C03A64" w:rsidRDefault="00C3683C">
            <w:pPr>
              <w:rPr>
                <w:color w:val="000000"/>
              </w:rPr>
            </w:pPr>
            <w:r>
              <w:rPr>
                <w:color w:val="000000"/>
              </w:rPr>
              <w:t>Raz w roku do 4 maja 2026 r. za rok 2025;</w:t>
            </w:r>
          </w:p>
          <w:p w14:paraId="504DCD8B" w14:textId="77777777" w:rsidR="00C03A64" w:rsidRDefault="00C03A64">
            <w:pPr>
              <w:rPr>
                <w:color w:val="000000"/>
              </w:rPr>
            </w:pPr>
          </w:p>
          <w:p w14:paraId="53D3339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8704AB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CD918A" w14:textId="77777777">
              <w:trPr>
                <w:jc w:val="right"/>
              </w:trPr>
              <w:tc>
                <w:tcPr>
                  <w:tcW w:w="788" w:type="dxa"/>
                  <w:tcMar>
                    <w:top w:w="0" w:type="dxa"/>
                    <w:left w:w="0" w:type="dxa"/>
                    <w:bottom w:w="0" w:type="dxa"/>
                    <w:right w:w="0" w:type="dxa"/>
                  </w:tcMar>
                </w:tcPr>
                <w:bookmarkStart w:id="1164" w:name="__bookmark_1700"/>
                <w:bookmarkEnd w:id="1164"/>
                <w:p w14:paraId="36EEC378" w14:textId="3C9E4A75" w:rsidR="006B1864" w:rsidRDefault="00C3683C">
                  <w:pPr>
                    <w:jc w:val="right"/>
                    <w:rPr>
                      <w:rStyle w:val="Hipercze"/>
                    </w:rPr>
                  </w:pPr>
                  <w:r>
                    <w:rPr>
                      <w:rStyle w:val="Hipercze"/>
                    </w:rPr>
                    <w:fldChar w:fldCharType="begin"/>
                  </w:r>
                  <w:r>
                    <w:rPr>
                      <w:rStyle w:val="Hipercze"/>
                    </w:rPr>
                    <w:instrText xml:space="preserve"> HYPERLINK \l "badanie.1.04.09" \h </w:instrText>
                  </w:r>
                  <w:r>
                    <w:rPr>
                      <w:rStyle w:val="Hipercze"/>
                    </w:rPr>
                  </w:r>
                  <w:r>
                    <w:rPr>
                      <w:rStyle w:val="Hipercze"/>
                    </w:rPr>
                    <w:fldChar w:fldCharType="separate"/>
                  </w:r>
                  <w:r>
                    <w:rPr>
                      <w:rStyle w:val="Hipercze"/>
                    </w:rPr>
                    <w:t>1.04.09,</w:t>
                  </w:r>
                  <w:r>
                    <w:rPr>
                      <w:rStyle w:val="Hipercze"/>
                    </w:rPr>
                    <w:fldChar w:fldCharType="end"/>
                  </w:r>
                </w:p>
              </w:tc>
            </w:tr>
            <w:tr w:rsidR="006B1864" w14:paraId="7CB16447" w14:textId="77777777">
              <w:trPr>
                <w:jc w:val="right"/>
              </w:trPr>
              <w:tc>
                <w:tcPr>
                  <w:tcW w:w="788" w:type="dxa"/>
                  <w:tcMar>
                    <w:top w:w="0" w:type="dxa"/>
                    <w:left w:w="0" w:type="dxa"/>
                    <w:bottom w:w="0" w:type="dxa"/>
                    <w:right w:w="0" w:type="dxa"/>
                  </w:tcMar>
                </w:tcPr>
                <w:p w14:paraId="6954FE6C" w14:textId="1F9B4FE2" w:rsidR="006B1864" w:rsidRDefault="00C3683C">
                  <w:pPr>
                    <w:jc w:val="right"/>
                    <w:rPr>
                      <w:rStyle w:val="Hipercze"/>
                    </w:rPr>
                  </w:pPr>
                  <w:hyperlink w:anchor="badanie.1.43.06">
                    <w:r>
                      <w:rPr>
                        <w:rStyle w:val="Hipercze"/>
                      </w:rPr>
                      <w:t>1.43.06,</w:t>
                    </w:r>
                  </w:hyperlink>
                </w:p>
              </w:tc>
            </w:tr>
            <w:tr w:rsidR="006B1864" w14:paraId="6C288536" w14:textId="77777777">
              <w:trPr>
                <w:jc w:val="right"/>
              </w:trPr>
              <w:tc>
                <w:tcPr>
                  <w:tcW w:w="788" w:type="dxa"/>
                  <w:tcMar>
                    <w:top w:w="0" w:type="dxa"/>
                    <w:left w:w="0" w:type="dxa"/>
                    <w:bottom w:w="0" w:type="dxa"/>
                    <w:right w:w="0" w:type="dxa"/>
                  </w:tcMar>
                </w:tcPr>
                <w:p w14:paraId="3C60E471" w14:textId="245461BA" w:rsidR="006B1864" w:rsidRDefault="00C3683C">
                  <w:pPr>
                    <w:jc w:val="right"/>
                    <w:rPr>
                      <w:rStyle w:val="Hipercze"/>
                    </w:rPr>
                  </w:pPr>
                  <w:hyperlink w:anchor="badanie.1.44.15">
                    <w:r>
                      <w:rPr>
                        <w:rStyle w:val="Hipercze"/>
                      </w:rPr>
                      <w:t>1.44.15,</w:t>
                    </w:r>
                  </w:hyperlink>
                </w:p>
              </w:tc>
            </w:tr>
            <w:tr w:rsidR="006B1864" w14:paraId="20BD5A98" w14:textId="77777777">
              <w:trPr>
                <w:jc w:val="right"/>
              </w:trPr>
              <w:tc>
                <w:tcPr>
                  <w:tcW w:w="788" w:type="dxa"/>
                  <w:tcMar>
                    <w:top w:w="0" w:type="dxa"/>
                    <w:left w:w="0" w:type="dxa"/>
                    <w:bottom w:w="0" w:type="dxa"/>
                    <w:right w:w="0" w:type="dxa"/>
                  </w:tcMar>
                </w:tcPr>
                <w:p w14:paraId="698B515D" w14:textId="5435E121" w:rsidR="006B1864" w:rsidRDefault="00C3683C">
                  <w:pPr>
                    <w:jc w:val="right"/>
                    <w:rPr>
                      <w:rStyle w:val="Hipercze"/>
                    </w:rPr>
                  </w:pPr>
                  <w:hyperlink w:anchor="badanie.1.46.01">
                    <w:r>
                      <w:rPr>
                        <w:rStyle w:val="Hipercze"/>
                      </w:rPr>
                      <w:t>1.46.01,</w:t>
                    </w:r>
                  </w:hyperlink>
                </w:p>
              </w:tc>
            </w:tr>
            <w:tr w:rsidR="006B1864" w14:paraId="611F1C04" w14:textId="77777777">
              <w:trPr>
                <w:jc w:val="right"/>
              </w:trPr>
              <w:tc>
                <w:tcPr>
                  <w:tcW w:w="788" w:type="dxa"/>
                  <w:tcMar>
                    <w:top w:w="0" w:type="dxa"/>
                    <w:left w:w="0" w:type="dxa"/>
                    <w:bottom w:w="0" w:type="dxa"/>
                    <w:right w:w="0" w:type="dxa"/>
                  </w:tcMar>
                </w:tcPr>
                <w:p w14:paraId="1B492BB9" w14:textId="320A908C" w:rsidR="006B1864" w:rsidRDefault="00C3683C">
                  <w:pPr>
                    <w:jc w:val="right"/>
                    <w:rPr>
                      <w:rStyle w:val="Hipercze"/>
                    </w:rPr>
                  </w:pPr>
                  <w:hyperlink w:anchor="badanie.1.49.02">
                    <w:r>
                      <w:rPr>
                        <w:rStyle w:val="Hipercze"/>
                      </w:rPr>
                      <w:t>1.49.02,</w:t>
                    </w:r>
                  </w:hyperlink>
                </w:p>
              </w:tc>
            </w:tr>
            <w:tr w:rsidR="006B1864" w14:paraId="0D5C1872" w14:textId="77777777">
              <w:trPr>
                <w:jc w:val="right"/>
              </w:trPr>
              <w:tc>
                <w:tcPr>
                  <w:tcW w:w="788" w:type="dxa"/>
                  <w:tcMar>
                    <w:top w:w="0" w:type="dxa"/>
                    <w:left w:w="0" w:type="dxa"/>
                    <w:bottom w:w="0" w:type="dxa"/>
                    <w:right w:w="0" w:type="dxa"/>
                  </w:tcMar>
                </w:tcPr>
                <w:p w14:paraId="0182AE0F" w14:textId="5A58115E" w:rsidR="006B1864" w:rsidRDefault="00C3683C">
                  <w:pPr>
                    <w:jc w:val="right"/>
                    <w:rPr>
                      <w:rStyle w:val="Hipercze"/>
                    </w:rPr>
                  </w:pPr>
                  <w:hyperlink w:anchor="badanie.1.49.08">
                    <w:r>
                      <w:rPr>
                        <w:rStyle w:val="Hipercze"/>
                      </w:rPr>
                      <w:t>1.49.08,</w:t>
                    </w:r>
                  </w:hyperlink>
                </w:p>
              </w:tc>
            </w:tr>
            <w:tr w:rsidR="006B1864" w14:paraId="42B7B383" w14:textId="77777777">
              <w:trPr>
                <w:jc w:val="right"/>
              </w:trPr>
              <w:tc>
                <w:tcPr>
                  <w:tcW w:w="788" w:type="dxa"/>
                  <w:tcMar>
                    <w:top w:w="0" w:type="dxa"/>
                    <w:left w:w="0" w:type="dxa"/>
                    <w:bottom w:w="0" w:type="dxa"/>
                    <w:right w:w="0" w:type="dxa"/>
                  </w:tcMar>
                </w:tcPr>
                <w:p w14:paraId="21227A39" w14:textId="7F9F1A10" w:rsidR="006B1864" w:rsidRDefault="00C3683C">
                  <w:pPr>
                    <w:jc w:val="right"/>
                    <w:rPr>
                      <w:rStyle w:val="Hipercze"/>
                    </w:rPr>
                  </w:pPr>
                  <w:hyperlink w:anchor="badanie.1.49.09">
                    <w:r>
                      <w:rPr>
                        <w:rStyle w:val="Hipercze"/>
                      </w:rPr>
                      <w:t>1.49.09,</w:t>
                    </w:r>
                  </w:hyperlink>
                </w:p>
              </w:tc>
            </w:tr>
            <w:tr w:rsidR="006B1864" w14:paraId="56287C2F" w14:textId="77777777">
              <w:trPr>
                <w:jc w:val="right"/>
              </w:trPr>
              <w:tc>
                <w:tcPr>
                  <w:tcW w:w="788" w:type="dxa"/>
                  <w:tcMar>
                    <w:top w:w="0" w:type="dxa"/>
                    <w:left w:w="0" w:type="dxa"/>
                    <w:bottom w:w="0" w:type="dxa"/>
                    <w:right w:w="0" w:type="dxa"/>
                  </w:tcMar>
                </w:tcPr>
                <w:p w14:paraId="1C6E7FC5" w14:textId="15B7CCA1" w:rsidR="006B1864" w:rsidRDefault="00C3683C">
                  <w:pPr>
                    <w:jc w:val="right"/>
                    <w:rPr>
                      <w:rStyle w:val="Hipercze"/>
                    </w:rPr>
                  </w:pPr>
                  <w:hyperlink w:anchor="badanie.1.49.10">
                    <w:r>
                      <w:rPr>
                        <w:rStyle w:val="Hipercze"/>
                      </w:rPr>
                      <w:t>1.49.10,</w:t>
                    </w:r>
                  </w:hyperlink>
                </w:p>
              </w:tc>
            </w:tr>
            <w:tr w:rsidR="006B1864" w14:paraId="76AD639A" w14:textId="77777777">
              <w:trPr>
                <w:jc w:val="right"/>
              </w:trPr>
              <w:tc>
                <w:tcPr>
                  <w:tcW w:w="788" w:type="dxa"/>
                  <w:tcMar>
                    <w:top w:w="0" w:type="dxa"/>
                    <w:left w:w="0" w:type="dxa"/>
                    <w:bottom w:w="0" w:type="dxa"/>
                    <w:right w:w="0" w:type="dxa"/>
                  </w:tcMar>
                </w:tcPr>
                <w:p w14:paraId="6A310C2F" w14:textId="4731F6DB" w:rsidR="006B1864" w:rsidRDefault="00C3683C">
                  <w:pPr>
                    <w:jc w:val="right"/>
                    <w:rPr>
                      <w:rStyle w:val="Hipercze"/>
                    </w:rPr>
                  </w:pPr>
                  <w:hyperlink w:anchor="badanie.1.51.09">
                    <w:r>
                      <w:rPr>
                        <w:rStyle w:val="Hipercze"/>
                      </w:rPr>
                      <w:t>1.51.09,</w:t>
                    </w:r>
                  </w:hyperlink>
                </w:p>
              </w:tc>
            </w:tr>
            <w:tr w:rsidR="006B1864" w14:paraId="5EB8CA0D" w14:textId="77777777">
              <w:trPr>
                <w:jc w:val="right"/>
              </w:trPr>
              <w:tc>
                <w:tcPr>
                  <w:tcW w:w="788" w:type="dxa"/>
                  <w:tcMar>
                    <w:top w:w="0" w:type="dxa"/>
                    <w:left w:w="0" w:type="dxa"/>
                    <w:bottom w:w="0" w:type="dxa"/>
                    <w:right w:w="0" w:type="dxa"/>
                  </w:tcMar>
                </w:tcPr>
                <w:p w14:paraId="74D306CD" w14:textId="62D81C81" w:rsidR="006B1864" w:rsidRDefault="00C3683C">
                  <w:pPr>
                    <w:jc w:val="right"/>
                    <w:rPr>
                      <w:rStyle w:val="Hipercze"/>
                    </w:rPr>
                  </w:pPr>
                  <w:hyperlink w:anchor="badanie.1.61.05">
                    <w:r>
                      <w:rPr>
                        <w:rStyle w:val="Hipercze"/>
                      </w:rPr>
                      <w:t>1.61.05,</w:t>
                    </w:r>
                  </w:hyperlink>
                </w:p>
              </w:tc>
            </w:tr>
            <w:tr w:rsidR="006B1864" w14:paraId="26534158" w14:textId="77777777">
              <w:trPr>
                <w:jc w:val="right"/>
              </w:trPr>
              <w:tc>
                <w:tcPr>
                  <w:tcW w:w="788" w:type="dxa"/>
                  <w:tcMar>
                    <w:top w:w="0" w:type="dxa"/>
                    <w:left w:w="0" w:type="dxa"/>
                    <w:bottom w:w="0" w:type="dxa"/>
                    <w:right w:w="0" w:type="dxa"/>
                  </w:tcMar>
                </w:tcPr>
                <w:p w14:paraId="722C3DFF" w14:textId="17CA5EC0" w:rsidR="006B1864" w:rsidRDefault="00C3683C">
                  <w:pPr>
                    <w:jc w:val="right"/>
                    <w:rPr>
                      <w:rStyle w:val="Hipercze"/>
                    </w:rPr>
                  </w:pPr>
                  <w:hyperlink w:anchor="badanie.1.61.08">
                    <w:r>
                      <w:rPr>
                        <w:rStyle w:val="Hipercze"/>
                      </w:rPr>
                      <w:t>1.61.08,</w:t>
                    </w:r>
                  </w:hyperlink>
                </w:p>
              </w:tc>
            </w:tr>
            <w:tr w:rsidR="006B1864" w14:paraId="5D832E2E" w14:textId="77777777">
              <w:trPr>
                <w:jc w:val="right"/>
              </w:trPr>
              <w:tc>
                <w:tcPr>
                  <w:tcW w:w="788" w:type="dxa"/>
                  <w:tcMar>
                    <w:top w:w="0" w:type="dxa"/>
                    <w:left w:w="0" w:type="dxa"/>
                    <w:bottom w:w="0" w:type="dxa"/>
                    <w:right w:w="0" w:type="dxa"/>
                  </w:tcMar>
                </w:tcPr>
                <w:p w14:paraId="62FEA169" w14:textId="5BD2FE4C" w:rsidR="006B1864" w:rsidRDefault="00C3683C">
                  <w:pPr>
                    <w:jc w:val="right"/>
                    <w:rPr>
                      <w:rStyle w:val="Hipercze"/>
                    </w:rPr>
                  </w:pPr>
                  <w:hyperlink w:anchor="badanie.1.61.13">
                    <w:r>
                      <w:rPr>
                        <w:rStyle w:val="Hipercze"/>
                      </w:rPr>
                      <w:t>1.61.13,</w:t>
                    </w:r>
                  </w:hyperlink>
                </w:p>
              </w:tc>
            </w:tr>
            <w:tr w:rsidR="006B1864" w14:paraId="7A9EA70A" w14:textId="77777777">
              <w:trPr>
                <w:jc w:val="right"/>
              </w:trPr>
              <w:tc>
                <w:tcPr>
                  <w:tcW w:w="788" w:type="dxa"/>
                  <w:tcMar>
                    <w:top w:w="0" w:type="dxa"/>
                    <w:left w:w="0" w:type="dxa"/>
                    <w:bottom w:w="0" w:type="dxa"/>
                    <w:right w:w="0" w:type="dxa"/>
                  </w:tcMar>
                </w:tcPr>
                <w:p w14:paraId="0C8F9047" w14:textId="48728C11" w:rsidR="006B1864" w:rsidRDefault="00C3683C">
                  <w:pPr>
                    <w:jc w:val="right"/>
                    <w:rPr>
                      <w:rStyle w:val="Hipercze"/>
                    </w:rPr>
                  </w:pPr>
                  <w:hyperlink w:anchor="badanie.1.61.14">
                    <w:r>
                      <w:rPr>
                        <w:rStyle w:val="Hipercze"/>
                      </w:rPr>
                      <w:t>1.61.14,</w:t>
                    </w:r>
                  </w:hyperlink>
                </w:p>
              </w:tc>
            </w:tr>
            <w:tr w:rsidR="006B1864" w14:paraId="188B9575" w14:textId="77777777">
              <w:trPr>
                <w:jc w:val="right"/>
              </w:trPr>
              <w:tc>
                <w:tcPr>
                  <w:tcW w:w="788" w:type="dxa"/>
                  <w:tcMar>
                    <w:top w:w="0" w:type="dxa"/>
                    <w:left w:w="0" w:type="dxa"/>
                    <w:bottom w:w="0" w:type="dxa"/>
                    <w:right w:w="0" w:type="dxa"/>
                  </w:tcMar>
                </w:tcPr>
                <w:p w14:paraId="337B3421" w14:textId="6D743593" w:rsidR="006B1864" w:rsidRDefault="00C3683C">
                  <w:pPr>
                    <w:jc w:val="right"/>
                    <w:rPr>
                      <w:rStyle w:val="Hipercze"/>
                    </w:rPr>
                  </w:pPr>
                  <w:hyperlink w:anchor="badanie.1.61.15">
                    <w:r>
                      <w:rPr>
                        <w:rStyle w:val="Hipercze"/>
                      </w:rPr>
                      <w:t>1.61.15,</w:t>
                    </w:r>
                  </w:hyperlink>
                </w:p>
              </w:tc>
            </w:tr>
            <w:tr w:rsidR="006B1864" w14:paraId="6EAB84D0" w14:textId="77777777">
              <w:trPr>
                <w:jc w:val="right"/>
              </w:trPr>
              <w:tc>
                <w:tcPr>
                  <w:tcW w:w="788" w:type="dxa"/>
                  <w:tcMar>
                    <w:top w:w="0" w:type="dxa"/>
                    <w:left w:w="0" w:type="dxa"/>
                    <w:bottom w:w="0" w:type="dxa"/>
                    <w:right w:w="0" w:type="dxa"/>
                  </w:tcMar>
                </w:tcPr>
                <w:p w14:paraId="3DF15736" w14:textId="1E383A98" w:rsidR="006B1864" w:rsidRDefault="00C3683C">
                  <w:pPr>
                    <w:jc w:val="right"/>
                    <w:rPr>
                      <w:rStyle w:val="Hipercze"/>
                    </w:rPr>
                  </w:pPr>
                  <w:hyperlink w:anchor="badanie.1.61.17">
                    <w:r>
                      <w:rPr>
                        <w:rStyle w:val="Hipercze"/>
                      </w:rPr>
                      <w:t>1.61.17,</w:t>
                    </w:r>
                  </w:hyperlink>
                </w:p>
              </w:tc>
            </w:tr>
            <w:tr w:rsidR="006B1864" w14:paraId="057504E5" w14:textId="77777777">
              <w:trPr>
                <w:jc w:val="right"/>
              </w:trPr>
              <w:tc>
                <w:tcPr>
                  <w:tcW w:w="788" w:type="dxa"/>
                  <w:tcMar>
                    <w:top w:w="0" w:type="dxa"/>
                    <w:left w:w="0" w:type="dxa"/>
                    <w:bottom w:w="0" w:type="dxa"/>
                    <w:right w:w="0" w:type="dxa"/>
                  </w:tcMar>
                </w:tcPr>
                <w:p w14:paraId="4513035E" w14:textId="6E2CAC29" w:rsidR="006B1864" w:rsidRDefault="00C3683C">
                  <w:pPr>
                    <w:jc w:val="right"/>
                    <w:rPr>
                      <w:rStyle w:val="Hipercze"/>
                    </w:rPr>
                  </w:pPr>
                  <w:hyperlink w:anchor="badanie.1.61.18">
                    <w:r>
                      <w:rPr>
                        <w:rStyle w:val="Hipercze"/>
                      </w:rPr>
                      <w:t>1.61.18,</w:t>
                    </w:r>
                  </w:hyperlink>
                </w:p>
              </w:tc>
            </w:tr>
            <w:tr w:rsidR="006B1864" w14:paraId="1CEF3D95" w14:textId="77777777">
              <w:trPr>
                <w:jc w:val="right"/>
              </w:trPr>
              <w:tc>
                <w:tcPr>
                  <w:tcW w:w="788" w:type="dxa"/>
                  <w:tcMar>
                    <w:top w:w="0" w:type="dxa"/>
                    <w:left w:w="0" w:type="dxa"/>
                    <w:bottom w:w="0" w:type="dxa"/>
                    <w:right w:w="0" w:type="dxa"/>
                  </w:tcMar>
                </w:tcPr>
                <w:p w14:paraId="75496D33" w14:textId="42D5A405" w:rsidR="006B1864" w:rsidRDefault="00C3683C">
                  <w:pPr>
                    <w:jc w:val="right"/>
                    <w:rPr>
                      <w:rStyle w:val="Hipercze"/>
                    </w:rPr>
                  </w:pPr>
                  <w:hyperlink w:anchor="badanie.1.65.13">
                    <w:r>
                      <w:rPr>
                        <w:rStyle w:val="Hipercze"/>
                      </w:rPr>
                      <w:t>1.65.13,</w:t>
                    </w:r>
                  </w:hyperlink>
                </w:p>
              </w:tc>
            </w:tr>
            <w:tr w:rsidR="006B1864" w14:paraId="073A1FCB" w14:textId="77777777">
              <w:trPr>
                <w:jc w:val="right"/>
              </w:trPr>
              <w:tc>
                <w:tcPr>
                  <w:tcW w:w="788" w:type="dxa"/>
                  <w:tcMar>
                    <w:top w:w="0" w:type="dxa"/>
                    <w:left w:w="0" w:type="dxa"/>
                    <w:bottom w:w="0" w:type="dxa"/>
                    <w:right w:w="0" w:type="dxa"/>
                  </w:tcMar>
                </w:tcPr>
                <w:p w14:paraId="211A40F1" w14:textId="190228DD" w:rsidR="006B1864" w:rsidRDefault="00C3683C">
                  <w:pPr>
                    <w:jc w:val="right"/>
                    <w:rPr>
                      <w:rStyle w:val="Hipercze"/>
                    </w:rPr>
                  </w:pPr>
                  <w:hyperlink w:anchor="badanie.1.65.19">
                    <w:r>
                      <w:rPr>
                        <w:rStyle w:val="Hipercze"/>
                      </w:rPr>
                      <w:t>1.65.19,</w:t>
                    </w:r>
                  </w:hyperlink>
                </w:p>
              </w:tc>
            </w:tr>
            <w:tr w:rsidR="006B1864" w14:paraId="146692D5" w14:textId="77777777">
              <w:trPr>
                <w:jc w:val="right"/>
              </w:trPr>
              <w:tc>
                <w:tcPr>
                  <w:tcW w:w="788" w:type="dxa"/>
                  <w:tcMar>
                    <w:top w:w="0" w:type="dxa"/>
                    <w:left w:w="0" w:type="dxa"/>
                    <w:bottom w:w="0" w:type="dxa"/>
                    <w:right w:w="0" w:type="dxa"/>
                  </w:tcMar>
                </w:tcPr>
                <w:p w14:paraId="5BE251BC" w14:textId="02E65FFC" w:rsidR="006B1864" w:rsidRDefault="00C3683C">
                  <w:pPr>
                    <w:jc w:val="right"/>
                    <w:rPr>
                      <w:rStyle w:val="Hipercze"/>
                    </w:rPr>
                  </w:pPr>
                  <w:hyperlink w:anchor="badanie.1.65.31">
                    <w:r>
                      <w:rPr>
                        <w:rStyle w:val="Hipercze"/>
                      </w:rPr>
                      <w:t>1.65.31,</w:t>
                    </w:r>
                  </w:hyperlink>
                </w:p>
              </w:tc>
            </w:tr>
            <w:tr w:rsidR="006B1864" w14:paraId="49BBC21B" w14:textId="77777777">
              <w:trPr>
                <w:jc w:val="right"/>
              </w:trPr>
              <w:tc>
                <w:tcPr>
                  <w:tcW w:w="788" w:type="dxa"/>
                  <w:tcMar>
                    <w:top w:w="0" w:type="dxa"/>
                    <w:left w:w="0" w:type="dxa"/>
                    <w:bottom w:w="0" w:type="dxa"/>
                    <w:right w:w="0" w:type="dxa"/>
                  </w:tcMar>
                </w:tcPr>
                <w:p w14:paraId="3E1BC0AF" w14:textId="5AFCF4C7" w:rsidR="006B1864" w:rsidRDefault="00C3683C">
                  <w:pPr>
                    <w:jc w:val="right"/>
                    <w:rPr>
                      <w:rStyle w:val="Hipercze"/>
                    </w:rPr>
                  </w:pPr>
                  <w:hyperlink w:anchor="badanie.1.65.32">
                    <w:r>
                      <w:rPr>
                        <w:rStyle w:val="Hipercze"/>
                      </w:rPr>
                      <w:t>1.65.32,</w:t>
                    </w:r>
                  </w:hyperlink>
                </w:p>
              </w:tc>
            </w:tr>
            <w:tr w:rsidR="006B1864" w14:paraId="31EF405C" w14:textId="77777777">
              <w:trPr>
                <w:jc w:val="right"/>
              </w:trPr>
              <w:tc>
                <w:tcPr>
                  <w:tcW w:w="788" w:type="dxa"/>
                  <w:tcMar>
                    <w:top w:w="0" w:type="dxa"/>
                    <w:left w:w="0" w:type="dxa"/>
                    <w:bottom w:w="0" w:type="dxa"/>
                    <w:right w:w="0" w:type="dxa"/>
                  </w:tcMar>
                </w:tcPr>
                <w:p w14:paraId="4312590E" w14:textId="354752E8" w:rsidR="006B1864" w:rsidRDefault="00C3683C">
                  <w:pPr>
                    <w:jc w:val="right"/>
                    <w:rPr>
                      <w:rStyle w:val="Hipercze"/>
                    </w:rPr>
                  </w:pPr>
                  <w:hyperlink w:anchor="badanie.1.66.01">
                    <w:r>
                      <w:rPr>
                        <w:rStyle w:val="Hipercze"/>
                      </w:rPr>
                      <w:t>1.66.01,</w:t>
                    </w:r>
                  </w:hyperlink>
                </w:p>
              </w:tc>
            </w:tr>
            <w:tr w:rsidR="006B1864" w14:paraId="7BD937FF" w14:textId="77777777">
              <w:trPr>
                <w:jc w:val="right"/>
              </w:trPr>
              <w:tc>
                <w:tcPr>
                  <w:tcW w:w="788" w:type="dxa"/>
                  <w:tcMar>
                    <w:top w:w="0" w:type="dxa"/>
                    <w:left w:w="0" w:type="dxa"/>
                    <w:bottom w:w="0" w:type="dxa"/>
                    <w:right w:w="0" w:type="dxa"/>
                  </w:tcMar>
                </w:tcPr>
                <w:p w14:paraId="4284CDD5" w14:textId="0C446C3F" w:rsidR="006B1864" w:rsidRDefault="00C3683C">
                  <w:pPr>
                    <w:jc w:val="right"/>
                    <w:rPr>
                      <w:rStyle w:val="Hipercze"/>
                    </w:rPr>
                  </w:pPr>
                  <w:hyperlink w:anchor="badanie.1.66.02">
                    <w:r>
                      <w:rPr>
                        <w:rStyle w:val="Hipercze"/>
                      </w:rPr>
                      <w:t>1.66.02,</w:t>
                    </w:r>
                  </w:hyperlink>
                </w:p>
              </w:tc>
            </w:tr>
            <w:tr w:rsidR="006B1864" w14:paraId="394969FE" w14:textId="77777777">
              <w:trPr>
                <w:jc w:val="right"/>
              </w:trPr>
              <w:tc>
                <w:tcPr>
                  <w:tcW w:w="788" w:type="dxa"/>
                  <w:tcMar>
                    <w:top w:w="0" w:type="dxa"/>
                    <w:left w:w="0" w:type="dxa"/>
                    <w:bottom w:w="0" w:type="dxa"/>
                    <w:right w:w="0" w:type="dxa"/>
                  </w:tcMar>
                </w:tcPr>
                <w:p w14:paraId="574626C0" w14:textId="37F957D2" w:rsidR="006B1864" w:rsidRDefault="00C3683C">
                  <w:pPr>
                    <w:jc w:val="right"/>
                    <w:rPr>
                      <w:rStyle w:val="Hipercze"/>
                    </w:rPr>
                  </w:pPr>
                  <w:hyperlink w:anchor="badanie.1.67.07">
                    <w:r>
                      <w:rPr>
                        <w:rStyle w:val="Hipercze"/>
                      </w:rPr>
                      <w:t>1.67.07,</w:t>
                    </w:r>
                  </w:hyperlink>
                </w:p>
              </w:tc>
            </w:tr>
            <w:tr w:rsidR="006B1864" w14:paraId="0FD938AF" w14:textId="77777777">
              <w:trPr>
                <w:jc w:val="right"/>
              </w:trPr>
              <w:tc>
                <w:tcPr>
                  <w:tcW w:w="788" w:type="dxa"/>
                  <w:tcMar>
                    <w:top w:w="0" w:type="dxa"/>
                    <w:left w:w="0" w:type="dxa"/>
                    <w:bottom w:w="0" w:type="dxa"/>
                    <w:right w:w="0" w:type="dxa"/>
                  </w:tcMar>
                </w:tcPr>
                <w:p w14:paraId="507411BC" w14:textId="73AAF033" w:rsidR="006B1864" w:rsidRDefault="00C3683C">
                  <w:pPr>
                    <w:jc w:val="right"/>
                    <w:rPr>
                      <w:rStyle w:val="Hipercze"/>
                    </w:rPr>
                  </w:pPr>
                  <w:hyperlink w:anchor="badanie.1.67.15">
                    <w:r>
                      <w:rPr>
                        <w:rStyle w:val="Hipercze"/>
                      </w:rPr>
                      <w:t>1.67.15,</w:t>
                    </w:r>
                  </w:hyperlink>
                </w:p>
              </w:tc>
            </w:tr>
            <w:tr w:rsidR="006B1864" w14:paraId="58962643" w14:textId="77777777">
              <w:trPr>
                <w:jc w:val="right"/>
              </w:trPr>
              <w:tc>
                <w:tcPr>
                  <w:tcW w:w="788" w:type="dxa"/>
                  <w:tcMar>
                    <w:top w:w="0" w:type="dxa"/>
                    <w:left w:w="0" w:type="dxa"/>
                    <w:bottom w:w="0" w:type="dxa"/>
                    <w:right w:w="0" w:type="dxa"/>
                  </w:tcMar>
                </w:tcPr>
                <w:p w14:paraId="1B604DD2" w14:textId="7FCDB75B" w:rsidR="006B1864" w:rsidRDefault="00C3683C">
                  <w:pPr>
                    <w:jc w:val="right"/>
                    <w:rPr>
                      <w:rStyle w:val="Hipercze"/>
                    </w:rPr>
                  </w:pPr>
                  <w:hyperlink w:anchor="badanie.1.80.01">
                    <w:r>
                      <w:rPr>
                        <w:rStyle w:val="Hipercze"/>
                      </w:rPr>
                      <w:t>1.80.01</w:t>
                    </w:r>
                  </w:hyperlink>
                </w:p>
              </w:tc>
            </w:tr>
          </w:tbl>
          <w:p w14:paraId="1346C24B" w14:textId="77777777" w:rsidR="006B1864" w:rsidRDefault="006B1864">
            <w:pPr>
              <w:spacing w:line="1" w:lineRule="auto"/>
            </w:pPr>
          </w:p>
        </w:tc>
      </w:tr>
      <w:tr w:rsidR="006B1864" w14:paraId="33AADD8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D57577C" w14:textId="77777777" w:rsidR="006B1864" w:rsidRDefault="00C3683C">
            <w:pPr>
              <w:rPr>
                <w:color w:val="000000"/>
              </w:rPr>
            </w:pPr>
            <w:bookmarkStart w:id="1165" w:name="lp.1.153"/>
            <w:bookmarkEnd w:id="1165"/>
            <w:r>
              <w:rPr>
                <w:color w:val="000000"/>
              </w:rPr>
              <w:t>153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AC40218" w14:textId="77777777" w:rsidR="006B1864" w:rsidRDefault="00C3683C">
            <w:pPr>
              <w:rPr>
                <w:color w:val="000000"/>
              </w:rPr>
            </w:pPr>
            <w:r>
              <w:rPr>
                <w:color w:val="000000"/>
              </w:rPr>
              <w:t>SP-3 – sprawozdanie o działalności gospodarczej przedsiębiorstw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C912897" w14:textId="77777777" w:rsidR="00C03A64" w:rsidRDefault="00C3683C">
            <w:pPr>
              <w:rPr>
                <w:color w:val="000000"/>
              </w:rPr>
            </w:pPr>
            <w:r>
              <w:rPr>
                <w:color w:val="000000"/>
              </w:rPr>
              <w:t>Podmioty gospodarki narodowej o liczbie pracujących 9 osób lub mniej, prowadzące działalność przeważającą zaklasyfikowaną według PKD do sekcji A (z wyłączeniem osób fizycznych prowadzących indywidualne gospodarstwa rolne), B, C, D, E, F, G, H, I, J (z wyłączeniem instytucji kultury mających osobowość prawną), K (z wyłączeniem banków, spółdzielczych kas oszczędnościowo-kredytowych, instytucji ubezpieczeniowych, biur i domów maklerskich, towarzystw i funduszy inwestycyjnych oraz towarzystw i funduszy emerytalnych), L, M, N, P (z wyłączeniem szkół wyższych), Q (z wyłączeniem samodzielnych publicznych zakładów opieki zdrowotnej), R (z wyłączeniem instytucji kultury mających osobowość prawną), S (z wyłączeniem związków zawodowych, organizacji religijnych i politycznych); badaniem nie są objęte państwowe jednostki organizacyjne;</w:t>
            </w:r>
          </w:p>
          <w:p w14:paraId="37CEE27A" w14:textId="77777777" w:rsidR="00C03A64" w:rsidRDefault="00C03A64">
            <w:pPr>
              <w:rPr>
                <w:color w:val="000000"/>
              </w:rPr>
            </w:pPr>
          </w:p>
          <w:p w14:paraId="16D32FF3" w14:textId="77777777" w:rsidR="006B1864" w:rsidRDefault="00C3683C">
            <w:pPr>
              <w:rPr>
                <w:color w:val="000000"/>
              </w:rPr>
            </w:pPr>
            <w:r>
              <w:rPr>
                <w:color w:val="000000"/>
              </w:rPr>
              <w:t>metoda obserwacji reprezentacyjnej na wylosowanej próbie 4</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EE337A6" w14:textId="77777777" w:rsidR="00C03A64" w:rsidRDefault="00C3683C">
            <w:pPr>
              <w:rPr>
                <w:color w:val="000000"/>
              </w:rPr>
            </w:pPr>
            <w:r>
              <w:rPr>
                <w:color w:val="000000"/>
              </w:rPr>
              <w:t>Ambulatoryjna opieka zdrowotna – działalność. Cechy grup przedsiębiorstw. Cechy organizacyjno-prawne. Cechy społeczno-ekonomiczne osób. Charakterystyka placówek leczniczych. Czynniki przedsiębiorczości. Dane adresowe i terytorialne. Dane bilansowe. Dane identyfikacyjne. Działalność badawcza i rozwojowa. Działalność gastronomiczna. Działalność podmiotów posiadających jednostki zagraniczne. Eksploatacja pojazdów drogowych. Infrastruktura handlowa. Kapitał zagraniczny w Polsce. Komunikacja miejska. Nakłady inwestycyjne. Pojazdy zarejestrowane na terytorium Polski. Pracujący. Przewozy pasażerów. Rachunek zysków i strat (wersja porównawcza). Rodzaj prowadzonej działalności. Sprzedaż detaliczna i hurtowa. Subiektywna ocena sytuacji gospodarczej przedsiębiorstw. Subiektywna prognoza sytuacji gospodarczej przedsiębiorstw. Środki trwałe brutto. Wskaźniki ekonomiczno-finansowe. Wynagrodzenia.</w:t>
            </w:r>
          </w:p>
          <w:p w14:paraId="2DDAA1E3" w14:textId="77777777" w:rsidR="00C03A64" w:rsidRDefault="00C03A64">
            <w:pPr>
              <w:rPr>
                <w:color w:val="000000"/>
              </w:rPr>
            </w:pPr>
          </w:p>
          <w:p w14:paraId="37815F5A" w14:textId="77777777" w:rsidR="006B1864" w:rsidRDefault="00C3683C">
            <w:pPr>
              <w:rPr>
                <w:color w:val="000000"/>
              </w:rPr>
            </w:pPr>
            <w:r>
              <w:rPr>
                <w:color w:val="000000"/>
              </w:rPr>
              <w:t xml:space="preserve">Szczegółowy zakres danych osobowych: </w:t>
            </w:r>
            <w:r>
              <w:rPr>
                <w:color w:val="000000"/>
              </w:rPr>
              <w:br/>
              <w:t>Poziom wykształcenia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933CA05" w14:textId="77777777" w:rsidR="00C03A64" w:rsidRDefault="00C3683C">
            <w:pPr>
              <w:rPr>
                <w:color w:val="000000"/>
              </w:rPr>
            </w:pPr>
            <w:r>
              <w:rPr>
                <w:color w:val="000000"/>
              </w:rPr>
              <w:t>Raz w roku do 17 marca 2026 r. za rok 2025;</w:t>
            </w:r>
          </w:p>
          <w:p w14:paraId="52DA2936" w14:textId="77777777" w:rsidR="00C03A64" w:rsidRDefault="00C03A64">
            <w:pPr>
              <w:rPr>
                <w:color w:val="000000"/>
              </w:rPr>
            </w:pPr>
          </w:p>
          <w:p w14:paraId="166BDF2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35C892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2D72B68" w14:textId="77777777">
              <w:trPr>
                <w:jc w:val="right"/>
              </w:trPr>
              <w:tc>
                <w:tcPr>
                  <w:tcW w:w="788" w:type="dxa"/>
                  <w:tcMar>
                    <w:top w:w="0" w:type="dxa"/>
                    <w:left w:w="0" w:type="dxa"/>
                    <w:bottom w:w="0" w:type="dxa"/>
                    <w:right w:w="0" w:type="dxa"/>
                  </w:tcMar>
                </w:tcPr>
                <w:bookmarkStart w:id="1166" w:name="__bookmark_1701"/>
                <w:bookmarkEnd w:id="1166"/>
                <w:p w14:paraId="50074B0E" w14:textId="12000E61" w:rsidR="006B1864" w:rsidRDefault="00C3683C">
                  <w:pPr>
                    <w:jc w:val="right"/>
                    <w:rPr>
                      <w:rStyle w:val="Hipercze"/>
                    </w:rPr>
                  </w:pPr>
                  <w:r>
                    <w:rPr>
                      <w:rStyle w:val="Hipercze"/>
                    </w:rPr>
                    <w:fldChar w:fldCharType="begin"/>
                  </w:r>
                  <w:r>
                    <w:rPr>
                      <w:rStyle w:val="Hipercze"/>
                    </w:rPr>
                    <w:instrText xml:space="preserve"> HYPERLINK \l "badanie.1.04.09" \h </w:instrText>
                  </w:r>
                  <w:r>
                    <w:rPr>
                      <w:rStyle w:val="Hipercze"/>
                    </w:rPr>
                  </w:r>
                  <w:r>
                    <w:rPr>
                      <w:rStyle w:val="Hipercze"/>
                    </w:rPr>
                    <w:fldChar w:fldCharType="separate"/>
                  </w:r>
                  <w:r>
                    <w:rPr>
                      <w:rStyle w:val="Hipercze"/>
                    </w:rPr>
                    <w:t>1.04.09,</w:t>
                  </w:r>
                  <w:r>
                    <w:rPr>
                      <w:rStyle w:val="Hipercze"/>
                    </w:rPr>
                    <w:fldChar w:fldCharType="end"/>
                  </w:r>
                </w:p>
              </w:tc>
            </w:tr>
            <w:tr w:rsidR="006B1864" w14:paraId="178BBC79" w14:textId="77777777">
              <w:trPr>
                <w:jc w:val="right"/>
              </w:trPr>
              <w:tc>
                <w:tcPr>
                  <w:tcW w:w="788" w:type="dxa"/>
                  <w:tcMar>
                    <w:top w:w="0" w:type="dxa"/>
                    <w:left w:w="0" w:type="dxa"/>
                    <w:bottom w:w="0" w:type="dxa"/>
                    <w:right w:w="0" w:type="dxa"/>
                  </w:tcMar>
                </w:tcPr>
                <w:p w14:paraId="53A90E05" w14:textId="27345D81" w:rsidR="006B1864" w:rsidRDefault="00C3683C">
                  <w:pPr>
                    <w:jc w:val="right"/>
                    <w:rPr>
                      <w:rStyle w:val="Hipercze"/>
                    </w:rPr>
                  </w:pPr>
                  <w:hyperlink w:anchor="badanie.1.23.02">
                    <w:r>
                      <w:rPr>
                        <w:rStyle w:val="Hipercze"/>
                      </w:rPr>
                      <w:t>1.23.02,</w:t>
                    </w:r>
                  </w:hyperlink>
                </w:p>
              </w:tc>
            </w:tr>
            <w:tr w:rsidR="006B1864" w14:paraId="72913B15" w14:textId="77777777">
              <w:trPr>
                <w:jc w:val="right"/>
              </w:trPr>
              <w:tc>
                <w:tcPr>
                  <w:tcW w:w="788" w:type="dxa"/>
                  <w:tcMar>
                    <w:top w:w="0" w:type="dxa"/>
                    <w:left w:w="0" w:type="dxa"/>
                    <w:bottom w:w="0" w:type="dxa"/>
                    <w:right w:w="0" w:type="dxa"/>
                  </w:tcMar>
                </w:tcPr>
                <w:p w14:paraId="66CA1B96" w14:textId="1EF3F588" w:rsidR="006B1864" w:rsidRDefault="00C3683C">
                  <w:pPr>
                    <w:jc w:val="right"/>
                    <w:rPr>
                      <w:rStyle w:val="Hipercze"/>
                    </w:rPr>
                  </w:pPr>
                  <w:hyperlink w:anchor="badanie.1.24.01">
                    <w:r>
                      <w:rPr>
                        <w:rStyle w:val="Hipercze"/>
                      </w:rPr>
                      <w:t>1.24.01,</w:t>
                    </w:r>
                  </w:hyperlink>
                </w:p>
              </w:tc>
            </w:tr>
            <w:tr w:rsidR="006B1864" w14:paraId="037B2B08" w14:textId="77777777">
              <w:trPr>
                <w:jc w:val="right"/>
              </w:trPr>
              <w:tc>
                <w:tcPr>
                  <w:tcW w:w="788" w:type="dxa"/>
                  <w:tcMar>
                    <w:top w:w="0" w:type="dxa"/>
                    <w:left w:w="0" w:type="dxa"/>
                    <w:bottom w:w="0" w:type="dxa"/>
                    <w:right w:w="0" w:type="dxa"/>
                  </w:tcMar>
                </w:tcPr>
                <w:p w14:paraId="48947C8E" w14:textId="101F29D1" w:rsidR="006B1864" w:rsidRDefault="00C3683C">
                  <w:pPr>
                    <w:jc w:val="right"/>
                    <w:rPr>
                      <w:rStyle w:val="Hipercze"/>
                    </w:rPr>
                  </w:pPr>
                  <w:hyperlink w:anchor="badanie.1.46.01">
                    <w:r>
                      <w:rPr>
                        <w:rStyle w:val="Hipercze"/>
                      </w:rPr>
                      <w:t>1.46.01,</w:t>
                    </w:r>
                  </w:hyperlink>
                </w:p>
              </w:tc>
            </w:tr>
            <w:tr w:rsidR="006B1864" w14:paraId="3E9A73F4" w14:textId="77777777">
              <w:trPr>
                <w:jc w:val="right"/>
              </w:trPr>
              <w:tc>
                <w:tcPr>
                  <w:tcW w:w="788" w:type="dxa"/>
                  <w:tcMar>
                    <w:top w:w="0" w:type="dxa"/>
                    <w:left w:w="0" w:type="dxa"/>
                    <w:bottom w:w="0" w:type="dxa"/>
                    <w:right w:w="0" w:type="dxa"/>
                  </w:tcMar>
                </w:tcPr>
                <w:p w14:paraId="272E8469" w14:textId="1693EE60" w:rsidR="006B1864" w:rsidRDefault="00C3683C">
                  <w:pPr>
                    <w:jc w:val="right"/>
                    <w:rPr>
                      <w:rStyle w:val="Hipercze"/>
                    </w:rPr>
                  </w:pPr>
                  <w:hyperlink w:anchor="badanie.1.47.01">
                    <w:r>
                      <w:rPr>
                        <w:rStyle w:val="Hipercze"/>
                      </w:rPr>
                      <w:t>1.47.01,</w:t>
                    </w:r>
                  </w:hyperlink>
                </w:p>
              </w:tc>
            </w:tr>
            <w:tr w:rsidR="006B1864" w14:paraId="4F3053E1" w14:textId="77777777">
              <w:trPr>
                <w:jc w:val="right"/>
              </w:trPr>
              <w:tc>
                <w:tcPr>
                  <w:tcW w:w="788" w:type="dxa"/>
                  <w:tcMar>
                    <w:top w:w="0" w:type="dxa"/>
                    <w:left w:w="0" w:type="dxa"/>
                    <w:bottom w:w="0" w:type="dxa"/>
                    <w:right w:w="0" w:type="dxa"/>
                  </w:tcMar>
                </w:tcPr>
                <w:p w14:paraId="465F403E" w14:textId="442C9C3C" w:rsidR="006B1864" w:rsidRDefault="00C3683C">
                  <w:pPr>
                    <w:jc w:val="right"/>
                    <w:rPr>
                      <w:rStyle w:val="Hipercze"/>
                    </w:rPr>
                  </w:pPr>
                  <w:hyperlink w:anchor="badanie.1.49.02">
                    <w:r>
                      <w:rPr>
                        <w:rStyle w:val="Hipercze"/>
                      </w:rPr>
                      <w:t>1.49.02,</w:t>
                    </w:r>
                  </w:hyperlink>
                </w:p>
              </w:tc>
            </w:tr>
            <w:tr w:rsidR="006B1864" w14:paraId="2ACC02F3" w14:textId="77777777">
              <w:trPr>
                <w:jc w:val="right"/>
              </w:trPr>
              <w:tc>
                <w:tcPr>
                  <w:tcW w:w="788" w:type="dxa"/>
                  <w:tcMar>
                    <w:top w:w="0" w:type="dxa"/>
                    <w:left w:w="0" w:type="dxa"/>
                    <w:bottom w:w="0" w:type="dxa"/>
                    <w:right w:w="0" w:type="dxa"/>
                  </w:tcMar>
                </w:tcPr>
                <w:p w14:paraId="0C0EB1EA" w14:textId="7E728EF2" w:rsidR="006B1864" w:rsidRDefault="00C3683C">
                  <w:pPr>
                    <w:jc w:val="right"/>
                    <w:rPr>
                      <w:rStyle w:val="Hipercze"/>
                    </w:rPr>
                  </w:pPr>
                  <w:hyperlink w:anchor="badanie.1.49.05">
                    <w:r>
                      <w:rPr>
                        <w:rStyle w:val="Hipercze"/>
                      </w:rPr>
                      <w:t>1.49.05,</w:t>
                    </w:r>
                  </w:hyperlink>
                </w:p>
              </w:tc>
            </w:tr>
            <w:tr w:rsidR="006B1864" w14:paraId="7F1E9471" w14:textId="77777777">
              <w:trPr>
                <w:jc w:val="right"/>
              </w:trPr>
              <w:tc>
                <w:tcPr>
                  <w:tcW w:w="788" w:type="dxa"/>
                  <w:tcMar>
                    <w:top w:w="0" w:type="dxa"/>
                    <w:left w:w="0" w:type="dxa"/>
                    <w:bottom w:w="0" w:type="dxa"/>
                    <w:right w:w="0" w:type="dxa"/>
                  </w:tcMar>
                </w:tcPr>
                <w:p w14:paraId="6F99ECCE" w14:textId="0BE2E25D" w:rsidR="006B1864" w:rsidRDefault="00C3683C">
                  <w:pPr>
                    <w:jc w:val="right"/>
                    <w:rPr>
                      <w:rStyle w:val="Hipercze"/>
                    </w:rPr>
                  </w:pPr>
                  <w:hyperlink w:anchor="badanie.1.49.10">
                    <w:r>
                      <w:rPr>
                        <w:rStyle w:val="Hipercze"/>
                      </w:rPr>
                      <w:t>1.49.10,</w:t>
                    </w:r>
                  </w:hyperlink>
                </w:p>
              </w:tc>
            </w:tr>
            <w:tr w:rsidR="006B1864" w14:paraId="3397234B" w14:textId="77777777">
              <w:trPr>
                <w:jc w:val="right"/>
              </w:trPr>
              <w:tc>
                <w:tcPr>
                  <w:tcW w:w="788" w:type="dxa"/>
                  <w:tcMar>
                    <w:top w:w="0" w:type="dxa"/>
                    <w:left w:w="0" w:type="dxa"/>
                    <w:bottom w:w="0" w:type="dxa"/>
                    <w:right w:w="0" w:type="dxa"/>
                  </w:tcMar>
                </w:tcPr>
                <w:p w14:paraId="5331ABC2" w14:textId="5AA05445" w:rsidR="006B1864" w:rsidRDefault="00C3683C">
                  <w:pPr>
                    <w:jc w:val="right"/>
                    <w:rPr>
                      <w:rStyle w:val="Hipercze"/>
                    </w:rPr>
                  </w:pPr>
                  <w:hyperlink w:anchor="badanie.1.51.09">
                    <w:r>
                      <w:rPr>
                        <w:rStyle w:val="Hipercze"/>
                      </w:rPr>
                      <w:t>1.51.09,</w:t>
                    </w:r>
                  </w:hyperlink>
                </w:p>
              </w:tc>
            </w:tr>
            <w:tr w:rsidR="006B1864" w14:paraId="393A997C" w14:textId="77777777">
              <w:trPr>
                <w:jc w:val="right"/>
              </w:trPr>
              <w:tc>
                <w:tcPr>
                  <w:tcW w:w="788" w:type="dxa"/>
                  <w:tcMar>
                    <w:top w:w="0" w:type="dxa"/>
                    <w:left w:w="0" w:type="dxa"/>
                    <w:bottom w:w="0" w:type="dxa"/>
                    <w:right w:w="0" w:type="dxa"/>
                  </w:tcMar>
                </w:tcPr>
                <w:p w14:paraId="4831CAB7" w14:textId="53CDCE61" w:rsidR="006B1864" w:rsidRDefault="00C3683C">
                  <w:pPr>
                    <w:jc w:val="right"/>
                    <w:rPr>
                      <w:rStyle w:val="Hipercze"/>
                    </w:rPr>
                  </w:pPr>
                  <w:hyperlink w:anchor="badanie.1.61.05">
                    <w:r>
                      <w:rPr>
                        <w:rStyle w:val="Hipercze"/>
                      </w:rPr>
                      <w:t>1.61.05,</w:t>
                    </w:r>
                  </w:hyperlink>
                </w:p>
              </w:tc>
            </w:tr>
            <w:tr w:rsidR="006B1864" w14:paraId="77DF58E7" w14:textId="77777777">
              <w:trPr>
                <w:jc w:val="right"/>
              </w:trPr>
              <w:tc>
                <w:tcPr>
                  <w:tcW w:w="788" w:type="dxa"/>
                  <w:tcMar>
                    <w:top w:w="0" w:type="dxa"/>
                    <w:left w:w="0" w:type="dxa"/>
                    <w:bottom w:w="0" w:type="dxa"/>
                    <w:right w:w="0" w:type="dxa"/>
                  </w:tcMar>
                </w:tcPr>
                <w:p w14:paraId="181EFD12" w14:textId="19734DFC" w:rsidR="006B1864" w:rsidRDefault="00C3683C">
                  <w:pPr>
                    <w:jc w:val="right"/>
                    <w:rPr>
                      <w:rStyle w:val="Hipercze"/>
                    </w:rPr>
                  </w:pPr>
                  <w:hyperlink w:anchor="badanie.1.61.08">
                    <w:r>
                      <w:rPr>
                        <w:rStyle w:val="Hipercze"/>
                      </w:rPr>
                      <w:t>1.61.08,</w:t>
                    </w:r>
                  </w:hyperlink>
                </w:p>
              </w:tc>
            </w:tr>
            <w:tr w:rsidR="006B1864" w14:paraId="35CA24BC" w14:textId="77777777">
              <w:trPr>
                <w:jc w:val="right"/>
              </w:trPr>
              <w:tc>
                <w:tcPr>
                  <w:tcW w:w="788" w:type="dxa"/>
                  <w:tcMar>
                    <w:top w:w="0" w:type="dxa"/>
                    <w:left w:w="0" w:type="dxa"/>
                    <w:bottom w:w="0" w:type="dxa"/>
                    <w:right w:w="0" w:type="dxa"/>
                  </w:tcMar>
                </w:tcPr>
                <w:p w14:paraId="4E628D0E" w14:textId="778381DA" w:rsidR="006B1864" w:rsidRDefault="00C3683C">
                  <w:pPr>
                    <w:jc w:val="right"/>
                    <w:rPr>
                      <w:rStyle w:val="Hipercze"/>
                    </w:rPr>
                  </w:pPr>
                  <w:hyperlink w:anchor="badanie.1.61.15">
                    <w:r>
                      <w:rPr>
                        <w:rStyle w:val="Hipercze"/>
                      </w:rPr>
                      <w:t>1.61.15,</w:t>
                    </w:r>
                  </w:hyperlink>
                </w:p>
              </w:tc>
            </w:tr>
            <w:tr w:rsidR="006B1864" w14:paraId="606A4D73" w14:textId="77777777">
              <w:trPr>
                <w:jc w:val="right"/>
              </w:trPr>
              <w:tc>
                <w:tcPr>
                  <w:tcW w:w="788" w:type="dxa"/>
                  <w:tcMar>
                    <w:top w:w="0" w:type="dxa"/>
                    <w:left w:w="0" w:type="dxa"/>
                    <w:bottom w:w="0" w:type="dxa"/>
                    <w:right w:w="0" w:type="dxa"/>
                  </w:tcMar>
                </w:tcPr>
                <w:p w14:paraId="26F00130" w14:textId="0B198913" w:rsidR="006B1864" w:rsidRDefault="00C3683C">
                  <w:pPr>
                    <w:jc w:val="right"/>
                    <w:rPr>
                      <w:rStyle w:val="Hipercze"/>
                    </w:rPr>
                  </w:pPr>
                  <w:hyperlink w:anchor="badanie.1.61.17">
                    <w:r>
                      <w:rPr>
                        <w:rStyle w:val="Hipercze"/>
                      </w:rPr>
                      <w:t>1.61.17,</w:t>
                    </w:r>
                  </w:hyperlink>
                </w:p>
              </w:tc>
            </w:tr>
            <w:tr w:rsidR="006B1864" w14:paraId="11DDC2C4" w14:textId="77777777">
              <w:trPr>
                <w:jc w:val="right"/>
              </w:trPr>
              <w:tc>
                <w:tcPr>
                  <w:tcW w:w="788" w:type="dxa"/>
                  <w:tcMar>
                    <w:top w:w="0" w:type="dxa"/>
                    <w:left w:w="0" w:type="dxa"/>
                    <w:bottom w:w="0" w:type="dxa"/>
                    <w:right w:w="0" w:type="dxa"/>
                  </w:tcMar>
                </w:tcPr>
                <w:p w14:paraId="692A2BC3" w14:textId="6DAC618F" w:rsidR="006B1864" w:rsidRDefault="00C3683C">
                  <w:pPr>
                    <w:jc w:val="right"/>
                    <w:rPr>
                      <w:rStyle w:val="Hipercze"/>
                    </w:rPr>
                  </w:pPr>
                  <w:hyperlink w:anchor="badanie.1.65.13">
                    <w:r>
                      <w:rPr>
                        <w:rStyle w:val="Hipercze"/>
                      </w:rPr>
                      <w:t>1.65.13,</w:t>
                    </w:r>
                  </w:hyperlink>
                </w:p>
              </w:tc>
            </w:tr>
            <w:tr w:rsidR="006B1864" w14:paraId="369AD390" w14:textId="77777777">
              <w:trPr>
                <w:jc w:val="right"/>
              </w:trPr>
              <w:tc>
                <w:tcPr>
                  <w:tcW w:w="788" w:type="dxa"/>
                  <w:tcMar>
                    <w:top w:w="0" w:type="dxa"/>
                    <w:left w:w="0" w:type="dxa"/>
                    <w:bottom w:w="0" w:type="dxa"/>
                    <w:right w:w="0" w:type="dxa"/>
                  </w:tcMar>
                </w:tcPr>
                <w:p w14:paraId="03859467" w14:textId="0927ABFB" w:rsidR="006B1864" w:rsidRDefault="00C3683C">
                  <w:pPr>
                    <w:jc w:val="right"/>
                    <w:rPr>
                      <w:rStyle w:val="Hipercze"/>
                    </w:rPr>
                  </w:pPr>
                  <w:hyperlink w:anchor="badanie.1.66.01">
                    <w:r>
                      <w:rPr>
                        <w:rStyle w:val="Hipercze"/>
                      </w:rPr>
                      <w:t>1.66.01,</w:t>
                    </w:r>
                  </w:hyperlink>
                </w:p>
              </w:tc>
            </w:tr>
            <w:tr w:rsidR="006B1864" w14:paraId="2CCF2FE3" w14:textId="77777777">
              <w:trPr>
                <w:jc w:val="right"/>
              </w:trPr>
              <w:tc>
                <w:tcPr>
                  <w:tcW w:w="788" w:type="dxa"/>
                  <w:tcMar>
                    <w:top w:w="0" w:type="dxa"/>
                    <w:left w:w="0" w:type="dxa"/>
                    <w:bottom w:w="0" w:type="dxa"/>
                    <w:right w:w="0" w:type="dxa"/>
                  </w:tcMar>
                </w:tcPr>
                <w:p w14:paraId="6CB3123A" w14:textId="51FD6791" w:rsidR="006B1864" w:rsidRDefault="00C3683C">
                  <w:pPr>
                    <w:jc w:val="right"/>
                    <w:rPr>
                      <w:rStyle w:val="Hipercze"/>
                    </w:rPr>
                  </w:pPr>
                  <w:hyperlink w:anchor="badanie.1.66.02">
                    <w:r>
                      <w:rPr>
                        <w:rStyle w:val="Hipercze"/>
                      </w:rPr>
                      <w:t>1.66.02,</w:t>
                    </w:r>
                  </w:hyperlink>
                </w:p>
              </w:tc>
            </w:tr>
            <w:tr w:rsidR="006B1864" w14:paraId="20BAC554" w14:textId="77777777">
              <w:trPr>
                <w:jc w:val="right"/>
              </w:trPr>
              <w:tc>
                <w:tcPr>
                  <w:tcW w:w="788" w:type="dxa"/>
                  <w:tcMar>
                    <w:top w:w="0" w:type="dxa"/>
                    <w:left w:w="0" w:type="dxa"/>
                    <w:bottom w:w="0" w:type="dxa"/>
                    <w:right w:w="0" w:type="dxa"/>
                  </w:tcMar>
                </w:tcPr>
                <w:p w14:paraId="236CD1D6" w14:textId="017B060A" w:rsidR="006B1864" w:rsidRDefault="00C3683C">
                  <w:pPr>
                    <w:jc w:val="right"/>
                    <w:rPr>
                      <w:rStyle w:val="Hipercze"/>
                    </w:rPr>
                  </w:pPr>
                  <w:hyperlink w:anchor="badanie.1.67.07">
                    <w:r>
                      <w:rPr>
                        <w:rStyle w:val="Hipercze"/>
                      </w:rPr>
                      <w:t>1.67.07,</w:t>
                    </w:r>
                  </w:hyperlink>
                </w:p>
              </w:tc>
            </w:tr>
            <w:tr w:rsidR="006B1864" w14:paraId="45E94CF6" w14:textId="77777777">
              <w:trPr>
                <w:jc w:val="right"/>
              </w:trPr>
              <w:tc>
                <w:tcPr>
                  <w:tcW w:w="788" w:type="dxa"/>
                  <w:tcMar>
                    <w:top w:w="0" w:type="dxa"/>
                    <w:left w:w="0" w:type="dxa"/>
                    <w:bottom w:w="0" w:type="dxa"/>
                    <w:right w:w="0" w:type="dxa"/>
                  </w:tcMar>
                </w:tcPr>
                <w:p w14:paraId="3830DF0A" w14:textId="67A3515F" w:rsidR="006B1864" w:rsidRDefault="00C3683C">
                  <w:pPr>
                    <w:jc w:val="right"/>
                    <w:rPr>
                      <w:rStyle w:val="Hipercze"/>
                    </w:rPr>
                  </w:pPr>
                  <w:hyperlink w:anchor="badanie.1.80.01">
                    <w:r>
                      <w:rPr>
                        <w:rStyle w:val="Hipercze"/>
                      </w:rPr>
                      <w:t>1.80.01</w:t>
                    </w:r>
                  </w:hyperlink>
                </w:p>
              </w:tc>
            </w:tr>
          </w:tbl>
          <w:p w14:paraId="223A5A67" w14:textId="77777777" w:rsidR="006B1864" w:rsidRDefault="006B1864">
            <w:pPr>
              <w:spacing w:line="1" w:lineRule="auto"/>
            </w:pPr>
          </w:p>
        </w:tc>
      </w:tr>
      <w:tr w:rsidR="006B1864" w14:paraId="694DD7E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D00B7FE" w14:textId="77777777" w:rsidR="006B1864" w:rsidRDefault="00C3683C">
            <w:pPr>
              <w:rPr>
                <w:color w:val="000000"/>
              </w:rPr>
            </w:pPr>
            <w:bookmarkStart w:id="1167" w:name="lp.1.154"/>
            <w:bookmarkEnd w:id="1167"/>
            <w:r>
              <w:rPr>
                <w:color w:val="000000"/>
              </w:rPr>
              <w:t>154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F9F5719" w14:textId="77777777" w:rsidR="006B1864" w:rsidRDefault="00C3683C">
            <w:pPr>
              <w:rPr>
                <w:color w:val="000000"/>
              </w:rPr>
            </w:pPr>
            <w:r>
              <w:rPr>
                <w:color w:val="000000"/>
              </w:rPr>
              <w:t>SSI-01 – sprawozdanie o wykorzystaniu technologii informacyjno-komunikacyjnych w przedsiębiorstwach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EDD5363" w14:textId="77777777" w:rsidR="00C03A64" w:rsidRDefault="00C3683C">
            <w:pPr>
              <w:rPr>
                <w:color w:val="000000"/>
              </w:rPr>
            </w:pPr>
            <w:r>
              <w:rPr>
                <w:color w:val="000000"/>
              </w:rPr>
              <w:t>Podmioty gospodarki narodowej o liczbie pracujących 10 osób lub więcej prowadzące przeważającą działalność zaklasyfikowaną według PKD do sekcji: C, D, E, F, G, H, I, J, L, M, N lub grupy 95.1; wybrane podmioty gospodarki narodowej przynależące do grup przedsiębiorstw zgodnie z rozporządzeniem Parlamentu Europejskiego i Rady (UE) nr 2019/2152 z dnia 27 listopada 2019 r. w sprawie europejskiej statystyki gospodarczej uchylające 10 aktów prawnych w dziedzinie statystyki gospodarczej;</w:t>
            </w:r>
          </w:p>
          <w:p w14:paraId="0BD50018" w14:textId="77777777" w:rsidR="00C03A64" w:rsidRDefault="00C03A64">
            <w:pPr>
              <w:rPr>
                <w:color w:val="000000"/>
              </w:rPr>
            </w:pPr>
          </w:p>
          <w:p w14:paraId="05714767" w14:textId="77777777" w:rsidR="006B1864" w:rsidRDefault="00C3683C">
            <w:pPr>
              <w:rPr>
                <w:color w:val="000000"/>
              </w:rPr>
            </w:pPr>
            <w:r>
              <w:rPr>
                <w:color w:val="000000"/>
              </w:rPr>
              <w:t>metoda obserwacji reprezentacyjnej na wylosowanej próbie 18 %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5CCF41C" w14:textId="77777777" w:rsidR="00C03A64" w:rsidRDefault="00C3683C">
            <w:pPr>
              <w:rPr>
                <w:color w:val="000000"/>
              </w:rPr>
            </w:pPr>
            <w:r>
              <w:rPr>
                <w:color w:val="000000"/>
              </w:rPr>
              <w:t>Cechy organizacyjno-prawne. Dane adresowe i terytorialne. Dane identyfikacyjne. Pracujący. Przychody przedsiębiorstw handlowych. Społeczeństwo informacyjne.</w:t>
            </w:r>
          </w:p>
          <w:p w14:paraId="02BDD122" w14:textId="77777777" w:rsidR="00C03A64" w:rsidRDefault="00C03A64">
            <w:pPr>
              <w:rPr>
                <w:color w:val="000000"/>
              </w:rPr>
            </w:pPr>
          </w:p>
          <w:p w14:paraId="470CBB99" w14:textId="77777777" w:rsidR="006B1864" w:rsidRDefault="00C3683C">
            <w:pPr>
              <w:rPr>
                <w:color w:val="000000"/>
              </w:rPr>
            </w:pPr>
            <w:r>
              <w:rPr>
                <w:color w:val="000000"/>
              </w:rPr>
              <w:t xml:space="preserve">Szczegółowy zakres danych osobowych: </w:t>
            </w:r>
            <w:r>
              <w:rPr>
                <w:color w:val="000000"/>
              </w:rPr>
              <w:br/>
              <w:t>Adres e-mail</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85C9E7" w14:textId="77777777" w:rsidR="00C03A64" w:rsidRDefault="00C3683C">
            <w:pPr>
              <w:rPr>
                <w:color w:val="000000"/>
              </w:rPr>
            </w:pPr>
            <w:r>
              <w:rPr>
                <w:color w:val="000000"/>
              </w:rPr>
              <w:t>Raz w roku do 9 maja 2025 r. za rok 2025;</w:t>
            </w:r>
          </w:p>
          <w:p w14:paraId="7D9F9448" w14:textId="77777777" w:rsidR="00C03A64" w:rsidRDefault="00C03A64">
            <w:pPr>
              <w:rPr>
                <w:color w:val="000000"/>
              </w:rPr>
            </w:pPr>
          </w:p>
          <w:p w14:paraId="6E08878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8449CD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54640D1" w14:textId="77777777">
              <w:trPr>
                <w:jc w:val="right"/>
              </w:trPr>
              <w:tc>
                <w:tcPr>
                  <w:tcW w:w="788" w:type="dxa"/>
                  <w:tcMar>
                    <w:top w:w="0" w:type="dxa"/>
                    <w:left w:w="0" w:type="dxa"/>
                    <w:bottom w:w="0" w:type="dxa"/>
                    <w:right w:w="0" w:type="dxa"/>
                  </w:tcMar>
                </w:tcPr>
                <w:bookmarkStart w:id="1168" w:name="__bookmark_1702"/>
                <w:bookmarkEnd w:id="1168"/>
                <w:p w14:paraId="5B429B22" w14:textId="7F759C00" w:rsidR="006B1864" w:rsidRDefault="00C3683C">
                  <w:pPr>
                    <w:jc w:val="right"/>
                    <w:rPr>
                      <w:rStyle w:val="Hipercze"/>
                    </w:rPr>
                  </w:pPr>
                  <w:r>
                    <w:rPr>
                      <w:rStyle w:val="Hipercze"/>
                    </w:rPr>
                    <w:fldChar w:fldCharType="begin"/>
                  </w:r>
                  <w:r>
                    <w:rPr>
                      <w:rStyle w:val="Hipercze"/>
                    </w:rPr>
                    <w:instrText xml:space="preserve"> HYPERLINK \l "badanie.1.43.14" \h </w:instrText>
                  </w:r>
                  <w:r>
                    <w:rPr>
                      <w:rStyle w:val="Hipercze"/>
                    </w:rPr>
                  </w:r>
                  <w:r>
                    <w:rPr>
                      <w:rStyle w:val="Hipercze"/>
                    </w:rPr>
                    <w:fldChar w:fldCharType="separate"/>
                  </w:r>
                  <w:r>
                    <w:rPr>
                      <w:rStyle w:val="Hipercze"/>
                    </w:rPr>
                    <w:t>1.43.14</w:t>
                  </w:r>
                  <w:r>
                    <w:rPr>
                      <w:rStyle w:val="Hipercze"/>
                    </w:rPr>
                    <w:fldChar w:fldCharType="end"/>
                  </w:r>
                </w:p>
              </w:tc>
            </w:tr>
          </w:tbl>
          <w:p w14:paraId="1331671F" w14:textId="77777777" w:rsidR="006B1864" w:rsidRDefault="006B1864">
            <w:pPr>
              <w:spacing w:line="1" w:lineRule="auto"/>
            </w:pPr>
          </w:p>
        </w:tc>
      </w:tr>
      <w:tr w:rsidR="006B1864" w14:paraId="776AFEC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A60388B" w14:textId="77777777" w:rsidR="006B1864" w:rsidRDefault="00C3683C">
            <w:pPr>
              <w:rPr>
                <w:color w:val="000000"/>
              </w:rPr>
            </w:pPr>
            <w:bookmarkStart w:id="1169" w:name="lp.1.155"/>
            <w:bookmarkEnd w:id="1169"/>
            <w:r>
              <w:rPr>
                <w:color w:val="000000"/>
              </w:rPr>
              <w:t>155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86609DC" w14:textId="77777777" w:rsidR="006B1864" w:rsidRDefault="00C3683C">
            <w:pPr>
              <w:rPr>
                <w:color w:val="000000"/>
              </w:rPr>
            </w:pPr>
            <w:r>
              <w:rPr>
                <w:color w:val="000000"/>
              </w:rPr>
              <w:t>SSI-03 – sprawozdanie o wykorzystaniu technologii informacyjno-komunikacyjnych w jednostkach administracji publicznej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D94FCD6" w14:textId="77777777" w:rsidR="00C03A64" w:rsidRDefault="00C3683C">
            <w:pPr>
              <w:rPr>
                <w:color w:val="000000"/>
              </w:rPr>
            </w:pPr>
            <w:r>
              <w:rPr>
                <w:color w:val="000000"/>
              </w:rPr>
              <w:t>Jednostki administracji rządowej i samorządowej;</w:t>
            </w:r>
          </w:p>
          <w:p w14:paraId="67B47542" w14:textId="77777777" w:rsidR="00C03A64" w:rsidRDefault="00C03A64">
            <w:pPr>
              <w:rPr>
                <w:color w:val="000000"/>
              </w:rPr>
            </w:pPr>
          </w:p>
          <w:p w14:paraId="110344D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5739F40" w14:textId="77777777" w:rsidR="006B1864" w:rsidRDefault="00C3683C">
            <w:pPr>
              <w:rPr>
                <w:color w:val="000000"/>
              </w:rPr>
            </w:pPr>
            <w:r>
              <w:rPr>
                <w:color w:val="000000"/>
              </w:rPr>
              <w:t>Dane identyfikacyjne. Pracujący. Społeczeństwo informacyjne. Zasoby ludzkie dla nauki i techniki (HRST)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B14339" w14:textId="77777777" w:rsidR="00C03A64" w:rsidRDefault="00C3683C">
            <w:pPr>
              <w:rPr>
                <w:color w:val="000000"/>
              </w:rPr>
            </w:pPr>
            <w:r>
              <w:rPr>
                <w:color w:val="000000"/>
              </w:rPr>
              <w:t>Raz w roku do 30 stycznia 2026 r. za rok 2025;</w:t>
            </w:r>
          </w:p>
          <w:p w14:paraId="4E6CCDE7" w14:textId="77777777" w:rsidR="00C03A64" w:rsidRDefault="00C03A64">
            <w:pPr>
              <w:rPr>
                <w:color w:val="000000"/>
              </w:rPr>
            </w:pPr>
          </w:p>
          <w:p w14:paraId="3F23FBD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281810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FCDD67" w14:textId="77777777">
              <w:trPr>
                <w:jc w:val="right"/>
              </w:trPr>
              <w:tc>
                <w:tcPr>
                  <w:tcW w:w="788" w:type="dxa"/>
                  <w:tcMar>
                    <w:top w:w="0" w:type="dxa"/>
                    <w:left w:w="0" w:type="dxa"/>
                    <w:bottom w:w="0" w:type="dxa"/>
                    <w:right w:w="0" w:type="dxa"/>
                  </w:tcMar>
                </w:tcPr>
                <w:bookmarkStart w:id="1170" w:name="__bookmark_1703"/>
                <w:bookmarkEnd w:id="1170"/>
                <w:p w14:paraId="1D3F0704" w14:textId="5DEEA648" w:rsidR="006B1864" w:rsidRDefault="00C3683C">
                  <w:pPr>
                    <w:jc w:val="right"/>
                    <w:rPr>
                      <w:rStyle w:val="Hipercze"/>
                    </w:rPr>
                  </w:pPr>
                  <w:r>
                    <w:rPr>
                      <w:rStyle w:val="Hipercze"/>
                    </w:rPr>
                    <w:fldChar w:fldCharType="begin"/>
                  </w:r>
                  <w:r>
                    <w:rPr>
                      <w:rStyle w:val="Hipercze"/>
                    </w:rPr>
                    <w:instrText xml:space="preserve"> HYPERLINK \l "badanie.1.43.14" \h </w:instrText>
                  </w:r>
                  <w:r>
                    <w:rPr>
                      <w:rStyle w:val="Hipercze"/>
                    </w:rPr>
                  </w:r>
                  <w:r>
                    <w:rPr>
                      <w:rStyle w:val="Hipercze"/>
                    </w:rPr>
                    <w:fldChar w:fldCharType="separate"/>
                  </w:r>
                  <w:r>
                    <w:rPr>
                      <w:rStyle w:val="Hipercze"/>
                    </w:rPr>
                    <w:t>1.43.14</w:t>
                  </w:r>
                  <w:r>
                    <w:rPr>
                      <w:rStyle w:val="Hipercze"/>
                    </w:rPr>
                    <w:fldChar w:fldCharType="end"/>
                  </w:r>
                </w:p>
              </w:tc>
            </w:tr>
          </w:tbl>
          <w:p w14:paraId="20C66DB2" w14:textId="77777777" w:rsidR="006B1864" w:rsidRDefault="006B1864">
            <w:pPr>
              <w:spacing w:line="1" w:lineRule="auto"/>
            </w:pPr>
          </w:p>
        </w:tc>
      </w:tr>
      <w:tr w:rsidR="006B1864" w14:paraId="4F6FCC0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EBC420D" w14:textId="77777777" w:rsidR="006B1864" w:rsidRDefault="00C3683C">
            <w:pPr>
              <w:rPr>
                <w:color w:val="000000"/>
              </w:rPr>
            </w:pPr>
            <w:bookmarkStart w:id="1171" w:name="lp.1.156"/>
            <w:bookmarkEnd w:id="1171"/>
            <w:r>
              <w:rPr>
                <w:color w:val="000000"/>
              </w:rPr>
              <w:t>156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73EC403" w14:textId="77777777" w:rsidR="006B1864" w:rsidRDefault="00C3683C">
            <w:pPr>
              <w:rPr>
                <w:color w:val="000000"/>
              </w:rPr>
            </w:pPr>
            <w:r>
              <w:rPr>
                <w:color w:val="000000"/>
              </w:rPr>
              <w:t>SSI-04 – sprawozdanie o wykorzystaniu zaawansowanych technologii w przemyśle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F29862" w14:textId="77777777" w:rsidR="00C03A64" w:rsidRDefault="00C3683C">
            <w:pPr>
              <w:rPr>
                <w:color w:val="000000"/>
              </w:rPr>
            </w:pPr>
            <w:r>
              <w:rPr>
                <w:color w:val="000000"/>
              </w:rPr>
              <w:t>Podmioty gospodarki narodowej o liczbie pracujących 10 osób lub więcej, prowadzące przeważającą działalność zaklasyfikowaną według PKD do sekcji B, C, D, E;</w:t>
            </w:r>
          </w:p>
          <w:p w14:paraId="1ECCB3A8" w14:textId="77777777" w:rsidR="00C03A64" w:rsidRDefault="00C03A64">
            <w:pPr>
              <w:rPr>
                <w:color w:val="000000"/>
              </w:rPr>
            </w:pPr>
          </w:p>
          <w:p w14:paraId="2E14F585" w14:textId="77777777" w:rsidR="006B1864" w:rsidRDefault="00C3683C">
            <w:pPr>
              <w:rPr>
                <w:color w:val="000000"/>
              </w:rPr>
            </w:pPr>
            <w:r>
              <w:rPr>
                <w:color w:val="000000"/>
              </w:rPr>
              <w:t>metoda obserwacji reprezentacyjnej na wylosowanej próbie około 25 %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51BBFB6" w14:textId="77777777" w:rsidR="006B1864" w:rsidRDefault="00C3683C">
            <w:pPr>
              <w:rPr>
                <w:color w:val="000000"/>
              </w:rPr>
            </w:pPr>
            <w:r>
              <w:rPr>
                <w:color w:val="000000"/>
              </w:rPr>
              <w:t>Cechy organizacyjno-prawne. Dane identyfikacyjne. Społeczeństwo informacyjne. Subiektywna ocena sytuacji gospodarczej przedsiębiorstw. Wykorzystanie zaawansowanych technologii w przedsiębiorstwach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96A580" w14:textId="18ED5BBC" w:rsidR="00C03A64" w:rsidRDefault="00C3683C">
            <w:pPr>
              <w:rPr>
                <w:color w:val="000000"/>
              </w:rPr>
            </w:pPr>
            <w:r>
              <w:rPr>
                <w:color w:val="000000"/>
              </w:rPr>
              <w:t xml:space="preserve">Co 2 lata do 2 marca 2026 r. </w:t>
            </w:r>
            <w:r w:rsidR="00FD4A0C">
              <w:rPr>
                <w:color w:val="000000"/>
              </w:rPr>
              <w:t xml:space="preserve">za </w:t>
            </w:r>
            <w:r>
              <w:rPr>
                <w:color w:val="000000"/>
              </w:rPr>
              <w:t>rok 2025 r. – dane ostateczne;</w:t>
            </w:r>
          </w:p>
          <w:p w14:paraId="6257E70E" w14:textId="77777777" w:rsidR="00C03A64" w:rsidRDefault="00C03A64">
            <w:pPr>
              <w:rPr>
                <w:color w:val="000000"/>
              </w:rPr>
            </w:pPr>
          </w:p>
          <w:p w14:paraId="6147EFD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C89FD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8B99B0" w14:textId="77777777">
              <w:trPr>
                <w:jc w:val="right"/>
              </w:trPr>
              <w:tc>
                <w:tcPr>
                  <w:tcW w:w="788" w:type="dxa"/>
                  <w:tcMar>
                    <w:top w:w="0" w:type="dxa"/>
                    <w:left w:w="0" w:type="dxa"/>
                    <w:bottom w:w="0" w:type="dxa"/>
                    <w:right w:w="0" w:type="dxa"/>
                  </w:tcMar>
                </w:tcPr>
                <w:bookmarkStart w:id="1172" w:name="__bookmark_1704"/>
                <w:bookmarkEnd w:id="1172"/>
                <w:p w14:paraId="6EA9A0D2" w14:textId="276E02C8" w:rsidR="006B1864" w:rsidRDefault="00C3683C">
                  <w:pPr>
                    <w:jc w:val="right"/>
                    <w:rPr>
                      <w:rStyle w:val="Hipercze"/>
                    </w:rPr>
                  </w:pPr>
                  <w:r>
                    <w:rPr>
                      <w:rStyle w:val="Hipercze"/>
                    </w:rPr>
                    <w:fldChar w:fldCharType="begin"/>
                  </w:r>
                  <w:r>
                    <w:rPr>
                      <w:rStyle w:val="Hipercze"/>
                    </w:rPr>
                    <w:instrText xml:space="preserve"> HYPERLINK \l "badanie.1.43.14" \h </w:instrText>
                  </w:r>
                  <w:r>
                    <w:rPr>
                      <w:rStyle w:val="Hipercze"/>
                    </w:rPr>
                  </w:r>
                  <w:r>
                    <w:rPr>
                      <w:rStyle w:val="Hipercze"/>
                    </w:rPr>
                    <w:fldChar w:fldCharType="separate"/>
                  </w:r>
                  <w:r>
                    <w:rPr>
                      <w:rStyle w:val="Hipercze"/>
                    </w:rPr>
                    <w:t>1.43.14</w:t>
                  </w:r>
                  <w:r>
                    <w:rPr>
                      <w:rStyle w:val="Hipercze"/>
                    </w:rPr>
                    <w:fldChar w:fldCharType="end"/>
                  </w:r>
                </w:p>
              </w:tc>
            </w:tr>
          </w:tbl>
          <w:p w14:paraId="1293E974" w14:textId="77777777" w:rsidR="006B1864" w:rsidRDefault="006B1864">
            <w:pPr>
              <w:spacing w:line="1" w:lineRule="auto"/>
            </w:pPr>
          </w:p>
        </w:tc>
      </w:tr>
      <w:tr w:rsidR="006B1864" w14:paraId="143EFB5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EF1F312" w14:textId="77777777" w:rsidR="006B1864" w:rsidRDefault="00C3683C">
            <w:pPr>
              <w:rPr>
                <w:color w:val="000000"/>
              </w:rPr>
            </w:pPr>
            <w:bookmarkStart w:id="1173" w:name="lp.1.157"/>
            <w:bookmarkEnd w:id="1173"/>
            <w:r>
              <w:rPr>
                <w:color w:val="000000"/>
              </w:rPr>
              <w:t>157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06AF8F" w14:textId="77777777" w:rsidR="006B1864" w:rsidRDefault="00C3683C">
            <w:pPr>
              <w:rPr>
                <w:color w:val="000000"/>
              </w:rPr>
            </w:pPr>
            <w:r>
              <w:rPr>
                <w:color w:val="000000"/>
              </w:rPr>
              <w:t>SSI-10G – wykorzystanie technologii informacyjno-komunikacyjnych w gospodarstwach domowych. Kwestionariusz gospodarstwa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289FFBA" w14:textId="77777777" w:rsidR="00C03A64" w:rsidRDefault="00C3683C">
            <w:pPr>
              <w:rPr>
                <w:color w:val="000000"/>
              </w:rPr>
            </w:pPr>
            <w:r>
              <w:rPr>
                <w:color w:val="000000"/>
              </w:rPr>
              <w:t>Gospodarstwa domowe;</w:t>
            </w:r>
          </w:p>
          <w:p w14:paraId="6324694C" w14:textId="77777777" w:rsidR="00C03A64" w:rsidRDefault="00C03A64">
            <w:pPr>
              <w:rPr>
                <w:color w:val="000000"/>
              </w:rPr>
            </w:pPr>
          </w:p>
          <w:p w14:paraId="06E86393" w14:textId="77777777" w:rsidR="006B1864" w:rsidRDefault="00C3683C">
            <w:pPr>
              <w:rPr>
                <w:color w:val="000000"/>
              </w:rPr>
            </w:pPr>
            <w:r>
              <w:rPr>
                <w:color w:val="000000"/>
              </w:rPr>
              <w:t>metoda obserwacji reprezentacyjnej na wylosowanej próbie 0,06</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C40C583" w14:textId="77777777" w:rsidR="00C03A64" w:rsidRDefault="00C3683C">
            <w:pPr>
              <w:rPr>
                <w:color w:val="000000"/>
              </w:rPr>
            </w:pPr>
            <w:r>
              <w:rPr>
                <w:color w:val="000000"/>
              </w:rPr>
              <w:t>Cechy demograficzne osób. Dane identyfikacyjne. Dochody gospodarstw domowych. Informacje dotyczące wywiadu/ankiety. Społeczeństwo informacyjne.</w:t>
            </w:r>
          </w:p>
          <w:p w14:paraId="7BE5F486" w14:textId="77777777" w:rsidR="00C03A64" w:rsidRDefault="00C03A64">
            <w:pPr>
              <w:rPr>
                <w:color w:val="000000"/>
              </w:rPr>
            </w:pPr>
          </w:p>
          <w:p w14:paraId="3FE2B2E3" w14:textId="77777777" w:rsidR="006B1864" w:rsidRDefault="00C3683C">
            <w:pPr>
              <w:rPr>
                <w:color w:val="000000"/>
              </w:rPr>
            </w:pPr>
            <w:r>
              <w:rPr>
                <w:color w:val="000000"/>
              </w:rPr>
              <w:t xml:space="preserve">Szczegółowy zakres danych osobowych: </w:t>
            </w:r>
            <w:r>
              <w:rPr>
                <w:color w:val="000000"/>
              </w:rPr>
              <w:br/>
              <w:t>Imię członka gospodarstwa domowego. Płeć</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6F59231" w14:textId="77777777" w:rsidR="00C03A64" w:rsidRDefault="00C3683C">
            <w:pPr>
              <w:rPr>
                <w:color w:val="000000"/>
              </w:rPr>
            </w:pPr>
            <w:r>
              <w:rPr>
                <w:color w:val="000000"/>
              </w:rPr>
              <w:t>Raz w roku do 30 maja 2025 r. za rok 2025;</w:t>
            </w:r>
          </w:p>
          <w:p w14:paraId="45F658F0" w14:textId="77777777" w:rsidR="00C03A64" w:rsidRDefault="00C03A64">
            <w:pPr>
              <w:rPr>
                <w:color w:val="000000"/>
              </w:rPr>
            </w:pPr>
          </w:p>
          <w:p w14:paraId="16BEC1D6"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1EEFA2" w14:textId="77777777" w:rsidR="00C03A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 xml:space="preserve">ankieter statystyczny; </w:t>
            </w:r>
          </w:p>
          <w:p w14:paraId="50DBD8DE" w14:textId="77777777" w:rsidR="00C03A64" w:rsidRDefault="00C03A64">
            <w:pPr>
              <w:rPr>
                <w:color w:val="000000"/>
              </w:rPr>
            </w:pPr>
          </w:p>
          <w:p w14:paraId="1D1B8D4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 www.stat.gov.pl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B061D77" w14:textId="77777777">
              <w:trPr>
                <w:jc w:val="right"/>
              </w:trPr>
              <w:tc>
                <w:tcPr>
                  <w:tcW w:w="788" w:type="dxa"/>
                  <w:tcMar>
                    <w:top w:w="0" w:type="dxa"/>
                    <w:left w:w="0" w:type="dxa"/>
                    <w:bottom w:w="0" w:type="dxa"/>
                    <w:right w:w="0" w:type="dxa"/>
                  </w:tcMar>
                </w:tcPr>
                <w:bookmarkStart w:id="1174" w:name="__bookmark_1705"/>
                <w:bookmarkEnd w:id="1174"/>
                <w:p w14:paraId="45077AFD" w14:textId="426D7857" w:rsidR="006B1864" w:rsidRDefault="00C3683C">
                  <w:pPr>
                    <w:jc w:val="right"/>
                    <w:rPr>
                      <w:rStyle w:val="Hipercze"/>
                    </w:rPr>
                  </w:pPr>
                  <w:r>
                    <w:rPr>
                      <w:rStyle w:val="Hipercze"/>
                    </w:rPr>
                    <w:fldChar w:fldCharType="begin"/>
                  </w:r>
                  <w:r>
                    <w:rPr>
                      <w:rStyle w:val="Hipercze"/>
                    </w:rPr>
                    <w:instrText xml:space="preserve"> HYPERLINK \l "badanie.1.43.14" \h </w:instrText>
                  </w:r>
                  <w:r>
                    <w:rPr>
                      <w:rStyle w:val="Hipercze"/>
                    </w:rPr>
                  </w:r>
                  <w:r>
                    <w:rPr>
                      <w:rStyle w:val="Hipercze"/>
                    </w:rPr>
                    <w:fldChar w:fldCharType="separate"/>
                  </w:r>
                  <w:r>
                    <w:rPr>
                      <w:rStyle w:val="Hipercze"/>
                    </w:rPr>
                    <w:t>1.43.14</w:t>
                  </w:r>
                  <w:r>
                    <w:rPr>
                      <w:rStyle w:val="Hipercze"/>
                    </w:rPr>
                    <w:fldChar w:fldCharType="end"/>
                  </w:r>
                </w:p>
              </w:tc>
            </w:tr>
          </w:tbl>
          <w:p w14:paraId="44A54B1A" w14:textId="77777777" w:rsidR="006B1864" w:rsidRDefault="006B1864">
            <w:pPr>
              <w:spacing w:line="1" w:lineRule="auto"/>
            </w:pPr>
          </w:p>
        </w:tc>
      </w:tr>
      <w:tr w:rsidR="006B1864" w14:paraId="6C63A67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F3DED3C" w14:textId="77777777" w:rsidR="006B1864" w:rsidRDefault="00C3683C">
            <w:pPr>
              <w:rPr>
                <w:color w:val="000000"/>
              </w:rPr>
            </w:pPr>
            <w:bookmarkStart w:id="1175" w:name="lp.1.158"/>
            <w:bookmarkStart w:id="1176" w:name="_Hlk176411810"/>
            <w:bookmarkEnd w:id="1175"/>
            <w:r>
              <w:rPr>
                <w:color w:val="000000"/>
              </w:rPr>
              <w:t>158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5C2F775" w14:textId="77777777" w:rsidR="006B1864" w:rsidRDefault="00C3683C">
            <w:pPr>
              <w:rPr>
                <w:color w:val="000000"/>
              </w:rPr>
            </w:pPr>
            <w:r>
              <w:rPr>
                <w:color w:val="000000"/>
              </w:rPr>
              <w:t>SSI-10I – wykorzystanie technologii informacyjno-komunikacyjnych w gospodarstwach domowych. Kwestionariusz indywidualny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9C031D" w14:textId="77777777" w:rsidR="00C03A64" w:rsidRDefault="00C3683C">
            <w:pPr>
              <w:rPr>
                <w:color w:val="000000"/>
              </w:rPr>
            </w:pPr>
            <w:r>
              <w:rPr>
                <w:color w:val="000000"/>
              </w:rPr>
              <w:t>Osoby w gospodarstwie domowym;</w:t>
            </w:r>
          </w:p>
          <w:p w14:paraId="433077E8" w14:textId="77777777" w:rsidR="00C03A64" w:rsidRDefault="00C03A64">
            <w:pPr>
              <w:rPr>
                <w:color w:val="000000"/>
              </w:rPr>
            </w:pPr>
          </w:p>
          <w:p w14:paraId="3574C93D" w14:textId="77777777" w:rsidR="006B1864" w:rsidRDefault="00C3683C">
            <w:pPr>
              <w:rPr>
                <w:color w:val="000000"/>
              </w:rPr>
            </w:pPr>
            <w:r>
              <w:rPr>
                <w:color w:val="000000"/>
              </w:rPr>
              <w:t>metoda obserwacji reprezentacyjnej na wylosowanej próbie 0,04</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E8413D4" w14:textId="77777777" w:rsidR="00E06DA3" w:rsidRPr="00E06DA3" w:rsidRDefault="00E06DA3" w:rsidP="00E06DA3">
            <w:pPr>
              <w:rPr>
                <w:color w:val="000000"/>
              </w:rPr>
            </w:pPr>
            <w:r w:rsidRPr="00E06DA3">
              <w:rPr>
                <w:color w:val="000000"/>
              </w:rPr>
              <w:t>Aktywność ekonomiczna. Cechy demograficzne osób. Cechy społeczno-ekonomiczne osób. Dane identyfikacyjne. Informacje dotyczące wywiadu/ankiety. Niepełnosprawni według stopnia niepełnosprawności. Obywatelstwo, kraj urodzenia. Społeczeństwo informacyjne. Stan zdrowia (samoocena) i niepełnosprawność. Staż pracy i wcześniejsze doświadczenia zawodowe. Świadczenia z pomocy społecznej.</w:t>
            </w:r>
          </w:p>
          <w:p w14:paraId="7BF95E24" w14:textId="77777777" w:rsidR="00E06DA3" w:rsidRPr="00E06DA3" w:rsidRDefault="00E06DA3" w:rsidP="00E06DA3">
            <w:pPr>
              <w:rPr>
                <w:color w:val="000000"/>
              </w:rPr>
            </w:pPr>
          </w:p>
          <w:p w14:paraId="289D78C6" w14:textId="77777777" w:rsidR="00E06DA3" w:rsidRPr="00E06DA3" w:rsidRDefault="00E06DA3" w:rsidP="00E06DA3">
            <w:pPr>
              <w:rPr>
                <w:color w:val="000000"/>
              </w:rPr>
            </w:pPr>
            <w:r w:rsidRPr="00E06DA3">
              <w:rPr>
                <w:color w:val="000000"/>
              </w:rPr>
              <w:t xml:space="preserve">Szczegółowy zakres danych osobowych: </w:t>
            </w:r>
          </w:p>
          <w:p w14:paraId="58704638" w14:textId="3C2F1AC6" w:rsidR="006B1864" w:rsidRDefault="00E06DA3" w:rsidP="00E06DA3">
            <w:pPr>
              <w:rPr>
                <w:color w:val="000000"/>
              </w:rPr>
            </w:pPr>
            <w:r w:rsidRPr="00E06DA3">
              <w:rPr>
                <w:color w:val="000000"/>
              </w:rPr>
              <w:t>Kraj urodzenia. Niepełnosprawność. Numer telefonu – respondent. Obywatelstwo. Płeć. Poziom wykształcenia. Stan zdrowia (samoocena). Zawód wykonywany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642AFC7" w14:textId="77777777" w:rsidR="00C03A64" w:rsidRDefault="00C3683C">
            <w:pPr>
              <w:rPr>
                <w:color w:val="000000"/>
              </w:rPr>
            </w:pPr>
            <w:r>
              <w:rPr>
                <w:color w:val="000000"/>
              </w:rPr>
              <w:t>Raz w roku do 30 maja 2025 r. za rok 2025;</w:t>
            </w:r>
          </w:p>
          <w:p w14:paraId="275E528A" w14:textId="77777777" w:rsidR="00C03A64" w:rsidRDefault="00C03A64">
            <w:pPr>
              <w:rPr>
                <w:color w:val="000000"/>
              </w:rPr>
            </w:pPr>
          </w:p>
          <w:p w14:paraId="68914B87"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0B5A41" w14:textId="77777777" w:rsidR="00C03A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 xml:space="preserve">ankieter statystyczny; </w:t>
            </w:r>
          </w:p>
          <w:p w14:paraId="33922BC8" w14:textId="77777777" w:rsidR="00C03A64" w:rsidRDefault="00C03A64">
            <w:pPr>
              <w:rPr>
                <w:color w:val="000000"/>
              </w:rPr>
            </w:pPr>
          </w:p>
          <w:p w14:paraId="09A66C0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 www.stat.gov.pl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1FB3A93" w14:textId="77777777">
              <w:trPr>
                <w:jc w:val="right"/>
              </w:trPr>
              <w:tc>
                <w:tcPr>
                  <w:tcW w:w="788" w:type="dxa"/>
                  <w:tcMar>
                    <w:top w:w="0" w:type="dxa"/>
                    <w:left w:w="0" w:type="dxa"/>
                    <w:bottom w:w="0" w:type="dxa"/>
                    <w:right w:w="0" w:type="dxa"/>
                  </w:tcMar>
                </w:tcPr>
                <w:bookmarkStart w:id="1177" w:name="__bookmark_1706"/>
                <w:bookmarkEnd w:id="1177"/>
                <w:p w14:paraId="508B1040" w14:textId="7CAE7898" w:rsidR="006B1864" w:rsidRDefault="00C3683C">
                  <w:pPr>
                    <w:jc w:val="right"/>
                    <w:rPr>
                      <w:rStyle w:val="Hipercze"/>
                    </w:rPr>
                  </w:pPr>
                  <w:r>
                    <w:rPr>
                      <w:rStyle w:val="Hipercze"/>
                    </w:rPr>
                    <w:fldChar w:fldCharType="begin"/>
                  </w:r>
                  <w:r>
                    <w:rPr>
                      <w:rStyle w:val="Hipercze"/>
                    </w:rPr>
                    <w:instrText xml:space="preserve"> HYPERLINK \l "badanie.1.43.14" \h </w:instrText>
                  </w:r>
                  <w:r>
                    <w:rPr>
                      <w:rStyle w:val="Hipercze"/>
                    </w:rPr>
                  </w:r>
                  <w:r>
                    <w:rPr>
                      <w:rStyle w:val="Hipercze"/>
                    </w:rPr>
                    <w:fldChar w:fldCharType="separate"/>
                  </w:r>
                  <w:r>
                    <w:rPr>
                      <w:rStyle w:val="Hipercze"/>
                    </w:rPr>
                    <w:t>1.43.14</w:t>
                  </w:r>
                  <w:r>
                    <w:rPr>
                      <w:rStyle w:val="Hipercze"/>
                    </w:rPr>
                    <w:fldChar w:fldCharType="end"/>
                  </w:r>
                </w:p>
              </w:tc>
            </w:tr>
          </w:tbl>
          <w:p w14:paraId="1E02CC48" w14:textId="77777777" w:rsidR="006B1864" w:rsidRDefault="006B1864">
            <w:pPr>
              <w:spacing w:line="1" w:lineRule="auto"/>
            </w:pPr>
          </w:p>
        </w:tc>
      </w:tr>
      <w:tr w:rsidR="006B1864" w14:paraId="7918E68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5F54E69" w14:textId="77777777" w:rsidR="006B1864" w:rsidRDefault="00C3683C">
            <w:pPr>
              <w:rPr>
                <w:color w:val="000000"/>
              </w:rPr>
            </w:pPr>
            <w:bookmarkStart w:id="1178" w:name="lp.1.159"/>
            <w:bookmarkEnd w:id="1176"/>
            <w:bookmarkEnd w:id="1178"/>
            <w:r>
              <w:rPr>
                <w:color w:val="000000"/>
              </w:rPr>
              <w:t>159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ECDFAAB" w14:textId="77777777" w:rsidR="006B1864" w:rsidRDefault="00C3683C">
            <w:pPr>
              <w:rPr>
                <w:color w:val="000000"/>
              </w:rPr>
            </w:pPr>
            <w:r>
              <w:rPr>
                <w:color w:val="000000"/>
              </w:rPr>
              <w:t>ST-P – statystyka powiatu: rozwój gospodarki społecznej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165ADE" w14:textId="77777777" w:rsidR="00C03A64" w:rsidRDefault="00C3683C">
            <w:pPr>
              <w:rPr>
                <w:color w:val="000000"/>
              </w:rPr>
            </w:pPr>
            <w:r>
              <w:rPr>
                <w:color w:val="000000"/>
              </w:rPr>
              <w:t>Starostwa powiatowe;</w:t>
            </w:r>
          </w:p>
          <w:p w14:paraId="47A8F474" w14:textId="77777777" w:rsidR="00C03A64" w:rsidRDefault="00C03A64">
            <w:pPr>
              <w:rPr>
                <w:color w:val="000000"/>
              </w:rPr>
            </w:pPr>
          </w:p>
          <w:p w14:paraId="37B6DF1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D98F367" w14:textId="77777777" w:rsidR="006B1864" w:rsidRDefault="00C3683C">
            <w:pPr>
              <w:rPr>
                <w:color w:val="000000"/>
              </w:rPr>
            </w:pPr>
            <w:r>
              <w:rPr>
                <w:color w:val="000000"/>
              </w:rPr>
              <w:t>Dane identyfikacyjne. Partycypacja publiczna. Współpraca jednostek samorządu terytorialnego z podmiotami gospodarki społecznej. Współpraca podmiotów gospodarki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BEC142" w14:textId="77777777" w:rsidR="00C03A64" w:rsidRDefault="00C3683C">
            <w:pPr>
              <w:rPr>
                <w:color w:val="000000"/>
              </w:rPr>
            </w:pPr>
            <w:r>
              <w:rPr>
                <w:color w:val="000000"/>
              </w:rPr>
              <w:t>Co 2 lata do 11 maja 2026 r. za rok 2025;</w:t>
            </w:r>
          </w:p>
          <w:p w14:paraId="0408F126" w14:textId="77777777" w:rsidR="00C03A64" w:rsidRDefault="00C03A64">
            <w:pPr>
              <w:rPr>
                <w:color w:val="000000"/>
              </w:rPr>
            </w:pPr>
          </w:p>
          <w:p w14:paraId="6617EF2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F3DCB4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C00E7E" w14:textId="77777777">
              <w:trPr>
                <w:jc w:val="right"/>
              </w:trPr>
              <w:tc>
                <w:tcPr>
                  <w:tcW w:w="788" w:type="dxa"/>
                  <w:tcMar>
                    <w:top w:w="0" w:type="dxa"/>
                    <w:left w:w="0" w:type="dxa"/>
                    <w:bottom w:w="0" w:type="dxa"/>
                    <w:right w:w="0" w:type="dxa"/>
                  </w:tcMar>
                </w:tcPr>
                <w:bookmarkStart w:id="1179" w:name="__bookmark_1707"/>
                <w:bookmarkEnd w:id="1179"/>
                <w:p w14:paraId="40AB8FFF" w14:textId="4C555B00" w:rsidR="006B1864" w:rsidRDefault="00C3683C">
                  <w:pPr>
                    <w:jc w:val="right"/>
                    <w:rPr>
                      <w:rStyle w:val="Hipercze"/>
                    </w:rPr>
                  </w:pPr>
                  <w:r>
                    <w:rPr>
                      <w:rStyle w:val="Hipercze"/>
                    </w:rPr>
                    <w:fldChar w:fldCharType="begin"/>
                  </w:r>
                  <w:r>
                    <w:rPr>
                      <w:rStyle w:val="Hipercze"/>
                    </w:rPr>
                    <w:instrText xml:space="preserve"> HYPERLINK \l "badanie.1.02.02" \h </w:instrText>
                  </w:r>
                  <w:r>
                    <w:rPr>
                      <w:rStyle w:val="Hipercze"/>
                    </w:rPr>
                  </w:r>
                  <w:r>
                    <w:rPr>
                      <w:rStyle w:val="Hipercze"/>
                    </w:rPr>
                    <w:fldChar w:fldCharType="separate"/>
                  </w:r>
                  <w:r>
                    <w:rPr>
                      <w:rStyle w:val="Hipercze"/>
                    </w:rPr>
                    <w:t>1.02.02,</w:t>
                  </w:r>
                  <w:r>
                    <w:rPr>
                      <w:rStyle w:val="Hipercze"/>
                    </w:rPr>
                    <w:fldChar w:fldCharType="end"/>
                  </w:r>
                </w:p>
              </w:tc>
            </w:tr>
            <w:tr w:rsidR="006B1864" w14:paraId="0B9D2798" w14:textId="77777777">
              <w:trPr>
                <w:jc w:val="right"/>
              </w:trPr>
              <w:tc>
                <w:tcPr>
                  <w:tcW w:w="788" w:type="dxa"/>
                  <w:tcMar>
                    <w:top w:w="0" w:type="dxa"/>
                    <w:left w:w="0" w:type="dxa"/>
                    <w:bottom w:w="0" w:type="dxa"/>
                    <w:right w:w="0" w:type="dxa"/>
                  </w:tcMar>
                </w:tcPr>
                <w:p w14:paraId="32F8BDFB" w14:textId="0190EB8A" w:rsidR="006B1864" w:rsidRDefault="00C3683C">
                  <w:pPr>
                    <w:jc w:val="right"/>
                    <w:rPr>
                      <w:rStyle w:val="Hipercze"/>
                    </w:rPr>
                  </w:pPr>
                  <w:hyperlink w:anchor="badanie.1.04.09">
                    <w:r>
                      <w:rPr>
                        <w:rStyle w:val="Hipercze"/>
                      </w:rPr>
                      <w:t>1.04.09</w:t>
                    </w:r>
                  </w:hyperlink>
                </w:p>
              </w:tc>
            </w:tr>
          </w:tbl>
          <w:p w14:paraId="2704AACB" w14:textId="77777777" w:rsidR="006B1864" w:rsidRDefault="006B1864">
            <w:pPr>
              <w:spacing w:line="1" w:lineRule="auto"/>
            </w:pPr>
          </w:p>
        </w:tc>
      </w:tr>
      <w:tr w:rsidR="006B1864" w14:paraId="2712034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B513032" w14:textId="77777777" w:rsidR="006B1864" w:rsidRDefault="00C3683C">
            <w:pPr>
              <w:rPr>
                <w:color w:val="000000"/>
              </w:rPr>
            </w:pPr>
            <w:bookmarkStart w:id="1180" w:name="lp.1.160"/>
            <w:bookmarkEnd w:id="1180"/>
            <w:r>
              <w:rPr>
                <w:color w:val="000000"/>
              </w:rPr>
              <w:t>160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4B2D5F2" w14:textId="77777777" w:rsidR="006B1864" w:rsidRDefault="00C3683C">
            <w:pPr>
              <w:rPr>
                <w:color w:val="000000"/>
              </w:rPr>
            </w:pPr>
            <w:r>
              <w:rPr>
                <w:color w:val="000000"/>
              </w:rPr>
              <w:t>ST-P – statystyka powiatu: samorząd i transport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C647FB" w14:textId="77777777" w:rsidR="00C03A64" w:rsidRDefault="00C3683C">
            <w:pPr>
              <w:rPr>
                <w:color w:val="000000"/>
              </w:rPr>
            </w:pPr>
            <w:r>
              <w:rPr>
                <w:color w:val="000000"/>
              </w:rPr>
              <w:t>Urzędy dzielnic m.st. Warszawy; zarządy związków powiatowo-gminnych; starostwa powiatowe;</w:t>
            </w:r>
          </w:p>
          <w:p w14:paraId="60C44252" w14:textId="77777777" w:rsidR="00C03A64" w:rsidRDefault="00C03A64">
            <w:pPr>
              <w:rPr>
                <w:color w:val="000000"/>
              </w:rPr>
            </w:pPr>
          </w:p>
          <w:p w14:paraId="6431315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E3E7926" w14:textId="77777777" w:rsidR="006B1864" w:rsidRDefault="00C3683C">
            <w:pPr>
              <w:rPr>
                <w:color w:val="000000"/>
              </w:rPr>
            </w:pPr>
            <w:r>
              <w:rPr>
                <w:color w:val="000000"/>
              </w:rPr>
              <w:t>Dane identyfikacyjne. Infrastruktura publicznego transportu drogowego. Organizacja transportu drogowego. Samorząd terytorialny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DBA7687" w14:textId="77777777" w:rsidR="00C03A64" w:rsidRDefault="00C3683C">
            <w:pPr>
              <w:rPr>
                <w:color w:val="000000"/>
              </w:rPr>
            </w:pPr>
            <w:r>
              <w:rPr>
                <w:color w:val="000000"/>
              </w:rPr>
              <w:t>Raz w roku do 23 lutego 2026 r. według stanu na 31 grudnia 2025 r.;</w:t>
            </w:r>
          </w:p>
          <w:p w14:paraId="0561FD13" w14:textId="77777777" w:rsidR="00C03A64" w:rsidRDefault="00C03A64">
            <w:pPr>
              <w:rPr>
                <w:color w:val="000000"/>
              </w:rPr>
            </w:pPr>
          </w:p>
          <w:p w14:paraId="1B36883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6135B7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0B6F163" w14:textId="77777777">
              <w:trPr>
                <w:jc w:val="right"/>
              </w:trPr>
              <w:tc>
                <w:tcPr>
                  <w:tcW w:w="788" w:type="dxa"/>
                  <w:tcMar>
                    <w:top w:w="0" w:type="dxa"/>
                    <w:left w:w="0" w:type="dxa"/>
                    <w:bottom w:w="0" w:type="dxa"/>
                    <w:right w:w="0" w:type="dxa"/>
                  </w:tcMar>
                </w:tcPr>
                <w:bookmarkStart w:id="1181" w:name="__bookmark_1708"/>
                <w:bookmarkEnd w:id="1181"/>
                <w:p w14:paraId="7FA82596" w14:textId="2FA8CD1F" w:rsidR="006B1864" w:rsidRDefault="00C3683C">
                  <w:pPr>
                    <w:jc w:val="right"/>
                    <w:rPr>
                      <w:rStyle w:val="Hipercze"/>
                    </w:rPr>
                  </w:pPr>
                  <w:r>
                    <w:rPr>
                      <w:rStyle w:val="Hipercze"/>
                    </w:rPr>
                    <w:fldChar w:fldCharType="begin"/>
                  </w:r>
                  <w:r>
                    <w:rPr>
                      <w:rStyle w:val="Hipercze"/>
                    </w:rPr>
                    <w:instrText xml:space="preserve"> HYPERLINK \l "badanie.1.02.02" \h </w:instrText>
                  </w:r>
                  <w:r>
                    <w:rPr>
                      <w:rStyle w:val="Hipercze"/>
                    </w:rPr>
                  </w:r>
                  <w:r>
                    <w:rPr>
                      <w:rStyle w:val="Hipercze"/>
                    </w:rPr>
                    <w:fldChar w:fldCharType="separate"/>
                  </w:r>
                  <w:r>
                    <w:rPr>
                      <w:rStyle w:val="Hipercze"/>
                    </w:rPr>
                    <w:t>1.02.02,</w:t>
                  </w:r>
                  <w:r>
                    <w:rPr>
                      <w:rStyle w:val="Hipercze"/>
                    </w:rPr>
                    <w:fldChar w:fldCharType="end"/>
                  </w:r>
                </w:p>
              </w:tc>
            </w:tr>
            <w:tr w:rsidR="006B1864" w14:paraId="722E5544" w14:textId="77777777">
              <w:trPr>
                <w:jc w:val="right"/>
              </w:trPr>
              <w:tc>
                <w:tcPr>
                  <w:tcW w:w="788" w:type="dxa"/>
                  <w:tcMar>
                    <w:top w:w="0" w:type="dxa"/>
                    <w:left w:w="0" w:type="dxa"/>
                    <w:bottom w:w="0" w:type="dxa"/>
                    <w:right w:w="0" w:type="dxa"/>
                  </w:tcMar>
                </w:tcPr>
                <w:p w14:paraId="35575395" w14:textId="79D1FCBF" w:rsidR="006B1864" w:rsidRDefault="00C3683C">
                  <w:pPr>
                    <w:jc w:val="right"/>
                    <w:rPr>
                      <w:rStyle w:val="Hipercze"/>
                    </w:rPr>
                  </w:pPr>
                  <w:hyperlink w:anchor="badanie.1.48.02">
                    <w:r>
                      <w:rPr>
                        <w:rStyle w:val="Hipercze"/>
                      </w:rPr>
                      <w:t>1.48.02</w:t>
                    </w:r>
                  </w:hyperlink>
                </w:p>
              </w:tc>
            </w:tr>
          </w:tbl>
          <w:p w14:paraId="7689FF3F" w14:textId="77777777" w:rsidR="006B1864" w:rsidRDefault="006B1864">
            <w:pPr>
              <w:spacing w:line="1" w:lineRule="auto"/>
            </w:pPr>
          </w:p>
        </w:tc>
      </w:tr>
      <w:tr w:rsidR="006B1864" w14:paraId="6E38C63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915A511" w14:textId="77777777" w:rsidR="006B1864" w:rsidRDefault="00C3683C">
            <w:pPr>
              <w:rPr>
                <w:color w:val="000000"/>
              </w:rPr>
            </w:pPr>
            <w:bookmarkStart w:id="1182" w:name="lp.1.161"/>
            <w:bookmarkEnd w:id="1182"/>
            <w:r>
              <w:rPr>
                <w:color w:val="000000"/>
              </w:rPr>
              <w:t>161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E6A864B" w14:textId="77777777" w:rsidR="006B1864" w:rsidRDefault="00C3683C">
            <w:pPr>
              <w:rPr>
                <w:color w:val="000000"/>
              </w:rPr>
            </w:pPr>
            <w:r>
              <w:rPr>
                <w:color w:val="000000"/>
              </w:rPr>
              <w:t>ST-W – statystyka województwa: rozwój gospodarki społecznej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7AED4AB" w14:textId="77777777" w:rsidR="00C03A64" w:rsidRDefault="00C3683C">
            <w:pPr>
              <w:rPr>
                <w:color w:val="000000"/>
              </w:rPr>
            </w:pPr>
            <w:r>
              <w:rPr>
                <w:color w:val="000000"/>
              </w:rPr>
              <w:t>Urzędy marszałkowskie;</w:t>
            </w:r>
          </w:p>
          <w:p w14:paraId="392193C4" w14:textId="77777777" w:rsidR="00C03A64" w:rsidRDefault="00C03A64">
            <w:pPr>
              <w:rPr>
                <w:color w:val="000000"/>
              </w:rPr>
            </w:pPr>
          </w:p>
          <w:p w14:paraId="582E926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DB36F35" w14:textId="77777777" w:rsidR="006B1864" w:rsidRDefault="00C3683C">
            <w:pPr>
              <w:rPr>
                <w:color w:val="000000"/>
              </w:rPr>
            </w:pPr>
            <w:r>
              <w:rPr>
                <w:color w:val="000000"/>
              </w:rPr>
              <w:t>Dane identyfikacyjne. Partycypacja publiczna. Współpraca jednostek samorządu terytorialnego z podmiotami gospodarki społecznej. Współpraca podmiotów gospodarki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BE0C69" w14:textId="77777777" w:rsidR="00C03A64" w:rsidRDefault="00C3683C">
            <w:pPr>
              <w:rPr>
                <w:color w:val="000000"/>
              </w:rPr>
            </w:pPr>
            <w:r>
              <w:rPr>
                <w:color w:val="000000"/>
              </w:rPr>
              <w:t>Co 2 lata do 11 maja 2026 r. za rok 2025;</w:t>
            </w:r>
          </w:p>
          <w:p w14:paraId="10EEEEEA" w14:textId="77777777" w:rsidR="00C03A64" w:rsidRDefault="00C03A64">
            <w:pPr>
              <w:rPr>
                <w:color w:val="000000"/>
              </w:rPr>
            </w:pPr>
          </w:p>
          <w:p w14:paraId="3950478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7D4A23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481C34D" w14:textId="77777777">
              <w:trPr>
                <w:jc w:val="right"/>
              </w:trPr>
              <w:tc>
                <w:tcPr>
                  <w:tcW w:w="788" w:type="dxa"/>
                  <w:tcMar>
                    <w:top w:w="0" w:type="dxa"/>
                    <w:left w:w="0" w:type="dxa"/>
                    <w:bottom w:w="0" w:type="dxa"/>
                    <w:right w:w="0" w:type="dxa"/>
                  </w:tcMar>
                </w:tcPr>
                <w:bookmarkStart w:id="1183" w:name="__bookmark_1709"/>
                <w:bookmarkEnd w:id="1183"/>
                <w:p w14:paraId="135FFD36" w14:textId="07DA129B" w:rsidR="006B1864" w:rsidRDefault="00C3683C">
                  <w:pPr>
                    <w:jc w:val="right"/>
                    <w:rPr>
                      <w:rStyle w:val="Hipercze"/>
                    </w:rPr>
                  </w:pPr>
                  <w:r>
                    <w:rPr>
                      <w:rStyle w:val="Hipercze"/>
                    </w:rPr>
                    <w:fldChar w:fldCharType="begin"/>
                  </w:r>
                  <w:r>
                    <w:rPr>
                      <w:rStyle w:val="Hipercze"/>
                    </w:rPr>
                    <w:instrText xml:space="preserve"> HYPERLINK \l "badanie.1.02.02" \h </w:instrText>
                  </w:r>
                  <w:r>
                    <w:rPr>
                      <w:rStyle w:val="Hipercze"/>
                    </w:rPr>
                  </w:r>
                  <w:r>
                    <w:rPr>
                      <w:rStyle w:val="Hipercze"/>
                    </w:rPr>
                    <w:fldChar w:fldCharType="separate"/>
                  </w:r>
                  <w:r>
                    <w:rPr>
                      <w:rStyle w:val="Hipercze"/>
                    </w:rPr>
                    <w:t>1.02.02,</w:t>
                  </w:r>
                  <w:r>
                    <w:rPr>
                      <w:rStyle w:val="Hipercze"/>
                    </w:rPr>
                    <w:fldChar w:fldCharType="end"/>
                  </w:r>
                </w:p>
              </w:tc>
            </w:tr>
            <w:tr w:rsidR="006B1864" w14:paraId="495EA386" w14:textId="77777777">
              <w:trPr>
                <w:jc w:val="right"/>
              </w:trPr>
              <w:tc>
                <w:tcPr>
                  <w:tcW w:w="788" w:type="dxa"/>
                  <w:tcMar>
                    <w:top w:w="0" w:type="dxa"/>
                    <w:left w:w="0" w:type="dxa"/>
                    <w:bottom w:w="0" w:type="dxa"/>
                    <w:right w:w="0" w:type="dxa"/>
                  </w:tcMar>
                </w:tcPr>
                <w:p w14:paraId="612E5423" w14:textId="54086CB2" w:rsidR="006B1864" w:rsidRDefault="00C3683C">
                  <w:pPr>
                    <w:jc w:val="right"/>
                    <w:rPr>
                      <w:rStyle w:val="Hipercze"/>
                    </w:rPr>
                  </w:pPr>
                  <w:hyperlink w:anchor="badanie.1.04.09">
                    <w:r>
                      <w:rPr>
                        <w:rStyle w:val="Hipercze"/>
                      </w:rPr>
                      <w:t>1.04.09</w:t>
                    </w:r>
                  </w:hyperlink>
                </w:p>
              </w:tc>
            </w:tr>
          </w:tbl>
          <w:p w14:paraId="4EB4193B" w14:textId="77777777" w:rsidR="006B1864" w:rsidRDefault="006B1864">
            <w:pPr>
              <w:spacing w:line="1" w:lineRule="auto"/>
            </w:pPr>
          </w:p>
        </w:tc>
      </w:tr>
      <w:tr w:rsidR="006B1864" w14:paraId="3086533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3185D3C" w14:textId="77777777" w:rsidR="006B1864" w:rsidRDefault="00C3683C">
            <w:pPr>
              <w:rPr>
                <w:color w:val="000000"/>
              </w:rPr>
            </w:pPr>
            <w:bookmarkStart w:id="1184" w:name="lp.1.162"/>
            <w:bookmarkEnd w:id="1184"/>
            <w:r>
              <w:rPr>
                <w:color w:val="000000"/>
              </w:rPr>
              <w:t>162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8BD7E05" w14:textId="77777777" w:rsidR="006B1864" w:rsidRDefault="00C3683C">
            <w:pPr>
              <w:rPr>
                <w:color w:val="000000"/>
              </w:rPr>
            </w:pPr>
            <w:r>
              <w:rPr>
                <w:color w:val="000000"/>
              </w:rPr>
              <w:t>ST-W – statystyka województwa: samorząd i transport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8985AA4" w14:textId="77777777" w:rsidR="00C03A64" w:rsidRDefault="00C3683C">
            <w:pPr>
              <w:rPr>
                <w:color w:val="000000"/>
              </w:rPr>
            </w:pPr>
            <w:r>
              <w:rPr>
                <w:color w:val="000000"/>
              </w:rPr>
              <w:t>Urzędy marszałkowskie;</w:t>
            </w:r>
          </w:p>
          <w:p w14:paraId="57D9EA5E" w14:textId="77777777" w:rsidR="00C03A64" w:rsidRDefault="00C03A64">
            <w:pPr>
              <w:rPr>
                <w:color w:val="000000"/>
              </w:rPr>
            </w:pPr>
          </w:p>
          <w:p w14:paraId="5E00F91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6615C4B" w14:textId="77777777" w:rsidR="006B1864" w:rsidRDefault="00C3683C">
            <w:pPr>
              <w:rPr>
                <w:color w:val="000000"/>
              </w:rPr>
            </w:pPr>
            <w:r>
              <w:rPr>
                <w:color w:val="000000"/>
              </w:rPr>
              <w:t>Dane identyfikacyjne. Infrastruktura publicznego transportu drogowego. Organizacja transportu drogowego. Samorząd terytorialny. Tabor kolejowy i jego eksploatacja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01EA122" w14:textId="77777777" w:rsidR="00C03A64" w:rsidRDefault="00C3683C">
            <w:pPr>
              <w:rPr>
                <w:color w:val="000000"/>
              </w:rPr>
            </w:pPr>
            <w:r>
              <w:rPr>
                <w:color w:val="000000"/>
              </w:rPr>
              <w:t>Raz w roku do 23 lutego 2026 r. według stanu na 31 grudnia 2025 r.;</w:t>
            </w:r>
          </w:p>
          <w:p w14:paraId="721860CD" w14:textId="77777777" w:rsidR="00C03A64" w:rsidRDefault="00C03A64">
            <w:pPr>
              <w:rPr>
                <w:color w:val="000000"/>
              </w:rPr>
            </w:pPr>
          </w:p>
          <w:p w14:paraId="2C46954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DA9C7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8F19A4" w14:textId="77777777">
              <w:trPr>
                <w:jc w:val="right"/>
              </w:trPr>
              <w:tc>
                <w:tcPr>
                  <w:tcW w:w="788" w:type="dxa"/>
                  <w:tcMar>
                    <w:top w:w="0" w:type="dxa"/>
                    <w:left w:w="0" w:type="dxa"/>
                    <w:bottom w:w="0" w:type="dxa"/>
                    <w:right w:w="0" w:type="dxa"/>
                  </w:tcMar>
                </w:tcPr>
                <w:bookmarkStart w:id="1185" w:name="__bookmark_1710"/>
                <w:bookmarkEnd w:id="1185"/>
                <w:p w14:paraId="1FB2485F" w14:textId="623EBED4" w:rsidR="006B1864" w:rsidRDefault="00C3683C">
                  <w:pPr>
                    <w:jc w:val="right"/>
                    <w:rPr>
                      <w:rStyle w:val="Hipercze"/>
                    </w:rPr>
                  </w:pPr>
                  <w:r>
                    <w:rPr>
                      <w:rStyle w:val="Hipercze"/>
                    </w:rPr>
                    <w:fldChar w:fldCharType="begin"/>
                  </w:r>
                  <w:r>
                    <w:rPr>
                      <w:rStyle w:val="Hipercze"/>
                    </w:rPr>
                    <w:instrText xml:space="preserve"> HYPERLINK \l "badanie.1.02.02" \h </w:instrText>
                  </w:r>
                  <w:r>
                    <w:rPr>
                      <w:rStyle w:val="Hipercze"/>
                    </w:rPr>
                  </w:r>
                  <w:r>
                    <w:rPr>
                      <w:rStyle w:val="Hipercze"/>
                    </w:rPr>
                    <w:fldChar w:fldCharType="separate"/>
                  </w:r>
                  <w:r>
                    <w:rPr>
                      <w:rStyle w:val="Hipercze"/>
                    </w:rPr>
                    <w:t>1.02.02,</w:t>
                  </w:r>
                  <w:r>
                    <w:rPr>
                      <w:rStyle w:val="Hipercze"/>
                    </w:rPr>
                    <w:fldChar w:fldCharType="end"/>
                  </w:r>
                </w:p>
              </w:tc>
            </w:tr>
            <w:tr w:rsidR="006B1864" w14:paraId="38B4451D" w14:textId="77777777">
              <w:trPr>
                <w:jc w:val="right"/>
              </w:trPr>
              <w:tc>
                <w:tcPr>
                  <w:tcW w:w="788" w:type="dxa"/>
                  <w:tcMar>
                    <w:top w:w="0" w:type="dxa"/>
                    <w:left w:w="0" w:type="dxa"/>
                    <w:bottom w:w="0" w:type="dxa"/>
                    <w:right w:w="0" w:type="dxa"/>
                  </w:tcMar>
                </w:tcPr>
                <w:p w14:paraId="2DD753BD" w14:textId="1C2BC6E0" w:rsidR="006B1864" w:rsidRDefault="00C3683C">
                  <w:pPr>
                    <w:jc w:val="right"/>
                    <w:rPr>
                      <w:rStyle w:val="Hipercze"/>
                    </w:rPr>
                  </w:pPr>
                  <w:hyperlink w:anchor="badanie.1.48.01">
                    <w:r>
                      <w:rPr>
                        <w:rStyle w:val="Hipercze"/>
                      </w:rPr>
                      <w:t>1.48.01,</w:t>
                    </w:r>
                  </w:hyperlink>
                </w:p>
              </w:tc>
            </w:tr>
            <w:tr w:rsidR="006B1864" w14:paraId="14C0315F" w14:textId="77777777">
              <w:trPr>
                <w:jc w:val="right"/>
              </w:trPr>
              <w:tc>
                <w:tcPr>
                  <w:tcW w:w="788" w:type="dxa"/>
                  <w:tcMar>
                    <w:top w:w="0" w:type="dxa"/>
                    <w:left w:w="0" w:type="dxa"/>
                    <w:bottom w:w="0" w:type="dxa"/>
                    <w:right w:w="0" w:type="dxa"/>
                  </w:tcMar>
                </w:tcPr>
                <w:p w14:paraId="76CC4000" w14:textId="56793C84" w:rsidR="006B1864" w:rsidRDefault="00C3683C">
                  <w:pPr>
                    <w:jc w:val="right"/>
                    <w:rPr>
                      <w:rStyle w:val="Hipercze"/>
                    </w:rPr>
                  </w:pPr>
                  <w:hyperlink w:anchor="badanie.1.48.02">
                    <w:r>
                      <w:rPr>
                        <w:rStyle w:val="Hipercze"/>
                      </w:rPr>
                      <w:t>1.48.02</w:t>
                    </w:r>
                  </w:hyperlink>
                </w:p>
              </w:tc>
            </w:tr>
          </w:tbl>
          <w:p w14:paraId="2C32B63F" w14:textId="77777777" w:rsidR="006B1864" w:rsidRDefault="006B1864">
            <w:pPr>
              <w:spacing w:line="1" w:lineRule="auto"/>
            </w:pPr>
          </w:p>
        </w:tc>
      </w:tr>
      <w:tr w:rsidR="006B1864" w14:paraId="46BA2DF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C337E5C" w14:textId="77777777" w:rsidR="006B1864" w:rsidRDefault="00C3683C">
            <w:pPr>
              <w:rPr>
                <w:color w:val="000000"/>
              </w:rPr>
            </w:pPr>
            <w:bookmarkStart w:id="1186" w:name="lp.1.163"/>
            <w:bookmarkEnd w:id="1186"/>
            <w:r>
              <w:rPr>
                <w:color w:val="000000"/>
              </w:rPr>
              <w:t>163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E83624B" w14:textId="77777777" w:rsidR="006B1864" w:rsidRDefault="00C3683C">
            <w:pPr>
              <w:rPr>
                <w:color w:val="000000"/>
              </w:rPr>
            </w:pPr>
            <w:r>
              <w:rPr>
                <w:color w:val="000000"/>
              </w:rPr>
              <w:t>SU-2 – ustawiczne szkolenie zawodowe w przedsiębiorstwach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5EAD0B" w14:textId="77777777" w:rsidR="00C03A64" w:rsidRDefault="00C3683C">
            <w:pPr>
              <w:rPr>
                <w:color w:val="000000"/>
              </w:rPr>
            </w:pPr>
            <w:r>
              <w:rPr>
                <w:color w:val="000000"/>
              </w:rPr>
              <w:t>Podmioty gospodarki narodowej o liczbie pracujących 10 osób lub więcej, prowadzące przeważającą lub drugorzędną działalność zaklasyfikowaną wg PKD do sekcji B, C, D, E, F, G, H, I, J, K, L, M, N, R, S.;</w:t>
            </w:r>
          </w:p>
          <w:p w14:paraId="482131A6" w14:textId="77777777" w:rsidR="00C03A64" w:rsidRDefault="00C03A64">
            <w:pPr>
              <w:rPr>
                <w:color w:val="000000"/>
              </w:rPr>
            </w:pPr>
          </w:p>
          <w:p w14:paraId="3C7A7F0D" w14:textId="77777777" w:rsidR="006B1864" w:rsidRDefault="00C3683C">
            <w:pPr>
              <w:rPr>
                <w:color w:val="000000"/>
              </w:rPr>
            </w:pPr>
            <w:r>
              <w:rPr>
                <w:color w:val="000000"/>
              </w:rPr>
              <w:t>metoda obserwacji reprezentacyjnej na wylosowanej próbie 20 %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268F615" w14:textId="77777777" w:rsidR="006B1864" w:rsidRDefault="00C3683C">
            <w:pPr>
              <w:rPr>
                <w:color w:val="000000"/>
              </w:rPr>
            </w:pPr>
            <w:r>
              <w:rPr>
                <w:color w:val="000000"/>
              </w:rPr>
              <w:t>Pracujący. Czas pracy. Koszty pracy. Ustawiczne szkolenie zawodowe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FB54DBB" w14:textId="77777777" w:rsidR="00C03A64" w:rsidRDefault="00C3683C">
            <w:pPr>
              <w:rPr>
                <w:color w:val="000000"/>
              </w:rPr>
            </w:pPr>
            <w:r>
              <w:rPr>
                <w:color w:val="000000"/>
              </w:rPr>
              <w:t>Raz w roku do 23 kwietnia 2026 r. za rok 2025;</w:t>
            </w:r>
          </w:p>
          <w:p w14:paraId="7973F16C" w14:textId="77777777" w:rsidR="00C03A64" w:rsidRDefault="00C03A64">
            <w:pPr>
              <w:rPr>
                <w:color w:val="000000"/>
              </w:rPr>
            </w:pPr>
          </w:p>
          <w:p w14:paraId="7001AB0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0C047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DE0481" w14:textId="77777777">
              <w:trPr>
                <w:jc w:val="right"/>
              </w:trPr>
              <w:tc>
                <w:tcPr>
                  <w:tcW w:w="788" w:type="dxa"/>
                  <w:tcMar>
                    <w:top w:w="0" w:type="dxa"/>
                    <w:left w:w="0" w:type="dxa"/>
                    <w:bottom w:w="0" w:type="dxa"/>
                    <w:right w:w="0" w:type="dxa"/>
                  </w:tcMar>
                </w:tcPr>
                <w:bookmarkStart w:id="1187" w:name="__bookmark_1711"/>
                <w:bookmarkEnd w:id="1187"/>
                <w:p w14:paraId="67131A1F" w14:textId="04137630" w:rsidR="006B1864" w:rsidRDefault="00C3683C">
                  <w:pPr>
                    <w:jc w:val="right"/>
                    <w:rPr>
                      <w:rStyle w:val="Hipercze"/>
                    </w:rPr>
                  </w:pPr>
                  <w:r>
                    <w:rPr>
                      <w:rStyle w:val="Hipercze"/>
                    </w:rPr>
                    <w:fldChar w:fldCharType="begin"/>
                  </w:r>
                  <w:r>
                    <w:rPr>
                      <w:rStyle w:val="Hipercze"/>
                    </w:rPr>
                    <w:instrText xml:space="preserve"> HYPERLINK \l "badanie.1.27.11" \h </w:instrText>
                  </w:r>
                  <w:r>
                    <w:rPr>
                      <w:rStyle w:val="Hipercze"/>
                    </w:rPr>
                  </w:r>
                  <w:r>
                    <w:rPr>
                      <w:rStyle w:val="Hipercze"/>
                    </w:rPr>
                    <w:fldChar w:fldCharType="separate"/>
                  </w:r>
                  <w:r>
                    <w:rPr>
                      <w:rStyle w:val="Hipercze"/>
                    </w:rPr>
                    <w:t>1.27.11</w:t>
                  </w:r>
                  <w:r>
                    <w:rPr>
                      <w:rStyle w:val="Hipercze"/>
                    </w:rPr>
                    <w:fldChar w:fldCharType="end"/>
                  </w:r>
                </w:p>
              </w:tc>
            </w:tr>
          </w:tbl>
          <w:p w14:paraId="7A5FC29E" w14:textId="77777777" w:rsidR="006B1864" w:rsidRDefault="006B1864">
            <w:pPr>
              <w:spacing w:line="1" w:lineRule="auto"/>
            </w:pPr>
          </w:p>
        </w:tc>
      </w:tr>
      <w:tr w:rsidR="006B1864" w14:paraId="65B7036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F82659F" w14:textId="77777777" w:rsidR="006B1864" w:rsidRDefault="00C3683C">
            <w:pPr>
              <w:rPr>
                <w:color w:val="000000"/>
              </w:rPr>
            </w:pPr>
            <w:bookmarkStart w:id="1188" w:name="lp.1.164"/>
            <w:bookmarkEnd w:id="1188"/>
            <w:r>
              <w:rPr>
                <w:color w:val="000000"/>
              </w:rPr>
              <w:t>164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8817F7E" w14:textId="77777777" w:rsidR="006B1864" w:rsidRDefault="00C3683C">
            <w:pPr>
              <w:rPr>
                <w:color w:val="000000"/>
              </w:rPr>
            </w:pPr>
            <w:r>
              <w:rPr>
                <w:color w:val="000000"/>
              </w:rPr>
              <w:t>T-02 – sprawozdanie o usługach w transporcie, poczcie i telekomunikacji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B04F2FF" w14:textId="77777777" w:rsidR="00C03A64" w:rsidRDefault="00C3683C">
            <w:pPr>
              <w:rPr>
                <w:color w:val="000000"/>
              </w:rPr>
            </w:pPr>
            <w:r>
              <w:rPr>
                <w:color w:val="000000"/>
              </w:rPr>
              <w:t>Podmioty gospodarki narodowej, w których liczba pracujących wynosi 10 osób lub więcej, prowadzące działalność przeważającą lub drugorzędną zaklasyfikowaną według PKD do sekcji H i działu 61;</w:t>
            </w:r>
          </w:p>
          <w:p w14:paraId="27EADB9B" w14:textId="77777777" w:rsidR="00C03A64" w:rsidRDefault="00C03A64">
            <w:pPr>
              <w:rPr>
                <w:color w:val="000000"/>
              </w:rPr>
            </w:pPr>
          </w:p>
          <w:p w14:paraId="77F7A14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F2DDB5" w14:textId="77777777" w:rsidR="006B1864" w:rsidRDefault="00C3683C">
            <w:pPr>
              <w:rPr>
                <w:color w:val="000000"/>
              </w:rPr>
            </w:pPr>
            <w:r>
              <w:rPr>
                <w:color w:val="000000"/>
              </w:rPr>
              <w:t>Rodzaj prowadzonej działalności. Wartość usług</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D305C86" w14:textId="77777777" w:rsidR="00C03A64" w:rsidRDefault="00C3683C">
            <w:pPr>
              <w:rPr>
                <w:color w:val="000000"/>
              </w:rPr>
            </w:pPr>
            <w:r>
              <w:rPr>
                <w:color w:val="000000"/>
              </w:rPr>
              <w:t>Raz w roku do 15 kwietnia 2026 r. za rok 2025;</w:t>
            </w:r>
          </w:p>
          <w:p w14:paraId="135A2639" w14:textId="77777777" w:rsidR="00C03A64" w:rsidRDefault="00C03A64">
            <w:pPr>
              <w:rPr>
                <w:color w:val="000000"/>
              </w:rPr>
            </w:pPr>
          </w:p>
          <w:p w14:paraId="04790C4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2D8189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01880B9" w14:textId="77777777">
              <w:trPr>
                <w:jc w:val="right"/>
              </w:trPr>
              <w:tc>
                <w:tcPr>
                  <w:tcW w:w="788" w:type="dxa"/>
                  <w:tcMar>
                    <w:top w:w="0" w:type="dxa"/>
                    <w:left w:w="0" w:type="dxa"/>
                    <w:bottom w:w="0" w:type="dxa"/>
                    <w:right w:w="0" w:type="dxa"/>
                  </w:tcMar>
                </w:tcPr>
                <w:bookmarkStart w:id="1189" w:name="__bookmark_1712"/>
                <w:bookmarkEnd w:id="1189"/>
                <w:p w14:paraId="27353AAB" w14:textId="79A9C7EE" w:rsidR="006B1864" w:rsidRDefault="00C3683C">
                  <w:pPr>
                    <w:jc w:val="right"/>
                    <w:rPr>
                      <w:rStyle w:val="Hipercze"/>
                    </w:rPr>
                  </w:pPr>
                  <w:r>
                    <w:rPr>
                      <w:rStyle w:val="Hipercze"/>
                    </w:rPr>
                    <w:fldChar w:fldCharType="begin"/>
                  </w:r>
                  <w:r>
                    <w:rPr>
                      <w:rStyle w:val="Hipercze"/>
                    </w:rPr>
                    <w:instrText xml:space="preserve"> HYPERLINK \l "badanie.1.48.11" \h </w:instrText>
                  </w:r>
                  <w:r>
                    <w:rPr>
                      <w:rStyle w:val="Hipercze"/>
                    </w:rPr>
                  </w:r>
                  <w:r>
                    <w:rPr>
                      <w:rStyle w:val="Hipercze"/>
                    </w:rPr>
                    <w:fldChar w:fldCharType="separate"/>
                  </w:r>
                  <w:r>
                    <w:rPr>
                      <w:rStyle w:val="Hipercze"/>
                    </w:rPr>
                    <w:t>1.48.11</w:t>
                  </w:r>
                  <w:r>
                    <w:rPr>
                      <w:rStyle w:val="Hipercze"/>
                    </w:rPr>
                    <w:fldChar w:fldCharType="end"/>
                  </w:r>
                </w:p>
              </w:tc>
            </w:tr>
          </w:tbl>
          <w:p w14:paraId="070F0171" w14:textId="77777777" w:rsidR="006B1864" w:rsidRDefault="006B1864">
            <w:pPr>
              <w:spacing w:line="1" w:lineRule="auto"/>
            </w:pPr>
          </w:p>
        </w:tc>
      </w:tr>
      <w:tr w:rsidR="006B1864" w14:paraId="6E6FED1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90B28FE" w14:textId="77777777" w:rsidR="006B1864" w:rsidRDefault="00C3683C">
            <w:pPr>
              <w:rPr>
                <w:color w:val="000000"/>
              </w:rPr>
            </w:pPr>
            <w:bookmarkStart w:id="1190" w:name="lp.1.165"/>
            <w:bookmarkEnd w:id="1190"/>
            <w:r>
              <w:rPr>
                <w:color w:val="000000"/>
              </w:rPr>
              <w:t>165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C305B2E" w14:textId="77777777" w:rsidR="006B1864" w:rsidRDefault="00C3683C">
            <w:pPr>
              <w:rPr>
                <w:color w:val="000000"/>
              </w:rPr>
            </w:pPr>
            <w:r>
              <w:rPr>
                <w:color w:val="000000"/>
              </w:rPr>
              <w:t>T-04 – sprawozdanie o stanie i pracy taboru samochodowego zarobkowego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26FBC7" w14:textId="77777777" w:rsidR="00C03A64" w:rsidRDefault="00C3683C">
            <w:pPr>
              <w:rPr>
                <w:color w:val="000000"/>
              </w:rPr>
            </w:pPr>
            <w:r>
              <w:rPr>
                <w:color w:val="000000"/>
              </w:rPr>
              <w:t>Podmioty gospodarki narodowej, w których liczba pracujących wynosi 10 osób lub więcej, prowadzące działalność przeważającą lub drugorzędną zakwalifikowaną według PKD do działów 49 i 52;</w:t>
            </w:r>
          </w:p>
          <w:p w14:paraId="0095FC1B" w14:textId="77777777" w:rsidR="00C03A64" w:rsidRDefault="00C03A64">
            <w:pPr>
              <w:rPr>
                <w:color w:val="000000"/>
              </w:rPr>
            </w:pPr>
          </w:p>
          <w:p w14:paraId="14F5401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A9B477" w14:textId="77777777" w:rsidR="006B1864" w:rsidRDefault="00C3683C">
            <w:pPr>
              <w:rPr>
                <w:color w:val="000000"/>
              </w:rPr>
            </w:pPr>
            <w:r>
              <w:rPr>
                <w:color w:val="000000"/>
              </w:rPr>
              <w:t>Eksploatacja pojazdów drogowych. Pojazdy zarejestrowane na terytorium Polski.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C7CF7FC" w14:textId="77777777" w:rsidR="00C03A64" w:rsidRDefault="00C3683C">
            <w:pPr>
              <w:rPr>
                <w:color w:val="000000"/>
              </w:rPr>
            </w:pPr>
            <w:r>
              <w:rPr>
                <w:color w:val="000000"/>
              </w:rPr>
              <w:t>Raz w roku do 19 lutego 2026 r. za rok 2025;</w:t>
            </w:r>
          </w:p>
          <w:p w14:paraId="714249F6" w14:textId="77777777" w:rsidR="00C03A64" w:rsidRDefault="00C03A64">
            <w:pPr>
              <w:rPr>
                <w:color w:val="000000"/>
              </w:rPr>
            </w:pPr>
          </w:p>
          <w:p w14:paraId="171C489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318D99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4A28218" w14:textId="77777777">
              <w:trPr>
                <w:jc w:val="right"/>
              </w:trPr>
              <w:tc>
                <w:tcPr>
                  <w:tcW w:w="788" w:type="dxa"/>
                  <w:tcMar>
                    <w:top w:w="0" w:type="dxa"/>
                    <w:left w:w="0" w:type="dxa"/>
                    <w:bottom w:w="0" w:type="dxa"/>
                    <w:right w:w="0" w:type="dxa"/>
                  </w:tcMar>
                </w:tcPr>
                <w:bookmarkStart w:id="1191" w:name="__bookmark_1713"/>
                <w:bookmarkEnd w:id="1191"/>
                <w:p w14:paraId="5B603372" w14:textId="0167F405"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09A5BDA3" w14:textId="77777777">
              <w:trPr>
                <w:jc w:val="right"/>
              </w:trPr>
              <w:tc>
                <w:tcPr>
                  <w:tcW w:w="788" w:type="dxa"/>
                  <w:tcMar>
                    <w:top w:w="0" w:type="dxa"/>
                    <w:left w:w="0" w:type="dxa"/>
                    <w:bottom w:w="0" w:type="dxa"/>
                    <w:right w:w="0" w:type="dxa"/>
                  </w:tcMar>
                </w:tcPr>
                <w:p w14:paraId="396598DA" w14:textId="0C090F5A" w:rsidR="006B1864" w:rsidRDefault="00C3683C">
                  <w:pPr>
                    <w:jc w:val="right"/>
                    <w:rPr>
                      <w:rStyle w:val="Hipercze"/>
                    </w:rPr>
                  </w:pPr>
                  <w:hyperlink w:anchor="badanie.1.48.02">
                    <w:r>
                      <w:rPr>
                        <w:rStyle w:val="Hipercze"/>
                      </w:rPr>
                      <w:t>1.48.02</w:t>
                    </w:r>
                  </w:hyperlink>
                </w:p>
              </w:tc>
            </w:tr>
          </w:tbl>
          <w:p w14:paraId="3668D2E8" w14:textId="77777777" w:rsidR="006B1864" w:rsidRDefault="006B1864">
            <w:pPr>
              <w:spacing w:line="1" w:lineRule="auto"/>
            </w:pPr>
          </w:p>
        </w:tc>
      </w:tr>
      <w:tr w:rsidR="006B1864" w14:paraId="71C5702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6E67666" w14:textId="77777777" w:rsidR="006B1864" w:rsidRDefault="00C3683C">
            <w:pPr>
              <w:rPr>
                <w:color w:val="000000"/>
              </w:rPr>
            </w:pPr>
            <w:bookmarkStart w:id="1192" w:name="lp.1.166"/>
            <w:bookmarkEnd w:id="1192"/>
            <w:r>
              <w:rPr>
                <w:color w:val="000000"/>
              </w:rPr>
              <w:t>166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258FCFF" w14:textId="77777777" w:rsidR="006B1864" w:rsidRDefault="00C3683C">
            <w:pPr>
              <w:rPr>
                <w:color w:val="000000"/>
              </w:rPr>
            </w:pPr>
            <w:r>
              <w:rPr>
                <w:color w:val="000000"/>
              </w:rPr>
              <w:t>T-06 – sprawozdanie o pasażerskim transporcie drogowym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AEEA997" w14:textId="77777777" w:rsidR="00C03A64" w:rsidRDefault="00C3683C">
            <w:pPr>
              <w:rPr>
                <w:color w:val="000000"/>
              </w:rPr>
            </w:pPr>
            <w:r>
              <w:rPr>
                <w:color w:val="000000"/>
              </w:rPr>
              <w:t>Organizatorzy, operatorzy i przewoźnicy publicznego transportu zbiorowego w zakresie komunikacji miejskiej i zamiejskiej krajowej drogowej, w których liczba pracujących wynosi 10 osób lub więcej; podmioty posiadające licencje na wykonywanie międzynarodowego transportu drogowego osób, w których liczba pracujących wynosi 10 osób lub więcej;</w:t>
            </w:r>
          </w:p>
          <w:p w14:paraId="00ECCF5D" w14:textId="77777777" w:rsidR="00C03A64" w:rsidRDefault="00C03A64">
            <w:pPr>
              <w:rPr>
                <w:color w:val="000000"/>
              </w:rPr>
            </w:pPr>
          </w:p>
          <w:p w14:paraId="17DBDD8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8CE6D77" w14:textId="77777777" w:rsidR="006B1864" w:rsidRDefault="00C3683C">
            <w:pPr>
              <w:rPr>
                <w:color w:val="000000"/>
              </w:rPr>
            </w:pPr>
            <w:r>
              <w:rPr>
                <w:color w:val="000000"/>
              </w:rPr>
              <w:t>Eksploatacja pojazdów drogowych. Infrastruktura publicznego transportu drogowego. Komunikacja miejska. Organizacja transportu drogowego. Pojazdy zarejestrowane na terytorium Polski. Przewozy pasażerów.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24A6960" w14:textId="77777777" w:rsidR="00C03A64" w:rsidRDefault="00C3683C">
            <w:pPr>
              <w:rPr>
                <w:color w:val="000000"/>
              </w:rPr>
            </w:pPr>
            <w:r>
              <w:rPr>
                <w:color w:val="000000"/>
              </w:rPr>
              <w:t>Raz w roku do 13 lutego 2026 r. za rok 2025;</w:t>
            </w:r>
          </w:p>
          <w:p w14:paraId="0BB962B1" w14:textId="77777777" w:rsidR="00C03A64" w:rsidRDefault="00C03A64">
            <w:pPr>
              <w:rPr>
                <w:color w:val="000000"/>
              </w:rPr>
            </w:pPr>
          </w:p>
          <w:p w14:paraId="620BD97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BA2C12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988A5F9" w14:textId="77777777">
              <w:trPr>
                <w:jc w:val="right"/>
              </w:trPr>
              <w:tc>
                <w:tcPr>
                  <w:tcW w:w="788" w:type="dxa"/>
                  <w:tcMar>
                    <w:top w:w="0" w:type="dxa"/>
                    <w:left w:w="0" w:type="dxa"/>
                    <w:bottom w:w="0" w:type="dxa"/>
                    <w:right w:w="0" w:type="dxa"/>
                  </w:tcMar>
                </w:tcPr>
                <w:bookmarkStart w:id="1193" w:name="__bookmark_1714"/>
                <w:bookmarkEnd w:id="1193"/>
                <w:p w14:paraId="2DD82ED0" w14:textId="529EB7A0"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36B96F04" w14:textId="77777777">
              <w:trPr>
                <w:jc w:val="right"/>
              </w:trPr>
              <w:tc>
                <w:tcPr>
                  <w:tcW w:w="788" w:type="dxa"/>
                  <w:tcMar>
                    <w:top w:w="0" w:type="dxa"/>
                    <w:left w:w="0" w:type="dxa"/>
                    <w:bottom w:w="0" w:type="dxa"/>
                    <w:right w:w="0" w:type="dxa"/>
                  </w:tcMar>
                </w:tcPr>
                <w:p w14:paraId="6A541513" w14:textId="2DF768DA" w:rsidR="006B1864" w:rsidRDefault="00C3683C">
                  <w:pPr>
                    <w:jc w:val="right"/>
                    <w:rPr>
                      <w:rStyle w:val="Hipercze"/>
                    </w:rPr>
                  </w:pPr>
                  <w:hyperlink w:anchor="badanie.1.44.03">
                    <w:r>
                      <w:rPr>
                        <w:rStyle w:val="Hipercze"/>
                      </w:rPr>
                      <w:t>1.44.03,</w:t>
                    </w:r>
                  </w:hyperlink>
                </w:p>
              </w:tc>
            </w:tr>
            <w:tr w:rsidR="006B1864" w14:paraId="1D0B2342" w14:textId="77777777">
              <w:trPr>
                <w:jc w:val="right"/>
              </w:trPr>
              <w:tc>
                <w:tcPr>
                  <w:tcW w:w="788" w:type="dxa"/>
                  <w:tcMar>
                    <w:top w:w="0" w:type="dxa"/>
                    <w:left w:w="0" w:type="dxa"/>
                    <w:bottom w:w="0" w:type="dxa"/>
                    <w:right w:w="0" w:type="dxa"/>
                  </w:tcMar>
                </w:tcPr>
                <w:p w14:paraId="02E4C2A0" w14:textId="077E4EC3" w:rsidR="006B1864" w:rsidRDefault="00C3683C">
                  <w:pPr>
                    <w:jc w:val="right"/>
                    <w:rPr>
                      <w:rStyle w:val="Hipercze"/>
                    </w:rPr>
                  </w:pPr>
                  <w:hyperlink w:anchor="badanie.1.48.02">
                    <w:r>
                      <w:rPr>
                        <w:rStyle w:val="Hipercze"/>
                      </w:rPr>
                      <w:t>1.48.02</w:t>
                    </w:r>
                  </w:hyperlink>
                </w:p>
              </w:tc>
            </w:tr>
          </w:tbl>
          <w:p w14:paraId="4F54581F" w14:textId="77777777" w:rsidR="006B1864" w:rsidRDefault="006B1864">
            <w:pPr>
              <w:spacing w:line="1" w:lineRule="auto"/>
            </w:pPr>
          </w:p>
        </w:tc>
      </w:tr>
      <w:tr w:rsidR="006B1864" w14:paraId="3BC773B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E6B9E25" w14:textId="77777777" w:rsidR="006B1864" w:rsidRDefault="00C3683C">
            <w:pPr>
              <w:rPr>
                <w:color w:val="000000"/>
              </w:rPr>
            </w:pPr>
            <w:bookmarkStart w:id="1194" w:name="lp.1.167"/>
            <w:bookmarkEnd w:id="1194"/>
            <w:r>
              <w:rPr>
                <w:color w:val="000000"/>
              </w:rPr>
              <w:t>167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19ECA88" w14:textId="77777777" w:rsidR="006B1864" w:rsidRDefault="00C3683C">
            <w:pPr>
              <w:rPr>
                <w:color w:val="000000"/>
              </w:rPr>
            </w:pPr>
            <w:r>
              <w:rPr>
                <w:color w:val="000000"/>
              </w:rPr>
              <w:t>T-08 – sprawozdanie o przewozach morską i przybrzeżną flotą transportową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CC9C20" w14:textId="77777777" w:rsidR="00C03A64" w:rsidRDefault="00C3683C">
            <w:pPr>
              <w:rPr>
                <w:color w:val="000000"/>
              </w:rPr>
            </w:pPr>
            <w:r>
              <w:rPr>
                <w:color w:val="000000"/>
              </w:rPr>
              <w:t>Armatorzy i operatorzy morskich i przybrzeżnych statków transportowych;</w:t>
            </w:r>
          </w:p>
          <w:p w14:paraId="5B8E2D7F" w14:textId="77777777" w:rsidR="00C03A64" w:rsidRDefault="00C03A64">
            <w:pPr>
              <w:rPr>
                <w:color w:val="000000"/>
              </w:rPr>
            </w:pPr>
          </w:p>
          <w:p w14:paraId="787451F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179D2CB" w14:textId="77777777" w:rsidR="006B1864" w:rsidRDefault="00C3683C">
            <w:pPr>
              <w:rPr>
                <w:color w:val="000000"/>
              </w:rPr>
            </w:pPr>
            <w:r>
              <w:rPr>
                <w:color w:val="000000"/>
              </w:rPr>
              <w:t>Dane identyfikacyjne. Żegluga morska i przybrzeżna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99869AC" w14:textId="77777777" w:rsidR="00C03A64" w:rsidRDefault="00C3683C">
            <w:pPr>
              <w:rPr>
                <w:color w:val="000000"/>
              </w:rPr>
            </w:pPr>
            <w:r>
              <w:rPr>
                <w:color w:val="000000"/>
              </w:rPr>
              <w:t>Raz w roku do 4 lutego 2026 r. za rok 2025;</w:t>
            </w:r>
          </w:p>
          <w:p w14:paraId="471AC09A" w14:textId="77777777" w:rsidR="00C03A64" w:rsidRDefault="00C03A64">
            <w:pPr>
              <w:rPr>
                <w:color w:val="000000"/>
              </w:rPr>
            </w:pPr>
          </w:p>
          <w:p w14:paraId="685BBAF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220B2E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CDECC36" w14:textId="77777777">
              <w:trPr>
                <w:jc w:val="right"/>
              </w:trPr>
              <w:tc>
                <w:tcPr>
                  <w:tcW w:w="788" w:type="dxa"/>
                  <w:tcMar>
                    <w:top w:w="0" w:type="dxa"/>
                    <w:left w:w="0" w:type="dxa"/>
                    <w:bottom w:w="0" w:type="dxa"/>
                    <w:right w:w="0" w:type="dxa"/>
                  </w:tcMar>
                </w:tcPr>
                <w:bookmarkStart w:id="1195" w:name="__bookmark_1715"/>
                <w:bookmarkEnd w:id="1195"/>
                <w:p w14:paraId="5B7D3172" w14:textId="13A040F8" w:rsidR="006B1864" w:rsidRDefault="00C3683C">
                  <w:pPr>
                    <w:jc w:val="right"/>
                    <w:rPr>
                      <w:rStyle w:val="Hipercze"/>
                    </w:rPr>
                  </w:pPr>
                  <w:r>
                    <w:rPr>
                      <w:rStyle w:val="Hipercze"/>
                    </w:rPr>
                    <w:fldChar w:fldCharType="begin"/>
                  </w:r>
                  <w:r>
                    <w:rPr>
                      <w:rStyle w:val="Hipercze"/>
                    </w:rPr>
                    <w:instrText xml:space="preserve"> HYPERLINK \l "badanie.1.50.01" \h </w:instrText>
                  </w:r>
                  <w:r>
                    <w:rPr>
                      <w:rStyle w:val="Hipercze"/>
                    </w:rPr>
                  </w:r>
                  <w:r>
                    <w:rPr>
                      <w:rStyle w:val="Hipercze"/>
                    </w:rPr>
                    <w:fldChar w:fldCharType="separate"/>
                  </w:r>
                  <w:r>
                    <w:rPr>
                      <w:rStyle w:val="Hipercze"/>
                    </w:rPr>
                    <w:t>1.50.01</w:t>
                  </w:r>
                  <w:r>
                    <w:rPr>
                      <w:rStyle w:val="Hipercze"/>
                    </w:rPr>
                    <w:fldChar w:fldCharType="end"/>
                  </w:r>
                </w:p>
              </w:tc>
            </w:tr>
          </w:tbl>
          <w:p w14:paraId="3A4D1FBD" w14:textId="77777777" w:rsidR="006B1864" w:rsidRDefault="006B1864">
            <w:pPr>
              <w:spacing w:line="1" w:lineRule="auto"/>
            </w:pPr>
          </w:p>
        </w:tc>
      </w:tr>
      <w:tr w:rsidR="006B1864" w14:paraId="0D2498A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AE4BED" w14:textId="77777777" w:rsidR="006B1864" w:rsidRDefault="00C3683C">
            <w:pPr>
              <w:rPr>
                <w:color w:val="000000"/>
              </w:rPr>
            </w:pPr>
            <w:bookmarkStart w:id="1196" w:name="lp.1.168"/>
            <w:bookmarkEnd w:id="1196"/>
            <w:r>
              <w:rPr>
                <w:color w:val="000000"/>
              </w:rPr>
              <w:t>168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2A3C240" w14:textId="77777777" w:rsidR="006B1864" w:rsidRDefault="00C3683C">
            <w:pPr>
              <w:rPr>
                <w:color w:val="000000"/>
              </w:rPr>
            </w:pPr>
            <w:r>
              <w:rPr>
                <w:color w:val="000000"/>
              </w:rPr>
              <w:t>T-09 – sprawozdanie o morskiej i przybrzeżnej flocie transportowej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5FF487" w14:textId="77777777" w:rsidR="00C03A64" w:rsidRDefault="00C3683C">
            <w:pPr>
              <w:rPr>
                <w:color w:val="000000"/>
              </w:rPr>
            </w:pPr>
            <w:r>
              <w:rPr>
                <w:color w:val="000000"/>
              </w:rPr>
              <w:t>Armatorzy i operatorzy morskich i przybrzeżnych statków transportowych;</w:t>
            </w:r>
          </w:p>
          <w:p w14:paraId="4F34D2BB" w14:textId="77777777" w:rsidR="00C03A64" w:rsidRDefault="00C03A64">
            <w:pPr>
              <w:rPr>
                <w:color w:val="000000"/>
              </w:rPr>
            </w:pPr>
          </w:p>
          <w:p w14:paraId="38853B2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A3B4498" w14:textId="77777777" w:rsidR="006B1864" w:rsidRDefault="00C3683C">
            <w:pPr>
              <w:rPr>
                <w:color w:val="000000"/>
              </w:rPr>
            </w:pPr>
            <w:r>
              <w:rPr>
                <w:color w:val="000000"/>
              </w:rPr>
              <w:t>Dane identyfikacyjne. Żegluga morska i przybrzeżna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EC37DF7" w14:textId="77777777" w:rsidR="00C03A64" w:rsidRDefault="00C3683C">
            <w:pPr>
              <w:rPr>
                <w:color w:val="000000"/>
              </w:rPr>
            </w:pPr>
            <w:r>
              <w:rPr>
                <w:color w:val="000000"/>
              </w:rPr>
              <w:t>Raz w roku do 4 lutego 2026 r. według stanu na 31 grudnia 2025 r.;</w:t>
            </w:r>
          </w:p>
          <w:p w14:paraId="2CC46B83" w14:textId="77777777" w:rsidR="00C03A64" w:rsidRDefault="00C03A64">
            <w:pPr>
              <w:rPr>
                <w:color w:val="000000"/>
              </w:rPr>
            </w:pPr>
          </w:p>
          <w:p w14:paraId="065D40F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91AB9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3F56ACF" w14:textId="77777777">
              <w:trPr>
                <w:jc w:val="right"/>
              </w:trPr>
              <w:tc>
                <w:tcPr>
                  <w:tcW w:w="788" w:type="dxa"/>
                  <w:tcMar>
                    <w:top w:w="0" w:type="dxa"/>
                    <w:left w:w="0" w:type="dxa"/>
                    <w:bottom w:w="0" w:type="dxa"/>
                    <w:right w:w="0" w:type="dxa"/>
                  </w:tcMar>
                </w:tcPr>
                <w:bookmarkStart w:id="1197" w:name="__bookmark_1716"/>
                <w:bookmarkEnd w:id="1197"/>
                <w:p w14:paraId="6971206A" w14:textId="05E9316E" w:rsidR="006B1864" w:rsidRDefault="00C3683C">
                  <w:pPr>
                    <w:jc w:val="right"/>
                    <w:rPr>
                      <w:rStyle w:val="Hipercze"/>
                    </w:rPr>
                  </w:pPr>
                  <w:r>
                    <w:rPr>
                      <w:rStyle w:val="Hipercze"/>
                    </w:rPr>
                    <w:fldChar w:fldCharType="begin"/>
                  </w:r>
                  <w:r>
                    <w:rPr>
                      <w:rStyle w:val="Hipercze"/>
                    </w:rPr>
                    <w:instrText xml:space="preserve"> HYPERLINK \l "badanie.1.50.01" \h </w:instrText>
                  </w:r>
                  <w:r>
                    <w:rPr>
                      <w:rStyle w:val="Hipercze"/>
                    </w:rPr>
                  </w:r>
                  <w:r>
                    <w:rPr>
                      <w:rStyle w:val="Hipercze"/>
                    </w:rPr>
                    <w:fldChar w:fldCharType="separate"/>
                  </w:r>
                  <w:r>
                    <w:rPr>
                      <w:rStyle w:val="Hipercze"/>
                    </w:rPr>
                    <w:t>1.50.01</w:t>
                  </w:r>
                  <w:r>
                    <w:rPr>
                      <w:rStyle w:val="Hipercze"/>
                    </w:rPr>
                    <w:fldChar w:fldCharType="end"/>
                  </w:r>
                </w:p>
              </w:tc>
            </w:tr>
          </w:tbl>
          <w:p w14:paraId="690F5B0B" w14:textId="77777777" w:rsidR="006B1864" w:rsidRDefault="006B1864">
            <w:pPr>
              <w:spacing w:line="1" w:lineRule="auto"/>
            </w:pPr>
          </w:p>
        </w:tc>
      </w:tr>
      <w:tr w:rsidR="006B1864" w14:paraId="33D8EB3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0010879" w14:textId="77777777" w:rsidR="006B1864" w:rsidRDefault="00C3683C">
            <w:pPr>
              <w:rPr>
                <w:color w:val="000000"/>
              </w:rPr>
            </w:pPr>
            <w:bookmarkStart w:id="1198" w:name="lp.1.169"/>
            <w:bookmarkEnd w:id="1198"/>
            <w:r>
              <w:rPr>
                <w:color w:val="000000"/>
              </w:rPr>
              <w:t>169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2AEE093" w14:textId="77777777" w:rsidR="006B1864" w:rsidRDefault="00C3683C">
            <w:pPr>
              <w:rPr>
                <w:color w:val="000000"/>
              </w:rPr>
            </w:pPr>
            <w:r>
              <w:rPr>
                <w:color w:val="000000"/>
              </w:rPr>
              <w:t>T-10 – sprawozdanie o obrotach ładunkowych oraz długości nabrzeży w portach morskich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9EA4058" w14:textId="77777777" w:rsidR="00C03A64" w:rsidRDefault="00C3683C">
            <w:pPr>
              <w:rPr>
                <w:color w:val="000000"/>
              </w:rPr>
            </w:pPr>
            <w:r>
              <w:rPr>
                <w:color w:val="000000"/>
              </w:rPr>
              <w:t>Zarządy portów morskich; urzędy morskie; podmioty gospodarki narodowej dysponujące portową bazą przeładunkowo-składową lub dokonujące załadunku lub rozładunku statków w portach morskich;</w:t>
            </w:r>
          </w:p>
          <w:p w14:paraId="4AB33ABF" w14:textId="77777777" w:rsidR="00C03A64" w:rsidRDefault="00C03A64">
            <w:pPr>
              <w:rPr>
                <w:color w:val="000000"/>
              </w:rPr>
            </w:pPr>
          </w:p>
          <w:p w14:paraId="58E195D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13F2F60" w14:textId="77777777" w:rsidR="006B1864" w:rsidRDefault="00C3683C">
            <w:pPr>
              <w:rPr>
                <w:color w:val="000000"/>
              </w:rPr>
            </w:pPr>
            <w:r>
              <w:rPr>
                <w:color w:val="000000"/>
              </w:rPr>
              <w:t>Dane identyfikacyjne. Porty morskie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0096BE3" w14:textId="77777777" w:rsidR="00C03A64" w:rsidRDefault="00C3683C">
            <w:pPr>
              <w:rPr>
                <w:color w:val="000000"/>
              </w:rPr>
            </w:pPr>
            <w:r>
              <w:rPr>
                <w:color w:val="000000"/>
              </w:rPr>
              <w:t>Raz w roku do 4 lutego 2026 r. za rok 2025;</w:t>
            </w:r>
          </w:p>
          <w:p w14:paraId="147CC087" w14:textId="77777777" w:rsidR="00C03A64" w:rsidRDefault="00C03A64">
            <w:pPr>
              <w:rPr>
                <w:color w:val="000000"/>
              </w:rPr>
            </w:pPr>
          </w:p>
          <w:p w14:paraId="10F2C57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8D8E6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196A3F" w14:textId="77777777">
              <w:trPr>
                <w:jc w:val="right"/>
              </w:trPr>
              <w:tc>
                <w:tcPr>
                  <w:tcW w:w="788" w:type="dxa"/>
                  <w:tcMar>
                    <w:top w:w="0" w:type="dxa"/>
                    <w:left w:w="0" w:type="dxa"/>
                    <w:bottom w:w="0" w:type="dxa"/>
                    <w:right w:w="0" w:type="dxa"/>
                  </w:tcMar>
                </w:tcPr>
                <w:bookmarkStart w:id="1199" w:name="__bookmark_1717"/>
                <w:bookmarkEnd w:id="1199"/>
                <w:p w14:paraId="6D9D56D7" w14:textId="5E19F970" w:rsidR="006B1864" w:rsidRDefault="00C3683C">
                  <w:pPr>
                    <w:jc w:val="right"/>
                    <w:rPr>
                      <w:rStyle w:val="Hipercze"/>
                    </w:rPr>
                  </w:pPr>
                  <w:r>
                    <w:rPr>
                      <w:rStyle w:val="Hipercze"/>
                    </w:rPr>
                    <w:fldChar w:fldCharType="begin"/>
                  </w:r>
                  <w:r>
                    <w:rPr>
                      <w:rStyle w:val="Hipercze"/>
                    </w:rPr>
                    <w:instrText xml:space="preserve"> HYPERLINK \l "badanie.1.50.01" \h </w:instrText>
                  </w:r>
                  <w:r>
                    <w:rPr>
                      <w:rStyle w:val="Hipercze"/>
                    </w:rPr>
                  </w:r>
                  <w:r>
                    <w:rPr>
                      <w:rStyle w:val="Hipercze"/>
                    </w:rPr>
                    <w:fldChar w:fldCharType="separate"/>
                  </w:r>
                  <w:r>
                    <w:rPr>
                      <w:rStyle w:val="Hipercze"/>
                    </w:rPr>
                    <w:t>1.50.01</w:t>
                  </w:r>
                  <w:r>
                    <w:rPr>
                      <w:rStyle w:val="Hipercze"/>
                    </w:rPr>
                    <w:fldChar w:fldCharType="end"/>
                  </w:r>
                </w:p>
              </w:tc>
            </w:tr>
          </w:tbl>
          <w:p w14:paraId="120DBB58" w14:textId="77777777" w:rsidR="006B1864" w:rsidRDefault="006B1864">
            <w:pPr>
              <w:spacing w:line="1" w:lineRule="auto"/>
            </w:pPr>
          </w:p>
        </w:tc>
      </w:tr>
      <w:tr w:rsidR="006B1864" w14:paraId="721FE64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3C5A648" w14:textId="77777777" w:rsidR="006B1864" w:rsidRDefault="00C3683C">
            <w:pPr>
              <w:rPr>
                <w:color w:val="000000"/>
              </w:rPr>
            </w:pPr>
            <w:bookmarkStart w:id="1200" w:name="lp.1.170"/>
            <w:bookmarkEnd w:id="1200"/>
            <w:r>
              <w:rPr>
                <w:color w:val="000000"/>
              </w:rPr>
              <w:t>170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088DC30" w14:textId="77777777" w:rsidR="006B1864" w:rsidRDefault="00C3683C">
            <w:pPr>
              <w:rPr>
                <w:color w:val="000000"/>
              </w:rPr>
            </w:pPr>
            <w:r>
              <w:rPr>
                <w:color w:val="000000"/>
              </w:rPr>
              <w:t>T-11/k – sprawozdanie o taborze i przewozach w żegludze śródlądowej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D741AF1" w14:textId="77777777" w:rsidR="00C03A64" w:rsidRDefault="00C3683C">
            <w:pPr>
              <w:rPr>
                <w:color w:val="000000"/>
              </w:rPr>
            </w:pPr>
            <w:r>
              <w:rPr>
                <w:color w:val="000000"/>
              </w:rPr>
              <w:t>Podmioty gospodarki narodowej bez względu na liczbę pracujących, prowadzące działalność zaklasyfikowaną według PKD do klasy 50.30 lub 50.40;</w:t>
            </w:r>
          </w:p>
          <w:p w14:paraId="7A3A72FA" w14:textId="77777777" w:rsidR="00C03A64" w:rsidRDefault="00C03A64">
            <w:pPr>
              <w:rPr>
                <w:color w:val="000000"/>
              </w:rPr>
            </w:pPr>
          </w:p>
          <w:p w14:paraId="2F59E273"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651128C" w14:textId="77777777" w:rsidR="006B1864" w:rsidRDefault="00C3683C">
            <w:pPr>
              <w:rPr>
                <w:color w:val="000000"/>
              </w:rPr>
            </w:pPr>
            <w:r>
              <w:rPr>
                <w:color w:val="000000"/>
              </w:rPr>
              <w:t>Pracujący. Śródlądowy transport wodny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F414441" w14:textId="77777777" w:rsidR="00C03A64" w:rsidRDefault="00C3683C">
            <w:pPr>
              <w:rPr>
                <w:color w:val="000000"/>
              </w:rPr>
            </w:pPr>
            <w:r>
              <w:rPr>
                <w:color w:val="000000"/>
              </w:rPr>
              <w:t>Raz w kwartale do 25 kwietnia 2025 r. za I kwartał 2025 r., do 25 lipca 2025 r. za II kwartał 2025 r., do 24 października 2025 r. za III kwartał 2025 r., do 23 stycznia 2026 r. za IV kwartał 2025 r.;</w:t>
            </w:r>
          </w:p>
          <w:p w14:paraId="55E4185A" w14:textId="77777777" w:rsidR="00C03A64" w:rsidRDefault="00C03A64">
            <w:pPr>
              <w:rPr>
                <w:color w:val="000000"/>
              </w:rPr>
            </w:pPr>
          </w:p>
          <w:p w14:paraId="2A870B0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9BE558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13D2BE" w14:textId="77777777">
              <w:trPr>
                <w:jc w:val="right"/>
              </w:trPr>
              <w:tc>
                <w:tcPr>
                  <w:tcW w:w="788" w:type="dxa"/>
                  <w:tcMar>
                    <w:top w:w="0" w:type="dxa"/>
                    <w:left w:w="0" w:type="dxa"/>
                    <w:bottom w:w="0" w:type="dxa"/>
                    <w:right w:w="0" w:type="dxa"/>
                  </w:tcMar>
                </w:tcPr>
                <w:bookmarkStart w:id="1201" w:name="__bookmark_1718"/>
                <w:bookmarkEnd w:id="1201"/>
                <w:p w14:paraId="35E3AA94" w14:textId="25832B89"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4A68BD3C" w14:textId="77777777">
              <w:trPr>
                <w:jc w:val="right"/>
              </w:trPr>
              <w:tc>
                <w:tcPr>
                  <w:tcW w:w="788" w:type="dxa"/>
                  <w:tcMar>
                    <w:top w:w="0" w:type="dxa"/>
                    <w:left w:w="0" w:type="dxa"/>
                    <w:bottom w:w="0" w:type="dxa"/>
                    <w:right w:w="0" w:type="dxa"/>
                  </w:tcMar>
                </w:tcPr>
                <w:p w14:paraId="6588C133" w14:textId="3429E530" w:rsidR="006B1864" w:rsidRDefault="00C3683C">
                  <w:pPr>
                    <w:jc w:val="right"/>
                    <w:rPr>
                      <w:rStyle w:val="Hipercze"/>
                    </w:rPr>
                  </w:pPr>
                  <w:hyperlink w:anchor="badanie.1.50.09">
                    <w:r>
                      <w:rPr>
                        <w:rStyle w:val="Hipercze"/>
                      </w:rPr>
                      <w:t>1.50.09</w:t>
                    </w:r>
                  </w:hyperlink>
                </w:p>
              </w:tc>
            </w:tr>
          </w:tbl>
          <w:p w14:paraId="2F307C5E" w14:textId="77777777" w:rsidR="006B1864" w:rsidRDefault="006B1864">
            <w:pPr>
              <w:spacing w:line="1" w:lineRule="auto"/>
            </w:pPr>
          </w:p>
        </w:tc>
      </w:tr>
      <w:tr w:rsidR="006B1864" w14:paraId="116C95E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CD15016" w14:textId="77777777" w:rsidR="006B1864" w:rsidRDefault="00C3683C">
            <w:pPr>
              <w:rPr>
                <w:color w:val="000000"/>
              </w:rPr>
            </w:pPr>
            <w:bookmarkStart w:id="1202" w:name="lp.1.171"/>
            <w:bookmarkEnd w:id="1202"/>
            <w:r>
              <w:rPr>
                <w:color w:val="000000"/>
              </w:rPr>
              <w:t>171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FA3B3B" w14:textId="77777777" w:rsidR="006B1864" w:rsidRDefault="00C3683C">
            <w:pPr>
              <w:rPr>
                <w:color w:val="000000"/>
              </w:rPr>
            </w:pPr>
            <w:r>
              <w:rPr>
                <w:color w:val="000000"/>
              </w:rPr>
              <w:t>T-11/u – sprawozdanie o taborze żeglugi śródlądowej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EBEF4BD" w14:textId="77777777" w:rsidR="00C03A64" w:rsidRDefault="00C3683C">
            <w:pPr>
              <w:rPr>
                <w:color w:val="000000"/>
              </w:rPr>
            </w:pPr>
            <w:r>
              <w:rPr>
                <w:color w:val="000000"/>
              </w:rPr>
              <w:t>Urzędy żeglugi śródlądowej;</w:t>
            </w:r>
          </w:p>
          <w:p w14:paraId="5EBFDA3D" w14:textId="77777777" w:rsidR="00C03A64" w:rsidRDefault="00C03A64">
            <w:pPr>
              <w:rPr>
                <w:color w:val="000000"/>
              </w:rPr>
            </w:pPr>
          </w:p>
          <w:p w14:paraId="01243F5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69F8728" w14:textId="77777777" w:rsidR="006B1864" w:rsidRDefault="00C3683C">
            <w:pPr>
              <w:rPr>
                <w:color w:val="000000"/>
              </w:rPr>
            </w:pPr>
            <w:r>
              <w:rPr>
                <w:color w:val="000000"/>
              </w:rPr>
              <w:t>Śródlądowy transport wodny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1110877" w14:textId="77777777" w:rsidR="00C03A64" w:rsidRDefault="00C3683C">
            <w:pPr>
              <w:rPr>
                <w:color w:val="000000"/>
              </w:rPr>
            </w:pPr>
            <w:r>
              <w:rPr>
                <w:color w:val="000000"/>
              </w:rPr>
              <w:t>Raz w roku do 13 lutego 2026 r. za rok 2025;</w:t>
            </w:r>
          </w:p>
          <w:p w14:paraId="557E70A1" w14:textId="77777777" w:rsidR="00C03A64" w:rsidRDefault="00C03A64">
            <w:pPr>
              <w:rPr>
                <w:color w:val="000000"/>
              </w:rPr>
            </w:pPr>
          </w:p>
          <w:p w14:paraId="6EB3C18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15421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E664E1A" w14:textId="77777777">
              <w:trPr>
                <w:jc w:val="right"/>
              </w:trPr>
              <w:tc>
                <w:tcPr>
                  <w:tcW w:w="788" w:type="dxa"/>
                  <w:tcMar>
                    <w:top w:w="0" w:type="dxa"/>
                    <w:left w:w="0" w:type="dxa"/>
                    <w:bottom w:w="0" w:type="dxa"/>
                    <w:right w:w="0" w:type="dxa"/>
                  </w:tcMar>
                </w:tcPr>
                <w:bookmarkStart w:id="1203" w:name="__bookmark_1719"/>
                <w:bookmarkEnd w:id="1203"/>
                <w:p w14:paraId="279586EF" w14:textId="464A21AD" w:rsidR="006B1864" w:rsidRDefault="00C3683C">
                  <w:pPr>
                    <w:jc w:val="right"/>
                    <w:rPr>
                      <w:rStyle w:val="Hipercze"/>
                    </w:rPr>
                  </w:pPr>
                  <w:r>
                    <w:rPr>
                      <w:rStyle w:val="Hipercze"/>
                    </w:rPr>
                    <w:fldChar w:fldCharType="begin"/>
                  </w:r>
                  <w:r>
                    <w:rPr>
                      <w:rStyle w:val="Hipercze"/>
                    </w:rPr>
                    <w:instrText xml:space="preserve"> HYPERLINK \l "badanie.1.50.09" \h </w:instrText>
                  </w:r>
                  <w:r>
                    <w:rPr>
                      <w:rStyle w:val="Hipercze"/>
                    </w:rPr>
                  </w:r>
                  <w:r>
                    <w:rPr>
                      <w:rStyle w:val="Hipercze"/>
                    </w:rPr>
                    <w:fldChar w:fldCharType="separate"/>
                  </w:r>
                  <w:r>
                    <w:rPr>
                      <w:rStyle w:val="Hipercze"/>
                    </w:rPr>
                    <w:t>1.50.09</w:t>
                  </w:r>
                  <w:r>
                    <w:rPr>
                      <w:rStyle w:val="Hipercze"/>
                    </w:rPr>
                    <w:fldChar w:fldCharType="end"/>
                  </w:r>
                </w:p>
              </w:tc>
            </w:tr>
          </w:tbl>
          <w:p w14:paraId="25CF012B" w14:textId="77777777" w:rsidR="006B1864" w:rsidRDefault="006B1864">
            <w:pPr>
              <w:spacing w:line="1" w:lineRule="auto"/>
            </w:pPr>
          </w:p>
        </w:tc>
      </w:tr>
      <w:tr w:rsidR="006B1864" w14:paraId="1AB57F7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DC0188D" w14:textId="77777777" w:rsidR="006B1864" w:rsidRDefault="00C3683C">
            <w:pPr>
              <w:rPr>
                <w:color w:val="000000"/>
              </w:rPr>
            </w:pPr>
            <w:bookmarkStart w:id="1204" w:name="lp.1.172"/>
            <w:bookmarkEnd w:id="1204"/>
            <w:r>
              <w:rPr>
                <w:color w:val="000000"/>
              </w:rPr>
              <w:t>172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D7A8F96" w14:textId="77777777" w:rsidR="006B1864" w:rsidRDefault="00C3683C">
            <w:pPr>
              <w:rPr>
                <w:color w:val="000000"/>
              </w:rPr>
            </w:pPr>
            <w:r>
              <w:rPr>
                <w:color w:val="000000"/>
              </w:rPr>
              <w:t>TD-E – kwestionariusz tygodniowy o przewozach ładunków pojazdem samochodowym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1E32BB9" w14:textId="77777777" w:rsidR="00C03A64" w:rsidRDefault="00C3683C">
            <w:pPr>
              <w:rPr>
                <w:color w:val="000000"/>
              </w:rPr>
            </w:pPr>
            <w:r>
              <w:rPr>
                <w:color w:val="000000"/>
              </w:rPr>
              <w:t>Właściciele i użytkownicy samochodów ciężarowych i ciągników samochodowych siodłowych;</w:t>
            </w:r>
          </w:p>
          <w:p w14:paraId="03111936" w14:textId="77777777" w:rsidR="00C03A64" w:rsidRDefault="00C03A64">
            <w:pPr>
              <w:rPr>
                <w:color w:val="000000"/>
              </w:rPr>
            </w:pPr>
          </w:p>
          <w:p w14:paraId="4200E2E8" w14:textId="77777777" w:rsidR="006B1864" w:rsidRDefault="00C3683C">
            <w:pPr>
              <w:rPr>
                <w:color w:val="000000"/>
              </w:rPr>
            </w:pPr>
            <w:r>
              <w:rPr>
                <w:color w:val="000000"/>
              </w:rPr>
              <w:t>metoda obserwacji reprezentacyjnej na wylosowanej próbie 7,0</w:t>
            </w:r>
            <w:r w:rsidR="00EF3D05">
              <w:rPr>
                <w:color w:val="000000"/>
              </w:rPr>
              <w:t xml:space="preserve"> </w:t>
            </w:r>
            <w:r>
              <w:rPr>
                <w:color w:val="000000"/>
              </w:rPr>
              <w: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70DAC8A" w14:textId="77777777" w:rsidR="006B1864" w:rsidRDefault="00C3683C">
            <w:pPr>
              <w:rPr>
                <w:color w:val="000000"/>
              </w:rPr>
            </w:pPr>
            <w:r>
              <w:rPr>
                <w:color w:val="000000"/>
              </w:rPr>
              <w:t>Dane adresowe i terytorialne. Dane identyfikacyjne. Eksploatacja pojazdów drogowych. Organizacja transportu drogowego. Parametry techniczne pojazdów drogowych. Przewozy ładunków.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2A104F3" w14:textId="77777777" w:rsidR="00C03A64" w:rsidRDefault="00C3683C">
            <w:pPr>
              <w:rPr>
                <w:color w:val="000000"/>
              </w:rPr>
            </w:pPr>
            <w:r>
              <w:rPr>
                <w:color w:val="000000"/>
              </w:rPr>
              <w:t>Tygodniowo do 8. dnia po tygodniu za tydzień i do 5 stycznia 2026 r. za okres od 22 do 28 grudnia 2025 r.;</w:t>
            </w:r>
          </w:p>
          <w:p w14:paraId="16479773" w14:textId="77777777" w:rsidR="00C03A64" w:rsidRDefault="00C03A64">
            <w:pPr>
              <w:rPr>
                <w:color w:val="000000"/>
              </w:rPr>
            </w:pPr>
          </w:p>
          <w:p w14:paraId="5389E0F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B87EA19"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4C6E44F" w14:textId="77777777">
              <w:trPr>
                <w:jc w:val="right"/>
              </w:trPr>
              <w:tc>
                <w:tcPr>
                  <w:tcW w:w="788" w:type="dxa"/>
                  <w:tcMar>
                    <w:top w:w="0" w:type="dxa"/>
                    <w:left w:w="0" w:type="dxa"/>
                    <w:bottom w:w="0" w:type="dxa"/>
                    <w:right w:w="0" w:type="dxa"/>
                  </w:tcMar>
                </w:tcPr>
                <w:bookmarkStart w:id="1205" w:name="__bookmark_1720"/>
                <w:bookmarkEnd w:id="1205"/>
                <w:p w14:paraId="582CABC7" w14:textId="24FACF61"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0EAB1FD6" w14:textId="77777777">
              <w:trPr>
                <w:jc w:val="right"/>
              </w:trPr>
              <w:tc>
                <w:tcPr>
                  <w:tcW w:w="788" w:type="dxa"/>
                  <w:tcMar>
                    <w:top w:w="0" w:type="dxa"/>
                    <w:left w:w="0" w:type="dxa"/>
                    <w:bottom w:w="0" w:type="dxa"/>
                    <w:right w:w="0" w:type="dxa"/>
                  </w:tcMar>
                </w:tcPr>
                <w:p w14:paraId="1D317D93" w14:textId="44F2746F" w:rsidR="006B1864" w:rsidRDefault="00C3683C">
                  <w:pPr>
                    <w:jc w:val="right"/>
                    <w:rPr>
                      <w:rStyle w:val="Hipercze"/>
                    </w:rPr>
                  </w:pPr>
                  <w:hyperlink w:anchor="badanie.1.48.02">
                    <w:r>
                      <w:rPr>
                        <w:rStyle w:val="Hipercze"/>
                      </w:rPr>
                      <w:t>1.48.02</w:t>
                    </w:r>
                  </w:hyperlink>
                </w:p>
              </w:tc>
            </w:tr>
          </w:tbl>
          <w:p w14:paraId="55F10765" w14:textId="77777777" w:rsidR="006B1864" w:rsidRDefault="006B1864">
            <w:pPr>
              <w:spacing w:line="1" w:lineRule="auto"/>
            </w:pPr>
          </w:p>
        </w:tc>
      </w:tr>
      <w:tr w:rsidR="006B1864" w14:paraId="0F07FD2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FE6CC0C" w14:textId="77777777" w:rsidR="006B1864" w:rsidRDefault="00C3683C">
            <w:pPr>
              <w:rPr>
                <w:color w:val="000000"/>
              </w:rPr>
            </w:pPr>
            <w:bookmarkStart w:id="1206" w:name="lp.1.173"/>
            <w:bookmarkEnd w:id="1206"/>
            <w:r>
              <w:rPr>
                <w:color w:val="000000"/>
              </w:rPr>
              <w:t>173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2EB277" w14:textId="77777777" w:rsidR="006B1864" w:rsidRDefault="00C3683C">
            <w:pPr>
              <w:rPr>
                <w:color w:val="000000"/>
              </w:rPr>
            </w:pPr>
            <w:r>
              <w:rPr>
                <w:color w:val="000000"/>
              </w:rPr>
              <w:t>TDI – sprawozdanie o transporcie drogowym intermodalnym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E814B5B" w14:textId="77777777" w:rsidR="00C03A64" w:rsidRDefault="00C3683C">
            <w:pPr>
              <w:rPr>
                <w:color w:val="000000"/>
              </w:rPr>
            </w:pPr>
            <w:r>
              <w:rPr>
                <w:color w:val="000000"/>
              </w:rPr>
              <w:t>Podmioty gospodarki narodowej będące przewoźnikami lub spedytorami, którzy zajmują się przewozami jednostek intermodalnych transportem drogowym;</w:t>
            </w:r>
          </w:p>
          <w:p w14:paraId="2134D0E1" w14:textId="77777777" w:rsidR="00C03A64" w:rsidRDefault="00C03A64">
            <w:pPr>
              <w:rPr>
                <w:color w:val="000000"/>
              </w:rPr>
            </w:pPr>
          </w:p>
          <w:p w14:paraId="023E1405"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292B3D9" w14:textId="77777777" w:rsidR="006B1864" w:rsidRDefault="00C3683C">
            <w:pPr>
              <w:rPr>
                <w:color w:val="000000"/>
              </w:rPr>
            </w:pPr>
            <w:r>
              <w:rPr>
                <w:color w:val="000000"/>
              </w:rPr>
              <w:t>Terminale transportu intermodalnego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10A4FDE" w14:textId="77777777" w:rsidR="00C03A64" w:rsidRDefault="00C3683C">
            <w:pPr>
              <w:rPr>
                <w:color w:val="000000"/>
              </w:rPr>
            </w:pPr>
            <w:r>
              <w:rPr>
                <w:color w:val="000000"/>
              </w:rPr>
              <w:t>Raz w roku do 5 maja 2026 r. za rok 2025;</w:t>
            </w:r>
          </w:p>
          <w:p w14:paraId="33A6E5CB" w14:textId="77777777" w:rsidR="00C03A64" w:rsidRDefault="00C03A64">
            <w:pPr>
              <w:rPr>
                <w:color w:val="000000"/>
              </w:rPr>
            </w:pPr>
          </w:p>
          <w:p w14:paraId="24CA773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64B292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ACB3E28" w14:textId="77777777">
              <w:trPr>
                <w:jc w:val="right"/>
              </w:trPr>
              <w:tc>
                <w:tcPr>
                  <w:tcW w:w="788" w:type="dxa"/>
                  <w:tcMar>
                    <w:top w:w="0" w:type="dxa"/>
                    <w:left w:w="0" w:type="dxa"/>
                    <w:bottom w:w="0" w:type="dxa"/>
                    <w:right w:w="0" w:type="dxa"/>
                  </w:tcMar>
                </w:tcPr>
                <w:bookmarkStart w:id="1207" w:name="__bookmark_1721"/>
                <w:bookmarkEnd w:id="1207"/>
                <w:p w14:paraId="0C75B5C7" w14:textId="2469A902" w:rsidR="006B1864" w:rsidRDefault="00C3683C">
                  <w:pPr>
                    <w:jc w:val="right"/>
                    <w:rPr>
                      <w:rStyle w:val="Hipercze"/>
                    </w:rPr>
                  </w:pPr>
                  <w:r>
                    <w:rPr>
                      <w:rStyle w:val="Hipercze"/>
                    </w:rPr>
                    <w:fldChar w:fldCharType="begin"/>
                  </w:r>
                  <w:r>
                    <w:rPr>
                      <w:rStyle w:val="Hipercze"/>
                    </w:rPr>
                    <w:instrText xml:space="preserve"> HYPERLINK \l "badanie.1.48.16" \h </w:instrText>
                  </w:r>
                  <w:r>
                    <w:rPr>
                      <w:rStyle w:val="Hipercze"/>
                    </w:rPr>
                  </w:r>
                  <w:r>
                    <w:rPr>
                      <w:rStyle w:val="Hipercze"/>
                    </w:rPr>
                    <w:fldChar w:fldCharType="separate"/>
                  </w:r>
                  <w:r>
                    <w:rPr>
                      <w:rStyle w:val="Hipercze"/>
                    </w:rPr>
                    <w:t>1.48.16</w:t>
                  </w:r>
                  <w:r>
                    <w:rPr>
                      <w:rStyle w:val="Hipercze"/>
                    </w:rPr>
                    <w:fldChar w:fldCharType="end"/>
                  </w:r>
                </w:p>
              </w:tc>
            </w:tr>
          </w:tbl>
          <w:p w14:paraId="021C341D" w14:textId="77777777" w:rsidR="006B1864" w:rsidRDefault="006B1864">
            <w:pPr>
              <w:spacing w:line="1" w:lineRule="auto"/>
            </w:pPr>
          </w:p>
        </w:tc>
      </w:tr>
      <w:tr w:rsidR="006B1864" w14:paraId="3A4103C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0867E22" w14:textId="77777777" w:rsidR="006B1864" w:rsidRDefault="00C3683C">
            <w:pPr>
              <w:rPr>
                <w:color w:val="000000"/>
              </w:rPr>
            </w:pPr>
            <w:bookmarkStart w:id="1208" w:name="lp.1.174"/>
            <w:bookmarkEnd w:id="1208"/>
            <w:r>
              <w:rPr>
                <w:color w:val="000000"/>
              </w:rPr>
              <w:t>174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2A1B01A" w14:textId="77777777" w:rsidR="006B1864" w:rsidRDefault="00C3683C">
            <w:pPr>
              <w:rPr>
                <w:color w:val="000000"/>
              </w:rPr>
            </w:pPr>
            <w:r>
              <w:rPr>
                <w:color w:val="000000"/>
              </w:rPr>
              <w:t>TFI – sprawozdanie o wyniku finansowym towarzystwa funduszy inwestycyjnych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ED8F71" w14:textId="77777777" w:rsidR="00C03A64" w:rsidRDefault="00C3683C">
            <w:pPr>
              <w:rPr>
                <w:color w:val="000000"/>
              </w:rPr>
            </w:pPr>
            <w:r>
              <w:rPr>
                <w:color w:val="000000"/>
              </w:rPr>
              <w:t>Towarzystwa funduszy inwestycyjnych;</w:t>
            </w:r>
          </w:p>
          <w:p w14:paraId="27A4AC29" w14:textId="77777777" w:rsidR="00C03A64" w:rsidRDefault="00C03A64">
            <w:pPr>
              <w:rPr>
                <w:color w:val="000000"/>
              </w:rPr>
            </w:pPr>
          </w:p>
          <w:p w14:paraId="736D5DA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5AF0226" w14:textId="77777777" w:rsidR="006B1864" w:rsidRDefault="00C3683C">
            <w:pPr>
              <w:rPr>
                <w:color w:val="000000"/>
              </w:rPr>
            </w:pPr>
            <w:r>
              <w:rPr>
                <w:color w:val="000000"/>
              </w:rPr>
              <w:t>Cechy organizacyjno-prawne. Dane bilansowe. Dane identyfikacyjne. Działalność powszechnych towarzystw emerytalnych. Informacje o sprawozdawcy. Instrumenty finansowe. Kapitał zagraniczny w Polsce. Pracownicze plany kapitałowe. Pracujący. Rachunek zysków i strat (wersja porównawcza). Towarzystwa funduszy inwestycyjnych. Wynagrodzenia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5F2390E" w14:textId="77777777" w:rsidR="00C03A64" w:rsidRDefault="00C3683C">
            <w:pPr>
              <w:rPr>
                <w:color w:val="000000"/>
              </w:rPr>
            </w:pPr>
            <w:r>
              <w:rPr>
                <w:color w:val="000000"/>
              </w:rPr>
              <w:t>Raz w półroczu do 31 lipca 2025 r. za I półrocze 2025 r., do 30 marca 2026 r. za rok 2025;</w:t>
            </w:r>
          </w:p>
          <w:p w14:paraId="1883B258" w14:textId="77777777" w:rsidR="00C03A64" w:rsidRDefault="00C03A64">
            <w:pPr>
              <w:rPr>
                <w:color w:val="000000"/>
              </w:rPr>
            </w:pPr>
          </w:p>
          <w:p w14:paraId="0F5D8EC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33BDDC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1D5B27A" w14:textId="77777777">
              <w:trPr>
                <w:jc w:val="right"/>
              </w:trPr>
              <w:tc>
                <w:tcPr>
                  <w:tcW w:w="788" w:type="dxa"/>
                  <w:tcMar>
                    <w:top w:w="0" w:type="dxa"/>
                    <w:left w:w="0" w:type="dxa"/>
                    <w:bottom w:w="0" w:type="dxa"/>
                    <w:right w:w="0" w:type="dxa"/>
                  </w:tcMar>
                </w:tcPr>
                <w:bookmarkStart w:id="1209" w:name="__bookmark_1722"/>
                <w:bookmarkEnd w:id="1209"/>
                <w:p w14:paraId="7AB73769" w14:textId="04856DAC" w:rsidR="006B1864" w:rsidRDefault="00C3683C">
                  <w:pPr>
                    <w:jc w:val="right"/>
                    <w:rPr>
                      <w:rStyle w:val="Hipercze"/>
                    </w:rPr>
                  </w:pPr>
                  <w:r>
                    <w:rPr>
                      <w:rStyle w:val="Hipercze"/>
                    </w:rPr>
                    <w:fldChar w:fldCharType="begin"/>
                  </w:r>
                  <w:r>
                    <w:rPr>
                      <w:rStyle w:val="Hipercze"/>
                    </w:rPr>
                    <w:instrText xml:space="preserve"> HYPERLINK \l "badanie.1.62.16" \h </w:instrText>
                  </w:r>
                  <w:r>
                    <w:rPr>
                      <w:rStyle w:val="Hipercze"/>
                    </w:rPr>
                  </w:r>
                  <w:r>
                    <w:rPr>
                      <w:rStyle w:val="Hipercze"/>
                    </w:rPr>
                    <w:fldChar w:fldCharType="separate"/>
                  </w:r>
                  <w:r>
                    <w:rPr>
                      <w:rStyle w:val="Hipercze"/>
                    </w:rPr>
                    <w:t>1.62.16,</w:t>
                  </w:r>
                  <w:r>
                    <w:rPr>
                      <w:rStyle w:val="Hipercze"/>
                    </w:rPr>
                    <w:fldChar w:fldCharType="end"/>
                  </w:r>
                </w:p>
              </w:tc>
            </w:tr>
            <w:tr w:rsidR="006B1864" w14:paraId="778A1399" w14:textId="77777777">
              <w:trPr>
                <w:jc w:val="right"/>
              </w:trPr>
              <w:tc>
                <w:tcPr>
                  <w:tcW w:w="788" w:type="dxa"/>
                  <w:tcMar>
                    <w:top w:w="0" w:type="dxa"/>
                    <w:left w:w="0" w:type="dxa"/>
                    <w:bottom w:w="0" w:type="dxa"/>
                    <w:right w:w="0" w:type="dxa"/>
                  </w:tcMar>
                </w:tcPr>
                <w:p w14:paraId="5E2CCB8F" w14:textId="1129245A" w:rsidR="006B1864" w:rsidRDefault="00C3683C">
                  <w:pPr>
                    <w:jc w:val="right"/>
                    <w:rPr>
                      <w:rStyle w:val="Hipercze"/>
                    </w:rPr>
                  </w:pPr>
                  <w:hyperlink w:anchor="badanie.1.67.03">
                    <w:r>
                      <w:rPr>
                        <w:rStyle w:val="Hipercze"/>
                      </w:rPr>
                      <w:t>1.67.03,</w:t>
                    </w:r>
                  </w:hyperlink>
                </w:p>
              </w:tc>
            </w:tr>
            <w:tr w:rsidR="006B1864" w14:paraId="43F5BEDB" w14:textId="77777777">
              <w:trPr>
                <w:jc w:val="right"/>
              </w:trPr>
              <w:tc>
                <w:tcPr>
                  <w:tcW w:w="788" w:type="dxa"/>
                  <w:tcMar>
                    <w:top w:w="0" w:type="dxa"/>
                    <w:left w:w="0" w:type="dxa"/>
                    <w:bottom w:w="0" w:type="dxa"/>
                    <w:right w:w="0" w:type="dxa"/>
                  </w:tcMar>
                </w:tcPr>
                <w:p w14:paraId="071ECEF2" w14:textId="72643C87" w:rsidR="006B1864" w:rsidRDefault="00C3683C">
                  <w:pPr>
                    <w:jc w:val="right"/>
                    <w:rPr>
                      <w:rStyle w:val="Hipercze"/>
                    </w:rPr>
                  </w:pPr>
                  <w:hyperlink w:anchor="badanie.1.67.07">
                    <w:r>
                      <w:rPr>
                        <w:rStyle w:val="Hipercze"/>
                      </w:rPr>
                      <w:t>1.67.07,</w:t>
                    </w:r>
                  </w:hyperlink>
                </w:p>
              </w:tc>
            </w:tr>
            <w:tr w:rsidR="006B1864" w14:paraId="4AB5659A" w14:textId="77777777">
              <w:trPr>
                <w:jc w:val="right"/>
              </w:trPr>
              <w:tc>
                <w:tcPr>
                  <w:tcW w:w="788" w:type="dxa"/>
                  <w:tcMar>
                    <w:top w:w="0" w:type="dxa"/>
                    <w:left w:w="0" w:type="dxa"/>
                    <w:bottom w:w="0" w:type="dxa"/>
                    <w:right w:w="0" w:type="dxa"/>
                  </w:tcMar>
                </w:tcPr>
                <w:p w14:paraId="45A7A017" w14:textId="0A72EADA" w:rsidR="006B1864" w:rsidRDefault="00C3683C">
                  <w:pPr>
                    <w:jc w:val="right"/>
                    <w:rPr>
                      <w:rStyle w:val="Hipercze"/>
                    </w:rPr>
                  </w:pPr>
                  <w:hyperlink w:anchor="badanie.1.67.15">
                    <w:r>
                      <w:rPr>
                        <w:rStyle w:val="Hipercze"/>
                      </w:rPr>
                      <w:t>1.67.15</w:t>
                    </w:r>
                  </w:hyperlink>
                </w:p>
              </w:tc>
            </w:tr>
          </w:tbl>
          <w:p w14:paraId="2C079738" w14:textId="77777777" w:rsidR="006B1864" w:rsidRDefault="006B1864">
            <w:pPr>
              <w:spacing w:line="1" w:lineRule="auto"/>
            </w:pPr>
          </w:p>
        </w:tc>
      </w:tr>
      <w:tr w:rsidR="006B1864" w14:paraId="6EEF3E3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B39D6BB" w14:textId="77777777" w:rsidR="006B1864" w:rsidRDefault="00C3683C">
            <w:pPr>
              <w:rPr>
                <w:color w:val="000000"/>
              </w:rPr>
            </w:pPr>
            <w:bookmarkStart w:id="1210" w:name="lp.1.175"/>
            <w:bookmarkEnd w:id="1210"/>
            <w:r>
              <w:rPr>
                <w:color w:val="000000"/>
              </w:rPr>
              <w:t>175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4EFB90C" w14:textId="77777777" w:rsidR="006B1864" w:rsidRDefault="00C3683C">
            <w:pPr>
              <w:rPr>
                <w:color w:val="000000"/>
              </w:rPr>
            </w:pPr>
            <w:r>
              <w:rPr>
                <w:color w:val="000000"/>
              </w:rPr>
              <w:t>TK-1 – sprawozdanie o działalności eksploatacyjnej transportu kolejowego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B9AD79B" w14:textId="77777777" w:rsidR="00C03A64" w:rsidRDefault="00C3683C">
            <w:pPr>
              <w:rPr>
                <w:color w:val="000000"/>
              </w:rPr>
            </w:pPr>
            <w:r>
              <w:rPr>
                <w:color w:val="000000"/>
              </w:rPr>
              <w:t>Podmioty, które na podstawie licencji wykonują przewozy kolejowe lub zapewniają pojazdy kolejowe wraz z obsługą;</w:t>
            </w:r>
          </w:p>
          <w:p w14:paraId="1E4E0B69" w14:textId="77777777" w:rsidR="00C03A64" w:rsidRDefault="00C03A64">
            <w:pPr>
              <w:rPr>
                <w:color w:val="000000"/>
              </w:rPr>
            </w:pPr>
          </w:p>
          <w:p w14:paraId="3318742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C2D51DD" w14:textId="77777777" w:rsidR="006B1864" w:rsidRDefault="00C3683C">
            <w:pPr>
              <w:rPr>
                <w:color w:val="000000"/>
              </w:rPr>
            </w:pPr>
            <w:r>
              <w:rPr>
                <w:color w:val="000000"/>
              </w:rPr>
              <w:t>Przewozy ładunków. Przewozy pasażerów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1AA66A0" w14:textId="77777777" w:rsidR="00C03A64" w:rsidRDefault="00C3683C">
            <w:pPr>
              <w:rPr>
                <w:color w:val="000000"/>
              </w:rPr>
            </w:pPr>
            <w:r>
              <w:rPr>
                <w:color w:val="000000"/>
              </w:rPr>
              <w:t>Raz w miesiącu do 6. dnia roboczego po miesiącu za miesiąc, za okres od początku roku do końca miesiąca i do 12 stycznia 2026 r. za grudzień 2025 r.;</w:t>
            </w:r>
          </w:p>
          <w:p w14:paraId="012FCBB7" w14:textId="77777777" w:rsidR="00C03A64" w:rsidRDefault="00C03A64">
            <w:pPr>
              <w:rPr>
                <w:color w:val="000000"/>
              </w:rPr>
            </w:pPr>
          </w:p>
          <w:p w14:paraId="21A6D8D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D8904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3EF1D73" w14:textId="77777777">
              <w:trPr>
                <w:jc w:val="right"/>
              </w:trPr>
              <w:tc>
                <w:tcPr>
                  <w:tcW w:w="788" w:type="dxa"/>
                  <w:tcMar>
                    <w:top w:w="0" w:type="dxa"/>
                    <w:left w:w="0" w:type="dxa"/>
                    <w:bottom w:w="0" w:type="dxa"/>
                    <w:right w:w="0" w:type="dxa"/>
                  </w:tcMar>
                </w:tcPr>
                <w:bookmarkStart w:id="1211" w:name="__bookmark_1723"/>
                <w:bookmarkEnd w:id="1211"/>
                <w:p w14:paraId="4723CFFE" w14:textId="75A85E92"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4749A296" w14:textId="77777777" w:rsidR="006B1864" w:rsidRDefault="006B1864">
            <w:pPr>
              <w:spacing w:line="1" w:lineRule="auto"/>
            </w:pPr>
          </w:p>
        </w:tc>
      </w:tr>
      <w:tr w:rsidR="006B1864" w14:paraId="5ECBE8C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B32A922" w14:textId="77777777" w:rsidR="006B1864" w:rsidRDefault="00C3683C">
            <w:pPr>
              <w:rPr>
                <w:color w:val="000000"/>
              </w:rPr>
            </w:pPr>
            <w:bookmarkStart w:id="1212" w:name="lp.1.176"/>
            <w:bookmarkEnd w:id="1212"/>
            <w:r>
              <w:rPr>
                <w:color w:val="000000"/>
              </w:rPr>
              <w:t>176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18F5F96" w14:textId="77777777" w:rsidR="006B1864" w:rsidRDefault="00C3683C">
            <w:pPr>
              <w:rPr>
                <w:color w:val="000000"/>
              </w:rPr>
            </w:pPr>
            <w:r>
              <w:rPr>
                <w:color w:val="000000"/>
              </w:rPr>
              <w:t>TK-2 – sprawozdanie o przewozach ładunków transportem kolejowym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52B610" w14:textId="77777777" w:rsidR="00C03A64" w:rsidRDefault="00C3683C">
            <w:pPr>
              <w:rPr>
                <w:color w:val="000000"/>
              </w:rPr>
            </w:pPr>
            <w:r>
              <w:rPr>
                <w:color w:val="000000"/>
              </w:rPr>
              <w:t>Podmioty, które na podstawie licencji wykonują przewozy kolejowe lub zapewniają pojazdy kolejowe wraz z obsługą;</w:t>
            </w:r>
          </w:p>
          <w:p w14:paraId="341F62F9" w14:textId="77777777" w:rsidR="00C03A64" w:rsidRDefault="00C03A64">
            <w:pPr>
              <w:rPr>
                <w:color w:val="000000"/>
              </w:rPr>
            </w:pPr>
          </w:p>
          <w:p w14:paraId="3324B82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2B9BE3C" w14:textId="77777777" w:rsidR="006B1864" w:rsidRDefault="00C3683C">
            <w:pPr>
              <w:rPr>
                <w:color w:val="000000"/>
              </w:rPr>
            </w:pPr>
            <w:r>
              <w:rPr>
                <w:color w:val="000000"/>
              </w:rPr>
              <w:t>Przewozy ładunków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AC3C642" w14:textId="77777777" w:rsidR="00C03A64" w:rsidRDefault="00C3683C">
            <w:pPr>
              <w:rPr>
                <w:color w:val="000000"/>
              </w:rPr>
            </w:pPr>
            <w:r>
              <w:rPr>
                <w:color w:val="000000"/>
              </w:rPr>
              <w:t>Raz w kwartale do 6 maja 2025 r. za I kwartał 2025 r., do 5 sierpnia 2025 r. za I półrocze 2025 r., do 4 listopada 2025 r. za trzy kwartały 2025 r., do 3 marca 2026 r. za rok 2025;</w:t>
            </w:r>
          </w:p>
          <w:p w14:paraId="5399B03C" w14:textId="77777777" w:rsidR="00C03A64" w:rsidRDefault="00C03A64">
            <w:pPr>
              <w:rPr>
                <w:color w:val="000000"/>
              </w:rPr>
            </w:pPr>
          </w:p>
          <w:p w14:paraId="4A0ADAF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D7F288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69C4E19" w14:textId="77777777">
              <w:trPr>
                <w:jc w:val="right"/>
              </w:trPr>
              <w:tc>
                <w:tcPr>
                  <w:tcW w:w="788" w:type="dxa"/>
                  <w:tcMar>
                    <w:top w:w="0" w:type="dxa"/>
                    <w:left w:w="0" w:type="dxa"/>
                    <w:bottom w:w="0" w:type="dxa"/>
                    <w:right w:w="0" w:type="dxa"/>
                  </w:tcMar>
                </w:tcPr>
                <w:bookmarkStart w:id="1213" w:name="__bookmark_1724"/>
                <w:bookmarkEnd w:id="1213"/>
                <w:p w14:paraId="32425AA6" w14:textId="5740FBC7"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256CECFA" w14:textId="77777777" w:rsidR="006B1864" w:rsidRDefault="006B1864">
            <w:pPr>
              <w:spacing w:line="1" w:lineRule="auto"/>
            </w:pPr>
          </w:p>
        </w:tc>
      </w:tr>
      <w:tr w:rsidR="006B1864" w14:paraId="42D3A51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FAD9F03" w14:textId="77777777" w:rsidR="006B1864" w:rsidRDefault="00C3683C">
            <w:pPr>
              <w:rPr>
                <w:color w:val="000000"/>
              </w:rPr>
            </w:pPr>
            <w:bookmarkStart w:id="1214" w:name="lp.1.177"/>
            <w:bookmarkEnd w:id="1214"/>
            <w:r>
              <w:rPr>
                <w:color w:val="000000"/>
              </w:rPr>
              <w:t>177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2BA20F0" w14:textId="77777777" w:rsidR="006B1864" w:rsidRDefault="00C3683C">
            <w:pPr>
              <w:rPr>
                <w:color w:val="000000"/>
              </w:rPr>
            </w:pPr>
            <w:r>
              <w:rPr>
                <w:color w:val="000000"/>
              </w:rPr>
              <w:t>TK-2a – sprawozdanie o przewozach ładunków w komunikacji międzynarodowej transportem kolejowym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8E71C7" w14:textId="77777777" w:rsidR="00C03A64" w:rsidRDefault="00C3683C">
            <w:pPr>
              <w:rPr>
                <w:color w:val="000000"/>
              </w:rPr>
            </w:pPr>
            <w:r>
              <w:rPr>
                <w:color w:val="000000"/>
              </w:rPr>
              <w:t>Podmioty, które na podstawie licencji wykonują przewozy kolejowe lub zapewniają pojazdy kolejowe wraz z obsługą;</w:t>
            </w:r>
          </w:p>
          <w:p w14:paraId="78AFA9EB" w14:textId="77777777" w:rsidR="00C03A64" w:rsidRDefault="00C03A64">
            <w:pPr>
              <w:rPr>
                <w:color w:val="000000"/>
              </w:rPr>
            </w:pPr>
          </w:p>
          <w:p w14:paraId="0616994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C030AD7" w14:textId="77777777" w:rsidR="006B1864" w:rsidRDefault="00C3683C">
            <w:pPr>
              <w:rPr>
                <w:color w:val="000000"/>
              </w:rPr>
            </w:pPr>
            <w:r>
              <w:rPr>
                <w:color w:val="000000"/>
              </w:rPr>
              <w:t>Przewozy ładunków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BC3AFFA" w14:textId="77777777" w:rsidR="00C03A64" w:rsidRDefault="00C3683C">
            <w:pPr>
              <w:rPr>
                <w:color w:val="000000"/>
              </w:rPr>
            </w:pPr>
            <w:r>
              <w:rPr>
                <w:color w:val="000000"/>
              </w:rPr>
              <w:t>Raz w roku do 12 marca 2026 r. za rok 2025;</w:t>
            </w:r>
          </w:p>
          <w:p w14:paraId="6D42C370" w14:textId="77777777" w:rsidR="00C03A64" w:rsidRDefault="00C03A64">
            <w:pPr>
              <w:rPr>
                <w:color w:val="000000"/>
              </w:rPr>
            </w:pPr>
          </w:p>
          <w:p w14:paraId="355093A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F3E349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FF6A27" w14:textId="77777777">
              <w:trPr>
                <w:jc w:val="right"/>
              </w:trPr>
              <w:tc>
                <w:tcPr>
                  <w:tcW w:w="788" w:type="dxa"/>
                  <w:tcMar>
                    <w:top w:w="0" w:type="dxa"/>
                    <w:left w:w="0" w:type="dxa"/>
                    <w:bottom w:w="0" w:type="dxa"/>
                    <w:right w:w="0" w:type="dxa"/>
                  </w:tcMar>
                </w:tcPr>
                <w:bookmarkStart w:id="1215" w:name="__bookmark_1725"/>
                <w:bookmarkEnd w:id="1215"/>
                <w:p w14:paraId="4073FEB6" w14:textId="7307DB21"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2D98326F" w14:textId="77777777" w:rsidR="006B1864" w:rsidRDefault="006B1864">
            <w:pPr>
              <w:spacing w:line="1" w:lineRule="auto"/>
            </w:pPr>
          </w:p>
        </w:tc>
      </w:tr>
      <w:tr w:rsidR="006B1864" w14:paraId="1C52564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C722CBD" w14:textId="77777777" w:rsidR="006B1864" w:rsidRDefault="00C3683C">
            <w:pPr>
              <w:rPr>
                <w:color w:val="000000"/>
              </w:rPr>
            </w:pPr>
            <w:bookmarkStart w:id="1216" w:name="lp.1.178"/>
            <w:bookmarkEnd w:id="1216"/>
            <w:r>
              <w:rPr>
                <w:color w:val="000000"/>
              </w:rPr>
              <w:t>178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32B3B61" w14:textId="77777777" w:rsidR="006B1864" w:rsidRDefault="00C3683C">
            <w:pPr>
              <w:rPr>
                <w:color w:val="000000"/>
              </w:rPr>
            </w:pPr>
            <w:r>
              <w:rPr>
                <w:color w:val="000000"/>
              </w:rPr>
              <w:t>TK-3 – sprawozdanie o przewozach pasażerów transportem kolejowym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C91E795" w14:textId="77777777" w:rsidR="00C03A64" w:rsidRDefault="00C3683C">
            <w:pPr>
              <w:rPr>
                <w:color w:val="000000"/>
              </w:rPr>
            </w:pPr>
            <w:r>
              <w:rPr>
                <w:color w:val="000000"/>
              </w:rPr>
              <w:t>Podmioty, które na podstawie licencji wykonują przewozy kolejowe lub zapewniają pojazdy kolejowe wraz z obsługą;</w:t>
            </w:r>
          </w:p>
          <w:p w14:paraId="446E15D2" w14:textId="77777777" w:rsidR="00C03A64" w:rsidRDefault="00C03A64">
            <w:pPr>
              <w:rPr>
                <w:color w:val="000000"/>
              </w:rPr>
            </w:pPr>
          </w:p>
          <w:p w14:paraId="4E47F93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A2FE02F" w14:textId="77777777" w:rsidR="006B1864" w:rsidRDefault="00C3683C">
            <w:pPr>
              <w:rPr>
                <w:color w:val="000000"/>
              </w:rPr>
            </w:pPr>
            <w:r>
              <w:rPr>
                <w:color w:val="000000"/>
              </w:rPr>
              <w:t>Przewozy ładunków. Przewozy pasażerów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9B84FED" w14:textId="77777777" w:rsidR="00C03A64" w:rsidRDefault="00C3683C">
            <w:pPr>
              <w:rPr>
                <w:color w:val="000000"/>
              </w:rPr>
            </w:pPr>
            <w:r>
              <w:rPr>
                <w:color w:val="000000"/>
              </w:rPr>
              <w:t>Raz w roku do 15 kwietnia 2026 r. za rok 2025;</w:t>
            </w:r>
          </w:p>
          <w:p w14:paraId="0EDF23AC" w14:textId="77777777" w:rsidR="00C03A64" w:rsidRDefault="00C03A64">
            <w:pPr>
              <w:rPr>
                <w:color w:val="000000"/>
              </w:rPr>
            </w:pPr>
          </w:p>
          <w:p w14:paraId="2168388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64D71F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35404E3" w14:textId="77777777">
              <w:trPr>
                <w:jc w:val="right"/>
              </w:trPr>
              <w:tc>
                <w:tcPr>
                  <w:tcW w:w="788" w:type="dxa"/>
                  <w:tcMar>
                    <w:top w:w="0" w:type="dxa"/>
                    <w:left w:w="0" w:type="dxa"/>
                    <w:bottom w:w="0" w:type="dxa"/>
                    <w:right w:w="0" w:type="dxa"/>
                  </w:tcMar>
                </w:tcPr>
                <w:bookmarkStart w:id="1217" w:name="__bookmark_1726"/>
                <w:bookmarkEnd w:id="1217"/>
                <w:p w14:paraId="541A62FA" w14:textId="0F6E7907"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194C39CE" w14:textId="77777777" w:rsidR="006B1864" w:rsidRDefault="006B1864">
            <w:pPr>
              <w:spacing w:line="1" w:lineRule="auto"/>
            </w:pPr>
          </w:p>
        </w:tc>
      </w:tr>
      <w:tr w:rsidR="006B1864" w14:paraId="63028D5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DC57FDF" w14:textId="77777777" w:rsidR="006B1864" w:rsidRDefault="00C3683C">
            <w:pPr>
              <w:rPr>
                <w:color w:val="000000"/>
              </w:rPr>
            </w:pPr>
            <w:bookmarkStart w:id="1218" w:name="lp.1.179"/>
            <w:bookmarkEnd w:id="1218"/>
            <w:r>
              <w:rPr>
                <w:color w:val="000000"/>
              </w:rPr>
              <w:t>179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C754D2" w14:textId="77777777" w:rsidR="006B1864" w:rsidRDefault="00C3683C">
            <w:pPr>
              <w:rPr>
                <w:color w:val="000000"/>
              </w:rPr>
            </w:pPr>
            <w:r>
              <w:rPr>
                <w:color w:val="000000"/>
              </w:rPr>
              <w:t>TK-3a – sprawozdanie o przewozach pasażerów w komunikacji międzynarodowej transportem kolejowym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0DC8B7" w14:textId="77777777" w:rsidR="00C03A64" w:rsidRDefault="00C3683C">
            <w:pPr>
              <w:rPr>
                <w:color w:val="000000"/>
              </w:rPr>
            </w:pPr>
            <w:r>
              <w:rPr>
                <w:color w:val="000000"/>
              </w:rPr>
              <w:t>Podmioty, które na podstawie licencji wykonują przewozy kolejowe lub zapewniają pojazdy kolejowe wraz z obsługą;</w:t>
            </w:r>
          </w:p>
          <w:p w14:paraId="19D9F8D0" w14:textId="77777777" w:rsidR="00C03A64" w:rsidRDefault="00C03A64">
            <w:pPr>
              <w:rPr>
                <w:color w:val="000000"/>
              </w:rPr>
            </w:pPr>
          </w:p>
          <w:p w14:paraId="5A2AFF5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E931DF3" w14:textId="77777777" w:rsidR="006B1864" w:rsidRDefault="00C3683C">
            <w:pPr>
              <w:rPr>
                <w:color w:val="000000"/>
              </w:rPr>
            </w:pPr>
            <w:r>
              <w:rPr>
                <w:color w:val="000000"/>
              </w:rPr>
              <w:t>Przewozy pasażerów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CF0CF97" w14:textId="77777777" w:rsidR="00C03A64" w:rsidRDefault="00C3683C">
            <w:pPr>
              <w:rPr>
                <w:color w:val="000000"/>
              </w:rPr>
            </w:pPr>
            <w:r>
              <w:rPr>
                <w:color w:val="000000"/>
              </w:rPr>
              <w:t>Raz w roku do 25 czerwca 2026 r. za rok 2025;</w:t>
            </w:r>
          </w:p>
          <w:p w14:paraId="2D58A54E" w14:textId="77777777" w:rsidR="00C03A64" w:rsidRDefault="00C03A64">
            <w:pPr>
              <w:rPr>
                <w:color w:val="000000"/>
              </w:rPr>
            </w:pPr>
          </w:p>
          <w:p w14:paraId="3CCA65D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B103E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C7E81B1" w14:textId="77777777">
              <w:trPr>
                <w:jc w:val="right"/>
              </w:trPr>
              <w:tc>
                <w:tcPr>
                  <w:tcW w:w="788" w:type="dxa"/>
                  <w:tcMar>
                    <w:top w:w="0" w:type="dxa"/>
                    <w:left w:w="0" w:type="dxa"/>
                    <w:bottom w:w="0" w:type="dxa"/>
                    <w:right w:w="0" w:type="dxa"/>
                  </w:tcMar>
                </w:tcPr>
                <w:bookmarkStart w:id="1219" w:name="__bookmark_1727"/>
                <w:bookmarkEnd w:id="1219"/>
                <w:p w14:paraId="10EE995F" w14:textId="1C25B4B9"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0C423547" w14:textId="77777777" w:rsidR="006B1864" w:rsidRDefault="006B1864">
            <w:pPr>
              <w:spacing w:line="1" w:lineRule="auto"/>
            </w:pPr>
          </w:p>
        </w:tc>
      </w:tr>
      <w:tr w:rsidR="006B1864" w14:paraId="7CFA5C3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3F4B39E" w14:textId="77777777" w:rsidR="006B1864" w:rsidRDefault="00C3683C">
            <w:pPr>
              <w:rPr>
                <w:color w:val="000000"/>
              </w:rPr>
            </w:pPr>
            <w:bookmarkStart w:id="1220" w:name="lp.1.180"/>
            <w:bookmarkEnd w:id="1220"/>
            <w:r>
              <w:rPr>
                <w:color w:val="000000"/>
              </w:rPr>
              <w:t>180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D9BA804" w14:textId="77777777" w:rsidR="006B1864" w:rsidRDefault="00C3683C">
            <w:pPr>
              <w:rPr>
                <w:color w:val="000000"/>
              </w:rPr>
            </w:pPr>
            <w:r>
              <w:rPr>
                <w:color w:val="000000"/>
              </w:rPr>
              <w:t>TK-4 – sprawozdanie o pracy taboru kolejowego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7895F6C" w14:textId="77777777" w:rsidR="00C03A64" w:rsidRDefault="00C3683C">
            <w:pPr>
              <w:rPr>
                <w:color w:val="000000"/>
              </w:rPr>
            </w:pPr>
            <w:r>
              <w:rPr>
                <w:color w:val="000000"/>
              </w:rPr>
              <w:t>Podmioty, które na podstawie licencji wykonują przewozy kolejowe lub zapewniają pojazdy kolejowe wraz z obsługą;</w:t>
            </w:r>
          </w:p>
          <w:p w14:paraId="5C1E6E07" w14:textId="77777777" w:rsidR="00C03A64" w:rsidRDefault="00C03A64">
            <w:pPr>
              <w:rPr>
                <w:color w:val="000000"/>
              </w:rPr>
            </w:pPr>
          </w:p>
          <w:p w14:paraId="166FDA7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1BB0A2" w14:textId="77777777" w:rsidR="006B1864" w:rsidRDefault="00C3683C">
            <w:pPr>
              <w:rPr>
                <w:color w:val="000000"/>
              </w:rPr>
            </w:pPr>
            <w:r>
              <w:rPr>
                <w:color w:val="000000"/>
              </w:rPr>
              <w:t>Tabor kolejowy i jego eksploatacja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542EAA" w14:textId="77777777" w:rsidR="00C03A64" w:rsidRDefault="00C3683C">
            <w:pPr>
              <w:rPr>
                <w:color w:val="000000"/>
              </w:rPr>
            </w:pPr>
            <w:r>
              <w:rPr>
                <w:color w:val="000000"/>
              </w:rPr>
              <w:t>Raz w roku do 24 kwietnia 2026 r. za rok 2025;</w:t>
            </w:r>
          </w:p>
          <w:p w14:paraId="118EF43F" w14:textId="77777777" w:rsidR="00C03A64" w:rsidRDefault="00C03A64">
            <w:pPr>
              <w:rPr>
                <w:color w:val="000000"/>
              </w:rPr>
            </w:pPr>
          </w:p>
          <w:p w14:paraId="343CC91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AFC282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987EF71" w14:textId="77777777">
              <w:trPr>
                <w:jc w:val="right"/>
              </w:trPr>
              <w:tc>
                <w:tcPr>
                  <w:tcW w:w="788" w:type="dxa"/>
                  <w:tcMar>
                    <w:top w:w="0" w:type="dxa"/>
                    <w:left w:w="0" w:type="dxa"/>
                    <w:bottom w:w="0" w:type="dxa"/>
                    <w:right w:w="0" w:type="dxa"/>
                  </w:tcMar>
                </w:tcPr>
                <w:bookmarkStart w:id="1221" w:name="__bookmark_1728"/>
                <w:bookmarkEnd w:id="1221"/>
                <w:p w14:paraId="569DA9CD" w14:textId="6D92D301"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6EF9B750" w14:textId="77777777" w:rsidR="006B1864" w:rsidRDefault="006B1864">
            <w:pPr>
              <w:spacing w:line="1" w:lineRule="auto"/>
            </w:pPr>
          </w:p>
        </w:tc>
      </w:tr>
      <w:tr w:rsidR="006B1864" w14:paraId="69F36F7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BB18AD2" w14:textId="77777777" w:rsidR="006B1864" w:rsidRDefault="00C3683C">
            <w:pPr>
              <w:rPr>
                <w:color w:val="000000"/>
              </w:rPr>
            </w:pPr>
            <w:bookmarkStart w:id="1222" w:name="lp.1.181"/>
            <w:bookmarkEnd w:id="1222"/>
            <w:r>
              <w:rPr>
                <w:color w:val="000000"/>
              </w:rPr>
              <w:t>181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5275B1A" w14:textId="77777777" w:rsidR="006B1864" w:rsidRDefault="00C3683C">
            <w:pPr>
              <w:rPr>
                <w:color w:val="000000"/>
              </w:rPr>
            </w:pPr>
            <w:r>
              <w:rPr>
                <w:color w:val="000000"/>
              </w:rPr>
              <w:t>TK-5 – sprawozdanie o sieci kolejowej i dworcach kolejowych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1DED2DA" w14:textId="77777777" w:rsidR="00C03A64" w:rsidRDefault="00C3683C">
            <w:pPr>
              <w:rPr>
                <w:color w:val="000000"/>
              </w:rPr>
            </w:pPr>
            <w:r>
              <w:rPr>
                <w:color w:val="000000"/>
              </w:rPr>
              <w:t>Podmioty zarządzające: infrastrukturą kolejową, dworcami kolejowymi;</w:t>
            </w:r>
          </w:p>
          <w:p w14:paraId="3C4BF04E" w14:textId="77777777" w:rsidR="00C03A64" w:rsidRDefault="00C03A64">
            <w:pPr>
              <w:rPr>
                <w:color w:val="000000"/>
              </w:rPr>
            </w:pPr>
          </w:p>
          <w:p w14:paraId="484EA48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C0A6766" w14:textId="77777777" w:rsidR="006B1864" w:rsidRDefault="00C3683C">
            <w:pPr>
              <w:rPr>
                <w:color w:val="000000"/>
              </w:rPr>
            </w:pPr>
            <w:r>
              <w:rPr>
                <w:color w:val="000000"/>
              </w:rPr>
              <w:t>Sieć kolejowa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2D68CF" w14:textId="77777777" w:rsidR="00C03A64" w:rsidRDefault="00C3683C">
            <w:pPr>
              <w:rPr>
                <w:color w:val="000000"/>
              </w:rPr>
            </w:pPr>
            <w:r>
              <w:rPr>
                <w:color w:val="000000"/>
              </w:rPr>
              <w:t>Raz w roku do 15 kwietnia 2026 r. za rok 2025;</w:t>
            </w:r>
          </w:p>
          <w:p w14:paraId="171A7BE2" w14:textId="77777777" w:rsidR="00C03A64" w:rsidRDefault="00C03A64">
            <w:pPr>
              <w:rPr>
                <w:color w:val="000000"/>
              </w:rPr>
            </w:pPr>
          </w:p>
          <w:p w14:paraId="6E0F46C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B1BD4B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A9FF31" w14:textId="77777777">
              <w:trPr>
                <w:jc w:val="right"/>
              </w:trPr>
              <w:tc>
                <w:tcPr>
                  <w:tcW w:w="788" w:type="dxa"/>
                  <w:tcMar>
                    <w:top w:w="0" w:type="dxa"/>
                    <w:left w:w="0" w:type="dxa"/>
                    <w:bottom w:w="0" w:type="dxa"/>
                    <w:right w:w="0" w:type="dxa"/>
                  </w:tcMar>
                </w:tcPr>
                <w:bookmarkStart w:id="1223" w:name="__bookmark_1729"/>
                <w:bookmarkEnd w:id="1223"/>
                <w:p w14:paraId="55BBDA13" w14:textId="34B5B73D"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6EAFD10A" w14:textId="77777777" w:rsidR="006B1864" w:rsidRDefault="006B1864">
            <w:pPr>
              <w:spacing w:line="1" w:lineRule="auto"/>
            </w:pPr>
          </w:p>
        </w:tc>
      </w:tr>
      <w:tr w:rsidR="006B1864" w14:paraId="3677CB8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B07BB0A" w14:textId="77777777" w:rsidR="006B1864" w:rsidRDefault="00C3683C">
            <w:pPr>
              <w:rPr>
                <w:color w:val="000000"/>
              </w:rPr>
            </w:pPr>
            <w:bookmarkStart w:id="1224" w:name="lp.1.182"/>
            <w:bookmarkEnd w:id="1224"/>
            <w:r>
              <w:rPr>
                <w:color w:val="000000"/>
              </w:rPr>
              <w:t>182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29F38D0" w14:textId="77777777" w:rsidR="006B1864" w:rsidRDefault="00C3683C">
            <w:pPr>
              <w:rPr>
                <w:color w:val="000000"/>
              </w:rPr>
            </w:pPr>
            <w:r>
              <w:rPr>
                <w:color w:val="000000"/>
              </w:rPr>
              <w:t>TK-6 – sprawozdanie o taborze kolejowym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5356A9" w14:textId="77777777" w:rsidR="00C03A64" w:rsidRDefault="00C3683C">
            <w:pPr>
              <w:rPr>
                <w:color w:val="000000"/>
              </w:rPr>
            </w:pPr>
            <w:r>
              <w:rPr>
                <w:color w:val="000000"/>
              </w:rPr>
              <w:t>Podmioty, które na podstawie licencji wykonują przewozy kolejowe lub zapewniają pojazdy kolejowe wraz z obsługą;</w:t>
            </w:r>
          </w:p>
          <w:p w14:paraId="153055BB" w14:textId="77777777" w:rsidR="00C03A64" w:rsidRDefault="00C03A64">
            <w:pPr>
              <w:rPr>
                <w:color w:val="000000"/>
              </w:rPr>
            </w:pPr>
          </w:p>
          <w:p w14:paraId="7A55B39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4D7545D" w14:textId="77777777" w:rsidR="006B1864" w:rsidRDefault="00C3683C">
            <w:pPr>
              <w:rPr>
                <w:color w:val="000000"/>
              </w:rPr>
            </w:pPr>
            <w:r>
              <w:rPr>
                <w:color w:val="000000"/>
              </w:rPr>
              <w:t>Tabor kolejowy i jego eksploatacja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CC49BB" w14:textId="77777777" w:rsidR="00C03A64" w:rsidRDefault="00C3683C">
            <w:pPr>
              <w:rPr>
                <w:color w:val="000000"/>
              </w:rPr>
            </w:pPr>
            <w:r>
              <w:rPr>
                <w:color w:val="000000"/>
              </w:rPr>
              <w:t>Raz w roku do 15 kwietnia 2026 r. za rok 2025;</w:t>
            </w:r>
          </w:p>
          <w:p w14:paraId="1F354B86" w14:textId="77777777" w:rsidR="00C03A64" w:rsidRDefault="00C03A64">
            <w:pPr>
              <w:rPr>
                <w:color w:val="000000"/>
              </w:rPr>
            </w:pPr>
          </w:p>
          <w:p w14:paraId="5A9F1D2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52F752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87BBAFE" w14:textId="77777777">
              <w:trPr>
                <w:jc w:val="right"/>
              </w:trPr>
              <w:tc>
                <w:tcPr>
                  <w:tcW w:w="788" w:type="dxa"/>
                  <w:tcMar>
                    <w:top w:w="0" w:type="dxa"/>
                    <w:left w:w="0" w:type="dxa"/>
                    <w:bottom w:w="0" w:type="dxa"/>
                    <w:right w:w="0" w:type="dxa"/>
                  </w:tcMar>
                </w:tcPr>
                <w:bookmarkStart w:id="1225" w:name="__bookmark_1730"/>
                <w:bookmarkEnd w:id="1225"/>
                <w:p w14:paraId="28AF4F23" w14:textId="3A436BF6"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6DC194D6" w14:textId="77777777" w:rsidR="006B1864" w:rsidRDefault="006B1864">
            <w:pPr>
              <w:spacing w:line="1" w:lineRule="auto"/>
            </w:pPr>
          </w:p>
        </w:tc>
      </w:tr>
      <w:tr w:rsidR="006B1864" w14:paraId="0F7DEDD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CC7E890" w14:textId="77777777" w:rsidR="006B1864" w:rsidRDefault="00C3683C">
            <w:pPr>
              <w:rPr>
                <w:color w:val="000000"/>
              </w:rPr>
            </w:pPr>
            <w:bookmarkStart w:id="1226" w:name="lp.1.183"/>
            <w:bookmarkEnd w:id="1226"/>
            <w:r>
              <w:rPr>
                <w:color w:val="000000"/>
              </w:rPr>
              <w:t>183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31B315" w14:textId="77777777" w:rsidR="006B1864" w:rsidRDefault="00C3683C">
            <w:pPr>
              <w:rPr>
                <w:color w:val="000000"/>
              </w:rPr>
            </w:pPr>
            <w:r>
              <w:rPr>
                <w:color w:val="000000"/>
              </w:rPr>
              <w:t>TTI – sprawozdanie o terminalach transportu intermodalnego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9AFED24" w14:textId="77777777" w:rsidR="00C03A64" w:rsidRDefault="00C3683C">
            <w:pPr>
              <w:rPr>
                <w:color w:val="000000"/>
              </w:rPr>
            </w:pPr>
            <w:r>
              <w:rPr>
                <w:color w:val="000000"/>
              </w:rPr>
              <w:t>Podmioty gospodarki narodowej będące właścicielami lub zarządcami terminali intermodalnych, dokonujące załadunku lub rozładunku jednostek intermodalnych;</w:t>
            </w:r>
          </w:p>
          <w:p w14:paraId="1D2966FB" w14:textId="77777777" w:rsidR="00C03A64" w:rsidRDefault="00C03A64">
            <w:pPr>
              <w:rPr>
                <w:color w:val="000000"/>
              </w:rPr>
            </w:pPr>
          </w:p>
          <w:p w14:paraId="58606A0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5D1376A" w14:textId="77777777" w:rsidR="006B1864" w:rsidRDefault="00C3683C">
            <w:pPr>
              <w:rPr>
                <w:color w:val="000000"/>
              </w:rPr>
            </w:pPr>
            <w:r>
              <w:rPr>
                <w:color w:val="000000"/>
              </w:rPr>
              <w:t>Terminale transportu intermodalnego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64783F2" w14:textId="77777777" w:rsidR="00C03A64" w:rsidRDefault="00C3683C">
            <w:pPr>
              <w:rPr>
                <w:color w:val="000000"/>
              </w:rPr>
            </w:pPr>
            <w:r>
              <w:rPr>
                <w:color w:val="000000"/>
              </w:rPr>
              <w:t>Raz w roku do 5 maja 2026 r. za rok 2025;</w:t>
            </w:r>
          </w:p>
          <w:p w14:paraId="409DBBB9" w14:textId="77777777" w:rsidR="00C03A64" w:rsidRDefault="00C03A64">
            <w:pPr>
              <w:rPr>
                <w:color w:val="000000"/>
              </w:rPr>
            </w:pPr>
          </w:p>
          <w:p w14:paraId="7E3775C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0AD6D3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DE28452" w14:textId="77777777">
              <w:trPr>
                <w:jc w:val="right"/>
              </w:trPr>
              <w:tc>
                <w:tcPr>
                  <w:tcW w:w="788" w:type="dxa"/>
                  <w:tcMar>
                    <w:top w:w="0" w:type="dxa"/>
                    <w:left w:w="0" w:type="dxa"/>
                    <w:bottom w:w="0" w:type="dxa"/>
                    <w:right w:w="0" w:type="dxa"/>
                  </w:tcMar>
                </w:tcPr>
                <w:bookmarkStart w:id="1227" w:name="__bookmark_1731"/>
                <w:bookmarkEnd w:id="1227"/>
                <w:p w14:paraId="0844AE61" w14:textId="47919D2D" w:rsidR="006B1864" w:rsidRDefault="00C3683C">
                  <w:pPr>
                    <w:jc w:val="right"/>
                    <w:rPr>
                      <w:rStyle w:val="Hipercze"/>
                    </w:rPr>
                  </w:pPr>
                  <w:r>
                    <w:rPr>
                      <w:rStyle w:val="Hipercze"/>
                    </w:rPr>
                    <w:fldChar w:fldCharType="begin"/>
                  </w:r>
                  <w:r>
                    <w:rPr>
                      <w:rStyle w:val="Hipercze"/>
                    </w:rPr>
                    <w:instrText xml:space="preserve"> HYPERLINK \l "badanie.1.48.16" \h </w:instrText>
                  </w:r>
                  <w:r>
                    <w:rPr>
                      <w:rStyle w:val="Hipercze"/>
                    </w:rPr>
                  </w:r>
                  <w:r>
                    <w:rPr>
                      <w:rStyle w:val="Hipercze"/>
                    </w:rPr>
                    <w:fldChar w:fldCharType="separate"/>
                  </w:r>
                  <w:r>
                    <w:rPr>
                      <w:rStyle w:val="Hipercze"/>
                    </w:rPr>
                    <w:t>1.48.16</w:t>
                  </w:r>
                  <w:r>
                    <w:rPr>
                      <w:rStyle w:val="Hipercze"/>
                    </w:rPr>
                    <w:fldChar w:fldCharType="end"/>
                  </w:r>
                </w:p>
              </w:tc>
            </w:tr>
          </w:tbl>
          <w:p w14:paraId="05FB29C4" w14:textId="77777777" w:rsidR="006B1864" w:rsidRDefault="006B1864">
            <w:pPr>
              <w:spacing w:line="1" w:lineRule="auto"/>
            </w:pPr>
          </w:p>
        </w:tc>
      </w:tr>
      <w:tr w:rsidR="006B1864" w14:paraId="4943D68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1B10D2" w14:textId="77777777" w:rsidR="006B1864" w:rsidRDefault="00C3683C">
            <w:pPr>
              <w:rPr>
                <w:color w:val="000000"/>
              </w:rPr>
            </w:pPr>
            <w:bookmarkStart w:id="1228" w:name="lp.1.184"/>
            <w:bookmarkEnd w:id="1228"/>
            <w:r>
              <w:rPr>
                <w:color w:val="000000"/>
              </w:rPr>
              <w:t>184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2614AD0" w14:textId="77777777" w:rsidR="006B1864" w:rsidRDefault="00C3683C">
            <w:pPr>
              <w:rPr>
                <w:color w:val="000000"/>
              </w:rPr>
            </w:pPr>
            <w:r>
              <w:rPr>
                <w:color w:val="000000"/>
              </w:rPr>
              <w:t>TWA – wykaz armatorów, którzy posiadają tabor żeglugi śródlądowej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97FF796" w14:textId="77777777" w:rsidR="00C03A64" w:rsidRDefault="00C3683C">
            <w:pPr>
              <w:rPr>
                <w:color w:val="000000"/>
              </w:rPr>
            </w:pPr>
            <w:r>
              <w:rPr>
                <w:color w:val="000000"/>
              </w:rPr>
              <w:t>Urzędy żeglugi śródlądowej;</w:t>
            </w:r>
          </w:p>
          <w:p w14:paraId="2D4A1028" w14:textId="77777777" w:rsidR="00C03A64" w:rsidRDefault="00C03A64">
            <w:pPr>
              <w:rPr>
                <w:color w:val="000000"/>
              </w:rPr>
            </w:pPr>
          </w:p>
          <w:p w14:paraId="0D5AA02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8BDE468" w14:textId="77777777" w:rsidR="006B1864" w:rsidRDefault="00C3683C">
            <w:pPr>
              <w:rPr>
                <w:color w:val="000000"/>
              </w:rPr>
            </w:pPr>
            <w:r>
              <w:rPr>
                <w:color w:val="000000"/>
              </w:rPr>
              <w:t>Dane adresowe i terytorialne. Dane identyfikacyjne. Śródlądowy transport wodny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F0627D" w14:textId="77777777" w:rsidR="00C03A64" w:rsidRDefault="00C3683C">
            <w:pPr>
              <w:rPr>
                <w:color w:val="000000"/>
              </w:rPr>
            </w:pPr>
            <w:r>
              <w:rPr>
                <w:color w:val="000000"/>
              </w:rPr>
              <w:t>Raz w roku do 14 listopada 2025 r. według stanu na 31 października 2025 r.;</w:t>
            </w:r>
          </w:p>
          <w:p w14:paraId="3BFF4727" w14:textId="77777777" w:rsidR="00C03A64" w:rsidRDefault="00C03A64">
            <w:pPr>
              <w:rPr>
                <w:color w:val="000000"/>
              </w:rPr>
            </w:pPr>
          </w:p>
          <w:p w14:paraId="4B5972A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190D93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21900A9" w14:textId="77777777">
              <w:trPr>
                <w:jc w:val="right"/>
              </w:trPr>
              <w:tc>
                <w:tcPr>
                  <w:tcW w:w="788" w:type="dxa"/>
                  <w:tcMar>
                    <w:top w:w="0" w:type="dxa"/>
                    <w:left w:w="0" w:type="dxa"/>
                    <w:bottom w:w="0" w:type="dxa"/>
                    <w:right w:w="0" w:type="dxa"/>
                  </w:tcMar>
                </w:tcPr>
                <w:bookmarkStart w:id="1229" w:name="__bookmark_1732"/>
                <w:bookmarkEnd w:id="1229"/>
                <w:p w14:paraId="6CEB1888" w14:textId="384794E6" w:rsidR="006B1864" w:rsidRDefault="00C3683C">
                  <w:pPr>
                    <w:jc w:val="right"/>
                    <w:rPr>
                      <w:rStyle w:val="Hipercze"/>
                    </w:rPr>
                  </w:pPr>
                  <w:r>
                    <w:rPr>
                      <w:rStyle w:val="Hipercze"/>
                    </w:rPr>
                    <w:fldChar w:fldCharType="begin"/>
                  </w:r>
                  <w:r>
                    <w:rPr>
                      <w:rStyle w:val="Hipercze"/>
                    </w:rPr>
                    <w:instrText xml:space="preserve"> HYPERLINK \l "badanie.1.50.09" \h </w:instrText>
                  </w:r>
                  <w:r>
                    <w:rPr>
                      <w:rStyle w:val="Hipercze"/>
                    </w:rPr>
                  </w:r>
                  <w:r>
                    <w:rPr>
                      <w:rStyle w:val="Hipercze"/>
                    </w:rPr>
                    <w:fldChar w:fldCharType="separate"/>
                  </w:r>
                  <w:r>
                    <w:rPr>
                      <w:rStyle w:val="Hipercze"/>
                    </w:rPr>
                    <w:t>1.50.09</w:t>
                  </w:r>
                  <w:r>
                    <w:rPr>
                      <w:rStyle w:val="Hipercze"/>
                    </w:rPr>
                    <w:fldChar w:fldCharType="end"/>
                  </w:r>
                </w:p>
              </w:tc>
            </w:tr>
          </w:tbl>
          <w:p w14:paraId="643B128F" w14:textId="77777777" w:rsidR="006B1864" w:rsidRDefault="006B1864">
            <w:pPr>
              <w:spacing w:line="1" w:lineRule="auto"/>
            </w:pPr>
          </w:p>
        </w:tc>
      </w:tr>
      <w:tr w:rsidR="006B1864" w14:paraId="6AFC1DA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A891BE8" w14:textId="77777777" w:rsidR="006B1864" w:rsidRDefault="00C3683C">
            <w:pPr>
              <w:rPr>
                <w:color w:val="000000"/>
              </w:rPr>
            </w:pPr>
            <w:bookmarkStart w:id="1230" w:name="lp.1.185"/>
            <w:bookmarkEnd w:id="1230"/>
            <w:r>
              <w:rPr>
                <w:color w:val="000000"/>
              </w:rPr>
              <w:t>185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9007597" w14:textId="77777777" w:rsidR="006B1864" w:rsidRDefault="00C3683C">
            <w:pPr>
              <w:rPr>
                <w:color w:val="000000"/>
              </w:rPr>
            </w:pPr>
            <w:r>
              <w:rPr>
                <w:color w:val="000000"/>
              </w:rPr>
              <w:t>TWS-1 – sprawozdanie o długości dróg wodnych śródlądowych i liczbie śluzowań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1ABE151" w14:textId="77777777" w:rsidR="00C03A64" w:rsidRDefault="00C3683C">
            <w:pPr>
              <w:rPr>
                <w:color w:val="000000"/>
              </w:rPr>
            </w:pPr>
            <w:r>
              <w:rPr>
                <w:color w:val="000000"/>
              </w:rPr>
              <w:t>Regionalne zarządy gospodarki wodnej (jednostki organizacyjne Państwowego Gospodarstwa Wodnego Wody Polskie);</w:t>
            </w:r>
          </w:p>
          <w:p w14:paraId="69EFDADB" w14:textId="77777777" w:rsidR="00C03A64" w:rsidRDefault="00C03A64">
            <w:pPr>
              <w:rPr>
                <w:color w:val="000000"/>
              </w:rPr>
            </w:pPr>
          </w:p>
          <w:p w14:paraId="31ABFC4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DF9AE72" w14:textId="77777777" w:rsidR="006B1864" w:rsidRDefault="00C3683C">
            <w:pPr>
              <w:rPr>
                <w:color w:val="000000"/>
              </w:rPr>
            </w:pPr>
            <w:r>
              <w:rPr>
                <w:color w:val="000000"/>
              </w:rPr>
              <w:t>Śródlądowy transport wodny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EA61AE9" w14:textId="77777777" w:rsidR="00C03A64" w:rsidRDefault="00C3683C">
            <w:pPr>
              <w:rPr>
                <w:color w:val="000000"/>
              </w:rPr>
            </w:pPr>
            <w:r>
              <w:rPr>
                <w:color w:val="000000"/>
              </w:rPr>
              <w:t>Raz w roku do 3 marca 2026 r. za rok 2025;</w:t>
            </w:r>
          </w:p>
          <w:p w14:paraId="25635222" w14:textId="77777777" w:rsidR="00C03A64" w:rsidRDefault="00C03A64">
            <w:pPr>
              <w:rPr>
                <w:color w:val="000000"/>
              </w:rPr>
            </w:pPr>
          </w:p>
          <w:p w14:paraId="6E52B4F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5F681E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C9BDCE8" w14:textId="77777777">
              <w:trPr>
                <w:jc w:val="right"/>
              </w:trPr>
              <w:tc>
                <w:tcPr>
                  <w:tcW w:w="788" w:type="dxa"/>
                  <w:tcMar>
                    <w:top w:w="0" w:type="dxa"/>
                    <w:left w:w="0" w:type="dxa"/>
                    <w:bottom w:w="0" w:type="dxa"/>
                    <w:right w:w="0" w:type="dxa"/>
                  </w:tcMar>
                </w:tcPr>
                <w:bookmarkStart w:id="1231" w:name="__bookmark_1733"/>
                <w:bookmarkEnd w:id="1231"/>
                <w:p w14:paraId="0CE1C6FF" w14:textId="2D281552" w:rsidR="006B1864" w:rsidRDefault="00C3683C">
                  <w:pPr>
                    <w:jc w:val="right"/>
                    <w:rPr>
                      <w:rStyle w:val="Hipercze"/>
                    </w:rPr>
                  </w:pPr>
                  <w:r>
                    <w:rPr>
                      <w:rStyle w:val="Hipercze"/>
                    </w:rPr>
                    <w:fldChar w:fldCharType="begin"/>
                  </w:r>
                  <w:r>
                    <w:rPr>
                      <w:rStyle w:val="Hipercze"/>
                    </w:rPr>
                    <w:instrText xml:space="preserve"> HYPERLINK \l "badanie.1.50.09" \h </w:instrText>
                  </w:r>
                  <w:r>
                    <w:rPr>
                      <w:rStyle w:val="Hipercze"/>
                    </w:rPr>
                  </w:r>
                  <w:r>
                    <w:rPr>
                      <w:rStyle w:val="Hipercze"/>
                    </w:rPr>
                    <w:fldChar w:fldCharType="separate"/>
                  </w:r>
                  <w:r>
                    <w:rPr>
                      <w:rStyle w:val="Hipercze"/>
                    </w:rPr>
                    <w:t>1.50.09</w:t>
                  </w:r>
                  <w:r>
                    <w:rPr>
                      <w:rStyle w:val="Hipercze"/>
                    </w:rPr>
                    <w:fldChar w:fldCharType="end"/>
                  </w:r>
                </w:p>
              </w:tc>
            </w:tr>
          </w:tbl>
          <w:p w14:paraId="127699EF" w14:textId="77777777" w:rsidR="006B1864" w:rsidRDefault="006B1864">
            <w:pPr>
              <w:spacing w:line="1" w:lineRule="auto"/>
            </w:pPr>
          </w:p>
        </w:tc>
      </w:tr>
      <w:tr w:rsidR="006B1864" w14:paraId="276BFA0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50A2924" w14:textId="77777777" w:rsidR="006B1864" w:rsidRDefault="00C3683C">
            <w:pPr>
              <w:rPr>
                <w:color w:val="000000"/>
              </w:rPr>
            </w:pPr>
            <w:bookmarkStart w:id="1232" w:name="lp.1.186"/>
            <w:bookmarkEnd w:id="1232"/>
            <w:r>
              <w:rPr>
                <w:color w:val="000000"/>
              </w:rPr>
              <w:t>186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1D940FD" w14:textId="77777777" w:rsidR="006B1864" w:rsidRDefault="00C3683C">
            <w:pPr>
              <w:rPr>
                <w:color w:val="000000"/>
              </w:rPr>
            </w:pPr>
            <w:r>
              <w:rPr>
                <w:color w:val="000000"/>
              </w:rPr>
              <w:t>UTW-1 – sprawozdanie z działalności uniwersytetów trzeciego wieku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69F0DDE" w14:textId="77777777" w:rsidR="00C03A64" w:rsidRDefault="00C3683C">
            <w:pPr>
              <w:rPr>
                <w:color w:val="000000"/>
              </w:rPr>
            </w:pPr>
            <w:r>
              <w:rPr>
                <w:color w:val="000000"/>
              </w:rPr>
              <w:t>Podmioty gospodarki narodowej prowadzące uniwersytety trzeciego wieku;</w:t>
            </w:r>
          </w:p>
          <w:p w14:paraId="6EE3BCF6" w14:textId="77777777" w:rsidR="00C03A64" w:rsidRDefault="00C03A64">
            <w:pPr>
              <w:rPr>
                <w:color w:val="000000"/>
              </w:rPr>
            </w:pPr>
          </w:p>
          <w:p w14:paraId="31D515D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6B499B9" w14:textId="77777777" w:rsidR="006B1864" w:rsidRDefault="00C3683C">
            <w:pPr>
              <w:rPr>
                <w:color w:val="000000"/>
              </w:rPr>
            </w:pPr>
            <w:r>
              <w:rPr>
                <w:color w:val="000000"/>
              </w:rPr>
              <w:t>Dane identyfikacyjne. Działalność kulturalno-edukacyjna. Działalność uniwersytetów trzeciego wieku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97A3143" w14:textId="77777777" w:rsidR="00C03A64" w:rsidRDefault="00C3683C">
            <w:pPr>
              <w:rPr>
                <w:color w:val="000000"/>
              </w:rPr>
            </w:pPr>
            <w:r>
              <w:rPr>
                <w:color w:val="000000"/>
              </w:rPr>
              <w:t>Co 3 lata do 31 października 2025 r. za rok akademicki 2024/2025;</w:t>
            </w:r>
          </w:p>
          <w:p w14:paraId="0FC0B621" w14:textId="77777777" w:rsidR="00C03A64" w:rsidRDefault="00C03A64">
            <w:pPr>
              <w:rPr>
                <w:color w:val="000000"/>
              </w:rPr>
            </w:pPr>
          </w:p>
          <w:p w14:paraId="6F17BAD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C67ECC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628DD8D" w14:textId="77777777">
              <w:trPr>
                <w:jc w:val="right"/>
              </w:trPr>
              <w:tc>
                <w:tcPr>
                  <w:tcW w:w="788" w:type="dxa"/>
                  <w:tcMar>
                    <w:top w:w="0" w:type="dxa"/>
                    <w:left w:w="0" w:type="dxa"/>
                    <w:bottom w:w="0" w:type="dxa"/>
                    <w:right w:w="0" w:type="dxa"/>
                  </w:tcMar>
                </w:tcPr>
                <w:bookmarkStart w:id="1233" w:name="__bookmark_1734"/>
                <w:bookmarkEnd w:id="1233"/>
                <w:p w14:paraId="39F34EF5" w14:textId="75C6B57D" w:rsidR="006B1864" w:rsidRDefault="00C3683C">
                  <w:pPr>
                    <w:jc w:val="right"/>
                    <w:rPr>
                      <w:rStyle w:val="Hipercze"/>
                    </w:rPr>
                  </w:pPr>
                  <w:r>
                    <w:rPr>
                      <w:rStyle w:val="Hipercze"/>
                    </w:rPr>
                    <w:fldChar w:fldCharType="begin"/>
                  </w:r>
                  <w:r>
                    <w:rPr>
                      <w:rStyle w:val="Hipercze"/>
                    </w:rPr>
                    <w:instrText xml:space="preserve"> HYPERLINK \l "badanie.1.27.13" \h </w:instrText>
                  </w:r>
                  <w:r>
                    <w:rPr>
                      <w:rStyle w:val="Hipercze"/>
                    </w:rPr>
                  </w:r>
                  <w:r>
                    <w:rPr>
                      <w:rStyle w:val="Hipercze"/>
                    </w:rPr>
                    <w:fldChar w:fldCharType="separate"/>
                  </w:r>
                  <w:r>
                    <w:rPr>
                      <w:rStyle w:val="Hipercze"/>
                    </w:rPr>
                    <w:t>1.27.13</w:t>
                  </w:r>
                  <w:r>
                    <w:rPr>
                      <w:rStyle w:val="Hipercze"/>
                    </w:rPr>
                    <w:fldChar w:fldCharType="end"/>
                  </w:r>
                </w:p>
              </w:tc>
            </w:tr>
          </w:tbl>
          <w:p w14:paraId="28C84E2E" w14:textId="77777777" w:rsidR="006B1864" w:rsidRDefault="006B1864">
            <w:pPr>
              <w:spacing w:line="1" w:lineRule="auto"/>
            </w:pPr>
          </w:p>
        </w:tc>
      </w:tr>
      <w:tr w:rsidR="006B1864" w14:paraId="745E230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463A4AC" w14:textId="77777777" w:rsidR="006B1864" w:rsidRDefault="00C3683C">
            <w:pPr>
              <w:rPr>
                <w:color w:val="000000"/>
              </w:rPr>
            </w:pPr>
            <w:bookmarkStart w:id="1234" w:name="lp.1.187"/>
            <w:bookmarkEnd w:id="1234"/>
            <w:r>
              <w:rPr>
                <w:color w:val="000000"/>
              </w:rPr>
              <w:t>187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DB15B4A" w14:textId="77777777" w:rsidR="006B1864" w:rsidRDefault="00C3683C">
            <w:pPr>
              <w:rPr>
                <w:color w:val="000000"/>
              </w:rPr>
            </w:pPr>
            <w:r>
              <w:rPr>
                <w:color w:val="000000"/>
              </w:rPr>
              <w:t>WINS – wykaz inwestorów (innych niż indywidualni – realizujący budynki mieszkalne na własne potrzeby – oraz fundacje, kościoły i związki wyznaniowe), którzy oddali do użytkowania nowe budynki mieszkalne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807E2A7" w14:textId="77777777" w:rsidR="00C03A64" w:rsidRDefault="00C3683C">
            <w:pPr>
              <w:rPr>
                <w:color w:val="000000"/>
              </w:rPr>
            </w:pPr>
            <w:r>
              <w:rPr>
                <w:color w:val="000000"/>
              </w:rPr>
              <w:t>Powiatowe inspektoraty nadzoru budowlanego;</w:t>
            </w:r>
          </w:p>
          <w:p w14:paraId="318EE00F" w14:textId="77777777" w:rsidR="00C03A64" w:rsidRDefault="00C03A64">
            <w:pPr>
              <w:rPr>
                <w:color w:val="000000"/>
              </w:rPr>
            </w:pPr>
          </w:p>
          <w:p w14:paraId="51366C8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FEF338B" w14:textId="77777777" w:rsidR="00C03A64" w:rsidRDefault="00C3683C">
            <w:pPr>
              <w:rPr>
                <w:color w:val="000000"/>
              </w:rPr>
            </w:pPr>
            <w:r>
              <w:rPr>
                <w:color w:val="000000"/>
              </w:rPr>
              <w:t>Dane adresowe i terytorialne. Dane identyfikacyjne.</w:t>
            </w:r>
          </w:p>
          <w:p w14:paraId="06991891" w14:textId="77777777" w:rsidR="00C03A64" w:rsidRDefault="00C03A64">
            <w:pPr>
              <w:rPr>
                <w:color w:val="000000"/>
              </w:rPr>
            </w:pPr>
          </w:p>
          <w:p w14:paraId="3A502793" w14:textId="77777777" w:rsidR="006B1864" w:rsidRDefault="00C3683C">
            <w:pPr>
              <w:rPr>
                <w:color w:val="000000"/>
              </w:rPr>
            </w:pPr>
            <w:r>
              <w:rPr>
                <w:color w:val="000000"/>
              </w:rPr>
              <w:t xml:space="preserve">Szczegółowy zakres danych osobowych: </w:t>
            </w:r>
            <w:r>
              <w:rPr>
                <w:color w:val="000000"/>
              </w:rPr>
              <w:br/>
              <w:t>Nazwisko lub nazwa inwestora budynku oddanego do użytkowania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0B1562" w14:textId="77777777" w:rsidR="00C03A64" w:rsidRDefault="00C3683C">
            <w:pPr>
              <w:rPr>
                <w:color w:val="000000"/>
              </w:rPr>
            </w:pPr>
            <w:r>
              <w:rPr>
                <w:color w:val="000000"/>
              </w:rPr>
              <w:t>Raz w miesiącu do 5. dnia roboczego po miesiącu za miesiąc i do 9 stycznia 2026 r. za grudzień 2025 r.;</w:t>
            </w:r>
          </w:p>
          <w:p w14:paraId="3440286B" w14:textId="77777777" w:rsidR="00C03A64" w:rsidRDefault="00C03A64">
            <w:pPr>
              <w:rPr>
                <w:color w:val="000000"/>
              </w:rPr>
            </w:pPr>
          </w:p>
          <w:p w14:paraId="1C5B663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96D218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573B511" w14:textId="77777777">
              <w:trPr>
                <w:jc w:val="right"/>
              </w:trPr>
              <w:tc>
                <w:tcPr>
                  <w:tcW w:w="788" w:type="dxa"/>
                  <w:tcMar>
                    <w:top w:w="0" w:type="dxa"/>
                    <w:left w:w="0" w:type="dxa"/>
                    <w:bottom w:w="0" w:type="dxa"/>
                    <w:right w:w="0" w:type="dxa"/>
                  </w:tcMar>
                </w:tcPr>
                <w:bookmarkStart w:id="1235" w:name="__bookmark_1735"/>
                <w:bookmarkEnd w:id="1235"/>
                <w:p w14:paraId="6AACE255" w14:textId="632D8048" w:rsidR="006B1864" w:rsidRDefault="00C3683C">
                  <w:pPr>
                    <w:jc w:val="right"/>
                    <w:rPr>
                      <w:rStyle w:val="Hipercze"/>
                    </w:rPr>
                  </w:pPr>
                  <w:r>
                    <w:rPr>
                      <w:rStyle w:val="Hipercze"/>
                    </w:rPr>
                    <w:fldChar w:fldCharType="begin"/>
                  </w:r>
                  <w:r>
                    <w:rPr>
                      <w:rStyle w:val="Hipercze"/>
                    </w:rPr>
                    <w:instrText xml:space="preserve"> HYPERLINK \l "badanie.1.47.04" \h </w:instrText>
                  </w:r>
                  <w:r>
                    <w:rPr>
                      <w:rStyle w:val="Hipercze"/>
                    </w:rPr>
                  </w:r>
                  <w:r>
                    <w:rPr>
                      <w:rStyle w:val="Hipercze"/>
                    </w:rPr>
                    <w:fldChar w:fldCharType="separate"/>
                  </w:r>
                  <w:r>
                    <w:rPr>
                      <w:rStyle w:val="Hipercze"/>
                    </w:rPr>
                    <w:t>1.47.04</w:t>
                  </w:r>
                  <w:r>
                    <w:rPr>
                      <w:rStyle w:val="Hipercze"/>
                    </w:rPr>
                    <w:fldChar w:fldCharType="end"/>
                  </w:r>
                </w:p>
              </w:tc>
            </w:tr>
          </w:tbl>
          <w:p w14:paraId="42F60D04" w14:textId="77777777" w:rsidR="006B1864" w:rsidRDefault="006B1864">
            <w:pPr>
              <w:spacing w:line="1" w:lineRule="auto"/>
            </w:pPr>
          </w:p>
        </w:tc>
      </w:tr>
      <w:tr w:rsidR="006B1864" w14:paraId="3A757C2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A719AF4" w14:textId="77777777" w:rsidR="006B1864" w:rsidRDefault="00C3683C">
            <w:pPr>
              <w:rPr>
                <w:color w:val="000000"/>
              </w:rPr>
            </w:pPr>
            <w:bookmarkStart w:id="1236" w:name="lp.1.188"/>
            <w:bookmarkEnd w:id="1236"/>
            <w:r>
              <w:rPr>
                <w:color w:val="000000"/>
              </w:rPr>
              <w:t>188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3526878" w14:textId="77777777" w:rsidR="006B1864" w:rsidRDefault="00C3683C">
            <w:pPr>
              <w:rPr>
                <w:color w:val="000000"/>
              </w:rPr>
            </w:pPr>
            <w:r>
              <w:rPr>
                <w:color w:val="000000"/>
              </w:rPr>
              <w:t>Z.1.ARiMR – płatności dla rolników z tytułu podstawowego wsparcia dochodów do celów zrównoważoności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B7E97AA" w14:textId="77777777" w:rsidR="00C03A64" w:rsidRDefault="00C3683C">
            <w:pPr>
              <w:rPr>
                <w:color w:val="000000"/>
              </w:rPr>
            </w:pPr>
            <w:r>
              <w:rPr>
                <w:color w:val="000000"/>
              </w:rPr>
              <w:t>Ministerstwo Rolnictwa i Rozwoju Wsi;</w:t>
            </w:r>
          </w:p>
          <w:p w14:paraId="628D26F4" w14:textId="77777777" w:rsidR="00C03A64" w:rsidRDefault="00C03A64">
            <w:pPr>
              <w:rPr>
                <w:color w:val="000000"/>
              </w:rPr>
            </w:pPr>
          </w:p>
          <w:p w14:paraId="5C1C427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32DE728" w14:textId="77777777" w:rsidR="006B1864" w:rsidRDefault="00C3683C">
            <w:pPr>
              <w:rPr>
                <w:color w:val="000000"/>
              </w:rPr>
            </w:pPr>
            <w:r>
              <w:rPr>
                <w:color w:val="000000"/>
              </w:rPr>
              <w:t>Dotacje. Płatności bezpośrednie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09B7E8" w14:textId="77777777" w:rsidR="00C03A64" w:rsidRDefault="00C3683C">
            <w:pPr>
              <w:rPr>
                <w:color w:val="000000"/>
              </w:rPr>
            </w:pPr>
            <w:r>
              <w:rPr>
                <w:color w:val="000000"/>
              </w:rPr>
              <w:t>Raz w miesiącu do 15. dnia miesiąca według stanu na ostatni dzień miesiąca i do 15 stycznia 2026 r. za grudzień 2025 r.;</w:t>
            </w:r>
          </w:p>
          <w:p w14:paraId="36E118F9" w14:textId="77777777" w:rsidR="00C03A64" w:rsidRDefault="00C03A64">
            <w:pPr>
              <w:rPr>
                <w:color w:val="000000"/>
              </w:rPr>
            </w:pPr>
          </w:p>
          <w:p w14:paraId="7487CC3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B1556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567B24" w14:textId="77777777">
              <w:trPr>
                <w:jc w:val="right"/>
              </w:trPr>
              <w:tc>
                <w:tcPr>
                  <w:tcW w:w="788" w:type="dxa"/>
                  <w:tcMar>
                    <w:top w:w="0" w:type="dxa"/>
                    <w:left w:w="0" w:type="dxa"/>
                    <w:bottom w:w="0" w:type="dxa"/>
                    <w:right w:w="0" w:type="dxa"/>
                  </w:tcMar>
                </w:tcPr>
                <w:bookmarkStart w:id="1237" w:name="__bookmark_1736"/>
                <w:bookmarkEnd w:id="1237"/>
                <w:p w14:paraId="662750DF" w14:textId="639F3E5E" w:rsidR="006B1864" w:rsidRDefault="00C3683C">
                  <w:pPr>
                    <w:jc w:val="right"/>
                    <w:rPr>
                      <w:rStyle w:val="Hipercze"/>
                    </w:rPr>
                  </w:pPr>
                  <w:r>
                    <w:rPr>
                      <w:rStyle w:val="Hipercze"/>
                    </w:rPr>
                    <w:fldChar w:fldCharType="begin"/>
                  </w:r>
                  <w:r>
                    <w:rPr>
                      <w:rStyle w:val="Hipercze"/>
                    </w:rPr>
                    <w:instrText xml:space="preserve"> HYPERLINK \l "badanie.1.45.37" \h </w:instrText>
                  </w:r>
                  <w:r>
                    <w:rPr>
                      <w:rStyle w:val="Hipercze"/>
                    </w:rPr>
                  </w:r>
                  <w:r>
                    <w:rPr>
                      <w:rStyle w:val="Hipercze"/>
                    </w:rPr>
                    <w:fldChar w:fldCharType="separate"/>
                  </w:r>
                  <w:r>
                    <w:rPr>
                      <w:rStyle w:val="Hipercze"/>
                    </w:rPr>
                    <w:t>1.45.37</w:t>
                  </w:r>
                  <w:r>
                    <w:rPr>
                      <w:rStyle w:val="Hipercze"/>
                    </w:rPr>
                    <w:fldChar w:fldCharType="end"/>
                  </w:r>
                </w:p>
              </w:tc>
            </w:tr>
          </w:tbl>
          <w:p w14:paraId="49BEDEC8" w14:textId="77777777" w:rsidR="006B1864" w:rsidRDefault="006B1864">
            <w:pPr>
              <w:spacing w:line="1" w:lineRule="auto"/>
            </w:pPr>
          </w:p>
        </w:tc>
      </w:tr>
      <w:tr w:rsidR="006B1864" w14:paraId="21E8343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8294B79" w14:textId="77777777" w:rsidR="006B1864" w:rsidRDefault="00C3683C">
            <w:pPr>
              <w:rPr>
                <w:color w:val="000000"/>
              </w:rPr>
            </w:pPr>
            <w:bookmarkStart w:id="1238" w:name="lp.1.189"/>
            <w:bookmarkEnd w:id="1238"/>
            <w:r>
              <w:rPr>
                <w:color w:val="000000"/>
              </w:rPr>
              <w:t>189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41303A" w14:textId="77777777" w:rsidR="006B1864" w:rsidRDefault="00C3683C">
            <w:pPr>
              <w:rPr>
                <w:color w:val="000000"/>
              </w:rPr>
            </w:pPr>
            <w:r>
              <w:rPr>
                <w:color w:val="000000"/>
              </w:rPr>
              <w:t>Z.2.GIJHARS – dane zbiorcze o powierzchni i zbiorach chmielu, odmianach, liczbie plantacji i plantatorów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6E42805" w14:textId="77777777" w:rsidR="00C03A64" w:rsidRDefault="00C3683C">
            <w:pPr>
              <w:rPr>
                <w:color w:val="000000"/>
              </w:rPr>
            </w:pPr>
            <w:r>
              <w:rPr>
                <w:color w:val="000000"/>
              </w:rPr>
              <w:t>Główny Inspektorat Jakości Handlowej Artykułów Rolno-Spożywczych;</w:t>
            </w:r>
          </w:p>
          <w:p w14:paraId="19E0008A" w14:textId="77777777" w:rsidR="00C03A64" w:rsidRDefault="00C03A64">
            <w:pPr>
              <w:rPr>
                <w:color w:val="000000"/>
              </w:rPr>
            </w:pPr>
          </w:p>
          <w:p w14:paraId="418174D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E6D2E1C" w14:textId="77777777" w:rsidR="006B1864" w:rsidRDefault="00C3683C">
            <w:pPr>
              <w:rPr>
                <w:color w:val="000000"/>
              </w:rPr>
            </w:pPr>
            <w:r>
              <w:rPr>
                <w:color w:val="000000"/>
              </w:rPr>
              <w:t>Powierzchnia upraw rolnych. Zbiory upraw rolnych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D8EAA42" w14:textId="77777777" w:rsidR="00C03A64" w:rsidRDefault="00C3683C">
            <w:pPr>
              <w:rPr>
                <w:color w:val="000000"/>
              </w:rPr>
            </w:pPr>
            <w:r>
              <w:rPr>
                <w:color w:val="000000"/>
              </w:rPr>
              <w:t>Raz w roku do 29 kwietnia 2026 r. za rok 2025;</w:t>
            </w:r>
          </w:p>
          <w:p w14:paraId="452687C2" w14:textId="77777777" w:rsidR="00C03A64" w:rsidRDefault="00C03A64">
            <w:pPr>
              <w:rPr>
                <w:color w:val="000000"/>
              </w:rPr>
            </w:pPr>
          </w:p>
          <w:p w14:paraId="7232F8E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8830D6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B6BCC50" w14:textId="77777777">
              <w:trPr>
                <w:jc w:val="right"/>
              </w:trPr>
              <w:tc>
                <w:tcPr>
                  <w:tcW w:w="788" w:type="dxa"/>
                  <w:tcMar>
                    <w:top w:w="0" w:type="dxa"/>
                    <w:left w:w="0" w:type="dxa"/>
                    <w:bottom w:w="0" w:type="dxa"/>
                    <w:right w:w="0" w:type="dxa"/>
                  </w:tcMar>
                </w:tcPr>
                <w:bookmarkStart w:id="1239" w:name="__bookmark_1737"/>
                <w:bookmarkEnd w:id="1239"/>
                <w:p w14:paraId="46A53840" w14:textId="6F2891C9" w:rsidR="006B1864" w:rsidRDefault="00C3683C">
                  <w:pPr>
                    <w:jc w:val="right"/>
                    <w:rPr>
                      <w:rStyle w:val="Hipercze"/>
                    </w:rPr>
                  </w:pPr>
                  <w:r>
                    <w:rPr>
                      <w:rStyle w:val="Hipercze"/>
                    </w:rPr>
                    <w:fldChar w:fldCharType="begin"/>
                  </w:r>
                  <w:r>
                    <w:rPr>
                      <w:rStyle w:val="Hipercze"/>
                    </w:rPr>
                    <w:instrText xml:space="preserve"> HYPERLINK \l "badanie.1.45.07" \h </w:instrText>
                  </w:r>
                  <w:r>
                    <w:rPr>
                      <w:rStyle w:val="Hipercze"/>
                    </w:rPr>
                  </w:r>
                  <w:r>
                    <w:rPr>
                      <w:rStyle w:val="Hipercze"/>
                    </w:rPr>
                    <w:fldChar w:fldCharType="separate"/>
                  </w:r>
                  <w:r>
                    <w:rPr>
                      <w:rStyle w:val="Hipercze"/>
                    </w:rPr>
                    <w:t>1.45.07</w:t>
                  </w:r>
                  <w:r>
                    <w:rPr>
                      <w:rStyle w:val="Hipercze"/>
                    </w:rPr>
                    <w:fldChar w:fldCharType="end"/>
                  </w:r>
                </w:p>
              </w:tc>
            </w:tr>
          </w:tbl>
          <w:p w14:paraId="0189E378" w14:textId="77777777" w:rsidR="006B1864" w:rsidRDefault="006B1864">
            <w:pPr>
              <w:spacing w:line="1" w:lineRule="auto"/>
            </w:pPr>
          </w:p>
        </w:tc>
      </w:tr>
      <w:tr w:rsidR="006B1864" w14:paraId="33514EA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42899C5" w14:textId="77777777" w:rsidR="006B1864" w:rsidRDefault="00C3683C">
            <w:pPr>
              <w:rPr>
                <w:color w:val="000000"/>
              </w:rPr>
            </w:pPr>
            <w:bookmarkStart w:id="1240" w:name="lp.1.190"/>
            <w:bookmarkEnd w:id="1240"/>
            <w:r>
              <w:rPr>
                <w:color w:val="000000"/>
              </w:rPr>
              <w:t>190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49FF3D9" w14:textId="77777777" w:rsidR="006B1864" w:rsidRDefault="00C3683C">
            <w:pPr>
              <w:rPr>
                <w:color w:val="000000"/>
              </w:rPr>
            </w:pPr>
            <w:r>
              <w:rPr>
                <w:color w:val="000000"/>
              </w:rPr>
              <w:t>Z.3.KOWR – dane zbiorcze o powierzchni i zbiorach buraków cukrowych przeznaczonych do produkcji cukru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75A7C64" w14:textId="77777777" w:rsidR="00C03A64" w:rsidRDefault="00C3683C">
            <w:pPr>
              <w:rPr>
                <w:color w:val="000000"/>
              </w:rPr>
            </w:pPr>
            <w:r>
              <w:rPr>
                <w:color w:val="000000"/>
              </w:rPr>
              <w:t>Krajowy Ośrodek Wsparcia Rolnictwa;</w:t>
            </w:r>
          </w:p>
          <w:p w14:paraId="3562B06A" w14:textId="77777777" w:rsidR="00C03A64" w:rsidRDefault="00C03A64">
            <w:pPr>
              <w:rPr>
                <w:color w:val="000000"/>
              </w:rPr>
            </w:pPr>
          </w:p>
          <w:p w14:paraId="2616B32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FE4383C" w14:textId="77777777" w:rsidR="006B1864" w:rsidRDefault="00C3683C">
            <w:pPr>
              <w:rPr>
                <w:color w:val="000000"/>
              </w:rPr>
            </w:pPr>
            <w:r>
              <w:rPr>
                <w:color w:val="000000"/>
              </w:rPr>
              <w:t>Powierzchnia upraw rolnych. Zbiory upraw rolnych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14E37CF" w14:textId="77777777" w:rsidR="00C03A64" w:rsidRDefault="00C3683C">
            <w:pPr>
              <w:rPr>
                <w:color w:val="000000"/>
              </w:rPr>
            </w:pPr>
            <w:r>
              <w:rPr>
                <w:color w:val="000000"/>
              </w:rPr>
              <w:t>Raz w roku do 31 marca 2026 r. za rok 2025;</w:t>
            </w:r>
          </w:p>
          <w:p w14:paraId="30BFA3CB" w14:textId="77777777" w:rsidR="00C03A64" w:rsidRDefault="00C03A64">
            <w:pPr>
              <w:rPr>
                <w:color w:val="000000"/>
              </w:rPr>
            </w:pPr>
          </w:p>
          <w:p w14:paraId="42FB60F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C2B36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4482DDD" w14:textId="77777777">
              <w:trPr>
                <w:jc w:val="right"/>
              </w:trPr>
              <w:tc>
                <w:tcPr>
                  <w:tcW w:w="788" w:type="dxa"/>
                  <w:tcMar>
                    <w:top w:w="0" w:type="dxa"/>
                    <w:left w:w="0" w:type="dxa"/>
                    <w:bottom w:w="0" w:type="dxa"/>
                    <w:right w:w="0" w:type="dxa"/>
                  </w:tcMar>
                </w:tcPr>
                <w:bookmarkStart w:id="1241" w:name="__bookmark_1738"/>
                <w:bookmarkEnd w:id="1241"/>
                <w:p w14:paraId="0868B72F" w14:textId="026DAC9B" w:rsidR="006B1864" w:rsidRDefault="00C3683C">
                  <w:pPr>
                    <w:jc w:val="right"/>
                    <w:rPr>
                      <w:rStyle w:val="Hipercze"/>
                    </w:rPr>
                  </w:pPr>
                  <w:r>
                    <w:rPr>
                      <w:rStyle w:val="Hipercze"/>
                    </w:rPr>
                    <w:fldChar w:fldCharType="begin"/>
                  </w:r>
                  <w:r>
                    <w:rPr>
                      <w:rStyle w:val="Hipercze"/>
                    </w:rPr>
                    <w:instrText xml:space="preserve"> HYPERLINK \l "badanie.1.45.07" \h </w:instrText>
                  </w:r>
                  <w:r>
                    <w:rPr>
                      <w:rStyle w:val="Hipercze"/>
                    </w:rPr>
                  </w:r>
                  <w:r>
                    <w:rPr>
                      <w:rStyle w:val="Hipercze"/>
                    </w:rPr>
                    <w:fldChar w:fldCharType="separate"/>
                  </w:r>
                  <w:r>
                    <w:rPr>
                      <w:rStyle w:val="Hipercze"/>
                    </w:rPr>
                    <w:t>1.45.07</w:t>
                  </w:r>
                  <w:r>
                    <w:rPr>
                      <w:rStyle w:val="Hipercze"/>
                    </w:rPr>
                    <w:fldChar w:fldCharType="end"/>
                  </w:r>
                </w:p>
              </w:tc>
            </w:tr>
          </w:tbl>
          <w:p w14:paraId="50143C12" w14:textId="77777777" w:rsidR="006B1864" w:rsidRDefault="006B1864">
            <w:pPr>
              <w:spacing w:line="1" w:lineRule="auto"/>
            </w:pPr>
          </w:p>
        </w:tc>
      </w:tr>
      <w:tr w:rsidR="006B1864" w14:paraId="7BC8E36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142A3B9" w14:textId="77777777" w:rsidR="006B1864" w:rsidRDefault="00C3683C">
            <w:pPr>
              <w:rPr>
                <w:color w:val="000000"/>
              </w:rPr>
            </w:pPr>
            <w:bookmarkStart w:id="1242" w:name="lp.1.191"/>
            <w:bookmarkEnd w:id="1242"/>
            <w:r>
              <w:rPr>
                <w:color w:val="000000"/>
              </w:rPr>
              <w:t>191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48FC840" w14:textId="77777777" w:rsidR="006B1864" w:rsidRDefault="00C3683C">
            <w:pPr>
              <w:rPr>
                <w:color w:val="000000"/>
              </w:rPr>
            </w:pPr>
            <w:r>
              <w:rPr>
                <w:color w:val="000000"/>
              </w:rPr>
              <w:t>Z-03 – sprawozdanie o zatrudnieniu i wynagrodzeniach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B020323" w14:textId="77777777" w:rsidR="00C03A64" w:rsidRDefault="00C3683C">
            <w:pPr>
              <w:rPr>
                <w:color w:val="000000"/>
              </w:rPr>
            </w:pPr>
            <w:r>
              <w:rPr>
                <w:color w:val="000000"/>
              </w:rPr>
              <w:t>Podmioty gospodarki narodowej, w których liczba pracujących wynosi 10 osób i więcej, prowadzące działalność przeważającą zakwalifikowaną według PKD do: działów 03 (z wyłączeniem klasy 03.11), 72 i 75; podmioty gospodarki narodowej bez względu na liczbę pracujących, prowadzące działalność przeważającą zakwalifikowaną według PKD do działu 01, sekcji K (według jednostek lokalnych), z wyjątkiem podmiotów wymienionych w badaniu SP-3, sekcji O (w tym klasa 84.30 według jednostek lokalnych), sekcji P (według jednostek lokalnych z wyjątkiem podklasy 85.42.Z), z wyjątkiem podmiotów wymienionych w badaniu SP-3, sekcji Q (w tym działy 87 i 88 według jednostek lokalnych), z wyjątkiem podmiotów wymienionych w badaniu SP-3; jednostki sfery budżetowej oraz instytucje gospodarki budżetowej zaklasyfikowane do wszystkich rodzajów działalności bez względu na liczbę pracujących; z wyjątkiem gospodarstw rolnych, fundacji, stowarzyszeń, organizacji społecznych, organizacji pracodawców, samorządu gospodarczego i zawodowego;</w:t>
            </w:r>
          </w:p>
          <w:p w14:paraId="373F1EEC" w14:textId="77777777" w:rsidR="00C03A64" w:rsidRDefault="00C03A64">
            <w:pPr>
              <w:rPr>
                <w:color w:val="000000"/>
              </w:rPr>
            </w:pPr>
          </w:p>
          <w:p w14:paraId="0B9208F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C6EE5A3" w14:textId="77777777" w:rsidR="006B1864" w:rsidRDefault="00C3683C">
            <w:pPr>
              <w:rPr>
                <w:color w:val="000000"/>
              </w:rPr>
            </w:pPr>
            <w:r>
              <w:rPr>
                <w:color w:val="000000"/>
              </w:rPr>
              <w:t>Czas pracy. Dane identyfikacyjne. Pracujący. Wynagrodzenia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56C8C5C" w14:textId="77777777" w:rsidR="00C03A64" w:rsidRDefault="00C3683C">
            <w:pPr>
              <w:rPr>
                <w:color w:val="000000"/>
              </w:rPr>
            </w:pPr>
            <w:r>
              <w:rPr>
                <w:color w:val="000000"/>
              </w:rPr>
              <w:t>Raz w kwartale do 14 kwietnia 2025 r. za I kwartał 2025 r., do 14 lipca 2025 r. za I półrocze 2025 r., do 13 października 2025 r. za trzy kwartały 2025 r.;</w:t>
            </w:r>
          </w:p>
          <w:p w14:paraId="70517FDC" w14:textId="77777777" w:rsidR="00C03A64" w:rsidRDefault="00C03A64">
            <w:pPr>
              <w:rPr>
                <w:color w:val="000000"/>
              </w:rPr>
            </w:pPr>
          </w:p>
          <w:p w14:paraId="01A2FDF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4F63EC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84C399" w14:textId="77777777">
              <w:trPr>
                <w:jc w:val="right"/>
              </w:trPr>
              <w:tc>
                <w:tcPr>
                  <w:tcW w:w="788" w:type="dxa"/>
                  <w:tcMar>
                    <w:top w:w="0" w:type="dxa"/>
                    <w:left w:w="0" w:type="dxa"/>
                    <w:bottom w:w="0" w:type="dxa"/>
                    <w:right w:w="0" w:type="dxa"/>
                  </w:tcMar>
                </w:tcPr>
                <w:bookmarkStart w:id="1243" w:name="__bookmark_1739"/>
                <w:bookmarkEnd w:id="1243"/>
                <w:p w14:paraId="55D25146" w14:textId="44836F08"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r w:rsidR="006B1864" w14:paraId="2AFADF09" w14:textId="77777777">
              <w:trPr>
                <w:jc w:val="right"/>
              </w:trPr>
              <w:tc>
                <w:tcPr>
                  <w:tcW w:w="788" w:type="dxa"/>
                  <w:tcMar>
                    <w:top w:w="0" w:type="dxa"/>
                    <w:left w:w="0" w:type="dxa"/>
                    <w:bottom w:w="0" w:type="dxa"/>
                    <w:right w:w="0" w:type="dxa"/>
                  </w:tcMar>
                </w:tcPr>
                <w:p w14:paraId="00507DE8" w14:textId="01474CA5" w:rsidR="006B1864" w:rsidRDefault="00C3683C">
                  <w:pPr>
                    <w:jc w:val="right"/>
                    <w:rPr>
                      <w:rStyle w:val="Hipercze"/>
                    </w:rPr>
                  </w:pPr>
                  <w:hyperlink w:anchor="badanie.1.23.13">
                    <w:r>
                      <w:rPr>
                        <w:rStyle w:val="Hipercze"/>
                      </w:rPr>
                      <w:t>1.23.13,</w:t>
                    </w:r>
                  </w:hyperlink>
                </w:p>
              </w:tc>
            </w:tr>
            <w:tr w:rsidR="006B1864" w14:paraId="60E1E3BD" w14:textId="77777777">
              <w:trPr>
                <w:jc w:val="right"/>
              </w:trPr>
              <w:tc>
                <w:tcPr>
                  <w:tcW w:w="788" w:type="dxa"/>
                  <w:tcMar>
                    <w:top w:w="0" w:type="dxa"/>
                    <w:left w:w="0" w:type="dxa"/>
                    <w:bottom w:w="0" w:type="dxa"/>
                    <w:right w:w="0" w:type="dxa"/>
                  </w:tcMar>
                </w:tcPr>
                <w:p w14:paraId="754B329F" w14:textId="27540C0B" w:rsidR="006B1864" w:rsidRDefault="00C3683C">
                  <w:pPr>
                    <w:jc w:val="right"/>
                    <w:rPr>
                      <w:rStyle w:val="Hipercze"/>
                    </w:rPr>
                  </w:pPr>
                  <w:hyperlink w:anchor="badanie.1.24.01">
                    <w:r>
                      <w:rPr>
                        <w:rStyle w:val="Hipercze"/>
                      </w:rPr>
                      <w:t>1.24.01,</w:t>
                    </w:r>
                  </w:hyperlink>
                </w:p>
              </w:tc>
            </w:tr>
            <w:tr w:rsidR="006B1864" w14:paraId="49CB68F2" w14:textId="77777777">
              <w:trPr>
                <w:jc w:val="right"/>
              </w:trPr>
              <w:tc>
                <w:tcPr>
                  <w:tcW w:w="788" w:type="dxa"/>
                  <w:tcMar>
                    <w:top w:w="0" w:type="dxa"/>
                    <w:left w:w="0" w:type="dxa"/>
                    <w:bottom w:w="0" w:type="dxa"/>
                    <w:right w:w="0" w:type="dxa"/>
                  </w:tcMar>
                </w:tcPr>
                <w:p w14:paraId="54EAABBE" w14:textId="5E5EBB04" w:rsidR="006B1864" w:rsidRDefault="00C3683C">
                  <w:pPr>
                    <w:jc w:val="right"/>
                    <w:rPr>
                      <w:rStyle w:val="Hipercze"/>
                    </w:rPr>
                  </w:pPr>
                  <w:hyperlink w:anchor="badanie.1.24.04">
                    <w:r>
                      <w:rPr>
                        <w:rStyle w:val="Hipercze"/>
                      </w:rPr>
                      <w:t>1.24.04</w:t>
                    </w:r>
                  </w:hyperlink>
                </w:p>
              </w:tc>
            </w:tr>
          </w:tbl>
          <w:p w14:paraId="1B85EC59" w14:textId="77777777" w:rsidR="006B1864" w:rsidRDefault="006B1864">
            <w:pPr>
              <w:spacing w:line="1" w:lineRule="auto"/>
            </w:pPr>
          </w:p>
        </w:tc>
      </w:tr>
      <w:tr w:rsidR="006B1864" w14:paraId="61CBF00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4C8D4C9" w14:textId="77777777" w:rsidR="006B1864" w:rsidRDefault="00C3683C">
            <w:pPr>
              <w:rPr>
                <w:color w:val="000000"/>
              </w:rPr>
            </w:pPr>
            <w:bookmarkStart w:id="1244" w:name="lp.1.192"/>
            <w:bookmarkEnd w:id="1244"/>
            <w:r>
              <w:rPr>
                <w:color w:val="000000"/>
              </w:rPr>
              <w:t>192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98124B" w14:textId="77777777" w:rsidR="006B1864" w:rsidRDefault="00C3683C">
            <w:pPr>
              <w:rPr>
                <w:color w:val="000000"/>
              </w:rPr>
            </w:pPr>
            <w:r>
              <w:rPr>
                <w:color w:val="000000"/>
              </w:rPr>
              <w:t>Z-05 – sprawozdanie popytu na pracę</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002709B" w14:textId="77777777" w:rsidR="00C03A64" w:rsidRDefault="00C3683C">
            <w:pPr>
              <w:rPr>
                <w:color w:val="000000"/>
              </w:rPr>
            </w:pPr>
            <w:r>
              <w:rPr>
                <w:color w:val="000000"/>
              </w:rPr>
              <w:t>Podmioty gospodarki narodowej prowadzące działalność przeważającą w zakresie sekcji PKD A-S, według jednostek lokalnych, w których liczba zatrudnionych wynosi co najmniej 1 osobę, z wyłączeniem podmiotów prowadzących działalność przeważającą w zakresie działalności organizacji członkowskich (dział 94);</w:t>
            </w:r>
          </w:p>
          <w:p w14:paraId="28A6CE57" w14:textId="77777777" w:rsidR="00C03A64" w:rsidRDefault="00C03A64">
            <w:pPr>
              <w:rPr>
                <w:color w:val="000000"/>
              </w:rPr>
            </w:pPr>
          </w:p>
          <w:p w14:paraId="2246A5F7" w14:textId="77777777" w:rsidR="006B1864" w:rsidRDefault="00C3683C">
            <w:pPr>
              <w:rPr>
                <w:color w:val="000000"/>
              </w:rPr>
            </w:pPr>
            <w:r>
              <w:rPr>
                <w:color w:val="000000"/>
              </w:rPr>
              <w:t>metoda obserwacji reprezentacyjnej na wylosowanej próbie 12 %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B59BDB7" w14:textId="77777777" w:rsidR="006B1864" w:rsidRDefault="00C3683C">
            <w:pPr>
              <w:rPr>
                <w:color w:val="000000"/>
              </w:rPr>
            </w:pPr>
            <w:r>
              <w:rPr>
                <w:color w:val="000000"/>
              </w:rPr>
              <w:t>Cechy organizacyjno-prawne. Dane identyfikacyjne. Popyt na pracę. Pracujący.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CCFC5D0" w14:textId="77777777" w:rsidR="00C03A64" w:rsidRDefault="00C3683C">
            <w:pPr>
              <w:rPr>
                <w:color w:val="000000"/>
              </w:rPr>
            </w:pPr>
            <w:r>
              <w:rPr>
                <w:color w:val="000000"/>
              </w:rPr>
              <w:t>Raz w kwartale do 8 kwietnia 2025 r. za I kwartał 2025 r., do 8 lipca 2025 r. za II kwartał 2025 r., do 8 października 2025 r. za III kwartał 2025 r., do 12 stycznia 2026 r. za IV kwartał 2025 r.;</w:t>
            </w:r>
          </w:p>
          <w:p w14:paraId="19E4761C" w14:textId="77777777" w:rsidR="00C03A64" w:rsidRDefault="00C03A64">
            <w:pPr>
              <w:rPr>
                <w:color w:val="000000"/>
              </w:rPr>
            </w:pPr>
          </w:p>
          <w:p w14:paraId="6C93D6D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EA567D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11B191" w14:textId="77777777">
              <w:trPr>
                <w:jc w:val="right"/>
              </w:trPr>
              <w:tc>
                <w:tcPr>
                  <w:tcW w:w="788" w:type="dxa"/>
                  <w:tcMar>
                    <w:top w:w="0" w:type="dxa"/>
                    <w:left w:w="0" w:type="dxa"/>
                    <w:bottom w:w="0" w:type="dxa"/>
                    <w:right w:w="0" w:type="dxa"/>
                  </w:tcMar>
                </w:tcPr>
                <w:bookmarkStart w:id="1245" w:name="__bookmark_1740"/>
                <w:bookmarkEnd w:id="1245"/>
                <w:p w14:paraId="2A8E9C5F" w14:textId="7339768F" w:rsidR="006B1864" w:rsidRDefault="00C3683C">
                  <w:pPr>
                    <w:jc w:val="right"/>
                    <w:rPr>
                      <w:rStyle w:val="Hipercze"/>
                    </w:rPr>
                  </w:pPr>
                  <w:r>
                    <w:rPr>
                      <w:rStyle w:val="Hipercze"/>
                    </w:rPr>
                    <w:fldChar w:fldCharType="begin"/>
                  </w:r>
                  <w:r>
                    <w:rPr>
                      <w:rStyle w:val="Hipercze"/>
                    </w:rPr>
                    <w:instrText xml:space="preserve"> HYPERLINK \l "badanie.1.23.07" \h </w:instrText>
                  </w:r>
                  <w:r>
                    <w:rPr>
                      <w:rStyle w:val="Hipercze"/>
                    </w:rPr>
                  </w:r>
                  <w:r>
                    <w:rPr>
                      <w:rStyle w:val="Hipercze"/>
                    </w:rPr>
                    <w:fldChar w:fldCharType="separate"/>
                  </w:r>
                  <w:r>
                    <w:rPr>
                      <w:rStyle w:val="Hipercze"/>
                    </w:rPr>
                    <w:t>1.23.07</w:t>
                  </w:r>
                  <w:r>
                    <w:rPr>
                      <w:rStyle w:val="Hipercze"/>
                    </w:rPr>
                    <w:fldChar w:fldCharType="end"/>
                  </w:r>
                </w:p>
              </w:tc>
            </w:tr>
          </w:tbl>
          <w:p w14:paraId="0DD5E557" w14:textId="77777777" w:rsidR="006B1864" w:rsidRDefault="006B1864">
            <w:pPr>
              <w:spacing w:line="1" w:lineRule="auto"/>
            </w:pPr>
          </w:p>
        </w:tc>
      </w:tr>
      <w:tr w:rsidR="006B1864" w14:paraId="3C97110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7C429F0" w14:textId="77777777" w:rsidR="006B1864" w:rsidRDefault="00C3683C">
            <w:pPr>
              <w:rPr>
                <w:color w:val="000000"/>
              </w:rPr>
            </w:pPr>
            <w:bookmarkStart w:id="1246" w:name="lp.1.193"/>
            <w:bookmarkEnd w:id="1246"/>
            <w:r>
              <w:rPr>
                <w:color w:val="000000"/>
              </w:rPr>
              <w:t>193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B89BD84" w14:textId="77777777" w:rsidR="006B1864" w:rsidRDefault="00C3683C">
            <w:pPr>
              <w:rPr>
                <w:color w:val="000000"/>
              </w:rPr>
            </w:pPr>
            <w:r>
              <w:rPr>
                <w:color w:val="000000"/>
              </w:rPr>
              <w:t>Z-06 – sprawozdanie o pracujących, wynagrodzeniach i czasie pracy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E386F49" w14:textId="77777777" w:rsidR="00C03A64" w:rsidRDefault="00C3683C">
            <w:pPr>
              <w:rPr>
                <w:color w:val="000000"/>
              </w:rPr>
            </w:pPr>
            <w:r>
              <w:rPr>
                <w:color w:val="000000"/>
              </w:rPr>
              <w:t>Podmioty gospodarki narodowej, w których liczba pracujących wynosi 10 osób i więcej, prowadzące działalność przeważającą zaklasyfikowaną według PKD do: działów 03 (z wyłączeniem klasy 03.11), 72 i 75; podmioty gospodarki narodowej bez względu na liczbę pracujących, prowadzące działalność przeważającą zaklasyfikowaną według PKD do: działu 01, sekcji K (według jednostek lokalnych), z wyjątkiem podmiotów wymienionych w badaniu SP-3, sekcji O (w tym klasa 84.30 według jednostek lokalnych), sekcji P (według jednostek lokalnych z wyjątkiem podklasy 85.42.Z), z wyjątkiem podmiotów wymienionych w badaniu SP-3, sekcji Q (w tym działy 87 i 88 według jednostek lokalnych), z wyjątkiem podmiotów wymienionych w badaniu SP-3; jednostki sfery budżetowej oraz instytucje gospodarki budżetowej zaklasyfikowane do wszystkich rodzajów działalności bez względu na liczbę pracujących; z wyjątkiem gospodarstw rolnych, fundacji, stowarzyszeń, organizacji społecznych, organizacji pracodawców, samorządu gospodarczego i zawodowego;</w:t>
            </w:r>
          </w:p>
          <w:p w14:paraId="76120095" w14:textId="77777777" w:rsidR="00C03A64" w:rsidRDefault="00C03A64">
            <w:pPr>
              <w:rPr>
                <w:color w:val="000000"/>
              </w:rPr>
            </w:pPr>
          </w:p>
          <w:p w14:paraId="2BAD55C2"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3BFB03F" w14:textId="77777777" w:rsidR="006B1864" w:rsidRDefault="00C3683C">
            <w:pPr>
              <w:rPr>
                <w:color w:val="000000"/>
              </w:rPr>
            </w:pPr>
            <w:r>
              <w:rPr>
                <w:color w:val="000000"/>
              </w:rPr>
              <w:t>Cechy organizacyjno-prawne. Czas pracy. Dane identyfikacyjne. Pracujący. Wynagrodzenia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BD92046" w14:textId="77777777" w:rsidR="00C03A64" w:rsidRDefault="00C3683C">
            <w:pPr>
              <w:rPr>
                <w:color w:val="000000"/>
              </w:rPr>
            </w:pPr>
            <w:r>
              <w:rPr>
                <w:color w:val="000000"/>
              </w:rPr>
              <w:t>Raz w roku do 19 stycznia 2026 r. za rok 2025;</w:t>
            </w:r>
          </w:p>
          <w:p w14:paraId="33B810E5" w14:textId="77777777" w:rsidR="00C03A64" w:rsidRDefault="00C03A64">
            <w:pPr>
              <w:rPr>
                <w:color w:val="000000"/>
              </w:rPr>
            </w:pPr>
          </w:p>
          <w:p w14:paraId="376CF78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A6019A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01A93A" w14:textId="77777777">
              <w:trPr>
                <w:jc w:val="right"/>
              </w:trPr>
              <w:tc>
                <w:tcPr>
                  <w:tcW w:w="788" w:type="dxa"/>
                  <w:tcMar>
                    <w:top w:w="0" w:type="dxa"/>
                    <w:left w:w="0" w:type="dxa"/>
                    <w:bottom w:w="0" w:type="dxa"/>
                    <w:right w:w="0" w:type="dxa"/>
                  </w:tcMar>
                </w:tcPr>
                <w:bookmarkStart w:id="1247" w:name="__bookmark_1741"/>
                <w:bookmarkEnd w:id="1247"/>
                <w:p w14:paraId="03C51D4C" w14:textId="7E8635E5" w:rsidR="006B1864" w:rsidRDefault="00C3683C">
                  <w:pPr>
                    <w:jc w:val="right"/>
                    <w:rPr>
                      <w:rStyle w:val="Hipercze"/>
                    </w:rPr>
                  </w:pPr>
                  <w:r>
                    <w:rPr>
                      <w:rStyle w:val="Hipercze"/>
                    </w:rPr>
                    <w:fldChar w:fldCharType="begin"/>
                  </w:r>
                  <w:r>
                    <w:rPr>
                      <w:rStyle w:val="Hipercze"/>
                    </w:rPr>
                    <w:instrText xml:space="preserve"> HYPERLINK \l "badanie.1.04.09" \h </w:instrText>
                  </w:r>
                  <w:r>
                    <w:rPr>
                      <w:rStyle w:val="Hipercze"/>
                    </w:rPr>
                  </w:r>
                  <w:r>
                    <w:rPr>
                      <w:rStyle w:val="Hipercze"/>
                    </w:rPr>
                    <w:fldChar w:fldCharType="separate"/>
                  </w:r>
                  <w:r>
                    <w:rPr>
                      <w:rStyle w:val="Hipercze"/>
                    </w:rPr>
                    <w:t>1.04.09,</w:t>
                  </w:r>
                  <w:r>
                    <w:rPr>
                      <w:rStyle w:val="Hipercze"/>
                    </w:rPr>
                    <w:fldChar w:fldCharType="end"/>
                  </w:r>
                </w:p>
              </w:tc>
            </w:tr>
            <w:tr w:rsidR="006B1864" w14:paraId="1243F2D0" w14:textId="77777777">
              <w:trPr>
                <w:jc w:val="right"/>
              </w:trPr>
              <w:tc>
                <w:tcPr>
                  <w:tcW w:w="788" w:type="dxa"/>
                  <w:tcMar>
                    <w:top w:w="0" w:type="dxa"/>
                    <w:left w:w="0" w:type="dxa"/>
                    <w:bottom w:w="0" w:type="dxa"/>
                    <w:right w:w="0" w:type="dxa"/>
                  </w:tcMar>
                </w:tcPr>
                <w:p w14:paraId="26C5EDE3" w14:textId="7DCE8C65" w:rsidR="006B1864" w:rsidRDefault="00C3683C">
                  <w:pPr>
                    <w:jc w:val="right"/>
                    <w:rPr>
                      <w:rStyle w:val="Hipercze"/>
                    </w:rPr>
                  </w:pPr>
                  <w:hyperlink w:anchor="badanie.1.23.02">
                    <w:r>
                      <w:rPr>
                        <w:rStyle w:val="Hipercze"/>
                      </w:rPr>
                      <w:t>1.23.02,</w:t>
                    </w:r>
                  </w:hyperlink>
                </w:p>
              </w:tc>
            </w:tr>
            <w:tr w:rsidR="006B1864" w14:paraId="0B777DAE" w14:textId="77777777">
              <w:trPr>
                <w:jc w:val="right"/>
              </w:trPr>
              <w:tc>
                <w:tcPr>
                  <w:tcW w:w="788" w:type="dxa"/>
                  <w:tcMar>
                    <w:top w:w="0" w:type="dxa"/>
                    <w:left w:w="0" w:type="dxa"/>
                    <w:bottom w:w="0" w:type="dxa"/>
                    <w:right w:w="0" w:type="dxa"/>
                  </w:tcMar>
                </w:tcPr>
                <w:p w14:paraId="53C6C4C4" w14:textId="77ED08C8" w:rsidR="006B1864" w:rsidRDefault="00C3683C">
                  <w:pPr>
                    <w:jc w:val="right"/>
                    <w:rPr>
                      <w:rStyle w:val="Hipercze"/>
                    </w:rPr>
                  </w:pPr>
                  <w:hyperlink w:anchor="badanie.1.23.13">
                    <w:r>
                      <w:rPr>
                        <w:rStyle w:val="Hipercze"/>
                      </w:rPr>
                      <w:t>1.23.13,</w:t>
                    </w:r>
                  </w:hyperlink>
                </w:p>
              </w:tc>
            </w:tr>
            <w:tr w:rsidR="006B1864" w14:paraId="355F1D3D" w14:textId="77777777">
              <w:trPr>
                <w:jc w:val="right"/>
              </w:trPr>
              <w:tc>
                <w:tcPr>
                  <w:tcW w:w="788" w:type="dxa"/>
                  <w:tcMar>
                    <w:top w:w="0" w:type="dxa"/>
                    <w:left w:w="0" w:type="dxa"/>
                    <w:bottom w:w="0" w:type="dxa"/>
                    <w:right w:w="0" w:type="dxa"/>
                  </w:tcMar>
                </w:tcPr>
                <w:p w14:paraId="021D33F6" w14:textId="5B76D7DE" w:rsidR="006B1864" w:rsidRDefault="00C3683C">
                  <w:pPr>
                    <w:jc w:val="right"/>
                    <w:rPr>
                      <w:rStyle w:val="Hipercze"/>
                    </w:rPr>
                  </w:pPr>
                  <w:hyperlink w:anchor="badanie.1.24.01">
                    <w:r>
                      <w:rPr>
                        <w:rStyle w:val="Hipercze"/>
                      </w:rPr>
                      <w:t>1.24.01,</w:t>
                    </w:r>
                  </w:hyperlink>
                </w:p>
              </w:tc>
            </w:tr>
            <w:tr w:rsidR="006B1864" w14:paraId="780E9C98" w14:textId="77777777">
              <w:trPr>
                <w:jc w:val="right"/>
              </w:trPr>
              <w:tc>
                <w:tcPr>
                  <w:tcW w:w="788" w:type="dxa"/>
                  <w:tcMar>
                    <w:top w:w="0" w:type="dxa"/>
                    <w:left w:w="0" w:type="dxa"/>
                    <w:bottom w:w="0" w:type="dxa"/>
                    <w:right w:w="0" w:type="dxa"/>
                  </w:tcMar>
                </w:tcPr>
                <w:p w14:paraId="1CF181D5" w14:textId="7944392F" w:rsidR="006B1864" w:rsidRDefault="00C3683C">
                  <w:pPr>
                    <w:jc w:val="right"/>
                    <w:rPr>
                      <w:rStyle w:val="Hipercze"/>
                    </w:rPr>
                  </w:pPr>
                  <w:hyperlink w:anchor="badanie.1.24.04">
                    <w:r>
                      <w:rPr>
                        <w:rStyle w:val="Hipercze"/>
                      </w:rPr>
                      <w:t>1.24.04,</w:t>
                    </w:r>
                  </w:hyperlink>
                </w:p>
              </w:tc>
            </w:tr>
            <w:tr w:rsidR="006B1864" w14:paraId="383C3D1E" w14:textId="77777777">
              <w:trPr>
                <w:jc w:val="right"/>
              </w:trPr>
              <w:tc>
                <w:tcPr>
                  <w:tcW w:w="788" w:type="dxa"/>
                  <w:tcMar>
                    <w:top w:w="0" w:type="dxa"/>
                    <w:left w:w="0" w:type="dxa"/>
                    <w:bottom w:w="0" w:type="dxa"/>
                    <w:right w:w="0" w:type="dxa"/>
                  </w:tcMar>
                </w:tcPr>
                <w:p w14:paraId="639A79B7" w14:textId="0700519C" w:rsidR="006B1864" w:rsidRDefault="00C3683C">
                  <w:pPr>
                    <w:jc w:val="right"/>
                    <w:rPr>
                      <w:rStyle w:val="Hipercze"/>
                    </w:rPr>
                  </w:pPr>
                  <w:hyperlink w:anchor="badanie.1.61.17">
                    <w:r>
                      <w:rPr>
                        <w:rStyle w:val="Hipercze"/>
                      </w:rPr>
                      <w:t>1.61.17,</w:t>
                    </w:r>
                  </w:hyperlink>
                </w:p>
              </w:tc>
            </w:tr>
            <w:tr w:rsidR="006B1864" w14:paraId="27B297A2" w14:textId="77777777">
              <w:trPr>
                <w:jc w:val="right"/>
              </w:trPr>
              <w:tc>
                <w:tcPr>
                  <w:tcW w:w="788" w:type="dxa"/>
                  <w:tcMar>
                    <w:top w:w="0" w:type="dxa"/>
                    <w:left w:w="0" w:type="dxa"/>
                    <w:bottom w:w="0" w:type="dxa"/>
                    <w:right w:w="0" w:type="dxa"/>
                  </w:tcMar>
                </w:tcPr>
                <w:p w14:paraId="7A01875B" w14:textId="324781F9" w:rsidR="006B1864" w:rsidRDefault="00C3683C">
                  <w:pPr>
                    <w:jc w:val="right"/>
                    <w:rPr>
                      <w:rStyle w:val="Hipercze"/>
                    </w:rPr>
                  </w:pPr>
                  <w:hyperlink w:anchor="badanie.1.65.32">
                    <w:r>
                      <w:rPr>
                        <w:rStyle w:val="Hipercze"/>
                      </w:rPr>
                      <w:t>1.65.32,</w:t>
                    </w:r>
                  </w:hyperlink>
                </w:p>
              </w:tc>
            </w:tr>
            <w:tr w:rsidR="006B1864" w14:paraId="27B5CB5F" w14:textId="77777777">
              <w:trPr>
                <w:jc w:val="right"/>
              </w:trPr>
              <w:tc>
                <w:tcPr>
                  <w:tcW w:w="788" w:type="dxa"/>
                  <w:tcMar>
                    <w:top w:w="0" w:type="dxa"/>
                    <w:left w:w="0" w:type="dxa"/>
                    <w:bottom w:w="0" w:type="dxa"/>
                    <w:right w:w="0" w:type="dxa"/>
                  </w:tcMar>
                </w:tcPr>
                <w:p w14:paraId="096FF926" w14:textId="7C51FF0D" w:rsidR="006B1864" w:rsidRDefault="00C3683C">
                  <w:pPr>
                    <w:jc w:val="right"/>
                    <w:rPr>
                      <w:rStyle w:val="Hipercze"/>
                    </w:rPr>
                  </w:pPr>
                  <w:hyperlink w:anchor="badanie.1.67.07">
                    <w:r>
                      <w:rPr>
                        <w:rStyle w:val="Hipercze"/>
                      </w:rPr>
                      <w:t>1.67.07,</w:t>
                    </w:r>
                  </w:hyperlink>
                </w:p>
              </w:tc>
            </w:tr>
            <w:tr w:rsidR="006B1864" w14:paraId="50BFC72A" w14:textId="77777777">
              <w:trPr>
                <w:jc w:val="right"/>
              </w:trPr>
              <w:tc>
                <w:tcPr>
                  <w:tcW w:w="788" w:type="dxa"/>
                  <w:tcMar>
                    <w:top w:w="0" w:type="dxa"/>
                    <w:left w:w="0" w:type="dxa"/>
                    <w:bottom w:w="0" w:type="dxa"/>
                    <w:right w:w="0" w:type="dxa"/>
                  </w:tcMar>
                </w:tcPr>
                <w:p w14:paraId="0447C791" w14:textId="70B28E81" w:rsidR="006B1864" w:rsidRDefault="00C3683C">
                  <w:pPr>
                    <w:jc w:val="right"/>
                    <w:rPr>
                      <w:rStyle w:val="Hipercze"/>
                    </w:rPr>
                  </w:pPr>
                  <w:hyperlink w:anchor="badanie.1.80.01">
                    <w:r>
                      <w:rPr>
                        <w:rStyle w:val="Hipercze"/>
                      </w:rPr>
                      <w:t>1.80.01</w:t>
                    </w:r>
                  </w:hyperlink>
                </w:p>
              </w:tc>
            </w:tr>
          </w:tbl>
          <w:p w14:paraId="684866A7" w14:textId="77777777" w:rsidR="006B1864" w:rsidRDefault="006B1864">
            <w:pPr>
              <w:spacing w:line="1" w:lineRule="auto"/>
            </w:pPr>
          </w:p>
        </w:tc>
      </w:tr>
      <w:tr w:rsidR="006B1864" w14:paraId="769523C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A75E74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367A8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D07E19E" w14:textId="77777777" w:rsidR="00C03A64" w:rsidRDefault="00C3683C">
            <w:pPr>
              <w:rPr>
                <w:color w:val="000000"/>
              </w:rPr>
            </w:pPr>
            <w:r>
              <w:rPr>
                <w:color w:val="000000"/>
              </w:rPr>
              <w:t>Podmioty gospodarki narodowej, w których liczba pracujących wynosi 10 osób i więcej, prowadzące działalność przeważającą zaklasyfikowaną według PKD do: sekcji B – J, L, M (z wyłączeniem działów 72 i 75), N, R, S (z wyłączeniem działu 94) oraz działu 02 i klasy 03.11; gminne, powiatowe i wojewódzkie samorządowe jednostki organizacyjne, samofinansujące się, bez względu na liczbę pracujących prowadzące działalność przeważającą zaklasyfikowaną do sekcji R;</w:t>
            </w:r>
          </w:p>
          <w:p w14:paraId="026729F1" w14:textId="77777777" w:rsidR="00C03A64" w:rsidRDefault="00C03A64">
            <w:pPr>
              <w:rPr>
                <w:color w:val="000000"/>
              </w:rPr>
            </w:pPr>
          </w:p>
          <w:p w14:paraId="4AC0B73A"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E41FA2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42658A0" w14:textId="77777777" w:rsidR="00C03A64" w:rsidRDefault="00C3683C">
            <w:pPr>
              <w:rPr>
                <w:color w:val="000000"/>
              </w:rPr>
            </w:pPr>
            <w:r>
              <w:rPr>
                <w:color w:val="000000"/>
              </w:rPr>
              <w:t>Raz w roku do 2 lutego 2026 r. za rok 2025;</w:t>
            </w:r>
          </w:p>
          <w:p w14:paraId="6E22BD47" w14:textId="77777777" w:rsidR="00C03A64" w:rsidRDefault="00C03A64">
            <w:pPr>
              <w:rPr>
                <w:color w:val="000000"/>
              </w:rPr>
            </w:pPr>
          </w:p>
          <w:p w14:paraId="45C42DC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21BFA6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661876C" w14:textId="77777777" w:rsidR="006B1864" w:rsidRDefault="006B1864">
            <w:pPr>
              <w:spacing w:line="1" w:lineRule="auto"/>
            </w:pPr>
          </w:p>
        </w:tc>
      </w:tr>
      <w:tr w:rsidR="006B1864" w14:paraId="16EBF28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28B936A" w14:textId="77777777" w:rsidR="006B1864" w:rsidRDefault="00C3683C">
            <w:pPr>
              <w:rPr>
                <w:color w:val="000000"/>
              </w:rPr>
            </w:pPr>
            <w:bookmarkStart w:id="1248" w:name="lp.1.194"/>
            <w:bookmarkEnd w:id="1248"/>
            <w:r>
              <w:rPr>
                <w:color w:val="000000"/>
              </w:rPr>
              <w:t>194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FA333D5" w14:textId="77777777" w:rsidR="006B1864" w:rsidRDefault="00C3683C">
            <w:pPr>
              <w:rPr>
                <w:color w:val="000000"/>
              </w:rPr>
            </w:pPr>
            <w:r>
              <w:rPr>
                <w:color w:val="000000"/>
              </w:rPr>
              <w:t>Z-10 – sprawozdanie o zatrudnionych w warunkach zagrożenia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308428D" w14:textId="77777777" w:rsidR="00C03A64" w:rsidRDefault="00C3683C">
            <w:pPr>
              <w:rPr>
                <w:color w:val="000000"/>
              </w:rPr>
            </w:pPr>
            <w:r>
              <w:rPr>
                <w:color w:val="000000"/>
              </w:rPr>
              <w:t>Podmioty gospodarki narodowej, w których liczba pracujących wynosi 10 osób i więcej, prowadzące działalność przeważającą lub drugorzędną zaklasyfikowaną według PKD do sekcji A (z wyłączeniem grupy 01.7 oraz klasy 03.11), B, C, D, E, F, G, H, J (z wyłączeniem działu 59 oraz grupy 63.9), M (z wyłączeniem działów 69, 70, 71, 73, 74), N (z wyłączeniem działów 78, 80, 82), podklasy 85.42.Z, działów 86 i 95 – według jednostek lokalnych, bez indywidualnych gospodarstw rolnych, fundacji, stowarzyszeń, partii politycznych, związków zawodowych, organizacji społecznych, organizacji pracodawców, samorządu gospodarczego i zawodowego, Kościoła katolickiego, innych kościołów i związków wyznaniowych, przedstawicielstw zagranicznych;</w:t>
            </w:r>
          </w:p>
          <w:p w14:paraId="2EEE02B3" w14:textId="77777777" w:rsidR="00C03A64" w:rsidRDefault="00C03A64">
            <w:pPr>
              <w:rPr>
                <w:color w:val="000000"/>
              </w:rPr>
            </w:pPr>
          </w:p>
          <w:p w14:paraId="7BEA60F2" w14:textId="77777777" w:rsidR="006B1864" w:rsidRDefault="00C3683C">
            <w:pPr>
              <w:rPr>
                <w:color w:val="000000"/>
              </w:rPr>
            </w:pPr>
            <w:r>
              <w:rPr>
                <w:color w:val="000000"/>
              </w:rPr>
              <w:t>metoda obserwacji reprezentacyjnej na wylosowanej próbie 30 %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9960E89" w14:textId="77777777" w:rsidR="006B1864" w:rsidRDefault="00C3683C">
            <w:pPr>
              <w:rPr>
                <w:color w:val="000000"/>
              </w:rPr>
            </w:pPr>
            <w:r>
              <w:rPr>
                <w:color w:val="000000"/>
              </w:rPr>
              <w:t>Cechy organizacyjno-prawne. Dane identyfikacyjne. Pracujący. Rodzaj prowadzonej działalności. Warunki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CB889E4" w14:textId="77777777" w:rsidR="00C03A64" w:rsidRDefault="00C3683C">
            <w:pPr>
              <w:rPr>
                <w:color w:val="000000"/>
              </w:rPr>
            </w:pPr>
            <w:r>
              <w:rPr>
                <w:color w:val="000000"/>
              </w:rPr>
              <w:t>Raz w roku do 16 lutego 2026 r. za rok 2025;</w:t>
            </w:r>
          </w:p>
          <w:p w14:paraId="0E8ECDCB" w14:textId="77777777" w:rsidR="00C03A64" w:rsidRDefault="00C03A64">
            <w:pPr>
              <w:rPr>
                <w:color w:val="000000"/>
              </w:rPr>
            </w:pPr>
          </w:p>
          <w:p w14:paraId="17798FA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D89E32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5790598" w14:textId="77777777">
              <w:trPr>
                <w:jc w:val="right"/>
              </w:trPr>
              <w:tc>
                <w:tcPr>
                  <w:tcW w:w="788" w:type="dxa"/>
                  <w:tcMar>
                    <w:top w:w="0" w:type="dxa"/>
                    <w:left w:w="0" w:type="dxa"/>
                    <w:bottom w:w="0" w:type="dxa"/>
                    <w:right w:w="0" w:type="dxa"/>
                  </w:tcMar>
                </w:tcPr>
                <w:bookmarkStart w:id="1249" w:name="__bookmark_1742"/>
                <w:bookmarkEnd w:id="1249"/>
                <w:p w14:paraId="1DDAFF18" w14:textId="0D11E394" w:rsidR="006B1864" w:rsidRDefault="00C3683C">
                  <w:pPr>
                    <w:jc w:val="right"/>
                    <w:rPr>
                      <w:rStyle w:val="Hipercze"/>
                    </w:rPr>
                  </w:pPr>
                  <w:r>
                    <w:rPr>
                      <w:rStyle w:val="Hipercze"/>
                    </w:rPr>
                    <w:fldChar w:fldCharType="begin"/>
                  </w:r>
                  <w:r>
                    <w:rPr>
                      <w:rStyle w:val="Hipercze"/>
                    </w:rPr>
                    <w:instrText xml:space="preserve"> HYPERLINK \l "badanie.1.23.09" \h </w:instrText>
                  </w:r>
                  <w:r>
                    <w:rPr>
                      <w:rStyle w:val="Hipercze"/>
                    </w:rPr>
                  </w:r>
                  <w:r>
                    <w:rPr>
                      <w:rStyle w:val="Hipercze"/>
                    </w:rPr>
                    <w:fldChar w:fldCharType="separate"/>
                  </w:r>
                  <w:r>
                    <w:rPr>
                      <w:rStyle w:val="Hipercze"/>
                    </w:rPr>
                    <w:t>1.23.09</w:t>
                  </w:r>
                  <w:r>
                    <w:rPr>
                      <w:rStyle w:val="Hipercze"/>
                    </w:rPr>
                    <w:fldChar w:fldCharType="end"/>
                  </w:r>
                </w:p>
              </w:tc>
            </w:tr>
          </w:tbl>
          <w:p w14:paraId="3ED89C2B" w14:textId="77777777" w:rsidR="006B1864" w:rsidRDefault="006B1864">
            <w:pPr>
              <w:spacing w:line="1" w:lineRule="auto"/>
            </w:pPr>
          </w:p>
        </w:tc>
      </w:tr>
      <w:tr w:rsidR="006B1864" w14:paraId="74DC7C0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4C38412" w14:textId="77777777" w:rsidR="006B1864" w:rsidRDefault="00C3683C">
            <w:pPr>
              <w:rPr>
                <w:color w:val="000000"/>
              </w:rPr>
            </w:pPr>
            <w:bookmarkStart w:id="1250" w:name="lp.1.195"/>
            <w:bookmarkEnd w:id="1250"/>
            <w:r>
              <w:rPr>
                <w:color w:val="000000"/>
              </w:rPr>
              <w:t>195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BAEA9BE" w14:textId="77777777" w:rsidR="006B1864" w:rsidRDefault="00C3683C">
            <w:pPr>
              <w:rPr>
                <w:color w:val="000000"/>
              </w:rPr>
            </w:pPr>
            <w:r>
              <w:rPr>
                <w:color w:val="000000"/>
              </w:rPr>
              <w:t>załącznik DG-1 – załącznik do meldunku DG-1 dla przedsiębiorstw budowlanych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B29399" w14:textId="77777777" w:rsidR="00C03A64" w:rsidRDefault="00C3683C">
            <w:pPr>
              <w:rPr>
                <w:color w:val="000000"/>
              </w:rPr>
            </w:pPr>
            <w:r>
              <w:rPr>
                <w:color w:val="000000"/>
              </w:rPr>
              <w:t>Podmioty gospodarki narodowej (z wyłączeniem jednostek i zakładów budżetowych) o liczbie pracujących 10–49 osób, prowadzące działalność przeważającą zaklasyfikowaną według PKD do sekcji F – budownictwo;</w:t>
            </w:r>
          </w:p>
          <w:p w14:paraId="4BD5298D" w14:textId="77777777" w:rsidR="00C03A64" w:rsidRDefault="00C03A64">
            <w:pPr>
              <w:rPr>
                <w:color w:val="000000"/>
              </w:rPr>
            </w:pPr>
          </w:p>
          <w:p w14:paraId="4BA7DF50" w14:textId="77777777" w:rsidR="006B1864" w:rsidRDefault="00C3683C">
            <w:pPr>
              <w:rPr>
                <w:color w:val="000000"/>
              </w:rPr>
            </w:pPr>
            <w:r>
              <w:rPr>
                <w:color w:val="000000"/>
              </w:rPr>
              <w:t>metoda obserwacji reprezentacyjnej na wylosowanej próbie 10</w:t>
            </w:r>
            <w:r w:rsidR="00EF3D05">
              <w:rPr>
                <w:color w:val="000000"/>
              </w:rPr>
              <w:t xml:space="preserve"> </w:t>
            </w:r>
            <w:r>
              <w:rPr>
                <w:color w:val="000000"/>
              </w:rPr>
              <w:t>%</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22ED8C8" w14:textId="77777777" w:rsidR="006B1864" w:rsidRDefault="00C3683C">
            <w:pPr>
              <w:rPr>
                <w:color w:val="000000"/>
              </w:rPr>
            </w:pPr>
            <w:r>
              <w:rPr>
                <w:color w:val="000000"/>
              </w:rPr>
              <w:t>Dane identyfikacyjne. Produkcja budowlano-montażowa. Subiektywna ocena sytuacji gospodarczej przedsiębiorstw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A3F2687" w14:textId="77777777" w:rsidR="00C03A64" w:rsidRDefault="00C3683C">
            <w:pPr>
              <w:rPr>
                <w:color w:val="000000"/>
              </w:rPr>
            </w:pPr>
            <w:r>
              <w:rPr>
                <w:color w:val="000000"/>
              </w:rPr>
              <w:t>Raz w kwartale do 7 kwietnia 2025 r. za I kwartał 2025 r., do 7 lipca 2025 r. za I półrocze 2025 r., do 7 października 2025 r. za trzy kwartały 2025 r., do 9 stycznia 2026 r. za rok 2025;</w:t>
            </w:r>
          </w:p>
          <w:p w14:paraId="43B5F9E3" w14:textId="77777777" w:rsidR="00C03A64" w:rsidRDefault="00C03A64">
            <w:pPr>
              <w:rPr>
                <w:color w:val="000000"/>
              </w:rPr>
            </w:pPr>
          </w:p>
          <w:p w14:paraId="3740591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AA5FF0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C1EBBC" w14:textId="77777777">
              <w:trPr>
                <w:jc w:val="right"/>
              </w:trPr>
              <w:tc>
                <w:tcPr>
                  <w:tcW w:w="788" w:type="dxa"/>
                  <w:tcMar>
                    <w:top w:w="0" w:type="dxa"/>
                    <w:left w:w="0" w:type="dxa"/>
                    <w:bottom w:w="0" w:type="dxa"/>
                    <w:right w:w="0" w:type="dxa"/>
                  </w:tcMar>
                </w:tcPr>
                <w:bookmarkStart w:id="1251" w:name="__bookmark_1743"/>
                <w:bookmarkEnd w:id="1251"/>
                <w:p w14:paraId="0D3664B3" w14:textId="025449DC" w:rsidR="006B1864" w:rsidRDefault="00C3683C">
                  <w:pPr>
                    <w:jc w:val="right"/>
                    <w:rPr>
                      <w:rStyle w:val="Hipercze"/>
                    </w:rPr>
                  </w:pPr>
                  <w:r>
                    <w:rPr>
                      <w:rStyle w:val="Hipercze"/>
                    </w:rPr>
                    <w:fldChar w:fldCharType="begin"/>
                  </w:r>
                  <w:r>
                    <w:rPr>
                      <w:rStyle w:val="Hipercze"/>
                    </w:rPr>
                    <w:instrText xml:space="preserve"> HYPERLINK \l "badanie.1.47.01" \h </w:instrText>
                  </w:r>
                  <w:r>
                    <w:rPr>
                      <w:rStyle w:val="Hipercze"/>
                    </w:rPr>
                  </w:r>
                  <w:r>
                    <w:rPr>
                      <w:rStyle w:val="Hipercze"/>
                    </w:rPr>
                    <w:fldChar w:fldCharType="separate"/>
                  </w:r>
                  <w:r>
                    <w:rPr>
                      <w:rStyle w:val="Hipercze"/>
                    </w:rPr>
                    <w:t>1.47.01</w:t>
                  </w:r>
                  <w:r>
                    <w:rPr>
                      <w:rStyle w:val="Hipercze"/>
                    </w:rPr>
                    <w:fldChar w:fldCharType="end"/>
                  </w:r>
                </w:p>
              </w:tc>
            </w:tr>
          </w:tbl>
          <w:p w14:paraId="7C7D7AC9" w14:textId="77777777" w:rsidR="006B1864" w:rsidRDefault="006B1864">
            <w:pPr>
              <w:spacing w:line="1" w:lineRule="auto"/>
            </w:pPr>
          </w:p>
        </w:tc>
      </w:tr>
      <w:tr w:rsidR="006B1864" w14:paraId="0B4669E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98E56D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4A5F7D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E2160AD" w14:textId="77777777" w:rsidR="00C03A64" w:rsidRDefault="00C3683C">
            <w:pPr>
              <w:rPr>
                <w:color w:val="000000"/>
              </w:rPr>
            </w:pPr>
            <w:r>
              <w:rPr>
                <w:color w:val="000000"/>
              </w:rPr>
              <w:t>Podmioty gospodarki narodowej (z wyłączeniem jednostek i zakładów budżetowych) o liczbie pracujących 50 osób lub więcej, prowadzące działalność przeważającą zaklasyfikowaną według PKD do sekcji F – budownictwo;</w:t>
            </w:r>
          </w:p>
          <w:p w14:paraId="01868C9E" w14:textId="77777777" w:rsidR="00C03A64" w:rsidRDefault="00C03A64">
            <w:pPr>
              <w:rPr>
                <w:color w:val="000000"/>
              </w:rPr>
            </w:pPr>
          </w:p>
          <w:p w14:paraId="21CD2C9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7356B1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75B01FA" w14:textId="77777777" w:rsidR="00C03A64" w:rsidRDefault="00C3683C">
            <w:pPr>
              <w:rPr>
                <w:color w:val="000000"/>
              </w:rPr>
            </w:pPr>
            <w:r>
              <w:rPr>
                <w:color w:val="000000"/>
              </w:rPr>
              <w:t>Raz w kwartale do 7 kwietnia 2025 r. za I kwartał 2025 r., do 7 lipca 2025 r. za I półrocze 2025 r., do 7 października 2025 r. za trzy kwartały 2025 r., do 9 stycznia 2026 r. za rok 2025;</w:t>
            </w:r>
          </w:p>
          <w:p w14:paraId="3967AC16" w14:textId="77777777" w:rsidR="00C03A64" w:rsidRDefault="00C03A64">
            <w:pPr>
              <w:rPr>
                <w:color w:val="000000"/>
              </w:rPr>
            </w:pPr>
          </w:p>
          <w:p w14:paraId="5941A0C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5C1FBD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DE813A5" w14:textId="77777777" w:rsidR="006B1864" w:rsidRDefault="006B1864">
            <w:pPr>
              <w:spacing w:line="1" w:lineRule="auto"/>
            </w:pPr>
          </w:p>
        </w:tc>
      </w:tr>
      <w:tr w:rsidR="006B1864" w14:paraId="3353547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75A596E" w14:textId="77777777" w:rsidR="006B1864" w:rsidRDefault="00C3683C">
            <w:pPr>
              <w:rPr>
                <w:color w:val="000000"/>
              </w:rPr>
            </w:pPr>
            <w:bookmarkStart w:id="1252" w:name="lp.1.196"/>
            <w:bookmarkEnd w:id="1252"/>
            <w:r>
              <w:rPr>
                <w:color w:val="000000"/>
              </w:rPr>
              <w:t>196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258A81" w14:textId="77777777" w:rsidR="006B1864" w:rsidRDefault="00C3683C">
            <w:pPr>
              <w:rPr>
                <w:color w:val="000000"/>
              </w:rPr>
            </w:pPr>
            <w:r>
              <w:rPr>
                <w:color w:val="000000"/>
              </w:rPr>
              <w:t>załącznik do sprawozdania SG-01 – statystyka gminy: gospodarka mieszkaniowa i komunalna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3F63E2" w14:textId="77777777" w:rsidR="00C03A64" w:rsidRDefault="00C3683C">
            <w:pPr>
              <w:rPr>
                <w:color w:val="000000"/>
              </w:rPr>
            </w:pPr>
            <w:r>
              <w:rPr>
                <w:color w:val="000000"/>
              </w:rPr>
              <w:t>Urzędy gmin; urzędy dzielnic m.st. Warszawy;</w:t>
            </w:r>
          </w:p>
          <w:p w14:paraId="59E7B9F4" w14:textId="77777777" w:rsidR="00C03A64" w:rsidRDefault="00C03A64">
            <w:pPr>
              <w:rPr>
                <w:color w:val="000000"/>
              </w:rPr>
            </w:pPr>
          </w:p>
          <w:p w14:paraId="29D5B23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22A307" w14:textId="77777777" w:rsidR="006B1864" w:rsidRDefault="00C3683C">
            <w:pPr>
              <w:rPr>
                <w:color w:val="000000"/>
              </w:rPr>
            </w:pPr>
            <w:r>
              <w:rPr>
                <w:color w:val="000000"/>
              </w:rPr>
              <w:t>Dane identyfikacyjne. Nieczystości ciekłe. Odpady komunalne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9D4FC1C" w14:textId="77777777" w:rsidR="00C03A64" w:rsidRDefault="00C3683C">
            <w:pPr>
              <w:rPr>
                <w:color w:val="000000"/>
              </w:rPr>
            </w:pPr>
            <w:r>
              <w:rPr>
                <w:color w:val="000000"/>
              </w:rPr>
              <w:t>Raz w roku do 15 kwietnia 2026 r. za rok 2025;</w:t>
            </w:r>
          </w:p>
          <w:p w14:paraId="7AD8C3B1" w14:textId="77777777" w:rsidR="00C03A64" w:rsidRDefault="00C03A64">
            <w:pPr>
              <w:rPr>
                <w:color w:val="000000"/>
              </w:rPr>
            </w:pPr>
          </w:p>
          <w:p w14:paraId="68D8518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DBC044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5B2091" w14:textId="77777777">
              <w:trPr>
                <w:jc w:val="right"/>
              </w:trPr>
              <w:tc>
                <w:tcPr>
                  <w:tcW w:w="788" w:type="dxa"/>
                  <w:tcMar>
                    <w:top w:w="0" w:type="dxa"/>
                    <w:left w:w="0" w:type="dxa"/>
                    <w:bottom w:w="0" w:type="dxa"/>
                    <w:right w:w="0" w:type="dxa"/>
                  </w:tcMar>
                </w:tcPr>
                <w:bookmarkStart w:id="1253" w:name="__bookmark_1744"/>
                <w:bookmarkEnd w:id="1253"/>
                <w:p w14:paraId="40FDE586" w14:textId="76A22D06"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r w:rsidR="006B1864" w14:paraId="67BA47C4" w14:textId="77777777">
              <w:trPr>
                <w:jc w:val="right"/>
              </w:trPr>
              <w:tc>
                <w:tcPr>
                  <w:tcW w:w="788" w:type="dxa"/>
                  <w:tcMar>
                    <w:top w:w="0" w:type="dxa"/>
                    <w:left w:w="0" w:type="dxa"/>
                    <w:bottom w:w="0" w:type="dxa"/>
                    <w:right w:w="0" w:type="dxa"/>
                  </w:tcMar>
                </w:tcPr>
                <w:p w14:paraId="2DFD412E" w14:textId="46A6308C" w:rsidR="006B1864" w:rsidRDefault="00C3683C">
                  <w:pPr>
                    <w:jc w:val="right"/>
                    <w:rPr>
                      <w:rStyle w:val="Hipercze"/>
                    </w:rPr>
                  </w:pPr>
                  <w:hyperlink w:anchor="badanie.1.01.08">
                    <w:r>
                      <w:rPr>
                        <w:rStyle w:val="Hipercze"/>
                      </w:rPr>
                      <w:t>1.01.08</w:t>
                    </w:r>
                  </w:hyperlink>
                </w:p>
              </w:tc>
            </w:tr>
          </w:tbl>
          <w:p w14:paraId="70602409" w14:textId="77777777" w:rsidR="006B1864" w:rsidRDefault="006B1864">
            <w:pPr>
              <w:spacing w:line="1" w:lineRule="auto"/>
            </w:pPr>
          </w:p>
        </w:tc>
      </w:tr>
      <w:tr w:rsidR="006B1864" w14:paraId="01EDD1E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EDB77E7" w14:textId="77777777" w:rsidR="006B1864" w:rsidRDefault="00C3683C">
            <w:pPr>
              <w:rPr>
                <w:color w:val="000000"/>
              </w:rPr>
            </w:pPr>
            <w:bookmarkStart w:id="1254" w:name="lp.1.197"/>
            <w:bookmarkEnd w:id="1254"/>
            <w:r>
              <w:rPr>
                <w:color w:val="000000"/>
              </w:rPr>
              <w:t>197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938E44" w14:textId="77777777" w:rsidR="006B1864" w:rsidRDefault="00C3683C">
            <w:pPr>
              <w:rPr>
                <w:color w:val="000000"/>
              </w:rPr>
            </w:pPr>
            <w:r>
              <w:rPr>
                <w:color w:val="000000"/>
              </w:rPr>
              <w:t>ZD – ankieta, badanie aktywności ekonomicznej ludności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BC5AD22" w14:textId="77777777" w:rsidR="00C03A64" w:rsidRDefault="00C3683C">
            <w:pPr>
              <w:rPr>
                <w:color w:val="000000"/>
              </w:rPr>
            </w:pPr>
            <w:r>
              <w:rPr>
                <w:color w:val="000000"/>
              </w:rPr>
              <w:t>Osoby w wieku 15–89 lat będące członkami gospodarstwa domowego;</w:t>
            </w:r>
          </w:p>
          <w:p w14:paraId="398FB071" w14:textId="77777777" w:rsidR="00C03A64" w:rsidRDefault="00C03A64">
            <w:pPr>
              <w:rPr>
                <w:color w:val="000000"/>
              </w:rPr>
            </w:pPr>
          </w:p>
          <w:p w14:paraId="5870B6A4" w14:textId="77777777" w:rsidR="006B1864" w:rsidRDefault="00C3683C">
            <w:pPr>
              <w:rPr>
                <w:color w:val="000000"/>
              </w:rPr>
            </w:pPr>
            <w:r>
              <w:rPr>
                <w:color w:val="000000"/>
              </w:rPr>
              <w:t>metoda obserwacji reprezentacyjnej na wylosowanej próbie 0,4 %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71B9860" w14:textId="77777777" w:rsidR="00C03A64" w:rsidRDefault="00C3683C">
            <w:pPr>
              <w:rPr>
                <w:color w:val="000000"/>
              </w:rPr>
            </w:pPr>
            <w:r>
              <w:rPr>
                <w:color w:val="000000"/>
              </w:rPr>
              <w:t>Cechy demograficzne osób. Cechy społeczno-ekonomiczne osób. Aktywność zawodowa. Status na rynku pracy. Charakterystyka pracy głównej. Czas pracy i organizacja czasu pracy. Charakterystyka pracy dodatkowej. Staż pracy i wcześniejsze doświadczenia zawodowe. Charakterystyka ostatniego miejsca pracy. Poszukiwanie pracy i gotowość do podjęcia pracy. Poziom i charakterystyka wykształcenia. Uczestnictwo w kształceniu i szkoleniu. Rejestracja w urzędzie pracy. Wypadki przy pracy. Stan zdrowia (samoocena) i niepełnosprawność. Łączenie pracy i obowiązków opiekuńczych. Dane identyfikacyjne. Informacje dotyczące wywiadu/ankiety.</w:t>
            </w:r>
          </w:p>
          <w:p w14:paraId="78B1A32B" w14:textId="77777777" w:rsidR="00C03A64" w:rsidRDefault="00C03A64">
            <w:pPr>
              <w:rPr>
                <w:color w:val="000000"/>
              </w:rPr>
            </w:pPr>
          </w:p>
          <w:p w14:paraId="51CD920B" w14:textId="77777777" w:rsidR="006B1864" w:rsidRDefault="00C3683C">
            <w:pPr>
              <w:rPr>
                <w:color w:val="000000"/>
              </w:rPr>
            </w:pPr>
            <w:r>
              <w:rPr>
                <w:color w:val="000000"/>
              </w:rPr>
              <w:t xml:space="preserve">Szczegółowy zakres danych osobowych: </w:t>
            </w:r>
            <w:r>
              <w:rPr>
                <w:color w:val="000000"/>
              </w:rPr>
              <w:br/>
              <w:t>Data urodzenia. Płeć. Stan cywilny. Wykształcenie. Zawód. Stan zdrowia. Posiadanie orzeczenia o niepełnosprawności. Wynagrodzenie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6689FB7" w14:textId="77777777" w:rsidR="00C03A64" w:rsidRDefault="00C3683C">
            <w:pPr>
              <w:rPr>
                <w:color w:val="000000"/>
              </w:rPr>
            </w:pPr>
            <w:r>
              <w:rPr>
                <w:color w:val="000000"/>
              </w:rPr>
              <w:t>Raz w kwartale do 6 kwietnia 2025 r. za I kwartał 2025 r., do 6 lipca 2025 r. za II kwartał 2025 r., do 5 października 2025 r. za III kwartał 2025 r., do 4 stycznia 2026 r. za IV kwartał 2025 r.;</w:t>
            </w:r>
          </w:p>
          <w:p w14:paraId="06C402A8" w14:textId="77777777" w:rsidR="00C03A64" w:rsidRDefault="00C03A64">
            <w:pPr>
              <w:rPr>
                <w:color w:val="000000"/>
              </w:rPr>
            </w:pPr>
          </w:p>
          <w:p w14:paraId="28A68BF9"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5497FE"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B7508CE" w14:textId="77777777">
              <w:trPr>
                <w:jc w:val="right"/>
              </w:trPr>
              <w:tc>
                <w:tcPr>
                  <w:tcW w:w="788" w:type="dxa"/>
                  <w:tcMar>
                    <w:top w:w="0" w:type="dxa"/>
                    <w:left w:w="0" w:type="dxa"/>
                    <w:bottom w:w="0" w:type="dxa"/>
                    <w:right w:w="0" w:type="dxa"/>
                  </w:tcMar>
                </w:tcPr>
                <w:bookmarkStart w:id="1255" w:name="__bookmark_1745"/>
                <w:bookmarkEnd w:id="1255"/>
                <w:p w14:paraId="00579829" w14:textId="70A154E1" w:rsidR="006B1864" w:rsidRDefault="00C3683C">
                  <w:pPr>
                    <w:jc w:val="right"/>
                    <w:rPr>
                      <w:rStyle w:val="Hipercze"/>
                    </w:rPr>
                  </w:pPr>
                  <w:r>
                    <w:rPr>
                      <w:rStyle w:val="Hipercze"/>
                    </w:rPr>
                    <w:fldChar w:fldCharType="begin"/>
                  </w:r>
                  <w:r>
                    <w:rPr>
                      <w:rStyle w:val="Hipercze"/>
                    </w:rPr>
                    <w:instrText xml:space="preserve"> HYPERLINK \l "badanie.1.23.01" \h </w:instrText>
                  </w:r>
                  <w:r>
                    <w:rPr>
                      <w:rStyle w:val="Hipercze"/>
                    </w:rPr>
                  </w:r>
                  <w:r>
                    <w:rPr>
                      <w:rStyle w:val="Hipercze"/>
                    </w:rPr>
                    <w:fldChar w:fldCharType="separate"/>
                  </w:r>
                  <w:r>
                    <w:rPr>
                      <w:rStyle w:val="Hipercze"/>
                    </w:rPr>
                    <w:t>1.23.01</w:t>
                  </w:r>
                  <w:r>
                    <w:rPr>
                      <w:rStyle w:val="Hipercze"/>
                    </w:rPr>
                    <w:fldChar w:fldCharType="end"/>
                  </w:r>
                </w:p>
              </w:tc>
            </w:tr>
          </w:tbl>
          <w:p w14:paraId="13DF8B40" w14:textId="77777777" w:rsidR="006B1864" w:rsidRDefault="006B1864">
            <w:pPr>
              <w:spacing w:line="1" w:lineRule="auto"/>
            </w:pPr>
          </w:p>
        </w:tc>
      </w:tr>
      <w:tr w:rsidR="006B1864" w14:paraId="525F399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B9A0826" w14:textId="77777777" w:rsidR="006B1864" w:rsidRDefault="00C3683C">
            <w:pPr>
              <w:rPr>
                <w:color w:val="000000"/>
              </w:rPr>
            </w:pPr>
            <w:bookmarkStart w:id="1256" w:name="lp.1.198"/>
            <w:bookmarkEnd w:id="1256"/>
            <w:r>
              <w:rPr>
                <w:color w:val="000000"/>
              </w:rPr>
              <w:t>198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F3757FE" w14:textId="77777777" w:rsidR="006B1864" w:rsidRDefault="00C3683C">
            <w:pPr>
              <w:rPr>
                <w:color w:val="000000"/>
              </w:rPr>
            </w:pPr>
            <w:r>
              <w:rPr>
                <w:color w:val="000000"/>
              </w:rPr>
              <w:t>ZD-2 – sprawozdanie z działalności leczniczej zakładów lecznictwa uzdrowiskowego, stacjonarnych zakładów rehabilitacji leczniczej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37B957" w14:textId="77777777" w:rsidR="00C03A64" w:rsidRDefault="00C3683C">
            <w:pPr>
              <w:rPr>
                <w:color w:val="000000"/>
              </w:rPr>
            </w:pPr>
            <w:r>
              <w:rPr>
                <w:color w:val="000000"/>
              </w:rPr>
              <w:t>Podmioty gospodarki narodowej zarejestrowane w Rejestrze Podmiotów Wykonujących Działalność Leczniczą, prowadzące działalność leczniczą z zakresu lecznictwa uzdrowiskowego lub rehabilitacji stacjonarnej zaklasyfikowaną według PKD do klasy 86.10;</w:t>
            </w:r>
          </w:p>
          <w:p w14:paraId="39CE0111" w14:textId="77777777" w:rsidR="00C03A64" w:rsidRDefault="00C03A64">
            <w:pPr>
              <w:rPr>
                <w:color w:val="000000"/>
              </w:rPr>
            </w:pPr>
          </w:p>
          <w:p w14:paraId="2F0BC77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EEDA7E" w14:textId="77777777" w:rsidR="00C03A64" w:rsidRDefault="00C3683C">
            <w:pPr>
              <w:rPr>
                <w:color w:val="000000"/>
              </w:rPr>
            </w:pPr>
            <w:r>
              <w:rPr>
                <w:color w:val="000000"/>
              </w:rPr>
              <w:t>Cechy organizacyjno-prawne. Dane adresowe i terytorialne. Dane identyfikacyjne. Dostosowanie placówek do potrzeb osób niepełnosprawnych. Informacje o sprawozdawcy. Resortowe kody identyfikacyjne podmiotów leczniczych. Stacjonarna opieka zdrowotna – działalność. Stacjonarna opieka zdrowotna – infrastruktura.</w:t>
            </w:r>
          </w:p>
          <w:p w14:paraId="73410690" w14:textId="77777777" w:rsidR="00C03A64" w:rsidRDefault="00C03A64">
            <w:pPr>
              <w:rPr>
                <w:color w:val="000000"/>
              </w:rPr>
            </w:pPr>
          </w:p>
          <w:p w14:paraId="20A5A6A5" w14:textId="77777777" w:rsidR="006B1864" w:rsidRDefault="00C3683C">
            <w:pPr>
              <w:rPr>
                <w:color w:val="000000"/>
              </w:rPr>
            </w:pPr>
            <w:r>
              <w:rPr>
                <w:color w:val="000000"/>
              </w:rPr>
              <w:t xml:space="preserve">Szczegółowy zakres danych osobowych: </w:t>
            </w:r>
            <w:r>
              <w:rPr>
                <w:color w:val="000000"/>
              </w:rPr>
              <w:br/>
              <w:t>Numer telefonu kontaktowego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DF6C3D0" w14:textId="77777777" w:rsidR="00C03A64" w:rsidRDefault="00C3683C">
            <w:pPr>
              <w:rPr>
                <w:color w:val="000000"/>
              </w:rPr>
            </w:pPr>
            <w:r>
              <w:rPr>
                <w:color w:val="000000"/>
              </w:rPr>
              <w:t>Raz w roku do 27 lutego 2026 r. za rok 2025;</w:t>
            </w:r>
          </w:p>
          <w:p w14:paraId="4EC2BB0F" w14:textId="77777777" w:rsidR="00C03A64" w:rsidRDefault="00C03A64">
            <w:pPr>
              <w:rPr>
                <w:color w:val="000000"/>
              </w:rPr>
            </w:pPr>
          </w:p>
          <w:p w14:paraId="1F8F06A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FE936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6E15096" w14:textId="77777777">
              <w:trPr>
                <w:jc w:val="right"/>
              </w:trPr>
              <w:tc>
                <w:tcPr>
                  <w:tcW w:w="788" w:type="dxa"/>
                  <w:tcMar>
                    <w:top w:w="0" w:type="dxa"/>
                    <w:left w:w="0" w:type="dxa"/>
                    <w:bottom w:w="0" w:type="dxa"/>
                    <w:right w:w="0" w:type="dxa"/>
                  </w:tcMar>
                </w:tcPr>
                <w:bookmarkStart w:id="1257" w:name="__bookmark_1746"/>
                <w:bookmarkEnd w:id="1257"/>
                <w:p w14:paraId="5D699761" w14:textId="78423CC3"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7CDD56FE" w14:textId="77777777" w:rsidR="006B1864" w:rsidRDefault="006B1864">
            <w:pPr>
              <w:spacing w:line="1" w:lineRule="auto"/>
            </w:pPr>
          </w:p>
        </w:tc>
      </w:tr>
      <w:tr w:rsidR="006B1864" w14:paraId="4449037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307413" w14:textId="77777777" w:rsidR="006B1864" w:rsidRDefault="00C3683C">
            <w:pPr>
              <w:rPr>
                <w:color w:val="000000"/>
              </w:rPr>
            </w:pPr>
            <w:bookmarkStart w:id="1258" w:name="lp.1.199"/>
            <w:bookmarkEnd w:id="1258"/>
            <w:r>
              <w:rPr>
                <w:color w:val="000000"/>
              </w:rPr>
              <w:t>199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FE1D52C" w14:textId="77777777" w:rsidR="006B1864" w:rsidRDefault="00C3683C">
            <w:pPr>
              <w:rPr>
                <w:color w:val="000000"/>
              </w:rPr>
            </w:pPr>
            <w:r>
              <w:rPr>
                <w:color w:val="000000"/>
              </w:rPr>
              <w:t>ZD-3 – sprawozdanie z ambulatoryjnej opieki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5BBAB69" w14:textId="77777777" w:rsidR="00C03A64" w:rsidRDefault="00C3683C">
            <w:pPr>
              <w:rPr>
                <w:color w:val="000000"/>
              </w:rPr>
            </w:pPr>
            <w:r>
              <w:rPr>
                <w:color w:val="000000"/>
              </w:rPr>
              <w:t>Podmioty gospodarki narodowej zarejestrowane w Rejestrze Podmiotów Wykonujących Działalność Leczniczą, prowadzące działalność leczniczą z zakresu ambulatoryjnej opieki zdrowotnej zaklasyfikowaną według PKD do klas: 86.21, 86.22 i 86.23; w przypadku praktyk zawodowych – wyłącznie praktyki lekarskie świadczące usługi w ramach środków publicznych;</w:t>
            </w:r>
          </w:p>
          <w:p w14:paraId="7BABBE59" w14:textId="77777777" w:rsidR="00C03A64" w:rsidRDefault="00C03A64">
            <w:pPr>
              <w:rPr>
                <w:color w:val="000000"/>
              </w:rPr>
            </w:pPr>
          </w:p>
          <w:p w14:paraId="06B2490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A96725" w14:textId="77777777" w:rsidR="00C03A64" w:rsidRDefault="00C3683C">
            <w:pPr>
              <w:rPr>
                <w:color w:val="000000"/>
              </w:rPr>
            </w:pPr>
            <w:r>
              <w:rPr>
                <w:color w:val="000000"/>
              </w:rPr>
              <w:t>Ambulatoryjna opieka zdrowotna – działalność. Ambulatoryjna opieka zdrowotna – infrastruktura. Cechy organizacyjno-prawne. Dane adresowe i terytorialne. Dane identyfikacyjne. Dostosowanie placówek do potrzeb osób niepełnosprawnych. Informacje o sprawozdawcy. Resortowe kody identyfikacyjne podmiotów leczniczych.</w:t>
            </w:r>
          </w:p>
          <w:p w14:paraId="7DE6ADBC" w14:textId="77777777" w:rsidR="00C03A64" w:rsidRDefault="00C03A64">
            <w:pPr>
              <w:rPr>
                <w:color w:val="000000"/>
              </w:rPr>
            </w:pPr>
          </w:p>
          <w:p w14:paraId="15A40774" w14:textId="77777777" w:rsidR="006B1864" w:rsidRDefault="00C3683C">
            <w:pPr>
              <w:rPr>
                <w:color w:val="000000"/>
              </w:rPr>
            </w:pPr>
            <w:r>
              <w:rPr>
                <w:color w:val="000000"/>
              </w:rPr>
              <w:t xml:space="preserve">Szczegółowy zakres danych osobowych: </w:t>
            </w:r>
            <w:r>
              <w:rPr>
                <w:color w:val="000000"/>
              </w:rPr>
              <w:br/>
              <w:t>Numer telefonu kontaktowego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0BE996C" w14:textId="77777777" w:rsidR="00C03A64" w:rsidRDefault="00C3683C">
            <w:pPr>
              <w:rPr>
                <w:color w:val="000000"/>
              </w:rPr>
            </w:pPr>
            <w:r>
              <w:rPr>
                <w:color w:val="000000"/>
              </w:rPr>
              <w:t>Raz w roku do 29 stycznia 2026 r. za rok 2025;</w:t>
            </w:r>
          </w:p>
          <w:p w14:paraId="3B10AB7C" w14:textId="77777777" w:rsidR="00C03A64" w:rsidRDefault="00C03A64">
            <w:pPr>
              <w:rPr>
                <w:color w:val="000000"/>
              </w:rPr>
            </w:pPr>
          </w:p>
          <w:p w14:paraId="098F996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4FDBB3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ED59843" w14:textId="77777777">
              <w:trPr>
                <w:jc w:val="right"/>
              </w:trPr>
              <w:tc>
                <w:tcPr>
                  <w:tcW w:w="788" w:type="dxa"/>
                  <w:tcMar>
                    <w:top w:w="0" w:type="dxa"/>
                    <w:left w:w="0" w:type="dxa"/>
                    <w:bottom w:w="0" w:type="dxa"/>
                    <w:right w:w="0" w:type="dxa"/>
                  </w:tcMar>
                </w:tcPr>
                <w:bookmarkStart w:id="1259" w:name="__bookmark_1747"/>
                <w:bookmarkEnd w:id="1259"/>
                <w:p w14:paraId="75043E43" w14:textId="2021FCF4"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233F0900" w14:textId="77777777" w:rsidR="006B1864" w:rsidRDefault="006B1864">
            <w:pPr>
              <w:spacing w:line="1" w:lineRule="auto"/>
            </w:pPr>
          </w:p>
        </w:tc>
      </w:tr>
      <w:tr w:rsidR="006B1864" w14:paraId="3A41D7A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017BEFB" w14:textId="77777777" w:rsidR="006B1864" w:rsidRDefault="00C3683C">
            <w:pPr>
              <w:rPr>
                <w:color w:val="000000"/>
              </w:rPr>
            </w:pPr>
            <w:bookmarkStart w:id="1260" w:name="lp.1.200"/>
            <w:bookmarkEnd w:id="1260"/>
            <w:r>
              <w:rPr>
                <w:color w:val="000000"/>
              </w:rPr>
              <w:t>200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A068497" w14:textId="77777777" w:rsidR="006B1864" w:rsidRDefault="00C3683C">
            <w:pPr>
              <w:rPr>
                <w:color w:val="000000"/>
              </w:rPr>
            </w:pPr>
            <w:r>
              <w:rPr>
                <w:color w:val="000000"/>
              </w:rPr>
              <w:t>ZD-4 – sprawozdanie z pomocy doraźnej i ratownictwa medycznego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71973CB" w14:textId="77777777" w:rsidR="00C03A64" w:rsidRDefault="00C3683C">
            <w:pPr>
              <w:rPr>
                <w:color w:val="000000"/>
              </w:rPr>
            </w:pPr>
            <w:r>
              <w:rPr>
                <w:color w:val="000000"/>
              </w:rPr>
              <w:t>Podmioty gospodarki narodowej zgłoszone do systemu Państwowe Ratownictwo Medyczne, prowadzące działalność leczniczą w zakresie pomocy doraźnej i ratownictwa medycznego zaklasyfikowaną według PKD do podklasy 86.90.B;</w:t>
            </w:r>
          </w:p>
          <w:p w14:paraId="467BEB8B" w14:textId="77777777" w:rsidR="00C03A64" w:rsidRDefault="00C03A64">
            <w:pPr>
              <w:rPr>
                <w:color w:val="000000"/>
              </w:rPr>
            </w:pPr>
          </w:p>
          <w:p w14:paraId="1B080133"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D22C2DE" w14:textId="77777777" w:rsidR="00C03A64" w:rsidRDefault="00C3683C">
            <w:pPr>
              <w:rPr>
                <w:color w:val="000000"/>
              </w:rPr>
            </w:pPr>
            <w:r>
              <w:rPr>
                <w:color w:val="000000"/>
              </w:rPr>
              <w:t>Ambulatoryjna opieka zdrowotna – działalność. Cechy organizacyjno-prawne. Dane adresowe i terytorialne. Dane identyfikacyjne. Informacje o sprawozdawcy. Pracujący. Ratownictwo medyczne i pomoc doraźna. Resortowe kody identyfikacyjne podmiotów leczniczych. Stacjonarna opieka zdrowotna – działalność. Stacjonarna opieka zdrowotna – infrastruktura.</w:t>
            </w:r>
          </w:p>
          <w:p w14:paraId="599A811C" w14:textId="77777777" w:rsidR="00C03A64" w:rsidRDefault="00C03A64">
            <w:pPr>
              <w:rPr>
                <w:color w:val="000000"/>
              </w:rPr>
            </w:pPr>
          </w:p>
          <w:p w14:paraId="1757ED6F" w14:textId="77777777" w:rsidR="006B1864" w:rsidRDefault="00C3683C">
            <w:pPr>
              <w:rPr>
                <w:color w:val="000000"/>
              </w:rPr>
            </w:pPr>
            <w:r>
              <w:rPr>
                <w:color w:val="000000"/>
              </w:rPr>
              <w:t xml:space="preserve">Szczegółowy zakres danych osobowych: </w:t>
            </w:r>
            <w:r>
              <w:rPr>
                <w:color w:val="000000"/>
              </w:rPr>
              <w:br/>
              <w:t>Numer telefonu kontaktowego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33C8222" w14:textId="77777777" w:rsidR="00C03A64" w:rsidRDefault="00C3683C">
            <w:pPr>
              <w:rPr>
                <w:color w:val="000000"/>
              </w:rPr>
            </w:pPr>
            <w:r>
              <w:rPr>
                <w:color w:val="000000"/>
              </w:rPr>
              <w:t>Raz w roku do 27 stycznia 2026 r. za rok 2025;</w:t>
            </w:r>
          </w:p>
          <w:p w14:paraId="63591EC7" w14:textId="77777777" w:rsidR="00C03A64" w:rsidRDefault="00C03A64">
            <w:pPr>
              <w:rPr>
                <w:color w:val="000000"/>
              </w:rPr>
            </w:pPr>
          </w:p>
          <w:p w14:paraId="6CFE9C9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ECB61E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1184278" w14:textId="77777777">
              <w:trPr>
                <w:jc w:val="right"/>
              </w:trPr>
              <w:tc>
                <w:tcPr>
                  <w:tcW w:w="788" w:type="dxa"/>
                  <w:tcMar>
                    <w:top w:w="0" w:type="dxa"/>
                    <w:left w:w="0" w:type="dxa"/>
                    <w:bottom w:w="0" w:type="dxa"/>
                    <w:right w:w="0" w:type="dxa"/>
                  </w:tcMar>
                </w:tcPr>
                <w:bookmarkStart w:id="1261" w:name="__bookmark_1748"/>
                <w:bookmarkEnd w:id="1261"/>
                <w:p w14:paraId="5B784C69" w14:textId="52F1D6B6"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0ABAC5C5" w14:textId="77777777" w:rsidR="006B1864" w:rsidRDefault="006B1864">
            <w:pPr>
              <w:spacing w:line="1" w:lineRule="auto"/>
            </w:pPr>
          </w:p>
        </w:tc>
      </w:tr>
      <w:tr w:rsidR="006B1864" w14:paraId="078469C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AFC0222" w14:textId="77777777" w:rsidR="006B1864" w:rsidRDefault="00C3683C">
            <w:pPr>
              <w:rPr>
                <w:color w:val="000000"/>
              </w:rPr>
            </w:pPr>
            <w:bookmarkStart w:id="1262" w:name="lp.1.201"/>
            <w:bookmarkEnd w:id="1262"/>
            <w:r>
              <w:rPr>
                <w:color w:val="000000"/>
              </w:rPr>
              <w:t>201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0EA969E" w14:textId="77777777" w:rsidR="006B1864" w:rsidRDefault="00C3683C">
            <w:pPr>
              <w:rPr>
                <w:color w:val="000000"/>
              </w:rPr>
            </w:pPr>
            <w:r>
              <w:rPr>
                <w:color w:val="000000"/>
              </w:rPr>
              <w:t>ZG – kartoteka gospodarstwa domowego, badanie aktywności ekonomicznej ludności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2A0CAB8" w14:textId="77777777" w:rsidR="00C03A64" w:rsidRDefault="00C3683C">
            <w:pPr>
              <w:rPr>
                <w:color w:val="000000"/>
              </w:rPr>
            </w:pPr>
            <w:r>
              <w:rPr>
                <w:color w:val="000000"/>
              </w:rPr>
              <w:t>Gospodarstwa domowe;</w:t>
            </w:r>
          </w:p>
          <w:p w14:paraId="2D8DCBD7" w14:textId="77777777" w:rsidR="00C03A64" w:rsidRDefault="00C03A64">
            <w:pPr>
              <w:rPr>
                <w:color w:val="000000"/>
              </w:rPr>
            </w:pPr>
          </w:p>
          <w:p w14:paraId="33D1B1A0" w14:textId="77777777" w:rsidR="006B1864" w:rsidRDefault="00C3683C">
            <w:pPr>
              <w:rPr>
                <w:color w:val="000000"/>
              </w:rPr>
            </w:pPr>
            <w:r>
              <w:rPr>
                <w:color w:val="000000"/>
              </w:rPr>
              <w:t>metoda obserwacji reprezentacyjnej na wylosowanej próbie 0,4 %</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E981BA6" w14:textId="77777777" w:rsidR="00C03A64" w:rsidRDefault="00C3683C">
            <w:pPr>
              <w:rPr>
                <w:color w:val="000000"/>
              </w:rPr>
            </w:pPr>
            <w:r>
              <w:rPr>
                <w:color w:val="000000"/>
              </w:rPr>
              <w:t>Cechy demograficzne osób. Cechy społeczno-ekonomiczne osób. Charakterystyka gospodarstw domowych. Obywatelstwo, kraj urodzenia. Pochodzenie migracyjne i przyczyny migracji. Poziom i charakterystyka wykształcenia. Świadczenie wychowawcze. Dane adresowe i terytorialne. Dane identyfikacyjne. Informacje dotyczące wywiadu/ankiety.</w:t>
            </w:r>
          </w:p>
          <w:p w14:paraId="7C695E95" w14:textId="77777777" w:rsidR="00C03A64" w:rsidRDefault="00C03A64">
            <w:pPr>
              <w:rPr>
                <w:color w:val="000000"/>
              </w:rPr>
            </w:pPr>
          </w:p>
          <w:p w14:paraId="715E6B91" w14:textId="77777777" w:rsidR="006B1864" w:rsidRDefault="00C3683C">
            <w:pPr>
              <w:rPr>
                <w:color w:val="000000"/>
              </w:rPr>
            </w:pPr>
            <w:r>
              <w:rPr>
                <w:color w:val="000000"/>
              </w:rPr>
              <w:t xml:space="preserve">Szczegółowy zakres danych osobowych: </w:t>
            </w:r>
            <w:r>
              <w:rPr>
                <w:color w:val="000000"/>
              </w:rPr>
              <w:br/>
              <w:t>Data urodzenia. Płeć. Obywatelstwo. Stan cywilny. Wykształcenie. Adres poczty elektronicznej. Numer telefonu. Kraj urodzenia. Imiona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519A2D" w14:textId="77777777" w:rsidR="00C03A64" w:rsidRDefault="00C3683C">
            <w:pPr>
              <w:rPr>
                <w:color w:val="000000"/>
              </w:rPr>
            </w:pPr>
            <w:r>
              <w:rPr>
                <w:color w:val="000000"/>
              </w:rPr>
              <w:t>Raz w kwartale do 6 kwietnia 2025 r. za I kwartał 2025 r., do 6 lipca 2025 r. za II kwartał 2025 r., do 5 października 2025 r. za III kwartał 2025 r., do 4 stycznia 2026 r. za IV kwartał 2025 r.;</w:t>
            </w:r>
          </w:p>
          <w:p w14:paraId="2B949DF8" w14:textId="77777777" w:rsidR="00C03A64" w:rsidRDefault="00C03A64">
            <w:pPr>
              <w:rPr>
                <w:color w:val="000000"/>
              </w:rPr>
            </w:pPr>
          </w:p>
          <w:p w14:paraId="7F7D02F7"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9E7AFB1"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ankieter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C13693F" w14:textId="77777777">
              <w:trPr>
                <w:jc w:val="right"/>
              </w:trPr>
              <w:tc>
                <w:tcPr>
                  <w:tcW w:w="788" w:type="dxa"/>
                  <w:tcMar>
                    <w:top w:w="0" w:type="dxa"/>
                    <w:left w:w="0" w:type="dxa"/>
                    <w:bottom w:w="0" w:type="dxa"/>
                    <w:right w:w="0" w:type="dxa"/>
                  </w:tcMar>
                </w:tcPr>
                <w:bookmarkStart w:id="1263" w:name="__bookmark_1749"/>
                <w:bookmarkEnd w:id="1263"/>
                <w:p w14:paraId="484C2425" w14:textId="22C6D531" w:rsidR="006B1864" w:rsidRDefault="00C3683C">
                  <w:pPr>
                    <w:jc w:val="right"/>
                    <w:rPr>
                      <w:rStyle w:val="Hipercze"/>
                    </w:rPr>
                  </w:pPr>
                  <w:r>
                    <w:rPr>
                      <w:rStyle w:val="Hipercze"/>
                    </w:rPr>
                    <w:fldChar w:fldCharType="begin"/>
                  </w:r>
                  <w:r>
                    <w:rPr>
                      <w:rStyle w:val="Hipercze"/>
                    </w:rPr>
                    <w:instrText xml:space="preserve"> HYPERLINK \l "badanie.1.23.01" \h </w:instrText>
                  </w:r>
                  <w:r>
                    <w:rPr>
                      <w:rStyle w:val="Hipercze"/>
                    </w:rPr>
                  </w:r>
                  <w:r>
                    <w:rPr>
                      <w:rStyle w:val="Hipercze"/>
                    </w:rPr>
                    <w:fldChar w:fldCharType="separate"/>
                  </w:r>
                  <w:r>
                    <w:rPr>
                      <w:rStyle w:val="Hipercze"/>
                    </w:rPr>
                    <w:t>1.23.01</w:t>
                  </w:r>
                  <w:r>
                    <w:rPr>
                      <w:rStyle w:val="Hipercze"/>
                    </w:rPr>
                    <w:fldChar w:fldCharType="end"/>
                  </w:r>
                </w:p>
              </w:tc>
            </w:tr>
          </w:tbl>
          <w:p w14:paraId="7FB96C80" w14:textId="77777777" w:rsidR="006B1864" w:rsidRDefault="006B1864">
            <w:pPr>
              <w:spacing w:line="1" w:lineRule="auto"/>
            </w:pPr>
          </w:p>
        </w:tc>
      </w:tr>
      <w:tr w:rsidR="006B1864" w14:paraId="34BB6F1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DDBCEB0" w14:textId="77777777" w:rsidR="006B1864" w:rsidRDefault="00C3683C">
            <w:pPr>
              <w:rPr>
                <w:color w:val="000000"/>
              </w:rPr>
            </w:pPr>
            <w:bookmarkStart w:id="1264" w:name="lp.1.202"/>
            <w:bookmarkEnd w:id="1264"/>
            <w:r>
              <w:rPr>
                <w:color w:val="000000"/>
              </w:rPr>
              <w:t>202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4952162" w14:textId="77777777" w:rsidR="006B1864" w:rsidRDefault="00C3683C">
            <w:pPr>
              <w:rPr>
                <w:color w:val="000000"/>
              </w:rPr>
            </w:pPr>
            <w:r>
              <w:rPr>
                <w:color w:val="000000"/>
              </w:rPr>
              <w:t>Z-KS – karta statystyczna strajku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82E98BA" w14:textId="77777777" w:rsidR="00C03A64" w:rsidRDefault="00C3683C">
            <w:pPr>
              <w:rPr>
                <w:color w:val="000000"/>
              </w:rPr>
            </w:pPr>
            <w:r>
              <w:rPr>
                <w:color w:val="000000"/>
              </w:rPr>
              <w:t>Podmioty gospodarki narodowej – według jednostek lokalnych;</w:t>
            </w:r>
          </w:p>
          <w:p w14:paraId="4EA5CF3E" w14:textId="77777777" w:rsidR="00C03A64" w:rsidRDefault="00C03A64">
            <w:pPr>
              <w:rPr>
                <w:color w:val="000000"/>
              </w:rPr>
            </w:pPr>
          </w:p>
          <w:p w14:paraId="4A0C55C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643FF2C" w14:textId="77777777" w:rsidR="006B1864" w:rsidRDefault="00C3683C">
            <w:pPr>
              <w:rPr>
                <w:color w:val="000000"/>
              </w:rPr>
            </w:pPr>
            <w:r>
              <w:rPr>
                <w:color w:val="000000"/>
              </w:rPr>
              <w:t>Dane identyfikacyjne. Rodzaj prowadzonej działalności. Strajki. Spory zbiorowe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9A11E31" w14:textId="77777777" w:rsidR="00C03A64" w:rsidRDefault="00C3683C">
            <w:pPr>
              <w:rPr>
                <w:color w:val="000000"/>
              </w:rPr>
            </w:pPr>
            <w:r>
              <w:rPr>
                <w:color w:val="000000"/>
              </w:rPr>
              <w:t>Incydentalnie do 3. dnia roboczego po zakończeniu strajku;</w:t>
            </w:r>
          </w:p>
          <w:p w14:paraId="0510042A" w14:textId="77777777" w:rsidR="00C03A64" w:rsidRDefault="00C03A64">
            <w:pPr>
              <w:rPr>
                <w:color w:val="000000"/>
              </w:rPr>
            </w:pPr>
          </w:p>
          <w:p w14:paraId="527C61E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8C3A51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71FDBA7" w14:textId="77777777">
              <w:trPr>
                <w:jc w:val="right"/>
              </w:trPr>
              <w:tc>
                <w:tcPr>
                  <w:tcW w:w="788" w:type="dxa"/>
                  <w:tcMar>
                    <w:top w:w="0" w:type="dxa"/>
                    <w:left w:w="0" w:type="dxa"/>
                    <w:bottom w:w="0" w:type="dxa"/>
                    <w:right w:w="0" w:type="dxa"/>
                  </w:tcMar>
                </w:tcPr>
                <w:bookmarkStart w:id="1265" w:name="__bookmark_1750"/>
                <w:bookmarkEnd w:id="1265"/>
                <w:p w14:paraId="54A05D15" w14:textId="40ED80CF" w:rsidR="006B1864" w:rsidRDefault="00C3683C">
                  <w:pPr>
                    <w:jc w:val="right"/>
                    <w:rPr>
                      <w:rStyle w:val="Hipercze"/>
                    </w:rPr>
                  </w:pPr>
                  <w:r>
                    <w:rPr>
                      <w:rStyle w:val="Hipercze"/>
                    </w:rPr>
                    <w:fldChar w:fldCharType="begin"/>
                  </w:r>
                  <w:r>
                    <w:rPr>
                      <w:rStyle w:val="Hipercze"/>
                    </w:rPr>
                    <w:instrText xml:space="preserve"> HYPERLINK \l "badanie.1.23.11" \h </w:instrText>
                  </w:r>
                  <w:r>
                    <w:rPr>
                      <w:rStyle w:val="Hipercze"/>
                    </w:rPr>
                  </w:r>
                  <w:r>
                    <w:rPr>
                      <w:rStyle w:val="Hipercze"/>
                    </w:rPr>
                    <w:fldChar w:fldCharType="separate"/>
                  </w:r>
                  <w:r>
                    <w:rPr>
                      <w:rStyle w:val="Hipercze"/>
                    </w:rPr>
                    <w:t>1.23.11</w:t>
                  </w:r>
                  <w:r>
                    <w:rPr>
                      <w:rStyle w:val="Hipercze"/>
                    </w:rPr>
                    <w:fldChar w:fldCharType="end"/>
                  </w:r>
                </w:p>
              </w:tc>
            </w:tr>
          </w:tbl>
          <w:p w14:paraId="0C3A5429" w14:textId="77777777" w:rsidR="006B1864" w:rsidRDefault="006B1864">
            <w:pPr>
              <w:spacing w:line="1" w:lineRule="auto"/>
            </w:pPr>
          </w:p>
        </w:tc>
      </w:tr>
      <w:tr w:rsidR="006B1864" w14:paraId="53BFC1D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5A219DB" w14:textId="77777777" w:rsidR="006B1864" w:rsidRDefault="00C3683C">
            <w:pPr>
              <w:rPr>
                <w:color w:val="000000"/>
              </w:rPr>
            </w:pPr>
            <w:bookmarkStart w:id="1266" w:name="lp.1.203"/>
            <w:bookmarkEnd w:id="1266"/>
            <w:r>
              <w:rPr>
                <w:color w:val="000000"/>
              </w:rPr>
              <w:t>203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6C69F22" w14:textId="77777777" w:rsidR="006B1864" w:rsidRDefault="00C3683C">
            <w:pPr>
              <w:rPr>
                <w:color w:val="000000"/>
              </w:rPr>
            </w:pPr>
            <w:r>
              <w:rPr>
                <w:color w:val="000000"/>
              </w:rPr>
              <w:t>Z-KW – statystyczna karta wypadku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CD39427" w14:textId="77777777" w:rsidR="00C03A64" w:rsidRDefault="00C3683C">
            <w:pPr>
              <w:rPr>
                <w:color w:val="000000"/>
              </w:rPr>
            </w:pPr>
            <w:r>
              <w:rPr>
                <w:color w:val="000000"/>
              </w:rPr>
              <w:t>Podmioty gospodarki narodowej – według jednostek lokalnych;</w:t>
            </w:r>
          </w:p>
          <w:p w14:paraId="2BE74382" w14:textId="77777777" w:rsidR="00C03A64" w:rsidRDefault="00C03A64">
            <w:pPr>
              <w:rPr>
                <w:color w:val="000000"/>
              </w:rPr>
            </w:pPr>
          </w:p>
          <w:p w14:paraId="6215939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0CAE422" w14:textId="77777777" w:rsidR="006B1864" w:rsidRDefault="00C3683C">
            <w:pPr>
              <w:rPr>
                <w:color w:val="000000"/>
              </w:rPr>
            </w:pPr>
            <w:r>
              <w:rPr>
                <w:color w:val="000000"/>
              </w:rPr>
              <w:t>Aktywność ekonomiczna. Cechy demograficzne osób. Cechy jednostek lokalnych. Cechy organizacyjno-prawne. Dane adresowe i terytorialne. Dane identyfikacyjne. Pracujący. Rodzaj prowadzonej działalności. Wypadki przy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29EF0FA" w14:textId="77777777" w:rsidR="00C03A64" w:rsidRDefault="00C3683C">
            <w:pPr>
              <w:rPr>
                <w:color w:val="000000"/>
              </w:rPr>
            </w:pPr>
            <w:r>
              <w:rPr>
                <w:color w:val="000000"/>
              </w:rPr>
              <w:t>Incydentalnie po zatwierdzeniu protokołu powypadkowego lub sporządzeniu karty wypadku: część I karty, nie później niż w terminie 14 dni roboczych; część II karty, nie później niż z upływem 6 miesięcy;</w:t>
            </w:r>
          </w:p>
          <w:p w14:paraId="168F6DC8" w14:textId="77777777" w:rsidR="00C03A64" w:rsidRDefault="00C03A64">
            <w:pPr>
              <w:rPr>
                <w:color w:val="000000"/>
              </w:rPr>
            </w:pPr>
          </w:p>
          <w:p w14:paraId="177345A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441A1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38C56B0" w14:textId="77777777">
              <w:trPr>
                <w:jc w:val="right"/>
              </w:trPr>
              <w:tc>
                <w:tcPr>
                  <w:tcW w:w="788" w:type="dxa"/>
                  <w:tcMar>
                    <w:top w:w="0" w:type="dxa"/>
                    <w:left w:w="0" w:type="dxa"/>
                    <w:bottom w:w="0" w:type="dxa"/>
                    <w:right w:w="0" w:type="dxa"/>
                  </w:tcMar>
                </w:tcPr>
                <w:bookmarkStart w:id="1267" w:name="__bookmark_1751"/>
                <w:bookmarkEnd w:id="1267"/>
                <w:p w14:paraId="1BAAD3CE" w14:textId="72734E07" w:rsidR="006B1864" w:rsidRDefault="00C3683C">
                  <w:pPr>
                    <w:jc w:val="right"/>
                    <w:rPr>
                      <w:rStyle w:val="Hipercze"/>
                    </w:rPr>
                  </w:pPr>
                  <w:r>
                    <w:rPr>
                      <w:rStyle w:val="Hipercze"/>
                    </w:rPr>
                    <w:fldChar w:fldCharType="begin"/>
                  </w:r>
                  <w:r>
                    <w:rPr>
                      <w:rStyle w:val="Hipercze"/>
                    </w:rPr>
                    <w:instrText xml:space="preserve"> HYPERLINK \l "badanie.1.23.10" \h </w:instrText>
                  </w:r>
                  <w:r>
                    <w:rPr>
                      <w:rStyle w:val="Hipercze"/>
                    </w:rPr>
                  </w:r>
                  <w:r>
                    <w:rPr>
                      <w:rStyle w:val="Hipercze"/>
                    </w:rPr>
                    <w:fldChar w:fldCharType="separate"/>
                  </w:r>
                  <w:r>
                    <w:rPr>
                      <w:rStyle w:val="Hipercze"/>
                    </w:rPr>
                    <w:t>1.23.10</w:t>
                  </w:r>
                  <w:r>
                    <w:rPr>
                      <w:rStyle w:val="Hipercze"/>
                    </w:rPr>
                    <w:fldChar w:fldCharType="end"/>
                  </w:r>
                </w:p>
              </w:tc>
            </w:tr>
          </w:tbl>
          <w:p w14:paraId="39E6510A" w14:textId="77777777" w:rsidR="006B1864" w:rsidRDefault="006B1864">
            <w:pPr>
              <w:spacing w:line="1" w:lineRule="auto"/>
            </w:pPr>
          </w:p>
        </w:tc>
      </w:tr>
      <w:tr w:rsidR="006B1864" w14:paraId="0878F47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E7BA9A5" w14:textId="77777777" w:rsidR="006B1864" w:rsidRDefault="00C3683C">
            <w:pPr>
              <w:rPr>
                <w:color w:val="000000"/>
              </w:rPr>
            </w:pPr>
            <w:bookmarkStart w:id="1268" w:name="lp.1.204"/>
            <w:bookmarkEnd w:id="1268"/>
            <w:r>
              <w:rPr>
                <w:color w:val="000000"/>
              </w:rPr>
              <w:t>204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92811A8" w14:textId="77777777" w:rsidR="006B1864" w:rsidRDefault="00C3683C">
            <w:pPr>
              <w:rPr>
                <w:color w:val="000000"/>
              </w:rPr>
            </w:pPr>
            <w:r>
              <w:rPr>
                <w:color w:val="000000"/>
              </w:rPr>
              <w:t>ZOŚ-1 – zestawienie tabelaryczne w zakresie sztucznych zbiorników wodnych i ważniejszych kanałów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13A3778" w14:textId="77777777" w:rsidR="00C03A64" w:rsidRDefault="00C3683C">
            <w:pPr>
              <w:rPr>
                <w:color w:val="000000"/>
              </w:rPr>
            </w:pPr>
            <w:r>
              <w:rPr>
                <w:color w:val="000000"/>
              </w:rPr>
              <w:t>Ministerstwo Infrastruktury;</w:t>
            </w:r>
          </w:p>
          <w:p w14:paraId="716EBD79" w14:textId="77777777" w:rsidR="00C03A64" w:rsidRDefault="00C03A64">
            <w:pPr>
              <w:rPr>
                <w:color w:val="000000"/>
              </w:rPr>
            </w:pPr>
          </w:p>
          <w:p w14:paraId="4067C4B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7F280C3" w14:textId="77777777" w:rsidR="006B1864" w:rsidRDefault="00C3683C">
            <w:pPr>
              <w:rPr>
                <w:color w:val="000000"/>
              </w:rPr>
            </w:pPr>
            <w:r>
              <w:rPr>
                <w:color w:val="000000"/>
              </w:rPr>
              <w:t>Dane identyfikacyjne. Hydrologia. Naturalne obiekty geograficzne. Sztuczne zbiorniki wodne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D42A256" w14:textId="77777777" w:rsidR="00C03A64" w:rsidRDefault="00C3683C">
            <w:pPr>
              <w:rPr>
                <w:color w:val="000000"/>
              </w:rPr>
            </w:pPr>
            <w:r>
              <w:rPr>
                <w:color w:val="000000"/>
              </w:rPr>
              <w:t>Raz w roku do 8 maja 2026 r. za rok 2025;</w:t>
            </w:r>
          </w:p>
          <w:p w14:paraId="605AB3DA" w14:textId="77777777" w:rsidR="00C03A64" w:rsidRDefault="00C03A64">
            <w:pPr>
              <w:rPr>
                <w:color w:val="000000"/>
              </w:rPr>
            </w:pPr>
          </w:p>
          <w:p w14:paraId="12B2A0A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9C9836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376278A" w14:textId="77777777">
              <w:trPr>
                <w:jc w:val="right"/>
              </w:trPr>
              <w:tc>
                <w:tcPr>
                  <w:tcW w:w="788" w:type="dxa"/>
                  <w:tcMar>
                    <w:top w:w="0" w:type="dxa"/>
                    <w:left w:w="0" w:type="dxa"/>
                    <w:bottom w:w="0" w:type="dxa"/>
                    <w:right w:w="0" w:type="dxa"/>
                  </w:tcMar>
                </w:tcPr>
                <w:bookmarkStart w:id="1269" w:name="__bookmark_1752"/>
                <w:bookmarkEnd w:id="1269"/>
                <w:p w14:paraId="72C1E4DF" w14:textId="4C8551A9" w:rsidR="006B1864" w:rsidRDefault="00C3683C">
                  <w:pPr>
                    <w:jc w:val="right"/>
                    <w:rPr>
                      <w:rStyle w:val="Hipercze"/>
                    </w:rPr>
                  </w:pPr>
                  <w:r>
                    <w:rPr>
                      <w:rStyle w:val="Hipercze"/>
                    </w:rPr>
                    <w:fldChar w:fldCharType="begin"/>
                  </w:r>
                  <w:r>
                    <w:rPr>
                      <w:rStyle w:val="Hipercze"/>
                    </w:rPr>
                    <w:instrText xml:space="preserve"> HYPERLINK \l "badanie.1.01.01" \h </w:instrText>
                  </w:r>
                  <w:r>
                    <w:rPr>
                      <w:rStyle w:val="Hipercze"/>
                    </w:rPr>
                  </w:r>
                  <w:r>
                    <w:rPr>
                      <w:rStyle w:val="Hipercze"/>
                    </w:rPr>
                    <w:fldChar w:fldCharType="separate"/>
                  </w:r>
                  <w:r>
                    <w:rPr>
                      <w:rStyle w:val="Hipercze"/>
                    </w:rPr>
                    <w:t>1.01.01</w:t>
                  </w:r>
                  <w:r>
                    <w:rPr>
                      <w:rStyle w:val="Hipercze"/>
                    </w:rPr>
                    <w:fldChar w:fldCharType="end"/>
                  </w:r>
                </w:p>
              </w:tc>
            </w:tr>
          </w:tbl>
          <w:p w14:paraId="36D79B98" w14:textId="77777777" w:rsidR="006B1864" w:rsidRDefault="006B1864">
            <w:pPr>
              <w:spacing w:line="1" w:lineRule="auto"/>
            </w:pPr>
          </w:p>
        </w:tc>
      </w:tr>
      <w:tr w:rsidR="006B1864" w14:paraId="0DDBC61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347D97E" w14:textId="77777777" w:rsidR="006B1864" w:rsidRDefault="00C3683C">
            <w:pPr>
              <w:rPr>
                <w:color w:val="000000"/>
              </w:rPr>
            </w:pPr>
            <w:bookmarkStart w:id="1270" w:name="lp.1.205"/>
            <w:bookmarkEnd w:id="1270"/>
            <w:r>
              <w:rPr>
                <w:color w:val="000000"/>
              </w:rPr>
              <w:t>205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66F8334" w14:textId="77777777" w:rsidR="006B1864" w:rsidRDefault="00C3683C">
            <w:pPr>
              <w:rPr>
                <w:color w:val="000000"/>
              </w:rPr>
            </w:pPr>
            <w:r>
              <w:rPr>
                <w:color w:val="000000"/>
              </w:rPr>
              <w:t>ZOŚ-2 – zestawienie tabelaryczne w zakresie wyższych szczytów w pasmach górskich i największych głębokości na obszarze morskich wód wewnętrznych oraz wód terytorialnych (morza terytorialnego)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F091FDB" w14:textId="77777777" w:rsidR="00C03A64" w:rsidRDefault="00C3683C">
            <w:pPr>
              <w:rPr>
                <w:color w:val="000000"/>
              </w:rPr>
            </w:pPr>
            <w:r>
              <w:rPr>
                <w:color w:val="000000"/>
              </w:rPr>
              <w:t>Główny Urząd Geodezji i Kartografii; Ministerstwo Infrastruktury;</w:t>
            </w:r>
          </w:p>
          <w:p w14:paraId="2C17F6B7" w14:textId="77777777" w:rsidR="00C03A64" w:rsidRDefault="00C03A64">
            <w:pPr>
              <w:rPr>
                <w:color w:val="000000"/>
              </w:rPr>
            </w:pPr>
          </w:p>
          <w:p w14:paraId="2E60A25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C41F2D3" w14:textId="77777777" w:rsidR="006B1864" w:rsidRDefault="00C3683C">
            <w:pPr>
              <w:rPr>
                <w:color w:val="000000"/>
              </w:rPr>
            </w:pPr>
            <w:r>
              <w:rPr>
                <w:color w:val="000000"/>
              </w:rPr>
              <w:t>Dane identyfikacyjne. Naturalne obiekty geograficzne. Położenie, terytorium i granice kraju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90D5A1A" w14:textId="77777777" w:rsidR="00C03A64" w:rsidRDefault="00C3683C">
            <w:pPr>
              <w:rPr>
                <w:color w:val="000000"/>
              </w:rPr>
            </w:pPr>
            <w:r>
              <w:rPr>
                <w:color w:val="000000"/>
              </w:rPr>
              <w:t>Raz w roku do 8 maja 2026 r. za rok 2025;</w:t>
            </w:r>
          </w:p>
          <w:p w14:paraId="30465BEE" w14:textId="77777777" w:rsidR="00C03A64" w:rsidRDefault="00C03A64">
            <w:pPr>
              <w:rPr>
                <w:color w:val="000000"/>
              </w:rPr>
            </w:pPr>
          </w:p>
          <w:p w14:paraId="1641940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CD9815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5FB6635" w14:textId="77777777">
              <w:trPr>
                <w:jc w:val="right"/>
              </w:trPr>
              <w:tc>
                <w:tcPr>
                  <w:tcW w:w="788" w:type="dxa"/>
                  <w:tcMar>
                    <w:top w:w="0" w:type="dxa"/>
                    <w:left w:w="0" w:type="dxa"/>
                    <w:bottom w:w="0" w:type="dxa"/>
                    <w:right w:w="0" w:type="dxa"/>
                  </w:tcMar>
                </w:tcPr>
                <w:bookmarkStart w:id="1271" w:name="__bookmark_1753"/>
                <w:bookmarkEnd w:id="1271"/>
                <w:p w14:paraId="6F44303C" w14:textId="319AA89F" w:rsidR="006B1864" w:rsidRDefault="00C3683C">
                  <w:pPr>
                    <w:jc w:val="right"/>
                    <w:rPr>
                      <w:rStyle w:val="Hipercze"/>
                    </w:rPr>
                  </w:pPr>
                  <w:r>
                    <w:rPr>
                      <w:rStyle w:val="Hipercze"/>
                    </w:rPr>
                    <w:fldChar w:fldCharType="begin"/>
                  </w:r>
                  <w:r>
                    <w:rPr>
                      <w:rStyle w:val="Hipercze"/>
                    </w:rPr>
                    <w:instrText xml:space="preserve"> HYPERLINK \l "badanie.1.01.01" \h </w:instrText>
                  </w:r>
                  <w:r>
                    <w:rPr>
                      <w:rStyle w:val="Hipercze"/>
                    </w:rPr>
                  </w:r>
                  <w:r>
                    <w:rPr>
                      <w:rStyle w:val="Hipercze"/>
                    </w:rPr>
                    <w:fldChar w:fldCharType="separate"/>
                  </w:r>
                  <w:r>
                    <w:rPr>
                      <w:rStyle w:val="Hipercze"/>
                    </w:rPr>
                    <w:t>1.01.01</w:t>
                  </w:r>
                  <w:r>
                    <w:rPr>
                      <w:rStyle w:val="Hipercze"/>
                    </w:rPr>
                    <w:fldChar w:fldCharType="end"/>
                  </w:r>
                </w:p>
              </w:tc>
            </w:tr>
          </w:tbl>
          <w:p w14:paraId="388CD533" w14:textId="77777777" w:rsidR="006B1864" w:rsidRDefault="006B1864">
            <w:pPr>
              <w:spacing w:line="1" w:lineRule="auto"/>
            </w:pPr>
          </w:p>
        </w:tc>
      </w:tr>
      <w:tr w:rsidR="006B1864" w14:paraId="2033657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34C3667" w14:textId="77777777" w:rsidR="006B1864" w:rsidRDefault="00C3683C">
            <w:pPr>
              <w:rPr>
                <w:color w:val="000000"/>
              </w:rPr>
            </w:pPr>
            <w:bookmarkStart w:id="1272" w:name="lp.1.206"/>
            <w:bookmarkEnd w:id="1272"/>
            <w:r>
              <w:rPr>
                <w:color w:val="000000"/>
              </w:rPr>
              <w:t>206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DCFEE86" w14:textId="77777777" w:rsidR="006B1864" w:rsidRDefault="00C3683C">
            <w:pPr>
              <w:rPr>
                <w:color w:val="000000"/>
              </w:rPr>
            </w:pPr>
            <w:r>
              <w:rPr>
                <w:color w:val="000000"/>
              </w:rPr>
              <w:t>ZOŚ-3 – zestawienie tabelaryczne w zakresie najgłębszych i najdłuższych jaskiń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CFE741B" w14:textId="77777777" w:rsidR="00C03A64" w:rsidRDefault="00C3683C">
            <w:pPr>
              <w:rPr>
                <w:color w:val="000000"/>
              </w:rPr>
            </w:pPr>
            <w:r>
              <w:rPr>
                <w:color w:val="000000"/>
              </w:rPr>
              <w:t>Polskie Towarzystwo Przyjaciół Nauk o Ziemi;</w:t>
            </w:r>
          </w:p>
          <w:p w14:paraId="18B8F917" w14:textId="77777777" w:rsidR="00C03A64" w:rsidRDefault="00C03A64">
            <w:pPr>
              <w:rPr>
                <w:color w:val="000000"/>
              </w:rPr>
            </w:pPr>
          </w:p>
          <w:p w14:paraId="0B38B39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94D4460" w14:textId="77777777" w:rsidR="006B1864" w:rsidRDefault="00C3683C">
            <w:pPr>
              <w:rPr>
                <w:color w:val="000000"/>
              </w:rPr>
            </w:pPr>
            <w:r>
              <w:rPr>
                <w:color w:val="000000"/>
              </w:rPr>
              <w:t>Dane identyfikacyjne. Jaskinie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44DF08" w14:textId="77777777" w:rsidR="00C03A64" w:rsidRDefault="00C3683C">
            <w:pPr>
              <w:rPr>
                <w:color w:val="000000"/>
              </w:rPr>
            </w:pPr>
            <w:r>
              <w:rPr>
                <w:color w:val="000000"/>
              </w:rPr>
              <w:t>Raz w roku do 8 maja 2026 r. za rok 2025;</w:t>
            </w:r>
          </w:p>
          <w:p w14:paraId="212D0CAD" w14:textId="77777777" w:rsidR="00C03A64" w:rsidRDefault="00C03A64">
            <w:pPr>
              <w:rPr>
                <w:color w:val="000000"/>
              </w:rPr>
            </w:pPr>
          </w:p>
          <w:p w14:paraId="584C095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80FF75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7118495" w14:textId="77777777">
              <w:trPr>
                <w:jc w:val="right"/>
              </w:trPr>
              <w:tc>
                <w:tcPr>
                  <w:tcW w:w="788" w:type="dxa"/>
                  <w:tcMar>
                    <w:top w:w="0" w:type="dxa"/>
                    <w:left w:w="0" w:type="dxa"/>
                    <w:bottom w:w="0" w:type="dxa"/>
                    <w:right w:w="0" w:type="dxa"/>
                  </w:tcMar>
                </w:tcPr>
                <w:bookmarkStart w:id="1273" w:name="__bookmark_1754"/>
                <w:bookmarkEnd w:id="1273"/>
                <w:p w14:paraId="178FEA05" w14:textId="1543A8A4" w:rsidR="006B1864" w:rsidRDefault="00C3683C">
                  <w:pPr>
                    <w:jc w:val="right"/>
                    <w:rPr>
                      <w:rStyle w:val="Hipercze"/>
                    </w:rPr>
                  </w:pPr>
                  <w:r>
                    <w:rPr>
                      <w:rStyle w:val="Hipercze"/>
                    </w:rPr>
                    <w:fldChar w:fldCharType="begin"/>
                  </w:r>
                  <w:r>
                    <w:rPr>
                      <w:rStyle w:val="Hipercze"/>
                    </w:rPr>
                    <w:instrText xml:space="preserve"> HYPERLINK \l "badanie.1.01.01" \h </w:instrText>
                  </w:r>
                  <w:r>
                    <w:rPr>
                      <w:rStyle w:val="Hipercze"/>
                    </w:rPr>
                  </w:r>
                  <w:r>
                    <w:rPr>
                      <w:rStyle w:val="Hipercze"/>
                    </w:rPr>
                    <w:fldChar w:fldCharType="separate"/>
                  </w:r>
                  <w:r>
                    <w:rPr>
                      <w:rStyle w:val="Hipercze"/>
                    </w:rPr>
                    <w:t>1.01.01</w:t>
                  </w:r>
                  <w:r>
                    <w:rPr>
                      <w:rStyle w:val="Hipercze"/>
                    </w:rPr>
                    <w:fldChar w:fldCharType="end"/>
                  </w:r>
                </w:p>
              </w:tc>
            </w:tr>
          </w:tbl>
          <w:p w14:paraId="4617F589" w14:textId="77777777" w:rsidR="006B1864" w:rsidRDefault="006B1864">
            <w:pPr>
              <w:spacing w:line="1" w:lineRule="auto"/>
            </w:pPr>
          </w:p>
        </w:tc>
      </w:tr>
      <w:tr w:rsidR="006B1864" w14:paraId="1237725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EC8076D" w14:textId="77777777" w:rsidR="006B1864" w:rsidRDefault="00C3683C">
            <w:pPr>
              <w:rPr>
                <w:color w:val="000000"/>
              </w:rPr>
            </w:pPr>
            <w:bookmarkStart w:id="1274" w:name="lp.1.207"/>
            <w:bookmarkEnd w:id="1274"/>
            <w:r>
              <w:rPr>
                <w:color w:val="000000"/>
              </w:rPr>
              <w:t>207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AD1DD35" w14:textId="77777777" w:rsidR="006B1864" w:rsidRDefault="00C3683C">
            <w:pPr>
              <w:rPr>
                <w:color w:val="000000"/>
              </w:rPr>
            </w:pPr>
            <w:r>
              <w:rPr>
                <w:color w:val="000000"/>
              </w:rPr>
              <w:t>ZOŚ-4 – zestawienie tabelaryczne monitoring zasobów eksploatacyjnych wód podziemnych, zasobów wód leczniczych, termalnych i solanek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1FF06E" w14:textId="77777777" w:rsidR="00C03A64" w:rsidRDefault="00C3683C">
            <w:pPr>
              <w:rPr>
                <w:color w:val="000000"/>
              </w:rPr>
            </w:pPr>
            <w:r>
              <w:rPr>
                <w:color w:val="000000"/>
              </w:rPr>
              <w:t>Państwowy Instytut Geologiczny – Państwowy Instytut Badawczy;</w:t>
            </w:r>
          </w:p>
          <w:p w14:paraId="54576BF3" w14:textId="77777777" w:rsidR="00C03A64" w:rsidRDefault="00C03A64">
            <w:pPr>
              <w:rPr>
                <w:color w:val="000000"/>
              </w:rPr>
            </w:pPr>
          </w:p>
          <w:p w14:paraId="38D527C3"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4633F8D" w14:textId="77777777" w:rsidR="006B1864" w:rsidRDefault="00C3683C">
            <w:pPr>
              <w:rPr>
                <w:color w:val="000000"/>
              </w:rPr>
            </w:pPr>
            <w:r>
              <w:rPr>
                <w:color w:val="000000"/>
              </w:rPr>
              <w:t>Dane identyfikacyjne. Zasoby wód podziemnych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89EAA6" w14:textId="77777777" w:rsidR="00C03A64" w:rsidRDefault="00C3683C">
            <w:pPr>
              <w:rPr>
                <w:color w:val="000000"/>
              </w:rPr>
            </w:pPr>
            <w:r>
              <w:rPr>
                <w:color w:val="000000"/>
              </w:rPr>
              <w:t>Raz w roku do 22 maja 2026 r. za rok 2025;</w:t>
            </w:r>
          </w:p>
          <w:p w14:paraId="1BFBC7C3" w14:textId="77777777" w:rsidR="00C03A64" w:rsidRDefault="00C03A64">
            <w:pPr>
              <w:rPr>
                <w:color w:val="000000"/>
              </w:rPr>
            </w:pPr>
          </w:p>
          <w:p w14:paraId="252B351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59FB3F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40E3219" w14:textId="77777777">
              <w:trPr>
                <w:jc w:val="right"/>
              </w:trPr>
              <w:tc>
                <w:tcPr>
                  <w:tcW w:w="788" w:type="dxa"/>
                  <w:tcMar>
                    <w:top w:w="0" w:type="dxa"/>
                    <w:left w:w="0" w:type="dxa"/>
                    <w:bottom w:w="0" w:type="dxa"/>
                    <w:right w:w="0" w:type="dxa"/>
                  </w:tcMar>
                </w:tcPr>
                <w:bookmarkStart w:id="1275" w:name="__bookmark_1755"/>
                <w:bookmarkEnd w:id="1275"/>
                <w:p w14:paraId="5AC85FC0" w14:textId="5FA95CFD" w:rsidR="006B1864" w:rsidRDefault="00C3683C">
                  <w:pPr>
                    <w:jc w:val="right"/>
                    <w:rPr>
                      <w:rStyle w:val="Hipercze"/>
                    </w:rPr>
                  </w:pPr>
                  <w:r>
                    <w:rPr>
                      <w:rStyle w:val="Hipercze"/>
                    </w:rPr>
                    <w:fldChar w:fldCharType="begin"/>
                  </w:r>
                  <w:r>
                    <w:rPr>
                      <w:rStyle w:val="Hipercze"/>
                    </w:rPr>
                    <w:instrText xml:space="preserve"> HYPERLINK \l "badanie.1.01.04" \h </w:instrText>
                  </w:r>
                  <w:r>
                    <w:rPr>
                      <w:rStyle w:val="Hipercze"/>
                    </w:rPr>
                  </w:r>
                  <w:r>
                    <w:rPr>
                      <w:rStyle w:val="Hipercze"/>
                    </w:rPr>
                    <w:fldChar w:fldCharType="separate"/>
                  </w:r>
                  <w:r>
                    <w:rPr>
                      <w:rStyle w:val="Hipercze"/>
                    </w:rPr>
                    <w:t>1.01.04,</w:t>
                  </w:r>
                  <w:r>
                    <w:rPr>
                      <w:rStyle w:val="Hipercze"/>
                    </w:rPr>
                    <w:fldChar w:fldCharType="end"/>
                  </w:r>
                </w:p>
              </w:tc>
            </w:tr>
            <w:tr w:rsidR="006B1864" w14:paraId="310FCFCD" w14:textId="77777777">
              <w:trPr>
                <w:jc w:val="right"/>
              </w:trPr>
              <w:tc>
                <w:tcPr>
                  <w:tcW w:w="788" w:type="dxa"/>
                  <w:tcMar>
                    <w:top w:w="0" w:type="dxa"/>
                    <w:left w:w="0" w:type="dxa"/>
                    <w:bottom w:w="0" w:type="dxa"/>
                    <w:right w:w="0" w:type="dxa"/>
                  </w:tcMar>
                </w:tcPr>
                <w:p w14:paraId="3FA4D1C2" w14:textId="7F6145B3" w:rsidR="006B1864" w:rsidRDefault="00C3683C">
                  <w:pPr>
                    <w:jc w:val="right"/>
                    <w:rPr>
                      <w:rStyle w:val="Hipercze"/>
                    </w:rPr>
                  </w:pPr>
                  <w:hyperlink w:anchor="badanie.1.01.05">
                    <w:r>
                      <w:rPr>
                        <w:rStyle w:val="Hipercze"/>
                      </w:rPr>
                      <w:t>1.01.05</w:t>
                    </w:r>
                  </w:hyperlink>
                </w:p>
              </w:tc>
            </w:tr>
          </w:tbl>
          <w:p w14:paraId="46A3BA86" w14:textId="77777777" w:rsidR="006B1864" w:rsidRDefault="006B1864">
            <w:pPr>
              <w:spacing w:line="1" w:lineRule="auto"/>
            </w:pPr>
          </w:p>
        </w:tc>
      </w:tr>
      <w:tr w:rsidR="006B1864" w14:paraId="11B8237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42AF86E" w14:textId="77777777" w:rsidR="006B1864" w:rsidRDefault="00C3683C">
            <w:pPr>
              <w:rPr>
                <w:color w:val="000000"/>
              </w:rPr>
            </w:pPr>
            <w:bookmarkStart w:id="1276" w:name="lp.1.208"/>
            <w:bookmarkEnd w:id="1276"/>
            <w:r>
              <w:rPr>
                <w:color w:val="000000"/>
              </w:rPr>
              <w:t>208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F8978F7" w14:textId="77777777" w:rsidR="006B1864" w:rsidRDefault="00C3683C">
            <w:pPr>
              <w:rPr>
                <w:color w:val="000000"/>
              </w:rPr>
            </w:pPr>
            <w:r>
              <w:rPr>
                <w:color w:val="000000"/>
              </w:rPr>
              <w:t>ZOŚ-5 – zestawienia tabelaryczne o zasobach wód powierzchniowych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7F26FE0" w14:textId="77777777" w:rsidR="00C03A64" w:rsidRDefault="00C3683C">
            <w:pPr>
              <w:rPr>
                <w:color w:val="000000"/>
              </w:rPr>
            </w:pPr>
            <w:r>
              <w:rPr>
                <w:color w:val="000000"/>
              </w:rPr>
              <w:t>Instytut Meteorologii i Gospodarki Wodnej – Państwowy Instytut Badawczy;</w:t>
            </w:r>
          </w:p>
          <w:p w14:paraId="3ABABD8A" w14:textId="77777777" w:rsidR="00C03A64" w:rsidRDefault="00C03A64">
            <w:pPr>
              <w:rPr>
                <w:color w:val="000000"/>
              </w:rPr>
            </w:pPr>
          </w:p>
          <w:p w14:paraId="290636D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E71C80A" w14:textId="77777777" w:rsidR="006B1864" w:rsidRDefault="00C3683C">
            <w:pPr>
              <w:rPr>
                <w:color w:val="000000"/>
              </w:rPr>
            </w:pPr>
            <w:r>
              <w:rPr>
                <w:color w:val="000000"/>
              </w:rPr>
              <w:t>Dane identyfikacyjne. Wody powierzchniowe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E1418DA" w14:textId="77777777" w:rsidR="00C03A64" w:rsidRDefault="00C3683C">
            <w:pPr>
              <w:rPr>
                <w:color w:val="000000"/>
              </w:rPr>
            </w:pPr>
            <w:r>
              <w:rPr>
                <w:color w:val="000000"/>
              </w:rPr>
              <w:t>Raz w roku do 22 maja 2026 r. za rok 2025;</w:t>
            </w:r>
          </w:p>
          <w:p w14:paraId="040A285C" w14:textId="77777777" w:rsidR="00C03A64" w:rsidRDefault="00C03A64">
            <w:pPr>
              <w:rPr>
                <w:color w:val="000000"/>
              </w:rPr>
            </w:pPr>
          </w:p>
          <w:p w14:paraId="14BAF7A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3BAF41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3769033" w14:textId="77777777">
              <w:trPr>
                <w:jc w:val="right"/>
              </w:trPr>
              <w:tc>
                <w:tcPr>
                  <w:tcW w:w="788" w:type="dxa"/>
                  <w:tcMar>
                    <w:top w:w="0" w:type="dxa"/>
                    <w:left w:w="0" w:type="dxa"/>
                    <w:bottom w:w="0" w:type="dxa"/>
                    <w:right w:w="0" w:type="dxa"/>
                  </w:tcMar>
                </w:tcPr>
                <w:bookmarkStart w:id="1277" w:name="__bookmark_1756"/>
                <w:bookmarkEnd w:id="1277"/>
                <w:p w14:paraId="1633FCD1" w14:textId="51BBE487"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5686F028" w14:textId="77777777" w:rsidR="006B1864" w:rsidRDefault="006B1864">
            <w:pPr>
              <w:spacing w:line="1" w:lineRule="auto"/>
            </w:pPr>
          </w:p>
        </w:tc>
      </w:tr>
      <w:tr w:rsidR="006B1864" w14:paraId="083EB36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036875E" w14:textId="77777777" w:rsidR="006B1864" w:rsidRDefault="00C3683C">
            <w:pPr>
              <w:rPr>
                <w:color w:val="000000"/>
              </w:rPr>
            </w:pPr>
            <w:bookmarkStart w:id="1278" w:name="lp.1.209"/>
            <w:bookmarkEnd w:id="1278"/>
            <w:r>
              <w:rPr>
                <w:color w:val="000000"/>
              </w:rPr>
              <w:t>209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6F3FEE3" w14:textId="77777777" w:rsidR="006B1864" w:rsidRDefault="00C3683C">
            <w:pPr>
              <w:rPr>
                <w:color w:val="000000"/>
              </w:rPr>
            </w:pPr>
            <w:r>
              <w:rPr>
                <w:color w:val="000000"/>
              </w:rPr>
              <w:t>ZOŚ-6 – zestawienia tabelaryczne w zakresie jakości osadów dennych rzek i jezior, w tym zawartość metali ciężkich i związków organicznych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8606DB" w14:textId="77777777" w:rsidR="00C03A64" w:rsidRDefault="00C3683C">
            <w:pPr>
              <w:rPr>
                <w:color w:val="000000"/>
              </w:rPr>
            </w:pPr>
            <w:r>
              <w:rPr>
                <w:color w:val="000000"/>
              </w:rPr>
              <w:t>Główny Inspektorat Ochrony Środowiska;</w:t>
            </w:r>
          </w:p>
          <w:p w14:paraId="25C1E8D6" w14:textId="77777777" w:rsidR="00C03A64" w:rsidRDefault="00C03A64">
            <w:pPr>
              <w:rPr>
                <w:color w:val="000000"/>
              </w:rPr>
            </w:pPr>
          </w:p>
          <w:p w14:paraId="1B0E152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4EA150" w14:textId="77777777" w:rsidR="006B1864" w:rsidRDefault="00C3683C">
            <w:pPr>
              <w:rPr>
                <w:color w:val="000000"/>
              </w:rPr>
            </w:pPr>
            <w:r>
              <w:rPr>
                <w:color w:val="000000"/>
              </w:rPr>
              <w:t>Dane identyfikacyjne. Osady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18F1E42" w14:textId="77777777" w:rsidR="00C03A64" w:rsidRDefault="00C3683C">
            <w:pPr>
              <w:rPr>
                <w:color w:val="000000"/>
              </w:rPr>
            </w:pPr>
            <w:r>
              <w:rPr>
                <w:color w:val="000000"/>
              </w:rPr>
              <w:t>Raz w roku do 28 września 2026 r. za rok 2025;</w:t>
            </w:r>
          </w:p>
          <w:p w14:paraId="3A887330" w14:textId="77777777" w:rsidR="00C03A64" w:rsidRDefault="00C03A64">
            <w:pPr>
              <w:rPr>
                <w:color w:val="000000"/>
              </w:rPr>
            </w:pPr>
          </w:p>
          <w:p w14:paraId="1FB7CE8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97B05E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A924DA" w14:textId="77777777">
              <w:trPr>
                <w:jc w:val="right"/>
              </w:trPr>
              <w:tc>
                <w:tcPr>
                  <w:tcW w:w="788" w:type="dxa"/>
                  <w:tcMar>
                    <w:top w:w="0" w:type="dxa"/>
                    <w:left w:w="0" w:type="dxa"/>
                    <w:bottom w:w="0" w:type="dxa"/>
                    <w:right w:w="0" w:type="dxa"/>
                  </w:tcMar>
                </w:tcPr>
                <w:bookmarkStart w:id="1279" w:name="__bookmark_1757"/>
                <w:bookmarkEnd w:id="1279"/>
                <w:p w14:paraId="2F9F6317" w14:textId="303AFCAA"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43F77B37" w14:textId="77777777" w:rsidR="006B1864" w:rsidRDefault="006B1864">
            <w:pPr>
              <w:spacing w:line="1" w:lineRule="auto"/>
            </w:pPr>
          </w:p>
        </w:tc>
      </w:tr>
      <w:tr w:rsidR="006B1864" w14:paraId="32FCAA4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875B974" w14:textId="77777777" w:rsidR="006B1864" w:rsidRDefault="00C3683C">
            <w:pPr>
              <w:rPr>
                <w:color w:val="000000"/>
              </w:rPr>
            </w:pPr>
            <w:bookmarkStart w:id="1280" w:name="lp.1.210"/>
            <w:bookmarkEnd w:id="1280"/>
            <w:r>
              <w:rPr>
                <w:color w:val="000000"/>
              </w:rPr>
              <w:t>210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589014" w14:textId="77777777" w:rsidR="006B1864" w:rsidRDefault="00C3683C">
            <w:pPr>
              <w:rPr>
                <w:color w:val="000000"/>
              </w:rPr>
            </w:pPr>
            <w:r>
              <w:rPr>
                <w:color w:val="000000"/>
              </w:rPr>
              <w:t>ZOŚ-7 – zestawienie tabelaryczne „Rodzinne ogrody działkowe”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9C092F" w14:textId="77777777" w:rsidR="00C03A64" w:rsidRDefault="00C3683C">
            <w:pPr>
              <w:rPr>
                <w:color w:val="000000"/>
              </w:rPr>
            </w:pPr>
            <w:r>
              <w:rPr>
                <w:color w:val="000000"/>
              </w:rPr>
              <w:t>Krajowa Rada Polskiego Związku Działkowców;</w:t>
            </w:r>
          </w:p>
          <w:p w14:paraId="5C193992" w14:textId="77777777" w:rsidR="00C03A64" w:rsidRDefault="00C03A64">
            <w:pPr>
              <w:rPr>
                <w:color w:val="000000"/>
              </w:rPr>
            </w:pPr>
          </w:p>
          <w:p w14:paraId="4EC28CA6"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89AAAC0" w14:textId="77777777" w:rsidR="006B1864" w:rsidRDefault="00C3683C">
            <w:pPr>
              <w:rPr>
                <w:color w:val="000000"/>
              </w:rPr>
            </w:pPr>
            <w:r>
              <w:rPr>
                <w:color w:val="000000"/>
              </w:rPr>
              <w:t>Dane identyfikacyjne. Rodzinne ogrody działkowe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095578E" w14:textId="77777777" w:rsidR="00C03A64" w:rsidRDefault="00C3683C">
            <w:pPr>
              <w:rPr>
                <w:color w:val="000000"/>
              </w:rPr>
            </w:pPr>
            <w:r>
              <w:rPr>
                <w:color w:val="000000"/>
              </w:rPr>
              <w:t>Raz w roku do 26 czerwca 2026 r. za rok 2025;</w:t>
            </w:r>
          </w:p>
          <w:p w14:paraId="7C4C80DB" w14:textId="77777777" w:rsidR="00C03A64" w:rsidRDefault="00C03A64">
            <w:pPr>
              <w:rPr>
                <w:color w:val="000000"/>
              </w:rPr>
            </w:pPr>
          </w:p>
          <w:p w14:paraId="1DF83A1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D92BF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0F4964" w14:textId="77777777">
              <w:trPr>
                <w:jc w:val="right"/>
              </w:trPr>
              <w:tc>
                <w:tcPr>
                  <w:tcW w:w="788" w:type="dxa"/>
                  <w:tcMar>
                    <w:top w:w="0" w:type="dxa"/>
                    <w:left w:w="0" w:type="dxa"/>
                    <w:bottom w:w="0" w:type="dxa"/>
                    <w:right w:w="0" w:type="dxa"/>
                  </w:tcMar>
                </w:tcPr>
                <w:bookmarkStart w:id="1281" w:name="__bookmark_1758"/>
                <w:bookmarkEnd w:id="1281"/>
                <w:p w14:paraId="64798C7B" w14:textId="61FBD5A1"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337F3AB9" w14:textId="77777777" w:rsidR="006B1864" w:rsidRDefault="006B1864">
            <w:pPr>
              <w:spacing w:line="1" w:lineRule="auto"/>
            </w:pPr>
          </w:p>
        </w:tc>
      </w:tr>
      <w:tr w:rsidR="006B1864" w14:paraId="4E4F993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21DC5FB" w14:textId="77777777" w:rsidR="006B1864" w:rsidRDefault="00C3683C">
            <w:pPr>
              <w:rPr>
                <w:color w:val="000000"/>
              </w:rPr>
            </w:pPr>
            <w:bookmarkStart w:id="1282" w:name="lp.1.211"/>
            <w:bookmarkEnd w:id="1282"/>
            <w:r>
              <w:rPr>
                <w:color w:val="000000"/>
              </w:rPr>
              <w:t>211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B40F3A4" w14:textId="77777777" w:rsidR="006B1864" w:rsidRDefault="00C3683C">
            <w:pPr>
              <w:rPr>
                <w:color w:val="000000"/>
              </w:rPr>
            </w:pPr>
            <w:r>
              <w:rPr>
                <w:color w:val="000000"/>
              </w:rPr>
              <w:t>ZOŚ-8 – zestawienie tabelaryczne „Stan pszczelarstwa w Polsce”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5CFC307" w14:textId="77777777" w:rsidR="00C03A64" w:rsidRDefault="00C3683C">
            <w:pPr>
              <w:rPr>
                <w:color w:val="000000"/>
              </w:rPr>
            </w:pPr>
            <w:r>
              <w:rPr>
                <w:color w:val="000000"/>
              </w:rPr>
              <w:t>Polski Związek Pszczelarski;</w:t>
            </w:r>
          </w:p>
          <w:p w14:paraId="7E79C579" w14:textId="77777777" w:rsidR="00C03A64" w:rsidRDefault="00C03A64">
            <w:pPr>
              <w:rPr>
                <w:color w:val="000000"/>
              </w:rPr>
            </w:pPr>
          </w:p>
          <w:p w14:paraId="20999C4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00E4529" w14:textId="77777777" w:rsidR="006B1864" w:rsidRDefault="00C3683C">
            <w:pPr>
              <w:rPr>
                <w:color w:val="000000"/>
              </w:rPr>
            </w:pPr>
            <w:r>
              <w:rPr>
                <w:color w:val="000000"/>
              </w:rPr>
              <w:t>Dane identyfikacyjne. Stan pszczelarstwa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E801427" w14:textId="77777777" w:rsidR="00C03A64" w:rsidRDefault="00C3683C">
            <w:pPr>
              <w:rPr>
                <w:color w:val="000000"/>
              </w:rPr>
            </w:pPr>
            <w:r>
              <w:rPr>
                <w:color w:val="000000"/>
              </w:rPr>
              <w:t>Raz w roku do 28 sierpnia 2026 r. za rok 2025;</w:t>
            </w:r>
          </w:p>
          <w:p w14:paraId="12920957" w14:textId="77777777" w:rsidR="00C03A64" w:rsidRDefault="00C03A64">
            <w:pPr>
              <w:rPr>
                <w:color w:val="000000"/>
              </w:rPr>
            </w:pPr>
          </w:p>
          <w:p w14:paraId="077D1B1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585C61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1E51BC" w14:textId="77777777">
              <w:trPr>
                <w:jc w:val="right"/>
              </w:trPr>
              <w:tc>
                <w:tcPr>
                  <w:tcW w:w="788" w:type="dxa"/>
                  <w:tcMar>
                    <w:top w:w="0" w:type="dxa"/>
                    <w:left w:w="0" w:type="dxa"/>
                    <w:bottom w:w="0" w:type="dxa"/>
                    <w:right w:w="0" w:type="dxa"/>
                  </w:tcMar>
                </w:tcPr>
                <w:bookmarkStart w:id="1283" w:name="__bookmark_1759"/>
                <w:bookmarkEnd w:id="1283"/>
                <w:p w14:paraId="580DD7D8" w14:textId="153F7375"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74327216" w14:textId="77777777" w:rsidR="006B1864" w:rsidRDefault="006B1864">
            <w:pPr>
              <w:spacing w:line="1" w:lineRule="auto"/>
            </w:pPr>
          </w:p>
        </w:tc>
      </w:tr>
      <w:tr w:rsidR="006B1864" w14:paraId="60C97071"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EB4FFE2"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284" w:name="gr.2"/>
            <w:bookmarkStart w:id="1285" w:name="_Toc176176872"/>
            <w:bookmarkStart w:id="1286" w:name="_Toc176183160"/>
            <w:bookmarkEnd w:id="1284"/>
            <w:r w:rsidRPr="00C03A64">
              <w:rPr>
                <w:rFonts w:ascii="Times New Roman" w:hAnsi="Times New Roman" w:cs="Times New Roman"/>
                <w:b/>
                <w:color w:val="000000"/>
                <w:sz w:val="20"/>
              </w:rPr>
              <w:t>2. Zestawy danych Ministerstwa Funduszy i Polityki Regionalnej</w:t>
            </w:r>
            <w:bookmarkEnd w:id="1285"/>
            <w:bookmarkEnd w:id="1286"/>
          </w:p>
        </w:tc>
      </w:tr>
      <w:tr w:rsidR="006B1864" w14:paraId="11FE69F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EB9C1C" w14:textId="77777777" w:rsidR="006B1864" w:rsidRDefault="00C3683C">
            <w:pPr>
              <w:rPr>
                <w:color w:val="000000"/>
              </w:rPr>
            </w:pPr>
            <w:bookmarkStart w:id="1287" w:name="lp.2.1"/>
            <w:bookmarkEnd w:id="128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BD097B8" w14:textId="77777777" w:rsidR="006B1864" w:rsidRDefault="00C3683C">
            <w:pPr>
              <w:rPr>
                <w:color w:val="000000"/>
              </w:rPr>
            </w:pPr>
            <w:r>
              <w:rPr>
                <w:color w:val="000000"/>
              </w:rPr>
              <w:t>RzD – raport o stanie zapewniania dostępności podmiotu publicznego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C59347F" w14:textId="77777777" w:rsidR="00C03A64" w:rsidRDefault="00C3683C">
            <w:pPr>
              <w:rPr>
                <w:color w:val="000000"/>
              </w:rPr>
            </w:pPr>
            <w:r>
              <w:rPr>
                <w:color w:val="000000"/>
              </w:rPr>
              <w:t>Podmioty publiczne zobowiązane do zapewnienia dostępności osobom ze szczególnymi potrzebami;</w:t>
            </w:r>
          </w:p>
          <w:p w14:paraId="053FF75B" w14:textId="77777777" w:rsidR="00C03A64" w:rsidRDefault="00C03A64">
            <w:pPr>
              <w:rPr>
                <w:color w:val="000000"/>
              </w:rPr>
            </w:pPr>
          </w:p>
          <w:p w14:paraId="0201246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DEE5DB" w14:textId="77777777" w:rsidR="006B1864" w:rsidRDefault="00C3683C">
            <w:pPr>
              <w:rPr>
                <w:color w:val="000000"/>
              </w:rPr>
            </w:pPr>
            <w:r>
              <w:rPr>
                <w:color w:val="000000"/>
              </w:rPr>
              <w:t>Dane adresowe i terytorialne. Dane identyfikacyjne. Dostępność podmiotów publicznych dla osób ze szczególnymi potrzebami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24B2E5" w14:textId="77777777" w:rsidR="00C03A64" w:rsidRDefault="00C3683C">
            <w:pPr>
              <w:rPr>
                <w:color w:val="000000"/>
              </w:rPr>
            </w:pPr>
            <w:r>
              <w:rPr>
                <w:color w:val="000000"/>
              </w:rPr>
              <w:t>Co 4 lata do 31 marca 2025 r. według stanu na 1 stycznia 2025 r.;</w:t>
            </w:r>
          </w:p>
          <w:p w14:paraId="54EFA55F" w14:textId="77777777" w:rsidR="00C03A64" w:rsidRDefault="00C03A64">
            <w:pPr>
              <w:rPr>
                <w:color w:val="000000"/>
              </w:rPr>
            </w:pPr>
          </w:p>
          <w:p w14:paraId="08A7FE5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D547F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BCB9AE2" w14:textId="77777777">
              <w:trPr>
                <w:jc w:val="right"/>
              </w:trPr>
              <w:tc>
                <w:tcPr>
                  <w:tcW w:w="788" w:type="dxa"/>
                  <w:tcMar>
                    <w:top w:w="0" w:type="dxa"/>
                    <w:left w:w="0" w:type="dxa"/>
                    <w:bottom w:w="0" w:type="dxa"/>
                    <w:right w:w="0" w:type="dxa"/>
                  </w:tcMar>
                </w:tcPr>
                <w:bookmarkStart w:id="1288" w:name="__bookmark_1760"/>
                <w:bookmarkEnd w:id="1288"/>
                <w:p w14:paraId="2435B774" w14:textId="3E3D0D8C" w:rsidR="006B1864" w:rsidRDefault="00C3683C">
                  <w:pPr>
                    <w:jc w:val="right"/>
                    <w:rPr>
                      <w:rStyle w:val="Hipercze"/>
                    </w:rPr>
                  </w:pPr>
                  <w:r>
                    <w:rPr>
                      <w:rStyle w:val="Hipercze"/>
                    </w:rPr>
                    <w:fldChar w:fldCharType="begin"/>
                  </w:r>
                  <w:r>
                    <w:rPr>
                      <w:rStyle w:val="Hipercze"/>
                    </w:rPr>
                    <w:instrText xml:space="preserve"> HYPERLINK \l "badanie.1.25.28" \h </w:instrText>
                  </w:r>
                  <w:r>
                    <w:rPr>
                      <w:rStyle w:val="Hipercze"/>
                    </w:rPr>
                  </w:r>
                  <w:r>
                    <w:rPr>
                      <w:rStyle w:val="Hipercze"/>
                    </w:rPr>
                    <w:fldChar w:fldCharType="separate"/>
                  </w:r>
                  <w:r>
                    <w:rPr>
                      <w:rStyle w:val="Hipercze"/>
                    </w:rPr>
                    <w:t>1.25.28</w:t>
                  </w:r>
                  <w:r>
                    <w:rPr>
                      <w:rStyle w:val="Hipercze"/>
                    </w:rPr>
                    <w:fldChar w:fldCharType="end"/>
                  </w:r>
                </w:p>
              </w:tc>
            </w:tr>
          </w:tbl>
          <w:p w14:paraId="0D019D5B" w14:textId="77777777" w:rsidR="006B1864" w:rsidRDefault="006B1864">
            <w:pPr>
              <w:spacing w:line="1" w:lineRule="auto"/>
            </w:pPr>
          </w:p>
        </w:tc>
      </w:tr>
      <w:tr w:rsidR="006B1864" w14:paraId="1788333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8336A7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289" w:name="gr.3"/>
            <w:bookmarkStart w:id="1290" w:name="_Toc176176873"/>
            <w:bookmarkStart w:id="1291" w:name="_Toc176183161"/>
            <w:bookmarkEnd w:id="1289"/>
            <w:r w:rsidRPr="00C03A64">
              <w:rPr>
                <w:rFonts w:ascii="Times New Roman" w:hAnsi="Times New Roman" w:cs="Times New Roman"/>
                <w:b/>
                <w:color w:val="000000"/>
                <w:sz w:val="20"/>
              </w:rPr>
              <w:t>3. Zestawy danych Ministerstwa Infrastruktury</w:t>
            </w:r>
            <w:bookmarkEnd w:id="1290"/>
            <w:bookmarkEnd w:id="1291"/>
          </w:p>
        </w:tc>
      </w:tr>
      <w:tr w:rsidR="006B1864" w14:paraId="57A38DB6"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F22AD75" w14:textId="77777777" w:rsidR="006B1864" w:rsidRDefault="00C3683C">
            <w:pPr>
              <w:rPr>
                <w:color w:val="000000"/>
              </w:rPr>
            </w:pPr>
            <w:bookmarkStart w:id="1292" w:name="lp.3.1"/>
            <w:bookmarkEnd w:id="1292"/>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0655CD6" w14:textId="77777777" w:rsidR="006B1864" w:rsidRDefault="00C3683C">
            <w:pPr>
              <w:rPr>
                <w:color w:val="000000"/>
              </w:rPr>
            </w:pPr>
            <w:r>
              <w:rPr>
                <w:color w:val="000000"/>
              </w:rPr>
              <w:t>MG/NZ – sprawozdanie o nowych zamówieniach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A756D5" w14:textId="77777777" w:rsidR="00C03A64" w:rsidRDefault="00C3683C">
            <w:pPr>
              <w:rPr>
                <w:color w:val="000000"/>
              </w:rPr>
            </w:pPr>
            <w:r>
              <w:rPr>
                <w:color w:val="000000"/>
              </w:rPr>
              <w:t>Stocznie produkcyjne i remontowe;</w:t>
            </w:r>
          </w:p>
          <w:p w14:paraId="3DBB0218" w14:textId="77777777" w:rsidR="00C03A64" w:rsidRDefault="00C03A64">
            <w:pPr>
              <w:rPr>
                <w:color w:val="000000"/>
              </w:rPr>
            </w:pPr>
          </w:p>
          <w:p w14:paraId="4A4C2EF5"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7B2377B" w14:textId="77777777" w:rsidR="006B1864" w:rsidRDefault="00C3683C">
            <w:pPr>
              <w:rPr>
                <w:color w:val="000000"/>
              </w:rPr>
            </w:pPr>
            <w:r>
              <w:rPr>
                <w:color w:val="000000"/>
              </w:rPr>
              <w:t>Działalność przemysłu stoczniowego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B0758A7" w14:textId="77777777" w:rsidR="00C03A64" w:rsidRDefault="00C3683C">
            <w:pPr>
              <w:rPr>
                <w:color w:val="000000"/>
              </w:rPr>
            </w:pPr>
            <w:r>
              <w:rPr>
                <w:color w:val="000000"/>
              </w:rPr>
              <w:t>2 razy w roku do 30 sierpnia 2025 r. za I półrocze 2025 r., do 9 marca 2026 r. za rok 2025;</w:t>
            </w:r>
          </w:p>
          <w:p w14:paraId="23E0D8E2" w14:textId="77777777" w:rsidR="00C03A64" w:rsidRDefault="00C03A64">
            <w:pPr>
              <w:rPr>
                <w:color w:val="000000"/>
              </w:rPr>
            </w:pPr>
          </w:p>
          <w:p w14:paraId="03ED244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94966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Techniki Okrętowej S.A.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6593AE" w14:textId="77777777">
              <w:trPr>
                <w:jc w:val="right"/>
              </w:trPr>
              <w:tc>
                <w:tcPr>
                  <w:tcW w:w="788" w:type="dxa"/>
                  <w:tcMar>
                    <w:top w:w="0" w:type="dxa"/>
                    <w:left w:w="0" w:type="dxa"/>
                    <w:bottom w:w="0" w:type="dxa"/>
                    <w:right w:w="0" w:type="dxa"/>
                  </w:tcMar>
                </w:tcPr>
                <w:bookmarkStart w:id="1293" w:name="__bookmark_1761"/>
                <w:bookmarkEnd w:id="1293"/>
                <w:p w14:paraId="4E5A9727" w14:textId="473D769F" w:rsidR="006B1864" w:rsidRDefault="00C3683C">
                  <w:pPr>
                    <w:jc w:val="right"/>
                    <w:rPr>
                      <w:rStyle w:val="Hipercze"/>
                    </w:rPr>
                  </w:pPr>
                  <w:r>
                    <w:rPr>
                      <w:rStyle w:val="Hipercze"/>
                    </w:rPr>
                    <w:fldChar w:fldCharType="begin"/>
                  </w:r>
                  <w:r>
                    <w:rPr>
                      <w:rStyle w:val="Hipercze"/>
                    </w:rPr>
                    <w:instrText xml:space="preserve"> HYPERLINK \l "badanie.1.50.02" \h </w:instrText>
                  </w:r>
                  <w:r>
                    <w:rPr>
                      <w:rStyle w:val="Hipercze"/>
                    </w:rPr>
                  </w:r>
                  <w:r>
                    <w:rPr>
                      <w:rStyle w:val="Hipercze"/>
                    </w:rPr>
                    <w:fldChar w:fldCharType="separate"/>
                  </w:r>
                  <w:r>
                    <w:rPr>
                      <w:rStyle w:val="Hipercze"/>
                    </w:rPr>
                    <w:t>1.50.02</w:t>
                  </w:r>
                  <w:r>
                    <w:rPr>
                      <w:rStyle w:val="Hipercze"/>
                    </w:rPr>
                    <w:fldChar w:fldCharType="end"/>
                  </w:r>
                </w:p>
              </w:tc>
            </w:tr>
          </w:tbl>
          <w:p w14:paraId="47DF2BE3" w14:textId="77777777" w:rsidR="006B1864" w:rsidRDefault="006B1864">
            <w:pPr>
              <w:spacing w:line="1" w:lineRule="auto"/>
            </w:pPr>
          </w:p>
        </w:tc>
      </w:tr>
      <w:tr w:rsidR="006B1864" w14:paraId="566B2BC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8806EB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2231B2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7D63A88" w14:textId="77777777" w:rsidR="00C03A64" w:rsidRDefault="00C3683C">
            <w:pPr>
              <w:rPr>
                <w:color w:val="000000"/>
              </w:rPr>
            </w:pPr>
            <w:r>
              <w:rPr>
                <w:color w:val="000000"/>
              </w:rPr>
              <w:t>Centrum Techniki Okrętowej S.A.;</w:t>
            </w:r>
          </w:p>
          <w:p w14:paraId="40903B30" w14:textId="77777777" w:rsidR="00C03A64" w:rsidRDefault="00C03A64">
            <w:pPr>
              <w:rPr>
                <w:color w:val="000000"/>
              </w:rPr>
            </w:pPr>
          </w:p>
          <w:p w14:paraId="783B7AB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CE006B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96D74F6" w14:textId="77777777" w:rsidR="00C03A64" w:rsidRDefault="00C3683C">
            <w:pPr>
              <w:rPr>
                <w:color w:val="000000"/>
              </w:rPr>
            </w:pPr>
            <w:r>
              <w:rPr>
                <w:color w:val="000000"/>
              </w:rPr>
              <w:t>2 razy w roku do 13 września 2025 r. za I półrocze 2025 r., do 27 marca 2026 r. za rok 2025;</w:t>
            </w:r>
          </w:p>
          <w:p w14:paraId="572CF834" w14:textId="77777777" w:rsidR="00C03A64" w:rsidRDefault="00C03A64">
            <w:pPr>
              <w:rPr>
                <w:color w:val="000000"/>
              </w:rPr>
            </w:pPr>
          </w:p>
          <w:p w14:paraId="733ABFE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FDFDE2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A5B2A1B" w14:textId="77777777" w:rsidR="006B1864" w:rsidRDefault="006B1864">
            <w:pPr>
              <w:spacing w:line="1" w:lineRule="auto"/>
            </w:pPr>
          </w:p>
        </w:tc>
      </w:tr>
      <w:tr w:rsidR="006B1864" w14:paraId="6BD3A8B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87AF5DD" w14:textId="77777777" w:rsidR="006B1864" w:rsidRDefault="00C3683C">
            <w:pPr>
              <w:rPr>
                <w:color w:val="000000"/>
              </w:rPr>
            </w:pPr>
            <w:bookmarkStart w:id="1294" w:name="lp.3.2"/>
            <w:bookmarkEnd w:id="1294"/>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036FC32" w14:textId="77777777" w:rsidR="006B1864" w:rsidRDefault="00C3683C">
            <w:pPr>
              <w:rPr>
                <w:color w:val="000000"/>
              </w:rPr>
            </w:pPr>
            <w:r>
              <w:rPr>
                <w:color w:val="000000"/>
              </w:rPr>
              <w:t>MG/NZ/D – sprawozdanie o nowych zamówieniach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875ECFE" w14:textId="77777777" w:rsidR="00C03A64" w:rsidRDefault="00C3683C">
            <w:pPr>
              <w:rPr>
                <w:color w:val="000000"/>
              </w:rPr>
            </w:pPr>
            <w:r>
              <w:rPr>
                <w:color w:val="000000"/>
              </w:rPr>
              <w:t>Stocznie produkcyjne i remontowe;</w:t>
            </w:r>
          </w:p>
          <w:p w14:paraId="0F11BC85" w14:textId="77777777" w:rsidR="00C03A64" w:rsidRDefault="00C03A64">
            <w:pPr>
              <w:rPr>
                <w:color w:val="000000"/>
              </w:rPr>
            </w:pPr>
          </w:p>
          <w:p w14:paraId="3679F18A"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F340FF3" w14:textId="77777777" w:rsidR="006B1864" w:rsidRDefault="00C3683C">
            <w:pPr>
              <w:rPr>
                <w:color w:val="000000"/>
              </w:rPr>
            </w:pPr>
            <w:r>
              <w:rPr>
                <w:color w:val="000000"/>
              </w:rPr>
              <w:t>Działalność przemysłu stoczniowego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B54CECC" w14:textId="77777777" w:rsidR="00C03A64" w:rsidRDefault="00C3683C">
            <w:pPr>
              <w:rPr>
                <w:color w:val="000000"/>
              </w:rPr>
            </w:pPr>
            <w:r>
              <w:rPr>
                <w:color w:val="000000"/>
              </w:rPr>
              <w:t>2 razy w roku do 30 sierpnia 2025 r. za I półrocze 2025 r., do 9 marca 2026 r. za rok 2025;</w:t>
            </w:r>
          </w:p>
          <w:p w14:paraId="4F8E22C7" w14:textId="77777777" w:rsidR="00C03A64" w:rsidRDefault="00C03A64">
            <w:pPr>
              <w:rPr>
                <w:color w:val="000000"/>
              </w:rPr>
            </w:pPr>
          </w:p>
          <w:p w14:paraId="1AD90EC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417A92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Techniki Okrętowej S.A.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A82F196" w14:textId="77777777">
              <w:trPr>
                <w:jc w:val="right"/>
              </w:trPr>
              <w:tc>
                <w:tcPr>
                  <w:tcW w:w="788" w:type="dxa"/>
                  <w:tcMar>
                    <w:top w:w="0" w:type="dxa"/>
                    <w:left w:w="0" w:type="dxa"/>
                    <w:bottom w:w="0" w:type="dxa"/>
                    <w:right w:w="0" w:type="dxa"/>
                  </w:tcMar>
                </w:tcPr>
                <w:bookmarkStart w:id="1295" w:name="__bookmark_1762"/>
                <w:bookmarkEnd w:id="1295"/>
                <w:p w14:paraId="6AC108FE" w14:textId="1BFC8589" w:rsidR="006B1864" w:rsidRDefault="00C3683C">
                  <w:pPr>
                    <w:jc w:val="right"/>
                    <w:rPr>
                      <w:rStyle w:val="Hipercze"/>
                    </w:rPr>
                  </w:pPr>
                  <w:r>
                    <w:rPr>
                      <w:rStyle w:val="Hipercze"/>
                    </w:rPr>
                    <w:fldChar w:fldCharType="begin"/>
                  </w:r>
                  <w:r>
                    <w:rPr>
                      <w:rStyle w:val="Hipercze"/>
                    </w:rPr>
                    <w:instrText xml:space="preserve"> HYPERLINK \l "badanie.1.50.02" \h </w:instrText>
                  </w:r>
                  <w:r>
                    <w:rPr>
                      <w:rStyle w:val="Hipercze"/>
                    </w:rPr>
                  </w:r>
                  <w:r>
                    <w:rPr>
                      <w:rStyle w:val="Hipercze"/>
                    </w:rPr>
                    <w:fldChar w:fldCharType="separate"/>
                  </w:r>
                  <w:r>
                    <w:rPr>
                      <w:rStyle w:val="Hipercze"/>
                    </w:rPr>
                    <w:t>1.50.02</w:t>
                  </w:r>
                  <w:r>
                    <w:rPr>
                      <w:rStyle w:val="Hipercze"/>
                    </w:rPr>
                    <w:fldChar w:fldCharType="end"/>
                  </w:r>
                </w:p>
              </w:tc>
            </w:tr>
          </w:tbl>
          <w:p w14:paraId="5C7ABDE4" w14:textId="77777777" w:rsidR="006B1864" w:rsidRDefault="006B1864">
            <w:pPr>
              <w:spacing w:line="1" w:lineRule="auto"/>
            </w:pPr>
          </w:p>
        </w:tc>
      </w:tr>
      <w:tr w:rsidR="006B1864" w14:paraId="370AE28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1FC9354"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1ACDA5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F418A8F" w14:textId="77777777" w:rsidR="00C03A64" w:rsidRDefault="00C3683C">
            <w:pPr>
              <w:rPr>
                <w:color w:val="000000"/>
              </w:rPr>
            </w:pPr>
            <w:r>
              <w:rPr>
                <w:color w:val="000000"/>
              </w:rPr>
              <w:t>Centrum Techniki Okrętowej S.A.;</w:t>
            </w:r>
          </w:p>
          <w:p w14:paraId="306D5DF3" w14:textId="77777777" w:rsidR="00C03A64" w:rsidRDefault="00C03A64">
            <w:pPr>
              <w:rPr>
                <w:color w:val="000000"/>
              </w:rPr>
            </w:pPr>
          </w:p>
          <w:p w14:paraId="6EBA107C"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31763B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35A9C95" w14:textId="77777777" w:rsidR="00C03A64" w:rsidRDefault="00C3683C">
            <w:pPr>
              <w:rPr>
                <w:color w:val="000000"/>
              </w:rPr>
            </w:pPr>
            <w:r>
              <w:rPr>
                <w:color w:val="000000"/>
              </w:rPr>
              <w:t>2 razy w roku do 13 września 2025 r. za I półrocze 2025 r., do 27 marca 2026 r. za rok 2025;</w:t>
            </w:r>
          </w:p>
          <w:p w14:paraId="2635E642" w14:textId="77777777" w:rsidR="00C03A64" w:rsidRDefault="00C03A64">
            <w:pPr>
              <w:rPr>
                <w:color w:val="000000"/>
              </w:rPr>
            </w:pPr>
          </w:p>
          <w:p w14:paraId="7CCF3B8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52C9EA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BCF9EC7" w14:textId="77777777" w:rsidR="006B1864" w:rsidRDefault="006B1864">
            <w:pPr>
              <w:spacing w:line="1" w:lineRule="auto"/>
            </w:pPr>
          </w:p>
        </w:tc>
      </w:tr>
      <w:tr w:rsidR="006B1864" w14:paraId="18436B9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7A22625" w14:textId="77777777" w:rsidR="006B1864" w:rsidRDefault="00C3683C">
            <w:pPr>
              <w:rPr>
                <w:color w:val="000000"/>
              </w:rPr>
            </w:pPr>
            <w:bookmarkStart w:id="1296" w:name="lp.3.3"/>
            <w:bookmarkEnd w:id="1296"/>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29E3AFF" w14:textId="77777777" w:rsidR="006B1864" w:rsidRDefault="00C3683C">
            <w:pPr>
              <w:rPr>
                <w:color w:val="000000"/>
              </w:rPr>
            </w:pPr>
            <w:r>
              <w:rPr>
                <w:color w:val="000000"/>
              </w:rPr>
              <w:t>MG/PZ – sprawozdanie o portfelu zamówień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4A3581" w14:textId="77777777" w:rsidR="00C03A64" w:rsidRDefault="00C3683C">
            <w:pPr>
              <w:rPr>
                <w:color w:val="000000"/>
              </w:rPr>
            </w:pPr>
            <w:r>
              <w:rPr>
                <w:color w:val="000000"/>
              </w:rPr>
              <w:t>Stocznie produkcyjne i remontowe;</w:t>
            </w:r>
          </w:p>
          <w:p w14:paraId="18F39325" w14:textId="77777777" w:rsidR="00C03A64" w:rsidRDefault="00C03A64">
            <w:pPr>
              <w:rPr>
                <w:color w:val="000000"/>
              </w:rPr>
            </w:pPr>
          </w:p>
          <w:p w14:paraId="5360C0E4"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1D4CB7C" w14:textId="77777777" w:rsidR="006B1864" w:rsidRDefault="00C3683C">
            <w:pPr>
              <w:rPr>
                <w:color w:val="000000"/>
              </w:rPr>
            </w:pPr>
            <w:r>
              <w:rPr>
                <w:color w:val="000000"/>
              </w:rPr>
              <w:t>Działalność przemysłu stoczniowego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B8F3A07" w14:textId="77777777" w:rsidR="00C03A64" w:rsidRDefault="00C3683C">
            <w:pPr>
              <w:rPr>
                <w:color w:val="000000"/>
              </w:rPr>
            </w:pPr>
            <w:r>
              <w:rPr>
                <w:color w:val="000000"/>
              </w:rPr>
              <w:t>2 razy w roku do 30 sierpnia 2025 r. za I półrocze 2025 r., do 9 marca 2026 r. za rok 2025;</w:t>
            </w:r>
          </w:p>
          <w:p w14:paraId="60B1DA2F" w14:textId="77777777" w:rsidR="00C03A64" w:rsidRDefault="00C03A64">
            <w:pPr>
              <w:rPr>
                <w:color w:val="000000"/>
              </w:rPr>
            </w:pPr>
          </w:p>
          <w:p w14:paraId="220C2D6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83639E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Techniki Okrętowej S.A.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A9C7B01" w14:textId="77777777">
              <w:trPr>
                <w:jc w:val="right"/>
              </w:trPr>
              <w:tc>
                <w:tcPr>
                  <w:tcW w:w="788" w:type="dxa"/>
                  <w:tcMar>
                    <w:top w:w="0" w:type="dxa"/>
                    <w:left w:w="0" w:type="dxa"/>
                    <w:bottom w:w="0" w:type="dxa"/>
                    <w:right w:w="0" w:type="dxa"/>
                  </w:tcMar>
                </w:tcPr>
                <w:bookmarkStart w:id="1297" w:name="__bookmark_1763"/>
                <w:bookmarkEnd w:id="1297"/>
                <w:p w14:paraId="635763CC" w14:textId="419B8F18" w:rsidR="006B1864" w:rsidRDefault="00C3683C">
                  <w:pPr>
                    <w:jc w:val="right"/>
                    <w:rPr>
                      <w:rStyle w:val="Hipercze"/>
                    </w:rPr>
                  </w:pPr>
                  <w:r>
                    <w:rPr>
                      <w:rStyle w:val="Hipercze"/>
                    </w:rPr>
                    <w:fldChar w:fldCharType="begin"/>
                  </w:r>
                  <w:r>
                    <w:rPr>
                      <w:rStyle w:val="Hipercze"/>
                    </w:rPr>
                    <w:instrText xml:space="preserve"> HYPERLINK \l "badanie.1.50.02" \h </w:instrText>
                  </w:r>
                  <w:r>
                    <w:rPr>
                      <w:rStyle w:val="Hipercze"/>
                    </w:rPr>
                  </w:r>
                  <w:r>
                    <w:rPr>
                      <w:rStyle w:val="Hipercze"/>
                    </w:rPr>
                    <w:fldChar w:fldCharType="separate"/>
                  </w:r>
                  <w:r>
                    <w:rPr>
                      <w:rStyle w:val="Hipercze"/>
                    </w:rPr>
                    <w:t>1.50.02</w:t>
                  </w:r>
                  <w:r>
                    <w:rPr>
                      <w:rStyle w:val="Hipercze"/>
                    </w:rPr>
                    <w:fldChar w:fldCharType="end"/>
                  </w:r>
                </w:p>
              </w:tc>
            </w:tr>
          </w:tbl>
          <w:p w14:paraId="50278C6F" w14:textId="77777777" w:rsidR="006B1864" w:rsidRDefault="006B1864">
            <w:pPr>
              <w:spacing w:line="1" w:lineRule="auto"/>
            </w:pPr>
          </w:p>
        </w:tc>
      </w:tr>
      <w:tr w:rsidR="006B1864" w14:paraId="4D2BE29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D82936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55EE98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531E8EF" w14:textId="77777777" w:rsidR="00C03A64" w:rsidRDefault="00C3683C">
            <w:pPr>
              <w:rPr>
                <w:color w:val="000000"/>
              </w:rPr>
            </w:pPr>
            <w:r>
              <w:rPr>
                <w:color w:val="000000"/>
              </w:rPr>
              <w:t>Centrum Techniki Okrętowej S.A.;</w:t>
            </w:r>
          </w:p>
          <w:p w14:paraId="46C2138F" w14:textId="77777777" w:rsidR="00C03A64" w:rsidRDefault="00C03A64">
            <w:pPr>
              <w:rPr>
                <w:color w:val="000000"/>
              </w:rPr>
            </w:pPr>
          </w:p>
          <w:p w14:paraId="1E751CA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DD92C5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F8751EF" w14:textId="77777777" w:rsidR="00C03A64" w:rsidRDefault="00C3683C">
            <w:pPr>
              <w:rPr>
                <w:color w:val="000000"/>
              </w:rPr>
            </w:pPr>
            <w:r>
              <w:rPr>
                <w:color w:val="000000"/>
              </w:rPr>
              <w:t>2 razy w roku do 13 września 2025 r. za I półrocze 2025 r., do 27 marca 2026 r. za rok 2025;</w:t>
            </w:r>
          </w:p>
          <w:p w14:paraId="655F2479" w14:textId="77777777" w:rsidR="00C03A64" w:rsidRDefault="00C03A64">
            <w:pPr>
              <w:rPr>
                <w:color w:val="000000"/>
              </w:rPr>
            </w:pPr>
          </w:p>
          <w:p w14:paraId="0E07305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4D55EA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89D1498" w14:textId="77777777" w:rsidR="006B1864" w:rsidRDefault="006B1864">
            <w:pPr>
              <w:spacing w:line="1" w:lineRule="auto"/>
            </w:pPr>
          </w:p>
        </w:tc>
      </w:tr>
      <w:tr w:rsidR="006B1864" w14:paraId="62ECF74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7A06664" w14:textId="77777777" w:rsidR="006B1864" w:rsidRDefault="00C3683C">
            <w:pPr>
              <w:rPr>
                <w:color w:val="000000"/>
              </w:rPr>
            </w:pPr>
            <w:bookmarkStart w:id="1298" w:name="lp.3.4"/>
            <w:bookmarkEnd w:id="1298"/>
            <w:r>
              <w:rPr>
                <w:color w:val="000000"/>
              </w:rPr>
              <w:t>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F84D242" w14:textId="77777777" w:rsidR="006B1864" w:rsidRDefault="00C3683C">
            <w:pPr>
              <w:rPr>
                <w:color w:val="000000"/>
              </w:rPr>
            </w:pPr>
            <w:r>
              <w:rPr>
                <w:color w:val="000000"/>
              </w:rPr>
              <w:t>MG/PZ/D – sprawozdanie o portfelu zamówień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5831634" w14:textId="77777777" w:rsidR="00C03A64" w:rsidRDefault="00C3683C">
            <w:pPr>
              <w:rPr>
                <w:color w:val="000000"/>
              </w:rPr>
            </w:pPr>
            <w:r>
              <w:rPr>
                <w:color w:val="000000"/>
              </w:rPr>
              <w:t>Stocznie produkcyjne i remontowe;</w:t>
            </w:r>
          </w:p>
          <w:p w14:paraId="00F795C5" w14:textId="77777777" w:rsidR="00C03A64" w:rsidRDefault="00C03A64">
            <w:pPr>
              <w:rPr>
                <w:color w:val="000000"/>
              </w:rPr>
            </w:pPr>
          </w:p>
          <w:p w14:paraId="353967FB"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656D19D" w14:textId="77777777" w:rsidR="006B1864" w:rsidRDefault="00C3683C">
            <w:pPr>
              <w:rPr>
                <w:color w:val="000000"/>
              </w:rPr>
            </w:pPr>
            <w:r>
              <w:rPr>
                <w:color w:val="000000"/>
              </w:rPr>
              <w:t>Działalność przemysłu stoczniowego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B459AC" w14:textId="77777777" w:rsidR="00C03A64" w:rsidRDefault="00C3683C">
            <w:pPr>
              <w:rPr>
                <w:color w:val="000000"/>
              </w:rPr>
            </w:pPr>
            <w:r>
              <w:rPr>
                <w:color w:val="000000"/>
              </w:rPr>
              <w:t>2 razy w roku do 30 sierpnia 2025 r. za I półrocze 2025 r., do 9 marca 2026 r. za rok 2025;</w:t>
            </w:r>
          </w:p>
          <w:p w14:paraId="50E117CA" w14:textId="77777777" w:rsidR="00C03A64" w:rsidRDefault="00C03A64">
            <w:pPr>
              <w:rPr>
                <w:color w:val="000000"/>
              </w:rPr>
            </w:pPr>
          </w:p>
          <w:p w14:paraId="665A876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A09979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Techniki Okrętowej S.A.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2E04A67" w14:textId="77777777">
              <w:trPr>
                <w:jc w:val="right"/>
              </w:trPr>
              <w:tc>
                <w:tcPr>
                  <w:tcW w:w="788" w:type="dxa"/>
                  <w:tcMar>
                    <w:top w:w="0" w:type="dxa"/>
                    <w:left w:w="0" w:type="dxa"/>
                    <w:bottom w:w="0" w:type="dxa"/>
                    <w:right w:w="0" w:type="dxa"/>
                  </w:tcMar>
                </w:tcPr>
                <w:bookmarkStart w:id="1299" w:name="__bookmark_1764"/>
                <w:bookmarkEnd w:id="1299"/>
                <w:p w14:paraId="1D0A6563" w14:textId="07CD59A6" w:rsidR="006B1864" w:rsidRDefault="00C3683C">
                  <w:pPr>
                    <w:jc w:val="right"/>
                    <w:rPr>
                      <w:rStyle w:val="Hipercze"/>
                    </w:rPr>
                  </w:pPr>
                  <w:r>
                    <w:rPr>
                      <w:rStyle w:val="Hipercze"/>
                    </w:rPr>
                    <w:fldChar w:fldCharType="begin"/>
                  </w:r>
                  <w:r>
                    <w:rPr>
                      <w:rStyle w:val="Hipercze"/>
                    </w:rPr>
                    <w:instrText xml:space="preserve"> HYPERLINK \l "badanie.1.50.02" \h </w:instrText>
                  </w:r>
                  <w:r>
                    <w:rPr>
                      <w:rStyle w:val="Hipercze"/>
                    </w:rPr>
                  </w:r>
                  <w:r>
                    <w:rPr>
                      <w:rStyle w:val="Hipercze"/>
                    </w:rPr>
                    <w:fldChar w:fldCharType="separate"/>
                  </w:r>
                  <w:r>
                    <w:rPr>
                      <w:rStyle w:val="Hipercze"/>
                    </w:rPr>
                    <w:t>1.50.02</w:t>
                  </w:r>
                  <w:r>
                    <w:rPr>
                      <w:rStyle w:val="Hipercze"/>
                    </w:rPr>
                    <w:fldChar w:fldCharType="end"/>
                  </w:r>
                </w:p>
              </w:tc>
            </w:tr>
          </w:tbl>
          <w:p w14:paraId="6193172D" w14:textId="77777777" w:rsidR="006B1864" w:rsidRDefault="006B1864">
            <w:pPr>
              <w:spacing w:line="1" w:lineRule="auto"/>
            </w:pPr>
          </w:p>
        </w:tc>
      </w:tr>
      <w:tr w:rsidR="006B1864" w14:paraId="08E6E69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7D862F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35AAD8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8C0B6B1" w14:textId="77777777" w:rsidR="00C03A64" w:rsidRDefault="00C3683C">
            <w:pPr>
              <w:rPr>
                <w:color w:val="000000"/>
              </w:rPr>
            </w:pPr>
            <w:r>
              <w:rPr>
                <w:color w:val="000000"/>
              </w:rPr>
              <w:t>Centrum Techniki Okrętowej S.A.;</w:t>
            </w:r>
          </w:p>
          <w:p w14:paraId="242D6E2F" w14:textId="77777777" w:rsidR="00C03A64" w:rsidRDefault="00C03A64">
            <w:pPr>
              <w:rPr>
                <w:color w:val="000000"/>
              </w:rPr>
            </w:pPr>
          </w:p>
          <w:p w14:paraId="7DE8B84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3F3106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ECA171C" w14:textId="77777777" w:rsidR="00C03A64" w:rsidRDefault="00C3683C">
            <w:pPr>
              <w:rPr>
                <w:color w:val="000000"/>
              </w:rPr>
            </w:pPr>
            <w:r>
              <w:rPr>
                <w:color w:val="000000"/>
              </w:rPr>
              <w:t>2 razy w roku do 13 września 2025 r. za I półrocze 2025 r., do 27 marca 2026 r. za rok 2025;</w:t>
            </w:r>
          </w:p>
          <w:p w14:paraId="29E5947E" w14:textId="77777777" w:rsidR="00C03A64" w:rsidRDefault="00C03A64">
            <w:pPr>
              <w:rPr>
                <w:color w:val="000000"/>
              </w:rPr>
            </w:pPr>
          </w:p>
          <w:p w14:paraId="677E816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B37789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A1A9586" w14:textId="77777777" w:rsidR="006B1864" w:rsidRDefault="006B1864">
            <w:pPr>
              <w:spacing w:line="1" w:lineRule="auto"/>
            </w:pPr>
          </w:p>
        </w:tc>
      </w:tr>
      <w:tr w:rsidR="006B1864" w14:paraId="600D9D50"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D29B99A" w14:textId="77777777" w:rsidR="006B1864" w:rsidRDefault="00C3683C">
            <w:pPr>
              <w:rPr>
                <w:color w:val="000000"/>
              </w:rPr>
            </w:pPr>
            <w:bookmarkStart w:id="1300" w:name="lp.3.5"/>
            <w:bookmarkEnd w:id="1300"/>
            <w:r>
              <w:rPr>
                <w:color w:val="000000"/>
              </w:rPr>
              <w:t>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4C214FF" w14:textId="77777777" w:rsidR="006B1864" w:rsidRDefault="00C3683C">
            <w:pPr>
              <w:rPr>
                <w:color w:val="000000"/>
              </w:rPr>
            </w:pPr>
            <w:r>
              <w:rPr>
                <w:color w:val="000000"/>
              </w:rPr>
              <w:t>MG/PZR – sprawozdanie o portfelu zamówień na remonty statków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4AC627E" w14:textId="77777777" w:rsidR="00C03A64" w:rsidRDefault="00C3683C">
            <w:pPr>
              <w:rPr>
                <w:color w:val="000000"/>
              </w:rPr>
            </w:pPr>
            <w:r>
              <w:rPr>
                <w:color w:val="000000"/>
              </w:rPr>
              <w:t>Stocznie remontowe;</w:t>
            </w:r>
          </w:p>
          <w:p w14:paraId="644B25CE" w14:textId="77777777" w:rsidR="00C03A64" w:rsidRDefault="00C03A64">
            <w:pPr>
              <w:rPr>
                <w:color w:val="000000"/>
              </w:rPr>
            </w:pPr>
          </w:p>
          <w:p w14:paraId="31F64C38"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0D6C7E6" w14:textId="77777777" w:rsidR="006B1864" w:rsidRDefault="00C3683C">
            <w:pPr>
              <w:rPr>
                <w:color w:val="000000"/>
              </w:rPr>
            </w:pPr>
            <w:r>
              <w:rPr>
                <w:color w:val="000000"/>
              </w:rPr>
              <w:t>Działalność przemysłu stoczniowego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ABFAE4D" w14:textId="77777777" w:rsidR="00C03A64" w:rsidRDefault="00C3683C">
            <w:pPr>
              <w:rPr>
                <w:color w:val="000000"/>
              </w:rPr>
            </w:pPr>
            <w:r>
              <w:rPr>
                <w:color w:val="000000"/>
              </w:rPr>
              <w:t>2 razy w roku do 30 sierpnia 2025 r. za I półrocze 2025 r., do 9 marca 2026 r. za rok 2025;</w:t>
            </w:r>
          </w:p>
          <w:p w14:paraId="068EA175" w14:textId="77777777" w:rsidR="00C03A64" w:rsidRDefault="00C03A64">
            <w:pPr>
              <w:rPr>
                <w:color w:val="000000"/>
              </w:rPr>
            </w:pPr>
          </w:p>
          <w:p w14:paraId="28D4C50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598120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Techniki Okrętowej S.A.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B86126" w14:textId="77777777">
              <w:trPr>
                <w:jc w:val="right"/>
              </w:trPr>
              <w:tc>
                <w:tcPr>
                  <w:tcW w:w="788" w:type="dxa"/>
                  <w:tcMar>
                    <w:top w:w="0" w:type="dxa"/>
                    <w:left w:w="0" w:type="dxa"/>
                    <w:bottom w:w="0" w:type="dxa"/>
                    <w:right w:w="0" w:type="dxa"/>
                  </w:tcMar>
                </w:tcPr>
                <w:bookmarkStart w:id="1301" w:name="__bookmark_1765"/>
                <w:bookmarkEnd w:id="1301"/>
                <w:p w14:paraId="35F8B159" w14:textId="6BF4E52E" w:rsidR="006B1864" w:rsidRDefault="00C3683C">
                  <w:pPr>
                    <w:jc w:val="right"/>
                    <w:rPr>
                      <w:rStyle w:val="Hipercze"/>
                    </w:rPr>
                  </w:pPr>
                  <w:r>
                    <w:rPr>
                      <w:rStyle w:val="Hipercze"/>
                    </w:rPr>
                    <w:fldChar w:fldCharType="begin"/>
                  </w:r>
                  <w:r>
                    <w:rPr>
                      <w:rStyle w:val="Hipercze"/>
                    </w:rPr>
                    <w:instrText xml:space="preserve"> HYPERLINK \l "badanie.1.50.02" \h </w:instrText>
                  </w:r>
                  <w:r>
                    <w:rPr>
                      <w:rStyle w:val="Hipercze"/>
                    </w:rPr>
                  </w:r>
                  <w:r>
                    <w:rPr>
                      <w:rStyle w:val="Hipercze"/>
                    </w:rPr>
                    <w:fldChar w:fldCharType="separate"/>
                  </w:r>
                  <w:r>
                    <w:rPr>
                      <w:rStyle w:val="Hipercze"/>
                    </w:rPr>
                    <w:t>1.50.02</w:t>
                  </w:r>
                  <w:r>
                    <w:rPr>
                      <w:rStyle w:val="Hipercze"/>
                    </w:rPr>
                    <w:fldChar w:fldCharType="end"/>
                  </w:r>
                </w:p>
              </w:tc>
            </w:tr>
          </w:tbl>
          <w:p w14:paraId="5C73C306" w14:textId="77777777" w:rsidR="006B1864" w:rsidRDefault="006B1864">
            <w:pPr>
              <w:spacing w:line="1" w:lineRule="auto"/>
            </w:pPr>
          </w:p>
        </w:tc>
      </w:tr>
      <w:tr w:rsidR="006B1864" w14:paraId="2F800D5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558E1A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DD48F9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E9667BC" w14:textId="77777777" w:rsidR="00C03A64" w:rsidRDefault="00C3683C">
            <w:pPr>
              <w:rPr>
                <w:color w:val="000000"/>
              </w:rPr>
            </w:pPr>
            <w:r>
              <w:rPr>
                <w:color w:val="000000"/>
              </w:rPr>
              <w:t>Centrum Techniki Okrętowej S.A.;</w:t>
            </w:r>
          </w:p>
          <w:p w14:paraId="0B1647C7" w14:textId="77777777" w:rsidR="00C03A64" w:rsidRDefault="00C03A64">
            <w:pPr>
              <w:rPr>
                <w:color w:val="000000"/>
              </w:rPr>
            </w:pPr>
          </w:p>
          <w:p w14:paraId="70CC64C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C42E4B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D4CD96E" w14:textId="77777777" w:rsidR="00C03A64" w:rsidRDefault="00C3683C">
            <w:pPr>
              <w:rPr>
                <w:color w:val="000000"/>
              </w:rPr>
            </w:pPr>
            <w:r>
              <w:rPr>
                <w:color w:val="000000"/>
              </w:rPr>
              <w:t>2 razy w roku do 13 września 2025 r. za I półrocze 2025 r., do 27 marca 2026 r. za rok 2025;</w:t>
            </w:r>
          </w:p>
          <w:p w14:paraId="683E3D88" w14:textId="77777777" w:rsidR="00C03A64" w:rsidRDefault="00C03A64">
            <w:pPr>
              <w:rPr>
                <w:color w:val="000000"/>
              </w:rPr>
            </w:pPr>
          </w:p>
          <w:p w14:paraId="36CB6BD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4F3E97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C518C4D" w14:textId="77777777" w:rsidR="006B1864" w:rsidRDefault="006B1864">
            <w:pPr>
              <w:spacing w:line="1" w:lineRule="auto"/>
            </w:pPr>
          </w:p>
        </w:tc>
      </w:tr>
      <w:tr w:rsidR="006B1864" w14:paraId="2C87704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E8B7766" w14:textId="77777777" w:rsidR="006B1864" w:rsidRDefault="00C3683C">
            <w:pPr>
              <w:rPr>
                <w:color w:val="000000"/>
              </w:rPr>
            </w:pPr>
            <w:bookmarkStart w:id="1302" w:name="lp.3.6"/>
            <w:bookmarkEnd w:id="1302"/>
            <w:r>
              <w:rPr>
                <w:color w:val="000000"/>
              </w:rPr>
              <w:t>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7706CE2" w14:textId="77777777" w:rsidR="006B1864" w:rsidRDefault="00C3683C">
            <w:pPr>
              <w:rPr>
                <w:color w:val="000000"/>
              </w:rPr>
            </w:pPr>
            <w:r>
              <w:rPr>
                <w:color w:val="000000"/>
              </w:rPr>
              <w:t>MG/RS – sprawozdanie z remontów statków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F0DD200" w14:textId="77777777" w:rsidR="00C03A64" w:rsidRDefault="00C3683C">
            <w:pPr>
              <w:rPr>
                <w:color w:val="000000"/>
              </w:rPr>
            </w:pPr>
            <w:r>
              <w:rPr>
                <w:color w:val="000000"/>
              </w:rPr>
              <w:t>Stocznie remontowe;</w:t>
            </w:r>
          </w:p>
          <w:p w14:paraId="703E10CE" w14:textId="77777777" w:rsidR="00C03A64" w:rsidRDefault="00C03A64">
            <w:pPr>
              <w:rPr>
                <w:color w:val="000000"/>
              </w:rPr>
            </w:pPr>
          </w:p>
          <w:p w14:paraId="1817A1A1"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DA05B74" w14:textId="77777777" w:rsidR="006B1864" w:rsidRDefault="00C3683C">
            <w:pPr>
              <w:rPr>
                <w:color w:val="000000"/>
              </w:rPr>
            </w:pPr>
            <w:r>
              <w:rPr>
                <w:color w:val="000000"/>
              </w:rPr>
              <w:t>Działalność przemysłu stoczniowego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BE1534B" w14:textId="77777777" w:rsidR="00C03A64" w:rsidRDefault="00C3683C">
            <w:pPr>
              <w:rPr>
                <w:color w:val="000000"/>
              </w:rPr>
            </w:pPr>
            <w:r>
              <w:rPr>
                <w:color w:val="000000"/>
              </w:rPr>
              <w:t>2 razy w roku do 30 sierpnia 2025 r. za I półrocze 2025 r., do 9 marca 2026 r. za rok 2025;</w:t>
            </w:r>
          </w:p>
          <w:p w14:paraId="3E456280" w14:textId="77777777" w:rsidR="00C03A64" w:rsidRDefault="00C03A64">
            <w:pPr>
              <w:rPr>
                <w:color w:val="000000"/>
              </w:rPr>
            </w:pPr>
          </w:p>
          <w:p w14:paraId="06E0A4E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32270E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Techniki Okrętowej S.A.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93C0645" w14:textId="77777777">
              <w:trPr>
                <w:jc w:val="right"/>
              </w:trPr>
              <w:tc>
                <w:tcPr>
                  <w:tcW w:w="788" w:type="dxa"/>
                  <w:tcMar>
                    <w:top w:w="0" w:type="dxa"/>
                    <w:left w:w="0" w:type="dxa"/>
                    <w:bottom w:w="0" w:type="dxa"/>
                    <w:right w:w="0" w:type="dxa"/>
                  </w:tcMar>
                </w:tcPr>
                <w:bookmarkStart w:id="1303" w:name="__bookmark_1766"/>
                <w:bookmarkEnd w:id="1303"/>
                <w:p w14:paraId="0B514E78" w14:textId="2D09188A" w:rsidR="006B1864" w:rsidRDefault="00C3683C">
                  <w:pPr>
                    <w:jc w:val="right"/>
                    <w:rPr>
                      <w:rStyle w:val="Hipercze"/>
                    </w:rPr>
                  </w:pPr>
                  <w:r>
                    <w:rPr>
                      <w:rStyle w:val="Hipercze"/>
                    </w:rPr>
                    <w:fldChar w:fldCharType="begin"/>
                  </w:r>
                  <w:r>
                    <w:rPr>
                      <w:rStyle w:val="Hipercze"/>
                    </w:rPr>
                    <w:instrText xml:space="preserve"> HYPERLINK \l "badanie.1.50.02" \h </w:instrText>
                  </w:r>
                  <w:r>
                    <w:rPr>
                      <w:rStyle w:val="Hipercze"/>
                    </w:rPr>
                  </w:r>
                  <w:r>
                    <w:rPr>
                      <w:rStyle w:val="Hipercze"/>
                    </w:rPr>
                    <w:fldChar w:fldCharType="separate"/>
                  </w:r>
                  <w:r>
                    <w:rPr>
                      <w:rStyle w:val="Hipercze"/>
                    </w:rPr>
                    <w:t>1.50.02</w:t>
                  </w:r>
                  <w:r>
                    <w:rPr>
                      <w:rStyle w:val="Hipercze"/>
                    </w:rPr>
                    <w:fldChar w:fldCharType="end"/>
                  </w:r>
                </w:p>
              </w:tc>
            </w:tr>
          </w:tbl>
          <w:p w14:paraId="1EC95325" w14:textId="77777777" w:rsidR="006B1864" w:rsidRDefault="006B1864">
            <w:pPr>
              <w:spacing w:line="1" w:lineRule="auto"/>
            </w:pPr>
          </w:p>
        </w:tc>
      </w:tr>
      <w:tr w:rsidR="006B1864" w14:paraId="3F74D5A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2EA683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5AC264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8460D2C" w14:textId="77777777" w:rsidR="00C03A64" w:rsidRDefault="00C3683C">
            <w:pPr>
              <w:rPr>
                <w:color w:val="000000"/>
              </w:rPr>
            </w:pPr>
            <w:r>
              <w:rPr>
                <w:color w:val="000000"/>
              </w:rPr>
              <w:t>Centrum Techniki Okrętowej S.A.;</w:t>
            </w:r>
          </w:p>
          <w:p w14:paraId="4274297A" w14:textId="77777777" w:rsidR="00C03A64" w:rsidRDefault="00C03A64">
            <w:pPr>
              <w:rPr>
                <w:color w:val="000000"/>
              </w:rPr>
            </w:pPr>
          </w:p>
          <w:p w14:paraId="7D67F4A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821818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8724625" w14:textId="77777777" w:rsidR="00C03A64" w:rsidRDefault="00C3683C">
            <w:pPr>
              <w:rPr>
                <w:color w:val="000000"/>
              </w:rPr>
            </w:pPr>
            <w:r>
              <w:rPr>
                <w:color w:val="000000"/>
              </w:rPr>
              <w:t>2 razy w roku do 13 września 2025 r. za I półrocze 2025 r., do 27 marca 2026 r. za rok 2025;</w:t>
            </w:r>
          </w:p>
          <w:p w14:paraId="32F9E530" w14:textId="77777777" w:rsidR="00C03A64" w:rsidRDefault="00C03A64">
            <w:pPr>
              <w:rPr>
                <w:color w:val="000000"/>
              </w:rPr>
            </w:pPr>
          </w:p>
          <w:p w14:paraId="37DA43E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B6C744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AB57C78" w14:textId="77777777" w:rsidR="006B1864" w:rsidRDefault="006B1864">
            <w:pPr>
              <w:spacing w:line="1" w:lineRule="auto"/>
            </w:pPr>
          </w:p>
        </w:tc>
      </w:tr>
      <w:tr w:rsidR="006B1864" w14:paraId="67007AE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035E54E" w14:textId="77777777" w:rsidR="006B1864" w:rsidRDefault="00C3683C">
            <w:pPr>
              <w:rPr>
                <w:color w:val="000000"/>
              </w:rPr>
            </w:pPr>
            <w:bookmarkStart w:id="1304" w:name="lp.3.7"/>
            <w:bookmarkEnd w:id="1304"/>
            <w:r>
              <w:rPr>
                <w:color w:val="000000"/>
              </w:rPr>
              <w:t>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EAA8F32" w14:textId="77777777" w:rsidR="006B1864" w:rsidRDefault="00C3683C">
            <w:pPr>
              <w:rPr>
                <w:color w:val="000000"/>
              </w:rPr>
            </w:pPr>
            <w:r>
              <w:rPr>
                <w:color w:val="000000"/>
              </w:rPr>
              <w:t>MG/SZ – sprawozdanie z budowy statków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0442AEF" w14:textId="77777777" w:rsidR="00C03A64" w:rsidRDefault="00C3683C">
            <w:pPr>
              <w:rPr>
                <w:color w:val="000000"/>
              </w:rPr>
            </w:pPr>
            <w:r>
              <w:rPr>
                <w:color w:val="000000"/>
              </w:rPr>
              <w:t>Stocznie produkcyjne i remontowe;</w:t>
            </w:r>
          </w:p>
          <w:p w14:paraId="322FFCC6" w14:textId="77777777" w:rsidR="00C03A64" w:rsidRDefault="00C03A64">
            <w:pPr>
              <w:rPr>
                <w:color w:val="000000"/>
              </w:rPr>
            </w:pPr>
          </w:p>
          <w:p w14:paraId="76010B9F"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127CED8" w14:textId="77777777" w:rsidR="006B1864" w:rsidRDefault="00C3683C">
            <w:pPr>
              <w:rPr>
                <w:color w:val="000000"/>
              </w:rPr>
            </w:pPr>
            <w:r>
              <w:rPr>
                <w:color w:val="000000"/>
              </w:rPr>
              <w:t>Działalność przemysłu stoczniowego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F370685" w14:textId="77777777" w:rsidR="00C03A64" w:rsidRDefault="00C3683C">
            <w:pPr>
              <w:rPr>
                <w:color w:val="000000"/>
              </w:rPr>
            </w:pPr>
            <w:r>
              <w:rPr>
                <w:color w:val="000000"/>
              </w:rPr>
              <w:t>2 razy w roku do 30 sierpnia 2025 r. za I półrocze 2025 r., do 9 marca 2026 r. za rok 2025;</w:t>
            </w:r>
          </w:p>
          <w:p w14:paraId="4D01CBD2" w14:textId="77777777" w:rsidR="00C03A64" w:rsidRDefault="00C03A64">
            <w:pPr>
              <w:rPr>
                <w:color w:val="000000"/>
              </w:rPr>
            </w:pPr>
          </w:p>
          <w:p w14:paraId="58F5174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D8AA60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Techniki Okrętowej S.A.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0FD09DF" w14:textId="77777777">
              <w:trPr>
                <w:jc w:val="right"/>
              </w:trPr>
              <w:tc>
                <w:tcPr>
                  <w:tcW w:w="788" w:type="dxa"/>
                  <w:tcMar>
                    <w:top w:w="0" w:type="dxa"/>
                    <w:left w:w="0" w:type="dxa"/>
                    <w:bottom w:w="0" w:type="dxa"/>
                    <w:right w:w="0" w:type="dxa"/>
                  </w:tcMar>
                </w:tcPr>
                <w:bookmarkStart w:id="1305" w:name="__bookmark_1767"/>
                <w:bookmarkEnd w:id="1305"/>
                <w:p w14:paraId="5B1147D1" w14:textId="50FF1F4D" w:rsidR="006B1864" w:rsidRDefault="00C3683C">
                  <w:pPr>
                    <w:jc w:val="right"/>
                    <w:rPr>
                      <w:rStyle w:val="Hipercze"/>
                    </w:rPr>
                  </w:pPr>
                  <w:r>
                    <w:rPr>
                      <w:rStyle w:val="Hipercze"/>
                    </w:rPr>
                    <w:fldChar w:fldCharType="begin"/>
                  </w:r>
                  <w:r>
                    <w:rPr>
                      <w:rStyle w:val="Hipercze"/>
                    </w:rPr>
                    <w:instrText xml:space="preserve"> HYPERLINK \l "badanie.1.50.02" \h </w:instrText>
                  </w:r>
                  <w:r>
                    <w:rPr>
                      <w:rStyle w:val="Hipercze"/>
                    </w:rPr>
                  </w:r>
                  <w:r>
                    <w:rPr>
                      <w:rStyle w:val="Hipercze"/>
                    </w:rPr>
                    <w:fldChar w:fldCharType="separate"/>
                  </w:r>
                  <w:r>
                    <w:rPr>
                      <w:rStyle w:val="Hipercze"/>
                    </w:rPr>
                    <w:t>1.50.02</w:t>
                  </w:r>
                  <w:r>
                    <w:rPr>
                      <w:rStyle w:val="Hipercze"/>
                    </w:rPr>
                    <w:fldChar w:fldCharType="end"/>
                  </w:r>
                </w:p>
              </w:tc>
            </w:tr>
          </w:tbl>
          <w:p w14:paraId="46708DE6" w14:textId="77777777" w:rsidR="006B1864" w:rsidRDefault="006B1864">
            <w:pPr>
              <w:spacing w:line="1" w:lineRule="auto"/>
            </w:pPr>
          </w:p>
        </w:tc>
      </w:tr>
      <w:tr w:rsidR="006B1864" w14:paraId="307594A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877112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AD927CF"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7D8FD99" w14:textId="77777777" w:rsidR="00C03A64" w:rsidRDefault="00C3683C">
            <w:pPr>
              <w:rPr>
                <w:color w:val="000000"/>
              </w:rPr>
            </w:pPr>
            <w:r>
              <w:rPr>
                <w:color w:val="000000"/>
              </w:rPr>
              <w:t>Centrum Techniki Okrętowej S.A.;</w:t>
            </w:r>
          </w:p>
          <w:p w14:paraId="0A85C8C7" w14:textId="77777777" w:rsidR="00C03A64" w:rsidRDefault="00C03A64">
            <w:pPr>
              <w:rPr>
                <w:color w:val="000000"/>
              </w:rPr>
            </w:pPr>
          </w:p>
          <w:p w14:paraId="497426E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8043C2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583DF9C" w14:textId="77777777" w:rsidR="00C03A64" w:rsidRDefault="00C3683C">
            <w:pPr>
              <w:rPr>
                <w:color w:val="000000"/>
              </w:rPr>
            </w:pPr>
            <w:r>
              <w:rPr>
                <w:color w:val="000000"/>
              </w:rPr>
              <w:t>2 razy w roku do 30 września 2025 r. za I półrocze 2025 r., do 27 marca 2026 r. za rok 2025;</w:t>
            </w:r>
          </w:p>
          <w:p w14:paraId="4F2635CB" w14:textId="77777777" w:rsidR="00C03A64" w:rsidRDefault="00C03A64">
            <w:pPr>
              <w:rPr>
                <w:color w:val="000000"/>
              </w:rPr>
            </w:pPr>
          </w:p>
          <w:p w14:paraId="07EA899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BACF4F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53F8246" w14:textId="77777777" w:rsidR="006B1864" w:rsidRDefault="006B1864">
            <w:pPr>
              <w:spacing w:line="1" w:lineRule="auto"/>
            </w:pPr>
          </w:p>
        </w:tc>
      </w:tr>
      <w:tr w:rsidR="006B1864" w14:paraId="49ACF3A5"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9D42FEC" w14:textId="77777777" w:rsidR="006B1864" w:rsidRDefault="00C3683C">
            <w:pPr>
              <w:rPr>
                <w:color w:val="000000"/>
              </w:rPr>
            </w:pPr>
            <w:bookmarkStart w:id="1306" w:name="lp.3.8"/>
            <w:bookmarkEnd w:id="1306"/>
            <w:r>
              <w:rPr>
                <w:color w:val="000000"/>
              </w:rPr>
              <w:t>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C3F2A21" w14:textId="77777777" w:rsidR="006B1864" w:rsidRDefault="00C3683C">
            <w:pPr>
              <w:rPr>
                <w:color w:val="000000"/>
              </w:rPr>
            </w:pPr>
            <w:r>
              <w:rPr>
                <w:color w:val="000000"/>
              </w:rPr>
              <w:t>MGM-RW – sprawozdanie z wykonania obiektów małej retencji wodnej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E401313" w14:textId="77777777" w:rsidR="00C03A64" w:rsidRDefault="00C3683C">
            <w:pPr>
              <w:rPr>
                <w:color w:val="000000"/>
              </w:rPr>
            </w:pPr>
            <w:r>
              <w:rPr>
                <w:color w:val="000000"/>
              </w:rPr>
              <w:t>Urzędy gmin;</w:t>
            </w:r>
          </w:p>
          <w:p w14:paraId="6B2886A2" w14:textId="77777777" w:rsidR="00C03A64" w:rsidRDefault="00C03A64">
            <w:pPr>
              <w:rPr>
                <w:color w:val="000000"/>
              </w:rPr>
            </w:pPr>
          </w:p>
          <w:p w14:paraId="0CC1E0AD"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4D50F03" w14:textId="77777777" w:rsidR="006B1864" w:rsidRDefault="00C3683C">
            <w:pPr>
              <w:rPr>
                <w:color w:val="000000"/>
              </w:rPr>
            </w:pPr>
            <w:r>
              <w:rPr>
                <w:color w:val="000000"/>
              </w:rPr>
              <w:t>Dane identyfikacyjne. Obiekty małej retencji wodnej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CADA879" w14:textId="77777777" w:rsidR="00C03A64" w:rsidRDefault="00C3683C">
            <w:pPr>
              <w:rPr>
                <w:color w:val="000000"/>
              </w:rPr>
            </w:pPr>
            <w:r>
              <w:rPr>
                <w:color w:val="000000"/>
              </w:rPr>
              <w:t>Raz w roku do 26 lutego 2026 r. według stanu na 31 grudnia 2025 r. – dane wstępne;</w:t>
            </w:r>
          </w:p>
          <w:p w14:paraId="2D25279D" w14:textId="77777777" w:rsidR="00C03A64" w:rsidRDefault="00C03A64">
            <w:pPr>
              <w:rPr>
                <w:color w:val="000000"/>
              </w:rPr>
            </w:pPr>
          </w:p>
          <w:p w14:paraId="056D7D0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462BBA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Państwowe Gospodarstwo Wodne Wody Polskie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331EED4" w14:textId="77777777">
              <w:trPr>
                <w:jc w:val="right"/>
              </w:trPr>
              <w:tc>
                <w:tcPr>
                  <w:tcW w:w="788" w:type="dxa"/>
                  <w:tcMar>
                    <w:top w:w="0" w:type="dxa"/>
                    <w:left w:w="0" w:type="dxa"/>
                    <w:bottom w:w="0" w:type="dxa"/>
                    <w:right w:w="0" w:type="dxa"/>
                  </w:tcMar>
                </w:tcPr>
                <w:bookmarkStart w:id="1307" w:name="__bookmark_1768"/>
                <w:bookmarkEnd w:id="1307"/>
                <w:p w14:paraId="6AC5D965" w14:textId="6660BD83"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6DA40DA9" w14:textId="77777777" w:rsidR="006B1864" w:rsidRDefault="006B1864">
            <w:pPr>
              <w:spacing w:line="1" w:lineRule="auto"/>
            </w:pPr>
          </w:p>
        </w:tc>
      </w:tr>
      <w:tr w:rsidR="006B1864" w14:paraId="393B7DF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B0BE67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2956827"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8C982DA" w14:textId="77777777" w:rsidR="00C03A64" w:rsidRDefault="00C3683C">
            <w:pPr>
              <w:rPr>
                <w:color w:val="000000"/>
              </w:rPr>
            </w:pPr>
            <w:r>
              <w:rPr>
                <w:color w:val="000000"/>
              </w:rPr>
              <w:t>Państwowe Gospodarstwo Wodne Wody Polskie;</w:t>
            </w:r>
          </w:p>
          <w:p w14:paraId="05ADA124" w14:textId="77777777" w:rsidR="00C03A64" w:rsidRDefault="00C03A64">
            <w:pPr>
              <w:rPr>
                <w:color w:val="000000"/>
              </w:rPr>
            </w:pPr>
          </w:p>
          <w:p w14:paraId="710BA18A"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641259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C4AFE05" w14:textId="77777777" w:rsidR="00C03A64" w:rsidRDefault="00C3683C">
            <w:pPr>
              <w:rPr>
                <w:color w:val="000000"/>
              </w:rPr>
            </w:pPr>
            <w:r>
              <w:rPr>
                <w:color w:val="000000"/>
              </w:rPr>
              <w:t>Raz w roku do 30 marca 2026 r. według stanu na 31 grudnia 2025 r.;</w:t>
            </w:r>
          </w:p>
          <w:p w14:paraId="13FFF790" w14:textId="77777777" w:rsidR="00C03A64" w:rsidRDefault="00C03A64">
            <w:pPr>
              <w:rPr>
                <w:color w:val="000000"/>
              </w:rPr>
            </w:pPr>
          </w:p>
          <w:p w14:paraId="5DC8F89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1F5E2A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Infrastruktury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1049E58" w14:textId="77777777" w:rsidR="006B1864" w:rsidRDefault="006B1864">
            <w:pPr>
              <w:spacing w:line="1" w:lineRule="auto"/>
            </w:pPr>
          </w:p>
        </w:tc>
      </w:tr>
      <w:tr w:rsidR="006B1864" w14:paraId="79CAE51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A5C886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AEACF0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D155566" w14:textId="77777777" w:rsidR="00C03A64" w:rsidRDefault="00C3683C">
            <w:pPr>
              <w:rPr>
                <w:color w:val="000000"/>
              </w:rPr>
            </w:pPr>
            <w:r>
              <w:rPr>
                <w:color w:val="000000"/>
              </w:rPr>
              <w:t>Ministerstwo Infrastruktury;</w:t>
            </w:r>
          </w:p>
          <w:p w14:paraId="667A0EAE" w14:textId="77777777" w:rsidR="00C03A64" w:rsidRDefault="00C03A64">
            <w:pPr>
              <w:rPr>
                <w:color w:val="000000"/>
              </w:rPr>
            </w:pPr>
          </w:p>
          <w:p w14:paraId="7392275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8FB1CC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48CBE4F" w14:textId="77777777" w:rsidR="00C03A64" w:rsidRDefault="00C3683C">
            <w:pPr>
              <w:rPr>
                <w:color w:val="000000"/>
              </w:rPr>
            </w:pPr>
            <w:r>
              <w:rPr>
                <w:color w:val="000000"/>
              </w:rPr>
              <w:t>Raz w roku do 18 maja 2026 r. według stanu na 31 grudnia 2025 r.;</w:t>
            </w:r>
          </w:p>
          <w:p w14:paraId="066DD4BD" w14:textId="77777777" w:rsidR="00C03A64" w:rsidRDefault="00C03A64">
            <w:pPr>
              <w:rPr>
                <w:color w:val="000000"/>
              </w:rPr>
            </w:pPr>
          </w:p>
          <w:p w14:paraId="3E8709B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D8B732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9CDDE03" w14:textId="77777777" w:rsidR="006B1864" w:rsidRDefault="006B1864">
            <w:pPr>
              <w:spacing w:line="1" w:lineRule="auto"/>
            </w:pPr>
          </w:p>
        </w:tc>
      </w:tr>
      <w:tr w:rsidR="006B1864" w14:paraId="00367A0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7C29E0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308" w:name="gr.4"/>
            <w:bookmarkStart w:id="1309" w:name="_Toc176176874"/>
            <w:bookmarkStart w:id="1310" w:name="_Toc176183162"/>
            <w:bookmarkEnd w:id="1308"/>
            <w:r w:rsidRPr="00C03A64">
              <w:rPr>
                <w:rFonts w:ascii="Times New Roman" w:hAnsi="Times New Roman" w:cs="Times New Roman"/>
                <w:b/>
                <w:color w:val="000000"/>
                <w:sz w:val="20"/>
              </w:rPr>
              <w:t>4. Zestawy danych Ministerstwa Klimatu i Środowiska</w:t>
            </w:r>
            <w:bookmarkEnd w:id="1309"/>
            <w:bookmarkEnd w:id="1310"/>
          </w:p>
        </w:tc>
      </w:tr>
      <w:tr w:rsidR="006B1864" w14:paraId="6A5C3B5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4F4D4AF" w14:textId="77777777" w:rsidR="006B1864" w:rsidRDefault="00C3683C">
            <w:pPr>
              <w:rPr>
                <w:color w:val="000000"/>
              </w:rPr>
            </w:pPr>
            <w:bookmarkStart w:id="1311" w:name="lp.4.1"/>
            <w:bookmarkEnd w:id="131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F900B7F" w14:textId="77777777" w:rsidR="006B1864" w:rsidRDefault="00C3683C">
            <w:pPr>
              <w:rPr>
                <w:color w:val="000000"/>
              </w:rPr>
            </w:pPr>
            <w:r>
              <w:rPr>
                <w:color w:val="000000"/>
              </w:rPr>
              <w:t>G-10.1(w)k – sprawozdanie o działalności instalacji odnawialnego źródła energii oraz elektrowni szczytowo-pompowej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4161221" w14:textId="77777777" w:rsidR="00C03A64" w:rsidRDefault="00C3683C">
            <w:pPr>
              <w:rPr>
                <w:color w:val="000000"/>
              </w:rPr>
            </w:pPr>
            <w:r>
              <w:rPr>
                <w:color w:val="000000"/>
              </w:rPr>
              <w:t>Instalacje odnawialnego źródła energii (osoby prawne lub jednostki organizacyjne niemające osobowości prawnej);</w:t>
            </w:r>
          </w:p>
          <w:p w14:paraId="6DC253BA" w14:textId="77777777" w:rsidR="00C03A64" w:rsidRDefault="00C03A64">
            <w:pPr>
              <w:rPr>
                <w:color w:val="000000"/>
              </w:rPr>
            </w:pPr>
          </w:p>
          <w:p w14:paraId="5312FB4F"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A3FDF8A" w14:textId="77777777" w:rsidR="006B1864" w:rsidRDefault="00C3683C">
            <w:pPr>
              <w:rPr>
                <w:color w:val="000000"/>
              </w:rPr>
            </w:pPr>
            <w:r>
              <w:rPr>
                <w:color w:val="000000"/>
              </w:rPr>
              <w:t>Ciepło i energia elektryczna. Dane adresowe i terytorialne. Dane ekonomiczne przedsiębiorstw sektora energii. Dane identyfikacyjne. Nakłady inwestycyjne. Rachunek zysków i strat (wersja porównawcza)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F6F82CF" w14:textId="77777777" w:rsidR="00C03A64" w:rsidRDefault="00C3683C">
            <w:pPr>
              <w:rPr>
                <w:color w:val="000000"/>
              </w:rPr>
            </w:pPr>
            <w:r>
              <w:rPr>
                <w:color w:val="000000"/>
              </w:rPr>
              <w:t>5 razy w roku do 22 kwietnia 2025 r. za I kwartał 2025 r., do 21 lipca 2025 r. za II kwartał 2025 r., do 20 października 2025 r. za III kwartał 2025 r., do 10 lutego 2026 r. za IV kwartał 2025 r., do 2 kwietnia 2026 r. za rok 2025;</w:t>
            </w:r>
          </w:p>
          <w:p w14:paraId="13F9F23A" w14:textId="77777777" w:rsidR="00C03A64" w:rsidRDefault="00C03A64">
            <w:pPr>
              <w:rPr>
                <w:color w:val="000000"/>
              </w:rPr>
            </w:pPr>
          </w:p>
          <w:p w14:paraId="76CE694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7AA545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64DC98" w14:textId="77777777">
              <w:trPr>
                <w:jc w:val="right"/>
              </w:trPr>
              <w:tc>
                <w:tcPr>
                  <w:tcW w:w="788" w:type="dxa"/>
                  <w:tcMar>
                    <w:top w:w="0" w:type="dxa"/>
                    <w:left w:w="0" w:type="dxa"/>
                    <w:bottom w:w="0" w:type="dxa"/>
                    <w:right w:w="0" w:type="dxa"/>
                  </w:tcMar>
                </w:tcPr>
                <w:bookmarkStart w:id="1312" w:name="__bookmark_1769"/>
                <w:bookmarkEnd w:id="1312"/>
                <w:p w14:paraId="0C733FD7" w14:textId="2853440D"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45191A6B" w14:textId="77777777">
              <w:trPr>
                <w:jc w:val="right"/>
              </w:trPr>
              <w:tc>
                <w:tcPr>
                  <w:tcW w:w="788" w:type="dxa"/>
                  <w:tcMar>
                    <w:top w:w="0" w:type="dxa"/>
                    <w:left w:w="0" w:type="dxa"/>
                    <w:bottom w:w="0" w:type="dxa"/>
                    <w:right w:w="0" w:type="dxa"/>
                  </w:tcMar>
                </w:tcPr>
                <w:p w14:paraId="046F839F" w14:textId="1D666B0F" w:rsidR="006B1864" w:rsidRDefault="00C3683C">
                  <w:pPr>
                    <w:jc w:val="right"/>
                    <w:rPr>
                      <w:rStyle w:val="Hipercze"/>
                    </w:rPr>
                  </w:pPr>
                  <w:hyperlink w:anchor="badanie.1.44.03">
                    <w:r>
                      <w:rPr>
                        <w:rStyle w:val="Hipercze"/>
                      </w:rPr>
                      <w:t>1.44.03</w:t>
                    </w:r>
                  </w:hyperlink>
                </w:p>
              </w:tc>
            </w:tr>
          </w:tbl>
          <w:p w14:paraId="6F17426D" w14:textId="77777777" w:rsidR="006B1864" w:rsidRDefault="006B1864">
            <w:pPr>
              <w:spacing w:line="1" w:lineRule="auto"/>
            </w:pPr>
          </w:p>
        </w:tc>
      </w:tr>
      <w:tr w:rsidR="006B1864" w14:paraId="5C1FE21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F5D8099" w14:textId="77777777" w:rsidR="006B1864" w:rsidRDefault="00C3683C">
            <w:pPr>
              <w:rPr>
                <w:color w:val="000000"/>
              </w:rPr>
            </w:pPr>
            <w:bookmarkStart w:id="1313" w:name="lp.4.2"/>
            <w:bookmarkEnd w:id="1313"/>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11B616B" w14:textId="77777777" w:rsidR="006B1864" w:rsidRDefault="00C3683C">
            <w:pPr>
              <w:rPr>
                <w:color w:val="000000"/>
              </w:rPr>
            </w:pPr>
            <w:r>
              <w:rPr>
                <w:color w:val="000000"/>
              </w:rPr>
              <w:t>G-10.1k – sprawozdanie o działalności elektrowni cieplnej zawodowej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2753F2E" w14:textId="77777777" w:rsidR="00C03A64" w:rsidRDefault="00C3683C">
            <w:pPr>
              <w:rPr>
                <w:color w:val="000000"/>
              </w:rPr>
            </w:pPr>
            <w:r>
              <w:rPr>
                <w:color w:val="000000"/>
              </w:rPr>
              <w:t>Elektrownie cieplne i elektrociepłownie zawodowe dla swoich jednostek lokalnych (osoby prawne i jednostki organizacyjne niemające osobowości prawnej);</w:t>
            </w:r>
          </w:p>
          <w:p w14:paraId="2705A48D" w14:textId="77777777" w:rsidR="00C03A64" w:rsidRDefault="00C03A64">
            <w:pPr>
              <w:rPr>
                <w:color w:val="000000"/>
              </w:rPr>
            </w:pPr>
          </w:p>
          <w:p w14:paraId="1E866AB9"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5B90936" w14:textId="77777777" w:rsidR="006B1864" w:rsidRDefault="00C3683C">
            <w:pPr>
              <w:rPr>
                <w:color w:val="000000"/>
              </w:rPr>
            </w:pPr>
            <w:r>
              <w:rPr>
                <w:color w:val="000000"/>
              </w:rPr>
              <w:t>Ciepło i energia elektryczna. Dane adresowe i terytorialne. Dane ekonomiczne przedsiębiorstw sektora energii. Dane identyfikacyjne. Infrastruktura elektroenergetyczna. Rachunek zysków i strat (wersja porównawcza)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6A31377" w14:textId="77777777" w:rsidR="00C03A64" w:rsidRDefault="00C3683C">
            <w:pPr>
              <w:rPr>
                <w:color w:val="000000"/>
              </w:rPr>
            </w:pPr>
            <w:r>
              <w:rPr>
                <w:color w:val="000000"/>
              </w:rPr>
              <w:t>4 razy w roku do 22 kwietnia 2025 r. za I kwartał 2025 r., do 21 lipca 2025 r. za II kwartał 2025 r., do 20 października 2025 r. za III kwartał 2025 r., do 10 lutego 2026 r. za IV kwartał 2025 r.;</w:t>
            </w:r>
          </w:p>
          <w:p w14:paraId="792E9491" w14:textId="77777777" w:rsidR="00C03A64" w:rsidRDefault="00C03A64">
            <w:pPr>
              <w:rPr>
                <w:color w:val="000000"/>
              </w:rPr>
            </w:pPr>
          </w:p>
          <w:p w14:paraId="0B0684C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421655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FA11CC" w14:textId="77777777">
              <w:trPr>
                <w:jc w:val="right"/>
              </w:trPr>
              <w:tc>
                <w:tcPr>
                  <w:tcW w:w="788" w:type="dxa"/>
                  <w:tcMar>
                    <w:top w:w="0" w:type="dxa"/>
                    <w:left w:w="0" w:type="dxa"/>
                    <w:bottom w:w="0" w:type="dxa"/>
                    <w:right w:w="0" w:type="dxa"/>
                  </w:tcMar>
                </w:tcPr>
                <w:bookmarkStart w:id="1314" w:name="__bookmark_1770"/>
                <w:bookmarkEnd w:id="1314"/>
                <w:p w14:paraId="6039B5A3" w14:textId="7D25EB19"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1A4AFBA8" w14:textId="77777777">
              <w:trPr>
                <w:jc w:val="right"/>
              </w:trPr>
              <w:tc>
                <w:tcPr>
                  <w:tcW w:w="788" w:type="dxa"/>
                  <w:tcMar>
                    <w:top w:w="0" w:type="dxa"/>
                    <w:left w:w="0" w:type="dxa"/>
                    <w:bottom w:w="0" w:type="dxa"/>
                    <w:right w:w="0" w:type="dxa"/>
                  </w:tcMar>
                </w:tcPr>
                <w:p w14:paraId="348981F2" w14:textId="32B91751" w:rsidR="006B1864" w:rsidRDefault="00C3683C">
                  <w:pPr>
                    <w:jc w:val="right"/>
                    <w:rPr>
                      <w:rStyle w:val="Hipercze"/>
                    </w:rPr>
                  </w:pPr>
                  <w:hyperlink w:anchor="badanie.1.44.03">
                    <w:r>
                      <w:rPr>
                        <w:rStyle w:val="Hipercze"/>
                      </w:rPr>
                      <w:t>1.44.03</w:t>
                    </w:r>
                  </w:hyperlink>
                </w:p>
              </w:tc>
            </w:tr>
          </w:tbl>
          <w:p w14:paraId="49A50E3C" w14:textId="77777777" w:rsidR="006B1864" w:rsidRDefault="006B1864">
            <w:pPr>
              <w:spacing w:line="1" w:lineRule="auto"/>
            </w:pPr>
          </w:p>
        </w:tc>
      </w:tr>
      <w:tr w:rsidR="006B1864" w14:paraId="5862649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E31ABCD" w14:textId="77777777" w:rsidR="006B1864" w:rsidRDefault="00C3683C">
            <w:pPr>
              <w:rPr>
                <w:color w:val="000000"/>
              </w:rPr>
            </w:pPr>
            <w:bookmarkStart w:id="1315" w:name="lp.4.3"/>
            <w:bookmarkEnd w:id="1315"/>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298C5B1" w14:textId="77777777" w:rsidR="006B1864" w:rsidRDefault="00C3683C">
            <w:pPr>
              <w:rPr>
                <w:color w:val="000000"/>
              </w:rPr>
            </w:pPr>
            <w:r>
              <w:rPr>
                <w:color w:val="000000"/>
              </w:rPr>
              <w:t>G-10.2 – sprawozdanie o działalności elektrowni cieplnej zawodowej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9E4F88F" w14:textId="77777777" w:rsidR="00C03A64" w:rsidRDefault="00C3683C">
            <w:pPr>
              <w:rPr>
                <w:color w:val="000000"/>
              </w:rPr>
            </w:pPr>
            <w:r>
              <w:rPr>
                <w:color w:val="000000"/>
              </w:rPr>
              <w:t>Elektrownie cieplne i elektrociepłownie zawodowe dla swoich jednostek lokalnych (osoby prawne i jednostki organizacyjne niemające osobowości prawnej);</w:t>
            </w:r>
          </w:p>
          <w:p w14:paraId="002056F3" w14:textId="77777777" w:rsidR="00C03A64" w:rsidRDefault="00C03A64">
            <w:pPr>
              <w:rPr>
                <w:color w:val="000000"/>
              </w:rPr>
            </w:pPr>
          </w:p>
          <w:p w14:paraId="73B46950"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391560" w14:textId="77777777" w:rsidR="006B1864" w:rsidRDefault="00C3683C">
            <w:pPr>
              <w:rPr>
                <w:color w:val="000000"/>
              </w:rPr>
            </w:pPr>
            <w:r>
              <w:rPr>
                <w:color w:val="000000"/>
              </w:rPr>
              <w:t>Bilanse paliw i energii. Ciepło i energia elektryczna. Dane adresowe i terytorialne. Dane bilansowe. Dane ekonomiczne przedsiębiorstw sektora energii. Dane identyfikacyjne. Infrastruktura elektroenergetyczna. Nakłady inwestycyjne. Rachunek zysków i strat (wersja porównawcza). Środki trwałe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7F60115" w14:textId="77777777" w:rsidR="00C03A64" w:rsidRDefault="00C3683C">
            <w:pPr>
              <w:rPr>
                <w:color w:val="000000"/>
              </w:rPr>
            </w:pPr>
            <w:r>
              <w:rPr>
                <w:color w:val="000000"/>
              </w:rPr>
              <w:t>Raz w roku do 31 marca 2026 r. za rok 2025;</w:t>
            </w:r>
          </w:p>
          <w:p w14:paraId="03944A30" w14:textId="77777777" w:rsidR="00C03A64" w:rsidRDefault="00C03A64">
            <w:pPr>
              <w:rPr>
                <w:color w:val="000000"/>
              </w:rPr>
            </w:pPr>
          </w:p>
          <w:p w14:paraId="6AEED8D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800D1C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75DAE80" w14:textId="77777777">
              <w:trPr>
                <w:jc w:val="right"/>
              </w:trPr>
              <w:tc>
                <w:tcPr>
                  <w:tcW w:w="788" w:type="dxa"/>
                  <w:tcMar>
                    <w:top w:w="0" w:type="dxa"/>
                    <w:left w:w="0" w:type="dxa"/>
                    <w:bottom w:w="0" w:type="dxa"/>
                    <w:right w:w="0" w:type="dxa"/>
                  </w:tcMar>
                </w:tcPr>
                <w:bookmarkStart w:id="1316" w:name="__bookmark_1771"/>
                <w:bookmarkEnd w:id="1316"/>
                <w:p w14:paraId="027C588C" w14:textId="01C0545F"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6E4ED17B" w14:textId="77777777">
              <w:trPr>
                <w:jc w:val="right"/>
              </w:trPr>
              <w:tc>
                <w:tcPr>
                  <w:tcW w:w="788" w:type="dxa"/>
                  <w:tcMar>
                    <w:top w:w="0" w:type="dxa"/>
                    <w:left w:w="0" w:type="dxa"/>
                    <w:bottom w:w="0" w:type="dxa"/>
                    <w:right w:w="0" w:type="dxa"/>
                  </w:tcMar>
                </w:tcPr>
                <w:p w14:paraId="5FFC54D1" w14:textId="4A718119" w:rsidR="006B1864" w:rsidRDefault="00C3683C">
                  <w:pPr>
                    <w:jc w:val="right"/>
                    <w:rPr>
                      <w:rStyle w:val="Hipercze"/>
                    </w:rPr>
                  </w:pPr>
                  <w:hyperlink w:anchor="badanie.1.44.03">
                    <w:r>
                      <w:rPr>
                        <w:rStyle w:val="Hipercze"/>
                      </w:rPr>
                      <w:t>1.44.03</w:t>
                    </w:r>
                  </w:hyperlink>
                </w:p>
              </w:tc>
            </w:tr>
          </w:tbl>
          <w:p w14:paraId="60C749AD" w14:textId="77777777" w:rsidR="006B1864" w:rsidRDefault="006B1864">
            <w:pPr>
              <w:spacing w:line="1" w:lineRule="auto"/>
            </w:pPr>
          </w:p>
        </w:tc>
      </w:tr>
      <w:tr w:rsidR="006B1864" w14:paraId="50E77D0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1B8C5AC" w14:textId="77777777" w:rsidR="006B1864" w:rsidRDefault="00C3683C">
            <w:pPr>
              <w:rPr>
                <w:color w:val="000000"/>
              </w:rPr>
            </w:pPr>
            <w:bookmarkStart w:id="1317" w:name="lp.4.4"/>
            <w:bookmarkEnd w:id="1317"/>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8843DC3" w14:textId="77777777" w:rsidR="006B1864" w:rsidRDefault="00C3683C">
            <w:pPr>
              <w:rPr>
                <w:color w:val="000000"/>
              </w:rPr>
            </w:pPr>
            <w:r>
              <w:rPr>
                <w:color w:val="000000"/>
              </w:rPr>
              <w:t>G-10.3 – sprawozdanie o mocy i produkcji energii elektrycznej i ciepła elektrowni (elektrociepłowni) przemysłowej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42395B" w14:textId="77777777" w:rsidR="00C03A64" w:rsidRDefault="00C3683C">
            <w:pPr>
              <w:rPr>
                <w:color w:val="000000"/>
              </w:rPr>
            </w:pPr>
            <w:r>
              <w:rPr>
                <w:color w:val="000000"/>
              </w:rPr>
              <w:t>Elektrociepłownie przemysłowe dla swoich jednostek lokalnych (osoby prawne i jednostki organizacyjne niemające osobowości prawnej);</w:t>
            </w:r>
          </w:p>
          <w:p w14:paraId="3B9F37E4" w14:textId="77777777" w:rsidR="00C03A64" w:rsidRDefault="00C03A64">
            <w:pPr>
              <w:rPr>
                <w:color w:val="000000"/>
              </w:rPr>
            </w:pPr>
          </w:p>
          <w:p w14:paraId="66300BE1"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449FB6" w14:textId="77777777" w:rsidR="006B1864" w:rsidRDefault="00C3683C">
            <w:pPr>
              <w:rPr>
                <w:color w:val="000000"/>
              </w:rPr>
            </w:pPr>
            <w:r>
              <w:rPr>
                <w:color w:val="000000"/>
              </w:rPr>
              <w:t>Bilanse paliw i energii. Ciepło i energia elektryczna. Dane adresowe i terytorialne. Dane ekonomiczne przedsiębiorstw sektora energii. Dane identyfikacyjne. Infrastruktura elektroenergetyczna.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FAFF550" w14:textId="77777777" w:rsidR="00C03A64" w:rsidRDefault="00C3683C">
            <w:pPr>
              <w:rPr>
                <w:color w:val="000000"/>
              </w:rPr>
            </w:pPr>
            <w:r>
              <w:rPr>
                <w:color w:val="000000"/>
              </w:rPr>
              <w:t>Raz w roku do 2 lutego 2026 r. za rok 2025;</w:t>
            </w:r>
          </w:p>
          <w:p w14:paraId="2C62E2FE" w14:textId="77777777" w:rsidR="00C03A64" w:rsidRDefault="00C03A64">
            <w:pPr>
              <w:rPr>
                <w:color w:val="000000"/>
              </w:rPr>
            </w:pPr>
          </w:p>
          <w:p w14:paraId="68AAF77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E3D41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F4105E8" w14:textId="77777777">
              <w:trPr>
                <w:jc w:val="right"/>
              </w:trPr>
              <w:tc>
                <w:tcPr>
                  <w:tcW w:w="788" w:type="dxa"/>
                  <w:tcMar>
                    <w:top w:w="0" w:type="dxa"/>
                    <w:left w:w="0" w:type="dxa"/>
                    <w:bottom w:w="0" w:type="dxa"/>
                    <w:right w:w="0" w:type="dxa"/>
                  </w:tcMar>
                </w:tcPr>
                <w:bookmarkStart w:id="1318" w:name="__bookmark_1772"/>
                <w:bookmarkEnd w:id="1318"/>
                <w:p w14:paraId="1C4B4920" w14:textId="7F728BF3"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3B5A5CF6" w14:textId="77777777">
              <w:trPr>
                <w:jc w:val="right"/>
              </w:trPr>
              <w:tc>
                <w:tcPr>
                  <w:tcW w:w="788" w:type="dxa"/>
                  <w:tcMar>
                    <w:top w:w="0" w:type="dxa"/>
                    <w:left w:w="0" w:type="dxa"/>
                    <w:bottom w:w="0" w:type="dxa"/>
                    <w:right w:w="0" w:type="dxa"/>
                  </w:tcMar>
                </w:tcPr>
                <w:p w14:paraId="4C8C3F04" w14:textId="686FE163" w:rsidR="006B1864" w:rsidRDefault="00C3683C">
                  <w:pPr>
                    <w:jc w:val="right"/>
                    <w:rPr>
                      <w:rStyle w:val="Hipercze"/>
                    </w:rPr>
                  </w:pPr>
                  <w:hyperlink w:anchor="badanie.1.44.03">
                    <w:r>
                      <w:rPr>
                        <w:rStyle w:val="Hipercze"/>
                      </w:rPr>
                      <w:t>1.44.03</w:t>
                    </w:r>
                  </w:hyperlink>
                </w:p>
              </w:tc>
            </w:tr>
          </w:tbl>
          <w:p w14:paraId="14AD2169" w14:textId="77777777" w:rsidR="006B1864" w:rsidRDefault="006B1864">
            <w:pPr>
              <w:spacing w:line="1" w:lineRule="auto"/>
            </w:pPr>
          </w:p>
        </w:tc>
      </w:tr>
      <w:tr w:rsidR="006B1864" w14:paraId="641958C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BB4651C" w14:textId="77777777" w:rsidR="006B1864" w:rsidRDefault="00C3683C">
            <w:pPr>
              <w:rPr>
                <w:color w:val="000000"/>
              </w:rPr>
            </w:pPr>
            <w:bookmarkStart w:id="1319" w:name="lp.4.5"/>
            <w:bookmarkEnd w:id="1319"/>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297CEC5" w14:textId="77777777" w:rsidR="006B1864" w:rsidRDefault="00C3683C">
            <w:pPr>
              <w:rPr>
                <w:color w:val="000000"/>
              </w:rPr>
            </w:pPr>
            <w:r>
              <w:rPr>
                <w:color w:val="000000"/>
              </w:rPr>
              <w:t>G-10.4(D)k – sprawozdanie o działalności przedsiębiorstwa energetycznego zajmującego się dystrybucją energii elektrycznej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4E42F1E" w14:textId="77777777" w:rsidR="00C03A64" w:rsidRDefault="00C3683C">
            <w:pPr>
              <w:rPr>
                <w:color w:val="000000"/>
              </w:rPr>
            </w:pPr>
            <w:r>
              <w:rPr>
                <w:color w:val="000000"/>
              </w:rPr>
              <w:t>Podmioty gospodarki narodowej prowadzące działalność w zakresie dystrybucji energii elektrycznej;</w:t>
            </w:r>
          </w:p>
          <w:p w14:paraId="40F03351" w14:textId="77777777" w:rsidR="00C03A64" w:rsidRDefault="00C03A64">
            <w:pPr>
              <w:rPr>
                <w:color w:val="000000"/>
              </w:rPr>
            </w:pPr>
          </w:p>
          <w:p w14:paraId="59ED84B7"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809359A" w14:textId="77777777" w:rsidR="006B1864" w:rsidRDefault="00C3683C">
            <w:pPr>
              <w:rPr>
                <w:color w:val="000000"/>
              </w:rPr>
            </w:pPr>
            <w:r>
              <w:rPr>
                <w:color w:val="000000"/>
              </w:rPr>
              <w:t>Ciepło i energia elektryczna. Dane adresowe i terytorialne. Dane ekonomiczne przedsiębiorstw sektora energii. Dane identyfikacyjne. Nakłady inwestycyjne. Rachunek zysków i strat (wersja porównawcza)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45A159B" w14:textId="77777777" w:rsidR="00C03A64" w:rsidRDefault="00C3683C">
            <w:pPr>
              <w:rPr>
                <w:color w:val="000000"/>
              </w:rPr>
            </w:pPr>
            <w:r>
              <w:rPr>
                <w:color w:val="000000"/>
              </w:rPr>
              <w:t>5 razy w roku do 22 kwietnia 2025 r. za I kwartał 2025 r., do 21 lipca 2025 r. za II kwartał 2025 r., do 20 października 2025 r. za III kwartał 2025 r., do 10 lutego 2026 r. za IV kwartał 2025 r., do 2 kwietnia 2026 r. za rok 2025;</w:t>
            </w:r>
          </w:p>
          <w:p w14:paraId="6EFBD224" w14:textId="77777777" w:rsidR="00C03A64" w:rsidRDefault="00C03A64">
            <w:pPr>
              <w:rPr>
                <w:color w:val="000000"/>
              </w:rPr>
            </w:pPr>
          </w:p>
          <w:p w14:paraId="4DB9B26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7FEE97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E17A6A" w14:textId="77777777">
              <w:trPr>
                <w:jc w:val="right"/>
              </w:trPr>
              <w:tc>
                <w:tcPr>
                  <w:tcW w:w="788" w:type="dxa"/>
                  <w:tcMar>
                    <w:top w:w="0" w:type="dxa"/>
                    <w:left w:w="0" w:type="dxa"/>
                    <w:bottom w:w="0" w:type="dxa"/>
                    <w:right w:w="0" w:type="dxa"/>
                  </w:tcMar>
                </w:tcPr>
                <w:bookmarkStart w:id="1320" w:name="__bookmark_1773"/>
                <w:bookmarkEnd w:id="1320"/>
                <w:p w14:paraId="394F93AF" w14:textId="27267366"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0153EC1B" w14:textId="77777777">
              <w:trPr>
                <w:jc w:val="right"/>
              </w:trPr>
              <w:tc>
                <w:tcPr>
                  <w:tcW w:w="788" w:type="dxa"/>
                  <w:tcMar>
                    <w:top w:w="0" w:type="dxa"/>
                    <w:left w:w="0" w:type="dxa"/>
                    <w:bottom w:w="0" w:type="dxa"/>
                    <w:right w:w="0" w:type="dxa"/>
                  </w:tcMar>
                </w:tcPr>
                <w:p w14:paraId="3122062E" w14:textId="0925E121" w:rsidR="006B1864" w:rsidRDefault="00C3683C">
                  <w:pPr>
                    <w:jc w:val="right"/>
                    <w:rPr>
                      <w:rStyle w:val="Hipercze"/>
                    </w:rPr>
                  </w:pPr>
                  <w:hyperlink w:anchor="badanie.1.44.03">
                    <w:r>
                      <w:rPr>
                        <w:rStyle w:val="Hipercze"/>
                      </w:rPr>
                      <w:t>1.44.03,</w:t>
                    </w:r>
                  </w:hyperlink>
                </w:p>
              </w:tc>
            </w:tr>
            <w:tr w:rsidR="006B1864" w14:paraId="7EE9E53C" w14:textId="77777777">
              <w:trPr>
                <w:jc w:val="right"/>
              </w:trPr>
              <w:tc>
                <w:tcPr>
                  <w:tcW w:w="788" w:type="dxa"/>
                  <w:tcMar>
                    <w:top w:w="0" w:type="dxa"/>
                    <w:left w:w="0" w:type="dxa"/>
                    <w:bottom w:w="0" w:type="dxa"/>
                    <w:right w:w="0" w:type="dxa"/>
                  </w:tcMar>
                </w:tcPr>
                <w:p w14:paraId="0B956FAD" w14:textId="0D3A76FF" w:rsidR="006B1864" w:rsidRDefault="00C3683C">
                  <w:pPr>
                    <w:jc w:val="right"/>
                    <w:rPr>
                      <w:rStyle w:val="Hipercze"/>
                    </w:rPr>
                  </w:pPr>
                  <w:hyperlink w:anchor="badanie.1.44.04">
                    <w:r>
                      <w:rPr>
                        <w:rStyle w:val="Hipercze"/>
                      </w:rPr>
                      <w:t>1.44.04</w:t>
                    </w:r>
                  </w:hyperlink>
                </w:p>
              </w:tc>
            </w:tr>
          </w:tbl>
          <w:p w14:paraId="6E0C2CA3" w14:textId="77777777" w:rsidR="006B1864" w:rsidRDefault="006B1864">
            <w:pPr>
              <w:spacing w:line="1" w:lineRule="auto"/>
            </w:pPr>
          </w:p>
        </w:tc>
      </w:tr>
      <w:tr w:rsidR="006B1864" w14:paraId="5A97780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B6FDC54" w14:textId="77777777" w:rsidR="006B1864" w:rsidRDefault="00C3683C">
            <w:pPr>
              <w:rPr>
                <w:color w:val="000000"/>
              </w:rPr>
            </w:pPr>
            <w:bookmarkStart w:id="1321" w:name="lp.4.6"/>
            <w:bookmarkEnd w:id="1321"/>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D645D07" w14:textId="77777777" w:rsidR="006B1864" w:rsidRDefault="00C3683C">
            <w:pPr>
              <w:rPr>
                <w:color w:val="000000"/>
              </w:rPr>
            </w:pPr>
            <w:r>
              <w:rPr>
                <w:color w:val="000000"/>
              </w:rPr>
              <w:t>G-10.4(Ob)k – sprawozdanie o działalności przedsiębiorstwa energetycznego prowadzącego obrót energią elektryczną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E51BF92" w14:textId="77777777" w:rsidR="00C03A64" w:rsidRDefault="00C3683C">
            <w:pPr>
              <w:rPr>
                <w:color w:val="000000"/>
              </w:rPr>
            </w:pPr>
            <w:r>
              <w:rPr>
                <w:color w:val="000000"/>
              </w:rPr>
              <w:t>Przedsiębiorstwa zajmujące się obrotem energią elektryczną oraz domy maklerskie działające na zlecenie odbiorców końcowych i odbiorcy końcowi na rynkach zorganizowanych;</w:t>
            </w:r>
          </w:p>
          <w:p w14:paraId="412EF857" w14:textId="77777777" w:rsidR="00C03A64" w:rsidRDefault="00C03A64">
            <w:pPr>
              <w:rPr>
                <w:color w:val="000000"/>
              </w:rPr>
            </w:pPr>
          </w:p>
          <w:p w14:paraId="41F9F334"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CF3E450" w14:textId="77777777" w:rsidR="006B1864" w:rsidRDefault="00C3683C">
            <w:pPr>
              <w:rPr>
                <w:color w:val="000000"/>
              </w:rPr>
            </w:pPr>
            <w:r>
              <w:rPr>
                <w:color w:val="000000"/>
              </w:rPr>
              <w:t>Ciepło i energia elektryczna. Dane adresowe i terytorialne. Dane ekonomiczne przedsiębiorstw sektora energii. Dane identyfikacyjne. Nakłady inwestycyjne. Rachunek zysków i strat (wersja porównawcza)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38AA369" w14:textId="77777777" w:rsidR="00C03A64" w:rsidRDefault="00C3683C">
            <w:pPr>
              <w:rPr>
                <w:color w:val="000000"/>
              </w:rPr>
            </w:pPr>
            <w:r>
              <w:rPr>
                <w:color w:val="000000"/>
              </w:rPr>
              <w:t>5 razy w roku do 22 kwietnia 2025 r. za I kwartał 2025 r., do 21 lipca 2025 r. za II kwartał 2025 r., do 20 października 2025 r. za III kwartał 2025 r., do 10 lutego 2026 r. za IV kwartał 2025 r., do 2 kwietnia 2026 r. za rok 2025;</w:t>
            </w:r>
          </w:p>
          <w:p w14:paraId="18ABBE86" w14:textId="77777777" w:rsidR="00C03A64" w:rsidRDefault="00C03A64">
            <w:pPr>
              <w:rPr>
                <w:color w:val="000000"/>
              </w:rPr>
            </w:pPr>
          </w:p>
          <w:p w14:paraId="0FB8EA2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3FCB5D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4DAE38" w14:textId="77777777">
              <w:trPr>
                <w:jc w:val="right"/>
              </w:trPr>
              <w:tc>
                <w:tcPr>
                  <w:tcW w:w="788" w:type="dxa"/>
                  <w:tcMar>
                    <w:top w:w="0" w:type="dxa"/>
                    <w:left w:w="0" w:type="dxa"/>
                    <w:bottom w:w="0" w:type="dxa"/>
                    <w:right w:w="0" w:type="dxa"/>
                  </w:tcMar>
                </w:tcPr>
                <w:bookmarkStart w:id="1322" w:name="__bookmark_1774"/>
                <w:bookmarkEnd w:id="1322"/>
                <w:p w14:paraId="50D8A563" w14:textId="16F3DD78"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2F6DEF0C" w14:textId="77777777">
              <w:trPr>
                <w:jc w:val="right"/>
              </w:trPr>
              <w:tc>
                <w:tcPr>
                  <w:tcW w:w="788" w:type="dxa"/>
                  <w:tcMar>
                    <w:top w:w="0" w:type="dxa"/>
                    <w:left w:w="0" w:type="dxa"/>
                    <w:bottom w:w="0" w:type="dxa"/>
                    <w:right w:w="0" w:type="dxa"/>
                  </w:tcMar>
                </w:tcPr>
                <w:p w14:paraId="1921595C" w14:textId="24840D5A" w:rsidR="006B1864" w:rsidRDefault="00C3683C">
                  <w:pPr>
                    <w:jc w:val="right"/>
                    <w:rPr>
                      <w:rStyle w:val="Hipercze"/>
                    </w:rPr>
                  </w:pPr>
                  <w:hyperlink w:anchor="badanie.1.44.03">
                    <w:r>
                      <w:rPr>
                        <w:rStyle w:val="Hipercze"/>
                      </w:rPr>
                      <w:t>1.44.03,</w:t>
                    </w:r>
                  </w:hyperlink>
                </w:p>
              </w:tc>
            </w:tr>
            <w:tr w:rsidR="006B1864" w14:paraId="509E0FED" w14:textId="77777777">
              <w:trPr>
                <w:jc w:val="right"/>
              </w:trPr>
              <w:tc>
                <w:tcPr>
                  <w:tcW w:w="788" w:type="dxa"/>
                  <w:tcMar>
                    <w:top w:w="0" w:type="dxa"/>
                    <w:left w:w="0" w:type="dxa"/>
                    <w:bottom w:w="0" w:type="dxa"/>
                    <w:right w:w="0" w:type="dxa"/>
                  </w:tcMar>
                </w:tcPr>
                <w:p w14:paraId="277863EC" w14:textId="7900F77B" w:rsidR="006B1864" w:rsidRDefault="00C3683C">
                  <w:pPr>
                    <w:jc w:val="right"/>
                    <w:rPr>
                      <w:rStyle w:val="Hipercze"/>
                    </w:rPr>
                  </w:pPr>
                  <w:hyperlink w:anchor="badanie.1.44.04">
                    <w:r>
                      <w:rPr>
                        <w:rStyle w:val="Hipercze"/>
                      </w:rPr>
                      <w:t>1.44.04</w:t>
                    </w:r>
                  </w:hyperlink>
                </w:p>
              </w:tc>
            </w:tr>
          </w:tbl>
          <w:p w14:paraId="5AD5E3F8" w14:textId="77777777" w:rsidR="006B1864" w:rsidRDefault="006B1864">
            <w:pPr>
              <w:spacing w:line="1" w:lineRule="auto"/>
            </w:pPr>
          </w:p>
        </w:tc>
      </w:tr>
      <w:tr w:rsidR="006B1864" w14:paraId="1B1B0F5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FE3D989" w14:textId="77777777" w:rsidR="006B1864" w:rsidRDefault="00C3683C">
            <w:pPr>
              <w:rPr>
                <w:color w:val="000000"/>
              </w:rPr>
            </w:pPr>
            <w:bookmarkStart w:id="1323" w:name="lp.4.7"/>
            <w:bookmarkEnd w:id="1323"/>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31D63CA" w14:textId="77777777" w:rsidR="006B1864" w:rsidRDefault="00C3683C">
            <w:pPr>
              <w:rPr>
                <w:color w:val="000000"/>
              </w:rPr>
            </w:pPr>
            <w:r>
              <w:rPr>
                <w:color w:val="000000"/>
              </w:rPr>
              <w:t>G-10.4(P)k – sprawozdanie o działalności operatora systemu przesyłowego elektroenergetycznego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8A2282" w14:textId="77777777" w:rsidR="00C03A64" w:rsidRDefault="00C3683C">
            <w:pPr>
              <w:rPr>
                <w:color w:val="000000"/>
              </w:rPr>
            </w:pPr>
            <w:r>
              <w:rPr>
                <w:color w:val="000000"/>
              </w:rPr>
              <w:t>Podmioty gospodarki narodowej prowadzące działalność w zakresie przesyłania energii elektrycznej;</w:t>
            </w:r>
          </w:p>
          <w:p w14:paraId="435AC52B" w14:textId="77777777" w:rsidR="00C03A64" w:rsidRDefault="00C03A64">
            <w:pPr>
              <w:rPr>
                <w:color w:val="000000"/>
              </w:rPr>
            </w:pPr>
          </w:p>
          <w:p w14:paraId="0C4AEAD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2053B6" w14:textId="77777777" w:rsidR="006B1864" w:rsidRDefault="00C3683C">
            <w:pPr>
              <w:rPr>
                <w:color w:val="000000"/>
              </w:rPr>
            </w:pPr>
            <w:r>
              <w:rPr>
                <w:color w:val="000000"/>
              </w:rPr>
              <w:t>Ciepło i energia elektryczna. Dane adresowe i terytorialne. Dane ekonomiczne przedsiębiorstw sektora energii. Dane identyfikacyjne. Nakłady inwestycyjne. Rachunek zysków i strat (wersja porównawcza)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0382E88" w14:textId="77777777" w:rsidR="00C03A64" w:rsidRDefault="00C3683C">
            <w:pPr>
              <w:rPr>
                <w:color w:val="000000"/>
              </w:rPr>
            </w:pPr>
            <w:r>
              <w:rPr>
                <w:color w:val="000000"/>
              </w:rPr>
              <w:t>5 razy w roku do 22 kwietnia 2025 r. za I kwartał 2025 r., do 21 lipca 2025 r. za II kwartał 2025 r., do 20 października 2025 r. za III kwartał 2025 r., do 10 lutego 2026 r. za IV kwartał 2025 r., do 2 kwietnia 2026 r. za rok 2025;</w:t>
            </w:r>
          </w:p>
          <w:p w14:paraId="465DE0D6" w14:textId="77777777" w:rsidR="00C03A64" w:rsidRDefault="00C03A64">
            <w:pPr>
              <w:rPr>
                <w:color w:val="000000"/>
              </w:rPr>
            </w:pPr>
          </w:p>
          <w:p w14:paraId="1A874BE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376E44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DE5E52" w14:textId="77777777">
              <w:trPr>
                <w:jc w:val="right"/>
              </w:trPr>
              <w:tc>
                <w:tcPr>
                  <w:tcW w:w="788" w:type="dxa"/>
                  <w:tcMar>
                    <w:top w:w="0" w:type="dxa"/>
                    <w:left w:w="0" w:type="dxa"/>
                    <w:bottom w:w="0" w:type="dxa"/>
                    <w:right w:w="0" w:type="dxa"/>
                  </w:tcMar>
                </w:tcPr>
                <w:bookmarkStart w:id="1324" w:name="__bookmark_1775"/>
                <w:bookmarkEnd w:id="1324"/>
                <w:p w14:paraId="13208D6E" w14:textId="352315F5"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1DFD6593" w14:textId="77777777">
              <w:trPr>
                <w:jc w:val="right"/>
              </w:trPr>
              <w:tc>
                <w:tcPr>
                  <w:tcW w:w="788" w:type="dxa"/>
                  <w:tcMar>
                    <w:top w:w="0" w:type="dxa"/>
                    <w:left w:w="0" w:type="dxa"/>
                    <w:bottom w:w="0" w:type="dxa"/>
                    <w:right w:w="0" w:type="dxa"/>
                  </w:tcMar>
                </w:tcPr>
                <w:p w14:paraId="07D553D2" w14:textId="1E0E1D9D" w:rsidR="006B1864" w:rsidRDefault="00C3683C">
                  <w:pPr>
                    <w:jc w:val="right"/>
                    <w:rPr>
                      <w:rStyle w:val="Hipercze"/>
                    </w:rPr>
                  </w:pPr>
                  <w:hyperlink w:anchor="badanie.1.44.03">
                    <w:r>
                      <w:rPr>
                        <w:rStyle w:val="Hipercze"/>
                      </w:rPr>
                      <w:t>1.44.03</w:t>
                    </w:r>
                  </w:hyperlink>
                </w:p>
              </w:tc>
            </w:tr>
          </w:tbl>
          <w:p w14:paraId="1D2E7A6B" w14:textId="77777777" w:rsidR="006B1864" w:rsidRDefault="006B1864">
            <w:pPr>
              <w:spacing w:line="1" w:lineRule="auto"/>
            </w:pPr>
          </w:p>
        </w:tc>
      </w:tr>
      <w:tr w:rsidR="006B1864" w14:paraId="4EFD843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279C52" w14:textId="77777777" w:rsidR="006B1864" w:rsidRDefault="00C3683C">
            <w:pPr>
              <w:rPr>
                <w:color w:val="000000"/>
              </w:rPr>
            </w:pPr>
            <w:bookmarkStart w:id="1325" w:name="lp.4.8"/>
            <w:bookmarkEnd w:id="1325"/>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2A4E655" w14:textId="77777777" w:rsidR="006B1864" w:rsidRDefault="00C3683C">
            <w:pPr>
              <w:rPr>
                <w:color w:val="000000"/>
              </w:rPr>
            </w:pPr>
            <w:r>
              <w:rPr>
                <w:color w:val="000000"/>
              </w:rPr>
              <w:t>G-10.5 – sprawozdanie o stanie urządzeń elektrycznych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B251E20" w14:textId="77777777" w:rsidR="00C03A64" w:rsidRDefault="00C3683C">
            <w:pPr>
              <w:rPr>
                <w:color w:val="000000"/>
              </w:rPr>
            </w:pPr>
            <w:r>
              <w:rPr>
                <w:color w:val="000000"/>
              </w:rPr>
              <w:t>Podmioty gospodarki narodowej prowadzące działalność w zakresie przesyłania lub dystrybucji energii elektrycznej oraz wyodrębnione w ich strukturze oddziały terenowe (osoby prawne lub jednostki organizacyjne niemające osobowości prawnej);</w:t>
            </w:r>
          </w:p>
          <w:p w14:paraId="4A0183E5" w14:textId="77777777" w:rsidR="00C03A64" w:rsidRDefault="00C03A64">
            <w:pPr>
              <w:rPr>
                <w:color w:val="000000"/>
              </w:rPr>
            </w:pPr>
          </w:p>
          <w:p w14:paraId="372DD2F7"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4032159" w14:textId="77777777" w:rsidR="006B1864" w:rsidRDefault="00C3683C">
            <w:pPr>
              <w:rPr>
                <w:color w:val="000000"/>
              </w:rPr>
            </w:pPr>
            <w:r>
              <w:rPr>
                <w:color w:val="000000"/>
              </w:rPr>
              <w:t>Dane adresowe i terytorialne. Dane bilansowe. Dane ekonomiczne przedsiębiorstw sektora energii. Dane identyfikacyjne. Infrastruktura elektroenergetyczna. Nakłady inwestycyjne. Środki trwałe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234872" w14:textId="77777777" w:rsidR="00C03A64" w:rsidRDefault="00C3683C">
            <w:pPr>
              <w:rPr>
                <w:color w:val="000000"/>
              </w:rPr>
            </w:pPr>
            <w:r>
              <w:rPr>
                <w:color w:val="000000"/>
              </w:rPr>
              <w:t>Raz w roku do 20 lutego 2026 r. za rok 2025;</w:t>
            </w:r>
          </w:p>
          <w:p w14:paraId="5F9F13A8" w14:textId="77777777" w:rsidR="00C03A64" w:rsidRDefault="00C03A64">
            <w:pPr>
              <w:rPr>
                <w:color w:val="000000"/>
              </w:rPr>
            </w:pPr>
          </w:p>
          <w:p w14:paraId="74C1F07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F33F12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60BEFED" w14:textId="77777777">
              <w:trPr>
                <w:jc w:val="right"/>
              </w:trPr>
              <w:tc>
                <w:tcPr>
                  <w:tcW w:w="788" w:type="dxa"/>
                  <w:tcMar>
                    <w:top w:w="0" w:type="dxa"/>
                    <w:left w:w="0" w:type="dxa"/>
                    <w:bottom w:w="0" w:type="dxa"/>
                    <w:right w:w="0" w:type="dxa"/>
                  </w:tcMar>
                </w:tcPr>
                <w:bookmarkStart w:id="1326" w:name="__bookmark_1776"/>
                <w:bookmarkEnd w:id="1326"/>
                <w:p w14:paraId="16B76E37" w14:textId="1E92E010"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156E6663" w14:textId="77777777">
              <w:trPr>
                <w:jc w:val="right"/>
              </w:trPr>
              <w:tc>
                <w:tcPr>
                  <w:tcW w:w="788" w:type="dxa"/>
                  <w:tcMar>
                    <w:top w:w="0" w:type="dxa"/>
                    <w:left w:w="0" w:type="dxa"/>
                    <w:bottom w:w="0" w:type="dxa"/>
                    <w:right w:w="0" w:type="dxa"/>
                  </w:tcMar>
                </w:tcPr>
                <w:p w14:paraId="6300168F" w14:textId="03AA78FE" w:rsidR="006B1864" w:rsidRDefault="00C3683C">
                  <w:pPr>
                    <w:jc w:val="right"/>
                    <w:rPr>
                      <w:rStyle w:val="Hipercze"/>
                    </w:rPr>
                  </w:pPr>
                  <w:hyperlink w:anchor="badanie.1.44.03">
                    <w:r>
                      <w:rPr>
                        <w:rStyle w:val="Hipercze"/>
                      </w:rPr>
                      <w:t>1.44.03,</w:t>
                    </w:r>
                  </w:hyperlink>
                </w:p>
              </w:tc>
            </w:tr>
            <w:tr w:rsidR="006B1864" w14:paraId="784B68E9" w14:textId="77777777">
              <w:trPr>
                <w:jc w:val="right"/>
              </w:trPr>
              <w:tc>
                <w:tcPr>
                  <w:tcW w:w="788" w:type="dxa"/>
                  <w:tcMar>
                    <w:top w:w="0" w:type="dxa"/>
                    <w:left w:w="0" w:type="dxa"/>
                    <w:bottom w:w="0" w:type="dxa"/>
                    <w:right w:w="0" w:type="dxa"/>
                  </w:tcMar>
                </w:tcPr>
                <w:p w14:paraId="475A8FCC" w14:textId="3DF05E13" w:rsidR="006B1864" w:rsidRDefault="00C3683C">
                  <w:pPr>
                    <w:jc w:val="right"/>
                    <w:rPr>
                      <w:rStyle w:val="Hipercze"/>
                    </w:rPr>
                  </w:pPr>
                  <w:hyperlink w:anchor="badanie.1.44.04">
                    <w:r>
                      <w:rPr>
                        <w:rStyle w:val="Hipercze"/>
                      </w:rPr>
                      <w:t>1.44.04</w:t>
                    </w:r>
                  </w:hyperlink>
                </w:p>
              </w:tc>
            </w:tr>
          </w:tbl>
          <w:p w14:paraId="0004B0C1" w14:textId="77777777" w:rsidR="006B1864" w:rsidRDefault="006B1864">
            <w:pPr>
              <w:spacing w:line="1" w:lineRule="auto"/>
            </w:pPr>
          </w:p>
        </w:tc>
      </w:tr>
      <w:tr w:rsidR="006B1864" w14:paraId="5853E6C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EC5792F" w14:textId="77777777" w:rsidR="006B1864" w:rsidRDefault="00C3683C">
            <w:pPr>
              <w:rPr>
                <w:color w:val="000000"/>
              </w:rPr>
            </w:pPr>
            <w:bookmarkStart w:id="1327" w:name="lp.4.9"/>
            <w:bookmarkEnd w:id="1327"/>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8C6F3EA" w14:textId="77777777" w:rsidR="006B1864" w:rsidRDefault="00C3683C">
            <w:pPr>
              <w:rPr>
                <w:color w:val="000000"/>
              </w:rPr>
            </w:pPr>
            <w:r>
              <w:rPr>
                <w:color w:val="000000"/>
              </w:rPr>
              <w:t>G-10.6 – sprawozdanie o mocy i produkcji instalacji odnawialnego źródła energii, elektrowni szczytowo-pompowej oraz kogeneracji na małą skalę</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882AF3" w14:textId="77777777" w:rsidR="00C03A64" w:rsidRDefault="00C3683C">
            <w:pPr>
              <w:rPr>
                <w:color w:val="000000"/>
              </w:rPr>
            </w:pPr>
            <w:r>
              <w:rPr>
                <w:color w:val="000000"/>
              </w:rPr>
              <w:t>Elektrownie wodne i elektrownie wiatrowe (osoby prawne lub jednostki organizacyjne niemające osobowości prawnej), a także podmioty gospodarcze zajmujące się przesyłaniem, dystrybucją energii elektrycznej lub wyodrębnione w ich strukturze oddziały terenowe (osoby prawne lub jednostki organizacyjne niemające osobowości prawnej);</w:t>
            </w:r>
          </w:p>
          <w:p w14:paraId="49E4AF67" w14:textId="77777777" w:rsidR="00C03A64" w:rsidRDefault="00C03A64">
            <w:pPr>
              <w:rPr>
                <w:color w:val="000000"/>
              </w:rPr>
            </w:pPr>
          </w:p>
          <w:p w14:paraId="6529D776"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13BA9EE" w14:textId="77777777" w:rsidR="006B1864" w:rsidRDefault="00C3683C">
            <w:pPr>
              <w:rPr>
                <w:color w:val="000000"/>
              </w:rPr>
            </w:pPr>
            <w:r>
              <w:rPr>
                <w:color w:val="000000"/>
              </w:rPr>
              <w:t>Ciepło i energia elektryczna. Dane adresowe i terytorialne. Dane identyfikacyjne. Infrastruktura elektroenergetyczna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8F2BDB1" w14:textId="77777777" w:rsidR="00C03A64" w:rsidRDefault="00C3683C">
            <w:pPr>
              <w:rPr>
                <w:color w:val="000000"/>
              </w:rPr>
            </w:pPr>
            <w:r>
              <w:rPr>
                <w:color w:val="000000"/>
              </w:rPr>
              <w:t>Raz w roku do 20 lutego 2026 r. za rok 2025;</w:t>
            </w:r>
          </w:p>
          <w:p w14:paraId="53640BE9" w14:textId="77777777" w:rsidR="00C03A64" w:rsidRDefault="00C03A64">
            <w:pPr>
              <w:rPr>
                <w:color w:val="000000"/>
              </w:rPr>
            </w:pPr>
          </w:p>
          <w:p w14:paraId="4029D6F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0289C1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6C61BF" w14:textId="77777777">
              <w:trPr>
                <w:jc w:val="right"/>
              </w:trPr>
              <w:tc>
                <w:tcPr>
                  <w:tcW w:w="788" w:type="dxa"/>
                  <w:tcMar>
                    <w:top w:w="0" w:type="dxa"/>
                    <w:left w:w="0" w:type="dxa"/>
                    <w:bottom w:w="0" w:type="dxa"/>
                    <w:right w:w="0" w:type="dxa"/>
                  </w:tcMar>
                </w:tcPr>
                <w:bookmarkStart w:id="1328" w:name="__bookmark_1777"/>
                <w:bookmarkEnd w:id="1328"/>
                <w:p w14:paraId="50F920CE" w14:textId="4955C26A"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51B8F27A" w14:textId="77777777">
              <w:trPr>
                <w:jc w:val="right"/>
              </w:trPr>
              <w:tc>
                <w:tcPr>
                  <w:tcW w:w="788" w:type="dxa"/>
                  <w:tcMar>
                    <w:top w:w="0" w:type="dxa"/>
                    <w:left w:w="0" w:type="dxa"/>
                    <w:bottom w:w="0" w:type="dxa"/>
                    <w:right w:w="0" w:type="dxa"/>
                  </w:tcMar>
                </w:tcPr>
                <w:p w14:paraId="58EE86DF" w14:textId="7A10293B" w:rsidR="006B1864" w:rsidRDefault="00C3683C">
                  <w:pPr>
                    <w:jc w:val="right"/>
                    <w:rPr>
                      <w:rStyle w:val="Hipercze"/>
                    </w:rPr>
                  </w:pPr>
                  <w:hyperlink w:anchor="badanie.1.44.03">
                    <w:r>
                      <w:rPr>
                        <w:rStyle w:val="Hipercze"/>
                      </w:rPr>
                      <w:t>1.44.03</w:t>
                    </w:r>
                  </w:hyperlink>
                </w:p>
              </w:tc>
            </w:tr>
          </w:tbl>
          <w:p w14:paraId="3F3B12FA" w14:textId="77777777" w:rsidR="006B1864" w:rsidRDefault="006B1864">
            <w:pPr>
              <w:spacing w:line="1" w:lineRule="auto"/>
            </w:pPr>
          </w:p>
        </w:tc>
      </w:tr>
      <w:tr w:rsidR="006B1864" w14:paraId="67322C7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5CA021E" w14:textId="77777777" w:rsidR="006B1864" w:rsidRDefault="00C3683C">
            <w:pPr>
              <w:rPr>
                <w:color w:val="000000"/>
              </w:rPr>
            </w:pPr>
            <w:bookmarkStart w:id="1329" w:name="lp.4.10"/>
            <w:bookmarkEnd w:id="1329"/>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1C002DA" w14:textId="77777777" w:rsidR="006B1864" w:rsidRDefault="00C3683C">
            <w:pPr>
              <w:rPr>
                <w:color w:val="000000"/>
              </w:rPr>
            </w:pPr>
            <w:r>
              <w:rPr>
                <w:color w:val="000000"/>
              </w:rPr>
              <w:t>G-10.7 – sprawozdanie o przepływie energii elektrycznej (według napięć) w sieci przedsiębiorstw energetycznych zajmujących się dystrybucją energii elektrycznej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E3A49C0" w14:textId="77777777" w:rsidR="00C03A64" w:rsidRDefault="00C3683C">
            <w:pPr>
              <w:rPr>
                <w:color w:val="000000"/>
              </w:rPr>
            </w:pPr>
            <w:r>
              <w:rPr>
                <w:color w:val="000000"/>
              </w:rPr>
              <w:t>Podmioty gospodarki narodowej prowadzące działalność w zakresie dystrybucji energii elektrycznej oraz wyodrębnione w ich strukturze oddziały terenowe (osoby prawne lub jednostki organizacyjne niemające osobowości prawnej);</w:t>
            </w:r>
          </w:p>
          <w:p w14:paraId="2D2C1B73" w14:textId="77777777" w:rsidR="00C03A64" w:rsidRDefault="00C03A64">
            <w:pPr>
              <w:rPr>
                <w:color w:val="000000"/>
              </w:rPr>
            </w:pPr>
          </w:p>
          <w:p w14:paraId="1025D64F"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69B4BC6" w14:textId="77777777" w:rsidR="006B1864" w:rsidRDefault="00C3683C">
            <w:pPr>
              <w:rPr>
                <w:color w:val="000000"/>
              </w:rPr>
            </w:pPr>
            <w:r>
              <w:rPr>
                <w:color w:val="000000"/>
              </w:rPr>
              <w:t>Ciepło i energia elektryczna. Dane adresowe i terytorialne.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EB6B1CF" w14:textId="77777777" w:rsidR="00C03A64" w:rsidRDefault="00C3683C">
            <w:pPr>
              <w:rPr>
                <w:color w:val="000000"/>
              </w:rPr>
            </w:pPr>
            <w:r>
              <w:rPr>
                <w:color w:val="000000"/>
              </w:rPr>
              <w:t>Raz w roku do 20 lutego 2026 r. za rok 2025;</w:t>
            </w:r>
          </w:p>
          <w:p w14:paraId="21D04BF6" w14:textId="77777777" w:rsidR="00C03A64" w:rsidRDefault="00C03A64">
            <w:pPr>
              <w:rPr>
                <w:color w:val="000000"/>
              </w:rPr>
            </w:pPr>
          </w:p>
          <w:p w14:paraId="4EFED63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16CB82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E6AC0D" w14:textId="77777777">
              <w:trPr>
                <w:jc w:val="right"/>
              </w:trPr>
              <w:tc>
                <w:tcPr>
                  <w:tcW w:w="788" w:type="dxa"/>
                  <w:tcMar>
                    <w:top w:w="0" w:type="dxa"/>
                    <w:left w:w="0" w:type="dxa"/>
                    <w:bottom w:w="0" w:type="dxa"/>
                    <w:right w:w="0" w:type="dxa"/>
                  </w:tcMar>
                </w:tcPr>
                <w:bookmarkStart w:id="1330" w:name="__bookmark_1778"/>
                <w:bookmarkEnd w:id="1330"/>
                <w:p w14:paraId="62E15E2C" w14:textId="590ABCA2"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46A93705" w14:textId="77777777">
              <w:trPr>
                <w:jc w:val="right"/>
              </w:trPr>
              <w:tc>
                <w:tcPr>
                  <w:tcW w:w="788" w:type="dxa"/>
                  <w:tcMar>
                    <w:top w:w="0" w:type="dxa"/>
                    <w:left w:w="0" w:type="dxa"/>
                    <w:bottom w:w="0" w:type="dxa"/>
                    <w:right w:w="0" w:type="dxa"/>
                  </w:tcMar>
                </w:tcPr>
                <w:p w14:paraId="7E636867" w14:textId="0BF38AF7" w:rsidR="006B1864" w:rsidRDefault="00C3683C">
                  <w:pPr>
                    <w:jc w:val="right"/>
                    <w:rPr>
                      <w:rStyle w:val="Hipercze"/>
                    </w:rPr>
                  </w:pPr>
                  <w:hyperlink w:anchor="badanie.1.44.03">
                    <w:r>
                      <w:rPr>
                        <w:rStyle w:val="Hipercze"/>
                      </w:rPr>
                      <w:t>1.44.03</w:t>
                    </w:r>
                  </w:hyperlink>
                </w:p>
              </w:tc>
            </w:tr>
          </w:tbl>
          <w:p w14:paraId="64B0A18B" w14:textId="77777777" w:rsidR="006B1864" w:rsidRDefault="006B1864">
            <w:pPr>
              <w:spacing w:line="1" w:lineRule="auto"/>
            </w:pPr>
          </w:p>
        </w:tc>
      </w:tr>
      <w:tr w:rsidR="006B1864" w14:paraId="56E3A56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AE071FA" w14:textId="77777777" w:rsidR="006B1864" w:rsidRDefault="00C3683C">
            <w:pPr>
              <w:rPr>
                <w:color w:val="000000"/>
              </w:rPr>
            </w:pPr>
            <w:bookmarkStart w:id="1331" w:name="lp.4.11"/>
            <w:bookmarkEnd w:id="1331"/>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F8145C1" w14:textId="77777777" w:rsidR="006B1864" w:rsidRDefault="00C3683C">
            <w:pPr>
              <w:rPr>
                <w:color w:val="000000"/>
              </w:rPr>
            </w:pPr>
            <w:r>
              <w:rPr>
                <w:color w:val="000000"/>
              </w:rPr>
              <w:t>G-10.7(P) – sprawozdanie o przepływie energii elektrycznej (według napięć) w sieci najwyższych napięć</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D5DF751" w14:textId="77777777" w:rsidR="00C03A64" w:rsidRDefault="00C3683C">
            <w:pPr>
              <w:rPr>
                <w:color w:val="000000"/>
              </w:rPr>
            </w:pPr>
            <w:r>
              <w:rPr>
                <w:color w:val="000000"/>
              </w:rPr>
              <w:t>Podmioty gospodarki narodowej prowadzące działalność w zakresie przesyłania energii elektrycznej;</w:t>
            </w:r>
          </w:p>
          <w:p w14:paraId="18E5E872" w14:textId="77777777" w:rsidR="00C03A64" w:rsidRDefault="00C03A64">
            <w:pPr>
              <w:rPr>
                <w:color w:val="000000"/>
              </w:rPr>
            </w:pPr>
          </w:p>
          <w:p w14:paraId="4713275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4DA25B4" w14:textId="77777777" w:rsidR="006B1864" w:rsidRDefault="00C3683C">
            <w:pPr>
              <w:rPr>
                <w:color w:val="000000"/>
              </w:rPr>
            </w:pPr>
            <w:r>
              <w:rPr>
                <w:color w:val="000000"/>
              </w:rPr>
              <w:t>Ciepło i energia elektryczna. Dane adresowe i terytorialne.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E53B16" w14:textId="77777777" w:rsidR="00C03A64" w:rsidRDefault="00C3683C">
            <w:pPr>
              <w:rPr>
                <w:color w:val="000000"/>
              </w:rPr>
            </w:pPr>
            <w:r>
              <w:rPr>
                <w:color w:val="000000"/>
              </w:rPr>
              <w:t>Raz w roku do 20 lutego 2026 r. za rok 2025;</w:t>
            </w:r>
          </w:p>
          <w:p w14:paraId="1818ACE3" w14:textId="77777777" w:rsidR="00C03A64" w:rsidRDefault="00C03A64">
            <w:pPr>
              <w:rPr>
                <w:color w:val="000000"/>
              </w:rPr>
            </w:pPr>
          </w:p>
          <w:p w14:paraId="05AD378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38700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D159109" w14:textId="77777777">
              <w:trPr>
                <w:jc w:val="right"/>
              </w:trPr>
              <w:tc>
                <w:tcPr>
                  <w:tcW w:w="788" w:type="dxa"/>
                  <w:tcMar>
                    <w:top w:w="0" w:type="dxa"/>
                    <w:left w:w="0" w:type="dxa"/>
                    <w:bottom w:w="0" w:type="dxa"/>
                    <w:right w:w="0" w:type="dxa"/>
                  </w:tcMar>
                </w:tcPr>
                <w:bookmarkStart w:id="1332" w:name="__bookmark_1779"/>
                <w:bookmarkEnd w:id="1332"/>
                <w:p w14:paraId="4D2E1CD9" w14:textId="1926DFBA"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62D492B3" w14:textId="77777777">
              <w:trPr>
                <w:jc w:val="right"/>
              </w:trPr>
              <w:tc>
                <w:tcPr>
                  <w:tcW w:w="788" w:type="dxa"/>
                  <w:tcMar>
                    <w:top w:w="0" w:type="dxa"/>
                    <w:left w:w="0" w:type="dxa"/>
                    <w:bottom w:w="0" w:type="dxa"/>
                    <w:right w:w="0" w:type="dxa"/>
                  </w:tcMar>
                </w:tcPr>
                <w:p w14:paraId="3F6A0F2A" w14:textId="0361ACAE" w:rsidR="006B1864" w:rsidRDefault="00C3683C">
                  <w:pPr>
                    <w:jc w:val="right"/>
                    <w:rPr>
                      <w:rStyle w:val="Hipercze"/>
                    </w:rPr>
                  </w:pPr>
                  <w:hyperlink w:anchor="badanie.1.44.03">
                    <w:r>
                      <w:rPr>
                        <w:rStyle w:val="Hipercze"/>
                      </w:rPr>
                      <w:t>1.44.03</w:t>
                    </w:r>
                  </w:hyperlink>
                </w:p>
              </w:tc>
            </w:tr>
          </w:tbl>
          <w:p w14:paraId="100CD212" w14:textId="77777777" w:rsidR="006B1864" w:rsidRDefault="006B1864">
            <w:pPr>
              <w:spacing w:line="1" w:lineRule="auto"/>
            </w:pPr>
          </w:p>
        </w:tc>
      </w:tr>
      <w:tr w:rsidR="006B1864" w14:paraId="54EDE40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64C2D7C" w14:textId="77777777" w:rsidR="006B1864" w:rsidRDefault="00C3683C">
            <w:pPr>
              <w:rPr>
                <w:color w:val="000000"/>
              </w:rPr>
            </w:pPr>
            <w:bookmarkStart w:id="1333" w:name="lp.4.12"/>
            <w:bookmarkEnd w:id="1333"/>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379F78A" w14:textId="77777777" w:rsidR="006B1864" w:rsidRDefault="00C3683C">
            <w:pPr>
              <w:rPr>
                <w:color w:val="000000"/>
              </w:rPr>
            </w:pPr>
            <w:r>
              <w:rPr>
                <w:color w:val="000000"/>
              </w:rPr>
              <w:t>G-10.8 – sprawozdanie o sprzedaży/dostawie oraz zużyciu energii elektrycznej według jednostek podziału terytorialnego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91A4EF6" w14:textId="77777777" w:rsidR="00C03A64" w:rsidRDefault="00C3683C">
            <w:pPr>
              <w:rPr>
                <w:color w:val="000000"/>
              </w:rPr>
            </w:pPr>
            <w:r>
              <w:rPr>
                <w:color w:val="000000"/>
              </w:rPr>
              <w:t>Podmioty gospodarki narodowej prowadzące działalność w zakresie obrotu energią elektryczną lub jej dystrybucji oraz wyodrębnione w ich strukturze oddziały terenowe (osoby prawne lub jednostki organizacyjne niemające osobowości prawnej); Operatorzy ogólnodostępnej stacji ładowania;</w:t>
            </w:r>
          </w:p>
          <w:p w14:paraId="6154076F" w14:textId="77777777" w:rsidR="00C03A64" w:rsidRDefault="00C03A64">
            <w:pPr>
              <w:rPr>
                <w:color w:val="000000"/>
              </w:rPr>
            </w:pPr>
          </w:p>
          <w:p w14:paraId="6FAE25E2"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F032E9" w14:textId="77777777" w:rsidR="006B1864" w:rsidRDefault="00C3683C">
            <w:pPr>
              <w:rPr>
                <w:color w:val="000000"/>
              </w:rPr>
            </w:pPr>
            <w:r>
              <w:rPr>
                <w:color w:val="000000"/>
              </w:rPr>
              <w:t>Ciepło i energia elektryczna. Dane adresowe i terytorialne. Dane ekonomiczne przedsiębiorstw sektora energii. Dane identyfikacyjne. Infrastruktura elektroenergetyczna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7DDC606" w14:textId="77777777" w:rsidR="00C03A64" w:rsidRDefault="00C3683C">
            <w:pPr>
              <w:rPr>
                <w:color w:val="000000"/>
              </w:rPr>
            </w:pPr>
            <w:r>
              <w:rPr>
                <w:color w:val="000000"/>
              </w:rPr>
              <w:t>Raz w roku do 31 marca 2026 r. za rok 2025;</w:t>
            </w:r>
          </w:p>
          <w:p w14:paraId="2202A28F" w14:textId="77777777" w:rsidR="00C03A64" w:rsidRDefault="00C03A64">
            <w:pPr>
              <w:rPr>
                <w:color w:val="000000"/>
              </w:rPr>
            </w:pPr>
          </w:p>
          <w:p w14:paraId="5A22FB4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0E968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87AC53" w14:textId="77777777">
              <w:trPr>
                <w:jc w:val="right"/>
              </w:trPr>
              <w:tc>
                <w:tcPr>
                  <w:tcW w:w="788" w:type="dxa"/>
                  <w:tcMar>
                    <w:top w:w="0" w:type="dxa"/>
                    <w:left w:w="0" w:type="dxa"/>
                    <w:bottom w:w="0" w:type="dxa"/>
                    <w:right w:w="0" w:type="dxa"/>
                  </w:tcMar>
                </w:tcPr>
                <w:bookmarkStart w:id="1334" w:name="__bookmark_1780"/>
                <w:bookmarkEnd w:id="1334"/>
                <w:p w14:paraId="49B19AAD" w14:textId="552A34F9"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00AC3F1B" w14:textId="77777777">
              <w:trPr>
                <w:jc w:val="right"/>
              </w:trPr>
              <w:tc>
                <w:tcPr>
                  <w:tcW w:w="788" w:type="dxa"/>
                  <w:tcMar>
                    <w:top w:w="0" w:type="dxa"/>
                    <w:left w:w="0" w:type="dxa"/>
                    <w:bottom w:w="0" w:type="dxa"/>
                    <w:right w:w="0" w:type="dxa"/>
                  </w:tcMar>
                </w:tcPr>
                <w:p w14:paraId="18EABEF3" w14:textId="4F3F2346" w:rsidR="006B1864" w:rsidRDefault="00C3683C">
                  <w:pPr>
                    <w:jc w:val="right"/>
                    <w:rPr>
                      <w:rStyle w:val="Hipercze"/>
                    </w:rPr>
                  </w:pPr>
                  <w:hyperlink w:anchor="badanie.1.44.03">
                    <w:r>
                      <w:rPr>
                        <w:rStyle w:val="Hipercze"/>
                      </w:rPr>
                      <w:t>1.44.03,</w:t>
                    </w:r>
                  </w:hyperlink>
                </w:p>
              </w:tc>
            </w:tr>
            <w:tr w:rsidR="006B1864" w14:paraId="1FC61681" w14:textId="77777777">
              <w:trPr>
                <w:jc w:val="right"/>
              </w:trPr>
              <w:tc>
                <w:tcPr>
                  <w:tcW w:w="788" w:type="dxa"/>
                  <w:tcMar>
                    <w:top w:w="0" w:type="dxa"/>
                    <w:left w:w="0" w:type="dxa"/>
                    <w:bottom w:w="0" w:type="dxa"/>
                    <w:right w:w="0" w:type="dxa"/>
                  </w:tcMar>
                </w:tcPr>
                <w:p w14:paraId="6AFDA594" w14:textId="44392712" w:rsidR="006B1864" w:rsidRDefault="00C3683C">
                  <w:pPr>
                    <w:jc w:val="right"/>
                    <w:rPr>
                      <w:rStyle w:val="Hipercze"/>
                    </w:rPr>
                  </w:pPr>
                  <w:hyperlink w:anchor="badanie.1.44.04">
                    <w:r>
                      <w:rPr>
                        <w:rStyle w:val="Hipercze"/>
                      </w:rPr>
                      <w:t>1.44.04</w:t>
                    </w:r>
                  </w:hyperlink>
                </w:p>
              </w:tc>
            </w:tr>
          </w:tbl>
          <w:p w14:paraId="0D5A1BEC" w14:textId="77777777" w:rsidR="006B1864" w:rsidRDefault="006B1864">
            <w:pPr>
              <w:spacing w:line="1" w:lineRule="auto"/>
            </w:pPr>
          </w:p>
        </w:tc>
      </w:tr>
      <w:tr w:rsidR="006B1864" w14:paraId="4D25C6B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551E2B2" w14:textId="77777777" w:rsidR="006B1864" w:rsidRDefault="00C3683C">
            <w:pPr>
              <w:rPr>
                <w:color w:val="000000"/>
              </w:rPr>
            </w:pPr>
            <w:bookmarkStart w:id="1335" w:name="lp.4.13"/>
            <w:bookmarkEnd w:id="1335"/>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1728DB2" w14:textId="77777777" w:rsidR="006B1864" w:rsidRDefault="00C3683C">
            <w:pPr>
              <w:rPr>
                <w:color w:val="000000"/>
              </w:rPr>
            </w:pPr>
            <w:r>
              <w:rPr>
                <w:color w:val="000000"/>
              </w:rPr>
              <w:t>G-10.m – sprawozdanie miesięczne o energii elektrycznej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B2C6FF" w14:textId="77777777" w:rsidR="00C03A64" w:rsidRDefault="00C3683C">
            <w:pPr>
              <w:rPr>
                <w:color w:val="000000"/>
              </w:rPr>
            </w:pPr>
            <w:r>
              <w:rPr>
                <w:color w:val="000000"/>
              </w:rPr>
              <w:t>Wytwórcy energii elektrycznej, w tym elektrownie i elektrociepłownie zawodowe oraz przemysłowe dla swoich jednostek lokalnych (osoby prawne lub jednostki organizacyjne niemające osobowości prawnej), a także podmioty gospodarki narodowej zajmujące się magazynowaniem, przesyłaniem, dystrybucją energii elektrycznej lub obrotem nią oraz wyodrębnione w ich strukturze oddziały terenowe (osoby prawne lub jednostki organizacyjne niemające osobowości prawnej);</w:t>
            </w:r>
          </w:p>
          <w:p w14:paraId="2F88FCAE" w14:textId="77777777" w:rsidR="00C03A64" w:rsidRDefault="00C03A64">
            <w:pPr>
              <w:rPr>
                <w:color w:val="000000"/>
              </w:rPr>
            </w:pPr>
          </w:p>
          <w:p w14:paraId="35526319"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4B07F4A" w14:textId="77777777" w:rsidR="006B1864" w:rsidRDefault="00C3683C">
            <w:pPr>
              <w:rPr>
                <w:color w:val="000000"/>
              </w:rPr>
            </w:pPr>
            <w:r>
              <w:rPr>
                <w:color w:val="000000"/>
              </w:rPr>
              <w:t>Bilanse paliw i energii. Ciepło i energia elektryczna. Dane adresowe i terytorialne. Dane ekonomiczne przedsiębiorstw sektora energii. Dane identyfikacyjne. Infrastruktura elektroenergetyczna.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0FFF1D" w14:textId="77777777" w:rsidR="00C03A64" w:rsidRDefault="00C3683C">
            <w:pPr>
              <w:rPr>
                <w:color w:val="000000"/>
              </w:rPr>
            </w:pPr>
            <w:r>
              <w:rPr>
                <w:color w:val="000000"/>
              </w:rPr>
              <w:t>Raz w miesiącu do 10. dnia po miesiącu za miesiąc i do 12 stycznia 2026 r. za grudzień 2025 r.;</w:t>
            </w:r>
          </w:p>
          <w:p w14:paraId="6ABAF571" w14:textId="77777777" w:rsidR="00C03A64" w:rsidRDefault="00C03A64">
            <w:pPr>
              <w:rPr>
                <w:color w:val="000000"/>
              </w:rPr>
            </w:pPr>
          </w:p>
          <w:p w14:paraId="2166DE4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269DE5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EA8435" w14:textId="77777777">
              <w:trPr>
                <w:jc w:val="right"/>
              </w:trPr>
              <w:tc>
                <w:tcPr>
                  <w:tcW w:w="788" w:type="dxa"/>
                  <w:tcMar>
                    <w:top w:w="0" w:type="dxa"/>
                    <w:left w:w="0" w:type="dxa"/>
                    <w:bottom w:w="0" w:type="dxa"/>
                    <w:right w:w="0" w:type="dxa"/>
                  </w:tcMar>
                </w:tcPr>
                <w:bookmarkStart w:id="1336" w:name="__bookmark_1781"/>
                <w:bookmarkEnd w:id="1336"/>
                <w:p w14:paraId="3282E727" w14:textId="5F9CB3EE"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52D9DBEE" w14:textId="77777777">
              <w:trPr>
                <w:jc w:val="right"/>
              </w:trPr>
              <w:tc>
                <w:tcPr>
                  <w:tcW w:w="788" w:type="dxa"/>
                  <w:tcMar>
                    <w:top w:w="0" w:type="dxa"/>
                    <w:left w:w="0" w:type="dxa"/>
                    <w:bottom w:w="0" w:type="dxa"/>
                    <w:right w:w="0" w:type="dxa"/>
                  </w:tcMar>
                </w:tcPr>
                <w:p w14:paraId="59DEC935" w14:textId="19AF9BDD" w:rsidR="006B1864" w:rsidRDefault="00C3683C">
                  <w:pPr>
                    <w:jc w:val="right"/>
                    <w:rPr>
                      <w:rStyle w:val="Hipercze"/>
                    </w:rPr>
                  </w:pPr>
                  <w:hyperlink w:anchor="badanie.1.44.03">
                    <w:r>
                      <w:rPr>
                        <w:rStyle w:val="Hipercze"/>
                      </w:rPr>
                      <w:t>1.44.03,</w:t>
                    </w:r>
                  </w:hyperlink>
                </w:p>
              </w:tc>
            </w:tr>
            <w:tr w:rsidR="006B1864" w14:paraId="7AD80270" w14:textId="77777777">
              <w:trPr>
                <w:jc w:val="right"/>
              </w:trPr>
              <w:tc>
                <w:tcPr>
                  <w:tcW w:w="788" w:type="dxa"/>
                  <w:tcMar>
                    <w:top w:w="0" w:type="dxa"/>
                    <w:left w:w="0" w:type="dxa"/>
                    <w:bottom w:w="0" w:type="dxa"/>
                    <w:right w:w="0" w:type="dxa"/>
                  </w:tcMar>
                </w:tcPr>
                <w:p w14:paraId="0AD725F6" w14:textId="00FB1E11" w:rsidR="006B1864" w:rsidRDefault="00C3683C">
                  <w:pPr>
                    <w:jc w:val="right"/>
                    <w:rPr>
                      <w:rStyle w:val="Hipercze"/>
                    </w:rPr>
                  </w:pPr>
                  <w:hyperlink w:anchor="badanie.1.44.11">
                    <w:r>
                      <w:rPr>
                        <w:rStyle w:val="Hipercze"/>
                      </w:rPr>
                      <w:t>1.44.11</w:t>
                    </w:r>
                  </w:hyperlink>
                </w:p>
              </w:tc>
            </w:tr>
          </w:tbl>
          <w:p w14:paraId="4BE28C1B" w14:textId="77777777" w:rsidR="006B1864" w:rsidRDefault="006B1864">
            <w:pPr>
              <w:spacing w:line="1" w:lineRule="auto"/>
            </w:pPr>
          </w:p>
        </w:tc>
      </w:tr>
      <w:tr w:rsidR="006B1864" w14:paraId="26E81B7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D46462F" w14:textId="77777777" w:rsidR="006B1864" w:rsidRDefault="00C3683C">
            <w:pPr>
              <w:rPr>
                <w:color w:val="000000"/>
              </w:rPr>
            </w:pPr>
            <w:bookmarkStart w:id="1337" w:name="lp.4.14"/>
            <w:bookmarkEnd w:id="1337"/>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BFF46C6" w14:textId="77777777" w:rsidR="006B1864" w:rsidRDefault="00C3683C">
            <w:pPr>
              <w:rPr>
                <w:color w:val="000000"/>
              </w:rPr>
            </w:pPr>
            <w:r>
              <w:rPr>
                <w:color w:val="000000"/>
              </w:rPr>
              <w:t>G-10.SG – sprawozdanie o energii elektrycznej i paliwach alternatywnych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B4B01A2" w14:textId="77777777" w:rsidR="00C03A64" w:rsidRDefault="00C3683C">
            <w:pPr>
              <w:rPr>
                <w:color w:val="000000"/>
              </w:rPr>
            </w:pPr>
            <w:r>
              <w:rPr>
                <w:color w:val="000000"/>
              </w:rPr>
              <w:t>Powiaty i gminy w imieniu własnym oraz swoich jednostek organizacyjnych;</w:t>
            </w:r>
          </w:p>
          <w:p w14:paraId="278A6651" w14:textId="77777777" w:rsidR="00C03A64" w:rsidRDefault="00C03A64">
            <w:pPr>
              <w:rPr>
                <w:color w:val="000000"/>
              </w:rPr>
            </w:pPr>
          </w:p>
          <w:p w14:paraId="0383E954"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69ADBF5" w14:textId="77777777" w:rsidR="006B1864" w:rsidRDefault="00C3683C">
            <w:pPr>
              <w:rPr>
                <w:color w:val="000000"/>
              </w:rPr>
            </w:pPr>
            <w:r>
              <w:rPr>
                <w:color w:val="000000"/>
              </w:rPr>
              <w:t>Ciepło i energia elektryczna. Dane ekonomiczne przedsiębiorstw sektora energii. Infrastruktura elektroenergetyczna. Dane adresowe i terytorialne.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F538CC" w14:textId="77777777" w:rsidR="00C03A64" w:rsidRDefault="00C3683C">
            <w:pPr>
              <w:rPr>
                <w:color w:val="000000"/>
              </w:rPr>
            </w:pPr>
            <w:r>
              <w:rPr>
                <w:color w:val="000000"/>
              </w:rPr>
              <w:t>Raz w roku do 30 kwietnia 2026 r. za rok 2025;</w:t>
            </w:r>
          </w:p>
          <w:p w14:paraId="3390A813" w14:textId="77777777" w:rsidR="00C03A64" w:rsidRDefault="00C03A64">
            <w:pPr>
              <w:rPr>
                <w:color w:val="000000"/>
              </w:rPr>
            </w:pPr>
          </w:p>
          <w:p w14:paraId="4F8CC30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623EE5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68217D2" w14:textId="77777777">
              <w:trPr>
                <w:jc w:val="right"/>
              </w:trPr>
              <w:tc>
                <w:tcPr>
                  <w:tcW w:w="788" w:type="dxa"/>
                  <w:tcMar>
                    <w:top w:w="0" w:type="dxa"/>
                    <w:left w:w="0" w:type="dxa"/>
                    <w:bottom w:w="0" w:type="dxa"/>
                    <w:right w:w="0" w:type="dxa"/>
                  </w:tcMar>
                </w:tcPr>
                <w:bookmarkStart w:id="1338" w:name="__bookmark_1782"/>
                <w:bookmarkEnd w:id="1338"/>
                <w:p w14:paraId="0B7B5BEC" w14:textId="3CBD2F2B"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6B436184" w14:textId="77777777">
              <w:trPr>
                <w:jc w:val="right"/>
              </w:trPr>
              <w:tc>
                <w:tcPr>
                  <w:tcW w:w="788" w:type="dxa"/>
                  <w:tcMar>
                    <w:top w:w="0" w:type="dxa"/>
                    <w:left w:w="0" w:type="dxa"/>
                    <w:bottom w:w="0" w:type="dxa"/>
                    <w:right w:w="0" w:type="dxa"/>
                  </w:tcMar>
                </w:tcPr>
                <w:p w14:paraId="17D897C7" w14:textId="40C758EB" w:rsidR="006B1864" w:rsidRDefault="00C3683C">
                  <w:pPr>
                    <w:jc w:val="right"/>
                    <w:rPr>
                      <w:rStyle w:val="Hipercze"/>
                    </w:rPr>
                  </w:pPr>
                  <w:hyperlink w:anchor="badanie.1.44.03">
                    <w:r>
                      <w:rPr>
                        <w:rStyle w:val="Hipercze"/>
                      </w:rPr>
                      <w:t>1.44.03</w:t>
                    </w:r>
                  </w:hyperlink>
                </w:p>
              </w:tc>
            </w:tr>
          </w:tbl>
          <w:p w14:paraId="1300F5F3" w14:textId="77777777" w:rsidR="006B1864" w:rsidRDefault="006B1864">
            <w:pPr>
              <w:spacing w:line="1" w:lineRule="auto"/>
            </w:pPr>
          </w:p>
        </w:tc>
      </w:tr>
      <w:tr w:rsidR="006B1864" w14:paraId="6578B2A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172297A" w14:textId="77777777" w:rsidR="006B1864" w:rsidRDefault="00C3683C">
            <w:pPr>
              <w:rPr>
                <w:color w:val="000000"/>
              </w:rPr>
            </w:pPr>
            <w:bookmarkStart w:id="1339" w:name="lp.4.15"/>
            <w:bookmarkEnd w:id="1339"/>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3ADFC39" w14:textId="77777777" w:rsidR="006B1864" w:rsidRDefault="00C3683C">
            <w:pPr>
              <w:rPr>
                <w:color w:val="000000"/>
              </w:rPr>
            </w:pPr>
            <w:r>
              <w:rPr>
                <w:color w:val="000000"/>
              </w:rPr>
              <w:t>G-11e – sprawozdanie o cenach energii elektrycznej według kategorii standardowych odbiorców końcowych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B1D473" w14:textId="77777777" w:rsidR="00C03A64" w:rsidRDefault="00C3683C">
            <w:pPr>
              <w:rPr>
                <w:color w:val="000000"/>
              </w:rPr>
            </w:pPr>
            <w:r>
              <w:rPr>
                <w:color w:val="000000"/>
              </w:rPr>
              <w:t>Podmioty gospodarki narodowej prowadzące działalność w zakresie dystrybucji energii elektrycznej lub obrotu nią oraz wyodrębnione w ich strukturze oddziały terenowe (osoby prawne lub jednostki organizacyjne niemające osobowości prawnej);</w:t>
            </w:r>
          </w:p>
          <w:p w14:paraId="75300D07" w14:textId="77777777" w:rsidR="00C03A64" w:rsidRDefault="00C03A64">
            <w:pPr>
              <w:rPr>
                <w:color w:val="000000"/>
              </w:rPr>
            </w:pPr>
          </w:p>
          <w:p w14:paraId="4F70A9CC"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02ED273" w14:textId="77777777" w:rsidR="006B1864" w:rsidRDefault="00C3683C">
            <w:pPr>
              <w:rPr>
                <w:color w:val="000000"/>
              </w:rPr>
            </w:pPr>
            <w:r>
              <w:rPr>
                <w:color w:val="000000"/>
              </w:rPr>
              <w:t>Ciepło i energia elektryczna. Dane adresowe i terytorialne. Dane ekonomiczne przedsiębiorstw sektora energii.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F4C495E" w14:textId="77777777" w:rsidR="00C03A64" w:rsidRDefault="00C3683C">
            <w:pPr>
              <w:rPr>
                <w:color w:val="000000"/>
              </w:rPr>
            </w:pPr>
            <w:r>
              <w:rPr>
                <w:color w:val="000000"/>
              </w:rPr>
              <w:t>Raz w półroczu do 31 lipca 2025 r. za I półrocze 2025 r., do 2 lutego 2026 r. za II półrocze 2025 r., do 2 lutego 2026 r. za rok 2025;</w:t>
            </w:r>
          </w:p>
          <w:p w14:paraId="7CA7487A" w14:textId="77777777" w:rsidR="00C03A64" w:rsidRDefault="00C03A64">
            <w:pPr>
              <w:rPr>
                <w:color w:val="000000"/>
              </w:rPr>
            </w:pPr>
          </w:p>
          <w:p w14:paraId="38946C6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10F7D7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Rynku Energii w imieniu Ministerstwa Klimatu i Środowiska, portal sprawozdawczy www.are.waw.pl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08E311" w14:textId="77777777">
              <w:trPr>
                <w:jc w:val="right"/>
              </w:trPr>
              <w:tc>
                <w:tcPr>
                  <w:tcW w:w="788" w:type="dxa"/>
                  <w:tcMar>
                    <w:top w:w="0" w:type="dxa"/>
                    <w:left w:w="0" w:type="dxa"/>
                    <w:bottom w:w="0" w:type="dxa"/>
                    <w:right w:w="0" w:type="dxa"/>
                  </w:tcMar>
                </w:tcPr>
                <w:bookmarkStart w:id="1340" w:name="__bookmark_1783"/>
                <w:bookmarkEnd w:id="1340"/>
                <w:p w14:paraId="3A4D1419" w14:textId="3AAAFB93"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r w:rsidR="006B1864" w14:paraId="34862935" w14:textId="77777777">
              <w:trPr>
                <w:jc w:val="right"/>
              </w:trPr>
              <w:tc>
                <w:tcPr>
                  <w:tcW w:w="788" w:type="dxa"/>
                  <w:tcMar>
                    <w:top w:w="0" w:type="dxa"/>
                    <w:left w:w="0" w:type="dxa"/>
                    <w:bottom w:w="0" w:type="dxa"/>
                    <w:right w:w="0" w:type="dxa"/>
                  </w:tcMar>
                </w:tcPr>
                <w:p w14:paraId="01FBD0CE" w14:textId="4C8205D3" w:rsidR="006B1864" w:rsidRDefault="00C3683C">
                  <w:pPr>
                    <w:jc w:val="right"/>
                    <w:rPr>
                      <w:rStyle w:val="Hipercze"/>
                    </w:rPr>
                  </w:pPr>
                  <w:hyperlink w:anchor="badanie.1.44.04">
                    <w:r>
                      <w:rPr>
                        <w:rStyle w:val="Hipercze"/>
                      </w:rPr>
                      <w:t>1.44.04</w:t>
                    </w:r>
                  </w:hyperlink>
                </w:p>
              </w:tc>
            </w:tr>
          </w:tbl>
          <w:p w14:paraId="19E79CD7" w14:textId="77777777" w:rsidR="006B1864" w:rsidRDefault="006B1864">
            <w:pPr>
              <w:spacing w:line="1" w:lineRule="auto"/>
            </w:pPr>
          </w:p>
        </w:tc>
      </w:tr>
      <w:tr w:rsidR="006B1864" w14:paraId="4002A2C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269B21D" w14:textId="77777777" w:rsidR="006B1864" w:rsidRDefault="00C3683C">
            <w:pPr>
              <w:rPr>
                <w:color w:val="000000"/>
              </w:rPr>
            </w:pPr>
            <w:bookmarkStart w:id="1341" w:name="lp.4.16"/>
            <w:bookmarkEnd w:id="1341"/>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BE2E465" w14:textId="77777777" w:rsidR="006B1864" w:rsidRDefault="00C3683C">
            <w:pPr>
              <w:rPr>
                <w:color w:val="000000"/>
              </w:rPr>
            </w:pPr>
            <w:r>
              <w:rPr>
                <w:color w:val="000000"/>
              </w:rPr>
              <w:t>OŚ-26 – zestawienie udokumentowanych zasobów wód podziemnych i wyników prac hydrogeologicznych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60B2B6" w14:textId="77777777" w:rsidR="00C03A64" w:rsidRDefault="00C3683C">
            <w:pPr>
              <w:rPr>
                <w:color w:val="000000"/>
              </w:rPr>
            </w:pPr>
            <w:r>
              <w:rPr>
                <w:color w:val="000000"/>
              </w:rPr>
              <w:t>Starostwa powiatowe; urzędy marszałkowskie;</w:t>
            </w:r>
          </w:p>
          <w:p w14:paraId="0AB4B68E" w14:textId="77777777" w:rsidR="00C03A64" w:rsidRDefault="00C03A64">
            <w:pPr>
              <w:rPr>
                <w:color w:val="000000"/>
              </w:rPr>
            </w:pPr>
          </w:p>
          <w:p w14:paraId="51CC0F2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C6EDD8F" w14:textId="77777777" w:rsidR="006B1864" w:rsidRDefault="00C3683C">
            <w:pPr>
              <w:rPr>
                <w:color w:val="000000"/>
              </w:rPr>
            </w:pPr>
            <w:r>
              <w:rPr>
                <w:color w:val="000000"/>
              </w:rPr>
              <w:t>Zasoby wód podziemnych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43670DE" w14:textId="77777777" w:rsidR="00C03A64" w:rsidRDefault="00C3683C">
            <w:pPr>
              <w:rPr>
                <w:color w:val="000000"/>
              </w:rPr>
            </w:pPr>
            <w:r>
              <w:rPr>
                <w:color w:val="000000"/>
              </w:rPr>
              <w:t>Raz w roku do 30 marca 2026 r. za rok 2025;</w:t>
            </w:r>
          </w:p>
          <w:p w14:paraId="1794DE26" w14:textId="77777777" w:rsidR="00C03A64" w:rsidRDefault="00C03A64">
            <w:pPr>
              <w:rPr>
                <w:color w:val="000000"/>
              </w:rPr>
            </w:pPr>
          </w:p>
          <w:p w14:paraId="451B280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DC692B" w14:textId="77777777" w:rsidR="006B1864" w:rsidRDefault="00C3683C">
            <w:pPr>
              <w:rPr>
                <w:color w:val="000000"/>
              </w:rPr>
            </w:pPr>
            <w:r>
              <w:rPr>
                <w:color w:val="000000"/>
              </w:rPr>
              <w:t xml:space="preserve">Dane zagregowane w postaci papierowej; </w:t>
            </w:r>
            <w:r>
              <w:rPr>
                <w:color w:val="000000"/>
              </w:rPr>
              <w:br/>
              <w:t xml:space="preserve">zbiór danych; </w:t>
            </w:r>
            <w:r>
              <w:rPr>
                <w:color w:val="000000"/>
              </w:rPr>
              <w:br/>
              <w:t>Państwowy Instytut Geologiczny – Państwowy Instytut Badawczy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F5501DE" w14:textId="77777777">
              <w:trPr>
                <w:jc w:val="right"/>
              </w:trPr>
              <w:tc>
                <w:tcPr>
                  <w:tcW w:w="788" w:type="dxa"/>
                  <w:tcMar>
                    <w:top w:w="0" w:type="dxa"/>
                    <w:left w:w="0" w:type="dxa"/>
                    <w:bottom w:w="0" w:type="dxa"/>
                    <w:right w:w="0" w:type="dxa"/>
                  </w:tcMar>
                </w:tcPr>
                <w:bookmarkStart w:id="1342" w:name="__bookmark_1784"/>
                <w:bookmarkEnd w:id="1342"/>
                <w:p w14:paraId="4BBB666B" w14:textId="33265E2C"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2B358A2D" w14:textId="77777777" w:rsidR="006B1864" w:rsidRDefault="006B1864">
            <w:pPr>
              <w:spacing w:line="1" w:lineRule="auto"/>
            </w:pPr>
          </w:p>
        </w:tc>
      </w:tr>
      <w:tr w:rsidR="006B1864" w14:paraId="10033D00"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02CBD76" w14:textId="77777777" w:rsidR="006B1864" w:rsidRDefault="00C3683C">
            <w:pPr>
              <w:rPr>
                <w:color w:val="000000"/>
              </w:rPr>
            </w:pPr>
            <w:bookmarkStart w:id="1343" w:name="lp.4.17"/>
            <w:bookmarkEnd w:id="1343"/>
            <w:r>
              <w:rPr>
                <w:color w:val="000000"/>
              </w:rPr>
              <w:t>17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F6D1EAD" w14:textId="77777777" w:rsidR="006B1864" w:rsidRDefault="00C3683C">
            <w:pPr>
              <w:rPr>
                <w:color w:val="000000"/>
              </w:rPr>
            </w:pPr>
            <w:r>
              <w:rPr>
                <w:color w:val="000000"/>
              </w:rPr>
              <w:t>OŚ-27 – sprawozdanie z przebiegu realizacji przepisów ustawy z dnia 3 lutego 1995 r. o ochronie gruntów rolnych i leśnych w zakresie wyłączenia gruntów leśnych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83E9F46" w14:textId="77777777" w:rsidR="00C03A64" w:rsidRDefault="00C3683C">
            <w:pPr>
              <w:rPr>
                <w:color w:val="000000"/>
              </w:rPr>
            </w:pPr>
            <w:r>
              <w:rPr>
                <w:color w:val="000000"/>
              </w:rPr>
              <w:t>Dyrekcja Generalna Lasów Państwowych;</w:t>
            </w:r>
          </w:p>
          <w:p w14:paraId="457124C2" w14:textId="77777777" w:rsidR="00C03A64" w:rsidRDefault="00C03A64">
            <w:pPr>
              <w:rPr>
                <w:color w:val="000000"/>
              </w:rPr>
            </w:pPr>
          </w:p>
          <w:p w14:paraId="209C08A3"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D0406BF" w14:textId="77777777" w:rsidR="006B1864" w:rsidRDefault="00C3683C">
            <w:pPr>
              <w:rPr>
                <w:color w:val="000000"/>
              </w:rPr>
            </w:pPr>
            <w:r>
              <w:rPr>
                <w:color w:val="000000"/>
              </w:rPr>
              <w:t>Zagrożenia i ochrona lasu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E838356" w14:textId="77777777" w:rsidR="00C03A64" w:rsidRDefault="00C3683C">
            <w:pPr>
              <w:rPr>
                <w:color w:val="000000"/>
              </w:rPr>
            </w:pPr>
            <w:r>
              <w:rPr>
                <w:color w:val="000000"/>
              </w:rPr>
              <w:t>Raz w roku do 29 kwietnia 2026 r. za rok 2025;</w:t>
            </w:r>
          </w:p>
          <w:p w14:paraId="56524BB0" w14:textId="77777777" w:rsidR="00C03A64" w:rsidRDefault="00C03A64">
            <w:pPr>
              <w:rPr>
                <w:color w:val="000000"/>
              </w:rPr>
            </w:pPr>
          </w:p>
          <w:p w14:paraId="2E2E89C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68BE9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Klimatu i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8212D84" w14:textId="77777777">
              <w:trPr>
                <w:jc w:val="right"/>
              </w:trPr>
              <w:tc>
                <w:tcPr>
                  <w:tcW w:w="788" w:type="dxa"/>
                  <w:tcMar>
                    <w:top w:w="0" w:type="dxa"/>
                    <w:left w:w="0" w:type="dxa"/>
                    <w:bottom w:w="0" w:type="dxa"/>
                    <w:right w:w="0" w:type="dxa"/>
                  </w:tcMar>
                </w:tcPr>
                <w:bookmarkStart w:id="1344" w:name="__bookmark_1785"/>
                <w:bookmarkEnd w:id="1344"/>
                <w:p w14:paraId="2F65314D" w14:textId="61F794C0" w:rsidR="006B1864" w:rsidRDefault="00C3683C">
                  <w:pPr>
                    <w:jc w:val="right"/>
                    <w:rPr>
                      <w:rStyle w:val="Hipercze"/>
                    </w:rPr>
                  </w:pPr>
                  <w:r>
                    <w:rPr>
                      <w:rStyle w:val="Hipercze"/>
                    </w:rPr>
                    <w:fldChar w:fldCharType="begin"/>
                  </w:r>
                  <w:r>
                    <w:rPr>
                      <w:rStyle w:val="Hipercze"/>
                    </w:rPr>
                    <w:instrText xml:space="preserve"> HYPERLINK \l "badanie.1.01.02" \h </w:instrText>
                  </w:r>
                  <w:r>
                    <w:rPr>
                      <w:rStyle w:val="Hipercze"/>
                    </w:rPr>
                  </w:r>
                  <w:r>
                    <w:rPr>
                      <w:rStyle w:val="Hipercze"/>
                    </w:rPr>
                    <w:fldChar w:fldCharType="separate"/>
                  </w:r>
                  <w:r>
                    <w:rPr>
                      <w:rStyle w:val="Hipercze"/>
                    </w:rPr>
                    <w:t>1.01.02</w:t>
                  </w:r>
                  <w:r>
                    <w:rPr>
                      <w:rStyle w:val="Hipercze"/>
                    </w:rPr>
                    <w:fldChar w:fldCharType="end"/>
                  </w:r>
                </w:p>
              </w:tc>
            </w:tr>
          </w:tbl>
          <w:p w14:paraId="0BDBF2EE" w14:textId="77777777" w:rsidR="006B1864" w:rsidRDefault="006B1864">
            <w:pPr>
              <w:spacing w:line="1" w:lineRule="auto"/>
            </w:pPr>
          </w:p>
        </w:tc>
      </w:tr>
      <w:tr w:rsidR="006B1864" w14:paraId="5FDCC36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747E6B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C6BD44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FBB65AF" w14:textId="77777777" w:rsidR="00C03A64" w:rsidRDefault="00C3683C">
            <w:pPr>
              <w:rPr>
                <w:color w:val="000000"/>
              </w:rPr>
            </w:pPr>
            <w:r>
              <w:rPr>
                <w:color w:val="000000"/>
              </w:rPr>
              <w:t>Regionalne dyrekcje Lasów Państwowych; dyrekcje parków narodowych;</w:t>
            </w:r>
          </w:p>
          <w:p w14:paraId="3338C5C3" w14:textId="77777777" w:rsidR="00C03A64" w:rsidRDefault="00C03A64">
            <w:pPr>
              <w:rPr>
                <w:color w:val="000000"/>
              </w:rPr>
            </w:pPr>
          </w:p>
          <w:p w14:paraId="2407A5D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472782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6778552" w14:textId="77777777" w:rsidR="00C03A64" w:rsidRDefault="00C3683C">
            <w:pPr>
              <w:rPr>
                <w:color w:val="000000"/>
              </w:rPr>
            </w:pPr>
            <w:r>
              <w:rPr>
                <w:color w:val="000000"/>
              </w:rPr>
              <w:t>Raz w roku do 29 kwietnia 2026 r. za rok 2025;</w:t>
            </w:r>
          </w:p>
          <w:p w14:paraId="724273E0" w14:textId="77777777" w:rsidR="00C03A64" w:rsidRDefault="00C03A64">
            <w:pPr>
              <w:rPr>
                <w:color w:val="000000"/>
              </w:rPr>
            </w:pPr>
          </w:p>
          <w:p w14:paraId="7A64577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67BD96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Dyrekcja Generalna Lasów Państwowych, 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84F28CC" w14:textId="77777777" w:rsidR="006B1864" w:rsidRDefault="006B1864">
            <w:pPr>
              <w:spacing w:line="1" w:lineRule="auto"/>
            </w:pPr>
          </w:p>
        </w:tc>
      </w:tr>
      <w:tr w:rsidR="006B1864" w14:paraId="6F2C808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340D6C1" w14:textId="77777777" w:rsidR="006B1864" w:rsidRDefault="00C3683C">
            <w:pPr>
              <w:rPr>
                <w:color w:val="000000"/>
              </w:rPr>
            </w:pPr>
            <w:bookmarkStart w:id="1345" w:name="lp.4.18"/>
            <w:bookmarkEnd w:id="1345"/>
            <w:r>
              <w:rPr>
                <w:color w:val="000000"/>
              </w:rPr>
              <w:t>18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97B7484" w14:textId="77777777" w:rsidR="006B1864" w:rsidRDefault="00C3683C">
            <w:pPr>
              <w:rPr>
                <w:color w:val="000000"/>
              </w:rPr>
            </w:pPr>
            <w:r>
              <w:rPr>
                <w:color w:val="000000"/>
              </w:rPr>
              <w:t>OŚ-2b – sprawozdanie z działalności kontrolnej wojewódzkich inspektorów ochrony środowiska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031D3F3" w14:textId="77777777" w:rsidR="00C03A64" w:rsidRDefault="00C3683C">
            <w:pPr>
              <w:rPr>
                <w:color w:val="000000"/>
              </w:rPr>
            </w:pPr>
            <w:r>
              <w:rPr>
                <w:color w:val="000000"/>
              </w:rPr>
              <w:t>Wojewódzkie inspektoraty ochrony środowiska;</w:t>
            </w:r>
          </w:p>
          <w:p w14:paraId="429D15FA" w14:textId="77777777" w:rsidR="00C03A64" w:rsidRDefault="00C03A64">
            <w:pPr>
              <w:rPr>
                <w:color w:val="000000"/>
              </w:rPr>
            </w:pPr>
          </w:p>
          <w:p w14:paraId="1F60E5A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357C6C2" w14:textId="77777777" w:rsidR="006B1864" w:rsidRDefault="00C3683C">
            <w:pPr>
              <w:rPr>
                <w:color w:val="000000"/>
              </w:rPr>
            </w:pPr>
            <w:r>
              <w:rPr>
                <w:color w:val="000000"/>
              </w:rPr>
              <w:t>Działalność kontrolna w zakresie ochrony środowiska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970E10F" w14:textId="77777777" w:rsidR="00C03A64" w:rsidRDefault="00C3683C">
            <w:pPr>
              <w:rPr>
                <w:color w:val="000000"/>
              </w:rPr>
            </w:pPr>
            <w:r>
              <w:rPr>
                <w:color w:val="000000"/>
              </w:rPr>
              <w:t>Raz w roku do 16 lutego 2026 r. za rok 2025;</w:t>
            </w:r>
          </w:p>
          <w:p w14:paraId="3A76DB75" w14:textId="77777777" w:rsidR="00C03A64" w:rsidRDefault="00C03A64">
            <w:pPr>
              <w:rPr>
                <w:color w:val="000000"/>
              </w:rPr>
            </w:pPr>
          </w:p>
          <w:p w14:paraId="7CCDFDA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587F96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Inspektorat Ochrony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330D350" w14:textId="77777777">
              <w:trPr>
                <w:jc w:val="right"/>
              </w:trPr>
              <w:tc>
                <w:tcPr>
                  <w:tcW w:w="788" w:type="dxa"/>
                  <w:tcMar>
                    <w:top w:w="0" w:type="dxa"/>
                    <w:left w:w="0" w:type="dxa"/>
                    <w:bottom w:w="0" w:type="dxa"/>
                    <w:right w:w="0" w:type="dxa"/>
                  </w:tcMar>
                </w:tcPr>
                <w:bookmarkStart w:id="1346" w:name="__bookmark_1786"/>
                <w:bookmarkEnd w:id="1346"/>
                <w:p w14:paraId="4C78D930" w14:textId="721270A0"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13278BD7" w14:textId="77777777" w:rsidR="006B1864" w:rsidRDefault="006B1864">
            <w:pPr>
              <w:spacing w:line="1" w:lineRule="auto"/>
            </w:pPr>
          </w:p>
        </w:tc>
      </w:tr>
      <w:tr w:rsidR="006B1864" w14:paraId="2C38E12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94BE1E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F266EE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07963CA" w14:textId="77777777" w:rsidR="00C03A64" w:rsidRDefault="00C3683C">
            <w:pPr>
              <w:rPr>
                <w:color w:val="000000"/>
              </w:rPr>
            </w:pPr>
            <w:r>
              <w:rPr>
                <w:color w:val="000000"/>
              </w:rPr>
              <w:t>Główny Inspektorat Ochrony Środowiska;</w:t>
            </w:r>
          </w:p>
          <w:p w14:paraId="5BF62E59" w14:textId="77777777" w:rsidR="00C03A64" w:rsidRDefault="00C03A64">
            <w:pPr>
              <w:rPr>
                <w:color w:val="000000"/>
              </w:rPr>
            </w:pPr>
          </w:p>
          <w:p w14:paraId="0E5CF0BD"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E8C456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6501402" w14:textId="77777777" w:rsidR="00C03A64" w:rsidRDefault="00C3683C">
            <w:pPr>
              <w:rPr>
                <w:color w:val="000000"/>
              </w:rPr>
            </w:pPr>
            <w:r>
              <w:rPr>
                <w:color w:val="000000"/>
              </w:rPr>
              <w:t>Raz w roku do 31 marca 2026 r. za rok 2025;</w:t>
            </w:r>
          </w:p>
          <w:p w14:paraId="491C470D" w14:textId="77777777" w:rsidR="00C03A64" w:rsidRDefault="00C03A64">
            <w:pPr>
              <w:rPr>
                <w:color w:val="000000"/>
              </w:rPr>
            </w:pPr>
          </w:p>
          <w:p w14:paraId="5CDE8BA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0A0358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Zarząd Narodowego Funduszu Ochrony Środowiska i Gospodarki Wodnej, Ministerstwo Finansów</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D331851" w14:textId="77777777" w:rsidR="006B1864" w:rsidRDefault="006B1864">
            <w:pPr>
              <w:spacing w:line="1" w:lineRule="auto"/>
            </w:pPr>
          </w:p>
        </w:tc>
      </w:tr>
      <w:tr w:rsidR="006B1864" w14:paraId="02DDC60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D2337A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B1B571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2E7E6A5" w14:textId="77777777" w:rsidR="00C03A64" w:rsidRDefault="00C3683C">
            <w:pPr>
              <w:rPr>
                <w:color w:val="000000"/>
              </w:rPr>
            </w:pPr>
            <w:r>
              <w:rPr>
                <w:color w:val="000000"/>
              </w:rPr>
              <w:t>Główny Inspektorat Ochrony Środowiska;</w:t>
            </w:r>
          </w:p>
          <w:p w14:paraId="6587F5B8" w14:textId="77777777" w:rsidR="00C03A64" w:rsidRDefault="00C03A64">
            <w:pPr>
              <w:rPr>
                <w:color w:val="000000"/>
              </w:rPr>
            </w:pPr>
          </w:p>
          <w:p w14:paraId="2BEA936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124833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0C9ED47" w14:textId="77777777" w:rsidR="00C03A64" w:rsidRDefault="00C3683C">
            <w:pPr>
              <w:rPr>
                <w:color w:val="000000"/>
              </w:rPr>
            </w:pPr>
            <w:r>
              <w:rPr>
                <w:color w:val="000000"/>
              </w:rPr>
              <w:t>Raz w roku do 30 czerwca 2026 r. za rok 2025;</w:t>
            </w:r>
          </w:p>
          <w:p w14:paraId="6DA0AE02" w14:textId="77777777" w:rsidR="00C03A64" w:rsidRDefault="00C03A64">
            <w:pPr>
              <w:rPr>
                <w:color w:val="000000"/>
              </w:rPr>
            </w:pPr>
          </w:p>
          <w:p w14:paraId="48406E2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ACF7A1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48C3BC5" w14:textId="77777777" w:rsidR="006B1864" w:rsidRDefault="006B1864">
            <w:pPr>
              <w:spacing w:line="1" w:lineRule="auto"/>
            </w:pPr>
          </w:p>
        </w:tc>
      </w:tr>
      <w:tr w:rsidR="006B1864" w14:paraId="0440EAB9"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1024BF1" w14:textId="77777777" w:rsidR="006B1864" w:rsidRDefault="00C3683C">
            <w:pPr>
              <w:rPr>
                <w:color w:val="000000"/>
              </w:rPr>
            </w:pPr>
            <w:bookmarkStart w:id="1347" w:name="lp.4.19"/>
            <w:bookmarkEnd w:id="1347"/>
            <w:r>
              <w:rPr>
                <w:color w:val="000000"/>
              </w:rPr>
              <w:t>19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02810C8" w14:textId="77777777" w:rsidR="006B1864" w:rsidRDefault="00C3683C">
            <w:pPr>
              <w:rPr>
                <w:color w:val="000000"/>
              </w:rPr>
            </w:pPr>
            <w:r>
              <w:rPr>
                <w:color w:val="000000"/>
              </w:rPr>
              <w:t>OŚ-4/r – roczne sprawozdanie z wpływów z tytułu opłat za korzystanie ze środowiska oraz z redystrybucji tych wpływów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C1883ED" w14:textId="77777777" w:rsidR="00C03A64" w:rsidRDefault="00C3683C">
            <w:pPr>
              <w:rPr>
                <w:color w:val="000000"/>
              </w:rPr>
            </w:pPr>
            <w:r>
              <w:rPr>
                <w:color w:val="000000"/>
              </w:rPr>
              <w:t>Urzędy marszałkowskie;</w:t>
            </w:r>
          </w:p>
          <w:p w14:paraId="1389E894" w14:textId="77777777" w:rsidR="00C03A64" w:rsidRDefault="00C03A64">
            <w:pPr>
              <w:rPr>
                <w:color w:val="000000"/>
              </w:rPr>
            </w:pPr>
          </w:p>
          <w:p w14:paraId="2CAC2233"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2A8CD5A" w14:textId="77777777" w:rsidR="006B1864" w:rsidRDefault="00C3683C">
            <w:pPr>
              <w:rPr>
                <w:color w:val="000000"/>
              </w:rPr>
            </w:pPr>
            <w:r>
              <w:rPr>
                <w:color w:val="000000"/>
              </w:rPr>
              <w:t>Środki funduszu ochrony środowiska i gospodarki wodnej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0DAD2D6" w14:textId="77777777" w:rsidR="00C03A64" w:rsidRDefault="00C3683C">
            <w:pPr>
              <w:rPr>
                <w:color w:val="000000"/>
              </w:rPr>
            </w:pPr>
            <w:r>
              <w:rPr>
                <w:color w:val="000000"/>
              </w:rPr>
              <w:t>Raz w roku do 4 marca 2026 r. za rok 2025;</w:t>
            </w:r>
          </w:p>
          <w:p w14:paraId="65D706C0" w14:textId="77777777" w:rsidR="00C03A64" w:rsidRDefault="00C03A64">
            <w:pPr>
              <w:rPr>
                <w:color w:val="000000"/>
              </w:rPr>
            </w:pPr>
          </w:p>
          <w:p w14:paraId="052AD7A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79F25A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Narodowy Fundusz Ochrony Środowiska i Gospodarki Wodnej</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A1D7BFF" w14:textId="77777777">
              <w:trPr>
                <w:jc w:val="right"/>
              </w:trPr>
              <w:tc>
                <w:tcPr>
                  <w:tcW w:w="788" w:type="dxa"/>
                  <w:tcMar>
                    <w:top w:w="0" w:type="dxa"/>
                    <w:left w:w="0" w:type="dxa"/>
                    <w:bottom w:w="0" w:type="dxa"/>
                    <w:right w:w="0" w:type="dxa"/>
                  </w:tcMar>
                </w:tcPr>
                <w:bookmarkStart w:id="1348" w:name="__bookmark_1787"/>
                <w:bookmarkEnd w:id="1348"/>
                <w:p w14:paraId="0F74ACFF" w14:textId="48779306"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282A9272" w14:textId="77777777" w:rsidR="006B1864" w:rsidRDefault="006B1864">
            <w:pPr>
              <w:spacing w:line="1" w:lineRule="auto"/>
            </w:pPr>
          </w:p>
        </w:tc>
      </w:tr>
      <w:tr w:rsidR="006B1864" w14:paraId="6E13BF5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9795D6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FFFFF1F"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AEB1A89" w14:textId="77777777" w:rsidR="00C03A64" w:rsidRDefault="00C3683C">
            <w:pPr>
              <w:rPr>
                <w:color w:val="000000"/>
              </w:rPr>
            </w:pPr>
            <w:r>
              <w:rPr>
                <w:color w:val="000000"/>
              </w:rPr>
              <w:t>Narodowy Fundusz Ochrony Środowiska i Gospodarki Wodnej;</w:t>
            </w:r>
          </w:p>
          <w:p w14:paraId="1865BE2F" w14:textId="77777777" w:rsidR="00C03A64" w:rsidRDefault="00C03A64">
            <w:pPr>
              <w:rPr>
                <w:color w:val="000000"/>
              </w:rPr>
            </w:pPr>
          </w:p>
          <w:p w14:paraId="123DBE5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5BB91A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7CEA3A7" w14:textId="77777777" w:rsidR="00C03A64" w:rsidRDefault="00C3683C">
            <w:pPr>
              <w:rPr>
                <w:color w:val="000000"/>
              </w:rPr>
            </w:pPr>
            <w:r>
              <w:rPr>
                <w:color w:val="000000"/>
              </w:rPr>
              <w:t>Raz w roku do 18 maja 2026 r. za rok 2025;</w:t>
            </w:r>
          </w:p>
          <w:p w14:paraId="7D693985" w14:textId="77777777" w:rsidR="00C03A64" w:rsidRDefault="00C03A64">
            <w:pPr>
              <w:rPr>
                <w:color w:val="000000"/>
              </w:rPr>
            </w:pPr>
          </w:p>
          <w:p w14:paraId="48D0AD2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890C64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Finansów, Główny Urząd Statystyczny, 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5147D32" w14:textId="77777777" w:rsidR="006B1864" w:rsidRDefault="006B1864">
            <w:pPr>
              <w:spacing w:line="1" w:lineRule="auto"/>
            </w:pPr>
          </w:p>
        </w:tc>
      </w:tr>
      <w:tr w:rsidR="006B1864" w14:paraId="63F16C84"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6A0D7E2" w14:textId="77777777" w:rsidR="006B1864" w:rsidRDefault="00C3683C">
            <w:pPr>
              <w:rPr>
                <w:color w:val="000000"/>
              </w:rPr>
            </w:pPr>
            <w:bookmarkStart w:id="1349" w:name="lp.4.20"/>
            <w:bookmarkEnd w:id="1349"/>
            <w:r>
              <w:rPr>
                <w:color w:val="000000"/>
              </w:rPr>
              <w:t>20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386BA10" w14:textId="77777777" w:rsidR="006B1864" w:rsidRDefault="00C3683C">
            <w:pPr>
              <w:rPr>
                <w:color w:val="000000"/>
              </w:rPr>
            </w:pPr>
            <w:r>
              <w:rPr>
                <w:color w:val="000000"/>
              </w:rPr>
              <w:t>OŚ-4g – sprawozdanie z gospodarowania dochodami budżetu gminy pochodzącymi z opłat i kar środowiskowych przeznaczonymi na finansowanie ochrony środowiska i gospodarki wodnej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29CE429" w14:textId="77777777" w:rsidR="00C03A64" w:rsidRDefault="00C3683C">
            <w:pPr>
              <w:rPr>
                <w:color w:val="000000"/>
              </w:rPr>
            </w:pPr>
            <w:r>
              <w:rPr>
                <w:color w:val="000000"/>
              </w:rPr>
              <w:t>Urzędy gmin;</w:t>
            </w:r>
          </w:p>
          <w:p w14:paraId="17E9C566" w14:textId="77777777" w:rsidR="00C03A64" w:rsidRDefault="00C03A64">
            <w:pPr>
              <w:rPr>
                <w:color w:val="000000"/>
              </w:rPr>
            </w:pPr>
          </w:p>
          <w:p w14:paraId="7E469EF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64E2DF1" w14:textId="77777777" w:rsidR="006B1864" w:rsidRDefault="00C3683C">
            <w:pPr>
              <w:rPr>
                <w:color w:val="000000"/>
              </w:rPr>
            </w:pPr>
            <w:r>
              <w:rPr>
                <w:color w:val="000000"/>
              </w:rPr>
              <w:t>Środki funduszu ochrony środowiska i gospodarki wodnej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457541" w14:textId="77777777" w:rsidR="00C03A64" w:rsidRDefault="00C3683C">
            <w:pPr>
              <w:rPr>
                <w:color w:val="000000"/>
              </w:rPr>
            </w:pPr>
            <w:r>
              <w:rPr>
                <w:color w:val="000000"/>
              </w:rPr>
              <w:t>Raz w roku do 12 lutego 2026 r. za rok 2025;</w:t>
            </w:r>
          </w:p>
          <w:p w14:paraId="73B01E72" w14:textId="77777777" w:rsidR="00C03A64" w:rsidRDefault="00C03A64">
            <w:pPr>
              <w:rPr>
                <w:color w:val="000000"/>
              </w:rPr>
            </w:pPr>
          </w:p>
          <w:p w14:paraId="468CE17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5B27B5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urzędy marszałkowskie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3F12B5" w14:textId="77777777">
              <w:trPr>
                <w:jc w:val="right"/>
              </w:trPr>
              <w:tc>
                <w:tcPr>
                  <w:tcW w:w="788" w:type="dxa"/>
                  <w:tcMar>
                    <w:top w:w="0" w:type="dxa"/>
                    <w:left w:w="0" w:type="dxa"/>
                    <w:bottom w:w="0" w:type="dxa"/>
                    <w:right w:w="0" w:type="dxa"/>
                  </w:tcMar>
                </w:tcPr>
                <w:bookmarkStart w:id="1350" w:name="__bookmark_1788"/>
                <w:bookmarkEnd w:id="1350"/>
                <w:p w14:paraId="4B3325D4" w14:textId="2E503269"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r w:rsidR="006B1864" w14:paraId="33E566AB" w14:textId="77777777">
              <w:trPr>
                <w:jc w:val="right"/>
              </w:trPr>
              <w:tc>
                <w:tcPr>
                  <w:tcW w:w="788" w:type="dxa"/>
                  <w:tcMar>
                    <w:top w:w="0" w:type="dxa"/>
                    <w:left w:w="0" w:type="dxa"/>
                    <w:bottom w:w="0" w:type="dxa"/>
                    <w:right w:w="0" w:type="dxa"/>
                  </w:tcMar>
                </w:tcPr>
                <w:p w14:paraId="02BD5152" w14:textId="55AAA8D4" w:rsidR="006B1864" w:rsidRDefault="00C3683C">
                  <w:pPr>
                    <w:jc w:val="right"/>
                    <w:rPr>
                      <w:rStyle w:val="Hipercze"/>
                    </w:rPr>
                  </w:pPr>
                  <w:hyperlink w:anchor="badanie.1.65.19">
                    <w:r>
                      <w:rPr>
                        <w:rStyle w:val="Hipercze"/>
                      </w:rPr>
                      <w:t>1.65.19</w:t>
                    </w:r>
                  </w:hyperlink>
                </w:p>
              </w:tc>
            </w:tr>
          </w:tbl>
          <w:p w14:paraId="02A08A97" w14:textId="77777777" w:rsidR="006B1864" w:rsidRDefault="006B1864">
            <w:pPr>
              <w:spacing w:line="1" w:lineRule="auto"/>
            </w:pPr>
          </w:p>
        </w:tc>
      </w:tr>
      <w:tr w:rsidR="006B1864" w14:paraId="7943BA4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FDCDD7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2A1DF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5CB60FF" w14:textId="77777777" w:rsidR="00C03A64" w:rsidRDefault="00C3683C">
            <w:pPr>
              <w:rPr>
                <w:color w:val="000000"/>
              </w:rPr>
            </w:pPr>
            <w:r>
              <w:rPr>
                <w:color w:val="000000"/>
              </w:rPr>
              <w:t>Urzędy marszałkowskie;</w:t>
            </w:r>
          </w:p>
          <w:p w14:paraId="2654E430" w14:textId="77777777" w:rsidR="00C03A64" w:rsidRDefault="00C03A64">
            <w:pPr>
              <w:rPr>
                <w:color w:val="000000"/>
              </w:rPr>
            </w:pPr>
          </w:p>
          <w:p w14:paraId="21C2DF34"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BF9989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15FDCBB" w14:textId="77777777" w:rsidR="00C03A64" w:rsidRDefault="00C3683C">
            <w:pPr>
              <w:rPr>
                <w:color w:val="000000"/>
              </w:rPr>
            </w:pPr>
            <w:r>
              <w:rPr>
                <w:color w:val="000000"/>
              </w:rPr>
              <w:t>Raz w roku do 26 lutego 2026 r. za rok 2025;</w:t>
            </w:r>
          </w:p>
          <w:p w14:paraId="15A3BFC9" w14:textId="77777777" w:rsidR="00C03A64" w:rsidRDefault="00C03A64">
            <w:pPr>
              <w:rPr>
                <w:color w:val="000000"/>
              </w:rPr>
            </w:pPr>
          </w:p>
          <w:p w14:paraId="4601514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B988AD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Narodowy Fundusz Ochrony Środowiska i Gospodarki Wodnej</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612C606" w14:textId="77777777" w:rsidR="006B1864" w:rsidRDefault="006B1864">
            <w:pPr>
              <w:spacing w:line="1" w:lineRule="auto"/>
            </w:pPr>
          </w:p>
        </w:tc>
      </w:tr>
      <w:tr w:rsidR="006B1864" w14:paraId="1D41937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64F324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48B60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B7BAAB1" w14:textId="77777777" w:rsidR="00C03A64" w:rsidRDefault="00C3683C">
            <w:pPr>
              <w:rPr>
                <w:color w:val="000000"/>
              </w:rPr>
            </w:pPr>
            <w:r>
              <w:rPr>
                <w:color w:val="000000"/>
              </w:rPr>
              <w:t>Narodowy Fundusz Ochrony Środowiska i Gospodarki Wodnej;</w:t>
            </w:r>
          </w:p>
          <w:p w14:paraId="32503014" w14:textId="77777777" w:rsidR="00C03A64" w:rsidRDefault="00C03A64">
            <w:pPr>
              <w:rPr>
                <w:color w:val="000000"/>
              </w:rPr>
            </w:pPr>
          </w:p>
          <w:p w14:paraId="495138B2"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BF8DEC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5884C05" w14:textId="77777777" w:rsidR="00C03A64" w:rsidRDefault="00C3683C">
            <w:pPr>
              <w:rPr>
                <w:color w:val="000000"/>
              </w:rPr>
            </w:pPr>
            <w:r>
              <w:rPr>
                <w:color w:val="000000"/>
              </w:rPr>
              <w:t>Raz w roku do 11 marca 2026 r. za rok 2025;</w:t>
            </w:r>
          </w:p>
          <w:p w14:paraId="78D924B8" w14:textId="77777777" w:rsidR="00C03A64" w:rsidRDefault="00C03A64">
            <w:pPr>
              <w:rPr>
                <w:color w:val="000000"/>
              </w:rPr>
            </w:pPr>
          </w:p>
          <w:p w14:paraId="3D629CE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B2B3A7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Finansów, Główny Urząd Statystyczny, 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46FBA0F" w14:textId="77777777" w:rsidR="006B1864" w:rsidRDefault="006B1864">
            <w:pPr>
              <w:spacing w:line="1" w:lineRule="auto"/>
            </w:pPr>
          </w:p>
        </w:tc>
      </w:tr>
      <w:tr w:rsidR="006B1864" w14:paraId="54DD2E6B"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7C2F0AD" w14:textId="77777777" w:rsidR="006B1864" w:rsidRDefault="00C3683C">
            <w:pPr>
              <w:rPr>
                <w:color w:val="000000"/>
              </w:rPr>
            </w:pPr>
            <w:bookmarkStart w:id="1351" w:name="lp.4.21"/>
            <w:bookmarkEnd w:id="1351"/>
            <w:r>
              <w:rPr>
                <w:color w:val="000000"/>
              </w:rPr>
              <w:t>21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C9822BF" w14:textId="77777777" w:rsidR="006B1864" w:rsidRDefault="00C3683C">
            <w:pPr>
              <w:rPr>
                <w:color w:val="000000"/>
              </w:rPr>
            </w:pPr>
            <w:r>
              <w:rPr>
                <w:color w:val="000000"/>
              </w:rPr>
              <w:t>OŚ-4p – sprawozdanie z gospodarowania dochodami budżetu powiatu pochodzącymi z opłat i kar środowiskowych przeznaczonymi na finansowanie ochrony środowiska i gospodarki wodnej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379C3A4" w14:textId="77777777" w:rsidR="00C03A64" w:rsidRDefault="00C3683C">
            <w:pPr>
              <w:rPr>
                <w:color w:val="000000"/>
              </w:rPr>
            </w:pPr>
            <w:r>
              <w:rPr>
                <w:color w:val="000000"/>
              </w:rPr>
              <w:t>Zarządy powiatów;</w:t>
            </w:r>
          </w:p>
          <w:p w14:paraId="315344A5" w14:textId="77777777" w:rsidR="00C03A64" w:rsidRDefault="00C03A64">
            <w:pPr>
              <w:rPr>
                <w:color w:val="000000"/>
              </w:rPr>
            </w:pPr>
          </w:p>
          <w:p w14:paraId="627D2E27"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760818E" w14:textId="77777777" w:rsidR="006B1864" w:rsidRDefault="00C3683C">
            <w:pPr>
              <w:rPr>
                <w:color w:val="000000"/>
              </w:rPr>
            </w:pPr>
            <w:r>
              <w:rPr>
                <w:color w:val="000000"/>
              </w:rPr>
              <w:t>Środki funduszu ochrony środowiska i gospodarki wodnej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C571A4C" w14:textId="77777777" w:rsidR="00C03A64" w:rsidRDefault="00C3683C">
            <w:pPr>
              <w:rPr>
                <w:color w:val="000000"/>
              </w:rPr>
            </w:pPr>
            <w:r>
              <w:rPr>
                <w:color w:val="000000"/>
              </w:rPr>
              <w:t>Raz w roku do 12 lutego 2026 r. za rok 2025;</w:t>
            </w:r>
          </w:p>
          <w:p w14:paraId="4498BD3C" w14:textId="77777777" w:rsidR="00C03A64" w:rsidRDefault="00C03A64">
            <w:pPr>
              <w:rPr>
                <w:color w:val="000000"/>
              </w:rPr>
            </w:pPr>
          </w:p>
          <w:p w14:paraId="32A088A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3A7510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urzędy marszałkowskie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30D9C7B" w14:textId="77777777">
              <w:trPr>
                <w:jc w:val="right"/>
              </w:trPr>
              <w:tc>
                <w:tcPr>
                  <w:tcW w:w="788" w:type="dxa"/>
                  <w:tcMar>
                    <w:top w:w="0" w:type="dxa"/>
                    <w:left w:w="0" w:type="dxa"/>
                    <w:bottom w:w="0" w:type="dxa"/>
                    <w:right w:w="0" w:type="dxa"/>
                  </w:tcMar>
                </w:tcPr>
                <w:bookmarkStart w:id="1352" w:name="__bookmark_1789"/>
                <w:bookmarkEnd w:id="1352"/>
                <w:p w14:paraId="54DD2628" w14:textId="0F1BC02F"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r w:rsidR="006B1864" w14:paraId="2EF2B6E6" w14:textId="77777777">
              <w:trPr>
                <w:jc w:val="right"/>
              </w:trPr>
              <w:tc>
                <w:tcPr>
                  <w:tcW w:w="788" w:type="dxa"/>
                  <w:tcMar>
                    <w:top w:w="0" w:type="dxa"/>
                    <w:left w:w="0" w:type="dxa"/>
                    <w:bottom w:w="0" w:type="dxa"/>
                    <w:right w:w="0" w:type="dxa"/>
                  </w:tcMar>
                </w:tcPr>
                <w:p w14:paraId="7C38ED40" w14:textId="36A88585" w:rsidR="006B1864" w:rsidRDefault="00C3683C">
                  <w:pPr>
                    <w:jc w:val="right"/>
                    <w:rPr>
                      <w:rStyle w:val="Hipercze"/>
                    </w:rPr>
                  </w:pPr>
                  <w:hyperlink w:anchor="badanie.1.65.19">
                    <w:r>
                      <w:rPr>
                        <w:rStyle w:val="Hipercze"/>
                      </w:rPr>
                      <w:t>1.65.19</w:t>
                    </w:r>
                  </w:hyperlink>
                </w:p>
              </w:tc>
            </w:tr>
          </w:tbl>
          <w:p w14:paraId="305F58C4" w14:textId="77777777" w:rsidR="006B1864" w:rsidRDefault="006B1864">
            <w:pPr>
              <w:spacing w:line="1" w:lineRule="auto"/>
            </w:pPr>
          </w:p>
        </w:tc>
      </w:tr>
      <w:tr w:rsidR="006B1864" w14:paraId="5AD1478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44AA93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F49B35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971D1B8" w14:textId="77777777" w:rsidR="00C03A64" w:rsidRDefault="00C3683C">
            <w:pPr>
              <w:rPr>
                <w:color w:val="000000"/>
              </w:rPr>
            </w:pPr>
            <w:r>
              <w:rPr>
                <w:color w:val="000000"/>
              </w:rPr>
              <w:t>Urzędy marszałkowskie;</w:t>
            </w:r>
          </w:p>
          <w:p w14:paraId="2E8753D7" w14:textId="77777777" w:rsidR="00C03A64" w:rsidRDefault="00C03A64">
            <w:pPr>
              <w:rPr>
                <w:color w:val="000000"/>
              </w:rPr>
            </w:pPr>
          </w:p>
          <w:p w14:paraId="18A82A5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66CE6C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ADF4434" w14:textId="77777777" w:rsidR="00C03A64" w:rsidRDefault="00C3683C">
            <w:pPr>
              <w:rPr>
                <w:color w:val="000000"/>
              </w:rPr>
            </w:pPr>
            <w:r>
              <w:rPr>
                <w:color w:val="000000"/>
              </w:rPr>
              <w:t>Raz w roku do 26 lutego 2026 r. za rok 2025;</w:t>
            </w:r>
          </w:p>
          <w:p w14:paraId="024850CB" w14:textId="77777777" w:rsidR="00C03A64" w:rsidRDefault="00C03A64">
            <w:pPr>
              <w:rPr>
                <w:color w:val="000000"/>
              </w:rPr>
            </w:pPr>
          </w:p>
          <w:p w14:paraId="2B501D5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B816E4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Narodowy Fundusz Ochrony Środowiska i Gospodarki Wodnej</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F70F0C2" w14:textId="77777777" w:rsidR="006B1864" w:rsidRDefault="006B1864">
            <w:pPr>
              <w:spacing w:line="1" w:lineRule="auto"/>
            </w:pPr>
          </w:p>
        </w:tc>
      </w:tr>
      <w:tr w:rsidR="006B1864" w14:paraId="3A5F23F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9B2B67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80F406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C25D62F" w14:textId="77777777" w:rsidR="00C03A64" w:rsidRDefault="00C3683C">
            <w:pPr>
              <w:rPr>
                <w:color w:val="000000"/>
              </w:rPr>
            </w:pPr>
            <w:r>
              <w:rPr>
                <w:color w:val="000000"/>
              </w:rPr>
              <w:t>Narodowy Fundusz Ochrony Środowiska i Gospodarki Wodnej;</w:t>
            </w:r>
          </w:p>
          <w:p w14:paraId="22966FBD" w14:textId="77777777" w:rsidR="00C03A64" w:rsidRDefault="00C03A64">
            <w:pPr>
              <w:rPr>
                <w:color w:val="000000"/>
              </w:rPr>
            </w:pPr>
          </w:p>
          <w:p w14:paraId="0049750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D1AB54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4A93FAF" w14:textId="77777777" w:rsidR="00C03A64" w:rsidRDefault="00C3683C">
            <w:pPr>
              <w:rPr>
                <w:color w:val="000000"/>
              </w:rPr>
            </w:pPr>
            <w:r>
              <w:rPr>
                <w:color w:val="000000"/>
              </w:rPr>
              <w:t>Raz w roku do 11 marca 2026 r. za rok 2025;</w:t>
            </w:r>
          </w:p>
          <w:p w14:paraId="0BFCEB1A" w14:textId="77777777" w:rsidR="00C03A64" w:rsidRDefault="00C03A64">
            <w:pPr>
              <w:rPr>
                <w:color w:val="000000"/>
              </w:rPr>
            </w:pPr>
          </w:p>
          <w:p w14:paraId="00D405B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0EBD29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Finansów, Główny Urząd Statystyczny, 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1FB8D0E" w14:textId="77777777" w:rsidR="006B1864" w:rsidRDefault="006B1864">
            <w:pPr>
              <w:spacing w:line="1" w:lineRule="auto"/>
            </w:pPr>
          </w:p>
        </w:tc>
      </w:tr>
      <w:tr w:rsidR="006B1864" w14:paraId="0AA9030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EF4427A" w14:textId="77777777" w:rsidR="006B1864" w:rsidRDefault="00C3683C">
            <w:pPr>
              <w:rPr>
                <w:color w:val="000000"/>
              </w:rPr>
            </w:pPr>
            <w:bookmarkStart w:id="1353" w:name="lp.4.22"/>
            <w:bookmarkEnd w:id="1353"/>
            <w:r>
              <w:rPr>
                <w:color w:val="000000"/>
              </w:rPr>
              <w:t>22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BA72A8C" w14:textId="77777777" w:rsidR="006B1864" w:rsidRDefault="00C3683C">
            <w:pPr>
              <w:rPr>
                <w:color w:val="000000"/>
              </w:rPr>
            </w:pPr>
            <w:r>
              <w:rPr>
                <w:color w:val="000000"/>
              </w:rPr>
              <w:t>OŚ-4w – sprawozdanie z gospodarowania wojewódzkim funduszem ochrony środowiska i gospodarki wodnej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71809D0" w14:textId="77777777" w:rsidR="00C03A64" w:rsidRDefault="00C3683C">
            <w:pPr>
              <w:rPr>
                <w:color w:val="000000"/>
              </w:rPr>
            </w:pPr>
            <w:r>
              <w:rPr>
                <w:color w:val="000000"/>
              </w:rPr>
              <w:t>Wojewódzki fundusz ochrony środowiska i gospodarki wodnej;</w:t>
            </w:r>
          </w:p>
          <w:p w14:paraId="003D38F3" w14:textId="77777777" w:rsidR="00C03A64" w:rsidRDefault="00C03A64">
            <w:pPr>
              <w:rPr>
                <w:color w:val="000000"/>
              </w:rPr>
            </w:pPr>
          </w:p>
          <w:p w14:paraId="47BE613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DA4A238" w14:textId="77777777" w:rsidR="006B1864" w:rsidRDefault="00C3683C">
            <w:pPr>
              <w:rPr>
                <w:color w:val="000000"/>
              </w:rPr>
            </w:pPr>
            <w:r>
              <w:rPr>
                <w:color w:val="000000"/>
              </w:rPr>
              <w:t>Środki funduszu ochrony środowiska i gospodarki wodnej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F036C0" w14:textId="77777777" w:rsidR="00C03A64" w:rsidRDefault="00C3683C">
            <w:pPr>
              <w:rPr>
                <w:color w:val="000000"/>
              </w:rPr>
            </w:pPr>
            <w:r>
              <w:rPr>
                <w:color w:val="000000"/>
              </w:rPr>
              <w:t>Raz w kwartale do 16 czerwca 2025 r. za I kwartał 2025 r., do 15 września 2025 r. za II kwartał 2025 r., do 15 grudnia 2025 r. za III kwartał 2025 r., do 16 marca 2026 r. za IV kwartał 2025 r.;</w:t>
            </w:r>
          </w:p>
          <w:p w14:paraId="1D71600F" w14:textId="77777777" w:rsidR="00C03A64" w:rsidRDefault="00C03A64">
            <w:pPr>
              <w:rPr>
                <w:color w:val="000000"/>
              </w:rPr>
            </w:pPr>
          </w:p>
          <w:p w14:paraId="217EE00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65A92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F255B7" w14:textId="77777777">
              <w:trPr>
                <w:jc w:val="right"/>
              </w:trPr>
              <w:tc>
                <w:tcPr>
                  <w:tcW w:w="788" w:type="dxa"/>
                  <w:tcMar>
                    <w:top w:w="0" w:type="dxa"/>
                    <w:left w:w="0" w:type="dxa"/>
                    <w:bottom w:w="0" w:type="dxa"/>
                    <w:right w:w="0" w:type="dxa"/>
                  </w:tcMar>
                </w:tcPr>
                <w:bookmarkStart w:id="1354" w:name="__bookmark_1790"/>
                <w:bookmarkEnd w:id="1354"/>
                <w:p w14:paraId="261684D3" w14:textId="7A170CDD"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13CF16C3" w14:textId="77777777" w:rsidR="006B1864" w:rsidRDefault="006B1864">
            <w:pPr>
              <w:spacing w:line="1" w:lineRule="auto"/>
            </w:pPr>
          </w:p>
        </w:tc>
      </w:tr>
      <w:tr w:rsidR="006B1864" w14:paraId="5E36668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0E68C6C" w14:textId="77777777" w:rsidR="006B1864" w:rsidRDefault="00C3683C">
            <w:pPr>
              <w:rPr>
                <w:color w:val="000000"/>
              </w:rPr>
            </w:pPr>
            <w:bookmarkStart w:id="1355" w:name="lp.4.23"/>
            <w:bookmarkEnd w:id="1355"/>
            <w:r>
              <w:rPr>
                <w:color w:val="000000"/>
              </w:rPr>
              <w:t>23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7A5D363" w14:textId="77777777" w:rsidR="006B1864" w:rsidRDefault="00C3683C">
            <w:pPr>
              <w:rPr>
                <w:color w:val="000000"/>
              </w:rPr>
            </w:pPr>
            <w:r>
              <w:rPr>
                <w:color w:val="000000"/>
              </w:rPr>
              <w:t>OŚ-4w/n – sprawozdanie z gospodarowania wojewódzkim funduszem ochrony środowiska i gospodarki wodnej/Narodowym Funduszem Ochrony Środowiska i Gospodarki Wodnej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FAB7A19" w14:textId="77777777" w:rsidR="00C03A64" w:rsidRDefault="00C3683C">
            <w:pPr>
              <w:rPr>
                <w:color w:val="000000"/>
              </w:rPr>
            </w:pPr>
            <w:r>
              <w:rPr>
                <w:color w:val="000000"/>
              </w:rPr>
              <w:t>Wojewódzki fundusz ochrony środowiska i gospodarki wodnej;</w:t>
            </w:r>
          </w:p>
          <w:p w14:paraId="6077D1BE" w14:textId="77777777" w:rsidR="00C03A64" w:rsidRDefault="00C03A64">
            <w:pPr>
              <w:rPr>
                <w:color w:val="000000"/>
              </w:rPr>
            </w:pPr>
          </w:p>
          <w:p w14:paraId="6FB65CDB"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21540E8" w14:textId="77777777" w:rsidR="006B1864" w:rsidRDefault="00C3683C">
            <w:pPr>
              <w:rPr>
                <w:color w:val="000000"/>
              </w:rPr>
            </w:pPr>
            <w:r>
              <w:rPr>
                <w:color w:val="000000"/>
              </w:rPr>
              <w:t>Finansowanie ochrony środowiska. Środki funduszu ochrony środowiska i gospodarki wodnej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67EE28" w14:textId="77777777" w:rsidR="00C03A64" w:rsidRDefault="00C3683C">
            <w:pPr>
              <w:rPr>
                <w:color w:val="000000"/>
              </w:rPr>
            </w:pPr>
            <w:r>
              <w:rPr>
                <w:color w:val="000000"/>
              </w:rPr>
              <w:t>3 razy w roku do 31 lipca 2025 r. za I półrocze 2025 r., do 30 stycznia 2026 r. za II półrocze 2025 r., do 26 lutego 2026 r. za rok 2025;</w:t>
            </w:r>
          </w:p>
          <w:p w14:paraId="62284142" w14:textId="77777777" w:rsidR="00C03A64" w:rsidRDefault="00C03A64">
            <w:pPr>
              <w:rPr>
                <w:color w:val="000000"/>
              </w:rPr>
            </w:pPr>
          </w:p>
          <w:p w14:paraId="3D5C5AD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14D59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Narodowy Fundusz Ochrony Środowiska i Gospodarki Wodnej, urzędy marszałkowskie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63149AE" w14:textId="77777777">
              <w:trPr>
                <w:jc w:val="right"/>
              </w:trPr>
              <w:tc>
                <w:tcPr>
                  <w:tcW w:w="788" w:type="dxa"/>
                  <w:tcMar>
                    <w:top w:w="0" w:type="dxa"/>
                    <w:left w:w="0" w:type="dxa"/>
                    <w:bottom w:w="0" w:type="dxa"/>
                    <w:right w:w="0" w:type="dxa"/>
                  </w:tcMar>
                </w:tcPr>
                <w:bookmarkStart w:id="1356" w:name="__bookmark_1791"/>
                <w:bookmarkEnd w:id="1356"/>
                <w:p w14:paraId="095327FA" w14:textId="61557A69"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r w:rsidR="006B1864" w14:paraId="499B847E" w14:textId="77777777">
              <w:trPr>
                <w:jc w:val="right"/>
              </w:trPr>
              <w:tc>
                <w:tcPr>
                  <w:tcW w:w="788" w:type="dxa"/>
                  <w:tcMar>
                    <w:top w:w="0" w:type="dxa"/>
                    <w:left w:w="0" w:type="dxa"/>
                    <w:bottom w:w="0" w:type="dxa"/>
                    <w:right w:w="0" w:type="dxa"/>
                  </w:tcMar>
                </w:tcPr>
                <w:p w14:paraId="3BE48A54" w14:textId="2745FF5D" w:rsidR="006B1864" w:rsidRDefault="00C3683C">
                  <w:pPr>
                    <w:jc w:val="right"/>
                    <w:rPr>
                      <w:rStyle w:val="Hipercze"/>
                    </w:rPr>
                  </w:pPr>
                  <w:hyperlink w:anchor="badanie.1.65.19">
                    <w:r>
                      <w:rPr>
                        <w:rStyle w:val="Hipercze"/>
                      </w:rPr>
                      <w:t>1.65.19,</w:t>
                    </w:r>
                  </w:hyperlink>
                </w:p>
              </w:tc>
            </w:tr>
            <w:tr w:rsidR="006B1864" w14:paraId="440A1F8D" w14:textId="77777777">
              <w:trPr>
                <w:jc w:val="right"/>
              </w:trPr>
              <w:tc>
                <w:tcPr>
                  <w:tcW w:w="788" w:type="dxa"/>
                  <w:tcMar>
                    <w:top w:w="0" w:type="dxa"/>
                    <w:left w:w="0" w:type="dxa"/>
                    <w:bottom w:w="0" w:type="dxa"/>
                    <w:right w:w="0" w:type="dxa"/>
                  </w:tcMar>
                </w:tcPr>
                <w:p w14:paraId="6E36B6A7" w14:textId="436257DF" w:rsidR="006B1864" w:rsidRDefault="00C3683C">
                  <w:pPr>
                    <w:jc w:val="right"/>
                    <w:rPr>
                      <w:rStyle w:val="Hipercze"/>
                    </w:rPr>
                  </w:pPr>
                  <w:hyperlink w:anchor="badanie.1.65.32">
                    <w:r>
                      <w:rPr>
                        <w:rStyle w:val="Hipercze"/>
                      </w:rPr>
                      <w:t>1.65.32,</w:t>
                    </w:r>
                  </w:hyperlink>
                </w:p>
              </w:tc>
            </w:tr>
            <w:tr w:rsidR="006B1864" w14:paraId="06DDC4BB" w14:textId="77777777">
              <w:trPr>
                <w:jc w:val="right"/>
              </w:trPr>
              <w:tc>
                <w:tcPr>
                  <w:tcW w:w="788" w:type="dxa"/>
                  <w:tcMar>
                    <w:top w:w="0" w:type="dxa"/>
                    <w:left w:w="0" w:type="dxa"/>
                    <w:bottom w:w="0" w:type="dxa"/>
                    <w:right w:w="0" w:type="dxa"/>
                  </w:tcMar>
                </w:tcPr>
                <w:p w14:paraId="536939DD" w14:textId="2ED1CB9F" w:rsidR="006B1864" w:rsidRDefault="00C3683C">
                  <w:pPr>
                    <w:jc w:val="right"/>
                    <w:rPr>
                      <w:rStyle w:val="Hipercze"/>
                    </w:rPr>
                  </w:pPr>
                  <w:hyperlink w:anchor="badanie.1.67.07">
                    <w:r>
                      <w:rPr>
                        <w:rStyle w:val="Hipercze"/>
                      </w:rPr>
                      <w:t>1.67.07</w:t>
                    </w:r>
                  </w:hyperlink>
                </w:p>
              </w:tc>
            </w:tr>
          </w:tbl>
          <w:p w14:paraId="04D0ED90" w14:textId="77777777" w:rsidR="006B1864" w:rsidRDefault="006B1864">
            <w:pPr>
              <w:spacing w:line="1" w:lineRule="auto"/>
            </w:pPr>
          </w:p>
        </w:tc>
      </w:tr>
      <w:tr w:rsidR="006B1864" w14:paraId="34F4A6F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8094D1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7DF870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54D0F28" w14:textId="77777777" w:rsidR="00C03A64" w:rsidRDefault="00C3683C">
            <w:pPr>
              <w:rPr>
                <w:color w:val="000000"/>
              </w:rPr>
            </w:pPr>
            <w:r>
              <w:rPr>
                <w:color w:val="000000"/>
              </w:rPr>
              <w:t>Narodowy Fundusz Ochrony Środowiska i Gospodarki Wodnej;</w:t>
            </w:r>
          </w:p>
          <w:p w14:paraId="584B6106" w14:textId="77777777" w:rsidR="00C03A64" w:rsidRDefault="00C03A64">
            <w:pPr>
              <w:rPr>
                <w:color w:val="000000"/>
              </w:rPr>
            </w:pPr>
          </w:p>
          <w:p w14:paraId="5ED607CF"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3F667D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EFB770E" w14:textId="77777777" w:rsidR="00C03A64" w:rsidRDefault="00C3683C">
            <w:pPr>
              <w:rPr>
                <w:color w:val="000000"/>
              </w:rPr>
            </w:pPr>
            <w:r>
              <w:rPr>
                <w:color w:val="000000"/>
              </w:rPr>
              <w:t>3 razy w roku do 19 sierpnia 2025 r. za I półrocze 2025 r., do 17 lutego 2026 r. za II półrocze 2025 r., do 17 marca 2026 r. za rok 2025;</w:t>
            </w:r>
          </w:p>
          <w:p w14:paraId="001331E6" w14:textId="77777777" w:rsidR="00C03A64" w:rsidRDefault="00C03A64">
            <w:pPr>
              <w:rPr>
                <w:color w:val="000000"/>
              </w:rPr>
            </w:pPr>
          </w:p>
          <w:p w14:paraId="7B6E07E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732812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Finansów, Główny Urząd Statystyczny, 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791F1C2" w14:textId="77777777" w:rsidR="006B1864" w:rsidRDefault="006B1864">
            <w:pPr>
              <w:spacing w:line="1" w:lineRule="auto"/>
            </w:pPr>
          </w:p>
        </w:tc>
      </w:tr>
      <w:tr w:rsidR="006B1864" w14:paraId="37B1DF1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8B57B57" w14:textId="77777777" w:rsidR="006B1864" w:rsidRDefault="00C3683C">
            <w:pPr>
              <w:rPr>
                <w:color w:val="000000"/>
              </w:rPr>
            </w:pPr>
            <w:bookmarkStart w:id="1357" w:name="lp.4.24"/>
            <w:bookmarkEnd w:id="1357"/>
            <w:r>
              <w:rPr>
                <w:color w:val="000000"/>
              </w:rPr>
              <w:t>24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54981E2" w14:textId="77777777" w:rsidR="006B1864" w:rsidRDefault="00C3683C">
            <w:pPr>
              <w:rPr>
                <w:color w:val="000000"/>
              </w:rPr>
            </w:pPr>
            <w:r>
              <w:rPr>
                <w:color w:val="000000"/>
              </w:rPr>
              <w:t>załącznik nr 1 do sprawozdania OŚ-4g – obliczanie nadwyżki dochodów budżetu gminy pochodzących z opłat i kar środowiskowych, podlegającej przekazaniu na rzecz wojewódzkiego funduszu ochrony środowiska i gospodarki wodnej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008ADAC" w14:textId="77777777" w:rsidR="00C03A64" w:rsidRDefault="00C3683C">
            <w:pPr>
              <w:rPr>
                <w:color w:val="000000"/>
              </w:rPr>
            </w:pPr>
            <w:r>
              <w:rPr>
                <w:color w:val="000000"/>
              </w:rPr>
              <w:t>Urzędy gmin;</w:t>
            </w:r>
          </w:p>
          <w:p w14:paraId="67FB488B" w14:textId="77777777" w:rsidR="00C03A64" w:rsidRDefault="00C03A64">
            <w:pPr>
              <w:rPr>
                <w:color w:val="000000"/>
              </w:rPr>
            </w:pPr>
          </w:p>
          <w:p w14:paraId="2E1AEB0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9B6DCDB" w14:textId="77777777" w:rsidR="006B1864" w:rsidRDefault="00C3683C">
            <w:pPr>
              <w:rPr>
                <w:color w:val="000000"/>
              </w:rPr>
            </w:pPr>
            <w:r>
              <w:rPr>
                <w:color w:val="000000"/>
              </w:rPr>
              <w:t>Środki funduszu ochrony środowiska i gospodarki wodnej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43A6AF" w14:textId="77777777" w:rsidR="00C03A64" w:rsidRDefault="00C3683C">
            <w:pPr>
              <w:rPr>
                <w:color w:val="000000"/>
              </w:rPr>
            </w:pPr>
            <w:r>
              <w:rPr>
                <w:color w:val="000000"/>
              </w:rPr>
              <w:t>Raz w roku do 14 sierpnia 2026 r. za rok 2025;</w:t>
            </w:r>
          </w:p>
          <w:p w14:paraId="595E5B58" w14:textId="77777777" w:rsidR="00C03A64" w:rsidRDefault="00C03A64">
            <w:pPr>
              <w:rPr>
                <w:color w:val="000000"/>
              </w:rPr>
            </w:pPr>
          </w:p>
          <w:p w14:paraId="13E31BA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AA8C9F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urzędy marszałkowskie, wojewódzki fundusz ochrony środowiska i gospodarki wodnej</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EF5759" w14:textId="77777777">
              <w:trPr>
                <w:jc w:val="right"/>
              </w:trPr>
              <w:tc>
                <w:tcPr>
                  <w:tcW w:w="788" w:type="dxa"/>
                  <w:tcMar>
                    <w:top w:w="0" w:type="dxa"/>
                    <w:left w:w="0" w:type="dxa"/>
                    <w:bottom w:w="0" w:type="dxa"/>
                    <w:right w:w="0" w:type="dxa"/>
                  </w:tcMar>
                </w:tcPr>
                <w:bookmarkStart w:id="1358" w:name="__bookmark_1792"/>
                <w:bookmarkEnd w:id="1358"/>
                <w:p w14:paraId="08589240" w14:textId="417D62C9"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20F6D0B8" w14:textId="77777777" w:rsidR="006B1864" w:rsidRDefault="006B1864">
            <w:pPr>
              <w:spacing w:line="1" w:lineRule="auto"/>
            </w:pPr>
          </w:p>
        </w:tc>
      </w:tr>
      <w:tr w:rsidR="006B1864" w14:paraId="5DE86CE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DC82A55" w14:textId="77777777" w:rsidR="006B1864" w:rsidRDefault="00C3683C">
            <w:pPr>
              <w:rPr>
                <w:color w:val="000000"/>
              </w:rPr>
            </w:pPr>
            <w:bookmarkStart w:id="1359" w:name="lp.4.25"/>
            <w:bookmarkEnd w:id="1359"/>
            <w:r>
              <w:rPr>
                <w:color w:val="000000"/>
              </w:rPr>
              <w:t>25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30CC277" w14:textId="77777777" w:rsidR="006B1864" w:rsidRDefault="00C3683C">
            <w:pPr>
              <w:rPr>
                <w:color w:val="000000"/>
              </w:rPr>
            </w:pPr>
            <w:r>
              <w:rPr>
                <w:color w:val="000000"/>
              </w:rPr>
              <w:t>załącznik nr 1 do sprawozdania OŚ-4p – obliczanie nadwyżki dochodów budżetu powiatu pochodzących z opłat i kar środowiskowych, podlegającej przekazaniu na rzecz wojewódzkiego funduszu ochrony środowiska i gospodarki wodnej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8D22ED" w14:textId="77777777" w:rsidR="00C03A64" w:rsidRDefault="00C3683C">
            <w:pPr>
              <w:rPr>
                <w:color w:val="000000"/>
              </w:rPr>
            </w:pPr>
            <w:r>
              <w:rPr>
                <w:color w:val="000000"/>
              </w:rPr>
              <w:t>Starostwa powiatowe;</w:t>
            </w:r>
          </w:p>
          <w:p w14:paraId="5081B3D1" w14:textId="77777777" w:rsidR="00C03A64" w:rsidRDefault="00C03A64">
            <w:pPr>
              <w:rPr>
                <w:color w:val="000000"/>
              </w:rPr>
            </w:pPr>
          </w:p>
          <w:p w14:paraId="1ADC2AF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B696854" w14:textId="77777777" w:rsidR="006B1864" w:rsidRDefault="00C3683C">
            <w:pPr>
              <w:rPr>
                <w:color w:val="000000"/>
              </w:rPr>
            </w:pPr>
            <w:r>
              <w:rPr>
                <w:color w:val="000000"/>
              </w:rPr>
              <w:t>Środki funduszu ochrony środowiska i gospodarki wodnej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5D41822" w14:textId="77777777" w:rsidR="00C03A64" w:rsidRDefault="00C3683C">
            <w:pPr>
              <w:rPr>
                <w:color w:val="000000"/>
              </w:rPr>
            </w:pPr>
            <w:r>
              <w:rPr>
                <w:color w:val="000000"/>
              </w:rPr>
              <w:t>Raz w roku do 14 sierpnia 2026 r. za rok 2025;</w:t>
            </w:r>
          </w:p>
          <w:p w14:paraId="14AEC458" w14:textId="77777777" w:rsidR="00C03A64" w:rsidRDefault="00C03A64">
            <w:pPr>
              <w:rPr>
                <w:color w:val="000000"/>
              </w:rPr>
            </w:pPr>
          </w:p>
          <w:p w14:paraId="0FAF1E5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2BB63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wojewódzki fundusz ochrony środowiska i gospodarki wodnej, urzędy marszałkowskie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94C937B" w14:textId="77777777">
              <w:trPr>
                <w:jc w:val="right"/>
              </w:trPr>
              <w:tc>
                <w:tcPr>
                  <w:tcW w:w="788" w:type="dxa"/>
                  <w:tcMar>
                    <w:top w:w="0" w:type="dxa"/>
                    <w:left w:w="0" w:type="dxa"/>
                    <w:bottom w:w="0" w:type="dxa"/>
                    <w:right w:w="0" w:type="dxa"/>
                  </w:tcMar>
                </w:tcPr>
                <w:bookmarkStart w:id="1360" w:name="__bookmark_1793"/>
                <w:bookmarkEnd w:id="1360"/>
                <w:p w14:paraId="43F92D53" w14:textId="02439290"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19C2B6B8" w14:textId="77777777" w:rsidR="006B1864" w:rsidRDefault="006B1864">
            <w:pPr>
              <w:spacing w:line="1" w:lineRule="auto"/>
            </w:pPr>
          </w:p>
        </w:tc>
      </w:tr>
      <w:tr w:rsidR="006B1864" w14:paraId="202B6CA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8A8009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361" w:name="gr.5"/>
            <w:bookmarkStart w:id="1362" w:name="_Toc176176875"/>
            <w:bookmarkStart w:id="1363" w:name="_Toc176183163"/>
            <w:bookmarkEnd w:id="1361"/>
            <w:r w:rsidRPr="00C03A64">
              <w:rPr>
                <w:rFonts w:ascii="Times New Roman" w:hAnsi="Times New Roman" w:cs="Times New Roman"/>
                <w:b/>
                <w:color w:val="000000"/>
                <w:sz w:val="20"/>
              </w:rPr>
              <w:t>5. Zestawy danych Ministerstwa Kultury i Dziedzictwa Narodowego</w:t>
            </w:r>
            <w:bookmarkEnd w:id="1362"/>
            <w:bookmarkEnd w:id="1363"/>
          </w:p>
        </w:tc>
      </w:tr>
      <w:tr w:rsidR="006B1864" w14:paraId="0A7BF1B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CF54885" w14:textId="77777777" w:rsidR="006B1864" w:rsidRDefault="00C3683C">
            <w:pPr>
              <w:rPr>
                <w:color w:val="000000"/>
              </w:rPr>
            </w:pPr>
            <w:bookmarkStart w:id="1364" w:name="lp.5.1"/>
            <w:bookmarkEnd w:id="136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8EBF314" w14:textId="77777777" w:rsidR="006B1864" w:rsidRDefault="00C3683C">
            <w:pPr>
              <w:rPr>
                <w:color w:val="000000"/>
              </w:rPr>
            </w:pPr>
            <w:r>
              <w:rPr>
                <w:color w:val="000000"/>
              </w:rPr>
              <w:t>KK-3 DU – ankieta dotycząca statystyki muzeów – działalność upowszechniająca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ED91B28" w14:textId="77777777" w:rsidR="00C03A64" w:rsidRDefault="00C3683C">
            <w:pPr>
              <w:rPr>
                <w:color w:val="000000"/>
              </w:rPr>
            </w:pPr>
            <w:r>
              <w:rPr>
                <w:color w:val="000000"/>
              </w:rPr>
              <w:t>Muzea o statucie lub regulaminie uzgodnionym z MKiDN;</w:t>
            </w:r>
          </w:p>
          <w:p w14:paraId="69F3C604" w14:textId="77777777" w:rsidR="00C03A64" w:rsidRDefault="00C03A64">
            <w:pPr>
              <w:rPr>
                <w:color w:val="000000"/>
              </w:rPr>
            </w:pPr>
          </w:p>
          <w:p w14:paraId="4800644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21446BE" w14:textId="77777777" w:rsidR="006B1864" w:rsidRDefault="00C3683C">
            <w:pPr>
              <w:rPr>
                <w:color w:val="000000"/>
              </w:rPr>
            </w:pPr>
            <w:r>
              <w:rPr>
                <w:color w:val="000000"/>
              </w:rPr>
              <w:t>Działalność wystawiennicza. Działalność wydawnicza. Działalność naukowa. Działalność edukacyjna. Informacje kadrowo-finansowe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EADB62" w14:textId="77777777" w:rsidR="00C03A64" w:rsidRDefault="00C3683C">
            <w:pPr>
              <w:rPr>
                <w:color w:val="000000"/>
              </w:rPr>
            </w:pPr>
            <w:r>
              <w:rPr>
                <w:color w:val="000000"/>
              </w:rPr>
              <w:t>Co 4 lata do 16 marca 2026 r. za cztery lata poprzedzające rok badania;</w:t>
            </w:r>
          </w:p>
          <w:p w14:paraId="42EF422D" w14:textId="77777777" w:rsidR="00C03A64" w:rsidRDefault="00C03A64">
            <w:pPr>
              <w:rPr>
                <w:color w:val="000000"/>
              </w:rPr>
            </w:pPr>
          </w:p>
          <w:p w14:paraId="6FCA90A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91D8FB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Narodowy Instytut Muzeów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2F71239" w14:textId="77777777">
              <w:trPr>
                <w:jc w:val="right"/>
              </w:trPr>
              <w:tc>
                <w:tcPr>
                  <w:tcW w:w="788" w:type="dxa"/>
                  <w:tcMar>
                    <w:top w:w="0" w:type="dxa"/>
                    <w:left w:w="0" w:type="dxa"/>
                    <w:bottom w:w="0" w:type="dxa"/>
                    <w:right w:w="0" w:type="dxa"/>
                  </w:tcMar>
                </w:tcPr>
                <w:bookmarkStart w:id="1365" w:name="__bookmark_1794"/>
                <w:bookmarkEnd w:id="1365"/>
                <w:p w14:paraId="0E1E7EE7" w14:textId="755A541C" w:rsidR="006B1864" w:rsidRDefault="00C3683C">
                  <w:pPr>
                    <w:jc w:val="right"/>
                    <w:rPr>
                      <w:rStyle w:val="Hipercze"/>
                    </w:rPr>
                  </w:pPr>
                  <w:r>
                    <w:rPr>
                      <w:rStyle w:val="Hipercze"/>
                    </w:rPr>
                    <w:fldChar w:fldCharType="begin"/>
                  </w:r>
                  <w:r>
                    <w:rPr>
                      <w:rStyle w:val="Hipercze"/>
                    </w:rPr>
                    <w:instrText xml:space="preserve"> HYPERLINK \l "badanie.1.28.01" \h </w:instrText>
                  </w:r>
                  <w:r>
                    <w:rPr>
                      <w:rStyle w:val="Hipercze"/>
                    </w:rPr>
                  </w:r>
                  <w:r>
                    <w:rPr>
                      <w:rStyle w:val="Hipercze"/>
                    </w:rPr>
                    <w:fldChar w:fldCharType="separate"/>
                  </w:r>
                  <w:r>
                    <w:rPr>
                      <w:rStyle w:val="Hipercze"/>
                    </w:rPr>
                    <w:t>1.28.01</w:t>
                  </w:r>
                  <w:r>
                    <w:rPr>
                      <w:rStyle w:val="Hipercze"/>
                    </w:rPr>
                    <w:fldChar w:fldCharType="end"/>
                  </w:r>
                </w:p>
              </w:tc>
            </w:tr>
          </w:tbl>
          <w:p w14:paraId="1B82F84A" w14:textId="77777777" w:rsidR="006B1864" w:rsidRDefault="006B1864">
            <w:pPr>
              <w:spacing w:line="1" w:lineRule="auto"/>
            </w:pPr>
          </w:p>
        </w:tc>
      </w:tr>
      <w:tr w:rsidR="006B1864" w14:paraId="043DFEB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FF4FA9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366" w:name="gr.6"/>
            <w:bookmarkStart w:id="1367" w:name="_Toc176176876"/>
            <w:bookmarkStart w:id="1368" w:name="_Toc176183164"/>
            <w:bookmarkEnd w:id="1366"/>
            <w:r w:rsidRPr="00C03A64">
              <w:rPr>
                <w:rFonts w:ascii="Times New Roman" w:hAnsi="Times New Roman" w:cs="Times New Roman"/>
                <w:b/>
                <w:color w:val="000000"/>
                <w:sz w:val="20"/>
              </w:rPr>
              <w:t>6. Zestawy danych Ministerstwa Nauki i Szkolnictwa Wyższego</w:t>
            </w:r>
            <w:bookmarkEnd w:id="1367"/>
            <w:bookmarkEnd w:id="1368"/>
          </w:p>
        </w:tc>
      </w:tr>
      <w:tr w:rsidR="006B1864" w14:paraId="15B36F6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960C0F7" w14:textId="77777777" w:rsidR="006B1864" w:rsidRDefault="00C3683C">
            <w:pPr>
              <w:rPr>
                <w:color w:val="000000"/>
              </w:rPr>
            </w:pPr>
            <w:bookmarkStart w:id="1369" w:name="lp.6.1"/>
            <w:bookmarkEnd w:id="136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FD79673" w14:textId="77777777" w:rsidR="006B1864" w:rsidRDefault="00C3683C">
            <w:pPr>
              <w:rPr>
                <w:color w:val="000000"/>
              </w:rPr>
            </w:pPr>
            <w:r>
              <w:rPr>
                <w:color w:val="000000"/>
              </w:rPr>
              <w:t>EN-1 – sprawozdanie o liczbie kandydatów i przyjętych na studia stacjonarne i niestacjonarne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CB3A7FF" w14:textId="77777777" w:rsidR="00C03A64" w:rsidRDefault="00C3683C">
            <w:pPr>
              <w:rPr>
                <w:color w:val="000000"/>
              </w:rPr>
            </w:pPr>
            <w:r>
              <w:rPr>
                <w:color w:val="000000"/>
              </w:rPr>
              <w:t>Uczelnie, w tym uczelnie i wyższe seminaria duchowne prowadzone przez kościoły i związki wyznaniowe;</w:t>
            </w:r>
          </w:p>
          <w:p w14:paraId="5340C2F8" w14:textId="77777777" w:rsidR="00C03A64" w:rsidRDefault="00C03A64">
            <w:pPr>
              <w:rPr>
                <w:color w:val="000000"/>
              </w:rPr>
            </w:pPr>
          </w:p>
          <w:p w14:paraId="76847C0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3982EBA" w14:textId="77777777" w:rsidR="006B1864" w:rsidRDefault="00C3683C">
            <w:pPr>
              <w:rPr>
                <w:color w:val="000000"/>
              </w:rPr>
            </w:pPr>
            <w:r>
              <w:rPr>
                <w:color w:val="000000"/>
              </w:rPr>
              <w:t>Kandydaci i przyjęci na studia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0458956" w14:textId="77777777" w:rsidR="00C03A64" w:rsidRDefault="00C3683C">
            <w:pPr>
              <w:rPr>
                <w:color w:val="000000"/>
              </w:rPr>
            </w:pPr>
            <w:r>
              <w:rPr>
                <w:color w:val="000000"/>
              </w:rPr>
              <w:t>Raz w roku do 6 października 2025 r. według stanu na 1 października 2025 r.;</w:t>
            </w:r>
          </w:p>
          <w:p w14:paraId="56B27412" w14:textId="77777777" w:rsidR="00C03A64" w:rsidRDefault="00C03A64">
            <w:pPr>
              <w:rPr>
                <w:color w:val="000000"/>
              </w:rPr>
            </w:pPr>
          </w:p>
          <w:p w14:paraId="171BA97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41D6D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Nauki i Szkolnictwa Wyższego</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809A2D8" w14:textId="77777777">
              <w:trPr>
                <w:jc w:val="right"/>
              </w:trPr>
              <w:tc>
                <w:tcPr>
                  <w:tcW w:w="788" w:type="dxa"/>
                  <w:tcMar>
                    <w:top w:w="0" w:type="dxa"/>
                    <w:left w:w="0" w:type="dxa"/>
                    <w:bottom w:w="0" w:type="dxa"/>
                    <w:right w:w="0" w:type="dxa"/>
                  </w:tcMar>
                </w:tcPr>
                <w:bookmarkStart w:id="1370" w:name="__bookmark_1795"/>
                <w:bookmarkEnd w:id="1370"/>
                <w:p w14:paraId="47DA9818" w14:textId="2559A00D"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bl>
          <w:p w14:paraId="14B8EEF2" w14:textId="77777777" w:rsidR="006B1864" w:rsidRDefault="006B1864">
            <w:pPr>
              <w:spacing w:line="1" w:lineRule="auto"/>
            </w:pPr>
          </w:p>
        </w:tc>
      </w:tr>
      <w:tr w:rsidR="006B1864" w14:paraId="0A816F71"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FC6038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371" w:name="gr.7"/>
            <w:bookmarkStart w:id="1372" w:name="_Toc176176877"/>
            <w:bookmarkStart w:id="1373" w:name="_Toc176183165"/>
            <w:bookmarkEnd w:id="1371"/>
            <w:r w:rsidRPr="00C03A64">
              <w:rPr>
                <w:rFonts w:ascii="Times New Roman" w:hAnsi="Times New Roman" w:cs="Times New Roman"/>
                <w:b/>
                <w:color w:val="000000"/>
                <w:sz w:val="20"/>
              </w:rPr>
              <w:t>7. Zestawy danych Ministerstwa Obrony Narodowej</w:t>
            </w:r>
            <w:bookmarkEnd w:id="1372"/>
            <w:bookmarkEnd w:id="1373"/>
          </w:p>
        </w:tc>
      </w:tr>
      <w:tr w:rsidR="006B1864" w14:paraId="4F9F55A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29CF408" w14:textId="77777777" w:rsidR="006B1864" w:rsidRDefault="00C3683C">
            <w:pPr>
              <w:rPr>
                <w:color w:val="000000"/>
              </w:rPr>
            </w:pPr>
            <w:bookmarkStart w:id="1374" w:name="lp.7.1"/>
            <w:bookmarkEnd w:id="1374"/>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A4A904C" w14:textId="77777777" w:rsidR="006B1864" w:rsidRDefault="00C3683C">
            <w:pPr>
              <w:rPr>
                <w:color w:val="000000"/>
              </w:rPr>
            </w:pPr>
            <w:r>
              <w:rPr>
                <w:color w:val="000000"/>
              </w:rPr>
              <w:t>PM-1 – roczne sprawozdanie o pojazdach i maszynach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98EB90F" w14:textId="77777777" w:rsidR="00C03A64" w:rsidRDefault="00C3683C">
            <w:pPr>
              <w:rPr>
                <w:color w:val="000000"/>
              </w:rPr>
            </w:pPr>
            <w:r>
              <w:rPr>
                <w:color w:val="000000"/>
              </w:rPr>
              <w:t>Podmioty wytypowane przez wojskowe centra rekrutacji posiadające pojazdy samochodowe i maszyny przydatne dla obronności;</w:t>
            </w:r>
          </w:p>
          <w:p w14:paraId="135E3B42" w14:textId="77777777" w:rsidR="00C03A64" w:rsidRDefault="00C03A64">
            <w:pPr>
              <w:rPr>
                <w:color w:val="000000"/>
              </w:rPr>
            </w:pPr>
          </w:p>
          <w:p w14:paraId="21141F68" w14:textId="77777777" w:rsidR="006B1864" w:rsidRDefault="00C3683C">
            <w:pPr>
              <w:rPr>
                <w:color w:val="000000"/>
              </w:rPr>
            </w:pPr>
            <w:r>
              <w:rPr>
                <w:color w:val="000000"/>
              </w:rPr>
              <w:t>metoda obserwacji reprezentacyjnej na dobranej celowo próbie</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C0596C0" w14:textId="77777777" w:rsidR="006B1864" w:rsidRDefault="00C3683C">
            <w:pPr>
              <w:rPr>
                <w:color w:val="000000"/>
              </w:rPr>
            </w:pPr>
            <w:r>
              <w:rPr>
                <w:color w:val="000000"/>
              </w:rPr>
              <w:t>Cechy nieruchomości. Dane adresowe i terytorialne. Dane identyfikacyjne. Eksploatacja pojazdów drogowych. Nieruchomości, pojazdy i maszyny na cele obronne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D74FF8C" w14:textId="77777777" w:rsidR="00C03A64" w:rsidRDefault="00C3683C">
            <w:pPr>
              <w:rPr>
                <w:color w:val="000000"/>
              </w:rPr>
            </w:pPr>
            <w:r>
              <w:rPr>
                <w:color w:val="000000"/>
              </w:rPr>
              <w:t>Raz w roku do 13 lutego 2026 r. za rok 2025;</w:t>
            </w:r>
          </w:p>
          <w:p w14:paraId="2C7C4F63" w14:textId="77777777" w:rsidR="00C03A64" w:rsidRDefault="00C03A64">
            <w:pPr>
              <w:rPr>
                <w:color w:val="000000"/>
              </w:rPr>
            </w:pPr>
          </w:p>
          <w:p w14:paraId="37FE654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580263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właściwe terenowo wojskowe centrum rekrutacji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FF67051" w14:textId="77777777">
              <w:trPr>
                <w:jc w:val="right"/>
              </w:trPr>
              <w:tc>
                <w:tcPr>
                  <w:tcW w:w="788" w:type="dxa"/>
                  <w:tcMar>
                    <w:top w:w="0" w:type="dxa"/>
                    <w:left w:w="0" w:type="dxa"/>
                    <w:bottom w:w="0" w:type="dxa"/>
                    <w:right w:w="0" w:type="dxa"/>
                  </w:tcMar>
                </w:tcPr>
                <w:bookmarkStart w:id="1375" w:name="__bookmark_1796"/>
                <w:bookmarkEnd w:id="1375"/>
                <w:p w14:paraId="1047DD03" w14:textId="7A5DD016" w:rsidR="006B1864" w:rsidRDefault="00C3683C">
                  <w:pPr>
                    <w:jc w:val="right"/>
                    <w:rPr>
                      <w:rStyle w:val="Hipercze"/>
                    </w:rPr>
                  </w:pPr>
                  <w:r>
                    <w:rPr>
                      <w:rStyle w:val="Hipercze"/>
                    </w:rPr>
                    <w:fldChar w:fldCharType="begin"/>
                  </w:r>
                  <w:r>
                    <w:rPr>
                      <w:rStyle w:val="Hipercze"/>
                    </w:rPr>
                    <w:instrText xml:space="preserve"> HYPERLINK \l "badanie.1.48.13" \h </w:instrText>
                  </w:r>
                  <w:r>
                    <w:rPr>
                      <w:rStyle w:val="Hipercze"/>
                    </w:rPr>
                  </w:r>
                  <w:r>
                    <w:rPr>
                      <w:rStyle w:val="Hipercze"/>
                    </w:rPr>
                    <w:fldChar w:fldCharType="separate"/>
                  </w:r>
                  <w:r>
                    <w:rPr>
                      <w:rStyle w:val="Hipercze"/>
                    </w:rPr>
                    <w:t>1.48.13</w:t>
                  </w:r>
                  <w:r>
                    <w:rPr>
                      <w:rStyle w:val="Hipercze"/>
                    </w:rPr>
                    <w:fldChar w:fldCharType="end"/>
                  </w:r>
                </w:p>
              </w:tc>
            </w:tr>
          </w:tbl>
          <w:p w14:paraId="1C3F9E0F" w14:textId="77777777" w:rsidR="006B1864" w:rsidRDefault="006B1864">
            <w:pPr>
              <w:spacing w:line="1" w:lineRule="auto"/>
            </w:pPr>
          </w:p>
        </w:tc>
      </w:tr>
      <w:tr w:rsidR="006B1864" w14:paraId="0D67E82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EA4D376"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45124C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7FC574F" w14:textId="77777777" w:rsidR="00C03A64" w:rsidRDefault="00C3683C">
            <w:pPr>
              <w:rPr>
                <w:color w:val="000000"/>
              </w:rPr>
            </w:pPr>
            <w:r>
              <w:rPr>
                <w:color w:val="000000"/>
              </w:rPr>
              <w:t>Wojskowe centra rekrutacji;</w:t>
            </w:r>
          </w:p>
          <w:p w14:paraId="66AE3EF3" w14:textId="77777777" w:rsidR="00C03A64" w:rsidRDefault="00C03A64">
            <w:pPr>
              <w:rPr>
                <w:color w:val="000000"/>
              </w:rPr>
            </w:pPr>
          </w:p>
          <w:p w14:paraId="45B1D48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233409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341E33C" w14:textId="77777777" w:rsidR="00C03A64" w:rsidRDefault="00C3683C">
            <w:pPr>
              <w:rPr>
                <w:color w:val="000000"/>
              </w:rPr>
            </w:pPr>
            <w:r>
              <w:rPr>
                <w:color w:val="000000"/>
              </w:rPr>
              <w:t>Raz w roku do 29 maja 2026 r. za rok 2025;</w:t>
            </w:r>
          </w:p>
          <w:p w14:paraId="61B72A5E" w14:textId="77777777" w:rsidR="00C03A64" w:rsidRDefault="00C03A64">
            <w:pPr>
              <w:rPr>
                <w:color w:val="000000"/>
              </w:rPr>
            </w:pPr>
          </w:p>
          <w:p w14:paraId="4AE1537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14C6EC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Obrony Narodowej</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C427AA5" w14:textId="77777777" w:rsidR="006B1864" w:rsidRDefault="006B1864">
            <w:pPr>
              <w:spacing w:line="1" w:lineRule="auto"/>
            </w:pPr>
          </w:p>
        </w:tc>
      </w:tr>
      <w:tr w:rsidR="006B1864" w14:paraId="3211DB68"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642F730"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376" w:name="gr.8"/>
            <w:bookmarkStart w:id="1377" w:name="_Toc176176878"/>
            <w:bookmarkStart w:id="1378" w:name="_Toc176183166"/>
            <w:bookmarkEnd w:id="1376"/>
            <w:r w:rsidRPr="00C03A64">
              <w:rPr>
                <w:rFonts w:ascii="Times New Roman" w:hAnsi="Times New Roman" w:cs="Times New Roman"/>
                <w:b/>
                <w:color w:val="000000"/>
                <w:sz w:val="20"/>
              </w:rPr>
              <w:t>8. Zestawy danych Ministerstwa Przemysłu</w:t>
            </w:r>
            <w:bookmarkEnd w:id="1377"/>
            <w:bookmarkEnd w:id="1378"/>
          </w:p>
        </w:tc>
      </w:tr>
      <w:tr w:rsidR="006B1864" w14:paraId="371F56B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21AFEFE" w14:textId="77777777" w:rsidR="006B1864" w:rsidRDefault="00C3683C">
            <w:pPr>
              <w:rPr>
                <w:color w:val="000000"/>
              </w:rPr>
            </w:pPr>
            <w:bookmarkStart w:id="1379" w:name="lp.8.1"/>
            <w:bookmarkEnd w:id="137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0B54ACA" w14:textId="77777777" w:rsidR="006B1864" w:rsidRDefault="00C3683C">
            <w:pPr>
              <w:rPr>
                <w:color w:val="000000"/>
              </w:rPr>
            </w:pPr>
            <w:r>
              <w:rPr>
                <w:color w:val="000000"/>
              </w:rPr>
              <w:t>G-09.1 – sprawozdanie o obrocie węglem kamiennym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602EC3F" w14:textId="77777777" w:rsidR="00C03A64" w:rsidRDefault="00C3683C">
            <w:pPr>
              <w:rPr>
                <w:color w:val="000000"/>
              </w:rPr>
            </w:pPr>
            <w:r>
              <w:rPr>
                <w:color w:val="000000"/>
              </w:rPr>
              <w:t>Podmioty gospodarki narodowej prowadzące działalność gospodarczą zaklasyfikowaną według PKD do grupy 05.1;</w:t>
            </w:r>
          </w:p>
          <w:p w14:paraId="092DDD98" w14:textId="77777777" w:rsidR="00C03A64" w:rsidRDefault="00C03A64">
            <w:pPr>
              <w:rPr>
                <w:color w:val="000000"/>
              </w:rPr>
            </w:pPr>
          </w:p>
          <w:p w14:paraId="3F9AC63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FB410F1" w14:textId="77777777" w:rsidR="006B1864" w:rsidRDefault="00C3683C">
            <w:pPr>
              <w:rPr>
                <w:color w:val="000000"/>
              </w:rPr>
            </w:pPr>
            <w:r>
              <w:rPr>
                <w:color w:val="000000"/>
              </w:rPr>
              <w:t>Produkcja i jakość węgla kamiennego. Wywóz i eksport węgla kamiennego. Zapasy węgla kamiennego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FAADEA" w14:textId="77777777" w:rsidR="00C03A64" w:rsidRDefault="00C3683C">
            <w:pPr>
              <w:rPr>
                <w:color w:val="000000"/>
              </w:rPr>
            </w:pPr>
            <w:r>
              <w:rPr>
                <w:color w:val="000000"/>
              </w:rPr>
              <w:t>Raz w miesiącu do 20. dnia po miesiącu za miesiąc i do 20 stycznia 2026 r. za grudzień 2025 r.;</w:t>
            </w:r>
          </w:p>
          <w:p w14:paraId="10EEC4F9" w14:textId="77777777" w:rsidR="00C03A64" w:rsidRDefault="00C03A64">
            <w:pPr>
              <w:rPr>
                <w:color w:val="000000"/>
              </w:rPr>
            </w:pPr>
          </w:p>
          <w:p w14:paraId="33074B9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9EABB9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71B2065" w14:textId="77777777">
              <w:trPr>
                <w:jc w:val="right"/>
              </w:trPr>
              <w:tc>
                <w:tcPr>
                  <w:tcW w:w="788" w:type="dxa"/>
                  <w:tcMar>
                    <w:top w:w="0" w:type="dxa"/>
                    <w:left w:w="0" w:type="dxa"/>
                    <w:bottom w:w="0" w:type="dxa"/>
                    <w:right w:w="0" w:type="dxa"/>
                  </w:tcMar>
                </w:tcPr>
                <w:bookmarkStart w:id="1380" w:name="__bookmark_1797"/>
                <w:bookmarkEnd w:id="1380"/>
                <w:p w14:paraId="7D2C49E0" w14:textId="7C04D320"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343E7A7F" w14:textId="77777777">
              <w:trPr>
                <w:jc w:val="right"/>
              </w:trPr>
              <w:tc>
                <w:tcPr>
                  <w:tcW w:w="788" w:type="dxa"/>
                  <w:tcMar>
                    <w:top w:w="0" w:type="dxa"/>
                    <w:left w:w="0" w:type="dxa"/>
                    <w:bottom w:w="0" w:type="dxa"/>
                    <w:right w:w="0" w:type="dxa"/>
                  </w:tcMar>
                </w:tcPr>
                <w:p w14:paraId="56B68CA5" w14:textId="60246BA2" w:rsidR="006B1864" w:rsidRDefault="00C3683C">
                  <w:pPr>
                    <w:jc w:val="right"/>
                    <w:rPr>
                      <w:rStyle w:val="Hipercze"/>
                    </w:rPr>
                  </w:pPr>
                  <w:hyperlink w:anchor="badanie.1.44.03">
                    <w:r>
                      <w:rPr>
                        <w:rStyle w:val="Hipercze"/>
                      </w:rPr>
                      <w:t>1.44.03,</w:t>
                    </w:r>
                  </w:hyperlink>
                </w:p>
              </w:tc>
            </w:tr>
            <w:tr w:rsidR="006B1864" w14:paraId="5AEE1F45" w14:textId="77777777">
              <w:trPr>
                <w:jc w:val="right"/>
              </w:trPr>
              <w:tc>
                <w:tcPr>
                  <w:tcW w:w="788" w:type="dxa"/>
                  <w:tcMar>
                    <w:top w:w="0" w:type="dxa"/>
                    <w:left w:w="0" w:type="dxa"/>
                    <w:bottom w:w="0" w:type="dxa"/>
                    <w:right w:w="0" w:type="dxa"/>
                  </w:tcMar>
                </w:tcPr>
                <w:p w14:paraId="5BEE2AD5" w14:textId="70420D2D" w:rsidR="006B1864" w:rsidRDefault="00C3683C">
                  <w:pPr>
                    <w:jc w:val="right"/>
                    <w:rPr>
                      <w:rStyle w:val="Hipercze"/>
                    </w:rPr>
                  </w:pPr>
                  <w:hyperlink w:anchor="badanie.1.44.16">
                    <w:r>
                      <w:rPr>
                        <w:rStyle w:val="Hipercze"/>
                      </w:rPr>
                      <w:t>1.44.16</w:t>
                    </w:r>
                  </w:hyperlink>
                </w:p>
              </w:tc>
            </w:tr>
          </w:tbl>
          <w:p w14:paraId="7C327780" w14:textId="77777777" w:rsidR="006B1864" w:rsidRDefault="006B1864">
            <w:pPr>
              <w:spacing w:line="1" w:lineRule="auto"/>
            </w:pPr>
          </w:p>
        </w:tc>
      </w:tr>
      <w:tr w:rsidR="006B1864" w14:paraId="096A9ED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84FB0EE" w14:textId="77777777" w:rsidR="006B1864" w:rsidRDefault="00C3683C">
            <w:pPr>
              <w:rPr>
                <w:color w:val="000000"/>
              </w:rPr>
            </w:pPr>
            <w:bookmarkStart w:id="1381" w:name="lp.8.2"/>
            <w:bookmarkEnd w:id="1381"/>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443889B" w14:textId="77777777" w:rsidR="006B1864" w:rsidRDefault="00C3683C">
            <w:pPr>
              <w:rPr>
                <w:color w:val="000000"/>
              </w:rPr>
            </w:pPr>
            <w:r>
              <w:rPr>
                <w:color w:val="000000"/>
              </w:rPr>
              <w:t>G-09.10 – sprawozdanie o skutkach środowiskowych działalności górnictwa węgla kamiennego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DDC7C99" w14:textId="77777777" w:rsidR="00C03A64" w:rsidRDefault="00C3683C">
            <w:pPr>
              <w:rPr>
                <w:color w:val="000000"/>
              </w:rPr>
            </w:pPr>
            <w:r>
              <w:rPr>
                <w:color w:val="000000"/>
              </w:rPr>
              <w:t>Podmioty gospodarki narodowej prowadzące działalność gospodarczą zaklasyfikowaną według PKD do grupy 05.1 oraz 09.9;</w:t>
            </w:r>
          </w:p>
          <w:p w14:paraId="2EA4CEB4" w14:textId="77777777" w:rsidR="00C03A64" w:rsidRDefault="00C03A64">
            <w:pPr>
              <w:rPr>
                <w:color w:val="000000"/>
              </w:rPr>
            </w:pPr>
          </w:p>
          <w:p w14:paraId="039A900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95398F" w14:textId="77777777" w:rsidR="006B1864" w:rsidRDefault="00C3683C">
            <w:pPr>
              <w:rPr>
                <w:color w:val="000000"/>
              </w:rPr>
            </w:pPr>
            <w:r>
              <w:rPr>
                <w:color w:val="000000"/>
              </w:rPr>
              <w:t>Skutki środowiskowe działalności górnictwa węgla kamiennego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CDFFF0" w14:textId="77777777" w:rsidR="00C03A64" w:rsidRDefault="00C3683C">
            <w:pPr>
              <w:rPr>
                <w:color w:val="000000"/>
              </w:rPr>
            </w:pPr>
            <w:r>
              <w:rPr>
                <w:color w:val="000000"/>
              </w:rPr>
              <w:t>Raz w kwartale do 25 kwietnia 2025 r. za I kwartał 2025 r., do 25 lipca 2025 r. za I półrocze 2025 r., do 24 października 2025 r. za trzy kwartały 2025 r., do 23 stycznia 2026 r. za rok 2025;</w:t>
            </w:r>
          </w:p>
          <w:p w14:paraId="27E05DA0" w14:textId="77777777" w:rsidR="00C03A64" w:rsidRDefault="00C03A64">
            <w:pPr>
              <w:rPr>
                <w:color w:val="000000"/>
              </w:rPr>
            </w:pPr>
          </w:p>
          <w:p w14:paraId="657488E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B4241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BC64E15" w14:textId="77777777">
              <w:trPr>
                <w:jc w:val="right"/>
              </w:trPr>
              <w:tc>
                <w:tcPr>
                  <w:tcW w:w="788" w:type="dxa"/>
                  <w:tcMar>
                    <w:top w:w="0" w:type="dxa"/>
                    <w:left w:w="0" w:type="dxa"/>
                    <w:bottom w:w="0" w:type="dxa"/>
                    <w:right w:w="0" w:type="dxa"/>
                  </w:tcMar>
                </w:tcPr>
                <w:bookmarkStart w:id="1382" w:name="__bookmark_1798"/>
                <w:bookmarkEnd w:id="1382"/>
                <w:p w14:paraId="13D84B1D" w14:textId="310063B2" w:rsidR="006B1864" w:rsidRDefault="00C3683C">
                  <w:pPr>
                    <w:jc w:val="right"/>
                    <w:rPr>
                      <w:rStyle w:val="Hipercze"/>
                    </w:rPr>
                  </w:pPr>
                  <w:r>
                    <w:rPr>
                      <w:rStyle w:val="Hipercze"/>
                    </w:rPr>
                    <w:fldChar w:fldCharType="begin"/>
                  </w:r>
                  <w:r>
                    <w:rPr>
                      <w:rStyle w:val="Hipercze"/>
                    </w:rPr>
                    <w:instrText xml:space="preserve"> HYPERLINK \l "badanie.1.44.16" \h </w:instrText>
                  </w:r>
                  <w:r>
                    <w:rPr>
                      <w:rStyle w:val="Hipercze"/>
                    </w:rPr>
                  </w:r>
                  <w:r>
                    <w:rPr>
                      <w:rStyle w:val="Hipercze"/>
                    </w:rPr>
                    <w:fldChar w:fldCharType="separate"/>
                  </w:r>
                  <w:r>
                    <w:rPr>
                      <w:rStyle w:val="Hipercze"/>
                    </w:rPr>
                    <w:t>1.44.16</w:t>
                  </w:r>
                  <w:r>
                    <w:rPr>
                      <w:rStyle w:val="Hipercze"/>
                    </w:rPr>
                    <w:fldChar w:fldCharType="end"/>
                  </w:r>
                </w:p>
              </w:tc>
            </w:tr>
          </w:tbl>
          <w:p w14:paraId="31AE5E76" w14:textId="77777777" w:rsidR="006B1864" w:rsidRDefault="006B1864">
            <w:pPr>
              <w:spacing w:line="1" w:lineRule="auto"/>
            </w:pPr>
          </w:p>
        </w:tc>
      </w:tr>
      <w:tr w:rsidR="006B1864" w14:paraId="6E8E4AC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A5BC2D7" w14:textId="77777777" w:rsidR="006B1864" w:rsidRDefault="00C3683C">
            <w:pPr>
              <w:rPr>
                <w:color w:val="000000"/>
              </w:rPr>
            </w:pPr>
            <w:bookmarkStart w:id="1383" w:name="lp.8.3"/>
            <w:bookmarkEnd w:id="1383"/>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D4EA92C" w14:textId="77777777" w:rsidR="006B1864" w:rsidRDefault="00C3683C">
            <w:pPr>
              <w:rPr>
                <w:color w:val="000000"/>
              </w:rPr>
            </w:pPr>
            <w:r>
              <w:rPr>
                <w:color w:val="000000"/>
              </w:rPr>
              <w:t>G-09.11 – sprawozdanie o odmetanowywaniu i zagospodarowaniu metanu pochodzącego z kopalń węgla kamiennego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DBCA227" w14:textId="77777777" w:rsidR="00C03A64" w:rsidRDefault="00C3683C">
            <w:pPr>
              <w:rPr>
                <w:color w:val="000000"/>
              </w:rPr>
            </w:pPr>
            <w:r>
              <w:rPr>
                <w:color w:val="000000"/>
              </w:rPr>
              <w:t>Podmioty gospodarki narodowej prowadzące działalność gospodarczą zaklasyfikowaną według PKD do grupy 05.1;</w:t>
            </w:r>
          </w:p>
          <w:p w14:paraId="68A5693D" w14:textId="77777777" w:rsidR="00C03A64" w:rsidRDefault="00C03A64">
            <w:pPr>
              <w:rPr>
                <w:color w:val="000000"/>
              </w:rPr>
            </w:pPr>
          </w:p>
          <w:p w14:paraId="2CC3366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80B072D" w14:textId="77777777" w:rsidR="006B1864" w:rsidRDefault="00C3683C">
            <w:pPr>
              <w:rPr>
                <w:color w:val="000000"/>
              </w:rPr>
            </w:pPr>
            <w:r>
              <w:rPr>
                <w:color w:val="000000"/>
              </w:rPr>
              <w:t>Metanowość kopalń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A1F298E" w14:textId="77777777" w:rsidR="00C03A64" w:rsidRDefault="00C3683C">
            <w:pPr>
              <w:rPr>
                <w:color w:val="000000"/>
              </w:rPr>
            </w:pPr>
            <w:r>
              <w:rPr>
                <w:color w:val="000000"/>
              </w:rPr>
              <w:t>Raz w kwartale do 30 maja 2025 r. za I kwartał 2025 r., do 29 sierpnia 2025 r. za I półrocze 2025 r., do 28 listopada 2025 r. za trzy kwartały 2025 r., do 27 lutego 2026 r. za rok 2025;</w:t>
            </w:r>
          </w:p>
          <w:p w14:paraId="588A0F1E" w14:textId="77777777" w:rsidR="00C03A64" w:rsidRDefault="00C03A64">
            <w:pPr>
              <w:rPr>
                <w:color w:val="000000"/>
              </w:rPr>
            </w:pPr>
          </w:p>
          <w:p w14:paraId="4372C64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52D0CC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E9AFF7E" w14:textId="77777777">
              <w:trPr>
                <w:jc w:val="right"/>
              </w:trPr>
              <w:tc>
                <w:tcPr>
                  <w:tcW w:w="788" w:type="dxa"/>
                  <w:tcMar>
                    <w:top w:w="0" w:type="dxa"/>
                    <w:left w:w="0" w:type="dxa"/>
                    <w:bottom w:w="0" w:type="dxa"/>
                    <w:right w:w="0" w:type="dxa"/>
                  </w:tcMar>
                </w:tcPr>
                <w:bookmarkStart w:id="1384" w:name="__bookmark_1799"/>
                <w:bookmarkEnd w:id="1384"/>
                <w:p w14:paraId="4C4FDB40" w14:textId="76FD7050" w:rsidR="006B1864" w:rsidRDefault="00C3683C">
                  <w:pPr>
                    <w:jc w:val="right"/>
                    <w:rPr>
                      <w:rStyle w:val="Hipercze"/>
                    </w:rPr>
                  </w:pPr>
                  <w:r>
                    <w:rPr>
                      <w:rStyle w:val="Hipercze"/>
                    </w:rPr>
                    <w:fldChar w:fldCharType="begin"/>
                  </w:r>
                  <w:r>
                    <w:rPr>
                      <w:rStyle w:val="Hipercze"/>
                    </w:rPr>
                    <w:instrText xml:space="preserve"> HYPERLINK \l "badanie.1.44.16" \h </w:instrText>
                  </w:r>
                  <w:r>
                    <w:rPr>
                      <w:rStyle w:val="Hipercze"/>
                    </w:rPr>
                  </w:r>
                  <w:r>
                    <w:rPr>
                      <w:rStyle w:val="Hipercze"/>
                    </w:rPr>
                    <w:fldChar w:fldCharType="separate"/>
                  </w:r>
                  <w:r>
                    <w:rPr>
                      <w:rStyle w:val="Hipercze"/>
                    </w:rPr>
                    <w:t>1.44.16</w:t>
                  </w:r>
                  <w:r>
                    <w:rPr>
                      <w:rStyle w:val="Hipercze"/>
                    </w:rPr>
                    <w:fldChar w:fldCharType="end"/>
                  </w:r>
                </w:p>
              </w:tc>
            </w:tr>
          </w:tbl>
          <w:p w14:paraId="0B484511" w14:textId="77777777" w:rsidR="006B1864" w:rsidRDefault="006B1864">
            <w:pPr>
              <w:spacing w:line="1" w:lineRule="auto"/>
            </w:pPr>
          </w:p>
        </w:tc>
      </w:tr>
      <w:tr w:rsidR="006B1864" w14:paraId="10A6B9D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3D8B26D" w14:textId="77777777" w:rsidR="006B1864" w:rsidRDefault="00C3683C">
            <w:pPr>
              <w:rPr>
                <w:color w:val="000000"/>
              </w:rPr>
            </w:pPr>
            <w:bookmarkStart w:id="1385" w:name="lp.8.4"/>
            <w:bookmarkEnd w:id="1385"/>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B41E787" w14:textId="77777777" w:rsidR="006B1864" w:rsidRDefault="00C3683C">
            <w:pPr>
              <w:rPr>
                <w:color w:val="000000"/>
              </w:rPr>
            </w:pPr>
            <w:r>
              <w:rPr>
                <w:color w:val="000000"/>
              </w:rPr>
              <w:t>G-09.2 – sprawozdanie o mechanicznej przeróbce węgla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5BD70B" w14:textId="77777777" w:rsidR="00C03A64" w:rsidRDefault="00C3683C">
            <w:pPr>
              <w:rPr>
                <w:color w:val="000000"/>
              </w:rPr>
            </w:pPr>
            <w:r>
              <w:rPr>
                <w:color w:val="000000"/>
              </w:rPr>
              <w:t>Podmioty gospodarki narodowej prowadzące działalność gospodarczą zaklasyfikowaną według PKD do grupy 05.1;</w:t>
            </w:r>
          </w:p>
          <w:p w14:paraId="3055B942" w14:textId="77777777" w:rsidR="00C03A64" w:rsidRDefault="00C03A64">
            <w:pPr>
              <w:rPr>
                <w:color w:val="000000"/>
              </w:rPr>
            </w:pPr>
          </w:p>
          <w:p w14:paraId="63B0E0F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3B3EC61" w14:textId="77777777" w:rsidR="006B1864" w:rsidRDefault="00C3683C">
            <w:pPr>
              <w:rPr>
                <w:color w:val="000000"/>
              </w:rPr>
            </w:pPr>
            <w:r>
              <w:rPr>
                <w:color w:val="000000"/>
              </w:rPr>
              <w:t>Produkcja i jakość węgla kamiennego. Wskaźniki eksploatacyjne zakładu przeróbczego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8800DFE" w14:textId="77777777" w:rsidR="00C03A64" w:rsidRDefault="00C3683C">
            <w:pPr>
              <w:rPr>
                <w:color w:val="000000"/>
              </w:rPr>
            </w:pPr>
            <w:r>
              <w:rPr>
                <w:color w:val="000000"/>
              </w:rPr>
              <w:t>Raz w miesiącu do 20. dnia po miesiącu za miesiąc i do 20 stycznia 2026 r. za grudzień 2025 r.;</w:t>
            </w:r>
          </w:p>
          <w:p w14:paraId="63A5B16C" w14:textId="77777777" w:rsidR="00C03A64" w:rsidRDefault="00C03A64">
            <w:pPr>
              <w:rPr>
                <w:color w:val="000000"/>
              </w:rPr>
            </w:pPr>
          </w:p>
          <w:p w14:paraId="669468A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67FC88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1E87442" w14:textId="77777777">
              <w:trPr>
                <w:jc w:val="right"/>
              </w:trPr>
              <w:tc>
                <w:tcPr>
                  <w:tcW w:w="788" w:type="dxa"/>
                  <w:tcMar>
                    <w:top w:w="0" w:type="dxa"/>
                    <w:left w:w="0" w:type="dxa"/>
                    <w:bottom w:w="0" w:type="dxa"/>
                    <w:right w:w="0" w:type="dxa"/>
                  </w:tcMar>
                </w:tcPr>
                <w:bookmarkStart w:id="1386" w:name="__bookmark_1800"/>
                <w:bookmarkEnd w:id="1386"/>
                <w:p w14:paraId="4F3BBDAD" w14:textId="73CAA64B"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3AE06964" w14:textId="77777777">
              <w:trPr>
                <w:jc w:val="right"/>
              </w:trPr>
              <w:tc>
                <w:tcPr>
                  <w:tcW w:w="788" w:type="dxa"/>
                  <w:tcMar>
                    <w:top w:w="0" w:type="dxa"/>
                    <w:left w:w="0" w:type="dxa"/>
                    <w:bottom w:w="0" w:type="dxa"/>
                    <w:right w:w="0" w:type="dxa"/>
                  </w:tcMar>
                </w:tcPr>
                <w:p w14:paraId="0DC0DCB9" w14:textId="405A878D" w:rsidR="006B1864" w:rsidRDefault="00C3683C">
                  <w:pPr>
                    <w:jc w:val="right"/>
                    <w:rPr>
                      <w:rStyle w:val="Hipercze"/>
                    </w:rPr>
                  </w:pPr>
                  <w:hyperlink w:anchor="badanie.1.44.03">
                    <w:r>
                      <w:rPr>
                        <w:rStyle w:val="Hipercze"/>
                      </w:rPr>
                      <w:t>1.44.03,</w:t>
                    </w:r>
                  </w:hyperlink>
                </w:p>
              </w:tc>
            </w:tr>
            <w:tr w:rsidR="006B1864" w14:paraId="565A9EE5" w14:textId="77777777">
              <w:trPr>
                <w:jc w:val="right"/>
              </w:trPr>
              <w:tc>
                <w:tcPr>
                  <w:tcW w:w="788" w:type="dxa"/>
                  <w:tcMar>
                    <w:top w:w="0" w:type="dxa"/>
                    <w:left w:w="0" w:type="dxa"/>
                    <w:bottom w:w="0" w:type="dxa"/>
                    <w:right w:w="0" w:type="dxa"/>
                  </w:tcMar>
                </w:tcPr>
                <w:p w14:paraId="4E380668" w14:textId="6C0F133F" w:rsidR="006B1864" w:rsidRDefault="00C3683C">
                  <w:pPr>
                    <w:jc w:val="right"/>
                    <w:rPr>
                      <w:rStyle w:val="Hipercze"/>
                    </w:rPr>
                  </w:pPr>
                  <w:hyperlink w:anchor="badanie.1.44.16">
                    <w:r>
                      <w:rPr>
                        <w:rStyle w:val="Hipercze"/>
                      </w:rPr>
                      <w:t>1.44.16</w:t>
                    </w:r>
                  </w:hyperlink>
                </w:p>
              </w:tc>
            </w:tr>
          </w:tbl>
          <w:p w14:paraId="6D8E8C3C" w14:textId="77777777" w:rsidR="006B1864" w:rsidRDefault="006B1864">
            <w:pPr>
              <w:spacing w:line="1" w:lineRule="auto"/>
            </w:pPr>
          </w:p>
        </w:tc>
      </w:tr>
      <w:tr w:rsidR="006B1864" w14:paraId="67680F9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734DB4D" w14:textId="77777777" w:rsidR="006B1864" w:rsidRDefault="00C3683C">
            <w:pPr>
              <w:rPr>
                <w:color w:val="000000"/>
              </w:rPr>
            </w:pPr>
            <w:bookmarkStart w:id="1387" w:name="lp.8.5"/>
            <w:bookmarkEnd w:id="1387"/>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1CE0385" w14:textId="77777777" w:rsidR="006B1864" w:rsidRDefault="00C3683C">
            <w:pPr>
              <w:rPr>
                <w:color w:val="000000"/>
              </w:rPr>
            </w:pPr>
            <w:r>
              <w:rPr>
                <w:color w:val="000000"/>
              </w:rPr>
              <w:t>G-09.3 – sprawozdanie o wydobyciu i obrocie węglem brunatnym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769EA66" w14:textId="77777777" w:rsidR="00C03A64" w:rsidRDefault="00C3683C">
            <w:pPr>
              <w:rPr>
                <w:color w:val="000000"/>
              </w:rPr>
            </w:pPr>
            <w:r>
              <w:rPr>
                <w:color w:val="000000"/>
              </w:rPr>
              <w:t>Podmioty gospodarki narodowej prowadzące działalność gospodarczą zaklasyfikowaną według PKD do grupy 05.2;</w:t>
            </w:r>
          </w:p>
          <w:p w14:paraId="0551FFE2" w14:textId="77777777" w:rsidR="00C03A64" w:rsidRDefault="00C03A64">
            <w:pPr>
              <w:rPr>
                <w:color w:val="000000"/>
              </w:rPr>
            </w:pPr>
          </w:p>
          <w:p w14:paraId="35D236C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8B3FB0" w14:textId="77777777" w:rsidR="006B1864" w:rsidRDefault="00C3683C">
            <w:pPr>
              <w:rPr>
                <w:color w:val="000000"/>
              </w:rPr>
            </w:pPr>
            <w:r>
              <w:rPr>
                <w:color w:val="000000"/>
              </w:rPr>
              <w:t>Infrastruktura elektroenergetyczna. Wydobycie, sprzedaż i zapasy oraz jakość węgla brunatnego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51717E7" w14:textId="77777777" w:rsidR="00C03A64" w:rsidRDefault="00C3683C">
            <w:pPr>
              <w:rPr>
                <w:color w:val="000000"/>
              </w:rPr>
            </w:pPr>
            <w:r>
              <w:rPr>
                <w:color w:val="000000"/>
              </w:rPr>
              <w:t>Raz w miesiącu do 20. dnia po miesiącu za miesiąc i do 20 stycznia 2026 r. za grudzień 2025 r.;</w:t>
            </w:r>
          </w:p>
          <w:p w14:paraId="41FCF85F" w14:textId="77777777" w:rsidR="00C03A64" w:rsidRDefault="00C03A64">
            <w:pPr>
              <w:rPr>
                <w:color w:val="000000"/>
              </w:rPr>
            </w:pPr>
          </w:p>
          <w:p w14:paraId="20D12D3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3C0E64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2EC052" w14:textId="77777777">
              <w:trPr>
                <w:jc w:val="right"/>
              </w:trPr>
              <w:tc>
                <w:tcPr>
                  <w:tcW w:w="788" w:type="dxa"/>
                  <w:tcMar>
                    <w:top w:w="0" w:type="dxa"/>
                    <w:left w:w="0" w:type="dxa"/>
                    <w:bottom w:w="0" w:type="dxa"/>
                    <w:right w:w="0" w:type="dxa"/>
                  </w:tcMar>
                </w:tcPr>
                <w:bookmarkStart w:id="1388" w:name="__bookmark_1801"/>
                <w:bookmarkEnd w:id="1388"/>
                <w:p w14:paraId="6A502F2D" w14:textId="19624EBA"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7A3C0ABA" w14:textId="77777777">
              <w:trPr>
                <w:jc w:val="right"/>
              </w:trPr>
              <w:tc>
                <w:tcPr>
                  <w:tcW w:w="788" w:type="dxa"/>
                  <w:tcMar>
                    <w:top w:w="0" w:type="dxa"/>
                    <w:left w:w="0" w:type="dxa"/>
                    <w:bottom w:w="0" w:type="dxa"/>
                    <w:right w:w="0" w:type="dxa"/>
                  </w:tcMar>
                </w:tcPr>
                <w:p w14:paraId="1994BDA4" w14:textId="6B72EC57" w:rsidR="006B1864" w:rsidRDefault="00C3683C">
                  <w:pPr>
                    <w:jc w:val="right"/>
                    <w:rPr>
                      <w:rStyle w:val="Hipercze"/>
                    </w:rPr>
                  </w:pPr>
                  <w:hyperlink w:anchor="badanie.1.44.02">
                    <w:r>
                      <w:rPr>
                        <w:rStyle w:val="Hipercze"/>
                      </w:rPr>
                      <w:t>1.44.02,</w:t>
                    </w:r>
                  </w:hyperlink>
                </w:p>
              </w:tc>
            </w:tr>
            <w:tr w:rsidR="006B1864" w14:paraId="497B9F17" w14:textId="77777777">
              <w:trPr>
                <w:jc w:val="right"/>
              </w:trPr>
              <w:tc>
                <w:tcPr>
                  <w:tcW w:w="788" w:type="dxa"/>
                  <w:tcMar>
                    <w:top w:w="0" w:type="dxa"/>
                    <w:left w:w="0" w:type="dxa"/>
                    <w:bottom w:w="0" w:type="dxa"/>
                    <w:right w:w="0" w:type="dxa"/>
                  </w:tcMar>
                </w:tcPr>
                <w:p w14:paraId="6C746CB7" w14:textId="32E1BD58" w:rsidR="006B1864" w:rsidRDefault="00C3683C">
                  <w:pPr>
                    <w:jc w:val="right"/>
                    <w:rPr>
                      <w:rStyle w:val="Hipercze"/>
                    </w:rPr>
                  </w:pPr>
                  <w:hyperlink w:anchor="badanie.1.44.03">
                    <w:r>
                      <w:rPr>
                        <w:rStyle w:val="Hipercze"/>
                      </w:rPr>
                      <w:t>1.44.03,</w:t>
                    </w:r>
                  </w:hyperlink>
                </w:p>
              </w:tc>
            </w:tr>
            <w:tr w:rsidR="006B1864" w14:paraId="75D41F24" w14:textId="77777777">
              <w:trPr>
                <w:jc w:val="right"/>
              </w:trPr>
              <w:tc>
                <w:tcPr>
                  <w:tcW w:w="788" w:type="dxa"/>
                  <w:tcMar>
                    <w:top w:w="0" w:type="dxa"/>
                    <w:left w:w="0" w:type="dxa"/>
                    <w:bottom w:w="0" w:type="dxa"/>
                    <w:right w:w="0" w:type="dxa"/>
                  </w:tcMar>
                </w:tcPr>
                <w:p w14:paraId="269323E0" w14:textId="192996A3" w:rsidR="006B1864" w:rsidRDefault="00C3683C">
                  <w:pPr>
                    <w:jc w:val="right"/>
                    <w:rPr>
                      <w:rStyle w:val="Hipercze"/>
                    </w:rPr>
                  </w:pPr>
                  <w:hyperlink w:anchor="badanie.1.44.16">
                    <w:r>
                      <w:rPr>
                        <w:rStyle w:val="Hipercze"/>
                      </w:rPr>
                      <w:t>1.44.16</w:t>
                    </w:r>
                  </w:hyperlink>
                </w:p>
              </w:tc>
            </w:tr>
          </w:tbl>
          <w:p w14:paraId="65BB8EF4" w14:textId="77777777" w:rsidR="006B1864" w:rsidRDefault="006B1864">
            <w:pPr>
              <w:spacing w:line="1" w:lineRule="auto"/>
            </w:pPr>
          </w:p>
        </w:tc>
      </w:tr>
      <w:tr w:rsidR="006B1864" w14:paraId="18949F3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E2BE63C" w14:textId="77777777" w:rsidR="006B1864" w:rsidRDefault="00C3683C">
            <w:pPr>
              <w:rPr>
                <w:color w:val="000000"/>
              </w:rPr>
            </w:pPr>
            <w:bookmarkStart w:id="1389" w:name="lp.8.6"/>
            <w:bookmarkEnd w:id="1389"/>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52C4A5D" w14:textId="77777777" w:rsidR="006B1864" w:rsidRDefault="00C3683C">
            <w:pPr>
              <w:rPr>
                <w:color w:val="000000"/>
              </w:rPr>
            </w:pPr>
            <w:r>
              <w:rPr>
                <w:color w:val="000000"/>
              </w:rPr>
              <w:t>G-09.4 – sprawozdanie o imporcie i przywozie (nabyciu wewnątrzunijnym) węgla kamiennego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2D9EF6" w14:textId="77777777" w:rsidR="00C03A64" w:rsidRDefault="00C3683C">
            <w:pPr>
              <w:rPr>
                <w:color w:val="000000"/>
              </w:rPr>
            </w:pPr>
            <w:r>
              <w:rPr>
                <w:color w:val="000000"/>
              </w:rPr>
              <w:t>Podmioty gospodarki narodowej prowadzące import oraz przywóz (nabycie wewnątrzunijne) węgla kamiennego;</w:t>
            </w:r>
          </w:p>
          <w:p w14:paraId="743820A6" w14:textId="77777777" w:rsidR="00C03A64" w:rsidRDefault="00C03A64">
            <w:pPr>
              <w:rPr>
                <w:color w:val="000000"/>
              </w:rPr>
            </w:pPr>
          </w:p>
          <w:p w14:paraId="284985F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7A5A376" w14:textId="77777777" w:rsidR="006B1864" w:rsidRDefault="00C3683C">
            <w:pPr>
              <w:rPr>
                <w:color w:val="000000"/>
              </w:rPr>
            </w:pPr>
            <w:r>
              <w:rPr>
                <w:color w:val="000000"/>
              </w:rPr>
              <w:t>Import i przywóz węgla kamiennego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87C9EF7" w14:textId="77777777" w:rsidR="00C03A64" w:rsidRDefault="00C3683C">
            <w:pPr>
              <w:rPr>
                <w:color w:val="000000"/>
              </w:rPr>
            </w:pPr>
            <w:r>
              <w:rPr>
                <w:color w:val="000000"/>
              </w:rPr>
              <w:t>Raz w miesiącu do 20. dnia po miesiącu za miesiąc i do 20 stycznia 2026 r. za grudzień 2025 r.;</w:t>
            </w:r>
          </w:p>
          <w:p w14:paraId="7FEB2CF0" w14:textId="77777777" w:rsidR="00C03A64" w:rsidRDefault="00C03A64">
            <w:pPr>
              <w:rPr>
                <w:color w:val="000000"/>
              </w:rPr>
            </w:pPr>
          </w:p>
          <w:p w14:paraId="7C27F0C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34C798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11B0554" w14:textId="77777777">
              <w:trPr>
                <w:jc w:val="right"/>
              </w:trPr>
              <w:tc>
                <w:tcPr>
                  <w:tcW w:w="788" w:type="dxa"/>
                  <w:tcMar>
                    <w:top w:w="0" w:type="dxa"/>
                    <w:left w:w="0" w:type="dxa"/>
                    <w:bottom w:w="0" w:type="dxa"/>
                    <w:right w:w="0" w:type="dxa"/>
                  </w:tcMar>
                </w:tcPr>
                <w:bookmarkStart w:id="1390" w:name="__bookmark_1802"/>
                <w:bookmarkEnd w:id="1390"/>
                <w:p w14:paraId="47DF004B" w14:textId="6B84B17F"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145EE310" w14:textId="77777777">
              <w:trPr>
                <w:jc w:val="right"/>
              </w:trPr>
              <w:tc>
                <w:tcPr>
                  <w:tcW w:w="788" w:type="dxa"/>
                  <w:tcMar>
                    <w:top w:w="0" w:type="dxa"/>
                    <w:left w:w="0" w:type="dxa"/>
                    <w:bottom w:w="0" w:type="dxa"/>
                    <w:right w:w="0" w:type="dxa"/>
                  </w:tcMar>
                </w:tcPr>
                <w:p w14:paraId="14A83751" w14:textId="5C9A3D83" w:rsidR="006B1864" w:rsidRDefault="00C3683C">
                  <w:pPr>
                    <w:jc w:val="right"/>
                    <w:rPr>
                      <w:rStyle w:val="Hipercze"/>
                    </w:rPr>
                  </w:pPr>
                  <w:hyperlink w:anchor="badanie.1.44.16">
                    <w:r>
                      <w:rPr>
                        <w:rStyle w:val="Hipercze"/>
                      </w:rPr>
                      <w:t>1.44.16</w:t>
                    </w:r>
                  </w:hyperlink>
                </w:p>
              </w:tc>
            </w:tr>
          </w:tbl>
          <w:p w14:paraId="17399EFA" w14:textId="77777777" w:rsidR="006B1864" w:rsidRDefault="006B1864">
            <w:pPr>
              <w:spacing w:line="1" w:lineRule="auto"/>
            </w:pPr>
          </w:p>
        </w:tc>
      </w:tr>
      <w:tr w:rsidR="006B1864" w14:paraId="4B4A747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8AC8B8C" w14:textId="77777777" w:rsidR="006B1864" w:rsidRDefault="00C3683C">
            <w:pPr>
              <w:rPr>
                <w:color w:val="000000"/>
              </w:rPr>
            </w:pPr>
            <w:bookmarkStart w:id="1391" w:name="lp.8.7"/>
            <w:bookmarkEnd w:id="1391"/>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E7244CA" w14:textId="77777777" w:rsidR="006B1864" w:rsidRDefault="00C3683C">
            <w:pPr>
              <w:rPr>
                <w:color w:val="000000"/>
              </w:rPr>
            </w:pPr>
            <w:r>
              <w:rPr>
                <w:color w:val="000000"/>
              </w:rPr>
              <w:t>G-09.5 – sprawozdanie o przychodach, kosztach i wynikach z działalności w górnictwie węgla kamiennego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0C5C56F" w14:textId="77777777" w:rsidR="00C03A64" w:rsidRDefault="00C3683C">
            <w:pPr>
              <w:rPr>
                <w:color w:val="000000"/>
              </w:rPr>
            </w:pPr>
            <w:r>
              <w:rPr>
                <w:color w:val="000000"/>
              </w:rPr>
              <w:t>Podmioty gospodarki narodowej prowadzące działalność gospodarczą zaklasyfikowaną według PKD do grupy 05.1 oraz 09.9;</w:t>
            </w:r>
          </w:p>
          <w:p w14:paraId="6E341B2C" w14:textId="77777777" w:rsidR="00C03A64" w:rsidRDefault="00C03A64">
            <w:pPr>
              <w:rPr>
                <w:color w:val="000000"/>
              </w:rPr>
            </w:pPr>
          </w:p>
          <w:p w14:paraId="60035DE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C35FE38" w14:textId="77777777" w:rsidR="006B1864" w:rsidRDefault="00C3683C">
            <w:pPr>
              <w:rPr>
                <w:color w:val="000000"/>
              </w:rPr>
            </w:pPr>
            <w:r>
              <w:rPr>
                <w:color w:val="000000"/>
              </w:rPr>
              <w:t>Dane ekonomiczne przedsiębiorstw sektora energii. Rachunek zysków i strat (wersja porównawcza)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E6696FD" w14:textId="77777777" w:rsidR="00C03A64" w:rsidRDefault="00C3683C">
            <w:pPr>
              <w:rPr>
                <w:color w:val="000000"/>
              </w:rPr>
            </w:pPr>
            <w:r>
              <w:rPr>
                <w:color w:val="000000"/>
              </w:rPr>
              <w:t>Raz w miesiącu do 20. dnia po miesiącu za miesiąc i do 10 lutego 2026 r. za grudzień 2025 r.;</w:t>
            </w:r>
          </w:p>
          <w:p w14:paraId="00BB5070" w14:textId="77777777" w:rsidR="00C03A64" w:rsidRDefault="00C03A64">
            <w:pPr>
              <w:rPr>
                <w:color w:val="000000"/>
              </w:rPr>
            </w:pPr>
          </w:p>
          <w:p w14:paraId="2D099B1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48EFF3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875CE2" w14:textId="77777777">
              <w:trPr>
                <w:jc w:val="right"/>
              </w:trPr>
              <w:tc>
                <w:tcPr>
                  <w:tcW w:w="788" w:type="dxa"/>
                  <w:tcMar>
                    <w:top w:w="0" w:type="dxa"/>
                    <w:left w:w="0" w:type="dxa"/>
                    <w:bottom w:w="0" w:type="dxa"/>
                    <w:right w:w="0" w:type="dxa"/>
                  </w:tcMar>
                </w:tcPr>
                <w:bookmarkStart w:id="1392" w:name="__bookmark_1803"/>
                <w:bookmarkEnd w:id="1392"/>
                <w:p w14:paraId="5CE0F798" w14:textId="2436A57B" w:rsidR="006B1864" w:rsidRDefault="00C3683C">
                  <w:pPr>
                    <w:jc w:val="right"/>
                    <w:rPr>
                      <w:rStyle w:val="Hipercze"/>
                    </w:rPr>
                  </w:pPr>
                  <w:r>
                    <w:rPr>
                      <w:rStyle w:val="Hipercze"/>
                    </w:rPr>
                    <w:fldChar w:fldCharType="begin"/>
                  </w:r>
                  <w:r>
                    <w:rPr>
                      <w:rStyle w:val="Hipercze"/>
                    </w:rPr>
                    <w:instrText xml:space="preserve"> HYPERLINK \l "badanie.1.44.16" \h </w:instrText>
                  </w:r>
                  <w:r>
                    <w:rPr>
                      <w:rStyle w:val="Hipercze"/>
                    </w:rPr>
                  </w:r>
                  <w:r>
                    <w:rPr>
                      <w:rStyle w:val="Hipercze"/>
                    </w:rPr>
                    <w:fldChar w:fldCharType="separate"/>
                  </w:r>
                  <w:r>
                    <w:rPr>
                      <w:rStyle w:val="Hipercze"/>
                    </w:rPr>
                    <w:t>1.44.16</w:t>
                  </w:r>
                  <w:r>
                    <w:rPr>
                      <w:rStyle w:val="Hipercze"/>
                    </w:rPr>
                    <w:fldChar w:fldCharType="end"/>
                  </w:r>
                </w:p>
              </w:tc>
            </w:tr>
          </w:tbl>
          <w:p w14:paraId="0D031BB4" w14:textId="77777777" w:rsidR="006B1864" w:rsidRDefault="006B1864">
            <w:pPr>
              <w:spacing w:line="1" w:lineRule="auto"/>
            </w:pPr>
          </w:p>
        </w:tc>
      </w:tr>
      <w:tr w:rsidR="006B1864" w14:paraId="17E3DA3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2623221" w14:textId="77777777" w:rsidR="006B1864" w:rsidRDefault="00C3683C">
            <w:pPr>
              <w:rPr>
                <w:color w:val="000000"/>
              </w:rPr>
            </w:pPr>
            <w:bookmarkStart w:id="1393" w:name="lp.8.8"/>
            <w:bookmarkEnd w:id="1393"/>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29C102" w14:textId="77777777" w:rsidR="006B1864" w:rsidRDefault="00C3683C">
            <w:pPr>
              <w:rPr>
                <w:color w:val="000000"/>
              </w:rPr>
            </w:pPr>
            <w:r>
              <w:rPr>
                <w:color w:val="000000"/>
              </w:rPr>
              <w:t>G-09.6 – sprawozdanie o zatrudnieniu, wydajności, płacach i przepracowanym czasie pracy w górnictwie węgla kamiennego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8DE12DE" w14:textId="77777777" w:rsidR="00C03A64" w:rsidRDefault="00C3683C">
            <w:pPr>
              <w:rPr>
                <w:color w:val="000000"/>
              </w:rPr>
            </w:pPr>
            <w:r>
              <w:rPr>
                <w:color w:val="000000"/>
              </w:rPr>
              <w:t>Podmioty gospodarki narodowej prowadzące działalność gospodarczą zaklasyfikowaną według PKD do grupy 05.1 oraz 09.9;</w:t>
            </w:r>
          </w:p>
          <w:p w14:paraId="3A868E67" w14:textId="77777777" w:rsidR="00C03A64" w:rsidRDefault="00C03A64">
            <w:pPr>
              <w:rPr>
                <w:color w:val="000000"/>
              </w:rPr>
            </w:pPr>
          </w:p>
          <w:p w14:paraId="5711E613"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4B44CE1" w14:textId="77777777" w:rsidR="006B1864" w:rsidRDefault="00C3683C">
            <w:pPr>
              <w:rPr>
                <w:color w:val="000000"/>
              </w:rPr>
            </w:pPr>
            <w:r>
              <w:rPr>
                <w:color w:val="000000"/>
              </w:rPr>
              <w:t>Cechy społeczno-ekonomiczne osób. Czas pracy. Dane ekonomiczne przedsiębiorstw sektora energii. Pracujący. Produkcja i jakość węgla kamiennego. Ruch zatrudnionych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3F635BE" w14:textId="77777777" w:rsidR="00C03A64" w:rsidRDefault="00C3683C">
            <w:pPr>
              <w:rPr>
                <w:color w:val="000000"/>
              </w:rPr>
            </w:pPr>
            <w:r>
              <w:rPr>
                <w:color w:val="000000"/>
              </w:rPr>
              <w:t>Raz w miesiącu do 20. dnia po miesiącu za miesiąc i do 20 stycznia 2026 r. za grudzień 2025 r., do 16 lutego 2026 r. za rok 2025;</w:t>
            </w:r>
          </w:p>
          <w:p w14:paraId="4778AA57" w14:textId="77777777" w:rsidR="00C03A64" w:rsidRDefault="00C03A64">
            <w:pPr>
              <w:rPr>
                <w:color w:val="000000"/>
              </w:rPr>
            </w:pPr>
          </w:p>
          <w:p w14:paraId="7B2BB03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14C57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3163C4" w14:textId="77777777">
              <w:trPr>
                <w:jc w:val="right"/>
              </w:trPr>
              <w:tc>
                <w:tcPr>
                  <w:tcW w:w="788" w:type="dxa"/>
                  <w:tcMar>
                    <w:top w:w="0" w:type="dxa"/>
                    <w:left w:w="0" w:type="dxa"/>
                    <w:bottom w:w="0" w:type="dxa"/>
                    <w:right w:w="0" w:type="dxa"/>
                  </w:tcMar>
                </w:tcPr>
                <w:bookmarkStart w:id="1394" w:name="__bookmark_1804"/>
                <w:bookmarkEnd w:id="1394"/>
                <w:p w14:paraId="75E82DC9" w14:textId="5F771FD2" w:rsidR="006B1864" w:rsidRDefault="00C3683C">
                  <w:pPr>
                    <w:jc w:val="right"/>
                    <w:rPr>
                      <w:rStyle w:val="Hipercze"/>
                    </w:rPr>
                  </w:pPr>
                  <w:r>
                    <w:rPr>
                      <w:rStyle w:val="Hipercze"/>
                    </w:rPr>
                    <w:fldChar w:fldCharType="begin"/>
                  </w:r>
                  <w:r>
                    <w:rPr>
                      <w:rStyle w:val="Hipercze"/>
                    </w:rPr>
                    <w:instrText xml:space="preserve"> HYPERLINK \l "badanie.1.44.16" \h </w:instrText>
                  </w:r>
                  <w:r>
                    <w:rPr>
                      <w:rStyle w:val="Hipercze"/>
                    </w:rPr>
                  </w:r>
                  <w:r>
                    <w:rPr>
                      <w:rStyle w:val="Hipercze"/>
                    </w:rPr>
                    <w:fldChar w:fldCharType="separate"/>
                  </w:r>
                  <w:r>
                    <w:rPr>
                      <w:rStyle w:val="Hipercze"/>
                    </w:rPr>
                    <w:t>1.44.16</w:t>
                  </w:r>
                  <w:r>
                    <w:rPr>
                      <w:rStyle w:val="Hipercze"/>
                    </w:rPr>
                    <w:fldChar w:fldCharType="end"/>
                  </w:r>
                </w:p>
              </w:tc>
            </w:tr>
          </w:tbl>
          <w:p w14:paraId="6CCD37D5" w14:textId="77777777" w:rsidR="006B1864" w:rsidRDefault="006B1864">
            <w:pPr>
              <w:spacing w:line="1" w:lineRule="auto"/>
            </w:pPr>
          </w:p>
        </w:tc>
      </w:tr>
      <w:tr w:rsidR="006B1864" w14:paraId="3743687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B37694B" w14:textId="77777777" w:rsidR="006B1864" w:rsidRDefault="00C3683C">
            <w:pPr>
              <w:rPr>
                <w:color w:val="000000"/>
              </w:rPr>
            </w:pPr>
            <w:bookmarkStart w:id="1395" w:name="lp.8.9"/>
            <w:bookmarkEnd w:id="1395"/>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7CF18A5" w14:textId="77777777" w:rsidR="006B1864" w:rsidRDefault="00C3683C">
            <w:pPr>
              <w:rPr>
                <w:color w:val="000000"/>
              </w:rPr>
            </w:pPr>
            <w:r>
              <w:rPr>
                <w:color w:val="000000"/>
              </w:rPr>
              <w:t>G-09.7 – sprawozdanie o inwestycjach w górnictwie węgla kamiennego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EF146D6" w14:textId="77777777" w:rsidR="00C03A64" w:rsidRDefault="00C3683C">
            <w:pPr>
              <w:rPr>
                <w:color w:val="000000"/>
              </w:rPr>
            </w:pPr>
            <w:r>
              <w:rPr>
                <w:color w:val="000000"/>
              </w:rPr>
              <w:t>Podmioty gospodarki narodowej prowadzące działalność gospodarczą zaklasyfikowaną według PKD do grupy 05.1;</w:t>
            </w:r>
          </w:p>
          <w:p w14:paraId="293751DE" w14:textId="77777777" w:rsidR="00C03A64" w:rsidRDefault="00C03A64">
            <w:pPr>
              <w:rPr>
                <w:color w:val="000000"/>
              </w:rPr>
            </w:pPr>
          </w:p>
          <w:p w14:paraId="4A4C681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043491F" w14:textId="77777777" w:rsidR="006B1864" w:rsidRDefault="00C3683C">
            <w:pPr>
              <w:rPr>
                <w:color w:val="000000"/>
              </w:rPr>
            </w:pPr>
            <w:r>
              <w:rPr>
                <w:color w:val="000000"/>
              </w:rPr>
              <w:t>Nakłady inwestycyjne. Produkcja i jakość węgla kamiennego. Wieloletnie inwestycje w górnictwie węgla kamiennego. Wskaźniki techniczne w kopalni węgla kamiennego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0591EA0" w14:textId="77777777" w:rsidR="00C03A64" w:rsidRDefault="00C3683C">
            <w:pPr>
              <w:rPr>
                <w:color w:val="000000"/>
              </w:rPr>
            </w:pPr>
            <w:r>
              <w:rPr>
                <w:color w:val="000000"/>
              </w:rPr>
              <w:t>Raz w miesiącu do 20. dnia po miesiącu za miesiąc i do 20 stycznia 2026 r. za grudzień 2025 r.;</w:t>
            </w:r>
          </w:p>
          <w:p w14:paraId="55F8BD69" w14:textId="77777777" w:rsidR="00C03A64" w:rsidRDefault="00C03A64">
            <w:pPr>
              <w:rPr>
                <w:color w:val="000000"/>
              </w:rPr>
            </w:pPr>
          </w:p>
          <w:p w14:paraId="4287447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A59F1C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67D3552" w14:textId="77777777">
              <w:trPr>
                <w:jc w:val="right"/>
              </w:trPr>
              <w:tc>
                <w:tcPr>
                  <w:tcW w:w="788" w:type="dxa"/>
                  <w:tcMar>
                    <w:top w:w="0" w:type="dxa"/>
                    <w:left w:w="0" w:type="dxa"/>
                    <w:bottom w:w="0" w:type="dxa"/>
                    <w:right w:w="0" w:type="dxa"/>
                  </w:tcMar>
                </w:tcPr>
                <w:bookmarkStart w:id="1396" w:name="__bookmark_1805"/>
                <w:bookmarkEnd w:id="1396"/>
                <w:p w14:paraId="479D3EC0" w14:textId="780CA7B5" w:rsidR="006B1864" w:rsidRDefault="00C3683C">
                  <w:pPr>
                    <w:jc w:val="right"/>
                    <w:rPr>
                      <w:rStyle w:val="Hipercze"/>
                    </w:rPr>
                  </w:pPr>
                  <w:r>
                    <w:rPr>
                      <w:rStyle w:val="Hipercze"/>
                    </w:rPr>
                    <w:fldChar w:fldCharType="begin"/>
                  </w:r>
                  <w:r>
                    <w:rPr>
                      <w:rStyle w:val="Hipercze"/>
                    </w:rPr>
                    <w:instrText xml:space="preserve"> HYPERLINK \l "badanie.1.44.16" \h </w:instrText>
                  </w:r>
                  <w:r>
                    <w:rPr>
                      <w:rStyle w:val="Hipercze"/>
                    </w:rPr>
                  </w:r>
                  <w:r>
                    <w:rPr>
                      <w:rStyle w:val="Hipercze"/>
                    </w:rPr>
                    <w:fldChar w:fldCharType="separate"/>
                  </w:r>
                  <w:r>
                    <w:rPr>
                      <w:rStyle w:val="Hipercze"/>
                    </w:rPr>
                    <w:t>1.44.16</w:t>
                  </w:r>
                  <w:r>
                    <w:rPr>
                      <w:rStyle w:val="Hipercze"/>
                    </w:rPr>
                    <w:fldChar w:fldCharType="end"/>
                  </w:r>
                </w:p>
              </w:tc>
            </w:tr>
          </w:tbl>
          <w:p w14:paraId="3C73885F" w14:textId="77777777" w:rsidR="006B1864" w:rsidRDefault="006B1864">
            <w:pPr>
              <w:spacing w:line="1" w:lineRule="auto"/>
            </w:pPr>
          </w:p>
        </w:tc>
      </w:tr>
      <w:tr w:rsidR="006B1864" w14:paraId="54F0B9E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00BBA22" w14:textId="77777777" w:rsidR="006B1864" w:rsidRDefault="00C3683C">
            <w:pPr>
              <w:rPr>
                <w:color w:val="000000"/>
              </w:rPr>
            </w:pPr>
            <w:bookmarkStart w:id="1397" w:name="lp.8.10"/>
            <w:bookmarkEnd w:id="1397"/>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CF06B77" w14:textId="77777777" w:rsidR="006B1864" w:rsidRDefault="00C3683C">
            <w:pPr>
              <w:rPr>
                <w:color w:val="000000"/>
              </w:rPr>
            </w:pPr>
            <w:r>
              <w:rPr>
                <w:color w:val="000000"/>
              </w:rPr>
              <w:t>G-09.8 – sprawozdanie o płatnościach publicznoprawnych i cywilnoprawnych realizowanych przez górnictwo węgla kamiennego oraz o strukturze zobowiązań i należności górnictwa węgla kamiennego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E578827" w14:textId="77777777" w:rsidR="00C03A64" w:rsidRDefault="00C3683C">
            <w:pPr>
              <w:rPr>
                <w:color w:val="000000"/>
              </w:rPr>
            </w:pPr>
            <w:r>
              <w:rPr>
                <w:color w:val="000000"/>
              </w:rPr>
              <w:t>Podmioty gospodarki narodowej prowadzące działalność gospodarczą zaklasyfikowaną według PKD do grupy 05.1 oraz 09.9;</w:t>
            </w:r>
          </w:p>
          <w:p w14:paraId="3F0F046E" w14:textId="77777777" w:rsidR="00C03A64" w:rsidRDefault="00C03A64">
            <w:pPr>
              <w:rPr>
                <w:color w:val="000000"/>
              </w:rPr>
            </w:pPr>
          </w:p>
          <w:p w14:paraId="3E29B5A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12A51EE" w14:textId="77777777" w:rsidR="006B1864" w:rsidRDefault="00C3683C">
            <w:pPr>
              <w:rPr>
                <w:color w:val="000000"/>
              </w:rPr>
            </w:pPr>
            <w:r>
              <w:rPr>
                <w:color w:val="000000"/>
              </w:rPr>
              <w:t>Dane bilansowe. Dane ekonomiczne przedsiębiorstw sektora energii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F96133E" w14:textId="77777777" w:rsidR="00C03A64" w:rsidRDefault="00C3683C">
            <w:pPr>
              <w:rPr>
                <w:color w:val="000000"/>
              </w:rPr>
            </w:pPr>
            <w:r>
              <w:rPr>
                <w:color w:val="000000"/>
              </w:rPr>
              <w:t>Raz w miesiącu do 20. dnia po miesiącu za miesiąc i do 10 lutego 2026 r. za grudzień 2025 r.;</w:t>
            </w:r>
          </w:p>
          <w:p w14:paraId="2B6D0E10" w14:textId="77777777" w:rsidR="00C03A64" w:rsidRDefault="00C03A64">
            <w:pPr>
              <w:rPr>
                <w:color w:val="000000"/>
              </w:rPr>
            </w:pPr>
          </w:p>
          <w:p w14:paraId="11C13BC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2005F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4AB49E9" w14:textId="77777777">
              <w:trPr>
                <w:jc w:val="right"/>
              </w:trPr>
              <w:tc>
                <w:tcPr>
                  <w:tcW w:w="788" w:type="dxa"/>
                  <w:tcMar>
                    <w:top w:w="0" w:type="dxa"/>
                    <w:left w:w="0" w:type="dxa"/>
                    <w:bottom w:w="0" w:type="dxa"/>
                    <w:right w:w="0" w:type="dxa"/>
                  </w:tcMar>
                </w:tcPr>
                <w:bookmarkStart w:id="1398" w:name="__bookmark_1806"/>
                <w:bookmarkEnd w:id="1398"/>
                <w:p w14:paraId="109163B8" w14:textId="188AC497" w:rsidR="006B1864" w:rsidRDefault="00C3683C">
                  <w:pPr>
                    <w:jc w:val="right"/>
                    <w:rPr>
                      <w:rStyle w:val="Hipercze"/>
                    </w:rPr>
                  </w:pPr>
                  <w:r>
                    <w:rPr>
                      <w:rStyle w:val="Hipercze"/>
                    </w:rPr>
                    <w:fldChar w:fldCharType="begin"/>
                  </w:r>
                  <w:r>
                    <w:rPr>
                      <w:rStyle w:val="Hipercze"/>
                    </w:rPr>
                    <w:instrText xml:space="preserve"> HYPERLINK \l "badanie.1.44.16" \h </w:instrText>
                  </w:r>
                  <w:r>
                    <w:rPr>
                      <w:rStyle w:val="Hipercze"/>
                    </w:rPr>
                  </w:r>
                  <w:r>
                    <w:rPr>
                      <w:rStyle w:val="Hipercze"/>
                    </w:rPr>
                    <w:fldChar w:fldCharType="separate"/>
                  </w:r>
                  <w:r>
                    <w:rPr>
                      <w:rStyle w:val="Hipercze"/>
                    </w:rPr>
                    <w:t>1.44.16</w:t>
                  </w:r>
                  <w:r>
                    <w:rPr>
                      <w:rStyle w:val="Hipercze"/>
                    </w:rPr>
                    <w:fldChar w:fldCharType="end"/>
                  </w:r>
                </w:p>
              </w:tc>
            </w:tr>
          </w:tbl>
          <w:p w14:paraId="2A3F2EBC" w14:textId="77777777" w:rsidR="006B1864" w:rsidRDefault="006B1864">
            <w:pPr>
              <w:spacing w:line="1" w:lineRule="auto"/>
            </w:pPr>
          </w:p>
        </w:tc>
      </w:tr>
      <w:tr w:rsidR="006B1864" w14:paraId="0AC7F58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2182045" w14:textId="77777777" w:rsidR="006B1864" w:rsidRDefault="00C3683C">
            <w:pPr>
              <w:rPr>
                <w:color w:val="000000"/>
              </w:rPr>
            </w:pPr>
            <w:bookmarkStart w:id="1399" w:name="lp.8.11"/>
            <w:bookmarkEnd w:id="1399"/>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29AB2A2" w14:textId="77777777" w:rsidR="006B1864" w:rsidRDefault="00C3683C">
            <w:pPr>
              <w:rPr>
                <w:color w:val="000000"/>
              </w:rPr>
            </w:pPr>
            <w:r>
              <w:rPr>
                <w:color w:val="000000"/>
              </w:rPr>
              <w:t>G-09.9 – sprawozdanie o zasobach węgla kamiennego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C3DA33" w14:textId="77777777" w:rsidR="00C03A64" w:rsidRDefault="00C3683C">
            <w:pPr>
              <w:rPr>
                <w:color w:val="000000"/>
              </w:rPr>
            </w:pPr>
            <w:r>
              <w:rPr>
                <w:color w:val="000000"/>
              </w:rPr>
              <w:t>Podmioty gospodarki narodowej prowadzące działalność gospodarczą zaklasyfikowaną według PKD do grupy 05.1;</w:t>
            </w:r>
          </w:p>
          <w:p w14:paraId="6B96BF33" w14:textId="77777777" w:rsidR="00C03A64" w:rsidRDefault="00C03A64">
            <w:pPr>
              <w:rPr>
                <w:color w:val="000000"/>
              </w:rPr>
            </w:pPr>
          </w:p>
          <w:p w14:paraId="1131FE3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5F25308" w14:textId="77777777" w:rsidR="006B1864" w:rsidRDefault="00C3683C">
            <w:pPr>
              <w:rPr>
                <w:color w:val="000000"/>
              </w:rPr>
            </w:pPr>
            <w:r>
              <w:rPr>
                <w:color w:val="000000"/>
              </w:rPr>
              <w:t>Zasoby węgla kamiennego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C682595" w14:textId="77777777" w:rsidR="00C03A64" w:rsidRDefault="00C3683C">
            <w:pPr>
              <w:rPr>
                <w:color w:val="000000"/>
              </w:rPr>
            </w:pPr>
            <w:r>
              <w:rPr>
                <w:color w:val="000000"/>
              </w:rPr>
              <w:t>Raz w roku do 30 kwietnia 2026 r. według stanu na 31 grudnia 2025 r.;</w:t>
            </w:r>
          </w:p>
          <w:p w14:paraId="4276B080" w14:textId="77777777" w:rsidR="00C03A64" w:rsidRDefault="00C03A64">
            <w:pPr>
              <w:rPr>
                <w:color w:val="000000"/>
              </w:rPr>
            </w:pPr>
          </w:p>
          <w:p w14:paraId="5E5E039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7BC1FE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Agencja Rozwoju Przemysłu S.A. Oddział w Katowicach, portal sprawozdawczy https://wegiel.arp.com.pl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730BB7" w14:textId="77777777">
              <w:trPr>
                <w:jc w:val="right"/>
              </w:trPr>
              <w:tc>
                <w:tcPr>
                  <w:tcW w:w="788" w:type="dxa"/>
                  <w:tcMar>
                    <w:top w:w="0" w:type="dxa"/>
                    <w:left w:w="0" w:type="dxa"/>
                    <w:bottom w:w="0" w:type="dxa"/>
                    <w:right w:w="0" w:type="dxa"/>
                  </w:tcMar>
                </w:tcPr>
                <w:bookmarkStart w:id="1400" w:name="__bookmark_1807"/>
                <w:bookmarkEnd w:id="1400"/>
                <w:p w14:paraId="671FCFC8" w14:textId="1EA495D2" w:rsidR="006B1864" w:rsidRDefault="00C3683C">
                  <w:pPr>
                    <w:jc w:val="right"/>
                    <w:rPr>
                      <w:rStyle w:val="Hipercze"/>
                    </w:rPr>
                  </w:pPr>
                  <w:r>
                    <w:rPr>
                      <w:rStyle w:val="Hipercze"/>
                    </w:rPr>
                    <w:fldChar w:fldCharType="begin"/>
                  </w:r>
                  <w:r>
                    <w:rPr>
                      <w:rStyle w:val="Hipercze"/>
                    </w:rPr>
                    <w:instrText xml:space="preserve"> HYPERLINK \l "badanie.1.44.16" \h </w:instrText>
                  </w:r>
                  <w:r>
                    <w:rPr>
                      <w:rStyle w:val="Hipercze"/>
                    </w:rPr>
                  </w:r>
                  <w:r>
                    <w:rPr>
                      <w:rStyle w:val="Hipercze"/>
                    </w:rPr>
                    <w:fldChar w:fldCharType="separate"/>
                  </w:r>
                  <w:r>
                    <w:rPr>
                      <w:rStyle w:val="Hipercze"/>
                    </w:rPr>
                    <w:t>1.44.16</w:t>
                  </w:r>
                  <w:r>
                    <w:rPr>
                      <w:rStyle w:val="Hipercze"/>
                    </w:rPr>
                    <w:fldChar w:fldCharType="end"/>
                  </w:r>
                </w:p>
              </w:tc>
            </w:tr>
          </w:tbl>
          <w:p w14:paraId="3A954013" w14:textId="77777777" w:rsidR="006B1864" w:rsidRDefault="006B1864">
            <w:pPr>
              <w:spacing w:line="1" w:lineRule="auto"/>
            </w:pPr>
          </w:p>
        </w:tc>
      </w:tr>
      <w:tr w:rsidR="006B1864" w14:paraId="6A0BEF1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4228FE9" w14:textId="77777777" w:rsidR="006B1864" w:rsidRDefault="00C3683C">
            <w:pPr>
              <w:rPr>
                <w:color w:val="000000"/>
              </w:rPr>
            </w:pPr>
            <w:bookmarkStart w:id="1401" w:name="lp.8.12"/>
            <w:bookmarkEnd w:id="1401"/>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CF7B802" w14:textId="77777777" w:rsidR="006B1864" w:rsidRDefault="00C3683C">
            <w:pPr>
              <w:rPr>
                <w:color w:val="000000"/>
              </w:rPr>
            </w:pPr>
            <w:r>
              <w:rPr>
                <w:color w:val="000000"/>
              </w:rPr>
              <w:t>G-11a – sprawozdanie w zakresie wykorzystania paliw alternatywnych w transporcie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65B00D0" w14:textId="77777777" w:rsidR="00C03A64" w:rsidRDefault="00C3683C">
            <w:pPr>
              <w:rPr>
                <w:color w:val="000000"/>
              </w:rPr>
            </w:pPr>
            <w:r>
              <w:rPr>
                <w:color w:val="000000"/>
              </w:rPr>
              <w:t>Podmioty gospodarki narodowej prowadzące sprzedaż (i/lub usługę ładowania) paliw alternatywnych w transporcie do odbiorców końcowych na ogólnodostępnych stacjach ładowania prądu przemiennego (AC) i prądu stałego (DC), ogólnodostępnych stacjach tankowania gazu ziemnego CNG i wodoru.;</w:t>
            </w:r>
          </w:p>
          <w:p w14:paraId="5C3B0E77" w14:textId="77777777" w:rsidR="00C03A64" w:rsidRDefault="00C03A64">
            <w:pPr>
              <w:rPr>
                <w:color w:val="000000"/>
              </w:rPr>
            </w:pPr>
          </w:p>
          <w:p w14:paraId="60A6E27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D49E283" w14:textId="77777777" w:rsidR="006B1864" w:rsidRDefault="00C3683C">
            <w:pPr>
              <w:rPr>
                <w:color w:val="000000"/>
              </w:rPr>
            </w:pPr>
            <w:r>
              <w:rPr>
                <w:color w:val="000000"/>
              </w:rPr>
              <w:t>Dane adresowe i terytorialne. Dane identyfikacyjne. Ropa naftowa, gaz ziemny, paliwa ciekłe i gazowe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683B726" w14:textId="77777777" w:rsidR="00C03A64" w:rsidRDefault="00C3683C">
            <w:pPr>
              <w:rPr>
                <w:color w:val="000000"/>
              </w:rPr>
            </w:pPr>
            <w:r>
              <w:rPr>
                <w:color w:val="000000"/>
              </w:rPr>
              <w:t>Raz w kwartale do 15 kwietnia 2025 r. I kwartał 2025 r. – dane ostateczne, do 15 lipca 2025 r. II kwartał 2025 r. – dane ostateczne, do 15 października 2025 r. III kwartał 2025 r. – dane ostateczne, do 15 stycznia 2026 r. IV kwartał 2025 r. – dane ostateczne;</w:t>
            </w:r>
          </w:p>
          <w:p w14:paraId="5615F483" w14:textId="77777777" w:rsidR="00C03A64" w:rsidRDefault="00C03A64">
            <w:pPr>
              <w:rPr>
                <w:color w:val="000000"/>
              </w:rPr>
            </w:pPr>
          </w:p>
          <w:p w14:paraId="235218E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927BE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www.are.waw.pl, Agencja Rynku Energii w imieniu Ministerstwa Przemysłu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10871C" w14:textId="77777777">
              <w:trPr>
                <w:jc w:val="right"/>
              </w:trPr>
              <w:tc>
                <w:tcPr>
                  <w:tcW w:w="788" w:type="dxa"/>
                  <w:tcMar>
                    <w:top w:w="0" w:type="dxa"/>
                    <w:left w:w="0" w:type="dxa"/>
                    <w:bottom w:w="0" w:type="dxa"/>
                    <w:right w:w="0" w:type="dxa"/>
                  </w:tcMar>
                </w:tcPr>
                <w:bookmarkStart w:id="1402" w:name="__bookmark_1808"/>
                <w:bookmarkEnd w:id="1402"/>
                <w:p w14:paraId="51A773C1" w14:textId="2B145F46" w:rsidR="006B1864" w:rsidRDefault="00C3683C">
                  <w:pPr>
                    <w:jc w:val="right"/>
                    <w:rPr>
                      <w:rStyle w:val="Hipercze"/>
                    </w:rPr>
                  </w:pPr>
                  <w:r>
                    <w:rPr>
                      <w:rStyle w:val="Hipercze"/>
                    </w:rPr>
                    <w:fldChar w:fldCharType="begin"/>
                  </w:r>
                  <w:r>
                    <w:rPr>
                      <w:rStyle w:val="Hipercze"/>
                    </w:rPr>
                    <w:instrText xml:space="preserve"> HYPERLINK \l "badanie.1.44.04" \h </w:instrText>
                  </w:r>
                  <w:r>
                    <w:rPr>
                      <w:rStyle w:val="Hipercze"/>
                    </w:rPr>
                  </w:r>
                  <w:r>
                    <w:rPr>
                      <w:rStyle w:val="Hipercze"/>
                    </w:rPr>
                    <w:fldChar w:fldCharType="separate"/>
                  </w:r>
                  <w:r>
                    <w:rPr>
                      <w:rStyle w:val="Hipercze"/>
                    </w:rPr>
                    <w:t>1.44.04,</w:t>
                  </w:r>
                  <w:r>
                    <w:rPr>
                      <w:rStyle w:val="Hipercze"/>
                    </w:rPr>
                    <w:fldChar w:fldCharType="end"/>
                  </w:r>
                </w:p>
              </w:tc>
            </w:tr>
            <w:tr w:rsidR="006B1864" w14:paraId="0F7B18FC" w14:textId="77777777">
              <w:trPr>
                <w:jc w:val="right"/>
              </w:trPr>
              <w:tc>
                <w:tcPr>
                  <w:tcW w:w="788" w:type="dxa"/>
                  <w:tcMar>
                    <w:top w:w="0" w:type="dxa"/>
                    <w:left w:w="0" w:type="dxa"/>
                    <w:bottom w:w="0" w:type="dxa"/>
                    <w:right w:w="0" w:type="dxa"/>
                  </w:tcMar>
                </w:tcPr>
                <w:p w14:paraId="351C0867" w14:textId="4797CCEE" w:rsidR="006B1864" w:rsidRDefault="00C3683C">
                  <w:pPr>
                    <w:jc w:val="right"/>
                    <w:rPr>
                      <w:rStyle w:val="Hipercze"/>
                    </w:rPr>
                  </w:pPr>
                  <w:hyperlink w:anchor="badanie.1.44.11">
                    <w:r>
                      <w:rPr>
                        <w:rStyle w:val="Hipercze"/>
                      </w:rPr>
                      <w:t>1.44.11</w:t>
                    </w:r>
                  </w:hyperlink>
                </w:p>
              </w:tc>
            </w:tr>
          </w:tbl>
          <w:p w14:paraId="007A2C8E" w14:textId="77777777" w:rsidR="006B1864" w:rsidRDefault="006B1864">
            <w:pPr>
              <w:spacing w:line="1" w:lineRule="auto"/>
            </w:pPr>
          </w:p>
        </w:tc>
      </w:tr>
      <w:tr w:rsidR="006B1864" w14:paraId="12F0ECF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6E14031" w14:textId="77777777" w:rsidR="006B1864" w:rsidRDefault="00C3683C">
            <w:pPr>
              <w:rPr>
                <w:color w:val="000000"/>
              </w:rPr>
            </w:pPr>
            <w:bookmarkStart w:id="1403" w:name="lp.8.13"/>
            <w:bookmarkEnd w:id="1403"/>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A688B7D" w14:textId="77777777" w:rsidR="006B1864" w:rsidRDefault="00C3683C">
            <w:pPr>
              <w:rPr>
                <w:color w:val="000000"/>
              </w:rPr>
            </w:pPr>
            <w:r>
              <w:rPr>
                <w:color w:val="000000"/>
              </w:rPr>
              <w:t>G-11g – sprawozdanie o cenach gazu ziemnego według kategorii standardowych odbiorców końcowych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7BC25A2" w14:textId="77777777" w:rsidR="00C03A64" w:rsidRDefault="00C3683C">
            <w:pPr>
              <w:rPr>
                <w:color w:val="000000"/>
              </w:rPr>
            </w:pPr>
            <w:r>
              <w:rPr>
                <w:color w:val="000000"/>
              </w:rPr>
              <w:t>Podmioty gospodarki narodowej prowadzące działalność w zakresie dystrybucji gazu ziemnego i obrotu gazem ziemnym;</w:t>
            </w:r>
          </w:p>
          <w:p w14:paraId="17FC8EEC" w14:textId="77777777" w:rsidR="00C03A64" w:rsidRDefault="00C03A64">
            <w:pPr>
              <w:rPr>
                <w:color w:val="000000"/>
              </w:rPr>
            </w:pPr>
          </w:p>
          <w:p w14:paraId="4F03A9C2"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944FE4" w14:textId="77777777" w:rsidR="006B1864" w:rsidRDefault="00C3683C">
            <w:pPr>
              <w:rPr>
                <w:color w:val="000000"/>
              </w:rPr>
            </w:pPr>
            <w:r>
              <w:rPr>
                <w:color w:val="000000"/>
              </w:rPr>
              <w:t>Dane adresowe i terytorialne. Dane identyfikacyjne. Ropa naftowa, gaz ziemny, paliwa ciekłe i gazowe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C9C48F" w14:textId="77777777" w:rsidR="00C03A64" w:rsidRDefault="00C3683C">
            <w:pPr>
              <w:rPr>
                <w:color w:val="000000"/>
              </w:rPr>
            </w:pPr>
            <w:r>
              <w:rPr>
                <w:color w:val="000000"/>
              </w:rPr>
              <w:t>2 razy w roku do 21 lipca 2025 r. za I półrocze 2025 r., do 2 lutego 2026 r. za II półrocze 2025 r. i za rok 2025 r.;</w:t>
            </w:r>
          </w:p>
          <w:p w14:paraId="0586568E" w14:textId="77777777" w:rsidR="00C03A64" w:rsidRDefault="00C03A64">
            <w:pPr>
              <w:rPr>
                <w:color w:val="000000"/>
              </w:rPr>
            </w:pPr>
          </w:p>
          <w:p w14:paraId="0DB3265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D24CD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www.are.waw.pl, Agencja Rynku Energii w imieniu Ministerstwa Przemysłu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EEB8639" w14:textId="77777777">
              <w:trPr>
                <w:jc w:val="right"/>
              </w:trPr>
              <w:tc>
                <w:tcPr>
                  <w:tcW w:w="788" w:type="dxa"/>
                  <w:tcMar>
                    <w:top w:w="0" w:type="dxa"/>
                    <w:left w:w="0" w:type="dxa"/>
                    <w:bottom w:w="0" w:type="dxa"/>
                    <w:right w:w="0" w:type="dxa"/>
                  </w:tcMar>
                </w:tcPr>
                <w:bookmarkStart w:id="1404" w:name="__bookmark_1809"/>
                <w:bookmarkEnd w:id="1404"/>
                <w:p w14:paraId="1AD9C1C6" w14:textId="259DB1C3" w:rsidR="006B1864" w:rsidRDefault="00C3683C">
                  <w:pPr>
                    <w:jc w:val="right"/>
                    <w:rPr>
                      <w:rStyle w:val="Hipercze"/>
                    </w:rPr>
                  </w:pPr>
                  <w:r>
                    <w:rPr>
                      <w:rStyle w:val="Hipercze"/>
                    </w:rPr>
                    <w:fldChar w:fldCharType="begin"/>
                  </w:r>
                  <w:r>
                    <w:rPr>
                      <w:rStyle w:val="Hipercze"/>
                    </w:rPr>
                    <w:instrText xml:space="preserve"> HYPERLINK \l "badanie.1.44.04" \h </w:instrText>
                  </w:r>
                  <w:r>
                    <w:rPr>
                      <w:rStyle w:val="Hipercze"/>
                    </w:rPr>
                  </w:r>
                  <w:r>
                    <w:rPr>
                      <w:rStyle w:val="Hipercze"/>
                    </w:rPr>
                    <w:fldChar w:fldCharType="separate"/>
                  </w:r>
                  <w:r>
                    <w:rPr>
                      <w:rStyle w:val="Hipercze"/>
                    </w:rPr>
                    <w:t>1.44.04,</w:t>
                  </w:r>
                  <w:r>
                    <w:rPr>
                      <w:rStyle w:val="Hipercze"/>
                    </w:rPr>
                    <w:fldChar w:fldCharType="end"/>
                  </w:r>
                </w:p>
              </w:tc>
            </w:tr>
            <w:tr w:rsidR="006B1864" w14:paraId="4F323235" w14:textId="77777777">
              <w:trPr>
                <w:jc w:val="right"/>
              </w:trPr>
              <w:tc>
                <w:tcPr>
                  <w:tcW w:w="788" w:type="dxa"/>
                  <w:tcMar>
                    <w:top w:w="0" w:type="dxa"/>
                    <w:left w:w="0" w:type="dxa"/>
                    <w:bottom w:w="0" w:type="dxa"/>
                    <w:right w:w="0" w:type="dxa"/>
                  </w:tcMar>
                </w:tcPr>
                <w:p w14:paraId="1C890284" w14:textId="2DB93D83" w:rsidR="006B1864" w:rsidRDefault="00C3683C">
                  <w:pPr>
                    <w:jc w:val="right"/>
                    <w:rPr>
                      <w:rStyle w:val="Hipercze"/>
                    </w:rPr>
                  </w:pPr>
                  <w:hyperlink w:anchor="badanie.1.44.11">
                    <w:r>
                      <w:rPr>
                        <w:rStyle w:val="Hipercze"/>
                      </w:rPr>
                      <w:t>1.44.11</w:t>
                    </w:r>
                  </w:hyperlink>
                </w:p>
              </w:tc>
            </w:tr>
          </w:tbl>
          <w:p w14:paraId="53BCF431" w14:textId="77777777" w:rsidR="006B1864" w:rsidRDefault="006B1864">
            <w:pPr>
              <w:spacing w:line="1" w:lineRule="auto"/>
            </w:pPr>
          </w:p>
        </w:tc>
      </w:tr>
      <w:tr w:rsidR="006B1864" w14:paraId="77E1041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FBEBE08" w14:textId="77777777" w:rsidR="006B1864" w:rsidRDefault="00C3683C">
            <w:pPr>
              <w:rPr>
                <w:color w:val="000000"/>
              </w:rPr>
            </w:pPr>
            <w:bookmarkStart w:id="1405" w:name="lp.8.14"/>
            <w:bookmarkEnd w:id="1405"/>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38D02A4" w14:textId="77777777" w:rsidR="006B1864" w:rsidRDefault="00C3683C">
            <w:pPr>
              <w:rPr>
                <w:color w:val="000000"/>
              </w:rPr>
            </w:pPr>
            <w:r>
              <w:rPr>
                <w:color w:val="000000"/>
              </w:rPr>
              <w:t>G-11n – sprawozdanie o cenach produktów naftowych i biopaliw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3AAF6DE" w14:textId="77777777" w:rsidR="00C03A64" w:rsidRDefault="00C3683C">
            <w:pPr>
              <w:rPr>
                <w:color w:val="000000"/>
              </w:rPr>
            </w:pPr>
            <w:r>
              <w:rPr>
                <w:color w:val="000000"/>
              </w:rPr>
              <w:t>Podmioty gospodarki narodowej prowadzące działalność w zakresie obrotu produktami naftowymi;</w:t>
            </w:r>
          </w:p>
          <w:p w14:paraId="70CD5958" w14:textId="77777777" w:rsidR="00C03A64" w:rsidRDefault="00C03A64">
            <w:pPr>
              <w:rPr>
                <w:color w:val="000000"/>
              </w:rPr>
            </w:pPr>
          </w:p>
          <w:p w14:paraId="10E975BD"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756955F" w14:textId="77777777" w:rsidR="006B1864" w:rsidRDefault="00C3683C">
            <w:pPr>
              <w:rPr>
                <w:color w:val="000000"/>
              </w:rPr>
            </w:pPr>
            <w:r>
              <w:rPr>
                <w:color w:val="000000"/>
              </w:rPr>
              <w:t>Dane adresowe i terytorialne. Dane identyfikacyjne. Ropa naftowa, gaz ziemny, paliwa ciekłe i gazowe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AD42D0" w14:textId="77777777" w:rsidR="00C03A64" w:rsidRDefault="00C3683C">
            <w:pPr>
              <w:rPr>
                <w:color w:val="000000"/>
              </w:rPr>
            </w:pPr>
            <w:r>
              <w:rPr>
                <w:color w:val="000000"/>
              </w:rPr>
              <w:t>Tygodniowo we wtorek do godz. 10:00 według stanu na poniedziałek;</w:t>
            </w:r>
          </w:p>
          <w:p w14:paraId="34E91595" w14:textId="77777777" w:rsidR="00C03A64" w:rsidRDefault="00C03A64">
            <w:pPr>
              <w:rPr>
                <w:color w:val="000000"/>
              </w:rPr>
            </w:pPr>
          </w:p>
          <w:p w14:paraId="6CEDBDE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79A6F4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www.are.waw.pl, Agencja Rynku Energii w imieniu Ministerstwa Przemysłu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6FA5809" w14:textId="77777777">
              <w:trPr>
                <w:jc w:val="right"/>
              </w:trPr>
              <w:tc>
                <w:tcPr>
                  <w:tcW w:w="788" w:type="dxa"/>
                  <w:tcMar>
                    <w:top w:w="0" w:type="dxa"/>
                    <w:left w:w="0" w:type="dxa"/>
                    <w:bottom w:w="0" w:type="dxa"/>
                    <w:right w:w="0" w:type="dxa"/>
                  </w:tcMar>
                </w:tcPr>
                <w:bookmarkStart w:id="1406" w:name="__bookmark_1810"/>
                <w:bookmarkEnd w:id="1406"/>
                <w:p w14:paraId="7AAAD6AB" w14:textId="3679A2DB" w:rsidR="006B1864" w:rsidRDefault="00C3683C">
                  <w:pPr>
                    <w:jc w:val="right"/>
                    <w:rPr>
                      <w:rStyle w:val="Hipercze"/>
                    </w:rPr>
                  </w:pPr>
                  <w:r>
                    <w:rPr>
                      <w:rStyle w:val="Hipercze"/>
                    </w:rPr>
                    <w:fldChar w:fldCharType="begin"/>
                  </w:r>
                  <w:r>
                    <w:rPr>
                      <w:rStyle w:val="Hipercze"/>
                    </w:rPr>
                    <w:instrText xml:space="preserve"> HYPERLINK \l "badanie.1.44.11" \h </w:instrText>
                  </w:r>
                  <w:r>
                    <w:rPr>
                      <w:rStyle w:val="Hipercze"/>
                    </w:rPr>
                  </w:r>
                  <w:r>
                    <w:rPr>
                      <w:rStyle w:val="Hipercze"/>
                    </w:rPr>
                    <w:fldChar w:fldCharType="separate"/>
                  </w:r>
                  <w:r>
                    <w:rPr>
                      <w:rStyle w:val="Hipercze"/>
                    </w:rPr>
                    <w:t>1.44.11</w:t>
                  </w:r>
                  <w:r>
                    <w:rPr>
                      <w:rStyle w:val="Hipercze"/>
                    </w:rPr>
                    <w:fldChar w:fldCharType="end"/>
                  </w:r>
                </w:p>
              </w:tc>
            </w:tr>
          </w:tbl>
          <w:p w14:paraId="4D0FF2C3" w14:textId="77777777" w:rsidR="006B1864" w:rsidRDefault="006B1864">
            <w:pPr>
              <w:spacing w:line="1" w:lineRule="auto"/>
            </w:pPr>
          </w:p>
        </w:tc>
      </w:tr>
      <w:tr w:rsidR="006B1864" w14:paraId="787DB36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E670415" w14:textId="77777777" w:rsidR="006B1864" w:rsidRDefault="00C3683C">
            <w:pPr>
              <w:rPr>
                <w:color w:val="000000"/>
              </w:rPr>
            </w:pPr>
            <w:bookmarkStart w:id="1407" w:name="lp.8.15"/>
            <w:bookmarkEnd w:id="1407"/>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1145ABE" w14:textId="77777777" w:rsidR="006B1864" w:rsidRDefault="00C3683C">
            <w:pPr>
              <w:rPr>
                <w:color w:val="000000"/>
              </w:rPr>
            </w:pPr>
            <w:r>
              <w:rPr>
                <w:color w:val="000000"/>
              </w:rPr>
              <w:t>GAZ-1 – sprawozdanie o obrocie gazem koksowniczym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4E9FEF2" w14:textId="77777777" w:rsidR="00C03A64" w:rsidRDefault="00C3683C">
            <w:pPr>
              <w:rPr>
                <w:color w:val="000000"/>
              </w:rPr>
            </w:pPr>
            <w:r>
              <w:rPr>
                <w:color w:val="000000"/>
              </w:rPr>
              <w:t>Koksownie i podmioty gospodarki narodowej prowadzące obrót gazem koksowniczym;</w:t>
            </w:r>
          </w:p>
          <w:p w14:paraId="3FE64E2D" w14:textId="77777777" w:rsidR="00C03A64" w:rsidRDefault="00C03A64">
            <w:pPr>
              <w:rPr>
                <w:color w:val="000000"/>
              </w:rPr>
            </w:pPr>
          </w:p>
          <w:p w14:paraId="0151DA0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C263BE6" w14:textId="77777777" w:rsidR="006B1864" w:rsidRDefault="00C3683C">
            <w:pPr>
              <w:rPr>
                <w:color w:val="000000"/>
              </w:rPr>
            </w:pPr>
            <w:r>
              <w:rPr>
                <w:color w:val="000000"/>
              </w:rPr>
              <w:t>Dane adresowe i terytorialne. Dane identyfikacyjne. Ropa naftowa, gaz ziemny, paliwa ciekłe i gazowe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1D4BBFA" w14:textId="77777777" w:rsidR="00C03A64" w:rsidRDefault="00C3683C">
            <w:pPr>
              <w:rPr>
                <w:color w:val="000000"/>
              </w:rPr>
            </w:pPr>
            <w:r>
              <w:rPr>
                <w:color w:val="000000"/>
              </w:rPr>
              <w:t>Raz w miesiącu do 20. dnia po miesiącu za okres od początku roku do końca miesiąca i do 20 stycznia 2026 r. za okres od początku roku do końca grudnia 2025 r.;</w:t>
            </w:r>
          </w:p>
          <w:p w14:paraId="793C2774" w14:textId="77777777" w:rsidR="00C03A64" w:rsidRDefault="00C03A64">
            <w:pPr>
              <w:rPr>
                <w:color w:val="000000"/>
              </w:rPr>
            </w:pPr>
          </w:p>
          <w:p w14:paraId="13C291D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61B2F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www.are.waw.pl, Agencja Rynku Energii w imieniu Ministerstwa Przemysłu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B17F461" w14:textId="77777777">
              <w:trPr>
                <w:jc w:val="right"/>
              </w:trPr>
              <w:tc>
                <w:tcPr>
                  <w:tcW w:w="788" w:type="dxa"/>
                  <w:tcMar>
                    <w:top w:w="0" w:type="dxa"/>
                    <w:left w:w="0" w:type="dxa"/>
                    <w:bottom w:w="0" w:type="dxa"/>
                    <w:right w:w="0" w:type="dxa"/>
                  </w:tcMar>
                </w:tcPr>
                <w:bookmarkStart w:id="1408" w:name="__bookmark_1811"/>
                <w:bookmarkEnd w:id="1408"/>
                <w:p w14:paraId="011B3048" w14:textId="73698459" w:rsidR="006B1864" w:rsidRDefault="00C3683C">
                  <w:pPr>
                    <w:jc w:val="right"/>
                    <w:rPr>
                      <w:rStyle w:val="Hipercze"/>
                    </w:rPr>
                  </w:pPr>
                  <w:r>
                    <w:rPr>
                      <w:rStyle w:val="Hipercze"/>
                    </w:rPr>
                    <w:fldChar w:fldCharType="begin"/>
                  </w:r>
                  <w:r>
                    <w:rPr>
                      <w:rStyle w:val="Hipercze"/>
                    </w:rPr>
                    <w:instrText xml:space="preserve"> HYPERLINK \l "badanie.1.44.03" \h </w:instrText>
                  </w:r>
                  <w:r>
                    <w:rPr>
                      <w:rStyle w:val="Hipercze"/>
                    </w:rPr>
                  </w:r>
                  <w:r>
                    <w:rPr>
                      <w:rStyle w:val="Hipercze"/>
                    </w:rPr>
                    <w:fldChar w:fldCharType="separate"/>
                  </w:r>
                  <w:r>
                    <w:rPr>
                      <w:rStyle w:val="Hipercze"/>
                    </w:rPr>
                    <w:t>1.44.03,</w:t>
                  </w:r>
                  <w:r>
                    <w:rPr>
                      <w:rStyle w:val="Hipercze"/>
                    </w:rPr>
                    <w:fldChar w:fldCharType="end"/>
                  </w:r>
                </w:p>
              </w:tc>
            </w:tr>
            <w:tr w:rsidR="006B1864" w14:paraId="70AE00BA" w14:textId="77777777">
              <w:trPr>
                <w:jc w:val="right"/>
              </w:trPr>
              <w:tc>
                <w:tcPr>
                  <w:tcW w:w="788" w:type="dxa"/>
                  <w:tcMar>
                    <w:top w:w="0" w:type="dxa"/>
                    <w:left w:w="0" w:type="dxa"/>
                    <w:bottom w:w="0" w:type="dxa"/>
                    <w:right w:w="0" w:type="dxa"/>
                  </w:tcMar>
                </w:tcPr>
                <w:p w14:paraId="3106E5E3" w14:textId="32072D8A" w:rsidR="006B1864" w:rsidRDefault="00C3683C">
                  <w:pPr>
                    <w:jc w:val="right"/>
                    <w:rPr>
                      <w:rStyle w:val="Hipercze"/>
                    </w:rPr>
                  </w:pPr>
                  <w:hyperlink w:anchor="badanie.1.44.11">
                    <w:r>
                      <w:rPr>
                        <w:rStyle w:val="Hipercze"/>
                      </w:rPr>
                      <w:t>1.44.11</w:t>
                    </w:r>
                  </w:hyperlink>
                </w:p>
              </w:tc>
            </w:tr>
          </w:tbl>
          <w:p w14:paraId="5E5EDE29" w14:textId="77777777" w:rsidR="006B1864" w:rsidRDefault="006B1864">
            <w:pPr>
              <w:spacing w:line="1" w:lineRule="auto"/>
            </w:pPr>
          </w:p>
        </w:tc>
      </w:tr>
      <w:tr w:rsidR="006B1864" w14:paraId="6DF28D4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958F8A0" w14:textId="77777777" w:rsidR="006B1864" w:rsidRDefault="00C3683C">
            <w:pPr>
              <w:rPr>
                <w:color w:val="000000"/>
              </w:rPr>
            </w:pPr>
            <w:bookmarkStart w:id="1409" w:name="lp.8.16"/>
            <w:bookmarkEnd w:id="1409"/>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546C334" w14:textId="77777777" w:rsidR="006B1864" w:rsidRDefault="00C3683C">
            <w:pPr>
              <w:rPr>
                <w:color w:val="000000"/>
              </w:rPr>
            </w:pPr>
            <w:r>
              <w:rPr>
                <w:color w:val="000000"/>
              </w:rPr>
              <w:t>GAZ-2 – sprawozdanie o obrocie gazem ziemnym z odmetanowania kopalń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6BB7AC1" w14:textId="77777777" w:rsidR="00C03A64" w:rsidRDefault="00C3683C">
            <w:pPr>
              <w:rPr>
                <w:color w:val="000000"/>
              </w:rPr>
            </w:pPr>
            <w:r>
              <w:rPr>
                <w:color w:val="000000"/>
              </w:rPr>
              <w:t>Kopalnie węgla oraz podmioty gospodarki narodowej prowadzące obrót gazem z odmetanowania kopalń;</w:t>
            </w:r>
          </w:p>
          <w:p w14:paraId="1161284A" w14:textId="77777777" w:rsidR="00C03A64" w:rsidRDefault="00C03A64">
            <w:pPr>
              <w:rPr>
                <w:color w:val="000000"/>
              </w:rPr>
            </w:pPr>
          </w:p>
          <w:p w14:paraId="5753613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4C48B7D" w14:textId="77777777" w:rsidR="006B1864" w:rsidRDefault="00C3683C">
            <w:pPr>
              <w:rPr>
                <w:color w:val="000000"/>
              </w:rPr>
            </w:pPr>
            <w:r>
              <w:rPr>
                <w:color w:val="000000"/>
              </w:rPr>
              <w:t>Dane adresowe i terytorialne. Dane identyfikacyjne. Ropa naftowa, gaz ziemny, paliwa ciekłe i gazowe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3280975" w14:textId="77777777" w:rsidR="00C03A64" w:rsidRDefault="00C3683C">
            <w:pPr>
              <w:rPr>
                <w:color w:val="000000"/>
              </w:rPr>
            </w:pPr>
            <w:r>
              <w:rPr>
                <w:color w:val="000000"/>
              </w:rPr>
              <w:t>Raz w miesiącu do 20. dnia po miesiącu za okres od początku roku do końca miesiąca i do 20 stycznia 2026 r. za okres od początku roku do końca grudnia 2025 r.;</w:t>
            </w:r>
          </w:p>
          <w:p w14:paraId="61FFBF8B" w14:textId="77777777" w:rsidR="00C03A64" w:rsidRDefault="00C03A64">
            <w:pPr>
              <w:rPr>
                <w:color w:val="000000"/>
              </w:rPr>
            </w:pPr>
          </w:p>
          <w:p w14:paraId="2B64230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A0436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www.are.waw.pl, Agencja Rynku Energii w imieniu Ministerstwa Przemysłu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8E8B222" w14:textId="77777777">
              <w:trPr>
                <w:jc w:val="right"/>
              </w:trPr>
              <w:tc>
                <w:tcPr>
                  <w:tcW w:w="788" w:type="dxa"/>
                  <w:tcMar>
                    <w:top w:w="0" w:type="dxa"/>
                    <w:left w:w="0" w:type="dxa"/>
                    <w:bottom w:w="0" w:type="dxa"/>
                    <w:right w:w="0" w:type="dxa"/>
                  </w:tcMar>
                </w:tcPr>
                <w:bookmarkStart w:id="1410" w:name="__bookmark_1812"/>
                <w:bookmarkEnd w:id="1410"/>
                <w:p w14:paraId="0E464599" w14:textId="586ACD7D" w:rsidR="006B1864" w:rsidRDefault="00C3683C">
                  <w:pPr>
                    <w:jc w:val="right"/>
                    <w:rPr>
                      <w:rStyle w:val="Hipercze"/>
                    </w:rPr>
                  </w:pPr>
                  <w:r>
                    <w:rPr>
                      <w:rStyle w:val="Hipercze"/>
                    </w:rPr>
                    <w:fldChar w:fldCharType="begin"/>
                  </w:r>
                  <w:r>
                    <w:rPr>
                      <w:rStyle w:val="Hipercze"/>
                    </w:rPr>
                    <w:instrText xml:space="preserve"> HYPERLINK \l "badanie.1.44.03" \h </w:instrText>
                  </w:r>
                  <w:r>
                    <w:rPr>
                      <w:rStyle w:val="Hipercze"/>
                    </w:rPr>
                  </w:r>
                  <w:r>
                    <w:rPr>
                      <w:rStyle w:val="Hipercze"/>
                    </w:rPr>
                    <w:fldChar w:fldCharType="separate"/>
                  </w:r>
                  <w:r>
                    <w:rPr>
                      <w:rStyle w:val="Hipercze"/>
                    </w:rPr>
                    <w:t>1.44.03,</w:t>
                  </w:r>
                  <w:r>
                    <w:rPr>
                      <w:rStyle w:val="Hipercze"/>
                    </w:rPr>
                    <w:fldChar w:fldCharType="end"/>
                  </w:r>
                </w:p>
              </w:tc>
            </w:tr>
            <w:tr w:rsidR="006B1864" w14:paraId="6274D78A" w14:textId="77777777">
              <w:trPr>
                <w:jc w:val="right"/>
              </w:trPr>
              <w:tc>
                <w:tcPr>
                  <w:tcW w:w="788" w:type="dxa"/>
                  <w:tcMar>
                    <w:top w:w="0" w:type="dxa"/>
                    <w:left w:w="0" w:type="dxa"/>
                    <w:bottom w:w="0" w:type="dxa"/>
                    <w:right w:w="0" w:type="dxa"/>
                  </w:tcMar>
                </w:tcPr>
                <w:p w14:paraId="52069AFE" w14:textId="145A23C2" w:rsidR="006B1864" w:rsidRDefault="00C3683C">
                  <w:pPr>
                    <w:jc w:val="right"/>
                    <w:rPr>
                      <w:rStyle w:val="Hipercze"/>
                    </w:rPr>
                  </w:pPr>
                  <w:hyperlink w:anchor="badanie.1.44.11">
                    <w:r>
                      <w:rPr>
                        <w:rStyle w:val="Hipercze"/>
                      </w:rPr>
                      <w:t>1.44.11</w:t>
                    </w:r>
                  </w:hyperlink>
                </w:p>
              </w:tc>
            </w:tr>
          </w:tbl>
          <w:p w14:paraId="377DBE19" w14:textId="77777777" w:rsidR="006B1864" w:rsidRDefault="006B1864">
            <w:pPr>
              <w:spacing w:line="1" w:lineRule="auto"/>
            </w:pPr>
          </w:p>
        </w:tc>
      </w:tr>
      <w:tr w:rsidR="006B1864" w14:paraId="0A994DA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D2413CD" w14:textId="77777777" w:rsidR="006B1864" w:rsidRDefault="00C3683C">
            <w:pPr>
              <w:rPr>
                <w:color w:val="000000"/>
              </w:rPr>
            </w:pPr>
            <w:bookmarkStart w:id="1411" w:name="lp.8.17"/>
            <w:bookmarkEnd w:id="1411"/>
            <w:r>
              <w:rPr>
                <w:color w:val="000000"/>
              </w:rPr>
              <w:t>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185BF1" w14:textId="77777777" w:rsidR="006B1864" w:rsidRDefault="00C3683C">
            <w:pPr>
              <w:rPr>
                <w:color w:val="000000"/>
              </w:rPr>
            </w:pPr>
            <w:r>
              <w:rPr>
                <w:color w:val="000000"/>
              </w:rPr>
              <w:t>GAZ-3 – sprawozdanie o działalności przedsiębiorstw gazowniczych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D8BF66F" w14:textId="77777777" w:rsidR="00C03A64" w:rsidRDefault="00C3683C">
            <w:pPr>
              <w:rPr>
                <w:color w:val="000000"/>
              </w:rPr>
            </w:pPr>
            <w:r>
              <w:rPr>
                <w:color w:val="000000"/>
              </w:rPr>
              <w:t>Podmioty gospodarki narodowej prowadzące działalność w zakresie: wydobycia, przesyłania, dystrybucji, magazynowania paliw gazowych, obrotu paliwami gazowymi, skraplania i regazyfikacji gazu ziemnego oraz podmioty gospodarki narodowej dokonujące przywozu/wywozu gazu ziemnego z zagranicy, a w przypadku podmiotów o strukturze oddziałowej – wyodrębnione oddziały terenowe (osoby prawne lub jednostki organizacyjne niemające osobowości prawnej);</w:t>
            </w:r>
          </w:p>
          <w:p w14:paraId="4D79B78C" w14:textId="77777777" w:rsidR="00C03A64" w:rsidRDefault="00C03A64">
            <w:pPr>
              <w:rPr>
                <w:color w:val="000000"/>
              </w:rPr>
            </w:pPr>
          </w:p>
          <w:p w14:paraId="51834AA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4D4C05D" w14:textId="77777777" w:rsidR="006B1864" w:rsidRDefault="00C3683C">
            <w:pPr>
              <w:rPr>
                <w:color w:val="000000"/>
              </w:rPr>
            </w:pPr>
            <w:r>
              <w:rPr>
                <w:color w:val="000000"/>
              </w:rPr>
              <w:t>Dane adresowe i terytorialne. Dane identyfikacyjne. Ropa naftowa, gaz ziemny, paliwa ciekłe i gazowe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0E490BE" w14:textId="77777777" w:rsidR="00C03A64" w:rsidRDefault="00C3683C">
            <w:pPr>
              <w:rPr>
                <w:color w:val="000000"/>
              </w:rPr>
            </w:pPr>
            <w:r>
              <w:rPr>
                <w:color w:val="000000"/>
              </w:rPr>
              <w:t>Raz w miesiącu do 20. dnia po miesiącu za okres od początku roku do końca miesiąca i do 20 stycznia 2026 r. za okres od początku roku do końca grudnia 2025 r.;</w:t>
            </w:r>
          </w:p>
          <w:p w14:paraId="3B91A483" w14:textId="77777777" w:rsidR="00C03A64" w:rsidRDefault="00C03A64">
            <w:pPr>
              <w:rPr>
                <w:color w:val="000000"/>
              </w:rPr>
            </w:pPr>
          </w:p>
          <w:p w14:paraId="5D61071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E5AAEF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www.are.waw.pl, Agencja Rynku Energii w imieniu Ministerstwa Przemysłu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EB3B264" w14:textId="77777777">
              <w:trPr>
                <w:jc w:val="right"/>
              </w:trPr>
              <w:tc>
                <w:tcPr>
                  <w:tcW w:w="788" w:type="dxa"/>
                  <w:tcMar>
                    <w:top w:w="0" w:type="dxa"/>
                    <w:left w:w="0" w:type="dxa"/>
                    <w:bottom w:w="0" w:type="dxa"/>
                    <w:right w:w="0" w:type="dxa"/>
                  </w:tcMar>
                </w:tcPr>
                <w:bookmarkStart w:id="1412" w:name="__bookmark_1813"/>
                <w:bookmarkEnd w:id="1412"/>
                <w:p w14:paraId="27F7F661" w14:textId="611A79CE" w:rsidR="006B1864" w:rsidRDefault="00C3683C">
                  <w:pPr>
                    <w:jc w:val="right"/>
                    <w:rPr>
                      <w:rStyle w:val="Hipercze"/>
                    </w:rPr>
                  </w:pPr>
                  <w:r>
                    <w:rPr>
                      <w:rStyle w:val="Hipercze"/>
                    </w:rPr>
                    <w:fldChar w:fldCharType="begin"/>
                  </w:r>
                  <w:r>
                    <w:rPr>
                      <w:rStyle w:val="Hipercze"/>
                    </w:rPr>
                    <w:instrText xml:space="preserve"> HYPERLINK \l "badanie.1.44.03" \h </w:instrText>
                  </w:r>
                  <w:r>
                    <w:rPr>
                      <w:rStyle w:val="Hipercze"/>
                    </w:rPr>
                  </w:r>
                  <w:r>
                    <w:rPr>
                      <w:rStyle w:val="Hipercze"/>
                    </w:rPr>
                    <w:fldChar w:fldCharType="separate"/>
                  </w:r>
                  <w:r>
                    <w:rPr>
                      <w:rStyle w:val="Hipercze"/>
                    </w:rPr>
                    <w:t>1.44.03,</w:t>
                  </w:r>
                  <w:r>
                    <w:rPr>
                      <w:rStyle w:val="Hipercze"/>
                    </w:rPr>
                    <w:fldChar w:fldCharType="end"/>
                  </w:r>
                </w:p>
              </w:tc>
            </w:tr>
            <w:tr w:rsidR="006B1864" w14:paraId="7A85D727" w14:textId="77777777">
              <w:trPr>
                <w:jc w:val="right"/>
              </w:trPr>
              <w:tc>
                <w:tcPr>
                  <w:tcW w:w="788" w:type="dxa"/>
                  <w:tcMar>
                    <w:top w:w="0" w:type="dxa"/>
                    <w:left w:w="0" w:type="dxa"/>
                    <w:bottom w:w="0" w:type="dxa"/>
                    <w:right w:w="0" w:type="dxa"/>
                  </w:tcMar>
                </w:tcPr>
                <w:p w14:paraId="7ECF8748" w14:textId="4FBFB3BE" w:rsidR="006B1864" w:rsidRDefault="00C3683C">
                  <w:pPr>
                    <w:jc w:val="right"/>
                    <w:rPr>
                      <w:rStyle w:val="Hipercze"/>
                    </w:rPr>
                  </w:pPr>
                  <w:hyperlink w:anchor="badanie.1.44.04">
                    <w:r>
                      <w:rPr>
                        <w:rStyle w:val="Hipercze"/>
                      </w:rPr>
                      <w:t>1.44.04,</w:t>
                    </w:r>
                  </w:hyperlink>
                </w:p>
              </w:tc>
            </w:tr>
            <w:tr w:rsidR="006B1864" w14:paraId="29AECB6E" w14:textId="77777777">
              <w:trPr>
                <w:jc w:val="right"/>
              </w:trPr>
              <w:tc>
                <w:tcPr>
                  <w:tcW w:w="788" w:type="dxa"/>
                  <w:tcMar>
                    <w:top w:w="0" w:type="dxa"/>
                    <w:left w:w="0" w:type="dxa"/>
                    <w:bottom w:w="0" w:type="dxa"/>
                    <w:right w:w="0" w:type="dxa"/>
                  </w:tcMar>
                </w:tcPr>
                <w:p w14:paraId="7B9BF910" w14:textId="085F6D0C" w:rsidR="006B1864" w:rsidRDefault="00C3683C">
                  <w:pPr>
                    <w:jc w:val="right"/>
                    <w:rPr>
                      <w:rStyle w:val="Hipercze"/>
                    </w:rPr>
                  </w:pPr>
                  <w:hyperlink w:anchor="badanie.1.44.11">
                    <w:r>
                      <w:rPr>
                        <w:rStyle w:val="Hipercze"/>
                      </w:rPr>
                      <w:t>1.44.11</w:t>
                    </w:r>
                  </w:hyperlink>
                </w:p>
              </w:tc>
            </w:tr>
          </w:tbl>
          <w:p w14:paraId="31BF151A" w14:textId="77777777" w:rsidR="006B1864" w:rsidRDefault="006B1864">
            <w:pPr>
              <w:spacing w:line="1" w:lineRule="auto"/>
            </w:pPr>
          </w:p>
        </w:tc>
      </w:tr>
      <w:tr w:rsidR="006B1864" w14:paraId="292E39C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643E265" w14:textId="77777777" w:rsidR="006B1864" w:rsidRDefault="00C3683C">
            <w:pPr>
              <w:rPr>
                <w:color w:val="000000"/>
              </w:rPr>
            </w:pPr>
            <w:bookmarkStart w:id="1413" w:name="lp.8.18"/>
            <w:bookmarkEnd w:id="1413"/>
            <w:r>
              <w:rPr>
                <w:color w:val="000000"/>
              </w:rPr>
              <w:t>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5510C6A" w14:textId="77777777" w:rsidR="006B1864" w:rsidRDefault="00C3683C">
            <w:pPr>
              <w:rPr>
                <w:color w:val="000000"/>
              </w:rPr>
            </w:pPr>
            <w:r>
              <w:rPr>
                <w:color w:val="000000"/>
              </w:rPr>
              <w:t>MG-15 – sprawozdanie o produkcji i sprzedaży w koksownictwie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1562289" w14:textId="77777777" w:rsidR="00C03A64" w:rsidRDefault="00C3683C">
            <w:pPr>
              <w:rPr>
                <w:color w:val="000000"/>
              </w:rPr>
            </w:pPr>
            <w:r>
              <w:rPr>
                <w:color w:val="000000"/>
              </w:rPr>
              <w:t>Osoby prawne prowadzące działalność w zakresie produkcji wyrobów koksowniczych (koksownie), zaklasyfikowaną według PKD do grupy 19.1 – wytwarzanie i przetwarzanie koksu, oraz użytkownicy koksu;</w:t>
            </w:r>
          </w:p>
          <w:p w14:paraId="1077CE6B" w14:textId="77777777" w:rsidR="00C03A64" w:rsidRDefault="00C03A64">
            <w:pPr>
              <w:rPr>
                <w:color w:val="000000"/>
              </w:rPr>
            </w:pPr>
          </w:p>
          <w:p w14:paraId="5F36A10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DCC98A8" w14:textId="77777777" w:rsidR="006B1864" w:rsidRDefault="00C3683C">
            <w:pPr>
              <w:rPr>
                <w:color w:val="000000"/>
              </w:rPr>
            </w:pPr>
            <w:r>
              <w:rPr>
                <w:color w:val="000000"/>
              </w:rPr>
              <w:t>Dane adresowe i terytorialne. Dane identyfikacyjne. Koksownictwo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D093C53" w14:textId="77777777" w:rsidR="00C03A64" w:rsidRDefault="00C3683C">
            <w:pPr>
              <w:rPr>
                <w:color w:val="000000"/>
              </w:rPr>
            </w:pPr>
            <w:r>
              <w:rPr>
                <w:color w:val="000000"/>
              </w:rPr>
              <w:t>4 razy w roku do 22 kwietnia 2025 r. za I kwartał 2025 r., do 22 lipca 2025 r. za II kwartał 2025 r., do 21 października 2025 r. za III kwartał 2025 r., do 21 stycznia 2026 r. za IV kwartał 2025 r.;</w:t>
            </w:r>
          </w:p>
          <w:p w14:paraId="265C0715" w14:textId="77777777" w:rsidR="00C03A64" w:rsidRDefault="00C03A64">
            <w:pPr>
              <w:rPr>
                <w:color w:val="000000"/>
              </w:rPr>
            </w:pPr>
          </w:p>
          <w:p w14:paraId="33887CA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624071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Instytut Technologii Paliw i Energii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6140AA2" w14:textId="77777777">
              <w:trPr>
                <w:jc w:val="right"/>
              </w:trPr>
              <w:tc>
                <w:tcPr>
                  <w:tcW w:w="788" w:type="dxa"/>
                  <w:tcMar>
                    <w:top w:w="0" w:type="dxa"/>
                    <w:left w:w="0" w:type="dxa"/>
                    <w:bottom w:w="0" w:type="dxa"/>
                    <w:right w:w="0" w:type="dxa"/>
                  </w:tcMar>
                </w:tcPr>
                <w:bookmarkStart w:id="1414" w:name="__bookmark_1814"/>
                <w:bookmarkEnd w:id="1414"/>
                <w:p w14:paraId="7F2FC135" w14:textId="4FE723D9"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64842F50" w14:textId="77777777">
              <w:trPr>
                <w:jc w:val="right"/>
              </w:trPr>
              <w:tc>
                <w:tcPr>
                  <w:tcW w:w="788" w:type="dxa"/>
                  <w:tcMar>
                    <w:top w:w="0" w:type="dxa"/>
                    <w:left w:w="0" w:type="dxa"/>
                    <w:bottom w:w="0" w:type="dxa"/>
                    <w:right w:w="0" w:type="dxa"/>
                  </w:tcMar>
                </w:tcPr>
                <w:p w14:paraId="29E8D6C6" w14:textId="71572867" w:rsidR="006B1864" w:rsidRDefault="00C3683C">
                  <w:pPr>
                    <w:jc w:val="right"/>
                    <w:rPr>
                      <w:rStyle w:val="Hipercze"/>
                    </w:rPr>
                  </w:pPr>
                  <w:hyperlink w:anchor="badanie.1.44.03">
                    <w:r>
                      <w:rPr>
                        <w:rStyle w:val="Hipercze"/>
                      </w:rPr>
                      <w:t>1.44.03,</w:t>
                    </w:r>
                  </w:hyperlink>
                </w:p>
              </w:tc>
            </w:tr>
            <w:tr w:rsidR="006B1864" w14:paraId="379A4766" w14:textId="77777777">
              <w:trPr>
                <w:jc w:val="right"/>
              </w:trPr>
              <w:tc>
                <w:tcPr>
                  <w:tcW w:w="788" w:type="dxa"/>
                  <w:tcMar>
                    <w:top w:w="0" w:type="dxa"/>
                    <w:left w:w="0" w:type="dxa"/>
                    <w:bottom w:w="0" w:type="dxa"/>
                    <w:right w:w="0" w:type="dxa"/>
                  </w:tcMar>
                </w:tcPr>
                <w:p w14:paraId="3E17F18B" w14:textId="37B5D8D3" w:rsidR="006B1864" w:rsidRDefault="00C3683C">
                  <w:pPr>
                    <w:jc w:val="right"/>
                    <w:rPr>
                      <w:rStyle w:val="Hipercze"/>
                    </w:rPr>
                  </w:pPr>
                  <w:hyperlink w:anchor="badanie.1.46.08">
                    <w:r>
                      <w:rPr>
                        <w:rStyle w:val="Hipercze"/>
                      </w:rPr>
                      <w:t>1.46.08</w:t>
                    </w:r>
                  </w:hyperlink>
                </w:p>
              </w:tc>
            </w:tr>
          </w:tbl>
          <w:p w14:paraId="34B1EF18" w14:textId="77777777" w:rsidR="006B1864" w:rsidRDefault="006B1864">
            <w:pPr>
              <w:spacing w:line="1" w:lineRule="auto"/>
            </w:pPr>
          </w:p>
        </w:tc>
      </w:tr>
      <w:tr w:rsidR="006B1864" w14:paraId="1797289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6C04EC" w14:textId="77777777" w:rsidR="006B1864" w:rsidRDefault="00C3683C">
            <w:pPr>
              <w:rPr>
                <w:color w:val="000000"/>
              </w:rPr>
            </w:pPr>
            <w:bookmarkStart w:id="1415" w:name="lp.8.19"/>
            <w:bookmarkEnd w:id="1415"/>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05CC51" w14:textId="77777777" w:rsidR="006B1864" w:rsidRDefault="00C3683C">
            <w:pPr>
              <w:rPr>
                <w:color w:val="000000"/>
              </w:rPr>
            </w:pPr>
            <w:r>
              <w:rPr>
                <w:color w:val="000000"/>
              </w:rPr>
              <w:t>MG-16 – sprawozdanie o zużyciu węgla koksowego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D7C1F8F" w14:textId="77777777" w:rsidR="00C03A64" w:rsidRDefault="00C3683C">
            <w:pPr>
              <w:rPr>
                <w:color w:val="000000"/>
              </w:rPr>
            </w:pPr>
            <w:r>
              <w:rPr>
                <w:color w:val="000000"/>
              </w:rPr>
              <w:t>Osoby prawne prowadzące działalność w zakresie produkcji wyrobów koksowniczych (koksownie), zaklasyfikowaną według PKD do grupy 19.1 – wytwarzanie i przetwarzanie koksu, oraz użytkownicy koksu;</w:t>
            </w:r>
          </w:p>
          <w:p w14:paraId="2DD38C83" w14:textId="77777777" w:rsidR="00C03A64" w:rsidRDefault="00C03A64">
            <w:pPr>
              <w:rPr>
                <w:color w:val="000000"/>
              </w:rPr>
            </w:pPr>
          </w:p>
          <w:p w14:paraId="27C2561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56D2AF5" w14:textId="77777777" w:rsidR="006B1864" w:rsidRDefault="00C3683C">
            <w:pPr>
              <w:rPr>
                <w:color w:val="000000"/>
              </w:rPr>
            </w:pPr>
            <w:r>
              <w:rPr>
                <w:color w:val="000000"/>
              </w:rPr>
              <w:t>Dane adresowe i terytorialne. Dane identyfikacyjne. Koksownictwo.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815F636" w14:textId="77777777" w:rsidR="00C03A64" w:rsidRDefault="00C3683C">
            <w:pPr>
              <w:rPr>
                <w:color w:val="000000"/>
              </w:rPr>
            </w:pPr>
            <w:r>
              <w:rPr>
                <w:color w:val="000000"/>
              </w:rPr>
              <w:t>Raz w roku do 24 lutego 2026 r. za rok 2025;</w:t>
            </w:r>
          </w:p>
          <w:p w14:paraId="6D933D19" w14:textId="77777777" w:rsidR="00C03A64" w:rsidRDefault="00C03A64">
            <w:pPr>
              <w:rPr>
                <w:color w:val="000000"/>
              </w:rPr>
            </w:pPr>
          </w:p>
          <w:p w14:paraId="449BCC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80EF99A"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Instytut Technologii Paliw i Energii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2088CB5" w14:textId="77777777">
              <w:trPr>
                <w:jc w:val="right"/>
              </w:trPr>
              <w:tc>
                <w:tcPr>
                  <w:tcW w:w="788" w:type="dxa"/>
                  <w:tcMar>
                    <w:top w:w="0" w:type="dxa"/>
                    <w:left w:w="0" w:type="dxa"/>
                    <w:bottom w:w="0" w:type="dxa"/>
                    <w:right w:w="0" w:type="dxa"/>
                  </w:tcMar>
                </w:tcPr>
                <w:bookmarkStart w:id="1416" w:name="__bookmark_1815"/>
                <w:bookmarkEnd w:id="1416"/>
                <w:p w14:paraId="618A4F14" w14:textId="564BF596" w:rsidR="006B1864" w:rsidRDefault="00C3683C">
                  <w:pPr>
                    <w:jc w:val="right"/>
                    <w:rPr>
                      <w:rStyle w:val="Hipercze"/>
                    </w:rPr>
                  </w:pPr>
                  <w:r>
                    <w:rPr>
                      <w:rStyle w:val="Hipercze"/>
                    </w:rPr>
                    <w:fldChar w:fldCharType="begin"/>
                  </w:r>
                  <w:r>
                    <w:rPr>
                      <w:rStyle w:val="Hipercze"/>
                    </w:rPr>
                    <w:instrText xml:space="preserve"> HYPERLINK \l "badanie.1.44.03" \h </w:instrText>
                  </w:r>
                  <w:r>
                    <w:rPr>
                      <w:rStyle w:val="Hipercze"/>
                    </w:rPr>
                  </w:r>
                  <w:r>
                    <w:rPr>
                      <w:rStyle w:val="Hipercze"/>
                    </w:rPr>
                    <w:fldChar w:fldCharType="separate"/>
                  </w:r>
                  <w:r>
                    <w:rPr>
                      <w:rStyle w:val="Hipercze"/>
                    </w:rPr>
                    <w:t>1.44.03,</w:t>
                  </w:r>
                  <w:r>
                    <w:rPr>
                      <w:rStyle w:val="Hipercze"/>
                    </w:rPr>
                    <w:fldChar w:fldCharType="end"/>
                  </w:r>
                </w:p>
              </w:tc>
            </w:tr>
            <w:tr w:rsidR="006B1864" w14:paraId="4F52CC33" w14:textId="77777777">
              <w:trPr>
                <w:jc w:val="right"/>
              </w:trPr>
              <w:tc>
                <w:tcPr>
                  <w:tcW w:w="788" w:type="dxa"/>
                  <w:tcMar>
                    <w:top w:w="0" w:type="dxa"/>
                    <w:left w:w="0" w:type="dxa"/>
                    <w:bottom w:w="0" w:type="dxa"/>
                    <w:right w:w="0" w:type="dxa"/>
                  </w:tcMar>
                </w:tcPr>
                <w:p w14:paraId="6D0AB872" w14:textId="3B195AA7" w:rsidR="006B1864" w:rsidRDefault="00C3683C">
                  <w:pPr>
                    <w:jc w:val="right"/>
                    <w:rPr>
                      <w:rStyle w:val="Hipercze"/>
                    </w:rPr>
                  </w:pPr>
                  <w:hyperlink w:anchor="badanie.1.46.08">
                    <w:r>
                      <w:rPr>
                        <w:rStyle w:val="Hipercze"/>
                      </w:rPr>
                      <w:t>1.46.08</w:t>
                    </w:r>
                  </w:hyperlink>
                </w:p>
              </w:tc>
            </w:tr>
          </w:tbl>
          <w:p w14:paraId="367091D3" w14:textId="77777777" w:rsidR="006B1864" w:rsidRDefault="006B1864">
            <w:pPr>
              <w:spacing w:line="1" w:lineRule="auto"/>
            </w:pPr>
          </w:p>
        </w:tc>
      </w:tr>
      <w:tr w:rsidR="006B1864" w14:paraId="20E2338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CFBFF25" w14:textId="77777777" w:rsidR="006B1864" w:rsidRDefault="00C3683C">
            <w:pPr>
              <w:rPr>
                <w:color w:val="000000"/>
              </w:rPr>
            </w:pPr>
            <w:bookmarkStart w:id="1417" w:name="lp.8.20"/>
            <w:bookmarkEnd w:id="1417"/>
            <w:r>
              <w:rPr>
                <w:color w:val="000000"/>
              </w:rPr>
              <w:t>20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A77F853" w14:textId="77777777" w:rsidR="006B1864" w:rsidRDefault="00C3683C">
            <w:pPr>
              <w:rPr>
                <w:color w:val="000000"/>
              </w:rPr>
            </w:pPr>
            <w:r>
              <w:rPr>
                <w:color w:val="000000"/>
              </w:rPr>
              <w:t>MG-17 – sprawozdanie o bilansie koksu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77E3F60" w14:textId="77777777" w:rsidR="00C03A64" w:rsidRDefault="00C3683C">
            <w:pPr>
              <w:rPr>
                <w:color w:val="000000"/>
              </w:rPr>
            </w:pPr>
            <w:r>
              <w:rPr>
                <w:color w:val="000000"/>
              </w:rPr>
              <w:t>Osoby prawne prowadzące działalność w zakresie produkcji wyrobów koksowniczych (koksownie), zaklasyfikowaną według PKD do grupy 19.1 – wytwarzanie i przetwarzanie koksu, oraz użytkownicy koksu;</w:t>
            </w:r>
          </w:p>
          <w:p w14:paraId="01521AB3" w14:textId="77777777" w:rsidR="00C03A64" w:rsidRDefault="00C03A64">
            <w:pPr>
              <w:rPr>
                <w:color w:val="000000"/>
              </w:rPr>
            </w:pPr>
          </w:p>
          <w:p w14:paraId="45D6E9D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0D4D7E2" w14:textId="77777777" w:rsidR="006B1864" w:rsidRDefault="00C3683C">
            <w:pPr>
              <w:rPr>
                <w:color w:val="000000"/>
              </w:rPr>
            </w:pPr>
            <w:r>
              <w:rPr>
                <w:color w:val="000000"/>
              </w:rPr>
              <w:t>Dane adresowe i terytorialne. Dane identyfikacyjne. Koksownictwo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06AE00D" w14:textId="77777777" w:rsidR="00C03A64" w:rsidRDefault="00C3683C">
            <w:pPr>
              <w:rPr>
                <w:color w:val="000000"/>
              </w:rPr>
            </w:pPr>
            <w:r>
              <w:rPr>
                <w:color w:val="000000"/>
              </w:rPr>
              <w:t>Raz w roku do 24 lutego 2026 r. za rok 2025;</w:t>
            </w:r>
          </w:p>
          <w:p w14:paraId="7F224296" w14:textId="77777777" w:rsidR="00C03A64" w:rsidRDefault="00C03A64">
            <w:pPr>
              <w:rPr>
                <w:color w:val="000000"/>
              </w:rPr>
            </w:pPr>
          </w:p>
          <w:p w14:paraId="60617BF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6DD75C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Instytut Technologii Paliw i Energii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DFF6BF" w14:textId="77777777">
              <w:trPr>
                <w:jc w:val="right"/>
              </w:trPr>
              <w:tc>
                <w:tcPr>
                  <w:tcW w:w="788" w:type="dxa"/>
                  <w:tcMar>
                    <w:top w:w="0" w:type="dxa"/>
                    <w:left w:w="0" w:type="dxa"/>
                    <w:bottom w:w="0" w:type="dxa"/>
                    <w:right w:w="0" w:type="dxa"/>
                  </w:tcMar>
                </w:tcPr>
                <w:bookmarkStart w:id="1418" w:name="__bookmark_1816"/>
                <w:bookmarkEnd w:id="1418"/>
                <w:p w14:paraId="48FCB607" w14:textId="56B7865E" w:rsidR="006B1864" w:rsidRDefault="00C3683C">
                  <w:pPr>
                    <w:jc w:val="right"/>
                    <w:rPr>
                      <w:rStyle w:val="Hipercze"/>
                    </w:rPr>
                  </w:pPr>
                  <w:r>
                    <w:rPr>
                      <w:rStyle w:val="Hipercze"/>
                    </w:rPr>
                    <w:fldChar w:fldCharType="begin"/>
                  </w:r>
                  <w:r>
                    <w:rPr>
                      <w:rStyle w:val="Hipercze"/>
                    </w:rPr>
                    <w:instrText xml:space="preserve"> HYPERLINK \l "badanie.1.44.03" \h </w:instrText>
                  </w:r>
                  <w:r>
                    <w:rPr>
                      <w:rStyle w:val="Hipercze"/>
                    </w:rPr>
                  </w:r>
                  <w:r>
                    <w:rPr>
                      <w:rStyle w:val="Hipercze"/>
                    </w:rPr>
                    <w:fldChar w:fldCharType="separate"/>
                  </w:r>
                  <w:r>
                    <w:rPr>
                      <w:rStyle w:val="Hipercze"/>
                    </w:rPr>
                    <w:t>1.44.03,</w:t>
                  </w:r>
                  <w:r>
                    <w:rPr>
                      <w:rStyle w:val="Hipercze"/>
                    </w:rPr>
                    <w:fldChar w:fldCharType="end"/>
                  </w:r>
                </w:p>
              </w:tc>
            </w:tr>
            <w:tr w:rsidR="006B1864" w14:paraId="1B030FB9" w14:textId="77777777">
              <w:trPr>
                <w:jc w:val="right"/>
              </w:trPr>
              <w:tc>
                <w:tcPr>
                  <w:tcW w:w="788" w:type="dxa"/>
                  <w:tcMar>
                    <w:top w:w="0" w:type="dxa"/>
                    <w:left w:w="0" w:type="dxa"/>
                    <w:bottom w:w="0" w:type="dxa"/>
                    <w:right w:w="0" w:type="dxa"/>
                  </w:tcMar>
                </w:tcPr>
                <w:p w14:paraId="2809CCD0" w14:textId="59AAABD9" w:rsidR="006B1864" w:rsidRDefault="00C3683C">
                  <w:pPr>
                    <w:jc w:val="right"/>
                    <w:rPr>
                      <w:rStyle w:val="Hipercze"/>
                    </w:rPr>
                  </w:pPr>
                  <w:hyperlink w:anchor="badanie.1.46.08">
                    <w:r>
                      <w:rPr>
                        <w:rStyle w:val="Hipercze"/>
                      </w:rPr>
                      <w:t>1.46.08</w:t>
                    </w:r>
                  </w:hyperlink>
                </w:p>
              </w:tc>
            </w:tr>
          </w:tbl>
          <w:p w14:paraId="5F7EDC9C" w14:textId="77777777" w:rsidR="006B1864" w:rsidRDefault="006B1864">
            <w:pPr>
              <w:spacing w:line="1" w:lineRule="auto"/>
            </w:pPr>
          </w:p>
        </w:tc>
      </w:tr>
      <w:tr w:rsidR="006B1864" w14:paraId="6AE4902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0E06AC3" w14:textId="77777777" w:rsidR="006B1864" w:rsidRDefault="00C3683C">
            <w:pPr>
              <w:rPr>
                <w:color w:val="000000"/>
              </w:rPr>
            </w:pPr>
            <w:bookmarkStart w:id="1419" w:name="lp.8.21"/>
            <w:bookmarkEnd w:id="1419"/>
            <w:r>
              <w:rPr>
                <w:color w:val="000000"/>
              </w:rPr>
              <w:t>21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6C79B4" w14:textId="77777777" w:rsidR="006B1864" w:rsidRDefault="00C3683C">
            <w:pPr>
              <w:rPr>
                <w:color w:val="000000"/>
              </w:rPr>
            </w:pPr>
            <w:r>
              <w:rPr>
                <w:color w:val="000000"/>
              </w:rPr>
              <w:t>MG-18 – sprawozdanie o zatrudnieniu według wieku w koksownictwie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885D771" w14:textId="77777777" w:rsidR="00C03A64" w:rsidRDefault="00C3683C">
            <w:pPr>
              <w:rPr>
                <w:color w:val="000000"/>
              </w:rPr>
            </w:pPr>
            <w:r>
              <w:rPr>
                <w:color w:val="000000"/>
              </w:rPr>
              <w:t>Osoby prawne prowadzące działalność w zakresie produkcji wyrobów koksowniczych (koksownie), zaklasyfikowaną według PKD do grupy 19.1 – wytwarzanie i przetwarzanie koksu, oraz użytkownicy koksu;</w:t>
            </w:r>
          </w:p>
          <w:p w14:paraId="51A6D6DA" w14:textId="77777777" w:rsidR="00C03A64" w:rsidRDefault="00C03A64">
            <w:pPr>
              <w:rPr>
                <w:color w:val="000000"/>
              </w:rPr>
            </w:pPr>
          </w:p>
          <w:p w14:paraId="088D4A0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F5CD5EA" w14:textId="77777777" w:rsidR="006B1864" w:rsidRDefault="00C3683C">
            <w:pPr>
              <w:rPr>
                <w:color w:val="000000"/>
              </w:rPr>
            </w:pPr>
            <w:r>
              <w:rPr>
                <w:color w:val="000000"/>
              </w:rPr>
              <w:t>Dane adresowe i terytorialne. Dane identyfikacyjne. Koksownictwo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874BC6" w14:textId="77777777" w:rsidR="00C03A64" w:rsidRDefault="00C3683C">
            <w:pPr>
              <w:rPr>
                <w:color w:val="000000"/>
              </w:rPr>
            </w:pPr>
            <w:r>
              <w:rPr>
                <w:color w:val="000000"/>
              </w:rPr>
              <w:t>Raz w roku do 24 lutego 2026 r. za rok 2025;</w:t>
            </w:r>
          </w:p>
          <w:p w14:paraId="3C72B5A2" w14:textId="77777777" w:rsidR="00C03A64" w:rsidRDefault="00C03A64">
            <w:pPr>
              <w:rPr>
                <w:color w:val="000000"/>
              </w:rPr>
            </w:pPr>
          </w:p>
          <w:p w14:paraId="17AEE55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BA1EEA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Instytut Technologii Paliw i Energii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F6845FE" w14:textId="77777777">
              <w:trPr>
                <w:jc w:val="right"/>
              </w:trPr>
              <w:tc>
                <w:tcPr>
                  <w:tcW w:w="788" w:type="dxa"/>
                  <w:tcMar>
                    <w:top w:w="0" w:type="dxa"/>
                    <w:left w:w="0" w:type="dxa"/>
                    <w:bottom w:w="0" w:type="dxa"/>
                    <w:right w:w="0" w:type="dxa"/>
                  </w:tcMar>
                </w:tcPr>
                <w:bookmarkStart w:id="1420" w:name="__bookmark_1817"/>
                <w:bookmarkEnd w:id="1420"/>
                <w:p w14:paraId="7E4CB27C" w14:textId="038F8CA9" w:rsidR="006B1864" w:rsidRDefault="00C3683C">
                  <w:pPr>
                    <w:jc w:val="right"/>
                    <w:rPr>
                      <w:rStyle w:val="Hipercze"/>
                    </w:rPr>
                  </w:pPr>
                  <w:r>
                    <w:rPr>
                      <w:rStyle w:val="Hipercze"/>
                    </w:rPr>
                    <w:fldChar w:fldCharType="begin"/>
                  </w:r>
                  <w:r>
                    <w:rPr>
                      <w:rStyle w:val="Hipercze"/>
                    </w:rPr>
                    <w:instrText xml:space="preserve"> HYPERLINK \l "badanie.1.46.08" \h </w:instrText>
                  </w:r>
                  <w:r>
                    <w:rPr>
                      <w:rStyle w:val="Hipercze"/>
                    </w:rPr>
                  </w:r>
                  <w:r>
                    <w:rPr>
                      <w:rStyle w:val="Hipercze"/>
                    </w:rPr>
                    <w:fldChar w:fldCharType="separate"/>
                  </w:r>
                  <w:r>
                    <w:rPr>
                      <w:rStyle w:val="Hipercze"/>
                    </w:rPr>
                    <w:t>1.46.08</w:t>
                  </w:r>
                  <w:r>
                    <w:rPr>
                      <w:rStyle w:val="Hipercze"/>
                    </w:rPr>
                    <w:fldChar w:fldCharType="end"/>
                  </w:r>
                </w:p>
              </w:tc>
            </w:tr>
          </w:tbl>
          <w:p w14:paraId="3E52005C" w14:textId="77777777" w:rsidR="006B1864" w:rsidRDefault="006B1864">
            <w:pPr>
              <w:spacing w:line="1" w:lineRule="auto"/>
            </w:pPr>
          </w:p>
        </w:tc>
      </w:tr>
      <w:tr w:rsidR="006B1864" w14:paraId="4BC834D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D7B13FD" w14:textId="77777777" w:rsidR="006B1864" w:rsidRDefault="00C3683C">
            <w:pPr>
              <w:rPr>
                <w:color w:val="000000"/>
              </w:rPr>
            </w:pPr>
            <w:bookmarkStart w:id="1421" w:name="lp.8.22"/>
            <w:bookmarkEnd w:id="1421"/>
            <w:r>
              <w:rPr>
                <w:color w:val="000000"/>
              </w:rPr>
              <w:t>22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5BAB96F" w14:textId="77777777" w:rsidR="006B1864" w:rsidRDefault="00C3683C">
            <w:pPr>
              <w:rPr>
                <w:color w:val="000000"/>
              </w:rPr>
            </w:pPr>
            <w:r>
              <w:rPr>
                <w:color w:val="000000"/>
              </w:rPr>
              <w:t>MG-19 – sprawozdanie o zatrudnieniu i czasie trwania pracy w koksownictwie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768C012" w14:textId="77777777" w:rsidR="00C03A64" w:rsidRDefault="00C3683C">
            <w:pPr>
              <w:rPr>
                <w:color w:val="000000"/>
              </w:rPr>
            </w:pPr>
            <w:r>
              <w:rPr>
                <w:color w:val="000000"/>
              </w:rPr>
              <w:t>Osoby prawne prowadzące działalność w zakresie produkcji wyrobów koksowniczych (koksownie), zaklasyfikowaną według PKD do grupy 19.1 – wytwarzanie i przetwarzanie koksu, oraz użytkownicy koksu;</w:t>
            </w:r>
          </w:p>
          <w:p w14:paraId="089D7033" w14:textId="77777777" w:rsidR="00C03A64" w:rsidRDefault="00C03A64">
            <w:pPr>
              <w:rPr>
                <w:color w:val="000000"/>
              </w:rPr>
            </w:pPr>
          </w:p>
          <w:p w14:paraId="1AE5F92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394B9A5" w14:textId="77777777" w:rsidR="006B1864" w:rsidRDefault="00C3683C">
            <w:pPr>
              <w:rPr>
                <w:color w:val="000000"/>
              </w:rPr>
            </w:pPr>
            <w:r>
              <w:rPr>
                <w:color w:val="000000"/>
              </w:rPr>
              <w:t>Dane adresowe i terytorialne. Dane identyfikacyjne. Koksownictwo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A2AC4E" w14:textId="77777777" w:rsidR="00C03A64" w:rsidRDefault="00C3683C">
            <w:pPr>
              <w:rPr>
                <w:color w:val="000000"/>
              </w:rPr>
            </w:pPr>
            <w:r>
              <w:rPr>
                <w:color w:val="000000"/>
              </w:rPr>
              <w:t>4 razy w roku do 22 kwietnia 2025 r. za I kwartał 2025 r., do 22 lipca 2025 r. za II kwartał 2025 r., do 21 października 2025 r. za III kwartał 2025 r., do 21 stycznia 2026 r. za IV kwartał 2025 r.;</w:t>
            </w:r>
          </w:p>
          <w:p w14:paraId="2AB92379" w14:textId="77777777" w:rsidR="00C03A64" w:rsidRDefault="00C03A64">
            <w:pPr>
              <w:rPr>
                <w:color w:val="000000"/>
              </w:rPr>
            </w:pPr>
          </w:p>
          <w:p w14:paraId="1B92AB9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4CE1A32"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Instytut Technologii Paliw i Energii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D40061F" w14:textId="77777777">
              <w:trPr>
                <w:jc w:val="right"/>
              </w:trPr>
              <w:tc>
                <w:tcPr>
                  <w:tcW w:w="788" w:type="dxa"/>
                  <w:tcMar>
                    <w:top w:w="0" w:type="dxa"/>
                    <w:left w:w="0" w:type="dxa"/>
                    <w:bottom w:w="0" w:type="dxa"/>
                    <w:right w:w="0" w:type="dxa"/>
                  </w:tcMar>
                </w:tcPr>
                <w:bookmarkStart w:id="1422" w:name="__bookmark_1818"/>
                <w:bookmarkEnd w:id="1422"/>
                <w:p w14:paraId="51CFD58B" w14:textId="3513E74B" w:rsidR="006B1864" w:rsidRDefault="00C3683C">
                  <w:pPr>
                    <w:jc w:val="right"/>
                    <w:rPr>
                      <w:rStyle w:val="Hipercze"/>
                    </w:rPr>
                  </w:pPr>
                  <w:r>
                    <w:rPr>
                      <w:rStyle w:val="Hipercze"/>
                    </w:rPr>
                    <w:fldChar w:fldCharType="begin"/>
                  </w:r>
                  <w:r>
                    <w:rPr>
                      <w:rStyle w:val="Hipercze"/>
                    </w:rPr>
                    <w:instrText xml:space="preserve"> HYPERLINK \l "badanie.1.46.08" \h </w:instrText>
                  </w:r>
                  <w:r>
                    <w:rPr>
                      <w:rStyle w:val="Hipercze"/>
                    </w:rPr>
                  </w:r>
                  <w:r>
                    <w:rPr>
                      <w:rStyle w:val="Hipercze"/>
                    </w:rPr>
                    <w:fldChar w:fldCharType="separate"/>
                  </w:r>
                  <w:r>
                    <w:rPr>
                      <w:rStyle w:val="Hipercze"/>
                    </w:rPr>
                    <w:t>1.46.08</w:t>
                  </w:r>
                  <w:r>
                    <w:rPr>
                      <w:rStyle w:val="Hipercze"/>
                    </w:rPr>
                    <w:fldChar w:fldCharType="end"/>
                  </w:r>
                </w:p>
              </w:tc>
            </w:tr>
          </w:tbl>
          <w:p w14:paraId="0C3797D3" w14:textId="77777777" w:rsidR="006B1864" w:rsidRDefault="006B1864">
            <w:pPr>
              <w:spacing w:line="1" w:lineRule="auto"/>
            </w:pPr>
          </w:p>
        </w:tc>
      </w:tr>
      <w:tr w:rsidR="006B1864" w14:paraId="4941F67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AA02F57" w14:textId="77777777" w:rsidR="006B1864" w:rsidRDefault="00C3683C">
            <w:pPr>
              <w:rPr>
                <w:color w:val="000000"/>
              </w:rPr>
            </w:pPr>
            <w:bookmarkStart w:id="1423" w:name="lp.8.23"/>
            <w:bookmarkEnd w:id="1423"/>
            <w:r>
              <w:rPr>
                <w:color w:val="000000"/>
              </w:rPr>
              <w:t>23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E44F386" w14:textId="77777777" w:rsidR="006B1864" w:rsidRDefault="00C3683C">
            <w:pPr>
              <w:rPr>
                <w:color w:val="000000"/>
              </w:rPr>
            </w:pPr>
            <w:r>
              <w:rPr>
                <w:color w:val="000000"/>
              </w:rPr>
              <w:t>MG-20 – sprawozdanie o nakładach inwestycyjnych w koksownictwie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3F2A21" w14:textId="77777777" w:rsidR="00C03A64" w:rsidRDefault="00C3683C">
            <w:pPr>
              <w:rPr>
                <w:color w:val="000000"/>
              </w:rPr>
            </w:pPr>
            <w:r>
              <w:rPr>
                <w:color w:val="000000"/>
              </w:rPr>
              <w:t>Osoby prawne prowadzące działalność w zakresie produkcji wyrobów koksowniczych (koksownie), zaklasyfikowaną według PKD do grupy 19.1 – wytwarzanie i przetwarzanie koksu, oraz użytkownicy koksu;</w:t>
            </w:r>
          </w:p>
          <w:p w14:paraId="004014A6" w14:textId="77777777" w:rsidR="00C03A64" w:rsidRDefault="00C03A64">
            <w:pPr>
              <w:rPr>
                <w:color w:val="000000"/>
              </w:rPr>
            </w:pPr>
          </w:p>
          <w:p w14:paraId="3564E3EB"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A889060" w14:textId="77777777" w:rsidR="006B1864" w:rsidRDefault="00C3683C">
            <w:pPr>
              <w:rPr>
                <w:color w:val="000000"/>
              </w:rPr>
            </w:pPr>
            <w:r>
              <w:rPr>
                <w:color w:val="000000"/>
              </w:rPr>
              <w:t>Dane adresowe i terytorialne. Dane identyfikacyjne. Koksownictwo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417B194" w14:textId="77777777" w:rsidR="00C03A64" w:rsidRDefault="00C3683C">
            <w:pPr>
              <w:rPr>
                <w:color w:val="000000"/>
              </w:rPr>
            </w:pPr>
            <w:r>
              <w:rPr>
                <w:color w:val="000000"/>
              </w:rPr>
              <w:t>Raz w roku do 24 lutego 2026 r. za rok 2025;</w:t>
            </w:r>
          </w:p>
          <w:p w14:paraId="7C045A98" w14:textId="77777777" w:rsidR="00C03A64" w:rsidRDefault="00C03A64">
            <w:pPr>
              <w:rPr>
                <w:color w:val="000000"/>
              </w:rPr>
            </w:pPr>
          </w:p>
          <w:p w14:paraId="4E1485A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45780FB"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Instytut Technologii Paliw i Energii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597DF8A" w14:textId="77777777">
              <w:trPr>
                <w:jc w:val="right"/>
              </w:trPr>
              <w:tc>
                <w:tcPr>
                  <w:tcW w:w="788" w:type="dxa"/>
                  <w:tcMar>
                    <w:top w:w="0" w:type="dxa"/>
                    <w:left w:w="0" w:type="dxa"/>
                    <w:bottom w:w="0" w:type="dxa"/>
                    <w:right w:w="0" w:type="dxa"/>
                  </w:tcMar>
                </w:tcPr>
                <w:bookmarkStart w:id="1424" w:name="__bookmark_1819"/>
                <w:bookmarkEnd w:id="1424"/>
                <w:p w14:paraId="2BFBCA97" w14:textId="579CEF0D" w:rsidR="006B1864" w:rsidRDefault="00C3683C">
                  <w:pPr>
                    <w:jc w:val="right"/>
                    <w:rPr>
                      <w:rStyle w:val="Hipercze"/>
                    </w:rPr>
                  </w:pPr>
                  <w:r>
                    <w:rPr>
                      <w:rStyle w:val="Hipercze"/>
                    </w:rPr>
                    <w:fldChar w:fldCharType="begin"/>
                  </w:r>
                  <w:r>
                    <w:rPr>
                      <w:rStyle w:val="Hipercze"/>
                    </w:rPr>
                    <w:instrText xml:space="preserve"> HYPERLINK \l "badanie.1.46.08" \h </w:instrText>
                  </w:r>
                  <w:r>
                    <w:rPr>
                      <w:rStyle w:val="Hipercze"/>
                    </w:rPr>
                  </w:r>
                  <w:r>
                    <w:rPr>
                      <w:rStyle w:val="Hipercze"/>
                    </w:rPr>
                    <w:fldChar w:fldCharType="separate"/>
                  </w:r>
                  <w:r>
                    <w:rPr>
                      <w:rStyle w:val="Hipercze"/>
                    </w:rPr>
                    <w:t>1.46.08</w:t>
                  </w:r>
                  <w:r>
                    <w:rPr>
                      <w:rStyle w:val="Hipercze"/>
                    </w:rPr>
                    <w:fldChar w:fldCharType="end"/>
                  </w:r>
                </w:p>
              </w:tc>
            </w:tr>
          </w:tbl>
          <w:p w14:paraId="5E67A56C" w14:textId="77777777" w:rsidR="006B1864" w:rsidRDefault="006B1864">
            <w:pPr>
              <w:spacing w:line="1" w:lineRule="auto"/>
            </w:pPr>
          </w:p>
        </w:tc>
      </w:tr>
      <w:tr w:rsidR="006B1864" w14:paraId="490A45D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29982C9" w14:textId="77777777" w:rsidR="006B1864" w:rsidRDefault="00C3683C">
            <w:pPr>
              <w:rPr>
                <w:color w:val="000000"/>
              </w:rPr>
            </w:pPr>
            <w:bookmarkStart w:id="1425" w:name="lp.8.24"/>
            <w:bookmarkEnd w:id="1425"/>
            <w:r>
              <w:rPr>
                <w:color w:val="000000"/>
              </w:rPr>
              <w:t>24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63B120A" w14:textId="77777777" w:rsidR="006B1864" w:rsidRDefault="00C3683C">
            <w:pPr>
              <w:rPr>
                <w:color w:val="000000"/>
              </w:rPr>
            </w:pPr>
            <w:r>
              <w:rPr>
                <w:color w:val="000000"/>
              </w:rPr>
              <w:t>MG-21 – sprawozdanie o imporcie węgla koksowego do produkcji koksu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32FEC3E" w14:textId="77777777" w:rsidR="00C03A64" w:rsidRDefault="00C3683C">
            <w:pPr>
              <w:rPr>
                <w:color w:val="000000"/>
              </w:rPr>
            </w:pPr>
            <w:r>
              <w:rPr>
                <w:color w:val="000000"/>
              </w:rPr>
              <w:t>Osoby prawne prowadzące działalność w zakresie produkcji wyrobów koksowniczych (koksownie), zaklasyfikowaną według PKD do grupy 19.1 – wytwarzanie i przetwarzanie koksu, oraz użytkownicy koksu;</w:t>
            </w:r>
          </w:p>
          <w:p w14:paraId="5086D280" w14:textId="77777777" w:rsidR="00C03A64" w:rsidRDefault="00C03A64">
            <w:pPr>
              <w:rPr>
                <w:color w:val="000000"/>
              </w:rPr>
            </w:pPr>
          </w:p>
          <w:p w14:paraId="5F46596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8DFD91F" w14:textId="77777777" w:rsidR="006B1864" w:rsidRDefault="00C3683C">
            <w:pPr>
              <w:rPr>
                <w:color w:val="000000"/>
              </w:rPr>
            </w:pPr>
            <w:r>
              <w:rPr>
                <w:color w:val="000000"/>
              </w:rPr>
              <w:t>Dane adresowe i terytorialne. Dane identyfikacyjne. Koksownictwo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E994FE8" w14:textId="77777777" w:rsidR="00C03A64" w:rsidRDefault="00C3683C">
            <w:pPr>
              <w:rPr>
                <w:color w:val="000000"/>
              </w:rPr>
            </w:pPr>
            <w:r>
              <w:rPr>
                <w:color w:val="000000"/>
              </w:rPr>
              <w:t>Raz w półroczu do 25 lipca 2025 r. za I półrocze 2025 r., do 26 stycznia 2026 r. za II półrocze 2025 r.;</w:t>
            </w:r>
          </w:p>
          <w:p w14:paraId="4A9B425C" w14:textId="77777777" w:rsidR="00C03A64" w:rsidRDefault="00C03A64">
            <w:pPr>
              <w:rPr>
                <w:color w:val="000000"/>
              </w:rPr>
            </w:pPr>
          </w:p>
          <w:p w14:paraId="414D9D6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99CA4C0"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Instytut Technologii Paliw i Energii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5F4651" w14:textId="77777777">
              <w:trPr>
                <w:jc w:val="right"/>
              </w:trPr>
              <w:tc>
                <w:tcPr>
                  <w:tcW w:w="788" w:type="dxa"/>
                  <w:tcMar>
                    <w:top w:w="0" w:type="dxa"/>
                    <w:left w:w="0" w:type="dxa"/>
                    <w:bottom w:w="0" w:type="dxa"/>
                    <w:right w:w="0" w:type="dxa"/>
                  </w:tcMar>
                </w:tcPr>
                <w:bookmarkStart w:id="1426" w:name="__bookmark_1820"/>
                <w:bookmarkEnd w:id="1426"/>
                <w:p w14:paraId="69695142" w14:textId="3A8BB883" w:rsidR="006B1864" w:rsidRDefault="00C3683C">
                  <w:pPr>
                    <w:jc w:val="right"/>
                    <w:rPr>
                      <w:rStyle w:val="Hipercze"/>
                    </w:rPr>
                  </w:pPr>
                  <w:r>
                    <w:rPr>
                      <w:rStyle w:val="Hipercze"/>
                    </w:rPr>
                    <w:fldChar w:fldCharType="begin"/>
                  </w:r>
                  <w:r>
                    <w:rPr>
                      <w:rStyle w:val="Hipercze"/>
                    </w:rPr>
                    <w:instrText xml:space="preserve"> HYPERLINK \l "badanie.1.46.08" \h </w:instrText>
                  </w:r>
                  <w:r>
                    <w:rPr>
                      <w:rStyle w:val="Hipercze"/>
                    </w:rPr>
                  </w:r>
                  <w:r>
                    <w:rPr>
                      <w:rStyle w:val="Hipercze"/>
                    </w:rPr>
                    <w:fldChar w:fldCharType="separate"/>
                  </w:r>
                  <w:r>
                    <w:rPr>
                      <w:rStyle w:val="Hipercze"/>
                    </w:rPr>
                    <w:t>1.46.08</w:t>
                  </w:r>
                  <w:r>
                    <w:rPr>
                      <w:rStyle w:val="Hipercze"/>
                    </w:rPr>
                    <w:fldChar w:fldCharType="end"/>
                  </w:r>
                </w:p>
              </w:tc>
            </w:tr>
          </w:tbl>
          <w:p w14:paraId="4A195622" w14:textId="77777777" w:rsidR="006B1864" w:rsidRDefault="006B1864">
            <w:pPr>
              <w:spacing w:line="1" w:lineRule="auto"/>
            </w:pPr>
          </w:p>
        </w:tc>
      </w:tr>
      <w:tr w:rsidR="006B1864" w14:paraId="3F81F4E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265419" w14:textId="77777777" w:rsidR="006B1864" w:rsidRDefault="00C3683C">
            <w:pPr>
              <w:rPr>
                <w:color w:val="000000"/>
              </w:rPr>
            </w:pPr>
            <w:bookmarkStart w:id="1427" w:name="lp.8.25"/>
            <w:bookmarkEnd w:id="1427"/>
            <w:r>
              <w:rPr>
                <w:color w:val="000000"/>
              </w:rPr>
              <w:t>25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B751AC0" w14:textId="77777777" w:rsidR="006B1864" w:rsidRDefault="00C3683C">
            <w:pPr>
              <w:rPr>
                <w:color w:val="000000"/>
              </w:rPr>
            </w:pPr>
            <w:r>
              <w:rPr>
                <w:color w:val="000000"/>
              </w:rPr>
              <w:t>RAF-1 – sprawozdanie z rozliczenia procesu przemiany w przedsiębiorstwach wytwarzających i przerabiających produkty rafinacji ropy naftowej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68FFF27" w14:textId="77777777" w:rsidR="00C03A64" w:rsidRDefault="00C3683C">
            <w:pPr>
              <w:rPr>
                <w:color w:val="000000"/>
              </w:rPr>
            </w:pPr>
            <w:r>
              <w:rPr>
                <w:color w:val="000000"/>
              </w:rPr>
              <w:t>Rafinerie ropy naftowej;</w:t>
            </w:r>
          </w:p>
          <w:p w14:paraId="0D3C7F58" w14:textId="77777777" w:rsidR="00C03A64" w:rsidRDefault="00C03A64">
            <w:pPr>
              <w:rPr>
                <w:color w:val="000000"/>
              </w:rPr>
            </w:pPr>
          </w:p>
          <w:p w14:paraId="64EE1654"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CDB79AC" w14:textId="77777777" w:rsidR="006B1864" w:rsidRDefault="00C3683C">
            <w:pPr>
              <w:rPr>
                <w:color w:val="000000"/>
              </w:rPr>
            </w:pPr>
            <w:r>
              <w:rPr>
                <w:color w:val="000000"/>
              </w:rPr>
              <w:t>Dane adresowe i terytorialne. Dane identyfikacyjne. Ropa naftowa, gaz ziemny, paliwa ciekłe i gazowe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AD77734" w14:textId="77777777" w:rsidR="00C03A64" w:rsidRDefault="00C3683C">
            <w:pPr>
              <w:rPr>
                <w:color w:val="000000"/>
              </w:rPr>
            </w:pPr>
            <w:r>
              <w:rPr>
                <w:color w:val="000000"/>
              </w:rPr>
              <w:t>13 razy w roku do 15. dnia po miesiącu za miesiąc, do 5 lutego za rok poprzedzający rok badania i do 15 stycznia 2026 r. za grudzień 2025 r., do 5 lutego 2026 r. za rok 2025;</w:t>
            </w:r>
          </w:p>
          <w:p w14:paraId="2704D6D1" w14:textId="77777777" w:rsidR="00C03A64" w:rsidRDefault="00C03A64">
            <w:pPr>
              <w:rPr>
                <w:color w:val="000000"/>
              </w:rPr>
            </w:pPr>
          </w:p>
          <w:p w14:paraId="7FB1C9F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29F0CB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www.are.waw.pl, Agencja Rynku Energii w imieniu Ministerstwa Przemysłu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974D633" w14:textId="77777777">
              <w:trPr>
                <w:jc w:val="right"/>
              </w:trPr>
              <w:tc>
                <w:tcPr>
                  <w:tcW w:w="788" w:type="dxa"/>
                  <w:tcMar>
                    <w:top w:w="0" w:type="dxa"/>
                    <w:left w:w="0" w:type="dxa"/>
                    <w:bottom w:w="0" w:type="dxa"/>
                    <w:right w:w="0" w:type="dxa"/>
                  </w:tcMar>
                </w:tcPr>
                <w:bookmarkStart w:id="1428" w:name="__bookmark_1821"/>
                <w:bookmarkEnd w:id="1428"/>
                <w:p w14:paraId="0AB76A47" w14:textId="1D325DEC" w:rsidR="006B1864" w:rsidRDefault="00C3683C">
                  <w:pPr>
                    <w:jc w:val="right"/>
                    <w:rPr>
                      <w:rStyle w:val="Hipercze"/>
                    </w:rPr>
                  </w:pPr>
                  <w:r>
                    <w:rPr>
                      <w:rStyle w:val="Hipercze"/>
                    </w:rPr>
                    <w:fldChar w:fldCharType="begin"/>
                  </w:r>
                  <w:r>
                    <w:rPr>
                      <w:rStyle w:val="Hipercze"/>
                    </w:rPr>
                    <w:instrText xml:space="preserve"> HYPERLINK \l "badanie.1.44.03" \h </w:instrText>
                  </w:r>
                  <w:r>
                    <w:rPr>
                      <w:rStyle w:val="Hipercze"/>
                    </w:rPr>
                  </w:r>
                  <w:r>
                    <w:rPr>
                      <w:rStyle w:val="Hipercze"/>
                    </w:rPr>
                    <w:fldChar w:fldCharType="separate"/>
                  </w:r>
                  <w:r>
                    <w:rPr>
                      <w:rStyle w:val="Hipercze"/>
                    </w:rPr>
                    <w:t>1.44.03,</w:t>
                  </w:r>
                  <w:r>
                    <w:rPr>
                      <w:rStyle w:val="Hipercze"/>
                    </w:rPr>
                    <w:fldChar w:fldCharType="end"/>
                  </w:r>
                </w:p>
              </w:tc>
            </w:tr>
            <w:tr w:rsidR="006B1864" w14:paraId="012F1F89" w14:textId="77777777">
              <w:trPr>
                <w:jc w:val="right"/>
              </w:trPr>
              <w:tc>
                <w:tcPr>
                  <w:tcW w:w="788" w:type="dxa"/>
                  <w:tcMar>
                    <w:top w:w="0" w:type="dxa"/>
                    <w:left w:w="0" w:type="dxa"/>
                    <w:bottom w:w="0" w:type="dxa"/>
                    <w:right w:w="0" w:type="dxa"/>
                  </w:tcMar>
                </w:tcPr>
                <w:p w14:paraId="524A230A" w14:textId="3049E287" w:rsidR="006B1864" w:rsidRDefault="00C3683C">
                  <w:pPr>
                    <w:jc w:val="right"/>
                    <w:rPr>
                      <w:rStyle w:val="Hipercze"/>
                    </w:rPr>
                  </w:pPr>
                  <w:hyperlink w:anchor="badanie.1.44.11">
                    <w:r>
                      <w:rPr>
                        <w:rStyle w:val="Hipercze"/>
                      </w:rPr>
                      <w:t>1.44.11</w:t>
                    </w:r>
                  </w:hyperlink>
                </w:p>
              </w:tc>
            </w:tr>
          </w:tbl>
          <w:p w14:paraId="07D989A3" w14:textId="77777777" w:rsidR="006B1864" w:rsidRDefault="006B1864">
            <w:pPr>
              <w:spacing w:line="1" w:lineRule="auto"/>
            </w:pPr>
          </w:p>
        </w:tc>
      </w:tr>
      <w:tr w:rsidR="006B1864" w14:paraId="32C4369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79D1A38" w14:textId="77777777" w:rsidR="006B1864" w:rsidRDefault="00C3683C">
            <w:pPr>
              <w:rPr>
                <w:color w:val="000000"/>
              </w:rPr>
            </w:pPr>
            <w:bookmarkStart w:id="1429" w:name="lp.8.26"/>
            <w:bookmarkEnd w:id="1429"/>
            <w:r>
              <w:rPr>
                <w:color w:val="000000"/>
              </w:rPr>
              <w:t>26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103C5D6" w14:textId="77777777" w:rsidR="006B1864" w:rsidRDefault="00C3683C">
            <w:pPr>
              <w:rPr>
                <w:color w:val="000000"/>
              </w:rPr>
            </w:pPr>
            <w:r>
              <w:rPr>
                <w:color w:val="000000"/>
              </w:rPr>
              <w:t>RAF-2 – sprawozdanie o produkcji, obrocie, zapasach oraz o infrastrukturze magazynowej i przesyłowej ropy naftowej, produktów naftowych i biopaliw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8C9875E" w14:textId="77777777" w:rsidR="00C03A64" w:rsidRDefault="00C3683C">
            <w:pPr>
              <w:rPr>
                <w:color w:val="000000"/>
              </w:rPr>
            </w:pPr>
            <w:r>
              <w:rPr>
                <w:color w:val="000000"/>
              </w:rPr>
              <w:t>Producenci produktów przerobu ropy naftowej, koncesjonowane jednostki prowadzące obrót produktami przerobu ropy naftowej i ich części składowe (zakłady i oddziały), operatorzy lub właściciele infrastruktury magazynowej, przesyłowej ropy naftowej i paliw;</w:t>
            </w:r>
          </w:p>
          <w:p w14:paraId="165B1F2E" w14:textId="77777777" w:rsidR="00C03A64" w:rsidRDefault="00C03A64">
            <w:pPr>
              <w:rPr>
                <w:color w:val="000000"/>
              </w:rPr>
            </w:pPr>
          </w:p>
          <w:p w14:paraId="40C7EF1E"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12D2FB5" w14:textId="77777777" w:rsidR="006B1864" w:rsidRDefault="00C3683C">
            <w:pPr>
              <w:rPr>
                <w:color w:val="000000"/>
              </w:rPr>
            </w:pPr>
            <w:r>
              <w:rPr>
                <w:color w:val="000000"/>
              </w:rPr>
              <w:t>Dane adresowe i terytorialne. Dane identyfikacyjne. Ropa naftowa, gaz ziemny, paliwa ciekłe i gazowe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D8C1C7A" w14:textId="77777777" w:rsidR="00C03A64" w:rsidRDefault="00C3683C">
            <w:pPr>
              <w:rPr>
                <w:color w:val="000000"/>
              </w:rPr>
            </w:pPr>
            <w:r>
              <w:rPr>
                <w:color w:val="000000"/>
              </w:rPr>
              <w:t>Raz w miesiącu do 15. dnia po miesiącu za okres od początku roku do końca miesiąca i do 15 stycznia 2026 r. za okres od początku roku do końca grudnia 2025 r.;</w:t>
            </w:r>
          </w:p>
          <w:p w14:paraId="132D597A" w14:textId="77777777" w:rsidR="00C03A64" w:rsidRDefault="00C03A64">
            <w:pPr>
              <w:rPr>
                <w:color w:val="000000"/>
              </w:rPr>
            </w:pPr>
          </w:p>
          <w:p w14:paraId="4DCE590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03AA58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www.are.waw.pl, Agencja Rynku Energii w imieniu Ministerstwa Przemysłu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D42A5E5" w14:textId="77777777">
              <w:trPr>
                <w:jc w:val="right"/>
              </w:trPr>
              <w:tc>
                <w:tcPr>
                  <w:tcW w:w="788" w:type="dxa"/>
                  <w:tcMar>
                    <w:top w:w="0" w:type="dxa"/>
                    <w:left w:w="0" w:type="dxa"/>
                    <w:bottom w:w="0" w:type="dxa"/>
                    <w:right w:w="0" w:type="dxa"/>
                  </w:tcMar>
                </w:tcPr>
                <w:bookmarkStart w:id="1430" w:name="__bookmark_1822"/>
                <w:bookmarkEnd w:id="1430"/>
                <w:p w14:paraId="64EE1904" w14:textId="1D842CF0" w:rsidR="006B1864" w:rsidRDefault="00C3683C">
                  <w:pPr>
                    <w:jc w:val="right"/>
                    <w:rPr>
                      <w:rStyle w:val="Hipercze"/>
                    </w:rPr>
                  </w:pPr>
                  <w:r>
                    <w:rPr>
                      <w:rStyle w:val="Hipercze"/>
                    </w:rPr>
                    <w:fldChar w:fldCharType="begin"/>
                  </w:r>
                  <w:r>
                    <w:rPr>
                      <w:rStyle w:val="Hipercze"/>
                    </w:rPr>
                    <w:instrText xml:space="preserve"> HYPERLINK \l "badanie.1.44.03" \h </w:instrText>
                  </w:r>
                  <w:r>
                    <w:rPr>
                      <w:rStyle w:val="Hipercze"/>
                    </w:rPr>
                  </w:r>
                  <w:r>
                    <w:rPr>
                      <w:rStyle w:val="Hipercze"/>
                    </w:rPr>
                    <w:fldChar w:fldCharType="separate"/>
                  </w:r>
                  <w:r>
                    <w:rPr>
                      <w:rStyle w:val="Hipercze"/>
                    </w:rPr>
                    <w:t>1.44.03,</w:t>
                  </w:r>
                  <w:r>
                    <w:rPr>
                      <w:rStyle w:val="Hipercze"/>
                    </w:rPr>
                    <w:fldChar w:fldCharType="end"/>
                  </w:r>
                </w:p>
              </w:tc>
            </w:tr>
            <w:tr w:rsidR="006B1864" w14:paraId="3D7338BE" w14:textId="77777777">
              <w:trPr>
                <w:jc w:val="right"/>
              </w:trPr>
              <w:tc>
                <w:tcPr>
                  <w:tcW w:w="788" w:type="dxa"/>
                  <w:tcMar>
                    <w:top w:w="0" w:type="dxa"/>
                    <w:left w:w="0" w:type="dxa"/>
                    <w:bottom w:w="0" w:type="dxa"/>
                    <w:right w:w="0" w:type="dxa"/>
                  </w:tcMar>
                </w:tcPr>
                <w:p w14:paraId="20E2F239" w14:textId="72BCA922" w:rsidR="006B1864" w:rsidRDefault="00C3683C">
                  <w:pPr>
                    <w:jc w:val="right"/>
                    <w:rPr>
                      <w:rStyle w:val="Hipercze"/>
                    </w:rPr>
                  </w:pPr>
                  <w:hyperlink w:anchor="badanie.1.44.11">
                    <w:r>
                      <w:rPr>
                        <w:rStyle w:val="Hipercze"/>
                      </w:rPr>
                      <w:t>1.44.11</w:t>
                    </w:r>
                  </w:hyperlink>
                </w:p>
              </w:tc>
            </w:tr>
          </w:tbl>
          <w:p w14:paraId="0854A82B" w14:textId="77777777" w:rsidR="006B1864" w:rsidRDefault="006B1864">
            <w:pPr>
              <w:spacing w:line="1" w:lineRule="auto"/>
            </w:pPr>
          </w:p>
        </w:tc>
      </w:tr>
      <w:tr w:rsidR="006B1864" w14:paraId="5EBCF29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C6FF95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431" w:name="gr.9"/>
            <w:bookmarkStart w:id="1432" w:name="_Toc176176879"/>
            <w:bookmarkStart w:id="1433" w:name="_Toc176183167"/>
            <w:bookmarkEnd w:id="1431"/>
            <w:r w:rsidRPr="00C03A64">
              <w:rPr>
                <w:rFonts w:ascii="Times New Roman" w:hAnsi="Times New Roman" w:cs="Times New Roman"/>
                <w:b/>
                <w:color w:val="000000"/>
                <w:sz w:val="20"/>
              </w:rPr>
              <w:t>9. Zestawy danych Ministerstwa Rodziny, Pracy i Polityki Społecznej</w:t>
            </w:r>
            <w:bookmarkEnd w:id="1432"/>
            <w:bookmarkEnd w:id="1433"/>
          </w:p>
        </w:tc>
      </w:tr>
      <w:tr w:rsidR="006B1864" w14:paraId="68857CDB"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1B46ED8" w14:textId="77777777" w:rsidR="006B1864" w:rsidRDefault="00C3683C">
            <w:pPr>
              <w:rPr>
                <w:color w:val="000000"/>
              </w:rPr>
            </w:pPr>
            <w:bookmarkStart w:id="1434" w:name="lp.9.1"/>
            <w:bookmarkEnd w:id="1434"/>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20D06F8" w14:textId="77777777" w:rsidR="006B1864" w:rsidRDefault="00C3683C">
            <w:pPr>
              <w:rPr>
                <w:color w:val="000000"/>
              </w:rPr>
            </w:pPr>
            <w:r>
              <w:rPr>
                <w:color w:val="000000"/>
              </w:rPr>
              <w:t>MRPiPS-01 – sprawozdanie o rynku pracy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8D14244" w14:textId="77777777" w:rsidR="00C03A64" w:rsidRDefault="00C3683C">
            <w:pPr>
              <w:rPr>
                <w:color w:val="000000"/>
              </w:rPr>
            </w:pPr>
            <w:r>
              <w:rPr>
                <w:color w:val="000000"/>
              </w:rPr>
              <w:t>Powiatowe urzędy pracy;</w:t>
            </w:r>
          </w:p>
          <w:p w14:paraId="6EE8134D" w14:textId="77777777" w:rsidR="00C03A64" w:rsidRDefault="00C03A64">
            <w:pPr>
              <w:rPr>
                <w:color w:val="000000"/>
              </w:rPr>
            </w:pPr>
          </w:p>
          <w:p w14:paraId="583960B1"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C3F398C" w14:textId="77777777" w:rsidR="006B1864" w:rsidRDefault="00C3683C">
            <w:pPr>
              <w:rPr>
                <w:color w:val="000000"/>
              </w:rPr>
            </w:pPr>
            <w:r>
              <w:rPr>
                <w:color w:val="000000"/>
              </w:rPr>
              <w:t>Aktywne formy przeciwdziałania bezrobociu. Bezrobotni zarejestrowani w urzędach pracy. Inni klienci urzędów pracy. Poszukiwanie pracy. Wolne miejsca pracy zgłoszone do urzędów pracy. Zgłoszenia zwolnień grupowych, zwolnienia grupowe i zwolnienia monitorowane zgłoszone do urzędów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08F8222" w14:textId="77777777" w:rsidR="00C03A64" w:rsidRDefault="00C3683C">
            <w:pPr>
              <w:rPr>
                <w:color w:val="000000"/>
              </w:rPr>
            </w:pPr>
            <w:r>
              <w:rPr>
                <w:color w:val="000000"/>
              </w:rPr>
              <w:t>Raz w miesiącu do 5. dnia roboczego po miesiącu za miesiąc i do 9 stycznia 2026 r. za grudzień 2025 r.;</w:t>
            </w:r>
          </w:p>
          <w:p w14:paraId="6C8016C2" w14:textId="77777777" w:rsidR="00C03A64" w:rsidRDefault="00C03A64">
            <w:pPr>
              <w:rPr>
                <w:color w:val="000000"/>
              </w:rPr>
            </w:pPr>
          </w:p>
          <w:p w14:paraId="08F60A7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FC1F9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wojewódzkie urzędy pracy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AF7E2C" w14:textId="77777777">
              <w:trPr>
                <w:jc w:val="right"/>
              </w:trPr>
              <w:tc>
                <w:tcPr>
                  <w:tcW w:w="788" w:type="dxa"/>
                  <w:tcMar>
                    <w:top w:w="0" w:type="dxa"/>
                    <w:left w:w="0" w:type="dxa"/>
                    <w:bottom w:w="0" w:type="dxa"/>
                    <w:right w:w="0" w:type="dxa"/>
                  </w:tcMar>
                </w:tcPr>
                <w:bookmarkStart w:id="1435" w:name="__bookmark_1823"/>
                <w:bookmarkEnd w:id="1435"/>
                <w:p w14:paraId="2055C691" w14:textId="4AB17529" w:rsidR="006B1864" w:rsidRDefault="00C3683C">
                  <w:pPr>
                    <w:jc w:val="right"/>
                    <w:rPr>
                      <w:rStyle w:val="Hipercze"/>
                    </w:rPr>
                  </w:pPr>
                  <w:r>
                    <w:rPr>
                      <w:rStyle w:val="Hipercze"/>
                    </w:rPr>
                    <w:fldChar w:fldCharType="begin"/>
                  </w:r>
                  <w:r>
                    <w:rPr>
                      <w:rStyle w:val="Hipercze"/>
                    </w:rPr>
                    <w:instrText xml:space="preserve"> HYPERLINK \l "badanie.1.23.06" \h </w:instrText>
                  </w:r>
                  <w:r>
                    <w:rPr>
                      <w:rStyle w:val="Hipercze"/>
                    </w:rPr>
                  </w:r>
                  <w:r>
                    <w:rPr>
                      <w:rStyle w:val="Hipercze"/>
                    </w:rPr>
                    <w:fldChar w:fldCharType="separate"/>
                  </w:r>
                  <w:r>
                    <w:rPr>
                      <w:rStyle w:val="Hipercze"/>
                    </w:rPr>
                    <w:t>1.23.06</w:t>
                  </w:r>
                  <w:r>
                    <w:rPr>
                      <w:rStyle w:val="Hipercze"/>
                    </w:rPr>
                    <w:fldChar w:fldCharType="end"/>
                  </w:r>
                </w:p>
              </w:tc>
            </w:tr>
          </w:tbl>
          <w:p w14:paraId="08881B21" w14:textId="77777777" w:rsidR="006B1864" w:rsidRDefault="006B1864">
            <w:pPr>
              <w:spacing w:line="1" w:lineRule="auto"/>
            </w:pPr>
          </w:p>
        </w:tc>
      </w:tr>
      <w:tr w:rsidR="006B1864" w14:paraId="2BCEBE6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413BC6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4302D0F"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73D90A3" w14:textId="77777777" w:rsidR="00C03A64" w:rsidRDefault="00C3683C">
            <w:pPr>
              <w:rPr>
                <w:color w:val="000000"/>
              </w:rPr>
            </w:pPr>
            <w:r>
              <w:rPr>
                <w:color w:val="000000"/>
              </w:rPr>
              <w:t>Wojewódzkie urzędy pracy za działalność powiatowych urzędów pracy;</w:t>
            </w:r>
          </w:p>
          <w:p w14:paraId="7FE27E2D" w14:textId="77777777" w:rsidR="00C03A64" w:rsidRDefault="00C03A64">
            <w:pPr>
              <w:rPr>
                <w:color w:val="000000"/>
              </w:rPr>
            </w:pPr>
          </w:p>
          <w:p w14:paraId="2F0F70B2"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E63295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D34DB4C" w14:textId="77777777" w:rsidR="00C03A64" w:rsidRDefault="00C3683C">
            <w:pPr>
              <w:rPr>
                <w:color w:val="000000"/>
              </w:rPr>
            </w:pPr>
            <w:r>
              <w:rPr>
                <w:color w:val="000000"/>
              </w:rPr>
              <w:t>Raz w miesiącu do 7. dnia roboczego po miesiącu za miesiąc i do 13 stycznia 2026 r. za grudzień 2025 r.;</w:t>
            </w:r>
          </w:p>
          <w:p w14:paraId="2FCDC88E" w14:textId="77777777" w:rsidR="00C03A64" w:rsidRDefault="00C03A64">
            <w:pPr>
              <w:rPr>
                <w:color w:val="000000"/>
              </w:rPr>
            </w:pPr>
          </w:p>
          <w:p w14:paraId="0493B02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0DA77D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834C74D" w14:textId="77777777" w:rsidR="006B1864" w:rsidRDefault="006B1864">
            <w:pPr>
              <w:spacing w:line="1" w:lineRule="auto"/>
            </w:pPr>
          </w:p>
        </w:tc>
      </w:tr>
      <w:tr w:rsidR="006B1864" w14:paraId="35CFEF0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56B1856" w14:textId="77777777" w:rsidR="006B1864" w:rsidRDefault="00C3683C">
            <w:pPr>
              <w:rPr>
                <w:color w:val="000000"/>
              </w:rPr>
            </w:pPr>
            <w:bookmarkStart w:id="1436" w:name="lp.9.2"/>
            <w:bookmarkEnd w:id="1436"/>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8916771" w14:textId="77777777" w:rsidR="006B1864" w:rsidRDefault="00C3683C">
            <w:pPr>
              <w:rPr>
                <w:color w:val="000000"/>
              </w:rPr>
            </w:pPr>
            <w:r>
              <w:rPr>
                <w:color w:val="000000"/>
              </w:rPr>
              <w:t>MRPiPS-02 – sprawozdanie o przychodach i wydatkach Funduszu Pracy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D3A4FD7" w14:textId="77777777" w:rsidR="00C03A64" w:rsidRDefault="00C3683C">
            <w:pPr>
              <w:rPr>
                <w:color w:val="000000"/>
              </w:rPr>
            </w:pPr>
            <w:r>
              <w:rPr>
                <w:color w:val="000000"/>
              </w:rPr>
              <w:t>Powiatowe urzędy pracy;</w:t>
            </w:r>
          </w:p>
          <w:p w14:paraId="3115B343" w14:textId="77777777" w:rsidR="00C03A64" w:rsidRDefault="00C03A64">
            <w:pPr>
              <w:rPr>
                <w:color w:val="000000"/>
              </w:rPr>
            </w:pPr>
          </w:p>
          <w:p w14:paraId="288AE81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3F73AAF" w14:textId="77777777" w:rsidR="006B1864" w:rsidRDefault="00C3683C">
            <w:pPr>
              <w:rPr>
                <w:color w:val="000000"/>
              </w:rPr>
            </w:pPr>
            <w:r>
              <w:rPr>
                <w:color w:val="000000"/>
              </w:rPr>
              <w:t>Bezrobotni zarejestrowani w urzędach pracy. Fundusz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933479" w14:textId="77777777" w:rsidR="00C03A64" w:rsidRDefault="00C3683C">
            <w:pPr>
              <w:rPr>
                <w:color w:val="000000"/>
              </w:rPr>
            </w:pPr>
            <w:r>
              <w:rPr>
                <w:color w:val="000000"/>
              </w:rPr>
              <w:t>Raz w miesiącu do 8. dnia roboczego po miesiącu za miesiąc i do 14 stycznia 2026 r. za miesiąc;</w:t>
            </w:r>
          </w:p>
          <w:p w14:paraId="2050EB30" w14:textId="77777777" w:rsidR="00C03A64" w:rsidRDefault="00C03A64">
            <w:pPr>
              <w:rPr>
                <w:color w:val="000000"/>
              </w:rPr>
            </w:pPr>
          </w:p>
          <w:p w14:paraId="5B5B533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9939F4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wojewódzkie urzędy pracy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EB24888" w14:textId="77777777">
              <w:trPr>
                <w:jc w:val="right"/>
              </w:trPr>
              <w:tc>
                <w:tcPr>
                  <w:tcW w:w="788" w:type="dxa"/>
                  <w:tcMar>
                    <w:top w:w="0" w:type="dxa"/>
                    <w:left w:w="0" w:type="dxa"/>
                    <w:bottom w:w="0" w:type="dxa"/>
                    <w:right w:w="0" w:type="dxa"/>
                  </w:tcMar>
                </w:tcPr>
                <w:bookmarkStart w:id="1437" w:name="__bookmark_1824"/>
                <w:bookmarkEnd w:id="1437"/>
                <w:p w14:paraId="0F53034D" w14:textId="14E890D2" w:rsidR="006B1864" w:rsidRDefault="00C3683C">
                  <w:pPr>
                    <w:jc w:val="right"/>
                    <w:rPr>
                      <w:rStyle w:val="Hipercze"/>
                    </w:rPr>
                  </w:pPr>
                  <w:r>
                    <w:rPr>
                      <w:rStyle w:val="Hipercze"/>
                    </w:rPr>
                    <w:fldChar w:fldCharType="begin"/>
                  </w:r>
                  <w:r>
                    <w:rPr>
                      <w:rStyle w:val="Hipercze"/>
                    </w:rPr>
                    <w:instrText xml:space="preserve"> HYPERLINK \l "badanie.1.23.06" \h </w:instrText>
                  </w:r>
                  <w:r>
                    <w:rPr>
                      <w:rStyle w:val="Hipercze"/>
                    </w:rPr>
                  </w:r>
                  <w:r>
                    <w:rPr>
                      <w:rStyle w:val="Hipercze"/>
                    </w:rPr>
                    <w:fldChar w:fldCharType="separate"/>
                  </w:r>
                  <w:r>
                    <w:rPr>
                      <w:rStyle w:val="Hipercze"/>
                    </w:rPr>
                    <w:t>1.23.06,</w:t>
                  </w:r>
                  <w:r>
                    <w:rPr>
                      <w:rStyle w:val="Hipercze"/>
                    </w:rPr>
                    <w:fldChar w:fldCharType="end"/>
                  </w:r>
                </w:p>
              </w:tc>
            </w:tr>
            <w:tr w:rsidR="006B1864" w14:paraId="3B42FDA0" w14:textId="77777777">
              <w:trPr>
                <w:jc w:val="right"/>
              </w:trPr>
              <w:tc>
                <w:tcPr>
                  <w:tcW w:w="788" w:type="dxa"/>
                  <w:tcMar>
                    <w:top w:w="0" w:type="dxa"/>
                    <w:left w:w="0" w:type="dxa"/>
                    <w:bottom w:w="0" w:type="dxa"/>
                    <w:right w:w="0" w:type="dxa"/>
                  </w:tcMar>
                </w:tcPr>
                <w:p w14:paraId="18958604" w14:textId="3908837C" w:rsidR="006B1864" w:rsidRDefault="00C3683C">
                  <w:pPr>
                    <w:jc w:val="right"/>
                    <w:rPr>
                      <w:rStyle w:val="Hipercze"/>
                    </w:rPr>
                  </w:pPr>
                  <w:hyperlink w:anchor="badanie.1.65.13">
                    <w:r>
                      <w:rPr>
                        <w:rStyle w:val="Hipercze"/>
                      </w:rPr>
                      <w:t>1.65.13,</w:t>
                    </w:r>
                  </w:hyperlink>
                </w:p>
              </w:tc>
            </w:tr>
            <w:tr w:rsidR="006B1864" w14:paraId="30262BCE" w14:textId="77777777">
              <w:trPr>
                <w:jc w:val="right"/>
              </w:trPr>
              <w:tc>
                <w:tcPr>
                  <w:tcW w:w="788" w:type="dxa"/>
                  <w:tcMar>
                    <w:top w:w="0" w:type="dxa"/>
                    <w:left w:w="0" w:type="dxa"/>
                    <w:bottom w:w="0" w:type="dxa"/>
                    <w:right w:w="0" w:type="dxa"/>
                  </w:tcMar>
                </w:tcPr>
                <w:p w14:paraId="1408C97B" w14:textId="16A8F28F" w:rsidR="006B1864" w:rsidRDefault="00C3683C">
                  <w:pPr>
                    <w:jc w:val="right"/>
                    <w:rPr>
                      <w:rStyle w:val="Hipercze"/>
                    </w:rPr>
                  </w:pPr>
                  <w:hyperlink w:anchor="badanie.1.65.31">
                    <w:r>
                      <w:rPr>
                        <w:rStyle w:val="Hipercze"/>
                      </w:rPr>
                      <w:t>1.65.31,</w:t>
                    </w:r>
                  </w:hyperlink>
                </w:p>
              </w:tc>
            </w:tr>
            <w:tr w:rsidR="006B1864" w14:paraId="0857364A" w14:textId="77777777">
              <w:trPr>
                <w:jc w:val="right"/>
              </w:trPr>
              <w:tc>
                <w:tcPr>
                  <w:tcW w:w="788" w:type="dxa"/>
                  <w:tcMar>
                    <w:top w:w="0" w:type="dxa"/>
                    <w:left w:w="0" w:type="dxa"/>
                    <w:bottom w:w="0" w:type="dxa"/>
                    <w:right w:w="0" w:type="dxa"/>
                  </w:tcMar>
                </w:tcPr>
                <w:p w14:paraId="436B598C" w14:textId="6A6E0880" w:rsidR="006B1864" w:rsidRDefault="00C3683C">
                  <w:pPr>
                    <w:jc w:val="right"/>
                    <w:rPr>
                      <w:rStyle w:val="Hipercze"/>
                    </w:rPr>
                  </w:pPr>
                  <w:hyperlink w:anchor="badanie.1.67.07">
                    <w:r>
                      <w:rPr>
                        <w:rStyle w:val="Hipercze"/>
                      </w:rPr>
                      <w:t>1.67.07</w:t>
                    </w:r>
                  </w:hyperlink>
                </w:p>
              </w:tc>
            </w:tr>
          </w:tbl>
          <w:p w14:paraId="14CA73FA" w14:textId="77777777" w:rsidR="006B1864" w:rsidRDefault="006B1864">
            <w:pPr>
              <w:spacing w:line="1" w:lineRule="auto"/>
            </w:pPr>
          </w:p>
        </w:tc>
      </w:tr>
      <w:tr w:rsidR="006B1864" w14:paraId="3D58BE9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512862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2B1B4D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672EC00" w14:textId="77777777" w:rsidR="00C03A64" w:rsidRDefault="00C3683C">
            <w:pPr>
              <w:rPr>
                <w:color w:val="000000"/>
              </w:rPr>
            </w:pPr>
            <w:r>
              <w:rPr>
                <w:color w:val="000000"/>
              </w:rPr>
              <w:t>Urzędy wojewódzkie;</w:t>
            </w:r>
          </w:p>
          <w:p w14:paraId="61D4A4AC" w14:textId="77777777" w:rsidR="00C03A64" w:rsidRDefault="00C03A64">
            <w:pPr>
              <w:rPr>
                <w:color w:val="000000"/>
              </w:rPr>
            </w:pPr>
          </w:p>
          <w:p w14:paraId="35BE512C"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13CD40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59F28F2" w14:textId="77777777" w:rsidR="00C03A64" w:rsidRDefault="00C3683C">
            <w:pPr>
              <w:rPr>
                <w:color w:val="000000"/>
              </w:rPr>
            </w:pPr>
            <w:r>
              <w:rPr>
                <w:color w:val="000000"/>
              </w:rPr>
              <w:t>Raz w miesiącu do 8. dnia roboczego po miesiącu za miesiąc i do 14 stycznia 2026 r. za miesiąc;</w:t>
            </w:r>
          </w:p>
          <w:p w14:paraId="75F2B749" w14:textId="77777777" w:rsidR="00C03A64" w:rsidRDefault="00C03A64">
            <w:pPr>
              <w:rPr>
                <w:color w:val="000000"/>
              </w:rPr>
            </w:pPr>
          </w:p>
          <w:p w14:paraId="7B6E509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216D8C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186D9A7" w14:textId="77777777" w:rsidR="006B1864" w:rsidRDefault="006B1864">
            <w:pPr>
              <w:spacing w:line="1" w:lineRule="auto"/>
            </w:pPr>
          </w:p>
        </w:tc>
      </w:tr>
      <w:tr w:rsidR="006B1864" w14:paraId="15D0DB5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093DE4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3C216B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7EE3FAD" w14:textId="77777777" w:rsidR="00C03A64" w:rsidRDefault="00C3683C">
            <w:pPr>
              <w:rPr>
                <w:color w:val="000000"/>
              </w:rPr>
            </w:pPr>
            <w:r>
              <w:rPr>
                <w:color w:val="000000"/>
              </w:rPr>
              <w:t>Wojewódzkie urzędy pracy;</w:t>
            </w:r>
          </w:p>
          <w:p w14:paraId="2A0D977B" w14:textId="77777777" w:rsidR="00C03A64" w:rsidRDefault="00C03A64">
            <w:pPr>
              <w:rPr>
                <w:color w:val="000000"/>
              </w:rPr>
            </w:pPr>
          </w:p>
          <w:p w14:paraId="6679160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E4F34A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FA2EAC4" w14:textId="77777777" w:rsidR="00C03A64" w:rsidRDefault="00C3683C">
            <w:pPr>
              <w:rPr>
                <w:color w:val="000000"/>
              </w:rPr>
            </w:pPr>
            <w:r>
              <w:rPr>
                <w:color w:val="000000"/>
              </w:rPr>
              <w:t>Raz w miesiącu do 10. dnia roboczego po miesiącu za miesiąc i do 16 stycznia 2026 r. za miesiąc;</w:t>
            </w:r>
          </w:p>
          <w:p w14:paraId="381538B8" w14:textId="77777777" w:rsidR="00C03A64" w:rsidRDefault="00C03A64">
            <w:pPr>
              <w:rPr>
                <w:color w:val="000000"/>
              </w:rPr>
            </w:pPr>
          </w:p>
          <w:p w14:paraId="212DCAA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4C534E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C8B4487" w14:textId="77777777" w:rsidR="006B1864" w:rsidRDefault="006B1864">
            <w:pPr>
              <w:spacing w:line="1" w:lineRule="auto"/>
            </w:pPr>
          </w:p>
        </w:tc>
      </w:tr>
      <w:tr w:rsidR="006B1864" w14:paraId="7991105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87A77F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D58E16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5CCC9E5" w14:textId="77777777" w:rsidR="00C03A64" w:rsidRDefault="00C3683C">
            <w:pPr>
              <w:rPr>
                <w:color w:val="000000"/>
              </w:rPr>
            </w:pPr>
            <w:r>
              <w:rPr>
                <w:color w:val="000000"/>
              </w:rPr>
              <w:t>Komenda Główna Ochotniczych Hufców Pracy;</w:t>
            </w:r>
          </w:p>
          <w:p w14:paraId="0C6A31FB" w14:textId="77777777" w:rsidR="00C03A64" w:rsidRDefault="00C03A64">
            <w:pPr>
              <w:rPr>
                <w:color w:val="000000"/>
              </w:rPr>
            </w:pPr>
          </w:p>
          <w:p w14:paraId="610C3137"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BC8EC5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61E9107" w14:textId="77777777" w:rsidR="00C03A64" w:rsidRDefault="00C3683C">
            <w:pPr>
              <w:rPr>
                <w:color w:val="000000"/>
              </w:rPr>
            </w:pPr>
            <w:r>
              <w:rPr>
                <w:color w:val="000000"/>
              </w:rPr>
              <w:t>Raz w miesiącu do 10. dnia roboczego po miesiącu za miesiąc i do 16 stycznia 2026 r. za miesiąc;</w:t>
            </w:r>
          </w:p>
          <w:p w14:paraId="6DAE9CD2" w14:textId="77777777" w:rsidR="00C03A64" w:rsidRDefault="00C03A64">
            <w:pPr>
              <w:rPr>
                <w:color w:val="000000"/>
              </w:rPr>
            </w:pPr>
          </w:p>
          <w:p w14:paraId="5EC317F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D7BBD0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F102611" w14:textId="77777777" w:rsidR="006B1864" w:rsidRDefault="006B1864">
            <w:pPr>
              <w:spacing w:line="1" w:lineRule="auto"/>
            </w:pPr>
          </w:p>
        </w:tc>
      </w:tr>
      <w:tr w:rsidR="006B1864" w14:paraId="44C68A7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D2D0CA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44C743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412FEE8" w14:textId="77777777" w:rsidR="00C03A64" w:rsidRDefault="00C3683C">
            <w:pPr>
              <w:rPr>
                <w:color w:val="000000"/>
              </w:rPr>
            </w:pPr>
            <w:r>
              <w:rPr>
                <w:color w:val="000000"/>
              </w:rPr>
              <w:t>Ministerstwo Rodziny, Pracy i Polityki Społecznej;</w:t>
            </w:r>
          </w:p>
          <w:p w14:paraId="37C9C21B" w14:textId="77777777" w:rsidR="00C03A64" w:rsidRDefault="00C03A64">
            <w:pPr>
              <w:rPr>
                <w:color w:val="000000"/>
              </w:rPr>
            </w:pPr>
          </w:p>
          <w:p w14:paraId="522845A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E04C1D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78DAC26" w14:textId="77777777" w:rsidR="00C03A64" w:rsidRDefault="00C3683C">
            <w:pPr>
              <w:rPr>
                <w:color w:val="000000"/>
              </w:rPr>
            </w:pPr>
            <w:r>
              <w:rPr>
                <w:color w:val="000000"/>
              </w:rPr>
              <w:t>Raz w miesiącu do 10. dnia roboczego po miesiącu za miesiąc i do 16 stycznia 2026 r. za miesiąc;</w:t>
            </w:r>
          </w:p>
          <w:p w14:paraId="211213A2" w14:textId="77777777" w:rsidR="00C03A64" w:rsidRDefault="00C03A64">
            <w:pPr>
              <w:rPr>
                <w:color w:val="000000"/>
              </w:rPr>
            </w:pPr>
          </w:p>
          <w:p w14:paraId="4D8801E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5BE8CE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A316A44" w14:textId="77777777" w:rsidR="006B1864" w:rsidRDefault="006B1864">
            <w:pPr>
              <w:spacing w:line="1" w:lineRule="auto"/>
            </w:pPr>
          </w:p>
        </w:tc>
      </w:tr>
      <w:tr w:rsidR="006B1864" w14:paraId="2EB1A620"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FBA05CB" w14:textId="77777777" w:rsidR="006B1864" w:rsidRDefault="00C3683C">
            <w:pPr>
              <w:rPr>
                <w:color w:val="000000"/>
              </w:rPr>
            </w:pPr>
            <w:bookmarkStart w:id="1438" w:name="lp.9.3"/>
            <w:bookmarkEnd w:id="1438"/>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E7CF012" w14:textId="77777777" w:rsidR="006B1864" w:rsidRDefault="00C3683C">
            <w:pPr>
              <w:rPr>
                <w:color w:val="000000"/>
              </w:rPr>
            </w:pPr>
            <w:r>
              <w:rPr>
                <w:color w:val="000000"/>
              </w:rPr>
              <w:t>MRPiPS-03 – sprawozdanie półroczne i roczne z udzielonych świadczeń pomocy społecznej – pieniężnych, w naturze i usługach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A12CCA3" w14:textId="77777777" w:rsidR="00C03A64" w:rsidRDefault="00C3683C">
            <w:pPr>
              <w:rPr>
                <w:color w:val="000000"/>
              </w:rPr>
            </w:pPr>
            <w:r>
              <w:rPr>
                <w:color w:val="000000"/>
              </w:rPr>
              <w:t>Powiatowe centra pomocy rodzinie; ośrodki pomocy społecznej; inne jednostki organizacyjne wykonujące zadania pomocy społecznej; centra usług społecznych;</w:t>
            </w:r>
          </w:p>
          <w:p w14:paraId="4E416AD9" w14:textId="77777777" w:rsidR="00C03A64" w:rsidRDefault="00C03A64">
            <w:pPr>
              <w:rPr>
                <w:color w:val="000000"/>
              </w:rPr>
            </w:pPr>
          </w:p>
          <w:p w14:paraId="3EACD44F"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759AD80" w14:textId="77777777" w:rsidR="006B1864" w:rsidRDefault="00C3683C">
            <w:pPr>
              <w:rPr>
                <w:color w:val="000000"/>
              </w:rPr>
            </w:pPr>
            <w:r>
              <w:rPr>
                <w:color w:val="000000"/>
              </w:rPr>
              <w:t>Pomoc społeczna. Świadczenia z pomocy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661AFF7" w14:textId="77777777" w:rsidR="00C03A64" w:rsidRDefault="00C3683C">
            <w:pPr>
              <w:rPr>
                <w:color w:val="000000"/>
              </w:rPr>
            </w:pPr>
            <w:r>
              <w:rPr>
                <w:color w:val="000000"/>
              </w:rPr>
              <w:t>2 razy w roku do 18 lipca 2025 r. za I półrocze 2025 r., do 6 lutego 2026 r. za rok 2025;</w:t>
            </w:r>
          </w:p>
          <w:p w14:paraId="3CA84D81" w14:textId="77777777" w:rsidR="00C03A64" w:rsidRDefault="00C03A64">
            <w:pPr>
              <w:rPr>
                <w:color w:val="000000"/>
              </w:rPr>
            </w:pPr>
          </w:p>
          <w:p w14:paraId="1FB21F3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6524A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urzędy wojewódzkie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8593B34" w14:textId="77777777">
              <w:trPr>
                <w:jc w:val="right"/>
              </w:trPr>
              <w:tc>
                <w:tcPr>
                  <w:tcW w:w="788" w:type="dxa"/>
                  <w:tcMar>
                    <w:top w:w="0" w:type="dxa"/>
                    <w:left w:w="0" w:type="dxa"/>
                    <w:bottom w:w="0" w:type="dxa"/>
                    <w:right w:w="0" w:type="dxa"/>
                  </w:tcMar>
                </w:tcPr>
                <w:bookmarkStart w:id="1439" w:name="__bookmark_1825"/>
                <w:bookmarkEnd w:id="1439"/>
                <w:p w14:paraId="363CDF8F" w14:textId="1F254370" w:rsidR="006B1864" w:rsidRDefault="00C3683C">
                  <w:pPr>
                    <w:jc w:val="right"/>
                    <w:rPr>
                      <w:rStyle w:val="Hipercze"/>
                    </w:rPr>
                  </w:pPr>
                  <w:r>
                    <w:rPr>
                      <w:rStyle w:val="Hipercze"/>
                    </w:rPr>
                    <w:fldChar w:fldCharType="begin"/>
                  </w:r>
                  <w:r>
                    <w:rPr>
                      <w:rStyle w:val="Hipercze"/>
                    </w:rPr>
                    <w:instrText xml:space="preserve"> HYPERLINK \l "badanie.1.25.07" \h </w:instrText>
                  </w:r>
                  <w:r>
                    <w:rPr>
                      <w:rStyle w:val="Hipercze"/>
                    </w:rPr>
                  </w:r>
                  <w:r>
                    <w:rPr>
                      <w:rStyle w:val="Hipercze"/>
                    </w:rPr>
                    <w:fldChar w:fldCharType="separate"/>
                  </w:r>
                  <w:r>
                    <w:rPr>
                      <w:rStyle w:val="Hipercze"/>
                    </w:rPr>
                    <w:t>1.25.07,</w:t>
                  </w:r>
                  <w:r>
                    <w:rPr>
                      <w:rStyle w:val="Hipercze"/>
                    </w:rPr>
                    <w:fldChar w:fldCharType="end"/>
                  </w:r>
                </w:p>
              </w:tc>
            </w:tr>
            <w:tr w:rsidR="006B1864" w14:paraId="45A75E38" w14:textId="77777777">
              <w:trPr>
                <w:jc w:val="right"/>
              </w:trPr>
              <w:tc>
                <w:tcPr>
                  <w:tcW w:w="788" w:type="dxa"/>
                  <w:tcMar>
                    <w:top w:w="0" w:type="dxa"/>
                    <w:left w:w="0" w:type="dxa"/>
                    <w:bottom w:w="0" w:type="dxa"/>
                    <w:right w:w="0" w:type="dxa"/>
                  </w:tcMar>
                </w:tcPr>
                <w:p w14:paraId="724113F4" w14:textId="48055E61" w:rsidR="006B1864" w:rsidRDefault="00C3683C">
                  <w:pPr>
                    <w:jc w:val="right"/>
                    <w:rPr>
                      <w:rStyle w:val="Hipercze"/>
                    </w:rPr>
                  </w:pPr>
                  <w:hyperlink w:anchor="badanie.1.25.11">
                    <w:r>
                      <w:rPr>
                        <w:rStyle w:val="Hipercze"/>
                      </w:rPr>
                      <w:t>1.25.11,</w:t>
                    </w:r>
                  </w:hyperlink>
                </w:p>
              </w:tc>
            </w:tr>
            <w:tr w:rsidR="006B1864" w14:paraId="79E586BA" w14:textId="77777777">
              <w:trPr>
                <w:jc w:val="right"/>
              </w:trPr>
              <w:tc>
                <w:tcPr>
                  <w:tcW w:w="788" w:type="dxa"/>
                  <w:tcMar>
                    <w:top w:w="0" w:type="dxa"/>
                    <w:left w:w="0" w:type="dxa"/>
                    <w:bottom w:w="0" w:type="dxa"/>
                    <w:right w:w="0" w:type="dxa"/>
                  </w:tcMar>
                </w:tcPr>
                <w:p w14:paraId="40D65772" w14:textId="11028569" w:rsidR="006B1864" w:rsidRDefault="00C3683C">
                  <w:pPr>
                    <w:jc w:val="right"/>
                    <w:rPr>
                      <w:rStyle w:val="Hipercze"/>
                    </w:rPr>
                  </w:pPr>
                  <w:hyperlink w:anchor="badanie.1.29.21">
                    <w:r>
                      <w:rPr>
                        <w:rStyle w:val="Hipercze"/>
                      </w:rPr>
                      <w:t>1.29.21</w:t>
                    </w:r>
                  </w:hyperlink>
                </w:p>
              </w:tc>
            </w:tr>
          </w:tbl>
          <w:p w14:paraId="756E975C" w14:textId="77777777" w:rsidR="006B1864" w:rsidRDefault="006B1864">
            <w:pPr>
              <w:spacing w:line="1" w:lineRule="auto"/>
            </w:pPr>
          </w:p>
        </w:tc>
      </w:tr>
      <w:tr w:rsidR="006B1864" w14:paraId="0FB3FB9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03EDD4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6BC142F"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85F20D2" w14:textId="77777777" w:rsidR="00C03A64" w:rsidRDefault="00C3683C">
            <w:pPr>
              <w:rPr>
                <w:color w:val="000000"/>
              </w:rPr>
            </w:pPr>
            <w:r>
              <w:rPr>
                <w:color w:val="000000"/>
              </w:rPr>
              <w:t>Urzędy wojewódzkie;</w:t>
            </w:r>
          </w:p>
          <w:p w14:paraId="247AF8A6" w14:textId="77777777" w:rsidR="00C03A64" w:rsidRDefault="00C03A64">
            <w:pPr>
              <w:rPr>
                <w:color w:val="000000"/>
              </w:rPr>
            </w:pPr>
          </w:p>
          <w:p w14:paraId="1CA1C26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4AC024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5DFFFE2" w14:textId="77777777" w:rsidR="00C03A64" w:rsidRDefault="00C3683C">
            <w:pPr>
              <w:rPr>
                <w:color w:val="000000"/>
              </w:rPr>
            </w:pPr>
            <w:r>
              <w:rPr>
                <w:color w:val="000000"/>
              </w:rPr>
              <w:t>2 razy w roku do 8 sierpnia 2025 r. za I półrocze 2025 r., do 27 lutego 2026 r. za rok 2025;</w:t>
            </w:r>
          </w:p>
          <w:p w14:paraId="0D6873BF" w14:textId="77777777" w:rsidR="00C03A64" w:rsidRDefault="00C03A64">
            <w:pPr>
              <w:rPr>
                <w:color w:val="000000"/>
              </w:rPr>
            </w:pPr>
          </w:p>
          <w:p w14:paraId="7B2D166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BC1CAE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Rodziny, Pracy i Polityki Społecznej</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491FD6D" w14:textId="77777777" w:rsidR="006B1864" w:rsidRDefault="006B1864">
            <w:pPr>
              <w:spacing w:line="1" w:lineRule="auto"/>
            </w:pPr>
          </w:p>
        </w:tc>
      </w:tr>
      <w:tr w:rsidR="006B1864" w14:paraId="69A40F0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6C7A42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3F12CE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65497B9" w14:textId="77777777" w:rsidR="00C03A64" w:rsidRDefault="00C3683C">
            <w:pPr>
              <w:rPr>
                <w:color w:val="000000"/>
              </w:rPr>
            </w:pPr>
            <w:r>
              <w:rPr>
                <w:color w:val="000000"/>
              </w:rPr>
              <w:t>Ministerstwo Rodziny, Pracy i Polityki Społecznej;</w:t>
            </w:r>
          </w:p>
          <w:p w14:paraId="364D6D13" w14:textId="77777777" w:rsidR="00C03A64" w:rsidRDefault="00C03A64">
            <w:pPr>
              <w:rPr>
                <w:color w:val="000000"/>
              </w:rPr>
            </w:pPr>
          </w:p>
          <w:p w14:paraId="535E35B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03F6FB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CADAF32" w14:textId="77777777" w:rsidR="00C03A64" w:rsidRDefault="00C3683C">
            <w:pPr>
              <w:rPr>
                <w:color w:val="000000"/>
              </w:rPr>
            </w:pPr>
            <w:r>
              <w:rPr>
                <w:color w:val="000000"/>
              </w:rPr>
              <w:t>2 razy w roku do 26 września 2025 r. za I półrocze 2025 r., do 26 czerwca 2026 r. za rok 2025;</w:t>
            </w:r>
          </w:p>
          <w:p w14:paraId="2E270AB3" w14:textId="77777777" w:rsidR="00C03A64" w:rsidRDefault="00C03A64">
            <w:pPr>
              <w:rPr>
                <w:color w:val="000000"/>
              </w:rPr>
            </w:pPr>
          </w:p>
          <w:p w14:paraId="2AD2407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F00852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200F42C" w14:textId="77777777" w:rsidR="006B1864" w:rsidRDefault="006B1864">
            <w:pPr>
              <w:spacing w:line="1" w:lineRule="auto"/>
            </w:pPr>
          </w:p>
        </w:tc>
      </w:tr>
      <w:tr w:rsidR="006B1864" w14:paraId="3007AC0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5E07D18" w14:textId="77777777" w:rsidR="006B1864" w:rsidRDefault="00C3683C">
            <w:pPr>
              <w:rPr>
                <w:color w:val="000000"/>
              </w:rPr>
            </w:pPr>
            <w:bookmarkStart w:id="1440" w:name="lp.9.4"/>
            <w:bookmarkEnd w:id="1440"/>
            <w:r>
              <w:rPr>
                <w:color w:val="000000"/>
              </w:rPr>
              <w:t>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02BD27E" w14:textId="77777777" w:rsidR="006B1864" w:rsidRDefault="00C3683C">
            <w:pPr>
              <w:rPr>
                <w:color w:val="000000"/>
              </w:rPr>
            </w:pPr>
            <w:r>
              <w:rPr>
                <w:color w:val="000000"/>
              </w:rPr>
              <w:t>MRPiPS-05 – sprawozdanie roczne: wybrane informacje o domach pomocy społecznej o zasięgu gminnym, powiatowym i regionalnym oraz o placówkach całodobowej opieki prowadzonych w ramach działalności gospodarczej i statutowej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C36FE45" w14:textId="77777777" w:rsidR="00C03A64" w:rsidRDefault="00C3683C">
            <w:pPr>
              <w:rPr>
                <w:color w:val="000000"/>
              </w:rPr>
            </w:pPr>
            <w:r>
              <w:rPr>
                <w:color w:val="000000"/>
              </w:rPr>
              <w:t>Domy pomocy społecznej;</w:t>
            </w:r>
          </w:p>
          <w:p w14:paraId="74C57661" w14:textId="77777777" w:rsidR="00C03A64" w:rsidRDefault="00C03A64">
            <w:pPr>
              <w:rPr>
                <w:color w:val="000000"/>
              </w:rPr>
            </w:pPr>
          </w:p>
          <w:p w14:paraId="565B54DB"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8D34BE0" w14:textId="77777777" w:rsidR="006B1864" w:rsidRDefault="00C3683C">
            <w:pPr>
              <w:rPr>
                <w:color w:val="000000"/>
              </w:rPr>
            </w:pPr>
            <w:r>
              <w:rPr>
                <w:color w:val="000000"/>
              </w:rPr>
              <w:t>Pomoc społeczna. Pracujący. Zakłady stacjonarne pomocy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127C96" w14:textId="77777777" w:rsidR="00C03A64" w:rsidRDefault="00C3683C">
            <w:pPr>
              <w:rPr>
                <w:color w:val="000000"/>
              </w:rPr>
            </w:pPr>
            <w:r>
              <w:rPr>
                <w:color w:val="000000"/>
              </w:rPr>
              <w:t>Raz w roku do 23 stycznia 2026 r. według stanu na 31 grudnia 2025 r.;</w:t>
            </w:r>
          </w:p>
          <w:p w14:paraId="3942406A" w14:textId="77777777" w:rsidR="00C03A64" w:rsidRDefault="00C03A64">
            <w:pPr>
              <w:rPr>
                <w:color w:val="000000"/>
              </w:rPr>
            </w:pPr>
          </w:p>
          <w:p w14:paraId="3DADE5A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34FBB3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powiatowe centra pomocy rodzinie, ośrodki pomocy społecznej, inne jednostki organizacyjne wykonujące zadania pomocy społecznej, centra usług społecznych</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9C0C3E7" w14:textId="77777777">
              <w:trPr>
                <w:jc w:val="right"/>
              </w:trPr>
              <w:tc>
                <w:tcPr>
                  <w:tcW w:w="788" w:type="dxa"/>
                  <w:tcMar>
                    <w:top w:w="0" w:type="dxa"/>
                    <w:left w:w="0" w:type="dxa"/>
                    <w:bottom w:w="0" w:type="dxa"/>
                    <w:right w:w="0" w:type="dxa"/>
                  </w:tcMar>
                </w:tcPr>
                <w:bookmarkStart w:id="1441" w:name="__bookmark_1826"/>
                <w:bookmarkEnd w:id="1441"/>
                <w:p w14:paraId="34CD0EE2" w14:textId="1E77ACF0" w:rsidR="006B1864" w:rsidRDefault="00C3683C">
                  <w:pPr>
                    <w:jc w:val="right"/>
                    <w:rPr>
                      <w:rStyle w:val="Hipercze"/>
                    </w:rPr>
                  </w:pPr>
                  <w:r>
                    <w:rPr>
                      <w:rStyle w:val="Hipercze"/>
                    </w:rPr>
                    <w:fldChar w:fldCharType="begin"/>
                  </w:r>
                  <w:r>
                    <w:rPr>
                      <w:rStyle w:val="Hipercze"/>
                    </w:rPr>
                    <w:instrText xml:space="preserve"> HYPERLINK \l "badanie.1.25.07" \h </w:instrText>
                  </w:r>
                  <w:r>
                    <w:rPr>
                      <w:rStyle w:val="Hipercze"/>
                    </w:rPr>
                  </w:r>
                  <w:r>
                    <w:rPr>
                      <w:rStyle w:val="Hipercze"/>
                    </w:rPr>
                    <w:fldChar w:fldCharType="separate"/>
                  </w:r>
                  <w:r>
                    <w:rPr>
                      <w:rStyle w:val="Hipercze"/>
                    </w:rPr>
                    <w:t>1.25.07,</w:t>
                  </w:r>
                  <w:r>
                    <w:rPr>
                      <w:rStyle w:val="Hipercze"/>
                    </w:rPr>
                    <w:fldChar w:fldCharType="end"/>
                  </w:r>
                </w:p>
              </w:tc>
            </w:tr>
            <w:tr w:rsidR="006B1864" w14:paraId="2934BEC0" w14:textId="77777777">
              <w:trPr>
                <w:jc w:val="right"/>
              </w:trPr>
              <w:tc>
                <w:tcPr>
                  <w:tcW w:w="788" w:type="dxa"/>
                  <w:tcMar>
                    <w:top w:w="0" w:type="dxa"/>
                    <w:left w:w="0" w:type="dxa"/>
                    <w:bottom w:w="0" w:type="dxa"/>
                    <w:right w:w="0" w:type="dxa"/>
                  </w:tcMar>
                </w:tcPr>
                <w:p w14:paraId="3328398E" w14:textId="70322F0D" w:rsidR="006B1864" w:rsidRDefault="00C3683C">
                  <w:pPr>
                    <w:jc w:val="right"/>
                    <w:rPr>
                      <w:rStyle w:val="Hipercze"/>
                    </w:rPr>
                  </w:pPr>
                  <w:hyperlink w:anchor="badanie.1.29.21">
                    <w:r>
                      <w:rPr>
                        <w:rStyle w:val="Hipercze"/>
                      </w:rPr>
                      <w:t>1.29.21</w:t>
                    </w:r>
                  </w:hyperlink>
                </w:p>
              </w:tc>
            </w:tr>
          </w:tbl>
          <w:p w14:paraId="67868E22" w14:textId="77777777" w:rsidR="006B1864" w:rsidRDefault="006B1864">
            <w:pPr>
              <w:spacing w:line="1" w:lineRule="auto"/>
            </w:pPr>
          </w:p>
        </w:tc>
      </w:tr>
      <w:tr w:rsidR="006B1864" w14:paraId="5CA8EF0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15E93A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453601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D99ED7A" w14:textId="77777777" w:rsidR="00C03A64" w:rsidRDefault="00C3683C">
            <w:pPr>
              <w:rPr>
                <w:color w:val="000000"/>
              </w:rPr>
            </w:pPr>
            <w:r>
              <w:rPr>
                <w:color w:val="000000"/>
              </w:rPr>
              <w:t>Powiatowe centra pomocy rodzinie; ośrodki pomocy społecznej; inne jednostki organizacyjne wykonujące zadania pomocy społecznej; centra usług społecznych;</w:t>
            </w:r>
          </w:p>
          <w:p w14:paraId="75385814" w14:textId="77777777" w:rsidR="00C03A64" w:rsidRDefault="00C03A64">
            <w:pPr>
              <w:rPr>
                <w:color w:val="000000"/>
              </w:rPr>
            </w:pPr>
          </w:p>
          <w:p w14:paraId="0D97F3A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96AEED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65A59AB" w14:textId="77777777" w:rsidR="00C03A64" w:rsidRDefault="00C3683C">
            <w:pPr>
              <w:rPr>
                <w:color w:val="000000"/>
              </w:rPr>
            </w:pPr>
            <w:r>
              <w:rPr>
                <w:color w:val="000000"/>
              </w:rPr>
              <w:t>Raz w roku do 6 lutego 2026 r. według stanu na 31 grudnia 2025 r.;</w:t>
            </w:r>
          </w:p>
          <w:p w14:paraId="432ED69A" w14:textId="77777777" w:rsidR="00C03A64" w:rsidRDefault="00C03A64">
            <w:pPr>
              <w:rPr>
                <w:color w:val="000000"/>
              </w:rPr>
            </w:pPr>
          </w:p>
          <w:p w14:paraId="76EBB7D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BF8DAD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urzędy wojewódzkie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4F16B2A" w14:textId="77777777" w:rsidR="006B1864" w:rsidRDefault="006B1864">
            <w:pPr>
              <w:spacing w:line="1" w:lineRule="auto"/>
            </w:pPr>
          </w:p>
        </w:tc>
      </w:tr>
      <w:tr w:rsidR="006B1864" w14:paraId="24CB5A6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7E7491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EEBFE3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E84CF1D" w14:textId="77777777" w:rsidR="00C03A64" w:rsidRDefault="00C3683C">
            <w:pPr>
              <w:rPr>
                <w:color w:val="000000"/>
              </w:rPr>
            </w:pPr>
            <w:r>
              <w:rPr>
                <w:color w:val="000000"/>
              </w:rPr>
              <w:t>Urzędy wojewódzkie;</w:t>
            </w:r>
          </w:p>
          <w:p w14:paraId="680A4F6B" w14:textId="77777777" w:rsidR="00C03A64" w:rsidRDefault="00C03A64">
            <w:pPr>
              <w:rPr>
                <w:color w:val="000000"/>
              </w:rPr>
            </w:pPr>
          </w:p>
          <w:p w14:paraId="6E95AB7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EDED34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55C6B11" w14:textId="77777777" w:rsidR="00C03A64" w:rsidRDefault="00C3683C">
            <w:pPr>
              <w:rPr>
                <w:color w:val="000000"/>
              </w:rPr>
            </w:pPr>
            <w:r>
              <w:rPr>
                <w:color w:val="000000"/>
              </w:rPr>
              <w:t>Raz w roku do 27 lutego 2026 r. według stanu na 31 grudnia 2025 r.;</w:t>
            </w:r>
          </w:p>
          <w:p w14:paraId="05843309" w14:textId="77777777" w:rsidR="00C03A64" w:rsidRDefault="00C03A64">
            <w:pPr>
              <w:rPr>
                <w:color w:val="000000"/>
              </w:rPr>
            </w:pPr>
          </w:p>
          <w:p w14:paraId="3BA69B2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19B6B4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Rodziny, Pracy i Polityki Społecznej</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26E8404" w14:textId="77777777" w:rsidR="006B1864" w:rsidRDefault="006B1864">
            <w:pPr>
              <w:spacing w:line="1" w:lineRule="auto"/>
            </w:pPr>
          </w:p>
        </w:tc>
      </w:tr>
      <w:tr w:rsidR="006B1864" w14:paraId="11F2E2B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8581BA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728ACC7"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E793E76" w14:textId="77777777" w:rsidR="00C03A64" w:rsidRDefault="00C3683C">
            <w:pPr>
              <w:rPr>
                <w:color w:val="000000"/>
              </w:rPr>
            </w:pPr>
            <w:r>
              <w:rPr>
                <w:color w:val="000000"/>
              </w:rPr>
              <w:t>Ministerstwo Rodziny, Pracy i Polityki Społecznej;</w:t>
            </w:r>
          </w:p>
          <w:p w14:paraId="1C5E0B7D" w14:textId="77777777" w:rsidR="00C03A64" w:rsidRDefault="00C03A64">
            <w:pPr>
              <w:rPr>
                <w:color w:val="000000"/>
              </w:rPr>
            </w:pPr>
          </w:p>
          <w:p w14:paraId="5EEB6CFC"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8C0F0B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CDE746A" w14:textId="77777777" w:rsidR="00C03A64" w:rsidRDefault="00C3683C">
            <w:pPr>
              <w:rPr>
                <w:color w:val="000000"/>
              </w:rPr>
            </w:pPr>
            <w:r>
              <w:rPr>
                <w:color w:val="000000"/>
              </w:rPr>
              <w:t>Raz w roku do 26 czerwca 2026 r. według stanu na 31 grudnia 2025 r.;</w:t>
            </w:r>
          </w:p>
          <w:p w14:paraId="2D24F69A" w14:textId="77777777" w:rsidR="00C03A64" w:rsidRDefault="00C03A64">
            <w:pPr>
              <w:rPr>
                <w:color w:val="000000"/>
              </w:rPr>
            </w:pPr>
          </w:p>
          <w:p w14:paraId="7E15419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082414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00F31B5" w14:textId="77777777" w:rsidR="006B1864" w:rsidRDefault="006B1864">
            <w:pPr>
              <w:spacing w:line="1" w:lineRule="auto"/>
            </w:pPr>
          </w:p>
        </w:tc>
      </w:tr>
      <w:tr w:rsidR="006B1864" w14:paraId="4746DD6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DEF768B" w14:textId="77777777" w:rsidR="006B1864" w:rsidRDefault="00C3683C">
            <w:pPr>
              <w:rPr>
                <w:color w:val="000000"/>
              </w:rPr>
            </w:pPr>
            <w:bookmarkStart w:id="1442" w:name="lp.9.5"/>
            <w:bookmarkEnd w:id="1442"/>
            <w:r>
              <w:rPr>
                <w:color w:val="000000"/>
              </w:rPr>
              <w:t>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6A38EF5" w14:textId="77777777" w:rsidR="006B1864" w:rsidRDefault="00C3683C">
            <w:pPr>
              <w:rPr>
                <w:color w:val="000000"/>
              </w:rPr>
            </w:pPr>
            <w:r>
              <w:rPr>
                <w:color w:val="000000"/>
              </w:rPr>
              <w:t>MRPiPS-06 – sprawozdanie roczne: wybrane jednostki organizacyjne pomocy społecznej i inne jednostki pomocy społecznej oraz zatrudnienie w systemie pomocy społecznej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B02C63" w14:textId="77777777" w:rsidR="00C03A64" w:rsidRDefault="00C3683C">
            <w:pPr>
              <w:rPr>
                <w:color w:val="000000"/>
              </w:rPr>
            </w:pPr>
            <w:r>
              <w:rPr>
                <w:color w:val="000000"/>
              </w:rPr>
              <w:t>Powiatowe centra pomocy rodzinie; ośrodki pomocy społecznej; inne jednostki organizacyjne wykonujące zadania pomocy społecznej; centra usług społecznych;</w:t>
            </w:r>
          </w:p>
          <w:p w14:paraId="10A3B493" w14:textId="77777777" w:rsidR="00C03A64" w:rsidRDefault="00C03A64">
            <w:pPr>
              <w:rPr>
                <w:color w:val="000000"/>
              </w:rPr>
            </w:pPr>
          </w:p>
          <w:p w14:paraId="73532060"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70DECD3" w14:textId="77777777" w:rsidR="006B1864" w:rsidRDefault="00C3683C">
            <w:pPr>
              <w:rPr>
                <w:color w:val="000000"/>
              </w:rPr>
            </w:pPr>
            <w:r>
              <w:rPr>
                <w:color w:val="000000"/>
              </w:rPr>
              <w:t>Pomoc społeczna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C432E7F" w14:textId="77777777" w:rsidR="00C03A64" w:rsidRDefault="00C3683C">
            <w:pPr>
              <w:rPr>
                <w:color w:val="000000"/>
              </w:rPr>
            </w:pPr>
            <w:r>
              <w:rPr>
                <w:color w:val="000000"/>
              </w:rPr>
              <w:t>Raz w roku do 6 lutego 2026 r. za rok 2025;</w:t>
            </w:r>
          </w:p>
          <w:p w14:paraId="485BA1CB" w14:textId="77777777" w:rsidR="00C03A64" w:rsidRDefault="00C03A64">
            <w:pPr>
              <w:rPr>
                <w:color w:val="000000"/>
              </w:rPr>
            </w:pPr>
          </w:p>
          <w:p w14:paraId="7E5AB28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880A1D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urzędy wojewódzkie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DCF2D36" w14:textId="77777777">
              <w:trPr>
                <w:jc w:val="right"/>
              </w:trPr>
              <w:tc>
                <w:tcPr>
                  <w:tcW w:w="788" w:type="dxa"/>
                  <w:tcMar>
                    <w:top w:w="0" w:type="dxa"/>
                    <w:left w:w="0" w:type="dxa"/>
                    <w:bottom w:w="0" w:type="dxa"/>
                    <w:right w:w="0" w:type="dxa"/>
                  </w:tcMar>
                </w:tcPr>
                <w:bookmarkStart w:id="1443" w:name="__bookmark_1827"/>
                <w:bookmarkEnd w:id="1443"/>
                <w:p w14:paraId="79CD8E0B" w14:textId="50440AF2" w:rsidR="006B1864" w:rsidRDefault="00C3683C">
                  <w:pPr>
                    <w:jc w:val="right"/>
                    <w:rPr>
                      <w:rStyle w:val="Hipercze"/>
                    </w:rPr>
                  </w:pPr>
                  <w:r>
                    <w:rPr>
                      <w:rStyle w:val="Hipercze"/>
                    </w:rPr>
                    <w:fldChar w:fldCharType="begin"/>
                  </w:r>
                  <w:r>
                    <w:rPr>
                      <w:rStyle w:val="Hipercze"/>
                    </w:rPr>
                    <w:instrText xml:space="preserve"> HYPERLINK \l "badanie.1.25.07" \h </w:instrText>
                  </w:r>
                  <w:r>
                    <w:rPr>
                      <w:rStyle w:val="Hipercze"/>
                    </w:rPr>
                  </w:r>
                  <w:r>
                    <w:rPr>
                      <w:rStyle w:val="Hipercze"/>
                    </w:rPr>
                    <w:fldChar w:fldCharType="separate"/>
                  </w:r>
                  <w:r>
                    <w:rPr>
                      <w:rStyle w:val="Hipercze"/>
                    </w:rPr>
                    <w:t>1.25.07,</w:t>
                  </w:r>
                  <w:r>
                    <w:rPr>
                      <w:rStyle w:val="Hipercze"/>
                    </w:rPr>
                    <w:fldChar w:fldCharType="end"/>
                  </w:r>
                </w:p>
              </w:tc>
            </w:tr>
            <w:tr w:rsidR="006B1864" w14:paraId="3F099DA8" w14:textId="77777777">
              <w:trPr>
                <w:jc w:val="right"/>
              </w:trPr>
              <w:tc>
                <w:tcPr>
                  <w:tcW w:w="788" w:type="dxa"/>
                  <w:tcMar>
                    <w:top w:w="0" w:type="dxa"/>
                    <w:left w:w="0" w:type="dxa"/>
                    <w:bottom w:w="0" w:type="dxa"/>
                    <w:right w:w="0" w:type="dxa"/>
                  </w:tcMar>
                </w:tcPr>
                <w:p w14:paraId="70065C23" w14:textId="5D64BE41" w:rsidR="006B1864" w:rsidRDefault="00C3683C">
                  <w:pPr>
                    <w:jc w:val="right"/>
                    <w:rPr>
                      <w:rStyle w:val="Hipercze"/>
                    </w:rPr>
                  </w:pPr>
                  <w:hyperlink w:anchor="badanie.1.26.01">
                    <w:r>
                      <w:rPr>
                        <w:rStyle w:val="Hipercze"/>
                      </w:rPr>
                      <w:t>1.26.01,</w:t>
                    </w:r>
                  </w:hyperlink>
                </w:p>
              </w:tc>
            </w:tr>
            <w:tr w:rsidR="006B1864" w14:paraId="5546C77B" w14:textId="77777777">
              <w:trPr>
                <w:jc w:val="right"/>
              </w:trPr>
              <w:tc>
                <w:tcPr>
                  <w:tcW w:w="788" w:type="dxa"/>
                  <w:tcMar>
                    <w:top w:w="0" w:type="dxa"/>
                    <w:left w:w="0" w:type="dxa"/>
                    <w:bottom w:w="0" w:type="dxa"/>
                    <w:right w:w="0" w:type="dxa"/>
                  </w:tcMar>
                </w:tcPr>
                <w:p w14:paraId="6EF20215" w14:textId="7CE3A35E" w:rsidR="006B1864" w:rsidRDefault="00C3683C">
                  <w:pPr>
                    <w:jc w:val="right"/>
                    <w:rPr>
                      <w:rStyle w:val="Hipercze"/>
                    </w:rPr>
                  </w:pPr>
                  <w:hyperlink w:anchor="badanie.1.29.21">
                    <w:r>
                      <w:rPr>
                        <w:rStyle w:val="Hipercze"/>
                      </w:rPr>
                      <w:t>1.29.21</w:t>
                    </w:r>
                  </w:hyperlink>
                </w:p>
              </w:tc>
            </w:tr>
          </w:tbl>
          <w:p w14:paraId="175F8A3C" w14:textId="77777777" w:rsidR="006B1864" w:rsidRDefault="006B1864">
            <w:pPr>
              <w:spacing w:line="1" w:lineRule="auto"/>
            </w:pPr>
          </w:p>
        </w:tc>
      </w:tr>
      <w:tr w:rsidR="006B1864" w14:paraId="0E4083B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4A804A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CC6F41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78E5757" w14:textId="77777777" w:rsidR="00C03A64" w:rsidRDefault="00C3683C">
            <w:pPr>
              <w:rPr>
                <w:color w:val="000000"/>
              </w:rPr>
            </w:pPr>
            <w:r>
              <w:rPr>
                <w:color w:val="000000"/>
              </w:rPr>
              <w:t>Urzędy wojewódzkie;</w:t>
            </w:r>
          </w:p>
          <w:p w14:paraId="6AB987A9" w14:textId="77777777" w:rsidR="00C03A64" w:rsidRDefault="00C03A64">
            <w:pPr>
              <w:rPr>
                <w:color w:val="000000"/>
              </w:rPr>
            </w:pPr>
          </w:p>
          <w:p w14:paraId="6A963D2D"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0B5DEE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C364CC3" w14:textId="77777777" w:rsidR="00C03A64" w:rsidRDefault="00C3683C">
            <w:pPr>
              <w:rPr>
                <w:color w:val="000000"/>
              </w:rPr>
            </w:pPr>
            <w:r>
              <w:rPr>
                <w:color w:val="000000"/>
              </w:rPr>
              <w:t>Raz w roku do 27 lutego 2026 r. za rok 2025;</w:t>
            </w:r>
          </w:p>
          <w:p w14:paraId="4A2BE228" w14:textId="77777777" w:rsidR="00C03A64" w:rsidRDefault="00C03A64">
            <w:pPr>
              <w:rPr>
                <w:color w:val="000000"/>
              </w:rPr>
            </w:pPr>
          </w:p>
          <w:p w14:paraId="108FE23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AE5141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Rodziny, Pracy i Polityki Społecznej</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141A415" w14:textId="77777777" w:rsidR="006B1864" w:rsidRDefault="006B1864">
            <w:pPr>
              <w:spacing w:line="1" w:lineRule="auto"/>
            </w:pPr>
          </w:p>
        </w:tc>
      </w:tr>
      <w:tr w:rsidR="006B1864" w14:paraId="3ECE115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C0A8F6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C2D110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7F4125E" w14:textId="77777777" w:rsidR="00C03A64" w:rsidRDefault="00C3683C">
            <w:pPr>
              <w:rPr>
                <w:color w:val="000000"/>
              </w:rPr>
            </w:pPr>
            <w:r>
              <w:rPr>
                <w:color w:val="000000"/>
              </w:rPr>
              <w:t>Ministerstwo Rodziny, Pracy i Polityki Społecznej;</w:t>
            </w:r>
          </w:p>
          <w:p w14:paraId="3971502E" w14:textId="77777777" w:rsidR="00C03A64" w:rsidRDefault="00C03A64">
            <w:pPr>
              <w:rPr>
                <w:color w:val="000000"/>
              </w:rPr>
            </w:pPr>
          </w:p>
          <w:p w14:paraId="4B1DB8BF"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E454E8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3E27466" w14:textId="77777777" w:rsidR="00C03A64" w:rsidRDefault="00C3683C">
            <w:pPr>
              <w:rPr>
                <w:color w:val="000000"/>
              </w:rPr>
            </w:pPr>
            <w:r>
              <w:rPr>
                <w:color w:val="000000"/>
              </w:rPr>
              <w:t>Raz w roku do 26 czerwca 2026 r. za rok 2025;</w:t>
            </w:r>
          </w:p>
          <w:p w14:paraId="3198415A" w14:textId="77777777" w:rsidR="00C03A64" w:rsidRDefault="00C03A64">
            <w:pPr>
              <w:rPr>
                <w:color w:val="000000"/>
              </w:rPr>
            </w:pPr>
          </w:p>
          <w:p w14:paraId="390FDA6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03BABC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C395711" w14:textId="77777777" w:rsidR="006B1864" w:rsidRDefault="006B1864">
            <w:pPr>
              <w:spacing w:line="1" w:lineRule="auto"/>
            </w:pPr>
          </w:p>
        </w:tc>
      </w:tr>
      <w:tr w:rsidR="006B1864" w14:paraId="0B575C5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27C6C03" w14:textId="77777777" w:rsidR="006B1864" w:rsidRDefault="00C3683C">
            <w:pPr>
              <w:rPr>
                <w:color w:val="000000"/>
              </w:rPr>
            </w:pPr>
            <w:bookmarkStart w:id="1444" w:name="lp.9.6"/>
            <w:bookmarkEnd w:id="1444"/>
            <w:r>
              <w:rPr>
                <w:color w:val="000000"/>
              </w:rPr>
              <w:t>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A48590C" w14:textId="77777777" w:rsidR="006B1864" w:rsidRDefault="00C3683C">
            <w:pPr>
              <w:rPr>
                <w:color w:val="000000"/>
              </w:rPr>
            </w:pPr>
            <w:r>
              <w:rPr>
                <w:color w:val="000000"/>
              </w:rPr>
              <w:t>MRPiPS-07 – sprawozdanie o osobach niepełnosprawnych bezrobotnych i poszukujących pracy niepozostających w zatrudnieniu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8D16C6" w14:textId="77777777" w:rsidR="00C03A64" w:rsidRDefault="00C3683C">
            <w:pPr>
              <w:rPr>
                <w:color w:val="000000"/>
              </w:rPr>
            </w:pPr>
            <w:r>
              <w:rPr>
                <w:color w:val="000000"/>
              </w:rPr>
              <w:t>Powiatowe urzędy pracy;</w:t>
            </w:r>
          </w:p>
          <w:p w14:paraId="73AF8C9B" w14:textId="77777777" w:rsidR="00C03A64" w:rsidRDefault="00C03A64">
            <w:pPr>
              <w:rPr>
                <w:color w:val="000000"/>
              </w:rPr>
            </w:pPr>
          </w:p>
          <w:p w14:paraId="30B21EFB"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C5B42A6" w14:textId="77777777" w:rsidR="006B1864" w:rsidRDefault="00C3683C">
            <w:pPr>
              <w:rPr>
                <w:color w:val="000000"/>
              </w:rPr>
            </w:pPr>
            <w:r>
              <w:rPr>
                <w:color w:val="000000"/>
              </w:rPr>
              <w:t>Aktywne formy przeciwdziałania bezrobociu. Bezrobotni zarejestrowani w urzędach pracy. Poszukiwanie pracy. Wolne miejsca pracy zgłoszone do urzędów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18AE61" w14:textId="77777777" w:rsidR="00C03A64" w:rsidRDefault="00C3683C">
            <w:pPr>
              <w:rPr>
                <w:color w:val="000000"/>
              </w:rPr>
            </w:pPr>
            <w:r>
              <w:rPr>
                <w:color w:val="000000"/>
              </w:rPr>
              <w:t>2 razy w roku do 5 sierpnia 2025 r. I półrocze 2025 r., do 5 lutego 2026 r. II półrocze 2025 r.;</w:t>
            </w:r>
          </w:p>
          <w:p w14:paraId="11E66B13" w14:textId="77777777" w:rsidR="00C03A64" w:rsidRDefault="00C03A64">
            <w:pPr>
              <w:rPr>
                <w:color w:val="000000"/>
              </w:rPr>
            </w:pPr>
          </w:p>
          <w:p w14:paraId="4FA6755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FF088B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wojewódzkie urzędy pracy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BE9C777" w14:textId="77777777">
              <w:trPr>
                <w:jc w:val="right"/>
              </w:trPr>
              <w:tc>
                <w:tcPr>
                  <w:tcW w:w="788" w:type="dxa"/>
                  <w:tcMar>
                    <w:top w:w="0" w:type="dxa"/>
                    <w:left w:w="0" w:type="dxa"/>
                    <w:bottom w:w="0" w:type="dxa"/>
                    <w:right w:w="0" w:type="dxa"/>
                  </w:tcMar>
                </w:tcPr>
                <w:bookmarkStart w:id="1445" w:name="__bookmark_1828"/>
                <w:bookmarkEnd w:id="1445"/>
                <w:p w14:paraId="09B97C7F" w14:textId="43FF5299" w:rsidR="006B1864" w:rsidRDefault="00C3683C">
                  <w:pPr>
                    <w:jc w:val="right"/>
                    <w:rPr>
                      <w:rStyle w:val="Hipercze"/>
                    </w:rPr>
                  </w:pPr>
                  <w:r>
                    <w:rPr>
                      <w:rStyle w:val="Hipercze"/>
                    </w:rPr>
                    <w:fldChar w:fldCharType="begin"/>
                  </w:r>
                  <w:r>
                    <w:rPr>
                      <w:rStyle w:val="Hipercze"/>
                    </w:rPr>
                    <w:instrText xml:space="preserve"> HYPERLINK \l "badanie.1.23.06" \h </w:instrText>
                  </w:r>
                  <w:r>
                    <w:rPr>
                      <w:rStyle w:val="Hipercze"/>
                    </w:rPr>
                  </w:r>
                  <w:r>
                    <w:rPr>
                      <w:rStyle w:val="Hipercze"/>
                    </w:rPr>
                    <w:fldChar w:fldCharType="separate"/>
                  </w:r>
                  <w:r>
                    <w:rPr>
                      <w:rStyle w:val="Hipercze"/>
                    </w:rPr>
                    <w:t>1.23.06</w:t>
                  </w:r>
                  <w:r>
                    <w:rPr>
                      <w:rStyle w:val="Hipercze"/>
                    </w:rPr>
                    <w:fldChar w:fldCharType="end"/>
                  </w:r>
                </w:p>
              </w:tc>
            </w:tr>
          </w:tbl>
          <w:p w14:paraId="4295E3F7" w14:textId="77777777" w:rsidR="006B1864" w:rsidRDefault="006B1864">
            <w:pPr>
              <w:spacing w:line="1" w:lineRule="auto"/>
            </w:pPr>
          </w:p>
        </w:tc>
      </w:tr>
      <w:tr w:rsidR="006B1864" w14:paraId="1B560D1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17F294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65EC22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C4A878A" w14:textId="77777777" w:rsidR="00C03A64" w:rsidRDefault="00C3683C">
            <w:pPr>
              <w:rPr>
                <w:color w:val="000000"/>
              </w:rPr>
            </w:pPr>
            <w:r>
              <w:rPr>
                <w:color w:val="000000"/>
              </w:rPr>
              <w:t>Wojewódzkie urzędy pracy;</w:t>
            </w:r>
          </w:p>
          <w:p w14:paraId="423E9645" w14:textId="77777777" w:rsidR="00C03A64" w:rsidRDefault="00C03A64">
            <w:pPr>
              <w:rPr>
                <w:color w:val="000000"/>
              </w:rPr>
            </w:pPr>
          </w:p>
          <w:p w14:paraId="7617A67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458FA9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4916B75" w14:textId="77777777" w:rsidR="00C03A64" w:rsidRDefault="00C3683C">
            <w:pPr>
              <w:rPr>
                <w:color w:val="000000"/>
              </w:rPr>
            </w:pPr>
            <w:r>
              <w:rPr>
                <w:color w:val="000000"/>
              </w:rPr>
              <w:t>2 razy w roku do 5 sierpnia 2025 r. za I półrocze 2025 r., do 5 lutego 2026 r. za II półrocze 2025 r.;</w:t>
            </w:r>
          </w:p>
          <w:p w14:paraId="39D45F17" w14:textId="77777777" w:rsidR="00C03A64" w:rsidRDefault="00C03A64">
            <w:pPr>
              <w:rPr>
                <w:color w:val="000000"/>
              </w:rPr>
            </w:pPr>
          </w:p>
          <w:p w14:paraId="2350CB4D"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D94098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33FA2D1" w14:textId="77777777" w:rsidR="006B1864" w:rsidRDefault="006B1864">
            <w:pPr>
              <w:spacing w:line="1" w:lineRule="auto"/>
            </w:pPr>
          </w:p>
        </w:tc>
      </w:tr>
      <w:tr w:rsidR="006B1864" w14:paraId="55995C0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F41B533" w14:textId="77777777" w:rsidR="006B1864" w:rsidRDefault="00C3683C">
            <w:pPr>
              <w:rPr>
                <w:color w:val="000000"/>
              </w:rPr>
            </w:pPr>
            <w:bookmarkStart w:id="1446" w:name="lp.9.7"/>
            <w:bookmarkEnd w:id="1446"/>
            <w:r>
              <w:rPr>
                <w:color w:val="000000"/>
              </w:rPr>
              <w:t>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6D1510D" w14:textId="77777777" w:rsidR="006B1864" w:rsidRDefault="00C3683C">
            <w:pPr>
              <w:rPr>
                <w:color w:val="000000"/>
              </w:rPr>
            </w:pPr>
            <w:r>
              <w:rPr>
                <w:color w:val="000000"/>
              </w:rPr>
              <w:t>załącznik do sprawozdania MRPiPS-02 – efektywność programów na rzecz promocji zatrudnienia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71F2C4D" w14:textId="77777777" w:rsidR="00C03A64" w:rsidRDefault="00C3683C">
            <w:pPr>
              <w:rPr>
                <w:color w:val="000000"/>
              </w:rPr>
            </w:pPr>
            <w:r>
              <w:rPr>
                <w:color w:val="000000"/>
              </w:rPr>
              <w:t>Powiatowe urzędy pracy;</w:t>
            </w:r>
          </w:p>
          <w:p w14:paraId="11F351E1" w14:textId="77777777" w:rsidR="00C03A64" w:rsidRDefault="00C03A64">
            <w:pPr>
              <w:rPr>
                <w:color w:val="000000"/>
              </w:rPr>
            </w:pPr>
          </w:p>
          <w:p w14:paraId="3E98D84A"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8AE6787" w14:textId="77777777" w:rsidR="006B1864" w:rsidRDefault="00C3683C">
            <w:pPr>
              <w:rPr>
                <w:color w:val="000000"/>
              </w:rPr>
            </w:pPr>
            <w:r>
              <w:rPr>
                <w:color w:val="000000"/>
              </w:rPr>
              <w:t>Aktywne formy przeciwdziałania bezrobociu. Fundusz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5C654F3" w14:textId="77777777" w:rsidR="00C03A64" w:rsidRDefault="00C3683C">
            <w:pPr>
              <w:rPr>
                <w:color w:val="000000"/>
              </w:rPr>
            </w:pPr>
            <w:r>
              <w:rPr>
                <w:color w:val="000000"/>
              </w:rPr>
              <w:t>Raz w roku do 14 kwietnia 2026 r. za rok 2025;</w:t>
            </w:r>
          </w:p>
          <w:p w14:paraId="44B5BCE1" w14:textId="77777777" w:rsidR="00C03A64" w:rsidRDefault="00C03A64">
            <w:pPr>
              <w:rPr>
                <w:color w:val="000000"/>
              </w:rPr>
            </w:pPr>
          </w:p>
          <w:p w14:paraId="0B1BCBF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46CC6D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wojewódzkie urzędy pracy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CC28FD7" w14:textId="77777777">
              <w:trPr>
                <w:jc w:val="right"/>
              </w:trPr>
              <w:tc>
                <w:tcPr>
                  <w:tcW w:w="788" w:type="dxa"/>
                  <w:tcMar>
                    <w:top w:w="0" w:type="dxa"/>
                    <w:left w:w="0" w:type="dxa"/>
                    <w:bottom w:w="0" w:type="dxa"/>
                    <w:right w:w="0" w:type="dxa"/>
                  </w:tcMar>
                </w:tcPr>
                <w:bookmarkStart w:id="1447" w:name="__bookmark_1829"/>
                <w:bookmarkEnd w:id="1447"/>
                <w:p w14:paraId="1C1495C6" w14:textId="35107E64" w:rsidR="006B1864" w:rsidRDefault="00C3683C">
                  <w:pPr>
                    <w:jc w:val="right"/>
                    <w:rPr>
                      <w:rStyle w:val="Hipercze"/>
                    </w:rPr>
                  </w:pPr>
                  <w:r>
                    <w:rPr>
                      <w:rStyle w:val="Hipercze"/>
                    </w:rPr>
                    <w:fldChar w:fldCharType="begin"/>
                  </w:r>
                  <w:r>
                    <w:rPr>
                      <w:rStyle w:val="Hipercze"/>
                    </w:rPr>
                    <w:instrText xml:space="preserve"> HYPERLINK \l "badanie.1.23.06" \h </w:instrText>
                  </w:r>
                  <w:r>
                    <w:rPr>
                      <w:rStyle w:val="Hipercze"/>
                    </w:rPr>
                  </w:r>
                  <w:r>
                    <w:rPr>
                      <w:rStyle w:val="Hipercze"/>
                    </w:rPr>
                    <w:fldChar w:fldCharType="separate"/>
                  </w:r>
                  <w:r>
                    <w:rPr>
                      <w:rStyle w:val="Hipercze"/>
                    </w:rPr>
                    <w:t>1.23.06</w:t>
                  </w:r>
                  <w:r>
                    <w:rPr>
                      <w:rStyle w:val="Hipercze"/>
                    </w:rPr>
                    <w:fldChar w:fldCharType="end"/>
                  </w:r>
                </w:p>
              </w:tc>
            </w:tr>
          </w:tbl>
          <w:p w14:paraId="2F150CD0" w14:textId="77777777" w:rsidR="006B1864" w:rsidRDefault="006B1864">
            <w:pPr>
              <w:spacing w:line="1" w:lineRule="auto"/>
            </w:pPr>
          </w:p>
        </w:tc>
      </w:tr>
      <w:tr w:rsidR="006B1864" w14:paraId="62D3D34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76B8766"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336499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4B30C17" w14:textId="77777777" w:rsidR="00C03A64" w:rsidRDefault="00C3683C">
            <w:pPr>
              <w:rPr>
                <w:color w:val="000000"/>
              </w:rPr>
            </w:pPr>
            <w:r>
              <w:rPr>
                <w:color w:val="000000"/>
              </w:rPr>
              <w:t>Wojewódzkie urzędy pracy;</w:t>
            </w:r>
          </w:p>
          <w:p w14:paraId="63E3922A" w14:textId="77777777" w:rsidR="00C03A64" w:rsidRDefault="00C03A64">
            <w:pPr>
              <w:rPr>
                <w:color w:val="000000"/>
              </w:rPr>
            </w:pPr>
          </w:p>
          <w:p w14:paraId="2C6B3DDC"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930EA4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49878F6" w14:textId="77777777" w:rsidR="00C03A64" w:rsidRDefault="00C3683C">
            <w:pPr>
              <w:rPr>
                <w:color w:val="000000"/>
              </w:rPr>
            </w:pPr>
            <w:r>
              <w:rPr>
                <w:color w:val="000000"/>
              </w:rPr>
              <w:t>Raz w roku do 20 kwietnia 2026 r. za rok 2025;</w:t>
            </w:r>
          </w:p>
          <w:p w14:paraId="78656708" w14:textId="77777777" w:rsidR="00C03A64" w:rsidRDefault="00C03A64">
            <w:pPr>
              <w:rPr>
                <w:color w:val="000000"/>
              </w:rPr>
            </w:pPr>
          </w:p>
          <w:p w14:paraId="652E8CC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5DC67B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383D01E" w14:textId="77777777" w:rsidR="006B1864" w:rsidRDefault="006B1864">
            <w:pPr>
              <w:spacing w:line="1" w:lineRule="auto"/>
            </w:pPr>
          </w:p>
        </w:tc>
      </w:tr>
      <w:tr w:rsidR="006B1864" w14:paraId="1928DB1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35E5151" w14:textId="77777777" w:rsidR="006B1864" w:rsidRDefault="00C3683C">
            <w:pPr>
              <w:rPr>
                <w:color w:val="000000"/>
              </w:rPr>
            </w:pPr>
            <w:bookmarkStart w:id="1448" w:name="lp.9.8"/>
            <w:bookmarkEnd w:id="1448"/>
            <w:r>
              <w:rPr>
                <w:color w:val="000000"/>
              </w:rPr>
              <w:t>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462858B" w14:textId="77777777" w:rsidR="006B1864" w:rsidRDefault="00C3683C">
            <w:pPr>
              <w:rPr>
                <w:color w:val="000000"/>
              </w:rPr>
            </w:pPr>
            <w:r>
              <w:rPr>
                <w:color w:val="000000"/>
              </w:rPr>
              <w:t>załącznik nr 1 do sprawozdania MRPiPS-01 – bezrobotni oraz wolne miejsca pracy i miejsca aktywizacji zawodowej według zawodów i specjalności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A9D560" w14:textId="77777777" w:rsidR="00C03A64" w:rsidRDefault="00C3683C">
            <w:pPr>
              <w:rPr>
                <w:color w:val="000000"/>
              </w:rPr>
            </w:pPr>
            <w:r>
              <w:rPr>
                <w:color w:val="000000"/>
              </w:rPr>
              <w:t>Powiatowe urzędy pracy;</w:t>
            </w:r>
          </w:p>
          <w:p w14:paraId="586BA056" w14:textId="77777777" w:rsidR="00C03A64" w:rsidRDefault="00C03A64">
            <w:pPr>
              <w:rPr>
                <w:color w:val="000000"/>
              </w:rPr>
            </w:pPr>
          </w:p>
          <w:p w14:paraId="33F2E2A1"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7ECF6BC" w14:textId="77777777" w:rsidR="006B1864" w:rsidRDefault="00C3683C">
            <w:pPr>
              <w:rPr>
                <w:color w:val="000000"/>
              </w:rPr>
            </w:pPr>
            <w:r>
              <w:rPr>
                <w:color w:val="000000"/>
              </w:rPr>
              <w:t>Bezrobotni zarejestrowani w urzędach pracy. Wolne miejsca pracy zgłoszone do urzędów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8C23F46" w14:textId="77777777" w:rsidR="00C03A64" w:rsidRDefault="00C3683C">
            <w:pPr>
              <w:rPr>
                <w:color w:val="000000"/>
              </w:rPr>
            </w:pPr>
            <w:r>
              <w:rPr>
                <w:color w:val="000000"/>
              </w:rPr>
              <w:t>Raz w półroczu do 14 lipca 2025 r. za I półrocze 2025 r., do 16 stycznia 2026 r. za II półrocze 2025 r.;</w:t>
            </w:r>
          </w:p>
          <w:p w14:paraId="3F022404" w14:textId="77777777" w:rsidR="00C03A64" w:rsidRDefault="00C03A64">
            <w:pPr>
              <w:rPr>
                <w:color w:val="000000"/>
              </w:rPr>
            </w:pPr>
          </w:p>
          <w:p w14:paraId="502C812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63648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wojewódzkie urzędy pracy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91DC771" w14:textId="77777777">
              <w:trPr>
                <w:jc w:val="right"/>
              </w:trPr>
              <w:tc>
                <w:tcPr>
                  <w:tcW w:w="788" w:type="dxa"/>
                  <w:tcMar>
                    <w:top w:w="0" w:type="dxa"/>
                    <w:left w:w="0" w:type="dxa"/>
                    <w:bottom w:w="0" w:type="dxa"/>
                    <w:right w:w="0" w:type="dxa"/>
                  </w:tcMar>
                </w:tcPr>
                <w:bookmarkStart w:id="1449" w:name="__bookmark_1830"/>
                <w:bookmarkEnd w:id="1449"/>
                <w:p w14:paraId="3E143ABA" w14:textId="54CD8EC1" w:rsidR="006B1864" w:rsidRDefault="00C3683C">
                  <w:pPr>
                    <w:jc w:val="right"/>
                    <w:rPr>
                      <w:rStyle w:val="Hipercze"/>
                    </w:rPr>
                  </w:pPr>
                  <w:r>
                    <w:rPr>
                      <w:rStyle w:val="Hipercze"/>
                    </w:rPr>
                    <w:fldChar w:fldCharType="begin"/>
                  </w:r>
                  <w:r>
                    <w:rPr>
                      <w:rStyle w:val="Hipercze"/>
                    </w:rPr>
                    <w:instrText xml:space="preserve"> HYPERLINK \l "badanie.1.23.06" \h </w:instrText>
                  </w:r>
                  <w:r>
                    <w:rPr>
                      <w:rStyle w:val="Hipercze"/>
                    </w:rPr>
                  </w:r>
                  <w:r>
                    <w:rPr>
                      <w:rStyle w:val="Hipercze"/>
                    </w:rPr>
                    <w:fldChar w:fldCharType="separate"/>
                  </w:r>
                  <w:r>
                    <w:rPr>
                      <w:rStyle w:val="Hipercze"/>
                    </w:rPr>
                    <w:t>1.23.06</w:t>
                  </w:r>
                  <w:r>
                    <w:rPr>
                      <w:rStyle w:val="Hipercze"/>
                    </w:rPr>
                    <w:fldChar w:fldCharType="end"/>
                  </w:r>
                </w:p>
              </w:tc>
            </w:tr>
          </w:tbl>
          <w:p w14:paraId="7678F3AB" w14:textId="77777777" w:rsidR="006B1864" w:rsidRDefault="006B1864">
            <w:pPr>
              <w:spacing w:line="1" w:lineRule="auto"/>
            </w:pPr>
          </w:p>
        </w:tc>
      </w:tr>
      <w:tr w:rsidR="006B1864" w14:paraId="136A7CF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F6AA1E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8D207D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C84872C" w14:textId="77777777" w:rsidR="00C03A64" w:rsidRDefault="00C3683C">
            <w:pPr>
              <w:rPr>
                <w:color w:val="000000"/>
              </w:rPr>
            </w:pPr>
            <w:r>
              <w:rPr>
                <w:color w:val="000000"/>
              </w:rPr>
              <w:t>Wojewódzkie urzędy pracy za działalność powiatowych urzędów pracy;</w:t>
            </w:r>
          </w:p>
          <w:p w14:paraId="43426D50" w14:textId="77777777" w:rsidR="00C03A64" w:rsidRDefault="00C03A64">
            <w:pPr>
              <w:rPr>
                <w:color w:val="000000"/>
              </w:rPr>
            </w:pPr>
          </w:p>
          <w:p w14:paraId="6668771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0ADB62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332A9C0" w14:textId="77777777" w:rsidR="00C03A64" w:rsidRDefault="00C3683C">
            <w:pPr>
              <w:rPr>
                <w:color w:val="000000"/>
              </w:rPr>
            </w:pPr>
            <w:r>
              <w:rPr>
                <w:color w:val="000000"/>
              </w:rPr>
              <w:t>Raz w półroczu do 16 lipca 2025 r. za I półrocze 2025 r., do 20 stycznia 2026 r. za II półrocze 2025 r.;</w:t>
            </w:r>
          </w:p>
          <w:p w14:paraId="39A6F694" w14:textId="77777777" w:rsidR="00C03A64" w:rsidRDefault="00C03A64">
            <w:pPr>
              <w:rPr>
                <w:color w:val="000000"/>
              </w:rPr>
            </w:pPr>
          </w:p>
          <w:p w14:paraId="554E5EB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A9448E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5BCB4A1" w14:textId="77777777" w:rsidR="006B1864" w:rsidRDefault="006B1864">
            <w:pPr>
              <w:spacing w:line="1" w:lineRule="auto"/>
            </w:pPr>
          </w:p>
        </w:tc>
      </w:tr>
      <w:tr w:rsidR="006B1864" w14:paraId="0E14F95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749394A" w14:textId="77777777" w:rsidR="006B1864" w:rsidRDefault="00C3683C">
            <w:pPr>
              <w:rPr>
                <w:color w:val="000000"/>
              </w:rPr>
            </w:pPr>
            <w:bookmarkStart w:id="1450" w:name="lp.9.9"/>
            <w:bookmarkEnd w:id="1450"/>
            <w:r>
              <w:rPr>
                <w:color w:val="000000"/>
              </w:rPr>
              <w:t>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F27CE1C" w14:textId="77777777" w:rsidR="006B1864" w:rsidRDefault="00C3683C">
            <w:pPr>
              <w:rPr>
                <w:color w:val="000000"/>
              </w:rPr>
            </w:pPr>
            <w:r>
              <w:rPr>
                <w:color w:val="000000"/>
              </w:rPr>
              <w:t>załącznik nr 2 do sprawozdania MRPiPS-01 – poradnictwo zawodowe, szkolenie bezrobotnych i poszukujących pracy, staż i przygotowanie zawodowe dorosłych, kształcenie ustawiczne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51AD652" w14:textId="77777777" w:rsidR="00C03A64" w:rsidRDefault="00C3683C">
            <w:pPr>
              <w:rPr>
                <w:color w:val="000000"/>
              </w:rPr>
            </w:pPr>
            <w:r>
              <w:rPr>
                <w:color w:val="000000"/>
              </w:rPr>
              <w:t>Powiatowe urzędy pracy;</w:t>
            </w:r>
          </w:p>
          <w:p w14:paraId="319CF2F0" w14:textId="77777777" w:rsidR="00C03A64" w:rsidRDefault="00C03A64">
            <w:pPr>
              <w:rPr>
                <w:color w:val="000000"/>
              </w:rPr>
            </w:pPr>
          </w:p>
          <w:p w14:paraId="6D20B149"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A3E1E08" w14:textId="77777777" w:rsidR="006B1864" w:rsidRDefault="00C3683C">
            <w:pPr>
              <w:rPr>
                <w:color w:val="000000"/>
              </w:rPr>
            </w:pPr>
            <w:r>
              <w:rPr>
                <w:color w:val="000000"/>
              </w:rPr>
              <w:t>Aktywne formy przeciwdziałania bezrobociu. Bezrobotni zarejestrowani w urzędach pracy. Inni klienci urzędów pracy. Instytucje szkoleniowe. Krajowy Fundusz Szkoleniowy. Poradnictwo zawodowe. Poszukiwanie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C12CA95" w14:textId="77777777" w:rsidR="00C03A64" w:rsidRDefault="00C3683C">
            <w:pPr>
              <w:rPr>
                <w:color w:val="000000"/>
              </w:rPr>
            </w:pPr>
            <w:r>
              <w:rPr>
                <w:color w:val="000000"/>
              </w:rPr>
              <w:t>Raz w roku do 10 kwietnia 2026 r. za rok 2025;</w:t>
            </w:r>
          </w:p>
          <w:p w14:paraId="57F2A060" w14:textId="77777777" w:rsidR="00C03A64" w:rsidRDefault="00C03A64">
            <w:pPr>
              <w:rPr>
                <w:color w:val="000000"/>
              </w:rPr>
            </w:pPr>
          </w:p>
          <w:p w14:paraId="11FF727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D644A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wojewódzkie urzędy pracy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BE0DDF9" w14:textId="77777777">
              <w:trPr>
                <w:jc w:val="right"/>
              </w:trPr>
              <w:tc>
                <w:tcPr>
                  <w:tcW w:w="788" w:type="dxa"/>
                  <w:tcMar>
                    <w:top w:w="0" w:type="dxa"/>
                    <w:left w:w="0" w:type="dxa"/>
                    <w:bottom w:w="0" w:type="dxa"/>
                    <w:right w:w="0" w:type="dxa"/>
                  </w:tcMar>
                </w:tcPr>
                <w:bookmarkStart w:id="1451" w:name="__bookmark_1831"/>
                <w:bookmarkEnd w:id="1451"/>
                <w:p w14:paraId="2A1467DA" w14:textId="6CEA6671" w:rsidR="006B1864" w:rsidRDefault="00C3683C">
                  <w:pPr>
                    <w:jc w:val="right"/>
                    <w:rPr>
                      <w:rStyle w:val="Hipercze"/>
                    </w:rPr>
                  </w:pPr>
                  <w:r>
                    <w:rPr>
                      <w:rStyle w:val="Hipercze"/>
                    </w:rPr>
                    <w:fldChar w:fldCharType="begin"/>
                  </w:r>
                  <w:r>
                    <w:rPr>
                      <w:rStyle w:val="Hipercze"/>
                    </w:rPr>
                    <w:instrText xml:space="preserve"> HYPERLINK \l "badanie.1.23.06" \h </w:instrText>
                  </w:r>
                  <w:r>
                    <w:rPr>
                      <w:rStyle w:val="Hipercze"/>
                    </w:rPr>
                  </w:r>
                  <w:r>
                    <w:rPr>
                      <w:rStyle w:val="Hipercze"/>
                    </w:rPr>
                    <w:fldChar w:fldCharType="separate"/>
                  </w:r>
                  <w:r>
                    <w:rPr>
                      <w:rStyle w:val="Hipercze"/>
                    </w:rPr>
                    <w:t>1.23.06</w:t>
                  </w:r>
                  <w:r>
                    <w:rPr>
                      <w:rStyle w:val="Hipercze"/>
                    </w:rPr>
                    <w:fldChar w:fldCharType="end"/>
                  </w:r>
                </w:p>
              </w:tc>
            </w:tr>
          </w:tbl>
          <w:p w14:paraId="2CB09A1C" w14:textId="77777777" w:rsidR="006B1864" w:rsidRDefault="006B1864">
            <w:pPr>
              <w:spacing w:line="1" w:lineRule="auto"/>
            </w:pPr>
          </w:p>
        </w:tc>
      </w:tr>
      <w:tr w:rsidR="006B1864" w14:paraId="7A93B90F"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5AF52C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2078F0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7061D17" w14:textId="77777777" w:rsidR="00C03A64" w:rsidRDefault="00C3683C">
            <w:pPr>
              <w:rPr>
                <w:color w:val="000000"/>
              </w:rPr>
            </w:pPr>
            <w:r>
              <w:rPr>
                <w:color w:val="000000"/>
              </w:rPr>
              <w:t>Wojewódzkie urzędy pracy za działalność własną i powiatowych urzędów pracy;</w:t>
            </w:r>
          </w:p>
          <w:p w14:paraId="0096BB46" w14:textId="77777777" w:rsidR="00C03A64" w:rsidRDefault="00C03A64">
            <w:pPr>
              <w:rPr>
                <w:color w:val="000000"/>
              </w:rPr>
            </w:pPr>
          </w:p>
          <w:p w14:paraId="319B1D95"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6CABCF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AC01AEC" w14:textId="77777777" w:rsidR="00C03A64" w:rsidRDefault="00C3683C">
            <w:pPr>
              <w:rPr>
                <w:color w:val="000000"/>
              </w:rPr>
            </w:pPr>
            <w:r>
              <w:rPr>
                <w:color w:val="000000"/>
              </w:rPr>
              <w:t>Raz w roku do 14 kwietnia 2026 r. za rok 2025;</w:t>
            </w:r>
          </w:p>
          <w:p w14:paraId="46D5A0FE" w14:textId="77777777" w:rsidR="00C03A64" w:rsidRDefault="00C03A64">
            <w:pPr>
              <w:rPr>
                <w:color w:val="000000"/>
              </w:rPr>
            </w:pPr>
          </w:p>
          <w:p w14:paraId="0C8E1CE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2F84BB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A7EB933" w14:textId="77777777" w:rsidR="006B1864" w:rsidRDefault="006B1864">
            <w:pPr>
              <w:spacing w:line="1" w:lineRule="auto"/>
            </w:pPr>
          </w:p>
        </w:tc>
      </w:tr>
      <w:tr w:rsidR="006B1864" w14:paraId="4D010AF5"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02F64FF" w14:textId="77777777" w:rsidR="006B1864" w:rsidRDefault="00C3683C">
            <w:pPr>
              <w:rPr>
                <w:color w:val="000000"/>
              </w:rPr>
            </w:pPr>
            <w:bookmarkStart w:id="1452" w:name="lp.9.10"/>
            <w:bookmarkEnd w:id="1452"/>
            <w:r>
              <w:rPr>
                <w:color w:val="000000"/>
              </w:rPr>
              <w:t>10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5423786" w14:textId="77777777" w:rsidR="006B1864" w:rsidRDefault="00C3683C">
            <w:pPr>
              <w:rPr>
                <w:color w:val="000000"/>
              </w:rPr>
            </w:pPr>
            <w:r>
              <w:rPr>
                <w:color w:val="000000"/>
              </w:rPr>
              <w:t>załącznik nr 3 do sprawozdania MRPiPS-01 – bezrobotni według gmin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858BB96" w14:textId="77777777" w:rsidR="00C03A64" w:rsidRDefault="00C3683C">
            <w:pPr>
              <w:rPr>
                <w:color w:val="000000"/>
              </w:rPr>
            </w:pPr>
            <w:r>
              <w:rPr>
                <w:color w:val="000000"/>
              </w:rPr>
              <w:t>Powiatowe urzędy pracy;</w:t>
            </w:r>
          </w:p>
          <w:p w14:paraId="5F215443" w14:textId="77777777" w:rsidR="00C03A64" w:rsidRDefault="00C03A64">
            <w:pPr>
              <w:rPr>
                <w:color w:val="000000"/>
              </w:rPr>
            </w:pPr>
          </w:p>
          <w:p w14:paraId="1CAA8853"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53CA6E7" w14:textId="77777777" w:rsidR="006B1864" w:rsidRDefault="00C3683C">
            <w:pPr>
              <w:rPr>
                <w:color w:val="000000"/>
              </w:rPr>
            </w:pPr>
            <w:r>
              <w:rPr>
                <w:color w:val="000000"/>
              </w:rPr>
              <w:t>Bezrobotni zarejestrowani w urzędach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2DBC217" w14:textId="77777777" w:rsidR="00C03A64" w:rsidRDefault="00C3683C">
            <w:pPr>
              <w:rPr>
                <w:color w:val="000000"/>
              </w:rPr>
            </w:pPr>
            <w:r>
              <w:rPr>
                <w:color w:val="000000"/>
              </w:rPr>
              <w:t>Raz w półroczu do 24 lipca 2025 r. za I półrocze 2025 r., do 28 stycznia 2026 r. za II półrocze 2025 r.;</w:t>
            </w:r>
          </w:p>
          <w:p w14:paraId="13B19B7D" w14:textId="77777777" w:rsidR="00C03A64" w:rsidRDefault="00C03A64">
            <w:pPr>
              <w:rPr>
                <w:color w:val="000000"/>
              </w:rPr>
            </w:pPr>
          </w:p>
          <w:p w14:paraId="1FA6C78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C424E7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wojewódzkie urzędy pracy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55B332" w14:textId="77777777">
              <w:trPr>
                <w:jc w:val="right"/>
              </w:trPr>
              <w:tc>
                <w:tcPr>
                  <w:tcW w:w="788" w:type="dxa"/>
                  <w:tcMar>
                    <w:top w:w="0" w:type="dxa"/>
                    <w:left w:w="0" w:type="dxa"/>
                    <w:bottom w:w="0" w:type="dxa"/>
                    <w:right w:w="0" w:type="dxa"/>
                  </w:tcMar>
                </w:tcPr>
                <w:bookmarkStart w:id="1453" w:name="__bookmark_1832"/>
                <w:bookmarkEnd w:id="1453"/>
                <w:p w14:paraId="76C896FF" w14:textId="7768DF34" w:rsidR="006B1864" w:rsidRDefault="00C3683C">
                  <w:pPr>
                    <w:jc w:val="right"/>
                    <w:rPr>
                      <w:rStyle w:val="Hipercze"/>
                    </w:rPr>
                  </w:pPr>
                  <w:r>
                    <w:rPr>
                      <w:rStyle w:val="Hipercze"/>
                    </w:rPr>
                    <w:fldChar w:fldCharType="begin"/>
                  </w:r>
                  <w:r>
                    <w:rPr>
                      <w:rStyle w:val="Hipercze"/>
                    </w:rPr>
                    <w:instrText xml:space="preserve"> HYPERLINK \l "badanie.1.23.06" \h </w:instrText>
                  </w:r>
                  <w:r>
                    <w:rPr>
                      <w:rStyle w:val="Hipercze"/>
                    </w:rPr>
                  </w:r>
                  <w:r>
                    <w:rPr>
                      <w:rStyle w:val="Hipercze"/>
                    </w:rPr>
                    <w:fldChar w:fldCharType="separate"/>
                  </w:r>
                  <w:r>
                    <w:rPr>
                      <w:rStyle w:val="Hipercze"/>
                    </w:rPr>
                    <w:t>1.23.06</w:t>
                  </w:r>
                  <w:r>
                    <w:rPr>
                      <w:rStyle w:val="Hipercze"/>
                    </w:rPr>
                    <w:fldChar w:fldCharType="end"/>
                  </w:r>
                </w:p>
              </w:tc>
            </w:tr>
          </w:tbl>
          <w:p w14:paraId="5AC830B2" w14:textId="77777777" w:rsidR="006B1864" w:rsidRDefault="006B1864">
            <w:pPr>
              <w:spacing w:line="1" w:lineRule="auto"/>
            </w:pPr>
          </w:p>
        </w:tc>
      </w:tr>
      <w:tr w:rsidR="006B1864" w14:paraId="56C41B6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C0E413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9E9415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47B5B79" w14:textId="77777777" w:rsidR="00C03A64" w:rsidRDefault="00C3683C">
            <w:pPr>
              <w:rPr>
                <w:color w:val="000000"/>
              </w:rPr>
            </w:pPr>
            <w:r>
              <w:rPr>
                <w:color w:val="000000"/>
              </w:rPr>
              <w:t>Wojewódzkie urzędy pracy za działalność powiatowych urzędów pracy;</w:t>
            </w:r>
          </w:p>
          <w:p w14:paraId="1B7120C1" w14:textId="77777777" w:rsidR="00C03A64" w:rsidRDefault="00C03A64">
            <w:pPr>
              <w:rPr>
                <w:color w:val="000000"/>
              </w:rPr>
            </w:pPr>
          </w:p>
          <w:p w14:paraId="5E023FE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59D50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C4D9CFE" w14:textId="77777777" w:rsidR="00C03A64" w:rsidRDefault="00C3683C">
            <w:pPr>
              <w:rPr>
                <w:color w:val="000000"/>
              </w:rPr>
            </w:pPr>
            <w:r>
              <w:rPr>
                <w:color w:val="000000"/>
              </w:rPr>
              <w:t>Raz w półroczu do 28 lipca 2025 r. za I półrocze 2025 r., do 30 stycznia 2026 r. za II półrocze 2025 r.;</w:t>
            </w:r>
          </w:p>
          <w:p w14:paraId="788CB25B" w14:textId="77777777" w:rsidR="00C03A64" w:rsidRDefault="00C03A64">
            <w:pPr>
              <w:rPr>
                <w:color w:val="000000"/>
              </w:rPr>
            </w:pPr>
          </w:p>
          <w:p w14:paraId="48A3577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D5EC38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77ECE7A" w14:textId="77777777" w:rsidR="006B1864" w:rsidRDefault="006B1864">
            <w:pPr>
              <w:spacing w:line="1" w:lineRule="auto"/>
            </w:pPr>
          </w:p>
        </w:tc>
      </w:tr>
      <w:tr w:rsidR="006B1864" w14:paraId="71269B35"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C5B11DC" w14:textId="77777777" w:rsidR="006B1864" w:rsidRDefault="00C3683C">
            <w:pPr>
              <w:rPr>
                <w:color w:val="000000"/>
              </w:rPr>
            </w:pPr>
            <w:bookmarkStart w:id="1454" w:name="lp.9.11"/>
            <w:bookmarkEnd w:id="1454"/>
            <w:r>
              <w:rPr>
                <w:color w:val="000000"/>
              </w:rPr>
              <w:t>11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CC8F28D" w14:textId="77777777" w:rsidR="006B1864" w:rsidRDefault="00C3683C">
            <w:pPr>
              <w:rPr>
                <w:color w:val="000000"/>
              </w:rPr>
            </w:pPr>
            <w:r>
              <w:rPr>
                <w:color w:val="000000"/>
              </w:rPr>
              <w:t>załącznik nr 4 do sprawozdania MRPiPS-01 – umowy z agencjami zatrudnienia, programy specjalne, programy regionalne, Program Aktywizacja i Integracja, zlecanie działań aktywizacyjnych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40DC598" w14:textId="77777777" w:rsidR="00C03A64" w:rsidRDefault="00C3683C">
            <w:pPr>
              <w:rPr>
                <w:color w:val="000000"/>
              </w:rPr>
            </w:pPr>
            <w:r>
              <w:rPr>
                <w:color w:val="000000"/>
              </w:rPr>
              <w:t>Powiatowe urzędy pracy;</w:t>
            </w:r>
          </w:p>
          <w:p w14:paraId="6F621ECC" w14:textId="77777777" w:rsidR="00C03A64" w:rsidRDefault="00C03A64">
            <w:pPr>
              <w:rPr>
                <w:color w:val="000000"/>
              </w:rPr>
            </w:pPr>
          </w:p>
          <w:p w14:paraId="22447C5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8639FD4" w14:textId="77777777" w:rsidR="006B1864" w:rsidRDefault="00C3683C">
            <w:pPr>
              <w:rPr>
                <w:color w:val="000000"/>
              </w:rPr>
            </w:pPr>
            <w:r>
              <w:rPr>
                <w:color w:val="000000"/>
              </w:rPr>
              <w:t>Aktywne formy przeciwdziałania bezrobociu. Bezrobotni zarejestrowani w urzędach pracy. Poszukiwanie pracy. Programy specjalne i regionalne. Umowy z agencjami zatrudnienia. Zlecenia działań aktywizacyjnych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0F749A7" w14:textId="77777777" w:rsidR="00C03A64" w:rsidRDefault="00C3683C">
            <w:pPr>
              <w:rPr>
                <w:color w:val="000000"/>
              </w:rPr>
            </w:pPr>
            <w:r>
              <w:rPr>
                <w:color w:val="000000"/>
              </w:rPr>
              <w:t>Raz w roku do 21 kwietnia 2026 r. za rok 2025;</w:t>
            </w:r>
          </w:p>
          <w:p w14:paraId="09D16A02" w14:textId="77777777" w:rsidR="00C03A64" w:rsidRDefault="00C03A64">
            <w:pPr>
              <w:rPr>
                <w:color w:val="000000"/>
              </w:rPr>
            </w:pPr>
          </w:p>
          <w:p w14:paraId="41DC762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1AD0B6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wojewódzkie urzędy pracy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311F5F9" w14:textId="77777777">
              <w:trPr>
                <w:jc w:val="right"/>
              </w:trPr>
              <w:tc>
                <w:tcPr>
                  <w:tcW w:w="788" w:type="dxa"/>
                  <w:tcMar>
                    <w:top w:w="0" w:type="dxa"/>
                    <w:left w:w="0" w:type="dxa"/>
                    <w:bottom w:w="0" w:type="dxa"/>
                    <w:right w:w="0" w:type="dxa"/>
                  </w:tcMar>
                </w:tcPr>
                <w:bookmarkStart w:id="1455" w:name="__bookmark_1833"/>
                <w:bookmarkEnd w:id="1455"/>
                <w:p w14:paraId="269A934F" w14:textId="0D47CC4C" w:rsidR="006B1864" w:rsidRDefault="00C3683C">
                  <w:pPr>
                    <w:jc w:val="right"/>
                    <w:rPr>
                      <w:rStyle w:val="Hipercze"/>
                    </w:rPr>
                  </w:pPr>
                  <w:r>
                    <w:rPr>
                      <w:rStyle w:val="Hipercze"/>
                    </w:rPr>
                    <w:fldChar w:fldCharType="begin"/>
                  </w:r>
                  <w:r>
                    <w:rPr>
                      <w:rStyle w:val="Hipercze"/>
                    </w:rPr>
                    <w:instrText xml:space="preserve"> HYPERLINK \l "badanie.1.23.06" \h </w:instrText>
                  </w:r>
                  <w:r>
                    <w:rPr>
                      <w:rStyle w:val="Hipercze"/>
                    </w:rPr>
                  </w:r>
                  <w:r>
                    <w:rPr>
                      <w:rStyle w:val="Hipercze"/>
                    </w:rPr>
                    <w:fldChar w:fldCharType="separate"/>
                  </w:r>
                  <w:r>
                    <w:rPr>
                      <w:rStyle w:val="Hipercze"/>
                    </w:rPr>
                    <w:t>1.23.06</w:t>
                  </w:r>
                  <w:r>
                    <w:rPr>
                      <w:rStyle w:val="Hipercze"/>
                    </w:rPr>
                    <w:fldChar w:fldCharType="end"/>
                  </w:r>
                </w:p>
              </w:tc>
            </w:tr>
          </w:tbl>
          <w:p w14:paraId="331614BE" w14:textId="77777777" w:rsidR="006B1864" w:rsidRDefault="006B1864">
            <w:pPr>
              <w:spacing w:line="1" w:lineRule="auto"/>
            </w:pPr>
          </w:p>
        </w:tc>
      </w:tr>
      <w:tr w:rsidR="006B1864" w14:paraId="69F92E0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11D2674"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659270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53C01C1" w14:textId="77777777" w:rsidR="00C03A64" w:rsidRDefault="00C3683C">
            <w:pPr>
              <w:rPr>
                <w:color w:val="000000"/>
              </w:rPr>
            </w:pPr>
            <w:r>
              <w:rPr>
                <w:color w:val="000000"/>
              </w:rPr>
              <w:t>Wojewódzkie urzędy pracy za działalność własną i powiatowych urzędów pracy;</w:t>
            </w:r>
          </w:p>
          <w:p w14:paraId="0A1C0F66" w14:textId="77777777" w:rsidR="00C03A64" w:rsidRDefault="00C03A64">
            <w:pPr>
              <w:rPr>
                <w:color w:val="000000"/>
              </w:rPr>
            </w:pPr>
          </w:p>
          <w:p w14:paraId="71877E1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5FC2CF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656C571" w14:textId="77777777" w:rsidR="00C03A64" w:rsidRDefault="00C3683C">
            <w:pPr>
              <w:rPr>
                <w:color w:val="000000"/>
              </w:rPr>
            </w:pPr>
            <w:r>
              <w:rPr>
                <w:color w:val="000000"/>
              </w:rPr>
              <w:t>Raz w roku do 23 kwietnia 2026 r. za rok 2025;</w:t>
            </w:r>
          </w:p>
          <w:p w14:paraId="29E170AB" w14:textId="77777777" w:rsidR="00C03A64" w:rsidRDefault="00C03A64">
            <w:pPr>
              <w:rPr>
                <w:color w:val="000000"/>
              </w:rPr>
            </w:pPr>
          </w:p>
          <w:p w14:paraId="48AC2A2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FDB33A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Bydgoszczy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7595AB1" w14:textId="77777777" w:rsidR="006B1864" w:rsidRDefault="006B1864">
            <w:pPr>
              <w:spacing w:line="1" w:lineRule="auto"/>
            </w:pPr>
          </w:p>
        </w:tc>
      </w:tr>
      <w:tr w:rsidR="006B1864" w14:paraId="67F63E7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76710A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456" w:name="gr.10"/>
            <w:bookmarkStart w:id="1457" w:name="_Toc176176880"/>
            <w:bookmarkStart w:id="1458" w:name="_Toc176183168"/>
            <w:bookmarkEnd w:id="1456"/>
            <w:r w:rsidRPr="00C03A64">
              <w:rPr>
                <w:rFonts w:ascii="Times New Roman" w:hAnsi="Times New Roman" w:cs="Times New Roman"/>
                <w:b/>
                <w:color w:val="000000"/>
                <w:sz w:val="20"/>
              </w:rPr>
              <w:t>10. Zestawy danych Ministerstwa Rolnictwa i Rozwoju Wsi</w:t>
            </w:r>
            <w:bookmarkEnd w:id="1457"/>
            <w:bookmarkEnd w:id="1458"/>
          </w:p>
        </w:tc>
      </w:tr>
      <w:tr w:rsidR="006B1864" w14:paraId="299DE99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CC741BB" w14:textId="77777777" w:rsidR="006B1864" w:rsidRDefault="00C3683C">
            <w:pPr>
              <w:rPr>
                <w:color w:val="000000"/>
              </w:rPr>
            </w:pPr>
            <w:bookmarkStart w:id="1459" w:name="lp.10.1"/>
            <w:bookmarkEnd w:id="1459"/>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3318F5B" w14:textId="77777777" w:rsidR="006B1864" w:rsidRDefault="00C3683C">
            <w:pPr>
              <w:rPr>
                <w:color w:val="000000"/>
              </w:rPr>
            </w:pPr>
            <w:r>
              <w:rPr>
                <w:color w:val="000000"/>
              </w:rPr>
              <w:t>RRW-1 – sprawozdanie z badania zużycia środków ochrony roślin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55699B" w14:textId="77777777" w:rsidR="00C03A64" w:rsidRDefault="00C3683C">
            <w:pPr>
              <w:rPr>
                <w:color w:val="000000"/>
              </w:rPr>
            </w:pPr>
            <w:r>
              <w:rPr>
                <w:color w:val="000000"/>
              </w:rPr>
              <w:t>Instytut Ochrony Roślin – Państwowy Instytut Badawczy;</w:t>
            </w:r>
          </w:p>
          <w:p w14:paraId="5AC12717" w14:textId="77777777" w:rsidR="00C03A64" w:rsidRDefault="00C03A64">
            <w:pPr>
              <w:rPr>
                <w:color w:val="000000"/>
              </w:rPr>
            </w:pPr>
          </w:p>
          <w:p w14:paraId="3F0577A5"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FCBCA0F" w14:textId="77777777" w:rsidR="006B1864" w:rsidRDefault="00C3683C">
            <w:pPr>
              <w:rPr>
                <w:color w:val="000000"/>
              </w:rPr>
            </w:pPr>
            <w:r>
              <w:rPr>
                <w:color w:val="000000"/>
              </w:rPr>
              <w:t>Środki ochrony roślin</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8138879" w14:textId="77777777" w:rsidR="00C03A64" w:rsidRDefault="00C3683C">
            <w:pPr>
              <w:rPr>
                <w:color w:val="000000"/>
              </w:rPr>
            </w:pPr>
            <w:r>
              <w:rPr>
                <w:color w:val="000000"/>
              </w:rPr>
              <w:t>Raz w roku do 20 listopada 2026 r. za rok 2025;</w:t>
            </w:r>
          </w:p>
          <w:p w14:paraId="006780CC" w14:textId="77777777" w:rsidR="00C03A64" w:rsidRDefault="00C03A64">
            <w:pPr>
              <w:rPr>
                <w:color w:val="000000"/>
              </w:rPr>
            </w:pPr>
          </w:p>
          <w:p w14:paraId="1DC4C8B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15597B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Inspektorat Ochrony Roślin i Nasiennictwa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4B15738" w14:textId="77777777">
              <w:trPr>
                <w:jc w:val="right"/>
              </w:trPr>
              <w:tc>
                <w:tcPr>
                  <w:tcW w:w="788" w:type="dxa"/>
                  <w:tcMar>
                    <w:top w:w="0" w:type="dxa"/>
                    <w:left w:w="0" w:type="dxa"/>
                    <w:bottom w:w="0" w:type="dxa"/>
                    <w:right w:w="0" w:type="dxa"/>
                  </w:tcMar>
                </w:tcPr>
                <w:bookmarkStart w:id="1460" w:name="__bookmark_1834"/>
                <w:bookmarkEnd w:id="1460"/>
                <w:p w14:paraId="6BAADB70" w14:textId="16754392" w:rsidR="006B1864" w:rsidRDefault="00C3683C">
                  <w:pPr>
                    <w:jc w:val="right"/>
                    <w:rPr>
                      <w:rStyle w:val="Hipercze"/>
                    </w:rPr>
                  </w:pPr>
                  <w:r>
                    <w:rPr>
                      <w:rStyle w:val="Hipercze"/>
                    </w:rPr>
                    <w:fldChar w:fldCharType="begin"/>
                  </w:r>
                  <w:r>
                    <w:rPr>
                      <w:rStyle w:val="Hipercze"/>
                    </w:rPr>
                    <w:instrText xml:space="preserve"> HYPERLINK \l "badanie.1.45.15" \h </w:instrText>
                  </w:r>
                  <w:r>
                    <w:rPr>
                      <w:rStyle w:val="Hipercze"/>
                    </w:rPr>
                  </w:r>
                  <w:r>
                    <w:rPr>
                      <w:rStyle w:val="Hipercze"/>
                    </w:rPr>
                    <w:fldChar w:fldCharType="separate"/>
                  </w:r>
                  <w:r>
                    <w:rPr>
                      <w:rStyle w:val="Hipercze"/>
                    </w:rPr>
                    <w:t>1.45.15</w:t>
                  </w:r>
                  <w:r>
                    <w:rPr>
                      <w:rStyle w:val="Hipercze"/>
                    </w:rPr>
                    <w:fldChar w:fldCharType="end"/>
                  </w:r>
                </w:p>
              </w:tc>
            </w:tr>
          </w:tbl>
          <w:p w14:paraId="726BB8D0" w14:textId="77777777" w:rsidR="006B1864" w:rsidRDefault="006B1864">
            <w:pPr>
              <w:spacing w:line="1" w:lineRule="auto"/>
            </w:pPr>
          </w:p>
        </w:tc>
      </w:tr>
      <w:tr w:rsidR="006B1864" w14:paraId="5C3FFE4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A18152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8F099A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143EB72" w14:textId="77777777" w:rsidR="00C03A64" w:rsidRDefault="00C3683C">
            <w:pPr>
              <w:rPr>
                <w:color w:val="000000"/>
              </w:rPr>
            </w:pPr>
            <w:r>
              <w:rPr>
                <w:color w:val="000000"/>
              </w:rPr>
              <w:t>Główny Inspektorat Ochrony Roślin i Nasiennictwa;</w:t>
            </w:r>
          </w:p>
          <w:p w14:paraId="65AC426A" w14:textId="77777777" w:rsidR="00C03A64" w:rsidRDefault="00C03A64">
            <w:pPr>
              <w:rPr>
                <w:color w:val="000000"/>
              </w:rPr>
            </w:pPr>
          </w:p>
          <w:p w14:paraId="1C7CB9B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7EDA02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2270AD4" w14:textId="77777777" w:rsidR="00C03A64" w:rsidRDefault="00C3683C">
            <w:pPr>
              <w:rPr>
                <w:color w:val="000000"/>
              </w:rPr>
            </w:pPr>
            <w:r>
              <w:rPr>
                <w:color w:val="000000"/>
              </w:rPr>
              <w:t>Raz w roku do 27 listopada 2026 r. za rok 2025;</w:t>
            </w:r>
          </w:p>
          <w:p w14:paraId="5ED76C9C" w14:textId="77777777" w:rsidR="00C03A64" w:rsidRDefault="00C03A64">
            <w:pPr>
              <w:rPr>
                <w:color w:val="000000"/>
              </w:rPr>
            </w:pPr>
          </w:p>
          <w:p w14:paraId="096E97C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2C197D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7EAF830" w14:textId="77777777" w:rsidR="006B1864" w:rsidRDefault="006B1864">
            <w:pPr>
              <w:spacing w:line="1" w:lineRule="auto"/>
            </w:pPr>
          </w:p>
        </w:tc>
      </w:tr>
      <w:tr w:rsidR="006B1864" w14:paraId="2286EC3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E0A2C5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75454A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93F9FD2" w14:textId="77777777" w:rsidR="00C03A64" w:rsidRDefault="00C3683C">
            <w:pPr>
              <w:rPr>
                <w:color w:val="000000"/>
              </w:rPr>
            </w:pPr>
            <w:r>
              <w:rPr>
                <w:color w:val="000000"/>
              </w:rPr>
              <w:t>Ministerstwo Rolnictwa i Rozwoju Wsi;</w:t>
            </w:r>
          </w:p>
          <w:p w14:paraId="28E31461" w14:textId="77777777" w:rsidR="00C03A64" w:rsidRDefault="00C03A64">
            <w:pPr>
              <w:rPr>
                <w:color w:val="000000"/>
              </w:rPr>
            </w:pPr>
          </w:p>
          <w:p w14:paraId="2A91A5F4"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0985DE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0564B37" w14:textId="77777777" w:rsidR="00C03A64" w:rsidRDefault="00C3683C">
            <w:pPr>
              <w:rPr>
                <w:color w:val="000000"/>
              </w:rPr>
            </w:pPr>
            <w:r>
              <w:rPr>
                <w:color w:val="000000"/>
              </w:rPr>
              <w:t>Raz w roku do 4 grudnia 2026 r. za rok 2025;</w:t>
            </w:r>
          </w:p>
          <w:p w14:paraId="69906BF2" w14:textId="77777777" w:rsidR="00C03A64" w:rsidRDefault="00C03A64">
            <w:pPr>
              <w:rPr>
                <w:color w:val="000000"/>
              </w:rPr>
            </w:pPr>
          </w:p>
          <w:p w14:paraId="648A237D"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28066E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2F956E2" w14:textId="77777777" w:rsidR="006B1864" w:rsidRDefault="006B1864">
            <w:pPr>
              <w:spacing w:line="1" w:lineRule="auto"/>
            </w:pPr>
          </w:p>
        </w:tc>
      </w:tr>
      <w:tr w:rsidR="006B1864" w14:paraId="5E9213A6"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D204109" w14:textId="77777777" w:rsidR="006B1864" w:rsidRDefault="00C3683C">
            <w:pPr>
              <w:rPr>
                <w:color w:val="000000"/>
              </w:rPr>
            </w:pPr>
            <w:bookmarkStart w:id="1461" w:name="lp.10.2"/>
            <w:bookmarkEnd w:id="1461"/>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96BCE4F" w14:textId="77777777" w:rsidR="006B1864" w:rsidRDefault="00C3683C">
            <w:pPr>
              <w:rPr>
                <w:color w:val="000000"/>
              </w:rPr>
            </w:pPr>
            <w:r>
              <w:rPr>
                <w:color w:val="000000"/>
              </w:rPr>
              <w:t>RRW-11 – sprawozdanie z realizacji przepisów ustawy z dnia 3 lutego 1995 r. o ochronie gruntów rolnych i leśnych w zakresie wyłączenia gruntów z produkcji rolniczej, rekultywacji i zagospodarowania gruntów oraz zasobów i eksploatacji złóż torfów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7D696F3" w14:textId="77777777" w:rsidR="00C03A64" w:rsidRDefault="00C3683C">
            <w:pPr>
              <w:rPr>
                <w:color w:val="000000"/>
              </w:rPr>
            </w:pPr>
            <w:r>
              <w:rPr>
                <w:color w:val="000000"/>
              </w:rPr>
              <w:t>Starostwa powiatowe;</w:t>
            </w:r>
          </w:p>
          <w:p w14:paraId="0E69B17C" w14:textId="77777777" w:rsidR="00C03A64" w:rsidRDefault="00C03A64">
            <w:pPr>
              <w:rPr>
                <w:color w:val="000000"/>
              </w:rPr>
            </w:pPr>
          </w:p>
          <w:p w14:paraId="07CAA749"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48048B5" w14:textId="77777777" w:rsidR="006B1864" w:rsidRDefault="00C3683C">
            <w:pPr>
              <w:rPr>
                <w:color w:val="000000"/>
              </w:rPr>
            </w:pPr>
            <w:r>
              <w:rPr>
                <w:color w:val="000000"/>
              </w:rPr>
              <w:t>Grunty zdewastowane i zdegradowane. Użytkowanie gruntów. Złoża torfów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871E92C" w14:textId="77777777" w:rsidR="00C03A64" w:rsidRDefault="00C3683C">
            <w:pPr>
              <w:rPr>
                <w:color w:val="000000"/>
              </w:rPr>
            </w:pPr>
            <w:r>
              <w:rPr>
                <w:color w:val="000000"/>
              </w:rPr>
              <w:t>Raz w roku do 11 marca 2026 r. za rok 2025;</w:t>
            </w:r>
          </w:p>
          <w:p w14:paraId="550B1746" w14:textId="77777777" w:rsidR="00C03A64" w:rsidRDefault="00C03A64">
            <w:pPr>
              <w:rPr>
                <w:color w:val="000000"/>
              </w:rPr>
            </w:pPr>
          </w:p>
          <w:p w14:paraId="2588AD8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776BAE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urzędy marszałkowskie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835E22D" w14:textId="77777777">
              <w:trPr>
                <w:jc w:val="right"/>
              </w:trPr>
              <w:tc>
                <w:tcPr>
                  <w:tcW w:w="788" w:type="dxa"/>
                  <w:tcMar>
                    <w:top w:w="0" w:type="dxa"/>
                    <w:left w:w="0" w:type="dxa"/>
                    <w:bottom w:w="0" w:type="dxa"/>
                    <w:right w:w="0" w:type="dxa"/>
                  </w:tcMar>
                </w:tcPr>
                <w:bookmarkStart w:id="1462" w:name="__bookmark_1835"/>
                <w:bookmarkEnd w:id="1462"/>
                <w:p w14:paraId="70EC66EF" w14:textId="2BAE0837" w:rsidR="006B1864" w:rsidRDefault="00C3683C">
                  <w:pPr>
                    <w:jc w:val="right"/>
                    <w:rPr>
                      <w:rStyle w:val="Hipercze"/>
                    </w:rPr>
                  </w:pPr>
                  <w:r>
                    <w:rPr>
                      <w:rStyle w:val="Hipercze"/>
                    </w:rPr>
                    <w:fldChar w:fldCharType="begin"/>
                  </w:r>
                  <w:r>
                    <w:rPr>
                      <w:rStyle w:val="Hipercze"/>
                    </w:rPr>
                    <w:instrText xml:space="preserve"> HYPERLINK \l "badanie.1.01.02" \h </w:instrText>
                  </w:r>
                  <w:r>
                    <w:rPr>
                      <w:rStyle w:val="Hipercze"/>
                    </w:rPr>
                  </w:r>
                  <w:r>
                    <w:rPr>
                      <w:rStyle w:val="Hipercze"/>
                    </w:rPr>
                    <w:fldChar w:fldCharType="separate"/>
                  </w:r>
                  <w:r>
                    <w:rPr>
                      <w:rStyle w:val="Hipercze"/>
                    </w:rPr>
                    <w:t>1.01.02</w:t>
                  </w:r>
                  <w:r>
                    <w:rPr>
                      <w:rStyle w:val="Hipercze"/>
                    </w:rPr>
                    <w:fldChar w:fldCharType="end"/>
                  </w:r>
                </w:p>
              </w:tc>
            </w:tr>
          </w:tbl>
          <w:p w14:paraId="06329BDD" w14:textId="77777777" w:rsidR="006B1864" w:rsidRDefault="006B1864">
            <w:pPr>
              <w:spacing w:line="1" w:lineRule="auto"/>
            </w:pPr>
          </w:p>
        </w:tc>
      </w:tr>
      <w:tr w:rsidR="006B1864" w14:paraId="5C90166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508A12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71ADA1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C2E63ED" w14:textId="77777777" w:rsidR="00C03A64" w:rsidRDefault="00C3683C">
            <w:pPr>
              <w:rPr>
                <w:color w:val="000000"/>
              </w:rPr>
            </w:pPr>
            <w:r>
              <w:rPr>
                <w:color w:val="000000"/>
              </w:rPr>
              <w:t>Urzędy marszałkowskie;</w:t>
            </w:r>
          </w:p>
          <w:p w14:paraId="5ABC4952" w14:textId="77777777" w:rsidR="00C03A64" w:rsidRDefault="00C03A64">
            <w:pPr>
              <w:rPr>
                <w:color w:val="000000"/>
              </w:rPr>
            </w:pPr>
          </w:p>
          <w:p w14:paraId="0455C0E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D6504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0D1D4DD" w14:textId="77777777" w:rsidR="00C03A64" w:rsidRDefault="00C3683C">
            <w:pPr>
              <w:rPr>
                <w:color w:val="000000"/>
              </w:rPr>
            </w:pPr>
            <w:r>
              <w:rPr>
                <w:color w:val="000000"/>
              </w:rPr>
              <w:t>Raz w roku do 31 marca 2026 r. za rok 2025;</w:t>
            </w:r>
          </w:p>
          <w:p w14:paraId="0CDFD072" w14:textId="77777777" w:rsidR="00C03A64" w:rsidRDefault="00C03A64">
            <w:pPr>
              <w:rPr>
                <w:color w:val="000000"/>
              </w:rPr>
            </w:pPr>
          </w:p>
          <w:p w14:paraId="014C54B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85A073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województwie, na którego terenie ma siedzibę podmiot przekazujący dane, 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0D4BE29" w14:textId="77777777" w:rsidR="006B1864" w:rsidRDefault="006B1864">
            <w:pPr>
              <w:spacing w:line="1" w:lineRule="auto"/>
            </w:pPr>
          </w:p>
        </w:tc>
      </w:tr>
      <w:tr w:rsidR="006B1864" w14:paraId="282FF68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EB8D37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394AEA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9FE231F" w14:textId="77777777" w:rsidR="00C03A64" w:rsidRDefault="00C3683C">
            <w:pPr>
              <w:rPr>
                <w:color w:val="000000"/>
              </w:rPr>
            </w:pPr>
            <w:r>
              <w:rPr>
                <w:color w:val="000000"/>
              </w:rPr>
              <w:t>Ministerstwo Rolnictwa i Rozwoju Wsi;</w:t>
            </w:r>
          </w:p>
          <w:p w14:paraId="55965B44" w14:textId="77777777" w:rsidR="00C03A64" w:rsidRDefault="00C03A64">
            <w:pPr>
              <w:rPr>
                <w:color w:val="000000"/>
              </w:rPr>
            </w:pPr>
          </w:p>
          <w:p w14:paraId="043814FA"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689630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FA9FEAF" w14:textId="77777777" w:rsidR="00C03A64" w:rsidRDefault="00C3683C">
            <w:pPr>
              <w:rPr>
                <w:color w:val="000000"/>
              </w:rPr>
            </w:pPr>
            <w:r>
              <w:rPr>
                <w:color w:val="000000"/>
              </w:rPr>
              <w:t>Raz w roku do 29 kwietnia 2026 r. za rok 2025;</w:t>
            </w:r>
          </w:p>
          <w:p w14:paraId="079C36F3" w14:textId="77777777" w:rsidR="00C03A64" w:rsidRDefault="00C03A64">
            <w:pPr>
              <w:rPr>
                <w:color w:val="000000"/>
              </w:rPr>
            </w:pPr>
          </w:p>
          <w:p w14:paraId="0EF4C4A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F29BD6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F53AD65" w14:textId="77777777" w:rsidR="006B1864" w:rsidRDefault="006B1864">
            <w:pPr>
              <w:spacing w:line="1" w:lineRule="auto"/>
            </w:pPr>
          </w:p>
        </w:tc>
      </w:tr>
      <w:tr w:rsidR="006B1864" w14:paraId="46DBB5A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3105B2D" w14:textId="77777777" w:rsidR="006B1864" w:rsidRDefault="00C3683C">
            <w:pPr>
              <w:rPr>
                <w:color w:val="000000"/>
              </w:rPr>
            </w:pPr>
            <w:bookmarkStart w:id="1463" w:name="lp.10.3"/>
            <w:bookmarkEnd w:id="1463"/>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5869C8C" w14:textId="77777777" w:rsidR="006B1864" w:rsidRDefault="00C3683C">
            <w:pPr>
              <w:rPr>
                <w:color w:val="000000"/>
              </w:rPr>
            </w:pPr>
            <w:r>
              <w:rPr>
                <w:color w:val="000000"/>
              </w:rPr>
              <w:t>RRW-12 – sprawozdanie z przebiegu realizacji przepisów ustawy z dnia 3 lutego 1995 r. o ochronie gruntów rolnych i leśnych w zakresie gromadzenia i wykorzystania środków z należności, opłat rocznych i innych wymienionych w ustawie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830807A" w14:textId="77777777" w:rsidR="00C03A64" w:rsidRDefault="00C3683C">
            <w:pPr>
              <w:rPr>
                <w:color w:val="000000"/>
              </w:rPr>
            </w:pPr>
            <w:r>
              <w:rPr>
                <w:color w:val="000000"/>
              </w:rPr>
              <w:t>Starostwa powiatowe;</w:t>
            </w:r>
          </w:p>
          <w:p w14:paraId="47BD8516" w14:textId="77777777" w:rsidR="00C03A64" w:rsidRDefault="00C03A64">
            <w:pPr>
              <w:rPr>
                <w:color w:val="000000"/>
              </w:rPr>
            </w:pPr>
          </w:p>
          <w:p w14:paraId="4CA782BF"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14FA67D" w14:textId="77777777" w:rsidR="006B1864" w:rsidRDefault="00C3683C">
            <w:pPr>
              <w:rPr>
                <w:color w:val="000000"/>
              </w:rPr>
            </w:pPr>
            <w:r>
              <w:rPr>
                <w:color w:val="000000"/>
              </w:rPr>
              <w:t>Ekonomiczne aspekty ochrony gruntów rolnych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7B2DFB9" w14:textId="77777777" w:rsidR="00C03A64" w:rsidRDefault="00C3683C">
            <w:pPr>
              <w:rPr>
                <w:color w:val="000000"/>
              </w:rPr>
            </w:pPr>
            <w:r>
              <w:rPr>
                <w:color w:val="000000"/>
              </w:rPr>
              <w:t>Raz w roku do 2 lutego 2026 r. za rok 2025;</w:t>
            </w:r>
          </w:p>
          <w:p w14:paraId="243DC601" w14:textId="77777777" w:rsidR="00C03A64" w:rsidRDefault="00C03A64">
            <w:pPr>
              <w:rPr>
                <w:color w:val="000000"/>
              </w:rPr>
            </w:pPr>
          </w:p>
          <w:p w14:paraId="70E1C95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0F5D231"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urzędy marszałkowskie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E71E98" w14:textId="77777777">
              <w:trPr>
                <w:jc w:val="right"/>
              </w:trPr>
              <w:tc>
                <w:tcPr>
                  <w:tcW w:w="788" w:type="dxa"/>
                  <w:tcMar>
                    <w:top w:w="0" w:type="dxa"/>
                    <w:left w:w="0" w:type="dxa"/>
                    <w:bottom w:w="0" w:type="dxa"/>
                    <w:right w:w="0" w:type="dxa"/>
                  </w:tcMar>
                </w:tcPr>
                <w:bookmarkStart w:id="1464" w:name="__bookmark_1836"/>
                <w:bookmarkEnd w:id="1464"/>
                <w:p w14:paraId="118D75A6" w14:textId="4E7DE718"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0F8D9D64" w14:textId="77777777" w:rsidR="006B1864" w:rsidRDefault="006B1864">
            <w:pPr>
              <w:spacing w:line="1" w:lineRule="auto"/>
            </w:pPr>
          </w:p>
        </w:tc>
      </w:tr>
      <w:tr w:rsidR="006B1864" w14:paraId="4C78DEE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5D4CDF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FED5D3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01D9F2F" w14:textId="77777777" w:rsidR="00C03A64" w:rsidRDefault="00C3683C">
            <w:pPr>
              <w:rPr>
                <w:color w:val="000000"/>
              </w:rPr>
            </w:pPr>
            <w:r>
              <w:rPr>
                <w:color w:val="000000"/>
              </w:rPr>
              <w:t>Urzędy marszałkowskie;</w:t>
            </w:r>
          </w:p>
          <w:p w14:paraId="1B709B54" w14:textId="77777777" w:rsidR="00C03A64" w:rsidRDefault="00C03A64">
            <w:pPr>
              <w:rPr>
                <w:color w:val="000000"/>
              </w:rPr>
            </w:pPr>
          </w:p>
          <w:p w14:paraId="4A03A36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8A0A7F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658B11C" w14:textId="77777777" w:rsidR="00C03A64" w:rsidRDefault="00C3683C">
            <w:pPr>
              <w:rPr>
                <w:color w:val="000000"/>
              </w:rPr>
            </w:pPr>
            <w:r>
              <w:rPr>
                <w:color w:val="000000"/>
              </w:rPr>
              <w:t>Raz w roku do 27 lutego 2026 r. za rok 2025;</w:t>
            </w:r>
          </w:p>
          <w:p w14:paraId="638F34BE" w14:textId="77777777" w:rsidR="00C03A64" w:rsidRDefault="00C03A64">
            <w:pPr>
              <w:rPr>
                <w:color w:val="000000"/>
              </w:rPr>
            </w:pPr>
          </w:p>
          <w:p w14:paraId="07E7585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1357426" w14:textId="77777777" w:rsidR="00C03A64" w:rsidRDefault="00C3683C">
            <w:pPr>
              <w:rPr>
                <w:color w:val="000000"/>
              </w:rPr>
            </w:pPr>
            <w:r>
              <w:rPr>
                <w:color w:val="000000"/>
              </w:rPr>
              <w:t xml:space="preserve">Dane zagregowane w postaci papierowej; </w:t>
            </w:r>
            <w:r>
              <w:rPr>
                <w:color w:val="000000"/>
              </w:rPr>
              <w:br/>
              <w:t xml:space="preserve">zbiór danych; </w:t>
            </w:r>
            <w:r>
              <w:rPr>
                <w:color w:val="000000"/>
              </w:rPr>
              <w:br/>
              <w:t xml:space="preserve">Ministerstwo Rolnictwa i Rozwoju Wsi; </w:t>
            </w:r>
          </w:p>
          <w:p w14:paraId="0AB5AE86" w14:textId="77777777" w:rsidR="00C03A64" w:rsidRDefault="00C03A64">
            <w:pPr>
              <w:rPr>
                <w:color w:val="000000"/>
              </w:rPr>
            </w:pPr>
          </w:p>
          <w:p w14:paraId="76F5008D" w14:textId="77777777" w:rsidR="006B1864" w:rsidRDefault="00C3683C">
            <w:pPr>
              <w:rPr>
                <w:color w:val="000000"/>
              </w:rPr>
            </w:pPr>
            <w:r>
              <w:rPr>
                <w:color w:val="000000"/>
              </w:rPr>
              <w:t xml:space="preserve">dane zagregowane w postaci papierowej; </w:t>
            </w:r>
            <w:r>
              <w:rPr>
                <w:color w:val="000000"/>
              </w:rPr>
              <w:br/>
              <w:t xml:space="preserve">zbiór danych; </w:t>
            </w:r>
            <w:r>
              <w:rPr>
                <w:color w:val="000000"/>
              </w:rPr>
              <w:br/>
              <w:t>urząd statystyczny w województwie, na którego terenie ma siedzibę podmiot przekazujący dane, 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0231211" w14:textId="77777777" w:rsidR="006B1864" w:rsidRDefault="006B1864">
            <w:pPr>
              <w:spacing w:line="1" w:lineRule="auto"/>
            </w:pPr>
          </w:p>
        </w:tc>
      </w:tr>
      <w:tr w:rsidR="006B1864" w14:paraId="2DBA431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40D389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A41A4F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3619D72" w14:textId="77777777" w:rsidR="00C03A64" w:rsidRDefault="00C3683C">
            <w:pPr>
              <w:rPr>
                <w:color w:val="000000"/>
              </w:rPr>
            </w:pPr>
            <w:r>
              <w:rPr>
                <w:color w:val="000000"/>
              </w:rPr>
              <w:t>Ministerstwo Rolnictwa i Rozwoju Wsi;</w:t>
            </w:r>
          </w:p>
          <w:p w14:paraId="32E20DD5" w14:textId="77777777" w:rsidR="00C03A64" w:rsidRDefault="00C03A64">
            <w:pPr>
              <w:rPr>
                <w:color w:val="000000"/>
              </w:rPr>
            </w:pPr>
          </w:p>
          <w:p w14:paraId="2539820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A3E956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DF71744" w14:textId="77777777" w:rsidR="00C03A64" w:rsidRDefault="00C3683C">
            <w:pPr>
              <w:rPr>
                <w:color w:val="000000"/>
              </w:rPr>
            </w:pPr>
            <w:r>
              <w:rPr>
                <w:color w:val="000000"/>
              </w:rPr>
              <w:t>Raz w roku do 31 marca 2026 r. za rok 2025;</w:t>
            </w:r>
          </w:p>
          <w:p w14:paraId="4B446D09" w14:textId="77777777" w:rsidR="00C03A64" w:rsidRDefault="00C03A64">
            <w:pPr>
              <w:rPr>
                <w:color w:val="000000"/>
              </w:rPr>
            </w:pPr>
          </w:p>
          <w:p w14:paraId="1B17CA3D"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AB6431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D382398" w14:textId="77777777" w:rsidR="006B1864" w:rsidRDefault="006B1864">
            <w:pPr>
              <w:spacing w:line="1" w:lineRule="auto"/>
            </w:pPr>
          </w:p>
        </w:tc>
      </w:tr>
      <w:tr w:rsidR="006B1864" w14:paraId="2E30CFE4"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DAC2D55" w14:textId="77777777" w:rsidR="006B1864" w:rsidRDefault="00C3683C">
            <w:pPr>
              <w:rPr>
                <w:color w:val="000000"/>
              </w:rPr>
            </w:pPr>
            <w:bookmarkStart w:id="1465" w:name="lp.10.4"/>
            <w:bookmarkEnd w:id="1465"/>
            <w:r>
              <w:rPr>
                <w:color w:val="000000"/>
              </w:rPr>
              <w:t>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153F244" w14:textId="77777777" w:rsidR="006B1864" w:rsidRDefault="00C3683C">
            <w:pPr>
              <w:rPr>
                <w:color w:val="000000"/>
              </w:rPr>
            </w:pPr>
            <w:r>
              <w:rPr>
                <w:color w:val="000000"/>
              </w:rPr>
              <w:t>RRW-17 – sprawozdanie o liczbie porcji nasienia buhajów wprowadzonych do obrotu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C81F31D" w14:textId="77777777" w:rsidR="00C03A64" w:rsidRDefault="00C3683C">
            <w:pPr>
              <w:rPr>
                <w:color w:val="000000"/>
              </w:rPr>
            </w:pPr>
            <w:r>
              <w:rPr>
                <w:color w:val="000000"/>
              </w:rPr>
              <w:t>Podmioty gospodarki narodowej prowadzące działalność w zakresie pozyskiwania, konfekcjonowania, przechowywania lub dostarczania nasienia buhajów;</w:t>
            </w:r>
          </w:p>
          <w:p w14:paraId="2058ACA1" w14:textId="77777777" w:rsidR="00C03A64" w:rsidRDefault="00C03A64">
            <w:pPr>
              <w:rPr>
                <w:color w:val="000000"/>
              </w:rPr>
            </w:pPr>
          </w:p>
          <w:p w14:paraId="04E3512B"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FAD8656" w14:textId="77777777" w:rsidR="006B1864" w:rsidRDefault="00C3683C">
            <w:pPr>
              <w:rPr>
                <w:color w:val="000000"/>
              </w:rPr>
            </w:pPr>
            <w:r>
              <w:rPr>
                <w:color w:val="000000"/>
              </w:rPr>
              <w:t>Pogłowie zwierząt gospodarskich (bez świń)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074F0E" w14:textId="77777777" w:rsidR="00C03A64" w:rsidRDefault="00C3683C">
            <w:pPr>
              <w:rPr>
                <w:color w:val="000000"/>
              </w:rPr>
            </w:pPr>
            <w:r>
              <w:rPr>
                <w:color w:val="000000"/>
              </w:rPr>
              <w:t>2 razy w roku do 22 lipca 2025 r. za I półrocze 2025 r., do 27 stycznia 2026 r. za II półrocze 2025 r.;</w:t>
            </w:r>
          </w:p>
          <w:p w14:paraId="3670C6AB" w14:textId="77777777" w:rsidR="00C03A64" w:rsidRDefault="00C03A64">
            <w:pPr>
              <w:rPr>
                <w:color w:val="000000"/>
              </w:rPr>
            </w:pPr>
          </w:p>
          <w:p w14:paraId="1F826E4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9CC8F2C"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Ministerstwo Rolnictwa i Rozwoju Wsi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BDC470" w14:textId="77777777">
              <w:trPr>
                <w:jc w:val="right"/>
              </w:trPr>
              <w:tc>
                <w:tcPr>
                  <w:tcW w:w="788" w:type="dxa"/>
                  <w:tcMar>
                    <w:top w:w="0" w:type="dxa"/>
                    <w:left w:w="0" w:type="dxa"/>
                    <w:bottom w:w="0" w:type="dxa"/>
                    <w:right w:w="0" w:type="dxa"/>
                  </w:tcMar>
                </w:tcPr>
                <w:bookmarkStart w:id="1466" w:name="__bookmark_1837"/>
                <w:bookmarkEnd w:id="1466"/>
                <w:p w14:paraId="679D89D6" w14:textId="4F1757A3"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bl>
          <w:p w14:paraId="0825D388" w14:textId="77777777" w:rsidR="006B1864" w:rsidRDefault="006B1864">
            <w:pPr>
              <w:spacing w:line="1" w:lineRule="auto"/>
            </w:pPr>
          </w:p>
        </w:tc>
      </w:tr>
      <w:tr w:rsidR="006B1864" w14:paraId="48F5246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1A41C3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FDC5C2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3C71D27" w14:textId="77777777" w:rsidR="00C03A64" w:rsidRDefault="00C3683C">
            <w:pPr>
              <w:rPr>
                <w:color w:val="000000"/>
              </w:rPr>
            </w:pPr>
            <w:r>
              <w:rPr>
                <w:color w:val="000000"/>
              </w:rPr>
              <w:t>Ministerstwo Rolnictwa i Rozwoju Wsi;</w:t>
            </w:r>
          </w:p>
          <w:p w14:paraId="78B63FB9" w14:textId="77777777" w:rsidR="00C03A64" w:rsidRDefault="00C03A64">
            <w:pPr>
              <w:rPr>
                <w:color w:val="000000"/>
              </w:rPr>
            </w:pPr>
          </w:p>
          <w:p w14:paraId="02B7A541"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A4B6AA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A468F4A" w14:textId="77777777" w:rsidR="00C03A64" w:rsidRDefault="00C3683C">
            <w:pPr>
              <w:rPr>
                <w:color w:val="000000"/>
              </w:rPr>
            </w:pPr>
            <w:r>
              <w:rPr>
                <w:color w:val="000000"/>
              </w:rPr>
              <w:t>2 razy w roku do 19 sierpnia 2025 r. za I półrocze 2025 r., do 24 lutego 2026 r. za II półrocze 2025 r.;</w:t>
            </w:r>
          </w:p>
          <w:p w14:paraId="1FF3CA79" w14:textId="77777777" w:rsidR="00C03A64" w:rsidRDefault="00C03A64">
            <w:pPr>
              <w:rPr>
                <w:color w:val="000000"/>
              </w:rPr>
            </w:pPr>
          </w:p>
          <w:p w14:paraId="66AB4D7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4C788F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5DEA1E3" w14:textId="77777777" w:rsidR="006B1864" w:rsidRDefault="006B1864">
            <w:pPr>
              <w:spacing w:line="1" w:lineRule="auto"/>
            </w:pPr>
          </w:p>
        </w:tc>
      </w:tr>
      <w:tr w:rsidR="006B1864" w14:paraId="5E6F723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F818FCD" w14:textId="77777777" w:rsidR="006B1864" w:rsidRDefault="00C3683C">
            <w:pPr>
              <w:rPr>
                <w:color w:val="000000"/>
              </w:rPr>
            </w:pPr>
            <w:bookmarkStart w:id="1467" w:name="lp.10.5"/>
            <w:bookmarkEnd w:id="1467"/>
            <w:r>
              <w:rPr>
                <w:color w:val="000000"/>
              </w:rPr>
              <w:t>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876A143" w14:textId="77777777" w:rsidR="006B1864" w:rsidRDefault="00C3683C">
            <w:pPr>
              <w:rPr>
                <w:color w:val="000000"/>
              </w:rPr>
            </w:pPr>
            <w:r>
              <w:rPr>
                <w:color w:val="000000"/>
              </w:rPr>
              <w:t>RRW-18 – sprawozdanie o liczbie porcji nasienia knurów wprowadzonych do obrotu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A154F7E" w14:textId="77777777" w:rsidR="00C03A64" w:rsidRDefault="00C3683C">
            <w:pPr>
              <w:rPr>
                <w:color w:val="000000"/>
              </w:rPr>
            </w:pPr>
            <w:r>
              <w:rPr>
                <w:color w:val="000000"/>
              </w:rPr>
              <w:t>Podmioty gospodarki narodowej prowadzące działalność w zakresie pozyskiwania, konfekcjonowania, przechowywania lub dostarczania nasienia knurów;</w:t>
            </w:r>
          </w:p>
          <w:p w14:paraId="4E9791E7" w14:textId="77777777" w:rsidR="00C03A64" w:rsidRDefault="00C03A64">
            <w:pPr>
              <w:rPr>
                <w:color w:val="000000"/>
              </w:rPr>
            </w:pPr>
          </w:p>
          <w:p w14:paraId="27C531C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31421A5" w14:textId="77777777" w:rsidR="006B1864" w:rsidRDefault="00C3683C">
            <w:pPr>
              <w:rPr>
                <w:color w:val="000000"/>
              </w:rPr>
            </w:pPr>
            <w:r>
              <w:rPr>
                <w:color w:val="000000"/>
              </w:rPr>
              <w:t>Pogłowie świń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65B9C2B" w14:textId="77777777" w:rsidR="00C03A64" w:rsidRDefault="00C3683C">
            <w:pPr>
              <w:rPr>
                <w:color w:val="000000"/>
              </w:rPr>
            </w:pPr>
            <w:r>
              <w:rPr>
                <w:color w:val="000000"/>
              </w:rPr>
              <w:t>2 razy w roku do 22 lipca 2025 r. za I półrocze 2025 r., do 27 stycznia 2026 r. za II półrocze 2025 r.;</w:t>
            </w:r>
          </w:p>
          <w:p w14:paraId="438306AC" w14:textId="77777777" w:rsidR="00C03A64" w:rsidRDefault="00C03A64">
            <w:pPr>
              <w:rPr>
                <w:color w:val="000000"/>
              </w:rPr>
            </w:pPr>
          </w:p>
          <w:p w14:paraId="14A3C14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93AEE53"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Ministerstwo Rolnictwa i Rozwoju Wsi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B1B97F0" w14:textId="77777777">
              <w:trPr>
                <w:jc w:val="right"/>
              </w:trPr>
              <w:tc>
                <w:tcPr>
                  <w:tcW w:w="788" w:type="dxa"/>
                  <w:tcMar>
                    <w:top w:w="0" w:type="dxa"/>
                    <w:left w:w="0" w:type="dxa"/>
                    <w:bottom w:w="0" w:type="dxa"/>
                    <w:right w:w="0" w:type="dxa"/>
                  </w:tcMar>
                </w:tcPr>
                <w:bookmarkStart w:id="1468" w:name="__bookmark_1838"/>
                <w:bookmarkEnd w:id="1468"/>
                <w:p w14:paraId="14D5DA12" w14:textId="4D89F2D6" w:rsidR="006B1864" w:rsidRDefault="00C3683C">
                  <w:pPr>
                    <w:jc w:val="right"/>
                    <w:rPr>
                      <w:rStyle w:val="Hipercze"/>
                    </w:rPr>
                  </w:pPr>
                  <w:r>
                    <w:rPr>
                      <w:rStyle w:val="Hipercze"/>
                    </w:rPr>
                    <w:fldChar w:fldCharType="begin"/>
                  </w:r>
                  <w:r>
                    <w:rPr>
                      <w:rStyle w:val="Hipercze"/>
                    </w:rPr>
                    <w:instrText xml:space="preserve"> HYPERLINK \l "badanie.1.45.10" \h </w:instrText>
                  </w:r>
                  <w:r>
                    <w:rPr>
                      <w:rStyle w:val="Hipercze"/>
                    </w:rPr>
                  </w:r>
                  <w:r>
                    <w:rPr>
                      <w:rStyle w:val="Hipercze"/>
                    </w:rPr>
                    <w:fldChar w:fldCharType="separate"/>
                  </w:r>
                  <w:r>
                    <w:rPr>
                      <w:rStyle w:val="Hipercze"/>
                    </w:rPr>
                    <w:t>1.45.10</w:t>
                  </w:r>
                  <w:r>
                    <w:rPr>
                      <w:rStyle w:val="Hipercze"/>
                    </w:rPr>
                    <w:fldChar w:fldCharType="end"/>
                  </w:r>
                </w:p>
              </w:tc>
            </w:tr>
          </w:tbl>
          <w:p w14:paraId="1CA0C342" w14:textId="77777777" w:rsidR="006B1864" w:rsidRDefault="006B1864">
            <w:pPr>
              <w:spacing w:line="1" w:lineRule="auto"/>
            </w:pPr>
          </w:p>
        </w:tc>
      </w:tr>
      <w:tr w:rsidR="006B1864" w14:paraId="43257D2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47CE35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62A987B"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B28AE14" w14:textId="77777777" w:rsidR="00C03A64" w:rsidRDefault="00C3683C">
            <w:pPr>
              <w:rPr>
                <w:color w:val="000000"/>
              </w:rPr>
            </w:pPr>
            <w:r>
              <w:rPr>
                <w:color w:val="000000"/>
              </w:rPr>
              <w:t>Ministerstwo Rolnictwa i Rozwoju Wsi;</w:t>
            </w:r>
          </w:p>
          <w:p w14:paraId="42AB17CC" w14:textId="77777777" w:rsidR="00C03A64" w:rsidRDefault="00C03A64">
            <w:pPr>
              <w:rPr>
                <w:color w:val="000000"/>
              </w:rPr>
            </w:pPr>
          </w:p>
          <w:p w14:paraId="38BCC17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C57536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D26F6A5" w14:textId="77777777" w:rsidR="00C03A64" w:rsidRDefault="00C3683C">
            <w:pPr>
              <w:rPr>
                <w:color w:val="000000"/>
              </w:rPr>
            </w:pPr>
            <w:r>
              <w:rPr>
                <w:color w:val="000000"/>
              </w:rPr>
              <w:t>2 razy w roku do 19 sierpnia 2025 r. za I półrocze 2025 r., do 24 lutego 2026 r. za II półrocze 2025 r.;</w:t>
            </w:r>
          </w:p>
          <w:p w14:paraId="5AD1178B" w14:textId="77777777" w:rsidR="00C03A64" w:rsidRDefault="00C03A64">
            <w:pPr>
              <w:rPr>
                <w:color w:val="000000"/>
              </w:rPr>
            </w:pPr>
          </w:p>
          <w:p w14:paraId="2281163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D3E63A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D828497" w14:textId="77777777" w:rsidR="006B1864" w:rsidRDefault="006B1864">
            <w:pPr>
              <w:spacing w:line="1" w:lineRule="auto"/>
            </w:pPr>
          </w:p>
        </w:tc>
      </w:tr>
      <w:tr w:rsidR="006B1864" w14:paraId="4F1BF87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03F3B61" w14:textId="77777777" w:rsidR="006B1864" w:rsidRDefault="00C3683C">
            <w:pPr>
              <w:rPr>
                <w:color w:val="000000"/>
              </w:rPr>
            </w:pPr>
            <w:bookmarkStart w:id="1469" w:name="lp.10.6"/>
            <w:bookmarkEnd w:id="1469"/>
            <w:r>
              <w:rPr>
                <w:color w:val="000000"/>
              </w:rPr>
              <w:t>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4D5B587" w14:textId="77777777" w:rsidR="006B1864" w:rsidRDefault="00C3683C">
            <w:pPr>
              <w:rPr>
                <w:color w:val="000000"/>
              </w:rPr>
            </w:pPr>
            <w:r>
              <w:rPr>
                <w:color w:val="000000"/>
              </w:rPr>
              <w:t>RRW-19 – sprawozdanie o wynikach ekonomicznych statku rybackiego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A1EC35" w14:textId="77777777" w:rsidR="00C03A64" w:rsidRDefault="00C3683C">
            <w:pPr>
              <w:rPr>
                <w:color w:val="000000"/>
              </w:rPr>
            </w:pPr>
            <w:r>
              <w:rPr>
                <w:color w:val="000000"/>
              </w:rPr>
              <w:t>Armatorzy statków rybackich;</w:t>
            </w:r>
          </w:p>
          <w:p w14:paraId="5FEFAA3C" w14:textId="77777777" w:rsidR="00C03A64" w:rsidRDefault="00C03A64">
            <w:pPr>
              <w:rPr>
                <w:color w:val="000000"/>
              </w:rPr>
            </w:pPr>
          </w:p>
          <w:p w14:paraId="086298BE"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98A5570" w14:textId="77777777" w:rsidR="00C03A64" w:rsidRDefault="00C3683C">
            <w:pPr>
              <w:rPr>
                <w:color w:val="000000"/>
              </w:rPr>
            </w:pPr>
            <w:r>
              <w:rPr>
                <w:color w:val="000000"/>
              </w:rPr>
              <w:t>Dane adresowe i terytorialne. Dane identyfikacyjne. Informacje o statku rybackim. Obywatelstwo, kraj urodzenia. Pracujący. Żegluga morska i przybrzeżna.</w:t>
            </w:r>
          </w:p>
          <w:p w14:paraId="5AFC8E2A" w14:textId="77777777" w:rsidR="00C03A64" w:rsidRDefault="00C03A64">
            <w:pPr>
              <w:rPr>
                <w:color w:val="000000"/>
              </w:rPr>
            </w:pPr>
          </w:p>
          <w:p w14:paraId="25E6D15A" w14:textId="77777777" w:rsidR="006B1864" w:rsidRDefault="00C3683C">
            <w:pPr>
              <w:rPr>
                <w:color w:val="000000"/>
              </w:rPr>
            </w:pPr>
            <w:r>
              <w:rPr>
                <w:color w:val="000000"/>
              </w:rPr>
              <w:t xml:space="preserve">Szczegółowy zakres danych osobowych: </w:t>
            </w:r>
            <w:r>
              <w:rPr>
                <w:color w:val="000000"/>
              </w:rPr>
              <w:br/>
              <w:t>Obywatelstwo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2FA3959" w14:textId="77777777" w:rsidR="00C03A64" w:rsidRDefault="00C3683C">
            <w:pPr>
              <w:rPr>
                <w:color w:val="000000"/>
              </w:rPr>
            </w:pPr>
            <w:r>
              <w:rPr>
                <w:color w:val="000000"/>
              </w:rPr>
              <w:t>Raz w roku do 31 marca 2026 r. za rok 2025;</w:t>
            </w:r>
          </w:p>
          <w:p w14:paraId="7476C207" w14:textId="77777777" w:rsidR="00C03A64" w:rsidRDefault="00C03A64">
            <w:pPr>
              <w:rPr>
                <w:color w:val="000000"/>
              </w:rPr>
            </w:pPr>
          </w:p>
          <w:p w14:paraId="0AFE775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F33F9C6" w14:textId="77777777" w:rsidR="006B1864" w:rsidRDefault="00C3683C">
            <w:pPr>
              <w:rPr>
                <w:color w:val="000000"/>
              </w:rPr>
            </w:pPr>
            <w:r>
              <w:rPr>
                <w:color w:val="000000"/>
              </w:rPr>
              <w:t xml:space="preserve">Dane jednostkowe w postaci papierowej lub elektronicznej; </w:t>
            </w:r>
            <w:r>
              <w:rPr>
                <w:color w:val="000000"/>
              </w:rPr>
              <w:br/>
              <w:t xml:space="preserve">zbiór danych; </w:t>
            </w:r>
            <w:r>
              <w:rPr>
                <w:color w:val="000000"/>
              </w:rPr>
              <w:br/>
              <w:t>Morski Instytut Rybacki – Państwowy Instytut Badawczy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0B5F574" w14:textId="77777777">
              <w:trPr>
                <w:jc w:val="right"/>
              </w:trPr>
              <w:tc>
                <w:tcPr>
                  <w:tcW w:w="788" w:type="dxa"/>
                  <w:tcMar>
                    <w:top w:w="0" w:type="dxa"/>
                    <w:left w:w="0" w:type="dxa"/>
                    <w:bottom w:w="0" w:type="dxa"/>
                    <w:right w:w="0" w:type="dxa"/>
                  </w:tcMar>
                </w:tcPr>
                <w:bookmarkStart w:id="1470" w:name="__bookmark_1839"/>
                <w:bookmarkEnd w:id="1470"/>
                <w:p w14:paraId="6802063B" w14:textId="4035E7CA" w:rsidR="006B1864" w:rsidRDefault="00C3683C">
                  <w:pPr>
                    <w:jc w:val="right"/>
                    <w:rPr>
                      <w:rStyle w:val="Hipercze"/>
                    </w:rPr>
                  </w:pPr>
                  <w:r>
                    <w:rPr>
                      <w:rStyle w:val="Hipercze"/>
                    </w:rPr>
                    <w:fldChar w:fldCharType="begin"/>
                  </w:r>
                  <w:r>
                    <w:rPr>
                      <w:rStyle w:val="Hipercze"/>
                    </w:rPr>
                    <w:instrText xml:space="preserve"> HYPERLINK \l "badanie.1.50.08" \h </w:instrText>
                  </w:r>
                  <w:r>
                    <w:rPr>
                      <w:rStyle w:val="Hipercze"/>
                    </w:rPr>
                  </w:r>
                  <w:r>
                    <w:rPr>
                      <w:rStyle w:val="Hipercze"/>
                    </w:rPr>
                    <w:fldChar w:fldCharType="separate"/>
                  </w:r>
                  <w:r>
                    <w:rPr>
                      <w:rStyle w:val="Hipercze"/>
                    </w:rPr>
                    <w:t>1.50.08</w:t>
                  </w:r>
                  <w:r>
                    <w:rPr>
                      <w:rStyle w:val="Hipercze"/>
                    </w:rPr>
                    <w:fldChar w:fldCharType="end"/>
                  </w:r>
                </w:p>
              </w:tc>
            </w:tr>
          </w:tbl>
          <w:p w14:paraId="4F962BD2" w14:textId="77777777" w:rsidR="006B1864" w:rsidRDefault="006B1864">
            <w:pPr>
              <w:spacing w:line="1" w:lineRule="auto"/>
            </w:pPr>
          </w:p>
        </w:tc>
      </w:tr>
      <w:tr w:rsidR="006B1864" w14:paraId="4B461A5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F1803F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75DC61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3846D31" w14:textId="77777777" w:rsidR="00C03A64" w:rsidRDefault="00C3683C">
            <w:pPr>
              <w:rPr>
                <w:color w:val="000000"/>
              </w:rPr>
            </w:pPr>
            <w:r>
              <w:rPr>
                <w:color w:val="000000"/>
              </w:rPr>
              <w:t>Morski Instytut Rybacki – Państwowy Instytut Badawczy;</w:t>
            </w:r>
          </w:p>
          <w:p w14:paraId="4A5DC3AC" w14:textId="77777777" w:rsidR="00C03A64" w:rsidRDefault="00C03A64">
            <w:pPr>
              <w:rPr>
                <w:color w:val="000000"/>
              </w:rPr>
            </w:pPr>
          </w:p>
          <w:p w14:paraId="0A28734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CDB43C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2C52DF3" w14:textId="77777777" w:rsidR="00C03A64" w:rsidRDefault="00C3683C">
            <w:pPr>
              <w:rPr>
                <w:color w:val="000000"/>
              </w:rPr>
            </w:pPr>
            <w:r>
              <w:rPr>
                <w:color w:val="000000"/>
              </w:rPr>
              <w:t>Raz w roku do 5 września 2026 r. za rok 2025;</w:t>
            </w:r>
          </w:p>
          <w:p w14:paraId="31807D46" w14:textId="77777777" w:rsidR="00C03A64" w:rsidRDefault="00C03A64">
            <w:pPr>
              <w:rPr>
                <w:color w:val="000000"/>
              </w:rPr>
            </w:pPr>
          </w:p>
          <w:p w14:paraId="2952B08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44B43E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6789703" w14:textId="77777777" w:rsidR="006B1864" w:rsidRDefault="006B1864">
            <w:pPr>
              <w:spacing w:line="1" w:lineRule="auto"/>
            </w:pPr>
          </w:p>
        </w:tc>
      </w:tr>
      <w:tr w:rsidR="006B1864" w14:paraId="2FF5413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B6E5E8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42DBE8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9F33E8C" w14:textId="77777777" w:rsidR="00C03A64" w:rsidRDefault="00C3683C">
            <w:pPr>
              <w:rPr>
                <w:color w:val="000000"/>
              </w:rPr>
            </w:pPr>
            <w:r>
              <w:rPr>
                <w:color w:val="000000"/>
              </w:rPr>
              <w:t>Ministerstwo Rolnictwa i Rozwoju Wsi;</w:t>
            </w:r>
          </w:p>
          <w:p w14:paraId="63B36436" w14:textId="77777777" w:rsidR="00C03A64" w:rsidRDefault="00C03A64">
            <w:pPr>
              <w:rPr>
                <w:color w:val="000000"/>
              </w:rPr>
            </w:pPr>
          </w:p>
          <w:p w14:paraId="7418664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718728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FEEA2D9" w14:textId="77777777" w:rsidR="00C03A64" w:rsidRDefault="00C3683C">
            <w:pPr>
              <w:rPr>
                <w:color w:val="000000"/>
              </w:rPr>
            </w:pPr>
            <w:r>
              <w:rPr>
                <w:color w:val="000000"/>
              </w:rPr>
              <w:t>Raz w roku do 17 października 2026 r. za rok 2025;</w:t>
            </w:r>
          </w:p>
          <w:p w14:paraId="70EA37B2" w14:textId="77777777" w:rsidR="00C03A64" w:rsidRDefault="00C03A64">
            <w:pPr>
              <w:rPr>
                <w:color w:val="000000"/>
              </w:rPr>
            </w:pPr>
          </w:p>
          <w:p w14:paraId="646791D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452A76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1ED8432" w14:textId="77777777" w:rsidR="006B1864" w:rsidRDefault="006B1864">
            <w:pPr>
              <w:spacing w:line="1" w:lineRule="auto"/>
            </w:pPr>
          </w:p>
        </w:tc>
      </w:tr>
      <w:tr w:rsidR="006B1864" w14:paraId="2E80C55F"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ED3A6A8" w14:textId="77777777" w:rsidR="006B1864" w:rsidRDefault="00C3683C">
            <w:pPr>
              <w:rPr>
                <w:color w:val="000000"/>
              </w:rPr>
            </w:pPr>
            <w:bookmarkStart w:id="1471" w:name="lp.10.7"/>
            <w:bookmarkEnd w:id="1471"/>
            <w:r>
              <w:rPr>
                <w:color w:val="000000"/>
              </w:rPr>
              <w:t>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8AD6667" w14:textId="77777777" w:rsidR="006B1864" w:rsidRDefault="00C3683C">
            <w:pPr>
              <w:rPr>
                <w:color w:val="000000"/>
              </w:rPr>
            </w:pPr>
            <w:r>
              <w:rPr>
                <w:color w:val="000000"/>
              </w:rPr>
              <w:t>RRW-2 – sprawozdanie z realizacji inwestycji w zakresie wodociągów i sanitacji wsi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F3E627F" w14:textId="77777777" w:rsidR="00C03A64" w:rsidRDefault="00C3683C">
            <w:pPr>
              <w:rPr>
                <w:color w:val="000000"/>
              </w:rPr>
            </w:pPr>
            <w:r>
              <w:rPr>
                <w:color w:val="000000"/>
              </w:rPr>
              <w:t>Urzędy gmin;</w:t>
            </w:r>
          </w:p>
          <w:p w14:paraId="57557D40" w14:textId="77777777" w:rsidR="00C03A64" w:rsidRDefault="00C03A64">
            <w:pPr>
              <w:rPr>
                <w:color w:val="000000"/>
              </w:rPr>
            </w:pPr>
          </w:p>
          <w:p w14:paraId="05B2D54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8AD7E4E" w14:textId="77777777" w:rsidR="006B1864" w:rsidRDefault="00C3683C">
            <w:pPr>
              <w:rPr>
                <w:color w:val="000000"/>
              </w:rPr>
            </w:pPr>
            <w:r>
              <w:rPr>
                <w:color w:val="000000"/>
              </w:rPr>
              <w:t>Cechy nieruchomości. Infrastruktura wodociągowa i kanalizacyjna. Nakłady na środki trwałe dla inwestycji w zakresie wodociągów i sanitacji wsi. Oczyszczalnie ścieków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D34AED" w14:textId="77777777" w:rsidR="00C03A64" w:rsidRDefault="00C3683C">
            <w:pPr>
              <w:rPr>
                <w:color w:val="000000"/>
              </w:rPr>
            </w:pPr>
            <w:r>
              <w:rPr>
                <w:color w:val="000000"/>
              </w:rPr>
              <w:t>Raz w roku do 2 lutego 2026 r. według stanu na 31 grudnia 2025 r.;</w:t>
            </w:r>
          </w:p>
          <w:p w14:paraId="2EEE6913" w14:textId="77777777" w:rsidR="00C03A64" w:rsidRDefault="00C03A64">
            <w:pPr>
              <w:rPr>
                <w:color w:val="000000"/>
              </w:rPr>
            </w:pPr>
          </w:p>
          <w:p w14:paraId="0B41C4D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52A064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urzędy marszałkowskie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97DEF49" w14:textId="77777777">
              <w:trPr>
                <w:jc w:val="right"/>
              </w:trPr>
              <w:tc>
                <w:tcPr>
                  <w:tcW w:w="788" w:type="dxa"/>
                  <w:tcMar>
                    <w:top w:w="0" w:type="dxa"/>
                    <w:left w:w="0" w:type="dxa"/>
                    <w:bottom w:w="0" w:type="dxa"/>
                    <w:right w:w="0" w:type="dxa"/>
                  </w:tcMar>
                </w:tcPr>
                <w:bookmarkStart w:id="1472" w:name="__bookmark_1840"/>
                <w:bookmarkEnd w:id="1472"/>
                <w:p w14:paraId="683FFA9B" w14:textId="6F0A075F"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6F51C1B2" w14:textId="77777777" w:rsidR="006B1864" w:rsidRDefault="006B1864">
            <w:pPr>
              <w:spacing w:line="1" w:lineRule="auto"/>
            </w:pPr>
          </w:p>
        </w:tc>
      </w:tr>
      <w:tr w:rsidR="006B1864" w14:paraId="6D8BB17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D20A32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820009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EC43AA9" w14:textId="77777777" w:rsidR="00C03A64" w:rsidRDefault="00C3683C">
            <w:pPr>
              <w:rPr>
                <w:color w:val="000000"/>
              </w:rPr>
            </w:pPr>
            <w:r>
              <w:rPr>
                <w:color w:val="000000"/>
              </w:rPr>
              <w:t>Urzędy marszałkowskie;</w:t>
            </w:r>
          </w:p>
          <w:p w14:paraId="590B4500" w14:textId="77777777" w:rsidR="00C03A64" w:rsidRDefault="00C03A64">
            <w:pPr>
              <w:rPr>
                <w:color w:val="000000"/>
              </w:rPr>
            </w:pPr>
          </w:p>
          <w:p w14:paraId="2063088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24A589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9347763" w14:textId="77777777" w:rsidR="00C03A64" w:rsidRDefault="00C3683C">
            <w:pPr>
              <w:rPr>
                <w:color w:val="000000"/>
              </w:rPr>
            </w:pPr>
            <w:r>
              <w:rPr>
                <w:color w:val="000000"/>
              </w:rPr>
              <w:t>Raz w roku do 31 marca 2026 r. według stanu na 31 grudnia 2025 r.;</w:t>
            </w:r>
          </w:p>
          <w:p w14:paraId="7CD4DA17" w14:textId="77777777" w:rsidR="00C03A64" w:rsidRDefault="00C03A64">
            <w:pPr>
              <w:rPr>
                <w:color w:val="000000"/>
              </w:rPr>
            </w:pPr>
          </w:p>
          <w:p w14:paraId="0CBFAF5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0B6C11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E19C446" w14:textId="77777777" w:rsidR="006B1864" w:rsidRDefault="006B1864">
            <w:pPr>
              <w:spacing w:line="1" w:lineRule="auto"/>
            </w:pPr>
          </w:p>
        </w:tc>
      </w:tr>
      <w:tr w:rsidR="006B1864" w14:paraId="189219E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324A5D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FFBAB3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4E4ED20" w14:textId="77777777" w:rsidR="00C03A64" w:rsidRDefault="00C3683C">
            <w:pPr>
              <w:rPr>
                <w:color w:val="000000"/>
              </w:rPr>
            </w:pPr>
            <w:r>
              <w:rPr>
                <w:color w:val="000000"/>
              </w:rPr>
              <w:t>Ministerstwo Rolnictwa i Rozwoju Wsi;</w:t>
            </w:r>
          </w:p>
          <w:p w14:paraId="5D698D4F" w14:textId="77777777" w:rsidR="00C03A64" w:rsidRDefault="00C03A64">
            <w:pPr>
              <w:rPr>
                <w:color w:val="000000"/>
              </w:rPr>
            </w:pPr>
          </w:p>
          <w:p w14:paraId="355F01B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8D29B0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29266E8" w14:textId="77777777" w:rsidR="00C03A64" w:rsidRDefault="00C3683C">
            <w:pPr>
              <w:rPr>
                <w:color w:val="000000"/>
              </w:rPr>
            </w:pPr>
            <w:r>
              <w:rPr>
                <w:color w:val="000000"/>
              </w:rPr>
              <w:t>Raz w roku do 29 maja 2026 r. według stanu na 31 grudnia 2025 r.;</w:t>
            </w:r>
          </w:p>
          <w:p w14:paraId="2582CCCA" w14:textId="77777777" w:rsidR="00C03A64" w:rsidRDefault="00C03A64">
            <w:pPr>
              <w:rPr>
                <w:color w:val="000000"/>
              </w:rPr>
            </w:pPr>
          </w:p>
          <w:p w14:paraId="25F73A8D"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88DEC8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7B8689D" w14:textId="77777777" w:rsidR="006B1864" w:rsidRDefault="006B1864">
            <w:pPr>
              <w:spacing w:line="1" w:lineRule="auto"/>
            </w:pPr>
          </w:p>
        </w:tc>
      </w:tr>
      <w:tr w:rsidR="006B1864" w14:paraId="250F4B85"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7F804EA" w14:textId="77777777" w:rsidR="006B1864" w:rsidRDefault="00C3683C">
            <w:pPr>
              <w:rPr>
                <w:color w:val="000000"/>
              </w:rPr>
            </w:pPr>
            <w:bookmarkStart w:id="1473" w:name="lp.10.8"/>
            <w:bookmarkEnd w:id="1473"/>
            <w:r>
              <w:rPr>
                <w:color w:val="000000"/>
              </w:rPr>
              <w:t>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0E14A9E" w14:textId="77777777" w:rsidR="006B1864" w:rsidRDefault="00C3683C">
            <w:pPr>
              <w:rPr>
                <w:color w:val="000000"/>
              </w:rPr>
            </w:pPr>
            <w:r>
              <w:rPr>
                <w:color w:val="000000"/>
              </w:rPr>
              <w:t>RRW-20 – sprawozdanie o wynikach ekonomicznych zakładu przetwórstwa rybnego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DF85F6D" w14:textId="77777777" w:rsidR="00C03A64" w:rsidRDefault="00C3683C">
            <w:pPr>
              <w:rPr>
                <w:color w:val="000000"/>
              </w:rPr>
            </w:pPr>
            <w:r>
              <w:rPr>
                <w:color w:val="000000"/>
              </w:rPr>
              <w:t>Osoby prawne i jednostki organizacyjne niemające osobowości prawnej oraz ich jednostki lokalne, osoby fizyczne prowadzące działalność w zakresie przetwórstwa ryb;</w:t>
            </w:r>
          </w:p>
          <w:p w14:paraId="5C718BC6" w14:textId="77777777" w:rsidR="00C03A64" w:rsidRDefault="00C03A64">
            <w:pPr>
              <w:rPr>
                <w:color w:val="000000"/>
              </w:rPr>
            </w:pPr>
          </w:p>
          <w:p w14:paraId="0B0C0718"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778E73A" w14:textId="77777777" w:rsidR="00C03A64" w:rsidRDefault="00C3683C">
            <w:pPr>
              <w:rPr>
                <w:color w:val="000000"/>
              </w:rPr>
            </w:pPr>
            <w:r>
              <w:rPr>
                <w:color w:val="000000"/>
              </w:rPr>
              <w:t>Cechy organizacyjno-prawne. Czas pracy. Dane adresowe i terytorialne. Dane bilansowe. Dane ekonomiczne przedsiębiorstw sektora energii. Dane identyfikacyjne. Nakłady inwestycyjne. Obywatelstwo, kraj urodzenia. Pracujący. Przetwórstwo rybne. Rachunek zysków i strat (wersja porównawcza).</w:t>
            </w:r>
          </w:p>
          <w:p w14:paraId="244B8F2A" w14:textId="77777777" w:rsidR="00C03A64" w:rsidRDefault="00C03A64">
            <w:pPr>
              <w:rPr>
                <w:color w:val="000000"/>
              </w:rPr>
            </w:pPr>
          </w:p>
          <w:p w14:paraId="01BFF1BD" w14:textId="77777777" w:rsidR="006B1864" w:rsidRDefault="00C3683C">
            <w:pPr>
              <w:rPr>
                <w:color w:val="000000"/>
              </w:rPr>
            </w:pPr>
            <w:r>
              <w:rPr>
                <w:color w:val="000000"/>
              </w:rPr>
              <w:t xml:space="preserve">Szczegółowy zakres danych osobowych: </w:t>
            </w:r>
            <w:r>
              <w:rPr>
                <w:color w:val="000000"/>
              </w:rPr>
              <w:br/>
              <w:t>Obywatelstwo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BA98AF8" w14:textId="77777777" w:rsidR="00C03A64" w:rsidRDefault="00C3683C">
            <w:pPr>
              <w:rPr>
                <w:color w:val="000000"/>
              </w:rPr>
            </w:pPr>
            <w:r>
              <w:rPr>
                <w:color w:val="000000"/>
              </w:rPr>
              <w:t>Raz w roku do 31 marca 2026 r. za rok 2025;</w:t>
            </w:r>
          </w:p>
          <w:p w14:paraId="7245257C" w14:textId="77777777" w:rsidR="00C03A64" w:rsidRDefault="00C03A64">
            <w:pPr>
              <w:rPr>
                <w:color w:val="000000"/>
              </w:rPr>
            </w:pPr>
          </w:p>
          <w:p w14:paraId="61BBEB4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3DC58F" w14:textId="77777777" w:rsidR="006B1864" w:rsidRDefault="00C3683C">
            <w:pPr>
              <w:rPr>
                <w:color w:val="000000"/>
              </w:rPr>
            </w:pPr>
            <w:r>
              <w:rPr>
                <w:color w:val="000000"/>
              </w:rPr>
              <w:t xml:space="preserve">Dane jednostkowe w postaci papierowej lub elektronicznej; </w:t>
            </w:r>
            <w:r>
              <w:rPr>
                <w:color w:val="000000"/>
              </w:rPr>
              <w:br/>
              <w:t xml:space="preserve">zbiór danych; </w:t>
            </w:r>
            <w:r>
              <w:rPr>
                <w:color w:val="000000"/>
              </w:rPr>
              <w:br/>
              <w:t>Morski Instytut Rybacki – Państwowy Instytut Badawczy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70FBC0" w14:textId="77777777">
              <w:trPr>
                <w:jc w:val="right"/>
              </w:trPr>
              <w:tc>
                <w:tcPr>
                  <w:tcW w:w="788" w:type="dxa"/>
                  <w:tcMar>
                    <w:top w:w="0" w:type="dxa"/>
                    <w:left w:w="0" w:type="dxa"/>
                    <w:bottom w:w="0" w:type="dxa"/>
                    <w:right w:w="0" w:type="dxa"/>
                  </w:tcMar>
                </w:tcPr>
                <w:bookmarkStart w:id="1474" w:name="__bookmark_1841"/>
                <w:bookmarkEnd w:id="1474"/>
                <w:p w14:paraId="39D0AC5B" w14:textId="6EC9C34A" w:rsidR="006B1864" w:rsidRDefault="00C3683C">
                  <w:pPr>
                    <w:jc w:val="right"/>
                    <w:rPr>
                      <w:rStyle w:val="Hipercze"/>
                    </w:rPr>
                  </w:pPr>
                  <w:r>
                    <w:rPr>
                      <w:rStyle w:val="Hipercze"/>
                    </w:rPr>
                    <w:fldChar w:fldCharType="begin"/>
                  </w:r>
                  <w:r>
                    <w:rPr>
                      <w:rStyle w:val="Hipercze"/>
                    </w:rPr>
                    <w:instrText xml:space="preserve"> HYPERLINK \l "badanie.1.50.08" \h </w:instrText>
                  </w:r>
                  <w:r>
                    <w:rPr>
                      <w:rStyle w:val="Hipercze"/>
                    </w:rPr>
                  </w:r>
                  <w:r>
                    <w:rPr>
                      <w:rStyle w:val="Hipercze"/>
                    </w:rPr>
                    <w:fldChar w:fldCharType="separate"/>
                  </w:r>
                  <w:r>
                    <w:rPr>
                      <w:rStyle w:val="Hipercze"/>
                    </w:rPr>
                    <w:t>1.50.08</w:t>
                  </w:r>
                  <w:r>
                    <w:rPr>
                      <w:rStyle w:val="Hipercze"/>
                    </w:rPr>
                    <w:fldChar w:fldCharType="end"/>
                  </w:r>
                </w:p>
              </w:tc>
            </w:tr>
          </w:tbl>
          <w:p w14:paraId="2A76A7C7" w14:textId="77777777" w:rsidR="006B1864" w:rsidRDefault="006B1864">
            <w:pPr>
              <w:spacing w:line="1" w:lineRule="auto"/>
            </w:pPr>
          </w:p>
        </w:tc>
      </w:tr>
      <w:tr w:rsidR="006B1864" w14:paraId="46AC226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6D0F91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9EFF38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55DEFD5" w14:textId="77777777" w:rsidR="00C03A64" w:rsidRDefault="00C3683C">
            <w:pPr>
              <w:rPr>
                <w:color w:val="000000"/>
              </w:rPr>
            </w:pPr>
            <w:r>
              <w:rPr>
                <w:color w:val="000000"/>
              </w:rPr>
              <w:t>Morski Instytut Rybacki – Państwowy Instytut Badawczy;</w:t>
            </w:r>
          </w:p>
          <w:p w14:paraId="2FC6B943" w14:textId="77777777" w:rsidR="00C03A64" w:rsidRDefault="00C03A64">
            <w:pPr>
              <w:rPr>
                <w:color w:val="000000"/>
              </w:rPr>
            </w:pPr>
          </w:p>
          <w:p w14:paraId="75BE14F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837D2A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0981E44" w14:textId="77777777" w:rsidR="00C03A64" w:rsidRDefault="00C3683C">
            <w:pPr>
              <w:rPr>
                <w:color w:val="000000"/>
              </w:rPr>
            </w:pPr>
            <w:r>
              <w:rPr>
                <w:color w:val="000000"/>
              </w:rPr>
              <w:t>Raz w roku do 5 września 2026 r. za rok 2025;</w:t>
            </w:r>
          </w:p>
          <w:p w14:paraId="56CDDDE2" w14:textId="77777777" w:rsidR="00C03A64" w:rsidRDefault="00C03A64">
            <w:pPr>
              <w:rPr>
                <w:color w:val="000000"/>
              </w:rPr>
            </w:pPr>
          </w:p>
          <w:p w14:paraId="32C6165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4550A3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D7683D3" w14:textId="77777777" w:rsidR="006B1864" w:rsidRDefault="006B1864">
            <w:pPr>
              <w:spacing w:line="1" w:lineRule="auto"/>
            </w:pPr>
          </w:p>
        </w:tc>
      </w:tr>
      <w:tr w:rsidR="006B1864" w14:paraId="2C76452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4AF85E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CB1D91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DE3560C" w14:textId="77777777" w:rsidR="00C03A64" w:rsidRDefault="00C3683C">
            <w:pPr>
              <w:rPr>
                <w:color w:val="000000"/>
              </w:rPr>
            </w:pPr>
            <w:r>
              <w:rPr>
                <w:color w:val="000000"/>
              </w:rPr>
              <w:t>Ministerstwo Rolnictwa i Rozwoju Wsi;</w:t>
            </w:r>
          </w:p>
          <w:p w14:paraId="1568F7D5" w14:textId="77777777" w:rsidR="00C03A64" w:rsidRDefault="00C03A64">
            <w:pPr>
              <w:rPr>
                <w:color w:val="000000"/>
              </w:rPr>
            </w:pPr>
          </w:p>
          <w:p w14:paraId="76F8686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2C99F2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BEB079C" w14:textId="77777777" w:rsidR="00C03A64" w:rsidRDefault="00C3683C">
            <w:pPr>
              <w:rPr>
                <w:color w:val="000000"/>
              </w:rPr>
            </w:pPr>
            <w:r>
              <w:rPr>
                <w:color w:val="000000"/>
              </w:rPr>
              <w:t>Raz w roku do 17 października 2026 r. za rok 2025;</w:t>
            </w:r>
          </w:p>
          <w:p w14:paraId="028FDC38" w14:textId="77777777" w:rsidR="00C03A64" w:rsidRDefault="00C03A64">
            <w:pPr>
              <w:rPr>
                <w:color w:val="000000"/>
              </w:rPr>
            </w:pPr>
          </w:p>
          <w:p w14:paraId="63FFFD3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EA26C5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8234761" w14:textId="77777777" w:rsidR="006B1864" w:rsidRDefault="006B1864">
            <w:pPr>
              <w:spacing w:line="1" w:lineRule="auto"/>
            </w:pPr>
          </w:p>
        </w:tc>
      </w:tr>
      <w:tr w:rsidR="006B1864" w14:paraId="60E0E4C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047DF1B" w14:textId="77777777" w:rsidR="006B1864" w:rsidRDefault="00C3683C">
            <w:pPr>
              <w:rPr>
                <w:color w:val="000000"/>
              </w:rPr>
            </w:pPr>
            <w:bookmarkStart w:id="1475" w:name="lp.10.9"/>
            <w:bookmarkEnd w:id="1475"/>
            <w:r>
              <w:rPr>
                <w:color w:val="000000"/>
              </w:rPr>
              <w:t>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046E4E6" w14:textId="77777777" w:rsidR="006B1864" w:rsidRDefault="00C3683C">
            <w:pPr>
              <w:rPr>
                <w:color w:val="000000"/>
              </w:rPr>
            </w:pPr>
            <w:r>
              <w:rPr>
                <w:color w:val="000000"/>
              </w:rPr>
              <w:t>RRW-21 – sprawozdanie o wynikach ekonomicznych gospodarstwa chowu i hodowli ryb</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AC84071" w14:textId="77777777" w:rsidR="00C03A64" w:rsidRDefault="00C3683C">
            <w:pPr>
              <w:rPr>
                <w:color w:val="000000"/>
              </w:rPr>
            </w:pPr>
            <w:r>
              <w:rPr>
                <w:color w:val="000000"/>
              </w:rPr>
              <w:t>Osoby prawne, jednostki organizacyjne niemające osobowości prawnej oraz ich jednostki lokalne, osoby fizyczne, których działalność jest zaklasyfikowana według PKD do działalności w zakresie: sekcja A, dział 03, grupa 03.1, klasa 03.12, podklasa 03.12.Z – rybołówstwo w wodach śródlądowych, grupa 03.2, klasa 03.22, podklasa 03.22.Z – chów i hodowla ryb oraz pozostałych organizmów wodnych w wodach śródlądowych oraz dział 01, grupa 01.5, klasa 01.50, podklasa 01.50.Z – uprawy rolne połączone z chowem i hodowlą zwierząt (działalność mieszana);</w:t>
            </w:r>
          </w:p>
          <w:p w14:paraId="1F5D16AE" w14:textId="77777777" w:rsidR="00C03A64" w:rsidRDefault="00C03A64">
            <w:pPr>
              <w:rPr>
                <w:color w:val="000000"/>
              </w:rPr>
            </w:pPr>
          </w:p>
          <w:p w14:paraId="513BCCC7" w14:textId="77777777" w:rsidR="006B1864" w:rsidRDefault="00C3683C">
            <w:pPr>
              <w:rPr>
                <w:color w:val="000000"/>
              </w:rPr>
            </w:pPr>
            <w:r>
              <w:rPr>
                <w:color w:val="000000"/>
              </w:rPr>
              <w:t>metoda obserwacji reprezentacyjnej na wylosowanej próbie 4</w:t>
            </w:r>
            <w:r w:rsidR="00EF3D05">
              <w:rPr>
                <w:color w:val="000000"/>
              </w:rPr>
              <w:t xml:space="preserve"> </w:t>
            </w:r>
            <w:r>
              <w:rPr>
                <w:color w:val="000000"/>
              </w:rPr>
              <w:t>%</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E2BD7A4" w14:textId="77777777" w:rsidR="006B1864" w:rsidRDefault="00C3683C">
            <w:pPr>
              <w:rPr>
                <w:color w:val="000000"/>
              </w:rPr>
            </w:pPr>
            <w:r>
              <w:rPr>
                <w:color w:val="000000"/>
              </w:rPr>
              <w:t>Czas pracy. Dane adresowe i terytorialne. Dane bilansowe. Podatek dochodowy od osób fizycznych. Pracujący. Rachunek zysków i strat – banki. Rachunek zysków i strat (wersja porównawcza). Statystyka strukturalna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FC9740" w14:textId="77777777" w:rsidR="00C03A64" w:rsidRDefault="00C3683C">
            <w:pPr>
              <w:rPr>
                <w:color w:val="000000"/>
              </w:rPr>
            </w:pPr>
            <w:r>
              <w:rPr>
                <w:color w:val="000000"/>
              </w:rPr>
              <w:t>Raz w roku do 6 maja 2026 r. za rok 2025;</w:t>
            </w:r>
          </w:p>
          <w:p w14:paraId="5F436902" w14:textId="77777777" w:rsidR="00C03A64" w:rsidRDefault="00C03A64">
            <w:pPr>
              <w:rPr>
                <w:color w:val="000000"/>
              </w:rPr>
            </w:pPr>
          </w:p>
          <w:p w14:paraId="38206E2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F2FCF99" w14:textId="77777777" w:rsidR="006B1864" w:rsidRDefault="00C3683C">
            <w:pPr>
              <w:rPr>
                <w:color w:val="000000"/>
              </w:rPr>
            </w:pPr>
            <w:r>
              <w:rPr>
                <w:color w:val="000000"/>
              </w:rPr>
              <w:t xml:space="preserve">Dane jednostkowe w postaci papierowej; </w:t>
            </w:r>
            <w:r>
              <w:rPr>
                <w:color w:val="000000"/>
              </w:rPr>
              <w:br/>
              <w:t xml:space="preserve">zbiór danych lub wywiad bezpośredni lub wywiad telefoniczny; </w:t>
            </w:r>
            <w:r>
              <w:rPr>
                <w:color w:val="000000"/>
              </w:rPr>
              <w:br/>
              <w:t>Morski Instytut Rybacki – Państwowy Instytut Badawczy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213BB1D" w14:textId="77777777">
              <w:trPr>
                <w:jc w:val="right"/>
              </w:trPr>
              <w:tc>
                <w:tcPr>
                  <w:tcW w:w="788" w:type="dxa"/>
                  <w:tcMar>
                    <w:top w:w="0" w:type="dxa"/>
                    <w:left w:w="0" w:type="dxa"/>
                    <w:bottom w:w="0" w:type="dxa"/>
                    <w:right w:w="0" w:type="dxa"/>
                  </w:tcMar>
                </w:tcPr>
                <w:bookmarkStart w:id="1476" w:name="__bookmark_1842"/>
                <w:bookmarkEnd w:id="1476"/>
                <w:p w14:paraId="783C0834" w14:textId="4D55F0C8" w:rsidR="006B1864" w:rsidRDefault="00C3683C">
                  <w:pPr>
                    <w:jc w:val="right"/>
                    <w:rPr>
                      <w:rStyle w:val="Hipercze"/>
                    </w:rPr>
                  </w:pPr>
                  <w:r>
                    <w:rPr>
                      <w:rStyle w:val="Hipercze"/>
                    </w:rPr>
                    <w:fldChar w:fldCharType="begin"/>
                  </w:r>
                  <w:r>
                    <w:rPr>
                      <w:rStyle w:val="Hipercze"/>
                    </w:rPr>
                    <w:instrText xml:space="preserve"> HYPERLINK \l "badanie.1.50.08" \h </w:instrText>
                  </w:r>
                  <w:r>
                    <w:rPr>
                      <w:rStyle w:val="Hipercze"/>
                    </w:rPr>
                  </w:r>
                  <w:r>
                    <w:rPr>
                      <w:rStyle w:val="Hipercze"/>
                    </w:rPr>
                    <w:fldChar w:fldCharType="separate"/>
                  </w:r>
                  <w:r>
                    <w:rPr>
                      <w:rStyle w:val="Hipercze"/>
                    </w:rPr>
                    <w:t>1.50.08</w:t>
                  </w:r>
                  <w:r>
                    <w:rPr>
                      <w:rStyle w:val="Hipercze"/>
                    </w:rPr>
                    <w:fldChar w:fldCharType="end"/>
                  </w:r>
                </w:p>
              </w:tc>
            </w:tr>
          </w:tbl>
          <w:p w14:paraId="39FE03B4" w14:textId="77777777" w:rsidR="006B1864" w:rsidRDefault="006B1864">
            <w:pPr>
              <w:spacing w:line="1" w:lineRule="auto"/>
            </w:pPr>
          </w:p>
        </w:tc>
      </w:tr>
      <w:tr w:rsidR="006B1864" w14:paraId="547DAD1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EB4D48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A4AD22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36E07F3" w14:textId="77777777" w:rsidR="00C03A64" w:rsidRDefault="00C3683C">
            <w:pPr>
              <w:rPr>
                <w:color w:val="000000"/>
              </w:rPr>
            </w:pPr>
            <w:r>
              <w:rPr>
                <w:color w:val="000000"/>
              </w:rPr>
              <w:t>Morski Instytut Rybacki – Państwowy Instytut Badawczy;</w:t>
            </w:r>
          </w:p>
          <w:p w14:paraId="3F33DBEE" w14:textId="77777777" w:rsidR="00C03A64" w:rsidRDefault="00C03A64">
            <w:pPr>
              <w:rPr>
                <w:color w:val="000000"/>
              </w:rPr>
            </w:pPr>
          </w:p>
          <w:p w14:paraId="43890D75"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BD60CB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DB349DC" w14:textId="77777777" w:rsidR="00C03A64" w:rsidRDefault="00C3683C">
            <w:pPr>
              <w:rPr>
                <w:color w:val="000000"/>
              </w:rPr>
            </w:pPr>
            <w:r>
              <w:rPr>
                <w:color w:val="000000"/>
              </w:rPr>
              <w:t>Raz w roku do 5 września 2026 r. za rok 2025;</w:t>
            </w:r>
          </w:p>
          <w:p w14:paraId="4225545D" w14:textId="77777777" w:rsidR="00C03A64" w:rsidRDefault="00C03A64">
            <w:pPr>
              <w:rPr>
                <w:color w:val="000000"/>
              </w:rPr>
            </w:pPr>
          </w:p>
          <w:p w14:paraId="2D224CA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7E3667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9DF3EED" w14:textId="77777777" w:rsidR="006B1864" w:rsidRDefault="006B1864">
            <w:pPr>
              <w:spacing w:line="1" w:lineRule="auto"/>
            </w:pPr>
          </w:p>
        </w:tc>
      </w:tr>
      <w:tr w:rsidR="006B1864" w14:paraId="3233386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4661E86"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CADEC5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750DAF1" w14:textId="77777777" w:rsidR="00C03A64" w:rsidRDefault="00C3683C">
            <w:pPr>
              <w:rPr>
                <w:color w:val="000000"/>
              </w:rPr>
            </w:pPr>
            <w:r>
              <w:rPr>
                <w:color w:val="000000"/>
              </w:rPr>
              <w:t>Ministerstwo Rolnictwa i Rozwoju Wsi;</w:t>
            </w:r>
          </w:p>
          <w:p w14:paraId="43EC0367" w14:textId="77777777" w:rsidR="00C03A64" w:rsidRDefault="00C03A64">
            <w:pPr>
              <w:rPr>
                <w:color w:val="000000"/>
              </w:rPr>
            </w:pPr>
          </w:p>
          <w:p w14:paraId="504B5491"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4F829D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F6953C0" w14:textId="77777777" w:rsidR="00C03A64" w:rsidRDefault="00C3683C">
            <w:pPr>
              <w:rPr>
                <w:color w:val="000000"/>
              </w:rPr>
            </w:pPr>
            <w:r>
              <w:rPr>
                <w:color w:val="000000"/>
              </w:rPr>
              <w:t>Raz w roku do 17 października 2026 r. za rok 2025;</w:t>
            </w:r>
          </w:p>
          <w:p w14:paraId="36BECD55" w14:textId="77777777" w:rsidR="00C03A64" w:rsidRDefault="00C03A64">
            <w:pPr>
              <w:rPr>
                <w:color w:val="000000"/>
              </w:rPr>
            </w:pPr>
          </w:p>
          <w:p w14:paraId="50D814F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CA90E7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C9CB0B0" w14:textId="77777777" w:rsidR="006B1864" w:rsidRDefault="006B1864">
            <w:pPr>
              <w:spacing w:line="1" w:lineRule="auto"/>
            </w:pPr>
          </w:p>
        </w:tc>
      </w:tr>
      <w:tr w:rsidR="006B1864" w14:paraId="7E0FC58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2070FBE" w14:textId="77777777" w:rsidR="006B1864" w:rsidRDefault="00C3683C">
            <w:pPr>
              <w:rPr>
                <w:color w:val="000000"/>
              </w:rPr>
            </w:pPr>
            <w:bookmarkStart w:id="1477" w:name="lp.10.10"/>
            <w:bookmarkEnd w:id="1477"/>
            <w:r>
              <w:rPr>
                <w:color w:val="000000"/>
              </w:rPr>
              <w:t>10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3F3EDCD" w14:textId="77777777" w:rsidR="006B1864" w:rsidRDefault="00C3683C">
            <w:pPr>
              <w:rPr>
                <w:color w:val="000000"/>
              </w:rPr>
            </w:pPr>
            <w:r>
              <w:rPr>
                <w:color w:val="000000"/>
              </w:rPr>
              <w:t>RRW-22 – zestawienie dotyczące powierzchni stawów rybnych oraz ilości ryb wyprodukowanych w stawach rybnych i innych urządzeniach służących do chowu lub hodowli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F69C08" w14:textId="77777777" w:rsidR="00C03A64" w:rsidRDefault="00C3683C">
            <w:pPr>
              <w:rPr>
                <w:color w:val="000000"/>
              </w:rPr>
            </w:pPr>
            <w:r>
              <w:rPr>
                <w:color w:val="000000"/>
              </w:rPr>
              <w:t>Zarządy powiatów; osoby prawne, jednostki organizacyjne niemające osobowości prawnej oraz ich jednostki lokalne, osoby fizyczne, których działalność jest zaklasyfikowana według PKD do działalności w zakresie: sekcja A, dział 03, grupa 03.1, klasa 03.12, podklasa 03.12.Z – rybołówstwo w wodach śródlądowych, grupa 03.2, klasa 03.22, podklasa 03.22.Z – chów i hodowla ryb oraz pozostałych organizmów wodnych w wodach śródlądowych oraz dział 01, grupa 01.5, klasa 01.50, podklasa 01.50.Z – uprawy rolne połączone z chowem i hodowlą zwierząt (działalność mieszana);</w:t>
            </w:r>
          </w:p>
          <w:p w14:paraId="02CC881F" w14:textId="77777777" w:rsidR="00C03A64" w:rsidRDefault="00C03A64">
            <w:pPr>
              <w:rPr>
                <w:color w:val="000000"/>
              </w:rPr>
            </w:pPr>
          </w:p>
          <w:p w14:paraId="7B8EBCFD"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DF52ACD" w14:textId="77777777" w:rsidR="006B1864" w:rsidRDefault="00C3683C">
            <w:pPr>
              <w:rPr>
                <w:color w:val="000000"/>
              </w:rPr>
            </w:pPr>
            <w:r>
              <w:rPr>
                <w:color w:val="000000"/>
              </w:rPr>
              <w:t>Pracujący. Stawy rybne. Urządzenia do chowu i hodowli ryb, skorupiaków i mięczaków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177D2D0" w14:textId="77777777" w:rsidR="00C03A64" w:rsidRDefault="00C3683C">
            <w:pPr>
              <w:rPr>
                <w:color w:val="000000"/>
              </w:rPr>
            </w:pPr>
            <w:r>
              <w:rPr>
                <w:color w:val="000000"/>
              </w:rPr>
              <w:t>Raz w roku do 25 kwietnia 2026 r. za rok 2025;</w:t>
            </w:r>
          </w:p>
          <w:p w14:paraId="5CDF5552" w14:textId="77777777" w:rsidR="00C03A64" w:rsidRDefault="00C03A64">
            <w:pPr>
              <w:rPr>
                <w:color w:val="000000"/>
              </w:rPr>
            </w:pPr>
          </w:p>
          <w:p w14:paraId="7ED909D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75C9D1B" w14:textId="77777777" w:rsidR="006B1864" w:rsidRDefault="00C3683C">
            <w:pPr>
              <w:rPr>
                <w:color w:val="000000"/>
              </w:rPr>
            </w:pPr>
            <w:r>
              <w:rPr>
                <w:color w:val="000000"/>
              </w:rPr>
              <w:t xml:space="preserve">Dane jednostkowe w postaci papierowej lub elektronicznej; </w:t>
            </w:r>
            <w:r>
              <w:rPr>
                <w:color w:val="000000"/>
              </w:rPr>
              <w:br/>
              <w:t xml:space="preserve">zbiór danych; </w:t>
            </w:r>
            <w:r>
              <w:rPr>
                <w:color w:val="000000"/>
              </w:rPr>
              <w:br/>
              <w:t>Instytut Rybactwa Śródlądowego im. Stanisława Sakowicza – Państwowy Instytut Badawczy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F9908F1" w14:textId="77777777">
              <w:trPr>
                <w:jc w:val="right"/>
              </w:trPr>
              <w:tc>
                <w:tcPr>
                  <w:tcW w:w="788" w:type="dxa"/>
                  <w:tcMar>
                    <w:top w:w="0" w:type="dxa"/>
                    <w:left w:w="0" w:type="dxa"/>
                    <w:bottom w:w="0" w:type="dxa"/>
                    <w:right w:w="0" w:type="dxa"/>
                  </w:tcMar>
                </w:tcPr>
                <w:bookmarkStart w:id="1478" w:name="__bookmark_1843"/>
                <w:bookmarkEnd w:id="1478"/>
                <w:p w14:paraId="670400A1" w14:textId="75030F15" w:rsidR="006B1864" w:rsidRDefault="00C3683C">
                  <w:pPr>
                    <w:jc w:val="right"/>
                    <w:rPr>
                      <w:rStyle w:val="Hipercze"/>
                    </w:rPr>
                  </w:pPr>
                  <w:r>
                    <w:rPr>
                      <w:rStyle w:val="Hipercze"/>
                    </w:rPr>
                    <w:fldChar w:fldCharType="begin"/>
                  </w:r>
                  <w:r>
                    <w:rPr>
                      <w:rStyle w:val="Hipercze"/>
                    </w:rPr>
                    <w:instrText xml:space="preserve"> HYPERLINK \l "badanie.1.50.08" \h </w:instrText>
                  </w:r>
                  <w:r>
                    <w:rPr>
                      <w:rStyle w:val="Hipercze"/>
                    </w:rPr>
                  </w:r>
                  <w:r>
                    <w:rPr>
                      <w:rStyle w:val="Hipercze"/>
                    </w:rPr>
                    <w:fldChar w:fldCharType="separate"/>
                  </w:r>
                  <w:r>
                    <w:rPr>
                      <w:rStyle w:val="Hipercze"/>
                    </w:rPr>
                    <w:t>1.50.08</w:t>
                  </w:r>
                  <w:r>
                    <w:rPr>
                      <w:rStyle w:val="Hipercze"/>
                    </w:rPr>
                    <w:fldChar w:fldCharType="end"/>
                  </w:r>
                </w:p>
              </w:tc>
            </w:tr>
          </w:tbl>
          <w:p w14:paraId="4CF8C0F8" w14:textId="77777777" w:rsidR="006B1864" w:rsidRDefault="006B1864">
            <w:pPr>
              <w:spacing w:line="1" w:lineRule="auto"/>
            </w:pPr>
          </w:p>
        </w:tc>
      </w:tr>
      <w:tr w:rsidR="006B1864" w14:paraId="70A215FF"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E18D6C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9F4864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4D13B66" w14:textId="77777777" w:rsidR="00C03A64" w:rsidRDefault="00C3683C">
            <w:pPr>
              <w:rPr>
                <w:color w:val="000000"/>
              </w:rPr>
            </w:pPr>
            <w:r>
              <w:rPr>
                <w:color w:val="000000"/>
              </w:rPr>
              <w:t>Instytut Rybactwa Śródlądowego im. Stanisława Sakowicza - Państwowy Instytut Badawczy;</w:t>
            </w:r>
          </w:p>
          <w:p w14:paraId="39E08276" w14:textId="77777777" w:rsidR="00C03A64" w:rsidRDefault="00C03A64">
            <w:pPr>
              <w:rPr>
                <w:color w:val="000000"/>
              </w:rPr>
            </w:pPr>
          </w:p>
          <w:p w14:paraId="74F9AA8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90EF53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DE17361" w14:textId="77777777" w:rsidR="00C03A64" w:rsidRDefault="00C3683C">
            <w:pPr>
              <w:rPr>
                <w:color w:val="000000"/>
              </w:rPr>
            </w:pPr>
            <w:r>
              <w:rPr>
                <w:color w:val="000000"/>
              </w:rPr>
              <w:t>Raz w roku do 5 września 2026 r. za rok 2025;</w:t>
            </w:r>
          </w:p>
          <w:p w14:paraId="0D141F84" w14:textId="77777777" w:rsidR="00C03A64" w:rsidRDefault="00C03A64">
            <w:pPr>
              <w:rPr>
                <w:color w:val="000000"/>
              </w:rPr>
            </w:pPr>
          </w:p>
          <w:p w14:paraId="5809C52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9DE07F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5E58167" w14:textId="77777777" w:rsidR="006B1864" w:rsidRDefault="006B1864">
            <w:pPr>
              <w:spacing w:line="1" w:lineRule="auto"/>
            </w:pPr>
          </w:p>
        </w:tc>
      </w:tr>
      <w:tr w:rsidR="006B1864" w14:paraId="48FD895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532BFB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6F18E7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BF46EC3" w14:textId="77777777" w:rsidR="00C03A64" w:rsidRDefault="00C3683C">
            <w:pPr>
              <w:rPr>
                <w:color w:val="000000"/>
              </w:rPr>
            </w:pPr>
            <w:r>
              <w:rPr>
                <w:color w:val="000000"/>
              </w:rPr>
              <w:t>Ministerstwo Rolnictwa i Rozwoju Wsi;</w:t>
            </w:r>
          </w:p>
          <w:p w14:paraId="3B49F366" w14:textId="77777777" w:rsidR="00C03A64" w:rsidRDefault="00C03A64">
            <w:pPr>
              <w:rPr>
                <w:color w:val="000000"/>
              </w:rPr>
            </w:pPr>
          </w:p>
          <w:p w14:paraId="1F0B719D"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5125A8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C285D69" w14:textId="77777777" w:rsidR="00C03A64" w:rsidRDefault="00C3683C">
            <w:pPr>
              <w:rPr>
                <w:color w:val="000000"/>
              </w:rPr>
            </w:pPr>
            <w:r>
              <w:rPr>
                <w:color w:val="000000"/>
              </w:rPr>
              <w:t>Raz w roku do 17 października 2026 r. za rok 2025;</w:t>
            </w:r>
          </w:p>
          <w:p w14:paraId="339479F5" w14:textId="77777777" w:rsidR="00C03A64" w:rsidRDefault="00C03A64">
            <w:pPr>
              <w:rPr>
                <w:color w:val="000000"/>
              </w:rPr>
            </w:pPr>
          </w:p>
          <w:p w14:paraId="62178CB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1A86B79" w14:textId="417269BF"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 xml:space="preserve">Główny Urząd Statystyczny; </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52FE1FC" w14:textId="77777777" w:rsidR="006B1864" w:rsidRDefault="006B1864">
            <w:pPr>
              <w:spacing w:line="1" w:lineRule="auto"/>
            </w:pPr>
          </w:p>
        </w:tc>
      </w:tr>
      <w:tr w:rsidR="006B1864" w14:paraId="3CFD6A5A"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18BA8B3" w14:textId="77777777" w:rsidR="006B1864" w:rsidRDefault="00C3683C">
            <w:pPr>
              <w:rPr>
                <w:color w:val="000000"/>
              </w:rPr>
            </w:pPr>
            <w:bookmarkStart w:id="1479" w:name="lp.10.11"/>
            <w:bookmarkEnd w:id="1479"/>
            <w:r>
              <w:rPr>
                <w:color w:val="000000"/>
              </w:rPr>
              <w:t>11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5D3B4CB" w14:textId="77777777" w:rsidR="006B1864" w:rsidRDefault="00C3683C">
            <w:pPr>
              <w:rPr>
                <w:color w:val="000000"/>
              </w:rPr>
            </w:pPr>
            <w:r>
              <w:rPr>
                <w:color w:val="000000"/>
              </w:rPr>
              <w:t>RRW-23 – zestawienie dotyczące gospodarki rybackiej prowadzonej w publicznych śródlądowych wodach powierzchniowych płynących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5CB9A73" w14:textId="77777777" w:rsidR="00C03A64" w:rsidRDefault="00C3683C">
            <w:pPr>
              <w:rPr>
                <w:color w:val="000000"/>
              </w:rPr>
            </w:pPr>
            <w:r>
              <w:rPr>
                <w:color w:val="000000"/>
              </w:rPr>
              <w:t>Osoby prawne, jednostki organizacyjne niemające osobowości prawnej oraz ich jednostki lokalne, osoby fizyczne, których działalność jest zaklasyfikowana według PKD do działalności w zakresie: sekcja A, dział 03, grupa 03.1, klasa 03.12, podklasa 03.12.Z – rybołówstwo w wodach śródlądowych, grupa 03.2, klasa 03.22, podklasa 03.22.Z – chów i hodowla ryb oraz pozostałych organizmów wodnych w wodach śródlądowych oraz dział 01, grupa 01.5, klasa 01.50, podklasa 01.50.Z – uprawy rolne połączone z chowem i hodowlą zwierząt (działalność mieszana);</w:t>
            </w:r>
          </w:p>
          <w:p w14:paraId="2EF10B4A" w14:textId="77777777" w:rsidR="00C03A64" w:rsidRDefault="00C03A64">
            <w:pPr>
              <w:rPr>
                <w:color w:val="000000"/>
              </w:rPr>
            </w:pPr>
          </w:p>
          <w:p w14:paraId="704AE3BB"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40F7293" w14:textId="77777777" w:rsidR="00C03A64" w:rsidRDefault="00C3683C">
            <w:pPr>
              <w:rPr>
                <w:color w:val="000000"/>
              </w:rPr>
            </w:pPr>
            <w:r>
              <w:rPr>
                <w:color w:val="000000"/>
              </w:rPr>
              <w:t>Materiał zarybieniowy w akwenach śródlądowych. Obwody rybackie. Bilans ryb i owoców morza. Połowy w akwenach śródlądowych.</w:t>
            </w:r>
          </w:p>
          <w:p w14:paraId="5FAB2BC5" w14:textId="77777777" w:rsidR="00C03A64" w:rsidRDefault="00C03A64">
            <w:pPr>
              <w:rPr>
                <w:color w:val="000000"/>
              </w:rPr>
            </w:pPr>
          </w:p>
          <w:p w14:paraId="44BB1183" w14:textId="77777777" w:rsidR="006B1864" w:rsidRDefault="00C3683C">
            <w:pPr>
              <w:rPr>
                <w:color w:val="000000"/>
              </w:rPr>
            </w:pPr>
            <w:r>
              <w:rPr>
                <w:color w:val="000000"/>
              </w:rPr>
              <w:t xml:space="preserve">Szczegółowy zakres danych osobowych: </w:t>
            </w:r>
            <w:r>
              <w:rPr>
                <w:color w:val="000000"/>
              </w:rPr>
              <w:br/>
              <w:t>Imiona i nazwiska. Numer PESEL. Adres zamieszkania. Adres poczty elektronicznej. Numer telefonu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9BAC79" w14:textId="77777777" w:rsidR="00C03A64" w:rsidRDefault="00C3683C">
            <w:pPr>
              <w:rPr>
                <w:color w:val="000000"/>
              </w:rPr>
            </w:pPr>
            <w:r>
              <w:rPr>
                <w:color w:val="000000"/>
              </w:rPr>
              <w:t>Raz w roku do 30 maja 2026 r. za rok 2025;</w:t>
            </w:r>
          </w:p>
          <w:p w14:paraId="0A348EA7" w14:textId="77777777" w:rsidR="00C03A64" w:rsidRDefault="00C03A64">
            <w:pPr>
              <w:rPr>
                <w:color w:val="000000"/>
              </w:rPr>
            </w:pPr>
          </w:p>
          <w:p w14:paraId="1D51575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49060B2" w14:textId="77777777" w:rsidR="006B1864" w:rsidRDefault="00C3683C">
            <w:pPr>
              <w:rPr>
                <w:color w:val="000000"/>
              </w:rPr>
            </w:pPr>
            <w:r>
              <w:rPr>
                <w:color w:val="000000"/>
              </w:rPr>
              <w:t xml:space="preserve">Dane jednostkowe w postaci papierowej lub elektronicznej; </w:t>
            </w:r>
            <w:r>
              <w:rPr>
                <w:color w:val="000000"/>
              </w:rPr>
              <w:br/>
              <w:t xml:space="preserve">zbiór danych; </w:t>
            </w:r>
            <w:r>
              <w:rPr>
                <w:color w:val="000000"/>
              </w:rPr>
              <w:br/>
              <w:t>Instytut Rybactwa Śródlądowego im. Stanisława Sakowicza – Państwowy Instytut Badawczy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67DC7C9" w14:textId="77777777">
              <w:trPr>
                <w:jc w:val="right"/>
              </w:trPr>
              <w:tc>
                <w:tcPr>
                  <w:tcW w:w="788" w:type="dxa"/>
                  <w:tcMar>
                    <w:top w:w="0" w:type="dxa"/>
                    <w:left w:w="0" w:type="dxa"/>
                    <w:bottom w:w="0" w:type="dxa"/>
                    <w:right w:w="0" w:type="dxa"/>
                  </w:tcMar>
                </w:tcPr>
                <w:bookmarkStart w:id="1480" w:name="__bookmark_1844"/>
                <w:bookmarkEnd w:id="1480"/>
                <w:p w14:paraId="41DA806E" w14:textId="11667E16" w:rsidR="006B1864" w:rsidRDefault="00C3683C">
                  <w:pPr>
                    <w:jc w:val="right"/>
                    <w:rPr>
                      <w:rStyle w:val="Hipercze"/>
                    </w:rPr>
                  </w:pPr>
                  <w:r>
                    <w:rPr>
                      <w:rStyle w:val="Hipercze"/>
                    </w:rPr>
                    <w:fldChar w:fldCharType="begin"/>
                  </w:r>
                  <w:r>
                    <w:rPr>
                      <w:rStyle w:val="Hipercze"/>
                    </w:rPr>
                    <w:instrText xml:space="preserve"> HYPERLINK \l "badanie.1.50.08" \h </w:instrText>
                  </w:r>
                  <w:r>
                    <w:rPr>
                      <w:rStyle w:val="Hipercze"/>
                    </w:rPr>
                  </w:r>
                  <w:r>
                    <w:rPr>
                      <w:rStyle w:val="Hipercze"/>
                    </w:rPr>
                    <w:fldChar w:fldCharType="separate"/>
                  </w:r>
                  <w:r>
                    <w:rPr>
                      <w:rStyle w:val="Hipercze"/>
                    </w:rPr>
                    <w:t>1.50.08</w:t>
                  </w:r>
                  <w:r>
                    <w:rPr>
                      <w:rStyle w:val="Hipercze"/>
                    </w:rPr>
                    <w:fldChar w:fldCharType="end"/>
                  </w:r>
                </w:p>
              </w:tc>
            </w:tr>
          </w:tbl>
          <w:p w14:paraId="52666354" w14:textId="77777777" w:rsidR="006B1864" w:rsidRDefault="006B1864">
            <w:pPr>
              <w:spacing w:line="1" w:lineRule="auto"/>
            </w:pPr>
          </w:p>
        </w:tc>
      </w:tr>
      <w:tr w:rsidR="006B1864" w14:paraId="77D9E23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0E5DA8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CFE6DF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7CCE07C" w14:textId="77777777" w:rsidR="00C03A64" w:rsidRDefault="00C3683C">
            <w:pPr>
              <w:rPr>
                <w:color w:val="000000"/>
              </w:rPr>
            </w:pPr>
            <w:r>
              <w:rPr>
                <w:color w:val="000000"/>
              </w:rPr>
              <w:t>Instytut Rybactwa Śródlądowego im. Stanisława Sakowicza - Państwowy Instytut Badawczy;</w:t>
            </w:r>
          </w:p>
          <w:p w14:paraId="09CCF3C1" w14:textId="77777777" w:rsidR="00C03A64" w:rsidRDefault="00C03A64">
            <w:pPr>
              <w:rPr>
                <w:color w:val="000000"/>
              </w:rPr>
            </w:pPr>
          </w:p>
          <w:p w14:paraId="16AFEC9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613F62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6D82BAF" w14:textId="77777777" w:rsidR="00C03A64" w:rsidRDefault="00C3683C">
            <w:pPr>
              <w:rPr>
                <w:color w:val="000000"/>
              </w:rPr>
            </w:pPr>
            <w:r>
              <w:rPr>
                <w:color w:val="000000"/>
              </w:rPr>
              <w:t>Raz w roku do 5 września 2026 r. za rok 2025;</w:t>
            </w:r>
          </w:p>
          <w:p w14:paraId="5E10C4D8" w14:textId="77777777" w:rsidR="00C03A64" w:rsidRDefault="00C03A64">
            <w:pPr>
              <w:rPr>
                <w:color w:val="000000"/>
              </w:rPr>
            </w:pPr>
          </w:p>
          <w:p w14:paraId="445C7E7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B6B851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6DD0371" w14:textId="77777777" w:rsidR="006B1864" w:rsidRDefault="006B1864">
            <w:pPr>
              <w:spacing w:line="1" w:lineRule="auto"/>
            </w:pPr>
          </w:p>
        </w:tc>
      </w:tr>
      <w:tr w:rsidR="006B1864" w14:paraId="622D396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CC81B7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3D37D9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385514A" w14:textId="77777777" w:rsidR="00C03A64" w:rsidRDefault="00C3683C">
            <w:pPr>
              <w:rPr>
                <w:color w:val="000000"/>
              </w:rPr>
            </w:pPr>
            <w:r>
              <w:rPr>
                <w:color w:val="000000"/>
              </w:rPr>
              <w:t>Ministerstwo Rolnictwa i Rozwoju Wsi;</w:t>
            </w:r>
          </w:p>
          <w:p w14:paraId="2C8C320A" w14:textId="77777777" w:rsidR="00C03A64" w:rsidRDefault="00C03A64">
            <w:pPr>
              <w:rPr>
                <w:color w:val="000000"/>
              </w:rPr>
            </w:pPr>
          </w:p>
          <w:p w14:paraId="19687F47"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8E791D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6D3F200" w14:textId="77777777" w:rsidR="00C03A64" w:rsidRDefault="00C3683C">
            <w:pPr>
              <w:rPr>
                <w:color w:val="000000"/>
              </w:rPr>
            </w:pPr>
            <w:r>
              <w:rPr>
                <w:color w:val="000000"/>
              </w:rPr>
              <w:t>Raz w roku do 17 października 2026 r. za rok 2025;</w:t>
            </w:r>
          </w:p>
          <w:p w14:paraId="4BF7C99C" w14:textId="77777777" w:rsidR="00C03A64" w:rsidRDefault="00C03A64">
            <w:pPr>
              <w:rPr>
                <w:color w:val="000000"/>
              </w:rPr>
            </w:pPr>
          </w:p>
          <w:p w14:paraId="7BFE36D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289E54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F2D2690" w14:textId="77777777" w:rsidR="006B1864" w:rsidRDefault="006B1864">
            <w:pPr>
              <w:spacing w:line="1" w:lineRule="auto"/>
            </w:pPr>
          </w:p>
        </w:tc>
      </w:tr>
      <w:tr w:rsidR="006B1864" w14:paraId="3A0EE34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BFF1A9F" w14:textId="77777777" w:rsidR="006B1864" w:rsidRDefault="00C3683C">
            <w:pPr>
              <w:rPr>
                <w:color w:val="000000"/>
              </w:rPr>
            </w:pPr>
            <w:bookmarkStart w:id="1481" w:name="lp.10.12"/>
            <w:bookmarkEnd w:id="1481"/>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4AD448B" w14:textId="77777777" w:rsidR="006B1864" w:rsidRDefault="00C3683C">
            <w:pPr>
              <w:rPr>
                <w:color w:val="000000"/>
              </w:rPr>
            </w:pPr>
            <w:r>
              <w:rPr>
                <w:color w:val="000000"/>
              </w:rPr>
              <w:t>RRW-26 – sprawozdanie miesięczne ze skupu mleka oraz produkcji przetworów mlecznych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62B48DD" w14:textId="77777777" w:rsidR="00C03A64" w:rsidRDefault="00C3683C">
            <w:pPr>
              <w:rPr>
                <w:color w:val="000000"/>
              </w:rPr>
            </w:pPr>
            <w:r>
              <w:rPr>
                <w:color w:val="000000"/>
              </w:rPr>
              <w:t>Podmioty gospodarki narodowej i gospodarstwa rolne: – skupujące pełne mleko lub produkty mleczarskie z zamiarem ich przetworzenia na inne produkty mleczarskie, – skupujące mleko lub śmietankę w celu przekazania ich bez jakiegokolwiek przetwórstwa innym podmiotom;</w:t>
            </w:r>
          </w:p>
          <w:p w14:paraId="4596FAE3" w14:textId="77777777" w:rsidR="00C03A64" w:rsidRDefault="00C03A64">
            <w:pPr>
              <w:rPr>
                <w:color w:val="000000"/>
              </w:rPr>
            </w:pPr>
          </w:p>
          <w:p w14:paraId="4C239D9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D60D258" w14:textId="77777777" w:rsidR="006B1864" w:rsidRDefault="00C3683C">
            <w:pPr>
              <w:rPr>
                <w:color w:val="000000"/>
              </w:rPr>
            </w:pPr>
            <w:r>
              <w:rPr>
                <w:color w:val="000000"/>
              </w:rPr>
              <w:t>Dane identyfikacyjne. Mleko i przetwory mleczne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6722773" w14:textId="77777777" w:rsidR="00C03A64" w:rsidRDefault="00C3683C">
            <w:pPr>
              <w:rPr>
                <w:color w:val="000000"/>
              </w:rPr>
            </w:pPr>
            <w:r>
              <w:rPr>
                <w:color w:val="000000"/>
              </w:rPr>
              <w:t>Raz w miesiącu do 8. dnia roboczego po miesiącu za miesiąc i do 14 stycznia 2026 r. za grudzień 2025 r.;</w:t>
            </w:r>
          </w:p>
          <w:p w14:paraId="74604A6E" w14:textId="77777777" w:rsidR="00C03A64" w:rsidRDefault="00C03A64">
            <w:pPr>
              <w:rPr>
                <w:color w:val="000000"/>
              </w:rPr>
            </w:pPr>
          </w:p>
          <w:p w14:paraId="2D144E2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F061EA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3D40EB" w14:textId="77777777">
              <w:trPr>
                <w:jc w:val="right"/>
              </w:trPr>
              <w:tc>
                <w:tcPr>
                  <w:tcW w:w="788" w:type="dxa"/>
                  <w:tcMar>
                    <w:top w:w="0" w:type="dxa"/>
                    <w:left w:w="0" w:type="dxa"/>
                    <w:bottom w:w="0" w:type="dxa"/>
                    <w:right w:w="0" w:type="dxa"/>
                  </w:tcMar>
                </w:tcPr>
                <w:bookmarkStart w:id="1482" w:name="__bookmark_1845"/>
                <w:bookmarkEnd w:id="1482"/>
                <w:p w14:paraId="28D3D91F" w14:textId="23FFC35F" w:rsidR="006B1864" w:rsidRDefault="00C3683C">
                  <w:pPr>
                    <w:jc w:val="right"/>
                    <w:rPr>
                      <w:rStyle w:val="Hipercze"/>
                    </w:rPr>
                  </w:pPr>
                  <w:r>
                    <w:rPr>
                      <w:rStyle w:val="Hipercze"/>
                    </w:rPr>
                    <w:fldChar w:fldCharType="begin"/>
                  </w:r>
                  <w:r>
                    <w:rPr>
                      <w:rStyle w:val="Hipercze"/>
                    </w:rPr>
                    <w:instrText xml:space="preserve"> HYPERLINK \l "badanie.1.46.12" \h </w:instrText>
                  </w:r>
                  <w:r>
                    <w:rPr>
                      <w:rStyle w:val="Hipercze"/>
                    </w:rPr>
                  </w:r>
                  <w:r>
                    <w:rPr>
                      <w:rStyle w:val="Hipercze"/>
                    </w:rPr>
                    <w:fldChar w:fldCharType="separate"/>
                  </w:r>
                  <w:r>
                    <w:rPr>
                      <w:rStyle w:val="Hipercze"/>
                    </w:rPr>
                    <w:t>1.46.12</w:t>
                  </w:r>
                  <w:r>
                    <w:rPr>
                      <w:rStyle w:val="Hipercze"/>
                    </w:rPr>
                    <w:fldChar w:fldCharType="end"/>
                  </w:r>
                </w:p>
              </w:tc>
            </w:tr>
          </w:tbl>
          <w:p w14:paraId="62F05C39" w14:textId="77777777" w:rsidR="006B1864" w:rsidRDefault="006B1864">
            <w:pPr>
              <w:spacing w:line="1" w:lineRule="auto"/>
            </w:pPr>
          </w:p>
        </w:tc>
      </w:tr>
      <w:tr w:rsidR="006B1864" w14:paraId="144A0E1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831FC33" w14:textId="77777777" w:rsidR="006B1864" w:rsidRDefault="00C3683C">
            <w:pPr>
              <w:rPr>
                <w:color w:val="000000"/>
              </w:rPr>
            </w:pPr>
            <w:bookmarkStart w:id="1483" w:name="lp.10.13"/>
            <w:bookmarkEnd w:id="1483"/>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0A50F76" w14:textId="77777777" w:rsidR="006B1864" w:rsidRDefault="00C3683C">
            <w:pPr>
              <w:rPr>
                <w:color w:val="000000"/>
              </w:rPr>
            </w:pPr>
            <w:r>
              <w:rPr>
                <w:color w:val="000000"/>
              </w:rPr>
              <w:t>RRW-27 – sprawozdanie ze skupu surowców oraz produkcji przetworów mlecznych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74F0107" w14:textId="77777777" w:rsidR="00C03A64" w:rsidRDefault="00C3683C">
            <w:pPr>
              <w:rPr>
                <w:color w:val="000000"/>
              </w:rPr>
            </w:pPr>
            <w:r>
              <w:rPr>
                <w:color w:val="000000"/>
              </w:rPr>
              <w:t>Podmioty gospodarki narodowej i gospodarstwa rolne: – skupujące pełne mleko lub produkty mleczarskie z zamiarem ich przetworzenia na inne produkty mleczarskie, – skupujące mleko lub śmietankę w celu przekazania ich bez jakiegokolwiek przetwórstwa innym podmiotom;</w:t>
            </w:r>
          </w:p>
          <w:p w14:paraId="6CE7373E" w14:textId="77777777" w:rsidR="00C03A64" w:rsidRDefault="00C03A64">
            <w:pPr>
              <w:rPr>
                <w:color w:val="000000"/>
              </w:rPr>
            </w:pPr>
          </w:p>
          <w:p w14:paraId="7D3F2D3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BB6CC87" w14:textId="77777777" w:rsidR="006B1864" w:rsidRDefault="00C3683C">
            <w:pPr>
              <w:rPr>
                <w:color w:val="000000"/>
              </w:rPr>
            </w:pPr>
            <w:r>
              <w:rPr>
                <w:color w:val="000000"/>
              </w:rPr>
              <w:t>Dane identyfikacyjne. Mleko i przetwory mleczne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ED15BBE" w14:textId="77777777" w:rsidR="00C03A64" w:rsidRDefault="00C3683C">
            <w:pPr>
              <w:rPr>
                <w:color w:val="000000"/>
              </w:rPr>
            </w:pPr>
            <w:r>
              <w:rPr>
                <w:color w:val="000000"/>
              </w:rPr>
              <w:t>Raz w roku do 31 marca 2026 r. za rok 2025;</w:t>
            </w:r>
          </w:p>
          <w:p w14:paraId="30B955E0" w14:textId="77777777" w:rsidR="00C03A64" w:rsidRDefault="00C03A64">
            <w:pPr>
              <w:rPr>
                <w:color w:val="000000"/>
              </w:rPr>
            </w:pPr>
          </w:p>
          <w:p w14:paraId="512041A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D835DE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BA68416" w14:textId="77777777">
              <w:trPr>
                <w:jc w:val="right"/>
              </w:trPr>
              <w:tc>
                <w:tcPr>
                  <w:tcW w:w="788" w:type="dxa"/>
                  <w:tcMar>
                    <w:top w:w="0" w:type="dxa"/>
                    <w:left w:w="0" w:type="dxa"/>
                    <w:bottom w:w="0" w:type="dxa"/>
                    <w:right w:w="0" w:type="dxa"/>
                  </w:tcMar>
                </w:tcPr>
                <w:bookmarkStart w:id="1484" w:name="__bookmark_1846"/>
                <w:bookmarkEnd w:id="1484"/>
                <w:p w14:paraId="13B5AC7A" w14:textId="25F6E1E3" w:rsidR="006B1864" w:rsidRDefault="00C3683C">
                  <w:pPr>
                    <w:jc w:val="right"/>
                    <w:rPr>
                      <w:rStyle w:val="Hipercze"/>
                    </w:rPr>
                  </w:pPr>
                  <w:r>
                    <w:rPr>
                      <w:rStyle w:val="Hipercze"/>
                    </w:rPr>
                    <w:fldChar w:fldCharType="begin"/>
                  </w:r>
                  <w:r>
                    <w:rPr>
                      <w:rStyle w:val="Hipercze"/>
                    </w:rPr>
                    <w:instrText xml:space="preserve"> HYPERLINK \l "badanie.1.46.12" \h </w:instrText>
                  </w:r>
                  <w:r>
                    <w:rPr>
                      <w:rStyle w:val="Hipercze"/>
                    </w:rPr>
                  </w:r>
                  <w:r>
                    <w:rPr>
                      <w:rStyle w:val="Hipercze"/>
                    </w:rPr>
                    <w:fldChar w:fldCharType="separate"/>
                  </w:r>
                  <w:r>
                    <w:rPr>
                      <w:rStyle w:val="Hipercze"/>
                    </w:rPr>
                    <w:t>1.46.12</w:t>
                  </w:r>
                  <w:r>
                    <w:rPr>
                      <w:rStyle w:val="Hipercze"/>
                    </w:rPr>
                    <w:fldChar w:fldCharType="end"/>
                  </w:r>
                </w:p>
              </w:tc>
            </w:tr>
          </w:tbl>
          <w:p w14:paraId="7E260991" w14:textId="77777777" w:rsidR="006B1864" w:rsidRDefault="006B1864">
            <w:pPr>
              <w:spacing w:line="1" w:lineRule="auto"/>
            </w:pPr>
          </w:p>
        </w:tc>
      </w:tr>
      <w:tr w:rsidR="006B1864" w14:paraId="5C183BA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0C53E9" w14:textId="77777777" w:rsidR="006B1864" w:rsidRDefault="00C3683C">
            <w:pPr>
              <w:rPr>
                <w:color w:val="000000"/>
              </w:rPr>
            </w:pPr>
            <w:bookmarkStart w:id="1485" w:name="lp.10.14"/>
            <w:bookmarkEnd w:id="1485"/>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BFC08A2" w14:textId="77777777" w:rsidR="006B1864" w:rsidRDefault="00C3683C">
            <w:pPr>
              <w:rPr>
                <w:color w:val="000000"/>
              </w:rPr>
            </w:pPr>
            <w:r>
              <w:rPr>
                <w:color w:val="000000"/>
              </w:rPr>
              <w:t>RRW-28 – sprawozdanie roczne o produkcji, zapasach i rozdysponowaniu alkoholu etylowego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EE3F369" w14:textId="77777777" w:rsidR="00C03A64" w:rsidRDefault="00C3683C">
            <w:pPr>
              <w:rPr>
                <w:color w:val="000000"/>
              </w:rPr>
            </w:pPr>
            <w:r>
              <w:rPr>
                <w:color w:val="000000"/>
              </w:rPr>
              <w:t>Przedsiębiorcy prowadzący działalność gospodarczą w zakresie: – wyrobu, oczyszczania, odwadniania i skażania alkoholu etylowego, – wytwarzania biokomponentów (wytwarzanie bioetanolu), – wyrobu lub rozlewu napojów spirytusowych;</w:t>
            </w:r>
          </w:p>
          <w:p w14:paraId="69FDE4B3" w14:textId="77777777" w:rsidR="00C03A64" w:rsidRDefault="00C03A64">
            <w:pPr>
              <w:rPr>
                <w:color w:val="000000"/>
              </w:rPr>
            </w:pPr>
          </w:p>
          <w:p w14:paraId="4C3B93E6"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4A5B579" w14:textId="77777777" w:rsidR="006B1864" w:rsidRDefault="00C3683C">
            <w:pPr>
              <w:rPr>
                <w:color w:val="000000"/>
              </w:rPr>
            </w:pPr>
            <w:r>
              <w:rPr>
                <w:color w:val="000000"/>
              </w:rPr>
              <w:t>Dane adresowe i terytorialne. Dane identyfikacyjne. Produkcja i rozdysponowanie alkoholu etylowego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2FB169" w14:textId="77777777" w:rsidR="00C03A64" w:rsidRDefault="00C3683C">
            <w:pPr>
              <w:rPr>
                <w:color w:val="000000"/>
              </w:rPr>
            </w:pPr>
            <w:r>
              <w:rPr>
                <w:color w:val="000000"/>
              </w:rPr>
              <w:t>Raz w roku do 8 stycznia 2026 r. za rok 2025 – dane ostateczne;</w:t>
            </w:r>
          </w:p>
          <w:p w14:paraId="34B5C371" w14:textId="77777777" w:rsidR="00C03A64" w:rsidRDefault="00C03A64">
            <w:pPr>
              <w:rPr>
                <w:color w:val="000000"/>
              </w:rPr>
            </w:pPr>
          </w:p>
          <w:p w14:paraId="3C1785A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6FACC3" w14:textId="77777777" w:rsidR="006B1864" w:rsidRDefault="00C3683C">
            <w:pPr>
              <w:rPr>
                <w:color w:val="000000"/>
              </w:rPr>
            </w:pPr>
            <w:r>
              <w:rPr>
                <w:color w:val="000000"/>
              </w:rPr>
              <w:t xml:space="preserve">Dane jednostkowe w postaci papierowej lub elektronicznej; </w:t>
            </w:r>
            <w:r>
              <w:rPr>
                <w:color w:val="000000"/>
              </w:rPr>
              <w:br/>
              <w:t xml:space="preserve">zbiór danych; </w:t>
            </w:r>
            <w:r>
              <w:rPr>
                <w:color w:val="000000"/>
              </w:rPr>
              <w:br/>
              <w:t>Ministerstwo Rolnictwa i Rozwoju Wsi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E23D428" w14:textId="77777777">
              <w:trPr>
                <w:jc w:val="right"/>
              </w:trPr>
              <w:tc>
                <w:tcPr>
                  <w:tcW w:w="788" w:type="dxa"/>
                  <w:tcMar>
                    <w:top w:w="0" w:type="dxa"/>
                    <w:left w:w="0" w:type="dxa"/>
                    <w:bottom w:w="0" w:type="dxa"/>
                    <w:right w:w="0" w:type="dxa"/>
                  </w:tcMar>
                </w:tcPr>
                <w:bookmarkStart w:id="1486" w:name="__bookmark_1847"/>
                <w:bookmarkEnd w:id="1486"/>
                <w:p w14:paraId="7043A528" w14:textId="0B449B28" w:rsidR="006B1864" w:rsidRDefault="00C3683C">
                  <w:pPr>
                    <w:jc w:val="right"/>
                    <w:rPr>
                      <w:rStyle w:val="Hipercze"/>
                    </w:rPr>
                  </w:pPr>
                  <w:r>
                    <w:rPr>
                      <w:rStyle w:val="Hipercze"/>
                    </w:rPr>
                    <w:fldChar w:fldCharType="begin"/>
                  </w:r>
                  <w:r>
                    <w:rPr>
                      <w:rStyle w:val="Hipercze"/>
                    </w:rPr>
                    <w:instrText xml:space="preserve"> HYPERLINK \l "badanie.1.46.13" \h </w:instrText>
                  </w:r>
                  <w:r>
                    <w:rPr>
                      <w:rStyle w:val="Hipercze"/>
                    </w:rPr>
                  </w:r>
                  <w:r>
                    <w:rPr>
                      <w:rStyle w:val="Hipercze"/>
                    </w:rPr>
                    <w:fldChar w:fldCharType="separate"/>
                  </w:r>
                  <w:r>
                    <w:rPr>
                      <w:rStyle w:val="Hipercze"/>
                    </w:rPr>
                    <w:t>1.46.13</w:t>
                  </w:r>
                  <w:r>
                    <w:rPr>
                      <w:rStyle w:val="Hipercze"/>
                    </w:rPr>
                    <w:fldChar w:fldCharType="end"/>
                  </w:r>
                </w:p>
              </w:tc>
            </w:tr>
          </w:tbl>
          <w:p w14:paraId="6F8F00A2" w14:textId="77777777" w:rsidR="006B1864" w:rsidRDefault="006B1864">
            <w:pPr>
              <w:spacing w:line="1" w:lineRule="auto"/>
            </w:pPr>
          </w:p>
        </w:tc>
      </w:tr>
      <w:tr w:rsidR="006B1864" w14:paraId="62C396B9"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8B5C97E" w14:textId="77777777" w:rsidR="006B1864" w:rsidRDefault="00C3683C">
            <w:pPr>
              <w:rPr>
                <w:color w:val="000000"/>
              </w:rPr>
            </w:pPr>
            <w:bookmarkStart w:id="1487" w:name="lp.10.15"/>
            <w:bookmarkEnd w:id="1487"/>
            <w:r>
              <w:rPr>
                <w:color w:val="000000"/>
              </w:rPr>
              <w:t>15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0FFAD5B" w14:textId="77777777" w:rsidR="006B1864" w:rsidRDefault="00C3683C">
            <w:pPr>
              <w:rPr>
                <w:color w:val="000000"/>
              </w:rPr>
            </w:pPr>
            <w:r>
              <w:rPr>
                <w:color w:val="000000"/>
              </w:rPr>
              <w:t>RRW-3 – sprawozdanie z realizacji zadań w zakresie nadzoru weterynaryjnego, organizacji i stanu kadr w Inspekcji Weterynaryjnej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AA59F1" w14:textId="77777777" w:rsidR="00C03A64" w:rsidRDefault="00C3683C">
            <w:pPr>
              <w:rPr>
                <w:color w:val="000000"/>
              </w:rPr>
            </w:pPr>
            <w:r>
              <w:rPr>
                <w:color w:val="000000"/>
              </w:rPr>
              <w:t>Powiatowe inspektoraty weterynarii;</w:t>
            </w:r>
          </w:p>
          <w:p w14:paraId="6149633E" w14:textId="77777777" w:rsidR="00C03A64" w:rsidRDefault="00C03A64">
            <w:pPr>
              <w:rPr>
                <w:color w:val="000000"/>
              </w:rPr>
            </w:pPr>
          </w:p>
          <w:p w14:paraId="5771228E"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A47840B" w14:textId="77777777" w:rsidR="006B1864" w:rsidRDefault="00C3683C">
            <w:pPr>
              <w:rPr>
                <w:color w:val="000000"/>
              </w:rPr>
            </w:pPr>
            <w:r>
              <w:rPr>
                <w:color w:val="000000"/>
              </w:rPr>
              <w:t>Działalność weterynaryjna. 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A16766" w14:textId="77777777" w:rsidR="00C03A64" w:rsidRDefault="00C3683C">
            <w:pPr>
              <w:rPr>
                <w:color w:val="000000"/>
              </w:rPr>
            </w:pPr>
            <w:r>
              <w:rPr>
                <w:color w:val="000000"/>
              </w:rPr>
              <w:t>Raz w roku do 22 stycznia 2026 r. za rok 2025;</w:t>
            </w:r>
          </w:p>
          <w:p w14:paraId="0F087FE3" w14:textId="77777777" w:rsidR="00C03A64" w:rsidRDefault="00C03A64">
            <w:pPr>
              <w:rPr>
                <w:color w:val="000000"/>
              </w:rPr>
            </w:pPr>
          </w:p>
          <w:p w14:paraId="541ED40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B9AD1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wojewódzkie inspektoraty weterynarii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709F7A8" w14:textId="77777777">
              <w:trPr>
                <w:jc w:val="right"/>
              </w:trPr>
              <w:tc>
                <w:tcPr>
                  <w:tcW w:w="788" w:type="dxa"/>
                  <w:tcMar>
                    <w:top w:w="0" w:type="dxa"/>
                    <w:left w:w="0" w:type="dxa"/>
                    <w:bottom w:w="0" w:type="dxa"/>
                    <w:right w:w="0" w:type="dxa"/>
                  </w:tcMar>
                </w:tcPr>
                <w:bookmarkStart w:id="1488" w:name="__bookmark_1848"/>
                <w:bookmarkEnd w:id="1488"/>
                <w:p w14:paraId="17335329" w14:textId="62011144" w:rsidR="006B1864" w:rsidRDefault="00C3683C">
                  <w:pPr>
                    <w:jc w:val="right"/>
                    <w:rPr>
                      <w:rStyle w:val="Hipercze"/>
                    </w:rPr>
                  </w:pPr>
                  <w:r>
                    <w:rPr>
                      <w:rStyle w:val="Hipercze"/>
                    </w:rPr>
                    <w:fldChar w:fldCharType="begin"/>
                  </w:r>
                  <w:r>
                    <w:rPr>
                      <w:rStyle w:val="Hipercze"/>
                    </w:rPr>
                    <w:instrText xml:space="preserve"> HYPERLINK \l "badanie.1.45.34" \h </w:instrText>
                  </w:r>
                  <w:r>
                    <w:rPr>
                      <w:rStyle w:val="Hipercze"/>
                    </w:rPr>
                  </w:r>
                  <w:r>
                    <w:rPr>
                      <w:rStyle w:val="Hipercze"/>
                    </w:rPr>
                    <w:fldChar w:fldCharType="separate"/>
                  </w:r>
                  <w:r>
                    <w:rPr>
                      <w:rStyle w:val="Hipercze"/>
                    </w:rPr>
                    <w:t>1.45.34</w:t>
                  </w:r>
                  <w:r>
                    <w:rPr>
                      <w:rStyle w:val="Hipercze"/>
                    </w:rPr>
                    <w:fldChar w:fldCharType="end"/>
                  </w:r>
                </w:p>
              </w:tc>
            </w:tr>
          </w:tbl>
          <w:p w14:paraId="446E9E81" w14:textId="77777777" w:rsidR="006B1864" w:rsidRDefault="006B1864">
            <w:pPr>
              <w:spacing w:line="1" w:lineRule="auto"/>
            </w:pPr>
          </w:p>
        </w:tc>
      </w:tr>
      <w:tr w:rsidR="006B1864" w14:paraId="1B22208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47A2B9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DE65D4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9943897" w14:textId="77777777" w:rsidR="00C03A64" w:rsidRDefault="00C3683C">
            <w:pPr>
              <w:rPr>
                <w:color w:val="000000"/>
              </w:rPr>
            </w:pPr>
            <w:r>
              <w:rPr>
                <w:color w:val="000000"/>
              </w:rPr>
              <w:t>Wojewódzkie inspektoraty weterynarii;</w:t>
            </w:r>
          </w:p>
          <w:p w14:paraId="764BD89C" w14:textId="77777777" w:rsidR="00C03A64" w:rsidRDefault="00C03A64">
            <w:pPr>
              <w:rPr>
                <w:color w:val="000000"/>
              </w:rPr>
            </w:pPr>
          </w:p>
          <w:p w14:paraId="56C1DE1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673121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78908F7" w14:textId="77777777" w:rsidR="00C03A64" w:rsidRDefault="00C3683C">
            <w:pPr>
              <w:rPr>
                <w:color w:val="000000"/>
              </w:rPr>
            </w:pPr>
            <w:r>
              <w:rPr>
                <w:color w:val="000000"/>
              </w:rPr>
              <w:t>Raz w roku do 30 stycznia 2026 r. za rok 2025;</w:t>
            </w:r>
          </w:p>
          <w:p w14:paraId="0F29D010" w14:textId="77777777" w:rsidR="00C03A64" w:rsidRDefault="00C03A64">
            <w:pPr>
              <w:rPr>
                <w:color w:val="000000"/>
              </w:rPr>
            </w:pPr>
          </w:p>
          <w:p w14:paraId="521FB19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4ED5F3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Inspektorat Weterynarii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16A03D7" w14:textId="77777777" w:rsidR="006B1864" w:rsidRDefault="006B1864">
            <w:pPr>
              <w:spacing w:line="1" w:lineRule="auto"/>
            </w:pPr>
          </w:p>
        </w:tc>
      </w:tr>
      <w:tr w:rsidR="006B1864" w14:paraId="2BAE441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747AC1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3A1092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3E8019E" w14:textId="77777777" w:rsidR="00C03A64" w:rsidRDefault="00C3683C">
            <w:pPr>
              <w:rPr>
                <w:color w:val="000000"/>
              </w:rPr>
            </w:pPr>
            <w:r>
              <w:rPr>
                <w:color w:val="000000"/>
              </w:rPr>
              <w:t>Graniczne inspektoraty weterynarii;</w:t>
            </w:r>
          </w:p>
          <w:p w14:paraId="6692E0F0" w14:textId="77777777" w:rsidR="00C03A64" w:rsidRDefault="00C03A64">
            <w:pPr>
              <w:rPr>
                <w:color w:val="000000"/>
              </w:rPr>
            </w:pPr>
          </w:p>
          <w:p w14:paraId="2BCC4F8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813969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2848FE0" w14:textId="77777777" w:rsidR="00C03A64" w:rsidRDefault="00C3683C">
            <w:pPr>
              <w:rPr>
                <w:color w:val="000000"/>
              </w:rPr>
            </w:pPr>
            <w:r>
              <w:rPr>
                <w:color w:val="000000"/>
              </w:rPr>
              <w:t>Raz w roku do 30 stycznia 2026 r. według stanu na 31 grudnia 2025 r.;</w:t>
            </w:r>
          </w:p>
          <w:p w14:paraId="32902B44" w14:textId="77777777" w:rsidR="00C03A64" w:rsidRDefault="00C03A64">
            <w:pPr>
              <w:rPr>
                <w:color w:val="000000"/>
              </w:rPr>
            </w:pPr>
          </w:p>
          <w:p w14:paraId="5FD88D9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1BCF26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Inspektorat Weterynarii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8AC7918" w14:textId="77777777" w:rsidR="006B1864" w:rsidRDefault="006B1864">
            <w:pPr>
              <w:spacing w:line="1" w:lineRule="auto"/>
            </w:pPr>
          </w:p>
        </w:tc>
      </w:tr>
      <w:tr w:rsidR="006B1864" w14:paraId="4AE6421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77807C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2CFC8D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859C97C" w14:textId="77777777" w:rsidR="00C03A64" w:rsidRDefault="00C3683C">
            <w:pPr>
              <w:rPr>
                <w:color w:val="000000"/>
              </w:rPr>
            </w:pPr>
            <w:r>
              <w:rPr>
                <w:color w:val="000000"/>
              </w:rPr>
              <w:t>Główny Inspektorat Weterynarii;</w:t>
            </w:r>
          </w:p>
          <w:p w14:paraId="579375E8" w14:textId="77777777" w:rsidR="00C03A64" w:rsidRDefault="00C03A64">
            <w:pPr>
              <w:rPr>
                <w:color w:val="000000"/>
              </w:rPr>
            </w:pPr>
          </w:p>
          <w:p w14:paraId="4F1F39A5"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BF34C26"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FBD4C82" w14:textId="77777777" w:rsidR="00C03A64" w:rsidRDefault="00C3683C">
            <w:pPr>
              <w:rPr>
                <w:color w:val="000000"/>
              </w:rPr>
            </w:pPr>
            <w:r>
              <w:rPr>
                <w:color w:val="000000"/>
              </w:rPr>
              <w:t>Raz w roku do 31 marca 2026 r. za rok 2025;</w:t>
            </w:r>
          </w:p>
          <w:p w14:paraId="5C2CF70F" w14:textId="77777777" w:rsidR="00C03A64" w:rsidRDefault="00C03A64">
            <w:pPr>
              <w:rPr>
                <w:color w:val="000000"/>
              </w:rPr>
            </w:pPr>
          </w:p>
          <w:p w14:paraId="440EE08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9C7777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 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43F4927" w14:textId="77777777" w:rsidR="006B1864" w:rsidRDefault="006B1864">
            <w:pPr>
              <w:spacing w:line="1" w:lineRule="auto"/>
            </w:pPr>
          </w:p>
        </w:tc>
      </w:tr>
      <w:tr w:rsidR="006B1864" w14:paraId="58917DF5"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E828641" w14:textId="77777777" w:rsidR="006B1864" w:rsidRDefault="00C3683C">
            <w:pPr>
              <w:rPr>
                <w:color w:val="000000"/>
              </w:rPr>
            </w:pPr>
            <w:bookmarkStart w:id="1489" w:name="lp.10.16"/>
            <w:bookmarkEnd w:id="1489"/>
            <w:r>
              <w:rPr>
                <w:color w:val="000000"/>
              </w:rPr>
              <w:t>16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0656F42" w14:textId="77777777" w:rsidR="006B1864" w:rsidRDefault="00C3683C">
            <w:pPr>
              <w:rPr>
                <w:color w:val="000000"/>
              </w:rPr>
            </w:pPr>
            <w:r>
              <w:rPr>
                <w:color w:val="000000"/>
              </w:rPr>
              <w:t>RRW-5 – sprawozdanie z działalności i stanu sanitarnego obiektów, w których produkowane są produkty pochodzenia zwierzęcego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E6A3CB8" w14:textId="77777777" w:rsidR="00C03A64" w:rsidRDefault="00C3683C">
            <w:pPr>
              <w:rPr>
                <w:color w:val="000000"/>
              </w:rPr>
            </w:pPr>
            <w:r>
              <w:rPr>
                <w:color w:val="000000"/>
              </w:rPr>
              <w:t>Powiatowe inspektoraty weterynarii;</w:t>
            </w:r>
          </w:p>
          <w:p w14:paraId="4CA867E3" w14:textId="77777777" w:rsidR="00C03A64" w:rsidRDefault="00C03A64">
            <w:pPr>
              <w:rPr>
                <w:color w:val="000000"/>
              </w:rPr>
            </w:pPr>
          </w:p>
          <w:p w14:paraId="73A651D8"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E9EB844" w14:textId="77777777" w:rsidR="006B1864" w:rsidRDefault="00C3683C">
            <w:pPr>
              <w:rPr>
                <w:color w:val="000000"/>
              </w:rPr>
            </w:pPr>
            <w:r>
              <w:rPr>
                <w:color w:val="000000"/>
              </w:rPr>
              <w:t>Działalność weterynaryjna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A0FD8A7" w14:textId="77777777" w:rsidR="00C03A64" w:rsidRDefault="00C3683C">
            <w:pPr>
              <w:rPr>
                <w:color w:val="000000"/>
              </w:rPr>
            </w:pPr>
            <w:r>
              <w:rPr>
                <w:color w:val="000000"/>
              </w:rPr>
              <w:t>Raz w roku do 30 stycznia 2026 r. za rok 2025;</w:t>
            </w:r>
          </w:p>
          <w:p w14:paraId="0CF7513E" w14:textId="77777777" w:rsidR="00C03A64" w:rsidRDefault="00C03A64">
            <w:pPr>
              <w:rPr>
                <w:color w:val="000000"/>
              </w:rPr>
            </w:pPr>
          </w:p>
          <w:p w14:paraId="06F4717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AB0E58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wojewódzkie inspektoraty weterynarii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92E440A" w14:textId="77777777">
              <w:trPr>
                <w:jc w:val="right"/>
              </w:trPr>
              <w:tc>
                <w:tcPr>
                  <w:tcW w:w="788" w:type="dxa"/>
                  <w:tcMar>
                    <w:top w:w="0" w:type="dxa"/>
                    <w:left w:w="0" w:type="dxa"/>
                    <w:bottom w:w="0" w:type="dxa"/>
                    <w:right w:w="0" w:type="dxa"/>
                  </w:tcMar>
                </w:tcPr>
                <w:bookmarkStart w:id="1490" w:name="__bookmark_1849"/>
                <w:bookmarkEnd w:id="1490"/>
                <w:p w14:paraId="1F632279" w14:textId="5E003F55" w:rsidR="006B1864" w:rsidRDefault="00C3683C">
                  <w:pPr>
                    <w:jc w:val="right"/>
                    <w:rPr>
                      <w:rStyle w:val="Hipercze"/>
                    </w:rPr>
                  </w:pPr>
                  <w:r>
                    <w:rPr>
                      <w:rStyle w:val="Hipercze"/>
                    </w:rPr>
                    <w:fldChar w:fldCharType="begin"/>
                  </w:r>
                  <w:r>
                    <w:rPr>
                      <w:rStyle w:val="Hipercze"/>
                    </w:rPr>
                    <w:instrText xml:space="preserve"> HYPERLINK \l "badanie.1.45.34" \h </w:instrText>
                  </w:r>
                  <w:r>
                    <w:rPr>
                      <w:rStyle w:val="Hipercze"/>
                    </w:rPr>
                  </w:r>
                  <w:r>
                    <w:rPr>
                      <w:rStyle w:val="Hipercze"/>
                    </w:rPr>
                    <w:fldChar w:fldCharType="separate"/>
                  </w:r>
                  <w:r>
                    <w:rPr>
                      <w:rStyle w:val="Hipercze"/>
                    </w:rPr>
                    <w:t>1.45.34</w:t>
                  </w:r>
                  <w:r>
                    <w:rPr>
                      <w:rStyle w:val="Hipercze"/>
                    </w:rPr>
                    <w:fldChar w:fldCharType="end"/>
                  </w:r>
                </w:p>
              </w:tc>
            </w:tr>
          </w:tbl>
          <w:p w14:paraId="3EF5036F" w14:textId="77777777" w:rsidR="006B1864" w:rsidRDefault="006B1864">
            <w:pPr>
              <w:spacing w:line="1" w:lineRule="auto"/>
            </w:pPr>
          </w:p>
        </w:tc>
      </w:tr>
      <w:tr w:rsidR="006B1864" w14:paraId="3CEA16F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09A088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0460BC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A3F4209" w14:textId="77777777" w:rsidR="00C03A64" w:rsidRDefault="00C3683C">
            <w:pPr>
              <w:rPr>
                <w:color w:val="000000"/>
              </w:rPr>
            </w:pPr>
            <w:r>
              <w:rPr>
                <w:color w:val="000000"/>
              </w:rPr>
              <w:t>Wojewódzkie inspektoraty weterynarii;</w:t>
            </w:r>
          </w:p>
          <w:p w14:paraId="17D54490" w14:textId="77777777" w:rsidR="00C03A64" w:rsidRDefault="00C03A64">
            <w:pPr>
              <w:rPr>
                <w:color w:val="000000"/>
              </w:rPr>
            </w:pPr>
          </w:p>
          <w:p w14:paraId="6BB4145D"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67E1BA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EF70CC3" w14:textId="77777777" w:rsidR="00C03A64" w:rsidRDefault="00C3683C">
            <w:pPr>
              <w:rPr>
                <w:color w:val="000000"/>
              </w:rPr>
            </w:pPr>
            <w:r>
              <w:rPr>
                <w:color w:val="000000"/>
              </w:rPr>
              <w:t>Raz w roku do 17 lutego 2026 r. za rok 2025;</w:t>
            </w:r>
          </w:p>
          <w:p w14:paraId="46B178DE" w14:textId="77777777" w:rsidR="00C03A64" w:rsidRDefault="00C03A64">
            <w:pPr>
              <w:rPr>
                <w:color w:val="000000"/>
              </w:rPr>
            </w:pPr>
          </w:p>
          <w:p w14:paraId="2176C94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5152A9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Inspektorat Weterynarii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810F092" w14:textId="77777777" w:rsidR="006B1864" w:rsidRDefault="006B1864">
            <w:pPr>
              <w:spacing w:line="1" w:lineRule="auto"/>
            </w:pPr>
          </w:p>
        </w:tc>
      </w:tr>
      <w:tr w:rsidR="006B1864" w14:paraId="013E491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B7EBF7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8832C1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B403B42" w14:textId="77777777" w:rsidR="00C03A64" w:rsidRDefault="00C3683C">
            <w:pPr>
              <w:rPr>
                <w:color w:val="000000"/>
              </w:rPr>
            </w:pPr>
            <w:r>
              <w:rPr>
                <w:color w:val="000000"/>
              </w:rPr>
              <w:t>Główny Inspektorat Weterynarii;</w:t>
            </w:r>
          </w:p>
          <w:p w14:paraId="1A2E544E" w14:textId="77777777" w:rsidR="00C03A64" w:rsidRDefault="00C03A64">
            <w:pPr>
              <w:rPr>
                <w:color w:val="000000"/>
              </w:rPr>
            </w:pPr>
          </w:p>
          <w:p w14:paraId="7E64FB97"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314C61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F005278" w14:textId="77777777" w:rsidR="00C03A64" w:rsidRDefault="00C3683C">
            <w:pPr>
              <w:rPr>
                <w:color w:val="000000"/>
              </w:rPr>
            </w:pPr>
            <w:r>
              <w:rPr>
                <w:color w:val="000000"/>
              </w:rPr>
              <w:t>Raz w roku do 31 marca 2026 r. za rok 2025;</w:t>
            </w:r>
          </w:p>
          <w:p w14:paraId="5A68B7EF" w14:textId="77777777" w:rsidR="00C03A64" w:rsidRDefault="00C03A64">
            <w:pPr>
              <w:rPr>
                <w:color w:val="000000"/>
              </w:rPr>
            </w:pPr>
          </w:p>
          <w:p w14:paraId="7E6543B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DE3689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 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82F7F94" w14:textId="77777777" w:rsidR="006B1864" w:rsidRDefault="006B1864">
            <w:pPr>
              <w:spacing w:line="1" w:lineRule="auto"/>
            </w:pPr>
          </w:p>
        </w:tc>
      </w:tr>
      <w:tr w:rsidR="006B1864" w14:paraId="186A656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D873958" w14:textId="77777777" w:rsidR="006B1864" w:rsidRDefault="00C3683C">
            <w:pPr>
              <w:rPr>
                <w:color w:val="000000"/>
              </w:rPr>
            </w:pPr>
            <w:bookmarkStart w:id="1491" w:name="lp.10.17"/>
            <w:bookmarkEnd w:id="1491"/>
            <w:r>
              <w:rPr>
                <w:color w:val="000000"/>
              </w:rPr>
              <w:t>17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7AFC913" w14:textId="77777777" w:rsidR="006B1864" w:rsidRDefault="00C3683C">
            <w:pPr>
              <w:rPr>
                <w:color w:val="000000"/>
              </w:rPr>
            </w:pPr>
            <w:r>
              <w:rPr>
                <w:color w:val="000000"/>
              </w:rPr>
              <w:t>RRW-6 – sprawozdanie z wyników urzędowego badania zwierząt i mięsa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DC1B69F" w14:textId="77777777" w:rsidR="00C03A64" w:rsidRDefault="00C3683C">
            <w:pPr>
              <w:rPr>
                <w:color w:val="000000"/>
              </w:rPr>
            </w:pPr>
            <w:r>
              <w:rPr>
                <w:color w:val="000000"/>
              </w:rPr>
              <w:t>Powiatowe inspektoraty weterynarii;</w:t>
            </w:r>
          </w:p>
          <w:p w14:paraId="5B87A7A2" w14:textId="77777777" w:rsidR="00C03A64" w:rsidRDefault="00C03A64">
            <w:pPr>
              <w:rPr>
                <w:color w:val="000000"/>
              </w:rPr>
            </w:pPr>
          </w:p>
          <w:p w14:paraId="7E36E2B1"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AA38F46" w14:textId="77777777" w:rsidR="006B1864" w:rsidRDefault="00C3683C">
            <w:pPr>
              <w:rPr>
                <w:color w:val="000000"/>
              </w:rPr>
            </w:pPr>
            <w:r>
              <w:rPr>
                <w:color w:val="000000"/>
              </w:rPr>
              <w:t>Działalność weterynaryjna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FBC245C" w14:textId="77777777" w:rsidR="00C03A64" w:rsidRDefault="00C3683C">
            <w:pPr>
              <w:rPr>
                <w:color w:val="000000"/>
              </w:rPr>
            </w:pPr>
            <w:r>
              <w:rPr>
                <w:color w:val="000000"/>
              </w:rPr>
              <w:t>Raz w roku do 22 stycznia 2026 r. za rok 2025;</w:t>
            </w:r>
          </w:p>
          <w:p w14:paraId="3FCB8C2D" w14:textId="77777777" w:rsidR="00C03A64" w:rsidRDefault="00C03A64">
            <w:pPr>
              <w:rPr>
                <w:color w:val="000000"/>
              </w:rPr>
            </w:pPr>
          </w:p>
          <w:p w14:paraId="7ECD815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E9105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wojewódzkie inspektoraty weterynarii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B02E3F8" w14:textId="77777777">
              <w:trPr>
                <w:jc w:val="right"/>
              </w:trPr>
              <w:tc>
                <w:tcPr>
                  <w:tcW w:w="788" w:type="dxa"/>
                  <w:tcMar>
                    <w:top w:w="0" w:type="dxa"/>
                    <w:left w:w="0" w:type="dxa"/>
                    <w:bottom w:w="0" w:type="dxa"/>
                    <w:right w:w="0" w:type="dxa"/>
                  </w:tcMar>
                </w:tcPr>
                <w:bookmarkStart w:id="1492" w:name="__bookmark_1850"/>
                <w:bookmarkEnd w:id="1492"/>
                <w:p w14:paraId="04250379" w14:textId="4A8A93B8" w:rsidR="006B1864" w:rsidRDefault="00C3683C">
                  <w:pPr>
                    <w:jc w:val="right"/>
                    <w:rPr>
                      <w:rStyle w:val="Hipercze"/>
                    </w:rPr>
                  </w:pPr>
                  <w:r>
                    <w:rPr>
                      <w:rStyle w:val="Hipercze"/>
                    </w:rPr>
                    <w:fldChar w:fldCharType="begin"/>
                  </w:r>
                  <w:r>
                    <w:rPr>
                      <w:rStyle w:val="Hipercze"/>
                    </w:rPr>
                    <w:instrText xml:space="preserve"> HYPERLINK \l "badanie.1.45.34" \h </w:instrText>
                  </w:r>
                  <w:r>
                    <w:rPr>
                      <w:rStyle w:val="Hipercze"/>
                    </w:rPr>
                  </w:r>
                  <w:r>
                    <w:rPr>
                      <w:rStyle w:val="Hipercze"/>
                    </w:rPr>
                    <w:fldChar w:fldCharType="separate"/>
                  </w:r>
                  <w:r>
                    <w:rPr>
                      <w:rStyle w:val="Hipercze"/>
                    </w:rPr>
                    <w:t>1.45.34</w:t>
                  </w:r>
                  <w:r>
                    <w:rPr>
                      <w:rStyle w:val="Hipercze"/>
                    </w:rPr>
                    <w:fldChar w:fldCharType="end"/>
                  </w:r>
                </w:p>
              </w:tc>
            </w:tr>
          </w:tbl>
          <w:p w14:paraId="58F05E9C" w14:textId="77777777" w:rsidR="006B1864" w:rsidRDefault="006B1864">
            <w:pPr>
              <w:spacing w:line="1" w:lineRule="auto"/>
            </w:pPr>
          </w:p>
        </w:tc>
      </w:tr>
      <w:tr w:rsidR="006B1864" w14:paraId="647E86B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4C02AD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B38EDA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200D356" w14:textId="77777777" w:rsidR="00C03A64" w:rsidRDefault="00C3683C">
            <w:pPr>
              <w:rPr>
                <w:color w:val="000000"/>
              </w:rPr>
            </w:pPr>
            <w:r>
              <w:rPr>
                <w:color w:val="000000"/>
              </w:rPr>
              <w:t>Wojewódzkie inspektoraty weterynarii;</w:t>
            </w:r>
          </w:p>
          <w:p w14:paraId="24B87DA2" w14:textId="77777777" w:rsidR="00C03A64" w:rsidRDefault="00C03A64">
            <w:pPr>
              <w:rPr>
                <w:color w:val="000000"/>
              </w:rPr>
            </w:pPr>
          </w:p>
          <w:p w14:paraId="54B87F3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4F4AF1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9ED6D27" w14:textId="77777777" w:rsidR="00C03A64" w:rsidRDefault="00C3683C">
            <w:pPr>
              <w:rPr>
                <w:color w:val="000000"/>
              </w:rPr>
            </w:pPr>
            <w:r>
              <w:rPr>
                <w:color w:val="000000"/>
              </w:rPr>
              <w:t>Raz w roku do 3 lutego 2026 r. za rok 2025;</w:t>
            </w:r>
          </w:p>
          <w:p w14:paraId="248157AC" w14:textId="77777777" w:rsidR="00C03A64" w:rsidRDefault="00C03A64">
            <w:pPr>
              <w:rPr>
                <w:color w:val="000000"/>
              </w:rPr>
            </w:pPr>
          </w:p>
          <w:p w14:paraId="110D278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0B2D2F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Inspektorat Weterynarii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75434E9" w14:textId="77777777" w:rsidR="006B1864" w:rsidRDefault="006B1864">
            <w:pPr>
              <w:spacing w:line="1" w:lineRule="auto"/>
            </w:pPr>
          </w:p>
        </w:tc>
      </w:tr>
      <w:tr w:rsidR="006B1864" w14:paraId="212470C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502090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A21D58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F0A1A94" w14:textId="77777777" w:rsidR="00C03A64" w:rsidRDefault="00C3683C">
            <w:pPr>
              <w:rPr>
                <w:color w:val="000000"/>
              </w:rPr>
            </w:pPr>
            <w:r>
              <w:rPr>
                <w:color w:val="000000"/>
              </w:rPr>
              <w:t>Główny Inspektorat Weterynarii;</w:t>
            </w:r>
          </w:p>
          <w:p w14:paraId="61AA5483" w14:textId="77777777" w:rsidR="00C03A64" w:rsidRDefault="00C03A64">
            <w:pPr>
              <w:rPr>
                <w:color w:val="000000"/>
              </w:rPr>
            </w:pPr>
          </w:p>
          <w:p w14:paraId="5E7920FF"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7F3B6B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BB49F43" w14:textId="77777777" w:rsidR="00C03A64" w:rsidRDefault="00C3683C">
            <w:pPr>
              <w:rPr>
                <w:color w:val="000000"/>
              </w:rPr>
            </w:pPr>
            <w:r>
              <w:rPr>
                <w:color w:val="000000"/>
              </w:rPr>
              <w:t>Raz w roku do 31 marca 2026 r. za rok 2025;</w:t>
            </w:r>
          </w:p>
          <w:p w14:paraId="2B4E8397" w14:textId="77777777" w:rsidR="00C03A64" w:rsidRDefault="00C03A64">
            <w:pPr>
              <w:rPr>
                <w:color w:val="000000"/>
              </w:rPr>
            </w:pPr>
          </w:p>
          <w:p w14:paraId="7E1AFEC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CAE4BE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 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5A39F55" w14:textId="77777777" w:rsidR="006B1864" w:rsidRDefault="006B1864">
            <w:pPr>
              <w:spacing w:line="1" w:lineRule="auto"/>
            </w:pPr>
          </w:p>
        </w:tc>
      </w:tr>
      <w:tr w:rsidR="006B1864" w14:paraId="6844D1FB"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E0811C3" w14:textId="77777777" w:rsidR="006B1864" w:rsidRDefault="00C3683C">
            <w:pPr>
              <w:rPr>
                <w:color w:val="000000"/>
              </w:rPr>
            </w:pPr>
            <w:bookmarkStart w:id="1493" w:name="lp.10.18"/>
            <w:bookmarkEnd w:id="1493"/>
            <w:r>
              <w:rPr>
                <w:color w:val="000000"/>
              </w:rPr>
              <w:t>18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69E1C89" w14:textId="77777777" w:rsidR="006B1864" w:rsidRDefault="00C3683C">
            <w:pPr>
              <w:rPr>
                <w:color w:val="000000"/>
              </w:rPr>
            </w:pPr>
            <w:r>
              <w:rPr>
                <w:color w:val="000000"/>
              </w:rPr>
              <w:t>RRW-7 – sprawozdanie o chorobach zakaźnych zwierząt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AB9A489" w14:textId="77777777" w:rsidR="00C03A64" w:rsidRDefault="00C3683C">
            <w:pPr>
              <w:rPr>
                <w:color w:val="000000"/>
              </w:rPr>
            </w:pPr>
            <w:r>
              <w:rPr>
                <w:color w:val="000000"/>
              </w:rPr>
              <w:t>Powiatowe inspektoraty weterynarii;</w:t>
            </w:r>
          </w:p>
          <w:p w14:paraId="1EEA03C6" w14:textId="77777777" w:rsidR="00C03A64" w:rsidRDefault="00C03A64">
            <w:pPr>
              <w:rPr>
                <w:color w:val="000000"/>
              </w:rPr>
            </w:pPr>
          </w:p>
          <w:p w14:paraId="129F7AE7"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B3ABDB2" w14:textId="77777777" w:rsidR="006B1864" w:rsidRDefault="00C3683C">
            <w:pPr>
              <w:rPr>
                <w:color w:val="000000"/>
              </w:rPr>
            </w:pPr>
            <w:r>
              <w:rPr>
                <w:color w:val="000000"/>
              </w:rPr>
              <w:t>Dane adresowe i terytorialne. Działalność weterynaryjna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78C1DF8" w14:textId="77777777" w:rsidR="00C03A64" w:rsidRDefault="00C3683C">
            <w:pPr>
              <w:rPr>
                <w:color w:val="000000"/>
              </w:rPr>
            </w:pPr>
            <w:r>
              <w:rPr>
                <w:color w:val="000000"/>
              </w:rPr>
              <w:t>Raz w miesiącu do 3. dnia po miesiącu za miesiąc i do 7 stycznia 2026 r. za grudzień 2025 r.;</w:t>
            </w:r>
          </w:p>
          <w:p w14:paraId="056697CD" w14:textId="77777777" w:rsidR="00C03A64" w:rsidRDefault="00C03A64">
            <w:pPr>
              <w:rPr>
                <w:color w:val="000000"/>
              </w:rPr>
            </w:pPr>
          </w:p>
          <w:p w14:paraId="4BDA4BB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98A1A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wojewódzkie inspektoraty weterynarii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A3B8354" w14:textId="77777777">
              <w:trPr>
                <w:jc w:val="right"/>
              </w:trPr>
              <w:tc>
                <w:tcPr>
                  <w:tcW w:w="788" w:type="dxa"/>
                  <w:tcMar>
                    <w:top w:w="0" w:type="dxa"/>
                    <w:left w:w="0" w:type="dxa"/>
                    <w:bottom w:w="0" w:type="dxa"/>
                    <w:right w:w="0" w:type="dxa"/>
                  </w:tcMar>
                </w:tcPr>
                <w:bookmarkStart w:id="1494" w:name="__bookmark_1851"/>
                <w:bookmarkEnd w:id="1494"/>
                <w:p w14:paraId="4A7F21AB" w14:textId="4151CCA4" w:rsidR="006B1864" w:rsidRDefault="00C3683C">
                  <w:pPr>
                    <w:jc w:val="right"/>
                    <w:rPr>
                      <w:rStyle w:val="Hipercze"/>
                    </w:rPr>
                  </w:pPr>
                  <w:r>
                    <w:rPr>
                      <w:rStyle w:val="Hipercze"/>
                    </w:rPr>
                    <w:fldChar w:fldCharType="begin"/>
                  </w:r>
                  <w:r>
                    <w:rPr>
                      <w:rStyle w:val="Hipercze"/>
                    </w:rPr>
                    <w:instrText xml:space="preserve"> HYPERLINK \l "badanie.1.45.34" \h </w:instrText>
                  </w:r>
                  <w:r>
                    <w:rPr>
                      <w:rStyle w:val="Hipercze"/>
                    </w:rPr>
                  </w:r>
                  <w:r>
                    <w:rPr>
                      <w:rStyle w:val="Hipercze"/>
                    </w:rPr>
                    <w:fldChar w:fldCharType="separate"/>
                  </w:r>
                  <w:r>
                    <w:rPr>
                      <w:rStyle w:val="Hipercze"/>
                    </w:rPr>
                    <w:t>1.45.34</w:t>
                  </w:r>
                  <w:r>
                    <w:rPr>
                      <w:rStyle w:val="Hipercze"/>
                    </w:rPr>
                    <w:fldChar w:fldCharType="end"/>
                  </w:r>
                </w:p>
              </w:tc>
            </w:tr>
          </w:tbl>
          <w:p w14:paraId="2829D7B4" w14:textId="77777777" w:rsidR="006B1864" w:rsidRDefault="006B1864">
            <w:pPr>
              <w:spacing w:line="1" w:lineRule="auto"/>
            </w:pPr>
          </w:p>
        </w:tc>
      </w:tr>
      <w:tr w:rsidR="006B1864" w14:paraId="66D8643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3386FD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28376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CE2DE4E" w14:textId="77777777" w:rsidR="00C03A64" w:rsidRDefault="00C3683C">
            <w:pPr>
              <w:rPr>
                <w:color w:val="000000"/>
              </w:rPr>
            </w:pPr>
            <w:r>
              <w:rPr>
                <w:color w:val="000000"/>
              </w:rPr>
              <w:t>Wojewódzkie inspektoraty weterynarii;</w:t>
            </w:r>
          </w:p>
          <w:p w14:paraId="26775FC2" w14:textId="77777777" w:rsidR="00C03A64" w:rsidRDefault="00C03A64">
            <w:pPr>
              <w:rPr>
                <w:color w:val="000000"/>
              </w:rPr>
            </w:pPr>
          </w:p>
          <w:p w14:paraId="4CA14E0C"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33C018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0131905" w14:textId="77777777" w:rsidR="00C03A64" w:rsidRDefault="00C3683C">
            <w:pPr>
              <w:rPr>
                <w:color w:val="000000"/>
              </w:rPr>
            </w:pPr>
            <w:r>
              <w:rPr>
                <w:color w:val="000000"/>
              </w:rPr>
              <w:t>Raz w miesiącu do 7. dnia po miesiącu za miesiąc i do 9 stycznia 2026 r. za grudzień 2025 r.;</w:t>
            </w:r>
          </w:p>
          <w:p w14:paraId="47B39627" w14:textId="77777777" w:rsidR="00C03A64" w:rsidRDefault="00C03A64">
            <w:pPr>
              <w:rPr>
                <w:color w:val="000000"/>
              </w:rPr>
            </w:pPr>
          </w:p>
          <w:p w14:paraId="4F943EF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541748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Inspektorat Weterynarii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B207294" w14:textId="77777777" w:rsidR="006B1864" w:rsidRDefault="006B1864">
            <w:pPr>
              <w:spacing w:line="1" w:lineRule="auto"/>
            </w:pPr>
          </w:p>
        </w:tc>
      </w:tr>
      <w:tr w:rsidR="006B1864" w14:paraId="670D782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688902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00E242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98D7756" w14:textId="77777777" w:rsidR="00C03A64" w:rsidRDefault="00C3683C">
            <w:pPr>
              <w:rPr>
                <w:color w:val="000000"/>
              </w:rPr>
            </w:pPr>
            <w:r>
              <w:rPr>
                <w:color w:val="000000"/>
              </w:rPr>
              <w:t>Główny Inspektorat Weterynarii;</w:t>
            </w:r>
          </w:p>
          <w:p w14:paraId="1327D432" w14:textId="77777777" w:rsidR="00C03A64" w:rsidRDefault="00C03A64">
            <w:pPr>
              <w:rPr>
                <w:color w:val="000000"/>
              </w:rPr>
            </w:pPr>
          </w:p>
          <w:p w14:paraId="7A042D3F"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D48B4B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94A6B09" w14:textId="77777777" w:rsidR="00C03A64" w:rsidRDefault="00C3683C">
            <w:pPr>
              <w:rPr>
                <w:color w:val="000000"/>
              </w:rPr>
            </w:pPr>
            <w:r>
              <w:rPr>
                <w:color w:val="000000"/>
              </w:rPr>
              <w:t>Raz w miesiącu do 20. dnia po miesiącu za miesiąc i do 22 stycznia 2026 r. za grudzień 2025 r.;</w:t>
            </w:r>
          </w:p>
          <w:p w14:paraId="76F910D5" w14:textId="77777777" w:rsidR="00C03A64" w:rsidRDefault="00C03A64">
            <w:pPr>
              <w:rPr>
                <w:color w:val="000000"/>
              </w:rPr>
            </w:pPr>
          </w:p>
          <w:p w14:paraId="4C07B00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DF968C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4360292" w14:textId="77777777" w:rsidR="006B1864" w:rsidRDefault="006B1864">
            <w:pPr>
              <w:spacing w:line="1" w:lineRule="auto"/>
            </w:pPr>
          </w:p>
        </w:tc>
      </w:tr>
      <w:tr w:rsidR="006B1864" w14:paraId="104B944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AC827B9" w14:textId="77777777" w:rsidR="006B1864" w:rsidRDefault="00C3683C">
            <w:pPr>
              <w:rPr>
                <w:color w:val="000000"/>
              </w:rPr>
            </w:pPr>
            <w:bookmarkStart w:id="1495" w:name="lp.10.19"/>
            <w:bookmarkEnd w:id="1495"/>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A8A1B9" w14:textId="77777777" w:rsidR="006B1864" w:rsidRDefault="00C3683C">
            <w:pPr>
              <w:rPr>
                <w:color w:val="000000"/>
              </w:rPr>
            </w:pPr>
            <w:r>
              <w:rPr>
                <w:color w:val="000000"/>
              </w:rPr>
              <w:t>RRW-8 – sprawozdanie z wykonania prac geodezyjno-urządzeniowych na potrzeby rolnictwa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F5114EA" w14:textId="77777777" w:rsidR="00C03A64" w:rsidRDefault="00C3683C">
            <w:pPr>
              <w:rPr>
                <w:color w:val="000000"/>
              </w:rPr>
            </w:pPr>
            <w:r>
              <w:rPr>
                <w:color w:val="000000"/>
              </w:rPr>
              <w:t>Urzędy marszałkowskie;</w:t>
            </w:r>
          </w:p>
          <w:p w14:paraId="749C459F" w14:textId="77777777" w:rsidR="00C03A64" w:rsidRDefault="00C03A64">
            <w:pPr>
              <w:rPr>
                <w:color w:val="000000"/>
              </w:rPr>
            </w:pPr>
          </w:p>
          <w:p w14:paraId="2A27E53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790492A" w14:textId="77777777" w:rsidR="006B1864" w:rsidRDefault="00C3683C">
            <w:pPr>
              <w:rPr>
                <w:color w:val="000000"/>
              </w:rPr>
            </w:pPr>
            <w:r>
              <w:rPr>
                <w:color w:val="000000"/>
              </w:rPr>
              <w:t>Prace scaleniowe i wymienne. Pracujący. Scalenia i wymiany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553AB38" w14:textId="77777777" w:rsidR="00C03A64" w:rsidRDefault="00C3683C">
            <w:pPr>
              <w:rPr>
                <w:color w:val="000000"/>
              </w:rPr>
            </w:pPr>
            <w:r>
              <w:rPr>
                <w:color w:val="000000"/>
              </w:rPr>
              <w:t>Raz w roku do 3 lutego 2026 r. za rok 2025;</w:t>
            </w:r>
          </w:p>
          <w:p w14:paraId="05DC70D1" w14:textId="77777777" w:rsidR="00C03A64" w:rsidRDefault="00C03A64">
            <w:pPr>
              <w:rPr>
                <w:color w:val="000000"/>
              </w:rPr>
            </w:pPr>
          </w:p>
          <w:p w14:paraId="74E0C3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C6C921" w14:textId="77777777" w:rsidR="006B1864" w:rsidRDefault="00C3683C">
            <w:pPr>
              <w:rPr>
                <w:color w:val="000000"/>
              </w:rPr>
            </w:pPr>
            <w:r>
              <w:rPr>
                <w:color w:val="000000"/>
              </w:rPr>
              <w:t xml:space="preserve">Dane zagregowane w postaci papierowej lub elektronicznej; </w:t>
            </w:r>
            <w:r>
              <w:rPr>
                <w:color w:val="000000"/>
              </w:rPr>
              <w:br/>
              <w:t xml:space="preserve">zbiór danych; </w:t>
            </w:r>
            <w:r>
              <w:rPr>
                <w:color w:val="000000"/>
              </w:rPr>
              <w:br/>
              <w:t>Ministerstwo Rolnictwa i Rozwoju Wsi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B995B2" w14:textId="77777777">
              <w:trPr>
                <w:jc w:val="right"/>
              </w:trPr>
              <w:tc>
                <w:tcPr>
                  <w:tcW w:w="788" w:type="dxa"/>
                  <w:tcMar>
                    <w:top w:w="0" w:type="dxa"/>
                    <w:left w:w="0" w:type="dxa"/>
                    <w:bottom w:w="0" w:type="dxa"/>
                    <w:right w:w="0" w:type="dxa"/>
                  </w:tcMar>
                </w:tcPr>
                <w:bookmarkStart w:id="1496" w:name="__bookmark_1852"/>
                <w:bookmarkEnd w:id="1496"/>
                <w:p w14:paraId="7E1EDAB7" w14:textId="7A247E66" w:rsidR="006B1864" w:rsidRDefault="00C3683C">
                  <w:pPr>
                    <w:jc w:val="right"/>
                    <w:rPr>
                      <w:rStyle w:val="Hipercze"/>
                    </w:rPr>
                  </w:pPr>
                  <w:r>
                    <w:rPr>
                      <w:rStyle w:val="Hipercze"/>
                    </w:rPr>
                    <w:fldChar w:fldCharType="begin"/>
                  </w:r>
                  <w:r>
                    <w:rPr>
                      <w:rStyle w:val="Hipercze"/>
                    </w:rPr>
                    <w:instrText xml:space="preserve"> HYPERLINK \l "badanie.1.45.02" \h </w:instrText>
                  </w:r>
                  <w:r>
                    <w:rPr>
                      <w:rStyle w:val="Hipercze"/>
                    </w:rPr>
                  </w:r>
                  <w:r>
                    <w:rPr>
                      <w:rStyle w:val="Hipercze"/>
                    </w:rPr>
                    <w:fldChar w:fldCharType="separate"/>
                  </w:r>
                  <w:r>
                    <w:rPr>
                      <w:rStyle w:val="Hipercze"/>
                    </w:rPr>
                    <w:t>1.45.02</w:t>
                  </w:r>
                  <w:r>
                    <w:rPr>
                      <w:rStyle w:val="Hipercze"/>
                    </w:rPr>
                    <w:fldChar w:fldCharType="end"/>
                  </w:r>
                </w:p>
              </w:tc>
            </w:tr>
          </w:tbl>
          <w:p w14:paraId="6AB080D6" w14:textId="77777777" w:rsidR="006B1864" w:rsidRDefault="006B1864">
            <w:pPr>
              <w:spacing w:line="1" w:lineRule="auto"/>
            </w:pPr>
          </w:p>
        </w:tc>
      </w:tr>
      <w:tr w:rsidR="006B1864" w14:paraId="11A520C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E83EA0B" w14:textId="77777777" w:rsidR="006B1864" w:rsidRDefault="00C3683C">
            <w:pPr>
              <w:rPr>
                <w:color w:val="000000"/>
              </w:rPr>
            </w:pPr>
            <w:bookmarkStart w:id="1497" w:name="lp.10.20"/>
            <w:bookmarkEnd w:id="1497"/>
            <w:r>
              <w:rPr>
                <w:color w:val="000000"/>
              </w:rPr>
              <w:t>20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5B66CB4" w14:textId="77777777" w:rsidR="006B1864" w:rsidRDefault="00C3683C">
            <w:pPr>
              <w:rPr>
                <w:color w:val="000000"/>
              </w:rPr>
            </w:pPr>
            <w:r>
              <w:rPr>
                <w:color w:val="000000"/>
              </w:rPr>
              <w:t>RRW-9 – sprawozdanie z wykonania prac scaleniowych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27524E3" w14:textId="77777777" w:rsidR="00C03A64" w:rsidRDefault="00C3683C">
            <w:pPr>
              <w:rPr>
                <w:color w:val="000000"/>
              </w:rPr>
            </w:pPr>
            <w:r>
              <w:rPr>
                <w:color w:val="000000"/>
              </w:rPr>
              <w:t>Starostwa powiatowe;</w:t>
            </w:r>
          </w:p>
          <w:p w14:paraId="0314D6BC" w14:textId="77777777" w:rsidR="00C03A64" w:rsidRDefault="00C03A64">
            <w:pPr>
              <w:rPr>
                <w:color w:val="000000"/>
              </w:rPr>
            </w:pPr>
          </w:p>
          <w:p w14:paraId="517E9B99"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1242A5C" w14:textId="77777777" w:rsidR="006B1864" w:rsidRDefault="00C3683C">
            <w:pPr>
              <w:rPr>
                <w:color w:val="000000"/>
              </w:rPr>
            </w:pPr>
            <w:r>
              <w:rPr>
                <w:color w:val="000000"/>
              </w:rPr>
              <w:t>Scalenia i wymiany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379B382" w14:textId="77777777" w:rsidR="00C03A64" w:rsidRDefault="00C3683C">
            <w:pPr>
              <w:rPr>
                <w:color w:val="000000"/>
              </w:rPr>
            </w:pPr>
            <w:r>
              <w:rPr>
                <w:color w:val="000000"/>
              </w:rPr>
              <w:t>Raz w roku do 20 stycznia 2026 r. za rok 2025;</w:t>
            </w:r>
          </w:p>
          <w:p w14:paraId="4EE862E2" w14:textId="77777777" w:rsidR="00C03A64" w:rsidRDefault="00C03A64">
            <w:pPr>
              <w:rPr>
                <w:color w:val="000000"/>
              </w:rPr>
            </w:pPr>
          </w:p>
          <w:p w14:paraId="4426698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ABD37D" w14:textId="77777777" w:rsidR="006B1864" w:rsidRDefault="00C3683C">
            <w:pPr>
              <w:rPr>
                <w:color w:val="000000"/>
              </w:rPr>
            </w:pPr>
            <w:r>
              <w:rPr>
                <w:color w:val="000000"/>
              </w:rPr>
              <w:t xml:space="preserve">Dane jednostkowe w postaci papierowej lub elektronicznej; </w:t>
            </w:r>
            <w:r>
              <w:rPr>
                <w:color w:val="000000"/>
              </w:rPr>
              <w:br/>
              <w:t xml:space="preserve">zbiór danych; </w:t>
            </w:r>
            <w:r>
              <w:rPr>
                <w:color w:val="000000"/>
              </w:rPr>
              <w:br/>
              <w:t>urząd wojewódzki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F7ACD2D" w14:textId="77777777">
              <w:trPr>
                <w:jc w:val="right"/>
              </w:trPr>
              <w:tc>
                <w:tcPr>
                  <w:tcW w:w="788" w:type="dxa"/>
                  <w:tcMar>
                    <w:top w:w="0" w:type="dxa"/>
                    <w:left w:w="0" w:type="dxa"/>
                    <w:bottom w:w="0" w:type="dxa"/>
                    <w:right w:w="0" w:type="dxa"/>
                  </w:tcMar>
                </w:tcPr>
                <w:bookmarkStart w:id="1498" w:name="__bookmark_1853"/>
                <w:bookmarkEnd w:id="1498"/>
                <w:p w14:paraId="2ADD1BA8" w14:textId="6512128D" w:rsidR="006B1864" w:rsidRDefault="00C3683C">
                  <w:pPr>
                    <w:jc w:val="right"/>
                    <w:rPr>
                      <w:rStyle w:val="Hipercze"/>
                    </w:rPr>
                  </w:pPr>
                  <w:r>
                    <w:rPr>
                      <w:rStyle w:val="Hipercze"/>
                    </w:rPr>
                    <w:fldChar w:fldCharType="begin"/>
                  </w:r>
                  <w:r>
                    <w:rPr>
                      <w:rStyle w:val="Hipercze"/>
                    </w:rPr>
                    <w:instrText xml:space="preserve"> HYPERLINK \l "badanie.1.45.02" \h </w:instrText>
                  </w:r>
                  <w:r>
                    <w:rPr>
                      <w:rStyle w:val="Hipercze"/>
                    </w:rPr>
                  </w:r>
                  <w:r>
                    <w:rPr>
                      <w:rStyle w:val="Hipercze"/>
                    </w:rPr>
                    <w:fldChar w:fldCharType="separate"/>
                  </w:r>
                  <w:r>
                    <w:rPr>
                      <w:rStyle w:val="Hipercze"/>
                    </w:rPr>
                    <w:t>1.45.02</w:t>
                  </w:r>
                  <w:r>
                    <w:rPr>
                      <w:rStyle w:val="Hipercze"/>
                    </w:rPr>
                    <w:fldChar w:fldCharType="end"/>
                  </w:r>
                </w:p>
              </w:tc>
            </w:tr>
          </w:tbl>
          <w:p w14:paraId="251E2CB0" w14:textId="77777777" w:rsidR="006B1864" w:rsidRDefault="006B1864">
            <w:pPr>
              <w:spacing w:line="1" w:lineRule="auto"/>
            </w:pPr>
          </w:p>
        </w:tc>
      </w:tr>
      <w:tr w:rsidR="006B1864" w14:paraId="347EA8A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6E8092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EB4DFB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BF807B6" w14:textId="77777777" w:rsidR="00C03A64" w:rsidRDefault="00C3683C">
            <w:pPr>
              <w:rPr>
                <w:color w:val="000000"/>
              </w:rPr>
            </w:pPr>
            <w:r>
              <w:rPr>
                <w:color w:val="000000"/>
              </w:rPr>
              <w:t>Urzędy wojewódzkie;</w:t>
            </w:r>
          </w:p>
          <w:p w14:paraId="054CB7D9" w14:textId="77777777" w:rsidR="00C03A64" w:rsidRDefault="00C03A64">
            <w:pPr>
              <w:rPr>
                <w:color w:val="000000"/>
              </w:rPr>
            </w:pPr>
          </w:p>
          <w:p w14:paraId="6B35B46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657CD6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170DD55" w14:textId="77777777" w:rsidR="00C03A64" w:rsidRDefault="00C3683C">
            <w:pPr>
              <w:rPr>
                <w:color w:val="000000"/>
              </w:rPr>
            </w:pPr>
            <w:r>
              <w:rPr>
                <w:color w:val="000000"/>
              </w:rPr>
              <w:t>Raz w roku do 3 lutego 2026 r. za rok 2025;</w:t>
            </w:r>
          </w:p>
          <w:p w14:paraId="11E8070F" w14:textId="77777777" w:rsidR="00C03A64" w:rsidRDefault="00C03A64">
            <w:pPr>
              <w:rPr>
                <w:color w:val="000000"/>
              </w:rPr>
            </w:pPr>
          </w:p>
          <w:p w14:paraId="0D63839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DBD34F1" w14:textId="77777777" w:rsidR="006B1864" w:rsidRDefault="00C3683C">
            <w:pPr>
              <w:rPr>
                <w:color w:val="000000"/>
              </w:rPr>
            </w:pPr>
            <w:r>
              <w:rPr>
                <w:color w:val="000000"/>
              </w:rPr>
              <w:t xml:space="preserve">Dane zagregowane w postaci papierowej lub elektronicznej; </w:t>
            </w:r>
            <w:r>
              <w:rPr>
                <w:color w:val="000000"/>
              </w:rPr>
              <w:br/>
              <w:t xml:space="preserve">zbiór danych; </w:t>
            </w:r>
            <w:r>
              <w:rPr>
                <w:color w:val="000000"/>
              </w:rPr>
              <w:br/>
              <w:t>Ministerstwo Rolnictwa i Rozwoju Wsi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EA4D4A6" w14:textId="77777777" w:rsidR="006B1864" w:rsidRDefault="006B1864">
            <w:pPr>
              <w:spacing w:line="1" w:lineRule="auto"/>
            </w:pPr>
          </w:p>
        </w:tc>
      </w:tr>
      <w:tr w:rsidR="006B1864" w14:paraId="242DBDE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A18683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563724F"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324F048" w14:textId="77777777" w:rsidR="00C03A64" w:rsidRDefault="00C3683C">
            <w:pPr>
              <w:rPr>
                <w:color w:val="000000"/>
              </w:rPr>
            </w:pPr>
            <w:r>
              <w:rPr>
                <w:color w:val="000000"/>
              </w:rPr>
              <w:t>Ministerstwo Rolnictwa i Rozwoju Wsi;</w:t>
            </w:r>
          </w:p>
          <w:p w14:paraId="5B22BABE" w14:textId="77777777" w:rsidR="00C03A64" w:rsidRDefault="00C03A64">
            <w:pPr>
              <w:rPr>
                <w:color w:val="000000"/>
              </w:rPr>
            </w:pPr>
          </w:p>
          <w:p w14:paraId="5E62FAE4"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63FDDF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B320340" w14:textId="77777777" w:rsidR="00C03A64" w:rsidRDefault="00C3683C">
            <w:pPr>
              <w:rPr>
                <w:color w:val="000000"/>
              </w:rPr>
            </w:pPr>
            <w:r>
              <w:rPr>
                <w:color w:val="000000"/>
              </w:rPr>
              <w:t>Raz w roku do 27 lutego 2026 r. za rok 2025;</w:t>
            </w:r>
          </w:p>
          <w:p w14:paraId="38B37788" w14:textId="77777777" w:rsidR="00C03A64" w:rsidRDefault="00C03A64">
            <w:pPr>
              <w:rPr>
                <w:color w:val="000000"/>
              </w:rPr>
            </w:pPr>
          </w:p>
          <w:p w14:paraId="57FD689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FA2F81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A149F3E" w14:textId="77777777" w:rsidR="006B1864" w:rsidRDefault="006B1864">
            <w:pPr>
              <w:spacing w:line="1" w:lineRule="auto"/>
            </w:pPr>
          </w:p>
        </w:tc>
      </w:tr>
      <w:tr w:rsidR="006B1864" w14:paraId="2AEB69B6"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9DC13FA" w14:textId="77777777" w:rsidR="006B1864" w:rsidRDefault="00C3683C">
            <w:pPr>
              <w:rPr>
                <w:color w:val="000000"/>
              </w:rPr>
            </w:pPr>
            <w:bookmarkStart w:id="1499" w:name="lp.10.21"/>
            <w:bookmarkEnd w:id="1499"/>
            <w:r>
              <w:rPr>
                <w:color w:val="000000"/>
              </w:rPr>
              <w:t>21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AF7205B" w14:textId="77777777" w:rsidR="006B1864" w:rsidRDefault="00C3683C">
            <w:pPr>
              <w:rPr>
                <w:color w:val="000000"/>
              </w:rPr>
            </w:pPr>
            <w:r>
              <w:rPr>
                <w:color w:val="000000"/>
              </w:rPr>
              <w:t>ZŚOR – ankieta o zużyciu środków ochrony roślin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5A12849" w14:textId="77777777" w:rsidR="00C03A64" w:rsidRDefault="00C3683C">
            <w:pPr>
              <w:rPr>
                <w:color w:val="000000"/>
              </w:rPr>
            </w:pPr>
            <w:r>
              <w:rPr>
                <w:color w:val="000000"/>
              </w:rPr>
              <w:t>Gospodarstwa rolne osób prawnych i jednostek organizacyjnych niemających osobowości prawnej – według jednostek lokalnych oraz gospodarstwa rolne osób fizycznych (gospodarstwa indywidualne);</w:t>
            </w:r>
          </w:p>
          <w:p w14:paraId="22936192" w14:textId="77777777" w:rsidR="00C03A64" w:rsidRDefault="00C03A64">
            <w:pPr>
              <w:rPr>
                <w:color w:val="000000"/>
              </w:rPr>
            </w:pPr>
          </w:p>
          <w:p w14:paraId="0B12EAD8" w14:textId="77777777" w:rsidR="006B1864" w:rsidRDefault="00C3683C">
            <w:pPr>
              <w:rPr>
                <w:color w:val="000000"/>
              </w:rPr>
            </w:pPr>
            <w:r>
              <w:rPr>
                <w:color w:val="000000"/>
              </w:rPr>
              <w:t>metoda obserwacji reprezentacyjnej na dobranej celowo próbie</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FC81AE9" w14:textId="77777777" w:rsidR="006B1864" w:rsidRDefault="00C3683C">
            <w:pPr>
              <w:rPr>
                <w:color w:val="000000"/>
              </w:rPr>
            </w:pPr>
            <w:r>
              <w:rPr>
                <w:color w:val="000000"/>
              </w:rPr>
              <w:t>Dane adresowe i terytorialne. Dane identyfikacyjne. Informacje dotyczące wywiadu/ankiety. Środki ochrony roślin. Użytkowanie gruntów w gospodarstwie rolnym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ABD508E" w14:textId="77777777" w:rsidR="00C03A64" w:rsidRDefault="00C3683C">
            <w:pPr>
              <w:rPr>
                <w:color w:val="000000"/>
              </w:rPr>
            </w:pPr>
            <w:r>
              <w:rPr>
                <w:color w:val="000000"/>
              </w:rPr>
              <w:t>Raz w roku do 9 października 2026 r. za rok 2025;</w:t>
            </w:r>
          </w:p>
          <w:p w14:paraId="7BC857C9" w14:textId="77777777" w:rsidR="00C03A64" w:rsidRDefault="00C03A64">
            <w:pPr>
              <w:rPr>
                <w:color w:val="000000"/>
              </w:rPr>
            </w:pPr>
          </w:p>
          <w:p w14:paraId="4FDCB20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A79CA0" w14:textId="77777777" w:rsidR="006B1864" w:rsidRDefault="00C3683C">
            <w:pPr>
              <w:rPr>
                <w:color w:val="000000"/>
              </w:rPr>
            </w:pPr>
            <w:r>
              <w:rPr>
                <w:color w:val="000000"/>
              </w:rPr>
              <w:t xml:space="preserve">Dane jednostkowe w postaci elektronicznej; </w:t>
            </w:r>
            <w:r>
              <w:rPr>
                <w:color w:val="000000"/>
              </w:rPr>
              <w:br/>
              <w:t xml:space="preserve">wywiad bezpośredni lub wywiad telefoniczny; </w:t>
            </w:r>
            <w:r>
              <w:rPr>
                <w:color w:val="000000"/>
              </w:rPr>
              <w:br/>
              <w:t>wojewódzkie inspektoraty ochrony roślin i nasiennictwa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5031464" w14:textId="77777777">
              <w:trPr>
                <w:jc w:val="right"/>
              </w:trPr>
              <w:tc>
                <w:tcPr>
                  <w:tcW w:w="788" w:type="dxa"/>
                  <w:tcMar>
                    <w:top w:w="0" w:type="dxa"/>
                    <w:left w:w="0" w:type="dxa"/>
                    <w:bottom w:w="0" w:type="dxa"/>
                    <w:right w:w="0" w:type="dxa"/>
                  </w:tcMar>
                </w:tcPr>
                <w:bookmarkStart w:id="1500" w:name="__bookmark_1854"/>
                <w:bookmarkEnd w:id="1500"/>
                <w:p w14:paraId="1930824A" w14:textId="015EA30A" w:rsidR="006B1864" w:rsidRDefault="00C3683C">
                  <w:pPr>
                    <w:jc w:val="right"/>
                    <w:rPr>
                      <w:rStyle w:val="Hipercze"/>
                    </w:rPr>
                  </w:pPr>
                  <w:r>
                    <w:rPr>
                      <w:rStyle w:val="Hipercze"/>
                    </w:rPr>
                    <w:fldChar w:fldCharType="begin"/>
                  </w:r>
                  <w:r>
                    <w:rPr>
                      <w:rStyle w:val="Hipercze"/>
                    </w:rPr>
                    <w:instrText xml:space="preserve"> HYPERLINK \l "badanie.1.45.15" \h </w:instrText>
                  </w:r>
                  <w:r>
                    <w:rPr>
                      <w:rStyle w:val="Hipercze"/>
                    </w:rPr>
                  </w:r>
                  <w:r>
                    <w:rPr>
                      <w:rStyle w:val="Hipercze"/>
                    </w:rPr>
                    <w:fldChar w:fldCharType="separate"/>
                  </w:r>
                  <w:r>
                    <w:rPr>
                      <w:rStyle w:val="Hipercze"/>
                    </w:rPr>
                    <w:t>1.45.15</w:t>
                  </w:r>
                  <w:r>
                    <w:rPr>
                      <w:rStyle w:val="Hipercze"/>
                    </w:rPr>
                    <w:fldChar w:fldCharType="end"/>
                  </w:r>
                </w:p>
              </w:tc>
            </w:tr>
          </w:tbl>
          <w:p w14:paraId="1232336C" w14:textId="77777777" w:rsidR="006B1864" w:rsidRDefault="006B1864">
            <w:pPr>
              <w:spacing w:line="1" w:lineRule="auto"/>
            </w:pPr>
          </w:p>
        </w:tc>
      </w:tr>
      <w:tr w:rsidR="006B1864" w14:paraId="0D05CA2F"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4433CC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27FEAC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05E7C28" w14:textId="77777777" w:rsidR="00C03A64" w:rsidRDefault="00C3683C">
            <w:pPr>
              <w:rPr>
                <w:color w:val="000000"/>
              </w:rPr>
            </w:pPr>
            <w:r>
              <w:rPr>
                <w:color w:val="000000"/>
              </w:rPr>
              <w:t>Wojewódzkie inspektoraty ochrony roślin i nasiennictwa;</w:t>
            </w:r>
          </w:p>
          <w:p w14:paraId="03CDD64A" w14:textId="77777777" w:rsidR="00C03A64" w:rsidRDefault="00C03A64">
            <w:pPr>
              <w:rPr>
                <w:color w:val="000000"/>
              </w:rPr>
            </w:pPr>
          </w:p>
          <w:p w14:paraId="0AA27A8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6423B06"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5DF0357" w14:textId="77777777" w:rsidR="00C03A64" w:rsidRDefault="00C3683C">
            <w:pPr>
              <w:rPr>
                <w:color w:val="000000"/>
              </w:rPr>
            </w:pPr>
            <w:r>
              <w:rPr>
                <w:color w:val="000000"/>
              </w:rPr>
              <w:t>Raz w roku do 16 października 2026 r. za rok 2025;</w:t>
            </w:r>
          </w:p>
          <w:p w14:paraId="578FCFE2" w14:textId="77777777" w:rsidR="00C03A64" w:rsidRDefault="00C03A64">
            <w:pPr>
              <w:rPr>
                <w:color w:val="000000"/>
              </w:rPr>
            </w:pPr>
          </w:p>
          <w:p w14:paraId="4327028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A99687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Instytut Ochrony Roślin – Państwowy Instytut Badawczy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A4A3CA7" w14:textId="77777777" w:rsidR="006B1864" w:rsidRDefault="006B1864">
            <w:pPr>
              <w:spacing w:line="1" w:lineRule="auto"/>
            </w:pPr>
          </w:p>
        </w:tc>
      </w:tr>
      <w:tr w:rsidR="006B1864" w14:paraId="1391A585"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22A15C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501" w:name="gr.11"/>
            <w:bookmarkStart w:id="1502" w:name="_Toc176176881"/>
            <w:bookmarkStart w:id="1503" w:name="_Toc176183169"/>
            <w:bookmarkEnd w:id="1501"/>
            <w:r w:rsidRPr="00C03A64">
              <w:rPr>
                <w:rFonts w:ascii="Times New Roman" w:hAnsi="Times New Roman" w:cs="Times New Roman"/>
                <w:b/>
                <w:color w:val="000000"/>
                <w:sz w:val="20"/>
              </w:rPr>
              <w:t>11. Zestawy danych Ministerstwa Rozwoju i Technologii</w:t>
            </w:r>
            <w:bookmarkEnd w:id="1502"/>
            <w:bookmarkEnd w:id="1503"/>
          </w:p>
        </w:tc>
      </w:tr>
      <w:tr w:rsidR="006B1864" w14:paraId="3671CD3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587A453" w14:textId="77777777" w:rsidR="006B1864" w:rsidRDefault="00C3683C">
            <w:pPr>
              <w:rPr>
                <w:color w:val="000000"/>
              </w:rPr>
            </w:pPr>
            <w:bookmarkStart w:id="1504" w:name="lp.11.1"/>
            <w:bookmarkEnd w:id="150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FB7E928" w14:textId="77777777" w:rsidR="006B1864" w:rsidRDefault="00C3683C">
            <w:pPr>
              <w:rPr>
                <w:color w:val="000000"/>
              </w:rPr>
            </w:pPr>
            <w:r>
              <w:rPr>
                <w:color w:val="000000"/>
              </w:rPr>
              <w:t>PZP-1 – sprawozdanie o stanie lokalnego planowania i zagospodarowania przestrzennego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7877AD" w14:textId="77777777" w:rsidR="00C03A64" w:rsidRDefault="00C3683C">
            <w:pPr>
              <w:rPr>
                <w:color w:val="000000"/>
              </w:rPr>
            </w:pPr>
            <w:r>
              <w:rPr>
                <w:color w:val="000000"/>
              </w:rPr>
              <w:t>Urzędy gmin;</w:t>
            </w:r>
          </w:p>
          <w:p w14:paraId="71940102" w14:textId="77777777" w:rsidR="00C03A64" w:rsidRDefault="00C03A64">
            <w:pPr>
              <w:rPr>
                <w:color w:val="000000"/>
              </w:rPr>
            </w:pPr>
          </w:p>
          <w:p w14:paraId="55F7AFC6"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A1F171F" w14:textId="77777777" w:rsidR="006B1864" w:rsidRDefault="00C3683C">
            <w:pPr>
              <w:rPr>
                <w:color w:val="000000"/>
              </w:rPr>
            </w:pPr>
            <w:r>
              <w:rPr>
                <w:color w:val="000000"/>
              </w:rPr>
              <w:t>Decyzje o warunkach zabudowy i zagospodarowania terenu. Miejscowe plany zagospodarowania przestrzennego. Partycypacja publiczna. Plan ogólny gminy. Studium uwarunkowań i kierunków zagospodarowania przestrzennego gmin. Uchwały gminy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5C6D216" w14:textId="77777777" w:rsidR="00C03A64" w:rsidRDefault="00C3683C">
            <w:pPr>
              <w:rPr>
                <w:color w:val="000000"/>
              </w:rPr>
            </w:pPr>
            <w:r>
              <w:rPr>
                <w:color w:val="000000"/>
              </w:rPr>
              <w:t>Raz w roku do 28 kwietnia 2026 r. według stanu na 31 grudnia 2025 r. – dane ostateczne;</w:t>
            </w:r>
          </w:p>
          <w:p w14:paraId="277656F5" w14:textId="77777777" w:rsidR="00C03A64" w:rsidRDefault="00C03A64">
            <w:pPr>
              <w:rPr>
                <w:color w:val="000000"/>
              </w:rPr>
            </w:pPr>
          </w:p>
          <w:p w14:paraId="01F2BAF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7FC486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GUS https://raport.stat.gov.pl/</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38D1717" w14:textId="77777777">
              <w:trPr>
                <w:jc w:val="right"/>
              </w:trPr>
              <w:tc>
                <w:tcPr>
                  <w:tcW w:w="788" w:type="dxa"/>
                  <w:tcMar>
                    <w:top w:w="0" w:type="dxa"/>
                    <w:left w:w="0" w:type="dxa"/>
                    <w:bottom w:w="0" w:type="dxa"/>
                    <w:right w:w="0" w:type="dxa"/>
                  </w:tcMar>
                </w:tcPr>
                <w:bookmarkStart w:id="1505" w:name="__bookmark_1855"/>
                <w:bookmarkEnd w:id="1505"/>
                <w:p w14:paraId="0472CF73" w14:textId="26A154C2" w:rsidR="006B1864" w:rsidRDefault="00C3683C">
                  <w:pPr>
                    <w:jc w:val="right"/>
                    <w:rPr>
                      <w:rStyle w:val="Hipercze"/>
                    </w:rPr>
                  </w:pPr>
                  <w:r>
                    <w:rPr>
                      <w:rStyle w:val="Hipercze"/>
                    </w:rPr>
                    <w:fldChar w:fldCharType="begin"/>
                  </w:r>
                  <w:r>
                    <w:rPr>
                      <w:rStyle w:val="Hipercze"/>
                    </w:rPr>
                    <w:instrText xml:space="preserve"> HYPERLINK \l "badanie.1.02.04" \h </w:instrText>
                  </w:r>
                  <w:r>
                    <w:rPr>
                      <w:rStyle w:val="Hipercze"/>
                    </w:rPr>
                  </w:r>
                  <w:r>
                    <w:rPr>
                      <w:rStyle w:val="Hipercze"/>
                    </w:rPr>
                    <w:fldChar w:fldCharType="separate"/>
                  </w:r>
                  <w:r>
                    <w:rPr>
                      <w:rStyle w:val="Hipercze"/>
                    </w:rPr>
                    <w:t>1.02.04</w:t>
                  </w:r>
                  <w:r>
                    <w:rPr>
                      <w:rStyle w:val="Hipercze"/>
                    </w:rPr>
                    <w:fldChar w:fldCharType="end"/>
                  </w:r>
                </w:p>
              </w:tc>
            </w:tr>
          </w:tbl>
          <w:p w14:paraId="16BB9C8F" w14:textId="77777777" w:rsidR="006B1864" w:rsidRDefault="006B1864">
            <w:pPr>
              <w:spacing w:line="1" w:lineRule="auto"/>
            </w:pPr>
          </w:p>
        </w:tc>
      </w:tr>
      <w:tr w:rsidR="006B1864" w14:paraId="345812C9"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6DA00A8"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506" w:name="gr.12"/>
            <w:bookmarkStart w:id="1507" w:name="_Toc176176882"/>
            <w:bookmarkStart w:id="1508" w:name="_Toc176183170"/>
            <w:bookmarkEnd w:id="1506"/>
            <w:r w:rsidRPr="00C03A64">
              <w:rPr>
                <w:rFonts w:ascii="Times New Roman" w:hAnsi="Times New Roman" w:cs="Times New Roman"/>
                <w:b/>
                <w:color w:val="000000"/>
                <w:sz w:val="20"/>
              </w:rPr>
              <w:t>12. Zestawy danych Ministerstwa Spraw Wewnętrznych i Administracji</w:t>
            </w:r>
            <w:bookmarkEnd w:id="1507"/>
            <w:bookmarkEnd w:id="1508"/>
          </w:p>
        </w:tc>
      </w:tr>
      <w:tr w:rsidR="006B1864" w14:paraId="5F3AAF5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1D5761F" w14:textId="77777777" w:rsidR="006B1864" w:rsidRDefault="00C3683C">
            <w:pPr>
              <w:rPr>
                <w:color w:val="000000"/>
              </w:rPr>
            </w:pPr>
            <w:bookmarkStart w:id="1509" w:name="lp.12.1"/>
            <w:bookmarkEnd w:id="1509"/>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5215994" w14:textId="77777777" w:rsidR="006B1864" w:rsidRDefault="00C3683C">
            <w:pPr>
              <w:rPr>
                <w:color w:val="000000"/>
              </w:rPr>
            </w:pPr>
            <w:r>
              <w:rPr>
                <w:color w:val="000000"/>
              </w:rPr>
              <w:t>MSWiA-29 – sprawozdanie o pracujących w samodzielnych publicznych zakładach opieki zdrowotnej oraz Państwowym Instytucie Medycznym MSWiA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766632" w14:textId="77777777" w:rsidR="00C03A64" w:rsidRDefault="00C3683C">
            <w:pPr>
              <w:rPr>
                <w:color w:val="000000"/>
              </w:rPr>
            </w:pPr>
            <w:r>
              <w:rPr>
                <w:color w:val="000000"/>
              </w:rPr>
              <w:t>Samodzielne publiczne zakłady opieki zdrowotnej MSWiA; Centrum Krwiodawstwa i Krwiolecznictwa MSWiA; Państwowy Instytut Medyczny MSWiA;</w:t>
            </w:r>
          </w:p>
          <w:p w14:paraId="183B676E" w14:textId="77777777" w:rsidR="00C03A64" w:rsidRDefault="00C03A64">
            <w:pPr>
              <w:rPr>
                <w:color w:val="000000"/>
              </w:rPr>
            </w:pPr>
          </w:p>
          <w:p w14:paraId="39FBA394"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5BF3C96" w14:textId="77777777" w:rsidR="006B1864" w:rsidRDefault="00C3683C">
            <w:pPr>
              <w:rPr>
                <w:color w:val="000000"/>
              </w:rPr>
            </w:pPr>
            <w:r>
              <w:rPr>
                <w:color w:val="000000"/>
              </w:rPr>
              <w:t>Dane identyfikacyjne. Kadra medyczna. Resortowe kody identyfikacyjne podmiotów leczniczych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83F57A" w14:textId="77777777" w:rsidR="00C03A64" w:rsidRDefault="00C3683C">
            <w:pPr>
              <w:rPr>
                <w:color w:val="000000"/>
              </w:rPr>
            </w:pPr>
            <w:r>
              <w:rPr>
                <w:color w:val="000000"/>
              </w:rPr>
              <w:t>Raz w roku do 10 lutego 2026 r. za rok 2025;</w:t>
            </w:r>
          </w:p>
          <w:p w14:paraId="256CF887" w14:textId="77777777" w:rsidR="00C03A64" w:rsidRDefault="00C03A64">
            <w:pPr>
              <w:rPr>
                <w:color w:val="000000"/>
              </w:rPr>
            </w:pPr>
          </w:p>
          <w:p w14:paraId="6087172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990114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DB4D137" w14:textId="77777777">
              <w:trPr>
                <w:jc w:val="right"/>
              </w:trPr>
              <w:tc>
                <w:tcPr>
                  <w:tcW w:w="788" w:type="dxa"/>
                  <w:tcMar>
                    <w:top w:w="0" w:type="dxa"/>
                    <w:left w:w="0" w:type="dxa"/>
                    <w:bottom w:w="0" w:type="dxa"/>
                    <w:right w:w="0" w:type="dxa"/>
                  </w:tcMar>
                </w:tcPr>
                <w:bookmarkStart w:id="1510" w:name="__bookmark_1856"/>
                <w:bookmarkEnd w:id="1510"/>
                <w:p w14:paraId="66F3B006" w14:textId="163D4AB5"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0CCAE833" w14:textId="77777777" w:rsidR="006B1864" w:rsidRDefault="006B1864">
            <w:pPr>
              <w:spacing w:line="1" w:lineRule="auto"/>
            </w:pPr>
          </w:p>
        </w:tc>
      </w:tr>
      <w:tr w:rsidR="006B1864" w14:paraId="6FFEE64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9665D8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1EB63F"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0425D31" w14:textId="77777777" w:rsidR="00C03A64" w:rsidRDefault="00C3683C">
            <w:pPr>
              <w:rPr>
                <w:color w:val="000000"/>
              </w:rPr>
            </w:pPr>
            <w:r>
              <w:rPr>
                <w:color w:val="000000"/>
              </w:rPr>
              <w:t>Ministerstwo Spraw Wewnętrznych i Administracji;</w:t>
            </w:r>
          </w:p>
          <w:p w14:paraId="5CFDCD28" w14:textId="77777777" w:rsidR="00C03A64" w:rsidRDefault="00C03A64">
            <w:pPr>
              <w:rPr>
                <w:color w:val="000000"/>
              </w:rPr>
            </w:pPr>
          </w:p>
          <w:p w14:paraId="0FB465C1"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6B0580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62D15BA" w14:textId="77777777" w:rsidR="00C03A64" w:rsidRDefault="00C3683C">
            <w:pPr>
              <w:rPr>
                <w:color w:val="000000"/>
              </w:rPr>
            </w:pPr>
            <w:r>
              <w:rPr>
                <w:color w:val="000000"/>
              </w:rPr>
              <w:t>Raz w roku do 1 czerwca 2026 r. za rok 2025;</w:t>
            </w:r>
          </w:p>
          <w:p w14:paraId="0AA7419D" w14:textId="77777777" w:rsidR="00C03A64" w:rsidRDefault="00C03A64">
            <w:pPr>
              <w:rPr>
                <w:color w:val="000000"/>
              </w:rPr>
            </w:pPr>
          </w:p>
          <w:p w14:paraId="4D8CCA9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D46248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6F35488" w14:textId="77777777" w:rsidR="006B1864" w:rsidRDefault="006B1864">
            <w:pPr>
              <w:spacing w:line="1" w:lineRule="auto"/>
            </w:pPr>
          </w:p>
        </w:tc>
      </w:tr>
      <w:tr w:rsidR="006B1864" w14:paraId="1560423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0D5422F" w14:textId="77777777" w:rsidR="006B1864" w:rsidRDefault="00C3683C">
            <w:pPr>
              <w:rPr>
                <w:color w:val="000000"/>
              </w:rPr>
            </w:pPr>
            <w:bookmarkStart w:id="1511" w:name="lp.12.2"/>
            <w:bookmarkEnd w:id="1511"/>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058B973" w14:textId="77777777" w:rsidR="006B1864" w:rsidRDefault="00C3683C">
            <w:pPr>
              <w:rPr>
                <w:color w:val="000000"/>
              </w:rPr>
            </w:pPr>
            <w:r>
              <w:rPr>
                <w:color w:val="000000"/>
              </w:rPr>
              <w:t>MSWiA-30 – sprawozdanie o specjalistach pracujących w samodzielnych publicznych zakładach opieki zdrowotnej oraz Państwowym Instytucie Medycznym MSWiA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6CF4957" w14:textId="77777777" w:rsidR="00C03A64" w:rsidRDefault="00C3683C">
            <w:pPr>
              <w:rPr>
                <w:color w:val="000000"/>
              </w:rPr>
            </w:pPr>
            <w:r>
              <w:rPr>
                <w:color w:val="000000"/>
              </w:rPr>
              <w:t>Samodzielne publiczne zakłady opieki zdrowotnej MSWiA; Centrum Krwiodawstwa i Krwiolecznictwa MSWiA; Państwowy Instytut Medyczny MSWiA;</w:t>
            </w:r>
          </w:p>
          <w:p w14:paraId="693D8344" w14:textId="77777777" w:rsidR="00C03A64" w:rsidRDefault="00C03A64">
            <w:pPr>
              <w:rPr>
                <w:color w:val="000000"/>
              </w:rPr>
            </w:pPr>
          </w:p>
          <w:p w14:paraId="77E1C0C9"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AADCD3E" w14:textId="77777777" w:rsidR="006B1864" w:rsidRDefault="00C3683C">
            <w:pPr>
              <w:rPr>
                <w:color w:val="000000"/>
              </w:rPr>
            </w:pPr>
            <w:r>
              <w:rPr>
                <w:color w:val="000000"/>
              </w:rPr>
              <w:t>Dane identyfikacyjne. Kadra medyczna. Resortowe kody identyfikacyjne podmiotów leczniczych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A77E7D" w14:textId="77777777" w:rsidR="00C03A64" w:rsidRDefault="00C3683C">
            <w:pPr>
              <w:rPr>
                <w:color w:val="000000"/>
              </w:rPr>
            </w:pPr>
            <w:r>
              <w:rPr>
                <w:color w:val="000000"/>
              </w:rPr>
              <w:t>Raz w roku do 10 lutego 2026 r. za rok 2025;</w:t>
            </w:r>
          </w:p>
          <w:p w14:paraId="7CAC7FBC" w14:textId="77777777" w:rsidR="00C03A64" w:rsidRDefault="00C03A64">
            <w:pPr>
              <w:rPr>
                <w:color w:val="000000"/>
              </w:rPr>
            </w:pPr>
          </w:p>
          <w:p w14:paraId="00AD58F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539E2F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401B80A" w14:textId="77777777">
              <w:trPr>
                <w:jc w:val="right"/>
              </w:trPr>
              <w:tc>
                <w:tcPr>
                  <w:tcW w:w="788" w:type="dxa"/>
                  <w:tcMar>
                    <w:top w:w="0" w:type="dxa"/>
                    <w:left w:w="0" w:type="dxa"/>
                    <w:bottom w:w="0" w:type="dxa"/>
                    <w:right w:w="0" w:type="dxa"/>
                  </w:tcMar>
                </w:tcPr>
                <w:bookmarkStart w:id="1512" w:name="__bookmark_1857"/>
                <w:bookmarkEnd w:id="1512"/>
                <w:p w14:paraId="68C47678" w14:textId="77777777"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60FE4314" w14:textId="77777777" w:rsidR="006B1864" w:rsidRDefault="006B1864">
            <w:pPr>
              <w:spacing w:line="1" w:lineRule="auto"/>
            </w:pPr>
          </w:p>
        </w:tc>
      </w:tr>
      <w:tr w:rsidR="006B1864" w14:paraId="2A91FBB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8D9EE2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B935A9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F081532" w14:textId="77777777" w:rsidR="00C03A64" w:rsidRDefault="00C3683C">
            <w:pPr>
              <w:rPr>
                <w:color w:val="000000"/>
              </w:rPr>
            </w:pPr>
            <w:r>
              <w:rPr>
                <w:color w:val="000000"/>
              </w:rPr>
              <w:t>Ministerstwo Spraw Wewnętrznych i Administracji;</w:t>
            </w:r>
          </w:p>
          <w:p w14:paraId="2422090A" w14:textId="77777777" w:rsidR="00C03A64" w:rsidRDefault="00C03A64">
            <w:pPr>
              <w:rPr>
                <w:color w:val="000000"/>
              </w:rPr>
            </w:pPr>
          </w:p>
          <w:p w14:paraId="48C1916F"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4F5302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D4455E8" w14:textId="77777777" w:rsidR="00C03A64" w:rsidRDefault="00C3683C">
            <w:pPr>
              <w:rPr>
                <w:color w:val="000000"/>
              </w:rPr>
            </w:pPr>
            <w:r>
              <w:rPr>
                <w:color w:val="000000"/>
              </w:rPr>
              <w:t>Raz w roku do 1 czerwca 2026 r. za rok 2025;</w:t>
            </w:r>
          </w:p>
          <w:p w14:paraId="11A058AF" w14:textId="77777777" w:rsidR="00C03A64" w:rsidRDefault="00C03A64">
            <w:pPr>
              <w:rPr>
                <w:color w:val="000000"/>
              </w:rPr>
            </w:pPr>
          </w:p>
          <w:p w14:paraId="4F76FC4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2B90D4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0403730" w14:textId="77777777" w:rsidR="006B1864" w:rsidRDefault="006B1864">
            <w:pPr>
              <w:spacing w:line="1" w:lineRule="auto"/>
            </w:pPr>
          </w:p>
        </w:tc>
      </w:tr>
      <w:tr w:rsidR="006B1864" w14:paraId="32E5EFA5"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D7255B3" w14:textId="7852ECD8" w:rsidR="006B1864" w:rsidRDefault="00C3683C">
            <w:pPr>
              <w:rPr>
                <w:color w:val="000000"/>
              </w:rPr>
            </w:pPr>
            <w:bookmarkStart w:id="1513" w:name="lp.12.3"/>
            <w:bookmarkEnd w:id="1513"/>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64E9309" w14:textId="32197789" w:rsidR="006B1864" w:rsidRDefault="00C3683C">
            <w:pPr>
              <w:rPr>
                <w:color w:val="000000"/>
              </w:rPr>
            </w:pPr>
            <w:r>
              <w:rPr>
                <w:color w:val="000000"/>
              </w:rPr>
              <w:t>MSWiA-32 – sprawozdanie z działalności ambulatoryjnej samodzielnych publicznych zakładów opieki zdrowotnej oraz Państwowego Instytutu Medycznego MSWiA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6BA665" w14:textId="557B6A3E" w:rsidR="00C03A64" w:rsidRDefault="00C3683C">
            <w:pPr>
              <w:rPr>
                <w:color w:val="000000"/>
              </w:rPr>
            </w:pPr>
            <w:r>
              <w:rPr>
                <w:color w:val="000000"/>
              </w:rPr>
              <w:t>Samodzielne publiczne zakłady opieki zdrowotnej MSWiA; Państwowy Instytut Medyczny MSWiA;</w:t>
            </w:r>
          </w:p>
          <w:p w14:paraId="0FDB60A3" w14:textId="77777777" w:rsidR="00C03A64" w:rsidRDefault="00C03A64">
            <w:pPr>
              <w:rPr>
                <w:color w:val="000000"/>
              </w:rPr>
            </w:pPr>
          </w:p>
          <w:p w14:paraId="6E170F13"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5AA3F25" w14:textId="77777777" w:rsidR="006B1864" w:rsidRDefault="00C3683C">
            <w:pPr>
              <w:rPr>
                <w:color w:val="000000"/>
              </w:rPr>
            </w:pPr>
            <w:r>
              <w:rPr>
                <w:color w:val="000000"/>
              </w:rPr>
              <w:t>Ambulatoryjna opieka zdrowotna – działalność. Ambulatoryjna opieka zdrowotna – infrastruktura. Dane identyfikacyjne. Dostosowanie placówek do potrzeb osób niepełnosprawnych. Kadra medyczna. Profilaktyka zdrowotna. Resortowe kody identyfikacyjne podmiotów leczniczych. Zachorowania, problemy zdrowotne. Zakłady i pracownie diagnostyczne i zabiegowe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453000" w14:textId="77777777" w:rsidR="00C03A64" w:rsidRDefault="00C3683C">
            <w:pPr>
              <w:rPr>
                <w:color w:val="000000"/>
              </w:rPr>
            </w:pPr>
            <w:r>
              <w:rPr>
                <w:color w:val="000000"/>
              </w:rPr>
              <w:t>Raz w roku do 10 lutego 2026 r. za rok 2025;</w:t>
            </w:r>
          </w:p>
          <w:p w14:paraId="4C4F6DBB" w14:textId="77777777" w:rsidR="00C03A64" w:rsidRDefault="00C03A64">
            <w:pPr>
              <w:rPr>
                <w:color w:val="000000"/>
              </w:rPr>
            </w:pPr>
          </w:p>
          <w:p w14:paraId="1E3170F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9C8230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FB0B262" w14:textId="77777777">
              <w:trPr>
                <w:jc w:val="right"/>
              </w:trPr>
              <w:tc>
                <w:tcPr>
                  <w:tcW w:w="788" w:type="dxa"/>
                  <w:tcMar>
                    <w:top w:w="0" w:type="dxa"/>
                    <w:left w:w="0" w:type="dxa"/>
                    <w:bottom w:w="0" w:type="dxa"/>
                    <w:right w:w="0" w:type="dxa"/>
                  </w:tcMar>
                </w:tcPr>
                <w:bookmarkStart w:id="1514" w:name="__bookmark_1858"/>
                <w:bookmarkEnd w:id="1514"/>
                <w:p w14:paraId="3DF589B5" w14:textId="667363FC" w:rsidR="006B1864" w:rsidRDefault="00C3683C">
                  <w:pPr>
                    <w:jc w:val="right"/>
                    <w:rPr>
                      <w:rStyle w:val="Hipercze"/>
                    </w:rPr>
                  </w:pPr>
                  <w:r>
                    <w:rPr>
                      <w:rStyle w:val="Hipercze"/>
                    </w:rPr>
                    <w:fldChar w:fldCharType="begin"/>
                  </w:r>
                  <w:r>
                    <w:rPr>
                      <w:rStyle w:val="Hipercze"/>
                    </w:rPr>
                    <w:instrText xml:space="preserve"> HYPERLINK \l "badanie.1.29.04" \h </w:instrText>
                  </w:r>
                  <w:r>
                    <w:rPr>
                      <w:rStyle w:val="Hipercze"/>
                    </w:rPr>
                  </w:r>
                  <w:r>
                    <w:rPr>
                      <w:rStyle w:val="Hipercze"/>
                    </w:rPr>
                    <w:fldChar w:fldCharType="separate"/>
                  </w:r>
                  <w:r>
                    <w:rPr>
                      <w:rStyle w:val="Hipercze"/>
                    </w:rPr>
                    <w:t>1.29.04,</w:t>
                  </w:r>
                  <w:r>
                    <w:rPr>
                      <w:rStyle w:val="Hipercze"/>
                    </w:rPr>
                    <w:fldChar w:fldCharType="end"/>
                  </w:r>
                </w:p>
              </w:tc>
            </w:tr>
            <w:tr w:rsidR="006B1864" w14:paraId="18E2FE0B" w14:textId="77777777">
              <w:trPr>
                <w:jc w:val="right"/>
              </w:trPr>
              <w:tc>
                <w:tcPr>
                  <w:tcW w:w="788" w:type="dxa"/>
                  <w:tcMar>
                    <w:top w:w="0" w:type="dxa"/>
                    <w:left w:w="0" w:type="dxa"/>
                    <w:bottom w:w="0" w:type="dxa"/>
                    <w:right w:w="0" w:type="dxa"/>
                  </w:tcMar>
                </w:tcPr>
                <w:p w14:paraId="08B813F9" w14:textId="77777777" w:rsidR="006B1864" w:rsidRDefault="00C3683C">
                  <w:pPr>
                    <w:jc w:val="right"/>
                    <w:rPr>
                      <w:rStyle w:val="Hipercze"/>
                    </w:rPr>
                  </w:pPr>
                  <w:hyperlink w:anchor="badanie.1.29.07">
                    <w:r>
                      <w:rPr>
                        <w:rStyle w:val="Hipercze"/>
                      </w:rPr>
                      <w:t>1.29.07</w:t>
                    </w:r>
                  </w:hyperlink>
                </w:p>
              </w:tc>
            </w:tr>
          </w:tbl>
          <w:p w14:paraId="5738A384" w14:textId="77777777" w:rsidR="006B1864" w:rsidRDefault="006B1864">
            <w:pPr>
              <w:spacing w:line="1" w:lineRule="auto"/>
            </w:pPr>
          </w:p>
        </w:tc>
      </w:tr>
      <w:tr w:rsidR="006B1864" w14:paraId="6EF4E1E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A276DF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5B2CBE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7459D6A" w14:textId="77777777" w:rsidR="00C03A64" w:rsidRDefault="00C3683C">
            <w:pPr>
              <w:rPr>
                <w:color w:val="000000"/>
              </w:rPr>
            </w:pPr>
            <w:r>
              <w:rPr>
                <w:color w:val="000000"/>
              </w:rPr>
              <w:t>Ministerstwo Spraw Wewnętrznych i Administracji;</w:t>
            </w:r>
          </w:p>
          <w:p w14:paraId="14B490FA" w14:textId="77777777" w:rsidR="00C03A64" w:rsidRDefault="00C03A64">
            <w:pPr>
              <w:rPr>
                <w:color w:val="000000"/>
              </w:rPr>
            </w:pPr>
          </w:p>
          <w:p w14:paraId="6E2A736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D9A132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ADEA0C1" w14:textId="77777777" w:rsidR="00C03A64" w:rsidRDefault="00C3683C">
            <w:pPr>
              <w:rPr>
                <w:color w:val="000000"/>
              </w:rPr>
            </w:pPr>
            <w:r>
              <w:rPr>
                <w:color w:val="000000"/>
              </w:rPr>
              <w:t>Raz w roku do 12 maja 2026 r. za rok 2025;</w:t>
            </w:r>
          </w:p>
          <w:p w14:paraId="59C9EC3F" w14:textId="77777777" w:rsidR="00C03A64" w:rsidRDefault="00C03A64">
            <w:pPr>
              <w:rPr>
                <w:color w:val="000000"/>
              </w:rPr>
            </w:pPr>
          </w:p>
          <w:p w14:paraId="3279087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845FC4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FEBAA66" w14:textId="77777777" w:rsidR="006B1864" w:rsidRDefault="006B1864">
            <w:pPr>
              <w:spacing w:line="1" w:lineRule="auto"/>
            </w:pPr>
          </w:p>
        </w:tc>
      </w:tr>
      <w:tr w:rsidR="006B1864" w14:paraId="6EE58CC9"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38AFC09" w14:textId="77777777" w:rsidR="006B1864" w:rsidRDefault="00C3683C">
            <w:pPr>
              <w:rPr>
                <w:color w:val="000000"/>
              </w:rPr>
            </w:pPr>
            <w:bookmarkStart w:id="1515" w:name="lp.12.4"/>
            <w:bookmarkEnd w:id="1515"/>
            <w:r>
              <w:rPr>
                <w:color w:val="000000"/>
              </w:rPr>
              <w:t>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5F3CA33" w14:textId="77777777" w:rsidR="006B1864" w:rsidRDefault="00C3683C">
            <w:pPr>
              <w:rPr>
                <w:color w:val="000000"/>
              </w:rPr>
            </w:pPr>
            <w:r>
              <w:rPr>
                <w:color w:val="000000"/>
              </w:rPr>
              <w:t>MSWiA-33 – sprawozdanie z działalności zakładu długoterminowej, stacjonarnej opieki zdrowotnej MSWiA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A0D3B4" w14:textId="77777777" w:rsidR="00C03A64" w:rsidRDefault="00C3683C">
            <w:pPr>
              <w:rPr>
                <w:color w:val="000000"/>
              </w:rPr>
            </w:pPr>
            <w:r>
              <w:rPr>
                <w:color w:val="000000"/>
              </w:rPr>
              <w:t>Samodzielne publiczne zakłady opieki zdrowotnej MSWiA;</w:t>
            </w:r>
          </w:p>
          <w:p w14:paraId="18E67DAE" w14:textId="77777777" w:rsidR="00C03A64" w:rsidRDefault="00C03A64">
            <w:pPr>
              <w:rPr>
                <w:color w:val="000000"/>
              </w:rPr>
            </w:pPr>
          </w:p>
          <w:p w14:paraId="5D703528"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4B41B2B" w14:textId="77777777" w:rsidR="006B1864" w:rsidRDefault="00C3683C">
            <w:pPr>
              <w:rPr>
                <w:color w:val="000000"/>
              </w:rPr>
            </w:pPr>
            <w:r>
              <w:rPr>
                <w:color w:val="000000"/>
              </w:rPr>
              <w:t>Charakterystyka placówek leczniczych. Dane identyfikacyjne. Kadra medyczna. Resortowe kody identyfikacyjne podmiotów leczniczych. Stacjonarna opieka zdrowotna – działalność. Stacjonarna opieka zdrowotna – infrastruktura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C832014" w14:textId="77777777" w:rsidR="00C03A64" w:rsidRDefault="00C3683C">
            <w:pPr>
              <w:rPr>
                <w:color w:val="000000"/>
              </w:rPr>
            </w:pPr>
            <w:r>
              <w:rPr>
                <w:color w:val="000000"/>
              </w:rPr>
              <w:t>Raz w roku do 10 lutego 2026 r. za rok 2025;</w:t>
            </w:r>
          </w:p>
          <w:p w14:paraId="4D7288D7" w14:textId="77777777" w:rsidR="00C03A64" w:rsidRDefault="00C03A64">
            <w:pPr>
              <w:rPr>
                <w:color w:val="000000"/>
              </w:rPr>
            </w:pPr>
          </w:p>
          <w:p w14:paraId="3DF8776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0094EF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A00670" w14:textId="77777777">
              <w:trPr>
                <w:jc w:val="right"/>
              </w:trPr>
              <w:tc>
                <w:tcPr>
                  <w:tcW w:w="788" w:type="dxa"/>
                  <w:tcMar>
                    <w:top w:w="0" w:type="dxa"/>
                    <w:left w:w="0" w:type="dxa"/>
                    <w:bottom w:w="0" w:type="dxa"/>
                    <w:right w:w="0" w:type="dxa"/>
                  </w:tcMar>
                </w:tcPr>
                <w:bookmarkStart w:id="1516" w:name="__bookmark_1859"/>
                <w:bookmarkEnd w:id="1516"/>
                <w:p w14:paraId="0027E59A" w14:textId="77777777"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3723AE61" w14:textId="77777777" w:rsidR="006B1864" w:rsidRDefault="006B1864">
            <w:pPr>
              <w:spacing w:line="1" w:lineRule="auto"/>
            </w:pPr>
          </w:p>
        </w:tc>
      </w:tr>
      <w:tr w:rsidR="006B1864" w14:paraId="3D05BAC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756FB2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EEDABA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EDF378D" w14:textId="77777777" w:rsidR="00C03A64" w:rsidRDefault="00C3683C">
            <w:pPr>
              <w:rPr>
                <w:color w:val="000000"/>
              </w:rPr>
            </w:pPr>
            <w:r>
              <w:rPr>
                <w:color w:val="000000"/>
              </w:rPr>
              <w:t>Ministerstwo Spraw Wewnętrznych i Administracji;</w:t>
            </w:r>
          </w:p>
          <w:p w14:paraId="34630F2A" w14:textId="77777777" w:rsidR="00C03A64" w:rsidRDefault="00C03A64">
            <w:pPr>
              <w:rPr>
                <w:color w:val="000000"/>
              </w:rPr>
            </w:pPr>
          </w:p>
          <w:p w14:paraId="57498A2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B4620C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C657DD8" w14:textId="77777777" w:rsidR="00C03A64" w:rsidRDefault="00C3683C">
            <w:pPr>
              <w:rPr>
                <w:color w:val="000000"/>
              </w:rPr>
            </w:pPr>
            <w:r>
              <w:rPr>
                <w:color w:val="000000"/>
              </w:rPr>
              <w:t>Raz w roku do 1 czerwca 2026 r. za rok 2025;</w:t>
            </w:r>
          </w:p>
          <w:p w14:paraId="2C997660" w14:textId="77777777" w:rsidR="00C03A64" w:rsidRDefault="00C03A64">
            <w:pPr>
              <w:rPr>
                <w:color w:val="000000"/>
              </w:rPr>
            </w:pPr>
          </w:p>
          <w:p w14:paraId="165F0F7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7E1838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18095F6" w14:textId="77777777" w:rsidR="006B1864" w:rsidRDefault="006B1864">
            <w:pPr>
              <w:spacing w:line="1" w:lineRule="auto"/>
            </w:pPr>
          </w:p>
        </w:tc>
      </w:tr>
      <w:tr w:rsidR="006B1864" w14:paraId="29B6E0B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FDA8DC1" w14:textId="77777777" w:rsidR="006B1864" w:rsidRDefault="00C3683C">
            <w:pPr>
              <w:rPr>
                <w:color w:val="000000"/>
              </w:rPr>
            </w:pPr>
            <w:bookmarkStart w:id="1517" w:name="lp.12.5"/>
            <w:bookmarkEnd w:id="1517"/>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E7CEBEC" w14:textId="77777777" w:rsidR="006B1864" w:rsidRDefault="00C3683C">
            <w:pPr>
              <w:rPr>
                <w:color w:val="000000"/>
              </w:rPr>
            </w:pPr>
            <w:r>
              <w:rPr>
                <w:color w:val="000000"/>
              </w:rPr>
              <w:t>MSWiA-34 – sprawozdanie o zarejestrowanych w poradni kardiologicznej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9738929" w14:textId="77777777" w:rsidR="00C03A64" w:rsidRDefault="00C3683C">
            <w:pPr>
              <w:rPr>
                <w:color w:val="000000"/>
              </w:rPr>
            </w:pPr>
            <w:r>
              <w:rPr>
                <w:color w:val="000000"/>
              </w:rPr>
              <w:t>Samodzielne publiczne zakłady opieki zdrowotnej MSWiA; Państwowy Instytut Medyczny MSWiA;</w:t>
            </w:r>
          </w:p>
          <w:p w14:paraId="2061CE3A" w14:textId="77777777" w:rsidR="00C03A64" w:rsidRDefault="00C03A64">
            <w:pPr>
              <w:rPr>
                <w:color w:val="000000"/>
              </w:rPr>
            </w:pPr>
          </w:p>
          <w:p w14:paraId="633142D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3DEF02C" w14:textId="77777777" w:rsidR="006B1864" w:rsidRDefault="00C3683C">
            <w:pPr>
              <w:rPr>
                <w:color w:val="000000"/>
              </w:rPr>
            </w:pPr>
            <w:r>
              <w:rPr>
                <w:color w:val="000000"/>
              </w:rPr>
              <w:t>Ambulatoryjna opieka zdrowotna – działalność. Dane identyfikacyjne. Resortowe kody identyfikacyjne podmiotów leczniczych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AB0CAA9" w14:textId="77777777" w:rsidR="00C03A64" w:rsidRDefault="00C3683C">
            <w:pPr>
              <w:rPr>
                <w:color w:val="000000"/>
              </w:rPr>
            </w:pPr>
            <w:r>
              <w:rPr>
                <w:color w:val="000000"/>
              </w:rPr>
              <w:t>Raz w roku do 10 lutego 2026 r. za rok 2025;</w:t>
            </w:r>
          </w:p>
          <w:p w14:paraId="7B5B86D7" w14:textId="77777777" w:rsidR="00C03A64" w:rsidRDefault="00C03A64">
            <w:pPr>
              <w:rPr>
                <w:color w:val="000000"/>
              </w:rPr>
            </w:pPr>
          </w:p>
          <w:p w14:paraId="0150D0F5"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46CFB6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6408A3" w14:textId="77777777">
              <w:trPr>
                <w:jc w:val="right"/>
              </w:trPr>
              <w:tc>
                <w:tcPr>
                  <w:tcW w:w="788" w:type="dxa"/>
                  <w:tcMar>
                    <w:top w:w="0" w:type="dxa"/>
                    <w:left w:w="0" w:type="dxa"/>
                    <w:bottom w:w="0" w:type="dxa"/>
                    <w:right w:w="0" w:type="dxa"/>
                  </w:tcMar>
                </w:tcPr>
                <w:bookmarkStart w:id="1518" w:name="__bookmark_1860"/>
                <w:bookmarkEnd w:id="1518"/>
                <w:p w14:paraId="33F490CE" w14:textId="77777777"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40AC3696" w14:textId="77777777" w:rsidR="006B1864" w:rsidRDefault="006B1864">
            <w:pPr>
              <w:spacing w:line="1" w:lineRule="auto"/>
            </w:pPr>
          </w:p>
        </w:tc>
      </w:tr>
      <w:tr w:rsidR="006B1864" w14:paraId="5DF8C03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7D7F6F1" w14:textId="77777777" w:rsidR="006B1864" w:rsidRDefault="00C3683C">
            <w:pPr>
              <w:rPr>
                <w:color w:val="000000"/>
              </w:rPr>
            </w:pPr>
            <w:bookmarkStart w:id="1519" w:name="lp.12.6"/>
            <w:bookmarkEnd w:id="1519"/>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3295E4E" w14:textId="77777777" w:rsidR="006B1864" w:rsidRDefault="00C3683C">
            <w:pPr>
              <w:rPr>
                <w:color w:val="000000"/>
              </w:rPr>
            </w:pPr>
            <w:r>
              <w:rPr>
                <w:color w:val="000000"/>
              </w:rPr>
              <w:t>MSWiA-35 – sprawozdanie o leczonych w poradni skórno-wenerologicznej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513BF9C" w14:textId="77777777" w:rsidR="00C03A64" w:rsidRDefault="00C3683C">
            <w:pPr>
              <w:rPr>
                <w:color w:val="000000"/>
              </w:rPr>
            </w:pPr>
            <w:r>
              <w:rPr>
                <w:color w:val="000000"/>
              </w:rPr>
              <w:t>Samodzielne publiczne zakłady opieki zdrowotnej MSWiA; Państwowy Instytut Medyczny MSWiA;</w:t>
            </w:r>
          </w:p>
          <w:p w14:paraId="21AAA561" w14:textId="77777777" w:rsidR="00C03A64" w:rsidRDefault="00C03A64">
            <w:pPr>
              <w:rPr>
                <w:color w:val="000000"/>
              </w:rPr>
            </w:pPr>
          </w:p>
          <w:p w14:paraId="2A974EA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9B25E41" w14:textId="77777777" w:rsidR="006B1864" w:rsidRDefault="00C3683C">
            <w:pPr>
              <w:rPr>
                <w:color w:val="000000"/>
              </w:rPr>
            </w:pPr>
            <w:r>
              <w:rPr>
                <w:color w:val="000000"/>
              </w:rPr>
              <w:t>Dane identyfikacyjne. Resortowe kody identyfikacyjne podmiotów leczniczych. 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D68C74" w14:textId="77777777" w:rsidR="00C03A64" w:rsidRDefault="00C3683C">
            <w:pPr>
              <w:rPr>
                <w:color w:val="000000"/>
              </w:rPr>
            </w:pPr>
            <w:r>
              <w:rPr>
                <w:color w:val="000000"/>
              </w:rPr>
              <w:t>Raz w roku do 10 lutego 2026 r. za rok 2025;</w:t>
            </w:r>
          </w:p>
          <w:p w14:paraId="33D6F165" w14:textId="77777777" w:rsidR="00C03A64" w:rsidRDefault="00C03A64">
            <w:pPr>
              <w:rPr>
                <w:color w:val="000000"/>
              </w:rPr>
            </w:pPr>
          </w:p>
          <w:p w14:paraId="57F76C7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08AA4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CE39C96" w14:textId="77777777">
              <w:trPr>
                <w:jc w:val="right"/>
              </w:trPr>
              <w:tc>
                <w:tcPr>
                  <w:tcW w:w="788" w:type="dxa"/>
                  <w:tcMar>
                    <w:top w:w="0" w:type="dxa"/>
                    <w:left w:w="0" w:type="dxa"/>
                    <w:bottom w:w="0" w:type="dxa"/>
                    <w:right w:w="0" w:type="dxa"/>
                  </w:tcMar>
                </w:tcPr>
                <w:bookmarkStart w:id="1520" w:name="__bookmark_1861"/>
                <w:bookmarkEnd w:id="1520"/>
                <w:p w14:paraId="49787314" w14:textId="77777777"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32FAE38F" w14:textId="77777777" w:rsidR="006B1864" w:rsidRDefault="006B1864">
            <w:pPr>
              <w:spacing w:line="1" w:lineRule="auto"/>
            </w:pPr>
          </w:p>
        </w:tc>
      </w:tr>
      <w:tr w:rsidR="006B1864" w14:paraId="67C97E5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F2BA99" w14:textId="23742F52" w:rsidR="006B1864" w:rsidRDefault="00C3683C">
            <w:pPr>
              <w:rPr>
                <w:color w:val="000000"/>
              </w:rPr>
            </w:pPr>
            <w:bookmarkStart w:id="1521" w:name="lp.12.7"/>
            <w:bookmarkEnd w:id="1521"/>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ED5766" w14:textId="061582C2" w:rsidR="006B1864" w:rsidRDefault="00C3683C">
            <w:pPr>
              <w:rPr>
                <w:color w:val="000000"/>
              </w:rPr>
            </w:pPr>
            <w:r>
              <w:rPr>
                <w:color w:val="000000"/>
              </w:rPr>
              <w:t>MSWiA-36 – sprawozdanie z działalności jednostki lecznictwa ambulatoryjnego dla osób z zaburzeniami psychicznymi, osób uzależnionych od alkoholu oraz innych substancji psychoaktywnych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83EB965" w14:textId="0245EE93" w:rsidR="00C03A64" w:rsidRDefault="00C3683C">
            <w:pPr>
              <w:rPr>
                <w:color w:val="000000"/>
              </w:rPr>
            </w:pPr>
            <w:r>
              <w:rPr>
                <w:color w:val="000000"/>
              </w:rPr>
              <w:t>Samodzielne publiczne zakłady opieki zdrowotnej MSWiA;</w:t>
            </w:r>
          </w:p>
          <w:p w14:paraId="195B53A0" w14:textId="77777777" w:rsidR="00C03A64" w:rsidRDefault="00C03A64">
            <w:pPr>
              <w:rPr>
                <w:color w:val="000000"/>
              </w:rPr>
            </w:pPr>
          </w:p>
          <w:p w14:paraId="5FA3E56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DA3CCA6" w14:textId="6DBD742F" w:rsidR="006B1864" w:rsidRDefault="00C3683C">
            <w:pPr>
              <w:rPr>
                <w:color w:val="000000"/>
              </w:rPr>
            </w:pPr>
            <w:r>
              <w:rPr>
                <w:color w:val="000000"/>
              </w:rPr>
              <w:t>Ambulatoryjna opieka zdrowotna – działalność. Ambulatoryjna opieka zdrowotna – infrastruktura. Dane identyfikacyjne. Kadra medyczna. Resortowe kody identyfikacyjne podmiotów leczniczych. 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EED34B" w14:textId="77777777" w:rsidR="00C03A64" w:rsidRDefault="00C3683C">
            <w:pPr>
              <w:rPr>
                <w:color w:val="000000"/>
              </w:rPr>
            </w:pPr>
            <w:r>
              <w:rPr>
                <w:color w:val="000000"/>
              </w:rPr>
              <w:t>Raz w roku do 10 lutego 2026 r. za rok 2025;</w:t>
            </w:r>
          </w:p>
          <w:p w14:paraId="082CE008" w14:textId="77777777" w:rsidR="00C03A64" w:rsidRDefault="00C03A64">
            <w:pPr>
              <w:rPr>
                <w:color w:val="000000"/>
              </w:rPr>
            </w:pPr>
          </w:p>
          <w:p w14:paraId="3C9B491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4F6A9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B372D0" w14:textId="77777777">
              <w:trPr>
                <w:jc w:val="right"/>
              </w:trPr>
              <w:tc>
                <w:tcPr>
                  <w:tcW w:w="788" w:type="dxa"/>
                  <w:tcMar>
                    <w:top w:w="0" w:type="dxa"/>
                    <w:left w:w="0" w:type="dxa"/>
                    <w:bottom w:w="0" w:type="dxa"/>
                    <w:right w:w="0" w:type="dxa"/>
                  </w:tcMar>
                </w:tcPr>
                <w:bookmarkStart w:id="1522" w:name="__bookmark_1862"/>
                <w:bookmarkEnd w:id="1522"/>
                <w:p w14:paraId="7DBA0DE1" w14:textId="181F114F"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30487BFE" w14:textId="77777777" w:rsidR="006B1864" w:rsidRDefault="006B1864">
            <w:pPr>
              <w:spacing w:line="1" w:lineRule="auto"/>
            </w:pPr>
          </w:p>
        </w:tc>
      </w:tr>
      <w:tr w:rsidR="006B1864" w14:paraId="4E494B0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018D61" w14:textId="77777777" w:rsidR="006B1864" w:rsidRDefault="00C3683C">
            <w:pPr>
              <w:rPr>
                <w:color w:val="000000"/>
              </w:rPr>
            </w:pPr>
            <w:bookmarkStart w:id="1523" w:name="lp.12.8"/>
            <w:bookmarkEnd w:id="1523"/>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E9982AE" w14:textId="77777777" w:rsidR="006B1864" w:rsidRDefault="00C3683C">
            <w:pPr>
              <w:rPr>
                <w:color w:val="000000"/>
              </w:rPr>
            </w:pPr>
            <w:r>
              <w:rPr>
                <w:color w:val="000000"/>
              </w:rPr>
              <w:t>MSWiA-36a – sprawozdanie z działalności zespołu/oddziału leczenia środowiskowego/domowego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3708C7" w14:textId="77777777" w:rsidR="00C03A64" w:rsidRDefault="00C3683C">
            <w:pPr>
              <w:rPr>
                <w:color w:val="000000"/>
              </w:rPr>
            </w:pPr>
            <w:r>
              <w:rPr>
                <w:color w:val="000000"/>
              </w:rPr>
              <w:t>Samodzielne publiczne zakłady opieki zdrowotnej MSWiA udzielające ambulatoryjnych, specjalistycznych świadczeń zdrowotnych w zakresie leczenia środowiskowego, domowego;</w:t>
            </w:r>
          </w:p>
          <w:p w14:paraId="2458A3A5" w14:textId="77777777" w:rsidR="00C03A64" w:rsidRDefault="00C03A64">
            <w:pPr>
              <w:rPr>
                <w:color w:val="000000"/>
              </w:rPr>
            </w:pPr>
          </w:p>
          <w:p w14:paraId="778AB34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0B94F0" w14:textId="77777777" w:rsidR="006B1864" w:rsidRDefault="00C3683C">
            <w:pPr>
              <w:rPr>
                <w:color w:val="000000"/>
              </w:rPr>
            </w:pPr>
            <w:r>
              <w:rPr>
                <w:color w:val="000000"/>
              </w:rPr>
              <w:t>Dane identyfikacyjne. Kadra medyczna. Resortowe kody identyfikacyjne podmiotów leczniczych. 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5D8A3D" w14:textId="77777777" w:rsidR="00C03A64" w:rsidRDefault="00C3683C">
            <w:pPr>
              <w:rPr>
                <w:color w:val="000000"/>
              </w:rPr>
            </w:pPr>
            <w:r>
              <w:rPr>
                <w:color w:val="000000"/>
              </w:rPr>
              <w:t>Raz w roku do 10 lutego 2026 r. za rok 2025;</w:t>
            </w:r>
          </w:p>
          <w:p w14:paraId="118D11D7" w14:textId="77777777" w:rsidR="00C03A64" w:rsidRDefault="00C03A64">
            <w:pPr>
              <w:rPr>
                <w:color w:val="000000"/>
              </w:rPr>
            </w:pPr>
          </w:p>
          <w:p w14:paraId="6BF22A1D" w14:textId="77777777" w:rsidR="006B1864" w:rsidRDefault="00C3683C">
            <w:pPr>
              <w:rPr>
                <w:color w:val="000000"/>
              </w:rPr>
            </w:pPr>
            <w:r>
              <w:rPr>
                <w:color w:val="000000"/>
              </w:rPr>
              <w:t>dobrowolne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4467F8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7AC6DF5" w14:textId="77777777">
              <w:trPr>
                <w:jc w:val="right"/>
              </w:trPr>
              <w:tc>
                <w:tcPr>
                  <w:tcW w:w="788" w:type="dxa"/>
                  <w:tcMar>
                    <w:top w:w="0" w:type="dxa"/>
                    <w:left w:w="0" w:type="dxa"/>
                    <w:bottom w:w="0" w:type="dxa"/>
                    <w:right w:w="0" w:type="dxa"/>
                  </w:tcMar>
                </w:tcPr>
                <w:bookmarkStart w:id="1524" w:name="__bookmark_1863"/>
                <w:bookmarkEnd w:id="1524"/>
                <w:p w14:paraId="5F97A547" w14:textId="77777777"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0D032FB1" w14:textId="77777777" w:rsidR="006B1864" w:rsidRDefault="006B1864">
            <w:pPr>
              <w:spacing w:line="1" w:lineRule="auto"/>
            </w:pPr>
          </w:p>
        </w:tc>
      </w:tr>
      <w:tr w:rsidR="006B1864" w14:paraId="171B364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CD122F0" w14:textId="77777777" w:rsidR="006B1864" w:rsidRDefault="00C3683C">
            <w:pPr>
              <w:rPr>
                <w:color w:val="000000"/>
              </w:rPr>
            </w:pPr>
            <w:bookmarkStart w:id="1525" w:name="lp.12.9"/>
            <w:bookmarkEnd w:id="1525"/>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E363CA3" w14:textId="77777777" w:rsidR="006B1864" w:rsidRDefault="00C3683C">
            <w:pPr>
              <w:rPr>
                <w:color w:val="000000"/>
              </w:rPr>
            </w:pPr>
            <w:r>
              <w:rPr>
                <w:color w:val="000000"/>
              </w:rPr>
              <w:t>MSWiA-38 – sprawozdanie z działalności działów usprawniania leczniczego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1C0FEF8" w14:textId="77777777" w:rsidR="00C03A64" w:rsidRDefault="00C3683C">
            <w:pPr>
              <w:rPr>
                <w:color w:val="000000"/>
              </w:rPr>
            </w:pPr>
            <w:r>
              <w:rPr>
                <w:color w:val="000000"/>
              </w:rPr>
              <w:t>Samodzielne publiczne zakłady opieki zdrowotnej MSWiA; Państwowy Instytut Medyczny MSWiA;</w:t>
            </w:r>
          </w:p>
          <w:p w14:paraId="1402746C" w14:textId="77777777" w:rsidR="00C03A64" w:rsidRDefault="00C03A64">
            <w:pPr>
              <w:rPr>
                <w:color w:val="000000"/>
              </w:rPr>
            </w:pPr>
          </w:p>
          <w:p w14:paraId="3D38FE52"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E815446" w14:textId="77777777" w:rsidR="006B1864" w:rsidRDefault="00C3683C">
            <w:pPr>
              <w:rPr>
                <w:color w:val="000000"/>
              </w:rPr>
            </w:pPr>
            <w:r>
              <w:rPr>
                <w:color w:val="000000"/>
              </w:rPr>
              <w:t>Ambulatoryjna opieka zdrowotna – działalność. Dane identyfikacyjne. Resortowe kody identyfikacyjne podmiotów leczniczych. 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28ADC04" w14:textId="77777777" w:rsidR="00C03A64" w:rsidRDefault="00C3683C">
            <w:pPr>
              <w:rPr>
                <w:color w:val="000000"/>
              </w:rPr>
            </w:pPr>
            <w:r>
              <w:rPr>
                <w:color w:val="000000"/>
              </w:rPr>
              <w:t>Raz w roku do 10 lutego 2026 r. za rok 2025;</w:t>
            </w:r>
          </w:p>
          <w:p w14:paraId="34277672" w14:textId="77777777" w:rsidR="00C03A64" w:rsidRDefault="00C03A64">
            <w:pPr>
              <w:rPr>
                <w:color w:val="000000"/>
              </w:rPr>
            </w:pPr>
          </w:p>
          <w:p w14:paraId="68F7C9F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50B8DF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D43CF3" w14:textId="77777777">
              <w:trPr>
                <w:jc w:val="right"/>
              </w:trPr>
              <w:tc>
                <w:tcPr>
                  <w:tcW w:w="788" w:type="dxa"/>
                  <w:tcMar>
                    <w:top w:w="0" w:type="dxa"/>
                    <w:left w:w="0" w:type="dxa"/>
                    <w:bottom w:w="0" w:type="dxa"/>
                    <w:right w:w="0" w:type="dxa"/>
                  </w:tcMar>
                </w:tcPr>
                <w:bookmarkStart w:id="1526" w:name="__bookmark_1864"/>
                <w:bookmarkEnd w:id="1526"/>
                <w:p w14:paraId="27527EB9" w14:textId="77777777"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43330387" w14:textId="77777777" w:rsidR="006B1864" w:rsidRDefault="006B1864">
            <w:pPr>
              <w:spacing w:line="1" w:lineRule="auto"/>
            </w:pPr>
          </w:p>
        </w:tc>
      </w:tr>
      <w:tr w:rsidR="006B1864" w14:paraId="50441EF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9FEDCCD" w14:textId="77777777" w:rsidR="006B1864" w:rsidRDefault="00C3683C">
            <w:pPr>
              <w:rPr>
                <w:color w:val="000000"/>
              </w:rPr>
            </w:pPr>
            <w:bookmarkStart w:id="1527" w:name="lp.12.10"/>
            <w:bookmarkEnd w:id="1527"/>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1695A20" w14:textId="77777777" w:rsidR="006B1864" w:rsidRDefault="00C3683C">
            <w:pPr>
              <w:rPr>
                <w:color w:val="000000"/>
              </w:rPr>
            </w:pPr>
            <w:r>
              <w:rPr>
                <w:color w:val="000000"/>
              </w:rPr>
              <w:t>MSWiA-39 – sprawozdanie o leczonych w poradni gruźlicy i chorób płuc</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1B33334" w14:textId="77777777" w:rsidR="00C03A64" w:rsidRDefault="00C3683C">
            <w:pPr>
              <w:rPr>
                <w:color w:val="000000"/>
              </w:rPr>
            </w:pPr>
            <w:r>
              <w:rPr>
                <w:color w:val="000000"/>
              </w:rPr>
              <w:t>Samodzielne publiczne zakłady opieki zdrowotnej MSWiA; Państwowy Instytut Medyczny MSWiA;</w:t>
            </w:r>
          </w:p>
          <w:p w14:paraId="22C00080" w14:textId="77777777" w:rsidR="00C03A64" w:rsidRDefault="00C03A64">
            <w:pPr>
              <w:rPr>
                <w:color w:val="000000"/>
              </w:rPr>
            </w:pPr>
          </w:p>
          <w:p w14:paraId="3ADFE13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9D046C9" w14:textId="77777777" w:rsidR="006B1864" w:rsidRDefault="00C3683C">
            <w:pPr>
              <w:rPr>
                <w:color w:val="000000"/>
              </w:rPr>
            </w:pPr>
            <w:r>
              <w:rPr>
                <w:color w:val="000000"/>
              </w:rPr>
              <w:t>Dane identyfikacyjne. Resortowe kody identyfikacyjne podmiotów leczniczych. 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386943" w14:textId="77777777" w:rsidR="00C03A64" w:rsidRDefault="00C3683C">
            <w:pPr>
              <w:rPr>
                <w:color w:val="000000"/>
              </w:rPr>
            </w:pPr>
            <w:r>
              <w:rPr>
                <w:color w:val="000000"/>
              </w:rPr>
              <w:t>Raz w roku do 10 lutego 2026 r. za rok 2025;</w:t>
            </w:r>
          </w:p>
          <w:p w14:paraId="3D2AD375" w14:textId="77777777" w:rsidR="00C03A64" w:rsidRDefault="00C03A64">
            <w:pPr>
              <w:rPr>
                <w:color w:val="000000"/>
              </w:rPr>
            </w:pPr>
          </w:p>
          <w:p w14:paraId="2EFEF81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681246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D6D1BAE" w14:textId="77777777">
              <w:trPr>
                <w:jc w:val="right"/>
              </w:trPr>
              <w:tc>
                <w:tcPr>
                  <w:tcW w:w="788" w:type="dxa"/>
                  <w:tcMar>
                    <w:top w:w="0" w:type="dxa"/>
                    <w:left w:w="0" w:type="dxa"/>
                    <w:bottom w:w="0" w:type="dxa"/>
                    <w:right w:w="0" w:type="dxa"/>
                  </w:tcMar>
                </w:tcPr>
                <w:bookmarkStart w:id="1528" w:name="__bookmark_1865"/>
                <w:bookmarkEnd w:id="1528"/>
                <w:p w14:paraId="235DB81E" w14:textId="77777777"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3DCBD8AC" w14:textId="77777777" w:rsidR="006B1864" w:rsidRDefault="006B1864">
            <w:pPr>
              <w:spacing w:line="1" w:lineRule="auto"/>
            </w:pPr>
          </w:p>
        </w:tc>
      </w:tr>
      <w:tr w:rsidR="006B1864" w14:paraId="7211DFF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065CE50" w14:textId="77777777" w:rsidR="006B1864" w:rsidRDefault="00C3683C">
            <w:pPr>
              <w:rPr>
                <w:color w:val="000000"/>
              </w:rPr>
            </w:pPr>
            <w:bookmarkStart w:id="1529" w:name="lp.12.11"/>
            <w:bookmarkEnd w:id="1529"/>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A8BD50" w14:textId="77777777" w:rsidR="006B1864" w:rsidRDefault="00C3683C">
            <w:pPr>
              <w:rPr>
                <w:color w:val="000000"/>
              </w:rPr>
            </w:pPr>
            <w:r>
              <w:rPr>
                <w:color w:val="000000"/>
              </w:rPr>
              <w:t>MSWiA-41 – sprawozdanie z działalności profilaktycznej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736F45" w14:textId="77777777" w:rsidR="00C03A64" w:rsidRDefault="00C3683C">
            <w:pPr>
              <w:rPr>
                <w:color w:val="000000"/>
              </w:rPr>
            </w:pPr>
            <w:r>
              <w:rPr>
                <w:color w:val="000000"/>
              </w:rPr>
              <w:t>Samodzielne publiczne zakłady opieki zdrowotnej MSWiA; jednostki budżetowe tworzone przez ministra właściwego do spraw wewnętrznych posiadające w strukturze organizacyjnej ambulatorium lub lekarza podstawowej opieki zdrowotnej;</w:t>
            </w:r>
          </w:p>
          <w:p w14:paraId="57806F4D" w14:textId="77777777" w:rsidR="00C03A64" w:rsidRDefault="00C03A64">
            <w:pPr>
              <w:rPr>
                <w:color w:val="000000"/>
              </w:rPr>
            </w:pPr>
          </w:p>
          <w:p w14:paraId="753AB084"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792A618" w14:textId="77777777" w:rsidR="006B1864" w:rsidRDefault="00C3683C">
            <w:pPr>
              <w:rPr>
                <w:color w:val="000000"/>
              </w:rPr>
            </w:pPr>
            <w:r>
              <w:rPr>
                <w:color w:val="000000"/>
              </w:rPr>
              <w:t>Dane identyfikacyjne. Kadra medyczna. Profilaktyka zdrowotna. Resortowe kody identyfikacyjne podmiotów leczniczych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FAE784" w14:textId="77777777" w:rsidR="00C03A64" w:rsidRDefault="00C3683C">
            <w:pPr>
              <w:rPr>
                <w:color w:val="000000"/>
              </w:rPr>
            </w:pPr>
            <w:r>
              <w:rPr>
                <w:color w:val="000000"/>
              </w:rPr>
              <w:t>Raz w roku do 10 lutego 2026 r. za rok 2025;</w:t>
            </w:r>
          </w:p>
          <w:p w14:paraId="5790BC5F" w14:textId="77777777" w:rsidR="00C03A64" w:rsidRDefault="00C03A64">
            <w:pPr>
              <w:rPr>
                <w:color w:val="000000"/>
              </w:rPr>
            </w:pPr>
          </w:p>
          <w:p w14:paraId="6697677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9685F9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46BC525" w14:textId="77777777">
              <w:trPr>
                <w:jc w:val="right"/>
              </w:trPr>
              <w:tc>
                <w:tcPr>
                  <w:tcW w:w="788" w:type="dxa"/>
                  <w:tcMar>
                    <w:top w:w="0" w:type="dxa"/>
                    <w:left w:w="0" w:type="dxa"/>
                    <w:bottom w:w="0" w:type="dxa"/>
                    <w:right w:w="0" w:type="dxa"/>
                  </w:tcMar>
                </w:tcPr>
                <w:bookmarkStart w:id="1530" w:name="__bookmark_1866"/>
                <w:bookmarkEnd w:id="1530"/>
                <w:p w14:paraId="1427581B" w14:textId="77777777" w:rsidR="006B1864" w:rsidRDefault="00C3683C">
                  <w:pPr>
                    <w:jc w:val="right"/>
                    <w:rPr>
                      <w:rStyle w:val="Hipercze"/>
                    </w:rPr>
                  </w:pPr>
                  <w:r>
                    <w:rPr>
                      <w:rStyle w:val="Hipercze"/>
                    </w:rPr>
                    <w:fldChar w:fldCharType="begin"/>
                  </w:r>
                  <w:r>
                    <w:rPr>
                      <w:rStyle w:val="Hipercze"/>
                    </w:rPr>
                    <w:instrText xml:space="preserve"> HYPERLINK \l "badanie.1.29.04" \h </w:instrText>
                  </w:r>
                  <w:r>
                    <w:rPr>
                      <w:rStyle w:val="Hipercze"/>
                    </w:rPr>
                  </w:r>
                  <w:r>
                    <w:rPr>
                      <w:rStyle w:val="Hipercze"/>
                    </w:rPr>
                    <w:fldChar w:fldCharType="separate"/>
                  </w:r>
                  <w:r>
                    <w:rPr>
                      <w:rStyle w:val="Hipercze"/>
                    </w:rPr>
                    <w:t>1.29.04</w:t>
                  </w:r>
                  <w:r>
                    <w:rPr>
                      <w:rStyle w:val="Hipercze"/>
                    </w:rPr>
                    <w:fldChar w:fldCharType="end"/>
                  </w:r>
                </w:p>
              </w:tc>
            </w:tr>
          </w:tbl>
          <w:p w14:paraId="75770543" w14:textId="77777777" w:rsidR="006B1864" w:rsidRDefault="006B1864">
            <w:pPr>
              <w:spacing w:line="1" w:lineRule="auto"/>
            </w:pPr>
          </w:p>
        </w:tc>
      </w:tr>
      <w:tr w:rsidR="006B1864" w14:paraId="42A2C9C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2C9CDB0" w14:textId="77777777" w:rsidR="006B1864" w:rsidRDefault="00C3683C">
            <w:pPr>
              <w:rPr>
                <w:color w:val="000000"/>
              </w:rPr>
            </w:pPr>
            <w:bookmarkStart w:id="1531" w:name="lp.12.12"/>
            <w:bookmarkEnd w:id="1531"/>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2E4B361" w14:textId="77777777" w:rsidR="006B1864" w:rsidRDefault="00C3683C">
            <w:pPr>
              <w:rPr>
                <w:color w:val="000000"/>
              </w:rPr>
            </w:pPr>
            <w:r>
              <w:rPr>
                <w:color w:val="000000"/>
              </w:rPr>
              <w:t>MSWiA-42 – sprawozdanie z działalności ambulatoriów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C24CEF" w14:textId="77777777" w:rsidR="00C03A64" w:rsidRDefault="00C3683C">
            <w:pPr>
              <w:rPr>
                <w:color w:val="000000"/>
              </w:rPr>
            </w:pPr>
            <w:r>
              <w:rPr>
                <w:color w:val="000000"/>
              </w:rPr>
              <w:t>Jednostki budżetowe tworzone przez ministra właściwego do spraw wewnętrznych i administracji posiadające w strukturze organizacyjnej ambulatorium lub lekarza podstawowej opieki zdrowotnej;</w:t>
            </w:r>
          </w:p>
          <w:p w14:paraId="2B0E2540" w14:textId="77777777" w:rsidR="00C03A64" w:rsidRDefault="00C03A64">
            <w:pPr>
              <w:rPr>
                <w:color w:val="000000"/>
              </w:rPr>
            </w:pPr>
          </w:p>
          <w:p w14:paraId="58B7CA1C"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DD1876A" w14:textId="77777777" w:rsidR="006B1864" w:rsidRDefault="00C3683C">
            <w:pPr>
              <w:rPr>
                <w:color w:val="000000"/>
              </w:rPr>
            </w:pPr>
            <w:r>
              <w:rPr>
                <w:color w:val="000000"/>
              </w:rPr>
              <w:t>Ambulatoryjna opieka zdrowotna – działalność.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A44AEEC" w14:textId="39C65592" w:rsidR="00C03A64" w:rsidRDefault="00C3683C">
            <w:pPr>
              <w:rPr>
                <w:color w:val="000000"/>
              </w:rPr>
            </w:pPr>
            <w:r>
              <w:rPr>
                <w:color w:val="000000"/>
              </w:rPr>
              <w:t>Raz w roku do 10 lutego 2026 r. za rok 2025;</w:t>
            </w:r>
          </w:p>
          <w:p w14:paraId="07F75D2B" w14:textId="77777777" w:rsidR="00C03A64" w:rsidRDefault="00C03A64">
            <w:pPr>
              <w:rPr>
                <w:color w:val="000000"/>
              </w:rPr>
            </w:pPr>
          </w:p>
          <w:p w14:paraId="37BDEE6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6F863D" w14:textId="537751AF"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6B2AAE6" w14:textId="77777777">
              <w:trPr>
                <w:jc w:val="right"/>
              </w:trPr>
              <w:tc>
                <w:tcPr>
                  <w:tcW w:w="788" w:type="dxa"/>
                  <w:tcMar>
                    <w:top w:w="0" w:type="dxa"/>
                    <w:left w:w="0" w:type="dxa"/>
                    <w:bottom w:w="0" w:type="dxa"/>
                    <w:right w:w="0" w:type="dxa"/>
                  </w:tcMar>
                </w:tcPr>
                <w:bookmarkStart w:id="1532" w:name="__bookmark_1867"/>
                <w:bookmarkEnd w:id="1532"/>
                <w:p w14:paraId="2D7D9B11" w14:textId="77777777"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4F531D95" w14:textId="77777777" w:rsidR="006B1864" w:rsidRDefault="006B1864">
            <w:pPr>
              <w:spacing w:line="1" w:lineRule="auto"/>
            </w:pPr>
          </w:p>
        </w:tc>
      </w:tr>
      <w:tr w:rsidR="006B1864" w14:paraId="34BFCE44"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A23994D" w14:textId="23858FDA" w:rsidR="006B1864" w:rsidRDefault="00C3683C">
            <w:pPr>
              <w:rPr>
                <w:color w:val="000000"/>
              </w:rPr>
            </w:pPr>
            <w:bookmarkStart w:id="1533" w:name="lp.12.13"/>
            <w:bookmarkEnd w:id="1533"/>
            <w:r>
              <w:rPr>
                <w:color w:val="000000"/>
              </w:rPr>
              <w:t>13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2BD2026" w14:textId="55F7526A" w:rsidR="006B1864" w:rsidRDefault="00C3683C">
            <w:pPr>
              <w:rPr>
                <w:color w:val="000000"/>
              </w:rPr>
            </w:pPr>
            <w:r>
              <w:rPr>
                <w:color w:val="000000"/>
              </w:rPr>
              <w:t>MSWiA-43 – sprawozdanie z działalności szpitala ogólnego i szpitala specjalistycznego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C873156" w14:textId="77777777" w:rsidR="00C03A64" w:rsidRDefault="00C3683C">
            <w:pPr>
              <w:rPr>
                <w:color w:val="000000"/>
              </w:rPr>
            </w:pPr>
            <w:r>
              <w:rPr>
                <w:color w:val="000000"/>
              </w:rPr>
              <w:t>Samodzielne publiczne zakłady opieki zdrowotnej MSWiA; Państwowy Instytut Medyczny MSWiA;</w:t>
            </w:r>
          </w:p>
          <w:p w14:paraId="197CA0CA" w14:textId="77777777" w:rsidR="00C03A64" w:rsidRDefault="00C03A64">
            <w:pPr>
              <w:rPr>
                <w:color w:val="000000"/>
              </w:rPr>
            </w:pPr>
          </w:p>
          <w:p w14:paraId="5D311243"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E968CFA" w14:textId="77777777" w:rsidR="006B1864" w:rsidRDefault="00C3683C">
            <w:pPr>
              <w:rPr>
                <w:color w:val="000000"/>
              </w:rPr>
            </w:pPr>
            <w:r>
              <w:rPr>
                <w:color w:val="000000"/>
              </w:rPr>
              <w:t>Charakterystyka placówek leczniczych. Dane identyfikacyjne. Kadra medyczna. Resortowe kody identyfikacyjne podmiotów leczniczych. Stacjonarna opieka zdrowotna – działalność. Stacjonarna opieka zdrowotna – infrastruktura. Zakłady i pracownie diagnostyczne i zabiegowe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AB173B" w14:textId="77777777" w:rsidR="00C03A64" w:rsidRDefault="00C3683C">
            <w:pPr>
              <w:rPr>
                <w:color w:val="000000"/>
              </w:rPr>
            </w:pPr>
            <w:r>
              <w:rPr>
                <w:color w:val="000000"/>
              </w:rPr>
              <w:t>Raz w roku do 10 lutego 2026 r. za rok 2025;</w:t>
            </w:r>
          </w:p>
          <w:p w14:paraId="2EA7060E" w14:textId="77777777" w:rsidR="00C03A64" w:rsidRDefault="00C03A64">
            <w:pPr>
              <w:rPr>
                <w:color w:val="000000"/>
              </w:rPr>
            </w:pPr>
          </w:p>
          <w:p w14:paraId="58A015D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7288E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23FAA39" w14:textId="77777777">
              <w:trPr>
                <w:jc w:val="right"/>
              </w:trPr>
              <w:tc>
                <w:tcPr>
                  <w:tcW w:w="788" w:type="dxa"/>
                  <w:tcMar>
                    <w:top w:w="0" w:type="dxa"/>
                    <w:left w:w="0" w:type="dxa"/>
                    <w:bottom w:w="0" w:type="dxa"/>
                    <w:right w:w="0" w:type="dxa"/>
                  </w:tcMar>
                </w:tcPr>
                <w:bookmarkStart w:id="1534" w:name="__bookmark_1868"/>
                <w:bookmarkEnd w:id="1534"/>
                <w:p w14:paraId="14FB2824" w14:textId="483795B2"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5F720893" w14:textId="77777777" w:rsidR="006B1864" w:rsidRDefault="006B1864">
            <w:pPr>
              <w:spacing w:line="1" w:lineRule="auto"/>
            </w:pPr>
          </w:p>
        </w:tc>
      </w:tr>
      <w:tr w:rsidR="006B1864" w14:paraId="5A89505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D58CF8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31E8387"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4A893D5" w14:textId="77777777" w:rsidR="00C03A64" w:rsidRDefault="00C3683C">
            <w:pPr>
              <w:rPr>
                <w:color w:val="000000"/>
              </w:rPr>
            </w:pPr>
            <w:r>
              <w:rPr>
                <w:color w:val="000000"/>
              </w:rPr>
              <w:t>Ministerstwo Spraw Wewnętrznych i Administracji;</w:t>
            </w:r>
          </w:p>
          <w:p w14:paraId="223C184A" w14:textId="77777777" w:rsidR="00C03A64" w:rsidRDefault="00C03A64">
            <w:pPr>
              <w:rPr>
                <w:color w:val="000000"/>
              </w:rPr>
            </w:pPr>
          </w:p>
          <w:p w14:paraId="767C946A"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45695E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8C282D6" w14:textId="77777777" w:rsidR="00C03A64" w:rsidRDefault="00C3683C">
            <w:pPr>
              <w:rPr>
                <w:color w:val="000000"/>
              </w:rPr>
            </w:pPr>
            <w:r>
              <w:rPr>
                <w:color w:val="000000"/>
              </w:rPr>
              <w:t>Raz w roku do 1 czerwca 2026 r. za rok 2025;</w:t>
            </w:r>
          </w:p>
          <w:p w14:paraId="49220822" w14:textId="77777777" w:rsidR="00C03A64" w:rsidRDefault="00C03A64">
            <w:pPr>
              <w:rPr>
                <w:color w:val="000000"/>
              </w:rPr>
            </w:pPr>
          </w:p>
          <w:p w14:paraId="399EE9A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07580D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6DC3FD2" w14:textId="77777777" w:rsidR="006B1864" w:rsidRDefault="006B1864">
            <w:pPr>
              <w:spacing w:line="1" w:lineRule="auto"/>
            </w:pPr>
          </w:p>
        </w:tc>
      </w:tr>
      <w:tr w:rsidR="006B1864" w14:paraId="33652F29"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0DB75B7" w14:textId="77777777" w:rsidR="006B1864" w:rsidRDefault="00C3683C">
            <w:pPr>
              <w:rPr>
                <w:color w:val="000000"/>
              </w:rPr>
            </w:pPr>
            <w:bookmarkStart w:id="1535" w:name="lp.12.14"/>
            <w:bookmarkEnd w:id="1535"/>
            <w:r>
              <w:rPr>
                <w:color w:val="000000"/>
              </w:rPr>
              <w:t>14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E3FC718" w14:textId="77777777" w:rsidR="006B1864" w:rsidRDefault="00C3683C">
            <w:pPr>
              <w:rPr>
                <w:color w:val="000000"/>
              </w:rPr>
            </w:pPr>
            <w:r>
              <w:rPr>
                <w:color w:val="000000"/>
              </w:rPr>
              <w:t>MSWiA-44 – sprawozdanie z działalności Centrum Krwiodawstwa i Krwiolecznictwa MSWiA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FC5C6D9" w14:textId="77777777" w:rsidR="00C03A64" w:rsidRDefault="00C3683C">
            <w:pPr>
              <w:rPr>
                <w:color w:val="000000"/>
              </w:rPr>
            </w:pPr>
            <w:r>
              <w:rPr>
                <w:color w:val="000000"/>
              </w:rPr>
              <w:t>Centrum Krwiodawstwa i Krwiolecznictwa MSWiA;</w:t>
            </w:r>
          </w:p>
          <w:p w14:paraId="716A5895" w14:textId="77777777" w:rsidR="00C03A64" w:rsidRDefault="00C03A64">
            <w:pPr>
              <w:rPr>
                <w:color w:val="000000"/>
              </w:rPr>
            </w:pPr>
          </w:p>
          <w:p w14:paraId="17D53F99"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AF5809C" w14:textId="77777777" w:rsidR="006B1864" w:rsidRDefault="00C3683C">
            <w:pPr>
              <w:rPr>
                <w:color w:val="000000"/>
              </w:rPr>
            </w:pPr>
            <w:r>
              <w:rPr>
                <w:color w:val="000000"/>
              </w:rPr>
              <w:t>Dane identyfikacyjne. Krwiodawstwo. Resortowe kody identyfikacyjne podmiotów leczniczych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753CB11" w14:textId="77777777" w:rsidR="00C03A64" w:rsidRDefault="00C3683C">
            <w:pPr>
              <w:rPr>
                <w:color w:val="000000"/>
              </w:rPr>
            </w:pPr>
            <w:r>
              <w:rPr>
                <w:color w:val="000000"/>
              </w:rPr>
              <w:t>Raz w roku do 10 lutego 2026 r. za rok 2025;</w:t>
            </w:r>
          </w:p>
          <w:p w14:paraId="14A248AF" w14:textId="77777777" w:rsidR="00C03A64" w:rsidRDefault="00C03A64">
            <w:pPr>
              <w:rPr>
                <w:color w:val="000000"/>
              </w:rPr>
            </w:pPr>
          </w:p>
          <w:p w14:paraId="30CB1E9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B6074F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B29969C" w14:textId="77777777">
              <w:trPr>
                <w:jc w:val="right"/>
              </w:trPr>
              <w:tc>
                <w:tcPr>
                  <w:tcW w:w="788" w:type="dxa"/>
                  <w:tcMar>
                    <w:top w:w="0" w:type="dxa"/>
                    <w:left w:w="0" w:type="dxa"/>
                    <w:bottom w:w="0" w:type="dxa"/>
                    <w:right w:w="0" w:type="dxa"/>
                  </w:tcMar>
                </w:tcPr>
                <w:bookmarkStart w:id="1536" w:name="__bookmark_1869"/>
                <w:bookmarkEnd w:id="1536"/>
                <w:p w14:paraId="3E743532" w14:textId="42443E52"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5583912C" w14:textId="77777777" w:rsidR="006B1864" w:rsidRDefault="006B1864">
            <w:pPr>
              <w:spacing w:line="1" w:lineRule="auto"/>
            </w:pPr>
          </w:p>
        </w:tc>
      </w:tr>
      <w:tr w:rsidR="006B1864" w14:paraId="1FD835A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BCEFA2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E5EB3B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220F9EC" w14:textId="77777777" w:rsidR="00C03A64" w:rsidRDefault="00C3683C">
            <w:pPr>
              <w:rPr>
                <w:color w:val="000000"/>
              </w:rPr>
            </w:pPr>
            <w:r>
              <w:rPr>
                <w:color w:val="000000"/>
              </w:rPr>
              <w:t>Ministerstwo Spraw Wewnętrznych i Administracji;</w:t>
            </w:r>
          </w:p>
          <w:p w14:paraId="7620C466" w14:textId="77777777" w:rsidR="00C03A64" w:rsidRDefault="00C03A64">
            <w:pPr>
              <w:rPr>
                <w:color w:val="000000"/>
              </w:rPr>
            </w:pPr>
          </w:p>
          <w:p w14:paraId="621B6C0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10BFC7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3E15CB6" w14:textId="77777777" w:rsidR="00C03A64" w:rsidRDefault="00C3683C">
            <w:pPr>
              <w:rPr>
                <w:color w:val="000000"/>
              </w:rPr>
            </w:pPr>
            <w:r>
              <w:rPr>
                <w:color w:val="000000"/>
              </w:rPr>
              <w:t>Raz w roku do 3 marca 2026 r. za rok 2025;</w:t>
            </w:r>
          </w:p>
          <w:p w14:paraId="07AE9926" w14:textId="77777777" w:rsidR="00C03A64" w:rsidRDefault="00C03A64">
            <w:pPr>
              <w:rPr>
                <w:color w:val="000000"/>
              </w:rPr>
            </w:pPr>
          </w:p>
          <w:p w14:paraId="5035F0E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0681DF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Narodowe Centrum Krwi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5538312" w14:textId="77777777" w:rsidR="006B1864" w:rsidRDefault="006B1864">
            <w:pPr>
              <w:spacing w:line="1" w:lineRule="auto"/>
            </w:pPr>
          </w:p>
        </w:tc>
      </w:tr>
      <w:tr w:rsidR="006B1864" w14:paraId="74B5FF9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48F726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E25BE3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8FF8FDD" w14:textId="77777777" w:rsidR="00C03A64" w:rsidRDefault="00C3683C">
            <w:pPr>
              <w:rPr>
                <w:color w:val="000000"/>
              </w:rPr>
            </w:pPr>
            <w:r>
              <w:rPr>
                <w:color w:val="000000"/>
              </w:rPr>
              <w:t>Narodowe Centrum Krwi;</w:t>
            </w:r>
          </w:p>
          <w:p w14:paraId="1F3ECE21" w14:textId="77777777" w:rsidR="00C03A64" w:rsidRDefault="00C03A64">
            <w:pPr>
              <w:rPr>
                <w:color w:val="000000"/>
              </w:rPr>
            </w:pPr>
          </w:p>
          <w:p w14:paraId="47768E5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A3FB55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91B94C1" w14:textId="77777777" w:rsidR="00C03A64" w:rsidRDefault="00C3683C">
            <w:pPr>
              <w:rPr>
                <w:color w:val="000000"/>
              </w:rPr>
            </w:pPr>
            <w:r>
              <w:rPr>
                <w:color w:val="000000"/>
              </w:rPr>
              <w:t>Raz w roku do 30 kwietnia 2026 r. za rok 2025;</w:t>
            </w:r>
          </w:p>
          <w:p w14:paraId="62269005" w14:textId="77777777" w:rsidR="00C03A64" w:rsidRDefault="00C03A64">
            <w:pPr>
              <w:rPr>
                <w:color w:val="000000"/>
              </w:rPr>
            </w:pPr>
          </w:p>
          <w:p w14:paraId="7C6FFCD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F43829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BF5EDF1" w14:textId="77777777" w:rsidR="006B1864" w:rsidRDefault="006B1864">
            <w:pPr>
              <w:spacing w:line="1" w:lineRule="auto"/>
            </w:pPr>
          </w:p>
        </w:tc>
      </w:tr>
      <w:tr w:rsidR="006B1864" w14:paraId="0B881A56"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51BBAF9" w14:textId="77777777" w:rsidR="006B1864" w:rsidRDefault="00C3683C">
            <w:pPr>
              <w:rPr>
                <w:color w:val="000000"/>
              </w:rPr>
            </w:pPr>
            <w:bookmarkStart w:id="1537" w:name="lp.12.15"/>
            <w:bookmarkEnd w:id="1537"/>
            <w:r>
              <w:rPr>
                <w:color w:val="000000"/>
              </w:rPr>
              <w:t>15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3E09809" w14:textId="77777777" w:rsidR="006B1864" w:rsidRDefault="00C3683C">
            <w:pPr>
              <w:rPr>
                <w:color w:val="000000"/>
              </w:rPr>
            </w:pPr>
            <w:r>
              <w:rPr>
                <w:color w:val="000000"/>
              </w:rPr>
              <w:t>MSWiA-45 – sprawozdanie z lecznictwa uzdrowiskowego, stacjonarnych zakładów rehabilitacji leczniczej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A353FE0" w14:textId="77777777" w:rsidR="00C03A64" w:rsidRDefault="00C3683C">
            <w:pPr>
              <w:rPr>
                <w:color w:val="000000"/>
              </w:rPr>
            </w:pPr>
            <w:r>
              <w:rPr>
                <w:color w:val="000000"/>
              </w:rPr>
              <w:t>Samodzielne publiczne zakłady opieki zdrowotnej sanatoria uzdrowiskowe MSWiA;</w:t>
            </w:r>
          </w:p>
          <w:p w14:paraId="57E04D77" w14:textId="77777777" w:rsidR="00C03A64" w:rsidRDefault="00C03A64">
            <w:pPr>
              <w:rPr>
                <w:color w:val="000000"/>
              </w:rPr>
            </w:pPr>
          </w:p>
          <w:p w14:paraId="5308A6F2"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DF96E27" w14:textId="77777777" w:rsidR="006B1864" w:rsidRDefault="00C3683C">
            <w:pPr>
              <w:rPr>
                <w:color w:val="000000"/>
              </w:rPr>
            </w:pPr>
            <w:r>
              <w:rPr>
                <w:color w:val="000000"/>
              </w:rPr>
              <w:t>Dane identyfikacyjne. Dostosowanie placówek do potrzeb osób niepełnosprawnych. Resortowe kody identyfikacyjne podmiotów leczniczych. Stacjonarna opieka zdrowotna – działalność. Stacjonarna opieka zdrowotna – infrastruktura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50398A6" w14:textId="77777777" w:rsidR="00C03A64" w:rsidRDefault="00C3683C">
            <w:pPr>
              <w:rPr>
                <w:color w:val="000000"/>
              </w:rPr>
            </w:pPr>
            <w:r>
              <w:rPr>
                <w:color w:val="000000"/>
              </w:rPr>
              <w:t>Raz w roku do 10 lutego 2026 r. za rok 2025 – dane ostateczne;</w:t>
            </w:r>
          </w:p>
          <w:p w14:paraId="6603E0E9" w14:textId="77777777" w:rsidR="00C03A64" w:rsidRDefault="00C03A64">
            <w:pPr>
              <w:rPr>
                <w:color w:val="000000"/>
              </w:rPr>
            </w:pPr>
          </w:p>
          <w:p w14:paraId="3DD824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80ADA1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A986309" w14:textId="77777777">
              <w:trPr>
                <w:jc w:val="right"/>
              </w:trPr>
              <w:tc>
                <w:tcPr>
                  <w:tcW w:w="788" w:type="dxa"/>
                  <w:tcMar>
                    <w:top w:w="0" w:type="dxa"/>
                    <w:left w:w="0" w:type="dxa"/>
                    <w:bottom w:w="0" w:type="dxa"/>
                    <w:right w:w="0" w:type="dxa"/>
                  </w:tcMar>
                </w:tcPr>
                <w:bookmarkStart w:id="1538" w:name="__bookmark_1870"/>
                <w:bookmarkEnd w:id="1538"/>
                <w:p w14:paraId="435CCFB0" w14:textId="05BF266B"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231C30C7" w14:textId="77777777" w:rsidR="006B1864" w:rsidRDefault="006B1864">
            <w:pPr>
              <w:spacing w:line="1" w:lineRule="auto"/>
            </w:pPr>
          </w:p>
        </w:tc>
      </w:tr>
      <w:tr w:rsidR="006B1864" w14:paraId="0EE51B3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F67192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13BD03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EAED379" w14:textId="77777777" w:rsidR="00C03A64" w:rsidRDefault="00C3683C">
            <w:pPr>
              <w:rPr>
                <w:color w:val="000000"/>
              </w:rPr>
            </w:pPr>
            <w:r>
              <w:rPr>
                <w:color w:val="000000"/>
              </w:rPr>
              <w:t>Ministerstwo Spraw Wewnętrznych i Administracji;</w:t>
            </w:r>
          </w:p>
          <w:p w14:paraId="73F3A378" w14:textId="77777777" w:rsidR="00C03A64" w:rsidRDefault="00C03A64">
            <w:pPr>
              <w:rPr>
                <w:color w:val="000000"/>
              </w:rPr>
            </w:pPr>
          </w:p>
          <w:p w14:paraId="64D31C9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1FDB42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CF47B48" w14:textId="77777777" w:rsidR="00C03A64" w:rsidRDefault="00C3683C">
            <w:pPr>
              <w:rPr>
                <w:color w:val="000000"/>
              </w:rPr>
            </w:pPr>
            <w:r>
              <w:rPr>
                <w:color w:val="000000"/>
              </w:rPr>
              <w:t>Raz w roku do 6 kwietnia 2026 r. za rok 2025 – dane ostateczne;</w:t>
            </w:r>
          </w:p>
          <w:p w14:paraId="5A2A4774" w14:textId="77777777" w:rsidR="00C03A64" w:rsidRDefault="00C03A64">
            <w:pPr>
              <w:rPr>
                <w:color w:val="000000"/>
              </w:rPr>
            </w:pPr>
          </w:p>
          <w:p w14:paraId="2304263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13B46E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A1CD35C" w14:textId="77777777" w:rsidR="006B1864" w:rsidRDefault="006B1864">
            <w:pPr>
              <w:spacing w:line="1" w:lineRule="auto"/>
            </w:pPr>
          </w:p>
        </w:tc>
      </w:tr>
      <w:tr w:rsidR="006B1864" w14:paraId="42E6A42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6518F3B" w14:textId="77777777" w:rsidR="006B1864" w:rsidRDefault="00C3683C">
            <w:pPr>
              <w:rPr>
                <w:color w:val="000000"/>
              </w:rPr>
            </w:pPr>
            <w:bookmarkStart w:id="1539" w:name="lp.12.16"/>
            <w:bookmarkEnd w:id="1539"/>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1F08F26" w14:textId="77777777" w:rsidR="006B1864" w:rsidRDefault="00C3683C">
            <w:pPr>
              <w:rPr>
                <w:color w:val="000000"/>
              </w:rPr>
            </w:pPr>
            <w:r>
              <w:rPr>
                <w:color w:val="000000"/>
              </w:rPr>
              <w:t>MSWiA-46 – sprawozdanie ze zużycia krwi i jej składników w samodzielnych publicznych zakładach opieki zdrowotnej oraz Państwowym Instytucie Medycznym MSWiA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4B04793" w14:textId="77777777" w:rsidR="00C03A64" w:rsidRDefault="00C3683C">
            <w:pPr>
              <w:rPr>
                <w:color w:val="000000"/>
              </w:rPr>
            </w:pPr>
            <w:r>
              <w:rPr>
                <w:color w:val="000000"/>
              </w:rPr>
              <w:t>Samodzielne publiczne zakłady opieki zdrowotnej MSWiA; Państwowy Instytut Medyczny MSWiA;</w:t>
            </w:r>
          </w:p>
          <w:p w14:paraId="79B690AB" w14:textId="77777777" w:rsidR="00C03A64" w:rsidRDefault="00C03A64">
            <w:pPr>
              <w:rPr>
                <w:color w:val="000000"/>
              </w:rPr>
            </w:pPr>
          </w:p>
          <w:p w14:paraId="6BD8DEC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9E77425" w14:textId="77777777" w:rsidR="006B1864" w:rsidRDefault="00C3683C">
            <w:pPr>
              <w:rPr>
                <w:color w:val="000000"/>
              </w:rPr>
            </w:pPr>
            <w:r>
              <w:rPr>
                <w:color w:val="000000"/>
              </w:rPr>
              <w:t>Dane identyfikacyjne. Krwiodawstwo. Resortowe kody identyfikacyjne podmiotów leczniczych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F5FB962" w14:textId="77777777" w:rsidR="00C03A64" w:rsidRDefault="00C3683C">
            <w:pPr>
              <w:rPr>
                <w:color w:val="000000"/>
              </w:rPr>
            </w:pPr>
            <w:r>
              <w:rPr>
                <w:color w:val="000000"/>
              </w:rPr>
              <w:t>Raz w roku do 10 lutego 2026 r. za rok 2025;</w:t>
            </w:r>
          </w:p>
          <w:p w14:paraId="5657CDE0" w14:textId="77777777" w:rsidR="00C03A64" w:rsidRDefault="00C03A64">
            <w:pPr>
              <w:rPr>
                <w:color w:val="000000"/>
              </w:rPr>
            </w:pPr>
          </w:p>
          <w:p w14:paraId="0181EC1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04AB61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FA39981" w14:textId="77777777">
              <w:trPr>
                <w:jc w:val="right"/>
              </w:trPr>
              <w:tc>
                <w:tcPr>
                  <w:tcW w:w="788" w:type="dxa"/>
                  <w:tcMar>
                    <w:top w:w="0" w:type="dxa"/>
                    <w:left w:w="0" w:type="dxa"/>
                    <w:bottom w:w="0" w:type="dxa"/>
                    <w:right w:w="0" w:type="dxa"/>
                  </w:tcMar>
                </w:tcPr>
                <w:bookmarkStart w:id="1540" w:name="__bookmark_1871"/>
                <w:bookmarkEnd w:id="1540"/>
                <w:p w14:paraId="7D37C593" w14:textId="3FF7F61D"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2244C281" w14:textId="77777777" w:rsidR="006B1864" w:rsidRDefault="006B1864">
            <w:pPr>
              <w:spacing w:line="1" w:lineRule="auto"/>
            </w:pPr>
          </w:p>
        </w:tc>
      </w:tr>
      <w:tr w:rsidR="006B1864" w14:paraId="4300AAD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5337AF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541" w:name="gr.13"/>
            <w:bookmarkStart w:id="1542" w:name="_Toc176176883"/>
            <w:bookmarkStart w:id="1543" w:name="_Toc176183171"/>
            <w:bookmarkEnd w:id="1541"/>
            <w:r w:rsidRPr="00C03A64">
              <w:rPr>
                <w:rFonts w:ascii="Times New Roman" w:hAnsi="Times New Roman" w:cs="Times New Roman"/>
                <w:b/>
                <w:color w:val="000000"/>
                <w:sz w:val="20"/>
              </w:rPr>
              <w:t>13. Zestawy danych Ministerstwa Sprawiedliwości</w:t>
            </w:r>
            <w:bookmarkEnd w:id="1542"/>
            <w:bookmarkEnd w:id="1543"/>
          </w:p>
        </w:tc>
      </w:tr>
      <w:tr w:rsidR="006B1864" w14:paraId="32848B2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BA80AC0" w14:textId="77777777" w:rsidR="006B1864" w:rsidRDefault="00C3683C">
            <w:pPr>
              <w:rPr>
                <w:color w:val="000000"/>
              </w:rPr>
            </w:pPr>
            <w:bookmarkStart w:id="1544" w:name="lp.13.1"/>
            <w:bookmarkEnd w:id="154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8B12424" w14:textId="77777777" w:rsidR="006B1864" w:rsidRDefault="00C3683C">
            <w:pPr>
              <w:rPr>
                <w:color w:val="000000"/>
              </w:rPr>
            </w:pPr>
            <w:r>
              <w:rPr>
                <w:color w:val="000000"/>
              </w:rPr>
              <w:t>MS-DB1 – sprawozdanie z wykonania zatrudnienia i wynagrodzeń w jednostkach sądownictwa powszechnego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EC4625A" w14:textId="77777777" w:rsidR="00C03A64" w:rsidRDefault="00C3683C">
            <w:pPr>
              <w:rPr>
                <w:color w:val="000000"/>
              </w:rPr>
            </w:pPr>
            <w:r>
              <w:rPr>
                <w:color w:val="000000"/>
              </w:rPr>
              <w:t>Sądy rejonowe;</w:t>
            </w:r>
          </w:p>
          <w:p w14:paraId="5EFDF866" w14:textId="77777777" w:rsidR="00C03A64" w:rsidRDefault="00C03A64">
            <w:pPr>
              <w:rPr>
                <w:color w:val="000000"/>
              </w:rPr>
            </w:pPr>
          </w:p>
          <w:p w14:paraId="502F5BDD"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3E3FBF6" w14:textId="77777777" w:rsidR="006B1864" w:rsidRDefault="00C3683C">
            <w:pPr>
              <w:rPr>
                <w:color w:val="000000"/>
              </w:rPr>
            </w:pPr>
            <w:r>
              <w:rPr>
                <w:color w:val="000000"/>
              </w:rPr>
              <w:t>Wykonanie zatrudnienia i wynagrodzeń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C45DB92" w14:textId="77777777" w:rsidR="00C03A64" w:rsidRDefault="00C3683C">
            <w:pPr>
              <w:rPr>
                <w:color w:val="000000"/>
              </w:rPr>
            </w:pPr>
            <w:r>
              <w:rPr>
                <w:color w:val="000000"/>
              </w:rPr>
              <w:t>Raz w kwartale do 10 kwietnia 2025 r. za I kwartał 2025 r., do 10 lipca 2025 r. za I półrocze 2025 r., do 10 października 2025 r. za trzy kwartały 2025 r., do 9 stycznia 2026 r. za rok 2025;</w:t>
            </w:r>
          </w:p>
          <w:p w14:paraId="3F05234A" w14:textId="77777777" w:rsidR="00C03A64" w:rsidRDefault="00C03A64">
            <w:pPr>
              <w:rPr>
                <w:color w:val="000000"/>
              </w:rPr>
            </w:pPr>
          </w:p>
          <w:p w14:paraId="4327B10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4BEA5D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sądy apelacyjne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6DE35C" w14:textId="77777777">
              <w:trPr>
                <w:jc w:val="right"/>
              </w:trPr>
              <w:tc>
                <w:tcPr>
                  <w:tcW w:w="788" w:type="dxa"/>
                  <w:tcMar>
                    <w:top w:w="0" w:type="dxa"/>
                    <w:left w:w="0" w:type="dxa"/>
                    <w:bottom w:w="0" w:type="dxa"/>
                    <w:right w:w="0" w:type="dxa"/>
                  </w:tcMar>
                </w:tcPr>
                <w:bookmarkStart w:id="1545" w:name="__bookmark_1872"/>
                <w:bookmarkEnd w:id="1545"/>
                <w:p w14:paraId="00ED1C93" w14:textId="3D3EC06B" w:rsidR="006B1864" w:rsidRDefault="00C3683C">
                  <w:pPr>
                    <w:jc w:val="right"/>
                    <w:rPr>
                      <w:rStyle w:val="Hipercze"/>
                    </w:rPr>
                  </w:pPr>
                  <w:r>
                    <w:rPr>
                      <w:rStyle w:val="Hipercze"/>
                    </w:rPr>
                    <w:fldChar w:fldCharType="begin"/>
                  </w:r>
                  <w:r>
                    <w:rPr>
                      <w:rStyle w:val="Hipercze"/>
                    </w:rPr>
                    <w:instrText xml:space="preserve"> HYPERLINK \l "badanie.1.03.05" \h </w:instrText>
                  </w:r>
                  <w:r>
                    <w:rPr>
                      <w:rStyle w:val="Hipercze"/>
                    </w:rPr>
                  </w:r>
                  <w:r>
                    <w:rPr>
                      <w:rStyle w:val="Hipercze"/>
                    </w:rPr>
                    <w:fldChar w:fldCharType="separate"/>
                  </w:r>
                  <w:r>
                    <w:rPr>
                      <w:rStyle w:val="Hipercze"/>
                    </w:rPr>
                    <w:t>1.03.05</w:t>
                  </w:r>
                  <w:r>
                    <w:rPr>
                      <w:rStyle w:val="Hipercze"/>
                    </w:rPr>
                    <w:fldChar w:fldCharType="end"/>
                  </w:r>
                </w:p>
              </w:tc>
            </w:tr>
          </w:tbl>
          <w:p w14:paraId="49B7FD7D" w14:textId="77777777" w:rsidR="006B1864" w:rsidRDefault="006B1864">
            <w:pPr>
              <w:spacing w:line="1" w:lineRule="auto"/>
            </w:pPr>
          </w:p>
        </w:tc>
      </w:tr>
      <w:tr w:rsidR="006B1864" w14:paraId="754D4D0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DC0894" w14:textId="77777777" w:rsidR="006B1864" w:rsidRDefault="00C3683C">
            <w:pPr>
              <w:rPr>
                <w:color w:val="000000"/>
              </w:rPr>
            </w:pPr>
            <w:bookmarkStart w:id="1546" w:name="lp.13.2"/>
            <w:bookmarkEnd w:id="1546"/>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141D755" w14:textId="77777777" w:rsidR="006B1864" w:rsidRDefault="00C3683C">
            <w:pPr>
              <w:rPr>
                <w:color w:val="000000"/>
              </w:rPr>
            </w:pPr>
            <w:r>
              <w:rPr>
                <w:color w:val="000000"/>
              </w:rPr>
              <w:t>MS-DB1 – sprawozdanie z wykonania zatrudnienia i wynagrodzeń w jednostkach sądownictwa powszechnego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EE88E2" w14:textId="77777777" w:rsidR="00C03A64" w:rsidRDefault="00C3683C">
            <w:pPr>
              <w:rPr>
                <w:color w:val="000000"/>
              </w:rPr>
            </w:pPr>
            <w:r>
              <w:rPr>
                <w:color w:val="000000"/>
              </w:rPr>
              <w:t>Sądy okręgowe;</w:t>
            </w:r>
          </w:p>
          <w:p w14:paraId="4B0617FF" w14:textId="77777777" w:rsidR="00C03A64" w:rsidRDefault="00C03A64">
            <w:pPr>
              <w:rPr>
                <w:color w:val="000000"/>
              </w:rPr>
            </w:pPr>
          </w:p>
          <w:p w14:paraId="43D37FE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3DFB5B0" w14:textId="77777777" w:rsidR="006B1864" w:rsidRDefault="00C3683C">
            <w:pPr>
              <w:rPr>
                <w:color w:val="000000"/>
              </w:rPr>
            </w:pPr>
            <w:r>
              <w:rPr>
                <w:color w:val="000000"/>
              </w:rPr>
              <w:t>Obciążenia administracyjne respondentów. Wykonanie zatrudnienia i wynagrodzeń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849EDD0" w14:textId="77777777" w:rsidR="00C03A64" w:rsidRDefault="00C3683C">
            <w:pPr>
              <w:rPr>
                <w:color w:val="000000"/>
              </w:rPr>
            </w:pPr>
            <w:r>
              <w:rPr>
                <w:color w:val="000000"/>
              </w:rPr>
              <w:t>Raz w kwartale do 10 kwietnia 2025 r. za I kwartał 2025 r., do 10 lipca 2025 r. za I półrocze 2025 r., do 10 października 2025 r. za trzy kwartały 2025 r., do 10 stycznia 2026 r. za rok 2025;</w:t>
            </w:r>
          </w:p>
          <w:p w14:paraId="27352C57" w14:textId="77777777" w:rsidR="00C03A64" w:rsidRDefault="00C03A64">
            <w:pPr>
              <w:rPr>
                <w:color w:val="000000"/>
              </w:rPr>
            </w:pPr>
          </w:p>
          <w:p w14:paraId="3DF2CF0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6FD666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sądy apelacyjne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B2A0C6B" w14:textId="77777777">
              <w:trPr>
                <w:jc w:val="right"/>
              </w:trPr>
              <w:tc>
                <w:tcPr>
                  <w:tcW w:w="788" w:type="dxa"/>
                  <w:tcMar>
                    <w:top w:w="0" w:type="dxa"/>
                    <w:left w:w="0" w:type="dxa"/>
                    <w:bottom w:w="0" w:type="dxa"/>
                    <w:right w:w="0" w:type="dxa"/>
                  </w:tcMar>
                </w:tcPr>
                <w:bookmarkStart w:id="1547" w:name="__bookmark_1873"/>
                <w:bookmarkEnd w:id="1547"/>
                <w:p w14:paraId="624E9153" w14:textId="73757DE8" w:rsidR="006B1864" w:rsidRDefault="00C3683C">
                  <w:pPr>
                    <w:jc w:val="right"/>
                    <w:rPr>
                      <w:rStyle w:val="Hipercze"/>
                    </w:rPr>
                  </w:pPr>
                  <w:r>
                    <w:rPr>
                      <w:rStyle w:val="Hipercze"/>
                    </w:rPr>
                    <w:fldChar w:fldCharType="begin"/>
                  </w:r>
                  <w:r>
                    <w:rPr>
                      <w:rStyle w:val="Hipercze"/>
                    </w:rPr>
                    <w:instrText xml:space="preserve"> HYPERLINK \l "badanie.1.03.05" \h </w:instrText>
                  </w:r>
                  <w:r>
                    <w:rPr>
                      <w:rStyle w:val="Hipercze"/>
                    </w:rPr>
                  </w:r>
                  <w:r>
                    <w:rPr>
                      <w:rStyle w:val="Hipercze"/>
                    </w:rPr>
                    <w:fldChar w:fldCharType="separate"/>
                  </w:r>
                  <w:r>
                    <w:rPr>
                      <w:rStyle w:val="Hipercze"/>
                    </w:rPr>
                    <w:t>1.03.05</w:t>
                  </w:r>
                  <w:r>
                    <w:rPr>
                      <w:rStyle w:val="Hipercze"/>
                    </w:rPr>
                    <w:fldChar w:fldCharType="end"/>
                  </w:r>
                </w:p>
              </w:tc>
            </w:tr>
          </w:tbl>
          <w:p w14:paraId="172B5AF6" w14:textId="77777777" w:rsidR="006B1864" w:rsidRDefault="006B1864">
            <w:pPr>
              <w:spacing w:line="1" w:lineRule="auto"/>
            </w:pPr>
          </w:p>
        </w:tc>
      </w:tr>
      <w:tr w:rsidR="006B1864" w14:paraId="6144BA1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191188E" w14:textId="77777777" w:rsidR="006B1864" w:rsidRDefault="00C3683C">
            <w:pPr>
              <w:rPr>
                <w:color w:val="000000"/>
              </w:rPr>
            </w:pPr>
            <w:bookmarkStart w:id="1548" w:name="lp.13.3"/>
            <w:bookmarkEnd w:id="1548"/>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667C1C0" w14:textId="77777777" w:rsidR="006B1864" w:rsidRDefault="00C3683C">
            <w:pPr>
              <w:rPr>
                <w:color w:val="000000"/>
              </w:rPr>
            </w:pPr>
            <w:r>
              <w:rPr>
                <w:color w:val="000000"/>
              </w:rPr>
              <w:t>MS-DB1 – sprawozdanie z wykonania zatrudnienia i wynagrodzeń w jednostkach sądownictwa powszechnego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80A522" w14:textId="77777777" w:rsidR="00C03A64" w:rsidRDefault="00C3683C">
            <w:pPr>
              <w:rPr>
                <w:color w:val="000000"/>
              </w:rPr>
            </w:pPr>
            <w:r>
              <w:rPr>
                <w:color w:val="000000"/>
              </w:rPr>
              <w:t>Sądy apelacyjne;</w:t>
            </w:r>
          </w:p>
          <w:p w14:paraId="634C0701" w14:textId="77777777" w:rsidR="00C03A64" w:rsidRDefault="00C03A64">
            <w:pPr>
              <w:rPr>
                <w:color w:val="000000"/>
              </w:rPr>
            </w:pPr>
          </w:p>
          <w:p w14:paraId="76B5A2BA"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30B2F5" w14:textId="77777777" w:rsidR="006B1864" w:rsidRDefault="00C3683C">
            <w:pPr>
              <w:rPr>
                <w:color w:val="000000"/>
              </w:rPr>
            </w:pPr>
            <w:r>
              <w:rPr>
                <w:color w:val="000000"/>
              </w:rPr>
              <w:t>Obciążenia administracyjne respondentów. Wykonanie zatrudnienia i wynagrodzeń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44E1E5F" w14:textId="77777777" w:rsidR="00C03A64" w:rsidRDefault="00C3683C">
            <w:pPr>
              <w:rPr>
                <w:color w:val="000000"/>
              </w:rPr>
            </w:pPr>
            <w:r>
              <w:rPr>
                <w:color w:val="000000"/>
              </w:rPr>
              <w:t>Raz w kwartale do 16 kwietnia 2025 r. za I kwartał 2025 r., do 16 lipca 2025 r. za I półrocze 2025 r., do 16 października 2025 r. za trzy kwartały 2025 r., do 16 stycznia 2026 r. za rok 2025;</w:t>
            </w:r>
          </w:p>
          <w:p w14:paraId="33EFF349" w14:textId="77777777" w:rsidR="00C03A64" w:rsidRDefault="00C03A64">
            <w:pPr>
              <w:rPr>
                <w:color w:val="000000"/>
              </w:rPr>
            </w:pPr>
          </w:p>
          <w:p w14:paraId="17550A0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46E14C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C03BE87" w14:textId="77777777">
              <w:trPr>
                <w:jc w:val="right"/>
              </w:trPr>
              <w:tc>
                <w:tcPr>
                  <w:tcW w:w="788" w:type="dxa"/>
                  <w:tcMar>
                    <w:top w:w="0" w:type="dxa"/>
                    <w:left w:w="0" w:type="dxa"/>
                    <w:bottom w:w="0" w:type="dxa"/>
                    <w:right w:w="0" w:type="dxa"/>
                  </w:tcMar>
                </w:tcPr>
                <w:bookmarkStart w:id="1549" w:name="__bookmark_1874"/>
                <w:bookmarkEnd w:id="1549"/>
                <w:p w14:paraId="7E1F90D2" w14:textId="7D6C1E32" w:rsidR="006B1864" w:rsidRDefault="00C3683C">
                  <w:pPr>
                    <w:jc w:val="right"/>
                    <w:rPr>
                      <w:rStyle w:val="Hipercze"/>
                    </w:rPr>
                  </w:pPr>
                  <w:r>
                    <w:rPr>
                      <w:rStyle w:val="Hipercze"/>
                    </w:rPr>
                    <w:fldChar w:fldCharType="begin"/>
                  </w:r>
                  <w:r>
                    <w:rPr>
                      <w:rStyle w:val="Hipercze"/>
                    </w:rPr>
                    <w:instrText xml:space="preserve"> HYPERLINK \l "badanie.1.03.05" \h </w:instrText>
                  </w:r>
                  <w:r>
                    <w:rPr>
                      <w:rStyle w:val="Hipercze"/>
                    </w:rPr>
                  </w:r>
                  <w:r>
                    <w:rPr>
                      <w:rStyle w:val="Hipercze"/>
                    </w:rPr>
                    <w:fldChar w:fldCharType="separate"/>
                  </w:r>
                  <w:r>
                    <w:rPr>
                      <w:rStyle w:val="Hipercze"/>
                    </w:rPr>
                    <w:t>1.03.05</w:t>
                  </w:r>
                  <w:r>
                    <w:rPr>
                      <w:rStyle w:val="Hipercze"/>
                    </w:rPr>
                    <w:fldChar w:fldCharType="end"/>
                  </w:r>
                </w:p>
              </w:tc>
            </w:tr>
          </w:tbl>
          <w:p w14:paraId="56B10CCB" w14:textId="77777777" w:rsidR="006B1864" w:rsidRDefault="006B1864">
            <w:pPr>
              <w:spacing w:line="1" w:lineRule="auto"/>
            </w:pPr>
          </w:p>
        </w:tc>
      </w:tr>
      <w:tr w:rsidR="006B1864" w14:paraId="5C696C4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4A3BEE0" w14:textId="77777777" w:rsidR="006B1864" w:rsidRDefault="00C3683C">
            <w:pPr>
              <w:rPr>
                <w:color w:val="000000"/>
              </w:rPr>
            </w:pPr>
            <w:bookmarkStart w:id="1550" w:name="lp.13.4"/>
            <w:bookmarkEnd w:id="1550"/>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8DE6BE5" w14:textId="77777777" w:rsidR="006B1864" w:rsidRDefault="00C3683C">
            <w:pPr>
              <w:rPr>
                <w:color w:val="000000"/>
              </w:rPr>
            </w:pPr>
            <w:r>
              <w:rPr>
                <w:color w:val="000000"/>
              </w:rPr>
              <w:t>MS-DB3 – sprawozdanie z wykonania zatrudnienia i wynagrodzeń w instytutach naukowych resortu sprawiedliwości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7DE05D6" w14:textId="77777777" w:rsidR="00C03A64" w:rsidRDefault="00C3683C">
            <w:pPr>
              <w:rPr>
                <w:color w:val="000000"/>
              </w:rPr>
            </w:pPr>
            <w:r>
              <w:rPr>
                <w:color w:val="000000"/>
              </w:rPr>
              <w:t>Instytuty;</w:t>
            </w:r>
          </w:p>
          <w:p w14:paraId="2B92ADD2" w14:textId="77777777" w:rsidR="00C03A64" w:rsidRDefault="00C03A64">
            <w:pPr>
              <w:rPr>
                <w:color w:val="000000"/>
              </w:rPr>
            </w:pPr>
          </w:p>
          <w:p w14:paraId="35232B4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1402267" w14:textId="77777777" w:rsidR="006B1864" w:rsidRDefault="00C3683C">
            <w:pPr>
              <w:rPr>
                <w:color w:val="000000"/>
              </w:rPr>
            </w:pPr>
            <w:r>
              <w:rPr>
                <w:color w:val="000000"/>
              </w:rPr>
              <w:t>Wykonanie zatrudnienia i wynagrodzeń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4749A91" w14:textId="77777777" w:rsidR="00C03A64" w:rsidRDefault="00C3683C">
            <w:pPr>
              <w:rPr>
                <w:color w:val="000000"/>
              </w:rPr>
            </w:pPr>
            <w:r>
              <w:rPr>
                <w:color w:val="000000"/>
              </w:rPr>
              <w:t>Raz w kwartale do 10 kwietnia 2025 r. za I kwartał 2025 r., do 10 lipca 2025 r. za I półrocze 2025 r., do 10 października 2025 r. za trzy kwartały 2025 r., do 9 stycznia 2026 r. za rok 2025;</w:t>
            </w:r>
          </w:p>
          <w:p w14:paraId="785A7BA6" w14:textId="77777777" w:rsidR="00C03A64" w:rsidRDefault="00C03A64">
            <w:pPr>
              <w:rPr>
                <w:color w:val="000000"/>
              </w:rPr>
            </w:pPr>
          </w:p>
          <w:p w14:paraId="42467A6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4D1A472" w14:textId="77777777" w:rsidR="006B1864" w:rsidRDefault="00C3683C">
            <w:pPr>
              <w:rPr>
                <w:color w:val="000000"/>
              </w:rPr>
            </w:pPr>
            <w:r>
              <w:rPr>
                <w:color w:val="000000"/>
              </w:rPr>
              <w:t xml:space="preserve">Dane zagregowane w postaci papierowej;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E07A9D9" w14:textId="77777777">
              <w:trPr>
                <w:jc w:val="right"/>
              </w:trPr>
              <w:tc>
                <w:tcPr>
                  <w:tcW w:w="788" w:type="dxa"/>
                  <w:tcMar>
                    <w:top w:w="0" w:type="dxa"/>
                    <w:left w:w="0" w:type="dxa"/>
                    <w:bottom w:w="0" w:type="dxa"/>
                    <w:right w:w="0" w:type="dxa"/>
                  </w:tcMar>
                </w:tcPr>
                <w:bookmarkStart w:id="1551" w:name="__bookmark_1875"/>
                <w:bookmarkEnd w:id="1551"/>
                <w:p w14:paraId="199E6EA7" w14:textId="41654278" w:rsidR="006B1864" w:rsidRDefault="00C3683C">
                  <w:pPr>
                    <w:jc w:val="right"/>
                    <w:rPr>
                      <w:rStyle w:val="Hipercze"/>
                    </w:rPr>
                  </w:pPr>
                  <w:r>
                    <w:rPr>
                      <w:rStyle w:val="Hipercze"/>
                    </w:rPr>
                    <w:fldChar w:fldCharType="begin"/>
                  </w:r>
                  <w:r>
                    <w:rPr>
                      <w:rStyle w:val="Hipercze"/>
                    </w:rPr>
                    <w:instrText xml:space="preserve"> HYPERLINK \l "badanie.1.03.05" \h </w:instrText>
                  </w:r>
                  <w:r>
                    <w:rPr>
                      <w:rStyle w:val="Hipercze"/>
                    </w:rPr>
                  </w:r>
                  <w:r>
                    <w:rPr>
                      <w:rStyle w:val="Hipercze"/>
                    </w:rPr>
                    <w:fldChar w:fldCharType="separate"/>
                  </w:r>
                  <w:r>
                    <w:rPr>
                      <w:rStyle w:val="Hipercze"/>
                    </w:rPr>
                    <w:t>1.03.05</w:t>
                  </w:r>
                  <w:r>
                    <w:rPr>
                      <w:rStyle w:val="Hipercze"/>
                    </w:rPr>
                    <w:fldChar w:fldCharType="end"/>
                  </w:r>
                </w:p>
              </w:tc>
            </w:tr>
          </w:tbl>
          <w:p w14:paraId="370BD7FA" w14:textId="77777777" w:rsidR="006B1864" w:rsidRDefault="006B1864">
            <w:pPr>
              <w:spacing w:line="1" w:lineRule="auto"/>
            </w:pPr>
          </w:p>
        </w:tc>
      </w:tr>
      <w:tr w:rsidR="006B1864" w14:paraId="4A8D851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36B0308" w14:textId="77777777" w:rsidR="006B1864" w:rsidRDefault="00C3683C">
            <w:pPr>
              <w:rPr>
                <w:color w:val="000000"/>
              </w:rPr>
            </w:pPr>
            <w:bookmarkStart w:id="1552" w:name="lp.13.5"/>
            <w:bookmarkEnd w:id="1552"/>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B6028B1" w14:textId="77777777" w:rsidR="006B1864" w:rsidRDefault="00C3683C">
            <w:pPr>
              <w:rPr>
                <w:color w:val="000000"/>
              </w:rPr>
            </w:pPr>
            <w:r>
              <w:rPr>
                <w:color w:val="000000"/>
              </w:rPr>
              <w:t>MS-DB5 – sprawozdanie z wykonania zatrudnienia i wynagrodzeń w zakładach dla nieletnich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305DF86" w14:textId="4CF0D851" w:rsidR="00C03A64" w:rsidRDefault="00652DAE">
            <w:pPr>
              <w:rPr>
                <w:color w:val="000000"/>
              </w:rPr>
            </w:pPr>
            <w:r>
              <w:rPr>
                <w:color w:val="000000"/>
              </w:rPr>
              <w:t>S</w:t>
            </w:r>
            <w:r w:rsidR="00C3683C">
              <w:rPr>
                <w:color w:val="000000"/>
              </w:rPr>
              <w:t>chroniska dla nieletnich; zakłady poprawcze;</w:t>
            </w:r>
          </w:p>
          <w:p w14:paraId="535CED9F" w14:textId="77777777" w:rsidR="00C03A64" w:rsidRDefault="00C03A64">
            <w:pPr>
              <w:rPr>
                <w:color w:val="000000"/>
              </w:rPr>
            </w:pPr>
          </w:p>
          <w:p w14:paraId="2F14D3B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D0ADCFC" w14:textId="77777777" w:rsidR="006B1864" w:rsidRDefault="00C3683C">
            <w:pPr>
              <w:rPr>
                <w:color w:val="000000"/>
              </w:rPr>
            </w:pPr>
            <w:r>
              <w:rPr>
                <w:color w:val="000000"/>
              </w:rPr>
              <w:t>Wykonanie zatrudnienia i wynagrodzeń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4CC90A8" w14:textId="77777777" w:rsidR="00C03A64" w:rsidRDefault="00C3683C">
            <w:pPr>
              <w:rPr>
                <w:color w:val="000000"/>
              </w:rPr>
            </w:pPr>
            <w:r>
              <w:rPr>
                <w:color w:val="000000"/>
              </w:rPr>
              <w:t>Raz w kwartale do 10 kwietnia 2025 r. za I kwartał 2025 r., do 10 lipca 2025 r. za I półrocze 2025 r., do 10 października 2025 r. za trzy kwartały 2025 r., do 9 stycznia 2026 r. za rok 2025;</w:t>
            </w:r>
          </w:p>
          <w:p w14:paraId="26D64018" w14:textId="77777777" w:rsidR="00C03A64" w:rsidRDefault="00C03A64">
            <w:pPr>
              <w:rPr>
                <w:color w:val="000000"/>
              </w:rPr>
            </w:pPr>
          </w:p>
          <w:p w14:paraId="0465A20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04A634" w14:textId="77777777" w:rsidR="006B1864" w:rsidRDefault="00C3683C">
            <w:pPr>
              <w:rPr>
                <w:color w:val="000000"/>
              </w:rPr>
            </w:pPr>
            <w:r>
              <w:rPr>
                <w:color w:val="000000"/>
              </w:rPr>
              <w:t xml:space="preserve">Dane zagregowane w postaci papierowej;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6A53394" w14:textId="77777777">
              <w:trPr>
                <w:jc w:val="right"/>
              </w:trPr>
              <w:tc>
                <w:tcPr>
                  <w:tcW w:w="788" w:type="dxa"/>
                  <w:tcMar>
                    <w:top w:w="0" w:type="dxa"/>
                    <w:left w:w="0" w:type="dxa"/>
                    <w:bottom w:w="0" w:type="dxa"/>
                    <w:right w:w="0" w:type="dxa"/>
                  </w:tcMar>
                </w:tcPr>
                <w:bookmarkStart w:id="1553" w:name="__bookmark_1876"/>
                <w:bookmarkEnd w:id="1553"/>
                <w:p w14:paraId="2F68E851" w14:textId="64B3DA12" w:rsidR="006B1864" w:rsidRDefault="00C3683C">
                  <w:pPr>
                    <w:jc w:val="right"/>
                    <w:rPr>
                      <w:rStyle w:val="Hipercze"/>
                    </w:rPr>
                  </w:pPr>
                  <w:r>
                    <w:rPr>
                      <w:rStyle w:val="Hipercze"/>
                    </w:rPr>
                    <w:fldChar w:fldCharType="begin"/>
                  </w:r>
                  <w:r>
                    <w:rPr>
                      <w:rStyle w:val="Hipercze"/>
                    </w:rPr>
                    <w:instrText xml:space="preserve"> HYPERLINK \l "badanie.1.03.05" \h </w:instrText>
                  </w:r>
                  <w:r>
                    <w:rPr>
                      <w:rStyle w:val="Hipercze"/>
                    </w:rPr>
                  </w:r>
                  <w:r>
                    <w:rPr>
                      <w:rStyle w:val="Hipercze"/>
                    </w:rPr>
                    <w:fldChar w:fldCharType="separate"/>
                  </w:r>
                  <w:r>
                    <w:rPr>
                      <w:rStyle w:val="Hipercze"/>
                    </w:rPr>
                    <w:t>1.03.05</w:t>
                  </w:r>
                  <w:r>
                    <w:rPr>
                      <w:rStyle w:val="Hipercze"/>
                    </w:rPr>
                    <w:fldChar w:fldCharType="end"/>
                  </w:r>
                </w:p>
              </w:tc>
            </w:tr>
          </w:tbl>
          <w:p w14:paraId="6AB8B1E5" w14:textId="77777777" w:rsidR="006B1864" w:rsidRDefault="006B1864">
            <w:pPr>
              <w:spacing w:line="1" w:lineRule="auto"/>
            </w:pPr>
          </w:p>
        </w:tc>
      </w:tr>
      <w:tr w:rsidR="006B1864" w14:paraId="2CB208E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236C614" w14:textId="77777777" w:rsidR="006B1864" w:rsidRDefault="00C3683C">
            <w:pPr>
              <w:rPr>
                <w:color w:val="000000"/>
              </w:rPr>
            </w:pPr>
            <w:bookmarkStart w:id="1554" w:name="lp.13.6"/>
            <w:bookmarkEnd w:id="1554"/>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A59AC21" w14:textId="77777777" w:rsidR="006B1864" w:rsidRDefault="00C3683C">
            <w:pPr>
              <w:rPr>
                <w:color w:val="000000"/>
              </w:rPr>
            </w:pPr>
            <w:r>
              <w:rPr>
                <w:color w:val="000000"/>
              </w:rPr>
              <w:t>MS-DB6 – sprawozdanie z wykonania zatrudnienia i wynagrodzeń Ministerstwa Sprawiedliwości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2D5709" w14:textId="77777777" w:rsidR="00C03A64" w:rsidRDefault="00C3683C">
            <w:pPr>
              <w:rPr>
                <w:color w:val="000000"/>
              </w:rPr>
            </w:pPr>
            <w:r>
              <w:rPr>
                <w:color w:val="000000"/>
              </w:rPr>
              <w:t>Ministerstwo Sprawiedliwości;</w:t>
            </w:r>
          </w:p>
          <w:p w14:paraId="2F70E796" w14:textId="77777777" w:rsidR="00C03A64" w:rsidRDefault="00C03A64">
            <w:pPr>
              <w:rPr>
                <w:color w:val="000000"/>
              </w:rPr>
            </w:pPr>
          </w:p>
          <w:p w14:paraId="19712DE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5F9AFB0" w14:textId="77777777" w:rsidR="006B1864" w:rsidRDefault="00C3683C">
            <w:pPr>
              <w:rPr>
                <w:color w:val="000000"/>
              </w:rPr>
            </w:pPr>
            <w:r>
              <w:rPr>
                <w:color w:val="000000"/>
              </w:rPr>
              <w:t>Wykonanie zatrudnienia i wynagrodzeń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6D5A716" w14:textId="77777777" w:rsidR="00C03A64" w:rsidRDefault="00C3683C">
            <w:pPr>
              <w:rPr>
                <w:color w:val="000000"/>
              </w:rPr>
            </w:pPr>
            <w:r>
              <w:rPr>
                <w:color w:val="000000"/>
              </w:rPr>
              <w:t>Raz w kwartale do 10 kwietnia 2025 r. za I kwartał 2025 r., do 10 lipca 2025 r. za I półrocze 2025 r., do 10 października 2025 r. za trzy kwartały 2025 r., do 9 stycznia 2026 r. za rok 2025;</w:t>
            </w:r>
          </w:p>
          <w:p w14:paraId="7D77E103" w14:textId="77777777" w:rsidR="00C03A64" w:rsidRDefault="00C03A64">
            <w:pPr>
              <w:rPr>
                <w:color w:val="000000"/>
              </w:rPr>
            </w:pPr>
          </w:p>
          <w:p w14:paraId="7B00313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16BFD71" w14:textId="77777777" w:rsidR="006B1864" w:rsidRDefault="00C3683C">
            <w:pPr>
              <w:rPr>
                <w:color w:val="000000"/>
              </w:rPr>
            </w:pPr>
            <w:r>
              <w:rPr>
                <w:color w:val="000000"/>
              </w:rPr>
              <w:t xml:space="preserve">Dane zagregowane w postaci papierowej;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96D142" w14:textId="77777777">
              <w:trPr>
                <w:jc w:val="right"/>
              </w:trPr>
              <w:tc>
                <w:tcPr>
                  <w:tcW w:w="788" w:type="dxa"/>
                  <w:tcMar>
                    <w:top w:w="0" w:type="dxa"/>
                    <w:left w:w="0" w:type="dxa"/>
                    <w:bottom w:w="0" w:type="dxa"/>
                    <w:right w:w="0" w:type="dxa"/>
                  </w:tcMar>
                </w:tcPr>
                <w:bookmarkStart w:id="1555" w:name="__bookmark_1877"/>
                <w:bookmarkEnd w:id="1555"/>
                <w:p w14:paraId="36E6AD65" w14:textId="1BAE77C3" w:rsidR="006B1864" w:rsidRDefault="00C3683C">
                  <w:pPr>
                    <w:jc w:val="right"/>
                    <w:rPr>
                      <w:rStyle w:val="Hipercze"/>
                    </w:rPr>
                  </w:pPr>
                  <w:r>
                    <w:rPr>
                      <w:rStyle w:val="Hipercze"/>
                    </w:rPr>
                    <w:fldChar w:fldCharType="begin"/>
                  </w:r>
                  <w:r>
                    <w:rPr>
                      <w:rStyle w:val="Hipercze"/>
                    </w:rPr>
                    <w:instrText xml:space="preserve"> HYPERLINK \l "badanie.1.03.05" \h </w:instrText>
                  </w:r>
                  <w:r>
                    <w:rPr>
                      <w:rStyle w:val="Hipercze"/>
                    </w:rPr>
                  </w:r>
                  <w:r>
                    <w:rPr>
                      <w:rStyle w:val="Hipercze"/>
                    </w:rPr>
                    <w:fldChar w:fldCharType="separate"/>
                  </w:r>
                  <w:r>
                    <w:rPr>
                      <w:rStyle w:val="Hipercze"/>
                    </w:rPr>
                    <w:t>1.03.05</w:t>
                  </w:r>
                  <w:r>
                    <w:rPr>
                      <w:rStyle w:val="Hipercze"/>
                    </w:rPr>
                    <w:fldChar w:fldCharType="end"/>
                  </w:r>
                </w:p>
              </w:tc>
            </w:tr>
          </w:tbl>
          <w:p w14:paraId="16E6BB74" w14:textId="77777777" w:rsidR="006B1864" w:rsidRDefault="006B1864">
            <w:pPr>
              <w:spacing w:line="1" w:lineRule="auto"/>
            </w:pPr>
          </w:p>
        </w:tc>
      </w:tr>
      <w:tr w:rsidR="006B1864" w14:paraId="7F58F13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50BCBB3" w14:textId="77777777" w:rsidR="006B1864" w:rsidRDefault="00C3683C">
            <w:pPr>
              <w:rPr>
                <w:color w:val="000000"/>
              </w:rPr>
            </w:pPr>
            <w:bookmarkStart w:id="1556" w:name="lp.13.7"/>
            <w:bookmarkEnd w:id="1556"/>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09266B2" w14:textId="77777777" w:rsidR="006B1864" w:rsidRDefault="00C3683C">
            <w:pPr>
              <w:rPr>
                <w:color w:val="000000"/>
              </w:rPr>
            </w:pPr>
            <w:r>
              <w:rPr>
                <w:color w:val="000000"/>
              </w:rPr>
              <w:t>MS-DB7 – sprawozdanie z wykonania zatrudnienia i wynagrodzeń w Krajowej Szkole Sądownictwa i Prokuratury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B7A9E3F" w14:textId="77777777" w:rsidR="00C03A64" w:rsidRDefault="00C3683C">
            <w:pPr>
              <w:rPr>
                <w:color w:val="000000"/>
              </w:rPr>
            </w:pPr>
            <w:r>
              <w:rPr>
                <w:color w:val="000000"/>
              </w:rPr>
              <w:t>Krajowa Szkoła Sądownictwa i Prokuratury;</w:t>
            </w:r>
          </w:p>
          <w:p w14:paraId="6A1599CC" w14:textId="77777777" w:rsidR="00C03A64" w:rsidRDefault="00C03A64">
            <w:pPr>
              <w:rPr>
                <w:color w:val="000000"/>
              </w:rPr>
            </w:pPr>
          </w:p>
          <w:p w14:paraId="59BA08D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0F10E5F" w14:textId="77777777" w:rsidR="006B1864" w:rsidRDefault="00C3683C">
            <w:pPr>
              <w:rPr>
                <w:color w:val="000000"/>
              </w:rPr>
            </w:pPr>
            <w:r>
              <w:rPr>
                <w:color w:val="000000"/>
              </w:rPr>
              <w:t>Pracownicy delegowani. Wykonanie zatrudnienia i wynagrodzeń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AC12130" w14:textId="77777777" w:rsidR="00C03A64" w:rsidRDefault="00C3683C">
            <w:pPr>
              <w:rPr>
                <w:color w:val="000000"/>
              </w:rPr>
            </w:pPr>
            <w:r>
              <w:rPr>
                <w:color w:val="000000"/>
              </w:rPr>
              <w:t>Raz w kwartale do 16 kwietnia 2025 r. za I kwartał 2025 r., do 16 lipca 2025 r. za I półrocze 2025 r., do 16 października 2025 r. za trzy kwartały 2025 r., do 16 stycznia 2026 r. za rok 2025;</w:t>
            </w:r>
          </w:p>
          <w:p w14:paraId="6E22FDA2" w14:textId="77777777" w:rsidR="00C03A64" w:rsidRDefault="00C03A64">
            <w:pPr>
              <w:rPr>
                <w:color w:val="000000"/>
              </w:rPr>
            </w:pPr>
          </w:p>
          <w:p w14:paraId="4F692FD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5CBB26" w14:textId="77777777" w:rsidR="006B1864" w:rsidRDefault="00C3683C">
            <w:pPr>
              <w:rPr>
                <w:color w:val="000000"/>
              </w:rPr>
            </w:pPr>
            <w:r>
              <w:rPr>
                <w:color w:val="000000"/>
              </w:rPr>
              <w:t xml:space="preserve">Dane zagregowane w postaci papierowej;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6B2B44" w14:textId="77777777">
              <w:trPr>
                <w:jc w:val="right"/>
              </w:trPr>
              <w:tc>
                <w:tcPr>
                  <w:tcW w:w="788" w:type="dxa"/>
                  <w:tcMar>
                    <w:top w:w="0" w:type="dxa"/>
                    <w:left w:w="0" w:type="dxa"/>
                    <w:bottom w:w="0" w:type="dxa"/>
                    <w:right w:w="0" w:type="dxa"/>
                  </w:tcMar>
                </w:tcPr>
                <w:bookmarkStart w:id="1557" w:name="__bookmark_1878"/>
                <w:bookmarkEnd w:id="1557"/>
                <w:p w14:paraId="2D846032" w14:textId="35052B52" w:rsidR="006B1864" w:rsidRDefault="00C3683C">
                  <w:pPr>
                    <w:jc w:val="right"/>
                    <w:rPr>
                      <w:rStyle w:val="Hipercze"/>
                    </w:rPr>
                  </w:pPr>
                  <w:r>
                    <w:rPr>
                      <w:rStyle w:val="Hipercze"/>
                    </w:rPr>
                    <w:fldChar w:fldCharType="begin"/>
                  </w:r>
                  <w:r>
                    <w:rPr>
                      <w:rStyle w:val="Hipercze"/>
                    </w:rPr>
                    <w:instrText xml:space="preserve"> HYPERLINK \l "badanie.1.03.05" \h </w:instrText>
                  </w:r>
                  <w:r>
                    <w:rPr>
                      <w:rStyle w:val="Hipercze"/>
                    </w:rPr>
                  </w:r>
                  <w:r>
                    <w:rPr>
                      <w:rStyle w:val="Hipercze"/>
                    </w:rPr>
                    <w:fldChar w:fldCharType="separate"/>
                  </w:r>
                  <w:r>
                    <w:rPr>
                      <w:rStyle w:val="Hipercze"/>
                    </w:rPr>
                    <w:t>1.03.05</w:t>
                  </w:r>
                  <w:r>
                    <w:rPr>
                      <w:rStyle w:val="Hipercze"/>
                    </w:rPr>
                    <w:fldChar w:fldCharType="end"/>
                  </w:r>
                </w:p>
              </w:tc>
            </w:tr>
          </w:tbl>
          <w:p w14:paraId="0C67A606" w14:textId="77777777" w:rsidR="006B1864" w:rsidRDefault="006B1864">
            <w:pPr>
              <w:spacing w:line="1" w:lineRule="auto"/>
            </w:pPr>
          </w:p>
        </w:tc>
      </w:tr>
      <w:tr w:rsidR="006B1864" w14:paraId="52CB165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22BD927" w14:textId="77777777" w:rsidR="006B1864" w:rsidRDefault="00C3683C">
            <w:pPr>
              <w:rPr>
                <w:color w:val="000000"/>
              </w:rPr>
            </w:pPr>
            <w:bookmarkStart w:id="1558" w:name="lp.13.8"/>
            <w:bookmarkEnd w:id="1558"/>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73669F0" w14:textId="77777777" w:rsidR="006B1864" w:rsidRDefault="00C3683C">
            <w:pPr>
              <w:rPr>
                <w:color w:val="000000"/>
              </w:rPr>
            </w:pPr>
            <w:r>
              <w:rPr>
                <w:color w:val="000000"/>
              </w:rPr>
              <w:t>MS-DB8 – sprawozdanie z wykonania zatrudnienia i wynagrodzeń w Akademii Wymiaru Sprawiedliwości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8ADB94" w14:textId="77777777" w:rsidR="00C03A64" w:rsidRDefault="00C3683C">
            <w:pPr>
              <w:rPr>
                <w:color w:val="000000"/>
              </w:rPr>
            </w:pPr>
            <w:r>
              <w:rPr>
                <w:color w:val="000000"/>
              </w:rPr>
              <w:t>Akademia Wymiaru Sprawiedliwości;</w:t>
            </w:r>
          </w:p>
          <w:p w14:paraId="131689DF" w14:textId="77777777" w:rsidR="00C03A64" w:rsidRDefault="00C03A64">
            <w:pPr>
              <w:rPr>
                <w:color w:val="000000"/>
              </w:rPr>
            </w:pPr>
          </w:p>
          <w:p w14:paraId="62B3DFF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9A3EA29" w14:textId="77777777" w:rsidR="006B1864" w:rsidRDefault="00C3683C">
            <w:pPr>
              <w:rPr>
                <w:color w:val="000000"/>
              </w:rPr>
            </w:pPr>
            <w:r>
              <w:rPr>
                <w:color w:val="000000"/>
              </w:rPr>
              <w:t>Pracujący. Subiektywna ocena sytuacji gospodarczej przedsiębiorstw. Wynagrodzenia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05B0229" w14:textId="77777777" w:rsidR="00C03A64" w:rsidRDefault="00C3683C">
            <w:pPr>
              <w:rPr>
                <w:color w:val="000000"/>
              </w:rPr>
            </w:pPr>
            <w:r>
              <w:rPr>
                <w:color w:val="000000"/>
              </w:rPr>
              <w:t>Raz w kwartale do 16 kwietnia 2025 r. za I kwartał 2025 r., do 16 lipca 2025 r. za I półrocze 2025 r., do 16 października 2025 r. za trzy kwartały 2025 r., do 16 stycznia 2026 r. za rok 2025;</w:t>
            </w:r>
          </w:p>
          <w:p w14:paraId="0E6E9B84" w14:textId="77777777" w:rsidR="00C03A64" w:rsidRDefault="00C03A64">
            <w:pPr>
              <w:rPr>
                <w:color w:val="000000"/>
              </w:rPr>
            </w:pPr>
          </w:p>
          <w:p w14:paraId="4450C86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A25131F" w14:textId="77777777" w:rsidR="006B1864" w:rsidRDefault="00C3683C">
            <w:pPr>
              <w:rPr>
                <w:color w:val="000000"/>
              </w:rPr>
            </w:pPr>
            <w:r>
              <w:rPr>
                <w:color w:val="000000"/>
              </w:rPr>
              <w:t xml:space="preserve">Dane zagregowane w postaci papierowej;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184AA45" w14:textId="77777777">
              <w:trPr>
                <w:jc w:val="right"/>
              </w:trPr>
              <w:tc>
                <w:tcPr>
                  <w:tcW w:w="788" w:type="dxa"/>
                  <w:tcMar>
                    <w:top w:w="0" w:type="dxa"/>
                    <w:left w:w="0" w:type="dxa"/>
                    <w:bottom w:w="0" w:type="dxa"/>
                    <w:right w:w="0" w:type="dxa"/>
                  </w:tcMar>
                </w:tcPr>
                <w:bookmarkStart w:id="1559" w:name="__bookmark_1879"/>
                <w:bookmarkEnd w:id="1559"/>
                <w:p w14:paraId="2B5B8832" w14:textId="0F840834" w:rsidR="006B1864" w:rsidRDefault="00C3683C">
                  <w:pPr>
                    <w:jc w:val="right"/>
                    <w:rPr>
                      <w:rStyle w:val="Hipercze"/>
                    </w:rPr>
                  </w:pPr>
                  <w:r>
                    <w:rPr>
                      <w:rStyle w:val="Hipercze"/>
                    </w:rPr>
                    <w:fldChar w:fldCharType="begin"/>
                  </w:r>
                  <w:r>
                    <w:rPr>
                      <w:rStyle w:val="Hipercze"/>
                    </w:rPr>
                    <w:instrText xml:space="preserve"> HYPERLINK \l "badanie.1.03.05" \h </w:instrText>
                  </w:r>
                  <w:r>
                    <w:rPr>
                      <w:rStyle w:val="Hipercze"/>
                    </w:rPr>
                  </w:r>
                  <w:r>
                    <w:rPr>
                      <w:rStyle w:val="Hipercze"/>
                    </w:rPr>
                    <w:fldChar w:fldCharType="separate"/>
                  </w:r>
                  <w:r>
                    <w:rPr>
                      <w:rStyle w:val="Hipercze"/>
                    </w:rPr>
                    <w:t>1.03.05</w:t>
                  </w:r>
                  <w:r>
                    <w:rPr>
                      <w:rStyle w:val="Hipercze"/>
                    </w:rPr>
                    <w:fldChar w:fldCharType="end"/>
                  </w:r>
                </w:p>
              </w:tc>
            </w:tr>
          </w:tbl>
          <w:p w14:paraId="09851D8B" w14:textId="77777777" w:rsidR="006B1864" w:rsidRDefault="006B1864">
            <w:pPr>
              <w:spacing w:line="1" w:lineRule="auto"/>
            </w:pPr>
          </w:p>
        </w:tc>
      </w:tr>
      <w:tr w:rsidR="006B1864" w14:paraId="4D681A4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425E8D1" w14:textId="77777777" w:rsidR="006B1864" w:rsidRDefault="00C3683C">
            <w:pPr>
              <w:rPr>
                <w:color w:val="000000"/>
              </w:rPr>
            </w:pPr>
            <w:bookmarkStart w:id="1560" w:name="lp.13.9"/>
            <w:bookmarkEnd w:id="1560"/>
            <w:r>
              <w:rPr>
                <w:color w:val="000000"/>
              </w:rPr>
              <w:t>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D617D81" w14:textId="77777777" w:rsidR="006B1864" w:rsidRDefault="00C3683C">
            <w:pPr>
              <w:rPr>
                <w:color w:val="000000"/>
              </w:rPr>
            </w:pPr>
            <w:r>
              <w:rPr>
                <w:color w:val="000000"/>
              </w:rPr>
              <w:t>MS-Kom23 – sprawozdanie z czynności komornika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18A710" w14:textId="77777777" w:rsidR="00C03A64" w:rsidRDefault="00C3683C">
            <w:pPr>
              <w:rPr>
                <w:color w:val="000000"/>
              </w:rPr>
            </w:pPr>
            <w:r>
              <w:rPr>
                <w:color w:val="000000"/>
              </w:rPr>
              <w:t>Komornicy przy sądach rejonowych;</w:t>
            </w:r>
          </w:p>
          <w:p w14:paraId="3CCDEB8D" w14:textId="77777777" w:rsidR="00C03A64" w:rsidRDefault="00C03A64">
            <w:pPr>
              <w:rPr>
                <w:color w:val="000000"/>
              </w:rPr>
            </w:pPr>
          </w:p>
          <w:p w14:paraId="42D258CA"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AA50BAF" w14:textId="77777777" w:rsidR="006B1864" w:rsidRDefault="00C3683C">
            <w:pPr>
              <w:rPr>
                <w:color w:val="000000"/>
              </w:rPr>
            </w:pPr>
            <w:r>
              <w:rPr>
                <w:color w:val="000000"/>
              </w:rPr>
              <w:t>Czynności komornika. Ewidencja spraw. Informacja o wysokości kwot egzekwowanych i wyegzekwowanych. Sprawy z wyboru wierzyciela. Terminowość załatwienia spraw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8BE0B4B" w14:textId="77777777" w:rsidR="00C03A64" w:rsidRDefault="00C3683C">
            <w:pPr>
              <w:rPr>
                <w:color w:val="000000"/>
              </w:rPr>
            </w:pPr>
            <w:r>
              <w:rPr>
                <w:color w:val="000000"/>
              </w:rPr>
              <w:t>Raz w półroczu do 8 lipca 2025 r. za I półrocze 2025 r., do 9 stycznia 2026 r. za rok 2025;</w:t>
            </w:r>
          </w:p>
          <w:p w14:paraId="3DC42A77" w14:textId="77777777" w:rsidR="00C03A64" w:rsidRDefault="00C03A64">
            <w:pPr>
              <w:rPr>
                <w:color w:val="000000"/>
              </w:rPr>
            </w:pPr>
          </w:p>
          <w:p w14:paraId="299DF87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52A46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sądy okręgowe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AF20506" w14:textId="77777777">
              <w:trPr>
                <w:jc w:val="right"/>
              </w:trPr>
              <w:tc>
                <w:tcPr>
                  <w:tcW w:w="788" w:type="dxa"/>
                  <w:tcMar>
                    <w:top w:w="0" w:type="dxa"/>
                    <w:left w:w="0" w:type="dxa"/>
                    <w:bottom w:w="0" w:type="dxa"/>
                    <w:right w:w="0" w:type="dxa"/>
                  </w:tcMar>
                </w:tcPr>
                <w:bookmarkStart w:id="1561" w:name="__bookmark_1880"/>
                <w:bookmarkEnd w:id="1561"/>
                <w:p w14:paraId="797A112E" w14:textId="17DD0DC1" w:rsidR="006B1864" w:rsidRDefault="00C3683C">
                  <w:pPr>
                    <w:jc w:val="right"/>
                    <w:rPr>
                      <w:rStyle w:val="Hipercze"/>
                    </w:rPr>
                  </w:pPr>
                  <w:r>
                    <w:rPr>
                      <w:rStyle w:val="Hipercze"/>
                    </w:rPr>
                    <w:fldChar w:fldCharType="begin"/>
                  </w:r>
                  <w:r>
                    <w:rPr>
                      <w:rStyle w:val="Hipercze"/>
                    </w:rPr>
                    <w:instrText xml:space="preserve"> HYPERLINK \l "badanie.1.03.01" \h </w:instrText>
                  </w:r>
                  <w:r>
                    <w:rPr>
                      <w:rStyle w:val="Hipercze"/>
                    </w:rPr>
                  </w:r>
                  <w:r>
                    <w:rPr>
                      <w:rStyle w:val="Hipercze"/>
                    </w:rPr>
                    <w:fldChar w:fldCharType="separate"/>
                  </w:r>
                  <w:r>
                    <w:rPr>
                      <w:rStyle w:val="Hipercze"/>
                    </w:rPr>
                    <w:t>1.03.01</w:t>
                  </w:r>
                  <w:r>
                    <w:rPr>
                      <w:rStyle w:val="Hipercze"/>
                    </w:rPr>
                    <w:fldChar w:fldCharType="end"/>
                  </w:r>
                </w:p>
              </w:tc>
            </w:tr>
          </w:tbl>
          <w:p w14:paraId="11B7A600" w14:textId="77777777" w:rsidR="006B1864" w:rsidRDefault="006B1864">
            <w:pPr>
              <w:spacing w:line="1" w:lineRule="auto"/>
            </w:pPr>
          </w:p>
        </w:tc>
      </w:tr>
      <w:tr w:rsidR="006B1864" w14:paraId="475767E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DC4EC3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6A5B17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D964619" w14:textId="77777777" w:rsidR="00C03A64" w:rsidRDefault="00C3683C">
            <w:pPr>
              <w:rPr>
                <w:color w:val="000000"/>
              </w:rPr>
            </w:pPr>
            <w:r>
              <w:rPr>
                <w:color w:val="000000"/>
              </w:rPr>
              <w:t>Sądy okręgowe;</w:t>
            </w:r>
          </w:p>
          <w:p w14:paraId="190C1084" w14:textId="77777777" w:rsidR="00C03A64" w:rsidRDefault="00C03A64">
            <w:pPr>
              <w:rPr>
                <w:color w:val="000000"/>
              </w:rPr>
            </w:pPr>
          </w:p>
          <w:p w14:paraId="7EE24CD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AAB2A2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37DD83E" w14:textId="77777777" w:rsidR="00C03A64" w:rsidRDefault="00C3683C">
            <w:pPr>
              <w:rPr>
                <w:color w:val="000000"/>
              </w:rPr>
            </w:pPr>
            <w:r>
              <w:rPr>
                <w:color w:val="000000"/>
              </w:rPr>
              <w:t>Raz w półroczu do 15 lipca 2025 r. za I półrocze 2025 r., do 14 stycznia 2026 r. za rok 2025;</w:t>
            </w:r>
          </w:p>
          <w:p w14:paraId="2DDD7879" w14:textId="77777777" w:rsidR="00C03A64" w:rsidRDefault="00C03A64">
            <w:pPr>
              <w:rPr>
                <w:color w:val="000000"/>
              </w:rPr>
            </w:pPr>
          </w:p>
          <w:p w14:paraId="24638B6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9E7D94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Sprawiedliwości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E86E04A" w14:textId="77777777" w:rsidR="006B1864" w:rsidRDefault="006B1864">
            <w:pPr>
              <w:spacing w:line="1" w:lineRule="auto"/>
            </w:pPr>
          </w:p>
        </w:tc>
      </w:tr>
      <w:tr w:rsidR="006B1864" w14:paraId="2458505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F38D2EA" w14:textId="77777777" w:rsidR="006B1864" w:rsidRDefault="00C3683C">
            <w:pPr>
              <w:rPr>
                <w:color w:val="000000"/>
              </w:rPr>
            </w:pPr>
            <w:bookmarkStart w:id="1562" w:name="lp.13.10"/>
            <w:bookmarkEnd w:id="1562"/>
            <w:r>
              <w:rPr>
                <w:color w:val="000000"/>
              </w:rPr>
              <w:t>10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2005358" w14:textId="77777777" w:rsidR="006B1864" w:rsidRDefault="00C3683C">
            <w:pPr>
              <w:rPr>
                <w:color w:val="000000"/>
              </w:rPr>
            </w:pPr>
            <w:r>
              <w:rPr>
                <w:color w:val="000000"/>
              </w:rPr>
              <w:t>MS-Not24 – sprawozdanie notariusza z czynności notarialnych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8A2605" w14:textId="77777777" w:rsidR="00C03A64" w:rsidRDefault="00C3683C">
            <w:pPr>
              <w:rPr>
                <w:color w:val="000000"/>
              </w:rPr>
            </w:pPr>
            <w:r>
              <w:rPr>
                <w:color w:val="000000"/>
              </w:rPr>
              <w:t>Notariusze;</w:t>
            </w:r>
          </w:p>
          <w:p w14:paraId="4BE1597E" w14:textId="77777777" w:rsidR="00C03A64" w:rsidRDefault="00C03A64">
            <w:pPr>
              <w:rPr>
                <w:color w:val="000000"/>
              </w:rPr>
            </w:pPr>
          </w:p>
          <w:p w14:paraId="1F332226"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7B1CA73" w14:textId="77777777" w:rsidR="006B1864" w:rsidRDefault="00C3683C">
            <w:pPr>
              <w:rPr>
                <w:color w:val="000000"/>
              </w:rPr>
            </w:pPr>
            <w:r>
              <w:rPr>
                <w:color w:val="000000"/>
              </w:rPr>
              <w:t>Akty notarialne. Akty poświadczenia dziedziczenia i europejskie poświadczenia spadkowe. Akty powołania i odwołania zarządcy sukcesyjnego. Czynności związane z przedkładaniem dokumentów w państwach członkowskich Unii Europejskiej. Inne czynności notarialne. Projekty aktów notarialnych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AB04B8F" w14:textId="77777777" w:rsidR="00C03A64" w:rsidRDefault="00C3683C">
            <w:pPr>
              <w:rPr>
                <w:color w:val="000000"/>
              </w:rPr>
            </w:pPr>
            <w:r>
              <w:rPr>
                <w:color w:val="000000"/>
              </w:rPr>
              <w:t>Raz w półroczu do 8 lipca 2025 r. za I półrocze 2025 r., do 9 stycznia 2026 r. za rok 2025;</w:t>
            </w:r>
          </w:p>
          <w:p w14:paraId="684F861D" w14:textId="77777777" w:rsidR="00C03A64" w:rsidRDefault="00C03A64">
            <w:pPr>
              <w:rPr>
                <w:color w:val="000000"/>
              </w:rPr>
            </w:pPr>
          </w:p>
          <w:p w14:paraId="4DD8E63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504CA7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sądy apelacyjne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B150D4B" w14:textId="77777777">
              <w:trPr>
                <w:jc w:val="right"/>
              </w:trPr>
              <w:tc>
                <w:tcPr>
                  <w:tcW w:w="788" w:type="dxa"/>
                  <w:tcMar>
                    <w:top w:w="0" w:type="dxa"/>
                    <w:left w:w="0" w:type="dxa"/>
                    <w:bottom w:w="0" w:type="dxa"/>
                    <w:right w:w="0" w:type="dxa"/>
                  </w:tcMar>
                </w:tcPr>
                <w:bookmarkStart w:id="1563" w:name="__bookmark_1881"/>
                <w:bookmarkEnd w:id="1563"/>
                <w:p w14:paraId="73D7DBB8" w14:textId="00E39302" w:rsidR="006B1864" w:rsidRDefault="00C3683C">
                  <w:pPr>
                    <w:jc w:val="right"/>
                    <w:rPr>
                      <w:rStyle w:val="Hipercze"/>
                    </w:rPr>
                  </w:pPr>
                  <w:r>
                    <w:rPr>
                      <w:rStyle w:val="Hipercze"/>
                    </w:rPr>
                    <w:fldChar w:fldCharType="begin"/>
                  </w:r>
                  <w:r>
                    <w:rPr>
                      <w:rStyle w:val="Hipercze"/>
                    </w:rPr>
                    <w:instrText xml:space="preserve"> HYPERLINK \l "badanie.1.03.01" \h </w:instrText>
                  </w:r>
                  <w:r>
                    <w:rPr>
                      <w:rStyle w:val="Hipercze"/>
                    </w:rPr>
                  </w:r>
                  <w:r>
                    <w:rPr>
                      <w:rStyle w:val="Hipercze"/>
                    </w:rPr>
                    <w:fldChar w:fldCharType="separate"/>
                  </w:r>
                  <w:r>
                    <w:rPr>
                      <w:rStyle w:val="Hipercze"/>
                    </w:rPr>
                    <w:t>1.03.01</w:t>
                  </w:r>
                  <w:r>
                    <w:rPr>
                      <w:rStyle w:val="Hipercze"/>
                    </w:rPr>
                    <w:fldChar w:fldCharType="end"/>
                  </w:r>
                </w:p>
              </w:tc>
            </w:tr>
          </w:tbl>
          <w:p w14:paraId="31ABBC01" w14:textId="77777777" w:rsidR="006B1864" w:rsidRDefault="006B1864">
            <w:pPr>
              <w:spacing w:line="1" w:lineRule="auto"/>
            </w:pPr>
          </w:p>
        </w:tc>
      </w:tr>
      <w:tr w:rsidR="006B1864" w14:paraId="2F999A6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B0E517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F5785B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BB093C4" w14:textId="77777777" w:rsidR="00C03A64" w:rsidRDefault="00C3683C">
            <w:pPr>
              <w:rPr>
                <w:color w:val="000000"/>
              </w:rPr>
            </w:pPr>
            <w:r>
              <w:rPr>
                <w:color w:val="000000"/>
              </w:rPr>
              <w:t>Sądy apelacyjne;</w:t>
            </w:r>
          </w:p>
          <w:p w14:paraId="4021B672" w14:textId="77777777" w:rsidR="00C03A64" w:rsidRDefault="00C03A64">
            <w:pPr>
              <w:rPr>
                <w:color w:val="000000"/>
              </w:rPr>
            </w:pPr>
          </w:p>
          <w:p w14:paraId="6861112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EDBC18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F9D7438" w14:textId="77777777" w:rsidR="00C03A64" w:rsidRDefault="00C3683C">
            <w:pPr>
              <w:rPr>
                <w:color w:val="000000"/>
              </w:rPr>
            </w:pPr>
            <w:r>
              <w:rPr>
                <w:color w:val="000000"/>
              </w:rPr>
              <w:t>Raz w półroczu do 12 lipca 2025 r. za I półrocze 2025 r., do 13 stycznia 2026 r. za rok 2025;</w:t>
            </w:r>
          </w:p>
          <w:p w14:paraId="5680907D" w14:textId="77777777" w:rsidR="00C03A64" w:rsidRDefault="00C03A64">
            <w:pPr>
              <w:rPr>
                <w:color w:val="000000"/>
              </w:rPr>
            </w:pPr>
          </w:p>
          <w:p w14:paraId="1D33E6E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B2DD71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Sprawiedliwości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8A0E5B8" w14:textId="77777777" w:rsidR="006B1864" w:rsidRDefault="006B1864">
            <w:pPr>
              <w:spacing w:line="1" w:lineRule="auto"/>
            </w:pPr>
          </w:p>
        </w:tc>
      </w:tr>
      <w:tr w:rsidR="006B1864" w14:paraId="5E2B09C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2C499F0" w14:textId="77777777" w:rsidR="006B1864" w:rsidRDefault="00C3683C">
            <w:pPr>
              <w:rPr>
                <w:color w:val="000000"/>
              </w:rPr>
            </w:pPr>
            <w:bookmarkStart w:id="1564" w:name="lp.13.11"/>
            <w:bookmarkEnd w:id="1564"/>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525B16" w14:textId="77777777" w:rsidR="006B1864" w:rsidRDefault="00C3683C">
            <w:pPr>
              <w:rPr>
                <w:color w:val="000000"/>
              </w:rPr>
            </w:pPr>
            <w:r>
              <w:rPr>
                <w:color w:val="000000"/>
              </w:rPr>
              <w:t>MS-OZSS-25 – sprawozdanie z działalności opiniodawczego zespołu sądowych specjalistów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17D3F18" w14:textId="77777777" w:rsidR="00C03A64" w:rsidRDefault="00C3683C">
            <w:pPr>
              <w:rPr>
                <w:color w:val="000000"/>
              </w:rPr>
            </w:pPr>
            <w:r>
              <w:rPr>
                <w:color w:val="000000"/>
              </w:rPr>
              <w:t>Opiniodawcze zespoły sądowych specjalistów;</w:t>
            </w:r>
          </w:p>
          <w:p w14:paraId="1CEA6F56" w14:textId="77777777" w:rsidR="00C03A64" w:rsidRDefault="00C03A64">
            <w:pPr>
              <w:rPr>
                <w:color w:val="000000"/>
              </w:rPr>
            </w:pPr>
          </w:p>
          <w:p w14:paraId="68BDF42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4B978A" w14:textId="77777777" w:rsidR="006B1864" w:rsidRDefault="00C3683C">
            <w:pPr>
              <w:rPr>
                <w:color w:val="000000"/>
              </w:rPr>
            </w:pPr>
            <w:r>
              <w:rPr>
                <w:color w:val="000000"/>
              </w:rPr>
              <w:t>Czas oczekiwania na opinię. Ewidencja spraw. Liczba przeprowadzonych wywiadów środowiskowych. Liczba spraw pozaopiniodawczych. Obciążenia administracyjne respondentów. Osoby badane. Terminowość realizacji zleceń. Udział lekarzy w badaniach. Wezwania w celu uzupełnienia opinii. Zatrudnienie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1016526" w14:textId="77777777" w:rsidR="00C03A64" w:rsidRDefault="00C3683C">
            <w:pPr>
              <w:rPr>
                <w:color w:val="000000"/>
              </w:rPr>
            </w:pPr>
            <w:r>
              <w:rPr>
                <w:color w:val="000000"/>
              </w:rPr>
              <w:t>Raz w półroczu do 22 lipca 2025 r. za I półrocze 2025 r., do 20 stycznia 2026 r. za rok 2025;</w:t>
            </w:r>
          </w:p>
          <w:p w14:paraId="4D921861" w14:textId="77777777" w:rsidR="00C03A64" w:rsidRDefault="00C03A64">
            <w:pPr>
              <w:rPr>
                <w:color w:val="000000"/>
              </w:rPr>
            </w:pPr>
          </w:p>
          <w:p w14:paraId="78BE163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66C85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29E5AF" w14:textId="77777777">
              <w:trPr>
                <w:jc w:val="right"/>
              </w:trPr>
              <w:tc>
                <w:tcPr>
                  <w:tcW w:w="788" w:type="dxa"/>
                  <w:tcMar>
                    <w:top w:w="0" w:type="dxa"/>
                    <w:left w:w="0" w:type="dxa"/>
                    <w:bottom w:w="0" w:type="dxa"/>
                    <w:right w:w="0" w:type="dxa"/>
                  </w:tcMar>
                </w:tcPr>
                <w:bookmarkStart w:id="1565" w:name="__bookmark_1882"/>
                <w:bookmarkEnd w:id="1565"/>
                <w:p w14:paraId="1520B0C3" w14:textId="4372006C" w:rsidR="006B1864" w:rsidRDefault="00C3683C">
                  <w:pPr>
                    <w:jc w:val="right"/>
                    <w:rPr>
                      <w:rStyle w:val="Hipercze"/>
                    </w:rPr>
                  </w:pPr>
                  <w:r>
                    <w:rPr>
                      <w:rStyle w:val="Hipercze"/>
                    </w:rPr>
                    <w:fldChar w:fldCharType="begin"/>
                  </w:r>
                  <w:r>
                    <w:rPr>
                      <w:rStyle w:val="Hipercze"/>
                    </w:rPr>
                    <w:instrText xml:space="preserve"> HYPERLINK \l "badanie.1.03.01" \h </w:instrText>
                  </w:r>
                  <w:r>
                    <w:rPr>
                      <w:rStyle w:val="Hipercze"/>
                    </w:rPr>
                  </w:r>
                  <w:r>
                    <w:rPr>
                      <w:rStyle w:val="Hipercze"/>
                    </w:rPr>
                    <w:fldChar w:fldCharType="separate"/>
                  </w:r>
                  <w:r>
                    <w:rPr>
                      <w:rStyle w:val="Hipercze"/>
                    </w:rPr>
                    <w:t>1.03.01</w:t>
                  </w:r>
                  <w:r>
                    <w:rPr>
                      <w:rStyle w:val="Hipercze"/>
                    </w:rPr>
                    <w:fldChar w:fldCharType="end"/>
                  </w:r>
                </w:p>
              </w:tc>
            </w:tr>
          </w:tbl>
          <w:p w14:paraId="3C5D30EF" w14:textId="77777777" w:rsidR="006B1864" w:rsidRDefault="006B1864">
            <w:pPr>
              <w:spacing w:line="1" w:lineRule="auto"/>
            </w:pPr>
          </w:p>
        </w:tc>
      </w:tr>
      <w:tr w:rsidR="006B1864" w14:paraId="666EE01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423FA87" w14:textId="77777777" w:rsidR="006B1864" w:rsidRDefault="00C3683C">
            <w:pPr>
              <w:rPr>
                <w:color w:val="000000"/>
              </w:rPr>
            </w:pPr>
            <w:bookmarkStart w:id="1566" w:name="lp.13.12"/>
            <w:bookmarkEnd w:id="1566"/>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34EECF3" w14:textId="77777777" w:rsidR="006B1864" w:rsidRDefault="00C3683C">
            <w:pPr>
              <w:rPr>
                <w:color w:val="000000"/>
              </w:rPr>
            </w:pPr>
            <w:r>
              <w:rPr>
                <w:color w:val="000000"/>
              </w:rPr>
              <w:t>MS-ZK-2 – miesięczne sprawozdanie o zatrudnieniu tymczasowo aresztowanych, skazanych i ukaranych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5E5134C" w14:textId="77777777" w:rsidR="00C03A64" w:rsidRDefault="00C3683C">
            <w:pPr>
              <w:rPr>
                <w:color w:val="000000"/>
              </w:rPr>
            </w:pPr>
            <w:r>
              <w:rPr>
                <w:color w:val="000000"/>
              </w:rPr>
              <w:t>Zakłady karne; areszty śledcze;</w:t>
            </w:r>
          </w:p>
          <w:p w14:paraId="20222F77" w14:textId="77777777" w:rsidR="00C03A64" w:rsidRDefault="00C03A64">
            <w:pPr>
              <w:rPr>
                <w:color w:val="000000"/>
              </w:rPr>
            </w:pPr>
          </w:p>
          <w:p w14:paraId="5A83AE7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8C7E019" w14:textId="77777777" w:rsidR="006B1864" w:rsidRDefault="00C3683C">
            <w:pPr>
              <w:rPr>
                <w:color w:val="000000"/>
              </w:rPr>
            </w:pPr>
            <w:r>
              <w:rPr>
                <w:color w:val="000000"/>
              </w:rPr>
              <w:t>Zatrudnienie ewidencyjne osadzonych. Zatrudnienie osadzonych w miesiącu rozliczeniowym. Zobowiązania alimentacyjne osadzonych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6ECD7A6" w14:textId="77777777" w:rsidR="00C03A64" w:rsidRDefault="00C3683C">
            <w:pPr>
              <w:rPr>
                <w:color w:val="000000"/>
              </w:rPr>
            </w:pPr>
            <w:r>
              <w:rPr>
                <w:color w:val="000000"/>
              </w:rPr>
              <w:t>Raz w miesiącu do 2. dnia następnego miesiąca za miesiąc;</w:t>
            </w:r>
          </w:p>
          <w:p w14:paraId="771A00D3" w14:textId="77777777" w:rsidR="00C03A64" w:rsidRDefault="00C03A64">
            <w:pPr>
              <w:rPr>
                <w:color w:val="000000"/>
              </w:rPr>
            </w:pPr>
          </w:p>
          <w:p w14:paraId="3B9E92D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D751DF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okręgowe inspektoraty Służby Więziennej</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D76B752" w14:textId="77777777">
              <w:trPr>
                <w:jc w:val="right"/>
              </w:trPr>
              <w:tc>
                <w:tcPr>
                  <w:tcW w:w="788" w:type="dxa"/>
                  <w:tcMar>
                    <w:top w:w="0" w:type="dxa"/>
                    <w:left w:w="0" w:type="dxa"/>
                    <w:bottom w:w="0" w:type="dxa"/>
                    <w:right w:w="0" w:type="dxa"/>
                  </w:tcMar>
                </w:tcPr>
                <w:bookmarkStart w:id="1567" w:name="__bookmark_1883"/>
                <w:bookmarkEnd w:id="1567"/>
                <w:p w14:paraId="210CA731" w14:textId="404E6F1A" w:rsidR="006B1864" w:rsidRDefault="00C3683C">
                  <w:pPr>
                    <w:jc w:val="right"/>
                    <w:rPr>
                      <w:rStyle w:val="Hipercze"/>
                    </w:rPr>
                  </w:pPr>
                  <w:r>
                    <w:rPr>
                      <w:rStyle w:val="Hipercze"/>
                    </w:rPr>
                    <w:fldChar w:fldCharType="begin"/>
                  </w:r>
                  <w:r>
                    <w:rPr>
                      <w:rStyle w:val="Hipercze"/>
                    </w:rPr>
                    <w:instrText xml:space="preserve"> HYPERLINK \l "badanie.1.03.04" \h </w:instrText>
                  </w:r>
                  <w:r>
                    <w:rPr>
                      <w:rStyle w:val="Hipercze"/>
                    </w:rPr>
                  </w:r>
                  <w:r>
                    <w:rPr>
                      <w:rStyle w:val="Hipercze"/>
                    </w:rPr>
                    <w:fldChar w:fldCharType="separate"/>
                  </w:r>
                  <w:r>
                    <w:rPr>
                      <w:rStyle w:val="Hipercze"/>
                    </w:rPr>
                    <w:t>1.03.04</w:t>
                  </w:r>
                  <w:r>
                    <w:rPr>
                      <w:rStyle w:val="Hipercze"/>
                    </w:rPr>
                    <w:fldChar w:fldCharType="end"/>
                  </w:r>
                </w:p>
              </w:tc>
            </w:tr>
          </w:tbl>
          <w:p w14:paraId="4E63D1A7" w14:textId="77777777" w:rsidR="006B1864" w:rsidRDefault="006B1864">
            <w:pPr>
              <w:spacing w:line="1" w:lineRule="auto"/>
            </w:pPr>
          </w:p>
        </w:tc>
      </w:tr>
      <w:tr w:rsidR="006B1864" w14:paraId="59ED105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697A5D3" w14:textId="77777777" w:rsidR="006B1864" w:rsidRDefault="00C3683C">
            <w:pPr>
              <w:rPr>
                <w:color w:val="000000"/>
              </w:rPr>
            </w:pPr>
            <w:bookmarkStart w:id="1568" w:name="lp.13.13"/>
            <w:bookmarkEnd w:id="1568"/>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2C176D4" w14:textId="77777777" w:rsidR="006B1864" w:rsidRDefault="00C3683C">
            <w:pPr>
              <w:rPr>
                <w:color w:val="000000"/>
              </w:rPr>
            </w:pPr>
            <w:r>
              <w:rPr>
                <w:color w:val="000000"/>
              </w:rPr>
              <w:t>MS-ZK-6 – sprawozdanie o nauczaniu skazanych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2F8816E" w14:textId="77777777" w:rsidR="00C03A64" w:rsidRDefault="00C3683C">
            <w:pPr>
              <w:rPr>
                <w:color w:val="000000"/>
              </w:rPr>
            </w:pPr>
            <w:r>
              <w:rPr>
                <w:color w:val="000000"/>
              </w:rPr>
              <w:t>Zakłady karne; areszty śledcze;</w:t>
            </w:r>
          </w:p>
          <w:p w14:paraId="628A0757" w14:textId="77777777" w:rsidR="00C03A64" w:rsidRDefault="00C03A64">
            <w:pPr>
              <w:rPr>
                <w:color w:val="000000"/>
              </w:rPr>
            </w:pPr>
          </w:p>
          <w:p w14:paraId="64487F2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C42E03F" w14:textId="77777777" w:rsidR="006B1864" w:rsidRDefault="00C3683C">
            <w:pPr>
              <w:rPr>
                <w:color w:val="000000"/>
              </w:rPr>
            </w:pPr>
            <w:r>
              <w:rPr>
                <w:color w:val="000000"/>
              </w:rPr>
              <w:t>Nauczanie skazanych kobiet i mężczyzn. Skazani uczący się w rozbiciu na systemy odbywania kary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CA1AC00" w14:textId="77777777" w:rsidR="00C03A64" w:rsidRDefault="00C3683C">
            <w:pPr>
              <w:rPr>
                <w:color w:val="000000"/>
              </w:rPr>
            </w:pPr>
            <w:r>
              <w:rPr>
                <w:color w:val="000000"/>
              </w:rPr>
              <w:t>Raz w roku do 4 lipca 2025 r. za rok szkolny 2024/2025;</w:t>
            </w:r>
          </w:p>
          <w:p w14:paraId="2150510C" w14:textId="77777777" w:rsidR="00C03A64" w:rsidRDefault="00C03A64">
            <w:pPr>
              <w:rPr>
                <w:color w:val="000000"/>
              </w:rPr>
            </w:pPr>
          </w:p>
          <w:p w14:paraId="2141F30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A1634A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okręgowe inspektoraty Służby Więziennej</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B9E0C9C" w14:textId="77777777">
              <w:trPr>
                <w:jc w:val="right"/>
              </w:trPr>
              <w:tc>
                <w:tcPr>
                  <w:tcW w:w="788" w:type="dxa"/>
                  <w:tcMar>
                    <w:top w:w="0" w:type="dxa"/>
                    <w:left w:w="0" w:type="dxa"/>
                    <w:bottom w:w="0" w:type="dxa"/>
                    <w:right w:w="0" w:type="dxa"/>
                  </w:tcMar>
                </w:tcPr>
                <w:bookmarkStart w:id="1569" w:name="__bookmark_1884"/>
                <w:bookmarkEnd w:id="1569"/>
                <w:p w14:paraId="40EFD3D3" w14:textId="182ECB6C" w:rsidR="006B1864" w:rsidRDefault="00C3683C">
                  <w:pPr>
                    <w:jc w:val="right"/>
                    <w:rPr>
                      <w:rStyle w:val="Hipercze"/>
                    </w:rPr>
                  </w:pPr>
                  <w:r>
                    <w:rPr>
                      <w:rStyle w:val="Hipercze"/>
                    </w:rPr>
                    <w:fldChar w:fldCharType="begin"/>
                  </w:r>
                  <w:r>
                    <w:rPr>
                      <w:rStyle w:val="Hipercze"/>
                    </w:rPr>
                    <w:instrText xml:space="preserve"> HYPERLINK \l "badanie.1.03.04" \h </w:instrText>
                  </w:r>
                  <w:r>
                    <w:rPr>
                      <w:rStyle w:val="Hipercze"/>
                    </w:rPr>
                  </w:r>
                  <w:r>
                    <w:rPr>
                      <w:rStyle w:val="Hipercze"/>
                    </w:rPr>
                    <w:fldChar w:fldCharType="separate"/>
                  </w:r>
                  <w:r>
                    <w:rPr>
                      <w:rStyle w:val="Hipercze"/>
                    </w:rPr>
                    <w:t>1.03.04</w:t>
                  </w:r>
                  <w:r>
                    <w:rPr>
                      <w:rStyle w:val="Hipercze"/>
                    </w:rPr>
                    <w:fldChar w:fldCharType="end"/>
                  </w:r>
                </w:p>
              </w:tc>
            </w:tr>
          </w:tbl>
          <w:p w14:paraId="0956970A" w14:textId="77777777" w:rsidR="006B1864" w:rsidRDefault="006B1864">
            <w:pPr>
              <w:spacing w:line="1" w:lineRule="auto"/>
            </w:pPr>
          </w:p>
        </w:tc>
      </w:tr>
      <w:tr w:rsidR="006B1864" w14:paraId="01137C3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69955F6" w14:textId="77777777" w:rsidR="006B1864" w:rsidRDefault="00C3683C">
            <w:pPr>
              <w:rPr>
                <w:color w:val="000000"/>
              </w:rPr>
            </w:pPr>
            <w:bookmarkStart w:id="1570" w:name="lp.13.14"/>
            <w:bookmarkEnd w:id="1570"/>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83B593" w14:textId="77777777" w:rsidR="006B1864" w:rsidRDefault="00C3683C">
            <w:pPr>
              <w:rPr>
                <w:color w:val="000000"/>
              </w:rPr>
            </w:pPr>
            <w:r>
              <w:rPr>
                <w:color w:val="000000"/>
              </w:rPr>
              <w:t>MS-ZK-7 – sprawozdanie z działania więziennej służby zdrowia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ED9C84F" w14:textId="77777777" w:rsidR="00C03A64" w:rsidRDefault="00C3683C">
            <w:pPr>
              <w:rPr>
                <w:color w:val="000000"/>
              </w:rPr>
            </w:pPr>
            <w:r>
              <w:rPr>
                <w:color w:val="000000"/>
              </w:rPr>
              <w:t>Zakłady karne; areszty śledcze;</w:t>
            </w:r>
          </w:p>
          <w:p w14:paraId="23E63493" w14:textId="77777777" w:rsidR="00C03A64" w:rsidRDefault="00C03A64">
            <w:pPr>
              <w:rPr>
                <w:color w:val="000000"/>
              </w:rPr>
            </w:pPr>
          </w:p>
          <w:p w14:paraId="517BB5E1"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1FD67B6" w14:textId="77777777" w:rsidR="006B1864" w:rsidRDefault="00C3683C">
            <w:pPr>
              <w:rPr>
                <w:color w:val="000000"/>
              </w:rPr>
            </w:pPr>
            <w:r>
              <w:rPr>
                <w:color w:val="000000"/>
              </w:rPr>
              <w:t>Gruźlica. HIV/AIDS. Hospitalizacje i dializy w szpitalach pozawięziennych. Inne choroby zakaźne. Orzecznictwo lekarskie. Pacjenci w oddziałach szpitalnych i izbach chorych. Porady ambulatoryjne. Wykonane: badania analityczne, RTG, endoskopowe i USG, zabiegi fizjoterapeutyczne, protezowanie uzębienia. Zgony osadzonych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18064F8" w14:textId="77777777" w:rsidR="00C03A64" w:rsidRDefault="00C3683C">
            <w:pPr>
              <w:rPr>
                <w:color w:val="000000"/>
              </w:rPr>
            </w:pPr>
            <w:r>
              <w:rPr>
                <w:color w:val="000000"/>
              </w:rPr>
              <w:t>Raz w roku do 16 stycznia 2026 r. za rok 2025;</w:t>
            </w:r>
          </w:p>
          <w:p w14:paraId="75AE4C3E" w14:textId="77777777" w:rsidR="00C03A64" w:rsidRDefault="00C03A64">
            <w:pPr>
              <w:rPr>
                <w:color w:val="000000"/>
              </w:rPr>
            </w:pPr>
          </w:p>
          <w:p w14:paraId="3AAFD1A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60B83B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Biuro Służby Zdrowia Centralnego Zarządu Służby Więziennej</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F4D80A" w14:textId="77777777">
              <w:trPr>
                <w:jc w:val="right"/>
              </w:trPr>
              <w:tc>
                <w:tcPr>
                  <w:tcW w:w="788" w:type="dxa"/>
                  <w:tcMar>
                    <w:top w:w="0" w:type="dxa"/>
                    <w:left w:w="0" w:type="dxa"/>
                    <w:bottom w:w="0" w:type="dxa"/>
                    <w:right w:w="0" w:type="dxa"/>
                  </w:tcMar>
                </w:tcPr>
                <w:bookmarkStart w:id="1571" w:name="__bookmark_1885"/>
                <w:bookmarkEnd w:id="1571"/>
                <w:p w14:paraId="02C98B62" w14:textId="4ADF2837" w:rsidR="006B1864" w:rsidRDefault="00C3683C">
                  <w:pPr>
                    <w:jc w:val="right"/>
                    <w:rPr>
                      <w:rStyle w:val="Hipercze"/>
                    </w:rPr>
                  </w:pPr>
                  <w:r>
                    <w:rPr>
                      <w:rStyle w:val="Hipercze"/>
                    </w:rPr>
                    <w:fldChar w:fldCharType="begin"/>
                  </w:r>
                  <w:r>
                    <w:rPr>
                      <w:rStyle w:val="Hipercze"/>
                    </w:rPr>
                    <w:instrText xml:space="preserve"> HYPERLINK \l "badanie.1.03.04" \h </w:instrText>
                  </w:r>
                  <w:r>
                    <w:rPr>
                      <w:rStyle w:val="Hipercze"/>
                    </w:rPr>
                  </w:r>
                  <w:r>
                    <w:rPr>
                      <w:rStyle w:val="Hipercze"/>
                    </w:rPr>
                    <w:fldChar w:fldCharType="separate"/>
                  </w:r>
                  <w:r>
                    <w:rPr>
                      <w:rStyle w:val="Hipercze"/>
                    </w:rPr>
                    <w:t>1.03.04</w:t>
                  </w:r>
                  <w:r>
                    <w:rPr>
                      <w:rStyle w:val="Hipercze"/>
                    </w:rPr>
                    <w:fldChar w:fldCharType="end"/>
                  </w:r>
                </w:p>
              </w:tc>
            </w:tr>
          </w:tbl>
          <w:p w14:paraId="3410BC45" w14:textId="77777777" w:rsidR="006B1864" w:rsidRDefault="006B1864">
            <w:pPr>
              <w:spacing w:line="1" w:lineRule="auto"/>
            </w:pPr>
          </w:p>
        </w:tc>
      </w:tr>
      <w:tr w:rsidR="006B1864" w14:paraId="69FA8D6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3916724" w14:textId="77777777" w:rsidR="006B1864" w:rsidRDefault="00C3683C">
            <w:pPr>
              <w:rPr>
                <w:color w:val="000000"/>
              </w:rPr>
            </w:pPr>
            <w:bookmarkStart w:id="1572" w:name="lp.13.15"/>
            <w:bookmarkEnd w:id="1572"/>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2EBCC3" w14:textId="77777777" w:rsidR="006B1864" w:rsidRDefault="00C3683C">
            <w:pPr>
              <w:rPr>
                <w:color w:val="000000"/>
              </w:rPr>
            </w:pPr>
            <w:r>
              <w:rPr>
                <w:color w:val="000000"/>
              </w:rPr>
              <w:t>MS-ZK-8 – sprawozdanie o zatrudnieniu funkcjonariuszy i pracowników w jednostkach budżetowych więziennictwa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80C6906" w14:textId="77777777" w:rsidR="00C03A64" w:rsidRDefault="00C3683C">
            <w:pPr>
              <w:rPr>
                <w:color w:val="000000"/>
              </w:rPr>
            </w:pPr>
            <w:r>
              <w:rPr>
                <w:color w:val="000000"/>
              </w:rPr>
              <w:t>Okręgowe inspektoraty Służby Więziennej;</w:t>
            </w:r>
          </w:p>
          <w:p w14:paraId="5F25B909" w14:textId="77777777" w:rsidR="00C03A64" w:rsidRDefault="00C03A64">
            <w:pPr>
              <w:rPr>
                <w:color w:val="000000"/>
              </w:rPr>
            </w:pPr>
          </w:p>
          <w:p w14:paraId="45386E6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0F040FC" w14:textId="77777777" w:rsidR="006B1864" w:rsidRDefault="00C3683C">
            <w:pPr>
              <w:rPr>
                <w:color w:val="000000"/>
              </w:rPr>
            </w:pPr>
            <w:r>
              <w:rPr>
                <w:color w:val="000000"/>
              </w:rPr>
              <w:t>Absencja funkcjonariuszy. Funkcjonariusze i pracownicy zatrudnieni. Funkcjonariusze pozostający do przeszkolenia. Funkcjonariusze przeniesieni. Nawiązanie stosunku służbowego/pracy. Obciążenia administracyjne respondentów. Odpowiedzialność dyscyplinarna funkcjonariuszy. Stopnie funkcjonariuszy. Szkolenie funkcjonariuszy. Ustanie stosunku służbowego/pracy. Wychowawcy i terapeuci pionu penitencjarnego. Wykonanie etatowe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BF9B5AD" w14:textId="77777777" w:rsidR="00C03A64" w:rsidRDefault="00C3683C">
            <w:pPr>
              <w:rPr>
                <w:color w:val="000000"/>
              </w:rPr>
            </w:pPr>
            <w:r>
              <w:rPr>
                <w:color w:val="000000"/>
              </w:rPr>
              <w:t>Raz w roku do 29 stycznia 2026 r. za rok 2025;</w:t>
            </w:r>
          </w:p>
          <w:p w14:paraId="75BB752D" w14:textId="77777777" w:rsidR="00C03A64" w:rsidRDefault="00C03A64">
            <w:pPr>
              <w:rPr>
                <w:color w:val="000000"/>
              </w:rPr>
            </w:pPr>
          </w:p>
          <w:p w14:paraId="338B3C8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F9EDB2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Centralny Zarząd Służby Więziennej</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91C834A" w14:textId="77777777">
              <w:trPr>
                <w:jc w:val="right"/>
              </w:trPr>
              <w:tc>
                <w:tcPr>
                  <w:tcW w:w="788" w:type="dxa"/>
                  <w:tcMar>
                    <w:top w:w="0" w:type="dxa"/>
                    <w:left w:w="0" w:type="dxa"/>
                    <w:bottom w:w="0" w:type="dxa"/>
                    <w:right w:w="0" w:type="dxa"/>
                  </w:tcMar>
                </w:tcPr>
                <w:bookmarkStart w:id="1573" w:name="__bookmark_1886"/>
                <w:bookmarkEnd w:id="1573"/>
                <w:p w14:paraId="0C49DFD4" w14:textId="6E169687" w:rsidR="006B1864" w:rsidRDefault="00C3683C">
                  <w:pPr>
                    <w:jc w:val="right"/>
                    <w:rPr>
                      <w:rStyle w:val="Hipercze"/>
                    </w:rPr>
                  </w:pPr>
                  <w:r>
                    <w:rPr>
                      <w:rStyle w:val="Hipercze"/>
                    </w:rPr>
                    <w:fldChar w:fldCharType="begin"/>
                  </w:r>
                  <w:r>
                    <w:rPr>
                      <w:rStyle w:val="Hipercze"/>
                    </w:rPr>
                    <w:instrText xml:space="preserve"> HYPERLINK \l "badanie.1.03.05" \h </w:instrText>
                  </w:r>
                  <w:r>
                    <w:rPr>
                      <w:rStyle w:val="Hipercze"/>
                    </w:rPr>
                  </w:r>
                  <w:r>
                    <w:rPr>
                      <w:rStyle w:val="Hipercze"/>
                    </w:rPr>
                    <w:fldChar w:fldCharType="separate"/>
                  </w:r>
                  <w:r>
                    <w:rPr>
                      <w:rStyle w:val="Hipercze"/>
                    </w:rPr>
                    <w:t>1.03.05</w:t>
                  </w:r>
                  <w:r>
                    <w:rPr>
                      <w:rStyle w:val="Hipercze"/>
                    </w:rPr>
                    <w:fldChar w:fldCharType="end"/>
                  </w:r>
                </w:p>
              </w:tc>
            </w:tr>
          </w:tbl>
          <w:p w14:paraId="25E554FF" w14:textId="77777777" w:rsidR="006B1864" w:rsidRDefault="006B1864">
            <w:pPr>
              <w:spacing w:line="1" w:lineRule="auto"/>
            </w:pPr>
          </w:p>
        </w:tc>
      </w:tr>
      <w:tr w:rsidR="006B1864" w14:paraId="6AE0FBE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C10AA26" w14:textId="77777777" w:rsidR="006B1864" w:rsidRDefault="00C3683C">
            <w:pPr>
              <w:rPr>
                <w:color w:val="000000"/>
              </w:rPr>
            </w:pPr>
            <w:bookmarkStart w:id="1574" w:name="lp.13.16"/>
            <w:bookmarkEnd w:id="1574"/>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65C50F1" w14:textId="77777777" w:rsidR="006B1864" w:rsidRDefault="00C3683C">
            <w:pPr>
              <w:rPr>
                <w:color w:val="000000"/>
              </w:rPr>
            </w:pPr>
            <w:r>
              <w:rPr>
                <w:color w:val="000000"/>
              </w:rPr>
              <w:t>MS-ZN26p – sprawozdanie z ewidencji wychowanków w zakładzie poprawczym i okręgowym ośrodku wychowawczym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E99FEED" w14:textId="77777777" w:rsidR="00C03A64" w:rsidRDefault="00C3683C">
            <w:pPr>
              <w:rPr>
                <w:color w:val="000000"/>
              </w:rPr>
            </w:pPr>
            <w:r>
              <w:rPr>
                <w:color w:val="000000"/>
              </w:rPr>
              <w:t>Zakłady poprawcze; okręgowe ośrodki wychowawcze;</w:t>
            </w:r>
          </w:p>
          <w:p w14:paraId="44D5879D" w14:textId="77777777" w:rsidR="00C03A64" w:rsidRDefault="00C03A64">
            <w:pPr>
              <w:rPr>
                <w:color w:val="000000"/>
              </w:rPr>
            </w:pPr>
          </w:p>
          <w:p w14:paraId="4EC070BE"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7B219A4" w14:textId="77777777" w:rsidR="006B1864" w:rsidRDefault="00C3683C">
            <w:pPr>
              <w:rPr>
                <w:color w:val="000000"/>
              </w:rPr>
            </w:pPr>
            <w:r>
              <w:rPr>
                <w:color w:val="000000"/>
              </w:rPr>
              <w:t>Ewidencja wychowanków w zakładzie poprawczym. Liczba skierowań oczekujących na doprowadzenie wychowanków. Osoby niepełnosprawne. Stan ewidencyjny wychowanków. Stosowanie art. 274 Ustawy o wspieraniu i resocjalizacji nieletnich. Zakład poprawczy, do którego nastąpiło przeniesienie nieletniego. Zakład poprawczy, z którego nastąpiło przeniesienie nieletniego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68E82A5" w14:textId="77777777" w:rsidR="00C03A64" w:rsidRDefault="00C3683C">
            <w:pPr>
              <w:rPr>
                <w:color w:val="000000"/>
              </w:rPr>
            </w:pPr>
            <w:r>
              <w:rPr>
                <w:color w:val="000000"/>
              </w:rPr>
              <w:t>Raz w półroczu do 4 lipca 2025 r. za I półrocze 2025 r., do 6 stycznia 2026 r. za II półrocze 2025 r.;</w:t>
            </w:r>
          </w:p>
          <w:p w14:paraId="7436B427" w14:textId="77777777" w:rsidR="00C03A64" w:rsidRDefault="00C03A64">
            <w:pPr>
              <w:rPr>
                <w:color w:val="000000"/>
              </w:rPr>
            </w:pPr>
          </w:p>
          <w:p w14:paraId="71AA2F8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8EF504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00EEA8" w14:textId="77777777">
              <w:trPr>
                <w:jc w:val="right"/>
              </w:trPr>
              <w:tc>
                <w:tcPr>
                  <w:tcW w:w="788" w:type="dxa"/>
                  <w:tcMar>
                    <w:top w:w="0" w:type="dxa"/>
                    <w:left w:w="0" w:type="dxa"/>
                    <w:bottom w:w="0" w:type="dxa"/>
                    <w:right w:w="0" w:type="dxa"/>
                  </w:tcMar>
                </w:tcPr>
                <w:bookmarkStart w:id="1575" w:name="__bookmark_1887"/>
                <w:bookmarkEnd w:id="1575"/>
                <w:p w14:paraId="7FE85B3B" w14:textId="7611F2DC" w:rsidR="006B1864" w:rsidRDefault="00C3683C">
                  <w:pPr>
                    <w:jc w:val="right"/>
                    <w:rPr>
                      <w:rStyle w:val="Hipercze"/>
                    </w:rPr>
                  </w:pPr>
                  <w:r>
                    <w:rPr>
                      <w:rStyle w:val="Hipercze"/>
                    </w:rPr>
                    <w:fldChar w:fldCharType="begin"/>
                  </w:r>
                  <w:r>
                    <w:rPr>
                      <w:rStyle w:val="Hipercze"/>
                    </w:rPr>
                    <w:instrText xml:space="preserve"> HYPERLINK \l "badanie.1.03.04" \h </w:instrText>
                  </w:r>
                  <w:r>
                    <w:rPr>
                      <w:rStyle w:val="Hipercze"/>
                    </w:rPr>
                  </w:r>
                  <w:r>
                    <w:rPr>
                      <w:rStyle w:val="Hipercze"/>
                    </w:rPr>
                    <w:fldChar w:fldCharType="separate"/>
                  </w:r>
                  <w:r>
                    <w:rPr>
                      <w:rStyle w:val="Hipercze"/>
                    </w:rPr>
                    <w:t>1.03.04</w:t>
                  </w:r>
                  <w:r>
                    <w:rPr>
                      <w:rStyle w:val="Hipercze"/>
                    </w:rPr>
                    <w:fldChar w:fldCharType="end"/>
                  </w:r>
                </w:p>
              </w:tc>
            </w:tr>
          </w:tbl>
          <w:p w14:paraId="0ED05F34" w14:textId="77777777" w:rsidR="006B1864" w:rsidRDefault="006B1864">
            <w:pPr>
              <w:spacing w:line="1" w:lineRule="auto"/>
            </w:pPr>
          </w:p>
        </w:tc>
      </w:tr>
      <w:tr w:rsidR="006B1864" w14:paraId="70F3826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42C6E43" w14:textId="77777777" w:rsidR="006B1864" w:rsidRDefault="00C3683C">
            <w:pPr>
              <w:rPr>
                <w:color w:val="000000"/>
              </w:rPr>
            </w:pPr>
            <w:bookmarkStart w:id="1576" w:name="lp.13.17"/>
            <w:bookmarkEnd w:id="1576"/>
            <w:r>
              <w:rPr>
                <w:color w:val="000000"/>
              </w:rPr>
              <w:t>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8ED3BC" w14:textId="77777777" w:rsidR="006B1864" w:rsidRDefault="00C3683C">
            <w:pPr>
              <w:rPr>
                <w:color w:val="000000"/>
              </w:rPr>
            </w:pPr>
            <w:r>
              <w:rPr>
                <w:color w:val="000000"/>
              </w:rPr>
              <w:t>MS-ZN26s – sprawozdanie z ewidencji wychowanków w schronisku dla nieletnich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D5DB381" w14:textId="77777777" w:rsidR="00C03A64" w:rsidRDefault="00C3683C">
            <w:pPr>
              <w:rPr>
                <w:color w:val="000000"/>
              </w:rPr>
            </w:pPr>
            <w:r>
              <w:rPr>
                <w:color w:val="000000"/>
              </w:rPr>
              <w:t>Schroniska dla nieletnich;</w:t>
            </w:r>
          </w:p>
          <w:p w14:paraId="1EBC3E65" w14:textId="77777777" w:rsidR="00C03A64" w:rsidRDefault="00C03A64">
            <w:pPr>
              <w:rPr>
                <w:color w:val="000000"/>
              </w:rPr>
            </w:pPr>
          </w:p>
          <w:p w14:paraId="36B27D10"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8749684" w14:textId="77777777" w:rsidR="006B1864" w:rsidRDefault="00C3683C">
            <w:pPr>
              <w:rPr>
                <w:color w:val="000000"/>
              </w:rPr>
            </w:pPr>
            <w:r>
              <w:rPr>
                <w:color w:val="000000"/>
              </w:rPr>
              <w:t>Ewidencja wychowanków w schronisku dla nieletnich. Osoby niepełnosprawne. Stan ewidencyjny wychowanków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BBF3FA3" w14:textId="77777777" w:rsidR="00C03A64" w:rsidRDefault="00C3683C">
            <w:pPr>
              <w:rPr>
                <w:color w:val="000000"/>
              </w:rPr>
            </w:pPr>
            <w:r>
              <w:rPr>
                <w:color w:val="000000"/>
              </w:rPr>
              <w:t>Raz w półroczu do 4 lipca 2025 r. za I półrocze 2025 r., do 6 stycznia 2026 r. za II półrocze 2025 r.;</w:t>
            </w:r>
          </w:p>
          <w:p w14:paraId="62F92974" w14:textId="77777777" w:rsidR="00C03A64" w:rsidRDefault="00C03A64">
            <w:pPr>
              <w:rPr>
                <w:color w:val="000000"/>
              </w:rPr>
            </w:pPr>
          </w:p>
          <w:p w14:paraId="0BB82DC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3C198B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648B2E" w14:textId="77777777">
              <w:trPr>
                <w:jc w:val="right"/>
              </w:trPr>
              <w:tc>
                <w:tcPr>
                  <w:tcW w:w="788" w:type="dxa"/>
                  <w:tcMar>
                    <w:top w:w="0" w:type="dxa"/>
                    <w:left w:w="0" w:type="dxa"/>
                    <w:bottom w:w="0" w:type="dxa"/>
                    <w:right w:w="0" w:type="dxa"/>
                  </w:tcMar>
                </w:tcPr>
                <w:bookmarkStart w:id="1577" w:name="__bookmark_1888"/>
                <w:bookmarkEnd w:id="1577"/>
                <w:p w14:paraId="250D7C41" w14:textId="499F4818" w:rsidR="006B1864" w:rsidRDefault="00C3683C">
                  <w:pPr>
                    <w:jc w:val="right"/>
                    <w:rPr>
                      <w:rStyle w:val="Hipercze"/>
                    </w:rPr>
                  </w:pPr>
                  <w:r>
                    <w:rPr>
                      <w:rStyle w:val="Hipercze"/>
                    </w:rPr>
                    <w:fldChar w:fldCharType="begin"/>
                  </w:r>
                  <w:r>
                    <w:rPr>
                      <w:rStyle w:val="Hipercze"/>
                    </w:rPr>
                    <w:instrText xml:space="preserve"> HYPERLINK \l "badanie.1.03.04" \h </w:instrText>
                  </w:r>
                  <w:r>
                    <w:rPr>
                      <w:rStyle w:val="Hipercze"/>
                    </w:rPr>
                  </w:r>
                  <w:r>
                    <w:rPr>
                      <w:rStyle w:val="Hipercze"/>
                    </w:rPr>
                    <w:fldChar w:fldCharType="separate"/>
                  </w:r>
                  <w:r>
                    <w:rPr>
                      <w:rStyle w:val="Hipercze"/>
                    </w:rPr>
                    <w:t>1.03.04</w:t>
                  </w:r>
                  <w:r>
                    <w:rPr>
                      <w:rStyle w:val="Hipercze"/>
                    </w:rPr>
                    <w:fldChar w:fldCharType="end"/>
                  </w:r>
                </w:p>
              </w:tc>
            </w:tr>
          </w:tbl>
          <w:p w14:paraId="593C14B6" w14:textId="77777777" w:rsidR="006B1864" w:rsidRDefault="006B1864">
            <w:pPr>
              <w:spacing w:line="1" w:lineRule="auto"/>
            </w:pPr>
          </w:p>
        </w:tc>
      </w:tr>
      <w:tr w:rsidR="006B1864" w14:paraId="1B2B7A2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8DD8B2B" w14:textId="77777777" w:rsidR="006B1864" w:rsidRDefault="00C3683C">
            <w:pPr>
              <w:rPr>
                <w:color w:val="000000"/>
              </w:rPr>
            </w:pPr>
            <w:bookmarkStart w:id="1578" w:name="lp.13.18"/>
            <w:bookmarkEnd w:id="1578"/>
            <w:r>
              <w:rPr>
                <w:color w:val="000000"/>
              </w:rPr>
              <w:t>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630D8D8" w14:textId="77777777" w:rsidR="006B1864" w:rsidRDefault="00C3683C">
            <w:pPr>
              <w:rPr>
                <w:color w:val="000000"/>
              </w:rPr>
            </w:pPr>
            <w:r>
              <w:rPr>
                <w:color w:val="000000"/>
              </w:rPr>
              <w:t>MS-ZN27p – sprawozdanie z zakresu nauki wychowanków w zakładzie poprawczym i okręgowym ośrodku wychowawczym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AFBC9B5" w14:textId="77777777" w:rsidR="00C03A64" w:rsidRDefault="00C3683C">
            <w:pPr>
              <w:rPr>
                <w:color w:val="000000"/>
              </w:rPr>
            </w:pPr>
            <w:r>
              <w:rPr>
                <w:color w:val="000000"/>
              </w:rPr>
              <w:t>Szkoły w zakładach poprawczych;</w:t>
            </w:r>
          </w:p>
          <w:p w14:paraId="38760CAE" w14:textId="77777777" w:rsidR="00C03A64" w:rsidRDefault="00C03A64">
            <w:pPr>
              <w:rPr>
                <w:color w:val="000000"/>
              </w:rPr>
            </w:pPr>
          </w:p>
          <w:p w14:paraId="23D14694"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E8D6DAA" w14:textId="77777777" w:rsidR="006B1864" w:rsidRDefault="00C3683C">
            <w:pPr>
              <w:rPr>
                <w:color w:val="000000"/>
              </w:rPr>
            </w:pPr>
            <w:r>
              <w:rPr>
                <w:color w:val="000000"/>
              </w:rPr>
              <w:t>Ewidencja wychowanków pobierających naukę w zakładzie poprawczym. Kształcenie wychowanków w zakładzie poprawczym. Zestawienie ogólne – stan na ostatni dzień nauki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B4DAB1" w14:textId="77777777" w:rsidR="00C03A64" w:rsidRDefault="00C3683C">
            <w:pPr>
              <w:rPr>
                <w:color w:val="000000"/>
              </w:rPr>
            </w:pPr>
            <w:r>
              <w:rPr>
                <w:color w:val="000000"/>
              </w:rPr>
              <w:t>Raz w roku do 2 września 2025 r. za rok szkolny 2024/2025;</w:t>
            </w:r>
          </w:p>
          <w:p w14:paraId="6F367A29" w14:textId="77777777" w:rsidR="00C03A64" w:rsidRDefault="00C03A64">
            <w:pPr>
              <w:rPr>
                <w:color w:val="000000"/>
              </w:rPr>
            </w:pPr>
          </w:p>
          <w:p w14:paraId="17F96A2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69993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D84A55" w14:textId="77777777">
              <w:trPr>
                <w:jc w:val="right"/>
              </w:trPr>
              <w:tc>
                <w:tcPr>
                  <w:tcW w:w="788" w:type="dxa"/>
                  <w:tcMar>
                    <w:top w:w="0" w:type="dxa"/>
                    <w:left w:w="0" w:type="dxa"/>
                    <w:bottom w:w="0" w:type="dxa"/>
                    <w:right w:w="0" w:type="dxa"/>
                  </w:tcMar>
                </w:tcPr>
                <w:bookmarkStart w:id="1579" w:name="__bookmark_1889"/>
                <w:bookmarkEnd w:id="1579"/>
                <w:p w14:paraId="2C274D96" w14:textId="4A905520" w:rsidR="006B1864" w:rsidRDefault="00C3683C">
                  <w:pPr>
                    <w:jc w:val="right"/>
                    <w:rPr>
                      <w:rStyle w:val="Hipercze"/>
                    </w:rPr>
                  </w:pPr>
                  <w:r>
                    <w:rPr>
                      <w:rStyle w:val="Hipercze"/>
                    </w:rPr>
                    <w:fldChar w:fldCharType="begin"/>
                  </w:r>
                  <w:r>
                    <w:rPr>
                      <w:rStyle w:val="Hipercze"/>
                    </w:rPr>
                    <w:instrText xml:space="preserve"> HYPERLINK \l "badanie.1.03.04" \h </w:instrText>
                  </w:r>
                  <w:r>
                    <w:rPr>
                      <w:rStyle w:val="Hipercze"/>
                    </w:rPr>
                  </w:r>
                  <w:r>
                    <w:rPr>
                      <w:rStyle w:val="Hipercze"/>
                    </w:rPr>
                    <w:fldChar w:fldCharType="separate"/>
                  </w:r>
                  <w:r>
                    <w:rPr>
                      <w:rStyle w:val="Hipercze"/>
                    </w:rPr>
                    <w:t>1.03.04</w:t>
                  </w:r>
                  <w:r>
                    <w:rPr>
                      <w:rStyle w:val="Hipercze"/>
                    </w:rPr>
                    <w:fldChar w:fldCharType="end"/>
                  </w:r>
                </w:p>
              </w:tc>
            </w:tr>
          </w:tbl>
          <w:p w14:paraId="56A88CB9" w14:textId="77777777" w:rsidR="006B1864" w:rsidRDefault="006B1864">
            <w:pPr>
              <w:spacing w:line="1" w:lineRule="auto"/>
            </w:pPr>
          </w:p>
        </w:tc>
      </w:tr>
      <w:tr w:rsidR="006B1864" w14:paraId="3ADB7DB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F95DE3" w14:textId="77777777" w:rsidR="006B1864" w:rsidRDefault="00C3683C">
            <w:pPr>
              <w:rPr>
                <w:color w:val="000000"/>
              </w:rPr>
            </w:pPr>
            <w:bookmarkStart w:id="1580" w:name="lp.13.19"/>
            <w:bookmarkEnd w:id="1580"/>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293D11E" w14:textId="77777777" w:rsidR="006B1864" w:rsidRDefault="00C3683C">
            <w:pPr>
              <w:rPr>
                <w:color w:val="000000"/>
              </w:rPr>
            </w:pPr>
            <w:r>
              <w:rPr>
                <w:color w:val="000000"/>
              </w:rPr>
              <w:t>MS-ZN27s – sprawozdanie z zakresu nauki wychowanków w schronisku dla nieletnich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CA24EB" w14:textId="77777777" w:rsidR="00C03A64" w:rsidRDefault="00C3683C">
            <w:pPr>
              <w:rPr>
                <w:color w:val="000000"/>
              </w:rPr>
            </w:pPr>
            <w:r>
              <w:rPr>
                <w:color w:val="000000"/>
              </w:rPr>
              <w:t>Szkoły w schroniskach dla nieletnich;</w:t>
            </w:r>
          </w:p>
          <w:p w14:paraId="24F72DFB" w14:textId="77777777" w:rsidR="00C03A64" w:rsidRDefault="00C03A64">
            <w:pPr>
              <w:rPr>
                <w:color w:val="000000"/>
              </w:rPr>
            </w:pPr>
          </w:p>
          <w:p w14:paraId="39ABAB29"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9D2077C" w14:textId="77777777" w:rsidR="006B1864" w:rsidRDefault="00C3683C">
            <w:pPr>
              <w:rPr>
                <w:color w:val="000000"/>
              </w:rPr>
            </w:pPr>
            <w:r>
              <w:rPr>
                <w:color w:val="000000"/>
              </w:rPr>
              <w:t>Ewidencja wychowanków pobierających naukę w schronisku dla nieletnich. Klasyfikacja uczniów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975CD61" w14:textId="77777777" w:rsidR="00C03A64" w:rsidRDefault="00C3683C">
            <w:pPr>
              <w:rPr>
                <w:color w:val="000000"/>
              </w:rPr>
            </w:pPr>
            <w:r>
              <w:rPr>
                <w:color w:val="000000"/>
              </w:rPr>
              <w:t>Raz w roku do 2 września 2025 r. za rok szkolny 2024/2025;</w:t>
            </w:r>
          </w:p>
          <w:p w14:paraId="1754D7F6" w14:textId="77777777" w:rsidR="00C03A64" w:rsidRDefault="00C03A64">
            <w:pPr>
              <w:rPr>
                <w:color w:val="000000"/>
              </w:rPr>
            </w:pPr>
          </w:p>
          <w:p w14:paraId="2CEDA40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3BB5C9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119C1BB" w14:textId="77777777">
              <w:trPr>
                <w:jc w:val="right"/>
              </w:trPr>
              <w:tc>
                <w:tcPr>
                  <w:tcW w:w="788" w:type="dxa"/>
                  <w:tcMar>
                    <w:top w:w="0" w:type="dxa"/>
                    <w:left w:w="0" w:type="dxa"/>
                    <w:bottom w:w="0" w:type="dxa"/>
                    <w:right w:w="0" w:type="dxa"/>
                  </w:tcMar>
                </w:tcPr>
                <w:bookmarkStart w:id="1581" w:name="__bookmark_1890"/>
                <w:bookmarkEnd w:id="1581"/>
                <w:p w14:paraId="35DBECD7" w14:textId="473F6F99" w:rsidR="006B1864" w:rsidRDefault="00C3683C">
                  <w:pPr>
                    <w:jc w:val="right"/>
                    <w:rPr>
                      <w:rStyle w:val="Hipercze"/>
                    </w:rPr>
                  </w:pPr>
                  <w:r>
                    <w:rPr>
                      <w:rStyle w:val="Hipercze"/>
                    </w:rPr>
                    <w:fldChar w:fldCharType="begin"/>
                  </w:r>
                  <w:r>
                    <w:rPr>
                      <w:rStyle w:val="Hipercze"/>
                    </w:rPr>
                    <w:instrText xml:space="preserve"> HYPERLINK \l "badanie.1.03.04" \h </w:instrText>
                  </w:r>
                  <w:r>
                    <w:rPr>
                      <w:rStyle w:val="Hipercze"/>
                    </w:rPr>
                  </w:r>
                  <w:r>
                    <w:rPr>
                      <w:rStyle w:val="Hipercze"/>
                    </w:rPr>
                    <w:fldChar w:fldCharType="separate"/>
                  </w:r>
                  <w:r>
                    <w:rPr>
                      <w:rStyle w:val="Hipercze"/>
                    </w:rPr>
                    <w:t>1.03.04</w:t>
                  </w:r>
                  <w:r>
                    <w:rPr>
                      <w:rStyle w:val="Hipercze"/>
                    </w:rPr>
                    <w:fldChar w:fldCharType="end"/>
                  </w:r>
                </w:p>
              </w:tc>
            </w:tr>
          </w:tbl>
          <w:p w14:paraId="642A03AA" w14:textId="77777777" w:rsidR="006B1864" w:rsidRDefault="006B1864">
            <w:pPr>
              <w:spacing w:line="1" w:lineRule="auto"/>
            </w:pPr>
          </w:p>
        </w:tc>
      </w:tr>
      <w:tr w:rsidR="006B1864" w14:paraId="6718AE1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172404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582" w:name="gr.14"/>
            <w:bookmarkStart w:id="1583" w:name="_Toc176176884"/>
            <w:bookmarkStart w:id="1584" w:name="_Toc176183172"/>
            <w:bookmarkEnd w:id="1582"/>
            <w:r w:rsidRPr="00C03A64">
              <w:rPr>
                <w:rFonts w:ascii="Times New Roman" w:hAnsi="Times New Roman" w:cs="Times New Roman"/>
                <w:b/>
                <w:color w:val="000000"/>
                <w:sz w:val="20"/>
              </w:rPr>
              <w:t>14. Zestawy danych Ministerstwa Zdrowia</w:t>
            </w:r>
            <w:bookmarkEnd w:id="1583"/>
            <w:bookmarkEnd w:id="1584"/>
          </w:p>
        </w:tc>
      </w:tr>
      <w:tr w:rsidR="006B1864" w14:paraId="5947387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DCBC4B" w14:textId="77777777" w:rsidR="006B1864" w:rsidRDefault="00C3683C">
            <w:pPr>
              <w:rPr>
                <w:color w:val="000000"/>
              </w:rPr>
            </w:pPr>
            <w:bookmarkStart w:id="1585" w:name="lp.14.1"/>
            <w:bookmarkEnd w:id="158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306BB5" w14:textId="77777777" w:rsidR="006B1864" w:rsidRDefault="00C3683C">
            <w:pPr>
              <w:rPr>
                <w:color w:val="000000"/>
              </w:rPr>
            </w:pPr>
            <w:r>
              <w:rPr>
                <w:color w:val="000000"/>
              </w:rPr>
              <w:t>KCPU-G1 – sprawozdanie z działalności samorządów lokalnych w zakresie profilaktyki i rozwiązywania problemów uzależnień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7A0A5CA" w14:textId="77777777" w:rsidR="00C03A64" w:rsidRDefault="00C3683C">
            <w:pPr>
              <w:rPr>
                <w:color w:val="000000"/>
              </w:rPr>
            </w:pPr>
            <w:r>
              <w:rPr>
                <w:color w:val="000000"/>
              </w:rPr>
              <w:t>Urzędy gmin; urzędy miast;</w:t>
            </w:r>
          </w:p>
          <w:p w14:paraId="19052894" w14:textId="77777777" w:rsidR="00C03A64" w:rsidRDefault="00C03A64">
            <w:pPr>
              <w:rPr>
                <w:color w:val="000000"/>
              </w:rPr>
            </w:pPr>
          </w:p>
          <w:p w14:paraId="75F26258"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EB3CD17" w14:textId="77777777" w:rsidR="00C03A64" w:rsidRDefault="00C3683C">
            <w:pPr>
              <w:rPr>
                <w:color w:val="000000"/>
              </w:rPr>
            </w:pPr>
            <w:r>
              <w:rPr>
                <w:color w:val="000000"/>
              </w:rPr>
              <w:t>Dane adresowe i terytorialne. Dane identyfikacyjne. Profilaktyka i rozwiązywanie problemów uzależnień.</w:t>
            </w:r>
          </w:p>
          <w:p w14:paraId="02CFE6C4" w14:textId="77777777" w:rsidR="00C03A64" w:rsidRDefault="00C03A64">
            <w:pPr>
              <w:rPr>
                <w:color w:val="000000"/>
              </w:rPr>
            </w:pPr>
          </w:p>
          <w:p w14:paraId="7CD4A6F8" w14:textId="77777777" w:rsidR="006B1864" w:rsidRDefault="00C3683C">
            <w:pPr>
              <w:rPr>
                <w:color w:val="000000"/>
              </w:rPr>
            </w:pPr>
            <w:r>
              <w:rPr>
                <w:color w:val="000000"/>
              </w:rPr>
              <w:t xml:space="preserve">Szczegółowy zakres danych osobowych: </w:t>
            </w:r>
            <w:r>
              <w:rPr>
                <w:color w:val="000000"/>
              </w:rPr>
              <w:br/>
              <w:t>Dane teleadresowe. Imię</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5167A07" w14:textId="77777777" w:rsidR="00C03A64" w:rsidRDefault="00C3683C">
            <w:pPr>
              <w:rPr>
                <w:color w:val="000000"/>
              </w:rPr>
            </w:pPr>
            <w:r>
              <w:rPr>
                <w:color w:val="000000"/>
              </w:rPr>
              <w:t>Raz w roku do 15 kwietnia 2026 r. za rok 2025 – dane ostateczne;</w:t>
            </w:r>
          </w:p>
          <w:p w14:paraId="4A540162" w14:textId="77777777" w:rsidR="00C03A64" w:rsidRDefault="00C03A64">
            <w:pPr>
              <w:rPr>
                <w:color w:val="000000"/>
              </w:rPr>
            </w:pPr>
          </w:p>
          <w:p w14:paraId="13C5F83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CF901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Centrum e-Zdrowia, Krajowe Centrum Przeciwdziałania Uzależnieniom</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DDC43DD" w14:textId="77777777">
              <w:trPr>
                <w:jc w:val="right"/>
              </w:trPr>
              <w:tc>
                <w:tcPr>
                  <w:tcW w:w="788" w:type="dxa"/>
                  <w:tcMar>
                    <w:top w:w="0" w:type="dxa"/>
                    <w:left w:w="0" w:type="dxa"/>
                    <w:bottom w:w="0" w:type="dxa"/>
                    <w:right w:w="0" w:type="dxa"/>
                  </w:tcMar>
                </w:tcPr>
                <w:bookmarkStart w:id="1586" w:name="__bookmark_1891"/>
                <w:bookmarkEnd w:id="1586"/>
                <w:p w14:paraId="31D6F0AF" w14:textId="15E55D2E" w:rsidR="006B1864" w:rsidRDefault="00C3683C">
                  <w:pPr>
                    <w:jc w:val="right"/>
                    <w:rPr>
                      <w:rStyle w:val="Hipercze"/>
                    </w:rPr>
                  </w:pPr>
                  <w:r>
                    <w:rPr>
                      <w:rStyle w:val="Hipercze"/>
                    </w:rPr>
                    <w:fldChar w:fldCharType="begin"/>
                  </w:r>
                  <w:r>
                    <w:rPr>
                      <w:rStyle w:val="Hipercze"/>
                    </w:rPr>
                    <w:instrText xml:space="preserve"> HYPERLINK \l "badanie.1.29.18" \h </w:instrText>
                  </w:r>
                  <w:r>
                    <w:rPr>
                      <w:rStyle w:val="Hipercze"/>
                    </w:rPr>
                  </w:r>
                  <w:r>
                    <w:rPr>
                      <w:rStyle w:val="Hipercze"/>
                    </w:rPr>
                    <w:fldChar w:fldCharType="separate"/>
                  </w:r>
                  <w:r>
                    <w:rPr>
                      <w:rStyle w:val="Hipercze"/>
                    </w:rPr>
                    <w:t>1.29.18</w:t>
                  </w:r>
                  <w:r>
                    <w:rPr>
                      <w:rStyle w:val="Hipercze"/>
                    </w:rPr>
                    <w:fldChar w:fldCharType="end"/>
                  </w:r>
                </w:p>
              </w:tc>
            </w:tr>
          </w:tbl>
          <w:p w14:paraId="26244A68" w14:textId="77777777" w:rsidR="006B1864" w:rsidRDefault="006B1864">
            <w:pPr>
              <w:spacing w:line="1" w:lineRule="auto"/>
            </w:pPr>
          </w:p>
        </w:tc>
      </w:tr>
      <w:tr w:rsidR="006B1864" w14:paraId="1793311C"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C4D3DE4" w14:textId="77777777" w:rsidR="006B1864" w:rsidRDefault="00C3683C">
            <w:pPr>
              <w:rPr>
                <w:color w:val="000000"/>
              </w:rPr>
            </w:pPr>
            <w:bookmarkStart w:id="1587" w:name="lp.14.2"/>
            <w:bookmarkEnd w:id="1587"/>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A4C0A73" w14:textId="77777777" w:rsidR="006B1864" w:rsidRDefault="00C3683C">
            <w:pPr>
              <w:rPr>
                <w:color w:val="000000"/>
              </w:rPr>
            </w:pPr>
            <w:r>
              <w:rPr>
                <w:color w:val="000000"/>
              </w:rPr>
              <w:t>MZ/N-1a – kwestionariusz zgłoszenia nowotworu złośliwego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239C794" w14:textId="77777777" w:rsidR="00C03A64" w:rsidRDefault="00C3683C">
            <w:pPr>
              <w:rPr>
                <w:color w:val="000000"/>
              </w:rPr>
            </w:pPr>
            <w:r>
              <w:rPr>
                <w:color w:val="000000"/>
              </w:rPr>
              <w:t>Podmioty lecznicze wykonujące działalność leczniczą w rodzaju świadczenia szpitalne; podmioty lecznicze wykonujące działalność leczniczą w rodzaju ambulatoryjne świadczenia zdrowotne;</w:t>
            </w:r>
          </w:p>
          <w:p w14:paraId="6DAA3E85" w14:textId="77777777" w:rsidR="00C03A64" w:rsidRDefault="00C03A64">
            <w:pPr>
              <w:rPr>
                <w:color w:val="000000"/>
              </w:rPr>
            </w:pPr>
          </w:p>
          <w:p w14:paraId="372D78A4"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679FD06" w14:textId="77777777" w:rsidR="00C03A64" w:rsidRDefault="00C3683C">
            <w:pPr>
              <w:rPr>
                <w:color w:val="000000"/>
              </w:rPr>
            </w:pPr>
            <w:r>
              <w:rPr>
                <w:color w:val="000000"/>
              </w:rPr>
              <w:t>Cechy demograficzne osób. Cechy społeczno-ekonomiczne osób. Dane adresowe i terytorialne. Dane identyfikacyjne. Obywatelstwo, kraj urodzenia. Zachorowania, problemy zdrowotne. Zgony.</w:t>
            </w:r>
          </w:p>
          <w:p w14:paraId="70ECBA06" w14:textId="77777777" w:rsidR="00C03A64" w:rsidRDefault="00C03A64">
            <w:pPr>
              <w:rPr>
                <w:color w:val="000000"/>
              </w:rPr>
            </w:pPr>
          </w:p>
          <w:p w14:paraId="44A97922" w14:textId="77777777" w:rsidR="006B1864" w:rsidRDefault="00C3683C">
            <w:pPr>
              <w:rPr>
                <w:color w:val="000000"/>
              </w:rPr>
            </w:pPr>
            <w:r>
              <w:rPr>
                <w:color w:val="000000"/>
              </w:rPr>
              <w:t xml:space="preserve">Szczegółowy zakres danych osobowych: </w:t>
            </w:r>
            <w:r>
              <w:rPr>
                <w:color w:val="000000"/>
              </w:rPr>
              <w:br/>
              <w:t>Adres zamieszkania. Data urodzenia. Imię i nazwisko. Kraj urodzenia. Obywatelstwo. PESEL. Płeć. Wykształcenie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498D80E" w14:textId="77777777" w:rsidR="00C03A64" w:rsidRDefault="00C3683C">
            <w:pPr>
              <w:rPr>
                <w:color w:val="000000"/>
              </w:rPr>
            </w:pPr>
            <w:r>
              <w:rPr>
                <w:color w:val="000000"/>
              </w:rPr>
              <w:t>Stały dostęp sukcesywnie, co najmniej raz w miesiącu i do 15 stycznia 2026 r. za grudzień 2025 r.;</w:t>
            </w:r>
          </w:p>
          <w:p w14:paraId="66A56E98" w14:textId="77777777" w:rsidR="00C03A64" w:rsidRDefault="00C03A64">
            <w:pPr>
              <w:rPr>
                <w:color w:val="000000"/>
              </w:rPr>
            </w:pPr>
          </w:p>
          <w:p w14:paraId="7390B16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F3BE9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Krajowy Rejestr Nowotworów, Narodowy Instytut Onkologii im. Marii Skłodowskiej-Curie – Państwowy Instytut Badawczy, wojewódzkie biura rejestracji nowotworów</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C54EE02" w14:textId="77777777">
              <w:trPr>
                <w:jc w:val="right"/>
              </w:trPr>
              <w:tc>
                <w:tcPr>
                  <w:tcW w:w="788" w:type="dxa"/>
                  <w:tcMar>
                    <w:top w:w="0" w:type="dxa"/>
                    <w:left w:w="0" w:type="dxa"/>
                    <w:bottom w:w="0" w:type="dxa"/>
                    <w:right w:w="0" w:type="dxa"/>
                  </w:tcMar>
                </w:tcPr>
                <w:bookmarkStart w:id="1588" w:name="__bookmark_1892"/>
                <w:bookmarkEnd w:id="1588"/>
                <w:p w14:paraId="71E3D450" w14:textId="3F812C4C"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713BA0C2" w14:textId="77777777" w:rsidR="006B1864" w:rsidRDefault="006B1864">
            <w:pPr>
              <w:spacing w:line="1" w:lineRule="auto"/>
            </w:pPr>
          </w:p>
        </w:tc>
      </w:tr>
      <w:tr w:rsidR="006B1864" w14:paraId="21A0C78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4CFB1C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EE2DD8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0596885" w14:textId="77777777" w:rsidR="00C03A64" w:rsidRDefault="00C3683C">
            <w:pPr>
              <w:rPr>
                <w:color w:val="000000"/>
              </w:rPr>
            </w:pPr>
            <w:r>
              <w:rPr>
                <w:color w:val="000000"/>
              </w:rPr>
              <w:t>Zakłady i pracownie patomorfologii wykonujące działalność diagnostyczną;</w:t>
            </w:r>
          </w:p>
          <w:p w14:paraId="110BA66A" w14:textId="77777777" w:rsidR="00C03A64" w:rsidRDefault="00C03A64">
            <w:pPr>
              <w:rPr>
                <w:color w:val="000000"/>
              </w:rPr>
            </w:pPr>
          </w:p>
          <w:p w14:paraId="06FBD9CC"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6DF1DD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887589B" w14:textId="77777777" w:rsidR="00C03A64" w:rsidRDefault="00C3683C">
            <w:pPr>
              <w:rPr>
                <w:color w:val="000000"/>
              </w:rPr>
            </w:pPr>
            <w:r>
              <w:rPr>
                <w:color w:val="000000"/>
              </w:rPr>
              <w:t>Stały dostęp sukcesywnie, co najmniej raz w tygodniu i do 8 stycznia 2026 r. za grudzień 2025 r.;</w:t>
            </w:r>
          </w:p>
          <w:p w14:paraId="3B5EF3F2" w14:textId="77777777" w:rsidR="00C03A64" w:rsidRDefault="00C03A64">
            <w:pPr>
              <w:rPr>
                <w:color w:val="000000"/>
              </w:rPr>
            </w:pPr>
          </w:p>
          <w:p w14:paraId="44C1694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AEF8A0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Krajowy Rejestr Nowotworów, Narodowy Instytut Onkologii im. Marii Skłodowskiej-Curie – Państwowy Instytut Badawczy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28EF6D9" w14:textId="77777777" w:rsidR="006B1864" w:rsidRDefault="006B1864">
            <w:pPr>
              <w:spacing w:line="1" w:lineRule="auto"/>
            </w:pPr>
          </w:p>
        </w:tc>
      </w:tr>
      <w:tr w:rsidR="006B1864" w14:paraId="09B7D82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013B16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E89A61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1B4B85D" w14:textId="77777777" w:rsidR="00C03A64" w:rsidRDefault="00C3683C">
            <w:pPr>
              <w:rPr>
                <w:color w:val="000000"/>
              </w:rPr>
            </w:pPr>
            <w:r>
              <w:rPr>
                <w:color w:val="000000"/>
              </w:rPr>
              <w:t>Wojewódzkie biura rejestracji nowotworów;</w:t>
            </w:r>
          </w:p>
          <w:p w14:paraId="0D1187B4" w14:textId="77777777" w:rsidR="00C03A64" w:rsidRDefault="00C03A64">
            <w:pPr>
              <w:rPr>
                <w:color w:val="000000"/>
              </w:rPr>
            </w:pPr>
          </w:p>
          <w:p w14:paraId="748FB58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8348C5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2F81A01" w14:textId="77777777" w:rsidR="00C03A64" w:rsidRDefault="00C3683C">
            <w:pPr>
              <w:rPr>
                <w:color w:val="000000"/>
              </w:rPr>
            </w:pPr>
            <w:r>
              <w:rPr>
                <w:color w:val="000000"/>
              </w:rPr>
              <w:t>Stały dostęp do 30 września 2025 r. za rok 2023;</w:t>
            </w:r>
          </w:p>
          <w:p w14:paraId="230A67A4" w14:textId="77777777" w:rsidR="00C03A64" w:rsidRDefault="00C03A64">
            <w:pPr>
              <w:rPr>
                <w:color w:val="000000"/>
              </w:rPr>
            </w:pPr>
          </w:p>
          <w:p w14:paraId="6136B8C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B5C491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Krajowy Rejestr Nowotworów, Narodowy Instytut Onkologii im. Marii Skłodowskiej-Curie – Państwowy Instytut Badawczy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E6DEA06" w14:textId="77777777" w:rsidR="006B1864" w:rsidRDefault="006B1864">
            <w:pPr>
              <w:spacing w:line="1" w:lineRule="auto"/>
            </w:pPr>
          </w:p>
        </w:tc>
      </w:tr>
      <w:tr w:rsidR="006B1864" w14:paraId="40D5E70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CEB057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F3E594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5F42D71" w14:textId="77777777" w:rsidR="00C03A64" w:rsidRDefault="00C3683C">
            <w:pPr>
              <w:rPr>
                <w:color w:val="000000"/>
              </w:rPr>
            </w:pPr>
            <w:r>
              <w:rPr>
                <w:color w:val="000000"/>
              </w:rPr>
              <w:t>Krajowy Rejestr Nowotworów, Narodowy Instytut Onkologii im. Marii Skłodowskiej-Curie – Państwowy Instytut Badawczy;</w:t>
            </w:r>
          </w:p>
          <w:p w14:paraId="638045C7" w14:textId="77777777" w:rsidR="00C03A64" w:rsidRDefault="00C03A64">
            <w:pPr>
              <w:rPr>
                <w:color w:val="000000"/>
              </w:rPr>
            </w:pPr>
          </w:p>
          <w:p w14:paraId="4B01DB8D"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1509E8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CDE162E" w14:textId="77777777" w:rsidR="00C03A64" w:rsidRDefault="00C3683C">
            <w:pPr>
              <w:rPr>
                <w:color w:val="000000"/>
              </w:rPr>
            </w:pPr>
            <w:r>
              <w:rPr>
                <w:color w:val="000000"/>
              </w:rPr>
              <w:t>Raz w roku do 31 grudnia 2025 r. za rok 2023;</w:t>
            </w:r>
          </w:p>
          <w:p w14:paraId="5F05AF96" w14:textId="77777777" w:rsidR="00C03A64" w:rsidRDefault="00C03A64">
            <w:pPr>
              <w:rPr>
                <w:color w:val="000000"/>
              </w:rPr>
            </w:pPr>
          </w:p>
          <w:p w14:paraId="782DF54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6272180" w14:textId="77777777" w:rsidR="00C03A64" w:rsidRDefault="00C3683C">
            <w:pPr>
              <w:rPr>
                <w:color w:val="000000"/>
              </w:rPr>
            </w:pPr>
            <w:r>
              <w:rPr>
                <w:color w:val="000000"/>
              </w:rPr>
              <w:t xml:space="preserve">Dane zagregowane w postaci elektronicznej; </w:t>
            </w:r>
            <w:r>
              <w:rPr>
                <w:color w:val="000000"/>
              </w:rPr>
              <w:br/>
              <w:t xml:space="preserve">zbiór danych; </w:t>
            </w:r>
            <w:r>
              <w:rPr>
                <w:color w:val="000000"/>
              </w:rPr>
              <w:br/>
              <w:t xml:space="preserve">portal informacyjny Krajowego Rejestru Nowotworów (www.onkologia.org.pl); </w:t>
            </w:r>
          </w:p>
          <w:p w14:paraId="763CDF46" w14:textId="77777777" w:rsidR="00C03A64" w:rsidRDefault="00C03A64">
            <w:pPr>
              <w:rPr>
                <w:color w:val="000000"/>
              </w:rPr>
            </w:pPr>
          </w:p>
          <w:p w14:paraId="184E6DF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portal sprawozdawczy 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3DDD8E1" w14:textId="77777777" w:rsidR="006B1864" w:rsidRDefault="006B1864">
            <w:pPr>
              <w:spacing w:line="1" w:lineRule="auto"/>
            </w:pPr>
          </w:p>
        </w:tc>
      </w:tr>
      <w:tr w:rsidR="006B1864" w14:paraId="249E26A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90D200E" w14:textId="77777777" w:rsidR="006B1864" w:rsidRDefault="00C3683C">
            <w:pPr>
              <w:rPr>
                <w:color w:val="000000"/>
              </w:rPr>
            </w:pPr>
            <w:bookmarkStart w:id="1589" w:name="lp.14.3"/>
            <w:bookmarkEnd w:id="1589"/>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793A67B" w14:textId="77777777" w:rsidR="006B1864" w:rsidRDefault="00C3683C">
            <w:pPr>
              <w:rPr>
                <w:color w:val="000000"/>
              </w:rPr>
            </w:pPr>
            <w:r>
              <w:rPr>
                <w:color w:val="000000"/>
              </w:rPr>
              <w:t>MZ/Szp-11 – karta statystyczna szpitalna ogólna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6669E04" w14:textId="77777777" w:rsidR="00C03A64" w:rsidRDefault="00C3683C">
            <w:pPr>
              <w:rPr>
                <w:color w:val="000000"/>
              </w:rPr>
            </w:pPr>
            <w:r>
              <w:rPr>
                <w:color w:val="000000"/>
              </w:rPr>
              <w:t>Szpitale – zakłady lecznicze, w których podmiot leczniczy wykonuje działalność leczniczą w rodzaju świadczenie szpitalne, w tym samodzielne publiczne zakłady opieki zdrowotnej MSWiA i MON. Raportowaniu podlega działalność (usługi: leczenie stacjonarne lub leczenie stacjonarne „jednego dnia”) prowadzona w oddziałach szpitalnych i w innych komórkach opieki szpitalnej o resortowych kodach identyfikacyjnych: 4000-4130, 4140-4170, 4200-4670 i 4840-4902, 4950 również w szpitalach psychiatrycznych oraz 6100-6300 w jednostkach lecznictwa uzdrowiskowego (kody zgodnie z załącznikiem do obwieszczenia Ministra Zdrowia z dnia 9 stycznia 2019 r. w sprawie ogłoszenia jednolitego tekstu rozporządzenia Ministra Zdrowia w sprawie systemu resortowych kodów identyfikacyjnych oraz szczegółowego sposobu ich nadawania (Dz. U. poz. 173));</w:t>
            </w:r>
          </w:p>
          <w:p w14:paraId="19C8D76C" w14:textId="77777777" w:rsidR="00C03A64" w:rsidRDefault="00C03A64">
            <w:pPr>
              <w:rPr>
                <w:color w:val="000000"/>
              </w:rPr>
            </w:pPr>
          </w:p>
          <w:p w14:paraId="48FD0727"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E08307F" w14:textId="77777777" w:rsidR="00C03A64" w:rsidRDefault="00C3683C">
            <w:pPr>
              <w:rPr>
                <w:color w:val="000000"/>
              </w:rPr>
            </w:pPr>
            <w:r>
              <w:rPr>
                <w:color w:val="000000"/>
              </w:rPr>
              <w:t>Cechy demograficzne osób. Dane adresowe i terytorialne. Dane identyfikacyjne. Resortowe kody identyfikacyjne podmiotów leczniczych. Stacjonarna opieka zdrowotna – działalność. Zachorowania, problemy zdrowotne. Zgony.</w:t>
            </w:r>
          </w:p>
          <w:p w14:paraId="0B393D00" w14:textId="77777777" w:rsidR="00C03A64" w:rsidRDefault="00C03A64">
            <w:pPr>
              <w:rPr>
                <w:color w:val="000000"/>
              </w:rPr>
            </w:pPr>
          </w:p>
          <w:p w14:paraId="2DE5D9B4" w14:textId="77777777" w:rsidR="006B1864" w:rsidRDefault="00C3683C">
            <w:pPr>
              <w:rPr>
                <w:color w:val="000000"/>
              </w:rPr>
            </w:pPr>
            <w:r>
              <w:rPr>
                <w:color w:val="000000"/>
              </w:rPr>
              <w:t xml:space="preserve">Szczegółowy zakres danych osobowych: </w:t>
            </w:r>
            <w:r>
              <w:rPr>
                <w:color w:val="000000"/>
              </w:rPr>
              <w:br/>
              <w:t>Data urodzenia. Płeć</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5DDAAC6" w14:textId="77777777" w:rsidR="00C03A64" w:rsidRDefault="00C3683C">
            <w:pPr>
              <w:rPr>
                <w:color w:val="000000"/>
              </w:rPr>
            </w:pPr>
            <w:r>
              <w:rPr>
                <w:color w:val="000000"/>
              </w:rPr>
              <w:t>Raz w miesiącu do 20. dnia po miesiącu za miesiąc i do 20 stycznia 2026 r. za grudzień 2025 r.;</w:t>
            </w:r>
          </w:p>
          <w:p w14:paraId="03ED6CB6" w14:textId="77777777" w:rsidR="00C03A64" w:rsidRDefault="00C03A64">
            <w:pPr>
              <w:rPr>
                <w:color w:val="000000"/>
              </w:rPr>
            </w:pPr>
          </w:p>
          <w:p w14:paraId="4670427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BB343A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wojewódzki lub Narodowy Instytutu Zdrowia Publicznego PZH — Państwowy Instytut Badawczy portal sprawozdawczy NIZP-PZH http://stat.pzh.gov.pl (część szpitali w województwie lub wszystkie szpitale w województwie, odpowiednio do decyzji kierownika komórki właściwej w sprawach statystyki medycznej w urzędzie wojewódzkim)</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3CAEA71" w14:textId="77777777">
              <w:trPr>
                <w:jc w:val="right"/>
              </w:trPr>
              <w:tc>
                <w:tcPr>
                  <w:tcW w:w="788" w:type="dxa"/>
                  <w:tcMar>
                    <w:top w:w="0" w:type="dxa"/>
                    <w:left w:w="0" w:type="dxa"/>
                    <w:bottom w:w="0" w:type="dxa"/>
                    <w:right w:w="0" w:type="dxa"/>
                  </w:tcMar>
                </w:tcPr>
                <w:bookmarkStart w:id="1590" w:name="__bookmark_1893"/>
                <w:bookmarkEnd w:id="1590"/>
                <w:p w14:paraId="0736FE6A" w14:textId="6704D611" w:rsidR="006B1864" w:rsidRDefault="00C3683C">
                  <w:pPr>
                    <w:jc w:val="right"/>
                    <w:rPr>
                      <w:rStyle w:val="Hipercze"/>
                    </w:rPr>
                  </w:pPr>
                  <w:r>
                    <w:rPr>
                      <w:rStyle w:val="Hipercze"/>
                    </w:rPr>
                    <w:fldChar w:fldCharType="begin"/>
                  </w:r>
                  <w:r>
                    <w:rPr>
                      <w:rStyle w:val="Hipercze"/>
                    </w:rPr>
                    <w:instrText xml:space="preserve"> HYPERLINK \l "badanie.1.29.03" \h </w:instrText>
                  </w:r>
                  <w:r>
                    <w:rPr>
                      <w:rStyle w:val="Hipercze"/>
                    </w:rPr>
                  </w:r>
                  <w:r>
                    <w:rPr>
                      <w:rStyle w:val="Hipercze"/>
                    </w:rPr>
                    <w:fldChar w:fldCharType="separate"/>
                  </w:r>
                  <w:r>
                    <w:rPr>
                      <w:rStyle w:val="Hipercze"/>
                    </w:rPr>
                    <w:t>1.29.03</w:t>
                  </w:r>
                  <w:r>
                    <w:rPr>
                      <w:rStyle w:val="Hipercze"/>
                    </w:rPr>
                    <w:fldChar w:fldCharType="end"/>
                  </w:r>
                </w:p>
              </w:tc>
            </w:tr>
          </w:tbl>
          <w:p w14:paraId="7A90EB41" w14:textId="77777777" w:rsidR="006B1864" w:rsidRDefault="006B1864">
            <w:pPr>
              <w:spacing w:line="1" w:lineRule="auto"/>
            </w:pPr>
          </w:p>
        </w:tc>
      </w:tr>
      <w:tr w:rsidR="006B1864" w14:paraId="7EAB0EA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23CDEC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43C696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CA3F207" w14:textId="77777777" w:rsidR="00C03A64" w:rsidRDefault="00C3683C">
            <w:pPr>
              <w:rPr>
                <w:color w:val="000000"/>
              </w:rPr>
            </w:pPr>
            <w:r>
              <w:rPr>
                <w:color w:val="000000"/>
              </w:rPr>
              <w:t>Urzędy wojewódzkie w zakresie monitorowania przesyłanych danych;</w:t>
            </w:r>
          </w:p>
          <w:p w14:paraId="2888C213" w14:textId="77777777" w:rsidR="00C03A64" w:rsidRDefault="00C03A64">
            <w:pPr>
              <w:rPr>
                <w:color w:val="000000"/>
              </w:rPr>
            </w:pPr>
          </w:p>
          <w:p w14:paraId="218A09FA"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7AD82B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67C06C9" w14:textId="77777777" w:rsidR="00C03A64" w:rsidRDefault="00C3683C">
            <w:pPr>
              <w:rPr>
                <w:color w:val="000000"/>
              </w:rPr>
            </w:pPr>
            <w:r>
              <w:rPr>
                <w:color w:val="000000"/>
              </w:rPr>
              <w:t>Raz w miesiącu do 50. dnia po miesiącu za miesiąc i do 20 stycznia 2026 r. za listopad 2025 r., do 20 lutego 2026 r. za grudzień 2025 r.;</w:t>
            </w:r>
          </w:p>
          <w:p w14:paraId="3F1D2D3A" w14:textId="77777777" w:rsidR="00C03A64" w:rsidRDefault="00C03A64">
            <w:pPr>
              <w:rPr>
                <w:color w:val="000000"/>
              </w:rPr>
            </w:pPr>
          </w:p>
          <w:p w14:paraId="5D5CEC9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0EDA45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wojewódzki, portal sprawozdawczy NIZP-PZH http://stat.pzh.gov.pl</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7C57F22" w14:textId="77777777" w:rsidR="006B1864" w:rsidRDefault="006B1864">
            <w:pPr>
              <w:spacing w:line="1" w:lineRule="auto"/>
            </w:pPr>
          </w:p>
        </w:tc>
      </w:tr>
      <w:tr w:rsidR="006B1864" w14:paraId="3B7351B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35EB5BA" w14:textId="77777777" w:rsidR="006B1864" w:rsidRDefault="00C3683C">
            <w:pPr>
              <w:rPr>
                <w:color w:val="000000"/>
              </w:rPr>
            </w:pPr>
            <w:bookmarkStart w:id="1591" w:name="lp.14.4"/>
            <w:bookmarkEnd w:id="1591"/>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36E60EF" w14:textId="77777777" w:rsidR="006B1864" w:rsidRDefault="00C3683C">
            <w:pPr>
              <w:rPr>
                <w:color w:val="000000"/>
              </w:rPr>
            </w:pPr>
            <w:r>
              <w:rPr>
                <w:color w:val="000000"/>
              </w:rPr>
              <w:t>MZ/Szp-11B – karta statystyczna psychiatryczna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C898BCA" w14:textId="77777777" w:rsidR="00C03A64" w:rsidRDefault="00C3683C">
            <w:pPr>
              <w:rPr>
                <w:color w:val="000000"/>
              </w:rPr>
            </w:pPr>
            <w:r>
              <w:rPr>
                <w:color w:val="000000"/>
              </w:rPr>
              <w:t>Podmioty wykonujące działalność leczniczą udzielające stacjonarnych świadczeń zdrowotnych w zakresie zdrowia psychicznego w oddziałach całodobowych i dziennych, w tym samodzielne publiczne zakłady opieki zdrowotnej MSWiA i MON;</w:t>
            </w:r>
          </w:p>
          <w:p w14:paraId="63C48B7D" w14:textId="77777777" w:rsidR="00C03A64" w:rsidRDefault="00C03A64">
            <w:pPr>
              <w:rPr>
                <w:color w:val="000000"/>
              </w:rPr>
            </w:pPr>
          </w:p>
          <w:p w14:paraId="062822B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CC873F6" w14:textId="77777777" w:rsidR="00C03A64" w:rsidRDefault="00C3683C">
            <w:pPr>
              <w:rPr>
                <w:color w:val="000000"/>
              </w:rPr>
            </w:pPr>
            <w:r>
              <w:rPr>
                <w:color w:val="000000"/>
              </w:rPr>
              <w:t>Cechy demograficzne osób. Cechy społeczno-ekonomiczne osób. Dane adresowe i terytorialne. Dane identyfikacyjne. Zachorowania, problemy zdrowotne.</w:t>
            </w:r>
          </w:p>
          <w:p w14:paraId="41158806" w14:textId="77777777" w:rsidR="00C03A64" w:rsidRDefault="00C03A64">
            <w:pPr>
              <w:rPr>
                <w:color w:val="000000"/>
              </w:rPr>
            </w:pPr>
          </w:p>
          <w:p w14:paraId="721017FB" w14:textId="77777777" w:rsidR="006B1864" w:rsidRDefault="00C3683C">
            <w:pPr>
              <w:rPr>
                <w:color w:val="000000"/>
              </w:rPr>
            </w:pPr>
            <w:r>
              <w:rPr>
                <w:color w:val="000000"/>
              </w:rPr>
              <w:t xml:space="preserve">Szczegółowy zakres danych osobowych: </w:t>
            </w:r>
            <w:r>
              <w:rPr>
                <w:color w:val="000000"/>
              </w:rPr>
              <w:br/>
              <w:t>Adres zamieszkania. Data urodzenia. Płeć. Stan cywilny. Stopień niepełnosprawności. Wykształcenie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74F529" w14:textId="77777777" w:rsidR="00C03A64" w:rsidRDefault="00C3683C">
            <w:pPr>
              <w:rPr>
                <w:color w:val="000000"/>
              </w:rPr>
            </w:pPr>
            <w:r>
              <w:rPr>
                <w:color w:val="000000"/>
              </w:rPr>
              <w:t>Raz w miesiącu do 25. dnia miesiąca za miesiąc, do 15 lutego 2023 r. według stanu na 31 grudnia 2025 r.;</w:t>
            </w:r>
          </w:p>
          <w:p w14:paraId="17EE2533" w14:textId="77777777" w:rsidR="00C03A64" w:rsidRDefault="00C03A64">
            <w:pPr>
              <w:rPr>
                <w:color w:val="000000"/>
              </w:rPr>
            </w:pPr>
          </w:p>
          <w:p w14:paraId="2615E06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04DD4B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Centrum e-Zdrowia, Instytut Psychiatrii i Neurologii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677AFE2" w14:textId="77777777">
              <w:trPr>
                <w:jc w:val="right"/>
              </w:trPr>
              <w:tc>
                <w:tcPr>
                  <w:tcW w:w="788" w:type="dxa"/>
                  <w:tcMar>
                    <w:top w:w="0" w:type="dxa"/>
                    <w:left w:w="0" w:type="dxa"/>
                    <w:bottom w:w="0" w:type="dxa"/>
                    <w:right w:w="0" w:type="dxa"/>
                  </w:tcMar>
                </w:tcPr>
                <w:bookmarkStart w:id="1592" w:name="__bookmark_1894"/>
                <w:bookmarkEnd w:id="1592"/>
                <w:p w14:paraId="34E5298C" w14:textId="0ACD9C8C" w:rsidR="006B1864" w:rsidRDefault="00C3683C">
                  <w:pPr>
                    <w:jc w:val="right"/>
                    <w:rPr>
                      <w:rStyle w:val="Hipercze"/>
                    </w:rPr>
                  </w:pPr>
                  <w:r>
                    <w:rPr>
                      <w:rStyle w:val="Hipercze"/>
                    </w:rPr>
                    <w:fldChar w:fldCharType="begin"/>
                  </w:r>
                  <w:r>
                    <w:rPr>
                      <w:rStyle w:val="Hipercze"/>
                    </w:rPr>
                    <w:instrText xml:space="preserve"> HYPERLINK \l "badanie.1.29.03" \h </w:instrText>
                  </w:r>
                  <w:r>
                    <w:rPr>
                      <w:rStyle w:val="Hipercze"/>
                    </w:rPr>
                  </w:r>
                  <w:r>
                    <w:rPr>
                      <w:rStyle w:val="Hipercze"/>
                    </w:rPr>
                    <w:fldChar w:fldCharType="separate"/>
                  </w:r>
                  <w:r>
                    <w:rPr>
                      <w:rStyle w:val="Hipercze"/>
                    </w:rPr>
                    <w:t>1.29.03</w:t>
                  </w:r>
                  <w:r>
                    <w:rPr>
                      <w:rStyle w:val="Hipercze"/>
                    </w:rPr>
                    <w:fldChar w:fldCharType="end"/>
                  </w:r>
                </w:p>
              </w:tc>
            </w:tr>
          </w:tbl>
          <w:p w14:paraId="48A34AA4" w14:textId="77777777" w:rsidR="006B1864" w:rsidRDefault="006B1864">
            <w:pPr>
              <w:spacing w:line="1" w:lineRule="auto"/>
            </w:pPr>
          </w:p>
        </w:tc>
      </w:tr>
      <w:tr w:rsidR="006B1864" w14:paraId="75D51404"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213A988" w14:textId="77777777" w:rsidR="006B1864" w:rsidRDefault="00C3683C">
            <w:pPr>
              <w:rPr>
                <w:color w:val="000000"/>
              </w:rPr>
            </w:pPr>
            <w:bookmarkStart w:id="1593" w:name="lp.14.5"/>
            <w:bookmarkEnd w:id="1593"/>
            <w:r>
              <w:rPr>
                <w:color w:val="000000"/>
              </w:rPr>
              <w:t>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75BB97F" w14:textId="77777777" w:rsidR="006B1864" w:rsidRDefault="00C3683C">
            <w:pPr>
              <w:rPr>
                <w:color w:val="000000"/>
              </w:rPr>
            </w:pPr>
            <w:r>
              <w:rPr>
                <w:color w:val="000000"/>
              </w:rPr>
              <w:t>MZ-03 – sprawozdanie o finansach podmiotów wykonujących działalność leczniczą z sektora publicznego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4E816F9" w14:textId="77777777" w:rsidR="00C03A64" w:rsidRDefault="00C3683C">
            <w:pPr>
              <w:rPr>
                <w:color w:val="000000"/>
              </w:rPr>
            </w:pPr>
            <w:r>
              <w:rPr>
                <w:color w:val="000000"/>
              </w:rPr>
              <w:t>Samodzielne publiczne zakłady opieki zdrowotnej i instytuty badawcze prowadzące badania naukowe i prace rozwojowe w dziedzinie nauk medycznych uczestniczące w systemie ochrony zdrowia; podmioty lecznicze będące spółkami kapitałowymi, w których wartość nominalna udziałów albo akcji należących do Skarbu Państwa, uczelni medycznej lub jednostek samorządu terytorialnego nie może stanowić mniej niż 51</w:t>
            </w:r>
            <w:r w:rsidR="00EF3D05">
              <w:rPr>
                <w:color w:val="000000"/>
              </w:rPr>
              <w:t xml:space="preserve"> </w:t>
            </w:r>
            <w:r>
              <w:rPr>
                <w:color w:val="000000"/>
              </w:rPr>
              <w:t>% kapitału zakładowego spółki oraz Skarb Państwa, uczelnia medyczna lub jednostki samorządu terytorialnego dysponujące bezpośrednio większością głosów na zgromadzeniu wspólników albo na walnym zgromadzeniu; zakłady podległe MSWiA i MON;</w:t>
            </w:r>
          </w:p>
          <w:p w14:paraId="06C6467F" w14:textId="77777777" w:rsidR="00C03A64" w:rsidRDefault="00C03A64">
            <w:pPr>
              <w:rPr>
                <w:color w:val="000000"/>
              </w:rPr>
            </w:pPr>
          </w:p>
          <w:p w14:paraId="7F8B294F"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8BCBE3A" w14:textId="77777777" w:rsidR="006B1864" w:rsidRDefault="00C3683C">
            <w:pPr>
              <w:rPr>
                <w:color w:val="000000"/>
              </w:rPr>
            </w:pPr>
            <w:r>
              <w:rPr>
                <w:color w:val="000000"/>
              </w:rPr>
              <w:t>Dane bilansowe. Dotacje. Rachunek zysków i strat (wersja porównawcza). Transakcje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BDA7ABC" w14:textId="77777777" w:rsidR="00C03A64" w:rsidRDefault="00C3683C">
            <w:pPr>
              <w:rPr>
                <w:color w:val="000000"/>
              </w:rPr>
            </w:pPr>
            <w:r>
              <w:rPr>
                <w:color w:val="000000"/>
              </w:rPr>
              <w:t>Raz w roku do 24 lutego 2026 r. według stanu na 31 grudnia 2025 r. – dane wstępne, do 3 lipca 2026 r. według stanu na 31 grudnia 2025 r. – dane ostateczne;</w:t>
            </w:r>
          </w:p>
          <w:p w14:paraId="27A33299" w14:textId="77777777" w:rsidR="00C03A64" w:rsidRDefault="00C03A64">
            <w:pPr>
              <w:rPr>
                <w:color w:val="000000"/>
              </w:rPr>
            </w:pPr>
          </w:p>
          <w:p w14:paraId="3AD8E92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E765C22"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A3FDC68" w14:textId="77777777">
              <w:trPr>
                <w:jc w:val="right"/>
              </w:trPr>
              <w:tc>
                <w:tcPr>
                  <w:tcW w:w="788" w:type="dxa"/>
                  <w:tcMar>
                    <w:top w:w="0" w:type="dxa"/>
                    <w:left w:w="0" w:type="dxa"/>
                    <w:bottom w:w="0" w:type="dxa"/>
                    <w:right w:w="0" w:type="dxa"/>
                  </w:tcMar>
                </w:tcPr>
                <w:bookmarkStart w:id="1594" w:name="__bookmark_1895"/>
                <w:bookmarkEnd w:id="1594"/>
                <w:p w14:paraId="0DB956B3" w14:textId="69AB3F94" w:rsidR="006B1864" w:rsidRDefault="00C3683C">
                  <w:pPr>
                    <w:jc w:val="right"/>
                    <w:rPr>
                      <w:rStyle w:val="Hipercze"/>
                    </w:rPr>
                  </w:pPr>
                  <w:r>
                    <w:rPr>
                      <w:rStyle w:val="Hipercze"/>
                    </w:rPr>
                    <w:fldChar w:fldCharType="begin"/>
                  </w:r>
                  <w:r>
                    <w:rPr>
                      <w:rStyle w:val="Hipercze"/>
                    </w:rPr>
                    <w:instrText xml:space="preserve"> HYPERLINK \l "badanie.1.29.16" \h </w:instrText>
                  </w:r>
                  <w:r>
                    <w:rPr>
                      <w:rStyle w:val="Hipercze"/>
                    </w:rPr>
                  </w:r>
                  <w:r>
                    <w:rPr>
                      <w:rStyle w:val="Hipercze"/>
                    </w:rPr>
                    <w:fldChar w:fldCharType="separate"/>
                  </w:r>
                  <w:r>
                    <w:rPr>
                      <w:rStyle w:val="Hipercze"/>
                    </w:rPr>
                    <w:t>1.29.16,</w:t>
                  </w:r>
                  <w:r>
                    <w:rPr>
                      <w:rStyle w:val="Hipercze"/>
                    </w:rPr>
                    <w:fldChar w:fldCharType="end"/>
                  </w:r>
                </w:p>
              </w:tc>
            </w:tr>
            <w:tr w:rsidR="006B1864" w14:paraId="10F60649" w14:textId="77777777">
              <w:trPr>
                <w:jc w:val="right"/>
              </w:trPr>
              <w:tc>
                <w:tcPr>
                  <w:tcW w:w="788" w:type="dxa"/>
                  <w:tcMar>
                    <w:top w:w="0" w:type="dxa"/>
                    <w:left w:w="0" w:type="dxa"/>
                    <w:bottom w:w="0" w:type="dxa"/>
                    <w:right w:w="0" w:type="dxa"/>
                  </w:tcMar>
                </w:tcPr>
                <w:p w14:paraId="1EF75148" w14:textId="68F2D969" w:rsidR="006B1864" w:rsidRDefault="00C3683C">
                  <w:pPr>
                    <w:jc w:val="right"/>
                    <w:rPr>
                      <w:rStyle w:val="Hipercze"/>
                    </w:rPr>
                  </w:pPr>
                  <w:hyperlink w:anchor="badanie.1.29.17">
                    <w:r>
                      <w:rPr>
                        <w:rStyle w:val="Hipercze"/>
                      </w:rPr>
                      <w:t>1.29.17,</w:t>
                    </w:r>
                  </w:hyperlink>
                </w:p>
              </w:tc>
            </w:tr>
            <w:tr w:rsidR="006B1864" w14:paraId="618001B9" w14:textId="77777777">
              <w:trPr>
                <w:jc w:val="right"/>
              </w:trPr>
              <w:tc>
                <w:tcPr>
                  <w:tcW w:w="788" w:type="dxa"/>
                  <w:tcMar>
                    <w:top w:w="0" w:type="dxa"/>
                    <w:left w:w="0" w:type="dxa"/>
                    <w:bottom w:w="0" w:type="dxa"/>
                    <w:right w:w="0" w:type="dxa"/>
                  </w:tcMar>
                </w:tcPr>
                <w:p w14:paraId="495BCACD" w14:textId="284E1304" w:rsidR="006B1864" w:rsidRDefault="00C3683C">
                  <w:pPr>
                    <w:jc w:val="right"/>
                    <w:rPr>
                      <w:rStyle w:val="Hipercze"/>
                    </w:rPr>
                  </w:pPr>
                  <w:hyperlink w:anchor="badanie.1.65.13">
                    <w:r>
                      <w:rPr>
                        <w:rStyle w:val="Hipercze"/>
                      </w:rPr>
                      <w:t>1.65.13,</w:t>
                    </w:r>
                  </w:hyperlink>
                </w:p>
              </w:tc>
            </w:tr>
            <w:tr w:rsidR="006B1864" w14:paraId="4D967A1D" w14:textId="77777777">
              <w:trPr>
                <w:jc w:val="right"/>
              </w:trPr>
              <w:tc>
                <w:tcPr>
                  <w:tcW w:w="788" w:type="dxa"/>
                  <w:tcMar>
                    <w:top w:w="0" w:type="dxa"/>
                    <w:left w:w="0" w:type="dxa"/>
                    <w:bottom w:w="0" w:type="dxa"/>
                    <w:right w:w="0" w:type="dxa"/>
                  </w:tcMar>
                </w:tcPr>
                <w:p w14:paraId="06CEFB97" w14:textId="45AFFFB0" w:rsidR="006B1864" w:rsidRDefault="00C3683C">
                  <w:pPr>
                    <w:jc w:val="right"/>
                    <w:rPr>
                      <w:rStyle w:val="Hipercze"/>
                    </w:rPr>
                  </w:pPr>
                  <w:hyperlink w:anchor="badanie.1.65.19">
                    <w:r>
                      <w:rPr>
                        <w:rStyle w:val="Hipercze"/>
                      </w:rPr>
                      <w:t>1.65.19,</w:t>
                    </w:r>
                  </w:hyperlink>
                </w:p>
              </w:tc>
            </w:tr>
            <w:tr w:rsidR="006B1864" w14:paraId="098D8B10" w14:textId="77777777">
              <w:trPr>
                <w:jc w:val="right"/>
              </w:trPr>
              <w:tc>
                <w:tcPr>
                  <w:tcW w:w="788" w:type="dxa"/>
                  <w:tcMar>
                    <w:top w:w="0" w:type="dxa"/>
                    <w:left w:w="0" w:type="dxa"/>
                    <w:bottom w:w="0" w:type="dxa"/>
                    <w:right w:w="0" w:type="dxa"/>
                  </w:tcMar>
                </w:tcPr>
                <w:p w14:paraId="20D79576" w14:textId="0BF0DA62" w:rsidR="006B1864" w:rsidRDefault="00C3683C">
                  <w:pPr>
                    <w:jc w:val="right"/>
                    <w:rPr>
                      <w:rStyle w:val="Hipercze"/>
                    </w:rPr>
                  </w:pPr>
                  <w:hyperlink w:anchor="badanie.1.65.20">
                    <w:r>
                      <w:rPr>
                        <w:rStyle w:val="Hipercze"/>
                      </w:rPr>
                      <w:t>1.65.20,</w:t>
                    </w:r>
                  </w:hyperlink>
                </w:p>
              </w:tc>
            </w:tr>
            <w:tr w:rsidR="006B1864" w14:paraId="64E53FB4" w14:textId="77777777">
              <w:trPr>
                <w:jc w:val="right"/>
              </w:trPr>
              <w:tc>
                <w:tcPr>
                  <w:tcW w:w="788" w:type="dxa"/>
                  <w:tcMar>
                    <w:top w:w="0" w:type="dxa"/>
                    <w:left w:w="0" w:type="dxa"/>
                    <w:bottom w:w="0" w:type="dxa"/>
                    <w:right w:w="0" w:type="dxa"/>
                  </w:tcMar>
                </w:tcPr>
                <w:p w14:paraId="161CAB53" w14:textId="20AB5EEC" w:rsidR="006B1864" w:rsidRDefault="00C3683C">
                  <w:pPr>
                    <w:jc w:val="right"/>
                    <w:rPr>
                      <w:rStyle w:val="Hipercze"/>
                    </w:rPr>
                  </w:pPr>
                  <w:hyperlink w:anchor="badanie.1.65.32">
                    <w:r>
                      <w:rPr>
                        <w:rStyle w:val="Hipercze"/>
                      </w:rPr>
                      <w:t>1.65.32,</w:t>
                    </w:r>
                  </w:hyperlink>
                </w:p>
              </w:tc>
            </w:tr>
            <w:tr w:rsidR="006B1864" w14:paraId="5E6B988C" w14:textId="77777777">
              <w:trPr>
                <w:jc w:val="right"/>
              </w:trPr>
              <w:tc>
                <w:tcPr>
                  <w:tcW w:w="788" w:type="dxa"/>
                  <w:tcMar>
                    <w:top w:w="0" w:type="dxa"/>
                    <w:left w:w="0" w:type="dxa"/>
                    <w:bottom w:w="0" w:type="dxa"/>
                    <w:right w:w="0" w:type="dxa"/>
                  </w:tcMar>
                </w:tcPr>
                <w:p w14:paraId="49C9D134" w14:textId="3C4B5ED3" w:rsidR="006B1864" w:rsidRDefault="00C3683C">
                  <w:pPr>
                    <w:jc w:val="right"/>
                    <w:rPr>
                      <w:rStyle w:val="Hipercze"/>
                    </w:rPr>
                  </w:pPr>
                  <w:hyperlink w:anchor="badanie.1.67.07">
                    <w:r>
                      <w:rPr>
                        <w:rStyle w:val="Hipercze"/>
                      </w:rPr>
                      <w:t>1.67.07,</w:t>
                    </w:r>
                  </w:hyperlink>
                </w:p>
              </w:tc>
            </w:tr>
            <w:tr w:rsidR="006B1864" w14:paraId="776DABBF" w14:textId="77777777">
              <w:trPr>
                <w:jc w:val="right"/>
              </w:trPr>
              <w:tc>
                <w:tcPr>
                  <w:tcW w:w="788" w:type="dxa"/>
                  <w:tcMar>
                    <w:top w:w="0" w:type="dxa"/>
                    <w:left w:w="0" w:type="dxa"/>
                    <w:bottom w:w="0" w:type="dxa"/>
                    <w:right w:w="0" w:type="dxa"/>
                  </w:tcMar>
                </w:tcPr>
                <w:p w14:paraId="60C818D6" w14:textId="6502B22F" w:rsidR="006B1864" w:rsidRDefault="00C3683C">
                  <w:pPr>
                    <w:jc w:val="right"/>
                    <w:rPr>
                      <w:rStyle w:val="Hipercze"/>
                    </w:rPr>
                  </w:pPr>
                  <w:hyperlink w:anchor="badanie.1.67.14">
                    <w:r>
                      <w:rPr>
                        <w:rStyle w:val="Hipercze"/>
                      </w:rPr>
                      <w:t>1.67.14</w:t>
                    </w:r>
                  </w:hyperlink>
                </w:p>
              </w:tc>
            </w:tr>
          </w:tbl>
          <w:p w14:paraId="4562AEB4" w14:textId="77777777" w:rsidR="006B1864" w:rsidRDefault="006B1864">
            <w:pPr>
              <w:spacing w:line="1" w:lineRule="auto"/>
            </w:pPr>
          </w:p>
        </w:tc>
      </w:tr>
      <w:tr w:rsidR="006B1864" w14:paraId="2314F05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A6DDB7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389EB9B"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D205EB1" w14:textId="77777777" w:rsidR="00C03A64" w:rsidRDefault="00C3683C">
            <w:pPr>
              <w:rPr>
                <w:color w:val="000000"/>
              </w:rPr>
            </w:pPr>
            <w:r>
              <w:rPr>
                <w:color w:val="000000"/>
              </w:rPr>
              <w:t>Centrum e-Zdrowia;</w:t>
            </w:r>
          </w:p>
          <w:p w14:paraId="6DDD8DC8" w14:textId="77777777" w:rsidR="00C03A64" w:rsidRDefault="00C03A64">
            <w:pPr>
              <w:rPr>
                <w:color w:val="000000"/>
              </w:rPr>
            </w:pPr>
          </w:p>
          <w:p w14:paraId="6795178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DB5A3F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C60EEFD" w14:textId="77777777" w:rsidR="00C03A64" w:rsidRDefault="00C3683C">
            <w:pPr>
              <w:rPr>
                <w:color w:val="000000"/>
              </w:rPr>
            </w:pPr>
            <w:r>
              <w:rPr>
                <w:color w:val="000000"/>
              </w:rPr>
              <w:t>Raz w roku do 31 lipca 2026 r. według stanu na 31 grudnia 2025 r.;</w:t>
            </w:r>
          </w:p>
          <w:p w14:paraId="4DBD1DBA" w14:textId="77777777" w:rsidR="00C03A64" w:rsidRDefault="00C03A64">
            <w:pPr>
              <w:rPr>
                <w:color w:val="000000"/>
              </w:rPr>
            </w:pPr>
          </w:p>
          <w:p w14:paraId="6B2A3CC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E6AF184"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7C03096" w14:textId="77777777" w:rsidR="006B1864" w:rsidRDefault="006B1864">
            <w:pPr>
              <w:spacing w:line="1" w:lineRule="auto"/>
            </w:pPr>
          </w:p>
        </w:tc>
      </w:tr>
      <w:tr w:rsidR="006B1864" w14:paraId="0CA5D1C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55416C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5FB022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98F3436" w14:textId="77777777" w:rsidR="00C03A64" w:rsidRDefault="00C3683C">
            <w:pPr>
              <w:rPr>
                <w:color w:val="000000"/>
              </w:rPr>
            </w:pPr>
            <w:r>
              <w:rPr>
                <w:color w:val="000000"/>
              </w:rPr>
              <w:t>Centrum e-Zdrowia;</w:t>
            </w:r>
          </w:p>
          <w:p w14:paraId="05D300D8" w14:textId="77777777" w:rsidR="00C03A64" w:rsidRDefault="00C03A64">
            <w:pPr>
              <w:rPr>
                <w:color w:val="000000"/>
              </w:rPr>
            </w:pPr>
          </w:p>
          <w:p w14:paraId="0AD4107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487C52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7A40811" w14:textId="77777777" w:rsidR="00C03A64" w:rsidRDefault="00C3683C">
            <w:pPr>
              <w:rPr>
                <w:color w:val="000000"/>
              </w:rPr>
            </w:pPr>
            <w:r>
              <w:rPr>
                <w:color w:val="000000"/>
              </w:rPr>
              <w:t>Raz w roku do 11 marca 2026 r. według stanu na 31 grudnia 2025 r. – dane wstępne, do 15 lipca 2026 r. według stanu na 31 grudnia 2025 r. – dane ostateczne;</w:t>
            </w:r>
          </w:p>
          <w:p w14:paraId="1AD66146" w14:textId="77777777" w:rsidR="00C03A64" w:rsidRDefault="00C03A64">
            <w:pPr>
              <w:rPr>
                <w:color w:val="000000"/>
              </w:rPr>
            </w:pPr>
          </w:p>
          <w:p w14:paraId="2D5E7FE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D5D0FEB"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63865CB" w14:textId="77777777" w:rsidR="006B1864" w:rsidRDefault="006B1864">
            <w:pPr>
              <w:spacing w:line="1" w:lineRule="auto"/>
            </w:pPr>
          </w:p>
        </w:tc>
      </w:tr>
      <w:tr w:rsidR="006B1864" w14:paraId="3D9E5015"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06E49AA" w14:textId="77777777" w:rsidR="006B1864" w:rsidRDefault="00C3683C">
            <w:pPr>
              <w:rPr>
                <w:color w:val="000000"/>
              </w:rPr>
            </w:pPr>
            <w:bookmarkStart w:id="1595" w:name="lp.14.6"/>
            <w:bookmarkEnd w:id="1595"/>
            <w:r>
              <w:rPr>
                <w:color w:val="000000"/>
              </w:rPr>
              <w:t>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20CCE55" w14:textId="77777777" w:rsidR="006B1864" w:rsidRDefault="00C3683C">
            <w:pPr>
              <w:rPr>
                <w:color w:val="000000"/>
              </w:rPr>
            </w:pPr>
            <w:r>
              <w:rPr>
                <w:color w:val="000000"/>
              </w:rPr>
              <w:t>MZ-06 – sprawozdanie z realizacji opieki zdrowotnej nad uczniami w szkołach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5468F9" w14:textId="77777777" w:rsidR="00C03A64" w:rsidRDefault="00C3683C">
            <w:pPr>
              <w:rPr>
                <w:color w:val="000000"/>
              </w:rPr>
            </w:pPr>
            <w:r>
              <w:rPr>
                <w:color w:val="000000"/>
              </w:rPr>
              <w:t>Podmioty wykonujące działalność leczniczą udzielające ambulatoryjnych świadczeń zdrowotnych oraz higienistki szkolne w zakresie opieki profilaktycznej nad dziećmi i młodzieżą szkolną;</w:t>
            </w:r>
          </w:p>
          <w:p w14:paraId="314BE6FC" w14:textId="77777777" w:rsidR="00C03A64" w:rsidRDefault="00C03A64">
            <w:pPr>
              <w:rPr>
                <w:color w:val="000000"/>
              </w:rPr>
            </w:pPr>
          </w:p>
          <w:p w14:paraId="47E912CF"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383710E" w14:textId="77777777" w:rsidR="006B1864" w:rsidRDefault="00C3683C">
            <w:pPr>
              <w:rPr>
                <w:color w:val="000000"/>
              </w:rPr>
            </w:pPr>
            <w:r>
              <w:rPr>
                <w:color w:val="000000"/>
              </w:rPr>
              <w:t>Cechy organizacyjno-prawne. Dane adresowe i terytorialne. Dane identyfikacyjne. Profilaktyka zdrowotna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4950877" w14:textId="77777777" w:rsidR="00C03A64" w:rsidRDefault="00C3683C">
            <w:pPr>
              <w:rPr>
                <w:color w:val="000000"/>
              </w:rPr>
            </w:pPr>
            <w:r>
              <w:rPr>
                <w:color w:val="000000"/>
              </w:rPr>
              <w:t>Raz w roku do 30 września 2025 r. na koniec roku szkolnego 2024/2025 r. – dane ostateczne;</w:t>
            </w:r>
          </w:p>
          <w:p w14:paraId="1472AA08" w14:textId="77777777" w:rsidR="00C03A64" w:rsidRDefault="00C03A64">
            <w:pPr>
              <w:rPr>
                <w:color w:val="000000"/>
              </w:rPr>
            </w:pPr>
          </w:p>
          <w:p w14:paraId="0DF19E7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95A1A59"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urzędy wojewódzkie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4DEBAC1" w14:textId="77777777">
              <w:trPr>
                <w:jc w:val="right"/>
              </w:trPr>
              <w:tc>
                <w:tcPr>
                  <w:tcW w:w="788" w:type="dxa"/>
                  <w:tcMar>
                    <w:top w:w="0" w:type="dxa"/>
                    <w:left w:w="0" w:type="dxa"/>
                    <w:bottom w:w="0" w:type="dxa"/>
                    <w:right w:w="0" w:type="dxa"/>
                  </w:tcMar>
                </w:tcPr>
                <w:bookmarkStart w:id="1596" w:name="__bookmark_1896"/>
                <w:bookmarkEnd w:id="1596"/>
                <w:p w14:paraId="60B18240" w14:textId="337AABE9" w:rsidR="006B1864" w:rsidRDefault="00C3683C">
                  <w:pPr>
                    <w:jc w:val="right"/>
                    <w:rPr>
                      <w:rStyle w:val="Hipercze"/>
                    </w:rPr>
                  </w:pPr>
                  <w:r>
                    <w:rPr>
                      <w:rStyle w:val="Hipercze"/>
                    </w:rPr>
                    <w:fldChar w:fldCharType="begin"/>
                  </w:r>
                  <w:r>
                    <w:rPr>
                      <w:rStyle w:val="Hipercze"/>
                    </w:rPr>
                    <w:instrText xml:space="preserve"> HYPERLINK \l "badanie.1.29.04" \h </w:instrText>
                  </w:r>
                  <w:r>
                    <w:rPr>
                      <w:rStyle w:val="Hipercze"/>
                    </w:rPr>
                  </w:r>
                  <w:r>
                    <w:rPr>
                      <w:rStyle w:val="Hipercze"/>
                    </w:rPr>
                    <w:fldChar w:fldCharType="separate"/>
                  </w:r>
                  <w:r>
                    <w:rPr>
                      <w:rStyle w:val="Hipercze"/>
                    </w:rPr>
                    <w:t>1.29.04</w:t>
                  </w:r>
                  <w:r>
                    <w:rPr>
                      <w:rStyle w:val="Hipercze"/>
                    </w:rPr>
                    <w:fldChar w:fldCharType="end"/>
                  </w:r>
                </w:p>
              </w:tc>
            </w:tr>
          </w:tbl>
          <w:p w14:paraId="3FAF2800" w14:textId="77777777" w:rsidR="006B1864" w:rsidRDefault="006B1864">
            <w:pPr>
              <w:spacing w:line="1" w:lineRule="auto"/>
            </w:pPr>
          </w:p>
        </w:tc>
      </w:tr>
      <w:tr w:rsidR="006B1864" w14:paraId="6DF50A4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D73056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0A4119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143DCBE" w14:textId="77777777" w:rsidR="00C03A64" w:rsidRDefault="00C3683C">
            <w:pPr>
              <w:rPr>
                <w:color w:val="000000"/>
              </w:rPr>
            </w:pPr>
            <w:r>
              <w:rPr>
                <w:color w:val="000000"/>
              </w:rPr>
              <w:t>Urzędy wojewódzkie;</w:t>
            </w:r>
          </w:p>
          <w:p w14:paraId="53784DC6" w14:textId="77777777" w:rsidR="00C03A64" w:rsidRDefault="00C03A64">
            <w:pPr>
              <w:rPr>
                <w:color w:val="000000"/>
              </w:rPr>
            </w:pPr>
          </w:p>
          <w:p w14:paraId="494C7C5F"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64C216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1A94A0D" w14:textId="77777777" w:rsidR="00C03A64" w:rsidRDefault="00C3683C">
            <w:pPr>
              <w:rPr>
                <w:color w:val="000000"/>
              </w:rPr>
            </w:pPr>
            <w:r>
              <w:rPr>
                <w:color w:val="000000"/>
              </w:rPr>
              <w:t>Raz w roku do 30 października 2025 r. na koniec roku szkolnego 2024/2025 r. – dane zweryfikowane;</w:t>
            </w:r>
          </w:p>
          <w:p w14:paraId="568A96F5" w14:textId="77777777" w:rsidR="00C03A64" w:rsidRDefault="00C03A64">
            <w:pPr>
              <w:rPr>
                <w:color w:val="000000"/>
              </w:rPr>
            </w:pPr>
          </w:p>
          <w:p w14:paraId="1DCE24B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863ABD8"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Instytut Matki i Dziecka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2C440C0" w14:textId="77777777" w:rsidR="006B1864" w:rsidRDefault="006B1864">
            <w:pPr>
              <w:spacing w:line="1" w:lineRule="auto"/>
            </w:pPr>
          </w:p>
        </w:tc>
      </w:tr>
      <w:tr w:rsidR="006B1864" w14:paraId="3FAF5E0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C98EBE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19E3B0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E4C6EF6" w14:textId="77777777" w:rsidR="00C03A64" w:rsidRDefault="00C3683C">
            <w:pPr>
              <w:rPr>
                <w:color w:val="000000"/>
              </w:rPr>
            </w:pPr>
            <w:r>
              <w:rPr>
                <w:color w:val="000000"/>
              </w:rPr>
              <w:t>Instytut Matki i Dziecka;</w:t>
            </w:r>
          </w:p>
          <w:p w14:paraId="0549BC45" w14:textId="77777777" w:rsidR="00C03A64" w:rsidRDefault="00C03A64">
            <w:pPr>
              <w:rPr>
                <w:color w:val="000000"/>
              </w:rPr>
            </w:pPr>
          </w:p>
          <w:p w14:paraId="78C861E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A61D08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588FE8A" w14:textId="77777777" w:rsidR="00C03A64" w:rsidRDefault="00C3683C">
            <w:pPr>
              <w:rPr>
                <w:color w:val="000000"/>
              </w:rPr>
            </w:pPr>
            <w:r>
              <w:rPr>
                <w:color w:val="000000"/>
              </w:rPr>
              <w:t>Raz w roku do 30 grudnia 2025 r. na koniec roku szkolnego 2024/2025 r.;</w:t>
            </w:r>
          </w:p>
          <w:p w14:paraId="0399E2E1" w14:textId="77777777" w:rsidR="00C03A64" w:rsidRDefault="00C03A64">
            <w:pPr>
              <w:rPr>
                <w:color w:val="000000"/>
              </w:rPr>
            </w:pPr>
          </w:p>
          <w:p w14:paraId="41A1970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F2C81DF"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97F320A" w14:textId="77777777" w:rsidR="006B1864" w:rsidRDefault="006B1864">
            <w:pPr>
              <w:spacing w:line="1" w:lineRule="auto"/>
            </w:pPr>
          </w:p>
        </w:tc>
      </w:tr>
      <w:tr w:rsidR="006B1864" w14:paraId="6491B880"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5B64B4B" w14:textId="77777777" w:rsidR="006B1864" w:rsidRDefault="00C3683C">
            <w:pPr>
              <w:rPr>
                <w:color w:val="000000"/>
              </w:rPr>
            </w:pPr>
            <w:bookmarkStart w:id="1597" w:name="lp.14.7"/>
            <w:bookmarkEnd w:id="1597"/>
            <w:r>
              <w:rPr>
                <w:color w:val="000000"/>
              </w:rPr>
              <w:t>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D734A8B" w14:textId="77777777" w:rsidR="006B1864" w:rsidRDefault="00C3683C">
            <w:pPr>
              <w:rPr>
                <w:color w:val="000000"/>
              </w:rPr>
            </w:pPr>
            <w:r>
              <w:rPr>
                <w:color w:val="000000"/>
              </w:rPr>
              <w:t>MZ-11 – sprawozdanie o działalności i pracujących w ambulatoryjnej opiece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AFFAF94" w14:textId="77777777" w:rsidR="00C03A64" w:rsidRDefault="00C3683C">
            <w:pPr>
              <w:rPr>
                <w:color w:val="000000"/>
              </w:rPr>
            </w:pPr>
            <w:r>
              <w:rPr>
                <w:color w:val="000000"/>
              </w:rPr>
              <w:t>Podmioty wykonujące działalność leczniczą, w tym indywidualne i grupowe praktyki zawodowe lekarzy, pielęgniarek i położnych oraz praktyki zawodowe fizjoterapeutów udzielające ambulatoryjnych świadczeń zdrowotnych w ramach środków publicznych (umowa z NFZ);</w:t>
            </w:r>
          </w:p>
          <w:p w14:paraId="4DFFAEFC" w14:textId="77777777" w:rsidR="00C03A64" w:rsidRDefault="00C03A64">
            <w:pPr>
              <w:rPr>
                <w:color w:val="000000"/>
              </w:rPr>
            </w:pPr>
          </w:p>
          <w:p w14:paraId="64E8DACD"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41EE1D5" w14:textId="77777777" w:rsidR="006B1864" w:rsidRDefault="00C3683C">
            <w:pPr>
              <w:rPr>
                <w:color w:val="000000"/>
              </w:rPr>
            </w:pPr>
            <w:r>
              <w:rPr>
                <w:color w:val="000000"/>
              </w:rPr>
              <w:t>Ambulatoryjna opieka zdrowotna – działalność. Kadra medyczna. Profilaktyka zdrowotna. Zachorowania, problemy zdrowotne. Zakłady i pracownie diagnostyczne i zabiegowe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FCA8FC8" w14:textId="77777777" w:rsidR="00C03A64" w:rsidRDefault="00C3683C">
            <w:pPr>
              <w:rPr>
                <w:color w:val="000000"/>
              </w:rPr>
            </w:pPr>
            <w:r>
              <w:rPr>
                <w:color w:val="000000"/>
              </w:rPr>
              <w:t>Raz w roku do 10 kwietnia 2026 r. według stanu na 31 grudnia 2025 r.;</w:t>
            </w:r>
          </w:p>
          <w:p w14:paraId="58FAB89B" w14:textId="77777777" w:rsidR="00C03A64" w:rsidRDefault="00C03A64">
            <w:pPr>
              <w:rPr>
                <w:color w:val="000000"/>
              </w:rPr>
            </w:pPr>
          </w:p>
          <w:p w14:paraId="2589010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3FA3B6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Centrum e-Zdrowia, urzędy wojewódzkie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D4F0EB" w14:textId="77777777">
              <w:trPr>
                <w:jc w:val="right"/>
              </w:trPr>
              <w:tc>
                <w:tcPr>
                  <w:tcW w:w="788" w:type="dxa"/>
                  <w:tcMar>
                    <w:top w:w="0" w:type="dxa"/>
                    <w:left w:w="0" w:type="dxa"/>
                    <w:bottom w:w="0" w:type="dxa"/>
                    <w:right w:w="0" w:type="dxa"/>
                  </w:tcMar>
                </w:tcPr>
                <w:bookmarkStart w:id="1598" w:name="__bookmark_1897"/>
                <w:bookmarkEnd w:id="1598"/>
                <w:p w14:paraId="01C56C35" w14:textId="67B526FC"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r w:rsidR="006B1864" w14:paraId="39D17E16" w14:textId="77777777">
              <w:trPr>
                <w:jc w:val="right"/>
              </w:trPr>
              <w:tc>
                <w:tcPr>
                  <w:tcW w:w="788" w:type="dxa"/>
                  <w:tcMar>
                    <w:top w:w="0" w:type="dxa"/>
                    <w:left w:w="0" w:type="dxa"/>
                    <w:bottom w:w="0" w:type="dxa"/>
                    <w:right w:w="0" w:type="dxa"/>
                  </w:tcMar>
                </w:tcPr>
                <w:p w14:paraId="3D2B1BAD" w14:textId="2BA58AEF" w:rsidR="006B1864" w:rsidRDefault="00C3683C">
                  <w:pPr>
                    <w:jc w:val="right"/>
                    <w:rPr>
                      <w:rStyle w:val="Hipercze"/>
                    </w:rPr>
                  </w:pPr>
                  <w:hyperlink w:anchor="badanie.1.29.04">
                    <w:r>
                      <w:rPr>
                        <w:rStyle w:val="Hipercze"/>
                      </w:rPr>
                      <w:t>1.29.04</w:t>
                    </w:r>
                  </w:hyperlink>
                </w:p>
              </w:tc>
            </w:tr>
          </w:tbl>
          <w:p w14:paraId="34DEDB59" w14:textId="77777777" w:rsidR="006B1864" w:rsidRDefault="006B1864">
            <w:pPr>
              <w:spacing w:line="1" w:lineRule="auto"/>
            </w:pPr>
          </w:p>
        </w:tc>
      </w:tr>
      <w:tr w:rsidR="006B1864" w14:paraId="075B7DC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55FF82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DC0522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61C756A" w14:textId="77777777" w:rsidR="00C03A64" w:rsidRDefault="00C3683C">
            <w:pPr>
              <w:rPr>
                <w:color w:val="000000"/>
              </w:rPr>
            </w:pPr>
            <w:r>
              <w:rPr>
                <w:color w:val="000000"/>
              </w:rPr>
              <w:t>Urzędy wojewódzkie;</w:t>
            </w:r>
          </w:p>
          <w:p w14:paraId="2CD135C8" w14:textId="77777777" w:rsidR="00C03A64" w:rsidRDefault="00C03A64">
            <w:pPr>
              <w:rPr>
                <w:color w:val="000000"/>
              </w:rPr>
            </w:pPr>
          </w:p>
          <w:p w14:paraId="7108FE1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107A5C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D7051DD" w14:textId="77777777" w:rsidR="00C03A64" w:rsidRDefault="00C3683C">
            <w:pPr>
              <w:rPr>
                <w:color w:val="000000"/>
              </w:rPr>
            </w:pPr>
            <w:r>
              <w:rPr>
                <w:color w:val="000000"/>
              </w:rPr>
              <w:t>Raz w roku do 1 lipca 2026 r. według stanu na 31 grudnia 2025 r. – dane zweryfikowane;</w:t>
            </w:r>
          </w:p>
          <w:p w14:paraId="79013B16" w14:textId="77777777" w:rsidR="00C03A64" w:rsidRDefault="00C03A64">
            <w:pPr>
              <w:rPr>
                <w:color w:val="000000"/>
              </w:rPr>
            </w:pPr>
          </w:p>
          <w:p w14:paraId="3F44C25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BE0C29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8964180" w14:textId="77777777" w:rsidR="006B1864" w:rsidRDefault="006B1864">
            <w:pPr>
              <w:spacing w:line="1" w:lineRule="auto"/>
            </w:pPr>
          </w:p>
        </w:tc>
      </w:tr>
      <w:tr w:rsidR="006B1864" w14:paraId="63D8FC2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BF5108F" w14:textId="77777777" w:rsidR="006B1864" w:rsidRDefault="00C3683C">
            <w:pPr>
              <w:rPr>
                <w:color w:val="000000"/>
              </w:rPr>
            </w:pPr>
            <w:bookmarkStart w:id="1599" w:name="lp.14.8"/>
            <w:bookmarkEnd w:id="1599"/>
            <w:r>
              <w:rPr>
                <w:color w:val="000000"/>
              </w:rPr>
              <w:t>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38932E9" w14:textId="77777777" w:rsidR="006B1864" w:rsidRDefault="00C3683C">
            <w:pPr>
              <w:rPr>
                <w:color w:val="000000"/>
              </w:rPr>
            </w:pPr>
            <w:r>
              <w:rPr>
                <w:color w:val="000000"/>
              </w:rPr>
              <w:t>MZ-13 – roczne sprawozdanie o leczonych w poradni gruźlicy i chorób płuc</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73033E" w14:textId="77777777" w:rsidR="00C03A64" w:rsidRDefault="00C3683C">
            <w:pPr>
              <w:rPr>
                <w:color w:val="000000"/>
              </w:rPr>
            </w:pPr>
            <w:r>
              <w:rPr>
                <w:color w:val="000000"/>
              </w:rPr>
              <w:t>Podmioty wykonujące działalność leczniczą, w tym indywidualne i grupowe praktyki zawodowe lekarzy, udzielające ambulatoryjnych, specjalistycznych świadczeń zdrowotnych w zakresie chorób płuc i gruźlicy;</w:t>
            </w:r>
          </w:p>
          <w:p w14:paraId="545018E5" w14:textId="77777777" w:rsidR="00C03A64" w:rsidRDefault="00C03A64">
            <w:pPr>
              <w:rPr>
                <w:color w:val="000000"/>
              </w:rPr>
            </w:pPr>
          </w:p>
          <w:p w14:paraId="1FD7EBF3"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9838C30" w14:textId="77777777" w:rsidR="006B1864" w:rsidRDefault="00C3683C">
            <w:pPr>
              <w:rPr>
                <w:color w:val="000000"/>
              </w:rPr>
            </w:pPr>
            <w:r>
              <w:rPr>
                <w:color w:val="000000"/>
              </w:rPr>
              <w:t>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A5EF26" w14:textId="77777777" w:rsidR="00C03A64" w:rsidRDefault="00C3683C">
            <w:pPr>
              <w:rPr>
                <w:color w:val="000000"/>
              </w:rPr>
            </w:pPr>
            <w:r>
              <w:rPr>
                <w:color w:val="000000"/>
              </w:rPr>
              <w:t>Raz w roku do 20 lutego 2026 r. według stanu na 31 grudnia 2025 r.;</w:t>
            </w:r>
          </w:p>
          <w:p w14:paraId="26D432E3" w14:textId="77777777" w:rsidR="00C03A64" w:rsidRDefault="00C03A64">
            <w:pPr>
              <w:rPr>
                <w:color w:val="000000"/>
              </w:rPr>
            </w:pPr>
          </w:p>
          <w:p w14:paraId="35B0FD2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EC1D47"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komórka właściwa w sprawach statystyki medycznej wskazana przez wojewodę</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FEA6E9" w14:textId="77777777">
              <w:trPr>
                <w:jc w:val="right"/>
              </w:trPr>
              <w:tc>
                <w:tcPr>
                  <w:tcW w:w="788" w:type="dxa"/>
                  <w:tcMar>
                    <w:top w:w="0" w:type="dxa"/>
                    <w:left w:w="0" w:type="dxa"/>
                    <w:bottom w:w="0" w:type="dxa"/>
                    <w:right w:w="0" w:type="dxa"/>
                  </w:tcMar>
                </w:tcPr>
                <w:bookmarkStart w:id="1600" w:name="__bookmark_1898"/>
                <w:bookmarkEnd w:id="1600"/>
                <w:p w14:paraId="3A2C0668" w14:textId="05B7EB31"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55561E65" w14:textId="77777777" w:rsidR="006B1864" w:rsidRDefault="006B1864">
            <w:pPr>
              <w:spacing w:line="1" w:lineRule="auto"/>
            </w:pPr>
          </w:p>
        </w:tc>
      </w:tr>
      <w:tr w:rsidR="006B1864" w14:paraId="3B5CC42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64E60D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7E6484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86F0D9A" w14:textId="77777777" w:rsidR="00C03A64" w:rsidRDefault="00C3683C">
            <w:pPr>
              <w:rPr>
                <w:color w:val="000000"/>
              </w:rPr>
            </w:pPr>
            <w:r>
              <w:rPr>
                <w:color w:val="000000"/>
              </w:rPr>
              <w:t>Komórka właściwa w sprawach statystyki medycznej wskazana przez wojewodę;</w:t>
            </w:r>
          </w:p>
          <w:p w14:paraId="1769AFEE" w14:textId="77777777" w:rsidR="00C03A64" w:rsidRDefault="00C03A64">
            <w:pPr>
              <w:rPr>
                <w:color w:val="000000"/>
              </w:rPr>
            </w:pPr>
          </w:p>
          <w:p w14:paraId="4C8EEEEA"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2705C5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B93BE43" w14:textId="77777777" w:rsidR="00C03A64" w:rsidRDefault="00C3683C">
            <w:pPr>
              <w:rPr>
                <w:color w:val="000000"/>
              </w:rPr>
            </w:pPr>
            <w:r>
              <w:rPr>
                <w:color w:val="000000"/>
              </w:rPr>
              <w:t>Raz w roku do 8 kwietnia 2026 r. według stanu na 31 grudnia 2025 r. – dane zweryfikowane;</w:t>
            </w:r>
          </w:p>
          <w:p w14:paraId="7DF6FACF" w14:textId="77777777" w:rsidR="00C03A64" w:rsidRDefault="00C03A64">
            <w:pPr>
              <w:rPr>
                <w:color w:val="000000"/>
              </w:rPr>
            </w:pPr>
          </w:p>
          <w:p w14:paraId="0700DBAD"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6F834B8"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portal sprawozdawczy Centrum e-Zdrowia, Instytut Gruźlicy i Chorób Płuc</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B0B4B83" w14:textId="77777777" w:rsidR="006B1864" w:rsidRDefault="006B1864">
            <w:pPr>
              <w:spacing w:line="1" w:lineRule="auto"/>
            </w:pPr>
          </w:p>
        </w:tc>
      </w:tr>
      <w:tr w:rsidR="006B1864" w14:paraId="269625C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0DE8ED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519E907"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E0D8A2E" w14:textId="77777777" w:rsidR="00C03A64" w:rsidRDefault="00C3683C">
            <w:pPr>
              <w:rPr>
                <w:color w:val="000000"/>
              </w:rPr>
            </w:pPr>
            <w:r>
              <w:rPr>
                <w:color w:val="000000"/>
              </w:rPr>
              <w:t>Instytut Gruźlicy i Chorób Płuc;</w:t>
            </w:r>
          </w:p>
          <w:p w14:paraId="187B0258" w14:textId="77777777" w:rsidR="00C03A64" w:rsidRDefault="00C03A64">
            <w:pPr>
              <w:rPr>
                <w:color w:val="000000"/>
              </w:rPr>
            </w:pPr>
          </w:p>
          <w:p w14:paraId="4215B8B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65C410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C36E596" w14:textId="77777777" w:rsidR="00C03A64" w:rsidRDefault="00C3683C">
            <w:pPr>
              <w:rPr>
                <w:color w:val="000000"/>
              </w:rPr>
            </w:pPr>
            <w:r>
              <w:rPr>
                <w:color w:val="000000"/>
              </w:rPr>
              <w:t>Raz w roku do 15 maja 2026 r. według stanu na 31 grudnia 2025 r.;</w:t>
            </w:r>
          </w:p>
          <w:p w14:paraId="511268A2" w14:textId="77777777" w:rsidR="00C03A64" w:rsidRDefault="00C03A64">
            <w:pPr>
              <w:rPr>
                <w:color w:val="000000"/>
              </w:rPr>
            </w:pPr>
          </w:p>
          <w:p w14:paraId="4A44F11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1E1917D"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597409A" w14:textId="77777777" w:rsidR="006B1864" w:rsidRDefault="006B1864">
            <w:pPr>
              <w:spacing w:line="1" w:lineRule="auto"/>
            </w:pPr>
          </w:p>
        </w:tc>
      </w:tr>
      <w:tr w:rsidR="006B1864" w14:paraId="1BD0C216"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933B787" w14:textId="77777777" w:rsidR="006B1864" w:rsidRDefault="00C3683C">
            <w:pPr>
              <w:rPr>
                <w:color w:val="000000"/>
              </w:rPr>
            </w:pPr>
            <w:bookmarkStart w:id="1601" w:name="lp.14.9"/>
            <w:bookmarkEnd w:id="1601"/>
            <w:r>
              <w:rPr>
                <w:color w:val="000000"/>
              </w:rPr>
              <w:t>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014A265" w14:textId="77777777" w:rsidR="006B1864" w:rsidRDefault="00C3683C">
            <w:pPr>
              <w:rPr>
                <w:color w:val="000000"/>
              </w:rPr>
            </w:pPr>
            <w:r>
              <w:rPr>
                <w:color w:val="000000"/>
              </w:rPr>
              <w:t>MZ-14 – roczne sprawozdanie o leczonych w poradni dermatologicznej/wenerologicznej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2A6A2D5" w14:textId="77777777" w:rsidR="00C03A64" w:rsidRDefault="00C3683C">
            <w:pPr>
              <w:rPr>
                <w:color w:val="000000"/>
              </w:rPr>
            </w:pPr>
            <w:r>
              <w:rPr>
                <w:color w:val="000000"/>
              </w:rPr>
              <w:t>Podmioty wykonujące działalność leczniczą, w tym indywidualne i grupowe praktyki zawodowe lekarzy, udzielające ambulatoryjnych, specjalistycznych świadczeń zdrowotnych w zakresie chorób przenoszonych drogą płciową;</w:t>
            </w:r>
          </w:p>
          <w:p w14:paraId="3DC18A51" w14:textId="77777777" w:rsidR="00C03A64" w:rsidRDefault="00C03A64">
            <w:pPr>
              <w:rPr>
                <w:color w:val="000000"/>
              </w:rPr>
            </w:pPr>
          </w:p>
          <w:p w14:paraId="44E40AB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B7CA8CF" w14:textId="77777777" w:rsidR="006B1864" w:rsidRDefault="00C3683C">
            <w:pPr>
              <w:rPr>
                <w:color w:val="000000"/>
              </w:rPr>
            </w:pPr>
            <w:r>
              <w:rPr>
                <w:color w:val="000000"/>
              </w:rPr>
              <w:t>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864F738" w14:textId="77777777" w:rsidR="00C03A64" w:rsidRDefault="00C3683C">
            <w:pPr>
              <w:rPr>
                <w:color w:val="000000"/>
              </w:rPr>
            </w:pPr>
            <w:r>
              <w:rPr>
                <w:color w:val="000000"/>
              </w:rPr>
              <w:t>Raz w roku do 27 lutego 2026 r. według stanu na 31 grudnia 2025 r.;</w:t>
            </w:r>
          </w:p>
          <w:p w14:paraId="546D2072" w14:textId="77777777" w:rsidR="00C03A64" w:rsidRDefault="00C03A64">
            <w:pPr>
              <w:rPr>
                <w:color w:val="000000"/>
              </w:rPr>
            </w:pPr>
          </w:p>
          <w:p w14:paraId="79828E0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090845B"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urząd wojewódzki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F788C5E" w14:textId="77777777">
              <w:trPr>
                <w:jc w:val="right"/>
              </w:trPr>
              <w:tc>
                <w:tcPr>
                  <w:tcW w:w="788" w:type="dxa"/>
                  <w:tcMar>
                    <w:top w:w="0" w:type="dxa"/>
                    <w:left w:w="0" w:type="dxa"/>
                    <w:bottom w:w="0" w:type="dxa"/>
                    <w:right w:w="0" w:type="dxa"/>
                  </w:tcMar>
                </w:tcPr>
                <w:bookmarkStart w:id="1602" w:name="__bookmark_1899"/>
                <w:bookmarkEnd w:id="1602"/>
                <w:p w14:paraId="633265CE" w14:textId="4081F381"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6EADC7A4" w14:textId="77777777" w:rsidR="006B1864" w:rsidRDefault="006B1864">
            <w:pPr>
              <w:spacing w:line="1" w:lineRule="auto"/>
            </w:pPr>
          </w:p>
        </w:tc>
      </w:tr>
      <w:tr w:rsidR="006B1864" w14:paraId="4C271D6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2B281D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52CB3C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EF9D7D9" w14:textId="77777777" w:rsidR="00C03A64" w:rsidRDefault="00C3683C">
            <w:pPr>
              <w:rPr>
                <w:color w:val="000000"/>
              </w:rPr>
            </w:pPr>
            <w:r>
              <w:rPr>
                <w:color w:val="000000"/>
              </w:rPr>
              <w:t>Urzędy wojewódzkie;</w:t>
            </w:r>
          </w:p>
          <w:p w14:paraId="71DA71A7" w14:textId="77777777" w:rsidR="00C03A64" w:rsidRDefault="00C03A64">
            <w:pPr>
              <w:rPr>
                <w:color w:val="000000"/>
              </w:rPr>
            </w:pPr>
          </w:p>
          <w:p w14:paraId="6446FAF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217CEB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6615623" w14:textId="77777777" w:rsidR="00C03A64" w:rsidRDefault="00C3683C">
            <w:pPr>
              <w:rPr>
                <w:color w:val="000000"/>
              </w:rPr>
            </w:pPr>
            <w:r>
              <w:rPr>
                <w:color w:val="000000"/>
              </w:rPr>
              <w:t>Raz w roku do 2 kwietnia 2026 r. według stanu na 31 grudnia 2025 r. – dane zweryfikowane;</w:t>
            </w:r>
          </w:p>
          <w:p w14:paraId="4F323D87" w14:textId="77777777" w:rsidR="00C03A64" w:rsidRDefault="00C03A64">
            <w:pPr>
              <w:rPr>
                <w:color w:val="000000"/>
              </w:rPr>
            </w:pPr>
          </w:p>
          <w:p w14:paraId="556F427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85530E3"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74138A6" w14:textId="77777777" w:rsidR="006B1864" w:rsidRDefault="006B1864">
            <w:pPr>
              <w:spacing w:line="1" w:lineRule="auto"/>
            </w:pPr>
          </w:p>
        </w:tc>
      </w:tr>
      <w:tr w:rsidR="006B1864" w14:paraId="041A6D6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39F13B8" w14:textId="77777777" w:rsidR="006B1864" w:rsidRDefault="00C3683C">
            <w:pPr>
              <w:rPr>
                <w:color w:val="000000"/>
              </w:rPr>
            </w:pPr>
            <w:bookmarkStart w:id="1603" w:name="lp.14.10"/>
            <w:bookmarkEnd w:id="1603"/>
            <w:r>
              <w:rPr>
                <w:color w:val="000000"/>
              </w:rPr>
              <w:t>10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8C42886" w14:textId="77777777" w:rsidR="006B1864" w:rsidRDefault="00C3683C">
            <w:pPr>
              <w:rPr>
                <w:color w:val="000000"/>
              </w:rPr>
            </w:pPr>
            <w:r>
              <w:rPr>
                <w:color w:val="000000"/>
              </w:rPr>
              <w:t>MZ-15 – sprawozdanie z działalności jednostki lecznictwa ambulatoryjnego dla osób z zaburzeniami psychicznymi, osób uzależnionych od alkoholu oraz innych substancji psychoaktywnych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8537CBC" w14:textId="77777777" w:rsidR="00C03A64" w:rsidRDefault="00C3683C">
            <w:pPr>
              <w:rPr>
                <w:color w:val="000000"/>
              </w:rPr>
            </w:pPr>
            <w:r>
              <w:rPr>
                <w:color w:val="000000"/>
              </w:rPr>
              <w:t>Podmioty wykonujące działalność leczniczą, w tym indywidualne i grupowe praktyki zawodowe lekarzy, udzielające ambulatoryjnych, specjalistycznych świadczeń zdrowotnych w zakresie zdrowia psychicznego;</w:t>
            </w:r>
          </w:p>
          <w:p w14:paraId="35E53341" w14:textId="77777777" w:rsidR="00C03A64" w:rsidRDefault="00C03A64">
            <w:pPr>
              <w:rPr>
                <w:color w:val="000000"/>
              </w:rPr>
            </w:pPr>
          </w:p>
          <w:p w14:paraId="34EC214D"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1C654E5" w14:textId="77777777" w:rsidR="006B1864" w:rsidRDefault="00C3683C">
            <w:pPr>
              <w:rPr>
                <w:color w:val="000000"/>
              </w:rPr>
            </w:pPr>
            <w:r>
              <w:rPr>
                <w:color w:val="000000"/>
              </w:rPr>
              <w:t>Ambulatoryjna opieka zdrowotna – działalność. Kadra medyczna. 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0B3D1CD" w14:textId="77777777" w:rsidR="00C03A64" w:rsidRDefault="00C3683C">
            <w:pPr>
              <w:rPr>
                <w:color w:val="000000"/>
              </w:rPr>
            </w:pPr>
            <w:r>
              <w:rPr>
                <w:color w:val="000000"/>
              </w:rPr>
              <w:t>Raz w roku do 2 marca 2026 r. za rok 2025;</w:t>
            </w:r>
          </w:p>
          <w:p w14:paraId="5D845B92" w14:textId="77777777" w:rsidR="00C03A64" w:rsidRDefault="00C03A64">
            <w:pPr>
              <w:rPr>
                <w:color w:val="000000"/>
              </w:rPr>
            </w:pPr>
          </w:p>
          <w:p w14:paraId="39B9CF6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85744D7"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Instytut Psychiatrii i Neurologii, urzędy wojewódzkie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1082401" w14:textId="77777777">
              <w:trPr>
                <w:jc w:val="right"/>
              </w:trPr>
              <w:tc>
                <w:tcPr>
                  <w:tcW w:w="788" w:type="dxa"/>
                  <w:tcMar>
                    <w:top w:w="0" w:type="dxa"/>
                    <w:left w:w="0" w:type="dxa"/>
                    <w:bottom w:w="0" w:type="dxa"/>
                    <w:right w:w="0" w:type="dxa"/>
                  </w:tcMar>
                </w:tcPr>
                <w:bookmarkStart w:id="1604" w:name="__bookmark_1900"/>
                <w:bookmarkEnd w:id="1604"/>
                <w:p w14:paraId="36F8C772" w14:textId="71D51B36"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3059E7B2" w14:textId="77777777" w:rsidR="006B1864" w:rsidRDefault="006B1864">
            <w:pPr>
              <w:spacing w:line="1" w:lineRule="auto"/>
            </w:pPr>
          </w:p>
        </w:tc>
      </w:tr>
      <w:tr w:rsidR="006B1864" w14:paraId="470B2A5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4E3262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93B645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6847E30" w14:textId="77777777" w:rsidR="00C03A64" w:rsidRDefault="00C3683C">
            <w:pPr>
              <w:rPr>
                <w:color w:val="000000"/>
              </w:rPr>
            </w:pPr>
            <w:r>
              <w:rPr>
                <w:color w:val="000000"/>
              </w:rPr>
              <w:t>Urzędy wojewódzkie;</w:t>
            </w:r>
          </w:p>
          <w:p w14:paraId="73E9B1D7" w14:textId="77777777" w:rsidR="00C03A64" w:rsidRDefault="00C03A64">
            <w:pPr>
              <w:rPr>
                <w:color w:val="000000"/>
              </w:rPr>
            </w:pPr>
          </w:p>
          <w:p w14:paraId="675888B7"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A81C39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F39ACBB" w14:textId="77777777" w:rsidR="00C03A64" w:rsidRDefault="00C3683C">
            <w:pPr>
              <w:rPr>
                <w:color w:val="000000"/>
              </w:rPr>
            </w:pPr>
            <w:r>
              <w:rPr>
                <w:color w:val="000000"/>
              </w:rPr>
              <w:t>Raz w roku do 20 kwietnia 2026 r. według stanu na 31 grudnia 2025 r. – dane zweryfikowane;</w:t>
            </w:r>
          </w:p>
          <w:p w14:paraId="12A46E35" w14:textId="77777777" w:rsidR="00C03A64" w:rsidRDefault="00C03A64">
            <w:pPr>
              <w:rPr>
                <w:color w:val="000000"/>
              </w:rPr>
            </w:pPr>
          </w:p>
          <w:p w14:paraId="4924ACDD"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F086A50"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Instytut Psychiatrii i Neurologii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0E3323E" w14:textId="77777777" w:rsidR="006B1864" w:rsidRDefault="006B1864">
            <w:pPr>
              <w:spacing w:line="1" w:lineRule="auto"/>
            </w:pPr>
          </w:p>
        </w:tc>
      </w:tr>
      <w:tr w:rsidR="006B1864" w14:paraId="3E47A0A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26375A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CA5C77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EE2B9E3" w14:textId="77777777" w:rsidR="00C03A64" w:rsidRDefault="00C3683C">
            <w:pPr>
              <w:rPr>
                <w:color w:val="000000"/>
              </w:rPr>
            </w:pPr>
            <w:r>
              <w:rPr>
                <w:color w:val="000000"/>
              </w:rPr>
              <w:t>Instytut Psychiatrii i Neurologii;</w:t>
            </w:r>
          </w:p>
          <w:p w14:paraId="6B020B22" w14:textId="77777777" w:rsidR="00C03A64" w:rsidRDefault="00C03A64">
            <w:pPr>
              <w:rPr>
                <w:color w:val="000000"/>
              </w:rPr>
            </w:pPr>
          </w:p>
          <w:p w14:paraId="4872171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BED351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61B45E5" w14:textId="77777777" w:rsidR="00C03A64" w:rsidRDefault="00C3683C">
            <w:pPr>
              <w:rPr>
                <w:color w:val="000000"/>
              </w:rPr>
            </w:pPr>
            <w:r>
              <w:rPr>
                <w:color w:val="000000"/>
              </w:rPr>
              <w:t>Raz w roku do 29 czerwca 2026 r. według stanu na 31 grudnia 2025 r.;</w:t>
            </w:r>
          </w:p>
          <w:p w14:paraId="4F552A0C" w14:textId="77777777" w:rsidR="00C03A64" w:rsidRDefault="00C03A64">
            <w:pPr>
              <w:rPr>
                <w:color w:val="000000"/>
              </w:rPr>
            </w:pPr>
          </w:p>
          <w:p w14:paraId="113AEF9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D075166"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CCA7718" w14:textId="77777777" w:rsidR="006B1864" w:rsidRDefault="006B1864">
            <w:pPr>
              <w:spacing w:line="1" w:lineRule="auto"/>
            </w:pPr>
          </w:p>
        </w:tc>
      </w:tr>
      <w:tr w:rsidR="006B1864" w14:paraId="70EB359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CEBAEDD" w14:textId="77777777" w:rsidR="006B1864" w:rsidRDefault="00C3683C">
            <w:pPr>
              <w:rPr>
                <w:color w:val="000000"/>
              </w:rPr>
            </w:pPr>
            <w:bookmarkStart w:id="1605" w:name="lp.14.11"/>
            <w:bookmarkEnd w:id="1605"/>
            <w:r>
              <w:rPr>
                <w:color w:val="000000"/>
              </w:rPr>
              <w:t>11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8A03FF5" w14:textId="77777777" w:rsidR="006B1864" w:rsidRDefault="00C3683C">
            <w:pPr>
              <w:rPr>
                <w:color w:val="000000"/>
              </w:rPr>
            </w:pPr>
            <w:r>
              <w:rPr>
                <w:color w:val="000000"/>
              </w:rPr>
              <w:t>MZ-19 – sprawozdanie z działalności zespołu/oddziału leczenia środowiskowego/domowego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6C27485" w14:textId="77777777" w:rsidR="00C03A64" w:rsidRDefault="00C3683C">
            <w:pPr>
              <w:rPr>
                <w:color w:val="000000"/>
              </w:rPr>
            </w:pPr>
            <w:r>
              <w:rPr>
                <w:color w:val="000000"/>
              </w:rPr>
              <w:t>Podmioty wykonujące działalność leczniczą udzielające ambulatoryjnych, specjalistycznych świadczeń zdrowotnych w zakresie leczenia środowiskowego/domowego;</w:t>
            </w:r>
          </w:p>
          <w:p w14:paraId="3CFCD5FA" w14:textId="77777777" w:rsidR="00C03A64" w:rsidRDefault="00C03A64">
            <w:pPr>
              <w:rPr>
                <w:color w:val="000000"/>
              </w:rPr>
            </w:pPr>
          </w:p>
          <w:p w14:paraId="4AA9B27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B3110A4" w14:textId="77777777" w:rsidR="006B1864" w:rsidRDefault="00C3683C">
            <w:pPr>
              <w:rPr>
                <w:color w:val="000000"/>
              </w:rPr>
            </w:pPr>
            <w:r>
              <w:rPr>
                <w:color w:val="000000"/>
              </w:rPr>
              <w:t>Ambulatoryjna opieka zdrowotna – działalność. Cechy demograficzne osób. Kadra medyczna. 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4585C5D" w14:textId="77777777" w:rsidR="00C03A64" w:rsidRDefault="00C3683C">
            <w:pPr>
              <w:rPr>
                <w:color w:val="000000"/>
              </w:rPr>
            </w:pPr>
            <w:r>
              <w:rPr>
                <w:color w:val="000000"/>
              </w:rPr>
              <w:t>Raz w roku do 16 lutego 2026 r. za rok 2025;</w:t>
            </w:r>
          </w:p>
          <w:p w14:paraId="5CDC2E21" w14:textId="77777777" w:rsidR="00C03A64" w:rsidRDefault="00C03A64">
            <w:pPr>
              <w:rPr>
                <w:color w:val="000000"/>
              </w:rPr>
            </w:pPr>
          </w:p>
          <w:p w14:paraId="05E299B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306A6E"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urzędy wojewódzkie, Instytut Psychiatrii i Neurologii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6DB556C" w14:textId="77777777">
              <w:trPr>
                <w:jc w:val="right"/>
              </w:trPr>
              <w:tc>
                <w:tcPr>
                  <w:tcW w:w="788" w:type="dxa"/>
                  <w:tcMar>
                    <w:top w:w="0" w:type="dxa"/>
                    <w:left w:w="0" w:type="dxa"/>
                    <w:bottom w:w="0" w:type="dxa"/>
                    <w:right w:w="0" w:type="dxa"/>
                  </w:tcMar>
                </w:tcPr>
                <w:bookmarkStart w:id="1606" w:name="__bookmark_1901"/>
                <w:bookmarkEnd w:id="1606"/>
                <w:p w14:paraId="196FF374" w14:textId="50DF3671"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5768F77C" w14:textId="77777777" w:rsidR="006B1864" w:rsidRDefault="006B1864">
            <w:pPr>
              <w:spacing w:line="1" w:lineRule="auto"/>
            </w:pPr>
          </w:p>
        </w:tc>
      </w:tr>
      <w:tr w:rsidR="006B1864" w14:paraId="03586DD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A7326F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EAA8E3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01E0467" w14:textId="77777777" w:rsidR="00C03A64" w:rsidRDefault="00C3683C">
            <w:pPr>
              <w:rPr>
                <w:color w:val="000000"/>
              </w:rPr>
            </w:pPr>
            <w:r>
              <w:rPr>
                <w:color w:val="000000"/>
              </w:rPr>
              <w:t>Urzędy wojewódzkie;</w:t>
            </w:r>
          </w:p>
          <w:p w14:paraId="4A9BE784" w14:textId="77777777" w:rsidR="00C03A64" w:rsidRDefault="00C03A64">
            <w:pPr>
              <w:rPr>
                <w:color w:val="000000"/>
              </w:rPr>
            </w:pPr>
          </w:p>
          <w:p w14:paraId="5A0D95C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63809E6"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EE09A24" w14:textId="77777777" w:rsidR="00C03A64" w:rsidRDefault="00C3683C">
            <w:pPr>
              <w:rPr>
                <w:color w:val="000000"/>
              </w:rPr>
            </w:pPr>
            <w:r>
              <w:rPr>
                <w:color w:val="000000"/>
              </w:rPr>
              <w:t>Raz w roku do 20 kwietnia 2026 r. według stanu na 31 grudnia 2025 r. – dane zweryfikowane;</w:t>
            </w:r>
          </w:p>
          <w:p w14:paraId="49862BE6" w14:textId="77777777" w:rsidR="00C03A64" w:rsidRDefault="00C03A64">
            <w:pPr>
              <w:rPr>
                <w:color w:val="000000"/>
              </w:rPr>
            </w:pPr>
          </w:p>
          <w:p w14:paraId="3B4EE1B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C35BDB6"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Instytut Psychiatrii i Neurologii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4BBCA9C" w14:textId="77777777" w:rsidR="006B1864" w:rsidRDefault="006B1864">
            <w:pPr>
              <w:spacing w:line="1" w:lineRule="auto"/>
            </w:pPr>
          </w:p>
        </w:tc>
      </w:tr>
      <w:tr w:rsidR="006B1864" w14:paraId="69D475A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27A4FD4"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95574D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E7073FC" w14:textId="77777777" w:rsidR="00C03A64" w:rsidRDefault="00C3683C">
            <w:pPr>
              <w:rPr>
                <w:color w:val="000000"/>
              </w:rPr>
            </w:pPr>
            <w:r>
              <w:rPr>
                <w:color w:val="000000"/>
              </w:rPr>
              <w:t>Instytut Psychiatrii i Neurologii;</w:t>
            </w:r>
          </w:p>
          <w:p w14:paraId="7B1E6B80" w14:textId="77777777" w:rsidR="00C03A64" w:rsidRDefault="00C03A64">
            <w:pPr>
              <w:rPr>
                <w:color w:val="000000"/>
              </w:rPr>
            </w:pPr>
          </w:p>
          <w:p w14:paraId="590F0F5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1CCC14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7202CAC" w14:textId="77777777" w:rsidR="00C03A64" w:rsidRDefault="00C3683C">
            <w:pPr>
              <w:rPr>
                <w:color w:val="000000"/>
              </w:rPr>
            </w:pPr>
            <w:r>
              <w:rPr>
                <w:color w:val="000000"/>
              </w:rPr>
              <w:t>Raz w roku do 1 lipca 2026 r. według stanu na 31 grudnia 2025 r.;</w:t>
            </w:r>
          </w:p>
          <w:p w14:paraId="485E6E78" w14:textId="77777777" w:rsidR="00C03A64" w:rsidRDefault="00C03A64">
            <w:pPr>
              <w:rPr>
                <w:color w:val="000000"/>
              </w:rPr>
            </w:pPr>
          </w:p>
          <w:p w14:paraId="69C0BCF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21E6BF5"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4206522" w14:textId="77777777" w:rsidR="006B1864" w:rsidRDefault="006B1864">
            <w:pPr>
              <w:spacing w:line="1" w:lineRule="auto"/>
            </w:pPr>
          </w:p>
        </w:tc>
      </w:tr>
      <w:tr w:rsidR="006B1864" w14:paraId="1A5E84AF"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6B1AF1B" w14:textId="77777777" w:rsidR="006B1864" w:rsidRDefault="00C3683C">
            <w:pPr>
              <w:rPr>
                <w:color w:val="000000"/>
              </w:rPr>
            </w:pPr>
            <w:bookmarkStart w:id="1607" w:name="lp.14.12"/>
            <w:bookmarkEnd w:id="1607"/>
            <w:r>
              <w:rPr>
                <w:color w:val="000000"/>
              </w:rPr>
              <w:t>12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9975DD3" w14:textId="77777777" w:rsidR="006B1864" w:rsidRDefault="00C3683C">
            <w:pPr>
              <w:rPr>
                <w:color w:val="000000"/>
              </w:rPr>
            </w:pPr>
            <w:r>
              <w:rPr>
                <w:color w:val="000000"/>
              </w:rPr>
              <w:t>MZ-24 – roczne sprawozdanie o przerwaniach ciąży wykonanych w placówkach ambulatoryjnej opieki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EF73846" w14:textId="77777777" w:rsidR="00C03A64" w:rsidRDefault="00C3683C">
            <w:pPr>
              <w:rPr>
                <w:color w:val="000000"/>
              </w:rPr>
            </w:pPr>
            <w:r>
              <w:rPr>
                <w:color w:val="000000"/>
              </w:rPr>
              <w:t>Podmioty wykonujące działalność leczniczą, w tym indywidualne i grupowe praktyki zawodowe lekarzy, udzielające ambulatoryjnych świadczeń zdrowotnych w zakresie ginekologii i położnictwa;</w:t>
            </w:r>
          </w:p>
          <w:p w14:paraId="6D36C05A" w14:textId="77777777" w:rsidR="00C03A64" w:rsidRDefault="00C03A64">
            <w:pPr>
              <w:rPr>
                <w:color w:val="000000"/>
              </w:rPr>
            </w:pPr>
          </w:p>
          <w:p w14:paraId="687E1E53"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95E4A11" w14:textId="77777777" w:rsidR="006B1864" w:rsidRDefault="00C3683C">
            <w:pPr>
              <w:rPr>
                <w:color w:val="000000"/>
              </w:rPr>
            </w:pPr>
            <w:r>
              <w:rPr>
                <w:color w:val="000000"/>
              </w:rPr>
              <w:t>Ambulatoryjna opieka zdrowotna – działalność</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14C47F1" w14:textId="77777777" w:rsidR="00C03A64" w:rsidRDefault="00C3683C">
            <w:pPr>
              <w:rPr>
                <w:color w:val="000000"/>
              </w:rPr>
            </w:pPr>
            <w:r>
              <w:rPr>
                <w:color w:val="000000"/>
              </w:rPr>
              <w:t>Raz w roku do 13 lutego 2026 r. według stanu na 31 grudnia 2025 r.;</w:t>
            </w:r>
          </w:p>
          <w:p w14:paraId="2670B342" w14:textId="77777777" w:rsidR="00C03A64" w:rsidRDefault="00C03A64">
            <w:pPr>
              <w:rPr>
                <w:color w:val="000000"/>
              </w:rPr>
            </w:pPr>
          </w:p>
          <w:p w14:paraId="4C99A22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ED737A"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urząd wojewódzki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2F4DCE" w14:textId="77777777">
              <w:trPr>
                <w:jc w:val="right"/>
              </w:trPr>
              <w:tc>
                <w:tcPr>
                  <w:tcW w:w="788" w:type="dxa"/>
                  <w:tcMar>
                    <w:top w:w="0" w:type="dxa"/>
                    <w:left w:w="0" w:type="dxa"/>
                    <w:bottom w:w="0" w:type="dxa"/>
                    <w:right w:w="0" w:type="dxa"/>
                  </w:tcMar>
                </w:tcPr>
                <w:bookmarkStart w:id="1608" w:name="__bookmark_1902"/>
                <w:bookmarkEnd w:id="1608"/>
                <w:p w14:paraId="7C73DE97" w14:textId="1E387162"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25C8908F" w14:textId="77777777" w:rsidR="006B1864" w:rsidRDefault="006B1864">
            <w:pPr>
              <w:spacing w:line="1" w:lineRule="auto"/>
            </w:pPr>
          </w:p>
        </w:tc>
      </w:tr>
      <w:tr w:rsidR="006B1864" w14:paraId="6CE4BD7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714F30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9BC625B"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B161ED8" w14:textId="77777777" w:rsidR="00C03A64" w:rsidRDefault="00C3683C">
            <w:pPr>
              <w:rPr>
                <w:color w:val="000000"/>
              </w:rPr>
            </w:pPr>
            <w:r>
              <w:rPr>
                <w:color w:val="000000"/>
              </w:rPr>
              <w:t>Urzędy wojewódzkie;</w:t>
            </w:r>
          </w:p>
          <w:p w14:paraId="6AA9F984" w14:textId="77777777" w:rsidR="00C03A64" w:rsidRDefault="00C03A64">
            <w:pPr>
              <w:rPr>
                <w:color w:val="000000"/>
              </w:rPr>
            </w:pPr>
          </w:p>
          <w:p w14:paraId="15D62DDF"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4AA9396"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EECB796" w14:textId="77777777" w:rsidR="00C03A64" w:rsidRDefault="00C3683C">
            <w:pPr>
              <w:rPr>
                <w:color w:val="000000"/>
              </w:rPr>
            </w:pPr>
            <w:r>
              <w:rPr>
                <w:color w:val="000000"/>
              </w:rPr>
              <w:t>Raz w roku do 2 kwietnia 2026 r. według stanu na 31 grudnia 2025 r. – dane zweryfikowane;</w:t>
            </w:r>
          </w:p>
          <w:p w14:paraId="4A4BC404" w14:textId="77777777" w:rsidR="00C03A64" w:rsidRDefault="00C03A64">
            <w:pPr>
              <w:rPr>
                <w:color w:val="000000"/>
              </w:rPr>
            </w:pPr>
          </w:p>
          <w:p w14:paraId="57ABB51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14EA21F"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0AE61A4" w14:textId="77777777" w:rsidR="006B1864" w:rsidRDefault="006B1864">
            <w:pPr>
              <w:spacing w:line="1" w:lineRule="auto"/>
            </w:pPr>
          </w:p>
        </w:tc>
      </w:tr>
      <w:tr w:rsidR="006B1864" w14:paraId="63F41C4A"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E44BBC5" w14:textId="77777777" w:rsidR="006B1864" w:rsidRDefault="00C3683C">
            <w:pPr>
              <w:rPr>
                <w:color w:val="000000"/>
              </w:rPr>
            </w:pPr>
            <w:bookmarkStart w:id="1609" w:name="lp.14.13"/>
            <w:bookmarkEnd w:id="1609"/>
            <w:r>
              <w:rPr>
                <w:color w:val="000000"/>
              </w:rPr>
              <w:t>13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DE44A0F" w14:textId="77777777" w:rsidR="006B1864" w:rsidRDefault="00C3683C">
            <w:pPr>
              <w:rPr>
                <w:color w:val="000000"/>
              </w:rPr>
            </w:pPr>
            <w:r>
              <w:rPr>
                <w:color w:val="000000"/>
              </w:rPr>
              <w:t>MZ-29 – sprawozdanie o działalności szpitala ogólnego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FA04F4" w14:textId="77777777" w:rsidR="00C03A64" w:rsidRDefault="00C3683C">
            <w:pPr>
              <w:rPr>
                <w:color w:val="000000"/>
              </w:rPr>
            </w:pPr>
            <w:r>
              <w:rPr>
                <w:color w:val="000000"/>
              </w:rPr>
              <w:t>Podmioty wykonujące działalność leczniczą udzielające stacjonarnych i całodobowych świadczeń zdrowotnych w zakresie leczenia szpitalnego z wyłączeniem szpitali psychiatrycznych;</w:t>
            </w:r>
          </w:p>
          <w:p w14:paraId="179CE6E0" w14:textId="77777777" w:rsidR="00C03A64" w:rsidRDefault="00C03A64">
            <w:pPr>
              <w:rPr>
                <w:color w:val="000000"/>
              </w:rPr>
            </w:pPr>
          </w:p>
          <w:p w14:paraId="7951D7DE"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3D35E34" w14:textId="77777777" w:rsidR="006B1864" w:rsidRDefault="00C3683C">
            <w:pPr>
              <w:rPr>
                <w:color w:val="000000"/>
              </w:rPr>
            </w:pPr>
            <w:r>
              <w:rPr>
                <w:color w:val="000000"/>
              </w:rPr>
              <w:t>Kadra medyczna. Stacjonarna opieka zdrowotna – działalność. Stacjonarna opieka zdrowotna – infrastruktura. Zakłady i pracownie diagnostyczne i zabiegowe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D1C2C9" w14:textId="77777777" w:rsidR="00C03A64" w:rsidRDefault="00C3683C">
            <w:pPr>
              <w:rPr>
                <w:color w:val="000000"/>
              </w:rPr>
            </w:pPr>
            <w:r>
              <w:rPr>
                <w:color w:val="000000"/>
              </w:rPr>
              <w:t>Raz w roku do 24 lutego 2026 r. według stanu na 31 grudnia 2025 r.;</w:t>
            </w:r>
          </w:p>
          <w:p w14:paraId="002A8751" w14:textId="77777777" w:rsidR="00C03A64" w:rsidRDefault="00C03A64">
            <w:pPr>
              <w:rPr>
                <w:color w:val="000000"/>
              </w:rPr>
            </w:pPr>
          </w:p>
          <w:p w14:paraId="7A95F04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53013C2"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urzędy wojewódzkie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4602B36" w14:textId="77777777">
              <w:trPr>
                <w:jc w:val="right"/>
              </w:trPr>
              <w:tc>
                <w:tcPr>
                  <w:tcW w:w="788" w:type="dxa"/>
                  <w:tcMar>
                    <w:top w:w="0" w:type="dxa"/>
                    <w:left w:w="0" w:type="dxa"/>
                    <w:bottom w:w="0" w:type="dxa"/>
                    <w:right w:w="0" w:type="dxa"/>
                  </w:tcMar>
                </w:tcPr>
                <w:bookmarkStart w:id="1610" w:name="__bookmark_1903"/>
                <w:bookmarkEnd w:id="1610"/>
                <w:p w14:paraId="0072EFA5" w14:textId="15269A5F"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08669F26" w14:textId="77777777" w:rsidR="006B1864" w:rsidRDefault="006B1864">
            <w:pPr>
              <w:spacing w:line="1" w:lineRule="auto"/>
            </w:pPr>
          </w:p>
        </w:tc>
      </w:tr>
      <w:tr w:rsidR="006B1864" w14:paraId="2DF6BDC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6EE3886"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BFB26E7"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D102491" w14:textId="77777777" w:rsidR="00C03A64" w:rsidRDefault="00C3683C">
            <w:pPr>
              <w:rPr>
                <w:color w:val="000000"/>
              </w:rPr>
            </w:pPr>
            <w:r>
              <w:rPr>
                <w:color w:val="000000"/>
              </w:rPr>
              <w:t>Urzędy wojewódzkie;</w:t>
            </w:r>
          </w:p>
          <w:p w14:paraId="3F578E71" w14:textId="77777777" w:rsidR="00C03A64" w:rsidRDefault="00C03A64">
            <w:pPr>
              <w:rPr>
                <w:color w:val="000000"/>
              </w:rPr>
            </w:pPr>
          </w:p>
          <w:p w14:paraId="1D004EA2"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FD55E9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7999F9E" w14:textId="77777777" w:rsidR="00C03A64" w:rsidRDefault="00C3683C">
            <w:pPr>
              <w:rPr>
                <w:color w:val="000000"/>
              </w:rPr>
            </w:pPr>
            <w:r>
              <w:rPr>
                <w:color w:val="000000"/>
              </w:rPr>
              <w:t>Raz w roku do 15 kwietnia 2026 r. według stanu na 31 grudnia 2025 r. – dane zweryfikowane;</w:t>
            </w:r>
          </w:p>
          <w:p w14:paraId="4B8D3A0D" w14:textId="77777777" w:rsidR="00C03A64" w:rsidRDefault="00C03A64">
            <w:pPr>
              <w:rPr>
                <w:color w:val="000000"/>
              </w:rPr>
            </w:pPr>
          </w:p>
          <w:p w14:paraId="03F8F3C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0AC8764"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5D2AAFE" w14:textId="77777777" w:rsidR="006B1864" w:rsidRDefault="006B1864">
            <w:pPr>
              <w:spacing w:line="1" w:lineRule="auto"/>
            </w:pPr>
          </w:p>
        </w:tc>
      </w:tr>
      <w:tr w:rsidR="006B1864" w14:paraId="7293905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DDC134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EDD42C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9584D12" w14:textId="77777777" w:rsidR="00C03A64" w:rsidRDefault="00C3683C">
            <w:pPr>
              <w:rPr>
                <w:color w:val="000000"/>
              </w:rPr>
            </w:pPr>
            <w:r>
              <w:rPr>
                <w:color w:val="000000"/>
              </w:rPr>
              <w:t>Centrum e-Zdrowia;</w:t>
            </w:r>
          </w:p>
          <w:p w14:paraId="4B9197E3" w14:textId="77777777" w:rsidR="00C03A64" w:rsidRDefault="00C03A64">
            <w:pPr>
              <w:rPr>
                <w:color w:val="000000"/>
              </w:rPr>
            </w:pPr>
          </w:p>
          <w:p w14:paraId="2B7CAC1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E3CDC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659D45D" w14:textId="77777777" w:rsidR="00C03A64" w:rsidRDefault="00C3683C">
            <w:pPr>
              <w:rPr>
                <w:color w:val="000000"/>
              </w:rPr>
            </w:pPr>
            <w:r>
              <w:rPr>
                <w:color w:val="000000"/>
              </w:rPr>
              <w:t>Raz w roku do 1 lipca 2026 r. według stanu na 31 grudnia 2025 r.;</w:t>
            </w:r>
          </w:p>
          <w:p w14:paraId="3F34A670" w14:textId="77777777" w:rsidR="00C03A64" w:rsidRDefault="00C03A64">
            <w:pPr>
              <w:rPr>
                <w:color w:val="000000"/>
              </w:rPr>
            </w:pPr>
          </w:p>
          <w:p w14:paraId="61E1E86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29ECAAF"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0D265AE" w14:textId="77777777" w:rsidR="006B1864" w:rsidRDefault="006B1864">
            <w:pPr>
              <w:spacing w:line="1" w:lineRule="auto"/>
            </w:pPr>
          </w:p>
        </w:tc>
      </w:tr>
      <w:tr w:rsidR="006B1864" w14:paraId="2D798DA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215221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FC88C2B"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BB6049E" w14:textId="77777777" w:rsidR="00C03A64" w:rsidRDefault="00C3683C">
            <w:pPr>
              <w:rPr>
                <w:color w:val="000000"/>
              </w:rPr>
            </w:pPr>
            <w:r>
              <w:rPr>
                <w:color w:val="000000"/>
              </w:rPr>
              <w:t>Centrum e-Zdrowia;</w:t>
            </w:r>
          </w:p>
          <w:p w14:paraId="40DC07AD" w14:textId="77777777" w:rsidR="00C03A64" w:rsidRDefault="00C03A64">
            <w:pPr>
              <w:rPr>
                <w:color w:val="000000"/>
              </w:rPr>
            </w:pPr>
          </w:p>
          <w:p w14:paraId="541F4F7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037627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7CA3757" w14:textId="77777777" w:rsidR="00C03A64" w:rsidRDefault="00C3683C">
            <w:pPr>
              <w:rPr>
                <w:color w:val="000000"/>
              </w:rPr>
            </w:pPr>
            <w:r>
              <w:rPr>
                <w:color w:val="000000"/>
              </w:rPr>
              <w:t>Raz w roku do 30 września 2026 r. według stanu na 31 grudnia 2025 r.;</w:t>
            </w:r>
          </w:p>
          <w:p w14:paraId="23B9EDF5" w14:textId="77777777" w:rsidR="00C03A64" w:rsidRDefault="00C03A64">
            <w:pPr>
              <w:rPr>
                <w:color w:val="000000"/>
              </w:rPr>
            </w:pPr>
          </w:p>
          <w:p w14:paraId="2EEA927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801BD7D"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5CF5194" w14:textId="77777777" w:rsidR="006B1864" w:rsidRDefault="006B1864">
            <w:pPr>
              <w:spacing w:line="1" w:lineRule="auto"/>
            </w:pPr>
          </w:p>
        </w:tc>
      </w:tr>
      <w:tr w:rsidR="006B1864" w14:paraId="5887A300"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B3B44DD" w14:textId="77777777" w:rsidR="006B1864" w:rsidRDefault="00C3683C">
            <w:pPr>
              <w:rPr>
                <w:color w:val="000000"/>
              </w:rPr>
            </w:pPr>
            <w:bookmarkStart w:id="1611" w:name="lp.14.14"/>
            <w:bookmarkEnd w:id="1611"/>
            <w:r>
              <w:rPr>
                <w:color w:val="000000"/>
              </w:rPr>
              <w:t>14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BCD90EE" w14:textId="77777777" w:rsidR="006B1864" w:rsidRDefault="00C3683C">
            <w:pPr>
              <w:rPr>
                <w:color w:val="000000"/>
              </w:rPr>
            </w:pPr>
            <w:r>
              <w:rPr>
                <w:color w:val="000000"/>
              </w:rPr>
              <w:t>MZ-29A – sprawozdanie o działalności podmiotu wykonującego działalność leczniczą w zakresie długoterminowej opieki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83DA83E" w14:textId="77777777" w:rsidR="00C03A64" w:rsidRDefault="00C3683C">
            <w:pPr>
              <w:rPr>
                <w:color w:val="000000"/>
              </w:rPr>
            </w:pPr>
            <w:r>
              <w:rPr>
                <w:color w:val="000000"/>
              </w:rPr>
              <w:t>Podmioty wykonujące działalność leczniczą udzielające stacjonarnych świadczeń zdrowotnych w zakresie opieki długoterminowej i hospicyjnej;</w:t>
            </w:r>
          </w:p>
          <w:p w14:paraId="306C2BB0" w14:textId="77777777" w:rsidR="00C03A64" w:rsidRDefault="00C03A64">
            <w:pPr>
              <w:rPr>
                <w:color w:val="000000"/>
              </w:rPr>
            </w:pPr>
          </w:p>
          <w:p w14:paraId="40D4DE9F"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16D51E1" w14:textId="77777777" w:rsidR="006B1864" w:rsidRDefault="00C3683C">
            <w:pPr>
              <w:rPr>
                <w:color w:val="000000"/>
              </w:rPr>
            </w:pPr>
            <w:r>
              <w:rPr>
                <w:color w:val="000000"/>
              </w:rPr>
              <w:t>Kadra medyczna. Stacjonarna opieka zdrowotna – działalność. Stacjonarna opieka zdrowotna – infrastruktura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9EAEF98" w14:textId="77777777" w:rsidR="00C03A64" w:rsidRDefault="00C3683C">
            <w:pPr>
              <w:rPr>
                <w:color w:val="000000"/>
              </w:rPr>
            </w:pPr>
            <w:r>
              <w:rPr>
                <w:color w:val="000000"/>
              </w:rPr>
              <w:t>Raz w roku do 24 lutego 2026 r. według stanu na 31 grudnia 2025 r.;</w:t>
            </w:r>
          </w:p>
          <w:p w14:paraId="64F65F4D" w14:textId="77777777" w:rsidR="00C03A64" w:rsidRDefault="00C03A64">
            <w:pPr>
              <w:rPr>
                <w:color w:val="000000"/>
              </w:rPr>
            </w:pPr>
          </w:p>
          <w:p w14:paraId="5AB2F8F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052BF1"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urzędy wojewódzkie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B920EBB" w14:textId="77777777">
              <w:trPr>
                <w:jc w:val="right"/>
              </w:trPr>
              <w:tc>
                <w:tcPr>
                  <w:tcW w:w="788" w:type="dxa"/>
                  <w:tcMar>
                    <w:top w:w="0" w:type="dxa"/>
                    <w:left w:w="0" w:type="dxa"/>
                    <w:bottom w:w="0" w:type="dxa"/>
                    <w:right w:w="0" w:type="dxa"/>
                  </w:tcMar>
                </w:tcPr>
                <w:bookmarkStart w:id="1612" w:name="__bookmark_1904"/>
                <w:bookmarkEnd w:id="1612"/>
                <w:p w14:paraId="24736FBB" w14:textId="663EAA2D"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2D4C05CF" w14:textId="77777777" w:rsidR="006B1864" w:rsidRDefault="006B1864">
            <w:pPr>
              <w:spacing w:line="1" w:lineRule="auto"/>
            </w:pPr>
          </w:p>
        </w:tc>
      </w:tr>
      <w:tr w:rsidR="006B1864" w14:paraId="32913EB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68517C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AEF2DC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4BAF883" w14:textId="77777777" w:rsidR="00C03A64" w:rsidRDefault="00C3683C">
            <w:pPr>
              <w:rPr>
                <w:color w:val="000000"/>
              </w:rPr>
            </w:pPr>
            <w:r>
              <w:rPr>
                <w:color w:val="000000"/>
              </w:rPr>
              <w:t>Urzędy wojewódzkie;</w:t>
            </w:r>
          </w:p>
          <w:p w14:paraId="73DCAAA7" w14:textId="77777777" w:rsidR="00C03A64" w:rsidRDefault="00C03A64">
            <w:pPr>
              <w:rPr>
                <w:color w:val="000000"/>
              </w:rPr>
            </w:pPr>
          </w:p>
          <w:p w14:paraId="738BCC8A"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532BE5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6BD2BAF" w14:textId="77777777" w:rsidR="00C03A64" w:rsidRDefault="00C3683C">
            <w:pPr>
              <w:rPr>
                <w:color w:val="000000"/>
              </w:rPr>
            </w:pPr>
            <w:r>
              <w:rPr>
                <w:color w:val="000000"/>
              </w:rPr>
              <w:t>Raz w roku do 15 kwietnia 2026 r. według stanu na 31 grudnia 2025 r. – dane zweryfikowane;</w:t>
            </w:r>
          </w:p>
          <w:p w14:paraId="724199C2" w14:textId="77777777" w:rsidR="00C03A64" w:rsidRDefault="00C03A64">
            <w:pPr>
              <w:rPr>
                <w:color w:val="000000"/>
              </w:rPr>
            </w:pPr>
          </w:p>
          <w:p w14:paraId="59B4A8B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2B9CE27"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D2654D5" w14:textId="77777777" w:rsidR="006B1864" w:rsidRDefault="006B1864">
            <w:pPr>
              <w:spacing w:line="1" w:lineRule="auto"/>
            </w:pPr>
          </w:p>
        </w:tc>
      </w:tr>
      <w:tr w:rsidR="006B1864" w14:paraId="6594FE6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920642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AADF17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E1489BE" w14:textId="77777777" w:rsidR="00C03A64" w:rsidRDefault="00C3683C">
            <w:pPr>
              <w:rPr>
                <w:color w:val="000000"/>
              </w:rPr>
            </w:pPr>
            <w:r>
              <w:rPr>
                <w:color w:val="000000"/>
              </w:rPr>
              <w:t>Centrum e-Zdrowia;</w:t>
            </w:r>
          </w:p>
          <w:p w14:paraId="34F50402" w14:textId="77777777" w:rsidR="00C03A64" w:rsidRDefault="00C03A64">
            <w:pPr>
              <w:rPr>
                <w:color w:val="000000"/>
              </w:rPr>
            </w:pPr>
          </w:p>
          <w:p w14:paraId="36A78D3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4E1D55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6C3552E" w14:textId="77777777" w:rsidR="00C03A64" w:rsidRDefault="00C3683C">
            <w:pPr>
              <w:rPr>
                <w:color w:val="000000"/>
              </w:rPr>
            </w:pPr>
            <w:r>
              <w:rPr>
                <w:color w:val="000000"/>
              </w:rPr>
              <w:t>Raz w roku do 1 lipca 2026 r. według stanu na 31 grudnia 2025 r.;</w:t>
            </w:r>
          </w:p>
          <w:p w14:paraId="3EA7C457" w14:textId="77777777" w:rsidR="00C03A64" w:rsidRDefault="00C03A64">
            <w:pPr>
              <w:rPr>
                <w:color w:val="000000"/>
              </w:rPr>
            </w:pPr>
          </w:p>
          <w:p w14:paraId="4524168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481C3A4"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13B28B1" w14:textId="77777777" w:rsidR="006B1864" w:rsidRDefault="006B1864">
            <w:pPr>
              <w:spacing w:line="1" w:lineRule="auto"/>
            </w:pPr>
          </w:p>
        </w:tc>
      </w:tr>
      <w:tr w:rsidR="006B1864" w14:paraId="0EEB428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FF0385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DAE3EA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0A6F087" w14:textId="77777777" w:rsidR="00C03A64" w:rsidRDefault="00C3683C">
            <w:pPr>
              <w:rPr>
                <w:color w:val="000000"/>
              </w:rPr>
            </w:pPr>
            <w:r>
              <w:rPr>
                <w:color w:val="000000"/>
              </w:rPr>
              <w:t>Centrum e-Zdrowia;</w:t>
            </w:r>
          </w:p>
          <w:p w14:paraId="1F662CAF" w14:textId="77777777" w:rsidR="00C03A64" w:rsidRDefault="00C03A64">
            <w:pPr>
              <w:rPr>
                <w:color w:val="000000"/>
              </w:rPr>
            </w:pPr>
          </w:p>
          <w:p w14:paraId="2DCCED8C"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9C1ED2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FB32EAC" w14:textId="77777777" w:rsidR="00C03A64" w:rsidRDefault="00C3683C">
            <w:pPr>
              <w:rPr>
                <w:color w:val="000000"/>
              </w:rPr>
            </w:pPr>
            <w:r>
              <w:rPr>
                <w:color w:val="000000"/>
              </w:rPr>
              <w:t>Raz w roku do 30 września 2026 r. według stanu na 31 grudnia 2025 r. – dane ostateczne;</w:t>
            </w:r>
          </w:p>
          <w:p w14:paraId="68123B3C" w14:textId="77777777" w:rsidR="00C03A64" w:rsidRDefault="00C03A64">
            <w:pPr>
              <w:rPr>
                <w:color w:val="000000"/>
              </w:rPr>
            </w:pPr>
          </w:p>
          <w:p w14:paraId="1E775E9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474139A"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420F1DB" w14:textId="77777777" w:rsidR="006B1864" w:rsidRDefault="006B1864">
            <w:pPr>
              <w:spacing w:line="1" w:lineRule="auto"/>
            </w:pPr>
          </w:p>
        </w:tc>
      </w:tr>
      <w:tr w:rsidR="006B1864" w14:paraId="164C6E7C"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2638144" w14:textId="77777777" w:rsidR="006B1864" w:rsidRDefault="00C3683C">
            <w:pPr>
              <w:rPr>
                <w:color w:val="000000"/>
              </w:rPr>
            </w:pPr>
            <w:bookmarkStart w:id="1613" w:name="lp.14.15"/>
            <w:bookmarkEnd w:id="1613"/>
            <w:r>
              <w:rPr>
                <w:color w:val="000000"/>
              </w:rPr>
              <w:t>15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E62FA32" w14:textId="77777777" w:rsidR="006B1864" w:rsidRDefault="00C3683C">
            <w:pPr>
              <w:rPr>
                <w:color w:val="000000"/>
              </w:rPr>
            </w:pPr>
            <w:r>
              <w:rPr>
                <w:color w:val="000000"/>
              </w:rPr>
              <w:t>MZ-30 – sprawozdanie podmiotu wykonującego działalność leczniczą w zakresie psychiatrycznej opieki stacjonarnej (oraz dziennej)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2550F7" w14:textId="77777777" w:rsidR="00C03A64" w:rsidRDefault="00C3683C">
            <w:pPr>
              <w:rPr>
                <w:color w:val="000000"/>
              </w:rPr>
            </w:pPr>
            <w:r>
              <w:rPr>
                <w:color w:val="000000"/>
              </w:rPr>
              <w:t>Podmioty wykonujące działalność leczniczą udzielające stacjonarnych świadczeń zdrowotnych w zakresie zdrowia psychicznego, leczenia odwykowego, rehabilitacji narkomanów z wyłączeniem szpitali ogólnych oraz regionalne ośrodki psychiatrii sądowej, Krajowy Ośrodek Psychiatrii Sądowej dla Nieletnich, placówki prowadzące działalność leczniczą w rodzaju inne niż szpitalne stacjonarne i całodobowe świadczenia zdrowotne (oddziały dzienne, hostele itp.), które posiadają łóżka lub miejsca o kodach resortowych 2700 do 2758;</w:t>
            </w:r>
          </w:p>
          <w:p w14:paraId="409FF6DC" w14:textId="77777777" w:rsidR="00C03A64" w:rsidRDefault="00C03A64">
            <w:pPr>
              <w:rPr>
                <w:color w:val="000000"/>
              </w:rPr>
            </w:pPr>
          </w:p>
          <w:p w14:paraId="53CE3BA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9D428F3" w14:textId="77777777" w:rsidR="006B1864" w:rsidRDefault="00C3683C">
            <w:pPr>
              <w:rPr>
                <w:color w:val="000000"/>
              </w:rPr>
            </w:pPr>
            <w:r>
              <w:rPr>
                <w:color w:val="000000"/>
              </w:rPr>
              <w:t>Charakterystyka placówek leczniczych. Czas pracy. Kadra medyczna. Pracujący. Stacjonarna opieka zdrowotna – działalność. Stacjonarna opieka zdrowotna – infrastruktura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B33C898" w14:textId="77777777" w:rsidR="00C03A64" w:rsidRDefault="00C3683C">
            <w:pPr>
              <w:rPr>
                <w:color w:val="000000"/>
              </w:rPr>
            </w:pPr>
            <w:r>
              <w:rPr>
                <w:color w:val="000000"/>
              </w:rPr>
              <w:t>Raz w roku do 16 lutego 2026 r. za rok 2025;</w:t>
            </w:r>
          </w:p>
          <w:p w14:paraId="1CA352A7" w14:textId="77777777" w:rsidR="00C03A64" w:rsidRDefault="00C03A64">
            <w:pPr>
              <w:rPr>
                <w:color w:val="000000"/>
              </w:rPr>
            </w:pPr>
          </w:p>
          <w:p w14:paraId="40A6859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F5EEEA8"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Instytut Psychiatrii i Neurologii, urząd wojewódzki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D3AC2E" w14:textId="77777777">
              <w:trPr>
                <w:jc w:val="right"/>
              </w:trPr>
              <w:tc>
                <w:tcPr>
                  <w:tcW w:w="788" w:type="dxa"/>
                  <w:tcMar>
                    <w:top w:w="0" w:type="dxa"/>
                    <w:left w:w="0" w:type="dxa"/>
                    <w:bottom w:w="0" w:type="dxa"/>
                    <w:right w:w="0" w:type="dxa"/>
                  </w:tcMar>
                </w:tcPr>
                <w:bookmarkStart w:id="1614" w:name="__bookmark_1905"/>
                <w:bookmarkEnd w:id="1614"/>
                <w:p w14:paraId="07F67ADA" w14:textId="071F2C9F"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74810FEA" w14:textId="77777777" w:rsidR="006B1864" w:rsidRDefault="006B1864">
            <w:pPr>
              <w:spacing w:line="1" w:lineRule="auto"/>
            </w:pPr>
          </w:p>
        </w:tc>
      </w:tr>
      <w:tr w:rsidR="006B1864" w14:paraId="7C29FB9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D3742D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C0D24D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F4B8FBE" w14:textId="77777777" w:rsidR="00C03A64" w:rsidRDefault="00C3683C">
            <w:pPr>
              <w:rPr>
                <w:color w:val="000000"/>
              </w:rPr>
            </w:pPr>
            <w:r>
              <w:rPr>
                <w:color w:val="000000"/>
              </w:rPr>
              <w:t>Urzędy wojewódzkie;</w:t>
            </w:r>
          </w:p>
          <w:p w14:paraId="50D64FFA" w14:textId="77777777" w:rsidR="00C03A64" w:rsidRDefault="00C03A64">
            <w:pPr>
              <w:rPr>
                <w:color w:val="000000"/>
              </w:rPr>
            </w:pPr>
          </w:p>
          <w:p w14:paraId="48C70F7F"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AA67A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F568C49" w14:textId="77777777" w:rsidR="00C03A64" w:rsidRDefault="00C3683C">
            <w:pPr>
              <w:rPr>
                <w:color w:val="000000"/>
              </w:rPr>
            </w:pPr>
            <w:r>
              <w:rPr>
                <w:color w:val="000000"/>
              </w:rPr>
              <w:t>Raz w roku do 2 kwietnia 2026 r. według stanu na 31 grudnia 2025 r. – dane zweryfikowane;</w:t>
            </w:r>
          </w:p>
          <w:p w14:paraId="3650D5F0" w14:textId="77777777" w:rsidR="00C03A64" w:rsidRDefault="00C03A64">
            <w:pPr>
              <w:rPr>
                <w:color w:val="000000"/>
              </w:rPr>
            </w:pPr>
          </w:p>
          <w:p w14:paraId="562C371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94B7F6B"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0641FEF" w14:textId="77777777" w:rsidR="006B1864" w:rsidRDefault="006B1864">
            <w:pPr>
              <w:spacing w:line="1" w:lineRule="auto"/>
            </w:pPr>
          </w:p>
        </w:tc>
      </w:tr>
      <w:tr w:rsidR="006B1864" w14:paraId="2AE5D37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1A60C5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A35990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53BF5B6" w14:textId="77777777" w:rsidR="00C03A64" w:rsidRDefault="00C3683C">
            <w:pPr>
              <w:rPr>
                <w:color w:val="000000"/>
              </w:rPr>
            </w:pPr>
            <w:r>
              <w:rPr>
                <w:color w:val="000000"/>
              </w:rPr>
              <w:t>Instytut Psychiatrii i Neurologii;</w:t>
            </w:r>
          </w:p>
          <w:p w14:paraId="284E16FE" w14:textId="77777777" w:rsidR="00C03A64" w:rsidRDefault="00C03A64">
            <w:pPr>
              <w:rPr>
                <w:color w:val="000000"/>
              </w:rPr>
            </w:pPr>
          </w:p>
          <w:p w14:paraId="56D4D9E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EB74AC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8BC9D6C" w14:textId="77777777" w:rsidR="00C03A64" w:rsidRDefault="00C3683C">
            <w:pPr>
              <w:rPr>
                <w:color w:val="000000"/>
              </w:rPr>
            </w:pPr>
            <w:r>
              <w:rPr>
                <w:color w:val="000000"/>
              </w:rPr>
              <w:t>Raz w roku do 19 czerwca 2026 r. za rok 2025 – dane wstępne, do 18 września 2026 r. za rok 2025 – dane ostateczne;</w:t>
            </w:r>
          </w:p>
          <w:p w14:paraId="16EFE5A5" w14:textId="77777777" w:rsidR="00C03A64" w:rsidRDefault="00C03A64">
            <w:pPr>
              <w:rPr>
                <w:color w:val="000000"/>
              </w:rPr>
            </w:pPr>
          </w:p>
          <w:p w14:paraId="0C49A14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FBC7BA0"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Centrum e-Zdrowia, 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CDFA5BA" w14:textId="77777777" w:rsidR="006B1864" w:rsidRDefault="006B1864">
            <w:pPr>
              <w:spacing w:line="1" w:lineRule="auto"/>
            </w:pPr>
          </w:p>
        </w:tc>
      </w:tr>
      <w:tr w:rsidR="006B1864" w14:paraId="18BE308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DEE8905" w14:textId="77777777" w:rsidR="006B1864" w:rsidRDefault="00C3683C">
            <w:pPr>
              <w:rPr>
                <w:color w:val="000000"/>
              </w:rPr>
            </w:pPr>
            <w:bookmarkStart w:id="1615" w:name="lp.14.16"/>
            <w:bookmarkEnd w:id="1615"/>
            <w:r>
              <w:rPr>
                <w:color w:val="000000"/>
              </w:rPr>
              <w:t>16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30B6A45" w14:textId="77777777" w:rsidR="006B1864" w:rsidRDefault="00C3683C">
            <w:pPr>
              <w:rPr>
                <w:color w:val="000000"/>
              </w:rPr>
            </w:pPr>
            <w:r>
              <w:rPr>
                <w:color w:val="000000"/>
              </w:rPr>
              <w:t>MZ-35 – sprawozdanie z działalności wojewódzkiego ośrodka medycyny pracy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7F8B0A8" w14:textId="77777777" w:rsidR="00C03A64" w:rsidRDefault="00C3683C">
            <w:pPr>
              <w:rPr>
                <w:color w:val="000000"/>
              </w:rPr>
            </w:pPr>
            <w:r>
              <w:rPr>
                <w:color w:val="000000"/>
              </w:rPr>
              <w:t>Wojewódzkie ośrodki medycyny pracy;</w:t>
            </w:r>
          </w:p>
          <w:p w14:paraId="1A9E03D6" w14:textId="77777777" w:rsidR="00C03A64" w:rsidRDefault="00C03A64">
            <w:pPr>
              <w:rPr>
                <w:color w:val="000000"/>
              </w:rPr>
            </w:pPr>
          </w:p>
          <w:p w14:paraId="3B05E450"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C14940C" w14:textId="77777777" w:rsidR="006B1864" w:rsidRDefault="00C3683C">
            <w:pPr>
              <w:rPr>
                <w:color w:val="000000"/>
              </w:rPr>
            </w:pPr>
            <w:r>
              <w:rPr>
                <w:color w:val="000000"/>
              </w:rPr>
              <w:t>Ambulatoryjna opieka zdrowotna – działalność. Kadra medyczna. Profilaktyka zdrowotna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C807908" w14:textId="77777777" w:rsidR="00C03A64" w:rsidRDefault="00C3683C">
            <w:pPr>
              <w:rPr>
                <w:color w:val="000000"/>
              </w:rPr>
            </w:pPr>
            <w:r>
              <w:rPr>
                <w:color w:val="000000"/>
              </w:rPr>
              <w:t>Raz w roku do 16 marca 2026 r. według stanu na 31 grudnia 2025 r. – dane ostateczne;</w:t>
            </w:r>
          </w:p>
          <w:p w14:paraId="17B01EAC" w14:textId="77777777" w:rsidR="00C03A64" w:rsidRDefault="00C03A64">
            <w:pPr>
              <w:rPr>
                <w:color w:val="000000"/>
              </w:rPr>
            </w:pPr>
          </w:p>
          <w:p w14:paraId="5A955C3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EFF788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Centrum e-Zdrowia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EAA144" w14:textId="77777777">
              <w:trPr>
                <w:jc w:val="right"/>
              </w:trPr>
              <w:tc>
                <w:tcPr>
                  <w:tcW w:w="788" w:type="dxa"/>
                  <w:tcMar>
                    <w:top w:w="0" w:type="dxa"/>
                    <w:left w:w="0" w:type="dxa"/>
                    <w:bottom w:w="0" w:type="dxa"/>
                    <w:right w:w="0" w:type="dxa"/>
                  </w:tcMar>
                </w:tcPr>
                <w:bookmarkStart w:id="1616" w:name="__bookmark_1906"/>
                <w:bookmarkEnd w:id="1616"/>
                <w:p w14:paraId="19BED47E" w14:textId="24E29C4A" w:rsidR="006B1864" w:rsidRDefault="00C3683C">
                  <w:pPr>
                    <w:jc w:val="right"/>
                    <w:rPr>
                      <w:rStyle w:val="Hipercze"/>
                    </w:rPr>
                  </w:pPr>
                  <w:r>
                    <w:rPr>
                      <w:rStyle w:val="Hipercze"/>
                    </w:rPr>
                    <w:fldChar w:fldCharType="begin"/>
                  </w:r>
                  <w:r>
                    <w:rPr>
                      <w:rStyle w:val="Hipercze"/>
                    </w:rPr>
                    <w:instrText xml:space="preserve"> HYPERLINK \l "badanie.1.29.04" \h </w:instrText>
                  </w:r>
                  <w:r>
                    <w:rPr>
                      <w:rStyle w:val="Hipercze"/>
                    </w:rPr>
                  </w:r>
                  <w:r>
                    <w:rPr>
                      <w:rStyle w:val="Hipercze"/>
                    </w:rPr>
                    <w:fldChar w:fldCharType="separate"/>
                  </w:r>
                  <w:r>
                    <w:rPr>
                      <w:rStyle w:val="Hipercze"/>
                    </w:rPr>
                    <w:t>1.29.04,</w:t>
                  </w:r>
                  <w:r>
                    <w:rPr>
                      <w:rStyle w:val="Hipercze"/>
                    </w:rPr>
                    <w:fldChar w:fldCharType="end"/>
                  </w:r>
                </w:p>
              </w:tc>
            </w:tr>
            <w:tr w:rsidR="006B1864" w14:paraId="7759626C" w14:textId="77777777">
              <w:trPr>
                <w:jc w:val="right"/>
              </w:trPr>
              <w:tc>
                <w:tcPr>
                  <w:tcW w:w="788" w:type="dxa"/>
                  <w:tcMar>
                    <w:top w:w="0" w:type="dxa"/>
                    <w:left w:w="0" w:type="dxa"/>
                    <w:bottom w:w="0" w:type="dxa"/>
                    <w:right w:w="0" w:type="dxa"/>
                  </w:tcMar>
                </w:tcPr>
                <w:p w14:paraId="6C399015" w14:textId="47F8F2EA" w:rsidR="006B1864" w:rsidRDefault="00C3683C">
                  <w:pPr>
                    <w:jc w:val="right"/>
                    <w:rPr>
                      <w:rStyle w:val="Hipercze"/>
                    </w:rPr>
                  </w:pPr>
                  <w:hyperlink w:anchor="badanie.1.29.06">
                    <w:r>
                      <w:rPr>
                        <w:rStyle w:val="Hipercze"/>
                      </w:rPr>
                      <w:t>1.29.06</w:t>
                    </w:r>
                  </w:hyperlink>
                </w:p>
              </w:tc>
            </w:tr>
          </w:tbl>
          <w:p w14:paraId="3B21BF8C" w14:textId="77777777" w:rsidR="006B1864" w:rsidRDefault="006B1864">
            <w:pPr>
              <w:spacing w:line="1" w:lineRule="auto"/>
            </w:pPr>
          </w:p>
        </w:tc>
      </w:tr>
      <w:tr w:rsidR="006B1864" w14:paraId="5839E83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357AC1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572B9E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D5316A1" w14:textId="77777777" w:rsidR="00C03A64" w:rsidRDefault="00C3683C">
            <w:pPr>
              <w:rPr>
                <w:color w:val="000000"/>
              </w:rPr>
            </w:pPr>
            <w:r>
              <w:rPr>
                <w:color w:val="000000"/>
              </w:rPr>
              <w:t>Instytut Medycyny Pracy im. prof. dra med. Jerzego Nofera w Łodzi;</w:t>
            </w:r>
          </w:p>
          <w:p w14:paraId="77980968" w14:textId="77777777" w:rsidR="00C03A64" w:rsidRDefault="00C03A64">
            <w:pPr>
              <w:rPr>
                <w:color w:val="000000"/>
              </w:rPr>
            </w:pPr>
          </w:p>
          <w:p w14:paraId="1EADE2C7"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FE1B9D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1A36D3B" w14:textId="77777777" w:rsidR="00C03A64" w:rsidRDefault="00C3683C">
            <w:pPr>
              <w:rPr>
                <w:color w:val="000000"/>
              </w:rPr>
            </w:pPr>
            <w:r>
              <w:rPr>
                <w:color w:val="000000"/>
              </w:rPr>
              <w:t>Raz w roku do 15 września 2026 r. według stanu na 31 grudnia 2025 r. – dane ostateczne;</w:t>
            </w:r>
          </w:p>
          <w:p w14:paraId="55A26180" w14:textId="77777777" w:rsidR="00C03A64" w:rsidRDefault="00C03A64">
            <w:pPr>
              <w:rPr>
                <w:color w:val="000000"/>
              </w:rPr>
            </w:pPr>
          </w:p>
          <w:p w14:paraId="51834902"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494C5F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A7A7DD3" w14:textId="77777777" w:rsidR="006B1864" w:rsidRDefault="006B1864">
            <w:pPr>
              <w:spacing w:line="1" w:lineRule="auto"/>
            </w:pPr>
          </w:p>
        </w:tc>
      </w:tr>
      <w:tr w:rsidR="006B1864" w14:paraId="4DDEB99B"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08F24CE" w14:textId="77777777" w:rsidR="006B1864" w:rsidRDefault="00C3683C">
            <w:pPr>
              <w:rPr>
                <w:color w:val="000000"/>
              </w:rPr>
            </w:pPr>
            <w:bookmarkStart w:id="1617" w:name="lp.14.17"/>
            <w:bookmarkEnd w:id="1617"/>
            <w:r>
              <w:rPr>
                <w:color w:val="000000"/>
              </w:rPr>
              <w:t>17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E83D8F6" w14:textId="77777777" w:rsidR="006B1864" w:rsidRDefault="00C3683C">
            <w:pPr>
              <w:rPr>
                <w:color w:val="000000"/>
              </w:rPr>
            </w:pPr>
            <w:r>
              <w:rPr>
                <w:color w:val="000000"/>
              </w:rPr>
              <w:t>MZ-35A – sprawozdanie lekarza przeprowadzającego badania profilaktyczne pracujących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3274550" w14:textId="77777777" w:rsidR="00C03A64" w:rsidRDefault="00C3683C">
            <w:pPr>
              <w:rPr>
                <w:color w:val="000000"/>
              </w:rPr>
            </w:pPr>
            <w:r>
              <w:rPr>
                <w:color w:val="000000"/>
              </w:rPr>
              <w:t>Podmioty wykonujące działalność leczniczą udzielające ambulatoryjnych świadczeń zdrowotnych w zakresie badań profilaktycznych pracowników, indywidualne i grupowe praktyki zawodowe lekarzy;</w:t>
            </w:r>
          </w:p>
          <w:p w14:paraId="049ACFC7" w14:textId="77777777" w:rsidR="00C03A64" w:rsidRDefault="00C03A64">
            <w:pPr>
              <w:rPr>
                <w:color w:val="000000"/>
              </w:rPr>
            </w:pPr>
          </w:p>
          <w:p w14:paraId="4221C43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471FB74" w14:textId="77777777" w:rsidR="006B1864" w:rsidRDefault="00C3683C">
            <w:pPr>
              <w:rPr>
                <w:color w:val="000000"/>
              </w:rPr>
            </w:pPr>
            <w:r>
              <w:rPr>
                <w:color w:val="000000"/>
              </w:rPr>
              <w:t>Dane adresowe i terytorialne. Dane identyfikacyjne. Kadra medyczna. Profilaktyka zdrowotna. Resortowe kody identyfikacyjne podmiotów leczniczych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3C859D2" w14:textId="77777777" w:rsidR="00C03A64" w:rsidRDefault="00C3683C">
            <w:pPr>
              <w:rPr>
                <w:color w:val="000000"/>
              </w:rPr>
            </w:pPr>
            <w:r>
              <w:rPr>
                <w:color w:val="000000"/>
              </w:rPr>
              <w:t>Raz w roku do 2 marca 2026 r. według stanu na 31 grudnia 2025 r. – dane ostateczne;</w:t>
            </w:r>
          </w:p>
          <w:p w14:paraId="782AAE78" w14:textId="77777777" w:rsidR="00C03A64" w:rsidRDefault="00C03A64">
            <w:pPr>
              <w:rPr>
                <w:color w:val="000000"/>
              </w:rPr>
            </w:pPr>
          </w:p>
          <w:p w14:paraId="187421F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A48AC1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Centrum e-Zdrowia, wojewódzki ośrodek medycyny pracy, Instytut Medycyny Pracy im. prof. dra med. Jerzego Nofera w Łodzi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9779CC" w14:textId="77777777">
              <w:trPr>
                <w:jc w:val="right"/>
              </w:trPr>
              <w:tc>
                <w:tcPr>
                  <w:tcW w:w="788" w:type="dxa"/>
                  <w:tcMar>
                    <w:top w:w="0" w:type="dxa"/>
                    <w:left w:w="0" w:type="dxa"/>
                    <w:bottom w:w="0" w:type="dxa"/>
                    <w:right w:w="0" w:type="dxa"/>
                  </w:tcMar>
                </w:tcPr>
                <w:bookmarkStart w:id="1618" w:name="__bookmark_1907"/>
                <w:bookmarkEnd w:id="1618"/>
                <w:p w14:paraId="10FDFB1E" w14:textId="5A7E7DC0" w:rsidR="006B1864" w:rsidRDefault="00C3683C">
                  <w:pPr>
                    <w:jc w:val="right"/>
                    <w:rPr>
                      <w:rStyle w:val="Hipercze"/>
                    </w:rPr>
                  </w:pPr>
                  <w:r>
                    <w:rPr>
                      <w:rStyle w:val="Hipercze"/>
                    </w:rPr>
                    <w:fldChar w:fldCharType="begin"/>
                  </w:r>
                  <w:r>
                    <w:rPr>
                      <w:rStyle w:val="Hipercze"/>
                    </w:rPr>
                    <w:instrText xml:space="preserve"> HYPERLINK \l "badanie.1.29.04" \h </w:instrText>
                  </w:r>
                  <w:r>
                    <w:rPr>
                      <w:rStyle w:val="Hipercze"/>
                    </w:rPr>
                  </w:r>
                  <w:r>
                    <w:rPr>
                      <w:rStyle w:val="Hipercze"/>
                    </w:rPr>
                    <w:fldChar w:fldCharType="separate"/>
                  </w:r>
                  <w:r>
                    <w:rPr>
                      <w:rStyle w:val="Hipercze"/>
                    </w:rPr>
                    <w:t>1.29.04</w:t>
                  </w:r>
                  <w:r>
                    <w:rPr>
                      <w:rStyle w:val="Hipercze"/>
                    </w:rPr>
                    <w:fldChar w:fldCharType="end"/>
                  </w:r>
                </w:p>
              </w:tc>
            </w:tr>
          </w:tbl>
          <w:p w14:paraId="20288764" w14:textId="77777777" w:rsidR="006B1864" w:rsidRDefault="006B1864">
            <w:pPr>
              <w:spacing w:line="1" w:lineRule="auto"/>
            </w:pPr>
          </w:p>
        </w:tc>
      </w:tr>
      <w:tr w:rsidR="006B1864" w14:paraId="7DE675B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483449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AEAB05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87CCE74" w14:textId="77777777" w:rsidR="00C03A64" w:rsidRDefault="00C3683C">
            <w:pPr>
              <w:rPr>
                <w:color w:val="000000"/>
              </w:rPr>
            </w:pPr>
            <w:r>
              <w:rPr>
                <w:color w:val="000000"/>
              </w:rPr>
              <w:t>Instytut Medycyny Pracy im. prof. dra med. Jerzego Nofera w Łodzi;</w:t>
            </w:r>
          </w:p>
          <w:p w14:paraId="77091CEB" w14:textId="77777777" w:rsidR="00C03A64" w:rsidRDefault="00C03A64">
            <w:pPr>
              <w:rPr>
                <w:color w:val="000000"/>
              </w:rPr>
            </w:pPr>
          </w:p>
          <w:p w14:paraId="33A748FA"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3A75DF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6CD6B1B" w14:textId="77777777" w:rsidR="00C03A64" w:rsidRDefault="00C3683C">
            <w:pPr>
              <w:rPr>
                <w:color w:val="000000"/>
              </w:rPr>
            </w:pPr>
            <w:r>
              <w:rPr>
                <w:color w:val="000000"/>
              </w:rPr>
              <w:t>Raz w roku do 15 września 2026 r. według stanu na 31 grudnia 2025 r. – dane ostateczne;</w:t>
            </w:r>
          </w:p>
          <w:p w14:paraId="0192CD7E" w14:textId="77777777" w:rsidR="00C03A64" w:rsidRDefault="00C03A64">
            <w:pPr>
              <w:rPr>
                <w:color w:val="000000"/>
              </w:rPr>
            </w:pPr>
          </w:p>
          <w:p w14:paraId="77E216B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78E504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9ABC661" w14:textId="77777777" w:rsidR="006B1864" w:rsidRDefault="006B1864">
            <w:pPr>
              <w:spacing w:line="1" w:lineRule="auto"/>
            </w:pPr>
          </w:p>
        </w:tc>
      </w:tr>
      <w:tr w:rsidR="006B1864" w14:paraId="56247EA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D3EDEB3" w14:textId="77777777" w:rsidR="006B1864" w:rsidRDefault="00C3683C">
            <w:pPr>
              <w:rPr>
                <w:color w:val="000000"/>
              </w:rPr>
            </w:pPr>
            <w:bookmarkStart w:id="1619" w:name="lp.14.18"/>
            <w:bookmarkEnd w:id="1619"/>
            <w:r>
              <w:rPr>
                <w:color w:val="000000"/>
              </w:rPr>
              <w:t>18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FF23E30" w14:textId="77777777" w:rsidR="006B1864" w:rsidRDefault="00C3683C">
            <w:pPr>
              <w:rPr>
                <w:color w:val="000000"/>
              </w:rPr>
            </w:pPr>
            <w:r>
              <w:rPr>
                <w:color w:val="000000"/>
              </w:rPr>
              <w:t>MZ-35B – sprawozdanie z działalności podmiotu wykonującego działalność leczniczą realizującego świadczenia z zakresu profilaktycznej opieki zdrowotnej nad pracownikami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488404" w14:textId="77777777" w:rsidR="00C03A64" w:rsidRDefault="00C3683C">
            <w:pPr>
              <w:rPr>
                <w:color w:val="000000"/>
              </w:rPr>
            </w:pPr>
            <w:r>
              <w:rPr>
                <w:color w:val="000000"/>
              </w:rPr>
              <w:t>Podmioty wykonujące działalność leczniczą lub wydzielone części podmiotów będące jednostkami organizacyjnymi służby medycyny pracy;</w:t>
            </w:r>
          </w:p>
          <w:p w14:paraId="37FD595B" w14:textId="77777777" w:rsidR="00C03A64" w:rsidRDefault="00C03A64">
            <w:pPr>
              <w:rPr>
                <w:color w:val="000000"/>
              </w:rPr>
            </w:pPr>
          </w:p>
          <w:p w14:paraId="0D59D1FA"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9D91619" w14:textId="77777777" w:rsidR="006B1864" w:rsidRDefault="00C3683C">
            <w:pPr>
              <w:rPr>
                <w:color w:val="000000"/>
              </w:rPr>
            </w:pPr>
            <w:r>
              <w:rPr>
                <w:color w:val="000000"/>
              </w:rPr>
              <w:t>Profilaktyka zdrowotna. Resortowe kody identyfikacyjne podmiotów leczniczych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831925A" w14:textId="77777777" w:rsidR="00C03A64" w:rsidRDefault="00C3683C">
            <w:pPr>
              <w:rPr>
                <w:color w:val="000000"/>
              </w:rPr>
            </w:pPr>
            <w:r>
              <w:rPr>
                <w:color w:val="000000"/>
              </w:rPr>
              <w:t>Raz w roku do 2 marca 2026 r. według stanu na 31 grudnia 2025 r. – dane ostateczne;</w:t>
            </w:r>
          </w:p>
          <w:p w14:paraId="10C8554C" w14:textId="77777777" w:rsidR="00C03A64" w:rsidRDefault="00C03A64">
            <w:pPr>
              <w:rPr>
                <w:color w:val="000000"/>
              </w:rPr>
            </w:pPr>
          </w:p>
          <w:p w14:paraId="707D0CD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86271D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Centrum e-Zdrowia, wojewódzki ośrodek medycyny pracy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E26EC11" w14:textId="77777777">
              <w:trPr>
                <w:jc w:val="right"/>
              </w:trPr>
              <w:tc>
                <w:tcPr>
                  <w:tcW w:w="788" w:type="dxa"/>
                  <w:tcMar>
                    <w:top w:w="0" w:type="dxa"/>
                    <w:left w:w="0" w:type="dxa"/>
                    <w:bottom w:w="0" w:type="dxa"/>
                    <w:right w:w="0" w:type="dxa"/>
                  </w:tcMar>
                </w:tcPr>
                <w:bookmarkStart w:id="1620" w:name="__bookmark_1908"/>
                <w:bookmarkEnd w:id="1620"/>
                <w:p w14:paraId="43B627F0" w14:textId="344A89C6" w:rsidR="006B1864" w:rsidRDefault="00C3683C">
                  <w:pPr>
                    <w:jc w:val="right"/>
                    <w:rPr>
                      <w:rStyle w:val="Hipercze"/>
                    </w:rPr>
                  </w:pPr>
                  <w:r>
                    <w:rPr>
                      <w:rStyle w:val="Hipercze"/>
                    </w:rPr>
                    <w:fldChar w:fldCharType="begin"/>
                  </w:r>
                  <w:r>
                    <w:rPr>
                      <w:rStyle w:val="Hipercze"/>
                    </w:rPr>
                    <w:instrText xml:space="preserve"> HYPERLINK \l "badanie.1.29.04" \h </w:instrText>
                  </w:r>
                  <w:r>
                    <w:rPr>
                      <w:rStyle w:val="Hipercze"/>
                    </w:rPr>
                  </w:r>
                  <w:r>
                    <w:rPr>
                      <w:rStyle w:val="Hipercze"/>
                    </w:rPr>
                    <w:fldChar w:fldCharType="separate"/>
                  </w:r>
                  <w:r>
                    <w:rPr>
                      <w:rStyle w:val="Hipercze"/>
                    </w:rPr>
                    <w:t>1.29.04</w:t>
                  </w:r>
                  <w:r>
                    <w:rPr>
                      <w:rStyle w:val="Hipercze"/>
                    </w:rPr>
                    <w:fldChar w:fldCharType="end"/>
                  </w:r>
                </w:p>
              </w:tc>
            </w:tr>
          </w:tbl>
          <w:p w14:paraId="763B25C2" w14:textId="77777777" w:rsidR="006B1864" w:rsidRDefault="006B1864">
            <w:pPr>
              <w:spacing w:line="1" w:lineRule="auto"/>
            </w:pPr>
          </w:p>
        </w:tc>
      </w:tr>
      <w:tr w:rsidR="006B1864" w14:paraId="7A736CD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11BE48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61BAFD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F34C069" w14:textId="77777777" w:rsidR="00C03A64" w:rsidRDefault="00C3683C">
            <w:pPr>
              <w:rPr>
                <w:color w:val="000000"/>
              </w:rPr>
            </w:pPr>
            <w:r>
              <w:rPr>
                <w:color w:val="000000"/>
              </w:rPr>
              <w:t>Wojewódzki ośrodek medycyny pracy;</w:t>
            </w:r>
          </w:p>
          <w:p w14:paraId="05C67409" w14:textId="77777777" w:rsidR="00C03A64" w:rsidRDefault="00C03A64">
            <w:pPr>
              <w:rPr>
                <w:color w:val="000000"/>
              </w:rPr>
            </w:pPr>
          </w:p>
          <w:p w14:paraId="295E225C"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B58F9E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F776AD5" w14:textId="77777777" w:rsidR="00C03A64" w:rsidRDefault="00C3683C">
            <w:pPr>
              <w:rPr>
                <w:color w:val="000000"/>
              </w:rPr>
            </w:pPr>
            <w:r>
              <w:rPr>
                <w:color w:val="000000"/>
              </w:rPr>
              <w:t>Raz w roku do 30 marca 2026 r. według stanu na 31 grudnia 2025 r. – dane ostateczne;</w:t>
            </w:r>
          </w:p>
          <w:p w14:paraId="634A4066" w14:textId="77777777" w:rsidR="00C03A64" w:rsidRDefault="00C03A64">
            <w:pPr>
              <w:rPr>
                <w:color w:val="000000"/>
              </w:rPr>
            </w:pPr>
          </w:p>
          <w:p w14:paraId="32956CC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97B2BC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Centrum e-Zdrowia, Instytut Medycyny Pracy im. prof. dra med. Jerzego Nofera w Łodzi</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54BDD3D" w14:textId="77777777" w:rsidR="006B1864" w:rsidRDefault="006B1864">
            <w:pPr>
              <w:spacing w:line="1" w:lineRule="auto"/>
            </w:pPr>
          </w:p>
        </w:tc>
      </w:tr>
      <w:tr w:rsidR="006B1864" w14:paraId="2A3A536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9233B5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A92EB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072B4DE" w14:textId="77777777" w:rsidR="00C03A64" w:rsidRDefault="00C3683C">
            <w:pPr>
              <w:rPr>
                <w:color w:val="000000"/>
              </w:rPr>
            </w:pPr>
            <w:r>
              <w:rPr>
                <w:color w:val="000000"/>
              </w:rPr>
              <w:t>Instytut Medycyny Pracy im. prof. dra med. Jerzego Nofera w Łodzi;</w:t>
            </w:r>
          </w:p>
          <w:p w14:paraId="5B9188EE" w14:textId="77777777" w:rsidR="00C03A64" w:rsidRDefault="00C03A64">
            <w:pPr>
              <w:rPr>
                <w:color w:val="000000"/>
              </w:rPr>
            </w:pPr>
          </w:p>
          <w:p w14:paraId="793EFBF5"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054DC9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2A0618E" w14:textId="77777777" w:rsidR="00C03A64" w:rsidRDefault="00C3683C">
            <w:pPr>
              <w:rPr>
                <w:color w:val="000000"/>
              </w:rPr>
            </w:pPr>
            <w:r>
              <w:rPr>
                <w:color w:val="000000"/>
              </w:rPr>
              <w:t>Raz w roku do 15 września 2026 r. według stanu na 31 grudnia 2025 r. – dane ostateczne;</w:t>
            </w:r>
          </w:p>
          <w:p w14:paraId="6DCB5B5A" w14:textId="77777777" w:rsidR="00C03A64" w:rsidRDefault="00C03A64">
            <w:pPr>
              <w:rPr>
                <w:color w:val="000000"/>
              </w:rPr>
            </w:pPr>
          </w:p>
          <w:p w14:paraId="2D7C80F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C6C1B2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A5BAE4A" w14:textId="77777777" w:rsidR="006B1864" w:rsidRDefault="006B1864">
            <w:pPr>
              <w:spacing w:line="1" w:lineRule="auto"/>
            </w:pPr>
          </w:p>
        </w:tc>
      </w:tr>
      <w:tr w:rsidR="006B1864" w14:paraId="5C3F9884"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A9D8BE1" w14:textId="77777777" w:rsidR="006B1864" w:rsidRDefault="00C3683C">
            <w:pPr>
              <w:rPr>
                <w:color w:val="000000"/>
              </w:rPr>
            </w:pPr>
            <w:bookmarkStart w:id="1621" w:name="lp.14.19"/>
            <w:bookmarkEnd w:id="1621"/>
            <w:r>
              <w:rPr>
                <w:color w:val="000000"/>
              </w:rPr>
              <w:t>19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90BEFD6" w14:textId="77777777" w:rsidR="006B1864" w:rsidRDefault="00C3683C">
            <w:pPr>
              <w:rPr>
                <w:color w:val="000000"/>
              </w:rPr>
            </w:pPr>
            <w:r>
              <w:rPr>
                <w:color w:val="000000"/>
              </w:rPr>
              <w:t>MZ-42 – sprawozdanie z działalności regionalnego centrum krwiodawstwa i krwiolecznictwa oraz Wojskowego Centrum Krwiodawstwa i Krwiolecznictwa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FCA7F4" w14:textId="77777777" w:rsidR="00C03A64" w:rsidRDefault="00C3683C">
            <w:pPr>
              <w:rPr>
                <w:color w:val="000000"/>
              </w:rPr>
            </w:pPr>
            <w:r>
              <w:rPr>
                <w:color w:val="000000"/>
              </w:rPr>
              <w:t>Wojskowe Centrum Krwiodawstwa i Krwiolecznictwa; Regionalne centra krwiodawstwa i krwiolecznictwa;</w:t>
            </w:r>
          </w:p>
          <w:p w14:paraId="7CC412DB" w14:textId="77777777" w:rsidR="00C03A64" w:rsidRDefault="00C03A64">
            <w:pPr>
              <w:rPr>
                <w:color w:val="000000"/>
              </w:rPr>
            </w:pPr>
          </w:p>
          <w:p w14:paraId="091445E3"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9C9BF59" w14:textId="77777777" w:rsidR="006B1864" w:rsidRDefault="00C3683C">
            <w:pPr>
              <w:rPr>
                <w:color w:val="000000"/>
              </w:rPr>
            </w:pPr>
            <w:r>
              <w:rPr>
                <w:color w:val="000000"/>
              </w:rPr>
              <w:t>Krwiodawstwo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BEA7C6" w14:textId="77777777" w:rsidR="00C03A64" w:rsidRDefault="00C3683C">
            <w:pPr>
              <w:rPr>
                <w:color w:val="000000"/>
              </w:rPr>
            </w:pPr>
            <w:r>
              <w:rPr>
                <w:color w:val="000000"/>
              </w:rPr>
              <w:t>Raz w roku do 6 lutego 2026 r. według stanu na 31 grudnia 2025 r.;</w:t>
            </w:r>
          </w:p>
          <w:p w14:paraId="5C374D17" w14:textId="77777777" w:rsidR="00C03A64" w:rsidRDefault="00C03A64">
            <w:pPr>
              <w:rPr>
                <w:color w:val="000000"/>
              </w:rPr>
            </w:pPr>
          </w:p>
          <w:p w14:paraId="5095566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21831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portal sprawozdawczy Centrum e-Zdrowia, Narodowe Centrum Krwi</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DECB436" w14:textId="77777777">
              <w:trPr>
                <w:jc w:val="right"/>
              </w:trPr>
              <w:tc>
                <w:tcPr>
                  <w:tcW w:w="788" w:type="dxa"/>
                  <w:tcMar>
                    <w:top w:w="0" w:type="dxa"/>
                    <w:left w:w="0" w:type="dxa"/>
                    <w:bottom w:w="0" w:type="dxa"/>
                    <w:right w:w="0" w:type="dxa"/>
                  </w:tcMar>
                </w:tcPr>
                <w:bookmarkStart w:id="1622" w:name="__bookmark_1909"/>
                <w:bookmarkEnd w:id="1622"/>
                <w:p w14:paraId="7CAEEDFB" w14:textId="23D44856"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5CCA6989" w14:textId="77777777" w:rsidR="006B1864" w:rsidRDefault="006B1864">
            <w:pPr>
              <w:spacing w:line="1" w:lineRule="auto"/>
            </w:pPr>
          </w:p>
        </w:tc>
      </w:tr>
      <w:tr w:rsidR="006B1864" w14:paraId="4FDC553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ECAE17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837453B"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B679D1C" w14:textId="77777777" w:rsidR="00C03A64" w:rsidRDefault="00C3683C">
            <w:pPr>
              <w:rPr>
                <w:color w:val="000000"/>
              </w:rPr>
            </w:pPr>
            <w:r>
              <w:rPr>
                <w:color w:val="000000"/>
              </w:rPr>
              <w:t>Narodowe Centrum Krwi;</w:t>
            </w:r>
          </w:p>
          <w:p w14:paraId="7103093F" w14:textId="77777777" w:rsidR="00C03A64" w:rsidRDefault="00C03A64">
            <w:pPr>
              <w:rPr>
                <w:color w:val="000000"/>
              </w:rPr>
            </w:pPr>
          </w:p>
          <w:p w14:paraId="1C869A11"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2D1527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355ACB1" w14:textId="77777777" w:rsidR="00C03A64" w:rsidRDefault="00C3683C">
            <w:pPr>
              <w:rPr>
                <w:color w:val="000000"/>
              </w:rPr>
            </w:pPr>
            <w:r>
              <w:rPr>
                <w:color w:val="000000"/>
              </w:rPr>
              <w:t>Raz w roku do 1 kwietnia 2026 r. według stanu na 31 grudnia 2025 r.;</w:t>
            </w:r>
          </w:p>
          <w:p w14:paraId="68CF001A" w14:textId="77777777" w:rsidR="00C03A64" w:rsidRDefault="00C03A64">
            <w:pPr>
              <w:rPr>
                <w:color w:val="000000"/>
              </w:rPr>
            </w:pPr>
          </w:p>
          <w:p w14:paraId="6843E4A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FA884A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EF609A1" w14:textId="77777777" w:rsidR="006B1864" w:rsidRDefault="006B1864">
            <w:pPr>
              <w:spacing w:line="1" w:lineRule="auto"/>
            </w:pPr>
          </w:p>
        </w:tc>
      </w:tr>
      <w:tr w:rsidR="006B1864" w14:paraId="5C2138C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2BDA56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08011E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C3B9372" w14:textId="77777777" w:rsidR="00C03A64" w:rsidRDefault="00C3683C">
            <w:pPr>
              <w:rPr>
                <w:color w:val="000000"/>
              </w:rPr>
            </w:pPr>
            <w:r>
              <w:rPr>
                <w:color w:val="000000"/>
              </w:rPr>
              <w:t>Narodowe Centrum Krwi;</w:t>
            </w:r>
          </w:p>
          <w:p w14:paraId="74947605" w14:textId="77777777" w:rsidR="00C03A64" w:rsidRDefault="00C03A64">
            <w:pPr>
              <w:rPr>
                <w:color w:val="000000"/>
              </w:rPr>
            </w:pPr>
          </w:p>
          <w:p w14:paraId="7E80967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618A4B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A7348A9" w14:textId="77777777" w:rsidR="00C03A64" w:rsidRDefault="00C3683C">
            <w:pPr>
              <w:rPr>
                <w:color w:val="000000"/>
              </w:rPr>
            </w:pPr>
            <w:r>
              <w:rPr>
                <w:color w:val="000000"/>
              </w:rPr>
              <w:t>Raz w roku do 30 kwietnia 2026 r. według stanu na 31 grudnia 2025 r.;</w:t>
            </w:r>
          </w:p>
          <w:p w14:paraId="53B748DF" w14:textId="77777777" w:rsidR="00C03A64" w:rsidRDefault="00C03A64">
            <w:pPr>
              <w:rPr>
                <w:color w:val="000000"/>
              </w:rPr>
            </w:pPr>
          </w:p>
          <w:p w14:paraId="397365C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B15850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39D1451" w14:textId="77777777" w:rsidR="006B1864" w:rsidRDefault="006B1864">
            <w:pPr>
              <w:spacing w:line="1" w:lineRule="auto"/>
            </w:pPr>
          </w:p>
        </w:tc>
      </w:tr>
      <w:tr w:rsidR="006B1864" w14:paraId="2EC98EC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18CCDFE" w14:textId="77777777" w:rsidR="006B1864" w:rsidRDefault="00C3683C">
            <w:pPr>
              <w:rPr>
                <w:color w:val="000000"/>
              </w:rPr>
            </w:pPr>
            <w:bookmarkStart w:id="1623" w:name="lp.14.20"/>
            <w:bookmarkEnd w:id="1623"/>
            <w:r>
              <w:rPr>
                <w:color w:val="000000"/>
              </w:rPr>
              <w:t>20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1C7419F" w14:textId="77777777" w:rsidR="006B1864" w:rsidRDefault="00C3683C">
            <w:pPr>
              <w:rPr>
                <w:color w:val="000000"/>
              </w:rPr>
            </w:pPr>
            <w:r>
              <w:rPr>
                <w:color w:val="000000"/>
              </w:rPr>
              <w:t>MZ-45 – sprawozdanie o działalności kontrolno-represyjnej oraz w zakresie zapobiegawczego nadzoru sanitarnego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42D3B05" w14:textId="77777777" w:rsidR="00C03A64" w:rsidRDefault="00C3683C">
            <w:pPr>
              <w:rPr>
                <w:color w:val="000000"/>
              </w:rPr>
            </w:pPr>
            <w:r>
              <w:rPr>
                <w:color w:val="000000"/>
              </w:rPr>
              <w:t>Powiatowe, graniczne stacje sanitarno-epidemiologiczne;</w:t>
            </w:r>
          </w:p>
          <w:p w14:paraId="763DEE04" w14:textId="77777777" w:rsidR="00C03A64" w:rsidRDefault="00C03A64">
            <w:pPr>
              <w:rPr>
                <w:color w:val="000000"/>
              </w:rPr>
            </w:pPr>
          </w:p>
          <w:p w14:paraId="40E104AE"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37D54C4" w14:textId="77777777" w:rsidR="006B1864" w:rsidRDefault="00C3683C">
            <w:pPr>
              <w:rPr>
                <w:color w:val="000000"/>
              </w:rPr>
            </w:pPr>
            <w:r>
              <w:rPr>
                <w:color w:val="000000"/>
              </w:rPr>
              <w:t>Nadzór sanitarno-epidemiologiczny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A29969B" w14:textId="77777777" w:rsidR="00C03A64" w:rsidRDefault="00C3683C">
            <w:pPr>
              <w:rPr>
                <w:color w:val="000000"/>
              </w:rPr>
            </w:pPr>
            <w:r>
              <w:rPr>
                <w:color w:val="000000"/>
              </w:rPr>
              <w:t>Raz w roku do 31 stycznia 2026 r. za rok 2025 – dane ostateczne;</w:t>
            </w:r>
          </w:p>
          <w:p w14:paraId="38838303" w14:textId="77777777" w:rsidR="00C03A64" w:rsidRDefault="00C03A64">
            <w:pPr>
              <w:rPr>
                <w:color w:val="000000"/>
              </w:rPr>
            </w:pPr>
          </w:p>
          <w:p w14:paraId="2845E79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CD2CCC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wojewódzka stacja sanitarno-epidemiologiczna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061F92F" w14:textId="77777777">
              <w:trPr>
                <w:jc w:val="right"/>
              </w:trPr>
              <w:tc>
                <w:tcPr>
                  <w:tcW w:w="788" w:type="dxa"/>
                  <w:tcMar>
                    <w:top w:w="0" w:type="dxa"/>
                    <w:left w:w="0" w:type="dxa"/>
                    <w:bottom w:w="0" w:type="dxa"/>
                    <w:right w:w="0" w:type="dxa"/>
                  </w:tcMar>
                </w:tcPr>
                <w:bookmarkStart w:id="1624" w:name="__bookmark_1910"/>
                <w:bookmarkEnd w:id="1624"/>
                <w:p w14:paraId="5E077D62" w14:textId="38AA2190" w:rsidR="006B1864" w:rsidRDefault="00C3683C">
                  <w:pPr>
                    <w:jc w:val="right"/>
                    <w:rPr>
                      <w:rStyle w:val="Hipercze"/>
                    </w:rPr>
                  </w:pPr>
                  <w:r>
                    <w:rPr>
                      <w:rStyle w:val="Hipercze"/>
                    </w:rPr>
                    <w:fldChar w:fldCharType="begin"/>
                  </w:r>
                  <w:r>
                    <w:rPr>
                      <w:rStyle w:val="Hipercze"/>
                    </w:rPr>
                    <w:instrText xml:space="preserve"> HYPERLINK \l "badanie.1.29.14" \h </w:instrText>
                  </w:r>
                  <w:r>
                    <w:rPr>
                      <w:rStyle w:val="Hipercze"/>
                    </w:rPr>
                  </w:r>
                  <w:r>
                    <w:rPr>
                      <w:rStyle w:val="Hipercze"/>
                    </w:rPr>
                    <w:fldChar w:fldCharType="separate"/>
                  </w:r>
                  <w:r>
                    <w:rPr>
                      <w:rStyle w:val="Hipercze"/>
                    </w:rPr>
                    <w:t>1.29.14</w:t>
                  </w:r>
                  <w:r>
                    <w:rPr>
                      <w:rStyle w:val="Hipercze"/>
                    </w:rPr>
                    <w:fldChar w:fldCharType="end"/>
                  </w:r>
                </w:p>
              </w:tc>
            </w:tr>
          </w:tbl>
          <w:p w14:paraId="29A15F16" w14:textId="77777777" w:rsidR="006B1864" w:rsidRDefault="006B1864">
            <w:pPr>
              <w:spacing w:line="1" w:lineRule="auto"/>
            </w:pPr>
          </w:p>
        </w:tc>
      </w:tr>
      <w:tr w:rsidR="006B1864" w14:paraId="1DC8DB7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576720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C026B2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3D5E932" w14:textId="77777777" w:rsidR="00C03A64" w:rsidRDefault="00C3683C">
            <w:pPr>
              <w:rPr>
                <w:color w:val="000000"/>
              </w:rPr>
            </w:pPr>
            <w:r>
              <w:rPr>
                <w:color w:val="000000"/>
              </w:rPr>
              <w:t>Wojewódzkie stacje sanitarno-epidemiologiczne;</w:t>
            </w:r>
          </w:p>
          <w:p w14:paraId="7060132E" w14:textId="77777777" w:rsidR="00C03A64" w:rsidRDefault="00C03A64">
            <w:pPr>
              <w:rPr>
                <w:color w:val="000000"/>
              </w:rPr>
            </w:pPr>
          </w:p>
          <w:p w14:paraId="30CCBAD5"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9283F3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80EFA66" w14:textId="77777777" w:rsidR="00C03A64" w:rsidRDefault="00C3683C">
            <w:pPr>
              <w:rPr>
                <w:color w:val="000000"/>
              </w:rPr>
            </w:pPr>
            <w:r>
              <w:rPr>
                <w:color w:val="000000"/>
              </w:rPr>
              <w:t>Raz w roku do 28 lutego 2026 r. za rok 2025 – dane ostateczne;</w:t>
            </w:r>
          </w:p>
          <w:p w14:paraId="51A902D4" w14:textId="77777777" w:rsidR="00C03A64" w:rsidRDefault="00C03A64">
            <w:pPr>
              <w:rPr>
                <w:color w:val="000000"/>
              </w:rPr>
            </w:pPr>
          </w:p>
          <w:p w14:paraId="5BDE6EC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F4DD55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Inspektorat Sanitarny, 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7FE31C9" w14:textId="77777777" w:rsidR="006B1864" w:rsidRDefault="006B1864">
            <w:pPr>
              <w:spacing w:line="1" w:lineRule="auto"/>
            </w:pPr>
          </w:p>
        </w:tc>
      </w:tr>
      <w:tr w:rsidR="006B1864" w14:paraId="299173F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D973559" w14:textId="77777777" w:rsidR="006B1864" w:rsidRDefault="00C3683C">
            <w:pPr>
              <w:rPr>
                <w:color w:val="000000"/>
              </w:rPr>
            </w:pPr>
            <w:bookmarkStart w:id="1625" w:name="lp.14.21"/>
            <w:bookmarkEnd w:id="1625"/>
            <w:r>
              <w:rPr>
                <w:color w:val="000000"/>
              </w:rPr>
              <w:t>21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CE6731E" w14:textId="77777777" w:rsidR="006B1864" w:rsidRDefault="00C3683C">
            <w:pPr>
              <w:rPr>
                <w:color w:val="000000"/>
              </w:rPr>
            </w:pPr>
            <w:r>
              <w:rPr>
                <w:color w:val="000000"/>
              </w:rPr>
              <w:t>MZ-45A – sprawozdanie z zatrudnienia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DB334B" w14:textId="77777777" w:rsidR="00C03A64" w:rsidRDefault="00C3683C">
            <w:pPr>
              <w:rPr>
                <w:color w:val="000000"/>
              </w:rPr>
            </w:pPr>
            <w:r>
              <w:rPr>
                <w:color w:val="000000"/>
              </w:rPr>
              <w:t>Powiatowe, graniczne stacje sanitarno-epidemiologiczne;</w:t>
            </w:r>
          </w:p>
          <w:p w14:paraId="774BA593" w14:textId="77777777" w:rsidR="00C03A64" w:rsidRDefault="00C03A64">
            <w:pPr>
              <w:rPr>
                <w:color w:val="000000"/>
              </w:rPr>
            </w:pPr>
          </w:p>
          <w:p w14:paraId="2C1BF6B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7D5475D" w14:textId="77777777" w:rsidR="006B1864" w:rsidRDefault="00C3683C">
            <w:pPr>
              <w:rPr>
                <w:color w:val="000000"/>
              </w:rPr>
            </w:pPr>
            <w:r>
              <w:rPr>
                <w:color w:val="000000"/>
              </w:rPr>
              <w:t>Pracujący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C1F960C" w14:textId="77777777" w:rsidR="00C03A64" w:rsidRDefault="00C3683C">
            <w:pPr>
              <w:rPr>
                <w:color w:val="000000"/>
              </w:rPr>
            </w:pPr>
            <w:r>
              <w:rPr>
                <w:color w:val="000000"/>
              </w:rPr>
              <w:t>Raz w roku do 1 lutego 2026 r. za rok 2025 – dane ostateczne;</w:t>
            </w:r>
          </w:p>
          <w:p w14:paraId="42CC2D57" w14:textId="77777777" w:rsidR="00C03A64" w:rsidRDefault="00C03A64">
            <w:pPr>
              <w:rPr>
                <w:color w:val="000000"/>
              </w:rPr>
            </w:pPr>
          </w:p>
          <w:p w14:paraId="2DF43A6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D72169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wojewódzka stacja sanitarno-epidemiologiczna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C15045A" w14:textId="77777777">
              <w:trPr>
                <w:jc w:val="right"/>
              </w:trPr>
              <w:tc>
                <w:tcPr>
                  <w:tcW w:w="788" w:type="dxa"/>
                  <w:tcMar>
                    <w:top w:w="0" w:type="dxa"/>
                    <w:left w:w="0" w:type="dxa"/>
                    <w:bottom w:w="0" w:type="dxa"/>
                    <w:right w:w="0" w:type="dxa"/>
                  </w:tcMar>
                </w:tcPr>
                <w:bookmarkStart w:id="1626" w:name="__bookmark_1911"/>
                <w:bookmarkEnd w:id="1626"/>
                <w:p w14:paraId="6CD90155" w14:textId="497F0BD7" w:rsidR="006B1864" w:rsidRDefault="00C3683C">
                  <w:pPr>
                    <w:jc w:val="right"/>
                    <w:rPr>
                      <w:rStyle w:val="Hipercze"/>
                    </w:rPr>
                  </w:pPr>
                  <w:r>
                    <w:rPr>
                      <w:rStyle w:val="Hipercze"/>
                    </w:rPr>
                    <w:fldChar w:fldCharType="begin"/>
                  </w:r>
                  <w:r>
                    <w:rPr>
                      <w:rStyle w:val="Hipercze"/>
                    </w:rPr>
                    <w:instrText xml:space="preserve"> HYPERLINK \l "badanie.1.29.14" \h </w:instrText>
                  </w:r>
                  <w:r>
                    <w:rPr>
                      <w:rStyle w:val="Hipercze"/>
                    </w:rPr>
                  </w:r>
                  <w:r>
                    <w:rPr>
                      <w:rStyle w:val="Hipercze"/>
                    </w:rPr>
                    <w:fldChar w:fldCharType="separate"/>
                  </w:r>
                  <w:r>
                    <w:rPr>
                      <w:rStyle w:val="Hipercze"/>
                    </w:rPr>
                    <w:t>1.29.14</w:t>
                  </w:r>
                  <w:r>
                    <w:rPr>
                      <w:rStyle w:val="Hipercze"/>
                    </w:rPr>
                    <w:fldChar w:fldCharType="end"/>
                  </w:r>
                </w:p>
              </w:tc>
            </w:tr>
          </w:tbl>
          <w:p w14:paraId="2D54CEE2" w14:textId="77777777" w:rsidR="006B1864" w:rsidRDefault="006B1864">
            <w:pPr>
              <w:spacing w:line="1" w:lineRule="auto"/>
            </w:pPr>
          </w:p>
        </w:tc>
      </w:tr>
      <w:tr w:rsidR="006B1864" w14:paraId="7B0FD8A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C19B51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145640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E1B92F3" w14:textId="77777777" w:rsidR="00C03A64" w:rsidRDefault="00C3683C">
            <w:pPr>
              <w:rPr>
                <w:color w:val="000000"/>
              </w:rPr>
            </w:pPr>
            <w:r>
              <w:rPr>
                <w:color w:val="000000"/>
              </w:rPr>
              <w:t>Wojewódzkie stacje sanitarno-epidemiologiczne;</w:t>
            </w:r>
          </w:p>
          <w:p w14:paraId="72E13A68" w14:textId="77777777" w:rsidR="00C03A64" w:rsidRDefault="00C03A64">
            <w:pPr>
              <w:rPr>
                <w:color w:val="000000"/>
              </w:rPr>
            </w:pPr>
          </w:p>
          <w:p w14:paraId="458AA895"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3723F4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0F1ACBC" w14:textId="77777777" w:rsidR="00C03A64" w:rsidRDefault="00C3683C">
            <w:pPr>
              <w:rPr>
                <w:color w:val="000000"/>
              </w:rPr>
            </w:pPr>
            <w:r>
              <w:rPr>
                <w:color w:val="000000"/>
              </w:rPr>
              <w:t>Raz w roku do 15 lutego 2026 r. za rok 2025 – dane ostateczne;</w:t>
            </w:r>
          </w:p>
          <w:p w14:paraId="527C4F2F" w14:textId="77777777" w:rsidR="00C03A64" w:rsidRDefault="00C03A64">
            <w:pPr>
              <w:rPr>
                <w:color w:val="000000"/>
              </w:rPr>
            </w:pPr>
          </w:p>
          <w:p w14:paraId="05F6A25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1BE572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Inspektorat Sanitarny, 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E22E09D" w14:textId="77777777" w:rsidR="006B1864" w:rsidRDefault="006B1864">
            <w:pPr>
              <w:spacing w:line="1" w:lineRule="auto"/>
            </w:pPr>
          </w:p>
        </w:tc>
      </w:tr>
      <w:tr w:rsidR="006B1864" w14:paraId="076FC8B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9F65A0D" w14:textId="77777777" w:rsidR="006B1864" w:rsidRDefault="00C3683C">
            <w:pPr>
              <w:rPr>
                <w:color w:val="000000"/>
              </w:rPr>
            </w:pPr>
            <w:bookmarkStart w:id="1627" w:name="lp.14.22"/>
            <w:bookmarkEnd w:id="1627"/>
            <w:r>
              <w:rPr>
                <w:color w:val="000000"/>
              </w:rPr>
              <w:t>22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AE97C29" w14:textId="77777777" w:rsidR="006B1864" w:rsidRDefault="00C3683C">
            <w:pPr>
              <w:rPr>
                <w:color w:val="000000"/>
              </w:rPr>
            </w:pPr>
            <w:r>
              <w:rPr>
                <w:color w:val="000000"/>
              </w:rPr>
              <w:t>MZ-46 – sprawozdanie z działalności w zakresie higieny komunalnej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4D3020" w14:textId="77777777" w:rsidR="00C03A64" w:rsidRDefault="00C3683C">
            <w:pPr>
              <w:rPr>
                <w:color w:val="000000"/>
              </w:rPr>
            </w:pPr>
            <w:r>
              <w:rPr>
                <w:color w:val="000000"/>
              </w:rPr>
              <w:t>Powiatowe, graniczne stacje sanitarno-epidemiologiczne;</w:t>
            </w:r>
          </w:p>
          <w:p w14:paraId="1E3BFF96" w14:textId="77777777" w:rsidR="00C03A64" w:rsidRDefault="00C03A64">
            <w:pPr>
              <w:rPr>
                <w:color w:val="000000"/>
              </w:rPr>
            </w:pPr>
          </w:p>
          <w:p w14:paraId="7EC8EDA9"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D527A3B" w14:textId="77777777" w:rsidR="006B1864" w:rsidRDefault="00C3683C">
            <w:pPr>
              <w:rPr>
                <w:color w:val="000000"/>
              </w:rPr>
            </w:pPr>
            <w:r>
              <w:rPr>
                <w:color w:val="000000"/>
              </w:rPr>
              <w:t>Nadzór sanitarno-epidemiologiczny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02823CA" w14:textId="77777777" w:rsidR="00C03A64" w:rsidRDefault="00C3683C">
            <w:pPr>
              <w:rPr>
                <w:color w:val="000000"/>
              </w:rPr>
            </w:pPr>
            <w:r>
              <w:rPr>
                <w:color w:val="000000"/>
              </w:rPr>
              <w:t>Raz w roku do 31 marca 2026 r. za rok 2025;</w:t>
            </w:r>
          </w:p>
          <w:p w14:paraId="7EF1EE0C" w14:textId="77777777" w:rsidR="00C03A64" w:rsidRDefault="00C03A64">
            <w:pPr>
              <w:rPr>
                <w:color w:val="000000"/>
              </w:rPr>
            </w:pPr>
          </w:p>
          <w:p w14:paraId="2246314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9DC5DD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wojewódzka stacja sanitarno-epidemiologiczna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60A9BA" w14:textId="77777777">
              <w:trPr>
                <w:jc w:val="right"/>
              </w:trPr>
              <w:tc>
                <w:tcPr>
                  <w:tcW w:w="788" w:type="dxa"/>
                  <w:tcMar>
                    <w:top w:w="0" w:type="dxa"/>
                    <w:left w:w="0" w:type="dxa"/>
                    <w:bottom w:w="0" w:type="dxa"/>
                    <w:right w:w="0" w:type="dxa"/>
                  </w:tcMar>
                </w:tcPr>
                <w:bookmarkStart w:id="1628" w:name="__bookmark_1912"/>
                <w:bookmarkEnd w:id="1628"/>
                <w:p w14:paraId="16099332" w14:textId="77352A90" w:rsidR="006B1864" w:rsidRDefault="00C3683C">
                  <w:pPr>
                    <w:jc w:val="right"/>
                    <w:rPr>
                      <w:rStyle w:val="Hipercze"/>
                    </w:rPr>
                  </w:pPr>
                  <w:r>
                    <w:rPr>
                      <w:rStyle w:val="Hipercze"/>
                    </w:rPr>
                    <w:fldChar w:fldCharType="begin"/>
                  </w:r>
                  <w:r>
                    <w:rPr>
                      <w:rStyle w:val="Hipercze"/>
                    </w:rPr>
                    <w:instrText xml:space="preserve"> HYPERLINK \l "badanie.1.29.14" \h </w:instrText>
                  </w:r>
                  <w:r>
                    <w:rPr>
                      <w:rStyle w:val="Hipercze"/>
                    </w:rPr>
                  </w:r>
                  <w:r>
                    <w:rPr>
                      <w:rStyle w:val="Hipercze"/>
                    </w:rPr>
                    <w:fldChar w:fldCharType="separate"/>
                  </w:r>
                  <w:r>
                    <w:rPr>
                      <w:rStyle w:val="Hipercze"/>
                    </w:rPr>
                    <w:t>1.29.14</w:t>
                  </w:r>
                  <w:r>
                    <w:rPr>
                      <w:rStyle w:val="Hipercze"/>
                    </w:rPr>
                    <w:fldChar w:fldCharType="end"/>
                  </w:r>
                </w:p>
              </w:tc>
            </w:tr>
          </w:tbl>
          <w:p w14:paraId="7F5BFFC3" w14:textId="77777777" w:rsidR="006B1864" w:rsidRDefault="006B1864">
            <w:pPr>
              <w:spacing w:line="1" w:lineRule="auto"/>
            </w:pPr>
          </w:p>
        </w:tc>
      </w:tr>
      <w:tr w:rsidR="006B1864" w14:paraId="0AD1661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673C51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25D989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BB3B564" w14:textId="77777777" w:rsidR="00C03A64" w:rsidRDefault="00C3683C">
            <w:pPr>
              <w:rPr>
                <w:color w:val="000000"/>
              </w:rPr>
            </w:pPr>
            <w:r>
              <w:rPr>
                <w:color w:val="000000"/>
              </w:rPr>
              <w:t>Wojewódzkie stacje sanitarno-epidemiologiczne;</w:t>
            </w:r>
          </w:p>
          <w:p w14:paraId="1842A3AF" w14:textId="77777777" w:rsidR="00C03A64" w:rsidRDefault="00C03A64">
            <w:pPr>
              <w:rPr>
                <w:color w:val="000000"/>
              </w:rPr>
            </w:pPr>
          </w:p>
          <w:p w14:paraId="4F8E3FB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F2E88A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73E15BC" w14:textId="77777777" w:rsidR="00C03A64" w:rsidRDefault="00C3683C">
            <w:pPr>
              <w:rPr>
                <w:color w:val="000000"/>
              </w:rPr>
            </w:pPr>
            <w:r>
              <w:rPr>
                <w:color w:val="000000"/>
              </w:rPr>
              <w:t>Raz w roku do 14 kwietnia 2026 r. za rok 2025;</w:t>
            </w:r>
          </w:p>
          <w:p w14:paraId="03D4B2AE" w14:textId="77777777" w:rsidR="00C03A64" w:rsidRDefault="00C03A64">
            <w:pPr>
              <w:rPr>
                <w:color w:val="000000"/>
              </w:rPr>
            </w:pPr>
          </w:p>
          <w:p w14:paraId="11D7677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FA9518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Inspektorat Sanitarny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DA91682" w14:textId="77777777" w:rsidR="006B1864" w:rsidRDefault="006B1864">
            <w:pPr>
              <w:spacing w:line="1" w:lineRule="auto"/>
            </w:pPr>
          </w:p>
        </w:tc>
      </w:tr>
      <w:tr w:rsidR="006B1864" w14:paraId="02DA256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E46A41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11425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C2A2054" w14:textId="77777777" w:rsidR="00C03A64" w:rsidRDefault="00C3683C">
            <w:pPr>
              <w:rPr>
                <w:color w:val="000000"/>
              </w:rPr>
            </w:pPr>
            <w:r>
              <w:rPr>
                <w:color w:val="000000"/>
              </w:rPr>
              <w:t>Główny Inspektorat Sanitarny;</w:t>
            </w:r>
          </w:p>
          <w:p w14:paraId="4726F681" w14:textId="77777777" w:rsidR="00C03A64" w:rsidRDefault="00C03A64">
            <w:pPr>
              <w:rPr>
                <w:color w:val="000000"/>
              </w:rPr>
            </w:pPr>
          </w:p>
          <w:p w14:paraId="3CCB915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93DF0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BE08F6D" w14:textId="77777777" w:rsidR="00C03A64" w:rsidRDefault="00C3683C">
            <w:pPr>
              <w:rPr>
                <w:color w:val="000000"/>
              </w:rPr>
            </w:pPr>
            <w:r>
              <w:rPr>
                <w:color w:val="000000"/>
              </w:rPr>
              <w:t>Raz w roku do 30 kwietnia 2026 r. za rok 2025;</w:t>
            </w:r>
          </w:p>
          <w:p w14:paraId="40EB07B0" w14:textId="77777777" w:rsidR="00C03A64" w:rsidRDefault="00C03A64">
            <w:pPr>
              <w:rPr>
                <w:color w:val="000000"/>
              </w:rPr>
            </w:pPr>
          </w:p>
          <w:p w14:paraId="1392C28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03D9BD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6908F66" w14:textId="77777777" w:rsidR="006B1864" w:rsidRDefault="006B1864">
            <w:pPr>
              <w:spacing w:line="1" w:lineRule="auto"/>
            </w:pPr>
          </w:p>
        </w:tc>
      </w:tr>
      <w:tr w:rsidR="006B1864" w14:paraId="413F163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5D9D77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12C553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CCDED0B" w14:textId="77777777" w:rsidR="00C03A64" w:rsidRDefault="00C3683C">
            <w:pPr>
              <w:rPr>
                <w:color w:val="000000"/>
              </w:rPr>
            </w:pPr>
            <w:r>
              <w:rPr>
                <w:color w:val="000000"/>
              </w:rPr>
              <w:t>Wojewódzkie stacje sanitarno-epidemiologiczne;</w:t>
            </w:r>
          </w:p>
          <w:p w14:paraId="330BBA4B" w14:textId="77777777" w:rsidR="00C03A64" w:rsidRDefault="00C03A64">
            <w:pPr>
              <w:rPr>
                <w:color w:val="000000"/>
              </w:rPr>
            </w:pPr>
          </w:p>
          <w:p w14:paraId="63F691B5"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540AB0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CED7F43" w14:textId="77777777" w:rsidR="00C03A64" w:rsidRDefault="00C3683C">
            <w:pPr>
              <w:rPr>
                <w:color w:val="000000"/>
              </w:rPr>
            </w:pPr>
            <w:r>
              <w:rPr>
                <w:color w:val="000000"/>
              </w:rPr>
              <w:t>Raz w roku do 14 kwietnia 2026 r. za rok 2025 (okres wytwarzania od 1 stycznia do 31 grudnia);</w:t>
            </w:r>
          </w:p>
          <w:p w14:paraId="5E37F9C4" w14:textId="77777777" w:rsidR="00C03A64" w:rsidRDefault="00C03A64">
            <w:pPr>
              <w:rPr>
                <w:color w:val="000000"/>
              </w:rPr>
            </w:pPr>
          </w:p>
          <w:p w14:paraId="2475B88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3351B9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76F3B34" w14:textId="77777777" w:rsidR="006B1864" w:rsidRDefault="006B1864">
            <w:pPr>
              <w:spacing w:line="1" w:lineRule="auto"/>
            </w:pPr>
          </w:p>
        </w:tc>
      </w:tr>
      <w:tr w:rsidR="006B1864" w14:paraId="7A39FC6B"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C439A57" w14:textId="77777777" w:rsidR="006B1864" w:rsidRDefault="00C3683C">
            <w:pPr>
              <w:rPr>
                <w:color w:val="000000"/>
              </w:rPr>
            </w:pPr>
            <w:bookmarkStart w:id="1629" w:name="lp.14.23"/>
            <w:bookmarkEnd w:id="1629"/>
            <w:r>
              <w:rPr>
                <w:color w:val="000000"/>
              </w:rPr>
              <w:t>23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884C017" w14:textId="77777777" w:rsidR="006B1864" w:rsidRDefault="00C3683C">
            <w:pPr>
              <w:rPr>
                <w:color w:val="000000"/>
              </w:rPr>
            </w:pPr>
            <w:r>
              <w:rPr>
                <w:color w:val="000000"/>
              </w:rPr>
              <w:t>MZ-48 – sprawozdanie z działalności w zakresie higieny żywności, żywienia oraz materiałów i wyrobów przeznaczonych do kontaktu z żywnością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CA0CF1" w14:textId="77777777" w:rsidR="00C03A64" w:rsidRDefault="00C3683C">
            <w:pPr>
              <w:rPr>
                <w:color w:val="000000"/>
              </w:rPr>
            </w:pPr>
            <w:r>
              <w:rPr>
                <w:color w:val="000000"/>
              </w:rPr>
              <w:t>Powiatowe, graniczne stacje sanitarno-epidemiologiczne;</w:t>
            </w:r>
          </w:p>
          <w:p w14:paraId="7D5F6A8A" w14:textId="77777777" w:rsidR="00C03A64" w:rsidRDefault="00C03A64">
            <w:pPr>
              <w:rPr>
                <w:color w:val="000000"/>
              </w:rPr>
            </w:pPr>
          </w:p>
          <w:p w14:paraId="50872D0A"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CD7AAAD" w14:textId="77777777" w:rsidR="00C03A64" w:rsidRDefault="00C3683C">
            <w:pPr>
              <w:rPr>
                <w:color w:val="000000"/>
              </w:rPr>
            </w:pPr>
            <w:r>
              <w:rPr>
                <w:color w:val="000000"/>
              </w:rPr>
              <w:t>Nadzór w zakresie higieny żywności, żywienia oraz materiałów i wyrobów przeznaczonych do kontaktu z żywnością.</w:t>
            </w:r>
          </w:p>
          <w:p w14:paraId="28BBAB15" w14:textId="77777777" w:rsidR="00C03A64" w:rsidRDefault="00C03A64">
            <w:pPr>
              <w:rPr>
                <w:color w:val="000000"/>
              </w:rPr>
            </w:pPr>
          </w:p>
          <w:p w14:paraId="429EFE66" w14:textId="77777777" w:rsidR="006B1864" w:rsidRDefault="00C3683C">
            <w:pPr>
              <w:rPr>
                <w:color w:val="000000"/>
              </w:rPr>
            </w:pPr>
            <w:r>
              <w:rPr>
                <w:color w:val="000000"/>
              </w:rPr>
              <w:t>Szczegółowy zakres danych osobowych: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926A9D" w14:textId="77777777" w:rsidR="00C03A64" w:rsidRDefault="00C3683C">
            <w:pPr>
              <w:rPr>
                <w:color w:val="000000"/>
              </w:rPr>
            </w:pPr>
            <w:r>
              <w:rPr>
                <w:color w:val="000000"/>
              </w:rPr>
              <w:t>Raz w roku do 2 lutego 2026 r. za rok 2025;</w:t>
            </w:r>
          </w:p>
          <w:p w14:paraId="541107E3" w14:textId="77777777" w:rsidR="00C03A64" w:rsidRDefault="00C03A64">
            <w:pPr>
              <w:rPr>
                <w:color w:val="000000"/>
              </w:rPr>
            </w:pPr>
          </w:p>
          <w:p w14:paraId="2C687D2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F9664B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e-Zdrowia, wojewódzka stacja sanitarno-epidemiologiczna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C53FDC" w14:textId="77777777">
              <w:trPr>
                <w:jc w:val="right"/>
              </w:trPr>
              <w:tc>
                <w:tcPr>
                  <w:tcW w:w="788" w:type="dxa"/>
                  <w:tcMar>
                    <w:top w:w="0" w:type="dxa"/>
                    <w:left w:w="0" w:type="dxa"/>
                    <w:bottom w:w="0" w:type="dxa"/>
                    <w:right w:w="0" w:type="dxa"/>
                  </w:tcMar>
                </w:tcPr>
                <w:bookmarkStart w:id="1630" w:name="__bookmark_1913"/>
                <w:bookmarkEnd w:id="1630"/>
                <w:p w14:paraId="07A36E25" w14:textId="40028EAF" w:rsidR="006B1864" w:rsidRDefault="00C3683C">
                  <w:pPr>
                    <w:jc w:val="right"/>
                    <w:rPr>
                      <w:rStyle w:val="Hipercze"/>
                    </w:rPr>
                  </w:pPr>
                  <w:r>
                    <w:rPr>
                      <w:rStyle w:val="Hipercze"/>
                    </w:rPr>
                    <w:fldChar w:fldCharType="begin"/>
                  </w:r>
                  <w:r>
                    <w:rPr>
                      <w:rStyle w:val="Hipercze"/>
                    </w:rPr>
                    <w:instrText xml:space="preserve"> HYPERLINK \l "badanie.1.29.14" \h </w:instrText>
                  </w:r>
                  <w:r>
                    <w:rPr>
                      <w:rStyle w:val="Hipercze"/>
                    </w:rPr>
                  </w:r>
                  <w:r>
                    <w:rPr>
                      <w:rStyle w:val="Hipercze"/>
                    </w:rPr>
                    <w:fldChar w:fldCharType="separate"/>
                  </w:r>
                  <w:r>
                    <w:rPr>
                      <w:rStyle w:val="Hipercze"/>
                    </w:rPr>
                    <w:t>1.29.14</w:t>
                  </w:r>
                  <w:r>
                    <w:rPr>
                      <w:rStyle w:val="Hipercze"/>
                    </w:rPr>
                    <w:fldChar w:fldCharType="end"/>
                  </w:r>
                </w:p>
              </w:tc>
            </w:tr>
          </w:tbl>
          <w:p w14:paraId="612F9A29" w14:textId="77777777" w:rsidR="006B1864" w:rsidRDefault="006B1864">
            <w:pPr>
              <w:spacing w:line="1" w:lineRule="auto"/>
            </w:pPr>
          </w:p>
        </w:tc>
      </w:tr>
      <w:tr w:rsidR="006B1864" w14:paraId="1F8D63D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D9599C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F39E39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ADC6EA5" w14:textId="77777777" w:rsidR="00C03A64" w:rsidRDefault="00C3683C">
            <w:pPr>
              <w:rPr>
                <w:color w:val="000000"/>
              </w:rPr>
            </w:pPr>
            <w:r>
              <w:rPr>
                <w:color w:val="000000"/>
              </w:rPr>
              <w:t>Wojewódzkie stacje sanitarno-epidemiologiczne;</w:t>
            </w:r>
          </w:p>
          <w:p w14:paraId="358D8D87" w14:textId="77777777" w:rsidR="00C03A64" w:rsidRDefault="00C03A64">
            <w:pPr>
              <w:rPr>
                <w:color w:val="000000"/>
              </w:rPr>
            </w:pPr>
          </w:p>
          <w:p w14:paraId="127B48DD"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EA7117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A54D6A6" w14:textId="77777777" w:rsidR="00C03A64" w:rsidRDefault="00C3683C">
            <w:pPr>
              <w:rPr>
                <w:color w:val="000000"/>
              </w:rPr>
            </w:pPr>
            <w:r>
              <w:rPr>
                <w:color w:val="000000"/>
              </w:rPr>
              <w:t>Raz w roku do 2 marca 2026 r. za rok 2025;</w:t>
            </w:r>
          </w:p>
          <w:p w14:paraId="73BB536D" w14:textId="77777777" w:rsidR="00C03A64" w:rsidRDefault="00C03A64">
            <w:pPr>
              <w:rPr>
                <w:color w:val="000000"/>
              </w:rPr>
            </w:pPr>
          </w:p>
          <w:p w14:paraId="747C747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58D847F" w14:textId="77777777" w:rsidR="00C03A64" w:rsidRDefault="00C3683C">
            <w:pPr>
              <w:rPr>
                <w:color w:val="000000"/>
              </w:rPr>
            </w:pPr>
            <w:r>
              <w:rPr>
                <w:color w:val="000000"/>
              </w:rPr>
              <w:t xml:space="preserve">Dane zagregowane w postaci elektronicznej; </w:t>
            </w:r>
            <w:r>
              <w:rPr>
                <w:color w:val="000000"/>
              </w:rPr>
              <w:br/>
              <w:t xml:space="preserve">zbiór danych; </w:t>
            </w:r>
            <w:r>
              <w:rPr>
                <w:color w:val="000000"/>
              </w:rPr>
              <w:br/>
              <w:t xml:space="preserve">Centrum e-Zdrowia; </w:t>
            </w:r>
          </w:p>
          <w:p w14:paraId="0120F90C" w14:textId="77777777" w:rsidR="00C03A64" w:rsidRDefault="00C03A64">
            <w:pPr>
              <w:rPr>
                <w:color w:val="000000"/>
              </w:rPr>
            </w:pPr>
          </w:p>
          <w:p w14:paraId="68FEECF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Inspektorat Sanitarny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6D5B4FF" w14:textId="77777777" w:rsidR="006B1864" w:rsidRDefault="006B1864">
            <w:pPr>
              <w:spacing w:line="1" w:lineRule="auto"/>
            </w:pPr>
          </w:p>
        </w:tc>
      </w:tr>
      <w:tr w:rsidR="006B1864" w14:paraId="5FA6880F"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E3C1AB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2D93EF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35044F8" w14:textId="77777777" w:rsidR="00C03A64" w:rsidRDefault="00C3683C">
            <w:pPr>
              <w:rPr>
                <w:color w:val="000000"/>
              </w:rPr>
            </w:pPr>
            <w:r>
              <w:rPr>
                <w:color w:val="000000"/>
              </w:rPr>
              <w:t>Główny Inspektorat Sanitarny;</w:t>
            </w:r>
          </w:p>
          <w:p w14:paraId="4972B862" w14:textId="77777777" w:rsidR="00C03A64" w:rsidRDefault="00C03A64">
            <w:pPr>
              <w:rPr>
                <w:color w:val="000000"/>
              </w:rPr>
            </w:pPr>
          </w:p>
          <w:p w14:paraId="51185CB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EA9E5D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6E46C7C" w14:textId="77777777" w:rsidR="00C03A64" w:rsidRDefault="00C3683C">
            <w:pPr>
              <w:rPr>
                <w:color w:val="000000"/>
              </w:rPr>
            </w:pPr>
            <w:r>
              <w:rPr>
                <w:color w:val="000000"/>
              </w:rPr>
              <w:t>Raz w roku do 30 kwietnia 2026 r. za rok 2025;</w:t>
            </w:r>
          </w:p>
          <w:p w14:paraId="4422AE08" w14:textId="77777777" w:rsidR="00C03A64" w:rsidRDefault="00C03A64">
            <w:pPr>
              <w:rPr>
                <w:color w:val="000000"/>
              </w:rPr>
            </w:pPr>
          </w:p>
          <w:p w14:paraId="017B52B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320AF8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7FA128D" w14:textId="77777777" w:rsidR="006B1864" w:rsidRDefault="006B1864">
            <w:pPr>
              <w:spacing w:line="1" w:lineRule="auto"/>
            </w:pPr>
          </w:p>
        </w:tc>
      </w:tr>
      <w:tr w:rsidR="006B1864" w14:paraId="70BA18F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2BE8350" w14:textId="77777777" w:rsidR="006B1864" w:rsidRDefault="00C3683C">
            <w:pPr>
              <w:rPr>
                <w:color w:val="000000"/>
              </w:rPr>
            </w:pPr>
            <w:bookmarkStart w:id="1631" w:name="lp.14.24"/>
            <w:bookmarkEnd w:id="1631"/>
            <w:r>
              <w:rPr>
                <w:color w:val="000000"/>
              </w:rPr>
              <w:t>24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1C06210" w14:textId="77777777" w:rsidR="006B1864" w:rsidRDefault="00C3683C">
            <w:pPr>
              <w:rPr>
                <w:color w:val="000000"/>
              </w:rPr>
            </w:pPr>
            <w:r>
              <w:rPr>
                <w:color w:val="000000"/>
              </w:rPr>
              <w:t>MZ-48A – sprawozdanie z nadzoru w zakresie produktów biobójczych, kosmetycznych, substancji chemicznych i ich mieszanin, detergentów oraz prekursorów narkotyków kat. 2 i 3</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C7EDD06" w14:textId="77777777" w:rsidR="00C03A64" w:rsidRDefault="00C3683C">
            <w:pPr>
              <w:rPr>
                <w:color w:val="000000"/>
              </w:rPr>
            </w:pPr>
            <w:r>
              <w:rPr>
                <w:color w:val="000000"/>
              </w:rPr>
              <w:t>Powiatowe stacje sanitarno-epidemiologiczne;</w:t>
            </w:r>
          </w:p>
          <w:p w14:paraId="69F20785" w14:textId="77777777" w:rsidR="00C03A64" w:rsidRDefault="00C03A64">
            <w:pPr>
              <w:rPr>
                <w:color w:val="000000"/>
              </w:rPr>
            </w:pPr>
          </w:p>
          <w:p w14:paraId="05175914"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BC10CFC" w14:textId="77777777" w:rsidR="006B1864" w:rsidRDefault="00C3683C">
            <w:pPr>
              <w:rPr>
                <w:color w:val="000000"/>
              </w:rPr>
            </w:pPr>
            <w:r>
              <w:rPr>
                <w:color w:val="000000"/>
              </w:rPr>
              <w:t>Nadzór w zakresie produktów biobójczych, kosmetycznych, substancji chemicznych i ich mieszanin, detergentów oraz prekursorów narkotyków kat. 2 i 3</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1C0CA4" w14:textId="77777777" w:rsidR="00C03A64" w:rsidRDefault="00C3683C">
            <w:pPr>
              <w:rPr>
                <w:color w:val="000000"/>
              </w:rPr>
            </w:pPr>
            <w:r>
              <w:rPr>
                <w:color w:val="000000"/>
              </w:rPr>
              <w:t>Raz w roku do 2 lutego 2026 r. za rok 2025;</w:t>
            </w:r>
          </w:p>
          <w:p w14:paraId="171DDB67" w14:textId="77777777" w:rsidR="00C03A64" w:rsidRDefault="00C03A64">
            <w:pPr>
              <w:rPr>
                <w:color w:val="000000"/>
              </w:rPr>
            </w:pPr>
          </w:p>
          <w:p w14:paraId="6F76C08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9C3F6A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wojewódzka stacja sanitarno-epidemiologiczna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D5C947C" w14:textId="77777777">
              <w:trPr>
                <w:jc w:val="right"/>
              </w:trPr>
              <w:tc>
                <w:tcPr>
                  <w:tcW w:w="788" w:type="dxa"/>
                  <w:tcMar>
                    <w:top w:w="0" w:type="dxa"/>
                    <w:left w:w="0" w:type="dxa"/>
                    <w:bottom w:w="0" w:type="dxa"/>
                    <w:right w:w="0" w:type="dxa"/>
                  </w:tcMar>
                </w:tcPr>
                <w:bookmarkStart w:id="1632" w:name="__bookmark_1914"/>
                <w:bookmarkEnd w:id="1632"/>
                <w:p w14:paraId="2DD9F36E" w14:textId="6EA1C6C8" w:rsidR="006B1864" w:rsidRDefault="00C3683C">
                  <w:pPr>
                    <w:jc w:val="right"/>
                    <w:rPr>
                      <w:rStyle w:val="Hipercze"/>
                    </w:rPr>
                  </w:pPr>
                  <w:r>
                    <w:rPr>
                      <w:rStyle w:val="Hipercze"/>
                    </w:rPr>
                    <w:fldChar w:fldCharType="begin"/>
                  </w:r>
                  <w:r>
                    <w:rPr>
                      <w:rStyle w:val="Hipercze"/>
                    </w:rPr>
                    <w:instrText xml:space="preserve"> HYPERLINK \l "badanie.1.29.14" \h </w:instrText>
                  </w:r>
                  <w:r>
                    <w:rPr>
                      <w:rStyle w:val="Hipercze"/>
                    </w:rPr>
                  </w:r>
                  <w:r>
                    <w:rPr>
                      <w:rStyle w:val="Hipercze"/>
                    </w:rPr>
                    <w:fldChar w:fldCharType="separate"/>
                  </w:r>
                  <w:r>
                    <w:rPr>
                      <w:rStyle w:val="Hipercze"/>
                    </w:rPr>
                    <w:t>1.29.14</w:t>
                  </w:r>
                  <w:r>
                    <w:rPr>
                      <w:rStyle w:val="Hipercze"/>
                    </w:rPr>
                    <w:fldChar w:fldCharType="end"/>
                  </w:r>
                </w:p>
              </w:tc>
            </w:tr>
          </w:tbl>
          <w:p w14:paraId="03B92481" w14:textId="77777777" w:rsidR="006B1864" w:rsidRDefault="006B1864">
            <w:pPr>
              <w:spacing w:line="1" w:lineRule="auto"/>
            </w:pPr>
          </w:p>
        </w:tc>
      </w:tr>
      <w:tr w:rsidR="006B1864" w14:paraId="5FA5920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E5CAD1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4696B2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B41880C" w14:textId="77777777" w:rsidR="00C03A64" w:rsidRDefault="00C3683C">
            <w:pPr>
              <w:rPr>
                <w:color w:val="000000"/>
              </w:rPr>
            </w:pPr>
            <w:r>
              <w:rPr>
                <w:color w:val="000000"/>
              </w:rPr>
              <w:t>Wojewódzkie stacje sanitarno-epidemiologiczne;</w:t>
            </w:r>
          </w:p>
          <w:p w14:paraId="2C0D0103" w14:textId="77777777" w:rsidR="00C03A64" w:rsidRDefault="00C03A64">
            <w:pPr>
              <w:rPr>
                <w:color w:val="000000"/>
              </w:rPr>
            </w:pPr>
          </w:p>
          <w:p w14:paraId="09ECA2F7"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6348D2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91836E9" w14:textId="77777777" w:rsidR="00C03A64" w:rsidRDefault="00C3683C">
            <w:pPr>
              <w:rPr>
                <w:color w:val="000000"/>
              </w:rPr>
            </w:pPr>
            <w:r>
              <w:rPr>
                <w:color w:val="000000"/>
              </w:rPr>
              <w:t>Raz w roku do 2 marca 2026 r. za rok 2025;</w:t>
            </w:r>
          </w:p>
          <w:p w14:paraId="70FF5A63" w14:textId="77777777" w:rsidR="00C03A64" w:rsidRDefault="00C03A64">
            <w:pPr>
              <w:rPr>
                <w:color w:val="000000"/>
              </w:rPr>
            </w:pPr>
          </w:p>
          <w:p w14:paraId="0F3B8EB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ADDC03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Inspektorat Sanitarny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822F1DE" w14:textId="77777777" w:rsidR="006B1864" w:rsidRDefault="006B1864">
            <w:pPr>
              <w:spacing w:line="1" w:lineRule="auto"/>
            </w:pPr>
          </w:p>
        </w:tc>
      </w:tr>
      <w:tr w:rsidR="006B1864" w14:paraId="45C4D81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DDF580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C41D83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50FB82C" w14:textId="77777777" w:rsidR="00C03A64" w:rsidRDefault="00C3683C">
            <w:pPr>
              <w:rPr>
                <w:color w:val="000000"/>
              </w:rPr>
            </w:pPr>
            <w:r>
              <w:rPr>
                <w:color w:val="000000"/>
              </w:rPr>
              <w:t>Główny Inspektorat Sanitarny;</w:t>
            </w:r>
          </w:p>
          <w:p w14:paraId="77197128" w14:textId="77777777" w:rsidR="00C03A64" w:rsidRDefault="00C03A64">
            <w:pPr>
              <w:rPr>
                <w:color w:val="000000"/>
              </w:rPr>
            </w:pPr>
          </w:p>
          <w:p w14:paraId="2617116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E04733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BC4DF0B" w14:textId="77777777" w:rsidR="00C03A64" w:rsidRDefault="00C3683C">
            <w:pPr>
              <w:rPr>
                <w:color w:val="000000"/>
              </w:rPr>
            </w:pPr>
            <w:r>
              <w:rPr>
                <w:color w:val="000000"/>
              </w:rPr>
              <w:t>Raz w roku do 30 kwietnia 2026 r. za rok 2025;</w:t>
            </w:r>
          </w:p>
          <w:p w14:paraId="7AAD8F92" w14:textId="77777777" w:rsidR="00C03A64" w:rsidRDefault="00C03A64">
            <w:pPr>
              <w:rPr>
                <w:color w:val="000000"/>
              </w:rPr>
            </w:pPr>
          </w:p>
          <w:p w14:paraId="6F69C78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817764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Zdrowia, 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7208616" w14:textId="77777777" w:rsidR="006B1864" w:rsidRDefault="006B1864">
            <w:pPr>
              <w:spacing w:line="1" w:lineRule="auto"/>
            </w:pPr>
          </w:p>
        </w:tc>
      </w:tr>
      <w:tr w:rsidR="006B1864" w14:paraId="3FE736BF"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BA33CAE" w14:textId="77777777" w:rsidR="006B1864" w:rsidRDefault="00C3683C">
            <w:pPr>
              <w:rPr>
                <w:color w:val="000000"/>
              </w:rPr>
            </w:pPr>
            <w:bookmarkStart w:id="1633" w:name="lp.14.25"/>
            <w:bookmarkEnd w:id="1633"/>
            <w:r>
              <w:rPr>
                <w:color w:val="000000"/>
              </w:rPr>
              <w:t>25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05BB3E2" w14:textId="77777777" w:rsidR="006B1864" w:rsidRDefault="00C3683C">
            <w:pPr>
              <w:rPr>
                <w:color w:val="000000"/>
              </w:rPr>
            </w:pPr>
            <w:r>
              <w:rPr>
                <w:color w:val="000000"/>
              </w:rPr>
              <w:t>MZ-50 – sprawozdanie z działalności w zakresie higieny pracy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10A251" w14:textId="77777777" w:rsidR="00C03A64" w:rsidRDefault="00C3683C">
            <w:pPr>
              <w:rPr>
                <w:color w:val="000000"/>
              </w:rPr>
            </w:pPr>
            <w:r>
              <w:rPr>
                <w:color w:val="000000"/>
              </w:rPr>
              <w:t>Powiatowe, graniczne stacje sanitarno-epidemiologiczne;</w:t>
            </w:r>
          </w:p>
          <w:p w14:paraId="1E2FE6A1" w14:textId="77777777" w:rsidR="00C03A64" w:rsidRDefault="00C03A64">
            <w:pPr>
              <w:rPr>
                <w:color w:val="000000"/>
              </w:rPr>
            </w:pPr>
          </w:p>
          <w:p w14:paraId="2EAF62DD"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97090DA" w14:textId="77777777" w:rsidR="006B1864" w:rsidRDefault="00C3683C">
            <w:pPr>
              <w:rPr>
                <w:color w:val="000000"/>
              </w:rPr>
            </w:pPr>
            <w:r>
              <w:rPr>
                <w:color w:val="000000"/>
              </w:rPr>
              <w:t>Nadzór sanitarno-epidemiologiczny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E71C980" w14:textId="77777777" w:rsidR="00C03A64" w:rsidRDefault="00C3683C">
            <w:pPr>
              <w:rPr>
                <w:color w:val="000000"/>
              </w:rPr>
            </w:pPr>
            <w:r>
              <w:rPr>
                <w:color w:val="000000"/>
              </w:rPr>
              <w:t>Raz w roku do 1 lutego 2026 r. za rok 2025;</w:t>
            </w:r>
          </w:p>
          <w:p w14:paraId="3E4BDFDC" w14:textId="77777777" w:rsidR="00C03A64" w:rsidRDefault="00C03A64">
            <w:pPr>
              <w:rPr>
                <w:color w:val="000000"/>
              </w:rPr>
            </w:pPr>
          </w:p>
          <w:p w14:paraId="7FD7C2C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3582D8E" w14:textId="77777777" w:rsidR="00C03A64" w:rsidRDefault="00C3683C">
            <w:pPr>
              <w:rPr>
                <w:color w:val="000000"/>
              </w:rPr>
            </w:pPr>
            <w:r>
              <w:rPr>
                <w:color w:val="000000"/>
              </w:rPr>
              <w:t xml:space="preserve">Dane jednostkowe w postaci elektronicznej; </w:t>
            </w:r>
            <w:r>
              <w:rPr>
                <w:color w:val="000000"/>
              </w:rPr>
              <w:br/>
              <w:t xml:space="preserve">zbiór danych; </w:t>
            </w:r>
            <w:r>
              <w:rPr>
                <w:color w:val="000000"/>
              </w:rPr>
              <w:br/>
              <w:t xml:space="preserve">wojewódzka stacja sanitarno-epidemiologiczna, Centrum e-Zdrowia; </w:t>
            </w:r>
          </w:p>
          <w:p w14:paraId="38D84B5F" w14:textId="77777777" w:rsidR="00C03A64" w:rsidRDefault="00C03A64">
            <w:pPr>
              <w:rPr>
                <w:color w:val="000000"/>
              </w:rPr>
            </w:pPr>
          </w:p>
          <w:p w14:paraId="5CD04A7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e-Zdrowia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EAF0863" w14:textId="77777777">
              <w:trPr>
                <w:jc w:val="right"/>
              </w:trPr>
              <w:tc>
                <w:tcPr>
                  <w:tcW w:w="788" w:type="dxa"/>
                  <w:tcMar>
                    <w:top w:w="0" w:type="dxa"/>
                    <w:left w:w="0" w:type="dxa"/>
                    <w:bottom w:w="0" w:type="dxa"/>
                    <w:right w:w="0" w:type="dxa"/>
                  </w:tcMar>
                </w:tcPr>
                <w:bookmarkStart w:id="1634" w:name="__bookmark_1915"/>
                <w:bookmarkEnd w:id="1634"/>
                <w:p w14:paraId="3DC6621F" w14:textId="7955EC06" w:rsidR="006B1864" w:rsidRDefault="00C3683C">
                  <w:pPr>
                    <w:jc w:val="right"/>
                    <w:rPr>
                      <w:rStyle w:val="Hipercze"/>
                    </w:rPr>
                  </w:pPr>
                  <w:r>
                    <w:rPr>
                      <w:rStyle w:val="Hipercze"/>
                    </w:rPr>
                    <w:fldChar w:fldCharType="begin"/>
                  </w:r>
                  <w:r>
                    <w:rPr>
                      <w:rStyle w:val="Hipercze"/>
                    </w:rPr>
                    <w:instrText xml:space="preserve"> HYPERLINK \l "badanie.1.29.14" \h </w:instrText>
                  </w:r>
                  <w:r>
                    <w:rPr>
                      <w:rStyle w:val="Hipercze"/>
                    </w:rPr>
                  </w:r>
                  <w:r>
                    <w:rPr>
                      <w:rStyle w:val="Hipercze"/>
                    </w:rPr>
                    <w:fldChar w:fldCharType="separate"/>
                  </w:r>
                  <w:r>
                    <w:rPr>
                      <w:rStyle w:val="Hipercze"/>
                    </w:rPr>
                    <w:t>1.29.14</w:t>
                  </w:r>
                  <w:r>
                    <w:rPr>
                      <w:rStyle w:val="Hipercze"/>
                    </w:rPr>
                    <w:fldChar w:fldCharType="end"/>
                  </w:r>
                </w:p>
              </w:tc>
            </w:tr>
          </w:tbl>
          <w:p w14:paraId="1BE1C8F6" w14:textId="77777777" w:rsidR="006B1864" w:rsidRDefault="006B1864">
            <w:pPr>
              <w:spacing w:line="1" w:lineRule="auto"/>
            </w:pPr>
          </w:p>
        </w:tc>
      </w:tr>
      <w:tr w:rsidR="006B1864" w14:paraId="1D1F95B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42C0BC4"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8CC1187"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7C95224" w14:textId="77777777" w:rsidR="00C03A64" w:rsidRDefault="00C3683C">
            <w:pPr>
              <w:rPr>
                <w:color w:val="000000"/>
              </w:rPr>
            </w:pPr>
            <w:r>
              <w:rPr>
                <w:color w:val="000000"/>
              </w:rPr>
              <w:t>Wojewódzkie stacje sanitarno-epidemiologiczne;</w:t>
            </w:r>
          </w:p>
          <w:p w14:paraId="616110B5" w14:textId="77777777" w:rsidR="00C03A64" w:rsidRDefault="00C03A64">
            <w:pPr>
              <w:rPr>
                <w:color w:val="000000"/>
              </w:rPr>
            </w:pPr>
          </w:p>
          <w:p w14:paraId="63CAE397"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98A110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0BB9547" w14:textId="77777777" w:rsidR="00C03A64" w:rsidRDefault="00C3683C">
            <w:pPr>
              <w:rPr>
                <w:color w:val="000000"/>
              </w:rPr>
            </w:pPr>
            <w:r>
              <w:rPr>
                <w:color w:val="000000"/>
              </w:rPr>
              <w:t>Raz w roku do 15 lutego 2026 r. za rok 2025;</w:t>
            </w:r>
          </w:p>
          <w:p w14:paraId="775AA1ED" w14:textId="77777777" w:rsidR="00C03A64" w:rsidRDefault="00C03A64">
            <w:pPr>
              <w:rPr>
                <w:color w:val="000000"/>
              </w:rPr>
            </w:pPr>
          </w:p>
          <w:p w14:paraId="6B02F8D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C10E768" w14:textId="77777777" w:rsidR="00C03A64" w:rsidRDefault="00C3683C">
            <w:pPr>
              <w:rPr>
                <w:color w:val="000000"/>
              </w:rPr>
            </w:pPr>
            <w:r>
              <w:rPr>
                <w:color w:val="000000"/>
              </w:rPr>
              <w:t xml:space="preserve">Dane zagregowane w postaci elektronicznej; </w:t>
            </w:r>
            <w:r>
              <w:rPr>
                <w:color w:val="000000"/>
              </w:rPr>
              <w:br/>
              <w:t xml:space="preserve">zbiór danych; </w:t>
            </w:r>
            <w:r>
              <w:rPr>
                <w:color w:val="000000"/>
              </w:rPr>
              <w:br/>
              <w:t xml:space="preserve">Wojewódzka Stacja Sanitarno-Epidemiologiczna w Bydgoszczy, Centrum e-Zdrowia; </w:t>
            </w:r>
          </w:p>
          <w:p w14:paraId="5F8A6D80" w14:textId="77777777" w:rsidR="00C03A64" w:rsidRDefault="00C03A64">
            <w:pPr>
              <w:rPr>
                <w:color w:val="000000"/>
              </w:rPr>
            </w:pPr>
          </w:p>
          <w:p w14:paraId="5C97B6E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3513308" w14:textId="77777777" w:rsidR="006B1864" w:rsidRDefault="006B1864">
            <w:pPr>
              <w:spacing w:line="1" w:lineRule="auto"/>
            </w:pPr>
          </w:p>
        </w:tc>
      </w:tr>
      <w:tr w:rsidR="006B1864" w14:paraId="59FF5EF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FBE94B2" w14:textId="77777777" w:rsidR="006B1864" w:rsidRDefault="00C3683C">
            <w:pPr>
              <w:rPr>
                <w:color w:val="000000"/>
              </w:rPr>
            </w:pPr>
            <w:bookmarkStart w:id="1635" w:name="lp.14.26"/>
            <w:bookmarkEnd w:id="1635"/>
            <w:r>
              <w:rPr>
                <w:color w:val="000000"/>
              </w:rPr>
              <w:t>26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D5B51FF" w14:textId="77777777" w:rsidR="006B1864" w:rsidRDefault="00C3683C">
            <w:pPr>
              <w:rPr>
                <w:color w:val="000000"/>
              </w:rPr>
            </w:pPr>
            <w:r>
              <w:rPr>
                <w:color w:val="000000"/>
              </w:rPr>
              <w:t>MZ-52 – sprawozdanie z zakresu higieny radiacyjnej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3657B9B" w14:textId="77777777" w:rsidR="00C03A64" w:rsidRDefault="00C3683C">
            <w:pPr>
              <w:rPr>
                <w:color w:val="000000"/>
              </w:rPr>
            </w:pPr>
            <w:r>
              <w:rPr>
                <w:color w:val="000000"/>
              </w:rPr>
              <w:t>Wojewódzkie stacje sanitarno-epidemiologiczne;</w:t>
            </w:r>
          </w:p>
          <w:p w14:paraId="0743A63B" w14:textId="77777777" w:rsidR="00C03A64" w:rsidRDefault="00C03A64">
            <w:pPr>
              <w:rPr>
                <w:color w:val="000000"/>
              </w:rPr>
            </w:pPr>
          </w:p>
          <w:p w14:paraId="494CCC65"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24A29EA" w14:textId="77777777" w:rsidR="006B1864" w:rsidRDefault="00C3683C">
            <w:pPr>
              <w:rPr>
                <w:color w:val="000000"/>
              </w:rPr>
            </w:pPr>
            <w:r>
              <w:rPr>
                <w:color w:val="000000"/>
              </w:rPr>
              <w:t>Nadzór sanitarno-epidemiologiczny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236CD14" w14:textId="77777777" w:rsidR="00C03A64" w:rsidRDefault="00C3683C">
            <w:pPr>
              <w:rPr>
                <w:color w:val="000000"/>
              </w:rPr>
            </w:pPr>
            <w:r>
              <w:rPr>
                <w:color w:val="000000"/>
              </w:rPr>
              <w:t>Raz w roku do 28 lutego 2026 r. za rok 2025;</w:t>
            </w:r>
          </w:p>
          <w:p w14:paraId="5B662E4A" w14:textId="77777777" w:rsidR="00C03A64" w:rsidRDefault="00C03A64">
            <w:pPr>
              <w:rPr>
                <w:color w:val="000000"/>
              </w:rPr>
            </w:pPr>
          </w:p>
          <w:p w14:paraId="7A0AA54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5743B5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Centrum e-Zdrowia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76F13B" w14:textId="77777777">
              <w:trPr>
                <w:jc w:val="right"/>
              </w:trPr>
              <w:tc>
                <w:tcPr>
                  <w:tcW w:w="788" w:type="dxa"/>
                  <w:tcMar>
                    <w:top w:w="0" w:type="dxa"/>
                    <w:left w:w="0" w:type="dxa"/>
                    <w:bottom w:w="0" w:type="dxa"/>
                    <w:right w:w="0" w:type="dxa"/>
                  </w:tcMar>
                </w:tcPr>
                <w:bookmarkStart w:id="1636" w:name="__bookmark_1916"/>
                <w:bookmarkEnd w:id="1636"/>
                <w:p w14:paraId="57152D47" w14:textId="33F222B7" w:rsidR="006B1864" w:rsidRDefault="00C3683C">
                  <w:pPr>
                    <w:jc w:val="right"/>
                    <w:rPr>
                      <w:rStyle w:val="Hipercze"/>
                    </w:rPr>
                  </w:pPr>
                  <w:r>
                    <w:rPr>
                      <w:rStyle w:val="Hipercze"/>
                    </w:rPr>
                    <w:fldChar w:fldCharType="begin"/>
                  </w:r>
                  <w:r>
                    <w:rPr>
                      <w:rStyle w:val="Hipercze"/>
                    </w:rPr>
                    <w:instrText xml:space="preserve"> HYPERLINK \l "badanie.1.01.09" \h </w:instrText>
                  </w:r>
                  <w:r>
                    <w:rPr>
                      <w:rStyle w:val="Hipercze"/>
                    </w:rPr>
                  </w:r>
                  <w:r>
                    <w:rPr>
                      <w:rStyle w:val="Hipercze"/>
                    </w:rPr>
                    <w:fldChar w:fldCharType="separate"/>
                  </w:r>
                  <w:r>
                    <w:rPr>
                      <w:rStyle w:val="Hipercze"/>
                    </w:rPr>
                    <w:t>1.01.09,</w:t>
                  </w:r>
                  <w:r>
                    <w:rPr>
                      <w:rStyle w:val="Hipercze"/>
                    </w:rPr>
                    <w:fldChar w:fldCharType="end"/>
                  </w:r>
                </w:p>
              </w:tc>
            </w:tr>
            <w:tr w:rsidR="006B1864" w14:paraId="1A1B8342" w14:textId="77777777">
              <w:trPr>
                <w:jc w:val="right"/>
              </w:trPr>
              <w:tc>
                <w:tcPr>
                  <w:tcW w:w="788" w:type="dxa"/>
                  <w:tcMar>
                    <w:top w:w="0" w:type="dxa"/>
                    <w:left w:w="0" w:type="dxa"/>
                    <w:bottom w:w="0" w:type="dxa"/>
                    <w:right w:w="0" w:type="dxa"/>
                  </w:tcMar>
                </w:tcPr>
                <w:p w14:paraId="0811489E" w14:textId="2C5BC4CF" w:rsidR="006B1864" w:rsidRDefault="00C3683C">
                  <w:pPr>
                    <w:jc w:val="right"/>
                    <w:rPr>
                      <w:rStyle w:val="Hipercze"/>
                    </w:rPr>
                  </w:pPr>
                  <w:hyperlink w:anchor="badanie.1.29.14">
                    <w:r>
                      <w:rPr>
                        <w:rStyle w:val="Hipercze"/>
                      </w:rPr>
                      <w:t>1.29.14</w:t>
                    </w:r>
                  </w:hyperlink>
                </w:p>
              </w:tc>
            </w:tr>
          </w:tbl>
          <w:p w14:paraId="2C8734BF" w14:textId="77777777" w:rsidR="006B1864" w:rsidRDefault="006B1864">
            <w:pPr>
              <w:spacing w:line="1" w:lineRule="auto"/>
            </w:pPr>
          </w:p>
        </w:tc>
      </w:tr>
      <w:tr w:rsidR="006B1864" w14:paraId="3001A5D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4EA68C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FC214E7"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3A89265" w14:textId="77777777" w:rsidR="00C03A64" w:rsidRDefault="00C3683C">
            <w:pPr>
              <w:rPr>
                <w:color w:val="000000"/>
              </w:rPr>
            </w:pPr>
            <w:r>
              <w:rPr>
                <w:color w:val="000000"/>
              </w:rPr>
              <w:t>Wojewódzkie stacje sanitarno-epidemiologiczne;</w:t>
            </w:r>
          </w:p>
          <w:p w14:paraId="25051A8A" w14:textId="77777777" w:rsidR="00C03A64" w:rsidRDefault="00C03A64">
            <w:pPr>
              <w:rPr>
                <w:color w:val="000000"/>
              </w:rPr>
            </w:pPr>
          </w:p>
          <w:p w14:paraId="4FD7DEB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787463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B9D162E" w14:textId="77777777" w:rsidR="00C03A64" w:rsidRDefault="00C3683C">
            <w:pPr>
              <w:rPr>
                <w:color w:val="000000"/>
              </w:rPr>
            </w:pPr>
            <w:r>
              <w:rPr>
                <w:color w:val="000000"/>
              </w:rPr>
              <w:t>Raz w roku do 28 lutego 2026 r. za rok 2025;</w:t>
            </w:r>
          </w:p>
          <w:p w14:paraId="24689BA9" w14:textId="77777777" w:rsidR="00C03A64" w:rsidRDefault="00C03A64">
            <w:pPr>
              <w:rPr>
                <w:color w:val="000000"/>
              </w:rPr>
            </w:pPr>
          </w:p>
          <w:p w14:paraId="5C2857A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2B81A9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Inspektorat Sanitarny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BE08957" w14:textId="77777777" w:rsidR="006B1864" w:rsidRDefault="006B1864">
            <w:pPr>
              <w:spacing w:line="1" w:lineRule="auto"/>
            </w:pPr>
          </w:p>
        </w:tc>
      </w:tr>
      <w:tr w:rsidR="006B1864" w14:paraId="2657CBE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A43539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3EB7E3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C559EBB" w14:textId="77777777" w:rsidR="00C03A64" w:rsidRDefault="00C3683C">
            <w:pPr>
              <w:rPr>
                <w:color w:val="000000"/>
              </w:rPr>
            </w:pPr>
            <w:r>
              <w:rPr>
                <w:color w:val="000000"/>
              </w:rPr>
              <w:t>Główny Inspektorat Sanitarny;</w:t>
            </w:r>
          </w:p>
          <w:p w14:paraId="0BB73FDB" w14:textId="77777777" w:rsidR="00C03A64" w:rsidRDefault="00C03A64">
            <w:pPr>
              <w:rPr>
                <w:color w:val="000000"/>
              </w:rPr>
            </w:pPr>
          </w:p>
          <w:p w14:paraId="101978D2"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C3CD5F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4E98874" w14:textId="77777777" w:rsidR="00C03A64" w:rsidRDefault="00C3683C">
            <w:pPr>
              <w:rPr>
                <w:color w:val="000000"/>
              </w:rPr>
            </w:pPr>
            <w:r>
              <w:rPr>
                <w:color w:val="000000"/>
              </w:rPr>
              <w:t>Raz w roku do 31 maja 2026 r. za rok 2025;</w:t>
            </w:r>
          </w:p>
          <w:p w14:paraId="0E247933" w14:textId="77777777" w:rsidR="00C03A64" w:rsidRDefault="00C03A64">
            <w:pPr>
              <w:rPr>
                <w:color w:val="000000"/>
              </w:rPr>
            </w:pPr>
          </w:p>
          <w:p w14:paraId="284A4FB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5E06C6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DAAA3B9" w14:textId="77777777" w:rsidR="006B1864" w:rsidRDefault="006B1864">
            <w:pPr>
              <w:spacing w:line="1" w:lineRule="auto"/>
            </w:pPr>
          </w:p>
        </w:tc>
      </w:tr>
      <w:tr w:rsidR="006B1864" w14:paraId="3A626D5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136DCCD" w14:textId="77777777" w:rsidR="006B1864" w:rsidRDefault="00C3683C">
            <w:pPr>
              <w:rPr>
                <w:color w:val="000000"/>
              </w:rPr>
            </w:pPr>
            <w:bookmarkStart w:id="1637" w:name="lp.14.27"/>
            <w:bookmarkEnd w:id="1637"/>
            <w:r>
              <w:rPr>
                <w:color w:val="000000"/>
              </w:rPr>
              <w:t>27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0C16391" w14:textId="77777777" w:rsidR="006B1864" w:rsidRDefault="00C3683C">
            <w:pPr>
              <w:rPr>
                <w:color w:val="000000"/>
              </w:rPr>
            </w:pPr>
            <w:r>
              <w:rPr>
                <w:color w:val="000000"/>
              </w:rPr>
              <w:t>MZ-53 – sprawozdanie z działalności w zakresie higieny dzieci i młodzieży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61562E8" w14:textId="77777777" w:rsidR="00C03A64" w:rsidRDefault="00C3683C">
            <w:pPr>
              <w:rPr>
                <w:color w:val="000000"/>
              </w:rPr>
            </w:pPr>
            <w:r>
              <w:rPr>
                <w:color w:val="000000"/>
              </w:rPr>
              <w:t>Powiatowe, graniczne stacje sanitarno-epidemiologiczne;</w:t>
            </w:r>
          </w:p>
          <w:p w14:paraId="4D801EB8" w14:textId="77777777" w:rsidR="00C03A64" w:rsidRDefault="00C03A64">
            <w:pPr>
              <w:rPr>
                <w:color w:val="000000"/>
              </w:rPr>
            </w:pPr>
          </w:p>
          <w:p w14:paraId="47276647"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D8B8377" w14:textId="77777777" w:rsidR="006B1864" w:rsidRDefault="00C3683C">
            <w:pPr>
              <w:rPr>
                <w:color w:val="000000"/>
              </w:rPr>
            </w:pPr>
            <w:r>
              <w:rPr>
                <w:color w:val="000000"/>
              </w:rPr>
              <w:t>Nadzór sanitarno-epidemiologiczny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C3F459E" w14:textId="77777777" w:rsidR="00C03A64" w:rsidRDefault="00C3683C">
            <w:pPr>
              <w:rPr>
                <w:color w:val="000000"/>
              </w:rPr>
            </w:pPr>
            <w:r>
              <w:rPr>
                <w:color w:val="000000"/>
              </w:rPr>
              <w:t>Raz w roku do 3 lutego 2026 r. za rok 2025;</w:t>
            </w:r>
          </w:p>
          <w:p w14:paraId="225EB2FD" w14:textId="77777777" w:rsidR="00C03A64" w:rsidRDefault="00C03A64">
            <w:pPr>
              <w:rPr>
                <w:color w:val="000000"/>
              </w:rPr>
            </w:pPr>
          </w:p>
          <w:p w14:paraId="26055FA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733C8B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wojewódzka stacja sanitarno-epidemiologiczna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B3B7A3B" w14:textId="77777777">
              <w:trPr>
                <w:jc w:val="right"/>
              </w:trPr>
              <w:tc>
                <w:tcPr>
                  <w:tcW w:w="788" w:type="dxa"/>
                  <w:tcMar>
                    <w:top w:w="0" w:type="dxa"/>
                    <w:left w:w="0" w:type="dxa"/>
                    <w:bottom w:w="0" w:type="dxa"/>
                    <w:right w:w="0" w:type="dxa"/>
                  </w:tcMar>
                </w:tcPr>
                <w:bookmarkStart w:id="1638" w:name="__bookmark_1917"/>
                <w:bookmarkEnd w:id="1638"/>
                <w:p w14:paraId="58A8B52E" w14:textId="2C10A4B1" w:rsidR="006B1864" w:rsidRDefault="00C3683C">
                  <w:pPr>
                    <w:jc w:val="right"/>
                    <w:rPr>
                      <w:rStyle w:val="Hipercze"/>
                    </w:rPr>
                  </w:pPr>
                  <w:r>
                    <w:rPr>
                      <w:rStyle w:val="Hipercze"/>
                    </w:rPr>
                    <w:fldChar w:fldCharType="begin"/>
                  </w:r>
                  <w:r>
                    <w:rPr>
                      <w:rStyle w:val="Hipercze"/>
                    </w:rPr>
                    <w:instrText xml:space="preserve"> HYPERLINK \l "badanie.1.29.14" \h </w:instrText>
                  </w:r>
                  <w:r>
                    <w:rPr>
                      <w:rStyle w:val="Hipercze"/>
                    </w:rPr>
                  </w:r>
                  <w:r>
                    <w:rPr>
                      <w:rStyle w:val="Hipercze"/>
                    </w:rPr>
                    <w:fldChar w:fldCharType="separate"/>
                  </w:r>
                  <w:r>
                    <w:rPr>
                      <w:rStyle w:val="Hipercze"/>
                    </w:rPr>
                    <w:t>1.29.14</w:t>
                  </w:r>
                  <w:r>
                    <w:rPr>
                      <w:rStyle w:val="Hipercze"/>
                    </w:rPr>
                    <w:fldChar w:fldCharType="end"/>
                  </w:r>
                </w:p>
              </w:tc>
            </w:tr>
          </w:tbl>
          <w:p w14:paraId="13CCFF14" w14:textId="77777777" w:rsidR="006B1864" w:rsidRDefault="006B1864">
            <w:pPr>
              <w:spacing w:line="1" w:lineRule="auto"/>
            </w:pPr>
          </w:p>
        </w:tc>
      </w:tr>
      <w:tr w:rsidR="006B1864" w14:paraId="0451EA2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D09A2F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5BD709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F96082E" w14:textId="77777777" w:rsidR="00C03A64" w:rsidRDefault="00C3683C">
            <w:pPr>
              <w:rPr>
                <w:color w:val="000000"/>
              </w:rPr>
            </w:pPr>
            <w:r>
              <w:rPr>
                <w:color w:val="000000"/>
              </w:rPr>
              <w:t>Wojewódzkie stacje sanitarno-epidemiologiczne;</w:t>
            </w:r>
          </w:p>
          <w:p w14:paraId="69C4C20C" w14:textId="77777777" w:rsidR="00C03A64" w:rsidRDefault="00C03A64">
            <w:pPr>
              <w:rPr>
                <w:color w:val="000000"/>
              </w:rPr>
            </w:pPr>
          </w:p>
          <w:p w14:paraId="3C553195"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B5BF83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24D728E" w14:textId="77777777" w:rsidR="00C03A64" w:rsidRDefault="00C3683C">
            <w:pPr>
              <w:rPr>
                <w:color w:val="000000"/>
              </w:rPr>
            </w:pPr>
            <w:r>
              <w:rPr>
                <w:color w:val="000000"/>
              </w:rPr>
              <w:t>Raz w roku do 17 lutego 2026 r. za rok 2025;</w:t>
            </w:r>
          </w:p>
          <w:p w14:paraId="703063A3" w14:textId="77777777" w:rsidR="00C03A64" w:rsidRDefault="00C03A64">
            <w:pPr>
              <w:rPr>
                <w:color w:val="000000"/>
              </w:rPr>
            </w:pPr>
          </w:p>
          <w:p w14:paraId="0B6B4AF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E26F185" w14:textId="77777777" w:rsidR="00C03A64" w:rsidRDefault="00C3683C">
            <w:pPr>
              <w:rPr>
                <w:color w:val="000000"/>
              </w:rPr>
            </w:pPr>
            <w:r>
              <w:rPr>
                <w:color w:val="000000"/>
              </w:rPr>
              <w:t xml:space="preserve">Dane zagregowane w postaci elektronicznej; </w:t>
            </w:r>
            <w:r>
              <w:rPr>
                <w:color w:val="000000"/>
              </w:rPr>
              <w:br/>
              <w:t xml:space="preserve">zbiór danych; </w:t>
            </w:r>
            <w:r>
              <w:rPr>
                <w:color w:val="000000"/>
              </w:rPr>
              <w:br/>
              <w:t xml:space="preserve">Główny Inspektorat Sanitarny; </w:t>
            </w:r>
          </w:p>
          <w:p w14:paraId="270C395C" w14:textId="77777777" w:rsidR="00C03A64" w:rsidRDefault="00C03A64">
            <w:pPr>
              <w:rPr>
                <w:color w:val="000000"/>
              </w:rPr>
            </w:pPr>
          </w:p>
          <w:p w14:paraId="1B01413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A2E7BD9" w14:textId="77777777" w:rsidR="006B1864" w:rsidRDefault="006B1864">
            <w:pPr>
              <w:spacing w:line="1" w:lineRule="auto"/>
            </w:pPr>
          </w:p>
        </w:tc>
      </w:tr>
      <w:tr w:rsidR="006B1864" w14:paraId="7158940A"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590CE75" w14:textId="77777777" w:rsidR="006B1864" w:rsidRDefault="00C3683C">
            <w:pPr>
              <w:rPr>
                <w:color w:val="000000"/>
              </w:rPr>
            </w:pPr>
            <w:bookmarkStart w:id="1639" w:name="lp.14.28"/>
            <w:bookmarkEnd w:id="1639"/>
            <w:r>
              <w:rPr>
                <w:color w:val="000000"/>
              </w:rPr>
              <w:t>28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F4D34BF" w14:textId="77777777" w:rsidR="006B1864" w:rsidRDefault="00C3683C">
            <w:pPr>
              <w:rPr>
                <w:color w:val="000000"/>
              </w:rPr>
            </w:pPr>
            <w:r>
              <w:rPr>
                <w:color w:val="000000"/>
              </w:rPr>
              <w:t>MZ-54 – roczne sprawozdanie ze szczepień ochronnych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FED5FD9" w14:textId="77777777" w:rsidR="00C03A64" w:rsidRDefault="00C3683C">
            <w:pPr>
              <w:rPr>
                <w:color w:val="000000"/>
              </w:rPr>
            </w:pPr>
            <w:r>
              <w:rPr>
                <w:color w:val="000000"/>
              </w:rPr>
              <w:t>Podmioty wykonujące działalność leczniczą udzielające ambulatoryjnych i stacjonarnych świadczeń zdrowotnych, biorące udział w szczepieniach ochronnych;</w:t>
            </w:r>
          </w:p>
          <w:p w14:paraId="1082E738" w14:textId="77777777" w:rsidR="00C03A64" w:rsidRDefault="00C03A64">
            <w:pPr>
              <w:rPr>
                <w:color w:val="000000"/>
              </w:rPr>
            </w:pPr>
          </w:p>
          <w:p w14:paraId="08ED0B97"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8E254D5" w14:textId="77777777" w:rsidR="006B1864" w:rsidRDefault="00C3683C">
            <w:pPr>
              <w:rPr>
                <w:color w:val="000000"/>
              </w:rPr>
            </w:pPr>
            <w:r>
              <w:rPr>
                <w:color w:val="000000"/>
              </w:rPr>
              <w:t>Profilaktyka zdrowotna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DDD32F6" w14:textId="77777777" w:rsidR="00C03A64" w:rsidRDefault="00C3683C">
            <w:pPr>
              <w:rPr>
                <w:color w:val="000000"/>
              </w:rPr>
            </w:pPr>
            <w:r>
              <w:rPr>
                <w:color w:val="000000"/>
              </w:rPr>
              <w:t>Raz w roku do 31 stycznia 2026 r. według stanu na 31 grudnia 2025 r.;</w:t>
            </w:r>
          </w:p>
          <w:p w14:paraId="59F9016D" w14:textId="77777777" w:rsidR="00C03A64" w:rsidRDefault="00C03A64">
            <w:pPr>
              <w:rPr>
                <w:color w:val="000000"/>
              </w:rPr>
            </w:pPr>
          </w:p>
          <w:p w14:paraId="40B8886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2553D59"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powiatowe stacje sanitarno-epidemiologiczne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B68ED8" w14:textId="77777777">
              <w:trPr>
                <w:jc w:val="right"/>
              </w:trPr>
              <w:tc>
                <w:tcPr>
                  <w:tcW w:w="788" w:type="dxa"/>
                  <w:tcMar>
                    <w:top w:w="0" w:type="dxa"/>
                    <w:left w:w="0" w:type="dxa"/>
                    <w:bottom w:w="0" w:type="dxa"/>
                    <w:right w:w="0" w:type="dxa"/>
                  </w:tcMar>
                </w:tcPr>
                <w:bookmarkStart w:id="1640" w:name="__bookmark_1918"/>
                <w:bookmarkEnd w:id="1640"/>
                <w:p w14:paraId="1B1F2AB8" w14:textId="35B3CA2B" w:rsidR="006B1864" w:rsidRDefault="00C3683C">
                  <w:pPr>
                    <w:jc w:val="right"/>
                    <w:rPr>
                      <w:rStyle w:val="Hipercze"/>
                    </w:rPr>
                  </w:pPr>
                  <w:r>
                    <w:rPr>
                      <w:rStyle w:val="Hipercze"/>
                    </w:rPr>
                    <w:fldChar w:fldCharType="begin"/>
                  </w:r>
                  <w:r>
                    <w:rPr>
                      <w:rStyle w:val="Hipercze"/>
                    </w:rPr>
                    <w:instrText xml:space="preserve"> HYPERLINK \l "badanie.1.29.05" \h </w:instrText>
                  </w:r>
                  <w:r>
                    <w:rPr>
                      <w:rStyle w:val="Hipercze"/>
                    </w:rPr>
                  </w:r>
                  <w:r>
                    <w:rPr>
                      <w:rStyle w:val="Hipercze"/>
                    </w:rPr>
                    <w:fldChar w:fldCharType="separate"/>
                  </w:r>
                  <w:r>
                    <w:rPr>
                      <w:rStyle w:val="Hipercze"/>
                    </w:rPr>
                    <w:t>1.29.05</w:t>
                  </w:r>
                  <w:r>
                    <w:rPr>
                      <w:rStyle w:val="Hipercze"/>
                    </w:rPr>
                    <w:fldChar w:fldCharType="end"/>
                  </w:r>
                </w:p>
              </w:tc>
            </w:tr>
          </w:tbl>
          <w:p w14:paraId="1792AF37" w14:textId="77777777" w:rsidR="006B1864" w:rsidRDefault="006B1864">
            <w:pPr>
              <w:spacing w:line="1" w:lineRule="auto"/>
            </w:pPr>
          </w:p>
        </w:tc>
      </w:tr>
      <w:tr w:rsidR="006B1864" w14:paraId="7E0D2B3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E343346"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39FF72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AD923E1" w14:textId="77777777" w:rsidR="00C03A64" w:rsidRDefault="00C3683C">
            <w:pPr>
              <w:rPr>
                <w:color w:val="000000"/>
              </w:rPr>
            </w:pPr>
            <w:r>
              <w:rPr>
                <w:color w:val="000000"/>
              </w:rPr>
              <w:t>Powiatowe stacje sanitarno-epidemiologiczne;</w:t>
            </w:r>
          </w:p>
          <w:p w14:paraId="4742359F" w14:textId="77777777" w:rsidR="00C03A64" w:rsidRDefault="00C03A64">
            <w:pPr>
              <w:rPr>
                <w:color w:val="000000"/>
              </w:rPr>
            </w:pPr>
          </w:p>
          <w:p w14:paraId="520FE82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74A26B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2BD0332" w14:textId="77777777" w:rsidR="00C03A64" w:rsidRDefault="00C3683C">
            <w:pPr>
              <w:rPr>
                <w:color w:val="000000"/>
              </w:rPr>
            </w:pPr>
            <w:r>
              <w:rPr>
                <w:color w:val="000000"/>
              </w:rPr>
              <w:t>Raz w roku do 10 lutego 2026 r. według stanu na 31 grudnia 2025 r.;</w:t>
            </w:r>
          </w:p>
          <w:p w14:paraId="2830432C" w14:textId="77777777" w:rsidR="00C03A64" w:rsidRDefault="00C03A64">
            <w:pPr>
              <w:rPr>
                <w:color w:val="000000"/>
              </w:rPr>
            </w:pPr>
          </w:p>
          <w:p w14:paraId="5E8DB6B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DA68E9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wojewódzka stacja sanitarno-epidemiologiczna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9BA604C" w14:textId="77777777" w:rsidR="006B1864" w:rsidRDefault="006B1864">
            <w:pPr>
              <w:spacing w:line="1" w:lineRule="auto"/>
            </w:pPr>
          </w:p>
        </w:tc>
      </w:tr>
      <w:tr w:rsidR="006B1864" w14:paraId="5ACEC43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A407EB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74A8EF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25C95EC" w14:textId="77777777" w:rsidR="00C03A64" w:rsidRDefault="00C3683C">
            <w:pPr>
              <w:rPr>
                <w:color w:val="000000"/>
              </w:rPr>
            </w:pPr>
            <w:r>
              <w:rPr>
                <w:color w:val="000000"/>
              </w:rPr>
              <w:t>Wojewódzkie stacje sanitarno-epidemiologiczne;</w:t>
            </w:r>
          </w:p>
          <w:p w14:paraId="34F024B9" w14:textId="77777777" w:rsidR="00C03A64" w:rsidRDefault="00C03A64">
            <w:pPr>
              <w:rPr>
                <w:color w:val="000000"/>
              </w:rPr>
            </w:pPr>
          </w:p>
          <w:p w14:paraId="7BBDAA91"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64579F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2647A75" w14:textId="77777777" w:rsidR="00C03A64" w:rsidRDefault="00C3683C">
            <w:pPr>
              <w:rPr>
                <w:color w:val="000000"/>
              </w:rPr>
            </w:pPr>
            <w:r>
              <w:rPr>
                <w:color w:val="000000"/>
              </w:rPr>
              <w:t>Raz w roku do 28 lutego 2026 r. według stanu na 31 grudnia 2025 r.;</w:t>
            </w:r>
          </w:p>
          <w:p w14:paraId="03BA94CD" w14:textId="77777777" w:rsidR="00C03A64" w:rsidRDefault="00C03A64">
            <w:pPr>
              <w:rPr>
                <w:color w:val="000000"/>
              </w:rPr>
            </w:pPr>
          </w:p>
          <w:p w14:paraId="27EB3C1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66CFA0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Narodowy Instytut Zdrowia Publicznego PZH – Państwowy Instytut Badawczy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DBF9BF5" w14:textId="77777777" w:rsidR="006B1864" w:rsidRDefault="006B1864">
            <w:pPr>
              <w:spacing w:line="1" w:lineRule="auto"/>
            </w:pPr>
          </w:p>
        </w:tc>
      </w:tr>
      <w:tr w:rsidR="006B1864" w14:paraId="0E01DFA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94982DD" w14:textId="77777777" w:rsidR="006B1864" w:rsidRDefault="00C3683C">
            <w:pPr>
              <w:rPr>
                <w:color w:val="000000"/>
              </w:rPr>
            </w:pPr>
            <w:bookmarkStart w:id="1641" w:name="lp.14.29"/>
            <w:bookmarkEnd w:id="1641"/>
            <w:r>
              <w:rPr>
                <w:color w:val="000000"/>
              </w:rPr>
              <w:t>29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42E23D1" w14:textId="77777777" w:rsidR="006B1864" w:rsidRDefault="00C3683C">
            <w:pPr>
              <w:rPr>
                <w:color w:val="000000"/>
              </w:rPr>
            </w:pPr>
            <w:r>
              <w:rPr>
                <w:color w:val="000000"/>
              </w:rPr>
              <w:t>MZ-56 – dwutygodniowe, kwartalne, roczne sprawozdanie o zachorowaniach na choroby zakaźne, zakażeniach i zatruciach, zgłoszonych w okresie sprawozdawczym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920C000" w14:textId="77777777" w:rsidR="00C03A64" w:rsidRDefault="00C3683C">
            <w:pPr>
              <w:rPr>
                <w:color w:val="000000"/>
              </w:rPr>
            </w:pPr>
            <w:r>
              <w:rPr>
                <w:color w:val="000000"/>
              </w:rPr>
              <w:t>Powiatowe stacje sanitarno-epidemiologiczne;</w:t>
            </w:r>
          </w:p>
          <w:p w14:paraId="187286E3" w14:textId="77777777" w:rsidR="00C03A64" w:rsidRDefault="00C03A64">
            <w:pPr>
              <w:rPr>
                <w:color w:val="000000"/>
              </w:rPr>
            </w:pPr>
          </w:p>
          <w:p w14:paraId="7CAD5F7E"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2356B59" w14:textId="77777777" w:rsidR="006B1864" w:rsidRDefault="00C3683C">
            <w:pPr>
              <w:rPr>
                <w:color w:val="000000"/>
              </w:rPr>
            </w:pPr>
            <w:r>
              <w:rPr>
                <w:color w:val="000000"/>
              </w:rPr>
              <w:t>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663F17F" w14:textId="77777777" w:rsidR="00C03A64" w:rsidRDefault="00C3683C">
            <w:pPr>
              <w:rPr>
                <w:color w:val="000000"/>
              </w:rPr>
            </w:pPr>
            <w:r>
              <w:rPr>
                <w:color w:val="000000"/>
              </w:rPr>
              <w:t>2 razy w miesiącu do 16. dnia miesiąca od 1. do 15. dnia miesiąca, do 1. dnia następnego miesiąca od 16. do ostatniego dnia miesiąca;</w:t>
            </w:r>
          </w:p>
          <w:p w14:paraId="73348FDE" w14:textId="77777777" w:rsidR="00C03A64" w:rsidRDefault="00C03A64">
            <w:pPr>
              <w:rPr>
                <w:color w:val="000000"/>
              </w:rPr>
            </w:pPr>
          </w:p>
          <w:p w14:paraId="428025D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93996F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wojewódzka stacja sanitarno-epidemiologiczna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B9DC15" w14:textId="77777777">
              <w:trPr>
                <w:jc w:val="right"/>
              </w:trPr>
              <w:tc>
                <w:tcPr>
                  <w:tcW w:w="788" w:type="dxa"/>
                  <w:tcMar>
                    <w:top w:w="0" w:type="dxa"/>
                    <w:left w:w="0" w:type="dxa"/>
                    <w:bottom w:w="0" w:type="dxa"/>
                    <w:right w:w="0" w:type="dxa"/>
                  </w:tcMar>
                </w:tcPr>
                <w:bookmarkStart w:id="1642" w:name="__bookmark_1919"/>
                <w:bookmarkEnd w:id="1642"/>
                <w:p w14:paraId="4161F326" w14:textId="0B73F421"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263D0552" w14:textId="77777777" w:rsidR="006B1864" w:rsidRDefault="006B1864">
            <w:pPr>
              <w:spacing w:line="1" w:lineRule="auto"/>
            </w:pPr>
          </w:p>
        </w:tc>
      </w:tr>
      <w:tr w:rsidR="006B1864" w14:paraId="3C9E646F"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8EDBA5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313AAE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490120C" w14:textId="77777777" w:rsidR="00C03A64" w:rsidRDefault="00C3683C">
            <w:pPr>
              <w:rPr>
                <w:color w:val="000000"/>
              </w:rPr>
            </w:pPr>
            <w:r>
              <w:rPr>
                <w:color w:val="000000"/>
              </w:rPr>
              <w:t>Wojewódzkie stacje sanitarno-epidemiologiczne;</w:t>
            </w:r>
          </w:p>
          <w:p w14:paraId="16111DB2" w14:textId="77777777" w:rsidR="00C03A64" w:rsidRDefault="00C03A64">
            <w:pPr>
              <w:rPr>
                <w:color w:val="000000"/>
              </w:rPr>
            </w:pPr>
          </w:p>
          <w:p w14:paraId="29ACE625"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905E0E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192A284" w14:textId="77777777" w:rsidR="00C03A64" w:rsidRDefault="00C3683C">
            <w:pPr>
              <w:rPr>
                <w:color w:val="000000"/>
              </w:rPr>
            </w:pPr>
            <w:r>
              <w:rPr>
                <w:color w:val="000000"/>
              </w:rPr>
              <w:t>2 razy w miesiącu do 17. dnia miesiąca od 1. do 15. dnia miesiąca, do 2. dnia następnego miesiąca od 16. do ostatniego dnia miesiąca;</w:t>
            </w:r>
          </w:p>
          <w:p w14:paraId="11716132" w14:textId="77777777" w:rsidR="00C03A64" w:rsidRDefault="00C03A64">
            <w:pPr>
              <w:rPr>
                <w:color w:val="000000"/>
              </w:rPr>
            </w:pPr>
          </w:p>
          <w:p w14:paraId="45AA7A5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823C71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Narodowy Instytut Zdrowia Publicznego PZH – Państwowy Instytut Badawczy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F990695" w14:textId="77777777" w:rsidR="006B1864" w:rsidRDefault="006B1864">
            <w:pPr>
              <w:spacing w:line="1" w:lineRule="auto"/>
            </w:pPr>
          </w:p>
        </w:tc>
      </w:tr>
      <w:tr w:rsidR="006B1864" w14:paraId="263EA28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37FDC2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B2D983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F362E5C" w14:textId="77777777" w:rsidR="00C03A64" w:rsidRDefault="00C3683C">
            <w:pPr>
              <w:rPr>
                <w:color w:val="000000"/>
              </w:rPr>
            </w:pPr>
            <w:r>
              <w:rPr>
                <w:color w:val="000000"/>
              </w:rPr>
              <w:t>Powiatowe, graniczne stacje sanitarno-epidemiologiczne;</w:t>
            </w:r>
          </w:p>
          <w:p w14:paraId="7C9D3CEF" w14:textId="77777777" w:rsidR="00C03A64" w:rsidRDefault="00C03A64">
            <w:pPr>
              <w:rPr>
                <w:color w:val="000000"/>
              </w:rPr>
            </w:pPr>
          </w:p>
          <w:p w14:paraId="3737A1E6"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C4ABEC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A86E544" w14:textId="77777777" w:rsidR="00C03A64" w:rsidRDefault="00C3683C">
            <w:pPr>
              <w:rPr>
                <w:color w:val="000000"/>
              </w:rPr>
            </w:pPr>
            <w:r>
              <w:rPr>
                <w:color w:val="000000"/>
              </w:rPr>
              <w:t>Raz w kwartale do 8 kwietnia 2025 r. za I kwartał 2025 r., do 8 lipca 2025 r. za II kwartał 2025 r., do 7 października 2025 r. za III kwartał 2025 r., do 7 stycznia 2026 r. za IV kwartał 2025 r.;</w:t>
            </w:r>
          </w:p>
          <w:p w14:paraId="74162210" w14:textId="77777777" w:rsidR="00C03A64" w:rsidRDefault="00C03A64">
            <w:pPr>
              <w:rPr>
                <w:color w:val="000000"/>
              </w:rPr>
            </w:pPr>
          </w:p>
          <w:p w14:paraId="1025C12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36F495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wojewódzka stacja sanitarno-epidemiologiczna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F5D381E" w14:textId="77777777" w:rsidR="006B1864" w:rsidRDefault="006B1864">
            <w:pPr>
              <w:spacing w:line="1" w:lineRule="auto"/>
            </w:pPr>
          </w:p>
        </w:tc>
      </w:tr>
      <w:tr w:rsidR="006B1864" w14:paraId="7D27476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BECECE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B49430B"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49DD0C5" w14:textId="77777777" w:rsidR="00C03A64" w:rsidRDefault="00C3683C">
            <w:pPr>
              <w:rPr>
                <w:color w:val="000000"/>
              </w:rPr>
            </w:pPr>
            <w:r>
              <w:rPr>
                <w:color w:val="000000"/>
              </w:rPr>
              <w:t>Wojewódzkie stacje sanitarno-epidemiologiczne;</w:t>
            </w:r>
          </w:p>
          <w:p w14:paraId="555ECBE3" w14:textId="77777777" w:rsidR="00C03A64" w:rsidRDefault="00C03A64">
            <w:pPr>
              <w:rPr>
                <w:color w:val="000000"/>
              </w:rPr>
            </w:pPr>
          </w:p>
          <w:p w14:paraId="30C0B7C1"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C563D5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37CA885" w14:textId="77777777" w:rsidR="00C03A64" w:rsidRDefault="00C3683C">
            <w:pPr>
              <w:rPr>
                <w:color w:val="000000"/>
              </w:rPr>
            </w:pPr>
            <w:r>
              <w:rPr>
                <w:color w:val="000000"/>
              </w:rPr>
              <w:t>Raz w kwartale do 15 kwietnia 2025 r. za I kwartał 2025 r., do 15 lipca 2025 r. za II kwartał 2025 r., do 14 października 2025 r. za III kwartał 2025 r., do 14 stycznia 2026 r. za IV kwartał 2025 r.;</w:t>
            </w:r>
          </w:p>
          <w:p w14:paraId="2059D5DA" w14:textId="77777777" w:rsidR="00C03A64" w:rsidRDefault="00C03A64">
            <w:pPr>
              <w:rPr>
                <w:color w:val="000000"/>
              </w:rPr>
            </w:pPr>
          </w:p>
          <w:p w14:paraId="316DD66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DC5F3F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Narodowy Instytut Zdrowia Publicznego PZH – Państwowy Instytut Badawczy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E2D5BCC" w14:textId="77777777" w:rsidR="006B1864" w:rsidRDefault="006B1864">
            <w:pPr>
              <w:spacing w:line="1" w:lineRule="auto"/>
            </w:pPr>
          </w:p>
        </w:tc>
      </w:tr>
      <w:tr w:rsidR="006B1864" w14:paraId="2B04195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6EAE6E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CA9E80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D37AE95" w14:textId="77777777" w:rsidR="00C03A64" w:rsidRDefault="00C3683C">
            <w:pPr>
              <w:rPr>
                <w:color w:val="000000"/>
              </w:rPr>
            </w:pPr>
            <w:r>
              <w:rPr>
                <w:color w:val="000000"/>
              </w:rPr>
              <w:t>Powiatowe, graniczne stacje sanitarno-epidemiologiczne;</w:t>
            </w:r>
          </w:p>
          <w:p w14:paraId="5C3179FF" w14:textId="77777777" w:rsidR="00C03A64" w:rsidRDefault="00C03A64">
            <w:pPr>
              <w:rPr>
                <w:color w:val="000000"/>
              </w:rPr>
            </w:pPr>
          </w:p>
          <w:p w14:paraId="71220CD1"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2529E5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69074F2" w14:textId="77777777" w:rsidR="00C03A64" w:rsidRDefault="00C3683C">
            <w:pPr>
              <w:rPr>
                <w:color w:val="000000"/>
              </w:rPr>
            </w:pPr>
            <w:r>
              <w:rPr>
                <w:color w:val="000000"/>
              </w:rPr>
              <w:t>Raz w roku do 20 stycznia 2026 r. za rok 2025;</w:t>
            </w:r>
          </w:p>
          <w:p w14:paraId="1EE35ADB" w14:textId="77777777" w:rsidR="00C03A64" w:rsidRDefault="00C03A64">
            <w:pPr>
              <w:rPr>
                <w:color w:val="000000"/>
              </w:rPr>
            </w:pPr>
          </w:p>
          <w:p w14:paraId="13214F9D"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FF7FB8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wojewódzka stacja sanitarno-epidemiologiczna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7791413" w14:textId="77777777" w:rsidR="006B1864" w:rsidRDefault="006B1864">
            <w:pPr>
              <w:spacing w:line="1" w:lineRule="auto"/>
            </w:pPr>
          </w:p>
        </w:tc>
      </w:tr>
      <w:tr w:rsidR="006B1864" w14:paraId="6054A4C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74DACF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9F0A78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0583AFE" w14:textId="77777777" w:rsidR="00C03A64" w:rsidRDefault="00C3683C">
            <w:pPr>
              <w:rPr>
                <w:color w:val="000000"/>
              </w:rPr>
            </w:pPr>
            <w:r>
              <w:rPr>
                <w:color w:val="000000"/>
              </w:rPr>
              <w:t>Wojewódzkie stacje sanitarno-epidemiologiczne;</w:t>
            </w:r>
          </w:p>
          <w:p w14:paraId="53DBDE4A" w14:textId="77777777" w:rsidR="00C03A64" w:rsidRDefault="00C03A64">
            <w:pPr>
              <w:rPr>
                <w:color w:val="000000"/>
              </w:rPr>
            </w:pPr>
          </w:p>
          <w:p w14:paraId="34EBA9A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FD9568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FDA06A2" w14:textId="77777777" w:rsidR="00C03A64" w:rsidRDefault="00C3683C">
            <w:pPr>
              <w:rPr>
                <w:color w:val="000000"/>
              </w:rPr>
            </w:pPr>
            <w:r>
              <w:rPr>
                <w:color w:val="000000"/>
              </w:rPr>
              <w:t>Raz w roku do 1 lutego 2026 r. za rok 2025 – dane wstępne;</w:t>
            </w:r>
          </w:p>
          <w:p w14:paraId="4A3D6385" w14:textId="77777777" w:rsidR="00C03A64" w:rsidRDefault="00C03A64">
            <w:pPr>
              <w:rPr>
                <w:color w:val="000000"/>
              </w:rPr>
            </w:pPr>
          </w:p>
          <w:p w14:paraId="301FCA0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E96007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Narodowy Instytut Zdrowia Publicznego PZH – Państwowy Instytut Badawczy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B9C256D" w14:textId="77777777" w:rsidR="006B1864" w:rsidRDefault="006B1864">
            <w:pPr>
              <w:spacing w:line="1" w:lineRule="auto"/>
            </w:pPr>
          </w:p>
        </w:tc>
      </w:tr>
      <w:tr w:rsidR="006B1864" w14:paraId="53C7FD29"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A4272EF" w14:textId="77777777" w:rsidR="006B1864" w:rsidRDefault="00C3683C">
            <w:pPr>
              <w:rPr>
                <w:color w:val="000000"/>
              </w:rPr>
            </w:pPr>
            <w:bookmarkStart w:id="1643" w:name="lp.14.30"/>
            <w:bookmarkEnd w:id="1643"/>
            <w:r>
              <w:rPr>
                <w:color w:val="000000"/>
              </w:rPr>
              <w:t>30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2401257" w14:textId="77777777" w:rsidR="006B1864" w:rsidRDefault="00C3683C">
            <w:pPr>
              <w:rPr>
                <w:color w:val="000000"/>
              </w:rPr>
            </w:pPr>
            <w:r>
              <w:rPr>
                <w:color w:val="000000"/>
              </w:rPr>
              <w:t>MZ-57 – roczne sprawozdanie o zachorowaniach na wybrane choroby zakaźne według płci, wieku, miejsca zamieszkania oraz ich sezonowości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F0C736F" w14:textId="77777777" w:rsidR="00C03A64" w:rsidRDefault="00C3683C">
            <w:pPr>
              <w:rPr>
                <w:color w:val="000000"/>
              </w:rPr>
            </w:pPr>
            <w:r>
              <w:rPr>
                <w:color w:val="000000"/>
              </w:rPr>
              <w:t>Powiatowe stacje sanitarno-epidemiologiczne;</w:t>
            </w:r>
          </w:p>
          <w:p w14:paraId="1BB575BE" w14:textId="77777777" w:rsidR="00C03A64" w:rsidRDefault="00C03A64">
            <w:pPr>
              <w:rPr>
                <w:color w:val="000000"/>
              </w:rPr>
            </w:pPr>
          </w:p>
          <w:p w14:paraId="1B72BCC9"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BC13ECB" w14:textId="77777777" w:rsidR="006B1864" w:rsidRDefault="00C3683C">
            <w:pPr>
              <w:rPr>
                <w:color w:val="000000"/>
              </w:rPr>
            </w:pPr>
            <w:r>
              <w:rPr>
                <w:color w:val="000000"/>
              </w:rPr>
              <w:t>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92A811" w14:textId="77777777" w:rsidR="00C03A64" w:rsidRDefault="00C3683C">
            <w:pPr>
              <w:rPr>
                <w:color w:val="000000"/>
              </w:rPr>
            </w:pPr>
            <w:r>
              <w:rPr>
                <w:color w:val="000000"/>
              </w:rPr>
              <w:t>Raz w roku do 28 lutego 2026 r. za rok 2025;</w:t>
            </w:r>
          </w:p>
          <w:p w14:paraId="18468878" w14:textId="77777777" w:rsidR="00C03A64" w:rsidRDefault="00C03A64">
            <w:pPr>
              <w:rPr>
                <w:color w:val="000000"/>
              </w:rPr>
            </w:pPr>
          </w:p>
          <w:p w14:paraId="64EE137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C6DE56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wojewódzka stacja sanitarno-epidemiologiczna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E60B539" w14:textId="77777777">
              <w:trPr>
                <w:jc w:val="right"/>
              </w:trPr>
              <w:tc>
                <w:tcPr>
                  <w:tcW w:w="788" w:type="dxa"/>
                  <w:tcMar>
                    <w:top w:w="0" w:type="dxa"/>
                    <w:left w:w="0" w:type="dxa"/>
                    <w:bottom w:w="0" w:type="dxa"/>
                    <w:right w:w="0" w:type="dxa"/>
                  </w:tcMar>
                </w:tcPr>
                <w:bookmarkStart w:id="1644" w:name="__bookmark_1920"/>
                <w:bookmarkEnd w:id="1644"/>
                <w:p w14:paraId="3F071941" w14:textId="1C90DF99"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2F1500AF" w14:textId="77777777" w:rsidR="006B1864" w:rsidRDefault="006B1864">
            <w:pPr>
              <w:spacing w:line="1" w:lineRule="auto"/>
            </w:pPr>
          </w:p>
        </w:tc>
      </w:tr>
      <w:tr w:rsidR="006B1864" w14:paraId="4002EE5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A47E19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2A6339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D156072" w14:textId="77777777" w:rsidR="00C03A64" w:rsidRDefault="00C3683C">
            <w:pPr>
              <w:rPr>
                <w:color w:val="000000"/>
              </w:rPr>
            </w:pPr>
            <w:r>
              <w:rPr>
                <w:color w:val="000000"/>
              </w:rPr>
              <w:t>Wojewódzkie stacje sanitarno-epidemiologiczne;</w:t>
            </w:r>
          </w:p>
          <w:p w14:paraId="6821F1B8" w14:textId="77777777" w:rsidR="00C03A64" w:rsidRDefault="00C03A64">
            <w:pPr>
              <w:rPr>
                <w:color w:val="000000"/>
              </w:rPr>
            </w:pPr>
          </w:p>
          <w:p w14:paraId="794306DE"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B6B697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2BA9730" w14:textId="77777777" w:rsidR="00C03A64" w:rsidRDefault="00C3683C">
            <w:pPr>
              <w:rPr>
                <w:color w:val="000000"/>
              </w:rPr>
            </w:pPr>
            <w:r>
              <w:rPr>
                <w:color w:val="000000"/>
              </w:rPr>
              <w:t>Raz w roku do 14 marca 2026 r. za rok 2025;</w:t>
            </w:r>
          </w:p>
          <w:p w14:paraId="4B46B772" w14:textId="77777777" w:rsidR="00C03A64" w:rsidRDefault="00C03A64">
            <w:pPr>
              <w:rPr>
                <w:color w:val="000000"/>
              </w:rPr>
            </w:pPr>
          </w:p>
          <w:p w14:paraId="72F8744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09256F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Narodowy Instytut Zdrowia Publicznego PZH – Państwowy Instytut Badawczy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91EDCA1" w14:textId="77777777" w:rsidR="006B1864" w:rsidRDefault="006B1864">
            <w:pPr>
              <w:spacing w:line="1" w:lineRule="auto"/>
            </w:pPr>
          </w:p>
        </w:tc>
      </w:tr>
      <w:tr w:rsidR="006B1864" w14:paraId="5593D96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B7E8859" w14:textId="77777777" w:rsidR="006B1864" w:rsidRDefault="00C3683C">
            <w:pPr>
              <w:rPr>
                <w:color w:val="000000"/>
              </w:rPr>
            </w:pPr>
            <w:bookmarkStart w:id="1645" w:name="lp.14.31"/>
            <w:bookmarkEnd w:id="1645"/>
            <w:r>
              <w:rPr>
                <w:color w:val="000000"/>
              </w:rPr>
              <w:t>31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041AB21" w14:textId="77777777" w:rsidR="006B1864" w:rsidRDefault="00C3683C">
            <w:pPr>
              <w:rPr>
                <w:color w:val="000000"/>
              </w:rPr>
            </w:pPr>
            <w:r>
              <w:rPr>
                <w:color w:val="000000"/>
              </w:rPr>
              <w:t>MZ-58 – roczne sprawozdanie o zachorowaniach na wybrane choroby zakaźne według stanu zaszczepienia, płci, wieku oraz miejsca zamieszkania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24EE0F1" w14:textId="77777777" w:rsidR="00C03A64" w:rsidRDefault="00C3683C">
            <w:pPr>
              <w:rPr>
                <w:color w:val="000000"/>
              </w:rPr>
            </w:pPr>
            <w:r>
              <w:rPr>
                <w:color w:val="000000"/>
              </w:rPr>
              <w:t>Powiatowe stacje sanitarno-epidemiologiczne;</w:t>
            </w:r>
          </w:p>
          <w:p w14:paraId="271829C3" w14:textId="77777777" w:rsidR="00C03A64" w:rsidRDefault="00C03A64">
            <w:pPr>
              <w:rPr>
                <w:color w:val="000000"/>
              </w:rPr>
            </w:pPr>
          </w:p>
          <w:p w14:paraId="6506D7C3"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2902DFA" w14:textId="77777777" w:rsidR="006B1864" w:rsidRDefault="00C3683C">
            <w:pPr>
              <w:rPr>
                <w:color w:val="000000"/>
              </w:rPr>
            </w:pPr>
            <w:r>
              <w:rPr>
                <w:color w:val="000000"/>
              </w:rPr>
              <w:t>Zachorowania, problemy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040BD5F" w14:textId="77777777" w:rsidR="00C03A64" w:rsidRDefault="00C3683C">
            <w:pPr>
              <w:rPr>
                <w:color w:val="000000"/>
              </w:rPr>
            </w:pPr>
            <w:r>
              <w:rPr>
                <w:color w:val="000000"/>
              </w:rPr>
              <w:t>Raz w roku do 28 lutego 2026 r. za rok 2025;</w:t>
            </w:r>
          </w:p>
          <w:p w14:paraId="4EAD880E" w14:textId="77777777" w:rsidR="00C03A64" w:rsidRDefault="00C03A64">
            <w:pPr>
              <w:rPr>
                <w:color w:val="000000"/>
              </w:rPr>
            </w:pPr>
          </w:p>
          <w:p w14:paraId="724950C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AE079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wojewódzka stacja sanitarno-epidemiologiczna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9029BC" w14:textId="77777777">
              <w:trPr>
                <w:jc w:val="right"/>
              </w:trPr>
              <w:tc>
                <w:tcPr>
                  <w:tcW w:w="788" w:type="dxa"/>
                  <w:tcMar>
                    <w:top w:w="0" w:type="dxa"/>
                    <w:left w:w="0" w:type="dxa"/>
                    <w:bottom w:w="0" w:type="dxa"/>
                    <w:right w:w="0" w:type="dxa"/>
                  </w:tcMar>
                </w:tcPr>
                <w:bookmarkStart w:id="1646" w:name="__bookmark_1921"/>
                <w:bookmarkEnd w:id="1646"/>
                <w:p w14:paraId="0C66F9F7" w14:textId="11F3E994" w:rsidR="006B1864" w:rsidRDefault="00C3683C">
                  <w:pPr>
                    <w:jc w:val="right"/>
                    <w:rPr>
                      <w:rStyle w:val="Hipercze"/>
                    </w:rPr>
                  </w:pPr>
                  <w:r>
                    <w:rPr>
                      <w:rStyle w:val="Hipercze"/>
                    </w:rPr>
                    <w:fldChar w:fldCharType="begin"/>
                  </w:r>
                  <w:r>
                    <w:rPr>
                      <w:rStyle w:val="Hipercze"/>
                    </w:rPr>
                    <w:instrText xml:space="preserve"> HYPERLINK \l "badanie.1.29.02" \h </w:instrText>
                  </w:r>
                  <w:r>
                    <w:rPr>
                      <w:rStyle w:val="Hipercze"/>
                    </w:rPr>
                  </w:r>
                  <w:r>
                    <w:rPr>
                      <w:rStyle w:val="Hipercze"/>
                    </w:rPr>
                    <w:fldChar w:fldCharType="separate"/>
                  </w:r>
                  <w:r>
                    <w:rPr>
                      <w:rStyle w:val="Hipercze"/>
                    </w:rPr>
                    <w:t>1.29.02</w:t>
                  </w:r>
                  <w:r>
                    <w:rPr>
                      <w:rStyle w:val="Hipercze"/>
                    </w:rPr>
                    <w:fldChar w:fldCharType="end"/>
                  </w:r>
                </w:p>
              </w:tc>
            </w:tr>
          </w:tbl>
          <w:p w14:paraId="669DFA2F" w14:textId="77777777" w:rsidR="006B1864" w:rsidRDefault="006B1864">
            <w:pPr>
              <w:spacing w:line="1" w:lineRule="auto"/>
            </w:pPr>
          </w:p>
        </w:tc>
      </w:tr>
      <w:tr w:rsidR="006B1864" w14:paraId="3B8C80C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407453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5F6324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0F4BB72" w14:textId="77777777" w:rsidR="00C03A64" w:rsidRDefault="00C3683C">
            <w:pPr>
              <w:rPr>
                <w:color w:val="000000"/>
              </w:rPr>
            </w:pPr>
            <w:r>
              <w:rPr>
                <w:color w:val="000000"/>
              </w:rPr>
              <w:t>Wojewódzkie stacje sanitarno-epidemiologiczne;</w:t>
            </w:r>
          </w:p>
          <w:p w14:paraId="17C7C77A" w14:textId="77777777" w:rsidR="00C03A64" w:rsidRDefault="00C03A64">
            <w:pPr>
              <w:rPr>
                <w:color w:val="000000"/>
              </w:rPr>
            </w:pPr>
          </w:p>
          <w:p w14:paraId="663C5C9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4B94C26"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3AB1D3B" w14:textId="77777777" w:rsidR="00C03A64" w:rsidRDefault="00C3683C">
            <w:pPr>
              <w:rPr>
                <w:color w:val="000000"/>
              </w:rPr>
            </w:pPr>
            <w:r>
              <w:rPr>
                <w:color w:val="000000"/>
              </w:rPr>
              <w:t>Raz w roku do 14 marca 2026 r. za rok 2025;</w:t>
            </w:r>
          </w:p>
          <w:p w14:paraId="168D2898" w14:textId="77777777" w:rsidR="00C03A64" w:rsidRDefault="00C03A64">
            <w:pPr>
              <w:rPr>
                <w:color w:val="000000"/>
              </w:rPr>
            </w:pPr>
          </w:p>
          <w:p w14:paraId="405AFF9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E0D5DA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Narodowy Instytut Zdrowia Publicznego PZH – Państwowy Instytut Badawczy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1CE1F1D" w14:textId="77777777" w:rsidR="006B1864" w:rsidRDefault="006B1864">
            <w:pPr>
              <w:spacing w:line="1" w:lineRule="auto"/>
            </w:pPr>
          </w:p>
        </w:tc>
      </w:tr>
      <w:tr w:rsidR="006B1864" w14:paraId="1A80D2C6"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834A1E4" w14:textId="77777777" w:rsidR="006B1864" w:rsidRDefault="00C3683C">
            <w:pPr>
              <w:rPr>
                <w:color w:val="000000"/>
              </w:rPr>
            </w:pPr>
            <w:bookmarkStart w:id="1647" w:name="lp.14.32"/>
            <w:bookmarkEnd w:id="1647"/>
            <w:r>
              <w:rPr>
                <w:color w:val="000000"/>
              </w:rPr>
              <w:t>32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63374A1" w14:textId="77777777" w:rsidR="006B1864" w:rsidRDefault="00C3683C">
            <w:pPr>
              <w:rPr>
                <w:color w:val="000000"/>
              </w:rPr>
            </w:pPr>
            <w:r>
              <w:rPr>
                <w:color w:val="000000"/>
              </w:rPr>
              <w:t>MZ-88 – sprawozdanie o pracujących w podmiotach wykonujących działalność leczniczą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0E254B" w14:textId="77777777" w:rsidR="00C03A64" w:rsidRDefault="00C3683C">
            <w:pPr>
              <w:rPr>
                <w:color w:val="000000"/>
              </w:rPr>
            </w:pPr>
            <w:r>
              <w:rPr>
                <w:color w:val="000000"/>
              </w:rPr>
              <w:t>Podmioty wykonujące działalność leczniczą udzielające ambulatoryjnych i stacjonarnych świadczeń zdrowotnych, w tym indywidualne i grupowe praktyki zawodowe lekarzy, pielęgniarek i położnych, praktyki zawodowe fizjoterapeutów oraz regionalne centra krwiodawstwa i krwiolecznictwa;</w:t>
            </w:r>
          </w:p>
          <w:p w14:paraId="0CB9A22A" w14:textId="77777777" w:rsidR="00C03A64" w:rsidRDefault="00C03A64">
            <w:pPr>
              <w:rPr>
                <w:color w:val="000000"/>
              </w:rPr>
            </w:pPr>
          </w:p>
          <w:p w14:paraId="488ED8BC"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B1D75F8" w14:textId="77777777" w:rsidR="006B1864" w:rsidRDefault="00C3683C">
            <w:pPr>
              <w:rPr>
                <w:color w:val="000000"/>
              </w:rPr>
            </w:pPr>
            <w:r>
              <w:rPr>
                <w:color w:val="000000"/>
              </w:rPr>
              <w:t>Kadra medyczna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443847C" w14:textId="77777777" w:rsidR="00C03A64" w:rsidRDefault="00C3683C">
            <w:pPr>
              <w:rPr>
                <w:color w:val="000000"/>
              </w:rPr>
            </w:pPr>
            <w:r>
              <w:rPr>
                <w:color w:val="000000"/>
              </w:rPr>
              <w:t>Raz w roku do 10 kwietnia 2026 r. według stanu na 31 grudnia 2025 r.;</w:t>
            </w:r>
          </w:p>
          <w:p w14:paraId="4D3E5746" w14:textId="77777777" w:rsidR="00C03A64" w:rsidRDefault="00C03A64">
            <w:pPr>
              <w:rPr>
                <w:color w:val="000000"/>
              </w:rPr>
            </w:pPr>
          </w:p>
          <w:p w14:paraId="6BA6E42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C8CAB0C"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urzędy wojewódzkie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C8FB8A4" w14:textId="77777777">
              <w:trPr>
                <w:jc w:val="right"/>
              </w:trPr>
              <w:tc>
                <w:tcPr>
                  <w:tcW w:w="788" w:type="dxa"/>
                  <w:tcMar>
                    <w:top w:w="0" w:type="dxa"/>
                    <w:left w:w="0" w:type="dxa"/>
                    <w:bottom w:w="0" w:type="dxa"/>
                    <w:right w:w="0" w:type="dxa"/>
                  </w:tcMar>
                </w:tcPr>
                <w:bookmarkStart w:id="1648" w:name="__bookmark_1922"/>
                <w:bookmarkEnd w:id="1648"/>
                <w:p w14:paraId="3B8AF2C1" w14:textId="64031B8D"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10AB6650" w14:textId="77777777" w:rsidR="006B1864" w:rsidRDefault="006B1864">
            <w:pPr>
              <w:spacing w:line="1" w:lineRule="auto"/>
            </w:pPr>
          </w:p>
        </w:tc>
      </w:tr>
      <w:tr w:rsidR="006B1864" w14:paraId="098CD1B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B22A2E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ACFB7B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DC75B0A" w14:textId="77777777" w:rsidR="00C03A64" w:rsidRDefault="00C3683C">
            <w:pPr>
              <w:rPr>
                <w:color w:val="000000"/>
              </w:rPr>
            </w:pPr>
            <w:r>
              <w:rPr>
                <w:color w:val="000000"/>
              </w:rPr>
              <w:t>Urzędy wojewódzkie;</w:t>
            </w:r>
          </w:p>
          <w:p w14:paraId="13FC88FE" w14:textId="77777777" w:rsidR="00C03A64" w:rsidRDefault="00C03A64">
            <w:pPr>
              <w:rPr>
                <w:color w:val="000000"/>
              </w:rPr>
            </w:pPr>
          </w:p>
          <w:p w14:paraId="5A20439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2CD4D4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91B2FDB" w14:textId="77777777" w:rsidR="00C03A64" w:rsidRDefault="00C3683C">
            <w:pPr>
              <w:rPr>
                <w:color w:val="000000"/>
              </w:rPr>
            </w:pPr>
            <w:r>
              <w:rPr>
                <w:color w:val="000000"/>
              </w:rPr>
              <w:t>Raz w roku do 1 lipca 2026 r. według stanu na 31 grudnia 2025 r. – dane zweryfikowane;</w:t>
            </w:r>
          </w:p>
          <w:p w14:paraId="6307B6D4" w14:textId="77777777" w:rsidR="00C03A64" w:rsidRDefault="00C03A64">
            <w:pPr>
              <w:rPr>
                <w:color w:val="000000"/>
              </w:rPr>
            </w:pPr>
          </w:p>
          <w:p w14:paraId="39FDCDC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8CC9200"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B09FF1D" w14:textId="77777777" w:rsidR="006B1864" w:rsidRDefault="006B1864">
            <w:pPr>
              <w:spacing w:line="1" w:lineRule="auto"/>
            </w:pPr>
          </w:p>
        </w:tc>
      </w:tr>
      <w:tr w:rsidR="006B1864" w14:paraId="4FF3607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A55BBE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615B09B"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9250C8A" w14:textId="77777777" w:rsidR="00C03A64" w:rsidRDefault="00C3683C">
            <w:pPr>
              <w:rPr>
                <w:color w:val="000000"/>
              </w:rPr>
            </w:pPr>
            <w:r>
              <w:rPr>
                <w:color w:val="000000"/>
              </w:rPr>
              <w:t>Centrum e-Zdrowia;</w:t>
            </w:r>
          </w:p>
          <w:p w14:paraId="2D5EE8FE" w14:textId="77777777" w:rsidR="00C03A64" w:rsidRDefault="00C03A64">
            <w:pPr>
              <w:rPr>
                <w:color w:val="000000"/>
              </w:rPr>
            </w:pPr>
          </w:p>
          <w:p w14:paraId="2D1D3077"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3D9170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A56350C" w14:textId="77777777" w:rsidR="00C03A64" w:rsidRDefault="00C3683C">
            <w:pPr>
              <w:rPr>
                <w:color w:val="000000"/>
              </w:rPr>
            </w:pPr>
            <w:r>
              <w:rPr>
                <w:color w:val="000000"/>
              </w:rPr>
              <w:t>Raz w roku do 31 lipca 2026 r. według stanu na 31 grudnia 2025 r.;</w:t>
            </w:r>
          </w:p>
          <w:p w14:paraId="683DF9B4" w14:textId="77777777" w:rsidR="00C03A64" w:rsidRDefault="00C03A64">
            <w:pPr>
              <w:rPr>
                <w:color w:val="000000"/>
              </w:rPr>
            </w:pPr>
          </w:p>
          <w:p w14:paraId="2CA16142"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61CE5E9"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DACF9AE" w14:textId="77777777" w:rsidR="006B1864" w:rsidRDefault="006B1864">
            <w:pPr>
              <w:spacing w:line="1" w:lineRule="auto"/>
            </w:pPr>
          </w:p>
        </w:tc>
      </w:tr>
      <w:tr w:rsidR="006B1864" w14:paraId="61E5932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6C9011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83C726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1FCB999" w14:textId="77777777" w:rsidR="00C03A64" w:rsidRDefault="00C3683C">
            <w:pPr>
              <w:rPr>
                <w:color w:val="000000"/>
              </w:rPr>
            </w:pPr>
            <w:r>
              <w:rPr>
                <w:color w:val="000000"/>
              </w:rPr>
              <w:t>Centrum e-Zdrowia;</w:t>
            </w:r>
          </w:p>
          <w:p w14:paraId="4768EB90" w14:textId="77777777" w:rsidR="00C03A64" w:rsidRDefault="00C03A64">
            <w:pPr>
              <w:rPr>
                <w:color w:val="000000"/>
              </w:rPr>
            </w:pPr>
          </w:p>
          <w:p w14:paraId="1F21CA02"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E4F684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7600C16" w14:textId="77777777" w:rsidR="00C03A64" w:rsidRDefault="00C3683C">
            <w:pPr>
              <w:rPr>
                <w:color w:val="000000"/>
              </w:rPr>
            </w:pPr>
            <w:r>
              <w:rPr>
                <w:color w:val="000000"/>
              </w:rPr>
              <w:t>Raz w roku do 30 września 2026 r. według stanu na 31 grudnia 2025 r. – dane ostateczne;</w:t>
            </w:r>
          </w:p>
          <w:p w14:paraId="3ABC8CEC" w14:textId="77777777" w:rsidR="00C03A64" w:rsidRDefault="00C03A64">
            <w:pPr>
              <w:rPr>
                <w:color w:val="000000"/>
              </w:rPr>
            </w:pPr>
          </w:p>
          <w:p w14:paraId="6E7706F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753D5CD"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63DF4D0" w14:textId="77777777" w:rsidR="006B1864" w:rsidRDefault="006B1864">
            <w:pPr>
              <w:spacing w:line="1" w:lineRule="auto"/>
            </w:pPr>
          </w:p>
        </w:tc>
      </w:tr>
      <w:tr w:rsidR="006B1864" w14:paraId="47CE3D4A"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F4AEC80" w14:textId="77777777" w:rsidR="006B1864" w:rsidRDefault="00C3683C">
            <w:pPr>
              <w:rPr>
                <w:color w:val="000000"/>
              </w:rPr>
            </w:pPr>
            <w:bookmarkStart w:id="1649" w:name="lp.14.33"/>
            <w:bookmarkEnd w:id="1649"/>
            <w:r>
              <w:rPr>
                <w:color w:val="000000"/>
              </w:rPr>
              <w:t>33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85FC038" w14:textId="77777777" w:rsidR="006B1864" w:rsidRDefault="00C3683C">
            <w:pPr>
              <w:rPr>
                <w:color w:val="000000"/>
              </w:rPr>
            </w:pPr>
            <w:r>
              <w:rPr>
                <w:color w:val="000000"/>
              </w:rPr>
              <w:t>MZ-88A – sprawozdanie o zatrudnieniu wybranej kadry medycznej w uczelniach i administracji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C5DF664" w14:textId="77777777" w:rsidR="00C03A64" w:rsidRDefault="00C3683C">
            <w:pPr>
              <w:rPr>
                <w:color w:val="000000"/>
              </w:rPr>
            </w:pPr>
            <w:r>
              <w:rPr>
                <w:color w:val="000000"/>
              </w:rPr>
              <w:t>Urzędy wojewódzkie; urzędy marszałkowskie; starostwa powiatowe; Narodowy Fundusz Zdrowia (centrala); Narodowy Fundusz Zdrowia (oddziały wojewódzkie); Centrum Medyczne Kształcenia Podyplomowego; Centrum Egzaminów Medycznych; Centrum Kształcenia Podyplomowego Pielęgniarek i Położnych; uniwersytety medyczne oraz inne uczelnie kształcące kadrę medyczną;</w:t>
            </w:r>
          </w:p>
          <w:p w14:paraId="4BC23032" w14:textId="77777777" w:rsidR="00C03A64" w:rsidRDefault="00C03A64">
            <w:pPr>
              <w:rPr>
                <w:color w:val="000000"/>
              </w:rPr>
            </w:pPr>
          </w:p>
          <w:p w14:paraId="73BFCE25"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054556F" w14:textId="77777777" w:rsidR="006B1864" w:rsidRDefault="00C3683C">
            <w:pPr>
              <w:rPr>
                <w:color w:val="000000"/>
              </w:rPr>
            </w:pPr>
            <w:r>
              <w:rPr>
                <w:color w:val="000000"/>
              </w:rPr>
              <w:t>Kadra medyczna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E5E3DB1" w14:textId="77777777" w:rsidR="00C03A64" w:rsidRDefault="00C3683C">
            <w:pPr>
              <w:rPr>
                <w:color w:val="000000"/>
              </w:rPr>
            </w:pPr>
            <w:r>
              <w:rPr>
                <w:color w:val="000000"/>
              </w:rPr>
              <w:t>Raz w roku do 25 marca 2026 r. według stanu na 31 grudnia 2025 r.;</w:t>
            </w:r>
          </w:p>
          <w:p w14:paraId="60719C3F" w14:textId="77777777" w:rsidR="00C03A64" w:rsidRDefault="00C03A64">
            <w:pPr>
              <w:rPr>
                <w:color w:val="000000"/>
              </w:rPr>
            </w:pPr>
          </w:p>
          <w:p w14:paraId="0183FAC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F384842"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BE953A6" w14:textId="77777777">
              <w:trPr>
                <w:jc w:val="right"/>
              </w:trPr>
              <w:tc>
                <w:tcPr>
                  <w:tcW w:w="788" w:type="dxa"/>
                  <w:tcMar>
                    <w:top w:w="0" w:type="dxa"/>
                    <w:left w:w="0" w:type="dxa"/>
                    <w:bottom w:w="0" w:type="dxa"/>
                    <w:right w:w="0" w:type="dxa"/>
                  </w:tcMar>
                </w:tcPr>
                <w:bookmarkStart w:id="1650" w:name="__bookmark_1923"/>
                <w:bookmarkEnd w:id="1650"/>
                <w:p w14:paraId="6D38ED02" w14:textId="6644D05B"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013ACCC4" w14:textId="77777777" w:rsidR="006B1864" w:rsidRDefault="006B1864">
            <w:pPr>
              <w:spacing w:line="1" w:lineRule="auto"/>
            </w:pPr>
          </w:p>
        </w:tc>
      </w:tr>
      <w:tr w:rsidR="006B1864" w14:paraId="31CC2A7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E1221A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8A25DA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7EEF8C0" w14:textId="77777777" w:rsidR="00C03A64" w:rsidRDefault="00C3683C">
            <w:pPr>
              <w:rPr>
                <w:color w:val="000000"/>
              </w:rPr>
            </w:pPr>
            <w:r>
              <w:rPr>
                <w:color w:val="000000"/>
              </w:rPr>
              <w:t>Centrum e-Zdrowia;</w:t>
            </w:r>
          </w:p>
          <w:p w14:paraId="25C9C2FB" w14:textId="77777777" w:rsidR="00C03A64" w:rsidRDefault="00C03A64">
            <w:pPr>
              <w:rPr>
                <w:color w:val="000000"/>
              </w:rPr>
            </w:pPr>
          </w:p>
          <w:p w14:paraId="4849D9F2"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43AECA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396D242" w14:textId="77777777" w:rsidR="00C03A64" w:rsidRDefault="00C3683C">
            <w:pPr>
              <w:rPr>
                <w:color w:val="000000"/>
              </w:rPr>
            </w:pPr>
            <w:r>
              <w:rPr>
                <w:color w:val="000000"/>
              </w:rPr>
              <w:t>Raz w roku do 1 lipca 2026 r. według stanu na 31 grudnia 2025 r.;</w:t>
            </w:r>
          </w:p>
          <w:p w14:paraId="7C0D2243" w14:textId="77777777" w:rsidR="00C03A64" w:rsidRDefault="00C03A64">
            <w:pPr>
              <w:rPr>
                <w:color w:val="000000"/>
              </w:rPr>
            </w:pPr>
          </w:p>
          <w:p w14:paraId="1EE860F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3DC0073"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A0A2221" w14:textId="77777777" w:rsidR="006B1864" w:rsidRDefault="006B1864">
            <w:pPr>
              <w:spacing w:line="1" w:lineRule="auto"/>
            </w:pPr>
          </w:p>
        </w:tc>
      </w:tr>
      <w:tr w:rsidR="006B1864" w14:paraId="660BB726"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0863FAC" w14:textId="77777777" w:rsidR="006B1864" w:rsidRDefault="00C3683C">
            <w:pPr>
              <w:rPr>
                <w:color w:val="000000"/>
              </w:rPr>
            </w:pPr>
            <w:bookmarkStart w:id="1651" w:name="lp.14.34"/>
            <w:bookmarkEnd w:id="1651"/>
            <w:r>
              <w:rPr>
                <w:color w:val="000000"/>
              </w:rPr>
              <w:t>34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945698C" w14:textId="77777777" w:rsidR="006B1864" w:rsidRDefault="00C3683C">
            <w:pPr>
              <w:rPr>
                <w:color w:val="000000"/>
              </w:rPr>
            </w:pPr>
            <w:r>
              <w:rPr>
                <w:color w:val="000000"/>
              </w:rPr>
              <w:t>MZ-89 – sprawozdanie o specjalistach pracujących w podmiotach wykonujących działalność leczniczą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6EF0550" w14:textId="77777777" w:rsidR="00C03A64" w:rsidRDefault="00C3683C">
            <w:pPr>
              <w:rPr>
                <w:color w:val="000000"/>
              </w:rPr>
            </w:pPr>
            <w:r>
              <w:rPr>
                <w:color w:val="000000"/>
              </w:rPr>
              <w:t>Podmioty wykonujące działalność leczniczą udzielające ambulatoryjnych i stacjonarnych świadczeń zdrowotnych, w tym indywidualne i grupowe praktyki zawodowe lekarzy, pielęgniarek i położnych, praktyki zawodowe fizjoterapeutów oraz regionalne centra krwiodawstwa i krwiolecznictwa;</w:t>
            </w:r>
          </w:p>
          <w:p w14:paraId="0AABB11F" w14:textId="77777777" w:rsidR="00C03A64" w:rsidRDefault="00C03A64">
            <w:pPr>
              <w:rPr>
                <w:color w:val="000000"/>
              </w:rPr>
            </w:pPr>
          </w:p>
          <w:p w14:paraId="77B6AAAE"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5BECCCC" w14:textId="77777777" w:rsidR="006B1864" w:rsidRDefault="00C3683C">
            <w:pPr>
              <w:rPr>
                <w:color w:val="000000"/>
              </w:rPr>
            </w:pPr>
            <w:r>
              <w:rPr>
                <w:color w:val="000000"/>
              </w:rPr>
              <w:t>Kadra medyczna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3C3840D" w14:textId="77777777" w:rsidR="00C03A64" w:rsidRDefault="00C3683C">
            <w:pPr>
              <w:rPr>
                <w:color w:val="000000"/>
              </w:rPr>
            </w:pPr>
            <w:r>
              <w:rPr>
                <w:color w:val="000000"/>
              </w:rPr>
              <w:t>Raz w roku do 10 kwietnia 2026 r. według stanu na 31 grudnia 2025 r.;</w:t>
            </w:r>
          </w:p>
          <w:p w14:paraId="2EADCDAD" w14:textId="77777777" w:rsidR="00C03A64" w:rsidRDefault="00C03A64">
            <w:pPr>
              <w:rPr>
                <w:color w:val="000000"/>
              </w:rPr>
            </w:pPr>
          </w:p>
          <w:p w14:paraId="5CB82F8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103308C"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portal sprawozdawczy Centrum e-Zdrowia, urzędy wojewódzkie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344E3E" w14:textId="77777777">
              <w:trPr>
                <w:jc w:val="right"/>
              </w:trPr>
              <w:tc>
                <w:tcPr>
                  <w:tcW w:w="788" w:type="dxa"/>
                  <w:tcMar>
                    <w:top w:w="0" w:type="dxa"/>
                    <w:left w:w="0" w:type="dxa"/>
                    <w:bottom w:w="0" w:type="dxa"/>
                    <w:right w:w="0" w:type="dxa"/>
                  </w:tcMar>
                </w:tcPr>
                <w:bookmarkStart w:id="1652" w:name="__bookmark_1924"/>
                <w:bookmarkEnd w:id="1652"/>
                <w:p w14:paraId="126A25AE" w14:textId="2D5579B3"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2AAA65AF" w14:textId="77777777" w:rsidR="006B1864" w:rsidRDefault="006B1864">
            <w:pPr>
              <w:spacing w:line="1" w:lineRule="auto"/>
            </w:pPr>
          </w:p>
        </w:tc>
      </w:tr>
      <w:tr w:rsidR="006B1864" w14:paraId="7CA6C5A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A7E1F1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37ACF7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9756DC9" w14:textId="77777777" w:rsidR="00C03A64" w:rsidRDefault="00C3683C">
            <w:pPr>
              <w:rPr>
                <w:color w:val="000000"/>
              </w:rPr>
            </w:pPr>
            <w:r>
              <w:rPr>
                <w:color w:val="000000"/>
              </w:rPr>
              <w:t>Urzędy wojewódzkie;</w:t>
            </w:r>
          </w:p>
          <w:p w14:paraId="490166ED" w14:textId="77777777" w:rsidR="00C03A64" w:rsidRDefault="00C03A64">
            <w:pPr>
              <w:rPr>
                <w:color w:val="000000"/>
              </w:rPr>
            </w:pPr>
          </w:p>
          <w:p w14:paraId="55D660B2"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C487B4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3AD70B7" w14:textId="77777777" w:rsidR="00C03A64" w:rsidRDefault="00C3683C">
            <w:pPr>
              <w:rPr>
                <w:color w:val="000000"/>
              </w:rPr>
            </w:pPr>
            <w:r>
              <w:rPr>
                <w:color w:val="000000"/>
              </w:rPr>
              <w:t>Raz w roku do 1 lipca 2026 r. według stanu na 31 grudnia 2025 r. – dane zweryfikowane;</w:t>
            </w:r>
          </w:p>
          <w:p w14:paraId="4FC9D8DF" w14:textId="77777777" w:rsidR="00C03A64" w:rsidRDefault="00C03A64">
            <w:pPr>
              <w:rPr>
                <w:color w:val="000000"/>
              </w:rPr>
            </w:pPr>
          </w:p>
          <w:p w14:paraId="0D91CC4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D56EE3A" w14:textId="77777777" w:rsidR="006B1864" w:rsidRDefault="00C3683C">
            <w:pPr>
              <w:rPr>
                <w:color w:val="000000"/>
              </w:rPr>
            </w:pPr>
            <w:r>
              <w:rPr>
                <w:color w:val="000000"/>
              </w:rPr>
              <w:t xml:space="preserve">Dane jednostkowe w postaci wyłącznie elektronicznej; </w:t>
            </w:r>
            <w:r>
              <w:rPr>
                <w:color w:val="000000"/>
              </w:rPr>
              <w:br/>
              <w:t xml:space="preserve">zbiór danych; </w:t>
            </w:r>
            <w:r>
              <w:rPr>
                <w:color w:val="000000"/>
              </w:rPr>
              <w:br/>
              <w:t>Centrum e-Zdrowia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AFDFB83" w14:textId="77777777" w:rsidR="006B1864" w:rsidRDefault="006B1864">
            <w:pPr>
              <w:spacing w:line="1" w:lineRule="auto"/>
            </w:pPr>
          </w:p>
        </w:tc>
      </w:tr>
      <w:tr w:rsidR="006B1864" w14:paraId="28329EA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4F880D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C73795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503ED02" w14:textId="77777777" w:rsidR="00C03A64" w:rsidRDefault="00C3683C">
            <w:pPr>
              <w:rPr>
                <w:color w:val="000000"/>
              </w:rPr>
            </w:pPr>
            <w:r>
              <w:rPr>
                <w:color w:val="000000"/>
              </w:rPr>
              <w:t>Centrum e-Zdrowia;</w:t>
            </w:r>
          </w:p>
          <w:p w14:paraId="22A821E5" w14:textId="77777777" w:rsidR="00C03A64" w:rsidRDefault="00C03A64">
            <w:pPr>
              <w:rPr>
                <w:color w:val="000000"/>
              </w:rPr>
            </w:pPr>
          </w:p>
          <w:p w14:paraId="2729229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01FB60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B96B124" w14:textId="77777777" w:rsidR="00C03A64" w:rsidRDefault="00C3683C">
            <w:pPr>
              <w:rPr>
                <w:color w:val="000000"/>
              </w:rPr>
            </w:pPr>
            <w:r>
              <w:rPr>
                <w:color w:val="000000"/>
              </w:rPr>
              <w:t>Raz w roku do 31 lipca 2026 r. według stanu na 31 grudnia 2025 r.;</w:t>
            </w:r>
          </w:p>
          <w:p w14:paraId="2F1664F5" w14:textId="77777777" w:rsidR="00C03A64" w:rsidRDefault="00C03A64">
            <w:pPr>
              <w:rPr>
                <w:color w:val="000000"/>
              </w:rPr>
            </w:pPr>
          </w:p>
          <w:p w14:paraId="092BCB4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022D03D" w14:textId="77777777" w:rsidR="006B1864" w:rsidRDefault="00C3683C">
            <w:pPr>
              <w:rPr>
                <w:color w:val="000000"/>
              </w:rPr>
            </w:pPr>
            <w:r>
              <w:rPr>
                <w:color w:val="000000"/>
              </w:rPr>
              <w:t xml:space="preserve">Dane zagregowane w postaci wyłącznie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29BA5C1" w14:textId="77777777" w:rsidR="006B1864" w:rsidRDefault="006B1864">
            <w:pPr>
              <w:spacing w:line="1" w:lineRule="auto"/>
            </w:pPr>
          </w:p>
        </w:tc>
      </w:tr>
      <w:tr w:rsidR="006B1864" w14:paraId="09A668E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8FE2A38"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653" w:name="gr.15"/>
            <w:bookmarkStart w:id="1654" w:name="_Toc176176885"/>
            <w:bookmarkStart w:id="1655" w:name="_Toc176183173"/>
            <w:bookmarkEnd w:id="1653"/>
            <w:r w:rsidRPr="00C03A64">
              <w:rPr>
                <w:rFonts w:ascii="Times New Roman" w:hAnsi="Times New Roman" w:cs="Times New Roman"/>
                <w:b/>
                <w:color w:val="000000"/>
                <w:sz w:val="20"/>
              </w:rPr>
              <w:t>15. Zestawy danych Głównego Urzędu Geodezji i Kartografii</w:t>
            </w:r>
            <w:bookmarkEnd w:id="1654"/>
            <w:bookmarkEnd w:id="1655"/>
          </w:p>
        </w:tc>
      </w:tr>
      <w:tr w:rsidR="006B1864" w14:paraId="3E1B22A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01264F7" w14:textId="77777777" w:rsidR="006B1864" w:rsidRDefault="00C3683C">
            <w:pPr>
              <w:rPr>
                <w:color w:val="000000"/>
              </w:rPr>
            </w:pPr>
            <w:bookmarkStart w:id="1656" w:name="lp.15.1"/>
            <w:bookmarkEnd w:id="165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CB840C7" w14:textId="77777777" w:rsidR="006B1864" w:rsidRDefault="00C3683C">
            <w:pPr>
              <w:rPr>
                <w:color w:val="000000"/>
              </w:rPr>
            </w:pPr>
            <w:r>
              <w:rPr>
                <w:color w:val="000000"/>
              </w:rPr>
              <w:t>GUGiK – sprawozdanie o powiatowym zasobie geodezyjnym i kartograficznym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9A0574" w14:textId="77777777" w:rsidR="00C03A64" w:rsidRDefault="00C3683C">
            <w:pPr>
              <w:rPr>
                <w:color w:val="000000"/>
              </w:rPr>
            </w:pPr>
            <w:r>
              <w:rPr>
                <w:color w:val="000000"/>
              </w:rPr>
              <w:t>Starostowie;</w:t>
            </w:r>
          </w:p>
          <w:p w14:paraId="76D03A62" w14:textId="77777777" w:rsidR="00C03A64" w:rsidRDefault="00C03A64">
            <w:pPr>
              <w:rPr>
                <w:color w:val="000000"/>
              </w:rPr>
            </w:pPr>
          </w:p>
          <w:p w14:paraId="2D5CBC8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9BA96A2" w14:textId="77777777" w:rsidR="006B1864" w:rsidRDefault="00C3683C">
            <w:pPr>
              <w:rPr>
                <w:color w:val="000000"/>
              </w:rPr>
            </w:pPr>
            <w:r>
              <w:rPr>
                <w:color w:val="000000"/>
              </w:rPr>
              <w:t>Informacje o powiatowym zasobie geodezyjnym i kartograficznym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631B923" w14:textId="77777777" w:rsidR="00C03A64" w:rsidRDefault="00C3683C">
            <w:pPr>
              <w:rPr>
                <w:color w:val="000000"/>
              </w:rPr>
            </w:pPr>
            <w:r>
              <w:rPr>
                <w:color w:val="000000"/>
              </w:rPr>
              <w:t>Raz w roku do 31 marca 2026 r. według stanu na 31 grudnia 2025 r. – dane ostateczne;</w:t>
            </w:r>
          </w:p>
          <w:p w14:paraId="1C987053" w14:textId="77777777" w:rsidR="00C03A64" w:rsidRDefault="00C03A64">
            <w:pPr>
              <w:rPr>
                <w:color w:val="000000"/>
              </w:rPr>
            </w:pPr>
          </w:p>
          <w:p w14:paraId="1F19D64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3D34A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Geodezji i Kartografii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C261CD8" w14:textId="77777777">
              <w:trPr>
                <w:jc w:val="right"/>
              </w:trPr>
              <w:tc>
                <w:tcPr>
                  <w:tcW w:w="788" w:type="dxa"/>
                  <w:tcMar>
                    <w:top w:w="0" w:type="dxa"/>
                    <w:left w:w="0" w:type="dxa"/>
                    <w:bottom w:w="0" w:type="dxa"/>
                    <w:right w:w="0" w:type="dxa"/>
                  </w:tcMar>
                </w:tcPr>
                <w:bookmarkStart w:id="1657" w:name="__bookmark_1925"/>
                <w:bookmarkEnd w:id="1657"/>
                <w:p w14:paraId="70190D74" w14:textId="367D37AD" w:rsidR="006B1864" w:rsidRDefault="00C3683C">
                  <w:pPr>
                    <w:jc w:val="right"/>
                    <w:rPr>
                      <w:rStyle w:val="Hipercze"/>
                    </w:rPr>
                  </w:pPr>
                  <w:r>
                    <w:rPr>
                      <w:rStyle w:val="Hipercze"/>
                    </w:rPr>
                    <w:fldChar w:fldCharType="begin"/>
                  </w:r>
                  <w:r>
                    <w:rPr>
                      <w:rStyle w:val="Hipercze"/>
                    </w:rPr>
                    <w:instrText xml:space="preserve"> HYPERLINK \l "badanie.1.02.05" \h </w:instrText>
                  </w:r>
                  <w:r>
                    <w:rPr>
                      <w:rStyle w:val="Hipercze"/>
                    </w:rPr>
                  </w:r>
                  <w:r>
                    <w:rPr>
                      <w:rStyle w:val="Hipercze"/>
                    </w:rPr>
                    <w:fldChar w:fldCharType="separate"/>
                  </w:r>
                  <w:r>
                    <w:rPr>
                      <w:rStyle w:val="Hipercze"/>
                    </w:rPr>
                    <w:t>1.02.05</w:t>
                  </w:r>
                  <w:r>
                    <w:rPr>
                      <w:rStyle w:val="Hipercze"/>
                    </w:rPr>
                    <w:fldChar w:fldCharType="end"/>
                  </w:r>
                </w:p>
              </w:tc>
            </w:tr>
          </w:tbl>
          <w:p w14:paraId="2D2D4E21" w14:textId="77777777" w:rsidR="006B1864" w:rsidRDefault="006B1864">
            <w:pPr>
              <w:spacing w:line="1" w:lineRule="auto"/>
            </w:pPr>
          </w:p>
        </w:tc>
      </w:tr>
      <w:tr w:rsidR="006B1864" w14:paraId="3F4E2D2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20D324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658" w:name="gr.16"/>
            <w:bookmarkStart w:id="1659" w:name="_Toc176176886"/>
            <w:bookmarkStart w:id="1660" w:name="_Toc176183174"/>
            <w:bookmarkEnd w:id="1658"/>
            <w:r w:rsidRPr="00C03A64">
              <w:rPr>
                <w:rFonts w:ascii="Times New Roman" w:hAnsi="Times New Roman" w:cs="Times New Roman"/>
                <w:b/>
                <w:color w:val="000000"/>
                <w:sz w:val="20"/>
              </w:rPr>
              <w:t>16. Zestawy danych Głównego Urzędu Nadzoru Budowlanego</w:t>
            </w:r>
            <w:bookmarkEnd w:id="1659"/>
            <w:bookmarkEnd w:id="1660"/>
          </w:p>
        </w:tc>
      </w:tr>
      <w:tr w:rsidR="006B1864" w14:paraId="61731BF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525F6F9" w14:textId="77777777" w:rsidR="006B1864" w:rsidRDefault="00C3683C">
            <w:pPr>
              <w:rPr>
                <w:color w:val="000000"/>
              </w:rPr>
            </w:pPr>
            <w:bookmarkStart w:id="1661" w:name="lp.16.1"/>
            <w:bookmarkEnd w:id="166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8079D7" w14:textId="77777777" w:rsidR="006B1864" w:rsidRDefault="00C3683C">
            <w:pPr>
              <w:rPr>
                <w:color w:val="000000"/>
              </w:rPr>
            </w:pPr>
            <w:r>
              <w:rPr>
                <w:color w:val="000000"/>
              </w:rPr>
              <w:t>GUNB-1 – sprawozdanie dotyczące obiektów budowlanych oddanych do użytkowania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7CED63E" w14:textId="77777777" w:rsidR="00C03A64" w:rsidRDefault="00C3683C">
            <w:pPr>
              <w:rPr>
                <w:color w:val="000000"/>
              </w:rPr>
            </w:pPr>
            <w:r>
              <w:rPr>
                <w:color w:val="000000"/>
              </w:rPr>
              <w:t>Wojewódzkie inspektoraty nadzoru budowlanego; powiatowe inspektoraty nadzoru budowlanego;</w:t>
            </w:r>
          </w:p>
          <w:p w14:paraId="14FDD7A7" w14:textId="77777777" w:rsidR="00C03A64" w:rsidRDefault="00C03A64">
            <w:pPr>
              <w:rPr>
                <w:color w:val="000000"/>
              </w:rPr>
            </w:pPr>
          </w:p>
          <w:p w14:paraId="6946CDF3"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57CA87" w14:textId="77777777" w:rsidR="006B1864" w:rsidRDefault="00C3683C">
            <w:pPr>
              <w:rPr>
                <w:color w:val="000000"/>
              </w:rPr>
            </w:pPr>
            <w:r>
              <w:rPr>
                <w:color w:val="000000"/>
              </w:rPr>
              <w:t>Efekty budownictwa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F01826C" w14:textId="77777777" w:rsidR="00C03A64" w:rsidRDefault="00C3683C">
            <w:pPr>
              <w:rPr>
                <w:color w:val="000000"/>
              </w:rPr>
            </w:pPr>
            <w:r>
              <w:rPr>
                <w:color w:val="000000"/>
              </w:rPr>
              <w:t>2 razy w roku do 15 lipca 2025 r. za I półrocze 2025 r., do 15 stycznia 2026 r. za II półrocze 2025 r.;</w:t>
            </w:r>
          </w:p>
          <w:p w14:paraId="67F539DB" w14:textId="77777777" w:rsidR="00C03A64" w:rsidRDefault="00C03A64">
            <w:pPr>
              <w:rPr>
                <w:color w:val="000000"/>
              </w:rPr>
            </w:pPr>
          </w:p>
          <w:p w14:paraId="45B9717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6435D3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Nadzoru Budowlanego</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2253BE6" w14:textId="77777777">
              <w:trPr>
                <w:jc w:val="right"/>
              </w:trPr>
              <w:tc>
                <w:tcPr>
                  <w:tcW w:w="788" w:type="dxa"/>
                  <w:tcMar>
                    <w:top w:w="0" w:type="dxa"/>
                    <w:left w:w="0" w:type="dxa"/>
                    <w:bottom w:w="0" w:type="dxa"/>
                    <w:right w:w="0" w:type="dxa"/>
                  </w:tcMar>
                </w:tcPr>
                <w:bookmarkStart w:id="1662" w:name="__bookmark_1926"/>
                <w:bookmarkEnd w:id="1662"/>
                <w:p w14:paraId="115CDA09" w14:textId="11B1EF10" w:rsidR="006B1864" w:rsidRDefault="00C3683C">
                  <w:pPr>
                    <w:jc w:val="right"/>
                    <w:rPr>
                      <w:rStyle w:val="Hipercze"/>
                    </w:rPr>
                  </w:pPr>
                  <w:r>
                    <w:rPr>
                      <w:rStyle w:val="Hipercze"/>
                    </w:rPr>
                    <w:fldChar w:fldCharType="begin"/>
                  </w:r>
                  <w:r>
                    <w:rPr>
                      <w:rStyle w:val="Hipercze"/>
                    </w:rPr>
                    <w:instrText xml:space="preserve"> HYPERLINK \l "badanie.1.47.05" \h </w:instrText>
                  </w:r>
                  <w:r>
                    <w:rPr>
                      <w:rStyle w:val="Hipercze"/>
                    </w:rPr>
                  </w:r>
                  <w:r>
                    <w:rPr>
                      <w:rStyle w:val="Hipercze"/>
                    </w:rPr>
                    <w:fldChar w:fldCharType="separate"/>
                  </w:r>
                  <w:r>
                    <w:rPr>
                      <w:rStyle w:val="Hipercze"/>
                    </w:rPr>
                    <w:t>1.47.05</w:t>
                  </w:r>
                  <w:r>
                    <w:rPr>
                      <w:rStyle w:val="Hipercze"/>
                    </w:rPr>
                    <w:fldChar w:fldCharType="end"/>
                  </w:r>
                </w:p>
              </w:tc>
            </w:tr>
          </w:tbl>
          <w:p w14:paraId="5977BBF9" w14:textId="77777777" w:rsidR="006B1864" w:rsidRDefault="006B1864">
            <w:pPr>
              <w:spacing w:line="1" w:lineRule="auto"/>
            </w:pPr>
          </w:p>
        </w:tc>
      </w:tr>
      <w:tr w:rsidR="006B1864" w14:paraId="3C0B5B3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805C5A1" w14:textId="77777777" w:rsidR="006B1864" w:rsidRDefault="00C3683C">
            <w:pPr>
              <w:rPr>
                <w:color w:val="000000"/>
              </w:rPr>
            </w:pPr>
            <w:bookmarkStart w:id="1663" w:name="lp.16.2"/>
            <w:bookmarkEnd w:id="1663"/>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07B699C" w14:textId="77777777" w:rsidR="006B1864" w:rsidRDefault="00C3683C">
            <w:pPr>
              <w:rPr>
                <w:color w:val="000000"/>
              </w:rPr>
            </w:pPr>
            <w:r>
              <w:rPr>
                <w:color w:val="000000"/>
              </w:rPr>
              <w:t>GUNB-2 – sprawozdanie dotyczące nakazów rozbiórki obiektów budowlanych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8F6163" w14:textId="77777777" w:rsidR="00C03A64" w:rsidRDefault="00C3683C">
            <w:pPr>
              <w:rPr>
                <w:color w:val="000000"/>
              </w:rPr>
            </w:pPr>
            <w:r>
              <w:rPr>
                <w:color w:val="000000"/>
              </w:rPr>
              <w:t>Wojewódzkie inspektoraty nadzoru budowlanego; powiatowe inspektoraty nadzoru budowlanego;</w:t>
            </w:r>
          </w:p>
          <w:p w14:paraId="5C97D307" w14:textId="77777777" w:rsidR="00C03A64" w:rsidRDefault="00C03A64">
            <w:pPr>
              <w:rPr>
                <w:color w:val="000000"/>
              </w:rPr>
            </w:pPr>
          </w:p>
          <w:p w14:paraId="478798FF"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805463B" w14:textId="77777777" w:rsidR="006B1864" w:rsidRDefault="00C3683C">
            <w:pPr>
              <w:rPr>
                <w:color w:val="000000"/>
              </w:rPr>
            </w:pPr>
            <w:r>
              <w:rPr>
                <w:color w:val="000000"/>
              </w:rPr>
              <w:t>Nakazy rozbiórki obiektów budowlanych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D6405DF" w14:textId="77777777" w:rsidR="00C03A64" w:rsidRDefault="00C3683C">
            <w:pPr>
              <w:rPr>
                <w:color w:val="000000"/>
              </w:rPr>
            </w:pPr>
            <w:r>
              <w:rPr>
                <w:color w:val="000000"/>
              </w:rPr>
              <w:t>2 razy w roku do 15 lipca 2025 r. za I półrocze 2025 r., do 15 stycznia 2026 r. za II półrocze 2025 r.;</w:t>
            </w:r>
          </w:p>
          <w:p w14:paraId="41421DF1" w14:textId="77777777" w:rsidR="00C03A64" w:rsidRDefault="00C03A64">
            <w:pPr>
              <w:rPr>
                <w:color w:val="000000"/>
              </w:rPr>
            </w:pPr>
          </w:p>
          <w:p w14:paraId="20838FE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234533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Nadzoru Budowlanego</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2DB786" w14:textId="77777777">
              <w:trPr>
                <w:jc w:val="right"/>
              </w:trPr>
              <w:tc>
                <w:tcPr>
                  <w:tcW w:w="788" w:type="dxa"/>
                  <w:tcMar>
                    <w:top w:w="0" w:type="dxa"/>
                    <w:left w:w="0" w:type="dxa"/>
                    <w:bottom w:w="0" w:type="dxa"/>
                    <w:right w:w="0" w:type="dxa"/>
                  </w:tcMar>
                </w:tcPr>
                <w:bookmarkStart w:id="1664" w:name="__bookmark_1927"/>
                <w:bookmarkEnd w:id="1664"/>
                <w:p w14:paraId="5C69CEC1" w14:textId="2C6013F7" w:rsidR="006B1864" w:rsidRDefault="00C3683C">
                  <w:pPr>
                    <w:jc w:val="right"/>
                    <w:rPr>
                      <w:rStyle w:val="Hipercze"/>
                    </w:rPr>
                  </w:pPr>
                  <w:r>
                    <w:rPr>
                      <w:rStyle w:val="Hipercze"/>
                    </w:rPr>
                    <w:fldChar w:fldCharType="begin"/>
                  </w:r>
                  <w:r>
                    <w:rPr>
                      <w:rStyle w:val="Hipercze"/>
                    </w:rPr>
                    <w:instrText xml:space="preserve"> HYPERLINK \l "badanie.1.47.06" \h </w:instrText>
                  </w:r>
                  <w:r>
                    <w:rPr>
                      <w:rStyle w:val="Hipercze"/>
                    </w:rPr>
                  </w:r>
                  <w:r>
                    <w:rPr>
                      <w:rStyle w:val="Hipercze"/>
                    </w:rPr>
                    <w:fldChar w:fldCharType="separate"/>
                  </w:r>
                  <w:r>
                    <w:rPr>
                      <w:rStyle w:val="Hipercze"/>
                    </w:rPr>
                    <w:t>1.47.06</w:t>
                  </w:r>
                  <w:r>
                    <w:rPr>
                      <w:rStyle w:val="Hipercze"/>
                    </w:rPr>
                    <w:fldChar w:fldCharType="end"/>
                  </w:r>
                </w:p>
              </w:tc>
            </w:tr>
          </w:tbl>
          <w:p w14:paraId="0EE681B9" w14:textId="77777777" w:rsidR="006B1864" w:rsidRDefault="006B1864">
            <w:pPr>
              <w:spacing w:line="1" w:lineRule="auto"/>
            </w:pPr>
          </w:p>
        </w:tc>
      </w:tr>
      <w:tr w:rsidR="006B1864" w14:paraId="010564B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AB731F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665" w:name="gr.17"/>
            <w:bookmarkStart w:id="1666" w:name="_Toc176176887"/>
            <w:bookmarkStart w:id="1667" w:name="_Toc176183175"/>
            <w:bookmarkEnd w:id="1665"/>
            <w:r w:rsidRPr="00C03A64">
              <w:rPr>
                <w:rFonts w:ascii="Times New Roman" w:hAnsi="Times New Roman" w:cs="Times New Roman"/>
                <w:b/>
                <w:color w:val="000000"/>
                <w:sz w:val="20"/>
              </w:rPr>
              <w:t>17. Zestawy danych Instytutu Ekonomiki Rolnictwa i Gospodarki Żywnościowej – Państwowego Instytutu Badawczego</w:t>
            </w:r>
            <w:bookmarkEnd w:id="1666"/>
            <w:bookmarkEnd w:id="1667"/>
          </w:p>
        </w:tc>
      </w:tr>
      <w:tr w:rsidR="006B1864" w14:paraId="4B588BC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6F4B377" w14:textId="77777777" w:rsidR="006B1864" w:rsidRDefault="00C3683C">
            <w:pPr>
              <w:rPr>
                <w:color w:val="000000"/>
              </w:rPr>
            </w:pPr>
            <w:bookmarkStart w:id="1668" w:name="lp.17.1"/>
            <w:bookmarkEnd w:id="166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495BBEB" w14:textId="77777777" w:rsidR="006B1864" w:rsidRDefault="00C3683C">
            <w:pPr>
              <w:rPr>
                <w:color w:val="000000"/>
              </w:rPr>
            </w:pPr>
            <w:r>
              <w:rPr>
                <w:color w:val="000000"/>
              </w:rPr>
              <w:t>Z.5.IERiGZ_PIB – tablice zbiorcze Rachunków Ekonomicznych Rolnictwa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56E396" w14:textId="77777777" w:rsidR="00C03A64" w:rsidRDefault="00C3683C">
            <w:pPr>
              <w:rPr>
                <w:color w:val="000000"/>
              </w:rPr>
            </w:pPr>
            <w:r>
              <w:rPr>
                <w:color w:val="000000"/>
              </w:rPr>
              <w:t>Instytut Ekonomiki Rolnictwa i Gospodarki Żywnościowej – Państwowy Instytut Badawczy;</w:t>
            </w:r>
          </w:p>
          <w:p w14:paraId="7365DAB0" w14:textId="77777777" w:rsidR="00C03A64" w:rsidRDefault="00C03A64">
            <w:pPr>
              <w:rPr>
                <w:color w:val="000000"/>
              </w:rPr>
            </w:pPr>
          </w:p>
          <w:p w14:paraId="2583930A"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3ACBF46" w14:textId="77777777" w:rsidR="006B1864" w:rsidRDefault="00C3683C">
            <w:pPr>
              <w:rPr>
                <w:color w:val="000000"/>
              </w:rPr>
            </w:pPr>
            <w:r>
              <w:rPr>
                <w:color w:val="000000"/>
              </w:rPr>
              <w:t>Rachunek zysków i strat (wersja porównawcza)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532B5B2" w14:textId="77777777" w:rsidR="00C03A64" w:rsidRDefault="00C3683C">
            <w:pPr>
              <w:rPr>
                <w:color w:val="000000"/>
              </w:rPr>
            </w:pPr>
            <w:r>
              <w:rPr>
                <w:color w:val="000000"/>
              </w:rPr>
              <w:t>3 razy w roku do 28 listopada 2025 r. za rok 2025 – szacunki, do 31 marca 2026 r. za rok 2025 – szacunki, do 30 września 2026 r. za rok 2025 – dane ostateczne;</w:t>
            </w:r>
          </w:p>
          <w:p w14:paraId="157162A1" w14:textId="77777777" w:rsidR="00C03A64" w:rsidRDefault="00C03A64">
            <w:pPr>
              <w:rPr>
                <w:color w:val="000000"/>
              </w:rPr>
            </w:pPr>
          </w:p>
          <w:p w14:paraId="39E182B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60AA9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DA52197" w14:textId="77777777">
              <w:trPr>
                <w:jc w:val="right"/>
              </w:trPr>
              <w:tc>
                <w:tcPr>
                  <w:tcW w:w="788" w:type="dxa"/>
                  <w:tcMar>
                    <w:top w:w="0" w:type="dxa"/>
                    <w:left w:w="0" w:type="dxa"/>
                    <w:bottom w:w="0" w:type="dxa"/>
                    <w:right w:w="0" w:type="dxa"/>
                  </w:tcMar>
                </w:tcPr>
                <w:bookmarkStart w:id="1669" w:name="__bookmark_1928"/>
                <w:bookmarkEnd w:id="1669"/>
                <w:p w14:paraId="667CD285" w14:textId="7CEAAD1D" w:rsidR="006B1864" w:rsidRDefault="00C3683C">
                  <w:pPr>
                    <w:jc w:val="right"/>
                    <w:rPr>
                      <w:rStyle w:val="Hipercze"/>
                    </w:rPr>
                  </w:pPr>
                  <w:r>
                    <w:rPr>
                      <w:rStyle w:val="Hipercze"/>
                    </w:rPr>
                    <w:fldChar w:fldCharType="begin"/>
                  </w:r>
                  <w:r>
                    <w:rPr>
                      <w:rStyle w:val="Hipercze"/>
                    </w:rPr>
                    <w:instrText xml:space="preserve"> HYPERLINK \l "badanie.1.45.37" \h </w:instrText>
                  </w:r>
                  <w:r>
                    <w:rPr>
                      <w:rStyle w:val="Hipercze"/>
                    </w:rPr>
                  </w:r>
                  <w:r>
                    <w:rPr>
                      <w:rStyle w:val="Hipercze"/>
                    </w:rPr>
                    <w:fldChar w:fldCharType="separate"/>
                  </w:r>
                  <w:r>
                    <w:rPr>
                      <w:rStyle w:val="Hipercze"/>
                    </w:rPr>
                    <w:t>1.45.37</w:t>
                  </w:r>
                  <w:r>
                    <w:rPr>
                      <w:rStyle w:val="Hipercze"/>
                    </w:rPr>
                    <w:fldChar w:fldCharType="end"/>
                  </w:r>
                </w:p>
              </w:tc>
            </w:tr>
          </w:tbl>
          <w:p w14:paraId="23067F90" w14:textId="77777777" w:rsidR="006B1864" w:rsidRDefault="006B1864">
            <w:pPr>
              <w:spacing w:line="1" w:lineRule="auto"/>
            </w:pPr>
          </w:p>
        </w:tc>
      </w:tr>
      <w:tr w:rsidR="006B1864" w14:paraId="234D5CF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EF66027" w14:textId="77777777" w:rsidR="006B1864" w:rsidRDefault="00C3683C">
            <w:pPr>
              <w:rPr>
                <w:color w:val="000000"/>
              </w:rPr>
            </w:pPr>
            <w:bookmarkStart w:id="1670" w:name="lp.17.2"/>
            <w:bookmarkEnd w:id="1670"/>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CD3875D" w14:textId="77777777" w:rsidR="006B1864" w:rsidRDefault="00C3683C">
            <w:pPr>
              <w:rPr>
                <w:color w:val="000000"/>
              </w:rPr>
            </w:pPr>
            <w:r>
              <w:rPr>
                <w:color w:val="000000"/>
              </w:rPr>
              <w:t>Z.6.IERiGZ_PIB – tablice zbiorcze Regionalnych Rachunków Ekonomicznych Rolnictwa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FCFAC4" w14:textId="77777777" w:rsidR="00C03A64" w:rsidRDefault="00C3683C">
            <w:pPr>
              <w:rPr>
                <w:color w:val="000000"/>
              </w:rPr>
            </w:pPr>
            <w:r>
              <w:rPr>
                <w:color w:val="000000"/>
              </w:rPr>
              <w:t>Instytut Ekonomiki Rolnictwa i Gospodarki Żywnościowej – Państwowy Instytut Badawczy;</w:t>
            </w:r>
          </w:p>
          <w:p w14:paraId="492CEDF8" w14:textId="77777777" w:rsidR="00C03A64" w:rsidRDefault="00C03A64">
            <w:pPr>
              <w:rPr>
                <w:color w:val="000000"/>
              </w:rPr>
            </w:pPr>
          </w:p>
          <w:p w14:paraId="5BB228D8" w14:textId="77777777" w:rsidR="006B1864" w:rsidRDefault="00C3683C">
            <w:pPr>
              <w:rPr>
                <w:color w:val="000000"/>
              </w:rPr>
            </w:pPr>
            <w:r>
              <w:rPr>
                <w:color w:val="000000"/>
              </w:rPr>
              <w:t>metoda obserwacji reprezentacyjnej na dobranej celowo próbie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D5D9EF" w14:textId="77777777" w:rsidR="006B1864" w:rsidRDefault="00C3683C">
            <w:pPr>
              <w:rPr>
                <w:color w:val="000000"/>
              </w:rPr>
            </w:pPr>
            <w:r>
              <w:rPr>
                <w:color w:val="000000"/>
              </w:rPr>
              <w:t>Rachunek zysków i strat (wersja porównawcza)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167C25" w14:textId="77777777" w:rsidR="00C03A64" w:rsidRDefault="00C3683C">
            <w:pPr>
              <w:rPr>
                <w:color w:val="000000"/>
              </w:rPr>
            </w:pPr>
            <w:r>
              <w:rPr>
                <w:color w:val="000000"/>
              </w:rPr>
              <w:t>Raz w roku do 30 września 2027 r. za rok 2025;</w:t>
            </w:r>
          </w:p>
          <w:p w14:paraId="60A55482" w14:textId="77777777" w:rsidR="00C03A64" w:rsidRDefault="00C03A64">
            <w:pPr>
              <w:rPr>
                <w:color w:val="000000"/>
              </w:rPr>
            </w:pPr>
          </w:p>
          <w:p w14:paraId="41A7DA7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F75D06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3B6B4C9" w14:textId="77777777">
              <w:trPr>
                <w:jc w:val="right"/>
              </w:trPr>
              <w:tc>
                <w:tcPr>
                  <w:tcW w:w="788" w:type="dxa"/>
                  <w:tcMar>
                    <w:top w:w="0" w:type="dxa"/>
                    <w:left w:w="0" w:type="dxa"/>
                    <w:bottom w:w="0" w:type="dxa"/>
                    <w:right w:w="0" w:type="dxa"/>
                  </w:tcMar>
                </w:tcPr>
                <w:bookmarkStart w:id="1671" w:name="__bookmark_1929"/>
                <w:bookmarkEnd w:id="1671"/>
                <w:p w14:paraId="45C86425" w14:textId="1A1B9A27" w:rsidR="006B1864" w:rsidRDefault="00C3683C">
                  <w:pPr>
                    <w:jc w:val="right"/>
                    <w:rPr>
                      <w:rStyle w:val="Hipercze"/>
                    </w:rPr>
                  </w:pPr>
                  <w:r>
                    <w:rPr>
                      <w:rStyle w:val="Hipercze"/>
                    </w:rPr>
                    <w:fldChar w:fldCharType="begin"/>
                  </w:r>
                  <w:r>
                    <w:rPr>
                      <w:rStyle w:val="Hipercze"/>
                    </w:rPr>
                    <w:instrText xml:space="preserve"> HYPERLINK \l "badanie.1.45.37" \h </w:instrText>
                  </w:r>
                  <w:r>
                    <w:rPr>
                      <w:rStyle w:val="Hipercze"/>
                    </w:rPr>
                  </w:r>
                  <w:r>
                    <w:rPr>
                      <w:rStyle w:val="Hipercze"/>
                    </w:rPr>
                    <w:fldChar w:fldCharType="separate"/>
                  </w:r>
                  <w:r>
                    <w:rPr>
                      <w:rStyle w:val="Hipercze"/>
                    </w:rPr>
                    <w:t>1.45.37</w:t>
                  </w:r>
                  <w:r>
                    <w:rPr>
                      <w:rStyle w:val="Hipercze"/>
                    </w:rPr>
                    <w:fldChar w:fldCharType="end"/>
                  </w:r>
                </w:p>
              </w:tc>
            </w:tr>
          </w:tbl>
          <w:p w14:paraId="03425897" w14:textId="77777777" w:rsidR="006B1864" w:rsidRDefault="006B1864">
            <w:pPr>
              <w:spacing w:line="1" w:lineRule="auto"/>
            </w:pPr>
          </w:p>
        </w:tc>
      </w:tr>
      <w:tr w:rsidR="006B1864" w14:paraId="5C5B275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9F44DD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672" w:name="gr.18"/>
            <w:bookmarkStart w:id="1673" w:name="_Toc176176888"/>
            <w:bookmarkStart w:id="1674" w:name="_Toc176183176"/>
            <w:bookmarkEnd w:id="1672"/>
            <w:r w:rsidRPr="00C03A64">
              <w:rPr>
                <w:rFonts w:ascii="Times New Roman" w:hAnsi="Times New Roman" w:cs="Times New Roman"/>
                <w:b/>
                <w:color w:val="000000"/>
                <w:sz w:val="20"/>
              </w:rPr>
              <w:t>18. Zestawy danych Komisji Nadzoru Finansowego</w:t>
            </w:r>
            <w:bookmarkEnd w:id="1673"/>
            <w:bookmarkEnd w:id="1674"/>
          </w:p>
        </w:tc>
      </w:tr>
      <w:tr w:rsidR="006B1864" w14:paraId="34A7441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0012693" w14:textId="77777777" w:rsidR="006B1864" w:rsidRDefault="00C3683C">
            <w:pPr>
              <w:rPr>
                <w:color w:val="000000"/>
              </w:rPr>
            </w:pPr>
            <w:bookmarkStart w:id="1675" w:name="lp.18.1"/>
            <w:bookmarkEnd w:id="1675"/>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7319372" w14:textId="77777777" w:rsidR="006B1864" w:rsidRDefault="00C3683C">
            <w:pPr>
              <w:rPr>
                <w:color w:val="000000"/>
              </w:rPr>
            </w:pPr>
            <w:r>
              <w:rPr>
                <w:color w:val="000000"/>
              </w:rPr>
              <w:t>KNF-02 – sprawozdanie statystyczne o działalności ubezpieczeniowej zakładów ubezpieczeń/reasekuracji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F23F2E" w14:textId="77777777" w:rsidR="00C03A64" w:rsidRDefault="00C3683C">
            <w:pPr>
              <w:rPr>
                <w:color w:val="000000"/>
              </w:rPr>
            </w:pPr>
            <w:r>
              <w:rPr>
                <w:color w:val="000000"/>
              </w:rPr>
              <w:t>Zakłady ubezpieczeń i zakłady reasekuracji;</w:t>
            </w:r>
          </w:p>
          <w:p w14:paraId="7F6E751D" w14:textId="77777777" w:rsidR="00C03A64" w:rsidRDefault="00C03A64">
            <w:pPr>
              <w:rPr>
                <w:color w:val="000000"/>
              </w:rPr>
            </w:pPr>
          </w:p>
          <w:p w14:paraId="4B8FDC96"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90E347E" w14:textId="77777777" w:rsidR="006B1864" w:rsidRDefault="00C3683C">
            <w:pPr>
              <w:rPr>
                <w:color w:val="000000"/>
              </w:rPr>
            </w:pPr>
            <w:r>
              <w:rPr>
                <w:color w:val="000000"/>
              </w:rPr>
              <w:t>Dane identyfikacyjne. Działalność zakładów ubezpieczeń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00A2FC" w14:textId="77777777" w:rsidR="00C03A64" w:rsidRDefault="00C3683C">
            <w:pPr>
              <w:rPr>
                <w:color w:val="000000"/>
              </w:rPr>
            </w:pPr>
            <w:r>
              <w:rPr>
                <w:color w:val="000000"/>
              </w:rPr>
              <w:t>Raz w kwartale do 12 maja 2025 r. za I kwartał 2025 r., do 11 sierpnia 2025 r. za II kwartał 2025 r., do 10 listopada 2025 r. za III kwartał 2025 r., do 9 lutego 2026 r. za IV kwartał 2025 r., do 15 lipca 2026 r. za rok 2025 – dane sporządzone na podstawie sprawozdań finansowych zbadanych przez biegłego rewidenta;</w:t>
            </w:r>
          </w:p>
          <w:p w14:paraId="707975E2" w14:textId="77777777" w:rsidR="00C03A64" w:rsidRDefault="00C03A64">
            <w:pPr>
              <w:rPr>
                <w:color w:val="000000"/>
              </w:rPr>
            </w:pPr>
          </w:p>
          <w:p w14:paraId="7EAC653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6B41AF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Komisja Nadzoru Finansowego</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667BCC" w14:textId="77777777">
              <w:trPr>
                <w:jc w:val="right"/>
              </w:trPr>
              <w:tc>
                <w:tcPr>
                  <w:tcW w:w="788" w:type="dxa"/>
                  <w:tcMar>
                    <w:top w:w="0" w:type="dxa"/>
                    <w:left w:w="0" w:type="dxa"/>
                    <w:bottom w:w="0" w:type="dxa"/>
                    <w:right w:w="0" w:type="dxa"/>
                  </w:tcMar>
                </w:tcPr>
                <w:bookmarkStart w:id="1676" w:name="__bookmark_1930"/>
                <w:bookmarkEnd w:id="1676"/>
                <w:p w14:paraId="367A644C" w14:textId="47020BB2" w:rsidR="006B1864" w:rsidRDefault="00C3683C">
                  <w:pPr>
                    <w:jc w:val="right"/>
                    <w:rPr>
                      <w:rStyle w:val="Hipercze"/>
                    </w:rPr>
                  </w:pPr>
                  <w:r>
                    <w:rPr>
                      <w:rStyle w:val="Hipercze"/>
                    </w:rPr>
                    <w:fldChar w:fldCharType="begin"/>
                  </w:r>
                  <w:r>
                    <w:rPr>
                      <w:rStyle w:val="Hipercze"/>
                    </w:rPr>
                    <w:instrText xml:space="preserve"> HYPERLINK \l "badanie.1.62.04" \h </w:instrText>
                  </w:r>
                  <w:r>
                    <w:rPr>
                      <w:rStyle w:val="Hipercze"/>
                    </w:rPr>
                  </w:r>
                  <w:r>
                    <w:rPr>
                      <w:rStyle w:val="Hipercze"/>
                    </w:rPr>
                    <w:fldChar w:fldCharType="separate"/>
                  </w:r>
                  <w:r>
                    <w:rPr>
                      <w:rStyle w:val="Hipercze"/>
                    </w:rPr>
                    <w:t>1.62.04,</w:t>
                  </w:r>
                  <w:r>
                    <w:rPr>
                      <w:rStyle w:val="Hipercze"/>
                    </w:rPr>
                    <w:fldChar w:fldCharType="end"/>
                  </w:r>
                </w:p>
              </w:tc>
            </w:tr>
            <w:tr w:rsidR="006B1864" w14:paraId="360E1CC4" w14:textId="77777777">
              <w:trPr>
                <w:jc w:val="right"/>
              </w:trPr>
              <w:tc>
                <w:tcPr>
                  <w:tcW w:w="788" w:type="dxa"/>
                  <w:tcMar>
                    <w:top w:w="0" w:type="dxa"/>
                    <w:left w:w="0" w:type="dxa"/>
                    <w:bottom w:w="0" w:type="dxa"/>
                    <w:right w:w="0" w:type="dxa"/>
                  </w:tcMar>
                </w:tcPr>
                <w:p w14:paraId="46A7FFD3" w14:textId="3A7A294D" w:rsidR="006B1864" w:rsidRDefault="00C3683C">
                  <w:pPr>
                    <w:jc w:val="right"/>
                    <w:rPr>
                      <w:rStyle w:val="Hipercze"/>
                    </w:rPr>
                  </w:pPr>
                  <w:hyperlink w:anchor="badanie.1.67.01">
                    <w:r>
                      <w:rPr>
                        <w:rStyle w:val="Hipercze"/>
                      </w:rPr>
                      <w:t>1.67.01,</w:t>
                    </w:r>
                  </w:hyperlink>
                </w:p>
              </w:tc>
            </w:tr>
            <w:tr w:rsidR="006B1864" w14:paraId="7CE330F1" w14:textId="77777777">
              <w:trPr>
                <w:jc w:val="right"/>
              </w:trPr>
              <w:tc>
                <w:tcPr>
                  <w:tcW w:w="788" w:type="dxa"/>
                  <w:tcMar>
                    <w:top w:w="0" w:type="dxa"/>
                    <w:left w:w="0" w:type="dxa"/>
                    <w:bottom w:w="0" w:type="dxa"/>
                    <w:right w:w="0" w:type="dxa"/>
                  </w:tcMar>
                </w:tcPr>
                <w:p w14:paraId="5672603F" w14:textId="6A865548" w:rsidR="006B1864" w:rsidRDefault="00C3683C">
                  <w:pPr>
                    <w:jc w:val="right"/>
                    <w:rPr>
                      <w:rStyle w:val="Hipercze"/>
                    </w:rPr>
                  </w:pPr>
                  <w:hyperlink w:anchor="badanie.1.67.03">
                    <w:r>
                      <w:rPr>
                        <w:rStyle w:val="Hipercze"/>
                      </w:rPr>
                      <w:t>1.67.03,</w:t>
                    </w:r>
                  </w:hyperlink>
                </w:p>
              </w:tc>
            </w:tr>
            <w:tr w:rsidR="006B1864" w14:paraId="5E56BFE9" w14:textId="77777777">
              <w:trPr>
                <w:jc w:val="right"/>
              </w:trPr>
              <w:tc>
                <w:tcPr>
                  <w:tcW w:w="788" w:type="dxa"/>
                  <w:tcMar>
                    <w:top w:w="0" w:type="dxa"/>
                    <w:left w:w="0" w:type="dxa"/>
                    <w:bottom w:w="0" w:type="dxa"/>
                    <w:right w:w="0" w:type="dxa"/>
                  </w:tcMar>
                </w:tcPr>
                <w:p w14:paraId="32D98882" w14:textId="62623553" w:rsidR="006B1864" w:rsidRDefault="00C3683C">
                  <w:pPr>
                    <w:jc w:val="right"/>
                    <w:rPr>
                      <w:rStyle w:val="Hipercze"/>
                    </w:rPr>
                  </w:pPr>
                  <w:hyperlink w:anchor="badanie.1.67.07">
                    <w:r>
                      <w:rPr>
                        <w:rStyle w:val="Hipercze"/>
                      </w:rPr>
                      <w:t>1.67.07</w:t>
                    </w:r>
                  </w:hyperlink>
                </w:p>
              </w:tc>
            </w:tr>
          </w:tbl>
          <w:p w14:paraId="410D41EF" w14:textId="77777777" w:rsidR="006B1864" w:rsidRDefault="006B1864">
            <w:pPr>
              <w:spacing w:line="1" w:lineRule="auto"/>
            </w:pPr>
          </w:p>
        </w:tc>
      </w:tr>
      <w:tr w:rsidR="006B1864" w14:paraId="39E62CF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FEB1CA4"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9B6789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83D682F" w14:textId="77777777" w:rsidR="00C03A64" w:rsidRDefault="00C3683C">
            <w:pPr>
              <w:rPr>
                <w:color w:val="000000"/>
              </w:rPr>
            </w:pPr>
            <w:r>
              <w:rPr>
                <w:color w:val="000000"/>
              </w:rPr>
              <w:t>Komisja Nadzoru Finansowego;</w:t>
            </w:r>
          </w:p>
          <w:p w14:paraId="66D2D4C6" w14:textId="77777777" w:rsidR="00C03A64" w:rsidRDefault="00C03A64">
            <w:pPr>
              <w:rPr>
                <w:color w:val="000000"/>
              </w:rPr>
            </w:pPr>
          </w:p>
          <w:p w14:paraId="413999F4"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9D4004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51C81EF" w14:textId="77777777" w:rsidR="00C03A64" w:rsidRDefault="00C3683C">
            <w:pPr>
              <w:rPr>
                <w:color w:val="000000"/>
              </w:rPr>
            </w:pPr>
            <w:r>
              <w:rPr>
                <w:color w:val="000000"/>
              </w:rPr>
              <w:t>2 razy w kwartale, narastająco do 14 maja 2025 r. za I kwartał 2025 r., do 9 czerwca 2025 r. za I kwartał 2025 r., do 13 sierpnia 2025 r. za II kwartał 2025 r., do 8 września 2025 r. za II kwartał 2025 r., do 13 listopada 2025 r. za III kwartał 2025 r., do 9 grudnia 2025 r. za III kwartał 2025 r., do 11 lutego 2026 r. za IV kwartał 2025 r., do 11 marca 2026 r. za IV kwartał 2025 r., do 31 sierpnia 2026 r. za rok 2025 – dane sporządzone na podstawie sprawozdań finansowych zbadanych przez biegłego rewidenta;</w:t>
            </w:r>
          </w:p>
          <w:p w14:paraId="21B1803F" w14:textId="77777777" w:rsidR="00C03A64" w:rsidRDefault="00C03A64">
            <w:pPr>
              <w:rPr>
                <w:color w:val="000000"/>
              </w:rPr>
            </w:pPr>
          </w:p>
          <w:p w14:paraId="3191C33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FFBA02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33CADD9" w14:textId="77777777" w:rsidR="006B1864" w:rsidRDefault="006B1864">
            <w:pPr>
              <w:spacing w:line="1" w:lineRule="auto"/>
            </w:pPr>
          </w:p>
        </w:tc>
      </w:tr>
      <w:tr w:rsidR="006B1864" w14:paraId="03E2381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E5785A6"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EAF188F"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E4DE4F6" w14:textId="77777777" w:rsidR="00C03A64" w:rsidRDefault="00C3683C">
            <w:pPr>
              <w:rPr>
                <w:color w:val="000000"/>
              </w:rPr>
            </w:pPr>
            <w:r>
              <w:rPr>
                <w:color w:val="000000"/>
              </w:rPr>
              <w:t>Komisja Nadzoru Finansowego;</w:t>
            </w:r>
          </w:p>
          <w:p w14:paraId="3D55A85B" w14:textId="77777777" w:rsidR="00C03A64" w:rsidRDefault="00C03A64">
            <w:pPr>
              <w:rPr>
                <w:color w:val="000000"/>
              </w:rPr>
            </w:pPr>
          </w:p>
          <w:p w14:paraId="1A286F9F"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C4EE1F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93F3A84" w14:textId="77777777" w:rsidR="00C03A64" w:rsidRDefault="00C3683C">
            <w:pPr>
              <w:rPr>
                <w:color w:val="000000"/>
              </w:rPr>
            </w:pPr>
            <w:r>
              <w:rPr>
                <w:color w:val="000000"/>
              </w:rPr>
              <w:t>Raz w roku do 31 sierpnia 2026 r. za rok 2025 – dane sporządzone na podstawie sprawozdań finansowych zbadanych przez biegłego rewidenta;</w:t>
            </w:r>
          </w:p>
          <w:p w14:paraId="29B48A82" w14:textId="77777777" w:rsidR="00C03A64" w:rsidRDefault="00C03A64">
            <w:pPr>
              <w:rPr>
                <w:color w:val="000000"/>
              </w:rPr>
            </w:pPr>
          </w:p>
          <w:p w14:paraId="0E326BA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F59AC8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E3BB6D7" w14:textId="77777777" w:rsidR="006B1864" w:rsidRDefault="006B1864">
            <w:pPr>
              <w:spacing w:line="1" w:lineRule="auto"/>
            </w:pPr>
          </w:p>
        </w:tc>
      </w:tr>
      <w:tr w:rsidR="006B1864" w14:paraId="535AF1F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88F7A7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677" w:name="gr.19"/>
            <w:bookmarkStart w:id="1678" w:name="_Toc176176889"/>
            <w:bookmarkStart w:id="1679" w:name="_Toc176183177"/>
            <w:bookmarkEnd w:id="1677"/>
            <w:r w:rsidRPr="00C03A64">
              <w:rPr>
                <w:rFonts w:ascii="Times New Roman" w:hAnsi="Times New Roman" w:cs="Times New Roman"/>
                <w:b/>
                <w:color w:val="000000"/>
                <w:sz w:val="20"/>
              </w:rPr>
              <w:t>19. Zestawy danych Narodowego Banku Polskiego</w:t>
            </w:r>
            <w:bookmarkEnd w:id="1678"/>
            <w:bookmarkEnd w:id="1679"/>
          </w:p>
        </w:tc>
      </w:tr>
      <w:tr w:rsidR="006B1864" w14:paraId="7400279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301616D" w14:textId="77777777" w:rsidR="006B1864" w:rsidRDefault="00C3683C">
            <w:pPr>
              <w:rPr>
                <w:color w:val="000000"/>
              </w:rPr>
            </w:pPr>
            <w:bookmarkStart w:id="1680" w:name="lp.19.1"/>
            <w:bookmarkEnd w:id="1680"/>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03847D" w14:textId="77777777" w:rsidR="006B1864" w:rsidRDefault="00C3683C">
            <w:pPr>
              <w:rPr>
                <w:color w:val="000000"/>
              </w:rPr>
            </w:pPr>
            <w:r>
              <w:rPr>
                <w:color w:val="000000"/>
              </w:rPr>
              <w:t>NBP-NK/B – ankieta dotycząca nieruchomości komercyjnych – biur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CFE8CD8" w14:textId="77777777" w:rsidR="00C03A64" w:rsidRDefault="00C3683C">
            <w:pPr>
              <w:rPr>
                <w:color w:val="000000"/>
              </w:rPr>
            </w:pPr>
            <w:r>
              <w:rPr>
                <w:color w:val="000000"/>
              </w:rPr>
              <w:t>Pośrednicy w obrocie nieruchomościami, podmioty zajmujące się obrotem nieruchomościami, agencje nieruchomości, firmy deweloperskie, właściciele i zarządcy nieruchomości, firmy doradcze działające na rynku nieruchomości komercyjnych oraz jednostki sprawujące kontrolę nad Spółkami będącymi właścicielem nieruchomości;</w:t>
            </w:r>
          </w:p>
          <w:p w14:paraId="7C6E27B6" w14:textId="77777777" w:rsidR="00C03A64" w:rsidRDefault="00C03A64">
            <w:pPr>
              <w:rPr>
                <w:color w:val="000000"/>
              </w:rPr>
            </w:pPr>
          </w:p>
          <w:p w14:paraId="28F66B0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074B367" w14:textId="77777777" w:rsidR="006B1864" w:rsidRDefault="00C3683C">
            <w:pPr>
              <w:rPr>
                <w:color w:val="000000"/>
              </w:rPr>
            </w:pPr>
            <w:r>
              <w:rPr>
                <w:color w:val="000000"/>
              </w:rPr>
              <w:t>Cechy nieruchomości. Ceny nieruchomości. Dane adresowe i terytorialne. Informacje dotyczące wywiadu/ankiety. Obrót nieruchomościami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13314F" w14:textId="77777777" w:rsidR="00C03A64" w:rsidRDefault="00C3683C">
            <w:pPr>
              <w:rPr>
                <w:color w:val="000000"/>
              </w:rPr>
            </w:pPr>
            <w:r>
              <w:rPr>
                <w:color w:val="000000"/>
              </w:rPr>
              <w:t>Raz w półroczu do 20 czerwca 2025 r. według stanu na 31 maja 2025 r., do 20 grudnia 2025 r. według stanu na 30 listopada 2025 r.;</w:t>
            </w:r>
          </w:p>
          <w:p w14:paraId="43579B0F" w14:textId="77777777" w:rsidR="00C03A64" w:rsidRDefault="00C03A64">
            <w:pPr>
              <w:rPr>
                <w:color w:val="000000"/>
              </w:rPr>
            </w:pPr>
          </w:p>
          <w:p w14:paraId="12E475D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89F92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oddziały okręgowe Narodowego Banku Polskiego</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80FC9BE" w14:textId="77777777">
              <w:trPr>
                <w:jc w:val="right"/>
              </w:trPr>
              <w:tc>
                <w:tcPr>
                  <w:tcW w:w="788" w:type="dxa"/>
                  <w:tcMar>
                    <w:top w:w="0" w:type="dxa"/>
                    <w:left w:w="0" w:type="dxa"/>
                    <w:bottom w:w="0" w:type="dxa"/>
                    <w:right w:w="0" w:type="dxa"/>
                  </w:tcMar>
                </w:tcPr>
                <w:bookmarkStart w:id="1681" w:name="__bookmark_1931"/>
                <w:bookmarkEnd w:id="1681"/>
                <w:p w14:paraId="0527EF30" w14:textId="393B414E" w:rsidR="006B1864" w:rsidRDefault="00C3683C">
                  <w:pPr>
                    <w:jc w:val="right"/>
                    <w:rPr>
                      <w:rStyle w:val="Hipercze"/>
                    </w:rPr>
                  </w:pPr>
                  <w:r>
                    <w:rPr>
                      <w:rStyle w:val="Hipercze"/>
                    </w:rPr>
                    <w:fldChar w:fldCharType="begin"/>
                  </w:r>
                  <w:r>
                    <w:rPr>
                      <w:rStyle w:val="Hipercze"/>
                    </w:rPr>
                    <w:instrText xml:space="preserve"> HYPERLINK \l "badanie.1.26.09" \h </w:instrText>
                  </w:r>
                  <w:r>
                    <w:rPr>
                      <w:rStyle w:val="Hipercze"/>
                    </w:rPr>
                  </w:r>
                  <w:r>
                    <w:rPr>
                      <w:rStyle w:val="Hipercze"/>
                    </w:rPr>
                    <w:fldChar w:fldCharType="separate"/>
                  </w:r>
                  <w:r>
                    <w:rPr>
                      <w:rStyle w:val="Hipercze"/>
                    </w:rPr>
                    <w:t>1.26.09</w:t>
                  </w:r>
                  <w:r>
                    <w:rPr>
                      <w:rStyle w:val="Hipercze"/>
                    </w:rPr>
                    <w:fldChar w:fldCharType="end"/>
                  </w:r>
                </w:p>
              </w:tc>
            </w:tr>
          </w:tbl>
          <w:p w14:paraId="40BB7EE6" w14:textId="77777777" w:rsidR="006B1864" w:rsidRDefault="006B1864">
            <w:pPr>
              <w:spacing w:line="1" w:lineRule="auto"/>
            </w:pPr>
          </w:p>
        </w:tc>
      </w:tr>
      <w:tr w:rsidR="006B1864" w14:paraId="4E173D6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4FB336E" w14:textId="77777777" w:rsidR="006B1864" w:rsidRDefault="00C3683C">
            <w:pPr>
              <w:rPr>
                <w:color w:val="000000"/>
              </w:rPr>
            </w:pPr>
            <w:bookmarkStart w:id="1682" w:name="lp.19.2"/>
            <w:bookmarkEnd w:id="1682"/>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F0D4B4" w14:textId="77777777" w:rsidR="006B1864" w:rsidRDefault="00C3683C">
            <w:pPr>
              <w:rPr>
                <w:color w:val="000000"/>
              </w:rPr>
            </w:pPr>
            <w:r>
              <w:rPr>
                <w:color w:val="000000"/>
              </w:rPr>
              <w:t>NBP-NK/H – ankieta dotycząca nieruchomości komercyjnych – handlowych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1D041C" w14:textId="77777777" w:rsidR="00C03A64" w:rsidRDefault="00C3683C">
            <w:pPr>
              <w:rPr>
                <w:color w:val="000000"/>
              </w:rPr>
            </w:pPr>
            <w:r>
              <w:rPr>
                <w:color w:val="000000"/>
              </w:rPr>
              <w:t>Pośrednicy w obrocie nieruchomościami, podmioty zajmujące się obrotem nieruchomościami, agencje nieruchomości, firmy deweloperskie, właściciele i zarządcy nieruchomości, firmy doradcze działające na rynku nieruchomości komercyjnych oraz jednostki sprawujące kontrolę nad Spółkami będącymi właścicielem nieruchomości;</w:t>
            </w:r>
          </w:p>
          <w:p w14:paraId="693396C9" w14:textId="77777777" w:rsidR="00C03A64" w:rsidRDefault="00C03A64">
            <w:pPr>
              <w:rPr>
                <w:color w:val="000000"/>
              </w:rPr>
            </w:pPr>
          </w:p>
          <w:p w14:paraId="7B2C9D85"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9A3E4DC" w14:textId="77777777" w:rsidR="006B1864" w:rsidRDefault="00C3683C">
            <w:pPr>
              <w:rPr>
                <w:color w:val="000000"/>
              </w:rPr>
            </w:pPr>
            <w:r>
              <w:rPr>
                <w:color w:val="000000"/>
              </w:rPr>
              <w:t>Cechy nieruchomości. Ceny nieruchomości. Dane adresowe i terytorialne. Informacje dotyczące wywiadu/ankiety. Obrót nieruchomościami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F8FBB58" w14:textId="77777777" w:rsidR="00C03A64" w:rsidRDefault="00C3683C">
            <w:pPr>
              <w:rPr>
                <w:color w:val="000000"/>
              </w:rPr>
            </w:pPr>
            <w:r>
              <w:rPr>
                <w:color w:val="000000"/>
              </w:rPr>
              <w:t>Raz w półroczu do 20 czerwca 2025 r. według stanu na 31 maja 2025 r., do 20 grudnia 2025 r. według stanu na 30 listopada 2025 r.;</w:t>
            </w:r>
          </w:p>
          <w:p w14:paraId="6812D657" w14:textId="77777777" w:rsidR="00C03A64" w:rsidRDefault="00C03A64">
            <w:pPr>
              <w:rPr>
                <w:color w:val="000000"/>
              </w:rPr>
            </w:pPr>
          </w:p>
          <w:p w14:paraId="35B5AA5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55574B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oddziały okręgowe Narodowego Banku Polskiego</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49BAF5" w14:textId="77777777">
              <w:trPr>
                <w:jc w:val="right"/>
              </w:trPr>
              <w:tc>
                <w:tcPr>
                  <w:tcW w:w="788" w:type="dxa"/>
                  <w:tcMar>
                    <w:top w:w="0" w:type="dxa"/>
                    <w:left w:w="0" w:type="dxa"/>
                    <w:bottom w:w="0" w:type="dxa"/>
                    <w:right w:w="0" w:type="dxa"/>
                  </w:tcMar>
                </w:tcPr>
                <w:bookmarkStart w:id="1683" w:name="__bookmark_1932"/>
                <w:bookmarkEnd w:id="1683"/>
                <w:p w14:paraId="0A6AB260" w14:textId="31450DED" w:rsidR="006B1864" w:rsidRDefault="00C3683C">
                  <w:pPr>
                    <w:jc w:val="right"/>
                    <w:rPr>
                      <w:rStyle w:val="Hipercze"/>
                    </w:rPr>
                  </w:pPr>
                  <w:r>
                    <w:rPr>
                      <w:rStyle w:val="Hipercze"/>
                    </w:rPr>
                    <w:fldChar w:fldCharType="begin"/>
                  </w:r>
                  <w:r>
                    <w:rPr>
                      <w:rStyle w:val="Hipercze"/>
                    </w:rPr>
                    <w:instrText xml:space="preserve"> HYPERLINK \l "badanie.1.26.09" \h </w:instrText>
                  </w:r>
                  <w:r>
                    <w:rPr>
                      <w:rStyle w:val="Hipercze"/>
                    </w:rPr>
                  </w:r>
                  <w:r>
                    <w:rPr>
                      <w:rStyle w:val="Hipercze"/>
                    </w:rPr>
                    <w:fldChar w:fldCharType="separate"/>
                  </w:r>
                  <w:r>
                    <w:rPr>
                      <w:rStyle w:val="Hipercze"/>
                    </w:rPr>
                    <w:t>1.26.09</w:t>
                  </w:r>
                  <w:r>
                    <w:rPr>
                      <w:rStyle w:val="Hipercze"/>
                    </w:rPr>
                    <w:fldChar w:fldCharType="end"/>
                  </w:r>
                </w:p>
              </w:tc>
            </w:tr>
          </w:tbl>
          <w:p w14:paraId="399617AE" w14:textId="77777777" w:rsidR="006B1864" w:rsidRDefault="006B1864">
            <w:pPr>
              <w:spacing w:line="1" w:lineRule="auto"/>
            </w:pPr>
          </w:p>
        </w:tc>
      </w:tr>
      <w:tr w:rsidR="006B1864" w14:paraId="5847526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C9BBEC2" w14:textId="77777777" w:rsidR="006B1864" w:rsidRDefault="00C3683C">
            <w:pPr>
              <w:rPr>
                <w:color w:val="000000"/>
              </w:rPr>
            </w:pPr>
            <w:bookmarkStart w:id="1684" w:name="lp.19.3"/>
            <w:bookmarkEnd w:id="1684"/>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DF1FB9C" w14:textId="77777777" w:rsidR="006B1864" w:rsidRDefault="00C3683C">
            <w:pPr>
              <w:rPr>
                <w:color w:val="000000"/>
              </w:rPr>
            </w:pPr>
            <w:r>
              <w:rPr>
                <w:color w:val="000000"/>
              </w:rPr>
              <w:t>NBP-NK/M – ankieta dotycząca nieruchomości komercyjnych – magazynów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74E4F23" w14:textId="77777777" w:rsidR="00C03A64" w:rsidRDefault="00C3683C">
            <w:pPr>
              <w:rPr>
                <w:color w:val="000000"/>
              </w:rPr>
            </w:pPr>
            <w:r>
              <w:rPr>
                <w:color w:val="000000"/>
              </w:rPr>
              <w:t>Pośrednicy w obrocie nieruchomościami, podmioty zajmujące się obrotem nieruchomościami, agencje nieruchomości, firmy deweloperskie, właściciele i zarządcy nieruchomości, firmy doradcze działające na rynku nieruchomości komercyjnych oraz jednostki sprawujące kontrolę nad Spółkami będącymi właścicielem nieruchomości;</w:t>
            </w:r>
          </w:p>
          <w:p w14:paraId="523EC5C9" w14:textId="77777777" w:rsidR="00C03A64" w:rsidRDefault="00C03A64">
            <w:pPr>
              <w:rPr>
                <w:color w:val="000000"/>
              </w:rPr>
            </w:pPr>
          </w:p>
          <w:p w14:paraId="4D368237"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2E5BC9" w14:textId="77777777" w:rsidR="006B1864" w:rsidRDefault="00C3683C">
            <w:pPr>
              <w:rPr>
                <w:color w:val="000000"/>
              </w:rPr>
            </w:pPr>
            <w:r>
              <w:rPr>
                <w:color w:val="000000"/>
              </w:rPr>
              <w:t>Cechy nieruchomości. Ceny nieruchomości. Dane adresowe i terytorialne. Informacje dotyczące wywiadu/ankiety. Obrót nieruchomościami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08405C2" w14:textId="77777777" w:rsidR="00C03A64" w:rsidRDefault="00C3683C">
            <w:pPr>
              <w:rPr>
                <w:color w:val="000000"/>
              </w:rPr>
            </w:pPr>
            <w:r>
              <w:rPr>
                <w:color w:val="000000"/>
              </w:rPr>
              <w:t>Raz w półroczu do 20 czerwca 2025 r. według stanu na 31 maja 2025 r., do 20 grudnia 2025 r. według stanu na 30 listopada 2025 r.;</w:t>
            </w:r>
          </w:p>
          <w:p w14:paraId="13DDD838" w14:textId="77777777" w:rsidR="00C03A64" w:rsidRDefault="00C03A64">
            <w:pPr>
              <w:rPr>
                <w:color w:val="000000"/>
              </w:rPr>
            </w:pPr>
          </w:p>
          <w:p w14:paraId="40BC8FD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CE63CF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oddziały okręgowe Narodowego Banku Polskiego</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C4E1AB4" w14:textId="77777777">
              <w:trPr>
                <w:jc w:val="right"/>
              </w:trPr>
              <w:tc>
                <w:tcPr>
                  <w:tcW w:w="788" w:type="dxa"/>
                  <w:tcMar>
                    <w:top w:w="0" w:type="dxa"/>
                    <w:left w:w="0" w:type="dxa"/>
                    <w:bottom w:w="0" w:type="dxa"/>
                    <w:right w:w="0" w:type="dxa"/>
                  </w:tcMar>
                </w:tcPr>
                <w:bookmarkStart w:id="1685" w:name="__bookmark_1933"/>
                <w:bookmarkEnd w:id="1685"/>
                <w:p w14:paraId="47BD82C2" w14:textId="0065EF5A" w:rsidR="006B1864" w:rsidRDefault="00C3683C">
                  <w:pPr>
                    <w:jc w:val="right"/>
                    <w:rPr>
                      <w:rStyle w:val="Hipercze"/>
                    </w:rPr>
                  </w:pPr>
                  <w:r>
                    <w:rPr>
                      <w:rStyle w:val="Hipercze"/>
                    </w:rPr>
                    <w:fldChar w:fldCharType="begin"/>
                  </w:r>
                  <w:r>
                    <w:rPr>
                      <w:rStyle w:val="Hipercze"/>
                    </w:rPr>
                    <w:instrText xml:space="preserve"> HYPERLINK \l "badanie.1.26.09" \h </w:instrText>
                  </w:r>
                  <w:r>
                    <w:rPr>
                      <w:rStyle w:val="Hipercze"/>
                    </w:rPr>
                  </w:r>
                  <w:r>
                    <w:rPr>
                      <w:rStyle w:val="Hipercze"/>
                    </w:rPr>
                    <w:fldChar w:fldCharType="separate"/>
                  </w:r>
                  <w:r>
                    <w:rPr>
                      <w:rStyle w:val="Hipercze"/>
                    </w:rPr>
                    <w:t>1.26.09</w:t>
                  </w:r>
                  <w:r>
                    <w:rPr>
                      <w:rStyle w:val="Hipercze"/>
                    </w:rPr>
                    <w:fldChar w:fldCharType="end"/>
                  </w:r>
                </w:p>
              </w:tc>
            </w:tr>
          </w:tbl>
          <w:p w14:paraId="6B633724" w14:textId="77777777" w:rsidR="006B1864" w:rsidRDefault="006B1864">
            <w:pPr>
              <w:spacing w:line="1" w:lineRule="auto"/>
            </w:pPr>
          </w:p>
        </w:tc>
      </w:tr>
      <w:tr w:rsidR="006B1864" w14:paraId="4C4C6EE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331B3E7" w14:textId="77777777" w:rsidR="006B1864" w:rsidRDefault="00C3683C">
            <w:pPr>
              <w:rPr>
                <w:color w:val="000000"/>
              </w:rPr>
            </w:pPr>
            <w:bookmarkStart w:id="1686" w:name="lp.19.4"/>
            <w:bookmarkEnd w:id="1686"/>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CF875F" w14:textId="77777777" w:rsidR="006B1864" w:rsidRDefault="00C3683C">
            <w:pPr>
              <w:rPr>
                <w:color w:val="000000"/>
              </w:rPr>
            </w:pPr>
            <w:r>
              <w:rPr>
                <w:color w:val="000000"/>
              </w:rPr>
              <w:t>NBP-NM/RP – ankieta dotycząca nieruchomości mieszkaniowych – rynek pierwotny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8893B48" w14:textId="77777777" w:rsidR="00C03A64" w:rsidRDefault="00C3683C">
            <w:pPr>
              <w:rPr>
                <w:color w:val="000000"/>
              </w:rPr>
            </w:pPr>
            <w:r>
              <w:rPr>
                <w:color w:val="000000"/>
              </w:rPr>
              <w:t>Podmioty obsługujące pośredników i zarządców w zakresie gromadzenia danych dotyczących cen nieruchomości i czynszów najmu; Polski Fundusz Rozwoju oraz związane z nim i tworzone przez niego podmioty zajmujące się budową mieszkań na wynajem i ich wynajmem; zarządcy nieruchomości; zarządcy najmem; firmy deweloperskie, spółdzielnie mieszkaniowe oraz inne podmioty realizujące inwestycje mieszkaniowe;</w:t>
            </w:r>
          </w:p>
          <w:p w14:paraId="13B3DEA0" w14:textId="77777777" w:rsidR="00C03A64" w:rsidRDefault="00C03A64">
            <w:pPr>
              <w:rPr>
                <w:color w:val="000000"/>
              </w:rPr>
            </w:pPr>
          </w:p>
          <w:p w14:paraId="76704CB4"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D3B9884" w14:textId="77777777" w:rsidR="006B1864" w:rsidRDefault="00C3683C">
            <w:pPr>
              <w:rPr>
                <w:color w:val="000000"/>
              </w:rPr>
            </w:pPr>
            <w:r>
              <w:rPr>
                <w:color w:val="000000"/>
              </w:rPr>
              <w:t>Cechy nieruchomości. Ceny nieruchomości. Dane adresowe i terytorialne. Dane identyfikacyjne. Obrót nieruchomościami. Zasoby mieszkaniowe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56D500" w14:textId="77777777" w:rsidR="00C03A64" w:rsidRDefault="00C3683C">
            <w:pPr>
              <w:rPr>
                <w:color w:val="000000"/>
              </w:rPr>
            </w:pPr>
            <w:r>
              <w:rPr>
                <w:color w:val="000000"/>
              </w:rPr>
              <w:t>4 razy w roku do 20 czerwca 2025 r. dane transakcyjne za okres od 1 marca do 31 maja 2025 r. oraz dane ofertowe według stanu na dzień 1 czerwca 2025 r., do 20 września 2025 r. dane transakcyjne za okres od 1 czerwca do 31 sierpnia 2025 r. oraz dane ofertowe według stanu na dzień 1 września 2025 r., do 20 grudnia 2025 r. dane transakcyjne za okres od 1 września do 30 listopada 2025 r. oraz dane ofertowe według stanu na dzień 1 grudnia 2025 r., do 20 marca 2026 r. dane transakcyjne za okres od 1 grudnia 2025 r.–do 28 lutego 2026 r. oraz dane ofertowe według stanu na dzień 1 marca 2026 r.;</w:t>
            </w:r>
          </w:p>
          <w:p w14:paraId="58361AB2" w14:textId="77777777" w:rsidR="00C03A64" w:rsidRDefault="00C03A64">
            <w:pPr>
              <w:rPr>
                <w:color w:val="000000"/>
              </w:rPr>
            </w:pPr>
          </w:p>
          <w:p w14:paraId="2EAAF34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F431E9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oddziały okręgowe Narodowego Banku Polskiego</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78EEC83" w14:textId="77777777">
              <w:trPr>
                <w:jc w:val="right"/>
              </w:trPr>
              <w:tc>
                <w:tcPr>
                  <w:tcW w:w="788" w:type="dxa"/>
                  <w:tcMar>
                    <w:top w:w="0" w:type="dxa"/>
                    <w:left w:w="0" w:type="dxa"/>
                    <w:bottom w:w="0" w:type="dxa"/>
                    <w:right w:w="0" w:type="dxa"/>
                  </w:tcMar>
                </w:tcPr>
                <w:bookmarkStart w:id="1687" w:name="__bookmark_1934"/>
                <w:bookmarkEnd w:id="1687"/>
                <w:p w14:paraId="7CF96B1B" w14:textId="6EFAFF92" w:rsidR="006B1864" w:rsidRDefault="00C3683C">
                  <w:pPr>
                    <w:jc w:val="right"/>
                    <w:rPr>
                      <w:rStyle w:val="Hipercze"/>
                    </w:rPr>
                  </w:pPr>
                  <w:r>
                    <w:rPr>
                      <w:rStyle w:val="Hipercze"/>
                    </w:rPr>
                    <w:fldChar w:fldCharType="begin"/>
                  </w:r>
                  <w:r>
                    <w:rPr>
                      <w:rStyle w:val="Hipercze"/>
                    </w:rPr>
                    <w:instrText xml:space="preserve"> HYPERLINK \l "badanie.1.26.09" \h </w:instrText>
                  </w:r>
                  <w:r>
                    <w:rPr>
                      <w:rStyle w:val="Hipercze"/>
                    </w:rPr>
                  </w:r>
                  <w:r>
                    <w:rPr>
                      <w:rStyle w:val="Hipercze"/>
                    </w:rPr>
                    <w:fldChar w:fldCharType="separate"/>
                  </w:r>
                  <w:r>
                    <w:rPr>
                      <w:rStyle w:val="Hipercze"/>
                    </w:rPr>
                    <w:t>1.26.09</w:t>
                  </w:r>
                  <w:r>
                    <w:rPr>
                      <w:rStyle w:val="Hipercze"/>
                    </w:rPr>
                    <w:fldChar w:fldCharType="end"/>
                  </w:r>
                </w:p>
              </w:tc>
            </w:tr>
          </w:tbl>
          <w:p w14:paraId="11142141" w14:textId="77777777" w:rsidR="006B1864" w:rsidRDefault="006B1864">
            <w:pPr>
              <w:spacing w:line="1" w:lineRule="auto"/>
            </w:pPr>
          </w:p>
        </w:tc>
      </w:tr>
      <w:tr w:rsidR="006B1864" w14:paraId="3804E2E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B47D89B" w14:textId="77777777" w:rsidR="006B1864" w:rsidRDefault="00C3683C">
            <w:pPr>
              <w:rPr>
                <w:color w:val="000000"/>
              </w:rPr>
            </w:pPr>
            <w:bookmarkStart w:id="1688" w:name="lp.19.5"/>
            <w:bookmarkEnd w:id="1688"/>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E4D84BA" w14:textId="77777777" w:rsidR="006B1864" w:rsidRDefault="00C3683C">
            <w:pPr>
              <w:rPr>
                <w:color w:val="000000"/>
              </w:rPr>
            </w:pPr>
            <w:r>
              <w:rPr>
                <w:color w:val="000000"/>
              </w:rPr>
              <w:t>NBP-NM/RW – ankieta dotycząca nieruchomości mieszkaniowych – rynek wtórny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EE9CC47" w14:textId="77777777" w:rsidR="00C03A64" w:rsidRDefault="00C3683C">
            <w:pPr>
              <w:rPr>
                <w:color w:val="000000"/>
              </w:rPr>
            </w:pPr>
            <w:r>
              <w:rPr>
                <w:color w:val="000000"/>
              </w:rPr>
              <w:t>Zarządcy nieruchomości; podmioty obsługujące pośredników i zarządców w zakresie gromadzenia danych dotyczących cen nieruchomości i czynszów najmu; Polski Fundusz Rozwoju oraz związane z nim i tworzone przez niego podmioty zajmujące się budową mieszkań na wynajem i ich wynajmem; zarządcy najmem; pośrednicy w obrocie nieruchomościami, podmioty zajmujące się obrotem nieruchomościami, agencje nieruchomości, spółdzielnie mieszkaniowe działające na rynku nieruchomości mieszkaniowych;</w:t>
            </w:r>
          </w:p>
          <w:p w14:paraId="6A4EB19B" w14:textId="77777777" w:rsidR="00C03A64" w:rsidRDefault="00C03A64">
            <w:pPr>
              <w:rPr>
                <w:color w:val="000000"/>
              </w:rPr>
            </w:pPr>
          </w:p>
          <w:p w14:paraId="68008436" w14:textId="77777777" w:rsidR="006B1864" w:rsidRDefault="00C3683C">
            <w:pPr>
              <w:rPr>
                <w:color w:val="000000"/>
              </w:rPr>
            </w:pPr>
            <w:r>
              <w:rPr>
                <w:color w:val="000000"/>
              </w:rPr>
              <w:t>metoda obserwacji pełnej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6DD03F3" w14:textId="77777777" w:rsidR="006B1864" w:rsidRDefault="00C3683C">
            <w:pPr>
              <w:rPr>
                <w:color w:val="000000"/>
              </w:rPr>
            </w:pPr>
            <w:r>
              <w:rPr>
                <w:color w:val="000000"/>
              </w:rPr>
              <w:t>Cechy nieruchomości. Ceny nieruchomości. Dane adresowe i terytorialne. Dane identyfikacyjne. Obrót nieruchomościami. Zasoby mieszkaniowe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ED768B" w14:textId="77777777" w:rsidR="00C03A64" w:rsidRDefault="00C3683C">
            <w:pPr>
              <w:rPr>
                <w:color w:val="000000"/>
              </w:rPr>
            </w:pPr>
            <w:r>
              <w:rPr>
                <w:color w:val="000000"/>
              </w:rPr>
              <w:t>4 razy w roku do 20 czerwca 2025 r. dane transakcyjne za okres od 1 marca do 31 maja 2025 r. oraz dane ofertowe według stanu na dzień 1 czerwca 2025 r., do 20 września 2025 r. dane transakcyjne za okres od 1 czerwca do 31 sierpnia 2025 r. oraz dane ofertowe według stanu na dzień 1 września 2025 r., do 20 grudnia 2025 r. dane transakcyjne za okres od 1 września do 30 listopada 2025 r. oraz dane ofertowe według stanu na dzień 1 grudnia 2025 r., do 20 marca 2026 r. dane transakcyjne za okres od 1 grudnia 2025 r.–do 28 lutego 2026 r. oraz dane ofertowe według stanu na dzień 1 marca 2026 r.;</w:t>
            </w:r>
          </w:p>
          <w:p w14:paraId="0BE97051" w14:textId="77777777" w:rsidR="00C03A64" w:rsidRDefault="00C03A64">
            <w:pPr>
              <w:rPr>
                <w:color w:val="000000"/>
              </w:rPr>
            </w:pPr>
          </w:p>
          <w:p w14:paraId="1586814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41A874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oddziały okręgowe Narodowego Banku Polskiego</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83BD6E7" w14:textId="77777777">
              <w:trPr>
                <w:jc w:val="right"/>
              </w:trPr>
              <w:tc>
                <w:tcPr>
                  <w:tcW w:w="788" w:type="dxa"/>
                  <w:tcMar>
                    <w:top w:w="0" w:type="dxa"/>
                    <w:left w:w="0" w:type="dxa"/>
                    <w:bottom w:w="0" w:type="dxa"/>
                    <w:right w:w="0" w:type="dxa"/>
                  </w:tcMar>
                </w:tcPr>
                <w:bookmarkStart w:id="1689" w:name="__bookmark_1935"/>
                <w:bookmarkEnd w:id="1689"/>
                <w:p w14:paraId="68C4FD71" w14:textId="515BACED" w:rsidR="006B1864" w:rsidRDefault="00C3683C">
                  <w:pPr>
                    <w:jc w:val="right"/>
                    <w:rPr>
                      <w:rStyle w:val="Hipercze"/>
                    </w:rPr>
                  </w:pPr>
                  <w:r>
                    <w:rPr>
                      <w:rStyle w:val="Hipercze"/>
                    </w:rPr>
                    <w:fldChar w:fldCharType="begin"/>
                  </w:r>
                  <w:r>
                    <w:rPr>
                      <w:rStyle w:val="Hipercze"/>
                    </w:rPr>
                    <w:instrText xml:space="preserve"> HYPERLINK \l "badanie.1.26.09" \h </w:instrText>
                  </w:r>
                  <w:r>
                    <w:rPr>
                      <w:rStyle w:val="Hipercze"/>
                    </w:rPr>
                  </w:r>
                  <w:r>
                    <w:rPr>
                      <w:rStyle w:val="Hipercze"/>
                    </w:rPr>
                    <w:fldChar w:fldCharType="separate"/>
                  </w:r>
                  <w:r>
                    <w:rPr>
                      <w:rStyle w:val="Hipercze"/>
                    </w:rPr>
                    <w:t>1.26.09</w:t>
                  </w:r>
                  <w:r>
                    <w:rPr>
                      <w:rStyle w:val="Hipercze"/>
                    </w:rPr>
                    <w:fldChar w:fldCharType="end"/>
                  </w:r>
                </w:p>
              </w:tc>
            </w:tr>
          </w:tbl>
          <w:p w14:paraId="5AB0499D" w14:textId="77777777" w:rsidR="006B1864" w:rsidRDefault="006B1864">
            <w:pPr>
              <w:spacing w:line="1" w:lineRule="auto"/>
            </w:pPr>
          </w:p>
        </w:tc>
      </w:tr>
      <w:tr w:rsidR="006B1864" w14:paraId="1682DE2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E80993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690" w:name="gr.20"/>
            <w:bookmarkStart w:id="1691" w:name="_Toc176176890"/>
            <w:bookmarkStart w:id="1692" w:name="_Toc176183178"/>
            <w:bookmarkEnd w:id="1690"/>
            <w:r w:rsidRPr="00C03A64">
              <w:rPr>
                <w:rFonts w:ascii="Times New Roman" w:hAnsi="Times New Roman" w:cs="Times New Roman"/>
                <w:b/>
                <w:color w:val="000000"/>
                <w:sz w:val="20"/>
              </w:rPr>
              <w:t>20. Zestawy danych Państwowego Gospodarstwa Wodnego Wody Polskie</w:t>
            </w:r>
            <w:bookmarkEnd w:id="1691"/>
            <w:bookmarkEnd w:id="1692"/>
          </w:p>
        </w:tc>
      </w:tr>
      <w:tr w:rsidR="006B1864" w14:paraId="06AB083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59030DE" w14:textId="77777777" w:rsidR="006B1864" w:rsidRDefault="00C3683C">
            <w:pPr>
              <w:rPr>
                <w:color w:val="000000"/>
              </w:rPr>
            </w:pPr>
            <w:bookmarkStart w:id="1693" w:name="lp.20.1"/>
            <w:bookmarkEnd w:id="1693"/>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7AF73CF" w14:textId="77777777" w:rsidR="006B1864" w:rsidRDefault="00C3683C">
            <w:pPr>
              <w:rPr>
                <w:color w:val="000000"/>
              </w:rPr>
            </w:pPr>
            <w:r>
              <w:rPr>
                <w:color w:val="000000"/>
              </w:rPr>
              <w:t>MGM-MCW – sprawozdanie o maksymalnych cenach wskaźnikowych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0FAD120" w14:textId="77777777" w:rsidR="00C03A64" w:rsidRDefault="00C3683C">
            <w:pPr>
              <w:rPr>
                <w:color w:val="000000"/>
              </w:rPr>
            </w:pPr>
            <w:r>
              <w:rPr>
                <w:color w:val="000000"/>
              </w:rPr>
              <w:t>Regionalne zarządy gospodarki wodnej (jednostki organizacyjne Państwowego Gospodarstwa Wodnego Wody Polskie);</w:t>
            </w:r>
          </w:p>
          <w:p w14:paraId="51357517" w14:textId="77777777" w:rsidR="00C03A64" w:rsidRDefault="00C03A64">
            <w:pPr>
              <w:rPr>
                <w:color w:val="000000"/>
              </w:rPr>
            </w:pPr>
          </w:p>
          <w:p w14:paraId="0AD9E39A"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3FD422A" w14:textId="77777777" w:rsidR="006B1864" w:rsidRDefault="00C3683C">
            <w:pPr>
              <w:rPr>
                <w:color w:val="000000"/>
              </w:rPr>
            </w:pPr>
            <w:r>
              <w:rPr>
                <w:color w:val="000000"/>
              </w:rPr>
              <w:t>Ceny dostarczanej wody i odprowadzanych ścieków. Dane identyfikacyjne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5E04072" w14:textId="77777777" w:rsidR="00C03A64" w:rsidRDefault="00C3683C">
            <w:pPr>
              <w:rPr>
                <w:color w:val="000000"/>
              </w:rPr>
            </w:pPr>
            <w:r>
              <w:rPr>
                <w:color w:val="000000"/>
              </w:rPr>
              <w:t>Raz w roku do 26 lutego 2026 r. według stanu na 31 grudnia 2025 r.;</w:t>
            </w:r>
          </w:p>
          <w:p w14:paraId="0714FA35" w14:textId="77777777" w:rsidR="00C03A64" w:rsidRDefault="00C03A64">
            <w:pPr>
              <w:rPr>
                <w:color w:val="000000"/>
              </w:rPr>
            </w:pPr>
          </w:p>
          <w:p w14:paraId="4ACF7DD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51BC95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Krajowy Zarząd Gospodarki Wodnej</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6F6884" w14:textId="77777777">
              <w:trPr>
                <w:jc w:val="right"/>
              </w:trPr>
              <w:tc>
                <w:tcPr>
                  <w:tcW w:w="788" w:type="dxa"/>
                  <w:tcMar>
                    <w:top w:w="0" w:type="dxa"/>
                    <w:left w:w="0" w:type="dxa"/>
                    <w:bottom w:w="0" w:type="dxa"/>
                    <w:right w:w="0" w:type="dxa"/>
                  </w:tcMar>
                </w:tcPr>
                <w:bookmarkStart w:id="1694" w:name="__bookmark_1936"/>
                <w:bookmarkEnd w:id="1694"/>
                <w:p w14:paraId="6607204F" w14:textId="102544EB"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5F09666B" w14:textId="77777777" w:rsidR="006B1864" w:rsidRDefault="006B1864">
            <w:pPr>
              <w:spacing w:line="1" w:lineRule="auto"/>
            </w:pPr>
          </w:p>
        </w:tc>
      </w:tr>
      <w:tr w:rsidR="006B1864" w14:paraId="4792D68F"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A67DF2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DE9CB7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D2E7ED2" w14:textId="77777777" w:rsidR="00C03A64" w:rsidRDefault="00C3683C">
            <w:pPr>
              <w:rPr>
                <w:color w:val="000000"/>
              </w:rPr>
            </w:pPr>
            <w:r>
              <w:rPr>
                <w:color w:val="000000"/>
              </w:rPr>
              <w:t>Krajowy Zarząd Gospodarki Wodnej;</w:t>
            </w:r>
          </w:p>
          <w:p w14:paraId="7BC43725" w14:textId="77777777" w:rsidR="00C03A64" w:rsidRDefault="00C03A64">
            <w:pPr>
              <w:rPr>
                <w:color w:val="000000"/>
              </w:rPr>
            </w:pPr>
          </w:p>
          <w:p w14:paraId="31848632"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41CFA7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6C179F4" w14:textId="77777777" w:rsidR="00C03A64" w:rsidRDefault="00C3683C">
            <w:pPr>
              <w:rPr>
                <w:color w:val="000000"/>
              </w:rPr>
            </w:pPr>
            <w:r>
              <w:rPr>
                <w:color w:val="000000"/>
              </w:rPr>
              <w:t>Raz w roku do 29 kwietnia 2026 r. według stanu na 31 grudnia 2025 r.;</w:t>
            </w:r>
          </w:p>
          <w:p w14:paraId="67704D7F" w14:textId="77777777" w:rsidR="00C03A64" w:rsidRDefault="00C03A64">
            <w:pPr>
              <w:rPr>
                <w:color w:val="000000"/>
              </w:rPr>
            </w:pPr>
          </w:p>
          <w:p w14:paraId="5A59E26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54F0DB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Infrastruktury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4CD0058" w14:textId="77777777" w:rsidR="006B1864" w:rsidRDefault="006B1864">
            <w:pPr>
              <w:spacing w:line="1" w:lineRule="auto"/>
            </w:pPr>
          </w:p>
        </w:tc>
      </w:tr>
      <w:tr w:rsidR="006B1864" w14:paraId="2250A47F"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73DF454"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ED3263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56CD9F4" w14:textId="77777777" w:rsidR="00C03A64" w:rsidRDefault="00C3683C">
            <w:pPr>
              <w:rPr>
                <w:color w:val="000000"/>
              </w:rPr>
            </w:pPr>
            <w:r>
              <w:rPr>
                <w:color w:val="000000"/>
              </w:rPr>
              <w:t>Ministerstwo Infrastruktury;</w:t>
            </w:r>
          </w:p>
          <w:p w14:paraId="0BF2294E" w14:textId="77777777" w:rsidR="00C03A64" w:rsidRDefault="00C03A64">
            <w:pPr>
              <w:rPr>
                <w:color w:val="000000"/>
              </w:rPr>
            </w:pPr>
          </w:p>
          <w:p w14:paraId="642749A2"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240C3D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9A4D4FC" w14:textId="77777777" w:rsidR="00C03A64" w:rsidRDefault="00C3683C">
            <w:pPr>
              <w:rPr>
                <w:color w:val="000000"/>
              </w:rPr>
            </w:pPr>
            <w:r>
              <w:rPr>
                <w:color w:val="000000"/>
              </w:rPr>
              <w:t>Raz w roku do 16 czerwca 2026 r. według stanu na 31 grudnia 2025 r.;</w:t>
            </w:r>
          </w:p>
          <w:p w14:paraId="638B99E4" w14:textId="77777777" w:rsidR="00C03A64" w:rsidRDefault="00C03A64">
            <w:pPr>
              <w:rPr>
                <w:color w:val="000000"/>
              </w:rPr>
            </w:pPr>
          </w:p>
          <w:p w14:paraId="7D9BB19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8F7FD8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CC66655" w14:textId="77777777" w:rsidR="006B1864" w:rsidRDefault="006B1864">
            <w:pPr>
              <w:spacing w:line="1" w:lineRule="auto"/>
            </w:pPr>
          </w:p>
        </w:tc>
      </w:tr>
      <w:tr w:rsidR="006B1864" w14:paraId="03367BAD"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AC358E8"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695" w:name="gr.21"/>
            <w:bookmarkStart w:id="1696" w:name="_Toc176176891"/>
            <w:bookmarkStart w:id="1697" w:name="_Toc176183179"/>
            <w:bookmarkEnd w:id="1695"/>
            <w:r w:rsidRPr="00C03A64">
              <w:rPr>
                <w:rFonts w:ascii="Times New Roman" w:hAnsi="Times New Roman" w:cs="Times New Roman"/>
                <w:b/>
                <w:color w:val="000000"/>
                <w:sz w:val="20"/>
              </w:rPr>
              <w:t>21. Zestawy danych Prokuratury Krajowej</w:t>
            </w:r>
            <w:bookmarkEnd w:id="1696"/>
            <w:bookmarkEnd w:id="1697"/>
          </w:p>
        </w:tc>
      </w:tr>
      <w:tr w:rsidR="006B1864" w14:paraId="18EFC78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C334296" w14:textId="77777777" w:rsidR="006B1864" w:rsidRDefault="00C3683C">
            <w:pPr>
              <w:rPr>
                <w:color w:val="000000"/>
              </w:rPr>
            </w:pPr>
            <w:bookmarkStart w:id="1698" w:name="lp.21.1"/>
            <w:bookmarkEnd w:id="1698"/>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58E4AD0" w14:textId="77777777" w:rsidR="006B1864" w:rsidRDefault="00C3683C">
            <w:pPr>
              <w:rPr>
                <w:color w:val="000000"/>
              </w:rPr>
            </w:pPr>
            <w:r>
              <w:rPr>
                <w:color w:val="000000"/>
              </w:rPr>
              <w:t>PK-DB4 – sprawozdanie z wykonania zatrudnienia i wynagrodzeń w powszechnych jednostkach organizacyjnych prokuratury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ED8E1A2" w14:textId="77777777" w:rsidR="00C03A64" w:rsidRDefault="00C3683C">
            <w:pPr>
              <w:rPr>
                <w:color w:val="000000"/>
              </w:rPr>
            </w:pPr>
            <w:r>
              <w:rPr>
                <w:color w:val="000000"/>
              </w:rPr>
              <w:t>Prokuratury okręgowe;</w:t>
            </w:r>
          </w:p>
          <w:p w14:paraId="5154D60C" w14:textId="77777777" w:rsidR="00C03A64" w:rsidRDefault="00C03A64">
            <w:pPr>
              <w:rPr>
                <w:color w:val="000000"/>
              </w:rPr>
            </w:pPr>
          </w:p>
          <w:p w14:paraId="3EA46E2A"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5231900" w14:textId="77777777" w:rsidR="006B1864" w:rsidRDefault="00C3683C">
            <w:pPr>
              <w:rPr>
                <w:color w:val="000000"/>
              </w:rPr>
            </w:pPr>
            <w:r>
              <w:rPr>
                <w:color w:val="000000"/>
              </w:rPr>
              <w:t>Zatrudnienie i wynagrodzenie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82E35F" w14:textId="77777777" w:rsidR="00C03A64" w:rsidRDefault="00C3683C">
            <w:pPr>
              <w:rPr>
                <w:color w:val="000000"/>
              </w:rPr>
            </w:pPr>
            <w:r>
              <w:rPr>
                <w:color w:val="000000"/>
              </w:rPr>
              <w:t>Raz w kwartale do 10 kwietnia 2025 r. za I kwartał 2025 r., do 10 lipca 2025 r. za I półrocze 2025 r., do 10 października 2025 r. za trzy kwartały 2025 r., do 9 stycznia 2026 r. za rok 2025;</w:t>
            </w:r>
          </w:p>
          <w:p w14:paraId="2E59B391" w14:textId="77777777" w:rsidR="00C03A64" w:rsidRDefault="00C03A64">
            <w:pPr>
              <w:rPr>
                <w:color w:val="000000"/>
              </w:rPr>
            </w:pPr>
          </w:p>
          <w:p w14:paraId="424A857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FEFCEA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prokuratury regionalne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F494990" w14:textId="77777777">
              <w:trPr>
                <w:jc w:val="right"/>
              </w:trPr>
              <w:tc>
                <w:tcPr>
                  <w:tcW w:w="788" w:type="dxa"/>
                  <w:tcMar>
                    <w:top w:w="0" w:type="dxa"/>
                    <w:left w:w="0" w:type="dxa"/>
                    <w:bottom w:w="0" w:type="dxa"/>
                    <w:right w:w="0" w:type="dxa"/>
                  </w:tcMar>
                </w:tcPr>
                <w:bookmarkStart w:id="1699" w:name="__bookmark_1937"/>
                <w:bookmarkEnd w:id="1699"/>
                <w:p w14:paraId="6DD77FA8" w14:textId="4F84C35B" w:rsidR="006B1864" w:rsidRDefault="00C3683C">
                  <w:pPr>
                    <w:jc w:val="right"/>
                    <w:rPr>
                      <w:rStyle w:val="Hipercze"/>
                    </w:rPr>
                  </w:pPr>
                  <w:r>
                    <w:rPr>
                      <w:rStyle w:val="Hipercze"/>
                    </w:rPr>
                    <w:fldChar w:fldCharType="begin"/>
                  </w:r>
                  <w:r>
                    <w:rPr>
                      <w:rStyle w:val="Hipercze"/>
                    </w:rPr>
                    <w:instrText xml:space="preserve"> HYPERLINK \l "badanie.1.03.05" \h </w:instrText>
                  </w:r>
                  <w:r>
                    <w:rPr>
                      <w:rStyle w:val="Hipercze"/>
                    </w:rPr>
                  </w:r>
                  <w:r>
                    <w:rPr>
                      <w:rStyle w:val="Hipercze"/>
                    </w:rPr>
                    <w:fldChar w:fldCharType="separate"/>
                  </w:r>
                  <w:r>
                    <w:rPr>
                      <w:rStyle w:val="Hipercze"/>
                    </w:rPr>
                    <w:t>1.03.05</w:t>
                  </w:r>
                  <w:r>
                    <w:rPr>
                      <w:rStyle w:val="Hipercze"/>
                    </w:rPr>
                    <w:fldChar w:fldCharType="end"/>
                  </w:r>
                </w:p>
              </w:tc>
            </w:tr>
          </w:tbl>
          <w:p w14:paraId="39980B21" w14:textId="77777777" w:rsidR="006B1864" w:rsidRDefault="006B1864">
            <w:pPr>
              <w:spacing w:line="1" w:lineRule="auto"/>
            </w:pPr>
          </w:p>
        </w:tc>
      </w:tr>
      <w:tr w:rsidR="006B1864" w14:paraId="25D5DD9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1C67E6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6EB1E2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4F008D2" w14:textId="77777777" w:rsidR="00C03A64" w:rsidRDefault="00C3683C">
            <w:pPr>
              <w:rPr>
                <w:color w:val="000000"/>
              </w:rPr>
            </w:pPr>
            <w:r>
              <w:rPr>
                <w:color w:val="000000"/>
              </w:rPr>
              <w:t>Prokuratury regionalne;</w:t>
            </w:r>
          </w:p>
          <w:p w14:paraId="778F2D89" w14:textId="77777777" w:rsidR="00C03A64" w:rsidRDefault="00C03A64">
            <w:pPr>
              <w:rPr>
                <w:color w:val="000000"/>
              </w:rPr>
            </w:pPr>
          </w:p>
          <w:p w14:paraId="4AD2EB63"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89D104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C8743EB" w14:textId="77777777" w:rsidR="00C03A64" w:rsidRDefault="00C3683C">
            <w:pPr>
              <w:rPr>
                <w:color w:val="000000"/>
              </w:rPr>
            </w:pPr>
            <w:r>
              <w:rPr>
                <w:color w:val="000000"/>
              </w:rPr>
              <w:t>Raz w kwartale do 18 kwietnia 2025 r. za I kwartał 2025 r., do 18 lipca 2025 r. za I półrocze 2025 r., do 17 października 2025 r. za trzy kwartały 2025 r., do 16 stycznia 2026 r. za rok 2025;</w:t>
            </w:r>
          </w:p>
          <w:p w14:paraId="4C45886E" w14:textId="77777777" w:rsidR="00C03A64" w:rsidRDefault="00C03A64">
            <w:pPr>
              <w:rPr>
                <w:color w:val="000000"/>
              </w:rPr>
            </w:pPr>
          </w:p>
          <w:p w14:paraId="228FB9A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ED31A4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Prokuratura Krajowa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3A32BD9" w14:textId="77777777" w:rsidR="006B1864" w:rsidRDefault="006B1864">
            <w:pPr>
              <w:spacing w:line="1" w:lineRule="auto"/>
            </w:pPr>
          </w:p>
        </w:tc>
      </w:tr>
      <w:tr w:rsidR="006B1864" w14:paraId="2A8BDB6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8A33883" w14:textId="77777777" w:rsidR="006B1864" w:rsidRDefault="00C3683C">
            <w:pPr>
              <w:rPr>
                <w:color w:val="000000"/>
              </w:rPr>
            </w:pPr>
            <w:bookmarkStart w:id="1700" w:name="lp.21.2"/>
            <w:bookmarkEnd w:id="1700"/>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8BBABB7" w14:textId="77777777" w:rsidR="006B1864" w:rsidRDefault="00C3683C">
            <w:pPr>
              <w:rPr>
                <w:color w:val="000000"/>
              </w:rPr>
            </w:pPr>
            <w:r>
              <w:rPr>
                <w:color w:val="000000"/>
              </w:rPr>
              <w:t>PK-P1CA – sprawozdanie z działalności powszechnych jednostek organizacyjnych prokuratury w sprawach cywilnych i administracyjnych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2B7792C" w14:textId="77777777" w:rsidR="00C03A64" w:rsidRDefault="00C3683C">
            <w:pPr>
              <w:rPr>
                <w:color w:val="000000"/>
              </w:rPr>
            </w:pPr>
            <w:r>
              <w:rPr>
                <w:color w:val="000000"/>
              </w:rPr>
              <w:t>Prokuratury rejonowe;</w:t>
            </w:r>
          </w:p>
          <w:p w14:paraId="33B08A31" w14:textId="77777777" w:rsidR="00C03A64" w:rsidRDefault="00C03A64">
            <w:pPr>
              <w:rPr>
                <w:color w:val="000000"/>
              </w:rPr>
            </w:pPr>
          </w:p>
          <w:p w14:paraId="16B24149"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F7F4BEF" w14:textId="77777777" w:rsidR="006B1864" w:rsidRDefault="00C3683C">
            <w:pPr>
              <w:rPr>
                <w:color w:val="000000"/>
              </w:rPr>
            </w:pPr>
            <w:r>
              <w:rPr>
                <w:color w:val="000000"/>
              </w:rPr>
              <w:t>Ewidencja spraw administracyjnych. Ewidencja spraw i czynności prokuratora w sprawach cywilnych. Ewidencja spraw o udostępnienie informacji publicznej. Postępowanie w sprawach nieletnich. Środki zaskarżenia. Udział prokuratora w postępowaniu administracyjnym oraz sądowym. Udział prokuratora w postępowaniu sądowym I instancji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90F56D" w14:textId="77777777" w:rsidR="00C03A64" w:rsidRDefault="00C3683C">
            <w:pPr>
              <w:rPr>
                <w:color w:val="000000"/>
              </w:rPr>
            </w:pPr>
            <w:r>
              <w:rPr>
                <w:color w:val="000000"/>
              </w:rPr>
              <w:t>2 razy w roku do 10 lipca 2025 r. za I półrocze 2025 r., do 13 stycznia 2026 r. za rok 2025;</w:t>
            </w:r>
          </w:p>
          <w:p w14:paraId="11243C21" w14:textId="77777777" w:rsidR="00C03A64" w:rsidRDefault="00C03A64">
            <w:pPr>
              <w:rPr>
                <w:color w:val="000000"/>
              </w:rPr>
            </w:pPr>
          </w:p>
          <w:p w14:paraId="3623762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979CBC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prokuratury okręgowe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E6027B2" w14:textId="77777777">
              <w:trPr>
                <w:jc w:val="right"/>
              </w:trPr>
              <w:tc>
                <w:tcPr>
                  <w:tcW w:w="788" w:type="dxa"/>
                  <w:tcMar>
                    <w:top w:w="0" w:type="dxa"/>
                    <w:left w:w="0" w:type="dxa"/>
                    <w:bottom w:w="0" w:type="dxa"/>
                    <w:right w:w="0" w:type="dxa"/>
                  </w:tcMar>
                </w:tcPr>
                <w:bookmarkStart w:id="1701" w:name="__bookmark_1938"/>
                <w:bookmarkEnd w:id="1701"/>
                <w:p w14:paraId="208A8D6C" w14:textId="64F492F0" w:rsidR="006B1864" w:rsidRDefault="00C3683C">
                  <w:pPr>
                    <w:jc w:val="right"/>
                    <w:rPr>
                      <w:rStyle w:val="Hipercze"/>
                    </w:rPr>
                  </w:pPr>
                  <w:r>
                    <w:rPr>
                      <w:rStyle w:val="Hipercze"/>
                    </w:rPr>
                    <w:fldChar w:fldCharType="begin"/>
                  </w:r>
                  <w:r>
                    <w:rPr>
                      <w:rStyle w:val="Hipercze"/>
                    </w:rPr>
                    <w:instrText xml:space="preserve"> HYPERLINK \l "badanie.1.03.01" \h </w:instrText>
                  </w:r>
                  <w:r>
                    <w:rPr>
                      <w:rStyle w:val="Hipercze"/>
                    </w:rPr>
                  </w:r>
                  <w:r>
                    <w:rPr>
                      <w:rStyle w:val="Hipercze"/>
                    </w:rPr>
                    <w:fldChar w:fldCharType="separate"/>
                  </w:r>
                  <w:r>
                    <w:rPr>
                      <w:rStyle w:val="Hipercze"/>
                    </w:rPr>
                    <w:t>1.03.01</w:t>
                  </w:r>
                  <w:r>
                    <w:rPr>
                      <w:rStyle w:val="Hipercze"/>
                    </w:rPr>
                    <w:fldChar w:fldCharType="end"/>
                  </w:r>
                </w:p>
              </w:tc>
            </w:tr>
          </w:tbl>
          <w:p w14:paraId="49DFD219" w14:textId="77777777" w:rsidR="006B1864" w:rsidRDefault="006B1864">
            <w:pPr>
              <w:spacing w:line="1" w:lineRule="auto"/>
            </w:pPr>
          </w:p>
        </w:tc>
      </w:tr>
      <w:tr w:rsidR="006B1864" w14:paraId="39A8BA6F"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26DD65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AC4971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2E5B5EF" w14:textId="77777777" w:rsidR="00C03A64" w:rsidRDefault="00C3683C">
            <w:pPr>
              <w:rPr>
                <w:color w:val="000000"/>
              </w:rPr>
            </w:pPr>
            <w:r>
              <w:rPr>
                <w:color w:val="000000"/>
              </w:rPr>
              <w:t>Prokuratury okręgowe;</w:t>
            </w:r>
          </w:p>
          <w:p w14:paraId="01816479" w14:textId="77777777" w:rsidR="00C03A64" w:rsidRDefault="00C03A64">
            <w:pPr>
              <w:rPr>
                <w:color w:val="000000"/>
              </w:rPr>
            </w:pPr>
          </w:p>
          <w:p w14:paraId="5BF836D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C5CE1D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2511DEB" w14:textId="77777777" w:rsidR="00C03A64" w:rsidRDefault="00C3683C">
            <w:pPr>
              <w:rPr>
                <w:color w:val="000000"/>
              </w:rPr>
            </w:pPr>
            <w:r>
              <w:rPr>
                <w:color w:val="000000"/>
              </w:rPr>
              <w:t>2 razy w roku do 10 lipca 2025 r. za I półrocze 2025 r., do 13 stycznia 2026 r. za rok 2025;</w:t>
            </w:r>
          </w:p>
          <w:p w14:paraId="2CF5A347" w14:textId="77777777" w:rsidR="00C03A64" w:rsidRDefault="00C03A64">
            <w:pPr>
              <w:rPr>
                <w:color w:val="000000"/>
              </w:rPr>
            </w:pPr>
          </w:p>
          <w:p w14:paraId="6685ABA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1168C0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prokuratury regionalne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9075730" w14:textId="77777777" w:rsidR="006B1864" w:rsidRDefault="006B1864">
            <w:pPr>
              <w:spacing w:line="1" w:lineRule="auto"/>
            </w:pPr>
          </w:p>
        </w:tc>
      </w:tr>
      <w:tr w:rsidR="006B1864" w14:paraId="0E27161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90500A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FF7CA3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0153989" w14:textId="77777777" w:rsidR="00C03A64" w:rsidRDefault="00C3683C">
            <w:pPr>
              <w:rPr>
                <w:color w:val="000000"/>
              </w:rPr>
            </w:pPr>
            <w:r>
              <w:rPr>
                <w:color w:val="000000"/>
              </w:rPr>
              <w:t>Prokuratury regionalne;</w:t>
            </w:r>
          </w:p>
          <w:p w14:paraId="194CEE00" w14:textId="77777777" w:rsidR="00C03A64" w:rsidRDefault="00C03A64">
            <w:pPr>
              <w:rPr>
                <w:color w:val="000000"/>
              </w:rPr>
            </w:pPr>
          </w:p>
          <w:p w14:paraId="3753367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E5C489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55ABEC0" w14:textId="77777777" w:rsidR="00C03A64" w:rsidRDefault="00C3683C">
            <w:pPr>
              <w:rPr>
                <w:color w:val="000000"/>
              </w:rPr>
            </w:pPr>
            <w:r>
              <w:rPr>
                <w:color w:val="000000"/>
              </w:rPr>
              <w:t>2 razy w roku do 10 lipca 2025 r. za I półrocze 2025 r., do 13 stycznia 2026 r. za rok 2025;</w:t>
            </w:r>
          </w:p>
          <w:p w14:paraId="05548E11" w14:textId="77777777" w:rsidR="00C03A64" w:rsidRDefault="00C03A64">
            <w:pPr>
              <w:rPr>
                <w:color w:val="000000"/>
              </w:rPr>
            </w:pPr>
          </w:p>
          <w:p w14:paraId="17DACC2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FD629C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Prokuratura Krajowa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60D0FE2" w14:textId="77777777" w:rsidR="006B1864" w:rsidRDefault="006B1864">
            <w:pPr>
              <w:spacing w:line="1" w:lineRule="auto"/>
            </w:pPr>
          </w:p>
        </w:tc>
      </w:tr>
      <w:tr w:rsidR="006B1864" w14:paraId="64B425F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C88152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BA1337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24141F0" w14:textId="77777777" w:rsidR="00C03A64" w:rsidRDefault="00C3683C">
            <w:pPr>
              <w:rPr>
                <w:color w:val="000000"/>
              </w:rPr>
            </w:pPr>
            <w:r>
              <w:rPr>
                <w:color w:val="000000"/>
              </w:rPr>
              <w:t>Prokuratury okręgowe za działalność podległych prokuratur rejonowych;</w:t>
            </w:r>
          </w:p>
          <w:p w14:paraId="2C8B73DF" w14:textId="77777777" w:rsidR="00C03A64" w:rsidRDefault="00C03A64">
            <w:pPr>
              <w:rPr>
                <w:color w:val="000000"/>
              </w:rPr>
            </w:pPr>
          </w:p>
          <w:p w14:paraId="7CE90A20"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3365ED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7E149A1" w14:textId="77777777" w:rsidR="00C03A64" w:rsidRDefault="00C3683C">
            <w:pPr>
              <w:rPr>
                <w:color w:val="000000"/>
              </w:rPr>
            </w:pPr>
            <w:r>
              <w:rPr>
                <w:color w:val="000000"/>
              </w:rPr>
              <w:t>2 razy w roku do 15 lipca 2025 r. za I półrocze 2025 r., do 15 stycznia 2026 r. za rok 2025;</w:t>
            </w:r>
          </w:p>
          <w:p w14:paraId="08D27212" w14:textId="77777777" w:rsidR="00C03A64" w:rsidRDefault="00C03A64">
            <w:pPr>
              <w:rPr>
                <w:color w:val="000000"/>
              </w:rPr>
            </w:pPr>
          </w:p>
          <w:p w14:paraId="0C6EC21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018532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prokuratury regionalne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03BE45B" w14:textId="77777777" w:rsidR="006B1864" w:rsidRDefault="006B1864">
            <w:pPr>
              <w:spacing w:line="1" w:lineRule="auto"/>
            </w:pPr>
          </w:p>
        </w:tc>
      </w:tr>
      <w:tr w:rsidR="006B1864" w14:paraId="31E7BED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E214354"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D20DC1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0A8FBE8" w14:textId="77777777" w:rsidR="00C03A64" w:rsidRDefault="00C3683C">
            <w:pPr>
              <w:rPr>
                <w:color w:val="000000"/>
              </w:rPr>
            </w:pPr>
            <w:r>
              <w:rPr>
                <w:color w:val="000000"/>
              </w:rPr>
              <w:t>Prokuratury okręgowe za działalność własną i podległych prokuratur rejonowych;</w:t>
            </w:r>
          </w:p>
          <w:p w14:paraId="2DD4D60A" w14:textId="77777777" w:rsidR="00C03A64" w:rsidRDefault="00C03A64">
            <w:pPr>
              <w:rPr>
                <w:color w:val="000000"/>
              </w:rPr>
            </w:pPr>
          </w:p>
          <w:p w14:paraId="5924008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535B63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89BBD57" w14:textId="77777777" w:rsidR="00C03A64" w:rsidRDefault="00C3683C">
            <w:pPr>
              <w:rPr>
                <w:color w:val="000000"/>
              </w:rPr>
            </w:pPr>
            <w:r>
              <w:rPr>
                <w:color w:val="000000"/>
              </w:rPr>
              <w:t>2 razy w roku do 15 lipca 2025 r. za I półrocze 2025 r., do 15 stycznia 2026 r. za rok 2025;</w:t>
            </w:r>
          </w:p>
          <w:p w14:paraId="59BB5AEA" w14:textId="77777777" w:rsidR="00C03A64" w:rsidRDefault="00C03A64">
            <w:pPr>
              <w:rPr>
                <w:color w:val="000000"/>
              </w:rPr>
            </w:pPr>
          </w:p>
          <w:p w14:paraId="039BB89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80492A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prokuratury regionalne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27AF3CD" w14:textId="77777777" w:rsidR="006B1864" w:rsidRDefault="006B1864">
            <w:pPr>
              <w:spacing w:line="1" w:lineRule="auto"/>
            </w:pPr>
          </w:p>
        </w:tc>
      </w:tr>
      <w:tr w:rsidR="006B1864" w14:paraId="02450E7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291F16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3E6394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2306296" w14:textId="77777777" w:rsidR="00C03A64" w:rsidRDefault="00C3683C">
            <w:pPr>
              <w:rPr>
                <w:color w:val="000000"/>
              </w:rPr>
            </w:pPr>
            <w:r>
              <w:rPr>
                <w:color w:val="000000"/>
              </w:rPr>
              <w:t>Prokuratury regionalne za działalność prokuratur rejonowych i okręgowych;</w:t>
            </w:r>
          </w:p>
          <w:p w14:paraId="5542EFC1" w14:textId="77777777" w:rsidR="00C03A64" w:rsidRDefault="00C03A64">
            <w:pPr>
              <w:rPr>
                <w:color w:val="000000"/>
              </w:rPr>
            </w:pPr>
          </w:p>
          <w:p w14:paraId="03F4A21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AFB4A8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5673F1C" w14:textId="77777777" w:rsidR="00C03A64" w:rsidRDefault="00C3683C">
            <w:pPr>
              <w:rPr>
                <w:color w:val="000000"/>
              </w:rPr>
            </w:pPr>
            <w:r>
              <w:rPr>
                <w:color w:val="000000"/>
              </w:rPr>
              <w:t>2 razy w roku do 17 lipca 2025 r. za I półrocze 2025 r., do 16 stycznia 2026 r. za rok 2025;</w:t>
            </w:r>
          </w:p>
          <w:p w14:paraId="14ED111B" w14:textId="77777777" w:rsidR="00C03A64" w:rsidRDefault="00C03A64">
            <w:pPr>
              <w:rPr>
                <w:color w:val="000000"/>
              </w:rPr>
            </w:pPr>
          </w:p>
          <w:p w14:paraId="65B5FD1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1BA613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Prokuratura Krajowa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6309EB3" w14:textId="77777777" w:rsidR="006B1864" w:rsidRDefault="006B1864">
            <w:pPr>
              <w:spacing w:line="1" w:lineRule="auto"/>
            </w:pPr>
          </w:p>
        </w:tc>
      </w:tr>
      <w:tr w:rsidR="006B1864" w14:paraId="6D5000C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E4807F4"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C65DBA2" w14:textId="77777777" w:rsidR="006B1864" w:rsidRDefault="006B1864">
            <w:pPr>
              <w:spacing w:line="1" w:lineRule="auto"/>
            </w:pPr>
          </w:p>
        </w:tc>
        <w:tc>
          <w:tcPr>
            <w:tcW w:w="3935" w:type="dxa"/>
            <w:tcBorders>
              <w:top w:val="dashed" w:sz="6" w:space="0" w:color="000000"/>
              <w:left w:val="single" w:sz="6" w:space="0" w:color="000000"/>
              <w:bottom w:val="single" w:sz="6" w:space="0" w:color="000000"/>
              <w:right w:val="single" w:sz="6" w:space="0" w:color="000000"/>
            </w:tcBorders>
            <w:tcMar>
              <w:top w:w="60" w:type="dxa"/>
              <w:left w:w="60" w:type="dxa"/>
              <w:bottom w:w="0" w:type="dxa"/>
              <w:right w:w="60" w:type="dxa"/>
            </w:tcMar>
          </w:tcPr>
          <w:p w14:paraId="0AA7A4FB" w14:textId="77777777" w:rsidR="00C03A64" w:rsidRDefault="00C3683C">
            <w:pPr>
              <w:rPr>
                <w:color w:val="000000"/>
              </w:rPr>
            </w:pPr>
            <w:r>
              <w:rPr>
                <w:color w:val="000000"/>
              </w:rPr>
              <w:t>Prokuratury regionalne za działalność własną i podległych prokuratur rejonowych i okręgowych;</w:t>
            </w:r>
          </w:p>
          <w:p w14:paraId="5C70DD77" w14:textId="77777777" w:rsidR="00C03A64" w:rsidRDefault="00C03A64">
            <w:pPr>
              <w:rPr>
                <w:color w:val="000000"/>
              </w:rPr>
            </w:pPr>
          </w:p>
          <w:p w14:paraId="70ED057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FF82510" w14:textId="77777777" w:rsidR="006B1864" w:rsidRDefault="006B1864">
            <w:pPr>
              <w:spacing w:line="1" w:lineRule="auto"/>
            </w:pPr>
          </w:p>
        </w:tc>
        <w:tc>
          <w:tcPr>
            <w:tcW w:w="1967" w:type="dxa"/>
            <w:tcBorders>
              <w:top w:val="dashed" w:sz="6" w:space="0" w:color="000000"/>
              <w:left w:val="single" w:sz="6" w:space="0" w:color="000000"/>
              <w:bottom w:val="single" w:sz="6" w:space="0" w:color="000000"/>
              <w:right w:val="single" w:sz="6" w:space="0" w:color="000000"/>
            </w:tcBorders>
            <w:tcMar>
              <w:top w:w="60" w:type="dxa"/>
              <w:left w:w="60" w:type="dxa"/>
              <w:bottom w:w="0" w:type="dxa"/>
              <w:right w:w="60" w:type="dxa"/>
            </w:tcMar>
          </w:tcPr>
          <w:p w14:paraId="7DB2A782" w14:textId="77777777" w:rsidR="00C03A64" w:rsidRDefault="00C3683C">
            <w:pPr>
              <w:rPr>
                <w:color w:val="000000"/>
              </w:rPr>
            </w:pPr>
            <w:r>
              <w:rPr>
                <w:color w:val="000000"/>
              </w:rPr>
              <w:t>2 razy w roku do 17 lipca 2025 r. za I półrocze 2025 r., do 16 stycznia 2026 r. za rok 2025;</w:t>
            </w:r>
          </w:p>
          <w:p w14:paraId="49D1181E" w14:textId="77777777" w:rsidR="00C03A64" w:rsidRDefault="00C03A64">
            <w:pPr>
              <w:rPr>
                <w:color w:val="000000"/>
              </w:rPr>
            </w:pPr>
          </w:p>
          <w:p w14:paraId="7597145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bottom w:val="single" w:sz="6" w:space="0" w:color="000000"/>
              <w:right w:val="single" w:sz="6" w:space="0" w:color="000000"/>
            </w:tcBorders>
            <w:tcMar>
              <w:top w:w="60" w:type="dxa"/>
              <w:left w:w="60" w:type="dxa"/>
              <w:bottom w:w="0" w:type="dxa"/>
              <w:right w:w="60" w:type="dxa"/>
            </w:tcMar>
          </w:tcPr>
          <w:p w14:paraId="3FF3EE2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Prokuratura Krajowa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C03152C" w14:textId="77777777" w:rsidR="006B1864" w:rsidRDefault="006B1864">
            <w:pPr>
              <w:spacing w:line="1" w:lineRule="auto"/>
            </w:pPr>
          </w:p>
        </w:tc>
      </w:tr>
      <w:tr w:rsidR="006B1864" w14:paraId="297F7CC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13A397E" w14:textId="77777777" w:rsidR="006B1864" w:rsidRDefault="00C3683C">
            <w:pPr>
              <w:rPr>
                <w:color w:val="000000"/>
              </w:rPr>
            </w:pPr>
            <w:bookmarkStart w:id="1702" w:name="lp.21.3"/>
            <w:bookmarkEnd w:id="1702"/>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1BC6BF8" w14:textId="77777777" w:rsidR="006B1864" w:rsidRDefault="00C3683C">
            <w:pPr>
              <w:rPr>
                <w:color w:val="000000"/>
              </w:rPr>
            </w:pPr>
            <w:r>
              <w:rPr>
                <w:color w:val="000000"/>
              </w:rPr>
              <w:t>PK-P1K – sprawozdanie z działalności powszechnych jednostek organizacyjnych prokuratury w sprawach karnych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486D0B9" w14:textId="77777777" w:rsidR="00C03A64" w:rsidRDefault="00C3683C">
            <w:pPr>
              <w:rPr>
                <w:color w:val="000000"/>
              </w:rPr>
            </w:pPr>
            <w:r>
              <w:rPr>
                <w:color w:val="000000"/>
              </w:rPr>
              <w:t>Prokuratury rejonowe;</w:t>
            </w:r>
          </w:p>
          <w:p w14:paraId="53023BEC" w14:textId="77777777" w:rsidR="00C03A64" w:rsidRDefault="00C03A64">
            <w:pPr>
              <w:rPr>
                <w:color w:val="000000"/>
              </w:rPr>
            </w:pPr>
          </w:p>
          <w:p w14:paraId="17C1AA19" w14:textId="77777777" w:rsidR="006B1864" w:rsidRDefault="00C3683C">
            <w:pPr>
              <w:rPr>
                <w:color w:val="000000"/>
              </w:rPr>
            </w:pPr>
            <w:r>
              <w:rPr>
                <w:color w:val="000000"/>
              </w:rPr>
              <w:t>metoda obserwacji pełnej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BA740FE" w14:textId="77777777" w:rsidR="006B1864" w:rsidRDefault="00C3683C">
            <w:pPr>
              <w:rPr>
                <w:color w:val="000000"/>
              </w:rPr>
            </w:pPr>
            <w:r>
              <w:rPr>
                <w:color w:val="000000"/>
              </w:rPr>
              <w:t>Czas trwania tymczasowego aresztowania. Ewidencja spraw. Ewidencja spraw o odszkodowanie. Postępowanie mediacyjne. Postępowanie odwoławcze. Pozostałe środki zapobiegawcze. Skargi na naruszenie prawa strony do rozpoznania sprawy w postępowaniu przygotowawczym bez nieuzasadnionej zwłoki. Sprawy karne w prokuraturze. Środki odwoławcze na postanowienia kończące postępowanie. Udział prokuratora w postępowaniu sądowym I instancji. Zabezpieczenie majątkowe. Zakończone postępowania przygotowawcze. Zawieszone postępowania przygotowawcze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A754E27" w14:textId="77777777" w:rsidR="00C03A64" w:rsidRDefault="00C3683C">
            <w:pPr>
              <w:rPr>
                <w:color w:val="000000"/>
              </w:rPr>
            </w:pPr>
            <w:r>
              <w:rPr>
                <w:color w:val="000000"/>
              </w:rPr>
              <w:t>2 razy w roku do 10 lipca 2025 r. za I półrocze 2025 r., do 13 stycznia 2026 r. za rok 2025;</w:t>
            </w:r>
          </w:p>
          <w:p w14:paraId="61440E00" w14:textId="77777777" w:rsidR="00C03A64" w:rsidRDefault="00C03A64">
            <w:pPr>
              <w:rPr>
                <w:color w:val="000000"/>
              </w:rPr>
            </w:pPr>
          </w:p>
          <w:p w14:paraId="0AD9FC0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7A767B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prokuratury okręgowe</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B9AF3DA" w14:textId="77777777">
              <w:trPr>
                <w:jc w:val="right"/>
              </w:trPr>
              <w:tc>
                <w:tcPr>
                  <w:tcW w:w="788" w:type="dxa"/>
                  <w:tcMar>
                    <w:top w:w="0" w:type="dxa"/>
                    <w:left w:w="0" w:type="dxa"/>
                    <w:bottom w:w="0" w:type="dxa"/>
                    <w:right w:w="0" w:type="dxa"/>
                  </w:tcMar>
                </w:tcPr>
                <w:bookmarkStart w:id="1703" w:name="__bookmark_1939"/>
                <w:bookmarkEnd w:id="1703"/>
                <w:p w14:paraId="1C4203DD" w14:textId="4C0CE704" w:rsidR="006B1864" w:rsidRDefault="00C3683C">
                  <w:pPr>
                    <w:jc w:val="right"/>
                    <w:rPr>
                      <w:rStyle w:val="Hipercze"/>
                    </w:rPr>
                  </w:pPr>
                  <w:r>
                    <w:rPr>
                      <w:rStyle w:val="Hipercze"/>
                    </w:rPr>
                    <w:fldChar w:fldCharType="begin"/>
                  </w:r>
                  <w:r>
                    <w:rPr>
                      <w:rStyle w:val="Hipercze"/>
                    </w:rPr>
                    <w:instrText xml:space="preserve"> HYPERLINK \l "badanie.1.03.01" \h </w:instrText>
                  </w:r>
                  <w:r>
                    <w:rPr>
                      <w:rStyle w:val="Hipercze"/>
                    </w:rPr>
                  </w:r>
                  <w:r>
                    <w:rPr>
                      <w:rStyle w:val="Hipercze"/>
                    </w:rPr>
                    <w:fldChar w:fldCharType="separate"/>
                  </w:r>
                  <w:r>
                    <w:rPr>
                      <w:rStyle w:val="Hipercze"/>
                    </w:rPr>
                    <w:t>1.03.01</w:t>
                  </w:r>
                  <w:r>
                    <w:rPr>
                      <w:rStyle w:val="Hipercze"/>
                    </w:rPr>
                    <w:fldChar w:fldCharType="end"/>
                  </w:r>
                </w:p>
              </w:tc>
            </w:tr>
          </w:tbl>
          <w:p w14:paraId="7289BF5E" w14:textId="77777777" w:rsidR="006B1864" w:rsidRDefault="006B1864">
            <w:pPr>
              <w:spacing w:line="1" w:lineRule="auto"/>
            </w:pPr>
          </w:p>
        </w:tc>
      </w:tr>
      <w:tr w:rsidR="006B1864" w14:paraId="78FBF16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AE37D7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4522D6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FA3BD93" w14:textId="77777777" w:rsidR="00C03A64" w:rsidRDefault="00C3683C">
            <w:pPr>
              <w:rPr>
                <w:color w:val="000000"/>
              </w:rPr>
            </w:pPr>
            <w:r>
              <w:rPr>
                <w:color w:val="000000"/>
              </w:rPr>
              <w:t>Prokuratury okręgowe;</w:t>
            </w:r>
          </w:p>
          <w:p w14:paraId="47AC9A5A" w14:textId="77777777" w:rsidR="00C03A64" w:rsidRDefault="00C03A64">
            <w:pPr>
              <w:rPr>
                <w:color w:val="000000"/>
              </w:rPr>
            </w:pPr>
          </w:p>
          <w:p w14:paraId="43AA428A"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5C78BC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34A8E31" w14:textId="77777777" w:rsidR="00C03A64" w:rsidRDefault="00C3683C">
            <w:pPr>
              <w:rPr>
                <w:color w:val="000000"/>
              </w:rPr>
            </w:pPr>
            <w:r>
              <w:rPr>
                <w:color w:val="000000"/>
              </w:rPr>
              <w:t>2 razy w roku do 10 lipca 2025 r. za I półrocze 2025 r. – dane ostateczne, do 13 stycznia 2026 r. za rok 2025 – dane ostateczne;</w:t>
            </w:r>
          </w:p>
          <w:p w14:paraId="5E3D9E21" w14:textId="77777777" w:rsidR="00C03A64" w:rsidRDefault="00C03A64">
            <w:pPr>
              <w:rPr>
                <w:color w:val="000000"/>
              </w:rPr>
            </w:pPr>
          </w:p>
          <w:p w14:paraId="7CE837E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3B5503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prokuratury regionalne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DD329EC" w14:textId="77777777" w:rsidR="006B1864" w:rsidRDefault="006B1864">
            <w:pPr>
              <w:spacing w:line="1" w:lineRule="auto"/>
            </w:pPr>
          </w:p>
        </w:tc>
      </w:tr>
      <w:tr w:rsidR="006B1864" w14:paraId="0D9DD43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4694F9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71E426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EE6ED7F" w14:textId="77777777" w:rsidR="00C03A64" w:rsidRDefault="00C3683C">
            <w:pPr>
              <w:rPr>
                <w:color w:val="000000"/>
              </w:rPr>
            </w:pPr>
            <w:r>
              <w:rPr>
                <w:color w:val="000000"/>
              </w:rPr>
              <w:t>Prokuratury regionalne;</w:t>
            </w:r>
          </w:p>
          <w:p w14:paraId="6C31E6D1" w14:textId="77777777" w:rsidR="00C03A64" w:rsidRDefault="00C03A64">
            <w:pPr>
              <w:rPr>
                <w:color w:val="000000"/>
              </w:rPr>
            </w:pPr>
          </w:p>
          <w:p w14:paraId="5170DD48"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1E5E8A6"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C1B0BD0" w14:textId="77777777" w:rsidR="00C03A64" w:rsidRDefault="00C3683C">
            <w:pPr>
              <w:rPr>
                <w:color w:val="000000"/>
              </w:rPr>
            </w:pPr>
            <w:r>
              <w:rPr>
                <w:color w:val="000000"/>
              </w:rPr>
              <w:t>2 razy w roku do 10 lipca 2025 r. za I półrocze 2025 r. – dane ostateczne, do 13 stycznia 2026 r. za rok 2025 – dane ostateczne;</w:t>
            </w:r>
          </w:p>
          <w:p w14:paraId="54A0E66E" w14:textId="77777777" w:rsidR="00C03A64" w:rsidRDefault="00C03A64">
            <w:pPr>
              <w:rPr>
                <w:color w:val="000000"/>
              </w:rPr>
            </w:pPr>
          </w:p>
          <w:p w14:paraId="3BB4E8D2"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654987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Prokuratura Krajowa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66A7882" w14:textId="77777777" w:rsidR="006B1864" w:rsidRDefault="006B1864">
            <w:pPr>
              <w:spacing w:line="1" w:lineRule="auto"/>
            </w:pPr>
          </w:p>
        </w:tc>
      </w:tr>
      <w:tr w:rsidR="006B1864" w14:paraId="5971B9E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AE221C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036E88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58321B0" w14:textId="77777777" w:rsidR="00C03A64" w:rsidRDefault="00C3683C">
            <w:pPr>
              <w:rPr>
                <w:color w:val="000000"/>
              </w:rPr>
            </w:pPr>
            <w:r>
              <w:rPr>
                <w:color w:val="000000"/>
              </w:rPr>
              <w:t>Prokuratury okręgowe za działalność podległych prokuratur rejonowych;</w:t>
            </w:r>
          </w:p>
          <w:p w14:paraId="72B041F0" w14:textId="77777777" w:rsidR="00C03A64" w:rsidRDefault="00C03A64">
            <w:pPr>
              <w:rPr>
                <w:color w:val="000000"/>
              </w:rPr>
            </w:pPr>
          </w:p>
          <w:p w14:paraId="6EDE8EB1"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B151BE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3DC53A6" w14:textId="77777777" w:rsidR="00C03A64" w:rsidRDefault="00C3683C">
            <w:pPr>
              <w:rPr>
                <w:color w:val="000000"/>
              </w:rPr>
            </w:pPr>
            <w:r>
              <w:rPr>
                <w:color w:val="000000"/>
              </w:rPr>
              <w:t>2 razy w roku do 15 lipca 2025 r. za I półrocze 2025 r. – dane ostateczne, do 15 stycznia 2026 r. za rok 2025 – dane ostateczne;</w:t>
            </w:r>
          </w:p>
          <w:p w14:paraId="5681BBFA" w14:textId="77777777" w:rsidR="00C03A64" w:rsidRDefault="00C03A64">
            <w:pPr>
              <w:rPr>
                <w:color w:val="000000"/>
              </w:rPr>
            </w:pPr>
          </w:p>
          <w:p w14:paraId="4A155A42"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0347A2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prokuratury regionalne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83F24C0" w14:textId="77777777" w:rsidR="006B1864" w:rsidRDefault="006B1864">
            <w:pPr>
              <w:spacing w:line="1" w:lineRule="auto"/>
            </w:pPr>
          </w:p>
        </w:tc>
      </w:tr>
      <w:tr w:rsidR="006B1864" w14:paraId="6012801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AF4EEA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174C840"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83306A9" w14:textId="77777777" w:rsidR="00C03A64" w:rsidRDefault="00C3683C">
            <w:pPr>
              <w:rPr>
                <w:color w:val="000000"/>
              </w:rPr>
            </w:pPr>
            <w:r>
              <w:rPr>
                <w:color w:val="000000"/>
              </w:rPr>
              <w:t>Prokuratury okręgowe za działalność własną i podległych prokuratur rejonowych;</w:t>
            </w:r>
          </w:p>
          <w:p w14:paraId="789338D7" w14:textId="77777777" w:rsidR="00C03A64" w:rsidRDefault="00C03A64">
            <w:pPr>
              <w:rPr>
                <w:color w:val="000000"/>
              </w:rPr>
            </w:pPr>
          </w:p>
          <w:p w14:paraId="42F879D4"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1669F3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8F7F692" w14:textId="77777777" w:rsidR="00C03A64" w:rsidRDefault="00C3683C">
            <w:pPr>
              <w:rPr>
                <w:color w:val="000000"/>
              </w:rPr>
            </w:pPr>
            <w:r>
              <w:rPr>
                <w:color w:val="000000"/>
              </w:rPr>
              <w:t>2 razy w roku do 15 lipca 2025 r. za I półrocze 2025 r. – dane ostateczne, do 15 stycznia 2026 r. za rok 2025 – dane ostateczne;</w:t>
            </w:r>
          </w:p>
          <w:p w14:paraId="0BBB3235" w14:textId="77777777" w:rsidR="00C03A64" w:rsidRDefault="00C03A64">
            <w:pPr>
              <w:rPr>
                <w:color w:val="000000"/>
              </w:rPr>
            </w:pPr>
          </w:p>
          <w:p w14:paraId="2781D5B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AF0019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prokuratury regionalne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4796488" w14:textId="77777777" w:rsidR="006B1864" w:rsidRDefault="006B1864">
            <w:pPr>
              <w:spacing w:line="1" w:lineRule="auto"/>
            </w:pPr>
          </w:p>
        </w:tc>
      </w:tr>
      <w:tr w:rsidR="006B1864" w14:paraId="0F0B398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0C98FA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F99FA6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128F6E0" w14:textId="77777777" w:rsidR="00C03A64" w:rsidRDefault="00C3683C">
            <w:pPr>
              <w:rPr>
                <w:color w:val="000000"/>
              </w:rPr>
            </w:pPr>
            <w:r>
              <w:rPr>
                <w:color w:val="000000"/>
              </w:rPr>
              <w:t>Prokuratury regionalne za działalność własną i podległych prokuratur rejonowych i okręgowych;</w:t>
            </w:r>
          </w:p>
          <w:p w14:paraId="3B93A998" w14:textId="77777777" w:rsidR="00C03A64" w:rsidRDefault="00C03A64">
            <w:pPr>
              <w:rPr>
                <w:color w:val="000000"/>
              </w:rPr>
            </w:pPr>
          </w:p>
          <w:p w14:paraId="2ADE0B3B"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361963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1CBEC1B" w14:textId="77777777" w:rsidR="00C03A64" w:rsidRDefault="00C3683C">
            <w:pPr>
              <w:rPr>
                <w:color w:val="000000"/>
              </w:rPr>
            </w:pPr>
            <w:r>
              <w:rPr>
                <w:color w:val="000000"/>
              </w:rPr>
              <w:t>2 razy w roku do 17 lipca 2025 r. za I półrocze 2025 r. – dane ostateczne, do 16 stycznia 2026 r. za rok 2025 – dane ostateczne;</w:t>
            </w:r>
          </w:p>
          <w:p w14:paraId="372DAFE3" w14:textId="77777777" w:rsidR="00C03A64" w:rsidRDefault="00C03A64">
            <w:pPr>
              <w:rPr>
                <w:color w:val="000000"/>
              </w:rPr>
            </w:pPr>
          </w:p>
          <w:p w14:paraId="6EC1567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A1F7D4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Prokuratura Krajowa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5170441" w14:textId="77777777" w:rsidR="006B1864" w:rsidRDefault="006B1864">
            <w:pPr>
              <w:spacing w:line="1" w:lineRule="auto"/>
            </w:pPr>
          </w:p>
        </w:tc>
      </w:tr>
      <w:tr w:rsidR="006B1864" w14:paraId="485F9AA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CAB036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7AF5174" w14:textId="77777777" w:rsidR="006B1864" w:rsidRDefault="006B1864">
            <w:pPr>
              <w:spacing w:line="1" w:lineRule="auto"/>
            </w:pPr>
          </w:p>
        </w:tc>
        <w:tc>
          <w:tcPr>
            <w:tcW w:w="3935" w:type="dxa"/>
            <w:tcBorders>
              <w:top w:val="dashed" w:sz="6" w:space="0" w:color="000000"/>
              <w:left w:val="single" w:sz="6" w:space="0" w:color="000000"/>
              <w:bottom w:val="single" w:sz="6" w:space="0" w:color="000000"/>
              <w:right w:val="single" w:sz="6" w:space="0" w:color="000000"/>
            </w:tcBorders>
            <w:tcMar>
              <w:top w:w="60" w:type="dxa"/>
              <w:left w:w="60" w:type="dxa"/>
              <w:bottom w:w="0" w:type="dxa"/>
              <w:right w:w="60" w:type="dxa"/>
            </w:tcMar>
          </w:tcPr>
          <w:p w14:paraId="6BD49559" w14:textId="77777777" w:rsidR="00C03A64" w:rsidRDefault="00C3683C">
            <w:pPr>
              <w:rPr>
                <w:color w:val="000000"/>
              </w:rPr>
            </w:pPr>
            <w:r>
              <w:rPr>
                <w:color w:val="000000"/>
              </w:rPr>
              <w:t>Prokuratury regionalne za działalność prokuratur rejonowych i okręgowych;</w:t>
            </w:r>
          </w:p>
          <w:p w14:paraId="557258BD" w14:textId="77777777" w:rsidR="00C03A64" w:rsidRDefault="00C03A64">
            <w:pPr>
              <w:rPr>
                <w:color w:val="000000"/>
              </w:rPr>
            </w:pPr>
          </w:p>
          <w:p w14:paraId="1EC32999" w14:textId="77777777" w:rsidR="006B1864" w:rsidRDefault="00C3683C">
            <w:pPr>
              <w:rPr>
                <w:color w:val="000000"/>
              </w:rPr>
            </w:pPr>
            <w:r>
              <w:rPr>
                <w:color w:val="000000"/>
              </w:rPr>
              <w:t>metoda obserwacji pełnej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01F8B61" w14:textId="77777777" w:rsidR="006B1864" w:rsidRDefault="006B1864">
            <w:pPr>
              <w:spacing w:line="1" w:lineRule="auto"/>
            </w:pPr>
          </w:p>
        </w:tc>
        <w:tc>
          <w:tcPr>
            <w:tcW w:w="1967" w:type="dxa"/>
            <w:tcBorders>
              <w:top w:val="dashed" w:sz="6" w:space="0" w:color="000000"/>
              <w:left w:val="single" w:sz="6" w:space="0" w:color="000000"/>
              <w:bottom w:val="single" w:sz="6" w:space="0" w:color="000000"/>
              <w:right w:val="single" w:sz="6" w:space="0" w:color="000000"/>
            </w:tcBorders>
            <w:tcMar>
              <w:top w:w="60" w:type="dxa"/>
              <w:left w:w="60" w:type="dxa"/>
              <w:bottom w:w="0" w:type="dxa"/>
              <w:right w:w="60" w:type="dxa"/>
            </w:tcMar>
          </w:tcPr>
          <w:p w14:paraId="1532D5F1" w14:textId="77777777" w:rsidR="00C03A64" w:rsidRDefault="00C3683C">
            <w:pPr>
              <w:rPr>
                <w:color w:val="000000"/>
              </w:rPr>
            </w:pPr>
            <w:r>
              <w:rPr>
                <w:color w:val="000000"/>
              </w:rPr>
              <w:t>2 razy w roku do 17 lipca 2025 r. za I półrocze 2025 r. – dane ostateczne, do 16 stycznia 2026 r. za rok 2025 – dane ostateczne;</w:t>
            </w:r>
          </w:p>
          <w:p w14:paraId="5A463FE3" w14:textId="77777777" w:rsidR="00C03A64" w:rsidRDefault="00C03A64">
            <w:pPr>
              <w:rPr>
                <w:color w:val="000000"/>
              </w:rPr>
            </w:pPr>
          </w:p>
          <w:p w14:paraId="540DD04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bottom w:val="single" w:sz="6" w:space="0" w:color="000000"/>
              <w:right w:val="single" w:sz="6" w:space="0" w:color="000000"/>
            </w:tcBorders>
            <w:tcMar>
              <w:top w:w="60" w:type="dxa"/>
              <w:left w:w="60" w:type="dxa"/>
              <w:bottom w:w="0" w:type="dxa"/>
              <w:right w:w="60" w:type="dxa"/>
            </w:tcMar>
          </w:tcPr>
          <w:p w14:paraId="30FC852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Prokuratura Krajowa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28CA33F" w14:textId="77777777" w:rsidR="006B1864" w:rsidRDefault="006B1864">
            <w:pPr>
              <w:spacing w:line="1" w:lineRule="auto"/>
            </w:pPr>
          </w:p>
        </w:tc>
      </w:tr>
      <w:tr w:rsidR="006B1864" w14:paraId="08F5778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6BDC32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704" w:name="gr.22"/>
            <w:bookmarkStart w:id="1705" w:name="_Toc176176892"/>
            <w:bookmarkStart w:id="1706" w:name="_Toc176183180"/>
            <w:bookmarkEnd w:id="1704"/>
            <w:r w:rsidRPr="00C03A64">
              <w:rPr>
                <w:rFonts w:ascii="Times New Roman" w:hAnsi="Times New Roman" w:cs="Times New Roman"/>
                <w:b/>
                <w:color w:val="000000"/>
                <w:sz w:val="20"/>
              </w:rPr>
              <w:t>22. Zestawy danych z systemów informacyjnych Ministerstwa Aktywów Państwowych</w:t>
            </w:r>
            <w:bookmarkEnd w:id="1705"/>
            <w:bookmarkEnd w:id="1706"/>
          </w:p>
        </w:tc>
      </w:tr>
      <w:tr w:rsidR="006B1864" w14:paraId="207B784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BF667C1" w14:textId="77777777" w:rsidR="006B1864" w:rsidRDefault="00C3683C">
            <w:pPr>
              <w:rPr>
                <w:color w:val="000000"/>
              </w:rPr>
            </w:pPr>
            <w:bookmarkStart w:id="1707" w:name="lp.22.1"/>
            <w:bookmarkEnd w:id="1707"/>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6F7336D" w14:textId="77777777" w:rsidR="00C03A64" w:rsidRDefault="00C3683C">
            <w:pPr>
              <w:rPr>
                <w:color w:val="000000"/>
              </w:rPr>
            </w:pPr>
            <w:r>
              <w:rPr>
                <w:color w:val="000000"/>
              </w:rPr>
              <w:t>System informacyjny Ministerstwa Aktywów Państwowych;</w:t>
            </w:r>
          </w:p>
          <w:p w14:paraId="147CAE0C" w14:textId="77777777" w:rsidR="006B1864" w:rsidRDefault="00C03A64" w:rsidP="00C03A64">
            <w:pPr>
              <w:ind w:left="283" w:hanging="283"/>
              <w:rPr>
                <w:color w:val="000000"/>
              </w:rPr>
            </w:pPr>
            <w:r>
              <w:rPr>
                <w:color w:val="000000"/>
              </w:rPr>
              <w:tab/>
            </w:r>
            <w:r w:rsidR="00C3683C">
              <w:rPr>
                <w:color w:val="000000"/>
              </w:rPr>
              <w:t>MAP SI 01 – dane dotyczące zestawienia jednostek, które otrzymały zastrzyki kapitałowe i pomoc publiczną, wpływy z dywidend, przychody brutto z prywatyzacji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E2DC6D9" w14:textId="77777777" w:rsidR="006B1864" w:rsidRDefault="00C3683C">
            <w:pPr>
              <w:rPr>
                <w:color w:val="000000"/>
              </w:rPr>
            </w:pPr>
            <w:r>
              <w:rPr>
                <w:color w:val="000000"/>
              </w:rPr>
              <w:t>Ministerstwo Aktywów Państwowych</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D32270F" w14:textId="77777777" w:rsidR="006B1864" w:rsidRDefault="00C3683C">
            <w:pPr>
              <w:rPr>
                <w:color w:val="000000"/>
              </w:rPr>
            </w:pPr>
            <w:r>
              <w:rPr>
                <w:color w:val="000000"/>
              </w:rPr>
              <w:t>Dywidendy i udziały w zyskach – RZiS. Zastrzyki kapitałowe. Pomoc publiczna. Wydatki Towarzystwa Finansowego Silesia Sp. z o.o. w ramach udzielonej pomocy na ratowanie zagrożonych przedsiębiorstw i/lub restrukturyzację oraz wsparcia niebędącego pomocą publiczną</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8113514" w14:textId="77777777" w:rsidR="00C03A64" w:rsidRDefault="00C3683C">
            <w:pPr>
              <w:rPr>
                <w:color w:val="000000"/>
              </w:rPr>
            </w:pPr>
            <w:r>
              <w:rPr>
                <w:color w:val="000000"/>
              </w:rPr>
              <w:t>2 razy w roku do 20 lutego 2025 r. za rok 2024 – dane wstępne, do 28 sierpnia 2025 r. za rok 2024 – dane ostateczne;</w:t>
            </w:r>
          </w:p>
          <w:p w14:paraId="272E16CF" w14:textId="77777777" w:rsidR="00C03A64" w:rsidRDefault="00C03A64">
            <w:pPr>
              <w:rPr>
                <w:color w:val="000000"/>
              </w:rPr>
            </w:pPr>
          </w:p>
          <w:p w14:paraId="2E2DD52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57C7E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EB37781" w14:textId="77777777">
              <w:trPr>
                <w:jc w:val="right"/>
              </w:trPr>
              <w:tc>
                <w:tcPr>
                  <w:tcW w:w="788" w:type="dxa"/>
                  <w:tcMar>
                    <w:top w:w="0" w:type="dxa"/>
                    <w:left w:w="0" w:type="dxa"/>
                    <w:bottom w:w="0" w:type="dxa"/>
                    <w:right w:w="0" w:type="dxa"/>
                  </w:tcMar>
                </w:tcPr>
                <w:bookmarkStart w:id="1708" w:name="__bookmark_1940"/>
                <w:bookmarkEnd w:id="1708"/>
                <w:p w14:paraId="559C0D34" w14:textId="6F146B11"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60FF7E16" w14:textId="77777777">
              <w:trPr>
                <w:jc w:val="right"/>
              </w:trPr>
              <w:tc>
                <w:tcPr>
                  <w:tcW w:w="788" w:type="dxa"/>
                  <w:tcMar>
                    <w:top w:w="0" w:type="dxa"/>
                    <w:left w:w="0" w:type="dxa"/>
                    <w:bottom w:w="0" w:type="dxa"/>
                    <w:right w:w="0" w:type="dxa"/>
                  </w:tcMar>
                </w:tcPr>
                <w:p w14:paraId="25FC741F" w14:textId="5D6C47CC" w:rsidR="006B1864" w:rsidRDefault="00C3683C">
                  <w:pPr>
                    <w:jc w:val="right"/>
                    <w:rPr>
                      <w:rStyle w:val="Hipercze"/>
                    </w:rPr>
                  </w:pPr>
                  <w:hyperlink w:anchor="badanie.1.65.19">
                    <w:r>
                      <w:rPr>
                        <w:rStyle w:val="Hipercze"/>
                      </w:rPr>
                      <w:t>1.65.19</w:t>
                    </w:r>
                  </w:hyperlink>
                </w:p>
              </w:tc>
            </w:tr>
          </w:tbl>
          <w:p w14:paraId="4494EE01" w14:textId="77777777" w:rsidR="006B1864" w:rsidRDefault="006B1864">
            <w:pPr>
              <w:spacing w:line="1" w:lineRule="auto"/>
            </w:pPr>
          </w:p>
        </w:tc>
      </w:tr>
      <w:tr w:rsidR="006B1864" w14:paraId="04F7DE5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BC2F6F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18854A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623F04C" w14:textId="77777777" w:rsidR="006B1864" w:rsidRDefault="00C3683C">
            <w:pPr>
              <w:rPr>
                <w:color w:val="000000"/>
              </w:rPr>
            </w:pPr>
            <w:r>
              <w:rPr>
                <w:color w:val="000000"/>
              </w:rPr>
              <w:t>Ministerstwo Aktywów Państwowych</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BC6497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0FDE487" w14:textId="77777777" w:rsidR="00C03A64" w:rsidRDefault="00C3683C">
            <w:pPr>
              <w:rPr>
                <w:color w:val="000000"/>
              </w:rPr>
            </w:pPr>
            <w:r>
              <w:rPr>
                <w:color w:val="000000"/>
              </w:rPr>
              <w:t>3 razy w roku do 15 maja 2025 r. za I kwartał 2025 r., do 16 sierpnia 2025 r. za II kwartał 2025 r., do 13 listopada 2025 r. za III kwartał 2025 r.;</w:t>
            </w:r>
          </w:p>
          <w:p w14:paraId="7734D7A5" w14:textId="77777777" w:rsidR="00C03A64" w:rsidRDefault="00C03A64">
            <w:pPr>
              <w:rPr>
                <w:color w:val="000000"/>
              </w:rPr>
            </w:pPr>
          </w:p>
          <w:p w14:paraId="4141D58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5A91D7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3DC4962" w14:textId="77777777" w:rsidR="006B1864" w:rsidRDefault="006B1864">
            <w:pPr>
              <w:spacing w:line="1" w:lineRule="auto"/>
            </w:pPr>
          </w:p>
        </w:tc>
      </w:tr>
      <w:tr w:rsidR="006B1864" w14:paraId="4DFAC2CA"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41969C0"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709" w:name="gr.23"/>
            <w:bookmarkStart w:id="1710" w:name="_Toc176176893"/>
            <w:bookmarkStart w:id="1711" w:name="_Toc176183181"/>
            <w:bookmarkEnd w:id="1709"/>
            <w:r w:rsidRPr="00C03A64">
              <w:rPr>
                <w:rFonts w:ascii="Times New Roman" w:hAnsi="Times New Roman" w:cs="Times New Roman"/>
                <w:b/>
                <w:color w:val="000000"/>
                <w:sz w:val="20"/>
              </w:rPr>
              <w:t>23. Zestawy danych z systemów informacyjnych Ministerstwa Cyfryzacji</w:t>
            </w:r>
            <w:bookmarkEnd w:id="1710"/>
            <w:bookmarkEnd w:id="1711"/>
          </w:p>
        </w:tc>
      </w:tr>
      <w:tr w:rsidR="006B1864" w14:paraId="1E04348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80FA9A2" w14:textId="77777777" w:rsidR="006B1864" w:rsidRDefault="00C3683C">
            <w:pPr>
              <w:rPr>
                <w:color w:val="000000"/>
              </w:rPr>
            </w:pPr>
            <w:bookmarkStart w:id="1712" w:name="lp.23.1"/>
            <w:bookmarkEnd w:id="171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BEB750E" w14:textId="77777777" w:rsidR="00C03A64" w:rsidRDefault="00C3683C">
            <w:pPr>
              <w:rPr>
                <w:color w:val="000000"/>
              </w:rPr>
            </w:pPr>
            <w:r>
              <w:rPr>
                <w:color w:val="000000"/>
              </w:rPr>
              <w:t>Centralna ewidencja pojazdów;</w:t>
            </w:r>
          </w:p>
          <w:p w14:paraId="12F685B0" w14:textId="77777777" w:rsidR="006B1864" w:rsidRDefault="00C03A64" w:rsidP="00C03A64">
            <w:pPr>
              <w:ind w:left="283" w:hanging="283"/>
              <w:rPr>
                <w:color w:val="000000"/>
              </w:rPr>
            </w:pPr>
            <w:r>
              <w:rPr>
                <w:color w:val="000000"/>
              </w:rPr>
              <w:tab/>
            </w:r>
            <w:r w:rsidR="00C3683C">
              <w:rPr>
                <w:color w:val="000000"/>
              </w:rPr>
              <w:t>MC CEPiK 01 – dane dotyczące nowych pojazdów zarejestrowanych po raz pierwszy na terytorium RP</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6735E1F"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2EE930B" w14:textId="77777777" w:rsidR="006B1864" w:rsidRDefault="00C3683C">
            <w:pPr>
              <w:rPr>
                <w:color w:val="000000"/>
              </w:rPr>
            </w:pPr>
            <w:r>
              <w:rPr>
                <w:color w:val="000000"/>
              </w:rPr>
              <w:t>Pojazdy drogowe przeznaczone do przewozu osób. Pojazdy drogowe przeznaczone do przewozu rzeczy i pozostałe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58BE748" w14:textId="77777777" w:rsidR="00C03A64" w:rsidRDefault="00C3683C">
            <w:pPr>
              <w:rPr>
                <w:color w:val="000000"/>
              </w:rPr>
            </w:pPr>
            <w:r>
              <w:rPr>
                <w:color w:val="000000"/>
              </w:rPr>
              <w:t>Raz w kwartale do 22 kwietnia 2025 r. za I kwartał 2025 r., do 21 lipca 2025 r. za I półrocze 2025 r., do 20 października 2025 r. za trzy kwartały 2025 r., do 19 stycznia 2026 r. za rok 2025;</w:t>
            </w:r>
          </w:p>
          <w:p w14:paraId="1334B0A4" w14:textId="77777777" w:rsidR="00C03A64" w:rsidRDefault="00C03A64">
            <w:pPr>
              <w:rPr>
                <w:color w:val="000000"/>
              </w:rPr>
            </w:pPr>
          </w:p>
          <w:p w14:paraId="6769443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6BCEF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B3F628F" w14:textId="77777777">
              <w:trPr>
                <w:jc w:val="right"/>
              </w:trPr>
              <w:tc>
                <w:tcPr>
                  <w:tcW w:w="788" w:type="dxa"/>
                  <w:tcMar>
                    <w:top w:w="0" w:type="dxa"/>
                    <w:left w:w="0" w:type="dxa"/>
                    <w:bottom w:w="0" w:type="dxa"/>
                    <w:right w:w="0" w:type="dxa"/>
                  </w:tcMar>
                </w:tcPr>
                <w:bookmarkStart w:id="1713" w:name="__bookmark_1941"/>
                <w:bookmarkEnd w:id="1713"/>
                <w:p w14:paraId="5EF0E99F" w14:textId="3AD80CF8" w:rsidR="006B1864" w:rsidRDefault="00C3683C">
                  <w:pPr>
                    <w:jc w:val="right"/>
                    <w:rPr>
                      <w:rStyle w:val="Hipercze"/>
                    </w:rPr>
                  </w:pPr>
                  <w:r>
                    <w:rPr>
                      <w:rStyle w:val="Hipercze"/>
                    </w:rPr>
                    <w:fldChar w:fldCharType="begin"/>
                  </w:r>
                  <w:r>
                    <w:rPr>
                      <w:rStyle w:val="Hipercze"/>
                    </w:rPr>
                    <w:instrText xml:space="preserve"> HYPERLINK \l "badanie.1.48.17" \h </w:instrText>
                  </w:r>
                  <w:r>
                    <w:rPr>
                      <w:rStyle w:val="Hipercze"/>
                    </w:rPr>
                  </w:r>
                  <w:r>
                    <w:rPr>
                      <w:rStyle w:val="Hipercze"/>
                    </w:rPr>
                    <w:fldChar w:fldCharType="separate"/>
                  </w:r>
                  <w:r>
                    <w:rPr>
                      <w:rStyle w:val="Hipercze"/>
                    </w:rPr>
                    <w:t>1.48.17</w:t>
                  </w:r>
                  <w:r>
                    <w:rPr>
                      <w:rStyle w:val="Hipercze"/>
                    </w:rPr>
                    <w:fldChar w:fldCharType="end"/>
                  </w:r>
                </w:p>
              </w:tc>
            </w:tr>
          </w:tbl>
          <w:p w14:paraId="29B4F413" w14:textId="77777777" w:rsidR="006B1864" w:rsidRDefault="006B1864">
            <w:pPr>
              <w:spacing w:line="1" w:lineRule="auto"/>
            </w:pPr>
          </w:p>
        </w:tc>
      </w:tr>
      <w:tr w:rsidR="006B1864" w14:paraId="76CE422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25EE3CD" w14:textId="77777777" w:rsidR="006B1864" w:rsidRDefault="00C3683C">
            <w:pPr>
              <w:rPr>
                <w:color w:val="000000"/>
              </w:rPr>
            </w:pPr>
            <w:bookmarkStart w:id="1714" w:name="lp.23.2"/>
            <w:bookmarkEnd w:id="1714"/>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D55E606" w14:textId="77777777" w:rsidR="00C03A64" w:rsidRDefault="00C3683C">
            <w:pPr>
              <w:rPr>
                <w:color w:val="000000"/>
              </w:rPr>
            </w:pPr>
            <w:r>
              <w:rPr>
                <w:color w:val="000000"/>
              </w:rPr>
              <w:t>Centralna ewidencja pojazdów;</w:t>
            </w:r>
          </w:p>
          <w:p w14:paraId="536630A5" w14:textId="77777777" w:rsidR="006B1864" w:rsidRDefault="00C03A64" w:rsidP="00C03A64">
            <w:pPr>
              <w:ind w:left="283" w:hanging="283"/>
              <w:rPr>
                <w:color w:val="000000"/>
              </w:rPr>
            </w:pPr>
            <w:r>
              <w:rPr>
                <w:color w:val="000000"/>
              </w:rPr>
              <w:tab/>
            </w:r>
            <w:r w:rsidR="00C3683C">
              <w:rPr>
                <w:color w:val="000000"/>
              </w:rPr>
              <w:t>MC CEPiK 02 – dane dotyczące pojazdów samochodowych, ciągników rolniczych, przyczep i naczep zarejestrowanych na terytorium RP</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2651A30"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BAA5AA9" w14:textId="77777777" w:rsidR="006B1864" w:rsidRDefault="00C3683C">
            <w:pPr>
              <w:rPr>
                <w:color w:val="000000"/>
              </w:rPr>
            </w:pPr>
            <w:r>
              <w:rPr>
                <w:color w:val="000000"/>
              </w:rPr>
              <w:t>Pojazdy drogowe przeznaczone do przewozu osób. Pojazdy drogowe przeznaczone do przewozu rzeczy i pozostałe. Ładowność pojazdów drogowych. Przebiegi pojazdów samochodowych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64DA36" w14:textId="77777777" w:rsidR="00C03A64" w:rsidRDefault="00C3683C">
            <w:pPr>
              <w:rPr>
                <w:color w:val="000000"/>
              </w:rPr>
            </w:pPr>
            <w:r>
              <w:rPr>
                <w:color w:val="000000"/>
              </w:rPr>
              <w:t>Raz w roku do 23 lutego 2026 r. za rok 2025;</w:t>
            </w:r>
          </w:p>
          <w:p w14:paraId="75143B21" w14:textId="77777777" w:rsidR="00C03A64" w:rsidRDefault="00C03A64">
            <w:pPr>
              <w:rPr>
                <w:color w:val="000000"/>
              </w:rPr>
            </w:pPr>
          </w:p>
          <w:p w14:paraId="242D685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D077A5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4000BF" w14:textId="77777777">
              <w:trPr>
                <w:jc w:val="right"/>
              </w:trPr>
              <w:tc>
                <w:tcPr>
                  <w:tcW w:w="788" w:type="dxa"/>
                  <w:tcMar>
                    <w:top w:w="0" w:type="dxa"/>
                    <w:left w:w="0" w:type="dxa"/>
                    <w:bottom w:w="0" w:type="dxa"/>
                    <w:right w:w="0" w:type="dxa"/>
                  </w:tcMar>
                </w:tcPr>
                <w:bookmarkStart w:id="1715" w:name="__bookmark_1942"/>
                <w:bookmarkEnd w:id="1715"/>
                <w:p w14:paraId="22ED14B4" w14:textId="50D2BF00" w:rsidR="006B1864" w:rsidRDefault="00C3683C">
                  <w:pPr>
                    <w:jc w:val="right"/>
                    <w:rPr>
                      <w:rStyle w:val="Hipercze"/>
                    </w:rPr>
                  </w:pPr>
                  <w:r>
                    <w:rPr>
                      <w:rStyle w:val="Hipercze"/>
                    </w:rPr>
                    <w:fldChar w:fldCharType="begin"/>
                  </w:r>
                  <w:r>
                    <w:rPr>
                      <w:rStyle w:val="Hipercze"/>
                    </w:rPr>
                    <w:instrText xml:space="preserve"> HYPERLINK \l "badanie.1.48.17" \h </w:instrText>
                  </w:r>
                  <w:r>
                    <w:rPr>
                      <w:rStyle w:val="Hipercze"/>
                    </w:rPr>
                  </w:r>
                  <w:r>
                    <w:rPr>
                      <w:rStyle w:val="Hipercze"/>
                    </w:rPr>
                    <w:fldChar w:fldCharType="separate"/>
                  </w:r>
                  <w:r>
                    <w:rPr>
                      <w:rStyle w:val="Hipercze"/>
                    </w:rPr>
                    <w:t>1.48.17</w:t>
                  </w:r>
                  <w:r>
                    <w:rPr>
                      <w:rStyle w:val="Hipercze"/>
                    </w:rPr>
                    <w:fldChar w:fldCharType="end"/>
                  </w:r>
                </w:p>
              </w:tc>
            </w:tr>
          </w:tbl>
          <w:p w14:paraId="3E69AAE7" w14:textId="77777777" w:rsidR="006B1864" w:rsidRDefault="006B1864">
            <w:pPr>
              <w:spacing w:line="1" w:lineRule="auto"/>
            </w:pPr>
          </w:p>
        </w:tc>
      </w:tr>
      <w:tr w:rsidR="006B1864" w14:paraId="58AD45F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1CC8AAA" w14:textId="77777777" w:rsidR="006B1864" w:rsidRDefault="00C3683C">
            <w:pPr>
              <w:rPr>
                <w:color w:val="000000"/>
              </w:rPr>
            </w:pPr>
            <w:bookmarkStart w:id="1716" w:name="lp.23.3"/>
            <w:bookmarkEnd w:id="1716"/>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EF07418" w14:textId="77777777" w:rsidR="00C03A64" w:rsidRDefault="00C3683C">
            <w:pPr>
              <w:rPr>
                <w:color w:val="000000"/>
              </w:rPr>
            </w:pPr>
            <w:r>
              <w:rPr>
                <w:color w:val="000000"/>
              </w:rPr>
              <w:t>Centralna ewidencja pojazdów;</w:t>
            </w:r>
          </w:p>
          <w:p w14:paraId="69A2C2D7" w14:textId="77777777" w:rsidR="006B1864" w:rsidRDefault="00C03A64" w:rsidP="00C03A64">
            <w:pPr>
              <w:ind w:left="283" w:hanging="283"/>
              <w:rPr>
                <w:color w:val="000000"/>
              </w:rPr>
            </w:pPr>
            <w:r>
              <w:rPr>
                <w:color w:val="000000"/>
              </w:rPr>
              <w:tab/>
            </w:r>
            <w:r w:rsidR="00C3683C">
              <w:rPr>
                <w:color w:val="000000"/>
              </w:rPr>
              <w:t>MC CEPiK 03 – dane dotyczące samochodów ciężarowych, ciągników samochodowych siodłowych i autobusów oraz przyczep i naczep do przewozu kontenerów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4199157"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3E98B47" w14:textId="77777777" w:rsidR="006B1864" w:rsidRDefault="00C3683C">
            <w:pPr>
              <w:rPr>
                <w:color w:val="000000"/>
              </w:rPr>
            </w:pPr>
            <w:r>
              <w:rPr>
                <w:color w:val="000000"/>
              </w:rPr>
              <w:t>Pojazdy drogowe przeznaczone do przewozu rzeczy i pozostałe. Pojazdy drogowe przeznaczone do przewozu osób</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190E003" w14:textId="77777777" w:rsidR="00C03A64" w:rsidRDefault="00C3683C">
            <w:pPr>
              <w:rPr>
                <w:color w:val="000000"/>
              </w:rPr>
            </w:pPr>
            <w:r>
              <w:rPr>
                <w:color w:val="000000"/>
              </w:rPr>
              <w:t>Raz w kwartale do 22 kwietnia 2025 r. według stanu na 31 marca 2025 r., do 21 lipca 2025 r. według stanu na 30 czerwca 2025 r., do 20 października 2025 r. według stanu na 30 września 2025 r., do 19 stycznia 2026 r. według stanu na 31 grudnia 2025 r.;</w:t>
            </w:r>
          </w:p>
          <w:p w14:paraId="1DEE95EE" w14:textId="77777777" w:rsidR="00C03A64" w:rsidRDefault="00C03A64">
            <w:pPr>
              <w:rPr>
                <w:color w:val="000000"/>
              </w:rPr>
            </w:pPr>
          </w:p>
          <w:p w14:paraId="64FA7FD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9070D4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9A0F8CD" w14:textId="77777777">
              <w:trPr>
                <w:jc w:val="right"/>
              </w:trPr>
              <w:tc>
                <w:tcPr>
                  <w:tcW w:w="788" w:type="dxa"/>
                  <w:tcMar>
                    <w:top w:w="0" w:type="dxa"/>
                    <w:left w:w="0" w:type="dxa"/>
                    <w:bottom w:w="0" w:type="dxa"/>
                    <w:right w:w="0" w:type="dxa"/>
                  </w:tcMar>
                </w:tcPr>
                <w:bookmarkStart w:id="1717" w:name="__bookmark_1943"/>
                <w:bookmarkEnd w:id="1717"/>
                <w:p w14:paraId="1E965E00" w14:textId="01DD8524" w:rsidR="006B1864" w:rsidRDefault="00C3683C">
                  <w:pPr>
                    <w:jc w:val="right"/>
                    <w:rPr>
                      <w:rStyle w:val="Hipercze"/>
                    </w:rPr>
                  </w:pPr>
                  <w:r>
                    <w:rPr>
                      <w:rStyle w:val="Hipercze"/>
                    </w:rPr>
                    <w:fldChar w:fldCharType="begin"/>
                  </w:r>
                  <w:r>
                    <w:rPr>
                      <w:rStyle w:val="Hipercze"/>
                    </w:rPr>
                    <w:instrText xml:space="preserve"> HYPERLINK \l "badanie.1.48.17" \h </w:instrText>
                  </w:r>
                  <w:r>
                    <w:rPr>
                      <w:rStyle w:val="Hipercze"/>
                    </w:rPr>
                  </w:r>
                  <w:r>
                    <w:rPr>
                      <w:rStyle w:val="Hipercze"/>
                    </w:rPr>
                    <w:fldChar w:fldCharType="separate"/>
                  </w:r>
                  <w:r>
                    <w:rPr>
                      <w:rStyle w:val="Hipercze"/>
                    </w:rPr>
                    <w:t>1.48.17</w:t>
                  </w:r>
                  <w:r>
                    <w:rPr>
                      <w:rStyle w:val="Hipercze"/>
                    </w:rPr>
                    <w:fldChar w:fldCharType="end"/>
                  </w:r>
                </w:p>
              </w:tc>
            </w:tr>
          </w:tbl>
          <w:p w14:paraId="7F7578EE" w14:textId="77777777" w:rsidR="006B1864" w:rsidRDefault="006B1864">
            <w:pPr>
              <w:spacing w:line="1" w:lineRule="auto"/>
            </w:pPr>
          </w:p>
        </w:tc>
      </w:tr>
      <w:tr w:rsidR="006B1864" w14:paraId="6FF40B7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A61BFD1" w14:textId="77777777" w:rsidR="006B1864" w:rsidRDefault="00C3683C">
            <w:pPr>
              <w:rPr>
                <w:color w:val="000000"/>
              </w:rPr>
            </w:pPr>
            <w:bookmarkStart w:id="1718" w:name="lp.23.4"/>
            <w:bookmarkEnd w:id="1718"/>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3087969" w14:textId="77777777" w:rsidR="00C03A64" w:rsidRDefault="00C3683C">
            <w:pPr>
              <w:rPr>
                <w:color w:val="000000"/>
              </w:rPr>
            </w:pPr>
            <w:r>
              <w:rPr>
                <w:color w:val="000000"/>
              </w:rPr>
              <w:t>Centralna ewidencja pojazdów;</w:t>
            </w:r>
          </w:p>
          <w:p w14:paraId="57268BBB" w14:textId="77777777" w:rsidR="006B1864" w:rsidRDefault="00C03A64" w:rsidP="00C03A64">
            <w:pPr>
              <w:ind w:left="283" w:hanging="283"/>
              <w:rPr>
                <w:color w:val="000000"/>
              </w:rPr>
            </w:pPr>
            <w:r>
              <w:rPr>
                <w:color w:val="000000"/>
              </w:rPr>
              <w:tab/>
            </w:r>
            <w:r w:rsidR="00C3683C">
              <w:rPr>
                <w:color w:val="000000"/>
              </w:rPr>
              <w:t>MC CEPiK 04 – dane dotyczące pojazdów samochodowych oraz ciągników rolniczych zarejestrowanych na terytorium RP i zużycia paliw w transporcie drogowym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CCB75EC"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477DBA4" w14:textId="77777777" w:rsidR="006B1864" w:rsidRDefault="00C3683C">
            <w:pPr>
              <w:rPr>
                <w:color w:val="000000"/>
              </w:rPr>
            </w:pPr>
            <w:r>
              <w:rPr>
                <w:color w:val="000000"/>
              </w:rPr>
              <w:t>Średnie zużycie paliwa na 100 km. Średni roczny przebieg pojazdów. Pojazdy drogowe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531F4A0" w14:textId="77777777" w:rsidR="00C03A64" w:rsidRDefault="00C3683C">
            <w:pPr>
              <w:rPr>
                <w:color w:val="000000"/>
              </w:rPr>
            </w:pPr>
            <w:r>
              <w:rPr>
                <w:color w:val="000000"/>
              </w:rPr>
              <w:t>Raz w roku do 31 lipca 2026 r. za rok 2025;</w:t>
            </w:r>
          </w:p>
          <w:p w14:paraId="088273FF" w14:textId="77777777" w:rsidR="00C03A64" w:rsidRDefault="00C03A64">
            <w:pPr>
              <w:rPr>
                <w:color w:val="000000"/>
              </w:rPr>
            </w:pPr>
          </w:p>
          <w:p w14:paraId="0FA8B74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8B2C9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43009CB" w14:textId="77777777">
              <w:trPr>
                <w:jc w:val="right"/>
              </w:trPr>
              <w:tc>
                <w:tcPr>
                  <w:tcW w:w="788" w:type="dxa"/>
                  <w:tcMar>
                    <w:top w:w="0" w:type="dxa"/>
                    <w:left w:w="0" w:type="dxa"/>
                    <w:bottom w:w="0" w:type="dxa"/>
                    <w:right w:w="0" w:type="dxa"/>
                  </w:tcMar>
                </w:tcPr>
                <w:bookmarkStart w:id="1719" w:name="__bookmark_1944"/>
                <w:bookmarkEnd w:id="1719"/>
                <w:p w14:paraId="343AF0AE" w14:textId="697DD4E0"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2E10A72F" w14:textId="77777777">
              <w:trPr>
                <w:jc w:val="right"/>
              </w:trPr>
              <w:tc>
                <w:tcPr>
                  <w:tcW w:w="788" w:type="dxa"/>
                  <w:tcMar>
                    <w:top w:w="0" w:type="dxa"/>
                    <w:left w:w="0" w:type="dxa"/>
                    <w:bottom w:w="0" w:type="dxa"/>
                    <w:right w:w="0" w:type="dxa"/>
                  </w:tcMar>
                </w:tcPr>
                <w:p w14:paraId="51F48EA1" w14:textId="6E6347CD" w:rsidR="006B1864" w:rsidRDefault="00C3683C">
                  <w:pPr>
                    <w:jc w:val="right"/>
                    <w:rPr>
                      <w:rStyle w:val="Hipercze"/>
                    </w:rPr>
                  </w:pPr>
                  <w:hyperlink w:anchor="badanie.1.44.03">
                    <w:r>
                      <w:rPr>
                        <w:rStyle w:val="Hipercze"/>
                      </w:rPr>
                      <w:t>1.44.03</w:t>
                    </w:r>
                  </w:hyperlink>
                </w:p>
              </w:tc>
            </w:tr>
          </w:tbl>
          <w:p w14:paraId="4FEA70BE" w14:textId="77777777" w:rsidR="006B1864" w:rsidRDefault="006B1864">
            <w:pPr>
              <w:spacing w:line="1" w:lineRule="auto"/>
            </w:pPr>
          </w:p>
        </w:tc>
      </w:tr>
      <w:tr w:rsidR="006B1864" w14:paraId="4D029B6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0693B17" w14:textId="77777777" w:rsidR="006B1864" w:rsidRDefault="00C3683C">
            <w:pPr>
              <w:rPr>
                <w:color w:val="000000"/>
              </w:rPr>
            </w:pPr>
            <w:bookmarkStart w:id="1720" w:name="lp.23.5"/>
            <w:bookmarkEnd w:id="1720"/>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00C86E5" w14:textId="77777777" w:rsidR="00C03A64" w:rsidRDefault="00C3683C">
            <w:pPr>
              <w:rPr>
                <w:color w:val="000000"/>
              </w:rPr>
            </w:pPr>
            <w:r>
              <w:rPr>
                <w:color w:val="000000"/>
              </w:rPr>
              <w:t>Rejestr danych kontaktowych osób fizycznych;</w:t>
            </w:r>
          </w:p>
          <w:p w14:paraId="5B9FD91B" w14:textId="77777777" w:rsidR="006B1864" w:rsidRDefault="00C03A64" w:rsidP="00C03A64">
            <w:pPr>
              <w:ind w:left="283" w:hanging="283"/>
              <w:rPr>
                <w:color w:val="000000"/>
              </w:rPr>
            </w:pPr>
            <w:r>
              <w:rPr>
                <w:color w:val="000000"/>
              </w:rPr>
              <w:tab/>
            </w:r>
            <w:r w:rsidR="00C3683C">
              <w:rPr>
                <w:color w:val="000000"/>
              </w:rPr>
              <w:t>MC RDK 01 – dane o osobach fizycznych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E58C7D6"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EF72D37" w14:textId="77777777" w:rsidR="006B1864" w:rsidRDefault="00C3683C">
            <w:pPr>
              <w:rPr>
                <w:color w:val="000000"/>
              </w:rPr>
            </w:pPr>
            <w:r>
              <w:rPr>
                <w:color w:val="000000"/>
              </w:rPr>
              <w:t>Numer PESEL. Imię. Nazwisko. Numer telefonu. Adres poczty elektronicznej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8E73F7" w14:textId="77777777" w:rsidR="00C03A64" w:rsidRDefault="00C3683C">
            <w:pPr>
              <w:rPr>
                <w:color w:val="000000"/>
              </w:rPr>
            </w:pPr>
            <w:r>
              <w:rPr>
                <w:color w:val="000000"/>
              </w:rPr>
              <w:t>Raz w roku do 27 lutego 2026 r. według stanu na 31 grudnia 2025 r.;</w:t>
            </w:r>
          </w:p>
          <w:p w14:paraId="2303B488" w14:textId="77777777" w:rsidR="00C03A64" w:rsidRDefault="00C03A64">
            <w:pPr>
              <w:rPr>
                <w:color w:val="000000"/>
              </w:rPr>
            </w:pPr>
          </w:p>
          <w:p w14:paraId="60318B2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7B4A83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97997D" w14:textId="77777777">
              <w:trPr>
                <w:jc w:val="right"/>
              </w:trPr>
              <w:tc>
                <w:tcPr>
                  <w:tcW w:w="788" w:type="dxa"/>
                  <w:tcMar>
                    <w:top w:w="0" w:type="dxa"/>
                    <w:left w:w="0" w:type="dxa"/>
                    <w:bottom w:w="0" w:type="dxa"/>
                    <w:right w:w="0" w:type="dxa"/>
                  </w:tcMar>
                </w:tcPr>
                <w:bookmarkStart w:id="1721" w:name="__bookmark_1945"/>
                <w:bookmarkEnd w:id="1721"/>
                <w:p w14:paraId="18A63DA5" w14:textId="46755661" w:rsidR="006B1864" w:rsidRDefault="00C3683C">
                  <w:pPr>
                    <w:jc w:val="right"/>
                    <w:rPr>
                      <w:rStyle w:val="Hipercze"/>
                    </w:rPr>
                  </w:pPr>
                  <w:r>
                    <w:rPr>
                      <w:rStyle w:val="Hipercze"/>
                    </w:rPr>
                    <w:fldChar w:fldCharType="begin"/>
                  </w:r>
                  <w:r>
                    <w:rPr>
                      <w:rStyle w:val="Hipercze"/>
                    </w:rPr>
                    <w:instrText xml:space="preserve"> HYPERLINK \l "badanie.1.80.02" \h </w:instrText>
                  </w:r>
                  <w:r>
                    <w:rPr>
                      <w:rStyle w:val="Hipercze"/>
                    </w:rPr>
                  </w:r>
                  <w:r>
                    <w:rPr>
                      <w:rStyle w:val="Hipercze"/>
                    </w:rPr>
                    <w:fldChar w:fldCharType="separate"/>
                  </w:r>
                  <w:r>
                    <w:rPr>
                      <w:rStyle w:val="Hipercze"/>
                    </w:rPr>
                    <w:t>1.80.02</w:t>
                  </w:r>
                  <w:r>
                    <w:rPr>
                      <w:rStyle w:val="Hipercze"/>
                    </w:rPr>
                    <w:fldChar w:fldCharType="end"/>
                  </w:r>
                </w:p>
              </w:tc>
            </w:tr>
          </w:tbl>
          <w:p w14:paraId="1EE8333E" w14:textId="77777777" w:rsidR="006B1864" w:rsidRDefault="006B1864">
            <w:pPr>
              <w:spacing w:line="1" w:lineRule="auto"/>
            </w:pPr>
          </w:p>
        </w:tc>
      </w:tr>
      <w:tr w:rsidR="006B1864" w14:paraId="4BE1802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109C00" w14:textId="77777777" w:rsidR="006B1864" w:rsidRDefault="00C3683C">
            <w:pPr>
              <w:rPr>
                <w:color w:val="000000"/>
              </w:rPr>
            </w:pPr>
            <w:bookmarkStart w:id="1722" w:name="lp.23.6"/>
            <w:bookmarkEnd w:id="1722"/>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03DA72F" w14:textId="77777777" w:rsidR="00C03A64" w:rsidRDefault="00C3683C">
            <w:pPr>
              <w:rPr>
                <w:color w:val="000000"/>
              </w:rPr>
            </w:pPr>
            <w:r>
              <w:rPr>
                <w:color w:val="000000"/>
              </w:rPr>
              <w:t>Rejestr obywateli Ukrainy, którym nadano numer PESEL; Rejestr PESEL;</w:t>
            </w:r>
          </w:p>
          <w:p w14:paraId="4843813A" w14:textId="15701AAF" w:rsidR="006B1864" w:rsidRDefault="00C03A64" w:rsidP="00C03A64">
            <w:pPr>
              <w:ind w:left="283" w:hanging="283"/>
              <w:rPr>
                <w:color w:val="000000"/>
              </w:rPr>
            </w:pPr>
            <w:r>
              <w:rPr>
                <w:color w:val="000000"/>
              </w:rPr>
              <w:tab/>
            </w:r>
            <w:r w:rsidR="00C3683C">
              <w:rPr>
                <w:color w:val="000000"/>
              </w:rPr>
              <w:t>MC ROUNNP_PESEL 01 – dane o obywatelach Ukrainy, którym nadano numer PESEL, w sposób określony w ustawie z dnia 12 marca 2022 r. o pomocy obywatelom Ukrainy w związku z konfliktem zbrojnym na terytorium tego państwa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0C16F07"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7CD3B07" w14:textId="3BCBD76D" w:rsidR="006B1864" w:rsidRDefault="00C3683C">
            <w:pPr>
              <w:rPr>
                <w:color w:val="000000"/>
              </w:rPr>
            </w:pPr>
            <w:r>
              <w:rPr>
                <w:color w:val="000000"/>
              </w:rPr>
              <w:t>Numer PESEL obywatela Ukrainy. Unikalny numer ewidencyjny nadany przez organ ukraiński. Imię obywatela Ukrainy. Drugie imię obywatela Ukrainy. Nazwisko obywatela Ukrainy. Płeć obywatela Ukrainy. Numer PESEL matki, o ile został nadany i jest znany. Numer PESEL ojca, o ile został nadany i jest znany. Data urodzenia obywatela Ukrainy. Kraj obywatelstwa obywatela Ukrainy - kod kraju i nazwa kraju. Kraj urodzenia obywatela Ukrainy - kod i nazwa kraju. Data przybycia na terytorium Rzeczypospolitej Polskiej obywatela Ukrainy. Data złożenia wniosku złożonego przez lub w imieniu obywatela Ukrainy. Numer PESEL osoby sprawującej faktyczną opiekę nad dzieckiem. Seria i numer ważnego dokumentu podróży cudzoziemca lub innego ważnego dokumentu potwierdzającego tożsamość i obywatelstwo osoby sprawującej faktyczną opiekę nad dzieckiem, a w przypadku obywatela Ukrainy w rozumieniu ustawy z dnia 12 marca 2022 r. o pomocy obywatelom Ukrainy w związku z konfliktem zbrojnym na terytorium tego państwa</w:t>
            </w:r>
            <w:r w:rsidRPr="005B4756">
              <w:rPr>
                <w:lang w:val="pl-PL"/>
              </w:rPr>
              <w:t>,</w:t>
            </w:r>
            <w:r>
              <w:rPr>
                <w:color w:val="000000"/>
              </w:rPr>
              <w:t xml:space="preserve"> oznaczenie dokumentu, na podstawie którego dokonano ustalenia tożsamości osoby. Data ważności ważnego dokumentu podróży cudzoziemca lub innego ważnego dokumentu potwierdzającego tożsamość i obywatelstwo osoby sprawującej faktyczną opiekę nad dzieckiem, a w przypadku obywatela Ukrainy w rozumieniu ustawy z dnia 12 marca 2022 r. o pomocy obywatelom Ukrainy w związku z konfliktem zbrojnym na terytorium tego państwa</w:t>
            </w:r>
            <w:r w:rsidRPr="005B4756">
              <w:rPr>
                <w:lang w:val="pl-PL"/>
              </w:rPr>
              <w:t>,</w:t>
            </w:r>
            <w:r>
              <w:rPr>
                <w:color w:val="000000"/>
              </w:rPr>
              <w:t xml:space="preserve"> oznaczenie dokumentu, na podstawie którego dokonano ustalenia tożsamości osoby, jeżeli dostępna. Imię osoby sprawującej faktyczną opiekę nad dzieckiem. Drugie imię osoby sprawującej faktyczną opiekę nad dzieckiem. Nazwisko osoby sprawującej faktyczną opiekę nad dzieckiem. Płeć osoby sprawującej faktyczną opiekę nad dzieckiem. Data urodzenia osoby sprawującej faktyczną opiekę nad dzieckiem. Kraj obywatelstwa osoby sprawującej faktyczną opiekę nad dzieckiem - kod kraju i nazwa kraju. Stosunek pokrewieństwa z dzieckiem lub inna relacja łącząca osobę z dzieckiem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5E736E" w14:textId="77777777" w:rsidR="00C03A64" w:rsidRDefault="00C3683C">
            <w:pPr>
              <w:rPr>
                <w:color w:val="000000"/>
              </w:rPr>
            </w:pPr>
            <w:r>
              <w:rPr>
                <w:color w:val="000000"/>
              </w:rPr>
              <w:t>4 razy w roku do 30 maja 2025 r. według stanu na 31 marca 2025 r., do 29 sierpnia 2025 r. według stanu na 30 czerwca 2025 r., do 28 listopada 2025 r. według stanu na 30 września 2025 r., do 27 lutego 2026 r. według stanu na 31 grudnia 2025 r.;</w:t>
            </w:r>
          </w:p>
          <w:p w14:paraId="1D7F0E6B" w14:textId="77777777" w:rsidR="00C03A64" w:rsidRDefault="00C03A64">
            <w:pPr>
              <w:rPr>
                <w:color w:val="000000"/>
              </w:rPr>
            </w:pPr>
          </w:p>
          <w:p w14:paraId="2E58CEF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00917D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92FC637" w14:textId="77777777">
              <w:trPr>
                <w:jc w:val="right"/>
              </w:trPr>
              <w:tc>
                <w:tcPr>
                  <w:tcW w:w="788" w:type="dxa"/>
                  <w:tcMar>
                    <w:top w:w="0" w:type="dxa"/>
                    <w:left w:w="0" w:type="dxa"/>
                    <w:bottom w:w="0" w:type="dxa"/>
                    <w:right w:w="0" w:type="dxa"/>
                  </w:tcMar>
                </w:tcPr>
                <w:bookmarkStart w:id="1723" w:name="__bookmark_1946"/>
                <w:bookmarkEnd w:id="1723"/>
                <w:p w14:paraId="17E3CCAD" w14:textId="6D1E6C82"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r w:rsidR="006B1864" w14:paraId="57944A9C" w14:textId="77777777">
              <w:trPr>
                <w:jc w:val="right"/>
              </w:trPr>
              <w:tc>
                <w:tcPr>
                  <w:tcW w:w="788" w:type="dxa"/>
                  <w:tcMar>
                    <w:top w:w="0" w:type="dxa"/>
                    <w:left w:w="0" w:type="dxa"/>
                    <w:bottom w:w="0" w:type="dxa"/>
                    <w:right w:w="0" w:type="dxa"/>
                  </w:tcMar>
                </w:tcPr>
                <w:p w14:paraId="58D3FCC1" w14:textId="4335AE4A" w:rsidR="006B1864" w:rsidRDefault="00C3683C">
                  <w:pPr>
                    <w:jc w:val="right"/>
                    <w:rPr>
                      <w:rStyle w:val="Hipercze"/>
                    </w:rPr>
                  </w:pPr>
                  <w:hyperlink w:anchor="badanie.1.80.02">
                    <w:r>
                      <w:rPr>
                        <w:rStyle w:val="Hipercze"/>
                      </w:rPr>
                      <w:t>1.80.02</w:t>
                    </w:r>
                  </w:hyperlink>
                </w:p>
              </w:tc>
            </w:tr>
          </w:tbl>
          <w:p w14:paraId="6EFF1BFC" w14:textId="77777777" w:rsidR="006B1864" w:rsidRDefault="006B1864">
            <w:pPr>
              <w:spacing w:line="1" w:lineRule="auto"/>
            </w:pPr>
          </w:p>
        </w:tc>
      </w:tr>
      <w:tr w:rsidR="006B1864" w14:paraId="6A0FEA4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4FEC192" w14:textId="77777777" w:rsidR="006B1864" w:rsidRDefault="00C3683C">
            <w:pPr>
              <w:rPr>
                <w:color w:val="000000"/>
              </w:rPr>
            </w:pPr>
            <w:bookmarkStart w:id="1724" w:name="lp.23.7"/>
            <w:bookmarkEnd w:id="1724"/>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54D09C" w14:textId="77777777" w:rsidR="00C03A64" w:rsidRDefault="00C3683C">
            <w:pPr>
              <w:rPr>
                <w:color w:val="000000"/>
              </w:rPr>
            </w:pPr>
            <w:r>
              <w:rPr>
                <w:color w:val="000000"/>
              </w:rPr>
              <w:t>Rejestr PESEL;</w:t>
            </w:r>
          </w:p>
          <w:p w14:paraId="3CD3D0F5" w14:textId="77777777" w:rsidR="006B1864" w:rsidRDefault="00C03A64" w:rsidP="00C03A64">
            <w:pPr>
              <w:ind w:left="283" w:hanging="283"/>
              <w:rPr>
                <w:color w:val="000000"/>
              </w:rPr>
            </w:pPr>
            <w:r>
              <w:rPr>
                <w:color w:val="000000"/>
              </w:rPr>
              <w:tab/>
            </w:r>
            <w:r w:rsidR="00C3683C">
              <w:rPr>
                <w:color w:val="000000"/>
              </w:rPr>
              <w:t>MC PESEL 01 – dane dotyczące numeru PESEL oraz daty ustania poprzedniego małżeństwa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040A24"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705D754" w14:textId="77777777" w:rsidR="006B1864" w:rsidRDefault="00C3683C">
            <w:pPr>
              <w:rPr>
                <w:color w:val="000000"/>
              </w:rPr>
            </w:pPr>
            <w:r>
              <w:rPr>
                <w:color w:val="000000"/>
              </w:rPr>
              <w:t>Data ustania poprzedniego małżeństwa. PESEL</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227999" w14:textId="77777777" w:rsidR="00C03A64" w:rsidRDefault="00C3683C">
            <w:pPr>
              <w:rPr>
                <w:color w:val="000000"/>
              </w:rPr>
            </w:pPr>
            <w:r>
              <w:rPr>
                <w:color w:val="000000"/>
              </w:rPr>
              <w:t>Raz w roku do 13 lutego 2026 r. za rok 2025;</w:t>
            </w:r>
          </w:p>
          <w:p w14:paraId="139FB262" w14:textId="77777777" w:rsidR="00C03A64" w:rsidRDefault="00C03A64">
            <w:pPr>
              <w:rPr>
                <w:color w:val="000000"/>
              </w:rPr>
            </w:pPr>
          </w:p>
          <w:p w14:paraId="708B1E3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413CC5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5DEBB4B" w14:textId="77777777">
              <w:trPr>
                <w:jc w:val="right"/>
              </w:trPr>
              <w:tc>
                <w:tcPr>
                  <w:tcW w:w="788" w:type="dxa"/>
                  <w:tcMar>
                    <w:top w:w="0" w:type="dxa"/>
                    <w:left w:w="0" w:type="dxa"/>
                    <w:bottom w:w="0" w:type="dxa"/>
                    <w:right w:w="0" w:type="dxa"/>
                  </w:tcMar>
                </w:tcPr>
                <w:bookmarkStart w:id="1725" w:name="__bookmark_1947"/>
                <w:bookmarkEnd w:id="1725"/>
                <w:p w14:paraId="26924E9E" w14:textId="00BC35A1" w:rsidR="006B1864" w:rsidRDefault="00C3683C">
                  <w:pPr>
                    <w:jc w:val="right"/>
                    <w:rPr>
                      <w:rStyle w:val="Hipercze"/>
                    </w:rPr>
                  </w:pPr>
                  <w:r>
                    <w:rPr>
                      <w:rStyle w:val="Hipercze"/>
                    </w:rPr>
                    <w:fldChar w:fldCharType="begin"/>
                  </w:r>
                  <w:r>
                    <w:rPr>
                      <w:rStyle w:val="Hipercze"/>
                    </w:rPr>
                    <w:instrText xml:space="preserve"> HYPERLINK \l "badanie.1.21.02" \h </w:instrText>
                  </w:r>
                  <w:r>
                    <w:rPr>
                      <w:rStyle w:val="Hipercze"/>
                    </w:rPr>
                  </w:r>
                  <w:r>
                    <w:rPr>
                      <w:rStyle w:val="Hipercze"/>
                    </w:rPr>
                    <w:fldChar w:fldCharType="separate"/>
                  </w:r>
                  <w:r>
                    <w:rPr>
                      <w:rStyle w:val="Hipercze"/>
                    </w:rPr>
                    <w:t>1.21.02</w:t>
                  </w:r>
                  <w:r>
                    <w:rPr>
                      <w:rStyle w:val="Hipercze"/>
                    </w:rPr>
                    <w:fldChar w:fldCharType="end"/>
                  </w:r>
                </w:p>
              </w:tc>
            </w:tr>
          </w:tbl>
          <w:p w14:paraId="5CC4196A" w14:textId="77777777" w:rsidR="006B1864" w:rsidRDefault="006B1864">
            <w:pPr>
              <w:spacing w:line="1" w:lineRule="auto"/>
            </w:pPr>
          </w:p>
        </w:tc>
      </w:tr>
      <w:tr w:rsidR="006B1864" w14:paraId="1F810B9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F9C49EF" w14:textId="77777777" w:rsidR="006B1864" w:rsidRDefault="00C3683C">
            <w:pPr>
              <w:rPr>
                <w:color w:val="000000"/>
              </w:rPr>
            </w:pPr>
            <w:bookmarkStart w:id="1726" w:name="lp.23.8"/>
            <w:bookmarkEnd w:id="1726"/>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9CD5E58" w14:textId="77777777" w:rsidR="00C03A64" w:rsidRDefault="00C3683C">
            <w:pPr>
              <w:rPr>
                <w:color w:val="000000"/>
              </w:rPr>
            </w:pPr>
            <w:r>
              <w:rPr>
                <w:color w:val="000000"/>
              </w:rPr>
              <w:t>Rejestr PESEL;</w:t>
            </w:r>
          </w:p>
          <w:p w14:paraId="46A92E02" w14:textId="77777777" w:rsidR="006B1864" w:rsidRDefault="00C03A64" w:rsidP="00C03A64">
            <w:pPr>
              <w:ind w:left="283" w:hanging="283"/>
              <w:rPr>
                <w:color w:val="000000"/>
              </w:rPr>
            </w:pPr>
            <w:r>
              <w:rPr>
                <w:color w:val="000000"/>
              </w:rPr>
              <w:tab/>
            </w:r>
            <w:r w:rsidR="00C3683C">
              <w:rPr>
                <w:color w:val="000000"/>
              </w:rPr>
              <w:t>MC PESEL 02 – dane o liczbie i cechach osób zmieniających miejsce pobytu stałego w kraju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56ECF9"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8CDFC07" w14:textId="77777777" w:rsidR="006B1864" w:rsidRDefault="00C3683C">
            <w:pPr>
              <w:rPr>
                <w:color w:val="000000"/>
              </w:rPr>
            </w:pPr>
            <w:r>
              <w:rPr>
                <w:color w:val="000000"/>
              </w:rPr>
              <w:t>PESEL. Płeć. Miejsce urodzenia. Data urodzenia. Data zameldowania – migracja wewnętrzna na pobyt stały. Gmina poprzedniego miejsca zameldowania na pobyt stały. Miejsce stałego zameldowania w Polsce. Obywatelstwo. Kraj urodzenia. Stan cywilny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14A5DC7" w14:textId="77777777" w:rsidR="00C03A64" w:rsidRDefault="00C3683C">
            <w:pPr>
              <w:rPr>
                <w:color w:val="000000"/>
              </w:rPr>
            </w:pPr>
            <w:r>
              <w:rPr>
                <w:color w:val="000000"/>
              </w:rPr>
              <w:t>Raz w kwartale do 6 maja 2025 r. za I kwartał 2025 r., do 5 sierpnia 2025 r. za II kwartał 2025 r., do 4 listopada 2025 r. za III kwartał 2025 r., do 10 lutego 2026 r. za IV kwartał 2025 r.;</w:t>
            </w:r>
          </w:p>
          <w:p w14:paraId="0CFC6ED7" w14:textId="77777777" w:rsidR="00C03A64" w:rsidRDefault="00C03A64">
            <w:pPr>
              <w:rPr>
                <w:color w:val="000000"/>
              </w:rPr>
            </w:pPr>
          </w:p>
          <w:p w14:paraId="4B34F5E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9C9DFC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609F277" w14:textId="77777777">
              <w:trPr>
                <w:jc w:val="right"/>
              </w:trPr>
              <w:tc>
                <w:tcPr>
                  <w:tcW w:w="788" w:type="dxa"/>
                  <w:tcMar>
                    <w:top w:w="0" w:type="dxa"/>
                    <w:left w:w="0" w:type="dxa"/>
                    <w:bottom w:w="0" w:type="dxa"/>
                    <w:right w:w="0" w:type="dxa"/>
                  </w:tcMar>
                </w:tcPr>
                <w:bookmarkStart w:id="1727" w:name="__bookmark_1948"/>
                <w:bookmarkEnd w:id="1727"/>
                <w:p w14:paraId="6099C43B" w14:textId="6A44A7DE" w:rsidR="006B1864" w:rsidRDefault="00C3683C">
                  <w:pPr>
                    <w:jc w:val="right"/>
                    <w:rPr>
                      <w:rStyle w:val="Hipercze"/>
                    </w:rPr>
                  </w:pPr>
                  <w:r>
                    <w:rPr>
                      <w:rStyle w:val="Hipercze"/>
                    </w:rPr>
                    <w:fldChar w:fldCharType="begin"/>
                  </w:r>
                  <w:r>
                    <w:rPr>
                      <w:rStyle w:val="Hipercze"/>
                    </w:rPr>
                    <w:instrText xml:space="preserve"> HYPERLINK \l "badanie.1.21.03" \h </w:instrText>
                  </w:r>
                  <w:r>
                    <w:rPr>
                      <w:rStyle w:val="Hipercze"/>
                    </w:rPr>
                  </w:r>
                  <w:r>
                    <w:rPr>
                      <w:rStyle w:val="Hipercze"/>
                    </w:rPr>
                    <w:fldChar w:fldCharType="separate"/>
                  </w:r>
                  <w:r>
                    <w:rPr>
                      <w:rStyle w:val="Hipercze"/>
                    </w:rPr>
                    <w:t>1.21.03</w:t>
                  </w:r>
                  <w:r>
                    <w:rPr>
                      <w:rStyle w:val="Hipercze"/>
                    </w:rPr>
                    <w:fldChar w:fldCharType="end"/>
                  </w:r>
                </w:p>
              </w:tc>
            </w:tr>
          </w:tbl>
          <w:p w14:paraId="46A76957" w14:textId="77777777" w:rsidR="006B1864" w:rsidRDefault="006B1864">
            <w:pPr>
              <w:spacing w:line="1" w:lineRule="auto"/>
            </w:pPr>
          </w:p>
        </w:tc>
      </w:tr>
      <w:tr w:rsidR="006B1864" w14:paraId="61145F8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4A689A8" w14:textId="77777777" w:rsidR="006B1864" w:rsidRDefault="00C3683C">
            <w:pPr>
              <w:rPr>
                <w:color w:val="000000"/>
              </w:rPr>
            </w:pPr>
            <w:bookmarkStart w:id="1728" w:name="lp.23.9"/>
            <w:bookmarkEnd w:id="1728"/>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FBB7C9" w14:textId="77777777" w:rsidR="00C03A64" w:rsidRDefault="00C3683C">
            <w:pPr>
              <w:rPr>
                <w:color w:val="000000"/>
              </w:rPr>
            </w:pPr>
            <w:r>
              <w:rPr>
                <w:color w:val="000000"/>
              </w:rPr>
              <w:t>Rejestr PESEL;</w:t>
            </w:r>
          </w:p>
          <w:p w14:paraId="1AC69E58" w14:textId="77777777" w:rsidR="006B1864" w:rsidRDefault="00C03A64" w:rsidP="00C03A64">
            <w:pPr>
              <w:ind w:left="283" w:hanging="283"/>
              <w:rPr>
                <w:color w:val="000000"/>
              </w:rPr>
            </w:pPr>
            <w:r>
              <w:rPr>
                <w:color w:val="000000"/>
              </w:rPr>
              <w:tab/>
            </w:r>
            <w:r w:rsidR="00C3683C">
              <w:rPr>
                <w:color w:val="000000"/>
              </w:rPr>
              <w:t>MC PESEL 03 – dane o liczbie osób i cechach osób zameldowanych na pobyt czasowy na terenie kraju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0B5676A"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4D385B" w14:textId="77777777" w:rsidR="006B1864" w:rsidRDefault="00C3683C">
            <w:pPr>
              <w:rPr>
                <w:color w:val="000000"/>
              </w:rPr>
            </w:pPr>
            <w:r>
              <w:rPr>
                <w:color w:val="000000"/>
              </w:rPr>
              <w:t>PESEL. Płeć. Miejsce urodzenia. Data urodzenia. Data początku zamierzonego pobytu czasowego. Data końca zamierzonego pobytu czasowego lub zgłoszenia wyjazdu/powrotu z pobytu czasowego. Miejsce czasowego zameldowania w Polsce. Miejsce stałego zameldowania w Polsce. Obywatelstwo. Stan cywilny. Kraj urodzenia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77D5A5" w14:textId="77777777" w:rsidR="00C03A64" w:rsidRDefault="00C3683C">
            <w:pPr>
              <w:rPr>
                <w:color w:val="000000"/>
              </w:rPr>
            </w:pPr>
            <w:r>
              <w:rPr>
                <w:color w:val="000000"/>
              </w:rPr>
              <w:t>Raz w roku do 27 stycznia 2026 r. według stanu na 31 grudnia 2025 r.;</w:t>
            </w:r>
          </w:p>
          <w:p w14:paraId="134C0BF0" w14:textId="77777777" w:rsidR="00C03A64" w:rsidRDefault="00C03A64">
            <w:pPr>
              <w:rPr>
                <w:color w:val="000000"/>
              </w:rPr>
            </w:pPr>
          </w:p>
          <w:p w14:paraId="6772A65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465361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DF79300" w14:textId="77777777">
              <w:trPr>
                <w:jc w:val="right"/>
              </w:trPr>
              <w:tc>
                <w:tcPr>
                  <w:tcW w:w="788" w:type="dxa"/>
                  <w:tcMar>
                    <w:top w:w="0" w:type="dxa"/>
                    <w:left w:w="0" w:type="dxa"/>
                    <w:bottom w:w="0" w:type="dxa"/>
                    <w:right w:w="0" w:type="dxa"/>
                  </w:tcMar>
                </w:tcPr>
                <w:bookmarkStart w:id="1729" w:name="__bookmark_1949"/>
                <w:bookmarkEnd w:id="1729"/>
                <w:p w14:paraId="29DA122A" w14:textId="165CA191" w:rsidR="006B1864" w:rsidRDefault="00C3683C">
                  <w:pPr>
                    <w:jc w:val="right"/>
                    <w:rPr>
                      <w:rStyle w:val="Hipercze"/>
                    </w:rPr>
                  </w:pPr>
                  <w:r>
                    <w:rPr>
                      <w:rStyle w:val="Hipercze"/>
                    </w:rPr>
                    <w:fldChar w:fldCharType="begin"/>
                  </w:r>
                  <w:r>
                    <w:rPr>
                      <w:rStyle w:val="Hipercze"/>
                    </w:rPr>
                    <w:instrText xml:space="preserve"> HYPERLINK \l "badanie.1.21.03" \h </w:instrText>
                  </w:r>
                  <w:r>
                    <w:rPr>
                      <w:rStyle w:val="Hipercze"/>
                    </w:rPr>
                  </w:r>
                  <w:r>
                    <w:rPr>
                      <w:rStyle w:val="Hipercze"/>
                    </w:rPr>
                    <w:fldChar w:fldCharType="separate"/>
                  </w:r>
                  <w:r>
                    <w:rPr>
                      <w:rStyle w:val="Hipercze"/>
                    </w:rPr>
                    <w:t>1.21.03</w:t>
                  </w:r>
                  <w:r>
                    <w:rPr>
                      <w:rStyle w:val="Hipercze"/>
                    </w:rPr>
                    <w:fldChar w:fldCharType="end"/>
                  </w:r>
                </w:p>
              </w:tc>
            </w:tr>
          </w:tbl>
          <w:p w14:paraId="0DCF3441" w14:textId="77777777" w:rsidR="006B1864" w:rsidRDefault="006B1864">
            <w:pPr>
              <w:spacing w:line="1" w:lineRule="auto"/>
            </w:pPr>
          </w:p>
        </w:tc>
      </w:tr>
      <w:tr w:rsidR="006B1864" w14:paraId="54823A4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5A0B30D" w14:textId="77777777" w:rsidR="006B1864" w:rsidRDefault="00C3683C">
            <w:pPr>
              <w:rPr>
                <w:color w:val="000000"/>
              </w:rPr>
            </w:pPr>
            <w:bookmarkStart w:id="1730" w:name="lp.23.10"/>
            <w:bookmarkEnd w:id="1730"/>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101D5BC" w14:textId="77777777" w:rsidR="00C03A64" w:rsidRDefault="00C3683C">
            <w:pPr>
              <w:rPr>
                <w:color w:val="000000"/>
              </w:rPr>
            </w:pPr>
            <w:r>
              <w:rPr>
                <w:color w:val="000000"/>
              </w:rPr>
              <w:t>Rejestr PESEL;</w:t>
            </w:r>
          </w:p>
          <w:p w14:paraId="1E71693C" w14:textId="77777777" w:rsidR="006B1864" w:rsidRDefault="00C03A64" w:rsidP="00C03A64">
            <w:pPr>
              <w:ind w:left="283" w:hanging="283"/>
              <w:rPr>
                <w:color w:val="000000"/>
              </w:rPr>
            </w:pPr>
            <w:r>
              <w:rPr>
                <w:color w:val="000000"/>
              </w:rPr>
              <w:tab/>
            </w:r>
            <w:r w:rsidR="00C3683C">
              <w:rPr>
                <w:color w:val="000000"/>
              </w:rPr>
              <w:t>MC PESEL 04 – dane o liczbie i cechach osób zameldowanych na pobyt stały po przyjeździe z zagranicy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FDEF7C3"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7D3F34B" w14:textId="77777777" w:rsidR="006B1864" w:rsidRDefault="00C3683C">
            <w:pPr>
              <w:rPr>
                <w:color w:val="000000"/>
              </w:rPr>
            </w:pPr>
            <w:r>
              <w:rPr>
                <w:color w:val="000000"/>
              </w:rPr>
              <w:t>PESEL. Płeć. Data urodzenia. Miejsce urodzenia. Kraj urodzenia. Stan cywilny. Obywatelstwo. Kraj poprzedniego zamieszkania. Miejsce stałego zameldowania w Polsce. Data zameldowania – imigracja na pobyt stały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9295D0A" w14:textId="77777777" w:rsidR="00C03A64" w:rsidRDefault="00C3683C">
            <w:pPr>
              <w:rPr>
                <w:color w:val="000000"/>
              </w:rPr>
            </w:pPr>
            <w:r>
              <w:rPr>
                <w:color w:val="000000"/>
              </w:rPr>
              <w:t>Raz w kwartale do 6 maja 2025 r. za I kwartał 2025 r., do 5 sierpnia 2025 r. za II kwartał 2025 r., do 4 listopada 2025 r. za III kwartał 2025 r., do 10 lutego 2026 r. za IV kwartał 2025 r.;</w:t>
            </w:r>
          </w:p>
          <w:p w14:paraId="12E3057A" w14:textId="77777777" w:rsidR="00C03A64" w:rsidRDefault="00C03A64">
            <w:pPr>
              <w:rPr>
                <w:color w:val="000000"/>
              </w:rPr>
            </w:pPr>
          </w:p>
          <w:p w14:paraId="2A55DFA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72DF3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D1C8EAE" w14:textId="77777777">
              <w:trPr>
                <w:jc w:val="right"/>
              </w:trPr>
              <w:tc>
                <w:tcPr>
                  <w:tcW w:w="788" w:type="dxa"/>
                  <w:tcMar>
                    <w:top w:w="0" w:type="dxa"/>
                    <w:left w:w="0" w:type="dxa"/>
                    <w:bottom w:w="0" w:type="dxa"/>
                    <w:right w:w="0" w:type="dxa"/>
                  </w:tcMar>
                </w:tcPr>
                <w:bookmarkStart w:id="1731" w:name="__bookmark_1950"/>
                <w:bookmarkEnd w:id="1731"/>
                <w:p w14:paraId="40E9317E" w14:textId="6CA2983E" w:rsidR="006B1864" w:rsidRDefault="00C3683C">
                  <w:pPr>
                    <w:jc w:val="right"/>
                    <w:rPr>
                      <w:rStyle w:val="Hipercze"/>
                    </w:rPr>
                  </w:pPr>
                  <w:r>
                    <w:rPr>
                      <w:rStyle w:val="Hipercze"/>
                    </w:rPr>
                    <w:fldChar w:fldCharType="begin"/>
                  </w:r>
                  <w:r>
                    <w:rPr>
                      <w:rStyle w:val="Hipercze"/>
                    </w:rPr>
                    <w:instrText xml:space="preserve"> HYPERLINK \l "badanie.1.21.04" \h </w:instrText>
                  </w:r>
                  <w:r>
                    <w:rPr>
                      <w:rStyle w:val="Hipercze"/>
                    </w:rPr>
                  </w:r>
                  <w:r>
                    <w:rPr>
                      <w:rStyle w:val="Hipercze"/>
                    </w:rPr>
                    <w:fldChar w:fldCharType="separate"/>
                  </w:r>
                  <w:r>
                    <w:rPr>
                      <w:rStyle w:val="Hipercze"/>
                    </w:rPr>
                    <w:t>1.21.04</w:t>
                  </w:r>
                  <w:r>
                    <w:rPr>
                      <w:rStyle w:val="Hipercze"/>
                    </w:rPr>
                    <w:fldChar w:fldCharType="end"/>
                  </w:r>
                </w:p>
              </w:tc>
            </w:tr>
          </w:tbl>
          <w:p w14:paraId="5B9A963B" w14:textId="77777777" w:rsidR="006B1864" w:rsidRDefault="006B1864">
            <w:pPr>
              <w:spacing w:line="1" w:lineRule="auto"/>
            </w:pPr>
          </w:p>
        </w:tc>
      </w:tr>
      <w:tr w:rsidR="006B1864" w14:paraId="3172409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302EF18" w14:textId="77777777" w:rsidR="006B1864" w:rsidRDefault="00C3683C">
            <w:pPr>
              <w:rPr>
                <w:color w:val="000000"/>
              </w:rPr>
            </w:pPr>
            <w:bookmarkStart w:id="1732" w:name="lp.23.11"/>
            <w:bookmarkEnd w:id="1732"/>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29B26C3" w14:textId="77777777" w:rsidR="00C03A64" w:rsidRDefault="00C3683C">
            <w:pPr>
              <w:rPr>
                <w:color w:val="000000"/>
              </w:rPr>
            </w:pPr>
            <w:r>
              <w:rPr>
                <w:color w:val="000000"/>
              </w:rPr>
              <w:t>Rejestr PESEL;</w:t>
            </w:r>
          </w:p>
          <w:p w14:paraId="552AE5C6" w14:textId="77777777" w:rsidR="006B1864" w:rsidRDefault="00C03A64" w:rsidP="00C03A64">
            <w:pPr>
              <w:ind w:left="283" w:hanging="283"/>
              <w:rPr>
                <w:color w:val="000000"/>
              </w:rPr>
            </w:pPr>
            <w:r>
              <w:rPr>
                <w:color w:val="000000"/>
              </w:rPr>
              <w:tab/>
            </w:r>
            <w:r w:rsidR="00C3683C">
              <w:rPr>
                <w:color w:val="000000"/>
              </w:rPr>
              <w:t>MC PESEL 05 – dane o ludności (stałych mieszkańcach Polski), która zgłosiła w danym roku powrót z pobytu czasowego za granicą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9BDBC16"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EE58C0F" w14:textId="77777777" w:rsidR="006B1864" w:rsidRDefault="00C3683C">
            <w:pPr>
              <w:rPr>
                <w:color w:val="000000"/>
              </w:rPr>
            </w:pPr>
            <w:r>
              <w:rPr>
                <w:color w:val="000000"/>
              </w:rPr>
              <w:t>PESEL. Płeć. Data urodzenia. Miejsce urodzenia. Kraj urodzenia. Obywatelstwo. Kraj pobytu czasowego. Stan cywilny. Data początku zamierzonego pobytu czasowego. Data końca zamierzonego pobytu czasowego lub zgłoszenia wyjazdu/powrotu z pobytu czasowego. Miejsce stałego zameldowania w Polsce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3ADCCA" w14:textId="77777777" w:rsidR="00C03A64" w:rsidRDefault="00C3683C">
            <w:pPr>
              <w:rPr>
                <w:color w:val="000000"/>
              </w:rPr>
            </w:pPr>
            <w:r>
              <w:rPr>
                <w:color w:val="000000"/>
              </w:rPr>
              <w:t>Raz w roku do 27 stycznia 2026 r. za rok 2025;</w:t>
            </w:r>
          </w:p>
          <w:p w14:paraId="6834F3D8" w14:textId="77777777" w:rsidR="00C03A64" w:rsidRDefault="00C03A64">
            <w:pPr>
              <w:rPr>
                <w:color w:val="000000"/>
              </w:rPr>
            </w:pPr>
          </w:p>
          <w:p w14:paraId="527B83B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77963B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2BFEC1B" w14:textId="77777777">
              <w:trPr>
                <w:jc w:val="right"/>
              </w:trPr>
              <w:tc>
                <w:tcPr>
                  <w:tcW w:w="788" w:type="dxa"/>
                  <w:tcMar>
                    <w:top w:w="0" w:type="dxa"/>
                    <w:left w:w="0" w:type="dxa"/>
                    <w:bottom w:w="0" w:type="dxa"/>
                    <w:right w:w="0" w:type="dxa"/>
                  </w:tcMar>
                </w:tcPr>
                <w:bookmarkStart w:id="1733" w:name="__bookmark_1951"/>
                <w:bookmarkEnd w:id="1733"/>
                <w:p w14:paraId="36F43C74" w14:textId="00FC8260" w:rsidR="006B1864" w:rsidRDefault="00C3683C">
                  <w:pPr>
                    <w:jc w:val="right"/>
                    <w:rPr>
                      <w:rStyle w:val="Hipercze"/>
                    </w:rPr>
                  </w:pPr>
                  <w:r>
                    <w:rPr>
                      <w:rStyle w:val="Hipercze"/>
                    </w:rPr>
                    <w:fldChar w:fldCharType="begin"/>
                  </w:r>
                  <w:r>
                    <w:rPr>
                      <w:rStyle w:val="Hipercze"/>
                    </w:rPr>
                    <w:instrText xml:space="preserve"> HYPERLINK \l "badanie.1.21.04" \h </w:instrText>
                  </w:r>
                  <w:r>
                    <w:rPr>
                      <w:rStyle w:val="Hipercze"/>
                    </w:rPr>
                  </w:r>
                  <w:r>
                    <w:rPr>
                      <w:rStyle w:val="Hipercze"/>
                    </w:rPr>
                    <w:fldChar w:fldCharType="separate"/>
                  </w:r>
                  <w:r>
                    <w:rPr>
                      <w:rStyle w:val="Hipercze"/>
                    </w:rPr>
                    <w:t>1.21.04</w:t>
                  </w:r>
                  <w:r>
                    <w:rPr>
                      <w:rStyle w:val="Hipercze"/>
                    </w:rPr>
                    <w:fldChar w:fldCharType="end"/>
                  </w:r>
                </w:p>
              </w:tc>
            </w:tr>
          </w:tbl>
          <w:p w14:paraId="27D1A9F7" w14:textId="77777777" w:rsidR="006B1864" w:rsidRDefault="006B1864">
            <w:pPr>
              <w:spacing w:line="1" w:lineRule="auto"/>
            </w:pPr>
          </w:p>
        </w:tc>
      </w:tr>
      <w:tr w:rsidR="006B1864" w14:paraId="1500253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725F014" w14:textId="77777777" w:rsidR="006B1864" w:rsidRDefault="00C3683C">
            <w:pPr>
              <w:rPr>
                <w:color w:val="000000"/>
              </w:rPr>
            </w:pPr>
            <w:bookmarkStart w:id="1734" w:name="lp.23.12"/>
            <w:bookmarkEnd w:id="1734"/>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577DA59" w14:textId="77777777" w:rsidR="00C03A64" w:rsidRDefault="00C3683C">
            <w:pPr>
              <w:rPr>
                <w:color w:val="000000"/>
              </w:rPr>
            </w:pPr>
            <w:r>
              <w:rPr>
                <w:color w:val="000000"/>
              </w:rPr>
              <w:t>Rejestr PESEL;</w:t>
            </w:r>
          </w:p>
          <w:p w14:paraId="7200732D" w14:textId="77777777" w:rsidR="006B1864" w:rsidRDefault="00C03A64" w:rsidP="00C03A64">
            <w:pPr>
              <w:ind w:left="283" w:hanging="283"/>
              <w:rPr>
                <w:color w:val="000000"/>
              </w:rPr>
            </w:pPr>
            <w:r>
              <w:rPr>
                <w:color w:val="000000"/>
              </w:rPr>
              <w:tab/>
            </w:r>
            <w:r w:rsidR="00C3683C">
              <w:rPr>
                <w:color w:val="000000"/>
              </w:rPr>
              <w:t>MC PESEL 06 – dane o ludności (stałych mieszkańcach innych krajów) zameldowanej na pobyt czasowy w Polsce, która w danym roku zgłosiła wyjazd z Polski lub której wygasł deklarowany okres pobytu w Polsce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64F864D"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3E002AE" w14:textId="77777777" w:rsidR="006B1864" w:rsidRDefault="00C3683C">
            <w:pPr>
              <w:rPr>
                <w:color w:val="000000"/>
              </w:rPr>
            </w:pPr>
            <w:r>
              <w:rPr>
                <w:color w:val="000000"/>
              </w:rPr>
              <w:t>PESEL. Płeć. Data urodzenia. Obywatelstwo. Miejsce urodzenia. Kraj urodzenia. Stan cywilny. Kraj wyjazdu na pobyt stały. Miejsce czasowego zameldowania w Polsce. Data początku zamierzonego pobytu czasowego. Data końca zamierzonego pobytu czasowego lub zgłoszenia wyjazdu/powrotu z pobytu czasowego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3D3845C" w14:textId="77777777" w:rsidR="00C03A64" w:rsidRDefault="00C3683C">
            <w:pPr>
              <w:rPr>
                <w:color w:val="000000"/>
              </w:rPr>
            </w:pPr>
            <w:r>
              <w:rPr>
                <w:color w:val="000000"/>
              </w:rPr>
              <w:t>Raz w roku do 27 stycznia 2026 r. za rok 2025;</w:t>
            </w:r>
          </w:p>
          <w:p w14:paraId="24898B46" w14:textId="77777777" w:rsidR="00C03A64" w:rsidRDefault="00C03A64">
            <w:pPr>
              <w:rPr>
                <w:color w:val="000000"/>
              </w:rPr>
            </w:pPr>
          </w:p>
          <w:p w14:paraId="4BB0CBB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88398F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DDE265B" w14:textId="77777777">
              <w:trPr>
                <w:jc w:val="right"/>
              </w:trPr>
              <w:tc>
                <w:tcPr>
                  <w:tcW w:w="788" w:type="dxa"/>
                  <w:tcMar>
                    <w:top w:w="0" w:type="dxa"/>
                    <w:left w:w="0" w:type="dxa"/>
                    <w:bottom w:w="0" w:type="dxa"/>
                    <w:right w:w="0" w:type="dxa"/>
                  </w:tcMar>
                </w:tcPr>
                <w:bookmarkStart w:id="1735" w:name="__bookmark_1952"/>
                <w:bookmarkEnd w:id="1735"/>
                <w:p w14:paraId="4B906777" w14:textId="51A7767E" w:rsidR="006B1864" w:rsidRDefault="00C3683C">
                  <w:pPr>
                    <w:jc w:val="right"/>
                    <w:rPr>
                      <w:rStyle w:val="Hipercze"/>
                    </w:rPr>
                  </w:pPr>
                  <w:r>
                    <w:rPr>
                      <w:rStyle w:val="Hipercze"/>
                    </w:rPr>
                    <w:fldChar w:fldCharType="begin"/>
                  </w:r>
                  <w:r>
                    <w:rPr>
                      <w:rStyle w:val="Hipercze"/>
                    </w:rPr>
                    <w:instrText xml:space="preserve"> HYPERLINK \l "badanie.1.21.04" \h </w:instrText>
                  </w:r>
                  <w:r>
                    <w:rPr>
                      <w:rStyle w:val="Hipercze"/>
                    </w:rPr>
                  </w:r>
                  <w:r>
                    <w:rPr>
                      <w:rStyle w:val="Hipercze"/>
                    </w:rPr>
                    <w:fldChar w:fldCharType="separate"/>
                  </w:r>
                  <w:r>
                    <w:rPr>
                      <w:rStyle w:val="Hipercze"/>
                    </w:rPr>
                    <w:t>1.21.04</w:t>
                  </w:r>
                  <w:r>
                    <w:rPr>
                      <w:rStyle w:val="Hipercze"/>
                    </w:rPr>
                    <w:fldChar w:fldCharType="end"/>
                  </w:r>
                </w:p>
              </w:tc>
            </w:tr>
          </w:tbl>
          <w:p w14:paraId="4E726100" w14:textId="77777777" w:rsidR="006B1864" w:rsidRDefault="006B1864">
            <w:pPr>
              <w:spacing w:line="1" w:lineRule="auto"/>
            </w:pPr>
          </w:p>
        </w:tc>
      </w:tr>
      <w:tr w:rsidR="006B1864" w14:paraId="0158A6A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1A0EEF2" w14:textId="77777777" w:rsidR="006B1864" w:rsidRDefault="00C3683C">
            <w:pPr>
              <w:rPr>
                <w:color w:val="000000"/>
              </w:rPr>
            </w:pPr>
            <w:bookmarkStart w:id="1736" w:name="lp.23.13"/>
            <w:bookmarkEnd w:id="1736"/>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5FBA1B0" w14:textId="77777777" w:rsidR="00C03A64" w:rsidRDefault="00C3683C">
            <w:pPr>
              <w:rPr>
                <w:color w:val="000000"/>
              </w:rPr>
            </w:pPr>
            <w:r>
              <w:rPr>
                <w:color w:val="000000"/>
              </w:rPr>
              <w:t>Rejestr PESEL;</w:t>
            </w:r>
          </w:p>
          <w:p w14:paraId="3176CCBB" w14:textId="77777777" w:rsidR="006B1864" w:rsidRDefault="00C03A64" w:rsidP="00C03A64">
            <w:pPr>
              <w:ind w:left="283" w:hanging="283"/>
              <w:rPr>
                <w:color w:val="000000"/>
              </w:rPr>
            </w:pPr>
            <w:r>
              <w:rPr>
                <w:color w:val="000000"/>
              </w:rPr>
              <w:tab/>
            </w:r>
            <w:r w:rsidR="00C3683C">
              <w:rPr>
                <w:color w:val="000000"/>
              </w:rPr>
              <w:t>MC PESEL 07 – dane dotyczące osób wymeldowanych w związku z wyjazdem za granicę z zamiarem stałego pobytu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598FC13"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90B2C16" w14:textId="77777777" w:rsidR="006B1864" w:rsidRDefault="00C3683C">
            <w:pPr>
              <w:rPr>
                <w:color w:val="000000"/>
              </w:rPr>
            </w:pPr>
            <w:r>
              <w:rPr>
                <w:color w:val="000000"/>
              </w:rPr>
              <w:t>PESEL. Płeć. Data urodzenia. Miejsce urodzenia. Kraj urodzenia. Stan cywilny. Obywatelstwo. Kraj wyjazdu na pobyt stały. Gmina poprzedniego miejsca zameldowania na pobyt stały. Data wymeldowania (wyjazdu) – emigracja na pobyt stały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CA710E6" w14:textId="77777777" w:rsidR="00C03A64" w:rsidRDefault="00C3683C">
            <w:pPr>
              <w:rPr>
                <w:color w:val="000000"/>
              </w:rPr>
            </w:pPr>
            <w:r>
              <w:rPr>
                <w:color w:val="000000"/>
              </w:rPr>
              <w:t>Raz w kwartale do 6 maja 2025 r. za I kwartał 2025 r., do 5 sierpnia 2025 r. za II kwartał 2025 r., do 4 listopada 2025 r. za III kwartał 2025 r., do 10 lutego 2026 r. za IV kwartał 2025 r.;</w:t>
            </w:r>
          </w:p>
          <w:p w14:paraId="40401747" w14:textId="77777777" w:rsidR="00C03A64" w:rsidRDefault="00C03A64">
            <w:pPr>
              <w:rPr>
                <w:color w:val="000000"/>
              </w:rPr>
            </w:pPr>
          </w:p>
          <w:p w14:paraId="75C9E2D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D0F7EE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736215" w14:textId="77777777">
              <w:trPr>
                <w:jc w:val="right"/>
              </w:trPr>
              <w:tc>
                <w:tcPr>
                  <w:tcW w:w="788" w:type="dxa"/>
                  <w:tcMar>
                    <w:top w:w="0" w:type="dxa"/>
                    <w:left w:w="0" w:type="dxa"/>
                    <w:bottom w:w="0" w:type="dxa"/>
                    <w:right w:w="0" w:type="dxa"/>
                  </w:tcMar>
                </w:tcPr>
                <w:bookmarkStart w:id="1737" w:name="__bookmark_1953"/>
                <w:bookmarkEnd w:id="1737"/>
                <w:p w14:paraId="36857F5A" w14:textId="20799C2A" w:rsidR="006B1864" w:rsidRDefault="00C3683C">
                  <w:pPr>
                    <w:jc w:val="right"/>
                    <w:rPr>
                      <w:rStyle w:val="Hipercze"/>
                    </w:rPr>
                  </w:pPr>
                  <w:r>
                    <w:rPr>
                      <w:rStyle w:val="Hipercze"/>
                    </w:rPr>
                    <w:fldChar w:fldCharType="begin"/>
                  </w:r>
                  <w:r>
                    <w:rPr>
                      <w:rStyle w:val="Hipercze"/>
                    </w:rPr>
                    <w:instrText xml:space="preserve"> HYPERLINK \l "badanie.1.21.04" \h </w:instrText>
                  </w:r>
                  <w:r>
                    <w:rPr>
                      <w:rStyle w:val="Hipercze"/>
                    </w:rPr>
                  </w:r>
                  <w:r>
                    <w:rPr>
                      <w:rStyle w:val="Hipercze"/>
                    </w:rPr>
                    <w:fldChar w:fldCharType="separate"/>
                  </w:r>
                  <w:r>
                    <w:rPr>
                      <w:rStyle w:val="Hipercze"/>
                    </w:rPr>
                    <w:t>1.21.04</w:t>
                  </w:r>
                  <w:r>
                    <w:rPr>
                      <w:rStyle w:val="Hipercze"/>
                    </w:rPr>
                    <w:fldChar w:fldCharType="end"/>
                  </w:r>
                </w:p>
              </w:tc>
            </w:tr>
          </w:tbl>
          <w:p w14:paraId="778696EB" w14:textId="77777777" w:rsidR="006B1864" w:rsidRDefault="006B1864">
            <w:pPr>
              <w:spacing w:line="1" w:lineRule="auto"/>
            </w:pPr>
          </w:p>
        </w:tc>
      </w:tr>
      <w:tr w:rsidR="006B1864" w14:paraId="33559EC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0FE93CF" w14:textId="77777777" w:rsidR="006B1864" w:rsidRDefault="00C3683C">
            <w:pPr>
              <w:rPr>
                <w:color w:val="000000"/>
              </w:rPr>
            </w:pPr>
            <w:bookmarkStart w:id="1738" w:name="lp.23.14"/>
            <w:bookmarkEnd w:id="1738"/>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179540E" w14:textId="77777777" w:rsidR="00C03A64" w:rsidRDefault="00C3683C">
            <w:pPr>
              <w:rPr>
                <w:color w:val="000000"/>
              </w:rPr>
            </w:pPr>
            <w:r>
              <w:rPr>
                <w:color w:val="000000"/>
              </w:rPr>
              <w:t>Rejestr PESEL;</w:t>
            </w:r>
          </w:p>
          <w:p w14:paraId="269A5296" w14:textId="77777777" w:rsidR="006B1864" w:rsidRDefault="00C03A64" w:rsidP="00C03A64">
            <w:pPr>
              <w:ind w:left="283" w:hanging="283"/>
              <w:rPr>
                <w:color w:val="000000"/>
              </w:rPr>
            </w:pPr>
            <w:r>
              <w:rPr>
                <w:color w:val="000000"/>
              </w:rPr>
              <w:tab/>
            </w:r>
            <w:r w:rsidR="00C3683C">
              <w:rPr>
                <w:color w:val="000000"/>
              </w:rPr>
              <w:t>MC PESEL 08 – dane dotyczące cech osoby zmarłej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5F127F"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55547D" w14:textId="77777777" w:rsidR="006B1864" w:rsidRDefault="00C3683C">
            <w:pPr>
              <w:rPr>
                <w:color w:val="000000"/>
              </w:rPr>
            </w:pPr>
            <w:r>
              <w:rPr>
                <w:color w:val="000000"/>
              </w:rPr>
              <w:t>PESEL. Data zawarcia związku małżeńskiego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797000A" w14:textId="77777777" w:rsidR="00C03A64" w:rsidRDefault="00C3683C">
            <w:pPr>
              <w:rPr>
                <w:color w:val="000000"/>
              </w:rPr>
            </w:pPr>
            <w:r>
              <w:rPr>
                <w:color w:val="000000"/>
              </w:rPr>
              <w:t>Raz w roku do 24 lutego 2026 r. za rok 2025;</w:t>
            </w:r>
          </w:p>
          <w:p w14:paraId="66E93970" w14:textId="77777777" w:rsidR="00C03A64" w:rsidRDefault="00C03A64">
            <w:pPr>
              <w:rPr>
                <w:color w:val="000000"/>
              </w:rPr>
            </w:pPr>
          </w:p>
          <w:p w14:paraId="1C4D6FE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CB4DA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101982E" w14:textId="77777777">
              <w:trPr>
                <w:jc w:val="right"/>
              </w:trPr>
              <w:tc>
                <w:tcPr>
                  <w:tcW w:w="788" w:type="dxa"/>
                  <w:tcMar>
                    <w:top w:w="0" w:type="dxa"/>
                    <w:left w:w="0" w:type="dxa"/>
                    <w:bottom w:w="0" w:type="dxa"/>
                    <w:right w:w="0" w:type="dxa"/>
                  </w:tcMar>
                </w:tcPr>
                <w:bookmarkStart w:id="1739" w:name="__bookmark_1954"/>
                <w:bookmarkEnd w:id="1739"/>
                <w:p w14:paraId="4F6F0437" w14:textId="3730897A" w:rsidR="006B1864" w:rsidRDefault="00C3683C">
                  <w:pPr>
                    <w:jc w:val="right"/>
                    <w:rPr>
                      <w:rStyle w:val="Hipercze"/>
                    </w:rPr>
                  </w:pPr>
                  <w:r>
                    <w:rPr>
                      <w:rStyle w:val="Hipercze"/>
                    </w:rPr>
                    <w:fldChar w:fldCharType="begin"/>
                  </w:r>
                  <w:r>
                    <w:rPr>
                      <w:rStyle w:val="Hipercze"/>
                    </w:rPr>
                    <w:instrText xml:space="preserve"> HYPERLINK \l "badanie.1.21.09" \h </w:instrText>
                  </w:r>
                  <w:r>
                    <w:rPr>
                      <w:rStyle w:val="Hipercze"/>
                    </w:rPr>
                  </w:r>
                  <w:r>
                    <w:rPr>
                      <w:rStyle w:val="Hipercze"/>
                    </w:rPr>
                    <w:fldChar w:fldCharType="separate"/>
                  </w:r>
                  <w:r>
                    <w:rPr>
                      <w:rStyle w:val="Hipercze"/>
                    </w:rPr>
                    <w:t>1.21.09</w:t>
                  </w:r>
                  <w:r>
                    <w:rPr>
                      <w:rStyle w:val="Hipercze"/>
                    </w:rPr>
                    <w:fldChar w:fldCharType="end"/>
                  </w:r>
                </w:p>
              </w:tc>
            </w:tr>
          </w:tbl>
          <w:p w14:paraId="6538139F" w14:textId="77777777" w:rsidR="006B1864" w:rsidRDefault="006B1864">
            <w:pPr>
              <w:spacing w:line="1" w:lineRule="auto"/>
            </w:pPr>
          </w:p>
        </w:tc>
      </w:tr>
      <w:tr w:rsidR="006B1864" w14:paraId="73A7151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6B99807" w14:textId="77777777" w:rsidR="006B1864" w:rsidRDefault="00C3683C">
            <w:pPr>
              <w:rPr>
                <w:color w:val="000000"/>
              </w:rPr>
            </w:pPr>
            <w:bookmarkStart w:id="1740" w:name="lp.23.15"/>
            <w:bookmarkEnd w:id="1740"/>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90A2CEB" w14:textId="77777777" w:rsidR="00C03A64" w:rsidRDefault="00C3683C">
            <w:pPr>
              <w:rPr>
                <w:color w:val="000000"/>
              </w:rPr>
            </w:pPr>
            <w:r>
              <w:rPr>
                <w:color w:val="000000"/>
              </w:rPr>
              <w:t>Rejestr PESEL;</w:t>
            </w:r>
          </w:p>
          <w:p w14:paraId="266A0E43" w14:textId="77777777" w:rsidR="006B1864" w:rsidRDefault="00C03A64" w:rsidP="00C03A64">
            <w:pPr>
              <w:ind w:left="283" w:hanging="283"/>
              <w:rPr>
                <w:color w:val="000000"/>
              </w:rPr>
            </w:pPr>
            <w:r>
              <w:rPr>
                <w:color w:val="000000"/>
              </w:rPr>
              <w:tab/>
            </w:r>
            <w:r w:rsidR="00C3683C">
              <w:rPr>
                <w:color w:val="000000"/>
              </w:rPr>
              <w:t>MC PESEL 09 – dane o ludności (stałych mieszkańcach gminy) nieobecnej w związku z wyjazdem za granicę na pobyt czasowy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DB1E07A"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BFD94BE" w14:textId="77777777" w:rsidR="006B1864" w:rsidRDefault="00C3683C">
            <w:pPr>
              <w:rPr>
                <w:color w:val="000000"/>
              </w:rPr>
            </w:pPr>
            <w:r>
              <w:rPr>
                <w:color w:val="000000"/>
              </w:rPr>
              <w:t>PESEL. Płeć. Data urodzenia. Stan cywilny. Miejsce urodzenia. Kraj urodzenia. Obywatelstwo. Kraj pobytu czasowego. Data początku zamierzonego pobytu czasowego. Data końca zamierzonego pobytu czasowego lub zgłoszenia wyjazdu/powrotu z pobytu czasowego. Miejsce stałego zameldowania w Polsce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A40107F" w14:textId="77777777" w:rsidR="00C03A64" w:rsidRDefault="00C3683C">
            <w:pPr>
              <w:rPr>
                <w:color w:val="000000"/>
              </w:rPr>
            </w:pPr>
            <w:r>
              <w:rPr>
                <w:color w:val="000000"/>
              </w:rPr>
              <w:t>Raz w roku do 27 stycznia 2026 r. według stanu na 31 grudnia 2025 r.;</w:t>
            </w:r>
          </w:p>
          <w:p w14:paraId="56C598F3" w14:textId="77777777" w:rsidR="00C03A64" w:rsidRDefault="00C03A64">
            <w:pPr>
              <w:rPr>
                <w:color w:val="000000"/>
              </w:rPr>
            </w:pPr>
          </w:p>
          <w:p w14:paraId="758980A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71AB4A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C0146E" w14:textId="77777777">
              <w:trPr>
                <w:jc w:val="right"/>
              </w:trPr>
              <w:tc>
                <w:tcPr>
                  <w:tcW w:w="788" w:type="dxa"/>
                  <w:tcMar>
                    <w:top w:w="0" w:type="dxa"/>
                    <w:left w:w="0" w:type="dxa"/>
                    <w:bottom w:w="0" w:type="dxa"/>
                    <w:right w:w="0" w:type="dxa"/>
                  </w:tcMar>
                </w:tcPr>
                <w:bookmarkStart w:id="1741" w:name="__bookmark_1955"/>
                <w:bookmarkEnd w:id="1741"/>
                <w:p w14:paraId="169261D6" w14:textId="21265BD3" w:rsidR="006B1864" w:rsidRDefault="00C3683C">
                  <w:pPr>
                    <w:jc w:val="right"/>
                    <w:rPr>
                      <w:rStyle w:val="Hipercze"/>
                    </w:rPr>
                  </w:pPr>
                  <w:r>
                    <w:rPr>
                      <w:rStyle w:val="Hipercze"/>
                    </w:rPr>
                    <w:fldChar w:fldCharType="begin"/>
                  </w:r>
                  <w:r>
                    <w:rPr>
                      <w:rStyle w:val="Hipercze"/>
                    </w:rPr>
                    <w:instrText xml:space="preserve"> HYPERLINK \l "badanie.1.21.04" \h </w:instrText>
                  </w:r>
                  <w:r>
                    <w:rPr>
                      <w:rStyle w:val="Hipercze"/>
                    </w:rPr>
                  </w:r>
                  <w:r>
                    <w:rPr>
                      <w:rStyle w:val="Hipercze"/>
                    </w:rPr>
                    <w:fldChar w:fldCharType="separate"/>
                  </w:r>
                  <w:r>
                    <w:rPr>
                      <w:rStyle w:val="Hipercze"/>
                    </w:rPr>
                    <w:t>1.21.04,</w:t>
                  </w:r>
                  <w:r>
                    <w:rPr>
                      <w:rStyle w:val="Hipercze"/>
                    </w:rPr>
                    <w:fldChar w:fldCharType="end"/>
                  </w:r>
                </w:p>
              </w:tc>
            </w:tr>
            <w:tr w:rsidR="006B1864" w14:paraId="62D82646" w14:textId="77777777">
              <w:trPr>
                <w:jc w:val="right"/>
              </w:trPr>
              <w:tc>
                <w:tcPr>
                  <w:tcW w:w="788" w:type="dxa"/>
                  <w:tcMar>
                    <w:top w:w="0" w:type="dxa"/>
                    <w:left w:w="0" w:type="dxa"/>
                    <w:bottom w:w="0" w:type="dxa"/>
                    <w:right w:w="0" w:type="dxa"/>
                  </w:tcMar>
                </w:tcPr>
                <w:p w14:paraId="4BDC7097" w14:textId="088FA930" w:rsidR="006B1864" w:rsidRDefault="00C3683C">
                  <w:pPr>
                    <w:jc w:val="right"/>
                    <w:rPr>
                      <w:rStyle w:val="Hipercze"/>
                    </w:rPr>
                  </w:pPr>
                  <w:hyperlink w:anchor="badanie.1.21.14">
                    <w:r>
                      <w:rPr>
                        <w:rStyle w:val="Hipercze"/>
                      </w:rPr>
                      <w:t>1.21.14</w:t>
                    </w:r>
                  </w:hyperlink>
                </w:p>
              </w:tc>
            </w:tr>
          </w:tbl>
          <w:p w14:paraId="194127F8" w14:textId="77777777" w:rsidR="006B1864" w:rsidRDefault="006B1864">
            <w:pPr>
              <w:spacing w:line="1" w:lineRule="auto"/>
            </w:pPr>
          </w:p>
        </w:tc>
      </w:tr>
      <w:tr w:rsidR="006B1864" w14:paraId="76876BC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BE0A51C" w14:textId="77777777" w:rsidR="006B1864" w:rsidRDefault="00C3683C">
            <w:pPr>
              <w:rPr>
                <w:color w:val="000000"/>
              </w:rPr>
            </w:pPr>
            <w:bookmarkStart w:id="1742" w:name="lp.23.16"/>
            <w:bookmarkEnd w:id="1742"/>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42B2553" w14:textId="77777777" w:rsidR="00C03A64" w:rsidRDefault="00C3683C">
            <w:pPr>
              <w:rPr>
                <w:color w:val="000000"/>
              </w:rPr>
            </w:pPr>
            <w:r>
              <w:rPr>
                <w:color w:val="000000"/>
              </w:rPr>
              <w:t>Rejestr PESEL;</w:t>
            </w:r>
          </w:p>
          <w:p w14:paraId="2643A843" w14:textId="77777777" w:rsidR="006B1864" w:rsidRDefault="00C03A64" w:rsidP="00C03A64">
            <w:pPr>
              <w:ind w:left="283" w:hanging="283"/>
              <w:rPr>
                <w:color w:val="000000"/>
              </w:rPr>
            </w:pPr>
            <w:r>
              <w:rPr>
                <w:color w:val="000000"/>
              </w:rPr>
              <w:tab/>
            </w:r>
            <w:r w:rsidR="00C3683C">
              <w:rPr>
                <w:color w:val="000000"/>
              </w:rPr>
              <w:t>MC PESEL 10 – dane o stałych mieszkańcach innych krajów zameldowanych na pobyt czasowy na terytorium RP</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C9AD448"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ACE7BA4" w14:textId="77777777" w:rsidR="006B1864" w:rsidRDefault="00C3683C">
            <w:pPr>
              <w:rPr>
                <w:color w:val="000000"/>
              </w:rPr>
            </w:pPr>
            <w:r>
              <w:rPr>
                <w:color w:val="000000"/>
              </w:rPr>
              <w:t>Miejsce czasowego zameldowania w Polsce. PESEL. Płeć. Data urodzenia. Miejsce urodzenia. Kraj urodzenia. Stan cywilny. Obywatelstwo. Kraj pobytu stałego. Data początku zamierzonego pobytu czasowego. Data końca zamierzonego pobytu czasowego lub zgłoszenia wyjazdu/powrotu z pobytu czasowego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69FFDE" w14:textId="77777777" w:rsidR="00C03A64" w:rsidRDefault="00C3683C">
            <w:pPr>
              <w:rPr>
                <w:color w:val="000000"/>
              </w:rPr>
            </w:pPr>
            <w:r>
              <w:rPr>
                <w:color w:val="000000"/>
              </w:rPr>
              <w:t>Raz w roku do 27 stycznia 2026 r. według stanu na 31 grudnia 2025 r.;</w:t>
            </w:r>
          </w:p>
          <w:p w14:paraId="5389D7D1" w14:textId="77777777" w:rsidR="00C03A64" w:rsidRDefault="00C03A64">
            <w:pPr>
              <w:rPr>
                <w:color w:val="000000"/>
              </w:rPr>
            </w:pPr>
          </w:p>
          <w:p w14:paraId="6A29438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11047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DFF44B6" w14:textId="77777777">
              <w:trPr>
                <w:jc w:val="right"/>
              </w:trPr>
              <w:tc>
                <w:tcPr>
                  <w:tcW w:w="788" w:type="dxa"/>
                  <w:tcMar>
                    <w:top w:w="0" w:type="dxa"/>
                    <w:left w:w="0" w:type="dxa"/>
                    <w:bottom w:w="0" w:type="dxa"/>
                    <w:right w:w="0" w:type="dxa"/>
                  </w:tcMar>
                </w:tcPr>
                <w:bookmarkStart w:id="1743" w:name="__bookmark_1956"/>
                <w:bookmarkEnd w:id="1743"/>
                <w:p w14:paraId="43E40777" w14:textId="43CDB2BB" w:rsidR="006B1864" w:rsidRDefault="00C3683C">
                  <w:pPr>
                    <w:jc w:val="right"/>
                    <w:rPr>
                      <w:rStyle w:val="Hipercze"/>
                    </w:rPr>
                  </w:pPr>
                  <w:r>
                    <w:rPr>
                      <w:rStyle w:val="Hipercze"/>
                    </w:rPr>
                    <w:fldChar w:fldCharType="begin"/>
                  </w:r>
                  <w:r>
                    <w:rPr>
                      <w:rStyle w:val="Hipercze"/>
                    </w:rPr>
                    <w:instrText xml:space="preserve"> HYPERLINK \l "badanie.1.21.04" \h </w:instrText>
                  </w:r>
                  <w:r>
                    <w:rPr>
                      <w:rStyle w:val="Hipercze"/>
                    </w:rPr>
                  </w:r>
                  <w:r>
                    <w:rPr>
                      <w:rStyle w:val="Hipercze"/>
                    </w:rPr>
                    <w:fldChar w:fldCharType="separate"/>
                  </w:r>
                  <w:r>
                    <w:rPr>
                      <w:rStyle w:val="Hipercze"/>
                    </w:rPr>
                    <w:t>1.21.04,</w:t>
                  </w:r>
                  <w:r>
                    <w:rPr>
                      <w:rStyle w:val="Hipercze"/>
                    </w:rPr>
                    <w:fldChar w:fldCharType="end"/>
                  </w:r>
                </w:p>
              </w:tc>
            </w:tr>
            <w:tr w:rsidR="006B1864" w14:paraId="29952B7C" w14:textId="77777777">
              <w:trPr>
                <w:jc w:val="right"/>
              </w:trPr>
              <w:tc>
                <w:tcPr>
                  <w:tcW w:w="788" w:type="dxa"/>
                  <w:tcMar>
                    <w:top w:w="0" w:type="dxa"/>
                    <w:left w:w="0" w:type="dxa"/>
                    <w:bottom w:w="0" w:type="dxa"/>
                    <w:right w:w="0" w:type="dxa"/>
                  </w:tcMar>
                </w:tcPr>
                <w:p w14:paraId="64FBC3D8" w14:textId="75B1B034" w:rsidR="006B1864" w:rsidRDefault="00C3683C">
                  <w:pPr>
                    <w:jc w:val="right"/>
                    <w:rPr>
                      <w:rStyle w:val="Hipercze"/>
                    </w:rPr>
                  </w:pPr>
                  <w:hyperlink w:anchor="badanie.1.21.14">
                    <w:r>
                      <w:rPr>
                        <w:rStyle w:val="Hipercze"/>
                      </w:rPr>
                      <w:t>1.21.14</w:t>
                    </w:r>
                  </w:hyperlink>
                </w:p>
              </w:tc>
            </w:tr>
          </w:tbl>
          <w:p w14:paraId="5AB1EABE" w14:textId="77777777" w:rsidR="006B1864" w:rsidRDefault="006B1864">
            <w:pPr>
              <w:spacing w:line="1" w:lineRule="auto"/>
            </w:pPr>
          </w:p>
        </w:tc>
      </w:tr>
      <w:tr w:rsidR="006B1864" w14:paraId="08377C3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43F0C62" w14:textId="77777777" w:rsidR="006B1864" w:rsidRDefault="00C3683C">
            <w:pPr>
              <w:rPr>
                <w:color w:val="000000"/>
              </w:rPr>
            </w:pPr>
            <w:bookmarkStart w:id="1744" w:name="lp.23.17"/>
            <w:bookmarkEnd w:id="1744"/>
            <w:r>
              <w:rPr>
                <w:color w:val="000000"/>
              </w:rPr>
              <w:t>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1CAE9F0" w14:textId="77777777" w:rsidR="00C03A64" w:rsidRDefault="00C3683C">
            <w:pPr>
              <w:rPr>
                <w:color w:val="000000"/>
              </w:rPr>
            </w:pPr>
            <w:r>
              <w:rPr>
                <w:color w:val="000000"/>
              </w:rPr>
              <w:t>Rejestr PESEL;</w:t>
            </w:r>
          </w:p>
          <w:p w14:paraId="207D69F7" w14:textId="77777777" w:rsidR="006B1864" w:rsidRDefault="00C03A64" w:rsidP="00C03A64">
            <w:pPr>
              <w:ind w:left="283" w:hanging="283"/>
              <w:rPr>
                <w:color w:val="000000"/>
              </w:rPr>
            </w:pPr>
            <w:r>
              <w:rPr>
                <w:color w:val="000000"/>
              </w:rPr>
              <w:tab/>
            </w:r>
            <w:r w:rsidR="00C3683C">
              <w:rPr>
                <w:color w:val="000000"/>
              </w:rPr>
              <w:t>MC PESEL 11 – dane o osobach żyjących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656F10A"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069CAF9" w14:textId="23D284F2" w:rsidR="006B1864" w:rsidRDefault="00C3683C">
            <w:pPr>
              <w:rPr>
                <w:color w:val="000000"/>
              </w:rPr>
            </w:pPr>
            <w:r>
              <w:rPr>
                <w:color w:val="000000"/>
              </w:rPr>
              <w:t>Imię. Drugie imię. Kolejne imiona. Nazwisko. Nazwisko rodowe. Imię matki. Nazwisko rodowe matki. Imię ojca. Nazwisko rodowe ojca. Data urodzenia. Miejsce urodzenia. Kraj urodzenia – kod kraju i nazwa kraju. Stan cywilny. Płeć. Numer PESEL. Numer PESEL matki, jeżeli został nadany. Numer PESEL ojca, jeżeli został nadany. Kraj obywatelstwa lub status bezpaństwowca – kod kraju i nazwa kraju. Imię małżonka. Nazwisko rodowe małżonka. Numer PESEL małżonka, jeżeli został nadany. Data zawarcia związku małżeńskiego. Data rozwiązania związku małżeńskiego. Forma ustania związku małżeńskiego. Data zgonu małżonka. Kraj miejsca zamieszkania – kod kraju i nazwa kraju. Data początku zamieszkania – kraj miejsca zamieszkania. Kraj poprzedniego zamieszkania – kod kraju i nazwa kraju. Data początku zamieszkania – kraje poprzedniego miejsca zamieszkania. Poprzednie adresy zameldowania na pobyt stały. Data zameldowania na pobyt stały – poprzednie adresy zameldowania na pobyt stały. Data wymeldowania z miejsca pobytu stałego – poprzednie adresy zameldowania na pobyt stały. Poprzednie adresy zameldowania na pobyt czasowy. Data zameldowania na pobyt czasowy – poprzednie adresy zameldowania na pobyt czasowy. Data wymeldowania z miejsca pobytu czasowego – poprzednie adresy zameldowania na pobyt czasowy. Adres zameldowania na pobyt stały. Data zameldowania na pobyt stały – adres zameldowania na pobyt stały. Data wymeldowania z miejsca pobytu stałego – adres zameldowania na pobyt stały. Adres zameldowania na pobyt czasowy. Data zameldowania na pobyt czasowy – adres zameldowania na pobyt czasowy. Data upływu deklarowanego terminu pobytu – adres zameldowania na pobyt czasowy. Data wymeldowania z miejsca pobytu czasowego – adres zameldowania na pobyt czasowy. Data wyjazdu poza granice Rzeczypospolitej Polskiej trwającego dłużej niż 6 miesięcy. Kraj wyjazdu poza granice Rzeczypospolitej Polskiej trwającego dłużej niż 6 miesięcy – kod kraju i nazwa kraju. Przewidywany okres pobytu poza granicami Rzeczypospolitej Polskiej trwającego dłużej niż 6 miesięcy. Data powrotu z wyjazdu poza granice Rzeczypospolitej Polskiej trwającego dłużej niż 6 miesięcy. Status cudzoziemca. Seria i numer ważnego dokumentu podróży cudzoziemca lub innego ważnego dokumentu potwierdzającego tożsamość i obywatelstwo, a w przypadku obywatela Ukrainy w rozumieniu ustawy z dnia 12 marca 2022 r. o pomocy obywatelom Ukrainy w związku z konfliktem zbrojnym na terytorium tego państwa</w:t>
            </w:r>
            <w:r w:rsidRPr="005B4756">
              <w:rPr>
                <w:lang w:val="pl-PL"/>
              </w:rPr>
              <w:t>,</w:t>
            </w:r>
            <w:r>
              <w:rPr>
                <w:color w:val="000000"/>
              </w:rPr>
              <w:t xml:space="preserve"> oznaczenie dokumentu, na podstawie którego dokonano ustalenia tożsamości osoby. Data ważności ważnego dokumentu podróży cudzoziemca lub innego ważnego dokumentu potwierdzającego tożsamość i obywatelstwo, a w przypadku obywatela Ukrainy w rozumieniu ustawy z dnia 12 marca 2022 r. o pomocy obywatelom Ukrainy w związku z konfliktem zbrojnym na terytorium tego państwa</w:t>
            </w:r>
            <w:r w:rsidRPr="005B4756">
              <w:rPr>
                <w:lang w:val="pl-PL"/>
              </w:rPr>
              <w:t>,</w:t>
            </w:r>
            <w:r>
              <w:rPr>
                <w:color w:val="000000"/>
              </w:rPr>
              <w:t xml:space="preserve"> oznaczenie dokumentu, na podstawie którego dokonano ustalenia tożsamości osoby. Oznaczenie wyjazdu za granicę z zamiarem pobytu stałego i pobytu czasowego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59C9118" w14:textId="77777777" w:rsidR="00C03A64" w:rsidRDefault="00C3683C">
            <w:pPr>
              <w:rPr>
                <w:color w:val="000000"/>
              </w:rPr>
            </w:pPr>
            <w:r>
              <w:rPr>
                <w:color w:val="000000"/>
              </w:rPr>
              <w:t>2 razy w roku do 29 sierpnia 2025 r. według stanu na 30 czerwca 2025 r., do 27 lutego 2026 r. według stanu na 31 grudnia 2025 r.;</w:t>
            </w:r>
          </w:p>
          <w:p w14:paraId="62770901" w14:textId="77777777" w:rsidR="00C03A64" w:rsidRDefault="00C03A64">
            <w:pPr>
              <w:rPr>
                <w:color w:val="000000"/>
              </w:rPr>
            </w:pPr>
          </w:p>
          <w:p w14:paraId="0BA1498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58F661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78A6160" w14:textId="77777777">
              <w:trPr>
                <w:jc w:val="right"/>
              </w:trPr>
              <w:tc>
                <w:tcPr>
                  <w:tcW w:w="788" w:type="dxa"/>
                  <w:tcMar>
                    <w:top w:w="0" w:type="dxa"/>
                    <w:left w:w="0" w:type="dxa"/>
                    <w:bottom w:w="0" w:type="dxa"/>
                    <w:right w:w="0" w:type="dxa"/>
                  </w:tcMar>
                </w:tcPr>
                <w:bookmarkStart w:id="1745" w:name="__bookmark_1957"/>
                <w:bookmarkEnd w:id="1745"/>
                <w:p w14:paraId="294B445D" w14:textId="74E2EE93" w:rsidR="006B1864" w:rsidRDefault="00C3683C">
                  <w:pPr>
                    <w:jc w:val="right"/>
                    <w:rPr>
                      <w:rStyle w:val="Hipercze"/>
                    </w:rPr>
                  </w:pPr>
                  <w:r>
                    <w:rPr>
                      <w:rStyle w:val="Hipercze"/>
                    </w:rPr>
                    <w:fldChar w:fldCharType="begin"/>
                  </w:r>
                  <w:r>
                    <w:rPr>
                      <w:rStyle w:val="Hipercze"/>
                    </w:rPr>
                    <w:instrText xml:space="preserve"> HYPERLINK \l "badanie.1.20.01" \h </w:instrText>
                  </w:r>
                  <w:r>
                    <w:rPr>
                      <w:rStyle w:val="Hipercze"/>
                    </w:rPr>
                  </w:r>
                  <w:r>
                    <w:rPr>
                      <w:rStyle w:val="Hipercze"/>
                    </w:rPr>
                    <w:fldChar w:fldCharType="separate"/>
                  </w:r>
                  <w:r>
                    <w:rPr>
                      <w:rStyle w:val="Hipercze"/>
                    </w:rPr>
                    <w:t>1.20.01,</w:t>
                  </w:r>
                  <w:r>
                    <w:rPr>
                      <w:rStyle w:val="Hipercze"/>
                    </w:rPr>
                    <w:fldChar w:fldCharType="end"/>
                  </w:r>
                </w:p>
              </w:tc>
            </w:tr>
            <w:tr w:rsidR="006B1864" w14:paraId="34FE5EB8" w14:textId="77777777">
              <w:trPr>
                <w:jc w:val="right"/>
              </w:trPr>
              <w:tc>
                <w:tcPr>
                  <w:tcW w:w="788" w:type="dxa"/>
                  <w:tcMar>
                    <w:top w:w="0" w:type="dxa"/>
                    <w:left w:w="0" w:type="dxa"/>
                    <w:bottom w:w="0" w:type="dxa"/>
                    <w:right w:w="0" w:type="dxa"/>
                  </w:tcMar>
                </w:tcPr>
                <w:p w14:paraId="22C6858E" w14:textId="40E7858C" w:rsidR="006B1864" w:rsidRDefault="00C3683C">
                  <w:pPr>
                    <w:jc w:val="right"/>
                    <w:rPr>
                      <w:rStyle w:val="Hipercze"/>
                    </w:rPr>
                  </w:pPr>
                  <w:hyperlink w:anchor="badanie.1.21.01">
                    <w:r>
                      <w:rPr>
                        <w:rStyle w:val="Hipercze"/>
                      </w:rPr>
                      <w:t>1.21.01,</w:t>
                    </w:r>
                  </w:hyperlink>
                </w:p>
              </w:tc>
            </w:tr>
            <w:tr w:rsidR="006B1864" w14:paraId="02131437" w14:textId="77777777">
              <w:trPr>
                <w:jc w:val="right"/>
              </w:trPr>
              <w:tc>
                <w:tcPr>
                  <w:tcW w:w="788" w:type="dxa"/>
                  <w:tcMar>
                    <w:top w:w="0" w:type="dxa"/>
                    <w:left w:w="0" w:type="dxa"/>
                    <w:bottom w:w="0" w:type="dxa"/>
                    <w:right w:w="0" w:type="dxa"/>
                  </w:tcMar>
                </w:tcPr>
                <w:p w14:paraId="1D849349" w14:textId="0CFB275A" w:rsidR="006B1864" w:rsidRDefault="00C3683C">
                  <w:pPr>
                    <w:jc w:val="right"/>
                    <w:rPr>
                      <w:rStyle w:val="Hipercze"/>
                    </w:rPr>
                  </w:pPr>
                  <w:hyperlink w:anchor="badanie.1.21.14">
                    <w:r>
                      <w:rPr>
                        <w:rStyle w:val="Hipercze"/>
                      </w:rPr>
                      <w:t>1.21.14,</w:t>
                    </w:r>
                  </w:hyperlink>
                </w:p>
              </w:tc>
            </w:tr>
            <w:tr w:rsidR="006B1864" w14:paraId="30FC52A5" w14:textId="77777777">
              <w:trPr>
                <w:jc w:val="right"/>
              </w:trPr>
              <w:tc>
                <w:tcPr>
                  <w:tcW w:w="788" w:type="dxa"/>
                  <w:tcMar>
                    <w:top w:w="0" w:type="dxa"/>
                    <w:left w:w="0" w:type="dxa"/>
                    <w:bottom w:w="0" w:type="dxa"/>
                    <w:right w:w="0" w:type="dxa"/>
                  </w:tcMar>
                </w:tcPr>
                <w:p w14:paraId="30FB3A67" w14:textId="1A2152DB" w:rsidR="006B1864" w:rsidRDefault="00C3683C">
                  <w:pPr>
                    <w:jc w:val="right"/>
                    <w:rPr>
                      <w:rStyle w:val="Hipercze"/>
                    </w:rPr>
                  </w:pPr>
                  <w:hyperlink w:anchor="badanie.1.25.11">
                    <w:r>
                      <w:rPr>
                        <w:rStyle w:val="Hipercze"/>
                      </w:rPr>
                      <w:t>1.25.11,</w:t>
                    </w:r>
                  </w:hyperlink>
                </w:p>
              </w:tc>
            </w:tr>
            <w:tr w:rsidR="006B1864" w14:paraId="7566D490" w14:textId="77777777">
              <w:trPr>
                <w:jc w:val="right"/>
              </w:trPr>
              <w:tc>
                <w:tcPr>
                  <w:tcW w:w="788" w:type="dxa"/>
                  <w:tcMar>
                    <w:top w:w="0" w:type="dxa"/>
                    <w:left w:w="0" w:type="dxa"/>
                    <w:bottom w:w="0" w:type="dxa"/>
                    <w:right w:w="0" w:type="dxa"/>
                  </w:tcMar>
                </w:tcPr>
                <w:p w14:paraId="5AFB4A86" w14:textId="0B746704" w:rsidR="006B1864" w:rsidRDefault="00C3683C">
                  <w:pPr>
                    <w:jc w:val="right"/>
                    <w:rPr>
                      <w:rStyle w:val="Hipercze"/>
                    </w:rPr>
                  </w:pPr>
                  <w:hyperlink w:anchor="badanie.1.29.06">
                    <w:r>
                      <w:rPr>
                        <w:rStyle w:val="Hipercze"/>
                      </w:rPr>
                      <w:t>1.29.06,</w:t>
                    </w:r>
                  </w:hyperlink>
                </w:p>
              </w:tc>
            </w:tr>
            <w:tr w:rsidR="006B1864" w14:paraId="5A95CC65" w14:textId="77777777">
              <w:trPr>
                <w:jc w:val="right"/>
              </w:trPr>
              <w:tc>
                <w:tcPr>
                  <w:tcW w:w="788" w:type="dxa"/>
                  <w:tcMar>
                    <w:top w:w="0" w:type="dxa"/>
                    <w:left w:w="0" w:type="dxa"/>
                    <w:bottom w:w="0" w:type="dxa"/>
                    <w:right w:w="0" w:type="dxa"/>
                  </w:tcMar>
                </w:tcPr>
                <w:p w14:paraId="04F58902" w14:textId="0BA0B490" w:rsidR="006B1864" w:rsidRDefault="00C3683C">
                  <w:pPr>
                    <w:jc w:val="right"/>
                    <w:rPr>
                      <w:rStyle w:val="Hipercze"/>
                    </w:rPr>
                  </w:pPr>
                  <w:hyperlink w:anchor="badanie.1.80.02">
                    <w:r>
                      <w:rPr>
                        <w:rStyle w:val="Hipercze"/>
                      </w:rPr>
                      <w:t>1.80.02</w:t>
                    </w:r>
                  </w:hyperlink>
                </w:p>
              </w:tc>
            </w:tr>
          </w:tbl>
          <w:p w14:paraId="3FCF2126" w14:textId="77777777" w:rsidR="006B1864" w:rsidRDefault="006B1864">
            <w:pPr>
              <w:spacing w:line="1" w:lineRule="auto"/>
            </w:pPr>
          </w:p>
        </w:tc>
      </w:tr>
      <w:tr w:rsidR="006B1864" w14:paraId="573F408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3A4C915" w14:textId="77777777" w:rsidR="006B1864" w:rsidRDefault="00C3683C">
            <w:pPr>
              <w:rPr>
                <w:color w:val="000000"/>
              </w:rPr>
            </w:pPr>
            <w:bookmarkStart w:id="1746" w:name="lp.23.18"/>
            <w:bookmarkEnd w:id="1746"/>
            <w:r>
              <w:rPr>
                <w:color w:val="000000"/>
              </w:rPr>
              <w:t>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C2FD92" w14:textId="77777777" w:rsidR="00C03A64" w:rsidRDefault="00C3683C">
            <w:pPr>
              <w:rPr>
                <w:color w:val="000000"/>
              </w:rPr>
            </w:pPr>
            <w:r>
              <w:rPr>
                <w:color w:val="000000"/>
              </w:rPr>
              <w:t>Rejestr PESEL;</w:t>
            </w:r>
          </w:p>
          <w:p w14:paraId="1A86CD2B" w14:textId="77777777" w:rsidR="006B1864" w:rsidRDefault="00C03A64" w:rsidP="00C03A64">
            <w:pPr>
              <w:ind w:left="283" w:hanging="283"/>
              <w:rPr>
                <w:color w:val="000000"/>
              </w:rPr>
            </w:pPr>
            <w:r>
              <w:rPr>
                <w:color w:val="000000"/>
              </w:rPr>
              <w:tab/>
            </w:r>
            <w:r w:rsidR="00C3683C">
              <w:rPr>
                <w:color w:val="000000"/>
              </w:rPr>
              <w:t>MC PESEL 13 – dane dotyczące cech osoby zmarłej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079994D"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3FAFF09" w14:textId="77777777" w:rsidR="006B1864" w:rsidRDefault="00C3683C">
            <w:pPr>
              <w:rPr>
                <w:color w:val="000000"/>
              </w:rPr>
            </w:pPr>
            <w:r>
              <w:rPr>
                <w:color w:val="000000"/>
              </w:rPr>
              <w:t>PESEL. Miejsce zameldowania na pobyt stały (ostatnie) – kod TERYT województwa, powiatu i gminy. Data zameldowania na pobyt stały. Miejsce zameldowania na pobyt czasowy (ostatnie) – kod TERYT województwa, powiatu i gminy. Data początku okresu zameldowania na pobyt czasowy. Data końca zamierzonego okresu zameldowania na pobyt czasowy. Data zgonu. Oznaczenie aktu zgonu. Obywatelstwo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F16AA81" w14:textId="77777777" w:rsidR="00C03A64" w:rsidRDefault="00C3683C">
            <w:pPr>
              <w:rPr>
                <w:color w:val="000000"/>
              </w:rPr>
            </w:pPr>
            <w:r>
              <w:rPr>
                <w:color w:val="000000"/>
              </w:rPr>
              <w:t>Raz w kwartale do 30 kwietnia 2025 r. za I kwartał 2025 r. – dane o zgonach zarejestrowanych w danym kwartale, do 30 lipca 2025 r. za II kwartał 2025 r. – dane o zgonach zarejestrowanych w danym kwartale, do 30 października 2025 r. za III kwartał 2025 r. – dane o zgonach zarejestrowanych w danym kwartale, do 30 stycznia 2026 r. za IV kwartał 2025 r. – dane o zgonach zarejestrowanych w danym kwartale;</w:t>
            </w:r>
          </w:p>
          <w:p w14:paraId="4397CD1D" w14:textId="77777777" w:rsidR="00C03A64" w:rsidRDefault="00C03A64">
            <w:pPr>
              <w:rPr>
                <w:color w:val="000000"/>
              </w:rPr>
            </w:pPr>
          </w:p>
          <w:p w14:paraId="31A4987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27AF42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548A160" w14:textId="77777777">
              <w:trPr>
                <w:jc w:val="right"/>
              </w:trPr>
              <w:tc>
                <w:tcPr>
                  <w:tcW w:w="788" w:type="dxa"/>
                  <w:tcMar>
                    <w:top w:w="0" w:type="dxa"/>
                    <w:left w:w="0" w:type="dxa"/>
                    <w:bottom w:w="0" w:type="dxa"/>
                    <w:right w:w="0" w:type="dxa"/>
                  </w:tcMar>
                </w:tcPr>
                <w:bookmarkStart w:id="1747" w:name="__bookmark_1958"/>
                <w:bookmarkEnd w:id="1747"/>
                <w:p w14:paraId="11F4BECE" w14:textId="584D1C08" w:rsidR="006B1864" w:rsidRDefault="00C3683C">
                  <w:pPr>
                    <w:jc w:val="right"/>
                    <w:rPr>
                      <w:rStyle w:val="Hipercze"/>
                    </w:rPr>
                  </w:pPr>
                  <w:r>
                    <w:rPr>
                      <w:rStyle w:val="Hipercze"/>
                    </w:rPr>
                    <w:fldChar w:fldCharType="begin"/>
                  </w:r>
                  <w:r>
                    <w:rPr>
                      <w:rStyle w:val="Hipercze"/>
                    </w:rPr>
                    <w:instrText xml:space="preserve"> HYPERLINK \l "badanie.1.21.09" \h </w:instrText>
                  </w:r>
                  <w:r>
                    <w:rPr>
                      <w:rStyle w:val="Hipercze"/>
                    </w:rPr>
                  </w:r>
                  <w:r>
                    <w:rPr>
                      <w:rStyle w:val="Hipercze"/>
                    </w:rPr>
                    <w:fldChar w:fldCharType="separate"/>
                  </w:r>
                  <w:r>
                    <w:rPr>
                      <w:rStyle w:val="Hipercze"/>
                    </w:rPr>
                    <w:t>1.21.09</w:t>
                  </w:r>
                  <w:r>
                    <w:rPr>
                      <w:rStyle w:val="Hipercze"/>
                    </w:rPr>
                    <w:fldChar w:fldCharType="end"/>
                  </w:r>
                </w:p>
              </w:tc>
            </w:tr>
          </w:tbl>
          <w:p w14:paraId="7E63D715" w14:textId="77777777" w:rsidR="006B1864" w:rsidRDefault="006B1864">
            <w:pPr>
              <w:spacing w:line="1" w:lineRule="auto"/>
            </w:pPr>
          </w:p>
        </w:tc>
      </w:tr>
      <w:tr w:rsidR="006B1864" w14:paraId="6406362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09B7DA5" w14:textId="77777777" w:rsidR="006B1864" w:rsidRDefault="00C3683C">
            <w:pPr>
              <w:rPr>
                <w:color w:val="000000"/>
              </w:rPr>
            </w:pPr>
            <w:bookmarkStart w:id="1748" w:name="lp.23.19"/>
            <w:bookmarkEnd w:id="1748"/>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82FED6B" w14:textId="77777777" w:rsidR="00C03A64" w:rsidRDefault="00C3683C">
            <w:pPr>
              <w:rPr>
                <w:color w:val="000000"/>
              </w:rPr>
            </w:pPr>
            <w:r>
              <w:rPr>
                <w:color w:val="000000"/>
              </w:rPr>
              <w:t>Rejestr stanu cywilnego;</w:t>
            </w:r>
          </w:p>
          <w:p w14:paraId="41B410D7" w14:textId="77777777" w:rsidR="006B1864" w:rsidRDefault="00C03A64" w:rsidP="00C03A64">
            <w:pPr>
              <w:ind w:left="283" w:hanging="283"/>
              <w:rPr>
                <w:color w:val="000000"/>
              </w:rPr>
            </w:pPr>
            <w:r>
              <w:rPr>
                <w:color w:val="000000"/>
              </w:rPr>
              <w:tab/>
            </w:r>
            <w:r w:rsidR="00C3683C">
              <w:rPr>
                <w:color w:val="000000"/>
              </w:rPr>
              <w:t>MC AM 01 – dane dotyczące aktów małżeństwa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3F6E252"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15531F1" w14:textId="77777777" w:rsidR="006B1864" w:rsidRDefault="00C3683C">
            <w:pPr>
              <w:rPr>
                <w:color w:val="000000"/>
              </w:rPr>
            </w:pPr>
            <w:r>
              <w:rPr>
                <w:color w:val="000000"/>
              </w:rPr>
              <w:t>Powód sporządzenia aktu małżeństwa. Data sporządzenia aktu małżeństwa. Oznaczenie aktu małżeństwa. Data zawarcia związku małżeńskiego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C69AF55" w14:textId="77777777" w:rsidR="00C03A64" w:rsidRDefault="00C3683C">
            <w:pPr>
              <w:rPr>
                <w:color w:val="000000"/>
              </w:rPr>
            </w:pPr>
            <w:r>
              <w:rPr>
                <w:color w:val="000000"/>
              </w:rPr>
              <w:t>Raz w miesiącu do 4. dnia po miesiącu za miesiąc i do 5 stycznia 2026 r. za grudzień 2025 r.;</w:t>
            </w:r>
          </w:p>
          <w:p w14:paraId="5D784657" w14:textId="77777777" w:rsidR="00C03A64" w:rsidRDefault="00C03A64">
            <w:pPr>
              <w:rPr>
                <w:color w:val="000000"/>
              </w:rPr>
            </w:pPr>
          </w:p>
          <w:p w14:paraId="6A2F581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554289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F38C4DF" w14:textId="77777777">
              <w:trPr>
                <w:jc w:val="right"/>
              </w:trPr>
              <w:tc>
                <w:tcPr>
                  <w:tcW w:w="788" w:type="dxa"/>
                  <w:tcMar>
                    <w:top w:w="0" w:type="dxa"/>
                    <w:left w:w="0" w:type="dxa"/>
                    <w:bottom w:w="0" w:type="dxa"/>
                    <w:right w:w="0" w:type="dxa"/>
                  </w:tcMar>
                </w:tcPr>
                <w:bookmarkStart w:id="1749" w:name="__bookmark_1959"/>
                <w:bookmarkEnd w:id="1749"/>
                <w:p w14:paraId="78A579A6" w14:textId="218AFA5B" w:rsidR="006B1864" w:rsidRDefault="00C3683C">
                  <w:pPr>
                    <w:jc w:val="right"/>
                    <w:rPr>
                      <w:rStyle w:val="Hipercze"/>
                    </w:rPr>
                  </w:pPr>
                  <w:r>
                    <w:rPr>
                      <w:rStyle w:val="Hipercze"/>
                    </w:rPr>
                    <w:fldChar w:fldCharType="begin"/>
                  </w:r>
                  <w:r>
                    <w:rPr>
                      <w:rStyle w:val="Hipercze"/>
                    </w:rPr>
                    <w:instrText xml:space="preserve"> HYPERLINK \l "badanie.1.21.02" \h </w:instrText>
                  </w:r>
                  <w:r>
                    <w:rPr>
                      <w:rStyle w:val="Hipercze"/>
                    </w:rPr>
                  </w:r>
                  <w:r>
                    <w:rPr>
                      <w:rStyle w:val="Hipercze"/>
                    </w:rPr>
                    <w:fldChar w:fldCharType="separate"/>
                  </w:r>
                  <w:r>
                    <w:rPr>
                      <w:rStyle w:val="Hipercze"/>
                    </w:rPr>
                    <w:t>1.21.02</w:t>
                  </w:r>
                  <w:r>
                    <w:rPr>
                      <w:rStyle w:val="Hipercze"/>
                    </w:rPr>
                    <w:fldChar w:fldCharType="end"/>
                  </w:r>
                </w:p>
              </w:tc>
            </w:tr>
          </w:tbl>
          <w:p w14:paraId="3FE58AAF" w14:textId="77777777" w:rsidR="006B1864" w:rsidRDefault="006B1864">
            <w:pPr>
              <w:spacing w:line="1" w:lineRule="auto"/>
            </w:pPr>
          </w:p>
        </w:tc>
      </w:tr>
      <w:tr w:rsidR="006B1864" w14:paraId="3B9E7E2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D58B3E3" w14:textId="77777777" w:rsidR="006B1864" w:rsidRDefault="00C3683C">
            <w:pPr>
              <w:rPr>
                <w:color w:val="000000"/>
              </w:rPr>
            </w:pPr>
            <w:bookmarkStart w:id="1750" w:name="lp.23.20"/>
            <w:bookmarkEnd w:id="1750"/>
            <w:r>
              <w:rPr>
                <w:color w:val="000000"/>
              </w:rPr>
              <w:t>20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EF9E202" w14:textId="77777777" w:rsidR="00C03A64" w:rsidRDefault="00C3683C">
            <w:pPr>
              <w:rPr>
                <w:color w:val="000000"/>
              </w:rPr>
            </w:pPr>
            <w:r>
              <w:rPr>
                <w:color w:val="000000"/>
              </w:rPr>
              <w:t>Rejestr stanu cywilnego;</w:t>
            </w:r>
          </w:p>
          <w:p w14:paraId="436038B3" w14:textId="77777777" w:rsidR="006B1864" w:rsidRDefault="00C03A64" w:rsidP="00C03A64">
            <w:pPr>
              <w:ind w:left="283" w:hanging="283"/>
              <w:rPr>
                <w:color w:val="000000"/>
              </w:rPr>
            </w:pPr>
            <w:r>
              <w:rPr>
                <w:color w:val="000000"/>
              </w:rPr>
              <w:tab/>
            </w:r>
            <w:r w:rsidR="00C3683C">
              <w:rPr>
                <w:color w:val="000000"/>
              </w:rPr>
              <w:t>MC AU 01 – dane dotyczące aktów urodzenia sporządzonych w danym miesiącu kalendarzowym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6BF9ED"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25FDD34" w14:textId="77777777" w:rsidR="006B1864" w:rsidRDefault="00C3683C">
            <w:pPr>
              <w:rPr>
                <w:color w:val="000000"/>
              </w:rPr>
            </w:pPr>
            <w:r>
              <w:rPr>
                <w:color w:val="000000"/>
              </w:rPr>
              <w:t>Oznaczenie aktu urodzenia. Powód sporządzenia aktu urodzenia. Data urodzenia dziecka. Data sporządzenia aktu urodzenia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B5E125" w14:textId="77777777" w:rsidR="00C03A64" w:rsidRDefault="00C3683C">
            <w:pPr>
              <w:rPr>
                <w:color w:val="000000"/>
              </w:rPr>
            </w:pPr>
            <w:r>
              <w:rPr>
                <w:color w:val="000000"/>
              </w:rPr>
              <w:t>Raz w miesiącu do 4. dnia po miesiącu za miesiąc i do 5 stycznia 2026 r. za grudzień 2025 r.;</w:t>
            </w:r>
          </w:p>
          <w:p w14:paraId="168B0656" w14:textId="77777777" w:rsidR="00C03A64" w:rsidRDefault="00C03A64">
            <w:pPr>
              <w:rPr>
                <w:color w:val="000000"/>
              </w:rPr>
            </w:pPr>
          </w:p>
          <w:p w14:paraId="6E7EC61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816D3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D05326" w14:textId="77777777">
              <w:trPr>
                <w:jc w:val="right"/>
              </w:trPr>
              <w:tc>
                <w:tcPr>
                  <w:tcW w:w="788" w:type="dxa"/>
                  <w:tcMar>
                    <w:top w:w="0" w:type="dxa"/>
                    <w:left w:w="0" w:type="dxa"/>
                    <w:bottom w:w="0" w:type="dxa"/>
                    <w:right w:w="0" w:type="dxa"/>
                  </w:tcMar>
                </w:tcPr>
                <w:bookmarkStart w:id="1751" w:name="__bookmark_1960"/>
                <w:bookmarkEnd w:id="1751"/>
                <w:p w14:paraId="5046C3BF" w14:textId="4A579194" w:rsidR="006B1864" w:rsidRDefault="00C3683C">
                  <w:pPr>
                    <w:jc w:val="right"/>
                    <w:rPr>
                      <w:rStyle w:val="Hipercze"/>
                    </w:rPr>
                  </w:pPr>
                  <w:r>
                    <w:rPr>
                      <w:rStyle w:val="Hipercze"/>
                    </w:rPr>
                    <w:fldChar w:fldCharType="begin"/>
                  </w:r>
                  <w:r>
                    <w:rPr>
                      <w:rStyle w:val="Hipercze"/>
                    </w:rPr>
                    <w:instrText xml:space="preserve"> HYPERLINK \l "badanie.1.21.01" \h </w:instrText>
                  </w:r>
                  <w:r>
                    <w:rPr>
                      <w:rStyle w:val="Hipercze"/>
                    </w:rPr>
                  </w:r>
                  <w:r>
                    <w:rPr>
                      <w:rStyle w:val="Hipercze"/>
                    </w:rPr>
                    <w:fldChar w:fldCharType="separate"/>
                  </w:r>
                  <w:r>
                    <w:rPr>
                      <w:rStyle w:val="Hipercze"/>
                    </w:rPr>
                    <w:t>1.21.01</w:t>
                  </w:r>
                  <w:r>
                    <w:rPr>
                      <w:rStyle w:val="Hipercze"/>
                    </w:rPr>
                    <w:fldChar w:fldCharType="end"/>
                  </w:r>
                </w:p>
              </w:tc>
            </w:tr>
          </w:tbl>
          <w:p w14:paraId="6412ADB2" w14:textId="77777777" w:rsidR="006B1864" w:rsidRDefault="006B1864">
            <w:pPr>
              <w:spacing w:line="1" w:lineRule="auto"/>
            </w:pPr>
          </w:p>
        </w:tc>
      </w:tr>
      <w:tr w:rsidR="006B1864" w14:paraId="00F74C6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A5A54A4" w14:textId="77777777" w:rsidR="006B1864" w:rsidRDefault="00C3683C">
            <w:pPr>
              <w:rPr>
                <w:color w:val="000000"/>
              </w:rPr>
            </w:pPr>
            <w:bookmarkStart w:id="1752" w:name="lp.23.21"/>
            <w:bookmarkEnd w:id="1752"/>
            <w:r>
              <w:rPr>
                <w:color w:val="000000"/>
              </w:rPr>
              <w:t>21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66DF372" w14:textId="77777777" w:rsidR="00C03A64" w:rsidRDefault="00C3683C">
            <w:pPr>
              <w:rPr>
                <w:color w:val="000000"/>
              </w:rPr>
            </w:pPr>
            <w:r>
              <w:rPr>
                <w:color w:val="000000"/>
              </w:rPr>
              <w:t>Rejestr stanu cywilnego;</w:t>
            </w:r>
          </w:p>
          <w:p w14:paraId="4321040D" w14:textId="77777777" w:rsidR="006B1864" w:rsidRDefault="00C03A64" w:rsidP="00C03A64">
            <w:pPr>
              <w:ind w:left="283" w:hanging="283"/>
              <w:rPr>
                <w:color w:val="000000"/>
              </w:rPr>
            </w:pPr>
            <w:r>
              <w:rPr>
                <w:color w:val="000000"/>
              </w:rPr>
              <w:tab/>
            </w:r>
            <w:r w:rsidR="00C3683C">
              <w:rPr>
                <w:color w:val="000000"/>
              </w:rPr>
              <w:t>MC AZ 01 – dane dotyczące aktów zgonu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4A543EE" w14:textId="77777777" w:rsidR="006B1864" w:rsidRDefault="00C3683C">
            <w:pPr>
              <w:rPr>
                <w:color w:val="000000"/>
              </w:rPr>
            </w:pPr>
            <w:r>
              <w:rPr>
                <w:color w:val="000000"/>
              </w:rPr>
              <w:t>Ministerstwo Cyfryzacji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32C002A" w14:textId="77777777" w:rsidR="006B1864" w:rsidRDefault="00C3683C">
            <w:pPr>
              <w:rPr>
                <w:color w:val="000000"/>
              </w:rPr>
            </w:pPr>
            <w:r>
              <w:rPr>
                <w:color w:val="000000"/>
              </w:rPr>
              <w:t>Oznaczenie aktu zgonu. Data sporządzenia aktu zgonu. Powód sporządzenia aktu zgonu. Data zgonu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A0F2B04" w14:textId="77777777" w:rsidR="00C03A64" w:rsidRDefault="00C3683C">
            <w:pPr>
              <w:rPr>
                <w:color w:val="000000"/>
              </w:rPr>
            </w:pPr>
            <w:r>
              <w:rPr>
                <w:color w:val="000000"/>
              </w:rPr>
              <w:t>Raz w miesiącu do 4. dnia po miesiącu za miesiąc i do 5 stycznia 2026 r. za grudzień 2025 r.;</w:t>
            </w:r>
          </w:p>
          <w:p w14:paraId="72F21789" w14:textId="77777777" w:rsidR="00C03A64" w:rsidRDefault="00C03A64">
            <w:pPr>
              <w:rPr>
                <w:color w:val="000000"/>
              </w:rPr>
            </w:pPr>
          </w:p>
          <w:p w14:paraId="4C7DCFD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9C3D1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42C4EC3" w14:textId="77777777">
              <w:trPr>
                <w:jc w:val="right"/>
              </w:trPr>
              <w:tc>
                <w:tcPr>
                  <w:tcW w:w="788" w:type="dxa"/>
                  <w:tcMar>
                    <w:top w:w="0" w:type="dxa"/>
                    <w:left w:w="0" w:type="dxa"/>
                    <w:bottom w:w="0" w:type="dxa"/>
                    <w:right w:w="0" w:type="dxa"/>
                  </w:tcMar>
                </w:tcPr>
                <w:bookmarkStart w:id="1753" w:name="__bookmark_1961"/>
                <w:bookmarkEnd w:id="1753"/>
                <w:p w14:paraId="31E11D43" w14:textId="2469441A" w:rsidR="006B1864" w:rsidRDefault="00C3683C">
                  <w:pPr>
                    <w:jc w:val="right"/>
                    <w:rPr>
                      <w:rStyle w:val="Hipercze"/>
                    </w:rPr>
                  </w:pPr>
                  <w:r>
                    <w:rPr>
                      <w:rStyle w:val="Hipercze"/>
                    </w:rPr>
                    <w:fldChar w:fldCharType="begin"/>
                  </w:r>
                  <w:r>
                    <w:rPr>
                      <w:rStyle w:val="Hipercze"/>
                    </w:rPr>
                    <w:instrText xml:space="preserve"> HYPERLINK \l "badanie.1.21.09" \h </w:instrText>
                  </w:r>
                  <w:r>
                    <w:rPr>
                      <w:rStyle w:val="Hipercze"/>
                    </w:rPr>
                  </w:r>
                  <w:r>
                    <w:rPr>
                      <w:rStyle w:val="Hipercze"/>
                    </w:rPr>
                    <w:fldChar w:fldCharType="separate"/>
                  </w:r>
                  <w:r>
                    <w:rPr>
                      <w:rStyle w:val="Hipercze"/>
                    </w:rPr>
                    <w:t>1.21.09</w:t>
                  </w:r>
                  <w:r>
                    <w:rPr>
                      <w:rStyle w:val="Hipercze"/>
                    </w:rPr>
                    <w:fldChar w:fldCharType="end"/>
                  </w:r>
                </w:p>
              </w:tc>
            </w:tr>
          </w:tbl>
          <w:p w14:paraId="52D643E3" w14:textId="77777777" w:rsidR="006B1864" w:rsidRDefault="006B1864">
            <w:pPr>
              <w:spacing w:line="1" w:lineRule="auto"/>
            </w:pPr>
          </w:p>
        </w:tc>
      </w:tr>
      <w:tr w:rsidR="006B1864" w14:paraId="57BFA05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3A1B2D" w14:textId="77777777" w:rsidR="006B1864" w:rsidRDefault="00C3683C">
            <w:pPr>
              <w:rPr>
                <w:color w:val="000000"/>
              </w:rPr>
            </w:pPr>
            <w:bookmarkStart w:id="1754" w:name="lp.23.22"/>
            <w:bookmarkEnd w:id="1754"/>
            <w:r>
              <w:rPr>
                <w:color w:val="000000"/>
              </w:rPr>
              <w:t>22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2316372" w14:textId="77777777" w:rsidR="00C03A64" w:rsidRDefault="00C3683C">
            <w:pPr>
              <w:rPr>
                <w:color w:val="000000"/>
              </w:rPr>
            </w:pPr>
            <w:r>
              <w:rPr>
                <w:color w:val="000000"/>
              </w:rPr>
              <w:t>Rejestr stanu cywilnego;</w:t>
            </w:r>
          </w:p>
          <w:p w14:paraId="0BC0C015" w14:textId="77777777" w:rsidR="006B1864" w:rsidRDefault="00C03A64" w:rsidP="00C03A64">
            <w:pPr>
              <w:ind w:left="283" w:hanging="283"/>
              <w:rPr>
                <w:color w:val="000000"/>
              </w:rPr>
            </w:pPr>
            <w:r>
              <w:rPr>
                <w:color w:val="000000"/>
              </w:rPr>
              <w:tab/>
            </w:r>
            <w:r w:rsidR="00C3683C">
              <w:rPr>
                <w:color w:val="000000"/>
              </w:rPr>
              <w:t>USC RSC 01 – dane dotyczące urodzenia oraz dziecka i rodziców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C958F2C" w14:textId="77777777" w:rsidR="006B1864" w:rsidRDefault="00C3683C">
            <w:pPr>
              <w:rPr>
                <w:color w:val="000000"/>
              </w:rPr>
            </w:pPr>
            <w:r>
              <w:rPr>
                <w:color w:val="000000"/>
              </w:rPr>
              <w:t>Urzędy stanu cywilnego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0A2939F" w14:textId="77777777" w:rsidR="006B1864" w:rsidRDefault="00C3683C">
            <w:pPr>
              <w:rPr>
                <w:color w:val="000000"/>
              </w:rPr>
            </w:pPr>
            <w:r>
              <w:rPr>
                <w:color w:val="000000"/>
              </w:rPr>
              <w:t>Powód sporządzenia aktu urodzenia. Miejsce urodzenia dziecka. Obywatelstwo ojca. Obywatelstwo matki. Miejsce urodzenia ojca. Data sporządzenia aktu urodzenia. Miejsce urodzenia matki. Oznaczenie aktu urodzenia. Oznaczenie aktu małżeństwa. PESEL ojca. PESEL matki. Płeć. Data urodzenia ojca dziecka. Data urodzenia matki dziecka. Obywatelstwo noworodka. Data oraz godzina i minuta urodzenia dziecka. Kraj miejsca zdarzenia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805E399" w14:textId="77777777" w:rsidR="00C03A64" w:rsidRDefault="00C3683C">
            <w:pPr>
              <w:rPr>
                <w:color w:val="000000"/>
              </w:rPr>
            </w:pPr>
            <w:r>
              <w:rPr>
                <w:color w:val="000000"/>
              </w:rPr>
              <w:t>Na bieżąco do 3. dnia roboczego po miesiącu za miesiąc i do 7 stycznia 2026 r. za grudzień 2025 r.;</w:t>
            </w:r>
          </w:p>
          <w:p w14:paraId="24F93E33" w14:textId="77777777" w:rsidR="00C03A64" w:rsidRDefault="00C03A64">
            <w:pPr>
              <w:rPr>
                <w:color w:val="000000"/>
              </w:rPr>
            </w:pPr>
          </w:p>
          <w:p w14:paraId="08D3E74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45D0E0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78B32C4" w14:textId="77777777">
              <w:trPr>
                <w:jc w:val="right"/>
              </w:trPr>
              <w:tc>
                <w:tcPr>
                  <w:tcW w:w="788" w:type="dxa"/>
                  <w:tcMar>
                    <w:top w:w="0" w:type="dxa"/>
                    <w:left w:w="0" w:type="dxa"/>
                    <w:bottom w:w="0" w:type="dxa"/>
                    <w:right w:w="0" w:type="dxa"/>
                  </w:tcMar>
                </w:tcPr>
                <w:bookmarkStart w:id="1755" w:name="__bookmark_1962"/>
                <w:bookmarkEnd w:id="1755"/>
                <w:p w14:paraId="40EEE31A" w14:textId="7B3948D0" w:rsidR="006B1864" w:rsidRDefault="00C3683C">
                  <w:pPr>
                    <w:jc w:val="right"/>
                    <w:rPr>
                      <w:rStyle w:val="Hipercze"/>
                    </w:rPr>
                  </w:pPr>
                  <w:r>
                    <w:rPr>
                      <w:rStyle w:val="Hipercze"/>
                    </w:rPr>
                    <w:fldChar w:fldCharType="begin"/>
                  </w:r>
                  <w:r>
                    <w:rPr>
                      <w:rStyle w:val="Hipercze"/>
                    </w:rPr>
                    <w:instrText xml:space="preserve"> HYPERLINK \l "badanie.1.21.01" \h </w:instrText>
                  </w:r>
                  <w:r>
                    <w:rPr>
                      <w:rStyle w:val="Hipercze"/>
                    </w:rPr>
                  </w:r>
                  <w:r>
                    <w:rPr>
                      <w:rStyle w:val="Hipercze"/>
                    </w:rPr>
                    <w:fldChar w:fldCharType="separate"/>
                  </w:r>
                  <w:r>
                    <w:rPr>
                      <w:rStyle w:val="Hipercze"/>
                    </w:rPr>
                    <w:t>1.21.01</w:t>
                  </w:r>
                  <w:r>
                    <w:rPr>
                      <w:rStyle w:val="Hipercze"/>
                    </w:rPr>
                    <w:fldChar w:fldCharType="end"/>
                  </w:r>
                </w:p>
              </w:tc>
            </w:tr>
          </w:tbl>
          <w:p w14:paraId="22274646" w14:textId="77777777" w:rsidR="006B1864" w:rsidRDefault="006B1864">
            <w:pPr>
              <w:spacing w:line="1" w:lineRule="auto"/>
            </w:pPr>
          </w:p>
        </w:tc>
      </w:tr>
      <w:tr w:rsidR="006B1864" w14:paraId="246BB5F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76997E" w14:textId="77777777" w:rsidR="006B1864" w:rsidRDefault="00C3683C">
            <w:pPr>
              <w:rPr>
                <w:color w:val="000000"/>
              </w:rPr>
            </w:pPr>
            <w:bookmarkStart w:id="1756" w:name="lp.23.23"/>
            <w:bookmarkEnd w:id="1756"/>
            <w:r>
              <w:rPr>
                <w:color w:val="000000"/>
              </w:rPr>
              <w:t>23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9EB74F3" w14:textId="77777777" w:rsidR="00C03A64" w:rsidRDefault="00C3683C">
            <w:pPr>
              <w:rPr>
                <w:color w:val="000000"/>
              </w:rPr>
            </w:pPr>
            <w:r>
              <w:rPr>
                <w:color w:val="000000"/>
              </w:rPr>
              <w:t>Rejestr stanu cywilnego;</w:t>
            </w:r>
          </w:p>
          <w:p w14:paraId="58F289FC" w14:textId="77777777" w:rsidR="006B1864" w:rsidRDefault="00C03A64" w:rsidP="00C03A64">
            <w:pPr>
              <w:ind w:left="283" w:hanging="283"/>
              <w:rPr>
                <w:color w:val="000000"/>
              </w:rPr>
            </w:pPr>
            <w:r>
              <w:rPr>
                <w:color w:val="000000"/>
              </w:rPr>
              <w:tab/>
            </w:r>
            <w:r w:rsidR="00C3683C">
              <w:rPr>
                <w:color w:val="000000"/>
              </w:rPr>
              <w:t>USC RSC 02 – dane dotyczące małżeństwa oraz cech osób zawierających związek małżeński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A45E30" w14:textId="77777777" w:rsidR="006B1864" w:rsidRDefault="00C3683C">
            <w:pPr>
              <w:rPr>
                <w:color w:val="000000"/>
              </w:rPr>
            </w:pPr>
            <w:r>
              <w:rPr>
                <w:color w:val="000000"/>
              </w:rPr>
              <w:t>Urzędy stanu cywilnego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BBE48E2" w14:textId="77777777" w:rsidR="006B1864" w:rsidRDefault="00C3683C">
            <w:pPr>
              <w:rPr>
                <w:color w:val="000000"/>
              </w:rPr>
            </w:pPr>
            <w:r>
              <w:rPr>
                <w:color w:val="000000"/>
              </w:rPr>
              <w:t>Oznaczenie aktu małżeństwa. Powód sporządzenia aktu małżeństwa. Data sporządzenia aktu małżeństwa. Data zawarcia związku małżeńskiego. Kraj miejsca zdarzenia. Miejsce urodzenia. Okres przebywania w Polsce. Miejsce zamieszkania przed zawarciem małżeństwa. Wykształcenie. Obywatelstwo. Forma zawarcia związku małżeńskiego. PESEL. Data urodzenia osoby zawierającej związek małżeński. Stan cywilny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DFEB9E0" w14:textId="77777777" w:rsidR="00C03A64" w:rsidRDefault="00C3683C">
            <w:pPr>
              <w:rPr>
                <w:color w:val="000000"/>
              </w:rPr>
            </w:pPr>
            <w:r>
              <w:rPr>
                <w:color w:val="000000"/>
              </w:rPr>
              <w:t>Na bieżąco do 3. dnia roboczego po miesiącu za miesiąc i do 7 stycznia 2026 r. za grudzień 2025 r.;</w:t>
            </w:r>
          </w:p>
          <w:p w14:paraId="602DB3EB" w14:textId="77777777" w:rsidR="00C03A64" w:rsidRDefault="00C03A64">
            <w:pPr>
              <w:rPr>
                <w:color w:val="000000"/>
              </w:rPr>
            </w:pPr>
          </w:p>
          <w:p w14:paraId="545C2DC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F557C0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401F21" w14:textId="77777777">
              <w:trPr>
                <w:jc w:val="right"/>
              </w:trPr>
              <w:tc>
                <w:tcPr>
                  <w:tcW w:w="788" w:type="dxa"/>
                  <w:tcMar>
                    <w:top w:w="0" w:type="dxa"/>
                    <w:left w:w="0" w:type="dxa"/>
                    <w:bottom w:w="0" w:type="dxa"/>
                    <w:right w:w="0" w:type="dxa"/>
                  </w:tcMar>
                </w:tcPr>
                <w:bookmarkStart w:id="1757" w:name="__bookmark_1963"/>
                <w:bookmarkEnd w:id="1757"/>
                <w:p w14:paraId="3D848DC9" w14:textId="42D4FA33" w:rsidR="006B1864" w:rsidRDefault="00C3683C">
                  <w:pPr>
                    <w:jc w:val="right"/>
                    <w:rPr>
                      <w:rStyle w:val="Hipercze"/>
                    </w:rPr>
                  </w:pPr>
                  <w:r>
                    <w:rPr>
                      <w:rStyle w:val="Hipercze"/>
                    </w:rPr>
                    <w:fldChar w:fldCharType="begin"/>
                  </w:r>
                  <w:r>
                    <w:rPr>
                      <w:rStyle w:val="Hipercze"/>
                    </w:rPr>
                    <w:instrText xml:space="preserve"> HYPERLINK \l "badanie.1.21.02" \h </w:instrText>
                  </w:r>
                  <w:r>
                    <w:rPr>
                      <w:rStyle w:val="Hipercze"/>
                    </w:rPr>
                  </w:r>
                  <w:r>
                    <w:rPr>
                      <w:rStyle w:val="Hipercze"/>
                    </w:rPr>
                    <w:fldChar w:fldCharType="separate"/>
                  </w:r>
                  <w:r>
                    <w:rPr>
                      <w:rStyle w:val="Hipercze"/>
                    </w:rPr>
                    <w:t>1.21.02</w:t>
                  </w:r>
                  <w:r>
                    <w:rPr>
                      <w:rStyle w:val="Hipercze"/>
                    </w:rPr>
                    <w:fldChar w:fldCharType="end"/>
                  </w:r>
                </w:p>
              </w:tc>
            </w:tr>
          </w:tbl>
          <w:p w14:paraId="33F6F6ED" w14:textId="77777777" w:rsidR="006B1864" w:rsidRDefault="006B1864">
            <w:pPr>
              <w:spacing w:line="1" w:lineRule="auto"/>
            </w:pPr>
          </w:p>
        </w:tc>
      </w:tr>
      <w:tr w:rsidR="006B1864" w14:paraId="7D3CE72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32FC234" w14:textId="77777777" w:rsidR="006B1864" w:rsidRDefault="00C3683C">
            <w:pPr>
              <w:rPr>
                <w:color w:val="000000"/>
              </w:rPr>
            </w:pPr>
            <w:bookmarkStart w:id="1758" w:name="lp.23.24"/>
            <w:bookmarkEnd w:id="1758"/>
            <w:r>
              <w:rPr>
                <w:color w:val="000000"/>
              </w:rPr>
              <w:t>24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A3A350E" w14:textId="77777777" w:rsidR="00C03A64" w:rsidRDefault="00C3683C">
            <w:pPr>
              <w:rPr>
                <w:color w:val="000000"/>
              </w:rPr>
            </w:pPr>
            <w:r>
              <w:rPr>
                <w:color w:val="000000"/>
              </w:rPr>
              <w:t>Rejestr stanu cywilnego;</w:t>
            </w:r>
          </w:p>
          <w:p w14:paraId="56125711" w14:textId="77777777" w:rsidR="006B1864" w:rsidRDefault="00C03A64" w:rsidP="00C03A64">
            <w:pPr>
              <w:ind w:left="283" w:hanging="283"/>
              <w:rPr>
                <w:color w:val="000000"/>
              </w:rPr>
            </w:pPr>
            <w:r>
              <w:rPr>
                <w:color w:val="000000"/>
              </w:rPr>
              <w:tab/>
            </w:r>
            <w:r w:rsidR="00C3683C">
              <w:rPr>
                <w:color w:val="000000"/>
              </w:rPr>
              <w:t>USC RSC 03 – dane dotyczące cech osoby zmarłej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8A3001E" w14:textId="77777777" w:rsidR="006B1864" w:rsidRDefault="00C3683C">
            <w:pPr>
              <w:rPr>
                <w:color w:val="000000"/>
              </w:rPr>
            </w:pPr>
            <w:r>
              <w:rPr>
                <w:color w:val="000000"/>
              </w:rPr>
              <w:t>Urzędy stanu cywilnego</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04849AD" w14:textId="77777777" w:rsidR="006B1864" w:rsidRDefault="00C3683C">
            <w:pPr>
              <w:rPr>
                <w:color w:val="000000"/>
              </w:rPr>
            </w:pPr>
            <w:r>
              <w:rPr>
                <w:color w:val="000000"/>
              </w:rPr>
              <w:t>Kraj miejsca zdarzenia. Powód sporządzenia aktu zgonu. Data sporządzenia aktu zgonu. Oznaczenie aktu zgonu. Data zgonu, a w przypadku zgonu niemowlęcia data oraz godzina i minuta zgonu. Rok zawarcia związku małżeńskiego rodziców zmarłego dziecka. PESEL wdowy/wdowca. Data urodzenia matki dziecka. Stan cywilny. Miejsce zgonu (miejscowość). PESEL. Obywatelstwo. Miejsce urodzenia. Rodzaj karty zgonu. Płeć. Data urodzenia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3F5654" w14:textId="77777777" w:rsidR="00C03A64" w:rsidRDefault="00C3683C">
            <w:pPr>
              <w:rPr>
                <w:color w:val="000000"/>
              </w:rPr>
            </w:pPr>
            <w:r>
              <w:rPr>
                <w:color w:val="000000"/>
              </w:rPr>
              <w:t>Na bieżąco do 3. dnia roboczego po miesiącu za miesiąc i do 7 stycznia 2026 r. za grudzień 2025 r.;</w:t>
            </w:r>
          </w:p>
          <w:p w14:paraId="08DF9E40" w14:textId="77777777" w:rsidR="00C03A64" w:rsidRDefault="00C03A64">
            <w:pPr>
              <w:rPr>
                <w:color w:val="000000"/>
              </w:rPr>
            </w:pPr>
          </w:p>
          <w:p w14:paraId="05C6A68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0EFB2D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DE363A8" w14:textId="77777777">
              <w:trPr>
                <w:jc w:val="right"/>
              </w:trPr>
              <w:tc>
                <w:tcPr>
                  <w:tcW w:w="788" w:type="dxa"/>
                  <w:tcMar>
                    <w:top w:w="0" w:type="dxa"/>
                    <w:left w:w="0" w:type="dxa"/>
                    <w:bottom w:w="0" w:type="dxa"/>
                    <w:right w:w="0" w:type="dxa"/>
                  </w:tcMar>
                </w:tcPr>
                <w:bookmarkStart w:id="1759" w:name="__bookmark_1964"/>
                <w:bookmarkEnd w:id="1759"/>
                <w:p w14:paraId="76AC5FC8" w14:textId="40C8122A" w:rsidR="006B1864" w:rsidRDefault="00C3683C">
                  <w:pPr>
                    <w:jc w:val="right"/>
                    <w:rPr>
                      <w:rStyle w:val="Hipercze"/>
                    </w:rPr>
                  </w:pPr>
                  <w:r>
                    <w:rPr>
                      <w:rStyle w:val="Hipercze"/>
                    </w:rPr>
                    <w:fldChar w:fldCharType="begin"/>
                  </w:r>
                  <w:r>
                    <w:rPr>
                      <w:rStyle w:val="Hipercze"/>
                    </w:rPr>
                    <w:instrText xml:space="preserve"> HYPERLINK \l "badanie.1.21.09" \h </w:instrText>
                  </w:r>
                  <w:r>
                    <w:rPr>
                      <w:rStyle w:val="Hipercze"/>
                    </w:rPr>
                  </w:r>
                  <w:r>
                    <w:rPr>
                      <w:rStyle w:val="Hipercze"/>
                    </w:rPr>
                    <w:fldChar w:fldCharType="separate"/>
                  </w:r>
                  <w:r>
                    <w:rPr>
                      <w:rStyle w:val="Hipercze"/>
                    </w:rPr>
                    <w:t>1.21.09,</w:t>
                  </w:r>
                  <w:r>
                    <w:rPr>
                      <w:rStyle w:val="Hipercze"/>
                    </w:rPr>
                    <w:fldChar w:fldCharType="end"/>
                  </w:r>
                </w:p>
              </w:tc>
            </w:tr>
            <w:tr w:rsidR="006B1864" w14:paraId="022E9DEE" w14:textId="77777777">
              <w:trPr>
                <w:jc w:val="right"/>
              </w:trPr>
              <w:tc>
                <w:tcPr>
                  <w:tcW w:w="788" w:type="dxa"/>
                  <w:tcMar>
                    <w:top w:w="0" w:type="dxa"/>
                    <w:left w:w="0" w:type="dxa"/>
                    <w:bottom w:w="0" w:type="dxa"/>
                    <w:right w:w="0" w:type="dxa"/>
                  </w:tcMar>
                </w:tcPr>
                <w:p w14:paraId="2773025E" w14:textId="6EEBB894" w:rsidR="006B1864" w:rsidRDefault="00C3683C">
                  <w:pPr>
                    <w:jc w:val="right"/>
                    <w:rPr>
                      <w:rStyle w:val="Hipercze"/>
                    </w:rPr>
                  </w:pPr>
                  <w:hyperlink w:anchor="badanie.1.29.21">
                    <w:r>
                      <w:rPr>
                        <w:rStyle w:val="Hipercze"/>
                      </w:rPr>
                      <w:t>1.29.21,</w:t>
                    </w:r>
                  </w:hyperlink>
                </w:p>
              </w:tc>
            </w:tr>
            <w:tr w:rsidR="006B1864" w14:paraId="6A72351F" w14:textId="77777777">
              <w:trPr>
                <w:jc w:val="right"/>
              </w:trPr>
              <w:tc>
                <w:tcPr>
                  <w:tcW w:w="788" w:type="dxa"/>
                  <w:tcMar>
                    <w:top w:w="0" w:type="dxa"/>
                    <w:left w:w="0" w:type="dxa"/>
                    <w:bottom w:w="0" w:type="dxa"/>
                    <w:right w:w="0" w:type="dxa"/>
                  </w:tcMar>
                </w:tcPr>
                <w:p w14:paraId="516D5567" w14:textId="109DB7E8" w:rsidR="006B1864" w:rsidRDefault="00C3683C">
                  <w:pPr>
                    <w:jc w:val="right"/>
                    <w:rPr>
                      <w:rStyle w:val="Hipercze"/>
                    </w:rPr>
                  </w:pPr>
                  <w:hyperlink w:anchor="badanie.1.80.02">
                    <w:r>
                      <w:rPr>
                        <w:rStyle w:val="Hipercze"/>
                      </w:rPr>
                      <w:t>1.80.02</w:t>
                    </w:r>
                  </w:hyperlink>
                </w:p>
              </w:tc>
            </w:tr>
          </w:tbl>
          <w:p w14:paraId="3A6CDBE6" w14:textId="77777777" w:rsidR="006B1864" w:rsidRDefault="006B1864">
            <w:pPr>
              <w:spacing w:line="1" w:lineRule="auto"/>
            </w:pPr>
          </w:p>
        </w:tc>
      </w:tr>
      <w:tr w:rsidR="006B1864" w14:paraId="3AA07DD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47C08B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567875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FBFB7D3" w14:textId="77777777" w:rsidR="006B1864" w:rsidRDefault="00C3683C">
            <w:pPr>
              <w:rPr>
                <w:color w:val="000000"/>
              </w:rPr>
            </w:pPr>
            <w:r>
              <w:rPr>
                <w:color w:val="000000"/>
              </w:rPr>
              <w:t>Urzędy stanu cywilnego</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FBDB5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11B6417" w14:textId="77777777" w:rsidR="00C03A64" w:rsidRDefault="00C3683C">
            <w:pPr>
              <w:rPr>
                <w:color w:val="000000"/>
              </w:rPr>
            </w:pPr>
            <w:r>
              <w:rPr>
                <w:color w:val="000000"/>
              </w:rPr>
              <w:t>Raz w miesiącu do 3. dnia roboczego po miesiącu za miesiąc i do 7 stycznia 2026 r. za grudzień 2025 r.;</w:t>
            </w:r>
          </w:p>
          <w:p w14:paraId="32DB9003" w14:textId="77777777" w:rsidR="00C03A64" w:rsidRDefault="00C03A64">
            <w:pPr>
              <w:rPr>
                <w:color w:val="000000"/>
              </w:rPr>
            </w:pPr>
          </w:p>
          <w:p w14:paraId="2C308BC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D6EE5BF" w14:textId="77777777" w:rsidR="006B1864" w:rsidRDefault="00C3683C">
            <w:pPr>
              <w:rPr>
                <w:color w:val="000000"/>
              </w:rPr>
            </w:pPr>
            <w:r>
              <w:rPr>
                <w:color w:val="000000"/>
              </w:rPr>
              <w:t xml:space="preserve">Dane jednostkowe w postaci papierowej – dotyczy wyłącznie kopii części I i oryginału części III karty zgonu; </w:t>
            </w:r>
            <w:r>
              <w:rPr>
                <w:color w:val="000000"/>
              </w:rPr>
              <w:br/>
              <w:t xml:space="preserve">zbiór danych; </w:t>
            </w:r>
            <w:r>
              <w:rPr>
                <w:color w:val="000000"/>
              </w:rPr>
              <w:br/>
              <w:t>Urząd Statystyczny w Olsztynie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270C0C9" w14:textId="77777777" w:rsidR="006B1864" w:rsidRDefault="006B1864">
            <w:pPr>
              <w:spacing w:line="1" w:lineRule="auto"/>
            </w:pPr>
          </w:p>
        </w:tc>
      </w:tr>
      <w:tr w:rsidR="006B1864" w14:paraId="4DE642C5"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A078781"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760" w:name="gr.24"/>
            <w:bookmarkStart w:id="1761" w:name="_Toc176176894"/>
            <w:bookmarkStart w:id="1762" w:name="_Toc176183182"/>
            <w:bookmarkEnd w:id="1760"/>
            <w:r w:rsidRPr="00C03A64">
              <w:rPr>
                <w:rFonts w:ascii="Times New Roman" w:hAnsi="Times New Roman" w:cs="Times New Roman"/>
                <w:b/>
                <w:color w:val="000000"/>
                <w:sz w:val="20"/>
              </w:rPr>
              <w:t>24. Zestawy danych z systemów informacyjnych Ministerstwa Edukacji Narodowej</w:t>
            </w:r>
            <w:bookmarkEnd w:id="1761"/>
            <w:bookmarkEnd w:id="1762"/>
          </w:p>
        </w:tc>
      </w:tr>
      <w:tr w:rsidR="006B1864" w14:paraId="68B43A9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59C506B" w14:textId="77777777" w:rsidR="006B1864" w:rsidRDefault="00C3683C">
            <w:pPr>
              <w:rPr>
                <w:color w:val="000000"/>
              </w:rPr>
            </w:pPr>
            <w:bookmarkStart w:id="1763" w:name="lp.24.1"/>
            <w:bookmarkEnd w:id="176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8C5CBF9" w14:textId="77777777" w:rsidR="00C03A64" w:rsidRDefault="00C3683C">
            <w:pPr>
              <w:rPr>
                <w:color w:val="000000"/>
              </w:rPr>
            </w:pPr>
            <w:r>
              <w:rPr>
                <w:color w:val="000000"/>
              </w:rPr>
              <w:t>System Informacji Oświatowej;</w:t>
            </w:r>
          </w:p>
          <w:p w14:paraId="472EE4A6" w14:textId="77777777" w:rsidR="006B1864" w:rsidRDefault="00C03A64" w:rsidP="00C03A64">
            <w:pPr>
              <w:ind w:left="283" w:hanging="283"/>
              <w:rPr>
                <w:color w:val="000000"/>
              </w:rPr>
            </w:pPr>
            <w:r>
              <w:rPr>
                <w:color w:val="000000"/>
              </w:rPr>
              <w:tab/>
            </w:r>
            <w:r w:rsidR="00C3683C">
              <w:rPr>
                <w:color w:val="000000"/>
              </w:rPr>
              <w:t>MEN SIO 01 – dane dotyczące młodzieżowych ośrodków wychowawczych i młodzieżowych ośrodków socjoterapii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D06A24C" w14:textId="77777777" w:rsidR="006B1864" w:rsidRDefault="00C3683C">
            <w:pPr>
              <w:rPr>
                <w:color w:val="000000"/>
              </w:rPr>
            </w:pPr>
            <w:r>
              <w:rPr>
                <w:color w:val="000000"/>
              </w:rPr>
              <w:t>Ministerstwo Edukacji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28D3053" w14:textId="77777777" w:rsidR="006B1864" w:rsidRDefault="00C3683C">
            <w:pPr>
              <w:rPr>
                <w:color w:val="000000"/>
              </w:rPr>
            </w:pPr>
            <w:r>
              <w:rPr>
                <w:color w:val="000000"/>
              </w:rPr>
              <w:t>Placówki dla nieletnich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D83BD96" w14:textId="77777777" w:rsidR="00C03A64" w:rsidRDefault="00C3683C">
            <w:pPr>
              <w:rPr>
                <w:color w:val="000000"/>
              </w:rPr>
            </w:pPr>
            <w:r>
              <w:rPr>
                <w:color w:val="000000"/>
              </w:rPr>
              <w:t>Raz w roku do 17 czerwca 2026 r. za rok 2025;</w:t>
            </w:r>
          </w:p>
          <w:p w14:paraId="720D10BC" w14:textId="77777777" w:rsidR="00C03A64" w:rsidRDefault="00C03A64">
            <w:pPr>
              <w:rPr>
                <w:color w:val="000000"/>
              </w:rPr>
            </w:pPr>
          </w:p>
          <w:p w14:paraId="7A47F63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5BD171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D9822D4" w14:textId="77777777">
              <w:trPr>
                <w:jc w:val="right"/>
              </w:trPr>
              <w:tc>
                <w:tcPr>
                  <w:tcW w:w="788" w:type="dxa"/>
                  <w:tcMar>
                    <w:top w:w="0" w:type="dxa"/>
                    <w:left w:w="0" w:type="dxa"/>
                    <w:bottom w:w="0" w:type="dxa"/>
                    <w:right w:w="0" w:type="dxa"/>
                  </w:tcMar>
                </w:tcPr>
                <w:bookmarkStart w:id="1764" w:name="__bookmark_1965"/>
                <w:bookmarkEnd w:id="1764"/>
                <w:p w14:paraId="322C6E81" w14:textId="32E31A12"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r w:rsidR="006B1864" w14:paraId="56CDEB02" w14:textId="77777777">
              <w:trPr>
                <w:jc w:val="right"/>
              </w:trPr>
              <w:tc>
                <w:tcPr>
                  <w:tcW w:w="788" w:type="dxa"/>
                  <w:tcMar>
                    <w:top w:w="0" w:type="dxa"/>
                    <w:left w:w="0" w:type="dxa"/>
                    <w:bottom w:w="0" w:type="dxa"/>
                    <w:right w:w="0" w:type="dxa"/>
                  </w:tcMar>
                </w:tcPr>
                <w:p w14:paraId="007D024D" w14:textId="644197B2" w:rsidR="006B1864" w:rsidRDefault="00C3683C">
                  <w:pPr>
                    <w:jc w:val="right"/>
                    <w:rPr>
                      <w:rStyle w:val="Hipercze"/>
                    </w:rPr>
                  </w:pPr>
                  <w:hyperlink w:anchor="badanie.1.27.01">
                    <w:r>
                      <w:rPr>
                        <w:rStyle w:val="Hipercze"/>
                      </w:rPr>
                      <w:t>1.27.01,</w:t>
                    </w:r>
                  </w:hyperlink>
                </w:p>
              </w:tc>
            </w:tr>
            <w:tr w:rsidR="006B1864" w14:paraId="69601EC7" w14:textId="77777777">
              <w:trPr>
                <w:jc w:val="right"/>
              </w:trPr>
              <w:tc>
                <w:tcPr>
                  <w:tcW w:w="788" w:type="dxa"/>
                  <w:tcMar>
                    <w:top w:w="0" w:type="dxa"/>
                    <w:left w:w="0" w:type="dxa"/>
                    <w:bottom w:w="0" w:type="dxa"/>
                    <w:right w:w="0" w:type="dxa"/>
                  </w:tcMar>
                </w:tcPr>
                <w:p w14:paraId="34BD9DEB" w14:textId="7709CC47" w:rsidR="006B1864" w:rsidRDefault="00C3683C">
                  <w:pPr>
                    <w:jc w:val="right"/>
                    <w:rPr>
                      <w:rStyle w:val="Hipercze"/>
                    </w:rPr>
                  </w:pPr>
                  <w:hyperlink w:anchor="badanie.1.27.14">
                    <w:r>
                      <w:rPr>
                        <w:rStyle w:val="Hipercze"/>
                      </w:rPr>
                      <w:t>1.27.14</w:t>
                    </w:r>
                  </w:hyperlink>
                </w:p>
              </w:tc>
            </w:tr>
          </w:tbl>
          <w:p w14:paraId="2789B367" w14:textId="77777777" w:rsidR="006B1864" w:rsidRDefault="006B1864">
            <w:pPr>
              <w:spacing w:line="1" w:lineRule="auto"/>
            </w:pPr>
          </w:p>
        </w:tc>
      </w:tr>
      <w:tr w:rsidR="006B1864" w14:paraId="51D1099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5390B06" w14:textId="77777777" w:rsidR="006B1864" w:rsidRDefault="00C3683C">
            <w:pPr>
              <w:rPr>
                <w:color w:val="000000"/>
              </w:rPr>
            </w:pPr>
            <w:bookmarkStart w:id="1765" w:name="lp.24.2"/>
            <w:bookmarkEnd w:id="1765"/>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868C04B" w14:textId="77777777" w:rsidR="00C03A64" w:rsidRDefault="00C3683C">
            <w:pPr>
              <w:rPr>
                <w:color w:val="000000"/>
              </w:rPr>
            </w:pPr>
            <w:r>
              <w:rPr>
                <w:color w:val="000000"/>
              </w:rPr>
              <w:t>System Informacji Oświatowej;</w:t>
            </w:r>
          </w:p>
          <w:p w14:paraId="45A5D24A" w14:textId="77777777" w:rsidR="006B1864" w:rsidRDefault="00C03A64" w:rsidP="00C03A64">
            <w:pPr>
              <w:ind w:left="283" w:hanging="283"/>
              <w:rPr>
                <w:color w:val="000000"/>
              </w:rPr>
            </w:pPr>
            <w:r>
              <w:rPr>
                <w:color w:val="000000"/>
              </w:rPr>
              <w:tab/>
            </w:r>
            <w:r w:rsidR="00C3683C">
              <w:rPr>
                <w:color w:val="000000"/>
              </w:rPr>
              <w:t>MEN SIO 02 – dane dotyczące uczniów i nauczycieli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58140F2" w14:textId="77777777" w:rsidR="006B1864" w:rsidRDefault="00C3683C">
            <w:pPr>
              <w:rPr>
                <w:color w:val="000000"/>
              </w:rPr>
            </w:pPr>
            <w:r>
              <w:rPr>
                <w:color w:val="000000"/>
              </w:rPr>
              <w:t>Ministerstwo Edukacji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AA53225" w14:textId="77777777" w:rsidR="006B1864" w:rsidRDefault="00C3683C">
            <w:pPr>
              <w:rPr>
                <w:color w:val="000000"/>
              </w:rPr>
            </w:pPr>
            <w:r>
              <w:rPr>
                <w:color w:val="000000"/>
              </w:rPr>
              <w:t xml:space="preserve">Adres zamieszkania ucznia (do poziomu miejscowości). Data urodzenia. Forma zatrudnienia – nauczyciel. Imię. Informacja o miejscu nauki – nauka w szkole czy w domu. Kraj pochodzenia cudzoziemca. Nazwisko. Drugie imię. PESEL. Czy uczeń korzysta z internatu. Klasa. </w:t>
            </w:r>
            <w:r w:rsidR="009B1D9C">
              <w:rPr>
                <w:color w:val="000000"/>
              </w:rPr>
              <w:t>I</w:t>
            </w:r>
            <w:r>
              <w:rPr>
                <w:color w:val="000000"/>
              </w:rPr>
              <w:t>d klasy. Numer identyfikacyjny SIO ucznia. Typ jednostki sprawozdawczej. Adres szkoły, placówki. REGON szkoły, placówki. Nazwa szkoły, placówki. Symbol kraju pochodzenia ucznia i nauczyciela. Płeć. Posiadanie przez ucznia orzeczenia o potrzebie kształcenia specjalnego. Posiadanie przez ucznia orzeczenia o potrzebie zajęć rewalidacyjno-wychowawczych. Seria i numer dokumentu potwierdzającego tożsamość. Specjalność uzyskiwana przez słuchacza. Status cudzoziemca. Ukończenie kolegium. Wykształcenie – nauczyciel. Dokument potwierdzający tożsamość. Wymiar zatrudnienia – nauczyciel. Miejsce zamieszkania ucznia (miasto/wieś). Kod miejsca zamieszkania ucznia (miasto/wieś). Kod typu jednostki sprawozdawczej. Kod typu szkoły dla ucznia. Typ szkoły dla ucznia. Kod miejscowości szkoły. Rodzaj miejscowości szkoły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E81920E" w14:textId="77777777" w:rsidR="00C03A64" w:rsidRDefault="00C3683C">
            <w:pPr>
              <w:rPr>
                <w:color w:val="000000"/>
              </w:rPr>
            </w:pPr>
            <w:r>
              <w:rPr>
                <w:color w:val="000000"/>
              </w:rPr>
              <w:t>Raz w roku do 27 lutego 2026 r. według stanu na 31 grudnia 2025 r.;</w:t>
            </w:r>
          </w:p>
          <w:p w14:paraId="0BCCEA0C" w14:textId="77777777" w:rsidR="00C03A64" w:rsidRDefault="00C03A64">
            <w:pPr>
              <w:rPr>
                <w:color w:val="000000"/>
              </w:rPr>
            </w:pPr>
          </w:p>
          <w:p w14:paraId="4F3B825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904DF8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23E2634" w14:textId="77777777">
              <w:trPr>
                <w:jc w:val="right"/>
              </w:trPr>
              <w:tc>
                <w:tcPr>
                  <w:tcW w:w="788" w:type="dxa"/>
                  <w:tcMar>
                    <w:top w:w="0" w:type="dxa"/>
                    <w:left w:w="0" w:type="dxa"/>
                    <w:bottom w:w="0" w:type="dxa"/>
                    <w:right w:w="0" w:type="dxa"/>
                  </w:tcMar>
                </w:tcPr>
                <w:bookmarkStart w:id="1766" w:name="__bookmark_1966"/>
                <w:bookmarkEnd w:id="1766"/>
                <w:p w14:paraId="0AFF6123" w14:textId="4DE01E6C" w:rsidR="006B1864" w:rsidRDefault="00C3683C">
                  <w:pPr>
                    <w:jc w:val="right"/>
                    <w:rPr>
                      <w:rStyle w:val="Hipercze"/>
                    </w:rPr>
                  </w:pPr>
                  <w:r>
                    <w:rPr>
                      <w:rStyle w:val="Hipercze"/>
                    </w:rPr>
                    <w:fldChar w:fldCharType="begin"/>
                  </w:r>
                  <w:r>
                    <w:rPr>
                      <w:rStyle w:val="Hipercze"/>
                    </w:rPr>
                    <w:instrText xml:space="preserve"> HYPERLINK \l "badanie.1.21.10" \h </w:instrText>
                  </w:r>
                  <w:r>
                    <w:rPr>
                      <w:rStyle w:val="Hipercze"/>
                    </w:rPr>
                  </w:r>
                  <w:r>
                    <w:rPr>
                      <w:rStyle w:val="Hipercze"/>
                    </w:rPr>
                    <w:fldChar w:fldCharType="separate"/>
                  </w:r>
                  <w:r>
                    <w:rPr>
                      <w:rStyle w:val="Hipercze"/>
                    </w:rPr>
                    <w:t>1.21.10,</w:t>
                  </w:r>
                  <w:r>
                    <w:rPr>
                      <w:rStyle w:val="Hipercze"/>
                    </w:rPr>
                    <w:fldChar w:fldCharType="end"/>
                  </w:r>
                </w:p>
              </w:tc>
            </w:tr>
            <w:tr w:rsidR="006B1864" w14:paraId="7B0C2477" w14:textId="77777777">
              <w:trPr>
                <w:jc w:val="right"/>
              </w:trPr>
              <w:tc>
                <w:tcPr>
                  <w:tcW w:w="788" w:type="dxa"/>
                  <w:tcMar>
                    <w:top w:w="0" w:type="dxa"/>
                    <w:left w:w="0" w:type="dxa"/>
                    <w:bottom w:w="0" w:type="dxa"/>
                    <w:right w:w="0" w:type="dxa"/>
                  </w:tcMar>
                </w:tcPr>
                <w:p w14:paraId="254C4BFE" w14:textId="62BE9B18" w:rsidR="006B1864" w:rsidRDefault="00C3683C">
                  <w:pPr>
                    <w:jc w:val="right"/>
                    <w:rPr>
                      <w:rStyle w:val="Hipercze"/>
                    </w:rPr>
                  </w:pPr>
                  <w:hyperlink w:anchor="badanie.1.25.11">
                    <w:r>
                      <w:rPr>
                        <w:rStyle w:val="Hipercze"/>
                      </w:rPr>
                      <w:t>1.25.11,</w:t>
                    </w:r>
                  </w:hyperlink>
                </w:p>
              </w:tc>
            </w:tr>
            <w:tr w:rsidR="006B1864" w14:paraId="78C310CA" w14:textId="77777777">
              <w:trPr>
                <w:jc w:val="right"/>
              </w:trPr>
              <w:tc>
                <w:tcPr>
                  <w:tcW w:w="788" w:type="dxa"/>
                  <w:tcMar>
                    <w:top w:w="0" w:type="dxa"/>
                    <w:left w:w="0" w:type="dxa"/>
                    <w:bottom w:w="0" w:type="dxa"/>
                    <w:right w:w="0" w:type="dxa"/>
                  </w:tcMar>
                </w:tcPr>
                <w:p w14:paraId="1BDFEE3B" w14:textId="4148D278" w:rsidR="006B1864" w:rsidRDefault="00C3683C">
                  <w:pPr>
                    <w:jc w:val="right"/>
                    <w:rPr>
                      <w:rStyle w:val="Hipercze"/>
                    </w:rPr>
                  </w:pPr>
                  <w:hyperlink w:anchor="badanie.1.27.01">
                    <w:r>
                      <w:rPr>
                        <w:rStyle w:val="Hipercze"/>
                      </w:rPr>
                      <w:t>1.27.01,</w:t>
                    </w:r>
                  </w:hyperlink>
                </w:p>
              </w:tc>
            </w:tr>
            <w:tr w:rsidR="006B1864" w14:paraId="2BC2F9CA" w14:textId="77777777">
              <w:trPr>
                <w:jc w:val="right"/>
              </w:trPr>
              <w:tc>
                <w:tcPr>
                  <w:tcW w:w="788" w:type="dxa"/>
                  <w:tcMar>
                    <w:top w:w="0" w:type="dxa"/>
                    <w:left w:w="0" w:type="dxa"/>
                    <w:bottom w:w="0" w:type="dxa"/>
                    <w:right w:w="0" w:type="dxa"/>
                  </w:tcMar>
                </w:tcPr>
                <w:p w14:paraId="6E6820E6" w14:textId="204E9964" w:rsidR="006B1864" w:rsidRDefault="00C3683C">
                  <w:pPr>
                    <w:jc w:val="right"/>
                    <w:rPr>
                      <w:rStyle w:val="Hipercze"/>
                    </w:rPr>
                  </w:pPr>
                  <w:hyperlink w:anchor="badanie.1.27.14">
                    <w:r>
                      <w:rPr>
                        <w:rStyle w:val="Hipercze"/>
                      </w:rPr>
                      <w:t>1.27.14,</w:t>
                    </w:r>
                  </w:hyperlink>
                </w:p>
              </w:tc>
            </w:tr>
            <w:tr w:rsidR="006B1864" w14:paraId="7047D9CC" w14:textId="77777777">
              <w:trPr>
                <w:jc w:val="right"/>
              </w:trPr>
              <w:tc>
                <w:tcPr>
                  <w:tcW w:w="788" w:type="dxa"/>
                  <w:tcMar>
                    <w:top w:w="0" w:type="dxa"/>
                    <w:left w:w="0" w:type="dxa"/>
                    <w:bottom w:w="0" w:type="dxa"/>
                    <w:right w:w="0" w:type="dxa"/>
                  </w:tcMar>
                </w:tcPr>
                <w:p w14:paraId="71F572F3" w14:textId="272D2719" w:rsidR="006B1864" w:rsidRDefault="00C3683C">
                  <w:pPr>
                    <w:jc w:val="right"/>
                    <w:rPr>
                      <w:rStyle w:val="Hipercze"/>
                    </w:rPr>
                  </w:pPr>
                  <w:hyperlink w:anchor="badanie.1.29.21">
                    <w:r>
                      <w:rPr>
                        <w:rStyle w:val="Hipercze"/>
                      </w:rPr>
                      <w:t>1.29.21,</w:t>
                    </w:r>
                  </w:hyperlink>
                </w:p>
              </w:tc>
            </w:tr>
            <w:tr w:rsidR="006B1864" w14:paraId="0A6B4E81" w14:textId="77777777">
              <w:trPr>
                <w:jc w:val="right"/>
              </w:trPr>
              <w:tc>
                <w:tcPr>
                  <w:tcW w:w="788" w:type="dxa"/>
                  <w:tcMar>
                    <w:top w:w="0" w:type="dxa"/>
                    <w:left w:w="0" w:type="dxa"/>
                    <w:bottom w:w="0" w:type="dxa"/>
                    <w:right w:w="0" w:type="dxa"/>
                  </w:tcMar>
                </w:tcPr>
                <w:p w14:paraId="0F7B5B54" w14:textId="250851CA" w:rsidR="006B1864" w:rsidRDefault="00C3683C">
                  <w:pPr>
                    <w:jc w:val="right"/>
                    <w:rPr>
                      <w:rStyle w:val="Hipercze"/>
                    </w:rPr>
                  </w:pPr>
                  <w:hyperlink w:anchor="badanie.1.80.02">
                    <w:r>
                      <w:rPr>
                        <w:rStyle w:val="Hipercze"/>
                      </w:rPr>
                      <w:t>1.80.02</w:t>
                    </w:r>
                  </w:hyperlink>
                </w:p>
              </w:tc>
            </w:tr>
          </w:tbl>
          <w:p w14:paraId="51AF6C0D" w14:textId="77777777" w:rsidR="006B1864" w:rsidRDefault="006B1864">
            <w:pPr>
              <w:spacing w:line="1" w:lineRule="auto"/>
            </w:pPr>
          </w:p>
        </w:tc>
      </w:tr>
      <w:tr w:rsidR="006B1864" w14:paraId="48EBBD0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B6A8C2C" w14:textId="77777777" w:rsidR="006B1864" w:rsidRDefault="00C3683C">
            <w:pPr>
              <w:rPr>
                <w:color w:val="000000"/>
              </w:rPr>
            </w:pPr>
            <w:bookmarkStart w:id="1767" w:name="lp.24.3"/>
            <w:bookmarkEnd w:id="1767"/>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1906068" w14:textId="77777777" w:rsidR="00C03A64" w:rsidRDefault="00C3683C">
            <w:pPr>
              <w:rPr>
                <w:color w:val="000000"/>
              </w:rPr>
            </w:pPr>
            <w:r>
              <w:rPr>
                <w:color w:val="000000"/>
              </w:rPr>
              <w:t>System Informacji Oświatowej;</w:t>
            </w:r>
          </w:p>
          <w:p w14:paraId="3ACF4941" w14:textId="77777777" w:rsidR="006B1864" w:rsidRDefault="00C03A64" w:rsidP="00C03A64">
            <w:pPr>
              <w:ind w:left="283" w:hanging="283"/>
              <w:rPr>
                <w:color w:val="000000"/>
              </w:rPr>
            </w:pPr>
            <w:r>
              <w:rPr>
                <w:color w:val="000000"/>
              </w:rPr>
              <w:tab/>
            </w:r>
            <w:r w:rsidR="00C3683C">
              <w:rPr>
                <w:color w:val="000000"/>
              </w:rPr>
              <w:t>MEN SIO 03 – dane dotyczące liczby nauczycieli według typów szkół, w placówkach wychowania przedszkolnego oraz w placówkach kształcenia ustawicznego i centrach kształcenia zawodowego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3A036D" w14:textId="77777777" w:rsidR="006B1864" w:rsidRDefault="00C3683C">
            <w:pPr>
              <w:rPr>
                <w:color w:val="000000"/>
              </w:rPr>
            </w:pPr>
            <w:r>
              <w:rPr>
                <w:color w:val="000000"/>
              </w:rPr>
              <w:t>Ministerstwo Edukacji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5A24B01" w14:textId="77777777" w:rsidR="006B1864" w:rsidRDefault="00C3683C">
            <w:pPr>
              <w:rPr>
                <w:color w:val="000000"/>
              </w:rPr>
            </w:pPr>
            <w:r>
              <w:rPr>
                <w:color w:val="000000"/>
              </w:rPr>
              <w:t>Nauczyciele. Pracownicy szkół niebędący nauczycielami. Nauczyciele w placówkach kształcenia ustawicznego oraz centrach kształcenia zawodowego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246078" w14:textId="77777777" w:rsidR="00C03A64" w:rsidRDefault="00C3683C">
            <w:pPr>
              <w:rPr>
                <w:color w:val="000000"/>
              </w:rPr>
            </w:pPr>
            <w:r>
              <w:rPr>
                <w:color w:val="000000"/>
              </w:rPr>
              <w:t>Raz w roku do 27 lutego 2026 r. według stanu na 30 września 2025 r.;</w:t>
            </w:r>
          </w:p>
          <w:p w14:paraId="0495C638" w14:textId="77777777" w:rsidR="00C03A64" w:rsidRDefault="00C03A64">
            <w:pPr>
              <w:rPr>
                <w:color w:val="000000"/>
              </w:rPr>
            </w:pPr>
          </w:p>
          <w:p w14:paraId="00E2181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CC37B6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F5E5CB" w14:textId="77777777">
              <w:trPr>
                <w:jc w:val="right"/>
              </w:trPr>
              <w:tc>
                <w:tcPr>
                  <w:tcW w:w="788" w:type="dxa"/>
                  <w:tcMar>
                    <w:top w:w="0" w:type="dxa"/>
                    <w:left w:w="0" w:type="dxa"/>
                    <w:bottom w:w="0" w:type="dxa"/>
                    <w:right w:w="0" w:type="dxa"/>
                  </w:tcMar>
                </w:tcPr>
                <w:bookmarkStart w:id="1768" w:name="__bookmark_1967"/>
                <w:bookmarkEnd w:id="1768"/>
                <w:p w14:paraId="72621614" w14:textId="738483FF" w:rsidR="006B1864" w:rsidRDefault="00C3683C">
                  <w:pPr>
                    <w:jc w:val="right"/>
                    <w:rPr>
                      <w:rStyle w:val="Hipercze"/>
                    </w:rPr>
                  </w:pPr>
                  <w:r>
                    <w:rPr>
                      <w:rStyle w:val="Hipercze"/>
                    </w:rPr>
                    <w:fldChar w:fldCharType="begin"/>
                  </w:r>
                  <w:r>
                    <w:rPr>
                      <w:rStyle w:val="Hipercze"/>
                    </w:rPr>
                    <w:instrText xml:space="preserve"> HYPERLINK \l "badanie.1.27.01" \h </w:instrText>
                  </w:r>
                  <w:r>
                    <w:rPr>
                      <w:rStyle w:val="Hipercze"/>
                    </w:rPr>
                  </w:r>
                  <w:r>
                    <w:rPr>
                      <w:rStyle w:val="Hipercze"/>
                    </w:rPr>
                    <w:fldChar w:fldCharType="separate"/>
                  </w:r>
                  <w:r>
                    <w:rPr>
                      <w:rStyle w:val="Hipercze"/>
                    </w:rPr>
                    <w:t>1.27.01,</w:t>
                  </w:r>
                  <w:r>
                    <w:rPr>
                      <w:rStyle w:val="Hipercze"/>
                    </w:rPr>
                    <w:fldChar w:fldCharType="end"/>
                  </w:r>
                </w:p>
              </w:tc>
            </w:tr>
            <w:tr w:rsidR="006B1864" w14:paraId="37BA5284" w14:textId="77777777">
              <w:trPr>
                <w:jc w:val="right"/>
              </w:trPr>
              <w:tc>
                <w:tcPr>
                  <w:tcW w:w="788" w:type="dxa"/>
                  <w:tcMar>
                    <w:top w:w="0" w:type="dxa"/>
                    <w:left w:w="0" w:type="dxa"/>
                    <w:bottom w:w="0" w:type="dxa"/>
                    <w:right w:w="0" w:type="dxa"/>
                  </w:tcMar>
                </w:tcPr>
                <w:p w14:paraId="6F7D5F34" w14:textId="598BA952" w:rsidR="006B1864" w:rsidRDefault="00C3683C">
                  <w:pPr>
                    <w:jc w:val="right"/>
                    <w:rPr>
                      <w:rStyle w:val="Hipercze"/>
                    </w:rPr>
                  </w:pPr>
                  <w:hyperlink w:anchor="badanie.1.27.14">
                    <w:r>
                      <w:rPr>
                        <w:rStyle w:val="Hipercze"/>
                      </w:rPr>
                      <w:t>1.27.14</w:t>
                    </w:r>
                  </w:hyperlink>
                </w:p>
              </w:tc>
            </w:tr>
          </w:tbl>
          <w:p w14:paraId="01FC58EA" w14:textId="77777777" w:rsidR="006B1864" w:rsidRDefault="006B1864">
            <w:pPr>
              <w:spacing w:line="1" w:lineRule="auto"/>
            </w:pPr>
          </w:p>
        </w:tc>
      </w:tr>
      <w:tr w:rsidR="006B1864" w14:paraId="1E33A43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6BED1D2" w14:textId="77777777" w:rsidR="006B1864" w:rsidRDefault="00C3683C">
            <w:pPr>
              <w:rPr>
                <w:color w:val="000000"/>
              </w:rPr>
            </w:pPr>
            <w:bookmarkStart w:id="1769" w:name="lp.24.4"/>
            <w:bookmarkEnd w:id="1769"/>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1841279" w14:textId="77777777" w:rsidR="00C03A64" w:rsidRDefault="00C3683C">
            <w:pPr>
              <w:rPr>
                <w:color w:val="000000"/>
              </w:rPr>
            </w:pPr>
            <w:r>
              <w:rPr>
                <w:color w:val="000000"/>
              </w:rPr>
              <w:t>System Informacji Oświatowej;</w:t>
            </w:r>
          </w:p>
          <w:p w14:paraId="32C573BD" w14:textId="77777777" w:rsidR="006B1864" w:rsidRDefault="00C03A64" w:rsidP="00C03A64">
            <w:pPr>
              <w:ind w:left="283" w:hanging="283"/>
              <w:rPr>
                <w:color w:val="000000"/>
              </w:rPr>
            </w:pPr>
            <w:r>
              <w:rPr>
                <w:color w:val="000000"/>
              </w:rPr>
              <w:tab/>
            </w:r>
            <w:r w:rsidR="00C3683C">
              <w:rPr>
                <w:color w:val="000000"/>
              </w:rPr>
              <w:t>MEN SIO 04 – dane o liczbie szkół i placówek wychowania przedszkolnego, poradni psychologiczno-pedagogicznych, placówek kształcenia ustawicznego, centrów kształcenia zawodowego oraz branżowych centrach umiejętności, oddziałów, uczniów, słuchaczy, absolwentów, kwalifikacyjnych kursach zawodowych, kursach umiejętności zawodowych, kursach kompetencji ogólnych, innych kursach umożliwiających uzyskiwanie i uzupełnianie wiedzy i umiejętności zawodowych oraz o liczbie dzieci w placówkach wychowania przedszkolnego, dzieci i młodzieży posiadających orzeczenie o potrzebie kształcenia specjalnego w placówkach wychowania przedszkolnego, szkołach i placówkach oświatowych, a także o nauczaniu języków obcych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F5F3F3" w14:textId="77777777" w:rsidR="006B1864" w:rsidRDefault="00C3683C">
            <w:pPr>
              <w:rPr>
                <w:color w:val="000000"/>
              </w:rPr>
            </w:pPr>
            <w:r>
              <w:rPr>
                <w:color w:val="000000"/>
              </w:rPr>
              <w:t>Ministerstwo Edukacji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59C8666" w14:textId="77777777" w:rsidR="006B1864" w:rsidRDefault="00C3683C">
            <w:pPr>
              <w:rPr>
                <w:color w:val="000000"/>
              </w:rPr>
            </w:pPr>
            <w:r>
              <w:rPr>
                <w:color w:val="000000"/>
              </w:rPr>
              <w:t>Uczniowie. Absolwenci. Szkoła. Dzieci w placówkach wychowania przedszkolnego. Placówka oświatowa. Wychowankowie. Placówka wychowania przedszkolnego. Słuchacze w placówkach kształcenia ustawicznego oraz centrach kształcenia zawodowego. Placówki kształcenia ustawicznego. Branżowe centra umiejętności. Pomoc psychologiczno-pedagogiczna. Inne kursy umożliwiające uzyskiwanie i uzupełnianie wiedzy i umiejętności zawodowych. Kursy kompetencji ogólnych. Kursy umiejętności zawodowych. Centra kształcenia zawodowego. Kwalifikacyjne kursy zawodowe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0DCB7B7" w14:textId="77777777" w:rsidR="00C03A64" w:rsidRDefault="00C3683C">
            <w:pPr>
              <w:rPr>
                <w:color w:val="000000"/>
              </w:rPr>
            </w:pPr>
            <w:r>
              <w:rPr>
                <w:color w:val="000000"/>
              </w:rPr>
              <w:t>Raz w roku do 27 lutego 2026 r. według stanu na 30 września 2025 r.;</w:t>
            </w:r>
          </w:p>
          <w:p w14:paraId="0E80DE52" w14:textId="77777777" w:rsidR="00C03A64" w:rsidRDefault="00C03A64">
            <w:pPr>
              <w:rPr>
                <w:color w:val="000000"/>
              </w:rPr>
            </w:pPr>
          </w:p>
          <w:p w14:paraId="00DDA66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245F3F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D9FBFE8" w14:textId="77777777">
              <w:trPr>
                <w:jc w:val="right"/>
              </w:trPr>
              <w:tc>
                <w:tcPr>
                  <w:tcW w:w="788" w:type="dxa"/>
                  <w:tcMar>
                    <w:top w:w="0" w:type="dxa"/>
                    <w:left w:w="0" w:type="dxa"/>
                    <w:bottom w:w="0" w:type="dxa"/>
                    <w:right w:w="0" w:type="dxa"/>
                  </w:tcMar>
                </w:tcPr>
                <w:bookmarkStart w:id="1770" w:name="__bookmark_1968"/>
                <w:bookmarkEnd w:id="1770"/>
                <w:p w14:paraId="60AC50AC" w14:textId="0D08760A" w:rsidR="006B1864" w:rsidRDefault="00C3683C">
                  <w:pPr>
                    <w:jc w:val="right"/>
                    <w:rPr>
                      <w:rStyle w:val="Hipercze"/>
                    </w:rPr>
                  </w:pPr>
                  <w:r>
                    <w:rPr>
                      <w:rStyle w:val="Hipercze"/>
                    </w:rPr>
                    <w:fldChar w:fldCharType="begin"/>
                  </w:r>
                  <w:r>
                    <w:rPr>
                      <w:rStyle w:val="Hipercze"/>
                    </w:rPr>
                    <w:instrText xml:space="preserve"> HYPERLINK \l "badanie.1.27.01" \h </w:instrText>
                  </w:r>
                  <w:r>
                    <w:rPr>
                      <w:rStyle w:val="Hipercze"/>
                    </w:rPr>
                  </w:r>
                  <w:r>
                    <w:rPr>
                      <w:rStyle w:val="Hipercze"/>
                    </w:rPr>
                    <w:fldChar w:fldCharType="separate"/>
                  </w:r>
                  <w:r>
                    <w:rPr>
                      <w:rStyle w:val="Hipercze"/>
                    </w:rPr>
                    <w:t>1.27.01,</w:t>
                  </w:r>
                  <w:r>
                    <w:rPr>
                      <w:rStyle w:val="Hipercze"/>
                    </w:rPr>
                    <w:fldChar w:fldCharType="end"/>
                  </w:r>
                </w:p>
              </w:tc>
            </w:tr>
            <w:tr w:rsidR="006B1864" w14:paraId="73864E4C" w14:textId="77777777">
              <w:trPr>
                <w:jc w:val="right"/>
              </w:trPr>
              <w:tc>
                <w:tcPr>
                  <w:tcW w:w="788" w:type="dxa"/>
                  <w:tcMar>
                    <w:top w:w="0" w:type="dxa"/>
                    <w:left w:w="0" w:type="dxa"/>
                    <w:bottom w:w="0" w:type="dxa"/>
                    <w:right w:w="0" w:type="dxa"/>
                  </w:tcMar>
                </w:tcPr>
                <w:p w14:paraId="049216EE" w14:textId="2BC0CE32" w:rsidR="006B1864" w:rsidRDefault="00C3683C">
                  <w:pPr>
                    <w:jc w:val="right"/>
                    <w:rPr>
                      <w:rStyle w:val="Hipercze"/>
                    </w:rPr>
                  </w:pPr>
                  <w:hyperlink w:anchor="badanie.1.27.14">
                    <w:r>
                      <w:rPr>
                        <w:rStyle w:val="Hipercze"/>
                      </w:rPr>
                      <w:t>1.27.14</w:t>
                    </w:r>
                  </w:hyperlink>
                </w:p>
              </w:tc>
            </w:tr>
          </w:tbl>
          <w:p w14:paraId="0276AF67" w14:textId="77777777" w:rsidR="006B1864" w:rsidRDefault="006B1864">
            <w:pPr>
              <w:spacing w:line="1" w:lineRule="auto"/>
            </w:pPr>
          </w:p>
        </w:tc>
      </w:tr>
      <w:tr w:rsidR="006B1864" w14:paraId="1AE4F86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E2F8263" w14:textId="77777777" w:rsidR="006B1864" w:rsidRDefault="00C3683C">
            <w:pPr>
              <w:rPr>
                <w:color w:val="000000"/>
              </w:rPr>
            </w:pPr>
            <w:bookmarkStart w:id="1771" w:name="lp.24.5"/>
            <w:bookmarkEnd w:id="1771"/>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FA9E77B" w14:textId="77777777" w:rsidR="00C03A64" w:rsidRDefault="00C3683C">
            <w:pPr>
              <w:rPr>
                <w:color w:val="000000"/>
              </w:rPr>
            </w:pPr>
            <w:r>
              <w:rPr>
                <w:color w:val="000000"/>
              </w:rPr>
              <w:t>System Informacji Oświatowej;</w:t>
            </w:r>
          </w:p>
          <w:p w14:paraId="74223984" w14:textId="77777777" w:rsidR="006B1864" w:rsidRDefault="00C03A64" w:rsidP="00C03A64">
            <w:pPr>
              <w:ind w:left="283" w:hanging="283"/>
              <w:rPr>
                <w:color w:val="000000"/>
              </w:rPr>
            </w:pPr>
            <w:r>
              <w:rPr>
                <w:color w:val="000000"/>
              </w:rPr>
              <w:tab/>
            </w:r>
            <w:r w:rsidR="00C3683C">
              <w:rPr>
                <w:color w:val="000000"/>
              </w:rPr>
              <w:t>MEN SIO 07 – dane dotyczące liczby pomieszczeń szkolnych, komputerów, książek w bibliotekach szkolnych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0056301" w14:textId="77777777" w:rsidR="006B1864" w:rsidRDefault="00C3683C">
            <w:pPr>
              <w:rPr>
                <w:color w:val="000000"/>
              </w:rPr>
            </w:pPr>
            <w:r>
              <w:rPr>
                <w:color w:val="000000"/>
              </w:rPr>
              <w:t>Ministerstwo Edukacji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9B4067D" w14:textId="77777777" w:rsidR="006B1864" w:rsidRDefault="00C3683C">
            <w:pPr>
              <w:rPr>
                <w:color w:val="000000"/>
              </w:rPr>
            </w:pPr>
            <w:r>
              <w:rPr>
                <w:color w:val="000000"/>
              </w:rPr>
              <w:t>Szkoła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69BD2F" w14:textId="77777777" w:rsidR="00C03A64" w:rsidRDefault="00C3683C">
            <w:pPr>
              <w:rPr>
                <w:color w:val="000000"/>
              </w:rPr>
            </w:pPr>
            <w:r>
              <w:rPr>
                <w:color w:val="000000"/>
              </w:rPr>
              <w:t>Raz w roku do 27 lutego 2026 r. według stanu na 31 grudnia 2025 r.;</w:t>
            </w:r>
          </w:p>
          <w:p w14:paraId="658B6A65" w14:textId="77777777" w:rsidR="00C03A64" w:rsidRDefault="00C03A64">
            <w:pPr>
              <w:rPr>
                <w:color w:val="000000"/>
              </w:rPr>
            </w:pPr>
          </w:p>
          <w:p w14:paraId="307D98F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D62AB6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9CD8BD6" w14:textId="77777777">
              <w:trPr>
                <w:jc w:val="right"/>
              </w:trPr>
              <w:tc>
                <w:tcPr>
                  <w:tcW w:w="788" w:type="dxa"/>
                  <w:tcMar>
                    <w:top w:w="0" w:type="dxa"/>
                    <w:left w:w="0" w:type="dxa"/>
                    <w:bottom w:w="0" w:type="dxa"/>
                    <w:right w:w="0" w:type="dxa"/>
                  </w:tcMar>
                </w:tcPr>
                <w:bookmarkStart w:id="1772" w:name="__bookmark_1969"/>
                <w:bookmarkEnd w:id="1772"/>
                <w:p w14:paraId="2D575110" w14:textId="540075CD" w:rsidR="006B1864" w:rsidRDefault="00C3683C">
                  <w:pPr>
                    <w:jc w:val="right"/>
                    <w:rPr>
                      <w:rStyle w:val="Hipercze"/>
                    </w:rPr>
                  </w:pPr>
                  <w:r>
                    <w:rPr>
                      <w:rStyle w:val="Hipercze"/>
                    </w:rPr>
                    <w:fldChar w:fldCharType="begin"/>
                  </w:r>
                  <w:r>
                    <w:rPr>
                      <w:rStyle w:val="Hipercze"/>
                    </w:rPr>
                    <w:instrText xml:space="preserve"> HYPERLINK \l "badanie.1.27.01" \h </w:instrText>
                  </w:r>
                  <w:r>
                    <w:rPr>
                      <w:rStyle w:val="Hipercze"/>
                    </w:rPr>
                  </w:r>
                  <w:r>
                    <w:rPr>
                      <w:rStyle w:val="Hipercze"/>
                    </w:rPr>
                    <w:fldChar w:fldCharType="separate"/>
                  </w:r>
                  <w:r>
                    <w:rPr>
                      <w:rStyle w:val="Hipercze"/>
                    </w:rPr>
                    <w:t>1.27.01,</w:t>
                  </w:r>
                  <w:r>
                    <w:rPr>
                      <w:rStyle w:val="Hipercze"/>
                    </w:rPr>
                    <w:fldChar w:fldCharType="end"/>
                  </w:r>
                </w:p>
              </w:tc>
            </w:tr>
            <w:tr w:rsidR="006B1864" w14:paraId="47E83AE2" w14:textId="77777777">
              <w:trPr>
                <w:jc w:val="right"/>
              </w:trPr>
              <w:tc>
                <w:tcPr>
                  <w:tcW w:w="788" w:type="dxa"/>
                  <w:tcMar>
                    <w:top w:w="0" w:type="dxa"/>
                    <w:left w:w="0" w:type="dxa"/>
                    <w:bottom w:w="0" w:type="dxa"/>
                    <w:right w:w="0" w:type="dxa"/>
                  </w:tcMar>
                </w:tcPr>
                <w:p w14:paraId="2D7A4CFC" w14:textId="6CCD9846" w:rsidR="006B1864" w:rsidRDefault="00C3683C">
                  <w:pPr>
                    <w:jc w:val="right"/>
                    <w:rPr>
                      <w:rStyle w:val="Hipercze"/>
                    </w:rPr>
                  </w:pPr>
                  <w:hyperlink w:anchor="badanie.1.27.14">
                    <w:r>
                      <w:rPr>
                        <w:rStyle w:val="Hipercze"/>
                      </w:rPr>
                      <w:t>1.27.14</w:t>
                    </w:r>
                  </w:hyperlink>
                </w:p>
              </w:tc>
            </w:tr>
          </w:tbl>
          <w:p w14:paraId="3327DA0D" w14:textId="77777777" w:rsidR="006B1864" w:rsidRDefault="006B1864">
            <w:pPr>
              <w:spacing w:line="1" w:lineRule="auto"/>
            </w:pPr>
          </w:p>
        </w:tc>
      </w:tr>
      <w:tr w:rsidR="006B1864" w14:paraId="752360D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D1AF696" w14:textId="77777777" w:rsidR="006B1864" w:rsidRDefault="00C3683C">
            <w:pPr>
              <w:rPr>
                <w:color w:val="000000"/>
              </w:rPr>
            </w:pPr>
            <w:bookmarkStart w:id="1773" w:name="lp.24.6"/>
            <w:bookmarkEnd w:id="1773"/>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E72D0E6" w14:textId="77777777" w:rsidR="00C03A64" w:rsidRDefault="00C3683C">
            <w:pPr>
              <w:rPr>
                <w:color w:val="000000"/>
              </w:rPr>
            </w:pPr>
            <w:r>
              <w:rPr>
                <w:color w:val="000000"/>
              </w:rPr>
              <w:t>System Informacji Oświatowej;</w:t>
            </w:r>
          </w:p>
          <w:p w14:paraId="45C503C9" w14:textId="4997BE21" w:rsidR="006B1864" w:rsidRDefault="00C03A64" w:rsidP="00C03A64">
            <w:pPr>
              <w:ind w:left="283" w:hanging="283"/>
              <w:rPr>
                <w:color w:val="000000"/>
              </w:rPr>
            </w:pPr>
            <w:r>
              <w:rPr>
                <w:color w:val="000000"/>
              </w:rPr>
              <w:tab/>
            </w:r>
            <w:r w:rsidR="00C3683C">
              <w:rPr>
                <w:color w:val="000000"/>
              </w:rPr>
              <w:t>MEN SIO 08 – wykaz szkół przekazanych do prowadzenia na podstawie art. 5 ust. 5g ustawy z dnia 7 września 1991 r. o systemie oświaty lub art. 9 ust. 1 ustawy z dnia 14 grudnia 2016 r. – Prawo oświatowe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22F1627" w14:textId="77777777" w:rsidR="006B1864" w:rsidRDefault="00C3683C">
            <w:pPr>
              <w:rPr>
                <w:color w:val="000000"/>
              </w:rPr>
            </w:pPr>
            <w:r>
              <w:rPr>
                <w:color w:val="000000"/>
              </w:rPr>
              <w:t>Ministerstwo Edukacji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371B1BB" w14:textId="77777777" w:rsidR="006B1864" w:rsidRDefault="00C3683C">
            <w:pPr>
              <w:rPr>
                <w:color w:val="000000"/>
              </w:rPr>
            </w:pPr>
            <w:r>
              <w:rPr>
                <w:color w:val="000000"/>
              </w:rPr>
              <w:t>REGON. Nazwa jednostki. Adres jednostki. Typ jednostki oświatowej. Nazwa organu prowadzącego jednostkę. Rok przekazania jednostki oświatowej. Organ prowadzący jednostkę. Uczniowie. Nauczyciele. Pracownicy pedagogiczni i niepedagogiczni (pełnozatrudnieni i niepełnozatrudnieni) w przeliczeniu na pełne etaty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BBC2B6C" w14:textId="77777777" w:rsidR="00C03A64" w:rsidRDefault="00C3683C">
            <w:pPr>
              <w:rPr>
                <w:color w:val="000000"/>
              </w:rPr>
            </w:pPr>
            <w:r>
              <w:rPr>
                <w:color w:val="000000"/>
              </w:rPr>
              <w:t>Raz w roku do 27 lutego 2026 r. według stanu na 30 września 2025 r.;</w:t>
            </w:r>
          </w:p>
          <w:p w14:paraId="0CDABBEF" w14:textId="77777777" w:rsidR="00C03A64" w:rsidRDefault="00C03A64">
            <w:pPr>
              <w:rPr>
                <w:color w:val="000000"/>
              </w:rPr>
            </w:pPr>
          </w:p>
          <w:p w14:paraId="3E68704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7A927D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D61BFE" w14:textId="77777777">
              <w:trPr>
                <w:jc w:val="right"/>
              </w:trPr>
              <w:tc>
                <w:tcPr>
                  <w:tcW w:w="788" w:type="dxa"/>
                  <w:tcMar>
                    <w:top w:w="0" w:type="dxa"/>
                    <w:left w:w="0" w:type="dxa"/>
                    <w:bottom w:w="0" w:type="dxa"/>
                    <w:right w:w="0" w:type="dxa"/>
                  </w:tcMar>
                </w:tcPr>
                <w:bookmarkStart w:id="1774" w:name="__bookmark_1970"/>
                <w:bookmarkEnd w:id="1774"/>
                <w:p w14:paraId="3F6961B4" w14:textId="4AF5E734" w:rsidR="006B1864" w:rsidRDefault="00C3683C">
                  <w:pPr>
                    <w:jc w:val="right"/>
                    <w:rPr>
                      <w:rStyle w:val="Hipercze"/>
                    </w:rPr>
                  </w:pPr>
                  <w:r>
                    <w:rPr>
                      <w:rStyle w:val="Hipercze"/>
                    </w:rPr>
                    <w:fldChar w:fldCharType="begin"/>
                  </w:r>
                  <w:r>
                    <w:rPr>
                      <w:rStyle w:val="Hipercze"/>
                    </w:rPr>
                    <w:instrText xml:space="preserve"> HYPERLINK \l "badanie.1.27.01" \h </w:instrText>
                  </w:r>
                  <w:r>
                    <w:rPr>
                      <w:rStyle w:val="Hipercze"/>
                    </w:rPr>
                  </w:r>
                  <w:r>
                    <w:rPr>
                      <w:rStyle w:val="Hipercze"/>
                    </w:rPr>
                    <w:fldChar w:fldCharType="separate"/>
                  </w:r>
                  <w:r>
                    <w:rPr>
                      <w:rStyle w:val="Hipercze"/>
                    </w:rPr>
                    <w:t>1.27.01,</w:t>
                  </w:r>
                  <w:r>
                    <w:rPr>
                      <w:rStyle w:val="Hipercze"/>
                    </w:rPr>
                    <w:fldChar w:fldCharType="end"/>
                  </w:r>
                </w:p>
              </w:tc>
            </w:tr>
            <w:tr w:rsidR="006B1864" w14:paraId="7416CB08" w14:textId="77777777">
              <w:trPr>
                <w:jc w:val="right"/>
              </w:trPr>
              <w:tc>
                <w:tcPr>
                  <w:tcW w:w="788" w:type="dxa"/>
                  <w:tcMar>
                    <w:top w:w="0" w:type="dxa"/>
                    <w:left w:w="0" w:type="dxa"/>
                    <w:bottom w:w="0" w:type="dxa"/>
                    <w:right w:w="0" w:type="dxa"/>
                  </w:tcMar>
                </w:tcPr>
                <w:p w14:paraId="58FCC4CD" w14:textId="56B38829" w:rsidR="006B1864" w:rsidRDefault="00C3683C">
                  <w:pPr>
                    <w:jc w:val="right"/>
                    <w:rPr>
                      <w:rStyle w:val="Hipercze"/>
                    </w:rPr>
                  </w:pPr>
                  <w:hyperlink w:anchor="badanie.1.27.14">
                    <w:r>
                      <w:rPr>
                        <w:rStyle w:val="Hipercze"/>
                      </w:rPr>
                      <w:t>1.27.14</w:t>
                    </w:r>
                  </w:hyperlink>
                </w:p>
              </w:tc>
            </w:tr>
          </w:tbl>
          <w:p w14:paraId="2977D497" w14:textId="77777777" w:rsidR="006B1864" w:rsidRDefault="006B1864">
            <w:pPr>
              <w:spacing w:line="1" w:lineRule="auto"/>
            </w:pPr>
          </w:p>
        </w:tc>
      </w:tr>
      <w:tr w:rsidR="006B1864" w14:paraId="6193AC9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94837CE" w14:textId="77777777" w:rsidR="006B1864" w:rsidRDefault="00C3683C">
            <w:pPr>
              <w:rPr>
                <w:color w:val="000000"/>
              </w:rPr>
            </w:pPr>
            <w:bookmarkStart w:id="1775" w:name="lp.24.7"/>
            <w:bookmarkEnd w:id="1775"/>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291D027" w14:textId="77777777" w:rsidR="00C03A64" w:rsidRDefault="00C3683C">
            <w:pPr>
              <w:rPr>
                <w:color w:val="000000"/>
              </w:rPr>
            </w:pPr>
            <w:r>
              <w:rPr>
                <w:color w:val="000000"/>
              </w:rPr>
              <w:t>System Informacji Oświatowej;</w:t>
            </w:r>
          </w:p>
          <w:p w14:paraId="7EEB145F" w14:textId="77777777" w:rsidR="006B1864" w:rsidRDefault="00C03A64" w:rsidP="00C03A64">
            <w:pPr>
              <w:ind w:left="283" w:hanging="283"/>
              <w:rPr>
                <w:color w:val="000000"/>
              </w:rPr>
            </w:pPr>
            <w:r>
              <w:rPr>
                <w:color w:val="000000"/>
              </w:rPr>
              <w:tab/>
            </w:r>
            <w:r w:rsidR="00C3683C">
              <w:rPr>
                <w:color w:val="000000"/>
              </w:rPr>
              <w:t>MEN SIO 10 – dane dotyczące uczniów i nauczycieli – obywateli Ukrainy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B798729" w14:textId="77777777" w:rsidR="006B1864" w:rsidRDefault="00C3683C">
            <w:pPr>
              <w:rPr>
                <w:color w:val="000000"/>
              </w:rPr>
            </w:pPr>
            <w:r>
              <w:rPr>
                <w:color w:val="000000"/>
              </w:rPr>
              <w:t>Ministerstwo Edukacji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042F31C" w14:textId="77777777" w:rsidR="006B1864" w:rsidRDefault="00C3683C">
            <w:pPr>
              <w:rPr>
                <w:color w:val="000000"/>
              </w:rPr>
            </w:pPr>
            <w:r>
              <w:rPr>
                <w:color w:val="000000"/>
              </w:rPr>
              <w:t>Adres zamieszkania ucznia (do poziomu miejscowości). Forma zatrudnienia – nauczyciel. Imię. Informacja o miejscu nauki – nauka w szkole czy w domu. Kraj pochodzenia cudzoziemca. Nazwisko. Drugie imię. PESEL. Data urodzenia. Numer identyfikacyjny SIO ucznia. Typ jednostki sprawozdawczej. Adres szkoły, placówki. REGON szkoły, placówki. Nazwa szkoły, placówki. Symbol kraju pochodzenia ucznia i nauczyciela. Płeć. Seria i numer dokumentu potwierdzającego tożsamość. Status cudzoziemca. Kod miejsca zamieszkania ucznia (miasto/wieś). Miejsce zamieszkania ucznia (miasto/wieś). Dokument potwierdzający tożsamość. Kod typu jednostki sprawozdawczej. Kod typu szkoły dla ucznia. Typ szkoły dla ucznia. Kod miejscowości szkoły. Rodzaj miejscowości szkoły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3752A06" w14:textId="77777777" w:rsidR="00C03A64" w:rsidRDefault="00C3683C">
            <w:pPr>
              <w:rPr>
                <w:color w:val="000000"/>
              </w:rPr>
            </w:pPr>
            <w:r>
              <w:rPr>
                <w:color w:val="000000"/>
              </w:rPr>
              <w:t>Raz w kwartale do 16 maja 2025 r. za I kwartał 2025 r., do 1 sierpnia 2025 r. za II kwartał 2025 r., do 31 października 2025 r. za III kwartał 2025 r., do 30 stycznia 2026 r. za IV kwartał 2025 r.;</w:t>
            </w:r>
          </w:p>
          <w:p w14:paraId="00DA1282" w14:textId="77777777" w:rsidR="00C03A64" w:rsidRDefault="00C03A64">
            <w:pPr>
              <w:rPr>
                <w:color w:val="000000"/>
              </w:rPr>
            </w:pPr>
          </w:p>
          <w:p w14:paraId="4904AF0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3BBD3B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830D92B" w14:textId="77777777">
              <w:trPr>
                <w:jc w:val="right"/>
              </w:trPr>
              <w:tc>
                <w:tcPr>
                  <w:tcW w:w="788" w:type="dxa"/>
                  <w:tcMar>
                    <w:top w:w="0" w:type="dxa"/>
                    <w:left w:w="0" w:type="dxa"/>
                    <w:bottom w:w="0" w:type="dxa"/>
                    <w:right w:w="0" w:type="dxa"/>
                  </w:tcMar>
                </w:tcPr>
                <w:bookmarkStart w:id="1776" w:name="__bookmark_1971"/>
                <w:bookmarkEnd w:id="1776"/>
                <w:p w14:paraId="67B725C5" w14:textId="0A23C114"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r w:rsidR="006B1864" w14:paraId="29CB5BD0" w14:textId="77777777">
              <w:trPr>
                <w:jc w:val="right"/>
              </w:trPr>
              <w:tc>
                <w:tcPr>
                  <w:tcW w:w="788" w:type="dxa"/>
                  <w:tcMar>
                    <w:top w:w="0" w:type="dxa"/>
                    <w:left w:w="0" w:type="dxa"/>
                    <w:bottom w:w="0" w:type="dxa"/>
                    <w:right w:w="0" w:type="dxa"/>
                  </w:tcMar>
                </w:tcPr>
                <w:p w14:paraId="05084853" w14:textId="18B2E134" w:rsidR="006B1864" w:rsidRDefault="00C3683C">
                  <w:pPr>
                    <w:jc w:val="right"/>
                    <w:rPr>
                      <w:rStyle w:val="Hipercze"/>
                    </w:rPr>
                  </w:pPr>
                  <w:hyperlink w:anchor="badanie.1.27.01">
                    <w:r>
                      <w:rPr>
                        <w:rStyle w:val="Hipercze"/>
                      </w:rPr>
                      <w:t>1.27.01,</w:t>
                    </w:r>
                  </w:hyperlink>
                </w:p>
              </w:tc>
            </w:tr>
            <w:tr w:rsidR="006B1864" w14:paraId="5AD123AA" w14:textId="77777777">
              <w:trPr>
                <w:jc w:val="right"/>
              </w:trPr>
              <w:tc>
                <w:tcPr>
                  <w:tcW w:w="788" w:type="dxa"/>
                  <w:tcMar>
                    <w:top w:w="0" w:type="dxa"/>
                    <w:left w:w="0" w:type="dxa"/>
                    <w:bottom w:w="0" w:type="dxa"/>
                    <w:right w:w="0" w:type="dxa"/>
                  </w:tcMar>
                </w:tcPr>
                <w:p w14:paraId="798E1539" w14:textId="50714F94" w:rsidR="006B1864" w:rsidRDefault="00C3683C">
                  <w:pPr>
                    <w:jc w:val="right"/>
                    <w:rPr>
                      <w:rStyle w:val="Hipercze"/>
                    </w:rPr>
                  </w:pPr>
                  <w:hyperlink w:anchor="badanie.1.27.14">
                    <w:r>
                      <w:rPr>
                        <w:rStyle w:val="Hipercze"/>
                      </w:rPr>
                      <w:t>1.27.14,</w:t>
                    </w:r>
                  </w:hyperlink>
                </w:p>
              </w:tc>
            </w:tr>
            <w:tr w:rsidR="006B1864" w14:paraId="7F136BB6" w14:textId="77777777">
              <w:trPr>
                <w:jc w:val="right"/>
              </w:trPr>
              <w:tc>
                <w:tcPr>
                  <w:tcW w:w="788" w:type="dxa"/>
                  <w:tcMar>
                    <w:top w:w="0" w:type="dxa"/>
                    <w:left w:w="0" w:type="dxa"/>
                    <w:bottom w:w="0" w:type="dxa"/>
                    <w:right w:w="0" w:type="dxa"/>
                  </w:tcMar>
                </w:tcPr>
                <w:p w14:paraId="2452299F" w14:textId="2606B98F" w:rsidR="006B1864" w:rsidRDefault="00C3683C">
                  <w:pPr>
                    <w:jc w:val="right"/>
                    <w:rPr>
                      <w:rStyle w:val="Hipercze"/>
                    </w:rPr>
                  </w:pPr>
                  <w:hyperlink w:anchor="badanie.1.80.02">
                    <w:r>
                      <w:rPr>
                        <w:rStyle w:val="Hipercze"/>
                      </w:rPr>
                      <w:t>1.80.02</w:t>
                    </w:r>
                  </w:hyperlink>
                </w:p>
              </w:tc>
            </w:tr>
          </w:tbl>
          <w:p w14:paraId="271812BD" w14:textId="77777777" w:rsidR="006B1864" w:rsidRDefault="006B1864">
            <w:pPr>
              <w:spacing w:line="1" w:lineRule="auto"/>
            </w:pPr>
          </w:p>
        </w:tc>
      </w:tr>
      <w:tr w:rsidR="006B1864" w14:paraId="4CB7C36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951AF3D" w14:textId="77777777" w:rsidR="006B1864" w:rsidRDefault="00C3683C">
            <w:pPr>
              <w:rPr>
                <w:color w:val="000000"/>
              </w:rPr>
            </w:pPr>
            <w:bookmarkStart w:id="1777" w:name="lp.24.8"/>
            <w:bookmarkEnd w:id="1777"/>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DBCBDCE" w14:textId="77777777" w:rsidR="00C03A64" w:rsidRDefault="00C3683C">
            <w:pPr>
              <w:rPr>
                <w:color w:val="000000"/>
              </w:rPr>
            </w:pPr>
            <w:r>
              <w:rPr>
                <w:color w:val="000000"/>
              </w:rPr>
              <w:t>System informacyjny Ministerstwa Edukacji Narodowej;</w:t>
            </w:r>
          </w:p>
          <w:p w14:paraId="5CCA7169" w14:textId="77777777" w:rsidR="006B1864" w:rsidRDefault="00C03A64" w:rsidP="00C03A64">
            <w:pPr>
              <w:ind w:left="283" w:hanging="283"/>
              <w:rPr>
                <w:color w:val="000000"/>
              </w:rPr>
            </w:pPr>
            <w:r>
              <w:rPr>
                <w:color w:val="000000"/>
              </w:rPr>
              <w:tab/>
            </w:r>
            <w:r w:rsidR="00C3683C">
              <w:rPr>
                <w:color w:val="000000"/>
              </w:rPr>
              <w:t>MEN SI 01 – dane o wydatkach, wpływach i o wartościach świadczeń społecznych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6DA05C" w14:textId="77777777" w:rsidR="006B1864" w:rsidRDefault="00C3683C">
            <w:pPr>
              <w:rPr>
                <w:color w:val="000000"/>
              </w:rPr>
            </w:pPr>
            <w:r>
              <w:rPr>
                <w:color w:val="000000"/>
              </w:rPr>
              <w:t>Ministerstwo Edukacji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1ADD3BF" w14:textId="77777777" w:rsidR="006B1864" w:rsidRDefault="00C3683C">
            <w:pPr>
              <w:rPr>
                <w:color w:val="000000"/>
              </w:rPr>
            </w:pPr>
            <w:r>
              <w:rPr>
                <w:color w:val="000000"/>
              </w:rPr>
              <w:t>Wydatki na świadczenia społeczne ochrony socjalnej. Wpływy do systemów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A11690" w14:textId="77777777" w:rsidR="00C03A64" w:rsidRDefault="00C3683C">
            <w:pPr>
              <w:rPr>
                <w:color w:val="000000"/>
              </w:rPr>
            </w:pPr>
            <w:r>
              <w:rPr>
                <w:color w:val="000000"/>
              </w:rPr>
              <w:t>Raz w roku do 31 sierpnia 2026 r. za rok 2025;</w:t>
            </w:r>
          </w:p>
          <w:p w14:paraId="02EB536E" w14:textId="77777777" w:rsidR="00C03A64" w:rsidRDefault="00C03A64">
            <w:pPr>
              <w:rPr>
                <w:color w:val="000000"/>
              </w:rPr>
            </w:pPr>
          </w:p>
          <w:p w14:paraId="18EC508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D9C29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3882410" w14:textId="77777777">
              <w:trPr>
                <w:jc w:val="right"/>
              </w:trPr>
              <w:tc>
                <w:tcPr>
                  <w:tcW w:w="788" w:type="dxa"/>
                  <w:tcMar>
                    <w:top w:w="0" w:type="dxa"/>
                    <w:left w:w="0" w:type="dxa"/>
                    <w:bottom w:w="0" w:type="dxa"/>
                    <w:right w:w="0" w:type="dxa"/>
                  </w:tcMar>
                </w:tcPr>
                <w:bookmarkStart w:id="1778" w:name="__bookmark_1972"/>
                <w:bookmarkEnd w:id="1778"/>
                <w:p w14:paraId="090A8475" w14:textId="406A1B91"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48DC766B" w14:textId="77777777" w:rsidR="006B1864" w:rsidRDefault="006B1864">
            <w:pPr>
              <w:spacing w:line="1" w:lineRule="auto"/>
            </w:pPr>
          </w:p>
        </w:tc>
      </w:tr>
      <w:tr w:rsidR="006B1864" w14:paraId="13121DD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0D05322"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779" w:name="gr.25"/>
            <w:bookmarkStart w:id="1780" w:name="_Toc176176895"/>
            <w:bookmarkStart w:id="1781" w:name="_Toc176183183"/>
            <w:bookmarkEnd w:id="1779"/>
            <w:r w:rsidRPr="00C03A64">
              <w:rPr>
                <w:rFonts w:ascii="Times New Roman" w:hAnsi="Times New Roman" w:cs="Times New Roman"/>
                <w:b/>
                <w:color w:val="000000"/>
                <w:sz w:val="20"/>
              </w:rPr>
              <w:t>25. Zestawy danych z systemów informacyjnych Ministerstwa Finansów</w:t>
            </w:r>
            <w:bookmarkEnd w:id="1780"/>
            <w:bookmarkEnd w:id="1781"/>
          </w:p>
        </w:tc>
      </w:tr>
      <w:tr w:rsidR="006B1864" w14:paraId="4921932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90F7675" w14:textId="77777777" w:rsidR="006B1864" w:rsidRDefault="00C3683C">
            <w:pPr>
              <w:rPr>
                <w:color w:val="000000"/>
              </w:rPr>
            </w:pPr>
            <w:bookmarkStart w:id="1782" w:name="lp.25.1"/>
            <w:bookmarkEnd w:id="178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1402692" w14:textId="77777777" w:rsidR="00C03A64" w:rsidRDefault="00C3683C">
            <w:pPr>
              <w:rPr>
                <w:color w:val="000000"/>
              </w:rPr>
            </w:pPr>
            <w:r>
              <w:rPr>
                <w:color w:val="000000"/>
              </w:rPr>
              <w:t>Automatyczny System Eksportu;</w:t>
            </w:r>
          </w:p>
          <w:p w14:paraId="35146E21" w14:textId="77777777" w:rsidR="006B1864" w:rsidRDefault="00C03A64" w:rsidP="00C03A64">
            <w:pPr>
              <w:ind w:left="283" w:hanging="283"/>
              <w:rPr>
                <w:color w:val="000000"/>
              </w:rPr>
            </w:pPr>
            <w:r>
              <w:rPr>
                <w:color w:val="000000"/>
              </w:rPr>
              <w:tab/>
            </w:r>
            <w:r w:rsidR="00C3683C">
              <w:rPr>
                <w:color w:val="000000"/>
              </w:rPr>
              <w:t>MF AES 01 – dane ze zgłoszenia do procedury wywozu, procedury uszlachetniania biernego, powrotnego wywozu oraz korekt tych zgłoszeń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D1BF94"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8AF7791" w14:textId="77777777" w:rsidR="006B1864" w:rsidRDefault="00C3683C">
            <w:pPr>
              <w:rPr>
                <w:color w:val="000000"/>
              </w:rPr>
            </w:pPr>
            <w:r>
              <w:rPr>
                <w:color w:val="000000"/>
              </w:rPr>
              <w:t>Znacznik poufności MWT. Kraj wysyłki. Kraj przeznaczenia. Warunki dostaw. Rodzaj transakcji. Kod towaru CN. Masa netto. Ilość w uzupełniającej jednostce miary. Kod towaru CN P. Numer EORI (Wspólnotowy System Rejestracji i Identyfikacji Podmiotów Gospodarczych). Wartość statystyczna. REGON. Rodzaj transportu na granicy. Rodzaj transportu wewnętrznego. Kraj środka transportu na granicy. Kod waluty. Kontener. Procedura celna. Masa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E8AD79C" w14:textId="77777777" w:rsidR="00C03A64" w:rsidRDefault="00C3683C">
            <w:pPr>
              <w:rPr>
                <w:color w:val="000000"/>
              </w:rPr>
            </w:pPr>
            <w:r>
              <w:rPr>
                <w:color w:val="000000"/>
              </w:rPr>
              <w:t>Raz w miesiącu do 28. dnia po miesiącu za miesiąc i do 28 stycznia 2026 r. za grudzień 2025 r.;</w:t>
            </w:r>
          </w:p>
          <w:p w14:paraId="1F7E3EA9" w14:textId="77777777" w:rsidR="00C03A64" w:rsidRDefault="00C03A64">
            <w:pPr>
              <w:rPr>
                <w:color w:val="000000"/>
              </w:rPr>
            </w:pPr>
          </w:p>
          <w:p w14:paraId="49369BB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F003F1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F1F3C1A" w14:textId="77777777">
              <w:trPr>
                <w:jc w:val="right"/>
              </w:trPr>
              <w:tc>
                <w:tcPr>
                  <w:tcW w:w="788" w:type="dxa"/>
                  <w:tcMar>
                    <w:top w:w="0" w:type="dxa"/>
                    <w:left w:w="0" w:type="dxa"/>
                    <w:bottom w:w="0" w:type="dxa"/>
                    <w:right w:w="0" w:type="dxa"/>
                  </w:tcMar>
                </w:tcPr>
                <w:bookmarkStart w:id="1783" w:name="__bookmark_1973"/>
                <w:bookmarkEnd w:id="1783"/>
                <w:p w14:paraId="5780B150" w14:textId="5DEE63CF" w:rsidR="006B1864" w:rsidRDefault="00C3683C">
                  <w:pPr>
                    <w:jc w:val="right"/>
                    <w:rPr>
                      <w:rStyle w:val="Hipercze"/>
                    </w:rPr>
                  </w:pPr>
                  <w:r>
                    <w:rPr>
                      <w:rStyle w:val="Hipercze"/>
                    </w:rPr>
                    <w:fldChar w:fldCharType="begin"/>
                  </w:r>
                  <w:r>
                    <w:rPr>
                      <w:rStyle w:val="Hipercze"/>
                    </w:rPr>
                    <w:instrText xml:space="preserve"> HYPERLINK \l "badanie.1.49.01" \h </w:instrText>
                  </w:r>
                  <w:r>
                    <w:rPr>
                      <w:rStyle w:val="Hipercze"/>
                    </w:rPr>
                  </w:r>
                  <w:r>
                    <w:rPr>
                      <w:rStyle w:val="Hipercze"/>
                    </w:rPr>
                    <w:fldChar w:fldCharType="separate"/>
                  </w:r>
                  <w:r>
                    <w:rPr>
                      <w:rStyle w:val="Hipercze"/>
                    </w:rPr>
                    <w:t>1.49.01,</w:t>
                  </w:r>
                  <w:r>
                    <w:rPr>
                      <w:rStyle w:val="Hipercze"/>
                    </w:rPr>
                    <w:fldChar w:fldCharType="end"/>
                  </w:r>
                </w:p>
              </w:tc>
            </w:tr>
            <w:tr w:rsidR="006B1864" w14:paraId="11F9E302" w14:textId="77777777">
              <w:trPr>
                <w:jc w:val="right"/>
              </w:trPr>
              <w:tc>
                <w:tcPr>
                  <w:tcW w:w="788" w:type="dxa"/>
                  <w:tcMar>
                    <w:top w:w="0" w:type="dxa"/>
                    <w:left w:w="0" w:type="dxa"/>
                    <w:bottom w:w="0" w:type="dxa"/>
                    <w:right w:w="0" w:type="dxa"/>
                  </w:tcMar>
                </w:tcPr>
                <w:p w14:paraId="6C519CD1" w14:textId="1D77EDDE" w:rsidR="006B1864" w:rsidRDefault="00C3683C">
                  <w:pPr>
                    <w:jc w:val="right"/>
                    <w:rPr>
                      <w:rStyle w:val="Hipercze"/>
                    </w:rPr>
                  </w:pPr>
                  <w:hyperlink w:anchor="badanie.1.51.01">
                    <w:r>
                      <w:rPr>
                        <w:rStyle w:val="Hipercze"/>
                      </w:rPr>
                      <w:t>1.51.01,</w:t>
                    </w:r>
                  </w:hyperlink>
                </w:p>
              </w:tc>
            </w:tr>
            <w:tr w:rsidR="006B1864" w14:paraId="53CB953C" w14:textId="77777777">
              <w:trPr>
                <w:jc w:val="right"/>
              </w:trPr>
              <w:tc>
                <w:tcPr>
                  <w:tcW w:w="788" w:type="dxa"/>
                  <w:tcMar>
                    <w:top w:w="0" w:type="dxa"/>
                    <w:left w:w="0" w:type="dxa"/>
                    <w:bottom w:w="0" w:type="dxa"/>
                    <w:right w:w="0" w:type="dxa"/>
                  </w:tcMar>
                </w:tcPr>
                <w:p w14:paraId="3A86788D" w14:textId="1CED262E" w:rsidR="006B1864" w:rsidRDefault="00C3683C">
                  <w:pPr>
                    <w:jc w:val="right"/>
                    <w:rPr>
                      <w:rStyle w:val="Hipercze"/>
                    </w:rPr>
                  </w:pPr>
                  <w:hyperlink w:anchor="badanie.1.51.04">
                    <w:r>
                      <w:rPr>
                        <w:rStyle w:val="Hipercze"/>
                      </w:rPr>
                      <w:t>1.51.04,</w:t>
                    </w:r>
                  </w:hyperlink>
                </w:p>
              </w:tc>
            </w:tr>
            <w:tr w:rsidR="006B1864" w14:paraId="7327D343" w14:textId="77777777">
              <w:trPr>
                <w:jc w:val="right"/>
              </w:trPr>
              <w:tc>
                <w:tcPr>
                  <w:tcW w:w="788" w:type="dxa"/>
                  <w:tcMar>
                    <w:top w:w="0" w:type="dxa"/>
                    <w:left w:w="0" w:type="dxa"/>
                    <w:bottom w:w="0" w:type="dxa"/>
                    <w:right w:w="0" w:type="dxa"/>
                  </w:tcMar>
                </w:tcPr>
                <w:p w14:paraId="4428FABC" w14:textId="50DE85F5" w:rsidR="006B1864" w:rsidRDefault="00C3683C">
                  <w:pPr>
                    <w:jc w:val="right"/>
                    <w:rPr>
                      <w:rStyle w:val="Hipercze"/>
                    </w:rPr>
                  </w:pPr>
                  <w:hyperlink w:anchor="badanie.1.51.08">
                    <w:r>
                      <w:rPr>
                        <w:rStyle w:val="Hipercze"/>
                      </w:rPr>
                      <w:t>1.51.08,</w:t>
                    </w:r>
                  </w:hyperlink>
                </w:p>
              </w:tc>
            </w:tr>
            <w:tr w:rsidR="006B1864" w14:paraId="1BEB348A" w14:textId="77777777">
              <w:trPr>
                <w:jc w:val="right"/>
              </w:trPr>
              <w:tc>
                <w:tcPr>
                  <w:tcW w:w="788" w:type="dxa"/>
                  <w:tcMar>
                    <w:top w:w="0" w:type="dxa"/>
                    <w:left w:w="0" w:type="dxa"/>
                    <w:bottom w:w="0" w:type="dxa"/>
                    <w:right w:w="0" w:type="dxa"/>
                  </w:tcMar>
                </w:tcPr>
                <w:p w14:paraId="59E0B0CB" w14:textId="03C5DA47" w:rsidR="006B1864" w:rsidRDefault="00C3683C">
                  <w:pPr>
                    <w:jc w:val="right"/>
                    <w:rPr>
                      <w:rStyle w:val="Hipercze"/>
                    </w:rPr>
                  </w:pPr>
                  <w:hyperlink w:anchor="badanie.1.64.10">
                    <w:r>
                      <w:rPr>
                        <w:rStyle w:val="Hipercze"/>
                      </w:rPr>
                      <w:t>1.64.10</w:t>
                    </w:r>
                  </w:hyperlink>
                </w:p>
              </w:tc>
            </w:tr>
          </w:tbl>
          <w:p w14:paraId="294B4EFA" w14:textId="77777777" w:rsidR="006B1864" w:rsidRDefault="006B1864">
            <w:pPr>
              <w:spacing w:line="1" w:lineRule="auto"/>
            </w:pPr>
          </w:p>
        </w:tc>
      </w:tr>
      <w:tr w:rsidR="006B1864" w14:paraId="32C9701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81814B1" w14:textId="77777777" w:rsidR="006B1864" w:rsidRDefault="00C3683C">
            <w:pPr>
              <w:rPr>
                <w:color w:val="000000"/>
              </w:rPr>
            </w:pPr>
            <w:bookmarkStart w:id="1784" w:name="lp.25.2"/>
            <w:bookmarkEnd w:id="1784"/>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EDEA0FE" w14:textId="77777777" w:rsidR="00C03A64" w:rsidRDefault="00C3683C">
            <w:pPr>
              <w:rPr>
                <w:color w:val="000000"/>
              </w:rPr>
            </w:pPr>
            <w:r>
              <w:rPr>
                <w:color w:val="000000"/>
              </w:rPr>
              <w:t>Automatyczny System Importu;</w:t>
            </w:r>
          </w:p>
          <w:p w14:paraId="7DD3102E" w14:textId="77777777" w:rsidR="006B1864" w:rsidRDefault="00C03A64" w:rsidP="00C03A64">
            <w:pPr>
              <w:ind w:left="283" w:hanging="283"/>
              <w:rPr>
                <w:color w:val="000000"/>
              </w:rPr>
            </w:pPr>
            <w:r>
              <w:rPr>
                <w:color w:val="000000"/>
              </w:rPr>
              <w:tab/>
            </w:r>
            <w:r w:rsidR="00C3683C">
              <w:rPr>
                <w:color w:val="000000"/>
              </w:rPr>
              <w:t>MF AIS 01 – dane z importowych zgłoszeń celnych oraz korekt tych zgłoszeń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20A1BC"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FE967DC" w14:textId="77777777" w:rsidR="006B1864" w:rsidRDefault="00C3683C">
            <w:pPr>
              <w:rPr>
                <w:color w:val="000000"/>
              </w:rPr>
            </w:pPr>
            <w:r>
              <w:rPr>
                <w:color w:val="000000"/>
              </w:rPr>
              <w:t>Warunki dostaw. Znacznik poufności MWT. Kraj przeznaczenia. Kraj pochodzenia. Kraj wysyłki. Rodzaj transakcji. Kod towaru CN. Masa netto. Ilość w uzupełniającej jednostce miary. Kod towaru CN P. Numer EORI (Wspólnotowy System Rejestracji i Identyfikacji Podmiotów Gospodarczych). Kod towaru TARIC. Rodzaj transportu na granicy. Rodzaj transportu wewnętrznego. Kraj środka transportu na granicy. Kod waluty. Kontener. Preferencje. Procedura celna. Masa brutto. REGON. Wartość statystyczna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425676" w14:textId="77777777" w:rsidR="00C03A64" w:rsidRDefault="00C3683C">
            <w:pPr>
              <w:rPr>
                <w:color w:val="000000"/>
              </w:rPr>
            </w:pPr>
            <w:r>
              <w:rPr>
                <w:color w:val="000000"/>
              </w:rPr>
              <w:t>Raz w miesiącu do 28. dnia po miesiącu za miesiąc i do 28 stycznia 2026 r. za grudzień 2025 r.;</w:t>
            </w:r>
          </w:p>
          <w:p w14:paraId="53FBCA4D" w14:textId="77777777" w:rsidR="00C03A64" w:rsidRDefault="00C03A64">
            <w:pPr>
              <w:rPr>
                <w:color w:val="000000"/>
              </w:rPr>
            </w:pPr>
          </w:p>
          <w:p w14:paraId="7D8CD93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760CB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1F9D0C" w14:textId="77777777">
              <w:trPr>
                <w:jc w:val="right"/>
              </w:trPr>
              <w:tc>
                <w:tcPr>
                  <w:tcW w:w="788" w:type="dxa"/>
                  <w:tcMar>
                    <w:top w:w="0" w:type="dxa"/>
                    <w:left w:w="0" w:type="dxa"/>
                    <w:bottom w:w="0" w:type="dxa"/>
                    <w:right w:w="0" w:type="dxa"/>
                  </w:tcMar>
                </w:tcPr>
                <w:bookmarkStart w:id="1785" w:name="__bookmark_1974"/>
                <w:bookmarkEnd w:id="1785"/>
                <w:p w14:paraId="0ED38EF2" w14:textId="20CC15F1" w:rsidR="006B1864" w:rsidRDefault="00C3683C">
                  <w:pPr>
                    <w:jc w:val="right"/>
                    <w:rPr>
                      <w:rStyle w:val="Hipercze"/>
                    </w:rPr>
                  </w:pPr>
                  <w:r>
                    <w:rPr>
                      <w:rStyle w:val="Hipercze"/>
                    </w:rPr>
                    <w:fldChar w:fldCharType="begin"/>
                  </w:r>
                  <w:r>
                    <w:rPr>
                      <w:rStyle w:val="Hipercze"/>
                    </w:rPr>
                    <w:instrText xml:space="preserve"> HYPERLINK \l "badanie.1.49.01" \h </w:instrText>
                  </w:r>
                  <w:r>
                    <w:rPr>
                      <w:rStyle w:val="Hipercze"/>
                    </w:rPr>
                  </w:r>
                  <w:r>
                    <w:rPr>
                      <w:rStyle w:val="Hipercze"/>
                    </w:rPr>
                    <w:fldChar w:fldCharType="separate"/>
                  </w:r>
                  <w:r>
                    <w:rPr>
                      <w:rStyle w:val="Hipercze"/>
                    </w:rPr>
                    <w:t>1.49.01,</w:t>
                  </w:r>
                  <w:r>
                    <w:rPr>
                      <w:rStyle w:val="Hipercze"/>
                    </w:rPr>
                    <w:fldChar w:fldCharType="end"/>
                  </w:r>
                </w:p>
              </w:tc>
            </w:tr>
            <w:tr w:rsidR="006B1864" w14:paraId="0015D78B" w14:textId="77777777">
              <w:trPr>
                <w:jc w:val="right"/>
              </w:trPr>
              <w:tc>
                <w:tcPr>
                  <w:tcW w:w="788" w:type="dxa"/>
                  <w:tcMar>
                    <w:top w:w="0" w:type="dxa"/>
                    <w:left w:w="0" w:type="dxa"/>
                    <w:bottom w:w="0" w:type="dxa"/>
                    <w:right w:w="0" w:type="dxa"/>
                  </w:tcMar>
                </w:tcPr>
                <w:p w14:paraId="08D8CBF9" w14:textId="5072880E" w:rsidR="006B1864" w:rsidRDefault="00C3683C">
                  <w:pPr>
                    <w:jc w:val="right"/>
                    <w:rPr>
                      <w:rStyle w:val="Hipercze"/>
                    </w:rPr>
                  </w:pPr>
                  <w:hyperlink w:anchor="badanie.1.51.01">
                    <w:r>
                      <w:rPr>
                        <w:rStyle w:val="Hipercze"/>
                      </w:rPr>
                      <w:t>1.51.01,</w:t>
                    </w:r>
                  </w:hyperlink>
                </w:p>
              </w:tc>
            </w:tr>
            <w:tr w:rsidR="006B1864" w14:paraId="08C9CD77" w14:textId="77777777">
              <w:trPr>
                <w:jc w:val="right"/>
              </w:trPr>
              <w:tc>
                <w:tcPr>
                  <w:tcW w:w="788" w:type="dxa"/>
                  <w:tcMar>
                    <w:top w:w="0" w:type="dxa"/>
                    <w:left w:w="0" w:type="dxa"/>
                    <w:bottom w:w="0" w:type="dxa"/>
                    <w:right w:w="0" w:type="dxa"/>
                  </w:tcMar>
                </w:tcPr>
                <w:p w14:paraId="60FA98EE" w14:textId="54DA6231" w:rsidR="006B1864" w:rsidRDefault="00C3683C">
                  <w:pPr>
                    <w:jc w:val="right"/>
                    <w:rPr>
                      <w:rStyle w:val="Hipercze"/>
                    </w:rPr>
                  </w:pPr>
                  <w:hyperlink w:anchor="badanie.1.51.04">
                    <w:r>
                      <w:rPr>
                        <w:rStyle w:val="Hipercze"/>
                      </w:rPr>
                      <w:t>1.51.04,</w:t>
                    </w:r>
                  </w:hyperlink>
                </w:p>
              </w:tc>
            </w:tr>
            <w:tr w:rsidR="006B1864" w14:paraId="51B91FC1" w14:textId="77777777">
              <w:trPr>
                <w:jc w:val="right"/>
              </w:trPr>
              <w:tc>
                <w:tcPr>
                  <w:tcW w:w="788" w:type="dxa"/>
                  <w:tcMar>
                    <w:top w:w="0" w:type="dxa"/>
                    <w:left w:w="0" w:type="dxa"/>
                    <w:bottom w:w="0" w:type="dxa"/>
                    <w:right w:w="0" w:type="dxa"/>
                  </w:tcMar>
                </w:tcPr>
                <w:p w14:paraId="40DBF7AB" w14:textId="58F5DB39" w:rsidR="006B1864" w:rsidRDefault="00C3683C">
                  <w:pPr>
                    <w:jc w:val="right"/>
                    <w:rPr>
                      <w:rStyle w:val="Hipercze"/>
                    </w:rPr>
                  </w:pPr>
                  <w:hyperlink w:anchor="badanie.1.51.08">
                    <w:r>
                      <w:rPr>
                        <w:rStyle w:val="Hipercze"/>
                      </w:rPr>
                      <w:t>1.51.08,</w:t>
                    </w:r>
                  </w:hyperlink>
                </w:p>
              </w:tc>
            </w:tr>
            <w:tr w:rsidR="006B1864" w14:paraId="260BB0F7" w14:textId="77777777">
              <w:trPr>
                <w:jc w:val="right"/>
              </w:trPr>
              <w:tc>
                <w:tcPr>
                  <w:tcW w:w="788" w:type="dxa"/>
                  <w:tcMar>
                    <w:top w:w="0" w:type="dxa"/>
                    <w:left w:w="0" w:type="dxa"/>
                    <w:bottom w:w="0" w:type="dxa"/>
                    <w:right w:w="0" w:type="dxa"/>
                  </w:tcMar>
                </w:tcPr>
                <w:p w14:paraId="460417A3" w14:textId="6AE80959" w:rsidR="006B1864" w:rsidRDefault="00C3683C">
                  <w:pPr>
                    <w:jc w:val="right"/>
                    <w:rPr>
                      <w:rStyle w:val="Hipercze"/>
                    </w:rPr>
                  </w:pPr>
                  <w:hyperlink w:anchor="badanie.1.64.10">
                    <w:r>
                      <w:rPr>
                        <w:rStyle w:val="Hipercze"/>
                      </w:rPr>
                      <w:t>1.64.10</w:t>
                    </w:r>
                  </w:hyperlink>
                </w:p>
              </w:tc>
            </w:tr>
          </w:tbl>
          <w:p w14:paraId="2990CB06" w14:textId="77777777" w:rsidR="006B1864" w:rsidRDefault="006B1864">
            <w:pPr>
              <w:spacing w:line="1" w:lineRule="auto"/>
            </w:pPr>
          </w:p>
        </w:tc>
      </w:tr>
      <w:tr w:rsidR="006B1864" w14:paraId="1BBEA5E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4DEAE39" w14:textId="77777777" w:rsidR="006B1864" w:rsidRDefault="00C3683C">
            <w:pPr>
              <w:rPr>
                <w:color w:val="000000"/>
              </w:rPr>
            </w:pPr>
            <w:bookmarkStart w:id="1786" w:name="lp.25.3"/>
            <w:bookmarkEnd w:id="1786"/>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DCEA88F" w14:textId="77777777" w:rsidR="00C03A64" w:rsidRDefault="00C3683C">
            <w:pPr>
              <w:rPr>
                <w:color w:val="000000"/>
              </w:rPr>
            </w:pPr>
            <w:r>
              <w:rPr>
                <w:color w:val="000000"/>
              </w:rPr>
              <w:t>Automatyczny System Rozpoznawania Numerów Rejestracyjnych;</w:t>
            </w:r>
          </w:p>
          <w:p w14:paraId="1C254680" w14:textId="77777777" w:rsidR="006B1864" w:rsidRDefault="00C03A64" w:rsidP="00C03A64">
            <w:pPr>
              <w:ind w:left="283" w:hanging="283"/>
              <w:rPr>
                <w:color w:val="000000"/>
              </w:rPr>
            </w:pPr>
            <w:r>
              <w:rPr>
                <w:color w:val="000000"/>
              </w:rPr>
              <w:tab/>
            </w:r>
            <w:r w:rsidR="00C3683C">
              <w:rPr>
                <w:color w:val="000000"/>
              </w:rPr>
              <w:t>MF ANPRS PL 01 – dane o ruchu pojazdów na granicach Polski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0E5A17"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AA30A09" w14:textId="77777777" w:rsidR="006B1864" w:rsidRDefault="00C3683C">
            <w:pPr>
              <w:rPr>
                <w:color w:val="000000"/>
              </w:rPr>
            </w:pPr>
            <w:r>
              <w:rPr>
                <w:color w:val="000000"/>
              </w:rPr>
              <w:t>Data ruchu granicznego. Kierunek ruchu granicznego. Pojazd przekraczający granicę</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BC4C167" w14:textId="77777777" w:rsidR="00C03A64" w:rsidRDefault="00C3683C">
            <w:pPr>
              <w:rPr>
                <w:color w:val="000000"/>
              </w:rPr>
            </w:pPr>
            <w:r>
              <w:rPr>
                <w:color w:val="000000"/>
              </w:rPr>
              <w:t>Raz w kwartale do 10 kwietnia 2025 r. za I kwartał 2025 r., do 10 lipca 2025 r. za II kwartał 2025 r., do 10 października 2025 r. za III kwartał 2025 r., do 9 stycznia 2026 r. za IV kwartał 2025 r.;</w:t>
            </w:r>
          </w:p>
          <w:p w14:paraId="363C66DB" w14:textId="77777777" w:rsidR="00C03A64" w:rsidRDefault="00C03A64">
            <w:pPr>
              <w:rPr>
                <w:color w:val="000000"/>
              </w:rPr>
            </w:pPr>
          </w:p>
          <w:p w14:paraId="4642C29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A30DFD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Rzeszowie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30F1389" w14:textId="77777777">
              <w:trPr>
                <w:jc w:val="right"/>
              </w:trPr>
              <w:tc>
                <w:tcPr>
                  <w:tcW w:w="788" w:type="dxa"/>
                  <w:tcMar>
                    <w:top w:w="0" w:type="dxa"/>
                    <w:left w:w="0" w:type="dxa"/>
                    <w:bottom w:w="0" w:type="dxa"/>
                    <w:right w:w="0" w:type="dxa"/>
                  </w:tcMar>
                </w:tcPr>
                <w:bookmarkStart w:id="1787" w:name="__bookmark_1975"/>
                <w:bookmarkEnd w:id="1787"/>
                <w:p w14:paraId="10074C84" w14:textId="3FA16ACF" w:rsidR="006B1864" w:rsidRDefault="00C3683C">
                  <w:pPr>
                    <w:jc w:val="right"/>
                    <w:rPr>
                      <w:rStyle w:val="Hipercze"/>
                    </w:rPr>
                  </w:pPr>
                  <w:r>
                    <w:rPr>
                      <w:rStyle w:val="Hipercze"/>
                    </w:rPr>
                    <w:fldChar w:fldCharType="begin"/>
                  </w:r>
                  <w:r>
                    <w:rPr>
                      <w:rStyle w:val="Hipercze"/>
                    </w:rPr>
                    <w:instrText xml:space="preserve"> HYPERLINK \l "badanie.1.30.17" \h </w:instrText>
                  </w:r>
                  <w:r>
                    <w:rPr>
                      <w:rStyle w:val="Hipercze"/>
                    </w:rPr>
                  </w:r>
                  <w:r>
                    <w:rPr>
                      <w:rStyle w:val="Hipercze"/>
                    </w:rPr>
                    <w:fldChar w:fldCharType="separate"/>
                  </w:r>
                  <w:r>
                    <w:rPr>
                      <w:rStyle w:val="Hipercze"/>
                    </w:rPr>
                    <w:t>1.30.17</w:t>
                  </w:r>
                  <w:r>
                    <w:rPr>
                      <w:rStyle w:val="Hipercze"/>
                    </w:rPr>
                    <w:fldChar w:fldCharType="end"/>
                  </w:r>
                </w:p>
              </w:tc>
            </w:tr>
          </w:tbl>
          <w:p w14:paraId="746D2F5B" w14:textId="77777777" w:rsidR="006B1864" w:rsidRDefault="006B1864">
            <w:pPr>
              <w:spacing w:line="1" w:lineRule="auto"/>
            </w:pPr>
          </w:p>
        </w:tc>
      </w:tr>
      <w:tr w:rsidR="006B1864" w14:paraId="1748BE3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BF06D34" w14:textId="77777777" w:rsidR="006B1864" w:rsidRDefault="00C3683C">
            <w:pPr>
              <w:rPr>
                <w:color w:val="000000"/>
              </w:rPr>
            </w:pPr>
            <w:bookmarkStart w:id="1788" w:name="lp.25.4"/>
            <w:bookmarkEnd w:id="1788"/>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19A6A9C" w14:textId="77777777" w:rsidR="00C03A64" w:rsidRDefault="00C3683C">
            <w:pPr>
              <w:rPr>
                <w:color w:val="000000"/>
              </w:rPr>
            </w:pPr>
            <w:r>
              <w:rPr>
                <w:color w:val="000000"/>
              </w:rPr>
              <w:t>Baza danych country-by-country reporting;</w:t>
            </w:r>
          </w:p>
          <w:p w14:paraId="2BF8D34A" w14:textId="77777777" w:rsidR="006B1864" w:rsidRDefault="00C03A64" w:rsidP="00C03A64">
            <w:pPr>
              <w:ind w:left="283" w:hanging="283"/>
              <w:rPr>
                <w:color w:val="000000"/>
              </w:rPr>
            </w:pPr>
            <w:r>
              <w:rPr>
                <w:color w:val="000000"/>
              </w:rPr>
              <w:tab/>
            </w:r>
            <w:r w:rsidR="00C3683C">
              <w:rPr>
                <w:color w:val="000000"/>
              </w:rPr>
              <w:t>MF CBC 01 – informacje podatkowe dotyczące raportowania według krajów country-by-country reporting (CbC-P, CbC-R)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CE97F3"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7A8057E" w14:textId="77777777" w:rsidR="006B1864" w:rsidRDefault="00C3683C">
            <w:pPr>
              <w:rPr>
                <w:color w:val="000000"/>
              </w:rPr>
            </w:pPr>
            <w:r>
              <w:rPr>
                <w:color w:val="000000"/>
              </w:rPr>
              <w:t>Identyfikator podatkowy NIP jednostki składającej powiadomienie. Nazwa jednostki składającej powiadomienie. Od (pierwszy dzień sprawozdawczego roku obrotowego). Do (ostatni dzień sprawozdawczego roku obrotowego). Nazwa podmiotu przekazującego informację. Identyfikator podatkowy NIP podmiotu przekazującego informację. Polski identyfikator podatkowy NIP jednostki raportującej. Kraj rezydencji jednostki raportującej. Nazwa jednostki raportującej. Nazwa grupy podmiotów. Rola jednostki składającej informację o grupie podmiotów. Adres siedziby jednostki raportującej. Państwo lub terytorium rezydencji podatkowej. Kod waluty, w której wyrażone są kwoty ujęte w informacji. Przychody osiągnięte od podmiotów niezależnych. Przychody osiągnięte od jednostek wchodzących w skład grupy podmiotów. Przychody grupy podmiotów. Kapitał podstawowy (zakładowy) grupy podmiotów. Pracownicy grupy podmiotów w przeliczeniu na pełne etaty. Suma wartości księgowych aktywów rzeczowych netto (trwałych i obrotowych), z wyłączeniem środków pieniężnych i ich ekwiwalentów oraz wartości niematerialnych i aktywów finansowych grupy podmiotów. Nazwa jednostki wchodzącej w skład grupy podmiotów. Kraj wydania numeru identyfikacji podatkowej TIN. Kraj jednostki wchodzącej w skład grupy podmiotów. Rola jednostki wchodzącej w skład grupy podmiotów. Państwo lub terytorium miejsca utworzenia albo rejestracji. Rodzaj działalności gospodarczej jednostki wchodzącej w skład grupy podmiotów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3E77FCC" w14:textId="77777777" w:rsidR="00C03A64" w:rsidRDefault="00C3683C">
            <w:pPr>
              <w:rPr>
                <w:color w:val="000000"/>
              </w:rPr>
            </w:pPr>
            <w:r>
              <w:rPr>
                <w:color w:val="000000"/>
              </w:rPr>
              <w:t>Raz w roku do 5 lutego 2027 r. za rok 2025;</w:t>
            </w:r>
          </w:p>
          <w:p w14:paraId="131EAAD3" w14:textId="77777777" w:rsidR="00C03A64" w:rsidRDefault="00C03A64">
            <w:pPr>
              <w:rPr>
                <w:color w:val="000000"/>
              </w:rPr>
            </w:pPr>
          </w:p>
          <w:p w14:paraId="1A8C21E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FDEFD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CB00D8E" w14:textId="77777777">
              <w:trPr>
                <w:jc w:val="right"/>
              </w:trPr>
              <w:tc>
                <w:tcPr>
                  <w:tcW w:w="788" w:type="dxa"/>
                  <w:tcMar>
                    <w:top w:w="0" w:type="dxa"/>
                    <w:left w:w="0" w:type="dxa"/>
                    <w:bottom w:w="0" w:type="dxa"/>
                    <w:right w:w="0" w:type="dxa"/>
                  </w:tcMar>
                </w:tcPr>
                <w:bookmarkStart w:id="1789" w:name="__bookmark_1976"/>
                <w:bookmarkEnd w:id="1789"/>
                <w:p w14:paraId="04E7D3AC" w14:textId="6E09061B" w:rsidR="006B1864" w:rsidRDefault="00C3683C">
                  <w:pPr>
                    <w:jc w:val="right"/>
                    <w:rPr>
                      <w:rStyle w:val="Hipercze"/>
                    </w:rPr>
                  </w:pPr>
                  <w:r>
                    <w:rPr>
                      <w:rStyle w:val="Hipercze"/>
                    </w:rPr>
                    <w:fldChar w:fldCharType="begin"/>
                  </w:r>
                  <w:r>
                    <w:rPr>
                      <w:rStyle w:val="Hipercze"/>
                    </w:rPr>
                    <w:instrText xml:space="preserve"> HYPERLINK \l "badanie.1.61.12" \h </w:instrText>
                  </w:r>
                  <w:r>
                    <w:rPr>
                      <w:rStyle w:val="Hipercze"/>
                    </w:rPr>
                  </w:r>
                  <w:r>
                    <w:rPr>
                      <w:rStyle w:val="Hipercze"/>
                    </w:rPr>
                    <w:fldChar w:fldCharType="separate"/>
                  </w:r>
                  <w:r>
                    <w:rPr>
                      <w:rStyle w:val="Hipercze"/>
                    </w:rPr>
                    <w:t>1.61.12,</w:t>
                  </w:r>
                  <w:r>
                    <w:rPr>
                      <w:rStyle w:val="Hipercze"/>
                    </w:rPr>
                    <w:fldChar w:fldCharType="end"/>
                  </w:r>
                </w:p>
              </w:tc>
            </w:tr>
            <w:tr w:rsidR="006B1864" w14:paraId="68C0EA57" w14:textId="77777777">
              <w:trPr>
                <w:jc w:val="right"/>
              </w:trPr>
              <w:tc>
                <w:tcPr>
                  <w:tcW w:w="788" w:type="dxa"/>
                  <w:tcMar>
                    <w:top w:w="0" w:type="dxa"/>
                    <w:left w:w="0" w:type="dxa"/>
                    <w:bottom w:w="0" w:type="dxa"/>
                    <w:right w:w="0" w:type="dxa"/>
                  </w:tcMar>
                </w:tcPr>
                <w:p w14:paraId="1904D08A" w14:textId="6B3C215B" w:rsidR="006B1864" w:rsidRDefault="00C3683C">
                  <w:pPr>
                    <w:jc w:val="right"/>
                    <w:rPr>
                      <w:rStyle w:val="Hipercze"/>
                    </w:rPr>
                  </w:pPr>
                  <w:hyperlink w:anchor="badanie.1.61.15">
                    <w:r>
                      <w:rPr>
                        <w:rStyle w:val="Hipercze"/>
                      </w:rPr>
                      <w:t>1.61.15,</w:t>
                    </w:r>
                  </w:hyperlink>
                </w:p>
              </w:tc>
            </w:tr>
            <w:tr w:rsidR="006B1864" w14:paraId="0E684CF8" w14:textId="77777777">
              <w:trPr>
                <w:jc w:val="right"/>
              </w:trPr>
              <w:tc>
                <w:tcPr>
                  <w:tcW w:w="788" w:type="dxa"/>
                  <w:tcMar>
                    <w:top w:w="0" w:type="dxa"/>
                    <w:left w:w="0" w:type="dxa"/>
                    <w:bottom w:w="0" w:type="dxa"/>
                    <w:right w:w="0" w:type="dxa"/>
                  </w:tcMar>
                </w:tcPr>
                <w:p w14:paraId="4BEAEBE3" w14:textId="7CD8A175" w:rsidR="006B1864" w:rsidRDefault="00C3683C">
                  <w:pPr>
                    <w:jc w:val="right"/>
                    <w:rPr>
                      <w:rStyle w:val="Hipercze"/>
                    </w:rPr>
                  </w:pPr>
                  <w:hyperlink w:anchor="badanie.1.61.16">
                    <w:r>
                      <w:rPr>
                        <w:rStyle w:val="Hipercze"/>
                      </w:rPr>
                      <w:t>1.61.16,</w:t>
                    </w:r>
                  </w:hyperlink>
                </w:p>
              </w:tc>
            </w:tr>
            <w:tr w:rsidR="006B1864" w14:paraId="659DB843" w14:textId="77777777">
              <w:trPr>
                <w:jc w:val="right"/>
              </w:trPr>
              <w:tc>
                <w:tcPr>
                  <w:tcW w:w="788" w:type="dxa"/>
                  <w:tcMar>
                    <w:top w:w="0" w:type="dxa"/>
                    <w:left w:w="0" w:type="dxa"/>
                    <w:bottom w:w="0" w:type="dxa"/>
                    <w:right w:w="0" w:type="dxa"/>
                  </w:tcMar>
                </w:tcPr>
                <w:p w14:paraId="525D6FFA" w14:textId="1DB6FA05" w:rsidR="006B1864" w:rsidRDefault="00C3683C">
                  <w:pPr>
                    <w:jc w:val="right"/>
                    <w:rPr>
                      <w:rStyle w:val="Hipercze"/>
                    </w:rPr>
                  </w:pPr>
                  <w:hyperlink w:anchor="badanie.1.67.01">
                    <w:r>
                      <w:rPr>
                        <w:rStyle w:val="Hipercze"/>
                      </w:rPr>
                      <w:t>1.67.01,</w:t>
                    </w:r>
                  </w:hyperlink>
                </w:p>
              </w:tc>
            </w:tr>
            <w:tr w:rsidR="006B1864" w14:paraId="5E28917F" w14:textId="77777777">
              <w:trPr>
                <w:jc w:val="right"/>
              </w:trPr>
              <w:tc>
                <w:tcPr>
                  <w:tcW w:w="788" w:type="dxa"/>
                  <w:tcMar>
                    <w:top w:w="0" w:type="dxa"/>
                    <w:left w:w="0" w:type="dxa"/>
                    <w:bottom w:w="0" w:type="dxa"/>
                    <w:right w:w="0" w:type="dxa"/>
                  </w:tcMar>
                </w:tcPr>
                <w:p w14:paraId="6EB2D880" w14:textId="0FA256AE" w:rsidR="006B1864" w:rsidRDefault="00C3683C">
                  <w:pPr>
                    <w:jc w:val="right"/>
                    <w:rPr>
                      <w:rStyle w:val="Hipercze"/>
                    </w:rPr>
                  </w:pPr>
                  <w:hyperlink w:anchor="badanie.1.67.03">
                    <w:r>
                      <w:rPr>
                        <w:rStyle w:val="Hipercze"/>
                      </w:rPr>
                      <w:t>1.67.03,</w:t>
                    </w:r>
                  </w:hyperlink>
                </w:p>
              </w:tc>
            </w:tr>
            <w:tr w:rsidR="006B1864" w14:paraId="43474525" w14:textId="77777777">
              <w:trPr>
                <w:jc w:val="right"/>
              </w:trPr>
              <w:tc>
                <w:tcPr>
                  <w:tcW w:w="788" w:type="dxa"/>
                  <w:tcMar>
                    <w:top w:w="0" w:type="dxa"/>
                    <w:left w:w="0" w:type="dxa"/>
                    <w:bottom w:w="0" w:type="dxa"/>
                    <w:right w:w="0" w:type="dxa"/>
                  </w:tcMar>
                </w:tcPr>
                <w:p w14:paraId="55629DA9" w14:textId="61E401EA" w:rsidR="006B1864" w:rsidRDefault="00C3683C">
                  <w:pPr>
                    <w:jc w:val="right"/>
                    <w:rPr>
                      <w:rStyle w:val="Hipercze"/>
                    </w:rPr>
                  </w:pPr>
                  <w:hyperlink w:anchor="badanie.1.67.06">
                    <w:r>
                      <w:rPr>
                        <w:rStyle w:val="Hipercze"/>
                      </w:rPr>
                      <w:t>1.67.06</w:t>
                    </w:r>
                  </w:hyperlink>
                </w:p>
              </w:tc>
            </w:tr>
          </w:tbl>
          <w:p w14:paraId="203473BC" w14:textId="77777777" w:rsidR="006B1864" w:rsidRDefault="006B1864">
            <w:pPr>
              <w:spacing w:line="1" w:lineRule="auto"/>
            </w:pPr>
          </w:p>
        </w:tc>
      </w:tr>
      <w:tr w:rsidR="006B1864" w14:paraId="51684A0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CB6831F" w14:textId="77777777" w:rsidR="006B1864" w:rsidRDefault="00C3683C">
            <w:pPr>
              <w:rPr>
                <w:color w:val="000000"/>
              </w:rPr>
            </w:pPr>
            <w:bookmarkStart w:id="1790" w:name="lp.25.5"/>
            <w:bookmarkEnd w:id="1790"/>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0D1241C" w14:textId="77777777" w:rsidR="00C03A64" w:rsidRDefault="00C3683C">
            <w:pPr>
              <w:rPr>
                <w:color w:val="000000"/>
              </w:rPr>
            </w:pPr>
            <w:r>
              <w:rPr>
                <w:color w:val="000000"/>
              </w:rPr>
              <w:t>Baza danych o podatnikach podatku dochodowego od osób fizycznych;</w:t>
            </w:r>
          </w:p>
          <w:p w14:paraId="52633CEF" w14:textId="77777777" w:rsidR="006B1864" w:rsidRDefault="00C03A64" w:rsidP="00C03A64">
            <w:pPr>
              <w:ind w:left="283" w:hanging="283"/>
              <w:rPr>
                <w:color w:val="000000"/>
              </w:rPr>
            </w:pPr>
            <w:r>
              <w:rPr>
                <w:color w:val="000000"/>
              </w:rPr>
              <w:tab/>
            </w:r>
            <w:r w:rsidR="00C3683C">
              <w:rPr>
                <w:color w:val="000000"/>
              </w:rPr>
              <w:t>MF BD-PIT 01 – dane o podatnikach podatku dochodowego od osób fizycznych rozliczających się na formularzach podatkowych PIT (PIT-28, PIT-28S, PIT-36, PIT-36S, PIT-36L, PIT-36LS, PIT-37, PIT-38, PIT-39, PIT-40A)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2572D8"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B39006" w14:textId="77777777" w:rsidR="006B1864" w:rsidRDefault="00C3683C">
            <w:pPr>
              <w:rPr>
                <w:color w:val="000000"/>
              </w:rPr>
            </w:pPr>
            <w:r>
              <w:rPr>
                <w:color w:val="000000"/>
              </w:rPr>
              <w:t>Złożenie deklaracji PIT-39. Złożenie deklaracji PIT-38. Złożenie deklaracji PIT-37. Wspólne rozliczenie z małżonkiem. Techniczny numer identyfikacyjny podatnika. Rok urodzenia podatnika. Płeć. Darowizny przekazane przez osoby fizyczne organizacjom pożytku publicznego. Darowizny przekazane przez osoby fizyczne na cele kultu religijnego. Adres zamieszkania. Otrzymywane emerytury/renty. Przychód. Darowizny przekazane zgodnie z ustawą z dnia 26 lipca 1991 r. o podatku dochodowym od osób fizycznych. Numer KRS. Złożenie deklaracji PIT-40a. Przychody uzyskane z emerytur, rent oraz innych krajowych świadczeń PIT-40a. Złożenie deklaracji PIT-36L. Złożenie deklaracji PIT-36LS. Złożenie deklaracji PIT-36. Przychody uzyskane z działalności gospodarczej PIT-36. Złożenie deklaracji PIT-36S. Przychody uzyskane z działalności gospodarczej PIT-36S. Złożenie deklaracji PIT-28. Przychody uzyskane z najmu, podnajmu, dzierżawy PIT-28. Przychody uzyskane z działalności na własny rachunek PIT-28. Przychody uzyskane z działalności w formie spółki osób fizycznych PIT-28. Złożenie deklaracji PIT-28S. Przychody uzyskane z działalności na własny rachunek PIT-28S. Przychody uzyskane z działalności w formie spółki osób fizycznych PIT-28S. Dochód. Numer PESEL podatnika. Złożenie deklaracji PIT-11a. Przychody uzyskane z zasiłków pieniężnych z ubezpieczeń społecznych PIT-11a. Podatek należny 1,5 % przekazany na rzecz OPP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2A921ED" w14:textId="77777777" w:rsidR="00C03A64" w:rsidRDefault="00C3683C">
            <w:pPr>
              <w:rPr>
                <w:color w:val="000000"/>
              </w:rPr>
            </w:pPr>
            <w:r>
              <w:rPr>
                <w:color w:val="000000"/>
              </w:rPr>
              <w:t>Raz w roku do 3 lutego 2027 r. za rok podatkowy 2025;</w:t>
            </w:r>
          </w:p>
          <w:p w14:paraId="0D8762BC" w14:textId="77777777" w:rsidR="00C03A64" w:rsidRDefault="00C03A64">
            <w:pPr>
              <w:rPr>
                <w:color w:val="000000"/>
              </w:rPr>
            </w:pPr>
          </w:p>
          <w:p w14:paraId="1DE36D6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8E927F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8C39B03" w14:textId="77777777">
              <w:trPr>
                <w:jc w:val="right"/>
              </w:trPr>
              <w:tc>
                <w:tcPr>
                  <w:tcW w:w="788" w:type="dxa"/>
                  <w:tcMar>
                    <w:top w:w="0" w:type="dxa"/>
                    <w:left w:w="0" w:type="dxa"/>
                    <w:bottom w:w="0" w:type="dxa"/>
                    <w:right w:w="0" w:type="dxa"/>
                  </w:tcMar>
                </w:tcPr>
                <w:bookmarkStart w:id="1791" w:name="__bookmark_1977"/>
                <w:bookmarkEnd w:id="1791"/>
                <w:p w14:paraId="63AE1760" w14:textId="017DCDC0"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770BF9BE" w14:textId="77777777">
              <w:trPr>
                <w:jc w:val="right"/>
              </w:trPr>
              <w:tc>
                <w:tcPr>
                  <w:tcW w:w="788" w:type="dxa"/>
                  <w:tcMar>
                    <w:top w:w="0" w:type="dxa"/>
                    <w:left w:w="0" w:type="dxa"/>
                    <w:bottom w:w="0" w:type="dxa"/>
                    <w:right w:w="0" w:type="dxa"/>
                  </w:tcMar>
                </w:tcPr>
                <w:p w14:paraId="731E9376" w14:textId="524AE3B0" w:rsidR="006B1864" w:rsidRDefault="00C3683C">
                  <w:pPr>
                    <w:jc w:val="right"/>
                    <w:rPr>
                      <w:rStyle w:val="Hipercze"/>
                    </w:rPr>
                  </w:pPr>
                  <w:hyperlink w:anchor="badanie.1.04.09">
                    <w:r>
                      <w:rPr>
                        <w:rStyle w:val="Hipercze"/>
                      </w:rPr>
                      <w:t>1.04.09,</w:t>
                    </w:r>
                  </w:hyperlink>
                </w:p>
              </w:tc>
            </w:tr>
            <w:tr w:rsidR="006B1864" w14:paraId="3815B048" w14:textId="77777777">
              <w:trPr>
                <w:jc w:val="right"/>
              </w:trPr>
              <w:tc>
                <w:tcPr>
                  <w:tcW w:w="788" w:type="dxa"/>
                  <w:tcMar>
                    <w:top w:w="0" w:type="dxa"/>
                    <w:left w:w="0" w:type="dxa"/>
                    <w:bottom w:w="0" w:type="dxa"/>
                    <w:right w:w="0" w:type="dxa"/>
                  </w:tcMar>
                </w:tcPr>
                <w:p w14:paraId="2178F32C" w14:textId="1E0DC5D6" w:rsidR="006B1864" w:rsidRDefault="00C3683C">
                  <w:pPr>
                    <w:jc w:val="right"/>
                    <w:rPr>
                      <w:rStyle w:val="Hipercze"/>
                    </w:rPr>
                  </w:pPr>
                  <w:hyperlink w:anchor="badanie.1.70.02">
                    <w:r>
                      <w:rPr>
                        <w:rStyle w:val="Hipercze"/>
                      </w:rPr>
                      <w:t>1.70.02</w:t>
                    </w:r>
                  </w:hyperlink>
                </w:p>
              </w:tc>
            </w:tr>
          </w:tbl>
          <w:p w14:paraId="33189712" w14:textId="77777777" w:rsidR="006B1864" w:rsidRDefault="006B1864">
            <w:pPr>
              <w:spacing w:line="1" w:lineRule="auto"/>
            </w:pPr>
          </w:p>
        </w:tc>
      </w:tr>
      <w:tr w:rsidR="006B1864" w14:paraId="08BF957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8EBF89C" w14:textId="77777777" w:rsidR="006B1864" w:rsidRDefault="00C3683C">
            <w:pPr>
              <w:rPr>
                <w:color w:val="000000"/>
              </w:rPr>
            </w:pPr>
            <w:bookmarkStart w:id="1792" w:name="lp.25.6"/>
            <w:bookmarkEnd w:id="1792"/>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FAD2FE4" w14:textId="77777777" w:rsidR="00C03A64" w:rsidRDefault="00C3683C">
            <w:pPr>
              <w:rPr>
                <w:color w:val="000000"/>
              </w:rPr>
            </w:pPr>
            <w:r>
              <w:rPr>
                <w:color w:val="000000"/>
              </w:rPr>
              <w:t>Baza danych o podatnikach podatku dochodowego od osób fizycznych;</w:t>
            </w:r>
          </w:p>
          <w:p w14:paraId="32133903" w14:textId="77777777" w:rsidR="006B1864" w:rsidRDefault="00C03A64" w:rsidP="00C03A64">
            <w:pPr>
              <w:ind w:left="283" w:hanging="283"/>
              <w:rPr>
                <w:color w:val="000000"/>
              </w:rPr>
            </w:pPr>
            <w:r>
              <w:rPr>
                <w:color w:val="000000"/>
              </w:rPr>
              <w:tab/>
            </w:r>
            <w:r w:rsidR="00C3683C">
              <w:rPr>
                <w:color w:val="000000"/>
              </w:rPr>
              <w:t>MF BD-PIT 02 – dane dotyczące płatników podatku dochodowego od osób fizycznych nieprowadzących samodzielnie działalności gospodarczej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67EF33F"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F46727A" w14:textId="77777777" w:rsidR="006B1864" w:rsidRDefault="00C3683C">
            <w:pPr>
              <w:rPr>
                <w:color w:val="000000"/>
              </w:rPr>
            </w:pPr>
            <w:r>
              <w:rPr>
                <w:color w:val="000000"/>
              </w:rPr>
              <w:t>Adres siedziby. Adres zamieszkania. Rodzaj płatnika. NIP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CA2B42B" w14:textId="77777777" w:rsidR="00C03A64" w:rsidRDefault="00C3683C">
            <w:pPr>
              <w:rPr>
                <w:color w:val="000000"/>
              </w:rPr>
            </w:pPr>
            <w:r>
              <w:rPr>
                <w:color w:val="000000"/>
              </w:rPr>
              <w:t>Raz w roku do 9 września 2026 r. za rok podatkowy 2025;</w:t>
            </w:r>
          </w:p>
          <w:p w14:paraId="08E6CD96" w14:textId="77777777" w:rsidR="00C03A64" w:rsidRDefault="00C03A64">
            <w:pPr>
              <w:rPr>
                <w:color w:val="000000"/>
              </w:rPr>
            </w:pPr>
          </w:p>
          <w:p w14:paraId="19699FA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41D967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AE08A92" w14:textId="77777777">
              <w:trPr>
                <w:jc w:val="right"/>
              </w:trPr>
              <w:tc>
                <w:tcPr>
                  <w:tcW w:w="788" w:type="dxa"/>
                  <w:tcMar>
                    <w:top w:w="0" w:type="dxa"/>
                    <w:left w:w="0" w:type="dxa"/>
                    <w:bottom w:w="0" w:type="dxa"/>
                    <w:right w:w="0" w:type="dxa"/>
                  </w:tcMar>
                </w:tcPr>
                <w:bookmarkStart w:id="1793" w:name="__bookmark_1978"/>
                <w:bookmarkEnd w:id="1793"/>
                <w:p w14:paraId="7E21344E" w14:textId="20BA9079"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r w:rsidR="006B1864" w14:paraId="3839CB82" w14:textId="77777777">
              <w:trPr>
                <w:jc w:val="right"/>
              </w:trPr>
              <w:tc>
                <w:tcPr>
                  <w:tcW w:w="788" w:type="dxa"/>
                  <w:tcMar>
                    <w:top w:w="0" w:type="dxa"/>
                    <w:left w:w="0" w:type="dxa"/>
                    <w:bottom w:w="0" w:type="dxa"/>
                    <w:right w:w="0" w:type="dxa"/>
                  </w:tcMar>
                </w:tcPr>
                <w:p w14:paraId="7330F527" w14:textId="30454700" w:rsidR="006B1864" w:rsidRDefault="00C3683C">
                  <w:pPr>
                    <w:jc w:val="right"/>
                    <w:rPr>
                      <w:rStyle w:val="Hipercze"/>
                    </w:rPr>
                  </w:pPr>
                  <w:hyperlink w:anchor="badanie.1.24.01">
                    <w:r>
                      <w:rPr>
                        <w:rStyle w:val="Hipercze"/>
                      </w:rPr>
                      <w:t>1.24.01</w:t>
                    </w:r>
                  </w:hyperlink>
                </w:p>
              </w:tc>
            </w:tr>
          </w:tbl>
          <w:p w14:paraId="1C411B43" w14:textId="77777777" w:rsidR="006B1864" w:rsidRDefault="006B1864">
            <w:pPr>
              <w:spacing w:line="1" w:lineRule="auto"/>
            </w:pPr>
          </w:p>
        </w:tc>
      </w:tr>
      <w:tr w:rsidR="006B1864" w14:paraId="38EAEFF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D490BA" w14:textId="77777777" w:rsidR="006B1864" w:rsidRDefault="00C3683C">
            <w:pPr>
              <w:rPr>
                <w:color w:val="000000"/>
              </w:rPr>
            </w:pPr>
            <w:bookmarkStart w:id="1794" w:name="lp.25.7"/>
            <w:bookmarkEnd w:id="1794"/>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DC0FB66" w14:textId="77777777" w:rsidR="00C03A64" w:rsidRDefault="00C3683C">
            <w:pPr>
              <w:rPr>
                <w:color w:val="000000"/>
              </w:rPr>
            </w:pPr>
            <w:r>
              <w:rPr>
                <w:color w:val="000000"/>
              </w:rPr>
              <w:t>Baza danych o podatnikach podatku dochodowego od osób fizycznych;</w:t>
            </w:r>
          </w:p>
          <w:p w14:paraId="7F794AFF" w14:textId="77777777" w:rsidR="006B1864" w:rsidRDefault="00C03A64" w:rsidP="00C03A64">
            <w:pPr>
              <w:ind w:left="283" w:hanging="283"/>
              <w:rPr>
                <w:color w:val="000000"/>
              </w:rPr>
            </w:pPr>
            <w:r>
              <w:rPr>
                <w:color w:val="000000"/>
              </w:rPr>
              <w:tab/>
            </w:r>
            <w:r w:rsidR="00C3683C">
              <w:rPr>
                <w:color w:val="000000"/>
              </w:rPr>
              <w:t>MF BD-PIT 03 – dane (PIT-11) dotyczące podatników podatku dochodowego od osób fizycznych nieprowadzących samodzielnie działalności gospodarczej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3F1BC2"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F18DCE2" w14:textId="77777777" w:rsidR="006B1864" w:rsidRDefault="00C3683C">
            <w:pPr>
              <w:rPr>
                <w:color w:val="000000"/>
              </w:rPr>
            </w:pPr>
            <w:r>
              <w:rPr>
                <w:color w:val="000000"/>
              </w:rPr>
              <w:t>Adres zamieszkania. Płeć. Numer PESEL podatnika. Numer identyfikacji podatkowej NIP płatnika. Przychód. Koszty uzyskania przychodów. Dochód. Dochód zwolniony z podatku. Zaliczka pobrana przez płatnika. Składki na ubezpieczenia społeczne. Przychody pochodzące ze środków bezzwrotnej pomocy zagranicznej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7DEAA3D" w14:textId="77777777" w:rsidR="00C03A64" w:rsidRDefault="00C3683C">
            <w:pPr>
              <w:rPr>
                <w:color w:val="000000"/>
              </w:rPr>
            </w:pPr>
            <w:r>
              <w:rPr>
                <w:color w:val="000000"/>
              </w:rPr>
              <w:t>Raz w roku do 9 września 2026 r. za rok podatkowy 2025;</w:t>
            </w:r>
          </w:p>
          <w:p w14:paraId="24359B70" w14:textId="77777777" w:rsidR="00C03A64" w:rsidRDefault="00C03A64">
            <w:pPr>
              <w:rPr>
                <w:color w:val="000000"/>
              </w:rPr>
            </w:pPr>
          </w:p>
          <w:p w14:paraId="3798D0C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C8E723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DDB82A1" w14:textId="77777777">
              <w:trPr>
                <w:jc w:val="right"/>
              </w:trPr>
              <w:tc>
                <w:tcPr>
                  <w:tcW w:w="788" w:type="dxa"/>
                  <w:tcMar>
                    <w:top w:w="0" w:type="dxa"/>
                    <w:left w:w="0" w:type="dxa"/>
                    <w:bottom w:w="0" w:type="dxa"/>
                    <w:right w:w="0" w:type="dxa"/>
                  </w:tcMar>
                </w:tcPr>
                <w:bookmarkStart w:id="1795" w:name="__bookmark_1979"/>
                <w:bookmarkEnd w:id="1795"/>
                <w:p w14:paraId="7FC118A6" w14:textId="3D505A0E"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01875CBF" w14:textId="77777777">
              <w:trPr>
                <w:jc w:val="right"/>
              </w:trPr>
              <w:tc>
                <w:tcPr>
                  <w:tcW w:w="788" w:type="dxa"/>
                  <w:tcMar>
                    <w:top w:w="0" w:type="dxa"/>
                    <w:left w:w="0" w:type="dxa"/>
                    <w:bottom w:w="0" w:type="dxa"/>
                    <w:right w:w="0" w:type="dxa"/>
                  </w:tcMar>
                </w:tcPr>
                <w:p w14:paraId="592F2ABC" w14:textId="4E9B99D6" w:rsidR="006B1864" w:rsidRDefault="00C3683C">
                  <w:pPr>
                    <w:jc w:val="right"/>
                    <w:rPr>
                      <w:rStyle w:val="Hipercze"/>
                    </w:rPr>
                  </w:pPr>
                  <w:hyperlink w:anchor="badanie.1.04.09">
                    <w:r>
                      <w:rPr>
                        <w:rStyle w:val="Hipercze"/>
                      </w:rPr>
                      <w:t>1.04.09,</w:t>
                    </w:r>
                  </w:hyperlink>
                </w:p>
              </w:tc>
            </w:tr>
            <w:tr w:rsidR="006B1864" w14:paraId="600EC749" w14:textId="77777777">
              <w:trPr>
                <w:jc w:val="right"/>
              </w:trPr>
              <w:tc>
                <w:tcPr>
                  <w:tcW w:w="788" w:type="dxa"/>
                  <w:tcMar>
                    <w:top w:w="0" w:type="dxa"/>
                    <w:left w:w="0" w:type="dxa"/>
                    <w:bottom w:w="0" w:type="dxa"/>
                    <w:right w:w="0" w:type="dxa"/>
                  </w:tcMar>
                </w:tcPr>
                <w:p w14:paraId="40FDB4D3" w14:textId="42697CE9" w:rsidR="006B1864" w:rsidRDefault="00C3683C">
                  <w:pPr>
                    <w:jc w:val="right"/>
                    <w:rPr>
                      <w:rStyle w:val="Hipercze"/>
                    </w:rPr>
                  </w:pPr>
                  <w:hyperlink w:anchor="badanie.1.21.10">
                    <w:r>
                      <w:rPr>
                        <w:rStyle w:val="Hipercze"/>
                      </w:rPr>
                      <w:t>1.21.10,</w:t>
                    </w:r>
                  </w:hyperlink>
                </w:p>
              </w:tc>
            </w:tr>
            <w:tr w:rsidR="006B1864" w14:paraId="4C2B6EF5" w14:textId="77777777">
              <w:trPr>
                <w:jc w:val="right"/>
              </w:trPr>
              <w:tc>
                <w:tcPr>
                  <w:tcW w:w="788" w:type="dxa"/>
                  <w:tcMar>
                    <w:top w:w="0" w:type="dxa"/>
                    <w:left w:w="0" w:type="dxa"/>
                    <w:bottom w:w="0" w:type="dxa"/>
                    <w:right w:w="0" w:type="dxa"/>
                  </w:tcMar>
                </w:tcPr>
                <w:p w14:paraId="32002F82" w14:textId="63E9CC23" w:rsidR="006B1864" w:rsidRDefault="00C3683C">
                  <w:pPr>
                    <w:jc w:val="right"/>
                    <w:rPr>
                      <w:rStyle w:val="Hipercze"/>
                    </w:rPr>
                  </w:pPr>
                  <w:hyperlink w:anchor="badanie.1.23.02">
                    <w:r>
                      <w:rPr>
                        <w:rStyle w:val="Hipercze"/>
                      </w:rPr>
                      <w:t>1.23.02,</w:t>
                    </w:r>
                  </w:hyperlink>
                </w:p>
              </w:tc>
            </w:tr>
            <w:tr w:rsidR="006B1864" w14:paraId="4ABADD2A" w14:textId="77777777">
              <w:trPr>
                <w:jc w:val="right"/>
              </w:trPr>
              <w:tc>
                <w:tcPr>
                  <w:tcW w:w="788" w:type="dxa"/>
                  <w:tcMar>
                    <w:top w:w="0" w:type="dxa"/>
                    <w:left w:w="0" w:type="dxa"/>
                    <w:bottom w:w="0" w:type="dxa"/>
                    <w:right w:w="0" w:type="dxa"/>
                  </w:tcMar>
                </w:tcPr>
                <w:p w14:paraId="394C99F3" w14:textId="1B493E39" w:rsidR="006B1864" w:rsidRDefault="00C3683C">
                  <w:pPr>
                    <w:jc w:val="right"/>
                    <w:rPr>
                      <w:rStyle w:val="Hipercze"/>
                    </w:rPr>
                  </w:pPr>
                  <w:hyperlink w:anchor="badanie.1.24.01">
                    <w:r>
                      <w:rPr>
                        <w:rStyle w:val="Hipercze"/>
                      </w:rPr>
                      <w:t>1.24.01,</w:t>
                    </w:r>
                  </w:hyperlink>
                </w:p>
              </w:tc>
            </w:tr>
            <w:tr w:rsidR="006B1864" w14:paraId="4B108186" w14:textId="77777777">
              <w:trPr>
                <w:jc w:val="right"/>
              </w:trPr>
              <w:tc>
                <w:tcPr>
                  <w:tcW w:w="788" w:type="dxa"/>
                  <w:tcMar>
                    <w:top w:w="0" w:type="dxa"/>
                    <w:left w:w="0" w:type="dxa"/>
                    <w:bottom w:w="0" w:type="dxa"/>
                    <w:right w:w="0" w:type="dxa"/>
                  </w:tcMar>
                </w:tcPr>
                <w:p w14:paraId="7DC35E95" w14:textId="63E4CC93" w:rsidR="006B1864" w:rsidRDefault="00C3683C">
                  <w:pPr>
                    <w:jc w:val="right"/>
                    <w:rPr>
                      <w:rStyle w:val="Hipercze"/>
                    </w:rPr>
                  </w:pPr>
                  <w:hyperlink w:anchor="badanie.1.70.02">
                    <w:r>
                      <w:rPr>
                        <w:rStyle w:val="Hipercze"/>
                      </w:rPr>
                      <w:t>1.70.02</w:t>
                    </w:r>
                  </w:hyperlink>
                </w:p>
              </w:tc>
            </w:tr>
          </w:tbl>
          <w:p w14:paraId="5345D436" w14:textId="77777777" w:rsidR="006B1864" w:rsidRDefault="006B1864">
            <w:pPr>
              <w:spacing w:line="1" w:lineRule="auto"/>
            </w:pPr>
          </w:p>
        </w:tc>
      </w:tr>
      <w:tr w:rsidR="006B1864" w14:paraId="305A935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805849E" w14:textId="77777777" w:rsidR="006B1864" w:rsidRDefault="00C3683C">
            <w:pPr>
              <w:rPr>
                <w:color w:val="000000"/>
              </w:rPr>
            </w:pPr>
            <w:bookmarkStart w:id="1796" w:name="lp.25.8"/>
            <w:bookmarkEnd w:id="1796"/>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6BD74B7" w14:textId="77777777" w:rsidR="00C03A64" w:rsidRDefault="00C3683C">
            <w:pPr>
              <w:rPr>
                <w:color w:val="000000"/>
              </w:rPr>
            </w:pPr>
            <w:r>
              <w:rPr>
                <w:color w:val="000000"/>
              </w:rPr>
              <w:t>Baza danych o podatnikach podatku dochodowego od osób fizycznych;</w:t>
            </w:r>
          </w:p>
          <w:p w14:paraId="5D339015" w14:textId="77777777" w:rsidR="006B1864" w:rsidRDefault="00C03A64" w:rsidP="00C03A64">
            <w:pPr>
              <w:ind w:left="283" w:hanging="283"/>
              <w:rPr>
                <w:color w:val="000000"/>
              </w:rPr>
            </w:pPr>
            <w:r>
              <w:rPr>
                <w:color w:val="000000"/>
              </w:rPr>
              <w:tab/>
            </w:r>
            <w:r w:rsidR="00C3683C">
              <w:rPr>
                <w:color w:val="000000"/>
              </w:rPr>
              <w:t>MF BD-PIT 04 – dane (osobno PIT-36, PIT-36S, PIT-37) dotyczące podatników podatku dochodowego od osób fizycznych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E2B5C5C"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82EA07" w14:textId="77777777" w:rsidR="006B1864" w:rsidRDefault="00C3683C">
            <w:pPr>
              <w:rPr>
                <w:color w:val="000000"/>
              </w:rPr>
            </w:pPr>
            <w:r>
              <w:rPr>
                <w:color w:val="000000"/>
              </w:rPr>
              <w:t>Przychody ze stosunku pracy, służbowego, spółdzielczego i pracy nakładczej. Przychody z praw autorskich i innych praw. Przychody z działalności wykonywanej osobiście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958AF4A" w14:textId="77777777" w:rsidR="00C03A64" w:rsidRDefault="00C3683C">
            <w:pPr>
              <w:rPr>
                <w:color w:val="000000"/>
              </w:rPr>
            </w:pPr>
            <w:r>
              <w:rPr>
                <w:color w:val="000000"/>
              </w:rPr>
              <w:t>Raz w roku do 9 września 2026 r. za rok podatkowy 2025;</w:t>
            </w:r>
          </w:p>
          <w:p w14:paraId="1A496BD3" w14:textId="77777777" w:rsidR="00C03A64" w:rsidRDefault="00C03A64">
            <w:pPr>
              <w:rPr>
                <w:color w:val="000000"/>
              </w:rPr>
            </w:pPr>
          </w:p>
          <w:p w14:paraId="0DBA369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CD673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C27D80D" w14:textId="77777777">
              <w:trPr>
                <w:jc w:val="right"/>
              </w:trPr>
              <w:tc>
                <w:tcPr>
                  <w:tcW w:w="788" w:type="dxa"/>
                  <w:tcMar>
                    <w:top w:w="0" w:type="dxa"/>
                    <w:left w:w="0" w:type="dxa"/>
                    <w:bottom w:w="0" w:type="dxa"/>
                    <w:right w:w="0" w:type="dxa"/>
                  </w:tcMar>
                </w:tcPr>
                <w:bookmarkStart w:id="1797" w:name="__bookmark_1980"/>
                <w:bookmarkEnd w:id="1797"/>
                <w:p w14:paraId="51FDAECD" w14:textId="2A382CD9"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r w:rsidR="006B1864" w14:paraId="3966C0BA" w14:textId="77777777">
              <w:trPr>
                <w:jc w:val="right"/>
              </w:trPr>
              <w:tc>
                <w:tcPr>
                  <w:tcW w:w="788" w:type="dxa"/>
                  <w:tcMar>
                    <w:top w:w="0" w:type="dxa"/>
                    <w:left w:w="0" w:type="dxa"/>
                    <w:bottom w:w="0" w:type="dxa"/>
                    <w:right w:w="0" w:type="dxa"/>
                  </w:tcMar>
                </w:tcPr>
                <w:p w14:paraId="6F981B93" w14:textId="481D4325" w:rsidR="006B1864" w:rsidRDefault="00C3683C">
                  <w:pPr>
                    <w:jc w:val="right"/>
                    <w:rPr>
                      <w:rStyle w:val="Hipercze"/>
                    </w:rPr>
                  </w:pPr>
                  <w:hyperlink w:anchor="badanie.1.24.01">
                    <w:r>
                      <w:rPr>
                        <w:rStyle w:val="Hipercze"/>
                      </w:rPr>
                      <w:t>1.24.01</w:t>
                    </w:r>
                  </w:hyperlink>
                </w:p>
              </w:tc>
            </w:tr>
          </w:tbl>
          <w:p w14:paraId="35FC6FD2" w14:textId="77777777" w:rsidR="006B1864" w:rsidRDefault="006B1864">
            <w:pPr>
              <w:spacing w:line="1" w:lineRule="auto"/>
            </w:pPr>
          </w:p>
        </w:tc>
      </w:tr>
      <w:tr w:rsidR="006B1864" w14:paraId="2E12D71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DD47350" w14:textId="77777777" w:rsidR="006B1864" w:rsidRDefault="00C3683C">
            <w:pPr>
              <w:rPr>
                <w:color w:val="000000"/>
              </w:rPr>
            </w:pPr>
            <w:bookmarkStart w:id="1798" w:name="lp.25.9"/>
            <w:bookmarkEnd w:id="1798"/>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A5888B2" w14:textId="77777777" w:rsidR="00C03A64" w:rsidRDefault="00C3683C">
            <w:pPr>
              <w:rPr>
                <w:color w:val="000000"/>
              </w:rPr>
            </w:pPr>
            <w:r>
              <w:rPr>
                <w:color w:val="000000"/>
              </w:rPr>
              <w:t>Baza danych o podatnikach podatku dochodowego od osób fizycznych;</w:t>
            </w:r>
          </w:p>
          <w:p w14:paraId="3180FD31" w14:textId="77777777" w:rsidR="006B1864" w:rsidRDefault="00C03A64" w:rsidP="00C03A64">
            <w:pPr>
              <w:ind w:left="283" w:hanging="283"/>
              <w:rPr>
                <w:color w:val="000000"/>
              </w:rPr>
            </w:pPr>
            <w:r>
              <w:rPr>
                <w:color w:val="000000"/>
              </w:rPr>
              <w:tab/>
            </w:r>
            <w:r w:rsidR="00C3683C">
              <w:rPr>
                <w:color w:val="000000"/>
              </w:rPr>
              <w:t>MF BD-PIT 05 – dane dotyczące osób fizycznych będących podatnikami podatku dochodowego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C7E0343"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94FFF99" w14:textId="77777777" w:rsidR="006B1864" w:rsidRDefault="00C3683C">
            <w:pPr>
              <w:rPr>
                <w:color w:val="000000"/>
              </w:rPr>
            </w:pPr>
            <w:r>
              <w:rPr>
                <w:color w:val="000000"/>
              </w:rPr>
              <w:t>Przychód. Koszty uzyskania przychodów. Dochód. Strata. Podatek należny. Kwota odliczeń od podatku podatnika i małżonka z tytułu ulgi na dzieci. Dzieci, na które przysługuje ulga prorodzinna. Adres zamieszkania. Składki na ubezpieczenia społeczne. Rok urodzenia podatnika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D0D7DC1" w14:textId="77777777" w:rsidR="00C03A64" w:rsidRDefault="00C3683C">
            <w:pPr>
              <w:rPr>
                <w:color w:val="000000"/>
              </w:rPr>
            </w:pPr>
            <w:r>
              <w:rPr>
                <w:color w:val="000000"/>
              </w:rPr>
              <w:t>Raz w roku do 5 lutego 2027 r. za rok podatkowy 2025;</w:t>
            </w:r>
          </w:p>
          <w:p w14:paraId="299E218B" w14:textId="77777777" w:rsidR="00C03A64" w:rsidRDefault="00C03A64">
            <w:pPr>
              <w:rPr>
                <w:color w:val="000000"/>
              </w:rPr>
            </w:pPr>
          </w:p>
          <w:p w14:paraId="32798F7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C81840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56638ED" w14:textId="77777777">
              <w:trPr>
                <w:jc w:val="right"/>
              </w:trPr>
              <w:tc>
                <w:tcPr>
                  <w:tcW w:w="788" w:type="dxa"/>
                  <w:tcMar>
                    <w:top w:w="0" w:type="dxa"/>
                    <w:left w:w="0" w:type="dxa"/>
                    <w:bottom w:w="0" w:type="dxa"/>
                    <w:right w:w="0" w:type="dxa"/>
                  </w:tcMar>
                </w:tcPr>
                <w:bookmarkStart w:id="1799" w:name="__bookmark_1981"/>
                <w:bookmarkEnd w:id="1799"/>
                <w:p w14:paraId="0FB2B213" w14:textId="160B0B1D" w:rsidR="006B1864" w:rsidRDefault="00C3683C">
                  <w:pPr>
                    <w:jc w:val="right"/>
                    <w:rPr>
                      <w:rStyle w:val="Hipercze"/>
                    </w:rPr>
                  </w:pPr>
                  <w:r>
                    <w:rPr>
                      <w:rStyle w:val="Hipercze"/>
                    </w:rPr>
                    <w:fldChar w:fldCharType="begin"/>
                  </w:r>
                  <w:r>
                    <w:rPr>
                      <w:rStyle w:val="Hipercze"/>
                    </w:rPr>
                    <w:instrText xml:space="preserve"> HYPERLINK \l "badanie.1.20.03" \h </w:instrText>
                  </w:r>
                  <w:r>
                    <w:rPr>
                      <w:rStyle w:val="Hipercze"/>
                    </w:rPr>
                  </w:r>
                  <w:r>
                    <w:rPr>
                      <w:rStyle w:val="Hipercze"/>
                    </w:rPr>
                    <w:fldChar w:fldCharType="separate"/>
                  </w:r>
                  <w:r>
                    <w:rPr>
                      <w:rStyle w:val="Hipercze"/>
                    </w:rPr>
                    <w:t>1.20.03,</w:t>
                  </w:r>
                  <w:r>
                    <w:rPr>
                      <w:rStyle w:val="Hipercze"/>
                    </w:rPr>
                    <w:fldChar w:fldCharType="end"/>
                  </w:r>
                </w:p>
              </w:tc>
            </w:tr>
            <w:tr w:rsidR="006B1864" w14:paraId="75F3EC50" w14:textId="77777777">
              <w:trPr>
                <w:jc w:val="right"/>
              </w:trPr>
              <w:tc>
                <w:tcPr>
                  <w:tcW w:w="788" w:type="dxa"/>
                  <w:tcMar>
                    <w:top w:w="0" w:type="dxa"/>
                    <w:left w:w="0" w:type="dxa"/>
                    <w:bottom w:w="0" w:type="dxa"/>
                    <w:right w:w="0" w:type="dxa"/>
                  </w:tcMar>
                </w:tcPr>
                <w:p w14:paraId="4DA2B483" w14:textId="40B61966" w:rsidR="006B1864" w:rsidRDefault="00C3683C">
                  <w:pPr>
                    <w:jc w:val="right"/>
                    <w:rPr>
                      <w:rStyle w:val="Hipercze"/>
                    </w:rPr>
                  </w:pPr>
                  <w:hyperlink w:anchor="badanie.1.24.01">
                    <w:r>
                      <w:rPr>
                        <w:rStyle w:val="Hipercze"/>
                      </w:rPr>
                      <w:t>1.24.01,</w:t>
                    </w:r>
                  </w:hyperlink>
                </w:p>
              </w:tc>
            </w:tr>
            <w:tr w:rsidR="006B1864" w14:paraId="6EA45595" w14:textId="77777777">
              <w:trPr>
                <w:jc w:val="right"/>
              </w:trPr>
              <w:tc>
                <w:tcPr>
                  <w:tcW w:w="788" w:type="dxa"/>
                  <w:tcMar>
                    <w:top w:w="0" w:type="dxa"/>
                    <w:left w:w="0" w:type="dxa"/>
                    <w:bottom w:w="0" w:type="dxa"/>
                    <w:right w:w="0" w:type="dxa"/>
                  </w:tcMar>
                </w:tcPr>
                <w:p w14:paraId="29BDBA64" w14:textId="24F92AEF" w:rsidR="006B1864" w:rsidRDefault="00C3683C">
                  <w:pPr>
                    <w:jc w:val="right"/>
                    <w:rPr>
                      <w:rStyle w:val="Hipercze"/>
                    </w:rPr>
                  </w:pPr>
                  <w:hyperlink w:anchor="badanie.1.25.11">
                    <w:r>
                      <w:rPr>
                        <w:rStyle w:val="Hipercze"/>
                      </w:rPr>
                      <w:t>1.25.11,</w:t>
                    </w:r>
                  </w:hyperlink>
                </w:p>
              </w:tc>
            </w:tr>
            <w:tr w:rsidR="006B1864" w14:paraId="50B080E6" w14:textId="77777777">
              <w:trPr>
                <w:jc w:val="right"/>
              </w:trPr>
              <w:tc>
                <w:tcPr>
                  <w:tcW w:w="788" w:type="dxa"/>
                  <w:tcMar>
                    <w:top w:w="0" w:type="dxa"/>
                    <w:left w:w="0" w:type="dxa"/>
                    <w:bottom w:w="0" w:type="dxa"/>
                    <w:right w:w="0" w:type="dxa"/>
                  </w:tcMar>
                </w:tcPr>
                <w:p w14:paraId="31742B5E" w14:textId="05F0D43E" w:rsidR="006B1864" w:rsidRDefault="00C3683C">
                  <w:pPr>
                    <w:jc w:val="right"/>
                    <w:rPr>
                      <w:rStyle w:val="Hipercze"/>
                    </w:rPr>
                  </w:pPr>
                  <w:hyperlink w:anchor="badanie.1.67.07">
                    <w:r>
                      <w:rPr>
                        <w:rStyle w:val="Hipercze"/>
                      </w:rPr>
                      <w:t>1.67.07</w:t>
                    </w:r>
                  </w:hyperlink>
                </w:p>
              </w:tc>
            </w:tr>
          </w:tbl>
          <w:p w14:paraId="1E4DE9E6" w14:textId="77777777" w:rsidR="006B1864" w:rsidRDefault="006B1864">
            <w:pPr>
              <w:spacing w:line="1" w:lineRule="auto"/>
            </w:pPr>
          </w:p>
        </w:tc>
      </w:tr>
      <w:tr w:rsidR="006B1864" w14:paraId="0B0CC02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3D1C86C" w14:textId="77777777" w:rsidR="006B1864" w:rsidRDefault="00C3683C">
            <w:pPr>
              <w:rPr>
                <w:color w:val="000000"/>
              </w:rPr>
            </w:pPr>
            <w:bookmarkStart w:id="1800" w:name="lp.25.10"/>
            <w:bookmarkEnd w:id="1800"/>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202ACE1" w14:textId="77777777" w:rsidR="00C03A64" w:rsidRDefault="00C3683C">
            <w:pPr>
              <w:rPr>
                <w:color w:val="000000"/>
              </w:rPr>
            </w:pPr>
            <w:r>
              <w:rPr>
                <w:color w:val="000000"/>
              </w:rPr>
              <w:t>Baza danych o podatnikach podatku dochodowego od osób fizycznych;</w:t>
            </w:r>
          </w:p>
          <w:p w14:paraId="7BAEFED0" w14:textId="77777777" w:rsidR="006B1864" w:rsidRDefault="00C03A64" w:rsidP="00C03A64">
            <w:pPr>
              <w:ind w:left="283" w:hanging="283"/>
              <w:rPr>
                <w:color w:val="000000"/>
              </w:rPr>
            </w:pPr>
            <w:r>
              <w:rPr>
                <w:color w:val="000000"/>
              </w:rPr>
              <w:tab/>
            </w:r>
            <w:r w:rsidR="00C3683C">
              <w:rPr>
                <w:color w:val="000000"/>
              </w:rPr>
              <w:t>MF BD-PIT 06 – dane dotyczące osób prowadzących działy specjalne produkcji rolnej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7271EB"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888FDB1" w14:textId="77777777" w:rsidR="006B1864" w:rsidRDefault="00C3683C">
            <w:pPr>
              <w:rPr>
                <w:color w:val="000000"/>
              </w:rPr>
            </w:pPr>
            <w:r>
              <w:rPr>
                <w:color w:val="000000"/>
              </w:rPr>
              <w:t>PESEL. NIP. Adres miejsca prowadzenia działu specjalnego produkcji rolnej. Rodzaj działów specjalnych produkcji rolnej. Rozmiar produkcji działu specjalnego produkcji rolnej. Techniczny numer identyfikacyjny podatnika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79476B" w14:textId="77777777" w:rsidR="00C03A64" w:rsidRDefault="00C3683C">
            <w:pPr>
              <w:rPr>
                <w:color w:val="000000"/>
              </w:rPr>
            </w:pPr>
            <w:r>
              <w:rPr>
                <w:color w:val="000000"/>
              </w:rPr>
              <w:t>Raz w roku do 28 sierpnia 2026 r. za rok 2025;</w:t>
            </w:r>
          </w:p>
          <w:p w14:paraId="39B59EBA" w14:textId="77777777" w:rsidR="00C03A64" w:rsidRDefault="00C03A64">
            <w:pPr>
              <w:rPr>
                <w:color w:val="000000"/>
              </w:rPr>
            </w:pPr>
          </w:p>
          <w:p w14:paraId="07970AA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88094A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A3187C" w14:textId="77777777">
              <w:trPr>
                <w:jc w:val="right"/>
              </w:trPr>
              <w:tc>
                <w:tcPr>
                  <w:tcW w:w="788" w:type="dxa"/>
                  <w:tcMar>
                    <w:top w:w="0" w:type="dxa"/>
                    <w:left w:w="0" w:type="dxa"/>
                    <w:bottom w:w="0" w:type="dxa"/>
                    <w:right w:w="0" w:type="dxa"/>
                  </w:tcMar>
                </w:tcPr>
                <w:bookmarkStart w:id="1801" w:name="__bookmark_1982"/>
                <w:bookmarkEnd w:id="1801"/>
                <w:p w14:paraId="07D3279B" w14:textId="34FEB222" w:rsidR="006B1864" w:rsidRDefault="00C3683C">
                  <w:pPr>
                    <w:jc w:val="right"/>
                    <w:rPr>
                      <w:rStyle w:val="Hipercze"/>
                    </w:rPr>
                  </w:pPr>
                  <w:r>
                    <w:rPr>
                      <w:rStyle w:val="Hipercze"/>
                    </w:rPr>
                    <w:fldChar w:fldCharType="begin"/>
                  </w:r>
                  <w:r>
                    <w:rPr>
                      <w:rStyle w:val="Hipercze"/>
                    </w:rPr>
                    <w:instrText xml:space="preserve"> HYPERLINK \l "badanie.1.80.03" \h </w:instrText>
                  </w:r>
                  <w:r>
                    <w:rPr>
                      <w:rStyle w:val="Hipercze"/>
                    </w:rPr>
                  </w:r>
                  <w:r>
                    <w:rPr>
                      <w:rStyle w:val="Hipercze"/>
                    </w:rPr>
                    <w:fldChar w:fldCharType="separate"/>
                  </w:r>
                  <w:r>
                    <w:rPr>
                      <w:rStyle w:val="Hipercze"/>
                    </w:rPr>
                    <w:t>1.80.03</w:t>
                  </w:r>
                  <w:r>
                    <w:rPr>
                      <w:rStyle w:val="Hipercze"/>
                    </w:rPr>
                    <w:fldChar w:fldCharType="end"/>
                  </w:r>
                </w:p>
              </w:tc>
            </w:tr>
          </w:tbl>
          <w:p w14:paraId="6DEF2935" w14:textId="77777777" w:rsidR="006B1864" w:rsidRDefault="006B1864">
            <w:pPr>
              <w:spacing w:line="1" w:lineRule="auto"/>
            </w:pPr>
          </w:p>
        </w:tc>
      </w:tr>
      <w:tr w:rsidR="006B1864" w14:paraId="1E7E786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3337ECB" w14:textId="77777777" w:rsidR="006B1864" w:rsidRDefault="00C3683C">
            <w:pPr>
              <w:rPr>
                <w:color w:val="000000"/>
              </w:rPr>
            </w:pPr>
            <w:bookmarkStart w:id="1802" w:name="lp.25.11"/>
            <w:bookmarkEnd w:id="1802"/>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993EC30" w14:textId="77777777" w:rsidR="00C03A64" w:rsidRDefault="00C3683C">
            <w:pPr>
              <w:rPr>
                <w:color w:val="000000"/>
              </w:rPr>
            </w:pPr>
            <w:r>
              <w:rPr>
                <w:color w:val="000000"/>
              </w:rPr>
              <w:t>Baza danych o podatnikach podatku dochodowego od osób fizycznych;</w:t>
            </w:r>
          </w:p>
          <w:p w14:paraId="6AD8E15A" w14:textId="77777777" w:rsidR="006B1864" w:rsidRDefault="00C03A64" w:rsidP="00C03A64">
            <w:pPr>
              <w:ind w:left="283" w:hanging="283"/>
              <w:rPr>
                <w:color w:val="000000"/>
              </w:rPr>
            </w:pPr>
            <w:r>
              <w:rPr>
                <w:color w:val="000000"/>
              </w:rPr>
              <w:tab/>
            </w:r>
            <w:r w:rsidR="00C3683C">
              <w:rPr>
                <w:color w:val="000000"/>
              </w:rPr>
              <w:t>MF BD-PIT 07 – dane dotyczące osób fizycznych uzyskujących przychody z pozarolniczej działalności gospodarczej opodatkowanej – na zasadach ogólnych według skali progresywnej, 19-procentową stawką liniową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D4A2A77"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14BD8F1" w14:textId="77777777" w:rsidR="006B1864" w:rsidRDefault="00C3683C">
            <w:pPr>
              <w:rPr>
                <w:color w:val="000000"/>
              </w:rPr>
            </w:pPr>
            <w:r>
              <w:rPr>
                <w:color w:val="000000"/>
              </w:rPr>
              <w:t>NIP. Przychód podatnika z pozarolniczej działalności gospodarczej. Adres zamieszkania. Dochód podatnika z pozarolniczej działalności gospodarczej. Strata z działalności gospodarczej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5CE7ADB" w14:textId="77777777" w:rsidR="00C03A64" w:rsidRDefault="00C3683C">
            <w:pPr>
              <w:rPr>
                <w:color w:val="000000"/>
              </w:rPr>
            </w:pPr>
            <w:r>
              <w:rPr>
                <w:color w:val="000000"/>
              </w:rPr>
              <w:t>Raz w roku do 5 lutego 2027 r. za rok podatkowy 2025;</w:t>
            </w:r>
          </w:p>
          <w:p w14:paraId="2D4BED37" w14:textId="77777777" w:rsidR="00C03A64" w:rsidRDefault="00C03A64">
            <w:pPr>
              <w:rPr>
                <w:color w:val="000000"/>
              </w:rPr>
            </w:pPr>
          </w:p>
          <w:p w14:paraId="54D81FA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243779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65C8146" w14:textId="77777777">
              <w:trPr>
                <w:jc w:val="right"/>
              </w:trPr>
              <w:tc>
                <w:tcPr>
                  <w:tcW w:w="788" w:type="dxa"/>
                  <w:tcMar>
                    <w:top w:w="0" w:type="dxa"/>
                    <w:left w:w="0" w:type="dxa"/>
                    <w:bottom w:w="0" w:type="dxa"/>
                    <w:right w:w="0" w:type="dxa"/>
                  </w:tcMar>
                </w:tcPr>
                <w:bookmarkStart w:id="1803" w:name="__bookmark_1983"/>
                <w:bookmarkEnd w:id="1803"/>
                <w:p w14:paraId="714F32CB" w14:textId="2CC6892C" w:rsidR="006B1864" w:rsidRDefault="00C3683C">
                  <w:pPr>
                    <w:jc w:val="right"/>
                    <w:rPr>
                      <w:rStyle w:val="Hipercze"/>
                    </w:rPr>
                  </w:pPr>
                  <w:r>
                    <w:rPr>
                      <w:rStyle w:val="Hipercze"/>
                    </w:rPr>
                    <w:fldChar w:fldCharType="begin"/>
                  </w:r>
                  <w:r>
                    <w:rPr>
                      <w:rStyle w:val="Hipercze"/>
                    </w:rPr>
                    <w:instrText xml:space="preserve"> HYPERLINK \l "badanie.1.61.05" \h </w:instrText>
                  </w:r>
                  <w:r>
                    <w:rPr>
                      <w:rStyle w:val="Hipercze"/>
                    </w:rPr>
                  </w:r>
                  <w:r>
                    <w:rPr>
                      <w:rStyle w:val="Hipercze"/>
                    </w:rPr>
                    <w:fldChar w:fldCharType="separate"/>
                  </w:r>
                  <w:r>
                    <w:rPr>
                      <w:rStyle w:val="Hipercze"/>
                    </w:rPr>
                    <w:t>1.61.05,</w:t>
                  </w:r>
                  <w:r>
                    <w:rPr>
                      <w:rStyle w:val="Hipercze"/>
                    </w:rPr>
                    <w:fldChar w:fldCharType="end"/>
                  </w:r>
                </w:p>
              </w:tc>
            </w:tr>
            <w:tr w:rsidR="006B1864" w14:paraId="6E0FFE23" w14:textId="77777777">
              <w:trPr>
                <w:jc w:val="right"/>
              </w:trPr>
              <w:tc>
                <w:tcPr>
                  <w:tcW w:w="788" w:type="dxa"/>
                  <w:tcMar>
                    <w:top w:w="0" w:type="dxa"/>
                    <w:left w:w="0" w:type="dxa"/>
                    <w:bottom w:w="0" w:type="dxa"/>
                    <w:right w:w="0" w:type="dxa"/>
                  </w:tcMar>
                </w:tcPr>
                <w:p w14:paraId="25D817A6" w14:textId="5789333A" w:rsidR="006B1864" w:rsidRDefault="00C3683C">
                  <w:pPr>
                    <w:jc w:val="right"/>
                    <w:rPr>
                      <w:rStyle w:val="Hipercze"/>
                    </w:rPr>
                  </w:pPr>
                  <w:hyperlink w:anchor="badanie.1.61.17">
                    <w:r>
                      <w:rPr>
                        <w:rStyle w:val="Hipercze"/>
                      </w:rPr>
                      <w:t>1.61.17,</w:t>
                    </w:r>
                  </w:hyperlink>
                </w:p>
              </w:tc>
            </w:tr>
            <w:tr w:rsidR="006B1864" w14:paraId="613B7B90" w14:textId="77777777">
              <w:trPr>
                <w:jc w:val="right"/>
              </w:trPr>
              <w:tc>
                <w:tcPr>
                  <w:tcW w:w="788" w:type="dxa"/>
                  <w:tcMar>
                    <w:top w:w="0" w:type="dxa"/>
                    <w:left w:w="0" w:type="dxa"/>
                    <w:bottom w:w="0" w:type="dxa"/>
                    <w:right w:w="0" w:type="dxa"/>
                  </w:tcMar>
                </w:tcPr>
                <w:p w14:paraId="769585D0" w14:textId="550A0945" w:rsidR="006B1864" w:rsidRDefault="00C3683C">
                  <w:pPr>
                    <w:jc w:val="right"/>
                    <w:rPr>
                      <w:rStyle w:val="Hipercze"/>
                    </w:rPr>
                  </w:pPr>
                  <w:hyperlink w:anchor="badanie.1.80.01">
                    <w:r>
                      <w:rPr>
                        <w:rStyle w:val="Hipercze"/>
                      </w:rPr>
                      <w:t>1.80.01</w:t>
                    </w:r>
                  </w:hyperlink>
                </w:p>
              </w:tc>
            </w:tr>
          </w:tbl>
          <w:p w14:paraId="42003F05" w14:textId="77777777" w:rsidR="006B1864" w:rsidRDefault="006B1864">
            <w:pPr>
              <w:spacing w:line="1" w:lineRule="auto"/>
            </w:pPr>
          </w:p>
        </w:tc>
      </w:tr>
      <w:tr w:rsidR="006B1864" w14:paraId="74904FE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4DD3212" w14:textId="77777777" w:rsidR="006B1864" w:rsidRDefault="00C3683C">
            <w:pPr>
              <w:rPr>
                <w:color w:val="000000"/>
              </w:rPr>
            </w:pPr>
            <w:bookmarkStart w:id="1804" w:name="lp.25.12"/>
            <w:bookmarkEnd w:id="1804"/>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D6E103" w14:textId="77777777" w:rsidR="00C03A64" w:rsidRDefault="00C3683C">
            <w:pPr>
              <w:rPr>
                <w:color w:val="000000"/>
              </w:rPr>
            </w:pPr>
            <w:r>
              <w:rPr>
                <w:color w:val="000000"/>
              </w:rPr>
              <w:t>Baza danych o podatnikach podatku dochodowego od osób fizycznych;</w:t>
            </w:r>
          </w:p>
          <w:p w14:paraId="22830F53" w14:textId="77777777" w:rsidR="006B1864" w:rsidRDefault="00C03A64" w:rsidP="00C03A64">
            <w:pPr>
              <w:ind w:left="283" w:hanging="283"/>
              <w:rPr>
                <w:color w:val="000000"/>
              </w:rPr>
            </w:pPr>
            <w:r>
              <w:rPr>
                <w:color w:val="000000"/>
              </w:rPr>
              <w:tab/>
            </w:r>
            <w:r w:rsidR="00C3683C">
              <w:rPr>
                <w:color w:val="000000"/>
              </w:rPr>
              <w:t>MF BD-PIT 08 – dane dotyczące informacji o odliczeniu od podstawy podatku kosztów uzyskania przychodów poniesionych na działalność badawczo-rozwojową – PIT/BR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8EFB7D3"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6BD6DE" w14:textId="77777777" w:rsidR="006B1864" w:rsidRDefault="00C3683C">
            <w:pPr>
              <w:rPr>
                <w:color w:val="000000"/>
              </w:rPr>
            </w:pPr>
            <w:r>
              <w:rPr>
                <w:color w:val="000000"/>
              </w:rPr>
              <w:t>NIP podatnika. Koszty kwalifikowane w związku z prowadzeniem działalności badawczo-rozwojowej. Łączna kwota odliczenia za rok podatkowy w związku z prowadzeniem działalności badawczo-rozwojowej. Kwota kosztów kwalifikowanych w związku z prowadzeniem działalności badawczo-rozwojowej podlegająca odliczeniu. Kwota kosztów kwalifikowanych podlegająca odliczeniu w związku z prowadzeniem działalności badawczo-rozwojowej, ograniczona do wysokości kwoty dochodu z działalności gospodarczej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71EEBD9" w14:textId="77777777" w:rsidR="00C03A64" w:rsidRDefault="00C3683C">
            <w:pPr>
              <w:rPr>
                <w:color w:val="000000"/>
              </w:rPr>
            </w:pPr>
            <w:r>
              <w:rPr>
                <w:color w:val="000000"/>
              </w:rPr>
              <w:t>2 razy w roku do 1 lipca 2026 r. za rok 2025 – dane wstępne, do 2 października 2026 r. za rok 2025 – dane ostateczne;</w:t>
            </w:r>
          </w:p>
          <w:p w14:paraId="684ABE91" w14:textId="77777777" w:rsidR="00C03A64" w:rsidRDefault="00C03A64">
            <w:pPr>
              <w:rPr>
                <w:color w:val="000000"/>
              </w:rPr>
            </w:pPr>
          </w:p>
          <w:p w14:paraId="167DBF9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12C6B9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2B3748C" w14:textId="77777777">
              <w:trPr>
                <w:jc w:val="right"/>
              </w:trPr>
              <w:tc>
                <w:tcPr>
                  <w:tcW w:w="788" w:type="dxa"/>
                  <w:tcMar>
                    <w:top w:w="0" w:type="dxa"/>
                    <w:left w:w="0" w:type="dxa"/>
                    <w:bottom w:w="0" w:type="dxa"/>
                    <w:right w:w="0" w:type="dxa"/>
                  </w:tcMar>
                </w:tcPr>
                <w:bookmarkStart w:id="1805" w:name="__bookmark_1984"/>
                <w:bookmarkEnd w:id="1805"/>
                <w:p w14:paraId="50291264" w14:textId="059F2B4E" w:rsidR="006B1864" w:rsidRDefault="00C3683C">
                  <w:pPr>
                    <w:jc w:val="right"/>
                    <w:rPr>
                      <w:rStyle w:val="Hipercze"/>
                    </w:rPr>
                  </w:pPr>
                  <w:r>
                    <w:rPr>
                      <w:rStyle w:val="Hipercze"/>
                    </w:rPr>
                    <w:fldChar w:fldCharType="begin"/>
                  </w:r>
                  <w:r>
                    <w:rPr>
                      <w:rStyle w:val="Hipercze"/>
                    </w:rPr>
                    <w:instrText xml:space="preserve"> HYPERLINK \l "badanie.1.43.01" \h </w:instrText>
                  </w:r>
                  <w:r>
                    <w:rPr>
                      <w:rStyle w:val="Hipercze"/>
                    </w:rPr>
                  </w:r>
                  <w:r>
                    <w:rPr>
                      <w:rStyle w:val="Hipercze"/>
                    </w:rPr>
                    <w:fldChar w:fldCharType="separate"/>
                  </w:r>
                  <w:r>
                    <w:rPr>
                      <w:rStyle w:val="Hipercze"/>
                    </w:rPr>
                    <w:t>1.43.01</w:t>
                  </w:r>
                  <w:r>
                    <w:rPr>
                      <w:rStyle w:val="Hipercze"/>
                    </w:rPr>
                    <w:fldChar w:fldCharType="end"/>
                  </w:r>
                </w:p>
              </w:tc>
            </w:tr>
          </w:tbl>
          <w:p w14:paraId="498B001E" w14:textId="77777777" w:rsidR="006B1864" w:rsidRDefault="006B1864">
            <w:pPr>
              <w:spacing w:line="1" w:lineRule="auto"/>
            </w:pPr>
          </w:p>
        </w:tc>
      </w:tr>
      <w:tr w:rsidR="006B1864" w14:paraId="7E23040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F55EB97" w14:textId="77777777" w:rsidR="006B1864" w:rsidRDefault="00C3683C">
            <w:pPr>
              <w:rPr>
                <w:color w:val="000000"/>
              </w:rPr>
            </w:pPr>
            <w:bookmarkStart w:id="1806" w:name="lp.25.13"/>
            <w:bookmarkEnd w:id="1806"/>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E3BF32B" w14:textId="77777777" w:rsidR="00C03A64" w:rsidRDefault="00C3683C">
            <w:pPr>
              <w:rPr>
                <w:color w:val="000000"/>
              </w:rPr>
            </w:pPr>
            <w:r>
              <w:rPr>
                <w:color w:val="000000"/>
              </w:rPr>
              <w:t>Baza danych o podatnikach podatku dochodowego od osób fizycznych;</w:t>
            </w:r>
          </w:p>
          <w:p w14:paraId="5CECA75D" w14:textId="77777777" w:rsidR="006B1864" w:rsidRDefault="00C03A64" w:rsidP="00C03A64">
            <w:pPr>
              <w:ind w:left="283" w:hanging="283"/>
              <w:rPr>
                <w:color w:val="000000"/>
              </w:rPr>
            </w:pPr>
            <w:r>
              <w:rPr>
                <w:color w:val="000000"/>
              </w:rPr>
              <w:tab/>
            </w:r>
            <w:r w:rsidR="00C3683C">
              <w:rPr>
                <w:color w:val="000000"/>
              </w:rPr>
              <w:t>MF BD-PIT 09 – dane dotyczące osób fizycznych będących wspólnikami spółki cywilnej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DDD869B"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681D0C2" w14:textId="77777777" w:rsidR="006B1864" w:rsidRDefault="00C3683C">
            <w:pPr>
              <w:rPr>
                <w:color w:val="000000"/>
              </w:rPr>
            </w:pPr>
            <w:r>
              <w:rPr>
                <w:color w:val="000000"/>
              </w:rPr>
              <w:t>Strata spółki przypadająca na podatnika. Strata spółki. Dochód spółki. Dochód spółki przypadający na podatnika. Koszty uzyskania przychodu przypadające na podatnika. Przychód przypadający na podatnika. Przychód spółki. NIP podatnika. NIP spółki, jeśli podatnik jest wspólnikiem spółki osobowej. REGON spółki, jeśli podatnik jest wspólnikiem spółki osobowej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328469" w14:textId="77777777" w:rsidR="00C03A64" w:rsidRDefault="00C3683C">
            <w:pPr>
              <w:rPr>
                <w:color w:val="000000"/>
              </w:rPr>
            </w:pPr>
            <w:r>
              <w:rPr>
                <w:color w:val="000000"/>
              </w:rPr>
              <w:t>Raz w roku do 5 lutego 2027 r. za rok podatkowy 2025;</w:t>
            </w:r>
          </w:p>
          <w:p w14:paraId="060E7322" w14:textId="77777777" w:rsidR="00C03A64" w:rsidRDefault="00C03A64">
            <w:pPr>
              <w:rPr>
                <w:color w:val="000000"/>
              </w:rPr>
            </w:pPr>
          </w:p>
          <w:p w14:paraId="7363A1A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03DC71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396C1E3" w14:textId="77777777">
              <w:trPr>
                <w:jc w:val="right"/>
              </w:trPr>
              <w:tc>
                <w:tcPr>
                  <w:tcW w:w="788" w:type="dxa"/>
                  <w:tcMar>
                    <w:top w:w="0" w:type="dxa"/>
                    <w:left w:w="0" w:type="dxa"/>
                    <w:bottom w:w="0" w:type="dxa"/>
                    <w:right w:w="0" w:type="dxa"/>
                  </w:tcMar>
                </w:tcPr>
                <w:bookmarkStart w:id="1807" w:name="__bookmark_1985"/>
                <w:bookmarkEnd w:id="1807"/>
                <w:p w14:paraId="6D0B3FAD" w14:textId="5514B7AB" w:rsidR="006B1864" w:rsidRDefault="00C3683C">
                  <w:pPr>
                    <w:jc w:val="right"/>
                    <w:rPr>
                      <w:rStyle w:val="Hipercze"/>
                    </w:rPr>
                  </w:pPr>
                  <w:r>
                    <w:rPr>
                      <w:rStyle w:val="Hipercze"/>
                    </w:rPr>
                    <w:fldChar w:fldCharType="begin"/>
                  </w:r>
                  <w:r>
                    <w:rPr>
                      <w:rStyle w:val="Hipercze"/>
                    </w:rPr>
                    <w:instrText xml:space="preserve"> HYPERLINK \l "badanie.1.61.05" \h </w:instrText>
                  </w:r>
                  <w:r>
                    <w:rPr>
                      <w:rStyle w:val="Hipercze"/>
                    </w:rPr>
                  </w:r>
                  <w:r>
                    <w:rPr>
                      <w:rStyle w:val="Hipercze"/>
                    </w:rPr>
                    <w:fldChar w:fldCharType="separate"/>
                  </w:r>
                  <w:r>
                    <w:rPr>
                      <w:rStyle w:val="Hipercze"/>
                    </w:rPr>
                    <w:t>1.61.05,</w:t>
                  </w:r>
                  <w:r>
                    <w:rPr>
                      <w:rStyle w:val="Hipercze"/>
                    </w:rPr>
                    <w:fldChar w:fldCharType="end"/>
                  </w:r>
                </w:p>
              </w:tc>
            </w:tr>
            <w:tr w:rsidR="006B1864" w14:paraId="6F94127C" w14:textId="77777777">
              <w:trPr>
                <w:jc w:val="right"/>
              </w:trPr>
              <w:tc>
                <w:tcPr>
                  <w:tcW w:w="788" w:type="dxa"/>
                  <w:tcMar>
                    <w:top w:w="0" w:type="dxa"/>
                    <w:left w:w="0" w:type="dxa"/>
                    <w:bottom w:w="0" w:type="dxa"/>
                    <w:right w:w="0" w:type="dxa"/>
                  </w:tcMar>
                </w:tcPr>
                <w:p w14:paraId="29990CFD" w14:textId="25C2A540" w:rsidR="006B1864" w:rsidRDefault="00C3683C">
                  <w:pPr>
                    <w:jc w:val="right"/>
                    <w:rPr>
                      <w:rStyle w:val="Hipercze"/>
                    </w:rPr>
                  </w:pPr>
                  <w:hyperlink w:anchor="badanie.1.80.01">
                    <w:r>
                      <w:rPr>
                        <w:rStyle w:val="Hipercze"/>
                      </w:rPr>
                      <w:t>1.80.01</w:t>
                    </w:r>
                  </w:hyperlink>
                </w:p>
              </w:tc>
            </w:tr>
          </w:tbl>
          <w:p w14:paraId="1E961151" w14:textId="77777777" w:rsidR="006B1864" w:rsidRDefault="006B1864">
            <w:pPr>
              <w:spacing w:line="1" w:lineRule="auto"/>
            </w:pPr>
          </w:p>
        </w:tc>
      </w:tr>
      <w:tr w:rsidR="006B1864" w14:paraId="29C3650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05F4655" w14:textId="77777777" w:rsidR="006B1864" w:rsidRDefault="00C3683C">
            <w:pPr>
              <w:rPr>
                <w:color w:val="000000"/>
              </w:rPr>
            </w:pPr>
            <w:bookmarkStart w:id="1808" w:name="lp.25.14"/>
            <w:bookmarkEnd w:id="1808"/>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219FC08" w14:textId="77777777" w:rsidR="00C03A64" w:rsidRDefault="00C3683C">
            <w:pPr>
              <w:rPr>
                <w:color w:val="000000"/>
              </w:rPr>
            </w:pPr>
            <w:r>
              <w:rPr>
                <w:color w:val="000000"/>
              </w:rPr>
              <w:t>Baza danych o podatnikach podatku dochodowego od osób fizycznych;</w:t>
            </w:r>
          </w:p>
          <w:p w14:paraId="39E66785" w14:textId="77777777" w:rsidR="006B1864" w:rsidRDefault="00C03A64" w:rsidP="00C03A64">
            <w:pPr>
              <w:ind w:left="283" w:hanging="283"/>
              <w:rPr>
                <w:color w:val="000000"/>
              </w:rPr>
            </w:pPr>
            <w:r>
              <w:rPr>
                <w:color w:val="000000"/>
              </w:rPr>
              <w:tab/>
            </w:r>
            <w:r w:rsidR="00C3683C">
              <w:rPr>
                <w:color w:val="000000"/>
              </w:rPr>
              <w:t>MF BD-PIT 10 – dane o osobach fizycznych prowadzących samodzielnie działalność gospodarczą i nieprowadzących jej, uzyskujących przychód</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1E1E07"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972D2AD" w14:textId="77777777" w:rsidR="006B1864" w:rsidRDefault="00C3683C">
            <w:pPr>
              <w:rPr>
                <w:color w:val="000000"/>
              </w:rPr>
            </w:pPr>
            <w:r>
              <w:rPr>
                <w:color w:val="000000"/>
              </w:rPr>
              <w:t>PESEL. NIP. Imię. Drugie imię. Nazwisko. Data urodzenia. Numer identyfikacji podatkowej NIP płatnika. Koszty uzyskania przychodów. Znacznik najwyższego przychodu z wynagrodzenia. Przychód. Numer PESEL małżonka. Numer identyfikacji podatkowej NIP małżonka. PESEL dziecka. Imię dziecka. Nazwisko dziecka. Data urodzenia dziecka. Sposób opodatkowania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509126A" w14:textId="77777777" w:rsidR="00C03A64" w:rsidRDefault="00C3683C">
            <w:pPr>
              <w:rPr>
                <w:color w:val="000000"/>
              </w:rPr>
            </w:pPr>
            <w:r>
              <w:rPr>
                <w:color w:val="000000"/>
              </w:rPr>
              <w:t>Raz w roku do 9 września 2026 r. za rok podatkowy 2025;</w:t>
            </w:r>
          </w:p>
          <w:p w14:paraId="48141EA2" w14:textId="77777777" w:rsidR="00C03A64" w:rsidRDefault="00C03A64">
            <w:pPr>
              <w:rPr>
                <w:color w:val="000000"/>
              </w:rPr>
            </w:pPr>
          </w:p>
          <w:p w14:paraId="46E81A8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14F43B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D1AACB" w14:textId="77777777">
              <w:trPr>
                <w:jc w:val="right"/>
              </w:trPr>
              <w:tc>
                <w:tcPr>
                  <w:tcW w:w="788" w:type="dxa"/>
                  <w:tcMar>
                    <w:top w:w="0" w:type="dxa"/>
                    <w:left w:w="0" w:type="dxa"/>
                    <w:bottom w:w="0" w:type="dxa"/>
                    <w:right w:w="0" w:type="dxa"/>
                  </w:tcMar>
                </w:tcPr>
                <w:bookmarkStart w:id="1809" w:name="__bookmark_1986"/>
                <w:bookmarkEnd w:id="1809"/>
                <w:p w14:paraId="68E517DF" w14:textId="30EE969C" w:rsidR="006B1864" w:rsidRDefault="00C3683C">
                  <w:pPr>
                    <w:jc w:val="right"/>
                    <w:rPr>
                      <w:rStyle w:val="Hipercze"/>
                    </w:rPr>
                  </w:pPr>
                  <w:r>
                    <w:rPr>
                      <w:rStyle w:val="Hipercze"/>
                    </w:rPr>
                    <w:fldChar w:fldCharType="begin"/>
                  </w:r>
                  <w:r>
                    <w:rPr>
                      <w:rStyle w:val="Hipercze"/>
                    </w:rPr>
                    <w:instrText xml:space="preserve"> HYPERLINK \l "badanie.1.20.01" \h </w:instrText>
                  </w:r>
                  <w:r>
                    <w:rPr>
                      <w:rStyle w:val="Hipercze"/>
                    </w:rPr>
                  </w:r>
                  <w:r>
                    <w:rPr>
                      <w:rStyle w:val="Hipercze"/>
                    </w:rPr>
                    <w:fldChar w:fldCharType="separate"/>
                  </w:r>
                  <w:r>
                    <w:rPr>
                      <w:rStyle w:val="Hipercze"/>
                    </w:rPr>
                    <w:t>1.20.01,</w:t>
                  </w:r>
                  <w:r>
                    <w:rPr>
                      <w:rStyle w:val="Hipercze"/>
                    </w:rPr>
                    <w:fldChar w:fldCharType="end"/>
                  </w:r>
                </w:p>
              </w:tc>
            </w:tr>
            <w:tr w:rsidR="006B1864" w14:paraId="563D6513" w14:textId="77777777">
              <w:trPr>
                <w:jc w:val="right"/>
              </w:trPr>
              <w:tc>
                <w:tcPr>
                  <w:tcW w:w="788" w:type="dxa"/>
                  <w:tcMar>
                    <w:top w:w="0" w:type="dxa"/>
                    <w:left w:w="0" w:type="dxa"/>
                    <w:bottom w:w="0" w:type="dxa"/>
                    <w:right w:w="0" w:type="dxa"/>
                  </w:tcMar>
                </w:tcPr>
                <w:p w14:paraId="0191ECFD" w14:textId="4C14A4A8" w:rsidR="006B1864" w:rsidRDefault="00C3683C">
                  <w:pPr>
                    <w:jc w:val="right"/>
                    <w:rPr>
                      <w:rStyle w:val="Hipercze"/>
                    </w:rPr>
                  </w:pPr>
                  <w:hyperlink w:anchor="badanie.1.21.10">
                    <w:r>
                      <w:rPr>
                        <w:rStyle w:val="Hipercze"/>
                      </w:rPr>
                      <w:t>1.21.10</w:t>
                    </w:r>
                  </w:hyperlink>
                </w:p>
              </w:tc>
            </w:tr>
          </w:tbl>
          <w:p w14:paraId="0C5B6877" w14:textId="77777777" w:rsidR="006B1864" w:rsidRDefault="006B1864">
            <w:pPr>
              <w:spacing w:line="1" w:lineRule="auto"/>
            </w:pPr>
          </w:p>
        </w:tc>
      </w:tr>
      <w:tr w:rsidR="006B1864" w14:paraId="735D4F4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806FE61" w14:textId="77777777" w:rsidR="006B1864" w:rsidRDefault="00C3683C">
            <w:pPr>
              <w:rPr>
                <w:color w:val="000000"/>
              </w:rPr>
            </w:pPr>
            <w:bookmarkStart w:id="1810" w:name="lp.25.15"/>
            <w:bookmarkEnd w:id="1810"/>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F59A45B" w14:textId="77777777" w:rsidR="00C03A64" w:rsidRDefault="00C3683C">
            <w:pPr>
              <w:rPr>
                <w:color w:val="000000"/>
              </w:rPr>
            </w:pPr>
            <w:r>
              <w:rPr>
                <w:color w:val="000000"/>
              </w:rPr>
              <w:t>Baza danych o podatnikach podatku dochodowego od osób fizycznych;</w:t>
            </w:r>
          </w:p>
          <w:p w14:paraId="3D031E16" w14:textId="77777777" w:rsidR="006B1864" w:rsidRDefault="00C03A64" w:rsidP="00C03A64">
            <w:pPr>
              <w:ind w:left="283" w:hanging="283"/>
              <w:rPr>
                <w:color w:val="000000"/>
              </w:rPr>
            </w:pPr>
            <w:r>
              <w:rPr>
                <w:color w:val="000000"/>
              </w:rPr>
              <w:tab/>
            </w:r>
            <w:r w:rsidR="00C3683C">
              <w:rPr>
                <w:color w:val="000000"/>
              </w:rPr>
              <w:t>MF BD-PIT 11 – dane dotyczące osób fizycznych prowadzących działalność gospodarczą i nieprowadzących działalności gospodarczej będących podatnikami podatku dochodowego (PIT-11, PIT-11A, PIT-28, PIT-36, PIT-36L, PIT-37, PIT-38, PIT-39, PIT/M, DSF-1)</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BA60277"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AB96C37" w14:textId="77777777" w:rsidR="006B1864" w:rsidRDefault="00C3683C">
            <w:pPr>
              <w:rPr>
                <w:color w:val="000000"/>
              </w:rPr>
            </w:pPr>
            <w:r>
              <w:rPr>
                <w:color w:val="000000"/>
              </w:rPr>
              <w:t>Wybór sposobu opodatkowania. Symbol formularza będącego źródłem danych dla rekordu. Numer PESEL podatnika, jeżeli został nadany. Numer PESEL małżonka, jeżeli został nadany. Identyfikator podatkowy (NIP) podatnika, jeżeli został nadany. Identyfikator podatkowy (NIP) małżonka, jeżeli został nadany. Nazwisko podatnika. Nazwisko małżonka. Imię podatnika. Imię małżonka. Przychody z odpłatnego zbycia rzeczy (PIT-36). Drugie imię podatnika. Drugie imię małżonka. Data urodzenia podatnika. Data urodzenia małżonka. Adres zamieszkania podatnika i małżonka. Dochód według źródeł przychodów (PIT-11, PIT-11A, PIT-28, PIT-36, PIT-36L, PIT-37, PIT-38, PIT-39, PIT/M, DSF-1). Przychody z najmu, podnajmu, dzierżawy, poddzierżawy lub innych umów o podobnym charakterze, tzw. najem prywatny (PIT-28). Przychody z pozarolniczej działalności gospodarczej (PIT-36, PIT-36L). Przychody z działalności prowadzonej w formie spółki(-łek) (PIT-28). Przychody z działalności prowadzonej osobiście (PIT-11, PIT-36, PIT-37). Przychód ze stosunku służbowego, stosunku pracy, pracy nakładczej i spółdzielczego stosunku pracy (PIT-11, PIT-36). Przychody z emerytur – rent oraz innych krajowych świadczeń (PIT-11A, PIT-36). Przychody z zasiłków pieniężnych z ubezpieczenia społecznego (PIT-11A). Przychody z praw autorskich i innych praw (PIT-11, PIT-36, PIT-37). Przychody z działalności nierejestrowanej (PIT-36). Przychody z odpłatnego zbycia nieruchomości i praw majątkowych (PIT-39). Przychody z działalności prowadzonej na własne nazwisko (PIT-28). Łączne dochody podlegające daninie solidarnościowej (DSF-1). Dochody osiągnięte za granicą (PIT-36). Przychody ze sprzedaży przetworzonych produktów roślinnych i zwierzęcych (PIT-28, PIT-36). Przychody określane przez organ podatkowy (PIT-28). Przychody z emerytur i rent oraz inne krajowe świadczenia (PIT-11, PIT-36, PIT-37). Należności z tytułu umowy zlecenia (PIT-11). Przychody z działów specjalnych produkcji rolnej (PIT-36, PIT-36L). Przychody ze zbycia papierów wartościowych, praw i udziałów (PIT-38). Przychody z praw majątkowych (PIT/M). Przychody wskazane w PIT-8C (PIT-38). Przychody z rent krajowych i zagranicznych (PIT/M). Strata z pozarolniczej działalności gospodarczej i działów specjalnych produkcji rolnej (PIT-36L). Inne źródła przychodów, w tym emerytury-renty z zagranicy (PIT-11, PIT-36, PIT-37, PIT-38, PIT/M). Przychody z odpłatnego zbycia walut wirtualnych (PIT-38). Przychody z zasiłków macierzyńskich otrzymanych przez podatnika do ukończenia 26. roku życia (PIT-11A). Przychody z zasiłków macierzyńskich otrzymanych przez kobietę po ukończeniu 60. roku życia albo mężczyznę po ukończeniu 65. roku życia (PIT-11A). Przychody z pozostałych zasiłków macierzyńskich (PIT-11A). Przychody z zasiłków pieniężnych z ubezpieczenia społecznego, inne niż zasiłki macierzyńskie (PIT-11A). Przychody z zasiłków macierzyńskich otrzymanych przez podatnika, który przeniósł miejsce zamieszkania na terytorium Rzeczypospolitej Polskiej (PIT-11A). Przychody z zasiłków macierzyńskich otrzymane przez podatnika posiadającego co najmniej czworo dzieci (PIT-11A). Przychody zwolnione od podatku (PIT-11). Przychody z pracy na etacie (PIT-37)</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67963C7" w14:textId="77777777" w:rsidR="00C03A64" w:rsidRDefault="00C3683C">
            <w:pPr>
              <w:rPr>
                <w:color w:val="000000"/>
              </w:rPr>
            </w:pPr>
            <w:r>
              <w:rPr>
                <w:color w:val="000000"/>
              </w:rPr>
              <w:t>Raz w roku do 26 lutego 2027 r. za rok podatkowy 2025;</w:t>
            </w:r>
          </w:p>
          <w:p w14:paraId="59F5B56A" w14:textId="77777777" w:rsidR="00C03A64" w:rsidRDefault="00C03A64">
            <w:pPr>
              <w:rPr>
                <w:color w:val="000000"/>
              </w:rPr>
            </w:pPr>
          </w:p>
          <w:p w14:paraId="423D817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9CA9E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D0E717D" w14:textId="77777777">
              <w:trPr>
                <w:jc w:val="right"/>
              </w:trPr>
              <w:tc>
                <w:tcPr>
                  <w:tcW w:w="788" w:type="dxa"/>
                  <w:tcMar>
                    <w:top w:w="0" w:type="dxa"/>
                    <w:left w:w="0" w:type="dxa"/>
                    <w:bottom w:w="0" w:type="dxa"/>
                    <w:right w:w="0" w:type="dxa"/>
                  </w:tcMar>
                </w:tcPr>
                <w:bookmarkStart w:id="1811" w:name="__bookmark_1987"/>
                <w:bookmarkEnd w:id="1811"/>
                <w:p w14:paraId="312E6CBE" w14:textId="60A02699" w:rsidR="006B1864" w:rsidRDefault="00C3683C">
                  <w:pPr>
                    <w:jc w:val="right"/>
                    <w:rPr>
                      <w:rStyle w:val="Hipercze"/>
                    </w:rPr>
                  </w:pPr>
                  <w:r>
                    <w:rPr>
                      <w:rStyle w:val="Hipercze"/>
                    </w:rPr>
                    <w:fldChar w:fldCharType="begin"/>
                  </w:r>
                  <w:r>
                    <w:rPr>
                      <w:rStyle w:val="Hipercze"/>
                    </w:rPr>
                    <w:instrText xml:space="preserve"> HYPERLINK \l "badanie.1.25.01" \h </w:instrText>
                  </w:r>
                  <w:r>
                    <w:rPr>
                      <w:rStyle w:val="Hipercze"/>
                    </w:rPr>
                  </w:r>
                  <w:r>
                    <w:rPr>
                      <w:rStyle w:val="Hipercze"/>
                    </w:rPr>
                    <w:fldChar w:fldCharType="separate"/>
                  </w:r>
                  <w:r>
                    <w:rPr>
                      <w:rStyle w:val="Hipercze"/>
                    </w:rPr>
                    <w:t>1.25.01,</w:t>
                  </w:r>
                  <w:r>
                    <w:rPr>
                      <w:rStyle w:val="Hipercze"/>
                    </w:rPr>
                    <w:fldChar w:fldCharType="end"/>
                  </w:r>
                </w:p>
              </w:tc>
            </w:tr>
            <w:tr w:rsidR="006B1864" w14:paraId="31CCBC41" w14:textId="77777777">
              <w:trPr>
                <w:jc w:val="right"/>
              </w:trPr>
              <w:tc>
                <w:tcPr>
                  <w:tcW w:w="788" w:type="dxa"/>
                  <w:tcMar>
                    <w:top w:w="0" w:type="dxa"/>
                    <w:left w:w="0" w:type="dxa"/>
                    <w:bottom w:w="0" w:type="dxa"/>
                    <w:right w:w="0" w:type="dxa"/>
                  </w:tcMar>
                </w:tcPr>
                <w:p w14:paraId="0E24B8A8" w14:textId="39BCF117" w:rsidR="006B1864" w:rsidRDefault="00C3683C">
                  <w:pPr>
                    <w:jc w:val="right"/>
                    <w:rPr>
                      <w:rStyle w:val="Hipercze"/>
                    </w:rPr>
                  </w:pPr>
                  <w:hyperlink w:anchor="badanie.1.70.02">
                    <w:r>
                      <w:rPr>
                        <w:rStyle w:val="Hipercze"/>
                      </w:rPr>
                      <w:t>1.70.02,</w:t>
                    </w:r>
                  </w:hyperlink>
                </w:p>
              </w:tc>
            </w:tr>
            <w:tr w:rsidR="006B1864" w14:paraId="5088137A" w14:textId="77777777">
              <w:trPr>
                <w:jc w:val="right"/>
              </w:trPr>
              <w:tc>
                <w:tcPr>
                  <w:tcW w:w="788" w:type="dxa"/>
                  <w:tcMar>
                    <w:top w:w="0" w:type="dxa"/>
                    <w:left w:w="0" w:type="dxa"/>
                    <w:bottom w:w="0" w:type="dxa"/>
                    <w:right w:w="0" w:type="dxa"/>
                  </w:tcMar>
                </w:tcPr>
                <w:p w14:paraId="165EDE6F" w14:textId="52B03EBF" w:rsidR="006B1864" w:rsidRDefault="00C3683C">
                  <w:pPr>
                    <w:jc w:val="right"/>
                    <w:rPr>
                      <w:rStyle w:val="Hipercze"/>
                    </w:rPr>
                  </w:pPr>
                  <w:hyperlink w:anchor="badanie.1.80.02">
                    <w:r>
                      <w:rPr>
                        <w:rStyle w:val="Hipercze"/>
                      </w:rPr>
                      <w:t>1.80.02</w:t>
                    </w:r>
                  </w:hyperlink>
                </w:p>
              </w:tc>
            </w:tr>
          </w:tbl>
          <w:p w14:paraId="0F601048" w14:textId="77777777" w:rsidR="006B1864" w:rsidRDefault="006B1864">
            <w:pPr>
              <w:spacing w:line="1" w:lineRule="auto"/>
            </w:pPr>
          </w:p>
        </w:tc>
      </w:tr>
      <w:tr w:rsidR="006B1864" w14:paraId="7504C55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DB74EAD" w14:textId="77777777" w:rsidR="006B1864" w:rsidRDefault="00C3683C">
            <w:pPr>
              <w:rPr>
                <w:color w:val="000000"/>
              </w:rPr>
            </w:pPr>
            <w:bookmarkStart w:id="1812" w:name="lp.25.16"/>
            <w:bookmarkEnd w:id="1812"/>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5234AA" w14:textId="77777777" w:rsidR="00C03A64" w:rsidRDefault="00C3683C">
            <w:pPr>
              <w:rPr>
                <w:color w:val="000000"/>
              </w:rPr>
            </w:pPr>
            <w:r>
              <w:rPr>
                <w:color w:val="000000"/>
              </w:rPr>
              <w:t>Baza danych o podatnikach podatku dochodowego od osób fizycznych;</w:t>
            </w:r>
          </w:p>
          <w:p w14:paraId="58BB3439" w14:textId="77777777" w:rsidR="006B1864" w:rsidRDefault="00C03A64" w:rsidP="00C03A64">
            <w:pPr>
              <w:ind w:left="283" w:hanging="283"/>
              <w:rPr>
                <w:color w:val="000000"/>
              </w:rPr>
            </w:pPr>
            <w:r>
              <w:rPr>
                <w:color w:val="000000"/>
              </w:rPr>
              <w:tab/>
            </w:r>
            <w:r w:rsidR="00C3683C">
              <w:rPr>
                <w:color w:val="000000"/>
              </w:rPr>
              <w:t>MF BD-PIT 12 – dane o podatnikach podatku dochodowego od osób fizycznych korzystających z preferencyjnego opodatkowania 5-procentową stawką podatku dochodów uzyskiwanych z kwalifikowanych praw własności intelektualnej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0CF6013"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EA58BEC" w14:textId="77777777" w:rsidR="006B1864" w:rsidRDefault="00C3683C">
            <w:pPr>
              <w:rPr>
                <w:color w:val="000000"/>
              </w:rPr>
            </w:pPr>
            <w:r>
              <w:rPr>
                <w:color w:val="000000"/>
              </w:rPr>
              <w:t>NIP. REGON. Łączna kwota dochodu podlegająca opodatkowaniu preferencyjną stawką 5 %</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FF5C077" w14:textId="77777777" w:rsidR="00C03A64" w:rsidRDefault="00C3683C">
            <w:pPr>
              <w:rPr>
                <w:color w:val="000000"/>
              </w:rPr>
            </w:pPr>
            <w:r>
              <w:rPr>
                <w:color w:val="000000"/>
              </w:rPr>
              <w:t>Raz w roku do 4 listopada 2026 r. za rok podatkowy 2025;</w:t>
            </w:r>
          </w:p>
          <w:p w14:paraId="51E56601" w14:textId="77777777" w:rsidR="00C03A64" w:rsidRDefault="00C03A64">
            <w:pPr>
              <w:rPr>
                <w:color w:val="000000"/>
              </w:rPr>
            </w:pPr>
          </w:p>
          <w:p w14:paraId="688706D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1EFF3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8E6EBF" w14:textId="77777777">
              <w:trPr>
                <w:jc w:val="right"/>
              </w:trPr>
              <w:tc>
                <w:tcPr>
                  <w:tcW w:w="788" w:type="dxa"/>
                  <w:tcMar>
                    <w:top w:w="0" w:type="dxa"/>
                    <w:left w:w="0" w:type="dxa"/>
                    <w:bottom w:w="0" w:type="dxa"/>
                    <w:right w:w="0" w:type="dxa"/>
                  </w:tcMar>
                </w:tcPr>
                <w:bookmarkStart w:id="1813" w:name="__bookmark_1988"/>
                <w:bookmarkEnd w:id="1813"/>
                <w:p w14:paraId="03328E6C" w14:textId="7E9784DD" w:rsidR="006B1864" w:rsidRDefault="00C3683C">
                  <w:pPr>
                    <w:jc w:val="right"/>
                    <w:rPr>
                      <w:rStyle w:val="Hipercze"/>
                    </w:rPr>
                  </w:pPr>
                  <w:r>
                    <w:rPr>
                      <w:rStyle w:val="Hipercze"/>
                    </w:rPr>
                    <w:fldChar w:fldCharType="begin"/>
                  </w:r>
                  <w:r>
                    <w:rPr>
                      <w:rStyle w:val="Hipercze"/>
                    </w:rPr>
                    <w:instrText xml:space="preserve"> HYPERLINK \l "badanie.1.43.01" \h </w:instrText>
                  </w:r>
                  <w:r>
                    <w:rPr>
                      <w:rStyle w:val="Hipercze"/>
                    </w:rPr>
                  </w:r>
                  <w:r>
                    <w:rPr>
                      <w:rStyle w:val="Hipercze"/>
                    </w:rPr>
                    <w:fldChar w:fldCharType="separate"/>
                  </w:r>
                  <w:r>
                    <w:rPr>
                      <w:rStyle w:val="Hipercze"/>
                    </w:rPr>
                    <w:t>1.43.01</w:t>
                  </w:r>
                  <w:r>
                    <w:rPr>
                      <w:rStyle w:val="Hipercze"/>
                    </w:rPr>
                    <w:fldChar w:fldCharType="end"/>
                  </w:r>
                </w:p>
              </w:tc>
            </w:tr>
          </w:tbl>
          <w:p w14:paraId="043B60FF" w14:textId="77777777" w:rsidR="006B1864" w:rsidRDefault="006B1864">
            <w:pPr>
              <w:spacing w:line="1" w:lineRule="auto"/>
            </w:pPr>
          </w:p>
        </w:tc>
      </w:tr>
      <w:tr w:rsidR="006B1864" w14:paraId="67AE3FF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312947C" w14:textId="77777777" w:rsidR="006B1864" w:rsidRDefault="00C3683C">
            <w:pPr>
              <w:rPr>
                <w:color w:val="000000"/>
              </w:rPr>
            </w:pPr>
            <w:bookmarkStart w:id="1814" w:name="lp.25.17"/>
            <w:bookmarkEnd w:id="1814"/>
            <w:r>
              <w:rPr>
                <w:color w:val="000000"/>
              </w:rPr>
              <w:t>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AD72DCB" w14:textId="77777777" w:rsidR="00C03A64" w:rsidRDefault="00C3683C">
            <w:pPr>
              <w:rPr>
                <w:color w:val="000000"/>
              </w:rPr>
            </w:pPr>
            <w:r>
              <w:rPr>
                <w:color w:val="000000"/>
              </w:rPr>
              <w:t>Baza danych o podatnikach podatku dochodowego od osób fizycznych – ryczałt od przychodów ewidencjonowanych;</w:t>
            </w:r>
          </w:p>
          <w:p w14:paraId="7C0488ED" w14:textId="77777777" w:rsidR="006B1864" w:rsidRDefault="00C03A64" w:rsidP="00C03A64">
            <w:pPr>
              <w:ind w:left="283" w:hanging="283"/>
              <w:rPr>
                <w:color w:val="000000"/>
              </w:rPr>
            </w:pPr>
            <w:r>
              <w:rPr>
                <w:color w:val="000000"/>
              </w:rPr>
              <w:tab/>
            </w:r>
            <w:r w:rsidR="00C3683C">
              <w:rPr>
                <w:color w:val="000000"/>
              </w:rPr>
              <w:t>MF BD-PIT RYCZAŁT 01 – dane dotyczące osób fizycznych osiągających przychody z pozarolniczej działalności gospodarczej opłacających zryczałtowany podatek dochodowy w formie ryczałtu od przychodów ewidencjonowanych oraz karty podatkowej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505F78A"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0F64452" w14:textId="77777777" w:rsidR="006B1864" w:rsidRDefault="00C3683C">
            <w:pPr>
              <w:rPr>
                <w:color w:val="000000"/>
              </w:rPr>
            </w:pPr>
            <w:r>
              <w:rPr>
                <w:color w:val="000000"/>
              </w:rPr>
              <w:t>NIP podatnika płacącego podatek w formie ryczałtu / karty podatkowej. Adres zamieszkania. REGON spółki, jeśli podatnik jest wspólnikiem spółki osobowej. NIP podatnika, jeśli jest wspólnikiem spółki osobowej. Przychód spółki. Przychód przypadający na podatnika. NIP spółki, jeśli podatnik jest wspólnikiem spółki osobowej. Rodzaj prowadzonej działalności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2A7D9CD" w14:textId="77777777" w:rsidR="00C03A64" w:rsidRDefault="00C3683C">
            <w:pPr>
              <w:rPr>
                <w:color w:val="000000"/>
              </w:rPr>
            </w:pPr>
            <w:r>
              <w:rPr>
                <w:color w:val="000000"/>
              </w:rPr>
              <w:t>Raz w roku do 2 października 2026 r. za rok podatkowy 2025;</w:t>
            </w:r>
          </w:p>
          <w:p w14:paraId="5C5B6969" w14:textId="77777777" w:rsidR="00C03A64" w:rsidRDefault="00C03A64">
            <w:pPr>
              <w:rPr>
                <w:color w:val="000000"/>
              </w:rPr>
            </w:pPr>
          </w:p>
          <w:p w14:paraId="39E7B61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9424FA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91C6558" w14:textId="77777777">
              <w:trPr>
                <w:jc w:val="right"/>
              </w:trPr>
              <w:tc>
                <w:tcPr>
                  <w:tcW w:w="788" w:type="dxa"/>
                  <w:tcMar>
                    <w:top w:w="0" w:type="dxa"/>
                    <w:left w:w="0" w:type="dxa"/>
                    <w:bottom w:w="0" w:type="dxa"/>
                    <w:right w:w="0" w:type="dxa"/>
                  </w:tcMar>
                </w:tcPr>
                <w:bookmarkStart w:id="1815" w:name="__bookmark_1989"/>
                <w:bookmarkEnd w:id="1815"/>
                <w:p w14:paraId="4FF585D7" w14:textId="22CFDCA7" w:rsidR="006B1864" w:rsidRDefault="00C3683C">
                  <w:pPr>
                    <w:jc w:val="right"/>
                    <w:rPr>
                      <w:rStyle w:val="Hipercze"/>
                    </w:rPr>
                  </w:pPr>
                  <w:r>
                    <w:rPr>
                      <w:rStyle w:val="Hipercze"/>
                    </w:rPr>
                    <w:fldChar w:fldCharType="begin"/>
                  </w:r>
                  <w:r>
                    <w:rPr>
                      <w:rStyle w:val="Hipercze"/>
                    </w:rPr>
                    <w:instrText xml:space="preserve"> HYPERLINK \l "badanie.1.61.17" \h </w:instrText>
                  </w:r>
                  <w:r>
                    <w:rPr>
                      <w:rStyle w:val="Hipercze"/>
                    </w:rPr>
                  </w:r>
                  <w:r>
                    <w:rPr>
                      <w:rStyle w:val="Hipercze"/>
                    </w:rPr>
                    <w:fldChar w:fldCharType="separate"/>
                  </w:r>
                  <w:r>
                    <w:rPr>
                      <w:rStyle w:val="Hipercze"/>
                    </w:rPr>
                    <w:t>1.61.17,</w:t>
                  </w:r>
                  <w:r>
                    <w:rPr>
                      <w:rStyle w:val="Hipercze"/>
                    </w:rPr>
                    <w:fldChar w:fldCharType="end"/>
                  </w:r>
                </w:p>
              </w:tc>
            </w:tr>
            <w:tr w:rsidR="006B1864" w14:paraId="57862362" w14:textId="77777777">
              <w:trPr>
                <w:jc w:val="right"/>
              </w:trPr>
              <w:tc>
                <w:tcPr>
                  <w:tcW w:w="788" w:type="dxa"/>
                  <w:tcMar>
                    <w:top w:w="0" w:type="dxa"/>
                    <w:left w:w="0" w:type="dxa"/>
                    <w:bottom w:w="0" w:type="dxa"/>
                    <w:right w:w="0" w:type="dxa"/>
                  </w:tcMar>
                </w:tcPr>
                <w:p w14:paraId="7168AB72" w14:textId="4A57FDD1" w:rsidR="006B1864" w:rsidRDefault="00C3683C">
                  <w:pPr>
                    <w:jc w:val="right"/>
                    <w:rPr>
                      <w:rStyle w:val="Hipercze"/>
                    </w:rPr>
                  </w:pPr>
                  <w:hyperlink w:anchor="badanie.1.80.01">
                    <w:r>
                      <w:rPr>
                        <w:rStyle w:val="Hipercze"/>
                      </w:rPr>
                      <w:t>1.80.01</w:t>
                    </w:r>
                  </w:hyperlink>
                </w:p>
              </w:tc>
            </w:tr>
          </w:tbl>
          <w:p w14:paraId="500840E4" w14:textId="77777777" w:rsidR="006B1864" w:rsidRDefault="006B1864">
            <w:pPr>
              <w:spacing w:line="1" w:lineRule="auto"/>
            </w:pPr>
          </w:p>
        </w:tc>
      </w:tr>
      <w:tr w:rsidR="006B1864" w14:paraId="33F15CE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2D80DF1" w14:textId="77777777" w:rsidR="006B1864" w:rsidRDefault="00C3683C">
            <w:pPr>
              <w:rPr>
                <w:color w:val="000000"/>
              </w:rPr>
            </w:pPr>
            <w:bookmarkStart w:id="1816" w:name="lp.25.18"/>
            <w:bookmarkEnd w:id="1816"/>
            <w:r>
              <w:rPr>
                <w:color w:val="000000"/>
              </w:rPr>
              <w:t>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59BA706" w14:textId="77777777" w:rsidR="00C03A64" w:rsidRDefault="00C3683C">
            <w:pPr>
              <w:rPr>
                <w:color w:val="000000"/>
              </w:rPr>
            </w:pPr>
            <w:r>
              <w:rPr>
                <w:color w:val="000000"/>
              </w:rPr>
              <w:t>Baza danych o podatnikach podatku dochodowego od osób fizycznych; Baza danych o podatnikach podatku dochodowego od osób prawnych;</w:t>
            </w:r>
          </w:p>
          <w:p w14:paraId="4F636E2A" w14:textId="77777777" w:rsidR="006B1864" w:rsidRDefault="00C03A64" w:rsidP="00C03A64">
            <w:pPr>
              <w:ind w:left="283" w:hanging="283"/>
              <w:rPr>
                <w:color w:val="000000"/>
              </w:rPr>
            </w:pPr>
            <w:r>
              <w:rPr>
                <w:color w:val="000000"/>
              </w:rPr>
              <w:tab/>
            </w:r>
            <w:r w:rsidR="00C3683C">
              <w:rPr>
                <w:color w:val="000000"/>
              </w:rPr>
              <w:t>MF BD-PIT_CIT 01 – dane dotyczące wpływów z podatku dochodowego od osób fizycznych oraz wpływów z podatku dochodowego od osób prawnych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862B0F"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A2EA436" w14:textId="77777777" w:rsidR="006B1864" w:rsidRDefault="00C3683C">
            <w:pPr>
              <w:rPr>
                <w:color w:val="000000"/>
              </w:rPr>
            </w:pPr>
            <w:r>
              <w:rPr>
                <w:color w:val="000000"/>
              </w:rPr>
              <w:t>Podatek dochodowy od osób prawnych. Podatek dochodowy od osób fizycznych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A5E6338" w14:textId="77777777" w:rsidR="00C03A64" w:rsidRDefault="00C3683C">
            <w:pPr>
              <w:rPr>
                <w:color w:val="000000"/>
              </w:rPr>
            </w:pPr>
            <w:r>
              <w:rPr>
                <w:color w:val="000000"/>
              </w:rPr>
              <w:t>Raz w miesiącu do 15. dnia po miesiącu za miesiąc i do 15 stycznia 2026 r. za listopad 2025 r., do 16 lutego 2026 r. za grudzień 2025 r.;</w:t>
            </w:r>
          </w:p>
          <w:p w14:paraId="62110647" w14:textId="77777777" w:rsidR="00C03A64" w:rsidRDefault="00C03A64">
            <w:pPr>
              <w:rPr>
                <w:color w:val="000000"/>
              </w:rPr>
            </w:pPr>
          </w:p>
          <w:p w14:paraId="422AAEB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A7D123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CD7FE3B" w14:textId="77777777">
              <w:trPr>
                <w:jc w:val="right"/>
              </w:trPr>
              <w:tc>
                <w:tcPr>
                  <w:tcW w:w="788" w:type="dxa"/>
                  <w:tcMar>
                    <w:top w:w="0" w:type="dxa"/>
                    <w:left w:w="0" w:type="dxa"/>
                    <w:bottom w:w="0" w:type="dxa"/>
                    <w:right w:w="0" w:type="dxa"/>
                  </w:tcMar>
                </w:tcPr>
                <w:bookmarkStart w:id="1817" w:name="__bookmark_1990"/>
                <w:bookmarkEnd w:id="1817"/>
                <w:p w14:paraId="2B30DE97" w14:textId="435C18D3"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5540D9D3" w14:textId="77777777" w:rsidR="006B1864" w:rsidRDefault="006B1864">
            <w:pPr>
              <w:spacing w:line="1" w:lineRule="auto"/>
            </w:pPr>
          </w:p>
        </w:tc>
      </w:tr>
      <w:tr w:rsidR="006B1864" w14:paraId="62064BB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D86D1CE" w14:textId="77777777" w:rsidR="006B1864" w:rsidRDefault="00C3683C">
            <w:pPr>
              <w:rPr>
                <w:color w:val="000000"/>
              </w:rPr>
            </w:pPr>
            <w:bookmarkStart w:id="1818" w:name="lp.25.19"/>
            <w:bookmarkEnd w:id="1818"/>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82BA048" w14:textId="77777777" w:rsidR="00C03A64" w:rsidRDefault="00C3683C">
            <w:pPr>
              <w:rPr>
                <w:color w:val="000000"/>
              </w:rPr>
            </w:pPr>
            <w:r>
              <w:rPr>
                <w:color w:val="000000"/>
              </w:rPr>
              <w:t>Baza danych o podatnikach podatku dochodowego od osób prawnych;</w:t>
            </w:r>
          </w:p>
          <w:p w14:paraId="4CB0B8D5" w14:textId="77777777" w:rsidR="006B1864" w:rsidRDefault="00C03A64" w:rsidP="00C03A64">
            <w:pPr>
              <w:ind w:left="283" w:hanging="283"/>
              <w:rPr>
                <w:color w:val="000000"/>
              </w:rPr>
            </w:pPr>
            <w:r>
              <w:rPr>
                <w:color w:val="000000"/>
              </w:rPr>
              <w:tab/>
            </w:r>
            <w:r w:rsidR="00C3683C">
              <w:rPr>
                <w:color w:val="000000"/>
              </w:rPr>
              <w:t>MF BD-CIT 01 – dane dotyczące osób prawnych, jednostek organizacyjnych niemających osobowości prawnej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2AF9294"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4971162" w14:textId="77777777" w:rsidR="006B1864" w:rsidRDefault="00C3683C">
            <w:pPr>
              <w:rPr>
                <w:color w:val="000000"/>
              </w:rPr>
            </w:pPr>
            <w:r>
              <w:rPr>
                <w:color w:val="000000"/>
              </w:rPr>
              <w:t>REGON. Adres zamieszkania. Otrzymane darowizny przez osoby prawne. Przekazane darowizny przez osoby prawne. Data zakończenia roku podatkowego. NIP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82995F" w14:textId="77777777" w:rsidR="00C03A64" w:rsidRDefault="00C3683C">
            <w:pPr>
              <w:rPr>
                <w:color w:val="000000"/>
              </w:rPr>
            </w:pPr>
            <w:r>
              <w:rPr>
                <w:color w:val="000000"/>
              </w:rPr>
              <w:t>Raz w roku do 2 października 2026 r. za rok podatkowy 2025;</w:t>
            </w:r>
          </w:p>
          <w:p w14:paraId="674290E6" w14:textId="77777777" w:rsidR="00C03A64" w:rsidRDefault="00C03A64">
            <w:pPr>
              <w:rPr>
                <w:color w:val="000000"/>
              </w:rPr>
            </w:pPr>
          </w:p>
          <w:p w14:paraId="7FBDBB0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BC9C2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39E4C39" w14:textId="77777777">
              <w:trPr>
                <w:jc w:val="right"/>
              </w:trPr>
              <w:tc>
                <w:tcPr>
                  <w:tcW w:w="788" w:type="dxa"/>
                  <w:tcMar>
                    <w:top w:w="0" w:type="dxa"/>
                    <w:left w:w="0" w:type="dxa"/>
                    <w:bottom w:w="0" w:type="dxa"/>
                    <w:right w:w="0" w:type="dxa"/>
                  </w:tcMar>
                </w:tcPr>
                <w:bookmarkStart w:id="1819" w:name="__bookmark_1991"/>
                <w:bookmarkEnd w:id="1819"/>
                <w:p w14:paraId="5ABEC527" w14:textId="0D85F674"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68E283FE" w14:textId="77777777">
              <w:trPr>
                <w:jc w:val="right"/>
              </w:trPr>
              <w:tc>
                <w:tcPr>
                  <w:tcW w:w="788" w:type="dxa"/>
                  <w:tcMar>
                    <w:top w:w="0" w:type="dxa"/>
                    <w:left w:w="0" w:type="dxa"/>
                    <w:bottom w:w="0" w:type="dxa"/>
                    <w:right w:w="0" w:type="dxa"/>
                  </w:tcMar>
                </w:tcPr>
                <w:p w14:paraId="4ADF057E" w14:textId="674C88D2" w:rsidR="006B1864" w:rsidRDefault="00C3683C">
                  <w:pPr>
                    <w:jc w:val="right"/>
                    <w:rPr>
                      <w:rStyle w:val="Hipercze"/>
                    </w:rPr>
                  </w:pPr>
                  <w:hyperlink w:anchor="badanie.1.04.09">
                    <w:r>
                      <w:rPr>
                        <w:rStyle w:val="Hipercze"/>
                      </w:rPr>
                      <w:t>1.04.09</w:t>
                    </w:r>
                  </w:hyperlink>
                </w:p>
              </w:tc>
            </w:tr>
          </w:tbl>
          <w:p w14:paraId="54EEA394" w14:textId="77777777" w:rsidR="006B1864" w:rsidRDefault="006B1864">
            <w:pPr>
              <w:spacing w:line="1" w:lineRule="auto"/>
            </w:pPr>
          </w:p>
        </w:tc>
      </w:tr>
      <w:tr w:rsidR="006B1864" w14:paraId="72B3BA6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6939B5A" w14:textId="77777777" w:rsidR="006B1864" w:rsidRDefault="00C3683C">
            <w:pPr>
              <w:rPr>
                <w:color w:val="000000"/>
              </w:rPr>
            </w:pPr>
            <w:bookmarkStart w:id="1820" w:name="lp.25.20"/>
            <w:bookmarkEnd w:id="1820"/>
            <w:r>
              <w:rPr>
                <w:color w:val="000000"/>
              </w:rPr>
              <w:t>20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BB8671" w14:textId="77777777" w:rsidR="00C03A64" w:rsidRDefault="00C3683C">
            <w:pPr>
              <w:rPr>
                <w:color w:val="000000"/>
              </w:rPr>
            </w:pPr>
            <w:r>
              <w:rPr>
                <w:color w:val="000000"/>
              </w:rPr>
              <w:t>Baza danych o podatnikach podatku dochodowego od osób prawnych;</w:t>
            </w:r>
          </w:p>
          <w:p w14:paraId="4021601D" w14:textId="77777777" w:rsidR="006B1864" w:rsidRDefault="00C03A64" w:rsidP="00C03A64">
            <w:pPr>
              <w:ind w:left="283" w:hanging="283"/>
              <w:rPr>
                <w:color w:val="000000"/>
              </w:rPr>
            </w:pPr>
            <w:r>
              <w:rPr>
                <w:color w:val="000000"/>
              </w:rPr>
              <w:tab/>
            </w:r>
            <w:r w:rsidR="00C3683C">
              <w:rPr>
                <w:color w:val="000000"/>
              </w:rPr>
              <w:t>MF BD-CIT 02 – dane dotyczące osób prawnych, jednostek organizacyjnych niemających osobowości prawnej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7101D0"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95F7B21" w14:textId="77777777" w:rsidR="006B1864" w:rsidRDefault="00C3683C">
            <w:pPr>
              <w:rPr>
                <w:color w:val="000000"/>
              </w:rPr>
            </w:pPr>
            <w:r>
              <w:rPr>
                <w:color w:val="000000"/>
              </w:rPr>
              <w:t>NIP. REGON. Dane teleadresowe. Przychód podatnika podatku dochodowego od osób prawnych. Dochód podatnika podatku dochodowego od osób prawnych. Strata podatnika podatku dochodowego od osób prawnych. Koszty uzyskania przychodu przez podatnika podatku dochodowego od osób prawnych. Podatek należny od podatnika podatku dochodowego od osób prawnych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037069" w14:textId="77777777" w:rsidR="00C03A64" w:rsidRDefault="00C3683C">
            <w:pPr>
              <w:rPr>
                <w:color w:val="000000"/>
              </w:rPr>
            </w:pPr>
            <w:r>
              <w:rPr>
                <w:color w:val="000000"/>
              </w:rPr>
              <w:t>Raz w roku do 2 października 2026 r. za rok podatkowy 2025;</w:t>
            </w:r>
          </w:p>
          <w:p w14:paraId="41FC5AAA" w14:textId="77777777" w:rsidR="00C03A64" w:rsidRDefault="00C03A64">
            <w:pPr>
              <w:rPr>
                <w:color w:val="000000"/>
              </w:rPr>
            </w:pPr>
          </w:p>
          <w:p w14:paraId="092F029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B83956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5A6578E" w14:textId="77777777">
              <w:trPr>
                <w:jc w:val="right"/>
              </w:trPr>
              <w:tc>
                <w:tcPr>
                  <w:tcW w:w="788" w:type="dxa"/>
                  <w:tcMar>
                    <w:top w:w="0" w:type="dxa"/>
                    <w:left w:w="0" w:type="dxa"/>
                    <w:bottom w:w="0" w:type="dxa"/>
                    <w:right w:w="0" w:type="dxa"/>
                  </w:tcMar>
                </w:tcPr>
                <w:bookmarkStart w:id="1821" w:name="__bookmark_1992"/>
                <w:bookmarkEnd w:id="1821"/>
                <w:p w14:paraId="32085B61" w14:textId="0D28B839"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2B4A7549" w14:textId="77777777">
              <w:trPr>
                <w:jc w:val="right"/>
              </w:trPr>
              <w:tc>
                <w:tcPr>
                  <w:tcW w:w="788" w:type="dxa"/>
                  <w:tcMar>
                    <w:top w:w="0" w:type="dxa"/>
                    <w:left w:w="0" w:type="dxa"/>
                    <w:bottom w:w="0" w:type="dxa"/>
                    <w:right w:w="0" w:type="dxa"/>
                  </w:tcMar>
                </w:tcPr>
                <w:p w14:paraId="5979A8B8" w14:textId="5A1D8E38" w:rsidR="006B1864" w:rsidRDefault="00C3683C">
                  <w:pPr>
                    <w:jc w:val="right"/>
                    <w:rPr>
                      <w:rStyle w:val="Hipercze"/>
                    </w:rPr>
                  </w:pPr>
                  <w:hyperlink w:anchor="badanie.1.04.09">
                    <w:r>
                      <w:rPr>
                        <w:rStyle w:val="Hipercze"/>
                      </w:rPr>
                      <w:t>1.04.09,</w:t>
                    </w:r>
                  </w:hyperlink>
                </w:p>
              </w:tc>
            </w:tr>
            <w:tr w:rsidR="006B1864" w14:paraId="3733AC67" w14:textId="77777777">
              <w:trPr>
                <w:jc w:val="right"/>
              </w:trPr>
              <w:tc>
                <w:tcPr>
                  <w:tcW w:w="788" w:type="dxa"/>
                  <w:tcMar>
                    <w:top w:w="0" w:type="dxa"/>
                    <w:left w:w="0" w:type="dxa"/>
                    <w:bottom w:w="0" w:type="dxa"/>
                    <w:right w:w="0" w:type="dxa"/>
                  </w:tcMar>
                </w:tcPr>
                <w:p w14:paraId="62822E36" w14:textId="546AAB7D" w:rsidR="006B1864" w:rsidRDefault="00C3683C">
                  <w:pPr>
                    <w:jc w:val="right"/>
                    <w:rPr>
                      <w:rStyle w:val="Hipercze"/>
                    </w:rPr>
                  </w:pPr>
                  <w:hyperlink w:anchor="badanie.1.61.05">
                    <w:r>
                      <w:rPr>
                        <w:rStyle w:val="Hipercze"/>
                      </w:rPr>
                      <w:t>1.61.05,</w:t>
                    </w:r>
                  </w:hyperlink>
                </w:p>
              </w:tc>
            </w:tr>
            <w:tr w:rsidR="006B1864" w14:paraId="7776B585" w14:textId="77777777">
              <w:trPr>
                <w:jc w:val="right"/>
              </w:trPr>
              <w:tc>
                <w:tcPr>
                  <w:tcW w:w="788" w:type="dxa"/>
                  <w:tcMar>
                    <w:top w:w="0" w:type="dxa"/>
                    <w:left w:w="0" w:type="dxa"/>
                    <w:bottom w:w="0" w:type="dxa"/>
                    <w:right w:w="0" w:type="dxa"/>
                  </w:tcMar>
                </w:tcPr>
                <w:p w14:paraId="5469BCA4" w14:textId="457ADBB6" w:rsidR="006B1864" w:rsidRDefault="00C3683C">
                  <w:pPr>
                    <w:jc w:val="right"/>
                    <w:rPr>
                      <w:rStyle w:val="Hipercze"/>
                    </w:rPr>
                  </w:pPr>
                  <w:hyperlink w:anchor="badanie.1.61.17">
                    <w:r>
                      <w:rPr>
                        <w:rStyle w:val="Hipercze"/>
                      </w:rPr>
                      <w:t>1.61.17,</w:t>
                    </w:r>
                  </w:hyperlink>
                </w:p>
              </w:tc>
            </w:tr>
            <w:tr w:rsidR="006B1864" w14:paraId="50779EB8" w14:textId="77777777">
              <w:trPr>
                <w:jc w:val="right"/>
              </w:trPr>
              <w:tc>
                <w:tcPr>
                  <w:tcW w:w="788" w:type="dxa"/>
                  <w:tcMar>
                    <w:top w:w="0" w:type="dxa"/>
                    <w:left w:w="0" w:type="dxa"/>
                    <w:bottom w:w="0" w:type="dxa"/>
                    <w:right w:w="0" w:type="dxa"/>
                  </w:tcMar>
                </w:tcPr>
                <w:p w14:paraId="201E9645" w14:textId="1B6AB554" w:rsidR="006B1864" w:rsidRDefault="00C3683C">
                  <w:pPr>
                    <w:jc w:val="right"/>
                    <w:rPr>
                      <w:rStyle w:val="Hipercze"/>
                    </w:rPr>
                  </w:pPr>
                  <w:hyperlink w:anchor="badanie.1.67.07">
                    <w:r>
                      <w:rPr>
                        <w:rStyle w:val="Hipercze"/>
                      </w:rPr>
                      <w:t>1.67.07,</w:t>
                    </w:r>
                  </w:hyperlink>
                </w:p>
              </w:tc>
            </w:tr>
            <w:tr w:rsidR="006B1864" w14:paraId="5B9CD0A5" w14:textId="77777777">
              <w:trPr>
                <w:jc w:val="right"/>
              </w:trPr>
              <w:tc>
                <w:tcPr>
                  <w:tcW w:w="788" w:type="dxa"/>
                  <w:tcMar>
                    <w:top w:w="0" w:type="dxa"/>
                    <w:left w:w="0" w:type="dxa"/>
                    <w:bottom w:w="0" w:type="dxa"/>
                    <w:right w:w="0" w:type="dxa"/>
                  </w:tcMar>
                </w:tcPr>
                <w:p w14:paraId="1810E7E4" w14:textId="38E57E8C" w:rsidR="006B1864" w:rsidRDefault="00C3683C">
                  <w:pPr>
                    <w:jc w:val="right"/>
                    <w:rPr>
                      <w:rStyle w:val="Hipercze"/>
                    </w:rPr>
                  </w:pPr>
                  <w:hyperlink w:anchor="badanie.1.80.01">
                    <w:r>
                      <w:rPr>
                        <w:rStyle w:val="Hipercze"/>
                      </w:rPr>
                      <w:t>1.80.01</w:t>
                    </w:r>
                  </w:hyperlink>
                </w:p>
              </w:tc>
            </w:tr>
          </w:tbl>
          <w:p w14:paraId="29FD3A56" w14:textId="77777777" w:rsidR="006B1864" w:rsidRDefault="006B1864">
            <w:pPr>
              <w:spacing w:line="1" w:lineRule="auto"/>
            </w:pPr>
          </w:p>
        </w:tc>
      </w:tr>
      <w:tr w:rsidR="006B1864" w14:paraId="34CB069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402CDFE" w14:textId="77777777" w:rsidR="006B1864" w:rsidRDefault="00C3683C">
            <w:pPr>
              <w:rPr>
                <w:color w:val="000000"/>
              </w:rPr>
            </w:pPr>
            <w:bookmarkStart w:id="1822" w:name="lp.25.21"/>
            <w:bookmarkEnd w:id="1822"/>
            <w:r>
              <w:rPr>
                <w:color w:val="000000"/>
              </w:rPr>
              <w:t>21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AA57BB1" w14:textId="77777777" w:rsidR="00C03A64" w:rsidRDefault="00C3683C">
            <w:pPr>
              <w:rPr>
                <w:color w:val="000000"/>
              </w:rPr>
            </w:pPr>
            <w:r>
              <w:rPr>
                <w:color w:val="000000"/>
              </w:rPr>
              <w:t>Baza danych o podatnikach podatku dochodowego od osób prawnych;</w:t>
            </w:r>
          </w:p>
          <w:p w14:paraId="2986F6DD" w14:textId="77777777" w:rsidR="006B1864" w:rsidRDefault="00C03A64" w:rsidP="00C03A64">
            <w:pPr>
              <w:ind w:left="283" w:hanging="283"/>
              <w:rPr>
                <w:color w:val="000000"/>
              </w:rPr>
            </w:pPr>
            <w:r>
              <w:rPr>
                <w:color w:val="000000"/>
              </w:rPr>
              <w:tab/>
            </w:r>
            <w:r w:rsidR="00C3683C">
              <w:rPr>
                <w:color w:val="000000"/>
              </w:rPr>
              <w:t>MF BD-CIT 03 – dane dotyczące informacji o odliczeniu od podstawy podatku kosztów uzyskania przychodów poniesionych na działalność badawczo-rozwojową – CIT-BR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9B953A7"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5CAFF91" w14:textId="77777777" w:rsidR="006B1864" w:rsidRDefault="00C3683C">
            <w:pPr>
              <w:rPr>
                <w:color w:val="000000"/>
              </w:rPr>
            </w:pPr>
            <w:r>
              <w:rPr>
                <w:color w:val="000000"/>
              </w:rPr>
              <w:t>Nazwa pełna. REGON. Koszty kwalifikowane w związku z prowadzeniem działalności badawczo-rozwojowej. Łączna kwota odliczenia za rok podatkowy w związku z prowadzeniem działalności badawczo-rozwojowej. Kwota kosztów kwalifikowanych przysługująca do odliczenia w związku z prowadzeniem działalności badawczo-rozwojowej łącznie z pozostałą do odliczenia z poprzednich lat. Kwota kosztów kwalifikowanych w związku z prowadzeniem działalności badawczo-rozwojowej podlegająca odliczeniu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7BB259C" w14:textId="77777777" w:rsidR="00C03A64" w:rsidRDefault="00C3683C">
            <w:pPr>
              <w:rPr>
                <w:color w:val="000000"/>
              </w:rPr>
            </w:pPr>
            <w:r>
              <w:rPr>
                <w:color w:val="000000"/>
              </w:rPr>
              <w:t>2 razy w roku do 1 lipca 2026 r. za rok 2025 – dane wstępne, do 2 października 2026 r. za rok 2025 – dane ostateczne;</w:t>
            </w:r>
          </w:p>
          <w:p w14:paraId="519E9388" w14:textId="77777777" w:rsidR="00C03A64" w:rsidRDefault="00C03A64">
            <w:pPr>
              <w:rPr>
                <w:color w:val="000000"/>
              </w:rPr>
            </w:pPr>
          </w:p>
          <w:p w14:paraId="4B8EBBA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C190B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B2D391" w14:textId="77777777">
              <w:trPr>
                <w:jc w:val="right"/>
              </w:trPr>
              <w:tc>
                <w:tcPr>
                  <w:tcW w:w="788" w:type="dxa"/>
                  <w:tcMar>
                    <w:top w:w="0" w:type="dxa"/>
                    <w:left w:w="0" w:type="dxa"/>
                    <w:bottom w:w="0" w:type="dxa"/>
                    <w:right w:w="0" w:type="dxa"/>
                  </w:tcMar>
                </w:tcPr>
                <w:bookmarkStart w:id="1823" w:name="__bookmark_1993"/>
                <w:bookmarkEnd w:id="1823"/>
                <w:p w14:paraId="45D9AC46" w14:textId="22D758F1" w:rsidR="006B1864" w:rsidRDefault="00C3683C">
                  <w:pPr>
                    <w:jc w:val="right"/>
                    <w:rPr>
                      <w:rStyle w:val="Hipercze"/>
                    </w:rPr>
                  </w:pPr>
                  <w:r>
                    <w:rPr>
                      <w:rStyle w:val="Hipercze"/>
                    </w:rPr>
                    <w:fldChar w:fldCharType="begin"/>
                  </w:r>
                  <w:r>
                    <w:rPr>
                      <w:rStyle w:val="Hipercze"/>
                    </w:rPr>
                    <w:instrText xml:space="preserve"> HYPERLINK \l "badanie.1.43.01" \h </w:instrText>
                  </w:r>
                  <w:r>
                    <w:rPr>
                      <w:rStyle w:val="Hipercze"/>
                    </w:rPr>
                  </w:r>
                  <w:r>
                    <w:rPr>
                      <w:rStyle w:val="Hipercze"/>
                    </w:rPr>
                    <w:fldChar w:fldCharType="separate"/>
                  </w:r>
                  <w:r>
                    <w:rPr>
                      <w:rStyle w:val="Hipercze"/>
                    </w:rPr>
                    <w:t>1.43.01</w:t>
                  </w:r>
                  <w:r>
                    <w:rPr>
                      <w:rStyle w:val="Hipercze"/>
                    </w:rPr>
                    <w:fldChar w:fldCharType="end"/>
                  </w:r>
                </w:p>
              </w:tc>
            </w:tr>
          </w:tbl>
          <w:p w14:paraId="496B4F38" w14:textId="77777777" w:rsidR="006B1864" w:rsidRDefault="006B1864">
            <w:pPr>
              <w:spacing w:line="1" w:lineRule="auto"/>
            </w:pPr>
          </w:p>
        </w:tc>
      </w:tr>
      <w:tr w:rsidR="006B1864" w14:paraId="2D8F853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BC984C2" w14:textId="77777777" w:rsidR="006B1864" w:rsidRDefault="00C3683C">
            <w:pPr>
              <w:rPr>
                <w:color w:val="000000"/>
              </w:rPr>
            </w:pPr>
            <w:bookmarkStart w:id="1824" w:name="lp.25.22"/>
            <w:bookmarkEnd w:id="1824"/>
            <w:r>
              <w:rPr>
                <w:color w:val="000000"/>
              </w:rPr>
              <w:t>22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CF6EA82" w14:textId="77777777" w:rsidR="00C03A64" w:rsidRDefault="00C3683C">
            <w:pPr>
              <w:rPr>
                <w:color w:val="000000"/>
              </w:rPr>
            </w:pPr>
            <w:r>
              <w:rPr>
                <w:color w:val="000000"/>
              </w:rPr>
              <w:t>Baza danych o podatnikach podatku dochodowego od osób prawnych;</w:t>
            </w:r>
          </w:p>
          <w:p w14:paraId="178F4396" w14:textId="77777777" w:rsidR="006B1864" w:rsidRDefault="00C03A64" w:rsidP="00C03A64">
            <w:pPr>
              <w:ind w:left="283" w:hanging="283"/>
              <w:rPr>
                <w:color w:val="000000"/>
              </w:rPr>
            </w:pPr>
            <w:r>
              <w:rPr>
                <w:color w:val="000000"/>
              </w:rPr>
              <w:tab/>
            </w:r>
            <w:r w:rsidR="00C3683C">
              <w:rPr>
                <w:color w:val="000000"/>
              </w:rPr>
              <w:t>MF BD-CIT 04 – dane w zakresie informacji podatnika do ustalenia należnych jednostkom samorządu terytorialnego dochodów z tytułu udziału we wpływach z podatku dochodowego od osób prawnych – CIT-8ST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E209A78"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3D2EAA5" w14:textId="57F49F1A" w:rsidR="006B1864" w:rsidRDefault="00C3683C">
            <w:pPr>
              <w:rPr>
                <w:color w:val="000000"/>
              </w:rPr>
            </w:pPr>
            <w:r>
              <w:rPr>
                <w:color w:val="000000"/>
              </w:rPr>
              <w:t>Adres siedziby. Adres oddziału terenowego. Nazwa pełna. REGON. NIP podatnika. NIP oddziału. R</w:t>
            </w:r>
            <w:r w:rsidR="00A94AF6">
              <w:rPr>
                <w:color w:val="000000"/>
              </w:rPr>
              <w:t>EGON</w:t>
            </w:r>
            <w:r>
              <w:rPr>
                <w:color w:val="000000"/>
              </w:rPr>
              <w:t xml:space="preserve"> oddziału. Nazwa oddziału/zakładu. Zatrudnieni w oddziale/zakładzie. Zatrudnieni na podstawie umowy o pracę. Okres za jaki sporządzono informację CIT-8ST. Cel złożenia informacji CIT-8ST. Sposób złożenia informacji CIT-8ST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D80C249" w14:textId="77777777" w:rsidR="00C03A64" w:rsidRDefault="00C3683C">
            <w:pPr>
              <w:rPr>
                <w:color w:val="000000"/>
              </w:rPr>
            </w:pPr>
            <w:r>
              <w:rPr>
                <w:color w:val="000000"/>
              </w:rPr>
              <w:t>Raz w roku do 29 maja 2026 r. według stanu na 31 grudnia 2025 r.;</w:t>
            </w:r>
          </w:p>
          <w:p w14:paraId="4FAA5E95" w14:textId="77777777" w:rsidR="00C03A64" w:rsidRDefault="00C03A64">
            <w:pPr>
              <w:rPr>
                <w:color w:val="000000"/>
              </w:rPr>
            </w:pPr>
          </w:p>
          <w:p w14:paraId="55FB61E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7E7CAB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889E529" w14:textId="77777777">
              <w:trPr>
                <w:jc w:val="right"/>
              </w:trPr>
              <w:tc>
                <w:tcPr>
                  <w:tcW w:w="788" w:type="dxa"/>
                  <w:tcMar>
                    <w:top w:w="0" w:type="dxa"/>
                    <w:left w:w="0" w:type="dxa"/>
                    <w:bottom w:w="0" w:type="dxa"/>
                    <w:right w:w="0" w:type="dxa"/>
                  </w:tcMar>
                </w:tcPr>
                <w:bookmarkStart w:id="1825" w:name="__bookmark_1994"/>
                <w:bookmarkEnd w:id="1825"/>
                <w:p w14:paraId="02588243" w14:textId="33F8A584"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bl>
          <w:p w14:paraId="7D291ECC" w14:textId="77777777" w:rsidR="006B1864" w:rsidRDefault="006B1864">
            <w:pPr>
              <w:spacing w:line="1" w:lineRule="auto"/>
            </w:pPr>
          </w:p>
        </w:tc>
      </w:tr>
      <w:tr w:rsidR="006B1864" w14:paraId="5EDA5AD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5F5D090" w14:textId="77777777" w:rsidR="006B1864" w:rsidRDefault="00C3683C">
            <w:pPr>
              <w:rPr>
                <w:color w:val="000000"/>
              </w:rPr>
            </w:pPr>
            <w:bookmarkStart w:id="1826" w:name="lp.25.23"/>
            <w:bookmarkEnd w:id="1826"/>
            <w:r>
              <w:rPr>
                <w:color w:val="000000"/>
              </w:rPr>
              <w:t>23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24F18C0" w14:textId="77777777" w:rsidR="00C03A64" w:rsidRDefault="00C3683C">
            <w:pPr>
              <w:rPr>
                <w:color w:val="000000"/>
              </w:rPr>
            </w:pPr>
            <w:r>
              <w:rPr>
                <w:color w:val="000000"/>
              </w:rPr>
              <w:t>Baza danych o podatnikach podatku dochodowego od osób prawnych;</w:t>
            </w:r>
          </w:p>
          <w:p w14:paraId="5F756214" w14:textId="77777777" w:rsidR="006B1864" w:rsidRDefault="00C03A64" w:rsidP="00C03A64">
            <w:pPr>
              <w:ind w:left="283" w:hanging="283"/>
              <w:rPr>
                <w:color w:val="000000"/>
              </w:rPr>
            </w:pPr>
            <w:r>
              <w:rPr>
                <w:color w:val="000000"/>
              </w:rPr>
              <w:tab/>
            </w:r>
            <w:r w:rsidR="00C3683C">
              <w:rPr>
                <w:color w:val="000000"/>
              </w:rPr>
              <w:t>MF BD-CIT 05 – dane dotyczące dochodów z zagranicznych jednostek kontrolowanych – CIT-CFC</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5407B7F"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5CE9600" w14:textId="77777777" w:rsidR="006B1864" w:rsidRDefault="00C3683C">
            <w:pPr>
              <w:rPr>
                <w:color w:val="000000"/>
              </w:rPr>
            </w:pPr>
            <w:r>
              <w:rPr>
                <w:color w:val="000000"/>
              </w:rPr>
              <w:t>Cel złożenia zeznania podatkowego CIT-CFC. Podstawa opodatkowania dochodu, osiągniętego przez podatnika podatku dochodowego od osób prawnych z zagranicznej jednostki kontrolowanej. Status zeznania podatkowego CIT-CFC. Nazwa podatnika (zagranicznego zakładu). Nazwa zagranicznej jednostki kontrolowanej. Okres za jaki sporządzono zeznanie podatkowe CIT-CFC. Odliczenia od dochodu podatnika z zagranicznej jednostki kontrolowanej. Dochód podatnika z zagranicznej jednostki kontrolowanej. Identyfikacja podatnika w zagranicznej jednostce kontrolowanej będącej fundacją, trustem lub innym podmiotem. Miejsce złożenia zeznania podatkowego CIT-CFC. Numer dokumentu. Rodzaj zagranicznej jednostki kontrolowanej. Numer identyfikacyjny zagranicznej jednostki kontrolowanej. NIP podatnika. REGON. Adres siedziby lub zarządu zagranicznej jednostki kontrolowanej. Forma prawna zagranicznej jednostki kontrolowanej. Kraj i miejscowość siedziby zagranicznego zakładu prowadzącego działalność na terytorium RP. Rzeczywista działalność gospodarcza zagranicznej jednostki kontrolowanej. Dane dotyczące kraju siedziby podatnika prowadzącego zakład zagraniczny na terytorium RP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5D2FD3" w14:textId="77777777" w:rsidR="00C03A64" w:rsidRDefault="00C3683C">
            <w:pPr>
              <w:rPr>
                <w:color w:val="000000"/>
              </w:rPr>
            </w:pPr>
            <w:r>
              <w:rPr>
                <w:color w:val="000000"/>
              </w:rPr>
              <w:t>Raz w roku do 10 listopada 2026 r. za rok 2025;</w:t>
            </w:r>
          </w:p>
          <w:p w14:paraId="4F00A9D6" w14:textId="77777777" w:rsidR="00C03A64" w:rsidRDefault="00C03A64">
            <w:pPr>
              <w:rPr>
                <w:color w:val="000000"/>
              </w:rPr>
            </w:pPr>
          </w:p>
          <w:p w14:paraId="67805E1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A59E8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31A9B02" w14:textId="77777777">
              <w:trPr>
                <w:jc w:val="right"/>
              </w:trPr>
              <w:tc>
                <w:tcPr>
                  <w:tcW w:w="788" w:type="dxa"/>
                  <w:tcMar>
                    <w:top w:w="0" w:type="dxa"/>
                    <w:left w:w="0" w:type="dxa"/>
                    <w:bottom w:w="0" w:type="dxa"/>
                    <w:right w:w="0" w:type="dxa"/>
                  </w:tcMar>
                </w:tcPr>
                <w:bookmarkStart w:id="1827" w:name="__bookmark_1995"/>
                <w:bookmarkEnd w:id="1827"/>
                <w:p w14:paraId="66BF472E" w14:textId="75251B42" w:rsidR="006B1864" w:rsidRDefault="00C3683C">
                  <w:pPr>
                    <w:jc w:val="right"/>
                    <w:rPr>
                      <w:rStyle w:val="Hipercze"/>
                    </w:rPr>
                  </w:pPr>
                  <w:r>
                    <w:rPr>
                      <w:rStyle w:val="Hipercze"/>
                    </w:rPr>
                    <w:fldChar w:fldCharType="begin"/>
                  </w:r>
                  <w:r>
                    <w:rPr>
                      <w:rStyle w:val="Hipercze"/>
                    </w:rPr>
                    <w:instrText xml:space="preserve"> HYPERLINK \l "badanie.1.61.16" \h </w:instrText>
                  </w:r>
                  <w:r>
                    <w:rPr>
                      <w:rStyle w:val="Hipercze"/>
                    </w:rPr>
                  </w:r>
                  <w:r>
                    <w:rPr>
                      <w:rStyle w:val="Hipercze"/>
                    </w:rPr>
                    <w:fldChar w:fldCharType="separate"/>
                  </w:r>
                  <w:r>
                    <w:rPr>
                      <w:rStyle w:val="Hipercze"/>
                    </w:rPr>
                    <w:t>1.61.16,</w:t>
                  </w:r>
                  <w:r>
                    <w:rPr>
                      <w:rStyle w:val="Hipercze"/>
                    </w:rPr>
                    <w:fldChar w:fldCharType="end"/>
                  </w:r>
                </w:p>
              </w:tc>
            </w:tr>
            <w:tr w:rsidR="006B1864" w14:paraId="6C81061A" w14:textId="77777777">
              <w:trPr>
                <w:jc w:val="right"/>
              </w:trPr>
              <w:tc>
                <w:tcPr>
                  <w:tcW w:w="788" w:type="dxa"/>
                  <w:tcMar>
                    <w:top w:w="0" w:type="dxa"/>
                    <w:left w:w="0" w:type="dxa"/>
                    <w:bottom w:w="0" w:type="dxa"/>
                    <w:right w:w="0" w:type="dxa"/>
                  </w:tcMar>
                </w:tcPr>
                <w:p w14:paraId="3EB979C3" w14:textId="2B93B13B" w:rsidR="006B1864" w:rsidRDefault="00C3683C">
                  <w:pPr>
                    <w:jc w:val="right"/>
                    <w:rPr>
                      <w:rStyle w:val="Hipercze"/>
                    </w:rPr>
                  </w:pPr>
                  <w:hyperlink w:anchor="badanie.1.61.17">
                    <w:r>
                      <w:rPr>
                        <w:rStyle w:val="Hipercze"/>
                      </w:rPr>
                      <w:t>1.61.17</w:t>
                    </w:r>
                  </w:hyperlink>
                </w:p>
              </w:tc>
            </w:tr>
          </w:tbl>
          <w:p w14:paraId="2CD4129A" w14:textId="77777777" w:rsidR="006B1864" w:rsidRDefault="006B1864">
            <w:pPr>
              <w:spacing w:line="1" w:lineRule="auto"/>
            </w:pPr>
          </w:p>
        </w:tc>
      </w:tr>
      <w:tr w:rsidR="006B1864" w14:paraId="59C527D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9DC9D9C" w14:textId="77777777" w:rsidR="006B1864" w:rsidRDefault="00C3683C">
            <w:pPr>
              <w:rPr>
                <w:color w:val="000000"/>
              </w:rPr>
            </w:pPr>
            <w:bookmarkStart w:id="1828" w:name="lp.25.24"/>
            <w:bookmarkEnd w:id="1828"/>
            <w:r>
              <w:rPr>
                <w:color w:val="000000"/>
              </w:rPr>
              <w:t>24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F9754E6" w14:textId="77777777" w:rsidR="00C03A64" w:rsidRDefault="00C3683C">
            <w:pPr>
              <w:rPr>
                <w:color w:val="000000"/>
              </w:rPr>
            </w:pPr>
            <w:r>
              <w:rPr>
                <w:color w:val="000000"/>
              </w:rPr>
              <w:t>Baza danych o podatnikach podatku dochodowego od osób prawnych;</w:t>
            </w:r>
          </w:p>
          <w:p w14:paraId="0BA0AC56" w14:textId="77777777" w:rsidR="006B1864" w:rsidRDefault="00C03A64" w:rsidP="00C03A64">
            <w:pPr>
              <w:ind w:left="283" w:hanging="283"/>
              <w:rPr>
                <w:color w:val="000000"/>
              </w:rPr>
            </w:pPr>
            <w:r>
              <w:rPr>
                <w:color w:val="000000"/>
              </w:rPr>
              <w:tab/>
            </w:r>
            <w:r w:rsidR="00C3683C">
              <w:rPr>
                <w:color w:val="000000"/>
              </w:rPr>
              <w:t>MF BD-CIT 06 – dane o podatnikach podatku dochodowego od osób prawnych korzystających z preferencyjnego opodatkowania 5-procentową stawką podatku dochodów uzyskiwanych z kwalifikowanych praw własności intelektualnej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E001C3C"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547FE17" w14:textId="77777777" w:rsidR="006B1864" w:rsidRDefault="00C3683C">
            <w:pPr>
              <w:rPr>
                <w:color w:val="000000"/>
              </w:rPr>
            </w:pPr>
            <w:r>
              <w:rPr>
                <w:color w:val="000000"/>
              </w:rPr>
              <w:t>REGON. NIP. Łączna kwota dochodu podlegająca opodatkowaniu preferencyjną stawką 5 %</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5EB9F75" w14:textId="77777777" w:rsidR="00C03A64" w:rsidRDefault="00C3683C">
            <w:pPr>
              <w:rPr>
                <w:color w:val="000000"/>
              </w:rPr>
            </w:pPr>
            <w:r>
              <w:rPr>
                <w:color w:val="000000"/>
              </w:rPr>
              <w:t>Raz w roku do 1 lipca 2026 r. za rok podatkowy 2025;</w:t>
            </w:r>
          </w:p>
          <w:p w14:paraId="7B5122F1" w14:textId="77777777" w:rsidR="00C03A64" w:rsidRDefault="00C03A64">
            <w:pPr>
              <w:rPr>
                <w:color w:val="000000"/>
              </w:rPr>
            </w:pPr>
          </w:p>
          <w:p w14:paraId="72B676C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CF79A9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30EFB64" w14:textId="77777777">
              <w:trPr>
                <w:jc w:val="right"/>
              </w:trPr>
              <w:tc>
                <w:tcPr>
                  <w:tcW w:w="788" w:type="dxa"/>
                  <w:tcMar>
                    <w:top w:w="0" w:type="dxa"/>
                    <w:left w:w="0" w:type="dxa"/>
                    <w:bottom w:w="0" w:type="dxa"/>
                    <w:right w:w="0" w:type="dxa"/>
                  </w:tcMar>
                </w:tcPr>
                <w:bookmarkStart w:id="1829" w:name="__bookmark_1996"/>
                <w:bookmarkEnd w:id="1829"/>
                <w:p w14:paraId="21F36FA6" w14:textId="0A2A34C0" w:rsidR="006B1864" w:rsidRDefault="00C3683C">
                  <w:pPr>
                    <w:jc w:val="right"/>
                    <w:rPr>
                      <w:rStyle w:val="Hipercze"/>
                    </w:rPr>
                  </w:pPr>
                  <w:r>
                    <w:rPr>
                      <w:rStyle w:val="Hipercze"/>
                    </w:rPr>
                    <w:fldChar w:fldCharType="begin"/>
                  </w:r>
                  <w:r>
                    <w:rPr>
                      <w:rStyle w:val="Hipercze"/>
                    </w:rPr>
                    <w:instrText xml:space="preserve"> HYPERLINK \l "badanie.1.43.01" \h </w:instrText>
                  </w:r>
                  <w:r>
                    <w:rPr>
                      <w:rStyle w:val="Hipercze"/>
                    </w:rPr>
                  </w:r>
                  <w:r>
                    <w:rPr>
                      <w:rStyle w:val="Hipercze"/>
                    </w:rPr>
                    <w:fldChar w:fldCharType="separate"/>
                  </w:r>
                  <w:r>
                    <w:rPr>
                      <w:rStyle w:val="Hipercze"/>
                    </w:rPr>
                    <w:t>1.43.01</w:t>
                  </w:r>
                  <w:r>
                    <w:rPr>
                      <w:rStyle w:val="Hipercze"/>
                    </w:rPr>
                    <w:fldChar w:fldCharType="end"/>
                  </w:r>
                </w:p>
              </w:tc>
            </w:tr>
          </w:tbl>
          <w:p w14:paraId="40CED4C4" w14:textId="77777777" w:rsidR="006B1864" w:rsidRDefault="006B1864">
            <w:pPr>
              <w:spacing w:line="1" w:lineRule="auto"/>
            </w:pPr>
          </w:p>
        </w:tc>
      </w:tr>
      <w:tr w:rsidR="006B1864" w14:paraId="6F75F68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B962544" w14:textId="77777777" w:rsidR="006B1864" w:rsidRDefault="00C3683C">
            <w:pPr>
              <w:rPr>
                <w:color w:val="000000"/>
              </w:rPr>
            </w:pPr>
            <w:bookmarkStart w:id="1830" w:name="lp.25.25"/>
            <w:bookmarkEnd w:id="1830"/>
            <w:r>
              <w:rPr>
                <w:color w:val="000000"/>
              </w:rPr>
              <w:t>25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A208A74" w14:textId="77777777" w:rsidR="00C03A64" w:rsidRDefault="00C3683C">
            <w:pPr>
              <w:rPr>
                <w:color w:val="000000"/>
              </w:rPr>
            </w:pPr>
            <w:r>
              <w:rPr>
                <w:color w:val="000000"/>
              </w:rPr>
              <w:t>Baza danych o podatnikach podatku dochodowego od osób prawnych;</w:t>
            </w:r>
          </w:p>
          <w:p w14:paraId="5D6C5B95" w14:textId="77777777" w:rsidR="006B1864" w:rsidRDefault="00C03A64" w:rsidP="00C03A64">
            <w:pPr>
              <w:ind w:left="283" w:hanging="283"/>
              <w:rPr>
                <w:color w:val="000000"/>
              </w:rPr>
            </w:pPr>
            <w:r>
              <w:rPr>
                <w:color w:val="000000"/>
              </w:rPr>
              <w:tab/>
            </w:r>
            <w:r w:rsidR="00C3683C">
              <w:rPr>
                <w:color w:val="000000"/>
              </w:rPr>
              <w:t>MF BD-CIT 07 – dane dotyczące informacji o odliczeniu od podstawy podatku kosztów uzyskania przychodów poniesionych na robotyzację – CIT-RB</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023BFF"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DC46972" w14:textId="77777777" w:rsidR="006B1864" w:rsidRDefault="00C3683C">
            <w:pPr>
              <w:rPr>
                <w:color w:val="000000"/>
              </w:rPr>
            </w:pPr>
            <w:r>
              <w:rPr>
                <w:color w:val="000000"/>
              </w:rPr>
              <w:t>Nazwa pełna. REGON. Koszty kwalifikowane w związku z robotyzacją. Informacja czy robota przemysłowego zainstalowano po raz pierwszy w działalności podmiotu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30E2304" w14:textId="77777777" w:rsidR="00C03A64" w:rsidRDefault="00C3683C">
            <w:pPr>
              <w:rPr>
                <w:color w:val="000000"/>
              </w:rPr>
            </w:pPr>
            <w:r>
              <w:rPr>
                <w:color w:val="000000"/>
              </w:rPr>
              <w:t>2 razy w roku do 1 lipca 2026 r. za rok 2025 – dane wstępne, do 2 października 2026 r. za rok 2025 – dane ostateczne;</w:t>
            </w:r>
          </w:p>
          <w:p w14:paraId="706219CE" w14:textId="77777777" w:rsidR="00C03A64" w:rsidRDefault="00C03A64">
            <w:pPr>
              <w:rPr>
                <w:color w:val="000000"/>
              </w:rPr>
            </w:pPr>
          </w:p>
          <w:p w14:paraId="7E84ED5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9320F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B3A168" w14:textId="77777777">
              <w:trPr>
                <w:jc w:val="right"/>
              </w:trPr>
              <w:tc>
                <w:tcPr>
                  <w:tcW w:w="788" w:type="dxa"/>
                  <w:tcMar>
                    <w:top w:w="0" w:type="dxa"/>
                    <w:left w:w="0" w:type="dxa"/>
                    <w:bottom w:w="0" w:type="dxa"/>
                    <w:right w:w="0" w:type="dxa"/>
                  </w:tcMar>
                </w:tcPr>
                <w:bookmarkStart w:id="1831" w:name="__bookmark_1997"/>
                <w:bookmarkEnd w:id="1831"/>
                <w:p w14:paraId="43647A46" w14:textId="21663E63" w:rsidR="006B1864" w:rsidRDefault="00C3683C">
                  <w:pPr>
                    <w:jc w:val="right"/>
                    <w:rPr>
                      <w:rStyle w:val="Hipercze"/>
                    </w:rPr>
                  </w:pPr>
                  <w:r>
                    <w:rPr>
                      <w:rStyle w:val="Hipercze"/>
                    </w:rPr>
                    <w:fldChar w:fldCharType="begin"/>
                  </w:r>
                  <w:r>
                    <w:rPr>
                      <w:rStyle w:val="Hipercze"/>
                    </w:rPr>
                    <w:instrText xml:space="preserve"> HYPERLINK \l "badanie.1.43.14" \h </w:instrText>
                  </w:r>
                  <w:r>
                    <w:rPr>
                      <w:rStyle w:val="Hipercze"/>
                    </w:rPr>
                  </w:r>
                  <w:r>
                    <w:rPr>
                      <w:rStyle w:val="Hipercze"/>
                    </w:rPr>
                    <w:fldChar w:fldCharType="separate"/>
                  </w:r>
                  <w:r>
                    <w:rPr>
                      <w:rStyle w:val="Hipercze"/>
                    </w:rPr>
                    <w:t>1.43.14</w:t>
                  </w:r>
                  <w:r>
                    <w:rPr>
                      <w:rStyle w:val="Hipercze"/>
                    </w:rPr>
                    <w:fldChar w:fldCharType="end"/>
                  </w:r>
                </w:p>
              </w:tc>
            </w:tr>
          </w:tbl>
          <w:p w14:paraId="0643BB52" w14:textId="77777777" w:rsidR="006B1864" w:rsidRDefault="006B1864">
            <w:pPr>
              <w:spacing w:line="1" w:lineRule="auto"/>
            </w:pPr>
          </w:p>
        </w:tc>
      </w:tr>
      <w:tr w:rsidR="006B1864" w14:paraId="5E7F711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B7F9828" w14:textId="77777777" w:rsidR="006B1864" w:rsidRDefault="00C3683C">
            <w:pPr>
              <w:rPr>
                <w:color w:val="000000"/>
              </w:rPr>
            </w:pPr>
            <w:bookmarkStart w:id="1832" w:name="lp.25.26"/>
            <w:bookmarkEnd w:id="1832"/>
            <w:r>
              <w:rPr>
                <w:color w:val="000000"/>
              </w:rPr>
              <w:t>26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8FCFB8B" w14:textId="77777777" w:rsidR="00C03A64" w:rsidRDefault="00C3683C">
            <w:pPr>
              <w:rPr>
                <w:color w:val="000000"/>
              </w:rPr>
            </w:pPr>
            <w:r>
              <w:rPr>
                <w:color w:val="000000"/>
              </w:rPr>
              <w:t>Baza danych o podatnikach podatku od towarów i usług;</w:t>
            </w:r>
          </w:p>
          <w:p w14:paraId="6C4AC222" w14:textId="77777777" w:rsidR="006B1864" w:rsidRDefault="00C03A64" w:rsidP="00C03A64">
            <w:pPr>
              <w:ind w:left="283" w:hanging="283"/>
              <w:rPr>
                <w:color w:val="000000"/>
              </w:rPr>
            </w:pPr>
            <w:r>
              <w:rPr>
                <w:color w:val="000000"/>
              </w:rPr>
              <w:tab/>
            </w:r>
            <w:r w:rsidR="00C3683C">
              <w:rPr>
                <w:color w:val="000000"/>
              </w:rPr>
              <w:t>MF VAT 01 – dane dotyczące osób fizycznych będących podatnikami VAT i pozostałych podmiotów będących podatnikami VAT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B068CDD"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556AD2A" w14:textId="7A6C76C5" w:rsidR="006B1864" w:rsidRDefault="00C3683C">
            <w:pPr>
              <w:rPr>
                <w:color w:val="000000"/>
              </w:rPr>
            </w:pPr>
            <w:r>
              <w:rPr>
                <w:color w:val="000000"/>
              </w:rPr>
              <w:t xml:space="preserve">Dane teleadresowe. Dostawa towarów (sprzedaż) i świadczonych usług w kraju opodatkowane stawką 0 %. Dostawa towarów (sprzedaż) i świadczonych usług zwolnione od podatku. Dostawa towarów oraz świadczenie usług poza terytorium kraju. Eksport towarów (deklaracja dla VAT). Import usług. Kwota do zwrotu na rachunek bankowy podatnika. Kwota podatku podlegająca wpłacie do urzędu skarbowego. Dostawa towarów (sprzedaż) i świadczonych usług opodatkowane stawką 8 %. Dostawa towarów (sprzedaż) i świadczonych usług opodatkowane stawką 5 %. Liczba deklaracji. Nabycie towarów i usług pozostałych. Nabycie towarów i usług zaliczanych u podatnika do środków trwałych. Nazwa jednostki. NIP. Obrót (sprzedaż) – razem. Koniec okresu rozliczeniowego. Początek okresu rozliczeniowego. Dostawa towarów (sprzedaż) i świadczonych usług opodatkowane stawką 23 %. Podatek należny – razem. Podatek naliczony do odliczenia bez kwoty nadwyżki z poprzedniego okresu. REGON. Rok okresu rozliczeniowego. Świadczenie usług przewozu osób i ładunków. Świadczenie usług, o których mowa w art. 100 ust. 1 pkt 4 ustawy z dnia 11 marca 2004 r. o podatku od towarów i usług (Dz. U. z </w:t>
            </w:r>
            <w:r w:rsidRPr="005B4756">
              <w:rPr>
                <w:lang w:val="pl-PL"/>
              </w:rPr>
              <w:t>202</w:t>
            </w:r>
            <w:r w:rsidR="00105DEC">
              <w:rPr>
                <w:lang w:val="pl-PL"/>
              </w:rPr>
              <w:t>4</w:t>
            </w:r>
            <w:r>
              <w:rPr>
                <w:color w:val="000000"/>
              </w:rPr>
              <w:t xml:space="preserve"> r. poz. </w:t>
            </w:r>
            <w:r w:rsidRPr="005B4756">
              <w:rPr>
                <w:lang w:val="pl-PL"/>
              </w:rPr>
              <w:t>3</w:t>
            </w:r>
            <w:r w:rsidR="00105DEC">
              <w:rPr>
                <w:lang w:val="pl-PL"/>
              </w:rPr>
              <w:t>6</w:t>
            </w:r>
            <w:r w:rsidRPr="005B4756">
              <w:rPr>
                <w:lang w:val="pl-PL"/>
              </w:rPr>
              <w:t>1</w:t>
            </w:r>
            <w:r>
              <w:rPr>
                <w:color w:val="000000"/>
              </w:rPr>
              <w:t>, z późn. zm.). Wewnątrzwspólnotowa dostawa towarów. Wystąpienie wartości w deklaracji VAT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93DE48C" w14:textId="77777777" w:rsidR="00C03A64" w:rsidRDefault="00C3683C">
            <w:pPr>
              <w:rPr>
                <w:color w:val="000000"/>
              </w:rPr>
            </w:pPr>
            <w:r>
              <w:rPr>
                <w:color w:val="000000"/>
              </w:rPr>
              <w:t>Raz w miesiącu do 10. dnia drugiego miesiąca po miesiącu za miesiąc i do 12 stycznia 2026 r. za listopad 2025 r., do 10 lutego 2026 r. za grudzień 2025 r.;</w:t>
            </w:r>
          </w:p>
          <w:p w14:paraId="1675A2DB" w14:textId="77777777" w:rsidR="00C03A64" w:rsidRDefault="00C03A64">
            <w:pPr>
              <w:rPr>
                <w:color w:val="000000"/>
              </w:rPr>
            </w:pPr>
          </w:p>
          <w:p w14:paraId="39F576C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DAE4F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216F0F" w14:textId="77777777">
              <w:trPr>
                <w:jc w:val="right"/>
              </w:trPr>
              <w:tc>
                <w:tcPr>
                  <w:tcW w:w="788" w:type="dxa"/>
                  <w:tcMar>
                    <w:top w:w="0" w:type="dxa"/>
                    <w:left w:w="0" w:type="dxa"/>
                    <w:bottom w:w="0" w:type="dxa"/>
                    <w:right w:w="0" w:type="dxa"/>
                  </w:tcMar>
                </w:tcPr>
                <w:bookmarkStart w:id="1833" w:name="__bookmark_1998"/>
                <w:bookmarkEnd w:id="1833"/>
                <w:p w14:paraId="208DEF48" w14:textId="0FC86B73" w:rsidR="006B1864" w:rsidRDefault="00C3683C">
                  <w:pPr>
                    <w:jc w:val="right"/>
                    <w:rPr>
                      <w:rStyle w:val="Hipercze"/>
                    </w:rPr>
                  </w:pPr>
                  <w:r>
                    <w:rPr>
                      <w:rStyle w:val="Hipercze"/>
                    </w:rPr>
                    <w:fldChar w:fldCharType="begin"/>
                  </w:r>
                  <w:r>
                    <w:rPr>
                      <w:rStyle w:val="Hipercze"/>
                    </w:rPr>
                    <w:instrText xml:space="preserve"> HYPERLINK \l "badanie.1.46.01" \h </w:instrText>
                  </w:r>
                  <w:r>
                    <w:rPr>
                      <w:rStyle w:val="Hipercze"/>
                    </w:rPr>
                  </w:r>
                  <w:r>
                    <w:rPr>
                      <w:rStyle w:val="Hipercze"/>
                    </w:rPr>
                    <w:fldChar w:fldCharType="separate"/>
                  </w:r>
                  <w:r>
                    <w:rPr>
                      <w:rStyle w:val="Hipercze"/>
                    </w:rPr>
                    <w:t>1.46.01,</w:t>
                  </w:r>
                  <w:r>
                    <w:rPr>
                      <w:rStyle w:val="Hipercze"/>
                    </w:rPr>
                    <w:fldChar w:fldCharType="end"/>
                  </w:r>
                </w:p>
              </w:tc>
            </w:tr>
            <w:tr w:rsidR="006B1864" w14:paraId="3F0E65AE" w14:textId="77777777">
              <w:trPr>
                <w:jc w:val="right"/>
              </w:trPr>
              <w:tc>
                <w:tcPr>
                  <w:tcW w:w="788" w:type="dxa"/>
                  <w:tcMar>
                    <w:top w:w="0" w:type="dxa"/>
                    <w:left w:w="0" w:type="dxa"/>
                    <w:bottom w:w="0" w:type="dxa"/>
                    <w:right w:w="0" w:type="dxa"/>
                  </w:tcMar>
                </w:tcPr>
                <w:p w14:paraId="1DAE3405" w14:textId="16CED599" w:rsidR="006B1864" w:rsidRDefault="00C3683C">
                  <w:pPr>
                    <w:jc w:val="right"/>
                    <w:rPr>
                      <w:rStyle w:val="Hipercze"/>
                    </w:rPr>
                  </w:pPr>
                  <w:hyperlink w:anchor="badanie.1.49.02">
                    <w:r>
                      <w:rPr>
                        <w:rStyle w:val="Hipercze"/>
                      </w:rPr>
                      <w:t>1.49.02,</w:t>
                    </w:r>
                  </w:hyperlink>
                </w:p>
              </w:tc>
            </w:tr>
            <w:tr w:rsidR="006B1864" w14:paraId="3D75C7F0" w14:textId="77777777">
              <w:trPr>
                <w:jc w:val="right"/>
              </w:trPr>
              <w:tc>
                <w:tcPr>
                  <w:tcW w:w="788" w:type="dxa"/>
                  <w:tcMar>
                    <w:top w:w="0" w:type="dxa"/>
                    <w:left w:w="0" w:type="dxa"/>
                    <w:bottom w:w="0" w:type="dxa"/>
                    <w:right w:w="0" w:type="dxa"/>
                  </w:tcMar>
                </w:tcPr>
                <w:p w14:paraId="265F9F7A" w14:textId="17E5189D" w:rsidR="006B1864" w:rsidRDefault="00C3683C">
                  <w:pPr>
                    <w:jc w:val="right"/>
                    <w:rPr>
                      <w:rStyle w:val="Hipercze"/>
                    </w:rPr>
                  </w:pPr>
                  <w:hyperlink w:anchor="badanie.1.49.05">
                    <w:r>
                      <w:rPr>
                        <w:rStyle w:val="Hipercze"/>
                      </w:rPr>
                      <w:t>1.49.05,</w:t>
                    </w:r>
                  </w:hyperlink>
                </w:p>
              </w:tc>
            </w:tr>
            <w:tr w:rsidR="006B1864" w14:paraId="68E66DB4" w14:textId="77777777">
              <w:trPr>
                <w:jc w:val="right"/>
              </w:trPr>
              <w:tc>
                <w:tcPr>
                  <w:tcW w:w="788" w:type="dxa"/>
                  <w:tcMar>
                    <w:top w:w="0" w:type="dxa"/>
                    <w:left w:w="0" w:type="dxa"/>
                    <w:bottom w:w="0" w:type="dxa"/>
                    <w:right w:w="0" w:type="dxa"/>
                  </w:tcMar>
                </w:tcPr>
                <w:p w14:paraId="6A841A00" w14:textId="4AEE0432" w:rsidR="006B1864" w:rsidRDefault="00C3683C">
                  <w:pPr>
                    <w:jc w:val="right"/>
                    <w:rPr>
                      <w:rStyle w:val="Hipercze"/>
                    </w:rPr>
                  </w:pPr>
                  <w:hyperlink w:anchor="badanie.1.49.08">
                    <w:r>
                      <w:rPr>
                        <w:rStyle w:val="Hipercze"/>
                      </w:rPr>
                      <w:t>1.49.08,</w:t>
                    </w:r>
                  </w:hyperlink>
                </w:p>
              </w:tc>
            </w:tr>
            <w:tr w:rsidR="006B1864" w14:paraId="355FCA43" w14:textId="77777777">
              <w:trPr>
                <w:jc w:val="right"/>
              </w:trPr>
              <w:tc>
                <w:tcPr>
                  <w:tcW w:w="788" w:type="dxa"/>
                  <w:tcMar>
                    <w:top w:w="0" w:type="dxa"/>
                    <w:left w:w="0" w:type="dxa"/>
                    <w:bottom w:w="0" w:type="dxa"/>
                    <w:right w:w="0" w:type="dxa"/>
                  </w:tcMar>
                </w:tcPr>
                <w:p w14:paraId="6B0B8E52" w14:textId="2823BEBE" w:rsidR="006B1864" w:rsidRDefault="00C3683C">
                  <w:pPr>
                    <w:jc w:val="right"/>
                    <w:rPr>
                      <w:rStyle w:val="Hipercze"/>
                    </w:rPr>
                  </w:pPr>
                  <w:hyperlink w:anchor="badanie.1.49.09">
                    <w:r>
                      <w:rPr>
                        <w:rStyle w:val="Hipercze"/>
                      </w:rPr>
                      <w:t>1.49.09,</w:t>
                    </w:r>
                  </w:hyperlink>
                </w:p>
              </w:tc>
            </w:tr>
            <w:tr w:rsidR="006B1864" w14:paraId="2F3ADCE2" w14:textId="77777777">
              <w:trPr>
                <w:jc w:val="right"/>
              </w:trPr>
              <w:tc>
                <w:tcPr>
                  <w:tcW w:w="788" w:type="dxa"/>
                  <w:tcMar>
                    <w:top w:w="0" w:type="dxa"/>
                    <w:left w:w="0" w:type="dxa"/>
                    <w:bottom w:w="0" w:type="dxa"/>
                    <w:right w:w="0" w:type="dxa"/>
                  </w:tcMar>
                </w:tcPr>
                <w:p w14:paraId="36DF4A87" w14:textId="7E594AEC" w:rsidR="006B1864" w:rsidRDefault="00C3683C">
                  <w:pPr>
                    <w:jc w:val="right"/>
                    <w:rPr>
                      <w:rStyle w:val="Hipercze"/>
                    </w:rPr>
                  </w:pPr>
                  <w:hyperlink w:anchor="badanie.1.51.09">
                    <w:r>
                      <w:rPr>
                        <w:rStyle w:val="Hipercze"/>
                      </w:rPr>
                      <w:t>1.51.09,</w:t>
                    </w:r>
                  </w:hyperlink>
                </w:p>
              </w:tc>
            </w:tr>
            <w:tr w:rsidR="006B1864" w14:paraId="1691B643" w14:textId="77777777">
              <w:trPr>
                <w:jc w:val="right"/>
              </w:trPr>
              <w:tc>
                <w:tcPr>
                  <w:tcW w:w="788" w:type="dxa"/>
                  <w:tcMar>
                    <w:top w:w="0" w:type="dxa"/>
                    <w:left w:w="0" w:type="dxa"/>
                    <w:bottom w:w="0" w:type="dxa"/>
                    <w:right w:w="0" w:type="dxa"/>
                  </w:tcMar>
                </w:tcPr>
                <w:p w14:paraId="00389AA7" w14:textId="429C4003" w:rsidR="006B1864" w:rsidRDefault="00C3683C">
                  <w:pPr>
                    <w:jc w:val="right"/>
                    <w:rPr>
                      <w:rStyle w:val="Hipercze"/>
                    </w:rPr>
                  </w:pPr>
                  <w:hyperlink w:anchor="badanie.1.61.01">
                    <w:r>
                      <w:rPr>
                        <w:rStyle w:val="Hipercze"/>
                      </w:rPr>
                      <w:t>1.61.01,</w:t>
                    </w:r>
                  </w:hyperlink>
                </w:p>
              </w:tc>
            </w:tr>
            <w:tr w:rsidR="006B1864" w14:paraId="6A08EC88" w14:textId="77777777">
              <w:trPr>
                <w:jc w:val="right"/>
              </w:trPr>
              <w:tc>
                <w:tcPr>
                  <w:tcW w:w="788" w:type="dxa"/>
                  <w:tcMar>
                    <w:top w:w="0" w:type="dxa"/>
                    <w:left w:w="0" w:type="dxa"/>
                    <w:bottom w:w="0" w:type="dxa"/>
                    <w:right w:w="0" w:type="dxa"/>
                  </w:tcMar>
                </w:tcPr>
                <w:p w14:paraId="6F09E7A7" w14:textId="7F508BBA" w:rsidR="006B1864" w:rsidRDefault="00C3683C">
                  <w:pPr>
                    <w:jc w:val="right"/>
                    <w:rPr>
                      <w:rStyle w:val="Hipercze"/>
                    </w:rPr>
                  </w:pPr>
                  <w:hyperlink w:anchor="badanie.1.61.04">
                    <w:r>
                      <w:rPr>
                        <w:rStyle w:val="Hipercze"/>
                      </w:rPr>
                      <w:t>1.61.04,</w:t>
                    </w:r>
                  </w:hyperlink>
                </w:p>
              </w:tc>
            </w:tr>
            <w:tr w:rsidR="006B1864" w14:paraId="50B7B717" w14:textId="77777777">
              <w:trPr>
                <w:jc w:val="right"/>
              </w:trPr>
              <w:tc>
                <w:tcPr>
                  <w:tcW w:w="788" w:type="dxa"/>
                  <w:tcMar>
                    <w:top w:w="0" w:type="dxa"/>
                    <w:left w:w="0" w:type="dxa"/>
                    <w:bottom w:w="0" w:type="dxa"/>
                    <w:right w:w="0" w:type="dxa"/>
                  </w:tcMar>
                </w:tcPr>
                <w:p w14:paraId="7366FAFD" w14:textId="500D5A34" w:rsidR="006B1864" w:rsidRDefault="00C3683C">
                  <w:pPr>
                    <w:jc w:val="right"/>
                    <w:rPr>
                      <w:rStyle w:val="Hipercze"/>
                    </w:rPr>
                  </w:pPr>
                  <w:hyperlink w:anchor="badanie.1.61.05">
                    <w:r>
                      <w:rPr>
                        <w:rStyle w:val="Hipercze"/>
                      </w:rPr>
                      <w:t>1.61.05,</w:t>
                    </w:r>
                  </w:hyperlink>
                </w:p>
              </w:tc>
            </w:tr>
            <w:tr w:rsidR="006B1864" w14:paraId="6A2DF1F7" w14:textId="77777777">
              <w:trPr>
                <w:jc w:val="right"/>
              </w:trPr>
              <w:tc>
                <w:tcPr>
                  <w:tcW w:w="788" w:type="dxa"/>
                  <w:tcMar>
                    <w:top w:w="0" w:type="dxa"/>
                    <w:left w:w="0" w:type="dxa"/>
                    <w:bottom w:w="0" w:type="dxa"/>
                    <w:right w:w="0" w:type="dxa"/>
                  </w:tcMar>
                </w:tcPr>
                <w:p w14:paraId="32F7DEDF" w14:textId="2B4A4BA4" w:rsidR="006B1864" w:rsidRDefault="00C3683C">
                  <w:pPr>
                    <w:jc w:val="right"/>
                    <w:rPr>
                      <w:rStyle w:val="Hipercze"/>
                    </w:rPr>
                  </w:pPr>
                  <w:hyperlink w:anchor="badanie.1.61.17">
                    <w:r>
                      <w:rPr>
                        <w:rStyle w:val="Hipercze"/>
                      </w:rPr>
                      <w:t>1.61.17,</w:t>
                    </w:r>
                  </w:hyperlink>
                </w:p>
              </w:tc>
            </w:tr>
            <w:tr w:rsidR="006B1864" w14:paraId="010C2FA8" w14:textId="77777777">
              <w:trPr>
                <w:jc w:val="right"/>
              </w:trPr>
              <w:tc>
                <w:tcPr>
                  <w:tcW w:w="788" w:type="dxa"/>
                  <w:tcMar>
                    <w:top w:w="0" w:type="dxa"/>
                    <w:left w:w="0" w:type="dxa"/>
                    <w:bottom w:w="0" w:type="dxa"/>
                    <w:right w:w="0" w:type="dxa"/>
                  </w:tcMar>
                </w:tcPr>
                <w:p w14:paraId="7FA89294" w14:textId="5C44A8BF" w:rsidR="006B1864" w:rsidRDefault="00C3683C">
                  <w:pPr>
                    <w:jc w:val="right"/>
                    <w:rPr>
                      <w:rStyle w:val="Hipercze"/>
                    </w:rPr>
                  </w:pPr>
                  <w:hyperlink w:anchor="badanie.1.65.13">
                    <w:r>
                      <w:rPr>
                        <w:rStyle w:val="Hipercze"/>
                      </w:rPr>
                      <w:t>1.65.13,</w:t>
                    </w:r>
                  </w:hyperlink>
                </w:p>
              </w:tc>
            </w:tr>
            <w:tr w:rsidR="006B1864" w14:paraId="773EACBA" w14:textId="77777777">
              <w:trPr>
                <w:jc w:val="right"/>
              </w:trPr>
              <w:tc>
                <w:tcPr>
                  <w:tcW w:w="788" w:type="dxa"/>
                  <w:tcMar>
                    <w:top w:w="0" w:type="dxa"/>
                    <w:left w:w="0" w:type="dxa"/>
                    <w:bottom w:w="0" w:type="dxa"/>
                    <w:right w:w="0" w:type="dxa"/>
                  </w:tcMar>
                </w:tcPr>
                <w:p w14:paraId="4B8CE51F" w14:textId="510A7CE1" w:rsidR="006B1864" w:rsidRDefault="00C3683C">
                  <w:pPr>
                    <w:jc w:val="right"/>
                    <w:rPr>
                      <w:rStyle w:val="Hipercze"/>
                    </w:rPr>
                  </w:pPr>
                  <w:hyperlink w:anchor="badanie.1.67.03">
                    <w:r>
                      <w:rPr>
                        <w:rStyle w:val="Hipercze"/>
                      </w:rPr>
                      <w:t>1.67.03,</w:t>
                    </w:r>
                  </w:hyperlink>
                </w:p>
              </w:tc>
            </w:tr>
            <w:tr w:rsidR="006B1864" w14:paraId="42CD3292" w14:textId="77777777">
              <w:trPr>
                <w:jc w:val="right"/>
              </w:trPr>
              <w:tc>
                <w:tcPr>
                  <w:tcW w:w="788" w:type="dxa"/>
                  <w:tcMar>
                    <w:top w:w="0" w:type="dxa"/>
                    <w:left w:w="0" w:type="dxa"/>
                    <w:bottom w:w="0" w:type="dxa"/>
                    <w:right w:w="0" w:type="dxa"/>
                  </w:tcMar>
                </w:tcPr>
                <w:p w14:paraId="3A755867" w14:textId="48CDD7C1" w:rsidR="006B1864" w:rsidRDefault="00C3683C">
                  <w:pPr>
                    <w:jc w:val="right"/>
                    <w:rPr>
                      <w:rStyle w:val="Hipercze"/>
                    </w:rPr>
                  </w:pPr>
                  <w:hyperlink w:anchor="badanie.1.80.01">
                    <w:r>
                      <w:rPr>
                        <w:rStyle w:val="Hipercze"/>
                      </w:rPr>
                      <w:t>1.80.01</w:t>
                    </w:r>
                  </w:hyperlink>
                </w:p>
              </w:tc>
            </w:tr>
          </w:tbl>
          <w:p w14:paraId="5519EBFF" w14:textId="77777777" w:rsidR="006B1864" w:rsidRDefault="006B1864">
            <w:pPr>
              <w:spacing w:line="1" w:lineRule="auto"/>
            </w:pPr>
          </w:p>
        </w:tc>
      </w:tr>
      <w:tr w:rsidR="006B1864" w14:paraId="34D80DF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A23AA25" w14:textId="77777777" w:rsidR="006B1864" w:rsidRDefault="00C3683C">
            <w:pPr>
              <w:rPr>
                <w:color w:val="000000"/>
              </w:rPr>
            </w:pPr>
            <w:bookmarkStart w:id="1834" w:name="lp.25.27"/>
            <w:bookmarkEnd w:id="1834"/>
            <w:r>
              <w:rPr>
                <w:color w:val="000000"/>
              </w:rPr>
              <w:t>27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5433F42" w14:textId="77777777" w:rsidR="00C03A64" w:rsidRDefault="00C3683C">
            <w:pPr>
              <w:rPr>
                <w:color w:val="000000"/>
              </w:rPr>
            </w:pPr>
            <w:r>
              <w:rPr>
                <w:color w:val="000000"/>
              </w:rPr>
              <w:t>Baza danych o podatnikach podatku od towarów i usług w ramach VAT MOSS;</w:t>
            </w:r>
          </w:p>
          <w:p w14:paraId="1FDE9D72" w14:textId="77777777" w:rsidR="006B1864" w:rsidRDefault="00C03A64" w:rsidP="00C03A64">
            <w:pPr>
              <w:ind w:left="283" w:hanging="283"/>
              <w:rPr>
                <w:color w:val="000000"/>
              </w:rPr>
            </w:pPr>
            <w:r>
              <w:rPr>
                <w:color w:val="000000"/>
              </w:rPr>
              <w:tab/>
            </w:r>
            <w:r w:rsidR="00C3683C">
              <w:rPr>
                <w:color w:val="000000"/>
              </w:rPr>
              <w:t>MF VAT MOSS 01 – dane dotyczące podatników VAT rozliczających podatek VAT w ramach procedury VAT MOSS/OSS/IOSS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4AE96B"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6E980E4" w14:textId="77777777" w:rsidR="006B1864" w:rsidRDefault="00C3683C">
            <w:pPr>
              <w:rPr>
                <w:color w:val="000000"/>
              </w:rPr>
            </w:pPr>
            <w:r>
              <w:rPr>
                <w:color w:val="000000"/>
              </w:rPr>
              <w:t>Podstawa opodatkowania netto w ramach procedury unijnej (Polska jako kraj konsumpcji). Kwota podatku VAT zadeklarowana w ramach procedury unijnej (Polska jako kraj konsumpcji). Środki przekazane do Polski w ramach procedury unijnej. Kwota podatku VAT zadeklarowana w ramach procedury nieunijnej (Polska jako kraj konsumpcji). Podstawa opodatkowania netto w ramach procedury nieunijnej (Polska jako kraj konsumpcji). Środki przekazane do Polski w ramach procedury nieunijnej. Podstawa opodatkowania netto w ramach procedury unijnej (Polska jako kraj rozliczenia podatku). Kwota podatku VAT zadeklarowana w ramach procedury unijnej rozliczana w Polsce. Środki przekazane do innych państw członkowskich przez Polskę w ramach procedury unijnej. Podstawa opodatkowania netto w ramach procedury nieunijnej (Polska jako kraj rozliczenia podatku). Podstawa opodatkowania netto w ramach procedury importu (Polska jako kraj konsumpcji). Kwota podatku VAT zadeklarowana w ramach procedury nieunijnej rozliczana w Polsce. Środki przekazane do innych państw członkowskich przez Polskę w ramach procedury nieunijnej. Kwota podatku VAT zadeklarowana w ramach procedury importu (Polska jako kraj konsumpcji). Środki przekazane do Polski w ramach procedury importu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7028E8F" w14:textId="77777777" w:rsidR="00C03A64" w:rsidRDefault="00C3683C">
            <w:pPr>
              <w:rPr>
                <w:color w:val="000000"/>
              </w:rPr>
            </w:pPr>
            <w:r>
              <w:rPr>
                <w:color w:val="000000"/>
              </w:rPr>
              <w:t>4 razy w roku do 30 maja 2025 r. za I kwartał 2025 r., do 29 sierpnia 2025 r. za II kwartał 2025 r., do 28 listopada 2025 r. za III kwartał 2025 r., do 27 lutego 2026 r. za IV kwartał 2025 r.;</w:t>
            </w:r>
          </w:p>
          <w:p w14:paraId="2823D4B9" w14:textId="77777777" w:rsidR="00C03A64" w:rsidRDefault="00C03A64">
            <w:pPr>
              <w:rPr>
                <w:color w:val="000000"/>
              </w:rPr>
            </w:pPr>
          </w:p>
          <w:p w14:paraId="01A48FB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129C5B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012E677" w14:textId="77777777">
              <w:trPr>
                <w:jc w:val="right"/>
              </w:trPr>
              <w:tc>
                <w:tcPr>
                  <w:tcW w:w="788" w:type="dxa"/>
                  <w:tcMar>
                    <w:top w:w="0" w:type="dxa"/>
                    <w:left w:w="0" w:type="dxa"/>
                    <w:bottom w:w="0" w:type="dxa"/>
                    <w:right w:w="0" w:type="dxa"/>
                  </w:tcMar>
                </w:tcPr>
                <w:bookmarkStart w:id="1835" w:name="__bookmark_1999"/>
                <w:bookmarkEnd w:id="1835"/>
                <w:p w14:paraId="5A927803" w14:textId="71F4C977" w:rsidR="006B1864" w:rsidRDefault="00C3683C">
                  <w:pPr>
                    <w:jc w:val="right"/>
                    <w:rPr>
                      <w:rStyle w:val="Hipercze"/>
                    </w:rPr>
                  </w:pPr>
                  <w:r>
                    <w:rPr>
                      <w:rStyle w:val="Hipercze"/>
                    </w:rPr>
                    <w:fldChar w:fldCharType="begin"/>
                  </w:r>
                  <w:r>
                    <w:rPr>
                      <w:rStyle w:val="Hipercze"/>
                    </w:rPr>
                    <w:instrText xml:space="preserve"> HYPERLINK \l "badanie.1.67.05" \h </w:instrText>
                  </w:r>
                  <w:r>
                    <w:rPr>
                      <w:rStyle w:val="Hipercze"/>
                    </w:rPr>
                  </w:r>
                  <w:r>
                    <w:rPr>
                      <w:rStyle w:val="Hipercze"/>
                    </w:rPr>
                    <w:fldChar w:fldCharType="separate"/>
                  </w:r>
                  <w:r>
                    <w:rPr>
                      <w:rStyle w:val="Hipercze"/>
                    </w:rPr>
                    <w:t>1.67.05,</w:t>
                  </w:r>
                  <w:r>
                    <w:rPr>
                      <w:rStyle w:val="Hipercze"/>
                    </w:rPr>
                    <w:fldChar w:fldCharType="end"/>
                  </w:r>
                </w:p>
              </w:tc>
            </w:tr>
            <w:tr w:rsidR="006B1864" w14:paraId="5FE20C90" w14:textId="77777777">
              <w:trPr>
                <w:jc w:val="right"/>
              </w:trPr>
              <w:tc>
                <w:tcPr>
                  <w:tcW w:w="788" w:type="dxa"/>
                  <w:tcMar>
                    <w:top w:w="0" w:type="dxa"/>
                    <w:left w:w="0" w:type="dxa"/>
                    <w:bottom w:w="0" w:type="dxa"/>
                    <w:right w:w="0" w:type="dxa"/>
                  </w:tcMar>
                </w:tcPr>
                <w:p w14:paraId="30203D72" w14:textId="56E1C72D" w:rsidR="006B1864" w:rsidRDefault="00C3683C">
                  <w:pPr>
                    <w:jc w:val="right"/>
                    <w:rPr>
                      <w:rStyle w:val="Hipercze"/>
                    </w:rPr>
                  </w:pPr>
                  <w:hyperlink w:anchor="badanie.1.67.06">
                    <w:r>
                      <w:rPr>
                        <w:rStyle w:val="Hipercze"/>
                      </w:rPr>
                      <w:t>1.67.06</w:t>
                    </w:r>
                  </w:hyperlink>
                </w:p>
              </w:tc>
            </w:tr>
          </w:tbl>
          <w:p w14:paraId="7E08DB75" w14:textId="77777777" w:rsidR="006B1864" w:rsidRDefault="006B1864">
            <w:pPr>
              <w:spacing w:line="1" w:lineRule="auto"/>
            </w:pPr>
          </w:p>
        </w:tc>
      </w:tr>
      <w:tr w:rsidR="006B1864" w14:paraId="3F83432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F9C9D50" w14:textId="77777777" w:rsidR="006B1864" w:rsidRDefault="00C3683C">
            <w:pPr>
              <w:rPr>
                <w:color w:val="000000"/>
              </w:rPr>
            </w:pPr>
            <w:bookmarkStart w:id="1836" w:name="lp.25.28"/>
            <w:bookmarkEnd w:id="1836"/>
            <w:r>
              <w:rPr>
                <w:color w:val="000000"/>
              </w:rPr>
              <w:t>28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64BE513" w14:textId="77777777" w:rsidR="00C03A64" w:rsidRDefault="00C3683C">
            <w:pPr>
              <w:rPr>
                <w:color w:val="000000"/>
              </w:rPr>
            </w:pPr>
            <w:r>
              <w:rPr>
                <w:color w:val="000000"/>
              </w:rPr>
              <w:t>Baza danych zadłużenia sektora finansów publicznych prowadzona m.in. na podstawie sprawozdań Rb-Z, Rb-N i Rb-UZ;</w:t>
            </w:r>
          </w:p>
          <w:p w14:paraId="789FC9AA" w14:textId="77777777" w:rsidR="006B1864" w:rsidRDefault="00C03A64" w:rsidP="00C03A64">
            <w:pPr>
              <w:ind w:left="283" w:hanging="283"/>
              <w:rPr>
                <w:color w:val="000000"/>
              </w:rPr>
            </w:pPr>
            <w:r>
              <w:rPr>
                <w:color w:val="000000"/>
              </w:rPr>
              <w:tab/>
            </w:r>
            <w:r w:rsidR="00C3683C">
              <w:rPr>
                <w:color w:val="000000"/>
              </w:rPr>
              <w:t>MF Rb-Z, Rb-N i Rb-UZ 01 – dane dotyczące długu sektora instytucji rządowych i samorządowych na podstawie sprawozdań Rb-Z, Rb-N i Rb-UZ – kwestionariusz dotyczący długu publicznego sektora instytucji rządowych i samorządowych według podsektorów instytucjonalnych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086EB4" w14:textId="77777777" w:rsidR="006B1864" w:rsidRDefault="00C3683C">
            <w:pPr>
              <w:rPr>
                <w:color w:val="000000"/>
              </w:rPr>
            </w:pPr>
            <w:r>
              <w:rPr>
                <w:color w:val="000000"/>
              </w:rPr>
              <w:t>Ministerstwo Finansów</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F8BB141" w14:textId="77777777" w:rsidR="006B1864" w:rsidRDefault="00C3683C">
            <w:pPr>
              <w:rPr>
                <w:color w:val="000000"/>
              </w:rPr>
            </w:pPr>
            <w:r>
              <w:rPr>
                <w:color w:val="000000"/>
              </w:rPr>
              <w:t>Dług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D1BD77D" w14:textId="77777777" w:rsidR="00C03A64" w:rsidRDefault="00C3683C">
            <w:pPr>
              <w:rPr>
                <w:color w:val="000000"/>
              </w:rPr>
            </w:pPr>
            <w:r>
              <w:rPr>
                <w:color w:val="000000"/>
              </w:rPr>
              <w:t>Raz w roku do 21 marca 2025 r. za IV kwartał 2024 r.;</w:t>
            </w:r>
          </w:p>
          <w:p w14:paraId="7026BE2F" w14:textId="77777777" w:rsidR="00C03A64" w:rsidRDefault="00C03A64">
            <w:pPr>
              <w:rPr>
                <w:color w:val="000000"/>
              </w:rPr>
            </w:pPr>
          </w:p>
          <w:p w14:paraId="195B00D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33D1EC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9B06D95" w14:textId="77777777">
              <w:trPr>
                <w:jc w:val="right"/>
              </w:trPr>
              <w:tc>
                <w:tcPr>
                  <w:tcW w:w="788" w:type="dxa"/>
                  <w:tcMar>
                    <w:top w:w="0" w:type="dxa"/>
                    <w:left w:w="0" w:type="dxa"/>
                    <w:bottom w:w="0" w:type="dxa"/>
                    <w:right w:w="0" w:type="dxa"/>
                  </w:tcMar>
                </w:tcPr>
                <w:bookmarkStart w:id="1837" w:name="__bookmark_2000"/>
                <w:bookmarkEnd w:id="1837"/>
                <w:p w14:paraId="6AD2F290" w14:textId="4050F947" w:rsidR="006B1864" w:rsidRDefault="00C3683C">
                  <w:pPr>
                    <w:jc w:val="right"/>
                    <w:rPr>
                      <w:rStyle w:val="Hipercze"/>
                    </w:rPr>
                  </w:pPr>
                  <w:r>
                    <w:rPr>
                      <w:rStyle w:val="Hipercze"/>
                    </w:rPr>
                    <w:fldChar w:fldCharType="begin"/>
                  </w:r>
                  <w:r>
                    <w:rPr>
                      <w:rStyle w:val="Hipercze"/>
                    </w:rPr>
                    <w:instrText xml:space="preserve"> HYPERLINK \l "badanie.1.65.21" \h </w:instrText>
                  </w:r>
                  <w:r>
                    <w:rPr>
                      <w:rStyle w:val="Hipercze"/>
                    </w:rPr>
                  </w:r>
                  <w:r>
                    <w:rPr>
                      <w:rStyle w:val="Hipercze"/>
                    </w:rPr>
                    <w:fldChar w:fldCharType="separate"/>
                  </w:r>
                  <w:r>
                    <w:rPr>
                      <w:rStyle w:val="Hipercze"/>
                    </w:rPr>
                    <w:t>1.65.21,</w:t>
                  </w:r>
                  <w:r>
                    <w:rPr>
                      <w:rStyle w:val="Hipercze"/>
                    </w:rPr>
                    <w:fldChar w:fldCharType="end"/>
                  </w:r>
                </w:p>
              </w:tc>
            </w:tr>
            <w:tr w:rsidR="006B1864" w14:paraId="0D24BB19" w14:textId="77777777">
              <w:trPr>
                <w:jc w:val="right"/>
              </w:trPr>
              <w:tc>
                <w:tcPr>
                  <w:tcW w:w="788" w:type="dxa"/>
                  <w:tcMar>
                    <w:top w:w="0" w:type="dxa"/>
                    <w:left w:w="0" w:type="dxa"/>
                    <w:bottom w:w="0" w:type="dxa"/>
                    <w:right w:w="0" w:type="dxa"/>
                  </w:tcMar>
                </w:tcPr>
                <w:p w14:paraId="4068BCEE" w14:textId="7D77F720" w:rsidR="006B1864" w:rsidRDefault="00C3683C">
                  <w:pPr>
                    <w:jc w:val="right"/>
                    <w:rPr>
                      <w:rStyle w:val="Hipercze"/>
                    </w:rPr>
                  </w:pPr>
                  <w:hyperlink w:anchor="badanie.1.65.31">
                    <w:r>
                      <w:rPr>
                        <w:rStyle w:val="Hipercze"/>
                      </w:rPr>
                      <w:t>1.65.31,</w:t>
                    </w:r>
                  </w:hyperlink>
                </w:p>
              </w:tc>
            </w:tr>
            <w:tr w:rsidR="006B1864" w14:paraId="5820E346" w14:textId="77777777">
              <w:trPr>
                <w:jc w:val="right"/>
              </w:trPr>
              <w:tc>
                <w:tcPr>
                  <w:tcW w:w="788" w:type="dxa"/>
                  <w:tcMar>
                    <w:top w:w="0" w:type="dxa"/>
                    <w:left w:w="0" w:type="dxa"/>
                    <w:bottom w:w="0" w:type="dxa"/>
                    <w:right w:w="0" w:type="dxa"/>
                  </w:tcMar>
                </w:tcPr>
                <w:p w14:paraId="552A703E" w14:textId="7E507AC3" w:rsidR="006B1864" w:rsidRDefault="00C3683C">
                  <w:pPr>
                    <w:jc w:val="right"/>
                    <w:rPr>
                      <w:rStyle w:val="Hipercze"/>
                    </w:rPr>
                  </w:pPr>
                  <w:hyperlink w:anchor="badanie.1.67.14">
                    <w:r>
                      <w:rPr>
                        <w:rStyle w:val="Hipercze"/>
                      </w:rPr>
                      <w:t>1.67.14</w:t>
                    </w:r>
                  </w:hyperlink>
                </w:p>
              </w:tc>
            </w:tr>
          </w:tbl>
          <w:p w14:paraId="00BBCBBA" w14:textId="77777777" w:rsidR="006B1864" w:rsidRDefault="006B1864">
            <w:pPr>
              <w:spacing w:line="1" w:lineRule="auto"/>
            </w:pPr>
          </w:p>
        </w:tc>
      </w:tr>
      <w:tr w:rsidR="006B1864" w14:paraId="721F5C7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9B361C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1BA8F8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D20A9B2" w14:textId="77777777" w:rsidR="006B1864" w:rsidRDefault="00C3683C">
            <w:pPr>
              <w:rPr>
                <w:color w:val="000000"/>
              </w:rPr>
            </w:pPr>
            <w:r>
              <w:rPr>
                <w:color w:val="000000"/>
              </w:rPr>
              <w:t>Ministerstwo Finansów</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91AFD5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B75A6C2" w14:textId="77777777" w:rsidR="00C03A64" w:rsidRDefault="00C3683C">
            <w:pPr>
              <w:rPr>
                <w:color w:val="000000"/>
              </w:rPr>
            </w:pPr>
            <w:r>
              <w:rPr>
                <w:color w:val="000000"/>
              </w:rPr>
              <w:t>Raz w kwartale do 18 czerwca 2025 r. za I kwartał 2025 r., do 18 września 2025 r. za II kwartał 2025 r., do 18 grudnia 2025 r. za III kwartał 2025 r.;</w:t>
            </w:r>
          </w:p>
          <w:p w14:paraId="0B8B2424" w14:textId="77777777" w:rsidR="00C03A64" w:rsidRDefault="00C03A64">
            <w:pPr>
              <w:rPr>
                <w:color w:val="000000"/>
              </w:rPr>
            </w:pPr>
          </w:p>
          <w:p w14:paraId="73F62D6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637B3D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1FAEB3D" w14:textId="77777777" w:rsidR="006B1864" w:rsidRDefault="006B1864">
            <w:pPr>
              <w:spacing w:line="1" w:lineRule="auto"/>
            </w:pPr>
          </w:p>
        </w:tc>
      </w:tr>
      <w:tr w:rsidR="006B1864" w14:paraId="2074932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2B7B94" w14:textId="77777777" w:rsidR="006B1864" w:rsidRDefault="00C3683C">
            <w:pPr>
              <w:rPr>
                <w:color w:val="000000"/>
              </w:rPr>
            </w:pPr>
            <w:bookmarkStart w:id="1838" w:name="lp.25.29"/>
            <w:bookmarkEnd w:id="1838"/>
            <w:r>
              <w:rPr>
                <w:color w:val="000000"/>
              </w:rPr>
              <w:t>29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730ACB6" w14:textId="77777777" w:rsidR="00C03A64" w:rsidRDefault="00C3683C">
            <w:pPr>
              <w:rPr>
                <w:color w:val="000000"/>
              </w:rPr>
            </w:pPr>
            <w:r>
              <w:rPr>
                <w:color w:val="000000"/>
              </w:rPr>
              <w:t>Baza danych zadłużenia sektora finansów publicznych prowadzona m.in. na podstawie sprawozdań Rb-Z, Rb-N i Rb-UZ;</w:t>
            </w:r>
          </w:p>
          <w:p w14:paraId="215EBB0E" w14:textId="77777777" w:rsidR="006B1864" w:rsidRDefault="00C03A64" w:rsidP="00C03A64">
            <w:pPr>
              <w:ind w:left="283" w:hanging="283"/>
              <w:rPr>
                <w:color w:val="000000"/>
              </w:rPr>
            </w:pPr>
            <w:r>
              <w:rPr>
                <w:color w:val="000000"/>
              </w:rPr>
              <w:tab/>
            </w:r>
            <w:r w:rsidR="00C3683C">
              <w:rPr>
                <w:color w:val="000000"/>
              </w:rPr>
              <w:t>MF ZSFP 01 – dane dotyczące długu sektora instytucji rządowych i samorządowych oraz zmiany długu jednostek innych niż Skarb Państwa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A3AC228"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B37499A" w14:textId="77777777" w:rsidR="006B1864" w:rsidRDefault="00C3683C">
            <w:pPr>
              <w:rPr>
                <w:color w:val="000000"/>
              </w:rPr>
            </w:pPr>
            <w:r>
              <w:rPr>
                <w:color w:val="000000"/>
              </w:rPr>
              <w:t>Dług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30F8751" w14:textId="77777777" w:rsidR="00C03A64" w:rsidRDefault="00C3683C">
            <w:pPr>
              <w:rPr>
                <w:color w:val="000000"/>
              </w:rPr>
            </w:pPr>
            <w:r>
              <w:rPr>
                <w:color w:val="000000"/>
              </w:rPr>
              <w:t>2 razy w roku do 21 marca 2025 r. za rok 2024 – dane wstępne, do 11 września 2025 r. za rok 2024 – dane ostateczne;</w:t>
            </w:r>
          </w:p>
          <w:p w14:paraId="25C6F742" w14:textId="77777777" w:rsidR="00C03A64" w:rsidRDefault="00C03A64">
            <w:pPr>
              <w:rPr>
                <w:color w:val="000000"/>
              </w:rPr>
            </w:pPr>
          </w:p>
          <w:p w14:paraId="5D0867B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680591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6067174" w14:textId="77777777">
              <w:trPr>
                <w:jc w:val="right"/>
              </w:trPr>
              <w:tc>
                <w:tcPr>
                  <w:tcW w:w="788" w:type="dxa"/>
                  <w:tcMar>
                    <w:top w:w="0" w:type="dxa"/>
                    <w:left w:w="0" w:type="dxa"/>
                    <w:bottom w:w="0" w:type="dxa"/>
                    <w:right w:w="0" w:type="dxa"/>
                  </w:tcMar>
                </w:tcPr>
                <w:bookmarkStart w:id="1839" w:name="__bookmark_2001"/>
                <w:bookmarkEnd w:id="1839"/>
                <w:p w14:paraId="24E666E7" w14:textId="6B8CF8D9"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6AE7B3D2" w14:textId="77777777">
              <w:trPr>
                <w:jc w:val="right"/>
              </w:trPr>
              <w:tc>
                <w:tcPr>
                  <w:tcW w:w="788" w:type="dxa"/>
                  <w:tcMar>
                    <w:top w:w="0" w:type="dxa"/>
                    <w:left w:w="0" w:type="dxa"/>
                    <w:bottom w:w="0" w:type="dxa"/>
                    <w:right w:w="0" w:type="dxa"/>
                  </w:tcMar>
                </w:tcPr>
                <w:p w14:paraId="303B3832" w14:textId="1A339E29" w:rsidR="006B1864" w:rsidRDefault="00C3683C">
                  <w:pPr>
                    <w:jc w:val="right"/>
                    <w:rPr>
                      <w:rStyle w:val="Hipercze"/>
                    </w:rPr>
                  </w:pPr>
                  <w:hyperlink w:anchor="badanie.1.65.19">
                    <w:r>
                      <w:rPr>
                        <w:rStyle w:val="Hipercze"/>
                      </w:rPr>
                      <w:t>1.65.19</w:t>
                    </w:r>
                  </w:hyperlink>
                </w:p>
              </w:tc>
            </w:tr>
          </w:tbl>
          <w:p w14:paraId="55EA8170" w14:textId="77777777" w:rsidR="006B1864" w:rsidRDefault="006B1864">
            <w:pPr>
              <w:spacing w:line="1" w:lineRule="auto"/>
            </w:pPr>
          </w:p>
        </w:tc>
      </w:tr>
      <w:tr w:rsidR="006B1864" w14:paraId="6BE7290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33E4DD5" w14:textId="77777777" w:rsidR="006B1864" w:rsidRDefault="00C3683C">
            <w:pPr>
              <w:rPr>
                <w:color w:val="000000"/>
              </w:rPr>
            </w:pPr>
            <w:bookmarkStart w:id="1840" w:name="lp.25.30"/>
            <w:bookmarkEnd w:id="1840"/>
            <w:r>
              <w:rPr>
                <w:color w:val="000000"/>
              </w:rPr>
              <w:t>30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83CB838" w14:textId="77777777" w:rsidR="00C03A64" w:rsidRDefault="00C3683C">
            <w:pPr>
              <w:rPr>
                <w:color w:val="000000"/>
              </w:rPr>
            </w:pPr>
            <w:r>
              <w:rPr>
                <w:color w:val="000000"/>
              </w:rPr>
              <w:t>Baza organizacji pożytku publicznego;</w:t>
            </w:r>
          </w:p>
          <w:p w14:paraId="4C74465C" w14:textId="77777777" w:rsidR="006B1864" w:rsidRDefault="00C03A64" w:rsidP="00C03A64">
            <w:pPr>
              <w:ind w:left="283" w:hanging="283"/>
              <w:rPr>
                <w:color w:val="000000"/>
              </w:rPr>
            </w:pPr>
            <w:r>
              <w:rPr>
                <w:color w:val="000000"/>
              </w:rPr>
              <w:tab/>
            </w:r>
            <w:r w:rsidR="00C3683C">
              <w:rPr>
                <w:color w:val="000000"/>
              </w:rPr>
              <w:t>MF BOPP 01 – dane dotyczące organizacji pożytku publicznego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3BC27BE"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44D6238" w14:textId="77777777" w:rsidR="006B1864" w:rsidRDefault="00C3683C">
            <w:pPr>
              <w:rPr>
                <w:color w:val="000000"/>
              </w:rPr>
            </w:pPr>
            <w:r>
              <w:rPr>
                <w:color w:val="000000"/>
              </w:rPr>
              <w:t>Numer KRS. Nazwa jednostki. Przychody z tytułu 1,5 % podatku dochodowego od osób fizycznych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7BDA8AE" w14:textId="77777777" w:rsidR="00C03A64" w:rsidRDefault="00C3683C">
            <w:pPr>
              <w:rPr>
                <w:color w:val="000000"/>
              </w:rPr>
            </w:pPr>
            <w:r>
              <w:rPr>
                <w:color w:val="000000"/>
              </w:rPr>
              <w:t>Raz w roku do 29 stycznia 2027 r. za rok podatkowy 2025;</w:t>
            </w:r>
          </w:p>
          <w:p w14:paraId="31FCE6BD" w14:textId="77777777" w:rsidR="00C03A64" w:rsidRDefault="00C03A64">
            <w:pPr>
              <w:rPr>
                <w:color w:val="000000"/>
              </w:rPr>
            </w:pPr>
          </w:p>
          <w:p w14:paraId="4E2CBE1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5858BF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48FE9D6" w14:textId="77777777">
              <w:trPr>
                <w:jc w:val="right"/>
              </w:trPr>
              <w:tc>
                <w:tcPr>
                  <w:tcW w:w="788" w:type="dxa"/>
                  <w:tcMar>
                    <w:top w:w="0" w:type="dxa"/>
                    <w:left w:w="0" w:type="dxa"/>
                    <w:bottom w:w="0" w:type="dxa"/>
                    <w:right w:w="0" w:type="dxa"/>
                  </w:tcMar>
                </w:tcPr>
                <w:bookmarkStart w:id="1841" w:name="__bookmark_2002"/>
                <w:bookmarkEnd w:id="1841"/>
                <w:p w14:paraId="0F575621" w14:textId="5D508BDB"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bl>
          <w:p w14:paraId="400A72E9" w14:textId="77777777" w:rsidR="006B1864" w:rsidRDefault="006B1864">
            <w:pPr>
              <w:spacing w:line="1" w:lineRule="auto"/>
            </w:pPr>
          </w:p>
        </w:tc>
      </w:tr>
      <w:tr w:rsidR="006B1864" w14:paraId="65AEC83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E1D4629" w14:textId="77777777" w:rsidR="006B1864" w:rsidRDefault="00C3683C">
            <w:pPr>
              <w:rPr>
                <w:color w:val="000000"/>
              </w:rPr>
            </w:pPr>
            <w:bookmarkStart w:id="1842" w:name="lp.25.31"/>
            <w:bookmarkEnd w:id="1842"/>
            <w:r>
              <w:rPr>
                <w:color w:val="000000"/>
              </w:rPr>
              <w:t>31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19664A" w14:textId="77777777" w:rsidR="00C03A64" w:rsidRDefault="00C3683C">
            <w:pPr>
              <w:rPr>
                <w:color w:val="000000"/>
              </w:rPr>
            </w:pPr>
            <w:r>
              <w:rPr>
                <w:color w:val="000000"/>
              </w:rPr>
              <w:t>Centralny Rejestr Danych Podatkowych;</w:t>
            </w:r>
          </w:p>
          <w:p w14:paraId="3D760517" w14:textId="28950686" w:rsidR="006B1864" w:rsidRDefault="00C03A64" w:rsidP="00C03A64">
            <w:pPr>
              <w:ind w:left="283" w:hanging="283"/>
              <w:rPr>
                <w:color w:val="000000"/>
              </w:rPr>
            </w:pPr>
            <w:r>
              <w:rPr>
                <w:color w:val="000000"/>
              </w:rPr>
              <w:tab/>
            </w:r>
            <w:r w:rsidR="00C3683C">
              <w:rPr>
                <w:color w:val="000000"/>
              </w:rPr>
              <w:t>MF CRDP 01 – elektroniczne ustrukturyzowane sprawozdania finansowe jednostek wpisanych do rejestru przedsiębiorców KRS i podatników PIT prowadzących księgi rachunkowe i mających obowiązek sporządzenia sprawozdania według struktur wskazanych w załącznikach nr 1, 4–6 do ustawy z dnia 29 września 1994 r. o rachunkowości oraz sprawozdania skonsolidowane sporządzane przez jednostki zobowiązane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AE25E2"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AF049D5" w14:textId="77777777" w:rsidR="006B1864" w:rsidRDefault="00C3683C">
            <w:pPr>
              <w:rPr>
                <w:color w:val="000000"/>
              </w:rPr>
            </w:pPr>
            <w:r>
              <w:rPr>
                <w:color w:val="000000"/>
              </w:rPr>
              <w:t>Przepływy pieniężne netto. Kapitał (fundusz) własny. Kapitał (fundusz) własny po korektach. Kapitał (fundusz) podstawowy. Zmiany kapitału (funduszu) podstawowego. Kapitał (fundusz) zapasowy. Zmiany kapitału (funduszu) zapasowego. Kapitał (fundusz) z aktualizacji wyceny. Zmiany kapitału (funduszu) z aktualizacji wyceny. Pozostałe kapitały (fundusze) rezerwowe. Zmiany pozostałych kapitałów (funduszy) rezerwowych. Zysk (strata) z lat ubiegłych. Zysk (strata) z lat ubiegłych po korektach. Zysk (strata) netto. Odpisy z zysku netto w ciągu roku obrotowego (wielkość ujemna). Kapitał (fundusz) własny po uwzględnieniu proponowanego podziału zysku (pokrycia straty). Aktywa trwałe. Wartości niematerialne i prawne. Wartości niematerialne i prawne – koszty zakończonych prac rozwojowych. Wartości niematerialne i prawne – wartość firmy. Zaliczki na wartości niematerialne i prawne. Rzeczowe aktywa trwałe. Środki trwałe netto. Środki trwałe – grunty. Środki trwałe – budynki i lokale oraz obiekty inżynierii lądowej i wodnej. Środki trwałe – urządzenia techniczne i maszyny. Środki trwałe – środki transportu. Środki trwałe – inne środki trwałe. Środki trwałe w budowie. Zaliczki na środki trwałe w budowie. Należności długoterminowe. Inwestycje długoterminowe. Inwestycje długoterminowe – nieruchomości. Inwestycje długoterminowe – wartości niematerialne i prawne. Inwestycje długoterminowe – długoterminowe aktywa finansowe. Długoterminowe aktywa finansowe – udziały lub akcje. Długoterminowe aktywa finansowe – inne papiery wartościowe. Długoterminowe aktywa finansowe – udzielone pożyczki. Długoterminowe rozliczenia międzyokresowe. Długoterminowe rozliczenia międzyokresowe – aktywa z tytułu odroczonego podatku dochodowego. Aktywa obrotowe. Zapasy. Zapasy – materiały. Zapasy – półprodukty i produkty w toku. Zapasy – produkty gotowe. Zapasy – towary. Zapasy – zaliczki na dostawy i usługi. Należności krótkoterminowe. Należności krótkoterminowe z tytułu dostaw i usług. Należności krótkoterminowe z tytułu podatków, dotacji, ceł, ubezpieczeń społecznych i zdrowotnych oraz innych tytułów publiczno-prawnych. Inwestycje krótkoterminowe. Inwestycje krótkoterminowe – udziały lub akcje. Inwestycje krótkoterminowe – inne papiery wartościowe. Inwestycje krótkoterminowe – udzielone pożyczki. Inwestycje krótkoterminowe – środki pieniężne i inne aktywa pieniężne. Inwestycje krótkoterminowe – środki pieniężne i inne aktywa pieniężne – środki pieniężne w kasie i na rachunkach. Krótkoterminowe rozliczenia międzyokresowe. Należne wpłaty na kapitał podstawowy. Udziały (akcje) własne. Aktywa razem. Koszty sprzedanych produktów, towarów i materiałów. Zobowiązania i rezerwy na zobowiązania. Rezerwy na zobowiązania. Rezerwy na zobowiązania z tytułu odroczonego podatku dochodowego. Rezerwa na świadczenia emerytalne i podobne. Zobowiązania długoterminowe. Zobowiązania długoterminowe z tytułu kredytów i pożyczek. Zobowiązania długoterminowe z tytułu emisji dłużnych papierów wartościowych. Zobowiązania długoterminowe – inne zobowiązania finansowe. Zobowiązania krótkoterminowe. Zobowiązania krótkoterminowe z tytułu kredytów i pożyczek. Zobowiązania krótkoterminowe z tytułu emisji dłużnych papierów wartościowych. Zobowiązania krótkoterminowe z tytułu dostaw i usług. Zobowiązania krótkoterminowe z tytułu zaliczek otrzymanych na dostawy i usługi. Zobowiązania krótkoterminowe z tytułu podatków, ceł, ubezpieczeń społecznych i zdrowotnych oraz innych tytułów publiczno-prawnych. Zobowiązania krótkoterminowe z tytułu wynagrodzeń. Fundusze specjalne. Rozliczenia międzyokresowe. Rozliczenia międzyokresowe – ujemna wartość firmy. Pasywa razem. Przychody netto ze sprzedaży i zrównane z nimi. Przychody netto ze sprzedaży produktów (wyrobów i usług). Zmiana stanu produktów. Koszt wytworzenia produktów na własne potrzeby jednostki. Przychody netto ze sprzedaży towarów i materiałów. Koszty działalności operacyjnej. Amortyzacja. Zużycie materiałów i energii. Usługi obce. Podatki i opłaty. Podatek akcyzowy (koszty działalności). Wynagrodzenia (koszty działalności). Ubezpieczenia społeczne i inne świadczenia. Koszty działalności operacyjnej – pozostałe koszty rodzajowe. Wartość sprzedanych towarów i materiałów. Zysk ze sprzedaży. Strata ze sprzedaży. Pozostałe przychody operacyjne. Zysk z tytułu rozchodu niefinansowych aktywów trwałych (przychody). Aktualizacja wartości aktywów niefinansowych (przychody). Dotacje. Inne przychody operacyjne. Pozostałe koszty operacyjne RZiS. Strata z tytułu rozchodu niefinansowych aktywów trwałych (koszty). Aktualizacja wartości aktywów niefinansowych (koszty). Inne koszty operacyjne. Zysk z działalności operacyjnej. Strata z działalności operacyjnej. Przychody finansowe. Dywidendy i udziały w zyskach – RZiS. Odsetki (przychody). Zysk z tytułu rozchodu aktywów finansowych (przychody). Aktualizacja wartości aktywów finansowych (przychody). Inne przychody finansowe. Koszty finansowe. Odsetki (koszty). Strata z tytułu rozchodu aktywów finansowych (koszty). Aktualizacja wartości aktywów finansowych (koszty). Inne koszty finansowe. Zysk brutto. Strata brutto. Podatek dochodowy (księgowy). Pozostałe obowiązkowe zmniejszenie zysku (zwiększenie straty). Zysk netto. Strata netto. Nazwa pełna jednostki. Adres siedziby. NIP. Rok obrotowy. Sprawozdanie finansowe zawiera dane łączne. Koszt wytworzenia sprzedanych produktów. Koszty ogólnego zarządu. Zysk brutto ze sprzedaży. Strata brutto ze sprzedaży. Adres do korespondencji. Rachunek przepływów pieniężnych metodą bezpośrednią. Rachunek przepływów pieniężnych metodą pośrednią</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4D5E99" w14:textId="77777777" w:rsidR="00C03A64" w:rsidRDefault="00C3683C">
            <w:pPr>
              <w:rPr>
                <w:color w:val="000000"/>
              </w:rPr>
            </w:pPr>
            <w:r>
              <w:rPr>
                <w:color w:val="000000"/>
              </w:rPr>
              <w:t>2 razy w roku do 24 lipca 2026 r. – dane podmiotów, które złożyły sprawozdanie w okresie od 1 sierpnia 2025 r. do 30 czerwca 2026 r., do 25 sierpnia 2026 r. – dane podmiotów, które złożyły sprawozdanie w lipcu 2026 r.;</w:t>
            </w:r>
          </w:p>
          <w:p w14:paraId="0632F4EB" w14:textId="77777777" w:rsidR="00C03A64" w:rsidRDefault="00C03A64">
            <w:pPr>
              <w:rPr>
                <w:color w:val="000000"/>
              </w:rPr>
            </w:pPr>
          </w:p>
          <w:p w14:paraId="6BEA8D0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031EF9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B14C8B7" w14:textId="77777777">
              <w:trPr>
                <w:jc w:val="right"/>
              </w:trPr>
              <w:tc>
                <w:tcPr>
                  <w:tcW w:w="788" w:type="dxa"/>
                  <w:tcMar>
                    <w:top w:w="0" w:type="dxa"/>
                    <w:left w:w="0" w:type="dxa"/>
                    <w:bottom w:w="0" w:type="dxa"/>
                    <w:right w:w="0" w:type="dxa"/>
                  </w:tcMar>
                </w:tcPr>
                <w:bookmarkStart w:id="1843" w:name="__bookmark_2003"/>
                <w:bookmarkEnd w:id="1843"/>
                <w:p w14:paraId="36C1FD07" w14:textId="6C1F49F4"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73E9EA8C" w14:textId="77777777">
              <w:trPr>
                <w:jc w:val="right"/>
              </w:trPr>
              <w:tc>
                <w:tcPr>
                  <w:tcW w:w="788" w:type="dxa"/>
                  <w:tcMar>
                    <w:top w:w="0" w:type="dxa"/>
                    <w:left w:w="0" w:type="dxa"/>
                    <w:bottom w:w="0" w:type="dxa"/>
                    <w:right w:w="0" w:type="dxa"/>
                  </w:tcMar>
                </w:tcPr>
                <w:p w14:paraId="7764DFC8" w14:textId="07651506" w:rsidR="006B1864" w:rsidRDefault="00C3683C">
                  <w:pPr>
                    <w:jc w:val="right"/>
                    <w:rPr>
                      <w:rStyle w:val="Hipercze"/>
                    </w:rPr>
                  </w:pPr>
                  <w:hyperlink w:anchor="badanie.1.04.09">
                    <w:r>
                      <w:rPr>
                        <w:rStyle w:val="Hipercze"/>
                      </w:rPr>
                      <w:t>1.04.09,</w:t>
                    </w:r>
                  </w:hyperlink>
                </w:p>
              </w:tc>
            </w:tr>
            <w:tr w:rsidR="006B1864" w14:paraId="4B172BF1" w14:textId="77777777">
              <w:trPr>
                <w:jc w:val="right"/>
              </w:trPr>
              <w:tc>
                <w:tcPr>
                  <w:tcW w:w="788" w:type="dxa"/>
                  <w:tcMar>
                    <w:top w:w="0" w:type="dxa"/>
                    <w:left w:w="0" w:type="dxa"/>
                    <w:bottom w:w="0" w:type="dxa"/>
                    <w:right w:w="0" w:type="dxa"/>
                  </w:tcMar>
                </w:tcPr>
                <w:p w14:paraId="6FD7F677" w14:textId="4BE43290" w:rsidR="006B1864" w:rsidRDefault="00C3683C">
                  <w:pPr>
                    <w:jc w:val="right"/>
                    <w:rPr>
                      <w:rStyle w:val="Hipercze"/>
                    </w:rPr>
                  </w:pPr>
                  <w:hyperlink w:anchor="badanie.1.61.05">
                    <w:r>
                      <w:rPr>
                        <w:rStyle w:val="Hipercze"/>
                      </w:rPr>
                      <w:t>1.61.05,</w:t>
                    </w:r>
                  </w:hyperlink>
                </w:p>
              </w:tc>
            </w:tr>
            <w:tr w:rsidR="006B1864" w14:paraId="635764D4" w14:textId="77777777">
              <w:trPr>
                <w:jc w:val="right"/>
              </w:trPr>
              <w:tc>
                <w:tcPr>
                  <w:tcW w:w="788" w:type="dxa"/>
                  <w:tcMar>
                    <w:top w:w="0" w:type="dxa"/>
                    <w:left w:w="0" w:type="dxa"/>
                    <w:bottom w:w="0" w:type="dxa"/>
                    <w:right w:w="0" w:type="dxa"/>
                  </w:tcMar>
                </w:tcPr>
                <w:p w14:paraId="52FD8801" w14:textId="0C749EAC" w:rsidR="006B1864" w:rsidRDefault="00C3683C">
                  <w:pPr>
                    <w:jc w:val="right"/>
                    <w:rPr>
                      <w:rStyle w:val="Hipercze"/>
                    </w:rPr>
                  </w:pPr>
                  <w:hyperlink w:anchor="badanie.1.61.12">
                    <w:r>
                      <w:rPr>
                        <w:rStyle w:val="Hipercze"/>
                      </w:rPr>
                      <w:t>1.61.12,</w:t>
                    </w:r>
                  </w:hyperlink>
                </w:p>
              </w:tc>
            </w:tr>
            <w:tr w:rsidR="006B1864" w14:paraId="3DCF249F" w14:textId="77777777">
              <w:trPr>
                <w:jc w:val="right"/>
              </w:trPr>
              <w:tc>
                <w:tcPr>
                  <w:tcW w:w="788" w:type="dxa"/>
                  <w:tcMar>
                    <w:top w:w="0" w:type="dxa"/>
                    <w:left w:w="0" w:type="dxa"/>
                    <w:bottom w:w="0" w:type="dxa"/>
                    <w:right w:w="0" w:type="dxa"/>
                  </w:tcMar>
                </w:tcPr>
                <w:p w14:paraId="2AC40A62" w14:textId="70F7F696" w:rsidR="006B1864" w:rsidRDefault="00C3683C">
                  <w:pPr>
                    <w:jc w:val="right"/>
                    <w:rPr>
                      <w:rStyle w:val="Hipercze"/>
                    </w:rPr>
                  </w:pPr>
                  <w:hyperlink w:anchor="badanie.1.61.17">
                    <w:r>
                      <w:rPr>
                        <w:rStyle w:val="Hipercze"/>
                      </w:rPr>
                      <w:t>1.61.17,</w:t>
                    </w:r>
                  </w:hyperlink>
                </w:p>
              </w:tc>
            </w:tr>
            <w:tr w:rsidR="006B1864" w14:paraId="3BD7718C" w14:textId="77777777">
              <w:trPr>
                <w:jc w:val="right"/>
              </w:trPr>
              <w:tc>
                <w:tcPr>
                  <w:tcW w:w="788" w:type="dxa"/>
                  <w:tcMar>
                    <w:top w:w="0" w:type="dxa"/>
                    <w:left w:w="0" w:type="dxa"/>
                    <w:bottom w:w="0" w:type="dxa"/>
                    <w:right w:w="0" w:type="dxa"/>
                  </w:tcMar>
                </w:tcPr>
                <w:p w14:paraId="4EBCCB7E" w14:textId="73BBCAFB" w:rsidR="006B1864" w:rsidRDefault="00C3683C">
                  <w:pPr>
                    <w:jc w:val="right"/>
                    <w:rPr>
                      <w:rStyle w:val="Hipercze"/>
                    </w:rPr>
                  </w:pPr>
                  <w:hyperlink w:anchor="badanie.1.67.01">
                    <w:r>
                      <w:rPr>
                        <w:rStyle w:val="Hipercze"/>
                      </w:rPr>
                      <w:t>1.67.01,</w:t>
                    </w:r>
                  </w:hyperlink>
                </w:p>
              </w:tc>
            </w:tr>
            <w:tr w:rsidR="006B1864" w14:paraId="5464AE5F" w14:textId="77777777">
              <w:trPr>
                <w:jc w:val="right"/>
              </w:trPr>
              <w:tc>
                <w:tcPr>
                  <w:tcW w:w="788" w:type="dxa"/>
                  <w:tcMar>
                    <w:top w:w="0" w:type="dxa"/>
                    <w:left w:w="0" w:type="dxa"/>
                    <w:bottom w:w="0" w:type="dxa"/>
                    <w:right w:w="0" w:type="dxa"/>
                  </w:tcMar>
                </w:tcPr>
                <w:p w14:paraId="532BDA5B" w14:textId="0666EE02" w:rsidR="006B1864" w:rsidRDefault="00C3683C">
                  <w:pPr>
                    <w:jc w:val="right"/>
                    <w:rPr>
                      <w:rStyle w:val="Hipercze"/>
                    </w:rPr>
                  </w:pPr>
                  <w:hyperlink w:anchor="badanie.1.67.07">
                    <w:r>
                      <w:rPr>
                        <w:rStyle w:val="Hipercze"/>
                      </w:rPr>
                      <w:t>1.67.07</w:t>
                    </w:r>
                  </w:hyperlink>
                </w:p>
              </w:tc>
            </w:tr>
          </w:tbl>
          <w:p w14:paraId="35826022" w14:textId="77777777" w:rsidR="006B1864" w:rsidRDefault="006B1864">
            <w:pPr>
              <w:spacing w:line="1" w:lineRule="auto"/>
            </w:pPr>
          </w:p>
        </w:tc>
      </w:tr>
      <w:tr w:rsidR="006B1864" w14:paraId="69BB52C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D4424AB" w14:textId="77777777" w:rsidR="006B1864" w:rsidRDefault="00C3683C">
            <w:pPr>
              <w:rPr>
                <w:color w:val="000000"/>
              </w:rPr>
            </w:pPr>
            <w:bookmarkStart w:id="1844" w:name="lp.25.32"/>
            <w:bookmarkEnd w:id="1844"/>
            <w:r>
              <w:rPr>
                <w:color w:val="000000"/>
              </w:rPr>
              <w:t>32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A3FBEE4" w14:textId="77777777" w:rsidR="00C03A64" w:rsidRDefault="00C3683C">
            <w:pPr>
              <w:rPr>
                <w:color w:val="000000"/>
              </w:rPr>
            </w:pPr>
            <w:r>
              <w:rPr>
                <w:color w:val="000000"/>
              </w:rPr>
              <w:t>Centralny Rejestr Podmiotów – Krajowa Ewidencja Podatników;</w:t>
            </w:r>
          </w:p>
          <w:p w14:paraId="3A8AF397" w14:textId="77777777" w:rsidR="006B1864" w:rsidRDefault="00C03A64" w:rsidP="00C03A64">
            <w:pPr>
              <w:ind w:left="283" w:hanging="283"/>
              <w:rPr>
                <w:color w:val="000000"/>
              </w:rPr>
            </w:pPr>
            <w:r>
              <w:rPr>
                <w:color w:val="000000"/>
              </w:rPr>
              <w:tab/>
            </w:r>
            <w:r w:rsidR="00C3683C">
              <w:rPr>
                <w:color w:val="000000"/>
              </w:rPr>
              <w:t>MF CRP KEP 01 – dane dotyczące osób prawnych, jednostek organizacyjnych niemających osobowości prawnej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FAFBB9F"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3BDC5D0" w14:textId="77777777" w:rsidR="006B1864" w:rsidRDefault="00C3683C">
            <w:pPr>
              <w:rPr>
                <w:color w:val="000000"/>
              </w:rPr>
            </w:pPr>
            <w:r>
              <w:rPr>
                <w:color w:val="000000"/>
              </w:rPr>
              <w:t>Kod PKD rodzaju działalności gospodarczej, w tym przeważającej. Szczególna forma prawna. Numer identyfikacji podatkowej (NIP). Data rozpoczęcia działalności gospodarczej. Adres siedziby. Numer identyfikacyjny REGON. Adresy miejsc prowadzenia działalności. Nazwa skrócona. Nazwa pełna lub firma. Data ustania bytu prawnego lub wyrejestrowania w ciągu roku, którego stan dotyczy. Numer identyfikacji podatkowej (NIP) jednostki macierzystej. Nazwa jednostki macierzystej. Numer telefonu, jeżeli został podany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5A8A8F" w14:textId="77777777" w:rsidR="00C03A64" w:rsidRDefault="00C3683C">
            <w:pPr>
              <w:rPr>
                <w:color w:val="000000"/>
              </w:rPr>
            </w:pPr>
            <w:r>
              <w:rPr>
                <w:color w:val="000000"/>
              </w:rPr>
              <w:t>Raz w roku do 13 lutego 2026 r. według stanu na 31 grudnia 2025 r.;</w:t>
            </w:r>
          </w:p>
          <w:p w14:paraId="16829387" w14:textId="77777777" w:rsidR="00C03A64" w:rsidRDefault="00C03A64">
            <w:pPr>
              <w:rPr>
                <w:color w:val="000000"/>
              </w:rPr>
            </w:pPr>
          </w:p>
          <w:p w14:paraId="2A62540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93E239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3918B24" w14:textId="77777777">
              <w:trPr>
                <w:jc w:val="right"/>
              </w:trPr>
              <w:tc>
                <w:tcPr>
                  <w:tcW w:w="788" w:type="dxa"/>
                  <w:tcMar>
                    <w:top w:w="0" w:type="dxa"/>
                    <w:left w:w="0" w:type="dxa"/>
                    <w:bottom w:w="0" w:type="dxa"/>
                    <w:right w:w="0" w:type="dxa"/>
                  </w:tcMar>
                </w:tcPr>
                <w:bookmarkStart w:id="1845" w:name="__bookmark_2004"/>
                <w:bookmarkEnd w:id="1845"/>
                <w:p w14:paraId="7FE79D7C" w14:textId="2B5EB237"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r w:rsidR="006B1864" w14:paraId="0E9B9315" w14:textId="77777777">
              <w:trPr>
                <w:jc w:val="right"/>
              </w:trPr>
              <w:tc>
                <w:tcPr>
                  <w:tcW w:w="788" w:type="dxa"/>
                  <w:tcMar>
                    <w:top w:w="0" w:type="dxa"/>
                    <w:left w:w="0" w:type="dxa"/>
                    <w:bottom w:w="0" w:type="dxa"/>
                    <w:right w:w="0" w:type="dxa"/>
                  </w:tcMar>
                </w:tcPr>
                <w:p w14:paraId="3193CFE7" w14:textId="6AE7B2D5" w:rsidR="006B1864" w:rsidRDefault="00C3683C">
                  <w:pPr>
                    <w:jc w:val="right"/>
                    <w:rPr>
                      <w:rStyle w:val="Hipercze"/>
                    </w:rPr>
                  </w:pPr>
                  <w:hyperlink w:anchor="badanie.1.23.02">
                    <w:r>
                      <w:rPr>
                        <w:rStyle w:val="Hipercze"/>
                      </w:rPr>
                      <w:t>1.23.02,</w:t>
                    </w:r>
                  </w:hyperlink>
                </w:p>
              </w:tc>
            </w:tr>
            <w:tr w:rsidR="006B1864" w14:paraId="4CF223BE" w14:textId="77777777">
              <w:trPr>
                <w:jc w:val="right"/>
              </w:trPr>
              <w:tc>
                <w:tcPr>
                  <w:tcW w:w="788" w:type="dxa"/>
                  <w:tcMar>
                    <w:top w:w="0" w:type="dxa"/>
                    <w:left w:w="0" w:type="dxa"/>
                    <w:bottom w:w="0" w:type="dxa"/>
                    <w:right w:w="0" w:type="dxa"/>
                  </w:tcMar>
                </w:tcPr>
                <w:p w14:paraId="01664F05" w14:textId="55C480D3" w:rsidR="006B1864" w:rsidRDefault="00C3683C">
                  <w:pPr>
                    <w:jc w:val="right"/>
                    <w:rPr>
                      <w:rStyle w:val="Hipercze"/>
                    </w:rPr>
                  </w:pPr>
                  <w:hyperlink w:anchor="badanie.1.24.01">
                    <w:r>
                      <w:rPr>
                        <w:rStyle w:val="Hipercze"/>
                      </w:rPr>
                      <w:t>1.24.01,</w:t>
                    </w:r>
                  </w:hyperlink>
                </w:p>
              </w:tc>
            </w:tr>
            <w:tr w:rsidR="006B1864" w14:paraId="69D4F7F1" w14:textId="77777777">
              <w:trPr>
                <w:jc w:val="right"/>
              </w:trPr>
              <w:tc>
                <w:tcPr>
                  <w:tcW w:w="788" w:type="dxa"/>
                  <w:tcMar>
                    <w:top w:w="0" w:type="dxa"/>
                    <w:left w:w="0" w:type="dxa"/>
                    <w:bottom w:w="0" w:type="dxa"/>
                    <w:right w:w="0" w:type="dxa"/>
                  </w:tcMar>
                </w:tcPr>
                <w:p w14:paraId="00522152" w14:textId="6E8F0AC5" w:rsidR="006B1864" w:rsidRDefault="00C3683C">
                  <w:pPr>
                    <w:jc w:val="right"/>
                    <w:rPr>
                      <w:rStyle w:val="Hipercze"/>
                    </w:rPr>
                  </w:pPr>
                  <w:hyperlink w:anchor="badanie.1.61.05">
                    <w:r>
                      <w:rPr>
                        <w:rStyle w:val="Hipercze"/>
                      </w:rPr>
                      <w:t>1.61.05,</w:t>
                    </w:r>
                  </w:hyperlink>
                </w:p>
              </w:tc>
            </w:tr>
            <w:tr w:rsidR="006B1864" w14:paraId="5D067C0A" w14:textId="77777777">
              <w:trPr>
                <w:jc w:val="right"/>
              </w:trPr>
              <w:tc>
                <w:tcPr>
                  <w:tcW w:w="788" w:type="dxa"/>
                  <w:tcMar>
                    <w:top w:w="0" w:type="dxa"/>
                    <w:left w:w="0" w:type="dxa"/>
                    <w:bottom w:w="0" w:type="dxa"/>
                    <w:right w:w="0" w:type="dxa"/>
                  </w:tcMar>
                </w:tcPr>
                <w:p w14:paraId="2A38B863" w14:textId="009D2BE5" w:rsidR="006B1864" w:rsidRDefault="00C3683C">
                  <w:pPr>
                    <w:jc w:val="right"/>
                    <w:rPr>
                      <w:rStyle w:val="Hipercze"/>
                    </w:rPr>
                  </w:pPr>
                  <w:hyperlink w:anchor="badanie.1.80.01">
                    <w:r>
                      <w:rPr>
                        <w:rStyle w:val="Hipercze"/>
                      </w:rPr>
                      <w:t>1.80.01</w:t>
                    </w:r>
                  </w:hyperlink>
                </w:p>
              </w:tc>
            </w:tr>
          </w:tbl>
          <w:p w14:paraId="5CD16FCF" w14:textId="77777777" w:rsidR="006B1864" w:rsidRDefault="006B1864">
            <w:pPr>
              <w:spacing w:line="1" w:lineRule="auto"/>
            </w:pPr>
          </w:p>
        </w:tc>
      </w:tr>
      <w:tr w:rsidR="006B1864" w14:paraId="47B453C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263A2CA" w14:textId="77777777" w:rsidR="006B1864" w:rsidRDefault="00C3683C">
            <w:pPr>
              <w:rPr>
                <w:color w:val="000000"/>
              </w:rPr>
            </w:pPr>
            <w:bookmarkStart w:id="1846" w:name="lp.25.33"/>
            <w:bookmarkEnd w:id="1846"/>
            <w:r>
              <w:rPr>
                <w:color w:val="000000"/>
              </w:rPr>
              <w:t>33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368FAF2" w14:textId="77777777" w:rsidR="00C03A64" w:rsidRDefault="00C3683C">
            <w:pPr>
              <w:rPr>
                <w:color w:val="000000"/>
              </w:rPr>
            </w:pPr>
            <w:r>
              <w:rPr>
                <w:color w:val="000000"/>
              </w:rPr>
              <w:t>Centralny Rejestr Podmiotów – Krajowa Ewidencja Podatników;</w:t>
            </w:r>
          </w:p>
          <w:p w14:paraId="7D6FEE67" w14:textId="77777777" w:rsidR="006B1864" w:rsidRDefault="00C03A64" w:rsidP="00C03A64">
            <w:pPr>
              <w:ind w:left="283" w:hanging="283"/>
              <w:rPr>
                <w:color w:val="000000"/>
              </w:rPr>
            </w:pPr>
            <w:r>
              <w:rPr>
                <w:color w:val="000000"/>
              </w:rPr>
              <w:tab/>
            </w:r>
            <w:r w:rsidR="00C3683C">
              <w:rPr>
                <w:color w:val="000000"/>
              </w:rPr>
              <w:t>MF CRP KEP 02 – dane dotyczące osób fizycznych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A19D31D"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C4D660" w14:textId="77777777" w:rsidR="006B1864" w:rsidRDefault="00C3683C">
            <w:pPr>
              <w:rPr>
                <w:color w:val="000000"/>
              </w:rPr>
            </w:pPr>
            <w:r>
              <w:rPr>
                <w:color w:val="000000"/>
              </w:rPr>
              <w:t>Numer identyfikacji podatkowej (NIP) podatnika (jeżeli został nadany). Numer PESEL, jeżeli został nadany. Imię. Drugie imię. Nazwisko. Data urodzenia. Miejsce urodzenia. Płeć. Kod kraju obywatelstwa. Adres do doręczeń. Adres zamieszkania. Numer telefonu, jeżeli został podany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610EB9" w14:textId="77777777" w:rsidR="00C03A64" w:rsidRDefault="00C3683C">
            <w:pPr>
              <w:rPr>
                <w:color w:val="000000"/>
              </w:rPr>
            </w:pPr>
            <w:r>
              <w:rPr>
                <w:color w:val="000000"/>
              </w:rPr>
              <w:t>Raz w roku do 27 lutego 2026 r. według stanu na 31 grudnia 2025 r.;</w:t>
            </w:r>
          </w:p>
          <w:p w14:paraId="0B7E8DA0" w14:textId="77777777" w:rsidR="00C03A64" w:rsidRDefault="00C03A64">
            <w:pPr>
              <w:rPr>
                <w:color w:val="000000"/>
              </w:rPr>
            </w:pPr>
          </w:p>
          <w:p w14:paraId="110BF25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25DBF5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64C3C71" w14:textId="77777777">
              <w:trPr>
                <w:jc w:val="right"/>
              </w:trPr>
              <w:tc>
                <w:tcPr>
                  <w:tcW w:w="788" w:type="dxa"/>
                  <w:tcMar>
                    <w:top w:w="0" w:type="dxa"/>
                    <w:left w:w="0" w:type="dxa"/>
                    <w:bottom w:w="0" w:type="dxa"/>
                    <w:right w:w="0" w:type="dxa"/>
                  </w:tcMar>
                </w:tcPr>
                <w:bookmarkStart w:id="1847" w:name="__bookmark_2005"/>
                <w:bookmarkEnd w:id="1847"/>
                <w:p w14:paraId="31813EA0" w14:textId="32117CDC"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r w:rsidR="006B1864" w14:paraId="201C91E3" w14:textId="77777777">
              <w:trPr>
                <w:jc w:val="right"/>
              </w:trPr>
              <w:tc>
                <w:tcPr>
                  <w:tcW w:w="788" w:type="dxa"/>
                  <w:tcMar>
                    <w:top w:w="0" w:type="dxa"/>
                    <w:left w:w="0" w:type="dxa"/>
                    <w:bottom w:w="0" w:type="dxa"/>
                    <w:right w:w="0" w:type="dxa"/>
                  </w:tcMar>
                </w:tcPr>
                <w:p w14:paraId="75B79D5B" w14:textId="63EFC017" w:rsidR="006B1864" w:rsidRDefault="00C3683C">
                  <w:pPr>
                    <w:jc w:val="right"/>
                    <w:rPr>
                      <w:rStyle w:val="Hipercze"/>
                    </w:rPr>
                  </w:pPr>
                  <w:hyperlink w:anchor="badanie.1.23.02">
                    <w:r>
                      <w:rPr>
                        <w:rStyle w:val="Hipercze"/>
                      </w:rPr>
                      <w:t>1.23.02,</w:t>
                    </w:r>
                  </w:hyperlink>
                </w:p>
              </w:tc>
            </w:tr>
            <w:tr w:rsidR="006B1864" w14:paraId="6BB38AD6" w14:textId="77777777">
              <w:trPr>
                <w:jc w:val="right"/>
              </w:trPr>
              <w:tc>
                <w:tcPr>
                  <w:tcW w:w="788" w:type="dxa"/>
                  <w:tcMar>
                    <w:top w:w="0" w:type="dxa"/>
                    <w:left w:w="0" w:type="dxa"/>
                    <w:bottom w:w="0" w:type="dxa"/>
                    <w:right w:w="0" w:type="dxa"/>
                  </w:tcMar>
                </w:tcPr>
                <w:p w14:paraId="0315859D" w14:textId="7FA91DB9" w:rsidR="006B1864" w:rsidRDefault="00C3683C">
                  <w:pPr>
                    <w:jc w:val="right"/>
                    <w:rPr>
                      <w:rStyle w:val="Hipercze"/>
                    </w:rPr>
                  </w:pPr>
                  <w:hyperlink w:anchor="badanie.1.24.01">
                    <w:r>
                      <w:rPr>
                        <w:rStyle w:val="Hipercze"/>
                      </w:rPr>
                      <w:t>1.24.01,</w:t>
                    </w:r>
                  </w:hyperlink>
                </w:p>
              </w:tc>
            </w:tr>
            <w:tr w:rsidR="006B1864" w14:paraId="39102BB8" w14:textId="77777777">
              <w:trPr>
                <w:jc w:val="right"/>
              </w:trPr>
              <w:tc>
                <w:tcPr>
                  <w:tcW w:w="788" w:type="dxa"/>
                  <w:tcMar>
                    <w:top w:w="0" w:type="dxa"/>
                    <w:left w:w="0" w:type="dxa"/>
                    <w:bottom w:w="0" w:type="dxa"/>
                    <w:right w:w="0" w:type="dxa"/>
                  </w:tcMar>
                </w:tcPr>
                <w:p w14:paraId="61E2136D" w14:textId="15E64D94" w:rsidR="006B1864" w:rsidRDefault="00C3683C">
                  <w:pPr>
                    <w:jc w:val="right"/>
                    <w:rPr>
                      <w:rStyle w:val="Hipercze"/>
                    </w:rPr>
                  </w:pPr>
                  <w:hyperlink w:anchor="badanie.1.80.02">
                    <w:r>
                      <w:rPr>
                        <w:rStyle w:val="Hipercze"/>
                      </w:rPr>
                      <w:t>1.80.02</w:t>
                    </w:r>
                  </w:hyperlink>
                </w:p>
              </w:tc>
            </w:tr>
          </w:tbl>
          <w:p w14:paraId="3C69F3A2" w14:textId="77777777" w:rsidR="006B1864" w:rsidRDefault="006B1864">
            <w:pPr>
              <w:spacing w:line="1" w:lineRule="auto"/>
            </w:pPr>
          </w:p>
        </w:tc>
      </w:tr>
      <w:tr w:rsidR="006B1864" w14:paraId="3659194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BFE255F" w14:textId="77777777" w:rsidR="006B1864" w:rsidRDefault="00C3683C">
            <w:pPr>
              <w:rPr>
                <w:color w:val="000000"/>
              </w:rPr>
            </w:pPr>
            <w:bookmarkStart w:id="1848" w:name="lp.25.34"/>
            <w:bookmarkEnd w:id="1848"/>
            <w:r>
              <w:rPr>
                <w:color w:val="000000"/>
              </w:rPr>
              <w:t>34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FEC9CEF" w14:textId="77777777" w:rsidR="00C03A64" w:rsidRDefault="00C3683C">
            <w:pPr>
              <w:rPr>
                <w:color w:val="000000"/>
              </w:rPr>
            </w:pPr>
            <w:r>
              <w:rPr>
                <w:color w:val="000000"/>
              </w:rPr>
              <w:t>Centralny Rejestr Podmiotów – Krajowa Ewidencja Podatników;</w:t>
            </w:r>
          </w:p>
          <w:p w14:paraId="034D3433" w14:textId="77777777" w:rsidR="006B1864" w:rsidRDefault="00C03A64" w:rsidP="00C03A64">
            <w:pPr>
              <w:ind w:left="283" w:hanging="283"/>
              <w:rPr>
                <w:color w:val="000000"/>
              </w:rPr>
            </w:pPr>
            <w:r>
              <w:rPr>
                <w:color w:val="000000"/>
              </w:rPr>
              <w:tab/>
            </w:r>
            <w:r w:rsidR="00C3683C">
              <w:rPr>
                <w:color w:val="000000"/>
              </w:rPr>
              <w:t>MF CRP KEP 03 – dane dotyczące osób fizycznych prowadzących samodzielnie działalność gospodarczą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3D844EB"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D8D4A5" w14:textId="77777777" w:rsidR="006B1864" w:rsidRDefault="00C3683C">
            <w:pPr>
              <w:rPr>
                <w:color w:val="000000"/>
              </w:rPr>
            </w:pPr>
            <w:r>
              <w:rPr>
                <w:color w:val="000000"/>
              </w:rPr>
              <w:t>Numer identyfikacji podatkowej (NIP) podatnika (jeżeli został nadany). Numer PESEL, jeżeli został nadany. Imię. Drugie imię. Nazwisko. Data urodzenia. Miejsce urodzenia. Płeć. Kod kraju obywatelstwa. Numer identyfikacyjny REGON. Nazwa pełna lub firma przedsiębiorcy. Data rozpoczęcia działalności. Kod PKD rodzaju działalności. Adres zamieszkania. Adres głównego miejsca prowadzenia działalności gospodarczej. Adresy miejsc prowadzenia działalności poza głównym. Adres do doręczeń. Numer telefonu, jeżeli został podany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B62B6A7" w14:textId="77777777" w:rsidR="00C03A64" w:rsidRDefault="00C3683C">
            <w:pPr>
              <w:rPr>
                <w:color w:val="000000"/>
              </w:rPr>
            </w:pPr>
            <w:r>
              <w:rPr>
                <w:color w:val="000000"/>
              </w:rPr>
              <w:t>Raz w roku do 27 lutego 2026 r. według stanu na 31 grudnia 2025 r.;</w:t>
            </w:r>
          </w:p>
          <w:p w14:paraId="2505F00C" w14:textId="77777777" w:rsidR="00C03A64" w:rsidRDefault="00C03A64">
            <w:pPr>
              <w:rPr>
                <w:color w:val="000000"/>
              </w:rPr>
            </w:pPr>
          </w:p>
          <w:p w14:paraId="6FD6CBD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E57860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59D069E" w14:textId="77777777">
              <w:trPr>
                <w:jc w:val="right"/>
              </w:trPr>
              <w:tc>
                <w:tcPr>
                  <w:tcW w:w="788" w:type="dxa"/>
                  <w:tcMar>
                    <w:top w:w="0" w:type="dxa"/>
                    <w:left w:w="0" w:type="dxa"/>
                    <w:bottom w:w="0" w:type="dxa"/>
                    <w:right w:w="0" w:type="dxa"/>
                  </w:tcMar>
                </w:tcPr>
                <w:bookmarkStart w:id="1849" w:name="__bookmark_2006"/>
                <w:bookmarkEnd w:id="1849"/>
                <w:p w14:paraId="1EBE4D02" w14:textId="268EE1C5"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r w:rsidR="006B1864" w14:paraId="2F17A522" w14:textId="77777777">
              <w:trPr>
                <w:jc w:val="right"/>
              </w:trPr>
              <w:tc>
                <w:tcPr>
                  <w:tcW w:w="788" w:type="dxa"/>
                  <w:tcMar>
                    <w:top w:w="0" w:type="dxa"/>
                    <w:left w:w="0" w:type="dxa"/>
                    <w:bottom w:w="0" w:type="dxa"/>
                    <w:right w:w="0" w:type="dxa"/>
                  </w:tcMar>
                </w:tcPr>
                <w:p w14:paraId="74139A69" w14:textId="52781463" w:rsidR="006B1864" w:rsidRDefault="00C3683C">
                  <w:pPr>
                    <w:jc w:val="right"/>
                    <w:rPr>
                      <w:rStyle w:val="Hipercze"/>
                    </w:rPr>
                  </w:pPr>
                  <w:hyperlink w:anchor="badanie.1.23.02">
                    <w:r>
                      <w:rPr>
                        <w:rStyle w:val="Hipercze"/>
                      </w:rPr>
                      <w:t>1.23.02,</w:t>
                    </w:r>
                  </w:hyperlink>
                </w:p>
              </w:tc>
            </w:tr>
            <w:tr w:rsidR="006B1864" w14:paraId="20B64534" w14:textId="77777777">
              <w:trPr>
                <w:jc w:val="right"/>
              </w:trPr>
              <w:tc>
                <w:tcPr>
                  <w:tcW w:w="788" w:type="dxa"/>
                  <w:tcMar>
                    <w:top w:w="0" w:type="dxa"/>
                    <w:left w:w="0" w:type="dxa"/>
                    <w:bottom w:w="0" w:type="dxa"/>
                    <w:right w:w="0" w:type="dxa"/>
                  </w:tcMar>
                </w:tcPr>
                <w:p w14:paraId="3926CDE9" w14:textId="63B3014A" w:rsidR="006B1864" w:rsidRDefault="00C3683C">
                  <w:pPr>
                    <w:jc w:val="right"/>
                    <w:rPr>
                      <w:rStyle w:val="Hipercze"/>
                    </w:rPr>
                  </w:pPr>
                  <w:hyperlink w:anchor="badanie.1.24.01">
                    <w:r>
                      <w:rPr>
                        <w:rStyle w:val="Hipercze"/>
                      </w:rPr>
                      <w:t>1.24.01,</w:t>
                    </w:r>
                  </w:hyperlink>
                </w:p>
              </w:tc>
            </w:tr>
            <w:tr w:rsidR="006B1864" w14:paraId="3A27F9F9" w14:textId="77777777">
              <w:trPr>
                <w:jc w:val="right"/>
              </w:trPr>
              <w:tc>
                <w:tcPr>
                  <w:tcW w:w="788" w:type="dxa"/>
                  <w:tcMar>
                    <w:top w:w="0" w:type="dxa"/>
                    <w:left w:w="0" w:type="dxa"/>
                    <w:bottom w:w="0" w:type="dxa"/>
                    <w:right w:w="0" w:type="dxa"/>
                  </w:tcMar>
                </w:tcPr>
                <w:p w14:paraId="0B89A267" w14:textId="6545603A" w:rsidR="006B1864" w:rsidRDefault="00C3683C">
                  <w:pPr>
                    <w:jc w:val="right"/>
                    <w:rPr>
                      <w:rStyle w:val="Hipercze"/>
                    </w:rPr>
                  </w:pPr>
                  <w:hyperlink w:anchor="badanie.1.80.01">
                    <w:r>
                      <w:rPr>
                        <w:rStyle w:val="Hipercze"/>
                      </w:rPr>
                      <w:t>1.80.01,</w:t>
                    </w:r>
                  </w:hyperlink>
                </w:p>
              </w:tc>
            </w:tr>
            <w:tr w:rsidR="006B1864" w14:paraId="60100BF0" w14:textId="77777777">
              <w:trPr>
                <w:jc w:val="right"/>
              </w:trPr>
              <w:tc>
                <w:tcPr>
                  <w:tcW w:w="788" w:type="dxa"/>
                  <w:tcMar>
                    <w:top w:w="0" w:type="dxa"/>
                    <w:left w:w="0" w:type="dxa"/>
                    <w:bottom w:w="0" w:type="dxa"/>
                    <w:right w:w="0" w:type="dxa"/>
                  </w:tcMar>
                </w:tcPr>
                <w:p w14:paraId="2AAD93E9" w14:textId="318983F0" w:rsidR="006B1864" w:rsidRDefault="00C3683C">
                  <w:pPr>
                    <w:jc w:val="right"/>
                    <w:rPr>
                      <w:rStyle w:val="Hipercze"/>
                    </w:rPr>
                  </w:pPr>
                  <w:hyperlink w:anchor="badanie.1.80.02">
                    <w:r>
                      <w:rPr>
                        <w:rStyle w:val="Hipercze"/>
                      </w:rPr>
                      <w:t>1.80.02</w:t>
                    </w:r>
                  </w:hyperlink>
                </w:p>
              </w:tc>
            </w:tr>
          </w:tbl>
          <w:p w14:paraId="62A6DC2A" w14:textId="77777777" w:rsidR="006B1864" w:rsidRDefault="006B1864">
            <w:pPr>
              <w:spacing w:line="1" w:lineRule="auto"/>
            </w:pPr>
          </w:p>
        </w:tc>
      </w:tr>
      <w:tr w:rsidR="006B1864" w14:paraId="3F993A9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32B0FA9" w14:textId="77777777" w:rsidR="006B1864" w:rsidRDefault="00C3683C">
            <w:pPr>
              <w:rPr>
                <w:color w:val="000000"/>
              </w:rPr>
            </w:pPr>
            <w:bookmarkStart w:id="1850" w:name="lp.25.35"/>
            <w:bookmarkEnd w:id="1850"/>
            <w:r>
              <w:rPr>
                <w:color w:val="000000"/>
              </w:rPr>
              <w:t>35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6048495" w14:textId="77777777" w:rsidR="00C03A64" w:rsidRDefault="00C3683C">
            <w:pPr>
              <w:rPr>
                <w:color w:val="000000"/>
              </w:rPr>
            </w:pPr>
            <w:r>
              <w:rPr>
                <w:color w:val="000000"/>
              </w:rPr>
              <w:t>Centralny Rejestr Podmiotów – Krajowa Ewidencja Podatników;</w:t>
            </w:r>
          </w:p>
          <w:p w14:paraId="265F3F31" w14:textId="77777777" w:rsidR="006B1864" w:rsidRDefault="00C03A64" w:rsidP="00C03A64">
            <w:pPr>
              <w:ind w:left="283" w:hanging="283"/>
              <w:rPr>
                <w:color w:val="000000"/>
              </w:rPr>
            </w:pPr>
            <w:r>
              <w:rPr>
                <w:color w:val="000000"/>
              </w:rPr>
              <w:tab/>
            </w:r>
            <w:r w:rsidR="00C3683C">
              <w:rPr>
                <w:color w:val="000000"/>
              </w:rPr>
              <w:t>MF CRP KEP 04 – dane dotyczące spółek tworzących podatkowe grupy kapitałowe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F080668"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1EA81D2" w14:textId="77777777" w:rsidR="006B1864" w:rsidRDefault="00C3683C">
            <w:pPr>
              <w:rPr>
                <w:color w:val="000000"/>
              </w:rPr>
            </w:pPr>
            <w:r>
              <w:rPr>
                <w:color w:val="000000"/>
              </w:rPr>
              <w:t>NIP. REGON spółki tworzącej grupę kapitałową. Adres siedziby spółki tworzącej grupę. Data początku ważności adresu. NIP grupy kapitałowej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C833E69" w14:textId="77777777" w:rsidR="00C03A64" w:rsidRDefault="00C3683C">
            <w:pPr>
              <w:rPr>
                <w:color w:val="000000"/>
              </w:rPr>
            </w:pPr>
            <w:r>
              <w:rPr>
                <w:color w:val="000000"/>
              </w:rPr>
              <w:t>Raz w roku do 10 lutego 2026 r. według stanu na 31 grudnia 2025 r.;</w:t>
            </w:r>
          </w:p>
          <w:p w14:paraId="51FE3C47" w14:textId="77777777" w:rsidR="00C03A64" w:rsidRDefault="00C03A64">
            <w:pPr>
              <w:rPr>
                <w:color w:val="000000"/>
              </w:rPr>
            </w:pPr>
          </w:p>
          <w:p w14:paraId="215B4CA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697985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AEEC3E1" w14:textId="77777777">
              <w:trPr>
                <w:jc w:val="right"/>
              </w:trPr>
              <w:tc>
                <w:tcPr>
                  <w:tcW w:w="788" w:type="dxa"/>
                  <w:tcMar>
                    <w:top w:w="0" w:type="dxa"/>
                    <w:left w:w="0" w:type="dxa"/>
                    <w:bottom w:w="0" w:type="dxa"/>
                    <w:right w:w="0" w:type="dxa"/>
                  </w:tcMar>
                </w:tcPr>
                <w:bookmarkStart w:id="1851" w:name="__bookmark_2007"/>
                <w:bookmarkEnd w:id="1851"/>
                <w:p w14:paraId="40BC82B2" w14:textId="7F5F5A0D" w:rsidR="006B1864" w:rsidRDefault="00C3683C">
                  <w:pPr>
                    <w:jc w:val="right"/>
                    <w:rPr>
                      <w:rStyle w:val="Hipercze"/>
                    </w:rPr>
                  </w:pPr>
                  <w:r>
                    <w:rPr>
                      <w:rStyle w:val="Hipercze"/>
                    </w:rPr>
                    <w:fldChar w:fldCharType="begin"/>
                  </w:r>
                  <w:r>
                    <w:rPr>
                      <w:rStyle w:val="Hipercze"/>
                    </w:rPr>
                    <w:instrText xml:space="preserve"> HYPERLINK \l "badanie.1.61.12" \h </w:instrText>
                  </w:r>
                  <w:r>
                    <w:rPr>
                      <w:rStyle w:val="Hipercze"/>
                    </w:rPr>
                  </w:r>
                  <w:r>
                    <w:rPr>
                      <w:rStyle w:val="Hipercze"/>
                    </w:rPr>
                    <w:fldChar w:fldCharType="separate"/>
                  </w:r>
                  <w:r>
                    <w:rPr>
                      <w:rStyle w:val="Hipercze"/>
                    </w:rPr>
                    <w:t>1.61.12,</w:t>
                  </w:r>
                  <w:r>
                    <w:rPr>
                      <w:rStyle w:val="Hipercze"/>
                    </w:rPr>
                    <w:fldChar w:fldCharType="end"/>
                  </w:r>
                </w:p>
              </w:tc>
            </w:tr>
            <w:tr w:rsidR="006B1864" w14:paraId="47088C3D" w14:textId="77777777">
              <w:trPr>
                <w:jc w:val="right"/>
              </w:trPr>
              <w:tc>
                <w:tcPr>
                  <w:tcW w:w="788" w:type="dxa"/>
                  <w:tcMar>
                    <w:top w:w="0" w:type="dxa"/>
                    <w:left w:w="0" w:type="dxa"/>
                    <w:bottom w:w="0" w:type="dxa"/>
                    <w:right w:w="0" w:type="dxa"/>
                  </w:tcMar>
                </w:tcPr>
                <w:p w14:paraId="54DD40B7" w14:textId="080E9771" w:rsidR="006B1864" w:rsidRDefault="00C3683C">
                  <w:pPr>
                    <w:jc w:val="right"/>
                    <w:rPr>
                      <w:rStyle w:val="Hipercze"/>
                    </w:rPr>
                  </w:pPr>
                  <w:hyperlink w:anchor="badanie.1.80.01">
                    <w:r>
                      <w:rPr>
                        <w:rStyle w:val="Hipercze"/>
                      </w:rPr>
                      <w:t>1.80.01</w:t>
                    </w:r>
                  </w:hyperlink>
                </w:p>
              </w:tc>
            </w:tr>
          </w:tbl>
          <w:p w14:paraId="2DF8DF3F" w14:textId="77777777" w:rsidR="006B1864" w:rsidRDefault="006B1864">
            <w:pPr>
              <w:spacing w:line="1" w:lineRule="auto"/>
            </w:pPr>
          </w:p>
        </w:tc>
      </w:tr>
      <w:tr w:rsidR="006B1864" w14:paraId="0CD37DE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46AAB38" w14:textId="77777777" w:rsidR="006B1864" w:rsidRDefault="00C3683C">
            <w:pPr>
              <w:rPr>
                <w:color w:val="000000"/>
              </w:rPr>
            </w:pPr>
            <w:bookmarkStart w:id="1852" w:name="lp.25.36"/>
            <w:bookmarkEnd w:id="1852"/>
            <w:r>
              <w:rPr>
                <w:color w:val="000000"/>
              </w:rPr>
              <w:t>36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376BCB" w14:textId="77777777" w:rsidR="00C03A64" w:rsidRDefault="00C3683C">
            <w:pPr>
              <w:rPr>
                <w:color w:val="000000"/>
              </w:rPr>
            </w:pPr>
            <w:r>
              <w:rPr>
                <w:color w:val="000000"/>
              </w:rPr>
              <w:t>Centralny Rejestr Podmiotów – Krajowa Ewidencja Podatników;</w:t>
            </w:r>
          </w:p>
          <w:p w14:paraId="582F2CAD" w14:textId="77777777" w:rsidR="006B1864" w:rsidRDefault="00C03A64" w:rsidP="00C03A64">
            <w:pPr>
              <w:ind w:left="283" w:hanging="283"/>
              <w:rPr>
                <w:color w:val="000000"/>
              </w:rPr>
            </w:pPr>
            <w:r>
              <w:rPr>
                <w:color w:val="000000"/>
              </w:rPr>
              <w:tab/>
            </w:r>
            <w:r w:rsidR="00C3683C">
              <w:rPr>
                <w:color w:val="000000"/>
              </w:rPr>
              <w:t>MF CRP KEP 05 – dane dotyczące spółek cywilnych i wspólników spółek cywilnych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4D1D233"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079B0D7" w14:textId="77777777" w:rsidR="006B1864" w:rsidRDefault="00C3683C">
            <w:pPr>
              <w:rPr>
                <w:color w:val="000000"/>
              </w:rPr>
            </w:pPr>
            <w:r>
              <w:rPr>
                <w:color w:val="000000"/>
              </w:rPr>
              <w:t>NIP spółki cywilnej. REGON spółki cywilnej. NIP wspólnika spółki cywilnej. Sufiks REGON wspólnika spółki cywilnej. REGON wspólnika spółki cywilnej. PESEL wspólnika spółki cywilnej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781F86D" w14:textId="77777777" w:rsidR="00C03A64" w:rsidRDefault="00C3683C">
            <w:pPr>
              <w:rPr>
                <w:color w:val="000000"/>
              </w:rPr>
            </w:pPr>
            <w:r>
              <w:rPr>
                <w:color w:val="000000"/>
              </w:rPr>
              <w:t>Raz w roku do 13 lutego 2026 r. według stanu na 31 grudnia 2025 r.;</w:t>
            </w:r>
          </w:p>
          <w:p w14:paraId="50246302" w14:textId="77777777" w:rsidR="00C03A64" w:rsidRDefault="00C03A64">
            <w:pPr>
              <w:rPr>
                <w:color w:val="000000"/>
              </w:rPr>
            </w:pPr>
          </w:p>
          <w:p w14:paraId="1EF735D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D96B7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7329921" w14:textId="77777777">
              <w:trPr>
                <w:jc w:val="right"/>
              </w:trPr>
              <w:tc>
                <w:tcPr>
                  <w:tcW w:w="788" w:type="dxa"/>
                  <w:tcMar>
                    <w:top w:w="0" w:type="dxa"/>
                    <w:left w:w="0" w:type="dxa"/>
                    <w:bottom w:w="0" w:type="dxa"/>
                    <w:right w:w="0" w:type="dxa"/>
                  </w:tcMar>
                </w:tcPr>
                <w:bookmarkStart w:id="1853" w:name="__bookmark_2008"/>
                <w:bookmarkEnd w:id="1853"/>
                <w:p w14:paraId="0BFBD54D" w14:textId="2E8E8EA8" w:rsidR="006B1864" w:rsidRDefault="00C3683C">
                  <w:pPr>
                    <w:jc w:val="right"/>
                    <w:rPr>
                      <w:rStyle w:val="Hipercze"/>
                    </w:rPr>
                  </w:pPr>
                  <w:r>
                    <w:rPr>
                      <w:rStyle w:val="Hipercze"/>
                    </w:rPr>
                    <w:fldChar w:fldCharType="begin"/>
                  </w:r>
                  <w:r>
                    <w:rPr>
                      <w:rStyle w:val="Hipercze"/>
                    </w:rPr>
                    <w:instrText xml:space="preserve"> HYPERLINK \l "badanie.1.80.01" \h </w:instrText>
                  </w:r>
                  <w:r>
                    <w:rPr>
                      <w:rStyle w:val="Hipercze"/>
                    </w:rPr>
                  </w:r>
                  <w:r>
                    <w:rPr>
                      <w:rStyle w:val="Hipercze"/>
                    </w:rPr>
                    <w:fldChar w:fldCharType="separate"/>
                  </w:r>
                  <w:r>
                    <w:rPr>
                      <w:rStyle w:val="Hipercze"/>
                    </w:rPr>
                    <w:t>1.80.01</w:t>
                  </w:r>
                  <w:r>
                    <w:rPr>
                      <w:rStyle w:val="Hipercze"/>
                    </w:rPr>
                    <w:fldChar w:fldCharType="end"/>
                  </w:r>
                </w:p>
              </w:tc>
            </w:tr>
          </w:tbl>
          <w:p w14:paraId="4B295CA2" w14:textId="77777777" w:rsidR="006B1864" w:rsidRDefault="006B1864">
            <w:pPr>
              <w:spacing w:line="1" w:lineRule="auto"/>
            </w:pPr>
          </w:p>
        </w:tc>
      </w:tr>
      <w:tr w:rsidR="006B1864" w14:paraId="1B47271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892ED74" w14:textId="77777777" w:rsidR="006B1864" w:rsidRDefault="00C3683C">
            <w:pPr>
              <w:rPr>
                <w:color w:val="000000"/>
              </w:rPr>
            </w:pPr>
            <w:bookmarkStart w:id="1854" w:name="lp.25.37"/>
            <w:bookmarkEnd w:id="1854"/>
            <w:r>
              <w:rPr>
                <w:color w:val="000000"/>
              </w:rPr>
              <w:t>37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7AC3463" w14:textId="77777777" w:rsidR="00C03A64" w:rsidRDefault="00C3683C">
            <w:pPr>
              <w:rPr>
                <w:color w:val="000000"/>
              </w:rPr>
            </w:pPr>
            <w:r>
              <w:rPr>
                <w:color w:val="000000"/>
              </w:rPr>
              <w:t>Dane obejmujące koszty obsługi długu Skarbu Państwa i rozliczenia przyrostu długu Skarbu Państwa;</w:t>
            </w:r>
          </w:p>
          <w:p w14:paraId="14628B1D" w14:textId="77777777" w:rsidR="006B1864" w:rsidRDefault="00C03A64" w:rsidP="00C03A64">
            <w:pPr>
              <w:ind w:left="283" w:hanging="283"/>
              <w:rPr>
                <w:color w:val="000000"/>
              </w:rPr>
            </w:pPr>
            <w:r>
              <w:rPr>
                <w:color w:val="000000"/>
              </w:rPr>
              <w:tab/>
            </w:r>
            <w:r w:rsidR="00C3683C">
              <w:rPr>
                <w:color w:val="000000"/>
              </w:rPr>
              <w:t>MF SK 01 – dane dotyczące kosztów obsługi długu Skarbu Państwa oraz rozliczeń przyrostu długu (w tym różnic kursowych)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37FA683" w14:textId="77777777" w:rsidR="006B1864" w:rsidRDefault="00C3683C">
            <w:pPr>
              <w:rPr>
                <w:color w:val="000000"/>
              </w:rPr>
            </w:pPr>
            <w:r>
              <w:rPr>
                <w:color w:val="000000"/>
              </w:rPr>
              <w:t>Ministerstwo Finansów</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323B44C" w14:textId="77777777" w:rsidR="006B1864" w:rsidRDefault="00C3683C">
            <w:pPr>
              <w:rPr>
                <w:color w:val="000000"/>
              </w:rPr>
            </w:pPr>
            <w:r>
              <w:rPr>
                <w:color w:val="000000"/>
              </w:rPr>
              <w:t>Koszty obsługi długu Skarbu Państwa oraz rozliczenie przyrostu długu SP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BC8B71A" w14:textId="77777777" w:rsidR="00C03A64" w:rsidRDefault="00C3683C">
            <w:pPr>
              <w:rPr>
                <w:color w:val="000000"/>
              </w:rPr>
            </w:pPr>
            <w:r>
              <w:rPr>
                <w:color w:val="000000"/>
              </w:rPr>
              <w:t>Raz w roku do 20 marca 2025 r. za IV kwartał 2024 r.;</w:t>
            </w:r>
          </w:p>
          <w:p w14:paraId="1E254514" w14:textId="77777777" w:rsidR="00C03A64" w:rsidRDefault="00C03A64">
            <w:pPr>
              <w:rPr>
                <w:color w:val="000000"/>
              </w:rPr>
            </w:pPr>
          </w:p>
          <w:p w14:paraId="16D7C19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E29C57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45686F" w14:textId="77777777">
              <w:trPr>
                <w:jc w:val="right"/>
              </w:trPr>
              <w:tc>
                <w:tcPr>
                  <w:tcW w:w="788" w:type="dxa"/>
                  <w:tcMar>
                    <w:top w:w="0" w:type="dxa"/>
                    <w:left w:w="0" w:type="dxa"/>
                    <w:bottom w:w="0" w:type="dxa"/>
                    <w:right w:w="0" w:type="dxa"/>
                  </w:tcMar>
                </w:tcPr>
                <w:bookmarkStart w:id="1855" w:name="__bookmark_2009"/>
                <w:bookmarkEnd w:id="1855"/>
                <w:p w14:paraId="53888439" w14:textId="6EBF5103" w:rsidR="006B1864" w:rsidRDefault="00C3683C">
                  <w:pPr>
                    <w:jc w:val="right"/>
                    <w:rPr>
                      <w:rStyle w:val="Hipercze"/>
                    </w:rPr>
                  </w:pPr>
                  <w:r>
                    <w:rPr>
                      <w:rStyle w:val="Hipercze"/>
                    </w:rPr>
                    <w:fldChar w:fldCharType="begin"/>
                  </w:r>
                  <w:r>
                    <w:rPr>
                      <w:rStyle w:val="Hipercze"/>
                    </w:rPr>
                    <w:instrText xml:space="preserve"> HYPERLINK \l "badanie.1.65.21" \h </w:instrText>
                  </w:r>
                  <w:r>
                    <w:rPr>
                      <w:rStyle w:val="Hipercze"/>
                    </w:rPr>
                  </w:r>
                  <w:r>
                    <w:rPr>
                      <w:rStyle w:val="Hipercze"/>
                    </w:rPr>
                    <w:fldChar w:fldCharType="separate"/>
                  </w:r>
                  <w:r>
                    <w:rPr>
                      <w:rStyle w:val="Hipercze"/>
                    </w:rPr>
                    <w:t>1.65.21,</w:t>
                  </w:r>
                  <w:r>
                    <w:rPr>
                      <w:rStyle w:val="Hipercze"/>
                    </w:rPr>
                    <w:fldChar w:fldCharType="end"/>
                  </w:r>
                </w:p>
              </w:tc>
            </w:tr>
            <w:tr w:rsidR="006B1864" w14:paraId="0C6A1F9F" w14:textId="77777777">
              <w:trPr>
                <w:jc w:val="right"/>
              </w:trPr>
              <w:tc>
                <w:tcPr>
                  <w:tcW w:w="788" w:type="dxa"/>
                  <w:tcMar>
                    <w:top w:w="0" w:type="dxa"/>
                    <w:left w:w="0" w:type="dxa"/>
                    <w:bottom w:w="0" w:type="dxa"/>
                    <w:right w:w="0" w:type="dxa"/>
                  </w:tcMar>
                </w:tcPr>
                <w:p w14:paraId="7CC4291C" w14:textId="3C93E025" w:rsidR="006B1864" w:rsidRDefault="00C3683C">
                  <w:pPr>
                    <w:jc w:val="right"/>
                    <w:rPr>
                      <w:rStyle w:val="Hipercze"/>
                    </w:rPr>
                  </w:pPr>
                  <w:hyperlink w:anchor="badanie.1.67.14">
                    <w:r>
                      <w:rPr>
                        <w:rStyle w:val="Hipercze"/>
                      </w:rPr>
                      <w:t>1.67.14</w:t>
                    </w:r>
                  </w:hyperlink>
                </w:p>
              </w:tc>
            </w:tr>
          </w:tbl>
          <w:p w14:paraId="5E4BC165" w14:textId="77777777" w:rsidR="006B1864" w:rsidRDefault="006B1864">
            <w:pPr>
              <w:spacing w:line="1" w:lineRule="auto"/>
            </w:pPr>
          </w:p>
        </w:tc>
      </w:tr>
      <w:tr w:rsidR="006B1864" w14:paraId="2216C9B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3B390A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AC1DED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A8FAFF5" w14:textId="77777777" w:rsidR="006B1864" w:rsidRDefault="00C3683C">
            <w:pPr>
              <w:rPr>
                <w:color w:val="000000"/>
              </w:rPr>
            </w:pPr>
            <w:r>
              <w:rPr>
                <w:color w:val="000000"/>
              </w:rPr>
              <w:t>Ministerstwo Finansów</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55E248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7ABC5F9" w14:textId="77777777" w:rsidR="00C03A64" w:rsidRDefault="00C3683C">
            <w:pPr>
              <w:rPr>
                <w:color w:val="000000"/>
              </w:rPr>
            </w:pPr>
            <w:r>
              <w:rPr>
                <w:color w:val="000000"/>
              </w:rPr>
              <w:t>Raz w kwartale do 23 czerwca 2025 r. za I kwartał 2025 r., do 18 września 2025 r. za II kwartał 2025 r., do 18 grudnia 2025 r. za III kwartał 2025 r.;</w:t>
            </w:r>
          </w:p>
          <w:p w14:paraId="43D6E27C" w14:textId="77777777" w:rsidR="00C03A64" w:rsidRDefault="00C03A64">
            <w:pPr>
              <w:rPr>
                <w:color w:val="000000"/>
              </w:rPr>
            </w:pPr>
          </w:p>
          <w:p w14:paraId="25BB80A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5430C5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83E1E22" w14:textId="77777777" w:rsidR="006B1864" w:rsidRDefault="006B1864">
            <w:pPr>
              <w:spacing w:line="1" w:lineRule="auto"/>
            </w:pPr>
          </w:p>
        </w:tc>
      </w:tr>
      <w:tr w:rsidR="006B1864" w14:paraId="04790E3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F45DA6E" w14:textId="77777777" w:rsidR="006B1864" w:rsidRDefault="00C3683C">
            <w:pPr>
              <w:rPr>
                <w:color w:val="000000"/>
              </w:rPr>
            </w:pPr>
            <w:bookmarkStart w:id="1856" w:name="lp.25.38"/>
            <w:bookmarkEnd w:id="1856"/>
            <w:r>
              <w:rPr>
                <w:color w:val="000000"/>
              </w:rPr>
              <w:t>38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5D9A374" w14:textId="77777777" w:rsidR="00C03A64" w:rsidRDefault="00C3683C">
            <w:pPr>
              <w:rPr>
                <w:color w:val="000000"/>
              </w:rPr>
            </w:pPr>
            <w:r>
              <w:rPr>
                <w:color w:val="000000"/>
              </w:rPr>
              <w:t>Dane obejmujące koszty obsługi długu Skarbu Państwa i rozliczenia przyrostu długu Skarbu Państwa;</w:t>
            </w:r>
          </w:p>
          <w:p w14:paraId="5960456C" w14:textId="77777777" w:rsidR="006B1864" w:rsidRDefault="00C03A64" w:rsidP="00C03A64">
            <w:pPr>
              <w:ind w:left="283" w:hanging="283"/>
              <w:rPr>
                <w:color w:val="000000"/>
              </w:rPr>
            </w:pPr>
            <w:r>
              <w:rPr>
                <w:color w:val="000000"/>
              </w:rPr>
              <w:tab/>
            </w:r>
            <w:r w:rsidR="00C3683C">
              <w:rPr>
                <w:color w:val="000000"/>
              </w:rPr>
              <w:t>MF ZD 01 – dane dotyczące kosztów obsługi długu Skarbu Państwa oraz rozliczeń przyrostu długu (w tym różnic kursowych)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54277C"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7BA56E" w14:textId="77777777" w:rsidR="006B1864" w:rsidRDefault="00C3683C">
            <w:pPr>
              <w:rPr>
                <w:color w:val="000000"/>
              </w:rPr>
            </w:pPr>
            <w:r>
              <w:rPr>
                <w:color w:val="000000"/>
              </w:rPr>
              <w:t>Koszty obsługi długu Skarbu Państwa oraz rozliczenie przyrostu długu SP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2861739" w14:textId="77777777" w:rsidR="00C03A64" w:rsidRDefault="00C3683C">
            <w:pPr>
              <w:rPr>
                <w:color w:val="000000"/>
              </w:rPr>
            </w:pPr>
            <w:r>
              <w:rPr>
                <w:color w:val="000000"/>
              </w:rPr>
              <w:t>2 razy w roku do 10 marca 2025 r. za rok 2024 – dane wstępne, do 4 września 2025 r. za rok 2024 – dane ostateczne;</w:t>
            </w:r>
          </w:p>
          <w:p w14:paraId="0D35AA45" w14:textId="77777777" w:rsidR="00C03A64" w:rsidRDefault="00C03A64">
            <w:pPr>
              <w:rPr>
                <w:color w:val="000000"/>
              </w:rPr>
            </w:pPr>
          </w:p>
          <w:p w14:paraId="5ED1DFC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48210F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09B9E43" w14:textId="77777777">
              <w:trPr>
                <w:jc w:val="right"/>
              </w:trPr>
              <w:tc>
                <w:tcPr>
                  <w:tcW w:w="788" w:type="dxa"/>
                  <w:tcMar>
                    <w:top w:w="0" w:type="dxa"/>
                    <w:left w:w="0" w:type="dxa"/>
                    <w:bottom w:w="0" w:type="dxa"/>
                    <w:right w:w="0" w:type="dxa"/>
                  </w:tcMar>
                </w:tcPr>
                <w:bookmarkStart w:id="1857" w:name="__bookmark_2010"/>
                <w:bookmarkEnd w:id="1857"/>
                <w:p w14:paraId="7CD2DE00" w14:textId="2E7D111D"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55657729" w14:textId="77777777">
              <w:trPr>
                <w:jc w:val="right"/>
              </w:trPr>
              <w:tc>
                <w:tcPr>
                  <w:tcW w:w="788" w:type="dxa"/>
                  <w:tcMar>
                    <w:top w:w="0" w:type="dxa"/>
                    <w:left w:w="0" w:type="dxa"/>
                    <w:bottom w:w="0" w:type="dxa"/>
                    <w:right w:w="0" w:type="dxa"/>
                  </w:tcMar>
                </w:tcPr>
                <w:p w14:paraId="2D133859" w14:textId="0F065663" w:rsidR="006B1864" w:rsidRDefault="00C3683C">
                  <w:pPr>
                    <w:jc w:val="right"/>
                    <w:rPr>
                      <w:rStyle w:val="Hipercze"/>
                    </w:rPr>
                  </w:pPr>
                  <w:hyperlink w:anchor="badanie.1.65.19">
                    <w:r>
                      <w:rPr>
                        <w:rStyle w:val="Hipercze"/>
                      </w:rPr>
                      <w:t>1.65.19</w:t>
                    </w:r>
                  </w:hyperlink>
                </w:p>
              </w:tc>
            </w:tr>
          </w:tbl>
          <w:p w14:paraId="30994F04" w14:textId="77777777" w:rsidR="006B1864" w:rsidRDefault="006B1864">
            <w:pPr>
              <w:spacing w:line="1" w:lineRule="auto"/>
            </w:pPr>
          </w:p>
        </w:tc>
      </w:tr>
      <w:tr w:rsidR="006B1864" w14:paraId="04DA347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324266F" w14:textId="77777777" w:rsidR="006B1864" w:rsidRDefault="00C3683C">
            <w:pPr>
              <w:rPr>
                <w:color w:val="000000"/>
              </w:rPr>
            </w:pPr>
            <w:bookmarkStart w:id="1858" w:name="lp.25.39"/>
            <w:bookmarkEnd w:id="1858"/>
            <w:r>
              <w:rPr>
                <w:color w:val="000000"/>
              </w:rPr>
              <w:t>39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E335DC" w14:textId="77777777" w:rsidR="00C03A64" w:rsidRDefault="00C3683C">
            <w:pPr>
              <w:rPr>
                <w:color w:val="000000"/>
              </w:rPr>
            </w:pPr>
            <w:r>
              <w:rPr>
                <w:color w:val="000000"/>
              </w:rPr>
              <w:t>Ewidencja Spraw Karnych Skarbowych;</w:t>
            </w:r>
          </w:p>
          <w:p w14:paraId="039601FB" w14:textId="77777777" w:rsidR="006B1864" w:rsidRDefault="00C03A64" w:rsidP="00C03A64">
            <w:pPr>
              <w:ind w:left="283" w:hanging="283"/>
              <w:rPr>
                <w:color w:val="000000"/>
              </w:rPr>
            </w:pPr>
            <w:r>
              <w:rPr>
                <w:color w:val="000000"/>
              </w:rPr>
              <w:tab/>
            </w:r>
            <w:r w:rsidR="00C3683C">
              <w:rPr>
                <w:color w:val="000000"/>
              </w:rPr>
              <w:t>MF ESKS 02 – dane dotyczące przejęć towarów przemycanych (papierosy, alkohol, narkotyki)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CD6B17B"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3639779" w14:textId="77777777" w:rsidR="006B1864" w:rsidRDefault="00C3683C">
            <w:pPr>
              <w:rPr>
                <w:color w:val="000000"/>
              </w:rPr>
            </w:pPr>
            <w:r>
              <w:rPr>
                <w:color w:val="000000"/>
              </w:rPr>
              <w:t>Przejęcia papierosów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EB6C3FD" w14:textId="77777777" w:rsidR="00C03A64" w:rsidRDefault="00C3683C">
            <w:pPr>
              <w:rPr>
                <w:color w:val="000000"/>
              </w:rPr>
            </w:pPr>
            <w:r>
              <w:rPr>
                <w:color w:val="000000"/>
              </w:rPr>
              <w:t>Raz w roku do 6 lipca 2026 r. za rok 2025;</w:t>
            </w:r>
          </w:p>
          <w:p w14:paraId="2489A23E" w14:textId="77777777" w:rsidR="00C03A64" w:rsidRDefault="00C03A64">
            <w:pPr>
              <w:rPr>
                <w:color w:val="000000"/>
              </w:rPr>
            </w:pPr>
          </w:p>
          <w:p w14:paraId="4F21FC7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5E02AB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C3065A" w14:textId="77777777">
              <w:trPr>
                <w:jc w:val="right"/>
              </w:trPr>
              <w:tc>
                <w:tcPr>
                  <w:tcW w:w="788" w:type="dxa"/>
                  <w:tcMar>
                    <w:top w:w="0" w:type="dxa"/>
                    <w:left w:w="0" w:type="dxa"/>
                    <w:bottom w:w="0" w:type="dxa"/>
                    <w:right w:w="0" w:type="dxa"/>
                  </w:tcMar>
                </w:tcPr>
                <w:bookmarkStart w:id="1859" w:name="__bookmark_2011"/>
                <w:bookmarkEnd w:id="1859"/>
                <w:p w14:paraId="63D295A0" w14:textId="798755AF" w:rsidR="006B1864" w:rsidRDefault="00C3683C">
                  <w:pPr>
                    <w:jc w:val="right"/>
                    <w:rPr>
                      <w:rStyle w:val="Hipercze"/>
                    </w:rPr>
                  </w:pPr>
                  <w:r>
                    <w:rPr>
                      <w:rStyle w:val="Hipercze"/>
                    </w:rPr>
                    <w:fldChar w:fldCharType="begin"/>
                  </w:r>
                  <w:r>
                    <w:rPr>
                      <w:rStyle w:val="Hipercze"/>
                    </w:rPr>
                    <w:instrText xml:space="preserve"> HYPERLINK \l "badanie.1.67.08" \h </w:instrText>
                  </w:r>
                  <w:r>
                    <w:rPr>
                      <w:rStyle w:val="Hipercze"/>
                    </w:rPr>
                  </w:r>
                  <w:r>
                    <w:rPr>
                      <w:rStyle w:val="Hipercze"/>
                    </w:rPr>
                    <w:fldChar w:fldCharType="separate"/>
                  </w:r>
                  <w:r>
                    <w:rPr>
                      <w:rStyle w:val="Hipercze"/>
                    </w:rPr>
                    <w:t>1.67.08</w:t>
                  </w:r>
                  <w:r>
                    <w:rPr>
                      <w:rStyle w:val="Hipercze"/>
                    </w:rPr>
                    <w:fldChar w:fldCharType="end"/>
                  </w:r>
                </w:p>
              </w:tc>
            </w:tr>
          </w:tbl>
          <w:p w14:paraId="74D75B65" w14:textId="77777777" w:rsidR="006B1864" w:rsidRDefault="006B1864">
            <w:pPr>
              <w:spacing w:line="1" w:lineRule="auto"/>
            </w:pPr>
          </w:p>
        </w:tc>
      </w:tr>
      <w:tr w:rsidR="006B1864" w14:paraId="4173FA6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1AAB8B" w14:textId="77777777" w:rsidR="006B1864" w:rsidRDefault="00C3683C">
            <w:pPr>
              <w:rPr>
                <w:color w:val="000000"/>
              </w:rPr>
            </w:pPr>
            <w:bookmarkStart w:id="1860" w:name="lp.25.40"/>
            <w:bookmarkEnd w:id="1860"/>
            <w:r>
              <w:rPr>
                <w:color w:val="000000"/>
              </w:rPr>
              <w:t>40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33BAD5" w14:textId="77777777" w:rsidR="00C03A64" w:rsidRDefault="00C3683C">
            <w:pPr>
              <w:rPr>
                <w:color w:val="000000"/>
              </w:rPr>
            </w:pPr>
            <w:r>
              <w:rPr>
                <w:color w:val="000000"/>
              </w:rPr>
              <w:t>Ewidencja Spraw Karnych Skarbowych; System informacyjny dotyczący sprawozdawczości SK KAS;</w:t>
            </w:r>
          </w:p>
          <w:p w14:paraId="1F932DDC" w14:textId="77777777" w:rsidR="006B1864" w:rsidRDefault="00C03A64" w:rsidP="00C03A64">
            <w:pPr>
              <w:ind w:left="283" w:hanging="283"/>
              <w:rPr>
                <w:color w:val="000000"/>
              </w:rPr>
            </w:pPr>
            <w:r>
              <w:rPr>
                <w:color w:val="000000"/>
              </w:rPr>
              <w:tab/>
            </w:r>
            <w:r w:rsidR="00C3683C">
              <w:rPr>
                <w:color w:val="000000"/>
              </w:rPr>
              <w:t>MF ESKS_SK KAS 01 – dane dotyczące postępowań przygotowawczych w sprawach o przestępstwa skarbowe i wykroczenia skarbowe oraz o przestępstwa lub w sprawach powierzonych do prowadzenia Krajowej Administracji Skarbowej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C531867"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ADC0C32" w14:textId="77777777" w:rsidR="006B1864" w:rsidRDefault="00C3683C">
            <w:pPr>
              <w:rPr>
                <w:color w:val="000000"/>
              </w:rPr>
            </w:pPr>
            <w:r>
              <w:rPr>
                <w:color w:val="000000"/>
              </w:rPr>
              <w:t>Wszczęte i zakończone postępowania przygotowawcze w sprawach o przestępstwa skarbowe i wykroczenia skarbowe oraz o przestępstwa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6CCBFD7" w14:textId="77777777" w:rsidR="00C03A64" w:rsidRDefault="00C3683C">
            <w:pPr>
              <w:rPr>
                <w:color w:val="000000"/>
              </w:rPr>
            </w:pPr>
            <w:r>
              <w:rPr>
                <w:color w:val="000000"/>
              </w:rPr>
              <w:t>2 razy w roku do 15 kwietnia 2026 r. za rok 2025 – w zakresie podstawowym, do 17 czerwca 2026 r. za rok 2025 – w zakresie rozszerzonym;</w:t>
            </w:r>
          </w:p>
          <w:p w14:paraId="27E8879A" w14:textId="77777777" w:rsidR="00C03A64" w:rsidRDefault="00C03A64">
            <w:pPr>
              <w:rPr>
                <w:color w:val="000000"/>
              </w:rPr>
            </w:pPr>
          </w:p>
          <w:p w14:paraId="1EA6F96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6BA07A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5DAA125" w14:textId="77777777">
              <w:trPr>
                <w:jc w:val="right"/>
              </w:trPr>
              <w:tc>
                <w:tcPr>
                  <w:tcW w:w="788" w:type="dxa"/>
                  <w:tcMar>
                    <w:top w:w="0" w:type="dxa"/>
                    <w:left w:w="0" w:type="dxa"/>
                    <w:bottom w:w="0" w:type="dxa"/>
                    <w:right w:w="0" w:type="dxa"/>
                  </w:tcMar>
                </w:tcPr>
                <w:bookmarkStart w:id="1861" w:name="__bookmark_2012"/>
                <w:bookmarkEnd w:id="1861"/>
                <w:p w14:paraId="29C496D1" w14:textId="57EF1096"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5F6504BF" w14:textId="77777777" w:rsidR="006B1864" w:rsidRDefault="006B1864">
            <w:pPr>
              <w:spacing w:line="1" w:lineRule="auto"/>
            </w:pPr>
          </w:p>
        </w:tc>
      </w:tr>
      <w:tr w:rsidR="006B1864" w14:paraId="3BACACA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95A84FC" w14:textId="77777777" w:rsidR="006B1864" w:rsidRDefault="00C3683C">
            <w:pPr>
              <w:rPr>
                <w:color w:val="000000"/>
              </w:rPr>
            </w:pPr>
            <w:bookmarkStart w:id="1862" w:name="lp.25.41"/>
            <w:bookmarkEnd w:id="1862"/>
            <w:r>
              <w:rPr>
                <w:color w:val="000000"/>
              </w:rPr>
              <w:t>41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0AC6E2B" w14:textId="77777777" w:rsidR="00C03A64" w:rsidRDefault="00C3683C">
            <w:pPr>
              <w:rPr>
                <w:color w:val="000000"/>
              </w:rPr>
            </w:pPr>
            <w:r>
              <w:rPr>
                <w:color w:val="000000"/>
              </w:rPr>
              <w:t>Informatyczny System Obsługi Budżetu Państwa;</w:t>
            </w:r>
          </w:p>
          <w:p w14:paraId="320B516C" w14:textId="77777777" w:rsidR="006B1864" w:rsidRDefault="00C03A64" w:rsidP="00C03A64">
            <w:pPr>
              <w:ind w:left="283" w:hanging="283"/>
              <w:rPr>
                <w:color w:val="000000"/>
              </w:rPr>
            </w:pPr>
            <w:r>
              <w:rPr>
                <w:color w:val="000000"/>
              </w:rPr>
              <w:tab/>
            </w:r>
            <w:r w:rsidR="00C3683C">
              <w:rPr>
                <w:color w:val="000000"/>
              </w:rPr>
              <w:t>MF TREZOR 01 – dane dotyczące dochodów i wydatków budżetu państwa i budżetu środków europejskich w zakresie planu i wykonania w szczegółowości klasyfikacji budżetowej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73F61FD"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59F2B3C" w14:textId="77777777" w:rsidR="006B1864" w:rsidRDefault="00C3683C">
            <w:pPr>
              <w:rPr>
                <w:color w:val="000000"/>
              </w:rPr>
            </w:pPr>
            <w:r>
              <w:rPr>
                <w:color w:val="000000"/>
              </w:rPr>
              <w:t>Dochody budżetu środków europejskich. Wydatki budżetu środków europejskich. Nadwyżka/deficyt budżetu środków europejskich. Dochody budżetu państwa – klasyfikacja budżetowa. Wydatki budżetu państwa, klasyfikacja budżetowa. Deficyt/nadwyżka budżetu państwa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64A6E3E" w14:textId="77777777" w:rsidR="00C03A64" w:rsidRDefault="00C3683C">
            <w:pPr>
              <w:rPr>
                <w:color w:val="000000"/>
              </w:rPr>
            </w:pPr>
            <w:r>
              <w:rPr>
                <w:color w:val="000000"/>
              </w:rPr>
              <w:t>Raz w miesiącu do 45. dnia po miesiącu za okres od początku roku do końca miesiąca i do 14 stycznia 2026 r. za styczeń–listopad 2025 r., do 3 czerwca 2026 r. za rok 2025 – dane ostateczne;</w:t>
            </w:r>
          </w:p>
          <w:p w14:paraId="00742B60" w14:textId="77777777" w:rsidR="00C03A64" w:rsidRDefault="00C03A64">
            <w:pPr>
              <w:rPr>
                <w:color w:val="000000"/>
              </w:rPr>
            </w:pPr>
          </w:p>
          <w:p w14:paraId="03B0B61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D46CE1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314687" w14:textId="77777777">
              <w:trPr>
                <w:jc w:val="right"/>
              </w:trPr>
              <w:tc>
                <w:tcPr>
                  <w:tcW w:w="788" w:type="dxa"/>
                  <w:tcMar>
                    <w:top w:w="0" w:type="dxa"/>
                    <w:left w:w="0" w:type="dxa"/>
                    <w:bottom w:w="0" w:type="dxa"/>
                    <w:right w:w="0" w:type="dxa"/>
                  </w:tcMar>
                </w:tcPr>
                <w:bookmarkStart w:id="1863" w:name="__bookmark_2013"/>
                <w:bookmarkEnd w:id="1863"/>
                <w:p w14:paraId="105C90F2" w14:textId="7256133A" w:rsidR="006B1864" w:rsidRDefault="00C3683C">
                  <w:pPr>
                    <w:jc w:val="right"/>
                    <w:rPr>
                      <w:rStyle w:val="Hipercze"/>
                    </w:rPr>
                  </w:pPr>
                  <w:r>
                    <w:rPr>
                      <w:rStyle w:val="Hipercze"/>
                    </w:rPr>
                    <w:fldChar w:fldCharType="begin"/>
                  </w:r>
                  <w:r>
                    <w:rPr>
                      <w:rStyle w:val="Hipercze"/>
                    </w:rPr>
                    <w:instrText xml:space="preserve"> HYPERLINK \l "badanie.1.65.16" \h </w:instrText>
                  </w:r>
                  <w:r>
                    <w:rPr>
                      <w:rStyle w:val="Hipercze"/>
                    </w:rPr>
                  </w:r>
                  <w:r>
                    <w:rPr>
                      <w:rStyle w:val="Hipercze"/>
                    </w:rPr>
                    <w:fldChar w:fldCharType="separate"/>
                  </w:r>
                  <w:r>
                    <w:rPr>
                      <w:rStyle w:val="Hipercze"/>
                    </w:rPr>
                    <w:t>1.65.16</w:t>
                  </w:r>
                  <w:r>
                    <w:rPr>
                      <w:rStyle w:val="Hipercze"/>
                    </w:rPr>
                    <w:fldChar w:fldCharType="end"/>
                  </w:r>
                </w:p>
              </w:tc>
            </w:tr>
          </w:tbl>
          <w:p w14:paraId="5F6B8A7C" w14:textId="77777777" w:rsidR="006B1864" w:rsidRDefault="006B1864">
            <w:pPr>
              <w:spacing w:line="1" w:lineRule="auto"/>
            </w:pPr>
          </w:p>
        </w:tc>
      </w:tr>
      <w:tr w:rsidR="006B1864" w14:paraId="3D2CCD5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A699628" w14:textId="77777777" w:rsidR="006B1864" w:rsidRDefault="00C3683C">
            <w:pPr>
              <w:rPr>
                <w:color w:val="000000"/>
              </w:rPr>
            </w:pPr>
            <w:bookmarkStart w:id="1864" w:name="lp.25.42"/>
            <w:bookmarkEnd w:id="1864"/>
            <w:r>
              <w:rPr>
                <w:color w:val="000000"/>
              </w:rPr>
              <w:t>42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FB25B8A" w14:textId="77777777" w:rsidR="00C03A64" w:rsidRDefault="00C3683C">
            <w:pPr>
              <w:rPr>
                <w:color w:val="000000"/>
              </w:rPr>
            </w:pPr>
            <w:r>
              <w:rPr>
                <w:color w:val="000000"/>
              </w:rPr>
              <w:t>Informatyczny System Obsługi Budżetu Państwa;</w:t>
            </w:r>
          </w:p>
          <w:p w14:paraId="286EA343" w14:textId="77777777" w:rsidR="006B1864" w:rsidRDefault="00C03A64" w:rsidP="00C03A64">
            <w:pPr>
              <w:ind w:left="283" w:hanging="283"/>
              <w:rPr>
                <w:color w:val="000000"/>
              </w:rPr>
            </w:pPr>
            <w:r>
              <w:rPr>
                <w:color w:val="000000"/>
              </w:rPr>
              <w:tab/>
            </w:r>
            <w:r w:rsidR="00C3683C">
              <w:rPr>
                <w:color w:val="000000"/>
              </w:rPr>
              <w:t>MF TREZOR 02 – dane dotyczące dochodów i wydatków w zakresie planu i wykonania w szczegółowości klasyfikacji budżetowej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77A0AFF"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004A151" w14:textId="77777777" w:rsidR="006B1864" w:rsidRDefault="00C3683C">
            <w:pPr>
              <w:rPr>
                <w:color w:val="000000"/>
              </w:rPr>
            </w:pPr>
            <w:r>
              <w:rPr>
                <w:color w:val="000000"/>
              </w:rPr>
              <w:t>Wydatki budżetu państwa, klasyfikacja budżetowa. Dochody budżetu państwa – klasyfikacja budżetowa. Plan dochodów budżetu państwa. Plan wydatków budżetu państwa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CAD819C" w14:textId="77777777" w:rsidR="00C03A64" w:rsidRDefault="00C3683C">
            <w:pPr>
              <w:rPr>
                <w:color w:val="000000"/>
              </w:rPr>
            </w:pPr>
            <w:r>
              <w:rPr>
                <w:color w:val="000000"/>
              </w:rPr>
              <w:t>Raz w roku do 3 czerwca 2026 r. za rok 2025 – dane skorygowane;</w:t>
            </w:r>
          </w:p>
          <w:p w14:paraId="175207B4" w14:textId="77777777" w:rsidR="00C03A64" w:rsidRDefault="00C03A64">
            <w:pPr>
              <w:rPr>
                <w:color w:val="000000"/>
              </w:rPr>
            </w:pPr>
          </w:p>
          <w:p w14:paraId="40FE498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65872C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51DB2DD" w14:textId="77777777">
              <w:trPr>
                <w:jc w:val="right"/>
              </w:trPr>
              <w:tc>
                <w:tcPr>
                  <w:tcW w:w="788" w:type="dxa"/>
                  <w:tcMar>
                    <w:top w:w="0" w:type="dxa"/>
                    <w:left w:w="0" w:type="dxa"/>
                    <w:bottom w:w="0" w:type="dxa"/>
                    <w:right w:w="0" w:type="dxa"/>
                  </w:tcMar>
                </w:tcPr>
                <w:bookmarkStart w:id="1865" w:name="__bookmark_2014"/>
                <w:bookmarkEnd w:id="1865"/>
                <w:p w14:paraId="3A38EE60" w14:textId="43CE6D8E" w:rsidR="006B1864" w:rsidRDefault="00C3683C">
                  <w:pPr>
                    <w:jc w:val="right"/>
                    <w:rPr>
                      <w:rStyle w:val="Hipercze"/>
                    </w:rPr>
                  </w:pPr>
                  <w:r>
                    <w:rPr>
                      <w:rStyle w:val="Hipercze"/>
                    </w:rPr>
                    <w:fldChar w:fldCharType="begin"/>
                  </w:r>
                  <w:r>
                    <w:rPr>
                      <w:rStyle w:val="Hipercze"/>
                    </w:rPr>
                    <w:instrText xml:space="preserve"> HYPERLINK \l "badanie.1.65.16" \h </w:instrText>
                  </w:r>
                  <w:r>
                    <w:rPr>
                      <w:rStyle w:val="Hipercze"/>
                    </w:rPr>
                  </w:r>
                  <w:r>
                    <w:rPr>
                      <w:rStyle w:val="Hipercze"/>
                    </w:rPr>
                    <w:fldChar w:fldCharType="separate"/>
                  </w:r>
                  <w:r>
                    <w:rPr>
                      <w:rStyle w:val="Hipercze"/>
                    </w:rPr>
                    <w:t>1.65.16</w:t>
                  </w:r>
                  <w:r>
                    <w:rPr>
                      <w:rStyle w:val="Hipercze"/>
                    </w:rPr>
                    <w:fldChar w:fldCharType="end"/>
                  </w:r>
                </w:p>
              </w:tc>
            </w:tr>
          </w:tbl>
          <w:p w14:paraId="4F63A7E5" w14:textId="77777777" w:rsidR="006B1864" w:rsidRDefault="006B1864">
            <w:pPr>
              <w:spacing w:line="1" w:lineRule="auto"/>
            </w:pPr>
          </w:p>
        </w:tc>
      </w:tr>
      <w:tr w:rsidR="006B1864" w14:paraId="7CFF66B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ACE5194" w14:textId="77777777" w:rsidR="006B1864" w:rsidRDefault="00C3683C">
            <w:pPr>
              <w:rPr>
                <w:color w:val="000000"/>
              </w:rPr>
            </w:pPr>
            <w:bookmarkStart w:id="1866" w:name="lp.25.43"/>
            <w:bookmarkEnd w:id="1866"/>
            <w:r>
              <w:rPr>
                <w:color w:val="000000"/>
              </w:rPr>
              <w:t>43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81C85D6" w14:textId="77777777" w:rsidR="00C03A64" w:rsidRDefault="00C3683C">
            <w:pPr>
              <w:rPr>
                <w:color w:val="000000"/>
              </w:rPr>
            </w:pPr>
            <w:r>
              <w:rPr>
                <w:color w:val="000000"/>
              </w:rPr>
              <w:t>Informatyczny System Obsługi Budżetu Państwa;</w:t>
            </w:r>
          </w:p>
          <w:p w14:paraId="5947524F" w14:textId="77777777" w:rsidR="006B1864" w:rsidRDefault="00C03A64" w:rsidP="00C03A64">
            <w:pPr>
              <w:ind w:left="283" w:hanging="283"/>
              <w:rPr>
                <w:color w:val="000000"/>
              </w:rPr>
            </w:pPr>
            <w:r>
              <w:rPr>
                <w:color w:val="000000"/>
              </w:rPr>
              <w:tab/>
            </w:r>
            <w:r w:rsidR="00C3683C">
              <w:rPr>
                <w:color w:val="000000"/>
              </w:rPr>
              <w:t>MF TREZOR 03 – dane dotyczące dochodów według części i działów, wydatków według części, działów i rozdziałów oraz według grup ekonomicznych, sprawozdanie z wykonania budżetu państwa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02D8C4C"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E6C1328" w14:textId="77777777" w:rsidR="006B1864" w:rsidRDefault="00C3683C">
            <w:pPr>
              <w:rPr>
                <w:color w:val="000000"/>
              </w:rPr>
            </w:pPr>
            <w:r>
              <w:rPr>
                <w:color w:val="000000"/>
              </w:rPr>
              <w:t>Dochody budżetu państwa – klasyfikacja budżetowa. Wydatki budżetu państwa, klasyfikacja budżetowa. Deficyt/nadwyżka budżetu państwa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327AD50" w14:textId="77777777" w:rsidR="00C03A64" w:rsidRDefault="00C3683C">
            <w:pPr>
              <w:rPr>
                <w:color w:val="000000"/>
              </w:rPr>
            </w:pPr>
            <w:r>
              <w:rPr>
                <w:color w:val="000000"/>
              </w:rPr>
              <w:t>Raz w roku do 3 czerwca 2026 r. za rok 2025 – dane skorygowane;</w:t>
            </w:r>
          </w:p>
          <w:p w14:paraId="0430B05B" w14:textId="77777777" w:rsidR="00C03A64" w:rsidRDefault="00C03A64">
            <w:pPr>
              <w:rPr>
                <w:color w:val="000000"/>
              </w:rPr>
            </w:pPr>
          </w:p>
          <w:p w14:paraId="5AEA41D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7EBAF9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FEE780" w14:textId="77777777">
              <w:trPr>
                <w:jc w:val="right"/>
              </w:trPr>
              <w:tc>
                <w:tcPr>
                  <w:tcW w:w="788" w:type="dxa"/>
                  <w:tcMar>
                    <w:top w:w="0" w:type="dxa"/>
                    <w:left w:w="0" w:type="dxa"/>
                    <w:bottom w:w="0" w:type="dxa"/>
                    <w:right w:w="0" w:type="dxa"/>
                  </w:tcMar>
                </w:tcPr>
                <w:bookmarkStart w:id="1867" w:name="__bookmark_2015"/>
                <w:bookmarkEnd w:id="1867"/>
                <w:p w14:paraId="57BC0454" w14:textId="614DC297" w:rsidR="006B1864" w:rsidRDefault="00C3683C">
                  <w:pPr>
                    <w:jc w:val="right"/>
                    <w:rPr>
                      <w:rStyle w:val="Hipercze"/>
                    </w:rPr>
                  </w:pPr>
                  <w:r>
                    <w:rPr>
                      <w:rStyle w:val="Hipercze"/>
                    </w:rPr>
                    <w:fldChar w:fldCharType="begin"/>
                  </w:r>
                  <w:r>
                    <w:rPr>
                      <w:rStyle w:val="Hipercze"/>
                    </w:rPr>
                    <w:instrText xml:space="preserve"> HYPERLINK \l "badanie.1.65.16" \h </w:instrText>
                  </w:r>
                  <w:r>
                    <w:rPr>
                      <w:rStyle w:val="Hipercze"/>
                    </w:rPr>
                  </w:r>
                  <w:r>
                    <w:rPr>
                      <w:rStyle w:val="Hipercze"/>
                    </w:rPr>
                    <w:fldChar w:fldCharType="separate"/>
                  </w:r>
                  <w:r>
                    <w:rPr>
                      <w:rStyle w:val="Hipercze"/>
                    </w:rPr>
                    <w:t>1.65.16</w:t>
                  </w:r>
                  <w:r>
                    <w:rPr>
                      <w:rStyle w:val="Hipercze"/>
                    </w:rPr>
                    <w:fldChar w:fldCharType="end"/>
                  </w:r>
                </w:p>
              </w:tc>
            </w:tr>
          </w:tbl>
          <w:p w14:paraId="6804034C" w14:textId="77777777" w:rsidR="006B1864" w:rsidRDefault="006B1864">
            <w:pPr>
              <w:spacing w:line="1" w:lineRule="auto"/>
            </w:pPr>
          </w:p>
        </w:tc>
      </w:tr>
      <w:tr w:rsidR="006B1864" w14:paraId="05614A2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14F1E4" w14:textId="77777777" w:rsidR="006B1864" w:rsidRDefault="00C3683C">
            <w:pPr>
              <w:rPr>
                <w:color w:val="000000"/>
              </w:rPr>
            </w:pPr>
            <w:bookmarkStart w:id="1868" w:name="lp.25.44"/>
            <w:bookmarkEnd w:id="1868"/>
            <w:r>
              <w:rPr>
                <w:color w:val="000000"/>
              </w:rPr>
              <w:t>44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790AFA3" w14:textId="77777777" w:rsidR="00C03A64" w:rsidRDefault="00C3683C">
            <w:pPr>
              <w:rPr>
                <w:color w:val="000000"/>
              </w:rPr>
            </w:pPr>
            <w:r>
              <w:rPr>
                <w:color w:val="000000"/>
              </w:rPr>
              <w:t>Informatyczny System Obsługi Budżetu Państwa;</w:t>
            </w:r>
          </w:p>
          <w:p w14:paraId="64AEEB23" w14:textId="77777777" w:rsidR="006B1864" w:rsidRDefault="00C03A64" w:rsidP="00C03A64">
            <w:pPr>
              <w:ind w:left="283" w:hanging="283"/>
              <w:rPr>
                <w:color w:val="000000"/>
              </w:rPr>
            </w:pPr>
            <w:r>
              <w:rPr>
                <w:color w:val="000000"/>
              </w:rPr>
              <w:tab/>
            </w:r>
            <w:r w:rsidR="00C3683C">
              <w:rPr>
                <w:color w:val="000000"/>
              </w:rPr>
              <w:t>MF TREZOR 04 – dane dotyczące przychodów, kosztów i innych obciążeń, należności, zobowiązań państwowych funduszy celowych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7F7F46"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74266F0" w14:textId="77777777" w:rsidR="006B1864" w:rsidRDefault="00C3683C">
            <w:pPr>
              <w:rPr>
                <w:color w:val="000000"/>
              </w:rPr>
            </w:pPr>
            <w:r>
              <w:rPr>
                <w:color w:val="000000"/>
              </w:rPr>
              <w:t>Przychody ogółem państwowego funduszu celowego. Dotacje z budżetu państwa do państwowego funduszu celowego. Wydatki państwowych funduszy celowych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973DC1B" w14:textId="77777777" w:rsidR="00C03A64" w:rsidRDefault="00C3683C">
            <w:pPr>
              <w:rPr>
                <w:color w:val="000000"/>
              </w:rPr>
            </w:pPr>
            <w:r>
              <w:rPr>
                <w:color w:val="000000"/>
              </w:rPr>
              <w:t>Raz w roku do 3 czerwca 2026 r. za rok 2025 – dane skorygowane;</w:t>
            </w:r>
          </w:p>
          <w:p w14:paraId="2CCFC643" w14:textId="77777777" w:rsidR="00C03A64" w:rsidRDefault="00C03A64">
            <w:pPr>
              <w:rPr>
                <w:color w:val="000000"/>
              </w:rPr>
            </w:pPr>
          </w:p>
          <w:p w14:paraId="39F5B2A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1D2D6D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B986121" w14:textId="77777777">
              <w:trPr>
                <w:jc w:val="right"/>
              </w:trPr>
              <w:tc>
                <w:tcPr>
                  <w:tcW w:w="788" w:type="dxa"/>
                  <w:tcMar>
                    <w:top w:w="0" w:type="dxa"/>
                    <w:left w:w="0" w:type="dxa"/>
                    <w:bottom w:w="0" w:type="dxa"/>
                    <w:right w:w="0" w:type="dxa"/>
                  </w:tcMar>
                </w:tcPr>
                <w:bookmarkStart w:id="1869" w:name="__bookmark_2016"/>
                <w:bookmarkEnd w:id="1869"/>
                <w:p w14:paraId="30886506" w14:textId="213C028B" w:rsidR="006B1864" w:rsidRDefault="00C3683C">
                  <w:pPr>
                    <w:jc w:val="right"/>
                    <w:rPr>
                      <w:rStyle w:val="Hipercze"/>
                    </w:rPr>
                  </w:pPr>
                  <w:r>
                    <w:rPr>
                      <w:rStyle w:val="Hipercze"/>
                    </w:rPr>
                    <w:fldChar w:fldCharType="begin"/>
                  </w:r>
                  <w:r>
                    <w:rPr>
                      <w:rStyle w:val="Hipercze"/>
                    </w:rPr>
                    <w:instrText xml:space="preserve"> HYPERLINK \l "badanie.1.65.18" \h </w:instrText>
                  </w:r>
                  <w:r>
                    <w:rPr>
                      <w:rStyle w:val="Hipercze"/>
                    </w:rPr>
                  </w:r>
                  <w:r>
                    <w:rPr>
                      <w:rStyle w:val="Hipercze"/>
                    </w:rPr>
                    <w:fldChar w:fldCharType="separate"/>
                  </w:r>
                  <w:r>
                    <w:rPr>
                      <w:rStyle w:val="Hipercze"/>
                    </w:rPr>
                    <w:t>1.65.18</w:t>
                  </w:r>
                  <w:r>
                    <w:rPr>
                      <w:rStyle w:val="Hipercze"/>
                    </w:rPr>
                    <w:fldChar w:fldCharType="end"/>
                  </w:r>
                </w:p>
              </w:tc>
            </w:tr>
          </w:tbl>
          <w:p w14:paraId="1FD339E8" w14:textId="77777777" w:rsidR="006B1864" w:rsidRDefault="006B1864">
            <w:pPr>
              <w:spacing w:line="1" w:lineRule="auto"/>
            </w:pPr>
          </w:p>
        </w:tc>
      </w:tr>
      <w:tr w:rsidR="006B1864" w14:paraId="7823C0B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065AD75" w14:textId="77777777" w:rsidR="006B1864" w:rsidRDefault="00C3683C">
            <w:pPr>
              <w:rPr>
                <w:color w:val="000000"/>
              </w:rPr>
            </w:pPr>
            <w:bookmarkStart w:id="1870" w:name="lp.25.45"/>
            <w:bookmarkEnd w:id="1870"/>
            <w:r>
              <w:rPr>
                <w:color w:val="000000"/>
              </w:rPr>
              <w:t>45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7BC1055" w14:textId="77777777" w:rsidR="00C03A64" w:rsidRDefault="00C3683C">
            <w:pPr>
              <w:rPr>
                <w:color w:val="000000"/>
              </w:rPr>
            </w:pPr>
            <w:r>
              <w:rPr>
                <w:color w:val="000000"/>
              </w:rPr>
              <w:t>Informatyczny System Obsługi Budżetu Państwa;</w:t>
            </w:r>
          </w:p>
          <w:p w14:paraId="64CB7AE0" w14:textId="77777777" w:rsidR="006B1864" w:rsidRDefault="00C03A64" w:rsidP="00C03A64">
            <w:pPr>
              <w:ind w:left="283" w:hanging="283"/>
              <w:rPr>
                <w:color w:val="000000"/>
              </w:rPr>
            </w:pPr>
            <w:r>
              <w:rPr>
                <w:color w:val="000000"/>
              </w:rPr>
              <w:tab/>
            </w:r>
            <w:r w:rsidR="00C3683C">
              <w:rPr>
                <w:color w:val="000000"/>
              </w:rPr>
              <w:t>MF TREZOR 05 – dane ze sprawozdań Rb-33, Rb-35, Rb-40, Rb-FUS, Rb-FER, Rb-FEP</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D35BE1C"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1CB371A" w14:textId="77777777" w:rsidR="006B1864" w:rsidRDefault="00C3683C">
            <w:pPr>
              <w:rPr>
                <w:color w:val="000000"/>
              </w:rPr>
            </w:pPr>
            <w:r>
              <w:rPr>
                <w:color w:val="000000"/>
              </w:rPr>
              <w:t>Dochód klasyfikacja budżetowa. Wydatek klasyfikacja budżetowa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C0DAEE6" w14:textId="77777777" w:rsidR="00C03A64" w:rsidRDefault="00C3683C">
            <w:pPr>
              <w:rPr>
                <w:color w:val="000000"/>
              </w:rPr>
            </w:pPr>
            <w:r>
              <w:rPr>
                <w:color w:val="000000"/>
              </w:rPr>
              <w:t>2 razy w roku do 10 marca 2025 r. za rok 2024 – dane wstępne (Rb-40 ZUS dotyczy danych ostatecznych), do 27 czerwca 2025 r. za rok 2024 – dane ostateczne;</w:t>
            </w:r>
          </w:p>
          <w:p w14:paraId="23FB67DA" w14:textId="77777777" w:rsidR="00C03A64" w:rsidRDefault="00C03A64">
            <w:pPr>
              <w:rPr>
                <w:color w:val="000000"/>
              </w:rPr>
            </w:pPr>
          </w:p>
          <w:p w14:paraId="7ECBD5C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CD6483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4C54CE1" w14:textId="77777777">
              <w:trPr>
                <w:jc w:val="right"/>
              </w:trPr>
              <w:tc>
                <w:tcPr>
                  <w:tcW w:w="788" w:type="dxa"/>
                  <w:tcMar>
                    <w:top w:w="0" w:type="dxa"/>
                    <w:left w:w="0" w:type="dxa"/>
                    <w:bottom w:w="0" w:type="dxa"/>
                    <w:right w:w="0" w:type="dxa"/>
                  </w:tcMar>
                </w:tcPr>
                <w:bookmarkStart w:id="1871" w:name="__bookmark_2017"/>
                <w:bookmarkEnd w:id="1871"/>
                <w:p w14:paraId="739CE335" w14:textId="267DDF94"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660799D7" w14:textId="77777777">
              <w:trPr>
                <w:jc w:val="right"/>
              </w:trPr>
              <w:tc>
                <w:tcPr>
                  <w:tcW w:w="788" w:type="dxa"/>
                  <w:tcMar>
                    <w:top w:w="0" w:type="dxa"/>
                    <w:left w:w="0" w:type="dxa"/>
                    <w:bottom w:w="0" w:type="dxa"/>
                    <w:right w:w="0" w:type="dxa"/>
                  </w:tcMar>
                </w:tcPr>
                <w:p w14:paraId="002351D9" w14:textId="1FA6798A" w:rsidR="006B1864" w:rsidRDefault="00C3683C">
                  <w:pPr>
                    <w:jc w:val="right"/>
                    <w:rPr>
                      <w:rStyle w:val="Hipercze"/>
                    </w:rPr>
                  </w:pPr>
                  <w:hyperlink w:anchor="badanie.1.65.19">
                    <w:r>
                      <w:rPr>
                        <w:rStyle w:val="Hipercze"/>
                      </w:rPr>
                      <w:t>1.65.19,</w:t>
                    </w:r>
                  </w:hyperlink>
                </w:p>
              </w:tc>
            </w:tr>
            <w:tr w:rsidR="006B1864" w14:paraId="0FBC7005" w14:textId="77777777">
              <w:trPr>
                <w:jc w:val="right"/>
              </w:trPr>
              <w:tc>
                <w:tcPr>
                  <w:tcW w:w="788" w:type="dxa"/>
                  <w:tcMar>
                    <w:top w:w="0" w:type="dxa"/>
                    <w:left w:w="0" w:type="dxa"/>
                    <w:bottom w:w="0" w:type="dxa"/>
                    <w:right w:w="0" w:type="dxa"/>
                  </w:tcMar>
                </w:tcPr>
                <w:p w14:paraId="4CA5CD29" w14:textId="5BA02558" w:rsidR="006B1864" w:rsidRDefault="00C3683C">
                  <w:pPr>
                    <w:jc w:val="right"/>
                    <w:rPr>
                      <w:rStyle w:val="Hipercze"/>
                    </w:rPr>
                  </w:pPr>
                  <w:hyperlink w:anchor="badanie.1.65.32">
                    <w:r>
                      <w:rPr>
                        <w:rStyle w:val="Hipercze"/>
                      </w:rPr>
                      <w:t>1.65.32</w:t>
                    </w:r>
                  </w:hyperlink>
                </w:p>
              </w:tc>
            </w:tr>
          </w:tbl>
          <w:p w14:paraId="4B22264A" w14:textId="77777777" w:rsidR="006B1864" w:rsidRDefault="006B1864">
            <w:pPr>
              <w:spacing w:line="1" w:lineRule="auto"/>
            </w:pPr>
          </w:p>
        </w:tc>
      </w:tr>
      <w:tr w:rsidR="006B1864" w14:paraId="379FA35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EA62D64" w14:textId="77777777" w:rsidR="006B1864" w:rsidRDefault="00C3683C">
            <w:pPr>
              <w:rPr>
                <w:color w:val="000000"/>
              </w:rPr>
            </w:pPr>
            <w:bookmarkStart w:id="1872" w:name="lp.25.46"/>
            <w:bookmarkEnd w:id="1872"/>
            <w:r>
              <w:rPr>
                <w:color w:val="000000"/>
              </w:rPr>
              <w:t>46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8280C41" w14:textId="77777777" w:rsidR="00C03A64" w:rsidRDefault="00C3683C">
            <w:pPr>
              <w:rPr>
                <w:color w:val="000000"/>
              </w:rPr>
            </w:pPr>
            <w:r>
              <w:rPr>
                <w:color w:val="000000"/>
              </w:rPr>
              <w:t>Informatyczny System Obsługi Budżetu Państwa;</w:t>
            </w:r>
          </w:p>
          <w:p w14:paraId="536AD28F" w14:textId="77777777" w:rsidR="006B1864" w:rsidRDefault="00C03A64" w:rsidP="00C03A64">
            <w:pPr>
              <w:ind w:left="283" w:hanging="283"/>
              <w:rPr>
                <w:color w:val="000000"/>
              </w:rPr>
            </w:pPr>
            <w:r>
              <w:rPr>
                <w:color w:val="000000"/>
              </w:rPr>
              <w:tab/>
            </w:r>
            <w:r w:rsidR="00C3683C">
              <w:rPr>
                <w:color w:val="000000"/>
              </w:rPr>
              <w:t>MF TREZOR 06 – dane ze sprawozdań Rb-27, Rb-27UE, Rb-28, Rb-28NW, Rb-28UE, Rb-33, Rb-35, Rb-40</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1C9396"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756C0F4" w14:textId="77777777" w:rsidR="006B1864" w:rsidRDefault="00C3683C">
            <w:pPr>
              <w:rPr>
                <w:color w:val="000000"/>
              </w:rPr>
            </w:pPr>
            <w:r>
              <w:rPr>
                <w:color w:val="000000"/>
              </w:rPr>
              <w:t>Dochód klasyfikacja budżetowa. Wydatek klasyfikacja budżetowa. Przychód klasyfikacja budżetowa. Dochody budżetu środków europejskich. Wydatki budżetu środków europejskich. Wydatki państwowych funduszy celowych. Przychody ogółem państwowego funduszu celowego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63513D9" w14:textId="77777777" w:rsidR="00C03A64" w:rsidRDefault="00C3683C">
            <w:pPr>
              <w:rPr>
                <w:color w:val="000000"/>
              </w:rPr>
            </w:pPr>
            <w:r>
              <w:rPr>
                <w:color w:val="000000"/>
              </w:rPr>
              <w:t>Raz w roku do 26 czerwca 2026 r. za rok 2025;</w:t>
            </w:r>
          </w:p>
          <w:p w14:paraId="6D476969" w14:textId="77777777" w:rsidR="00C03A64" w:rsidRDefault="00C03A64">
            <w:pPr>
              <w:rPr>
                <w:color w:val="000000"/>
              </w:rPr>
            </w:pPr>
          </w:p>
          <w:p w14:paraId="67A3CB7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C18AD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8041905" w14:textId="77777777">
              <w:trPr>
                <w:jc w:val="right"/>
              </w:trPr>
              <w:tc>
                <w:tcPr>
                  <w:tcW w:w="788" w:type="dxa"/>
                  <w:tcMar>
                    <w:top w:w="0" w:type="dxa"/>
                    <w:left w:w="0" w:type="dxa"/>
                    <w:bottom w:w="0" w:type="dxa"/>
                    <w:right w:w="0" w:type="dxa"/>
                  </w:tcMar>
                </w:tcPr>
                <w:bookmarkStart w:id="1873" w:name="__bookmark_2018"/>
                <w:bookmarkEnd w:id="1873"/>
                <w:p w14:paraId="48F8488D" w14:textId="1000388D"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r w:rsidR="006B1864" w14:paraId="5F0B7716" w14:textId="77777777">
              <w:trPr>
                <w:jc w:val="right"/>
              </w:trPr>
              <w:tc>
                <w:tcPr>
                  <w:tcW w:w="788" w:type="dxa"/>
                  <w:tcMar>
                    <w:top w:w="0" w:type="dxa"/>
                    <w:left w:w="0" w:type="dxa"/>
                    <w:bottom w:w="0" w:type="dxa"/>
                    <w:right w:w="0" w:type="dxa"/>
                  </w:tcMar>
                </w:tcPr>
                <w:p w14:paraId="5040BFD0" w14:textId="43D71392" w:rsidR="006B1864" w:rsidRDefault="00C3683C">
                  <w:pPr>
                    <w:jc w:val="right"/>
                    <w:rPr>
                      <w:rStyle w:val="Hipercze"/>
                    </w:rPr>
                  </w:pPr>
                  <w:hyperlink w:anchor="badanie.1.67.07">
                    <w:r>
                      <w:rPr>
                        <w:rStyle w:val="Hipercze"/>
                      </w:rPr>
                      <w:t>1.67.07</w:t>
                    </w:r>
                  </w:hyperlink>
                </w:p>
              </w:tc>
            </w:tr>
          </w:tbl>
          <w:p w14:paraId="55E46FBE" w14:textId="77777777" w:rsidR="006B1864" w:rsidRDefault="006B1864">
            <w:pPr>
              <w:spacing w:line="1" w:lineRule="auto"/>
            </w:pPr>
          </w:p>
        </w:tc>
      </w:tr>
      <w:tr w:rsidR="006B1864" w14:paraId="4E0DDC6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249255C" w14:textId="77777777" w:rsidR="006B1864" w:rsidRDefault="00C3683C">
            <w:pPr>
              <w:rPr>
                <w:color w:val="000000"/>
              </w:rPr>
            </w:pPr>
            <w:bookmarkStart w:id="1874" w:name="lp.25.47"/>
            <w:bookmarkEnd w:id="1874"/>
            <w:r>
              <w:rPr>
                <w:color w:val="000000"/>
              </w:rPr>
              <w:t>47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B2AE01C" w14:textId="77777777" w:rsidR="00C03A64" w:rsidRDefault="00C3683C">
            <w:pPr>
              <w:rPr>
                <w:color w:val="000000"/>
              </w:rPr>
            </w:pPr>
            <w:r>
              <w:rPr>
                <w:color w:val="000000"/>
              </w:rPr>
              <w:t>Informatyczny System Obsługi Budżetu Państwa; Informatyczny System Zarządzania Budżetami Jednostek Samorządu Terytorialnego;</w:t>
            </w:r>
          </w:p>
          <w:p w14:paraId="46E47A06" w14:textId="77777777" w:rsidR="006B1864" w:rsidRDefault="00C03A64" w:rsidP="00C03A64">
            <w:pPr>
              <w:ind w:left="283" w:hanging="283"/>
              <w:rPr>
                <w:color w:val="000000"/>
              </w:rPr>
            </w:pPr>
            <w:r>
              <w:rPr>
                <w:color w:val="000000"/>
              </w:rPr>
              <w:tab/>
            </w:r>
            <w:r w:rsidR="00C3683C">
              <w:rPr>
                <w:color w:val="000000"/>
              </w:rPr>
              <w:t>MF TREZOR_BESTIA 01 – dane ze sprawozdań Rb-27, Rb-27S, Rb-28, Rb-28S, Rb-28NW, Rb-30S, Rb-34S, Rb-34PL</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2A1F95"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90A6414" w14:textId="77777777" w:rsidR="006B1864" w:rsidRDefault="00C3683C">
            <w:pPr>
              <w:rPr>
                <w:color w:val="000000"/>
              </w:rPr>
            </w:pPr>
            <w:r>
              <w:rPr>
                <w:color w:val="000000"/>
              </w:rPr>
              <w:t>Dochód klasyfikacja budżetowa. Wydatek klasyfikacja budżetowa. Przychód klasyfikacja budżetowa. Koszty i inne obciążenia – klasyfikacja budżetowa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EAE4202" w14:textId="77777777" w:rsidR="00C03A64" w:rsidRDefault="00C3683C">
            <w:pPr>
              <w:rPr>
                <w:color w:val="000000"/>
              </w:rPr>
            </w:pPr>
            <w:r>
              <w:rPr>
                <w:color w:val="000000"/>
              </w:rPr>
              <w:t>2 razy w roku do 10 marca 2025 r. za rok 2024 – dane wstępne, do 10 lipca 2025 r. za rok 2024 – dane ostateczne;</w:t>
            </w:r>
          </w:p>
          <w:p w14:paraId="7E273265" w14:textId="77777777" w:rsidR="00C03A64" w:rsidRDefault="00C03A64">
            <w:pPr>
              <w:rPr>
                <w:color w:val="000000"/>
              </w:rPr>
            </w:pPr>
          </w:p>
          <w:p w14:paraId="40C54DA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C407DA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A1B2FFD" w14:textId="77777777">
              <w:trPr>
                <w:jc w:val="right"/>
              </w:trPr>
              <w:tc>
                <w:tcPr>
                  <w:tcW w:w="788" w:type="dxa"/>
                  <w:tcMar>
                    <w:top w:w="0" w:type="dxa"/>
                    <w:left w:w="0" w:type="dxa"/>
                    <w:bottom w:w="0" w:type="dxa"/>
                    <w:right w:w="0" w:type="dxa"/>
                  </w:tcMar>
                </w:tcPr>
                <w:bookmarkStart w:id="1875" w:name="__bookmark_2019"/>
                <w:bookmarkEnd w:id="1875"/>
                <w:p w14:paraId="01210075" w14:textId="690C399F"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BC1D0E7" w14:textId="77777777">
              <w:trPr>
                <w:jc w:val="right"/>
              </w:trPr>
              <w:tc>
                <w:tcPr>
                  <w:tcW w:w="788" w:type="dxa"/>
                  <w:tcMar>
                    <w:top w:w="0" w:type="dxa"/>
                    <w:left w:w="0" w:type="dxa"/>
                    <w:bottom w:w="0" w:type="dxa"/>
                    <w:right w:w="0" w:type="dxa"/>
                  </w:tcMar>
                </w:tcPr>
                <w:p w14:paraId="300CF28D" w14:textId="150B775C" w:rsidR="006B1864" w:rsidRDefault="00C3683C">
                  <w:pPr>
                    <w:jc w:val="right"/>
                    <w:rPr>
                      <w:rStyle w:val="Hipercze"/>
                    </w:rPr>
                  </w:pPr>
                  <w:hyperlink w:anchor="badanie.1.65.19">
                    <w:r>
                      <w:rPr>
                        <w:rStyle w:val="Hipercze"/>
                      </w:rPr>
                      <w:t>1.65.19,</w:t>
                    </w:r>
                  </w:hyperlink>
                </w:p>
              </w:tc>
            </w:tr>
            <w:tr w:rsidR="006B1864" w14:paraId="7E20F1EB" w14:textId="77777777">
              <w:trPr>
                <w:jc w:val="right"/>
              </w:trPr>
              <w:tc>
                <w:tcPr>
                  <w:tcW w:w="788" w:type="dxa"/>
                  <w:tcMar>
                    <w:top w:w="0" w:type="dxa"/>
                    <w:left w:w="0" w:type="dxa"/>
                    <w:bottom w:w="0" w:type="dxa"/>
                    <w:right w:w="0" w:type="dxa"/>
                  </w:tcMar>
                </w:tcPr>
                <w:p w14:paraId="55782B46" w14:textId="242C921D" w:rsidR="006B1864" w:rsidRDefault="00C3683C">
                  <w:pPr>
                    <w:jc w:val="right"/>
                    <w:rPr>
                      <w:rStyle w:val="Hipercze"/>
                    </w:rPr>
                  </w:pPr>
                  <w:hyperlink w:anchor="badanie.1.65.32">
                    <w:r>
                      <w:rPr>
                        <w:rStyle w:val="Hipercze"/>
                      </w:rPr>
                      <w:t>1.65.32</w:t>
                    </w:r>
                  </w:hyperlink>
                </w:p>
              </w:tc>
            </w:tr>
          </w:tbl>
          <w:p w14:paraId="50EDCE3D" w14:textId="77777777" w:rsidR="006B1864" w:rsidRDefault="006B1864">
            <w:pPr>
              <w:spacing w:line="1" w:lineRule="auto"/>
            </w:pPr>
          </w:p>
        </w:tc>
      </w:tr>
      <w:tr w:rsidR="006B1864" w14:paraId="45A7A27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4CCC731" w14:textId="77777777" w:rsidR="006B1864" w:rsidRDefault="00C3683C">
            <w:pPr>
              <w:rPr>
                <w:color w:val="000000"/>
              </w:rPr>
            </w:pPr>
            <w:bookmarkStart w:id="1876" w:name="lp.25.48"/>
            <w:bookmarkEnd w:id="1876"/>
            <w:r>
              <w:rPr>
                <w:color w:val="000000"/>
              </w:rPr>
              <w:t>48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F0254A1" w14:textId="77777777" w:rsidR="00C03A64" w:rsidRDefault="00C3683C">
            <w:pPr>
              <w:rPr>
                <w:color w:val="000000"/>
              </w:rPr>
            </w:pPr>
            <w:r>
              <w:rPr>
                <w:color w:val="000000"/>
              </w:rPr>
              <w:t>Informatyczny System Obsługi Budżetu Państwa; Informatyczny System Zarządzania Budżetami Jednostek Samorządu Terytorialnego;</w:t>
            </w:r>
          </w:p>
          <w:p w14:paraId="5775764F" w14:textId="77777777" w:rsidR="006B1864" w:rsidRDefault="00C03A64" w:rsidP="00C03A64">
            <w:pPr>
              <w:ind w:left="283" w:hanging="283"/>
              <w:rPr>
                <w:color w:val="000000"/>
              </w:rPr>
            </w:pPr>
            <w:r>
              <w:rPr>
                <w:color w:val="000000"/>
              </w:rPr>
              <w:tab/>
            </w:r>
            <w:r w:rsidR="00C3683C">
              <w:rPr>
                <w:color w:val="000000"/>
              </w:rPr>
              <w:t>MF TREZOR_BESTIA 02 – dane ze sprawozdań Rb-27, Rb-28, Rb-28 NW, Rb-30S, Rb-33, Rb-34S, Rb-35, Rb-40, Rb-FEP</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0489C06" w14:textId="77777777" w:rsidR="006B1864" w:rsidRDefault="00C3683C">
            <w:pPr>
              <w:rPr>
                <w:color w:val="000000"/>
              </w:rPr>
            </w:pPr>
            <w:r>
              <w:rPr>
                <w:color w:val="000000"/>
              </w:rPr>
              <w:t>Ministerstwo Finansów</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C967E88" w14:textId="77777777" w:rsidR="006B1864" w:rsidRDefault="00C3683C">
            <w:pPr>
              <w:rPr>
                <w:color w:val="000000"/>
              </w:rPr>
            </w:pPr>
            <w:r>
              <w:rPr>
                <w:color w:val="000000"/>
              </w:rPr>
              <w:t>Plan wydatków budżetu państwa. Plan dochodów budżetu państwa. Dochód klasyfikacja budżetowa. Wydatek klasyfikacja budżetowa. Wydatki państwowych funduszy celowych. Przychody ogółem państwowego funduszu celowego. Przychód klasyfikacja budżetowa. Koszty i inne obciążenia – klasyfikacja budżetowa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80CD8C" w14:textId="77777777" w:rsidR="00C03A64" w:rsidRDefault="00C3683C">
            <w:pPr>
              <w:rPr>
                <w:color w:val="000000"/>
              </w:rPr>
            </w:pPr>
            <w:r>
              <w:rPr>
                <w:color w:val="000000"/>
              </w:rPr>
              <w:t>Raz w roku do 10 marca 2025 r. za rok 2024 – dane wstępne (Rb-40 ZUS dotyczy danych ostatecznych);</w:t>
            </w:r>
          </w:p>
          <w:p w14:paraId="5C5A38CB" w14:textId="77777777" w:rsidR="00C03A64" w:rsidRDefault="00C03A64">
            <w:pPr>
              <w:rPr>
                <w:color w:val="000000"/>
              </w:rPr>
            </w:pPr>
          </w:p>
          <w:p w14:paraId="0C41A1C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E84DE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9E60AE2" w14:textId="77777777">
              <w:trPr>
                <w:jc w:val="right"/>
              </w:trPr>
              <w:tc>
                <w:tcPr>
                  <w:tcW w:w="788" w:type="dxa"/>
                  <w:tcMar>
                    <w:top w:w="0" w:type="dxa"/>
                    <w:left w:w="0" w:type="dxa"/>
                    <w:bottom w:w="0" w:type="dxa"/>
                    <w:right w:w="0" w:type="dxa"/>
                  </w:tcMar>
                </w:tcPr>
                <w:bookmarkStart w:id="1877" w:name="__bookmark_2020"/>
                <w:bookmarkEnd w:id="1877"/>
                <w:p w14:paraId="07022F87" w14:textId="792D501B"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6E27A3B4" w14:textId="77777777">
              <w:trPr>
                <w:jc w:val="right"/>
              </w:trPr>
              <w:tc>
                <w:tcPr>
                  <w:tcW w:w="788" w:type="dxa"/>
                  <w:tcMar>
                    <w:top w:w="0" w:type="dxa"/>
                    <w:left w:w="0" w:type="dxa"/>
                    <w:bottom w:w="0" w:type="dxa"/>
                    <w:right w:w="0" w:type="dxa"/>
                  </w:tcMar>
                </w:tcPr>
                <w:p w14:paraId="093C6CD4" w14:textId="03F48820" w:rsidR="006B1864" w:rsidRDefault="00C3683C">
                  <w:pPr>
                    <w:jc w:val="right"/>
                    <w:rPr>
                      <w:rStyle w:val="Hipercze"/>
                    </w:rPr>
                  </w:pPr>
                  <w:hyperlink w:anchor="badanie.1.65.31">
                    <w:r>
                      <w:rPr>
                        <w:rStyle w:val="Hipercze"/>
                      </w:rPr>
                      <w:t>1.65.31</w:t>
                    </w:r>
                  </w:hyperlink>
                </w:p>
              </w:tc>
            </w:tr>
          </w:tbl>
          <w:p w14:paraId="01C0346B" w14:textId="77777777" w:rsidR="006B1864" w:rsidRDefault="006B1864">
            <w:pPr>
              <w:spacing w:line="1" w:lineRule="auto"/>
            </w:pPr>
          </w:p>
        </w:tc>
      </w:tr>
      <w:tr w:rsidR="006B1864" w14:paraId="6716B1D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B0FC46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6EDD3B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CDF2350" w14:textId="77777777" w:rsidR="006B1864" w:rsidRDefault="00C3683C">
            <w:pPr>
              <w:rPr>
                <w:color w:val="000000"/>
              </w:rPr>
            </w:pPr>
            <w:r>
              <w:rPr>
                <w:color w:val="000000"/>
              </w:rPr>
              <w:t>Ministerstwo Finansów</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75A911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87E4307" w14:textId="77777777" w:rsidR="00C03A64" w:rsidRDefault="00C3683C">
            <w:pPr>
              <w:rPr>
                <w:color w:val="000000"/>
              </w:rPr>
            </w:pPr>
            <w:r>
              <w:rPr>
                <w:color w:val="000000"/>
              </w:rPr>
              <w:t>Raz w kwartale do 16 maja 2025 r. za I kwartał 2025 r., do 18 sierpnia 2025 r. za I półrocze 2025 r., do 17 listopada 2025 r. za trzy kwartały 2025 r.;</w:t>
            </w:r>
          </w:p>
          <w:p w14:paraId="4EDE4B9E" w14:textId="77777777" w:rsidR="00C03A64" w:rsidRDefault="00C03A64">
            <w:pPr>
              <w:rPr>
                <w:color w:val="000000"/>
              </w:rPr>
            </w:pPr>
          </w:p>
          <w:p w14:paraId="4107D1B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404B00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2E2850B" w14:textId="77777777" w:rsidR="006B1864" w:rsidRDefault="006B1864">
            <w:pPr>
              <w:spacing w:line="1" w:lineRule="auto"/>
            </w:pPr>
          </w:p>
        </w:tc>
      </w:tr>
      <w:tr w:rsidR="006B1864" w14:paraId="708DFBCF"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CB068F4" w14:textId="77777777" w:rsidR="006B1864" w:rsidRDefault="00C3683C">
            <w:pPr>
              <w:rPr>
                <w:color w:val="000000"/>
              </w:rPr>
            </w:pPr>
            <w:bookmarkStart w:id="1878" w:name="lp.25.49"/>
            <w:bookmarkEnd w:id="1878"/>
            <w:r>
              <w:rPr>
                <w:color w:val="000000"/>
              </w:rPr>
              <w:t>49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6B7442A" w14:textId="77777777" w:rsidR="00C03A64" w:rsidRDefault="00C3683C">
            <w:pPr>
              <w:rPr>
                <w:color w:val="000000"/>
              </w:rPr>
            </w:pPr>
            <w:r>
              <w:rPr>
                <w:color w:val="000000"/>
              </w:rPr>
              <w:t>Informatyczny System Obsługi Budżetu Państwa; System informacyjny dotyczący sprawozdawczości jednostek sektora finansów publicznych;</w:t>
            </w:r>
          </w:p>
          <w:p w14:paraId="7FBECBE8" w14:textId="77777777" w:rsidR="006B1864" w:rsidRDefault="00C03A64" w:rsidP="00C03A64">
            <w:pPr>
              <w:ind w:left="283" w:hanging="283"/>
              <w:rPr>
                <w:color w:val="000000"/>
              </w:rPr>
            </w:pPr>
            <w:r>
              <w:rPr>
                <w:color w:val="000000"/>
              </w:rPr>
              <w:tab/>
            </w:r>
            <w:r w:rsidR="00C3683C">
              <w:rPr>
                <w:color w:val="000000"/>
              </w:rPr>
              <w:t>MF SISJSFP_TREZOR 01 – dane ze sprawozdań Rb-27UE, Rb-28UE i Rb-28UE WPR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5A17C84" w14:textId="77777777" w:rsidR="006B1864" w:rsidRDefault="00C3683C">
            <w:pPr>
              <w:rPr>
                <w:color w:val="000000"/>
              </w:rPr>
            </w:pPr>
            <w:r>
              <w:rPr>
                <w:color w:val="000000"/>
              </w:rPr>
              <w:t>Ministerstwo Finansów</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F32A9E6" w14:textId="77777777" w:rsidR="006B1864" w:rsidRDefault="00C3683C">
            <w:pPr>
              <w:rPr>
                <w:color w:val="000000"/>
              </w:rPr>
            </w:pPr>
            <w:r>
              <w:rPr>
                <w:color w:val="000000"/>
              </w:rPr>
              <w:t>Nadwyżka/deficyt budżetu środków europejskich. Dochody budżetu środków europejskich. Wydatki budżetu środków europejskich. Kwoty wypłacone według miesięcznych raportów wygenerowanych przez BGK, dochody i środki europejskie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5AC9D25" w14:textId="77777777" w:rsidR="00C03A64" w:rsidRDefault="00C3683C">
            <w:pPr>
              <w:rPr>
                <w:color w:val="000000"/>
              </w:rPr>
            </w:pPr>
            <w:r>
              <w:rPr>
                <w:color w:val="000000"/>
              </w:rPr>
              <w:t>Raz w roku do 14 marca 2025 r. za rok 2024;</w:t>
            </w:r>
          </w:p>
          <w:p w14:paraId="0A155DF3" w14:textId="77777777" w:rsidR="00C03A64" w:rsidRDefault="00C03A64">
            <w:pPr>
              <w:rPr>
                <w:color w:val="000000"/>
              </w:rPr>
            </w:pPr>
          </w:p>
          <w:p w14:paraId="70C1EE0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AD51F3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33DC8EA" w14:textId="77777777">
              <w:trPr>
                <w:jc w:val="right"/>
              </w:trPr>
              <w:tc>
                <w:tcPr>
                  <w:tcW w:w="788" w:type="dxa"/>
                  <w:tcMar>
                    <w:top w:w="0" w:type="dxa"/>
                    <w:left w:w="0" w:type="dxa"/>
                    <w:bottom w:w="0" w:type="dxa"/>
                    <w:right w:w="0" w:type="dxa"/>
                  </w:tcMar>
                </w:tcPr>
                <w:bookmarkStart w:id="1879" w:name="__bookmark_2021"/>
                <w:bookmarkEnd w:id="1879"/>
                <w:p w14:paraId="3D1C56E1" w14:textId="4D634465"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74515DF2" w14:textId="77777777" w:rsidR="006B1864" w:rsidRDefault="006B1864">
            <w:pPr>
              <w:spacing w:line="1" w:lineRule="auto"/>
            </w:pPr>
          </w:p>
        </w:tc>
      </w:tr>
      <w:tr w:rsidR="006B1864" w14:paraId="3533812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2021E8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659CAE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DCAD48A" w14:textId="77777777" w:rsidR="006B1864" w:rsidRDefault="00C3683C">
            <w:pPr>
              <w:rPr>
                <w:color w:val="000000"/>
              </w:rPr>
            </w:pPr>
            <w:r>
              <w:rPr>
                <w:color w:val="000000"/>
              </w:rPr>
              <w:t>Ministerstwo Finansów</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948A87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372F010" w14:textId="77777777" w:rsidR="00C03A64" w:rsidRDefault="00C3683C">
            <w:pPr>
              <w:rPr>
                <w:color w:val="000000"/>
              </w:rPr>
            </w:pPr>
            <w:r>
              <w:rPr>
                <w:color w:val="000000"/>
              </w:rPr>
              <w:t>Raz w kwartale do 5 czerwca 2025 r. za I kwartał 2025 r., do 28 sierpnia 2025 r. za I półrocze 2025 r., do 28 listopada 2025 r. za trzy kwartały 2025 r.;</w:t>
            </w:r>
          </w:p>
          <w:p w14:paraId="3B7056B3" w14:textId="77777777" w:rsidR="00C03A64" w:rsidRDefault="00C03A64">
            <w:pPr>
              <w:rPr>
                <w:color w:val="000000"/>
              </w:rPr>
            </w:pPr>
          </w:p>
          <w:p w14:paraId="5FBAF66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28BC46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6FA8E57" w14:textId="77777777" w:rsidR="006B1864" w:rsidRDefault="006B1864">
            <w:pPr>
              <w:spacing w:line="1" w:lineRule="auto"/>
            </w:pPr>
          </w:p>
        </w:tc>
      </w:tr>
      <w:tr w:rsidR="006B1864" w14:paraId="6C381D9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3EEEEC5" w14:textId="77777777" w:rsidR="006B1864" w:rsidRDefault="00C3683C">
            <w:pPr>
              <w:rPr>
                <w:color w:val="000000"/>
              </w:rPr>
            </w:pPr>
            <w:bookmarkStart w:id="1880" w:name="lp.25.50"/>
            <w:bookmarkEnd w:id="1880"/>
            <w:r>
              <w:rPr>
                <w:color w:val="000000"/>
              </w:rPr>
              <w:t>50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4AAC1F" w14:textId="77777777" w:rsidR="00C03A64" w:rsidRDefault="00C3683C">
            <w:pPr>
              <w:rPr>
                <w:color w:val="000000"/>
              </w:rPr>
            </w:pPr>
            <w:r>
              <w:rPr>
                <w:color w:val="000000"/>
              </w:rPr>
              <w:t>Informatyczny System Zarządzania Budżetami Jednostek Samorządu Terytorialnego;</w:t>
            </w:r>
          </w:p>
          <w:p w14:paraId="5BB9EFB6" w14:textId="77777777" w:rsidR="006B1864" w:rsidRDefault="00C03A64" w:rsidP="00C03A64">
            <w:pPr>
              <w:ind w:left="283" w:hanging="283"/>
              <w:rPr>
                <w:color w:val="000000"/>
              </w:rPr>
            </w:pPr>
            <w:r>
              <w:rPr>
                <w:color w:val="000000"/>
              </w:rPr>
              <w:tab/>
            </w:r>
            <w:r w:rsidR="00C3683C">
              <w:rPr>
                <w:color w:val="000000"/>
              </w:rPr>
              <w:t>MF BESTIA 01 – dane budżetowe w zakresie dochodów i wydatków jednostek samorządu terytorialnego (Rb-27S i Rb-28S) oraz przychodów i kosztów i innych obciążeń samorządowych zakładów budżetowych (Rb-30S)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72DF9C7"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9D406E9" w14:textId="77777777" w:rsidR="006B1864" w:rsidRDefault="00C3683C">
            <w:pPr>
              <w:rPr>
                <w:color w:val="000000"/>
              </w:rPr>
            </w:pPr>
            <w:r>
              <w:rPr>
                <w:color w:val="000000"/>
              </w:rPr>
              <w:t>Dochód klasyfikacja budżetowa. Wydatek klasyfikacja budżetowa. Przychód klasyfikacja budżetowa. Koszty i inne obciążenia – klasyfikacja budżetowa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19D44A" w14:textId="77777777" w:rsidR="00C03A64" w:rsidRDefault="00C3683C">
            <w:pPr>
              <w:rPr>
                <w:color w:val="000000"/>
              </w:rPr>
            </w:pPr>
            <w:r>
              <w:rPr>
                <w:color w:val="000000"/>
              </w:rPr>
              <w:t>Raz w roku do 17 kwietnia 2026 r. za rok 2025;</w:t>
            </w:r>
          </w:p>
          <w:p w14:paraId="47F1E4D6" w14:textId="77777777" w:rsidR="00C03A64" w:rsidRDefault="00C03A64">
            <w:pPr>
              <w:rPr>
                <w:color w:val="000000"/>
              </w:rPr>
            </w:pPr>
          </w:p>
          <w:p w14:paraId="25E4CA4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531964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C12E83" w14:textId="77777777">
              <w:trPr>
                <w:jc w:val="right"/>
              </w:trPr>
              <w:tc>
                <w:tcPr>
                  <w:tcW w:w="788" w:type="dxa"/>
                  <w:tcMar>
                    <w:top w:w="0" w:type="dxa"/>
                    <w:left w:w="0" w:type="dxa"/>
                    <w:bottom w:w="0" w:type="dxa"/>
                    <w:right w:w="0" w:type="dxa"/>
                  </w:tcMar>
                </w:tcPr>
                <w:bookmarkStart w:id="1881" w:name="__bookmark_2022"/>
                <w:bookmarkEnd w:id="1881"/>
                <w:p w14:paraId="6A60203A" w14:textId="7F9E7430" w:rsidR="006B1864" w:rsidRDefault="00C3683C">
                  <w:pPr>
                    <w:jc w:val="right"/>
                    <w:rPr>
                      <w:rStyle w:val="Hipercze"/>
                    </w:rPr>
                  </w:pPr>
                  <w:r>
                    <w:rPr>
                      <w:rStyle w:val="Hipercze"/>
                    </w:rPr>
                    <w:fldChar w:fldCharType="begin"/>
                  </w:r>
                  <w:r>
                    <w:rPr>
                      <w:rStyle w:val="Hipercze"/>
                    </w:rPr>
                    <w:instrText xml:space="preserve"> HYPERLINK \l "badanie.1.65.11" \h </w:instrText>
                  </w:r>
                  <w:r>
                    <w:rPr>
                      <w:rStyle w:val="Hipercze"/>
                    </w:rPr>
                  </w:r>
                  <w:r>
                    <w:rPr>
                      <w:rStyle w:val="Hipercze"/>
                    </w:rPr>
                    <w:fldChar w:fldCharType="separate"/>
                  </w:r>
                  <w:r>
                    <w:rPr>
                      <w:rStyle w:val="Hipercze"/>
                    </w:rPr>
                    <w:t>1.65.11</w:t>
                  </w:r>
                  <w:r>
                    <w:rPr>
                      <w:rStyle w:val="Hipercze"/>
                    </w:rPr>
                    <w:fldChar w:fldCharType="end"/>
                  </w:r>
                </w:p>
              </w:tc>
            </w:tr>
          </w:tbl>
          <w:p w14:paraId="0221F81D" w14:textId="77777777" w:rsidR="006B1864" w:rsidRDefault="006B1864">
            <w:pPr>
              <w:spacing w:line="1" w:lineRule="auto"/>
            </w:pPr>
          </w:p>
        </w:tc>
      </w:tr>
      <w:tr w:rsidR="006B1864" w14:paraId="28E7351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FD323E3" w14:textId="77777777" w:rsidR="006B1864" w:rsidRDefault="00C3683C">
            <w:pPr>
              <w:rPr>
                <w:color w:val="000000"/>
              </w:rPr>
            </w:pPr>
            <w:bookmarkStart w:id="1882" w:name="lp.25.51"/>
            <w:bookmarkEnd w:id="1882"/>
            <w:r>
              <w:rPr>
                <w:color w:val="000000"/>
              </w:rPr>
              <w:t>51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2148EB6" w14:textId="77777777" w:rsidR="00C03A64" w:rsidRDefault="00C3683C">
            <w:pPr>
              <w:rPr>
                <w:color w:val="000000"/>
              </w:rPr>
            </w:pPr>
            <w:r>
              <w:rPr>
                <w:color w:val="000000"/>
              </w:rPr>
              <w:t>Informatyczny System Zarządzania Budżetami Jednostek Samorządu Terytorialnego;</w:t>
            </w:r>
          </w:p>
          <w:p w14:paraId="09B3AE64" w14:textId="77777777" w:rsidR="006B1864" w:rsidRDefault="00C03A64" w:rsidP="00C03A64">
            <w:pPr>
              <w:ind w:left="283" w:hanging="283"/>
              <w:rPr>
                <w:color w:val="000000"/>
              </w:rPr>
            </w:pPr>
            <w:r>
              <w:rPr>
                <w:color w:val="000000"/>
              </w:rPr>
              <w:tab/>
            </w:r>
            <w:r w:rsidR="00C3683C">
              <w:rPr>
                <w:color w:val="000000"/>
              </w:rPr>
              <w:t>MF BESTIA 02 – dane ze sprawozdań Rb-27S, Rb-28S, Rb-30S, Rb-34S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D35F6BD"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A478448" w14:textId="77777777" w:rsidR="006B1864" w:rsidRDefault="00C3683C">
            <w:pPr>
              <w:rPr>
                <w:color w:val="000000"/>
              </w:rPr>
            </w:pPr>
            <w:r>
              <w:rPr>
                <w:color w:val="000000"/>
              </w:rPr>
              <w:t>Dochód klasyfikacja budżetowa. Wydatek klasyfikacja budżetowa. Przychód klasyfikacja budżetowa. Koszty i inne obciążenia – klasyfikacja budżetowa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AA8CE9" w14:textId="77777777" w:rsidR="00C03A64" w:rsidRDefault="00C3683C">
            <w:pPr>
              <w:rPr>
                <w:color w:val="000000"/>
              </w:rPr>
            </w:pPr>
            <w:r>
              <w:rPr>
                <w:color w:val="000000"/>
              </w:rPr>
              <w:t>Raz w roku do 26 czerwca 2026 r. za rok 2025;</w:t>
            </w:r>
          </w:p>
          <w:p w14:paraId="6DEC7672" w14:textId="77777777" w:rsidR="00C03A64" w:rsidRDefault="00C03A64">
            <w:pPr>
              <w:rPr>
                <w:color w:val="000000"/>
              </w:rPr>
            </w:pPr>
          </w:p>
          <w:p w14:paraId="2388EF4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7500DA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863ABD0" w14:textId="77777777">
              <w:trPr>
                <w:jc w:val="right"/>
              </w:trPr>
              <w:tc>
                <w:tcPr>
                  <w:tcW w:w="788" w:type="dxa"/>
                  <w:tcMar>
                    <w:top w:w="0" w:type="dxa"/>
                    <w:left w:w="0" w:type="dxa"/>
                    <w:bottom w:w="0" w:type="dxa"/>
                    <w:right w:w="0" w:type="dxa"/>
                  </w:tcMar>
                </w:tcPr>
                <w:bookmarkStart w:id="1883" w:name="__bookmark_2023"/>
                <w:bookmarkEnd w:id="1883"/>
                <w:p w14:paraId="35285C24" w14:textId="28696908" w:rsidR="006B1864" w:rsidRDefault="00C3683C">
                  <w:pPr>
                    <w:jc w:val="right"/>
                    <w:rPr>
                      <w:rStyle w:val="Hipercze"/>
                    </w:rPr>
                  </w:pPr>
                  <w:r>
                    <w:rPr>
                      <w:rStyle w:val="Hipercze"/>
                    </w:rPr>
                    <w:fldChar w:fldCharType="begin"/>
                  </w:r>
                  <w:r>
                    <w:rPr>
                      <w:rStyle w:val="Hipercze"/>
                    </w:rPr>
                    <w:instrText xml:space="preserve"> HYPERLINK \l "badanie.1.67.07" \h </w:instrText>
                  </w:r>
                  <w:r>
                    <w:rPr>
                      <w:rStyle w:val="Hipercze"/>
                    </w:rPr>
                  </w:r>
                  <w:r>
                    <w:rPr>
                      <w:rStyle w:val="Hipercze"/>
                    </w:rPr>
                    <w:fldChar w:fldCharType="separate"/>
                  </w:r>
                  <w:r>
                    <w:rPr>
                      <w:rStyle w:val="Hipercze"/>
                    </w:rPr>
                    <w:t>1.67.07</w:t>
                  </w:r>
                  <w:r>
                    <w:rPr>
                      <w:rStyle w:val="Hipercze"/>
                    </w:rPr>
                    <w:fldChar w:fldCharType="end"/>
                  </w:r>
                </w:p>
              </w:tc>
            </w:tr>
          </w:tbl>
          <w:p w14:paraId="52C3497D" w14:textId="77777777" w:rsidR="006B1864" w:rsidRDefault="006B1864">
            <w:pPr>
              <w:spacing w:line="1" w:lineRule="auto"/>
            </w:pPr>
          </w:p>
        </w:tc>
      </w:tr>
      <w:tr w:rsidR="006B1864" w14:paraId="63D8527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8EBEC9F" w14:textId="77777777" w:rsidR="006B1864" w:rsidRDefault="00C3683C">
            <w:pPr>
              <w:rPr>
                <w:color w:val="000000"/>
              </w:rPr>
            </w:pPr>
            <w:bookmarkStart w:id="1884" w:name="lp.25.52"/>
            <w:bookmarkEnd w:id="1884"/>
            <w:r>
              <w:rPr>
                <w:color w:val="000000"/>
              </w:rPr>
              <w:t>52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DE17DFC" w14:textId="77777777" w:rsidR="00C03A64" w:rsidRDefault="00C3683C">
            <w:pPr>
              <w:rPr>
                <w:color w:val="000000"/>
              </w:rPr>
            </w:pPr>
            <w:r>
              <w:rPr>
                <w:color w:val="000000"/>
              </w:rPr>
              <w:t>Jednolity Plik Kontrolny VAT;</w:t>
            </w:r>
          </w:p>
          <w:p w14:paraId="6EAAE770" w14:textId="77777777" w:rsidR="006B1864" w:rsidRDefault="00C03A64" w:rsidP="00C03A64">
            <w:pPr>
              <w:ind w:left="283" w:hanging="283"/>
              <w:rPr>
                <w:color w:val="000000"/>
              </w:rPr>
            </w:pPr>
            <w:r>
              <w:rPr>
                <w:color w:val="000000"/>
              </w:rPr>
              <w:tab/>
            </w:r>
            <w:r w:rsidR="00C3683C">
              <w:rPr>
                <w:color w:val="000000"/>
              </w:rPr>
              <w:t>MF JPK_VAT 01 – dane dotyczące osób fizycznych będących podatnikami VAT i pozostałych podmiotów będących podatnikami VAT (dane według JPK_VAT)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D7DAB0D"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917D2D6" w14:textId="77777777" w:rsidR="006B1864" w:rsidRDefault="00C3683C">
            <w:pPr>
              <w:rPr>
                <w:color w:val="000000"/>
              </w:rPr>
            </w:pPr>
            <w:r>
              <w:rPr>
                <w:color w:val="000000"/>
              </w:rPr>
              <w:t>Adres e-mail. NIP podatnika. Numer identyfikacyjny (NIP) kontrahenta. Numer identyfikacyjny (NIP) dostawcy. Nazwa podatnika. Nazwa kontrahenta. Nazwa dostawcy. Liczba porządkowa sprzedaży. Liczba porządkowa zakupu. Numer dowodu sprzedaży (nr faktury). Grupa towarów i usług wrażliwych. Numer dowodu zakupu (nr faktury). Cel złożenia formularza JPK_VAT. Data wystawienia dowodu sprzedaży. Data sprzedaży. Data wystawienia dowodu zakupu. Data wpływu dowodu zakupu. Data wytworzenia formularza JPK_VAT. Procedura szczególna. Rok i miesiąc, którego dotyczy JPK_VAT. Pozostałe, określone obowiązującą strukturą JPK_VAT, informacje o charakterze technicznym. Data wysłania formularza JPK_VAT. Numer telefonu podatnika. Ewidencja zakupów dla podatku VAT – podatek naliczony. Ewidencja sprzedaży dla podatku VAT – podatek należny. Oznaczenie typu podmiotu. Oznaczenie typu dokumentu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2002FAA" w14:textId="77777777" w:rsidR="00C03A64" w:rsidRDefault="00C3683C">
            <w:pPr>
              <w:rPr>
                <w:color w:val="000000"/>
              </w:rPr>
            </w:pPr>
            <w:r>
              <w:rPr>
                <w:color w:val="000000"/>
              </w:rPr>
              <w:t>Raz w miesiącu do 2. dnia drugiego miesiąca po miesiącu za miesiąc i do 2 stycznia 2026 r. za listopad 2025 r., do 2 lutego 2026 r. za grudzień 2025 r.;</w:t>
            </w:r>
          </w:p>
          <w:p w14:paraId="4C315104" w14:textId="77777777" w:rsidR="00C03A64" w:rsidRDefault="00C03A64">
            <w:pPr>
              <w:rPr>
                <w:color w:val="000000"/>
              </w:rPr>
            </w:pPr>
          </w:p>
          <w:p w14:paraId="1AFDF28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4CEF7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9E5657" w14:textId="77777777">
              <w:trPr>
                <w:jc w:val="right"/>
              </w:trPr>
              <w:tc>
                <w:tcPr>
                  <w:tcW w:w="788" w:type="dxa"/>
                  <w:tcMar>
                    <w:top w:w="0" w:type="dxa"/>
                    <w:left w:w="0" w:type="dxa"/>
                    <w:bottom w:w="0" w:type="dxa"/>
                    <w:right w:w="0" w:type="dxa"/>
                  </w:tcMar>
                </w:tcPr>
                <w:bookmarkStart w:id="1885" w:name="__bookmark_2024"/>
                <w:bookmarkEnd w:id="1885"/>
                <w:p w14:paraId="718C8A30" w14:textId="4B7A2E51" w:rsidR="006B1864" w:rsidRDefault="00C3683C">
                  <w:pPr>
                    <w:jc w:val="right"/>
                    <w:rPr>
                      <w:rStyle w:val="Hipercze"/>
                    </w:rPr>
                  </w:pPr>
                  <w:r>
                    <w:rPr>
                      <w:rStyle w:val="Hipercze"/>
                    </w:rPr>
                    <w:fldChar w:fldCharType="begin"/>
                  </w:r>
                  <w:r>
                    <w:rPr>
                      <w:rStyle w:val="Hipercze"/>
                    </w:rPr>
                    <w:instrText xml:space="preserve"> HYPERLINK \l "badanie.1.49.02" \h </w:instrText>
                  </w:r>
                  <w:r>
                    <w:rPr>
                      <w:rStyle w:val="Hipercze"/>
                    </w:rPr>
                  </w:r>
                  <w:r>
                    <w:rPr>
                      <w:rStyle w:val="Hipercze"/>
                    </w:rPr>
                    <w:fldChar w:fldCharType="separate"/>
                  </w:r>
                  <w:r>
                    <w:rPr>
                      <w:rStyle w:val="Hipercze"/>
                    </w:rPr>
                    <w:t>1.49.02,</w:t>
                  </w:r>
                  <w:r>
                    <w:rPr>
                      <w:rStyle w:val="Hipercze"/>
                    </w:rPr>
                    <w:fldChar w:fldCharType="end"/>
                  </w:r>
                </w:p>
              </w:tc>
            </w:tr>
            <w:tr w:rsidR="006B1864" w14:paraId="022A1094" w14:textId="77777777">
              <w:trPr>
                <w:jc w:val="right"/>
              </w:trPr>
              <w:tc>
                <w:tcPr>
                  <w:tcW w:w="788" w:type="dxa"/>
                  <w:tcMar>
                    <w:top w:w="0" w:type="dxa"/>
                    <w:left w:w="0" w:type="dxa"/>
                    <w:bottom w:w="0" w:type="dxa"/>
                    <w:right w:w="0" w:type="dxa"/>
                  </w:tcMar>
                </w:tcPr>
                <w:p w14:paraId="506307AB" w14:textId="0B785554" w:rsidR="006B1864" w:rsidRDefault="00C3683C">
                  <w:pPr>
                    <w:jc w:val="right"/>
                    <w:rPr>
                      <w:rStyle w:val="Hipercze"/>
                    </w:rPr>
                  </w:pPr>
                  <w:hyperlink w:anchor="badanie.1.49.05">
                    <w:r>
                      <w:rPr>
                        <w:rStyle w:val="Hipercze"/>
                      </w:rPr>
                      <w:t>1.49.05,</w:t>
                    </w:r>
                  </w:hyperlink>
                </w:p>
              </w:tc>
            </w:tr>
            <w:tr w:rsidR="006B1864" w14:paraId="54A82D14" w14:textId="77777777">
              <w:trPr>
                <w:jc w:val="right"/>
              </w:trPr>
              <w:tc>
                <w:tcPr>
                  <w:tcW w:w="788" w:type="dxa"/>
                  <w:tcMar>
                    <w:top w:w="0" w:type="dxa"/>
                    <w:left w:w="0" w:type="dxa"/>
                    <w:bottom w:w="0" w:type="dxa"/>
                    <w:right w:w="0" w:type="dxa"/>
                  </w:tcMar>
                </w:tcPr>
                <w:p w14:paraId="22CAAEFF" w14:textId="029369C8" w:rsidR="006B1864" w:rsidRDefault="00C3683C">
                  <w:pPr>
                    <w:jc w:val="right"/>
                    <w:rPr>
                      <w:rStyle w:val="Hipercze"/>
                    </w:rPr>
                  </w:pPr>
                  <w:hyperlink w:anchor="badanie.1.49.08">
                    <w:r>
                      <w:rPr>
                        <w:rStyle w:val="Hipercze"/>
                      </w:rPr>
                      <w:t>1.49.08,</w:t>
                    </w:r>
                  </w:hyperlink>
                </w:p>
              </w:tc>
            </w:tr>
            <w:tr w:rsidR="006B1864" w14:paraId="7D363406" w14:textId="77777777">
              <w:trPr>
                <w:jc w:val="right"/>
              </w:trPr>
              <w:tc>
                <w:tcPr>
                  <w:tcW w:w="788" w:type="dxa"/>
                  <w:tcMar>
                    <w:top w:w="0" w:type="dxa"/>
                    <w:left w:w="0" w:type="dxa"/>
                    <w:bottom w:w="0" w:type="dxa"/>
                    <w:right w:w="0" w:type="dxa"/>
                  </w:tcMar>
                </w:tcPr>
                <w:p w14:paraId="52D62AD6" w14:textId="34ED1B19" w:rsidR="006B1864" w:rsidRDefault="00C3683C">
                  <w:pPr>
                    <w:jc w:val="right"/>
                    <w:rPr>
                      <w:rStyle w:val="Hipercze"/>
                    </w:rPr>
                  </w:pPr>
                  <w:hyperlink w:anchor="badanie.1.49.09">
                    <w:r>
                      <w:rPr>
                        <w:rStyle w:val="Hipercze"/>
                      </w:rPr>
                      <w:t>1.49.09,</w:t>
                    </w:r>
                  </w:hyperlink>
                </w:p>
              </w:tc>
            </w:tr>
            <w:tr w:rsidR="006B1864" w14:paraId="1BD7EA76" w14:textId="77777777">
              <w:trPr>
                <w:jc w:val="right"/>
              </w:trPr>
              <w:tc>
                <w:tcPr>
                  <w:tcW w:w="788" w:type="dxa"/>
                  <w:tcMar>
                    <w:top w:w="0" w:type="dxa"/>
                    <w:left w:w="0" w:type="dxa"/>
                    <w:bottom w:w="0" w:type="dxa"/>
                    <w:right w:w="0" w:type="dxa"/>
                  </w:tcMar>
                </w:tcPr>
                <w:p w14:paraId="2376B3AE" w14:textId="1354ACC1" w:rsidR="006B1864" w:rsidRDefault="00C3683C">
                  <w:pPr>
                    <w:jc w:val="right"/>
                    <w:rPr>
                      <w:rStyle w:val="Hipercze"/>
                    </w:rPr>
                  </w:pPr>
                  <w:hyperlink w:anchor="badanie.1.51.09">
                    <w:r>
                      <w:rPr>
                        <w:rStyle w:val="Hipercze"/>
                      </w:rPr>
                      <w:t>1.51.09,</w:t>
                    </w:r>
                  </w:hyperlink>
                </w:p>
              </w:tc>
            </w:tr>
            <w:tr w:rsidR="006B1864" w14:paraId="550ED213" w14:textId="77777777">
              <w:trPr>
                <w:jc w:val="right"/>
              </w:trPr>
              <w:tc>
                <w:tcPr>
                  <w:tcW w:w="788" w:type="dxa"/>
                  <w:tcMar>
                    <w:top w:w="0" w:type="dxa"/>
                    <w:left w:w="0" w:type="dxa"/>
                    <w:bottom w:w="0" w:type="dxa"/>
                    <w:right w:w="0" w:type="dxa"/>
                  </w:tcMar>
                </w:tcPr>
                <w:p w14:paraId="454A78F3" w14:textId="3C11B832" w:rsidR="006B1864" w:rsidRDefault="00C3683C">
                  <w:pPr>
                    <w:jc w:val="right"/>
                    <w:rPr>
                      <w:rStyle w:val="Hipercze"/>
                    </w:rPr>
                  </w:pPr>
                  <w:hyperlink w:anchor="badanie.1.61.04">
                    <w:r>
                      <w:rPr>
                        <w:rStyle w:val="Hipercze"/>
                      </w:rPr>
                      <w:t>1.61.04,</w:t>
                    </w:r>
                  </w:hyperlink>
                </w:p>
              </w:tc>
            </w:tr>
            <w:tr w:rsidR="006B1864" w14:paraId="2E881915" w14:textId="77777777">
              <w:trPr>
                <w:jc w:val="right"/>
              </w:trPr>
              <w:tc>
                <w:tcPr>
                  <w:tcW w:w="788" w:type="dxa"/>
                  <w:tcMar>
                    <w:top w:w="0" w:type="dxa"/>
                    <w:left w:w="0" w:type="dxa"/>
                    <w:bottom w:w="0" w:type="dxa"/>
                    <w:right w:w="0" w:type="dxa"/>
                  </w:tcMar>
                </w:tcPr>
                <w:p w14:paraId="349E0DE7" w14:textId="46A1C952" w:rsidR="006B1864" w:rsidRDefault="00C3683C">
                  <w:pPr>
                    <w:jc w:val="right"/>
                    <w:rPr>
                      <w:rStyle w:val="Hipercze"/>
                    </w:rPr>
                  </w:pPr>
                  <w:hyperlink w:anchor="badanie.1.61.17">
                    <w:r>
                      <w:rPr>
                        <w:rStyle w:val="Hipercze"/>
                      </w:rPr>
                      <w:t>1.61.17,</w:t>
                    </w:r>
                  </w:hyperlink>
                </w:p>
              </w:tc>
            </w:tr>
            <w:tr w:rsidR="006B1864" w14:paraId="769559BE" w14:textId="77777777">
              <w:trPr>
                <w:jc w:val="right"/>
              </w:trPr>
              <w:tc>
                <w:tcPr>
                  <w:tcW w:w="788" w:type="dxa"/>
                  <w:tcMar>
                    <w:top w:w="0" w:type="dxa"/>
                    <w:left w:w="0" w:type="dxa"/>
                    <w:bottom w:w="0" w:type="dxa"/>
                    <w:right w:w="0" w:type="dxa"/>
                  </w:tcMar>
                </w:tcPr>
                <w:p w14:paraId="3636FD04" w14:textId="6C2816FA" w:rsidR="006B1864" w:rsidRDefault="00C3683C">
                  <w:pPr>
                    <w:jc w:val="right"/>
                    <w:rPr>
                      <w:rStyle w:val="Hipercze"/>
                    </w:rPr>
                  </w:pPr>
                  <w:hyperlink w:anchor="badanie.1.67.06">
                    <w:r>
                      <w:rPr>
                        <w:rStyle w:val="Hipercze"/>
                      </w:rPr>
                      <w:t>1.67.06</w:t>
                    </w:r>
                  </w:hyperlink>
                </w:p>
              </w:tc>
            </w:tr>
          </w:tbl>
          <w:p w14:paraId="5AA0BF50" w14:textId="77777777" w:rsidR="006B1864" w:rsidRDefault="006B1864">
            <w:pPr>
              <w:spacing w:line="1" w:lineRule="auto"/>
            </w:pPr>
          </w:p>
        </w:tc>
      </w:tr>
      <w:tr w:rsidR="006B1864" w14:paraId="59DA1F9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CE0FA2B" w14:textId="77777777" w:rsidR="006B1864" w:rsidRDefault="00C3683C">
            <w:pPr>
              <w:rPr>
                <w:color w:val="000000"/>
              </w:rPr>
            </w:pPr>
            <w:bookmarkStart w:id="1886" w:name="lp.25.53"/>
            <w:bookmarkEnd w:id="1886"/>
            <w:r>
              <w:rPr>
                <w:color w:val="000000"/>
              </w:rPr>
              <w:t>53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DEA3A62" w14:textId="77777777" w:rsidR="00C03A64" w:rsidRDefault="00C3683C">
            <w:pPr>
              <w:rPr>
                <w:color w:val="000000"/>
              </w:rPr>
            </w:pPr>
            <w:r>
              <w:rPr>
                <w:color w:val="000000"/>
              </w:rPr>
              <w:t>System „Centralny Rejestr Czynności Majątkowych”;</w:t>
            </w:r>
          </w:p>
          <w:p w14:paraId="7DCE97B1" w14:textId="77777777" w:rsidR="006B1864" w:rsidRDefault="00C03A64" w:rsidP="00C03A64">
            <w:pPr>
              <w:ind w:left="283" w:hanging="283"/>
              <w:rPr>
                <w:color w:val="000000"/>
              </w:rPr>
            </w:pPr>
            <w:r>
              <w:rPr>
                <w:color w:val="000000"/>
              </w:rPr>
              <w:tab/>
            </w:r>
            <w:r w:rsidR="00C3683C">
              <w:rPr>
                <w:color w:val="000000"/>
              </w:rPr>
              <w:t>MF SCRCM 01 – dane dotyczące nieruchomości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9E5630"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A5D5710" w14:textId="77777777" w:rsidR="006B1864" w:rsidRDefault="00C3683C">
            <w:pPr>
              <w:rPr>
                <w:color w:val="000000"/>
              </w:rPr>
            </w:pPr>
            <w:r>
              <w:rPr>
                <w:color w:val="000000"/>
              </w:rPr>
              <w:t>Rodzaj gruntu/terenu. Ograniczone prawa rzeczowe i inne obciążenia gruntu. Kondygnacja. Funkcja lokalu niemieszkalnego. Prawo do nieruchomości budynkowej. Prawo do nieruchomości mieszkaniowej. Prawo do nieruchomości gruntowej. Materiał budowlany. Pomieszczenia przynależne. Rodzaj zabudowy. Data zawarcia transakcji. Adres nieruchomości. Udział we własności – mianownik ułamka określającego wartość udziału. Udział we własności – licznik ułamka określającego wartość udziału. Rok budowy budynku. Powierzchnia nieruchomości. Wartość nieruchomości według biegłego. Wartość nieruchomości według US. Wartość nieruchomości według stron umowy. Media możliwe do podłączenia. Media niemożliwe do podłączenia. Media istniejące. Uwagi o nieruchomości w obrocie. Stan budowy. Budynek komercyjny. Rodzaj nieruchomości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9E1E2BE" w14:textId="77777777" w:rsidR="00C03A64" w:rsidRDefault="00C3683C">
            <w:pPr>
              <w:rPr>
                <w:color w:val="000000"/>
              </w:rPr>
            </w:pPr>
            <w:r>
              <w:rPr>
                <w:color w:val="000000"/>
              </w:rPr>
              <w:t>4 razy w roku do 20 czerwca 2025 r. dane transakcyjne wprowadzone do systemu w okresie od 1 marca do 31 maja 2025 r., do 20 września 2025 r. dane transakcyjne wprowadzone do systemu w okresie od 1 czerwca do 31 sierpnia 2025 r., do 20 grudnia 2025 r. dane transakcyjne wprowadzone do systemu w okresie od 1 września do 30 listopada 2025 r., do 20 marca 2026 r. dane transakcyjne wprowadzone do systemu w okresie od 1 grudnia 2025 r. do 28 lutego 2026 r.;</w:t>
            </w:r>
          </w:p>
          <w:p w14:paraId="69C47C5F" w14:textId="77777777" w:rsidR="00C03A64" w:rsidRDefault="00C03A64">
            <w:pPr>
              <w:rPr>
                <w:color w:val="000000"/>
              </w:rPr>
            </w:pPr>
          </w:p>
          <w:p w14:paraId="31E4315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A458E8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Centrala NBP</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44DFEA" w14:textId="77777777">
              <w:trPr>
                <w:jc w:val="right"/>
              </w:trPr>
              <w:tc>
                <w:tcPr>
                  <w:tcW w:w="788" w:type="dxa"/>
                  <w:tcMar>
                    <w:top w:w="0" w:type="dxa"/>
                    <w:left w:w="0" w:type="dxa"/>
                    <w:bottom w:w="0" w:type="dxa"/>
                    <w:right w:w="0" w:type="dxa"/>
                  </w:tcMar>
                </w:tcPr>
                <w:bookmarkStart w:id="1887" w:name="__bookmark_2025"/>
                <w:bookmarkEnd w:id="1887"/>
                <w:p w14:paraId="7978B1AB" w14:textId="1C94D993" w:rsidR="006B1864" w:rsidRDefault="00C3683C">
                  <w:pPr>
                    <w:jc w:val="right"/>
                    <w:rPr>
                      <w:rStyle w:val="Hipercze"/>
                    </w:rPr>
                  </w:pPr>
                  <w:r>
                    <w:rPr>
                      <w:rStyle w:val="Hipercze"/>
                    </w:rPr>
                    <w:fldChar w:fldCharType="begin"/>
                  </w:r>
                  <w:r>
                    <w:rPr>
                      <w:rStyle w:val="Hipercze"/>
                    </w:rPr>
                    <w:instrText xml:space="preserve"> HYPERLINK \l "badanie.1.26.09" \h </w:instrText>
                  </w:r>
                  <w:r>
                    <w:rPr>
                      <w:rStyle w:val="Hipercze"/>
                    </w:rPr>
                  </w:r>
                  <w:r>
                    <w:rPr>
                      <w:rStyle w:val="Hipercze"/>
                    </w:rPr>
                    <w:fldChar w:fldCharType="separate"/>
                  </w:r>
                  <w:r>
                    <w:rPr>
                      <w:rStyle w:val="Hipercze"/>
                    </w:rPr>
                    <w:t>1.26.09</w:t>
                  </w:r>
                  <w:r>
                    <w:rPr>
                      <w:rStyle w:val="Hipercze"/>
                    </w:rPr>
                    <w:fldChar w:fldCharType="end"/>
                  </w:r>
                </w:p>
              </w:tc>
            </w:tr>
          </w:tbl>
          <w:p w14:paraId="3B4ED1F9" w14:textId="77777777" w:rsidR="006B1864" w:rsidRDefault="006B1864">
            <w:pPr>
              <w:spacing w:line="1" w:lineRule="auto"/>
            </w:pPr>
          </w:p>
        </w:tc>
      </w:tr>
      <w:tr w:rsidR="006B1864" w14:paraId="0B5DE09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FFBA1EE" w14:textId="77777777" w:rsidR="006B1864" w:rsidRDefault="00C3683C">
            <w:pPr>
              <w:rPr>
                <w:color w:val="000000"/>
              </w:rPr>
            </w:pPr>
            <w:bookmarkStart w:id="1888" w:name="lp.25.54"/>
            <w:bookmarkEnd w:id="1888"/>
            <w:r>
              <w:rPr>
                <w:color w:val="000000"/>
              </w:rPr>
              <w:t>54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37FDD6A" w14:textId="77777777" w:rsidR="00C03A64" w:rsidRDefault="00C3683C">
            <w:pPr>
              <w:rPr>
                <w:color w:val="000000"/>
              </w:rPr>
            </w:pPr>
            <w:r>
              <w:rPr>
                <w:color w:val="000000"/>
              </w:rPr>
              <w:t>System AIS/INTRASTAT;</w:t>
            </w:r>
          </w:p>
          <w:p w14:paraId="2B5DD698" w14:textId="77777777" w:rsidR="006B1864" w:rsidRDefault="00C03A64" w:rsidP="00C03A64">
            <w:pPr>
              <w:ind w:left="283" w:hanging="283"/>
              <w:rPr>
                <w:color w:val="000000"/>
              </w:rPr>
            </w:pPr>
            <w:r>
              <w:rPr>
                <w:color w:val="000000"/>
              </w:rPr>
              <w:tab/>
            </w:r>
            <w:r w:rsidR="00C3683C">
              <w:rPr>
                <w:color w:val="000000"/>
              </w:rPr>
              <w:t>MF INTRASTAT 01 – dane ze zgłoszeń INTRASTAT oraz korekt tych zgłoszeń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FE49B4"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B5E58FB" w14:textId="77777777" w:rsidR="006B1864" w:rsidRDefault="00C3683C">
            <w:pPr>
              <w:rPr>
                <w:color w:val="000000"/>
              </w:rPr>
            </w:pPr>
            <w:r>
              <w:rPr>
                <w:color w:val="000000"/>
              </w:rPr>
              <w:t>Kraj wysyłki. NIP. Kraj przeznaczenia. Kraj pochodzenia. Warunki dostaw. Rodzaj transakcji. Kod towaru CN. Kod towaru CN P. Znacznik poufności MWT. Rodzaj transportu MWT. REGON. Masa netto. Ilość w uzupełniającej jednostce miary. Wartość faktury. Wartość statystyczna. Numer identyfikacyjny VAT kontrahenta w wywozie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885FD0" w14:textId="77777777" w:rsidR="00C03A64" w:rsidRDefault="00C3683C">
            <w:pPr>
              <w:rPr>
                <w:color w:val="000000"/>
              </w:rPr>
            </w:pPr>
            <w:r>
              <w:rPr>
                <w:color w:val="000000"/>
              </w:rPr>
              <w:t>Raz w miesiącu do 28. dnia po miesiącu za miesiąc i do 28 stycznia 2026 r. za grudzień 2025 r.;</w:t>
            </w:r>
          </w:p>
          <w:p w14:paraId="63D0851A" w14:textId="77777777" w:rsidR="00C03A64" w:rsidRDefault="00C03A64">
            <w:pPr>
              <w:rPr>
                <w:color w:val="000000"/>
              </w:rPr>
            </w:pPr>
          </w:p>
          <w:p w14:paraId="518F2EC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D027D8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930178D" w14:textId="77777777">
              <w:trPr>
                <w:jc w:val="right"/>
              </w:trPr>
              <w:tc>
                <w:tcPr>
                  <w:tcW w:w="788" w:type="dxa"/>
                  <w:tcMar>
                    <w:top w:w="0" w:type="dxa"/>
                    <w:left w:w="0" w:type="dxa"/>
                    <w:bottom w:w="0" w:type="dxa"/>
                    <w:right w:w="0" w:type="dxa"/>
                  </w:tcMar>
                </w:tcPr>
                <w:bookmarkStart w:id="1889" w:name="__bookmark_2026"/>
                <w:bookmarkEnd w:id="1889"/>
                <w:p w14:paraId="639794B0" w14:textId="30FCD00D" w:rsidR="006B1864" w:rsidRDefault="00C3683C">
                  <w:pPr>
                    <w:jc w:val="right"/>
                    <w:rPr>
                      <w:rStyle w:val="Hipercze"/>
                    </w:rPr>
                  </w:pPr>
                  <w:r>
                    <w:rPr>
                      <w:rStyle w:val="Hipercze"/>
                    </w:rPr>
                    <w:fldChar w:fldCharType="begin"/>
                  </w:r>
                  <w:r>
                    <w:rPr>
                      <w:rStyle w:val="Hipercze"/>
                    </w:rPr>
                    <w:instrText xml:space="preserve"> HYPERLINK \l "badanie.1.49.01" \h </w:instrText>
                  </w:r>
                  <w:r>
                    <w:rPr>
                      <w:rStyle w:val="Hipercze"/>
                    </w:rPr>
                  </w:r>
                  <w:r>
                    <w:rPr>
                      <w:rStyle w:val="Hipercze"/>
                    </w:rPr>
                    <w:fldChar w:fldCharType="separate"/>
                  </w:r>
                  <w:r>
                    <w:rPr>
                      <w:rStyle w:val="Hipercze"/>
                    </w:rPr>
                    <w:t>1.49.01,</w:t>
                  </w:r>
                  <w:r>
                    <w:rPr>
                      <w:rStyle w:val="Hipercze"/>
                    </w:rPr>
                    <w:fldChar w:fldCharType="end"/>
                  </w:r>
                </w:p>
              </w:tc>
            </w:tr>
            <w:tr w:rsidR="006B1864" w14:paraId="23F60383" w14:textId="77777777">
              <w:trPr>
                <w:jc w:val="right"/>
              </w:trPr>
              <w:tc>
                <w:tcPr>
                  <w:tcW w:w="788" w:type="dxa"/>
                  <w:tcMar>
                    <w:top w:w="0" w:type="dxa"/>
                    <w:left w:w="0" w:type="dxa"/>
                    <w:bottom w:w="0" w:type="dxa"/>
                    <w:right w:w="0" w:type="dxa"/>
                  </w:tcMar>
                </w:tcPr>
                <w:p w14:paraId="5504607A" w14:textId="6DC64495" w:rsidR="006B1864" w:rsidRDefault="00C3683C">
                  <w:pPr>
                    <w:jc w:val="right"/>
                    <w:rPr>
                      <w:rStyle w:val="Hipercze"/>
                    </w:rPr>
                  </w:pPr>
                  <w:hyperlink w:anchor="badanie.1.51.04">
                    <w:r>
                      <w:rPr>
                        <w:rStyle w:val="Hipercze"/>
                      </w:rPr>
                      <w:t>1.51.04,</w:t>
                    </w:r>
                  </w:hyperlink>
                </w:p>
              </w:tc>
            </w:tr>
            <w:tr w:rsidR="006B1864" w14:paraId="5C1EF619" w14:textId="77777777">
              <w:trPr>
                <w:jc w:val="right"/>
              </w:trPr>
              <w:tc>
                <w:tcPr>
                  <w:tcW w:w="788" w:type="dxa"/>
                  <w:tcMar>
                    <w:top w:w="0" w:type="dxa"/>
                    <w:left w:w="0" w:type="dxa"/>
                    <w:bottom w:w="0" w:type="dxa"/>
                    <w:right w:w="0" w:type="dxa"/>
                  </w:tcMar>
                </w:tcPr>
                <w:p w14:paraId="2FF16E3D" w14:textId="6A41FB5E" w:rsidR="006B1864" w:rsidRDefault="00C3683C">
                  <w:pPr>
                    <w:jc w:val="right"/>
                    <w:rPr>
                      <w:rStyle w:val="Hipercze"/>
                    </w:rPr>
                  </w:pPr>
                  <w:hyperlink w:anchor="badanie.1.51.07">
                    <w:r>
                      <w:rPr>
                        <w:rStyle w:val="Hipercze"/>
                      </w:rPr>
                      <w:t>1.51.07,</w:t>
                    </w:r>
                  </w:hyperlink>
                </w:p>
              </w:tc>
            </w:tr>
            <w:tr w:rsidR="006B1864" w14:paraId="1FF9B5D1" w14:textId="77777777">
              <w:trPr>
                <w:jc w:val="right"/>
              </w:trPr>
              <w:tc>
                <w:tcPr>
                  <w:tcW w:w="788" w:type="dxa"/>
                  <w:tcMar>
                    <w:top w:w="0" w:type="dxa"/>
                    <w:left w:w="0" w:type="dxa"/>
                    <w:bottom w:w="0" w:type="dxa"/>
                    <w:right w:w="0" w:type="dxa"/>
                  </w:tcMar>
                </w:tcPr>
                <w:p w14:paraId="2AD3F20D" w14:textId="00552D14" w:rsidR="006B1864" w:rsidRDefault="00C3683C">
                  <w:pPr>
                    <w:jc w:val="right"/>
                    <w:rPr>
                      <w:rStyle w:val="Hipercze"/>
                    </w:rPr>
                  </w:pPr>
                  <w:hyperlink w:anchor="badanie.1.51.08">
                    <w:r>
                      <w:rPr>
                        <w:rStyle w:val="Hipercze"/>
                      </w:rPr>
                      <w:t>1.51.08,</w:t>
                    </w:r>
                  </w:hyperlink>
                </w:p>
              </w:tc>
            </w:tr>
            <w:tr w:rsidR="006B1864" w14:paraId="035D1109" w14:textId="77777777">
              <w:trPr>
                <w:jc w:val="right"/>
              </w:trPr>
              <w:tc>
                <w:tcPr>
                  <w:tcW w:w="788" w:type="dxa"/>
                  <w:tcMar>
                    <w:top w:w="0" w:type="dxa"/>
                    <w:left w:w="0" w:type="dxa"/>
                    <w:bottom w:w="0" w:type="dxa"/>
                    <w:right w:w="0" w:type="dxa"/>
                  </w:tcMar>
                </w:tcPr>
                <w:p w14:paraId="49C0C547" w14:textId="5EAF0944" w:rsidR="006B1864" w:rsidRDefault="00C3683C">
                  <w:pPr>
                    <w:jc w:val="right"/>
                    <w:rPr>
                      <w:rStyle w:val="Hipercze"/>
                    </w:rPr>
                  </w:pPr>
                  <w:hyperlink w:anchor="badanie.1.64.10">
                    <w:r>
                      <w:rPr>
                        <w:rStyle w:val="Hipercze"/>
                      </w:rPr>
                      <w:t>1.64.10</w:t>
                    </w:r>
                  </w:hyperlink>
                </w:p>
              </w:tc>
            </w:tr>
          </w:tbl>
          <w:p w14:paraId="24632A63" w14:textId="77777777" w:rsidR="006B1864" w:rsidRDefault="006B1864">
            <w:pPr>
              <w:spacing w:line="1" w:lineRule="auto"/>
            </w:pPr>
          </w:p>
        </w:tc>
      </w:tr>
      <w:tr w:rsidR="006B1864" w14:paraId="66B56FA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B7D1B41" w14:textId="77777777" w:rsidR="006B1864" w:rsidRDefault="00C3683C">
            <w:pPr>
              <w:rPr>
                <w:color w:val="000000"/>
              </w:rPr>
            </w:pPr>
            <w:bookmarkStart w:id="1890" w:name="lp.25.55"/>
            <w:bookmarkEnd w:id="1890"/>
            <w:r>
              <w:rPr>
                <w:color w:val="000000"/>
              </w:rPr>
              <w:t>55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98B5AC3" w14:textId="77777777" w:rsidR="00C03A64" w:rsidRDefault="00C3683C">
            <w:pPr>
              <w:rPr>
                <w:color w:val="000000"/>
              </w:rPr>
            </w:pPr>
            <w:r>
              <w:rPr>
                <w:color w:val="000000"/>
              </w:rPr>
              <w:t>System informacyjny dotyczący sprawozdawczości jednostek sektora finansów publicznych;</w:t>
            </w:r>
          </w:p>
          <w:p w14:paraId="7225D5FC" w14:textId="77777777" w:rsidR="006B1864" w:rsidRDefault="00C03A64" w:rsidP="00C03A64">
            <w:pPr>
              <w:ind w:left="283" w:hanging="283"/>
              <w:rPr>
                <w:color w:val="000000"/>
              </w:rPr>
            </w:pPr>
            <w:r>
              <w:rPr>
                <w:color w:val="000000"/>
              </w:rPr>
              <w:tab/>
            </w:r>
            <w:r w:rsidR="00C3683C">
              <w:rPr>
                <w:color w:val="000000"/>
              </w:rPr>
              <w:t>MF PJB 01 – dane dotyczące bilansu jednostek budżetowych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8F1B29"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D11BC0C" w14:textId="77777777" w:rsidR="006B1864" w:rsidRDefault="00C3683C">
            <w:pPr>
              <w:rPr>
                <w:color w:val="000000"/>
              </w:rPr>
            </w:pPr>
            <w:r>
              <w:rPr>
                <w:color w:val="000000"/>
              </w:rPr>
              <w:t>Bilans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C68157E" w14:textId="77777777" w:rsidR="00C03A64" w:rsidRDefault="00C3683C">
            <w:pPr>
              <w:rPr>
                <w:color w:val="000000"/>
              </w:rPr>
            </w:pPr>
            <w:r>
              <w:rPr>
                <w:color w:val="000000"/>
              </w:rPr>
              <w:t>Raz w roku do 7 lipca 2025 r. za rok 2024;</w:t>
            </w:r>
          </w:p>
          <w:p w14:paraId="300D4370" w14:textId="77777777" w:rsidR="00C03A64" w:rsidRDefault="00C03A64">
            <w:pPr>
              <w:rPr>
                <w:color w:val="000000"/>
              </w:rPr>
            </w:pPr>
          </w:p>
          <w:p w14:paraId="07E0F02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B6A31E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8569E5" w14:textId="77777777">
              <w:trPr>
                <w:jc w:val="right"/>
              </w:trPr>
              <w:tc>
                <w:tcPr>
                  <w:tcW w:w="788" w:type="dxa"/>
                  <w:tcMar>
                    <w:top w:w="0" w:type="dxa"/>
                    <w:left w:w="0" w:type="dxa"/>
                    <w:bottom w:w="0" w:type="dxa"/>
                    <w:right w:w="0" w:type="dxa"/>
                  </w:tcMar>
                </w:tcPr>
                <w:bookmarkStart w:id="1891" w:name="__bookmark_2027"/>
                <w:bookmarkEnd w:id="1891"/>
                <w:p w14:paraId="14086E8A" w14:textId="1402AFF5" w:rsidR="006B1864" w:rsidRDefault="00C3683C">
                  <w:pPr>
                    <w:jc w:val="right"/>
                    <w:rPr>
                      <w:rStyle w:val="Hipercze"/>
                    </w:rPr>
                  </w:pPr>
                  <w:r>
                    <w:rPr>
                      <w:rStyle w:val="Hipercze"/>
                    </w:rPr>
                    <w:fldChar w:fldCharType="begin"/>
                  </w:r>
                  <w:r>
                    <w:rPr>
                      <w:rStyle w:val="Hipercze"/>
                    </w:rPr>
                    <w:instrText xml:space="preserve"> HYPERLINK \l "badanie.1.67.14" \h </w:instrText>
                  </w:r>
                  <w:r>
                    <w:rPr>
                      <w:rStyle w:val="Hipercze"/>
                    </w:rPr>
                  </w:r>
                  <w:r>
                    <w:rPr>
                      <w:rStyle w:val="Hipercze"/>
                    </w:rPr>
                    <w:fldChar w:fldCharType="separate"/>
                  </w:r>
                  <w:r>
                    <w:rPr>
                      <w:rStyle w:val="Hipercze"/>
                    </w:rPr>
                    <w:t>1.67.14</w:t>
                  </w:r>
                  <w:r>
                    <w:rPr>
                      <w:rStyle w:val="Hipercze"/>
                    </w:rPr>
                    <w:fldChar w:fldCharType="end"/>
                  </w:r>
                </w:p>
              </w:tc>
            </w:tr>
          </w:tbl>
          <w:p w14:paraId="733C2DC9" w14:textId="77777777" w:rsidR="006B1864" w:rsidRDefault="006B1864">
            <w:pPr>
              <w:spacing w:line="1" w:lineRule="auto"/>
            </w:pPr>
          </w:p>
        </w:tc>
      </w:tr>
      <w:tr w:rsidR="006B1864" w14:paraId="419869F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98A4332" w14:textId="77777777" w:rsidR="006B1864" w:rsidRDefault="00C3683C">
            <w:pPr>
              <w:rPr>
                <w:color w:val="000000"/>
              </w:rPr>
            </w:pPr>
            <w:bookmarkStart w:id="1892" w:name="lp.25.56"/>
            <w:bookmarkEnd w:id="1892"/>
            <w:r>
              <w:rPr>
                <w:color w:val="000000"/>
              </w:rPr>
              <w:t>56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840BEF7" w14:textId="77777777" w:rsidR="00C03A64" w:rsidRDefault="00C3683C">
            <w:pPr>
              <w:rPr>
                <w:color w:val="000000"/>
              </w:rPr>
            </w:pPr>
            <w:r>
              <w:rPr>
                <w:color w:val="000000"/>
              </w:rPr>
              <w:t>System informacyjny dotyczący sprawozdawczości jednostek sektora finansów publicznych;</w:t>
            </w:r>
          </w:p>
          <w:p w14:paraId="56EACF7D" w14:textId="77777777" w:rsidR="006B1864" w:rsidRDefault="00C03A64" w:rsidP="00C03A64">
            <w:pPr>
              <w:ind w:left="283" w:hanging="283"/>
              <w:rPr>
                <w:color w:val="000000"/>
              </w:rPr>
            </w:pPr>
            <w:r>
              <w:rPr>
                <w:color w:val="000000"/>
              </w:rPr>
              <w:tab/>
            </w:r>
            <w:r w:rsidR="00C3683C">
              <w:rPr>
                <w:color w:val="000000"/>
              </w:rPr>
              <w:t>MF SISJSFP 01 – dane dotyczące skonsolidowanych bilansów jednostek samorządu terytorialnego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26CC60"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07B29CF" w14:textId="77777777" w:rsidR="006B1864" w:rsidRDefault="00C3683C">
            <w:pPr>
              <w:rPr>
                <w:color w:val="000000"/>
              </w:rPr>
            </w:pPr>
            <w:r>
              <w:rPr>
                <w:color w:val="000000"/>
              </w:rPr>
              <w:t>Bilans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FFC71B" w14:textId="77777777" w:rsidR="00C03A64" w:rsidRDefault="00C3683C">
            <w:pPr>
              <w:rPr>
                <w:color w:val="000000"/>
              </w:rPr>
            </w:pPr>
            <w:r>
              <w:rPr>
                <w:color w:val="000000"/>
              </w:rPr>
              <w:t>Raz w roku do 28 sierpnia 2025 r. za rok 2024;</w:t>
            </w:r>
          </w:p>
          <w:p w14:paraId="12866001" w14:textId="77777777" w:rsidR="00C03A64" w:rsidRDefault="00C03A64">
            <w:pPr>
              <w:rPr>
                <w:color w:val="000000"/>
              </w:rPr>
            </w:pPr>
          </w:p>
          <w:p w14:paraId="481DD05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ACD97F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94D1A2" w14:textId="77777777">
              <w:trPr>
                <w:jc w:val="right"/>
              </w:trPr>
              <w:tc>
                <w:tcPr>
                  <w:tcW w:w="788" w:type="dxa"/>
                  <w:tcMar>
                    <w:top w:w="0" w:type="dxa"/>
                    <w:left w:w="0" w:type="dxa"/>
                    <w:bottom w:w="0" w:type="dxa"/>
                    <w:right w:w="0" w:type="dxa"/>
                  </w:tcMar>
                </w:tcPr>
                <w:bookmarkStart w:id="1893" w:name="__bookmark_2028"/>
                <w:bookmarkEnd w:id="1893"/>
                <w:p w14:paraId="7C4C48E1" w14:textId="0FC09C52"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34534CFB" w14:textId="77777777">
              <w:trPr>
                <w:jc w:val="right"/>
              </w:trPr>
              <w:tc>
                <w:tcPr>
                  <w:tcW w:w="788" w:type="dxa"/>
                  <w:tcMar>
                    <w:top w:w="0" w:type="dxa"/>
                    <w:left w:w="0" w:type="dxa"/>
                    <w:bottom w:w="0" w:type="dxa"/>
                    <w:right w:w="0" w:type="dxa"/>
                  </w:tcMar>
                </w:tcPr>
                <w:p w14:paraId="093AEAED" w14:textId="6B39BE2B" w:rsidR="006B1864" w:rsidRDefault="00C3683C">
                  <w:pPr>
                    <w:jc w:val="right"/>
                    <w:rPr>
                      <w:rStyle w:val="Hipercze"/>
                    </w:rPr>
                  </w:pPr>
                  <w:hyperlink w:anchor="badanie.1.65.19">
                    <w:r>
                      <w:rPr>
                        <w:rStyle w:val="Hipercze"/>
                      </w:rPr>
                      <w:t>1.65.19</w:t>
                    </w:r>
                  </w:hyperlink>
                </w:p>
              </w:tc>
            </w:tr>
          </w:tbl>
          <w:p w14:paraId="7ABD0C93" w14:textId="77777777" w:rsidR="006B1864" w:rsidRDefault="006B1864">
            <w:pPr>
              <w:spacing w:line="1" w:lineRule="auto"/>
            </w:pPr>
          </w:p>
        </w:tc>
      </w:tr>
      <w:tr w:rsidR="006B1864" w14:paraId="0567FFE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F2657FE" w14:textId="77777777" w:rsidR="006B1864" w:rsidRDefault="00C3683C">
            <w:pPr>
              <w:rPr>
                <w:color w:val="000000"/>
              </w:rPr>
            </w:pPr>
            <w:bookmarkStart w:id="1894" w:name="lp.25.57"/>
            <w:bookmarkEnd w:id="1894"/>
            <w:r>
              <w:rPr>
                <w:color w:val="000000"/>
              </w:rPr>
              <w:t>57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D0A5947" w14:textId="77777777" w:rsidR="00C03A64" w:rsidRDefault="00C3683C">
            <w:pPr>
              <w:rPr>
                <w:color w:val="000000"/>
              </w:rPr>
            </w:pPr>
            <w:r>
              <w:rPr>
                <w:color w:val="000000"/>
              </w:rPr>
              <w:t>System informacyjny dotyczący sprawozdawczości jednostek sektora finansów publicznych;</w:t>
            </w:r>
          </w:p>
          <w:p w14:paraId="210FE6DD" w14:textId="77777777" w:rsidR="006B1864" w:rsidRDefault="00C03A64" w:rsidP="00C03A64">
            <w:pPr>
              <w:ind w:left="283" w:hanging="283"/>
              <w:rPr>
                <w:color w:val="000000"/>
              </w:rPr>
            </w:pPr>
            <w:r>
              <w:rPr>
                <w:color w:val="000000"/>
              </w:rPr>
              <w:tab/>
            </w:r>
            <w:r w:rsidR="00C3683C">
              <w:rPr>
                <w:color w:val="000000"/>
              </w:rPr>
              <w:t>MF SISJSFP 02 – dane dotyczące pożyczek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187F9A"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8E4368D" w14:textId="77777777" w:rsidR="006B1864" w:rsidRDefault="00C3683C">
            <w:pPr>
              <w:rPr>
                <w:color w:val="000000"/>
              </w:rPr>
            </w:pPr>
            <w:r>
              <w:rPr>
                <w:color w:val="000000"/>
              </w:rPr>
              <w:t>Pożyczki udzielone przez Skarb Państwa. Pożyczki udzielone przez jednostki samorządu terytorialnego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0D7F97" w14:textId="77777777" w:rsidR="00C03A64" w:rsidRDefault="00C3683C">
            <w:pPr>
              <w:rPr>
                <w:color w:val="000000"/>
              </w:rPr>
            </w:pPr>
            <w:r>
              <w:rPr>
                <w:color w:val="000000"/>
              </w:rPr>
              <w:t>2 razy w roku do 10 marca 2025 r. za rok 2024 – dane wstępne, do 4 września 2025 r. za rok 2024 – dane ostateczne;</w:t>
            </w:r>
          </w:p>
          <w:p w14:paraId="4EE47874" w14:textId="77777777" w:rsidR="00C03A64" w:rsidRDefault="00C03A64">
            <w:pPr>
              <w:rPr>
                <w:color w:val="000000"/>
              </w:rPr>
            </w:pPr>
          </w:p>
          <w:p w14:paraId="2DEDE79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ADB33F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698CA0" w14:textId="77777777">
              <w:trPr>
                <w:jc w:val="right"/>
              </w:trPr>
              <w:tc>
                <w:tcPr>
                  <w:tcW w:w="788" w:type="dxa"/>
                  <w:tcMar>
                    <w:top w:w="0" w:type="dxa"/>
                    <w:left w:w="0" w:type="dxa"/>
                    <w:bottom w:w="0" w:type="dxa"/>
                    <w:right w:w="0" w:type="dxa"/>
                  </w:tcMar>
                </w:tcPr>
                <w:bookmarkStart w:id="1895" w:name="__bookmark_2029"/>
                <w:bookmarkEnd w:id="1895"/>
                <w:p w14:paraId="6665AB4D" w14:textId="003104FD"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27801DC" w14:textId="77777777">
              <w:trPr>
                <w:jc w:val="right"/>
              </w:trPr>
              <w:tc>
                <w:tcPr>
                  <w:tcW w:w="788" w:type="dxa"/>
                  <w:tcMar>
                    <w:top w:w="0" w:type="dxa"/>
                    <w:left w:w="0" w:type="dxa"/>
                    <w:bottom w:w="0" w:type="dxa"/>
                    <w:right w:w="0" w:type="dxa"/>
                  </w:tcMar>
                </w:tcPr>
                <w:p w14:paraId="1D44C64C" w14:textId="78DB6F98" w:rsidR="006B1864" w:rsidRDefault="00C3683C">
                  <w:pPr>
                    <w:jc w:val="right"/>
                    <w:rPr>
                      <w:rStyle w:val="Hipercze"/>
                    </w:rPr>
                  </w:pPr>
                  <w:hyperlink w:anchor="badanie.1.65.19">
                    <w:r>
                      <w:rPr>
                        <w:rStyle w:val="Hipercze"/>
                      </w:rPr>
                      <w:t>1.65.19</w:t>
                    </w:r>
                  </w:hyperlink>
                </w:p>
              </w:tc>
            </w:tr>
          </w:tbl>
          <w:p w14:paraId="00EC543B" w14:textId="77777777" w:rsidR="006B1864" w:rsidRDefault="006B1864">
            <w:pPr>
              <w:spacing w:line="1" w:lineRule="auto"/>
            </w:pPr>
          </w:p>
        </w:tc>
      </w:tr>
      <w:tr w:rsidR="006B1864" w14:paraId="033A0CB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1D1EC30" w14:textId="77777777" w:rsidR="006B1864" w:rsidRDefault="00C3683C">
            <w:pPr>
              <w:rPr>
                <w:color w:val="000000"/>
              </w:rPr>
            </w:pPr>
            <w:bookmarkStart w:id="1896" w:name="lp.25.58"/>
            <w:bookmarkEnd w:id="1896"/>
            <w:r>
              <w:rPr>
                <w:color w:val="000000"/>
              </w:rPr>
              <w:t>58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D5E982D" w14:textId="77777777" w:rsidR="00C03A64" w:rsidRDefault="00C3683C">
            <w:pPr>
              <w:rPr>
                <w:color w:val="000000"/>
              </w:rPr>
            </w:pPr>
            <w:r>
              <w:rPr>
                <w:color w:val="000000"/>
              </w:rPr>
              <w:t>System informacyjny dotyczący sprawozdawczości jednostek sektora finansów publicznych;</w:t>
            </w:r>
          </w:p>
          <w:p w14:paraId="6100F3C1" w14:textId="77777777" w:rsidR="006B1864" w:rsidRDefault="00C03A64" w:rsidP="00C03A64">
            <w:pPr>
              <w:ind w:left="283" w:hanging="283"/>
              <w:rPr>
                <w:color w:val="000000"/>
              </w:rPr>
            </w:pPr>
            <w:r>
              <w:rPr>
                <w:color w:val="000000"/>
              </w:rPr>
              <w:tab/>
            </w:r>
            <w:r w:rsidR="00C3683C">
              <w:rPr>
                <w:color w:val="000000"/>
              </w:rPr>
              <w:t>MF SISJSFP 03 – dane ze sprawozdań Rb-27S, Rb-28S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C9426B9" w14:textId="77777777" w:rsidR="006B1864" w:rsidRDefault="00C3683C">
            <w:pPr>
              <w:rPr>
                <w:color w:val="000000"/>
              </w:rPr>
            </w:pPr>
            <w:r>
              <w:rPr>
                <w:color w:val="000000"/>
              </w:rPr>
              <w:t>Ministerstwo Finansów</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A9E91D3" w14:textId="77777777" w:rsidR="006B1864" w:rsidRDefault="00C3683C">
            <w:pPr>
              <w:rPr>
                <w:color w:val="000000"/>
              </w:rPr>
            </w:pPr>
            <w:r>
              <w:rPr>
                <w:color w:val="000000"/>
              </w:rPr>
              <w:t>Dochód klasyfikacja budżetowa. Wydatek klasyfikacja budżetowa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04D26FE" w14:textId="77777777" w:rsidR="00C03A64" w:rsidRDefault="00C3683C">
            <w:pPr>
              <w:rPr>
                <w:color w:val="000000"/>
              </w:rPr>
            </w:pPr>
            <w:r>
              <w:rPr>
                <w:color w:val="000000"/>
              </w:rPr>
              <w:t>2 razy w roku do 6 lutego 2025 r. za rok 2024 – pierwsze wyniki, do 10 marca 2025 r. za rok 2024 – dane wstępne;</w:t>
            </w:r>
          </w:p>
          <w:p w14:paraId="7ADDA1DB" w14:textId="77777777" w:rsidR="00C03A64" w:rsidRDefault="00C03A64">
            <w:pPr>
              <w:rPr>
                <w:color w:val="000000"/>
              </w:rPr>
            </w:pPr>
          </w:p>
          <w:p w14:paraId="2397489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DC9AB3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C37D6AD" w14:textId="77777777">
              <w:trPr>
                <w:jc w:val="right"/>
              </w:trPr>
              <w:tc>
                <w:tcPr>
                  <w:tcW w:w="788" w:type="dxa"/>
                  <w:tcMar>
                    <w:top w:w="0" w:type="dxa"/>
                    <w:left w:w="0" w:type="dxa"/>
                    <w:bottom w:w="0" w:type="dxa"/>
                    <w:right w:w="0" w:type="dxa"/>
                  </w:tcMar>
                </w:tcPr>
                <w:bookmarkStart w:id="1897" w:name="__bookmark_2030"/>
                <w:bookmarkEnd w:id="1897"/>
                <w:p w14:paraId="3CB94FD1" w14:textId="42D0C692"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r w:rsidR="006B1864" w14:paraId="4FB07C92" w14:textId="77777777">
              <w:trPr>
                <w:jc w:val="right"/>
              </w:trPr>
              <w:tc>
                <w:tcPr>
                  <w:tcW w:w="788" w:type="dxa"/>
                  <w:tcMar>
                    <w:top w:w="0" w:type="dxa"/>
                    <w:left w:w="0" w:type="dxa"/>
                    <w:bottom w:w="0" w:type="dxa"/>
                    <w:right w:w="0" w:type="dxa"/>
                  </w:tcMar>
                </w:tcPr>
                <w:p w14:paraId="753364D7" w14:textId="5E5EADAC" w:rsidR="006B1864" w:rsidRDefault="00C3683C">
                  <w:pPr>
                    <w:jc w:val="right"/>
                    <w:rPr>
                      <w:rStyle w:val="Hipercze"/>
                    </w:rPr>
                  </w:pPr>
                  <w:hyperlink w:anchor="badanie.1.65.20">
                    <w:r>
                      <w:rPr>
                        <w:rStyle w:val="Hipercze"/>
                      </w:rPr>
                      <w:t>1.65.20</w:t>
                    </w:r>
                  </w:hyperlink>
                </w:p>
              </w:tc>
            </w:tr>
          </w:tbl>
          <w:p w14:paraId="40A7DF9B" w14:textId="77777777" w:rsidR="006B1864" w:rsidRDefault="006B1864">
            <w:pPr>
              <w:spacing w:line="1" w:lineRule="auto"/>
            </w:pPr>
          </w:p>
        </w:tc>
      </w:tr>
      <w:tr w:rsidR="006B1864" w14:paraId="76EAE6F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507507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4A648E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A47EA29" w14:textId="77777777" w:rsidR="006B1864" w:rsidRDefault="00C3683C">
            <w:pPr>
              <w:rPr>
                <w:color w:val="000000"/>
              </w:rPr>
            </w:pPr>
            <w:r>
              <w:rPr>
                <w:color w:val="000000"/>
              </w:rPr>
              <w:t>Ministerstwo Finansów</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3EF06B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3E1F39F" w14:textId="77777777" w:rsidR="00C03A64" w:rsidRDefault="00C3683C">
            <w:pPr>
              <w:rPr>
                <w:color w:val="000000"/>
              </w:rPr>
            </w:pPr>
            <w:r>
              <w:rPr>
                <w:color w:val="000000"/>
              </w:rPr>
              <w:t>6 razy w roku do 8 maja 2025 r. za I kwartał 2025 r. – pierwsze wyniki, do 16 maja 2025 r. za I kwartał 2025 r. – dane wstępne, do 7 sierpnia 2025 r. za I półrocze 2025 r. – pierwsze wyniki, do 18 sierpnia 2025 r. za I półrocze 2025 r. – dane wstępne, do 6 listopada 2025 r. za trzy kwartały 2025 r. – pierwsze wyniki, do 17 listopada 2025 r. za trzy kwartały 2025 r. – dane wstępne;</w:t>
            </w:r>
          </w:p>
          <w:p w14:paraId="1E4C03BD" w14:textId="77777777" w:rsidR="00C03A64" w:rsidRDefault="00C03A64">
            <w:pPr>
              <w:rPr>
                <w:color w:val="000000"/>
              </w:rPr>
            </w:pPr>
          </w:p>
          <w:p w14:paraId="65382F7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782D9B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1E69B91" w14:textId="77777777" w:rsidR="006B1864" w:rsidRDefault="006B1864">
            <w:pPr>
              <w:spacing w:line="1" w:lineRule="auto"/>
            </w:pPr>
          </w:p>
        </w:tc>
      </w:tr>
      <w:tr w:rsidR="006B1864" w14:paraId="6EC296B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CAB4AAD" w14:textId="77777777" w:rsidR="006B1864" w:rsidRDefault="00C3683C">
            <w:pPr>
              <w:rPr>
                <w:color w:val="000000"/>
              </w:rPr>
            </w:pPr>
            <w:bookmarkStart w:id="1898" w:name="lp.25.59"/>
            <w:bookmarkEnd w:id="1898"/>
            <w:r>
              <w:rPr>
                <w:color w:val="000000"/>
              </w:rPr>
              <w:t>59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25CAA7C" w14:textId="77777777" w:rsidR="00C03A64" w:rsidRDefault="00C3683C">
            <w:pPr>
              <w:rPr>
                <w:color w:val="000000"/>
              </w:rPr>
            </w:pPr>
            <w:r>
              <w:rPr>
                <w:color w:val="000000"/>
              </w:rPr>
              <w:t>System informacyjny dotyczący sprawozdawczości jednostek sektora finansów publicznych;</w:t>
            </w:r>
          </w:p>
          <w:p w14:paraId="78053681" w14:textId="77777777" w:rsidR="006B1864" w:rsidRDefault="00C03A64" w:rsidP="00C03A64">
            <w:pPr>
              <w:ind w:left="283" w:hanging="283"/>
              <w:rPr>
                <w:color w:val="000000"/>
              </w:rPr>
            </w:pPr>
            <w:r>
              <w:rPr>
                <w:color w:val="000000"/>
              </w:rPr>
              <w:tab/>
            </w:r>
            <w:r w:rsidR="00C3683C">
              <w:rPr>
                <w:color w:val="000000"/>
              </w:rPr>
              <w:t>MF ZSFP_SISJSFP 01 – dane dotyczące sprawozdawczości jednostek sektora finansów publicznych w zakresie należności Skarbu Państwa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B08DC6F"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DFD8BFB" w14:textId="77777777" w:rsidR="006B1864" w:rsidRDefault="00C3683C">
            <w:pPr>
              <w:rPr>
                <w:color w:val="000000"/>
              </w:rPr>
            </w:pPr>
            <w:r>
              <w:rPr>
                <w:color w:val="000000"/>
              </w:rPr>
              <w:t>Należności Skarbu Państwa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2EFE730" w14:textId="77777777" w:rsidR="00C03A64" w:rsidRDefault="00C3683C">
            <w:pPr>
              <w:rPr>
                <w:color w:val="000000"/>
              </w:rPr>
            </w:pPr>
            <w:r>
              <w:rPr>
                <w:color w:val="000000"/>
              </w:rPr>
              <w:t>2 razy w roku do 10 marca 2025 r. za rok 2024 – dane wstępne, do 2 września 2025 r. za rok 2024 – dane ostateczne;</w:t>
            </w:r>
          </w:p>
          <w:p w14:paraId="6884EF75" w14:textId="77777777" w:rsidR="00C03A64" w:rsidRDefault="00C03A64">
            <w:pPr>
              <w:rPr>
                <w:color w:val="000000"/>
              </w:rPr>
            </w:pPr>
          </w:p>
          <w:p w14:paraId="4EE33F3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EFDB19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D2B6129" w14:textId="77777777">
              <w:trPr>
                <w:jc w:val="right"/>
              </w:trPr>
              <w:tc>
                <w:tcPr>
                  <w:tcW w:w="788" w:type="dxa"/>
                  <w:tcMar>
                    <w:top w:w="0" w:type="dxa"/>
                    <w:left w:w="0" w:type="dxa"/>
                    <w:bottom w:w="0" w:type="dxa"/>
                    <w:right w:w="0" w:type="dxa"/>
                  </w:tcMar>
                </w:tcPr>
                <w:bookmarkStart w:id="1899" w:name="__bookmark_2031"/>
                <w:bookmarkEnd w:id="1899"/>
                <w:p w14:paraId="65920088" w14:textId="55D3C6C3"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1DB1E104" w14:textId="77777777">
              <w:trPr>
                <w:jc w:val="right"/>
              </w:trPr>
              <w:tc>
                <w:tcPr>
                  <w:tcW w:w="788" w:type="dxa"/>
                  <w:tcMar>
                    <w:top w:w="0" w:type="dxa"/>
                    <w:left w:w="0" w:type="dxa"/>
                    <w:bottom w:w="0" w:type="dxa"/>
                    <w:right w:w="0" w:type="dxa"/>
                  </w:tcMar>
                </w:tcPr>
                <w:p w14:paraId="743B301E" w14:textId="528FE648" w:rsidR="006B1864" w:rsidRDefault="00C3683C">
                  <w:pPr>
                    <w:jc w:val="right"/>
                    <w:rPr>
                      <w:rStyle w:val="Hipercze"/>
                    </w:rPr>
                  </w:pPr>
                  <w:hyperlink w:anchor="badanie.1.65.19">
                    <w:r>
                      <w:rPr>
                        <w:rStyle w:val="Hipercze"/>
                      </w:rPr>
                      <w:t>1.65.19</w:t>
                    </w:r>
                  </w:hyperlink>
                </w:p>
              </w:tc>
            </w:tr>
          </w:tbl>
          <w:p w14:paraId="4C122281" w14:textId="77777777" w:rsidR="006B1864" w:rsidRDefault="006B1864">
            <w:pPr>
              <w:spacing w:line="1" w:lineRule="auto"/>
            </w:pPr>
          </w:p>
        </w:tc>
      </w:tr>
      <w:tr w:rsidR="006B1864" w14:paraId="70466740"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A1CBAE1" w14:textId="77777777" w:rsidR="006B1864" w:rsidRDefault="00C3683C">
            <w:pPr>
              <w:rPr>
                <w:color w:val="000000"/>
              </w:rPr>
            </w:pPr>
            <w:bookmarkStart w:id="1900" w:name="lp.25.60"/>
            <w:bookmarkEnd w:id="1900"/>
            <w:r>
              <w:rPr>
                <w:color w:val="000000"/>
              </w:rPr>
              <w:t>60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B3A1FD4" w14:textId="77777777" w:rsidR="00C03A64" w:rsidRDefault="00C3683C">
            <w:pPr>
              <w:rPr>
                <w:color w:val="000000"/>
              </w:rPr>
            </w:pPr>
            <w:r>
              <w:rPr>
                <w:color w:val="000000"/>
              </w:rPr>
              <w:t>System informacyjny dotyczący sprawozdawczości jednostek sektora finansów publicznych (prowadzony na podstawie sprawozdań Rb);</w:t>
            </w:r>
          </w:p>
          <w:p w14:paraId="7FE3FCE6" w14:textId="77777777" w:rsidR="006B1864" w:rsidRDefault="00C03A64" w:rsidP="00C03A64">
            <w:pPr>
              <w:ind w:left="283" w:hanging="283"/>
              <w:rPr>
                <w:color w:val="000000"/>
              </w:rPr>
            </w:pPr>
            <w:r>
              <w:rPr>
                <w:color w:val="000000"/>
              </w:rPr>
              <w:tab/>
            </w:r>
            <w:r w:rsidR="00C3683C">
              <w:rPr>
                <w:color w:val="000000"/>
              </w:rPr>
              <w:t>MF Rb 01 – dane ze sprawozdania Rb-28NWS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86A118B" w14:textId="77777777" w:rsidR="006B1864" w:rsidRDefault="00C3683C">
            <w:pPr>
              <w:rPr>
                <w:color w:val="000000"/>
              </w:rPr>
            </w:pPr>
            <w:r>
              <w:rPr>
                <w:color w:val="000000"/>
              </w:rPr>
              <w:t>Ministerstwo Finansów</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82FE36D" w14:textId="77777777" w:rsidR="006B1864" w:rsidRDefault="00C3683C">
            <w:pPr>
              <w:rPr>
                <w:color w:val="000000"/>
              </w:rPr>
            </w:pPr>
            <w:r>
              <w:rPr>
                <w:color w:val="000000"/>
              </w:rPr>
              <w:t>Wydatek klasyfikacja budżetowa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034B5F2" w14:textId="77777777" w:rsidR="00C03A64" w:rsidRDefault="00C3683C">
            <w:pPr>
              <w:rPr>
                <w:color w:val="000000"/>
              </w:rPr>
            </w:pPr>
            <w:r>
              <w:rPr>
                <w:color w:val="000000"/>
              </w:rPr>
              <w:t>Raz w roku do 10 marca 2025 r. za I półrocze 2024 r.;</w:t>
            </w:r>
          </w:p>
          <w:p w14:paraId="3134ED97" w14:textId="77777777" w:rsidR="00C03A64" w:rsidRDefault="00C03A64">
            <w:pPr>
              <w:rPr>
                <w:color w:val="000000"/>
              </w:rPr>
            </w:pPr>
          </w:p>
          <w:p w14:paraId="568B8A4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43B5A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670B488" w14:textId="77777777">
              <w:trPr>
                <w:jc w:val="right"/>
              </w:trPr>
              <w:tc>
                <w:tcPr>
                  <w:tcW w:w="788" w:type="dxa"/>
                  <w:tcMar>
                    <w:top w:w="0" w:type="dxa"/>
                    <w:left w:w="0" w:type="dxa"/>
                    <w:bottom w:w="0" w:type="dxa"/>
                    <w:right w:w="0" w:type="dxa"/>
                  </w:tcMar>
                </w:tcPr>
                <w:bookmarkStart w:id="1901" w:name="__bookmark_2032"/>
                <w:bookmarkEnd w:id="1901"/>
                <w:p w14:paraId="3A9BCF69" w14:textId="367DEDD5"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6FB17A94" w14:textId="77777777">
              <w:trPr>
                <w:jc w:val="right"/>
              </w:trPr>
              <w:tc>
                <w:tcPr>
                  <w:tcW w:w="788" w:type="dxa"/>
                  <w:tcMar>
                    <w:top w:w="0" w:type="dxa"/>
                    <w:left w:w="0" w:type="dxa"/>
                    <w:bottom w:w="0" w:type="dxa"/>
                    <w:right w:w="0" w:type="dxa"/>
                  </w:tcMar>
                </w:tcPr>
                <w:p w14:paraId="2CCA8087" w14:textId="0F1FF8F1" w:rsidR="006B1864" w:rsidRDefault="00C3683C">
                  <w:pPr>
                    <w:jc w:val="right"/>
                    <w:rPr>
                      <w:rStyle w:val="Hipercze"/>
                    </w:rPr>
                  </w:pPr>
                  <w:hyperlink w:anchor="badanie.1.65.19">
                    <w:r>
                      <w:rPr>
                        <w:rStyle w:val="Hipercze"/>
                      </w:rPr>
                      <w:t>1.65.19,</w:t>
                    </w:r>
                  </w:hyperlink>
                </w:p>
              </w:tc>
            </w:tr>
            <w:tr w:rsidR="006B1864" w14:paraId="6F401CC5" w14:textId="77777777">
              <w:trPr>
                <w:jc w:val="right"/>
              </w:trPr>
              <w:tc>
                <w:tcPr>
                  <w:tcW w:w="788" w:type="dxa"/>
                  <w:tcMar>
                    <w:top w:w="0" w:type="dxa"/>
                    <w:left w:w="0" w:type="dxa"/>
                    <w:bottom w:w="0" w:type="dxa"/>
                    <w:right w:w="0" w:type="dxa"/>
                  </w:tcMar>
                </w:tcPr>
                <w:p w14:paraId="06B8812C" w14:textId="343CB46A" w:rsidR="006B1864" w:rsidRDefault="00C3683C">
                  <w:pPr>
                    <w:jc w:val="right"/>
                    <w:rPr>
                      <w:rStyle w:val="Hipercze"/>
                    </w:rPr>
                  </w:pPr>
                  <w:hyperlink w:anchor="badanie.1.65.32">
                    <w:r>
                      <w:rPr>
                        <w:rStyle w:val="Hipercze"/>
                      </w:rPr>
                      <w:t>1.65.32,</w:t>
                    </w:r>
                  </w:hyperlink>
                </w:p>
              </w:tc>
            </w:tr>
            <w:tr w:rsidR="006B1864" w14:paraId="5834E8BA" w14:textId="77777777">
              <w:trPr>
                <w:jc w:val="right"/>
              </w:trPr>
              <w:tc>
                <w:tcPr>
                  <w:tcW w:w="788" w:type="dxa"/>
                  <w:tcMar>
                    <w:top w:w="0" w:type="dxa"/>
                    <w:left w:w="0" w:type="dxa"/>
                    <w:bottom w:w="0" w:type="dxa"/>
                    <w:right w:w="0" w:type="dxa"/>
                  </w:tcMar>
                </w:tcPr>
                <w:p w14:paraId="099C9CB8" w14:textId="11C177B8" w:rsidR="006B1864" w:rsidRDefault="00C3683C">
                  <w:pPr>
                    <w:jc w:val="right"/>
                    <w:rPr>
                      <w:rStyle w:val="Hipercze"/>
                    </w:rPr>
                  </w:pPr>
                  <w:hyperlink w:anchor="badanie.1.67.07">
                    <w:r>
                      <w:rPr>
                        <w:rStyle w:val="Hipercze"/>
                      </w:rPr>
                      <w:t>1.67.07</w:t>
                    </w:r>
                  </w:hyperlink>
                </w:p>
              </w:tc>
            </w:tr>
          </w:tbl>
          <w:p w14:paraId="00D11605" w14:textId="77777777" w:rsidR="006B1864" w:rsidRDefault="006B1864">
            <w:pPr>
              <w:spacing w:line="1" w:lineRule="auto"/>
            </w:pPr>
          </w:p>
        </w:tc>
      </w:tr>
      <w:tr w:rsidR="006B1864" w14:paraId="4B9B99A4"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7F3ED3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3E17DF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CA9BAFB" w14:textId="77777777" w:rsidR="006B1864" w:rsidRDefault="00C3683C">
            <w:pPr>
              <w:rPr>
                <w:color w:val="000000"/>
              </w:rPr>
            </w:pPr>
            <w:r>
              <w:rPr>
                <w:color w:val="000000"/>
              </w:rPr>
              <w:t>Ministerstwo Finansów</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676F1A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C212534" w14:textId="77777777" w:rsidR="00C03A64" w:rsidRDefault="00C3683C">
            <w:pPr>
              <w:rPr>
                <w:color w:val="000000"/>
              </w:rPr>
            </w:pPr>
            <w:r>
              <w:rPr>
                <w:color w:val="000000"/>
              </w:rPr>
              <w:t>2 razy w roku do 16 maja 2025 r. za I kwartał 2025 r., do 18 sierpnia 2025 r. za I półrocze 2025 r.;</w:t>
            </w:r>
          </w:p>
          <w:p w14:paraId="0E9D02B4" w14:textId="77777777" w:rsidR="00C03A64" w:rsidRDefault="00C03A64">
            <w:pPr>
              <w:rPr>
                <w:color w:val="000000"/>
              </w:rPr>
            </w:pPr>
          </w:p>
          <w:p w14:paraId="387D597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BDD9B7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FA22CC0" w14:textId="77777777" w:rsidR="006B1864" w:rsidRDefault="006B1864">
            <w:pPr>
              <w:spacing w:line="1" w:lineRule="auto"/>
            </w:pPr>
          </w:p>
        </w:tc>
      </w:tr>
      <w:tr w:rsidR="006B1864" w14:paraId="6C1A375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B6204E4" w14:textId="77777777" w:rsidR="006B1864" w:rsidRDefault="00C3683C">
            <w:pPr>
              <w:rPr>
                <w:color w:val="000000"/>
              </w:rPr>
            </w:pPr>
            <w:bookmarkStart w:id="1902" w:name="lp.25.61"/>
            <w:bookmarkEnd w:id="1902"/>
            <w:r>
              <w:rPr>
                <w:color w:val="000000"/>
              </w:rPr>
              <w:t>61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A627046" w14:textId="77777777" w:rsidR="00C03A64" w:rsidRDefault="00C3683C">
            <w:pPr>
              <w:rPr>
                <w:color w:val="000000"/>
              </w:rPr>
            </w:pPr>
            <w:r>
              <w:rPr>
                <w:color w:val="000000"/>
              </w:rPr>
              <w:t>System informacyjny dotyczący sprawozdawczości jednostek sektora finansów publicznych (prowadzony na podstawie sprawozdań Rb);</w:t>
            </w:r>
          </w:p>
          <w:p w14:paraId="5D7A1847" w14:textId="77777777" w:rsidR="006B1864" w:rsidRDefault="00C03A64" w:rsidP="00C03A64">
            <w:pPr>
              <w:ind w:left="283" w:hanging="283"/>
              <w:rPr>
                <w:color w:val="000000"/>
              </w:rPr>
            </w:pPr>
            <w:r>
              <w:rPr>
                <w:color w:val="000000"/>
              </w:rPr>
              <w:tab/>
            </w:r>
            <w:r w:rsidR="00C3683C">
              <w:rPr>
                <w:color w:val="000000"/>
              </w:rPr>
              <w:t>MF Rb 02 – dane dotyczące przychodów i rozchodów budżetu państwa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023662"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FED183B" w14:textId="77777777" w:rsidR="006B1864" w:rsidRDefault="00C3683C">
            <w:pPr>
              <w:rPr>
                <w:color w:val="000000"/>
              </w:rPr>
            </w:pPr>
            <w:r>
              <w:rPr>
                <w:color w:val="000000"/>
              </w:rPr>
              <w:t>Przychody i rozchody budżetu państwa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5C765FA" w14:textId="77777777" w:rsidR="00C03A64" w:rsidRDefault="00C3683C">
            <w:pPr>
              <w:rPr>
                <w:color w:val="000000"/>
              </w:rPr>
            </w:pPr>
            <w:r>
              <w:rPr>
                <w:color w:val="000000"/>
              </w:rPr>
              <w:t>2 razy w roku do 10 marca 2025 r. za rok 2024 – dane wstępne, do 2 września 2025 r. za rok 2024 – dane ostateczne;</w:t>
            </w:r>
          </w:p>
          <w:p w14:paraId="6D9FF9CA" w14:textId="77777777" w:rsidR="00C03A64" w:rsidRDefault="00C03A64">
            <w:pPr>
              <w:rPr>
                <w:color w:val="000000"/>
              </w:rPr>
            </w:pPr>
          </w:p>
          <w:p w14:paraId="2D3EAFA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8E5311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88EBCD2" w14:textId="77777777">
              <w:trPr>
                <w:jc w:val="right"/>
              </w:trPr>
              <w:tc>
                <w:tcPr>
                  <w:tcW w:w="788" w:type="dxa"/>
                  <w:tcMar>
                    <w:top w:w="0" w:type="dxa"/>
                    <w:left w:w="0" w:type="dxa"/>
                    <w:bottom w:w="0" w:type="dxa"/>
                    <w:right w:w="0" w:type="dxa"/>
                  </w:tcMar>
                </w:tcPr>
                <w:bookmarkStart w:id="1903" w:name="__bookmark_2033"/>
                <w:bookmarkEnd w:id="1903"/>
                <w:p w14:paraId="6B9A467B" w14:textId="04C947E1"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5BA68C5" w14:textId="77777777">
              <w:trPr>
                <w:jc w:val="right"/>
              </w:trPr>
              <w:tc>
                <w:tcPr>
                  <w:tcW w:w="788" w:type="dxa"/>
                  <w:tcMar>
                    <w:top w:w="0" w:type="dxa"/>
                    <w:left w:w="0" w:type="dxa"/>
                    <w:bottom w:w="0" w:type="dxa"/>
                    <w:right w:w="0" w:type="dxa"/>
                  </w:tcMar>
                </w:tcPr>
                <w:p w14:paraId="36EE7990" w14:textId="449081F0" w:rsidR="006B1864" w:rsidRDefault="00C3683C">
                  <w:pPr>
                    <w:jc w:val="right"/>
                    <w:rPr>
                      <w:rStyle w:val="Hipercze"/>
                    </w:rPr>
                  </w:pPr>
                  <w:hyperlink w:anchor="badanie.1.65.19">
                    <w:r>
                      <w:rPr>
                        <w:rStyle w:val="Hipercze"/>
                      </w:rPr>
                      <w:t>1.65.19</w:t>
                    </w:r>
                  </w:hyperlink>
                </w:p>
              </w:tc>
            </w:tr>
          </w:tbl>
          <w:p w14:paraId="0B523725" w14:textId="77777777" w:rsidR="006B1864" w:rsidRDefault="006B1864">
            <w:pPr>
              <w:spacing w:line="1" w:lineRule="auto"/>
            </w:pPr>
          </w:p>
        </w:tc>
      </w:tr>
      <w:tr w:rsidR="006B1864" w14:paraId="225A89E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4CB0271" w14:textId="77777777" w:rsidR="006B1864" w:rsidRDefault="00C3683C">
            <w:pPr>
              <w:rPr>
                <w:color w:val="000000"/>
              </w:rPr>
            </w:pPr>
            <w:bookmarkStart w:id="1904" w:name="lp.25.62"/>
            <w:bookmarkEnd w:id="1904"/>
            <w:r>
              <w:rPr>
                <w:color w:val="000000"/>
              </w:rPr>
              <w:t>62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29751B" w14:textId="77777777" w:rsidR="00C03A64" w:rsidRDefault="00C3683C">
            <w:pPr>
              <w:rPr>
                <w:color w:val="000000"/>
              </w:rPr>
            </w:pPr>
            <w:r>
              <w:rPr>
                <w:color w:val="000000"/>
              </w:rPr>
              <w:t>System informacyjny dotyczący sprawozdawczości jednostek sektora finansów publicznych (prowadzony na podstawie sprawozdań Rb);</w:t>
            </w:r>
          </w:p>
          <w:p w14:paraId="407E4E4C" w14:textId="77777777" w:rsidR="006B1864" w:rsidRDefault="00C03A64" w:rsidP="00C03A64">
            <w:pPr>
              <w:ind w:left="283" w:hanging="283"/>
              <w:rPr>
                <w:color w:val="000000"/>
              </w:rPr>
            </w:pPr>
            <w:r>
              <w:rPr>
                <w:color w:val="000000"/>
              </w:rPr>
              <w:tab/>
            </w:r>
            <w:r w:rsidR="00C3683C">
              <w:rPr>
                <w:color w:val="000000"/>
              </w:rPr>
              <w:t>MF Rb 03 – dane dotyczące umorzeń należności sektora instytucji rządowych i samorządowych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88E8A02"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5144BF" w14:textId="77777777" w:rsidR="006B1864" w:rsidRDefault="00C3683C">
            <w:pPr>
              <w:rPr>
                <w:color w:val="000000"/>
              </w:rPr>
            </w:pPr>
            <w:r>
              <w:rPr>
                <w:color w:val="000000"/>
              </w:rPr>
              <w:t>Dane dotyczące umorzeń należności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BC71AF2" w14:textId="77777777" w:rsidR="00C03A64" w:rsidRDefault="00C3683C">
            <w:pPr>
              <w:rPr>
                <w:color w:val="000000"/>
              </w:rPr>
            </w:pPr>
            <w:r>
              <w:rPr>
                <w:color w:val="000000"/>
              </w:rPr>
              <w:t>2 razy w roku do 10 marca 2025 r. za rok 2024 – dane wstępne, do 4 września 2025 r. za rok 2024 – dane ostateczne;</w:t>
            </w:r>
          </w:p>
          <w:p w14:paraId="70617B4C" w14:textId="77777777" w:rsidR="00C03A64" w:rsidRDefault="00C03A64">
            <w:pPr>
              <w:rPr>
                <w:color w:val="000000"/>
              </w:rPr>
            </w:pPr>
          </w:p>
          <w:p w14:paraId="66C3F41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677FC5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E32106B" w14:textId="77777777">
              <w:trPr>
                <w:jc w:val="right"/>
              </w:trPr>
              <w:tc>
                <w:tcPr>
                  <w:tcW w:w="788" w:type="dxa"/>
                  <w:tcMar>
                    <w:top w:w="0" w:type="dxa"/>
                    <w:left w:w="0" w:type="dxa"/>
                    <w:bottom w:w="0" w:type="dxa"/>
                    <w:right w:w="0" w:type="dxa"/>
                  </w:tcMar>
                </w:tcPr>
                <w:bookmarkStart w:id="1905" w:name="__bookmark_2034"/>
                <w:bookmarkEnd w:id="1905"/>
                <w:p w14:paraId="44182AE3" w14:textId="53E36897"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2AEBCF72" w14:textId="77777777">
              <w:trPr>
                <w:jc w:val="right"/>
              </w:trPr>
              <w:tc>
                <w:tcPr>
                  <w:tcW w:w="788" w:type="dxa"/>
                  <w:tcMar>
                    <w:top w:w="0" w:type="dxa"/>
                    <w:left w:w="0" w:type="dxa"/>
                    <w:bottom w:w="0" w:type="dxa"/>
                    <w:right w:w="0" w:type="dxa"/>
                  </w:tcMar>
                </w:tcPr>
                <w:p w14:paraId="11ACBD6E" w14:textId="66340F6B" w:rsidR="006B1864" w:rsidRDefault="00C3683C">
                  <w:pPr>
                    <w:jc w:val="right"/>
                    <w:rPr>
                      <w:rStyle w:val="Hipercze"/>
                    </w:rPr>
                  </w:pPr>
                  <w:hyperlink w:anchor="badanie.1.65.19">
                    <w:r>
                      <w:rPr>
                        <w:rStyle w:val="Hipercze"/>
                      </w:rPr>
                      <w:t>1.65.19</w:t>
                    </w:r>
                  </w:hyperlink>
                </w:p>
              </w:tc>
            </w:tr>
          </w:tbl>
          <w:p w14:paraId="338221E1" w14:textId="77777777" w:rsidR="006B1864" w:rsidRDefault="006B1864">
            <w:pPr>
              <w:spacing w:line="1" w:lineRule="auto"/>
            </w:pPr>
          </w:p>
        </w:tc>
      </w:tr>
      <w:tr w:rsidR="006B1864" w14:paraId="09EE634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66A5D76" w14:textId="77777777" w:rsidR="006B1864" w:rsidRDefault="00C3683C">
            <w:pPr>
              <w:rPr>
                <w:color w:val="000000"/>
              </w:rPr>
            </w:pPr>
            <w:bookmarkStart w:id="1906" w:name="lp.25.63"/>
            <w:bookmarkEnd w:id="1906"/>
            <w:r>
              <w:rPr>
                <w:color w:val="000000"/>
              </w:rPr>
              <w:t>63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9901DDB" w14:textId="77777777" w:rsidR="00C03A64" w:rsidRDefault="00C3683C">
            <w:pPr>
              <w:rPr>
                <w:color w:val="000000"/>
              </w:rPr>
            </w:pPr>
            <w:r>
              <w:rPr>
                <w:color w:val="000000"/>
              </w:rPr>
              <w:t>System informacyjny dotyczący sprawozdawczości jednostek sektora finansów publicznych (prowadzony na podstawie sprawozdań Rb);</w:t>
            </w:r>
          </w:p>
          <w:p w14:paraId="68D637EB" w14:textId="77777777" w:rsidR="006B1864" w:rsidRDefault="00C03A64" w:rsidP="00C03A64">
            <w:pPr>
              <w:ind w:left="283" w:hanging="283"/>
              <w:rPr>
                <w:color w:val="000000"/>
              </w:rPr>
            </w:pPr>
            <w:r>
              <w:rPr>
                <w:color w:val="000000"/>
              </w:rPr>
              <w:tab/>
            </w:r>
            <w:r w:rsidR="00C3683C">
              <w:rPr>
                <w:color w:val="000000"/>
              </w:rPr>
              <w:t>MF Rb 04 – dane z zakresu udzielonych gwarancji i poręczeń rządowych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D2C18A5"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BA6FD3" w14:textId="77777777" w:rsidR="006B1864" w:rsidRDefault="00C3683C">
            <w:pPr>
              <w:rPr>
                <w:color w:val="000000"/>
              </w:rPr>
            </w:pPr>
            <w:r>
              <w:rPr>
                <w:color w:val="000000"/>
              </w:rPr>
              <w:t>Stan długu gwarantowanego przez rząd. Stan zabezpieczeń. Wartość udzielonych nowych gwarancji. Gwarantowany dług przejęty przez rząd uwzględniony w finansach publicznych (przepływ). Wezwanie do zapłacenia gwarancji – płatności sektora instytucji rządowych i samorządowych. Płatności gotówkowe sektora instytucji rządowych i samorządowych z tytułu przejętego długu, finanse publiczne. Spłaty dokonywane przez oryginalnego dłużnika (przychody gotówkowe sektora instytucji rządowych i samorządowych). Całkowite odpisanie aktywów rządu, finanse publiczne. Opłaty pobrane z tytułu gwarancji (przychody sektora instytucji rządowych i samorządowych). Stan długu, który nie został jeszcze uznany za przejęty w rachunkach ESA2010, ale nastąpiło wezwanie do przejęcia. Stan długu, który nie został jeszcze uznany za przejęty w rachunkach ESA2010, ale nastąpiło wielokrotne wezwanie do przejęcia. Wartość nominalna niewymagalnych zobowiązań z tytułu poręczenia i gwarancji. Wartość nominalna wymagalnych zobowiązań z tytułu poręczeń i gwarancji. Wartość udzielonych poręczeń i gwarancji. Należność główna z tytułu udzielonych gwarancji i poręczeń. Odsetki ustawowe od należności głównej z tytułu udzielonych gwarancji i poręczeń. Spłaty dokonane za dłużników z tytułu udzielonych poręczeń i gwarancji (wydatki). Kwoty odzyskanych wierzytelności od dłużników z tytułu poręczeń lub gwarancji (dochody)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60AB1F" w14:textId="77777777" w:rsidR="00C03A64" w:rsidRDefault="00C3683C">
            <w:pPr>
              <w:rPr>
                <w:color w:val="000000"/>
              </w:rPr>
            </w:pPr>
            <w:r>
              <w:rPr>
                <w:color w:val="000000"/>
              </w:rPr>
              <w:t>2 razy w roku do 10 marca 2025 r. za rok 2024 – dane wstępne, do 4 września 2025 r. za rok 2024 – dane ostateczne;</w:t>
            </w:r>
          </w:p>
          <w:p w14:paraId="6D91AA50" w14:textId="77777777" w:rsidR="00C03A64" w:rsidRDefault="00C03A64">
            <w:pPr>
              <w:rPr>
                <w:color w:val="000000"/>
              </w:rPr>
            </w:pPr>
          </w:p>
          <w:p w14:paraId="083FA80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D1E4D8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C262F7" w14:textId="77777777">
              <w:trPr>
                <w:jc w:val="right"/>
              </w:trPr>
              <w:tc>
                <w:tcPr>
                  <w:tcW w:w="788" w:type="dxa"/>
                  <w:tcMar>
                    <w:top w:w="0" w:type="dxa"/>
                    <w:left w:w="0" w:type="dxa"/>
                    <w:bottom w:w="0" w:type="dxa"/>
                    <w:right w:w="0" w:type="dxa"/>
                  </w:tcMar>
                </w:tcPr>
                <w:bookmarkStart w:id="1907" w:name="__bookmark_2035"/>
                <w:bookmarkEnd w:id="1907"/>
                <w:p w14:paraId="5E919307" w14:textId="471B584D"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6FD9C954" w14:textId="77777777">
              <w:trPr>
                <w:jc w:val="right"/>
              </w:trPr>
              <w:tc>
                <w:tcPr>
                  <w:tcW w:w="788" w:type="dxa"/>
                  <w:tcMar>
                    <w:top w:w="0" w:type="dxa"/>
                    <w:left w:w="0" w:type="dxa"/>
                    <w:bottom w:w="0" w:type="dxa"/>
                    <w:right w:w="0" w:type="dxa"/>
                  </w:tcMar>
                </w:tcPr>
                <w:p w14:paraId="695B5506" w14:textId="7F174D59" w:rsidR="006B1864" w:rsidRDefault="00C3683C">
                  <w:pPr>
                    <w:jc w:val="right"/>
                    <w:rPr>
                      <w:rStyle w:val="Hipercze"/>
                    </w:rPr>
                  </w:pPr>
                  <w:hyperlink w:anchor="badanie.1.65.19">
                    <w:r>
                      <w:rPr>
                        <w:rStyle w:val="Hipercze"/>
                      </w:rPr>
                      <w:t>1.65.19,</w:t>
                    </w:r>
                  </w:hyperlink>
                </w:p>
              </w:tc>
            </w:tr>
            <w:tr w:rsidR="006B1864" w14:paraId="4F4A33FA" w14:textId="77777777">
              <w:trPr>
                <w:jc w:val="right"/>
              </w:trPr>
              <w:tc>
                <w:tcPr>
                  <w:tcW w:w="788" w:type="dxa"/>
                  <w:tcMar>
                    <w:top w:w="0" w:type="dxa"/>
                    <w:left w:w="0" w:type="dxa"/>
                    <w:bottom w:w="0" w:type="dxa"/>
                    <w:right w:w="0" w:type="dxa"/>
                  </w:tcMar>
                </w:tcPr>
                <w:p w14:paraId="110D88EA" w14:textId="77F9CBEC" w:rsidR="006B1864" w:rsidRDefault="00C3683C">
                  <w:pPr>
                    <w:jc w:val="right"/>
                    <w:rPr>
                      <w:rStyle w:val="Hipercze"/>
                    </w:rPr>
                  </w:pPr>
                  <w:hyperlink w:anchor="badanie.1.65.31">
                    <w:r>
                      <w:rPr>
                        <w:rStyle w:val="Hipercze"/>
                      </w:rPr>
                      <w:t>1.65.31</w:t>
                    </w:r>
                  </w:hyperlink>
                </w:p>
              </w:tc>
            </w:tr>
          </w:tbl>
          <w:p w14:paraId="6CB8D5C9" w14:textId="77777777" w:rsidR="006B1864" w:rsidRDefault="006B1864">
            <w:pPr>
              <w:spacing w:line="1" w:lineRule="auto"/>
            </w:pPr>
          </w:p>
        </w:tc>
      </w:tr>
      <w:tr w:rsidR="006B1864" w14:paraId="1C128CAB"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9644E60" w14:textId="77777777" w:rsidR="006B1864" w:rsidRDefault="00C3683C">
            <w:pPr>
              <w:rPr>
                <w:color w:val="000000"/>
              </w:rPr>
            </w:pPr>
            <w:bookmarkStart w:id="1908" w:name="lp.25.64"/>
            <w:bookmarkEnd w:id="1908"/>
            <w:r>
              <w:rPr>
                <w:color w:val="000000"/>
              </w:rPr>
              <w:t>64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81F84B4" w14:textId="77777777" w:rsidR="00C03A64" w:rsidRDefault="00C3683C">
            <w:pPr>
              <w:rPr>
                <w:color w:val="000000"/>
              </w:rPr>
            </w:pPr>
            <w:r>
              <w:rPr>
                <w:color w:val="000000"/>
              </w:rPr>
              <w:t>System informacyjny Ministerstwa Finansów;</w:t>
            </w:r>
          </w:p>
          <w:p w14:paraId="2C32C056" w14:textId="77777777" w:rsidR="006B1864" w:rsidRDefault="00C03A64" w:rsidP="00C03A64">
            <w:pPr>
              <w:ind w:left="283" w:hanging="283"/>
              <w:rPr>
                <w:color w:val="000000"/>
              </w:rPr>
            </w:pPr>
            <w:r>
              <w:rPr>
                <w:color w:val="000000"/>
              </w:rPr>
              <w:tab/>
            </w:r>
            <w:r w:rsidR="00C3683C">
              <w:rPr>
                <w:color w:val="000000"/>
              </w:rPr>
              <w:t>MF SI 01 – dane dotyczące transakcji sektora instytucji rządowych i samorządowych (S.13) finansowanych z Instrumentu na rzecz Odbudowy i Zwiększania Odporności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2098001" w14:textId="77777777" w:rsidR="006B1864" w:rsidRDefault="00C3683C">
            <w:pPr>
              <w:rPr>
                <w:color w:val="000000"/>
              </w:rPr>
            </w:pPr>
            <w:r>
              <w:rPr>
                <w:color w:val="000000"/>
              </w:rPr>
              <w:t>Ministerstwo Finansów</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1807B42" w14:textId="77777777" w:rsidR="006B1864" w:rsidRDefault="00C3683C">
            <w:pPr>
              <w:rPr>
                <w:color w:val="000000"/>
              </w:rPr>
            </w:pPr>
            <w:r>
              <w:rPr>
                <w:color w:val="000000"/>
              </w:rPr>
              <w:t>Wydatki finansowane z części dotacyjnej, według zasady memoriałowej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05651A" w14:textId="77777777" w:rsidR="00C03A64" w:rsidRDefault="00C3683C">
            <w:pPr>
              <w:rPr>
                <w:color w:val="000000"/>
              </w:rPr>
            </w:pPr>
            <w:r>
              <w:rPr>
                <w:color w:val="000000"/>
              </w:rPr>
              <w:t>2 razy w roku do 14 marca 2025 r. za rok 2024 – dane wstępne, do 31 lipca 2025 r. za rok 2024 – dane ostateczne;</w:t>
            </w:r>
          </w:p>
          <w:p w14:paraId="4F044CEB" w14:textId="77777777" w:rsidR="00C03A64" w:rsidRDefault="00C03A64">
            <w:pPr>
              <w:rPr>
                <w:color w:val="000000"/>
              </w:rPr>
            </w:pPr>
          </w:p>
          <w:p w14:paraId="7307AF3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8DA5EC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9372300" w14:textId="77777777">
              <w:trPr>
                <w:jc w:val="right"/>
              </w:trPr>
              <w:tc>
                <w:tcPr>
                  <w:tcW w:w="788" w:type="dxa"/>
                  <w:tcMar>
                    <w:top w:w="0" w:type="dxa"/>
                    <w:left w:w="0" w:type="dxa"/>
                    <w:bottom w:w="0" w:type="dxa"/>
                    <w:right w:w="0" w:type="dxa"/>
                  </w:tcMar>
                </w:tcPr>
                <w:bookmarkStart w:id="1909" w:name="__bookmark_2036"/>
                <w:bookmarkEnd w:id="1909"/>
                <w:p w14:paraId="3C739565" w14:textId="01B518E8" w:rsidR="006B1864" w:rsidRDefault="00C3683C">
                  <w:pPr>
                    <w:jc w:val="right"/>
                    <w:rPr>
                      <w:rStyle w:val="Hipercze"/>
                    </w:rPr>
                  </w:pPr>
                  <w:r>
                    <w:rPr>
                      <w:rStyle w:val="Hipercze"/>
                    </w:rPr>
                    <w:fldChar w:fldCharType="begin"/>
                  </w:r>
                  <w:r>
                    <w:rPr>
                      <w:rStyle w:val="Hipercze"/>
                    </w:rPr>
                    <w:instrText xml:space="preserve"> HYPERLINK \l "badanie.1.65.19" \h </w:instrText>
                  </w:r>
                  <w:r>
                    <w:rPr>
                      <w:rStyle w:val="Hipercze"/>
                    </w:rPr>
                  </w:r>
                  <w:r>
                    <w:rPr>
                      <w:rStyle w:val="Hipercze"/>
                    </w:rPr>
                    <w:fldChar w:fldCharType="separate"/>
                  </w:r>
                  <w:r>
                    <w:rPr>
                      <w:rStyle w:val="Hipercze"/>
                    </w:rPr>
                    <w:t>1.65.19,</w:t>
                  </w:r>
                  <w:r>
                    <w:rPr>
                      <w:rStyle w:val="Hipercze"/>
                    </w:rPr>
                    <w:fldChar w:fldCharType="end"/>
                  </w:r>
                </w:p>
              </w:tc>
            </w:tr>
            <w:tr w:rsidR="006B1864" w14:paraId="157456AD" w14:textId="77777777">
              <w:trPr>
                <w:jc w:val="right"/>
              </w:trPr>
              <w:tc>
                <w:tcPr>
                  <w:tcW w:w="788" w:type="dxa"/>
                  <w:tcMar>
                    <w:top w:w="0" w:type="dxa"/>
                    <w:left w:w="0" w:type="dxa"/>
                    <w:bottom w:w="0" w:type="dxa"/>
                    <w:right w:w="0" w:type="dxa"/>
                  </w:tcMar>
                </w:tcPr>
                <w:p w14:paraId="134692A4" w14:textId="1B892C03" w:rsidR="006B1864" w:rsidRDefault="00C3683C">
                  <w:pPr>
                    <w:jc w:val="right"/>
                    <w:rPr>
                      <w:rStyle w:val="Hipercze"/>
                    </w:rPr>
                  </w:pPr>
                  <w:hyperlink w:anchor="badanie.1.65.20">
                    <w:r>
                      <w:rPr>
                        <w:rStyle w:val="Hipercze"/>
                      </w:rPr>
                      <w:t>1.65.20</w:t>
                    </w:r>
                  </w:hyperlink>
                </w:p>
              </w:tc>
            </w:tr>
          </w:tbl>
          <w:p w14:paraId="2B2DEE0F" w14:textId="77777777" w:rsidR="006B1864" w:rsidRDefault="006B1864">
            <w:pPr>
              <w:spacing w:line="1" w:lineRule="auto"/>
            </w:pPr>
          </w:p>
        </w:tc>
      </w:tr>
      <w:tr w:rsidR="006B1864" w14:paraId="53F91E0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EAB4016"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AC635C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10AE0F4" w14:textId="77777777" w:rsidR="006B1864" w:rsidRDefault="00C3683C">
            <w:pPr>
              <w:rPr>
                <w:color w:val="000000"/>
              </w:rPr>
            </w:pPr>
            <w:r>
              <w:rPr>
                <w:color w:val="000000"/>
              </w:rPr>
              <w:t>Ministerstwo Finansów</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9649E3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415CECA" w14:textId="77777777" w:rsidR="00C03A64" w:rsidRDefault="00C3683C">
            <w:pPr>
              <w:rPr>
                <w:color w:val="000000"/>
              </w:rPr>
            </w:pPr>
            <w:r>
              <w:rPr>
                <w:color w:val="000000"/>
              </w:rPr>
              <w:t>3 razy w roku do 16 maja 2025 r. za I kwartał 2025 r., do 18 sierpnia 2025 r. za II kwartał 2025 r., do 17 listopada 2025 r. za III kwartał 2025 r.;</w:t>
            </w:r>
          </w:p>
          <w:p w14:paraId="13AAEC92" w14:textId="77777777" w:rsidR="00C03A64" w:rsidRDefault="00C03A64">
            <w:pPr>
              <w:rPr>
                <w:color w:val="000000"/>
              </w:rPr>
            </w:pPr>
          </w:p>
          <w:p w14:paraId="1F425C4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FDAF55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E02295A" w14:textId="77777777" w:rsidR="006B1864" w:rsidRDefault="006B1864">
            <w:pPr>
              <w:spacing w:line="1" w:lineRule="auto"/>
            </w:pPr>
          </w:p>
        </w:tc>
      </w:tr>
      <w:tr w:rsidR="006B1864" w14:paraId="4F7C88E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7013B66" w14:textId="77777777" w:rsidR="006B1864" w:rsidRDefault="00C3683C">
            <w:pPr>
              <w:rPr>
                <w:color w:val="000000"/>
              </w:rPr>
            </w:pPr>
            <w:bookmarkStart w:id="1910" w:name="lp.25.65"/>
            <w:bookmarkEnd w:id="1910"/>
            <w:r>
              <w:rPr>
                <w:color w:val="000000"/>
              </w:rPr>
              <w:t>65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5507785" w14:textId="77777777" w:rsidR="00C03A64" w:rsidRDefault="00C3683C">
            <w:pPr>
              <w:rPr>
                <w:color w:val="000000"/>
              </w:rPr>
            </w:pPr>
            <w:r>
              <w:rPr>
                <w:color w:val="000000"/>
              </w:rPr>
              <w:t>System informacyjny w zakresie danych o przychodach i wygranych w grach hazardowych;</w:t>
            </w:r>
          </w:p>
          <w:p w14:paraId="1B05FD63" w14:textId="77777777" w:rsidR="006B1864" w:rsidRDefault="00C03A64" w:rsidP="00C03A64">
            <w:pPr>
              <w:ind w:left="283" w:hanging="283"/>
              <w:rPr>
                <w:color w:val="000000"/>
              </w:rPr>
            </w:pPr>
            <w:r>
              <w:rPr>
                <w:color w:val="000000"/>
              </w:rPr>
              <w:tab/>
            </w:r>
            <w:r w:rsidR="00C3683C">
              <w:rPr>
                <w:color w:val="000000"/>
              </w:rPr>
              <w:t>MF GH 01 – dane o przychodach i wygranych w grach hazardowych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FD69129"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58BB5B2" w14:textId="77777777" w:rsidR="006B1864" w:rsidRDefault="00C3683C">
            <w:pPr>
              <w:rPr>
                <w:color w:val="000000"/>
              </w:rPr>
            </w:pPr>
            <w:r>
              <w:rPr>
                <w:color w:val="000000"/>
              </w:rPr>
              <w:t>Gry hazardowe – wartość wygranych. Gry hazardowe – wartość przychodów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BC66BC6" w14:textId="77777777" w:rsidR="00C03A64" w:rsidRDefault="00C3683C">
            <w:pPr>
              <w:rPr>
                <w:color w:val="000000"/>
              </w:rPr>
            </w:pPr>
            <w:r>
              <w:rPr>
                <w:color w:val="000000"/>
              </w:rPr>
              <w:t>Raz w roku do 14 sierpnia 2025 r. za rok 2024;</w:t>
            </w:r>
          </w:p>
          <w:p w14:paraId="56213304" w14:textId="77777777" w:rsidR="00C03A64" w:rsidRDefault="00C03A64">
            <w:pPr>
              <w:rPr>
                <w:color w:val="000000"/>
              </w:rPr>
            </w:pPr>
          </w:p>
          <w:p w14:paraId="52AF011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ECA752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143985" w14:textId="77777777">
              <w:trPr>
                <w:jc w:val="right"/>
              </w:trPr>
              <w:tc>
                <w:tcPr>
                  <w:tcW w:w="788" w:type="dxa"/>
                  <w:tcMar>
                    <w:top w:w="0" w:type="dxa"/>
                    <w:left w:w="0" w:type="dxa"/>
                    <w:bottom w:w="0" w:type="dxa"/>
                    <w:right w:w="0" w:type="dxa"/>
                  </w:tcMar>
                </w:tcPr>
                <w:bookmarkStart w:id="1911" w:name="__bookmark_2037"/>
                <w:bookmarkEnd w:id="1911"/>
                <w:p w14:paraId="57FD14CF" w14:textId="52F2EF9F" w:rsidR="006B1864" w:rsidRDefault="00C3683C">
                  <w:pPr>
                    <w:jc w:val="right"/>
                    <w:rPr>
                      <w:rStyle w:val="Hipercze"/>
                    </w:rPr>
                  </w:pPr>
                  <w:r>
                    <w:rPr>
                      <w:rStyle w:val="Hipercze"/>
                    </w:rPr>
                    <w:fldChar w:fldCharType="begin"/>
                  </w:r>
                  <w:r>
                    <w:rPr>
                      <w:rStyle w:val="Hipercze"/>
                    </w:rPr>
                    <w:instrText xml:space="preserve"> HYPERLINK \l "badanie.1.67.05" \h </w:instrText>
                  </w:r>
                  <w:r>
                    <w:rPr>
                      <w:rStyle w:val="Hipercze"/>
                    </w:rPr>
                  </w:r>
                  <w:r>
                    <w:rPr>
                      <w:rStyle w:val="Hipercze"/>
                    </w:rPr>
                    <w:fldChar w:fldCharType="separate"/>
                  </w:r>
                  <w:r>
                    <w:rPr>
                      <w:rStyle w:val="Hipercze"/>
                    </w:rPr>
                    <w:t>1.67.05</w:t>
                  </w:r>
                  <w:r>
                    <w:rPr>
                      <w:rStyle w:val="Hipercze"/>
                    </w:rPr>
                    <w:fldChar w:fldCharType="end"/>
                  </w:r>
                </w:p>
              </w:tc>
            </w:tr>
          </w:tbl>
          <w:p w14:paraId="59EF6181" w14:textId="77777777" w:rsidR="006B1864" w:rsidRDefault="006B1864">
            <w:pPr>
              <w:spacing w:line="1" w:lineRule="auto"/>
            </w:pPr>
          </w:p>
        </w:tc>
      </w:tr>
      <w:tr w:rsidR="006B1864" w14:paraId="69F9623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79DB79F" w14:textId="77777777" w:rsidR="006B1864" w:rsidRDefault="00C3683C">
            <w:pPr>
              <w:rPr>
                <w:color w:val="000000"/>
              </w:rPr>
            </w:pPr>
            <w:bookmarkStart w:id="1912" w:name="lp.25.66"/>
            <w:bookmarkEnd w:id="1912"/>
            <w:r>
              <w:rPr>
                <w:color w:val="000000"/>
              </w:rPr>
              <w:t>66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89A528F" w14:textId="77777777" w:rsidR="00C03A64" w:rsidRDefault="00C3683C">
            <w:pPr>
              <w:rPr>
                <w:color w:val="000000"/>
              </w:rPr>
            </w:pPr>
            <w:r>
              <w:rPr>
                <w:color w:val="000000"/>
              </w:rPr>
              <w:t>System informacyjny zawierający dane dotyczące pożyczek międzyrządowych;</w:t>
            </w:r>
          </w:p>
          <w:p w14:paraId="535E2545" w14:textId="77777777" w:rsidR="006B1864" w:rsidRDefault="00C03A64" w:rsidP="00C03A64">
            <w:pPr>
              <w:ind w:left="283" w:hanging="283"/>
              <w:rPr>
                <w:color w:val="000000"/>
              </w:rPr>
            </w:pPr>
            <w:r>
              <w:rPr>
                <w:color w:val="000000"/>
              </w:rPr>
              <w:tab/>
            </w:r>
            <w:r w:rsidR="00C3683C">
              <w:rPr>
                <w:color w:val="000000"/>
              </w:rPr>
              <w:t>MF PM 01 – dane dotyczące pożyczek międzyrządowych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C8A281" w14:textId="77777777" w:rsidR="006B1864" w:rsidRDefault="00C3683C">
            <w:pPr>
              <w:rPr>
                <w:color w:val="000000"/>
              </w:rPr>
            </w:pPr>
            <w:r>
              <w:rPr>
                <w:color w:val="000000"/>
              </w:rPr>
              <w:t>Ministerstwo Finansów</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50F11EA" w14:textId="77777777" w:rsidR="006B1864" w:rsidRDefault="00C3683C">
            <w:pPr>
              <w:rPr>
                <w:color w:val="000000"/>
              </w:rPr>
            </w:pPr>
            <w:r>
              <w:rPr>
                <w:color w:val="000000"/>
              </w:rPr>
              <w:t>Pożyczki międzyrządowe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E2F4327" w14:textId="77777777" w:rsidR="00C03A64" w:rsidRDefault="00C3683C">
            <w:pPr>
              <w:rPr>
                <w:color w:val="000000"/>
              </w:rPr>
            </w:pPr>
            <w:r>
              <w:rPr>
                <w:color w:val="000000"/>
              </w:rPr>
              <w:t>Raz w roku do 27 marca 2025 r. za IV kwartał 2024 r.;</w:t>
            </w:r>
          </w:p>
          <w:p w14:paraId="563026D4" w14:textId="77777777" w:rsidR="00C03A64" w:rsidRDefault="00C03A64">
            <w:pPr>
              <w:rPr>
                <w:color w:val="000000"/>
              </w:rPr>
            </w:pPr>
          </w:p>
          <w:p w14:paraId="104E6FE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28B9E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07A4C30" w14:textId="77777777">
              <w:trPr>
                <w:jc w:val="right"/>
              </w:trPr>
              <w:tc>
                <w:tcPr>
                  <w:tcW w:w="788" w:type="dxa"/>
                  <w:tcMar>
                    <w:top w:w="0" w:type="dxa"/>
                    <w:left w:w="0" w:type="dxa"/>
                    <w:bottom w:w="0" w:type="dxa"/>
                    <w:right w:w="0" w:type="dxa"/>
                  </w:tcMar>
                </w:tcPr>
                <w:bookmarkStart w:id="1913" w:name="__bookmark_2038"/>
                <w:bookmarkEnd w:id="1913"/>
                <w:p w14:paraId="3171A957" w14:textId="7D81B5A5" w:rsidR="006B1864" w:rsidRDefault="00C3683C">
                  <w:pPr>
                    <w:jc w:val="right"/>
                    <w:rPr>
                      <w:rStyle w:val="Hipercze"/>
                    </w:rPr>
                  </w:pPr>
                  <w:r>
                    <w:rPr>
                      <w:rStyle w:val="Hipercze"/>
                    </w:rPr>
                    <w:fldChar w:fldCharType="begin"/>
                  </w:r>
                  <w:r>
                    <w:rPr>
                      <w:rStyle w:val="Hipercze"/>
                    </w:rPr>
                    <w:instrText xml:space="preserve"> HYPERLINK \l "badanie.1.65.21" \h </w:instrText>
                  </w:r>
                  <w:r>
                    <w:rPr>
                      <w:rStyle w:val="Hipercze"/>
                    </w:rPr>
                  </w:r>
                  <w:r>
                    <w:rPr>
                      <w:rStyle w:val="Hipercze"/>
                    </w:rPr>
                    <w:fldChar w:fldCharType="separate"/>
                  </w:r>
                  <w:r>
                    <w:rPr>
                      <w:rStyle w:val="Hipercze"/>
                    </w:rPr>
                    <w:t>1.65.21,</w:t>
                  </w:r>
                  <w:r>
                    <w:rPr>
                      <w:rStyle w:val="Hipercze"/>
                    </w:rPr>
                    <w:fldChar w:fldCharType="end"/>
                  </w:r>
                </w:p>
              </w:tc>
            </w:tr>
            <w:tr w:rsidR="006B1864" w14:paraId="3E2246EA" w14:textId="77777777">
              <w:trPr>
                <w:jc w:val="right"/>
              </w:trPr>
              <w:tc>
                <w:tcPr>
                  <w:tcW w:w="788" w:type="dxa"/>
                  <w:tcMar>
                    <w:top w:w="0" w:type="dxa"/>
                    <w:left w:w="0" w:type="dxa"/>
                    <w:bottom w:w="0" w:type="dxa"/>
                    <w:right w:w="0" w:type="dxa"/>
                  </w:tcMar>
                </w:tcPr>
                <w:p w14:paraId="1EC9C89F" w14:textId="4FA7F8D0" w:rsidR="006B1864" w:rsidRDefault="00C3683C">
                  <w:pPr>
                    <w:jc w:val="right"/>
                    <w:rPr>
                      <w:rStyle w:val="Hipercze"/>
                    </w:rPr>
                  </w:pPr>
                  <w:hyperlink w:anchor="badanie.1.67.14">
                    <w:r>
                      <w:rPr>
                        <w:rStyle w:val="Hipercze"/>
                      </w:rPr>
                      <w:t>1.67.14</w:t>
                    </w:r>
                  </w:hyperlink>
                </w:p>
              </w:tc>
            </w:tr>
          </w:tbl>
          <w:p w14:paraId="44075FF7" w14:textId="77777777" w:rsidR="006B1864" w:rsidRDefault="006B1864">
            <w:pPr>
              <w:spacing w:line="1" w:lineRule="auto"/>
            </w:pPr>
          </w:p>
        </w:tc>
      </w:tr>
      <w:tr w:rsidR="006B1864" w14:paraId="661665C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F39CFD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7E8431B"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46312E9" w14:textId="77777777" w:rsidR="006B1864" w:rsidRDefault="00C3683C">
            <w:pPr>
              <w:rPr>
                <w:color w:val="000000"/>
              </w:rPr>
            </w:pPr>
            <w:r>
              <w:rPr>
                <w:color w:val="000000"/>
              </w:rPr>
              <w:t>Ministerstwo Finansów</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D9660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A2B5430" w14:textId="77777777" w:rsidR="00C03A64" w:rsidRDefault="00C3683C">
            <w:pPr>
              <w:rPr>
                <w:color w:val="000000"/>
              </w:rPr>
            </w:pPr>
            <w:r>
              <w:rPr>
                <w:color w:val="000000"/>
              </w:rPr>
              <w:t>Raz w kwartale do 26 czerwca 2025 r. za I kwartał 2025 r., do 25 września 2025 r. za II kwartał 2025 r., do 29 grudnia 2025 r. za III kwartał 2025 r.;</w:t>
            </w:r>
          </w:p>
          <w:p w14:paraId="3B4979C6" w14:textId="77777777" w:rsidR="00C03A64" w:rsidRDefault="00C03A64">
            <w:pPr>
              <w:rPr>
                <w:color w:val="000000"/>
              </w:rPr>
            </w:pPr>
          </w:p>
          <w:p w14:paraId="0CD16D9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965C00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F8395CB" w14:textId="77777777" w:rsidR="006B1864" w:rsidRDefault="006B1864">
            <w:pPr>
              <w:spacing w:line="1" w:lineRule="auto"/>
            </w:pPr>
          </w:p>
        </w:tc>
      </w:tr>
      <w:tr w:rsidR="006B1864" w14:paraId="1866BBC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44ABB97" w14:textId="77777777" w:rsidR="006B1864" w:rsidRDefault="00C3683C">
            <w:pPr>
              <w:rPr>
                <w:color w:val="000000"/>
              </w:rPr>
            </w:pPr>
            <w:bookmarkStart w:id="1914" w:name="lp.25.67"/>
            <w:bookmarkEnd w:id="1914"/>
            <w:r>
              <w:rPr>
                <w:color w:val="000000"/>
              </w:rPr>
              <w:t>67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20B49DA" w14:textId="77777777" w:rsidR="00C03A64" w:rsidRDefault="00C3683C">
            <w:pPr>
              <w:rPr>
                <w:color w:val="000000"/>
              </w:rPr>
            </w:pPr>
            <w:r>
              <w:rPr>
                <w:color w:val="000000"/>
              </w:rPr>
              <w:t>System informacyjny zawierający dane dotyczące środków przekazanych przez Polskę do banków rozwoju;</w:t>
            </w:r>
          </w:p>
          <w:p w14:paraId="461CFA4D" w14:textId="77777777" w:rsidR="006B1864" w:rsidRDefault="00C03A64" w:rsidP="00C03A64">
            <w:pPr>
              <w:ind w:left="283" w:hanging="283"/>
              <w:rPr>
                <w:color w:val="000000"/>
              </w:rPr>
            </w:pPr>
            <w:r>
              <w:rPr>
                <w:color w:val="000000"/>
              </w:rPr>
              <w:tab/>
            </w:r>
            <w:r w:rsidR="00C3683C">
              <w:rPr>
                <w:color w:val="000000"/>
              </w:rPr>
              <w:t>MF BR 01 – dane dotyczące środków przekazanych przez Polskę do banków rozwoju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0BB2819"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FE35E8" w14:textId="77777777" w:rsidR="006B1864" w:rsidRDefault="00C3683C">
            <w:pPr>
              <w:rPr>
                <w:color w:val="000000"/>
              </w:rPr>
            </w:pPr>
            <w:r>
              <w:rPr>
                <w:color w:val="000000"/>
              </w:rPr>
              <w:t>Środki przekazane przez Polskę do banków rozwoju oraz do międzynarodowych instytucji finansowych udzielających pożyczek na zasadach rynkowych i nierynkowych krajom trzecim i/lub podmiotom prywatnym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66AB31" w14:textId="77777777" w:rsidR="00C03A64" w:rsidRDefault="00C3683C">
            <w:pPr>
              <w:rPr>
                <w:color w:val="000000"/>
              </w:rPr>
            </w:pPr>
            <w:r>
              <w:rPr>
                <w:color w:val="000000"/>
              </w:rPr>
              <w:t>2 razy w roku do 10 marca 2025 r. za rok 2024 – dane wstępne, do 2 września 2025 r. za rok 2024 – dane ostateczne;</w:t>
            </w:r>
          </w:p>
          <w:p w14:paraId="3AC2738F" w14:textId="77777777" w:rsidR="00C03A64" w:rsidRDefault="00C03A64">
            <w:pPr>
              <w:rPr>
                <w:color w:val="000000"/>
              </w:rPr>
            </w:pPr>
          </w:p>
          <w:p w14:paraId="50D7F8F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877B2B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EB22A8B" w14:textId="77777777">
              <w:trPr>
                <w:jc w:val="right"/>
              </w:trPr>
              <w:tc>
                <w:tcPr>
                  <w:tcW w:w="788" w:type="dxa"/>
                  <w:tcMar>
                    <w:top w:w="0" w:type="dxa"/>
                    <w:left w:w="0" w:type="dxa"/>
                    <w:bottom w:w="0" w:type="dxa"/>
                    <w:right w:w="0" w:type="dxa"/>
                  </w:tcMar>
                </w:tcPr>
                <w:bookmarkStart w:id="1915" w:name="__bookmark_2039"/>
                <w:bookmarkEnd w:id="1915"/>
                <w:p w14:paraId="730EED4A" w14:textId="506BABDC"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6B4ED01B" w14:textId="77777777">
              <w:trPr>
                <w:jc w:val="right"/>
              </w:trPr>
              <w:tc>
                <w:tcPr>
                  <w:tcW w:w="788" w:type="dxa"/>
                  <w:tcMar>
                    <w:top w:w="0" w:type="dxa"/>
                    <w:left w:w="0" w:type="dxa"/>
                    <w:bottom w:w="0" w:type="dxa"/>
                    <w:right w:w="0" w:type="dxa"/>
                  </w:tcMar>
                </w:tcPr>
                <w:p w14:paraId="3416D74F" w14:textId="4DACE572" w:rsidR="006B1864" w:rsidRDefault="00C3683C">
                  <w:pPr>
                    <w:jc w:val="right"/>
                    <w:rPr>
                      <w:rStyle w:val="Hipercze"/>
                    </w:rPr>
                  </w:pPr>
                  <w:hyperlink w:anchor="badanie.1.65.19">
                    <w:r>
                      <w:rPr>
                        <w:rStyle w:val="Hipercze"/>
                      </w:rPr>
                      <w:t>1.65.19,</w:t>
                    </w:r>
                  </w:hyperlink>
                </w:p>
              </w:tc>
            </w:tr>
            <w:tr w:rsidR="006B1864" w14:paraId="17B479A2" w14:textId="77777777">
              <w:trPr>
                <w:jc w:val="right"/>
              </w:trPr>
              <w:tc>
                <w:tcPr>
                  <w:tcW w:w="788" w:type="dxa"/>
                  <w:tcMar>
                    <w:top w:w="0" w:type="dxa"/>
                    <w:left w:w="0" w:type="dxa"/>
                    <w:bottom w:w="0" w:type="dxa"/>
                    <w:right w:w="0" w:type="dxa"/>
                  </w:tcMar>
                </w:tcPr>
                <w:p w14:paraId="499296EA" w14:textId="2D2295DD" w:rsidR="006B1864" w:rsidRDefault="00C3683C">
                  <w:pPr>
                    <w:jc w:val="right"/>
                    <w:rPr>
                      <w:rStyle w:val="Hipercze"/>
                    </w:rPr>
                  </w:pPr>
                  <w:hyperlink w:anchor="badanie.1.65.31">
                    <w:r>
                      <w:rPr>
                        <w:rStyle w:val="Hipercze"/>
                      </w:rPr>
                      <w:t>1.65.31</w:t>
                    </w:r>
                  </w:hyperlink>
                </w:p>
              </w:tc>
            </w:tr>
          </w:tbl>
          <w:p w14:paraId="01AB018A" w14:textId="77777777" w:rsidR="006B1864" w:rsidRDefault="006B1864">
            <w:pPr>
              <w:spacing w:line="1" w:lineRule="auto"/>
            </w:pPr>
          </w:p>
        </w:tc>
      </w:tr>
      <w:tr w:rsidR="006B1864" w14:paraId="74CEDEB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3DFD43" w14:textId="77777777" w:rsidR="006B1864" w:rsidRDefault="00C3683C">
            <w:pPr>
              <w:rPr>
                <w:color w:val="000000"/>
              </w:rPr>
            </w:pPr>
            <w:bookmarkStart w:id="1916" w:name="lp.25.68"/>
            <w:bookmarkEnd w:id="1916"/>
            <w:r>
              <w:rPr>
                <w:color w:val="000000"/>
              </w:rPr>
              <w:t>68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D29C084" w14:textId="77777777" w:rsidR="00C03A64" w:rsidRDefault="00C3683C">
            <w:pPr>
              <w:rPr>
                <w:color w:val="000000"/>
              </w:rPr>
            </w:pPr>
            <w:r>
              <w:rPr>
                <w:color w:val="000000"/>
              </w:rPr>
              <w:t>System informacyjny zawierający dane dotyczący napływu środków z budżetu UE i innych źródeł zagranicznych niepodlegających zwrotowi;</w:t>
            </w:r>
          </w:p>
          <w:p w14:paraId="05CB653E" w14:textId="77777777" w:rsidR="006B1864" w:rsidRDefault="00C03A64" w:rsidP="00C03A64">
            <w:pPr>
              <w:ind w:left="283" w:hanging="283"/>
              <w:rPr>
                <w:color w:val="000000"/>
              </w:rPr>
            </w:pPr>
            <w:r>
              <w:rPr>
                <w:color w:val="000000"/>
              </w:rPr>
              <w:tab/>
            </w:r>
            <w:r w:rsidR="00C3683C">
              <w:rPr>
                <w:color w:val="000000"/>
              </w:rPr>
              <w:t>MF ŚRZ 01 – dane dotyczące napływu środków z budżetu UE i innych źródeł zagranicznych niepodlegających zwrotowi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F7B478"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7D33B3B" w14:textId="77777777" w:rsidR="006B1864" w:rsidRDefault="00C3683C">
            <w:pPr>
              <w:rPr>
                <w:color w:val="000000"/>
              </w:rPr>
            </w:pPr>
            <w:r>
              <w:rPr>
                <w:color w:val="000000"/>
              </w:rPr>
              <w:t>Dochód z budżetu UE i innych źródeł zagranicznych. Wydatek środków pochodzących z budżetu UE i innych źródeł zagranicznych. Kwoty wypłacone według miesięcznych raportów wygenerowanych przez BGK (bez WPR), dochody i środki europejskie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D9425E5" w14:textId="77777777" w:rsidR="00C03A64" w:rsidRDefault="00C3683C">
            <w:pPr>
              <w:rPr>
                <w:color w:val="000000"/>
              </w:rPr>
            </w:pPr>
            <w:r>
              <w:rPr>
                <w:color w:val="000000"/>
              </w:rPr>
              <w:t>2 razy w roku do 10 marca 2025 r. za rok 2024 – dane wstępne, do 2 września 2025 r. za rok 2024 – dane ostateczne;</w:t>
            </w:r>
          </w:p>
          <w:p w14:paraId="077E8568" w14:textId="77777777" w:rsidR="00C03A64" w:rsidRDefault="00C03A64">
            <w:pPr>
              <w:rPr>
                <w:color w:val="000000"/>
              </w:rPr>
            </w:pPr>
          </w:p>
          <w:p w14:paraId="1BD097A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560C2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BAD7CB" w14:textId="77777777">
              <w:trPr>
                <w:jc w:val="right"/>
              </w:trPr>
              <w:tc>
                <w:tcPr>
                  <w:tcW w:w="788" w:type="dxa"/>
                  <w:tcMar>
                    <w:top w:w="0" w:type="dxa"/>
                    <w:left w:w="0" w:type="dxa"/>
                    <w:bottom w:w="0" w:type="dxa"/>
                    <w:right w:w="0" w:type="dxa"/>
                  </w:tcMar>
                </w:tcPr>
                <w:bookmarkStart w:id="1917" w:name="__bookmark_2040"/>
                <w:bookmarkEnd w:id="1917"/>
                <w:p w14:paraId="7C1DEA85" w14:textId="36F99587"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03A6F641" w14:textId="77777777">
              <w:trPr>
                <w:jc w:val="right"/>
              </w:trPr>
              <w:tc>
                <w:tcPr>
                  <w:tcW w:w="788" w:type="dxa"/>
                  <w:tcMar>
                    <w:top w:w="0" w:type="dxa"/>
                    <w:left w:w="0" w:type="dxa"/>
                    <w:bottom w:w="0" w:type="dxa"/>
                    <w:right w:w="0" w:type="dxa"/>
                  </w:tcMar>
                </w:tcPr>
                <w:p w14:paraId="74F55ABD" w14:textId="7B6C8304" w:rsidR="006B1864" w:rsidRDefault="00C3683C">
                  <w:pPr>
                    <w:jc w:val="right"/>
                    <w:rPr>
                      <w:rStyle w:val="Hipercze"/>
                    </w:rPr>
                  </w:pPr>
                  <w:hyperlink w:anchor="badanie.1.65.19">
                    <w:r>
                      <w:rPr>
                        <w:rStyle w:val="Hipercze"/>
                      </w:rPr>
                      <w:t>1.65.19</w:t>
                    </w:r>
                  </w:hyperlink>
                </w:p>
              </w:tc>
            </w:tr>
          </w:tbl>
          <w:p w14:paraId="3741DD2D" w14:textId="77777777" w:rsidR="006B1864" w:rsidRDefault="006B1864">
            <w:pPr>
              <w:spacing w:line="1" w:lineRule="auto"/>
            </w:pPr>
          </w:p>
        </w:tc>
      </w:tr>
      <w:tr w:rsidR="006B1864" w14:paraId="5AE15F2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F42E461" w14:textId="77777777" w:rsidR="006B1864" w:rsidRDefault="00C3683C">
            <w:pPr>
              <w:rPr>
                <w:color w:val="000000"/>
              </w:rPr>
            </w:pPr>
            <w:bookmarkStart w:id="1918" w:name="lp.25.69"/>
            <w:bookmarkEnd w:id="1918"/>
            <w:r>
              <w:rPr>
                <w:color w:val="000000"/>
              </w:rPr>
              <w:t>69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4402540" w14:textId="77777777" w:rsidR="00C03A64" w:rsidRDefault="00C3683C">
            <w:pPr>
              <w:rPr>
                <w:color w:val="000000"/>
              </w:rPr>
            </w:pPr>
            <w:r>
              <w:rPr>
                <w:color w:val="000000"/>
              </w:rPr>
              <w:t>System informacyjny zawierający dane z deklaracji statystycznych dotyczących odprawy scentralizowanej realizowanej pomiędzy co najmniej dwoma państwami UE;</w:t>
            </w:r>
          </w:p>
          <w:p w14:paraId="2BE1AAB8" w14:textId="77777777" w:rsidR="006B1864" w:rsidRDefault="00C03A64" w:rsidP="00C03A64">
            <w:pPr>
              <w:ind w:left="283" w:hanging="283"/>
              <w:rPr>
                <w:color w:val="000000"/>
              </w:rPr>
            </w:pPr>
            <w:r>
              <w:rPr>
                <w:color w:val="000000"/>
              </w:rPr>
              <w:tab/>
            </w:r>
            <w:r w:rsidR="00C3683C">
              <w:rPr>
                <w:color w:val="000000"/>
              </w:rPr>
              <w:t>MF OSC 01 – dane z deklaracji statystycznych dotyczących odprawy scentralizowanej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B5F1D9A"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FF5EBB" w14:textId="77777777" w:rsidR="006B1864" w:rsidRDefault="00C3683C">
            <w:pPr>
              <w:rPr>
                <w:color w:val="000000"/>
              </w:rPr>
            </w:pPr>
            <w:r>
              <w:rPr>
                <w:color w:val="000000"/>
              </w:rPr>
              <w:t>Znacznik poufności MWT. Kraj wysyłki. Kraj przeznaczenia. Kraj pochodzenia. Warunki dostaw. Rodzaj transakcji. Kod towaru CN. Kod towaru CN P. Masa netto. Ilość w uzupełniającej jednostce miary. Wartość statystyczna. Numer EORI (Wspólnotowy System Rejestracji i Identyfikacji Podmiotów Gospodarczych). Kod towaru TARIC. Rodzaj transportu na granicy. Rodzaj transportu wewnętrznego. Kraj środka transportu na granicy. Kod waluty. Kontener. Preferencje. Procedura celna. Masa brutto. REGON</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1E21835" w14:textId="77777777" w:rsidR="00C03A64" w:rsidRDefault="00C3683C">
            <w:pPr>
              <w:rPr>
                <w:color w:val="000000"/>
              </w:rPr>
            </w:pPr>
            <w:r>
              <w:rPr>
                <w:color w:val="000000"/>
              </w:rPr>
              <w:t>Raz w miesiącu do 28. dnia po miesiącu za miesiąc i do 28 stycznia 2026 r. za grudzień 2025 r.;</w:t>
            </w:r>
          </w:p>
          <w:p w14:paraId="29C76ECA" w14:textId="77777777" w:rsidR="00C03A64" w:rsidRDefault="00C03A64">
            <w:pPr>
              <w:rPr>
                <w:color w:val="000000"/>
              </w:rPr>
            </w:pPr>
          </w:p>
          <w:p w14:paraId="62F2047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9A11A5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CB1005F" w14:textId="77777777">
              <w:trPr>
                <w:jc w:val="right"/>
              </w:trPr>
              <w:tc>
                <w:tcPr>
                  <w:tcW w:w="788" w:type="dxa"/>
                  <w:tcMar>
                    <w:top w:w="0" w:type="dxa"/>
                    <w:left w:w="0" w:type="dxa"/>
                    <w:bottom w:w="0" w:type="dxa"/>
                    <w:right w:w="0" w:type="dxa"/>
                  </w:tcMar>
                </w:tcPr>
                <w:bookmarkStart w:id="1919" w:name="__bookmark_2041"/>
                <w:bookmarkEnd w:id="1919"/>
                <w:p w14:paraId="347CA41F" w14:textId="20DF9E1C" w:rsidR="006B1864" w:rsidRDefault="00C3683C">
                  <w:pPr>
                    <w:jc w:val="right"/>
                    <w:rPr>
                      <w:rStyle w:val="Hipercze"/>
                    </w:rPr>
                  </w:pPr>
                  <w:r>
                    <w:rPr>
                      <w:rStyle w:val="Hipercze"/>
                    </w:rPr>
                    <w:fldChar w:fldCharType="begin"/>
                  </w:r>
                  <w:r>
                    <w:rPr>
                      <w:rStyle w:val="Hipercze"/>
                    </w:rPr>
                    <w:instrText xml:space="preserve"> HYPERLINK \l "badanie.1.51.01" \h </w:instrText>
                  </w:r>
                  <w:r>
                    <w:rPr>
                      <w:rStyle w:val="Hipercze"/>
                    </w:rPr>
                  </w:r>
                  <w:r>
                    <w:rPr>
                      <w:rStyle w:val="Hipercze"/>
                    </w:rPr>
                    <w:fldChar w:fldCharType="separate"/>
                  </w:r>
                  <w:r>
                    <w:rPr>
                      <w:rStyle w:val="Hipercze"/>
                    </w:rPr>
                    <w:t>1.51.01,</w:t>
                  </w:r>
                  <w:r>
                    <w:rPr>
                      <w:rStyle w:val="Hipercze"/>
                    </w:rPr>
                    <w:fldChar w:fldCharType="end"/>
                  </w:r>
                </w:p>
              </w:tc>
            </w:tr>
            <w:tr w:rsidR="006B1864" w14:paraId="3999559F" w14:textId="77777777">
              <w:trPr>
                <w:jc w:val="right"/>
              </w:trPr>
              <w:tc>
                <w:tcPr>
                  <w:tcW w:w="788" w:type="dxa"/>
                  <w:tcMar>
                    <w:top w:w="0" w:type="dxa"/>
                    <w:left w:w="0" w:type="dxa"/>
                    <w:bottom w:w="0" w:type="dxa"/>
                    <w:right w:w="0" w:type="dxa"/>
                  </w:tcMar>
                </w:tcPr>
                <w:p w14:paraId="1D67FE73" w14:textId="6641ADD9" w:rsidR="006B1864" w:rsidRDefault="00C3683C">
                  <w:pPr>
                    <w:jc w:val="right"/>
                    <w:rPr>
                      <w:rStyle w:val="Hipercze"/>
                    </w:rPr>
                  </w:pPr>
                  <w:hyperlink w:anchor="badanie.1.51.08">
                    <w:r>
                      <w:rPr>
                        <w:rStyle w:val="Hipercze"/>
                      </w:rPr>
                      <w:t>1.51.08,</w:t>
                    </w:r>
                  </w:hyperlink>
                </w:p>
              </w:tc>
            </w:tr>
            <w:tr w:rsidR="006B1864" w14:paraId="42C20AAD" w14:textId="77777777">
              <w:trPr>
                <w:jc w:val="right"/>
              </w:trPr>
              <w:tc>
                <w:tcPr>
                  <w:tcW w:w="788" w:type="dxa"/>
                  <w:tcMar>
                    <w:top w:w="0" w:type="dxa"/>
                    <w:left w:w="0" w:type="dxa"/>
                    <w:bottom w:w="0" w:type="dxa"/>
                    <w:right w:w="0" w:type="dxa"/>
                  </w:tcMar>
                </w:tcPr>
                <w:p w14:paraId="4A76986B" w14:textId="05DAABA6" w:rsidR="006B1864" w:rsidRDefault="00C3683C">
                  <w:pPr>
                    <w:jc w:val="right"/>
                    <w:rPr>
                      <w:rStyle w:val="Hipercze"/>
                    </w:rPr>
                  </w:pPr>
                  <w:hyperlink w:anchor="badanie.1.64.10">
                    <w:r>
                      <w:rPr>
                        <w:rStyle w:val="Hipercze"/>
                      </w:rPr>
                      <w:t>1.64.10</w:t>
                    </w:r>
                  </w:hyperlink>
                </w:p>
              </w:tc>
            </w:tr>
          </w:tbl>
          <w:p w14:paraId="29206577" w14:textId="77777777" w:rsidR="006B1864" w:rsidRDefault="006B1864">
            <w:pPr>
              <w:spacing w:line="1" w:lineRule="auto"/>
            </w:pPr>
          </w:p>
        </w:tc>
      </w:tr>
      <w:tr w:rsidR="006B1864" w14:paraId="4B795AB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30CE5C4" w14:textId="77777777" w:rsidR="006B1864" w:rsidRDefault="00C3683C">
            <w:pPr>
              <w:rPr>
                <w:color w:val="000000"/>
              </w:rPr>
            </w:pPr>
            <w:bookmarkStart w:id="1920" w:name="lp.25.70"/>
            <w:bookmarkEnd w:id="1920"/>
            <w:r>
              <w:rPr>
                <w:color w:val="000000"/>
              </w:rPr>
              <w:t>70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0D74E51" w14:textId="77777777" w:rsidR="00C03A64" w:rsidRDefault="00C3683C">
            <w:pPr>
              <w:rPr>
                <w:color w:val="000000"/>
              </w:rPr>
            </w:pPr>
            <w:r>
              <w:rPr>
                <w:color w:val="000000"/>
              </w:rPr>
              <w:t>System informacyjny zawierający dane z Wieloletniej Prognozy Finansowej JST;</w:t>
            </w:r>
          </w:p>
          <w:p w14:paraId="0EE46986" w14:textId="77777777" w:rsidR="006B1864" w:rsidRDefault="00C03A64" w:rsidP="00C03A64">
            <w:pPr>
              <w:ind w:left="283" w:hanging="283"/>
              <w:rPr>
                <w:color w:val="000000"/>
              </w:rPr>
            </w:pPr>
            <w:r>
              <w:rPr>
                <w:color w:val="000000"/>
              </w:rPr>
              <w:tab/>
            </w:r>
            <w:r w:rsidR="00C3683C">
              <w:rPr>
                <w:color w:val="000000"/>
              </w:rPr>
              <w:t>MF WPFJST 01 – dane zawarte w Wieloletniej Prognozie Finansowej Jednostek Samorządu Terytorialnego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B0E2F6"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BFFFACA" w14:textId="77777777" w:rsidR="006B1864" w:rsidRDefault="00C3683C">
            <w:pPr>
              <w:rPr>
                <w:color w:val="000000"/>
              </w:rPr>
            </w:pPr>
            <w:r>
              <w:rPr>
                <w:color w:val="000000"/>
              </w:rPr>
              <w:t>Dane zawarte w Wieloletniej Prognozie Finansowej JST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45084D" w14:textId="77777777" w:rsidR="00C03A64" w:rsidRDefault="00C3683C">
            <w:pPr>
              <w:rPr>
                <w:color w:val="000000"/>
              </w:rPr>
            </w:pPr>
            <w:r>
              <w:rPr>
                <w:color w:val="000000"/>
              </w:rPr>
              <w:t>4 razy w roku do 20 marca 2025 r. za rok 2024 – dane otrzymane przez MF do dnia 10 marca 2025 r., do 16 maja 2025 r. za rok 2024 – dane otrzymane przez MF do dnia 5 maja 2025 r., do 18 sierpnia 2025 r. za rok 2024 – dane otrzymane przez MF do dnia 5 sierpnia 2025 r., do 17 listopada 2025 r. za rok 2024 – dane otrzymane przez MF do dnia 5 listopada 2025 r.;</w:t>
            </w:r>
          </w:p>
          <w:p w14:paraId="415C419F" w14:textId="77777777" w:rsidR="00C03A64" w:rsidRDefault="00C03A64">
            <w:pPr>
              <w:rPr>
                <w:color w:val="000000"/>
              </w:rPr>
            </w:pPr>
          </w:p>
          <w:p w14:paraId="0B4E4DD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0C620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BBC7953" w14:textId="77777777">
              <w:trPr>
                <w:jc w:val="right"/>
              </w:trPr>
              <w:tc>
                <w:tcPr>
                  <w:tcW w:w="788" w:type="dxa"/>
                  <w:tcMar>
                    <w:top w:w="0" w:type="dxa"/>
                    <w:left w:w="0" w:type="dxa"/>
                    <w:bottom w:w="0" w:type="dxa"/>
                    <w:right w:w="0" w:type="dxa"/>
                  </w:tcMar>
                </w:tcPr>
                <w:bookmarkStart w:id="1921" w:name="__bookmark_2042"/>
                <w:bookmarkEnd w:id="1921"/>
                <w:p w14:paraId="341A9B16" w14:textId="6A2AAE29"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0887594B" w14:textId="77777777" w:rsidR="006B1864" w:rsidRDefault="006B1864">
            <w:pPr>
              <w:spacing w:line="1" w:lineRule="auto"/>
            </w:pPr>
          </w:p>
        </w:tc>
      </w:tr>
      <w:tr w:rsidR="006B1864" w14:paraId="67339C9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99977AC" w14:textId="77777777" w:rsidR="006B1864" w:rsidRDefault="00C3683C">
            <w:pPr>
              <w:rPr>
                <w:color w:val="000000"/>
              </w:rPr>
            </w:pPr>
            <w:bookmarkStart w:id="1922" w:name="lp.25.71"/>
            <w:bookmarkEnd w:id="1922"/>
            <w:r>
              <w:rPr>
                <w:color w:val="000000"/>
              </w:rPr>
              <w:t>71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F90B183" w14:textId="77777777" w:rsidR="00C03A64" w:rsidRDefault="00C3683C">
            <w:pPr>
              <w:rPr>
                <w:color w:val="000000"/>
              </w:rPr>
            </w:pPr>
            <w:r>
              <w:rPr>
                <w:color w:val="000000"/>
              </w:rPr>
              <w:t>System Poboru Opłaty Elektronicznej Krajowej Administracji Skarbowej;</w:t>
            </w:r>
          </w:p>
          <w:p w14:paraId="4CF6D8FD" w14:textId="77777777" w:rsidR="006B1864" w:rsidRDefault="00C03A64" w:rsidP="00C03A64">
            <w:pPr>
              <w:ind w:left="283" w:hanging="283"/>
              <w:rPr>
                <w:color w:val="000000"/>
              </w:rPr>
            </w:pPr>
            <w:r>
              <w:rPr>
                <w:color w:val="000000"/>
              </w:rPr>
              <w:tab/>
            </w:r>
            <w:r w:rsidR="00C3683C">
              <w:rPr>
                <w:color w:val="000000"/>
              </w:rPr>
              <w:t>MF SPOE KAS 01 – dane dotyczące pojazdów samochodowych objętych opłatą za przejazd po odcinkach dróg płatnych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EF390E"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86C8B14" w14:textId="77777777" w:rsidR="006B1864" w:rsidRDefault="00C3683C">
            <w:pPr>
              <w:rPr>
                <w:color w:val="000000"/>
              </w:rPr>
            </w:pPr>
            <w:r>
              <w:rPr>
                <w:color w:val="000000"/>
              </w:rPr>
              <w:t>Pojazdy samochodowe objęte opłatą za przejazd po odcinkach dróg krajowych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20528F" w14:textId="77777777" w:rsidR="00C03A64" w:rsidRDefault="00C3683C">
            <w:pPr>
              <w:rPr>
                <w:color w:val="000000"/>
              </w:rPr>
            </w:pPr>
            <w:r>
              <w:rPr>
                <w:color w:val="000000"/>
              </w:rPr>
              <w:t>Stały dostęp od 1 stycznia 2025 r.;</w:t>
            </w:r>
          </w:p>
          <w:p w14:paraId="0E0C1F0E" w14:textId="77777777" w:rsidR="00C03A64" w:rsidRDefault="00C03A64">
            <w:pPr>
              <w:rPr>
                <w:color w:val="000000"/>
              </w:rPr>
            </w:pPr>
          </w:p>
          <w:p w14:paraId="02100D2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D5DD2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6CC19EE" w14:textId="77777777">
              <w:trPr>
                <w:jc w:val="right"/>
              </w:trPr>
              <w:tc>
                <w:tcPr>
                  <w:tcW w:w="788" w:type="dxa"/>
                  <w:tcMar>
                    <w:top w:w="0" w:type="dxa"/>
                    <w:left w:w="0" w:type="dxa"/>
                    <w:bottom w:w="0" w:type="dxa"/>
                    <w:right w:w="0" w:type="dxa"/>
                  </w:tcMar>
                </w:tcPr>
                <w:bookmarkStart w:id="1923" w:name="__bookmark_2043"/>
                <w:bookmarkEnd w:id="1923"/>
                <w:p w14:paraId="7390D86F" w14:textId="4E8FC02C" w:rsidR="006B1864" w:rsidRDefault="00C3683C">
                  <w:pPr>
                    <w:jc w:val="right"/>
                    <w:rPr>
                      <w:rStyle w:val="Hipercze"/>
                    </w:rPr>
                  </w:pPr>
                  <w:r>
                    <w:rPr>
                      <w:rStyle w:val="Hipercze"/>
                    </w:rPr>
                    <w:fldChar w:fldCharType="begin"/>
                  </w:r>
                  <w:r>
                    <w:rPr>
                      <w:rStyle w:val="Hipercze"/>
                    </w:rPr>
                    <w:instrText xml:space="preserve"> HYPERLINK \l "badanie.1.48.17" \h </w:instrText>
                  </w:r>
                  <w:r>
                    <w:rPr>
                      <w:rStyle w:val="Hipercze"/>
                    </w:rPr>
                  </w:r>
                  <w:r>
                    <w:rPr>
                      <w:rStyle w:val="Hipercze"/>
                    </w:rPr>
                    <w:fldChar w:fldCharType="separate"/>
                  </w:r>
                  <w:r>
                    <w:rPr>
                      <w:rStyle w:val="Hipercze"/>
                    </w:rPr>
                    <w:t>1.48.17</w:t>
                  </w:r>
                  <w:r>
                    <w:rPr>
                      <w:rStyle w:val="Hipercze"/>
                    </w:rPr>
                    <w:fldChar w:fldCharType="end"/>
                  </w:r>
                </w:p>
              </w:tc>
            </w:tr>
          </w:tbl>
          <w:p w14:paraId="2F0B7FD3" w14:textId="77777777" w:rsidR="006B1864" w:rsidRDefault="006B1864">
            <w:pPr>
              <w:spacing w:line="1" w:lineRule="auto"/>
            </w:pPr>
          </w:p>
        </w:tc>
      </w:tr>
      <w:tr w:rsidR="006B1864" w14:paraId="4437091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0C2081" w14:textId="77777777" w:rsidR="006B1864" w:rsidRDefault="00C3683C">
            <w:pPr>
              <w:rPr>
                <w:color w:val="000000"/>
              </w:rPr>
            </w:pPr>
            <w:bookmarkStart w:id="1924" w:name="lp.25.72"/>
            <w:bookmarkEnd w:id="1924"/>
            <w:r>
              <w:rPr>
                <w:color w:val="000000"/>
              </w:rPr>
              <w:t>72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647DD29" w14:textId="77777777" w:rsidR="00C03A64" w:rsidRDefault="00C3683C">
            <w:pPr>
              <w:rPr>
                <w:color w:val="000000"/>
              </w:rPr>
            </w:pPr>
            <w:r>
              <w:rPr>
                <w:color w:val="000000"/>
              </w:rPr>
              <w:t>System Rozliczeń Celno-Podatkowych i Finansowo-Księgowych;</w:t>
            </w:r>
          </w:p>
          <w:p w14:paraId="6DFC681A" w14:textId="77777777" w:rsidR="006B1864" w:rsidRDefault="00C03A64" w:rsidP="00C03A64">
            <w:pPr>
              <w:ind w:left="283" w:hanging="283"/>
              <w:rPr>
                <w:color w:val="000000"/>
              </w:rPr>
            </w:pPr>
            <w:r>
              <w:rPr>
                <w:color w:val="000000"/>
              </w:rPr>
              <w:tab/>
            </w:r>
            <w:r w:rsidR="00C3683C">
              <w:rPr>
                <w:color w:val="000000"/>
              </w:rPr>
              <w:t>MF ZEFIR – dane dotyczące wewnątrzwspólnotowego nabycia samochodów używanych z obszaru UE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732911B"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9F55C66" w14:textId="77777777" w:rsidR="006B1864" w:rsidRDefault="00C3683C">
            <w:pPr>
              <w:rPr>
                <w:color w:val="000000"/>
              </w:rPr>
            </w:pPr>
            <w:r>
              <w:rPr>
                <w:color w:val="000000"/>
              </w:rPr>
              <w:t>Wartość wewnątrzwspólnotowego nabycia używanych pojazdów silnikowych do przewozu osób</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E6999D" w14:textId="77777777" w:rsidR="00C03A64" w:rsidRDefault="00C3683C">
            <w:pPr>
              <w:rPr>
                <w:color w:val="000000"/>
              </w:rPr>
            </w:pPr>
            <w:r>
              <w:rPr>
                <w:color w:val="000000"/>
              </w:rPr>
              <w:t>2 razy w roku do 14 sierpnia 2025 r. za rok 2024 – dane wstępne, do 13 lutego 2026 r. za rok 2024 – dane ostateczne;</w:t>
            </w:r>
          </w:p>
          <w:p w14:paraId="6D9FC65E" w14:textId="77777777" w:rsidR="00C03A64" w:rsidRDefault="00C03A64">
            <w:pPr>
              <w:rPr>
                <w:color w:val="000000"/>
              </w:rPr>
            </w:pPr>
          </w:p>
          <w:p w14:paraId="2589F60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8B0BB1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83CAA1" w14:textId="77777777">
              <w:trPr>
                <w:jc w:val="right"/>
              </w:trPr>
              <w:tc>
                <w:tcPr>
                  <w:tcW w:w="788" w:type="dxa"/>
                  <w:tcMar>
                    <w:top w:w="0" w:type="dxa"/>
                    <w:left w:w="0" w:type="dxa"/>
                    <w:bottom w:w="0" w:type="dxa"/>
                    <w:right w:w="0" w:type="dxa"/>
                  </w:tcMar>
                </w:tcPr>
                <w:bookmarkStart w:id="1925" w:name="__bookmark_2044"/>
                <w:bookmarkEnd w:id="1925"/>
                <w:p w14:paraId="6F05686B" w14:textId="4EE65F72" w:rsidR="006B1864" w:rsidRDefault="00C3683C">
                  <w:pPr>
                    <w:jc w:val="right"/>
                    <w:rPr>
                      <w:rStyle w:val="Hipercze"/>
                    </w:rPr>
                  </w:pPr>
                  <w:r>
                    <w:rPr>
                      <w:rStyle w:val="Hipercze"/>
                    </w:rPr>
                    <w:fldChar w:fldCharType="begin"/>
                  </w:r>
                  <w:r>
                    <w:rPr>
                      <w:rStyle w:val="Hipercze"/>
                    </w:rPr>
                    <w:instrText xml:space="preserve"> HYPERLINK \l "badanie.1.67.05" \h </w:instrText>
                  </w:r>
                  <w:r>
                    <w:rPr>
                      <w:rStyle w:val="Hipercze"/>
                    </w:rPr>
                  </w:r>
                  <w:r>
                    <w:rPr>
                      <w:rStyle w:val="Hipercze"/>
                    </w:rPr>
                    <w:fldChar w:fldCharType="separate"/>
                  </w:r>
                  <w:r>
                    <w:rPr>
                      <w:rStyle w:val="Hipercze"/>
                    </w:rPr>
                    <w:t>1.67.05</w:t>
                  </w:r>
                  <w:r>
                    <w:rPr>
                      <w:rStyle w:val="Hipercze"/>
                    </w:rPr>
                    <w:fldChar w:fldCharType="end"/>
                  </w:r>
                </w:p>
              </w:tc>
            </w:tr>
          </w:tbl>
          <w:p w14:paraId="040162C6" w14:textId="77777777" w:rsidR="006B1864" w:rsidRDefault="006B1864">
            <w:pPr>
              <w:spacing w:line="1" w:lineRule="auto"/>
            </w:pPr>
          </w:p>
        </w:tc>
      </w:tr>
      <w:tr w:rsidR="006B1864" w14:paraId="3B68376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E63A16D" w14:textId="77777777" w:rsidR="006B1864" w:rsidRDefault="00C3683C">
            <w:pPr>
              <w:rPr>
                <w:color w:val="000000"/>
              </w:rPr>
            </w:pPr>
            <w:bookmarkStart w:id="1926" w:name="lp.25.73"/>
            <w:bookmarkEnd w:id="1926"/>
            <w:r>
              <w:rPr>
                <w:color w:val="000000"/>
              </w:rPr>
              <w:t>73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F349AAE" w14:textId="77777777" w:rsidR="00C03A64" w:rsidRDefault="00C3683C">
            <w:pPr>
              <w:rPr>
                <w:color w:val="000000"/>
              </w:rPr>
            </w:pPr>
            <w:r>
              <w:rPr>
                <w:color w:val="000000"/>
              </w:rPr>
              <w:t>System VIES;</w:t>
            </w:r>
          </w:p>
          <w:p w14:paraId="401ED503" w14:textId="77777777" w:rsidR="006B1864" w:rsidRDefault="00C03A64" w:rsidP="00C03A64">
            <w:pPr>
              <w:ind w:left="283" w:hanging="283"/>
              <w:rPr>
                <w:color w:val="000000"/>
              </w:rPr>
            </w:pPr>
            <w:r>
              <w:rPr>
                <w:color w:val="000000"/>
              </w:rPr>
              <w:tab/>
            </w:r>
            <w:r w:rsidR="00C3683C">
              <w:rPr>
                <w:color w:val="000000"/>
              </w:rPr>
              <w:t>MF VIES 01 – dane dotyczące wewnątrzwspólnotowych transakcji dla podatników VAT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DE98B9"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95D9BB" w14:textId="77777777" w:rsidR="006B1864" w:rsidRDefault="00C3683C">
            <w:pPr>
              <w:rPr>
                <w:color w:val="000000"/>
              </w:rPr>
            </w:pPr>
            <w:r>
              <w:rPr>
                <w:color w:val="000000"/>
              </w:rPr>
              <w:t>NIP podatnika. Numer identyfikacyjny VAT kontrahenta. Kod kraju. Wartość transakcji wewnątrzwspólnotowego świadczenia usług</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CEC3C1" w14:textId="77777777" w:rsidR="00C03A64" w:rsidRDefault="00C3683C">
            <w:pPr>
              <w:rPr>
                <w:color w:val="000000"/>
              </w:rPr>
            </w:pPr>
            <w:r>
              <w:rPr>
                <w:color w:val="000000"/>
              </w:rPr>
              <w:t>5 razy w roku do 20 maja 2025 r. za styczeń, luty, marzec 2025 r. – dane wstępne, do 19 sierpnia 2025 r. za kwiecień, maj, czerwiec 2025 r. – dane wstępne, do 19 listopada 2025 r. za lipiec, sierpień, wrzesień 2025 r. – dane wstępne, do 19 lutego 2026 r. za październik, listopad, grudzień 2025 r. – dane wstępne, do 31 marca 2026 r. za styczeń, luty, marzec, kwiecień, maj, czerwiec, lipiec, sierpień, wrzesień, październik, listopad, grudzień 2025 r. – dane ostateczne;</w:t>
            </w:r>
          </w:p>
          <w:p w14:paraId="0D38C7D1" w14:textId="77777777" w:rsidR="00C03A64" w:rsidRDefault="00C03A64">
            <w:pPr>
              <w:rPr>
                <w:color w:val="000000"/>
              </w:rPr>
            </w:pPr>
          </w:p>
          <w:p w14:paraId="5656446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68B65C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DE0252A" w14:textId="77777777">
              <w:trPr>
                <w:jc w:val="right"/>
              </w:trPr>
              <w:tc>
                <w:tcPr>
                  <w:tcW w:w="788" w:type="dxa"/>
                  <w:tcMar>
                    <w:top w:w="0" w:type="dxa"/>
                    <w:left w:w="0" w:type="dxa"/>
                    <w:bottom w:w="0" w:type="dxa"/>
                    <w:right w:w="0" w:type="dxa"/>
                  </w:tcMar>
                </w:tcPr>
                <w:bookmarkStart w:id="1927" w:name="__bookmark_2045"/>
                <w:bookmarkEnd w:id="1927"/>
                <w:p w14:paraId="6CCC8A3D" w14:textId="76E87D7D" w:rsidR="006B1864" w:rsidRDefault="00C3683C">
                  <w:pPr>
                    <w:jc w:val="right"/>
                    <w:rPr>
                      <w:rStyle w:val="Hipercze"/>
                    </w:rPr>
                  </w:pPr>
                  <w:r>
                    <w:rPr>
                      <w:rStyle w:val="Hipercze"/>
                    </w:rPr>
                    <w:fldChar w:fldCharType="begin"/>
                  </w:r>
                  <w:r>
                    <w:rPr>
                      <w:rStyle w:val="Hipercze"/>
                    </w:rPr>
                    <w:instrText xml:space="preserve"> HYPERLINK \l "badanie.1.51.09" \h </w:instrText>
                  </w:r>
                  <w:r>
                    <w:rPr>
                      <w:rStyle w:val="Hipercze"/>
                    </w:rPr>
                  </w:r>
                  <w:r>
                    <w:rPr>
                      <w:rStyle w:val="Hipercze"/>
                    </w:rPr>
                    <w:fldChar w:fldCharType="separate"/>
                  </w:r>
                  <w:r>
                    <w:rPr>
                      <w:rStyle w:val="Hipercze"/>
                    </w:rPr>
                    <w:t>1.51.09</w:t>
                  </w:r>
                  <w:r>
                    <w:rPr>
                      <w:rStyle w:val="Hipercze"/>
                    </w:rPr>
                    <w:fldChar w:fldCharType="end"/>
                  </w:r>
                </w:p>
              </w:tc>
            </w:tr>
          </w:tbl>
          <w:p w14:paraId="1AFEC8C0" w14:textId="77777777" w:rsidR="006B1864" w:rsidRDefault="006B1864">
            <w:pPr>
              <w:spacing w:line="1" w:lineRule="auto"/>
            </w:pPr>
          </w:p>
        </w:tc>
      </w:tr>
      <w:tr w:rsidR="006B1864" w14:paraId="44A59E9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8225977" w14:textId="77777777" w:rsidR="006B1864" w:rsidRDefault="00C3683C">
            <w:pPr>
              <w:rPr>
                <w:color w:val="000000"/>
              </w:rPr>
            </w:pPr>
            <w:bookmarkStart w:id="1928" w:name="lp.25.74"/>
            <w:bookmarkEnd w:id="1928"/>
            <w:r>
              <w:rPr>
                <w:color w:val="000000"/>
              </w:rPr>
              <w:t>74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8CEE50D" w14:textId="77777777" w:rsidR="00C03A64" w:rsidRDefault="00C3683C">
            <w:pPr>
              <w:rPr>
                <w:color w:val="000000"/>
              </w:rPr>
            </w:pPr>
            <w:r>
              <w:rPr>
                <w:color w:val="000000"/>
              </w:rPr>
              <w:t>Zbiór danych zawierający dane sprawozdawcze pochodzące z meldunków CITES;</w:t>
            </w:r>
          </w:p>
          <w:p w14:paraId="4435EDC0" w14:textId="77777777" w:rsidR="006B1864" w:rsidRDefault="00C03A64" w:rsidP="00C03A64">
            <w:pPr>
              <w:ind w:left="283" w:hanging="283"/>
              <w:rPr>
                <w:color w:val="000000"/>
              </w:rPr>
            </w:pPr>
            <w:r>
              <w:rPr>
                <w:color w:val="000000"/>
              </w:rPr>
              <w:tab/>
            </w:r>
            <w:r w:rsidR="00C3683C">
              <w:rPr>
                <w:color w:val="000000"/>
              </w:rPr>
              <w:t>MF CITES 01 – dane dotyczące nielegalnego przewozu dzikich zwierząt i roślin gatunków zagrożonych wyginięciem, chronionych konwencją CITES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EECA45"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D2AC01" w14:textId="77777777" w:rsidR="006B1864" w:rsidRDefault="00C3683C">
            <w:pPr>
              <w:rPr>
                <w:color w:val="000000"/>
              </w:rPr>
            </w:pPr>
            <w:r>
              <w:rPr>
                <w:color w:val="000000"/>
              </w:rPr>
              <w:t>Okazy CITES zatrzymane przez Służbę Celno-Skarbową. Okazy CITES żywych roślin i zwierząt zatrzymane przez Służbę Celno-Skarbową</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1D94A1" w14:textId="77777777" w:rsidR="00C03A64" w:rsidRDefault="00C3683C">
            <w:pPr>
              <w:rPr>
                <w:color w:val="000000"/>
              </w:rPr>
            </w:pPr>
            <w:r>
              <w:rPr>
                <w:color w:val="000000"/>
              </w:rPr>
              <w:t>Raz w roku do 28 sierpnia 2026 r. za rok 2025;</w:t>
            </w:r>
          </w:p>
          <w:p w14:paraId="0CDBBE68" w14:textId="77777777" w:rsidR="00C03A64" w:rsidRDefault="00C03A64">
            <w:pPr>
              <w:rPr>
                <w:color w:val="000000"/>
              </w:rPr>
            </w:pPr>
          </w:p>
          <w:p w14:paraId="65244E0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D36AB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46F54A5" w14:textId="77777777">
              <w:trPr>
                <w:jc w:val="right"/>
              </w:trPr>
              <w:tc>
                <w:tcPr>
                  <w:tcW w:w="788" w:type="dxa"/>
                  <w:tcMar>
                    <w:top w:w="0" w:type="dxa"/>
                    <w:left w:w="0" w:type="dxa"/>
                    <w:bottom w:w="0" w:type="dxa"/>
                    <w:right w:w="0" w:type="dxa"/>
                  </w:tcMar>
                </w:tcPr>
                <w:bookmarkStart w:id="1929" w:name="__bookmark_2046"/>
                <w:bookmarkEnd w:id="1929"/>
                <w:p w14:paraId="15B1E372" w14:textId="486414A5"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1E0F1BAE" w14:textId="77777777" w:rsidR="006B1864" w:rsidRDefault="006B1864">
            <w:pPr>
              <w:spacing w:line="1" w:lineRule="auto"/>
            </w:pPr>
          </w:p>
        </w:tc>
      </w:tr>
      <w:tr w:rsidR="006B1864" w14:paraId="581A853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0C26339" w14:textId="77777777" w:rsidR="006B1864" w:rsidRDefault="00C3683C">
            <w:pPr>
              <w:rPr>
                <w:color w:val="000000"/>
              </w:rPr>
            </w:pPr>
            <w:bookmarkStart w:id="1930" w:name="lp.25.75"/>
            <w:bookmarkEnd w:id="1930"/>
            <w:r>
              <w:rPr>
                <w:color w:val="000000"/>
              </w:rPr>
              <w:t>75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653D0D" w14:textId="77777777" w:rsidR="00C03A64" w:rsidRDefault="00C3683C">
            <w:pPr>
              <w:rPr>
                <w:color w:val="000000"/>
              </w:rPr>
            </w:pPr>
            <w:r>
              <w:rPr>
                <w:color w:val="000000"/>
              </w:rPr>
              <w:t>Zintegrowany System Poboru Należności i Rozrachunków z UE i Budżetem;</w:t>
            </w:r>
          </w:p>
          <w:p w14:paraId="32E3F02B" w14:textId="77777777" w:rsidR="006B1864" w:rsidRDefault="00C03A64" w:rsidP="00C03A64">
            <w:pPr>
              <w:ind w:left="283" w:hanging="283"/>
              <w:rPr>
                <w:color w:val="000000"/>
              </w:rPr>
            </w:pPr>
            <w:r>
              <w:rPr>
                <w:color w:val="000000"/>
              </w:rPr>
              <w:tab/>
            </w:r>
            <w:r w:rsidR="00C3683C">
              <w:rPr>
                <w:color w:val="000000"/>
              </w:rPr>
              <w:t>MF ZEFIR2 01 – dane dotyczące dochodów z podatku akcyzowego ogółem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D81704B"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9BDE2D0" w14:textId="77777777" w:rsidR="006B1864" w:rsidRDefault="00C3683C">
            <w:pPr>
              <w:rPr>
                <w:color w:val="000000"/>
              </w:rPr>
            </w:pPr>
            <w:r>
              <w:rPr>
                <w:color w:val="000000"/>
              </w:rPr>
              <w:t>Rok okresu rozliczeniowego. Początek okresu rozliczeniowego. Koniec okresu rozliczeniowego. REGON. NIP. Dane teleadresowe. Nazwa jednostki. Dochody z podatku akcyzowego ogółem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4B2F8E4" w14:textId="77777777" w:rsidR="00C03A64" w:rsidRDefault="00C3683C">
            <w:pPr>
              <w:rPr>
                <w:color w:val="000000"/>
              </w:rPr>
            </w:pPr>
            <w:r>
              <w:rPr>
                <w:color w:val="000000"/>
              </w:rPr>
              <w:t>Raz w roku do 17 października 2025 r. za I półrocze 2025 r.;</w:t>
            </w:r>
          </w:p>
          <w:p w14:paraId="01030691" w14:textId="77777777" w:rsidR="00C03A64" w:rsidRDefault="00C03A64">
            <w:pPr>
              <w:rPr>
                <w:color w:val="000000"/>
              </w:rPr>
            </w:pPr>
          </w:p>
          <w:p w14:paraId="6C1FA3F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4E1486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5AA018A" w14:textId="77777777">
              <w:trPr>
                <w:jc w:val="right"/>
              </w:trPr>
              <w:tc>
                <w:tcPr>
                  <w:tcW w:w="788" w:type="dxa"/>
                  <w:tcMar>
                    <w:top w:w="0" w:type="dxa"/>
                    <w:left w:w="0" w:type="dxa"/>
                    <w:bottom w:w="0" w:type="dxa"/>
                    <w:right w:w="0" w:type="dxa"/>
                  </w:tcMar>
                </w:tcPr>
                <w:bookmarkStart w:id="1931" w:name="__bookmark_2047"/>
                <w:bookmarkEnd w:id="1931"/>
                <w:p w14:paraId="21A302AA" w14:textId="5C1F59E9" w:rsidR="006B1864" w:rsidRDefault="00C3683C">
                  <w:pPr>
                    <w:jc w:val="right"/>
                    <w:rPr>
                      <w:rStyle w:val="Hipercze"/>
                    </w:rPr>
                  </w:pPr>
                  <w:r>
                    <w:rPr>
                      <w:rStyle w:val="Hipercze"/>
                    </w:rPr>
                    <w:fldChar w:fldCharType="begin"/>
                  </w:r>
                  <w:r>
                    <w:rPr>
                      <w:rStyle w:val="Hipercze"/>
                    </w:rPr>
                    <w:instrText xml:space="preserve"> HYPERLINK \l "badanie.1.61.01" \h </w:instrText>
                  </w:r>
                  <w:r>
                    <w:rPr>
                      <w:rStyle w:val="Hipercze"/>
                    </w:rPr>
                  </w:r>
                  <w:r>
                    <w:rPr>
                      <w:rStyle w:val="Hipercze"/>
                    </w:rPr>
                    <w:fldChar w:fldCharType="separate"/>
                  </w:r>
                  <w:r>
                    <w:rPr>
                      <w:rStyle w:val="Hipercze"/>
                    </w:rPr>
                    <w:t>1.61.01,</w:t>
                  </w:r>
                  <w:r>
                    <w:rPr>
                      <w:rStyle w:val="Hipercze"/>
                    </w:rPr>
                    <w:fldChar w:fldCharType="end"/>
                  </w:r>
                </w:p>
              </w:tc>
            </w:tr>
            <w:tr w:rsidR="006B1864" w14:paraId="1C41969C" w14:textId="77777777">
              <w:trPr>
                <w:jc w:val="right"/>
              </w:trPr>
              <w:tc>
                <w:tcPr>
                  <w:tcW w:w="788" w:type="dxa"/>
                  <w:tcMar>
                    <w:top w:w="0" w:type="dxa"/>
                    <w:left w:w="0" w:type="dxa"/>
                    <w:bottom w:w="0" w:type="dxa"/>
                    <w:right w:w="0" w:type="dxa"/>
                  </w:tcMar>
                </w:tcPr>
                <w:p w14:paraId="6609AD13" w14:textId="6672151D" w:rsidR="006B1864" w:rsidRDefault="00C3683C">
                  <w:pPr>
                    <w:jc w:val="right"/>
                    <w:rPr>
                      <w:rStyle w:val="Hipercze"/>
                    </w:rPr>
                  </w:pPr>
                  <w:hyperlink w:anchor="badanie.1.65.13">
                    <w:r>
                      <w:rPr>
                        <w:rStyle w:val="Hipercze"/>
                      </w:rPr>
                      <w:t>1.65.13</w:t>
                    </w:r>
                  </w:hyperlink>
                </w:p>
              </w:tc>
            </w:tr>
          </w:tbl>
          <w:p w14:paraId="1B3B96F2" w14:textId="77777777" w:rsidR="006B1864" w:rsidRDefault="006B1864">
            <w:pPr>
              <w:spacing w:line="1" w:lineRule="auto"/>
            </w:pPr>
          </w:p>
        </w:tc>
      </w:tr>
      <w:tr w:rsidR="006B1864" w14:paraId="16DF8A4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C74D3B7" w14:textId="77777777" w:rsidR="006B1864" w:rsidRDefault="00C3683C">
            <w:pPr>
              <w:rPr>
                <w:color w:val="000000"/>
              </w:rPr>
            </w:pPr>
            <w:bookmarkStart w:id="1932" w:name="lp.25.76"/>
            <w:bookmarkEnd w:id="1932"/>
            <w:r>
              <w:rPr>
                <w:color w:val="000000"/>
              </w:rPr>
              <w:t>76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8EAD351" w14:textId="77777777" w:rsidR="00C03A64" w:rsidRDefault="00C3683C">
            <w:pPr>
              <w:rPr>
                <w:color w:val="000000"/>
              </w:rPr>
            </w:pPr>
            <w:r>
              <w:rPr>
                <w:color w:val="000000"/>
              </w:rPr>
              <w:t>Zintegrowany System Poboru Należności i Rozrachunków z UE i Budżetem;</w:t>
            </w:r>
          </w:p>
          <w:p w14:paraId="63B9C156" w14:textId="77777777" w:rsidR="006B1864" w:rsidRDefault="00C03A64" w:rsidP="00C03A64">
            <w:pPr>
              <w:ind w:left="283" w:hanging="283"/>
              <w:rPr>
                <w:color w:val="000000"/>
              </w:rPr>
            </w:pPr>
            <w:r>
              <w:rPr>
                <w:color w:val="000000"/>
              </w:rPr>
              <w:tab/>
            </w:r>
            <w:r w:rsidR="00C3683C">
              <w:rPr>
                <w:color w:val="000000"/>
              </w:rPr>
              <w:t>MF ZEFIR2 02 – dane sprawozdawcze o wielkości krajowej sprzedaży, importu i nabycia wewnątrzwspólnotowego niektórych wyrobów akcyzowych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83AE445"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65417B7" w14:textId="77777777" w:rsidR="006B1864" w:rsidRDefault="00C3683C">
            <w:pPr>
              <w:rPr>
                <w:color w:val="000000"/>
              </w:rPr>
            </w:pPr>
            <w:r>
              <w:rPr>
                <w:color w:val="000000"/>
              </w:rPr>
              <w:t>Wielkość wyrobów akcyzowych. Wielkość sprzedaży krajowej wyrobów akcyzowych. Wielkość nabycia wewnątrzwspólnotowego wyrobów akcyzowych. Wielkość importu wyrobów akcyzowych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1E897E" w14:textId="77777777" w:rsidR="00C03A64" w:rsidRDefault="00C3683C">
            <w:pPr>
              <w:rPr>
                <w:color w:val="000000"/>
              </w:rPr>
            </w:pPr>
            <w:r>
              <w:rPr>
                <w:color w:val="000000"/>
              </w:rPr>
              <w:t>Raz w roku do 17 kwietnia 2026 r. za rok 2025;</w:t>
            </w:r>
          </w:p>
          <w:p w14:paraId="558D8196" w14:textId="77777777" w:rsidR="00C03A64" w:rsidRDefault="00C03A64">
            <w:pPr>
              <w:rPr>
                <w:color w:val="000000"/>
              </w:rPr>
            </w:pPr>
          </w:p>
          <w:p w14:paraId="30B1370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998D1B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7E469AB" w14:textId="77777777">
              <w:trPr>
                <w:jc w:val="right"/>
              </w:trPr>
              <w:tc>
                <w:tcPr>
                  <w:tcW w:w="788" w:type="dxa"/>
                  <w:tcMar>
                    <w:top w:w="0" w:type="dxa"/>
                    <w:left w:w="0" w:type="dxa"/>
                    <w:bottom w:w="0" w:type="dxa"/>
                    <w:right w:w="0" w:type="dxa"/>
                  </w:tcMar>
                </w:tcPr>
                <w:bookmarkStart w:id="1933" w:name="__bookmark_2048"/>
                <w:bookmarkEnd w:id="1933"/>
                <w:p w14:paraId="16B2794E" w14:textId="4CBD4CC2" w:rsidR="006B1864" w:rsidRDefault="00C3683C">
                  <w:pPr>
                    <w:jc w:val="right"/>
                    <w:rPr>
                      <w:rStyle w:val="Hipercze"/>
                    </w:rPr>
                  </w:pPr>
                  <w:r>
                    <w:rPr>
                      <w:rStyle w:val="Hipercze"/>
                    </w:rPr>
                    <w:fldChar w:fldCharType="begin"/>
                  </w:r>
                  <w:r>
                    <w:rPr>
                      <w:rStyle w:val="Hipercze"/>
                    </w:rPr>
                    <w:instrText xml:space="preserve"> HYPERLINK \l "badanie.1.61.01" \h </w:instrText>
                  </w:r>
                  <w:r>
                    <w:rPr>
                      <w:rStyle w:val="Hipercze"/>
                    </w:rPr>
                  </w:r>
                  <w:r>
                    <w:rPr>
                      <w:rStyle w:val="Hipercze"/>
                    </w:rPr>
                    <w:fldChar w:fldCharType="separate"/>
                  </w:r>
                  <w:r>
                    <w:rPr>
                      <w:rStyle w:val="Hipercze"/>
                    </w:rPr>
                    <w:t>1.61.01,</w:t>
                  </w:r>
                  <w:r>
                    <w:rPr>
                      <w:rStyle w:val="Hipercze"/>
                    </w:rPr>
                    <w:fldChar w:fldCharType="end"/>
                  </w:r>
                </w:p>
              </w:tc>
            </w:tr>
            <w:tr w:rsidR="006B1864" w14:paraId="2CC2E996" w14:textId="77777777">
              <w:trPr>
                <w:jc w:val="right"/>
              </w:trPr>
              <w:tc>
                <w:tcPr>
                  <w:tcW w:w="788" w:type="dxa"/>
                  <w:tcMar>
                    <w:top w:w="0" w:type="dxa"/>
                    <w:left w:w="0" w:type="dxa"/>
                    <w:bottom w:w="0" w:type="dxa"/>
                    <w:right w:w="0" w:type="dxa"/>
                  </w:tcMar>
                </w:tcPr>
                <w:p w14:paraId="70B6B822" w14:textId="218831BE" w:rsidR="006B1864" w:rsidRDefault="00C3683C">
                  <w:pPr>
                    <w:jc w:val="right"/>
                    <w:rPr>
                      <w:rStyle w:val="Hipercze"/>
                    </w:rPr>
                  </w:pPr>
                  <w:hyperlink w:anchor="badanie.1.65.13">
                    <w:r>
                      <w:rPr>
                        <w:rStyle w:val="Hipercze"/>
                      </w:rPr>
                      <w:t>1.65.13</w:t>
                    </w:r>
                  </w:hyperlink>
                </w:p>
              </w:tc>
            </w:tr>
          </w:tbl>
          <w:p w14:paraId="4C87F56F" w14:textId="77777777" w:rsidR="006B1864" w:rsidRDefault="006B1864">
            <w:pPr>
              <w:spacing w:line="1" w:lineRule="auto"/>
            </w:pPr>
          </w:p>
        </w:tc>
      </w:tr>
      <w:tr w:rsidR="006B1864" w14:paraId="289DE7B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8C88F4D" w14:textId="77777777" w:rsidR="006B1864" w:rsidRDefault="00C3683C">
            <w:pPr>
              <w:rPr>
                <w:color w:val="000000"/>
              </w:rPr>
            </w:pPr>
            <w:bookmarkStart w:id="1934" w:name="lp.25.77"/>
            <w:bookmarkEnd w:id="1934"/>
            <w:r>
              <w:rPr>
                <w:color w:val="000000"/>
              </w:rPr>
              <w:t>77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12E37B7" w14:textId="77777777" w:rsidR="00C03A64" w:rsidRDefault="00C3683C">
            <w:pPr>
              <w:rPr>
                <w:color w:val="000000"/>
              </w:rPr>
            </w:pPr>
            <w:r>
              <w:rPr>
                <w:color w:val="000000"/>
              </w:rPr>
              <w:t>Zintegrowany System Poboru Należności i Rozrachunków z UE i Budżetem;</w:t>
            </w:r>
          </w:p>
          <w:p w14:paraId="451C50E8" w14:textId="77777777" w:rsidR="006B1864" w:rsidRDefault="00C03A64" w:rsidP="00C03A64">
            <w:pPr>
              <w:ind w:left="283" w:hanging="283"/>
              <w:rPr>
                <w:color w:val="000000"/>
              </w:rPr>
            </w:pPr>
            <w:r>
              <w:rPr>
                <w:color w:val="000000"/>
              </w:rPr>
              <w:tab/>
            </w:r>
            <w:r w:rsidR="00C3683C">
              <w:rPr>
                <w:color w:val="000000"/>
              </w:rPr>
              <w:t>MF ZEFIR2 03 – dane dotyczące dochodów z podatku akcyzowego według wyrobów akcyzowych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A589D8F"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4A16983" w14:textId="77777777" w:rsidR="006B1864" w:rsidRDefault="00C3683C">
            <w:pPr>
              <w:rPr>
                <w:color w:val="000000"/>
              </w:rPr>
            </w:pPr>
            <w:r>
              <w:rPr>
                <w:color w:val="000000"/>
              </w:rPr>
              <w:t>Rok okresu rozliczeniowego. Początek okresu rozliczeniowego. Koniec okresu rozliczeniowego. REGON. NIP. Nazwa jednostki. Dane teleadresowe. Dochody z podatku akcyzowego według wyrobów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F59BC61" w14:textId="77777777" w:rsidR="00C03A64" w:rsidRDefault="00C3683C">
            <w:pPr>
              <w:rPr>
                <w:color w:val="000000"/>
              </w:rPr>
            </w:pPr>
            <w:r>
              <w:rPr>
                <w:color w:val="000000"/>
              </w:rPr>
              <w:t>Raz w roku do 17 kwietnia 2026 r. za rok 2025;</w:t>
            </w:r>
          </w:p>
          <w:p w14:paraId="509C9D65" w14:textId="77777777" w:rsidR="00C03A64" w:rsidRDefault="00C03A64">
            <w:pPr>
              <w:rPr>
                <w:color w:val="000000"/>
              </w:rPr>
            </w:pPr>
          </w:p>
          <w:p w14:paraId="234F027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1E296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AE9BEF2" w14:textId="77777777">
              <w:trPr>
                <w:jc w:val="right"/>
              </w:trPr>
              <w:tc>
                <w:tcPr>
                  <w:tcW w:w="788" w:type="dxa"/>
                  <w:tcMar>
                    <w:top w:w="0" w:type="dxa"/>
                    <w:left w:w="0" w:type="dxa"/>
                    <w:bottom w:w="0" w:type="dxa"/>
                    <w:right w:w="0" w:type="dxa"/>
                  </w:tcMar>
                </w:tcPr>
                <w:bookmarkStart w:id="1935" w:name="__bookmark_2049"/>
                <w:bookmarkEnd w:id="1935"/>
                <w:p w14:paraId="05265724" w14:textId="5D452B3D" w:rsidR="006B1864" w:rsidRDefault="00C3683C">
                  <w:pPr>
                    <w:jc w:val="right"/>
                    <w:rPr>
                      <w:rStyle w:val="Hipercze"/>
                    </w:rPr>
                  </w:pPr>
                  <w:r>
                    <w:rPr>
                      <w:rStyle w:val="Hipercze"/>
                    </w:rPr>
                    <w:fldChar w:fldCharType="begin"/>
                  </w:r>
                  <w:r>
                    <w:rPr>
                      <w:rStyle w:val="Hipercze"/>
                    </w:rPr>
                    <w:instrText xml:space="preserve"> HYPERLINK \l "badanie.1.61.01" \h </w:instrText>
                  </w:r>
                  <w:r>
                    <w:rPr>
                      <w:rStyle w:val="Hipercze"/>
                    </w:rPr>
                  </w:r>
                  <w:r>
                    <w:rPr>
                      <w:rStyle w:val="Hipercze"/>
                    </w:rPr>
                    <w:fldChar w:fldCharType="separate"/>
                  </w:r>
                  <w:r>
                    <w:rPr>
                      <w:rStyle w:val="Hipercze"/>
                    </w:rPr>
                    <w:t>1.61.01,</w:t>
                  </w:r>
                  <w:r>
                    <w:rPr>
                      <w:rStyle w:val="Hipercze"/>
                    </w:rPr>
                    <w:fldChar w:fldCharType="end"/>
                  </w:r>
                </w:p>
              </w:tc>
            </w:tr>
            <w:tr w:rsidR="006B1864" w14:paraId="47A33CBF" w14:textId="77777777">
              <w:trPr>
                <w:jc w:val="right"/>
              </w:trPr>
              <w:tc>
                <w:tcPr>
                  <w:tcW w:w="788" w:type="dxa"/>
                  <w:tcMar>
                    <w:top w:w="0" w:type="dxa"/>
                    <w:left w:w="0" w:type="dxa"/>
                    <w:bottom w:w="0" w:type="dxa"/>
                    <w:right w:w="0" w:type="dxa"/>
                  </w:tcMar>
                </w:tcPr>
                <w:p w14:paraId="644F0C99" w14:textId="11EBB0BA" w:rsidR="006B1864" w:rsidRDefault="00C3683C">
                  <w:pPr>
                    <w:jc w:val="right"/>
                    <w:rPr>
                      <w:rStyle w:val="Hipercze"/>
                    </w:rPr>
                  </w:pPr>
                  <w:hyperlink w:anchor="badanie.1.67.06">
                    <w:r>
                      <w:rPr>
                        <w:rStyle w:val="Hipercze"/>
                      </w:rPr>
                      <w:t>1.67.06</w:t>
                    </w:r>
                  </w:hyperlink>
                </w:p>
              </w:tc>
            </w:tr>
          </w:tbl>
          <w:p w14:paraId="5C5E4C31" w14:textId="77777777" w:rsidR="006B1864" w:rsidRDefault="006B1864">
            <w:pPr>
              <w:spacing w:line="1" w:lineRule="auto"/>
            </w:pPr>
          </w:p>
        </w:tc>
      </w:tr>
      <w:tr w:rsidR="006B1864" w14:paraId="43A1089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CCF313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936" w:name="gr.26"/>
            <w:bookmarkStart w:id="1937" w:name="_Toc176176896"/>
            <w:bookmarkStart w:id="1938" w:name="_Toc176183184"/>
            <w:bookmarkEnd w:id="1936"/>
            <w:r w:rsidRPr="00C03A64">
              <w:rPr>
                <w:rFonts w:ascii="Times New Roman" w:hAnsi="Times New Roman" w:cs="Times New Roman"/>
                <w:b/>
                <w:color w:val="000000"/>
                <w:sz w:val="20"/>
              </w:rPr>
              <w:t>26. Zestawy danych z systemów informacyjnych Ministerstwa Funduszy i Polityki Regionalnej</w:t>
            </w:r>
            <w:bookmarkEnd w:id="1937"/>
            <w:bookmarkEnd w:id="1938"/>
          </w:p>
        </w:tc>
      </w:tr>
      <w:tr w:rsidR="006B1864" w14:paraId="1A71F36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3D3665E" w14:textId="77777777" w:rsidR="006B1864" w:rsidRDefault="00C3683C">
            <w:pPr>
              <w:rPr>
                <w:color w:val="000000"/>
              </w:rPr>
            </w:pPr>
            <w:bookmarkStart w:id="1939" w:name="lp.26.1"/>
            <w:bookmarkEnd w:id="193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00AF200" w14:textId="77777777" w:rsidR="00C03A64" w:rsidRDefault="00C3683C">
            <w:pPr>
              <w:rPr>
                <w:color w:val="000000"/>
              </w:rPr>
            </w:pPr>
            <w:r>
              <w:rPr>
                <w:color w:val="000000"/>
              </w:rPr>
              <w:t>Centralny System Teleinformatyczny 2021;</w:t>
            </w:r>
          </w:p>
          <w:p w14:paraId="2EF2B947" w14:textId="77777777" w:rsidR="006B1864" w:rsidRDefault="00C03A64" w:rsidP="00C03A64">
            <w:pPr>
              <w:ind w:left="283" w:hanging="283"/>
              <w:rPr>
                <w:color w:val="000000"/>
              </w:rPr>
            </w:pPr>
            <w:r>
              <w:rPr>
                <w:color w:val="000000"/>
              </w:rPr>
              <w:tab/>
            </w:r>
            <w:r w:rsidR="00C3683C">
              <w:rPr>
                <w:color w:val="000000"/>
              </w:rPr>
              <w:t>MFiPR CST 01 – dane dotyczące wyników obliczeń wydatków unijnych dokonanych na podstawie pogrupowanych w obszary tematyczne kategorii interwencji, dla których opracowano odpowiednie klucze przejścia w celu przypisana grup i zadań według Klasyfikacji Wydatków Rozwojowych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BA9303" w14:textId="77777777" w:rsidR="006B1864" w:rsidRDefault="00C3683C">
            <w:pPr>
              <w:rPr>
                <w:color w:val="000000"/>
              </w:rPr>
            </w:pPr>
            <w:r>
              <w:rPr>
                <w:color w:val="000000"/>
              </w:rPr>
              <w:t>Ministerstwo Funduszy i Polityki Regionalnej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A6B91A" w14:textId="77777777" w:rsidR="006B1864" w:rsidRDefault="00C3683C">
            <w:pPr>
              <w:rPr>
                <w:color w:val="000000"/>
              </w:rPr>
            </w:pPr>
            <w:r>
              <w:rPr>
                <w:color w:val="000000"/>
              </w:rPr>
              <w:t>Wydatki unijne dokonane na podstawie pogrupowanych w obszary tematyczne kategorii interwencji, dla których opracowano odpowiednie klucze przejścia w celu przypisana grup i zadań według Klasyfikacji Wydatków Rozwojowych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17DA36" w14:textId="77777777" w:rsidR="00C03A64" w:rsidRDefault="00C3683C">
            <w:pPr>
              <w:rPr>
                <w:color w:val="000000"/>
              </w:rPr>
            </w:pPr>
            <w:r>
              <w:rPr>
                <w:color w:val="000000"/>
              </w:rPr>
              <w:t>Raz w roku do 28 marca 2025 r. za rok 2024;</w:t>
            </w:r>
          </w:p>
          <w:p w14:paraId="091B1334" w14:textId="77777777" w:rsidR="00C03A64" w:rsidRDefault="00C03A64">
            <w:pPr>
              <w:rPr>
                <w:color w:val="000000"/>
              </w:rPr>
            </w:pPr>
          </w:p>
          <w:p w14:paraId="6EBC58B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A53E9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CD4C35" w14:textId="77777777">
              <w:trPr>
                <w:jc w:val="right"/>
              </w:trPr>
              <w:tc>
                <w:tcPr>
                  <w:tcW w:w="788" w:type="dxa"/>
                  <w:tcMar>
                    <w:top w:w="0" w:type="dxa"/>
                    <w:left w:w="0" w:type="dxa"/>
                    <w:bottom w:w="0" w:type="dxa"/>
                    <w:right w:w="0" w:type="dxa"/>
                  </w:tcMar>
                </w:tcPr>
                <w:bookmarkStart w:id="1940" w:name="__bookmark_2050"/>
                <w:bookmarkEnd w:id="1940"/>
                <w:p w14:paraId="405FD724" w14:textId="409529DE" w:rsidR="006B1864" w:rsidRDefault="00C3683C">
                  <w:pPr>
                    <w:jc w:val="right"/>
                    <w:rPr>
                      <w:rStyle w:val="Hipercze"/>
                    </w:rPr>
                  </w:pPr>
                  <w:r>
                    <w:rPr>
                      <w:rStyle w:val="Hipercze"/>
                    </w:rPr>
                    <w:fldChar w:fldCharType="begin"/>
                  </w:r>
                  <w:r>
                    <w:rPr>
                      <w:rStyle w:val="Hipercze"/>
                    </w:rPr>
                    <w:instrText xml:space="preserve"> HYPERLINK \l "badanie.1.65.32" \h </w:instrText>
                  </w:r>
                  <w:r>
                    <w:rPr>
                      <w:rStyle w:val="Hipercze"/>
                    </w:rPr>
                  </w:r>
                  <w:r>
                    <w:rPr>
                      <w:rStyle w:val="Hipercze"/>
                    </w:rPr>
                    <w:fldChar w:fldCharType="separate"/>
                  </w:r>
                  <w:r>
                    <w:rPr>
                      <w:rStyle w:val="Hipercze"/>
                    </w:rPr>
                    <w:t>1.65.32</w:t>
                  </w:r>
                  <w:r>
                    <w:rPr>
                      <w:rStyle w:val="Hipercze"/>
                    </w:rPr>
                    <w:fldChar w:fldCharType="end"/>
                  </w:r>
                </w:p>
              </w:tc>
            </w:tr>
          </w:tbl>
          <w:p w14:paraId="59F155B5" w14:textId="77777777" w:rsidR="006B1864" w:rsidRDefault="006B1864">
            <w:pPr>
              <w:spacing w:line="1" w:lineRule="auto"/>
            </w:pPr>
          </w:p>
        </w:tc>
      </w:tr>
      <w:tr w:rsidR="006B1864" w14:paraId="16ACE7E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0934016" w14:textId="77777777" w:rsidR="006B1864" w:rsidRDefault="00C3683C">
            <w:pPr>
              <w:rPr>
                <w:color w:val="000000"/>
              </w:rPr>
            </w:pPr>
            <w:bookmarkStart w:id="1941" w:name="lp.26.2"/>
            <w:bookmarkEnd w:id="1941"/>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C0E5007" w14:textId="77777777" w:rsidR="00C03A64" w:rsidRDefault="00C3683C">
            <w:pPr>
              <w:rPr>
                <w:color w:val="000000"/>
              </w:rPr>
            </w:pPr>
            <w:r>
              <w:rPr>
                <w:color w:val="000000"/>
              </w:rPr>
              <w:t>Centralny System Teleinformatyczny 2021;</w:t>
            </w:r>
          </w:p>
          <w:p w14:paraId="5C20F3AF" w14:textId="77777777" w:rsidR="006B1864" w:rsidRDefault="00C03A64" w:rsidP="00C03A64">
            <w:pPr>
              <w:ind w:left="283" w:hanging="283"/>
              <w:rPr>
                <w:color w:val="000000"/>
              </w:rPr>
            </w:pPr>
            <w:r>
              <w:rPr>
                <w:color w:val="000000"/>
              </w:rPr>
              <w:tab/>
            </w:r>
            <w:r w:rsidR="00C3683C">
              <w:rPr>
                <w:color w:val="000000"/>
              </w:rPr>
              <w:t>MFiPR CST 03 – dane dotyczące liczby oraz wartości projektów dofinansowanych z funduszy strukturalnych (EFRR, EFS) i Funduszu Spójności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73163ED" w14:textId="77777777" w:rsidR="006B1864" w:rsidRDefault="00C3683C">
            <w:pPr>
              <w:rPr>
                <w:color w:val="000000"/>
              </w:rPr>
            </w:pPr>
            <w:r>
              <w:rPr>
                <w:color w:val="000000"/>
              </w:rPr>
              <w:t>Ministerstwo Funduszy i Polityki Regionalnej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CD375C1" w14:textId="77777777" w:rsidR="006B1864" w:rsidRDefault="00C3683C">
            <w:pPr>
              <w:rPr>
                <w:color w:val="000000"/>
              </w:rPr>
            </w:pPr>
            <w:r>
              <w:rPr>
                <w:color w:val="000000"/>
              </w:rPr>
              <w:t>Umowa Partnerstwa 2021–2027 – wnioski o dofinansowanie. Umowa Partnerstwa 2021–2027 – wartość umów/decyzji o dofinansowanie. Umowa Partnerstwa 2021–2027 – wartość projektów zakończonych (wydatki kwalifikowalne). Umowa Partnerstwa 2021–2027 – umowy/decyzje o dofinansowanie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59544B" w14:textId="77777777" w:rsidR="00C03A64" w:rsidRDefault="00C3683C">
            <w:pPr>
              <w:rPr>
                <w:color w:val="000000"/>
              </w:rPr>
            </w:pPr>
            <w:r>
              <w:rPr>
                <w:color w:val="000000"/>
              </w:rPr>
              <w:t>2 razy w roku do 29 sierpnia 2025 r. według stanu na 30 czerwca 2025 r., do 27 lutego 2026 r. według stanu na 31 grudnia 2025 r.;</w:t>
            </w:r>
          </w:p>
          <w:p w14:paraId="5903794B" w14:textId="77777777" w:rsidR="00C03A64" w:rsidRDefault="00C03A64">
            <w:pPr>
              <w:rPr>
                <w:color w:val="000000"/>
              </w:rPr>
            </w:pPr>
          </w:p>
          <w:p w14:paraId="755106F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86027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1619FC" w14:textId="77777777">
              <w:trPr>
                <w:jc w:val="right"/>
              </w:trPr>
              <w:tc>
                <w:tcPr>
                  <w:tcW w:w="788" w:type="dxa"/>
                  <w:tcMar>
                    <w:top w:w="0" w:type="dxa"/>
                    <w:left w:w="0" w:type="dxa"/>
                    <w:bottom w:w="0" w:type="dxa"/>
                    <w:right w:w="0" w:type="dxa"/>
                  </w:tcMar>
                </w:tcPr>
                <w:bookmarkStart w:id="1942" w:name="__bookmark_2051"/>
                <w:bookmarkEnd w:id="1942"/>
                <w:p w14:paraId="701927BB" w14:textId="7DE5C3AA" w:rsidR="006B1864" w:rsidRDefault="00C3683C">
                  <w:pPr>
                    <w:jc w:val="right"/>
                    <w:rPr>
                      <w:rStyle w:val="Hipercze"/>
                    </w:rPr>
                  </w:pPr>
                  <w:r>
                    <w:rPr>
                      <w:rStyle w:val="Hipercze"/>
                    </w:rPr>
                    <w:fldChar w:fldCharType="begin"/>
                  </w:r>
                  <w:r>
                    <w:rPr>
                      <w:rStyle w:val="Hipercze"/>
                    </w:rPr>
                    <w:instrText xml:space="preserve"> HYPERLINK \l "badanie.1.70.01" \h </w:instrText>
                  </w:r>
                  <w:r>
                    <w:rPr>
                      <w:rStyle w:val="Hipercze"/>
                    </w:rPr>
                  </w:r>
                  <w:r>
                    <w:rPr>
                      <w:rStyle w:val="Hipercze"/>
                    </w:rPr>
                    <w:fldChar w:fldCharType="separate"/>
                  </w:r>
                  <w:r>
                    <w:rPr>
                      <w:rStyle w:val="Hipercze"/>
                    </w:rPr>
                    <w:t>1.70.01</w:t>
                  </w:r>
                  <w:r>
                    <w:rPr>
                      <w:rStyle w:val="Hipercze"/>
                    </w:rPr>
                    <w:fldChar w:fldCharType="end"/>
                  </w:r>
                </w:p>
              </w:tc>
            </w:tr>
          </w:tbl>
          <w:p w14:paraId="3AEFA580" w14:textId="77777777" w:rsidR="006B1864" w:rsidRDefault="006B1864">
            <w:pPr>
              <w:spacing w:line="1" w:lineRule="auto"/>
            </w:pPr>
          </w:p>
        </w:tc>
      </w:tr>
      <w:tr w:rsidR="006B1864" w14:paraId="315959CC"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2488E6A" w14:textId="77777777" w:rsidR="006B1864" w:rsidRDefault="00C3683C">
            <w:pPr>
              <w:rPr>
                <w:color w:val="000000"/>
              </w:rPr>
            </w:pPr>
            <w:bookmarkStart w:id="1943" w:name="lp.26.3"/>
            <w:bookmarkEnd w:id="1943"/>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48C2CA9" w14:textId="77777777" w:rsidR="00C03A64" w:rsidRDefault="00C3683C">
            <w:pPr>
              <w:rPr>
                <w:color w:val="000000"/>
              </w:rPr>
            </w:pPr>
            <w:r>
              <w:rPr>
                <w:color w:val="000000"/>
              </w:rPr>
              <w:t>Centralny System Teleinformatyczny 2021;</w:t>
            </w:r>
          </w:p>
          <w:p w14:paraId="009A1310" w14:textId="77777777" w:rsidR="006B1864" w:rsidRDefault="00C03A64" w:rsidP="00C03A64">
            <w:pPr>
              <w:ind w:left="283" w:hanging="283"/>
              <w:rPr>
                <w:color w:val="000000"/>
              </w:rPr>
            </w:pPr>
            <w:r>
              <w:rPr>
                <w:color w:val="000000"/>
              </w:rPr>
              <w:tab/>
            </w:r>
            <w:r w:rsidR="00C3683C">
              <w:rPr>
                <w:color w:val="000000"/>
              </w:rPr>
              <w:t>MFiPR CST 04 – dane dotyczące wykorzystania środków z UE w ramach polityki spójności, których wdrażanie koordynuje minister właściwy do spraw rozwoju regionalnego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1D9F1C1" w14:textId="77777777" w:rsidR="006B1864" w:rsidRDefault="00C3683C">
            <w:pPr>
              <w:rPr>
                <w:color w:val="000000"/>
              </w:rPr>
            </w:pPr>
            <w:r>
              <w:rPr>
                <w:color w:val="000000"/>
              </w:rPr>
              <w:t>Ministerstwo Funduszy i Polityki Regionalnej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11C41A6" w14:textId="77777777" w:rsidR="006B1864" w:rsidRDefault="00C3683C">
            <w:pPr>
              <w:rPr>
                <w:color w:val="000000"/>
              </w:rPr>
            </w:pPr>
            <w:r>
              <w:rPr>
                <w:color w:val="000000"/>
              </w:rPr>
              <w:t>Środki unijne z MFiPR</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0F35B1" w14:textId="77777777" w:rsidR="00C03A64" w:rsidRDefault="00C3683C">
            <w:pPr>
              <w:rPr>
                <w:color w:val="000000"/>
              </w:rPr>
            </w:pPr>
            <w:r>
              <w:rPr>
                <w:color w:val="000000"/>
              </w:rPr>
              <w:t>Raz w roku do 3 kwietnia 2025 r. za rok 2023 – dane ostateczne;</w:t>
            </w:r>
          </w:p>
          <w:p w14:paraId="568B81DB" w14:textId="77777777" w:rsidR="00C03A64" w:rsidRDefault="00C03A64">
            <w:pPr>
              <w:rPr>
                <w:color w:val="000000"/>
              </w:rPr>
            </w:pPr>
          </w:p>
          <w:p w14:paraId="410199B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573F4D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47C518D" w14:textId="77777777">
              <w:trPr>
                <w:jc w:val="right"/>
              </w:trPr>
              <w:tc>
                <w:tcPr>
                  <w:tcW w:w="788" w:type="dxa"/>
                  <w:tcMar>
                    <w:top w:w="0" w:type="dxa"/>
                    <w:left w:w="0" w:type="dxa"/>
                    <w:bottom w:w="0" w:type="dxa"/>
                    <w:right w:w="0" w:type="dxa"/>
                  </w:tcMar>
                </w:tcPr>
                <w:bookmarkStart w:id="1944" w:name="__bookmark_2052"/>
                <w:bookmarkEnd w:id="1944"/>
                <w:p w14:paraId="7C842495" w14:textId="3D4253A3"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60517DF0" w14:textId="77777777" w:rsidR="006B1864" w:rsidRDefault="006B1864">
            <w:pPr>
              <w:spacing w:line="1" w:lineRule="auto"/>
            </w:pPr>
          </w:p>
        </w:tc>
      </w:tr>
      <w:tr w:rsidR="006B1864" w14:paraId="2E84275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BD6B96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792A90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06AABB6" w14:textId="77777777" w:rsidR="006B1864" w:rsidRDefault="00C3683C">
            <w:pPr>
              <w:rPr>
                <w:color w:val="000000"/>
              </w:rPr>
            </w:pPr>
            <w:r>
              <w:rPr>
                <w:color w:val="000000"/>
              </w:rPr>
              <w:t>Ministerstwo Funduszy i Polityki Regionalnej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74A33D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4B4A1D1" w14:textId="77777777" w:rsidR="00C03A64" w:rsidRDefault="00C3683C">
            <w:pPr>
              <w:rPr>
                <w:color w:val="000000"/>
              </w:rPr>
            </w:pPr>
            <w:r>
              <w:rPr>
                <w:color w:val="000000"/>
              </w:rPr>
              <w:t>Raz w roku do 14 sierpnia 2025 r. za rok 2024 – dane wstępne;</w:t>
            </w:r>
          </w:p>
          <w:p w14:paraId="10B0A46C" w14:textId="77777777" w:rsidR="00C03A64" w:rsidRDefault="00C03A64">
            <w:pPr>
              <w:rPr>
                <w:color w:val="000000"/>
              </w:rPr>
            </w:pPr>
          </w:p>
          <w:p w14:paraId="63A0806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F69C51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7BB7BAB" w14:textId="77777777" w:rsidR="006B1864" w:rsidRDefault="006B1864">
            <w:pPr>
              <w:spacing w:line="1" w:lineRule="auto"/>
            </w:pPr>
          </w:p>
        </w:tc>
      </w:tr>
      <w:tr w:rsidR="006B1864" w14:paraId="2B3423D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EE4F9E3" w14:textId="77777777" w:rsidR="006B1864" w:rsidRDefault="00C3683C">
            <w:pPr>
              <w:rPr>
                <w:color w:val="000000"/>
              </w:rPr>
            </w:pPr>
            <w:bookmarkStart w:id="1945" w:name="lp.26.4"/>
            <w:bookmarkEnd w:id="1945"/>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1533A6D" w14:textId="77777777" w:rsidR="00C03A64" w:rsidRDefault="00C3683C">
            <w:pPr>
              <w:rPr>
                <w:color w:val="000000"/>
              </w:rPr>
            </w:pPr>
            <w:r>
              <w:rPr>
                <w:color w:val="000000"/>
              </w:rPr>
              <w:t>Centralny System Teleinformatyczny 2021;</w:t>
            </w:r>
          </w:p>
          <w:p w14:paraId="00F553F3" w14:textId="77777777" w:rsidR="006B1864" w:rsidRDefault="00C03A64" w:rsidP="00C03A64">
            <w:pPr>
              <w:ind w:left="283" w:hanging="283"/>
              <w:rPr>
                <w:color w:val="000000"/>
              </w:rPr>
            </w:pPr>
            <w:r>
              <w:rPr>
                <w:color w:val="000000"/>
              </w:rPr>
              <w:tab/>
            </w:r>
            <w:r w:rsidR="00C3683C">
              <w:rPr>
                <w:color w:val="000000"/>
              </w:rPr>
              <w:t>MFiPR CST 05 – dane dotyczące wykorzystania środków z UE w ramach polityki spójności, których wdrażanie koordynuje minister właściwy do spraw rozwoju regionalnego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EA2376A" w14:textId="77777777" w:rsidR="006B1864" w:rsidRDefault="00C3683C">
            <w:pPr>
              <w:rPr>
                <w:color w:val="000000"/>
              </w:rPr>
            </w:pPr>
            <w:r>
              <w:rPr>
                <w:color w:val="000000"/>
              </w:rPr>
              <w:t>Ministerstwo Funduszy i Polityki Regionalnej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034C8CF" w14:textId="77777777" w:rsidR="006B1864" w:rsidRDefault="00C3683C">
            <w:pPr>
              <w:rPr>
                <w:color w:val="000000"/>
              </w:rPr>
            </w:pPr>
            <w:r>
              <w:rPr>
                <w:color w:val="000000"/>
              </w:rPr>
              <w:t>Środki unijne z MFiPR</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4087056" w14:textId="77777777" w:rsidR="00C03A64" w:rsidRDefault="00C3683C">
            <w:pPr>
              <w:rPr>
                <w:color w:val="000000"/>
              </w:rPr>
            </w:pPr>
            <w:r>
              <w:rPr>
                <w:color w:val="000000"/>
              </w:rPr>
              <w:t>Raz w kwartale do 18 czerwca 2025 r. za I kwartał 2025 r., do 18 września 2025 r. za II kwartał 2025 r., do 18 grudnia 2025 r. za III kwartał 2025 r., do 19 marca 2026 r. za IV kwartał 2025 r.;</w:t>
            </w:r>
          </w:p>
          <w:p w14:paraId="62CA637D" w14:textId="77777777" w:rsidR="00C03A64" w:rsidRDefault="00C03A64">
            <w:pPr>
              <w:rPr>
                <w:color w:val="000000"/>
              </w:rPr>
            </w:pPr>
          </w:p>
          <w:p w14:paraId="0957A0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C2C15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E2F209E" w14:textId="77777777">
              <w:trPr>
                <w:jc w:val="right"/>
              </w:trPr>
              <w:tc>
                <w:tcPr>
                  <w:tcW w:w="788" w:type="dxa"/>
                  <w:tcMar>
                    <w:top w:w="0" w:type="dxa"/>
                    <w:left w:w="0" w:type="dxa"/>
                    <w:bottom w:w="0" w:type="dxa"/>
                    <w:right w:w="0" w:type="dxa"/>
                  </w:tcMar>
                </w:tcPr>
                <w:bookmarkStart w:id="1946" w:name="__bookmark_2053"/>
                <w:bookmarkEnd w:id="1946"/>
                <w:p w14:paraId="2780AB0F" w14:textId="46612BE9"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4103006D" w14:textId="77777777" w:rsidR="006B1864" w:rsidRDefault="006B1864">
            <w:pPr>
              <w:spacing w:line="1" w:lineRule="auto"/>
            </w:pPr>
          </w:p>
        </w:tc>
      </w:tr>
      <w:tr w:rsidR="006B1864" w14:paraId="59B1336A"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A4F2169" w14:textId="77777777" w:rsidR="006B1864" w:rsidRDefault="00C3683C">
            <w:pPr>
              <w:rPr>
                <w:color w:val="000000"/>
              </w:rPr>
            </w:pPr>
            <w:bookmarkStart w:id="1947" w:name="lp.26.5"/>
            <w:bookmarkEnd w:id="1947"/>
            <w:r>
              <w:rPr>
                <w:color w:val="000000"/>
              </w:rPr>
              <w:t>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8C15EC3" w14:textId="77777777" w:rsidR="00C03A64" w:rsidRDefault="00C3683C">
            <w:pPr>
              <w:rPr>
                <w:color w:val="000000"/>
              </w:rPr>
            </w:pPr>
            <w:r>
              <w:rPr>
                <w:color w:val="000000"/>
              </w:rPr>
              <w:t>System Informacyjny zawierający dane dotyczące Krajowego Planu Odbudowy;</w:t>
            </w:r>
          </w:p>
          <w:p w14:paraId="4D5D195C" w14:textId="77777777" w:rsidR="006B1864" w:rsidRDefault="00C03A64" w:rsidP="00C03A64">
            <w:pPr>
              <w:ind w:left="283" w:hanging="283"/>
              <w:rPr>
                <w:color w:val="000000"/>
              </w:rPr>
            </w:pPr>
            <w:r>
              <w:rPr>
                <w:color w:val="000000"/>
              </w:rPr>
              <w:tab/>
            </w:r>
            <w:r w:rsidR="00C3683C">
              <w:rPr>
                <w:color w:val="000000"/>
              </w:rPr>
              <w:t>MFiPR SIKPO 01 – dane dotyczące transakcji sektora instytucji rządowych i samorządowych (S.13) finansowanych z Instrumentu na rzecz Odbudowy i Zwiększania Odporności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7A2B2F2" w14:textId="77777777" w:rsidR="006B1864" w:rsidRDefault="00C3683C">
            <w:pPr>
              <w:rPr>
                <w:color w:val="000000"/>
              </w:rPr>
            </w:pPr>
            <w:r>
              <w:rPr>
                <w:color w:val="000000"/>
              </w:rPr>
              <w:t>Ministerstwo Funduszy i Polityki Regionalnej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7B79D33" w14:textId="77777777" w:rsidR="006B1864" w:rsidRDefault="00C3683C">
            <w:pPr>
              <w:rPr>
                <w:color w:val="000000"/>
              </w:rPr>
            </w:pPr>
            <w:r>
              <w:rPr>
                <w:color w:val="000000"/>
              </w:rPr>
              <w:t>Wydatki finansowane z części pożyczkowej, według zasady memoriałowej. Wydatki finansowane z części dotacyjnej, według zasady memoriałowej. Pożyczki otrzymane z Unii Europejskiej. Pożyczki spłacone do Unii Europejskiej. Dochody kasowe związane z odsetkami od pożyczek. Wydatki kasowe związane z odsetkami od pożyczek. Dochody memoriałowe związane z odsetkami od pożyczek. Wydatki memoriałowe związane z odsetkami od pożyczek. Stan gotówki – pożyczki. Stan depozytów – na pożyczki. Pozostałe zobowiązania – pożyczki. Pozostałe należności – dotacje. Pozostałe należności – pożyczki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A16523E" w14:textId="77777777" w:rsidR="00C03A64" w:rsidRDefault="00C3683C">
            <w:pPr>
              <w:rPr>
                <w:color w:val="000000"/>
              </w:rPr>
            </w:pPr>
            <w:r>
              <w:rPr>
                <w:color w:val="000000"/>
              </w:rPr>
              <w:t>2 razy w roku do 14 marca 2025 r. za rok 2024 – dane wstępne, do 31 lipca 2025 r. za rok 2024 – dane ostateczne;</w:t>
            </w:r>
          </w:p>
          <w:p w14:paraId="355DEE83" w14:textId="77777777" w:rsidR="00C03A64" w:rsidRDefault="00C03A64">
            <w:pPr>
              <w:rPr>
                <w:color w:val="000000"/>
              </w:rPr>
            </w:pPr>
          </w:p>
          <w:p w14:paraId="6F93F73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A7F30A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4FE23C" w14:textId="77777777">
              <w:trPr>
                <w:jc w:val="right"/>
              </w:trPr>
              <w:tc>
                <w:tcPr>
                  <w:tcW w:w="788" w:type="dxa"/>
                  <w:tcMar>
                    <w:top w:w="0" w:type="dxa"/>
                    <w:left w:w="0" w:type="dxa"/>
                    <w:bottom w:w="0" w:type="dxa"/>
                    <w:right w:w="0" w:type="dxa"/>
                  </w:tcMar>
                </w:tcPr>
                <w:bookmarkStart w:id="1948" w:name="__bookmark_2054"/>
                <w:bookmarkEnd w:id="1948"/>
                <w:p w14:paraId="1C7B2BE6" w14:textId="382990C8" w:rsidR="006B1864" w:rsidRDefault="00C3683C">
                  <w:pPr>
                    <w:jc w:val="right"/>
                    <w:rPr>
                      <w:rStyle w:val="Hipercze"/>
                    </w:rPr>
                  </w:pPr>
                  <w:r>
                    <w:rPr>
                      <w:rStyle w:val="Hipercze"/>
                    </w:rPr>
                    <w:fldChar w:fldCharType="begin"/>
                  </w:r>
                  <w:r>
                    <w:rPr>
                      <w:rStyle w:val="Hipercze"/>
                    </w:rPr>
                    <w:instrText xml:space="preserve"> HYPERLINK \l "badanie.1.65.19" \h </w:instrText>
                  </w:r>
                  <w:r>
                    <w:rPr>
                      <w:rStyle w:val="Hipercze"/>
                    </w:rPr>
                  </w:r>
                  <w:r>
                    <w:rPr>
                      <w:rStyle w:val="Hipercze"/>
                    </w:rPr>
                    <w:fldChar w:fldCharType="separate"/>
                  </w:r>
                  <w:r>
                    <w:rPr>
                      <w:rStyle w:val="Hipercze"/>
                    </w:rPr>
                    <w:t>1.65.19,</w:t>
                  </w:r>
                  <w:r>
                    <w:rPr>
                      <w:rStyle w:val="Hipercze"/>
                    </w:rPr>
                    <w:fldChar w:fldCharType="end"/>
                  </w:r>
                </w:p>
              </w:tc>
            </w:tr>
            <w:tr w:rsidR="006B1864" w14:paraId="1F71AFD7" w14:textId="77777777">
              <w:trPr>
                <w:jc w:val="right"/>
              </w:trPr>
              <w:tc>
                <w:tcPr>
                  <w:tcW w:w="788" w:type="dxa"/>
                  <w:tcMar>
                    <w:top w:w="0" w:type="dxa"/>
                    <w:left w:w="0" w:type="dxa"/>
                    <w:bottom w:w="0" w:type="dxa"/>
                    <w:right w:w="0" w:type="dxa"/>
                  </w:tcMar>
                </w:tcPr>
                <w:p w14:paraId="5FA6DCCE" w14:textId="067FF88F" w:rsidR="006B1864" w:rsidRDefault="00C3683C">
                  <w:pPr>
                    <w:jc w:val="right"/>
                    <w:rPr>
                      <w:rStyle w:val="Hipercze"/>
                    </w:rPr>
                  </w:pPr>
                  <w:hyperlink w:anchor="badanie.1.65.20">
                    <w:r>
                      <w:rPr>
                        <w:rStyle w:val="Hipercze"/>
                      </w:rPr>
                      <w:t>1.65.20</w:t>
                    </w:r>
                  </w:hyperlink>
                </w:p>
              </w:tc>
            </w:tr>
          </w:tbl>
          <w:p w14:paraId="67739F3F" w14:textId="77777777" w:rsidR="006B1864" w:rsidRDefault="006B1864">
            <w:pPr>
              <w:spacing w:line="1" w:lineRule="auto"/>
            </w:pPr>
          </w:p>
        </w:tc>
      </w:tr>
      <w:tr w:rsidR="006B1864" w14:paraId="57B04BE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E0E493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51AB4E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C9B6639" w14:textId="77777777" w:rsidR="006B1864" w:rsidRDefault="00C3683C">
            <w:pPr>
              <w:rPr>
                <w:color w:val="000000"/>
              </w:rPr>
            </w:pPr>
            <w:r>
              <w:rPr>
                <w:color w:val="000000"/>
              </w:rPr>
              <w:t>Ministerstwo Funduszy i Polityki Regionalnej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0AD842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BB3B84A" w14:textId="77777777" w:rsidR="00C03A64" w:rsidRDefault="00C3683C">
            <w:pPr>
              <w:rPr>
                <w:color w:val="000000"/>
              </w:rPr>
            </w:pPr>
            <w:r>
              <w:rPr>
                <w:color w:val="000000"/>
              </w:rPr>
              <w:t>3 razy w roku do 15 maja 2025 r. za I kwartał 2025 r., do 18 sierpnia 2025 r. za II kwartał 2025 r., do 13 listopada 2025 r. za III kwartał 2025 r.;</w:t>
            </w:r>
          </w:p>
          <w:p w14:paraId="78B1CCD7" w14:textId="77777777" w:rsidR="00C03A64" w:rsidRDefault="00C03A64">
            <w:pPr>
              <w:rPr>
                <w:color w:val="000000"/>
              </w:rPr>
            </w:pPr>
          </w:p>
          <w:p w14:paraId="580C4BC4"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AC37B3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859CA3C" w14:textId="77777777" w:rsidR="006B1864" w:rsidRDefault="006B1864">
            <w:pPr>
              <w:spacing w:line="1" w:lineRule="auto"/>
            </w:pPr>
          </w:p>
        </w:tc>
      </w:tr>
      <w:tr w:rsidR="006B1864" w14:paraId="743128A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5D5455" w14:textId="77777777" w:rsidR="006B1864" w:rsidRDefault="00C3683C">
            <w:pPr>
              <w:rPr>
                <w:color w:val="000000"/>
              </w:rPr>
            </w:pPr>
            <w:bookmarkStart w:id="1949" w:name="lp.26.6"/>
            <w:bookmarkEnd w:id="1949"/>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79122E" w14:textId="77777777" w:rsidR="00C03A64" w:rsidRDefault="00C3683C">
            <w:pPr>
              <w:rPr>
                <w:color w:val="000000"/>
              </w:rPr>
            </w:pPr>
            <w:r>
              <w:rPr>
                <w:color w:val="000000"/>
              </w:rPr>
              <w:t>System Teleinformatyczny SL2014;</w:t>
            </w:r>
          </w:p>
          <w:p w14:paraId="03BB2543" w14:textId="77777777" w:rsidR="006B1864" w:rsidRDefault="00C03A64" w:rsidP="00C03A64">
            <w:pPr>
              <w:ind w:left="283" w:hanging="283"/>
              <w:rPr>
                <w:color w:val="000000"/>
              </w:rPr>
            </w:pPr>
            <w:r>
              <w:rPr>
                <w:color w:val="000000"/>
              </w:rPr>
              <w:tab/>
            </w:r>
            <w:r w:rsidR="00C3683C">
              <w:rPr>
                <w:color w:val="000000"/>
              </w:rPr>
              <w:t>MFiPR ST SL2014 01 – dane o beneficjentach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9137CF" w14:textId="77777777" w:rsidR="006B1864" w:rsidRDefault="00C3683C">
            <w:pPr>
              <w:rPr>
                <w:color w:val="000000"/>
              </w:rPr>
            </w:pPr>
            <w:r>
              <w:rPr>
                <w:color w:val="000000"/>
              </w:rPr>
              <w:t>Ministerstwo Funduszy i Polityki Regionalnej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716CA15" w14:textId="77777777" w:rsidR="006B1864" w:rsidRDefault="00C3683C">
            <w:pPr>
              <w:rPr>
                <w:color w:val="000000"/>
              </w:rPr>
            </w:pPr>
            <w:r>
              <w:rPr>
                <w:color w:val="000000"/>
              </w:rPr>
              <w:t>Adres siedziby. Data rozpoczęcia udziału w projekcie. Data rozpoczęcia udziału we wsparciu. Data zakończenia udziału w projekcie. Data zakończenia udziału we wsparciu. Miejsce realizacji projektu. Nazwa beneficjenta. Nazwa beneficjenta wiodącego. Nazwa instytucji objętej wsparciem. NIP beneficjenta. NIP instytucji objętej wsparciem. Numer telefonu. Numer umowy/decyzji/aneksu. Numer wersji wniosku uczestników instytucjonalnych projektu. Obszar zamieszkania. Okres rozpoczęcia realizacji projektu. Okres zakończenia realizacji projektu. Podstawowa forma prawna. Pracownicy instytucji objęci wsparciem. Przyznane wsparcie dla uczestników indywidualnych. REGON beneficjenta. Rodzaj przyznanego wsparcia dla instytucji. Typ instytucji objętej wsparciem. Wartość projektu. Województwo siedziby instytucji objętej wsparciem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0533EDB" w14:textId="77777777" w:rsidR="00C03A64" w:rsidRDefault="00C3683C">
            <w:pPr>
              <w:rPr>
                <w:color w:val="000000"/>
              </w:rPr>
            </w:pPr>
            <w:r>
              <w:rPr>
                <w:color w:val="000000"/>
              </w:rPr>
              <w:t>Raz w roku do 16 stycznia 2026 r. za rok 2025;</w:t>
            </w:r>
          </w:p>
          <w:p w14:paraId="649F0603" w14:textId="77777777" w:rsidR="00C03A64" w:rsidRDefault="00C03A64">
            <w:pPr>
              <w:rPr>
                <w:color w:val="000000"/>
              </w:rPr>
            </w:pPr>
          </w:p>
          <w:p w14:paraId="43B6929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E23254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249253" w14:textId="77777777">
              <w:trPr>
                <w:jc w:val="right"/>
              </w:trPr>
              <w:tc>
                <w:tcPr>
                  <w:tcW w:w="788" w:type="dxa"/>
                  <w:tcMar>
                    <w:top w:w="0" w:type="dxa"/>
                    <w:left w:w="0" w:type="dxa"/>
                    <w:bottom w:w="0" w:type="dxa"/>
                    <w:right w:w="0" w:type="dxa"/>
                  </w:tcMar>
                </w:tcPr>
                <w:bookmarkStart w:id="1950" w:name="__bookmark_2055"/>
                <w:bookmarkEnd w:id="1950"/>
                <w:p w14:paraId="35597D31" w14:textId="0A370883"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699121C6" w14:textId="77777777">
              <w:trPr>
                <w:jc w:val="right"/>
              </w:trPr>
              <w:tc>
                <w:tcPr>
                  <w:tcW w:w="788" w:type="dxa"/>
                  <w:tcMar>
                    <w:top w:w="0" w:type="dxa"/>
                    <w:left w:w="0" w:type="dxa"/>
                    <w:bottom w:w="0" w:type="dxa"/>
                    <w:right w:w="0" w:type="dxa"/>
                  </w:tcMar>
                </w:tcPr>
                <w:p w14:paraId="270E459B" w14:textId="01D15981" w:rsidR="006B1864" w:rsidRDefault="00C3683C">
                  <w:pPr>
                    <w:jc w:val="right"/>
                    <w:rPr>
                      <w:rStyle w:val="Hipercze"/>
                    </w:rPr>
                  </w:pPr>
                  <w:hyperlink w:anchor="badanie.1.04.09">
                    <w:r>
                      <w:rPr>
                        <w:rStyle w:val="Hipercze"/>
                      </w:rPr>
                      <w:t>1.04.09</w:t>
                    </w:r>
                  </w:hyperlink>
                </w:p>
              </w:tc>
            </w:tr>
          </w:tbl>
          <w:p w14:paraId="7FC99A4B" w14:textId="77777777" w:rsidR="006B1864" w:rsidRDefault="006B1864">
            <w:pPr>
              <w:spacing w:line="1" w:lineRule="auto"/>
            </w:pPr>
          </w:p>
        </w:tc>
      </w:tr>
      <w:tr w:rsidR="006B1864" w14:paraId="2EDF0B1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CF08C38" w14:textId="77777777" w:rsidR="006B1864" w:rsidRDefault="00C3683C">
            <w:pPr>
              <w:rPr>
                <w:color w:val="000000"/>
              </w:rPr>
            </w:pPr>
            <w:bookmarkStart w:id="1951" w:name="lp.26.7"/>
            <w:bookmarkEnd w:id="1951"/>
            <w:r>
              <w:rPr>
                <w:color w:val="000000"/>
              </w:rPr>
              <w:t>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3401131" w14:textId="77777777" w:rsidR="00C03A64" w:rsidRDefault="00C3683C">
            <w:pPr>
              <w:rPr>
                <w:color w:val="000000"/>
              </w:rPr>
            </w:pPr>
            <w:r>
              <w:rPr>
                <w:color w:val="000000"/>
              </w:rPr>
              <w:t>System Teleinformatyczny SL2014;</w:t>
            </w:r>
          </w:p>
          <w:p w14:paraId="5BE05E44" w14:textId="77777777" w:rsidR="006B1864" w:rsidRDefault="00C03A64" w:rsidP="00C03A64">
            <w:pPr>
              <w:ind w:left="283" w:hanging="283"/>
              <w:rPr>
                <w:color w:val="000000"/>
              </w:rPr>
            </w:pPr>
            <w:r>
              <w:rPr>
                <w:color w:val="000000"/>
              </w:rPr>
              <w:tab/>
            </w:r>
            <w:r w:rsidR="00C3683C">
              <w:rPr>
                <w:color w:val="000000"/>
              </w:rPr>
              <w:t>MFiPR ST SL2014 02 – dane dotyczące wykorzystania środków z UE, których wdrażanie koordynuje minister właściwy do spraw rozwoju regionalnego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8D2BE5" w14:textId="77777777" w:rsidR="006B1864" w:rsidRDefault="00C3683C">
            <w:pPr>
              <w:rPr>
                <w:color w:val="000000"/>
              </w:rPr>
            </w:pPr>
            <w:r>
              <w:rPr>
                <w:color w:val="000000"/>
              </w:rPr>
              <w:t>Ministerstwo Funduszy i Polityki Regionalnej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7D9DE30" w14:textId="77777777" w:rsidR="006B1864" w:rsidRDefault="00C3683C">
            <w:pPr>
              <w:rPr>
                <w:color w:val="000000"/>
              </w:rPr>
            </w:pPr>
            <w:r>
              <w:rPr>
                <w:color w:val="000000"/>
              </w:rPr>
              <w:t>Środki unijne z MFiPR</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C2DA3CB" w14:textId="77777777" w:rsidR="00C03A64" w:rsidRDefault="00C3683C">
            <w:pPr>
              <w:rPr>
                <w:color w:val="000000"/>
              </w:rPr>
            </w:pPr>
            <w:r>
              <w:rPr>
                <w:color w:val="000000"/>
              </w:rPr>
              <w:t>Raz w roku do 3 kwietnia 2025 r. za rok 2023 – dane ostateczne;</w:t>
            </w:r>
          </w:p>
          <w:p w14:paraId="4DF159BE" w14:textId="77777777" w:rsidR="00C03A64" w:rsidRDefault="00C03A64">
            <w:pPr>
              <w:rPr>
                <w:color w:val="000000"/>
              </w:rPr>
            </w:pPr>
          </w:p>
          <w:p w14:paraId="3F0CB44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56DC57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F342C93" w14:textId="77777777">
              <w:trPr>
                <w:jc w:val="right"/>
              </w:trPr>
              <w:tc>
                <w:tcPr>
                  <w:tcW w:w="788" w:type="dxa"/>
                  <w:tcMar>
                    <w:top w:w="0" w:type="dxa"/>
                    <w:left w:w="0" w:type="dxa"/>
                    <w:bottom w:w="0" w:type="dxa"/>
                    <w:right w:w="0" w:type="dxa"/>
                  </w:tcMar>
                </w:tcPr>
                <w:bookmarkStart w:id="1952" w:name="__bookmark_2056"/>
                <w:bookmarkEnd w:id="1952"/>
                <w:p w14:paraId="3F3E2C3E" w14:textId="4F113C58"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1F9EEC61" w14:textId="77777777" w:rsidR="006B1864" w:rsidRDefault="006B1864">
            <w:pPr>
              <w:spacing w:line="1" w:lineRule="auto"/>
            </w:pPr>
          </w:p>
        </w:tc>
      </w:tr>
      <w:tr w:rsidR="006B1864" w14:paraId="390DF18F"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DB8967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D7146C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DB4D0DB" w14:textId="77777777" w:rsidR="006B1864" w:rsidRDefault="00C3683C">
            <w:pPr>
              <w:rPr>
                <w:color w:val="000000"/>
              </w:rPr>
            </w:pPr>
            <w:r>
              <w:rPr>
                <w:color w:val="000000"/>
              </w:rPr>
              <w:t>Ministerstwo Funduszy i Polityki Regionalnej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CBD1A9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DB1825F" w14:textId="77777777" w:rsidR="00C03A64" w:rsidRDefault="00C3683C">
            <w:pPr>
              <w:rPr>
                <w:color w:val="000000"/>
              </w:rPr>
            </w:pPr>
            <w:r>
              <w:rPr>
                <w:color w:val="000000"/>
              </w:rPr>
              <w:t>Raz w roku do 14 sierpnia 2025 r. za rok 2024 – dane wstępne;</w:t>
            </w:r>
          </w:p>
          <w:p w14:paraId="2DE351DA" w14:textId="77777777" w:rsidR="00C03A64" w:rsidRDefault="00C03A64">
            <w:pPr>
              <w:rPr>
                <w:color w:val="000000"/>
              </w:rPr>
            </w:pPr>
          </w:p>
          <w:p w14:paraId="04C7DBC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2475B5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688616B" w14:textId="77777777" w:rsidR="006B1864" w:rsidRDefault="006B1864">
            <w:pPr>
              <w:spacing w:line="1" w:lineRule="auto"/>
            </w:pPr>
          </w:p>
        </w:tc>
      </w:tr>
      <w:tr w:rsidR="006B1864" w14:paraId="3E6ADA9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6F8C172" w14:textId="77777777" w:rsidR="006B1864" w:rsidRDefault="00C3683C">
            <w:pPr>
              <w:rPr>
                <w:color w:val="000000"/>
              </w:rPr>
            </w:pPr>
            <w:bookmarkStart w:id="1953" w:name="lp.26.8"/>
            <w:bookmarkEnd w:id="1953"/>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0222068" w14:textId="77777777" w:rsidR="00C03A64" w:rsidRDefault="00C3683C">
            <w:pPr>
              <w:rPr>
                <w:color w:val="000000"/>
              </w:rPr>
            </w:pPr>
            <w:r>
              <w:rPr>
                <w:color w:val="000000"/>
              </w:rPr>
              <w:t>System Teleinformatyczny SL2014;</w:t>
            </w:r>
          </w:p>
          <w:p w14:paraId="6842287F" w14:textId="77777777" w:rsidR="006B1864" w:rsidRDefault="00C03A64" w:rsidP="00C03A64">
            <w:pPr>
              <w:ind w:left="283" w:hanging="283"/>
              <w:rPr>
                <w:color w:val="000000"/>
              </w:rPr>
            </w:pPr>
            <w:r>
              <w:rPr>
                <w:color w:val="000000"/>
              </w:rPr>
              <w:tab/>
            </w:r>
            <w:r w:rsidR="00C3683C">
              <w:rPr>
                <w:color w:val="000000"/>
              </w:rPr>
              <w:t>MFiPR ST SL2014 03 – dane dotyczące wykorzystania środków z UE, których wdrażanie koordynuje minister właściwy do spraw rozwoju regionalnego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D186D92" w14:textId="77777777" w:rsidR="006B1864" w:rsidRDefault="00C3683C">
            <w:pPr>
              <w:rPr>
                <w:color w:val="000000"/>
              </w:rPr>
            </w:pPr>
            <w:r>
              <w:rPr>
                <w:color w:val="000000"/>
              </w:rPr>
              <w:t>Ministerstwo Funduszy i Polityki Regionalnej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D306749" w14:textId="77777777" w:rsidR="006B1864" w:rsidRDefault="00C3683C">
            <w:pPr>
              <w:rPr>
                <w:color w:val="000000"/>
              </w:rPr>
            </w:pPr>
            <w:r>
              <w:rPr>
                <w:color w:val="000000"/>
              </w:rPr>
              <w:t>Środki unijne z MFiPR</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F72EEB" w14:textId="77777777" w:rsidR="00C03A64" w:rsidRDefault="00C3683C">
            <w:pPr>
              <w:rPr>
                <w:color w:val="000000"/>
              </w:rPr>
            </w:pPr>
            <w:r>
              <w:rPr>
                <w:color w:val="000000"/>
              </w:rPr>
              <w:t>Raz w kwartale do 18 czerwca 2025 r. za I kwartał 2025 r., do 18 września 2025 r. za II kwartał 2025 r., do 18 grudnia 2025 r. za III kwartał 2025 r., do 19 marca 2026 r. za IV kwartał 2025 r.;</w:t>
            </w:r>
          </w:p>
          <w:p w14:paraId="19CFA738" w14:textId="77777777" w:rsidR="00C03A64" w:rsidRDefault="00C03A64">
            <w:pPr>
              <w:rPr>
                <w:color w:val="000000"/>
              </w:rPr>
            </w:pPr>
          </w:p>
          <w:p w14:paraId="4E4ECB8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FE234F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F957139" w14:textId="77777777">
              <w:trPr>
                <w:jc w:val="right"/>
              </w:trPr>
              <w:tc>
                <w:tcPr>
                  <w:tcW w:w="788" w:type="dxa"/>
                  <w:tcMar>
                    <w:top w:w="0" w:type="dxa"/>
                    <w:left w:w="0" w:type="dxa"/>
                    <w:bottom w:w="0" w:type="dxa"/>
                    <w:right w:w="0" w:type="dxa"/>
                  </w:tcMar>
                </w:tcPr>
                <w:bookmarkStart w:id="1954" w:name="__bookmark_2057"/>
                <w:bookmarkEnd w:id="1954"/>
                <w:p w14:paraId="64168912" w14:textId="564F0128"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332570F3" w14:textId="77777777" w:rsidR="006B1864" w:rsidRDefault="006B1864">
            <w:pPr>
              <w:spacing w:line="1" w:lineRule="auto"/>
            </w:pPr>
          </w:p>
        </w:tc>
      </w:tr>
      <w:tr w:rsidR="006B1864" w14:paraId="229F51B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44FC0AC"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955" w:name="gr.27"/>
            <w:bookmarkStart w:id="1956" w:name="_Toc176176897"/>
            <w:bookmarkStart w:id="1957" w:name="_Toc176183185"/>
            <w:bookmarkEnd w:id="1955"/>
            <w:r w:rsidRPr="00C03A64">
              <w:rPr>
                <w:rFonts w:ascii="Times New Roman" w:hAnsi="Times New Roman" w:cs="Times New Roman"/>
                <w:b/>
                <w:color w:val="000000"/>
                <w:sz w:val="20"/>
              </w:rPr>
              <w:t>27. Zestawy danych z systemów informacyjnych Ministerstwa Infrastruktury</w:t>
            </w:r>
            <w:bookmarkEnd w:id="1956"/>
            <w:bookmarkEnd w:id="1957"/>
          </w:p>
        </w:tc>
      </w:tr>
      <w:tr w:rsidR="006B1864" w14:paraId="7DB3B19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50E9B0B" w14:textId="77777777" w:rsidR="006B1864" w:rsidRDefault="00C3683C">
            <w:pPr>
              <w:rPr>
                <w:color w:val="000000"/>
              </w:rPr>
            </w:pPr>
            <w:bookmarkStart w:id="1958" w:name="lp.27.1"/>
            <w:bookmarkEnd w:id="195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C5ECC5D" w14:textId="77777777" w:rsidR="00C03A64" w:rsidRDefault="00C3683C">
            <w:pPr>
              <w:rPr>
                <w:color w:val="000000"/>
              </w:rPr>
            </w:pPr>
            <w:r>
              <w:rPr>
                <w:color w:val="000000"/>
              </w:rPr>
              <w:t>System Informacji Przestrzennej Administracji Morskiej;</w:t>
            </w:r>
          </w:p>
          <w:p w14:paraId="4BD2DDAE" w14:textId="77777777" w:rsidR="006B1864" w:rsidRDefault="00C03A64" w:rsidP="00C03A64">
            <w:pPr>
              <w:ind w:left="283" w:hanging="283"/>
              <w:rPr>
                <w:color w:val="000000"/>
              </w:rPr>
            </w:pPr>
            <w:r>
              <w:rPr>
                <w:color w:val="000000"/>
              </w:rPr>
              <w:tab/>
            </w:r>
            <w:r w:rsidR="00C3683C">
              <w:rPr>
                <w:color w:val="000000"/>
              </w:rPr>
              <w:t>MI SIPAM 01 – dane dotyczące morskiej linii brzegu, odcinka rozgraniczającego obszar morza terytorialnego oraz długości morskiej granicy państwowej, powierzchni wyłącznej strefy ekonomicznej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8F4A81" w14:textId="77777777" w:rsidR="006B1864" w:rsidRDefault="00C3683C">
            <w:pPr>
              <w:rPr>
                <w:color w:val="000000"/>
              </w:rPr>
            </w:pPr>
            <w:r>
              <w:rPr>
                <w:color w:val="000000"/>
              </w:rPr>
              <w:t>Ministerstwo Infrastruktury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2A1F16" w14:textId="77777777" w:rsidR="006B1864" w:rsidRDefault="00C3683C">
            <w:pPr>
              <w:rPr>
                <w:color w:val="000000"/>
              </w:rPr>
            </w:pPr>
            <w:r>
              <w:rPr>
                <w:color w:val="000000"/>
              </w:rPr>
              <w:t>Długość morskiej linii brzegu. Długość odcinka rozgraniczającego obszar morza terytorialnego. Długość morskiej granicy państwowej. Długość morskiej granicy państwowej na morzu. Powierzchnia wyłącznej strefy ekonomicznej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9F7824E" w14:textId="77777777" w:rsidR="00C03A64" w:rsidRDefault="00C3683C">
            <w:pPr>
              <w:rPr>
                <w:color w:val="000000"/>
              </w:rPr>
            </w:pPr>
            <w:r>
              <w:rPr>
                <w:color w:val="000000"/>
              </w:rPr>
              <w:t>Raz w roku do 8 maja 2026 r. za rok 2025;</w:t>
            </w:r>
          </w:p>
          <w:p w14:paraId="274ED915" w14:textId="77777777" w:rsidR="00C03A64" w:rsidRDefault="00C03A64">
            <w:pPr>
              <w:rPr>
                <w:color w:val="000000"/>
              </w:rPr>
            </w:pPr>
          </w:p>
          <w:p w14:paraId="16EAC01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6D7F47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93EACA" w14:textId="77777777">
              <w:trPr>
                <w:jc w:val="right"/>
              </w:trPr>
              <w:tc>
                <w:tcPr>
                  <w:tcW w:w="788" w:type="dxa"/>
                  <w:tcMar>
                    <w:top w:w="0" w:type="dxa"/>
                    <w:left w:w="0" w:type="dxa"/>
                    <w:bottom w:w="0" w:type="dxa"/>
                    <w:right w:w="0" w:type="dxa"/>
                  </w:tcMar>
                </w:tcPr>
                <w:bookmarkStart w:id="1959" w:name="__bookmark_2058"/>
                <w:bookmarkEnd w:id="1959"/>
                <w:p w14:paraId="65C974D5" w14:textId="5E0006FF" w:rsidR="006B1864" w:rsidRDefault="00C3683C">
                  <w:pPr>
                    <w:jc w:val="right"/>
                    <w:rPr>
                      <w:rStyle w:val="Hipercze"/>
                    </w:rPr>
                  </w:pPr>
                  <w:r>
                    <w:rPr>
                      <w:rStyle w:val="Hipercze"/>
                    </w:rPr>
                    <w:fldChar w:fldCharType="begin"/>
                  </w:r>
                  <w:r>
                    <w:rPr>
                      <w:rStyle w:val="Hipercze"/>
                    </w:rPr>
                    <w:instrText xml:space="preserve"> HYPERLINK \l "badanie.1.01.01" \h </w:instrText>
                  </w:r>
                  <w:r>
                    <w:rPr>
                      <w:rStyle w:val="Hipercze"/>
                    </w:rPr>
                  </w:r>
                  <w:r>
                    <w:rPr>
                      <w:rStyle w:val="Hipercze"/>
                    </w:rPr>
                    <w:fldChar w:fldCharType="separate"/>
                  </w:r>
                  <w:r>
                    <w:rPr>
                      <w:rStyle w:val="Hipercze"/>
                    </w:rPr>
                    <w:t>1.01.01</w:t>
                  </w:r>
                  <w:r>
                    <w:rPr>
                      <w:rStyle w:val="Hipercze"/>
                    </w:rPr>
                    <w:fldChar w:fldCharType="end"/>
                  </w:r>
                </w:p>
              </w:tc>
            </w:tr>
          </w:tbl>
          <w:p w14:paraId="51A3384D" w14:textId="77777777" w:rsidR="006B1864" w:rsidRDefault="006B1864">
            <w:pPr>
              <w:spacing w:line="1" w:lineRule="auto"/>
            </w:pPr>
          </w:p>
        </w:tc>
      </w:tr>
      <w:tr w:rsidR="006B1864" w14:paraId="18E8DECC"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1B1FDD2" w14:textId="77777777" w:rsidR="006B1864" w:rsidRDefault="00C3683C">
            <w:pPr>
              <w:rPr>
                <w:color w:val="000000"/>
              </w:rPr>
            </w:pPr>
            <w:bookmarkStart w:id="1960" w:name="lp.27.2"/>
            <w:bookmarkEnd w:id="1960"/>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4635235" w14:textId="77777777" w:rsidR="00C03A64" w:rsidRDefault="00C3683C">
            <w:pPr>
              <w:rPr>
                <w:color w:val="000000"/>
              </w:rPr>
            </w:pPr>
            <w:r>
              <w:rPr>
                <w:color w:val="000000"/>
              </w:rPr>
              <w:t>System informacyjny Ministerstwa Infrastruktury;</w:t>
            </w:r>
          </w:p>
          <w:p w14:paraId="01558AE8" w14:textId="77777777" w:rsidR="006B1864" w:rsidRDefault="00C03A64" w:rsidP="00C03A64">
            <w:pPr>
              <w:ind w:left="283" w:hanging="283"/>
              <w:rPr>
                <w:color w:val="000000"/>
              </w:rPr>
            </w:pPr>
            <w:r>
              <w:rPr>
                <w:color w:val="000000"/>
              </w:rPr>
              <w:tab/>
            </w:r>
            <w:r w:rsidR="00C3683C">
              <w:rPr>
                <w:color w:val="000000"/>
              </w:rPr>
              <w:t>MI SI 01 – dane dotyczące zestawienia jednostek, które otrzymały zastrzyki kapitałowe i pomoc publiczną, wpływy z dywidend, przychody brutto z prywatyzacji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BE9CFB" w14:textId="77777777" w:rsidR="006B1864" w:rsidRDefault="00C3683C">
            <w:pPr>
              <w:rPr>
                <w:color w:val="000000"/>
              </w:rPr>
            </w:pPr>
            <w:r>
              <w:rPr>
                <w:color w:val="000000"/>
              </w:rPr>
              <w:t>Ministerstwo Infrastruktury</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0991397" w14:textId="77777777" w:rsidR="006B1864" w:rsidRDefault="00C3683C">
            <w:pPr>
              <w:rPr>
                <w:color w:val="000000"/>
              </w:rPr>
            </w:pPr>
            <w:r>
              <w:rPr>
                <w:color w:val="000000"/>
              </w:rPr>
              <w:t>Zastrzyki kapitałowe. Pomoc publiczna. Dywidendy i udziały w zyskach – RZiS</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9154F4" w14:textId="77777777" w:rsidR="00C03A64" w:rsidRDefault="00C3683C">
            <w:pPr>
              <w:rPr>
                <w:color w:val="000000"/>
              </w:rPr>
            </w:pPr>
            <w:r>
              <w:rPr>
                <w:color w:val="000000"/>
              </w:rPr>
              <w:t>2 razy w roku do 11 marca 2025 r. za rok 2024 – dane wstępne, do 28 sierpnia 2025 r. za rok 2024 – dane ostateczne;</w:t>
            </w:r>
          </w:p>
          <w:p w14:paraId="11751153" w14:textId="77777777" w:rsidR="00C03A64" w:rsidRDefault="00C03A64">
            <w:pPr>
              <w:rPr>
                <w:color w:val="000000"/>
              </w:rPr>
            </w:pPr>
          </w:p>
          <w:p w14:paraId="53265A3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5FF19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BC5B0B4" w14:textId="77777777">
              <w:trPr>
                <w:jc w:val="right"/>
              </w:trPr>
              <w:tc>
                <w:tcPr>
                  <w:tcW w:w="788" w:type="dxa"/>
                  <w:tcMar>
                    <w:top w:w="0" w:type="dxa"/>
                    <w:left w:w="0" w:type="dxa"/>
                    <w:bottom w:w="0" w:type="dxa"/>
                    <w:right w:w="0" w:type="dxa"/>
                  </w:tcMar>
                </w:tcPr>
                <w:bookmarkStart w:id="1961" w:name="__bookmark_2059"/>
                <w:bookmarkEnd w:id="1961"/>
                <w:p w14:paraId="58C4AA4A" w14:textId="0B69EB94"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5E52164B" w14:textId="77777777">
              <w:trPr>
                <w:jc w:val="right"/>
              </w:trPr>
              <w:tc>
                <w:tcPr>
                  <w:tcW w:w="788" w:type="dxa"/>
                  <w:tcMar>
                    <w:top w:w="0" w:type="dxa"/>
                    <w:left w:w="0" w:type="dxa"/>
                    <w:bottom w:w="0" w:type="dxa"/>
                    <w:right w:w="0" w:type="dxa"/>
                  </w:tcMar>
                </w:tcPr>
                <w:p w14:paraId="3A18A3D6" w14:textId="071F6B98" w:rsidR="006B1864" w:rsidRDefault="00C3683C">
                  <w:pPr>
                    <w:jc w:val="right"/>
                    <w:rPr>
                      <w:rStyle w:val="Hipercze"/>
                    </w:rPr>
                  </w:pPr>
                  <w:hyperlink w:anchor="badanie.1.65.19">
                    <w:r>
                      <w:rPr>
                        <w:rStyle w:val="Hipercze"/>
                      </w:rPr>
                      <w:t>1.65.19</w:t>
                    </w:r>
                  </w:hyperlink>
                </w:p>
              </w:tc>
            </w:tr>
          </w:tbl>
          <w:p w14:paraId="0E2E1503" w14:textId="77777777" w:rsidR="006B1864" w:rsidRDefault="006B1864">
            <w:pPr>
              <w:spacing w:line="1" w:lineRule="auto"/>
            </w:pPr>
          </w:p>
        </w:tc>
      </w:tr>
      <w:tr w:rsidR="006B1864" w14:paraId="119EB07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8B7EF4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36284D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58E8849" w14:textId="77777777" w:rsidR="006B1864" w:rsidRDefault="00C3683C">
            <w:pPr>
              <w:rPr>
                <w:color w:val="000000"/>
              </w:rPr>
            </w:pPr>
            <w:r>
              <w:rPr>
                <w:color w:val="000000"/>
              </w:rPr>
              <w:t>Ministerstwo Infrastruktury</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80F5F76"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00CE3752" w14:textId="77777777" w:rsidR="00C03A64" w:rsidRDefault="00C3683C">
            <w:pPr>
              <w:rPr>
                <w:color w:val="000000"/>
              </w:rPr>
            </w:pPr>
            <w:r>
              <w:rPr>
                <w:color w:val="000000"/>
              </w:rPr>
              <w:t>3 razy w roku do 15 maja 2025 r. za I kwartał 2025 r., do 16 sierpnia 2025 r. za II kwartał 2025 r., do 13 listopada 2025 r. za III kwartał 2025 r.;</w:t>
            </w:r>
          </w:p>
          <w:p w14:paraId="022CE53D" w14:textId="77777777" w:rsidR="00C03A64" w:rsidRDefault="00C03A64">
            <w:pPr>
              <w:rPr>
                <w:color w:val="000000"/>
              </w:rPr>
            </w:pPr>
          </w:p>
          <w:p w14:paraId="0F62FB3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34CA98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F10C693" w14:textId="77777777" w:rsidR="006B1864" w:rsidRDefault="006B1864">
            <w:pPr>
              <w:spacing w:line="1" w:lineRule="auto"/>
            </w:pPr>
          </w:p>
        </w:tc>
      </w:tr>
      <w:tr w:rsidR="006B1864" w14:paraId="34BC097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FE3E45A"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962" w:name="gr.28"/>
            <w:bookmarkStart w:id="1963" w:name="_Toc176176898"/>
            <w:bookmarkStart w:id="1964" w:name="_Toc176183186"/>
            <w:bookmarkEnd w:id="1962"/>
            <w:r w:rsidRPr="00C03A64">
              <w:rPr>
                <w:rFonts w:ascii="Times New Roman" w:hAnsi="Times New Roman" w:cs="Times New Roman"/>
                <w:b/>
                <w:color w:val="000000"/>
                <w:sz w:val="20"/>
              </w:rPr>
              <w:t>28. Zestawy danych z systemów informacyjnych Ministerstwa Klimatu i Środowiska</w:t>
            </w:r>
            <w:bookmarkEnd w:id="1963"/>
            <w:bookmarkEnd w:id="1964"/>
          </w:p>
        </w:tc>
      </w:tr>
      <w:tr w:rsidR="006B1864" w14:paraId="559C966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CC4F47A" w14:textId="77777777" w:rsidR="006B1864" w:rsidRDefault="00C3683C">
            <w:pPr>
              <w:rPr>
                <w:color w:val="000000"/>
              </w:rPr>
            </w:pPr>
            <w:bookmarkStart w:id="1965" w:name="lp.28.1"/>
            <w:bookmarkEnd w:id="196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AE3ADA9" w14:textId="77777777" w:rsidR="00C03A64" w:rsidRDefault="00C3683C">
            <w:pPr>
              <w:rPr>
                <w:color w:val="000000"/>
              </w:rPr>
            </w:pPr>
            <w:r>
              <w:rPr>
                <w:color w:val="000000"/>
              </w:rPr>
              <w:t>Raport dotyczący międzynarodowego obrotu substancjami zubożającymi warstwę ozonową oraz niektórymi fluorowanymi gazami cieplarnianymi;</w:t>
            </w:r>
          </w:p>
          <w:p w14:paraId="2B89EEDC" w14:textId="77777777" w:rsidR="006B1864" w:rsidRDefault="00C03A64" w:rsidP="00C03A64">
            <w:pPr>
              <w:ind w:left="283" w:hanging="283"/>
              <w:rPr>
                <w:color w:val="000000"/>
              </w:rPr>
            </w:pPr>
            <w:r>
              <w:rPr>
                <w:color w:val="000000"/>
              </w:rPr>
              <w:tab/>
            </w:r>
            <w:r w:rsidR="00C3683C">
              <w:rPr>
                <w:color w:val="000000"/>
              </w:rPr>
              <w:t>MKiŚ R 01 – dane dotyczące międzynarodowego obrotu substancjami zubożającymi warstwę ozonową oraz niektórymi fluorowanymi gazami cieplarnianymi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59D25D1" w14:textId="77777777" w:rsidR="006B1864" w:rsidRDefault="00C3683C">
            <w:pPr>
              <w:rPr>
                <w:color w:val="000000"/>
              </w:rPr>
            </w:pPr>
            <w:r>
              <w:rPr>
                <w:color w:val="000000"/>
              </w:rPr>
              <w:t>Ministerstwo Klimatu i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8C0B018" w14:textId="77777777" w:rsidR="006B1864" w:rsidRDefault="00C3683C">
            <w:pPr>
              <w:rPr>
                <w:color w:val="000000"/>
              </w:rPr>
            </w:pPr>
            <w:r>
              <w:rPr>
                <w:color w:val="000000"/>
              </w:rPr>
              <w:t>Międzynarodowy obrót substancjami zubożającymi warstwę ozonową</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3307B82" w14:textId="77777777" w:rsidR="00C03A64" w:rsidRDefault="00C3683C">
            <w:pPr>
              <w:rPr>
                <w:color w:val="000000"/>
              </w:rPr>
            </w:pPr>
            <w:r>
              <w:rPr>
                <w:color w:val="000000"/>
              </w:rPr>
              <w:t>Raz w roku do 31 lipca 2026 r. za rok 2025;</w:t>
            </w:r>
          </w:p>
          <w:p w14:paraId="25FF0E8F" w14:textId="77777777" w:rsidR="00C03A64" w:rsidRDefault="00C03A64">
            <w:pPr>
              <w:rPr>
                <w:color w:val="000000"/>
              </w:rPr>
            </w:pPr>
          </w:p>
          <w:p w14:paraId="44DE3FD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D4313C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60B8F71" w14:textId="77777777">
              <w:trPr>
                <w:jc w:val="right"/>
              </w:trPr>
              <w:tc>
                <w:tcPr>
                  <w:tcW w:w="788" w:type="dxa"/>
                  <w:tcMar>
                    <w:top w:w="0" w:type="dxa"/>
                    <w:left w:w="0" w:type="dxa"/>
                    <w:bottom w:w="0" w:type="dxa"/>
                    <w:right w:w="0" w:type="dxa"/>
                  </w:tcMar>
                </w:tcPr>
                <w:bookmarkStart w:id="1966" w:name="__bookmark_2060"/>
                <w:bookmarkEnd w:id="1966"/>
                <w:p w14:paraId="315ADE36" w14:textId="743C6C47" w:rsidR="006B1864" w:rsidRDefault="00C3683C">
                  <w:pPr>
                    <w:jc w:val="right"/>
                    <w:rPr>
                      <w:rStyle w:val="Hipercze"/>
                    </w:rPr>
                  </w:pPr>
                  <w:r>
                    <w:rPr>
                      <w:rStyle w:val="Hipercze"/>
                    </w:rPr>
                    <w:fldChar w:fldCharType="begin"/>
                  </w:r>
                  <w:r>
                    <w:rPr>
                      <w:rStyle w:val="Hipercze"/>
                    </w:rPr>
                    <w:instrText xml:space="preserve"> HYPERLINK \l "badanie.1.01.06" \h </w:instrText>
                  </w:r>
                  <w:r>
                    <w:rPr>
                      <w:rStyle w:val="Hipercze"/>
                    </w:rPr>
                  </w:r>
                  <w:r>
                    <w:rPr>
                      <w:rStyle w:val="Hipercze"/>
                    </w:rPr>
                    <w:fldChar w:fldCharType="separate"/>
                  </w:r>
                  <w:r>
                    <w:rPr>
                      <w:rStyle w:val="Hipercze"/>
                    </w:rPr>
                    <w:t>1.01.06</w:t>
                  </w:r>
                  <w:r>
                    <w:rPr>
                      <w:rStyle w:val="Hipercze"/>
                    </w:rPr>
                    <w:fldChar w:fldCharType="end"/>
                  </w:r>
                </w:p>
              </w:tc>
            </w:tr>
          </w:tbl>
          <w:p w14:paraId="048AA304" w14:textId="77777777" w:rsidR="006B1864" w:rsidRDefault="006B1864">
            <w:pPr>
              <w:spacing w:line="1" w:lineRule="auto"/>
            </w:pPr>
          </w:p>
        </w:tc>
      </w:tr>
      <w:tr w:rsidR="006B1864" w14:paraId="479BEF8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3441330" w14:textId="77777777" w:rsidR="006B1864" w:rsidRDefault="00C3683C">
            <w:pPr>
              <w:rPr>
                <w:color w:val="000000"/>
              </w:rPr>
            </w:pPr>
            <w:bookmarkStart w:id="1967" w:name="lp.28.2"/>
            <w:bookmarkEnd w:id="1967"/>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5A103BD" w14:textId="77777777" w:rsidR="00C03A64" w:rsidRDefault="00C3683C">
            <w:pPr>
              <w:rPr>
                <w:color w:val="000000"/>
              </w:rPr>
            </w:pPr>
            <w:r>
              <w:rPr>
                <w:color w:val="000000"/>
              </w:rPr>
              <w:t>Rejestr Zamkniętego Użycia GMM; Rejestr Zamkniętego Użycia GMO; Rejestr Zamierzonego Uwalniania GMO do Środowiska;</w:t>
            </w:r>
          </w:p>
          <w:p w14:paraId="5D192155" w14:textId="77777777" w:rsidR="006B1864" w:rsidRDefault="00C03A64" w:rsidP="00C03A64">
            <w:pPr>
              <w:ind w:left="283" w:hanging="283"/>
              <w:rPr>
                <w:color w:val="000000"/>
              </w:rPr>
            </w:pPr>
            <w:r>
              <w:rPr>
                <w:color w:val="000000"/>
              </w:rPr>
              <w:tab/>
            </w:r>
            <w:r w:rsidR="00C3683C">
              <w:rPr>
                <w:color w:val="000000"/>
              </w:rPr>
              <w:t>MKiŚ GMOuż_GMM_GMOuw 01 – dane dotyczące wydanych decyzji przez Ministra Klimatu i Środowiska w sprawie uwolnienia organizmów genetycznie zmodyfikowanych (GMO) do środowiska, zamkniętego użycia GMO oraz zamkniętego użycia mikroorganizmów genetycznie zmodyfikowanych (GMM)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8209225" w14:textId="77777777" w:rsidR="006B1864" w:rsidRDefault="00C3683C">
            <w:pPr>
              <w:rPr>
                <w:color w:val="000000"/>
              </w:rPr>
            </w:pPr>
            <w:r>
              <w:rPr>
                <w:color w:val="000000"/>
              </w:rPr>
              <w:t>Ministerstwo Klimatu i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4936E3C" w14:textId="77777777" w:rsidR="006B1864" w:rsidRDefault="00C3683C">
            <w:pPr>
              <w:rPr>
                <w:color w:val="000000"/>
              </w:rPr>
            </w:pPr>
            <w:r>
              <w:rPr>
                <w:color w:val="000000"/>
              </w:rPr>
              <w:t>Decyzje Ministra Klimatu i Środowiska wydane na eksperymentalne uwolnienie do środowiska organizmów genetycznie zmodyfikowanych (GMO). Decyzje Ministra Klimatu i Środowiska wydane na zamknięte użycie organizmów genetycznie zmodyfikowanych (GMO)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F8B0A4" w14:textId="77777777" w:rsidR="00C03A64" w:rsidRDefault="00C3683C">
            <w:pPr>
              <w:rPr>
                <w:color w:val="000000"/>
              </w:rPr>
            </w:pPr>
            <w:r>
              <w:rPr>
                <w:color w:val="000000"/>
              </w:rPr>
              <w:t>Raz w roku do 28 sierpnia 2026 r. za rok 2025;</w:t>
            </w:r>
          </w:p>
          <w:p w14:paraId="2D9D49F0" w14:textId="77777777" w:rsidR="00C03A64" w:rsidRDefault="00C03A64">
            <w:pPr>
              <w:rPr>
                <w:color w:val="000000"/>
              </w:rPr>
            </w:pPr>
          </w:p>
          <w:p w14:paraId="062A452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EAC595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DE8E41D" w14:textId="77777777">
              <w:trPr>
                <w:jc w:val="right"/>
              </w:trPr>
              <w:tc>
                <w:tcPr>
                  <w:tcW w:w="788" w:type="dxa"/>
                  <w:tcMar>
                    <w:top w:w="0" w:type="dxa"/>
                    <w:left w:w="0" w:type="dxa"/>
                    <w:bottom w:w="0" w:type="dxa"/>
                    <w:right w:w="0" w:type="dxa"/>
                  </w:tcMar>
                </w:tcPr>
                <w:bookmarkStart w:id="1968" w:name="__bookmark_2061"/>
                <w:bookmarkEnd w:id="1968"/>
                <w:p w14:paraId="54EB31F8" w14:textId="46EC0051"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4A841163" w14:textId="77777777" w:rsidR="006B1864" w:rsidRDefault="006B1864">
            <w:pPr>
              <w:spacing w:line="1" w:lineRule="auto"/>
            </w:pPr>
          </w:p>
        </w:tc>
      </w:tr>
      <w:tr w:rsidR="006B1864" w14:paraId="211677F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4413C2D" w14:textId="77777777" w:rsidR="006B1864" w:rsidRDefault="00C3683C">
            <w:pPr>
              <w:rPr>
                <w:color w:val="000000"/>
              </w:rPr>
            </w:pPr>
            <w:bookmarkStart w:id="1969" w:name="lp.28.3"/>
            <w:bookmarkEnd w:id="1969"/>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5AE6949" w14:textId="77777777" w:rsidR="00C03A64" w:rsidRDefault="00C3683C">
            <w:pPr>
              <w:rPr>
                <w:color w:val="000000"/>
              </w:rPr>
            </w:pPr>
            <w:r>
              <w:rPr>
                <w:color w:val="000000"/>
              </w:rPr>
              <w:t>Roczny raport z wydanych zezwoleń na międzynarodowy obrót zwierzętami i roślinami gatunków CITES;</w:t>
            </w:r>
          </w:p>
          <w:p w14:paraId="5F09CE50" w14:textId="77777777" w:rsidR="006B1864" w:rsidRDefault="00C03A64" w:rsidP="00C03A64">
            <w:pPr>
              <w:ind w:left="283" w:hanging="283"/>
              <w:rPr>
                <w:color w:val="000000"/>
              </w:rPr>
            </w:pPr>
            <w:r>
              <w:rPr>
                <w:color w:val="000000"/>
              </w:rPr>
              <w:tab/>
            </w:r>
            <w:r w:rsidR="00C3683C">
              <w:rPr>
                <w:color w:val="000000"/>
              </w:rPr>
              <w:t>MKiŚ CITES 01 – dane dotyczące wydanych zezwoleń na import i (re)eksport określonych w CITES gatunków roślin i zwierząt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63CC721" w14:textId="77777777" w:rsidR="006B1864" w:rsidRDefault="00C3683C">
            <w:pPr>
              <w:rPr>
                <w:color w:val="000000"/>
              </w:rPr>
            </w:pPr>
            <w:r>
              <w:rPr>
                <w:color w:val="000000"/>
              </w:rPr>
              <w:t>Ministerstwo Klimatu i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4AFFE54" w14:textId="77777777" w:rsidR="006B1864" w:rsidRDefault="00C3683C">
            <w:pPr>
              <w:rPr>
                <w:color w:val="000000"/>
              </w:rPr>
            </w:pPr>
            <w:r>
              <w:rPr>
                <w:color w:val="000000"/>
              </w:rPr>
              <w:t>Wydane zezwolenia na import określonych okazów według I załącznika CITES. Wydane zezwolenia na import określonych okazów według II załącznika CITES. Wydane zezwolenia na import określonych okazów według III załącznika CITES. Wydane zezwolenia na import określonych okazów CITES według kodów. Kraje pochodzenia importowanych określonych okazów CITES. Kraje (re)eksportu importowanych określonych okazów CITES. Wydane zezwolenia na (re)eksport określonych okazów według I załącznika CITES. Wydane zezwolenia na (re)eksport określonych okazów według II załącznika CITES. Wydane zezwolenia na (re)eksport określonych okazów według III załącznika CITES. Wydane zezwolenia na (re)eksport określonych okazów CITES według kodów. Kraje pochodzenia (re)eksportowanych określonych okazów CITES. Kraje przeznaczenia (re)eksportowanych określonych okazów CITES</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EBC9EFA" w14:textId="77777777" w:rsidR="00C03A64" w:rsidRDefault="00C3683C">
            <w:pPr>
              <w:rPr>
                <w:color w:val="000000"/>
              </w:rPr>
            </w:pPr>
            <w:r>
              <w:rPr>
                <w:color w:val="000000"/>
              </w:rPr>
              <w:t>Raz w roku do 28 sierpnia 2026 r. za rok 2025;</w:t>
            </w:r>
          </w:p>
          <w:p w14:paraId="052BBB16" w14:textId="77777777" w:rsidR="00C03A64" w:rsidRDefault="00C03A64">
            <w:pPr>
              <w:rPr>
                <w:color w:val="000000"/>
              </w:rPr>
            </w:pPr>
          </w:p>
          <w:p w14:paraId="79B4DB6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53241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8341070" w14:textId="77777777">
              <w:trPr>
                <w:jc w:val="right"/>
              </w:trPr>
              <w:tc>
                <w:tcPr>
                  <w:tcW w:w="788" w:type="dxa"/>
                  <w:tcMar>
                    <w:top w:w="0" w:type="dxa"/>
                    <w:left w:w="0" w:type="dxa"/>
                    <w:bottom w:w="0" w:type="dxa"/>
                    <w:right w:w="0" w:type="dxa"/>
                  </w:tcMar>
                </w:tcPr>
                <w:bookmarkStart w:id="1970" w:name="__bookmark_2062"/>
                <w:bookmarkEnd w:id="1970"/>
                <w:p w14:paraId="529D50DD" w14:textId="1D5ED5A2"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006796F2" w14:textId="77777777" w:rsidR="006B1864" w:rsidRDefault="006B1864">
            <w:pPr>
              <w:spacing w:line="1" w:lineRule="auto"/>
            </w:pPr>
          </w:p>
        </w:tc>
      </w:tr>
      <w:tr w:rsidR="006B1864" w14:paraId="69EC94E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6040A9A" w14:textId="77777777" w:rsidR="006B1864" w:rsidRDefault="00C3683C">
            <w:pPr>
              <w:rPr>
                <w:color w:val="000000"/>
              </w:rPr>
            </w:pPr>
            <w:bookmarkStart w:id="1971" w:name="lp.28.4"/>
            <w:bookmarkEnd w:id="1971"/>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17AB10" w14:textId="77777777" w:rsidR="00C03A64" w:rsidRDefault="00C3683C">
            <w:pPr>
              <w:rPr>
                <w:color w:val="000000"/>
              </w:rPr>
            </w:pPr>
            <w:r>
              <w:rPr>
                <w:color w:val="000000"/>
              </w:rPr>
              <w:t>System BDO;</w:t>
            </w:r>
          </w:p>
          <w:p w14:paraId="6B0A34B0" w14:textId="77777777" w:rsidR="006B1864" w:rsidRDefault="00C03A64" w:rsidP="00C03A64">
            <w:pPr>
              <w:ind w:left="283" w:hanging="283"/>
              <w:rPr>
                <w:color w:val="000000"/>
              </w:rPr>
            </w:pPr>
            <w:r>
              <w:rPr>
                <w:color w:val="000000"/>
              </w:rPr>
              <w:tab/>
            </w:r>
            <w:r w:rsidR="00C3683C">
              <w:rPr>
                <w:color w:val="000000"/>
              </w:rPr>
              <w:t>MKiŚ BDO 01 – dane dotyczące wytworzonych i zagospodarowanych odpadów, opakowań i odpadów opakowaniowych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19446C4" w14:textId="77777777" w:rsidR="006B1864" w:rsidRDefault="00C3683C">
            <w:pPr>
              <w:rPr>
                <w:color w:val="000000"/>
              </w:rPr>
            </w:pPr>
            <w:r>
              <w:rPr>
                <w:color w:val="000000"/>
              </w:rPr>
              <w:t>Ministerstwo Klimatu i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06B8660" w14:textId="77777777" w:rsidR="006B1864" w:rsidRDefault="00C3683C">
            <w:pPr>
              <w:rPr>
                <w:color w:val="000000"/>
              </w:rPr>
            </w:pPr>
            <w:r>
              <w:rPr>
                <w:color w:val="000000"/>
              </w:rPr>
              <w:t>Produkty i opakowania wprowadzone na rynek. Odpady poddane odzyskowi. Odpady poddane recyklingowi. Całkowita masa zużytego sprzętu. Opakowania i produkty podlegające obowiązkowi recyklingu. Odpady komunalne zmieszane przeznaczone do przetworzenia. Odpady wytworzone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80EDB0F" w14:textId="77777777" w:rsidR="00C03A64" w:rsidRDefault="00C3683C">
            <w:pPr>
              <w:rPr>
                <w:color w:val="000000"/>
              </w:rPr>
            </w:pPr>
            <w:r>
              <w:rPr>
                <w:color w:val="000000"/>
              </w:rPr>
              <w:t>Raz w roku do 30 września 2026 r. za rok 2025;</w:t>
            </w:r>
          </w:p>
          <w:p w14:paraId="5CF686AE" w14:textId="77777777" w:rsidR="00C03A64" w:rsidRDefault="00C03A64">
            <w:pPr>
              <w:rPr>
                <w:color w:val="000000"/>
              </w:rPr>
            </w:pPr>
          </w:p>
          <w:p w14:paraId="7899BA8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96CCFA" w14:textId="77777777" w:rsidR="006B1864" w:rsidRDefault="00C3683C">
            <w:pPr>
              <w:rPr>
                <w:color w:val="000000"/>
              </w:rPr>
            </w:pPr>
            <w:r>
              <w:rPr>
                <w:color w:val="000000"/>
              </w:rPr>
              <w:t xml:space="preserve">Dane zagregowane w postaci elektronicznej; </w:t>
            </w:r>
            <w:r>
              <w:rPr>
                <w:color w:val="000000"/>
              </w:rPr>
              <w:br/>
              <w:t xml:space="preserve">bezpośredni dostęp do bazy danych; </w:t>
            </w:r>
            <w:r>
              <w:rPr>
                <w:color w:val="000000"/>
              </w:rPr>
              <w:br/>
              <w:t>Główny Urząd Statystyczny, Urząd Statystyczny w Katowicach</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BCF32D" w14:textId="77777777">
              <w:trPr>
                <w:jc w:val="right"/>
              </w:trPr>
              <w:tc>
                <w:tcPr>
                  <w:tcW w:w="788" w:type="dxa"/>
                  <w:tcMar>
                    <w:top w:w="0" w:type="dxa"/>
                    <w:left w:w="0" w:type="dxa"/>
                    <w:bottom w:w="0" w:type="dxa"/>
                    <w:right w:w="0" w:type="dxa"/>
                  </w:tcMar>
                </w:tcPr>
                <w:bookmarkStart w:id="1972" w:name="__bookmark_2063"/>
                <w:bookmarkEnd w:id="1972"/>
                <w:p w14:paraId="0042622C" w14:textId="7D4461CE" w:rsidR="006B1864" w:rsidRDefault="00C3683C">
                  <w:pPr>
                    <w:jc w:val="right"/>
                    <w:rPr>
                      <w:rStyle w:val="Hipercze"/>
                    </w:rPr>
                  </w:pPr>
                  <w:r>
                    <w:rPr>
                      <w:rStyle w:val="Hipercze"/>
                    </w:rPr>
                    <w:fldChar w:fldCharType="begin"/>
                  </w:r>
                  <w:r>
                    <w:rPr>
                      <w:rStyle w:val="Hipercze"/>
                    </w:rPr>
                    <w:instrText xml:space="preserve"> HYPERLINK \l "badanie.1.01.08" \h </w:instrText>
                  </w:r>
                  <w:r>
                    <w:rPr>
                      <w:rStyle w:val="Hipercze"/>
                    </w:rPr>
                  </w:r>
                  <w:r>
                    <w:rPr>
                      <w:rStyle w:val="Hipercze"/>
                    </w:rPr>
                    <w:fldChar w:fldCharType="separate"/>
                  </w:r>
                  <w:r>
                    <w:rPr>
                      <w:rStyle w:val="Hipercze"/>
                    </w:rPr>
                    <w:t>1.01.08</w:t>
                  </w:r>
                  <w:r>
                    <w:rPr>
                      <w:rStyle w:val="Hipercze"/>
                    </w:rPr>
                    <w:fldChar w:fldCharType="end"/>
                  </w:r>
                </w:p>
              </w:tc>
            </w:tr>
          </w:tbl>
          <w:p w14:paraId="24C9B9E0" w14:textId="77777777" w:rsidR="006B1864" w:rsidRDefault="006B1864">
            <w:pPr>
              <w:spacing w:line="1" w:lineRule="auto"/>
            </w:pPr>
          </w:p>
        </w:tc>
      </w:tr>
      <w:tr w:rsidR="006B1864" w14:paraId="0585CFC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4186B3C" w14:textId="77777777" w:rsidR="006B1864" w:rsidRDefault="00C3683C">
            <w:pPr>
              <w:rPr>
                <w:color w:val="000000"/>
              </w:rPr>
            </w:pPr>
            <w:bookmarkStart w:id="1973" w:name="lp.28.5"/>
            <w:bookmarkEnd w:id="1973"/>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7D69B10" w14:textId="77777777" w:rsidR="00C03A64" w:rsidRDefault="00C3683C">
            <w:pPr>
              <w:rPr>
                <w:color w:val="000000"/>
              </w:rPr>
            </w:pPr>
            <w:r>
              <w:rPr>
                <w:color w:val="000000"/>
              </w:rPr>
              <w:t>System BDO;</w:t>
            </w:r>
          </w:p>
          <w:p w14:paraId="6F078C7A" w14:textId="77777777" w:rsidR="006B1864" w:rsidRDefault="00C03A64" w:rsidP="00C03A64">
            <w:pPr>
              <w:ind w:left="283" w:hanging="283"/>
              <w:rPr>
                <w:color w:val="000000"/>
              </w:rPr>
            </w:pPr>
            <w:r>
              <w:rPr>
                <w:color w:val="000000"/>
              </w:rPr>
              <w:tab/>
            </w:r>
            <w:r w:rsidR="00C3683C">
              <w:rPr>
                <w:color w:val="000000"/>
              </w:rPr>
              <w:t>MKiŚ BDO 02 – dane dotyczące wielkości wprowadzanych na rynek krajowy opakowań i produktów, osiągniętych wielkości odzysku i recyklingu odpadów opakowaniowych i poużytkowych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A51218" w14:textId="77777777" w:rsidR="006B1864" w:rsidRDefault="00C3683C">
            <w:pPr>
              <w:rPr>
                <w:color w:val="000000"/>
              </w:rPr>
            </w:pPr>
            <w:r>
              <w:rPr>
                <w:color w:val="000000"/>
              </w:rPr>
              <w:t>Ministerstwo Klimatu i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AB3DA3E" w14:textId="77777777" w:rsidR="006B1864" w:rsidRDefault="00C3683C">
            <w:pPr>
              <w:rPr>
                <w:color w:val="000000"/>
              </w:rPr>
            </w:pPr>
            <w:r>
              <w:rPr>
                <w:color w:val="000000"/>
              </w:rPr>
              <w:t>Produkty i opakowania wprowadzone na rynek. Opakowania i produkty podlegające obowiązkowi recyklingu. Opakowania i produkty podlegające obowiązkowi odzysku. Odpady poddane recyklingowi. Osiągnięty poziom odzysku i recyklingu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0C846DA" w14:textId="77777777" w:rsidR="00C03A64" w:rsidRDefault="00C3683C">
            <w:pPr>
              <w:rPr>
                <w:color w:val="000000"/>
              </w:rPr>
            </w:pPr>
            <w:r>
              <w:rPr>
                <w:color w:val="000000"/>
              </w:rPr>
              <w:t>Raz w roku do 30 września 2026 r. za rok 2025;</w:t>
            </w:r>
          </w:p>
          <w:p w14:paraId="4E52FA3A" w14:textId="77777777" w:rsidR="00C03A64" w:rsidRDefault="00C03A64">
            <w:pPr>
              <w:rPr>
                <w:color w:val="000000"/>
              </w:rPr>
            </w:pPr>
          </w:p>
          <w:p w14:paraId="6056659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84995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F126BC0" w14:textId="77777777">
              <w:trPr>
                <w:jc w:val="right"/>
              </w:trPr>
              <w:tc>
                <w:tcPr>
                  <w:tcW w:w="788" w:type="dxa"/>
                  <w:tcMar>
                    <w:top w:w="0" w:type="dxa"/>
                    <w:left w:w="0" w:type="dxa"/>
                    <w:bottom w:w="0" w:type="dxa"/>
                    <w:right w:w="0" w:type="dxa"/>
                  </w:tcMar>
                </w:tcPr>
                <w:bookmarkStart w:id="1974" w:name="__bookmark_2064"/>
                <w:bookmarkEnd w:id="1974"/>
                <w:p w14:paraId="12FA8023" w14:textId="1F4057AD" w:rsidR="006B1864" w:rsidRDefault="00C3683C">
                  <w:pPr>
                    <w:jc w:val="right"/>
                    <w:rPr>
                      <w:rStyle w:val="Hipercze"/>
                    </w:rPr>
                  </w:pPr>
                  <w:r>
                    <w:rPr>
                      <w:rStyle w:val="Hipercze"/>
                    </w:rPr>
                    <w:fldChar w:fldCharType="begin"/>
                  </w:r>
                  <w:r>
                    <w:rPr>
                      <w:rStyle w:val="Hipercze"/>
                    </w:rPr>
                    <w:instrText xml:space="preserve"> HYPERLINK \l "badanie.1.01.08" \h </w:instrText>
                  </w:r>
                  <w:r>
                    <w:rPr>
                      <w:rStyle w:val="Hipercze"/>
                    </w:rPr>
                  </w:r>
                  <w:r>
                    <w:rPr>
                      <w:rStyle w:val="Hipercze"/>
                    </w:rPr>
                    <w:fldChar w:fldCharType="separate"/>
                  </w:r>
                  <w:r>
                    <w:rPr>
                      <w:rStyle w:val="Hipercze"/>
                    </w:rPr>
                    <w:t>1.01.08</w:t>
                  </w:r>
                  <w:r>
                    <w:rPr>
                      <w:rStyle w:val="Hipercze"/>
                    </w:rPr>
                    <w:fldChar w:fldCharType="end"/>
                  </w:r>
                </w:p>
              </w:tc>
            </w:tr>
          </w:tbl>
          <w:p w14:paraId="70BC5E98" w14:textId="77777777" w:rsidR="006B1864" w:rsidRDefault="006B1864">
            <w:pPr>
              <w:spacing w:line="1" w:lineRule="auto"/>
            </w:pPr>
          </w:p>
        </w:tc>
      </w:tr>
      <w:tr w:rsidR="006B1864" w14:paraId="39BA293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97FCD31" w14:textId="77777777" w:rsidR="006B1864" w:rsidRDefault="00C3683C">
            <w:pPr>
              <w:rPr>
                <w:color w:val="000000"/>
              </w:rPr>
            </w:pPr>
            <w:bookmarkStart w:id="1975" w:name="lp.28.6"/>
            <w:bookmarkEnd w:id="1975"/>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6EFC5D7" w14:textId="77777777" w:rsidR="00C03A64" w:rsidRDefault="00C3683C">
            <w:pPr>
              <w:rPr>
                <w:color w:val="000000"/>
              </w:rPr>
            </w:pPr>
            <w:r>
              <w:rPr>
                <w:color w:val="000000"/>
              </w:rPr>
              <w:t>System BDO;</w:t>
            </w:r>
          </w:p>
          <w:p w14:paraId="27859875" w14:textId="77777777" w:rsidR="006B1864" w:rsidRDefault="00C03A64" w:rsidP="00C03A64">
            <w:pPr>
              <w:ind w:left="283" w:hanging="283"/>
              <w:rPr>
                <w:color w:val="000000"/>
              </w:rPr>
            </w:pPr>
            <w:r>
              <w:rPr>
                <w:color w:val="000000"/>
              </w:rPr>
              <w:tab/>
            </w:r>
            <w:r w:rsidR="00C3683C">
              <w:rPr>
                <w:color w:val="000000"/>
              </w:rPr>
              <w:t>MKiŚ BDO 03 – dane dotyczące odebranych pojazdów wycofanych z eksploatacji, odpadów pochodzących z pojazdów wycofanych z eksploatacji poddanych procesom odzysku i recyklingu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3681B1" w14:textId="77777777" w:rsidR="006B1864" w:rsidRDefault="00C3683C">
            <w:pPr>
              <w:rPr>
                <w:color w:val="000000"/>
              </w:rPr>
            </w:pPr>
            <w:r>
              <w:rPr>
                <w:color w:val="000000"/>
              </w:rPr>
              <w:t>Ministerstwo Klimatu i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51A3E31" w14:textId="77777777" w:rsidR="006B1864" w:rsidRDefault="00C3683C">
            <w:pPr>
              <w:rPr>
                <w:color w:val="000000"/>
              </w:rPr>
            </w:pPr>
            <w:r>
              <w:rPr>
                <w:color w:val="000000"/>
              </w:rPr>
              <w:t>Pojazdy wycofane z eksploatacji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AD09DF0" w14:textId="77777777" w:rsidR="00C03A64" w:rsidRDefault="00C3683C">
            <w:pPr>
              <w:rPr>
                <w:color w:val="000000"/>
              </w:rPr>
            </w:pPr>
            <w:r>
              <w:rPr>
                <w:color w:val="000000"/>
              </w:rPr>
              <w:t>Raz w roku do 30 września 2026 r. za rok 2025;</w:t>
            </w:r>
          </w:p>
          <w:p w14:paraId="1047EC9D" w14:textId="77777777" w:rsidR="00C03A64" w:rsidRDefault="00C03A64">
            <w:pPr>
              <w:rPr>
                <w:color w:val="000000"/>
              </w:rPr>
            </w:pPr>
          </w:p>
          <w:p w14:paraId="324CF02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A57C41" w14:textId="77777777" w:rsidR="006B1864" w:rsidRDefault="00C3683C">
            <w:pPr>
              <w:rPr>
                <w:color w:val="000000"/>
              </w:rPr>
            </w:pPr>
            <w:r>
              <w:rPr>
                <w:color w:val="000000"/>
              </w:rPr>
              <w:t xml:space="preserve">Dane zagregowane w postaci elektronicznej; </w:t>
            </w:r>
            <w:r>
              <w:rPr>
                <w:color w:val="000000"/>
              </w:rPr>
              <w:br/>
              <w:t xml:space="preserve">bezpośredni dostęp do bazy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BE6C2ED" w14:textId="77777777">
              <w:trPr>
                <w:jc w:val="right"/>
              </w:trPr>
              <w:tc>
                <w:tcPr>
                  <w:tcW w:w="788" w:type="dxa"/>
                  <w:tcMar>
                    <w:top w:w="0" w:type="dxa"/>
                    <w:left w:w="0" w:type="dxa"/>
                    <w:bottom w:w="0" w:type="dxa"/>
                    <w:right w:w="0" w:type="dxa"/>
                  </w:tcMar>
                </w:tcPr>
                <w:bookmarkStart w:id="1976" w:name="__bookmark_2065"/>
                <w:bookmarkEnd w:id="1976"/>
                <w:p w14:paraId="039CA807" w14:textId="012408F8" w:rsidR="006B1864" w:rsidRDefault="00C3683C">
                  <w:pPr>
                    <w:jc w:val="right"/>
                    <w:rPr>
                      <w:rStyle w:val="Hipercze"/>
                    </w:rPr>
                  </w:pPr>
                  <w:r>
                    <w:rPr>
                      <w:rStyle w:val="Hipercze"/>
                    </w:rPr>
                    <w:fldChar w:fldCharType="begin"/>
                  </w:r>
                  <w:r>
                    <w:rPr>
                      <w:rStyle w:val="Hipercze"/>
                    </w:rPr>
                    <w:instrText xml:space="preserve"> HYPERLINK \l "badanie.1.01.08" \h </w:instrText>
                  </w:r>
                  <w:r>
                    <w:rPr>
                      <w:rStyle w:val="Hipercze"/>
                    </w:rPr>
                  </w:r>
                  <w:r>
                    <w:rPr>
                      <w:rStyle w:val="Hipercze"/>
                    </w:rPr>
                    <w:fldChar w:fldCharType="separate"/>
                  </w:r>
                  <w:r>
                    <w:rPr>
                      <w:rStyle w:val="Hipercze"/>
                    </w:rPr>
                    <w:t>1.01.08</w:t>
                  </w:r>
                  <w:r>
                    <w:rPr>
                      <w:rStyle w:val="Hipercze"/>
                    </w:rPr>
                    <w:fldChar w:fldCharType="end"/>
                  </w:r>
                </w:p>
              </w:tc>
            </w:tr>
          </w:tbl>
          <w:p w14:paraId="4ED0C248" w14:textId="77777777" w:rsidR="006B1864" w:rsidRDefault="006B1864">
            <w:pPr>
              <w:spacing w:line="1" w:lineRule="auto"/>
            </w:pPr>
          </w:p>
        </w:tc>
      </w:tr>
      <w:tr w:rsidR="006B1864" w14:paraId="0389387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5CCBDE9" w14:textId="77777777" w:rsidR="006B1864" w:rsidRDefault="00C3683C">
            <w:pPr>
              <w:rPr>
                <w:color w:val="000000"/>
              </w:rPr>
            </w:pPr>
            <w:bookmarkStart w:id="1977" w:name="lp.28.7"/>
            <w:bookmarkEnd w:id="1977"/>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A9E68B1" w14:textId="77777777" w:rsidR="00C03A64" w:rsidRDefault="00C3683C">
            <w:pPr>
              <w:rPr>
                <w:color w:val="000000"/>
              </w:rPr>
            </w:pPr>
            <w:r>
              <w:rPr>
                <w:color w:val="000000"/>
              </w:rPr>
              <w:t>System BDO;</w:t>
            </w:r>
          </w:p>
          <w:p w14:paraId="7A2307FE" w14:textId="77777777" w:rsidR="006B1864" w:rsidRDefault="00C03A64" w:rsidP="00C03A64">
            <w:pPr>
              <w:ind w:left="283" w:hanging="283"/>
              <w:rPr>
                <w:color w:val="000000"/>
              </w:rPr>
            </w:pPr>
            <w:r>
              <w:rPr>
                <w:color w:val="000000"/>
              </w:rPr>
              <w:tab/>
            </w:r>
            <w:r w:rsidR="00C3683C">
              <w:rPr>
                <w:color w:val="000000"/>
              </w:rPr>
              <w:t>MKiŚ BDO 05 – dane dotyczące zużytego sprzętu, odpadów powstałych ze zużytego sprzętu poddanego procesowi recyklingu, procesowi odzysku innemu niż recykling oraz unieszkodliwianiu oraz dane dotyczące wprowadzonych baterii i akumulatorów, zebranych zużytych baterii i akumulatorów przenośnych oraz osiągniętego poziomu zbierania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CF6963B" w14:textId="77777777" w:rsidR="006B1864" w:rsidRDefault="00C3683C">
            <w:pPr>
              <w:rPr>
                <w:color w:val="000000"/>
              </w:rPr>
            </w:pPr>
            <w:r>
              <w:rPr>
                <w:color w:val="000000"/>
              </w:rPr>
              <w:t>Ministerstwo Klimatu i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AEE3220" w14:textId="77777777" w:rsidR="006B1864" w:rsidRDefault="00C3683C">
            <w:pPr>
              <w:rPr>
                <w:color w:val="000000"/>
              </w:rPr>
            </w:pPr>
            <w:r>
              <w:rPr>
                <w:color w:val="000000"/>
              </w:rPr>
              <w:t>Masa zebranego zużytego sprzętu z gospodarstw domowych. Masa wprowadzonego sprzętu elektrycznego i elektronicznego. Masa zebranego zużytego sprzętu z innych źródeł. Masa zebranego zużytego sprzętu. Masa zużytego sprzętu przetworzonego w kraju. Całkowita masa zużytego sprzętu. Baterie i akumulatory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059D2F" w14:textId="77777777" w:rsidR="00C03A64" w:rsidRDefault="00C3683C">
            <w:pPr>
              <w:rPr>
                <w:color w:val="000000"/>
              </w:rPr>
            </w:pPr>
            <w:r>
              <w:rPr>
                <w:color w:val="000000"/>
              </w:rPr>
              <w:t>Raz w roku do 31 lipca 2026 r. za rok 2025;</w:t>
            </w:r>
          </w:p>
          <w:p w14:paraId="456C10AE" w14:textId="77777777" w:rsidR="00C03A64" w:rsidRDefault="00C03A64">
            <w:pPr>
              <w:rPr>
                <w:color w:val="000000"/>
              </w:rPr>
            </w:pPr>
          </w:p>
          <w:p w14:paraId="5DC8BFB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970E8B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33D5C3A" w14:textId="77777777">
              <w:trPr>
                <w:jc w:val="right"/>
              </w:trPr>
              <w:tc>
                <w:tcPr>
                  <w:tcW w:w="788" w:type="dxa"/>
                  <w:tcMar>
                    <w:top w:w="0" w:type="dxa"/>
                    <w:left w:w="0" w:type="dxa"/>
                    <w:bottom w:w="0" w:type="dxa"/>
                    <w:right w:w="0" w:type="dxa"/>
                  </w:tcMar>
                </w:tcPr>
                <w:bookmarkStart w:id="1978" w:name="__bookmark_2066"/>
                <w:bookmarkEnd w:id="1978"/>
                <w:p w14:paraId="7B9D7924" w14:textId="5E78C1E5" w:rsidR="006B1864" w:rsidRDefault="00C3683C">
                  <w:pPr>
                    <w:jc w:val="right"/>
                    <w:rPr>
                      <w:rStyle w:val="Hipercze"/>
                    </w:rPr>
                  </w:pPr>
                  <w:r>
                    <w:rPr>
                      <w:rStyle w:val="Hipercze"/>
                    </w:rPr>
                    <w:fldChar w:fldCharType="begin"/>
                  </w:r>
                  <w:r>
                    <w:rPr>
                      <w:rStyle w:val="Hipercze"/>
                    </w:rPr>
                    <w:instrText xml:space="preserve"> HYPERLINK \l "badanie.1.01.08" \h </w:instrText>
                  </w:r>
                  <w:r>
                    <w:rPr>
                      <w:rStyle w:val="Hipercze"/>
                    </w:rPr>
                  </w:r>
                  <w:r>
                    <w:rPr>
                      <w:rStyle w:val="Hipercze"/>
                    </w:rPr>
                    <w:fldChar w:fldCharType="separate"/>
                  </w:r>
                  <w:r>
                    <w:rPr>
                      <w:rStyle w:val="Hipercze"/>
                    </w:rPr>
                    <w:t>1.01.08</w:t>
                  </w:r>
                  <w:r>
                    <w:rPr>
                      <w:rStyle w:val="Hipercze"/>
                    </w:rPr>
                    <w:fldChar w:fldCharType="end"/>
                  </w:r>
                </w:p>
              </w:tc>
            </w:tr>
          </w:tbl>
          <w:p w14:paraId="44080A8A" w14:textId="77777777" w:rsidR="006B1864" w:rsidRDefault="006B1864">
            <w:pPr>
              <w:spacing w:line="1" w:lineRule="auto"/>
            </w:pPr>
          </w:p>
        </w:tc>
      </w:tr>
      <w:tr w:rsidR="006B1864" w14:paraId="56E7E43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46CE2B" w14:textId="77777777" w:rsidR="006B1864" w:rsidRDefault="00C3683C">
            <w:pPr>
              <w:rPr>
                <w:color w:val="000000"/>
              </w:rPr>
            </w:pPr>
            <w:bookmarkStart w:id="1979" w:name="lp.28.8"/>
            <w:bookmarkEnd w:id="1979"/>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1602B47" w14:textId="77777777" w:rsidR="00C03A64" w:rsidRDefault="00C3683C">
            <w:pPr>
              <w:rPr>
                <w:color w:val="000000"/>
              </w:rPr>
            </w:pPr>
            <w:r>
              <w:rPr>
                <w:color w:val="000000"/>
              </w:rPr>
              <w:t>System informacyjny dotyczący obrotów energią elektryczną i gazem;</w:t>
            </w:r>
          </w:p>
          <w:p w14:paraId="51690C99" w14:textId="77777777" w:rsidR="006B1864" w:rsidRDefault="00C03A64" w:rsidP="00C03A64">
            <w:pPr>
              <w:ind w:left="283" w:hanging="283"/>
              <w:rPr>
                <w:color w:val="000000"/>
              </w:rPr>
            </w:pPr>
            <w:r>
              <w:rPr>
                <w:color w:val="000000"/>
              </w:rPr>
              <w:tab/>
            </w:r>
            <w:r w:rsidR="00C3683C">
              <w:rPr>
                <w:color w:val="000000"/>
              </w:rPr>
              <w:t>MKiŚ OEG 01 – dane dotyczące obrotów energią elektryczną i gazem ziemnym z krajami spoza UE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152033" w14:textId="77777777" w:rsidR="006B1864" w:rsidRDefault="00C3683C">
            <w:pPr>
              <w:rPr>
                <w:color w:val="000000"/>
              </w:rPr>
            </w:pPr>
            <w:r>
              <w:rPr>
                <w:color w:val="000000"/>
              </w:rPr>
              <w:t>Ministerstwo Klimatu i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3811D78" w14:textId="77777777" w:rsidR="006B1864" w:rsidRDefault="00C3683C">
            <w:pPr>
              <w:rPr>
                <w:color w:val="000000"/>
              </w:rPr>
            </w:pPr>
            <w:r>
              <w:rPr>
                <w:color w:val="000000"/>
              </w:rPr>
              <w:t>Kraj wysyłki. Kraj przeznaczenia. Kraj pochodzenia. Kod towaru CN. Ilość w uzupełniającej jednostce miary. Wartość statystyczna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544F5E" w14:textId="77777777" w:rsidR="00C03A64" w:rsidRDefault="00C3683C">
            <w:pPr>
              <w:rPr>
                <w:color w:val="000000"/>
              </w:rPr>
            </w:pPr>
            <w:r>
              <w:rPr>
                <w:color w:val="000000"/>
              </w:rPr>
              <w:t>Raz w miesiącu do 20. dnia po miesiącu za miesiąc i do 20 stycznia 2026 r. za grudzień 2025 r.;</w:t>
            </w:r>
          </w:p>
          <w:p w14:paraId="6C75D3FD" w14:textId="77777777" w:rsidR="00C03A64" w:rsidRDefault="00C03A64">
            <w:pPr>
              <w:rPr>
                <w:color w:val="000000"/>
              </w:rPr>
            </w:pPr>
          </w:p>
          <w:p w14:paraId="7F52811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2EB2F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78DF788" w14:textId="77777777">
              <w:trPr>
                <w:jc w:val="right"/>
              </w:trPr>
              <w:tc>
                <w:tcPr>
                  <w:tcW w:w="788" w:type="dxa"/>
                  <w:tcMar>
                    <w:top w:w="0" w:type="dxa"/>
                    <w:left w:w="0" w:type="dxa"/>
                    <w:bottom w:w="0" w:type="dxa"/>
                    <w:right w:w="0" w:type="dxa"/>
                  </w:tcMar>
                </w:tcPr>
                <w:bookmarkStart w:id="1980" w:name="__bookmark_2067"/>
                <w:bookmarkEnd w:id="1980"/>
                <w:p w14:paraId="699440FC" w14:textId="52187C72" w:rsidR="006B1864" w:rsidRDefault="00C3683C">
                  <w:pPr>
                    <w:jc w:val="right"/>
                    <w:rPr>
                      <w:rStyle w:val="Hipercze"/>
                    </w:rPr>
                  </w:pPr>
                  <w:r>
                    <w:rPr>
                      <w:rStyle w:val="Hipercze"/>
                    </w:rPr>
                    <w:fldChar w:fldCharType="begin"/>
                  </w:r>
                  <w:r>
                    <w:rPr>
                      <w:rStyle w:val="Hipercze"/>
                    </w:rPr>
                    <w:instrText xml:space="preserve"> HYPERLINK \l "badanie.1.51.01" \h </w:instrText>
                  </w:r>
                  <w:r>
                    <w:rPr>
                      <w:rStyle w:val="Hipercze"/>
                    </w:rPr>
                  </w:r>
                  <w:r>
                    <w:rPr>
                      <w:rStyle w:val="Hipercze"/>
                    </w:rPr>
                    <w:fldChar w:fldCharType="separate"/>
                  </w:r>
                  <w:r>
                    <w:rPr>
                      <w:rStyle w:val="Hipercze"/>
                    </w:rPr>
                    <w:t>1.51.01,</w:t>
                  </w:r>
                  <w:r>
                    <w:rPr>
                      <w:rStyle w:val="Hipercze"/>
                    </w:rPr>
                    <w:fldChar w:fldCharType="end"/>
                  </w:r>
                </w:p>
              </w:tc>
            </w:tr>
            <w:tr w:rsidR="006B1864" w14:paraId="6284D285" w14:textId="77777777">
              <w:trPr>
                <w:jc w:val="right"/>
              </w:trPr>
              <w:tc>
                <w:tcPr>
                  <w:tcW w:w="788" w:type="dxa"/>
                  <w:tcMar>
                    <w:top w:w="0" w:type="dxa"/>
                    <w:left w:w="0" w:type="dxa"/>
                    <w:bottom w:w="0" w:type="dxa"/>
                    <w:right w:w="0" w:type="dxa"/>
                  </w:tcMar>
                </w:tcPr>
                <w:p w14:paraId="1C5E2381" w14:textId="5906A41F" w:rsidR="006B1864" w:rsidRDefault="00C3683C">
                  <w:pPr>
                    <w:jc w:val="right"/>
                    <w:rPr>
                      <w:rStyle w:val="Hipercze"/>
                    </w:rPr>
                  </w:pPr>
                  <w:hyperlink w:anchor="badanie.1.51.08">
                    <w:r>
                      <w:rPr>
                        <w:rStyle w:val="Hipercze"/>
                      </w:rPr>
                      <w:t>1.51.08,</w:t>
                    </w:r>
                  </w:hyperlink>
                </w:p>
              </w:tc>
            </w:tr>
            <w:tr w:rsidR="006B1864" w14:paraId="6CA4E731" w14:textId="77777777">
              <w:trPr>
                <w:jc w:val="right"/>
              </w:trPr>
              <w:tc>
                <w:tcPr>
                  <w:tcW w:w="788" w:type="dxa"/>
                  <w:tcMar>
                    <w:top w:w="0" w:type="dxa"/>
                    <w:left w:w="0" w:type="dxa"/>
                    <w:bottom w:w="0" w:type="dxa"/>
                    <w:right w:w="0" w:type="dxa"/>
                  </w:tcMar>
                </w:tcPr>
                <w:p w14:paraId="1C8D1D2C" w14:textId="02F5CF4A" w:rsidR="006B1864" w:rsidRDefault="00C3683C">
                  <w:pPr>
                    <w:jc w:val="right"/>
                    <w:rPr>
                      <w:rStyle w:val="Hipercze"/>
                    </w:rPr>
                  </w:pPr>
                  <w:hyperlink w:anchor="badanie.1.64.10">
                    <w:r>
                      <w:rPr>
                        <w:rStyle w:val="Hipercze"/>
                      </w:rPr>
                      <w:t>1.64.10</w:t>
                    </w:r>
                  </w:hyperlink>
                </w:p>
              </w:tc>
            </w:tr>
          </w:tbl>
          <w:p w14:paraId="0D462436" w14:textId="77777777" w:rsidR="006B1864" w:rsidRDefault="006B1864">
            <w:pPr>
              <w:spacing w:line="1" w:lineRule="auto"/>
            </w:pPr>
          </w:p>
        </w:tc>
      </w:tr>
      <w:tr w:rsidR="006B1864" w14:paraId="4228B4C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929E499" w14:textId="77777777" w:rsidR="006B1864" w:rsidRDefault="00C3683C">
            <w:pPr>
              <w:rPr>
                <w:color w:val="000000"/>
              </w:rPr>
            </w:pPr>
            <w:bookmarkStart w:id="1981" w:name="lp.28.9"/>
            <w:bookmarkEnd w:id="1981"/>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7338F48" w14:textId="77777777" w:rsidR="00C03A64" w:rsidRDefault="00C3683C">
            <w:pPr>
              <w:rPr>
                <w:color w:val="000000"/>
              </w:rPr>
            </w:pPr>
            <w:r>
              <w:rPr>
                <w:color w:val="000000"/>
              </w:rPr>
              <w:t>System informacyjny dotyczący obrotów energią elektryczną i gazem;</w:t>
            </w:r>
          </w:p>
          <w:p w14:paraId="100CA4DC" w14:textId="77777777" w:rsidR="006B1864" w:rsidRDefault="00C03A64" w:rsidP="00C03A64">
            <w:pPr>
              <w:ind w:left="283" w:hanging="283"/>
              <w:rPr>
                <w:color w:val="000000"/>
              </w:rPr>
            </w:pPr>
            <w:r>
              <w:rPr>
                <w:color w:val="000000"/>
              </w:rPr>
              <w:tab/>
            </w:r>
            <w:r w:rsidR="00C3683C">
              <w:rPr>
                <w:color w:val="000000"/>
              </w:rPr>
              <w:t>MKiŚ OEG 02 – dane dotyczące obrotów energią elektryczną i gazem ziemnym z krajami UE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01D4E62" w14:textId="77777777" w:rsidR="006B1864" w:rsidRDefault="00C3683C">
            <w:pPr>
              <w:rPr>
                <w:color w:val="000000"/>
              </w:rPr>
            </w:pPr>
            <w:r>
              <w:rPr>
                <w:color w:val="000000"/>
              </w:rPr>
              <w:t>Ministerstwo Klimatu i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F54E3DD" w14:textId="77777777" w:rsidR="006B1864" w:rsidRDefault="00C3683C">
            <w:pPr>
              <w:rPr>
                <w:color w:val="000000"/>
              </w:rPr>
            </w:pPr>
            <w:r>
              <w:rPr>
                <w:color w:val="000000"/>
              </w:rPr>
              <w:t>Kraj wysyłki. Kraj przeznaczenia. Kraj pochodzenia. Kod towaru CN. Ilość w uzupełniającej jednostce miary. Wartość statystyczna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6B65C18" w14:textId="77777777" w:rsidR="00C03A64" w:rsidRDefault="00C3683C">
            <w:pPr>
              <w:rPr>
                <w:color w:val="000000"/>
              </w:rPr>
            </w:pPr>
            <w:r>
              <w:rPr>
                <w:color w:val="000000"/>
              </w:rPr>
              <w:t>Raz w miesiącu do 20. dnia po miesiącu za miesiąc i do 20 stycznia 2026 r. za grudzień 2025 r.;</w:t>
            </w:r>
          </w:p>
          <w:p w14:paraId="5CF7D125" w14:textId="77777777" w:rsidR="00C03A64" w:rsidRDefault="00C03A64">
            <w:pPr>
              <w:rPr>
                <w:color w:val="000000"/>
              </w:rPr>
            </w:pPr>
          </w:p>
          <w:p w14:paraId="2A1F5CC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36D3B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25F365" w14:textId="77777777">
              <w:trPr>
                <w:jc w:val="right"/>
              </w:trPr>
              <w:tc>
                <w:tcPr>
                  <w:tcW w:w="788" w:type="dxa"/>
                  <w:tcMar>
                    <w:top w:w="0" w:type="dxa"/>
                    <w:left w:w="0" w:type="dxa"/>
                    <w:bottom w:w="0" w:type="dxa"/>
                    <w:right w:w="0" w:type="dxa"/>
                  </w:tcMar>
                </w:tcPr>
                <w:bookmarkStart w:id="1982" w:name="__bookmark_2068"/>
                <w:bookmarkEnd w:id="1982"/>
                <w:p w14:paraId="2265381A" w14:textId="008FBB13" w:rsidR="006B1864" w:rsidRDefault="00C3683C">
                  <w:pPr>
                    <w:jc w:val="right"/>
                    <w:rPr>
                      <w:rStyle w:val="Hipercze"/>
                    </w:rPr>
                  </w:pPr>
                  <w:r>
                    <w:rPr>
                      <w:rStyle w:val="Hipercze"/>
                    </w:rPr>
                    <w:fldChar w:fldCharType="begin"/>
                  </w:r>
                  <w:r>
                    <w:rPr>
                      <w:rStyle w:val="Hipercze"/>
                    </w:rPr>
                    <w:instrText xml:space="preserve"> HYPERLINK \l "badanie.1.51.07" \h </w:instrText>
                  </w:r>
                  <w:r>
                    <w:rPr>
                      <w:rStyle w:val="Hipercze"/>
                    </w:rPr>
                  </w:r>
                  <w:r>
                    <w:rPr>
                      <w:rStyle w:val="Hipercze"/>
                    </w:rPr>
                    <w:fldChar w:fldCharType="separate"/>
                  </w:r>
                  <w:r>
                    <w:rPr>
                      <w:rStyle w:val="Hipercze"/>
                    </w:rPr>
                    <w:t>1.51.07,</w:t>
                  </w:r>
                  <w:r>
                    <w:rPr>
                      <w:rStyle w:val="Hipercze"/>
                    </w:rPr>
                    <w:fldChar w:fldCharType="end"/>
                  </w:r>
                </w:p>
              </w:tc>
            </w:tr>
            <w:tr w:rsidR="006B1864" w14:paraId="29A49890" w14:textId="77777777">
              <w:trPr>
                <w:jc w:val="right"/>
              </w:trPr>
              <w:tc>
                <w:tcPr>
                  <w:tcW w:w="788" w:type="dxa"/>
                  <w:tcMar>
                    <w:top w:w="0" w:type="dxa"/>
                    <w:left w:w="0" w:type="dxa"/>
                    <w:bottom w:w="0" w:type="dxa"/>
                    <w:right w:w="0" w:type="dxa"/>
                  </w:tcMar>
                </w:tcPr>
                <w:p w14:paraId="6AF73B23" w14:textId="309DE84D" w:rsidR="006B1864" w:rsidRDefault="00C3683C">
                  <w:pPr>
                    <w:jc w:val="right"/>
                    <w:rPr>
                      <w:rStyle w:val="Hipercze"/>
                    </w:rPr>
                  </w:pPr>
                  <w:hyperlink w:anchor="badanie.1.51.08">
                    <w:r>
                      <w:rPr>
                        <w:rStyle w:val="Hipercze"/>
                      </w:rPr>
                      <w:t>1.51.08,</w:t>
                    </w:r>
                  </w:hyperlink>
                </w:p>
              </w:tc>
            </w:tr>
            <w:tr w:rsidR="006B1864" w14:paraId="317E764A" w14:textId="77777777">
              <w:trPr>
                <w:jc w:val="right"/>
              </w:trPr>
              <w:tc>
                <w:tcPr>
                  <w:tcW w:w="788" w:type="dxa"/>
                  <w:tcMar>
                    <w:top w:w="0" w:type="dxa"/>
                    <w:left w:w="0" w:type="dxa"/>
                    <w:bottom w:w="0" w:type="dxa"/>
                    <w:right w:w="0" w:type="dxa"/>
                  </w:tcMar>
                </w:tcPr>
                <w:p w14:paraId="2A7DA70D" w14:textId="61A18E37" w:rsidR="006B1864" w:rsidRDefault="00C3683C">
                  <w:pPr>
                    <w:jc w:val="right"/>
                    <w:rPr>
                      <w:rStyle w:val="Hipercze"/>
                    </w:rPr>
                  </w:pPr>
                  <w:hyperlink w:anchor="badanie.1.64.10">
                    <w:r>
                      <w:rPr>
                        <w:rStyle w:val="Hipercze"/>
                      </w:rPr>
                      <w:t>1.64.10</w:t>
                    </w:r>
                  </w:hyperlink>
                </w:p>
              </w:tc>
            </w:tr>
          </w:tbl>
          <w:p w14:paraId="5B8CC32E" w14:textId="77777777" w:rsidR="006B1864" w:rsidRDefault="006B1864">
            <w:pPr>
              <w:spacing w:line="1" w:lineRule="auto"/>
            </w:pPr>
          </w:p>
        </w:tc>
      </w:tr>
      <w:tr w:rsidR="006B1864" w14:paraId="6F9B4D1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EACBDF8" w14:textId="77777777" w:rsidR="006B1864" w:rsidRDefault="00C3683C">
            <w:pPr>
              <w:rPr>
                <w:color w:val="000000"/>
              </w:rPr>
            </w:pPr>
            <w:bookmarkStart w:id="1983" w:name="lp.28.10"/>
            <w:bookmarkEnd w:id="1983"/>
            <w:r>
              <w:rPr>
                <w:color w:val="000000"/>
              </w:rPr>
              <w:t>10</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4008DFD" w14:textId="77777777" w:rsidR="00C03A64" w:rsidRDefault="00C3683C">
            <w:pPr>
              <w:rPr>
                <w:color w:val="000000"/>
              </w:rPr>
            </w:pPr>
            <w:r>
              <w:rPr>
                <w:color w:val="000000"/>
              </w:rPr>
              <w:t>System informacyjny dotyczący parków narodowych;</w:t>
            </w:r>
          </w:p>
          <w:p w14:paraId="1453F3E9" w14:textId="77777777" w:rsidR="006B1864" w:rsidRDefault="00C03A64" w:rsidP="00C03A64">
            <w:pPr>
              <w:ind w:left="283" w:hanging="283"/>
              <w:rPr>
                <w:color w:val="000000"/>
              </w:rPr>
            </w:pPr>
            <w:r>
              <w:rPr>
                <w:color w:val="000000"/>
              </w:rPr>
              <w:tab/>
            </w:r>
            <w:r w:rsidR="00C3683C">
              <w:rPr>
                <w:color w:val="000000"/>
              </w:rPr>
              <w:t>MKiŚ PN 01 – dane o parkach narodowych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C0F2AE" w14:textId="77777777" w:rsidR="006B1864" w:rsidRDefault="00C3683C">
            <w:pPr>
              <w:rPr>
                <w:color w:val="000000"/>
              </w:rPr>
            </w:pPr>
            <w:r>
              <w:rPr>
                <w:color w:val="000000"/>
              </w:rPr>
              <w:t>Dyrekcje parków narodowych</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C2AF086" w14:textId="77777777" w:rsidR="006B1864" w:rsidRDefault="00C3683C">
            <w:pPr>
              <w:rPr>
                <w:color w:val="000000"/>
              </w:rPr>
            </w:pPr>
            <w:r>
              <w:rPr>
                <w:color w:val="000000"/>
              </w:rPr>
              <w:t>Powierzchnia parku narodowego. Powierzchnia parku narodowego stanowiąca własność w zarządzie parku. Powierzchnia parku narodowego stanowiąca własność w innym zarządzie. Powierzchnia prywatnej i pozostałej formy własności w parku narodowym. Powierzchnia prywatnej formy własności w parku narodowym. Tereny pozostałe w parku narodowym. Główne gatunki zwierząt łownych i chronionych w parku narodowym. Regulacja populacji zwierząt łownych w parkach narodowych. Obiekty turystyczne w parku narodowym. Długość szlaków turystycznych i nartostrad w parku narodowym. Turyści w parku narodowym. Osoby zwiedzające muzea lub ośrodki edukacyjne w parkach narodowych. Imprezy dydaktyczne w parku narodowym. Ścieżki dydaktyczne w parku narodowym. Nowe wydawnictwa popularnonaukowe wydawane przez park narodowy. Księgozbiory w bibliotece parku narodowego. Zabezpieczenia upraw przed zwierzyną w parku narodowym. Skrzynki lęgowe w parku narodowym. Pułapki tradycyjne i feromonowe w parku narodowym. Próbne poszukiwania owadów w ściółce w parku narodowym. Pozyskanie drewna w parku narodowym. Pozyskanie grubizny iglastej w parku narodowym. Pozyskanie grubizny liściastej w parku narodowym. Funkcjonariusze Straży Parku Narodowego. Zakończone i wszczęte przez park narodowy sprawy karne. Windykacja należności parku narodowego. Drewno skradzione z parku narodowego. Przypadki kłusownictwa w parku narodowym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5A3380" w14:textId="77777777" w:rsidR="00C03A64" w:rsidRDefault="00C3683C">
            <w:pPr>
              <w:rPr>
                <w:color w:val="000000"/>
              </w:rPr>
            </w:pPr>
            <w:r>
              <w:rPr>
                <w:color w:val="000000"/>
              </w:rPr>
              <w:t>Raz w roku do 29 maja 2026 r. za rok 2025;</w:t>
            </w:r>
          </w:p>
          <w:p w14:paraId="6D7681C6" w14:textId="77777777" w:rsidR="00C03A64" w:rsidRDefault="00C03A64">
            <w:pPr>
              <w:rPr>
                <w:color w:val="000000"/>
              </w:rPr>
            </w:pPr>
          </w:p>
          <w:p w14:paraId="765D85A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CDE750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EBC59C6" w14:textId="77777777">
              <w:trPr>
                <w:jc w:val="right"/>
              </w:trPr>
              <w:tc>
                <w:tcPr>
                  <w:tcW w:w="788" w:type="dxa"/>
                  <w:tcMar>
                    <w:top w:w="0" w:type="dxa"/>
                    <w:left w:w="0" w:type="dxa"/>
                    <w:bottom w:w="0" w:type="dxa"/>
                    <w:right w:w="0" w:type="dxa"/>
                  </w:tcMar>
                </w:tcPr>
                <w:bookmarkStart w:id="1984" w:name="__bookmark_2069"/>
                <w:bookmarkEnd w:id="1984"/>
                <w:p w14:paraId="7D3D2B8A" w14:textId="7BFFDEDD"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0ACCD886" w14:textId="77777777" w:rsidR="006B1864" w:rsidRDefault="006B1864">
            <w:pPr>
              <w:spacing w:line="1" w:lineRule="auto"/>
            </w:pPr>
          </w:p>
        </w:tc>
      </w:tr>
      <w:tr w:rsidR="006B1864" w14:paraId="47069F1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3EA59D5"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085037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9E1CF55" w14:textId="77777777" w:rsidR="006B1864" w:rsidRDefault="00C3683C">
            <w:pPr>
              <w:rPr>
                <w:color w:val="000000"/>
              </w:rPr>
            </w:pPr>
            <w:r>
              <w:rPr>
                <w:color w:val="000000"/>
              </w:rPr>
              <w:t>Ministerstwo Klimatu i Środowiska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6DBBC1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6CB410D" w14:textId="77777777" w:rsidR="00C03A64" w:rsidRDefault="00C3683C">
            <w:pPr>
              <w:rPr>
                <w:color w:val="000000"/>
              </w:rPr>
            </w:pPr>
            <w:r>
              <w:rPr>
                <w:color w:val="000000"/>
              </w:rPr>
              <w:t>Raz w roku do 28 sierpnia 2026 r. za rok 2025;</w:t>
            </w:r>
          </w:p>
          <w:p w14:paraId="1E8B7E3F" w14:textId="77777777" w:rsidR="00C03A64" w:rsidRDefault="00C03A64">
            <w:pPr>
              <w:rPr>
                <w:color w:val="000000"/>
              </w:rPr>
            </w:pPr>
          </w:p>
          <w:p w14:paraId="6876E74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493E8C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9554361" w14:textId="77777777" w:rsidR="006B1864" w:rsidRDefault="006B1864">
            <w:pPr>
              <w:spacing w:line="1" w:lineRule="auto"/>
            </w:pPr>
          </w:p>
        </w:tc>
      </w:tr>
      <w:tr w:rsidR="006B1864" w14:paraId="256445E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412917E" w14:textId="77777777" w:rsidR="006B1864" w:rsidRDefault="00C3683C">
            <w:pPr>
              <w:rPr>
                <w:color w:val="000000"/>
              </w:rPr>
            </w:pPr>
            <w:bookmarkStart w:id="1985" w:name="lp.28.11"/>
            <w:bookmarkEnd w:id="1985"/>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76481F0" w14:textId="77777777" w:rsidR="00C03A64" w:rsidRDefault="00C3683C">
            <w:pPr>
              <w:rPr>
                <w:color w:val="000000"/>
              </w:rPr>
            </w:pPr>
            <w:r>
              <w:rPr>
                <w:color w:val="000000"/>
              </w:rPr>
              <w:t>System informacyjny dotyczący sprawozdawczości jednostek sektora finansów publicznych Ministerstwa Klimatu i Środowiska;</w:t>
            </w:r>
          </w:p>
          <w:p w14:paraId="25D9B4FF" w14:textId="77777777" w:rsidR="006B1864" w:rsidRDefault="00C03A64" w:rsidP="00C03A64">
            <w:pPr>
              <w:ind w:left="283" w:hanging="283"/>
              <w:rPr>
                <w:color w:val="000000"/>
              </w:rPr>
            </w:pPr>
            <w:r>
              <w:rPr>
                <w:color w:val="000000"/>
              </w:rPr>
              <w:tab/>
            </w:r>
            <w:r w:rsidR="00C3683C">
              <w:rPr>
                <w:color w:val="000000"/>
              </w:rPr>
              <w:t>MKiŚ SJFP 01 – dane dotyczące wykonania planu finansowego oraz bilansu i rachunku zysków i strat parków narodowych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C016830" w14:textId="77777777" w:rsidR="006B1864" w:rsidRDefault="00C3683C">
            <w:pPr>
              <w:rPr>
                <w:color w:val="000000"/>
              </w:rPr>
            </w:pPr>
            <w:r>
              <w:rPr>
                <w:color w:val="000000"/>
              </w:rPr>
              <w:t>Ministerstwo Klimatu i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D06D333" w14:textId="77777777" w:rsidR="006B1864" w:rsidRDefault="00C3683C">
            <w:pPr>
              <w:rPr>
                <w:color w:val="000000"/>
              </w:rPr>
            </w:pPr>
            <w:r>
              <w:rPr>
                <w:color w:val="000000"/>
              </w:rPr>
              <w:t>Bilans jednostek sektora instytucji rządowych i samorządowych. Rachunek zysków i strat jednostek sektora instytucji rządowych i samorządowych. Przewidywane wykonanie planu finansowego jednostki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9E13C99" w14:textId="77777777" w:rsidR="00C03A64" w:rsidRDefault="00C3683C">
            <w:pPr>
              <w:rPr>
                <w:color w:val="000000"/>
              </w:rPr>
            </w:pPr>
            <w:r>
              <w:rPr>
                <w:color w:val="000000"/>
              </w:rPr>
              <w:t>2 razy w roku do 10 marca 2025 r. za rok 2024 – dane wstępne, do 15 lipca 2025 r. za rok 2024 – dane ostateczne;</w:t>
            </w:r>
          </w:p>
          <w:p w14:paraId="70DE70BA" w14:textId="77777777" w:rsidR="00C03A64" w:rsidRDefault="00C03A64">
            <w:pPr>
              <w:rPr>
                <w:color w:val="000000"/>
              </w:rPr>
            </w:pPr>
          </w:p>
          <w:p w14:paraId="209783C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FA7855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3C0412" w14:textId="77777777">
              <w:trPr>
                <w:jc w:val="right"/>
              </w:trPr>
              <w:tc>
                <w:tcPr>
                  <w:tcW w:w="788" w:type="dxa"/>
                  <w:tcMar>
                    <w:top w:w="0" w:type="dxa"/>
                    <w:left w:w="0" w:type="dxa"/>
                    <w:bottom w:w="0" w:type="dxa"/>
                    <w:right w:w="0" w:type="dxa"/>
                  </w:tcMar>
                </w:tcPr>
                <w:bookmarkStart w:id="1986" w:name="__bookmark_2070"/>
                <w:bookmarkEnd w:id="1986"/>
                <w:p w14:paraId="08B44EB4" w14:textId="175D3060"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919516D" w14:textId="77777777">
              <w:trPr>
                <w:jc w:val="right"/>
              </w:trPr>
              <w:tc>
                <w:tcPr>
                  <w:tcW w:w="788" w:type="dxa"/>
                  <w:tcMar>
                    <w:top w:w="0" w:type="dxa"/>
                    <w:left w:w="0" w:type="dxa"/>
                    <w:bottom w:w="0" w:type="dxa"/>
                    <w:right w:w="0" w:type="dxa"/>
                  </w:tcMar>
                </w:tcPr>
                <w:p w14:paraId="0174CE41" w14:textId="12FE0F09" w:rsidR="006B1864" w:rsidRDefault="00C3683C">
                  <w:pPr>
                    <w:jc w:val="right"/>
                    <w:rPr>
                      <w:rStyle w:val="Hipercze"/>
                    </w:rPr>
                  </w:pPr>
                  <w:hyperlink w:anchor="badanie.1.65.19">
                    <w:r>
                      <w:rPr>
                        <w:rStyle w:val="Hipercze"/>
                      </w:rPr>
                      <w:t>1.65.19,</w:t>
                    </w:r>
                  </w:hyperlink>
                </w:p>
              </w:tc>
            </w:tr>
            <w:tr w:rsidR="006B1864" w14:paraId="03477963" w14:textId="77777777">
              <w:trPr>
                <w:jc w:val="right"/>
              </w:trPr>
              <w:tc>
                <w:tcPr>
                  <w:tcW w:w="788" w:type="dxa"/>
                  <w:tcMar>
                    <w:top w:w="0" w:type="dxa"/>
                    <w:left w:w="0" w:type="dxa"/>
                    <w:bottom w:w="0" w:type="dxa"/>
                    <w:right w:w="0" w:type="dxa"/>
                  </w:tcMar>
                </w:tcPr>
                <w:p w14:paraId="5B55BD2E" w14:textId="6E2E41E5" w:rsidR="006B1864" w:rsidRDefault="00C3683C">
                  <w:pPr>
                    <w:jc w:val="right"/>
                    <w:rPr>
                      <w:rStyle w:val="Hipercze"/>
                    </w:rPr>
                  </w:pPr>
                  <w:hyperlink w:anchor="badanie.1.65.32">
                    <w:r>
                      <w:rPr>
                        <w:rStyle w:val="Hipercze"/>
                      </w:rPr>
                      <w:t>1.65.32,</w:t>
                    </w:r>
                  </w:hyperlink>
                </w:p>
              </w:tc>
            </w:tr>
            <w:tr w:rsidR="006B1864" w14:paraId="29016590" w14:textId="77777777">
              <w:trPr>
                <w:jc w:val="right"/>
              </w:trPr>
              <w:tc>
                <w:tcPr>
                  <w:tcW w:w="788" w:type="dxa"/>
                  <w:tcMar>
                    <w:top w:w="0" w:type="dxa"/>
                    <w:left w:w="0" w:type="dxa"/>
                    <w:bottom w:w="0" w:type="dxa"/>
                    <w:right w:w="0" w:type="dxa"/>
                  </w:tcMar>
                </w:tcPr>
                <w:p w14:paraId="68087F1D" w14:textId="4D80C93D" w:rsidR="006B1864" w:rsidRDefault="00C3683C">
                  <w:pPr>
                    <w:jc w:val="right"/>
                    <w:rPr>
                      <w:rStyle w:val="Hipercze"/>
                    </w:rPr>
                  </w:pPr>
                  <w:hyperlink w:anchor="badanie.1.67.07">
                    <w:r>
                      <w:rPr>
                        <w:rStyle w:val="Hipercze"/>
                      </w:rPr>
                      <w:t>1.67.07</w:t>
                    </w:r>
                  </w:hyperlink>
                </w:p>
              </w:tc>
            </w:tr>
          </w:tbl>
          <w:p w14:paraId="35A2109E" w14:textId="77777777" w:rsidR="006B1864" w:rsidRDefault="006B1864">
            <w:pPr>
              <w:spacing w:line="1" w:lineRule="auto"/>
            </w:pPr>
          </w:p>
        </w:tc>
      </w:tr>
      <w:tr w:rsidR="006B1864" w14:paraId="0BFE880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2DB8EB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987" w:name="gr.29"/>
            <w:bookmarkStart w:id="1988" w:name="_Toc176176899"/>
            <w:bookmarkStart w:id="1989" w:name="_Toc176183187"/>
            <w:bookmarkEnd w:id="1987"/>
            <w:r w:rsidRPr="00C03A64">
              <w:rPr>
                <w:rFonts w:ascii="Times New Roman" w:hAnsi="Times New Roman" w:cs="Times New Roman"/>
                <w:b/>
                <w:color w:val="000000"/>
                <w:sz w:val="20"/>
              </w:rPr>
              <w:t>29. Zestawy danych z systemów informacyjnych Ministerstwa Kultury i Dziedzictwa Narodowego</w:t>
            </w:r>
            <w:bookmarkEnd w:id="1988"/>
            <w:bookmarkEnd w:id="1989"/>
          </w:p>
        </w:tc>
      </w:tr>
      <w:tr w:rsidR="006B1864" w14:paraId="0410B440"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EB538F4" w14:textId="77777777" w:rsidR="006B1864" w:rsidRDefault="00C3683C">
            <w:pPr>
              <w:rPr>
                <w:color w:val="000000"/>
              </w:rPr>
            </w:pPr>
            <w:bookmarkStart w:id="1990" w:name="lp.29.1"/>
            <w:bookmarkEnd w:id="1990"/>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956BC43" w14:textId="77777777" w:rsidR="00C03A64" w:rsidRDefault="00C3683C">
            <w:pPr>
              <w:rPr>
                <w:color w:val="000000"/>
              </w:rPr>
            </w:pPr>
            <w:r>
              <w:rPr>
                <w:color w:val="000000"/>
              </w:rPr>
              <w:t>System informacyjny Ministerstwa Kultury i Dziedzictwa Narodowego;</w:t>
            </w:r>
          </w:p>
          <w:p w14:paraId="1F812517" w14:textId="77777777" w:rsidR="006B1864" w:rsidRDefault="00C03A64" w:rsidP="00C03A64">
            <w:pPr>
              <w:ind w:left="283" w:hanging="283"/>
              <w:rPr>
                <w:color w:val="000000"/>
              </w:rPr>
            </w:pPr>
            <w:r>
              <w:rPr>
                <w:color w:val="000000"/>
              </w:rPr>
              <w:tab/>
            </w:r>
            <w:r w:rsidR="00C3683C">
              <w:rPr>
                <w:color w:val="000000"/>
              </w:rPr>
              <w:t>MKiDN SI 01 – dane dotyczące zestawienia jednostek, które otrzymały zastrzyki kapitałowe i pomoc publiczną, wpływy z dywidend, przychody brutto z prywatyzacji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878B986" w14:textId="77777777" w:rsidR="006B1864" w:rsidRDefault="00C3683C">
            <w:pPr>
              <w:rPr>
                <w:color w:val="000000"/>
              </w:rPr>
            </w:pPr>
            <w:r>
              <w:rPr>
                <w:color w:val="000000"/>
              </w:rPr>
              <w:t>Ministerstwo Kultury i Dziedzictwa Narodowego</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A721F2D" w14:textId="77777777" w:rsidR="006B1864" w:rsidRDefault="00C3683C">
            <w:pPr>
              <w:rPr>
                <w:color w:val="000000"/>
              </w:rPr>
            </w:pPr>
            <w:r>
              <w:rPr>
                <w:color w:val="000000"/>
              </w:rPr>
              <w:t>Zastrzyki kapitałowe. Dywidendy i udziały w zyskach – RZiS. Pomoc publiczna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22BE7D" w14:textId="77777777" w:rsidR="00C03A64" w:rsidRDefault="00C3683C">
            <w:pPr>
              <w:rPr>
                <w:color w:val="000000"/>
              </w:rPr>
            </w:pPr>
            <w:r>
              <w:rPr>
                <w:color w:val="000000"/>
              </w:rPr>
              <w:t>2 razy w roku do 20 lutego 2025 r. za rok 2024 – dane wstępne, do 28 sierpnia 2025 r. za rok 2024 – dane ostateczne;</w:t>
            </w:r>
          </w:p>
          <w:p w14:paraId="6AF2A3A4" w14:textId="77777777" w:rsidR="00C03A64" w:rsidRDefault="00C03A64">
            <w:pPr>
              <w:rPr>
                <w:color w:val="000000"/>
              </w:rPr>
            </w:pPr>
          </w:p>
          <w:p w14:paraId="797CA96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E7D060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7C9BAED" w14:textId="77777777">
              <w:trPr>
                <w:jc w:val="right"/>
              </w:trPr>
              <w:tc>
                <w:tcPr>
                  <w:tcW w:w="788" w:type="dxa"/>
                  <w:tcMar>
                    <w:top w:w="0" w:type="dxa"/>
                    <w:left w:w="0" w:type="dxa"/>
                    <w:bottom w:w="0" w:type="dxa"/>
                    <w:right w:w="0" w:type="dxa"/>
                  </w:tcMar>
                </w:tcPr>
                <w:bookmarkStart w:id="1991" w:name="__bookmark_2071"/>
                <w:bookmarkEnd w:id="1991"/>
                <w:p w14:paraId="5D5D1A60" w14:textId="4D4CCAD1"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4D8A41BC" w14:textId="77777777">
              <w:trPr>
                <w:jc w:val="right"/>
              </w:trPr>
              <w:tc>
                <w:tcPr>
                  <w:tcW w:w="788" w:type="dxa"/>
                  <w:tcMar>
                    <w:top w:w="0" w:type="dxa"/>
                    <w:left w:w="0" w:type="dxa"/>
                    <w:bottom w:w="0" w:type="dxa"/>
                    <w:right w:w="0" w:type="dxa"/>
                  </w:tcMar>
                </w:tcPr>
                <w:p w14:paraId="7114FF12" w14:textId="160D981C" w:rsidR="006B1864" w:rsidRDefault="00C3683C">
                  <w:pPr>
                    <w:jc w:val="right"/>
                    <w:rPr>
                      <w:rStyle w:val="Hipercze"/>
                    </w:rPr>
                  </w:pPr>
                  <w:hyperlink w:anchor="badanie.1.65.19">
                    <w:r>
                      <w:rPr>
                        <w:rStyle w:val="Hipercze"/>
                      </w:rPr>
                      <w:t>1.65.19</w:t>
                    </w:r>
                  </w:hyperlink>
                </w:p>
              </w:tc>
            </w:tr>
          </w:tbl>
          <w:p w14:paraId="4C08AE3A" w14:textId="77777777" w:rsidR="006B1864" w:rsidRDefault="006B1864">
            <w:pPr>
              <w:spacing w:line="1" w:lineRule="auto"/>
            </w:pPr>
          </w:p>
        </w:tc>
      </w:tr>
      <w:tr w:rsidR="006B1864" w14:paraId="2711D35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FDFB22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3C3214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FE115E2" w14:textId="77777777" w:rsidR="006B1864" w:rsidRDefault="00C3683C">
            <w:pPr>
              <w:rPr>
                <w:color w:val="000000"/>
              </w:rPr>
            </w:pPr>
            <w:r>
              <w:rPr>
                <w:color w:val="000000"/>
              </w:rPr>
              <w:t>Ministerstwo Kultury i Dziedzictwa Narodowego</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9115E9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A657D85" w14:textId="77777777" w:rsidR="00C03A64" w:rsidRDefault="00C3683C">
            <w:pPr>
              <w:rPr>
                <w:color w:val="000000"/>
              </w:rPr>
            </w:pPr>
            <w:r>
              <w:rPr>
                <w:color w:val="000000"/>
              </w:rPr>
              <w:t>3 razy w roku do 15 maja 2025 r. za I kwartał 2025 r., do 16 sierpnia 2025 r. za II kwartał 2025 r., do 13 listopada 2025 r. za III kwartał 2025 r.;</w:t>
            </w:r>
          </w:p>
          <w:p w14:paraId="528D54E5" w14:textId="77777777" w:rsidR="00C03A64" w:rsidRDefault="00C03A64">
            <w:pPr>
              <w:rPr>
                <w:color w:val="000000"/>
              </w:rPr>
            </w:pPr>
          </w:p>
          <w:p w14:paraId="12FEBF8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205FB2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A7FE21A" w14:textId="77777777" w:rsidR="006B1864" w:rsidRDefault="006B1864">
            <w:pPr>
              <w:spacing w:line="1" w:lineRule="auto"/>
            </w:pPr>
          </w:p>
        </w:tc>
      </w:tr>
      <w:tr w:rsidR="006B1864" w14:paraId="32FF5ED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1E68168"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1992" w:name="gr.30"/>
            <w:bookmarkStart w:id="1993" w:name="_Toc176176900"/>
            <w:bookmarkStart w:id="1994" w:name="_Toc176183188"/>
            <w:bookmarkEnd w:id="1992"/>
            <w:r w:rsidRPr="00C03A64">
              <w:rPr>
                <w:rFonts w:ascii="Times New Roman" w:hAnsi="Times New Roman" w:cs="Times New Roman"/>
                <w:b/>
                <w:color w:val="000000"/>
                <w:sz w:val="20"/>
              </w:rPr>
              <w:t>30. Zestawy danych z systemów informacyjnych Ministerstwa Nauki i Szkolnictwa Wyższego</w:t>
            </w:r>
            <w:bookmarkEnd w:id="1993"/>
            <w:bookmarkEnd w:id="1994"/>
          </w:p>
        </w:tc>
      </w:tr>
      <w:tr w:rsidR="006B1864" w14:paraId="2F3DA52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9E5C229" w14:textId="77777777" w:rsidR="006B1864" w:rsidRDefault="00C3683C">
            <w:pPr>
              <w:rPr>
                <w:color w:val="000000"/>
              </w:rPr>
            </w:pPr>
            <w:bookmarkStart w:id="1995" w:name="lp.30.1"/>
            <w:bookmarkEnd w:id="199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E565BE3" w14:textId="77777777" w:rsidR="00C03A64" w:rsidRDefault="00C3683C">
            <w:pPr>
              <w:rPr>
                <w:color w:val="000000"/>
              </w:rPr>
            </w:pPr>
            <w:r>
              <w:rPr>
                <w:color w:val="000000"/>
              </w:rPr>
              <w:t>Zintegrowany System Informacji o Szkolnictwie Wyższym i Nauce POL-on;</w:t>
            </w:r>
          </w:p>
          <w:p w14:paraId="620FE7C2" w14:textId="77777777" w:rsidR="006B1864" w:rsidRDefault="00C03A64" w:rsidP="00C03A64">
            <w:pPr>
              <w:ind w:left="283" w:hanging="283"/>
              <w:rPr>
                <w:color w:val="000000"/>
              </w:rPr>
            </w:pPr>
            <w:r>
              <w:rPr>
                <w:color w:val="000000"/>
              </w:rPr>
              <w:tab/>
            </w:r>
            <w:r w:rsidR="00C3683C">
              <w:rPr>
                <w:color w:val="000000"/>
              </w:rPr>
              <w:t>MNiSW ZSIoSWiN 01 – dane dotyczące studentów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73AE495"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95FD935" w14:textId="77777777" w:rsidR="006B1864" w:rsidRDefault="00C3683C">
            <w:pPr>
              <w:rPr>
                <w:color w:val="000000"/>
              </w:rPr>
            </w:pPr>
            <w:r>
              <w:rPr>
                <w:color w:val="000000"/>
              </w:rPr>
              <w:t>Data skreślenia z listy studentów. Data ukończenia studiów. Imię. Kraj pochodzenia cudzoziemca. Kraj wydania dokumentu tożsamości. Nazwisko. PESEL. Rok urodzenia. Seria i numer dokumentu potwierdzającego tożsamość. Kod TERYT uczelni do której uczęszcza student. Płeć. Adres uczelni do której uczęszcza student. Nazwa uczelni do której uczęszcza student. Drugie imię. Kraj urodzenia. Obywatelstwo. Uzyskany tytuł zawodowy. Poziom studiów. Kierunek studiów. Rok i semestr studiów. Forma studiów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D1C9F1E" w14:textId="77777777" w:rsidR="00C03A64" w:rsidRDefault="00C3683C">
            <w:pPr>
              <w:rPr>
                <w:color w:val="000000"/>
              </w:rPr>
            </w:pPr>
            <w:r>
              <w:rPr>
                <w:color w:val="000000"/>
              </w:rPr>
              <w:t>Raz w półroczu do 14 sierpnia 2025 r. według stanu na 30 czerwca 2025 r., do 20 lutego 2026 r. według stanu na 31 grudnia 2025 r.;</w:t>
            </w:r>
          </w:p>
          <w:p w14:paraId="4E112C12" w14:textId="77777777" w:rsidR="00C03A64" w:rsidRDefault="00C03A64">
            <w:pPr>
              <w:rPr>
                <w:color w:val="000000"/>
              </w:rPr>
            </w:pPr>
          </w:p>
          <w:p w14:paraId="03D4973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DB9E94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4D8B5A4" w14:textId="77777777">
              <w:trPr>
                <w:jc w:val="right"/>
              </w:trPr>
              <w:tc>
                <w:tcPr>
                  <w:tcW w:w="788" w:type="dxa"/>
                  <w:tcMar>
                    <w:top w:w="0" w:type="dxa"/>
                    <w:left w:w="0" w:type="dxa"/>
                    <w:bottom w:w="0" w:type="dxa"/>
                    <w:right w:w="0" w:type="dxa"/>
                  </w:tcMar>
                </w:tcPr>
                <w:bookmarkStart w:id="1996" w:name="__bookmark_2072"/>
                <w:bookmarkEnd w:id="1996"/>
                <w:p w14:paraId="30382463" w14:textId="304EE988" w:rsidR="006B1864" w:rsidRDefault="00C3683C">
                  <w:pPr>
                    <w:jc w:val="right"/>
                    <w:rPr>
                      <w:rStyle w:val="Hipercze"/>
                    </w:rPr>
                  </w:pPr>
                  <w:r>
                    <w:rPr>
                      <w:rStyle w:val="Hipercze"/>
                    </w:rPr>
                    <w:fldChar w:fldCharType="begin"/>
                  </w:r>
                  <w:r>
                    <w:rPr>
                      <w:rStyle w:val="Hipercze"/>
                    </w:rPr>
                    <w:instrText xml:space="preserve"> HYPERLINK \l "badanie.1.21.10" \h </w:instrText>
                  </w:r>
                  <w:r>
                    <w:rPr>
                      <w:rStyle w:val="Hipercze"/>
                    </w:rPr>
                  </w:r>
                  <w:r>
                    <w:rPr>
                      <w:rStyle w:val="Hipercze"/>
                    </w:rPr>
                    <w:fldChar w:fldCharType="separate"/>
                  </w:r>
                  <w:r>
                    <w:rPr>
                      <w:rStyle w:val="Hipercze"/>
                    </w:rPr>
                    <w:t>1.21.10,</w:t>
                  </w:r>
                  <w:r>
                    <w:rPr>
                      <w:rStyle w:val="Hipercze"/>
                    </w:rPr>
                    <w:fldChar w:fldCharType="end"/>
                  </w:r>
                </w:p>
              </w:tc>
            </w:tr>
            <w:tr w:rsidR="006B1864" w14:paraId="4F4B325B" w14:textId="77777777">
              <w:trPr>
                <w:jc w:val="right"/>
              </w:trPr>
              <w:tc>
                <w:tcPr>
                  <w:tcW w:w="788" w:type="dxa"/>
                  <w:tcMar>
                    <w:top w:w="0" w:type="dxa"/>
                    <w:left w:w="0" w:type="dxa"/>
                    <w:bottom w:w="0" w:type="dxa"/>
                    <w:right w:w="0" w:type="dxa"/>
                  </w:tcMar>
                </w:tcPr>
                <w:p w14:paraId="38BD3FF3" w14:textId="5E61DE25" w:rsidR="006B1864" w:rsidRDefault="00C3683C">
                  <w:pPr>
                    <w:jc w:val="right"/>
                    <w:rPr>
                      <w:rStyle w:val="Hipercze"/>
                    </w:rPr>
                  </w:pPr>
                  <w:hyperlink w:anchor="badanie.1.25.11">
                    <w:r>
                      <w:rPr>
                        <w:rStyle w:val="Hipercze"/>
                      </w:rPr>
                      <w:t>1.25.11,</w:t>
                    </w:r>
                  </w:hyperlink>
                </w:p>
              </w:tc>
            </w:tr>
            <w:tr w:rsidR="006B1864" w14:paraId="765B7506" w14:textId="77777777">
              <w:trPr>
                <w:jc w:val="right"/>
              </w:trPr>
              <w:tc>
                <w:tcPr>
                  <w:tcW w:w="788" w:type="dxa"/>
                  <w:tcMar>
                    <w:top w:w="0" w:type="dxa"/>
                    <w:left w:w="0" w:type="dxa"/>
                    <w:bottom w:w="0" w:type="dxa"/>
                    <w:right w:w="0" w:type="dxa"/>
                  </w:tcMar>
                </w:tcPr>
                <w:p w14:paraId="12D7A82D" w14:textId="6B94262D" w:rsidR="006B1864" w:rsidRDefault="00C3683C">
                  <w:pPr>
                    <w:jc w:val="right"/>
                    <w:rPr>
                      <w:rStyle w:val="Hipercze"/>
                    </w:rPr>
                  </w:pPr>
                  <w:hyperlink w:anchor="badanie.1.27.05">
                    <w:r>
                      <w:rPr>
                        <w:rStyle w:val="Hipercze"/>
                      </w:rPr>
                      <w:t>1.27.05,</w:t>
                    </w:r>
                  </w:hyperlink>
                </w:p>
              </w:tc>
            </w:tr>
            <w:tr w:rsidR="006B1864" w14:paraId="3E6A81B1" w14:textId="77777777">
              <w:trPr>
                <w:jc w:val="right"/>
              </w:trPr>
              <w:tc>
                <w:tcPr>
                  <w:tcW w:w="788" w:type="dxa"/>
                  <w:tcMar>
                    <w:top w:w="0" w:type="dxa"/>
                    <w:left w:w="0" w:type="dxa"/>
                    <w:bottom w:w="0" w:type="dxa"/>
                    <w:right w:w="0" w:type="dxa"/>
                  </w:tcMar>
                </w:tcPr>
                <w:p w14:paraId="2DA56D9A" w14:textId="2D898C67" w:rsidR="006B1864" w:rsidRDefault="00C3683C">
                  <w:pPr>
                    <w:jc w:val="right"/>
                    <w:rPr>
                      <w:rStyle w:val="Hipercze"/>
                    </w:rPr>
                  </w:pPr>
                  <w:hyperlink w:anchor="badanie.1.80.02">
                    <w:r>
                      <w:rPr>
                        <w:rStyle w:val="Hipercze"/>
                      </w:rPr>
                      <w:t>1.80.02</w:t>
                    </w:r>
                  </w:hyperlink>
                </w:p>
              </w:tc>
            </w:tr>
          </w:tbl>
          <w:p w14:paraId="16FE277D" w14:textId="77777777" w:rsidR="006B1864" w:rsidRDefault="006B1864">
            <w:pPr>
              <w:spacing w:line="1" w:lineRule="auto"/>
            </w:pPr>
          </w:p>
        </w:tc>
      </w:tr>
      <w:tr w:rsidR="006B1864" w14:paraId="4B707E4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AF497BC" w14:textId="77777777" w:rsidR="006B1864" w:rsidRDefault="00C3683C">
            <w:pPr>
              <w:rPr>
                <w:color w:val="000000"/>
              </w:rPr>
            </w:pPr>
            <w:bookmarkStart w:id="1997" w:name="lp.30.2"/>
            <w:bookmarkEnd w:id="1997"/>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46E02B4" w14:textId="77777777" w:rsidR="00C03A64" w:rsidRDefault="00C3683C">
            <w:pPr>
              <w:rPr>
                <w:color w:val="000000"/>
              </w:rPr>
            </w:pPr>
            <w:r>
              <w:rPr>
                <w:color w:val="000000"/>
              </w:rPr>
              <w:t>Zintegrowany System Informacji o Szkolnictwie Wyższym i Nauce POL-on;</w:t>
            </w:r>
          </w:p>
          <w:p w14:paraId="4B6A9386" w14:textId="77777777" w:rsidR="006B1864" w:rsidRDefault="00C03A64" w:rsidP="00C03A64">
            <w:pPr>
              <w:ind w:left="283" w:hanging="283"/>
              <w:rPr>
                <w:color w:val="000000"/>
              </w:rPr>
            </w:pPr>
            <w:r>
              <w:rPr>
                <w:color w:val="000000"/>
              </w:rPr>
              <w:tab/>
            </w:r>
            <w:r w:rsidR="00C3683C">
              <w:rPr>
                <w:color w:val="000000"/>
              </w:rPr>
              <w:t>MNiSW ZSIoSWiN 02 – dane o pracownikach naukowych, nauczycielach akademickich i doktorantach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AA573E"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E1BE03" w14:textId="77777777" w:rsidR="006B1864" w:rsidRDefault="00C3683C">
            <w:pPr>
              <w:rPr>
                <w:color w:val="000000"/>
              </w:rPr>
            </w:pPr>
            <w:r>
              <w:rPr>
                <w:color w:val="000000"/>
              </w:rPr>
              <w:t>Imię. Kraj pochodzenia cudzoziemca. Kraj wydania dokumentu tożsamości. Nazwa podstawowego miejsca pracy nauczyciela akademickiego. Ostatnie stanowisko pracy doktoranta. PESEL. REGON podstawowego miejsca pracy. Drugie imię. Płeć. Nazwa dodatkowego miejsca zatrudnienia nauczyciela akademickiego. Dziedzina nauki lub sztuki – doktorant. Adres podmiotu</w:t>
            </w:r>
            <w:r w:rsidR="00696FB3">
              <w:rPr>
                <w:color w:val="000000"/>
              </w:rPr>
              <w:t>,</w:t>
            </w:r>
            <w:r>
              <w:rPr>
                <w:color w:val="000000"/>
              </w:rPr>
              <w:t xml:space="preserve"> do którego uczęszcza doktorant. Nazwa podmiotu</w:t>
            </w:r>
            <w:r w:rsidR="00696FB3">
              <w:rPr>
                <w:color w:val="000000"/>
              </w:rPr>
              <w:t>,</w:t>
            </w:r>
            <w:r>
              <w:rPr>
                <w:color w:val="000000"/>
              </w:rPr>
              <w:t xml:space="preserve"> do którego uczęszcza doktorant. Obywatelstwo. Kraj urodzenia. REGON dodatkowego miejsca zatrudnienia. Rok urodzenia. Stopień naukowy lub tytuł profesora – nauczyciel akademicki. Tytuł zawodowy – nauczyciel akademicki. Data rozpoczęcia pracy. Nazwisko. Seria i numer dokumentu potwierdzającego tożsamość. Kod TERYT podmiotu</w:t>
            </w:r>
            <w:r w:rsidR="00696FB3">
              <w:rPr>
                <w:color w:val="000000"/>
              </w:rPr>
              <w:t>,</w:t>
            </w:r>
            <w:r>
              <w:rPr>
                <w:color w:val="000000"/>
              </w:rPr>
              <w:t xml:space="preserve"> do którego uczęszcza doktorant. Dyscyplina naukowa lub artystyczna – doktorant. Stanowisko – nauczyciel akademicki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4366C9" w14:textId="77777777" w:rsidR="00C03A64" w:rsidRDefault="00C3683C">
            <w:pPr>
              <w:rPr>
                <w:color w:val="000000"/>
              </w:rPr>
            </w:pPr>
            <w:r>
              <w:rPr>
                <w:color w:val="000000"/>
              </w:rPr>
              <w:t>Raz w półroczu do 14 sierpnia 2025 r. według stanu na 30 czerwca 2025 r., do 20 lutego 2026 r. według stanu na 31 grudnia 2025 r.;</w:t>
            </w:r>
          </w:p>
          <w:p w14:paraId="0ACB03DD" w14:textId="77777777" w:rsidR="00C03A64" w:rsidRDefault="00C03A64">
            <w:pPr>
              <w:rPr>
                <w:color w:val="000000"/>
              </w:rPr>
            </w:pPr>
          </w:p>
          <w:p w14:paraId="295FFCC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270CFF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35C58D" w14:textId="77777777">
              <w:trPr>
                <w:jc w:val="right"/>
              </w:trPr>
              <w:tc>
                <w:tcPr>
                  <w:tcW w:w="788" w:type="dxa"/>
                  <w:tcMar>
                    <w:top w:w="0" w:type="dxa"/>
                    <w:left w:w="0" w:type="dxa"/>
                    <w:bottom w:w="0" w:type="dxa"/>
                    <w:right w:w="0" w:type="dxa"/>
                  </w:tcMar>
                </w:tcPr>
                <w:bookmarkStart w:id="1998" w:name="__bookmark_2073"/>
                <w:bookmarkEnd w:id="1998"/>
                <w:p w14:paraId="1CE7B5CA" w14:textId="5215F252" w:rsidR="006B1864" w:rsidRDefault="00C3683C">
                  <w:pPr>
                    <w:jc w:val="right"/>
                    <w:rPr>
                      <w:rStyle w:val="Hipercze"/>
                    </w:rPr>
                  </w:pPr>
                  <w:r>
                    <w:rPr>
                      <w:rStyle w:val="Hipercze"/>
                    </w:rPr>
                    <w:fldChar w:fldCharType="begin"/>
                  </w:r>
                  <w:r>
                    <w:rPr>
                      <w:rStyle w:val="Hipercze"/>
                    </w:rPr>
                    <w:instrText xml:space="preserve"> HYPERLINK \l "badanie.1.21.10" \h </w:instrText>
                  </w:r>
                  <w:r>
                    <w:rPr>
                      <w:rStyle w:val="Hipercze"/>
                    </w:rPr>
                  </w:r>
                  <w:r>
                    <w:rPr>
                      <w:rStyle w:val="Hipercze"/>
                    </w:rPr>
                    <w:fldChar w:fldCharType="separate"/>
                  </w:r>
                  <w:r>
                    <w:rPr>
                      <w:rStyle w:val="Hipercze"/>
                    </w:rPr>
                    <w:t>1.21.10,</w:t>
                  </w:r>
                  <w:r>
                    <w:rPr>
                      <w:rStyle w:val="Hipercze"/>
                    </w:rPr>
                    <w:fldChar w:fldCharType="end"/>
                  </w:r>
                </w:p>
              </w:tc>
            </w:tr>
            <w:tr w:rsidR="006B1864" w14:paraId="54476D8D" w14:textId="77777777">
              <w:trPr>
                <w:jc w:val="right"/>
              </w:trPr>
              <w:tc>
                <w:tcPr>
                  <w:tcW w:w="788" w:type="dxa"/>
                  <w:tcMar>
                    <w:top w:w="0" w:type="dxa"/>
                    <w:left w:w="0" w:type="dxa"/>
                    <w:bottom w:w="0" w:type="dxa"/>
                    <w:right w:w="0" w:type="dxa"/>
                  </w:tcMar>
                </w:tcPr>
                <w:p w14:paraId="29E86A6C" w14:textId="2EFE138C" w:rsidR="006B1864" w:rsidRDefault="00C3683C">
                  <w:pPr>
                    <w:jc w:val="right"/>
                    <w:rPr>
                      <w:rStyle w:val="Hipercze"/>
                    </w:rPr>
                  </w:pPr>
                  <w:hyperlink w:anchor="badanie.1.25.11">
                    <w:r>
                      <w:rPr>
                        <w:rStyle w:val="Hipercze"/>
                      </w:rPr>
                      <w:t>1.25.11,</w:t>
                    </w:r>
                  </w:hyperlink>
                </w:p>
              </w:tc>
            </w:tr>
            <w:tr w:rsidR="006B1864" w14:paraId="3FA3B40A" w14:textId="77777777">
              <w:trPr>
                <w:jc w:val="right"/>
              </w:trPr>
              <w:tc>
                <w:tcPr>
                  <w:tcW w:w="788" w:type="dxa"/>
                  <w:tcMar>
                    <w:top w:w="0" w:type="dxa"/>
                    <w:left w:w="0" w:type="dxa"/>
                    <w:bottom w:w="0" w:type="dxa"/>
                    <w:right w:w="0" w:type="dxa"/>
                  </w:tcMar>
                </w:tcPr>
                <w:p w14:paraId="5342AAEA" w14:textId="6440C0F1" w:rsidR="006B1864" w:rsidRDefault="00C3683C">
                  <w:pPr>
                    <w:jc w:val="right"/>
                    <w:rPr>
                      <w:rStyle w:val="Hipercze"/>
                    </w:rPr>
                  </w:pPr>
                  <w:hyperlink w:anchor="badanie.1.27.05">
                    <w:r>
                      <w:rPr>
                        <w:rStyle w:val="Hipercze"/>
                      </w:rPr>
                      <w:t>1.27.05,</w:t>
                    </w:r>
                  </w:hyperlink>
                </w:p>
              </w:tc>
            </w:tr>
            <w:tr w:rsidR="006B1864" w14:paraId="31422DC2" w14:textId="77777777">
              <w:trPr>
                <w:jc w:val="right"/>
              </w:trPr>
              <w:tc>
                <w:tcPr>
                  <w:tcW w:w="788" w:type="dxa"/>
                  <w:tcMar>
                    <w:top w:w="0" w:type="dxa"/>
                    <w:left w:w="0" w:type="dxa"/>
                    <w:bottom w:w="0" w:type="dxa"/>
                    <w:right w:w="0" w:type="dxa"/>
                  </w:tcMar>
                </w:tcPr>
                <w:p w14:paraId="063EC618" w14:textId="2336CAA6" w:rsidR="006B1864" w:rsidRDefault="00C3683C">
                  <w:pPr>
                    <w:jc w:val="right"/>
                    <w:rPr>
                      <w:rStyle w:val="Hipercze"/>
                    </w:rPr>
                  </w:pPr>
                  <w:hyperlink w:anchor="badanie.1.80.02">
                    <w:r>
                      <w:rPr>
                        <w:rStyle w:val="Hipercze"/>
                      </w:rPr>
                      <w:t>1.80.02</w:t>
                    </w:r>
                  </w:hyperlink>
                </w:p>
              </w:tc>
            </w:tr>
          </w:tbl>
          <w:p w14:paraId="52E2374E" w14:textId="77777777" w:rsidR="006B1864" w:rsidRDefault="006B1864">
            <w:pPr>
              <w:spacing w:line="1" w:lineRule="auto"/>
            </w:pPr>
          </w:p>
        </w:tc>
      </w:tr>
      <w:tr w:rsidR="006B1864" w14:paraId="462E273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5A96CEB" w14:textId="77777777" w:rsidR="006B1864" w:rsidRDefault="00C3683C">
            <w:pPr>
              <w:rPr>
                <w:color w:val="000000"/>
              </w:rPr>
            </w:pPr>
            <w:bookmarkStart w:id="1999" w:name="lp.30.3"/>
            <w:bookmarkEnd w:id="1999"/>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FC44844" w14:textId="77777777" w:rsidR="00C03A64" w:rsidRDefault="00C3683C">
            <w:pPr>
              <w:rPr>
                <w:color w:val="000000"/>
              </w:rPr>
            </w:pPr>
            <w:r>
              <w:rPr>
                <w:color w:val="000000"/>
              </w:rPr>
              <w:t>Zintegrowany System Informacji o Szkolnictwie Wyższym i Nauce POL-on;</w:t>
            </w:r>
          </w:p>
          <w:p w14:paraId="68152AD3" w14:textId="77777777" w:rsidR="006B1864" w:rsidRDefault="00C03A64" w:rsidP="00C03A64">
            <w:pPr>
              <w:ind w:left="283" w:hanging="283"/>
              <w:rPr>
                <w:color w:val="000000"/>
              </w:rPr>
            </w:pPr>
            <w:r>
              <w:rPr>
                <w:color w:val="000000"/>
              </w:rPr>
              <w:tab/>
            </w:r>
            <w:r w:rsidR="00C3683C">
              <w:rPr>
                <w:color w:val="000000"/>
              </w:rPr>
              <w:t>MNiSW ZSIoSWiN 03 – dane dotyczące liczby studentów i doktorantów, którym zostały przyznane stypendia ministra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18BD7E"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32A4046" w14:textId="77777777" w:rsidR="006B1864" w:rsidRDefault="00C3683C">
            <w:pPr>
              <w:rPr>
                <w:color w:val="000000"/>
              </w:rPr>
            </w:pPr>
            <w:r>
              <w:rPr>
                <w:color w:val="000000"/>
              </w:rPr>
              <w:t>Stypendia ministra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6F08B6E" w14:textId="77777777" w:rsidR="00C03A64" w:rsidRDefault="00C3683C">
            <w:pPr>
              <w:rPr>
                <w:color w:val="000000"/>
              </w:rPr>
            </w:pPr>
            <w:r>
              <w:rPr>
                <w:color w:val="000000"/>
              </w:rPr>
              <w:t>Raz w roku do 31 marca 2026 r. za rok akademicki 2025/2026;</w:t>
            </w:r>
          </w:p>
          <w:p w14:paraId="1521D82D" w14:textId="77777777" w:rsidR="00C03A64" w:rsidRDefault="00C03A64">
            <w:pPr>
              <w:rPr>
                <w:color w:val="000000"/>
              </w:rPr>
            </w:pPr>
          </w:p>
          <w:p w14:paraId="4E6EE85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D397E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FF760AA" w14:textId="77777777">
              <w:trPr>
                <w:jc w:val="right"/>
              </w:trPr>
              <w:tc>
                <w:tcPr>
                  <w:tcW w:w="788" w:type="dxa"/>
                  <w:tcMar>
                    <w:top w:w="0" w:type="dxa"/>
                    <w:left w:w="0" w:type="dxa"/>
                    <w:bottom w:w="0" w:type="dxa"/>
                    <w:right w:w="0" w:type="dxa"/>
                  </w:tcMar>
                </w:tcPr>
                <w:bookmarkStart w:id="2000" w:name="__bookmark_2074"/>
                <w:bookmarkEnd w:id="2000"/>
                <w:p w14:paraId="4377A4BB" w14:textId="72474ADA"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bl>
          <w:p w14:paraId="30444595" w14:textId="77777777" w:rsidR="006B1864" w:rsidRDefault="006B1864">
            <w:pPr>
              <w:spacing w:line="1" w:lineRule="auto"/>
            </w:pPr>
          </w:p>
        </w:tc>
      </w:tr>
      <w:tr w:rsidR="006B1864" w14:paraId="58E7D31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3A34AC2" w14:textId="77777777" w:rsidR="006B1864" w:rsidRDefault="00C3683C">
            <w:pPr>
              <w:rPr>
                <w:color w:val="000000"/>
              </w:rPr>
            </w:pPr>
            <w:bookmarkStart w:id="2001" w:name="lp.30.4"/>
            <w:bookmarkEnd w:id="2001"/>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A77F640" w14:textId="77777777" w:rsidR="00C03A64" w:rsidRDefault="00C3683C">
            <w:pPr>
              <w:rPr>
                <w:color w:val="000000"/>
              </w:rPr>
            </w:pPr>
            <w:r>
              <w:rPr>
                <w:color w:val="000000"/>
              </w:rPr>
              <w:t>Zintegrowany System Informacji o Szkolnictwie Wyższym i Nauce POL-on;</w:t>
            </w:r>
          </w:p>
          <w:p w14:paraId="472EE62B" w14:textId="77777777" w:rsidR="006B1864" w:rsidRDefault="00C03A64" w:rsidP="00C03A64">
            <w:pPr>
              <w:ind w:left="283" w:hanging="283"/>
              <w:rPr>
                <w:color w:val="000000"/>
              </w:rPr>
            </w:pPr>
            <w:r>
              <w:rPr>
                <w:color w:val="000000"/>
              </w:rPr>
              <w:tab/>
            </w:r>
            <w:r w:rsidR="00C3683C">
              <w:rPr>
                <w:color w:val="000000"/>
              </w:rPr>
              <w:t>MNiSW ZSIoSWiN 04 – dane dotyczące studentów i absolwentów studiów, w tym cudzoziemców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D40CF31"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A598741" w14:textId="77777777" w:rsidR="006B1864" w:rsidRDefault="00C3683C">
            <w:pPr>
              <w:rPr>
                <w:color w:val="000000"/>
              </w:rPr>
            </w:pPr>
            <w:r>
              <w:rPr>
                <w:color w:val="000000"/>
              </w:rPr>
              <w:t>Studenci powtarzający rok i urlopowani. Studenci. Studenci zamieszkali na wsi. Studenci wykazywani tylko raz. Absolwenci. Absolwenci zamieszkali na wsi. Forma studiów. Studenci uczący się języka obcego w formie obowiązkowego lektoratu. Studenci uczący się języka nowożytnego jako obowiązkowego lektoratu. Studenci kształcący się na odległość. Absolwenci kształcący się na odległość. Absolwenci z niepełnosprawnościami. Studenci z niepełnosprawnościami. Studenci z niepełnosprawnościami wykazywani tylko jeden raz. Grupa studentów i absolwentów (rodzaj sprawozdania)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7A6BD95" w14:textId="77777777" w:rsidR="00C03A64" w:rsidRDefault="00C3683C">
            <w:pPr>
              <w:rPr>
                <w:color w:val="000000"/>
              </w:rPr>
            </w:pPr>
            <w:r>
              <w:rPr>
                <w:color w:val="000000"/>
              </w:rPr>
              <w:t>Raz w roku do 2 marca 2026 r. według stanu na 31 grudnia 2025 r.;</w:t>
            </w:r>
          </w:p>
          <w:p w14:paraId="22C39F00" w14:textId="77777777" w:rsidR="00C03A64" w:rsidRDefault="00C03A64">
            <w:pPr>
              <w:rPr>
                <w:color w:val="000000"/>
              </w:rPr>
            </w:pPr>
          </w:p>
          <w:p w14:paraId="45B77A5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DE714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602688" w14:textId="77777777">
              <w:trPr>
                <w:jc w:val="right"/>
              </w:trPr>
              <w:tc>
                <w:tcPr>
                  <w:tcW w:w="788" w:type="dxa"/>
                  <w:tcMar>
                    <w:top w:w="0" w:type="dxa"/>
                    <w:left w:w="0" w:type="dxa"/>
                    <w:bottom w:w="0" w:type="dxa"/>
                    <w:right w:w="0" w:type="dxa"/>
                  </w:tcMar>
                </w:tcPr>
                <w:bookmarkStart w:id="2002" w:name="__bookmark_2075"/>
                <w:bookmarkEnd w:id="2002"/>
                <w:p w14:paraId="32AC26FA" w14:textId="2454BA9F"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bl>
          <w:p w14:paraId="30B2DD7D" w14:textId="77777777" w:rsidR="006B1864" w:rsidRDefault="006B1864">
            <w:pPr>
              <w:spacing w:line="1" w:lineRule="auto"/>
            </w:pPr>
          </w:p>
        </w:tc>
      </w:tr>
      <w:tr w:rsidR="006B1864" w14:paraId="1D53797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099C231" w14:textId="77777777" w:rsidR="006B1864" w:rsidRDefault="00C3683C">
            <w:pPr>
              <w:rPr>
                <w:color w:val="000000"/>
              </w:rPr>
            </w:pPr>
            <w:bookmarkStart w:id="2003" w:name="lp.30.5"/>
            <w:bookmarkEnd w:id="2003"/>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5BBAB6A" w14:textId="77777777" w:rsidR="00C03A64" w:rsidRDefault="00C3683C">
            <w:pPr>
              <w:rPr>
                <w:color w:val="000000"/>
              </w:rPr>
            </w:pPr>
            <w:r>
              <w:rPr>
                <w:color w:val="000000"/>
              </w:rPr>
              <w:t>Zintegrowany System Informacji o Szkolnictwie Wyższym i Nauce POL-on;</w:t>
            </w:r>
          </w:p>
          <w:p w14:paraId="7BABE4A2" w14:textId="77777777" w:rsidR="006B1864" w:rsidRDefault="00C03A64" w:rsidP="00C03A64">
            <w:pPr>
              <w:ind w:left="283" w:hanging="283"/>
              <w:rPr>
                <w:color w:val="000000"/>
              </w:rPr>
            </w:pPr>
            <w:r>
              <w:rPr>
                <w:color w:val="000000"/>
              </w:rPr>
              <w:tab/>
            </w:r>
            <w:r w:rsidR="00C3683C">
              <w:rPr>
                <w:color w:val="000000"/>
              </w:rPr>
              <w:t>MNiSW ZSIoSWiN 05 – dane dotyczące studiów podyplomowych, kształcenia specjalistycznego oraz doktorantów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C6F26F9"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36C559" w14:textId="77777777" w:rsidR="006B1864" w:rsidRDefault="00C3683C">
            <w:pPr>
              <w:rPr>
                <w:color w:val="000000"/>
              </w:rPr>
            </w:pPr>
            <w:r>
              <w:rPr>
                <w:color w:val="000000"/>
              </w:rPr>
              <w:t>Doktoranci z niepełnosprawnościami. Doktoranci. Uczestnicy kształcenia specjalistycznego. Osoby doktoryzujące się po szkole doktorskiej. Wydane świadectwa ukończenia kształcenia specjalistycznego. Wydane świadectwa ukończenia studiów podyplomowych. Uczestnicy studiów podyplomowych. Doktoranci pobierający stypendia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3DA53A" w14:textId="77777777" w:rsidR="00C03A64" w:rsidRDefault="00C3683C">
            <w:pPr>
              <w:rPr>
                <w:color w:val="000000"/>
              </w:rPr>
            </w:pPr>
            <w:r>
              <w:rPr>
                <w:color w:val="000000"/>
              </w:rPr>
              <w:t>Raz w roku do 2 marca 2026 r. według stanu na 31 grudnia 2025 r.;</w:t>
            </w:r>
          </w:p>
          <w:p w14:paraId="3EF856E5" w14:textId="77777777" w:rsidR="00C03A64" w:rsidRDefault="00C03A64">
            <w:pPr>
              <w:rPr>
                <w:color w:val="000000"/>
              </w:rPr>
            </w:pPr>
          </w:p>
          <w:p w14:paraId="582A6B3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E5F85D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24C9ECA" w14:textId="77777777">
              <w:trPr>
                <w:jc w:val="right"/>
              </w:trPr>
              <w:tc>
                <w:tcPr>
                  <w:tcW w:w="788" w:type="dxa"/>
                  <w:tcMar>
                    <w:top w:w="0" w:type="dxa"/>
                    <w:left w:w="0" w:type="dxa"/>
                    <w:bottom w:w="0" w:type="dxa"/>
                    <w:right w:w="0" w:type="dxa"/>
                  </w:tcMar>
                </w:tcPr>
                <w:bookmarkStart w:id="2004" w:name="__bookmark_2076"/>
                <w:bookmarkEnd w:id="2004"/>
                <w:p w14:paraId="619DEAFC" w14:textId="61882AD8"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bl>
          <w:p w14:paraId="50746BAC" w14:textId="77777777" w:rsidR="006B1864" w:rsidRDefault="006B1864">
            <w:pPr>
              <w:spacing w:line="1" w:lineRule="auto"/>
            </w:pPr>
          </w:p>
        </w:tc>
      </w:tr>
      <w:tr w:rsidR="006B1864" w14:paraId="0193FFB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66845EB" w14:textId="77777777" w:rsidR="006B1864" w:rsidRDefault="00C3683C">
            <w:pPr>
              <w:rPr>
                <w:color w:val="000000"/>
              </w:rPr>
            </w:pPr>
            <w:bookmarkStart w:id="2005" w:name="lp.30.6"/>
            <w:bookmarkEnd w:id="2005"/>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94F00DF" w14:textId="77777777" w:rsidR="00C03A64" w:rsidRDefault="00C3683C">
            <w:pPr>
              <w:rPr>
                <w:color w:val="000000"/>
              </w:rPr>
            </w:pPr>
            <w:r>
              <w:rPr>
                <w:color w:val="000000"/>
              </w:rPr>
              <w:t>Zintegrowany System Informacji o Szkolnictwie Wyższym i Nauce POL-on;</w:t>
            </w:r>
          </w:p>
          <w:p w14:paraId="36E11CD7" w14:textId="77777777" w:rsidR="006B1864" w:rsidRDefault="00C03A64" w:rsidP="00C03A64">
            <w:pPr>
              <w:ind w:left="283" w:hanging="283"/>
              <w:rPr>
                <w:color w:val="000000"/>
              </w:rPr>
            </w:pPr>
            <w:r>
              <w:rPr>
                <w:color w:val="000000"/>
              </w:rPr>
              <w:tab/>
            </w:r>
            <w:r w:rsidR="00C3683C">
              <w:rPr>
                <w:color w:val="000000"/>
              </w:rPr>
              <w:t>MNiSW ZSIoSWiN 06 – dane dotyczące zatrudnionych nauczycieli akademickich i pracowników niebędących nauczycielami akademickimi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1C35ED"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64DAC6C" w14:textId="77777777" w:rsidR="006B1864" w:rsidRDefault="00C3683C">
            <w:pPr>
              <w:rPr>
                <w:color w:val="000000"/>
              </w:rPr>
            </w:pPr>
            <w:r>
              <w:rPr>
                <w:color w:val="000000"/>
              </w:rPr>
              <w:t>Pracownicy niebędący nauczycielami akademickimi. Nauczyciele akademiccy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CDC97A7" w14:textId="77777777" w:rsidR="00C03A64" w:rsidRDefault="00C3683C">
            <w:pPr>
              <w:rPr>
                <w:color w:val="000000"/>
              </w:rPr>
            </w:pPr>
            <w:r>
              <w:rPr>
                <w:color w:val="000000"/>
              </w:rPr>
              <w:t>Raz w roku do 2 marca 2026 r. według stanu na 31 grudnia 2025 r.;</w:t>
            </w:r>
          </w:p>
          <w:p w14:paraId="35B2DB81" w14:textId="77777777" w:rsidR="00C03A64" w:rsidRDefault="00C03A64">
            <w:pPr>
              <w:rPr>
                <w:color w:val="000000"/>
              </w:rPr>
            </w:pPr>
          </w:p>
          <w:p w14:paraId="299BA4D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30F1EF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6D08CCC" w14:textId="77777777">
              <w:trPr>
                <w:jc w:val="right"/>
              </w:trPr>
              <w:tc>
                <w:tcPr>
                  <w:tcW w:w="788" w:type="dxa"/>
                  <w:tcMar>
                    <w:top w:w="0" w:type="dxa"/>
                    <w:left w:w="0" w:type="dxa"/>
                    <w:bottom w:w="0" w:type="dxa"/>
                    <w:right w:w="0" w:type="dxa"/>
                  </w:tcMar>
                </w:tcPr>
                <w:bookmarkStart w:id="2006" w:name="__bookmark_2077"/>
                <w:bookmarkEnd w:id="2006"/>
                <w:p w14:paraId="06250F81" w14:textId="7B3120E2"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bl>
          <w:p w14:paraId="19B64C26" w14:textId="77777777" w:rsidR="006B1864" w:rsidRDefault="006B1864">
            <w:pPr>
              <w:spacing w:line="1" w:lineRule="auto"/>
            </w:pPr>
          </w:p>
        </w:tc>
      </w:tr>
      <w:tr w:rsidR="006B1864" w14:paraId="2648957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5C59B8C" w14:textId="77777777" w:rsidR="006B1864" w:rsidRDefault="00C3683C">
            <w:pPr>
              <w:rPr>
                <w:color w:val="000000"/>
              </w:rPr>
            </w:pPr>
            <w:bookmarkStart w:id="2007" w:name="lp.30.7"/>
            <w:bookmarkEnd w:id="2007"/>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8ED06B4" w14:textId="77777777" w:rsidR="00C03A64" w:rsidRDefault="00C3683C">
            <w:pPr>
              <w:rPr>
                <w:color w:val="000000"/>
              </w:rPr>
            </w:pPr>
            <w:r>
              <w:rPr>
                <w:color w:val="000000"/>
              </w:rPr>
              <w:t>Zintegrowany System Informacji o Szkolnictwie Wyższym i Nauce POL-on;</w:t>
            </w:r>
          </w:p>
          <w:p w14:paraId="2826F940" w14:textId="77777777" w:rsidR="006B1864" w:rsidRDefault="00C03A64" w:rsidP="00C03A64">
            <w:pPr>
              <w:ind w:left="283" w:hanging="283"/>
              <w:rPr>
                <w:color w:val="000000"/>
              </w:rPr>
            </w:pPr>
            <w:r>
              <w:rPr>
                <w:color w:val="000000"/>
              </w:rPr>
              <w:tab/>
            </w:r>
            <w:r w:rsidR="00C3683C">
              <w:rPr>
                <w:color w:val="000000"/>
              </w:rPr>
              <w:t>MNiSW ZSIoSWiN 07 – dane dotyczące wykazu uczelni i ich filii oraz innych instytucji systemu szkolnictwa wyższego i nauki prowadzących studia, kształcenie specjalistyczne, studia podyplomowe, szkoły doktorskie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34E3E0"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1705D7" w14:textId="77777777" w:rsidR="006B1864" w:rsidRDefault="00C3683C">
            <w:pPr>
              <w:rPr>
                <w:color w:val="000000"/>
              </w:rPr>
            </w:pPr>
            <w:r>
              <w:rPr>
                <w:color w:val="000000"/>
              </w:rPr>
              <w:t>Uczelnie i ich filie oraz inne instytucje systemu szkolnictwa wyższego i nauki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047FC45" w14:textId="77777777" w:rsidR="00C03A64" w:rsidRDefault="00C3683C">
            <w:pPr>
              <w:rPr>
                <w:color w:val="000000"/>
              </w:rPr>
            </w:pPr>
            <w:r>
              <w:rPr>
                <w:color w:val="000000"/>
              </w:rPr>
              <w:t>Raz w roku do 30 stycznia 2026 r. według stanu na 31 grudnia 2025 r.;</w:t>
            </w:r>
          </w:p>
          <w:p w14:paraId="24A5C3E0" w14:textId="77777777" w:rsidR="00C03A64" w:rsidRDefault="00C03A64">
            <w:pPr>
              <w:rPr>
                <w:color w:val="000000"/>
              </w:rPr>
            </w:pPr>
          </w:p>
          <w:p w14:paraId="065835E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199ED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4131D6B" w14:textId="77777777">
              <w:trPr>
                <w:jc w:val="right"/>
              </w:trPr>
              <w:tc>
                <w:tcPr>
                  <w:tcW w:w="788" w:type="dxa"/>
                  <w:tcMar>
                    <w:top w:w="0" w:type="dxa"/>
                    <w:left w:w="0" w:type="dxa"/>
                    <w:bottom w:w="0" w:type="dxa"/>
                    <w:right w:w="0" w:type="dxa"/>
                  </w:tcMar>
                </w:tcPr>
                <w:bookmarkStart w:id="2008" w:name="__bookmark_2078"/>
                <w:bookmarkEnd w:id="2008"/>
                <w:p w14:paraId="4EF04EFD" w14:textId="24F2DCE2"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bl>
          <w:p w14:paraId="1C5C918D" w14:textId="77777777" w:rsidR="006B1864" w:rsidRDefault="006B1864">
            <w:pPr>
              <w:spacing w:line="1" w:lineRule="auto"/>
            </w:pPr>
          </w:p>
        </w:tc>
      </w:tr>
      <w:tr w:rsidR="006B1864" w14:paraId="2E6741C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99B5F8F" w14:textId="77777777" w:rsidR="006B1864" w:rsidRDefault="00C3683C">
            <w:pPr>
              <w:rPr>
                <w:color w:val="000000"/>
              </w:rPr>
            </w:pPr>
            <w:bookmarkStart w:id="2009" w:name="lp.30.8"/>
            <w:bookmarkEnd w:id="2009"/>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8ADBC8D" w14:textId="77777777" w:rsidR="00C03A64" w:rsidRDefault="00C3683C">
            <w:pPr>
              <w:rPr>
                <w:color w:val="000000"/>
              </w:rPr>
            </w:pPr>
            <w:r>
              <w:rPr>
                <w:color w:val="000000"/>
              </w:rPr>
              <w:t>Zintegrowany System Informacji o Szkolnictwie Wyższym i Nauce POL-on;</w:t>
            </w:r>
          </w:p>
          <w:p w14:paraId="6C2751A0" w14:textId="77777777" w:rsidR="006B1864" w:rsidRDefault="00C03A64" w:rsidP="00C03A64">
            <w:pPr>
              <w:ind w:left="283" w:hanging="283"/>
              <w:rPr>
                <w:color w:val="000000"/>
              </w:rPr>
            </w:pPr>
            <w:r>
              <w:rPr>
                <w:color w:val="000000"/>
              </w:rPr>
              <w:tab/>
            </w:r>
            <w:r w:rsidR="00C3683C">
              <w:rPr>
                <w:color w:val="000000"/>
              </w:rPr>
              <w:t>MNiSW ZSIoSWiN 09 – dane dotyczące świadczeń dla studentów i doktorantów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B735040"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1DA7B18" w14:textId="77777777" w:rsidR="006B1864" w:rsidRDefault="00C3683C">
            <w:pPr>
              <w:rPr>
                <w:color w:val="000000"/>
              </w:rPr>
            </w:pPr>
            <w:r>
              <w:rPr>
                <w:color w:val="000000"/>
              </w:rPr>
              <w:t>Studenci otrzymujący stypendia. Studenci zakwaterowani w domach studenckich. Studenci otrzymujący zapomogi. Miejsca w stołówkach studenckich. Stołówki studenckie. Miejsca w domach studenckich. Domy studenckie. Doktoranci otrzymujący stypendia. Doktoranci zakwaterowani w domach studenckich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5B12B60" w14:textId="77777777" w:rsidR="00C03A64" w:rsidRDefault="00C3683C">
            <w:pPr>
              <w:rPr>
                <w:color w:val="000000"/>
              </w:rPr>
            </w:pPr>
            <w:r>
              <w:rPr>
                <w:color w:val="000000"/>
              </w:rPr>
              <w:t>Raz w roku do 2 marca 2026 r. według stanu na 31 grudnia 2025 r.;</w:t>
            </w:r>
          </w:p>
          <w:p w14:paraId="38D9CBAE" w14:textId="77777777" w:rsidR="00C03A64" w:rsidRDefault="00C03A64">
            <w:pPr>
              <w:rPr>
                <w:color w:val="000000"/>
              </w:rPr>
            </w:pPr>
          </w:p>
          <w:p w14:paraId="1667A8D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1C4A5F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834723" w14:textId="77777777">
              <w:trPr>
                <w:jc w:val="right"/>
              </w:trPr>
              <w:tc>
                <w:tcPr>
                  <w:tcW w:w="788" w:type="dxa"/>
                  <w:tcMar>
                    <w:top w:w="0" w:type="dxa"/>
                    <w:left w:w="0" w:type="dxa"/>
                    <w:bottom w:w="0" w:type="dxa"/>
                    <w:right w:w="0" w:type="dxa"/>
                  </w:tcMar>
                </w:tcPr>
                <w:bookmarkStart w:id="2010" w:name="__bookmark_2079"/>
                <w:bookmarkEnd w:id="2010"/>
                <w:p w14:paraId="101F72C9" w14:textId="141084C6"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r w:rsidR="006B1864" w14:paraId="52588C10" w14:textId="77777777">
              <w:trPr>
                <w:jc w:val="right"/>
              </w:trPr>
              <w:tc>
                <w:tcPr>
                  <w:tcW w:w="788" w:type="dxa"/>
                  <w:tcMar>
                    <w:top w:w="0" w:type="dxa"/>
                    <w:left w:w="0" w:type="dxa"/>
                    <w:bottom w:w="0" w:type="dxa"/>
                    <w:right w:w="0" w:type="dxa"/>
                  </w:tcMar>
                </w:tcPr>
                <w:p w14:paraId="444CD372" w14:textId="413CF689" w:rsidR="006B1864" w:rsidRDefault="00C3683C">
                  <w:pPr>
                    <w:jc w:val="right"/>
                    <w:rPr>
                      <w:rStyle w:val="Hipercze"/>
                    </w:rPr>
                  </w:pPr>
                  <w:hyperlink w:anchor="badanie.1.80.02">
                    <w:r>
                      <w:rPr>
                        <w:rStyle w:val="Hipercze"/>
                      </w:rPr>
                      <w:t>1.80.02</w:t>
                    </w:r>
                  </w:hyperlink>
                </w:p>
              </w:tc>
            </w:tr>
          </w:tbl>
          <w:p w14:paraId="2A021EE0" w14:textId="77777777" w:rsidR="006B1864" w:rsidRDefault="006B1864">
            <w:pPr>
              <w:spacing w:line="1" w:lineRule="auto"/>
            </w:pPr>
          </w:p>
        </w:tc>
      </w:tr>
      <w:tr w:rsidR="006B1864" w14:paraId="29047A8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A53574B" w14:textId="77777777" w:rsidR="006B1864" w:rsidRDefault="00C3683C">
            <w:pPr>
              <w:rPr>
                <w:color w:val="000000"/>
              </w:rPr>
            </w:pPr>
            <w:bookmarkStart w:id="2011" w:name="lp.30.9"/>
            <w:bookmarkEnd w:id="2011"/>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A48B694" w14:textId="77777777" w:rsidR="00C03A64" w:rsidRDefault="00C3683C">
            <w:pPr>
              <w:rPr>
                <w:color w:val="000000"/>
              </w:rPr>
            </w:pPr>
            <w:r>
              <w:rPr>
                <w:color w:val="000000"/>
              </w:rPr>
              <w:t>Zintegrowany System Informacji o Szkolnictwie Wyższym i Nauce POL-on;</w:t>
            </w:r>
          </w:p>
          <w:p w14:paraId="52913FE7" w14:textId="77777777" w:rsidR="006B1864" w:rsidRDefault="00C03A64" w:rsidP="00C03A64">
            <w:pPr>
              <w:ind w:left="283" w:hanging="283"/>
              <w:rPr>
                <w:color w:val="000000"/>
              </w:rPr>
            </w:pPr>
            <w:r>
              <w:rPr>
                <w:color w:val="000000"/>
              </w:rPr>
              <w:tab/>
            </w:r>
            <w:r w:rsidR="00C3683C">
              <w:rPr>
                <w:color w:val="000000"/>
              </w:rPr>
              <w:t>MNiSW ZSIoSWiN 11 – dane w zakresie liczby oraz wartości projektów badawczych finansowanych przez ministra właściwego do spraw szkolnictwa wyższego i nauki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94D6FBD"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AC471F1" w14:textId="77777777" w:rsidR="006B1864" w:rsidRDefault="00C3683C">
            <w:pPr>
              <w:rPr>
                <w:color w:val="000000"/>
              </w:rPr>
            </w:pPr>
            <w:r>
              <w:rPr>
                <w:color w:val="000000"/>
              </w:rPr>
              <w:t>Liczba projektów badawczych finansowanych przez ministra właściwego do spraw szkolnictwa wyższego i nauki. Wartość projektów badawczych finansowanych przez ministra właściwego do spraw szkolnictwa wyższego i nauki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D53DA94" w14:textId="77777777" w:rsidR="00C03A64" w:rsidRDefault="00C3683C">
            <w:pPr>
              <w:rPr>
                <w:color w:val="000000"/>
              </w:rPr>
            </w:pPr>
            <w:r>
              <w:rPr>
                <w:color w:val="000000"/>
              </w:rPr>
              <w:t>Raz w roku do 24 lipca 2026 r. za rok 2025;</w:t>
            </w:r>
          </w:p>
          <w:p w14:paraId="14F54A2B" w14:textId="77777777" w:rsidR="00C03A64" w:rsidRDefault="00C03A64">
            <w:pPr>
              <w:rPr>
                <w:color w:val="000000"/>
              </w:rPr>
            </w:pPr>
          </w:p>
          <w:p w14:paraId="212B046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A54A06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86F9FCA" w14:textId="77777777">
              <w:trPr>
                <w:jc w:val="right"/>
              </w:trPr>
              <w:tc>
                <w:tcPr>
                  <w:tcW w:w="788" w:type="dxa"/>
                  <w:tcMar>
                    <w:top w:w="0" w:type="dxa"/>
                    <w:left w:w="0" w:type="dxa"/>
                    <w:bottom w:w="0" w:type="dxa"/>
                    <w:right w:w="0" w:type="dxa"/>
                  </w:tcMar>
                </w:tcPr>
                <w:bookmarkStart w:id="2012" w:name="__bookmark_2080"/>
                <w:bookmarkEnd w:id="2012"/>
                <w:p w14:paraId="6B9AB070" w14:textId="590C0C8F" w:rsidR="006B1864" w:rsidRDefault="00C3683C">
                  <w:pPr>
                    <w:jc w:val="right"/>
                    <w:rPr>
                      <w:rStyle w:val="Hipercze"/>
                    </w:rPr>
                  </w:pPr>
                  <w:r>
                    <w:rPr>
                      <w:rStyle w:val="Hipercze"/>
                    </w:rPr>
                    <w:fldChar w:fldCharType="begin"/>
                  </w:r>
                  <w:r>
                    <w:rPr>
                      <w:rStyle w:val="Hipercze"/>
                    </w:rPr>
                    <w:instrText xml:space="preserve"> HYPERLINK \l "badanie.1.43.01" \h </w:instrText>
                  </w:r>
                  <w:r>
                    <w:rPr>
                      <w:rStyle w:val="Hipercze"/>
                    </w:rPr>
                  </w:r>
                  <w:r>
                    <w:rPr>
                      <w:rStyle w:val="Hipercze"/>
                    </w:rPr>
                    <w:fldChar w:fldCharType="separate"/>
                  </w:r>
                  <w:r>
                    <w:rPr>
                      <w:rStyle w:val="Hipercze"/>
                    </w:rPr>
                    <w:t>1.43.01</w:t>
                  </w:r>
                  <w:r>
                    <w:rPr>
                      <w:rStyle w:val="Hipercze"/>
                    </w:rPr>
                    <w:fldChar w:fldCharType="end"/>
                  </w:r>
                </w:p>
              </w:tc>
            </w:tr>
          </w:tbl>
          <w:p w14:paraId="5D51DFD3" w14:textId="77777777" w:rsidR="006B1864" w:rsidRDefault="006B1864">
            <w:pPr>
              <w:spacing w:line="1" w:lineRule="auto"/>
            </w:pPr>
          </w:p>
        </w:tc>
      </w:tr>
      <w:tr w:rsidR="006B1864" w14:paraId="7CFC9E3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BDD0421" w14:textId="77777777" w:rsidR="006B1864" w:rsidRDefault="00C3683C">
            <w:pPr>
              <w:rPr>
                <w:color w:val="000000"/>
              </w:rPr>
            </w:pPr>
            <w:bookmarkStart w:id="2013" w:name="lp.30.10"/>
            <w:bookmarkEnd w:id="2013"/>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8F42839" w14:textId="77777777" w:rsidR="00C03A64" w:rsidRDefault="00C3683C">
            <w:pPr>
              <w:rPr>
                <w:color w:val="000000"/>
              </w:rPr>
            </w:pPr>
            <w:r>
              <w:rPr>
                <w:color w:val="000000"/>
              </w:rPr>
              <w:t>Zintegrowany System Informacji o Szkolnictwie Wyższym i Nauce POL-on;</w:t>
            </w:r>
          </w:p>
          <w:p w14:paraId="29B8026D" w14:textId="77777777" w:rsidR="006B1864" w:rsidRDefault="00C03A64" w:rsidP="00C03A64">
            <w:pPr>
              <w:ind w:left="283" w:hanging="283"/>
              <w:rPr>
                <w:color w:val="000000"/>
              </w:rPr>
            </w:pPr>
            <w:r>
              <w:rPr>
                <w:color w:val="000000"/>
              </w:rPr>
              <w:tab/>
            </w:r>
            <w:r w:rsidR="00C3683C">
              <w:rPr>
                <w:color w:val="000000"/>
              </w:rPr>
              <w:t>MNiSW ZSIoSWiN 12 – dane w zakresie nadanych stopni doktora i stopni doktora habilitowanego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341E2C5"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1A56ADE" w14:textId="77777777" w:rsidR="006B1864" w:rsidRDefault="00C3683C">
            <w:pPr>
              <w:rPr>
                <w:color w:val="000000"/>
              </w:rPr>
            </w:pPr>
            <w:r>
              <w:rPr>
                <w:color w:val="000000"/>
              </w:rPr>
              <w:t>Nadane stopnie doktora habilitowanego. Nadane stopnie doktora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201B58B" w14:textId="77777777" w:rsidR="00C03A64" w:rsidRDefault="00C3683C">
            <w:pPr>
              <w:rPr>
                <w:color w:val="000000"/>
              </w:rPr>
            </w:pPr>
            <w:r>
              <w:rPr>
                <w:color w:val="000000"/>
              </w:rPr>
              <w:t>Raz w roku do 1 września 2026 r. za rok 2025;</w:t>
            </w:r>
          </w:p>
          <w:p w14:paraId="369E68BE" w14:textId="77777777" w:rsidR="00C03A64" w:rsidRDefault="00C03A64">
            <w:pPr>
              <w:rPr>
                <w:color w:val="000000"/>
              </w:rPr>
            </w:pPr>
          </w:p>
          <w:p w14:paraId="7625134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7620F0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4F1A54F" w14:textId="77777777">
              <w:trPr>
                <w:jc w:val="right"/>
              </w:trPr>
              <w:tc>
                <w:tcPr>
                  <w:tcW w:w="788" w:type="dxa"/>
                  <w:tcMar>
                    <w:top w:w="0" w:type="dxa"/>
                    <w:left w:w="0" w:type="dxa"/>
                    <w:bottom w:w="0" w:type="dxa"/>
                    <w:right w:w="0" w:type="dxa"/>
                  </w:tcMar>
                </w:tcPr>
                <w:bookmarkStart w:id="2014" w:name="__bookmark_2081"/>
                <w:bookmarkEnd w:id="2014"/>
                <w:p w14:paraId="57E70683" w14:textId="671DEBA7"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r w:rsidR="006B1864" w14:paraId="4F9A0A41" w14:textId="77777777">
              <w:trPr>
                <w:jc w:val="right"/>
              </w:trPr>
              <w:tc>
                <w:tcPr>
                  <w:tcW w:w="788" w:type="dxa"/>
                  <w:tcMar>
                    <w:top w:w="0" w:type="dxa"/>
                    <w:left w:w="0" w:type="dxa"/>
                    <w:bottom w:w="0" w:type="dxa"/>
                    <w:right w:w="0" w:type="dxa"/>
                  </w:tcMar>
                </w:tcPr>
                <w:p w14:paraId="555F99BF" w14:textId="21004C89" w:rsidR="006B1864" w:rsidRDefault="00C3683C">
                  <w:pPr>
                    <w:jc w:val="right"/>
                    <w:rPr>
                      <w:rStyle w:val="Hipercze"/>
                    </w:rPr>
                  </w:pPr>
                  <w:hyperlink w:anchor="badanie.1.43.09">
                    <w:r>
                      <w:rPr>
                        <w:rStyle w:val="Hipercze"/>
                      </w:rPr>
                      <w:t>1.43.09</w:t>
                    </w:r>
                  </w:hyperlink>
                </w:p>
              </w:tc>
            </w:tr>
          </w:tbl>
          <w:p w14:paraId="63883F98" w14:textId="77777777" w:rsidR="006B1864" w:rsidRDefault="006B1864">
            <w:pPr>
              <w:spacing w:line="1" w:lineRule="auto"/>
            </w:pPr>
          </w:p>
        </w:tc>
      </w:tr>
      <w:tr w:rsidR="006B1864" w14:paraId="2160CCA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24E37FE" w14:textId="77777777" w:rsidR="006B1864" w:rsidRDefault="00C3683C">
            <w:pPr>
              <w:rPr>
                <w:color w:val="000000"/>
              </w:rPr>
            </w:pPr>
            <w:bookmarkStart w:id="2015" w:name="lp.30.11"/>
            <w:bookmarkEnd w:id="2015"/>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DC6AB92" w14:textId="77777777" w:rsidR="00C03A64" w:rsidRDefault="00C3683C">
            <w:pPr>
              <w:rPr>
                <w:color w:val="000000"/>
              </w:rPr>
            </w:pPr>
            <w:r>
              <w:rPr>
                <w:color w:val="000000"/>
              </w:rPr>
              <w:t>Zintegrowany System Informacji o Szkolnictwie Wyższym i Nauce POL-on;</w:t>
            </w:r>
          </w:p>
          <w:p w14:paraId="19B0BE89" w14:textId="77777777" w:rsidR="006B1864" w:rsidRDefault="00C03A64" w:rsidP="00C03A64">
            <w:pPr>
              <w:ind w:left="283" w:hanging="283"/>
              <w:rPr>
                <w:color w:val="000000"/>
              </w:rPr>
            </w:pPr>
            <w:r>
              <w:rPr>
                <w:color w:val="000000"/>
              </w:rPr>
              <w:tab/>
            </w:r>
            <w:r w:rsidR="00C3683C">
              <w:rPr>
                <w:color w:val="000000"/>
              </w:rPr>
              <w:t>MNiSW ZSIoSWiN 13 – dane dotyczące planów rzeczowo-finansowych uczelni publicznych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C8A449E"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F7739BD" w14:textId="77777777" w:rsidR="006B1864" w:rsidRDefault="00C3683C">
            <w:pPr>
              <w:rPr>
                <w:color w:val="000000"/>
              </w:rPr>
            </w:pPr>
            <w:r>
              <w:rPr>
                <w:color w:val="000000"/>
              </w:rPr>
              <w:t>Amortyzacja. Bezzwrotne środki z pomocy zagranicznej na sfinansowanie lub dofinansowanie kosztów realizacji inwestycji i zakupów inwestycyjnych. Dotacje z budżetu państwa. Fundusz zasadniczy. Inne fundusze tworzone na podstawie odrębnych ustaw. Koszt wytworzenia świadczeń na własne potrzeby jednostki. Koszty działalności operacyjnej – pozostałe koszty rodzajowe. Koszty działalności operacyjnej. Koszty finansowe. Koszty podstawowej działalności operacyjnej. Koszty własne podstawowej działalności operacyjnej. Koszty zużycia materiałów i energii. Nakłady na rzeczowe aktywa trwałe. Nakłady na urządzenia techniczne i maszyny, środki transportu i inne środki trwałe. Odpisy na zakładowy fundusz świadczeń socjalnych. Odsetki (koszty). Odsetki (przychody). Opłaty za świadczone usługi edukacyjne. Podatek dochodowy (księgowy). Podatki i opłaty. Pozostałe koszty operacyjne RZiS. Pozostałe koszty. Pozostałe obowiązkowe zmniejszenie zysku (zwiększenie straty). Pozostałe przychody operacyjne. Pozostałe przychody. Przychody finansowe. Przychody netto ze sprzedaży towarów i materiałów. Przychody z działalności gospodarczej wyodrębnionej. Przychody z działalności operacyjnej. Przychody z podstawowej działalności operacyjnej. Sprzedaż pozostałych prac i usług badawczych i rozwojowych. Subwencja na utrzymanie potencjału dydaktycznego i badawczego. Środki na finansowanie współpracy naukowej z zagranicą. Środki na realizację projektów finansowanych przez Narodowe Centrum Badań i Rozwoju. Środki na realizację projektów finansowanych przez Narodowe Centrum Nauki. Środki z budżetów jednostek samorządu terytorialnego lub ich związków. Ubezpieczenia społeczne i inne świadczenia. Usługi obce. Wartość sprzedanych towarów i materiałów. Środki na realizację programów lub przedsięwzięć określanych przez ministra właściwego do spraw szkolnictwa wyższego i nauki. Własny fundusz stypendialny. Wynagrodzenia brutto. Wynagrodzenia ze stosunku pracy. Zakładowy fundusz świadczeń socjalnych. Zmiana stanu produktów. Zysk (strata) brutto. Zysk (strata) na działalności operacyjnej. Zysk (strata) netto. Fundusz stypendialny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BEEE76C" w14:textId="77777777" w:rsidR="00C03A64" w:rsidRDefault="00C3683C">
            <w:pPr>
              <w:rPr>
                <w:color w:val="000000"/>
              </w:rPr>
            </w:pPr>
            <w:r>
              <w:rPr>
                <w:color w:val="000000"/>
              </w:rPr>
              <w:t>Raz w roku do 4 lutego 2025 r. za rok 2024;</w:t>
            </w:r>
          </w:p>
          <w:p w14:paraId="0730D2F5" w14:textId="77777777" w:rsidR="00C03A64" w:rsidRDefault="00C03A64">
            <w:pPr>
              <w:rPr>
                <w:color w:val="000000"/>
              </w:rPr>
            </w:pPr>
          </w:p>
          <w:p w14:paraId="7719C7B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310631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3AE3DFD" w14:textId="77777777">
              <w:trPr>
                <w:jc w:val="right"/>
              </w:trPr>
              <w:tc>
                <w:tcPr>
                  <w:tcW w:w="788" w:type="dxa"/>
                  <w:tcMar>
                    <w:top w:w="0" w:type="dxa"/>
                    <w:left w:w="0" w:type="dxa"/>
                    <w:bottom w:w="0" w:type="dxa"/>
                    <w:right w:w="0" w:type="dxa"/>
                  </w:tcMar>
                </w:tcPr>
                <w:bookmarkStart w:id="2016" w:name="__bookmark_2082"/>
                <w:bookmarkEnd w:id="2016"/>
                <w:p w14:paraId="16B75E6D" w14:textId="2A8735EB"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1941DA09" w14:textId="77777777">
              <w:trPr>
                <w:jc w:val="right"/>
              </w:trPr>
              <w:tc>
                <w:tcPr>
                  <w:tcW w:w="788" w:type="dxa"/>
                  <w:tcMar>
                    <w:top w:w="0" w:type="dxa"/>
                    <w:left w:w="0" w:type="dxa"/>
                    <w:bottom w:w="0" w:type="dxa"/>
                    <w:right w:w="0" w:type="dxa"/>
                  </w:tcMar>
                </w:tcPr>
                <w:p w14:paraId="1E8CC3D7" w14:textId="4DC277AD" w:rsidR="006B1864" w:rsidRDefault="00C3683C">
                  <w:pPr>
                    <w:jc w:val="right"/>
                    <w:rPr>
                      <w:rStyle w:val="Hipercze"/>
                    </w:rPr>
                  </w:pPr>
                  <w:hyperlink w:anchor="badanie.1.65.19">
                    <w:r>
                      <w:rPr>
                        <w:rStyle w:val="Hipercze"/>
                      </w:rPr>
                      <w:t>1.65.19</w:t>
                    </w:r>
                  </w:hyperlink>
                </w:p>
              </w:tc>
            </w:tr>
          </w:tbl>
          <w:p w14:paraId="0E565753" w14:textId="77777777" w:rsidR="006B1864" w:rsidRDefault="006B1864">
            <w:pPr>
              <w:spacing w:line="1" w:lineRule="auto"/>
            </w:pPr>
          </w:p>
        </w:tc>
      </w:tr>
      <w:tr w:rsidR="006B1864" w14:paraId="4821A19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9977FFB" w14:textId="77777777" w:rsidR="006B1864" w:rsidRDefault="00C3683C">
            <w:pPr>
              <w:rPr>
                <w:color w:val="000000"/>
              </w:rPr>
            </w:pPr>
            <w:bookmarkStart w:id="2017" w:name="lp.30.12"/>
            <w:bookmarkEnd w:id="2017"/>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156FD6" w14:textId="77777777" w:rsidR="00C03A64" w:rsidRDefault="00C3683C">
            <w:pPr>
              <w:rPr>
                <w:color w:val="000000"/>
              </w:rPr>
            </w:pPr>
            <w:r>
              <w:rPr>
                <w:color w:val="000000"/>
              </w:rPr>
              <w:t>Zintegrowany System Informacji o Szkolnictwie Wyższym i Nauce POL-on;</w:t>
            </w:r>
          </w:p>
          <w:p w14:paraId="257052AA" w14:textId="77777777" w:rsidR="006B1864" w:rsidRDefault="00C03A64" w:rsidP="00C03A64">
            <w:pPr>
              <w:ind w:left="283" w:hanging="283"/>
              <w:rPr>
                <w:color w:val="000000"/>
              </w:rPr>
            </w:pPr>
            <w:r>
              <w:rPr>
                <w:color w:val="000000"/>
              </w:rPr>
              <w:tab/>
            </w:r>
            <w:r w:rsidR="00C3683C">
              <w:rPr>
                <w:color w:val="000000"/>
              </w:rPr>
              <w:t>MNiSW ZSIoSWiN 14 – dane ze sprawozdań z wykonania planów rzeczowo-finansowych uczelni publicznych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1200924"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50B8B90" w14:textId="77777777" w:rsidR="006B1864" w:rsidRDefault="00C3683C">
            <w:pPr>
              <w:rPr>
                <w:color w:val="000000"/>
              </w:rPr>
            </w:pPr>
            <w:r>
              <w:rPr>
                <w:color w:val="000000"/>
              </w:rPr>
              <w:t>Amortyzacja. Bezzwrotne środki z pomocy zagranicznej na sfinansowanie lub dofinansowanie kosztów realizacji inwestycji i zakupów inwestycyjnych. Dotacje celowe przeznaczone na finansowanie lub dofinansowanie kosztów realizacji inwestycji i zakupów inwestycyjnych. Dotacje z budżetu państwa. Dotacje z Narodowego Centrum Badań i Rozwoju przeznaczone na finansowanie lub dofinansowanie kosztów realizacji inwestycji i zakupów inwestycyjnych. Dotacje z Narodowego Centrum Nauki przeznaczone na finansowanie lub dofinansowanie kosztów realizacji inwestycji i zakupów inwestycyjnych. Fundusz stypendialny. Fundusz wsparcia osób niepełnosprawnych. Fundusz zasadniczy. Inne fundusze tworzone na podstawie odrębnych ustaw. Kwota stypendiów doktoranckich w szkołach doktorskich. Koszt wytworzenia świadczeń na własne potrzeby jednostki. Koszty działalności operacyjnej – pozostałe koszty rodzajowe. Koszty działalności operacyjnej. Koszty finansowe. Koszty podstawowej działalności operacyjnej. Koszty remontów budynków i lokali oraz obiektów inżynierii lądowej i wodnej (z wyjątkiem domów i stołówek studenckich). Koszty rodzajowe ogółem. Koszty własne podstawowej działalności operacyjnej. Koszty zużycia materiałów i energii. Kwota stypendiów doktoranckich. Nakłady na rzeczowe aktywa trwałe. Nakłady na urządzenia techniczne i maszyny, środki transportu i inne środki trwałe. Należności z tytułu udzielonych pożyczek z zakładowego funduszu świadczeń socjalnych. Odpis na własny fundusz stypendialny. Odpisy na zakładowy fundusz świadczeń socjalnych. Odsetki (koszty). Odsetki (przychody). Opłaty za świadczone usługi edukacyjne. Podatek dochodowy (księgowy). Podatki i opłaty. Pozostałe koszty operacyjne RZiS. Pozostałe koszty. Pozostałe obowiązkowe zmniejszenie zysku (zwiększenie straty). Pozostałe przychody operacyjne. Pozostałe przychody. Pozostałe środki otrzymane nieodpłatnie na sfinansowanie lub dofinansowanie kosztów realizacji inwestycji i zakupów inwestycyjnych. Przychody finansowe. Przychody netto ze sprzedaży towarów i materiałów. Przychody z działalności gospodarczej wyodrębnionej. Przychody z działalności operacyjnej. Przychody z podstawowej działalności operacyjnej – pozostałe. Przychody z podstawowej działalności operacyjnej. Składki z tytułu ubezpieczeń społecznych i Funduszu Pracy. Sprzedaż pozostałych prac i usług badawczych i rozwojowych. Studenci. Subwencja na utrzymanie potencjału dydaktycznego i badawczego. Środki na finansowanie współpracy naukowej z zagranicą. Środki na realizację projektów finansowanych przez Narodowe Centrum Badań i Rozwoju. Środki na realizację projektów finansowanych przez Narodowe Centrum Nauki. Środki z budżetów jednostek samorządu terytorialnego lub ich związków. Ubezpieczenia społeczne i inne świadczenia. Usługi obce. Wartość sprzedanych towarów i materiałów. Własny fundusz stypendialny. Wynagrodzenia brutto. Wynagrodzenia ze stosunku pracy. Zakładowy fundusz świadczeń socjalnych. Zatrudnienie (według stanu w ostatnim dniu okresu sprawozdawczego). Zmiana stanu produktów. Zysk (strata) brutto. Zysk (strata) na działalności operacyjnej. Zysk (strata) netto. Środki na realizację programów lub przedsięwzięć określanych przez ministra właściwego do spraw szkolnictwa wyższego i nauki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6F5D2DA" w14:textId="77777777" w:rsidR="00C03A64" w:rsidRDefault="00C3683C">
            <w:pPr>
              <w:rPr>
                <w:color w:val="000000"/>
              </w:rPr>
            </w:pPr>
            <w:r>
              <w:rPr>
                <w:color w:val="000000"/>
              </w:rPr>
              <w:t>Raz w roku do 28 sierpnia 2026 r. według stanu na 31 grudnia 2025 r.;</w:t>
            </w:r>
          </w:p>
          <w:p w14:paraId="5FA6D03B" w14:textId="77777777" w:rsidR="00C03A64" w:rsidRDefault="00C03A64">
            <w:pPr>
              <w:rPr>
                <w:color w:val="000000"/>
              </w:rPr>
            </w:pPr>
          </w:p>
          <w:p w14:paraId="1D8F5BE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C45E3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7D69F2" w14:textId="77777777">
              <w:trPr>
                <w:jc w:val="right"/>
              </w:trPr>
              <w:tc>
                <w:tcPr>
                  <w:tcW w:w="788" w:type="dxa"/>
                  <w:tcMar>
                    <w:top w:w="0" w:type="dxa"/>
                    <w:left w:w="0" w:type="dxa"/>
                    <w:bottom w:w="0" w:type="dxa"/>
                    <w:right w:w="0" w:type="dxa"/>
                  </w:tcMar>
                </w:tcPr>
                <w:bookmarkStart w:id="2018" w:name="__bookmark_2083"/>
                <w:bookmarkEnd w:id="2018"/>
                <w:p w14:paraId="4B5E5205" w14:textId="4AC54F50"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r w:rsidR="006B1864" w14:paraId="784D92BE" w14:textId="77777777">
              <w:trPr>
                <w:jc w:val="right"/>
              </w:trPr>
              <w:tc>
                <w:tcPr>
                  <w:tcW w:w="788" w:type="dxa"/>
                  <w:tcMar>
                    <w:top w:w="0" w:type="dxa"/>
                    <w:left w:w="0" w:type="dxa"/>
                    <w:bottom w:w="0" w:type="dxa"/>
                    <w:right w:w="0" w:type="dxa"/>
                  </w:tcMar>
                </w:tcPr>
                <w:p w14:paraId="72566AD6" w14:textId="7ED1D350" w:rsidR="006B1864" w:rsidRDefault="00C3683C">
                  <w:pPr>
                    <w:jc w:val="right"/>
                    <w:rPr>
                      <w:rStyle w:val="Hipercze"/>
                    </w:rPr>
                  </w:pPr>
                  <w:hyperlink w:anchor="badanie.1.65.13">
                    <w:r>
                      <w:rPr>
                        <w:rStyle w:val="Hipercze"/>
                      </w:rPr>
                      <w:t>1.65.13</w:t>
                    </w:r>
                  </w:hyperlink>
                </w:p>
              </w:tc>
            </w:tr>
          </w:tbl>
          <w:p w14:paraId="53037EBB" w14:textId="77777777" w:rsidR="006B1864" w:rsidRDefault="006B1864">
            <w:pPr>
              <w:spacing w:line="1" w:lineRule="auto"/>
            </w:pPr>
          </w:p>
        </w:tc>
      </w:tr>
      <w:tr w:rsidR="006B1864" w14:paraId="3CEC87F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D4075D8" w14:textId="77777777" w:rsidR="006B1864" w:rsidRDefault="00C3683C">
            <w:pPr>
              <w:rPr>
                <w:color w:val="000000"/>
              </w:rPr>
            </w:pPr>
            <w:bookmarkStart w:id="2019" w:name="lp.30.13"/>
            <w:bookmarkEnd w:id="2019"/>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F5B975" w14:textId="77777777" w:rsidR="00C03A64" w:rsidRDefault="00C3683C">
            <w:pPr>
              <w:rPr>
                <w:color w:val="000000"/>
              </w:rPr>
            </w:pPr>
            <w:r>
              <w:rPr>
                <w:color w:val="000000"/>
              </w:rPr>
              <w:t>Zintegrowany System Informacji o Szkolnictwie Wyższym i Nauce POL-on;</w:t>
            </w:r>
          </w:p>
          <w:p w14:paraId="39D89D1D" w14:textId="77777777" w:rsidR="006B1864" w:rsidRDefault="00C03A64" w:rsidP="00C03A64">
            <w:pPr>
              <w:ind w:left="283" w:hanging="283"/>
              <w:rPr>
                <w:color w:val="000000"/>
              </w:rPr>
            </w:pPr>
            <w:r>
              <w:rPr>
                <w:color w:val="000000"/>
              </w:rPr>
              <w:tab/>
            </w:r>
            <w:r w:rsidR="00C3683C">
              <w:rPr>
                <w:color w:val="000000"/>
              </w:rPr>
              <w:t>MNiSW ZSIoSWiN 16 – dane dotyczące mobilności absolwentów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1032AF" w14:textId="77777777" w:rsidR="006B1864" w:rsidRDefault="00C3683C">
            <w:pPr>
              <w:rPr>
                <w:color w:val="000000"/>
              </w:rPr>
            </w:pPr>
            <w:r>
              <w:rPr>
                <w:color w:val="000000"/>
              </w:rPr>
              <w:t>Ministerstwo Nauki i Szkolnictwa Wyższego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675328C" w14:textId="77777777" w:rsidR="006B1864" w:rsidRDefault="00C3683C">
            <w:pPr>
              <w:rPr>
                <w:color w:val="000000"/>
              </w:rPr>
            </w:pPr>
            <w:r>
              <w:rPr>
                <w:color w:val="000000"/>
              </w:rPr>
              <w:t>Absolwenci studiów. Wydane świadectwa ukończenia studiów podyplomowych. Doktoranci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9210FF0" w14:textId="77777777" w:rsidR="00C03A64" w:rsidRDefault="00C3683C">
            <w:pPr>
              <w:rPr>
                <w:color w:val="000000"/>
              </w:rPr>
            </w:pPr>
            <w:r>
              <w:rPr>
                <w:color w:val="000000"/>
              </w:rPr>
              <w:t>Raz w roku do 4 września 2026 r. według stanu na 31 grudnia 2025 r.;</w:t>
            </w:r>
          </w:p>
          <w:p w14:paraId="546D0D07" w14:textId="77777777" w:rsidR="00C03A64" w:rsidRDefault="00C03A64">
            <w:pPr>
              <w:rPr>
                <w:color w:val="000000"/>
              </w:rPr>
            </w:pPr>
          </w:p>
          <w:p w14:paraId="7699B12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2D85A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F210871" w14:textId="77777777">
              <w:trPr>
                <w:jc w:val="right"/>
              </w:trPr>
              <w:tc>
                <w:tcPr>
                  <w:tcW w:w="788" w:type="dxa"/>
                  <w:tcMar>
                    <w:top w:w="0" w:type="dxa"/>
                    <w:left w:w="0" w:type="dxa"/>
                    <w:bottom w:w="0" w:type="dxa"/>
                    <w:right w:w="0" w:type="dxa"/>
                  </w:tcMar>
                </w:tcPr>
                <w:bookmarkStart w:id="2020" w:name="__bookmark_2084"/>
                <w:bookmarkEnd w:id="2020"/>
                <w:p w14:paraId="4A6C12FB" w14:textId="217DA9DC"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bl>
          <w:p w14:paraId="214DB384" w14:textId="77777777" w:rsidR="006B1864" w:rsidRDefault="006B1864">
            <w:pPr>
              <w:spacing w:line="1" w:lineRule="auto"/>
            </w:pPr>
          </w:p>
        </w:tc>
      </w:tr>
      <w:tr w:rsidR="006B1864" w14:paraId="1E3EC72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9293E10"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021" w:name="gr.31"/>
            <w:bookmarkStart w:id="2022" w:name="_Toc176176901"/>
            <w:bookmarkStart w:id="2023" w:name="_Toc176183189"/>
            <w:bookmarkEnd w:id="2021"/>
            <w:r w:rsidRPr="00C03A64">
              <w:rPr>
                <w:rFonts w:ascii="Times New Roman" w:hAnsi="Times New Roman" w:cs="Times New Roman"/>
                <w:b/>
                <w:color w:val="000000"/>
                <w:sz w:val="20"/>
              </w:rPr>
              <w:t>31. Zestawy danych z systemów informacyjnych Ministerstwa Obrony Narodowej</w:t>
            </w:r>
            <w:bookmarkEnd w:id="2022"/>
            <w:bookmarkEnd w:id="2023"/>
          </w:p>
        </w:tc>
      </w:tr>
      <w:tr w:rsidR="006B1864" w14:paraId="39C9BB7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96AE6C0" w14:textId="77777777" w:rsidR="006B1864" w:rsidRDefault="00C3683C">
            <w:pPr>
              <w:rPr>
                <w:color w:val="000000"/>
              </w:rPr>
            </w:pPr>
            <w:bookmarkStart w:id="2024" w:name="lp.31.1"/>
            <w:bookmarkEnd w:id="2024"/>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5234DCF" w14:textId="77777777" w:rsidR="00C03A64" w:rsidRDefault="00C3683C">
            <w:pPr>
              <w:rPr>
                <w:color w:val="000000"/>
              </w:rPr>
            </w:pPr>
            <w:r>
              <w:rPr>
                <w:color w:val="000000"/>
              </w:rPr>
              <w:t>Ewidencja pomocnicza w postaci rejestrów; Zintegrowany Wieloszczeblowy System Informatyczny Resortu Obrony Narodowej; System informacyjny ROMB;</w:t>
            </w:r>
          </w:p>
          <w:p w14:paraId="766CD3EA" w14:textId="77777777" w:rsidR="006B1864" w:rsidRDefault="00C03A64" w:rsidP="00C03A64">
            <w:pPr>
              <w:ind w:left="283" w:hanging="283"/>
              <w:rPr>
                <w:color w:val="000000"/>
              </w:rPr>
            </w:pPr>
            <w:r>
              <w:rPr>
                <w:color w:val="000000"/>
              </w:rPr>
              <w:tab/>
            </w:r>
            <w:r w:rsidR="00C3683C">
              <w:rPr>
                <w:color w:val="000000"/>
              </w:rPr>
              <w:t>MON ROMB_ZWSI RON_EP 01 – dane dotyczące świadczeniobiorców, świadczeń emerytalno-rentowych, zasiłków pogrzebowych, świadczeń pozaubezpieczeniowych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80AB06B" w14:textId="77777777" w:rsidR="006B1864" w:rsidRDefault="00C3683C">
            <w:pPr>
              <w:rPr>
                <w:color w:val="000000"/>
              </w:rPr>
            </w:pPr>
            <w:r>
              <w:rPr>
                <w:color w:val="000000"/>
              </w:rPr>
              <w:t>Ministerstwo Obrony Narodowej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D1ECED0" w14:textId="77777777" w:rsidR="006B1864" w:rsidRDefault="00C3683C">
            <w:pPr>
              <w:rPr>
                <w:color w:val="000000"/>
              </w:rPr>
            </w:pPr>
            <w:r>
              <w:rPr>
                <w:color w:val="000000"/>
              </w:rPr>
              <w:t>Osoby pobierające świadczenia emerytalno-rentowe. Kwota świadczeń. Przeciętne świadczenie brutto. Zasiłki z ubezpieczenia społecznego. Świadczenia pozaubezpieczeniowe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1F0E885" w14:textId="77777777" w:rsidR="00C03A64" w:rsidRDefault="00C3683C">
            <w:pPr>
              <w:rPr>
                <w:color w:val="000000"/>
              </w:rPr>
            </w:pPr>
            <w:r>
              <w:rPr>
                <w:color w:val="000000"/>
              </w:rPr>
              <w:t>Raz w miesiącu do 12. dnia po miesiącu za miesiąc, do 12. dnia po miesiącu za okres od początku roku do końca miesiąca i do 12 stycznia 2026 r. za rok 2025 – dane wstępne, do 12 stycznia 2026 r. za grudzień 2025 r.;</w:t>
            </w:r>
          </w:p>
          <w:p w14:paraId="1214D976" w14:textId="77777777" w:rsidR="00C03A64" w:rsidRDefault="00C03A64">
            <w:pPr>
              <w:rPr>
                <w:color w:val="000000"/>
              </w:rPr>
            </w:pPr>
          </w:p>
          <w:p w14:paraId="44E73E9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659E71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D17080" w14:textId="77777777">
              <w:trPr>
                <w:jc w:val="right"/>
              </w:trPr>
              <w:tc>
                <w:tcPr>
                  <w:tcW w:w="788" w:type="dxa"/>
                  <w:tcMar>
                    <w:top w:w="0" w:type="dxa"/>
                    <w:left w:w="0" w:type="dxa"/>
                    <w:bottom w:w="0" w:type="dxa"/>
                    <w:right w:w="0" w:type="dxa"/>
                  </w:tcMar>
                </w:tcPr>
                <w:bookmarkStart w:id="2025" w:name="__bookmark_2085"/>
                <w:bookmarkEnd w:id="2025"/>
                <w:p w14:paraId="720390A8" w14:textId="2F95FE69"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36D58E88" w14:textId="77777777" w:rsidR="006B1864" w:rsidRDefault="006B1864">
            <w:pPr>
              <w:spacing w:line="1" w:lineRule="auto"/>
            </w:pPr>
          </w:p>
        </w:tc>
      </w:tr>
      <w:tr w:rsidR="006B1864" w14:paraId="5FAB5E4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B28B53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3BBFC2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DC55ED3" w14:textId="77777777" w:rsidR="006B1864" w:rsidRDefault="00C3683C">
            <w:pPr>
              <w:rPr>
                <w:color w:val="000000"/>
              </w:rPr>
            </w:pPr>
            <w:r>
              <w:rPr>
                <w:color w:val="000000"/>
              </w:rPr>
              <w:t>Ministerstwo Obrony Narodowej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7D3ABC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E70E28D" w14:textId="77777777" w:rsidR="00C03A64" w:rsidRDefault="00C3683C">
            <w:pPr>
              <w:rPr>
                <w:color w:val="000000"/>
              </w:rPr>
            </w:pPr>
            <w:r>
              <w:rPr>
                <w:color w:val="000000"/>
              </w:rPr>
              <w:t>Raz w kwartale do 12 maja 2025 r. za I kwartał 2025 r., do 12 sierpnia 2025 r. za I półrocze 2025 r., do 12 sierpnia 2025 r. za II kwartał 2025 r., do 12 listopada 2025 r. za III kwartał 2025 r., do 12 listopada 2025 r. za trzy kwartały 2025 r., do 12 lutego 2026 r. za IV kwartał 2025 r., do 12 lutego 2026 r. za rok 2025;</w:t>
            </w:r>
          </w:p>
          <w:p w14:paraId="4BB03A73" w14:textId="77777777" w:rsidR="00C03A64" w:rsidRDefault="00C03A64">
            <w:pPr>
              <w:rPr>
                <w:color w:val="000000"/>
              </w:rPr>
            </w:pPr>
          </w:p>
          <w:p w14:paraId="42BF381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CD80D9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78F4DE0" w14:textId="77777777" w:rsidR="006B1864" w:rsidRDefault="006B1864">
            <w:pPr>
              <w:spacing w:line="1" w:lineRule="auto"/>
            </w:pPr>
          </w:p>
        </w:tc>
      </w:tr>
      <w:tr w:rsidR="006B1864" w14:paraId="3CA44C7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C4D4DDE" w14:textId="77777777" w:rsidR="006B1864" w:rsidRDefault="00C3683C">
            <w:pPr>
              <w:rPr>
                <w:color w:val="000000"/>
              </w:rPr>
            </w:pPr>
            <w:bookmarkStart w:id="2026" w:name="lp.31.2"/>
            <w:bookmarkEnd w:id="2026"/>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CB129B2" w14:textId="77777777" w:rsidR="00C03A64" w:rsidRDefault="00C3683C">
            <w:pPr>
              <w:rPr>
                <w:color w:val="000000"/>
              </w:rPr>
            </w:pPr>
            <w:r>
              <w:rPr>
                <w:color w:val="000000"/>
              </w:rPr>
              <w:t>Sieciowy system ewidencji wojskowej;</w:t>
            </w:r>
          </w:p>
          <w:p w14:paraId="439968A8" w14:textId="77777777" w:rsidR="006B1864" w:rsidRDefault="00C03A64" w:rsidP="00C03A64">
            <w:pPr>
              <w:ind w:left="283" w:hanging="283"/>
              <w:rPr>
                <w:color w:val="000000"/>
              </w:rPr>
            </w:pPr>
            <w:r>
              <w:rPr>
                <w:color w:val="000000"/>
              </w:rPr>
              <w:tab/>
            </w:r>
            <w:r w:rsidR="00C3683C">
              <w:rPr>
                <w:color w:val="000000"/>
              </w:rPr>
              <w:t>MON SEW 01 – dane dotyczące liczby pracujących w jednostkach budżetowych prowadzących działalność w zakresie obrony narodowej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50CA72"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9737A51" w14:textId="77777777" w:rsidR="006B1864" w:rsidRDefault="00C3683C">
            <w:pPr>
              <w:rPr>
                <w:color w:val="000000"/>
              </w:rPr>
            </w:pPr>
            <w:r>
              <w:rPr>
                <w:color w:val="000000"/>
              </w:rPr>
              <w:t>Zatrudnieni w Wojsku Polskim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E28357E" w14:textId="77777777" w:rsidR="00C03A64" w:rsidRDefault="00C3683C">
            <w:pPr>
              <w:rPr>
                <w:color w:val="000000"/>
              </w:rPr>
            </w:pPr>
            <w:r>
              <w:rPr>
                <w:color w:val="000000"/>
              </w:rPr>
              <w:t>Raz w roku do 30 kwietnia 2026 r. według stanu na 31 grudnia 2025 r.;</w:t>
            </w:r>
          </w:p>
          <w:p w14:paraId="5798E1DD" w14:textId="77777777" w:rsidR="00C03A64" w:rsidRDefault="00C03A64">
            <w:pPr>
              <w:rPr>
                <w:color w:val="000000"/>
              </w:rPr>
            </w:pPr>
          </w:p>
          <w:p w14:paraId="1F1DB2E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164222D" w14:textId="77777777" w:rsidR="006B1864" w:rsidRDefault="00C3683C">
            <w:pPr>
              <w:rPr>
                <w:color w:val="000000"/>
              </w:rPr>
            </w:pPr>
            <w:r>
              <w:rPr>
                <w:color w:val="000000"/>
              </w:rPr>
              <w:t xml:space="preserve">Dane zagregowane w postaci papierowej;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B15F25" w14:textId="77777777">
              <w:trPr>
                <w:jc w:val="right"/>
              </w:trPr>
              <w:tc>
                <w:tcPr>
                  <w:tcW w:w="788" w:type="dxa"/>
                  <w:tcMar>
                    <w:top w:w="0" w:type="dxa"/>
                    <w:left w:w="0" w:type="dxa"/>
                    <w:bottom w:w="0" w:type="dxa"/>
                    <w:right w:w="0" w:type="dxa"/>
                  </w:tcMar>
                </w:tcPr>
                <w:bookmarkStart w:id="2027" w:name="__bookmark_2086"/>
                <w:bookmarkEnd w:id="2027"/>
                <w:p w14:paraId="097FFA48" w14:textId="404524A9"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bl>
          <w:p w14:paraId="689BD0C0" w14:textId="77777777" w:rsidR="006B1864" w:rsidRDefault="006B1864">
            <w:pPr>
              <w:spacing w:line="1" w:lineRule="auto"/>
            </w:pPr>
          </w:p>
        </w:tc>
      </w:tr>
      <w:tr w:rsidR="006B1864" w14:paraId="0309DB7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61533BE" w14:textId="77777777" w:rsidR="006B1864" w:rsidRDefault="00C3683C">
            <w:pPr>
              <w:rPr>
                <w:color w:val="000000"/>
              </w:rPr>
            </w:pPr>
            <w:bookmarkStart w:id="2028" w:name="lp.31.3"/>
            <w:bookmarkEnd w:id="2028"/>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66EA556" w14:textId="77777777" w:rsidR="00C03A64" w:rsidRDefault="00C3683C">
            <w:pPr>
              <w:rPr>
                <w:color w:val="000000"/>
              </w:rPr>
            </w:pPr>
            <w:r>
              <w:rPr>
                <w:color w:val="000000"/>
              </w:rPr>
              <w:t>System informacyjny dotyczący rachunku zysków i strat oraz bilansu samodzielnych publicznych zakładów opieki zdrowotnej Ministerstwa Obrony Narodowej;</w:t>
            </w:r>
          </w:p>
          <w:p w14:paraId="0DC9BF9E" w14:textId="77777777" w:rsidR="006B1864" w:rsidRDefault="00C03A64" w:rsidP="00C03A64">
            <w:pPr>
              <w:ind w:left="283" w:hanging="283"/>
              <w:rPr>
                <w:color w:val="000000"/>
              </w:rPr>
            </w:pPr>
            <w:r>
              <w:rPr>
                <w:color w:val="000000"/>
              </w:rPr>
              <w:tab/>
            </w:r>
            <w:r w:rsidR="00C3683C">
              <w:rPr>
                <w:color w:val="000000"/>
              </w:rPr>
              <w:t>MON ZOZ 01 – dane dotyczące finansów samodzielnych publicznych zakładów opieki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C8CF1E"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5BE66A6" w14:textId="77777777" w:rsidR="006B1864" w:rsidRDefault="00C3683C">
            <w:pPr>
              <w:rPr>
                <w:color w:val="000000"/>
              </w:rPr>
            </w:pPr>
            <w:r>
              <w:rPr>
                <w:color w:val="000000"/>
              </w:rPr>
              <w:t>Bilans jednostek sektora instytucji rządowych i samorządowych. Rachunek zysków i strat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74C35A" w14:textId="77777777" w:rsidR="00C03A64" w:rsidRDefault="00C3683C">
            <w:pPr>
              <w:rPr>
                <w:color w:val="000000"/>
              </w:rPr>
            </w:pPr>
            <w:r>
              <w:rPr>
                <w:color w:val="000000"/>
              </w:rPr>
              <w:t>2 razy w roku do 20 lutego 2025 r. za rok 2024 – dane wstępne, do 15 lipca 2025 r. za rok 2024 – dane ostateczne;</w:t>
            </w:r>
          </w:p>
          <w:p w14:paraId="5E770D63" w14:textId="77777777" w:rsidR="00C03A64" w:rsidRDefault="00C03A64">
            <w:pPr>
              <w:rPr>
                <w:color w:val="000000"/>
              </w:rPr>
            </w:pPr>
          </w:p>
          <w:p w14:paraId="184989E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83CFF5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09B13F" w14:textId="77777777">
              <w:trPr>
                <w:jc w:val="right"/>
              </w:trPr>
              <w:tc>
                <w:tcPr>
                  <w:tcW w:w="788" w:type="dxa"/>
                  <w:tcMar>
                    <w:top w:w="0" w:type="dxa"/>
                    <w:left w:w="0" w:type="dxa"/>
                    <w:bottom w:w="0" w:type="dxa"/>
                    <w:right w:w="0" w:type="dxa"/>
                  </w:tcMar>
                </w:tcPr>
                <w:bookmarkStart w:id="2029" w:name="__bookmark_2087"/>
                <w:bookmarkEnd w:id="2029"/>
                <w:p w14:paraId="371CC04A" w14:textId="1FDFEC3D"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4CDCC85D" w14:textId="77777777">
              <w:trPr>
                <w:jc w:val="right"/>
              </w:trPr>
              <w:tc>
                <w:tcPr>
                  <w:tcW w:w="788" w:type="dxa"/>
                  <w:tcMar>
                    <w:top w:w="0" w:type="dxa"/>
                    <w:left w:w="0" w:type="dxa"/>
                    <w:bottom w:w="0" w:type="dxa"/>
                    <w:right w:w="0" w:type="dxa"/>
                  </w:tcMar>
                </w:tcPr>
                <w:p w14:paraId="3FE199F9" w14:textId="75644506" w:rsidR="006B1864" w:rsidRDefault="00C3683C">
                  <w:pPr>
                    <w:jc w:val="right"/>
                    <w:rPr>
                      <w:rStyle w:val="Hipercze"/>
                    </w:rPr>
                  </w:pPr>
                  <w:hyperlink w:anchor="badanie.1.65.19">
                    <w:r>
                      <w:rPr>
                        <w:rStyle w:val="Hipercze"/>
                      </w:rPr>
                      <w:t>1.65.19,</w:t>
                    </w:r>
                  </w:hyperlink>
                </w:p>
              </w:tc>
            </w:tr>
            <w:tr w:rsidR="006B1864" w14:paraId="7D5DE850" w14:textId="77777777">
              <w:trPr>
                <w:jc w:val="right"/>
              </w:trPr>
              <w:tc>
                <w:tcPr>
                  <w:tcW w:w="788" w:type="dxa"/>
                  <w:tcMar>
                    <w:top w:w="0" w:type="dxa"/>
                    <w:left w:w="0" w:type="dxa"/>
                    <w:bottom w:w="0" w:type="dxa"/>
                    <w:right w:w="0" w:type="dxa"/>
                  </w:tcMar>
                </w:tcPr>
                <w:p w14:paraId="4CFF68A2" w14:textId="68D16867" w:rsidR="006B1864" w:rsidRDefault="00C3683C">
                  <w:pPr>
                    <w:jc w:val="right"/>
                    <w:rPr>
                      <w:rStyle w:val="Hipercze"/>
                    </w:rPr>
                  </w:pPr>
                  <w:hyperlink w:anchor="badanie.1.65.32">
                    <w:r>
                      <w:rPr>
                        <w:rStyle w:val="Hipercze"/>
                      </w:rPr>
                      <w:t>1.65.32</w:t>
                    </w:r>
                  </w:hyperlink>
                </w:p>
              </w:tc>
            </w:tr>
          </w:tbl>
          <w:p w14:paraId="16A6409F" w14:textId="77777777" w:rsidR="006B1864" w:rsidRDefault="006B1864">
            <w:pPr>
              <w:spacing w:line="1" w:lineRule="auto"/>
            </w:pPr>
          </w:p>
        </w:tc>
      </w:tr>
      <w:tr w:rsidR="006B1864" w14:paraId="58A662D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C355DEA" w14:textId="77777777" w:rsidR="006B1864" w:rsidRDefault="00C3683C">
            <w:pPr>
              <w:rPr>
                <w:color w:val="000000"/>
              </w:rPr>
            </w:pPr>
            <w:bookmarkStart w:id="2030" w:name="lp.31.4"/>
            <w:bookmarkEnd w:id="2030"/>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660B341" w14:textId="77777777" w:rsidR="00C03A64" w:rsidRDefault="00C3683C">
            <w:pPr>
              <w:rPr>
                <w:color w:val="000000"/>
              </w:rPr>
            </w:pPr>
            <w:r>
              <w:rPr>
                <w:color w:val="000000"/>
              </w:rPr>
              <w:t>System informacyjny dotyczący rachunku zysków i strat oraz bilansu samodzielnych publicznych zakładów opieki zdrowotnej Ministerstwa Obrony Narodowej;</w:t>
            </w:r>
          </w:p>
          <w:p w14:paraId="16C9758B" w14:textId="77777777" w:rsidR="006B1864" w:rsidRDefault="00C03A64" w:rsidP="00C03A64">
            <w:pPr>
              <w:ind w:left="283" w:hanging="283"/>
              <w:rPr>
                <w:color w:val="000000"/>
              </w:rPr>
            </w:pPr>
            <w:r>
              <w:rPr>
                <w:color w:val="000000"/>
              </w:rPr>
              <w:tab/>
            </w:r>
            <w:r w:rsidR="00C3683C">
              <w:rPr>
                <w:color w:val="000000"/>
              </w:rPr>
              <w:t>MON ZOZ 02 – dane o finansach samodzielnych publicznych zakładów opieki zdrowotnej w zakresie składników rachunku zysków i strat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AF206D"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E7BC1A6" w14:textId="77777777" w:rsidR="006B1864" w:rsidRDefault="00C3683C">
            <w:pPr>
              <w:rPr>
                <w:color w:val="000000"/>
              </w:rPr>
            </w:pPr>
            <w:r>
              <w:rPr>
                <w:color w:val="000000"/>
              </w:rPr>
              <w:t>Podatek dochodowy (księgowy). Inne koszty finansowe. Odsetki (koszty). Inne przychody finansowe. Odsetki (przychody). Dywidendy i udziały w zyskach – RZiS. Inne koszty operacyjne. Aktualizacja wartości aktywów niefinansowych (koszty). Strata z tytułu rozchodu niefinansowych aktywów trwałych (koszty). Dotacje. Inne przychody operacyjne. Zysk z tytułu rozchodu niefinansowych aktywów trwałych (przychody). Wartość sprzedanych towarów i materiałów. Koszty działalności operacyjnej – pozostałe koszty rodzajowe. Ubezpieczenia społeczne i inne świadczenia. Wynagrodzenia brutto. Podatki i opłaty. Usługi obce. Zużycie materiałów i energii. Przychody netto ze sprzedaży produktów (wyrobów i usług). Przychody netto ze sprzedaży towarów i materiałów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CC0E528" w14:textId="77777777" w:rsidR="00C03A64" w:rsidRDefault="00C3683C">
            <w:pPr>
              <w:rPr>
                <w:color w:val="000000"/>
              </w:rPr>
            </w:pPr>
            <w:r>
              <w:rPr>
                <w:color w:val="000000"/>
              </w:rPr>
              <w:t>Raz w roku do 31 sierpnia 2025 r. za I półrocze 2025 r.;</w:t>
            </w:r>
          </w:p>
          <w:p w14:paraId="1F23FFEE" w14:textId="77777777" w:rsidR="00C03A64" w:rsidRDefault="00C03A64">
            <w:pPr>
              <w:rPr>
                <w:color w:val="000000"/>
              </w:rPr>
            </w:pPr>
          </w:p>
          <w:p w14:paraId="431E237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643ED3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CBB2DEB" w14:textId="77777777">
              <w:trPr>
                <w:jc w:val="right"/>
              </w:trPr>
              <w:tc>
                <w:tcPr>
                  <w:tcW w:w="788" w:type="dxa"/>
                  <w:tcMar>
                    <w:top w:w="0" w:type="dxa"/>
                    <w:left w:w="0" w:type="dxa"/>
                    <w:bottom w:w="0" w:type="dxa"/>
                    <w:right w:w="0" w:type="dxa"/>
                  </w:tcMar>
                </w:tcPr>
                <w:bookmarkStart w:id="2031" w:name="__bookmark_2088"/>
                <w:bookmarkEnd w:id="2031"/>
                <w:p w14:paraId="26F128E9" w14:textId="5E6F0E2C"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03DD377D" w14:textId="77777777" w:rsidR="006B1864" w:rsidRDefault="006B1864">
            <w:pPr>
              <w:spacing w:line="1" w:lineRule="auto"/>
            </w:pPr>
          </w:p>
        </w:tc>
      </w:tr>
      <w:tr w:rsidR="006B1864" w14:paraId="295B182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22AC74C" w14:textId="77777777" w:rsidR="006B1864" w:rsidRDefault="00C3683C">
            <w:pPr>
              <w:rPr>
                <w:color w:val="000000"/>
              </w:rPr>
            </w:pPr>
            <w:bookmarkStart w:id="2032" w:name="lp.31.5"/>
            <w:bookmarkEnd w:id="2032"/>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E2C6562" w14:textId="77777777" w:rsidR="00C03A64" w:rsidRDefault="00C3683C">
            <w:pPr>
              <w:rPr>
                <w:color w:val="000000"/>
              </w:rPr>
            </w:pPr>
            <w:r>
              <w:rPr>
                <w:color w:val="000000"/>
              </w:rPr>
              <w:t>System informacyjny dotyczący rachunku zysków i strat oraz bilansu samodzielnych publicznych zakładów opieki zdrowotnej Ministerstwa Obrony Narodowej;</w:t>
            </w:r>
          </w:p>
          <w:p w14:paraId="483A31FA" w14:textId="77777777" w:rsidR="006B1864" w:rsidRDefault="00C03A64" w:rsidP="00C03A64">
            <w:pPr>
              <w:ind w:left="283" w:hanging="283"/>
              <w:rPr>
                <w:color w:val="000000"/>
              </w:rPr>
            </w:pPr>
            <w:r>
              <w:rPr>
                <w:color w:val="000000"/>
              </w:rPr>
              <w:tab/>
            </w:r>
            <w:r w:rsidR="00C3683C">
              <w:rPr>
                <w:color w:val="000000"/>
              </w:rPr>
              <w:t>MON ZOZ 03 – dane z rachunku zysków i strat dla samodzielnych publicznych zakładów opieki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B9C1856"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E5E9740" w14:textId="77777777" w:rsidR="006B1864" w:rsidRDefault="00C3683C">
            <w:pPr>
              <w:rPr>
                <w:color w:val="000000"/>
              </w:rPr>
            </w:pPr>
            <w:r>
              <w:rPr>
                <w:color w:val="000000"/>
              </w:rPr>
              <w:t>REGON. Nazwa jednostki. Adres siedziby. Przychody netto ze sprzedaży i zrównane z nimi. Przychody netto ze sprzedaży produktów (wyrobów i usług). Przychody netto ze sprzedaży produktów sprzedanych NFZ. Zmiana stanu produktów. Koszt wytworzenia produktów na własne potrzeby jednostki. Przychody netto ze sprzedaży towarów i materiałów. Koszty działalności operacyjnej. Amortyzacja. Koszty zużycia materiałów i energii. Usługi obce. Podatki i opłaty. Wynagrodzenia (koszty działalności). Ubezpieczenia społeczne i inne świadczenia. Koszty działalności operacyjnej – pozostałe koszty rodzajowe. Wartość sprzedanych towarów i materiałów. Zysk ze sprzedaży. Strata ze sprzedaży. Pozostałe przychody operacyjne. Zysk z tytułu rozchodu niefinansowych aktywów trwałych (przychody). Dotacje. Aktualizacja wartości aktywów niefinansowych (przychody). Inne przychody operacyjne. Pozostałe koszty operacyjne RZiS. Strata z tytułu rozchodu niefinansowych aktywów trwałych (koszty). Aktualizacja wartości aktywów niefinansowych (koszty). Inne koszty operacyjne. Zysk (strata) na działalności operacyjnej. Przychody finansowe. Dywidendy i udziały w zyskach – RZiS. Odsetki (przychody). Zysk z tytułu rozchodu aktywów finansowych (przychody). Aktualizacja wartości aktywów finansowych (przychody). Inne przychody finansowe. Koszty finansowe. Odsetki (koszty). Strata z tytułu rozchodu aktywów finansowych (koszty). Aktualizacja wartości aktywów finansowych (koszty). Inne koszty finansowe. Zysk (strata) brutto. Podatek dochodowy (księgowy). Pozostałe obowiązkowe zmniejszenie zysku (zwiększenie straty). Zysk netto. Strata netto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DDD3D66" w14:textId="77777777" w:rsidR="00C03A64" w:rsidRDefault="00C3683C">
            <w:pPr>
              <w:rPr>
                <w:color w:val="000000"/>
              </w:rPr>
            </w:pPr>
            <w:r>
              <w:rPr>
                <w:color w:val="000000"/>
              </w:rPr>
              <w:t>Raz w roku do 31 lipca 2026 r. za rok 2025;</w:t>
            </w:r>
          </w:p>
          <w:p w14:paraId="2B897960" w14:textId="77777777" w:rsidR="00C03A64" w:rsidRDefault="00C03A64">
            <w:pPr>
              <w:rPr>
                <w:color w:val="000000"/>
              </w:rPr>
            </w:pPr>
          </w:p>
          <w:p w14:paraId="5402338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37F080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E0BB11E" w14:textId="77777777">
              <w:trPr>
                <w:jc w:val="right"/>
              </w:trPr>
              <w:tc>
                <w:tcPr>
                  <w:tcW w:w="788" w:type="dxa"/>
                  <w:tcMar>
                    <w:top w:w="0" w:type="dxa"/>
                    <w:left w:w="0" w:type="dxa"/>
                    <w:bottom w:w="0" w:type="dxa"/>
                    <w:right w:w="0" w:type="dxa"/>
                  </w:tcMar>
                </w:tcPr>
                <w:bookmarkStart w:id="2033" w:name="__bookmark_2089"/>
                <w:bookmarkEnd w:id="2033"/>
                <w:p w14:paraId="6B649DEE" w14:textId="17EAD488"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r w:rsidR="006B1864" w14:paraId="3927EEF0" w14:textId="77777777">
              <w:trPr>
                <w:jc w:val="right"/>
              </w:trPr>
              <w:tc>
                <w:tcPr>
                  <w:tcW w:w="788" w:type="dxa"/>
                  <w:tcMar>
                    <w:top w:w="0" w:type="dxa"/>
                    <w:left w:w="0" w:type="dxa"/>
                    <w:bottom w:w="0" w:type="dxa"/>
                    <w:right w:w="0" w:type="dxa"/>
                  </w:tcMar>
                </w:tcPr>
                <w:p w14:paraId="719696E6" w14:textId="26E82E17" w:rsidR="006B1864" w:rsidRDefault="00C3683C">
                  <w:pPr>
                    <w:jc w:val="right"/>
                    <w:rPr>
                      <w:rStyle w:val="Hipercze"/>
                    </w:rPr>
                  </w:pPr>
                  <w:hyperlink w:anchor="badanie.1.67.07">
                    <w:r>
                      <w:rPr>
                        <w:rStyle w:val="Hipercze"/>
                      </w:rPr>
                      <w:t>1.67.07</w:t>
                    </w:r>
                  </w:hyperlink>
                </w:p>
              </w:tc>
            </w:tr>
          </w:tbl>
          <w:p w14:paraId="4C0650EB" w14:textId="77777777" w:rsidR="006B1864" w:rsidRDefault="006B1864">
            <w:pPr>
              <w:spacing w:line="1" w:lineRule="auto"/>
            </w:pPr>
          </w:p>
        </w:tc>
      </w:tr>
      <w:tr w:rsidR="006B1864" w14:paraId="3A386A2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6BA15F0" w14:textId="77777777" w:rsidR="006B1864" w:rsidRDefault="00C3683C">
            <w:pPr>
              <w:rPr>
                <w:color w:val="000000"/>
              </w:rPr>
            </w:pPr>
            <w:bookmarkStart w:id="2034" w:name="lp.31.6"/>
            <w:bookmarkEnd w:id="2034"/>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BE87180" w14:textId="77777777" w:rsidR="00C03A64" w:rsidRDefault="00C3683C">
            <w:pPr>
              <w:rPr>
                <w:color w:val="000000"/>
              </w:rPr>
            </w:pPr>
            <w:r>
              <w:rPr>
                <w:color w:val="000000"/>
              </w:rPr>
              <w:t>System informacyjny dotyczący rachunku zysków i strat oraz bilansu samodzielnych publicznych zakładów opieki zdrowotnej Ministerstwa Obrony Narodowej;</w:t>
            </w:r>
          </w:p>
          <w:p w14:paraId="2F57291F" w14:textId="77777777" w:rsidR="006B1864" w:rsidRDefault="00C03A64" w:rsidP="00C03A64">
            <w:pPr>
              <w:ind w:left="283" w:hanging="283"/>
              <w:rPr>
                <w:color w:val="000000"/>
              </w:rPr>
            </w:pPr>
            <w:r>
              <w:rPr>
                <w:color w:val="000000"/>
              </w:rPr>
              <w:tab/>
            </w:r>
            <w:r w:rsidR="00C3683C">
              <w:rPr>
                <w:color w:val="000000"/>
              </w:rPr>
              <w:t>MON ZOZ 04 – dane dotyczące zbiorczego bilansu samodzielnych publicznych zakładów opieki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D15A23"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37BBC52" w14:textId="77777777" w:rsidR="006B1864" w:rsidRDefault="00C3683C">
            <w:pPr>
              <w:rPr>
                <w:color w:val="000000"/>
              </w:rPr>
            </w:pPr>
            <w:r>
              <w:rPr>
                <w:color w:val="000000"/>
              </w:rPr>
              <w:t>Bilans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CF453D4" w14:textId="77777777" w:rsidR="00C03A64" w:rsidRDefault="00C3683C">
            <w:pPr>
              <w:rPr>
                <w:color w:val="000000"/>
              </w:rPr>
            </w:pPr>
            <w:r>
              <w:rPr>
                <w:color w:val="000000"/>
              </w:rPr>
              <w:t>Raz w roku do 28 sierpnia 2025 r. za I półrocze 2025 r.;</w:t>
            </w:r>
          </w:p>
          <w:p w14:paraId="2440D524" w14:textId="77777777" w:rsidR="00C03A64" w:rsidRDefault="00C03A64">
            <w:pPr>
              <w:rPr>
                <w:color w:val="000000"/>
              </w:rPr>
            </w:pPr>
          </w:p>
          <w:p w14:paraId="663D99D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443F68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1DC92C4" w14:textId="77777777">
              <w:trPr>
                <w:jc w:val="right"/>
              </w:trPr>
              <w:tc>
                <w:tcPr>
                  <w:tcW w:w="788" w:type="dxa"/>
                  <w:tcMar>
                    <w:top w:w="0" w:type="dxa"/>
                    <w:left w:w="0" w:type="dxa"/>
                    <w:bottom w:w="0" w:type="dxa"/>
                    <w:right w:w="0" w:type="dxa"/>
                  </w:tcMar>
                </w:tcPr>
                <w:bookmarkStart w:id="2035" w:name="__bookmark_2090"/>
                <w:bookmarkEnd w:id="2035"/>
                <w:p w14:paraId="1E551A3F" w14:textId="0AC408F0" w:rsidR="006B1864" w:rsidRDefault="00C3683C">
                  <w:pPr>
                    <w:jc w:val="right"/>
                    <w:rPr>
                      <w:rStyle w:val="Hipercze"/>
                    </w:rPr>
                  </w:pPr>
                  <w:r>
                    <w:rPr>
                      <w:rStyle w:val="Hipercze"/>
                    </w:rPr>
                    <w:fldChar w:fldCharType="begin"/>
                  </w:r>
                  <w:r>
                    <w:rPr>
                      <w:rStyle w:val="Hipercze"/>
                    </w:rPr>
                    <w:instrText xml:space="preserve"> HYPERLINK \l "badanie.1.67.14" \h </w:instrText>
                  </w:r>
                  <w:r>
                    <w:rPr>
                      <w:rStyle w:val="Hipercze"/>
                    </w:rPr>
                  </w:r>
                  <w:r>
                    <w:rPr>
                      <w:rStyle w:val="Hipercze"/>
                    </w:rPr>
                    <w:fldChar w:fldCharType="separate"/>
                  </w:r>
                  <w:r>
                    <w:rPr>
                      <w:rStyle w:val="Hipercze"/>
                    </w:rPr>
                    <w:t>1.67.14</w:t>
                  </w:r>
                  <w:r>
                    <w:rPr>
                      <w:rStyle w:val="Hipercze"/>
                    </w:rPr>
                    <w:fldChar w:fldCharType="end"/>
                  </w:r>
                </w:p>
              </w:tc>
            </w:tr>
          </w:tbl>
          <w:p w14:paraId="45F745AA" w14:textId="77777777" w:rsidR="006B1864" w:rsidRDefault="006B1864">
            <w:pPr>
              <w:spacing w:line="1" w:lineRule="auto"/>
            </w:pPr>
          </w:p>
        </w:tc>
      </w:tr>
      <w:tr w:rsidR="006B1864" w14:paraId="6B4178D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4CC9B0" w14:textId="77777777" w:rsidR="006B1864" w:rsidRDefault="00C3683C">
            <w:pPr>
              <w:rPr>
                <w:color w:val="000000"/>
              </w:rPr>
            </w:pPr>
            <w:bookmarkStart w:id="2036" w:name="lp.31.7"/>
            <w:bookmarkEnd w:id="2036"/>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9E219EA" w14:textId="77777777" w:rsidR="00C03A64" w:rsidRDefault="00C3683C">
            <w:pPr>
              <w:rPr>
                <w:color w:val="000000"/>
              </w:rPr>
            </w:pPr>
            <w:r>
              <w:rPr>
                <w:color w:val="000000"/>
              </w:rPr>
              <w:t>System informacyjny Ministerstwa Obrony Narodowej;</w:t>
            </w:r>
          </w:p>
          <w:p w14:paraId="1208E999" w14:textId="77777777" w:rsidR="006B1864" w:rsidRDefault="00C03A64" w:rsidP="00C03A64">
            <w:pPr>
              <w:ind w:left="283" w:hanging="283"/>
              <w:rPr>
                <w:color w:val="000000"/>
              </w:rPr>
            </w:pPr>
            <w:r>
              <w:rPr>
                <w:color w:val="000000"/>
              </w:rPr>
              <w:tab/>
            </w:r>
            <w:r w:rsidR="00C3683C">
              <w:rPr>
                <w:color w:val="000000"/>
              </w:rPr>
              <w:t>MON SI 02 – dane dotyczące wydatków na ochronę zdrowia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F63FE9"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3FEC9BA" w14:textId="77777777" w:rsidR="006B1864" w:rsidRDefault="00C3683C">
            <w:pPr>
              <w:rPr>
                <w:color w:val="000000"/>
              </w:rPr>
            </w:pPr>
            <w:r>
              <w:rPr>
                <w:color w:val="000000"/>
              </w:rPr>
              <w:t>Wydatki na ochronę zdrowia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08DB69D" w14:textId="77777777" w:rsidR="00C03A64" w:rsidRDefault="00C3683C">
            <w:pPr>
              <w:rPr>
                <w:color w:val="000000"/>
              </w:rPr>
            </w:pPr>
            <w:r>
              <w:rPr>
                <w:color w:val="000000"/>
              </w:rPr>
              <w:t>Raz w roku do 17 lutego 2027 r. za rok 2025;</w:t>
            </w:r>
          </w:p>
          <w:p w14:paraId="07A3A145" w14:textId="77777777" w:rsidR="00C03A64" w:rsidRDefault="00C03A64">
            <w:pPr>
              <w:rPr>
                <w:color w:val="000000"/>
              </w:rPr>
            </w:pPr>
          </w:p>
          <w:p w14:paraId="2B6E8DD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B44264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9D5CA59" w14:textId="77777777">
              <w:trPr>
                <w:jc w:val="right"/>
              </w:trPr>
              <w:tc>
                <w:tcPr>
                  <w:tcW w:w="788" w:type="dxa"/>
                  <w:tcMar>
                    <w:top w:w="0" w:type="dxa"/>
                    <w:left w:w="0" w:type="dxa"/>
                    <w:bottom w:w="0" w:type="dxa"/>
                    <w:right w:w="0" w:type="dxa"/>
                  </w:tcMar>
                </w:tcPr>
                <w:bookmarkStart w:id="2037" w:name="__bookmark_2091"/>
                <w:bookmarkEnd w:id="2037"/>
                <w:p w14:paraId="107E56D4" w14:textId="64B7695B"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bl>
          <w:p w14:paraId="79C08F2C" w14:textId="77777777" w:rsidR="006B1864" w:rsidRDefault="006B1864">
            <w:pPr>
              <w:spacing w:line="1" w:lineRule="auto"/>
            </w:pPr>
          </w:p>
        </w:tc>
      </w:tr>
      <w:tr w:rsidR="006B1864" w14:paraId="2AEBB6F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9C541F2" w14:textId="77777777" w:rsidR="006B1864" w:rsidRDefault="00C3683C">
            <w:pPr>
              <w:rPr>
                <w:color w:val="000000"/>
              </w:rPr>
            </w:pPr>
            <w:bookmarkStart w:id="2038" w:name="lp.31.8"/>
            <w:bookmarkEnd w:id="2038"/>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F7FAE2B" w14:textId="77777777" w:rsidR="00C03A64" w:rsidRDefault="00C3683C">
            <w:pPr>
              <w:rPr>
                <w:color w:val="000000"/>
              </w:rPr>
            </w:pPr>
            <w:r>
              <w:rPr>
                <w:color w:val="000000"/>
              </w:rPr>
              <w:t>System informacyjny Ministerstwa Obrony Narodowej;</w:t>
            </w:r>
          </w:p>
          <w:p w14:paraId="50496583" w14:textId="77777777" w:rsidR="006B1864" w:rsidRDefault="00C03A64" w:rsidP="00C03A64">
            <w:pPr>
              <w:ind w:left="283" w:hanging="283"/>
              <w:rPr>
                <w:color w:val="000000"/>
              </w:rPr>
            </w:pPr>
            <w:r>
              <w:rPr>
                <w:color w:val="000000"/>
              </w:rPr>
              <w:tab/>
            </w:r>
            <w:r w:rsidR="00C3683C">
              <w:rPr>
                <w:color w:val="000000"/>
              </w:rPr>
              <w:t>MON SI 03 – dane o wydatkach, wpływach i o wartościach świadczeń społecznych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AC82DC7"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C91074E" w14:textId="77777777" w:rsidR="006B1864" w:rsidRDefault="00C3683C">
            <w:pPr>
              <w:rPr>
                <w:color w:val="000000"/>
              </w:rPr>
            </w:pPr>
            <w:r>
              <w:rPr>
                <w:color w:val="000000"/>
              </w:rPr>
              <w:t>Wydatki na świadczenia społeczne ochrony socjalnej. Wpływy do systemów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2D21746" w14:textId="77777777" w:rsidR="00C03A64" w:rsidRDefault="00C3683C">
            <w:pPr>
              <w:rPr>
                <w:color w:val="000000"/>
              </w:rPr>
            </w:pPr>
            <w:r>
              <w:rPr>
                <w:color w:val="000000"/>
              </w:rPr>
              <w:t>Raz w roku do 31 sierpnia 2026 r. za rok 2025;</w:t>
            </w:r>
          </w:p>
          <w:p w14:paraId="10D3AD67" w14:textId="77777777" w:rsidR="00C03A64" w:rsidRDefault="00C03A64">
            <w:pPr>
              <w:rPr>
                <w:color w:val="000000"/>
              </w:rPr>
            </w:pPr>
          </w:p>
          <w:p w14:paraId="23AFFB2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142932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E2BED0C" w14:textId="77777777">
              <w:trPr>
                <w:jc w:val="right"/>
              </w:trPr>
              <w:tc>
                <w:tcPr>
                  <w:tcW w:w="788" w:type="dxa"/>
                  <w:tcMar>
                    <w:top w:w="0" w:type="dxa"/>
                    <w:left w:w="0" w:type="dxa"/>
                    <w:bottom w:w="0" w:type="dxa"/>
                    <w:right w:w="0" w:type="dxa"/>
                  </w:tcMar>
                </w:tcPr>
                <w:bookmarkStart w:id="2039" w:name="__bookmark_2092"/>
                <w:bookmarkEnd w:id="2039"/>
                <w:p w14:paraId="621441C4" w14:textId="052E707F"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3631ADF7" w14:textId="77777777" w:rsidR="006B1864" w:rsidRDefault="006B1864">
            <w:pPr>
              <w:spacing w:line="1" w:lineRule="auto"/>
            </w:pPr>
          </w:p>
        </w:tc>
      </w:tr>
      <w:tr w:rsidR="006B1864" w14:paraId="12417E8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FD63011" w14:textId="77777777" w:rsidR="006B1864" w:rsidRDefault="00C3683C">
            <w:pPr>
              <w:rPr>
                <w:color w:val="000000"/>
              </w:rPr>
            </w:pPr>
            <w:bookmarkStart w:id="2040" w:name="lp.31.9"/>
            <w:bookmarkEnd w:id="2040"/>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6FEC0F6" w14:textId="77777777" w:rsidR="00C03A64" w:rsidRDefault="00C3683C">
            <w:pPr>
              <w:rPr>
                <w:color w:val="000000"/>
              </w:rPr>
            </w:pPr>
            <w:r>
              <w:rPr>
                <w:color w:val="000000"/>
              </w:rPr>
              <w:t>System informacyjny Ministerstwa Obrony Narodowej;</w:t>
            </w:r>
          </w:p>
          <w:p w14:paraId="363D6D77" w14:textId="77777777" w:rsidR="006B1864" w:rsidRDefault="00C03A64" w:rsidP="00C03A64">
            <w:pPr>
              <w:ind w:left="283" w:hanging="283"/>
              <w:rPr>
                <w:color w:val="000000"/>
              </w:rPr>
            </w:pPr>
            <w:r>
              <w:rPr>
                <w:color w:val="000000"/>
              </w:rPr>
              <w:tab/>
            </w:r>
            <w:r w:rsidR="00C3683C">
              <w:rPr>
                <w:color w:val="000000"/>
              </w:rPr>
              <w:t>MON SI 04 – dane o liczbie beneficjentów rent i emerytur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D9D4EBC"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6E280B3" w14:textId="77777777" w:rsidR="006B1864" w:rsidRDefault="00C3683C">
            <w:pPr>
              <w:rPr>
                <w:color w:val="000000"/>
              </w:rPr>
            </w:pPr>
            <w:r>
              <w:rPr>
                <w:color w:val="000000"/>
              </w:rPr>
              <w:t>Beneficjenci świadczeń społecznych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A703D59" w14:textId="77777777" w:rsidR="00C03A64" w:rsidRDefault="00C3683C">
            <w:pPr>
              <w:rPr>
                <w:color w:val="000000"/>
              </w:rPr>
            </w:pPr>
            <w:r>
              <w:rPr>
                <w:color w:val="000000"/>
              </w:rPr>
              <w:t>Raz w roku do 17 maja 2027 r. za rok 2025;</w:t>
            </w:r>
          </w:p>
          <w:p w14:paraId="3EEE75DE" w14:textId="77777777" w:rsidR="00C03A64" w:rsidRDefault="00C03A64">
            <w:pPr>
              <w:rPr>
                <w:color w:val="000000"/>
              </w:rPr>
            </w:pPr>
          </w:p>
          <w:p w14:paraId="5D2CAD4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600384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386A65A" w14:textId="77777777">
              <w:trPr>
                <w:jc w:val="right"/>
              </w:trPr>
              <w:tc>
                <w:tcPr>
                  <w:tcW w:w="788" w:type="dxa"/>
                  <w:tcMar>
                    <w:top w:w="0" w:type="dxa"/>
                    <w:left w:w="0" w:type="dxa"/>
                    <w:bottom w:w="0" w:type="dxa"/>
                    <w:right w:w="0" w:type="dxa"/>
                  </w:tcMar>
                </w:tcPr>
                <w:bookmarkStart w:id="2041" w:name="__bookmark_2093"/>
                <w:bookmarkEnd w:id="2041"/>
                <w:p w14:paraId="217C2AE7" w14:textId="7A689404"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4FA89AA5" w14:textId="77777777" w:rsidR="006B1864" w:rsidRDefault="006B1864">
            <w:pPr>
              <w:spacing w:line="1" w:lineRule="auto"/>
            </w:pPr>
          </w:p>
        </w:tc>
      </w:tr>
      <w:tr w:rsidR="006B1864" w14:paraId="4C891BA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59F47DF" w14:textId="77777777" w:rsidR="006B1864" w:rsidRDefault="00C3683C">
            <w:pPr>
              <w:rPr>
                <w:color w:val="000000"/>
              </w:rPr>
            </w:pPr>
            <w:bookmarkStart w:id="2042" w:name="lp.31.10"/>
            <w:bookmarkEnd w:id="2042"/>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A951F82" w14:textId="77777777" w:rsidR="00C03A64" w:rsidRDefault="00C3683C">
            <w:pPr>
              <w:rPr>
                <w:color w:val="000000"/>
              </w:rPr>
            </w:pPr>
            <w:r>
              <w:rPr>
                <w:color w:val="000000"/>
              </w:rPr>
              <w:t>System informacyjny Ministerstwa Obrony Narodowej;</w:t>
            </w:r>
          </w:p>
          <w:p w14:paraId="45E6B4D7" w14:textId="77777777" w:rsidR="006B1864" w:rsidRDefault="00C03A64" w:rsidP="00C03A64">
            <w:pPr>
              <w:ind w:left="283" w:hanging="283"/>
              <w:rPr>
                <w:color w:val="000000"/>
              </w:rPr>
            </w:pPr>
            <w:r>
              <w:rPr>
                <w:color w:val="000000"/>
              </w:rPr>
              <w:tab/>
            </w:r>
            <w:r w:rsidR="00C3683C">
              <w:rPr>
                <w:color w:val="000000"/>
              </w:rPr>
              <w:t>MON SI 05 – dane o osobach, które posiadają ważne orzeczenie o grupie inwalidztwa, wydane przed 1 stycznia 1998 r. przez komisję lekarską podległą Ministrowi Obrony Narodowej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EB46443"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977351C" w14:textId="77777777" w:rsidR="006B1864" w:rsidRDefault="00C3683C">
            <w:pPr>
              <w:rPr>
                <w:color w:val="000000"/>
              </w:rPr>
            </w:pPr>
            <w:r>
              <w:rPr>
                <w:color w:val="000000"/>
              </w:rPr>
              <w:t>PESEL. Data urodzenia. Imię i nazwisko. Adres zameldowania. Adres zamieszkania. Obywatelstwo. Zawód wykonywany. Płeć. Grupa inwalidzka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D3D33AF" w14:textId="77777777" w:rsidR="00C03A64" w:rsidRDefault="00C3683C">
            <w:pPr>
              <w:rPr>
                <w:color w:val="000000"/>
              </w:rPr>
            </w:pPr>
            <w:r>
              <w:rPr>
                <w:color w:val="000000"/>
              </w:rPr>
              <w:t>Raz w roku do 27 lutego 2026 r. według stanu na 31 grudnia 2025 r.;</w:t>
            </w:r>
          </w:p>
          <w:p w14:paraId="0FF4A97A" w14:textId="77777777" w:rsidR="00C03A64" w:rsidRDefault="00C03A64">
            <w:pPr>
              <w:rPr>
                <w:color w:val="000000"/>
              </w:rPr>
            </w:pPr>
          </w:p>
          <w:p w14:paraId="38166C3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F41302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B01E68" w14:textId="77777777">
              <w:trPr>
                <w:jc w:val="right"/>
              </w:trPr>
              <w:tc>
                <w:tcPr>
                  <w:tcW w:w="788" w:type="dxa"/>
                  <w:tcMar>
                    <w:top w:w="0" w:type="dxa"/>
                    <w:left w:w="0" w:type="dxa"/>
                    <w:bottom w:w="0" w:type="dxa"/>
                    <w:right w:w="0" w:type="dxa"/>
                  </w:tcMar>
                </w:tcPr>
                <w:bookmarkStart w:id="2043" w:name="__bookmark_2094"/>
                <w:bookmarkEnd w:id="2043"/>
                <w:p w14:paraId="12E0086E" w14:textId="574DA56E" w:rsidR="006B1864" w:rsidRDefault="00C3683C">
                  <w:pPr>
                    <w:jc w:val="right"/>
                    <w:rPr>
                      <w:rStyle w:val="Hipercze"/>
                    </w:rPr>
                  </w:pPr>
                  <w:r>
                    <w:rPr>
                      <w:rStyle w:val="Hipercze"/>
                    </w:rPr>
                    <w:fldChar w:fldCharType="begin"/>
                  </w:r>
                  <w:r>
                    <w:rPr>
                      <w:rStyle w:val="Hipercze"/>
                    </w:rPr>
                    <w:instrText xml:space="preserve"> HYPERLINK \l "badanie.1.29.21" \h </w:instrText>
                  </w:r>
                  <w:r>
                    <w:rPr>
                      <w:rStyle w:val="Hipercze"/>
                    </w:rPr>
                  </w:r>
                  <w:r>
                    <w:rPr>
                      <w:rStyle w:val="Hipercze"/>
                    </w:rPr>
                    <w:fldChar w:fldCharType="separate"/>
                  </w:r>
                  <w:r>
                    <w:rPr>
                      <w:rStyle w:val="Hipercze"/>
                    </w:rPr>
                    <w:t>1.29.21</w:t>
                  </w:r>
                  <w:r>
                    <w:rPr>
                      <w:rStyle w:val="Hipercze"/>
                    </w:rPr>
                    <w:fldChar w:fldCharType="end"/>
                  </w:r>
                </w:p>
              </w:tc>
            </w:tr>
          </w:tbl>
          <w:p w14:paraId="7A8B4954" w14:textId="77777777" w:rsidR="006B1864" w:rsidRDefault="006B1864">
            <w:pPr>
              <w:spacing w:line="1" w:lineRule="auto"/>
            </w:pPr>
          </w:p>
        </w:tc>
      </w:tr>
      <w:tr w:rsidR="006B1864" w14:paraId="73FD306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F653CB" w14:textId="77777777" w:rsidR="006B1864" w:rsidRDefault="00C3683C">
            <w:pPr>
              <w:rPr>
                <w:color w:val="000000"/>
              </w:rPr>
            </w:pPr>
            <w:bookmarkStart w:id="2044" w:name="lp.31.11"/>
            <w:bookmarkEnd w:id="2044"/>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EF97E31" w14:textId="77777777" w:rsidR="00C03A64" w:rsidRDefault="00C3683C">
            <w:pPr>
              <w:rPr>
                <w:color w:val="000000"/>
              </w:rPr>
            </w:pPr>
            <w:r>
              <w:rPr>
                <w:color w:val="000000"/>
              </w:rPr>
              <w:t>System informacyjny Ministerstwa Obrony Narodowej;</w:t>
            </w:r>
          </w:p>
          <w:p w14:paraId="446B09C6" w14:textId="77777777" w:rsidR="006B1864" w:rsidRDefault="00C03A64" w:rsidP="00C03A64">
            <w:pPr>
              <w:ind w:left="283" w:hanging="283"/>
              <w:rPr>
                <w:color w:val="000000"/>
              </w:rPr>
            </w:pPr>
            <w:r>
              <w:rPr>
                <w:color w:val="000000"/>
              </w:rPr>
              <w:tab/>
            </w:r>
            <w:r w:rsidR="00C3683C">
              <w:rPr>
                <w:color w:val="000000"/>
              </w:rPr>
              <w:t>MON SI 06 – dane o stanach militarnych rzeczowych środków obrotowych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962C107"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C940A0D" w14:textId="77777777" w:rsidR="006B1864" w:rsidRDefault="00C3683C">
            <w:pPr>
              <w:rPr>
                <w:color w:val="000000"/>
              </w:rPr>
            </w:pPr>
            <w:r>
              <w:rPr>
                <w:color w:val="000000"/>
              </w:rPr>
              <w:t>Stan militarnych rzeczowych środków obrotowych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6526CC4" w14:textId="77777777" w:rsidR="00C03A64" w:rsidRDefault="00C3683C">
            <w:pPr>
              <w:rPr>
                <w:color w:val="000000"/>
              </w:rPr>
            </w:pPr>
            <w:r>
              <w:rPr>
                <w:color w:val="000000"/>
              </w:rPr>
              <w:t>5 razy w roku do 15 maja 2025 r. za I kwartał 2025 r., do 14 sierpnia 2025 r. za II kwartał 2025 r., do 14 listopada 2025 r. za III kwartał 2025 r., do 16 lutego 2026 r. za IV kwartał 2025 r., do 2 lutego 2027 r. za rok 2025;</w:t>
            </w:r>
          </w:p>
          <w:p w14:paraId="73235F16" w14:textId="77777777" w:rsidR="00C03A64" w:rsidRDefault="00C03A64">
            <w:pPr>
              <w:rPr>
                <w:color w:val="000000"/>
              </w:rPr>
            </w:pPr>
          </w:p>
          <w:p w14:paraId="2F03BE9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B25F9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B6E3473" w14:textId="77777777">
              <w:trPr>
                <w:jc w:val="right"/>
              </w:trPr>
              <w:tc>
                <w:tcPr>
                  <w:tcW w:w="788" w:type="dxa"/>
                  <w:tcMar>
                    <w:top w:w="0" w:type="dxa"/>
                    <w:left w:w="0" w:type="dxa"/>
                    <w:bottom w:w="0" w:type="dxa"/>
                    <w:right w:w="0" w:type="dxa"/>
                  </w:tcMar>
                </w:tcPr>
                <w:bookmarkStart w:id="2045" w:name="__bookmark_2095"/>
                <w:bookmarkEnd w:id="2045"/>
                <w:p w14:paraId="7F0B3146" w14:textId="67770863"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7DDF20E0" w14:textId="77777777" w:rsidR="006B1864" w:rsidRDefault="006B1864">
            <w:pPr>
              <w:spacing w:line="1" w:lineRule="auto"/>
            </w:pPr>
          </w:p>
        </w:tc>
      </w:tr>
      <w:tr w:rsidR="006B1864" w14:paraId="1719692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335CE95" w14:textId="77777777" w:rsidR="006B1864" w:rsidRDefault="00C3683C">
            <w:pPr>
              <w:rPr>
                <w:color w:val="000000"/>
              </w:rPr>
            </w:pPr>
            <w:bookmarkStart w:id="2046" w:name="lp.31.12"/>
            <w:bookmarkEnd w:id="2046"/>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242FFC5" w14:textId="77777777" w:rsidR="00C03A64" w:rsidRDefault="00C3683C">
            <w:pPr>
              <w:rPr>
                <w:color w:val="000000"/>
              </w:rPr>
            </w:pPr>
            <w:r>
              <w:rPr>
                <w:color w:val="000000"/>
              </w:rPr>
              <w:t>System zaopatrzeniowy Ministerstwa Obrony Narodowej;</w:t>
            </w:r>
          </w:p>
          <w:p w14:paraId="6F5B1A01" w14:textId="77777777" w:rsidR="006B1864" w:rsidRDefault="00C03A64" w:rsidP="00C03A64">
            <w:pPr>
              <w:ind w:left="283" w:hanging="283"/>
              <w:rPr>
                <w:color w:val="000000"/>
              </w:rPr>
            </w:pPr>
            <w:r>
              <w:rPr>
                <w:color w:val="000000"/>
              </w:rPr>
              <w:tab/>
            </w:r>
            <w:r w:rsidR="00C3683C">
              <w:rPr>
                <w:color w:val="000000"/>
              </w:rPr>
              <w:t>MON OP 01 – dane dotyczące świadczeń systemu zaopatrzeniowego MON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50198B8"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94C8429" w14:textId="77777777" w:rsidR="006B1864" w:rsidRDefault="00C3683C">
            <w:pPr>
              <w:rPr>
                <w:color w:val="000000"/>
              </w:rPr>
            </w:pPr>
            <w:r>
              <w:rPr>
                <w:color w:val="000000"/>
              </w:rPr>
              <w:t>Osoby objęte systemem emerytalno-rentowym (czynne zawodowo). Świadczeniobiorcy pobierający emeryturę. Świadczeniobiorcy pobierający rentę. Świadczeniobiorcy pobierający rentę rodzinną. Osoby, które w danym roku weszły do systemu emerytalno–rentowego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7771761" w14:textId="77777777" w:rsidR="00C03A64" w:rsidRDefault="00C3683C">
            <w:pPr>
              <w:rPr>
                <w:color w:val="000000"/>
              </w:rPr>
            </w:pPr>
            <w:r>
              <w:rPr>
                <w:color w:val="000000"/>
              </w:rPr>
              <w:t>Raz w roku do 29 marca 2025 r. za rok 2024;</w:t>
            </w:r>
          </w:p>
          <w:p w14:paraId="7EC888BA" w14:textId="77777777" w:rsidR="00C03A64" w:rsidRDefault="00C03A64">
            <w:pPr>
              <w:rPr>
                <w:color w:val="000000"/>
              </w:rPr>
            </w:pPr>
          </w:p>
          <w:p w14:paraId="6E32330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6DC0C9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6A3DF5" w14:textId="77777777">
              <w:trPr>
                <w:jc w:val="right"/>
              </w:trPr>
              <w:tc>
                <w:tcPr>
                  <w:tcW w:w="788" w:type="dxa"/>
                  <w:tcMar>
                    <w:top w:w="0" w:type="dxa"/>
                    <w:left w:w="0" w:type="dxa"/>
                    <w:bottom w:w="0" w:type="dxa"/>
                    <w:right w:w="0" w:type="dxa"/>
                  </w:tcMar>
                </w:tcPr>
                <w:bookmarkStart w:id="2047" w:name="__bookmark_2096"/>
                <w:bookmarkEnd w:id="2047"/>
                <w:p w14:paraId="12DB4171" w14:textId="051DA92F"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06D7926F" w14:textId="77777777" w:rsidR="006B1864" w:rsidRDefault="006B1864">
            <w:pPr>
              <w:spacing w:line="1" w:lineRule="auto"/>
            </w:pPr>
          </w:p>
        </w:tc>
      </w:tr>
      <w:tr w:rsidR="006B1864" w14:paraId="6F119FF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4E4687B" w14:textId="77777777" w:rsidR="006B1864" w:rsidRDefault="00C3683C">
            <w:pPr>
              <w:rPr>
                <w:color w:val="000000"/>
              </w:rPr>
            </w:pPr>
            <w:bookmarkStart w:id="2048" w:name="lp.31.13"/>
            <w:bookmarkEnd w:id="2048"/>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9890E51" w14:textId="77777777" w:rsidR="00C03A64" w:rsidRDefault="00C3683C">
            <w:pPr>
              <w:rPr>
                <w:color w:val="000000"/>
              </w:rPr>
            </w:pPr>
            <w:r>
              <w:rPr>
                <w:color w:val="000000"/>
              </w:rPr>
              <w:t>Zintegrowany Wieloszczeblowy System Informatyczny Resortu Obrony Narodowej;</w:t>
            </w:r>
          </w:p>
          <w:p w14:paraId="69F6EA20" w14:textId="77777777" w:rsidR="006B1864" w:rsidRDefault="00C03A64" w:rsidP="00C03A64">
            <w:pPr>
              <w:ind w:left="283" w:hanging="283"/>
              <w:rPr>
                <w:color w:val="000000"/>
              </w:rPr>
            </w:pPr>
            <w:r>
              <w:rPr>
                <w:color w:val="000000"/>
              </w:rPr>
              <w:tab/>
            </w:r>
            <w:r w:rsidR="00C3683C">
              <w:rPr>
                <w:color w:val="000000"/>
              </w:rPr>
              <w:t>MON ZWSI RON 01 – dane dotyczące wydatków militarnych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080D060"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8C6CB4B" w14:textId="77777777" w:rsidR="006B1864" w:rsidRDefault="00C3683C">
            <w:pPr>
              <w:rPr>
                <w:color w:val="000000"/>
              </w:rPr>
            </w:pPr>
            <w:r>
              <w:rPr>
                <w:color w:val="000000"/>
              </w:rPr>
              <w:t>Wydatki militarne – dostawy (przepływy). Wydatki militarne – kredyty handlowe i zaliczki (aktywa sektora S.13) – przepływy. Wydatki militarne – kredyty handlowe i zaliczki (zobowiązania sektora S.13) – przepływy. Wydatki militarne – transakcje na pozostałych instrumentach finansowych (zobowiązania) – przepływy. Wydatki militarne – płatności gotówkowe – przepływy. Wydatki militarne – stany w kredytach handlowych i zaliczkach (aktywa sektora S.13). Wydatki militarne – stany w kredytach handlowych i zaliczkach (zobowiązania sektora S.13). Wydatki militarne – stany w pozostałych zobowiązaniach sektora S.13. Podstawa rejestracji nabycie sprzętu militarnego. Wydatki militarne – znaczące zaliczki lub opóźnione płatności. Znaczące zaliczki lub opóźnione płatności zazwyczaj w ciągu roku dostawy. Znaczące zaliczki lub opóźnione płatności – różnią się od wartości dostaw o więcej niż 0,05 % PKB w danym roku. Umowy leasingu na sprzęt militarny zawarte w okresie objętym notyfikacją fiskalną. Sprzęt budowany przez wiele lat. Dostawy sprzętu militarnego budowanego przez wiele lat (lata notyfikacyjne). Dostawy sprzętu militarnego budowanego przez wiele lat (planowane w najbliższych czterech latach). Różnica wartości dostaw, o więcej niż 0,05 % PKB, od dokonanych płatności lub innych zabezpieczeń udzielonych w celu wywiązania się z kontraktu. Umowy na przyszłe dostawy standardowego sprzętu – pokrycie wydatków na badania i rozwój poniesione na etapie rozwoju sprzętu. Zwrot lub reorganizacja wydatków na badania i rozwój w przypadku umorzenia lub zmniejszenia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D71BC9B" w14:textId="77777777" w:rsidR="00C03A64" w:rsidRDefault="00C3683C">
            <w:pPr>
              <w:rPr>
                <w:color w:val="000000"/>
              </w:rPr>
            </w:pPr>
            <w:r>
              <w:rPr>
                <w:color w:val="000000"/>
              </w:rPr>
              <w:t>2 razy w roku do 27 lutego 2025 r. za rok 2024 – dane wstępne, do 3 lipca 2025 r. za rok 2024 – dane ostateczne;</w:t>
            </w:r>
          </w:p>
          <w:p w14:paraId="3F5D87A3" w14:textId="77777777" w:rsidR="00C03A64" w:rsidRDefault="00C03A64">
            <w:pPr>
              <w:rPr>
                <w:color w:val="000000"/>
              </w:rPr>
            </w:pPr>
          </w:p>
          <w:p w14:paraId="02293F7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374D4D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0B32A95" w14:textId="77777777">
              <w:trPr>
                <w:jc w:val="right"/>
              </w:trPr>
              <w:tc>
                <w:tcPr>
                  <w:tcW w:w="788" w:type="dxa"/>
                  <w:tcMar>
                    <w:top w:w="0" w:type="dxa"/>
                    <w:left w:w="0" w:type="dxa"/>
                    <w:bottom w:w="0" w:type="dxa"/>
                    <w:right w:w="0" w:type="dxa"/>
                  </w:tcMar>
                </w:tcPr>
                <w:bookmarkStart w:id="2049" w:name="__bookmark_2097"/>
                <w:bookmarkEnd w:id="2049"/>
                <w:p w14:paraId="3415BAFC" w14:textId="3B9208D5"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16FAEE64" w14:textId="77777777">
              <w:trPr>
                <w:jc w:val="right"/>
              </w:trPr>
              <w:tc>
                <w:tcPr>
                  <w:tcW w:w="788" w:type="dxa"/>
                  <w:tcMar>
                    <w:top w:w="0" w:type="dxa"/>
                    <w:left w:w="0" w:type="dxa"/>
                    <w:bottom w:w="0" w:type="dxa"/>
                    <w:right w:w="0" w:type="dxa"/>
                  </w:tcMar>
                </w:tcPr>
                <w:p w14:paraId="347566F1" w14:textId="66BF8F98" w:rsidR="006B1864" w:rsidRDefault="00C3683C">
                  <w:pPr>
                    <w:jc w:val="right"/>
                    <w:rPr>
                      <w:rStyle w:val="Hipercze"/>
                    </w:rPr>
                  </w:pPr>
                  <w:hyperlink w:anchor="badanie.1.65.19">
                    <w:r>
                      <w:rPr>
                        <w:rStyle w:val="Hipercze"/>
                      </w:rPr>
                      <w:t>1.65.19</w:t>
                    </w:r>
                  </w:hyperlink>
                </w:p>
              </w:tc>
            </w:tr>
          </w:tbl>
          <w:p w14:paraId="339826B4" w14:textId="77777777" w:rsidR="006B1864" w:rsidRDefault="006B1864">
            <w:pPr>
              <w:spacing w:line="1" w:lineRule="auto"/>
            </w:pPr>
          </w:p>
        </w:tc>
      </w:tr>
      <w:tr w:rsidR="006B1864" w14:paraId="35DC052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232484F" w14:textId="77777777" w:rsidR="006B1864" w:rsidRDefault="00C3683C">
            <w:pPr>
              <w:rPr>
                <w:color w:val="000000"/>
              </w:rPr>
            </w:pPr>
            <w:bookmarkStart w:id="2050" w:name="lp.31.14"/>
            <w:bookmarkEnd w:id="2050"/>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E0CAB22" w14:textId="77777777" w:rsidR="00C03A64" w:rsidRDefault="00C3683C">
            <w:pPr>
              <w:rPr>
                <w:color w:val="000000"/>
              </w:rPr>
            </w:pPr>
            <w:r>
              <w:rPr>
                <w:color w:val="000000"/>
              </w:rPr>
              <w:t>Zintegrowany Wieloszczeblowy System Informatyczny Resortu Obrony Narodowej;</w:t>
            </w:r>
          </w:p>
          <w:p w14:paraId="370E062D" w14:textId="77777777" w:rsidR="006B1864" w:rsidRDefault="00C03A64" w:rsidP="00C03A64">
            <w:pPr>
              <w:ind w:left="283" w:hanging="283"/>
              <w:rPr>
                <w:color w:val="000000"/>
              </w:rPr>
            </w:pPr>
            <w:r>
              <w:rPr>
                <w:color w:val="000000"/>
              </w:rPr>
              <w:tab/>
            </w:r>
            <w:r w:rsidR="00C3683C">
              <w:rPr>
                <w:color w:val="000000"/>
              </w:rPr>
              <w:t>MON ZWSI RON 02 – dane dotyczące informacji o wartości brutto, netto i amortyzacji środków trwałych zaliczonych do uzbrojenia i sprzętu wojskowego oraz wartości niematerialnych i prawnych zaliczonych do uzbrojenia i sprzętu wojskowego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0FC97C" w14:textId="77777777" w:rsidR="006B1864" w:rsidRDefault="00C3683C">
            <w:pPr>
              <w:rPr>
                <w:color w:val="000000"/>
              </w:rPr>
            </w:pPr>
            <w:r>
              <w:rPr>
                <w:color w:val="000000"/>
              </w:rPr>
              <w:t>Ministerstwo Obrony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8B16B6B" w14:textId="77777777" w:rsidR="006B1864" w:rsidRDefault="00C3683C">
            <w:pPr>
              <w:rPr>
                <w:color w:val="000000"/>
              </w:rPr>
            </w:pPr>
            <w:r>
              <w:rPr>
                <w:color w:val="000000"/>
              </w:rPr>
              <w:t>Środki trwałe brutto. Wartość brutto (tj. bez potrącenia umorzeń) wartości niematerialnych i prawnych. Odpisy amortyzacyjne w roku sprawozdawczym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972CBBF" w14:textId="77777777" w:rsidR="00C03A64" w:rsidRDefault="00C3683C">
            <w:pPr>
              <w:rPr>
                <w:color w:val="000000"/>
              </w:rPr>
            </w:pPr>
            <w:r>
              <w:rPr>
                <w:color w:val="000000"/>
              </w:rPr>
              <w:t>Raz w roku do 30 czerwca 2025 r. za rok 2024;</w:t>
            </w:r>
          </w:p>
          <w:p w14:paraId="43FF6376" w14:textId="77777777" w:rsidR="00C03A64" w:rsidRDefault="00C03A64">
            <w:pPr>
              <w:rPr>
                <w:color w:val="000000"/>
              </w:rPr>
            </w:pPr>
          </w:p>
          <w:p w14:paraId="3797701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7B52F53" w14:textId="77777777" w:rsidR="006B1864" w:rsidRDefault="00C3683C">
            <w:pPr>
              <w:rPr>
                <w:color w:val="000000"/>
              </w:rPr>
            </w:pPr>
            <w:r>
              <w:rPr>
                <w:color w:val="000000"/>
              </w:rPr>
              <w:t xml:space="preserve">Dane zagregowane w postaci papierowej;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815F7F5" w14:textId="77777777">
              <w:trPr>
                <w:jc w:val="right"/>
              </w:trPr>
              <w:tc>
                <w:tcPr>
                  <w:tcW w:w="788" w:type="dxa"/>
                  <w:tcMar>
                    <w:top w:w="0" w:type="dxa"/>
                    <w:left w:w="0" w:type="dxa"/>
                    <w:bottom w:w="0" w:type="dxa"/>
                    <w:right w:w="0" w:type="dxa"/>
                  </w:tcMar>
                </w:tcPr>
                <w:bookmarkStart w:id="2051" w:name="__bookmark_2098"/>
                <w:bookmarkEnd w:id="2051"/>
                <w:p w14:paraId="0CE569BC" w14:textId="41CA0B1B"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0555BF09" w14:textId="77777777">
              <w:trPr>
                <w:jc w:val="right"/>
              </w:trPr>
              <w:tc>
                <w:tcPr>
                  <w:tcW w:w="788" w:type="dxa"/>
                  <w:tcMar>
                    <w:top w:w="0" w:type="dxa"/>
                    <w:left w:w="0" w:type="dxa"/>
                    <w:bottom w:w="0" w:type="dxa"/>
                    <w:right w:w="0" w:type="dxa"/>
                  </w:tcMar>
                </w:tcPr>
                <w:p w14:paraId="5DD667B7" w14:textId="7F18EB8A" w:rsidR="006B1864" w:rsidRDefault="00C3683C">
                  <w:pPr>
                    <w:jc w:val="right"/>
                    <w:rPr>
                      <w:rStyle w:val="Hipercze"/>
                    </w:rPr>
                  </w:pPr>
                  <w:hyperlink w:anchor="badanie.1.65.19">
                    <w:r>
                      <w:rPr>
                        <w:rStyle w:val="Hipercze"/>
                      </w:rPr>
                      <w:t>1.65.19,</w:t>
                    </w:r>
                  </w:hyperlink>
                </w:p>
              </w:tc>
            </w:tr>
            <w:tr w:rsidR="006B1864" w14:paraId="048A0240" w14:textId="77777777">
              <w:trPr>
                <w:jc w:val="right"/>
              </w:trPr>
              <w:tc>
                <w:tcPr>
                  <w:tcW w:w="788" w:type="dxa"/>
                  <w:tcMar>
                    <w:top w:w="0" w:type="dxa"/>
                    <w:left w:w="0" w:type="dxa"/>
                    <w:bottom w:w="0" w:type="dxa"/>
                    <w:right w:w="0" w:type="dxa"/>
                  </w:tcMar>
                </w:tcPr>
                <w:p w14:paraId="458E70CB" w14:textId="7A10FA13" w:rsidR="006B1864" w:rsidRDefault="00C3683C">
                  <w:pPr>
                    <w:jc w:val="right"/>
                    <w:rPr>
                      <w:rStyle w:val="Hipercze"/>
                    </w:rPr>
                  </w:pPr>
                  <w:hyperlink w:anchor="badanie.1.67.01">
                    <w:r>
                      <w:rPr>
                        <w:rStyle w:val="Hipercze"/>
                      </w:rPr>
                      <w:t>1.67.01</w:t>
                    </w:r>
                  </w:hyperlink>
                </w:p>
              </w:tc>
            </w:tr>
          </w:tbl>
          <w:p w14:paraId="3D85174F" w14:textId="77777777" w:rsidR="006B1864" w:rsidRDefault="006B1864">
            <w:pPr>
              <w:spacing w:line="1" w:lineRule="auto"/>
            </w:pPr>
          </w:p>
        </w:tc>
      </w:tr>
      <w:tr w:rsidR="006B1864" w14:paraId="44B35585"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4BF29CC"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052" w:name="gr.32"/>
            <w:bookmarkStart w:id="2053" w:name="_Toc176176902"/>
            <w:bookmarkStart w:id="2054" w:name="_Toc176183190"/>
            <w:bookmarkEnd w:id="2052"/>
            <w:r w:rsidRPr="00C03A64">
              <w:rPr>
                <w:rFonts w:ascii="Times New Roman" w:hAnsi="Times New Roman" w:cs="Times New Roman"/>
                <w:b/>
                <w:color w:val="000000"/>
                <w:sz w:val="20"/>
              </w:rPr>
              <w:t>32. Zestawy danych z systemów informacyjnych Ministerstwa Rodziny, Pracy i Polityki Społecznej</w:t>
            </w:r>
            <w:bookmarkEnd w:id="2053"/>
            <w:bookmarkEnd w:id="2054"/>
          </w:p>
        </w:tc>
      </w:tr>
      <w:tr w:rsidR="006B1864" w14:paraId="00EC1D9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EE4A410" w14:textId="77777777" w:rsidR="006B1864" w:rsidRDefault="00C3683C">
            <w:pPr>
              <w:rPr>
                <w:color w:val="000000"/>
              </w:rPr>
            </w:pPr>
            <w:bookmarkStart w:id="2055" w:name="lp.32.1"/>
            <w:bookmarkEnd w:id="205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76BE00" w14:textId="77777777" w:rsidR="00C03A64" w:rsidRDefault="00C3683C">
            <w:pPr>
              <w:rPr>
                <w:color w:val="000000"/>
              </w:rPr>
            </w:pPr>
            <w:r>
              <w:rPr>
                <w:color w:val="000000"/>
              </w:rPr>
              <w:t>Centralna Aplikacja Statystyczna;</w:t>
            </w:r>
          </w:p>
          <w:p w14:paraId="2A63C4B7" w14:textId="77777777" w:rsidR="006B1864" w:rsidRDefault="00C03A64" w:rsidP="00C03A64">
            <w:pPr>
              <w:ind w:left="283" w:hanging="283"/>
              <w:rPr>
                <w:color w:val="000000"/>
              </w:rPr>
            </w:pPr>
            <w:r>
              <w:rPr>
                <w:color w:val="000000"/>
              </w:rPr>
              <w:tab/>
            </w:r>
            <w:r w:rsidR="00C3683C">
              <w:rPr>
                <w:color w:val="000000"/>
              </w:rPr>
              <w:t>MRPiPS CAS 01 – dane o klubach integracji społecznej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07E7B98"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584B44" w14:textId="77777777" w:rsidR="006B1864" w:rsidRDefault="00C3683C">
            <w:pPr>
              <w:rPr>
                <w:color w:val="000000"/>
              </w:rPr>
            </w:pPr>
            <w:r>
              <w:rPr>
                <w:color w:val="000000"/>
              </w:rPr>
              <w:t>Źródła finansowania klubów integracji społecznej. Zatrudnienie w klubach integracji społecznej. Wolontariusz. Uczestnicy zajęć w klubie integracji społecznej, którzy rozpoczęli zajęcia. Uczestnicy zajęć w klubach integracji społecznej. Uczestnicy klubu integracji społecznej, którzy ukończyli zajęcia. Uczestnicy klubów integracji społecznej objęci reintegracją społeczną. Uczestnicy klubów integracji społecznej objęci reintegracją zawodową. Nazwa pełna jednostki. Absolwenci zajęć w klubie integracji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94C2967" w14:textId="77777777" w:rsidR="00C03A64" w:rsidRDefault="00C3683C">
            <w:pPr>
              <w:rPr>
                <w:color w:val="000000"/>
              </w:rPr>
            </w:pPr>
            <w:r>
              <w:rPr>
                <w:color w:val="000000"/>
              </w:rPr>
              <w:t>Raz w roku do 29 maja 2026 r. za rok 2025;</w:t>
            </w:r>
          </w:p>
          <w:p w14:paraId="19DD02A7" w14:textId="77777777" w:rsidR="00C03A64" w:rsidRDefault="00C03A64">
            <w:pPr>
              <w:rPr>
                <w:color w:val="000000"/>
              </w:rPr>
            </w:pPr>
          </w:p>
          <w:p w14:paraId="4EBB76E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8CDDC5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319FFD3" w14:textId="77777777">
              <w:trPr>
                <w:jc w:val="right"/>
              </w:trPr>
              <w:tc>
                <w:tcPr>
                  <w:tcW w:w="788" w:type="dxa"/>
                  <w:tcMar>
                    <w:top w:w="0" w:type="dxa"/>
                    <w:left w:w="0" w:type="dxa"/>
                    <w:bottom w:w="0" w:type="dxa"/>
                    <w:right w:w="0" w:type="dxa"/>
                  </w:tcMar>
                </w:tcPr>
                <w:bookmarkStart w:id="2056" w:name="__bookmark_2099"/>
                <w:bookmarkEnd w:id="2056"/>
                <w:p w14:paraId="5C8A5CE1" w14:textId="3A21F981" w:rsidR="006B1864" w:rsidRDefault="00C3683C">
                  <w:pPr>
                    <w:jc w:val="right"/>
                    <w:rPr>
                      <w:rStyle w:val="Hipercze"/>
                    </w:rPr>
                  </w:pPr>
                  <w:r>
                    <w:rPr>
                      <w:rStyle w:val="Hipercze"/>
                    </w:rPr>
                    <w:fldChar w:fldCharType="begin"/>
                  </w:r>
                  <w:r>
                    <w:rPr>
                      <w:rStyle w:val="Hipercze"/>
                    </w:rPr>
                    <w:instrText xml:space="preserve"> HYPERLINK \l "badanie.1.04.07" \h </w:instrText>
                  </w:r>
                  <w:r>
                    <w:rPr>
                      <w:rStyle w:val="Hipercze"/>
                    </w:rPr>
                  </w:r>
                  <w:r>
                    <w:rPr>
                      <w:rStyle w:val="Hipercze"/>
                    </w:rPr>
                    <w:fldChar w:fldCharType="separate"/>
                  </w:r>
                  <w:r>
                    <w:rPr>
                      <w:rStyle w:val="Hipercze"/>
                    </w:rPr>
                    <w:t>1.04.07,</w:t>
                  </w:r>
                  <w:r>
                    <w:rPr>
                      <w:rStyle w:val="Hipercze"/>
                    </w:rPr>
                    <w:fldChar w:fldCharType="end"/>
                  </w:r>
                </w:p>
              </w:tc>
            </w:tr>
            <w:tr w:rsidR="006B1864" w14:paraId="371F52CC" w14:textId="77777777">
              <w:trPr>
                <w:jc w:val="right"/>
              </w:trPr>
              <w:tc>
                <w:tcPr>
                  <w:tcW w:w="788" w:type="dxa"/>
                  <w:tcMar>
                    <w:top w:w="0" w:type="dxa"/>
                    <w:left w:w="0" w:type="dxa"/>
                    <w:bottom w:w="0" w:type="dxa"/>
                    <w:right w:w="0" w:type="dxa"/>
                  </w:tcMar>
                </w:tcPr>
                <w:p w14:paraId="5778248E" w14:textId="446D9E9B" w:rsidR="006B1864" w:rsidRDefault="00C3683C">
                  <w:pPr>
                    <w:jc w:val="right"/>
                    <w:rPr>
                      <w:rStyle w:val="Hipercze"/>
                    </w:rPr>
                  </w:pPr>
                  <w:hyperlink w:anchor="badanie.1.04.09">
                    <w:r>
                      <w:rPr>
                        <w:rStyle w:val="Hipercze"/>
                      </w:rPr>
                      <w:t>1.04.09</w:t>
                    </w:r>
                  </w:hyperlink>
                </w:p>
              </w:tc>
            </w:tr>
          </w:tbl>
          <w:p w14:paraId="47B83593" w14:textId="77777777" w:rsidR="006B1864" w:rsidRDefault="006B1864">
            <w:pPr>
              <w:spacing w:line="1" w:lineRule="auto"/>
            </w:pPr>
          </w:p>
        </w:tc>
      </w:tr>
      <w:tr w:rsidR="006B1864" w14:paraId="22C35F9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D383E36" w14:textId="77777777" w:rsidR="006B1864" w:rsidRDefault="00C3683C">
            <w:pPr>
              <w:rPr>
                <w:color w:val="000000"/>
              </w:rPr>
            </w:pPr>
            <w:bookmarkStart w:id="2057" w:name="lp.32.2"/>
            <w:bookmarkEnd w:id="2057"/>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1B79055" w14:textId="77777777" w:rsidR="00C03A64" w:rsidRDefault="00C3683C">
            <w:pPr>
              <w:rPr>
                <w:color w:val="000000"/>
              </w:rPr>
            </w:pPr>
            <w:r>
              <w:rPr>
                <w:color w:val="000000"/>
              </w:rPr>
              <w:t>Centralna Aplikacja Statystyczna;</w:t>
            </w:r>
          </w:p>
          <w:p w14:paraId="2A28F5DB" w14:textId="77777777" w:rsidR="006B1864" w:rsidRDefault="00C03A64" w:rsidP="00C03A64">
            <w:pPr>
              <w:ind w:left="283" w:hanging="283"/>
              <w:rPr>
                <w:color w:val="000000"/>
              </w:rPr>
            </w:pPr>
            <w:r>
              <w:rPr>
                <w:color w:val="000000"/>
              </w:rPr>
              <w:tab/>
            </w:r>
            <w:r w:rsidR="00C3683C">
              <w:rPr>
                <w:color w:val="000000"/>
              </w:rPr>
              <w:t>MRPiPS CAS 02 – dane o centrach integracji społecznej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06C9879"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121F920" w14:textId="77777777" w:rsidR="006B1864" w:rsidRDefault="00C3683C">
            <w:pPr>
              <w:rPr>
                <w:color w:val="000000"/>
              </w:rPr>
            </w:pPr>
            <w:r>
              <w:rPr>
                <w:color w:val="000000"/>
              </w:rPr>
              <w:t>Zatrudnienie w centrach integracji społecznej. Uczestnicy, biorący udział w zajęciach w centrach integracji społecznej. Uczestnicy, którzy rozpoczęli zajęcia w centrach integracji społecznej. Uczestnicy, którzy ukończyli zajęcia w centrach integracji społecznej. Uczestnicy zajęć w centrach integracji społecznej usamodzielnieni ekonomicznie. Otrzymane dotacje w centrach integracji społecznej. Wykorzystane dotacje w centrach integracji społecznej. Wydatki w centrach integracji społecznej. Przychody w centrach integracji społecznej. Nazwa pełna jednostki. Przeciętne zatrudnienie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5F300B" w14:textId="77777777" w:rsidR="00C03A64" w:rsidRDefault="00C3683C">
            <w:pPr>
              <w:rPr>
                <w:color w:val="000000"/>
              </w:rPr>
            </w:pPr>
            <w:r>
              <w:rPr>
                <w:color w:val="000000"/>
              </w:rPr>
              <w:t>Raz w roku do 29 maja 2026 r. według stanu na 31 grudnia 2025 r.;</w:t>
            </w:r>
          </w:p>
          <w:p w14:paraId="31C2FF1F" w14:textId="77777777" w:rsidR="00C03A64" w:rsidRDefault="00C03A64">
            <w:pPr>
              <w:rPr>
                <w:color w:val="000000"/>
              </w:rPr>
            </w:pPr>
          </w:p>
          <w:p w14:paraId="20C21C1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1BD1B7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03125E2" w14:textId="77777777">
              <w:trPr>
                <w:jc w:val="right"/>
              </w:trPr>
              <w:tc>
                <w:tcPr>
                  <w:tcW w:w="788" w:type="dxa"/>
                  <w:tcMar>
                    <w:top w:w="0" w:type="dxa"/>
                    <w:left w:w="0" w:type="dxa"/>
                    <w:bottom w:w="0" w:type="dxa"/>
                    <w:right w:w="0" w:type="dxa"/>
                  </w:tcMar>
                </w:tcPr>
                <w:bookmarkStart w:id="2058" w:name="__bookmark_2100"/>
                <w:bookmarkEnd w:id="2058"/>
                <w:p w14:paraId="5ED36E09" w14:textId="7FA26027" w:rsidR="006B1864" w:rsidRDefault="00C3683C">
                  <w:pPr>
                    <w:jc w:val="right"/>
                    <w:rPr>
                      <w:rStyle w:val="Hipercze"/>
                    </w:rPr>
                  </w:pPr>
                  <w:r>
                    <w:rPr>
                      <w:rStyle w:val="Hipercze"/>
                    </w:rPr>
                    <w:fldChar w:fldCharType="begin"/>
                  </w:r>
                  <w:r>
                    <w:rPr>
                      <w:rStyle w:val="Hipercze"/>
                    </w:rPr>
                    <w:instrText xml:space="preserve"> HYPERLINK \l "badanie.1.04.07" \h </w:instrText>
                  </w:r>
                  <w:r>
                    <w:rPr>
                      <w:rStyle w:val="Hipercze"/>
                    </w:rPr>
                  </w:r>
                  <w:r>
                    <w:rPr>
                      <w:rStyle w:val="Hipercze"/>
                    </w:rPr>
                    <w:fldChar w:fldCharType="separate"/>
                  </w:r>
                  <w:r>
                    <w:rPr>
                      <w:rStyle w:val="Hipercze"/>
                    </w:rPr>
                    <w:t>1.04.07,</w:t>
                  </w:r>
                  <w:r>
                    <w:rPr>
                      <w:rStyle w:val="Hipercze"/>
                    </w:rPr>
                    <w:fldChar w:fldCharType="end"/>
                  </w:r>
                </w:p>
              </w:tc>
            </w:tr>
            <w:tr w:rsidR="006B1864" w14:paraId="69D7B6A2" w14:textId="77777777">
              <w:trPr>
                <w:jc w:val="right"/>
              </w:trPr>
              <w:tc>
                <w:tcPr>
                  <w:tcW w:w="788" w:type="dxa"/>
                  <w:tcMar>
                    <w:top w:w="0" w:type="dxa"/>
                    <w:left w:w="0" w:type="dxa"/>
                    <w:bottom w:w="0" w:type="dxa"/>
                    <w:right w:w="0" w:type="dxa"/>
                  </w:tcMar>
                </w:tcPr>
                <w:p w14:paraId="28874E68" w14:textId="2DAD5258" w:rsidR="006B1864" w:rsidRDefault="00C3683C">
                  <w:pPr>
                    <w:jc w:val="right"/>
                    <w:rPr>
                      <w:rStyle w:val="Hipercze"/>
                    </w:rPr>
                  </w:pPr>
                  <w:hyperlink w:anchor="badanie.1.04.09">
                    <w:r>
                      <w:rPr>
                        <w:rStyle w:val="Hipercze"/>
                      </w:rPr>
                      <w:t>1.04.09</w:t>
                    </w:r>
                  </w:hyperlink>
                </w:p>
              </w:tc>
            </w:tr>
          </w:tbl>
          <w:p w14:paraId="1386504D" w14:textId="77777777" w:rsidR="006B1864" w:rsidRDefault="006B1864">
            <w:pPr>
              <w:spacing w:line="1" w:lineRule="auto"/>
            </w:pPr>
          </w:p>
        </w:tc>
      </w:tr>
      <w:tr w:rsidR="006B1864" w14:paraId="73B12D0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C36A727" w14:textId="77777777" w:rsidR="006B1864" w:rsidRDefault="00C3683C">
            <w:pPr>
              <w:rPr>
                <w:color w:val="000000"/>
              </w:rPr>
            </w:pPr>
            <w:bookmarkStart w:id="2059" w:name="lp.32.3"/>
            <w:bookmarkEnd w:id="2059"/>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7B75CB6" w14:textId="77777777" w:rsidR="00C03A64" w:rsidRDefault="00C3683C">
            <w:pPr>
              <w:rPr>
                <w:color w:val="000000"/>
              </w:rPr>
            </w:pPr>
            <w:r>
              <w:rPr>
                <w:color w:val="000000"/>
              </w:rPr>
              <w:t>Centralna Aplikacja Statystyczna;</w:t>
            </w:r>
          </w:p>
          <w:p w14:paraId="706C67EA" w14:textId="77777777" w:rsidR="006B1864" w:rsidRDefault="00C03A64" w:rsidP="00C03A64">
            <w:pPr>
              <w:ind w:left="283" w:hanging="283"/>
              <w:rPr>
                <w:color w:val="000000"/>
              </w:rPr>
            </w:pPr>
            <w:r>
              <w:rPr>
                <w:color w:val="000000"/>
              </w:rPr>
              <w:tab/>
            </w:r>
            <w:r w:rsidR="00C3683C">
              <w:rPr>
                <w:color w:val="000000"/>
              </w:rPr>
              <w:t>MRPiPS CAS 03 – dane ze sprawozdań z działalności żłobków, klubów dziecięcych i dziennych opiekunów (RKZ-4G)</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DB65E3"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0E05BE7" w14:textId="77777777" w:rsidR="006B1864" w:rsidRDefault="00C3683C">
            <w:pPr>
              <w:rPr>
                <w:color w:val="000000"/>
              </w:rPr>
            </w:pPr>
            <w:r>
              <w:rPr>
                <w:color w:val="000000"/>
              </w:rPr>
              <w:t>Placówki opieki nad dziećmi w wieku do lat 3. Dzieci w placówkach opieki nad dziećmi w wieku do lat 3. Miejsca w placówkach opieki nad dziećmi w wieku do lat 3. Czas pracy placówek opieki nad dziećmi w wieku do lat 3. Podmiot prowadzący jednostkę. Pobyt dzieci w placówkach opieki nad dziećmi w wieku do lat 3. Przystosowanie placówek opieki nad dziećmi w wieku do lat 3 do potrzeb osób niepełnosprawnych. Pracujący w placówkach opieki nad dziećmi w wieku do lat 3. Pielęgniarki i położne w placówkach opieki – główne miejsce pracy. Wolontariusz. Przyzakładowe placówki opieki nad dziećmi w wieku do lat 3</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A328DB9" w14:textId="77777777" w:rsidR="00C03A64" w:rsidRDefault="00C3683C">
            <w:pPr>
              <w:rPr>
                <w:color w:val="000000"/>
              </w:rPr>
            </w:pPr>
            <w:r>
              <w:rPr>
                <w:color w:val="000000"/>
              </w:rPr>
              <w:t>Raz w roku do 15 lipca 2026 r. według stanu na 31 grudnia 2025 r.;</w:t>
            </w:r>
          </w:p>
          <w:p w14:paraId="0073E620" w14:textId="77777777" w:rsidR="00C03A64" w:rsidRDefault="00C03A64">
            <w:pPr>
              <w:rPr>
                <w:color w:val="000000"/>
              </w:rPr>
            </w:pPr>
          </w:p>
          <w:p w14:paraId="79500D1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13701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227931" w14:textId="77777777">
              <w:trPr>
                <w:jc w:val="right"/>
              </w:trPr>
              <w:tc>
                <w:tcPr>
                  <w:tcW w:w="788" w:type="dxa"/>
                  <w:tcMar>
                    <w:top w:w="0" w:type="dxa"/>
                    <w:left w:w="0" w:type="dxa"/>
                    <w:bottom w:w="0" w:type="dxa"/>
                    <w:right w:w="0" w:type="dxa"/>
                  </w:tcMar>
                </w:tcPr>
                <w:bookmarkStart w:id="2060" w:name="__bookmark_2101"/>
                <w:bookmarkEnd w:id="2060"/>
                <w:p w14:paraId="77C113D3" w14:textId="0A6FC0A1" w:rsidR="006B1864" w:rsidRDefault="00C3683C">
                  <w:pPr>
                    <w:jc w:val="right"/>
                    <w:rPr>
                      <w:rStyle w:val="Hipercze"/>
                    </w:rPr>
                  </w:pPr>
                  <w:r>
                    <w:rPr>
                      <w:rStyle w:val="Hipercze"/>
                    </w:rPr>
                    <w:fldChar w:fldCharType="begin"/>
                  </w:r>
                  <w:r>
                    <w:rPr>
                      <w:rStyle w:val="Hipercze"/>
                    </w:rPr>
                    <w:instrText xml:space="preserve"> HYPERLINK \l "badanie.1.20.05" \h </w:instrText>
                  </w:r>
                  <w:r>
                    <w:rPr>
                      <w:rStyle w:val="Hipercze"/>
                    </w:rPr>
                  </w:r>
                  <w:r>
                    <w:rPr>
                      <w:rStyle w:val="Hipercze"/>
                    </w:rPr>
                    <w:fldChar w:fldCharType="separate"/>
                  </w:r>
                  <w:r>
                    <w:rPr>
                      <w:rStyle w:val="Hipercze"/>
                    </w:rPr>
                    <w:t>1.20.05</w:t>
                  </w:r>
                  <w:r>
                    <w:rPr>
                      <w:rStyle w:val="Hipercze"/>
                    </w:rPr>
                    <w:fldChar w:fldCharType="end"/>
                  </w:r>
                </w:p>
              </w:tc>
            </w:tr>
          </w:tbl>
          <w:p w14:paraId="56902A3C" w14:textId="77777777" w:rsidR="006B1864" w:rsidRDefault="006B1864">
            <w:pPr>
              <w:spacing w:line="1" w:lineRule="auto"/>
            </w:pPr>
          </w:p>
        </w:tc>
      </w:tr>
      <w:tr w:rsidR="006B1864" w14:paraId="4561F8A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F19D264" w14:textId="77777777" w:rsidR="006B1864" w:rsidRDefault="00C3683C">
            <w:pPr>
              <w:rPr>
                <w:color w:val="000000"/>
              </w:rPr>
            </w:pPr>
            <w:bookmarkStart w:id="2061" w:name="lp.32.4"/>
            <w:bookmarkEnd w:id="2061"/>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CA9269C" w14:textId="77777777" w:rsidR="00C03A64" w:rsidRDefault="00C3683C">
            <w:pPr>
              <w:rPr>
                <w:color w:val="000000"/>
              </w:rPr>
            </w:pPr>
            <w:r>
              <w:rPr>
                <w:color w:val="000000"/>
              </w:rPr>
              <w:t>Centralna Aplikacja Statystyczna – obszar Wspieranie rodziny i system pieczy zastępczej;</w:t>
            </w:r>
          </w:p>
          <w:p w14:paraId="103B1840" w14:textId="77777777" w:rsidR="006B1864" w:rsidRDefault="00C03A64" w:rsidP="00C03A64">
            <w:pPr>
              <w:ind w:left="283" w:hanging="283"/>
              <w:rPr>
                <w:color w:val="000000"/>
              </w:rPr>
            </w:pPr>
            <w:r>
              <w:rPr>
                <w:color w:val="000000"/>
              </w:rPr>
              <w:tab/>
            </w:r>
            <w:r w:rsidR="00C3683C">
              <w:rPr>
                <w:color w:val="000000"/>
              </w:rPr>
              <w:t>MRPiPS CAS WRiPZ 01 – dane ze sprawozdania rzeczowo-finansowego z wykonywania zadań z zakresu wspierania rodziny i systemu pieczy zastępczej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1E001A"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7F6CFC6" w14:textId="77777777" w:rsidR="006B1864" w:rsidRDefault="00C3683C">
            <w:pPr>
              <w:rPr>
                <w:color w:val="000000"/>
              </w:rPr>
            </w:pPr>
            <w:r>
              <w:rPr>
                <w:color w:val="000000"/>
              </w:rPr>
              <w:t>Rodzina wspierająca. Rodziny korzystające z usług asystenta rodziny. Asystent rodziny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28D88BE" w14:textId="77777777" w:rsidR="00C03A64" w:rsidRDefault="00C3683C">
            <w:pPr>
              <w:rPr>
                <w:color w:val="000000"/>
              </w:rPr>
            </w:pPr>
            <w:r>
              <w:rPr>
                <w:color w:val="000000"/>
              </w:rPr>
              <w:t>Raz w roku do 6 maja 2026 r. według stanu na 31 grudnia 2025 r.;</w:t>
            </w:r>
          </w:p>
          <w:p w14:paraId="2AC3A223" w14:textId="77777777" w:rsidR="00C03A64" w:rsidRDefault="00C03A64">
            <w:pPr>
              <w:rPr>
                <w:color w:val="000000"/>
              </w:rPr>
            </w:pPr>
          </w:p>
          <w:p w14:paraId="2E2FECA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F95ED7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1192881" w14:textId="77777777">
              <w:trPr>
                <w:jc w:val="right"/>
              </w:trPr>
              <w:tc>
                <w:tcPr>
                  <w:tcW w:w="788" w:type="dxa"/>
                  <w:tcMar>
                    <w:top w:w="0" w:type="dxa"/>
                    <w:left w:w="0" w:type="dxa"/>
                    <w:bottom w:w="0" w:type="dxa"/>
                    <w:right w:w="0" w:type="dxa"/>
                  </w:tcMar>
                </w:tcPr>
                <w:bookmarkStart w:id="2062" w:name="__bookmark_2102"/>
                <w:bookmarkEnd w:id="2062"/>
                <w:p w14:paraId="35C42701" w14:textId="127E792D" w:rsidR="006B1864" w:rsidRDefault="00C3683C">
                  <w:pPr>
                    <w:jc w:val="right"/>
                    <w:rPr>
                      <w:rStyle w:val="Hipercze"/>
                    </w:rPr>
                  </w:pPr>
                  <w:r>
                    <w:rPr>
                      <w:rStyle w:val="Hipercze"/>
                    </w:rPr>
                    <w:fldChar w:fldCharType="begin"/>
                  </w:r>
                  <w:r>
                    <w:rPr>
                      <w:rStyle w:val="Hipercze"/>
                    </w:rPr>
                    <w:instrText xml:space="preserve"> HYPERLINK \l "badanie.1.20.04" \h </w:instrText>
                  </w:r>
                  <w:r>
                    <w:rPr>
                      <w:rStyle w:val="Hipercze"/>
                    </w:rPr>
                  </w:r>
                  <w:r>
                    <w:rPr>
                      <w:rStyle w:val="Hipercze"/>
                    </w:rPr>
                    <w:fldChar w:fldCharType="separate"/>
                  </w:r>
                  <w:r>
                    <w:rPr>
                      <w:rStyle w:val="Hipercze"/>
                    </w:rPr>
                    <w:t>1.20.04</w:t>
                  </w:r>
                  <w:r>
                    <w:rPr>
                      <w:rStyle w:val="Hipercze"/>
                    </w:rPr>
                    <w:fldChar w:fldCharType="end"/>
                  </w:r>
                </w:p>
              </w:tc>
            </w:tr>
          </w:tbl>
          <w:p w14:paraId="7D33C037" w14:textId="77777777" w:rsidR="006B1864" w:rsidRDefault="006B1864">
            <w:pPr>
              <w:spacing w:line="1" w:lineRule="auto"/>
            </w:pPr>
          </w:p>
        </w:tc>
      </w:tr>
      <w:tr w:rsidR="006B1864" w14:paraId="47C2608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A8C6C64" w14:textId="77777777" w:rsidR="006B1864" w:rsidRDefault="00C3683C">
            <w:pPr>
              <w:rPr>
                <w:color w:val="000000"/>
              </w:rPr>
            </w:pPr>
            <w:bookmarkStart w:id="2063" w:name="lp.32.5"/>
            <w:bookmarkEnd w:id="2063"/>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82716BD" w14:textId="77777777" w:rsidR="00C03A64" w:rsidRDefault="00C3683C">
            <w:pPr>
              <w:rPr>
                <w:color w:val="000000"/>
              </w:rPr>
            </w:pPr>
            <w:r>
              <w:rPr>
                <w:color w:val="000000"/>
              </w:rPr>
              <w:t>Centralna Baza Danych Cudzoziemców;</w:t>
            </w:r>
          </w:p>
          <w:p w14:paraId="6EA02567" w14:textId="77777777" w:rsidR="006B1864" w:rsidRDefault="00C03A64" w:rsidP="00C03A64">
            <w:pPr>
              <w:ind w:left="283" w:hanging="283"/>
              <w:rPr>
                <w:color w:val="000000"/>
              </w:rPr>
            </w:pPr>
            <w:r>
              <w:rPr>
                <w:color w:val="000000"/>
              </w:rPr>
              <w:tab/>
            </w:r>
            <w:r w:rsidR="00C3683C">
              <w:rPr>
                <w:color w:val="000000"/>
              </w:rPr>
              <w:t>MRPiPS CBDC 01 – dane o cudzoziemcach, którym udzielono zezwolenia na pracę</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0C7CAF8"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C24AF5" w14:textId="77777777" w:rsidR="006B1864" w:rsidRDefault="00C3683C">
            <w:pPr>
              <w:rPr>
                <w:color w:val="000000"/>
              </w:rPr>
            </w:pPr>
            <w:r>
              <w:rPr>
                <w:color w:val="000000"/>
              </w:rPr>
              <w:t>Pierwsze imię cudzoziemca. Drugie imię cudzoziemca. Nazwisko cudzoziemca. Płeć. Data urodzenia. Obywatelstwo. Urząd wojewódzki wydający zezwolenie na pracę. Identyfikator zezwolenia na pracę. Adres miejsca pracy. Przedłużenia zezwoleń na pracę cudzoziemca. Kod województwa urzędu wojewódzkiego udzielającego zezwolenia na pracę. Typ zezwolenia na pracę cudzoziemca. Kod PKD rodzaju działalności podmiotu powierzającego wykonywanie pracy cudzoziemcowi. Adres podmiotu powierzającego cudzoziemcowi pracę. NIP podmiotu powierzającego wykonywanie pracy cudzoziemcowi. REGON podmiotu powierzającego wykonywanie pracy cudzoziemcowi. PESEL podmiotu powierzającego wykonywanie pracy cudzoziemcowi. Data wydania decyzji – cudzoziemcy. Podstawa prawna wykonywania pracy. Wymiar czasu pracy. Liczba godzin pracy tygodniowo. Kod wykonywanego zawodu. Adres do korespondencji. Nazwa podmiotu powierzającego pracę cudzoziemcowi. Data ważności od – cudzoziemcy. Data ważności do – cudzoziemcy. Wynagrodzenie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7C2820E" w14:textId="77777777" w:rsidR="00C03A64" w:rsidRDefault="00C3683C">
            <w:pPr>
              <w:rPr>
                <w:color w:val="000000"/>
              </w:rPr>
            </w:pPr>
            <w:r>
              <w:rPr>
                <w:color w:val="000000"/>
              </w:rPr>
              <w:t>Raz w roku do 27 lutego 2026 r. według stanu na 31 grudnia 2025 r.;</w:t>
            </w:r>
          </w:p>
          <w:p w14:paraId="0C041FE4" w14:textId="77777777" w:rsidR="00C03A64" w:rsidRDefault="00C03A64">
            <w:pPr>
              <w:rPr>
                <w:color w:val="000000"/>
              </w:rPr>
            </w:pPr>
          </w:p>
          <w:p w14:paraId="1548284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3DD2F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89DF4FB" w14:textId="77777777">
              <w:trPr>
                <w:jc w:val="right"/>
              </w:trPr>
              <w:tc>
                <w:tcPr>
                  <w:tcW w:w="788" w:type="dxa"/>
                  <w:tcMar>
                    <w:top w:w="0" w:type="dxa"/>
                    <w:left w:w="0" w:type="dxa"/>
                    <w:bottom w:w="0" w:type="dxa"/>
                    <w:right w:w="0" w:type="dxa"/>
                  </w:tcMar>
                </w:tcPr>
                <w:bookmarkStart w:id="2064" w:name="__bookmark_2103"/>
                <w:bookmarkEnd w:id="2064"/>
                <w:p w14:paraId="3AD3C0F3" w14:textId="2BA86188"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0ECC1EB3" w14:textId="77777777" w:rsidR="006B1864" w:rsidRDefault="006B1864">
            <w:pPr>
              <w:spacing w:line="1" w:lineRule="auto"/>
            </w:pPr>
          </w:p>
        </w:tc>
      </w:tr>
      <w:tr w:rsidR="006B1864" w14:paraId="08C497D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6FD773B" w14:textId="77777777" w:rsidR="006B1864" w:rsidRDefault="00C3683C">
            <w:pPr>
              <w:rPr>
                <w:color w:val="000000"/>
              </w:rPr>
            </w:pPr>
            <w:bookmarkStart w:id="2065" w:name="lp.32.6"/>
            <w:bookmarkEnd w:id="2065"/>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4D3CCA7" w14:textId="77777777" w:rsidR="00C03A64" w:rsidRDefault="00C3683C">
            <w:pPr>
              <w:rPr>
                <w:color w:val="000000"/>
              </w:rPr>
            </w:pPr>
            <w:r>
              <w:rPr>
                <w:color w:val="000000"/>
              </w:rPr>
              <w:t>Centralna Baza Danych Cudzoziemców;</w:t>
            </w:r>
          </w:p>
          <w:p w14:paraId="0C5F01AE" w14:textId="77777777" w:rsidR="006B1864" w:rsidRDefault="00C03A64" w:rsidP="00C03A64">
            <w:pPr>
              <w:ind w:left="283" w:hanging="283"/>
              <w:rPr>
                <w:color w:val="000000"/>
              </w:rPr>
            </w:pPr>
            <w:r>
              <w:rPr>
                <w:color w:val="000000"/>
              </w:rPr>
              <w:tab/>
            </w:r>
            <w:r w:rsidR="00C3683C">
              <w:rPr>
                <w:color w:val="000000"/>
              </w:rPr>
              <w:t>MRPiPS CBDC 02 – dane o wnioskach o wydanie zezwolenia na pracę sezonową cudzoziemca na terytorium Rzeczypospolitej Polskiej (typ zezwolenia 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3D02FFA"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4CD5366" w14:textId="77777777" w:rsidR="006B1864" w:rsidRDefault="00C3683C">
            <w:pPr>
              <w:rPr>
                <w:color w:val="000000"/>
              </w:rPr>
            </w:pPr>
            <w:r>
              <w:rPr>
                <w:color w:val="000000"/>
              </w:rPr>
              <w:t>Identyfikator wniosku. Nazwa podmiotu powierzającego pracę cudzoziemcowi. Pierwsze imię osoby powierzającej pracę cudzoziemcowi. Pozostałe imiona osoby powierzającej pracę cudzoziemcowi. Nazwisko osoby powierzającej pracę cudzoziemcowi. Adres siedziby/miejsca zamieszkania podmiotu powierzającego wykonywanie pracy cudzoziemcowi na terytorium RP. Symbol PKD działalności podmiotu powierzającego wykonywanie pracy cudzoziemcowi związanej z wykonywaniem pracy sezonowej przez cudzoziemca. Pierwsze imię cudzoziemca. Drugie imię cudzoziemca. Nazwisko cudzoziemca. Płeć. Data urodzenia. Obywatelstwo. Miejsce wykonywania pracy sezonowej. Data rozpoczęcia pracy sezonowej przez cudzoziemca. Data zakończenia pracy sezonowej przez cudzoziemca. NIP podmiotu powierzającego wykonywanie pracy cudzoziemcowi. REGON podmiotu powierzającego wykonywanie pracy cudzoziemcowi. PESEL podmiotu powierzającego wykonywanie pracy cudzoziemcowi. Kod powiatu urzędu pracy rejestrującego wniosek. Kod urzędu pracy rejestrującego wniosek. Wymiar czasu pracy. Wynagrodzenie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4055821" w14:textId="77777777" w:rsidR="00C03A64" w:rsidRDefault="00C3683C">
            <w:pPr>
              <w:rPr>
                <w:color w:val="000000"/>
              </w:rPr>
            </w:pPr>
            <w:r>
              <w:rPr>
                <w:color w:val="000000"/>
              </w:rPr>
              <w:t>Raz w roku do 27 lutego 2026 r. według stanu na 31 grudnia 2025 r.;</w:t>
            </w:r>
          </w:p>
          <w:p w14:paraId="3C12CF4B" w14:textId="77777777" w:rsidR="00C03A64" w:rsidRDefault="00C03A64">
            <w:pPr>
              <w:rPr>
                <w:color w:val="000000"/>
              </w:rPr>
            </w:pPr>
          </w:p>
          <w:p w14:paraId="38A739E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2651B9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311323B" w14:textId="77777777">
              <w:trPr>
                <w:jc w:val="right"/>
              </w:trPr>
              <w:tc>
                <w:tcPr>
                  <w:tcW w:w="788" w:type="dxa"/>
                  <w:tcMar>
                    <w:top w:w="0" w:type="dxa"/>
                    <w:left w:w="0" w:type="dxa"/>
                    <w:bottom w:w="0" w:type="dxa"/>
                    <w:right w:w="0" w:type="dxa"/>
                  </w:tcMar>
                </w:tcPr>
                <w:bookmarkStart w:id="2066" w:name="__bookmark_2104"/>
                <w:bookmarkEnd w:id="2066"/>
                <w:p w14:paraId="7BE09DC3" w14:textId="0DD65552"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75C10408" w14:textId="77777777" w:rsidR="006B1864" w:rsidRDefault="006B1864">
            <w:pPr>
              <w:spacing w:line="1" w:lineRule="auto"/>
            </w:pPr>
          </w:p>
        </w:tc>
      </w:tr>
      <w:tr w:rsidR="006B1864" w14:paraId="7F9F9BE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901494C" w14:textId="77777777" w:rsidR="006B1864" w:rsidRDefault="00C3683C">
            <w:pPr>
              <w:rPr>
                <w:color w:val="000000"/>
              </w:rPr>
            </w:pPr>
            <w:bookmarkStart w:id="2067" w:name="lp.32.7"/>
            <w:bookmarkEnd w:id="2067"/>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165EC09" w14:textId="77777777" w:rsidR="00C03A64" w:rsidRDefault="00C3683C">
            <w:pPr>
              <w:rPr>
                <w:color w:val="000000"/>
              </w:rPr>
            </w:pPr>
            <w:r>
              <w:rPr>
                <w:color w:val="000000"/>
              </w:rPr>
              <w:t>Centralna Baza Danych Cudzoziemców;</w:t>
            </w:r>
          </w:p>
          <w:p w14:paraId="7E1CDFD2" w14:textId="77777777" w:rsidR="006B1864" w:rsidRDefault="00C03A64" w:rsidP="00C03A64">
            <w:pPr>
              <w:ind w:left="283" w:hanging="283"/>
              <w:rPr>
                <w:color w:val="000000"/>
              </w:rPr>
            </w:pPr>
            <w:r>
              <w:rPr>
                <w:color w:val="000000"/>
              </w:rPr>
              <w:tab/>
            </w:r>
            <w:r w:rsidR="00C3683C">
              <w:rPr>
                <w:color w:val="000000"/>
              </w:rPr>
              <w:t>MRPiPS CBDC 03 – dane o oświadczeniach podmiotu powierzającego wykonywanie pracy cudzoziemcowi o zgłoszeniu się cudzoziemca w celu wykonywania pracy sezonowej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C3713A"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8DB9450" w14:textId="77777777" w:rsidR="006B1864" w:rsidRDefault="00C3683C">
            <w:pPr>
              <w:rPr>
                <w:color w:val="000000"/>
              </w:rPr>
            </w:pPr>
            <w:r>
              <w:rPr>
                <w:color w:val="000000"/>
              </w:rPr>
              <w:t>Identyfikator oświadczenia. Identyfikator wniosku. Pierwsze imię cudzoziemca. Drugie imię cudzoziemca. Nazwisko cudzoziemca. Data urodzenia. Obywatelstwo. Seria i numer dokumentu podróży cudzoziemca. Data ważności dokumentu podróży cudzoziemca. Zgłoszenie się cudzoziemca do wykonywania pracy. Rodzaj dokumentu, na podstawie którego cudzoziemiec przebywa w Polsce. Adres zakwaterowania cudzoziemca w Polsce. Data rozpoczęcia pracy sezonowej przez cudzoziemca. Data zakończenia pracy sezonowej przez cudzoziemca. Adres podmiotu powierzającego cudzoziemcowi pracę. Nazwa podmiotu powierzającego pracę cudzoziemcowi. Liczba godzin pracy tygodniowo. Kod urzędu pracy rejestrującego oświadczenie. Kod powiatu urzędu pracy rejestrującego oświadczenie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AD59D87" w14:textId="77777777" w:rsidR="00C03A64" w:rsidRDefault="00C3683C">
            <w:pPr>
              <w:rPr>
                <w:color w:val="000000"/>
              </w:rPr>
            </w:pPr>
            <w:r>
              <w:rPr>
                <w:color w:val="000000"/>
              </w:rPr>
              <w:t>Raz w roku do 27 lutego 2026 r. według stanu na 31 grudnia 2025 r.;</w:t>
            </w:r>
          </w:p>
          <w:p w14:paraId="6008FD10" w14:textId="77777777" w:rsidR="00C03A64" w:rsidRDefault="00C03A64">
            <w:pPr>
              <w:rPr>
                <w:color w:val="000000"/>
              </w:rPr>
            </w:pPr>
          </w:p>
          <w:p w14:paraId="53E1316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31B13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8DB2696" w14:textId="77777777">
              <w:trPr>
                <w:jc w:val="right"/>
              </w:trPr>
              <w:tc>
                <w:tcPr>
                  <w:tcW w:w="788" w:type="dxa"/>
                  <w:tcMar>
                    <w:top w:w="0" w:type="dxa"/>
                    <w:left w:w="0" w:type="dxa"/>
                    <w:bottom w:w="0" w:type="dxa"/>
                    <w:right w:w="0" w:type="dxa"/>
                  </w:tcMar>
                </w:tcPr>
                <w:bookmarkStart w:id="2068" w:name="__bookmark_2105"/>
                <w:bookmarkEnd w:id="2068"/>
                <w:p w14:paraId="6A682833" w14:textId="1DF864BB"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4A6429AD" w14:textId="77777777" w:rsidR="006B1864" w:rsidRDefault="006B1864">
            <w:pPr>
              <w:spacing w:line="1" w:lineRule="auto"/>
            </w:pPr>
          </w:p>
        </w:tc>
      </w:tr>
      <w:tr w:rsidR="006B1864" w14:paraId="4D0B396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92BCBE6" w14:textId="77777777" w:rsidR="006B1864" w:rsidRDefault="00C3683C">
            <w:pPr>
              <w:rPr>
                <w:color w:val="000000"/>
              </w:rPr>
            </w:pPr>
            <w:bookmarkStart w:id="2069" w:name="lp.32.8"/>
            <w:bookmarkEnd w:id="2069"/>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03A0336" w14:textId="77777777" w:rsidR="00C03A64" w:rsidRDefault="00C3683C">
            <w:pPr>
              <w:rPr>
                <w:color w:val="000000"/>
              </w:rPr>
            </w:pPr>
            <w:r>
              <w:rPr>
                <w:color w:val="000000"/>
              </w:rPr>
              <w:t>Centralna Baza Danych Cudzoziemców;</w:t>
            </w:r>
          </w:p>
          <w:p w14:paraId="1C99DB21" w14:textId="77777777" w:rsidR="006B1864" w:rsidRDefault="00C03A64" w:rsidP="00C03A64">
            <w:pPr>
              <w:ind w:left="283" w:hanging="283"/>
              <w:rPr>
                <w:color w:val="000000"/>
              </w:rPr>
            </w:pPr>
            <w:r>
              <w:rPr>
                <w:color w:val="000000"/>
              </w:rPr>
              <w:tab/>
            </w:r>
            <w:r w:rsidR="00C3683C">
              <w:rPr>
                <w:color w:val="000000"/>
              </w:rPr>
              <w:t>MRPiPS CBDC 04 – dane o cudzoziemcach, dla których podmiot powierzający im wykonywanie pracy złożył oświadczenie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578306B"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EE651E2" w14:textId="77777777" w:rsidR="006B1864" w:rsidRDefault="00C3683C">
            <w:pPr>
              <w:rPr>
                <w:color w:val="000000"/>
              </w:rPr>
            </w:pPr>
            <w:r>
              <w:rPr>
                <w:color w:val="000000"/>
              </w:rPr>
              <w:t>Identyfikator oświadczenia. Pierwsze imię cudzoziemca. Drugie imię cudzoziemca. Nazwisko cudzoziemca. Płeć. Data urodzenia. Obywatelstwo. Kod urzędu pracy rejestrującego oświadczenie. Kod powiatu urzędu pracy rejestrującego oświadczenie. Opis rodzaju działalności (produkcji, wykonywanych robót, świadczonych usług, działalności handlowej) według PKD. Okres, na jaki podmiot powierzający wykonywanie pracy powierzy cudzoziemcowi wykonywanie pracy od–. Adres siedziby podmiotu powierzającego wykonywanie pracy cudzoziemcowi. Oświadczenie podmiotu powierzającego pracę cudzoziemcowi. Rodzaj stosunku prawnego zatrudnienia cudzoziemca. Zgłoszenie się cudzoziemca do wykonywania pracy. Adres miejsca pracy. Kod wykonywanego zawodu. Okres, na jaki podmiot powierzający wykonywanie pracy powierzy cudzoziemcowi wykonywanie pracy –do. Nazwa podmiotu powierzającego pracę cudzoziemcowi. NIP podmiotu powierzającego wykonywanie pracy cudzoziemcowi. REGON podmiotu powierzającego wykonywanie pracy cudzoziemcowi. PESEL podmiotu powierzającego wykonywanie pracy cudzoziemcowi. Wymiar czasu pracy. Wynagrodzenie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4E04336" w14:textId="77777777" w:rsidR="00C03A64" w:rsidRDefault="00C3683C">
            <w:pPr>
              <w:rPr>
                <w:color w:val="000000"/>
              </w:rPr>
            </w:pPr>
            <w:r>
              <w:rPr>
                <w:color w:val="000000"/>
              </w:rPr>
              <w:t>Raz w roku do 27 lutego 2026 r. według stanu na 31 grudnia 2025 r.;</w:t>
            </w:r>
          </w:p>
          <w:p w14:paraId="0A7F4F0E" w14:textId="77777777" w:rsidR="00C03A64" w:rsidRDefault="00C03A64">
            <w:pPr>
              <w:rPr>
                <w:color w:val="000000"/>
              </w:rPr>
            </w:pPr>
          </w:p>
          <w:p w14:paraId="510876C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C2381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0CF91B0" w14:textId="77777777">
              <w:trPr>
                <w:jc w:val="right"/>
              </w:trPr>
              <w:tc>
                <w:tcPr>
                  <w:tcW w:w="788" w:type="dxa"/>
                  <w:tcMar>
                    <w:top w:w="0" w:type="dxa"/>
                    <w:left w:w="0" w:type="dxa"/>
                    <w:bottom w:w="0" w:type="dxa"/>
                    <w:right w:w="0" w:type="dxa"/>
                  </w:tcMar>
                </w:tcPr>
                <w:bookmarkStart w:id="2070" w:name="__bookmark_2106"/>
                <w:bookmarkEnd w:id="2070"/>
                <w:p w14:paraId="51EF9FBA" w14:textId="77541121"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6614F516" w14:textId="77777777" w:rsidR="006B1864" w:rsidRDefault="006B1864">
            <w:pPr>
              <w:spacing w:line="1" w:lineRule="auto"/>
            </w:pPr>
          </w:p>
        </w:tc>
      </w:tr>
      <w:tr w:rsidR="006B1864" w14:paraId="4BE10B6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A66AFA" w14:textId="77777777" w:rsidR="006B1864" w:rsidRDefault="00C3683C">
            <w:pPr>
              <w:rPr>
                <w:color w:val="000000"/>
              </w:rPr>
            </w:pPr>
            <w:bookmarkStart w:id="2071" w:name="lp.32.9"/>
            <w:bookmarkEnd w:id="2071"/>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562E000" w14:textId="77777777" w:rsidR="00C03A64" w:rsidRDefault="00C3683C">
            <w:pPr>
              <w:rPr>
                <w:color w:val="000000"/>
              </w:rPr>
            </w:pPr>
            <w:r>
              <w:rPr>
                <w:color w:val="000000"/>
              </w:rPr>
              <w:t>Centralna Baza Danych Cudzoziemców;</w:t>
            </w:r>
          </w:p>
          <w:p w14:paraId="3D38180C" w14:textId="77777777" w:rsidR="006B1864" w:rsidRDefault="00C03A64" w:rsidP="00C03A64">
            <w:pPr>
              <w:ind w:left="283" w:hanging="283"/>
              <w:rPr>
                <w:color w:val="000000"/>
              </w:rPr>
            </w:pPr>
            <w:r>
              <w:rPr>
                <w:color w:val="000000"/>
              </w:rPr>
              <w:tab/>
            </w:r>
            <w:r w:rsidR="00C3683C">
              <w:rPr>
                <w:color w:val="000000"/>
              </w:rPr>
              <w:t>MRPiPS CBDC 05 – dane o cudzoziemcach, którym udzielono zezwolenia na pracę sezonową (typ zezwolenia 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BFF591B"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E0A24FD" w14:textId="77777777" w:rsidR="006B1864" w:rsidRDefault="00C3683C">
            <w:pPr>
              <w:rPr>
                <w:color w:val="000000"/>
              </w:rPr>
            </w:pPr>
            <w:r>
              <w:rPr>
                <w:color w:val="000000"/>
              </w:rPr>
              <w:t>Identyfikator oświadczenia. Identyfikator wniosku. Pierwsze imię cudzoziemca. Drugie imię cudzoziemca. Nazwisko cudzoziemca. Data urodzenia. Obywatelstwo. Seria i numer dokumentu podróży cudzoziemca. Data ważności dokumentu podróży cudzoziemca. Adres podmiotu powierzającego cudzoziemcowi pracę. Okres, na jaki podmiot powierzający wykonywanie pracy powierzy cudzoziemcowi wykonywanie pracy od–. Nazwa podmiotu powierzającego pracę cudzoziemcowi. Okres, na jaki podmiot powierzający wykonywanie pracy powierzy cudzoziemcowi wykonywanie pracy –do. NIP podmiotu powierzającego wykonywanie pracy cudzoziemcowi. REGON podmiotu powierzającego wykonywanie pracy cudzoziemcowi. PESEL podmiotu powierzającego wykonywanie pracy cudzoziemcowi. Kod urzędu pracy rejestrującego oświadczenie. Kod powiatu urzędu pracy rejestrującego oświadczenie. Wynagrodzenie brutto. Wymiar czasu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63A095A" w14:textId="77777777" w:rsidR="00C03A64" w:rsidRDefault="00C3683C">
            <w:pPr>
              <w:rPr>
                <w:color w:val="000000"/>
              </w:rPr>
            </w:pPr>
            <w:r>
              <w:rPr>
                <w:color w:val="000000"/>
              </w:rPr>
              <w:t>Raz w roku do 27 lutego 2026 r. według stanu na 31 grudnia 2025 r.;</w:t>
            </w:r>
          </w:p>
          <w:p w14:paraId="5B859CE2" w14:textId="77777777" w:rsidR="00C03A64" w:rsidRDefault="00C03A64">
            <w:pPr>
              <w:rPr>
                <w:color w:val="000000"/>
              </w:rPr>
            </w:pPr>
          </w:p>
          <w:p w14:paraId="2FE0661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EBA427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EEB8D31" w14:textId="77777777">
              <w:trPr>
                <w:jc w:val="right"/>
              </w:trPr>
              <w:tc>
                <w:tcPr>
                  <w:tcW w:w="788" w:type="dxa"/>
                  <w:tcMar>
                    <w:top w:w="0" w:type="dxa"/>
                    <w:left w:w="0" w:type="dxa"/>
                    <w:bottom w:w="0" w:type="dxa"/>
                    <w:right w:w="0" w:type="dxa"/>
                  </w:tcMar>
                </w:tcPr>
                <w:bookmarkStart w:id="2072" w:name="__bookmark_2107"/>
                <w:bookmarkEnd w:id="2072"/>
                <w:p w14:paraId="5A94F0ED" w14:textId="26E1D826"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4D944327" w14:textId="77777777" w:rsidR="006B1864" w:rsidRDefault="006B1864">
            <w:pPr>
              <w:spacing w:line="1" w:lineRule="auto"/>
            </w:pPr>
          </w:p>
        </w:tc>
      </w:tr>
      <w:tr w:rsidR="006B1864" w14:paraId="1551587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37F5F43" w14:textId="77777777" w:rsidR="006B1864" w:rsidRDefault="00C3683C">
            <w:pPr>
              <w:rPr>
                <w:color w:val="000000"/>
              </w:rPr>
            </w:pPr>
            <w:bookmarkStart w:id="2073" w:name="lp.32.10"/>
            <w:bookmarkEnd w:id="2073"/>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87655F3" w14:textId="77777777" w:rsidR="00C03A64" w:rsidRDefault="00C3683C">
            <w:pPr>
              <w:rPr>
                <w:color w:val="000000"/>
              </w:rPr>
            </w:pPr>
            <w:r>
              <w:rPr>
                <w:color w:val="000000"/>
              </w:rPr>
              <w:t>Centralna baza danych świadczeń z funduszu alimentacyjnego i osób uprawnionych do alimentów;</w:t>
            </w:r>
          </w:p>
          <w:p w14:paraId="0ECBFF22" w14:textId="77777777" w:rsidR="006B1864" w:rsidRDefault="00C03A64" w:rsidP="00C03A64">
            <w:pPr>
              <w:ind w:left="283" w:hanging="283"/>
              <w:rPr>
                <w:color w:val="000000"/>
              </w:rPr>
            </w:pPr>
            <w:r>
              <w:rPr>
                <w:color w:val="000000"/>
              </w:rPr>
              <w:tab/>
            </w:r>
            <w:r w:rsidR="00C3683C">
              <w:rPr>
                <w:color w:val="000000"/>
              </w:rPr>
              <w:t>MRPiPS UŚA 01 – dane dotyczące świadczeń z funduszu alimentacyjnego i osób uprawnionych do alimentów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3076323"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D7320DE" w14:textId="77777777" w:rsidR="006B1864" w:rsidRDefault="00C3683C">
            <w:pPr>
              <w:rPr>
                <w:color w:val="000000"/>
              </w:rPr>
            </w:pPr>
            <w:r>
              <w:rPr>
                <w:color w:val="000000"/>
              </w:rPr>
              <w:t>Przeciętna miesięczna liczba świadczeń z funduszu alimentacyjnego. Wydatki na świadczenia z funduszu alimentacyjnego. Przeciętna miesięczna kwota świadczenia z funduszu alimentacyjnego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C08E63" w14:textId="77777777" w:rsidR="00C03A64" w:rsidRDefault="00C3683C">
            <w:pPr>
              <w:rPr>
                <w:color w:val="000000"/>
              </w:rPr>
            </w:pPr>
            <w:r>
              <w:rPr>
                <w:color w:val="000000"/>
              </w:rPr>
              <w:t>Raz w roku do 30 marca 2026 r. za rok 2025;</w:t>
            </w:r>
          </w:p>
          <w:p w14:paraId="3A23261C" w14:textId="77777777" w:rsidR="00C03A64" w:rsidRDefault="00C03A64">
            <w:pPr>
              <w:rPr>
                <w:color w:val="000000"/>
              </w:rPr>
            </w:pPr>
          </w:p>
          <w:p w14:paraId="7179D83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A6879D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381089" w14:textId="77777777">
              <w:trPr>
                <w:jc w:val="right"/>
              </w:trPr>
              <w:tc>
                <w:tcPr>
                  <w:tcW w:w="788" w:type="dxa"/>
                  <w:tcMar>
                    <w:top w:w="0" w:type="dxa"/>
                    <w:left w:w="0" w:type="dxa"/>
                    <w:bottom w:w="0" w:type="dxa"/>
                    <w:right w:w="0" w:type="dxa"/>
                  </w:tcMar>
                </w:tcPr>
                <w:bookmarkStart w:id="2074" w:name="__bookmark_2108"/>
                <w:bookmarkEnd w:id="2074"/>
                <w:p w14:paraId="45180301" w14:textId="752E43EC" w:rsidR="006B1864" w:rsidRDefault="00C3683C">
                  <w:pPr>
                    <w:jc w:val="right"/>
                    <w:rPr>
                      <w:rStyle w:val="Hipercze"/>
                    </w:rPr>
                  </w:pPr>
                  <w:r>
                    <w:rPr>
                      <w:rStyle w:val="Hipercze"/>
                    </w:rPr>
                    <w:fldChar w:fldCharType="begin"/>
                  </w:r>
                  <w:r>
                    <w:rPr>
                      <w:rStyle w:val="Hipercze"/>
                    </w:rPr>
                    <w:instrText xml:space="preserve"> HYPERLINK \l "badanie.1.20.03" \h </w:instrText>
                  </w:r>
                  <w:r>
                    <w:rPr>
                      <w:rStyle w:val="Hipercze"/>
                    </w:rPr>
                  </w:r>
                  <w:r>
                    <w:rPr>
                      <w:rStyle w:val="Hipercze"/>
                    </w:rPr>
                    <w:fldChar w:fldCharType="separate"/>
                  </w:r>
                  <w:r>
                    <w:rPr>
                      <w:rStyle w:val="Hipercze"/>
                    </w:rPr>
                    <w:t>1.20.03</w:t>
                  </w:r>
                  <w:r>
                    <w:rPr>
                      <w:rStyle w:val="Hipercze"/>
                    </w:rPr>
                    <w:fldChar w:fldCharType="end"/>
                  </w:r>
                </w:p>
              </w:tc>
            </w:tr>
          </w:tbl>
          <w:p w14:paraId="12DF2313" w14:textId="77777777" w:rsidR="006B1864" w:rsidRDefault="006B1864">
            <w:pPr>
              <w:spacing w:line="1" w:lineRule="auto"/>
            </w:pPr>
          </w:p>
        </w:tc>
      </w:tr>
      <w:tr w:rsidR="006B1864" w14:paraId="371CBE6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CBA6D91" w14:textId="77777777" w:rsidR="006B1864" w:rsidRDefault="00C3683C">
            <w:pPr>
              <w:rPr>
                <w:color w:val="000000"/>
              </w:rPr>
            </w:pPr>
            <w:bookmarkStart w:id="2075" w:name="lp.32.11"/>
            <w:bookmarkEnd w:id="2075"/>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0A4C4F" w14:textId="77777777" w:rsidR="00C03A64" w:rsidRDefault="00C3683C">
            <w:pPr>
              <w:rPr>
                <w:color w:val="000000"/>
              </w:rPr>
            </w:pPr>
            <w:r>
              <w:rPr>
                <w:color w:val="000000"/>
              </w:rPr>
              <w:t>Centralna baza danych świadczeń z funduszu alimentacyjnego i osób uprawnionych do alimentów;</w:t>
            </w:r>
          </w:p>
          <w:p w14:paraId="711E5D9F" w14:textId="77777777" w:rsidR="006B1864" w:rsidRDefault="00C03A64" w:rsidP="00C03A64">
            <w:pPr>
              <w:ind w:left="283" w:hanging="283"/>
              <w:rPr>
                <w:color w:val="000000"/>
              </w:rPr>
            </w:pPr>
            <w:r>
              <w:rPr>
                <w:color w:val="000000"/>
              </w:rPr>
              <w:tab/>
            </w:r>
            <w:r w:rsidR="00C3683C">
              <w:rPr>
                <w:color w:val="000000"/>
              </w:rPr>
              <w:t>MRPiPS UŚA 02 – dane ze sprawozdań z realizacji zadań przewidzianych w ustawie z dnia 7 września 2007 r. o pomocy osobom uprawnionym do alimentów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FA7E52"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8CCD673" w14:textId="77777777" w:rsidR="006B1864" w:rsidRDefault="00C3683C">
            <w:pPr>
              <w:rPr>
                <w:color w:val="000000"/>
              </w:rPr>
            </w:pPr>
            <w:r>
              <w:rPr>
                <w:color w:val="000000"/>
              </w:rPr>
              <w:t>Beneficjenci funduszu alimentacyjnego. Świadczenia z funduszu alimentacyjnego. Lokalizacja ośrodka pomocy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54BB845" w14:textId="77777777" w:rsidR="00C03A64" w:rsidRDefault="00C3683C">
            <w:pPr>
              <w:rPr>
                <w:color w:val="000000"/>
              </w:rPr>
            </w:pPr>
            <w:r>
              <w:rPr>
                <w:color w:val="000000"/>
              </w:rPr>
              <w:t>Raz w roku do 31 marca 2026 r. za rok 2025;</w:t>
            </w:r>
          </w:p>
          <w:p w14:paraId="34E8F546" w14:textId="77777777" w:rsidR="00C03A64" w:rsidRDefault="00C03A64">
            <w:pPr>
              <w:rPr>
                <w:color w:val="000000"/>
              </w:rPr>
            </w:pPr>
          </w:p>
          <w:p w14:paraId="68165FD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6773AD" w14:textId="77777777" w:rsidR="006B1864" w:rsidRDefault="00C3683C">
            <w:pPr>
              <w:rPr>
                <w:color w:val="000000"/>
              </w:rPr>
            </w:pPr>
            <w:r>
              <w:rPr>
                <w:color w:val="000000"/>
              </w:rPr>
              <w:t xml:space="preserve">Dane zagregowane w postaci elektronicznej; </w:t>
            </w:r>
            <w:r>
              <w:rPr>
                <w:color w:val="000000"/>
              </w:rPr>
              <w:br/>
              <w:t xml:space="preserve">bezpośredni dostęp do bazy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D8D816E" w14:textId="77777777">
              <w:trPr>
                <w:jc w:val="right"/>
              </w:trPr>
              <w:tc>
                <w:tcPr>
                  <w:tcW w:w="788" w:type="dxa"/>
                  <w:tcMar>
                    <w:top w:w="0" w:type="dxa"/>
                    <w:left w:w="0" w:type="dxa"/>
                    <w:bottom w:w="0" w:type="dxa"/>
                    <w:right w:w="0" w:type="dxa"/>
                  </w:tcMar>
                </w:tcPr>
                <w:bookmarkStart w:id="2076" w:name="__bookmark_2109"/>
                <w:bookmarkEnd w:id="2076"/>
                <w:p w14:paraId="44CD9302" w14:textId="628BF1D3" w:rsidR="006B1864" w:rsidRDefault="00C3683C">
                  <w:pPr>
                    <w:jc w:val="right"/>
                    <w:rPr>
                      <w:rStyle w:val="Hipercze"/>
                    </w:rPr>
                  </w:pPr>
                  <w:r>
                    <w:rPr>
                      <w:rStyle w:val="Hipercze"/>
                    </w:rPr>
                    <w:fldChar w:fldCharType="begin"/>
                  </w:r>
                  <w:r>
                    <w:rPr>
                      <w:rStyle w:val="Hipercze"/>
                    </w:rPr>
                    <w:instrText xml:space="preserve"> HYPERLINK \l "badanie.1.20.03" \h </w:instrText>
                  </w:r>
                  <w:r>
                    <w:rPr>
                      <w:rStyle w:val="Hipercze"/>
                    </w:rPr>
                  </w:r>
                  <w:r>
                    <w:rPr>
                      <w:rStyle w:val="Hipercze"/>
                    </w:rPr>
                    <w:fldChar w:fldCharType="separate"/>
                  </w:r>
                  <w:r>
                    <w:rPr>
                      <w:rStyle w:val="Hipercze"/>
                    </w:rPr>
                    <w:t>1.20.03</w:t>
                  </w:r>
                  <w:r>
                    <w:rPr>
                      <w:rStyle w:val="Hipercze"/>
                    </w:rPr>
                    <w:fldChar w:fldCharType="end"/>
                  </w:r>
                </w:p>
              </w:tc>
            </w:tr>
          </w:tbl>
          <w:p w14:paraId="58AB1A4C" w14:textId="77777777" w:rsidR="006B1864" w:rsidRDefault="006B1864">
            <w:pPr>
              <w:spacing w:line="1" w:lineRule="auto"/>
            </w:pPr>
          </w:p>
        </w:tc>
      </w:tr>
      <w:tr w:rsidR="006B1864" w14:paraId="4E559EF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4C28695" w14:textId="77777777" w:rsidR="006B1864" w:rsidRDefault="00C3683C">
            <w:pPr>
              <w:rPr>
                <w:color w:val="000000"/>
              </w:rPr>
            </w:pPr>
            <w:bookmarkStart w:id="2077" w:name="lp.32.12"/>
            <w:bookmarkEnd w:id="2077"/>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5B1EF4D" w14:textId="77777777" w:rsidR="00C03A64" w:rsidRDefault="00C3683C">
            <w:pPr>
              <w:rPr>
                <w:color w:val="000000"/>
              </w:rPr>
            </w:pPr>
            <w:r>
              <w:rPr>
                <w:color w:val="000000"/>
              </w:rPr>
              <w:t>Centralny rejestr danych o świadczeniobiorcach świadczeń z funduszu alimentacyjnego;</w:t>
            </w:r>
          </w:p>
          <w:p w14:paraId="66362966" w14:textId="77777777" w:rsidR="006B1864" w:rsidRDefault="00C03A64" w:rsidP="00C03A64">
            <w:pPr>
              <w:ind w:left="283" w:hanging="283"/>
              <w:rPr>
                <w:color w:val="000000"/>
              </w:rPr>
            </w:pPr>
            <w:r>
              <w:rPr>
                <w:color w:val="000000"/>
              </w:rPr>
              <w:tab/>
            </w:r>
            <w:r w:rsidR="00C3683C">
              <w:rPr>
                <w:color w:val="000000"/>
              </w:rPr>
              <w:t>MRPiPS ŚFA 01 – dane o beneficjentach i członkach ich rodzin, dochodach osób, zasądzonych alimentach, dłużnikach alimentacyjnych, rodzajach wypłaconych świadczeń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DF1262"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6D11BC1" w14:textId="77777777" w:rsidR="006B1864" w:rsidRDefault="00C3683C">
            <w:pPr>
              <w:rPr>
                <w:color w:val="000000"/>
              </w:rPr>
            </w:pPr>
            <w:r>
              <w:rPr>
                <w:color w:val="000000"/>
              </w:rPr>
              <w:t>Dłużnik alimentacyjny. Stan majątkowy dłużnika alimentacyjnego. Szkoła. Dochód osoby. Stopień pokrewieństwa członka rodziny z osobą ubiegającą się o świadczenie. Stan cywilny. Beneficjenci funduszu alimentacyjnego. Obywatelstwo. Informacja o posiadaniu orzeczenia o niepełnosprawności lub orzeczenia o stopniu niepełnosprawności. Data wydania decyzji o przyznaniu świadczenia. Data urodzenia. Świadczenia z funduszu alimentacyjnego. PESEL. Miejsce zamieszkania. Wykształcenie. Data zakończenia obowiązywania decyzji o przyznaniu świadczenia. Zawód wykonywany. Adres siedziby instytucji, do której uczęszcza dziecko. Nazwa instytucji, do której uczęszcza dziecko. Kod instytucji, do której uczęszcza dziecko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F22B95E" w14:textId="77777777" w:rsidR="00C03A64" w:rsidRDefault="00C3683C">
            <w:pPr>
              <w:rPr>
                <w:color w:val="000000"/>
              </w:rPr>
            </w:pPr>
            <w:r>
              <w:rPr>
                <w:color w:val="000000"/>
              </w:rPr>
              <w:t>Raz w roku do 27 lutego 2026 r. według stanu na 31 grudnia 2025 r.;</w:t>
            </w:r>
          </w:p>
          <w:p w14:paraId="022E278A" w14:textId="77777777" w:rsidR="00C03A64" w:rsidRDefault="00C03A64">
            <w:pPr>
              <w:rPr>
                <w:color w:val="000000"/>
              </w:rPr>
            </w:pPr>
          </w:p>
          <w:p w14:paraId="3FAF8B2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7B70C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3D15F18" w14:textId="77777777">
              <w:trPr>
                <w:jc w:val="right"/>
              </w:trPr>
              <w:tc>
                <w:tcPr>
                  <w:tcW w:w="788" w:type="dxa"/>
                  <w:tcMar>
                    <w:top w:w="0" w:type="dxa"/>
                    <w:left w:w="0" w:type="dxa"/>
                    <w:bottom w:w="0" w:type="dxa"/>
                    <w:right w:w="0" w:type="dxa"/>
                  </w:tcMar>
                </w:tcPr>
                <w:bookmarkStart w:id="2078" w:name="__bookmark_2110"/>
                <w:bookmarkEnd w:id="2078"/>
                <w:p w14:paraId="36A35A71" w14:textId="135693F8" w:rsidR="006B1864" w:rsidRDefault="00C3683C">
                  <w:pPr>
                    <w:jc w:val="right"/>
                    <w:rPr>
                      <w:rStyle w:val="Hipercze"/>
                    </w:rPr>
                  </w:pPr>
                  <w:r>
                    <w:rPr>
                      <w:rStyle w:val="Hipercze"/>
                    </w:rPr>
                    <w:fldChar w:fldCharType="begin"/>
                  </w:r>
                  <w:r>
                    <w:rPr>
                      <w:rStyle w:val="Hipercze"/>
                    </w:rPr>
                    <w:instrText xml:space="preserve"> HYPERLINK \l "badanie.1.20.01" \h </w:instrText>
                  </w:r>
                  <w:r>
                    <w:rPr>
                      <w:rStyle w:val="Hipercze"/>
                    </w:rPr>
                  </w:r>
                  <w:r>
                    <w:rPr>
                      <w:rStyle w:val="Hipercze"/>
                    </w:rPr>
                    <w:fldChar w:fldCharType="separate"/>
                  </w:r>
                  <w:r>
                    <w:rPr>
                      <w:rStyle w:val="Hipercze"/>
                    </w:rPr>
                    <w:t>1.20.01,</w:t>
                  </w:r>
                  <w:r>
                    <w:rPr>
                      <w:rStyle w:val="Hipercze"/>
                    </w:rPr>
                    <w:fldChar w:fldCharType="end"/>
                  </w:r>
                </w:p>
              </w:tc>
            </w:tr>
            <w:tr w:rsidR="006B1864" w14:paraId="0118E875" w14:textId="77777777">
              <w:trPr>
                <w:jc w:val="right"/>
              </w:trPr>
              <w:tc>
                <w:tcPr>
                  <w:tcW w:w="788" w:type="dxa"/>
                  <w:tcMar>
                    <w:top w:w="0" w:type="dxa"/>
                    <w:left w:w="0" w:type="dxa"/>
                    <w:bottom w:w="0" w:type="dxa"/>
                    <w:right w:w="0" w:type="dxa"/>
                  </w:tcMar>
                </w:tcPr>
                <w:p w14:paraId="0239DE7C" w14:textId="7B7753DA" w:rsidR="006B1864" w:rsidRDefault="00C3683C">
                  <w:pPr>
                    <w:jc w:val="right"/>
                    <w:rPr>
                      <w:rStyle w:val="Hipercze"/>
                    </w:rPr>
                  </w:pPr>
                  <w:hyperlink w:anchor="badanie.1.20.03">
                    <w:r>
                      <w:rPr>
                        <w:rStyle w:val="Hipercze"/>
                      </w:rPr>
                      <w:t>1.20.03,</w:t>
                    </w:r>
                  </w:hyperlink>
                </w:p>
              </w:tc>
            </w:tr>
            <w:tr w:rsidR="006B1864" w14:paraId="4A3357F0" w14:textId="77777777">
              <w:trPr>
                <w:jc w:val="right"/>
              </w:trPr>
              <w:tc>
                <w:tcPr>
                  <w:tcW w:w="788" w:type="dxa"/>
                  <w:tcMar>
                    <w:top w:w="0" w:type="dxa"/>
                    <w:left w:w="0" w:type="dxa"/>
                    <w:bottom w:w="0" w:type="dxa"/>
                    <w:right w:w="0" w:type="dxa"/>
                  </w:tcMar>
                </w:tcPr>
                <w:p w14:paraId="339A86D5" w14:textId="40D45441" w:rsidR="006B1864" w:rsidRDefault="00C3683C">
                  <w:pPr>
                    <w:jc w:val="right"/>
                    <w:rPr>
                      <w:rStyle w:val="Hipercze"/>
                    </w:rPr>
                  </w:pPr>
                  <w:hyperlink w:anchor="badanie.1.80.02">
                    <w:r>
                      <w:rPr>
                        <w:rStyle w:val="Hipercze"/>
                      </w:rPr>
                      <w:t>1.80.02</w:t>
                    </w:r>
                  </w:hyperlink>
                </w:p>
              </w:tc>
            </w:tr>
          </w:tbl>
          <w:p w14:paraId="2EC17296" w14:textId="77777777" w:rsidR="006B1864" w:rsidRDefault="006B1864">
            <w:pPr>
              <w:spacing w:line="1" w:lineRule="auto"/>
            </w:pPr>
          </w:p>
        </w:tc>
      </w:tr>
      <w:tr w:rsidR="006B1864" w14:paraId="4E42E5E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5BF2ABD" w14:textId="77777777" w:rsidR="006B1864" w:rsidRDefault="00C3683C">
            <w:pPr>
              <w:rPr>
                <w:color w:val="000000"/>
              </w:rPr>
            </w:pPr>
            <w:bookmarkStart w:id="2079" w:name="lp.32.13"/>
            <w:bookmarkEnd w:id="2079"/>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1D76E6C" w14:textId="77777777" w:rsidR="00C03A64" w:rsidRDefault="00C3683C">
            <w:pPr>
              <w:rPr>
                <w:color w:val="000000"/>
              </w:rPr>
            </w:pPr>
            <w:r>
              <w:rPr>
                <w:color w:val="000000"/>
              </w:rPr>
              <w:t>Centralny zbiór danych o osobach bezrobotnych;</w:t>
            </w:r>
          </w:p>
          <w:p w14:paraId="50B4164D" w14:textId="77777777" w:rsidR="006B1864" w:rsidRDefault="00C03A64" w:rsidP="00C03A64">
            <w:pPr>
              <w:ind w:left="283" w:hanging="283"/>
              <w:rPr>
                <w:color w:val="000000"/>
              </w:rPr>
            </w:pPr>
            <w:r>
              <w:rPr>
                <w:color w:val="000000"/>
              </w:rPr>
              <w:tab/>
            </w:r>
            <w:r w:rsidR="00C3683C">
              <w:rPr>
                <w:color w:val="000000"/>
              </w:rPr>
              <w:t>MRPiPS CZDOB 01 – dane o osobach bezrobotnych zarejestrowanych w powiatowych urzędach pracy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7C8657C"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DEA13E6" w14:textId="77777777" w:rsidR="006B1864" w:rsidRDefault="00C3683C">
            <w:pPr>
              <w:rPr>
                <w:color w:val="000000"/>
              </w:rPr>
            </w:pPr>
            <w:r>
              <w:rPr>
                <w:color w:val="000000"/>
              </w:rPr>
              <w:t>PESEL. Data urodzenia. Obywatelstwo. Płeć. Stan cywilny. Miejsce zameldowania na pobyt czasowy. Poziom wykształcenia. Niepełnosprawność. Miejsce zameldowania na pobyt stały. Otrzymywanie zasiłku dla bezrobotnych. Imię. Nazwisko. Nazwa ostatniego pracodawcy. Rodzaj działalności prowadzonej przez instytucję (firmę), będącą ostatnim miejscem pracy. Data ostatniej rejestracji osoby bezrobotnej. Zawód wyuczony. Sposób rozwiązania stosunku pracy. Bezrobotny właściciel gospodarstwa rolnego. Rejestracja w urzędzie pracy, jako bezrobotny(-na). Adres zamieszkania. Miejsce zamieszkania. Data rozpoczęcia okresu przysługiwania stypendium z tytułu stażu. Data zakończenia okresu przysługiwania stypendium z tytułu stażu. Data rozpoczęcia okresu przysługiwania stypendium z tytułu szkolenia. Data zakończenia okresu przysługiwania stypendium z tytułu szkolenia. Data rozpoczęcia okresu przysługiwania zasiłku dla bezrobotnych. Data zakończenia okresu przysługiwania zasiłku dla bezrobotnych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80A2DD5" w14:textId="77777777" w:rsidR="00C03A64" w:rsidRDefault="00C3683C">
            <w:pPr>
              <w:rPr>
                <w:color w:val="000000"/>
              </w:rPr>
            </w:pPr>
            <w:r>
              <w:rPr>
                <w:color w:val="000000"/>
              </w:rPr>
              <w:t>Raz w roku do 2 marca 2026 r. według stanu na 31 grudnia 2025 r.;</w:t>
            </w:r>
          </w:p>
          <w:p w14:paraId="298CFE9A" w14:textId="77777777" w:rsidR="00C03A64" w:rsidRDefault="00C03A64">
            <w:pPr>
              <w:rPr>
                <w:color w:val="000000"/>
              </w:rPr>
            </w:pPr>
          </w:p>
          <w:p w14:paraId="2110129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0A610F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98F7CB5" w14:textId="77777777">
              <w:trPr>
                <w:jc w:val="right"/>
              </w:trPr>
              <w:tc>
                <w:tcPr>
                  <w:tcW w:w="788" w:type="dxa"/>
                  <w:tcMar>
                    <w:top w:w="0" w:type="dxa"/>
                    <w:left w:w="0" w:type="dxa"/>
                    <w:bottom w:w="0" w:type="dxa"/>
                    <w:right w:w="0" w:type="dxa"/>
                  </w:tcMar>
                </w:tcPr>
                <w:bookmarkStart w:id="2080" w:name="__bookmark_2111"/>
                <w:bookmarkEnd w:id="2080"/>
                <w:p w14:paraId="7DE65D1F" w14:textId="1F5496F5" w:rsidR="006B1864" w:rsidRDefault="00C3683C">
                  <w:pPr>
                    <w:jc w:val="right"/>
                    <w:rPr>
                      <w:rStyle w:val="Hipercze"/>
                    </w:rPr>
                  </w:pPr>
                  <w:r>
                    <w:rPr>
                      <w:rStyle w:val="Hipercze"/>
                    </w:rPr>
                    <w:fldChar w:fldCharType="begin"/>
                  </w:r>
                  <w:r>
                    <w:rPr>
                      <w:rStyle w:val="Hipercze"/>
                    </w:rPr>
                    <w:instrText xml:space="preserve"> HYPERLINK \l "badanie.1.20.01" \h </w:instrText>
                  </w:r>
                  <w:r>
                    <w:rPr>
                      <w:rStyle w:val="Hipercze"/>
                    </w:rPr>
                  </w:r>
                  <w:r>
                    <w:rPr>
                      <w:rStyle w:val="Hipercze"/>
                    </w:rPr>
                    <w:fldChar w:fldCharType="separate"/>
                  </w:r>
                  <w:r>
                    <w:rPr>
                      <w:rStyle w:val="Hipercze"/>
                    </w:rPr>
                    <w:t>1.20.01,</w:t>
                  </w:r>
                  <w:r>
                    <w:rPr>
                      <w:rStyle w:val="Hipercze"/>
                    </w:rPr>
                    <w:fldChar w:fldCharType="end"/>
                  </w:r>
                </w:p>
              </w:tc>
            </w:tr>
            <w:tr w:rsidR="006B1864" w14:paraId="53C9467D" w14:textId="77777777">
              <w:trPr>
                <w:jc w:val="right"/>
              </w:trPr>
              <w:tc>
                <w:tcPr>
                  <w:tcW w:w="788" w:type="dxa"/>
                  <w:tcMar>
                    <w:top w:w="0" w:type="dxa"/>
                    <w:left w:w="0" w:type="dxa"/>
                    <w:bottom w:w="0" w:type="dxa"/>
                    <w:right w:w="0" w:type="dxa"/>
                  </w:tcMar>
                </w:tcPr>
                <w:p w14:paraId="60AFCFF1" w14:textId="7DEA15CF" w:rsidR="006B1864" w:rsidRDefault="00C3683C">
                  <w:pPr>
                    <w:jc w:val="right"/>
                    <w:rPr>
                      <w:rStyle w:val="Hipercze"/>
                    </w:rPr>
                  </w:pPr>
                  <w:hyperlink w:anchor="badanie.1.25.11">
                    <w:r>
                      <w:rPr>
                        <w:rStyle w:val="Hipercze"/>
                      </w:rPr>
                      <w:t>1.25.11,</w:t>
                    </w:r>
                  </w:hyperlink>
                </w:p>
              </w:tc>
            </w:tr>
            <w:tr w:rsidR="006B1864" w14:paraId="40D3C663" w14:textId="77777777">
              <w:trPr>
                <w:jc w:val="right"/>
              </w:trPr>
              <w:tc>
                <w:tcPr>
                  <w:tcW w:w="788" w:type="dxa"/>
                  <w:tcMar>
                    <w:top w:w="0" w:type="dxa"/>
                    <w:left w:w="0" w:type="dxa"/>
                    <w:bottom w:w="0" w:type="dxa"/>
                    <w:right w:w="0" w:type="dxa"/>
                  </w:tcMar>
                </w:tcPr>
                <w:p w14:paraId="6BA1FF80" w14:textId="5AB1129C" w:rsidR="006B1864" w:rsidRDefault="00C3683C">
                  <w:pPr>
                    <w:jc w:val="right"/>
                    <w:rPr>
                      <w:rStyle w:val="Hipercze"/>
                    </w:rPr>
                  </w:pPr>
                  <w:hyperlink w:anchor="badanie.1.25.27">
                    <w:r>
                      <w:rPr>
                        <w:rStyle w:val="Hipercze"/>
                      </w:rPr>
                      <w:t>1.25.27,</w:t>
                    </w:r>
                  </w:hyperlink>
                </w:p>
              </w:tc>
            </w:tr>
            <w:tr w:rsidR="006B1864" w14:paraId="0BB9A1B7" w14:textId="77777777">
              <w:trPr>
                <w:jc w:val="right"/>
              </w:trPr>
              <w:tc>
                <w:tcPr>
                  <w:tcW w:w="788" w:type="dxa"/>
                  <w:tcMar>
                    <w:top w:w="0" w:type="dxa"/>
                    <w:left w:w="0" w:type="dxa"/>
                    <w:bottom w:w="0" w:type="dxa"/>
                    <w:right w:w="0" w:type="dxa"/>
                  </w:tcMar>
                </w:tcPr>
                <w:p w14:paraId="176EAB98" w14:textId="15323BDA" w:rsidR="006B1864" w:rsidRDefault="00C3683C">
                  <w:pPr>
                    <w:jc w:val="right"/>
                    <w:rPr>
                      <w:rStyle w:val="Hipercze"/>
                    </w:rPr>
                  </w:pPr>
                  <w:hyperlink w:anchor="badanie.1.80.02">
                    <w:r>
                      <w:rPr>
                        <w:rStyle w:val="Hipercze"/>
                      </w:rPr>
                      <w:t>1.80.02</w:t>
                    </w:r>
                  </w:hyperlink>
                </w:p>
              </w:tc>
            </w:tr>
          </w:tbl>
          <w:p w14:paraId="6B7DA57F" w14:textId="77777777" w:rsidR="006B1864" w:rsidRDefault="006B1864">
            <w:pPr>
              <w:spacing w:line="1" w:lineRule="auto"/>
            </w:pPr>
          </w:p>
        </w:tc>
      </w:tr>
      <w:tr w:rsidR="006B1864" w14:paraId="72CDFA6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77BD1C5" w14:textId="77777777" w:rsidR="006B1864" w:rsidRDefault="00C3683C">
            <w:pPr>
              <w:rPr>
                <w:color w:val="000000"/>
              </w:rPr>
            </w:pPr>
            <w:bookmarkStart w:id="2081" w:name="lp.32.14"/>
            <w:bookmarkEnd w:id="2081"/>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2B6B80" w14:textId="77777777" w:rsidR="00C03A64" w:rsidRDefault="00C3683C">
            <w:pPr>
              <w:rPr>
                <w:color w:val="000000"/>
              </w:rPr>
            </w:pPr>
            <w:r>
              <w:rPr>
                <w:color w:val="000000"/>
              </w:rPr>
              <w:t>Elektroniczny Krajowy System Monitoringu Orzekania o Niepełnosprawności;</w:t>
            </w:r>
          </w:p>
          <w:p w14:paraId="70C7EDEE" w14:textId="77777777" w:rsidR="006B1864" w:rsidRDefault="00C03A64" w:rsidP="00C03A64">
            <w:pPr>
              <w:ind w:left="283" w:hanging="283"/>
              <w:rPr>
                <w:color w:val="000000"/>
              </w:rPr>
            </w:pPr>
            <w:r>
              <w:rPr>
                <w:color w:val="000000"/>
              </w:rPr>
              <w:tab/>
            </w:r>
            <w:r w:rsidR="00C3683C">
              <w:rPr>
                <w:color w:val="000000"/>
              </w:rPr>
              <w:t>MRPiPS EKSMOoN 01 – dane dotyczące powiatowych zespołów do spraw orzekania o niepełnosprawności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0FFBAE6"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DB1D1B6" w14:textId="77777777" w:rsidR="006B1864" w:rsidRDefault="00C3683C">
            <w:pPr>
              <w:rPr>
                <w:color w:val="000000"/>
              </w:rPr>
            </w:pPr>
            <w:r>
              <w:rPr>
                <w:color w:val="000000"/>
              </w:rPr>
              <w:t>Dane teleadresowe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9C709E3" w14:textId="77777777" w:rsidR="00C03A64" w:rsidRDefault="00C3683C">
            <w:pPr>
              <w:rPr>
                <w:color w:val="000000"/>
              </w:rPr>
            </w:pPr>
            <w:r>
              <w:rPr>
                <w:color w:val="000000"/>
              </w:rPr>
              <w:t>Raz w roku do 15 stycznia 2026 r. według stanu na 31 grudnia 2025 r.;</w:t>
            </w:r>
          </w:p>
          <w:p w14:paraId="03D309FB" w14:textId="77777777" w:rsidR="00C03A64" w:rsidRDefault="00C03A64">
            <w:pPr>
              <w:rPr>
                <w:color w:val="000000"/>
              </w:rPr>
            </w:pPr>
          </w:p>
          <w:p w14:paraId="5232A4B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BE60C1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34C28CE" w14:textId="77777777">
              <w:trPr>
                <w:jc w:val="right"/>
              </w:trPr>
              <w:tc>
                <w:tcPr>
                  <w:tcW w:w="788" w:type="dxa"/>
                  <w:tcMar>
                    <w:top w:w="0" w:type="dxa"/>
                    <w:left w:w="0" w:type="dxa"/>
                    <w:bottom w:w="0" w:type="dxa"/>
                    <w:right w:w="0" w:type="dxa"/>
                  </w:tcMar>
                </w:tcPr>
                <w:bookmarkStart w:id="2082" w:name="__bookmark_2112"/>
                <w:bookmarkEnd w:id="2082"/>
                <w:p w14:paraId="4369F797" w14:textId="6506B1F7" w:rsidR="006B1864" w:rsidRDefault="00C3683C">
                  <w:pPr>
                    <w:jc w:val="right"/>
                    <w:rPr>
                      <w:rStyle w:val="Hipercze"/>
                    </w:rPr>
                  </w:pPr>
                  <w:r>
                    <w:rPr>
                      <w:rStyle w:val="Hipercze"/>
                    </w:rPr>
                    <w:fldChar w:fldCharType="begin"/>
                  </w:r>
                  <w:r>
                    <w:rPr>
                      <w:rStyle w:val="Hipercze"/>
                    </w:rPr>
                    <w:instrText xml:space="preserve"> HYPERLINK \l "badanie.1.29.21" \h </w:instrText>
                  </w:r>
                  <w:r>
                    <w:rPr>
                      <w:rStyle w:val="Hipercze"/>
                    </w:rPr>
                  </w:r>
                  <w:r>
                    <w:rPr>
                      <w:rStyle w:val="Hipercze"/>
                    </w:rPr>
                    <w:fldChar w:fldCharType="separate"/>
                  </w:r>
                  <w:r>
                    <w:rPr>
                      <w:rStyle w:val="Hipercze"/>
                    </w:rPr>
                    <w:t>1.29.21</w:t>
                  </w:r>
                  <w:r>
                    <w:rPr>
                      <w:rStyle w:val="Hipercze"/>
                    </w:rPr>
                    <w:fldChar w:fldCharType="end"/>
                  </w:r>
                </w:p>
              </w:tc>
            </w:tr>
          </w:tbl>
          <w:p w14:paraId="2BC65595" w14:textId="77777777" w:rsidR="006B1864" w:rsidRDefault="006B1864">
            <w:pPr>
              <w:spacing w:line="1" w:lineRule="auto"/>
            </w:pPr>
          </w:p>
        </w:tc>
      </w:tr>
      <w:tr w:rsidR="006B1864" w14:paraId="0F2201B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30D7533" w14:textId="77777777" w:rsidR="006B1864" w:rsidRDefault="00C3683C">
            <w:pPr>
              <w:rPr>
                <w:color w:val="000000"/>
              </w:rPr>
            </w:pPr>
            <w:bookmarkStart w:id="2083" w:name="lp.32.15"/>
            <w:bookmarkEnd w:id="2083"/>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6560F8E" w14:textId="77777777" w:rsidR="00C03A64" w:rsidRDefault="00C3683C">
            <w:pPr>
              <w:rPr>
                <w:color w:val="000000"/>
              </w:rPr>
            </w:pPr>
            <w:r>
              <w:rPr>
                <w:color w:val="000000"/>
              </w:rPr>
              <w:t>Krajowy System Monitoringu Pomocy Społecznej;</w:t>
            </w:r>
          </w:p>
          <w:p w14:paraId="7E9F6EE2" w14:textId="77777777" w:rsidR="006B1864" w:rsidRDefault="00C03A64" w:rsidP="00C03A64">
            <w:pPr>
              <w:ind w:left="283" w:hanging="283"/>
              <w:rPr>
                <w:color w:val="000000"/>
              </w:rPr>
            </w:pPr>
            <w:r>
              <w:rPr>
                <w:color w:val="000000"/>
              </w:rPr>
              <w:tab/>
            </w:r>
            <w:r w:rsidR="00C3683C">
              <w:rPr>
                <w:color w:val="000000"/>
              </w:rPr>
              <w:t>MRPiPS KSMPS 02 – dane o osobach, rodzinie, świadczeniach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56DCC10"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03A5450" w14:textId="77777777" w:rsidR="006B1864" w:rsidRDefault="00C3683C">
            <w:pPr>
              <w:rPr>
                <w:color w:val="000000"/>
              </w:rPr>
            </w:pPr>
            <w:r>
              <w:rPr>
                <w:color w:val="000000"/>
              </w:rPr>
              <w:t>Data opisu sytuacji. Data urodzenia. Dochód netto na osobę w gospodarstwie domowym. Dochód osoby. Gospodarstwo domowe beneficjenta pomocy społecznej. Kod Elementu Struktury Organizacyjnej. Niepełnosprawność. Obszar zamieszkania. Odpłatność za świadczenie środowiskowej pomocy społecznej. Okres, na jaki wydano orzeczenie o niepełnosprawności. Opis sytuacji. Płeć. Powierzchnia gospodarstwa rolnego. Poziom wykształcenia. Przyczyna przyznania świadczenia z pomocy społecznej. Stan cywilny. Stan zdrowia beneficjenta pomocy społecznej. Status na rynku pracy. Stopień pokrewieństwa. Świadczenia środowiskowej pomocy społecznej. Gospodarstwa domowe beneficjentów środowiskowej pomocy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8C13403" w14:textId="77777777" w:rsidR="00C03A64" w:rsidRDefault="00C3683C">
            <w:pPr>
              <w:rPr>
                <w:color w:val="000000"/>
              </w:rPr>
            </w:pPr>
            <w:r>
              <w:rPr>
                <w:color w:val="000000"/>
              </w:rPr>
              <w:t>Raz w kwartale do 2 czerwca 2025 r. za I kwartał 2025 r., do 1 września 2025 r. za II kwartał 2025 r., do 1 grudnia 2025 r. za III kwartał 2025 r., do 31 marca 2026 r. za rok 2025;</w:t>
            </w:r>
          </w:p>
          <w:p w14:paraId="26F544B6" w14:textId="77777777" w:rsidR="00C03A64" w:rsidRDefault="00C03A64">
            <w:pPr>
              <w:rPr>
                <w:color w:val="000000"/>
              </w:rPr>
            </w:pPr>
          </w:p>
          <w:p w14:paraId="2A59CA1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1A9C0BF" w14:textId="77777777" w:rsidR="006B1864" w:rsidRDefault="00C3683C">
            <w:pPr>
              <w:rPr>
                <w:color w:val="000000"/>
              </w:rPr>
            </w:pPr>
            <w:r>
              <w:rPr>
                <w:color w:val="000000"/>
              </w:rPr>
              <w:t xml:space="preserve">Dane jednostkowe w postaci elektronicznej; </w:t>
            </w:r>
            <w:r>
              <w:rPr>
                <w:color w:val="000000"/>
              </w:rPr>
              <w:br/>
              <w:t xml:space="preserve">bezpośredni dostęp do bazy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31B6C9F" w14:textId="77777777">
              <w:trPr>
                <w:jc w:val="right"/>
              </w:trPr>
              <w:tc>
                <w:tcPr>
                  <w:tcW w:w="788" w:type="dxa"/>
                  <w:tcMar>
                    <w:top w:w="0" w:type="dxa"/>
                    <w:left w:w="0" w:type="dxa"/>
                    <w:bottom w:w="0" w:type="dxa"/>
                    <w:right w:w="0" w:type="dxa"/>
                  </w:tcMar>
                </w:tcPr>
                <w:bookmarkStart w:id="2084" w:name="__bookmark_2113"/>
                <w:bookmarkEnd w:id="2084"/>
                <w:p w14:paraId="78543FAB" w14:textId="18E2CBE3" w:rsidR="006B1864" w:rsidRDefault="00C3683C">
                  <w:pPr>
                    <w:jc w:val="right"/>
                    <w:rPr>
                      <w:rStyle w:val="Hipercze"/>
                    </w:rPr>
                  </w:pPr>
                  <w:r>
                    <w:rPr>
                      <w:rStyle w:val="Hipercze"/>
                    </w:rPr>
                    <w:fldChar w:fldCharType="begin"/>
                  </w:r>
                  <w:r>
                    <w:rPr>
                      <w:rStyle w:val="Hipercze"/>
                    </w:rPr>
                    <w:instrText xml:space="preserve"> HYPERLINK \l "badanie.1.25.11" \h </w:instrText>
                  </w:r>
                  <w:r>
                    <w:rPr>
                      <w:rStyle w:val="Hipercze"/>
                    </w:rPr>
                  </w:r>
                  <w:r>
                    <w:rPr>
                      <w:rStyle w:val="Hipercze"/>
                    </w:rPr>
                    <w:fldChar w:fldCharType="separate"/>
                  </w:r>
                  <w:r>
                    <w:rPr>
                      <w:rStyle w:val="Hipercze"/>
                    </w:rPr>
                    <w:t>1.25.11,</w:t>
                  </w:r>
                  <w:r>
                    <w:rPr>
                      <w:rStyle w:val="Hipercze"/>
                    </w:rPr>
                    <w:fldChar w:fldCharType="end"/>
                  </w:r>
                </w:p>
              </w:tc>
            </w:tr>
            <w:tr w:rsidR="006B1864" w14:paraId="7AF89B2B" w14:textId="77777777">
              <w:trPr>
                <w:jc w:val="right"/>
              </w:trPr>
              <w:tc>
                <w:tcPr>
                  <w:tcW w:w="788" w:type="dxa"/>
                  <w:tcMar>
                    <w:top w:w="0" w:type="dxa"/>
                    <w:left w:w="0" w:type="dxa"/>
                    <w:bottom w:w="0" w:type="dxa"/>
                    <w:right w:w="0" w:type="dxa"/>
                  </w:tcMar>
                </w:tcPr>
                <w:p w14:paraId="5E22E002" w14:textId="56B24C37" w:rsidR="006B1864" w:rsidRDefault="00C3683C">
                  <w:pPr>
                    <w:jc w:val="right"/>
                    <w:rPr>
                      <w:rStyle w:val="Hipercze"/>
                    </w:rPr>
                  </w:pPr>
                  <w:hyperlink w:anchor="badanie.1.80.02">
                    <w:r>
                      <w:rPr>
                        <w:rStyle w:val="Hipercze"/>
                      </w:rPr>
                      <w:t>1.80.02</w:t>
                    </w:r>
                  </w:hyperlink>
                </w:p>
              </w:tc>
            </w:tr>
          </w:tbl>
          <w:p w14:paraId="2E65B6C9" w14:textId="77777777" w:rsidR="006B1864" w:rsidRDefault="006B1864">
            <w:pPr>
              <w:spacing w:line="1" w:lineRule="auto"/>
            </w:pPr>
          </w:p>
        </w:tc>
      </w:tr>
      <w:tr w:rsidR="006B1864" w14:paraId="1B60952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6A92C11" w14:textId="77777777" w:rsidR="006B1864" w:rsidRDefault="00C3683C">
            <w:pPr>
              <w:rPr>
                <w:color w:val="000000"/>
              </w:rPr>
            </w:pPr>
            <w:bookmarkStart w:id="2085" w:name="lp.32.16"/>
            <w:bookmarkEnd w:id="2085"/>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30C4671" w14:textId="77777777" w:rsidR="00C03A64" w:rsidRDefault="00C3683C">
            <w:pPr>
              <w:rPr>
                <w:color w:val="000000"/>
              </w:rPr>
            </w:pPr>
            <w:r>
              <w:rPr>
                <w:color w:val="000000"/>
              </w:rPr>
              <w:t>Krajowy System Monitoringu Świadczeń Rodzinnych;</w:t>
            </w:r>
          </w:p>
          <w:p w14:paraId="48F734B7" w14:textId="77777777" w:rsidR="006B1864" w:rsidRDefault="00C03A64" w:rsidP="00C03A64">
            <w:pPr>
              <w:ind w:left="283" w:hanging="283"/>
              <w:rPr>
                <w:color w:val="000000"/>
              </w:rPr>
            </w:pPr>
            <w:r>
              <w:rPr>
                <w:color w:val="000000"/>
              </w:rPr>
              <w:tab/>
            </w:r>
            <w:r w:rsidR="00C3683C">
              <w:rPr>
                <w:color w:val="000000"/>
              </w:rPr>
              <w:t>MRPiPS KSMŚR 01 – dane ze sprawozdań rzeczowo-finansowych o zadaniach z zakresu świadczeń rodzinnych zrealizowanych ze środków budżetu państwa oraz budżetów gmin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EAE3E40"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D96FB10" w14:textId="77777777" w:rsidR="006B1864" w:rsidRDefault="00C3683C">
            <w:pPr>
              <w:rPr>
                <w:color w:val="000000"/>
              </w:rPr>
            </w:pPr>
            <w:r>
              <w:rPr>
                <w:color w:val="000000"/>
              </w:rPr>
              <w:t>Przeciętna miesięczna liczba wypłaconych świadczeń rodzinnych. Wydatki na świadczenia rodzinne. Przeciętna miesięczna kwota świadczeń rodzinnych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42A582C" w14:textId="77777777" w:rsidR="00C03A64" w:rsidRDefault="00C3683C">
            <w:pPr>
              <w:rPr>
                <w:color w:val="000000"/>
              </w:rPr>
            </w:pPr>
            <w:r>
              <w:rPr>
                <w:color w:val="000000"/>
              </w:rPr>
              <w:t>Raz w roku do 30 marca 2026 r. za rok 2025;</w:t>
            </w:r>
          </w:p>
          <w:p w14:paraId="17857524" w14:textId="77777777" w:rsidR="00C03A64" w:rsidRDefault="00C03A64">
            <w:pPr>
              <w:rPr>
                <w:color w:val="000000"/>
              </w:rPr>
            </w:pPr>
          </w:p>
          <w:p w14:paraId="75EBA1F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BB09FC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D3101E6" w14:textId="77777777">
              <w:trPr>
                <w:jc w:val="right"/>
              </w:trPr>
              <w:tc>
                <w:tcPr>
                  <w:tcW w:w="788" w:type="dxa"/>
                  <w:tcMar>
                    <w:top w:w="0" w:type="dxa"/>
                    <w:left w:w="0" w:type="dxa"/>
                    <w:bottom w:w="0" w:type="dxa"/>
                    <w:right w:w="0" w:type="dxa"/>
                  </w:tcMar>
                </w:tcPr>
                <w:bookmarkStart w:id="2086" w:name="__bookmark_2114"/>
                <w:bookmarkEnd w:id="2086"/>
                <w:p w14:paraId="71EE4744" w14:textId="529E8EC1" w:rsidR="006B1864" w:rsidRDefault="00C3683C">
                  <w:pPr>
                    <w:jc w:val="right"/>
                    <w:rPr>
                      <w:rStyle w:val="Hipercze"/>
                    </w:rPr>
                  </w:pPr>
                  <w:r>
                    <w:rPr>
                      <w:rStyle w:val="Hipercze"/>
                    </w:rPr>
                    <w:fldChar w:fldCharType="begin"/>
                  </w:r>
                  <w:r>
                    <w:rPr>
                      <w:rStyle w:val="Hipercze"/>
                    </w:rPr>
                    <w:instrText xml:space="preserve"> HYPERLINK \l "badanie.1.20.03" \h </w:instrText>
                  </w:r>
                  <w:r>
                    <w:rPr>
                      <w:rStyle w:val="Hipercze"/>
                    </w:rPr>
                  </w:r>
                  <w:r>
                    <w:rPr>
                      <w:rStyle w:val="Hipercze"/>
                    </w:rPr>
                    <w:fldChar w:fldCharType="separate"/>
                  </w:r>
                  <w:r>
                    <w:rPr>
                      <w:rStyle w:val="Hipercze"/>
                    </w:rPr>
                    <w:t>1.20.03</w:t>
                  </w:r>
                  <w:r>
                    <w:rPr>
                      <w:rStyle w:val="Hipercze"/>
                    </w:rPr>
                    <w:fldChar w:fldCharType="end"/>
                  </w:r>
                </w:p>
              </w:tc>
            </w:tr>
          </w:tbl>
          <w:p w14:paraId="3C22BAAF" w14:textId="77777777" w:rsidR="006B1864" w:rsidRDefault="006B1864">
            <w:pPr>
              <w:spacing w:line="1" w:lineRule="auto"/>
            </w:pPr>
          </w:p>
        </w:tc>
      </w:tr>
      <w:tr w:rsidR="006B1864" w14:paraId="34E752E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346E13E" w14:textId="77777777" w:rsidR="006B1864" w:rsidRDefault="00C3683C">
            <w:pPr>
              <w:rPr>
                <w:color w:val="000000"/>
              </w:rPr>
            </w:pPr>
            <w:bookmarkStart w:id="2087" w:name="lp.32.17"/>
            <w:bookmarkEnd w:id="2087"/>
            <w:r>
              <w:rPr>
                <w:color w:val="000000"/>
              </w:rPr>
              <w:t>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13BECD4" w14:textId="77777777" w:rsidR="00C03A64" w:rsidRDefault="00C3683C">
            <w:pPr>
              <w:rPr>
                <w:color w:val="000000"/>
              </w:rPr>
            </w:pPr>
            <w:r>
              <w:rPr>
                <w:color w:val="000000"/>
              </w:rPr>
              <w:t>Krajowy System Monitoringu Świadczeń Rodzinnych;</w:t>
            </w:r>
          </w:p>
          <w:p w14:paraId="62F94AAB" w14:textId="77777777" w:rsidR="006B1864" w:rsidRDefault="00C03A64" w:rsidP="00C03A64">
            <w:pPr>
              <w:ind w:left="283" w:hanging="283"/>
              <w:rPr>
                <w:color w:val="000000"/>
              </w:rPr>
            </w:pPr>
            <w:r>
              <w:rPr>
                <w:color w:val="000000"/>
              </w:rPr>
              <w:tab/>
            </w:r>
            <w:r w:rsidR="00C3683C">
              <w:rPr>
                <w:color w:val="000000"/>
              </w:rPr>
              <w:t>MRPiPS KSMŚR 02 – dane o osobach, dochodach osób, dochodach rodzin, rodzajach i kwotach świadczeń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0B2712B"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8AC3971" w14:textId="77777777" w:rsidR="006B1864" w:rsidRDefault="00C3683C">
            <w:pPr>
              <w:rPr>
                <w:color w:val="000000"/>
              </w:rPr>
            </w:pPr>
            <w:r>
              <w:rPr>
                <w:color w:val="000000"/>
              </w:rPr>
              <w:t>Stopień pokrewieństwa z osobą ubiegającą się o świadczenie. Stan cywilny. Obywatelstwo. Niepełnosprawność. Szkoła. Dochód osoby. Dochód rodziny pobierającej świadczenia rodzinne. Świadczenia rodzinne. PESEL. Charakter osoby w świadczeniach na rzecz rodziny. Rodzina. Adres zamieszkania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246E14" w14:textId="77777777" w:rsidR="00C03A64" w:rsidRDefault="00C3683C">
            <w:pPr>
              <w:rPr>
                <w:color w:val="000000"/>
              </w:rPr>
            </w:pPr>
            <w:r>
              <w:rPr>
                <w:color w:val="000000"/>
              </w:rPr>
              <w:t>Raz w kwartale do 2 czerwca 2025 r. za I kwartał 2025 r., do 2 września 2025 r. za II kwartał 2025 r., do 1 grudnia 2025 r. za III kwartał 2025 r., do 31 marca 2026 r. za IV kwartał 2025 r.;</w:t>
            </w:r>
          </w:p>
          <w:p w14:paraId="7A9FE0C9" w14:textId="77777777" w:rsidR="00C03A64" w:rsidRDefault="00C03A64">
            <w:pPr>
              <w:rPr>
                <w:color w:val="000000"/>
              </w:rPr>
            </w:pPr>
          </w:p>
          <w:p w14:paraId="627F720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E469637" w14:textId="77777777" w:rsidR="006B1864" w:rsidRDefault="00C3683C">
            <w:pPr>
              <w:rPr>
                <w:color w:val="000000"/>
              </w:rPr>
            </w:pPr>
            <w:r>
              <w:rPr>
                <w:color w:val="000000"/>
              </w:rPr>
              <w:t xml:space="preserve">Dane jednostkowe w postaci elektronicznej; </w:t>
            </w:r>
            <w:r>
              <w:rPr>
                <w:color w:val="000000"/>
              </w:rPr>
              <w:br/>
              <w:t xml:space="preserve">bezpośredni dostęp do bazy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FD985EC" w14:textId="77777777">
              <w:trPr>
                <w:jc w:val="right"/>
              </w:trPr>
              <w:tc>
                <w:tcPr>
                  <w:tcW w:w="788" w:type="dxa"/>
                  <w:tcMar>
                    <w:top w:w="0" w:type="dxa"/>
                    <w:left w:w="0" w:type="dxa"/>
                    <w:bottom w:w="0" w:type="dxa"/>
                    <w:right w:w="0" w:type="dxa"/>
                  </w:tcMar>
                </w:tcPr>
                <w:bookmarkStart w:id="2088" w:name="__bookmark_2115"/>
                <w:bookmarkEnd w:id="2088"/>
                <w:p w14:paraId="04FD98BF" w14:textId="1167E81B" w:rsidR="006B1864" w:rsidRDefault="00C3683C">
                  <w:pPr>
                    <w:jc w:val="right"/>
                    <w:rPr>
                      <w:rStyle w:val="Hipercze"/>
                    </w:rPr>
                  </w:pPr>
                  <w:r>
                    <w:rPr>
                      <w:rStyle w:val="Hipercze"/>
                    </w:rPr>
                    <w:fldChar w:fldCharType="begin"/>
                  </w:r>
                  <w:r>
                    <w:rPr>
                      <w:rStyle w:val="Hipercze"/>
                    </w:rPr>
                    <w:instrText xml:space="preserve"> HYPERLINK \l "badanie.1.20.01" \h </w:instrText>
                  </w:r>
                  <w:r>
                    <w:rPr>
                      <w:rStyle w:val="Hipercze"/>
                    </w:rPr>
                  </w:r>
                  <w:r>
                    <w:rPr>
                      <w:rStyle w:val="Hipercze"/>
                    </w:rPr>
                    <w:fldChar w:fldCharType="separate"/>
                  </w:r>
                  <w:r>
                    <w:rPr>
                      <w:rStyle w:val="Hipercze"/>
                    </w:rPr>
                    <w:t>1.20.01,</w:t>
                  </w:r>
                  <w:r>
                    <w:rPr>
                      <w:rStyle w:val="Hipercze"/>
                    </w:rPr>
                    <w:fldChar w:fldCharType="end"/>
                  </w:r>
                </w:p>
              </w:tc>
            </w:tr>
            <w:tr w:rsidR="006B1864" w14:paraId="60E3709C" w14:textId="77777777">
              <w:trPr>
                <w:jc w:val="right"/>
              </w:trPr>
              <w:tc>
                <w:tcPr>
                  <w:tcW w:w="788" w:type="dxa"/>
                  <w:tcMar>
                    <w:top w:w="0" w:type="dxa"/>
                    <w:left w:w="0" w:type="dxa"/>
                    <w:bottom w:w="0" w:type="dxa"/>
                    <w:right w:w="0" w:type="dxa"/>
                  </w:tcMar>
                </w:tcPr>
                <w:p w14:paraId="26F35A7F" w14:textId="11D2BEC2" w:rsidR="006B1864" w:rsidRDefault="00C3683C">
                  <w:pPr>
                    <w:jc w:val="right"/>
                    <w:rPr>
                      <w:rStyle w:val="Hipercze"/>
                    </w:rPr>
                  </w:pPr>
                  <w:hyperlink w:anchor="badanie.1.20.03">
                    <w:r>
                      <w:rPr>
                        <w:rStyle w:val="Hipercze"/>
                      </w:rPr>
                      <w:t>1.20.03,</w:t>
                    </w:r>
                  </w:hyperlink>
                </w:p>
              </w:tc>
            </w:tr>
            <w:tr w:rsidR="006B1864" w14:paraId="647611C5" w14:textId="77777777">
              <w:trPr>
                <w:jc w:val="right"/>
              </w:trPr>
              <w:tc>
                <w:tcPr>
                  <w:tcW w:w="788" w:type="dxa"/>
                  <w:tcMar>
                    <w:top w:w="0" w:type="dxa"/>
                    <w:left w:w="0" w:type="dxa"/>
                    <w:bottom w:w="0" w:type="dxa"/>
                    <w:right w:w="0" w:type="dxa"/>
                  </w:tcMar>
                </w:tcPr>
                <w:p w14:paraId="1063EC8A" w14:textId="18E5C1AB" w:rsidR="006B1864" w:rsidRDefault="00C3683C">
                  <w:pPr>
                    <w:jc w:val="right"/>
                    <w:rPr>
                      <w:rStyle w:val="Hipercze"/>
                    </w:rPr>
                  </w:pPr>
                  <w:hyperlink w:anchor="badanie.1.25.11">
                    <w:r>
                      <w:rPr>
                        <w:rStyle w:val="Hipercze"/>
                      </w:rPr>
                      <w:t>1.25.11,</w:t>
                    </w:r>
                  </w:hyperlink>
                </w:p>
              </w:tc>
            </w:tr>
            <w:tr w:rsidR="006B1864" w14:paraId="7E5C9DA1" w14:textId="77777777">
              <w:trPr>
                <w:jc w:val="right"/>
              </w:trPr>
              <w:tc>
                <w:tcPr>
                  <w:tcW w:w="788" w:type="dxa"/>
                  <w:tcMar>
                    <w:top w:w="0" w:type="dxa"/>
                    <w:left w:w="0" w:type="dxa"/>
                    <w:bottom w:w="0" w:type="dxa"/>
                    <w:right w:w="0" w:type="dxa"/>
                  </w:tcMar>
                </w:tcPr>
                <w:p w14:paraId="20948FC8" w14:textId="7FC34D70" w:rsidR="006B1864" w:rsidRDefault="00C3683C">
                  <w:pPr>
                    <w:jc w:val="right"/>
                    <w:rPr>
                      <w:rStyle w:val="Hipercze"/>
                    </w:rPr>
                  </w:pPr>
                  <w:hyperlink w:anchor="badanie.1.80.02">
                    <w:r>
                      <w:rPr>
                        <w:rStyle w:val="Hipercze"/>
                      </w:rPr>
                      <w:t>1.80.02</w:t>
                    </w:r>
                  </w:hyperlink>
                </w:p>
              </w:tc>
            </w:tr>
          </w:tbl>
          <w:p w14:paraId="42182F9C" w14:textId="77777777" w:rsidR="006B1864" w:rsidRDefault="006B1864">
            <w:pPr>
              <w:spacing w:line="1" w:lineRule="auto"/>
            </w:pPr>
          </w:p>
        </w:tc>
      </w:tr>
      <w:tr w:rsidR="006B1864" w14:paraId="33F2AD6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96462F4" w14:textId="77777777" w:rsidR="006B1864" w:rsidRDefault="00C3683C">
            <w:pPr>
              <w:rPr>
                <w:color w:val="000000"/>
              </w:rPr>
            </w:pPr>
            <w:bookmarkStart w:id="2089" w:name="lp.32.18"/>
            <w:bookmarkEnd w:id="2089"/>
            <w:r>
              <w:rPr>
                <w:color w:val="000000"/>
              </w:rPr>
              <w:t>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B34E7DC" w14:textId="77777777" w:rsidR="00C03A64" w:rsidRDefault="00C3683C">
            <w:pPr>
              <w:rPr>
                <w:color w:val="000000"/>
              </w:rPr>
            </w:pPr>
            <w:r>
              <w:rPr>
                <w:color w:val="000000"/>
              </w:rPr>
              <w:t>Krajowy System Monitoringu Świadczeń Rodzinnych;</w:t>
            </w:r>
          </w:p>
          <w:p w14:paraId="07AFA5C3" w14:textId="77777777" w:rsidR="006B1864" w:rsidRDefault="00C03A64" w:rsidP="00C03A64">
            <w:pPr>
              <w:ind w:left="283" w:hanging="283"/>
              <w:rPr>
                <w:color w:val="000000"/>
              </w:rPr>
            </w:pPr>
            <w:r>
              <w:rPr>
                <w:color w:val="000000"/>
              </w:rPr>
              <w:tab/>
            </w:r>
            <w:r w:rsidR="00C3683C">
              <w:rPr>
                <w:color w:val="000000"/>
              </w:rPr>
              <w:t>MRPiPS KSMŚR 03 – dane ze sprawozdań rzeczowo-finansowych o zadaniach z zakresu świadczeń rodzinnych zrealizowanych ze środków budżetu państwa oraz budżetów gmin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876DE36"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337BC8D" w14:textId="77777777" w:rsidR="006B1864" w:rsidRDefault="00C3683C">
            <w:pPr>
              <w:rPr>
                <w:color w:val="000000"/>
              </w:rPr>
            </w:pPr>
            <w:r>
              <w:rPr>
                <w:color w:val="000000"/>
              </w:rPr>
              <w:t>Beneficjenci świadczeń rodzinnych. Świadczenie wynikające z ustawy z dnia 4 listopada 2016 r. o wsparciu kobiet w ciąży i rodzin „Za życiem”. Świadczenia rodzinne. Lokalizacja ośrodka pomocy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C491550" w14:textId="77777777" w:rsidR="00C03A64" w:rsidRDefault="00C3683C">
            <w:pPr>
              <w:rPr>
                <w:color w:val="000000"/>
              </w:rPr>
            </w:pPr>
            <w:r>
              <w:rPr>
                <w:color w:val="000000"/>
              </w:rPr>
              <w:t>Raz w kwartale do 2 czerwca 2025 r. za I kwartał 2025 r., do 1 września 2025 r. za II kwartał 2025 r., do 1 grudnia 2025 r. za III kwartał 2025 r., do 31 marca 2026 r. za IV kwartał 2025 r.;</w:t>
            </w:r>
          </w:p>
          <w:p w14:paraId="6AC3585B" w14:textId="77777777" w:rsidR="00C03A64" w:rsidRDefault="00C03A64">
            <w:pPr>
              <w:rPr>
                <w:color w:val="000000"/>
              </w:rPr>
            </w:pPr>
          </w:p>
          <w:p w14:paraId="6321980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AD23490" w14:textId="77777777" w:rsidR="006B1864" w:rsidRDefault="00C3683C">
            <w:pPr>
              <w:rPr>
                <w:color w:val="000000"/>
              </w:rPr>
            </w:pPr>
            <w:r>
              <w:rPr>
                <w:color w:val="000000"/>
              </w:rPr>
              <w:t xml:space="preserve">Dane zagregowane w postaci elektronicznej; </w:t>
            </w:r>
            <w:r>
              <w:rPr>
                <w:color w:val="000000"/>
              </w:rPr>
              <w:br/>
              <w:t xml:space="preserve">bezpośredni dostęp do bazy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BC53175" w14:textId="77777777">
              <w:trPr>
                <w:jc w:val="right"/>
              </w:trPr>
              <w:tc>
                <w:tcPr>
                  <w:tcW w:w="788" w:type="dxa"/>
                  <w:tcMar>
                    <w:top w:w="0" w:type="dxa"/>
                    <w:left w:w="0" w:type="dxa"/>
                    <w:bottom w:w="0" w:type="dxa"/>
                    <w:right w:w="0" w:type="dxa"/>
                  </w:tcMar>
                </w:tcPr>
                <w:bookmarkStart w:id="2090" w:name="__bookmark_2116"/>
                <w:bookmarkEnd w:id="2090"/>
                <w:p w14:paraId="0D3740FF" w14:textId="27A4697B" w:rsidR="006B1864" w:rsidRDefault="00C3683C">
                  <w:pPr>
                    <w:jc w:val="right"/>
                    <w:rPr>
                      <w:rStyle w:val="Hipercze"/>
                    </w:rPr>
                  </w:pPr>
                  <w:r>
                    <w:rPr>
                      <w:rStyle w:val="Hipercze"/>
                    </w:rPr>
                    <w:fldChar w:fldCharType="begin"/>
                  </w:r>
                  <w:r>
                    <w:rPr>
                      <w:rStyle w:val="Hipercze"/>
                    </w:rPr>
                    <w:instrText xml:space="preserve"> HYPERLINK \l "badanie.1.20.03" \h </w:instrText>
                  </w:r>
                  <w:r>
                    <w:rPr>
                      <w:rStyle w:val="Hipercze"/>
                    </w:rPr>
                  </w:r>
                  <w:r>
                    <w:rPr>
                      <w:rStyle w:val="Hipercze"/>
                    </w:rPr>
                    <w:fldChar w:fldCharType="separate"/>
                  </w:r>
                  <w:r>
                    <w:rPr>
                      <w:rStyle w:val="Hipercze"/>
                    </w:rPr>
                    <w:t>1.20.03,</w:t>
                  </w:r>
                  <w:r>
                    <w:rPr>
                      <w:rStyle w:val="Hipercze"/>
                    </w:rPr>
                    <w:fldChar w:fldCharType="end"/>
                  </w:r>
                </w:p>
              </w:tc>
            </w:tr>
            <w:tr w:rsidR="006B1864" w14:paraId="67518FED" w14:textId="77777777">
              <w:trPr>
                <w:jc w:val="right"/>
              </w:trPr>
              <w:tc>
                <w:tcPr>
                  <w:tcW w:w="788" w:type="dxa"/>
                  <w:tcMar>
                    <w:top w:w="0" w:type="dxa"/>
                    <w:left w:w="0" w:type="dxa"/>
                    <w:bottom w:w="0" w:type="dxa"/>
                    <w:right w:w="0" w:type="dxa"/>
                  </w:tcMar>
                </w:tcPr>
                <w:p w14:paraId="77071F88" w14:textId="4BF40D02" w:rsidR="006B1864" w:rsidRDefault="00C3683C">
                  <w:pPr>
                    <w:jc w:val="right"/>
                    <w:rPr>
                      <w:rStyle w:val="Hipercze"/>
                    </w:rPr>
                  </w:pPr>
                  <w:hyperlink w:anchor="badanie.1.67.07">
                    <w:r>
                      <w:rPr>
                        <w:rStyle w:val="Hipercze"/>
                      </w:rPr>
                      <w:t>1.67.07</w:t>
                    </w:r>
                  </w:hyperlink>
                </w:p>
              </w:tc>
            </w:tr>
          </w:tbl>
          <w:p w14:paraId="3F0B6A1D" w14:textId="77777777" w:rsidR="006B1864" w:rsidRDefault="006B1864">
            <w:pPr>
              <w:spacing w:line="1" w:lineRule="auto"/>
            </w:pPr>
          </w:p>
        </w:tc>
      </w:tr>
      <w:tr w:rsidR="006B1864" w14:paraId="1448EF5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FF34492" w14:textId="77777777" w:rsidR="006B1864" w:rsidRDefault="00C3683C">
            <w:pPr>
              <w:rPr>
                <w:color w:val="000000"/>
              </w:rPr>
            </w:pPr>
            <w:bookmarkStart w:id="2091" w:name="lp.32.19"/>
            <w:bookmarkEnd w:id="2091"/>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29A946B" w14:textId="77777777" w:rsidR="00C03A64" w:rsidRDefault="00C3683C">
            <w:pPr>
              <w:rPr>
                <w:color w:val="000000"/>
              </w:rPr>
            </w:pPr>
            <w:r>
              <w:rPr>
                <w:color w:val="000000"/>
              </w:rPr>
              <w:t>Krajowy System Monitoringu Świadczeń Rodzinnych;</w:t>
            </w:r>
          </w:p>
          <w:p w14:paraId="6F3C9E9E" w14:textId="77777777" w:rsidR="006B1864" w:rsidRDefault="00C03A64" w:rsidP="00C03A64">
            <w:pPr>
              <w:ind w:left="283" w:hanging="283"/>
              <w:rPr>
                <w:color w:val="000000"/>
              </w:rPr>
            </w:pPr>
            <w:r>
              <w:rPr>
                <w:color w:val="000000"/>
              </w:rPr>
              <w:tab/>
            </w:r>
            <w:r w:rsidR="00C3683C">
              <w:rPr>
                <w:color w:val="000000"/>
              </w:rPr>
              <w:t>MRPiPS KSMŚR 05 – dane ze sprawozdań rzeczowo-finansowych z realizacji zadań z zakresu zasiłków dla opiekunów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9DF3C3"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D9D23BB" w14:textId="77777777" w:rsidR="006B1864" w:rsidRDefault="00C3683C">
            <w:pPr>
              <w:rPr>
                <w:color w:val="000000"/>
              </w:rPr>
            </w:pPr>
            <w:r>
              <w:rPr>
                <w:color w:val="000000"/>
              </w:rPr>
              <w:t>Lokalizacja ośrodka pomocy społecznej. Zasiłek dla opiekuna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07096FF" w14:textId="77777777" w:rsidR="00C03A64" w:rsidRDefault="00C3683C">
            <w:pPr>
              <w:rPr>
                <w:color w:val="000000"/>
              </w:rPr>
            </w:pPr>
            <w:r>
              <w:rPr>
                <w:color w:val="000000"/>
              </w:rPr>
              <w:t>Raz w roku do 31 marca 2026 r. za rok 2025;</w:t>
            </w:r>
          </w:p>
          <w:p w14:paraId="2A5D9B37" w14:textId="77777777" w:rsidR="00C03A64" w:rsidRDefault="00C03A64">
            <w:pPr>
              <w:rPr>
                <w:color w:val="000000"/>
              </w:rPr>
            </w:pPr>
          </w:p>
          <w:p w14:paraId="64185A1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544ADF3" w14:textId="77777777" w:rsidR="006B1864" w:rsidRDefault="00C3683C">
            <w:pPr>
              <w:rPr>
                <w:color w:val="000000"/>
              </w:rPr>
            </w:pPr>
            <w:r>
              <w:rPr>
                <w:color w:val="000000"/>
              </w:rPr>
              <w:t xml:space="preserve">Dane zagregowane w postaci elektronicznej; </w:t>
            </w:r>
            <w:r>
              <w:rPr>
                <w:color w:val="000000"/>
              </w:rPr>
              <w:br/>
              <w:t xml:space="preserve">bezpośredni dostęp do bazy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1640B3B" w14:textId="77777777">
              <w:trPr>
                <w:jc w:val="right"/>
              </w:trPr>
              <w:tc>
                <w:tcPr>
                  <w:tcW w:w="788" w:type="dxa"/>
                  <w:tcMar>
                    <w:top w:w="0" w:type="dxa"/>
                    <w:left w:w="0" w:type="dxa"/>
                    <w:bottom w:w="0" w:type="dxa"/>
                    <w:right w:w="0" w:type="dxa"/>
                  </w:tcMar>
                </w:tcPr>
                <w:bookmarkStart w:id="2092" w:name="__bookmark_2117"/>
                <w:bookmarkEnd w:id="2092"/>
                <w:p w14:paraId="06D20059" w14:textId="055B7993" w:rsidR="006B1864" w:rsidRDefault="00C3683C">
                  <w:pPr>
                    <w:jc w:val="right"/>
                    <w:rPr>
                      <w:rStyle w:val="Hipercze"/>
                    </w:rPr>
                  </w:pPr>
                  <w:r>
                    <w:rPr>
                      <w:rStyle w:val="Hipercze"/>
                    </w:rPr>
                    <w:fldChar w:fldCharType="begin"/>
                  </w:r>
                  <w:r>
                    <w:rPr>
                      <w:rStyle w:val="Hipercze"/>
                    </w:rPr>
                    <w:instrText xml:space="preserve"> HYPERLINK \l "badanie.1.20.03" \h </w:instrText>
                  </w:r>
                  <w:r>
                    <w:rPr>
                      <w:rStyle w:val="Hipercze"/>
                    </w:rPr>
                  </w:r>
                  <w:r>
                    <w:rPr>
                      <w:rStyle w:val="Hipercze"/>
                    </w:rPr>
                    <w:fldChar w:fldCharType="separate"/>
                  </w:r>
                  <w:r>
                    <w:rPr>
                      <w:rStyle w:val="Hipercze"/>
                    </w:rPr>
                    <w:t>1.20.03</w:t>
                  </w:r>
                  <w:r>
                    <w:rPr>
                      <w:rStyle w:val="Hipercze"/>
                    </w:rPr>
                    <w:fldChar w:fldCharType="end"/>
                  </w:r>
                </w:p>
              </w:tc>
            </w:tr>
          </w:tbl>
          <w:p w14:paraId="360FB96A" w14:textId="77777777" w:rsidR="006B1864" w:rsidRDefault="006B1864">
            <w:pPr>
              <w:spacing w:line="1" w:lineRule="auto"/>
            </w:pPr>
          </w:p>
        </w:tc>
      </w:tr>
      <w:tr w:rsidR="006B1864" w14:paraId="0167A76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D12187F" w14:textId="77777777" w:rsidR="006B1864" w:rsidRDefault="00C3683C">
            <w:pPr>
              <w:rPr>
                <w:color w:val="000000"/>
              </w:rPr>
            </w:pPr>
            <w:bookmarkStart w:id="2093" w:name="lp.32.20"/>
            <w:bookmarkEnd w:id="2093"/>
            <w:r>
              <w:rPr>
                <w:color w:val="000000"/>
              </w:rPr>
              <w:t>20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A4295B4" w14:textId="77777777" w:rsidR="00C03A64" w:rsidRDefault="00C3683C">
            <w:pPr>
              <w:rPr>
                <w:color w:val="000000"/>
              </w:rPr>
            </w:pPr>
            <w:r>
              <w:rPr>
                <w:color w:val="000000"/>
              </w:rPr>
              <w:t>Rejestr żłobków;</w:t>
            </w:r>
          </w:p>
          <w:p w14:paraId="777604DC" w14:textId="77777777" w:rsidR="006B1864" w:rsidRDefault="00C03A64" w:rsidP="00C03A64">
            <w:pPr>
              <w:ind w:left="283" w:hanging="283"/>
              <w:rPr>
                <w:color w:val="000000"/>
              </w:rPr>
            </w:pPr>
            <w:r>
              <w:rPr>
                <w:color w:val="000000"/>
              </w:rPr>
              <w:tab/>
            </w:r>
            <w:r w:rsidR="00C3683C">
              <w:rPr>
                <w:color w:val="000000"/>
              </w:rPr>
              <w:t>MRPiPS RŻ 01 – dane dotyczące żłobków, klubów dziecięcych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5A57066"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6D5B1ED" w14:textId="77777777" w:rsidR="006B1864" w:rsidRDefault="00C3683C">
            <w:pPr>
              <w:rPr>
                <w:color w:val="000000"/>
              </w:rPr>
            </w:pPr>
            <w:r>
              <w:rPr>
                <w:color w:val="000000"/>
              </w:rPr>
              <w:t>REGON. Adres siedziby. Adres jednostki sprawozdawczej. Dane teleadresowe. Status jednostki. Data wpisu do rejestru. Data wykreślenia. Data zawieszenia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F17A5C4" w14:textId="77777777" w:rsidR="00C03A64" w:rsidRDefault="00C3683C">
            <w:pPr>
              <w:rPr>
                <w:color w:val="000000"/>
              </w:rPr>
            </w:pPr>
            <w:r>
              <w:rPr>
                <w:color w:val="000000"/>
              </w:rPr>
              <w:t>Raz w roku do 6 marca 2026 r. według stanu na 31 grudnia 2025 r.;</w:t>
            </w:r>
          </w:p>
          <w:p w14:paraId="093F33C9" w14:textId="77777777" w:rsidR="00C03A64" w:rsidRDefault="00C03A64">
            <w:pPr>
              <w:rPr>
                <w:color w:val="000000"/>
              </w:rPr>
            </w:pPr>
          </w:p>
          <w:p w14:paraId="58B268D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F6D744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35D6CA6" w14:textId="77777777">
              <w:trPr>
                <w:jc w:val="right"/>
              </w:trPr>
              <w:tc>
                <w:tcPr>
                  <w:tcW w:w="788" w:type="dxa"/>
                  <w:tcMar>
                    <w:top w:w="0" w:type="dxa"/>
                    <w:left w:w="0" w:type="dxa"/>
                    <w:bottom w:w="0" w:type="dxa"/>
                    <w:right w:w="0" w:type="dxa"/>
                  </w:tcMar>
                </w:tcPr>
                <w:bookmarkStart w:id="2094" w:name="__bookmark_2118"/>
                <w:bookmarkEnd w:id="2094"/>
                <w:p w14:paraId="3513602D" w14:textId="25375A8F" w:rsidR="006B1864" w:rsidRDefault="00C3683C">
                  <w:pPr>
                    <w:jc w:val="right"/>
                    <w:rPr>
                      <w:rStyle w:val="Hipercze"/>
                    </w:rPr>
                  </w:pPr>
                  <w:r>
                    <w:rPr>
                      <w:rStyle w:val="Hipercze"/>
                    </w:rPr>
                    <w:fldChar w:fldCharType="begin"/>
                  </w:r>
                  <w:r>
                    <w:rPr>
                      <w:rStyle w:val="Hipercze"/>
                    </w:rPr>
                    <w:instrText xml:space="preserve"> HYPERLINK \l "badanie.1.20.05" \h </w:instrText>
                  </w:r>
                  <w:r>
                    <w:rPr>
                      <w:rStyle w:val="Hipercze"/>
                    </w:rPr>
                  </w:r>
                  <w:r>
                    <w:rPr>
                      <w:rStyle w:val="Hipercze"/>
                    </w:rPr>
                    <w:fldChar w:fldCharType="separate"/>
                  </w:r>
                  <w:r>
                    <w:rPr>
                      <w:rStyle w:val="Hipercze"/>
                    </w:rPr>
                    <w:t>1.20.05</w:t>
                  </w:r>
                  <w:r>
                    <w:rPr>
                      <w:rStyle w:val="Hipercze"/>
                    </w:rPr>
                    <w:fldChar w:fldCharType="end"/>
                  </w:r>
                </w:p>
              </w:tc>
            </w:tr>
          </w:tbl>
          <w:p w14:paraId="721DEF06" w14:textId="77777777" w:rsidR="006B1864" w:rsidRDefault="006B1864">
            <w:pPr>
              <w:spacing w:line="1" w:lineRule="auto"/>
            </w:pPr>
          </w:p>
        </w:tc>
      </w:tr>
      <w:tr w:rsidR="006B1864" w14:paraId="143EC93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08DD564" w14:textId="77777777" w:rsidR="006B1864" w:rsidRDefault="00C3683C">
            <w:pPr>
              <w:rPr>
                <w:color w:val="000000"/>
              </w:rPr>
            </w:pPr>
            <w:bookmarkStart w:id="2095" w:name="lp.32.21"/>
            <w:bookmarkEnd w:id="2095"/>
            <w:r>
              <w:rPr>
                <w:color w:val="000000"/>
              </w:rPr>
              <w:t>21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400EEE" w14:textId="77777777" w:rsidR="00C03A64" w:rsidRDefault="00C3683C">
            <w:pPr>
              <w:rPr>
                <w:color w:val="000000"/>
              </w:rPr>
            </w:pPr>
            <w:r>
              <w:rPr>
                <w:color w:val="000000"/>
              </w:rPr>
              <w:t>Rejestr żłobków;</w:t>
            </w:r>
          </w:p>
          <w:p w14:paraId="2089AF3E" w14:textId="77777777" w:rsidR="006B1864" w:rsidRDefault="00C03A64" w:rsidP="00C03A64">
            <w:pPr>
              <w:ind w:left="283" w:hanging="283"/>
              <w:rPr>
                <w:color w:val="000000"/>
              </w:rPr>
            </w:pPr>
            <w:r>
              <w:rPr>
                <w:color w:val="000000"/>
              </w:rPr>
              <w:tab/>
            </w:r>
            <w:r w:rsidR="00C3683C">
              <w:rPr>
                <w:color w:val="000000"/>
              </w:rPr>
              <w:t>MRPiPS RŻ 02 – dane ze sprawozdań z działalności żłobków, klubów dziecięcych i dziennych opiekunów (RKZ-4)</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14A288"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BAC2068" w14:textId="77777777" w:rsidR="006B1864" w:rsidRDefault="00C3683C">
            <w:pPr>
              <w:rPr>
                <w:color w:val="000000"/>
              </w:rPr>
            </w:pPr>
            <w:r>
              <w:rPr>
                <w:color w:val="000000"/>
              </w:rPr>
              <w:t>Numer identyfikacyjny jednostki. Placówki opieki nad dziećmi w wieku do lat 3. Dzieci w placówkach opieki nad dziećmi w wieku do lat 3. Miejsca w placówkach opieki nad dziećmi w wieku do lat 3. Czas pracy placówek opieki nad dziećmi w wieku do lat 3. Podmiot prowadzący jednostkę. Pobyt dzieci w placówkach opieki nad dziećmi w wieku do lat 3. Przystosowanie placówek opieki nad dziećmi w wieku do lat 3 do potrzeb osób niepełnosprawnych. Pracujący w placówkach opieki nad dziećmi w wieku do lat 3. Pielęgniarki i położne w placówkach opieki – główne miejsce pracy. Wolontariusz. Przyzakładowe placówki opieki nad dziećmi w wieku do lat 3</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564304B" w14:textId="77777777" w:rsidR="00C03A64" w:rsidRDefault="00C3683C">
            <w:pPr>
              <w:rPr>
                <w:color w:val="000000"/>
              </w:rPr>
            </w:pPr>
            <w:r>
              <w:rPr>
                <w:color w:val="000000"/>
              </w:rPr>
              <w:t>Raz w roku do 15 lipca 2026 r. według stanu na 31 grudnia 2025 r.;</w:t>
            </w:r>
          </w:p>
          <w:p w14:paraId="3F9D601F" w14:textId="77777777" w:rsidR="00C03A64" w:rsidRDefault="00C03A64">
            <w:pPr>
              <w:rPr>
                <w:color w:val="000000"/>
              </w:rPr>
            </w:pPr>
          </w:p>
          <w:p w14:paraId="137D6BE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DA1C40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853F9C7" w14:textId="77777777">
              <w:trPr>
                <w:jc w:val="right"/>
              </w:trPr>
              <w:tc>
                <w:tcPr>
                  <w:tcW w:w="788" w:type="dxa"/>
                  <w:tcMar>
                    <w:top w:w="0" w:type="dxa"/>
                    <w:left w:w="0" w:type="dxa"/>
                    <w:bottom w:w="0" w:type="dxa"/>
                    <w:right w:w="0" w:type="dxa"/>
                  </w:tcMar>
                </w:tcPr>
                <w:bookmarkStart w:id="2096" w:name="__bookmark_2119"/>
                <w:bookmarkEnd w:id="2096"/>
                <w:p w14:paraId="51E92597" w14:textId="53CD8240" w:rsidR="006B1864" w:rsidRDefault="00C3683C">
                  <w:pPr>
                    <w:jc w:val="right"/>
                    <w:rPr>
                      <w:rStyle w:val="Hipercze"/>
                    </w:rPr>
                  </w:pPr>
                  <w:r>
                    <w:rPr>
                      <w:rStyle w:val="Hipercze"/>
                    </w:rPr>
                    <w:fldChar w:fldCharType="begin"/>
                  </w:r>
                  <w:r>
                    <w:rPr>
                      <w:rStyle w:val="Hipercze"/>
                    </w:rPr>
                    <w:instrText xml:space="preserve"> HYPERLINK \l "badanie.1.20.05" \h </w:instrText>
                  </w:r>
                  <w:r>
                    <w:rPr>
                      <w:rStyle w:val="Hipercze"/>
                    </w:rPr>
                  </w:r>
                  <w:r>
                    <w:rPr>
                      <w:rStyle w:val="Hipercze"/>
                    </w:rPr>
                    <w:fldChar w:fldCharType="separate"/>
                  </w:r>
                  <w:r>
                    <w:rPr>
                      <w:rStyle w:val="Hipercze"/>
                    </w:rPr>
                    <w:t>1.20.05</w:t>
                  </w:r>
                  <w:r>
                    <w:rPr>
                      <w:rStyle w:val="Hipercze"/>
                    </w:rPr>
                    <w:fldChar w:fldCharType="end"/>
                  </w:r>
                </w:p>
              </w:tc>
            </w:tr>
          </w:tbl>
          <w:p w14:paraId="48A24506" w14:textId="77777777" w:rsidR="006B1864" w:rsidRDefault="006B1864">
            <w:pPr>
              <w:spacing w:line="1" w:lineRule="auto"/>
            </w:pPr>
          </w:p>
        </w:tc>
      </w:tr>
      <w:tr w:rsidR="006B1864" w14:paraId="2F9A57C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7BA8BF0" w14:textId="77777777" w:rsidR="006B1864" w:rsidRDefault="00C3683C">
            <w:pPr>
              <w:rPr>
                <w:color w:val="000000"/>
              </w:rPr>
            </w:pPr>
            <w:bookmarkStart w:id="2097" w:name="lp.32.22"/>
            <w:bookmarkEnd w:id="2097"/>
            <w:r>
              <w:rPr>
                <w:color w:val="000000"/>
              </w:rPr>
              <w:t>22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A97562B" w14:textId="77777777" w:rsidR="00C03A64" w:rsidRDefault="00C3683C">
            <w:pPr>
              <w:rPr>
                <w:color w:val="000000"/>
              </w:rPr>
            </w:pPr>
            <w:r>
              <w:rPr>
                <w:color w:val="000000"/>
              </w:rPr>
              <w:t>System informacyjny dotyczący powiadomień o powierzeniu wykonywania pracy obywatelom Ukrainy;</w:t>
            </w:r>
          </w:p>
          <w:p w14:paraId="7AD1A39B" w14:textId="77777777" w:rsidR="006B1864" w:rsidRDefault="00C03A64" w:rsidP="00C03A64">
            <w:pPr>
              <w:ind w:left="283" w:hanging="283"/>
              <w:rPr>
                <w:color w:val="000000"/>
              </w:rPr>
            </w:pPr>
            <w:r>
              <w:rPr>
                <w:color w:val="000000"/>
              </w:rPr>
              <w:tab/>
            </w:r>
            <w:r w:rsidR="00C3683C">
              <w:rPr>
                <w:color w:val="000000"/>
              </w:rPr>
              <w:t>MRPiPS SIPPWPOU 01 – dane o podmiocie powierzającym wykonywanie pracy obywatelowi Ukrainy oraz o obywatelu Ukrainy, któremu powierzono pracę</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7E7867"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9DDF471" w14:textId="77777777" w:rsidR="006B1864" w:rsidRDefault="00C3683C">
            <w:pPr>
              <w:rPr>
                <w:color w:val="000000"/>
              </w:rPr>
            </w:pPr>
            <w:r>
              <w:rPr>
                <w:color w:val="000000"/>
              </w:rPr>
              <w:t>Numer wpisu do rejestru podmiotów prowadzących agencje zatrudnienia – w przypadku podmiotu powierzającego wykonywanie pracy obywatelowi Ukrainy, który prowadzi agencję zatrudnienia świadczącą usługi pracy tymczasowej. NIP podmiotu powierzającego wykonywanie pracy obywatelowi Ukrainy w przypadku podmiotu prowadzącego działalność gospodarczą. Numer REGON podmiotu powierzającego wykonywanie pracy obywatelowi Ukrainy w przypadku podmiotu prowadzącego działalność gospodarczą. Numer PESEL osoby fizycznej powierzającej wykonywanie pracy obywatelowi Ukrainy. Nazwa podmiotu powierzającego wykonywanie pracy obywatelowi Ukrainy. Imię osoby fizycznej powierzającej wykonywanie pracy obywatelowi Ukrainy. Drugie imię osoby fizycznej powierzającej wykonywanie pracy obywatelowi Ukrainy. Nazwisko osoby fizycznej powierzającej wykonywanie pracy obywatelowi Ukrainy. Adres siedziby podmiotu powierzającego wykonywanie pracy obywatelowi Ukrainy. Adres zamieszkania osoby fizycznej powierzającej wykonywanie pracy obywatelowi Ukrainy. Symbol PKD podmiotu powierzającego wykonywanie pracy obywatelowi Ukrainy. Numer telefonu o charakterze służbowym podmiotu powierzającego wykonywanie pracy obywatelowi Ukrainy. Adres poczty elektronicznej o charakterze służbowym podmiotu powierzającego wykonywanie pracy obywatelowi Ukrainy. Numer PESEL obywatela Ukrainy, któremu powierzono pracę – o ile został nadany. Imię obywatela Ukrainy, któremu powierzono pracę. Drugie imię obywatela Ukrainy, któremu powierzono pracę. Nazwisko obywatela Ukrainy, któremu powierzono pracę. Data urodzenia obywatela Ukrainy, któremu powierzono pracę. Płeć obywatela Ukrainy, któremu powierzono pracę. Kraj obywatelstwa obywatela Ukrainy, któremu powierzono pracę – kod kraju i nazwa kraju. Numer i seria dokumentu podróży lub innego dokumentu stwierdzającego lub pozwalającego ustalić tożsamość obywatela Ukrainy, któremu powierzono pracę. Rodzaj dokumentu podróży lub innego dokumentu stwierdzającego lub pozwalającego ustalić tożsamość obywatela Ukrainy, któremu powierzono pracę. Rodzaj umowy pomiędzy podmiotem powierzającym wykonywanie pracy a obywatelem Ukrainy, któremu powierzono pracę. Stanowisko obywatela Ukrainy, któremu powierzono pracę. Rodzaj wykonywanej pracy obywatela Ukrainy, któremu powierzono pracę. Nazwa i kod zawodu obywatela Ukrainy, któremu powierzono pracę. Miejsce wykonywanej pracy przez obywatela Ukrainy, któremu powierzono pracę. Miesięczna lub godzinowa stawka wynagrodzenia obywatela Ukrainy. Wymiar czasu pracy w jakim powierzono pracę obywatelowi Ukrainy. Liczba godzin pracy w tygodniu w jakich powierzono pracę obywatelowi Ukrainy. Liczba godzin pracy w miesiącu w jakich powierzono pracę obywatelowi Ukrainy. Liczba osób wykonujących pracę na podstawie umowy o pracę według stanu na dzień 23 lutego 2022 roku. Liczba osób wykonujących pracę na podstawie umów cywilnoprawnych według stanu na dzień 23 lutego 2022 roku. Liczba osób wykonujących pracę na podstawie umowy o pracę według stanu na dzień złożenia powiadomienia. Liczba osób wykonujących pracę na podstawie umów cywilnoprawnych według stanu na dzień złożenia powiadomienia. Data podjęcia pracy przez obywatela Ukrainy. Data powiadomienia o powierzeniu wykonywania pracy obywatelowi Ukrainy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2F7518B" w14:textId="77777777" w:rsidR="00C03A64" w:rsidRDefault="00C3683C">
            <w:pPr>
              <w:rPr>
                <w:color w:val="000000"/>
              </w:rPr>
            </w:pPr>
            <w:r>
              <w:rPr>
                <w:color w:val="000000"/>
              </w:rPr>
              <w:t>Stały dostęp od 1 stycznia 2025 r.;</w:t>
            </w:r>
          </w:p>
          <w:p w14:paraId="250007B5" w14:textId="77777777" w:rsidR="00C03A64" w:rsidRDefault="00C03A64">
            <w:pPr>
              <w:rPr>
                <w:color w:val="000000"/>
              </w:rPr>
            </w:pPr>
          </w:p>
          <w:p w14:paraId="0D3465C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E32220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8DCF3B" w14:textId="77777777">
              <w:trPr>
                <w:jc w:val="right"/>
              </w:trPr>
              <w:tc>
                <w:tcPr>
                  <w:tcW w:w="788" w:type="dxa"/>
                  <w:tcMar>
                    <w:top w:w="0" w:type="dxa"/>
                    <w:left w:w="0" w:type="dxa"/>
                    <w:bottom w:w="0" w:type="dxa"/>
                    <w:right w:w="0" w:type="dxa"/>
                  </w:tcMar>
                </w:tcPr>
                <w:bookmarkStart w:id="2098" w:name="__bookmark_2120"/>
                <w:bookmarkEnd w:id="2098"/>
                <w:p w14:paraId="5450DF27" w14:textId="64C6F954"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r w:rsidR="006B1864" w14:paraId="237CEB2E" w14:textId="77777777">
              <w:trPr>
                <w:jc w:val="right"/>
              </w:trPr>
              <w:tc>
                <w:tcPr>
                  <w:tcW w:w="788" w:type="dxa"/>
                  <w:tcMar>
                    <w:top w:w="0" w:type="dxa"/>
                    <w:left w:w="0" w:type="dxa"/>
                    <w:bottom w:w="0" w:type="dxa"/>
                    <w:right w:w="0" w:type="dxa"/>
                  </w:tcMar>
                </w:tcPr>
                <w:p w14:paraId="0453F223" w14:textId="39C16D10" w:rsidR="006B1864" w:rsidRDefault="00C3683C">
                  <w:pPr>
                    <w:jc w:val="right"/>
                    <w:rPr>
                      <w:rStyle w:val="Hipercze"/>
                    </w:rPr>
                  </w:pPr>
                  <w:hyperlink w:anchor="badanie.1.23.02">
                    <w:r>
                      <w:rPr>
                        <w:rStyle w:val="Hipercze"/>
                      </w:rPr>
                      <w:t>1.23.02,</w:t>
                    </w:r>
                  </w:hyperlink>
                </w:p>
              </w:tc>
            </w:tr>
            <w:tr w:rsidR="006B1864" w14:paraId="45FF567B" w14:textId="77777777">
              <w:trPr>
                <w:jc w:val="right"/>
              </w:trPr>
              <w:tc>
                <w:tcPr>
                  <w:tcW w:w="788" w:type="dxa"/>
                  <w:tcMar>
                    <w:top w:w="0" w:type="dxa"/>
                    <w:left w:w="0" w:type="dxa"/>
                    <w:bottom w:w="0" w:type="dxa"/>
                    <w:right w:w="0" w:type="dxa"/>
                  </w:tcMar>
                </w:tcPr>
                <w:p w14:paraId="0A56FB9C" w14:textId="3CE567E3" w:rsidR="006B1864" w:rsidRDefault="00C3683C">
                  <w:pPr>
                    <w:jc w:val="right"/>
                    <w:rPr>
                      <w:rStyle w:val="Hipercze"/>
                    </w:rPr>
                  </w:pPr>
                  <w:hyperlink w:anchor="badanie.1.80.01">
                    <w:r>
                      <w:rPr>
                        <w:rStyle w:val="Hipercze"/>
                      </w:rPr>
                      <w:t>1.80.01,</w:t>
                    </w:r>
                  </w:hyperlink>
                </w:p>
              </w:tc>
            </w:tr>
            <w:tr w:rsidR="006B1864" w14:paraId="3A240B80" w14:textId="77777777">
              <w:trPr>
                <w:jc w:val="right"/>
              </w:trPr>
              <w:tc>
                <w:tcPr>
                  <w:tcW w:w="788" w:type="dxa"/>
                  <w:tcMar>
                    <w:top w:w="0" w:type="dxa"/>
                    <w:left w:w="0" w:type="dxa"/>
                    <w:bottom w:w="0" w:type="dxa"/>
                    <w:right w:w="0" w:type="dxa"/>
                  </w:tcMar>
                </w:tcPr>
                <w:p w14:paraId="6FA5791C" w14:textId="76363B37" w:rsidR="006B1864" w:rsidRDefault="00C3683C">
                  <w:pPr>
                    <w:jc w:val="right"/>
                    <w:rPr>
                      <w:rStyle w:val="Hipercze"/>
                    </w:rPr>
                  </w:pPr>
                  <w:hyperlink w:anchor="badanie.1.80.02">
                    <w:r>
                      <w:rPr>
                        <w:rStyle w:val="Hipercze"/>
                      </w:rPr>
                      <w:t>1.80.02</w:t>
                    </w:r>
                  </w:hyperlink>
                </w:p>
              </w:tc>
            </w:tr>
          </w:tbl>
          <w:p w14:paraId="13DA0FBC" w14:textId="77777777" w:rsidR="006B1864" w:rsidRDefault="006B1864">
            <w:pPr>
              <w:spacing w:line="1" w:lineRule="auto"/>
            </w:pPr>
          </w:p>
        </w:tc>
      </w:tr>
      <w:tr w:rsidR="006B1864" w14:paraId="54E25F9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F26DEF0" w14:textId="77777777" w:rsidR="006B1864" w:rsidRDefault="00C3683C">
            <w:pPr>
              <w:rPr>
                <w:color w:val="000000"/>
              </w:rPr>
            </w:pPr>
            <w:bookmarkStart w:id="2099" w:name="lp.32.23"/>
            <w:bookmarkEnd w:id="2099"/>
            <w:r>
              <w:rPr>
                <w:color w:val="000000"/>
              </w:rPr>
              <w:t>23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1436F03" w14:textId="77777777" w:rsidR="00C03A64" w:rsidRDefault="00C3683C">
            <w:pPr>
              <w:rPr>
                <w:color w:val="000000"/>
              </w:rPr>
            </w:pPr>
            <w:r>
              <w:rPr>
                <w:color w:val="000000"/>
              </w:rPr>
              <w:t>System informacyjny dotyczący wydatków na ochronę zdrowia;</w:t>
            </w:r>
          </w:p>
          <w:p w14:paraId="3306870E" w14:textId="77777777" w:rsidR="006B1864" w:rsidRDefault="00C03A64" w:rsidP="00C03A64">
            <w:pPr>
              <w:ind w:left="283" w:hanging="283"/>
              <w:rPr>
                <w:color w:val="000000"/>
              </w:rPr>
            </w:pPr>
            <w:r>
              <w:rPr>
                <w:color w:val="000000"/>
              </w:rPr>
              <w:tab/>
            </w:r>
            <w:r w:rsidR="00C3683C">
              <w:rPr>
                <w:color w:val="000000"/>
              </w:rPr>
              <w:t>MRPiPS SIOZ 01 – dane dotyczące wydatków na ochronę zdrowia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C77EA12"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5B810B" w14:textId="77777777" w:rsidR="006B1864" w:rsidRDefault="00C3683C">
            <w:pPr>
              <w:rPr>
                <w:color w:val="000000"/>
              </w:rPr>
            </w:pPr>
            <w:r>
              <w:rPr>
                <w:color w:val="000000"/>
              </w:rPr>
              <w:t>Wydatki na ochronę zdrowia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47247EE" w14:textId="77777777" w:rsidR="00C03A64" w:rsidRDefault="00C3683C">
            <w:pPr>
              <w:rPr>
                <w:color w:val="000000"/>
              </w:rPr>
            </w:pPr>
            <w:r>
              <w:rPr>
                <w:color w:val="000000"/>
              </w:rPr>
              <w:t>Raz w roku do 17 lutego 2027 r. za rok 2025;</w:t>
            </w:r>
          </w:p>
          <w:p w14:paraId="1F3E5380" w14:textId="77777777" w:rsidR="00C03A64" w:rsidRDefault="00C03A64">
            <w:pPr>
              <w:rPr>
                <w:color w:val="000000"/>
              </w:rPr>
            </w:pPr>
          </w:p>
          <w:p w14:paraId="3516076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26D33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F6A2439" w14:textId="77777777">
              <w:trPr>
                <w:jc w:val="right"/>
              </w:trPr>
              <w:tc>
                <w:tcPr>
                  <w:tcW w:w="788" w:type="dxa"/>
                  <w:tcMar>
                    <w:top w:w="0" w:type="dxa"/>
                    <w:left w:w="0" w:type="dxa"/>
                    <w:bottom w:w="0" w:type="dxa"/>
                    <w:right w:w="0" w:type="dxa"/>
                  </w:tcMar>
                </w:tcPr>
                <w:bookmarkStart w:id="2100" w:name="__bookmark_2121"/>
                <w:bookmarkEnd w:id="2100"/>
                <w:p w14:paraId="51817B75" w14:textId="3FF37335"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bl>
          <w:p w14:paraId="55FC8E0D" w14:textId="77777777" w:rsidR="006B1864" w:rsidRDefault="006B1864">
            <w:pPr>
              <w:spacing w:line="1" w:lineRule="auto"/>
            </w:pPr>
          </w:p>
        </w:tc>
      </w:tr>
      <w:tr w:rsidR="006B1864" w14:paraId="2ED20B8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B790529" w14:textId="77777777" w:rsidR="006B1864" w:rsidRDefault="00C3683C">
            <w:pPr>
              <w:rPr>
                <w:color w:val="000000"/>
              </w:rPr>
            </w:pPr>
            <w:bookmarkStart w:id="2101" w:name="lp.32.24"/>
            <w:bookmarkEnd w:id="2101"/>
            <w:r>
              <w:rPr>
                <w:color w:val="000000"/>
              </w:rPr>
              <w:t>24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C7B44F" w14:textId="77777777" w:rsidR="00C03A64" w:rsidRDefault="00C3683C">
            <w:pPr>
              <w:rPr>
                <w:color w:val="000000"/>
              </w:rPr>
            </w:pPr>
            <w:r>
              <w:rPr>
                <w:color w:val="000000"/>
              </w:rPr>
              <w:t>System informacyjny dotyczący wydatków na ochronę zdrowia;</w:t>
            </w:r>
          </w:p>
          <w:p w14:paraId="545D204D" w14:textId="77777777" w:rsidR="006B1864" w:rsidRDefault="00C03A64" w:rsidP="00C03A64">
            <w:pPr>
              <w:ind w:left="283" w:hanging="283"/>
              <w:rPr>
                <w:color w:val="000000"/>
              </w:rPr>
            </w:pPr>
            <w:r>
              <w:rPr>
                <w:color w:val="000000"/>
              </w:rPr>
              <w:tab/>
            </w:r>
            <w:r w:rsidR="00C3683C">
              <w:rPr>
                <w:color w:val="000000"/>
              </w:rPr>
              <w:t>MRPiPS SIOZ 02 – dane dotyczące wydatków na ochronę zdrowia przeznaczonych na świadczenia rodzinne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3AD0F81"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38800F" w14:textId="77777777" w:rsidR="006B1864" w:rsidRDefault="00C3683C">
            <w:pPr>
              <w:rPr>
                <w:color w:val="000000"/>
              </w:rPr>
            </w:pPr>
            <w:r>
              <w:rPr>
                <w:color w:val="000000"/>
              </w:rPr>
              <w:t>Wydatki na ochronę zdrowia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F95A222" w14:textId="77777777" w:rsidR="00C03A64" w:rsidRDefault="00C3683C">
            <w:pPr>
              <w:rPr>
                <w:color w:val="000000"/>
              </w:rPr>
            </w:pPr>
            <w:r>
              <w:rPr>
                <w:color w:val="000000"/>
              </w:rPr>
              <w:t>Raz w roku do 17 lutego 2027 r. za rok 2025;</w:t>
            </w:r>
          </w:p>
          <w:p w14:paraId="4A79AE5E" w14:textId="77777777" w:rsidR="00C03A64" w:rsidRDefault="00C03A64">
            <w:pPr>
              <w:rPr>
                <w:color w:val="000000"/>
              </w:rPr>
            </w:pPr>
          </w:p>
          <w:p w14:paraId="392338F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74C6BD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77CE4D7" w14:textId="77777777">
              <w:trPr>
                <w:jc w:val="right"/>
              </w:trPr>
              <w:tc>
                <w:tcPr>
                  <w:tcW w:w="788" w:type="dxa"/>
                  <w:tcMar>
                    <w:top w:w="0" w:type="dxa"/>
                    <w:left w:w="0" w:type="dxa"/>
                    <w:bottom w:w="0" w:type="dxa"/>
                    <w:right w:w="0" w:type="dxa"/>
                  </w:tcMar>
                </w:tcPr>
                <w:bookmarkStart w:id="2102" w:name="__bookmark_2122"/>
                <w:bookmarkEnd w:id="2102"/>
                <w:p w14:paraId="69D2CFDB" w14:textId="4168EC49"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bl>
          <w:p w14:paraId="6D63F59A" w14:textId="77777777" w:rsidR="006B1864" w:rsidRDefault="006B1864">
            <w:pPr>
              <w:spacing w:line="1" w:lineRule="auto"/>
            </w:pPr>
          </w:p>
        </w:tc>
      </w:tr>
      <w:tr w:rsidR="006B1864" w14:paraId="0886583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B12351B" w14:textId="77777777" w:rsidR="006B1864" w:rsidRDefault="00C3683C">
            <w:pPr>
              <w:rPr>
                <w:color w:val="000000"/>
              </w:rPr>
            </w:pPr>
            <w:bookmarkStart w:id="2103" w:name="lp.32.25"/>
            <w:bookmarkEnd w:id="2103"/>
            <w:r>
              <w:rPr>
                <w:color w:val="000000"/>
              </w:rPr>
              <w:t>25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8C2394" w14:textId="77777777" w:rsidR="00C03A64" w:rsidRDefault="00C3683C">
            <w:pPr>
              <w:rPr>
                <w:color w:val="000000"/>
              </w:rPr>
            </w:pPr>
            <w:r>
              <w:rPr>
                <w:color w:val="000000"/>
              </w:rPr>
              <w:t>System informacyjny Ministerstwa Rodziny, Pracy i Polityki Społecznej;</w:t>
            </w:r>
          </w:p>
          <w:p w14:paraId="5F3DA547" w14:textId="77777777" w:rsidR="006B1864" w:rsidRDefault="00C03A64" w:rsidP="00C03A64">
            <w:pPr>
              <w:ind w:left="283" w:hanging="283"/>
              <w:rPr>
                <w:color w:val="000000"/>
              </w:rPr>
            </w:pPr>
            <w:r>
              <w:rPr>
                <w:color w:val="000000"/>
              </w:rPr>
              <w:tab/>
            </w:r>
            <w:r w:rsidR="00C3683C">
              <w:rPr>
                <w:color w:val="000000"/>
              </w:rPr>
              <w:t>MRPiPS SI 01 – dane o wydatkach, wpływach i o wartościach świadczeń społecznych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AFA7DB1"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6B4D487" w14:textId="77777777" w:rsidR="006B1864" w:rsidRDefault="00C3683C">
            <w:pPr>
              <w:rPr>
                <w:color w:val="000000"/>
              </w:rPr>
            </w:pPr>
            <w:r>
              <w:rPr>
                <w:color w:val="000000"/>
              </w:rPr>
              <w:t>Wydatki na świadczenia społeczne ochrony socjalnej. Wpływy do systemów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4A2817" w14:textId="77777777" w:rsidR="00C03A64" w:rsidRDefault="00C3683C">
            <w:pPr>
              <w:rPr>
                <w:color w:val="000000"/>
              </w:rPr>
            </w:pPr>
            <w:r>
              <w:rPr>
                <w:color w:val="000000"/>
              </w:rPr>
              <w:t>Raz w roku do 31 sierpnia 2026 r. za rok 2025;</w:t>
            </w:r>
          </w:p>
          <w:p w14:paraId="21F0ED86" w14:textId="77777777" w:rsidR="00C03A64" w:rsidRDefault="00C03A64">
            <w:pPr>
              <w:rPr>
                <w:color w:val="000000"/>
              </w:rPr>
            </w:pPr>
          </w:p>
          <w:p w14:paraId="32D4E83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DCC10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E3A5471" w14:textId="77777777">
              <w:trPr>
                <w:jc w:val="right"/>
              </w:trPr>
              <w:tc>
                <w:tcPr>
                  <w:tcW w:w="788" w:type="dxa"/>
                  <w:tcMar>
                    <w:top w:w="0" w:type="dxa"/>
                    <w:left w:w="0" w:type="dxa"/>
                    <w:bottom w:w="0" w:type="dxa"/>
                    <w:right w:w="0" w:type="dxa"/>
                  </w:tcMar>
                </w:tcPr>
                <w:bookmarkStart w:id="2104" w:name="__bookmark_2123"/>
                <w:bookmarkEnd w:id="2104"/>
                <w:p w14:paraId="2BE6BF01" w14:textId="097C7CC7"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2EC64D0B" w14:textId="77777777" w:rsidR="006B1864" w:rsidRDefault="006B1864">
            <w:pPr>
              <w:spacing w:line="1" w:lineRule="auto"/>
            </w:pPr>
          </w:p>
        </w:tc>
      </w:tr>
      <w:tr w:rsidR="006B1864" w14:paraId="141A5DB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4F413AC" w14:textId="77777777" w:rsidR="006B1864" w:rsidRDefault="00C3683C">
            <w:pPr>
              <w:rPr>
                <w:color w:val="000000"/>
              </w:rPr>
            </w:pPr>
            <w:bookmarkStart w:id="2105" w:name="lp.32.26"/>
            <w:bookmarkEnd w:id="2105"/>
            <w:r>
              <w:rPr>
                <w:color w:val="000000"/>
              </w:rPr>
              <w:t>26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2A37C75" w14:textId="77777777" w:rsidR="00C03A64" w:rsidRDefault="00C3683C">
            <w:pPr>
              <w:rPr>
                <w:color w:val="000000"/>
              </w:rPr>
            </w:pPr>
            <w:r>
              <w:rPr>
                <w:color w:val="000000"/>
              </w:rPr>
              <w:t>System informacyjny Ministerstwa Rodziny, Pracy i Polityki Społecznej;</w:t>
            </w:r>
          </w:p>
          <w:p w14:paraId="14EA7F94" w14:textId="77777777" w:rsidR="006B1864" w:rsidRDefault="00C03A64" w:rsidP="00C03A64">
            <w:pPr>
              <w:ind w:left="283" w:hanging="283"/>
              <w:rPr>
                <w:color w:val="000000"/>
              </w:rPr>
            </w:pPr>
            <w:r>
              <w:rPr>
                <w:color w:val="000000"/>
              </w:rPr>
              <w:tab/>
            </w:r>
            <w:r w:rsidR="00C3683C">
              <w:rPr>
                <w:color w:val="000000"/>
              </w:rPr>
              <w:t>MRPiPS SI 02 – dane z rocznych sprawozdań przedsiębiorstw społecznych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2D19E6"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4474AD1" w14:textId="77777777" w:rsidR="006B1864" w:rsidRDefault="00C3683C">
            <w:pPr>
              <w:rPr>
                <w:color w:val="000000"/>
              </w:rPr>
            </w:pPr>
            <w:r>
              <w:rPr>
                <w:color w:val="000000"/>
              </w:rPr>
              <w:t>Nazwa jednostki. Numer decyzji o przyznaniu statusu przedsiębiorstwa społecznego. Charakter prowadzonej działalności przedsiębiorstw społecznych. Cel działalności przedsiębiorstw społecznych. NIP. REGON. Realizowane indywidualne plany reintegracyjne. Realizowane indywidualne programy rehabilitacji zawodowej i społecznej. Osoby objęte działaniami reintegracyjnymi. Działania podjęte wobec osób zatrudnionych w przedsiębiorstwie społecznym. Osiągnięte efekty działań reintegracyjnych. Zatrudnieni w przedsiębiorstwie społecznym. Nowo zatrudnieni w przedsiębiorstwie społecznym. Zatrudnieni należący do grup zagrożonych wykluczeniem społecznym. Nowo zatrudnieni należący do grup zagrożonych wykluczeniem społecznym. Zatrudnieni należący do grup zagrożonych wykluczeniem społecznym, wykonujący pracę na podstawie umowy o pracę lub spółdzielczej umowy o pracę. Korzystanie z instrumentów wsparcia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0E31F4" w14:textId="77777777" w:rsidR="00C03A64" w:rsidRDefault="00C3683C">
            <w:pPr>
              <w:rPr>
                <w:color w:val="000000"/>
              </w:rPr>
            </w:pPr>
            <w:r>
              <w:rPr>
                <w:color w:val="000000"/>
              </w:rPr>
              <w:t>Raz w roku do 30 czerwca 2026 r. za rok 2025;</w:t>
            </w:r>
          </w:p>
          <w:p w14:paraId="319F627D" w14:textId="77777777" w:rsidR="00C03A64" w:rsidRDefault="00C03A64">
            <w:pPr>
              <w:rPr>
                <w:color w:val="000000"/>
              </w:rPr>
            </w:pPr>
          </w:p>
          <w:p w14:paraId="4A92313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576388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7724D1F" w14:textId="77777777">
              <w:trPr>
                <w:jc w:val="right"/>
              </w:trPr>
              <w:tc>
                <w:tcPr>
                  <w:tcW w:w="788" w:type="dxa"/>
                  <w:tcMar>
                    <w:top w:w="0" w:type="dxa"/>
                    <w:left w:w="0" w:type="dxa"/>
                    <w:bottom w:w="0" w:type="dxa"/>
                    <w:right w:w="0" w:type="dxa"/>
                  </w:tcMar>
                </w:tcPr>
                <w:bookmarkStart w:id="2106" w:name="__bookmark_2124"/>
                <w:bookmarkEnd w:id="2106"/>
                <w:p w14:paraId="0364A749" w14:textId="4A835DBE"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79477ED2" w14:textId="77777777">
              <w:trPr>
                <w:jc w:val="right"/>
              </w:trPr>
              <w:tc>
                <w:tcPr>
                  <w:tcW w:w="788" w:type="dxa"/>
                  <w:tcMar>
                    <w:top w:w="0" w:type="dxa"/>
                    <w:left w:w="0" w:type="dxa"/>
                    <w:bottom w:w="0" w:type="dxa"/>
                    <w:right w:w="0" w:type="dxa"/>
                  </w:tcMar>
                </w:tcPr>
                <w:p w14:paraId="0705818C" w14:textId="5C24145C" w:rsidR="006B1864" w:rsidRDefault="00C3683C">
                  <w:pPr>
                    <w:jc w:val="right"/>
                    <w:rPr>
                      <w:rStyle w:val="Hipercze"/>
                    </w:rPr>
                  </w:pPr>
                  <w:hyperlink w:anchor="badanie.1.04.09">
                    <w:r>
                      <w:rPr>
                        <w:rStyle w:val="Hipercze"/>
                      </w:rPr>
                      <w:t>1.04.09</w:t>
                    </w:r>
                  </w:hyperlink>
                </w:p>
              </w:tc>
            </w:tr>
          </w:tbl>
          <w:p w14:paraId="46D92983" w14:textId="77777777" w:rsidR="006B1864" w:rsidRDefault="006B1864">
            <w:pPr>
              <w:spacing w:line="1" w:lineRule="auto"/>
            </w:pPr>
          </w:p>
        </w:tc>
      </w:tr>
      <w:tr w:rsidR="006B1864" w14:paraId="33FAB17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28AB24A" w14:textId="77777777" w:rsidR="006B1864" w:rsidRDefault="00C3683C">
            <w:pPr>
              <w:rPr>
                <w:color w:val="000000"/>
              </w:rPr>
            </w:pPr>
            <w:bookmarkStart w:id="2107" w:name="lp.32.27"/>
            <w:bookmarkEnd w:id="2107"/>
            <w:r>
              <w:rPr>
                <w:color w:val="000000"/>
              </w:rPr>
              <w:t>27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DE6952E" w14:textId="77777777" w:rsidR="00C03A64" w:rsidRDefault="00C3683C">
            <w:pPr>
              <w:rPr>
                <w:color w:val="000000"/>
              </w:rPr>
            </w:pPr>
            <w:r>
              <w:rPr>
                <w:color w:val="000000"/>
              </w:rPr>
              <w:t>System Informatyczny Karty Dużej Rodziny;</w:t>
            </w:r>
          </w:p>
          <w:p w14:paraId="01F5C674" w14:textId="77777777" w:rsidR="006B1864" w:rsidRDefault="00C03A64" w:rsidP="00C03A64">
            <w:pPr>
              <w:ind w:left="283" w:hanging="283"/>
              <w:rPr>
                <w:color w:val="000000"/>
              </w:rPr>
            </w:pPr>
            <w:r>
              <w:rPr>
                <w:color w:val="000000"/>
              </w:rPr>
              <w:tab/>
            </w:r>
            <w:r w:rsidR="00C3683C">
              <w:rPr>
                <w:color w:val="000000"/>
              </w:rPr>
              <w:t>MRPiPS SI KDR 01 – dane o członkach rodzin wielodzietnych, którym została przyznana Karta Dużej Rodziny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CCB0138"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2FA9A37" w14:textId="77777777" w:rsidR="006B1864" w:rsidRDefault="00C3683C">
            <w:pPr>
              <w:rPr>
                <w:color w:val="000000"/>
              </w:rPr>
            </w:pPr>
            <w:r>
              <w:rPr>
                <w:color w:val="000000"/>
              </w:rPr>
              <w:t>Nazwisko. PESEL. Rodzaj dokumentu potwierdzającego tożsamość dla osób bez numeru PESEL. Seria i numer dokumentu potwierdzającego tożsamość dla osób bez numeru PESEL. Nazwisko rodowe ojca. Nazwisko rodowe matki. Miejsce zamieszkania lub pobytu. Stopień pokrewieństwa z członkami rodziny. Posiadanie orzeczenia o niepełnosprawności przez członków rodzin wielodzietnych, którym została przyznana Karta Dużej Rodziny. Data ważności orzeczenia o niepełnosprawności. Termin obowiązywania Karty Dużej Rodziny. Imię. Imię ojca. Imię matki. Identyfikator rodziny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FAE46F" w14:textId="77777777" w:rsidR="00C03A64" w:rsidRDefault="00C3683C">
            <w:pPr>
              <w:rPr>
                <w:color w:val="000000"/>
              </w:rPr>
            </w:pPr>
            <w:r>
              <w:rPr>
                <w:color w:val="000000"/>
              </w:rPr>
              <w:t>Raz w roku do 27 lutego 2026 r. według stanu na 31 grudnia 2025 r.;</w:t>
            </w:r>
          </w:p>
          <w:p w14:paraId="6E1A2F7E" w14:textId="77777777" w:rsidR="00C03A64" w:rsidRDefault="00C03A64">
            <w:pPr>
              <w:rPr>
                <w:color w:val="000000"/>
              </w:rPr>
            </w:pPr>
          </w:p>
          <w:p w14:paraId="7D9CE55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7163E9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71C204E" w14:textId="77777777">
              <w:trPr>
                <w:jc w:val="right"/>
              </w:trPr>
              <w:tc>
                <w:tcPr>
                  <w:tcW w:w="788" w:type="dxa"/>
                  <w:tcMar>
                    <w:top w:w="0" w:type="dxa"/>
                    <w:left w:w="0" w:type="dxa"/>
                    <w:bottom w:w="0" w:type="dxa"/>
                    <w:right w:w="0" w:type="dxa"/>
                  </w:tcMar>
                </w:tcPr>
                <w:bookmarkStart w:id="2108" w:name="__bookmark_2125"/>
                <w:bookmarkEnd w:id="2108"/>
                <w:p w14:paraId="7B6C5C41" w14:textId="55FDF8D1" w:rsidR="006B1864" w:rsidRDefault="00C3683C">
                  <w:pPr>
                    <w:jc w:val="right"/>
                    <w:rPr>
                      <w:rStyle w:val="Hipercze"/>
                    </w:rPr>
                  </w:pPr>
                  <w:r>
                    <w:rPr>
                      <w:rStyle w:val="Hipercze"/>
                    </w:rPr>
                    <w:fldChar w:fldCharType="begin"/>
                  </w:r>
                  <w:r>
                    <w:rPr>
                      <w:rStyle w:val="Hipercze"/>
                    </w:rPr>
                    <w:instrText xml:space="preserve"> HYPERLINK \l "badanie.1.20.01" \h </w:instrText>
                  </w:r>
                  <w:r>
                    <w:rPr>
                      <w:rStyle w:val="Hipercze"/>
                    </w:rPr>
                  </w:r>
                  <w:r>
                    <w:rPr>
                      <w:rStyle w:val="Hipercze"/>
                    </w:rPr>
                    <w:fldChar w:fldCharType="separate"/>
                  </w:r>
                  <w:r>
                    <w:rPr>
                      <w:rStyle w:val="Hipercze"/>
                    </w:rPr>
                    <w:t>1.20.01,</w:t>
                  </w:r>
                  <w:r>
                    <w:rPr>
                      <w:rStyle w:val="Hipercze"/>
                    </w:rPr>
                    <w:fldChar w:fldCharType="end"/>
                  </w:r>
                </w:p>
              </w:tc>
            </w:tr>
            <w:tr w:rsidR="006B1864" w14:paraId="48D126DB" w14:textId="77777777">
              <w:trPr>
                <w:jc w:val="right"/>
              </w:trPr>
              <w:tc>
                <w:tcPr>
                  <w:tcW w:w="788" w:type="dxa"/>
                  <w:tcMar>
                    <w:top w:w="0" w:type="dxa"/>
                    <w:left w:w="0" w:type="dxa"/>
                    <w:bottom w:w="0" w:type="dxa"/>
                    <w:right w:w="0" w:type="dxa"/>
                  </w:tcMar>
                </w:tcPr>
                <w:p w14:paraId="5D0FF905" w14:textId="0B3F402C" w:rsidR="006B1864" w:rsidRDefault="00C3683C">
                  <w:pPr>
                    <w:jc w:val="right"/>
                    <w:rPr>
                      <w:rStyle w:val="Hipercze"/>
                    </w:rPr>
                  </w:pPr>
                  <w:hyperlink w:anchor="badanie.1.80.02">
                    <w:r>
                      <w:rPr>
                        <w:rStyle w:val="Hipercze"/>
                      </w:rPr>
                      <w:t>1.80.02</w:t>
                    </w:r>
                  </w:hyperlink>
                </w:p>
              </w:tc>
            </w:tr>
          </w:tbl>
          <w:p w14:paraId="1ACC8AEF" w14:textId="77777777" w:rsidR="006B1864" w:rsidRDefault="006B1864">
            <w:pPr>
              <w:spacing w:line="1" w:lineRule="auto"/>
            </w:pPr>
          </w:p>
        </w:tc>
      </w:tr>
      <w:tr w:rsidR="006B1864" w14:paraId="689F056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376F660" w14:textId="77777777" w:rsidR="006B1864" w:rsidRDefault="00C3683C">
            <w:pPr>
              <w:rPr>
                <w:color w:val="000000"/>
              </w:rPr>
            </w:pPr>
            <w:bookmarkStart w:id="2109" w:name="lp.32.28"/>
            <w:bookmarkEnd w:id="2109"/>
            <w:r>
              <w:rPr>
                <w:color w:val="000000"/>
              </w:rPr>
              <w:t>28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5D69A09" w14:textId="77777777" w:rsidR="00C03A64" w:rsidRDefault="00C3683C">
            <w:pPr>
              <w:rPr>
                <w:color w:val="000000"/>
              </w:rPr>
            </w:pPr>
            <w:r>
              <w:rPr>
                <w:color w:val="000000"/>
              </w:rPr>
              <w:t>System Informatyczny Karty Dużej Rodziny;</w:t>
            </w:r>
          </w:p>
          <w:p w14:paraId="44E05151" w14:textId="77777777" w:rsidR="006B1864" w:rsidRDefault="00C03A64" w:rsidP="00C03A64">
            <w:pPr>
              <w:ind w:left="283" w:hanging="283"/>
              <w:rPr>
                <w:color w:val="000000"/>
              </w:rPr>
            </w:pPr>
            <w:r>
              <w:rPr>
                <w:color w:val="000000"/>
              </w:rPr>
              <w:tab/>
            </w:r>
            <w:r w:rsidR="00C3683C">
              <w:rPr>
                <w:color w:val="000000"/>
              </w:rPr>
              <w:t>MRPiPS SI KDR 02 – dane o rodzinach, którym przyznano Kartę Dużej Rodziny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C9C689D" w14:textId="77777777" w:rsidR="006B1864" w:rsidRDefault="00C3683C">
            <w:pPr>
              <w:rPr>
                <w:color w:val="000000"/>
              </w:rPr>
            </w:pPr>
            <w:r>
              <w:rPr>
                <w:color w:val="000000"/>
              </w:rPr>
              <w:t>Ministerstwo Rodziny, Pracy i Polityki Społecznej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7664738" w14:textId="77777777" w:rsidR="006B1864" w:rsidRDefault="00C3683C">
            <w:pPr>
              <w:rPr>
                <w:color w:val="000000"/>
              </w:rPr>
            </w:pPr>
            <w:r>
              <w:rPr>
                <w:color w:val="000000"/>
              </w:rPr>
              <w:t>Karta Dużej Rodziny. Beneficjenci Karty Dużej Rodziny. Lokalizacja ośrodka pomocy społecznej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9C716AC" w14:textId="77777777" w:rsidR="00C03A64" w:rsidRDefault="00C3683C">
            <w:pPr>
              <w:rPr>
                <w:color w:val="000000"/>
              </w:rPr>
            </w:pPr>
            <w:r>
              <w:rPr>
                <w:color w:val="000000"/>
              </w:rPr>
              <w:t>Raz w roku do 31 marca 2026 r. za rok 2025;</w:t>
            </w:r>
          </w:p>
          <w:p w14:paraId="25BD8A78" w14:textId="77777777" w:rsidR="00C03A64" w:rsidRDefault="00C03A64">
            <w:pPr>
              <w:rPr>
                <w:color w:val="000000"/>
              </w:rPr>
            </w:pPr>
          </w:p>
          <w:p w14:paraId="7375EA1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DA2860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A3704AE" w14:textId="77777777">
              <w:trPr>
                <w:jc w:val="right"/>
              </w:trPr>
              <w:tc>
                <w:tcPr>
                  <w:tcW w:w="788" w:type="dxa"/>
                  <w:tcMar>
                    <w:top w:w="0" w:type="dxa"/>
                    <w:left w:w="0" w:type="dxa"/>
                    <w:bottom w:w="0" w:type="dxa"/>
                    <w:right w:w="0" w:type="dxa"/>
                  </w:tcMar>
                </w:tcPr>
                <w:bookmarkStart w:id="2110" w:name="__bookmark_2126"/>
                <w:bookmarkEnd w:id="2110"/>
                <w:p w14:paraId="2EFC257D" w14:textId="3FDC0CDB" w:rsidR="006B1864" w:rsidRDefault="00C3683C">
                  <w:pPr>
                    <w:jc w:val="right"/>
                    <w:rPr>
                      <w:rStyle w:val="Hipercze"/>
                    </w:rPr>
                  </w:pPr>
                  <w:r>
                    <w:rPr>
                      <w:rStyle w:val="Hipercze"/>
                    </w:rPr>
                    <w:fldChar w:fldCharType="begin"/>
                  </w:r>
                  <w:r>
                    <w:rPr>
                      <w:rStyle w:val="Hipercze"/>
                    </w:rPr>
                    <w:instrText xml:space="preserve"> HYPERLINK \l "badanie.1.20.03" \h </w:instrText>
                  </w:r>
                  <w:r>
                    <w:rPr>
                      <w:rStyle w:val="Hipercze"/>
                    </w:rPr>
                  </w:r>
                  <w:r>
                    <w:rPr>
                      <w:rStyle w:val="Hipercze"/>
                    </w:rPr>
                    <w:fldChar w:fldCharType="separate"/>
                  </w:r>
                  <w:r>
                    <w:rPr>
                      <w:rStyle w:val="Hipercze"/>
                    </w:rPr>
                    <w:t>1.20.03</w:t>
                  </w:r>
                  <w:r>
                    <w:rPr>
                      <w:rStyle w:val="Hipercze"/>
                    </w:rPr>
                    <w:fldChar w:fldCharType="end"/>
                  </w:r>
                </w:p>
              </w:tc>
            </w:tr>
          </w:tbl>
          <w:p w14:paraId="4BBB39A3" w14:textId="77777777" w:rsidR="006B1864" w:rsidRDefault="006B1864">
            <w:pPr>
              <w:spacing w:line="1" w:lineRule="auto"/>
            </w:pPr>
          </w:p>
        </w:tc>
      </w:tr>
      <w:tr w:rsidR="006B1864" w14:paraId="07927E3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79FC698"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111" w:name="gr.33"/>
            <w:bookmarkStart w:id="2112" w:name="_Toc176176903"/>
            <w:bookmarkStart w:id="2113" w:name="_Toc176183191"/>
            <w:bookmarkEnd w:id="2111"/>
            <w:r w:rsidRPr="00C03A64">
              <w:rPr>
                <w:rFonts w:ascii="Times New Roman" w:hAnsi="Times New Roman" w:cs="Times New Roman"/>
                <w:b/>
                <w:color w:val="000000"/>
                <w:sz w:val="20"/>
              </w:rPr>
              <w:t>33. Zestawy danych z systemów informacyjnych Ministerstwa Rolnictwa i Rozwoju Wsi</w:t>
            </w:r>
            <w:bookmarkEnd w:id="2112"/>
            <w:bookmarkEnd w:id="2113"/>
          </w:p>
        </w:tc>
      </w:tr>
      <w:tr w:rsidR="006B1864" w14:paraId="4A9B590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A004139" w14:textId="77777777" w:rsidR="006B1864" w:rsidRDefault="00C3683C">
            <w:pPr>
              <w:rPr>
                <w:color w:val="000000"/>
              </w:rPr>
            </w:pPr>
            <w:bookmarkStart w:id="2114" w:name="lp.33.1"/>
            <w:bookmarkEnd w:id="211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6D2E141" w14:textId="77777777" w:rsidR="00C03A64" w:rsidRDefault="00C3683C">
            <w:pPr>
              <w:rPr>
                <w:color w:val="000000"/>
              </w:rPr>
            </w:pPr>
            <w:r>
              <w:rPr>
                <w:color w:val="000000"/>
              </w:rPr>
              <w:t>Aplikacja PO RYBY 2007–13; Aplikacja Lider – moduł PRiM;</w:t>
            </w:r>
          </w:p>
          <w:p w14:paraId="33184146" w14:textId="77777777" w:rsidR="006B1864" w:rsidRDefault="00C03A64" w:rsidP="00C03A64">
            <w:pPr>
              <w:ind w:left="283" w:hanging="283"/>
              <w:rPr>
                <w:color w:val="000000"/>
              </w:rPr>
            </w:pPr>
            <w:r>
              <w:rPr>
                <w:color w:val="000000"/>
              </w:rPr>
              <w:tab/>
            </w:r>
            <w:r w:rsidR="00C3683C">
              <w:rPr>
                <w:color w:val="000000"/>
              </w:rPr>
              <w:t>MRiRW PO RYBY_LIDER 01 – dane dotyczące wartości projektów w ramach PO RYBY 2007–2013 i PO RYBY 2014–2020</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8CD8EC" w14:textId="77777777" w:rsidR="006B1864" w:rsidRDefault="00C3683C">
            <w:pPr>
              <w:rPr>
                <w:color w:val="000000"/>
              </w:rPr>
            </w:pPr>
            <w:r>
              <w:rPr>
                <w:color w:val="000000"/>
              </w:rPr>
              <w:t>Ministerstwo Rolnictwa i Rozwoju Wsi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A6A9BF1" w14:textId="77777777" w:rsidR="006B1864" w:rsidRDefault="00C3683C">
            <w:pPr>
              <w:rPr>
                <w:color w:val="000000"/>
              </w:rPr>
            </w:pPr>
            <w:r>
              <w:rPr>
                <w:color w:val="000000"/>
              </w:rPr>
              <w:t>Całkowita wartość projektów PO RYBY – podpisane umowy. Całkowita wartość projektów PO RYBY – projekty zakończone. Złożone wnioski o dofinansowanie – PO RYBY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6ED4DF6" w14:textId="77777777" w:rsidR="00C03A64" w:rsidRDefault="00C3683C">
            <w:pPr>
              <w:rPr>
                <w:color w:val="000000"/>
              </w:rPr>
            </w:pPr>
            <w:r>
              <w:rPr>
                <w:color w:val="000000"/>
              </w:rPr>
              <w:t>2 razy w roku do 29 sierpnia 2025 r. według stanu na 30 czerwca 2025 r., do 31 marca 2026 r. według stanu na 31 grudnia 2025 r.;</w:t>
            </w:r>
          </w:p>
          <w:p w14:paraId="28D48EF1" w14:textId="77777777" w:rsidR="00C03A64" w:rsidRDefault="00C03A64">
            <w:pPr>
              <w:rPr>
                <w:color w:val="000000"/>
              </w:rPr>
            </w:pPr>
          </w:p>
          <w:p w14:paraId="7D7C6C5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55600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0AD502" w14:textId="77777777">
              <w:trPr>
                <w:jc w:val="right"/>
              </w:trPr>
              <w:tc>
                <w:tcPr>
                  <w:tcW w:w="788" w:type="dxa"/>
                  <w:tcMar>
                    <w:top w:w="0" w:type="dxa"/>
                    <w:left w:w="0" w:type="dxa"/>
                    <w:bottom w:w="0" w:type="dxa"/>
                    <w:right w:w="0" w:type="dxa"/>
                  </w:tcMar>
                </w:tcPr>
                <w:bookmarkStart w:id="2115" w:name="__bookmark_2127"/>
                <w:bookmarkEnd w:id="2115"/>
                <w:p w14:paraId="4B51FAAE" w14:textId="77E610D6" w:rsidR="006B1864" w:rsidRDefault="00C3683C">
                  <w:pPr>
                    <w:jc w:val="right"/>
                    <w:rPr>
                      <w:rStyle w:val="Hipercze"/>
                    </w:rPr>
                  </w:pPr>
                  <w:r>
                    <w:rPr>
                      <w:rStyle w:val="Hipercze"/>
                    </w:rPr>
                    <w:fldChar w:fldCharType="begin"/>
                  </w:r>
                  <w:r>
                    <w:rPr>
                      <w:rStyle w:val="Hipercze"/>
                    </w:rPr>
                    <w:instrText xml:space="preserve"> HYPERLINK \l "badanie.1.70.03" \h </w:instrText>
                  </w:r>
                  <w:r>
                    <w:rPr>
                      <w:rStyle w:val="Hipercze"/>
                    </w:rPr>
                  </w:r>
                  <w:r>
                    <w:rPr>
                      <w:rStyle w:val="Hipercze"/>
                    </w:rPr>
                    <w:fldChar w:fldCharType="separate"/>
                  </w:r>
                  <w:r>
                    <w:rPr>
                      <w:rStyle w:val="Hipercze"/>
                    </w:rPr>
                    <w:t>1.70.03</w:t>
                  </w:r>
                  <w:r>
                    <w:rPr>
                      <w:rStyle w:val="Hipercze"/>
                    </w:rPr>
                    <w:fldChar w:fldCharType="end"/>
                  </w:r>
                </w:p>
              </w:tc>
            </w:tr>
          </w:tbl>
          <w:p w14:paraId="719A6180" w14:textId="77777777" w:rsidR="006B1864" w:rsidRDefault="006B1864">
            <w:pPr>
              <w:spacing w:line="1" w:lineRule="auto"/>
            </w:pPr>
          </w:p>
        </w:tc>
      </w:tr>
      <w:tr w:rsidR="006B1864" w14:paraId="36C1974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4B3EA6A" w14:textId="77777777" w:rsidR="006B1864" w:rsidRDefault="00C3683C">
            <w:pPr>
              <w:rPr>
                <w:color w:val="000000"/>
              </w:rPr>
            </w:pPr>
            <w:bookmarkStart w:id="2116" w:name="lp.33.2"/>
            <w:bookmarkEnd w:id="2116"/>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534C22B" w14:textId="77777777" w:rsidR="00C03A64" w:rsidRDefault="00C3683C">
            <w:pPr>
              <w:rPr>
                <w:color w:val="000000"/>
              </w:rPr>
            </w:pPr>
            <w:r>
              <w:rPr>
                <w:color w:val="000000"/>
              </w:rPr>
              <w:t>Rejestr podmiotów skupujących mleko;</w:t>
            </w:r>
          </w:p>
          <w:p w14:paraId="1409C769" w14:textId="77777777" w:rsidR="006B1864" w:rsidRDefault="00C03A64" w:rsidP="00C03A64">
            <w:pPr>
              <w:ind w:left="283" w:hanging="283"/>
              <w:rPr>
                <w:color w:val="000000"/>
              </w:rPr>
            </w:pPr>
            <w:r>
              <w:rPr>
                <w:color w:val="000000"/>
              </w:rPr>
              <w:tab/>
            </w:r>
            <w:r w:rsidR="00C3683C">
              <w:rPr>
                <w:color w:val="000000"/>
              </w:rPr>
              <w:t>MRiRW SM 01 – dane dotyczące cech identyfikacyjno-adresowych podmiotów skupujących mleko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633CE2D" w14:textId="77777777" w:rsidR="006B1864" w:rsidRDefault="00C3683C">
            <w:pPr>
              <w:rPr>
                <w:color w:val="000000"/>
              </w:rPr>
            </w:pPr>
            <w:r>
              <w:rPr>
                <w:color w:val="000000"/>
              </w:rPr>
              <w:t>Ministerstwo Rolnictwa i Rozwoju Wsi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C7975AF" w14:textId="77777777" w:rsidR="006B1864" w:rsidRDefault="00C3683C">
            <w:pPr>
              <w:rPr>
                <w:color w:val="000000"/>
              </w:rPr>
            </w:pPr>
            <w:r>
              <w:rPr>
                <w:color w:val="000000"/>
              </w:rPr>
              <w:t>REGON. Nazwa jednostki. Adres siedziby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AA46C2C" w14:textId="77777777" w:rsidR="00C03A64" w:rsidRDefault="00C3683C">
            <w:pPr>
              <w:rPr>
                <w:color w:val="000000"/>
              </w:rPr>
            </w:pPr>
            <w:r>
              <w:rPr>
                <w:color w:val="000000"/>
              </w:rPr>
              <w:t>Raz w roku do 30 listopada 2026 r. za rok 2025;</w:t>
            </w:r>
          </w:p>
          <w:p w14:paraId="10D6DDA1" w14:textId="77777777" w:rsidR="00C03A64" w:rsidRDefault="00C03A64">
            <w:pPr>
              <w:rPr>
                <w:color w:val="000000"/>
              </w:rPr>
            </w:pPr>
          </w:p>
          <w:p w14:paraId="1E0136E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A394A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38D2A95" w14:textId="77777777">
              <w:trPr>
                <w:jc w:val="right"/>
              </w:trPr>
              <w:tc>
                <w:tcPr>
                  <w:tcW w:w="788" w:type="dxa"/>
                  <w:tcMar>
                    <w:top w:w="0" w:type="dxa"/>
                    <w:left w:w="0" w:type="dxa"/>
                    <w:bottom w:w="0" w:type="dxa"/>
                    <w:right w:w="0" w:type="dxa"/>
                  </w:tcMar>
                </w:tcPr>
                <w:bookmarkStart w:id="2117" w:name="__bookmark_2128"/>
                <w:bookmarkEnd w:id="2117"/>
                <w:p w14:paraId="318AC3FA" w14:textId="479DCE6D" w:rsidR="006B1864" w:rsidRDefault="00C3683C">
                  <w:pPr>
                    <w:jc w:val="right"/>
                    <w:rPr>
                      <w:rStyle w:val="Hipercze"/>
                    </w:rPr>
                  </w:pPr>
                  <w:r>
                    <w:rPr>
                      <w:rStyle w:val="Hipercze"/>
                    </w:rPr>
                    <w:fldChar w:fldCharType="begin"/>
                  </w:r>
                  <w:r>
                    <w:rPr>
                      <w:rStyle w:val="Hipercze"/>
                    </w:rPr>
                    <w:instrText xml:space="preserve"> HYPERLINK \l "badanie.1.45.12" \h </w:instrText>
                  </w:r>
                  <w:r>
                    <w:rPr>
                      <w:rStyle w:val="Hipercze"/>
                    </w:rPr>
                  </w:r>
                  <w:r>
                    <w:rPr>
                      <w:rStyle w:val="Hipercze"/>
                    </w:rPr>
                    <w:fldChar w:fldCharType="separate"/>
                  </w:r>
                  <w:r>
                    <w:rPr>
                      <w:rStyle w:val="Hipercze"/>
                    </w:rPr>
                    <w:t>1.45.12</w:t>
                  </w:r>
                  <w:r>
                    <w:rPr>
                      <w:rStyle w:val="Hipercze"/>
                    </w:rPr>
                    <w:fldChar w:fldCharType="end"/>
                  </w:r>
                </w:p>
              </w:tc>
            </w:tr>
          </w:tbl>
          <w:p w14:paraId="49A76B06" w14:textId="77777777" w:rsidR="006B1864" w:rsidRDefault="006B1864">
            <w:pPr>
              <w:spacing w:line="1" w:lineRule="auto"/>
            </w:pPr>
          </w:p>
        </w:tc>
      </w:tr>
      <w:tr w:rsidR="006B1864" w14:paraId="28D504B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BD641CF" w14:textId="77777777" w:rsidR="006B1864" w:rsidRDefault="00C3683C">
            <w:pPr>
              <w:rPr>
                <w:color w:val="000000"/>
              </w:rPr>
            </w:pPr>
            <w:bookmarkStart w:id="2118" w:name="lp.33.3"/>
            <w:bookmarkEnd w:id="2118"/>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5A77E10" w14:textId="77777777" w:rsidR="00C03A64" w:rsidRDefault="00C3683C">
            <w:pPr>
              <w:rPr>
                <w:color w:val="000000"/>
              </w:rPr>
            </w:pPr>
            <w:r>
              <w:rPr>
                <w:color w:val="000000"/>
              </w:rPr>
              <w:t>System informacyjny dotyczący zakupu/sprzedaży ryb;</w:t>
            </w:r>
          </w:p>
          <w:p w14:paraId="259BF9D1" w14:textId="77777777" w:rsidR="006B1864" w:rsidRDefault="00C03A64" w:rsidP="00C03A64">
            <w:pPr>
              <w:ind w:left="283" w:hanging="283"/>
              <w:rPr>
                <w:color w:val="000000"/>
              </w:rPr>
            </w:pPr>
            <w:r>
              <w:rPr>
                <w:color w:val="000000"/>
              </w:rPr>
              <w:tab/>
            </w:r>
            <w:r w:rsidR="00C3683C">
              <w:rPr>
                <w:color w:val="000000"/>
              </w:rPr>
              <w:t>MRiRW ZSR 01 – dane o zakupie/sprzedaży ryb z burty dotyczące krajów spoza UE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CB7DC5" w14:textId="77777777" w:rsidR="006B1864" w:rsidRDefault="00C3683C">
            <w:pPr>
              <w:rPr>
                <w:color w:val="000000"/>
              </w:rPr>
            </w:pPr>
            <w:r>
              <w:rPr>
                <w:color w:val="000000"/>
              </w:rPr>
              <w:t>Ministerstwo Rolnictwa i Rozwoju Wsi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8A4ED44" w14:textId="77777777" w:rsidR="006B1864" w:rsidRDefault="00C3683C">
            <w:pPr>
              <w:rPr>
                <w:color w:val="000000"/>
              </w:rPr>
            </w:pPr>
            <w:r>
              <w:rPr>
                <w:color w:val="000000"/>
              </w:rPr>
              <w:t>Kraj wysyłki. Kraj przeznaczenia. Kraj pochodzenia. Kod towaru CN. Wartość statystyczna. Masa netto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A2F4FE6" w14:textId="77777777" w:rsidR="00C03A64" w:rsidRDefault="00C3683C">
            <w:pPr>
              <w:rPr>
                <w:color w:val="000000"/>
              </w:rPr>
            </w:pPr>
            <w:r>
              <w:rPr>
                <w:color w:val="000000"/>
              </w:rPr>
              <w:t>Raz w miesiącu do 20. dnia po miesiącu za miesiąc i do 20 stycznia 2026 r. za grudzień 2025 r.;</w:t>
            </w:r>
          </w:p>
          <w:p w14:paraId="341910AF" w14:textId="77777777" w:rsidR="00C03A64" w:rsidRDefault="00C03A64">
            <w:pPr>
              <w:rPr>
                <w:color w:val="000000"/>
              </w:rPr>
            </w:pPr>
          </w:p>
          <w:p w14:paraId="40A1D32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2E673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FAF80AC" w14:textId="77777777">
              <w:trPr>
                <w:jc w:val="right"/>
              </w:trPr>
              <w:tc>
                <w:tcPr>
                  <w:tcW w:w="788" w:type="dxa"/>
                  <w:tcMar>
                    <w:top w:w="0" w:type="dxa"/>
                    <w:left w:w="0" w:type="dxa"/>
                    <w:bottom w:w="0" w:type="dxa"/>
                    <w:right w:w="0" w:type="dxa"/>
                  </w:tcMar>
                </w:tcPr>
                <w:bookmarkStart w:id="2119" w:name="__bookmark_2129"/>
                <w:bookmarkEnd w:id="2119"/>
                <w:p w14:paraId="5E3B9AD3" w14:textId="4E64FFBB" w:rsidR="006B1864" w:rsidRDefault="00C3683C">
                  <w:pPr>
                    <w:jc w:val="right"/>
                    <w:rPr>
                      <w:rStyle w:val="Hipercze"/>
                    </w:rPr>
                  </w:pPr>
                  <w:r>
                    <w:rPr>
                      <w:rStyle w:val="Hipercze"/>
                    </w:rPr>
                    <w:fldChar w:fldCharType="begin"/>
                  </w:r>
                  <w:r>
                    <w:rPr>
                      <w:rStyle w:val="Hipercze"/>
                    </w:rPr>
                    <w:instrText xml:space="preserve"> HYPERLINK \l "badanie.1.49.01" \h </w:instrText>
                  </w:r>
                  <w:r>
                    <w:rPr>
                      <w:rStyle w:val="Hipercze"/>
                    </w:rPr>
                  </w:r>
                  <w:r>
                    <w:rPr>
                      <w:rStyle w:val="Hipercze"/>
                    </w:rPr>
                    <w:fldChar w:fldCharType="separate"/>
                  </w:r>
                  <w:r>
                    <w:rPr>
                      <w:rStyle w:val="Hipercze"/>
                    </w:rPr>
                    <w:t>1.49.01,</w:t>
                  </w:r>
                  <w:r>
                    <w:rPr>
                      <w:rStyle w:val="Hipercze"/>
                    </w:rPr>
                    <w:fldChar w:fldCharType="end"/>
                  </w:r>
                </w:p>
              </w:tc>
            </w:tr>
            <w:tr w:rsidR="006B1864" w14:paraId="339A9F71" w14:textId="77777777">
              <w:trPr>
                <w:jc w:val="right"/>
              </w:trPr>
              <w:tc>
                <w:tcPr>
                  <w:tcW w:w="788" w:type="dxa"/>
                  <w:tcMar>
                    <w:top w:w="0" w:type="dxa"/>
                    <w:left w:w="0" w:type="dxa"/>
                    <w:bottom w:w="0" w:type="dxa"/>
                    <w:right w:w="0" w:type="dxa"/>
                  </w:tcMar>
                </w:tcPr>
                <w:p w14:paraId="7AE80F29" w14:textId="5A4DB91B" w:rsidR="006B1864" w:rsidRDefault="00C3683C">
                  <w:pPr>
                    <w:jc w:val="right"/>
                    <w:rPr>
                      <w:rStyle w:val="Hipercze"/>
                    </w:rPr>
                  </w:pPr>
                  <w:hyperlink w:anchor="badanie.1.51.01">
                    <w:r>
                      <w:rPr>
                        <w:rStyle w:val="Hipercze"/>
                      </w:rPr>
                      <w:t>1.51.01,</w:t>
                    </w:r>
                  </w:hyperlink>
                </w:p>
              </w:tc>
            </w:tr>
            <w:tr w:rsidR="006B1864" w14:paraId="2B1ED6A9" w14:textId="77777777">
              <w:trPr>
                <w:jc w:val="right"/>
              </w:trPr>
              <w:tc>
                <w:tcPr>
                  <w:tcW w:w="788" w:type="dxa"/>
                  <w:tcMar>
                    <w:top w:w="0" w:type="dxa"/>
                    <w:left w:w="0" w:type="dxa"/>
                    <w:bottom w:w="0" w:type="dxa"/>
                    <w:right w:w="0" w:type="dxa"/>
                  </w:tcMar>
                </w:tcPr>
                <w:p w14:paraId="4DE37C28" w14:textId="72C32270" w:rsidR="006B1864" w:rsidRDefault="00C3683C">
                  <w:pPr>
                    <w:jc w:val="right"/>
                    <w:rPr>
                      <w:rStyle w:val="Hipercze"/>
                    </w:rPr>
                  </w:pPr>
                  <w:hyperlink w:anchor="badanie.1.51.08">
                    <w:r>
                      <w:rPr>
                        <w:rStyle w:val="Hipercze"/>
                      </w:rPr>
                      <w:t>1.51.08,</w:t>
                    </w:r>
                  </w:hyperlink>
                </w:p>
              </w:tc>
            </w:tr>
            <w:tr w:rsidR="006B1864" w14:paraId="693B4C78" w14:textId="77777777">
              <w:trPr>
                <w:jc w:val="right"/>
              </w:trPr>
              <w:tc>
                <w:tcPr>
                  <w:tcW w:w="788" w:type="dxa"/>
                  <w:tcMar>
                    <w:top w:w="0" w:type="dxa"/>
                    <w:left w:w="0" w:type="dxa"/>
                    <w:bottom w:w="0" w:type="dxa"/>
                    <w:right w:w="0" w:type="dxa"/>
                  </w:tcMar>
                </w:tcPr>
                <w:p w14:paraId="591DD9D9" w14:textId="3D69BAD1" w:rsidR="006B1864" w:rsidRDefault="00C3683C">
                  <w:pPr>
                    <w:jc w:val="right"/>
                    <w:rPr>
                      <w:rStyle w:val="Hipercze"/>
                    </w:rPr>
                  </w:pPr>
                  <w:hyperlink w:anchor="badanie.1.64.10">
                    <w:r>
                      <w:rPr>
                        <w:rStyle w:val="Hipercze"/>
                      </w:rPr>
                      <w:t>1.64.10</w:t>
                    </w:r>
                  </w:hyperlink>
                </w:p>
              </w:tc>
            </w:tr>
          </w:tbl>
          <w:p w14:paraId="22F1945A" w14:textId="77777777" w:rsidR="006B1864" w:rsidRDefault="006B1864">
            <w:pPr>
              <w:spacing w:line="1" w:lineRule="auto"/>
            </w:pPr>
          </w:p>
        </w:tc>
      </w:tr>
      <w:tr w:rsidR="006B1864" w14:paraId="0D0970F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F235114" w14:textId="77777777" w:rsidR="006B1864" w:rsidRDefault="00C3683C">
            <w:pPr>
              <w:rPr>
                <w:color w:val="000000"/>
              </w:rPr>
            </w:pPr>
            <w:bookmarkStart w:id="2120" w:name="lp.33.4"/>
            <w:bookmarkEnd w:id="2120"/>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8EA2942" w14:textId="77777777" w:rsidR="00C03A64" w:rsidRDefault="00C3683C">
            <w:pPr>
              <w:rPr>
                <w:color w:val="000000"/>
              </w:rPr>
            </w:pPr>
            <w:r>
              <w:rPr>
                <w:color w:val="000000"/>
              </w:rPr>
              <w:t>System informacyjny dotyczący zakupu/sprzedaży ryb;</w:t>
            </w:r>
          </w:p>
          <w:p w14:paraId="2A3D9D46" w14:textId="77777777" w:rsidR="006B1864" w:rsidRDefault="00C03A64" w:rsidP="00C03A64">
            <w:pPr>
              <w:ind w:left="283" w:hanging="283"/>
              <w:rPr>
                <w:color w:val="000000"/>
              </w:rPr>
            </w:pPr>
            <w:r>
              <w:rPr>
                <w:color w:val="000000"/>
              </w:rPr>
              <w:tab/>
            </w:r>
            <w:r w:rsidR="00C3683C">
              <w:rPr>
                <w:color w:val="000000"/>
              </w:rPr>
              <w:t>MRiRW ZSR 02 – dane dotyczące zakupu/sprzedaży ryb z burty dotyczące krajów UE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8C7472C" w14:textId="77777777" w:rsidR="006B1864" w:rsidRDefault="00C3683C">
            <w:pPr>
              <w:rPr>
                <w:color w:val="000000"/>
              </w:rPr>
            </w:pPr>
            <w:r>
              <w:rPr>
                <w:color w:val="000000"/>
              </w:rPr>
              <w:t>Ministerstwo Rolnictwa i Rozwoju Wsi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0021410" w14:textId="77777777" w:rsidR="006B1864" w:rsidRDefault="00C3683C">
            <w:pPr>
              <w:rPr>
                <w:color w:val="000000"/>
              </w:rPr>
            </w:pPr>
            <w:r>
              <w:rPr>
                <w:color w:val="000000"/>
              </w:rPr>
              <w:t>Kraj wysyłki. Kraj przeznaczenia. Kraj pochodzenia. Kod towaru CN. Masa netto. Wartość statystyczna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AC882AD" w14:textId="77777777" w:rsidR="00C03A64" w:rsidRDefault="00C3683C">
            <w:pPr>
              <w:rPr>
                <w:color w:val="000000"/>
              </w:rPr>
            </w:pPr>
            <w:r>
              <w:rPr>
                <w:color w:val="000000"/>
              </w:rPr>
              <w:t>Raz w miesiącu do 20. dnia po miesiącu za miesiąc i do 20 stycznia 2026 r. za grudzień 2025 r.;</w:t>
            </w:r>
          </w:p>
          <w:p w14:paraId="594A1105" w14:textId="77777777" w:rsidR="00C03A64" w:rsidRDefault="00C03A64">
            <w:pPr>
              <w:rPr>
                <w:color w:val="000000"/>
              </w:rPr>
            </w:pPr>
          </w:p>
          <w:p w14:paraId="097BD56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EB7333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EFD14FA" w14:textId="77777777">
              <w:trPr>
                <w:jc w:val="right"/>
              </w:trPr>
              <w:tc>
                <w:tcPr>
                  <w:tcW w:w="788" w:type="dxa"/>
                  <w:tcMar>
                    <w:top w:w="0" w:type="dxa"/>
                    <w:left w:w="0" w:type="dxa"/>
                    <w:bottom w:w="0" w:type="dxa"/>
                    <w:right w:w="0" w:type="dxa"/>
                  </w:tcMar>
                </w:tcPr>
                <w:bookmarkStart w:id="2121" w:name="__bookmark_2130"/>
                <w:bookmarkEnd w:id="2121"/>
                <w:p w14:paraId="05350B3F" w14:textId="4566F803" w:rsidR="006B1864" w:rsidRDefault="00C3683C">
                  <w:pPr>
                    <w:jc w:val="right"/>
                    <w:rPr>
                      <w:rStyle w:val="Hipercze"/>
                    </w:rPr>
                  </w:pPr>
                  <w:r>
                    <w:rPr>
                      <w:rStyle w:val="Hipercze"/>
                    </w:rPr>
                    <w:fldChar w:fldCharType="begin"/>
                  </w:r>
                  <w:r>
                    <w:rPr>
                      <w:rStyle w:val="Hipercze"/>
                    </w:rPr>
                    <w:instrText xml:space="preserve"> HYPERLINK \l "badanie.1.49.01" \h </w:instrText>
                  </w:r>
                  <w:r>
                    <w:rPr>
                      <w:rStyle w:val="Hipercze"/>
                    </w:rPr>
                  </w:r>
                  <w:r>
                    <w:rPr>
                      <w:rStyle w:val="Hipercze"/>
                    </w:rPr>
                    <w:fldChar w:fldCharType="separate"/>
                  </w:r>
                  <w:r>
                    <w:rPr>
                      <w:rStyle w:val="Hipercze"/>
                    </w:rPr>
                    <w:t>1.49.01,</w:t>
                  </w:r>
                  <w:r>
                    <w:rPr>
                      <w:rStyle w:val="Hipercze"/>
                    </w:rPr>
                    <w:fldChar w:fldCharType="end"/>
                  </w:r>
                </w:p>
              </w:tc>
            </w:tr>
            <w:tr w:rsidR="006B1864" w14:paraId="4C448EE3" w14:textId="77777777">
              <w:trPr>
                <w:jc w:val="right"/>
              </w:trPr>
              <w:tc>
                <w:tcPr>
                  <w:tcW w:w="788" w:type="dxa"/>
                  <w:tcMar>
                    <w:top w:w="0" w:type="dxa"/>
                    <w:left w:w="0" w:type="dxa"/>
                    <w:bottom w:w="0" w:type="dxa"/>
                    <w:right w:w="0" w:type="dxa"/>
                  </w:tcMar>
                </w:tcPr>
                <w:p w14:paraId="2E1A914A" w14:textId="4E8283F8" w:rsidR="006B1864" w:rsidRDefault="00C3683C">
                  <w:pPr>
                    <w:jc w:val="right"/>
                    <w:rPr>
                      <w:rStyle w:val="Hipercze"/>
                    </w:rPr>
                  </w:pPr>
                  <w:hyperlink w:anchor="badanie.1.51.07">
                    <w:r>
                      <w:rPr>
                        <w:rStyle w:val="Hipercze"/>
                      </w:rPr>
                      <w:t>1.51.07,</w:t>
                    </w:r>
                  </w:hyperlink>
                </w:p>
              </w:tc>
            </w:tr>
            <w:tr w:rsidR="006B1864" w14:paraId="5FB711C6" w14:textId="77777777">
              <w:trPr>
                <w:jc w:val="right"/>
              </w:trPr>
              <w:tc>
                <w:tcPr>
                  <w:tcW w:w="788" w:type="dxa"/>
                  <w:tcMar>
                    <w:top w:w="0" w:type="dxa"/>
                    <w:left w:w="0" w:type="dxa"/>
                    <w:bottom w:w="0" w:type="dxa"/>
                    <w:right w:w="0" w:type="dxa"/>
                  </w:tcMar>
                </w:tcPr>
                <w:p w14:paraId="7D2A6D7B" w14:textId="43152252" w:rsidR="006B1864" w:rsidRDefault="00C3683C">
                  <w:pPr>
                    <w:jc w:val="right"/>
                    <w:rPr>
                      <w:rStyle w:val="Hipercze"/>
                    </w:rPr>
                  </w:pPr>
                  <w:hyperlink w:anchor="badanie.1.51.08">
                    <w:r>
                      <w:rPr>
                        <w:rStyle w:val="Hipercze"/>
                      </w:rPr>
                      <w:t>1.51.08,</w:t>
                    </w:r>
                  </w:hyperlink>
                </w:p>
              </w:tc>
            </w:tr>
            <w:tr w:rsidR="006B1864" w14:paraId="4B0ACE8B" w14:textId="77777777">
              <w:trPr>
                <w:jc w:val="right"/>
              </w:trPr>
              <w:tc>
                <w:tcPr>
                  <w:tcW w:w="788" w:type="dxa"/>
                  <w:tcMar>
                    <w:top w:w="0" w:type="dxa"/>
                    <w:left w:w="0" w:type="dxa"/>
                    <w:bottom w:w="0" w:type="dxa"/>
                    <w:right w:w="0" w:type="dxa"/>
                  </w:tcMar>
                </w:tcPr>
                <w:p w14:paraId="0D31D025" w14:textId="693977EC" w:rsidR="006B1864" w:rsidRDefault="00C3683C">
                  <w:pPr>
                    <w:jc w:val="right"/>
                    <w:rPr>
                      <w:rStyle w:val="Hipercze"/>
                    </w:rPr>
                  </w:pPr>
                  <w:hyperlink w:anchor="badanie.1.64.10">
                    <w:r>
                      <w:rPr>
                        <w:rStyle w:val="Hipercze"/>
                      </w:rPr>
                      <w:t>1.64.10</w:t>
                    </w:r>
                  </w:hyperlink>
                </w:p>
              </w:tc>
            </w:tr>
          </w:tbl>
          <w:p w14:paraId="78A27FB0" w14:textId="77777777" w:rsidR="006B1864" w:rsidRDefault="006B1864">
            <w:pPr>
              <w:spacing w:line="1" w:lineRule="auto"/>
            </w:pPr>
          </w:p>
        </w:tc>
      </w:tr>
      <w:tr w:rsidR="006B1864" w14:paraId="18A0280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E3E4D2D" w14:textId="77777777" w:rsidR="006B1864" w:rsidRDefault="00C3683C">
            <w:pPr>
              <w:rPr>
                <w:color w:val="000000"/>
              </w:rPr>
            </w:pPr>
            <w:bookmarkStart w:id="2122" w:name="lp.33.5"/>
            <w:bookmarkEnd w:id="2122"/>
            <w:r>
              <w:rPr>
                <w:color w:val="000000"/>
              </w:rPr>
              <w:t>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72394B5" w14:textId="77777777" w:rsidR="00C03A64" w:rsidRDefault="00C3683C">
            <w:pPr>
              <w:rPr>
                <w:color w:val="000000"/>
              </w:rPr>
            </w:pPr>
            <w:r>
              <w:rPr>
                <w:color w:val="000000"/>
              </w:rPr>
              <w:t>System informacyjny Ministerstwa Rolnictwa i Rozwoju Wsi;</w:t>
            </w:r>
          </w:p>
          <w:p w14:paraId="2B0CCA08" w14:textId="77777777" w:rsidR="006B1864" w:rsidRDefault="00C03A64" w:rsidP="00C03A64">
            <w:pPr>
              <w:ind w:left="283" w:hanging="283"/>
              <w:rPr>
                <w:color w:val="000000"/>
              </w:rPr>
            </w:pPr>
            <w:r>
              <w:rPr>
                <w:color w:val="000000"/>
              </w:rPr>
              <w:tab/>
            </w:r>
            <w:r w:rsidR="00C3683C">
              <w:rPr>
                <w:color w:val="000000"/>
              </w:rPr>
              <w:t>MRiRW SI 02 – dane dotyczące wypłat z części unijnej na rzecz ostatecznych beneficjentów w ramach PO RYBY 2014–2020</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4AF6C80" w14:textId="77777777" w:rsidR="006B1864" w:rsidRDefault="00C3683C">
            <w:pPr>
              <w:rPr>
                <w:color w:val="000000"/>
              </w:rPr>
            </w:pPr>
            <w:r>
              <w:rPr>
                <w:color w:val="000000"/>
              </w:rPr>
              <w:t>Ministerstwo Rolnictwa i Rozwoju Wsi</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8E22AEF" w14:textId="7E7BC79B" w:rsidR="006B1864" w:rsidRDefault="00C3683C">
            <w:pPr>
              <w:rPr>
                <w:color w:val="000000"/>
              </w:rPr>
            </w:pPr>
            <w:r>
              <w:rPr>
                <w:color w:val="000000"/>
              </w:rPr>
              <w:t>Wypłaty z części unijnej na rzecz ostatecznych beneficjentów z PO Ryby 2014</w:t>
            </w:r>
            <w:r w:rsidR="00281DA8">
              <w:t>–</w:t>
            </w:r>
            <w:r>
              <w:rPr>
                <w:color w:val="000000"/>
              </w:rPr>
              <w:t>2020</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961B1F" w14:textId="77777777" w:rsidR="00C03A64" w:rsidRDefault="00C3683C">
            <w:pPr>
              <w:rPr>
                <w:color w:val="000000"/>
              </w:rPr>
            </w:pPr>
            <w:r>
              <w:rPr>
                <w:color w:val="000000"/>
              </w:rPr>
              <w:t>Raz w roku do 30 stycznia 2025 r. za rok 2023 – dane ostateczne;</w:t>
            </w:r>
          </w:p>
          <w:p w14:paraId="749B3752" w14:textId="77777777" w:rsidR="00C03A64" w:rsidRDefault="00C03A64">
            <w:pPr>
              <w:rPr>
                <w:color w:val="000000"/>
              </w:rPr>
            </w:pPr>
          </w:p>
          <w:p w14:paraId="01A6347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3652A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58A700" w14:textId="77777777">
              <w:trPr>
                <w:jc w:val="right"/>
              </w:trPr>
              <w:tc>
                <w:tcPr>
                  <w:tcW w:w="788" w:type="dxa"/>
                  <w:tcMar>
                    <w:top w:w="0" w:type="dxa"/>
                    <w:left w:w="0" w:type="dxa"/>
                    <w:bottom w:w="0" w:type="dxa"/>
                    <w:right w:w="0" w:type="dxa"/>
                  </w:tcMar>
                </w:tcPr>
                <w:bookmarkStart w:id="2123" w:name="__bookmark_2131"/>
                <w:bookmarkEnd w:id="2123"/>
                <w:p w14:paraId="1F0E9436" w14:textId="5C9D62C3"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r w:rsidR="006B1864" w14:paraId="56A791D7" w14:textId="77777777">
              <w:trPr>
                <w:jc w:val="right"/>
              </w:trPr>
              <w:tc>
                <w:tcPr>
                  <w:tcW w:w="788" w:type="dxa"/>
                  <w:tcMar>
                    <w:top w:w="0" w:type="dxa"/>
                    <w:left w:w="0" w:type="dxa"/>
                    <w:bottom w:w="0" w:type="dxa"/>
                    <w:right w:w="0" w:type="dxa"/>
                  </w:tcMar>
                </w:tcPr>
                <w:p w14:paraId="1D0B5423" w14:textId="1BF4BCE8" w:rsidR="006B1864" w:rsidRDefault="00C3683C">
                  <w:pPr>
                    <w:jc w:val="right"/>
                    <w:rPr>
                      <w:rStyle w:val="Hipercze"/>
                    </w:rPr>
                  </w:pPr>
                  <w:hyperlink w:anchor="badanie.1.67.03">
                    <w:r>
                      <w:rPr>
                        <w:rStyle w:val="Hipercze"/>
                      </w:rPr>
                      <w:t>1.67.03</w:t>
                    </w:r>
                  </w:hyperlink>
                </w:p>
              </w:tc>
            </w:tr>
          </w:tbl>
          <w:p w14:paraId="7592B7C0" w14:textId="77777777" w:rsidR="006B1864" w:rsidRDefault="006B1864">
            <w:pPr>
              <w:spacing w:line="1" w:lineRule="auto"/>
            </w:pPr>
          </w:p>
        </w:tc>
      </w:tr>
      <w:tr w:rsidR="006B1864" w14:paraId="4918C6B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32B6D8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415B29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F71A0A1" w14:textId="77777777" w:rsidR="006B1864" w:rsidRDefault="00C3683C">
            <w:pPr>
              <w:rPr>
                <w:color w:val="000000"/>
              </w:rPr>
            </w:pPr>
            <w:r>
              <w:rPr>
                <w:color w:val="000000"/>
              </w:rPr>
              <w:t>Ministerstwo Rolnictwa i Rozwoju Wsi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52BFC6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37FEDCA" w14:textId="77777777" w:rsidR="00C03A64" w:rsidRDefault="00C3683C">
            <w:pPr>
              <w:rPr>
                <w:color w:val="000000"/>
              </w:rPr>
            </w:pPr>
            <w:r>
              <w:rPr>
                <w:color w:val="000000"/>
              </w:rPr>
              <w:t>Raz w roku do 14 sierpnia 2025 r. za rok 2024 – dane wstępne;</w:t>
            </w:r>
          </w:p>
          <w:p w14:paraId="6DD23273" w14:textId="77777777" w:rsidR="00C03A64" w:rsidRDefault="00C03A64">
            <w:pPr>
              <w:rPr>
                <w:color w:val="000000"/>
              </w:rPr>
            </w:pPr>
          </w:p>
          <w:p w14:paraId="33E65E5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7BDED2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C3E9CF9" w14:textId="77777777" w:rsidR="006B1864" w:rsidRDefault="006B1864">
            <w:pPr>
              <w:spacing w:line="1" w:lineRule="auto"/>
            </w:pPr>
          </w:p>
        </w:tc>
      </w:tr>
      <w:tr w:rsidR="006B1864" w14:paraId="2FE6B17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68C0E2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608E14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DB7A0E9" w14:textId="77777777" w:rsidR="006B1864" w:rsidRDefault="00C3683C">
            <w:pPr>
              <w:rPr>
                <w:color w:val="000000"/>
              </w:rPr>
            </w:pPr>
            <w:r>
              <w:rPr>
                <w:color w:val="000000"/>
              </w:rPr>
              <w:t>Ministerstwo Rolnictwa i Rozwoju Wsi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8A4D9F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74BCCD3" w14:textId="77777777" w:rsidR="00C03A64" w:rsidRDefault="00C3683C">
            <w:pPr>
              <w:rPr>
                <w:color w:val="000000"/>
              </w:rPr>
            </w:pPr>
            <w:r>
              <w:rPr>
                <w:color w:val="000000"/>
              </w:rPr>
              <w:t>Raz w kwartale do 15 maja 2025 r. za I kwartał 2025 r., do 14 sierpnia 2025 r. za II kwartał 2025 r., do 13 listopada 2025 r. za III kwartał 2025 r., do 12 lutego 2026 r. za IV kwartał 2025 r.;</w:t>
            </w:r>
          </w:p>
          <w:p w14:paraId="61FD95B0" w14:textId="77777777" w:rsidR="00C03A64" w:rsidRDefault="00C03A64">
            <w:pPr>
              <w:rPr>
                <w:color w:val="000000"/>
              </w:rPr>
            </w:pPr>
          </w:p>
          <w:p w14:paraId="5864756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0F7C80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CC2954E" w14:textId="77777777" w:rsidR="006B1864" w:rsidRDefault="006B1864">
            <w:pPr>
              <w:spacing w:line="1" w:lineRule="auto"/>
            </w:pPr>
          </w:p>
        </w:tc>
      </w:tr>
      <w:tr w:rsidR="006B1864" w14:paraId="5418042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0332428" w14:textId="77777777" w:rsidR="006B1864" w:rsidRDefault="00C3683C">
            <w:pPr>
              <w:rPr>
                <w:color w:val="000000"/>
              </w:rPr>
            </w:pPr>
            <w:bookmarkStart w:id="2124" w:name="lp.33.6"/>
            <w:bookmarkEnd w:id="2124"/>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4FEEB07" w14:textId="77777777" w:rsidR="00C03A64" w:rsidRDefault="00C3683C">
            <w:pPr>
              <w:rPr>
                <w:color w:val="000000"/>
              </w:rPr>
            </w:pPr>
            <w:r>
              <w:rPr>
                <w:color w:val="000000"/>
              </w:rPr>
              <w:t>System informacyjny zawierający dane otrzymane z wojewódzkich ośrodków doradztwa rolniczego;</w:t>
            </w:r>
          </w:p>
          <w:p w14:paraId="428B0C83" w14:textId="77777777" w:rsidR="006B1864" w:rsidRDefault="00C03A64" w:rsidP="00C03A64">
            <w:pPr>
              <w:ind w:left="283" w:hanging="283"/>
              <w:rPr>
                <w:color w:val="000000"/>
              </w:rPr>
            </w:pPr>
            <w:r>
              <w:rPr>
                <w:color w:val="000000"/>
              </w:rPr>
              <w:tab/>
            </w:r>
            <w:r w:rsidR="00C3683C">
              <w:rPr>
                <w:color w:val="000000"/>
              </w:rPr>
              <w:t>WODR SFK 01 – dane dotyczące przychodów, kosztów, wyników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6BD46E" w14:textId="77777777" w:rsidR="006B1864" w:rsidRDefault="00C3683C">
            <w:pPr>
              <w:rPr>
                <w:color w:val="000000"/>
              </w:rPr>
            </w:pPr>
            <w:r>
              <w:rPr>
                <w:color w:val="000000"/>
              </w:rPr>
              <w:t>Ministerstwo Rolnictwa i Rozwoju Wsi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2C16DCF" w14:textId="77777777" w:rsidR="006B1864" w:rsidRDefault="00C3683C">
            <w:pPr>
              <w:rPr>
                <w:color w:val="000000"/>
              </w:rPr>
            </w:pPr>
            <w:r>
              <w:rPr>
                <w:color w:val="000000"/>
              </w:rPr>
              <w:t>Koszty ogółem. Przychody ogółem. Zmiana stanu produktów WODR. Wynik brutto WODR. Obowiązkowe obciążenia wyniku finansowego brutto WODR. Wynik netto WODR</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19E5CC3" w14:textId="77777777" w:rsidR="00C03A64" w:rsidRDefault="00C3683C">
            <w:pPr>
              <w:rPr>
                <w:color w:val="000000"/>
              </w:rPr>
            </w:pPr>
            <w:r>
              <w:rPr>
                <w:color w:val="000000"/>
              </w:rPr>
              <w:t>Raz w kwartale do 25 czerwca 2025 r. za I kwartał 2025 r., do 25 września 2025 r. za I półrocze 2025 r., do 24 grudnia 2025 r. za trzy kwartały 2025 r., do 25 marca 2026 r. za rok 2025;</w:t>
            </w:r>
          </w:p>
          <w:p w14:paraId="63599861" w14:textId="77777777" w:rsidR="00C03A64" w:rsidRDefault="00C03A64">
            <w:pPr>
              <w:rPr>
                <w:color w:val="000000"/>
              </w:rPr>
            </w:pPr>
          </w:p>
          <w:p w14:paraId="7F379EA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3CF19B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3BAC78" w14:textId="77777777">
              <w:trPr>
                <w:jc w:val="right"/>
              </w:trPr>
              <w:tc>
                <w:tcPr>
                  <w:tcW w:w="788" w:type="dxa"/>
                  <w:tcMar>
                    <w:top w:w="0" w:type="dxa"/>
                    <w:left w:w="0" w:type="dxa"/>
                    <w:bottom w:w="0" w:type="dxa"/>
                    <w:right w:w="0" w:type="dxa"/>
                  </w:tcMar>
                </w:tcPr>
                <w:bookmarkStart w:id="2125" w:name="__bookmark_2132"/>
                <w:bookmarkEnd w:id="2125"/>
                <w:p w14:paraId="0B1AEE7B" w14:textId="66FAB58A"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0F166270" w14:textId="77777777">
              <w:trPr>
                <w:jc w:val="right"/>
              </w:trPr>
              <w:tc>
                <w:tcPr>
                  <w:tcW w:w="788" w:type="dxa"/>
                  <w:tcMar>
                    <w:top w:w="0" w:type="dxa"/>
                    <w:left w:w="0" w:type="dxa"/>
                    <w:bottom w:w="0" w:type="dxa"/>
                    <w:right w:w="0" w:type="dxa"/>
                  </w:tcMar>
                </w:tcPr>
                <w:p w14:paraId="43542B85" w14:textId="3B136FB6" w:rsidR="006B1864" w:rsidRDefault="00C3683C">
                  <w:pPr>
                    <w:jc w:val="right"/>
                    <w:rPr>
                      <w:rStyle w:val="Hipercze"/>
                    </w:rPr>
                  </w:pPr>
                  <w:hyperlink w:anchor="badanie.1.65.31">
                    <w:r>
                      <w:rPr>
                        <w:rStyle w:val="Hipercze"/>
                      </w:rPr>
                      <w:t>1.65.31</w:t>
                    </w:r>
                  </w:hyperlink>
                </w:p>
              </w:tc>
            </w:tr>
          </w:tbl>
          <w:p w14:paraId="68CB2359" w14:textId="77777777" w:rsidR="006B1864" w:rsidRDefault="006B1864">
            <w:pPr>
              <w:spacing w:line="1" w:lineRule="auto"/>
            </w:pPr>
          </w:p>
        </w:tc>
      </w:tr>
      <w:tr w:rsidR="006B1864" w14:paraId="6C62B5D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64C29C" w14:textId="77777777" w:rsidR="006B1864" w:rsidRDefault="00C3683C">
            <w:pPr>
              <w:rPr>
                <w:color w:val="000000"/>
              </w:rPr>
            </w:pPr>
            <w:bookmarkStart w:id="2126" w:name="lp.33.7"/>
            <w:bookmarkEnd w:id="2126"/>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8A9E1C" w14:textId="77777777" w:rsidR="00C03A64" w:rsidRDefault="00C3683C">
            <w:pPr>
              <w:rPr>
                <w:color w:val="000000"/>
              </w:rPr>
            </w:pPr>
            <w:r>
              <w:rPr>
                <w:color w:val="000000"/>
              </w:rPr>
              <w:t>System informacyjny zawierający dane ze sprawozdań z wykonania planów finansowych jednostek doradztwa rolniczego;</w:t>
            </w:r>
          </w:p>
          <w:p w14:paraId="3CE05DEE" w14:textId="77777777" w:rsidR="006B1864" w:rsidRDefault="00C03A64" w:rsidP="00C03A64">
            <w:pPr>
              <w:ind w:left="283" w:hanging="283"/>
              <w:rPr>
                <w:color w:val="000000"/>
              </w:rPr>
            </w:pPr>
            <w:r>
              <w:rPr>
                <w:color w:val="000000"/>
              </w:rPr>
              <w:tab/>
            </w:r>
            <w:r w:rsidR="00C3683C">
              <w:rPr>
                <w:color w:val="000000"/>
              </w:rPr>
              <w:t>MRiRW PFJDR 01 – dane ze sprawozdań z wykonania planów finansowych jednostek doradztwa rolniczego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680516D" w14:textId="77777777" w:rsidR="006B1864" w:rsidRDefault="00C3683C">
            <w:pPr>
              <w:rPr>
                <w:color w:val="000000"/>
              </w:rPr>
            </w:pPr>
            <w:r>
              <w:rPr>
                <w:color w:val="000000"/>
              </w:rPr>
              <w:t>Ministerstwo Rolnictwa i Rozwoju Wsi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3C06D89" w14:textId="77777777" w:rsidR="006B1864" w:rsidRDefault="00C3683C">
            <w:pPr>
              <w:rPr>
                <w:color w:val="000000"/>
              </w:rPr>
            </w:pPr>
            <w:r>
              <w:rPr>
                <w:color w:val="000000"/>
              </w:rPr>
              <w:t>REGON. Adres siedziby. Rachunek zysków i strat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836D752" w14:textId="77777777" w:rsidR="00C03A64" w:rsidRDefault="00C3683C">
            <w:pPr>
              <w:rPr>
                <w:color w:val="000000"/>
              </w:rPr>
            </w:pPr>
            <w:r>
              <w:rPr>
                <w:color w:val="000000"/>
              </w:rPr>
              <w:t>Raz w roku do 14 lipca 2026 r. za rok 2025;</w:t>
            </w:r>
          </w:p>
          <w:p w14:paraId="3AEF2142" w14:textId="77777777" w:rsidR="00C03A64" w:rsidRDefault="00C03A64">
            <w:pPr>
              <w:rPr>
                <w:color w:val="000000"/>
              </w:rPr>
            </w:pPr>
          </w:p>
          <w:p w14:paraId="02DBAA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36712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62F8580" w14:textId="77777777">
              <w:trPr>
                <w:jc w:val="right"/>
              </w:trPr>
              <w:tc>
                <w:tcPr>
                  <w:tcW w:w="788" w:type="dxa"/>
                  <w:tcMar>
                    <w:top w:w="0" w:type="dxa"/>
                    <w:left w:w="0" w:type="dxa"/>
                    <w:bottom w:w="0" w:type="dxa"/>
                    <w:right w:w="0" w:type="dxa"/>
                  </w:tcMar>
                </w:tcPr>
                <w:bookmarkStart w:id="2127" w:name="__bookmark_2133"/>
                <w:bookmarkEnd w:id="2127"/>
                <w:p w14:paraId="039F6D44" w14:textId="1D9B4D2C" w:rsidR="006B1864" w:rsidRDefault="00C3683C">
                  <w:pPr>
                    <w:jc w:val="right"/>
                    <w:rPr>
                      <w:rStyle w:val="Hipercze"/>
                    </w:rPr>
                  </w:pPr>
                  <w:r>
                    <w:rPr>
                      <w:rStyle w:val="Hipercze"/>
                    </w:rPr>
                    <w:fldChar w:fldCharType="begin"/>
                  </w:r>
                  <w:r>
                    <w:rPr>
                      <w:rStyle w:val="Hipercze"/>
                    </w:rPr>
                    <w:instrText xml:space="preserve"> HYPERLINK \l "badanie.1.67.07" \h </w:instrText>
                  </w:r>
                  <w:r>
                    <w:rPr>
                      <w:rStyle w:val="Hipercze"/>
                    </w:rPr>
                  </w:r>
                  <w:r>
                    <w:rPr>
                      <w:rStyle w:val="Hipercze"/>
                    </w:rPr>
                    <w:fldChar w:fldCharType="separate"/>
                  </w:r>
                  <w:r>
                    <w:rPr>
                      <w:rStyle w:val="Hipercze"/>
                    </w:rPr>
                    <w:t>1.67.07</w:t>
                  </w:r>
                  <w:r>
                    <w:rPr>
                      <w:rStyle w:val="Hipercze"/>
                    </w:rPr>
                    <w:fldChar w:fldCharType="end"/>
                  </w:r>
                </w:p>
              </w:tc>
            </w:tr>
          </w:tbl>
          <w:p w14:paraId="38213107" w14:textId="77777777" w:rsidR="006B1864" w:rsidRDefault="006B1864">
            <w:pPr>
              <w:spacing w:line="1" w:lineRule="auto"/>
            </w:pPr>
          </w:p>
        </w:tc>
      </w:tr>
      <w:tr w:rsidR="006B1864" w14:paraId="69589D6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E76402" w14:textId="77777777" w:rsidR="006B1864" w:rsidRDefault="00C3683C">
            <w:pPr>
              <w:rPr>
                <w:color w:val="000000"/>
              </w:rPr>
            </w:pPr>
            <w:bookmarkStart w:id="2128" w:name="lp.33.8"/>
            <w:bookmarkEnd w:id="2128"/>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4F46549" w14:textId="77777777" w:rsidR="00C03A64" w:rsidRDefault="00C3683C">
            <w:pPr>
              <w:rPr>
                <w:color w:val="000000"/>
              </w:rPr>
            </w:pPr>
            <w:r>
              <w:rPr>
                <w:color w:val="000000"/>
              </w:rPr>
              <w:t>System informacyjny zawierający dane ze sprawozdań z wykonania planu finansowego wojewódzkich ośrodków doradztwa rolniczego i Centrum Doradztwa Rolniczego w Brwinowie;</w:t>
            </w:r>
          </w:p>
          <w:p w14:paraId="6EDE8313" w14:textId="77777777" w:rsidR="006B1864" w:rsidRDefault="00C03A64" w:rsidP="00C03A64">
            <w:pPr>
              <w:ind w:left="283" w:hanging="283"/>
              <w:rPr>
                <w:color w:val="000000"/>
              </w:rPr>
            </w:pPr>
            <w:r>
              <w:rPr>
                <w:color w:val="000000"/>
              </w:rPr>
              <w:tab/>
            </w:r>
            <w:r w:rsidR="00C3683C">
              <w:rPr>
                <w:color w:val="000000"/>
              </w:rPr>
              <w:t>MRiRW CDRwB JDR 01 – dane dotyczące bilansu oraz rachunku zysków i strat ośrodków doradztwa rolniczego i Centrum Doradztwa Rolniczego w Brwinowie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9575CC5" w14:textId="77777777" w:rsidR="006B1864" w:rsidRDefault="00C3683C">
            <w:pPr>
              <w:rPr>
                <w:color w:val="000000"/>
              </w:rPr>
            </w:pPr>
            <w:r>
              <w:rPr>
                <w:color w:val="000000"/>
              </w:rPr>
              <w:t>Ministerstwo Rolnictwa i Rozwoju Wsi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78EEEEC" w14:textId="77777777" w:rsidR="006B1864" w:rsidRDefault="00C3683C">
            <w:pPr>
              <w:rPr>
                <w:color w:val="000000"/>
              </w:rPr>
            </w:pPr>
            <w:r>
              <w:rPr>
                <w:color w:val="000000"/>
              </w:rPr>
              <w:t>Bilans jednostek sektora instytucji rządowych i samorządowych. Rachunek zysków i strat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170A928" w14:textId="77777777" w:rsidR="00C03A64" w:rsidRDefault="00C3683C">
            <w:pPr>
              <w:rPr>
                <w:color w:val="000000"/>
              </w:rPr>
            </w:pPr>
            <w:r>
              <w:rPr>
                <w:color w:val="000000"/>
              </w:rPr>
              <w:t>Raz w roku do 10 marca 2025 r. za rok 2024;</w:t>
            </w:r>
          </w:p>
          <w:p w14:paraId="7A1619B4" w14:textId="77777777" w:rsidR="00C03A64" w:rsidRDefault="00C03A64">
            <w:pPr>
              <w:rPr>
                <w:color w:val="000000"/>
              </w:rPr>
            </w:pPr>
          </w:p>
          <w:p w14:paraId="3CE4F4B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68DFBA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C0A0266" w14:textId="77777777">
              <w:trPr>
                <w:jc w:val="right"/>
              </w:trPr>
              <w:tc>
                <w:tcPr>
                  <w:tcW w:w="788" w:type="dxa"/>
                  <w:tcMar>
                    <w:top w:w="0" w:type="dxa"/>
                    <w:left w:w="0" w:type="dxa"/>
                    <w:bottom w:w="0" w:type="dxa"/>
                    <w:right w:w="0" w:type="dxa"/>
                  </w:tcMar>
                </w:tcPr>
                <w:bookmarkStart w:id="2129" w:name="__bookmark_2134"/>
                <w:bookmarkEnd w:id="2129"/>
                <w:p w14:paraId="7FFC45AD" w14:textId="2F18C94E"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2E67B9B" w14:textId="77777777">
              <w:trPr>
                <w:jc w:val="right"/>
              </w:trPr>
              <w:tc>
                <w:tcPr>
                  <w:tcW w:w="788" w:type="dxa"/>
                  <w:tcMar>
                    <w:top w:w="0" w:type="dxa"/>
                    <w:left w:w="0" w:type="dxa"/>
                    <w:bottom w:w="0" w:type="dxa"/>
                    <w:right w:w="0" w:type="dxa"/>
                  </w:tcMar>
                </w:tcPr>
                <w:p w14:paraId="770AC2F7" w14:textId="64EF8FD9" w:rsidR="006B1864" w:rsidRDefault="00C3683C">
                  <w:pPr>
                    <w:jc w:val="right"/>
                    <w:rPr>
                      <w:rStyle w:val="Hipercze"/>
                    </w:rPr>
                  </w:pPr>
                  <w:hyperlink w:anchor="badanie.1.65.19">
                    <w:r>
                      <w:rPr>
                        <w:rStyle w:val="Hipercze"/>
                      </w:rPr>
                      <w:t>1.65.19,</w:t>
                    </w:r>
                  </w:hyperlink>
                </w:p>
              </w:tc>
            </w:tr>
            <w:tr w:rsidR="006B1864" w14:paraId="7D910DFD" w14:textId="77777777">
              <w:trPr>
                <w:jc w:val="right"/>
              </w:trPr>
              <w:tc>
                <w:tcPr>
                  <w:tcW w:w="788" w:type="dxa"/>
                  <w:tcMar>
                    <w:top w:w="0" w:type="dxa"/>
                    <w:left w:w="0" w:type="dxa"/>
                    <w:bottom w:w="0" w:type="dxa"/>
                    <w:right w:w="0" w:type="dxa"/>
                  </w:tcMar>
                </w:tcPr>
                <w:p w14:paraId="0F20EF82" w14:textId="556E61DB" w:rsidR="006B1864" w:rsidRDefault="00C3683C">
                  <w:pPr>
                    <w:jc w:val="right"/>
                    <w:rPr>
                      <w:rStyle w:val="Hipercze"/>
                    </w:rPr>
                  </w:pPr>
                  <w:hyperlink w:anchor="badanie.1.65.32">
                    <w:r>
                      <w:rPr>
                        <w:rStyle w:val="Hipercze"/>
                      </w:rPr>
                      <w:t>1.65.32</w:t>
                    </w:r>
                  </w:hyperlink>
                </w:p>
              </w:tc>
            </w:tr>
          </w:tbl>
          <w:p w14:paraId="40D292DA" w14:textId="77777777" w:rsidR="006B1864" w:rsidRDefault="006B1864">
            <w:pPr>
              <w:spacing w:line="1" w:lineRule="auto"/>
            </w:pPr>
          </w:p>
        </w:tc>
      </w:tr>
      <w:tr w:rsidR="006B1864" w14:paraId="69B4920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79C051D" w14:textId="77777777" w:rsidR="006B1864" w:rsidRDefault="00C3683C">
            <w:pPr>
              <w:rPr>
                <w:color w:val="000000"/>
              </w:rPr>
            </w:pPr>
            <w:bookmarkStart w:id="2130" w:name="lp.33.9"/>
            <w:bookmarkEnd w:id="2130"/>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7CEAF4" w14:textId="77777777" w:rsidR="00C03A64" w:rsidRDefault="00C3683C">
            <w:pPr>
              <w:rPr>
                <w:color w:val="000000"/>
              </w:rPr>
            </w:pPr>
            <w:r>
              <w:rPr>
                <w:color w:val="000000"/>
              </w:rPr>
              <w:t>System informacyjny zawierający dane ze sprawozdań z wykonania planu finansowego wojewódzkich ośrodków doradztwa rolniczego i Centrum Doradztwa Rolniczego w Brwinowie;</w:t>
            </w:r>
          </w:p>
          <w:p w14:paraId="5E4E35B5" w14:textId="77777777" w:rsidR="006B1864" w:rsidRDefault="00C03A64" w:rsidP="00C03A64">
            <w:pPr>
              <w:ind w:left="283" w:hanging="283"/>
              <w:rPr>
                <w:color w:val="000000"/>
              </w:rPr>
            </w:pPr>
            <w:r>
              <w:rPr>
                <w:color w:val="000000"/>
              </w:rPr>
              <w:tab/>
            </w:r>
            <w:r w:rsidR="00C3683C">
              <w:rPr>
                <w:color w:val="000000"/>
              </w:rPr>
              <w:t>MRiRW CDRwB JDR 02 – dane ze sprawozdań z wykonania planu finansowego ośrodków doradztwa rolniczego i Centrum Doradztwa Rolniczego w Brwinowie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6F3AE4" w14:textId="77777777" w:rsidR="006B1864" w:rsidRDefault="00C3683C">
            <w:pPr>
              <w:rPr>
                <w:color w:val="000000"/>
              </w:rPr>
            </w:pPr>
            <w:r>
              <w:rPr>
                <w:color w:val="000000"/>
              </w:rPr>
              <w:t>Ministerstwo Rolnictwa i Rozwoju Wsi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B332A60" w14:textId="77777777" w:rsidR="006B1864" w:rsidRDefault="00C3683C">
            <w:pPr>
              <w:rPr>
                <w:color w:val="000000"/>
              </w:rPr>
            </w:pPr>
            <w:r>
              <w:rPr>
                <w:color w:val="000000"/>
              </w:rPr>
              <w:t>Bilans jednostek sektora instytucji rządowych i samorządowych. Rachunek zysków i strat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4ED6DEE" w14:textId="77777777" w:rsidR="00C03A64" w:rsidRDefault="00C3683C">
            <w:pPr>
              <w:rPr>
                <w:color w:val="000000"/>
              </w:rPr>
            </w:pPr>
            <w:r>
              <w:rPr>
                <w:color w:val="000000"/>
              </w:rPr>
              <w:t>Raz w roku do 14 lipca 2025 r. za rok 2024;</w:t>
            </w:r>
          </w:p>
          <w:p w14:paraId="139F2120" w14:textId="77777777" w:rsidR="00C03A64" w:rsidRDefault="00C03A64">
            <w:pPr>
              <w:rPr>
                <w:color w:val="000000"/>
              </w:rPr>
            </w:pPr>
          </w:p>
          <w:p w14:paraId="5AC67E0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DE7FC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301D62" w14:textId="77777777">
              <w:trPr>
                <w:jc w:val="right"/>
              </w:trPr>
              <w:tc>
                <w:tcPr>
                  <w:tcW w:w="788" w:type="dxa"/>
                  <w:tcMar>
                    <w:top w:w="0" w:type="dxa"/>
                    <w:left w:w="0" w:type="dxa"/>
                    <w:bottom w:w="0" w:type="dxa"/>
                    <w:right w:w="0" w:type="dxa"/>
                  </w:tcMar>
                </w:tcPr>
                <w:bookmarkStart w:id="2131" w:name="__bookmark_2135"/>
                <w:bookmarkEnd w:id="2131"/>
                <w:p w14:paraId="71D7F071" w14:textId="011E172D"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8547C61" w14:textId="77777777">
              <w:trPr>
                <w:jc w:val="right"/>
              </w:trPr>
              <w:tc>
                <w:tcPr>
                  <w:tcW w:w="788" w:type="dxa"/>
                  <w:tcMar>
                    <w:top w:w="0" w:type="dxa"/>
                    <w:left w:w="0" w:type="dxa"/>
                    <w:bottom w:w="0" w:type="dxa"/>
                    <w:right w:w="0" w:type="dxa"/>
                  </w:tcMar>
                </w:tcPr>
                <w:p w14:paraId="44E3F5AB" w14:textId="7A6BD8F5" w:rsidR="006B1864" w:rsidRDefault="00C3683C">
                  <w:pPr>
                    <w:jc w:val="right"/>
                    <w:rPr>
                      <w:rStyle w:val="Hipercze"/>
                    </w:rPr>
                  </w:pPr>
                  <w:hyperlink w:anchor="badanie.1.65.19">
                    <w:r>
                      <w:rPr>
                        <w:rStyle w:val="Hipercze"/>
                      </w:rPr>
                      <w:t>1.65.19</w:t>
                    </w:r>
                  </w:hyperlink>
                </w:p>
              </w:tc>
            </w:tr>
          </w:tbl>
          <w:p w14:paraId="5C349E95" w14:textId="77777777" w:rsidR="006B1864" w:rsidRDefault="006B1864">
            <w:pPr>
              <w:spacing w:line="1" w:lineRule="auto"/>
            </w:pPr>
          </w:p>
        </w:tc>
      </w:tr>
      <w:tr w:rsidR="006B1864" w14:paraId="79B6E15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F52A621" w14:textId="77777777" w:rsidR="006B1864" w:rsidRDefault="00C3683C">
            <w:pPr>
              <w:rPr>
                <w:color w:val="000000"/>
              </w:rPr>
            </w:pPr>
            <w:bookmarkStart w:id="2132" w:name="lp.33.10"/>
            <w:bookmarkEnd w:id="2132"/>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0BC1170" w14:textId="77777777" w:rsidR="00C03A64" w:rsidRDefault="00C3683C">
            <w:pPr>
              <w:rPr>
                <w:color w:val="000000"/>
              </w:rPr>
            </w:pPr>
            <w:r>
              <w:rPr>
                <w:color w:val="000000"/>
              </w:rPr>
              <w:t>Zintegrowany System Rolniczej Informacji Rynkowej;</w:t>
            </w:r>
          </w:p>
          <w:p w14:paraId="39F5BA2C" w14:textId="77777777" w:rsidR="006B1864" w:rsidRDefault="00C03A64" w:rsidP="00C03A64">
            <w:pPr>
              <w:ind w:left="283" w:hanging="283"/>
              <w:rPr>
                <w:color w:val="000000"/>
              </w:rPr>
            </w:pPr>
            <w:r>
              <w:rPr>
                <w:color w:val="000000"/>
              </w:rPr>
              <w:tab/>
            </w:r>
            <w:r w:rsidR="00C3683C">
              <w:rPr>
                <w:color w:val="000000"/>
              </w:rPr>
              <w:t>MRiRW ZSRIR 01 – dane dotyczące cen produktów rolnych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2F40493" w14:textId="77777777" w:rsidR="006B1864" w:rsidRDefault="00C3683C">
            <w:pPr>
              <w:rPr>
                <w:color w:val="000000"/>
              </w:rPr>
            </w:pPr>
            <w:r>
              <w:rPr>
                <w:color w:val="000000"/>
              </w:rPr>
              <w:t>Ministerstwo Rolnictwa i Rozwoju Wsi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604609" w14:textId="77777777" w:rsidR="006B1864" w:rsidRDefault="00C3683C">
            <w:pPr>
              <w:rPr>
                <w:color w:val="000000"/>
              </w:rPr>
            </w:pPr>
            <w:r>
              <w:rPr>
                <w:color w:val="000000"/>
              </w:rPr>
              <w:t>Ceny produktów rolnych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66B7773" w14:textId="77777777" w:rsidR="00C03A64" w:rsidRDefault="00C3683C">
            <w:pPr>
              <w:rPr>
                <w:color w:val="000000"/>
              </w:rPr>
            </w:pPr>
            <w:r>
              <w:rPr>
                <w:color w:val="000000"/>
              </w:rPr>
              <w:t>Raz w kwartale do 6 maja 2025 r. za I kwartał 2025 r., do 5 sierpnia 2025 r. za II kwartał 2025 r., do 4 listopada 2025 r. za III kwartał 2025 r., do 5 lutego 2026 r. za IV kwartał 2025 r.;</w:t>
            </w:r>
          </w:p>
          <w:p w14:paraId="53D248BF" w14:textId="77777777" w:rsidR="00C03A64" w:rsidRDefault="00C03A64">
            <w:pPr>
              <w:rPr>
                <w:color w:val="000000"/>
              </w:rPr>
            </w:pPr>
          </w:p>
          <w:p w14:paraId="453DBCA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C7B106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83F5C06" w14:textId="77777777">
              <w:trPr>
                <w:jc w:val="right"/>
              </w:trPr>
              <w:tc>
                <w:tcPr>
                  <w:tcW w:w="788" w:type="dxa"/>
                  <w:tcMar>
                    <w:top w:w="0" w:type="dxa"/>
                    <w:left w:w="0" w:type="dxa"/>
                    <w:bottom w:w="0" w:type="dxa"/>
                    <w:right w:w="0" w:type="dxa"/>
                  </w:tcMar>
                </w:tcPr>
                <w:bookmarkStart w:id="2133" w:name="__bookmark_2136"/>
                <w:bookmarkEnd w:id="2133"/>
                <w:p w14:paraId="48315965" w14:textId="18C7313E" w:rsidR="006B1864" w:rsidRDefault="00C3683C">
                  <w:pPr>
                    <w:jc w:val="right"/>
                    <w:rPr>
                      <w:rStyle w:val="Hipercze"/>
                    </w:rPr>
                  </w:pPr>
                  <w:r>
                    <w:rPr>
                      <w:rStyle w:val="Hipercze"/>
                    </w:rPr>
                    <w:fldChar w:fldCharType="begin"/>
                  </w:r>
                  <w:r>
                    <w:rPr>
                      <w:rStyle w:val="Hipercze"/>
                    </w:rPr>
                    <w:instrText xml:space="preserve"> HYPERLINK \l "badanie.1.64.01" \h </w:instrText>
                  </w:r>
                  <w:r>
                    <w:rPr>
                      <w:rStyle w:val="Hipercze"/>
                    </w:rPr>
                  </w:r>
                  <w:r>
                    <w:rPr>
                      <w:rStyle w:val="Hipercze"/>
                    </w:rPr>
                    <w:fldChar w:fldCharType="separate"/>
                  </w:r>
                  <w:r>
                    <w:rPr>
                      <w:rStyle w:val="Hipercze"/>
                    </w:rPr>
                    <w:t>1.64.01</w:t>
                  </w:r>
                  <w:r>
                    <w:rPr>
                      <w:rStyle w:val="Hipercze"/>
                    </w:rPr>
                    <w:fldChar w:fldCharType="end"/>
                  </w:r>
                </w:p>
              </w:tc>
            </w:tr>
          </w:tbl>
          <w:p w14:paraId="21BA0DFA" w14:textId="77777777" w:rsidR="006B1864" w:rsidRDefault="006B1864">
            <w:pPr>
              <w:spacing w:line="1" w:lineRule="auto"/>
            </w:pPr>
          </w:p>
        </w:tc>
      </w:tr>
      <w:tr w:rsidR="006B1864" w14:paraId="4AC95E6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7EFEFA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134" w:name="gr.34"/>
            <w:bookmarkStart w:id="2135" w:name="_Toc176176904"/>
            <w:bookmarkStart w:id="2136" w:name="_Toc176183192"/>
            <w:bookmarkEnd w:id="2134"/>
            <w:r w:rsidRPr="00C03A64">
              <w:rPr>
                <w:rFonts w:ascii="Times New Roman" w:hAnsi="Times New Roman" w:cs="Times New Roman"/>
                <w:b/>
                <w:color w:val="000000"/>
                <w:sz w:val="20"/>
              </w:rPr>
              <w:t>34. Zestawy danych z systemów informacyjnych Ministerstwa Rozwoju i Technologii</w:t>
            </w:r>
            <w:bookmarkEnd w:id="2135"/>
            <w:bookmarkEnd w:id="2136"/>
          </w:p>
        </w:tc>
      </w:tr>
      <w:tr w:rsidR="006B1864" w14:paraId="1138CE1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36E6E4" w14:textId="77777777" w:rsidR="006B1864" w:rsidRDefault="00C3683C">
            <w:pPr>
              <w:rPr>
                <w:color w:val="000000"/>
              </w:rPr>
            </w:pPr>
            <w:bookmarkStart w:id="2137" w:name="lp.34.1"/>
            <w:bookmarkEnd w:id="213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7447406" w14:textId="77777777" w:rsidR="00C03A64" w:rsidRDefault="00C3683C">
            <w:pPr>
              <w:rPr>
                <w:color w:val="000000"/>
              </w:rPr>
            </w:pPr>
            <w:r>
              <w:rPr>
                <w:color w:val="000000"/>
              </w:rPr>
              <w:t>Centralna ewidencja emisyjności budynków;</w:t>
            </w:r>
          </w:p>
          <w:p w14:paraId="3823D0B0" w14:textId="77777777" w:rsidR="006B1864" w:rsidRDefault="00C03A64" w:rsidP="00C03A64">
            <w:pPr>
              <w:ind w:left="283" w:hanging="283"/>
              <w:rPr>
                <w:color w:val="000000"/>
              </w:rPr>
            </w:pPr>
            <w:r>
              <w:rPr>
                <w:color w:val="000000"/>
              </w:rPr>
              <w:tab/>
            </w:r>
            <w:r w:rsidR="00C3683C">
              <w:rPr>
                <w:color w:val="000000"/>
              </w:rPr>
              <w:t>MRiT CEEB 01 – dane o budynkach i lokalach dotyczące źródeł ciepła i źródeł spalania paliw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109C6DB" w14:textId="77777777" w:rsidR="006B1864" w:rsidRDefault="00C3683C">
            <w:pPr>
              <w:rPr>
                <w:color w:val="000000"/>
              </w:rPr>
            </w:pPr>
            <w:r>
              <w:rPr>
                <w:color w:val="000000"/>
              </w:rPr>
              <w:t>Główny Urząd Nadzoru Budowlanego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F1E8E01" w14:textId="77777777" w:rsidR="006B1864" w:rsidRDefault="00C3683C">
            <w:pPr>
              <w:rPr>
                <w:color w:val="000000"/>
              </w:rPr>
            </w:pPr>
            <w:r>
              <w:rPr>
                <w:color w:val="000000"/>
              </w:rPr>
              <w:t>Adres nieruchomości. Klasa budynku według PKOB. Liczba lokali mieszkalnych. Lokale zbiorowego zamieszkania. Źródło ciepła zainstalowane. Źródło ciepła eksploatowane. Funkcja źródła ciepła. Klasa kotłów na paliwo stałe. Kotły na paliwo stałe. Rodzaj stosowanego w kotłach paliwa stałego. Imię i nazwisko. Nazwa instytucji. Nazwa firmy. Numer telefonu. Adres poczty elektronicznej podmiotu prowadzącego. Adres zamieszkania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23AC362" w14:textId="77777777" w:rsidR="00C03A64" w:rsidRDefault="00C3683C">
            <w:pPr>
              <w:rPr>
                <w:color w:val="000000"/>
              </w:rPr>
            </w:pPr>
            <w:r>
              <w:rPr>
                <w:color w:val="000000"/>
              </w:rPr>
              <w:t>Raz w roku do 27 lutego 2026 r. według stanu na 31 grudnia 2025 r.;</w:t>
            </w:r>
          </w:p>
          <w:p w14:paraId="33666CBB" w14:textId="77777777" w:rsidR="00C03A64" w:rsidRDefault="00C03A64">
            <w:pPr>
              <w:rPr>
                <w:color w:val="000000"/>
              </w:rPr>
            </w:pPr>
          </w:p>
          <w:p w14:paraId="7B660B8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4D488A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635A56" w14:textId="77777777">
              <w:trPr>
                <w:jc w:val="right"/>
              </w:trPr>
              <w:tc>
                <w:tcPr>
                  <w:tcW w:w="788" w:type="dxa"/>
                  <w:tcMar>
                    <w:top w:w="0" w:type="dxa"/>
                    <w:left w:w="0" w:type="dxa"/>
                    <w:bottom w:w="0" w:type="dxa"/>
                    <w:right w:w="0" w:type="dxa"/>
                  </w:tcMar>
                </w:tcPr>
                <w:bookmarkStart w:id="2138" w:name="__bookmark_2137"/>
                <w:bookmarkEnd w:id="2138"/>
                <w:p w14:paraId="388BC723" w14:textId="26410C26" w:rsidR="006B1864" w:rsidRDefault="00C3683C">
                  <w:pPr>
                    <w:jc w:val="right"/>
                    <w:rPr>
                      <w:rStyle w:val="Hipercze"/>
                    </w:rPr>
                  </w:pPr>
                  <w:r>
                    <w:rPr>
                      <w:rStyle w:val="Hipercze"/>
                    </w:rPr>
                    <w:fldChar w:fldCharType="begin"/>
                  </w:r>
                  <w:r>
                    <w:rPr>
                      <w:rStyle w:val="Hipercze"/>
                    </w:rPr>
                    <w:instrText xml:space="preserve"> HYPERLINK \l "badanie.1.26.10" \h </w:instrText>
                  </w:r>
                  <w:r>
                    <w:rPr>
                      <w:rStyle w:val="Hipercze"/>
                    </w:rPr>
                  </w:r>
                  <w:r>
                    <w:rPr>
                      <w:rStyle w:val="Hipercze"/>
                    </w:rPr>
                    <w:fldChar w:fldCharType="separate"/>
                  </w:r>
                  <w:r>
                    <w:rPr>
                      <w:rStyle w:val="Hipercze"/>
                    </w:rPr>
                    <w:t>1.26.10,</w:t>
                  </w:r>
                  <w:r>
                    <w:rPr>
                      <w:rStyle w:val="Hipercze"/>
                    </w:rPr>
                    <w:fldChar w:fldCharType="end"/>
                  </w:r>
                </w:p>
              </w:tc>
            </w:tr>
            <w:tr w:rsidR="006B1864" w14:paraId="627AACD0" w14:textId="77777777">
              <w:trPr>
                <w:jc w:val="right"/>
              </w:trPr>
              <w:tc>
                <w:tcPr>
                  <w:tcW w:w="788" w:type="dxa"/>
                  <w:tcMar>
                    <w:top w:w="0" w:type="dxa"/>
                    <w:left w:w="0" w:type="dxa"/>
                    <w:bottom w:w="0" w:type="dxa"/>
                    <w:right w:w="0" w:type="dxa"/>
                  </w:tcMar>
                </w:tcPr>
                <w:p w14:paraId="2F8D802B" w14:textId="287BDB6F" w:rsidR="006B1864" w:rsidRDefault="00C3683C">
                  <w:pPr>
                    <w:jc w:val="right"/>
                    <w:rPr>
                      <w:rStyle w:val="Hipercze"/>
                    </w:rPr>
                  </w:pPr>
                  <w:hyperlink w:anchor="badanie.1.44.01">
                    <w:r>
                      <w:rPr>
                        <w:rStyle w:val="Hipercze"/>
                      </w:rPr>
                      <w:t>1.44.01,</w:t>
                    </w:r>
                  </w:hyperlink>
                </w:p>
              </w:tc>
            </w:tr>
            <w:tr w:rsidR="006B1864" w14:paraId="3CFF3D3E" w14:textId="77777777">
              <w:trPr>
                <w:jc w:val="right"/>
              </w:trPr>
              <w:tc>
                <w:tcPr>
                  <w:tcW w:w="788" w:type="dxa"/>
                  <w:tcMar>
                    <w:top w:w="0" w:type="dxa"/>
                    <w:left w:w="0" w:type="dxa"/>
                    <w:bottom w:w="0" w:type="dxa"/>
                    <w:right w:w="0" w:type="dxa"/>
                  </w:tcMar>
                </w:tcPr>
                <w:p w14:paraId="17449470" w14:textId="329DEBB2" w:rsidR="006B1864" w:rsidRDefault="00C3683C">
                  <w:pPr>
                    <w:jc w:val="right"/>
                    <w:rPr>
                      <w:rStyle w:val="Hipercze"/>
                    </w:rPr>
                  </w:pPr>
                  <w:hyperlink w:anchor="badanie.1.44.03">
                    <w:r>
                      <w:rPr>
                        <w:rStyle w:val="Hipercze"/>
                      </w:rPr>
                      <w:t>1.44.03</w:t>
                    </w:r>
                  </w:hyperlink>
                </w:p>
              </w:tc>
            </w:tr>
          </w:tbl>
          <w:p w14:paraId="26DD41FA" w14:textId="77777777" w:rsidR="006B1864" w:rsidRDefault="006B1864">
            <w:pPr>
              <w:spacing w:line="1" w:lineRule="auto"/>
            </w:pPr>
          </w:p>
        </w:tc>
      </w:tr>
      <w:tr w:rsidR="006B1864" w14:paraId="13FEE4E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B481483" w14:textId="77777777" w:rsidR="006B1864" w:rsidRDefault="00C3683C">
            <w:pPr>
              <w:rPr>
                <w:color w:val="000000"/>
              </w:rPr>
            </w:pPr>
            <w:bookmarkStart w:id="2139" w:name="lp.34.2"/>
            <w:bookmarkEnd w:id="2139"/>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747C799" w14:textId="77777777" w:rsidR="00C03A64" w:rsidRDefault="00C3683C">
            <w:pPr>
              <w:rPr>
                <w:color w:val="000000"/>
              </w:rPr>
            </w:pPr>
            <w:r>
              <w:rPr>
                <w:color w:val="000000"/>
              </w:rPr>
              <w:t>System informacyjny dotyczący Korporacji Ubezpieczeń Kredytów Eksportowych Spółki Akcyjnej (KUKE S.A.);</w:t>
            </w:r>
          </w:p>
          <w:p w14:paraId="07C1028A" w14:textId="77777777" w:rsidR="006B1864" w:rsidRDefault="00C03A64" w:rsidP="00C03A64">
            <w:pPr>
              <w:ind w:left="283" w:hanging="283"/>
              <w:rPr>
                <w:color w:val="000000"/>
              </w:rPr>
            </w:pPr>
            <w:r>
              <w:rPr>
                <w:color w:val="000000"/>
              </w:rPr>
              <w:tab/>
            </w:r>
            <w:r w:rsidR="00C3683C">
              <w:rPr>
                <w:color w:val="000000"/>
              </w:rPr>
              <w:t>MRiT KUKE 01 – dane dotyczące działalności Korporacji Ubezpieczeń Kredytów Eksportowych S.A. gwarantowanej przez Skarb Państwa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28B2654" w14:textId="77777777" w:rsidR="006B1864" w:rsidRDefault="00C3683C">
            <w:pPr>
              <w:rPr>
                <w:color w:val="000000"/>
              </w:rPr>
            </w:pPr>
            <w:r>
              <w:rPr>
                <w:color w:val="000000"/>
              </w:rPr>
              <w:t>Ministerstwo Rozwoju i Technologii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F4A0ED9" w14:textId="77777777" w:rsidR="006B1864" w:rsidRDefault="00C3683C">
            <w:pPr>
              <w:rPr>
                <w:color w:val="000000"/>
              </w:rPr>
            </w:pPr>
            <w:r>
              <w:rPr>
                <w:color w:val="000000"/>
              </w:rPr>
              <w:t>Udzielone pozostałe gwarancje ubezpieczeniowe. Zawarte umowy ubezpieczenia i udzielone gwarancje ubezpieczeniowe – dotyczące okresu kredytu 2 i więcej lat. Stan zobowiązań Korporacji. Stan wyodrębnionego rachunku bankowego. Zawarte umowy ubezpieczenia od ryzyka nierynkowego. Wypłacone odszkodowania i kwoty gwarancji ubezpieczeniowych, uzyskane regresy oraz szkody zgłoszone i niezlikwidowane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288CB9" w14:textId="77777777" w:rsidR="00C03A64" w:rsidRDefault="00C3683C">
            <w:pPr>
              <w:rPr>
                <w:color w:val="000000"/>
              </w:rPr>
            </w:pPr>
            <w:r>
              <w:rPr>
                <w:color w:val="000000"/>
              </w:rPr>
              <w:t>2 razy w roku do 10 marca 2025 r. za rok 2024 – dane wstępne, do 15 lipca 2025 r. za rok 2024 – dane ostateczne;</w:t>
            </w:r>
          </w:p>
          <w:p w14:paraId="49AB72A4" w14:textId="77777777" w:rsidR="00C03A64" w:rsidRDefault="00C03A64">
            <w:pPr>
              <w:rPr>
                <w:color w:val="000000"/>
              </w:rPr>
            </w:pPr>
          </w:p>
          <w:p w14:paraId="5159EAD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92740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A02D36" w14:textId="77777777">
              <w:trPr>
                <w:jc w:val="right"/>
              </w:trPr>
              <w:tc>
                <w:tcPr>
                  <w:tcW w:w="788" w:type="dxa"/>
                  <w:tcMar>
                    <w:top w:w="0" w:type="dxa"/>
                    <w:left w:w="0" w:type="dxa"/>
                    <w:bottom w:w="0" w:type="dxa"/>
                    <w:right w:w="0" w:type="dxa"/>
                  </w:tcMar>
                </w:tcPr>
                <w:bookmarkStart w:id="2140" w:name="__bookmark_2138"/>
                <w:bookmarkEnd w:id="2140"/>
                <w:p w14:paraId="6A7AD091" w14:textId="5AE85A45"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EA2740B" w14:textId="77777777">
              <w:trPr>
                <w:jc w:val="right"/>
              </w:trPr>
              <w:tc>
                <w:tcPr>
                  <w:tcW w:w="788" w:type="dxa"/>
                  <w:tcMar>
                    <w:top w:w="0" w:type="dxa"/>
                    <w:left w:w="0" w:type="dxa"/>
                    <w:bottom w:w="0" w:type="dxa"/>
                    <w:right w:w="0" w:type="dxa"/>
                  </w:tcMar>
                </w:tcPr>
                <w:p w14:paraId="0FF32A17" w14:textId="57150DB2" w:rsidR="006B1864" w:rsidRDefault="00C3683C">
                  <w:pPr>
                    <w:jc w:val="right"/>
                    <w:rPr>
                      <w:rStyle w:val="Hipercze"/>
                    </w:rPr>
                  </w:pPr>
                  <w:hyperlink w:anchor="badanie.1.65.19">
                    <w:r>
                      <w:rPr>
                        <w:rStyle w:val="Hipercze"/>
                      </w:rPr>
                      <w:t>1.65.19,</w:t>
                    </w:r>
                  </w:hyperlink>
                </w:p>
              </w:tc>
            </w:tr>
            <w:tr w:rsidR="006B1864" w14:paraId="01C0C05F" w14:textId="77777777">
              <w:trPr>
                <w:jc w:val="right"/>
              </w:trPr>
              <w:tc>
                <w:tcPr>
                  <w:tcW w:w="788" w:type="dxa"/>
                  <w:tcMar>
                    <w:top w:w="0" w:type="dxa"/>
                    <w:left w:w="0" w:type="dxa"/>
                    <w:bottom w:w="0" w:type="dxa"/>
                    <w:right w:w="0" w:type="dxa"/>
                  </w:tcMar>
                </w:tcPr>
                <w:p w14:paraId="394AB2F9" w14:textId="105EB650" w:rsidR="006B1864" w:rsidRDefault="00C3683C">
                  <w:pPr>
                    <w:jc w:val="right"/>
                    <w:rPr>
                      <w:rStyle w:val="Hipercze"/>
                    </w:rPr>
                  </w:pPr>
                  <w:hyperlink w:anchor="badanie.1.65.31">
                    <w:r>
                      <w:rPr>
                        <w:rStyle w:val="Hipercze"/>
                      </w:rPr>
                      <w:t>1.65.31,</w:t>
                    </w:r>
                  </w:hyperlink>
                </w:p>
              </w:tc>
            </w:tr>
            <w:tr w:rsidR="006B1864" w14:paraId="5E8151A1" w14:textId="77777777">
              <w:trPr>
                <w:jc w:val="right"/>
              </w:trPr>
              <w:tc>
                <w:tcPr>
                  <w:tcW w:w="788" w:type="dxa"/>
                  <w:tcMar>
                    <w:top w:w="0" w:type="dxa"/>
                    <w:left w:w="0" w:type="dxa"/>
                    <w:bottom w:w="0" w:type="dxa"/>
                    <w:right w:w="0" w:type="dxa"/>
                  </w:tcMar>
                </w:tcPr>
                <w:p w14:paraId="5AA09BAE" w14:textId="1F48319C" w:rsidR="006B1864" w:rsidRDefault="00C3683C">
                  <w:pPr>
                    <w:jc w:val="right"/>
                    <w:rPr>
                      <w:rStyle w:val="Hipercze"/>
                    </w:rPr>
                  </w:pPr>
                  <w:hyperlink w:anchor="badanie.1.67.07">
                    <w:r>
                      <w:rPr>
                        <w:rStyle w:val="Hipercze"/>
                      </w:rPr>
                      <w:t>1.67.07</w:t>
                    </w:r>
                  </w:hyperlink>
                </w:p>
              </w:tc>
            </w:tr>
          </w:tbl>
          <w:p w14:paraId="22258227" w14:textId="77777777" w:rsidR="006B1864" w:rsidRDefault="006B1864">
            <w:pPr>
              <w:spacing w:line="1" w:lineRule="auto"/>
            </w:pPr>
          </w:p>
        </w:tc>
      </w:tr>
      <w:tr w:rsidR="006B1864" w14:paraId="3481728B"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49FC6AF" w14:textId="77777777" w:rsidR="006B1864" w:rsidRDefault="00C3683C">
            <w:pPr>
              <w:rPr>
                <w:color w:val="000000"/>
              </w:rPr>
            </w:pPr>
            <w:bookmarkStart w:id="2141" w:name="lp.34.3"/>
            <w:bookmarkEnd w:id="2141"/>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09608D4" w14:textId="77777777" w:rsidR="00C03A64" w:rsidRDefault="00C3683C">
            <w:pPr>
              <w:rPr>
                <w:color w:val="000000"/>
              </w:rPr>
            </w:pPr>
            <w:r>
              <w:rPr>
                <w:color w:val="000000"/>
              </w:rPr>
              <w:t>System informacyjny dotyczący Korporacji Ubezpieczeń Kredytów Eksportowych Spółki Akcyjnej (KUKE S.A.);</w:t>
            </w:r>
          </w:p>
          <w:p w14:paraId="46DDA460" w14:textId="77777777" w:rsidR="006B1864" w:rsidRDefault="00C03A64" w:rsidP="00C03A64">
            <w:pPr>
              <w:ind w:left="283" w:hanging="283"/>
              <w:rPr>
                <w:color w:val="000000"/>
              </w:rPr>
            </w:pPr>
            <w:r>
              <w:rPr>
                <w:color w:val="000000"/>
              </w:rPr>
              <w:tab/>
            </w:r>
            <w:r w:rsidR="00C3683C">
              <w:rPr>
                <w:color w:val="000000"/>
              </w:rPr>
              <w:t>MRiT KUKE 02 – dane dotyczące działalności Korporacji Ubezpieczeń Kredytów Eksportowych S.A. gwarantowanej przez Skarb Państwa w zakresie sprawozdań o stanie wyodrębnionego rachunku bankowego, zawartych ubezpieczeniach eksportowych, udzielonych gwarancjach ubezpieczeniowych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FF7DE5A" w14:textId="77777777" w:rsidR="006B1864" w:rsidRDefault="00C3683C">
            <w:pPr>
              <w:rPr>
                <w:color w:val="000000"/>
              </w:rPr>
            </w:pPr>
            <w:r>
              <w:rPr>
                <w:color w:val="000000"/>
              </w:rPr>
              <w:t>Ministerstwo Rozwoju i Technologii</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319F69E" w14:textId="77777777" w:rsidR="006B1864" w:rsidRDefault="00C3683C">
            <w:pPr>
              <w:rPr>
                <w:color w:val="000000"/>
              </w:rPr>
            </w:pPr>
            <w:r>
              <w:rPr>
                <w:color w:val="000000"/>
              </w:rPr>
              <w:t>Udzielone pozostałe gwarancje ubezpieczeniowe. Zawarte umowy ubezpieczenia i udzielone gwarancje ubezpieczeniowe – dotyczące okresu kredytu 2 i więcej lat. Stan zobowiązań Korporacji. Stan wyodrębnionego rachunku bankowego. Wypłacone odszkodowania i kwoty gwarancji ubezpieczeniowych, uzyskane regresy oraz szkody zgłoszone i niezlikwidowane. Zawarte umowy ubezpieczenia od ryzyka nierynkowego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616CFA9" w14:textId="77777777" w:rsidR="00C03A64" w:rsidRDefault="00C3683C">
            <w:pPr>
              <w:rPr>
                <w:color w:val="000000"/>
              </w:rPr>
            </w:pPr>
            <w:r>
              <w:rPr>
                <w:color w:val="000000"/>
              </w:rPr>
              <w:t>Raz w roku do 10 marca 2025 r. za rok 2024;</w:t>
            </w:r>
          </w:p>
          <w:p w14:paraId="24294C14" w14:textId="77777777" w:rsidR="00C03A64" w:rsidRDefault="00C03A64">
            <w:pPr>
              <w:rPr>
                <w:color w:val="000000"/>
              </w:rPr>
            </w:pPr>
          </w:p>
          <w:p w14:paraId="5F58724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F24236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A51B56D" w14:textId="77777777">
              <w:trPr>
                <w:jc w:val="right"/>
              </w:trPr>
              <w:tc>
                <w:tcPr>
                  <w:tcW w:w="788" w:type="dxa"/>
                  <w:tcMar>
                    <w:top w:w="0" w:type="dxa"/>
                    <w:left w:w="0" w:type="dxa"/>
                    <w:bottom w:w="0" w:type="dxa"/>
                    <w:right w:w="0" w:type="dxa"/>
                  </w:tcMar>
                </w:tcPr>
                <w:bookmarkStart w:id="2142" w:name="__bookmark_2139"/>
                <w:bookmarkEnd w:id="2142"/>
                <w:p w14:paraId="086EB63B" w14:textId="162BEFC0"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4C6C448E" w14:textId="77777777">
              <w:trPr>
                <w:jc w:val="right"/>
              </w:trPr>
              <w:tc>
                <w:tcPr>
                  <w:tcW w:w="788" w:type="dxa"/>
                  <w:tcMar>
                    <w:top w:w="0" w:type="dxa"/>
                    <w:left w:w="0" w:type="dxa"/>
                    <w:bottom w:w="0" w:type="dxa"/>
                    <w:right w:w="0" w:type="dxa"/>
                  </w:tcMar>
                </w:tcPr>
                <w:p w14:paraId="4BA9CEB8" w14:textId="2E9948EE" w:rsidR="006B1864" w:rsidRDefault="00C3683C">
                  <w:pPr>
                    <w:jc w:val="right"/>
                    <w:rPr>
                      <w:rStyle w:val="Hipercze"/>
                    </w:rPr>
                  </w:pPr>
                  <w:hyperlink w:anchor="badanie.1.67.14">
                    <w:r>
                      <w:rPr>
                        <w:rStyle w:val="Hipercze"/>
                      </w:rPr>
                      <w:t>1.67.14</w:t>
                    </w:r>
                  </w:hyperlink>
                </w:p>
              </w:tc>
            </w:tr>
          </w:tbl>
          <w:p w14:paraId="708EE203" w14:textId="77777777" w:rsidR="006B1864" w:rsidRDefault="006B1864">
            <w:pPr>
              <w:spacing w:line="1" w:lineRule="auto"/>
            </w:pPr>
          </w:p>
        </w:tc>
      </w:tr>
      <w:tr w:rsidR="006B1864" w14:paraId="7D88E95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514163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EA5F08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F099175" w14:textId="77777777" w:rsidR="006B1864" w:rsidRDefault="00C3683C">
            <w:pPr>
              <w:rPr>
                <w:color w:val="000000"/>
              </w:rPr>
            </w:pPr>
            <w:r>
              <w:rPr>
                <w:color w:val="000000"/>
              </w:rPr>
              <w:t>Ministerstwo Rozwoju i Technologii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D1E1F9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7AF3894" w14:textId="77777777" w:rsidR="00C03A64" w:rsidRDefault="00C3683C">
            <w:pPr>
              <w:rPr>
                <w:color w:val="000000"/>
              </w:rPr>
            </w:pPr>
            <w:r>
              <w:rPr>
                <w:color w:val="000000"/>
              </w:rPr>
              <w:t>Raz w kwartale do 1 czerwca 2025 r. za I kwartał 2025 r., do 28 sierpnia 2025 r. za I półrocze 2025 r., do 30 listopada 2025 r. za trzy kwartały 2025 r.;</w:t>
            </w:r>
          </w:p>
          <w:p w14:paraId="281A533E" w14:textId="77777777" w:rsidR="00C03A64" w:rsidRDefault="00C03A64">
            <w:pPr>
              <w:rPr>
                <w:color w:val="000000"/>
              </w:rPr>
            </w:pPr>
          </w:p>
          <w:p w14:paraId="14F84452"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361CC9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9F3802C" w14:textId="77777777" w:rsidR="006B1864" w:rsidRDefault="006B1864">
            <w:pPr>
              <w:spacing w:line="1" w:lineRule="auto"/>
            </w:pPr>
          </w:p>
        </w:tc>
      </w:tr>
      <w:tr w:rsidR="006B1864" w14:paraId="5F3B74F8"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86D2BF1"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143" w:name="gr.35"/>
            <w:bookmarkStart w:id="2144" w:name="_Toc176176905"/>
            <w:bookmarkStart w:id="2145" w:name="_Toc176183193"/>
            <w:bookmarkEnd w:id="2143"/>
            <w:r w:rsidRPr="00C03A64">
              <w:rPr>
                <w:rFonts w:ascii="Times New Roman" w:hAnsi="Times New Roman" w:cs="Times New Roman"/>
                <w:b/>
                <w:color w:val="000000"/>
                <w:sz w:val="20"/>
              </w:rPr>
              <w:t>35. Zestawy danych z systemów informacyjnych Ministerstwa Sportu i Turystyki</w:t>
            </w:r>
            <w:bookmarkEnd w:id="2144"/>
            <w:bookmarkEnd w:id="2145"/>
          </w:p>
        </w:tc>
      </w:tr>
      <w:tr w:rsidR="006B1864" w14:paraId="5FA9E4F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70345AF" w14:textId="77777777" w:rsidR="006B1864" w:rsidRDefault="00C3683C">
            <w:pPr>
              <w:rPr>
                <w:color w:val="000000"/>
              </w:rPr>
            </w:pPr>
            <w:bookmarkStart w:id="2146" w:name="lp.35.1"/>
            <w:bookmarkEnd w:id="214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394FA28" w14:textId="77777777" w:rsidR="00C03A64" w:rsidRDefault="00C3683C">
            <w:pPr>
              <w:rPr>
                <w:color w:val="000000"/>
              </w:rPr>
            </w:pPr>
            <w:r>
              <w:rPr>
                <w:color w:val="000000"/>
              </w:rPr>
              <w:t>System informacyjny zawierający wykaz medali zdobytych przez sportowców niepełnosprawnych;</w:t>
            </w:r>
          </w:p>
          <w:p w14:paraId="254D911F" w14:textId="77777777" w:rsidR="006B1864" w:rsidRDefault="00C03A64" w:rsidP="00C03A64">
            <w:pPr>
              <w:ind w:left="283" w:hanging="283"/>
              <w:rPr>
                <w:color w:val="000000"/>
              </w:rPr>
            </w:pPr>
            <w:r>
              <w:rPr>
                <w:color w:val="000000"/>
              </w:rPr>
              <w:tab/>
            </w:r>
            <w:r w:rsidR="00C3683C">
              <w:rPr>
                <w:color w:val="000000"/>
              </w:rPr>
              <w:t>MSiT SI 01 – dane dotyczące medali zdobytych przez sportowców z niepełnosprawnościami na arenie międzynarodowej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BC51BC5" w14:textId="77777777" w:rsidR="006B1864" w:rsidRDefault="00C3683C">
            <w:pPr>
              <w:rPr>
                <w:color w:val="000000"/>
              </w:rPr>
            </w:pPr>
            <w:r>
              <w:rPr>
                <w:color w:val="000000"/>
              </w:rPr>
              <w:t>Ministerstwo Sportu i Turystyki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3C70F4F" w14:textId="77777777" w:rsidR="006B1864" w:rsidRDefault="00C3683C">
            <w:pPr>
              <w:rPr>
                <w:color w:val="000000"/>
              </w:rPr>
            </w:pPr>
            <w:r>
              <w:rPr>
                <w:color w:val="000000"/>
              </w:rPr>
              <w:t>Miejsce zawodów. Konkurencja sportowa. Medal z wykazu medali sportowców niepełnosprawnych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6A33320" w14:textId="77777777" w:rsidR="00C03A64" w:rsidRDefault="00C3683C">
            <w:pPr>
              <w:rPr>
                <w:color w:val="000000"/>
              </w:rPr>
            </w:pPr>
            <w:r>
              <w:rPr>
                <w:color w:val="000000"/>
              </w:rPr>
              <w:t>Raz w roku do 16 marca 2026 r. za rok 2025;</w:t>
            </w:r>
          </w:p>
          <w:p w14:paraId="7DED1BE7" w14:textId="77777777" w:rsidR="00C03A64" w:rsidRDefault="00C03A64">
            <w:pPr>
              <w:rPr>
                <w:color w:val="000000"/>
              </w:rPr>
            </w:pPr>
          </w:p>
          <w:p w14:paraId="0C545F7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DFE78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3A5FA32" w14:textId="77777777">
              <w:trPr>
                <w:jc w:val="right"/>
              </w:trPr>
              <w:tc>
                <w:tcPr>
                  <w:tcW w:w="788" w:type="dxa"/>
                  <w:tcMar>
                    <w:top w:w="0" w:type="dxa"/>
                    <w:left w:w="0" w:type="dxa"/>
                    <w:bottom w:w="0" w:type="dxa"/>
                    <w:right w:w="0" w:type="dxa"/>
                  </w:tcMar>
                </w:tcPr>
                <w:bookmarkStart w:id="2147" w:name="__bookmark_2140"/>
                <w:bookmarkEnd w:id="2147"/>
                <w:p w14:paraId="77C2B4FB" w14:textId="7FE40DC1" w:rsidR="006B1864" w:rsidRDefault="00C3683C">
                  <w:pPr>
                    <w:jc w:val="right"/>
                    <w:rPr>
                      <w:rStyle w:val="Hipercze"/>
                    </w:rPr>
                  </w:pPr>
                  <w:r>
                    <w:rPr>
                      <w:rStyle w:val="Hipercze"/>
                    </w:rPr>
                    <w:fldChar w:fldCharType="begin"/>
                  </w:r>
                  <w:r>
                    <w:rPr>
                      <w:rStyle w:val="Hipercze"/>
                    </w:rPr>
                    <w:instrText xml:space="preserve"> HYPERLINK \l "badanie.1.30.01" \h </w:instrText>
                  </w:r>
                  <w:r>
                    <w:rPr>
                      <w:rStyle w:val="Hipercze"/>
                    </w:rPr>
                  </w:r>
                  <w:r>
                    <w:rPr>
                      <w:rStyle w:val="Hipercze"/>
                    </w:rPr>
                    <w:fldChar w:fldCharType="separate"/>
                  </w:r>
                  <w:r>
                    <w:rPr>
                      <w:rStyle w:val="Hipercze"/>
                    </w:rPr>
                    <w:t>1.30.01</w:t>
                  </w:r>
                  <w:r>
                    <w:rPr>
                      <w:rStyle w:val="Hipercze"/>
                    </w:rPr>
                    <w:fldChar w:fldCharType="end"/>
                  </w:r>
                </w:p>
              </w:tc>
            </w:tr>
          </w:tbl>
          <w:p w14:paraId="117C1121" w14:textId="77777777" w:rsidR="006B1864" w:rsidRDefault="006B1864">
            <w:pPr>
              <w:spacing w:line="1" w:lineRule="auto"/>
            </w:pPr>
          </w:p>
        </w:tc>
      </w:tr>
      <w:tr w:rsidR="006B1864" w14:paraId="1245D24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3C1F0F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148" w:name="gr.36"/>
            <w:bookmarkStart w:id="2149" w:name="_Toc176176906"/>
            <w:bookmarkStart w:id="2150" w:name="_Toc176183194"/>
            <w:bookmarkEnd w:id="2148"/>
            <w:r w:rsidRPr="00C03A64">
              <w:rPr>
                <w:rFonts w:ascii="Times New Roman" w:hAnsi="Times New Roman" w:cs="Times New Roman"/>
                <w:b/>
                <w:color w:val="000000"/>
                <w:sz w:val="20"/>
              </w:rPr>
              <w:t>36. Zestawy danych z systemów informacyjnych Ministerstwa Spraw Wewnętrznych i Administracji</w:t>
            </w:r>
            <w:bookmarkEnd w:id="2149"/>
            <w:bookmarkEnd w:id="2150"/>
          </w:p>
        </w:tc>
      </w:tr>
      <w:tr w:rsidR="006B1864" w14:paraId="0D59F27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BA1B203" w14:textId="77777777" w:rsidR="006B1864" w:rsidRDefault="00C3683C">
            <w:pPr>
              <w:rPr>
                <w:color w:val="000000"/>
              </w:rPr>
            </w:pPr>
            <w:bookmarkStart w:id="2151" w:name="lp.36.1"/>
            <w:bookmarkEnd w:id="215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536CEFE" w14:textId="77777777" w:rsidR="00C03A64" w:rsidRDefault="00C3683C">
            <w:pPr>
              <w:rPr>
                <w:color w:val="000000"/>
              </w:rPr>
            </w:pPr>
            <w:r>
              <w:rPr>
                <w:color w:val="000000"/>
              </w:rPr>
              <w:t>Krajowy zbiór rejestrów, ewidencji i wykazu w sprawach cudzoziemców – centralny rejestr danych o nabyciu i utracie obywatelstwa polskiego;</w:t>
            </w:r>
          </w:p>
          <w:p w14:paraId="42AFBF10" w14:textId="77777777" w:rsidR="006B1864" w:rsidRDefault="00C03A64" w:rsidP="00C03A64">
            <w:pPr>
              <w:ind w:left="283" w:hanging="283"/>
              <w:rPr>
                <w:color w:val="000000"/>
              </w:rPr>
            </w:pPr>
            <w:r>
              <w:rPr>
                <w:color w:val="000000"/>
              </w:rPr>
              <w:tab/>
            </w:r>
            <w:r w:rsidR="00C3683C">
              <w:rPr>
                <w:color w:val="000000"/>
              </w:rPr>
              <w:t>MSWiA KZREWC 02 – dane o nabyciu i utracie obywatelstwa polskiego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41AC04"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171022C" w14:textId="77777777" w:rsidR="006B1864" w:rsidRDefault="00C3683C">
            <w:pPr>
              <w:rPr>
                <w:color w:val="000000"/>
              </w:rPr>
            </w:pPr>
            <w:r>
              <w:rPr>
                <w:color w:val="000000"/>
              </w:rPr>
              <w:t>Płeć. Obywatelstwo. Tryb nadania obywatelstwa polskiego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76D4166" w14:textId="77777777" w:rsidR="00C03A64" w:rsidRDefault="00C3683C">
            <w:pPr>
              <w:rPr>
                <w:color w:val="000000"/>
              </w:rPr>
            </w:pPr>
            <w:r>
              <w:rPr>
                <w:color w:val="000000"/>
              </w:rPr>
              <w:t>Raz w roku do 31 marca 2026 r. za rok 2025;</w:t>
            </w:r>
          </w:p>
          <w:p w14:paraId="3572EA14" w14:textId="77777777" w:rsidR="00C03A64" w:rsidRDefault="00C03A64">
            <w:pPr>
              <w:rPr>
                <w:color w:val="000000"/>
              </w:rPr>
            </w:pPr>
          </w:p>
          <w:p w14:paraId="148ADD3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E54E8D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FAA60CD" w14:textId="77777777">
              <w:trPr>
                <w:jc w:val="right"/>
              </w:trPr>
              <w:tc>
                <w:tcPr>
                  <w:tcW w:w="788" w:type="dxa"/>
                  <w:tcMar>
                    <w:top w:w="0" w:type="dxa"/>
                    <w:left w:w="0" w:type="dxa"/>
                    <w:bottom w:w="0" w:type="dxa"/>
                    <w:right w:w="0" w:type="dxa"/>
                  </w:tcMar>
                </w:tcPr>
                <w:bookmarkStart w:id="2152" w:name="__bookmark_2141"/>
                <w:bookmarkEnd w:id="2152"/>
                <w:p w14:paraId="0A761904" w14:textId="6F92478F"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76509B12" w14:textId="77777777" w:rsidR="006B1864" w:rsidRDefault="006B1864">
            <w:pPr>
              <w:spacing w:line="1" w:lineRule="auto"/>
            </w:pPr>
          </w:p>
        </w:tc>
      </w:tr>
      <w:tr w:rsidR="006B1864" w14:paraId="46881E4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EB74227" w14:textId="77777777" w:rsidR="006B1864" w:rsidRDefault="00C3683C">
            <w:pPr>
              <w:rPr>
                <w:color w:val="000000"/>
              </w:rPr>
            </w:pPr>
            <w:bookmarkStart w:id="2153" w:name="lp.36.2"/>
            <w:bookmarkEnd w:id="2153"/>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771AF3A" w14:textId="77777777" w:rsidR="00C03A64" w:rsidRDefault="00C3683C">
            <w:pPr>
              <w:rPr>
                <w:color w:val="000000"/>
              </w:rPr>
            </w:pPr>
            <w:r>
              <w:rPr>
                <w:color w:val="000000"/>
              </w:rPr>
              <w:t>Krajowy zbiór rejestrów, ewidencji i wykazu w sprawach cudzoziemców – centralny rejestr wniosków, decyzji i postanowień w sprawach repatriacji;</w:t>
            </w:r>
          </w:p>
          <w:p w14:paraId="0F5C34D7" w14:textId="77777777" w:rsidR="006B1864" w:rsidRDefault="00C03A64" w:rsidP="00C03A64">
            <w:pPr>
              <w:ind w:left="283" w:hanging="283"/>
              <w:rPr>
                <w:color w:val="000000"/>
              </w:rPr>
            </w:pPr>
            <w:r>
              <w:rPr>
                <w:color w:val="000000"/>
              </w:rPr>
              <w:tab/>
            </w:r>
            <w:r w:rsidR="00C3683C">
              <w:rPr>
                <w:color w:val="000000"/>
              </w:rPr>
              <w:t>MSWiA KZREWC 01 – dane o repatriacji do Polski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63DDBE"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53EA05C" w14:textId="77777777" w:rsidR="006B1864" w:rsidRDefault="00C3683C">
            <w:pPr>
              <w:rPr>
                <w:color w:val="000000"/>
              </w:rPr>
            </w:pPr>
            <w:r>
              <w:rPr>
                <w:color w:val="000000"/>
              </w:rPr>
              <w:t>Płeć. Miejsce zamieszkania repatrianta. Kraj wydania wizy repatriacyjnej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E9AB733" w14:textId="77777777" w:rsidR="00C03A64" w:rsidRDefault="00C3683C">
            <w:pPr>
              <w:rPr>
                <w:color w:val="000000"/>
              </w:rPr>
            </w:pPr>
            <w:r>
              <w:rPr>
                <w:color w:val="000000"/>
              </w:rPr>
              <w:t>Raz w roku do 31 marca 2026 r. za rok 2025;</w:t>
            </w:r>
          </w:p>
          <w:p w14:paraId="3072E7D6" w14:textId="77777777" w:rsidR="00C03A64" w:rsidRDefault="00C03A64">
            <w:pPr>
              <w:rPr>
                <w:color w:val="000000"/>
              </w:rPr>
            </w:pPr>
          </w:p>
          <w:p w14:paraId="4334BB1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8F9F34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C41DA19" w14:textId="77777777">
              <w:trPr>
                <w:jc w:val="right"/>
              </w:trPr>
              <w:tc>
                <w:tcPr>
                  <w:tcW w:w="788" w:type="dxa"/>
                  <w:tcMar>
                    <w:top w:w="0" w:type="dxa"/>
                    <w:left w:w="0" w:type="dxa"/>
                    <w:bottom w:w="0" w:type="dxa"/>
                    <w:right w:w="0" w:type="dxa"/>
                  </w:tcMar>
                </w:tcPr>
                <w:bookmarkStart w:id="2154" w:name="__bookmark_2142"/>
                <w:bookmarkEnd w:id="2154"/>
                <w:p w14:paraId="07F63AFE" w14:textId="5BB68AA8"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5558B0EC" w14:textId="77777777" w:rsidR="006B1864" w:rsidRDefault="006B1864">
            <w:pPr>
              <w:spacing w:line="1" w:lineRule="auto"/>
            </w:pPr>
          </w:p>
        </w:tc>
      </w:tr>
      <w:tr w:rsidR="006B1864" w14:paraId="6025F5E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EFE941C" w14:textId="77777777" w:rsidR="006B1864" w:rsidRDefault="00C3683C">
            <w:pPr>
              <w:rPr>
                <w:color w:val="000000"/>
              </w:rPr>
            </w:pPr>
            <w:bookmarkStart w:id="2155" w:name="lp.36.3"/>
            <w:bookmarkEnd w:id="2155"/>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784DBDA" w14:textId="77777777" w:rsidR="00C03A64" w:rsidRDefault="00C3683C">
            <w:pPr>
              <w:rPr>
                <w:color w:val="000000"/>
              </w:rPr>
            </w:pPr>
            <w:r>
              <w:rPr>
                <w:color w:val="000000"/>
              </w:rPr>
              <w:t>Rejestr kościołów i innych związków wyznaniowych;</w:t>
            </w:r>
          </w:p>
          <w:p w14:paraId="7EF30066" w14:textId="77777777" w:rsidR="006B1864" w:rsidRDefault="00C03A64" w:rsidP="00C03A64">
            <w:pPr>
              <w:ind w:left="283" w:hanging="283"/>
              <w:rPr>
                <w:color w:val="000000"/>
              </w:rPr>
            </w:pPr>
            <w:r>
              <w:rPr>
                <w:color w:val="000000"/>
              </w:rPr>
              <w:tab/>
            </w:r>
            <w:r w:rsidR="00C3683C">
              <w:rPr>
                <w:color w:val="000000"/>
              </w:rPr>
              <w:t>MSWiA RKZW 01 – dane dotyczące danych adresowych zarejestrowanych kościołów i związków wyznaniowych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6350D3"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C208D96" w14:textId="77777777" w:rsidR="006B1864" w:rsidRDefault="00C3683C">
            <w:pPr>
              <w:rPr>
                <w:color w:val="000000"/>
              </w:rPr>
            </w:pPr>
            <w:r>
              <w:rPr>
                <w:color w:val="000000"/>
              </w:rPr>
              <w:t>Reprezentacja wyznania. Nazwa wyznania. Adres wyznania. Data wpisu do Rejestru kościołów i innych związków wyznaniowych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7E492A7" w14:textId="77777777" w:rsidR="00C03A64" w:rsidRDefault="00C3683C">
            <w:pPr>
              <w:rPr>
                <w:color w:val="000000"/>
              </w:rPr>
            </w:pPr>
            <w:r>
              <w:rPr>
                <w:color w:val="000000"/>
              </w:rPr>
              <w:t>Raz w roku do 31 marca 2026 r. za rok 2025;</w:t>
            </w:r>
          </w:p>
          <w:p w14:paraId="26DADE5F" w14:textId="77777777" w:rsidR="00C03A64" w:rsidRDefault="00C03A64">
            <w:pPr>
              <w:rPr>
                <w:color w:val="000000"/>
              </w:rPr>
            </w:pPr>
          </w:p>
          <w:p w14:paraId="3591A3D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47A4A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DFC70D" w14:textId="77777777">
              <w:trPr>
                <w:jc w:val="right"/>
              </w:trPr>
              <w:tc>
                <w:tcPr>
                  <w:tcW w:w="788" w:type="dxa"/>
                  <w:tcMar>
                    <w:top w:w="0" w:type="dxa"/>
                    <w:left w:w="0" w:type="dxa"/>
                    <w:bottom w:w="0" w:type="dxa"/>
                    <w:right w:w="0" w:type="dxa"/>
                  </w:tcMar>
                </w:tcPr>
                <w:bookmarkStart w:id="2156" w:name="__bookmark_2143"/>
                <w:bookmarkEnd w:id="2156"/>
                <w:p w14:paraId="6A849F4A" w14:textId="43C6DC5C" w:rsidR="006B1864" w:rsidRDefault="00C3683C">
                  <w:pPr>
                    <w:jc w:val="right"/>
                    <w:rPr>
                      <w:rStyle w:val="Hipercze"/>
                    </w:rPr>
                  </w:pPr>
                  <w:r>
                    <w:rPr>
                      <w:rStyle w:val="Hipercze"/>
                    </w:rPr>
                    <w:fldChar w:fldCharType="begin"/>
                  </w:r>
                  <w:r>
                    <w:rPr>
                      <w:rStyle w:val="Hipercze"/>
                    </w:rPr>
                    <w:instrText xml:space="preserve"> HYPERLINK \l "badanie.1.22.01" \h </w:instrText>
                  </w:r>
                  <w:r>
                    <w:rPr>
                      <w:rStyle w:val="Hipercze"/>
                    </w:rPr>
                  </w:r>
                  <w:r>
                    <w:rPr>
                      <w:rStyle w:val="Hipercze"/>
                    </w:rPr>
                    <w:fldChar w:fldCharType="separate"/>
                  </w:r>
                  <w:r>
                    <w:rPr>
                      <w:rStyle w:val="Hipercze"/>
                    </w:rPr>
                    <w:t>1.22.01</w:t>
                  </w:r>
                  <w:r>
                    <w:rPr>
                      <w:rStyle w:val="Hipercze"/>
                    </w:rPr>
                    <w:fldChar w:fldCharType="end"/>
                  </w:r>
                </w:p>
              </w:tc>
            </w:tr>
          </w:tbl>
          <w:p w14:paraId="2FE43084" w14:textId="77777777" w:rsidR="006B1864" w:rsidRDefault="006B1864">
            <w:pPr>
              <w:spacing w:line="1" w:lineRule="auto"/>
            </w:pPr>
          </w:p>
        </w:tc>
      </w:tr>
      <w:tr w:rsidR="006B1864" w14:paraId="4BE1F98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B581A87" w14:textId="77777777" w:rsidR="006B1864" w:rsidRDefault="00C3683C">
            <w:pPr>
              <w:rPr>
                <w:color w:val="000000"/>
              </w:rPr>
            </w:pPr>
            <w:bookmarkStart w:id="2157" w:name="lp.36.4"/>
            <w:bookmarkEnd w:id="2157"/>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DFE84EE" w14:textId="77777777" w:rsidR="00C03A64" w:rsidRDefault="00C3683C">
            <w:pPr>
              <w:rPr>
                <w:color w:val="000000"/>
              </w:rPr>
            </w:pPr>
            <w:r>
              <w:rPr>
                <w:color w:val="000000"/>
              </w:rPr>
              <w:t>System informacyjny dotyczący działalności związanej z wykonywaniem ratownictwa wodnego;</w:t>
            </w:r>
          </w:p>
          <w:p w14:paraId="583EA122" w14:textId="77777777" w:rsidR="006B1864" w:rsidRDefault="00C03A64" w:rsidP="00C03A64">
            <w:pPr>
              <w:ind w:left="283" w:hanging="283"/>
              <w:rPr>
                <w:color w:val="000000"/>
              </w:rPr>
            </w:pPr>
            <w:r>
              <w:rPr>
                <w:color w:val="000000"/>
              </w:rPr>
              <w:tab/>
            </w:r>
            <w:r w:rsidR="00C3683C">
              <w:rPr>
                <w:color w:val="000000"/>
              </w:rPr>
              <w:t>MSWiA RW 01 – dane dotyczące działalności związanej z wykonywaniem ratownictwa wodnego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B88D29"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40C48BE" w14:textId="77777777" w:rsidR="006B1864" w:rsidRDefault="00C3683C">
            <w:pPr>
              <w:rPr>
                <w:color w:val="000000"/>
              </w:rPr>
            </w:pPr>
            <w:r>
              <w:rPr>
                <w:color w:val="000000"/>
              </w:rPr>
              <w:t>Kadra ratownicza. Bazy ratownicze. Źródła finansowania działalności ratowniczej. Organizowanie i prowadzenie szkoleń w ratownictwie wodnym. Działania ratownicze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4F7BC3" w14:textId="77777777" w:rsidR="00C03A64" w:rsidRDefault="00C3683C">
            <w:pPr>
              <w:rPr>
                <w:color w:val="000000"/>
              </w:rPr>
            </w:pPr>
            <w:r>
              <w:rPr>
                <w:color w:val="000000"/>
              </w:rPr>
              <w:t>Raz w roku do 12 marca 2026 r. za rok 2025;</w:t>
            </w:r>
          </w:p>
          <w:p w14:paraId="524BC067" w14:textId="77777777" w:rsidR="00C03A64" w:rsidRDefault="00C03A64">
            <w:pPr>
              <w:rPr>
                <w:color w:val="000000"/>
              </w:rPr>
            </w:pPr>
          </w:p>
          <w:p w14:paraId="3F21241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5720C5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2C228E" w14:textId="77777777">
              <w:trPr>
                <w:jc w:val="right"/>
              </w:trPr>
              <w:tc>
                <w:tcPr>
                  <w:tcW w:w="788" w:type="dxa"/>
                  <w:tcMar>
                    <w:top w:w="0" w:type="dxa"/>
                    <w:left w:w="0" w:type="dxa"/>
                    <w:bottom w:w="0" w:type="dxa"/>
                    <w:right w:w="0" w:type="dxa"/>
                  </w:tcMar>
                </w:tcPr>
                <w:bookmarkStart w:id="2158" w:name="__bookmark_2144"/>
                <w:bookmarkEnd w:id="2158"/>
                <w:p w14:paraId="3350A08D" w14:textId="145D1397" w:rsidR="006B1864" w:rsidRDefault="00C3683C">
                  <w:pPr>
                    <w:jc w:val="right"/>
                    <w:rPr>
                      <w:rStyle w:val="Hipercze"/>
                    </w:rPr>
                  </w:pPr>
                  <w:r>
                    <w:rPr>
                      <w:rStyle w:val="Hipercze"/>
                    </w:rPr>
                    <w:fldChar w:fldCharType="begin"/>
                  </w:r>
                  <w:r>
                    <w:rPr>
                      <w:rStyle w:val="Hipercze"/>
                    </w:rPr>
                    <w:instrText xml:space="preserve"> HYPERLINK \l "badanie.1.03.06" \h </w:instrText>
                  </w:r>
                  <w:r>
                    <w:rPr>
                      <w:rStyle w:val="Hipercze"/>
                    </w:rPr>
                  </w:r>
                  <w:r>
                    <w:rPr>
                      <w:rStyle w:val="Hipercze"/>
                    </w:rPr>
                    <w:fldChar w:fldCharType="separate"/>
                  </w:r>
                  <w:r>
                    <w:rPr>
                      <w:rStyle w:val="Hipercze"/>
                    </w:rPr>
                    <w:t>1.03.06</w:t>
                  </w:r>
                  <w:r>
                    <w:rPr>
                      <w:rStyle w:val="Hipercze"/>
                    </w:rPr>
                    <w:fldChar w:fldCharType="end"/>
                  </w:r>
                </w:p>
              </w:tc>
            </w:tr>
          </w:tbl>
          <w:p w14:paraId="3336798E" w14:textId="77777777" w:rsidR="006B1864" w:rsidRDefault="006B1864">
            <w:pPr>
              <w:spacing w:line="1" w:lineRule="auto"/>
            </w:pPr>
          </w:p>
        </w:tc>
      </w:tr>
      <w:tr w:rsidR="006B1864" w14:paraId="7A113B2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72D9731" w14:textId="77777777" w:rsidR="006B1864" w:rsidRDefault="00C3683C">
            <w:pPr>
              <w:rPr>
                <w:color w:val="000000"/>
              </w:rPr>
            </w:pPr>
            <w:bookmarkStart w:id="2159" w:name="lp.36.5"/>
            <w:bookmarkEnd w:id="2159"/>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B0DF7A8" w14:textId="77777777" w:rsidR="00C03A64" w:rsidRDefault="00C3683C">
            <w:pPr>
              <w:rPr>
                <w:color w:val="000000"/>
              </w:rPr>
            </w:pPr>
            <w:r>
              <w:rPr>
                <w:color w:val="000000"/>
              </w:rPr>
              <w:t>System informacyjny dotyczący działalności związanej z wykonywaniem ratownictwa wodnego;</w:t>
            </w:r>
          </w:p>
          <w:p w14:paraId="11E2E577" w14:textId="77777777" w:rsidR="006B1864" w:rsidRDefault="00C03A64" w:rsidP="00C03A64">
            <w:pPr>
              <w:ind w:left="283" w:hanging="283"/>
              <w:rPr>
                <w:color w:val="000000"/>
              </w:rPr>
            </w:pPr>
            <w:r>
              <w:rPr>
                <w:color w:val="000000"/>
              </w:rPr>
              <w:tab/>
            </w:r>
            <w:r w:rsidR="00C3683C">
              <w:rPr>
                <w:color w:val="000000"/>
              </w:rPr>
              <w:t>PRW RW 01 – dane dotyczące działalności związanej z wykonywaniem ratownictwa wodnego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889BC67" w14:textId="77777777" w:rsidR="006B1864" w:rsidRDefault="00C3683C">
            <w:pPr>
              <w:rPr>
                <w:color w:val="000000"/>
              </w:rPr>
            </w:pPr>
            <w:r>
              <w:rPr>
                <w:color w:val="000000"/>
              </w:rPr>
              <w:t>Podmioty uprawnione do wykonywania ratownictwa wodnego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70DA1C5" w14:textId="77777777" w:rsidR="006B1864" w:rsidRDefault="00C3683C">
            <w:pPr>
              <w:rPr>
                <w:color w:val="000000"/>
              </w:rPr>
            </w:pPr>
            <w:r>
              <w:rPr>
                <w:color w:val="000000"/>
              </w:rPr>
              <w:t>Adres siedziby. Numer telefonu. Adres e-mail. Kadra ratownicza. Bazy ratownicze. Źródła finansowania działalności ratowniczej. Organizowanie i prowadzenie szkoleń w ratownictwie wodnym. Działania ratownicze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103E10E" w14:textId="77777777" w:rsidR="00C03A64" w:rsidRDefault="00C3683C">
            <w:pPr>
              <w:rPr>
                <w:color w:val="000000"/>
              </w:rPr>
            </w:pPr>
            <w:r>
              <w:rPr>
                <w:color w:val="000000"/>
              </w:rPr>
              <w:t>Raz w roku do 31 stycznia 2026 r. za rok 2025;</w:t>
            </w:r>
          </w:p>
          <w:p w14:paraId="5CDD8B6F" w14:textId="77777777" w:rsidR="00C03A64" w:rsidRDefault="00C03A64">
            <w:pPr>
              <w:rPr>
                <w:color w:val="000000"/>
              </w:rPr>
            </w:pPr>
          </w:p>
          <w:p w14:paraId="3A3B07C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5A5363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Spraw Wewnętrznych i Administracji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33F957C" w14:textId="77777777">
              <w:trPr>
                <w:jc w:val="right"/>
              </w:trPr>
              <w:tc>
                <w:tcPr>
                  <w:tcW w:w="788" w:type="dxa"/>
                  <w:tcMar>
                    <w:top w:w="0" w:type="dxa"/>
                    <w:left w:w="0" w:type="dxa"/>
                    <w:bottom w:w="0" w:type="dxa"/>
                    <w:right w:w="0" w:type="dxa"/>
                  </w:tcMar>
                </w:tcPr>
                <w:bookmarkStart w:id="2160" w:name="__bookmark_2145"/>
                <w:bookmarkEnd w:id="2160"/>
                <w:p w14:paraId="2E1D407C" w14:textId="3A3EFE3C" w:rsidR="006B1864" w:rsidRDefault="00C3683C">
                  <w:pPr>
                    <w:jc w:val="right"/>
                    <w:rPr>
                      <w:rStyle w:val="Hipercze"/>
                    </w:rPr>
                  </w:pPr>
                  <w:r>
                    <w:rPr>
                      <w:rStyle w:val="Hipercze"/>
                    </w:rPr>
                    <w:fldChar w:fldCharType="begin"/>
                  </w:r>
                  <w:r>
                    <w:rPr>
                      <w:rStyle w:val="Hipercze"/>
                    </w:rPr>
                    <w:instrText xml:space="preserve"> HYPERLINK \l "badanie.1.03.06" \h </w:instrText>
                  </w:r>
                  <w:r>
                    <w:rPr>
                      <w:rStyle w:val="Hipercze"/>
                    </w:rPr>
                  </w:r>
                  <w:r>
                    <w:rPr>
                      <w:rStyle w:val="Hipercze"/>
                    </w:rPr>
                    <w:fldChar w:fldCharType="separate"/>
                  </w:r>
                  <w:r>
                    <w:rPr>
                      <w:rStyle w:val="Hipercze"/>
                    </w:rPr>
                    <w:t>1.03.06</w:t>
                  </w:r>
                  <w:r>
                    <w:rPr>
                      <w:rStyle w:val="Hipercze"/>
                    </w:rPr>
                    <w:fldChar w:fldCharType="end"/>
                  </w:r>
                </w:p>
              </w:tc>
            </w:tr>
          </w:tbl>
          <w:p w14:paraId="295697FB" w14:textId="77777777" w:rsidR="006B1864" w:rsidRDefault="006B1864">
            <w:pPr>
              <w:spacing w:line="1" w:lineRule="auto"/>
            </w:pPr>
          </w:p>
        </w:tc>
      </w:tr>
      <w:tr w:rsidR="006B1864" w14:paraId="467275E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217C94D" w14:textId="77777777" w:rsidR="006B1864" w:rsidRDefault="00C3683C">
            <w:pPr>
              <w:rPr>
                <w:color w:val="000000"/>
              </w:rPr>
            </w:pPr>
            <w:bookmarkStart w:id="2161" w:name="lp.36.6"/>
            <w:bookmarkEnd w:id="2161"/>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5923901" w14:textId="77777777" w:rsidR="00C03A64" w:rsidRDefault="00C3683C">
            <w:pPr>
              <w:rPr>
                <w:color w:val="000000"/>
              </w:rPr>
            </w:pPr>
            <w:r>
              <w:rPr>
                <w:color w:val="000000"/>
              </w:rPr>
              <w:t>System informacyjny dotyczący pracujących w obszarze porządku i bezpieczeństwa publicznego;</w:t>
            </w:r>
          </w:p>
          <w:p w14:paraId="35A1D7BF" w14:textId="77777777" w:rsidR="006B1864" w:rsidRDefault="00C03A64" w:rsidP="00C03A64">
            <w:pPr>
              <w:ind w:left="283" w:hanging="283"/>
              <w:rPr>
                <w:color w:val="000000"/>
              </w:rPr>
            </w:pPr>
            <w:r>
              <w:rPr>
                <w:color w:val="000000"/>
              </w:rPr>
              <w:tab/>
            </w:r>
            <w:r w:rsidR="00C3683C">
              <w:rPr>
                <w:color w:val="000000"/>
              </w:rPr>
              <w:t>MSWiA PBP 01 – dane dotyczące liczby pracujących w jednostkach budżetowych prowadzących działalność w obszarze porządku i bezpieczeństwa publicznego, w MSWiA oraz w formacjach podległych ministrowi właściwemu do spraw wewnętrznych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CDE98F3"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29E5E99" w14:textId="77777777" w:rsidR="006B1864" w:rsidRDefault="00C3683C">
            <w:pPr>
              <w:rPr>
                <w:color w:val="000000"/>
              </w:rPr>
            </w:pPr>
            <w:r>
              <w:rPr>
                <w:color w:val="000000"/>
              </w:rPr>
              <w:t>Zatrudnieni w bezpieczeństwie publicznym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9FCF87" w14:textId="77777777" w:rsidR="00C03A64" w:rsidRDefault="00C3683C">
            <w:pPr>
              <w:rPr>
                <w:color w:val="000000"/>
              </w:rPr>
            </w:pPr>
            <w:r>
              <w:rPr>
                <w:color w:val="000000"/>
              </w:rPr>
              <w:t>Raz w roku do 30 kwietnia 2026 r. według stanu na 31 grudnia 2025 r.;</w:t>
            </w:r>
          </w:p>
          <w:p w14:paraId="7DE92D81" w14:textId="77777777" w:rsidR="00C03A64" w:rsidRDefault="00C03A64">
            <w:pPr>
              <w:rPr>
                <w:color w:val="000000"/>
              </w:rPr>
            </w:pPr>
          </w:p>
          <w:p w14:paraId="7583A84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DC3DF4" w14:textId="77777777" w:rsidR="006B1864" w:rsidRDefault="00C3683C">
            <w:pPr>
              <w:rPr>
                <w:color w:val="000000"/>
              </w:rPr>
            </w:pPr>
            <w:r>
              <w:rPr>
                <w:color w:val="000000"/>
              </w:rPr>
              <w:t xml:space="preserve">Dane zagregowane w postaci papierowej;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45B7DF9" w14:textId="77777777">
              <w:trPr>
                <w:jc w:val="right"/>
              </w:trPr>
              <w:tc>
                <w:tcPr>
                  <w:tcW w:w="788" w:type="dxa"/>
                  <w:tcMar>
                    <w:top w:w="0" w:type="dxa"/>
                    <w:left w:w="0" w:type="dxa"/>
                    <w:bottom w:w="0" w:type="dxa"/>
                    <w:right w:w="0" w:type="dxa"/>
                  </w:tcMar>
                </w:tcPr>
                <w:bookmarkStart w:id="2162" w:name="__bookmark_2146"/>
                <w:bookmarkEnd w:id="2162"/>
                <w:p w14:paraId="5A41AB75" w14:textId="1DAC0729"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bl>
          <w:p w14:paraId="64FC8475" w14:textId="77777777" w:rsidR="006B1864" w:rsidRDefault="006B1864">
            <w:pPr>
              <w:spacing w:line="1" w:lineRule="auto"/>
            </w:pPr>
          </w:p>
        </w:tc>
      </w:tr>
      <w:tr w:rsidR="006B1864" w14:paraId="40D3B52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0216932" w14:textId="77777777" w:rsidR="006B1864" w:rsidRDefault="00C3683C">
            <w:pPr>
              <w:rPr>
                <w:color w:val="000000"/>
              </w:rPr>
            </w:pPr>
            <w:bookmarkStart w:id="2163" w:name="lp.36.7"/>
            <w:bookmarkEnd w:id="2163"/>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CD73F1" w14:textId="77777777" w:rsidR="00C03A64" w:rsidRDefault="00C3683C">
            <w:pPr>
              <w:rPr>
                <w:color w:val="000000"/>
              </w:rPr>
            </w:pPr>
            <w:r>
              <w:rPr>
                <w:color w:val="000000"/>
              </w:rPr>
              <w:t>System informacyjny dotyczący rachunku zysków i strat oraz bilansu samodzielnych publicznych zakładów opieki zdrowotnej Ministerstwa Spraw Wewnętrznych i Administracji;</w:t>
            </w:r>
          </w:p>
          <w:p w14:paraId="40E590AF" w14:textId="77777777" w:rsidR="006B1864" w:rsidRDefault="00C03A64" w:rsidP="00C03A64">
            <w:pPr>
              <w:ind w:left="283" w:hanging="283"/>
              <w:rPr>
                <w:color w:val="000000"/>
              </w:rPr>
            </w:pPr>
            <w:r>
              <w:rPr>
                <w:color w:val="000000"/>
              </w:rPr>
              <w:tab/>
            </w:r>
            <w:r w:rsidR="00C3683C">
              <w:rPr>
                <w:color w:val="000000"/>
              </w:rPr>
              <w:t>MSWiA PSZOZ ZiSB 01 – dane dotyczące finansów samodzielnych publicznych zakładów opieki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1EC62E4"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49A8C16" w14:textId="77777777" w:rsidR="006B1864" w:rsidRDefault="00C3683C">
            <w:pPr>
              <w:rPr>
                <w:color w:val="000000"/>
              </w:rPr>
            </w:pPr>
            <w:r>
              <w:rPr>
                <w:color w:val="000000"/>
              </w:rPr>
              <w:t>Bilans jednostek sektora instytucji rządowych i samorządowych. Rachunek zysków i strat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FCF7DD" w14:textId="77777777" w:rsidR="00C03A64" w:rsidRDefault="00C3683C">
            <w:pPr>
              <w:rPr>
                <w:color w:val="000000"/>
              </w:rPr>
            </w:pPr>
            <w:r>
              <w:rPr>
                <w:color w:val="000000"/>
              </w:rPr>
              <w:t>2 razy w roku do 18 lutego 2025 r. za rok 2024 – dane wstępne, do 15 lipca 2025 r. za rok 2024 – dane ostateczne;</w:t>
            </w:r>
          </w:p>
          <w:p w14:paraId="1EBDCB41" w14:textId="77777777" w:rsidR="00C03A64" w:rsidRDefault="00C03A64">
            <w:pPr>
              <w:rPr>
                <w:color w:val="000000"/>
              </w:rPr>
            </w:pPr>
          </w:p>
          <w:p w14:paraId="722B3AA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F7601C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6973095" w14:textId="77777777">
              <w:trPr>
                <w:jc w:val="right"/>
              </w:trPr>
              <w:tc>
                <w:tcPr>
                  <w:tcW w:w="788" w:type="dxa"/>
                  <w:tcMar>
                    <w:top w:w="0" w:type="dxa"/>
                    <w:left w:w="0" w:type="dxa"/>
                    <w:bottom w:w="0" w:type="dxa"/>
                    <w:right w:w="0" w:type="dxa"/>
                  </w:tcMar>
                </w:tcPr>
                <w:bookmarkStart w:id="2164" w:name="__bookmark_2147"/>
                <w:bookmarkEnd w:id="2164"/>
                <w:p w14:paraId="6D2F9C97" w14:textId="22841FDD"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1F32D212" w14:textId="77777777">
              <w:trPr>
                <w:jc w:val="right"/>
              </w:trPr>
              <w:tc>
                <w:tcPr>
                  <w:tcW w:w="788" w:type="dxa"/>
                  <w:tcMar>
                    <w:top w:w="0" w:type="dxa"/>
                    <w:left w:w="0" w:type="dxa"/>
                    <w:bottom w:w="0" w:type="dxa"/>
                    <w:right w:w="0" w:type="dxa"/>
                  </w:tcMar>
                </w:tcPr>
                <w:p w14:paraId="012FBB58" w14:textId="441A48AB" w:rsidR="006B1864" w:rsidRDefault="00C3683C">
                  <w:pPr>
                    <w:jc w:val="right"/>
                    <w:rPr>
                      <w:rStyle w:val="Hipercze"/>
                    </w:rPr>
                  </w:pPr>
                  <w:hyperlink w:anchor="badanie.1.65.19">
                    <w:r>
                      <w:rPr>
                        <w:rStyle w:val="Hipercze"/>
                      </w:rPr>
                      <w:t>1.65.19,</w:t>
                    </w:r>
                  </w:hyperlink>
                </w:p>
              </w:tc>
            </w:tr>
            <w:tr w:rsidR="006B1864" w14:paraId="6FC7EC6D" w14:textId="77777777">
              <w:trPr>
                <w:jc w:val="right"/>
              </w:trPr>
              <w:tc>
                <w:tcPr>
                  <w:tcW w:w="788" w:type="dxa"/>
                  <w:tcMar>
                    <w:top w:w="0" w:type="dxa"/>
                    <w:left w:w="0" w:type="dxa"/>
                    <w:bottom w:w="0" w:type="dxa"/>
                    <w:right w:w="0" w:type="dxa"/>
                  </w:tcMar>
                </w:tcPr>
                <w:p w14:paraId="7BB1D1BB" w14:textId="18D5EADB" w:rsidR="006B1864" w:rsidRDefault="00C3683C">
                  <w:pPr>
                    <w:jc w:val="right"/>
                    <w:rPr>
                      <w:rStyle w:val="Hipercze"/>
                    </w:rPr>
                  </w:pPr>
                  <w:hyperlink w:anchor="badanie.1.65.32">
                    <w:r>
                      <w:rPr>
                        <w:rStyle w:val="Hipercze"/>
                      </w:rPr>
                      <w:t>1.65.32</w:t>
                    </w:r>
                  </w:hyperlink>
                </w:p>
              </w:tc>
            </w:tr>
          </w:tbl>
          <w:p w14:paraId="63C612FF" w14:textId="77777777" w:rsidR="006B1864" w:rsidRDefault="006B1864">
            <w:pPr>
              <w:spacing w:line="1" w:lineRule="auto"/>
            </w:pPr>
          </w:p>
        </w:tc>
      </w:tr>
      <w:tr w:rsidR="006B1864" w14:paraId="574E7DD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4D95DF5" w14:textId="77777777" w:rsidR="006B1864" w:rsidRDefault="00C3683C">
            <w:pPr>
              <w:rPr>
                <w:color w:val="000000"/>
              </w:rPr>
            </w:pPr>
            <w:bookmarkStart w:id="2165" w:name="lp.36.8"/>
            <w:bookmarkEnd w:id="2165"/>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1F629BC" w14:textId="77777777" w:rsidR="00C03A64" w:rsidRDefault="00C3683C">
            <w:pPr>
              <w:rPr>
                <w:color w:val="000000"/>
              </w:rPr>
            </w:pPr>
            <w:r>
              <w:rPr>
                <w:color w:val="000000"/>
              </w:rPr>
              <w:t>System informacyjny dotyczący rachunku zysków i strat oraz bilansu samodzielnych publicznych zakładów opieki zdrowotnej Ministerstwa Spraw Wewnętrznych i Administracji;</w:t>
            </w:r>
          </w:p>
          <w:p w14:paraId="0BAC182C" w14:textId="77777777" w:rsidR="006B1864" w:rsidRDefault="00C03A64" w:rsidP="00C03A64">
            <w:pPr>
              <w:ind w:left="283" w:hanging="283"/>
              <w:rPr>
                <w:color w:val="000000"/>
              </w:rPr>
            </w:pPr>
            <w:r>
              <w:rPr>
                <w:color w:val="000000"/>
              </w:rPr>
              <w:tab/>
            </w:r>
            <w:r w:rsidR="00C3683C">
              <w:rPr>
                <w:color w:val="000000"/>
              </w:rPr>
              <w:t>MSWiA PSZOZ ZiSB 02 – dane o finansach samodzielnych publicznych zakładów opieki zdrowotnej w zakresie składników rachunku zysków i strat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42801A9"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DD49AA4" w14:textId="77777777" w:rsidR="006B1864" w:rsidRDefault="00C3683C">
            <w:pPr>
              <w:rPr>
                <w:color w:val="000000"/>
              </w:rPr>
            </w:pPr>
            <w:r>
              <w:rPr>
                <w:color w:val="000000"/>
              </w:rPr>
              <w:t>Zobowiązania krótkoterminowe z tytułu wynagrodzeń. Podatek dochodowy (księgowy). Odsetki (koszty). Inne koszty finansowe. Inne przychody finansowe. Odsetki (przychody). Dywidendy i udziały w zyskach – RZiS. Inne koszty operacyjne. Aktualizacja wartości aktywów niefinansowych (koszty). Strata z tytułu rozchodu niefinansowych aktywów trwałych (koszty). Zużycie materiałów i energii. Przychody netto ze sprzedaży produktów (wyrobów i usług). Przychody netto ze sprzedaży towarów i materiałów. Zysk z tytułu rozchodu niefinansowych aktywów trwałych (przychody). Dotacje. Inne przychody operacyjne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03D7526" w14:textId="77777777" w:rsidR="00C03A64" w:rsidRDefault="00C3683C">
            <w:pPr>
              <w:rPr>
                <w:color w:val="000000"/>
              </w:rPr>
            </w:pPr>
            <w:r>
              <w:rPr>
                <w:color w:val="000000"/>
              </w:rPr>
              <w:t>Raz w roku do 31 sierpnia 2025 r. za I półrocze 2025 r.;</w:t>
            </w:r>
          </w:p>
          <w:p w14:paraId="20C3F81E" w14:textId="77777777" w:rsidR="00C03A64" w:rsidRDefault="00C03A64">
            <w:pPr>
              <w:rPr>
                <w:color w:val="000000"/>
              </w:rPr>
            </w:pPr>
          </w:p>
          <w:p w14:paraId="19124B0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D5F56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728174" w14:textId="77777777">
              <w:trPr>
                <w:jc w:val="right"/>
              </w:trPr>
              <w:tc>
                <w:tcPr>
                  <w:tcW w:w="788" w:type="dxa"/>
                  <w:tcMar>
                    <w:top w:w="0" w:type="dxa"/>
                    <w:left w:w="0" w:type="dxa"/>
                    <w:bottom w:w="0" w:type="dxa"/>
                    <w:right w:w="0" w:type="dxa"/>
                  </w:tcMar>
                </w:tcPr>
                <w:bookmarkStart w:id="2166" w:name="__bookmark_2148"/>
                <w:bookmarkEnd w:id="2166"/>
                <w:p w14:paraId="44338B44" w14:textId="33633E0C"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2BDCF923" w14:textId="77777777" w:rsidR="006B1864" w:rsidRDefault="006B1864">
            <w:pPr>
              <w:spacing w:line="1" w:lineRule="auto"/>
            </w:pPr>
          </w:p>
        </w:tc>
      </w:tr>
      <w:tr w:rsidR="006B1864" w14:paraId="4AEFFE9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93DAD6A" w14:textId="77777777" w:rsidR="006B1864" w:rsidRDefault="00C3683C">
            <w:pPr>
              <w:rPr>
                <w:color w:val="000000"/>
              </w:rPr>
            </w:pPr>
            <w:bookmarkStart w:id="2167" w:name="lp.36.9"/>
            <w:bookmarkEnd w:id="2167"/>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E32AA54" w14:textId="77777777" w:rsidR="00C03A64" w:rsidRDefault="00C3683C">
            <w:pPr>
              <w:rPr>
                <w:color w:val="000000"/>
              </w:rPr>
            </w:pPr>
            <w:r>
              <w:rPr>
                <w:color w:val="000000"/>
              </w:rPr>
              <w:t>System informacyjny dotyczący rachunku zysków i strat oraz bilansu samodzielnych publicznych zakładów opieki zdrowotnej Ministerstwa Spraw Wewnętrznych i Administracji;</w:t>
            </w:r>
          </w:p>
          <w:p w14:paraId="08BD24DF" w14:textId="77777777" w:rsidR="006B1864" w:rsidRDefault="00C03A64" w:rsidP="00C03A64">
            <w:pPr>
              <w:ind w:left="283" w:hanging="283"/>
              <w:rPr>
                <w:color w:val="000000"/>
              </w:rPr>
            </w:pPr>
            <w:r>
              <w:rPr>
                <w:color w:val="000000"/>
              </w:rPr>
              <w:tab/>
            </w:r>
            <w:r w:rsidR="00C3683C">
              <w:rPr>
                <w:color w:val="000000"/>
              </w:rPr>
              <w:t>MSWiA PSZOZ ZiSB 03 – dane z rachunku zysków i strat dla samodzielnych publicznych zakładów opieki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3C3602"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FF0D101" w14:textId="77777777" w:rsidR="006B1864" w:rsidRDefault="00C3683C">
            <w:pPr>
              <w:rPr>
                <w:color w:val="000000"/>
              </w:rPr>
            </w:pPr>
            <w:r>
              <w:rPr>
                <w:color w:val="000000"/>
              </w:rPr>
              <w:t>REGON. Nazwa jednostki. Adres siedziby. Przychody netto ze sprzedaży i zrównane z nimi. Przychody netto ze sprzedaży produktów (wyrobów i usług). Przychody netto ze sprzedaży produktów sprzedanych NFZ. Zmiana stanu produktów. Koszt wytworzenia produktów na własne potrzeby jednostki. Przychody netto ze sprzedaży towarów i materiałów. Przychody z dotacji na działalność operacyjną. Koszty działalności operacyjnej. Amortyzacja. Koszty zużycia materiałów i energii. Usługi obce. Podatki i opłaty. Wynagrodzenia (koszty działalności). Ubezpieczenia społeczne i inne świadczenia. Koszty działalności operacyjnej – pozostałe koszty rodzajowe. Wartość sprzedanych towarów i materiałów. Zysk ze sprzedaży. Strata ze sprzedaży. Pozostałe przychody operacyjne. Zysk z tytułu rozchodu niefinansowych aktywów trwałych (przychody). Dotacje. Aktualizacja wartości aktywów niefinansowych (przychody). Inne przychody operacyjne. Pozostałe koszty operacyjne RZiS. Strata z tytułu rozchodu niefinansowych aktywów trwałych (koszty). Aktualizacja wartości aktywów niefinansowych (koszty). Inne koszty operacyjne. Zysk (strata) na działalności operacyjnej. Przychody finansowe. Dywidendy i udziały w zyskach – RZiS. Odsetki (przychody). Zysk z tytułu rozchodu aktywów finansowych (przychody). Aktualizacja wartości aktywów finansowych (przychody). Inne przychody finansowe. Koszty finansowe. Odsetki (koszty). Strata z tytułu rozchodu aktywów finansowych (koszty). Aktualizacja wartości aktywów finansowych (koszty). Inne koszty finansowe. Zysk (strata) brutto. Podatek dochodowy (księgowy). Pozostałe obowiązkowe zmniejszenie zysku (zwiększenie straty). Zysk netto. Strata netto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8EEAE1" w14:textId="77777777" w:rsidR="00C03A64" w:rsidRDefault="00C3683C">
            <w:pPr>
              <w:rPr>
                <w:color w:val="000000"/>
              </w:rPr>
            </w:pPr>
            <w:r>
              <w:rPr>
                <w:color w:val="000000"/>
              </w:rPr>
              <w:t>Raz w roku do 31 lipca 2026 r. za rok 2025;</w:t>
            </w:r>
          </w:p>
          <w:p w14:paraId="39D59993" w14:textId="77777777" w:rsidR="00C03A64" w:rsidRDefault="00C03A64">
            <w:pPr>
              <w:rPr>
                <w:color w:val="000000"/>
              </w:rPr>
            </w:pPr>
          </w:p>
          <w:p w14:paraId="52715C1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E6C75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4D5A40B" w14:textId="77777777">
              <w:trPr>
                <w:jc w:val="right"/>
              </w:trPr>
              <w:tc>
                <w:tcPr>
                  <w:tcW w:w="788" w:type="dxa"/>
                  <w:tcMar>
                    <w:top w:w="0" w:type="dxa"/>
                    <w:left w:w="0" w:type="dxa"/>
                    <w:bottom w:w="0" w:type="dxa"/>
                    <w:right w:w="0" w:type="dxa"/>
                  </w:tcMar>
                </w:tcPr>
                <w:bookmarkStart w:id="2168" w:name="__bookmark_2149"/>
                <w:bookmarkEnd w:id="2168"/>
                <w:p w14:paraId="6D79CDB6" w14:textId="15EE7211"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r w:rsidR="006B1864" w14:paraId="6BF99E00" w14:textId="77777777">
              <w:trPr>
                <w:jc w:val="right"/>
              </w:trPr>
              <w:tc>
                <w:tcPr>
                  <w:tcW w:w="788" w:type="dxa"/>
                  <w:tcMar>
                    <w:top w:w="0" w:type="dxa"/>
                    <w:left w:w="0" w:type="dxa"/>
                    <w:bottom w:w="0" w:type="dxa"/>
                    <w:right w:w="0" w:type="dxa"/>
                  </w:tcMar>
                </w:tcPr>
                <w:p w14:paraId="43032D9C" w14:textId="641DA0EE" w:rsidR="006B1864" w:rsidRDefault="00C3683C">
                  <w:pPr>
                    <w:jc w:val="right"/>
                    <w:rPr>
                      <w:rStyle w:val="Hipercze"/>
                    </w:rPr>
                  </w:pPr>
                  <w:hyperlink w:anchor="badanie.1.67.07">
                    <w:r>
                      <w:rPr>
                        <w:rStyle w:val="Hipercze"/>
                      </w:rPr>
                      <w:t>1.67.07</w:t>
                    </w:r>
                  </w:hyperlink>
                </w:p>
              </w:tc>
            </w:tr>
          </w:tbl>
          <w:p w14:paraId="622F4828" w14:textId="77777777" w:rsidR="006B1864" w:rsidRDefault="006B1864">
            <w:pPr>
              <w:spacing w:line="1" w:lineRule="auto"/>
            </w:pPr>
          </w:p>
        </w:tc>
      </w:tr>
      <w:tr w:rsidR="006B1864" w14:paraId="1026B25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4061149" w14:textId="77777777" w:rsidR="006B1864" w:rsidRDefault="00C3683C">
            <w:pPr>
              <w:rPr>
                <w:color w:val="000000"/>
              </w:rPr>
            </w:pPr>
            <w:bookmarkStart w:id="2169" w:name="lp.36.10"/>
            <w:bookmarkEnd w:id="2169"/>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7D20D17" w14:textId="77777777" w:rsidR="00C03A64" w:rsidRDefault="00C3683C">
            <w:pPr>
              <w:rPr>
                <w:color w:val="000000"/>
              </w:rPr>
            </w:pPr>
            <w:r>
              <w:rPr>
                <w:color w:val="000000"/>
              </w:rPr>
              <w:t>System informacyjny dotyczący rachunku zysków i strat oraz bilansu samodzielnych publicznych zakładów opieki zdrowotnej Ministerstwa Spraw Wewnętrznych i Administracji;</w:t>
            </w:r>
          </w:p>
          <w:p w14:paraId="404CF0AA" w14:textId="77777777" w:rsidR="006B1864" w:rsidRDefault="00C03A64" w:rsidP="00C03A64">
            <w:pPr>
              <w:ind w:left="283" w:hanging="283"/>
              <w:rPr>
                <w:color w:val="000000"/>
              </w:rPr>
            </w:pPr>
            <w:r>
              <w:rPr>
                <w:color w:val="000000"/>
              </w:rPr>
              <w:tab/>
            </w:r>
            <w:r w:rsidR="00C3683C">
              <w:rPr>
                <w:color w:val="000000"/>
              </w:rPr>
              <w:t>MSWiA PSZOZ ZiSB 04 – dane dotyczące zbiorczego bilansu samodzielnych publicznych zakładów opieki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2B98445"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2143518" w14:textId="77777777" w:rsidR="006B1864" w:rsidRDefault="00C3683C">
            <w:pPr>
              <w:rPr>
                <w:color w:val="000000"/>
              </w:rPr>
            </w:pPr>
            <w:r>
              <w:rPr>
                <w:color w:val="000000"/>
              </w:rPr>
              <w:t>Bilans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C458E04" w14:textId="77777777" w:rsidR="00C03A64" w:rsidRDefault="00C3683C">
            <w:pPr>
              <w:rPr>
                <w:color w:val="000000"/>
              </w:rPr>
            </w:pPr>
            <w:r>
              <w:rPr>
                <w:color w:val="000000"/>
              </w:rPr>
              <w:t>Raz w roku do 28 sierpnia 2025 r. za I półrocze 2025 r.;</w:t>
            </w:r>
          </w:p>
          <w:p w14:paraId="7366276A" w14:textId="77777777" w:rsidR="00C03A64" w:rsidRDefault="00C03A64">
            <w:pPr>
              <w:rPr>
                <w:color w:val="000000"/>
              </w:rPr>
            </w:pPr>
          </w:p>
          <w:p w14:paraId="3102F6E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9C7F82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69BDC69" w14:textId="77777777">
              <w:trPr>
                <w:jc w:val="right"/>
              </w:trPr>
              <w:tc>
                <w:tcPr>
                  <w:tcW w:w="788" w:type="dxa"/>
                  <w:tcMar>
                    <w:top w:w="0" w:type="dxa"/>
                    <w:left w:w="0" w:type="dxa"/>
                    <w:bottom w:w="0" w:type="dxa"/>
                    <w:right w:w="0" w:type="dxa"/>
                  </w:tcMar>
                </w:tcPr>
                <w:bookmarkStart w:id="2170" w:name="__bookmark_2150"/>
                <w:bookmarkEnd w:id="2170"/>
                <w:p w14:paraId="6788CFE1" w14:textId="4B63AAD1" w:rsidR="006B1864" w:rsidRDefault="00C3683C">
                  <w:pPr>
                    <w:jc w:val="right"/>
                    <w:rPr>
                      <w:rStyle w:val="Hipercze"/>
                    </w:rPr>
                  </w:pPr>
                  <w:r>
                    <w:rPr>
                      <w:rStyle w:val="Hipercze"/>
                    </w:rPr>
                    <w:fldChar w:fldCharType="begin"/>
                  </w:r>
                  <w:r>
                    <w:rPr>
                      <w:rStyle w:val="Hipercze"/>
                    </w:rPr>
                    <w:instrText xml:space="preserve"> HYPERLINK \l "badanie.1.67.14" \h </w:instrText>
                  </w:r>
                  <w:r>
                    <w:rPr>
                      <w:rStyle w:val="Hipercze"/>
                    </w:rPr>
                  </w:r>
                  <w:r>
                    <w:rPr>
                      <w:rStyle w:val="Hipercze"/>
                    </w:rPr>
                    <w:fldChar w:fldCharType="separate"/>
                  </w:r>
                  <w:r>
                    <w:rPr>
                      <w:rStyle w:val="Hipercze"/>
                    </w:rPr>
                    <w:t>1.67.14</w:t>
                  </w:r>
                  <w:r>
                    <w:rPr>
                      <w:rStyle w:val="Hipercze"/>
                    </w:rPr>
                    <w:fldChar w:fldCharType="end"/>
                  </w:r>
                </w:p>
              </w:tc>
            </w:tr>
          </w:tbl>
          <w:p w14:paraId="24634A50" w14:textId="77777777" w:rsidR="006B1864" w:rsidRDefault="006B1864">
            <w:pPr>
              <w:spacing w:line="1" w:lineRule="auto"/>
            </w:pPr>
          </w:p>
        </w:tc>
      </w:tr>
      <w:tr w:rsidR="006B1864" w14:paraId="33D4735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79352F9" w14:textId="77777777" w:rsidR="006B1864" w:rsidRDefault="00C3683C">
            <w:pPr>
              <w:rPr>
                <w:color w:val="000000"/>
              </w:rPr>
            </w:pPr>
            <w:bookmarkStart w:id="2171" w:name="lp.36.11"/>
            <w:bookmarkEnd w:id="2171"/>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9E2DEDE" w14:textId="77777777" w:rsidR="00C03A64" w:rsidRDefault="00C3683C">
            <w:pPr>
              <w:rPr>
                <w:color w:val="000000"/>
              </w:rPr>
            </w:pPr>
            <w:r>
              <w:rPr>
                <w:color w:val="000000"/>
              </w:rPr>
              <w:t>System informacyjny dotyczący rachunku zysków i strat oraz bilansu samodzielnych publicznych zakładów opieki zdrowotnej Ministerstwa Spraw Wewnętrznych i Administracji;</w:t>
            </w:r>
          </w:p>
          <w:p w14:paraId="7F8CBE44" w14:textId="77777777" w:rsidR="006B1864" w:rsidRDefault="00C03A64" w:rsidP="00C03A64">
            <w:pPr>
              <w:ind w:left="283" w:hanging="283"/>
              <w:rPr>
                <w:color w:val="000000"/>
              </w:rPr>
            </w:pPr>
            <w:r>
              <w:rPr>
                <w:color w:val="000000"/>
              </w:rPr>
              <w:tab/>
            </w:r>
            <w:r w:rsidR="00C3683C">
              <w:rPr>
                <w:color w:val="000000"/>
              </w:rPr>
              <w:t>MSWiA PSZOZ ZiSB 05 – dane dotyczące wydatków na ochronę zdrowia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56C2BD1"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D9C72B" w14:textId="77777777" w:rsidR="006B1864" w:rsidRDefault="00C3683C">
            <w:pPr>
              <w:rPr>
                <w:color w:val="000000"/>
              </w:rPr>
            </w:pPr>
            <w:r>
              <w:rPr>
                <w:color w:val="000000"/>
              </w:rPr>
              <w:t>Wydatki na ochronę zdrowia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ABA9916" w14:textId="77777777" w:rsidR="00C03A64" w:rsidRDefault="00C3683C">
            <w:pPr>
              <w:rPr>
                <w:color w:val="000000"/>
              </w:rPr>
            </w:pPr>
            <w:r>
              <w:rPr>
                <w:color w:val="000000"/>
              </w:rPr>
              <w:t>Raz w roku do 17 lutego 2027 r. za rok 2025;</w:t>
            </w:r>
          </w:p>
          <w:p w14:paraId="338F9A04" w14:textId="77777777" w:rsidR="00C03A64" w:rsidRDefault="00C03A64">
            <w:pPr>
              <w:rPr>
                <w:color w:val="000000"/>
              </w:rPr>
            </w:pPr>
          </w:p>
          <w:p w14:paraId="271447B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00F530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2C70DF8" w14:textId="77777777">
              <w:trPr>
                <w:jc w:val="right"/>
              </w:trPr>
              <w:tc>
                <w:tcPr>
                  <w:tcW w:w="788" w:type="dxa"/>
                  <w:tcMar>
                    <w:top w:w="0" w:type="dxa"/>
                    <w:left w:w="0" w:type="dxa"/>
                    <w:bottom w:w="0" w:type="dxa"/>
                    <w:right w:w="0" w:type="dxa"/>
                  </w:tcMar>
                </w:tcPr>
                <w:bookmarkStart w:id="2172" w:name="__bookmark_2151"/>
                <w:bookmarkEnd w:id="2172"/>
                <w:p w14:paraId="76F010F2" w14:textId="1372BFE7"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bl>
          <w:p w14:paraId="596FDF40" w14:textId="77777777" w:rsidR="006B1864" w:rsidRDefault="006B1864">
            <w:pPr>
              <w:spacing w:line="1" w:lineRule="auto"/>
            </w:pPr>
          </w:p>
        </w:tc>
      </w:tr>
      <w:tr w:rsidR="006B1864" w14:paraId="402E780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59A951" w14:textId="77777777" w:rsidR="006B1864" w:rsidRDefault="00C3683C">
            <w:pPr>
              <w:rPr>
                <w:color w:val="000000"/>
              </w:rPr>
            </w:pPr>
            <w:bookmarkStart w:id="2173" w:name="lp.36.12"/>
            <w:bookmarkEnd w:id="2173"/>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2C18B07" w14:textId="77777777" w:rsidR="00C03A64" w:rsidRDefault="00C3683C">
            <w:pPr>
              <w:rPr>
                <w:color w:val="000000"/>
              </w:rPr>
            </w:pPr>
            <w:r>
              <w:rPr>
                <w:color w:val="000000"/>
              </w:rPr>
              <w:t>System informacyjny MSWiA;</w:t>
            </w:r>
          </w:p>
          <w:p w14:paraId="75FF5618" w14:textId="77777777" w:rsidR="006B1864" w:rsidRDefault="00C03A64" w:rsidP="00C03A64">
            <w:pPr>
              <w:ind w:left="283" w:hanging="283"/>
              <w:rPr>
                <w:color w:val="000000"/>
              </w:rPr>
            </w:pPr>
            <w:r>
              <w:rPr>
                <w:color w:val="000000"/>
              </w:rPr>
              <w:tab/>
            </w:r>
            <w:r w:rsidR="00C3683C">
              <w:rPr>
                <w:color w:val="000000"/>
              </w:rPr>
              <w:t>MSWiA SI 01 – dane dotyczące systemu zaopatrzenia emerytalnego służb mundurowych podległych MSWiA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96CCA7"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7361F46" w14:textId="77777777" w:rsidR="006B1864" w:rsidRDefault="00C3683C">
            <w:pPr>
              <w:rPr>
                <w:color w:val="000000"/>
              </w:rPr>
            </w:pPr>
            <w:r>
              <w:rPr>
                <w:color w:val="000000"/>
              </w:rPr>
              <w:t>Osoby objęte systemem emerytalno-rentowym (czynne zawodowo). Osoby, które w danym roku weszły do systemu emerytalno–rentowego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25A9CE4" w14:textId="77777777" w:rsidR="00C03A64" w:rsidRDefault="00C3683C">
            <w:pPr>
              <w:rPr>
                <w:color w:val="000000"/>
              </w:rPr>
            </w:pPr>
            <w:r>
              <w:rPr>
                <w:color w:val="000000"/>
              </w:rPr>
              <w:t>Raz w roku do 29 marca 2025 r. za rok 2024;</w:t>
            </w:r>
          </w:p>
          <w:p w14:paraId="5941B636" w14:textId="77777777" w:rsidR="00C03A64" w:rsidRDefault="00C03A64">
            <w:pPr>
              <w:rPr>
                <w:color w:val="000000"/>
              </w:rPr>
            </w:pPr>
          </w:p>
          <w:p w14:paraId="48F8183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0C61E0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6898C2" w14:textId="77777777">
              <w:trPr>
                <w:jc w:val="right"/>
              </w:trPr>
              <w:tc>
                <w:tcPr>
                  <w:tcW w:w="788" w:type="dxa"/>
                  <w:tcMar>
                    <w:top w:w="0" w:type="dxa"/>
                    <w:left w:w="0" w:type="dxa"/>
                    <w:bottom w:w="0" w:type="dxa"/>
                    <w:right w:w="0" w:type="dxa"/>
                  </w:tcMar>
                </w:tcPr>
                <w:bookmarkStart w:id="2174" w:name="__bookmark_2152"/>
                <w:bookmarkEnd w:id="2174"/>
                <w:p w14:paraId="7B7B75F1" w14:textId="63CF0B80"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29B92E35" w14:textId="77777777" w:rsidR="006B1864" w:rsidRDefault="006B1864">
            <w:pPr>
              <w:spacing w:line="1" w:lineRule="auto"/>
            </w:pPr>
          </w:p>
        </w:tc>
      </w:tr>
      <w:tr w:rsidR="006B1864" w14:paraId="2F8A3B9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1BF770A" w14:textId="77777777" w:rsidR="006B1864" w:rsidRDefault="00C3683C">
            <w:pPr>
              <w:rPr>
                <w:color w:val="000000"/>
              </w:rPr>
            </w:pPr>
            <w:bookmarkStart w:id="2175" w:name="lp.36.13"/>
            <w:bookmarkEnd w:id="2175"/>
            <w:r>
              <w:rPr>
                <w:color w:val="000000"/>
              </w:rPr>
              <w:t>13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94693F3" w14:textId="77777777" w:rsidR="00C03A64" w:rsidRDefault="00C3683C">
            <w:pPr>
              <w:rPr>
                <w:color w:val="000000"/>
              </w:rPr>
            </w:pPr>
            <w:r>
              <w:rPr>
                <w:color w:val="000000"/>
              </w:rPr>
              <w:t>System informacyjny MSWiA;</w:t>
            </w:r>
          </w:p>
          <w:p w14:paraId="63A69888" w14:textId="77777777" w:rsidR="006B1864" w:rsidRDefault="00C03A64" w:rsidP="00C03A64">
            <w:pPr>
              <w:ind w:left="283" w:hanging="283"/>
              <w:rPr>
                <w:color w:val="000000"/>
              </w:rPr>
            </w:pPr>
            <w:r>
              <w:rPr>
                <w:color w:val="000000"/>
              </w:rPr>
              <w:tab/>
            </w:r>
            <w:r w:rsidR="00C3683C">
              <w:rPr>
                <w:color w:val="000000"/>
              </w:rPr>
              <w:t>MSWiA SI 02 – dane dotyczące zestawienia jednostek, które otrzymały zastrzyki kapitałowe i pomoc publiczną, wpływy z dywidend, przychody brutto z prywatyzacji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368FA6" w14:textId="77777777" w:rsidR="006B1864" w:rsidRDefault="00C3683C">
            <w:pPr>
              <w:rPr>
                <w:color w:val="000000"/>
              </w:rPr>
            </w:pPr>
            <w:r>
              <w:rPr>
                <w:color w:val="000000"/>
              </w:rPr>
              <w:t>Ministerstwo Spraw Wewnętrznych i Administracji</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D31788C" w14:textId="77777777" w:rsidR="006B1864" w:rsidRDefault="00C3683C">
            <w:pPr>
              <w:rPr>
                <w:color w:val="000000"/>
              </w:rPr>
            </w:pPr>
            <w:r>
              <w:rPr>
                <w:color w:val="000000"/>
              </w:rPr>
              <w:t>Dywidendy i udziały w zyskach – RZiS. Zastrzyki kapitałowe. Pomoc publiczna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DEA50E7" w14:textId="77777777" w:rsidR="00C03A64" w:rsidRDefault="00C3683C">
            <w:pPr>
              <w:rPr>
                <w:color w:val="000000"/>
              </w:rPr>
            </w:pPr>
            <w:r>
              <w:rPr>
                <w:color w:val="000000"/>
              </w:rPr>
              <w:t>2 razy w roku do 20 lutego 2025 r. za rok 2024 – dane wstępne, do 28 sierpnia 2025 r. za rok 2024 – dane ostateczne;</w:t>
            </w:r>
          </w:p>
          <w:p w14:paraId="612E70AD" w14:textId="77777777" w:rsidR="00C03A64" w:rsidRDefault="00C03A64">
            <w:pPr>
              <w:rPr>
                <w:color w:val="000000"/>
              </w:rPr>
            </w:pPr>
          </w:p>
          <w:p w14:paraId="4DA596F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49DF7D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FAD146E" w14:textId="77777777">
              <w:trPr>
                <w:jc w:val="right"/>
              </w:trPr>
              <w:tc>
                <w:tcPr>
                  <w:tcW w:w="788" w:type="dxa"/>
                  <w:tcMar>
                    <w:top w:w="0" w:type="dxa"/>
                    <w:left w:w="0" w:type="dxa"/>
                    <w:bottom w:w="0" w:type="dxa"/>
                    <w:right w:w="0" w:type="dxa"/>
                  </w:tcMar>
                </w:tcPr>
                <w:bookmarkStart w:id="2176" w:name="__bookmark_2153"/>
                <w:bookmarkEnd w:id="2176"/>
                <w:p w14:paraId="1B3AF3F1" w14:textId="42A894C0"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027EBA9F" w14:textId="77777777">
              <w:trPr>
                <w:jc w:val="right"/>
              </w:trPr>
              <w:tc>
                <w:tcPr>
                  <w:tcW w:w="788" w:type="dxa"/>
                  <w:tcMar>
                    <w:top w:w="0" w:type="dxa"/>
                    <w:left w:w="0" w:type="dxa"/>
                    <w:bottom w:w="0" w:type="dxa"/>
                    <w:right w:w="0" w:type="dxa"/>
                  </w:tcMar>
                </w:tcPr>
                <w:p w14:paraId="6DF59C6C" w14:textId="334FA3A9" w:rsidR="006B1864" w:rsidRDefault="00C3683C">
                  <w:pPr>
                    <w:jc w:val="right"/>
                    <w:rPr>
                      <w:rStyle w:val="Hipercze"/>
                    </w:rPr>
                  </w:pPr>
                  <w:hyperlink w:anchor="badanie.1.65.19">
                    <w:r>
                      <w:rPr>
                        <w:rStyle w:val="Hipercze"/>
                      </w:rPr>
                      <w:t>1.65.19</w:t>
                    </w:r>
                  </w:hyperlink>
                </w:p>
              </w:tc>
            </w:tr>
          </w:tbl>
          <w:p w14:paraId="52CA2214" w14:textId="77777777" w:rsidR="006B1864" w:rsidRDefault="006B1864">
            <w:pPr>
              <w:spacing w:line="1" w:lineRule="auto"/>
            </w:pPr>
          </w:p>
        </w:tc>
      </w:tr>
      <w:tr w:rsidR="006B1864" w14:paraId="7E1D788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51C4CD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9BDD20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22EB679" w14:textId="77777777" w:rsidR="006B1864" w:rsidRDefault="00C3683C">
            <w:pPr>
              <w:rPr>
                <w:color w:val="000000"/>
              </w:rPr>
            </w:pPr>
            <w:r>
              <w:rPr>
                <w:color w:val="000000"/>
              </w:rPr>
              <w:t>Ministerstwo Spraw Wewnętrznych i Administracji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51B23A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D34E7B5" w14:textId="77777777" w:rsidR="00C03A64" w:rsidRDefault="00C3683C">
            <w:pPr>
              <w:rPr>
                <w:color w:val="000000"/>
              </w:rPr>
            </w:pPr>
            <w:r>
              <w:rPr>
                <w:color w:val="000000"/>
              </w:rPr>
              <w:t>3 razy w roku do 15 maja 2025 r. za I kwartał 2025 r., do 16 sierpnia 2025 r. za II kwartał 2025 r., do 13 listopada 2025 r. za III kwartał 2025 r.;</w:t>
            </w:r>
          </w:p>
          <w:p w14:paraId="51AA039D" w14:textId="77777777" w:rsidR="00C03A64" w:rsidRDefault="00C03A64">
            <w:pPr>
              <w:rPr>
                <w:color w:val="000000"/>
              </w:rPr>
            </w:pPr>
          </w:p>
          <w:p w14:paraId="0259775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D447EF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7C72685" w14:textId="77777777" w:rsidR="006B1864" w:rsidRDefault="006B1864">
            <w:pPr>
              <w:spacing w:line="1" w:lineRule="auto"/>
            </w:pPr>
          </w:p>
        </w:tc>
      </w:tr>
      <w:tr w:rsidR="006B1864" w14:paraId="619CF9F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BA6E149" w14:textId="77777777" w:rsidR="006B1864" w:rsidRDefault="00C3683C">
            <w:pPr>
              <w:rPr>
                <w:color w:val="000000"/>
              </w:rPr>
            </w:pPr>
            <w:bookmarkStart w:id="2177" w:name="lp.36.14"/>
            <w:bookmarkEnd w:id="2177"/>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1D978B" w14:textId="77777777" w:rsidR="00C03A64" w:rsidRDefault="00C3683C">
            <w:pPr>
              <w:rPr>
                <w:color w:val="000000"/>
              </w:rPr>
            </w:pPr>
            <w:r>
              <w:rPr>
                <w:color w:val="000000"/>
              </w:rPr>
              <w:t>System informacyjny MSWiA;</w:t>
            </w:r>
          </w:p>
          <w:p w14:paraId="764B8A28" w14:textId="77777777" w:rsidR="006B1864" w:rsidRDefault="00C03A64" w:rsidP="00C03A64">
            <w:pPr>
              <w:ind w:left="283" w:hanging="283"/>
              <w:rPr>
                <w:color w:val="000000"/>
              </w:rPr>
            </w:pPr>
            <w:r>
              <w:rPr>
                <w:color w:val="000000"/>
              </w:rPr>
              <w:tab/>
            </w:r>
            <w:r w:rsidR="00C3683C">
              <w:rPr>
                <w:color w:val="000000"/>
              </w:rPr>
              <w:t>MSWiA SI 03 – dane o liczbie beneficjentów rent i emerytur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00187E"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DB86C45" w14:textId="77777777" w:rsidR="006B1864" w:rsidRDefault="00C3683C">
            <w:pPr>
              <w:rPr>
                <w:color w:val="000000"/>
              </w:rPr>
            </w:pPr>
            <w:r>
              <w:rPr>
                <w:color w:val="000000"/>
              </w:rPr>
              <w:t>Beneficjenci świadczeń społecznych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71E6C62" w14:textId="77777777" w:rsidR="00C03A64" w:rsidRDefault="00C3683C">
            <w:pPr>
              <w:rPr>
                <w:color w:val="000000"/>
              </w:rPr>
            </w:pPr>
            <w:r>
              <w:rPr>
                <w:color w:val="000000"/>
              </w:rPr>
              <w:t>Raz w roku do 17 maja 2027 r. za rok 2025;</w:t>
            </w:r>
          </w:p>
          <w:p w14:paraId="3530B2DC" w14:textId="77777777" w:rsidR="00C03A64" w:rsidRDefault="00C03A64">
            <w:pPr>
              <w:rPr>
                <w:color w:val="000000"/>
              </w:rPr>
            </w:pPr>
          </w:p>
          <w:p w14:paraId="284A71C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FC6AB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F655371" w14:textId="77777777">
              <w:trPr>
                <w:jc w:val="right"/>
              </w:trPr>
              <w:tc>
                <w:tcPr>
                  <w:tcW w:w="788" w:type="dxa"/>
                  <w:tcMar>
                    <w:top w:w="0" w:type="dxa"/>
                    <w:left w:w="0" w:type="dxa"/>
                    <w:bottom w:w="0" w:type="dxa"/>
                    <w:right w:w="0" w:type="dxa"/>
                  </w:tcMar>
                </w:tcPr>
                <w:bookmarkStart w:id="2178" w:name="__bookmark_2154"/>
                <w:bookmarkEnd w:id="2178"/>
                <w:p w14:paraId="5096AC85" w14:textId="36336112"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2D3EE9D2" w14:textId="77777777" w:rsidR="006B1864" w:rsidRDefault="006B1864">
            <w:pPr>
              <w:spacing w:line="1" w:lineRule="auto"/>
            </w:pPr>
          </w:p>
        </w:tc>
      </w:tr>
      <w:tr w:rsidR="006B1864" w14:paraId="6BA113E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E2EB9BF" w14:textId="77777777" w:rsidR="006B1864" w:rsidRDefault="00C3683C">
            <w:pPr>
              <w:rPr>
                <w:color w:val="000000"/>
              </w:rPr>
            </w:pPr>
            <w:bookmarkStart w:id="2179" w:name="lp.36.15"/>
            <w:bookmarkEnd w:id="2179"/>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198AAA1" w14:textId="77777777" w:rsidR="00C03A64" w:rsidRDefault="00C3683C">
            <w:pPr>
              <w:rPr>
                <w:color w:val="000000"/>
              </w:rPr>
            </w:pPr>
            <w:r>
              <w:rPr>
                <w:color w:val="000000"/>
              </w:rPr>
              <w:t>System informacyjny MSWiA;</w:t>
            </w:r>
          </w:p>
          <w:p w14:paraId="18D6BEF4" w14:textId="77777777" w:rsidR="006B1864" w:rsidRDefault="00C03A64" w:rsidP="00C03A64">
            <w:pPr>
              <w:ind w:left="283" w:hanging="283"/>
              <w:rPr>
                <w:color w:val="000000"/>
              </w:rPr>
            </w:pPr>
            <w:r>
              <w:rPr>
                <w:color w:val="000000"/>
              </w:rPr>
              <w:tab/>
            </w:r>
            <w:r w:rsidR="00C3683C">
              <w:rPr>
                <w:color w:val="000000"/>
              </w:rPr>
              <w:t>MSWiA SI 04 – dane o wydatkach, wpływach i o wartościach świadczeń społecznych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1684FAA" w14:textId="77777777" w:rsidR="006B1864" w:rsidRDefault="00C3683C">
            <w:pPr>
              <w:rPr>
                <w:color w:val="000000"/>
              </w:rPr>
            </w:pPr>
            <w:r>
              <w:rPr>
                <w:color w:val="000000"/>
              </w:rPr>
              <w:t>Ministerstwo Spraw Wewnętrznych i Administracji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9C4E901" w14:textId="77777777" w:rsidR="006B1864" w:rsidRDefault="00C3683C">
            <w:pPr>
              <w:rPr>
                <w:color w:val="000000"/>
              </w:rPr>
            </w:pPr>
            <w:r>
              <w:rPr>
                <w:color w:val="000000"/>
              </w:rPr>
              <w:t>Wydatki na świadczenia społeczne ochrony socjalnej. Wpływy do systemów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22B8057" w14:textId="77777777" w:rsidR="00C03A64" w:rsidRDefault="00C3683C">
            <w:pPr>
              <w:rPr>
                <w:color w:val="000000"/>
              </w:rPr>
            </w:pPr>
            <w:r>
              <w:rPr>
                <w:color w:val="000000"/>
              </w:rPr>
              <w:t>Raz w roku do 31 sierpnia 2026 r. za rok 2025;</w:t>
            </w:r>
          </w:p>
          <w:p w14:paraId="49E758B1" w14:textId="77777777" w:rsidR="00C03A64" w:rsidRDefault="00C03A64">
            <w:pPr>
              <w:rPr>
                <w:color w:val="000000"/>
              </w:rPr>
            </w:pPr>
          </w:p>
          <w:p w14:paraId="4B4260A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82701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679D843" w14:textId="77777777">
              <w:trPr>
                <w:jc w:val="right"/>
              </w:trPr>
              <w:tc>
                <w:tcPr>
                  <w:tcW w:w="788" w:type="dxa"/>
                  <w:tcMar>
                    <w:top w:w="0" w:type="dxa"/>
                    <w:left w:w="0" w:type="dxa"/>
                    <w:bottom w:w="0" w:type="dxa"/>
                    <w:right w:w="0" w:type="dxa"/>
                  </w:tcMar>
                </w:tcPr>
                <w:bookmarkStart w:id="2180" w:name="__bookmark_2155"/>
                <w:bookmarkEnd w:id="2180"/>
                <w:p w14:paraId="4313B7AA" w14:textId="7FE844CC"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6B6A6492" w14:textId="77777777" w:rsidR="006B1864" w:rsidRDefault="006B1864">
            <w:pPr>
              <w:spacing w:line="1" w:lineRule="auto"/>
            </w:pPr>
          </w:p>
        </w:tc>
      </w:tr>
      <w:tr w:rsidR="006B1864" w14:paraId="1A97CF0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D8536E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181" w:name="gr.37"/>
            <w:bookmarkStart w:id="2182" w:name="_Toc176176907"/>
            <w:bookmarkStart w:id="2183" w:name="_Toc176183195"/>
            <w:bookmarkEnd w:id="2181"/>
            <w:r w:rsidRPr="00C03A64">
              <w:rPr>
                <w:rFonts w:ascii="Times New Roman" w:hAnsi="Times New Roman" w:cs="Times New Roman"/>
                <w:b/>
                <w:color w:val="000000"/>
                <w:sz w:val="20"/>
              </w:rPr>
              <w:t>37. Zestawy danych z systemów informacyjnych Ministerstwa Spraw Zagranicznych</w:t>
            </w:r>
            <w:bookmarkEnd w:id="2182"/>
            <w:bookmarkEnd w:id="2183"/>
          </w:p>
        </w:tc>
      </w:tr>
      <w:tr w:rsidR="006B1864" w14:paraId="069D7D8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CEDFF3B" w14:textId="77777777" w:rsidR="006B1864" w:rsidRDefault="00C3683C">
            <w:pPr>
              <w:rPr>
                <w:color w:val="000000"/>
              </w:rPr>
            </w:pPr>
            <w:bookmarkStart w:id="2184" w:name="lp.37.1"/>
            <w:bookmarkEnd w:id="218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1656368" w14:textId="77777777" w:rsidR="00C03A64" w:rsidRDefault="00C3683C">
            <w:pPr>
              <w:rPr>
                <w:color w:val="000000"/>
              </w:rPr>
            </w:pPr>
            <w:r>
              <w:rPr>
                <w:color w:val="000000"/>
              </w:rPr>
              <w:t>Centralny Rejestr Kart Polaka;</w:t>
            </w:r>
          </w:p>
          <w:p w14:paraId="09A378FB" w14:textId="77777777" w:rsidR="006B1864" w:rsidRDefault="00C03A64" w:rsidP="00C03A64">
            <w:pPr>
              <w:ind w:left="283" w:hanging="283"/>
              <w:rPr>
                <w:color w:val="000000"/>
              </w:rPr>
            </w:pPr>
            <w:r>
              <w:rPr>
                <w:color w:val="000000"/>
              </w:rPr>
              <w:tab/>
            </w:r>
            <w:r w:rsidR="00C3683C">
              <w:rPr>
                <w:color w:val="000000"/>
              </w:rPr>
              <w:t>MSZ CRKP 01 – dane dotyczące Kart Polaka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64F3BF" w14:textId="77777777" w:rsidR="006B1864" w:rsidRDefault="00C3683C">
            <w:pPr>
              <w:rPr>
                <w:color w:val="000000"/>
              </w:rPr>
            </w:pPr>
            <w:r>
              <w:rPr>
                <w:color w:val="000000"/>
              </w:rPr>
              <w:t>Ministerstwo Spraw Zagranicznych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EE7D9ED" w14:textId="77777777" w:rsidR="006B1864" w:rsidRDefault="00C3683C">
            <w:pPr>
              <w:rPr>
                <w:color w:val="000000"/>
              </w:rPr>
            </w:pPr>
            <w:r>
              <w:rPr>
                <w:color w:val="000000"/>
              </w:rPr>
              <w:t>Płeć. Wiek. Kraj miejsca zamieszkania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A03662" w14:textId="77777777" w:rsidR="00C03A64" w:rsidRDefault="00C3683C">
            <w:pPr>
              <w:rPr>
                <w:color w:val="000000"/>
              </w:rPr>
            </w:pPr>
            <w:r>
              <w:rPr>
                <w:color w:val="000000"/>
              </w:rPr>
              <w:t>Raz w roku do 29 maja 2026 r. za rok 2025;</w:t>
            </w:r>
          </w:p>
          <w:p w14:paraId="20532CEA" w14:textId="77777777" w:rsidR="00C03A64" w:rsidRDefault="00C03A64">
            <w:pPr>
              <w:rPr>
                <w:color w:val="000000"/>
              </w:rPr>
            </w:pPr>
          </w:p>
          <w:p w14:paraId="31EEC24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A0239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B9362E4" w14:textId="77777777">
              <w:trPr>
                <w:jc w:val="right"/>
              </w:trPr>
              <w:tc>
                <w:tcPr>
                  <w:tcW w:w="788" w:type="dxa"/>
                  <w:tcMar>
                    <w:top w:w="0" w:type="dxa"/>
                    <w:left w:w="0" w:type="dxa"/>
                    <w:bottom w:w="0" w:type="dxa"/>
                    <w:right w:w="0" w:type="dxa"/>
                  </w:tcMar>
                </w:tcPr>
                <w:bookmarkStart w:id="2185" w:name="__bookmark_2156"/>
                <w:bookmarkEnd w:id="2185"/>
                <w:p w14:paraId="2D83279C" w14:textId="5258207F" w:rsidR="006B1864" w:rsidRDefault="00C3683C">
                  <w:pPr>
                    <w:jc w:val="right"/>
                    <w:rPr>
                      <w:rStyle w:val="Hipercze"/>
                    </w:rPr>
                  </w:pPr>
                  <w:r>
                    <w:rPr>
                      <w:rStyle w:val="Hipercze"/>
                    </w:rPr>
                    <w:fldChar w:fldCharType="begin"/>
                  </w:r>
                  <w:r>
                    <w:rPr>
                      <w:rStyle w:val="Hipercze"/>
                    </w:rPr>
                    <w:instrText xml:space="preserve"> HYPERLINK \l "badanie.1.21.04" \h </w:instrText>
                  </w:r>
                  <w:r>
                    <w:rPr>
                      <w:rStyle w:val="Hipercze"/>
                    </w:rPr>
                  </w:r>
                  <w:r>
                    <w:rPr>
                      <w:rStyle w:val="Hipercze"/>
                    </w:rPr>
                    <w:fldChar w:fldCharType="separate"/>
                  </w:r>
                  <w:r>
                    <w:rPr>
                      <w:rStyle w:val="Hipercze"/>
                    </w:rPr>
                    <w:t>1.21.04</w:t>
                  </w:r>
                  <w:r>
                    <w:rPr>
                      <w:rStyle w:val="Hipercze"/>
                    </w:rPr>
                    <w:fldChar w:fldCharType="end"/>
                  </w:r>
                </w:p>
              </w:tc>
            </w:tr>
          </w:tbl>
          <w:p w14:paraId="004588CB" w14:textId="77777777" w:rsidR="006B1864" w:rsidRDefault="006B1864">
            <w:pPr>
              <w:spacing w:line="1" w:lineRule="auto"/>
            </w:pPr>
          </w:p>
        </w:tc>
      </w:tr>
      <w:tr w:rsidR="006B1864" w14:paraId="5D0E827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2E69810" w14:textId="77777777" w:rsidR="006B1864" w:rsidRDefault="00C3683C">
            <w:pPr>
              <w:rPr>
                <w:color w:val="000000"/>
              </w:rPr>
            </w:pPr>
            <w:bookmarkStart w:id="2186" w:name="lp.37.2"/>
            <w:bookmarkEnd w:id="2186"/>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364801B" w14:textId="77777777" w:rsidR="00C03A64" w:rsidRDefault="00C3683C">
            <w:pPr>
              <w:rPr>
                <w:color w:val="000000"/>
              </w:rPr>
            </w:pPr>
            <w:r>
              <w:rPr>
                <w:color w:val="000000"/>
              </w:rPr>
              <w:t>Konsularny system informatyczny Wiza-Konsul;</w:t>
            </w:r>
          </w:p>
          <w:p w14:paraId="01935ACA" w14:textId="77777777" w:rsidR="006B1864" w:rsidRDefault="00C03A64" w:rsidP="00C03A64">
            <w:pPr>
              <w:ind w:left="283" w:hanging="283"/>
              <w:rPr>
                <w:color w:val="000000"/>
              </w:rPr>
            </w:pPr>
            <w:r>
              <w:rPr>
                <w:color w:val="000000"/>
              </w:rPr>
              <w:tab/>
            </w:r>
            <w:r w:rsidR="00C3683C">
              <w:rPr>
                <w:color w:val="000000"/>
              </w:rPr>
              <w:t>MSZ WIZA 01 – dane dotyczące wiz</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D0E95BB" w14:textId="77777777" w:rsidR="006B1864" w:rsidRDefault="00C3683C">
            <w:pPr>
              <w:rPr>
                <w:color w:val="000000"/>
              </w:rPr>
            </w:pPr>
            <w:r>
              <w:rPr>
                <w:color w:val="000000"/>
              </w:rPr>
              <w:t>Ministerstwo Spraw Zagranicznych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392F012" w14:textId="77777777" w:rsidR="006B1864" w:rsidRDefault="00C3683C">
            <w:pPr>
              <w:rPr>
                <w:color w:val="000000"/>
              </w:rPr>
            </w:pPr>
            <w:r>
              <w:rPr>
                <w:color w:val="000000"/>
              </w:rPr>
              <w:t>Obywatelstwo. Płeć. Wiek. Cel wydania wizy. Rodzaj wizy. Data wydania dokumentu – cudzoziemcy. Data ważności do – cudzoziemcy. Kraj wydania wizy. Identyfikator osoby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1085F2" w14:textId="77777777" w:rsidR="00C03A64" w:rsidRDefault="00C3683C">
            <w:pPr>
              <w:rPr>
                <w:color w:val="000000"/>
              </w:rPr>
            </w:pPr>
            <w:r>
              <w:rPr>
                <w:color w:val="000000"/>
              </w:rPr>
              <w:t>Raz w roku do 29 maja 2026 r. za rok 2025;</w:t>
            </w:r>
          </w:p>
          <w:p w14:paraId="0FEF54DE" w14:textId="77777777" w:rsidR="00C03A64" w:rsidRDefault="00C03A64">
            <w:pPr>
              <w:rPr>
                <w:color w:val="000000"/>
              </w:rPr>
            </w:pPr>
          </w:p>
          <w:p w14:paraId="6B97906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08CA64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476F0C" w14:textId="77777777">
              <w:trPr>
                <w:jc w:val="right"/>
              </w:trPr>
              <w:tc>
                <w:tcPr>
                  <w:tcW w:w="788" w:type="dxa"/>
                  <w:tcMar>
                    <w:top w:w="0" w:type="dxa"/>
                    <w:left w:w="0" w:type="dxa"/>
                    <w:bottom w:w="0" w:type="dxa"/>
                    <w:right w:w="0" w:type="dxa"/>
                  </w:tcMar>
                </w:tcPr>
                <w:bookmarkStart w:id="2187" w:name="__bookmark_2157"/>
                <w:bookmarkEnd w:id="2187"/>
                <w:p w14:paraId="1ED2BA72" w14:textId="166DA5EC" w:rsidR="006B1864" w:rsidRDefault="00C3683C">
                  <w:pPr>
                    <w:jc w:val="right"/>
                    <w:rPr>
                      <w:rStyle w:val="Hipercze"/>
                    </w:rPr>
                  </w:pPr>
                  <w:r>
                    <w:rPr>
                      <w:rStyle w:val="Hipercze"/>
                    </w:rPr>
                    <w:fldChar w:fldCharType="begin"/>
                  </w:r>
                  <w:r>
                    <w:rPr>
                      <w:rStyle w:val="Hipercze"/>
                    </w:rPr>
                    <w:instrText xml:space="preserve"> HYPERLINK \l "badanie.1.21.04" \h </w:instrText>
                  </w:r>
                  <w:r>
                    <w:rPr>
                      <w:rStyle w:val="Hipercze"/>
                    </w:rPr>
                  </w:r>
                  <w:r>
                    <w:rPr>
                      <w:rStyle w:val="Hipercze"/>
                    </w:rPr>
                    <w:fldChar w:fldCharType="separate"/>
                  </w:r>
                  <w:r>
                    <w:rPr>
                      <w:rStyle w:val="Hipercze"/>
                    </w:rPr>
                    <w:t>1.21.04</w:t>
                  </w:r>
                  <w:r>
                    <w:rPr>
                      <w:rStyle w:val="Hipercze"/>
                    </w:rPr>
                    <w:fldChar w:fldCharType="end"/>
                  </w:r>
                </w:p>
              </w:tc>
            </w:tr>
          </w:tbl>
          <w:p w14:paraId="707BEBB5" w14:textId="77777777" w:rsidR="006B1864" w:rsidRDefault="006B1864">
            <w:pPr>
              <w:spacing w:line="1" w:lineRule="auto"/>
            </w:pPr>
          </w:p>
        </w:tc>
      </w:tr>
      <w:tr w:rsidR="006B1864" w14:paraId="0736C8B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0B068C0" w14:textId="77777777" w:rsidR="006B1864" w:rsidRDefault="00C3683C">
            <w:pPr>
              <w:rPr>
                <w:color w:val="000000"/>
              </w:rPr>
            </w:pPr>
            <w:bookmarkStart w:id="2188" w:name="lp.37.3"/>
            <w:bookmarkEnd w:id="2188"/>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AAF4CD7" w14:textId="77777777" w:rsidR="00C03A64" w:rsidRDefault="00C3683C">
            <w:pPr>
              <w:rPr>
                <w:color w:val="000000"/>
              </w:rPr>
            </w:pPr>
            <w:r>
              <w:rPr>
                <w:color w:val="000000"/>
              </w:rPr>
              <w:t>System informacyjny dotyczący środków przekazanych do międzynarodowych instytucji finansowych w ramach oficjalnej współpracy rozwojowej;</w:t>
            </w:r>
          </w:p>
          <w:p w14:paraId="1223ABB3" w14:textId="77777777" w:rsidR="006B1864" w:rsidRDefault="00C03A64" w:rsidP="00C03A64">
            <w:pPr>
              <w:ind w:left="283" w:hanging="283"/>
              <w:rPr>
                <w:color w:val="000000"/>
              </w:rPr>
            </w:pPr>
            <w:r>
              <w:rPr>
                <w:color w:val="000000"/>
              </w:rPr>
              <w:tab/>
            </w:r>
            <w:r w:rsidR="00C3683C">
              <w:rPr>
                <w:color w:val="000000"/>
              </w:rPr>
              <w:t>MSZ WM 01 – dane dotyczące środków przekazanych przez Polskę do banków rozwoju oraz międzynarodowych instytucji finansowych udzielających pożyczek krajom trzecim lub podmiotom prywatnym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D7EB276" w14:textId="77777777" w:rsidR="006B1864" w:rsidRDefault="00C3683C">
            <w:pPr>
              <w:rPr>
                <w:color w:val="000000"/>
              </w:rPr>
            </w:pPr>
            <w:r>
              <w:rPr>
                <w:color w:val="000000"/>
              </w:rPr>
              <w:t>Ministerstwo Spraw Zagranicznych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91612A" w14:textId="77777777" w:rsidR="006B1864" w:rsidRDefault="00C3683C">
            <w:pPr>
              <w:rPr>
                <w:color w:val="000000"/>
              </w:rPr>
            </w:pPr>
            <w:r>
              <w:rPr>
                <w:color w:val="000000"/>
              </w:rPr>
              <w:t>Środki przekazane przez Polskę do banków rozwoju oraz do międzynarodowych instytucji finansowych udzielających pożyczek na zasadach rynkowych i nierynkowych krajom trzecim i/lub podmiotom prywatnym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4494B51" w14:textId="77777777" w:rsidR="00C03A64" w:rsidRDefault="00C3683C">
            <w:pPr>
              <w:rPr>
                <w:color w:val="000000"/>
              </w:rPr>
            </w:pPr>
            <w:r>
              <w:rPr>
                <w:color w:val="000000"/>
              </w:rPr>
              <w:t>2 razy w roku do 4 marca 2025 r. za rok 2024 – dane wstępne, do 2 września 2025 r. za rok 2024 – dane ostateczne;</w:t>
            </w:r>
          </w:p>
          <w:p w14:paraId="6ADB5211" w14:textId="77777777" w:rsidR="00C03A64" w:rsidRDefault="00C03A64">
            <w:pPr>
              <w:rPr>
                <w:color w:val="000000"/>
              </w:rPr>
            </w:pPr>
          </w:p>
          <w:p w14:paraId="7AE8543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F33CD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B105143" w14:textId="77777777">
              <w:trPr>
                <w:jc w:val="right"/>
              </w:trPr>
              <w:tc>
                <w:tcPr>
                  <w:tcW w:w="788" w:type="dxa"/>
                  <w:tcMar>
                    <w:top w:w="0" w:type="dxa"/>
                    <w:left w:w="0" w:type="dxa"/>
                    <w:bottom w:w="0" w:type="dxa"/>
                    <w:right w:w="0" w:type="dxa"/>
                  </w:tcMar>
                </w:tcPr>
                <w:bookmarkStart w:id="2189" w:name="__bookmark_2158"/>
                <w:bookmarkEnd w:id="2189"/>
                <w:p w14:paraId="3770BD06" w14:textId="70A75938"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9C99388" w14:textId="77777777">
              <w:trPr>
                <w:jc w:val="right"/>
              </w:trPr>
              <w:tc>
                <w:tcPr>
                  <w:tcW w:w="788" w:type="dxa"/>
                  <w:tcMar>
                    <w:top w:w="0" w:type="dxa"/>
                    <w:left w:w="0" w:type="dxa"/>
                    <w:bottom w:w="0" w:type="dxa"/>
                    <w:right w:w="0" w:type="dxa"/>
                  </w:tcMar>
                </w:tcPr>
                <w:p w14:paraId="3C0A7F7C" w14:textId="15D22DBA" w:rsidR="006B1864" w:rsidRDefault="00C3683C">
                  <w:pPr>
                    <w:jc w:val="right"/>
                    <w:rPr>
                      <w:rStyle w:val="Hipercze"/>
                    </w:rPr>
                  </w:pPr>
                  <w:hyperlink w:anchor="badanie.1.65.19">
                    <w:r>
                      <w:rPr>
                        <w:rStyle w:val="Hipercze"/>
                      </w:rPr>
                      <w:t>1.65.19</w:t>
                    </w:r>
                  </w:hyperlink>
                </w:p>
              </w:tc>
            </w:tr>
          </w:tbl>
          <w:p w14:paraId="452DC04B" w14:textId="77777777" w:rsidR="006B1864" w:rsidRDefault="006B1864">
            <w:pPr>
              <w:spacing w:line="1" w:lineRule="auto"/>
            </w:pPr>
          </w:p>
        </w:tc>
      </w:tr>
      <w:tr w:rsidR="006B1864" w14:paraId="2F49402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BBE517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190" w:name="gr.38"/>
            <w:bookmarkStart w:id="2191" w:name="_Toc176176908"/>
            <w:bookmarkStart w:id="2192" w:name="_Toc176183196"/>
            <w:bookmarkEnd w:id="2190"/>
            <w:r w:rsidRPr="00C03A64">
              <w:rPr>
                <w:rFonts w:ascii="Times New Roman" w:hAnsi="Times New Roman" w:cs="Times New Roman"/>
                <w:b/>
                <w:color w:val="000000"/>
                <w:sz w:val="20"/>
              </w:rPr>
              <w:t>38. Zestawy danych z systemów informacyjnych Ministerstwa Sprawiedliwości</w:t>
            </w:r>
            <w:bookmarkEnd w:id="2191"/>
            <w:bookmarkEnd w:id="2192"/>
          </w:p>
        </w:tc>
      </w:tr>
      <w:tr w:rsidR="006B1864" w14:paraId="430E63F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82E781A" w14:textId="77777777" w:rsidR="006B1864" w:rsidRDefault="00C3683C">
            <w:pPr>
              <w:rPr>
                <w:color w:val="000000"/>
              </w:rPr>
            </w:pPr>
            <w:bookmarkStart w:id="2193" w:name="lp.38.1"/>
            <w:bookmarkEnd w:id="219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9C23AD0" w14:textId="77777777" w:rsidR="00C03A64" w:rsidRDefault="00C3683C">
            <w:pPr>
              <w:rPr>
                <w:color w:val="000000"/>
              </w:rPr>
            </w:pPr>
            <w:r>
              <w:rPr>
                <w:color w:val="000000"/>
              </w:rPr>
              <w:t>Centralna Baza Danych Ksiąg Wieczystych;</w:t>
            </w:r>
          </w:p>
          <w:p w14:paraId="4B570E56" w14:textId="77777777" w:rsidR="006B1864" w:rsidRDefault="00C03A64" w:rsidP="00C03A64">
            <w:pPr>
              <w:ind w:left="283" w:hanging="283"/>
              <w:rPr>
                <w:color w:val="000000"/>
              </w:rPr>
            </w:pPr>
            <w:r>
              <w:rPr>
                <w:color w:val="000000"/>
              </w:rPr>
              <w:tab/>
            </w:r>
            <w:bookmarkStart w:id="2194" w:name="_Hlk176287119"/>
            <w:r w:rsidR="00C3683C">
              <w:rPr>
                <w:color w:val="000000"/>
              </w:rPr>
              <w:t xml:space="preserve">MS CBDKW 01 </w:t>
            </w:r>
            <w:bookmarkEnd w:id="2194"/>
            <w:r w:rsidR="00C3683C">
              <w:rPr>
                <w:color w:val="000000"/>
              </w:rPr>
              <w:t>– dane dotyczące budynków i lokali oraz przysługujących do nich praw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5CDCBBC" w14:textId="77777777" w:rsidR="006B1864" w:rsidRDefault="00C3683C">
            <w:pPr>
              <w:rPr>
                <w:color w:val="000000"/>
              </w:rPr>
            </w:pPr>
            <w:r>
              <w:rPr>
                <w:color w:val="000000"/>
              </w:rPr>
              <w:t>Ministerstwo Sprawiedliwości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30DEAFA" w14:textId="58FECED9" w:rsidR="006B1864" w:rsidRDefault="00C3683C">
            <w:pPr>
              <w:rPr>
                <w:color w:val="000000"/>
              </w:rPr>
            </w:pPr>
            <w:r>
              <w:rPr>
                <w:color w:val="000000"/>
              </w:rPr>
              <w:t>1) oznaczenie nieruchomości:</w:t>
            </w:r>
            <w:r>
              <w:rPr>
                <w:color w:val="000000"/>
              </w:rPr>
              <w:br/>
              <w:t>a) rubryka 1.2 „numer nieruchomości”,</w:t>
            </w:r>
            <w:r>
              <w:rPr>
                <w:color w:val="000000"/>
              </w:rPr>
              <w:br/>
              <w:t>b) rubryka 1.3 „położenie”,</w:t>
            </w:r>
            <w:r>
              <w:rPr>
                <w:color w:val="000000"/>
              </w:rPr>
              <w:br/>
              <w:t>c) podrubryka 1.4.1 „działka ewidencyjna”, podrubryka 1.4.2 „budynek”, podrubryka 1.4.4 „lokal”,</w:t>
            </w:r>
            <w:r>
              <w:rPr>
                <w:color w:val="000000"/>
              </w:rPr>
              <w:br/>
              <w:t>d) rubryka 1.5 „obszar”,</w:t>
            </w:r>
            <w:r>
              <w:rPr>
                <w:color w:val="000000"/>
              </w:rPr>
              <w:br/>
              <w:t>2) spis spraw związanych z własnością:</w:t>
            </w:r>
            <w:r>
              <w:rPr>
                <w:color w:val="000000"/>
              </w:rPr>
              <w:br/>
              <w:t>a) podrubryka 1.11.1 „spis praw związanych z własnością”,</w:t>
            </w:r>
            <w:r>
              <w:rPr>
                <w:color w:val="000000"/>
              </w:rPr>
              <w:br/>
              <w:t>b) podrubryka 1.11.2 „prawo użytkowania wieczystego”,</w:t>
            </w:r>
            <w:r>
              <w:rPr>
                <w:color w:val="000000"/>
              </w:rPr>
              <w:br/>
              <w:t>c) podrubryka 1.11.3 „opis spółdzielni mieszkaniowej”</w:t>
            </w:r>
            <w:r>
              <w:rPr>
                <w:color w:val="000000"/>
              </w:rPr>
              <w:br/>
              <w:t>3) własność:</w:t>
            </w:r>
            <w:r>
              <w:rPr>
                <w:color w:val="000000"/>
              </w:rPr>
              <w:br/>
              <w:t>a) właściciel,</w:t>
            </w:r>
            <w:r>
              <w:rPr>
                <w:color w:val="000000"/>
              </w:rPr>
              <w:br/>
              <w:t>– podrubryka 2.2.1 „udział”,</w:t>
            </w:r>
            <w:r>
              <w:rPr>
                <w:color w:val="000000"/>
              </w:rPr>
              <w:br/>
              <w:t>– podrubryka 2.2.2 „Skarb Państwa”,</w:t>
            </w:r>
            <w:r>
              <w:rPr>
                <w:color w:val="000000"/>
              </w:rPr>
              <w:br/>
              <w:t>– podrubryka 2.2.3 „jednostka samorządu terytorialnego (związek międzygminny)”,</w:t>
            </w:r>
            <w:r>
              <w:rPr>
                <w:color w:val="000000"/>
              </w:rPr>
              <w:br/>
              <w:t>– podrubryka 2.2.4 „inna osoba prawna lub jednostka organizacyjna niebędąca osobą prawną”,</w:t>
            </w:r>
            <w:r>
              <w:rPr>
                <w:color w:val="000000"/>
              </w:rPr>
              <w:br/>
              <w:t>– podrubryka 2.2.5 „osoba fizyczna”,</w:t>
            </w:r>
            <w:r>
              <w:rPr>
                <w:color w:val="000000"/>
              </w:rPr>
              <w:br/>
              <w:t>b) rubryka 2.3 „właściciel wyodrębnionego lokalu”,</w:t>
            </w:r>
            <w:r>
              <w:rPr>
                <w:color w:val="000000"/>
              </w:rPr>
              <w:br/>
              <w:t>c) użytkownik wieczysty,</w:t>
            </w:r>
            <w:r>
              <w:rPr>
                <w:color w:val="000000"/>
              </w:rPr>
              <w:br/>
              <w:t>– podrubryka 2.4.2 „udział”,</w:t>
            </w:r>
            <w:r>
              <w:rPr>
                <w:color w:val="000000"/>
              </w:rPr>
              <w:br/>
              <w:t>– podrubryka 2.4.3 „Skarb Państwa”,</w:t>
            </w:r>
            <w:r>
              <w:rPr>
                <w:color w:val="000000"/>
              </w:rPr>
              <w:br/>
              <w:t>– podrubryka 2.4.4 „jednostka samorządu terytorialnego (związek międzygminny)”,</w:t>
            </w:r>
            <w:r>
              <w:rPr>
                <w:color w:val="000000"/>
              </w:rPr>
              <w:br/>
              <w:t>– podrubryka 2.4.5 „inna osoba prawna lub jednostka organizacyjna niebędąca osobą prawną”,</w:t>
            </w:r>
            <w:r>
              <w:rPr>
                <w:color w:val="000000"/>
              </w:rPr>
              <w:br/>
              <w:t>– podrubryka 2.4.6 „osoba fizyczna”,</w:t>
            </w:r>
            <w:r>
              <w:rPr>
                <w:color w:val="000000"/>
              </w:rPr>
              <w:br/>
              <w:t>d) uprawniony,</w:t>
            </w:r>
            <w:r>
              <w:rPr>
                <w:color w:val="000000"/>
              </w:rPr>
              <w:br/>
              <w:t>– podrubryka 2.5.1 „udział”,</w:t>
            </w:r>
            <w:r>
              <w:rPr>
                <w:color w:val="000000"/>
              </w:rPr>
              <w:br/>
              <w:t>– podrubryka 2.5.2 „Skarb Państwa”,</w:t>
            </w:r>
            <w:r>
              <w:rPr>
                <w:color w:val="000000"/>
              </w:rPr>
              <w:br/>
              <w:t>– podrubryka 2.5.3 „jednostka samorządu terytorialnego (związek międzygminny)”,</w:t>
            </w:r>
            <w:r>
              <w:rPr>
                <w:color w:val="000000"/>
              </w:rPr>
              <w:br/>
              <w:t>– podrubryka 2.5.4 „inna osoba prawna lub jednostka organizacyjna niebędąca osobą prawną”,</w:t>
            </w:r>
            <w:r>
              <w:rPr>
                <w:color w:val="000000"/>
              </w:rPr>
              <w:br/>
              <w:t>– podrubryka 2.5.5 „osoba fizyczna”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7FC4013" w14:textId="77777777" w:rsidR="00C03A64" w:rsidRDefault="00C3683C">
            <w:pPr>
              <w:rPr>
                <w:color w:val="000000"/>
              </w:rPr>
            </w:pPr>
            <w:r>
              <w:rPr>
                <w:color w:val="000000"/>
              </w:rPr>
              <w:t>Raz w roku do 27 lutego 2026 r.;</w:t>
            </w:r>
          </w:p>
          <w:p w14:paraId="53330F23" w14:textId="77777777" w:rsidR="00C03A64" w:rsidRDefault="00C03A64">
            <w:pPr>
              <w:rPr>
                <w:color w:val="000000"/>
              </w:rPr>
            </w:pPr>
          </w:p>
          <w:p w14:paraId="68D8A3A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A0C2E9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375C6AA" w14:textId="77777777">
              <w:trPr>
                <w:jc w:val="right"/>
              </w:trPr>
              <w:tc>
                <w:tcPr>
                  <w:tcW w:w="788" w:type="dxa"/>
                  <w:tcMar>
                    <w:top w:w="0" w:type="dxa"/>
                    <w:left w:w="0" w:type="dxa"/>
                    <w:bottom w:w="0" w:type="dxa"/>
                    <w:right w:w="0" w:type="dxa"/>
                  </w:tcMar>
                </w:tcPr>
                <w:bookmarkStart w:id="2195" w:name="__bookmark_2159"/>
                <w:bookmarkEnd w:id="2195"/>
                <w:p w14:paraId="20652629" w14:textId="5B5EDEBB" w:rsidR="006B1864" w:rsidRDefault="00C3683C">
                  <w:pPr>
                    <w:jc w:val="right"/>
                    <w:rPr>
                      <w:rStyle w:val="Hipercze"/>
                    </w:rPr>
                  </w:pPr>
                  <w:r>
                    <w:rPr>
                      <w:rStyle w:val="Hipercze"/>
                    </w:rPr>
                    <w:fldChar w:fldCharType="begin"/>
                  </w:r>
                  <w:r>
                    <w:rPr>
                      <w:rStyle w:val="Hipercze"/>
                    </w:rPr>
                    <w:instrText xml:space="preserve"> HYPERLINK \l "badanie.1.26.04" \h </w:instrText>
                  </w:r>
                  <w:r>
                    <w:rPr>
                      <w:rStyle w:val="Hipercze"/>
                    </w:rPr>
                  </w:r>
                  <w:r>
                    <w:rPr>
                      <w:rStyle w:val="Hipercze"/>
                    </w:rPr>
                    <w:fldChar w:fldCharType="separate"/>
                  </w:r>
                  <w:r>
                    <w:rPr>
                      <w:rStyle w:val="Hipercze"/>
                    </w:rPr>
                    <w:t>1.26.04,</w:t>
                  </w:r>
                  <w:r>
                    <w:rPr>
                      <w:rStyle w:val="Hipercze"/>
                    </w:rPr>
                    <w:fldChar w:fldCharType="end"/>
                  </w:r>
                </w:p>
              </w:tc>
            </w:tr>
            <w:tr w:rsidR="006B1864" w14:paraId="6D759756" w14:textId="77777777">
              <w:trPr>
                <w:jc w:val="right"/>
              </w:trPr>
              <w:tc>
                <w:tcPr>
                  <w:tcW w:w="788" w:type="dxa"/>
                  <w:tcMar>
                    <w:top w:w="0" w:type="dxa"/>
                    <w:left w:w="0" w:type="dxa"/>
                    <w:bottom w:w="0" w:type="dxa"/>
                    <w:right w:w="0" w:type="dxa"/>
                  </w:tcMar>
                </w:tcPr>
                <w:p w14:paraId="38534472" w14:textId="08925436" w:rsidR="006B1864" w:rsidRDefault="00C3683C">
                  <w:pPr>
                    <w:jc w:val="right"/>
                    <w:rPr>
                      <w:rStyle w:val="Hipercze"/>
                    </w:rPr>
                  </w:pPr>
                  <w:hyperlink w:anchor="badanie.1.26.10">
                    <w:r>
                      <w:rPr>
                        <w:rStyle w:val="Hipercze"/>
                      </w:rPr>
                      <w:t>1.26.10,</w:t>
                    </w:r>
                  </w:hyperlink>
                </w:p>
              </w:tc>
            </w:tr>
            <w:tr w:rsidR="006B1864" w14:paraId="357BF35F" w14:textId="77777777">
              <w:trPr>
                <w:jc w:val="right"/>
              </w:trPr>
              <w:tc>
                <w:tcPr>
                  <w:tcW w:w="788" w:type="dxa"/>
                  <w:tcMar>
                    <w:top w:w="0" w:type="dxa"/>
                    <w:left w:w="0" w:type="dxa"/>
                    <w:bottom w:w="0" w:type="dxa"/>
                    <w:right w:w="0" w:type="dxa"/>
                  </w:tcMar>
                </w:tcPr>
                <w:p w14:paraId="533BBAD9" w14:textId="77557246" w:rsidR="006B1864" w:rsidRDefault="00C3683C">
                  <w:pPr>
                    <w:jc w:val="right"/>
                    <w:rPr>
                      <w:rStyle w:val="Hipercze"/>
                    </w:rPr>
                  </w:pPr>
                  <w:hyperlink w:anchor="badanie.1.64.19">
                    <w:r>
                      <w:rPr>
                        <w:rStyle w:val="Hipercze"/>
                      </w:rPr>
                      <w:t>1.64.19</w:t>
                    </w:r>
                  </w:hyperlink>
                </w:p>
              </w:tc>
            </w:tr>
          </w:tbl>
          <w:p w14:paraId="6F34437F" w14:textId="77777777" w:rsidR="006B1864" w:rsidRDefault="006B1864">
            <w:pPr>
              <w:spacing w:line="1" w:lineRule="auto"/>
            </w:pPr>
          </w:p>
        </w:tc>
      </w:tr>
      <w:tr w:rsidR="006B1864" w14:paraId="281B9FA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A1E9656" w14:textId="77777777" w:rsidR="006B1864" w:rsidRDefault="00C3683C">
            <w:pPr>
              <w:rPr>
                <w:color w:val="000000"/>
              </w:rPr>
            </w:pPr>
            <w:bookmarkStart w:id="2196" w:name="lp.38.2"/>
            <w:bookmarkEnd w:id="2196"/>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27A2847" w14:textId="77777777" w:rsidR="00C03A64" w:rsidRDefault="00C3683C">
            <w:pPr>
              <w:rPr>
                <w:color w:val="000000"/>
              </w:rPr>
            </w:pPr>
            <w:r>
              <w:rPr>
                <w:color w:val="000000"/>
              </w:rPr>
              <w:t>Informacja o zawartych aktach notarialnych;</w:t>
            </w:r>
          </w:p>
          <w:p w14:paraId="4367E6C3" w14:textId="77777777" w:rsidR="006B1864" w:rsidRDefault="00C03A64" w:rsidP="00C03A64">
            <w:pPr>
              <w:ind w:left="283" w:hanging="283"/>
              <w:rPr>
                <w:color w:val="000000"/>
              </w:rPr>
            </w:pPr>
            <w:r>
              <w:rPr>
                <w:color w:val="000000"/>
              </w:rPr>
              <w:tab/>
            </w:r>
            <w:r w:rsidR="00C3683C">
              <w:rPr>
                <w:color w:val="000000"/>
              </w:rPr>
              <w:t>MS AN 01 – dane o liczbie zawartych aktów notarialnych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40C9ECF" w14:textId="77777777" w:rsidR="006B1864" w:rsidRDefault="00C3683C">
            <w:pPr>
              <w:rPr>
                <w:color w:val="000000"/>
              </w:rPr>
            </w:pPr>
            <w:r>
              <w:rPr>
                <w:color w:val="000000"/>
              </w:rPr>
              <w:t>Ministerstwo Sprawiedliwości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335281D" w14:textId="77777777" w:rsidR="006B1864" w:rsidRDefault="00C3683C">
            <w:pPr>
              <w:rPr>
                <w:color w:val="000000"/>
              </w:rPr>
            </w:pPr>
            <w:r>
              <w:rPr>
                <w:color w:val="000000"/>
              </w:rPr>
              <w:t>Akt notarialny związany ze sprzedażą nieruchomości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950D439" w14:textId="77777777" w:rsidR="00C03A64" w:rsidRDefault="00C3683C">
            <w:pPr>
              <w:rPr>
                <w:color w:val="000000"/>
              </w:rPr>
            </w:pPr>
            <w:r>
              <w:rPr>
                <w:color w:val="000000"/>
              </w:rPr>
              <w:t>2 razy w roku do 10 września 2025 r. za I półrocze 2025 r., do 27 kwietnia 2026 r. za rok 2025;</w:t>
            </w:r>
          </w:p>
          <w:p w14:paraId="0CEA79EF" w14:textId="77777777" w:rsidR="00C03A64" w:rsidRDefault="00C03A64">
            <w:pPr>
              <w:rPr>
                <w:color w:val="000000"/>
              </w:rPr>
            </w:pPr>
          </w:p>
          <w:p w14:paraId="1A54768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553F56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5072A99" w14:textId="77777777">
              <w:trPr>
                <w:jc w:val="right"/>
              </w:trPr>
              <w:tc>
                <w:tcPr>
                  <w:tcW w:w="788" w:type="dxa"/>
                  <w:tcMar>
                    <w:top w:w="0" w:type="dxa"/>
                    <w:left w:w="0" w:type="dxa"/>
                    <w:bottom w:w="0" w:type="dxa"/>
                    <w:right w:w="0" w:type="dxa"/>
                  </w:tcMar>
                </w:tcPr>
                <w:bookmarkStart w:id="2197" w:name="__bookmark_2160"/>
                <w:bookmarkEnd w:id="2197"/>
                <w:p w14:paraId="70FB5560" w14:textId="35386491" w:rsidR="006B1864" w:rsidRDefault="00C3683C">
                  <w:pPr>
                    <w:jc w:val="right"/>
                    <w:rPr>
                      <w:rStyle w:val="Hipercze"/>
                    </w:rPr>
                  </w:pPr>
                  <w:r>
                    <w:rPr>
                      <w:rStyle w:val="Hipercze"/>
                    </w:rPr>
                    <w:fldChar w:fldCharType="begin"/>
                  </w:r>
                  <w:r>
                    <w:rPr>
                      <w:rStyle w:val="Hipercze"/>
                    </w:rPr>
                    <w:instrText xml:space="preserve"> HYPERLINK \l "badanie.1.26.04" \h </w:instrText>
                  </w:r>
                  <w:r>
                    <w:rPr>
                      <w:rStyle w:val="Hipercze"/>
                    </w:rPr>
                  </w:r>
                  <w:r>
                    <w:rPr>
                      <w:rStyle w:val="Hipercze"/>
                    </w:rPr>
                    <w:fldChar w:fldCharType="separate"/>
                  </w:r>
                  <w:r>
                    <w:rPr>
                      <w:rStyle w:val="Hipercze"/>
                    </w:rPr>
                    <w:t>1.26.04,</w:t>
                  </w:r>
                  <w:r>
                    <w:rPr>
                      <w:rStyle w:val="Hipercze"/>
                    </w:rPr>
                    <w:fldChar w:fldCharType="end"/>
                  </w:r>
                </w:p>
              </w:tc>
            </w:tr>
            <w:tr w:rsidR="006B1864" w14:paraId="4F3601B2" w14:textId="77777777">
              <w:trPr>
                <w:jc w:val="right"/>
              </w:trPr>
              <w:tc>
                <w:tcPr>
                  <w:tcW w:w="788" w:type="dxa"/>
                  <w:tcMar>
                    <w:top w:w="0" w:type="dxa"/>
                    <w:left w:w="0" w:type="dxa"/>
                    <w:bottom w:w="0" w:type="dxa"/>
                    <w:right w:w="0" w:type="dxa"/>
                  </w:tcMar>
                </w:tcPr>
                <w:p w14:paraId="2EFA30FC" w14:textId="4B13F501" w:rsidR="006B1864" w:rsidRDefault="00C3683C">
                  <w:pPr>
                    <w:jc w:val="right"/>
                    <w:rPr>
                      <w:rStyle w:val="Hipercze"/>
                    </w:rPr>
                  </w:pPr>
                  <w:hyperlink w:anchor="badanie.1.26.09">
                    <w:r>
                      <w:rPr>
                        <w:rStyle w:val="Hipercze"/>
                      </w:rPr>
                      <w:t>1.26.09</w:t>
                    </w:r>
                  </w:hyperlink>
                </w:p>
              </w:tc>
            </w:tr>
          </w:tbl>
          <w:p w14:paraId="65EBF4CF" w14:textId="77777777" w:rsidR="006B1864" w:rsidRDefault="006B1864">
            <w:pPr>
              <w:spacing w:line="1" w:lineRule="auto"/>
            </w:pPr>
          </w:p>
        </w:tc>
      </w:tr>
      <w:tr w:rsidR="006B1864" w14:paraId="7209BE2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6C8F6E7" w14:textId="77777777" w:rsidR="006B1864" w:rsidRDefault="00C3683C">
            <w:pPr>
              <w:rPr>
                <w:color w:val="000000"/>
              </w:rPr>
            </w:pPr>
            <w:bookmarkStart w:id="2198" w:name="lp.38.3"/>
            <w:bookmarkEnd w:id="2198"/>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6B4D3F6" w14:textId="77777777" w:rsidR="00C03A64" w:rsidRDefault="00C3683C">
            <w:pPr>
              <w:rPr>
                <w:color w:val="000000"/>
              </w:rPr>
            </w:pPr>
            <w:r>
              <w:rPr>
                <w:color w:val="000000"/>
              </w:rPr>
              <w:t>Krajowy Rejestr Karny;</w:t>
            </w:r>
          </w:p>
          <w:p w14:paraId="02344842" w14:textId="77777777" w:rsidR="006B1864" w:rsidRDefault="00C03A64" w:rsidP="00C03A64">
            <w:pPr>
              <w:ind w:left="283" w:hanging="283"/>
              <w:rPr>
                <w:color w:val="000000"/>
              </w:rPr>
            </w:pPr>
            <w:r>
              <w:rPr>
                <w:color w:val="000000"/>
              </w:rPr>
              <w:tab/>
            </w:r>
            <w:r w:rsidR="00C3683C">
              <w:rPr>
                <w:color w:val="000000"/>
              </w:rPr>
              <w:t>KRK ZT 01 – dane dotyczące prawomocnych osądzeń osób dorosłych, nieletnich, wobec których zastosowano środki wychowawczo poprawcze i kary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AC4AED2" w14:textId="77777777" w:rsidR="006B1864" w:rsidRDefault="00C3683C">
            <w:pPr>
              <w:rPr>
                <w:color w:val="000000"/>
              </w:rPr>
            </w:pPr>
            <w:r>
              <w:rPr>
                <w:color w:val="000000"/>
              </w:rPr>
              <w:t>Krajowy Rejestr Karny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6737386" w14:textId="77777777" w:rsidR="006B1864" w:rsidRDefault="00C3683C">
            <w:pPr>
              <w:rPr>
                <w:color w:val="000000"/>
              </w:rPr>
            </w:pPr>
            <w:r>
              <w:rPr>
                <w:color w:val="000000"/>
              </w:rPr>
              <w:t>Prawomocne skazania osób dorosłych. Prawomocne orzeczenia wobec nieletnich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23C63B" w14:textId="77777777" w:rsidR="00C03A64" w:rsidRDefault="00C3683C">
            <w:pPr>
              <w:rPr>
                <w:color w:val="000000"/>
              </w:rPr>
            </w:pPr>
            <w:r>
              <w:rPr>
                <w:color w:val="000000"/>
              </w:rPr>
              <w:t>Raz w roku do 30 czerwca 2026 r. za rok 2025;</w:t>
            </w:r>
          </w:p>
          <w:p w14:paraId="45788426" w14:textId="77777777" w:rsidR="00C03A64" w:rsidRDefault="00C03A64">
            <w:pPr>
              <w:rPr>
                <w:color w:val="000000"/>
              </w:rPr>
            </w:pPr>
          </w:p>
          <w:p w14:paraId="3B7280E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2C88C6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C32F546" w14:textId="77777777">
              <w:trPr>
                <w:jc w:val="right"/>
              </w:trPr>
              <w:tc>
                <w:tcPr>
                  <w:tcW w:w="788" w:type="dxa"/>
                  <w:tcMar>
                    <w:top w:w="0" w:type="dxa"/>
                    <w:left w:w="0" w:type="dxa"/>
                    <w:bottom w:w="0" w:type="dxa"/>
                    <w:right w:w="0" w:type="dxa"/>
                  </w:tcMar>
                </w:tcPr>
                <w:bookmarkStart w:id="2199" w:name="__bookmark_2161"/>
                <w:bookmarkEnd w:id="2199"/>
                <w:p w14:paraId="52BF9E91" w14:textId="54C6EB7A" w:rsidR="006B1864" w:rsidRDefault="00C3683C">
                  <w:pPr>
                    <w:jc w:val="right"/>
                    <w:rPr>
                      <w:rStyle w:val="Hipercze"/>
                    </w:rPr>
                  </w:pPr>
                  <w:r>
                    <w:rPr>
                      <w:rStyle w:val="Hipercze"/>
                    </w:rPr>
                    <w:fldChar w:fldCharType="begin"/>
                  </w:r>
                  <w:r>
                    <w:rPr>
                      <w:rStyle w:val="Hipercze"/>
                    </w:rPr>
                    <w:instrText xml:space="preserve"> HYPERLINK \l "badanie.1.03.02" \h </w:instrText>
                  </w:r>
                  <w:r>
                    <w:rPr>
                      <w:rStyle w:val="Hipercze"/>
                    </w:rPr>
                  </w:r>
                  <w:r>
                    <w:rPr>
                      <w:rStyle w:val="Hipercze"/>
                    </w:rPr>
                    <w:fldChar w:fldCharType="separate"/>
                  </w:r>
                  <w:r>
                    <w:rPr>
                      <w:rStyle w:val="Hipercze"/>
                    </w:rPr>
                    <w:t>1.03.02</w:t>
                  </w:r>
                  <w:r>
                    <w:rPr>
                      <w:rStyle w:val="Hipercze"/>
                    </w:rPr>
                    <w:fldChar w:fldCharType="end"/>
                  </w:r>
                </w:p>
              </w:tc>
            </w:tr>
          </w:tbl>
          <w:p w14:paraId="69F834AD" w14:textId="77777777" w:rsidR="006B1864" w:rsidRDefault="006B1864">
            <w:pPr>
              <w:spacing w:line="1" w:lineRule="auto"/>
            </w:pPr>
          </w:p>
        </w:tc>
      </w:tr>
      <w:tr w:rsidR="006B1864" w14:paraId="154F0EC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AD151FB" w14:textId="77777777" w:rsidR="006B1864" w:rsidRDefault="00C3683C">
            <w:pPr>
              <w:rPr>
                <w:color w:val="000000"/>
              </w:rPr>
            </w:pPr>
            <w:bookmarkStart w:id="2200" w:name="lp.38.4"/>
            <w:bookmarkEnd w:id="2200"/>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B430CC9" w14:textId="77777777" w:rsidR="00C03A64" w:rsidRDefault="00C3683C">
            <w:pPr>
              <w:rPr>
                <w:color w:val="000000"/>
              </w:rPr>
            </w:pPr>
            <w:r>
              <w:rPr>
                <w:color w:val="000000"/>
              </w:rPr>
              <w:t>Krajowy Rejestr Sądowy – rejestr przedsiębiorców;</w:t>
            </w:r>
          </w:p>
          <w:p w14:paraId="664E4592" w14:textId="77777777" w:rsidR="006B1864" w:rsidRDefault="00C03A64" w:rsidP="00C03A64">
            <w:pPr>
              <w:ind w:left="283" w:hanging="283"/>
              <w:rPr>
                <w:color w:val="000000"/>
              </w:rPr>
            </w:pPr>
            <w:r>
              <w:rPr>
                <w:color w:val="000000"/>
              </w:rPr>
              <w:tab/>
            </w:r>
            <w:r w:rsidR="00C3683C">
              <w:rPr>
                <w:color w:val="000000"/>
              </w:rPr>
              <w:t>MS KRS RP 01 – dane o podmiotach zarejestrowanych w Rejestrze stowarzyszeń, innych organizacji społecznych i zawodowych, fundacji, publicznych zakładów opieki zdrowotnej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CFE7F9" w14:textId="77777777" w:rsidR="006B1864" w:rsidRDefault="00C3683C">
            <w:pPr>
              <w:rPr>
                <w:color w:val="000000"/>
              </w:rPr>
            </w:pPr>
            <w:r>
              <w:rPr>
                <w:color w:val="000000"/>
              </w:rPr>
              <w:t>Ministerstwo Sprawiedliwości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A0337EA" w14:textId="77777777" w:rsidR="006B1864" w:rsidRDefault="00C3683C">
            <w:pPr>
              <w:rPr>
                <w:color w:val="000000"/>
              </w:rPr>
            </w:pPr>
            <w:r>
              <w:rPr>
                <w:color w:val="000000"/>
              </w:rPr>
              <w:t>Numer KRS. REGON. Data wpisu do rejestru informacji o uzyskaniu bądź utracie statusu organizacji pożytku publicznego. Data wpisu do rejestru przedsiębiorców. Nazwa jednostki. NIP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884DA89" w14:textId="77777777" w:rsidR="00C03A64" w:rsidRDefault="00C3683C">
            <w:pPr>
              <w:rPr>
                <w:color w:val="000000"/>
              </w:rPr>
            </w:pPr>
            <w:r>
              <w:rPr>
                <w:color w:val="000000"/>
              </w:rPr>
              <w:t>Raz w roku do 16 stycznia 2026 r. według stanu na 31 grudnia 2025 r.;</w:t>
            </w:r>
          </w:p>
          <w:p w14:paraId="0BC07B09" w14:textId="77777777" w:rsidR="00C03A64" w:rsidRDefault="00C03A64">
            <w:pPr>
              <w:rPr>
                <w:color w:val="000000"/>
              </w:rPr>
            </w:pPr>
          </w:p>
          <w:p w14:paraId="723CC3C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02EF23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75F83E6" w14:textId="77777777">
              <w:trPr>
                <w:jc w:val="right"/>
              </w:trPr>
              <w:tc>
                <w:tcPr>
                  <w:tcW w:w="788" w:type="dxa"/>
                  <w:tcMar>
                    <w:top w:w="0" w:type="dxa"/>
                    <w:left w:w="0" w:type="dxa"/>
                    <w:bottom w:w="0" w:type="dxa"/>
                    <w:right w:w="0" w:type="dxa"/>
                  </w:tcMar>
                </w:tcPr>
                <w:bookmarkStart w:id="2201" w:name="__bookmark_2162"/>
                <w:bookmarkEnd w:id="2201"/>
                <w:p w14:paraId="440F3B37" w14:textId="68E0709B"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1A525006" w14:textId="77777777">
              <w:trPr>
                <w:jc w:val="right"/>
              </w:trPr>
              <w:tc>
                <w:tcPr>
                  <w:tcW w:w="788" w:type="dxa"/>
                  <w:tcMar>
                    <w:top w:w="0" w:type="dxa"/>
                    <w:left w:w="0" w:type="dxa"/>
                    <w:bottom w:w="0" w:type="dxa"/>
                    <w:right w:w="0" w:type="dxa"/>
                  </w:tcMar>
                </w:tcPr>
                <w:p w14:paraId="4653DD01" w14:textId="45A5CF2C" w:rsidR="006B1864" w:rsidRDefault="00C3683C">
                  <w:pPr>
                    <w:jc w:val="right"/>
                    <w:rPr>
                      <w:rStyle w:val="Hipercze"/>
                    </w:rPr>
                  </w:pPr>
                  <w:hyperlink w:anchor="badanie.1.04.09">
                    <w:r>
                      <w:rPr>
                        <w:rStyle w:val="Hipercze"/>
                      </w:rPr>
                      <w:t>1.04.09</w:t>
                    </w:r>
                  </w:hyperlink>
                </w:p>
              </w:tc>
            </w:tr>
          </w:tbl>
          <w:p w14:paraId="62D4B5CB" w14:textId="77777777" w:rsidR="006B1864" w:rsidRDefault="006B1864">
            <w:pPr>
              <w:spacing w:line="1" w:lineRule="auto"/>
            </w:pPr>
          </w:p>
        </w:tc>
      </w:tr>
      <w:tr w:rsidR="006B1864" w14:paraId="2EE9168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4F5CC12" w14:textId="77777777" w:rsidR="006B1864" w:rsidRDefault="00C3683C">
            <w:pPr>
              <w:rPr>
                <w:color w:val="000000"/>
              </w:rPr>
            </w:pPr>
            <w:bookmarkStart w:id="2202" w:name="lp.38.5"/>
            <w:bookmarkEnd w:id="2202"/>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4A28CBB" w14:textId="77777777" w:rsidR="00C03A64" w:rsidRDefault="00C3683C">
            <w:pPr>
              <w:rPr>
                <w:color w:val="000000"/>
              </w:rPr>
            </w:pPr>
            <w:r>
              <w:rPr>
                <w:color w:val="000000"/>
              </w:rPr>
              <w:t>Krajowy Rejestr Sądowy – rejestr stowarzyszeń, innych organizacji społecznych i zawodowych, fundacji, publicznych zakładów opieki zdrowotnej;</w:t>
            </w:r>
          </w:p>
          <w:p w14:paraId="5AFDB2A1" w14:textId="77777777" w:rsidR="006B1864" w:rsidRDefault="00C03A64" w:rsidP="00C03A64">
            <w:pPr>
              <w:ind w:left="283" w:hanging="283"/>
              <w:rPr>
                <w:color w:val="000000"/>
              </w:rPr>
            </w:pPr>
            <w:r>
              <w:rPr>
                <w:color w:val="000000"/>
              </w:rPr>
              <w:tab/>
            </w:r>
            <w:r w:rsidR="00C3683C">
              <w:rPr>
                <w:color w:val="000000"/>
              </w:rPr>
              <w:t>MS KRS RS 01 – dane o podmiotach zarejestrowanych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1BABC61" w14:textId="77777777" w:rsidR="006B1864" w:rsidRDefault="00C3683C">
            <w:pPr>
              <w:rPr>
                <w:color w:val="000000"/>
              </w:rPr>
            </w:pPr>
            <w:r>
              <w:rPr>
                <w:color w:val="000000"/>
              </w:rPr>
              <w:t>Ministerstwo Sprawiedliwości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3D9B2AE" w14:textId="77777777" w:rsidR="006B1864" w:rsidRDefault="00C3683C">
            <w:pPr>
              <w:rPr>
                <w:color w:val="000000"/>
              </w:rPr>
            </w:pPr>
            <w:r>
              <w:rPr>
                <w:color w:val="000000"/>
              </w:rPr>
              <w:t>Numer KRS. REGON. Data wpisu bądź wykreślenia z rejestru przedsiębiorców. Nazwa jednostki. NIP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1A85DBB" w14:textId="77777777" w:rsidR="00C03A64" w:rsidRDefault="00C3683C">
            <w:pPr>
              <w:rPr>
                <w:color w:val="000000"/>
              </w:rPr>
            </w:pPr>
            <w:r>
              <w:rPr>
                <w:color w:val="000000"/>
              </w:rPr>
              <w:t>Raz w roku do 16 stycznia 2026 r. według stanu na 31 grudnia 2025 r.;</w:t>
            </w:r>
          </w:p>
          <w:p w14:paraId="4320A254" w14:textId="77777777" w:rsidR="00C03A64" w:rsidRDefault="00C03A64">
            <w:pPr>
              <w:rPr>
                <w:color w:val="000000"/>
              </w:rPr>
            </w:pPr>
          </w:p>
          <w:p w14:paraId="560050B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525ABB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39D689C" w14:textId="77777777">
              <w:trPr>
                <w:jc w:val="right"/>
              </w:trPr>
              <w:tc>
                <w:tcPr>
                  <w:tcW w:w="788" w:type="dxa"/>
                  <w:tcMar>
                    <w:top w:w="0" w:type="dxa"/>
                    <w:left w:w="0" w:type="dxa"/>
                    <w:bottom w:w="0" w:type="dxa"/>
                    <w:right w:w="0" w:type="dxa"/>
                  </w:tcMar>
                </w:tcPr>
                <w:bookmarkStart w:id="2203" w:name="__bookmark_2163"/>
                <w:bookmarkEnd w:id="2203"/>
                <w:p w14:paraId="713A4607" w14:textId="5BDF2CB0"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610CB62B" w14:textId="77777777">
              <w:trPr>
                <w:jc w:val="right"/>
              </w:trPr>
              <w:tc>
                <w:tcPr>
                  <w:tcW w:w="788" w:type="dxa"/>
                  <w:tcMar>
                    <w:top w:w="0" w:type="dxa"/>
                    <w:left w:w="0" w:type="dxa"/>
                    <w:bottom w:w="0" w:type="dxa"/>
                    <w:right w:w="0" w:type="dxa"/>
                  </w:tcMar>
                </w:tcPr>
                <w:p w14:paraId="28C3226F" w14:textId="3BD06291" w:rsidR="006B1864" w:rsidRDefault="00C3683C">
                  <w:pPr>
                    <w:jc w:val="right"/>
                    <w:rPr>
                      <w:rStyle w:val="Hipercze"/>
                    </w:rPr>
                  </w:pPr>
                  <w:hyperlink w:anchor="badanie.1.04.09">
                    <w:r>
                      <w:rPr>
                        <w:rStyle w:val="Hipercze"/>
                      </w:rPr>
                      <w:t>1.04.09</w:t>
                    </w:r>
                  </w:hyperlink>
                </w:p>
              </w:tc>
            </w:tr>
          </w:tbl>
          <w:p w14:paraId="3FB57227" w14:textId="77777777" w:rsidR="006B1864" w:rsidRDefault="006B1864">
            <w:pPr>
              <w:spacing w:line="1" w:lineRule="auto"/>
            </w:pPr>
          </w:p>
        </w:tc>
      </w:tr>
      <w:tr w:rsidR="006B1864" w14:paraId="1516A1B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F1273D7" w14:textId="77777777" w:rsidR="006B1864" w:rsidRDefault="00C3683C">
            <w:pPr>
              <w:rPr>
                <w:color w:val="000000"/>
              </w:rPr>
            </w:pPr>
            <w:bookmarkStart w:id="2204" w:name="lp.38.6"/>
            <w:bookmarkEnd w:id="2204"/>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1F2D26D" w14:textId="77777777" w:rsidR="00C03A64" w:rsidRDefault="00C3683C">
            <w:pPr>
              <w:rPr>
                <w:color w:val="000000"/>
              </w:rPr>
            </w:pPr>
            <w:r>
              <w:rPr>
                <w:color w:val="000000"/>
              </w:rPr>
              <w:t>Statystyczny system informacyjny Ministerstwa Sprawiedliwości;</w:t>
            </w:r>
          </w:p>
          <w:p w14:paraId="1B7F78D7" w14:textId="77777777" w:rsidR="006B1864" w:rsidRDefault="00C03A64" w:rsidP="00C03A64">
            <w:pPr>
              <w:ind w:left="283" w:hanging="283"/>
              <w:rPr>
                <w:color w:val="000000"/>
              </w:rPr>
            </w:pPr>
            <w:r>
              <w:rPr>
                <w:color w:val="000000"/>
              </w:rPr>
              <w:tab/>
            </w:r>
            <w:r w:rsidR="00C3683C">
              <w:rPr>
                <w:color w:val="000000"/>
              </w:rPr>
              <w:t>MS SI 01 – dane dotyczące sądownictwa powszechnego i wojskowego, pełnoletnich osądzonych, nieletnich, małoletnich pod nadzorem sądów, zakładów poprawczych, schronisk dla nieletnich i okręgowych ośrodków wychowawczych, adopcji orzeczonych przez sąd, opiniodawczych zespołów sądowych specjalistów, komorników, notariuszy, zakładów karnych i aresztów śledczych, tymczasowo aresztowanych i odbywających kary, warunkowo przedterminowo zwolnionych skazanych, Służby Więziennej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44B9066" w14:textId="77777777" w:rsidR="006B1864" w:rsidRDefault="00C3683C">
            <w:pPr>
              <w:rPr>
                <w:color w:val="000000"/>
              </w:rPr>
            </w:pPr>
            <w:r>
              <w:rPr>
                <w:color w:val="000000"/>
              </w:rPr>
              <w:t>Ministerstwo Sprawiedliwości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1EF46AF" w14:textId="77777777" w:rsidR="006B1864" w:rsidRDefault="00C3683C">
            <w:pPr>
              <w:rPr>
                <w:color w:val="000000"/>
              </w:rPr>
            </w:pPr>
            <w:r>
              <w:rPr>
                <w:color w:val="000000"/>
              </w:rPr>
              <w:t>Adopcje małoletnich. Opiniodawcze zespoły sądowych specjalistów. Sprawy załatwione przez komorników. Ochrona zdrowia w zakładach karnych. Zakłady karne i areszty śledcze. Wynagrodzenia w Służbie Więziennej. Zatrudnieni w Służbie Więziennej. Jednostki sądownictwa powszechnego. Sprawy załatwione i sprawy do załatwienia w sądach powszechnych. Warunkowe przedterminowe zwolnienia skazanych. Szkoły w zakładach karnych. Biblioteki w zakładach karnych. Placówki dla nieletnich. Tymczasowo aresztowani i odbywający kary. Działalność notariuszy. Uczniowie szkół w zakładach karnych. Małoletni pod nadzorem sądów. Ławnicy w sądach powszechnych. Dorośli skazani prawomocnie przez sądy powszechne. Zatrudnieni w sądownictwie powszechnym. Wynagrodzenia w sądownictwie powszechnym. Orzeczenia wykonywane wobec osób przebywających w zakładach karnych i aresztach śledczych. Osądzeni prawomocnie przez sądy wojskowe. Orzeczenia sądów rejonowych w sprawach o wykroczenia. Nieletni, wobec których prawomocnie orzeczono środki wychowawcze w związku z demoralizacją – według wieku. Nieletni, wobec których prawomocnie orzeczono środki wychowawcze, poprawcze lub kary w związku z czynami karalnymi – według wybranych rodzajów przestępstw. Nieletni według wykonywanych środków wychowawczych lub poprawczych. Nieletni, wobec których prawomocnie orzeczono środki wychowawcze, poprawcze lub kary – według rodzajów środków. Czyny karalne popełnione przez nieletnich. Sprawy nieletnich, w których zachodzi podejrzenie demoralizacji lub popełnienia czynu karalnego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377992B" w14:textId="77777777" w:rsidR="00C03A64" w:rsidRDefault="00C3683C">
            <w:pPr>
              <w:rPr>
                <w:color w:val="000000"/>
              </w:rPr>
            </w:pPr>
            <w:r>
              <w:rPr>
                <w:color w:val="000000"/>
              </w:rPr>
              <w:t>3 razy w roku do 15 kwietnia 2026 r. za rok 2025 – w zakresie podstawowym, do 17 czerwca 2026 r. za rok 2025 – w zakresie rozszerzonym, do 16 września 2026 r. za rok 2025 – w zakresie rozszerzonym;</w:t>
            </w:r>
          </w:p>
          <w:p w14:paraId="0E3BC830" w14:textId="77777777" w:rsidR="00C03A64" w:rsidRDefault="00C03A64">
            <w:pPr>
              <w:rPr>
                <w:color w:val="000000"/>
              </w:rPr>
            </w:pPr>
          </w:p>
          <w:p w14:paraId="267B8A7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C7AE2F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CB5757B" w14:textId="77777777">
              <w:trPr>
                <w:jc w:val="right"/>
              </w:trPr>
              <w:tc>
                <w:tcPr>
                  <w:tcW w:w="788" w:type="dxa"/>
                  <w:tcMar>
                    <w:top w:w="0" w:type="dxa"/>
                    <w:left w:w="0" w:type="dxa"/>
                    <w:bottom w:w="0" w:type="dxa"/>
                    <w:right w:w="0" w:type="dxa"/>
                  </w:tcMar>
                </w:tcPr>
                <w:bookmarkStart w:id="2205" w:name="__bookmark_2164"/>
                <w:bookmarkEnd w:id="2205"/>
                <w:p w14:paraId="41614C35" w14:textId="16DECEEA"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6868BC8F" w14:textId="77777777" w:rsidR="006B1864" w:rsidRDefault="006B1864">
            <w:pPr>
              <w:spacing w:line="1" w:lineRule="auto"/>
            </w:pPr>
          </w:p>
        </w:tc>
      </w:tr>
      <w:tr w:rsidR="006B1864" w14:paraId="754BDFB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0472601" w14:textId="77777777" w:rsidR="006B1864" w:rsidRDefault="00C3683C">
            <w:pPr>
              <w:rPr>
                <w:color w:val="000000"/>
              </w:rPr>
            </w:pPr>
            <w:bookmarkStart w:id="2206" w:name="lp.38.7"/>
            <w:bookmarkEnd w:id="2206"/>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89A823" w14:textId="77777777" w:rsidR="00C03A64" w:rsidRDefault="00C3683C">
            <w:pPr>
              <w:rPr>
                <w:color w:val="000000"/>
              </w:rPr>
            </w:pPr>
            <w:r>
              <w:rPr>
                <w:color w:val="000000"/>
              </w:rPr>
              <w:t>System informacyjny Ministerstwa Sprawiedliwości;</w:t>
            </w:r>
          </w:p>
          <w:p w14:paraId="10043443" w14:textId="77777777" w:rsidR="006B1864" w:rsidRDefault="00C03A64" w:rsidP="00C03A64">
            <w:pPr>
              <w:ind w:left="283" w:hanging="283"/>
              <w:rPr>
                <w:color w:val="000000"/>
              </w:rPr>
            </w:pPr>
            <w:r>
              <w:rPr>
                <w:color w:val="000000"/>
              </w:rPr>
              <w:tab/>
            </w:r>
            <w:r w:rsidR="00C3683C">
              <w:rPr>
                <w:color w:val="000000"/>
              </w:rPr>
              <w:t>MS SI 02 – dane o wydatkach, wpływach i o wartościach świadczeń społecznych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C55B740" w14:textId="77777777" w:rsidR="006B1864" w:rsidRDefault="00C3683C">
            <w:pPr>
              <w:rPr>
                <w:color w:val="000000"/>
              </w:rPr>
            </w:pPr>
            <w:r>
              <w:rPr>
                <w:color w:val="000000"/>
              </w:rPr>
              <w:t>Ministerstwo Sprawiedliwości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F63BB9C" w14:textId="77777777" w:rsidR="006B1864" w:rsidRDefault="00C3683C">
            <w:pPr>
              <w:rPr>
                <w:color w:val="000000"/>
              </w:rPr>
            </w:pPr>
            <w:r>
              <w:rPr>
                <w:color w:val="000000"/>
              </w:rPr>
              <w:t>Wydatki na świadczenia społeczne ochrony socjalnej. Wpływy do systemów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02133B4" w14:textId="77777777" w:rsidR="00C03A64" w:rsidRDefault="00C3683C">
            <w:pPr>
              <w:rPr>
                <w:color w:val="000000"/>
              </w:rPr>
            </w:pPr>
            <w:r>
              <w:rPr>
                <w:color w:val="000000"/>
              </w:rPr>
              <w:t>Raz w roku do 31 sierpnia 2026 r. za rok 2025;</w:t>
            </w:r>
          </w:p>
          <w:p w14:paraId="54C946AC" w14:textId="77777777" w:rsidR="00C03A64" w:rsidRDefault="00C03A64">
            <w:pPr>
              <w:rPr>
                <w:color w:val="000000"/>
              </w:rPr>
            </w:pPr>
          </w:p>
          <w:p w14:paraId="48A91C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AC4FEB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6E92290" w14:textId="77777777">
              <w:trPr>
                <w:jc w:val="right"/>
              </w:trPr>
              <w:tc>
                <w:tcPr>
                  <w:tcW w:w="788" w:type="dxa"/>
                  <w:tcMar>
                    <w:top w:w="0" w:type="dxa"/>
                    <w:left w:w="0" w:type="dxa"/>
                    <w:bottom w:w="0" w:type="dxa"/>
                    <w:right w:w="0" w:type="dxa"/>
                  </w:tcMar>
                </w:tcPr>
                <w:bookmarkStart w:id="2207" w:name="__bookmark_2165"/>
                <w:bookmarkEnd w:id="2207"/>
                <w:p w14:paraId="126D51D5" w14:textId="10322802"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38DF9B0C" w14:textId="77777777" w:rsidR="006B1864" w:rsidRDefault="006B1864">
            <w:pPr>
              <w:spacing w:line="1" w:lineRule="auto"/>
            </w:pPr>
          </w:p>
        </w:tc>
      </w:tr>
      <w:tr w:rsidR="006B1864" w14:paraId="26302CD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AD17C50" w14:textId="77777777" w:rsidR="006B1864" w:rsidRDefault="00C3683C">
            <w:pPr>
              <w:rPr>
                <w:color w:val="000000"/>
              </w:rPr>
            </w:pPr>
            <w:bookmarkStart w:id="2208" w:name="lp.38.8"/>
            <w:bookmarkEnd w:id="2208"/>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19B025F" w14:textId="77777777" w:rsidR="00C03A64" w:rsidRDefault="00C3683C">
            <w:pPr>
              <w:rPr>
                <w:color w:val="000000"/>
              </w:rPr>
            </w:pPr>
            <w:r>
              <w:rPr>
                <w:color w:val="000000"/>
              </w:rPr>
              <w:t>System informacyjny Ministerstwa Sprawiedliwości;</w:t>
            </w:r>
          </w:p>
          <w:p w14:paraId="42B6D359" w14:textId="77777777" w:rsidR="006B1864" w:rsidRDefault="00C03A64" w:rsidP="00C03A64">
            <w:pPr>
              <w:ind w:left="283" w:hanging="283"/>
              <w:rPr>
                <w:color w:val="000000"/>
              </w:rPr>
            </w:pPr>
            <w:r>
              <w:rPr>
                <w:color w:val="000000"/>
              </w:rPr>
              <w:tab/>
            </w:r>
            <w:r w:rsidR="00C3683C">
              <w:rPr>
                <w:color w:val="000000"/>
              </w:rPr>
              <w:t>MS SI 03 – dane o liczbie beneficjentów rent i emerytur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D6D931" w14:textId="77777777" w:rsidR="006B1864" w:rsidRDefault="00C3683C">
            <w:pPr>
              <w:rPr>
                <w:color w:val="000000"/>
              </w:rPr>
            </w:pPr>
            <w:r>
              <w:rPr>
                <w:color w:val="000000"/>
              </w:rPr>
              <w:t>Ministerstwo Sprawiedliwości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57212B" w14:textId="77777777" w:rsidR="006B1864" w:rsidRDefault="00C3683C">
            <w:pPr>
              <w:rPr>
                <w:color w:val="000000"/>
              </w:rPr>
            </w:pPr>
            <w:r>
              <w:rPr>
                <w:color w:val="000000"/>
              </w:rPr>
              <w:t>Beneficjenci świadczeń społecznych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CA0258B" w14:textId="77777777" w:rsidR="00C03A64" w:rsidRDefault="00C3683C">
            <w:pPr>
              <w:rPr>
                <w:color w:val="000000"/>
              </w:rPr>
            </w:pPr>
            <w:r>
              <w:rPr>
                <w:color w:val="000000"/>
              </w:rPr>
              <w:t>Raz w roku do 17 maja 2027 r. za rok 2025;</w:t>
            </w:r>
          </w:p>
          <w:p w14:paraId="56CD24CE" w14:textId="77777777" w:rsidR="00C03A64" w:rsidRDefault="00C03A64">
            <w:pPr>
              <w:rPr>
                <w:color w:val="000000"/>
              </w:rPr>
            </w:pPr>
          </w:p>
          <w:p w14:paraId="1709CE7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E42D76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F03E7EC" w14:textId="77777777">
              <w:trPr>
                <w:jc w:val="right"/>
              </w:trPr>
              <w:tc>
                <w:tcPr>
                  <w:tcW w:w="788" w:type="dxa"/>
                  <w:tcMar>
                    <w:top w:w="0" w:type="dxa"/>
                    <w:left w:w="0" w:type="dxa"/>
                    <w:bottom w:w="0" w:type="dxa"/>
                    <w:right w:w="0" w:type="dxa"/>
                  </w:tcMar>
                </w:tcPr>
                <w:bookmarkStart w:id="2209" w:name="__bookmark_2166"/>
                <w:bookmarkEnd w:id="2209"/>
                <w:p w14:paraId="154EE716" w14:textId="63C5382A"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23E513AA" w14:textId="77777777" w:rsidR="006B1864" w:rsidRDefault="006B1864">
            <w:pPr>
              <w:spacing w:line="1" w:lineRule="auto"/>
            </w:pPr>
          </w:p>
        </w:tc>
      </w:tr>
      <w:tr w:rsidR="006B1864" w14:paraId="6F72672F"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133E90D" w14:textId="77777777" w:rsidR="006B1864" w:rsidRDefault="00C3683C">
            <w:pPr>
              <w:rPr>
                <w:color w:val="000000"/>
              </w:rPr>
            </w:pPr>
            <w:bookmarkStart w:id="2210" w:name="lp.38.9"/>
            <w:bookmarkEnd w:id="2210"/>
            <w:r>
              <w:rPr>
                <w:color w:val="000000"/>
              </w:rPr>
              <w:t>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F80681E" w14:textId="77777777" w:rsidR="00C03A64" w:rsidRDefault="00C3683C">
            <w:pPr>
              <w:rPr>
                <w:color w:val="000000"/>
              </w:rPr>
            </w:pPr>
            <w:r>
              <w:rPr>
                <w:color w:val="000000"/>
              </w:rPr>
              <w:t>System Obsługi Emerytur i Rent Służby Więziennej – System Informatyczny EMERYT;</w:t>
            </w:r>
          </w:p>
          <w:p w14:paraId="5C274347" w14:textId="77777777" w:rsidR="006B1864" w:rsidRDefault="00C03A64" w:rsidP="00C03A64">
            <w:pPr>
              <w:ind w:left="283" w:hanging="283"/>
              <w:rPr>
                <w:color w:val="000000"/>
              </w:rPr>
            </w:pPr>
            <w:r>
              <w:rPr>
                <w:color w:val="000000"/>
              </w:rPr>
              <w:tab/>
            </w:r>
            <w:r w:rsidR="00C3683C">
              <w:rPr>
                <w:color w:val="000000"/>
              </w:rPr>
              <w:t>MS SI EMERYT 01 – dane dotyczące świadczeniobiorców, świadczeń emerytalno-rentowych, zasiłków pogrzebowych, świadczeń pozaubezpieczeniowych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94CE8B6" w14:textId="77777777" w:rsidR="006B1864" w:rsidRDefault="00C3683C">
            <w:pPr>
              <w:rPr>
                <w:color w:val="000000"/>
              </w:rPr>
            </w:pPr>
            <w:r>
              <w:rPr>
                <w:color w:val="000000"/>
              </w:rPr>
              <w:t>Ministerstwo Sprawiedliwości</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68879DD" w14:textId="77777777" w:rsidR="006B1864" w:rsidRDefault="00C3683C">
            <w:pPr>
              <w:rPr>
                <w:color w:val="000000"/>
              </w:rPr>
            </w:pPr>
            <w:r>
              <w:rPr>
                <w:color w:val="000000"/>
              </w:rPr>
              <w:t>Osoby pobierające świadczenia emerytalno-rentowe. Kwota świadczeń. Przeciętne świadczenie brutto. Zasiłki z ubezpieczenia społecznego. Świadczenia pozaubezpieczeniowe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CB7F4C3" w14:textId="77777777" w:rsidR="00C03A64" w:rsidRDefault="00C3683C">
            <w:pPr>
              <w:rPr>
                <w:color w:val="000000"/>
              </w:rPr>
            </w:pPr>
            <w:r>
              <w:rPr>
                <w:color w:val="000000"/>
              </w:rPr>
              <w:t>Raz w miesiącu do 12. dnia po miesiącu za miesiąc, do 12. dnia po miesiącu za okres od początku roku do końca miesiąca i do 12 stycznia 2026 r. za rok 2025 – dane wstępne, do 12 stycznia 2026 r. za grudzień 2025 r.;</w:t>
            </w:r>
          </w:p>
          <w:p w14:paraId="3835E91B" w14:textId="77777777" w:rsidR="00C03A64" w:rsidRDefault="00C03A64">
            <w:pPr>
              <w:rPr>
                <w:color w:val="000000"/>
              </w:rPr>
            </w:pPr>
          </w:p>
          <w:p w14:paraId="073C8BD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8CDD1E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A44A417" w14:textId="77777777">
              <w:trPr>
                <w:jc w:val="right"/>
              </w:trPr>
              <w:tc>
                <w:tcPr>
                  <w:tcW w:w="788" w:type="dxa"/>
                  <w:tcMar>
                    <w:top w:w="0" w:type="dxa"/>
                    <w:left w:w="0" w:type="dxa"/>
                    <w:bottom w:w="0" w:type="dxa"/>
                    <w:right w:w="0" w:type="dxa"/>
                  </w:tcMar>
                </w:tcPr>
                <w:bookmarkStart w:id="2211" w:name="__bookmark_2167"/>
                <w:bookmarkEnd w:id="2211"/>
                <w:p w14:paraId="4AFA9576" w14:textId="38895377"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0657C021" w14:textId="77777777" w:rsidR="006B1864" w:rsidRDefault="006B1864">
            <w:pPr>
              <w:spacing w:line="1" w:lineRule="auto"/>
            </w:pPr>
          </w:p>
        </w:tc>
      </w:tr>
      <w:tr w:rsidR="006B1864" w14:paraId="1680C29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2ED74E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AAB95D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3A14375" w14:textId="77777777" w:rsidR="006B1864" w:rsidRDefault="00C3683C">
            <w:pPr>
              <w:rPr>
                <w:color w:val="000000"/>
              </w:rPr>
            </w:pPr>
            <w:r>
              <w:rPr>
                <w:color w:val="000000"/>
              </w:rPr>
              <w:t>Ministerstwo Sprawiedliwości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CA5C93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F259B39" w14:textId="77777777" w:rsidR="00C03A64" w:rsidRDefault="00C3683C">
            <w:pPr>
              <w:rPr>
                <w:color w:val="000000"/>
              </w:rPr>
            </w:pPr>
            <w:r>
              <w:rPr>
                <w:color w:val="000000"/>
              </w:rPr>
              <w:t>Raz w kwartale do 12 maja 2025 r. za I kwartał 2025 r., do 12 sierpnia 2025 r. za I półrocze 2025 r., do 12 sierpnia 2025 r. za II kwartał 2025 r., do 12 listopada 2025 r. za III kwartał 2025 r., do 12 listopada 2025 r. za trzy kwartały 2025 r., do 12 lutego 2026 r. za IV kwartał 2025 r., do 12 lutego 2026 r. za rok 2025;</w:t>
            </w:r>
          </w:p>
          <w:p w14:paraId="20C0BBCA" w14:textId="77777777" w:rsidR="00C03A64" w:rsidRDefault="00C03A64">
            <w:pPr>
              <w:rPr>
                <w:color w:val="000000"/>
              </w:rPr>
            </w:pPr>
          </w:p>
          <w:p w14:paraId="1CF1054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56561C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D6493A3" w14:textId="77777777" w:rsidR="006B1864" w:rsidRDefault="006B1864">
            <w:pPr>
              <w:spacing w:line="1" w:lineRule="auto"/>
            </w:pPr>
          </w:p>
        </w:tc>
      </w:tr>
      <w:tr w:rsidR="006B1864" w14:paraId="28D9DCE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4B5BD65" w14:textId="77777777" w:rsidR="006B1864" w:rsidRDefault="00C3683C">
            <w:pPr>
              <w:rPr>
                <w:color w:val="000000"/>
              </w:rPr>
            </w:pPr>
            <w:bookmarkStart w:id="2212" w:name="lp.38.10"/>
            <w:bookmarkEnd w:id="2212"/>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B2FC1C8" w14:textId="77777777" w:rsidR="00C03A64" w:rsidRDefault="00C3683C">
            <w:pPr>
              <w:rPr>
                <w:color w:val="000000"/>
              </w:rPr>
            </w:pPr>
            <w:r>
              <w:rPr>
                <w:color w:val="000000"/>
              </w:rPr>
              <w:t>System Obsługi Emerytur i Rent Służby Więziennej – System Informatyczny EMERYT;</w:t>
            </w:r>
          </w:p>
          <w:p w14:paraId="6229D352" w14:textId="77777777" w:rsidR="006B1864" w:rsidRDefault="00C03A64" w:rsidP="00C03A64">
            <w:pPr>
              <w:ind w:left="283" w:hanging="283"/>
              <w:rPr>
                <w:color w:val="000000"/>
              </w:rPr>
            </w:pPr>
            <w:r>
              <w:rPr>
                <w:color w:val="000000"/>
              </w:rPr>
              <w:tab/>
            </w:r>
            <w:r w:rsidR="00C3683C">
              <w:rPr>
                <w:color w:val="000000"/>
              </w:rPr>
              <w:t>MS SI EMERYT 02 – dane dotyczące wydatków na ochronę zdrowia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9CDD6F" w14:textId="77777777" w:rsidR="006B1864" w:rsidRDefault="00C3683C">
            <w:pPr>
              <w:rPr>
                <w:color w:val="000000"/>
              </w:rPr>
            </w:pPr>
            <w:r>
              <w:rPr>
                <w:color w:val="000000"/>
              </w:rPr>
              <w:t>Ministerstwo Sprawiedliwości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1E7D3B4" w14:textId="77777777" w:rsidR="006B1864" w:rsidRDefault="00C3683C">
            <w:pPr>
              <w:rPr>
                <w:color w:val="000000"/>
              </w:rPr>
            </w:pPr>
            <w:r>
              <w:rPr>
                <w:color w:val="000000"/>
              </w:rPr>
              <w:t>Wydatki na ochronę zdrowia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5B154EB" w14:textId="77777777" w:rsidR="00C03A64" w:rsidRDefault="00C3683C">
            <w:pPr>
              <w:rPr>
                <w:color w:val="000000"/>
              </w:rPr>
            </w:pPr>
            <w:r>
              <w:rPr>
                <w:color w:val="000000"/>
              </w:rPr>
              <w:t>Raz w roku do 17 lutego 2027 r. za rok 2025;</w:t>
            </w:r>
          </w:p>
          <w:p w14:paraId="7F137B82" w14:textId="77777777" w:rsidR="00C03A64" w:rsidRDefault="00C03A64">
            <w:pPr>
              <w:rPr>
                <w:color w:val="000000"/>
              </w:rPr>
            </w:pPr>
          </w:p>
          <w:p w14:paraId="297616A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24FB1D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EDFB41C" w14:textId="77777777">
              <w:trPr>
                <w:jc w:val="right"/>
              </w:trPr>
              <w:tc>
                <w:tcPr>
                  <w:tcW w:w="788" w:type="dxa"/>
                  <w:tcMar>
                    <w:top w:w="0" w:type="dxa"/>
                    <w:left w:w="0" w:type="dxa"/>
                    <w:bottom w:w="0" w:type="dxa"/>
                    <w:right w:w="0" w:type="dxa"/>
                  </w:tcMar>
                </w:tcPr>
                <w:bookmarkStart w:id="2213" w:name="__bookmark_2168"/>
                <w:bookmarkEnd w:id="2213"/>
                <w:p w14:paraId="3666BFFA" w14:textId="3B35BAD2"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bl>
          <w:p w14:paraId="070D6B4B" w14:textId="77777777" w:rsidR="006B1864" w:rsidRDefault="006B1864">
            <w:pPr>
              <w:spacing w:line="1" w:lineRule="auto"/>
            </w:pPr>
          </w:p>
        </w:tc>
      </w:tr>
      <w:tr w:rsidR="006B1864" w14:paraId="1FA406E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8FCA71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214" w:name="gr.39"/>
            <w:bookmarkStart w:id="2215" w:name="_Toc176176909"/>
            <w:bookmarkStart w:id="2216" w:name="_Toc176183197"/>
            <w:bookmarkEnd w:id="2214"/>
            <w:r w:rsidRPr="00C03A64">
              <w:rPr>
                <w:rFonts w:ascii="Times New Roman" w:hAnsi="Times New Roman" w:cs="Times New Roman"/>
                <w:b/>
                <w:color w:val="000000"/>
                <w:sz w:val="20"/>
              </w:rPr>
              <w:t>39. Zestawy danych z systemów informacyjnych Ministerstwa Zdrowia</w:t>
            </w:r>
            <w:bookmarkEnd w:id="2215"/>
            <w:bookmarkEnd w:id="2216"/>
          </w:p>
        </w:tc>
      </w:tr>
      <w:tr w:rsidR="006B1864" w14:paraId="0D7FC55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2A8F5E6" w14:textId="77777777" w:rsidR="006B1864" w:rsidRDefault="00C3683C">
            <w:pPr>
              <w:rPr>
                <w:color w:val="000000"/>
              </w:rPr>
            </w:pPr>
            <w:bookmarkStart w:id="2217" w:name="lp.39.1"/>
            <w:bookmarkEnd w:id="221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6EE64AD" w14:textId="77777777" w:rsidR="00C03A64" w:rsidRDefault="00C3683C">
            <w:pPr>
              <w:rPr>
                <w:color w:val="000000"/>
              </w:rPr>
            </w:pPr>
            <w:r>
              <w:rPr>
                <w:color w:val="000000"/>
              </w:rPr>
              <w:t>Ewidencja szpitalnych oddziałów ratunkowych, centrów urazowych, centrów urazowych dla dzieci i jednostek organizacyjnych szpitali wyspecjalizowanych w zakresie udzielania świadczeń zdrowotnych niezbędnych dla ratownictwa medycznego;</w:t>
            </w:r>
          </w:p>
          <w:p w14:paraId="12991EE3" w14:textId="77777777" w:rsidR="006B1864" w:rsidRDefault="00C03A64" w:rsidP="00C03A64">
            <w:pPr>
              <w:ind w:left="283" w:hanging="283"/>
              <w:rPr>
                <w:color w:val="000000"/>
              </w:rPr>
            </w:pPr>
            <w:r>
              <w:rPr>
                <w:color w:val="000000"/>
              </w:rPr>
              <w:tab/>
            </w:r>
            <w:r w:rsidR="00C3683C">
              <w:rPr>
                <w:color w:val="000000"/>
              </w:rPr>
              <w:t>MZ ESOR 01 – dane dotyczące szpitalnych oddziałów ratunkowych, centrów urazowych, centrów urazowych dla dzieci i jednostek organizacyjnych szpitali wyspecjalizowanych w zakresie udzielania świadczeń zdrowotnych niezbędnych dla ratownictwa medycznego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7429C5F" w14:textId="77777777" w:rsidR="006B1864" w:rsidRDefault="00C3683C">
            <w:pPr>
              <w:rPr>
                <w:color w:val="000000"/>
              </w:rPr>
            </w:pPr>
            <w:r>
              <w:rPr>
                <w:color w:val="000000"/>
              </w:rPr>
              <w:t>Ministerstwo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759AF0" w14:textId="77777777" w:rsidR="006B1864" w:rsidRDefault="00C3683C">
            <w:pPr>
              <w:rPr>
                <w:color w:val="000000"/>
              </w:rPr>
            </w:pPr>
            <w:r>
              <w:rPr>
                <w:color w:val="000000"/>
              </w:rPr>
              <w:t>Numer księgi rejestrowej. Dane teleadresowe. Nazwa dysponenta jednostki. Nazwa podmiotu leczniczego w Rejestrze Podmiotów Wykonujących Działalność Leczniczą. REGON. Jednostki działające w systemie ratownictwa medycznego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7C5CC64" w14:textId="77777777" w:rsidR="00C03A64" w:rsidRDefault="00C3683C">
            <w:pPr>
              <w:rPr>
                <w:color w:val="000000"/>
              </w:rPr>
            </w:pPr>
            <w:r>
              <w:rPr>
                <w:color w:val="000000"/>
              </w:rPr>
              <w:t>2 razy w roku do 2 października 2025 r. według stanu na 30 sierpnia 2025 r., do 15 stycznia 2026 r. za rok 2025;</w:t>
            </w:r>
          </w:p>
          <w:p w14:paraId="0A3F050D" w14:textId="77777777" w:rsidR="00C03A64" w:rsidRDefault="00C03A64">
            <w:pPr>
              <w:rPr>
                <w:color w:val="000000"/>
              </w:rPr>
            </w:pPr>
          </w:p>
          <w:p w14:paraId="2EB18CB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C6FAC1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5B51CA" w14:textId="77777777">
              <w:trPr>
                <w:jc w:val="right"/>
              </w:trPr>
              <w:tc>
                <w:tcPr>
                  <w:tcW w:w="788" w:type="dxa"/>
                  <w:tcMar>
                    <w:top w:w="0" w:type="dxa"/>
                    <w:left w:w="0" w:type="dxa"/>
                    <w:bottom w:w="0" w:type="dxa"/>
                    <w:right w:w="0" w:type="dxa"/>
                  </w:tcMar>
                </w:tcPr>
                <w:bookmarkStart w:id="2218" w:name="__bookmark_2169"/>
                <w:bookmarkEnd w:id="2218"/>
                <w:p w14:paraId="1329818A" w14:textId="06188F88"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5C5D973C" w14:textId="77777777" w:rsidR="006B1864" w:rsidRDefault="006B1864">
            <w:pPr>
              <w:spacing w:line="1" w:lineRule="auto"/>
            </w:pPr>
          </w:p>
        </w:tc>
      </w:tr>
      <w:tr w:rsidR="006B1864" w14:paraId="2260136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9C3888D" w14:textId="77777777" w:rsidR="006B1864" w:rsidRDefault="00C3683C">
            <w:pPr>
              <w:rPr>
                <w:color w:val="000000"/>
              </w:rPr>
            </w:pPr>
            <w:bookmarkStart w:id="2219" w:name="lp.39.2"/>
            <w:bookmarkEnd w:id="2219"/>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D5A8E85" w14:textId="77777777" w:rsidR="00C03A64" w:rsidRDefault="00C3683C">
            <w:pPr>
              <w:rPr>
                <w:color w:val="000000"/>
              </w:rPr>
            </w:pPr>
            <w:r>
              <w:rPr>
                <w:color w:val="000000"/>
              </w:rPr>
              <w:t>Rejestr Podmiotów Wykonujących Działalność Leczniczą;</w:t>
            </w:r>
          </w:p>
          <w:p w14:paraId="761A638C" w14:textId="77777777" w:rsidR="006B1864" w:rsidRDefault="00C03A64" w:rsidP="00C03A64">
            <w:pPr>
              <w:ind w:left="283" w:hanging="283"/>
              <w:rPr>
                <w:color w:val="000000"/>
              </w:rPr>
            </w:pPr>
            <w:r>
              <w:rPr>
                <w:color w:val="000000"/>
              </w:rPr>
              <w:tab/>
            </w:r>
            <w:r w:rsidR="00C3683C">
              <w:rPr>
                <w:color w:val="000000"/>
              </w:rPr>
              <w:t>MZ_CSIOZ RPWDL 01 – dane dotyczące świadczeniodawców, zakładów leczniczych podmiotu leczniczego, jednostek organizacyjnych, komórek organizacyjnych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D69ECE4" w14:textId="77777777" w:rsidR="006B1864" w:rsidRDefault="00C3683C">
            <w:pPr>
              <w:rPr>
                <w:color w:val="000000"/>
              </w:rPr>
            </w:pPr>
            <w:r>
              <w:rPr>
                <w:color w:val="000000"/>
              </w:rPr>
              <w:t>Ministerstwo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3B1CA90" w14:textId="77777777" w:rsidR="006B1864" w:rsidRDefault="00C3683C">
            <w:pPr>
              <w:rPr>
                <w:color w:val="000000"/>
              </w:rPr>
            </w:pPr>
            <w:r>
              <w:rPr>
                <w:color w:val="000000"/>
              </w:rPr>
              <w:t>Numer księgi rejestrowej. Oznaczenie organu prowadzącego rejestr. Nazwa podmiotu leczniczego w Rejestrze Podmiotów Wykonujących Działalność Leczniczą. Adres siedziby. REGON. NIP. Adres do korespondencji. Kod resortowy identyfikujący komórkę organizacyjną. Forma organizacyjno-prawna podmiotu leczniczego. Kod podmiotu tworzącego. Kod resortowy identyfikujący jednostkę organizacyjną zakładu leczniczego. Nazwa podmiotu tworzącego. Kod rodzaju działalności leczniczej wykonywanej w zakładzie leczniczym podmiotu leczniczego. Data rozpoczęcia działalności leczniczej. Data zakończenia działalności leczniczej. Identyfikator terytorialny podmiotu leczniczego. Dane teleadresowe. Kod resortowy specjalizacji. Łóżka zarejestrowane w Rejestrze Podmiotów Wykonujących Działalność Leczniczą</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B4A0CC" w14:textId="77777777" w:rsidR="00C03A64" w:rsidRDefault="00C3683C">
            <w:pPr>
              <w:rPr>
                <w:color w:val="000000"/>
              </w:rPr>
            </w:pPr>
            <w:r>
              <w:rPr>
                <w:color w:val="000000"/>
              </w:rPr>
              <w:t>2 razy w roku do 29 sierpnia 2025 r. według stanu na 30 czerwca 2025 r., do 30 stycznia 2026 r. według stanu na 31 grudnia 2025 r.;</w:t>
            </w:r>
          </w:p>
          <w:p w14:paraId="7A898B92" w14:textId="77777777" w:rsidR="00C03A64" w:rsidRDefault="00C03A64">
            <w:pPr>
              <w:rPr>
                <w:color w:val="000000"/>
              </w:rPr>
            </w:pPr>
          </w:p>
          <w:p w14:paraId="09BC5B9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A12C44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EF08A22" w14:textId="77777777">
              <w:trPr>
                <w:jc w:val="right"/>
              </w:trPr>
              <w:tc>
                <w:tcPr>
                  <w:tcW w:w="788" w:type="dxa"/>
                  <w:tcMar>
                    <w:top w:w="0" w:type="dxa"/>
                    <w:left w:w="0" w:type="dxa"/>
                    <w:bottom w:w="0" w:type="dxa"/>
                    <w:right w:w="0" w:type="dxa"/>
                  </w:tcMar>
                </w:tcPr>
                <w:bookmarkStart w:id="2220" w:name="__bookmark_2170"/>
                <w:bookmarkEnd w:id="2220"/>
                <w:p w14:paraId="5D011E34" w14:textId="40DC2FAF"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r w:rsidR="006B1864" w14:paraId="5D6F3992" w14:textId="77777777">
              <w:trPr>
                <w:jc w:val="right"/>
              </w:trPr>
              <w:tc>
                <w:tcPr>
                  <w:tcW w:w="788" w:type="dxa"/>
                  <w:tcMar>
                    <w:top w:w="0" w:type="dxa"/>
                    <w:left w:w="0" w:type="dxa"/>
                    <w:bottom w:w="0" w:type="dxa"/>
                    <w:right w:w="0" w:type="dxa"/>
                  </w:tcMar>
                </w:tcPr>
                <w:p w14:paraId="3CEFFAA4" w14:textId="48F2131B" w:rsidR="006B1864" w:rsidRDefault="00C3683C">
                  <w:pPr>
                    <w:jc w:val="right"/>
                    <w:rPr>
                      <w:rStyle w:val="Hipercze"/>
                    </w:rPr>
                  </w:pPr>
                  <w:hyperlink w:anchor="badanie.1.80.02">
                    <w:r>
                      <w:rPr>
                        <w:rStyle w:val="Hipercze"/>
                      </w:rPr>
                      <w:t>1.80.02</w:t>
                    </w:r>
                  </w:hyperlink>
                </w:p>
              </w:tc>
            </w:tr>
          </w:tbl>
          <w:p w14:paraId="0F0087A2" w14:textId="77777777" w:rsidR="006B1864" w:rsidRDefault="006B1864">
            <w:pPr>
              <w:spacing w:line="1" w:lineRule="auto"/>
            </w:pPr>
          </w:p>
        </w:tc>
      </w:tr>
      <w:tr w:rsidR="006B1864" w14:paraId="09160C2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AD5A0DF" w14:textId="77777777" w:rsidR="006B1864" w:rsidRDefault="00C3683C">
            <w:pPr>
              <w:rPr>
                <w:color w:val="000000"/>
              </w:rPr>
            </w:pPr>
            <w:bookmarkStart w:id="2221" w:name="lp.39.3"/>
            <w:bookmarkEnd w:id="2221"/>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898345" w14:textId="77777777" w:rsidR="00C03A64" w:rsidRDefault="00C3683C">
            <w:pPr>
              <w:rPr>
                <w:color w:val="000000"/>
              </w:rPr>
            </w:pPr>
            <w:r>
              <w:rPr>
                <w:color w:val="000000"/>
              </w:rPr>
              <w:t>System Informacji Medycznej;</w:t>
            </w:r>
          </w:p>
          <w:p w14:paraId="467DDC5C" w14:textId="77777777" w:rsidR="006B1864" w:rsidRDefault="00C03A64" w:rsidP="00C03A64">
            <w:pPr>
              <w:ind w:left="283" w:hanging="283"/>
              <w:rPr>
                <w:color w:val="000000"/>
              </w:rPr>
            </w:pPr>
            <w:r>
              <w:rPr>
                <w:color w:val="000000"/>
              </w:rPr>
              <w:tab/>
            </w:r>
            <w:r w:rsidR="00C3683C">
              <w:rPr>
                <w:color w:val="000000"/>
              </w:rPr>
              <w:t>MZ SIM 01 – dane o lekarzach wystawiających recepty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57B9DA5" w14:textId="77777777" w:rsidR="006B1864" w:rsidRDefault="00C3683C">
            <w:pPr>
              <w:rPr>
                <w:color w:val="000000"/>
              </w:rPr>
            </w:pPr>
            <w:r>
              <w:rPr>
                <w:color w:val="000000"/>
              </w:rPr>
              <w:t>Ministerstwo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25BB62E" w14:textId="77777777" w:rsidR="006B1864" w:rsidRDefault="00C3683C">
            <w:pPr>
              <w:rPr>
                <w:color w:val="000000"/>
              </w:rPr>
            </w:pPr>
            <w:r>
              <w:rPr>
                <w:color w:val="000000"/>
              </w:rPr>
              <w:t>Imię i nazwisko. Numer prawa wykonywania zawodu. Płeć. Data urodzenia. Recepty pro auctore i pro familiae. Recepty pozostałe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368EA7D" w14:textId="77777777" w:rsidR="00C03A64" w:rsidRDefault="00C3683C">
            <w:pPr>
              <w:rPr>
                <w:color w:val="000000"/>
              </w:rPr>
            </w:pPr>
            <w:r>
              <w:rPr>
                <w:color w:val="000000"/>
              </w:rPr>
              <w:t>Raz w roku do 3 lutego 2026 r. według stanu na 31 grudnia 2025 r.;</w:t>
            </w:r>
          </w:p>
          <w:p w14:paraId="0AF886D8" w14:textId="77777777" w:rsidR="00C03A64" w:rsidRDefault="00C03A64">
            <w:pPr>
              <w:rPr>
                <w:color w:val="000000"/>
              </w:rPr>
            </w:pPr>
          </w:p>
          <w:p w14:paraId="7B59C03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30F81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6900BE0" w14:textId="77777777">
              <w:trPr>
                <w:jc w:val="right"/>
              </w:trPr>
              <w:tc>
                <w:tcPr>
                  <w:tcW w:w="788" w:type="dxa"/>
                  <w:tcMar>
                    <w:top w:w="0" w:type="dxa"/>
                    <w:left w:w="0" w:type="dxa"/>
                    <w:bottom w:w="0" w:type="dxa"/>
                    <w:right w:w="0" w:type="dxa"/>
                  </w:tcMar>
                </w:tcPr>
                <w:bookmarkStart w:id="2222" w:name="__bookmark_2171"/>
                <w:bookmarkEnd w:id="2222"/>
                <w:p w14:paraId="1AA99399" w14:textId="2A9224A4"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0F249287" w14:textId="77777777" w:rsidR="006B1864" w:rsidRDefault="006B1864">
            <w:pPr>
              <w:spacing w:line="1" w:lineRule="auto"/>
            </w:pPr>
          </w:p>
        </w:tc>
      </w:tr>
      <w:tr w:rsidR="006B1864" w14:paraId="36CCA8D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DDCF61B" w14:textId="77777777" w:rsidR="006B1864" w:rsidRDefault="00C3683C">
            <w:pPr>
              <w:rPr>
                <w:color w:val="000000"/>
              </w:rPr>
            </w:pPr>
            <w:bookmarkStart w:id="2223" w:name="lp.39.4"/>
            <w:bookmarkEnd w:id="2223"/>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0DA3DA8" w14:textId="77777777" w:rsidR="00C03A64" w:rsidRDefault="00C3683C">
            <w:pPr>
              <w:rPr>
                <w:color w:val="000000"/>
              </w:rPr>
            </w:pPr>
            <w:r>
              <w:rPr>
                <w:color w:val="000000"/>
              </w:rPr>
              <w:t>System Informacji Medycznej (system gromadzenia recept, e-recepta);</w:t>
            </w:r>
          </w:p>
          <w:p w14:paraId="1F7C1353" w14:textId="77777777" w:rsidR="006B1864" w:rsidRDefault="00C03A64" w:rsidP="00C03A64">
            <w:pPr>
              <w:ind w:left="283" w:hanging="283"/>
              <w:rPr>
                <w:color w:val="000000"/>
              </w:rPr>
            </w:pPr>
            <w:r>
              <w:rPr>
                <w:color w:val="000000"/>
              </w:rPr>
              <w:tab/>
            </w:r>
            <w:r w:rsidR="00C3683C">
              <w:rPr>
                <w:color w:val="000000"/>
              </w:rPr>
              <w:t>MZ SIM 02 – dane dotyczące leków, środków spożywczych specjalnego przeznaczenia żywieniowego oraz wyrobów medycznych wydanych na receptę w aptece ogólnodostępnej lub punkcie aptecznym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FE20F4" w14:textId="77777777" w:rsidR="006B1864" w:rsidRDefault="00C3683C">
            <w:pPr>
              <w:rPr>
                <w:color w:val="000000"/>
              </w:rPr>
            </w:pPr>
            <w:r>
              <w:rPr>
                <w:color w:val="000000"/>
              </w:rPr>
              <w:t>Centrum e-Zdrowia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432D9F" w14:textId="77777777" w:rsidR="006B1864" w:rsidRDefault="00C3683C">
            <w:pPr>
              <w:rPr>
                <w:color w:val="000000"/>
              </w:rPr>
            </w:pPr>
            <w:r>
              <w:rPr>
                <w:color w:val="000000"/>
              </w:rPr>
              <w:t>Recepty zrealizowane. Opakowania leków, środków spożywczych specjalnego przeznaczenia żywieniowego oraz wyrobów medycznych. Wartość sprzedaży leków, środków spożywczych specjalnego przeznaczenia żywieniowego oraz wyrobów medycznych. Kwota zapłacona za leki, środki spożywcze specjalnego przeznaczenia żywieniowego oraz wyroby medyczne. Kwota refundacji leków, środków spożywczych specjalnego przeznaczenia żywieniowego oraz wyrobów medycznych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93A05B3" w14:textId="77777777" w:rsidR="00C03A64" w:rsidRDefault="00C3683C">
            <w:pPr>
              <w:rPr>
                <w:color w:val="000000"/>
              </w:rPr>
            </w:pPr>
            <w:r>
              <w:rPr>
                <w:color w:val="000000"/>
              </w:rPr>
              <w:t>Raz w roku do 29 maja 2026 r. za rok 2025;</w:t>
            </w:r>
          </w:p>
          <w:p w14:paraId="41F9952B" w14:textId="77777777" w:rsidR="00C03A64" w:rsidRDefault="00C03A64">
            <w:pPr>
              <w:rPr>
                <w:color w:val="000000"/>
              </w:rPr>
            </w:pPr>
          </w:p>
          <w:p w14:paraId="1EDC774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AD7A9E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D66A71A" w14:textId="77777777">
              <w:trPr>
                <w:jc w:val="right"/>
              </w:trPr>
              <w:tc>
                <w:tcPr>
                  <w:tcW w:w="788" w:type="dxa"/>
                  <w:tcMar>
                    <w:top w:w="0" w:type="dxa"/>
                    <w:left w:w="0" w:type="dxa"/>
                    <w:bottom w:w="0" w:type="dxa"/>
                    <w:right w:w="0" w:type="dxa"/>
                  </w:tcMar>
                </w:tcPr>
                <w:bookmarkStart w:id="2224" w:name="__bookmark_2172"/>
                <w:bookmarkEnd w:id="2224"/>
                <w:p w14:paraId="0E9E63C8" w14:textId="7DDD0908" w:rsidR="006B1864" w:rsidRDefault="00C3683C">
                  <w:pPr>
                    <w:jc w:val="right"/>
                    <w:rPr>
                      <w:rStyle w:val="Hipercze"/>
                    </w:rPr>
                  </w:pPr>
                  <w:r>
                    <w:rPr>
                      <w:rStyle w:val="Hipercze"/>
                    </w:rPr>
                    <w:fldChar w:fldCharType="begin"/>
                  </w:r>
                  <w:r>
                    <w:rPr>
                      <w:rStyle w:val="Hipercze"/>
                    </w:rPr>
                    <w:instrText xml:space="preserve"> HYPERLINK \l "badanie.1.29.09" \h </w:instrText>
                  </w:r>
                  <w:r>
                    <w:rPr>
                      <w:rStyle w:val="Hipercze"/>
                    </w:rPr>
                  </w:r>
                  <w:r>
                    <w:rPr>
                      <w:rStyle w:val="Hipercze"/>
                    </w:rPr>
                    <w:fldChar w:fldCharType="separate"/>
                  </w:r>
                  <w:r>
                    <w:rPr>
                      <w:rStyle w:val="Hipercze"/>
                    </w:rPr>
                    <w:t>1.29.09</w:t>
                  </w:r>
                  <w:r>
                    <w:rPr>
                      <w:rStyle w:val="Hipercze"/>
                    </w:rPr>
                    <w:fldChar w:fldCharType="end"/>
                  </w:r>
                </w:p>
              </w:tc>
            </w:tr>
          </w:tbl>
          <w:p w14:paraId="16257A2C" w14:textId="77777777" w:rsidR="006B1864" w:rsidRDefault="006B1864">
            <w:pPr>
              <w:spacing w:line="1" w:lineRule="auto"/>
            </w:pPr>
          </w:p>
        </w:tc>
      </w:tr>
      <w:tr w:rsidR="006B1864" w14:paraId="1EB01C0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47675E1" w14:textId="77777777" w:rsidR="006B1864" w:rsidRDefault="00C3683C">
            <w:pPr>
              <w:rPr>
                <w:color w:val="000000"/>
              </w:rPr>
            </w:pPr>
            <w:bookmarkStart w:id="2225" w:name="lp.39.5"/>
            <w:bookmarkEnd w:id="2225"/>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F952BE8" w14:textId="77777777" w:rsidR="00C03A64" w:rsidRDefault="00C3683C">
            <w:pPr>
              <w:rPr>
                <w:color w:val="000000"/>
              </w:rPr>
            </w:pPr>
            <w:r>
              <w:rPr>
                <w:color w:val="000000"/>
              </w:rPr>
              <w:t>System informacji w ochronie zdrowia;</w:t>
            </w:r>
          </w:p>
          <w:p w14:paraId="08C21DBB" w14:textId="77777777" w:rsidR="006B1864" w:rsidRDefault="00C03A64" w:rsidP="00C03A64">
            <w:pPr>
              <w:ind w:left="283" w:hanging="283"/>
              <w:rPr>
                <w:color w:val="000000"/>
              </w:rPr>
            </w:pPr>
            <w:r>
              <w:rPr>
                <w:color w:val="000000"/>
              </w:rPr>
              <w:tab/>
            </w:r>
            <w:r w:rsidR="00C3683C">
              <w:rPr>
                <w:color w:val="000000"/>
              </w:rPr>
              <w:t>MZ SIOZ 01 – dane dotyczące urodzenia oraz dziecka i rodziców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9FB3620" w14:textId="77777777" w:rsidR="006B1864" w:rsidRDefault="00C3683C">
            <w:pPr>
              <w:rPr>
                <w:color w:val="000000"/>
              </w:rPr>
            </w:pPr>
            <w:r>
              <w:rPr>
                <w:color w:val="000000"/>
              </w:rPr>
              <w:t>Podmiot wykonujący działalność leczniczą</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5581D06" w14:textId="77777777" w:rsidR="006B1864" w:rsidRDefault="00C3683C">
            <w:pPr>
              <w:rPr>
                <w:color w:val="000000"/>
              </w:rPr>
            </w:pPr>
            <w:r>
              <w:rPr>
                <w:color w:val="000000"/>
              </w:rPr>
              <w:t>PESEL matki. Żywotność urodzenia. Punkty w skali Apgar. Wykształcenie ojca. Miejsce zamieszkania matki dziecka. Miejsce zamieszkania ojca dziecka. Wykształcenie matki. Żywotność poprzedniego urodzenia. Data poprzedniego porodu. Kolejność urodzenia dziecka. Kolejność żywo urodzonego dziecka. Wielorakość porodu. Okres trwania ciąży. Długość ciała dziecka przy urodzeniu. Ciężar ciała dziecka przy urodzeniu. Okres przebywania w Polsce ojca dziecka. Okres przebywania w Polsce matki dziecka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5E603F" w14:textId="77777777" w:rsidR="00C03A64" w:rsidRDefault="00C3683C">
            <w:pPr>
              <w:rPr>
                <w:color w:val="000000"/>
              </w:rPr>
            </w:pPr>
            <w:r>
              <w:rPr>
                <w:color w:val="000000"/>
              </w:rPr>
              <w:t>Na bieżąco do trzech dni od wystawienia karty urodzenia / karty martwego urodzenia;</w:t>
            </w:r>
          </w:p>
          <w:p w14:paraId="2F9F2E66" w14:textId="77777777" w:rsidR="00C03A64" w:rsidRDefault="00C03A64">
            <w:pPr>
              <w:rPr>
                <w:color w:val="000000"/>
              </w:rPr>
            </w:pPr>
          </w:p>
          <w:p w14:paraId="08C3CCE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A98AF8E" w14:textId="77777777" w:rsidR="006B1864" w:rsidRDefault="00C3683C">
            <w:pPr>
              <w:rPr>
                <w:color w:val="000000"/>
              </w:rPr>
            </w:pPr>
            <w:r>
              <w:rPr>
                <w:color w:val="000000"/>
              </w:rPr>
              <w:t xml:space="preserve">Dane jednostkowe w postaci papierowej lub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4803FA1" w14:textId="77777777">
              <w:trPr>
                <w:jc w:val="right"/>
              </w:trPr>
              <w:tc>
                <w:tcPr>
                  <w:tcW w:w="788" w:type="dxa"/>
                  <w:tcMar>
                    <w:top w:w="0" w:type="dxa"/>
                    <w:left w:w="0" w:type="dxa"/>
                    <w:bottom w:w="0" w:type="dxa"/>
                    <w:right w:w="0" w:type="dxa"/>
                  </w:tcMar>
                </w:tcPr>
                <w:bookmarkStart w:id="2226" w:name="__bookmark_2173"/>
                <w:bookmarkEnd w:id="2226"/>
                <w:p w14:paraId="2E93BB2B" w14:textId="23B068D3" w:rsidR="006B1864" w:rsidRDefault="00C3683C">
                  <w:pPr>
                    <w:jc w:val="right"/>
                    <w:rPr>
                      <w:rStyle w:val="Hipercze"/>
                    </w:rPr>
                  </w:pPr>
                  <w:r>
                    <w:rPr>
                      <w:rStyle w:val="Hipercze"/>
                    </w:rPr>
                    <w:fldChar w:fldCharType="begin"/>
                  </w:r>
                  <w:r>
                    <w:rPr>
                      <w:rStyle w:val="Hipercze"/>
                    </w:rPr>
                    <w:instrText xml:space="preserve"> HYPERLINK \l "badanie.1.21.01" \h </w:instrText>
                  </w:r>
                  <w:r>
                    <w:rPr>
                      <w:rStyle w:val="Hipercze"/>
                    </w:rPr>
                  </w:r>
                  <w:r>
                    <w:rPr>
                      <w:rStyle w:val="Hipercze"/>
                    </w:rPr>
                    <w:fldChar w:fldCharType="separate"/>
                  </w:r>
                  <w:r>
                    <w:rPr>
                      <w:rStyle w:val="Hipercze"/>
                    </w:rPr>
                    <w:t>1.21.01</w:t>
                  </w:r>
                  <w:r>
                    <w:rPr>
                      <w:rStyle w:val="Hipercze"/>
                    </w:rPr>
                    <w:fldChar w:fldCharType="end"/>
                  </w:r>
                </w:p>
              </w:tc>
            </w:tr>
          </w:tbl>
          <w:p w14:paraId="7715E99D" w14:textId="77777777" w:rsidR="006B1864" w:rsidRDefault="006B1864">
            <w:pPr>
              <w:spacing w:line="1" w:lineRule="auto"/>
            </w:pPr>
          </w:p>
        </w:tc>
      </w:tr>
      <w:tr w:rsidR="006B1864" w14:paraId="12A869E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5310DD7" w14:textId="77777777" w:rsidR="006B1864" w:rsidRDefault="00C3683C">
            <w:pPr>
              <w:rPr>
                <w:color w:val="000000"/>
              </w:rPr>
            </w:pPr>
            <w:bookmarkStart w:id="2227" w:name="lp.39.6"/>
            <w:bookmarkEnd w:id="2227"/>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5ECD942" w14:textId="77777777" w:rsidR="00C03A64" w:rsidRDefault="00C3683C">
            <w:pPr>
              <w:rPr>
                <w:color w:val="000000"/>
              </w:rPr>
            </w:pPr>
            <w:r>
              <w:rPr>
                <w:color w:val="000000"/>
              </w:rPr>
              <w:t>System informacji w ochronie zdrowia;</w:t>
            </w:r>
          </w:p>
          <w:p w14:paraId="0A577EE3" w14:textId="77777777" w:rsidR="006B1864" w:rsidRDefault="00C03A64" w:rsidP="00C03A64">
            <w:pPr>
              <w:ind w:left="283" w:hanging="283"/>
              <w:rPr>
                <w:color w:val="000000"/>
              </w:rPr>
            </w:pPr>
            <w:r>
              <w:rPr>
                <w:color w:val="000000"/>
              </w:rPr>
              <w:tab/>
            </w:r>
            <w:r w:rsidR="00C3683C">
              <w:rPr>
                <w:color w:val="000000"/>
              </w:rPr>
              <w:t>MZ SIOZ 02 – dane dotyczące cech osoby zmarłej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9AB8FFF" w14:textId="77777777" w:rsidR="006B1864" w:rsidRDefault="00C3683C">
            <w:pPr>
              <w:rPr>
                <w:color w:val="000000"/>
              </w:rPr>
            </w:pPr>
            <w:r>
              <w:rPr>
                <w:color w:val="000000"/>
              </w:rPr>
              <w:t>Podmiot uprawniony do wystawienia karty zgonu</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5C0190F" w14:textId="77777777" w:rsidR="006B1864" w:rsidRDefault="00C3683C">
            <w:pPr>
              <w:rPr>
                <w:color w:val="000000"/>
              </w:rPr>
            </w:pPr>
            <w:r>
              <w:rPr>
                <w:color w:val="000000"/>
              </w:rPr>
              <w:t>Uwzględnienie wyników sekcji zwłok w opisie przyczyny zgonu. PESEL. Punkty w skali Apgar. Kolejność urodzenia dziecka. Wielorakość porodu. Okres trwania ciąży. Przyczyna zgonu. Długość ciała dziecka przy urodzeniu. Ciężar ciała dziecka przy urodzeniu. Przeprowadzenie sekcji zwłok lub innego badania post mortem. Osoba stwierdzająca przyczynę zgonu. Zgon z powodu choroby zakaźnej. Okres przebywania w Polsce. Miejsce zamieszkania osoby zmarłej. Wykształcenie. Rodzaj karty zgonu. Miejsce zgonu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58E0BBF" w14:textId="77777777" w:rsidR="00C03A64" w:rsidRDefault="00C3683C">
            <w:pPr>
              <w:rPr>
                <w:color w:val="000000"/>
              </w:rPr>
            </w:pPr>
            <w:r>
              <w:rPr>
                <w:color w:val="000000"/>
              </w:rPr>
              <w:t>Na bieżąco do trzech dni od wystawienia karty zgonu;</w:t>
            </w:r>
          </w:p>
          <w:p w14:paraId="45657A2D" w14:textId="77777777" w:rsidR="00C03A64" w:rsidRDefault="00C03A64">
            <w:pPr>
              <w:rPr>
                <w:color w:val="000000"/>
              </w:rPr>
            </w:pPr>
          </w:p>
          <w:p w14:paraId="610CD76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4AF8592" w14:textId="77777777" w:rsidR="006B1864" w:rsidRDefault="00C3683C">
            <w:pPr>
              <w:rPr>
                <w:color w:val="000000"/>
              </w:rPr>
            </w:pPr>
            <w:r>
              <w:rPr>
                <w:color w:val="000000"/>
              </w:rPr>
              <w:t xml:space="preserve">Dane jednostkowe w postaci papierowej lub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C20ABA4" w14:textId="77777777">
              <w:trPr>
                <w:jc w:val="right"/>
              </w:trPr>
              <w:tc>
                <w:tcPr>
                  <w:tcW w:w="788" w:type="dxa"/>
                  <w:tcMar>
                    <w:top w:w="0" w:type="dxa"/>
                    <w:left w:w="0" w:type="dxa"/>
                    <w:bottom w:w="0" w:type="dxa"/>
                    <w:right w:w="0" w:type="dxa"/>
                  </w:tcMar>
                </w:tcPr>
                <w:bookmarkStart w:id="2228" w:name="__bookmark_2174"/>
                <w:bookmarkEnd w:id="2228"/>
                <w:p w14:paraId="1CA40A02" w14:textId="03E0D832" w:rsidR="006B1864" w:rsidRDefault="00C3683C">
                  <w:pPr>
                    <w:jc w:val="right"/>
                    <w:rPr>
                      <w:rStyle w:val="Hipercze"/>
                    </w:rPr>
                  </w:pPr>
                  <w:r>
                    <w:rPr>
                      <w:rStyle w:val="Hipercze"/>
                    </w:rPr>
                    <w:fldChar w:fldCharType="begin"/>
                  </w:r>
                  <w:r>
                    <w:rPr>
                      <w:rStyle w:val="Hipercze"/>
                    </w:rPr>
                    <w:instrText xml:space="preserve"> HYPERLINK \l "badanie.1.21.09" \h </w:instrText>
                  </w:r>
                  <w:r>
                    <w:rPr>
                      <w:rStyle w:val="Hipercze"/>
                    </w:rPr>
                  </w:r>
                  <w:r>
                    <w:rPr>
                      <w:rStyle w:val="Hipercze"/>
                    </w:rPr>
                    <w:fldChar w:fldCharType="separate"/>
                  </w:r>
                  <w:r>
                    <w:rPr>
                      <w:rStyle w:val="Hipercze"/>
                    </w:rPr>
                    <w:t>1.21.09</w:t>
                  </w:r>
                  <w:r>
                    <w:rPr>
                      <w:rStyle w:val="Hipercze"/>
                    </w:rPr>
                    <w:fldChar w:fldCharType="end"/>
                  </w:r>
                </w:p>
              </w:tc>
            </w:tr>
          </w:tbl>
          <w:p w14:paraId="6C65A644" w14:textId="77777777" w:rsidR="006B1864" w:rsidRDefault="006B1864">
            <w:pPr>
              <w:spacing w:line="1" w:lineRule="auto"/>
            </w:pPr>
          </w:p>
        </w:tc>
      </w:tr>
      <w:tr w:rsidR="006B1864" w14:paraId="57E18FC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1F4803D" w14:textId="77777777" w:rsidR="006B1864" w:rsidRDefault="00C3683C">
            <w:pPr>
              <w:rPr>
                <w:color w:val="000000"/>
              </w:rPr>
            </w:pPr>
            <w:bookmarkStart w:id="2229" w:name="lp.39.7"/>
            <w:bookmarkEnd w:id="2229"/>
            <w:r>
              <w:rPr>
                <w:color w:val="000000"/>
              </w:rPr>
              <w:t>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BE88783" w14:textId="77777777" w:rsidR="00C03A64" w:rsidRDefault="00C3683C">
            <w:pPr>
              <w:rPr>
                <w:color w:val="000000"/>
              </w:rPr>
            </w:pPr>
            <w:r>
              <w:rPr>
                <w:color w:val="000000"/>
              </w:rPr>
              <w:t>System informacyjny Ministerstwa Zdrowia;</w:t>
            </w:r>
          </w:p>
          <w:p w14:paraId="22A3A740" w14:textId="77777777" w:rsidR="006B1864" w:rsidRDefault="00C03A64" w:rsidP="00C03A64">
            <w:pPr>
              <w:ind w:left="283" w:hanging="283"/>
              <w:rPr>
                <w:color w:val="000000"/>
              </w:rPr>
            </w:pPr>
            <w:r>
              <w:rPr>
                <w:color w:val="000000"/>
              </w:rPr>
              <w:tab/>
            </w:r>
            <w:r w:rsidR="00C3683C">
              <w:rPr>
                <w:color w:val="000000"/>
              </w:rPr>
              <w:t>MZ SI 01 – dane dotyczące zestawienia jednostek, które otrzymały zastrzyki kapitałowe i pomoc publiczną, wpływy z dywidend, przychody brutto z prywatyzacji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B54030F" w14:textId="77777777" w:rsidR="006B1864" w:rsidRDefault="00C3683C">
            <w:pPr>
              <w:rPr>
                <w:color w:val="000000"/>
              </w:rPr>
            </w:pPr>
            <w:r>
              <w:rPr>
                <w:color w:val="000000"/>
              </w:rPr>
              <w:t>Ministerstwo Zdrowia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1065B38" w14:textId="77777777" w:rsidR="006B1864" w:rsidRDefault="00C3683C">
            <w:pPr>
              <w:rPr>
                <w:color w:val="000000"/>
              </w:rPr>
            </w:pPr>
            <w:r>
              <w:rPr>
                <w:color w:val="000000"/>
              </w:rPr>
              <w:t>Dywidendy i udziały w zyskach – RZiS. Zastrzyki kapitałowe. Pomoc publiczna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BE66E73" w14:textId="77777777" w:rsidR="00C03A64" w:rsidRDefault="00C3683C">
            <w:pPr>
              <w:rPr>
                <w:color w:val="000000"/>
              </w:rPr>
            </w:pPr>
            <w:r>
              <w:rPr>
                <w:color w:val="000000"/>
              </w:rPr>
              <w:t>2 razy w roku do 20 lutego 2025 r. za rok 2024 – dane wstępne, do 28 sierpnia 2025 r. za rok 2024 – dane ostateczne;</w:t>
            </w:r>
          </w:p>
          <w:p w14:paraId="62281C53" w14:textId="77777777" w:rsidR="00C03A64" w:rsidRDefault="00C03A64">
            <w:pPr>
              <w:rPr>
                <w:color w:val="000000"/>
              </w:rPr>
            </w:pPr>
          </w:p>
          <w:p w14:paraId="37D3813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8118F8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88DF7FA" w14:textId="77777777">
              <w:trPr>
                <w:jc w:val="right"/>
              </w:trPr>
              <w:tc>
                <w:tcPr>
                  <w:tcW w:w="788" w:type="dxa"/>
                  <w:tcMar>
                    <w:top w:w="0" w:type="dxa"/>
                    <w:left w:w="0" w:type="dxa"/>
                    <w:bottom w:w="0" w:type="dxa"/>
                    <w:right w:w="0" w:type="dxa"/>
                  </w:tcMar>
                </w:tcPr>
                <w:bookmarkStart w:id="2230" w:name="__bookmark_2175"/>
                <w:bookmarkEnd w:id="2230"/>
                <w:p w14:paraId="64BCC2E7" w14:textId="01AF74B1"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355ED1E" w14:textId="77777777">
              <w:trPr>
                <w:jc w:val="right"/>
              </w:trPr>
              <w:tc>
                <w:tcPr>
                  <w:tcW w:w="788" w:type="dxa"/>
                  <w:tcMar>
                    <w:top w:w="0" w:type="dxa"/>
                    <w:left w:w="0" w:type="dxa"/>
                    <w:bottom w:w="0" w:type="dxa"/>
                    <w:right w:w="0" w:type="dxa"/>
                  </w:tcMar>
                </w:tcPr>
                <w:p w14:paraId="396F066A" w14:textId="691E271D" w:rsidR="006B1864" w:rsidRDefault="00C3683C">
                  <w:pPr>
                    <w:jc w:val="right"/>
                    <w:rPr>
                      <w:rStyle w:val="Hipercze"/>
                    </w:rPr>
                  </w:pPr>
                  <w:hyperlink w:anchor="badanie.1.65.19">
                    <w:r>
                      <w:rPr>
                        <w:rStyle w:val="Hipercze"/>
                      </w:rPr>
                      <w:t>1.65.19</w:t>
                    </w:r>
                  </w:hyperlink>
                </w:p>
              </w:tc>
            </w:tr>
          </w:tbl>
          <w:p w14:paraId="42768538" w14:textId="77777777" w:rsidR="006B1864" w:rsidRDefault="006B1864">
            <w:pPr>
              <w:spacing w:line="1" w:lineRule="auto"/>
            </w:pPr>
          </w:p>
        </w:tc>
      </w:tr>
      <w:tr w:rsidR="006B1864" w14:paraId="59936A2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355CEB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DE7FAE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7914125" w14:textId="77777777" w:rsidR="006B1864" w:rsidRDefault="00C3683C">
            <w:pPr>
              <w:rPr>
                <w:color w:val="000000"/>
              </w:rPr>
            </w:pPr>
            <w:r>
              <w:rPr>
                <w:color w:val="000000"/>
              </w:rPr>
              <w:t>Ministerstwo Zdrowia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A7CD806"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2781EC4" w14:textId="77777777" w:rsidR="00C03A64" w:rsidRDefault="00C3683C">
            <w:pPr>
              <w:rPr>
                <w:color w:val="000000"/>
              </w:rPr>
            </w:pPr>
            <w:r>
              <w:rPr>
                <w:color w:val="000000"/>
              </w:rPr>
              <w:t>3 razy w roku do 15 maja 2025 r. za I kwartał 2025 r., do 16 sierpnia 2025 r. za II kwartał 2025 r., do 13 listopada 2025 r. za III kwartał 2025 r.;</w:t>
            </w:r>
          </w:p>
          <w:p w14:paraId="35413512" w14:textId="77777777" w:rsidR="00C03A64" w:rsidRDefault="00C03A64">
            <w:pPr>
              <w:rPr>
                <w:color w:val="000000"/>
              </w:rPr>
            </w:pPr>
          </w:p>
          <w:p w14:paraId="219DD4A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EF3A75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4688A6E" w14:textId="77777777" w:rsidR="006B1864" w:rsidRDefault="006B1864">
            <w:pPr>
              <w:spacing w:line="1" w:lineRule="auto"/>
            </w:pPr>
          </w:p>
        </w:tc>
      </w:tr>
      <w:tr w:rsidR="006B1864" w14:paraId="1365C4C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75C9CB0" w14:textId="77777777" w:rsidR="006B1864" w:rsidRDefault="00C3683C">
            <w:pPr>
              <w:rPr>
                <w:color w:val="000000"/>
              </w:rPr>
            </w:pPr>
            <w:bookmarkStart w:id="2231" w:name="lp.39.8"/>
            <w:bookmarkEnd w:id="2231"/>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6F3ADBC" w14:textId="77777777" w:rsidR="00C03A64" w:rsidRDefault="00C3683C">
            <w:pPr>
              <w:rPr>
                <w:color w:val="000000"/>
              </w:rPr>
            </w:pPr>
            <w:r>
              <w:rPr>
                <w:color w:val="000000"/>
              </w:rPr>
              <w:t>System Statystyki Resortowej Ministra Zdrowia;</w:t>
            </w:r>
          </w:p>
          <w:p w14:paraId="4D5CB5B3" w14:textId="77777777" w:rsidR="006B1864" w:rsidRDefault="00C03A64" w:rsidP="00C03A64">
            <w:pPr>
              <w:ind w:left="283" w:hanging="283"/>
              <w:rPr>
                <w:color w:val="000000"/>
              </w:rPr>
            </w:pPr>
            <w:r>
              <w:rPr>
                <w:color w:val="000000"/>
              </w:rPr>
              <w:tab/>
            </w:r>
            <w:r w:rsidR="00C3683C">
              <w:rPr>
                <w:color w:val="000000"/>
              </w:rPr>
              <w:t>MZ SSRMZ 03 – dane dotyczące wydatków na ochronę zdrowia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8B37AE7" w14:textId="77777777" w:rsidR="006B1864" w:rsidRDefault="00C3683C">
            <w:pPr>
              <w:rPr>
                <w:color w:val="000000"/>
              </w:rPr>
            </w:pPr>
            <w:r>
              <w:rPr>
                <w:color w:val="000000"/>
              </w:rPr>
              <w:t>Ministerstwo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87ED8D2" w14:textId="77777777" w:rsidR="006B1864" w:rsidRDefault="00C3683C">
            <w:pPr>
              <w:rPr>
                <w:color w:val="000000"/>
              </w:rPr>
            </w:pPr>
            <w:r>
              <w:rPr>
                <w:color w:val="000000"/>
              </w:rPr>
              <w:t>Wydatki na ochronę zdrowia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550AF27" w14:textId="77777777" w:rsidR="00C03A64" w:rsidRDefault="00C3683C">
            <w:pPr>
              <w:rPr>
                <w:color w:val="000000"/>
              </w:rPr>
            </w:pPr>
            <w:r>
              <w:rPr>
                <w:color w:val="000000"/>
              </w:rPr>
              <w:t>Raz w roku do 17 lutego 2027 r. za rok 2025;</w:t>
            </w:r>
          </w:p>
          <w:p w14:paraId="135C5438" w14:textId="77777777" w:rsidR="00C03A64" w:rsidRDefault="00C03A64">
            <w:pPr>
              <w:rPr>
                <w:color w:val="000000"/>
              </w:rPr>
            </w:pPr>
          </w:p>
          <w:p w14:paraId="5817B52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08D2D4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373B3D" w14:textId="77777777">
              <w:trPr>
                <w:jc w:val="right"/>
              </w:trPr>
              <w:tc>
                <w:tcPr>
                  <w:tcW w:w="788" w:type="dxa"/>
                  <w:tcMar>
                    <w:top w:w="0" w:type="dxa"/>
                    <w:left w:w="0" w:type="dxa"/>
                    <w:bottom w:w="0" w:type="dxa"/>
                    <w:right w:w="0" w:type="dxa"/>
                  </w:tcMar>
                </w:tcPr>
                <w:bookmarkStart w:id="2232" w:name="__bookmark_2176"/>
                <w:bookmarkEnd w:id="2232"/>
                <w:p w14:paraId="630DBDCD" w14:textId="30A3B1E4"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bl>
          <w:p w14:paraId="5EE85DDD" w14:textId="77777777" w:rsidR="006B1864" w:rsidRDefault="006B1864">
            <w:pPr>
              <w:spacing w:line="1" w:lineRule="auto"/>
            </w:pPr>
          </w:p>
        </w:tc>
      </w:tr>
      <w:tr w:rsidR="006B1864" w14:paraId="24DBE43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3B93F6" w14:textId="77777777" w:rsidR="006B1864" w:rsidRDefault="00C3683C">
            <w:pPr>
              <w:rPr>
                <w:color w:val="000000"/>
              </w:rPr>
            </w:pPr>
            <w:bookmarkStart w:id="2233" w:name="lp.39.9"/>
            <w:bookmarkEnd w:id="2233"/>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2A813A5" w14:textId="77777777" w:rsidR="00C03A64" w:rsidRDefault="00C3683C">
            <w:pPr>
              <w:rPr>
                <w:color w:val="000000"/>
              </w:rPr>
            </w:pPr>
            <w:r>
              <w:rPr>
                <w:color w:val="000000"/>
              </w:rPr>
              <w:t>System Statystyki w Ochronie Zdrowia;</w:t>
            </w:r>
          </w:p>
          <w:p w14:paraId="05065B2A" w14:textId="77777777" w:rsidR="006B1864" w:rsidRDefault="00C03A64" w:rsidP="00C03A64">
            <w:pPr>
              <w:ind w:left="283" w:hanging="283"/>
              <w:rPr>
                <w:color w:val="000000"/>
              </w:rPr>
            </w:pPr>
            <w:r>
              <w:rPr>
                <w:color w:val="000000"/>
              </w:rPr>
              <w:tab/>
            </w:r>
            <w:r w:rsidR="00C3683C">
              <w:rPr>
                <w:color w:val="000000"/>
              </w:rPr>
              <w:t>MZ SSRMZ 01 – dane dotyczące przewidywanego wykonania planów finansowych z zakresu rachunku zysków i strat oraz bilansu, dla jednostek, których organem założycielskim lub nadzorującym są organy administracji rządowej, jednostki zaliczane do podsektora rządowego oraz jednostki samorządu terytorialnego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E412E8" w14:textId="77777777" w:rsidR="006B1864" w:rsidRDefault="00C3683C">
            <w:pPr>
              <w:rPr>
                <w:color w:val="000000"/>
              </w:rPr>
            </w:pPr>
            <w:r>
              <w:rPr>
                <w:color w:val="000000"/>
              </w:rPr>
              <w:t>Ministerstwo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BB6250A" w14:textId="77777777" w:rsidR="006B1864" w:rsidRDefault="00C3683C">
            <w:pPr>
              <w:rPr>
                <w:color w:val="000000"/>
              </w:rPr>
            </w:pPr>
            <w:r>
              <w:rPr>
                <w:color w:val="000000"/>
              </w:rPr>
              <w:t>Przewidywane wykonanie planu finansowego jednostki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5B7C83A" w14:textId="77777777" w:rsidR="00C03A64" w:rsidRDefault="00C3683C">
            <w:pPr>
              <w:rPr>
                <w:color w:val="000000"/>
              </w:rPr>
            </w:pPr>
            <w:r>
              <w:rPr>
                <w:color w:val="000000"/>
              </w:rPr>
              <w:t>Raz w roku do 10 marca 2025 r. za rok 2024;</w:t>
            </w:r>
          </w:p>
          <w:p w14:paraId="16891983" w14:textId="77777777" w:rsidR="00C03A64" w:rsidRDefault="00C03A64">
            <w:pPr>
              <w:rPr>
                <w:color w:val="000000"/>
              </w:rPr>
            </w:pPr>
          </w:p>
          <w:p w14:paraId="24A4722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3BC51E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C756BD5" w14:textId="77777777">
              <w:trPr>
                <w:jc w:val="right"/>
              </w:trPr>
              <w:tc>
                <w:tcPr>
                  <w:tcW w:w="788" w:type="dxa"/>
                  <w:tcMar>
                    <w:top w:w="0" w:type="dxa"/>
                    <w:left w:w="0" w:type="dxa"/>
                    <w:bottom w:w="0" w:type="dxa"/>
                    <w:right w:w="0" w:type="dxa"/>
                  </w:tcMar>
                </w:tcPr>
                <w:bookmarkStart w:id="2234" w:name="__bookmark_2177"/>
                <w:bookmarkEnd w:id="2234"/>
                <w:p w14:paraId="7A9E0D69" w14:textId="73616914"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B28DCA3" w14:textId="77777777">
              <w:trPr>
                <w:jc w:val="right"/>
              </w:trPr>
              <w:tc>
                <w:tcPr>
                  <w:tcW w:w="788" w:type="dxa"/>
                  <w:tcMar>
                    <w:top w:w="0" w:type="dxa"/>
                    <w:left w:w="0" w:type="dxa"/>
                    <w:bottom w:w="0" w:type="dxa"/>
                    <w:right w:w="0" w:type="dxa"/>
                  </w:tcMar>
                </w:tcPr>
                <w:p w14:paraId="5FB6996D" w14:textId="6B32BD1C" w:rsidR="006B1864" w:rsidRDefault="00C3683C">
                  <w:pPr>
                    <w:jc w:val="right"/>
                    <w:rPr>
                      <w:rStyle w:val="Hipercze"/>
                    </w:rPr>
                  </w:pPr>
                  <w:hyperlink w:anchor="badanie.1.65.19">
                    <w:r>
                      <w:rPr>
                        <w:rStyle w:val="Hipercze"/>
                      </w:rPr>
                      <w:t>1.65.19,</w:t>
                    </w:r>
                  </w:hyperlink>
                </w:p>
              </w:tc>
            </w:tr>
            <w:tr w:rsidR="006B1864" w14:paraId="04451393" w14:textId="77777777">
              <w:trPr>
                <w:jc w:val="right"/>
              </w:trPr>
              <w:tc>
                <w:tcPr>
                  <w:tcW w:w="788" w:type="dxa"/>
                  <w:tcMar>
                    <w:top w:w="0" w:type="dxa"/>
                    <w:left w:w="0" w:type="dxa"/>
                    <w:bottom w:w="0" w:type="dxa"/>
                    <w:right w:w="0" w:type="dxa"/>
                  </w:tcMar>
                </w:tcPr>
                <w:p w14:paraId="69A54496" w14:textId="3C972D04" w:rsidR="006B1864" w:rsidRDefault="00C3683C">
                  <w:pPr>
                    <w:jc w:val="right"/>
                    <w:rPr>
                      <w:rStyle w:val="Hipercze"/>
                    </w:rPr>
                  </w:pPr>
                  <w:hyperlink w:anchor="badanie.1.65.32">
                    <w:r>
                      <w:rPr>
                        <w:rStyle w:val="Hipercze"/>
                      </w:rPr>
                      <w:t>1.65.32</w:t>
                    </w:r>
                  </w:hyperlink>
                </w:p>
              </w:tc>
            </w:tr>
          </w:tbl>
          <w:p w14:paraId="690CA326" w14:textId="77777777" w:rsidR="006B1864" w:rsidRDefault="006B1864">
            <w:pPr>
              <w:spacing w:line="1" w:lineRule="auto"/>
            </w:pPr>
          </w:p>
        </w:tc>
      </w:tr>
      <w:tr w:rsidR="006B1864" w14:paraId="365579C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2CECBAD" w14:textId="77777777" w:rsidR="006B1864" w:rsidRDefault="00C3683C">
            <w:pPr>
              <w:rPr>
                <w:color w:val="000000"/>
              </w:rPr>
            </w:pPr>
            <w:bookmarkStart w:id="2235" w:name="lp.39.10"/>
            <w:bookmarkEnd w:id="2235"/>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2688070" w14:textId="77777777" w:rsidR="00C03A64" w:rsidRDefault="00C3683C">
            <w:pPr>
              <w:rPr>
                <w:color w:val="000000"/>
              </w:rPr>
            </w:pPr>
            <w:r>
              <w:rPr>
                <w:color w:val="000000"/>
              </w:rPr>
              <w:t>System Statystyki w Ochronie Zdrowia;</w:t>
            </w:r>
          </w:p>
          <w:p w14:paraId="2E144BAA" w14:textId="77777777" w:rsidR="006B1864" w:rsidRDefault="00C03A64" w:rsidP="00C03A64">
            <w:pPr>
              <w:ind w:left="283" w:hanging="283"/>
              <w:rPr>
                <w:color w:val="000000"/>
              </w:rPr>
            </w:pPr>
            <w:r>
              <w:rPr>
                <w:color w:val="000000"/>
              </w:rPr>
              <w:tab/>
            </w:r>
            <w:r w:rsidR="00C3683C">
              <w:rPr>
                <w:color w:val="000000"/>
              </w:rPr>
              <w:t>MZ SSRMZ 02 – dane dotyczące samorządowych zakładów opieki zdrowotnej (przychodów, kosztów, wyniku)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A77FB7" w14:textId="77777777" w:rsidR="006B1864" w:rsidRDefault="00C3683C">
            <w:pPr>
              <w:rPr>
                <w:color w:val="000000"/>
              </w:rPr>
            </w:pPr>
            <w:r>
              <w:rPr>
                <w:color w:val="000000"/>
              </w:rPr>
              <w:t>Ministerstwo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3DB69D8" w14:textId="77777777" w:rsidR="006B1864" w:rsidRDefault="00C3683C">
            <w:pPr>
              <w:rPr>
                <w:color w:val="000000"/>
              </w:rPr>
            </w:pPr>
            <w:r>
              <w:rPr>
                <w:color w:val="000000"/>
              </w:rPr>
              <w:t>Przychody ogółem. Koszty ogółem ZOZ-ów. Wynik netto ZOZ-ów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785F8E" w14:textId="77777777" w:rsidR="00C03A64" w:rsidRDefault="00C3683C">
            <w:pPr>
              <w:rPr>
                <w:color w:val="000000"/>
              </w:rPr>
            </w:pPr>
            <w:r>
              <w:rPr>
                <w:color w:val="000000"/>
              </w:rPr>
              <w:t>Raz w kwartale do 25 czerwca 2025 r. za I kwartał 2025 r., do 25 września 2025 r. za I półrocze 2025 r., do 24 grudnia 2025 r. za trzy kwartały 2025 r., do 25 marca 2026 r. za rok 2025;</w:t>
            </w:r>
          </w:p>
          <w:p w14:paraId="4BF6AD7E" w14:textId="77777777" w:rsidR="00C03A64" w:rsidRDefault="00C03A64">
            <w:pPr>
              <w:rPr>
                <w:color w:val="000000"/>
              </w:rPr>
            </w:pPr>
          </w:p>
          <w:p w14:paraId="516A8B9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F7B2C3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EFE3268" w14:textId="77777777">
              <w:trPr>
                <w:jc w:val="right"/>
              </w:trPr>
              <w:tc>
                <w:tcPr>
                  <w:tcW w:w="788" w:type="dxa"/>
                  <w:tcMar>
                    <w:top w:w="0" w:type="dxa"/>
                    <w:left w:w="0" w:type="dxa"/>
                    <w:bottom w:w="0" w:type="dxa"/>
                    <w:right w:w="0" w:type="dxa"/>
                  </w:tcMar>
                </w:tcPr>
                <w:bookmarkStart w:id="2236" w:name="__bookmark_2178"/>
                <w:bookmarkEnd w:id="2236"/>
                <w:p w14:paraId="335C8244" w14:textId="4E56025C"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6037E378" w14:textId="77777777">
              <w:trPr>
                <w:jc w:val="right"/>
              </w:trPr>
              <w:tc>
                <w:tcPr>
                  <w:tcW w:w="788" w:type="dxa"/>
                  <w:tcMar>
                    <w:top w:w="0" w:type="dxa"/>
                    <w:left w:w="0" w:type="dxa"/>
                    <w:bottom w:w="0" w:type="dxa"/>
                    <w:right w:w="0" w:type="dxa"/>
                  </w:tcMar>
                </w:tcPr>
                <w:p w14:paraId="78E0B976" w14:textId="02829955" w:rsidR="006B1864" w:rsidRDefault="00C3683C">
                  <w:pPr>
                    <w:jc w:val="right"/>
                    <w:rPr>
                      <w:rStyle w:val="Hipercze"/>
                    </w:rPr>
                  </w:pPr>
                  <w:hyperlink w:anchor="badanie.1.65.31">
                    <w:r>
                      <w:rPr>
                        <w:rStyle w:val="Hipercze"/>
                      </w:rPr>
                      <w:t>1.65.31</w:t>
                    </w:r>
                  </w:hyperlink>
                </w:p>
              </w:tc>
            </w:tr>
          </w:tbl>
          <w:p w14:paraId="5B1E5952" w14:textId="77777777" w:rsidR="006B1864" w:rsidRDefault="006B1864">
            <w:pPr>
              <w:spacing w:line="1" w:lineRule="auto"/>
            </w:pPr>
          </w:p>
        </w:tc>
      </w:tr>
      <w:tr w:rsidR="006B1864" w14:paraId="5106136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82CA839" w14:textId="77777777" w:rsidR="006B1864" w:rsidRDefault="00C3683C">
            <w:pPr>
              <w:rPr>
                <w:color w:val="000000"/>
              </w:rPr>
            </w:pPr>
            <w:bookmarkStart w:id="2237" w:name="lp.39.11"/>
            <w:bookmarkEnd w:id="2237"/>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43E54A5" w14:textId="77777777" w:rsidR="00C03A64" w:rsidRDefault="00C3683C">
            <w:pPr>
              <w:rPr>
                <w:color w:val="000000"/>
              </w:rPr>
            </w:pPr>
            <w:r>
              <w:rPr>
                <w:color w:val="000000"/>
              </w:rPr>
              <w:t>System Wspomagania Dowodzenia Państwowego Ratownictwa Medycznego;</w:t>
            </w:r>
          </w:p>
          <w:p w14:paraId="564211C9" w14:textId="77777777" w:rsidR="006B1864" w:rsidRDefault="00C03A64" w:rsidP="00C03A64">
            <w:pPr>
              <w:ind w:left="283" w:hanging="283"/>
              <w:rPr>
                <w:color w:val="000000"/>
              </w:rPr>
            </w:pPr>
            <w:r>
              <w:rPr>
                <w:color w:val="000000"/>
              </w:rPr>
              <w:tab/>
            </w:r>
            <w:r w:rsidR="00C3683C">
              <w:rPr>
                <w:color w:val="000000"/>
              </w:rPr>
              <w:t>MZ SWD PRM 01 – dane dotyczące zespołów ratownictwa medycznego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FB12FAD" w14:textId="77777777" w:rsidR="006B1864" w:rsidRDefault="00C3683C">
            <w:pPr>
              <w:rPr>
                <w:color w:val="000000"/>
              </w:rPr>
            </w:pPr>
            <w:r>
              <w:rPr>
                <w:color w:val="000000"/>
              </w:rPr>
              <w:t>Ministerstwo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B7EC9A8" w14:textId="77777777" w:rsidR="006B1864" w:rsidRDefault="00C3683C">
            <w:pPr>
              <w:rPr>
                <w:color w:val="000000"/>
              </w:rPr>
            </w:pPr>
            <w:r>
              <w:rPr>
                <w:color w:val="000000"/>
              </w:rPr>
              <w:t>Numer księgi rejestrowej. Dane teleadresowe. Nazwa dysponenta jednostki. Miejsce stacjonowania. Jednostki działające w systemie ratownictwa medycznego. REGON</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0AE24A" w14:textId="77777777" w:rsidR="00C03A64" w:rsidRDefault="00C3683C">
            <w:pPr>
              <w:rPr>
                <w:color w:val="000000"/>
              </w:rPr>
            </w:pPr>
            <w:r>
              <w:rPr>
                <w:color w:val="000000"/>
              </w:rPr>
              <w:t>Raz w roku do 2 października 2025 r. według stanu na 30 sierpnia 2025 r.;</w:t>
            </w:r>
          </w:p>
          <w:p w14:paraId="2E97E376" w14:textId="77777777" w:rsidR="00C03A64" w:rsidRDefault="00C03A64">
            <w:pPr>
              <w:rPr>
                <w:color w:val="000000"/>
              </w:rPr>
            </w:pPr>
          </w:p>
          <w:p w14:paraId="13FDF0A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05CE6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12CA961" w14:textId="77777777">
              <w:trPr>
                <w:jc w:val="right"/>
              </w:trPr>
              <w:tc>
                <w:tcPr>
                  <w:tcW w:w="788" w:type="dxa"/>
                  <w:tcMar>
                    <w:top w:w="0" w:type="dxa"/>
                    <w:left w:w="0" w:type="dxa"/>
                    <w:bottom w:w="0" w:type="dxa"/>
                    <w:right w:w="0" w:type="dxa"/>
                  </w:tcMar>
                </w:tcPr>
                <w:bookmarkStart w:id="2238" w:name="__bookmark_2179"/>
                <w:bookmarkEnd w:id="2238"/>
                <w:p w14:paraId="49CCCEF7" w14:textId="1B0DB856"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396ACB4D" w14:textId="77777777" w:rsidR="006B1864" w:rsidRDefault="006B1864">
            <w:pPr>
              <w:spacing w:line="1" w:lineRule="auto"/>
            </w:pPr>
          </w:p>
        </w:tc>
      </w:tr>
      <w:tr w:rsidR="006B1864" w14:paraId="5504517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12231DF" w14:textId="77777777" w:rsidR="006B1864" w:rsidRDefault="00C3683C">
            <w:pPr>
              <w:rPr>
                <w:color w:val="000000"/>
              </w:rPr>
            </w:pPr>
            <w:bookmarkStart w:id="2239" w:name="lp.39.12"/>
            <w:bookmarkEnd w:id="2239"/>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E03CB6" w14:textId="77777777" w:rsidR="00C03A64" w:rsidRDefault="00C3683C">
            <w:pPr>
              <w:rPr>
                <w:color w:val="000000"/>
              </w:rPr>
            </w:pPr>
            <w:r>
              <w:rPr>
                <w:color w:val="000000"/>
              </w:rPr>
              <w:t>System Wspomagania Dowodzenia Państwowego Ratownictwa Medycznego;</w:t>
            </w:r>
          </w:p>
          <w:p w14:paraId="0085DFF9" w14:textId="77777777" w:rsidR="006B1864" w:rsidRDefault="00C03A64" w:rsidP="00C03A64">
            <w:pPr>
              <w:ind w:left="283" w:hanging="283"/>
              <w:rPr>
                <w:color w:val="000000"/>
              </w:rPr>
            </w:pPr>
            <w:r>
              <w:rPr>
                <w:color w:val="000000"/>
              </w:rPr>
              <w:tab/>
            </w:r>
            <w:r w:rsidR="00C3683C">
              <w:rPr>
                <w:color w:val="000000"/>
              </w:rPr>
              <w:t>MZ SWD PRM 02 – dane dotyczące medycznych czynności ratunkowych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AEDFC5F" w14:textId="77777777" w:rsidR="006B1864" w:rsidRDefault="00C3683C">
            <w:pPr>
              <w:rPr>
                <w:color w:val="000000"/>
              </w:rPr>
            </w:pPr>
            <w:r>
              <w:rPr>
                <w:color w:val="000000"/>
              </w:rPr>
              <w:t>Ministerstwo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F782BC" w14:textId="77777777" w:rsidR="006B1864" w:rsidRDefault="00C3683C">
            <w:pPr>
              <w:rPr>
                <w:color w:val="000000"/>
              </w:rPr>
            </w:pPr>
            <w:r>
              <w:rPr>
                <w:color w:val="000000"/>
              </w:rPr>
              <w:t>Numer księgi rejestrowej. Dane teleadresowe. Nazwa dysponenta jednostki. Miejsce stacjonowania. Jednostki działające w systemie ratownictwa medycznego. REGON. Wyjazdy zespołów ratownictwa medycznego na miejsce zdarzenia. Osoby, którym udzielono świadczenia zdrowotnego. Osoby ze stwierdzonym zgonem przed podjęciem lub w trakcie czynności ratunkowych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05F2A71" w14:textId="77777777" w:rsidR="00C03A64" w:rsidRDefault="00C3683C">
            <w:pPr>
              <w:rPr>
                <w:color w:val="000000"/>
              </w:rPr>
            </w:pPr>
            <w:r>
              <w:rPr>
                <w:color w:val="000000"/>
              </w:rPr>
              <w:t>Raz w roku do 31 marca 2026 r. za rok 2025;</w:t>
            </w:r>
          </w:p>
          <w:p w14:paraId="3DEC25D4" w14:textId="77777777" w:rsidR="00C03A64" w:rsidRDefault="00C03A64">
            <w:pPr>
              <w:rPr>
                <w:color w:val="000000"/>
              </w:rPr>
            </w:pPr>
          </w:p>
          <w:p w14:paraId="2774000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832918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6F8818" w14:textId="77777777">
              <w:trPr>
                <w:jc w:val="right"/>
              </w:trPr>
              <w:tc>
                <w:tcPr>
                  <w:tcW w:w="788" w:type="dxa"/>
                  <w:tcMar>
                    <w:top w:w="0" w:type="dxa"/>
                    <w:left w:w="0" w:type="dxa"/>
                    <w:bottom w:w="0" w:type="dxa"/>
                    <w:right w:w="0" w:type="dxa"/>
                  </w:tcMar>
                </w:tcPr>
                <w:bookmarkStart w:id="2240" w:name="__bookmark_2180"/>
                <w:bookmarkEnd w:id="2240"/>
                <w:p w14:paraId="370567E5" w14:textId="7D2D7D50"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02C4DAA3" w14:textId="77777777" w:rsidR="006B1864" w:rsidRDefault="006B1864">
            <w:pPr>
              <w:spacing w:line="1" w:lineRule="auto"/>
            </w:pPr>
          </w:p>
        </w:tc>
      </w:tr>
      <w:tr w:rsidR="006B1864" w14:paraId="09EE9F9A"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1B7240C"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241" w:name="gr.40"/>
            <w:bookmarkStart w:id="2242" w:name="_Toc176176910"/>
            <w:bookmarkStart w:id="2243" w:name="_Toc176183198"/>
            <w:bookmarkEnd w:id="2241"/>
            <w:r w:rsidRPr="00C03A64">
              <w:rPr>
                <w:rFonts w:ascii="Times New Roman" w:hAnsi="Times New Roman" w:cs="Times New Roman"/>
                <w:b/>
                <w:color w:val="000000"/>
                <w:sz w:val="20"/>
              </w:rPr>
              <w:t>40. Zestawy danych z systemów informacyjnych Agencji Restrukturyzacji i Modernizacji Rolnictwa</w:t>
            </w:r>
            <w:bookmarkEnd w:id="2242"/>
            <w:bookmarkEnd w:id="2243"/>
          </w:p>
        </w:tc>
      </w:tr>
      <w:tr w:rsidR="006B1864" w14:paraId="7027121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26D961D" w14:textId="77777777" w:rsidR="006B1864" w:rsidRDefault="00C3683C">
            <w:pPr>
              <w:rPr>
                <w:color w:val="000000"/>
              </w:rPr>
            </w:pPr>
            <w:bookmarkStart w:id="2244" w:name="lp.40.1"/>
            <w:bookmarkEnd w:id="224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1248EBB" w14:textId="77777777" w:rsidR="00C03A64" w:rsidRDefault="00C3683C">
            <w:pPr>
              <w:rPr>
                <w:color w:val="000000"/>
              </w:rPr>
            </w:pPr>
            <w:r>
              <w:rPr>
                <w:color w:val="000000"/>
              </w:rPr>
              <w:t>Aplikacja GePaRd; Aplikacja OFSA-PROW; Aplikacja PROW 2007–2013; PROW 2007–2013 – Rejestr Gospodarstw; System finansowo-księgowy SGW; System OFSA PROW-DD; System PROW 0.2; Zintegrowany System Zarządzania i Kontroli; System IACSplus; Zintegrowany System Zarządzania i Kontroli – moduł płatności bezpośrednich i płatności ONW; Aplikacja LIDER; Zintegrowany System Zarządzania i Kontroli – moduł rent strukturalnych; System finansowo-księgowy Agencji Restrukturyzacji i Modernizacji Rolnictwa;</w:t>
            </w:r>
          </w:p>
          <w:p w14:paraId="52847E9D" w14:textId="7D0F9A13" w:rsidR="006B1864" w:rsidRDefault="00C03A64" w:rsidP="00C03A64">
            <w:pPr>
              <w:ind w:left="283" w:hanging="283"/>
              <w:rPr>
                <w:color w:val="000000"/>
              </w:rPr>
            </w:pPr>
            <w:r>
              <w:rPr>
                <w:color w:val="000000"/>
              </w:rPr>
              <w:tab/>
            </w:r>
            <w:r w:rsidR="00C3683C">
              <w:rPr>
                <w:color w:val="000000"/>
              </w:rPr>
              <w:t>ARiMR PROW02_OFSA-PROW_LIDER_ZSZiK_IACSplus_GePaRd_SFK 01 – dane o złożonych wnioskach, zawartych umowach / wydanych decyzjach, zrealizowanych płatnościach wraz z dofinansowaniem UE w ramach PROW 2004–2006, PROW 2007–2013, PROW 2014–2020 i Plan Strategiczny WPR 2023</w:t>
            </w:r>
            <w:r w:rsidR="00281DA8">
              <w:t>–</w:t>
            </w:r>
            <w:r w:rsidR="00C3683C">
              <w:rPr>
                <w:color w:val="000000"/>
              </w:rPr>
              <w:t>2027</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FFA2F57"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BF7026E" w14:textId="77777777" w:rsidR="006B1864" w:rsidRDefault="00C3683C">
            <w:pPr>
              <w:rPr>
                <w:color w:val="000000"/>
              </w:rPr>
            </w:pPr>
            <w:r>
              <w:rPr>
                <w:color w:val="000000"/>
              </w:rPr>
              <w:t>Beneficjenci PROW 2014–2020 i Plan Strategiczny WPR 2023–2027. Zrealizowane płatności – PROW 2014–2020 i Plan Strategiczny WPR 2023–2027</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253065" w14:textId="77777777" w:rsidR="00C03A64" w:rsidRDefault="00C3683C">
            <w:pPr>
              <w:rPr>
                <w:color w:val="000000"/>
              </w:rPr>
            </w:pPr>
            <w:r>
              <w:rPr>
                <w:color w:val="000000"/>
              </w:rPr>
              <w:t>2 razy w roku do 30 września 2025 r. według stanu na 30 czerwca 2025 r., do 31 marca 2026 r. według stanu na 31 grudnia 2025 r.;</w:t>
            </w:r>
          </w:p>
          <w:p w14:paraId="03BE650B" w14:textId="77777777" w:rsidR="00C03A64" w:rsidRDefault="00C03A64">
            <w:pPr>
              <w:rPr>
                <w:color w:val="000000"/>
              </w:rPr>
            </w:pPr>
          </w:p>
          <w:p w14:paraId="3A36FC0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A6ECE9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A180D4" w14:textId="77777777">
              <w:trPr>
                <w:jc w:val="right"/>
              </w:trPr>
              <w:tc>
                <w:tcPr>
                  <w:tcW w:w="788" w:type="dxa"/>
                  <w:tcMar>
                    <w:top w:w="0" w:type="dxa"/>
                    <w:left w:w="0" w:type="dxa"/>
                    <w:bottom w:w="0" w:type="dxa"/>
                    <w:right w:w="0" w:type="dxa"/>
                  </w:tcMar>
                </w:tcPr>
                <w:bookmarkStart w:id="2245" w:name="__bookmark_2181"/>
                <w:bookmarkEnd w:id="2245"/>
                <w:p w14:paraId="37F845FB" w14:textId="30DCC27B" w:rsidR="006B1864" w:rsidRDefault="00C3683C">
                  <w:pPr>
                    <w:jc w:val="right"/>
                    <w:rPr>
                      <w:rStyle w:val="Hipercze"/>
                    </w:rPr>
                  </w:pPr>
                  <w:r>
                    <w:rPr>
                      <w:rStyle w:val="Hipercze"/>
                    </w:rPr>
                    <w:fldChar w:fldCharType="begin"/>
                  </w:r>
                  <w:r>
                    <w:rPr>
                      <w:rStyle w:val="Hipercze"/>
                    </w:rPr>
                    <w:instrText xml:space="preserve"> HYPERLINK \l "badanie.1.70.03" \h </w:instrText>
                  </w:r>
                  <w:r>
                    <w:rPr>
                      <w:rStyle w:val="Hipercze"/>
                    </w:rPr>
                  </w:r>
                  <w:r>
                    <w:rPr>
                      <w:rStyle w:val="Hipercze"/>
                    </w:rPr>
                    <w:fldChar w:fldCharType="separate"/>
                  </w:r>
                  <w:r>
                    <w:rPr>
                      <w:rStyle w:val="Hipercze"/>
                    </w:rPr>
                    <w:t>1.70.03</w:t>
                  </w:r>
                  <w:r>
                    <w:rPr>
                      <w:rStyle w:val="Hipercze"/>
                    </w:rPr>
                    <w:fldChar w:fldCharType="end"/>
                  </w:r>
                </w:p>
              </w:tc>
            </w:tr>
          </w:tbl>
          <w:p w14:paraId="30D82C45" w14:textId="77777777" w:rsidR="006B1864" w:rsidRDefault="006B1864">
            <w:pPr>
              <w:spacing w:line="1" w:lineRule="auto"/>
            </w:pPr>
          </w:p>
        </w:tc>
      </w:tr>
      <w:tr w:rsidR="006B1864" w14:paraId="37355D1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5ED8041" w14:textId="77777777" w:rsidR="006B1864" w:rsidRDefault="00C3683C">
            <w:pPr>
              <w:rPr>
                <w:color w:val="000000"/>
              </w:rPr>
            </w:pPr>
            <w:bookmarkStart w:id="2246" w:name="lp.40.2"/>
            <w:bookmarkEnd w:id="2246"/>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35E022D" w14:textId="77777777" w:rsidR="00C03A64" w:rsidRDefault="00C3683C">
            <w:pPr>
              <w:rPr>
                <w:color w:val="000000"/>
              </w:rPr>
            </w:pPr>
            <w:r>
              <w:rPr>
                <w:color w:val="000000"/>
              </w:rPr>
              <w:t>Komputerowa Baza Danych IRZ;</w:t>
            </w:r>
          </w:p>
          <w:p w14:paraId="6886338A" w14:textId="77777777" w:rsidR="006B1864" w:rsidRDefault="00C03A64" w:rsidP="00C03A64">
            <w:pPr>
              <w:ind w:left="283" w:hanging="283"/>
              <w:rPr>
                <w:color w:val="000000"/>
              </w:rPr>
            </w:pPr>
            <w:r>
              <w:rPr>
                <w:color w:val="000000"/>
              </w:rPr>
              <w:tab/>
            </w:r>
            <w:r w:rsidR="00C3683C">
              <w:rPr>
                <w:color w:val="000000"/>
              </w:rPr>
              <w:t>ARiMR IRZ 01 – dane dotyczące rejestru uboju zwierząt gospodarskich oznakowanych z gatunku bydło, owce, kozy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F742200"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5495748" w14:textId="77777777" w:rsidR="006B1864" w:rsidRDefault="00C3683C">
            <w:pPr>
              <w:rPr>
                <w:color w:val="000000"/>
              </w:rPr>
            </w:pPr>
            <w:r>
              <w:rPr>
                <w:color w:val="000000"/>
              </w:rPr>
              <w:t>Imię i nazwisko. Nazwa jednostki. Adres siedziby. Numer identyfikacyjny producenta IRZ. PESEL. REGON. Całkowity ubój zwierząt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9A6339C" w14:textId="77777777" w:rsidR="00C03A64" w:rsidRDefault="00C3683C">
            <w:pPr>
              <w:rPr>
                <w:color w:val="000000"/>
              </w:rPr>
            </w:pPr>
            <w:r>
              <w:rPr>
                <w:color w:val="000000"/>
              </w:rPr>
              <w:t>Raz w miesiącu do 15. dnia po miesiącu za miesiąc i do 15 stycznia 2026 r. za grudzień 2025 r.;</w:t>
            </w:r>
          </w:p>
          <w:p w14:paraId="4816A1F7" w14:textId="77777777" w:rsidR="00C03A64" w:rsidRDefault="00C03A64">
            <w:pPr>
              <w:rPr>
                <w:color w:val="000000"/>
              </w:rPr>
            </w:pPr>
          </w:p>
          <w:p w14:paraId="275066B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2810FC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621D14C" w14:textId="77777777">
              <w:trPr>
                <w:jc w:val="right"/>
              </w:trPr>
              <w:tc>
                <w:tcPr>
                  <w:tcW w:w="788" w:type="dxa"/>
                  <w:tcMar>
                    <w:top w:w="0" w:type="dxa"/>
                    <w:left w:w="0" w:type="dxa"/>
                    <w:bottom w:w="0" w:type="dxa"/>
                    <w:right w:w="0" w:type="dxa"/>
                  </w:tcMar>
                </w:tcPr>
                <w:bookmarkStart w:id="2247" w:name="__bookmark_2182"/>
                <w:bookmarkEnd w:id="2247"/>
                <w:p w14:paraId="3C4675CB" w14:textId="2B167DE0"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bl>
          <w:p w14:paraId="0A6747AD" w14:textId="77777777" w:rsidR="006B1864" w:rsidRDefault="006B1864">
            <w:pPr>
              <w:spacing w:line="1" w:lineRule="auto"/>
            </w:pPr>
          </w:p>
        </w:tc>
      </w:tr>
      <w:tr w:rsidR="006B1864" w14:paraId="59A7F9D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540F966" w14:textId="77777777" w:rsidR="006B1864" w:rsidRDefault="00C3683C">
            <w:pPr>
              <w:rPr>
                <w:color w:val="000000"/>
              </w:rPr>
            </w:pPr>
            <w:bookmarkStart w:id="2248" w:name="lp.40.3"/>
            <w:bookmarkEnd w:id="2248"/>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8AC80D0" w14:textId="77777777" w:rsidR="00C03A64" w:rsidRDefault="00C3683C">
            <w:pPr>
              <w:rPr>
                <w:color w:val="000000"/>
              </w:rPr>
            </w:pPr>
            <w:r>
              <w:rPr>
                <w:color w:val="000000"/>
              </w:rPr>
              <w:t>Komputerowa Baza Danych IRZ;</w:t>
            </w:r>
          </w:p>
          <w:p w14:paraId="0CD6A5B3" w14:textId="77777777" w:rsidR="006B1864" w:rsidRDefault="00C03A64" w:rsidP="00C03A64">
            <w:pPr>
              <w:ind w:left="283" w:hanging="283"/>
              <w:rPr>
                <w:color w:val="000000"/>
              </w:rPr>
            </w:pPr>
            <w:r>
              <w:rPr>
                <w:color w:val="000000"/>
              </w:rPr>
              <w:tab/>
            </w:r>
            <w:r w:rsidR="00C3683C">
              <w:rPr>
                <w:color w:val="000000"/>
              </w:rPr>
              <w:t>ARiMR IRZ 02 – dane dotyczące uboju zwierząt gospodarskich oznakowanych z gatunku świnie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9F7A81"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E2B5C5C" w14:textId="77777777" w:rsidR="006B1864" w:rsidRDefault="00C3683C">
            <w:pPr>
              <w:rPr>
                <w:color w:val="000000"/>
              </w:rPr>
            </w:pPr>
            <w:r>
              <w:rPr>
                <w:color w:val="000000"/>
              </w:rPr>
              <w:t>Imię i nazwisko. Nazwa jednostki. Adres siedziby. Numer identyfikacyjny producenta IRZ. PESEL. REGON. Całkowity ubój zwierząt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08329C9" w14:textId="77777777" w:rsidR="00C03A64" w:rsidRDefault="00C3683C">
            <w:pPr>
              <w:rPr>
                <w:color w:val="000000"/>
              </w:rPr>
            </w:pPr>
            <w:r>
              <w:rPr>
                <w:color w:val="000000"/>
              </w:rPr>
              <w:t>Raz w miesiącu do 15. dnia po miesiącu za miesiąc i do 15 stycznia 2026 r. za grudzień 2025 r.;</w:t>
            </w:r>
          </w:p>
          <w:p w14:paraId="22E6E14F" w14:textId="77777777" w:rsidR="00C03A64" w:rsidRDefault="00C03A64">
            <w:pPr>
              <w:rPr>
                <w:color w:val="000000"/>
              </w:rPr>
            </w:pPr>
          </w:p>
          <w:p w14:paraId="0E5E4CA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2AF319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79A647" w14:textId="77777777">
              <w:trPr>
                <w:jc w:val="right"/>
              </w:trPr>
              <w:tc>
                <w:tcPr>
                  <w:tcW w:w="788" w:type="dxa"/>
                  <w:tcMar>
                    <w:top w:w="0" w:type="dxa"/>
                    <w:left w:w="0" w:type="dxa"/>
                    <w:bottom w:w="0" w:type="dxa"/>
                    <w:right w:w="0" w:type="dxa"/>
                  </w:tcMar>
                </w:tcPr>
                <w:bookmarkStart w:id="2249" w:name="__bookmark_2183"/>
                <w:bookmarkEnd w:id="2249"/>
                <w:p w14:paraId="260DDA3A" w14:textId="387ED6C7" w:rsidR="006B1864" w:rsidRDefault="00C3683C">
                  <w:pPr>
                    <w:jc w:val="right"/>
                    <w:rPr>
                      <w:rStyle w:val="Hipercze"/>
                    </w:rPr>
                  </w:pPr>
                  <w:r>
                    <w:rPr>
                      <w:rStyle w:val="Hipercze"/>
                    </w:rPr>
                    <w:fldChar w:fldCharType="begin"/>
                  </w:r>
                  <w:r>
                    <w:rPr>
                      <w:rStyle w:val="Hipercze"/>
                    </w:rPr>
                    <w:instrText xml:space="preserve"> HYPERLINK \l "badanie.1.45.10" \h </w:instrText>
                  </w:r>
                  <w:r>
                    <w:rPr>
                      <w:rStyle w:val="Hipercze"/>
                    </w:rPr>
                  </w:r>
                  <w:r>
                    <w:rPr>
                      <w:rStyle w:val="Hipercze"/>
                    </w:rPr>
                    <w:fldChar w:fldCharType="separate"/>
                  </w:r>
                  <w:r>
                    <w:rPr>
                      <w:rStyle w:val="Hipercze"/>
                    </w:rPr>
                    <w:t>1.45.10</w:t>
                  </w:r>
                  <w:r>
                    <w:rPr>
                      <w:rStyle w:val="Hipercze"/>
                    </w:rPr>
                    <w:fldChar w:fldCharType="end"/>
                  </w:r>
                </w:p>
              </w:tc>
            </w:tr>
          </w:tbl>
          <w:p w14:paraId="61ECEF5F" w14:textId="77777777" w:rsidR="006B1864" w:rsidRDefault="006B1864">
            <w:pPr>
              <w:spacing w:line="1" w:lineRule="auto"/>
            </w:pPr>
          </w:p>
        </w:tc>
      </w:tr>
      <w:tr w:rsidR="006B1864" w14:paraId="6ED5801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C2856EB" w14:textId="77777777" w:rsidR="006B1864" w:rsidRDefault="00C3683C">
            <w:pPr>
              <w:rPr>
                <w:color w:val="000000"/>
              </w:rPr>
            </w:pPr>
            <w:bookmarkStart w:id="2250" w:name="lp.40.4"/>
            <w:bookmarkEnd w:id="2250"/>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29B367C" w14:textId="77777777" w:rsidR="00C03A64" w:rsidRDefault="00C3683C">
            <w:pPr>
              <w:rPr>
                <w:color w:val="000000"/>
              </w:rPr>
            </w:pPr>
            <w:r>
              <w:rPr>
                <w:color w:val="000000"/>
              </w:rPr>
              <w:t>Komputerowa Baza Danych IRZ;</w:t>
            </w:r>
          </w:p>
          <w:p w14:paraId="278606F8" w14:textId="77777777" w:rsidR="006B1864" w:rsidRDefault="00C03A64" w:rsidP="00C03A64">
            <w:pPr>
              <w:ind w:left="283" w:hanging="283"/>
              <w:rPr>
                <w:color w:val="000000"/>
              </w:rPr>
            </w:pPr>
            <w:r>
              <w:rPr>
                <w:color w:val="000000"/>
              </w:rPr>
              <w:tab/>
            </w:r>
            <w:r w:rsidR="00C3683C">
              <w:rPr>
                <w:color w:val="000000"/>
              </w:rPr>
              <w:t>ARiMR IRZ 03 – dane dotyczące zwierząt gospodarskich oznakowanych z gatunku bydło, owce, kozy, koniowate, wielbłądowate i jeleniowate oraz dane dotyczące posiadacza zwierząt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C61C5A"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3A94BE" w14:textId="77777777" w:rsidR="006B1864" w:rsidRDefault="00C3683C">
            <w:pPr>
              <w:rPr>
                <w:color w:val="000000"/>
              </w:rPr>
            </w:pPr>
            <w:r>
              <w:rPr>
                <w:color w:val="000000"/>
              </w:rPr>
              <w:t>Imię i nazwisko. Nazwa jednostki. Adres siedziby. Adres producenta. Adres e-mail. Numer telefonu. Numer identyfikacyjny producenta IRZ. PESEL. REGON. Bydło. Owce. Kozy. Koniowate. Jeleniowate. Wielbłądowate. Rasy bydła. Rasy owiec. Rasy kóz</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691405" w14:textId="77777777" w:rsidR="00C03A64" w:rsidRDefault="00C3683C">
            <w:pPr>
              <w:rPr>
                <w:color w:val="000000"/>
              </w:rPr>
            </w:pPr>
            <w:r>
              <w:rPr>
                <w:color w:val="000000"/>
              </w:rPr>
              <w:t>2 razy w roku do 31 lipca 2025 r. według stanu na 1 czerwca 2025 r., do 5 stycznia 2026 r. według stanu na 1 grudnia 2025 r.;</w:t>
            </w:r>
          </w:p>
          <w:p w14:paraId="1E31B2E0" w14:textId="77777777" w:rsidR="00C03A64" w:rsidRDefault="00C03A64">
            <w:pPr>
              <w:rPr>
                <w:color w:val="000000"/>
              </w:rPr>
            </w:pPr>
          </w:p>
          <w:p w14:paraId="73A7F18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EA6E3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77E3CE6" w14:textId="77777777">
              <w:trPr>
                <w:jc w:val="right"/>
              </w:trPr>
              <w:tc>
                <w:tcPr>
                  <w:tcW w:w="788" w:type="dxa"/>
                  <w:tcMar>
                    <w:top w:w="0" w:type="dxa"/>
                    <w:left w:w="0" w:type="dxa"/>
                    <w:bottom w:w="0" w:type="dxa"/>
                    <w:right w:w="0" w:type="dxa"/>
                  </w:tcMar>
                </w:tcPr>
                <w:bookmarkStart w:id="2251" w:name="__bookmark_2184"/>
                <w:bookmarkEnd w:id="2251"/>
                <w:p w14:paraId="1892EC41" w14:textId="13389477"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r w:rsidR="006B1864" w14:paraId="2A6235DD" w14:textId="77777777">
              <w:trPr>
                <w:jc w:val="right"/>
              </w:trPr>
              <w:tc>
                <w:tcPr>
                  <w:tcW w:w="788" w:type="dxa"/>
                  <w:tcMar>
                    <w:top w:w="0" w:type="dxa"/>
                    <w:left w:w="0" w:type="dxa"/>
                    <w:bottom w:w="0" w:type="dxa"/>
                    <w:right w:w="0" w:type="dxa"/>
                  </w:tcMar>
                </w:tcPr>
                <w:p w14:paraId="20F321BE" w14:textId="6C1F14E2" w:rsidR="006B1864" w:rsidRDefault="00C3683C">
                  <w:pPr>
                    <w:jc w:val="right"/>
                    <w:rPr>
                      <w:rStyle w:val="Hipercze"/>
                    </w:rPr>
                  </w:pPr>
                  <w:hyperlink w:anchor="badanie.1.80.02">
                    <w:r>
                      <w:rPr>
                        <w:rStyle w:val="Hipercze"/>
                      </w:rPr>
                      <w:t>1.80.02,</w:t>
                    </w:r>
                  </w:hyperlink>
                </w:p>
              </w:tc>
            </w:tr>
            <w:tr w:rsidR="006B1864" w14:paraId="1F6CE256" w14:textId="77777777">
              <w:trPr>
                <w:jc w:val="right"/>
              </w:trPr>
              <w:tc>
                <w:tcPr>
                  <w:tcW w:w="788" w:type="dxa"/>
                  <w:tcMar>
                    <w:top w:w="0" w:type="dxa"/>
                    <w:left w:w="0" w:type="dxa"/>
                    <w:bottom w:w="0" w:type="dxa"/>
                    <w:right w:w="0" w:type="dxa"/>
                  </w:tcMar>
                </w:tcPr>
                <w:p w14:paraId="14B92FD6" w14:textId="66AAA83E" w:rsidR="006B1864" w:rsidRDefault="00C3683C">
                  <w:pPr>
                    <w:jc w:val="right"/>
                    <w:rPr>
                      <w:rStyle w:val="Hipercze"/>
                    </w:rPr>
                  </w:pPr>
                  <w:hyperlink w:anchor="badanie.1.80.03">
                    <w:r>
                      <w:rPr>
                        <w:rStyle w:val="Hipercze"/>
                      </w:rPr>
                      <w:t>1.80.03</w:t>
                    </w:r>
                  </w:hyperlink>
                </w:p>
              </w:tc>
            </w:tr>
          </w:tbl>
          <w:p w14:paraId="2F33BC8F" w14:textId="77777777" w:rsidR="006B1864" w:rsidRDefault="006B1864">
            <w:pPr>
              <w:spacing w:line="1" w:lineRule="auto"/>
            </w:pPr>
          </w:p>
        </w:tc>
      </w:tr>
      <w:tr w:rsidR="006B1864" w14:paraId="3348013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F9F8012" w14:textId="77777777" w:rsidR="006B1864" w:rsidRDefault="00C3683C">
            <w:pPr>
              <w:rPr>
                <w:color w:val="000000"/>
              </w:rPr>
            </w:pPr>
            <w:bookmarkStart w:id="2252" w:name="lp.40.5"/>
            <w:bookmarkEnd w:id="2252"/>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500EF4E" w14:textId="77777777" w:rsidR="00C03A64" w:rsidRDefault="00C3683C">
            <w:pPr>
              <w:rPr>
                <w:color w:val="000000"/>
              </w:rPr>
            </w:pPr>
            <w:r>
              <w:rPr>
                <w:color w:val="000000"/>
              </w:rPr>
              <w:t>Komputerowa Baza Danych IRZ;</w:t>
            </w:r>
          </w:p>
          <w:p w14:paraId="3FE96917" w14:textId="77777777" w:rsidR="006B1864" w:rsidRDefault="00C03A64" w:rsidP="00C03A64">
            <w:pPr>
              <w:ind w:left="283" w:hanging="283"/>
              <w:rPr>
                <w:color w:val="000000"/>
              </w:rPr>
            </w:pPr>
            <w:r>
              <w:rPr>
                <w:color w:val="000000"/>
              </w:rPr>
              <w:tab/>
            </w:r>
            <w:r w:rsidR="00C3683C">
              <w:rPr>
                <w:color w:val="000000"/>
              </w:rPr>
              <w:t>ARiMR IRZ 04 – dane dotyczące zwierząt gospodarskich oznakowanych z gatunku świnie oraz dane dotyczące posiadacza zwierząt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871649A"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2D7290" w14:textId="77777777" w:rsidR="006B1864" w:rsidRDefault="00C3683C">
            <w:pPr>
              <w:rPr>
                <w:color w:val="000000"/>
              </w:rPr>
            </w:pPr>
            <w:r>
              <w:rPr>
                <w:color w:val="000000"/>
              </w:rPr>
              <w:t>Imię i nazwisko. Nazwa jednostki. Adres siedziby. Adres producenta. Adres e-mail. Numer telefonu. Numer identyfikacyjny producenta IRZ. PESEL. REGON. Świnie – trzoda chlewna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90D9A7" w14:textId="77777777" w:rsidR="00C03A64" w:rsidRDefault="00C3683C">
            <w:pPr>
              <w:rPr>
                <w:color w:val="000000"/>
              </w:rPr>
            </w:pPr>
            <w:r>
              <w:rPr>
                <w:color w:val="000000"/>
              </w:rPr>
              <w:t>2 razy w roku do 31 lipca 2025 r. według stanu na 1 czerwca 2025 r., do 5 stycznia 2026 r. według stanu na 1 grudnia 2025 r.;</w:t>
            </w:r>
          </w:p>
          <w:p w14:paraId="4AFA9F41" w14:textId="77777777" w:rsidR="00C03A64" w:rsidRDefault="00C03A64">
            <w:pPr>
              <w:rPr>
                <w:color w:val="000000"/>
              </w:rPr>
            </w:pPr>
          </w:p>
          <w:p w14:paraId="0BBC545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2FB306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AFEF3E" w14:textId="77777777">
              <w:trPr>
                <w:jc w:val="right"/>
              </w:trPr>
              <w:tc>
                <w:tcPr>
                  <w:tcW w:w="788" w:type="dxa"/>
                  <w:tcMar>
                    <w:top w:w="0" w:type="dxa"/>
                    <w:left w:w="0" w:type="dxa"/>
                    <w:bottom w:w="0" w:type="dxa"/>
                    <w:right w:w="0" w:type="dxa"/>
                  </w:tcMar>
                </w:tcPr>
                <w:bookmarkStart w:id="2253" w:name="__bookmark_2185"/>
                <w:bookmarkEnd w:id="2253"/>
                <w:p w14:paraId="097D4AEC" w14:textId="3ACE3961" w:rsidR="006B1864" w:rsidRDefault="00C3683C">
                  <w:pPr>
                    <w:jc w:val="right"/>
                    <w:rPr>
                      <w:rStyle w:val="Hipercze"/>
                    </w:rPr>
                  </w:pPr>
                  <w:r>
                    <w:rPr>
                      <w:rStyle w:val="Hipercze"/>
                    </w:rPr>
                    <w:fldChar w:fldCharType="begin"/>
                  </w:r>
                  <w:r>
                    <w:rPr>
                      <w:rStyle w:val="Hipercze"/>
                    </w:rPr>
                    <w:instrText xml:space="preserve"> HYPERLINK \l "badanie.1.80.02" \h </w:instrText>
                  </w:r>
                  <w:r>
                    <w:rPr>
                      <w:rStyle w:val="Hipercze"/>
                    </w:rPr>
                  </w:r>
                  <w:r>
                    <w:rPr>
                      <w:rStyle w:val="Hipercze"/>
                    </w:rPr>
                    <w:fldChar w:fldCharType="separate"/>
                  </w:r>
                  <w:r>
                    <w:rPr>
                      <w:rStyle w:val="Hipercze"/>
                    </w:rPr>
                    <w:t>1.80.02,</w:t>
                  </w:r>
                  <w:r>
                    <w:rPr>
                      <w:rStyle w:val="Hipercze"/>
                    </w:rPr>
                    <w:fldChar w:fldCharType="end"/>
                  </w:r>
                </w:p>
              </w:tc>
            </w:tr>
            <w:tr w:rsidR="006B1864" w14:paraId="4B3F7411" w14:textId="77777777">
              <w:trPr>
                <w:jc w:val="right"/>
              </w:trPr>
              <w:tc>
                <w:tcPr>
                  <w:tcW w:w="788" w:type="dxa"/>
                  <w:tcMar>
                    <w:top w:w="0" w:type="dxa"/>
                    <w:left w:w="0" w:type="dxa"/>
                    <w:bottom w:w="0" w:type="dxa"/>
                    <w:right w:w="0" w:type="dxa"/>
                  </w:tcMar>
                </w:tcPr>
                <w:p w14:paraId="4679D725" w14:textId="147C10AA" w:rsidR="006B1864" w:rsidRDefault="00C3683C">
                  <w:pPr>
                    <w:jc w:val="right"/>
                    <w:rPr>
                      <w:rStyle w:val="Hipercze"/>
                    </w:rPr>
                  </w:pPr>
                  <w:hyperlink w:anchor="badanie.1.80.03">
                    <w:r>
                      <w:rPr>
                        <w:rStyle w:val="Hipercze"/>
                      </w:rPr>
                      <w:t>1.80.03</w:t>
                    </w:r>
                  </w:hyperlink>
                </w:p>
              </w:tc>
            </w:tr>
          </w:tbl>
          <w:p w14:paraId="5C5490E8" w14:textId="77777777" w:rsidR="006B1864" w:rsidRDefault="006B1864">
            <w:pPr>
              <w:spacing w:line="1" w:lineRule="auto"/>
            </w:pPr>
          </w:p>
        </w:tc>
      </w:tr>
      <w:tr w:rsidR="006B1864" w14:paraId="7A2F84E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C63EBF4" w14:textId="77777777" w:rsidR="006B1864" w:rsidRDefault="00C3683C">
            <w:pPr>
              <w:rPr>
                <w:color w:val="000000"/>
              </w:rPr>
            </w:pPr>
            <w:bookmarkStart w:id="2254" w:name="lp.40.6"/>
            <w:bookmarkEnd w:id="2254"/>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5FE055" w14:textId="77777777" w:rsidR="00C03A64" w:rsidRDefault="00C3683C">
            <w:pPr>
              <w:rPr>
                <w:color w:val="000000"/>
              </w:rPr>
            </w:pPr>
            <w:r>
              <w:rPr>
                <w:color w:val="000000"/>
              </w:rPr>
              <w:t>Komputerowa Baza Danych IRZ;</w:t>
            </w:r>
          </w:p>
          <w:p w14:paraId="092DFDEA" w14:textId="77777777" w:rsidR="006B1864" w:rsidRDefault="00C03A64" w:rsidP="00C03A64">
            <w:pPr>
              <w:ind w:left="283" w:hanging="283"/>
              <w:rPr>
                <w:color w:val="000000"/>
              </w:rPr>
            </w:pPr>
            <w:r>
              <w:rPr>
                <w:color w:val="000000"/>
              </w:rPr>
              <w:tab/>
            </w:r>
            <w:r w:rsidR="00C3683C">
              <w:rPr>
                <w:color w:val="000000"/>
              </w:rPr>
              <w:t>ARiMR IRZ 05 – dane dotyczące zwierząt gospodarskich oznakowanych z gatunku bydło, owce, kozy, koniowate, wielbłądowate i jeleniowate, produkcji zwierzęcej oraz dane dotyczące posiadacza zwierząt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72B61A"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FC0D0D8" w14:textId="77777777" w:rsidR="006B1864" w:rsidRDefault="00C3683C">
            <w:pPr>
              <w:rPr>
                <w:color w:val="000000"/>
              </w:rPr>
            </w:pPr>
            <w:r>
              <w:rPr>
                <w:color w:val="000000"/>
              </w:rPr>
              <w:t>Imię i nazwisko. Nazwa jednostki. Adres producenta. Adres siedziby. Numer identyfikacyjny producenta IRZ. PESEL. REGON. Bydło. Owce. Kozy. Koniowate. Jeleniowate. Wielbłądowate. Urodzenia cieląt. Urodzenia jagniąt. Urodzenia koźląt. Padnięcia bydła. Padnięcia owiec. Padnięcia kóz. Ubój bydła w gospodarstwie. Ubój owiec w gospodarstwie. Ubój kóz w gospodarstwie. Całkowity ubój zwierząt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318E0A9" w14:textId="77777777" w:rsidR="00C03A64" w:rsidRDefault="00C3683C">
            <w:pPr>
              <w:rPr>
                <w:color w:val="000000"/>
              </w:rPr>
            </w:pPr>
            <w:r>
              <w:rPr>
                <w:color w:val="000000"/>
              </w:rPr>
              <w:t>Zgodnie z potrzebami analitycznymi badania od 1 stycznia 2025 r.;</w:t>
            </w:r>
          </w:p>
          <w:p w14:paraId="0C6F8658" w14:textId="77777777" w:rsidR="00C03A64" w:rsidRDefault="00C03A64">
            <w:pPr>
              <w:rPr>
                <w:color w:val="000000"/>
              </w:rPr>
            </w:pPr>
          </w:p>
          <w:p w14:paraId="2D81945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F25AF0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CEC5ABC" w14:textId="77777777">
              <w:trPr>
                <w:jc w:val="right"/>
              </w:trPr>
              <w:tc>
                <w:tcPr>
                  <w:tcW w:w="788" w:type="dxa"/>
                  <w:tcMar>
                    <w:top w:w="0" w:type="dxa"/>
                    <w:left w:w="0" w:type="dxa"/>
                    <w:bottom w:w="0" w:type="dxa"/>
                    <w:right w:w="0" w:type="dxa"/>
                  </w:tcMar>
                </w:tcPr>
                <w:bookmarkStart w:id="2255" w:name="__bookmark_2186"/>
                <w:bookmarkEnd w:id="2255"/>
                <w:p w14:paraId="43B90B1E" w14:textId="48285096"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bl>
          <w:p w14:paraId="0261BA2A" w14:textId="77777777" w:rsidR="006B1864" w:rsidRDefault="006B1864">
            <w:pPr>
              <w:spacing w:line="1" w:lineRule="auto"/>
            </w:pPr>
          </w:p>
        </w:tc>
      </w:tr>
      <w:tr w:rsidR="006B1864" w14:paraId="6F32FFC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C0A2268" w14:textId="77777777" w:rsidR="006B1864" w:rsidRDefault="00C3683C">
            <w:pPr>
              <w:rPr>
                <w:color w:val="000000"/>
              </w:rPr>
            </w:pPr>
            <w:bookmarkStart w:id="2256" w:name="lp.40.7"/>
            <w:bookmarkEnd w:id="2256"/>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BD6B8D5" w14:textId="77777777" w:rsidR="00C03A64" w:rsidRDefault="00C3683C">
            <w:pPr>
              <w:rPr>
                <w:color w:val="000000"/>
              </w:rPr>
            </w:pPr>
            <w:r>
              <w:rPr>
                <w:color w:val="000000"/>
              </w:rPr>
              <w:t>Komputerowa Baza Danych IRZ;</w:t>
            </w:r>
          </w:p>
          <w:p w14:paraId="777DC766" w14:textId="77777777" w:rsidR="006B1864" w:rsidRDefault="00C03A64" w:rsidP="00C03A64">
            <w:pPr>
              <w:ind w:left="283" w:hanging="283"/>
              <w:rPr>
                <w:color w:val="000000"/>
              </w:rPr>
            </w:pPr>
            <w:r>
              <w:rPr>
                <w:color w:val="000000"/>
              </w:rPr>
              <w:tab/>
            </w:r>
            <w:r w:rsidR="00C3683C">
              <w:rPr>
                <w:color w:val="000000"/>
              </w:rPr>
              <w:t>ARiMR IRZ 06 – dane dotyczące zwierząt gospodarskich oznakowanych z gatunku świnie, produkcji zwierzęcej oraz dane dotyczące posiadacza zwierząt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F57965B"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E2FF61A" w14:textId="77777777" w:rsidR="006B1864" w:rsidRDefault="00C3683C">
            <w:pPr>
              <w:rPr>
                <w:color w:val="000000"/>
              </w:rPr>
            </w:pPr>
            <w:r>
              <w:rPr>
                <w:color w:val="000000"/>
              </w:rPr>
              <w:t>Imię i nazwisko. Nazwa jednostki. Adres producenta. Adres siedziby. Numer identyfikacyjny producenta IRZ. PESEL. REGON. Świnie – trzoda chlewna. Urodzenia prosiąt. Padnięcia świń. Ubój świń w gospodarstwie. Całkowity ubój zwierząt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1012381" w14:textId="77777777" w:rsidR="00C03A64" w:rsidRDefault="00C3683C">
            <w:pPr>
              <w:rPr>
                <w:color w:val="000000"/>
              </w:rPr>
            </w:pPr>
            <w:r>
              <w:rPr>
                <w:color w:val="000000"/>
              </w:rPr>
              <w:t>Zgodnie z potrzebami analitycznymi badania od 1 stycznia 2025 r.;</w:t>
            </w:r>
          </w:p>
          <w:p w14:paraId="43BBE075" w14:textId="77777777" w:rsidR="00C03A64" w:rsidRDefault="00C03A64">
            <w:pPr>
              <w:rPr>
                <w:color w:val="000000"/>
              </w:rPr>
            </w:pPr>
          </w:p>
          <w:p w14:paraId="199EC51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AFCD6D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AB5EF9" w14:textId="77777777">
              <w:trPr>
                <w:jc w:val="right"/>
              </w:trPr>
              <w:tc>
                <w:tcPr>
                  <w:tcW w:w="788" w:type="dxa"/>
                  <w:tcMar>
                    <w:top w:w="0" w:type="dxa"/>
                    <w:left w:w="0" w:type="dxa"/>
                    <w:bottom w:w="0" w:type="dxa"/>
                    <w:right w:w="0" w:type="dxa"/>
                  </w:tcMar>
                </w:tcPr>
                <w:bookmarkStart w:id="2257" w:name="__bookmark_2187"/>
                <w:bookmarkEnd w:id="2257"/>
                <w:p w14:paraId="50CB69EC" w14:textId="78975602" w:rsidR="006B1864" w:rsidRDefault="00C3683C">
                  <w:pPr>
                    <w:jc w:val="right"/>
                    <w:rPr>
                      <w:rStyle w:val="Hipercze"/>
                    </w:rPr>
                  </w:pPr>
                  <w:r>
                    <w:rPr>
                      <w:rStyle w:val="Hipercze"/>
                    </w:rPr>
                    <w:fldChar w:fldCharType="begin"/>
                  </w:r>
                  <w:r>
                    <w:rPr>
                      <w:rStyle w:val="Hipercze"/>
                    </w:rPr>
                    <w:instrText xml:space="preserve"> HYPERLINK \l "badanie.1.45.10" \h </w:instrText>
                  </w:r>
                  <w:r>
                    <w:rPr>
                      <w:rStyle w:val="Hipercze"/>
                    </w:rPr>
                  </w:r>
                  <w:r>
                    <w:rPr>
                      <w:rStyle w:val="Hipercze"/>
                    </w:rPr>
                    <w:fldChar w:fldCharType="separate"/>
                  </w:r>
                  <w:r>
                    <w:rPr>
                      <w:rStyle w:val="Hipercze"/>
                    </w:rPr>
                    <w:t>1.45.10</w:t>
                  </w:r>
                  <w:r>
                    <w:rPr>
                      <w:rStyle w:val="Hipercze"/>
                    </w:rPr>
                    <w:fldChar w:fldCharType="end"/>
                  </w:r>
                </w:p>
              </w:tc>
            </w:tr>
          </w:tbl>
          <w:p w14:paraId="176740F0" w14:textId="77777777" w:rsidR="006B1864" w:rsidRDefault="006B1864">
            <w:pPr>
              <w:spacing w:line="1" w:lineRule="auto"/>
            </w:pPr>
          </w:p>
        </w:tc>
      </w:tr>
      <w:tr w:rsidR="006B1864" w14:paraId="3CE7A2D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28BE8F6" w14:textId="77777777" w:rsidR="006B1864" w:rsidRDefault="00C3683C">
            <w:pPr>
              <w:rPr>
                <w:color w:val="000000"/>
              </w:rPr>
            </w:pPr>
            <w:bookmarkStart w:id="2258" w:name="lp.40.8"/>
            <w:bookmarkEnd w:id="2258"/>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C74F385" w14:textId="77777777" w:rsidR="00C03A64" w:rsidRDefault="00C3683C">
            <w:pPr>
              <w:rPr>
                <w:color w:val="000000"/>
              </w:rPr>
            </w:pPr>
            <w:r>
              <w:rPr>
                <w:color w:val="000000"/>
              </w:rPr>
              <w:t>Komputerowa Baza Danych IRZ;</w:t>
            </w:r>
          </w:p>
          <w:p w14:paraId="4DAEFA1A" w14:textId="77777777" w:rsidR="006B1864" w:rsidRDefault="00C03A64" w:rsidP="00C03A64">
            <w:pPr>
              <w:ind w:left="283" w:hanging="283"/>
              <w:rPr>
                <w:color w:val="000000"/>
              </w:rPr>
            </w:pPr>
            <w:r>
              <w:rPr>
                <w:color w:val="000000"/>
              </w:rPr>
              <w:tab/>
            </w:r>
            <w:r w:rsidR="00C3683C">
              <w:rPr>
                <w:color w:val="000000"/>
              </w:rPr>
              <w:t>ARiMR IRZ 07 – dane dotyczące zwierząt gospodarskich oznakowanych z gatunku drób oraz dane dotyczące posiadacza zwierząt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CBD878B"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E05C002" w14:textId="77777777" w:rsidR="006B1864" w:rsidRDefault="00C3683C">
            <w:pPr>
              <w:rPr>
                <w:color w:val="000000"/>
              </w:rPr>
            </w:pPr>
            <w:r>
              <w:rPr>
                <w:color w:val="000000"/>
              </w:rPr>
              <w:t>Imię i nazwisko. Nazwa jednostki. Adres siedziby. Adres producenta. Adres e-mail. Numer telefonu. Numer identyfikacyjny producenta IRZ. Drób</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DA3BE67" w14:textId="77777777" w:rsidR="00C03A64" w:rsidRDefault="00C3683C">
            <w:pPr>
              <w:rPr>
                <w:color w:val="000000"/>
              </w:rPr>
            </w:pPr>
            <w:r>
              <w:rPr>
                <w:color w:val="000000"/>
              </w:rPr>
              <w:t>2 razy w roku do 31 lipca 2025 r. według stanu na 1 czerwca 2025 r., do 2 stycznia 2026 r. według stanu na 1 grudnia 2025 r.;</w:t>
            </w:r>
          </w:p>
          <w:p w14:paraId="6DCC5FAA" w14:textId="77777777" w:rsidR="00C03A64" w:rsidRDefault="00C03A64">
            <w:pPr>
              <w:rPr>
                <w:color w:val="000000"/>
              </w:rPr>
            </w:pPr>
          </w:p>
          <w:p w14:paraId="547EEC5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43D17D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B233948" w14:textId="77777777">
              <w:trPr>
                <w:jc w:val="right"/>
              </w:trPr>
              <w:tc>
                <w:tcPr>
                  <w:tcW w:w="788" w:type="dxa"/>
                  <w:tcMar>
                    <w:top w:w="0" w:type="dxa"/>
                    <w:left w:w="0" w:type="dxa"/>
                    <w:bottom w:w="0" w:type="dxa"/>
                    <w:right w:w="0" w:type="dxa"/>
                  </w:tcMar>
                </w:tcPr>
                <w:bookmarkStart w:id="2259" w:name="__bookmark_2188"/>
                <w:bookmarkEnd w:id="2259"/>
                <w:p w14:paraId="56C7D42A" w14:textId="60CB80A9"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r w:rsidR="006B1864" w14:paraId="7BD79EE2" w14:textId="77777777">
              <w:trPr>
                <w:jc w:val="right"/>
              </w:trPr>
              <w:tc>
                <w:tcPr>
                  <w:tcW w:w="788" w:type="dxa"/>
                  <w:tcMar>
                    <w:top w:w="0" w:type="dxa"/>
                    <w:left w:w="0" w:type="dxa"/>
                    <w:bottom w:w="0" w:type="dxa"/>
                    <w:right w:w="0" w:type="dxa"/>
                  </w:tcMar>
                </w:tcPr>
                <w:p w14:paraId="215959D2" w14:textId="4BCBCE29" w:rsidR="006B1864" w:rsidRDefault="00C3683C">
                  <w:pPr>
                    <w:jc w:val="right"/>
                    <w:rPr>
                      <w:rStyle w:val="Hipercze"/>
                    </w:rPr>
                  </w:pPr>
                  <w:hyperlink w:anchor="badanie.1.80.03">
                    <w:r>
                      <w:rPr>
                        <w:rStyle w:val="Hipercze"/>
                      </w:rPr>
                      <w:t>1.80.03</w:t>
                    </w:r>
                  </w:hyperlink>
                </w:p>
              </w:tc>
            </w:tr>
          </w:tbl>
          <w:p w14:paraId="19F73CE3" w14:textId="77777777" w:rsidR="006B1864" w:rsidRDefault="006B1864">
            <w:pPr>
              <w:spacing w:line="1" w:lineRule="auto"/>
            </w:pPr>
          </w:p>
        </w:tc>
      </w:tr>
      <w:tr w:rsidR="006B1864" w14:paraId="40953B0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D5DD0F1" w14:textId="77777777" w:rsidR="006B1864" w:rsidRDefault="00C3683C">
            <w:pPr>
              <w:rPr>
                <w:color w:val="000000"/>
              </w:rPr>
            </w:pPr>
            <w:bookmarkStart w:id="2260" w:name="lp.40.9"/>
            <w:bookmarkEnd w:id="2260"/>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3257D0D" w14:textId="77777777" w:rsidR="00C03A64" w:rsidRDefault="00C3683C">
            <w:pPr>
              <w:rPr>
                <w:color w:val="000000"/>
              </w:rPr>
            </w:pPr>
            <w:r>
              <w:rPr>
                <w:color w:val="000000"/>
              </w:rPr>
              <w:t>Komputerowa Baza Danych IRZ;</w:t>
            </w:r>
          </w:p>
          <w:p w14:paraId="403B2AD9" w14:textId="77777777" w:rsidR="006B1864" w:rsidRDefault="00C03A64" w:rsidP="00C03A64">
            <w:pPr>
              <w:ind w:left="283" w:hanging="283"/>
              <w:rPr>
                <w:color w:val="000000"/>
              </w:rPr>
            </w:pPr>
            <w:r>
              <w:rPr>
                <w:color w:val="000000"/>
              </w:rPr>
              <w:tab/>
            </w:r>
            <w:r w:rsidR="00C3683C">
              <w:rPr>
                <w:color w:val="000000"/>
              </w:rPr>
              <w:t>ARiMR IRZ 08 – dane dotyczące zwierząt gospodarskich oznakowanych z gatunku drób i produkcji drobiarskiej oraz dane dotyczące posiadacza zwierząt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8E7997B"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7F7C493" w14:textId="77777777" w:rsidR="006B1864" w:rsidRDefault="00C3683C">
            <w:pPr>
              <w:rPr>
                <w:color w:val="000000"/>
              </w:rPr>
            </w:pPr>
            <w:r>
              <w:rPr>
                <w:color w:val="000000"/>
              </w:rPr>
              <w:t>Imię i nazwisko. Nazwa jednostki. Adres siedziby. Adres producenta. Numer identyfikacyjny producenta IRZ. PESEL. REGON. Drób. Produkcja jaj kurzych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73CFA6A" w14:textId="77777777" w:rsidR="00C03A64" w:rsidRDefault="00C3683C">
            <w:pPr>
              <w:rPr>
                <w:color w:val="000000"/>
              </w:rPr>
            </w:pPr>
            <w:r>
              <w:rPr>
                <w:color w:val="000000"/>
              </w:rPr>
              <w:t>Zgodnie z potrzebami analitycznymi badania od 1 stycznia 2025 r.;</w:t>
            </w:r>
          </w:p>
          <w:p w14:paraId="295FAB7F" w14:textId="77777777" w:rsidR="00C03A64" w:rsidRDefault="00C03A64">
            <w:pPr>
              <w:rPr>
                <w:color w:val="000000"/>
              </w:rPr>
            </w:pPr>
          </w:p>
          <w:p w14:paraId="5642EBB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58ED3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BA496E6" w14:textId="77777777">
              <w:trPr>
                <w:jc w:val="right"/>
              </w:trPr>
              <w:tc>
                <w:tcPr>
                  <w:tcW w:w="788" w:type="dxa"/>
                  <w:tcMar>
                    <w:top w:w="0" w:type="dxa"/>
                    <w:left w:w="0" w:type="dxa"/>
                    <w:bottom w:w="0" w:type="dxa"/>
                    <w:right w:w="0" w:type="dxa"/>
                  </w:tcMar>
                </w:tcPr>
                <w:bookmarkStart w:id="2261" w:name="__bookmark_2189"/>
                <w:bookmarkEnd w:id="2261"/>
                <w:p w14:paraId="4E916A37" w14:textId="24C693C4"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bl>
          <w:p w14:paraId="343DC401" w14:textId="77777777" w:rsidR="006B1864" w:rsidRDefault="006B1864">
            <w:pPr>
              <w:spacing w:line="1" w:lineRule="auto"/>
            </w:pPr>
          </w:p>
        </w:tc>
      </w:tr>
      <w:tr w:rsidR="006B1864" w14:paraId="07607D4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0614CB" w14:textId="77777777" w:rsidR="006B1864" w:rsidRDefault="00C3683C">
            <w:pPr>
              <w:rPr>
                <w:color w:val="000000"/>
              </w:rPr>
            </w:pPr>
            <w:bookmarkStart w:id="2262" w:name="lp.40.10"/>
            <w:bookmarkEnd w:id="2262"/>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5891C0" w14:textId="77777777" w:rsidR="00C03A64" w:rsidRDefault="00C3683C">
            <w:pPr>
              <w:rPr>
                <w:color w:val="000000"/>
              </w:rPr>
            </w:pPr>
            <w:r>
              <w:rPr>
                <w:color w:val="000000"/>
              </w:rPr>
              <w:t>Krajowy Rejestr Kół Gospodyń Wiejskich;</w:t>
            </w:r>
          </w:p>
          <w:p w14:paraId="4CDC6311" w14:textId="77777777" w:rsidR="006B1864" w:rsidRDefault="00C03A64" w:rsidP="00C03A64">
            <w:pPr>
              <w:ind w:left="283" w:hanging="283"/>
              <w:rPr>
                <w:color w:val="000000"/>
              </w:rPr>
            </w:pPr>
            <w:r>
              <w:rPr>
                <w:color w:val="000000"/>
              </w:rPr>
              <w:tab/>
            </w:r>
            <w:r w:rsidR="00C3683C">
              <w:rPr>
                <w:color w:val="000000"/>
              </w:rPr>
              <w:t>ARiMR KRKGW 01 – dane dotyczące kół gospodyń wiejskich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D167BB"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58541A2" w14:textId="77777777" w:rsidR="006B1864" w:rsidRDefault="00C3683C">
            <w:pPr>
              <w:rPr>
                <w:color w:val="000000"/>
              </w:rPr>
            </w:pPr>
            <w:r>
              <w:rPr>
                <w:color w:val="000000"/>
              </w:rPr>
              <w:t>Nazwa jednostki. REGON. NIP. Numer w rejestrze kół gospodyń wiejskich. Adres siedziby. Adres do korespondencji. Rodzaj koła gospodyń wiejskich. Dane teleadresowe instytucji tworzącej. Data wpisu do rejestru kół gospodyń wiejskich. Data wykreślenia koła z rejestru. Data ostatniej zmiany. Przyjęty wzorcowy statut koła gospodyń wiejskich. Data utworzenia koła. Członkowie koła gospodyń wiejskich. Zasięg terytorialny działalności. Przyznanie pomocy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33AF62" w14:textId="77777777" w:rsidR="00C03A64" w:rsidRDefault="00C3683C">
            <w:pPr>
              <w:rPr>
                <w:color w:val="000000"/>
              </w:rPr>
            </w:pPr>
            <w:r>
              <w:rPr>
                <w:color w:val="000000"/>
              </w:rPr>
              <w:t>Raz w roku do 27 lutego 2026 r. według stanu na 31 grudnia 2025 r.;</w:t>
            </w:r>
          </w:p>
          <w:p w14:paraId="4DDBF9AC" w14:textId="77777777" w:rsidR="00C03A64" w:rsidRDefault="00C03A64">
            <w:pPr>
              <w:rPr>
                <w:color w:val="000000"/>
              </w:rPr>
            </w:pPr>
          </w:p>
          <w:p w14:paraId="0B0628B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655615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B92A2BE" w14:textId="77777777">
              <w:trPr>
                <w:jc w:val="right"/>
              </w:trPr>
              <w:tc>
                <w:tcPr>
                  <w:tcW w:w="788" w:type="dxa"/>
                  <w:tcMar>
                    <w:top w:w="0" w:type="dxa"/>
                    <w:left w:w="0" w:type="dxa"/>
                    <w:bottom w:w="0" w:type="dxa"/>
                    <w:right w:w="0" w:type="dxa"/>
                  </w:tcMar>
                </w:tcPr>
                <w:bookmarkStart w:id="2263" w:name="__bookmark_2190"/>
                <w:bookmarkEnd w:id="2263"/>
                <w:p w14:paraId="1483B3BA" w14:textId="711F9BC5"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5A86579D" w14:textId="77777777">
              <w:trPr>
                <w:jc w:val="right"/>
              </w:trPr>
              <w:tc>
                <w:tcPr>
                  <w:tcW w:w="788" w:type="dxa"/>
                  <w:tcMar>
                    <w:top w:w="0" w:type="dxa"/>
                    <w:left w:w="0" w:type="dxa"/>
                    <w:bottom w:w="0" w:type="dxa"/>
                    <w:right w:w="0" w:type="dxa"/>
                  </w:tcMar>
                </w:tcPr>
                <w:p w14:paraId="637A0107" w14:textId="721FDA94" w:rsidR="006B1864" w:rsidRDefault="00C3683C">
                  <w:pPr>
                    <w:jc w:val="right"/>
                    <w:rPr>
                      <w:rStyle w:val="Hipercze"/>
                    </w:rPr>
                  </w:pPr>
                  <w:hyperlink w:anchor="badanie.1.04.09">
                    <w:r>
                      <w:rPr>
                        <w:rStyle w:val="Hipercze"/>
                      </w:rPr>
                      <w:t>1.04.09</w:t>
                    </w:r>
                  </w:hyperlink>
                </w:p>
              </w:tc>
            </w:tr>
          </w:tbl>
          <w:p w14:paraId="6EDBF55A" w14:textId="77777777" w:rsidR="006B1864" w:rsidRDefault="006B1864">
            <w:pPr>
              <w:spacing w:line="1" w:lineRule="auto"/>
            </w:pPr>
          </w:p>
        </w:tc>
      </w:tr>
      <w:tr w:rsidR="006B1864" w14:paraId="582A49AB"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BB3B357" w14:textId="77777777" w:rsidR="006B1864" w:rsidRDefault="00C3683C">
            <w:pPr>
              <w:rPr>
                <w:color w:val="000000"/>
              </w:rPr>
            </w:pPr>
            <w:bookmarkStart w:id="2264" w:name="lp.40.11"/>
            <w:bookmarkEnd w:id="2264"/>
            <w:r>
              <w:rPr>
                <w:color w:val="000000"/>
              </w:rPr>
              <w:t>11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7F3C534" w14:textId="77777777" w:rsidR="00C03A64" w:rsidRDefault="00C3683C">
            <w:pPr>
              <w:rPr>
                <w:color w:val="000000"/>
              </w:rPr>
            </w:pPr>
            <w:r>
              <w:rPr>
                <w:color w:val="000000"/>
              </w:rPr>
              <w:t>System finansowo-księgowy Agencji Restrukturyzacji i Modernizacji Rolnictwa;</w:t>
            </w:r>
          </w:p>
          <w:p w14:paraId="3DE1495C" w14:textId="77777777" w:rsidR="006B1864" w:rsidRDefault="00C03A64" w:rsidP="00C03A64">
            <w:pPr>
              <w:ind w:left="283" w:hanging="283"/>
              <w:rPr>
                <w:color w:val="000000"/>
              </w:rPr>
            </w:pPr>
            <w:r>
              <w:rPr>
                <w:color w:val="000000"/>
              </w:rPr>
              <w:tab/>
            </w:r>
            <w:r w:rsidR="00C3683C">
              <w:rPr>
                <w:color w:val="000000"/>
              </w:rPr>
              <w:t>ARiMR SFK 01 – dane dotyczące informacji o wykorzystanych środkach z funduszy unijnych przez beneficjentów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6C836BA" w14:textId="77777777" w:rsidR="006B1864" w:rsidRDefault="00C3683C">
            <w:pPr>
              <w:rPr>
                <w:color w:val="000000"/>
              </w:rPr>
            </w:pPr>
            <w:r>
              <w:rPr>
                <w:color w:val="000000"/>
              </w:rPr>
              <w:t>Agencja Restrukturyzacji i Modernizacji Rolnictwa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9E82B0D" w14:textId="77777777" w:rsidR="006B1864" w:rsidRDefault="00C3683C">
            <w:pPr>
              <w:rPr>
                <w:color w:val="000000"/>
              </w:rPr>
            </w:pPr>
            <w:r>
              <w:rPr>
                <w:color w:val="000000"/>
              </w:rPr>
              <w:t>Środki unijne z Agencji Restrukturyzacji i Modernizacji Rolnictwa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AC87560" w14:textId="77777777" w:rsidR="00C03A64" w:rsidRDefault="00C3683C">
            <w:pPr>
              <w:rPr>
                <w:color w:val="000000"/>
              </w:rPr>
            </w:pPr>
            <w:r>
              <w:rPr>
                <w:color w:val="000000"/>
              </w:rPr>
              <w:t>Raz w roku do 30 stycznia 2025 r. za rok 2023 – dane ostateczne;</w:t>
            </w:r>
          </w:p>
          <w:p w14:paraId="274BD40B" w14:textId="77777777" w:rsidR="00C03A64" w:rsidRDefault="00C03A64">
            <w:pPr>
              <w:rPr>
                <w:color w:val="000000"/>
              </w:rPr>
            </w:pPr>
          </w:p>
          <w:p w14:paraId="231280B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7DFBFD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65D644" w14:textId="77777777">
              <w:trPr>
                <w:jc w:val="right"/>
              </w:trPr>
              <w:tc>
                <w:tcPr>
                  <w:tcW w:w="788" w:type="dxa"/>
                  <w:tcMar>
                    <w:top w:w="0" w:type="dxa"/>
                    <w:left w:w="0" w:type="dxa"/>
                    <w:bottom w:w="0" w:type="dxa"/>
                    <w:right w:w="0" w:type="dxa"/>
                  </w:tcMar>
                </w:tcPr>
                <w:bookmarkStart w:id="2265" w:name="__bookmark_2191"/>
                <w:bookmarkEnd w:id="2265"/>
                <w:p w14:paraId="7DCFAE7C" w14:textId="0549F7CD"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7F03EFCA" w14:textId="77777777">
              <w:trPr>
                <w:jc w:val="right"/>
              </w:trPr>
              <w:tc>
                <w:tcPr>
                  <w:tcW w:w="788" w:type="dxa"/>
                  <w:tcMar>
                    <w:top w:w="0" w:type="dxa"/>
                    <w:left w:w="0" w:type="dxa"/>
                    <w:bottom w:w="0" w:type="dxa"/>
                    <w:right w:w="0" w:type="dxa"/>
                  </w:tcMar>
                </w:tcPr>
                <w:p w14:paraId="14D9B510" w14:textId="39541557" w:rsidR="006B1864" w:rsidRDefault="00C3683C">
                  <w:pPr>
                    <w:jc w:val="right"/>
                    <w:rPr>
                      <w:rStyle w:val="Hipercze"/>
                    </w:rPr>
                  </w:pPr>
                  <w:hyperlink w:anchor="badanie.1.67.01">
                    <w:r>
                      <w:rPr>
                        <w:rStyle w:val="Hipercze"/>
                      </w:rPr>
                      <w:t>1.67.01</w:t>
                    </w:r>
                  </w:hyperlink>
                </w:p>
              </w:tc>
            </w:tr>
          </w:tbl>
          <w:p w14:paraId="55131570" w14:textId="77777777" w:rsidR="006B1864" w:rsidRDefault="006B1864">
            <w:pPr>
              <w:spacing w:line="1" w:lineRule="auto"/>
            </w:pPr>
          </w:p>
        </w:tc>
      </w:tr>
      <w:tr w:rsidR="006B1864" w14:paraId="4BACA4B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959191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A2527E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E78B5DE" w14:textId="77777777" w:rsidR="006B1864" w:rsidRDefault="00C3683C">
            <w:pPr>
              <w:rPr>
                <w:color w:val="000000"/>
              </w:rPr>
            </w:pPr>
            <w:r>
              <w:rPr>
                <w:color w:val="000000"/>
              </w:rPr>
              <w:t>Agencja Restrukturyzacji i Modernizacji Rolnictwa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E5BD2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3970B50" w14:textId="77777777" w:rsidR="00C03A64" w:rsidRDefault="00C3683C">
            <w:pPr>
              <w:rPr>
                <w:color w:val="000000"/>
              </w:rPr>
            </w:pPr>
            <w:r>
              <w:rPr>
                <w:color w:val="000000"/>
              </w:rPr>
              <w:t>Raz w roku do 14 sierpnia 2025 r. za rok 2024 – dane wstępne;</w:t>
            </w:r>
          </w:p>
          <w:p w14:paraId="3499DD18" w14:textId="77777777" w:rsidR="00C03A64" w:rsidRDefault="00C03A64">
            <w:pPr>
              <w:rPr>
                <w:color w:val="000000"/>
              </w:rPr>
            </w:pPr>
          </w:p>
          <w:p w14:paraId="0DC3C42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A49BFC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A4DF493" w14:textId="77777777" w:rsidR="006B1864" w:rsidRDefault="006B1864">
            <w:pPr>
              <w:spacing w:line="1" w:lineRule="auto"/>
            </w:pPr>
          </w:p>
        </w:tc>
      </w:tr>
      <w:tr w:rsidR="006B1864" w14:paraId="67F0B1B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937B6E1"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96FAAA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BF1DAF9" w14:textId="77777777" w:rsidR="006B1864" w:rsidRDefault="00C3683C">
            <w:pPr>
              <w:rPr>
                <w:color w:val="000000"/>
              </w:rPr>
            </w:pPr>
            <w:r>
              <w:rPr>
                <w:color w:val="000000"/>
              </w:rPr>
              <w:t>Agencja Restrukturyzacji i Modernizacji Rolnictwa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86A5F4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3D69C1C" w14:textId="77777777" w:rsidR="00C03A64" w:rsidRDefault="00C3683C">
            <w:pPr>
              <w:rPr>
                <w:color w:val="000000"/>
              </w:rPr>
            </w:pPr>
            <w:r>
              <w:rPr>
                <w:color w:val="000000"/>
              </w:rPr>
              <w:t>Raz w kwartale do 15 maja 2025 r. za I kwartał 2025 r., do 14 sierpnia 2025 r. za II kwartał 2025 r., do 13 listopada 2025 r. za III kwartał 2025 r., do 12 lutego 2026 r. za IV kwartał 2025 r.;</w:t>
            </w:r>
          </w:p>
          <w:p w14:paraId="4B2FAC2C" w14:textId="77777777" w:rsidR="00C03A64" w:rsidRDefault="00C03A64">
            <w:pPr>
              <w:rPr>
                <w:color w:val="000000"/>
              </w:rPr>
            </w:pPr>
          </w:p>
          <w:p w14:paraId="7EECF13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2EDE38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B3DABB2" w14:textId="77777777" w:rsidR="006B1864" w:rsidRDefault="006B1864">
            <w:pPr>
              <w:spacing w:line="1" w:lineRule="auto"/>
            </w:pPr>
          </w:p>
        </w:tc>
      </w:tr>
      <w:tr w:rsidR="006B1864" w14:paraId="0CB7EA0F"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7DEA275" w14:textId="77777777" w:rsidR="006B1864" w:rsidRDefault="00C3683C">
            <w:pPr>
              <w:rPr>
                <w:color w:val="000000"/>
              </w:rPr>
            </w:pPr>
            <w:bookmarkStart w:id="2266" w:name="lp.40.12"/>
            <w:bookmarkEnd w:id="2266"/>
            <w:r>
              <w:rPr>
                <w:color w:val="000000"/>
              </w:rPr>
              <w:t>12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30B2856" w14:textId="77777777" w:rsidR="00C03A64" w:rsidRDefault="00C3683C">
            <w:pPr>
              <w:rPr>
                <w:color w:val="000000"/>
              </w:rPr>
            </w:pPr>
            <w:r>
              <w:rPr>
                <w:color w:val="000000"/>
              </w:rPr>
              <w:t>System finansowo-księgowy Agencji Restrukturyzacji i Modernizacji Rolnictwa;</w:t>
            </w:r>
          </w:p>
          <w:p w14:paraId="6E17502B" w14:textId="77777777" w:rsidR="006B1864" w:rsidRDefault="00C03A64" w:rsidP="00C03A64">
            <w:pPr>
              <w:ind w:left="283" w:hanging="283"/>
              <w:rPr>
                <w:color w:val="000000"/>
              </w:rPr>
            </w:pPr>
            <w:r>
              <w:rPr>
                <w:color w:val="000000"/>
              </w:rPr>
              <w:tab/>
            </w:r>
            <w:r w:rsidR="00C3683C">
              <w:rPr>
                <w:color w:val="000000"/>
              </w:rPr>
              <w:t>ARiMR SFK 02 – dane dotyczące informacji o wykorzystanych środkach z funduszy krajowych przez beneficjentów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6B752A" w14:textId="77777777" w:rsidR="006B1864" w:rsidRDefault="00C3683C">
            <w:pPr>
              <w:rPr>
                <w:color w:val="000000"/>
              </w:rPr>
            </w:pPr>
            <w:r>
              <w:rPr>
                <w:color w:val="000000"/>
              </w:rPr>
              <w:t>Agencja Restrukturyzacji i Modernizacji Rolnictwa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87A8355" w14:textId="77777777" w:rsidR="006B1864" w:rsidRDefault="00C3683C">
            <w:pPr>
              <w:rPr>
                <w:color w:val="000000"/>
              </w:rPr>
            </w:pPr>
            <w:r>
              <w:rPr>
                <w:color w:val="000000"/>
              </w:rPr>
              <w:t>Środki krajowe Agencji Restrukturyzacji i Modernizacji Rolnictwa 02</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0D1AC2" w14:textId="77777777" w:rsidR="00C03A64" w:rsidRDefault="00C3683C">
            <w:pPr>
              <w:rPr>
                <w:color w:val="000000"/>
              </w:rPr>
            </w:pPr>
            <w:r>
              <w:rPr>
                <w:color w:val="000000"/>
              </w:rPr>
              <w:t>Raz w roku do 3 lutego 2025 r. za rok 2023 – dane ostateczne;</w:t>
            </w:r>
          </w:p>
          <w:p w14:paraId="34C87E3C" w14:textId="77777777" w:rsidR="00C03A64" w:rsidRDefault="00C03A64">
            <w:pPr>
              <w:rPr>
                <w:color w:val="000000"/>
              </w:rPr>
            </w:pPr>
          </w:p>
          <w:p w14:paraId="0A9FA41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667CC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B6E9938" w14:textId="77777777">
              <w:trPr>
                <w:jc w:val="right"/>
              </w:trPr>
              <w:tc>
                <w:tcPr>
                  <w:tcW w:w="788" w:type="dxa"/>
                  <w:tcMar>
                    <w:top w:w="0" w:type="dxa"/>
                    <w:left w:w="0" w:type="dxa"/>
                    <w:bottom w:w="0" w:type="dxa"/>
                    <w:right w:w="0" w:type="dxa"/>
                  </w:tcMar>
                </w:tcPr>
                <w:bookmarkStart w:id="2267" w:name="__bookmark_2192"/>
                <w:bookmarkEnd w:id="2267"/>
                <w:p w14:paraId="5BCD3B73" w14:textId="75FB0024"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r w:rsidR="006B1864" w14:paraId="450912F0" w14:textId="77777777">
              <w:trPr>
                <w:jc w:val="right"/>
              </w:trPr>
              <w:tc>
                <w:tcPr>
                  <w:tcW w:w="788" w:type="dxa"/>
                  <w:tcMar>
                    <w:top w:w="0" w:type="dxa"/>
                    <w:left w:w="0" w:type="dxa"/>
                    <w:bottom w:w="0" w:type="dxa"/>
                    <w:right w:w="0" w:type="dxa"/>
                  </w:tcMar>
                </w:tcPr>
                <w:p w14:paraId="0CF8EF82" w14:textId="07A68AB2" w:rsidR="006B1864" w:rsidRDefault="00C3683C">
                  <w:pPr>
                    <w:jc w:val="right"/>
                    <w:rPr>
                      <w:rStyle w:val="Hipercze"/>
                    </w:rPr>
                  </w:pPr>
                  <w:hyperlink w:anchor="badanie.1.67.03">
                    <w:r>
                      <w:rPr>
                        <w:rStyle w:val="Hipercze"/>
                      </w:rPr>
                      <w:t>1.67.03</w:t>
                    </w:r>
                  </w:hyperlink>
                </w:p>
              </w:tc>
            </w:tr>
          </w:tbl>
          <w:p w14:paraId="08284A52" w14:textId="77777777" w:rsidR="006B1864" w:rsidRDefault="006B1864">
            <w:pPr>
              <w:spacing w:line="1" w:lineRule="auto"/>
            </w:pPr>
          </w:p>
        </w:tc>
      </w:tr>
      <w:tr w:rsidR="006B1864" w14:paraId="1B5B774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69AF2C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15F9D8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C2AD520" w14:textId="77777777" w:rsidR="006B1864" w:rsidRDefault="00C3683C">
            <w:pPr>
              <w:rPr>
                <w:color w:val="000000"/>
              </w:rPr>
            </w:pPr>
            <w:r>
              <w:rPr>
                <w:color w:val="000000"/>
              </w:rPr>
              <w:t>Agencja Restrukturyzacji i Modernizacji Rolnictwa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23F165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94944F2" w14:textId="77777777" w:rsidR="00C03A64" w:rsidRDefault="00C3683C">
            <w:pPr>
              <w:rPr>
                <w:color w:val="000000"/>
              </w:rPr>
            </w:pPr>
            <w:r>
              <w:rPr>
                <w:color w:val="000000"/>
              </w:rPr>
              <w:t>Raz w roku do 14 sierpnia 2025 r. za rok 2024 – dane wstępne;</w:t>
            </w:r>
          </w:p>
          <w:p w14:paraId="3AE6F857" w14:textId="77777777" w:rsidR="00C03A64" w:rsidRDefault="00C03A64">
            <w:pPr>
              <w:rPr>
                <w:color w:val="000000"/>
              </w:rPr>
            </w:pPr>
          </w:p>
          <w:p w14:paraId="49D2082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990C01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12674CB" w14:textId="77777777" w:rsidR="006B1864" w:rsidRDefault="006B1864">
            <w:pPr>
              <w:spacing w:line="1" w:lineRule="auto"/>
            </w:pPr>
          </w:p>
        </w:tc>
      </w:tr>
      <w:tr w:rsidR="006B1864" w14:paraId="3966056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EFC798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6CDE3A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3A2D0A3" w14:textId="77777777" w:rsidR="006B1864" w:rsidRDefault="00C3683C">
            <w:pPr>
              <w:rPr>
                <w:color w:val="000000"/>
              </w:rPr>
            </w:pPr>
            <w:r>
              <w:rPr>
                <w:color w:val="000000"/>
              </w:rPr>
              <w:t>Agencja Restrukturyzacji i Modernizacji Rolnictwa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82AD0B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D94B0BF" w14:textId="77777777" w:rsidR="00C03A64" w:rsidRDefault="00C3683C">
            <w:pPr>
              <w:rPr>
                <w:color w:val="000000"/>
              </w:rPr>
            </w:pPr>
            <w:r>
              <w:rPr>
                <w:color w:val="000000"/>
              </w:rPr>
              <w:t>Raz w kwartale do 15 maja 2025 r. za I kwartał 2025 r. – szacunki, do 14 sierpnia 2025 r. za II kwartał 2025 r. – szacunki, do 13 listopada 2025 r. za III kwartał 2025 r. – szacunki, do 12 lutego 2026 r. za IV kwartał 2025 r. – szacunki;</w:t>
            </w:r>
          </w:p>
          <w:p w14:paraId="7C4D9428" w14:textId="77777777" w:rsidR="00C03A64" w:rsidRDefault="00C03A64">
            <w:pPr>
              <w:rPr>
                <w:color w:val="000000"/>
              </w:rPr>
            </w:pPr>
          </w:p>
          <w:p w14:paraId="4739BDA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D2D00D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285FDCB" w14:textId="77777777" w:rsidR="006B1864" w:rsidRDefault="006B1864">
            <w:pPr>
              <w:spacing w:line="1" w:lineRule="auto"/>
            </w:pPr>
          </w:p>
        </w:tc>
      </w:tr>
      <w:tr w:rsidR="006B1864" w14:paraId="2C3ED3F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9E9094C" w14:textId="77777777" w:rsidR="006B1864" w:rsidRDefault="00C3683C">
            <w:pPr>
              <w:rPr>
                <w:color w:val="000000"/>
              </w:rPr>
            </w:pPr>
            <w:bookmarkStart w:id="2268" w:name="lp.40.13"/>
            <w:bookmarkEnd w:id="2268"/>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C165EC9" w14:textId="77777777" w:rsidR="00C03A64" w:rsidRDefault="00C3683C">
            <w:pPr>
              <w:rPr>
                <w:color w:val="000000"/>
              </w:rPr>
            </w:pPr>
            <w:r>
              <w:rPr>
                <w:color w:val="000000"/>
              </w:rPr>
              <w:t>System finansowo-księgowy Agencji Restrukturyzacji i Modernizacji Rolnictwa;</w:t>
            </w:r>
          </w:p>
          <w:p w14:paraId="213F0503" w14:textId="77777777" w:rsidR="006B1864" w:rsidRDefault="00C03A64" w:rsidP="00C03A64">
            <w:pPr>
              <w:ind w:left="283" w:hanging="283"/>
              <w:rPr>
                <w:color w:val="000000"/>
              </w:rPr>
            </w:pPr>
            <w:r>
              <w:rPr>
                <w:color w:val="000000"/>
              </w:rPr>
              <w:tab/>
            </w:r>
            <w:r w:rsidR="00C3683C">
              <w:rPr>
                <w:color w:val="000000"/>
              </w:rPr>
              <w:t>ARiMR SFK 03 – dane dotyczące zrealizowanych płatności w ramach systemów wsparcia bezpośredniego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AFFC37"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6B7F54" w14:textId="77777777" w:rsidR="006B1864" w:rsidRDefault="00C3683C">
            <w:pPr>
              <w:rPr>
                <w:color w:val="000000"/>
              </w:rPr>
            </w:pPr>
            <w:r>
              <w:rPr>
                <w:color w:val="000000"/>
              </w:rPr>
              <w:t>Podstawowe wsparcie dochodów do celów zrównoważoności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009FF2" w14:textId="77777777" w:rsidR="00C03A64" w:rsidRDefault="00C3683C">
            <w:pPr>
              <w:rPr>
                <w:color w:val="000000"/>
              </w:rPr>
            </w:pPr>
            <w:r>
              <w:rPr>
                <w:color w:val="000000"/>
              </w:rPr>
              <w:t>Raz w roku do 30 czerwca 2026 r. za rok 2025;</w:t>
            </w:r>
          </w:p>
          <w:p w14:paraId="2504C601" w14:textId="77777777" w:rsidR="00C03A64" w:rsidRDefault="00C03A64">
            <w:pPr>
              <w:rPr>
                <w:color w:val="000000"/>
              </w:rPr>
            </w:pPr>
          </w:p>
          <w:p w14:paraId="432CEBF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D64D67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111C89" w14:textId="77777777">
              <w:trPr>
                <w:jc w:val="right"/>
              </w:trPr>
              <w:tc>
                <w:tcPr>
                  <w:tcW w:w="788" w:type="dxa"/>
                  <w:tcMar>
                    <w:top w:w="0" w:type="dxa"/>
                    <w:left w:w="0" w:type="dxa"/>
                    <w:bottom w:w="0" w:type="dxa"/>
                    <w:right w:w="0" w:type="dxa"/>
                  </w:tcMar>
                </w:tcPr>
                <w:bookmarkStart w:id="2269" w:name="__bookmark_2193"/>
                <w:bookmarkEnd w:id="2269"/>
                <w:p w14:paraId="10838EFC" w14:textId="0278FE6F" w:rsidR="006B1864" w:rsidRDefault="00C3683C">
                  <w:pPr>
                    <w:jc w:val="right"/>
                    <w:rPr>
                      <w:rStyle w:val="Hipercze"/>
                    </w:rPr>
                  </w:pPr>
                  <w:r>
                    <w:rPr>
                      <w:rStyle w:val="Hipercze"/>
                    </w:rPr>
                    <w:fldChar w:fldCharType="begin"/>
                  </w:r>
                  <w:r>
                    <w:rPr>
                      <w:rStyle w:val="Hipercze"/>
                    </w:rPr>
                    <w:instrText xml:space="preserve"> HYPERLINK \l "badanie.1.67.07" \h </w:instrText>
                  </w:r>
                  <w:r>
                    <w:rPr>
                      <w:rStyle w:val="Hipercze"/>
                    </w:rPr>
                  </w:r>
                  <w:r>
                    <w:rPr>
                      <w:rStyle w:val="Hipercze"/>
                    </w:rPr>
                    <w:fldChar w:fldCharType="separate"/>
                  </w:r>
                  <w:r>
                    <w:rPr>
                      <w:rStyle w:val="Hipercze"/>
                    </w:rPr>
                    <w:t>1.67.07</w:t>
                  </w:r>
                  <w:r>
                    <w:rPr>
                      <w:rStyle w:val="Hipercze"/>
                    </w:rPr>
                    <w:fldChar w:fldCharType="end"/>
                  </w:r>
                </w:p>
              </w:tc>
            </w:tr>
          </w:tbl>
          <w:p w14:paraId="05807616" w14:textId="77777777" w:rsidR="006B1864" w:rsidRDefault="006B1864">
            <w:pPr>
              <w:spacing w:line="1" w:lineRule="auto"/>
            </w:pPr>
          </w:p>
        </w:tc>
      </w:tr>
      <w:tr w:rsidR="006B1864" w14:paraId="3328203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15606B2" w14:textId="77777777" w:rsidR="006B1864" w:rsidRDefault="00C3683C">
            <w:pPr>
              <w:rPr>
                <w:color w:val="000000"/>
              </w:rPr>
            </w:pPr>
            <w:bookmarkStart w:id="2270" w:name="lp.40.14"/>
            <w:bookmarkEnd w:id="2270"/>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4B7FFA" w14:textId="77777777" w:rsidR="00C03A64" w:rsidRDefault="00C3683C">
            <w:pPr>
              <w:rPr>
                <w:color w:val="000000"/>
              </w:rPr>
            </w:pPr>
            <w:r>
              <w:rPr>
                <w:color w:val="000000"/>
              </w:rPr>
              <w:t>System finansowo-księgowy Agencji Restrukturyzacji i Modernizacji Rolnictwa; System finansowo-księgowy SGW; System IACSplus; Zintegrowany System Zarządzania i Kontroli – moduł płatności bezpośrednich i płatności ONW;</w:t>
            </w:r>
          </w:p>
          <w:p w14:paraId="57798531" w14:textId="77777777" w:rsidR="006B1864" w:rsidRDefault="00C03A64" w:rsidP="00C03A64">
            <w:pPr>
              <w:ind w:left="283" w:hanging="283"/>
              <w:rPr>
                <w:color w:val="000000"/>
              </w:rPr>
            </w:pPr>
            <w:r>
              <w:rPr>
                <w:color w:val="000000"/>
              </w:rPr>
              <w:tab/>
            </w:r>
            <w:r w:rsidR="00C3683C">
              <w:rPr>
                <w:color w:val="000000"/>
              </w:rPr>
              <w:t>ARiMR SFK_IACSplus_ZSZiK 01 – dane dotyczące wysokości przyznanych i wypłaconych środków dla kampanii 2025</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F79944"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4BFB832" w14:textId="77777777" w:rsidR="006B1864" w:rsidRDefault="00C3683C">
            <w:pPr>
              <w:rPr>
                <w:color w:val="000000"/>
              </w:rPr>
            </w:pPr>
            <w:r>
              <w:rPr>
                <w:color w:val="000000"/>
              </w:rPr>
              <w:t>Wartość wypłaconych dopłat w ramach kampanii z bieżącego roku. Wartość naliczonych dopłat w ramach kampanii z bieżącego roku. Wartość wypłaconych dopłat w ramach kampanii z lat poprzednich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0A1E9F" w14:textId="77777777" w:rsidR="00C03A64" w:rsidRDefault="00C3683C">
            <w:pPr>
              <w:rPr>
                <w:color w:val="000000"/>
              </w:rPr>
            </w:pPr>
            <w:r>
              <w:rPr>
                <w:color w:val="000000"/>
              </w:rPr>
              <w:t>Raz w roku do 31 lipca 2026 r. według stanu na 31 grudnia 2025 r.;</w:t>
            </w:r>
          </w:p>
          <w:p w14:paraId="1145860B" w14:textId="77777777" w:rsidR="00C03A64" w:rsidRDefault="00C03A64">
            <w:pPr>
              <w:rPr>
                <w:color w:val="000000"/>
              </w:rPr>
            </w:pPr>
          </w:p>
          <w:p w14:paraId="3334040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8B449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90C7FB6" w14:textId="77777777">
              <w:trPr>
                <w:jc w:val="right"/>
              </w:trPr>
              <w:tc>
                <w:tcPr>
                  <w:tcW w:w="788" w:type="dxa"/>
                  <w:tcMar>
                    <w:top w:w="0" w:type="dxa"/>
                    <w:left w:w="0" w:type="dxa"/>
                    <w:bottom w:w="0" w:type="dxa"/>
                    <w:right w:w="0" w:type="dxa"/>
                  </w:tcMar>
                </w:tcPr>
                <w:bookmarkStart w:id="2271" w:name="__bookmark_2194"/>
                <w:bookmarkEnd w:id="2271"/>
                <w:p w14:paraId="12D2B8E9" w14:textId="76C5A7A3" w:rsidR="006B1864" w:rsidRDefault="00C3683C">
                  <w:pPr>
                    <w:jc w:val="right"/>
                    <w:rPr>
                      <w:rStyle w:val="Hipercze"/>
                    </w:rPr>
                  </w:pPr>
                  <w:r>
                    <w:rPr>
                      <w:rStyle w:val="Hipercze"/>
                    </w:rPr>
                    <w:fldChar w:fldCharType="begin"/>
                  </w:r>
                  <w:r>
                    <w:rPr>
                      <w:rStyle w:val="Hipercze"/>
                    </w:rPr>
                    <w:instrText xml:space="preserve"> HYPERLINK \l "badanie.1.45.37" \h </w:instrText>
                  </w:r>
                  <w:r>
                    <w:rPr>
                      <w:rStyle w:val="Hipercze"/>
                    </w:rPr>
                  </w:r>
                  <w:r>
                    <w:rPr>
                      <w:rStyle w:val="Hipercze"/>
                    </w:rPr>
                    <w:fldChar w:fldCharType="separate"/>
                  </w:r>
                  <w:r>
                    <w:rPr>
                      <w:rStyle w:val="Hipercze"/>
                    </w:rPr>
                    <w:t>1.45.37</w:t>
                  </w:r>
                  <w:r>
                    <w:rPr>
                      <w:rStyle w:val="Hipercze"/>
                    </w:rPr>
                    <w:fldChar w:fldCharType="end"/>
                  </w:r>
                </w:p>
              </w:tc>
            </w:tr>
          </w:tbl>
          <w:p w14:paraId="2F8C4462" w14:textId="77777777" w:rsidR="006B1864" w:rsidRDefault="006B1864">
            <w:pPr>
              <w:spacing w:line="1" w:lineRule="auto"/>
            </w:pPr>
          </w:p>
        </w:tc>
      </w:tr>
      <w:tr w:rsidR="006B1864" w14:paraId="0723A49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568DC29" w14:textId="77777777" w:rsidR="006B1864" w:rsidRDefault="00C3683C">
            <w:pPr>
              <w:rPr>
                <w:color w:val="000000"/>
              </w:rPr>
            </w:pPr>
            <w:bookmarkStart w:id="2272" w:name="lp.40.15"/>
            <w:bookmarkEnd w:id="2272"/>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2D2E63D" w14:textId="77777777" w:rsidR="00C03A64" w:rsidRDefault="00C3683C">
            <w:pPr>
              <w:rPr>
                <w:color w:val="000000"/>
              </w:rPr>
            </w:pPr>
            <w:r>
              <w:rPr>
                <w:color w:val="000000"/>
              </w:rPr>
              <w:t>System finansowo-księgowy Agencji Restrukturyzacji i Modernizacji Rolnictwa; System finansowo-księgowy SGW; System informacyjny zawierający dane dotyczące wsparcia na zalesianie i tworzenie terenów zalesionych w ramach PROW 2014–2020; System PROW 0.2; Zintegrowany System Zarządzania i Kontroli; System IACSplus;</w:t>
            </w:r>
          </w:p>
          <w:p w14:paraId="2FD787BB" w14:textId="6D974CCF" w:rsidR="006B1864" w:rsidRDefault="00C03A64" w:rsidP="00C03A64">
            <w:pPr>
              <w:ind w:left="283" w:hanging="283"/>
              <w:rPr>
                <w:color w:val="000000"/>
              </w:rPr>
            </w:pPr>
            <w:r>
              <w:rPr>
                <w:color w:val="000000"/>
              </w:rPr>
              <w:tab/>
            </w:r>
            <w:r w:rsidR="00C3683C">
              <w:rPr>
                <w:color w:val="000000"/>
              </w:rPr>
              <w:t>ARiMR SFK_PROW02_PROW14-20_ZSZiK_IACSplus 01 – dane dotyczące ekwiwalentów za wyłączenie gruntu z upraw rolnych i prowadzenie uprawy leśnej, powierzchni zalesionych gruntów rolnych i innych terenów lub powierzchni lasu, do której została przyznana pomoc w ramach PROW 2014–2020 i PS WPR 2023</w:t>
            </w:r>
            <w:r w:rsidR="00281DA8">
              <w:t>–</w:t>
            </w:r>
            <w:r w:rsidR="00C3683C">
              <w:rPr>
                <w:color w:val="000000"/>
              </w:rPr>
              <w:t>2027, oraz udzielonych płatności na zalesienie oraz pozostałe działania z zakresu leśnictwa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7ED50A"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EBFE51A" w14:textId="77777777" w:rsidR="006B1864" w:rsidRDefault="00C3683C">
            <w:pPr>
              <w:rPr>
                <w:color w:val="000000"/>
              </w:rPr>
            </w:pPr>
            <w:r>
              <w:rPr>
                <w:color w:val="000000"/>
              </w:rPr>
              <w:t>Powierzchnia zalesień wykonanych w ramach Programu Rozwoju Obszarów Wiejskich. Zrealizowane płatności na zalesienia wykonane w ramach Programu Rozwoju Obszarów Wiejskich. Powierzchnia zalesień wykonanych w ramach Planu Strategicznego Wspólnej Polityki Rolnej. Zrealizowane płatności na zalesienia wykonane w ramach Planu Strategicznego Wspólnej Polityki Rolnej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2C51C0B" w14:textId="77777777" w:rsidR="00C03A64" w:rsidRDefault="00C3683C">
            <w:pPr>
              <w:rPr>
                <w:color w:val="000000"/>
              </w:rPr>
            </w:pPr>
            <w:r>
              <w:rPr>
                <w:color w:val="000000"/>
              </w:rPr>
              <w:t>Raz w roku do 30 czerwca 2026 r. za rok 2025;</w:t>
            </w:r>
          </w:p>
          <w:p w14:paraId="6ED1A6BD" w14:textId="77777777" w:rsidR="00C03A64" w:rsidRDefault="00C03A64">
            <w:pPr>
              <w:rPr>
                <w:color w:val="000000"/>
              </w:rPr>
            </w:pPr>
          </w:p>
          <w:p w14:paraId="7BF68B3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47557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53B30F9" w14:textId="77777777">
              <w:trPr>
                <w:jc w:val="right"/>
              </w:trPr>
              <w:tc>
                <w:tcPr>
                  <w:tcW w:w="788" w:type="dxa"/>
                  <w:tcMar>
                    <w:top w:w="0" w:type="dxa"/>
                    <w:left w:w="0" w:type="dxa"/>
                    <w:bottom w:w="0" w:type="dxa"/>
                    <w:right w:w="0" w:type="dxa"/>
                  </w:tcMar>
                </w:tcPr>
                <w:bookmarkStart w:id="2273" w:name="__bookmark_2195"/>
                <w:bookmarkEnd w:id="2273"/>
                <w:p w14:paraId="17A738D0" w14:textId="544125F7" w:rsidR="006B1864" w:rsidRDefault="00C3683C">
                  <w:pPr>
                    <w:jc w:val="right"/>
                    <w:rPr>
                      <w:rStyle w:val="Hipercze"/>
                    </w:rPr>
                  </w:pPr>
                  <w:r>
                    <w:rPr>
                      <w:rStyle w:val="Hipercze"/>
                    </w:rPr>
                    <w:fldChar w:fldCharType="begin"/>
                  </w:r>
                  <w:r>
                    <w:rPr>
                      <w:rStyle w:val="Hipercze"/>
                    </w:rPr>
                    <w:instrText xml:space="preserve"> HYPERLINK \l "badanie.1.52.02" \h </w:instrText>
                  </w:r>
                  <w:r>
                    <w:rPr>
                      <w:rStyle w:val="Hipercze"/>
                    </w:rPr>
                  </w:r>
                  <w:r>
                    <w:rPr>
                      <w:rStyle w:val="Hipercze"/>
                    </w:rPr>
                    <w:fldChar w:fldCharType="separate"/>
                  </w:r>
                  <w:r>
                    <w:rPr>
                      <w:rStyle w:val="Hipercze"/>
                    </w:rPr>
                    <w:t>1.52.02</w:t>
                  </w:r>
                  <w:r>
                    <w:rPr>
                      <w:rStyle w:val="Hipercze"/>
                    </w:rPr>
                    <w:fldChar w:fldCharType="end"/>
                  </w:r>
                </w:p>
              </w:tc>
            </w:tr>
          </w:tbl>
          <w:p w14:paraId="4AD276C8" w14:textId="77777777" w:rsidR="006B1864" w:rsidRDefault="006B1864">
            <w:pPr>
              <w:spacing w:line="1" w:lineRule="auto"/>
            </w:pPr>
          </w:p>
        </w:tc>
      </w:tr>
      <w:tr w:rsidR="006B1864" w14:paraId="591A0E3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D6DBE5E" w14:textId="77777777" w:rsidR="006B1864" w:rsidRDefault="00C3683C">
            <w:pPr>
              <w:rPr>
                <w:color w:val="000000"/>
              </w:rPr>
            </w:pPr>
            <w:bookmarkStart w:id="2274" w:name="lp.40.16"/>
            <w:bookmarkEnd w:id="2274"/>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62D1EF8" w14:textId="77777777" w:rsidR="00C03A64" w:rsidRDefault="00C3683C">
            <w:pPr>
              <w:rPr>
                <w:color w:val="000000"/>
              </w:rPr>
            </w:pPr>
            <w:r>
              <w:rPr>
                <w:color w:val="000000"/>
              </w:rPr>
              <w:t>System IACSplus;</w:t>
            </w:r>
          </w:p>
          <w:p w14:paraId="3C0A15FE" w14:textId="77777777" w:rsidR="006B1864" w:rsidRDefault="00C03A64" w:rsidP="00C03A64">
            <w:pPr>
              <w:ind w:left="283" w:hanging="283"/>
              <w:rPr>
                <w:color w:val="000000"/>
              </w:rPr>
            </w:pPr>
            <w:r>
              <w:rPr>
                <w:color w:val="000000"/>
              </w:rPr>
              <w:tab/>
            </w:r>
            <w:r w:rsidR="00C3683C">
              <w:rPr>
                <w:color w:val="000000"/>
              </w:rPr>
              <w:t>ARiMR GR 01 – dane z wniosku o przyznanie płatności w ramach systemów wsparcia bezpośredniego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9FA7B86"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961C41B" w14:textId="77777777" w:rsidR="006B1864" w:rsidRDefault="00C3683C">
            <w:pPr>
              <w:rPr>
                <w:color w:val="000000"/>
              </w:rPr>
            </w:pPr>
            <w:r>
              <w:rPr>
                <w:color w:val="000000"/>
              </w:rPr>
              <w:t>Numer producenta z ewidencji producentów. PESEL. Liczba zwierząt zadeklarowanych do danej płatności. Położenie działki ewidencyjnej. Numer obrębu ewidencyjnego (dane według ewidencji gruntów i budynków). Dane według ewidencji gruntów i budynków – nr arkusza mapy. Dane według ewidencji gruntów i budynków – numer działki ewidencyjnej. Powierzchnia na działce ewidencyjnej gruntów niezgłoszonych do płatności – trwałe użytki zielone. Obszar nieprodukcyjny (ENP). Oznaczenie działki rolnej. Grupa upraw na działce rolnej. Obszar na działce rolnej. Powierzchnia działki rolnej. Numer działki ewidencyjnej, na której położona jest działka rolna. Powierzchnia działki rolnej w granicach działki ewidencyjnej. Oznaczenie obszaru ONW. Powierzchnia na działce ewidencyjnej gruntów niezgłoszonych do płatności. Powierzchnia uprawy niezgłoszona do płatności. Płatność rolnośrodowiskowa/rolno-środowiskowo-klimatyczna/rolno-środowiskowo-klimatyczna/ekologiczna. Powierzchnia na działce ewidencyjnej gruntów ornych niezgłoszonych do płatności. Powierzchnia na działce ewidencyjnej gruntów ornych. Powierzchnia na działce ewidencyjnej kwalifikującego się hektara. Numer działki ewidencyjnej, na której jest położony obszar nieprodukcyjny (ENP). Powierzchnia obszaru ONW. Powierzchnia zalesionego gruntu lub gruntu z sukcesją naturalną w granicach działki ewidencyjnej. Procent (%) obszaru nieprodukcyjnego (ENP) utrzymywanego indywidualnie w gospodarstwie rolnym. Nazwa i oznaczenie obszaru nieprodukcyjnego (ENP). REGON. Uprawa na działce rolnej. Rodzaj płatności zaznaczonej na wniosku. Powierzchnia obszaru nieprodukcyjnego (ENP) po zastosowaniu współczynnika przekształcenia (konwersji) i współczynnika ważenia. Faktyczna wielkość obszaru nieprodukcyjnego (ENP)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6AD2663" w14:textId="77777777" w:rsidR="00C03A64" w:rsidRDefault="00C3683C">
            <w:pPr>
              <w:rPr>
                <w:color w:val="000000"/>
              </w:rPr>
            </w:pPr>
            <w:r>
              <w:rPr>
                <w:color w:val="000000"/>
              </w:rPr>
              <w:t>3 razy w roku do 13 czerwca 2025 r. za rok 2025 – dane wstępne, do 31 października 2025 r. za rok 2025 – dane wstępne, do 27 marca 2026 r. za rok 2025 – dane ostateczne;</w:t>
            </w:r>
          </w:p>
          <w:p w14:paraId="7BA670FD" w14:textId="77777777" w:rsidR="00C03A64" w:rsidRDefault="00C03A64">
            <w:pPr>
              <w:rPr>
                <w:color w:val="000000"/>
              </w:rPr>
            </w:pPr>
          </w:p>
          <w:p w14:paraId="3B498FA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17AE6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17573AD" w14:textId="77777777">
              <w:trPr>
                <w:jc w:val="right"/>
              </w:trPr>
              <w:tc>
                <w:tcPr>
                  <w:tcW w:w="788" w:type="dxa"/>
                  <w:tcMar>
                    <w:top w:w="0" w:type="dxa"/>
                    <w:left w:w="0" w:type="dxa"/>
                    <w:bottom w:w="0" w:type="dxa"/>
                    <w:right w:w="0" w:type="dxa"/>
                  </w:tcMar>
                </w:tcPr>
                <w:bookmarkStart w:id="2275" w:name="__bookmark_2196"/>
                <w:bookmarkEnd w:id="2275"/>
                <w:p w14:paraId="7789EDD1" w14:textId="27D5C3EF" w:rsidR="006B1864" w:rsidRDefault="00C3683C">
                  <w:pPr>
                    <w:jc w:val="right"/>
                    <w:rPr>
                      <w:rStyle w:val="Hipercze"/>
                    </w:rPr>
                  </w:pPr>
                  <w:r>
                    <w:rPr>
                      <w:rStyle w:val="Hipercze"/>
                    </w:rPr>
                    <w:fldChar w:fldCharType="begin"/>
                  </w:r>
                  <w:r>
                    <w:rPr>
                      <w:rStyle w:val="Hipercze"/>
                    </w:rPr>
                    <w:instrText xml:space="preserve"> HYPERLINK \l "badanie.1.80.03" \h </w:instrText>
                  </w:r>
                  <w:r>
                    <w:rPr>
                      <w:rStyle w:val="Hipercze"/>
                    </w:rPr>
                  </w:r>
                  <w:r>
                    <w:rPr>
                      <w:rStyle w:val="Hipercze"/>
                    </w:rPr>
                    <w:fldChar w:fldCharType="separate"/>
                  </w:r>
                  <w:r>
                    <w:rPr>
                      <w:rStyle w:val="Hipercze"/>
                    </w:rPr>
                    <w:t>1.80.03</w:t>
                  </w:r>
                  <w:r>
                    <w:rPr>
                      <w:rStyle w:val="Hipercze"/>
                    </w:rPr>
                    <w:fldChar w:fldCharType="end"/>
                  </w:r>
                </w:p>
              </w:tc>
            </w:tr>
          </w:tbl>
          <w:p w14:paraId="11E353FF" w14:textId="77777777" w:rsidR="006B1864" w:rsidRDefault="006B1864">
            <w:pPr>
              <w:spacing w:line="1" w:lineRule="auto"/>
            </w:pPr>
          </w:p>
        </w:tc>
      </w:tr>
      <w:tr w:rsidR="006B1864" w14:paraId="0CFDEA3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79F47C0" w14:textId="77777777" w:rsidR="006B1864" w:rsidRDefault="00C3683C">
            <w:pPr>
              <w:rPr>
                <w:color w:val="000000"/>
              </w:rPr>
            </w:pPr>
            <w:bookmarkStart w:id="2276" w:name="lp.40.17"/>
            <w:bookmarkEnd w:id="2276"/>
            <w:r>
              <w:rPr>
                <w:color w:val="000000"/>
              </w:rPr>
              <w:t>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908019" w14:textId="77777777" w:rsidR="00C03A64" w:rsidRDefault="00C3683C">
            <w:pPr>
              <w:rPr>
                <w:color w:val="000000"/>
              </w:rPr>
            </w:pPr>
            <w:r>
              <w:rPr>
                <w:color w:val="000000"/>
              </w:rPr>
              <w:t>System IACSplus; System finansowo-księgowy Agencji Restrukturyzacji i Modernizacji Rolnictwa; Zintegrowany System Zarządzania i Kontroli – moduł płatności bezpośrednich i płatności ONW;</w:t>
            </w:r>
          </w:p>
          <w:p w14:paraId="068EEF6A" w14:textId="77777777" w:rsidR="006B1864" w:rsidRDefault="00C03A64" w:rsidP="00C03A64">
            <w:pPr>
              <w:ind w:left="283" w:hanging="283"/>
              <w:rPr>
                <w:color w:val="000000"/>
              </w:rPr>
            </w:pPr>
            <w:r>
              <w:rPr>
                <w:color w:val="000000"/>
              </w:rPr>
              <w:tab/>
            </w:r>
            <w:r w:rsidR="00C3683C">
              <w:rPr>
                <w:color w:val="000000"/>
              </w:rPr>
              <w:t>ARiMR ZSZiK_IACSplus_SFK 01 – dane dotyczące kwoty zrealizowanych płatności wraz z dofinansowaniem UE, liczby złożonych wniosków i powierzchni lub ilości deklarowanej w ramach płatności bezpośrednich do gruntów rolnych i płatności ONW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836F0E"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4832BF" w14:textId="77777777" w:rsidR="006B1864" w:rsidRDefault="00C3683C">
            <w:pPr>
              <w:rPr>
                <w:color w:val="000000"/>
              </w:rPr>
            </w:pPr>
            <w:r>
              <w:rPr>
                <w:color w:val="000000"/>
              </w:rPr>
              <w:t>Liczba wniosków o przyznanie płatności w ramach jednej kampanii. Powierzchnia/ilość objęta wnioskami o przyznanie płatności w ramach jednej kampanii. Kwota płatności w ramach jednej kampanii. Kwota płatności narastająco dla kampanii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9CF87E1" w14:textId="77777777" w:rsidR="00C03A64" w:rsidRDefault="00C3683C">
            <w:pPr>
              <w:rPr>
                <w:color w:val="000000"/>
              </w:rPr>
            </w:pPr>
            <w:r>
              <w:rPr>
                <w:color w:val="000000"/>
              </w:rPr>
              <w:t>2 razy w roku do 30 września 2025 r. według stanu na 30 czerwca 2025 r., do 31 marca 2026 r. według stanu na 31 grudnia 2025 r.;</w:t>
            </w:r>
          </w:p>
          <w:p w14:paraId="699C88F2" w14:textId="77777777" w:rsidR="00C03A64" w:rsidRDefault="00C03A64">
            <w:pPr>
              <w:rPr>
                <w:color w:val="000000"/>
              </w:rPr>
            </w:pPr>
          </w:p>
          <w:p w14:paraId="353E8D5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C061B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01344D9" w14:textId="77777777">
              <w:trPr>
                <w:jc w:val="right"/>
              </w:trPr>
              <w:tc>
                <w:tcPr>
                  <w:tcW w:w="788" w:type="dxa"/>
                  <w:tcMar>
                    <w:top w:w="0" w:type="dxa"/>
                    <w:left w:w="0" w:type="dxa"/>
                    <w:bottom w:w="0" w:type="dxa"/>
                    <w:right w:w="0" w:type="dxa"/>
                  </w:tcMar>
                </w:tcPr>
                <w:bookmarkStart w:id="2277" w:name="__bookmark_2197"/>
                <w:bookmarkEnd w:id="2277"/>
                <w:p w14:paraId="5E71D55D" w14:textId="4EBC2DBF" w:rsidR="006B1864" w:rsidRDefault="00C3683C">
                  <w:pPr>
                    <w:jc w:val="right"/>
                    <w:rPr>
                      <w:rStyle w:val="Hipercze"/>
                    </w:rPr>
                  </w:pPr>
                  <w:r>
                    <w:rPr>
                      <w:rStyle w:val="Hipercze"/>
                    </w:rPr>
                    <w:fldChar w:fldCharType="begin"/>
                  </w:r>
                  <w:r>
                    <w:rPr>
                      <w:rStyle w:val="Hipercze"/>
                    </w:rPr>
                    <w:instrText xml:space="preserve"> HYPERLINK \l "badanie.1.70.03" \h </w:instrText>
                  </w:r>
                  <w:r>
                    <w:rPr>
                      <w:rStyle w:val="Hipercze"/>
                    </w:rPr>
                  </w:r>
                  <w:r>
                    <w:rPr>
                      <w:rStyle w:val="Hipercze"/>
                    </w:rPr>
                    <w:fldChar w:fldCharType="separate"/>
                  </w:r>
                  <w:r>
                    <w:rPr>
                      <w:rStyle w:val="Hipercze"/>
                    </w:rPr>
                    <w:t>1.70.03</w:t>
                  </w:r>
                  <w:r>
                    <w:rPr>
                      <w:rStyle w:val="Hipercze"/>
                    </w:rPr>
                    <w:fldChar w:fldCharType="end"/>
                  </w:r>
                </w:p>
              </w:tc>
            </w:tr>
          </w:tbl>
          <w:p w14:paraId="0E452089" w14:textId="77777777" w:rsidR="006B1864" w:rsidRDefault="006B1864">
            <w:pPr>
              <w:spacing w:line="1" w:lineRule="auto"/>
            </w:pPr>
          </w:p>
        </w:tc>
      </w:tr>
      <w:tr w:rsidR="006B1864" w14:paraId="5C4A3F1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40FB7B3" w14:textId="77777777" w:rsidR="006B1864" w:rsidRDefault="00C3683C">
            <w:pPr>
              <w:rPr>
                <w:color w:val="000000"/>
              </w:rPr>
            </w:pPr>
            <w:bookmarkStart w:id="2278" w:name="lp.40.18"/>
            <w:bookmarkEnd w:id="2278"/>
            <w:r>
              <w:rPr>
                <w:color w:val="000000"/>
              </w:rPr>
              <w:t>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A06EE78" w14:textId="77777777" w:rsidR="00C03A64" w:rsidRDefault="00C3683C">
            <w:pPr>
              <w:rPr>
                <w:color w:val="000000"/>
              </w:rPr>
            </w:pPr>
            <w:r>
              <w:rPr>
                <w:color w:val="000000"/>
              </w:rPr>
              <w:t>System Identyfikacji Działek Rolnych – LPIS;</w:t>
            </w:r>
          </w:p>
          <w:p w14:paraId="26F76463" w14:textId="77777777" w:rsidR="006B1864" w:rsidRDefault="00C03A64" w:rsidP="00C03A64">
            <w:pPr>
              <w:ind w:left="283" w:hanging="283"/>
              <w:rPr>
                <w:color w:val="000000"/>
              </w:rPr>
            </w:pPr>
            <w:r>
              <w:rPr>
                <w:color w:val="000000"/>
              </w:rPr>
              <w:tab/>
            </w:r>
            <w:r w:rsidR="00C3683C">
              <w:rPr>
                <w:color w:val="000000"/>
              </w:rPr>
              <w:t>ARiMR LPIS 01 – dane dotyczące działek referencyjnych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BD2E7ED"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518779D" w14:textId="77777777" w:rsidR="006B1864" w:rsidRDefault="00C3683C">
            <w:pPr>
              <w:rPr>
                <w:color w:val="000000"/>
              </w:rPr>
            </w:pPr>
            <w:r>
              <w:rPr>
                <w:color w:val="000000"/>
              </w:rPr>
              <w:t>Działka referencyjna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6B1C070" w14:textId="77777777" w:rsidR="00C03A64" w:rsidRDefault="00C3683C">
            <w:pPr>
              <w:rPr>
                <w:color w:val="000000"/>
              </w:rPr>
            </w:pPr>
            <w:r>
              <w:rPr>
                <w:color w:val="000000"/>
              </w:rPr>
              <w:t>Raz w roku do 30 stycznia 2026 r. według stanu na 31 grudnia 2025 r.;</w:t>
            </w:r>
          </w:p>
          <w:p w14:paraId="1C3072F0" w14:textId="77777777" w:rsidR="00C03A64" w:rsidRDefault="00C03A64">
            <w:pPr>
              <w:rPr>
                <w:color w:val="000000"/>
              </w:rPr>
            </w:pPr>
          </w:p>
          <w:p w14:paraId="09B62A8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8AE9A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A09EE22" w14:textId="77777777">
              <w:trPr>
                <w:jc w:val="right"/>
              </w:trPr>
              <w:tc>
                <w:tcPr>
                  <w:tcW w:w="788" w:type="dxa"/>
                  <w:tcMar>
                    <w:top w:w="0" w:type="dxa"/>
                    <w:left w:w="0" w:type="dxa"/>
                    <w:bottom w:w="0" w:type="dxa"/>
                    <w:right w:w="0" w:type="dxa"/>
                  </w:tcMar>
                </w:tcPr>
                <w:bookmarkStart w:id="2279" w:name="__bookmark_2198"/>
                <w:bookmarkEnd w:id="2279"/>
                <w:p w14:paraId="6833106C" w14:textId="61377C24" w:rsidR="006B1864" w:rsidRDefault="00C3683C">
                  <w:pPr>
                    <w:jc w:val="right"/>
                    <w:rPr>
                      <w:rStyle w:val="Hipercze"/>
                    </w:rPr>
                  </w:pPr>
                  <w:r>
                    <w:rPr>
                      <w:rStyle w:val="Hipercze"/>
                    </w:rPr>
                    <w:fldChar w:fldCharType="begin"/>
                  </w:r>
                  <w:r>
                    <w:rPr>
                      <w:rStyle w:val="Hipercze"/>
                    </w:rPr>
                    <w:instrText xml:space="preserve"> HYPERLINK \l "badanie.1.80.03" \h </w:instrText>
                  </w:r>
                  <w:r>
                    <w:rPr>
                      <w:rStyle w:val="Hipercze"/>
                    </w:rPr>
                  </w:r>
                  <w:r>
                    <w:rPr>
                      <w:rStyle w:val="Hipercze"/>
                    </w:rPr>
                    <w:fldChar w:fldCharType="separate"/>
                  </w:r>
                  <w:r>
                    <w:rPr>
                      <w:rStyle w:val="Hipercze"/>
                    </w:rPr>
                    <w:t>1.80.03</w:t>
                  </w:r>
                  <w:r>
                    <w:rPr>
                      <w:rStyle w:val="Hipercze"/>
                    </w:rPr>
                    <w:fldChar w:fldCharType="end"/>
                  </w:r>
                </w:p>
              </w:tc>
            </w:tr>
          </w:tbl>
          <w:p w14:paraId="3A013B3C" w14:textId="77777777" w:rsidR="006B1864" w:rsidRDefault="006B1864">
            <w:pPr>
              <w:spacing w:line="1" w:lineRule="auto"/>
            </w:pPr>
          </w:p>
        </w:tc>
      </w:tr>
      <w:tr w:rsidR="006B1864" w14:paraId="4CD52F2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76259F3" w14:textId="77777777" w:rsidR="006B1864" w:rsidRDefault="00C3683C">
            <w:pPr>
              <w:rPr>
                <w:color w:val="000000"/>
              </w:rPr>
            </w:pPr>
            <w:bookmarkStart w:id="2280" w:name="lp.40.19"/>
            <w:bookmarkEnd w:id="2280"/>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32192E7" w14:textId="77777777" w:rsidR="00C03A64" w:rsidRDefault="00C3683C">
            <w:pPr>
              <w:rPr>
                <w:color w:val="000000"/>
              </w:rPr>
            </w:pPr>
            <w:r>
              <w:rPr>
                <w:color w:val="000000"/>
              </w:rPr>
              <w:t>Zintegrowany system monitorowania kredytów objętych dopłatami ARiMR;</w:t>
            </w:r>
          </w:p>
          <w:p w14:paraId="3A0D504E" w14:textId="77777777" w:rsidR="006B1864" w:rsidRDefault="00C03A64" w:rsidP="00C03A64">
            <w:pPr>
              <w:ind w:left="283" w:hanging="283"/>
              <w:rPr>
                <w:color w:val="000000"/>
              </w:rPr>
            </w:pPr>
            <w:r>
              <w:rPr>
                <w:color w:val="000000"/>
              </w:rPr>
              <w:tab/>
            </w:r>
            <w:r w:rsidR="00C3683C">
              <w:rPr>
                <w:color w:val="000000"/>
              </w:rPr>
              <w:t>ARiMR SI-Agencja*KI 10 – dane dotyczące kredytów preferencyjnych z dopłatami ARiMR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BCE9682"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F70BF5C" w14:textId="77777777" w:rsidR="006B1864" w:rsidRDefault="00C3683C">
            <w:pPr>
              <w:rPr>
                <w:color w:val="000000"/>
              </w:rPr>
            </w:pPr>
            <w:r>
              <w:rPr>
                <w:color w:val="000000"/>
              </w:rPr>
              <w:t>Liczba kredytów inwestycyjnych i klęskowych z dopłatami ARiMR. Kwota kredytów inwestycyjnych i klęskowych z dopłatami ARiMR</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6A06DD" w14:textId="77777777" w:rsidR="00C03A64" w:rsidRDefault="00C3683C">
            <w:pPr>
              <w:rPr>
                <w:color w:val="000000"/>
              </w:rPr>
            </w:pPr>
            <w:r>
              <w:rPr>
                <w:color w:val="000000"/>
              </w:rPr>
              <w:t>Raz w roku do 30 czerwca 2026 r. za rok 2025;</w:t>
            </w:r>
          </w:p>
          <w:p w14:paraId="659608FA" w14:textId="77777777" w:rsidR="00C03A64" w:rsidRDefault="00C03A64">
            <w:pPr>
              <w:rPr>
                <w:color w:val="000000"/>
              </w:rPr>
            </w:pPr>
          </w:p>
          <w:p w14:paraId="47E33D9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3BF348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D90C5C" w14:textId="77777777">
              <w:trPr>
                <w:jc w:val="right"/>
              </w:trPr>
              <w:tc>
                <w:tcPr>
                  <w:tcW w:w="788" w:type="dxa"/>
                  <w:tcMar>
                    <w:top w:w="0" w:type="dxa"/>
                    <w:left w:w="0" w:type="dxa"/>
                    <w:bottom w:w="0" w:type="dxa"/>
                    <w:right w:w="0" w:type="dxa"/>
                  </w:tcMar>
                </w:tcPr>
                <w:bookmarkStart w:id="2281" w:name="__bookmark_2199"/>
                <w:bookmarkEnd w:id="2281"/>
                <w:p w14:paraId="094F1B5A" w14:textId="1E92419B" w:rsidR="006B1864" w:rsidRDefault="00C3683C">
                  <w:pPr>
                    <w:jc w:val="right"/>
                    <w:rPr>
                      <w:rStyle w:val="Hipercze"/>
                    </w:rPr>
                  </w:pPr>
                  <w:r>
                    <w:rPr>
                      <w:rStyle w:val="Hipercze"/>
                    </w:rPr>
                    <w:fldChar w:fldCharType="begin"/>
                  </w:r>
                  <w:r>
                    <w:rPr>
                      <w:rStyle w:val="Hipercze"/>
                    </w:rPr>
                    <w:instrText xml:space="preserve"> HYPERLINK \l "badanie.1.70.03" \h </w:instrText>
                  </w:r>
                  <w:r>
                    <w:rPr>
                      <w:rStyle w:val="Hipercze"/>
                    </w:rPr>
                  </w:r>
                  <w:r>
                    <w:rPr>
                      <w:rStyle w:val="Hipercze"/>
                    </w:rPr>
                    <w:fldChar w:fldCharType="separate"/>
                  </w:r>
                  <w:r>
                    <w:rPr>
                      <w:rStyle w:val="Hipercze"/>
                    </w:rPr>
                    <w:t>1.70.03</w:t>
                  </w:r>
                  <w:r>
                    <w:rPr>
                      <w:rStyle w:val="Hipercze"/>
                    </w:rPr>
                    <w:fldChar w:fldCharType="end"/>
                  </w:r>
                </w:p>
              </w:tc>
            </w:tr>
          </w:tbl>
          <w:p w14:paraId="33BBF5E5" w14:textId="77777777" w:rsidR="006B1864" w:rsidRDefault="006B1864">
            <w:pPr>
              <w:spacing w:line="1" w:lineRule="auto"/>
            </w:pPr>
          </w:p>
        </w:tc>
      </w:tr>
      <w:tr w:rsidR="006B1864" w14:paraId="6BA2092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97FBB26" w14:textId="77777777" w:rsidR="006B1864" w:rsidRDefault="00C3683C">
            <w:pPr>
              <w:rPr>
                <w:color w:val="000000"/>
              </w:rPr>
            </w:pPr>
            <w:bookmarkStart w:id="2282" w:name="lp.40.20"/>
            <w:bookmarkEnd w:id="2282"/>
            <w:r>
              <w:rPr>
                <w:color w:val="000000"/>
              </w:rPr>
              <w:t>20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43B6691" w14:textId="77777777" w:rsidR="00C03A64" w:rsidRDefault="00C3683C">
            <w:pPr>
              <w:rPr>
                <w:color w:val="000000"/>
              </w:rPr>
            </w:pPr>
            <w:r>
              <w:rPr>
                <w:color w:val="000000"/>
              </w:rPr>
              <w:t>Zintegrowany System Zarządzania i Kontroli;</w:t>
            </w:r>
          </w:p>
          <w:p w14:paraId="15DA8047" w14:textId="77777777" w:rsidR="006B1864" w:rsidRDefault="00C03A64" w:rsidP="00C03A64">
            <w:pPr>
              <w:ind w:left="283" w:hanging="283"/>
              <w:rPr>
                <w:color w:val="000000"/>
              </w:rPr>
            </w:pPr>
            <w:r>
              <w:rPr>
                <w:color w:val="000000"/>
              </w:rPr>
              <w:tab/>
            </w:r>
            <w:r w:rsidR="00C3683C">
              <w:rPr>
                <w:color w:val="000000"/>
              </w:rPr>
              <w:t>ARiMR ZSZiK 01 – dane dotyczące producentów rolnych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77CEB9" w14:textId="77777777" w:rsidR="006B1864" w:rsidRDefault="00C3683C">
            <w:pPr>
              <w:rPr>
                <w:color w:val="000000"/>
              </w:rPr>
            </w:pPr>
            <w:r>
              <w:rPr>
                <w:color w:val="000000"/>
              </w:rPr>
              <w:t>Agencja Restrukturyzacji i Modernizacji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142927B" w14:textId="77777777" w:rsidR="006B1864" w:rsidRDefault="00C3683C">
            <w:pPr>
              <w:rPr>
                <w:color w:val="000000"/>
              </w:rPr>
            </w:pPr>
            <w:r>
              <w:rPr>
                <w:color w:val="000000"/>
              </w:rPr>
              <w:t>Numer producenta z ewidencji producentów. PESEL. REGON. Imię i nazwisko. Nazwa producenta. Kraj, w którym wydano dokument identyfikujący podmiot. Forma prawna podmiotu. Rodzaj organizacji (np. grupa producentów rolnych). Kategoria produktu, ze względu na który organizacja została uznana / wstępnie uznana. Adres e-mail. Numer telefonu. Adres do korespondencji. Adres zamieszkania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1FA5B83" w14:textId="77777777" w:rsidR="00C03A64" w:rsidRDefault="00C3683C">
            <w:pPr>
              <w:rPr>
                <w:color w:val="000000"/>
              </w:rPr>
            </w:pPr>
            <w:r>
              <w:rPr>
                <w:color w:val="000000"/>
              </w:rPr>
              <w:t>Raz w roku do 30 stycznia 2026 r. według stanu na 31 grudnia 2025 r.;</w:t>
            </w:r>
          </w:p>
          <w:p w14:paraId="0C95A0D6" w14:textId="77777777" w:rsidR="00C03A64" w:rsidRDefault="00C03A64">
            <w:pPr>
              <w:rPr>
                <w:color w:val="000000"/>
              </w:rPr>
            </w:pPr>
          </w:p>
          <w:p w14:paraId="6347E8F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8C1208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B81FD6" w14:textId="77777777">
              <w:trPr>
                <w:jc w:val="right"/>
              </w:trPr>
              <w:tc>
                <w:tcPr>
                  <w:tcW w:w="788" w:type="dxa"/>
                  <w:tcMar>
                    <w:top w:w="0" w:type="dxa"/>
                    <w:left w:w="0" w:type="dxa"/>
                    <w:bottom w:w="0" w:type="dxa"/>
                    <w:right w:w="0" w:type="dxa"/>
                  </w:tcMar>
                </w:tcPr>
                <w:bookmarkStart w:id="2283" w:name="__bookmark_2200"/>
                <w:bookmarkEnd w:id="2283"/>
                <w:p w14:paraId="040A8C61" w14:textId="18F959F9" w:rsidR="006B1864" w:rsidRDefault="00C3683C">
                  <w:pPr>
                    <w:jc w:val="right"/>
                    <w:rPr>
                      <w:rStyle w:val="Hipercze"/>
                    </w:rPr>
                  </w:pPr>
                  <w:r>
                    <w:rPr>
                      <w:rStyle w:val="Hipercze"/>
                    </w:rPr>
                    <w:fldChar w:fldCharType="begin"/>
                  </w:r>
                  <w:r>
                    <w:rPr>
                      <w:rStyle w:val="Hipercze"/>
                    </w:rPr>
                    <w:instrText xml:space="preserve"> HYPERLINK \l "badanie.1.80.02" \h </w:instrText>
                  </w:r>
                  <w:r>
                    <w:rPr>
                      <w:rStyle w:val="Hipercze"/>
                    </w:rPr>
                  </w:r>
                  <w:r>
                    <w:rPr>
                      <w:rStyle w:val="Hipercze"/>
                    </w:rPr>
                    <w:fldChar w:fldCharType="separate"/>
                  </w:r>
                  <w:r>
                    <w:rPr>
                      <w:rStyle w:val="Hipercze"/>
                    </w:rPr>
                    <w:t>1.80.02,</w:t>
                  </w:r>
                  <w:r>
                    <w:rPr>
                      <w:rStyle w:val="Hipercze"/>
                    </w:rPr>
                    <w:fldChar w:fldCharType="end"/>
                  </w:r>
                </w:p>
              </w:tc>
            </w:tr>
            <w:tr w:rsidR="006B1864" w14:paraId="3B495B2C" w14:textId="77777777">
              <w:trPr>
                <w:jc w:val="right"/>
              </w:trPr>
              <w:tc>
                <w:tcPr>
                  <w:tcW w:w="788" w:type="dxa"/>
                  <w:tcMar>
                    <w:top w:w="0" w:type="dxa"/>
                    <w:left w:w="0" w:type="dxa"/>
                    <w:bottom w:w="0" w:type="dxa"/>
                    <w:right w:w="0" w:type="dxa"/>
                  </w:tcMar>
                </w:tcPr>
                <w:p w14:paraId="69AA09DD" w14:textId="50567AF2" w:rsidR="006B1864" w:rsidRDefault="00C3683C">
                  <w:pPr>
                    <w:jc w:val="right"/>
                    <w:rPr>
                      <w:rStyle w:val="Hipercze"/>
                    </w:rPr>
                  </w:pPr>
                  <w:hyperlink w:anchor="badanie.1.80.03">
                    <w:r>
                      <w:rPr>
                        <w:rStyle w:val="Hipercze"/>
                      </w:rPr>
                      <w:t>1.80.03</w:t>
                    </w:r>
                  </w:hyperlink>
                </w:p>
              </w:tc>
            </w:tr>
          </w:tbl>
          <w:p w14:paraId="083B7271" w14:textId="77777777" w:rsidR="006B1864" w:rsidRDefault="006B1864">
            <w:pPr>
              <w:spacing w:line="1" w:lineRule="auto"/>
            </w:pPr>
          </w:p>
        </w:tc>
      </w:tr>
      <w:tr w:rsidR="006B1864" w14:paraId="14A870D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2460E8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284" w:name="gr.41"/>
            <w:bookmarkStart w:id="2285" w:name="_Toc176176911"/>
            <w:bookmarkStart w:id="2286" w:name="_Toc176183199"/>
            <w:bookmarkEnd w:id="2284"/>
            <w:r w:rsidRPr="00C03A64">
              <w:rPr>
                <w:rFonts w:ascii="Times New Roman" w:hAnsi="Times New Roman" w:cs="Times New Roman"/>
                <w:b/>
                <w:color w:val="000000"/>
                <w:sz w:val="20"/>
              </w:rPr>
              <w:t>41. Zestawy danych z systemów informacyjnych Agencji Rozwoju Przemysłu S.A. Oddział w Katowicach</w:t>
            </w:r>
            <w:bookmarkEnd w:id="2285"/>
            <w:bookmarkEnd w:id="2286"/>
          </w:p>
        </w:tc>
      </w:tr>
      <w:tr w:rsidR="006B1864" w14:paraId="49605C0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CFEB8FC" w14:textId="77777777" w:rsidR="006B1864" w:rsidRDefault="00C3683C">
            <w:pPr>
              <w:rPr>
                <w:color w:val="000000"/>
              </w:rPr>
            </w:pPr>
            <w:bookmarkStart w:id="2287" w:name="lp.41.1"/>
            <w:bookmarkEnd w:id="228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0B6832" w14:textId="77777777" w:rsidR="00C03A64" w:rsidRDefault="00C3683C">
            <w:pPr>
              <w:rPr>
                <w:color w:val="000000"/>
              </w:rPr>
            </w:pPr>
            <w:r>
              <w:rPr>
                <w:color w:val="000000"/>
              </w:rPr>
              <w:t>System informacyjny dotyczący obrotu węglem oraz mechanicznej przeróbki węgla;</w:t>
            </w:r>
          </w:p>
          <w:p w14:paraId="17A93F67" w14:textId="77777777" w:rsidR="006B1864" w:rsidRDefault="00C03A64" w:rsidP="00C03A64">
            <w:pPr>
              <w:ind w:left="283" w:hanging="283"/>
              <w:rPr>
                <w:color w:val="000000"/>
              </w:rPr>
            </w:pPr>
            <w:r>
              <w:rPr>
                <w:color w:val="000000"/>
              </w:rPr>
              <w:tab/>
            </w:r>
            <w:r w:rsidR="00C3683C">
              <w:rPr>
                <w:color w:val="000000"/>
              </w:rPr>
              <w:t>ARP OW 01 – dane o obrocie węglem oraz mechanicznej przeróbce węgla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F201FF" w14:textId="77777777" w:rsidR="006B1864" w:rsidRDefault="00C3683C">
            <w:pPr>
              <w:rPr>
                <w:color w:val="000000"/>
              </w:rPr>
            </w:pPr>
            <w:r>
              <w:rPr>
                <w:color w:val="000000"/>
              </w:rPr>
              <w:t>Agencja Rozwoju Przemysłu S.A. Oddział w Katowicach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9437A97" w14:textId="77777777" w:rsidR="006B1864" w:rsidRDefault="00C3683C">
            <w:pPr>
              <w:rPr>
                <w:color w:val="000000"/>
              </w:rPr>
            </w:pPr>
            <w:r>
              <w:rPr>
                <w:color w:val="000000"/>
              </w:rPr>
              <w:t>Produkcja węgla handlowego netto. Przychód węgla kamiennego niebędący produkcją. Rozchód węgla kamiennego niebędący sprzedażą. Sprzedaż węgla kamiennego. Produkcja węgla kamiennego. Wartość opałowa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CC2BC5D" w14:textId="77777777" w:rsidR="00C03A64" w:rsidRDefault="00C3683C">
            <w:pPr>
              <w:rPr>
                <w:color w:val="000000"/>
              </w:rPr>
            </w:pPr>
            <w:r>
              <w:rPr>
                <w:color w:val="000000"/>
              </w:rPr>
              <w:t>Raz w miesiącu do 40. dnia po miesiącu za miesiąc i do 9 stycznia 2026 r. za listopad 2025 r., do 9 lutego 2026 r. za grudzień 2025 r.;</w:t>
            </w:r>
          </w:p>
          <w:p w14:paraId="75C0F687" w14:textId="77777777" w:rsidR="00C03A64" w:rsidRDefault="00C03A64">
            <w:pPr>
              <w:rPr>
                <w:color w:val="000000"/>
              </w:rPr>
            </w:pPr>
          </w:p>
          <w:p w14:paraId="06BE827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59FFEF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339E15" w14:textId="77777777">
              <w:trPr>
                <w:jc w:val="right"/>
              </w:trPr>
              <w:tc>
                <w:tcPr>
                  <w:tcW w:w="788" w:type="dxa"/>
                  <w:tcMar>
                    <w:top w:w="0" w:type="dxa"/>
                    <w:left w:w="0" w:type="dxa"/>
                    <w:bottom w:w="0" w:type="dxa"/>
                    <w:right w:w="0" w:type="dxa"/>
                  </w:tcMar>
                </w:tcPr>
                <w:bookmarkStart w:id="2288" w:name="__bookmark_2201"/>
                <w:bookmarkEnd w:id="2288"/>
                <w:p w14:paraId="76048372" w14:textId="1C7D763D"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bl>
          <w:p w14:paraId="2544543D" w14:textId="77777777" w:rsidR="006B1864" w:rsidRDefault="006B1864">
            <w:pPr>
              <w:spacing w:line="1" w:lineRule="auto"/>
            </w:pPr>
          </w:p>
        </w:tc>
      </w:tr>
      <w:tr w:rsidR="006B1864" w14:paraId="4B20E84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0B6AD3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289" w:name="gr.42"/>
            <w:bookmarkStart w:id="2290" w:name="_Toc176176912"/>
            <w:bookmarkStart w:id="2291" w:name="_Toc176183200"/>
            <w:bookmarkEnd w:id="2289"/>
            <w:r w:rsidRPr="00C03A64">
              <w:rPr>
                <w:rFonts w:ascii="Times New Roman" w:hAnsi="Times New Roman" w:cs="Times New Roman"/>
                <w:b/>
                <w:color w:val="000000"/>
                <w:sz w:val="20"/>
              </w:rPr>
              <w:t>42. Zestawy danych z systemów informacyjnych Akademickiego Związku Sportowego</w:t>
            </w:r>
            <w:bookmarkEnd w:id="2290"/>
            <w:bookmarkEnd w:id="2291"/>
          </w:p>
        </w:tc>
      </w:tr>
      <w:tr w:rsidR="006B1864" w14:paraId="3E413A1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87CEECC" w14:textId="77777777" w:rsidR="006B1864" w:rsidRDefault="00C3683C">
            <w:pPr>
              <w:rPr>
                <w:color w:val="000000"/>
              </w:rPr>
            </w:pPr>
            <w:bookmarkStart w:id="2292" w:name="lp.42.1"/>
            <w:bookmarkEnd w:id="229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BE1E89D" w14:textId="77777777" w:rsidR="00C03A64" w:rsidRDefault="00C3683C">
            <w:pPr>
              <w:rPr>
                <w:color w:val="000000"/>
              </w:rPr>
            </w:pPr>
            <w:r>
              <w:rPr>
                <w:color w:val="000000"/>
              </w:rPr>
              <w:t>System informacyjny Akademickiego Związku Sportowego;</w:t>
            </w:r>
          </w:p>
          <w:p w14:paraId="24A5CD71" w14:textId="77777777" w:rsidR="006B1864" w:rsidRDefault="00C03A64" w:rsidP="00C03A64">
            <w:pPr>
              <w:ind w:left="283" w:hanging="283"/>
              <w:rPr>
                <w:color w:val="000000"/>
              </w:rPr>
            </w:pPr>
            <w:r>
              <w:rPr>
                <w:color w:val="000000"/>
              </w:rPr>
              <w:tab/>
            </w:r>
            <w:r w:rsidR="00C3683C">
              <w:rPr>
                <w:color w:val="000000"/>
              </w:rPr>
              <w:t>AZS KF 01 – dane dotyczące działalności organizacji kultury fizycznej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7C72C04" w14:textId="77777777" w:rsidR="006B1864" w:rsidRDefault="00C3683C">
            <w:pPr>
              <w:rPr>
                <w:color w:val="000000"/>
              </w:rPr>
            </w:pPr>
            <w:r>
              <w:rPr>
                <w:color w:val="000000"/>
              </w:rPr>
              <w:t>Akademicki Związek Sportowy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EF03F42" w14:textId="77777777" w:rsidR="006B1864" w:rsidRDefault="00C3683C">
            <w:pPr>
              <w:rPr>
                <w:color w:val="000000"/>
              </w:rPr>
            </w:pPr>
            <w:r>
              <w:rPr>
                <w:color w:val="000000"/>
              </w:rPr>
              <w:t>Ćwiczący w organizacjach kultury fizycznej. Jednostki organizacyjne w organizacjach kultury fizycznej. Członkowie organizacji kultury fizycznej. Imprezy zorganizowane przez organizacje kultury fizycznej. Uczestnicy imprez zorganizowanych przez organizacje kultury fizycznej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B7D4D0" w14:textId="77777777" w:rsidR="00C03A64" w:rsidRDefault="00C3683C">
            <w:pPr>
              <w:rPr>
                <w:color w:val="000000"/>
              </w:rPr>
            </w:pPr>
            <w:r>
              <w:rPr>
                <w:color w:val="000000"/>
              </w:rPr>
              <w:t>Raz w roku do 16 marca 2026 r. za rok 2025;</w:t>
            </w:r>
          </w:p>
          <w:p w14:paraId="646C29EB" w14:textId="77777777" w:rsidR="00C03A64" w:rsidRDefault="00C03A64">
            <w:pPr>
              <w:rPr>
                <w:color w:val="000000"/>
              </w:rPr>
            </w:pPr>
          </w:p>
          <w:p w14:paraId="24910DF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BD17E4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95D8B15" w14:textId="77777777">
              <w:trPr>
                <w:jc w:val="right"/>
              </w:trPr>
              <w:tc>
                <w:tcPr>
                  <w:tcW w:w="788" w:type="dxa"/>
                  <w:tcMar>
                    <w:top w:w="0" w:type="dxa"/>
                    <w:left w:w="0" w:type="dxa"/>
                    <w:bottom w:w="0" w:type="dxa"/>
                    <w:right w:w="0" w:type="dxa"/>
                  </w:tcMar>
                </w:tcPr>
                <w:bookmarkStart w:id="2293" w:name="__bookmark_2202"/>
                <w:bookmarkEnd w:id="2293"/>
                <w:p w14:paraId="5EE6DA9C" w14:textId="0486ED85" w:rsidR="006B1864" w:rsidRDefault="00C3683C">
                  <w:pPr>
                    <w:jc w:val="right"/>
                    <w:rPr>
                      <w:rStyle w:val="Hipercze"/>
                    </w:rPr>
                  </w:pPr>
                  <w:r>
                    <w:rPr>
                      <w:rStyle w:val="Hipercze"/>
                    </w:rPr>
                    <w:fldChar w:fldCharType="begin"/>
                  </w:r>
                  <w:r>
                    <w:rPr>
                      <w:rStyle w:val="Hipercze"/>
                    </w:rPr>
                    <w:instrText xml:space="preserve"> HYPERLINK \l "badanie.1.30.01" \h </w:instrText>
                  </w:r>
                  <w:r>
                    <w:rPr>
                      <w:rStyle w:val="Hipercze"/>
                    </w:rPr>
                  </w:r>
                  <w:r>
                    <w:rPr>
                      <w:rStyle w:val="Hipercze"/>
                    </w:rPr>
                    <w:fldChar w:fldCharType="separate"/>
                  </w:r>
                  <w:r>
                    <w:rPr>
                      <w:rStyle w:val="Hipercze"/>
                    </w:rPr>
                    <w:t>1.30.01</w:t>
                  </w:r>
                  <w:r>
                    <w:rPr>
                      <w:rStyle w:val="Hipercze"/>
                    </w:rPr>
                    <w:fldChar w:fldCharType="end"/>
                  </w:r>
                </w:p>
              </w:tc>
            </w:tr>
          </w:tbl>
          <w:p w14:paraId="74AD7A7E" w14:textId="77777777" w:rsidR="006B1864" w:rsidRDefault="006B1864">
            <w:pPr>
              <w:spacing w:line="1" w:lineRule="auto"/>
            </w:pPr>
          </w:p>
        </w:tc>
      </w:tr>
      <w:tr w:rsidR="006B1864" w14:paraId="567CB911"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75F84F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294" w:name="gr.43"/>
            <w:bookmarkStart w:id="2295" w:name="_Toc176176913"/>
            <w:bookmarkStart w:id="2296" w:name="_Toc176183201"/>
            <w:bookmarkEnd w:id="2294"/>
            <w:r w:rsidRPr="00C03A64">
              <w:rPr>
                <w:rFonts w:ascii="Times New Roman" w:hAnsi="Times New Roman" w:cs="Times New Roman"/>
                <w:b/>
                <w:color w:val="000000"/>
                <w:sz w:val="20"/>
              </w:rPr>
              <w:t>43. Zestawy danych z systemów informacyjnych Bankowego Funduszu Gwarancyjnego</w:t>
            </w:r>
            <w:bookmarkEnd w:id="2295"/>
            <w:bookmarkEnd w:id="2296"/>
          </w:p>
        </w:tc>
      </w:tr>
      <w:tr w:rsidR="006B1864" w14:paraId="26E9237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9D4AA01" w14:textId="77777777" w:rsidR="006B1864" w:rsidRDefault="00C3683C">
            <w:pPr>
              <w:rPr>
                <w:color w:val="000000"/>
              </w:rPr>
            </w:pPr>
            <w:bookmarkStart w:id="2297" w:name="lp.43.1"/>
            <w:bookmarkEnd w:id="229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E8AA043" w14:textId="77777777" w:rsidR="00C03A64" w:rsidRDefault="00C3683C">
            <w:pPr>
              <w:rPr>
                <w:color w:val="000000"/>
              </w:rPr>
            </w:pPr>
            <w:r>
              <w:rPr>
                <w:color w:val="000000"/>
              </w:rPr>
              <w:t>System finansowo-księgowy Bankowego Funduszu Gwarancyjnego;</w:t>
            </w:r>
          </w:p>
          <w:p w14:paraId="6732F125" w14:textId="77777777" w:rsidR="006B1864" w:rsidRDefault="00C03A64" w:rsidP="00C03A64">
            <w:pPr>
              <w:ind w:left="283" w:hanging="283"/>
              <w:rPr>
                <w:color w:val="000000"/>
              </w:rPr>
            </w:pPr>
            <w:r>
              <w:rPr>
                <w:color w:val="000000"/>
              </w:rPr>
              <w:tab/>
            </w:r>
            <w:r w:rsidR="00C3683C">
              <w:rPr>
                <w:color w:val="000000"/>
              </w:rPr>
              <w:t>BFG SFK 01 – dane dotyczące rachunku zysków i strat, bilansu, opłat rocznych wpłacanych przez banki i spółdzielcze kasy oszczędnościowo-kredytowe oraz wypłat na rzecz instytucji finansowych z tytułu gwarancji depozytów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85A0B3C" w14:textId="77777777" w:rsidR="006B1864" w:rsidRDefault="00C3683C">
            <w:pPr>
              <w:rPr>
                <w:color w:val="000000"/>
              </w:rPr>
            </w:pPr>
            <w:r>
              <w:rPr>
                <w:color w:val="000000"/>
              </w:rPr>
              <w:t>Bankowy Fundusz Gwarancyjny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16DBAC4" w14:textId="77777777" w:rsidR="006B1864" w:rsidRDefault="00C3683C">
            <w:pPr>
              <w:rPr>
                <w:color w:val="000000"/>
              </w:rPr>
            </w:pPr>
            <w:r>
              <w:rPr>
                <w:color w:val="000000"/>
              </w:rPr>
              <w:t>Rachunek zysków i strat jednostek sektora instytucji rządowych i samorządowych. Bilans jednostek sektora instytucji rządowych i samorządowych. Opłaty wniesione na rzecz BFG. Wypłaty na rzecz instytucji finansowych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9A2AD00" w14:textId="77777777" w:rsidR="00C03A64" w:rsidRDefault="00C3683C">
            <w:pPr>
              <w:rPr>
                <w:color w:val="000000"/>
              </w:rPr>
            </w:pPr>
            <w:r>
              <w:rPr>
                <w:color w:val="000000"/>
              </w:rPr>
              <w:t>2 razy w roku do 10 marca 2025 r. za rok 2024 – dane wstępne, do 31 lipca 2025 r. za rok 2024 – dane ostateczne;</w:t>
            </w:r>
          </w:p>
          <w:p w14:paraId="40D38A87" w14:textId="77777777" w:rsidR="00C03A64" w:rsidRDefault="00C03A64">
            <w:pPr>
              <w:rPr>
                <w:color w:val="000000"/>
              </w:rPr>
            </w:pPr>
          </w:p>
          <w:p w14:paraId="0E76395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883298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7934B5" w14:textId="77777777">
              <w:trPr>
                <w:jc w:val="right"/>
              </w:trPr>
              <w:tc>
                <w:tcPr>
                  <w:tcW w:w="788" w:type="dxa"/>
                  <w:tcMar>
                    <w:top w:w="0" w:type="dxa"/>
                    <w:left w:w="0" w:type="dxa"/>
                    <w:bottom w:w="0" w:type="dxa"/>
                    <w:right w:w="0" w:type="dxa"/>
                  </w:tcMar>
                </w:tcPr>
                <w:bookmarkStart w:id="2298" w:name="__bookmark_2203"/>
                <w:bookmarkEnd w:id="2298"/>
                <w:p w14:paraId="0ADC24B7" w14:textId="120152A8"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15E55C26" w14:textId="77777777">
              <w:trPr>
                <w:jc w:val="right"/>
              </w:trPr>
              <w:tc>
                <w:tcPr>
                  <w:tcW w:w="788" w:type="dxa"/>
                  <w:tcMar>
                    <w:top w:w="0" w:type="dxa"/>
                    <w:left w:w="0" w:type="dxa"/>
                    <w:bottom w:w="0" w:type="dxa"/>
                    <w:right w:w="0" w:type="dxa"/>
                  </w:tcMar>
                </w:tcPr>
                <w:p w14:paraId="56E7CE62" w14:textId="4028A475" w:rsidR="006B1864" w:rsidRDefault="00C3683C">
                  <w:pPr>
                    <w:jc w:val="right"/>
                    <w:rPr>
                      <w:rStyle w:val="Hipercze"/>
                    </w:rPr>
                  </w:pPr>
                  <w:hyperlink w:anchor="badanie.1.65.19">
                    <w:r>
                      <w:rPr>
                        <w:rStyle w:val="Hipercze"/>
                      </w:rPr>
                      <w:t>1.65.19,</w:t>
                    </w:r>
                  </w:hyperlink>
                </w:p>
              </w:tc>
            </w:tr>
            <w:tr w:rsidR="006B1864" w14:paraId="5497B668" w14:textId="77777777">
              <w:trPr>
                <w:jc w:val="right"/>
              </w:trPr>
              <w:tc>
                <w:tcPr>
                  <w:tcW w:w="788" w:type="dxa"/>
                  <w:tcMar>
                    <w:top w:w="0" w:type="dxa"/>
                    <w:left w:w="0" w:type="dxa"/>
                    <w:bottom w:w="0" w:type="dxa"/>
                    <w:right w:w="0" w:type="dxa"/>
                  </w:tcMar>
                </w:tcPr>
                <w:p w14:paraId="1B0CC96A" w14:textId="552E1C16" w:rsidR="006B1864" w:rsidRDefault="00C3683C">
                  <w:pPr>
                    <w:jc w:val="right"/>
                    <w:rPr>
                      <w:rStyle w:val="Hipercze"/>
                    </w:rPr>
                  </w:pPr>
                  <w:hyperlink w:anchor="badanie.1.65.32">
                    <w:r>
                      <w:rPr>
                        <w:rStyle w:val="Hipercze"/>
                      </w:rPr>
                      <w:t>1.65.32,</w:t>
                    </w:r>
                  </w:hyperlink>
                </w:p>
              </w:tc>
            </w:tr>
            <w:tr w:rsidR="006B1864" w14:paraId="64F8ACB7" w14:textId="77777777">
              <w:trPr>
                <w:jc w:val="right"/>
              </w:trPr>
              <w:tc>
                <w:tcPr>
                  <w:tcW w:w="788" w:type="dxa"/>
                  <w:tcMar>
                    <w:top w:w="0" w:type="dxa"/>
                    <w:left w:w="0" w:type="dxa"/>
                    <w:bottom w:w="0" w:type="dxa"/>
                    <w:right w:w="0" w:type="dxa"/>
                  </w:tcMar>
                </w:tcPr>
                <w:p w14:paraId="5B3D97E2" w14:textId="09FFD091" w:rsidR="006B1864" w:rsidRDefault="00C3683C">
                  <w:pPr>
                    <w:jc w:val="right"/>
                    <w:rPr>
                      <w:rStyle w:val="Hipercze"/>
                    </w:rPr>
                  </w:pPr>
                  <w:hyperlink w:anchor="badanie.1.67.07">
                    <w:r>
                      <w:rPr>
                        <w:rStyle w:val="Hipercze"/>
                      </w:rPr>
                      <w:t>1.67.07</w:t>
                    </w:r>
                  </w:hyperlink>
                </w:p>
              </w:tc>
            </w:tr>
          </w:tbl>
          <w:p w14:paraId="3306CCBC" w14:textId="77777777" w:rsidR="006B1864" w:rsidRDefault="006B1864">
            <w:pPr>
              <w:spacing w:line="1" w:lineRule="auto"/>
            </w:pPr>
          </w:p>
        </w:tc>
      </w:tr>
      <w:tr w:rsidR="006B1864" w14:paraId="618D7764"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903280F" w14:textId="77777777" w:rsidR="006B1864" w:rsidRDefault="00C3683C">
            <w:pPr>
              <w:rPr>
                <w:color w:val="000000"/>
              </w:rPr>
            </w:pPr>
            <w:bookmarkStart w:id="2299" w:name="lp.43.2"/>
            <w:bookmarkEnd w:id="2299"/>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924A362" w14:textId="77777777" w:rsidR="00C03A64" w:rsidRDefault="00C3683C">
            <w:pPr>
              <w:rPr>
                <w:color w:val="000000"/>
              </w:rPr>
            </w:pPr>
            <w:r>
              <w:rPr>
                <w:color w:val="000000"/>
              </w:rPr>
              <w:t>System finansowo-księgowy Bankowego Funduszu Gwarancyjnego;</w:t>
            </w:r>
          </w:p>
          <w:p w14:paraId="3D9CE1EF" w14:textId="77777777" w:rsidR="006B1864" w:rsidRDefault="00C03A64" w:rsidP="00C03A64">
            <w:pPr>
              <w:ind w:left="283" w:hanging="283"/>
              <w:rPr>
                <w:color w:val="000000"/>
              </w:rPr>
            </w:pPr>
            <w:r>
              <w:rPr>
                <w:color w:val="000000"/>
              </w:rPr>
              <w:tab/>
            </w:r>
            <w:r w:rsidR="00C3683C">
              <w:rPr>
                <w:color w:val="000000"/>
              </w:rPr>
              <w:t>BFG SFK 02 – dane w zakresie rachunku zysków i strat, wysokości opłat rocznych wpłacanych przez banki i spółdzielcze kasy oszczędnościowo-kredytowe, wpłat na rzecz instytucji finansowych i z tytułu gwarancji depozytów oraz umorzeń należności z tytułu pożyczek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9466EA" w14:textId="77777777" w:rsidR="006B1864" w:rsidRDefault="00C3683C">
            <w:pPr>
              <w:rPr>
                <w:color w:val="000000"/>
              </w:rPr>
            </w:pPr>
            <w:r>
              <w:rPr>
                <w:color w:val="000000"/>
              </w:rPr>
              <w:t>Bankowy Fundusz Gwarancyjny</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63CF7B9" w14:textId="77777777" w:rsidR="006B1864" w:rsidRDefault="00C3683C">
            <w:pPr>
              <w:rPr>
                <w:color w:val="000000"/>
              </w:rPr>
            </w:pPr>
            <w:r>
              <w:rPr>
                <w:color w:val="000000"/>
              </w:rPr>
              <w:t>Ubezpieczenia społeczne i inne świadczenia. Pozostałe koszty operacyjne RZiS. Pozostałe przychody operacyjne. Usługi obce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BF85072" w14:textId="77777777" w:rsidR="00C03A64" w:rsidRDefault="00C3683C">
            <w:pPr>
              <w:rPr>
                <w:color w:val="000000"/>
              </w:rPr>
            </w:pPr>
            <w:r>
              <w:rPr>
                <w:color w:val="000000"/>
              </w:rPr>
              <w:t>Raz w roku do 10 marca 2025 r. za rok 2024;</w:t>
            </w:r>
          </w:p>
          <w:p w14:paraId="7032EFE4" w14:textId="77777777" w:rsidR="00C03A64" w:rsidRDefault="00C03A64">
            <w:pPr>
              <w:rPr>
                <w:color w:val="000000"/>
              </w:rPr>
            </w:pPr>
          </w:p>
          <w:p w14:paraId="6D29ECC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C6E286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EC6ACF4" w14:textId="77777777">
              <w:trPr>
                <w:jc w:val="right"/>
              </w:trPr>
              <w:tc>
                <w:tcPr>
                  <w:tcW w:w="788" w:type="dxa"/>
                  <w:tcMar>
                    <w:top w:w="0" w:type="dxa"/>
                    <w:left w:w="0" w:type="dxa"/>
                    <w:bottom w:w="0" w:type="dxa"/>
                    <w:right w:w="0" w:type="dxa"/>
                  </w:tcMar>
                </w:tcPr>
                <w:bookmarkStart w:id="2300" w:name="__bookmark_2204"/>
                <w:bookmarkEnd w:id="2300"/>
                <w:p w14:paraId="2910A640" w14:textId="3D1F558C"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26E60653" w14:textId="77777777" w:rsidR="006B1864" w:rsidRDefault="006B1864">
            <w:pPr>
              <w:spacing w:line="1" w:lineRule="auto"/>
            </w:pPr>
          </w:p>
        </w:tc>
      </w:tr>
      <w:tr w:rsidR="006B1864" w14:paraId="082B16E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B2A1DF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9CCFA2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7A681F0" w14:textId="77777777" w:rsidR="006B1864" w:rsidRDefault="00C3683C">
            <w:pPr>
              <w:rPr>
                <w:color w:val="000000"/>
              </w:rPr>
            </w:pPr>
            <w:r>
              <w:rPr>
                <w:color w:val="000000"/>
              </w:rPr>
              <w:t>Bankowy Fundusz Gwarancyjny</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9D3BC1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AE47BFA" w14:textId="77777777" w:rsidR="00C03A64" w:rsidRDefault="00C3683C">
            <w:pPr>
              <w:rPr>
                <w:color w:val="000000"/>
              </w:rPr>
            </w:pPr>
            <w:r>
              <w:rPr>
                <w:color w:val="000000"/>
              </w:rPr>
              <w:t>Raz w kwartale do 15 maja 2025 r. za I kwartał 2025 r., do 17 sierpnia 2025 r. za I półrocze 2025 r., do 13 listopada 2025 r. za trzy kwartały 2025 r.;</w:t>
            </w:r>
          </w:p>
          <w:p w14:paraId="0A74FEB0" w14:textId="77777777" w:rsidR="00C03A64" w:rsidRDefault="00C03A64">
            <w:pPr>
              <w:rPr>
                <w:color w:val="000000"/>
              </w:rPr>
            </w:pPr>
          </w:p>
          <w:p w14:paraId="455B69B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EF4ACF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B9D2F43" w14:textId="77777777" w:rsidR="006B1864" w:rsidRDefault="006B1864">
            <w:pPr>
              <w:spacing w:line="1" w:lineRule="auto"/>
            </w:pPr>
          </w:p>
        </w:tc>
      </w:tr>
      <w:tr w:rsidR="006B1864" w14:paraId="031CB82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195AD3" w14:textId="77777777" w:rsidR="006B1864" w:rsidRDefault="00C3683C">
            <w:pPr>
              <w:rPr>
                <w:color w:val="000000"/>
              </w:rPr>
            </w:pPr>
            <w:bookmarkStart w:id="2301" w:name="lp.43.3"/>
            <w:bookmarkEnd w:id="2301"/>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FBE4D7B" w14:textId="77777777" w:rsidR="00C03A64" w:rsidRDefault="00C3683C">
            <w:pPr>
              <w:rPr>
                <w:color w:val="000000"/>
              </w:rPr>
            </w:pPr>
            <w:r>
              <w:rPr>
                <w:color w:val="000000"/>
              </w:rPr>
              <w:t>System finansowo-księgowy Bankowego Funduszu Gwarancyjnego;</w:t>
            </w:r>
          </w:p>
          <w:p w14:paraId="42AF5933" w14:textId="77777777" w:rsidR="006B1864" w:rsidRDefault="00C03A64" w:rsidP="00C03A64">
            <w:pPr>
              <w:ind w:left="283" w:hanging="283"/>
              <w:rPr>
                <w:color w:val="000000"/>
              </w:rPr>
            </w:pPr>
            <w:r>
              <w:rPr>
                <w:color w:val="000000"/>
              </w:rPr>
              <w:tab/>
            </w:r>
            <w:r w:rsidR="00C3683C">
              <w:rPr>
                <w:color w:val="000000"/>
              </w:rPr>
              <w:t>BFG SFK 03 – dane dotyczące rachunku zysków i strat oraz stanów i przepływów w funduszach własnych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FDDA8F" w14:textId="77777777" w:rsidR="006B1864" w:rsidRDefault="00C3683C">
            <w:pPr>
              <w:rPr>
                <w:color w:val="000000"/>
              </w:rPr>
            </w:pPr>
            <w:r>
              <w:rPr>
                <w:color w:val="000000"/>
              </w:rPr>
              <w:t>Bankowy Fundusz Gwarancyjny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4B68268" w14:textId="77777777" w:rsidR="006B1864" w:rsidRDefault="00C3683C">
            <w:pPr>
              <w:rPr>
                <w:color w:val="000000"/>
              </w:rPr>
            </w:pPr>
            <w:r>
              <w:rPr>
                <w:color w:val="000000"/>
              </w:rPr>
              <w:t>Amortyzacja środków trwałych oraz wartości niematerialnych i prawnych jednostek sektora instytucji rządowych i samorządowych. Fundusz gwarancyjny banków – zmniejszenia. Fundusz gwarancyjny banków – zwiększenia. Fundusz gwarancyjny banków. Fundusz gwarancyjny kas – zmniejszenia. Fundusz gwarancyjny kas – zwiększenia. Fundusz gwarancyjny kas. Fundusz przymusowej restrukturyzacji banków – zmniejszenia. Fundusz przymusowej restrukturyzacji banków – zwiększenia. Fundusz przymusowej restrukturyzacji banków. Fundusz przymusowej restrukturyzacji kas – zmniejszenia. Fundusz przymusowej restrukturyzacji kas – zwiększenia. Fundusz przymusowej restrukturyzacji kas. Fundusz statutowy BFG – zmniejszenia. Fundusz statutowy BFG – zwiększenia. Fundusz statutowy BFG. Fundusze własne w przypadku spełnienia warunku gwarancji lub wykorzystania narzędzi restrukturyzacji (wielkość ujemna) – zmniejszenia. Fundusze własne w przypadku spełnienia warunku gwarancji lub wykorzystania narzędzi restrukturyzacji (wielkość ujemna) – zwiększenia. Fundusze własne w przypadku spełnienia warunku gwarancji lub wykorzystania narzędzi restrukturyzacji (wielkość ujemna). Koszty działalności jednostek sektora instytucji rządowych i samorządowych. Koszty ogółem. Koszty realizacji zadań statutowych. Pozostałe koszty operacyjne jednostek sektora instytucji rządowych i samorządowych. Pozostałe przychody operacyjne jednostek sektora instytucji rządowych i samorządowych. Przychody ogółem. Przychody z działalności statutowej. Wynik działalności operacyjnej jednostek sektora instytucji rządowych i samorządowych. Wynik działalności statutowej. Wynik finansowy funduszu. Wynik z operacji finansowych jednostek sektora instytucji rządowych i samorządowych. Wynik z różnic kursowych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8B59D2E" w14:textId="77777777" w:rsidR="00C03A64" w:rsidRDefault="00C3683C">
            <w:pPr>
              <w:rPr>
                <w:color w:val="000000"/>
              </w:rPr>
            </w:pPr>
            <w:r>
              <w:rPr>
                <w:color w:val="000000"/>
              </w:rPr>
              <w:t>Raz w miesiącu do 25. dnia po miesiącu za okres od początku roku do końca miesiąca, do 25. dnia po miesiącu za miesiąc i do 26 stycznia 2026 r. za grudzień 2025 r., do 26 stycznia 2026 r. za rok 2025;</w:t>
            </w:r>
          </w:p>
          <w:p w14:paraId="4A5BDFE7" w14:textId="77777777" w:rsidR="00C03A64" w:rsidRDefault="00C03A64">
            <w:pPr>
              <w:rPr>
                <w:color w:val="000000"/>
              </w:rPr>
            </w:pPr>
          </w:p>
          <w:p w14:paraId="41A973D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CCEC20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CDD5EBD" w14:textId="77777777">
              <w:trPr>
                <w:jc w:val="right"/>
              </w:trPr>
              <w:tc>
                <w:tcPr>
                  <w:tcW w:w="788" w:type="dxa"/>
                  <w:tcMar>
                    <w:top w:w="0" w:type="dxa"/>
                    <w:left w:w="0" w:type="dxa"/>
                    <w:bottom w:w="0" w:type="dxa"/>
                    <w:right w:w="0" w:type="dxa"/>
                  </w:tcMar>
                </w:tcPr>
                <w:bookmarkStart w:id="2302" w:name="__bookmark_2205"/>
                <w:bookmarkEnd w:id="2302"/>
                <w:p w14:paraId="42F71B41" w14:textId="1ECC0533"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4A850737" w14:textId="77777777">
              <w:trPr>
                <w:jc w:val="right"/>
              </w:trPr>
              <w:tc>
                <w:tcPr>
                  <w:tcW w:w="788" w:type="dxa"/>
                  <w:tcMar>
                    <w:top w:w="0" w:type="dxa"/>
                    <w:left w:w="0" w:type="dxa"/>
                    <w:bottom w:w="0" w:type="dxa"/>
                    <w:right w:w="0" w:type="dxa"/>
                  </w:tcMar>
                </w:tcPr>
                <w:p w14:paraId="73882F21" w14:textId="4FA9208D" w:rsidR="006B1864" w:rsidRDefault="00C3683C">
                  <w:pPr>
                    <w:jc w:val="right"/>
                    <w:rPr>
                      <w:rStyle w:val="Hipercze"/>
                    </w:rPr>
                  </w:pPr>
                  <w:hyperlink w:anchor="badanie.1.65.31">
                    <w:r>
                      <w:rPr>
                        <w:rStyle w:val="Hipercze"/>
                      </w:rPr>
                      <w:t>1.65.31</w:t>
                    </w:r>
                  </w:hyperlink>
                </w:p>
              </w:tc>
            </w:tr>
          </w:tbl>
          <w:p w14:paraId="6C729721" w14:textId="77777777" w:rsidR="006B1864" w:rsidRDefault="006B1864">
            <w:pPr>
              <w:spacing w:line="1" w:lineRule="auto"/>
            </w:pPr>
          </w:p>
        </w:tc>
      </w:tr>
      <w:tr w:rsidR="006B1864" w14:paraId="673CBD6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FD0E6F6" w14:textId="77777777" w:rsidR="006B1864" w:rsidRDefault="00C3683C">
            <w:pPr>
              <w:rPr>
                <w:color w:val="000000"/>
              </w:rPr>
            </w:pPr>
            <w:bookmarkStart w:id="2303" w:name="lp.43.4"/>
            <w:bookmarkEnd w:id="2303"/>
            <w:r>
              <w:rPr>
                <w:color w:val="000000"/>
              </w:rPr>
              <w:t>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C3959D1" w14:textId="77777777" w:rsidR="00C03A64" w:rsidRDefault="00C3683C">
            <w:pPr>
              <w:rPr>
                <w:color w:val="000000"/>
              </w:rPr>
            </w:pPr>
            <w:r>
              <w:rPr>
                <w:color w:val="000000"/>
              </w:rPr>
              <w:t>System finansowo-księgowy Bankowego Funduszu Gwarancyjnego;</w:t>
            </w:r>
          </w:p>
          <w:p w14:paraId="0F376771" w14:textId="77777777" w:rsidR="006B1864" w:rsidRDefault="00C03A64" w:rsidP="00C03A64">
            <w:pPr>
              <w:ind w:left="283" w:hanging="283"/>
              <w:rPr>
                <w:color w:val="000000"/>
              </w:rPr>
            </w:pPr>
            <w:r>
              <w:rPr>
                <w:color w:val="000000"/>
              </w:rPr>
              <w:tab/>
            </w:r>
            <w:r w:rsidR="00C3683C">
              <w:rPr>
                <w:color w:val="000000"/>
              </w:rPr>
              <w:t>BFG SFK 04 – dane dotyczące bilansu finansowo-księgowego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881C96" w14:textId="77777777" w:rsidR="006B1864" w:rsidRDefault="00C3683C">
            <w:pPr>
              <w:rPr>
                <w:color w:val="000000"/>
              </w:rPr>
            </w:pPr>
            <w:r>
              <w:rPr>
                <w:color w:val="000000"/>
              </w:rPr>
              <w:t>Bankowy Fundusz Gwarancyjny</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FBD8BB9" w14:textId="77777777" w:rsidR="006B1864" w:rsidRDefault="00C3683C">
            <w:pPr>
              <w:rPr>
                <w:color w:val="000000"/>
              </w:rPr>
            </w:pPr>
            <w:r>
              <w:rPr>
                <w:color w:val="000000"/>
              </w:rPr>
              <w:t>Stan Funduszu Ochrony Środków Gwarantowanych. Aktywa stanowiące pokrycie FOŚG – inne. Aktywa stanowiące pokrycie FOŚG – jednostki uczestnictwa funduszy rynku pieniężnego. Aktywa stanowiące pokrycie FOŚG – bony i obligacje NBP. Aktywa stanowiące pokrycie FOŚG – skarbowe papiery wartościowe. Aktywa stanowiące pokrycie FOŚG. Zobowiązania BFG wobec deponentów. Zobowiązania BFG wobec deponentów banków. Zobowiązania BFG wobec deponentów SKOK-ów. Papiery wartościowe i inne aktywa finansowe. Rozliczenia międzyokresowe. Należności od budżetu państwa. Pozostałe należności i roszczenia. Należności od instytucji finansowych. Środki pieniężne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5A5FAE4" w14:textId="77777777" w:rsidR="00C03A64" w:rsidRDefault="00C3683C">
            <w:pPr>
              <w:rPr>
                <w:color w:val="000000"/>
              </w:rPr>
            </w:pPr>
            <w:r>
              <w:rPr>
                <w:color w:val="000000"/>
              </w:rPr>
              <w:t>Raz w roku do 10 marca 2025 r. za rok 2024;</w:t>
            </w:r>
          </w:p>
          <w:p w14:paraId="7B96EFFD" w14:textId="77777777" w:rsidR="00C03A64" w:rsidRDefault="00C03A64">
            <w:pPr>
              <w:rPr>
                <w:color w:val="000000"/>
              </w:rPr>
            </w:pPr>
          </w:p>
          <w:p w14:paraId="6881C42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54F072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BA7721F" w14:textId="77777777">
              <w:trPr>
                <w:jc w:val="right"/>
              </w:trPr>
              <w:tc>
                <w:tcPr>
                  <w:tcW w:w="788" w:type="dxa"/>
                  <w:tcMar>
                    <w:top w:w="0" w:type="dxa"/>
                    <w:left w:w="0" w:type="dxa"/>
                    <w:bottom w:w="0" w:type="dxa"/>
                    <w:right w:w="0" w:type="dxa"/>
                  </w:tcMar>
                </w:tcPr>
                <w:bookmarkStart w:id="2304" w:name="__bookmark_2206"/>
                <w:bookmarkEnd w:id="2304"/>
                <w:p w14:paraId="53D1333C" w14:textId="02ACD588" w:rsidR="006B1864" w:rsidRDefault="00C3683C">
                  <w:pPr>
                    <w:jc w:val="right"/>
                    <w:rPr>
                      <w:rStyle w:val="Hipercze"/>
                    </w:rPr>
                  </w:pPr>
                  <w:r>
                    <w:rPr>
                      <w:rStyle w:val="Hipercze"/>
                    </w:rPr>
                    <w:fldChar w:fldCharType="begin"/>
                  </w:r>
                  <w:r>
                    <w:rPr>
                      <w:rStyle w:val="Hipercze"/>
                    </w:rPr>
                    <w:instrText xml:space="preserve"> HYPERLINK \l "badanie.1.67.14" \h </w:instrText>
                  </w:r>
                  <w:r>
                    <w:rPr>
                      <w:rStyle w:val="Hipercze"/>
                    </w:rPr>
                  </w:r>
                  <w:r>
                    <w:rPr>
                      <w:rStyle w:val="Hipercze"/>
                    </w:rPr>
                    <w:fldChar w:fldCharType="separate"/>
                  </w:r>
                  <w:r>
                    <w:rPr>
                      <w:rStyle w:val="Hipercze"/>
                    </w:rPr>
                    <w:t>1.67.14</w:t>
                  </w:r>
                  <w:r>
                    <w:rPr>
                      <w:rStyle w:val="Hipercze"/>
                    </w:rPr>
                    <w:fldChar w:fldCharType="end"/>
                  </w:r>
                </w:p>
              </w:tc>
            </w:tr>
          </w:tbl>
          <w:p w14:paraId="01D1C344" w14:textId="77777777" w:rsidR="006B1864" w:rsidRDefault="006B1864">
            <w:pPr>
              <w:spacing w:line="1" w:lineRule="auto"/>
            </w:pPr>
          </w:p>
        </w:tc>
      </w:tr>
      <w:tr w:rsidR="006B1864" w14:paraId="2EF4BCD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03BE18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446F9B7"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1E6B1E1" w14:textId="77777777" w:rsidR="006B1864" w:rsidRDefault="00C3683C">
            <w:pPr>
              <w:rPr>
                <w:color w:val="000000"/>
              </w:rPr>
            </w:pPr>
            <w:r>
              <w:rPr>
                <w:color w:val="000000"/>
              </w:rPr>
              <w:t>Bankowy Fundusz Gwarancyjny</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A42DAC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1CF0C08" w14:textId="77777777" w:rsidR="00C03A64" w:rsidRDefault="00C3683C">
            <w:pPr>
              <w:rPr>
                <w:color w:val="000000"/>
              </w:rPr>
            </w:pPr>
            <w:r>
              <w:rPr>
                <w:color w:val="000000"/>
              </w:rPr>
              <w:t>Raz w kwartale do 15 maja 2025 r. za I kwartał 2025 r., do 17 sierpnia 2025 r. za I półrocze 2025 r., do 13 listopada 2025 r. za trzy kwartały 2025 r.;</w:t>
            </w:r>
          </w:p>
          <w:p w14:paraId="5F0D7AA7" w14:textId="77777777" w:rsidR="00C03A64" w:rsidRDefault="00C03A64">
            <w:pPr>
              <w:rPr>
                <w:color w:val="000000"/>
              </w:rPr>
            </w:pPr>
          </w:p>
          <w:p w14:paraId="23273A2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2EEA9B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8F15FCC" w14:textId="77777777" w:rsidR="006B1864" w:rsidRDefault="006B1864">
            <w:pPr>
              <w:spacing w:line="1" w:lineRule="auto"/>
            </w:pPr>
          </w:p>
        </w:tc>
      </w:tr>
      <w:tr w:rsidR="006B1864" w14:paraId="60D7D7D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DFCA87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05" w:name="gr.44"/>
            <w:bookmarkStart w:id="2306" w:name="_Toc176176914"/>
            <w:bookmarkStart w:id="2307" w:name="_Toc176183202"/>
            <w:bookmarkEnd w:id="2305"/>
            <w:r w:rsidRPr="00C03A64">
              <w:rPr>
                <w:rFonts w:ascii="Times New Roman" w:hAnsi="Times New Roman" w:cs="Times New Roman"/>
                <w:b/>
                <w:color w:val="000000"/>
                <w:sz w:val="20"/>
              </w:rPr>
              <w:t>44. Zestawy danych z systemów informacyjnych Banku Gospodarstwa Krajowego</w:t>
            </w:r>
            <w:bookmarkEnd w:id="2306"/>
            <w:bookmarkEnd w:id="2307"/>
          </w:p>
        </w:tc>
      </w:tr>
      <w:tr w:rsidR="006B1864" w14:paraId="3A37481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37F26B2" w14:textId="77777777" w:rsidR="006B1864" w:rsidRDefault="00C3683C">
            <w:pPr>
              <w:rPr>
                <w:color w:val="000000"/>
              </w:rPr>
            </w:pPr>
            <w:bookmarkStart w:id="2308" w:name="lp.44.1"/>
            <w:bookmarkEnd w:id="2308"/>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FFC563A" w14:textId="77777777" w:rsidR="00C03A64" w:rsidRDefault="00C3683C">
            <w:pPr>
              <w:rPr>
                <w:color w:val="000000"/>
              </w:rPr>
            </w:pPr>
            <w:r>
              <w:rPr>
                <w:color w:val="000000"/>
              </w:rPr>
              <w:t>System finansowo-księgowy Banku Gospodarstwa Krajowego;</w:t>
            </w:r>
          </w:p>
          <w:p w14:paraId="1E84C790" w14:textId="77777777" w:rsidR="006B1864" w:rsidRDefault="00C03A64" w:rsidP="00C03A64">
            <w:pPr>
              <w:ind w:left="283" w:hanging="283"/>
              <w:rPr>
                <w:color w:val="000000"/>
              </w:rPr>
            </w:pPr>
            <w:r>
              <w:rPr>
                <w:color w:val="000000"/>
              </w:rPr>
              <w:tab/>
            </w:r>
            <w:r w:rsidR="00C3683C">
              <w:rPr>
                <w:color w:val="000000"/>
              </w:rPr>
              <w:t>BGK SFK 01 – dane w zakresie funduszy utworzonych, powierzonych i przekazanych BGK na mocy odrębnych ustaw – wpływy i wydatki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E8A6A4" w14:textId="77777777" w:rsidR="006B1864" w:rsidRDefault="00C3683C">
            <w:pPr>
              <w:rPr>
                <w:color w:val="000000"/>
              </w:rPr>
            </w:pPr>
            <w:r>
              <w:rPr>
                <w:color w:val="000000"/>
              </w:rPr>
              <w:t>Bank Gospodarstwa Krajowego</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64DDECA" w14:textId="77777777" w:rsidR="006B1864" w:rsidRDefault="00C3683C">
            <w:pPr>
              <w:rPr>
                <w:color w:val="000000"/>
              </w:rPr>
            </w:pPr>
            <w:r>
              <w:rPr>
                <w:color w:val="000000"/>
              </w:rPr>
              <w:t>Koszty działania. Koszty operacji finansowych. Koszty z tytułu prowizji. Odsetki (przychody). Środki budżetowe. Opłata paliwowa. Wynagrodzenia brutto. Pozostałe koszty operacyjne RZiS</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4688C80" w14:textId="77777777" w:rsidR="00C03A64" w:rsidRDefault="00C3683C">
            <w:pPr>
              <w:rPr>
                <w:color w:val="000000"/>
              </w:rPr>
            </w:pPr>
            <w:r>
              <w:rPr>
                <w:color w:val="000000"/>
              </w:rPr>
              <w:t>Raz w roku do 16 marca 2025 r. za rok 2024;</w:t>
            </w:r>
          </w:p>
          <w:p w14:paraId="69E2EF47" w14:textId="77777777" w:rsidR="00C03A64" w:rsidRDefault="00C03A64">
            <w:pPr>
              <w:rPr>
                <w:color w:val="000000"/>
              </w:rPr>
            </w:pPr>
          </w:p>
          <w:p w14:paraId="42025C7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FA2541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5D6DEE1" w14:textId="77777777">
              <w:trPr>
                <w:jc w:val="right"/>
              </w:trPr>
              <w:tc>
                <w:tcPr>
                  <w:tcW w:w="788" w:type="dxa"/>
                  <w:tcMar>
                    <w:top w:w="0" w:type="dxa"/>
                    <w:left w:w="0" w:type="dxa"/>
                    <w:bottom w:w="0" w:type="dxa"/>
                    <w:right w:w="0" w:type="dxa"/>
                  </w:tcMar>
                </w:tcPr>
                <w:bookmarkStart w:id="2309" w:name="__bookmark_2207"/>
                <w:bookmarkEnd w:id="2309"/>
                <w:p w14:paraId="4180D0CB" w14:textId="0EDCB5FC"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1F311D21" w14:textId="77777777" w:rsidR="006B1864" w:rsidRDefault="006B1864">
            <w:pPr>
              <w:spacing w:line="1" w:lineRule="auto"/>
            </w:pPr>
          </w:p>
        </w:tc>
      </w:tr>
      <w:tr w:rsidR="006B1864" w14:paraId="6FB0E3B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5D570A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85059EB"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D964158" w14:textId="77777777" w:rsidR="006B1864" w:rsidRDefault="00C3683C">
            <w:pPr>
              <w:rPr>
                <w:color w:val="000000"/>
              </w:rPr>
            </w:pPr>
            <w:r>
              <w:rPr>
                <w:color w:val="000000"/>
              </w:rPr>
              <w:t>Bank Gospodarstwa Krajowego</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55B6E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B572911" w14:textId="77777777" w:rsidR="00C03A64" w:rsidRDefault="00C3683C">
            <w:pPr>
              <w:rPr>
                <w:color w:val="000000"/>
              </w:rPr>
            </w:pPr>
            <w:r>
              <w:rPr>
                <w:color w:val="000000"/>
              </w:rPr>
              <w:t>Raz w kwartale do 15 maja 2025 r. za I kwartał 2025 r., do 17 sierpnia 2025 r. za I półrocze 2025 r., do 13 listopada 2025 r. za trzy kwartały 2025 r.;</w:t>
            </w:r>
          </w:p>
          <w:p w14:paraId="19CF46E5" w14:textId="77777777" w:rsidR="00C03A64" w:rsidRDefault="00C03A64">
            <w:pPr>
              <w:rPr>
                <w:color w:val="000000"/>
              </w:rPr>
            </w:pPr>
          </w:p>
          <w:p w14:paraId="3FDF913D"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ED3A70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8BB9787" w14:textId="77777777" w:rsidR="006B1864" w:rsidRDefault="006B1864">
            <w:pPr>
              <w:spacing w:line="1" w:lineRule="auto"/>
            </w:pPr>
          </w:p>
        </w:tc>
      </w:tr>
      <w:tr w:rsidR="006B1864" w14:paraId="4CEA603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01DD7B9" w14:textId="77777777" w:rsidR="006B1864" w:rsidRDefault="00C3683C">
            <w:pPr>
              <w:rPr>
                <w:color w:val="000000"/>
              </w:rPr>
            </w:pPr>
            <w:bookmarkStart w:id="2310" w:name="lp.44.2"/>
            <w:bookmarkEnd w:id="2310"/>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3E9BD08" w14:textId="77777777" w:rsidR="00C03A64" w:rsidRDefault="00C3683C">
            <w:pPr>
              <w:rPr>
                <w:color w:val="000000"/>
              </w:rPr>
            </w:pPr>
            <w:r>
              <w:rPr>
                <w:color w:val="000000"/>
              </w:rPr>
              <w:t>System finansowo-księgowy Banku Gospodarstwa Krajowego;</w:t>
            </w:r>
          </w:p>
          <w:p w14:paraId="7905BA3D" w14:textId="77777777" w:rsidR="006B1864" w:rsidRDefault="00C03A64" w:rsidP="00C03A64">
            <w:pPr>
              <w:ind w:left="283" w:hanging="283"/>
              <w:rPr>
                <w:color w:val="000000"/>
              </w:rPr>
            </w:pPr>
            <w:r>
              <w:rPr>
                <w:color w:val="000000"/>
              </w:rPr>
              <w:tab/>
            </w:r>
            <w:r w:rsidR="00C3683C">
              <w:rPr>
                <w:color w:val="000000"/>
              </w:rPr>
              <w:t>BGK SFK 02 – dane dotyczące funduszy utworzonych, powierzonych i przekazanych BGK na mocy odrębnych ustaw (w tym fundusze kredytowe i przepływowe)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C6AA4C" w14:textId="77777777" w:rsidR="006B1864" w:rsidRDefault="00C3683C">
            <w:pPr>
              <w:rPr>
                <w:color w:val="000000"/>
              </w:rPr>
            </w:pPr>
            <w:r>
              <w:rPr>
                <w:color w:val="000000"/>
              </w:rPr>
              <w:t>Bank Gospodarstwa Krajowego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80146E" w14:textId="77777777" w:rsidR="006B1864" w:rsidRDefault="00C3683C">
            <w:pPr>
              <w:rPr>
                <w:color w:val="000000"/>
              </w:rPr>
            </w:pPr>
            <w:r>
              <w:rPr>
                <w:color w:val="000000"/>
              </w:rPr>
              <w:t>Wpływy ogółem funduszu. Wpływy z opłat drogowych, kar i grzywien. Wpływy z poboru opłat za przejazd. Wpływy od spółek drogowych. Środki budżetowe. Wpływy z tytułu spłat udzielonych kredytów i pożyczek. Refundacja z funduszy UE. Inne wpływy. Wydatki ogółem funduszu. Wpływy ze skarbowych papierów wartościowych. Sprzedaż akcji i udziałów. Wynagrodzenie prowizyjne dla BGK. Wypłaty na rzecz spółek drogowych. Inne wydatki. Spłaty zaciągniętych kredytów, pożyczek, wykup obligacji. Finansowanie przejściowe z BGK. Obsługa finansowania przejściowego. Koszty organizacji i obsługi finansowania dłużnego – Fundusz Wsparcia Sił Zbrojnych. Dopłaty, premie, itp. Obsługa kredytów, pożyczek, obligacji. Obsługa raty kapitałowe z kredytów, pożyczek, obligacji. Odsetki od kredytów, pożyczek, obligacji. Opłaty i prowizje. Spłata kapitału – Fundusz Wsparcia Sił Zbrojnych. Transze kredytów zaciągniętych w formule "ECA-covered financing" uruchomione bezpośrednio na rzecz dostawców – Fundusz Wsparcia Sił Zbrojnych. Środki z UE. Transze kredytów zasilające środki Funduszu Wsparcia Sił Zbrojnych. Umorzenia. Wpłaty od jednostek. Wpłaty środków pieniężnych jednostek sektora finansów publicznych. Wpływy od spółek eksploatujących autostrady. Wpływy z finansowania dłużnego – Fundusz Wsparcia Sił Zbrojnych. Wpływy z kredytów, pożyczek, emisji obligacji. Wpływy z opłaty paliwowej. Wpływy z tytułu emisji obligacji – Fundusz Wsparcia Sił Zbrojnych. Wypłaty na rzecz spółek eksploatujących autostrady. Zakup akcji i udziałów. Wydatki finansowane z kredytów zaciągniętych w formule "ECA-covered financing" wypłacane bezpośrednio na rzecz dostawców – Fundusz Wsparcia Sił Zbrojnych. Zasilenie ustawowe. Zasilenie z papierów wartościowych. Wydatki finansowane ze środków Funduszu Wsparcia Sił Zbrojnych. Zwrot niewykorzystanego zasilenia. Wydatki na realizację celów określonych w programie rozwoju sił zbrojnych – Fundusz Wsparcia Sił Zbrojnych. Zwroty środków z UE. Wydatki na realizację zadań. Zwroty środków. Wypłaty kredytów i pożyczek</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F9C8C50" w14:textId="77777777" w:rsidR="00C03A64" w:rsidRDefault="00C3683C">
            <w:pPr>
              <w:rPr>
                <w:color w:val="000000"/>
              </w:rPr>
            </w:pPr>
            <w:r>
              <w:rPr>
                <w:color w:val="000000"/>
              </w:rPr>
              <w:t>Raz w miesiącu do 25. dnia po miesiącu za okres od początku roku do końca miesiąca, do 25. dnia po miesiącu za miesiąc i do 26 stycznia 2026 r. za rok 2025, do 26 stycznia 2026 r. za grudzień 2025 r.;</w:t>
            </w:r>
          </w:p>
          <w:p w14:paraId="23BFB66D" w14:textId="77777777" w:rsidR="00C03A64" w:rsidRDefault="00C03A64">
            <w:pPr>
              <w:rPr>
                <w:color w:val="000000"/>
              </w:rPr>
            </w:pPr>
          </w:p>
          <w:p w14:paraId="0CC6338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B3001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B7D8A2" w14:textId="77777777">
              <w:trPr>
                <w:jc w:val="right"/>
              </w:trPr>
              <w:tc>
                <w:tcPr>
                  <w:tcW w:w="788" w:type="dxa"/>
                  <w:tcMar>
                    <w:top w:w="0" w:type="dxa"/>
                    <w:left w:w="0" w:type="dxa"/>
                    <w:bottom w:w="0" w:type="dxa"/>
                    <w:right w:w="0" w:type="dxa"/>
                  </w:tcMar>
                </w:tcPr>
                <w:bookmarkStart w:id="2311" w:name="__bookmark_2208"/>
                <w:bookmarkEnd w:id="2311"/>
                <w:p w14:paraId="3017EBA5" w14:textId="2DEF12F7"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09B97811" w14:textId="77777777">
              <w:trPr>
                <w:jc w:val="right"/>
              </w:trPr>
              <w:tc>
                <w:tcPr>
                  <w:tcW w:w="788" w:type="dxa"/>
                  <w:tcMar>
                    <w:top w:w="0" w:type="dxa"/>
                    <w:left w:w="0" w:type="dxa"/>
                    <w:bottom w:w="0" w:type="dxa"/>
                    <w:right w:w="0" w:type="dxa"/>
                  </w:tcMar>
                </w:tcPr>
                <w:p w14:paraId="47FE8176" w14:textId="07CB6D10" w:rsidR="006B1864" w:rsidRDefault="00C3683C">
                  <w:pPr>
                    <w:jc w:val="right"/>
                    <w:rPr>
                      <w:rStyle w:val="Hipercze"/>
                    </w:rPr>
                  </w:pPr>
                  <w:hyperlink w:anchor="badanie.1.65.31">
                    <w:r>
                      <w:rPr>
                        <w:rStyle w:val="Hipercze"/>
                      </w:rPr>
                      <w:t>1.65.31</w:t>
                    </w:r>
                  </w:hyperlink>
                </w:p>
              </w:tc>
            </w:tr>
          </w:tbl>
          <w:p w14:paraId="2B3FE2BE" w14:textId="77777777" w:rsidR="006B1864" w:rsidRDefault="006B1864">
            <w:pPr>
              <w:spacing w:line="1" w:lineRule="auto"/>
            </w:pPr>
          </w:p>
        </w:tc>
      </w:tr>
      <w:tr w:rsidR="006B1864" w14:paraId="14AA116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67961D0" w14:textId="77777777" w:rsidR="006B1864" w:rsidRDefault="00C3683C">
            <w:pPr>
              <w:rPr>
                <w:color w:val="000000"/>
              </w:rPr>
            </w:pPr>
            <w:bookmarkStart w:id="2312" w:name="lp.44.3"/>
            <w:bookmarkEnd w:id="2312"/>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9AA47E0" w14:textId="77777777" w:rsidR="00C03A64" w:rsidRDefault="00C3683C">
            <w:pPr>
              <w:rPr>
                <w:color w:val="000000"/>
              </w:rPr>
            </w:pPr>
            <w:r>
              <w:rPr>
                <w:color w:val="000000"/>
              </w:rPr>
              <w:t>System finansowo-księgowy Banku Gospodarstwa Krajowego;</w:t>
            </w:r>
          </w:p>
          <w:p w14:paraId="649411A6" w14:textId="77777777" w:rsidR="006B1864" w:rsidRDefault="00C03A64" w:rsidP="00C03A64">
            <w:pPr>
              <w:ind w:left="283" w:hanging="283"/>
              <w:rPr>
                <w:color w:val="000000"/>
              </w:rPr>
            </w:pPr>
            <w:r>
              <w:rPr>
                <w:color w:val="000000"/>
              </w:rPr>
              <w:tab/>
            </w:r>
            <w:r w:rsidR="00C3683C">
              <w:rPr>
                <w:color w:val="000000"/>
              </w:rPr>
              <w:t>BGK SFK 03 – dane dotyczące funduszy utworzonych, powierzonych i przekazanych BGK na mocy odrębnych ustaw (w tym fundusze kredytowe i przepływowe) – dane bilansowe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F75ECC4" w14:textId="77777777" w:rsidR="006B1864" w:rsidRDefault="00C3683C">
            <w:pPr>
              <w:rPr>
                <w:color w:val="000000"/>
              </w:rPr>
            </w:pPr>
            <w:r>
              <w:rPr>
                <w:color w:val="000000"/>
              </w:rPr>
              <w:t>Bank Gospodarstwa Krajowego</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A08DE6B" w14:textId="77777777" w:rsidR="006B1864" w:rsidRDefault="00C3683C">
            <w:pPr>
              <w:rPr>
                <w:color w:val="000000"/>
              </w:rPr>
            </w:pPr>
            <w:r>
              <w:rPr>
                <w:color w:val="000000"/>
              </w:rPr>
              <w:t>Zobowiązania z tytułu wyemitowanych papierów wartościowych – odsetki. Zobowiązania z tytułu wyemitowanych papierów wartościowych – premia. Zobowiązania z tytułu wyemitowanych papierów wartościowych – dyskonto. Zobowiązania z tytułu wyemitowanych papierów wartościowych – kapitał. Zobowiązania wobec instytucji finansowych – odsetki. Zobowiązania wobec instytucji finansowych – kapitał. Należności z tytułu transakcji SWAP. Należności od sektora niefinansowego. Zobowiązania z tytułu wyemitowanych papierów wartościowych. Dłużne papiery wartościowe – pozostałe. Dłużne papiery wartościowe – budżetu państwa i budżetów terenowych. Dłużne papiery wartościowe – banków. Należności od sektora budżetowego. Należności od sektora finansowego. Rezerwy i inne pasywa. Zobowiązania wobec instytucji finansowych. Inne aktywa. Dłużne papiery wartościowe. Należności od innych instytucji finansowych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1495FBA" w14:textId="77777777" w:rsidR="00C03A64" w:rsidRDefault="00C3683C">
            <w:pPr>
              <w:rPr>
                <w:color w:val="000000"/>
              </w:rPr>
            </w:pPr>
            <w:r>
              <w:rPr>
                <w:color w:val="000000"/>
              </w:rPr>
              <w:t>2 razy w roku do 10 marca 2025 r. za IV kwartał 2024 r. – dane wstępne, do 2 września 2025 r. za IV kwartał 2024 r. – dane ostateczne;</w:t>
            </w:r>
          </w:p>
          <w:p w14:paraId="46EA2688" w14:textId="77777777" w:rsidR="00C03A64" w:rsidRDefault="00C03A64">
            <w:pPr>
              <w:rPr>
                <w:color w:val="000000"/>
              </w:rPr>
            </w:pPr>
          </w:p>
          <w:p w14:paraId="1FD4FF9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95DB83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E0837AC" w14:textId="77777777">
              <w:trPr>
                <w:jc w:val="right"/>
              </w:trPr>
              <w:tc>
                <w:tcPr>
                  <w:tcW w:w="788" w:type="dxa"/>
                  <w:tcMar>
                    <w:top w:w="0" w:type="dxa"/>
                    <w:left w:w="0" w:type="dxa"/>
                    <w:bottom w:w="0" w:type="dxa"/>
                    <w:right w:w="0" w:type="dxa"/>
                  </w:tcMar>
                </w:tcPr>
                <w:bookmarkStart w:id="2313" w:name="__bookmark_2209"/>
                <w:bookmarkEnd w:id="2313"/>
                <w:p w14:paraId="2B71F672" w14:textId="435B33AC" w:rsidR="006B1864" w:rsidRDefault="00C3683C">
                  <w:pPr>
                    <w:jc w:val="right"/>
                    <w:rPr>
                      <w:rStyle w:val="Hipercze"/>
                    </w:rPr>
                  </w:pPr>
                  <w:r>
                    <w:rPr>
                      <w:rStyle w:val="Hipercze"/>
                    </w:rPr>
                    <w:fldChar w:fldCharType="begin"/>
                  </w:r>
                  <w:r>
                    <w:rPr>
                      <w:rStyle w:val="Hipercze"/>
                    </w:rPr>
                    <w:instrText xml:space="preserve"> HYPERLINK \l "badanie.1.67.14" \h </w:instrText>
                  </w:r>
                  <w:r>
                    <w:rPr>
                      <w:rStyle w:val="Hipercze"/>
                    </w:rPr>
                  </w:r>
                  <w:r>
                    <w:rPr>
                      <w:rStyle w:val="Hipercze"/>
                    </w:rPr>
                    <w:fldChar w:fldCharType="separate"/>
                  </w:r>
                  <w:r>
                    <w:rPr>
                      <w:rStyle w:val="Hipercze"/>
                    </w:rPr>
                    <w:t>1.67.14</w:t>
                  </w:r>
                  <w:r>
                    <w:rPr>
                      <w:rStyle w:val="Hipercze"/>
                    </w:rPr>
                    <w:fldChar w:fldCharType="end"/>
                  </w:r>
                </w:p>
              </w:tc>
            </w:tr>
          </w:tbl>
          <w:p w14:paraId="2C4CAD88" w14:textId="77777777" w:rsidR="006B1864" w:rsidRDefault="006B1864">
            <w:pPr>
              <w:spacing w:line="1" w:lineRule="auto"/>
            </w:pPr>
          </w:p>
        </w:tc>
      </w:tr>
      <w:tr w:rsidR="006B1864" w14:paraId="7D021E8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B6A4B79"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DE3D7F"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3E9F120" w14:textId="77777777" w:rsidR="006B1864" w:rsidRDefault="00C3683C">
            <w:pPr>
              <w:rPr>
                <w:color w:val="000000"/>
              </w:rPr>
            </w:pPr>
            <w:r>
              <w:rPr>
                <w:color w:val="000000"/>
              </w:rPr>
              <w:t>Bank Gospodarstwa Krajowego</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0D4371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85308E2" w14:textId="77777777" w:rsidR="00C03A64" w:rsidRDefault="00C3683C">
            <w:pPr>
              <w:rPr>
                <w:color w:val="000000"/>
              </w:rPr>
            </w:pPr>
            <w:r>
              <w:rPr>
                <w:color w:val="000000"/>
              </w:rPr>
              <w:t>3 razy w roku do 3 czerwca 2025 r. za I kwartał 2025 r., do 2 września 2025 r. za II kwartał 2025 r., do 2 grudnia 2025 r. za III kwartał 2025 r.;</w:t>
            </w:r>
          </w:p>
          <w:p w14:paraId="5488AC87" w14:textId="77777777" w:rsidR="00C03A64" w:rsidRDefault="00C03A64">
            <w:pPr>
              <w:rPr>
                <w:color w:val="000000"/>
              </w:rPr>
            </w:pPr>
          </w:p>
          <w:p w14:paraId="1A4FA7F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CEB57F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B998EA4" w14:textId="77777777" w:rsidR="006B1864" w:rsidRDefault="006B1864">
            <w:pPr>
              <w:spacing w:line="1" w:lineRule="auto"/>
            </w:pPr>
          </w:p>
        </w:tc>
      </w:tr>
      <w:tr w:rsidR="006B1864" w14:paraId="70A2AD8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55A82CD" w14:textId="77777777" w:rsidR="006B1864" w:rsidRDefault="00C3683C">
            <w:pPr>
              <w:rPr>
                <w:color w:val="000000"/>
              </w:rPr>
            </w:pPr>
            <w:bookmarkStart w:id="2314" w:name="lp.44.4"/>
            <w:bookmarkEnd w:id="2314"/>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58D741" w14:textId="77777777" w:rsidR="00C03A64" w:rsidRDefault="00C3683C">
            <w:pPr>
              <w:rPr>
                <w:color w:val="000000"/>
              </w:rPr>
            </w:pPr>
            <w:r>
              <w:rPr>
                <w:color w:val="000000"/>
              </w:rPr>
              <w:t>System finansowo-księgowy Banku Gospodarstwa Krajowego;</w:t>
            </w:r>
          </w:p>
          <w:p w14:paraId="474697DA" w14:textId="77777777" w:rsidR="006B1864" w:rsidRDefault="00C03A64" w:rsidP="00C03A64">
            <w:pPr>
              <w:ind w:left="283" w:hanging="283"/>
              <w:rPr>
                <w:color w:val="000000"/>
              </w:rPr>
            </w:pPr>
            <w:r>
              <w:rPr>
                <w:color w:val="000000"/>
              </w:rPr>
              <w:tab/>
            </w:r>
            <w:r w:rsidR="00C3683C">
              <w:rPr>
                <w:color w:val="000000"/>
              </w:rPr>
              <w:t>BGK SFK 04 – dane w zakresie funduszy utworzonych, powierzonych i przekazanych BGK na mocy odrębnych ustaw (w tym fundusze kredytowe i przepływowe) – dotyczące bilansu oraz przewidywanego wykonania, rachunku zysków i strat oraz przewidywanego wykonania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3C6BB8" w14:textId="77777777" w:rsidR="006B1864" w:rsidRDefault="00C3683C">
            <w:pPr>
              <w:rPr>
                <w:color w:val="000000"/>
              </w:rPr>
            </w:pPr>
            <w:r>
              <w:rPr>
                <w:color w:val="000000"/>
              </w:rPr>
              <w:t>Bank Gospodarstwa Krajowego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AFD76C3" w14:textId="780244ED" w:rsidR="006B1864" w:rsidRDefault="00C3683C">
            <w:pPr>
              <w:rPr>
                <w:color w:val="000000"/>
              </w:rPr>
            </w:pPr>
            <w:r>
              <w:rPr>
                <w:color w:val="000000"/>
              </w:rPr>
              <w:t>Zwrot niewykorzystanej kwoty dotacji. Udzielone kredyty (wypłata transz). Wpłaty za złomowanie statków. Inne wpływy. Spłata kredytów, dopłat. Składki armatorów. Wydatki na realizację programu rządowego. Pozostałe wpływy. Rezerwy i inne pasywa. Fundusze specjalne i inne zobowiązania. Wpływy z podatku dochodowego. Wsparcie inwestycji. Koszty obsługi funduszu. Aktywa trwałe. Zobowiązania. Wypłaty premii termomodernizacyjnej. Zobowiązania udzielone i otrzymane – pozycja pozabilansowa. Spłata części odsetek od kredytów pobranych przez studentów. Umorzenia. Obligacje. Inne zobowiązania z tytułu instrumentów finansowych. Fundusze. Należności. Pozostałe koszty działania. Koszty działania. Odsetki (koszty). Odsetki (przychody). Środki budżetowe. Wpływy z inwestycji wolnych środków. Wydatki na zadania drogowe. Obsługa kredytów i obligacji. Finansowanie systemów poboru opłat za przejazd. Wpływy z odsetek. Inne wydatki. Środki na dofinansowanie wkładu własnego / spłatę części kredytu „Mieszkanie dla Młodych”. Finansowe wsparcie budownictwa socjalnego. Dopłaty do oprocentowania kredytów preferencyjnych. Środki z budżetu państwa. Inne aktywa. Pozostałe papiery wartościowe i inne aktywa finansowe. Papiery wartościowe. Wydatki z tytułu przygotowania do wykupu nieruchomości. Wykup nieruchomości. Wynagrodzenia prowizyjne dla BGK. Inne płatności. Wpłaty dla podwykonawców na podstawie ustawy z dnia 28 czerwca 2012 r. o spłacie niektórych niezaspokojonych należności przedsiębiorców, wynikających z realizacji udzielonych zamówień publicznych (Dz. U. z 2020 r. poz. 227). Gromadzenie danych o drogach publicznych. Usługi doradcze. Zakup urządzeń do ważenia pojazdów. Wpłaty na rzecz spółek drogowych. Wpłaty na rzecz spółek. Wpływy z tytułu kwot odzyskanych przez GDDKiA na podstawie ustawy z dnia 28 czerwca 2012 r. o spłacie niektórych niezaspokojonych należności przedsiębiorców, wynikających z realizacji udzielonych zamówień publicznych</w:t>
            </w:r>
            <w:r w:rsidR="00ED4291">
              <w:rPr>
                <w:color w:val="000000"/>
              </w:rPr>
              <w:t>.</w:t>
            </w:r>
            <w:r>
              <w:rPr>
                <w:color w:val="000000"/>
              </w:rPr>
              <w:t xml:space="preserve"> Wpływy od spółek drogowych. Wpływy od spółek. Wpływy z opłat drogowych, kar i grzywien. Wpływy z poboru opłat za przejazd. Refundacja z funduszy UE. Kredyty / obligacje. Opłata paliwowa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C22008" w14:textId="77777777" w:rsidR="00C03A64" w:rsidRDefault="00C3683C">
            <w:pPr>
              <w:rPr>
                <w:color w:val="000000"/>
              </w:rPr>
            </w:pPr>
            <w:r>
              <w:rPr>
                <w:color w:val="000000"/>
              </w:rPr>
              <w:t>2 razy w roku do 10 marca 2025 r. za rok 2024 – dane wstępne, do 15 lipca 2025 r. za rok 2024 – dane ostateczne;</w:t>
            </w:r>
          </w:p>
          <w:p w14:paraId="7A53C338" w14:textId="77777777" w:rsidR="00C03A64" w:rsidRDefault="00C03A64">
            <w:pPr>
              <w:rPr>
                <w:color w:val="000000"/>
              </w:rPr>
            </w:pPr>
          </w:p>
          <w:p w14:paraId="7A75464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015493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99145FC" w14:textId="77777777">
              <w:trPr>
                <w:jc w:val="right"/>
              </w:trPr>
              <w:tc>
                <w:tcPr>
                  <w:tcW w:w="788" w:type="dxa"/>
                  <w:tcMar>
                    <w:top w:w="0" w:type="dxa"/>
                    <w:left w:w="0" w:type="dxa"/>
                    <w:bottom w:w="0" w:type="dxa"/>
                    <w:right w:w="0" w:type="dxa"/>
                  </w:tcMar>
                </w:tcPr>
                <w:bookmarkStart w:id="2315" w:name="__bookmark_2210"/>
                <w:bookmarkEnd w:id="2315"/>
                <w:p w14:paraId="4BA58FFA" w14:textId="589F5F21"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5C7F6CA3" w14:textId="77777777">
              <w:trPr>
                <w:jc w:val="right"/>
              </w:trPr>
              <w:tc>
                <w:tcPr>
                  <w:tcW w:w="788" w:type="dxa"/>
                  <w:tcMar>
                    <w:top w:w="0" w:type="dxa"/>
                    <w:left w:w="0" w:type="dxa"/>
                    <w:bottom w:w="0" w:type="dxa"/>
                    <w:right w:w="0" w:type="dxa"/>
                  </w:tcMar>
                </w:tcPr>
                <w:p w14:paraId="4536A5B2" w14:textId="379363F3" w:rsidR="006B1864" w:rsidRDefault="00C3683C">
                  <w:pPr>
                    <w:jc w:val="right"/>
                    <w:rPr>
                      <w:rStyle w:val="Hipercze"/>
                    </w:rPr>
                  </w:pPr>
                  <w:hyperlink w:anchor="badanie.1.65.19">
                    <w:r>
                      <w:rPr>
                        <w:rStyle w:val="Hipercze"/>
                      </w:rPr>
                      <w:t>1.65.19,</w:t>
                    </w:r>
                  </w:hyperlink>
                </w:p>
              </w:tc>
            </w:tr>
            <w:tr w:rsidR="006B1864" w14:paraId="4980A403" w14:textId="77777777">
              <w:trPr>
                <w:jc w:val="right"/>
              </w:trPr>
              <w:tc>
                <w:tcPr>
                  <w:tcW w:w="788" w:type="dxa"/>
                  <w:tcMar>
                    <w:top w:w="0" w:type="dxa"/>
                    <w:left w:w="0" w:type="dxa"/>
                    <w:bottom w:w="0" w:type="dxa"/>
                    <w:right w:w="0" w:type="dxa"/>
                  </w:tcMar>
                </w:tcPr>
                <w:p w14:paraId="1F77944A" w14:textId="2C6E40F6" w:rsidR="006B1864" w:rsidRDefault="00C3683C">
                  <w:pPr>
                    <w:jc w:val="right"/>
                    <w:rPr>
                      <w:rStyle w:val="Hipercze"/>
                    </w:rPr>
                  </w:pPr>
                  <w:hyperlink w:anchor="badanie.1.65.32">
                    <w:r>
                      <w:rPr>
                        <w:rStyle w:val="Hipercze"/>
                      </w:rPr>
                      <w:t>1.65.32,</w:t>
                    </w:r>
                  </w:hyperlink>
                </w:p>
              </w:tc>
            </w:tr>
            <w:tr w:rsidR="006B1864" w14:paraId="74FFC982" w14:textId="77777777">
              <w:trPr>
                <w:jc w:val="right"/>
              </w:trPr>
              <w:tc>
                <w:tcPr>
                  <w:tcW w:w="788" w:type="dxa"/>
                  <w:tcMar>
                    <w:top w:w="0" w:type="dxa"/>
                    <w:left w:w="0" w:type="dxa"/>
                    <w:bottom w:w="0" w:type="dxa"/>
                    <w:right w:w="0" w:type="dxa"/>
                  </w:tcMar>
                </w:tcPr>
                <w:p w14:paraId="6720EBB7" w14:textId="1CBEF57C" w:rsidR="006B1864" w:rsidRDefault="00C3683C">
                  <w:pPr>
                    <w:jc w:val="right"/>
                    <w:rPr>
                      <w:rStyle w:val="Hipercze"/>
                    </w:rPr>
                  </w:pPr>
                  <w:hyperlink w:anchor="badanie.1.67.07">
                    <w:r>
                      <w:rPr>
                        <w:rStyle w:val="Hipercze"/>
                      </w:rPr>
                      <w:t>1.67.07</w:t>
                    </w:r>
                  </w:hyperlink>
                </w:p>
              </w:tc>
            </w:tr>
          </w:tbl>
          <w:p w14:paraId="13E26E00" w14:textId="77777777" w:rsidR="006B1864" w:rsidRDefault="006B1864">
            <w:pPr>
              <w:spacing w:line="1" w:lineRule="auto"/>
            </w:pPr>
          </w:p>
        </w:tc>
      </w:tr>
      <w:tr w:rsidR="006B1864" w14:paraId="5C05C7C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BE7B803" w14:textId="77777777" w:rsidR="006B1864" w:rsidRDefault="00C3683C">
            <w:pPr>
              <w:rPr>
                <w:color w:val="000000"/>
              </w:rPr>
            </w:pPr>
            <w:bookmarkStart w:id="2316" w:name="lp.44.5"/>
            <w:bookmarkEnd w:id="2316"/>
            <w:r>
              <w:rPr>
                <w:color w:val="000000"/>
              </w:rPr>
              <w:t>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38B05C2" w14:textId="77777777" w:rsidR="00C03A64" w:rsidRDefault="00C3683C">
            <w:pPr>
              <w:rPr>
                <w:color w:val="000000"/>
              </w:rPr>
            </w:pPr>
            <w:r>
              <w:rPr>
                <w:color w:val="000000"/>
              </w:rPr>
              <w:t>System informacyjny Banku Gospodarstwa Krajowego;</w:t>
            </w:r>
          </w:p>
          <w:p w14:paraId="3768C5EF" w14:textId="77777777" w:rsidR="006B1864" w:rsidRDefault="00C03A64" w:rsidP="00C03A64">
            <w:pPr>
              <w:ind w:left="283" w:hanging="283"/>
              <w:rPr>
                <w:color w:val="000000"/>
              </w:rPr>
            </w:pPr>
            <w:r>
              <w:rPr>
                <w:color w:val="000000"/>
              </w:rPr>
              <w:tab/>
            </w:r>
            <w:r w:rsidR="00C3683C">
              <w:rPr>
                <w:color w:val="000000"/>
              </w:rPr>
              <w:t>BGK SI 01 – dane dotyczące otrzymanych zastrzyków kapitałowych i pomocy publicznej oraz wypłaty dywidendy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7E2F60" w14:textId="77777777" w:rsidR="006B1864" w:rsidRDefault="00C3683C">
            <w:pPr>
              <w:rPr>
                <w:color w:val="000000"/>
              </w:rPr>
            </w:pPr>
            <w:r>
              <w:rPr>
                <w:color w:val="000000"/>
              </w:rPr>
              <w:t>Bank Gospodarstwa Krajowego</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8EC4FA5" w14:textId="77777777" w:rsidR="006B1864" w:rsidRDefault="00C3683C">
            <w:pPr>
              <w:rPr>
                <w:color w:val="000000"/>
              </w:rPr>
            </w:pPr>
            <w:r>
              <w:rPr>
                <w:color w:val="000000"/>
              </w:rPr>
              <w:t>Dywidendy i udziały w zyskach – RZiS. Zastrzyki kapitałowe. Pomoc publiczna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CB81147" w14:textId="77777777" w:rsidR="00C03A64" w:rsidRDefault="00C3683C">
            <w:pPr>
              <w:rPr>
                <w:color w:val="000000"/>
              </w:rPr>
            </w:pPr>
            <w:r>
              <w:rPr>
                <w:color w:val="000000"/>
              </w:rPr>
              <w:t>2 razy w roku do 20 lutego 2025 r. za rok 2024 – dane wstępne, do 28 sierpnia 2025 r. za rok 2024 – dane ostateczne;</w:t>
            </w:r>
          </w:p>
          <w:p w14:paraId="6C7BD4AA" w14:textId="77777777" w:rsidR="00C03A64" w:rsidRDefault="00C03A64">
            <w:pPr>
              <w:rPr>
                <w:color w:val="000000"/>
              </w:rPr>
            </w:pPr>
          </w:p>
          <w:p w14:paraId="659A71F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1132CC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F02B01" w14:textId="77777777">
              <w:trPr>
                <w:jc w:val="right"/>
              </w:trPr>
              <w:tc>
                <w:tcPr>
                  <w:tcW w:w="788" w:type="dxa"/>
                  <w:tcMar>
                    <w:top w:w="0" w:type="dxa"/>
                    <w:left w:w="0" w:type="dxa"/>
                    <w:bottom w:w="0" w:type="dxa"/>
                    <w:right w:w="0" w:type="dxa"/>
                  </w:tcMar>
                </w:tcPr>
                <w:bookmarkStart w:id="2317" w:name="__bookmark_2211"/>
                <w:bookmarkEnd w:id="2317"/>
                <w:p w14:paraId="07AAC264" w14:textId="5553DACB"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185B13DF" w14:textId="77777777">
              <w:trPr>
                <w:jc w:val="right"/>
              </w:trPr>
              <w:tc>
                <w:tcPr>
                  <w:tcW w:w="788" w:type="dxa"/>
                  <w:tcMar>
                    <w:top w:w="0" w:type="dxa"/>
                    <w:left w:w="0" w:type="dxa"/>
                    <w:bottom w:w="0" w:type="dxa"/>
                    <w:right w:w="0" w:type="dxa"/>
                  </w:tcMar>
                </w:tcPr>
                <w:p w14:paraId="64AE9370" w14:textId="0CFD86A6" w:rsidR="006B1864" w:rsidRDefault="00C3683C">
                  <w:pPr>
                    <w:jc w:val="right"/>
                    <w:rPr>
                      <w:rStyle w:val="Hipercze"/>
                    </w:rPr>
                  </w:pPr>
                  <w:hyperlink w:anchor="badanie.1.65.19">
                    <w:r>
                      <w:rPr>
                        <w:rStyle w:val="Hipercze"/>
                      </w:rPr>
                      <w:t>1.65.19</w:t>
                    </w:r>
                  </w:hyperlink>
                </w:p>
              </w:tc>
            </w:tr>
          </w:tbl>
          <w:p w14:paraId="7915FFDD" w14:textId="77777777" w:rsidR="006B1864" w:rsidRDefault="006B1864">
            <w:pPr>
              <w:spacing w:line="1" w:lineRule="auto"/>
            </w:pPr>
          </w:p>
        </w:tc>
      </w:tr>
      <w:tr w:rsidR="006B1864" w14:paraId="4F964F1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4CE1F4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2935FB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ACB65F6" w14:textId="77777777" w:rsidR="006B1864" w:rsidRDefault="00C3683C">
            <w:pPr>
              <w:rPr>
                <w:color w:val="000000"/>
              </w:rPr>
            </w:pPr>
            <w:r>
              <w:rPr>
                <w:color w:val="000000"/>
              </w:rPr>
              <w:t>Bank Gospodarstwa Krajowego</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138BF2"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0ECAD3D" w14:textId="77777777" w:rsidR="00C03A64" w:rsidRDefault="00C3683C">
            <w:pPr>
              <w:rPr>
                <w:color w:val="000000"/>
              </w:rPr>
            </w:pPr>
            <w:r>
              <w:rPr>
                <w:color w:val="000000"/>
              </w:rPr>
              <w:t>3 razy w roku do 15 maja 2025 r. za I kwartał 2025 r., do 16 sierpnia 2025 r. za II kwartał 2025 r., do 13 listopada 2025 r. za III kwartał 2025 r.;</w:t>
            </w:r>
          </w:p>
          <w:p w14:paraId="22BECD56" w14:textId="77777777" w:rsidR="00C03A64" w:rsidRDefault="00C03A64">
            <w:pPr>
              <w:rPr>
                <w:color w:val="000000"/>
              </w:rPr>
            </w:pPr>
          </w:p>
          <w:p w14:paraId="0CD81D5C"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9EAFFF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76B0472" w14:textId="77777777" w:rsidR="006B1864" w:rsidRDefault="006B1864">
            <w:pPr>
              <w:spacing w:line="1" w:lineRule="auto"/>
            </w:pPr>
          </w:p>
        </w:tc>
      </w:tr>
      <w:tr w:rsidR="006B1864" w14:paraId="450F2CC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4654913" w14:textId="77777777" w:rsidR="006B1864" w:rsidRDefault="00C3683C">
            <w:pPr>
              <w:rPr>
                <w:color w:val="000000"/>
              </w:rPr>
            </w:pPr>
            <w:bookmarkStart w:id="2318" w:name="lp.44.6"/>
            <w:bookmarkEnd w:id="2318"/>
            <w:r>
              <w:rPr>
                <w:color w:val="000000"/>
              </w:rPr>
              <w:t>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CB13352" w14:textId="77777777" w:rsidR="00C03A64" w:rsidRDefault="00C3683C">
            <w:pPr>
              <w:rPr>
                <w:color w:val="000000"/>
              </w:rPr>
            </w:pPr>
            <w:r>
              <w:rPr>
                <w:color w:val="000000"/>
              </w:rPr>
              <w:t>System informacyjny dotyczący przedsięwzięć termomodernizacyjnych i remontowych;</w:t>
            </w:r>
          </w:p>
          <w:p w14:paraId="450AAD53" w14:textId="77777777" w:rsidR="006B1864" w:rsidRDefault="00C03A64" w:rsidP="00C03A64">
            <w:pPr>
              <w:ind w:left="283" w:hanging="283"/>
              <w:rPr>
                <w:color w:val="000000"/>
              </w:rPr>
            </w:pPr>
            <w:r>
              <w:rPr>
                <w:color w:val="000000"/>
              </w:rPr>
              <w:tab/>
            </w:r>
            <w:r w:rsidR="00C3683C">
              <w:rPr>
                <w:color w:val="000000"/>
              </w:rPr>
              <w:t>BGK PTR 01 – dane w zakresie przedsięwzięć termomodernizacyjnych i remontowych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5A82F81" w14:textId="77777777" w:rsidR="006B1864" w:rsidRDefault="00C3683C">
            <w:pPr>
              <w:rPr>
                <w:color w:val="000000"/>
              </w:rPr>
            </w:pPr>
            <w:r>
              <w:rPr>
                <w:color w:val="000000"/>
              </w:rPr>
              <w:t>Bank Gospodarstwa Krajowego</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0334659" w14:textId="77777777" w:rsidR="006B1864" w:rsidRDefault="00C3683C">
            <w:pPr>
              <w:rPr>
                <w:color w:val="000000"/>
              </w:rPr>
            </w:pPr>
            <w:r>
              <w:rPr>
                <w:color w:val="000000"/>
              </w:rPr>
              <w:t>Roczne zapotrzebowanie na ciepło do ogrzewania budynku. Roczne obliczeniowe zużycie energii do przygotowania ciepłej wody użytkowej. Zmniejszenie rocznego zapotrzebowanie na ciepło do ogrzewania budynku. Zmniejszenie obliczeniowego zużycia energii do przygotowania ciepłej wody użytkowej. Zmniejszenie zużycia energii. Typ audytu. Rodzaj budynku. Lokalizacja budynku. Rok budowy budynku. Konstrukcja/technologia budynku. Liczba kondygnacji. Kubatura części ogrzewanej. Powierzchnia budynku netto. Powierzchnia ogrzewana części mieszkalnej. Powierzchnia ogrzewana lokali użytkowych oraz innych pomieszczeń niemieszkalnych. Mieszkania. Liczba osób użytkujących budynek. Sposób przygotowania ciepłej wody. Rodzaj systemu grzewczego budynku. Paliwo – przed termomodernizacją – cwu. Paliwo – po termomodernizacji – cwu. Paliwo – przed termomodernizacją – co. Paliwo – po termomodernizacji – co. Współczynnik kształtu A/V. Współczynnik przenikania ciepła Uc. Sprawności składowe systemu grzewczego. Rodzaj wentylacji. Sposób doprowadzenia i odprowadzenia powietrza. Strumień powietrza zewnętrznego. Krotność wymian powietrza. Obliczeniowa moc cieplna systemu grzewczego. Obliczeniowa moc cieplna potrzebna do przygotowania ciepłej wody użytkowej. Obliczeniowe zapotrzebowanie na ciepło (moc zamówiona). Zmierzone zużycie ciepła na ogrzewanie przeliczone na warunki sezonu standardowego i na przygotowanie cwu. Wskaźnik rocznego zapotrzebowania na ciepło do ogrzewania budynku. Cena 1 GJ energii na ogrzewanie. Opłata 1 MW mocy zamówionej na ogrzewanie na miesiąc. Opis przedsięwzięcia termomodernizacyjnego/remontowego. Koszt przedsięwzięcia termomodernizacyjnego/remontowego. Przewidywana roczna oszczędność kosztów energii. Roczne zmniejszenie zapotrzebowania na energię. Roczne oszczędności energii. Data rozpoczęcia użytkowania budynku. Powierzchnia użytkowa budynku. Powierzchnia użytkowa lokali mieszkalnych. Przewidywany wskaźnik kosztu przedsięwzięcia remontowego. Udział powierzchni użytkowej lokali mieszkalnych w całkowitej powierzchni użytkowej budynku. EP – wskaźnik rocznego zapotrzebowania na nieodnawialną energię pierwotną. EK – wskaźnik rocznego zapotrzebowania na energię końcową</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A1EA00C" w14:textId="77777777" w:rsidR="00C03A64" w:rsidRDefault="00C3683C">
            <w:pPr>
              <w:rPr>
                <w:color w:val="000000"/>
              </w:rPr>
            </w:pPr>
            <w:r>
              <w:rPr>
                <w:color w:val="000000"/>
              </w:rPr>
              <w:t>Raz w roku do 30 września 2026 r. za rok 2025;</w:t>
            </w:r>
          </w:p>
          <w:p w14:paraId="73EEAC6C" w14:textId="77777777" w:rsidR="00C03A64" w:rsidRDefault="00C03A64">
            <w:pPr>
              <w:rPr>
                <w:color w:val="000000"/>
              </w:rPr>
            </w:pPr>
          </w:p>
          <w:p w14:paraId="265990B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51087A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Klimatu i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44E102E" w14:textId="77777777">
              <w:trPr>
                <w:jc w:val="right"/>
              </w:trPr>
              <w:tc>
                <w:tcPr>
                  <w:tcW w:w="788" w:type="dxa"/>
                  <w:tcMar>
                    <w:top w:w="0" w:type="dxa"/>
                    <w:left w:w="0" w:type="dxa"/>
                    <w:bottom w:w="0" w:type="dxa"/>
                    <w:right w:w="0" w:type="dxa"/>
                  </w:tcMar>
                </w:tcPr>
                <w:bookmarkStart w:id="2319" w:name="__bookmark_2212"/>
                <w:bookmarkEnd w:id="2319"/>
                <w:p w14:paraId="7631EC95" w14:textId="2182BBAA"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bl>
          <w:p w14:paraId="71CF9EE2" w14:textId="77777777" w:rsidR="006B1864" w:rsidRDefault="006B1864">
            <w:pPr>
              <w:spacing w:line="1" w:lineRule="auto"/>
            </w:pPr>
          </w:p>
        </w:tc>
      </w:tr>
      <w:tr w:rsidR="006B1864" w14:paraId="24521F9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2359EB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E15C25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3CC8B58" w14:textId="77777777" w:rsidR="006B1864" w:rsidRDefault="00C3683C">
            <w:pPr>
              <w:rPr>
                <w:color w:val="000000"/>
              </w:rPr>
            </w:pPr>
            <w:r>
              <w:rPr>
                <w:color w:val="000000"/>
              </w:rPr>
              <w:t>Bank Gospodarstwa Krajowego</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90A9AB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6DE401C" w14:textId="77777777" w:rsidR="00C03A64" w:rsidRDefault="00C3683C">
            <w:pPr>
              <w:rPr>
                <w:color w:val="000000"/>
              </w:rPr>
            </w:pPr>
            <w:r>
              <w:rPr>
                <w:color w:val="000000"/>
              </w:rPr>
              <w:t>Raz w roku do 30 września 2026 r. za rok 2025;</w:t>
            </w:r>
          </w:p>
          <w:p w14:paraId="474E6603" w14:textId="77777777" w:rsidR="00C03A64" w:rsidRDefault="00C03A64">
            <w:pPr>
              <w:rPr>
                <w:color w:val="000000"/>
              </w:rPr>
            </w:pPr>
          </w:p>
          <w:p w14:paraId="25AC540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F20BA0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58D99CE" w14:textId="77777777" w:rsidR="006B1864" w:rsidRDefault="006B1864">
            <w:pPr>
              <w:spacing w:line="1" w:lineRule="auto"/>
            </w:pPr>
          </w:p>
        </w:tc>
      </w:tr>
      <w:tr w:rsidR="006B1864" w14:paraId="07B6DFF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D92E70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20" w:name="gr.45"/>
            <w:bookmarkStart w:id="2321" w:name="_Toc176176915"/>
            <w:bookmarkStart w:id="2322" w:name="_Toc176183203"/>
            <w:bookmarkEnd w:id="2320"/>
            <w:r w:rsidRPr="00C03A64">
              <w:rPr>
                <w:rFonts w:ascii="Times New Roman" w:hAnsi="Times New Roman" w:cs="Times New Roman"/>
                <w:b/>
                <w:color w:val="000000"/>
                <w:sz w:val="20"/>
              </w:rPr>
              <w:t>45. Zestawy danych z systemów informacyjnych Banku Ochrony Środowiska S.A.</w:t>
            </w:r>
            <w:bookmarkEnd w:id="2321"/>
            <w:bookmarkEnd w:id="2322"/>
          </w:p>
        </w:tc>
      </w:tr>
      <w:tr w:rsidR="006B1864" w14:paraId="4E99DC4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DBA3B6E" w14:textId="77777777" w:rsidR="006B1864" w:rsidRDefault="00C3683C">
            <w:pPr>
              <w:rPr>
                <w:color w:val="000000"/>
              </w:rPr>
            </w:pPr>
            <w:bookmarkStart w:id="2323" w:name="lp.45.1"/>
            <w:bookmarkEnd w:id="232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86AFBF" w14:textId="77777777" w:rsidR="00C03A64" w:rsidRDefault="00C3683C">
            <w:pPr>
              <w:rPr>
                <w:color w:val="000000"/>
              </w:rPr>
            </w:pPr>
            <w:r>
              <w:rPr>
                <w:color w:val="000000"/>
              </w:rPr>
              <w:t>Ekologiczny Rejestr Informacji Kredytowej;</w:t>
            </w:r>
          </w:p>
          <w:p w14:paraId="1611027D" w14:textId="77777777" w:rsidR="006B1864" w:rsidRDefault="00C03A64" w:rsidP="00C03A64">
            <w:pPr>
              <w:ind w:left="283" w:hanging="283"/>
              <w:rPr>
                <w:color w:val="000000"/>
              </w:rPr>
            </w:pPr>
            <w:r>
              <w:rPr>
                <w:color w:val="000000"/>
              </w:rPr>
              <w:tab/>
            </w:r>
            <w:r w:rsidR="00C3683C">
              <w:rPr>
                <w:color w:val="000000"/>
              </w:rPr>
              <w:t>BOŚ ERIK 01 – dane dotyczące proekologicznej działalności Banku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992F8E" w14:textId="77777777" w:rsidR="006B1864" w:rsidRDefault="00C3683C">
            <w:pPr>
              <w:rPr>
                <w:color w:val="000000"/>
              </w:rPr>
            </w:pPr>
            <w:r>
              <w:rPr>
                <w:color w:val="000000"/>
              </w:rPr>
              <w:t>Bank Ochrony Środowiska S.A.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C232A2" w14:textId="77777777" w:rsidR="006B1864" w:rsidRDefault="00C3683C">
            <w:pPr>
              <w:rPr>
                <w:color w:val="000000"/>
              </w:rPr>
            </w:pPr>
            <w:r>
              <w:rPr>
                <w:color w:val="000000"/>
              </w:rPr>
              <w:t>Kredyty proekologiczne udzielone przez Bank Ochrony Środowiska S.A. Efekty ekologiczne uzyskane w wyniku zakończenia zadań współfinansowanych przez Bank Ochrony Środowiska S.A. kredytami proekologicznymi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51D0E60" w14:textId="77777777" w:rsidR="00C03A64" w:rsidRDefault="00C3683C">
            <w:pPr>
              <w:rPr>
                <w:color w:val="000000"/>
              </w:rPr>
            </w:pPr>
            <w:r>
              <w:rPr>
                <w:color w:val="000000"/>
              </w:rPr>
              <w:t>Raz w roku do 15 lipca 2026 r. za rok 2025;</w:t>
            </w:r>
          </w:p>
          <w:p w14:paraId="36BD4215" w14:textId="77777777" w:rsidR="00C03A64" w:rsidRDefault="00C03A64">
            <w:pPr>
              <w:rPr>
                <w:color w:val="000000"/>
              </w:rPr>
            </w:pPr>
          </w:p>
          <w:p w14:paraId="159CF05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BE01F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B30955D" w14:textId="77777777">
              <w:trPr>
                <w:jc w:val="right"/>
              </w:trPr>
              <w:tc>
                <w:tcPr>
                  <w:tcW w:w="788" w:type="dxa"/>
                  <w:tcMar>
                    <w:top w:w="0" w:type="dxa"/>
                    <w:left w:w="0" w:type="dxa"/>
                    <w:bottom w:w="0" w:type="dxa"/>
                    <w:right w:w="0" w:type="dxa"/>
                  </w:tcMar>
                </w:tcPr>
                <w:bookmarkStart w:id="2324" w:name="__bookmark_2213"/>
                <w:bookmarkEnd w:id="2324"/>
                <w:p w14:paraId="545D5271" w14:textId="1DF552C6"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31DEE23C" w14:textId="77777777" w:rsidR="006B1864" w:rsidRDefault="006B1864">
            <w:pPr>
              <w:spacing w:line="1" w:lineRule="auto"/>
            </w:pPr>
          </w:p>
        </w:tc>
      </w:tr>
      <w:tr w:rsidR="006B1864" w14:paraId="6751BA0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FA490B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25" w:name="gr.46"/>
            <w:bookmarkStart w:id="2326" w:name="_Toc176176916"/>
            <w:bookmarkStart w:id="2327" w:name="_Toc176183204"/>
            <w:bookmarkEnd w:id="2325"/>
            <w:r w:rsidRPr="00C03A64">
              <w:rPr>
                <w:rFonts w:ascii="Times New Roman" w:hAnsi="Times New Roman" w:cs="Times New Roman"/>
                <w:b/>
                <w:color w:val="000000"/>
                <w:sz w:val="20"/>
              </w:rPr>
              <w:t>46. Zestawy danych z systemów informacyjnych Biblioteki Narodowej w Warszawie</w:t>
            </w:r>
            <w:bookmarkEnd w:id="2326"/>
            <w:bookmarkEnd w:id="2327"/>
          </w:p>
        </w:tc>
      </w:tr>
      <w:tr w:rsidR="006B1864" w14:paraId="345D79A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55A01FF" w14:textId="77777777" w:rsidR="006B1864" w:rsidRDefault="00C3683C">
            <w:pPr>
              <w:rPr>
                <w:color w:val="000000"/>
              </w:rPr>
            </w:pPr>
            <w:bookmarkStart w:id="2328" w:name="lp.46.1"/>
            <w:bookmarkEnd w:id="232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90B659C" w14:textId="77777777" w:rsidR="00C03A64" w:rsidRDefault="00C3683C">
            <w:pPr>
              <w:rPr>
                <w:color w:val="000000"/>
              </w:rPr>
            </w:pPr>
            <w:r>
              <w:rPr>
                <w:color w:val="000000"/>
              </w:rPr>
              <w:t>Zintegrowany System Bibliograficzny Biblioteki Narodowej;</w:t>
            </w:r>
          </w:p>
          <w:p w14:paraId="3545E093" w14:textId="77777777" w:rsidR="006B1864" w:rsidRDefault="00C03A64" w:rsidP="00C03A64">
            <w:pPr>
              <w:ind w:left="283" w:hanging="283"/>
              <w:rPr>
                <w:color w:val="000000"/>
              </w:rPr>
            </w:pPr>
            <w:r>
              <w:rPr>
                <w:color w:val="000000"/>
              </w:rPr>
              <w:tab/>
            </w:r>
            <w:r w:rsidR="00C3683C">
              <w:rPr>
                <w:color w:val="000000"/>
              </w:rPr>
              <w:t>BN ZSBBN 01 – dane dotyczące książek i broszur, gazet i czasopism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4C52524" w14:textId="77777777" w:rsidR="006B1864" w:rsidRDefault="00C3683C">
            <w:pPr>
              <w:rPr>
                <w:color w:val="000000"/>
              </w:rPr>
            </w:pPr>
            <w:r>
              <w:rPr>
                <w:color w:val="000000"/>
              </w:rPr>
              <w:t>Biblioteka Narodowa w Warszawie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A2EC9B2" w14:textId="77777777" w:rsidR="006B1864" w:rsidRDefault="00C3683C">
            <w:pPr>
              <w:rPr>
                <w:color w:val="000000"/>
              </w:rPr>
            </w:pPr>
            <w:r>
              <w:rPr>
                <w:color w:val="000000"/>
              </w:rPr>
              <w:t>Gazety (periodyki informacji ogólnej) i czasopisma (inne periodyki) wydane. Książki i broszury wydane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FC6F8E" w14:textId="77777777" w:rsidR="00C03A64" w:rsidRDefault="00C3683C">
            <w:pPr>
              <w:rPr>
                <w:color w:val="000000"/>
              </w:rPr>
            </w:pPr>
            <w:r>
              <w:rPr>
                <w:color w:val="000000"/>
              </w:rPr>
              <w:t>2 razy w roku do 20 kwietnia 2026 r. za rok 2025 – dane wstępne, do 24 czerwca 2026 r. za rok 2025 – dane ostateczne;</w:t>
            </w:r>
          </w:p>
          <w:p w14:paraId="725075C5" w14:textId="77777777" w:rsidR="00C03A64" w:rsidRDefault="00C03A64">
            <w:pPr>
              <w:rPr>
                <w:color w:val="000000"/>
              </w:rPr>
            </w:pPr>
          </w:p>
          <w:p w14:paraId="13C308F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3AE17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64A5B54" w14:textId="77777777">
              <w:trPr>
                <w:jc w:val="right"/>
              </w:trPr>
              <w:tc>
                <w:tcPr>
                  <w:tcW w:w="788" w:type="dxa"/>
                  <w:tcMar>
                    <w:top w:w="0" w:type="dxa"/>
                    <w:left w:w="0" w:type="dxa"/>
                    <w:bottom w:w="0" w:type="dxa"/>
                    <w:right w:w="0" w:type="dxa"/>
                  </w:tcMar>
                </w:tcPr>
                <w:bookmarkStart w:id="2329" w:name="__bookmark_2214"/>
                <w:bookmarkEnd w:id="2329"/>
                <w:p w14:paraId="39E94D61" w14:textId="57EB5D85" w:rsidR="006B1864" w:rsidRDefault="00C3683C">
                  <w:pPr>
                    <w:jc w:val="right"/>
                    <w:rPr>
                      <w:rStyle w:val="Hipercze"/>
                    </w:rPr>
                  </w:pPr>
                  <w:r>
                    <w:rPr>
                      <w:rStyle w:val="Hipercze"/>
                    </w:rPr>
                    <w:fldChar w:fldCharType="begin"/>
                  </w:r>
                  <w:r>
                    <w:rPr>
                      <w:rStyle w:val="Hipercze"/>
                    </w:rPr>
                    <w:instrText xml:space="preserve"> HYPERLINK \l "badanie.1.28.03" \h </w:instrText>
                  </w:r>
                  <w:r>
                    <w:rPr>
                      <w:rStyle w:val="Hipercze"/>
                    </w:rPr>
                  </w:r>
                  <w:r>
                    <w:rPr>
                      <w:rStyle w:val="Hipercze"/>
                    </w:rPr>
                    <w:fldChar w:fldCharType="separate"/>
                  </w:r>
                  <w:r>
                    <w:rPr>
                      <w:rStyle w:val="Hipercze"/>
                    </w:rPr>
                    <w:t>1.28.03</w:t>
                  </w:r>
                  <w:r>
                    <w:rPr>
                      <w:rStyle w:val="Hipercze"/>
                    </w:rPr>
                    <w:fldChar w:fldCharType="end"/>
                  </w:r>
                </w:p>
              </w:tc>
            </w:tr>
          </w:tbl>
          <w:p w14:paraId="2D9E7E3B" w14:textId="77777777" w:rsidR="006B1864" w:rsidRDefault="006B1864">
            <w:pPr>
              <w:spacing w:line="1" w:lineRule="auto"/>
            </w:pPr>
          </w:p>
        </w:tc>
      </w:tr>
      <w:tr w:rsidR="006B1864" w14:paraId="184D1D5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11185F8"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30" w:name="gr.47"/>
            <w:bookmarkStart w:id="2331" w:name="_Toc176176917"/>
            <w:bookmarkStart w:id="2332" w:name="_Toc176183205"/>
            <w:bookmarkEnd w:id="2330"/>
            <w:r w:rsidRPr="00C03A64">
              <w:rPr>
                <w:rFonts w:ascii="Times New Roman" w:hAnsi="Times New Roman" w:cs="Times New Roman"/>
                <w:b/>
                <w:color w:val="000000"/>
                <w:sz w:val="20"/>
              </w:rPr>
              <w:t>47. Zestawy danych z systemów informacyjnych Biura Nasiennictwa Leśnego</w:t>
            </w:r>
            <w:bookmarkEnd w:id="2331"/>
            <w:bookmarkEnd w:id="2332"/>
          </w:p>
        </w:tc>
      </w:tr>
      <w:tr w:rsidR="006B1864" w14:paraId="2F22AC2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16B4675" w14:textId="77777777" w:rsidR="006B1864" w:rsidRDefault="00C3683C">
            <w:pPr>
              <w:rPr>
                <w:color w:val="000000"/>
              </w:rPr>
            </w:pPr>
            <w:bookmarkStart w:id="2333" w:name="lp.47.1"/>
            <w:bookmarkEnd w:id="233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B7AD027" w14:textId="77777777" w:rsidR="00C03A64" w:rsidRDefault="00C3683C">
            <w:pPr>
              <w:rPr>
                <w:color w:val="000000"/>
              </w:rPr>
            </w:pPr>
            <w:r>
              <w:rPr>
                <w:color w:val="000000"/>
              </w:rPr>
              <w:t>Krajowy Rejestr Leśnego Materiału Podstawowego;</w:t>
            </w:r>
          </w:p>
          <w:p w14:paraId="61906200" w14:textId="77777777" w:rsidR="006B1864" w:rsidRDefault="00C03A64" w:rsidP="00C03A64">
            <w:pPr>
              <w:ind w:left="283" w:hanging="283"/>
              <w:rPr>
                <w:color w:val="000000"/>
              </w:rPr>
            </w:pPr>
            <w:r>
              <w:rPr>
                <w:color w:val="000000"/>
              </w:rPr>
              <w:tab/>
            </w:r>
            <w:r w:rsidR="00C3683C">
              <w:rPr>
                <w:color w:val="000000"/>
              </w:rPr>
              <w:t>BNL SEMEN 01 – dane dotyczące drzew matecznych, drzewostanów nasiennych, plantacji nasiennych, źródeł nasion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B0C8153" w14:textId="77777777" w:rsidR="006B1864" w:rsidRDefault="00C3683C">
            <w:pPr>
              <w:rPr>
                <w:color w:val="000000"/>
              </w:rPr>
            </w:pPr>
            <w:r>
              <w:rPr>
                <w:color w:val="000000"/>
              </w:rPr>
              <w:t>Biuro Nasiennictwa Leśnego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9CA3980" w14:textId="77777777" w:rsidR="006B1864" w:rsidRDefault="00C3683C">
            <w:pPr>
              <w:rPr>
                <w:color w:val="000000"/>
              </w:rPr>
            </w:pPr>
            <w:r>
              <w:rPr>
                <w:color w:val="000000"/>
              </w:rPr>
              <w:t>Drzewa mateczne. Powierzchnia drzewostanów nasiennych. Powierzchnia plantacji nasiennych. Powierzchnia źródeł nasion</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0CB027" w14:textId="77777777" w:rsidR="00C03A64" w:rsidRDefault="00C3683C">
            <w:pPr>
              <w:rPr>
                <w:color w:val="000000"/>
              </w:rPr>
            </w:pPr>
            <w:r>
              <w:rPr>
                <w:color w:val="000000"/>
              </w:rPr>
              <w:t>Raz w roku do 31 lipca 2026 r. za rok 2025;</w:t>
            </w:r>
          </w:p>
          <w:p w14:paraId="57CE9B0A" w14:textId="77777777" w:rsidR="00C03A64" w:rsidRDefault="00C03A64">
            <w:pPr>
              <w:rPr>
                <w:color w:val="000000"/>
              </w:rPr>
            </w:pPr>
          </w:p>
          <w:p w14:paraId="2C1EA46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E96C29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072303" w14:textId="77777777">
              <w:trPr>
                <w:jc w:val="right"/>
              </w:trPr>
              <w:tc>
                <w:tcPr>
                  <w:tcW w:w="788" w:type="dxa"/>
                  <w:tcMar>
                    <w:top w:w="0" w:type="dxa"/>
                    <w:left w:w="0" w:type="dxa"/>
                    <w:bottom w:w="0" w:type="dxa"/>
                    <w:right w:w="0" w:type="dxa"/>
                  </w:tcMar>
                </w:tcPr>
                <w:bookmarkStart w:id="2334" w:name="__bookmark_2215"/>
                <w:bookmarkEnd w:id="2334"/>
                <w:p w14:paraId="68B4D2C8" w14:textId="7B6FAA54" w:rsidR="006B1864" w:rsidRDefault="00C3683C">
                  <w:pPr>
                    <w:jc w:val="right"/>
                    <w:rPr>
                      <w:rStyle w:val="Hipercze"/>
                    </w:rPr>
                  </w:pPr>
                  <w:r>
                    <w:rPr>
                      <w:rStyle w:val="Hipercze"/>
                    </w:rPr>
                    <w:fldChar w:fldCharType="begin"/>
                  </w:r>
                  <w:r>
                    <w:rPr>
                      <w:rStyle w:val="Hipercze"/>
                    </w:rPr>
                    <w:instrText xml:space="preserve"> HYPERLINK \l "badanie.1.52.02" \h </w:instrText>
                  </w:r>
                  <w:r>
                    <w:rPr>
                      <w:rStyle w:val="Hipercze"/>
                    </w:rPr>
                  </w:r>
                  <w:r>
                    <w:rPr>
                      <w:rStyle w:val="Hipercze"/>
                    </w:rPr>
                    <w:fldChar w:fldCharType="separate"/>
                  </w:r>
                  <w:r>
                    <w:rPr>
                      <w:rStyle w:val="Hipercze"/>
                    </w:rPr>
                    <w:t>1.52.02</w:t>
                  </w:r>
                  <w:r>
                    <w:rPr>
                      <w:rStyle w:val="Hipercze"/>
                    </w:rPr>
                    <w:fldChar w:fldCharType="end"/>
                  </w:r>
                </w:p>
              </w:tc>
            </w:tr>
          </w:tbl>
          <w:p w14:paraId="38D71A8F" w14:textId="77777777" w:rsidR="006B1864" w:rsidRDefault="006B1864">
            <w:pPr>
              <w:spacing w:line="1" w:lineRule="auto"/>
            </w:pPr>
          </w:p>
        </w:tc>
      </w:tr>
      <w:tr w:rsidR="006B1864" w14:paraId="24E9466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033239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35" w:name="gr.48"/>
            <w:bookmarkStart w:id="2336" w:name="_Toc176176918"/>
            <w:bookmarkStart w:id="2337" w:name="_Toc176183206"/>
            <w:bookmarkEnd w:id="2335"/>
            <w:r w:rsidRPr="00C03A64">
              <w:rPr>
                <w:rFonts w:ascii="Times New Roman" w:hAnsi="Times New Roman" w:cs="Times New Roman"/>
                <w:b/>
                <w:color w:val="000000"/>
                <w:sz w:val="20"/>
              </w:rPr>
              <w:t>48. Zestawy danych z systemów informacyjnych Biura Rzecznika Finansowego</w:t>
            </w:r>
            <w:bookmarkEnd w:id="2336"/>
            <w:bookmarkEnd w:id="2337"/>
          </w:p>
        </w:tc>
      </w:tr>
      <w:tr w:rsidR="006B1864" w14:paraId="74370A16"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243DA7A5" w14:textId="77777777" w:rsidR="006B1864" w:rsidRDefault="00C3683C">
            <w:pPr>
              <w:rPr>
                <w:color w:val="000000"/>
              </w:rPr>
            </w:pPr>
            <w:bookmarkStart w:id="2338" w:name="lp.48.1"/>
            <w:bookmarkEnd w:id="2338"/>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C552574" w14:textId="77777777" w:rsidR="00C03A64" w:rsidRDefault="00C3683C">
            <w:pPr>
              <w:rPr>
                <w:color w:val="000000"/>
              </w:rPr>
            </w:pPr>
            <w:r>
              <w:rPr>
                <w:color w:val="000000"/>
              </w:rPr>
              <w:t>System informacyjny Rzecznika Finansowego;</w:t>
            </w:r>
          </w:p>
          <w:p w14:paraId="198ABC0B" w14:textId="77777777" w:rsidR="006B1864" w:rsidRDefault="00C03A64" w:rsidP="00C03A64">
            <w:pPr>
              <w:ind w:left="283" w:hanging="283"/>
              <w:rPr>
                <w:color w:val="000000"/>
              </w:rPr>
            </w:pPr>
            <w:r>
              <w:rPr>
                <w:color w:val="000000"/>
              </w:rPr>
              <w:tab/>
            </w:r>
            <w:r w:rsidR="00C3683C">
              <w:rPr>
                <w:color w:val="000000"/>
              </w:rPr>
              <w:t>RzF SI 01 – dane dotyczące wpłat podmiotów rynku finansowego dokonywanych przez: krajowe i zagraniczne zakłady ubezpieczeń, powszechne towarzystwa emerytalne, krajowe instytucje płatnicze, krajowe instytucje pieniądza elektronicznego, banki, spółdzielcze kasy oszczędnościowo-kredytowe, towarzystwa funduszy inwestycyjnych, firmy inwestycyjne, instytucje pożyczkowe, zarządzających ASI, małe instytucje płatnicze, dostawców usług finansowania społecznościowego oraz dostawców świadczących wyłącznie usługę dostępu do informacji o rachunku, na pokrycie kosztów działania Rzecznika Finansowego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5CB0DC" w14:textId="77777777" w:rsidR="006B1864" w:rsidRDefault="00C3683C">
            <w:pPr>
              <w:rPr>
                <w:color w:val="000000"/>
              </w:rPr>
            </w:pPr>
            <w:r>
              <w:rPr>
                <w:color w:val="000000"/>
              </w:rPr>
              <w:t>Biuro Rzecznika Finansowego</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0F9D0F8" w14:textId="77777777" w:rsidR="006B1864" w:rsidRDefault="00C3683C">
            <w:pPr>
              <w:rPr>
                <w:color w:val="000000"/>
              </w:rPr>
            </w:pPr>
            <w:r>
              <w:rPr>
                <w:color w:val="000000"/>
              </w:rPr>
              <w:t>Wpłaty na rzecz Rzecznika Finansowego dokonywane przez jednostki finansowe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AD2AD69" w14:textId="77777777" w:rsidR="00C03A64" w:rsidRDefault="00C3683C">
            <w:pPr>
              <w:rPr>
                <w:color w:val="000000"/>
              </w:rPr>
            </w:pPr>
            <w:r>
              <w:rPr>
                <w:color w:val="000000"/>
              </w:rPr>
              <w:t>Raz w roku do 29 sierpnia 2025 r. za rok 2024;</w:t>
            </w:r>
          </w:p>
          <w:p w14:paraId="1F535D87" w14:textId="77777777" w:rsidR="00C03A64" w:rsidRDefault="00C03A64">
            <w:pPr>
              <w:rPr>
                <w:color w:val="000000"/>
              </w:rPr>
            </w:pPr>
          </w:p>
          <w:p w14:paraId="5C37C95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3345C3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354975" w14:textId="77777777">
              <w:trPr>
                <w:jc w:val="right"/>
              </w:trPr>
              <w:tc>
                <w:tcPr>
                  <w:tcW w:w="788" w:type="dxa"/>
                  <w:tcMar>
                    <w:top w:w="0" w:type="dxa"/>
                    <w:left w:w="0" w:type="dxa"/>
                    <w:bottom w:w="0" w:type="dxa"/>
                    <w:right w:w="0" w:type="dxa"/>
                  </w:tcMar>
                </w:tcPr>
                <w:bookmarkStart w:id="2339" w:name="__bookmark_2216"/>
                <w:bookmarkEnd w:id="2339"/>
                <w:p w14:paraId="6AC24746" w14:textId="24E5A4C2"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r w:rsidR="006B1864" w14:paraId="782EBADD" w14:textId="77777777">
              <w:trPr>
                <w:jc w:val="right"/>
              </w:trPr>
              <w:tc>
                <w:tcPr>
                  <w:tcW w:w="788" w:type="dxa"/>
                  <w:tcMar>
                    <w:top w:w="0" w:type="dxa"/>
                    <w:left w:w="0" w:type="dxa"/>
                    <w:bottom w:w="0" w:type="dxa"/>
                    <w:right w:w="0" w:type="dxa"/>
                  </w:tcMar>
                </w:tcPr>
                <w:p w14:paraId="294FDF1A" w14:textId="3E1DF4E7" w:rsidR="006B1864" w:rsidRDefault="00C3683C">
                  <w:pPr>
                    <w:jc w:val="right"/>
                    <w:rPr>
                      <w:rStyle w:val="Hipercze"/>
                    </w:rPr>
                  </w:pPr>
                  <w:hyperlink w:anchor="badanie.1.67.03">
                    <w:r>
                      <w:rPr>
                        <w:rStyle w:val="Hipercze"/>
                      </w:rPr>
                      <w:t>1.67.03</w:t>
                    </w:r>
                  </w:hyperlink>
                </w:p>
              </w:tc>
            </w:tr>
          </w:tbl>
          <w:p w14:paraId="33C3A8FF" w14:textId="77777777" w:rsidR="006B1864" w:rsidRDefault="006B1864">
            <w:pPr>
              <w:spacing w:line="1" w:lineRule="auto"/>
            </w:pPr>
          </w:p>
        </w:tc>
      </w:tr>
      <w:tr w:rsidR="006B1864" w14:paraId="157823F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E8AEAD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25F6BC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1B79EDF" w14:textId="77777777" w:rsidR="006B1864" w:rsidRDefault="00C3683C">
            <w:pPr>
              <w:rPr>
                <w:color w:val="000000"/>
              </w:rPr>
            </w:pPr>
            <w:r>
              <w:rPr>
                <w:color w:val="000000"/>
              </w:rPr>
              <w:t>Biuro Rzecznika Finansowego</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C568D1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F701236" w14:textId="77777777" w:rsidR="00C03A64" w:rsidRDefault="00C3683C">
            <w:pPr>
              <w:rPr>
                <w:color w:val="000000"/>
              </w:rPr>
            </w:pPr>
            <w:r>
              <w:rPr>
                <w:color w:val="000000"/>
              </w:rPr>
              <w:t>Raz w roku do 31 sierpnia 2026 r. za rok 2025;</w:t>
            </w:r>
          </w:p>
          <w:p w14:paraId="79776D71" w14:textId="77777777" w:rsidR="00C03A64" w:rsidRDefault="00C03A64">
            <w:pPr>
              <w:rPr>
                <w:color w:val="000000"/>
              </w:rPr>
            </w:pPr>
          </w:p>
          <w:p w14:paraId="75AE815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2A5834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2A956E9" w14:textId="77777777" w:rsidR="006B1864" w:rsidRDefault="006B1864">
            <w:pPr>
              <w:spacing w:line="1" w:lineRule="auto"/>
            </w:pPr>
          </w:p>
        </w:tc>
      </w:tr>
      <w:tr w:rsidR="006B1864" w14:paraId="1E5AF15D"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D0906E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40" w:name="gr.49"/>
            <w:bookmarkStart w:id="2341" w:name="_Toc176176919"/>
            <w:bookmarkStart w:id="2342" w:name="_Toc176183207"/>
            <w:bookmarkEnd w:id="2340"/>
            <w:r w:rsidRPr="00C03A64">
              <w:rPr>
                <w:rFonts w:ascii="Times New Roman" w:hAnsi="Times New Roman" w:cs="Times New Roman"/>
                <w:b/>
                <w:color w:val="000000"/>
                <w:sz w:val="20"/>
              </w:rPr>
              <w:t>49. Zestawy danych z systemów informacyjnych Centralnego Laboratorium Ochrony Radiologicznej</w:t>
            </w:r>
            <w:bookmarkEnd w:id="2341"/>
            <w:bookmarkEnd w:id="2342"/>
          </w:p>
        </w:tc>
      </w:tr>
      <w:tr w:rsidR="006B1864" w14:paraId="2CD8A4D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EA32A9" w14:textId="77777777" w:rsidR="006B1864" w:rsidRDefault="00C3683C">
            <w:pPr>
              <w:rPr>
                <w:color w:val="000000"/>
              </w:rPr>
            </w:pPr>
            <w:bookmarkStart w:id="2343" w:name="lp.49.1"/>
            <w:bookmarkEnd w:id="234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0A647E0" w14:textId="77777777" w:rsidR="00C03A64" w:rsidRDefault="00C3683C">
            <w:pPr>
              <w:rPr>
                <w:color w:val="000000"/>
              </w:rPr>
            </w:pPr>
            <w:r>
              <w:rPr>
                <w:color w:val="000000"/>
              </w:rPr>
              <w:t>Baza Surowców i Materiałów Budowlanych;</w:t>
            </w:r>
          </w:p>
          <w:p w14:paraId="762024FA" w14:textId="77777777" w:rsidR="006B1864" w:rsidRDefault="00C03A64" w:rsidP="00C03A64">
            <w:pPr>
              <w:ind w:left="283" w:hanging="283"/>
              <w:rPr>
                <w:color w:val="000000"/>
              </w:rPr>
            </w:pPr>
            <w:r>
              <w:rPr>
                <w:color w:val="000000"/>
              </w:rPr>
              <w:tab/>
            </w:r>
            <w:r w:rsidR="00C3683C">
              <w:rPr>
                <w:color w:val="000000"/>
              </w:rPr>
              <w:t>CLOR BSMB 01 – dane dotyczące stężenia radionuklidów naturalnych w wybranych surowcach i materiałach budowlanych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A378B66" w14:textId="77777777" w:rsidR="006B1864" w:rsidRDefault="00C3683C">
            <w:pPr>
              <w:rPr>
                <w:color w:val="000000"/>
              </w:rPr>
            </w:pPr>
            <w:r>
              <w:rPr>
                <w:color w:val="000000"/>
              </w:rPr>
              <w:t>Centralne Laboratorium Ochrony Radiologicznej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FEB9634" w14:textId="77777777" w:rsidR="006B1864" w:rsidRDefault="00C3683C">
            <w:pPr>
              <w:rPr>
                <w:color w:val="000000"/>
              </w:rPr>
            </w:pPr>
            <w:r>
              <w:rPr>
                <w:color w:val="000000"/>
              </w:rPr>
              <w:t>Stężenie radionuklidów naturalnych w surowcach i materiałach budowlanych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BEE340A" w14:textId="77777777" w:rsidR="00C03A64" w:rsidRDefault="00C3683C">
            <w:pPr>
              <w:rPr>
                <w:color w:val="000000"/>
              </w:rPr>
            </w:pPr>
            <w:r>
              <w:rPr>
                <w:color w:val="000000"/>
              </w:rPr>
              <w:t>Raz w roku do 26 czerwca 2026 r. za rok 2025;</w:t>
            </w:r>
          </w:p>
          <w:p w14:paraId="1C4F33BC" w14:textId="77777777" w:rsidR="00C03A64" w:rsidRDefault="00C03A64">
            <w:pPr>
              <w:rPr>
                <w:color w:val="000000"/>
              </w:rPr>
            </w:pPr>
          </w:p>
          <w:p w14:paraId="25806D7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F3601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B3CF84" w14:textId="77777777">
              <w:trPr>
                <w:jc w:val="right"/>
              </w:trPr>
              <w:tc>
                <w:tcPr>
                  <w:tcW w:w="788" w:type="dxa"/>
                  <w:tcMar>
                    <w:top w:w="0" w:type="dxa"/>
                    <w:left w:w="0" w:type="dxa"/>
                    <w:bottom w:w="0" w:type="dxa"/>
                    <w:right w:w="0" w:type="dxa"/>
                  </w:tcMar>
                </w:tcPr>
                <w:bookmarkStart w:id="2344" w:name="__bookmark_2217"/>
                <w:bookmarkEnd w:id="2344"/>
                <w:p w14:paraId="75BA3C9A" w14:textId="40E29024" w:rsidR="006B1864" w:rsidRDefault="00C3683C">
                  <w:pPr>
                    <w:jc w:val="right"/>
                    <w:rPr>
                      <w:rStyle w:val="Hipercze"/>
                    </w:rPr>
                  </w:pPr>
                  <w:r>
                    <w:rPr>
                      <w:rStyle w:val="Hipercze"/>
                    </w:rPr>
                    <w:fldChar w:fldCharType="begin"/>
                  </w:r>
                  <w:r>
                    <w:rPr>
                      <w:rStyle w:val="Hipercze"/>
                    </w:rPr>
                    <w:instrText xml:space="preserve"> HYPERLINK \l "badanie.1.01.09" \h </w:instrText>
                  </w:r>
                  <w:r>
                    <w:rPr>
                      <w:rStyle w:val="Hipercze"/>
                    </w:rPr>
                  </w:r>
                  <w:r>
                    <w:rPr>
                      <w:rStyle w:val="Hipercze"/>
                    </w:rPr>
                    <w:fldChar w:fldCharType="separate"/>
                  </w:r>
                  <w:r>
                    <w:rPr>
                      <w:rStyle w:val="Hipercze"/>
                    </w:rPr>
                    <w:t>1.01.09</w:t>
                  </w:r>
                  <w:r>
                    <w:rPr>
                      <w:rStyle w:val="Hipercze"/>
                    </w:rPr>
                    <w:fldChar w:fldCharType="end"/>
                  </w:r>
                </w:p>
              </w:tc>
            </w:tr>
          </w:tbl>
          <w:p w14:paraId="012CC044" w14:textId="77777777" w:rsidR="006B1864" w:rsidRDefault="006B1864">
            <w:pPr>
              <w:spacing w:line="1" w:lineRule="auto"/>
            </w:pPr>
          </w:p>
        </w:tc>
      </w:tr>
      <w:tr w:rsidR="006B1864" w14:paraId="41EF2F8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E39293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45" w:name="gr.50"/>
            <w:bookmarkStart w:id="2346" w:name="_Toc176176920"/>
            <w:bookmarkStart w:id="2347" w:name="_Toc176183208"/>
            <w:bookmarkEnd w:id="2345"/>
            <w:r w:rsidRPr="00C03A64">
              <w:rPr>
                <w:rFonts w:ascii="Times New Roman" w:hAnsi="Times New Roman" w:cs="Times New Roman"/>
                <w:b/>
                <w:color w:val="000000"/>
                <w:sz w:val="20"/>
              </w:rPr>
              <w:t>50. Zestawy danych z systemów informacyjnych Centralnego Zarządu Służby Więziennej</w:t>
            </w:r>
            <w:bookmarkEnd w:id="2346"/>
            <w:bookmarkEnd w:id="2347"/>
          </w:p>
        </w:tc>
      </w:tr>
      <w:tr w:rsidR="006B1864" w14:paraId="1779AF8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FFE6E7A" w14:textId="77777777" w:rsidR="006B1864" w:rsidRDefault="00C3683C">
            <w:pPr>
              <w:rPr>
                <w:color w:val="000000"/>
              </w:rPr>
            </w:pPr>
            <w:bookmarkStart w:id="2348" w:name="lp.50.1"/>
            <w:bookmarkEnd w:id="234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EE0EAD4" w14:textId="77777777" w:rsidR="00C03A64" w:rsidRDefault="00C3683C">
            <w:pPr>
              <w:rPr>
                <w:color w:val="000000"/>
              </w:rPr>
            </w:pPr>
            <w:r>
              <w:rPr>
                <w:color w:val="000000"/>
              </w:rPr>
              <w:t>Centralna Baza Danych Osób Pozbawionych Wolności;</w:t>
            </w:r>
          </w:p>
          <w:p w14:paraId="059D9CD0" w14:textId="77777777" w:rsidR="006B1864" w:rsidRDefault="00C03A64" w:rsidP="00C03A64">
            <w:pPr>
              <w:ind w:left="283" w:hanging="283"/>
              <w:rPr>
                <w:color w:val="000000"/>
              </w:rPr>
            </w:pPr>
            <w:r>
              <w:rPr>
                <w:color w:val="000000"/>
              </w:rPr>
              <w:tab/>
            </w:r>
            <w:r w:rsidR="00C3683C">
              <w:rPr>
                <w:color w:val="000000"/>
              </w:rPr>
              <w:t>CZSW CBDOPW 01 – dane dotyczące tymczasowo aresztowanych, skazanych i ukaranych poddanych terapii w związku z uzależnieniami, poddanych badaniom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A958A38" w14:textId="77777777" w:rsidR="006B1864" w:rsidRDefault="00C3683C">
            <w:pPr>
              <w:rPr>
                <w:color w:val="000000"/>
              </w:rPr>
            </w:pPr>
            <w:r>
              <w:rPr>
                <w:color w:val="000000"/>
              </w:rPr>
              <w:t>Centralny Zarząd Służby Więziennej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5E431BB" w14:textId="77777777" w:rsidR="006B1864" w:rsidRDefault="00C3683C">
            <w:pPr>
              <w:rPr>
                <w:color w:val="000000"/>
              </w:rPr>
            </w:pPr>
            <w:r>
              <w:rPr>
                <w:color w:val="000000"/>
              </w:rPr>
              <w:t>Tymczasowo aresztowani, skazani i ukarani poddani terapii w związku z uzależnieniem, poddani badaniom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E548CEE" w14:textId="77777777" w:rsidR="00C03A64" w:rsidRDefault="00C3683C">
            <w:pPr>
              <w:rPr>
                <w:color w:val="000000"/>
              </w:rPr>
            </w:pPr>
            <w:r>
              <w:rPr>
                <w:color w:val="000000"/>
              </w:rPr>
              <w:t>Raz w roku do 29 stycznia 2026 r. za rok 2025;</w:t>
            </w:r>
          </w:p>
          <w:p w14:paraId="4CAF5091" w14:textId="77777777" w:rsidR="00C03A64" w:rsidRDefault="00C03A64">
            <w:pPr>
              <w:rPr>
                <w:color w:val="000000"/>
              </w:rPr>
            </w:pPr>
          </w:p>
          <w:p w14:paraId="7CB296C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A50254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Sprawiedliwości</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3731CF1" w14:textId="77777777">
              <w:trPr>
                <w:jc w:val="right"/>
              </w:trPr>
              <w:tc>
                <w:tcPr>
                  <w:tcW w:w="788" w:type="dxa"/>
                  <w:tcMar>
                    <w:top w:w="0" w:type="dxa"/>
                    <w:left w:w="0" w:type="dxa"/>
                    <w:bottom w:w="0" w:type="dxa"/>
                    <w:right w:w="0" w:type="dxa"/>
                  </w:tcMar>
                </w:tcPr>
                <w:bookmarkStart w:id="2349" w:name="__bookmark_2218"/>
                <w:bookmarkEnd w:id="2349"/>
                <w:p w14:paraId="1FB37A9A" w14:textId="67582BF6" w:rsidR="006B1864" w:rsidRDefault="00C3683C">
                  <w:pPr>
                    <w:jc w:val="right"/>
                    <w:rPr>
                      <w:rStyle w:val="Hipercze"/>
                    </w:rPr>
                  </w:pPr>
                  <w:r>
                    <w:rPr>
                      <w:rStyle w:val="Hipercze"/>
                    </w:rPr>
                    <w:fldChar w:fldCharType="begin"/>
                  </w:r>
                  <w:r>
                    <w:rPr>
                      <w:rStyle w:val="Hipercze"/>
                    </w:rPr>
                    <w:instrText xml:space="preserve"> HYPERLINK \l "badanie.1.03.04" \h </w:instrText>
                  </w:r>
                  <w:r>
                    <w:rPr>
                      <w:rStyle w:val="Hipercze"/>
                    </w:rPr>
                  </w:r>
                  <w:r>
                    <w:rPr>
                      <w:rStyle w:val="Hipercze"/>
                    </w:rPr>
                    <w:fldChar w:fldCharType="separate"/>
                  </w:r>
                  <w:r>
                    <w:rPr>
                      <w:rStyle w:val="Hipercze"/>
                    </w:rPr>
                    <w:t>1.03.04</w:t>
                  </w:r>
                  <w:r>
                    <w:rPr>
                      <w:rStyle w:val="Hipercze"/>
                    </w:rPr>
                    <w:fldChar w:fldCharType="end"/>
                  </w:r>
                </w:p>
              </w:tc>
            </w:tr>
          </w:tbl>
          <w:p w14:paraId="322A2FD4" w14:textId="77777777" w:rsidR="006B1864" w:rsidRDefault="006B1864">
            <w:pPr>
              <w:spacing w:line="1" w:lineRule="auto"/>
            </w:pPr>
          </w:p>
        </w:tc>
      </w:tr>
      <w:tr w:rsidR="006B1864" w14:paraId="4A1AA41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24FD43E" w14:textId="77777777" w:rsidR="006B1864" w:rsidRDefault="00C3683C">
            <w:pPr>
              <w:rPr>
                <w:color w:val="000000"/>
              </w:rPr>
            </w:pPr>
            <w:bookmarkStart w:id="2350" w:name="lp.50.2"/>
            <w:bookmarkEnd w:id="2350"/>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8E0E37" w14:textId="77777777" w:rsidR="00C03A64" w:rsidRDefault="00C3683C">
            <w:pPr>
              <w:rPr>
                <w:color w:val="000000"/>
              </w:rPr>
            </w:pPr>
            <w:r>
              <w:rPr>
                <w:color w:val="000000"/>
              </w:rPr>
              <w:t>Centralna Baza Danych Osób Pozbawionych Wolności;</w:t>
            </w:r>
          </w:p>
          <w:p w14:paraId="53C41697" w14:textId="77777777" w:rsidR="006B1864" w:rsidRDefault="00C03A64" w:rsidP="00C03A64">
            <w:pPr>
              <w:ind w:left="283" w:hanging="283"/>
              <w:rPr>
                <w:color w:val="000000"/>
              </w:rPr>
            </w:pPr>
            <w:r>
              <w:rPr>
                <w:color w:val="000000"/>
              </w:rPr>
              <w:tab/>
            </w:r>
            <w:r w:rsidR="00C3683C">
              <w:rPr>
                <w:color w:val="000000"/>
              </w:rPr>
              <w:t>CZSW CBDOPW 02 – dane dotyczące zakładów karnych i aresztów śledczych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4A38B0E" w14:textId="77777777" w:rsidR="006B1864" w:rsidRDefault="00C3683C">
            <w:pPr>
              <w:rPr>
                <w:color w:val="000000"/>
              </w:rPr>
            </w:pPr>
            <w:r>
              <w:rPr>
                <w:color w:val="000000"/>
              </w:rPr>
              <w:t>Centralny Zarząd Służby Więziennej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1A56A7" w14:textId="77777777" w:rsidR="006B1864" w:rsidRDefault="00C3683C">
            <w:pPr>
              <w:rPr>
                <w:color w:val="000000"/>
              </w:rPr>
            </w:pPr>
            <w:r>
              <w:rPr>
                <w:color w:val="000000"/>
              </w:rPr>
              <w:t>Nazwa jednostki organizacyjnej Służby Więziennej. Adres siedziby jednostki organizacyjnej Służby Więziennej. Numer telefonu jednostki organizacyjnej Służby Więziennej. Adres poczty elektronicznej jednostki organizacyjnej Służby Więziennej. Nazwa domu dla matki i dziecka jednostki organizacyjnej Służby Więziennej. Adres siedziby domu matki i dziecka jednostki organizacyjnej Służby Więziennej. Typ jednostki organizacyjnej Służby Więziennej, w tym: zakład karny i areszt śledczy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A7B11D8" w14:textId="77777777" w:rsidR="00C03A64" w:rsidRDefault="00C3683C">
            <w:pPr>
              <w:rPr>
                <w:color w:val="000000"/>
              </w:rPr>
            </w:pPr>
            <w:r>
              <w:rPr>
                <w:color w:val="000000"/>
              </w:rPr>
              <w:t>Raz w roku do 27 lutego 2026 r. według stanu na 31 grudnia 2025 r.;</w:t>
            </w:r>
          </w:p>
          <w:p w14:paraId="3E6868C1" w14:textId="77777777" w:rsidR="00C03A64" w:rsidRDefault="00C03A64">
            <w:pPr>
              <w:rPr>
                <w:color w:val="000000"/>
              </w:rPr>
            </w:pPr>
          </w:p>
          <w:p w14:paraId="4687936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A2F71D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E98802A" w14:textId="77777777">
              <w:trPr>
                <w:jc w:val="right"/>
              </w:trPr>
              <w:tc>
                <w:tcPr>
                  <w:tcW w:w="788" w:type="dxa"/>
                  <w:tcMar>
                    <w:top w:w="0" w:type="dxa"/>
                    <w:left w:w="0" w:type="dxa"/>
                    <w:bottom w:w="0" w:type="dxa"/>
                    <w:right w:w="0" w:type="dxa"/>
                  </w:tcMar>
                </w:tcPr>
                <w:bookmarkStart w:id="2351" w:name="__bookmark_2219"/>
                <w:bookmarkEnd w:id="2351"/>
                <w:p w14:paraId="69305778" w14:textId="70D939F5" w:rsidR="006B1864" w:rsidRDefault="00C3683C">
                  <w:pPr>
                    <w:jc w:val="right"/>
                    <w:rPr>
                      <w:rStyle w:val="Hipercze"/>
                    </w:rPr>
                  </w:pPr>
                  <w:r>
                    <w:rPr>
                      <w:rStyle w:val="Hipercze"/>
                    </w:rPr>
                    <w:fldChar w:fldCharType="begin"/>
                  </w:r>
                  <w:r>
                    <w:rPr>
                      <w:rStyle w:val="Hipercze"/>
                    </w:rPr>
                    <w:instrText xml:space="preserve"> HYPERLINK \l "badanie.1.80.02" \h </w:instrText>
                  </w:r>
                  <w:r>
                    <w:rPr>
                      <w:rStyle w:val="Hipercze"/>
                    </w:rPr>
                  </w:r>
                  <w:r>
                    <w:rPr>
                      <w:rStyle w:val="Hipercze"/>
                    </w:rPr>
                    <w:fldChar w:fldCharType="separate"/>
                  </w:r>
                  <w:r>
                    <w:rPr>
                      <w:rStyle w:val="Hipercze"/>
                    </w:rPr>
                    <w:t>1.80.02</w:t>
                  </w:r>
                  <w:r>
                    <w:rPr>
                      <w:rStyle w:val="Hipercze"/>
                    </w:rPr>
                    <w:fldChar w:fldCharType="end"/>
                  </w:r>
                </w:p>
              </w:tc>
            </w:tr>
          </w:tbl>
          <w:p w14:paraId="3B79C8D7" w14:textId="77777777" w:rsidR="006B1864" w:rsidRDefault="006B1864">
            <w:pPr>
              <w:spacing w:line="1" w:lineRule="auto"/>
            </w:pPr>
          </w:p>
        </w:tc>
      </w:tr>
      <w:tr w:rsidR="006B1864" w14:paraId="63C95C7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B14F059" w14:textId="77777777" w:rsidR="006B1864" w:rsidRDefault="00C3683C">
            <w:pPr>
              <w:rPr>
                <w:color w:val="000000"/>
              </w:rPr>
            </w:pPr>
            <w:bookmarkStart w:id="2352" w:name="lp.50.3"/>
            <w:bookmarkEnd w:id="2352"/>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D556DCE" w14:textId="77777777" w:rsidR="00C03A64" w:rsidRDefault="00C3683C">
            <w:pPr>
              <w:rPr>
                <w:color w:val="000000"/>
              </w:rPr>
            </w:pPr>
            <w:r>
              <w:rPr>
                <w:color w:val="000000"/>
              </w:rPr>
              <w:t>SI Emeryt Służby Więziennej;</w:t>
            </w:r>
          </w:p>
          <w:p w14:paraId="01627233" w14:textId="77777777" w:rsidR="006B1864" w:rsidRDefault="00C03A64" w:rsidP="00C03A64">
            <w:pPr>
              <w:ind w:left="283" w:hanging="283"/>
              <w:rPr>
                <w:color w:val="000000"/>
              </w:rPr>
            </w:pPr>
            <w:r>
              <w:rPr>
                <w:color w:val="000000"/>
              </w:rPr>
              <w:tab/>
            </w:r>
            <w:r w:rsidR="00C3683C">
              <w:rPr>
                <w:color w:val="000000"/>
              </w:rPr>
              <w:t>SW SI EMERYT 01 – dane dotyczące świadczeń systemu zaopatrzeniowego w Służbie Więziennej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8C3B378" w14:textId="77777777" w:rsidR="006B1864" w:rsidRDefault="00C3683C">
            <w:pPr>
              <w:rPr>
                <w:color w:val="000000"/>
              </w:rPr>
            </w:pPr>
            <w:r>
              <w:rPr>
                <w:color w:val="000000"/>
              </w:rPr>
              <w:t>Centralny Zarząd Służby Więziennej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6C8CB20" w14:textId="77777777" w:rsidR="006B1864" w:rsidRDefault="00C3683C">
            <w:pPr>
              <w:rPr>
                <w:color w:val="000000"/>
              </w:rPr>
            </w:pPr>
            <w:r>
              <w:rPr>
                <w:color w:val="000000"/>
              </w:rPr>
              <w:t>Osoby objęte systemem emerytalno-rentowym (czynne zawodowo). Świadczeniobiorcy pobierający emeryturę. Świadczeniobiorcy pobierający rentę. Świadczeniobiorcy pobierający rentę rodzinną. Osoby, które w danym roku weszły do systemu emerytalno–rentowego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0256956" w14:textId="77777777" w:rsidR="00C03A64" w:rsidRDefault="00C3683C">
            <w:pPr>
              <w:rPr>
                <w:color w:val="000000"/>
              </w:rPr>
            </w:pPr>
            <w:r>
              <w:rPr>
                <w:color w:val="000000"/>
              </w:rPr>
              <w:t>Raz w roku do 29 marca 2025 r. za rok 2024;</w:t>
            </w:r>
          </w:p>
          <w:p w14:paraId="5646D27F" w14:textId="77777777" w:rsidR="00C03A64" w:rsidRDefault="00C03A64">
            <w:pPr>
              <w:rPr>
                <w:color w:val="000000"/>
              </w:rPr>
            </w:pPr>
          </w:p>
          <w:p w14:paraId="76062C3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5DA871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79D37F5" w14:textId="77777777">
              <w:trPr>
                <w:jc w:val="right"/>
              </w:trPr>
              <w:tc>
                <w:tcPr>
                  <w:tcW w:w="788" w:type="dxa"/>
                  <w:tcMar>
                    <w:top w:w="0" w:type="dxa"/>
                    <w:left w:w="0" w:type="dxa"/>
                    <w:bottom w:w="0" w:type="dxa"/>
                    <w:right w:w="0" w:type="dxa"/>
                  </w:tcMar>
                </w:tcPr>
                <w:bookmarkStart w:id="2353" w:name="__bookmark_2220"/>
                <w:bookmarkEnd w:id="2353"/>
                <w:p w14:paraId="0B7DE3EA" w14:textId="5C4814EA"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6578BBCC" w14:textId="77777777" w:rsidR="006B1864" w:rsidRDefault="006B1864">
            <w:pPr>
              <w:spacing w:line="1" w:lineRule="auto"/>
            </w:pPr>
          </w:p>
        </w:tc>
      </w:tr>
      <w:tr w:rsidR="006B1864" w14:paraId="0EDFA27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EEC6B5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54" w:name="gr.51"/>
            <w:bookmarkStart w:id="2355" w:name="_Toc176176921"/>
            <w:bookmarkStart w:id="2356" w:name="_Toc176183209"/>
            <w:bookmarkEnd w:id="2354"/>
            <w:r w:rsidRPr="00C03A64">
              <w:rPr>
                <w:rFonts w:ascii="Times New Roman" w:hAnsi="Times New Roman" w:cs="Times New Roman"/>
                <w:b/>
                <w:color w:val="000000"/>
                <w:sz w:val="20"/>
              </w:rPr>
              <w:t>51. Zestawy danych z systemów informacyjnych dostawców publicznie dostępnych usług telefonicznych</w:t>
            </w:r>
            <w:bookmarkEnd w:id="2355"/>
            <w:bookmarkEnd w:id="2356"/>
          </w:p>
        </w:tc>
      </w:tr>
      <w:tr w:rsidR="006B1864" w14:paraId="6D06D3C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4691E67" w14:textId="77777777" w:rsidR="006B1864" w:rsidRDefault="00C3683C">
            <w:pPr>
              <w:rPr>
                <w:color w:val="000000"/>
              </w:rPr>
            </w:pPr>
            <w:bookmarkStart w:id="2357" w:name="lp.51.1"/>
            <w:bookmarkEnd w:id="235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FC02777" w14:textId="77777777" w:rsidR="00C03A64" w:rsidRDefault="00C3683C">
            <w:pPr>
              <w:rPr>
                <w:color w:val="000000"/>
              </w:rPr>
            </w:pPr>
            <w:r>
              <w:rPr>
                <w:color w:val="000000"/>
              </w:rPr>
              <w:t>Rejestry abonentów publicznie dostępnych usług telefonicznych;</w:t>
            </w:r>
          </w:p>
          <w:p w14:paraId="49B6D619" w14:textId="77777777" w:rsidR="006B1864" w:rsidRDefault="00C03A64" w:rsidP="00C03A64">
            <w:pPr>
              <w:ind w:left="283" w:hanging="283"/>
              <w:rPr>
                <w:color w:val="000000"/>
              </w:rPr>
            </w:pPr>
            <w:r>
              <w:rPr>
                <w:color w:val="000000"/>
              </w:rPr>
              <w:tab/>
            </w:r>
            <w:r w:rsidR="00C3683C">
              <w:rPr>
                <w:color w:val="000000"/>
              </w:rPr>
              <w:t>DPDUT RA 01 – dane o pełnoletnich abonentach publicznie dostępnych usług telefonicznych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6405D12" w14:textId="77777777" w:rsidR="006B1864" w:rsidRDefault="00C3683C">
            <w:pPr>
              <w:rPr>
                <w:color w:val="000000"/>
              </w:rPr>
            </w:pPr>
            <w:r>
              <w:rPr>
                <w:color w:val="000000"/>
              </w:rPr>
              <w:t>Dostawcy publicznie dostępnych usług telefonicznych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E3F22CD" w14:textId="77777777" w:rsidR="006B1864" w:rsidRDefault="00C3683C">
            <w:pPr>
              <w:rPr>
                <w:color w:val="000000"/>
              </w:rPr>
            </w:pPr>
            <w:r>
              <w:rPr>
                <w:color w:val="000000"/>
              </w:rPr>
              <w:t>Numer PESEL abonenta, jeżeli go posiada. Numer identyfikacji podatkowej (NIP) – w przypadku abonenta prowadzącego działalność gospodarczą, jeżeli jest dostępny. Numer telefonu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726F335" w14:textId="77777777" w:rsidR="00C03A64" w:rsidRDefault="00C3683C">
            <w:pPr>
              <w:rPr>
                <w:color w:val="000000"/>
              </w:rPr>
            </w:pPr>
            <w:r>
              <w:rPr>
                <w:color w:val="000000"/>
              </w:rPr>
              <w:t>Raz w roku do 31 marca 2026 r. według stanu na 31 grudnia 2025 r.;</w:t>
            </w:r>
          </w:p>
          <w:p w14:paraId="7C4CFEE8" w14:textId="77777777" w:rsidR="00C03A64" w:rsidRDefault="00C03A64">
            <w:pPr>
              <w:rPr>
                <w:color w:val="000000"/>
              </w:rPr>
            </w:pPr>
          </w:p>
          <w:p w14:paraId="30DC158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63195D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83D319C" w14:textId="77777777">
              <w:trPr>
                <w:jc w:val="right"/>
              </w:trPr>
              <w:tc>
                <w:tcPr>
                  <w:tcW w:w="788" w:type="dxa"/>
                  <w:tcMar>
                    <w:top w:w="0" w:type="dxa"/>
                    <w:left w:w="0" w:type="dxa"/>
                    <w:bottom w:w="0" w:type="dxa"/>
                    <w:right w:w="0" w:type="dxa"/>
                  </w:tcMar>
                </w:tcPr>
                <w:bookmarkStart w:id="2358" w:name="__bookmark_2221"/>
                <w:bookmarkEnd w:id="2358"/>
                <w:p w14:paraId="374EE1E7" w14:textId="1E7777F9" w:rsidR="006B1864" w:rsidRDefault="00C3683C">
                  <w:pPr>
                    <w:jc w:val="right"/>
                    <w:rPr>
                      <w:rStyle w:val="Hipercze"/>
                    </w:rPr>
                  </w:pPr>
                  <w:r>
                    <w:rPr>
                      <w:rStyle w:val="Hipercze"/>
                    </w:rPr>
                    <w:fldChar w:fldCharType="begin"/>
                  </w:r>
                  <w:r>
                    <w:rPr>
                      <w:rStyle w:val="Hipercze"/>
                    </w:rPr>
                    <w:instrText xml:space="preserve"> HYPERLINK \l "badanie.1.80.02" \h </w:instrText>
                  </w:r>
                  <w:r>
                    <w:rPr>
                      <w:rStyle w:val="Hipercze"/>
                    </w:rPr>
                  </w:r>
                  <w:r>
                    <w:rPr>
                      <w:rStyle w:val="Hipercze"/>
                    </w:rPr>
                    <w:fldChar w:fldCharType="separate"/>
                  </w:r>
                  <w:r>
                    <w:rPr>
                      <w:rStyle w:val="Hipercze"/>
                    </w:rPr>
                    <w:t>1.80.02</w:t>
                  </w:r>
                  <w:r>
                    <w:rPr>
                      <w:rStyle w:val="Hipercze"/>
                    </w:rPr>
                    <w:fldChar w:fldCharType="end"/>
                  </w:r>
                </w:p>
              </w:tc>
            </w:tr>
          </w:tbl>
          <w:p w14:paraId="0EA50D95" w14:textId="77777777" w:rsidR="006B1864" w:rsidRDefault="006B1864">
            <w:pPr>
              <w:spacing w:line="1" w:lineRule="auto"/>
            </w:pPr>
          </w:p>
        </w:tc>
      </w:tr>
      <w:tr w:rsidR="006B1864" w14:paraId="6D6319BB"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9F7AAE0"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59" w:name="gr.52"/>
            <w:bookmarkStart w:id="2360" w:name="_Toc176176922"/>
            <w:bookmarkStart w:id="2361" w:name="_Toc176183210"/>
            <w:bookmarkEnd w:id="2359"/>
            <w:r w:rsidRPr="00C03A64">
              <w:rPr>
                <w:rFonts w:ascii="Times New Roman" w:hAnsi="Times New Roman" w:cs="Times New Roman"/>
                <w:b/>
                <w:color w:val="000000"/>
                <w:sz w:val="20"/>
              </w:rPr>
              <w:t>52. Zestawy danych z systemów informacyjnych Dyrekcji Generalnej Lasów Państwowych</w:t>
            </w:r>
            <w:bookmarkEnd w:id="2360"/>
            <w:bookmarkEnd w:id="2361"/>
          </w:p>
        </w:tc>
      </w:tr>
      <w:tr w:rsidR="006B1864" w14:paraId="44827CD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DDF0A48" w14:textId="77777777" w:rsidR="006B1864" w:rsidRDefault="00C3683C">
            <w:pPr>
              <w:rPr>
                <w:color w:val="000000"/>
              </w:rPr>
            </w:pPr>
            <w:bookmarkStart w:id="2362" w:name="lp.52.1"/>
            <w:bookmarkEnd w:id="236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09A1CA3" w14:textId="77777777" w:rsidR="00C03A64" w:rsidRDefault="00C3683C">
            <w:pPr>
              <w:rPr>
                <w:color w:val="000000"/>
              </w:rPr>
            </w:pPr>
            <w:r>
              <w:rPr>
                <w:color w:val="000000"/>
              </w:rPr>
              <w:t>System Informatyczny Lasów Państwowych;</w:t>
            </w:r>
          </w:p>
          <w:p w14:paraId="734960B2" w14:textId="77777777" w:rsidR="006B1864" w:rsidRDefault="00C03A64" w:rsidP="00C03A64">
            <w:pPr>
              <w:ind w:left="283" w:hanging="283"/>
              <w:rPr>
                <w:color w:val="000000"/>
              </w:rPr>
            </w:pPr>
            <w:r>
              <w:rPr>
                <w:color w:val="000000"/>
              </w:rPr>
              <w:tab/>
            </w:r>
            <w:r w:rsidR="00C3683C">
              <w:rPr>
                <w:color w:val="000000"/>
              </w:rPr>
              <w:t>DGLP SILP 01 – dane dotyczące ochrony przeciwpożarowej lasów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10F7171" w14:textId="77777777" w:rsidR="006B1864" w:rsidRDefault="00C3683C">
            <w:pPr>
              <w:rPr>
                <w:color w:val="000000"/>
              </w:rPr>
            </w:pPr>
            <w:r>
              <w:rPr>
                <w:color w:val="000000"/>
              </w:rPr>
              <w:t>Dyrekcja Generalna Lasów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87FE1BB" w14:textId="77777777" w:rsidR="006B1864" w:rsidRDefault="00C3683C">
            <w:pPr>
              <w:rPr>
                <w:color w:val="000000"/>
              </w:rPr>
            </w:pPr>
            <w:r>
              <w:rPr>
                <w:color w:val="000000"/>
              </w:rPr>
              <w:t>Wykorzystywane śmigłowce. Wykorzystywane samoloty gaśnicze. Wykorzystywane samoloty patrolowe. Leśne bazy lotnicze. Zakładanie nowych pasów przeciwpożarowych. Punkty łączności alarmowej. Punkty obserwacyjne. Punkty czerpania wody. Odnawianie istniejących pasów przeciwpożarowych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D038911" w14:textId="77777777" w:rsidR="00C03A64" w:rsidRDefault="00C3683C">
            <w:pPr>
              <w:rPr>
                <w:color w:val="000000"/>
              </w:rPr>
            </w:pPr>
            <w:r>
              <w:rPr>
                <w:color w:val="000000"/>
              </w:rPr>
              <w:t>Raz w roku do 31 lipca 2026 r. za rok 2025;</w:t>
            </w:r>
          </w:p>
          <w:p w14:paraId="1BAE2B9E" w14:textId="77777777" w:rsidR="00C03A64" w:rsidRDefault="00C03A64">
            <w:pPr>
              <w:rPr>
                <w:color w:val="000000"/>
              </w:rPr>
            </w:pPr>
          </w:p>
          <w:p w14:paraId="03CC091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585962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45AC3EA" w14:textId="77777777">
              <w:trPr>
                <w:jc w:val="right"/>
              </w:trPr>
              <w:tc>
                <w:tcPr>
                  <w:tcW w:w="788" w:type="dxa"/>
                  <w:tcMar>
                    <w:top w:w="0" w:type="dxa"/>
                    <w:left w:w="0" w:type="dxa"/>
                    <w:bottom w:w="0" w:type="dxa"/>
                    <w:right w:w="0" w:type="dxa"/>
                  </w:tcMar>
                </w:tcPr>
                <w:bookmarkStart w:id="2363" w:name="__bookmark_2222"/>
                <w:bookmarkEnd w:id="2363"/>
                <w:p w14:paraId="30DDB44D" w14:textId="6B3F3128" w:rsidR="006B1864" w:rsidRDefault="00C3683C">
                  <w:pPr>
                    <w:jc w:val="right"/>
                    <w:rPr>
                      <w:rStyle w:val="Hipercze"/>
                    </w:rPr>
                  </w:pPr>
                  <w:r>
                    <w:rPr>
                      <w:rStyle w:val="Hipercze"/>
                    </w:rPr>
                    <w:fldChar w:fldCharType="begin"/>
                  </w:r>
                  <w:r>
                    <w:rPr>
                      <w:rStyle w:val="Hipercze"/>
                    </w:rPr>
                    <w:instrText xml:space="preserve"> HYPERLINK \l "badanie.1.52.01" \h </w:instrText>
                  </w:r>
                  <w:r>
                    <w:rPr>
                      <w:rStyle w:val="Hipercze"/>
                    </w:rPr>
                  </w:r>
                  <w:r>
                    <w:rPr>
                      <w:rStyle w:val="Hipercze"/>
                    </w:rPr>
                    <w:fldChar w:fldCharType="separate"/>
                  </w:r>
                  <w:r>
                    <w:rPr>
                      <w:rStyle w:val="Hipercze"/>
                    </w:rPr>
                    <w:t>1.52.01</w:t>
                  </w:r>
                  <w:r>
                    <w:rPr>
                      <w:rStyle w:val="Hipercze"/>
                    </w:rPr>
                    <w:fldChar w:fldCharType="end"/>
                  </w:r>
                </w:p>
              </w:tc>
            </w:tr>
          </w:tbl>
          <w:p w14:paraId="691ACEF5" w14:textId="77777777" w:rsidR="006B1864" w:rsidRDefault="006B1864">
            <w:pPr>
              <w:spacing w:line="1" w:lineRule="auto"/>
            </w:pPr>
          </w:p>
        </w:tc>
      </w:tr>
      <w:tr w:rsidR="006B1864" w14:paraId="661370F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CFD581E" w14:textId="77777777" w:rsidR="006B1864" w:rsidRDefault="00C3683C">
            <w:pPr>
              <w:rPr>
                <w:color w:val="000000"/>
              </w:rPr>
            </w:pPr>
            <w:bookmarkStart w:id="2364" w:name="lp.52.2"/>
            <w:bookmarkEnd w:id="2364"/>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E2A6052" w14:textId="77777777" w:rsidR="00C03A64" w:rsidRDefault="00C3683C">
            <w:pPr>
              <w:rPr>
                <w:color w:val="000000"/>
              </w:rPr>
            </w:pPr>
            <w:r>
              <w:rPr>
                <w:color w:val="000000"/>
              </w:rPr>
              <w:t>System Informatyczny Lasów Państwowych;</w:t>
            </w:r>
          </w:p>
          <w:p w14:paraId="3ABE196F" w14:textId="77777777" w:rsidR="006B1864" w:rsidRDefault="00C03A64" w:rsidP="00C03A64">
            <w:pPr>
              <w:ind w:left="283" w:hanging="283"/>
              <w:rPr>
                <w:color w:val="000000"/>
              </w:rPr>
            </w:pPr>
            <w:r>
              <w:rPr>
                <w:color w:val="000000"/>
              </w:rPr>
              <w:tab/>
            </w:r>
            <w:r w:rsidR="00C3683C">
              <w:rPr>
                <w:color w:val="000000"/>
              </w:rPr>
              <w:t>DGLP SILP 02 – dane dotyczące powierzchni gruntów leśnych i przewidzianych do zalesienia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9E283AE" w14:textId="77777777" w:rsidR="006B1864" w:rsidRDefault="00C3683C">
            <w:pPr>
              <w:rPr>
                <w:color w:val="000000"/>
              </w:rPr>
            </w:pPr>
            <w:r>
              <w:rPr>
                <w:color w:val="000000"/>
              </w:rPr>
              <w:t>Dyrekcja Generalna Lasów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E26135" w14:textId="77777777" w:rsidR="006B1864" w:rsidRDefault="00C3683C">
            <w:pPr>
              <w:rPr>
                <w:color w:val="000000"/>
              </w:rPr>
            </w:pPr>
            <w:r>
              <w:rPr>
                <w:color w:val="000000"/>
              </w:rPr>
              <w:t>REGON. Powierzchnia gruntów leśnych. Grunty zalesione. Grunty niezalesione. Grunty związane z gospodarką leśną. Grunty nieleśne przeznaczone do zalesienia. Powierzchnia występowania szkód górniczych. Osiadanie terenu. Zawodnienie terenu. Zawodnienie na gruntach wyłączonych z produkcji leśnej. Osuszenie terenu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B81489" w14:textId="77777777" w:rsidR="00C03A64" w:rsidRDefault="00C3683C">
            <w:pPr>
              <w:rPr>
                <w:color w:val="000000"/>
              </w:rPr>
            </w:pPr>
            <w:r>
              <w:rPr>
                <w:color w:val="000000"/>
              </w:rPr>
              <w:t>Raz w roku do 11 marca 2026 r. za rok 2025;</w:t>
            </w:r>
          </w:p>
          <w:p w14:paraId="74F87CFF" w14:textId="77777777" w:rsidR="00C03A64" w:rsidRDefault="00C03A64">
            <w:pPr>
              <w:rPr>
                <w:color w:val="000000"/>
              </w:rPr>
            </w:pPr>
          </w:p>
          <w:p w14:paraId="7BE0296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A28F9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2F02CEF" w14:textId="77777777">
              <w:trPr>
                <w:jc w:val="right"/>
              </w:trPr>
              <w:tc>
                <w:tcPr>
                  <w:tcW w:w="788" w:type="dxa"/>
                  <w:tcMar>
                    <w:top w:w="0" w:type="dxa"/>
                    <w:left w:w="0" w:type="dxa"/>
                    <w:bottom w:w="0" w:type="dxa"/>
                    <w:right w:w="0" w:type="dxa"/>
                  </w:tcMar>
                </w:tcPr>
                <w:bookmarkStart w:id="2365" w:name="__bookmark_2223"/>
                <w:bookmarkEnd w:id="2365"/>
                <w:p w14:paraId="346C89D3" w14:textId="5634B1EB" w:rsidR="006B1864" w:rsidRDefault="00C3683C">
                  <w:pPr>
                    <w:jc w:val="right"/>
                    <w:rPr>
                      <w:rStyle w:val="Hipercze"/>
                    </w:rPr>
                  </w:pPr>
                  <w:r>
                    <w:rPr>
                      <w:rStyle w:val="Hipercze"/>
                    </w:rPr>
                    <w:fldChar w:fldCharType="begin"/>
                  </w:r>
                  <w:r>
                    <w:rPr>
                      <w:rStyle w:val="Hipercze"/>
                    </w:rPr>
                    <w:instrText xml:space="preserve"> HYPERLINK \l "badanie.1.52.01" \h </w:instrText>
                  </w:r>
                  <w:r>
                    <w:rPr>
                      <w:rStyle w:val="Hipercze"/>
                    </w:rPr>
                  </w:r>
                  <w:r>
                    <w:rPr>
                      <w:rStyle w:val="Hipercze"/>
                    </w:rPr>
                    <w:fldChar w:fldCharType="separate"/>
                  </w:r>
                  <w:r>
                    <w:rPr>
                      <w:rStyle w:val="Hipercze"/>
                    </w:rPr>
                    <w:t>1.52.01</w:t>
                  </w:r>
                  <w:r>
                    <w:rPr>
                      <w:rStyle w:val="Hipercze"/>
                    </w:rPr>
                    <w:fldChar w:fldCharType="end"/>
                  </w:r>
                </w:p>
              </w:tc>
            </w:tr>
          </w:tbl>
          <w:p w14:paraId="12F89908" w14:textId="77777777" w:rsidR="006B1864" w:rsidRDefault="006B1864">
            <w:pPr>
              <w:spacing w:line="1" w:lineRule="auto"/>
            </w:pPr>
          </w:p>
        </w:tc>
      </w:tr>
      <w:tr w:rsidR="006B1864" w14:paraId="3AC9BC0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2E1A241" w14:textId="77777777" w:rsidR="006B1864" w:rsidRDefault="00C3683C">
            <w:pPr>
              <w:rPr>
                <w:color w:val="000000"/>
              </w:rPr>
            </w:pPr>
            <w:bookmarkStart w:id="2366" w:name="lp.52.3"/>
            <w:bookmarkEnd w:id="2366"/>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51A4804" w14:textId="77777777" w:rsidR="00C03A64" w:rsidRDefault="00C3683C">
            <w:pPr>
              <w:rPr>
                <w:color w:val="000000"/>
              </w:rPr>
            </w:pPr>
            <w:r>
              <w:rPr>
                <w:color w:val="000000"/>
              </w:rPr>
              <w:t>System Informatyczny Lasów Państwowych;</w:t>
            </w:r>
          </w:p>
          <w:p w14:paraId="0C49A855" w14:textId="77777777" w:rsidR="006B1864" w:rsidRDefault="00C03A64" w:rsidP="00C03A64">
            <w:pPr>
              <w:ind w:left="283" w:hanging="283"/>
              <w:rPr>
                <w:color w:val="000000"/>
              </w:rPr>
            </w:pPr>
            <w:r>
              <w:rPr>
                <w:color w:val="000000"/>
              </w:rPr>
              <w:tab/>
            </w:r>
            <w:r w:rsidR="00C3683C">
              <w:rPr>
                <w:color w:val="000000"/>
              </w:rPr>
              <w:t>DGLP SILP 03 – dane dotyczące wielkoobszarowej inwentaryzacji stanu lasów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0CB877F" w14:textId="77777777" w:rsidR="006B1864" w:rsidRDefault="00C3683C">
            <w:pPr>
              <w:rPr>
                <w:color w:val="000000"/>
              </w:rPr>
            </w:pPr>
            <w:r>
              <w:rPr>
                <w:color w:val="000000"/>
              </w:rPr>
              <w:t>Dyrekcja Generalna Lasów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B19B29C" w14:textId="77777777" w:rsidR="006B1864" w:rsidRDefault="00C3683C">
            <w:pPr>
              <w:rPr>
                <w:color w:val="000000"/>
              </w:rPr>
            </w:pPr>
            <w:r>
              <w:rPr>
                <w:color w:val="000000"/>
              </w:rPr>
              <w:t>Powierzchnia lasów. Zasoby drzewne na pniu. Zasobność drzewostanów. Przeciętny wiek drzewostanów. Bieżący przyrost miąższości drzewostanów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3E5C93D" w14:textId="77777777" w:rsidR="00C03A64" w:rsidRDefault="00C3683C">
            <w:pPr>
              <w:rPr>
                <w:color w:val="000000"/>
              </w:rPr>
            </w:pPr>
            <w:r>
              <w:rPr>
                <w:color w:val="000000"/>
              </w:rPr>
              <w:t>Raz w roku do 30 kwietnia 2026 r. za lata 2021–2025;</w:t>
            </w:r>
          </w:p>
          <w:p w14:paraId="616601D6" w14:textId="77777777" w:rsidR="00C03A64" w:rsidRDefault="00C03A64">
            <w:pPr>
              <w:rPr>
                <w:color w:val="000000"/>
              </w:rPr>
            </w:pPr>
          </w:p>
          <w:p w14:paraId="21615AA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EDF0EA2" w14:textId="77777777" w:rsidR="006B1864" w:rsidRDefault="00C3683C">
            <w:pPr>
              <w:rPr>
                <w:color w:val="000000"/>
              </w:rPr>
            </w:pPr>
            <w:r>
              <w:rPr>
                <w:color w:val="000000"/>
              </w:rPr>
              <w:t xml:space="preserve">Dane zagregowane w postaci elektronicznej; </w:t>
            </w:r>
            <w:r>
              <w:rPr>
                <w:color w:val="000000"/>
              </w:rPr>
              <w:br/>
              <w:t xml:space="preserve">bezpośredni dostęp do bazy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6E8F60" w14:textId="77777777">
              <w:trPr>
                <w:jc w:val="right"/>
              </w:trPr>
              <w:tc>
                <w:tcPr>
                  <w:tcW w:w="788" w:type="dxa"/>
                  <w:tcMar>
                    <w:top w:w="0" w:type="dxa"/>
                    <w:left w:w="0" w:type="dxa"/>
                    <w:bottom w:w="0" w:type="dxa"/>
                    <w:right w:w="0" w:type="dxa"/>
                  </w:tcMar>
                </w:tcPr>
                <w:bookmarkStart w:id="2367" w:name="__bookmark_2224"/>
                <w:bookmarkEnd w:id="2367"/>
                <w:p w14:paraId="3E413A83" w14:textId="39B673E6"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08448F67" w14:textId="77777777">
              <w:trPr>
                <w:jc w:val="right"/>
              </w:trPr>
              <w:tc>
                <w:tcPr>
                  <w:tcW w:w="788" w:type="dxa"/>
                  <w:tcMar>
                    <w:top w:w="0" w:type="dxa"/>
                    <w:left w:w="0" w:type="dxa"/>
                    <w:bottom w:w="0" w:type="dxa"/>
                    <w:right w:w="0" w:type="dxa"/>
                  </w:tcMar>
                </w:tcPr>
                <w:p w14:paraId="177F4346" w14:textId="2789030A" w:rsidR="006B1864" w:rsidRDefault="00C3683C">
                  <w:pPr>
                    <w:jc w:val="right"/>
                    <w:rPr>
                      <w:rStyle w:val="Hipercze"/>
                    </w:rPr>
                  </w:pPr>
                  <w:hyperlink w:anchor="badanie.1.44.03">
                    <w:r>
                      <w:rPr>
                        <w:rStyle w:val="Hipercze"/>
                      </w:rPr>
                      <w:t>1.44.03,</w:t>
                    </w:r>
                  </w:hyperlink>
                </w:p>
              </w:tc>
            </w:tr>
            <w:tr w:rsidR="006B1864" w14:paraId="6D92E718" w14:textId="77777777">
              <w:trPr>
                <w:jc w:val="right"/>
              </w:trPr>
              <w:tc>
                <w:tcPr>
                  <w:tcW w:w="788" w:type="dxa"/>
                  <w:tcMar>
                    <w:top w:w="0" w:type="dxa"/>
                    <w:left w:w="0" w:type="dxa"/>
                    <w:bottom w:w="0" w:type="dxa"/>
                    <w:right w:w="0" w:type="dxa"/>
                  </w:tcMar>
                </w:tcPr>
                <w:p w14:paraId="493E1405" w14:textId="465A7CD1" w:rsidR="006B1864" w:rsidRDefault="00C3683C">
                  <w:pPr>
                    <w:jc w:val="right"/>
                    <w:rPr>
                      <w:rStyle w:val="Hipercze"/>
                    </w:rPr>
                  </w:pPr>
                  <w:hyperlink w:anchor="badanie.1.52.01">
                    <w:r>
                      <w:rPr>
                        <w:rStyle w:val="Hipercze"/>
                      </w:rPr>
                      <w:t>1.52.01</w:t>
                    </w:r>
                  </w:hyperlink>
                </w:p>
              </w:tc>
            </w:tr>
          </w:tbl>
          <w:p w14:paraId="37B87769" w14:textId="77777777" w:rsidR="006B1864" w:rsidRDefault="006B1864">
            <w:pPr>
              <w:spacing w:line="1" w:lineRule="auto"/>
            </w:pPr>
          </w:p>
        </w:tc>
      </w:tr>
      <w:tr w:rsidR="006B1864" w14:paraId="0E6126C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83E496E" w14:textId="77777777" w:rsidR="006B1864" w:rsidRDefault="00C3683C">
            <w:pPr>
              <w:rPr>
                <w:color w:val="000000"/>
              </w:rPr>
            </w:pPr>
            <w:bookmarkStart w:id="2368" w:name="lp.52.4"/>
            <w:bookmarkEnd w:id="2368"/>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893DD59" w14:textId="77777777" w:rsidR="00C03A64" w:rsidRDefault="00C3683C">
            <w:pPr>
              <w:rPr>
                <w:color w:val="000000"/>
              </w:rPr>
            </w:pPr>
            <w:r>
              <w:rPr>
                <w:color w:val="000000"/>
              </w:rPr>
              <w:t>System Informatyczny Lasów Państwowych;</w:t>
            </w:r>
          </w:p>
          <w:p w14:paraId="1B9F77C0" w14:textId="77777777" w:rsidR="006B1864" w:rsidRDefault="00C03A64" w:rsidP="00C03A64">
            <w:pPr>
              <w:ind w:left="283" w:hanging="283"/>
              <w:rPr>
                <w:color w:val="000000"/>
              </w:rPr>
            </w:pPr>
            <w:r>
              <w:rPr>
                <w:color w:val="000000"/>
              </w:rPr>
              <w:tab/>
            </w:r>
            <w:r w:rsidR="00C3683C">
              <w:rPr>
                <w:color w:val="000000"/>
              </w:rPr>
              <w:t>DGLP SILP 04 – dane dotyczące zwalczania szkodników owadzich i grzybowych chorób infekcyjnych, zabezpieczenia upraw i młodników przed zwierzyną, ilości usuniętego posuszu, złomów i wywrotów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FC1C11D" w14:textId="77777777" w:rsidR="006B1864" w:rsidRDefault="00C3683C">
            <w:pPr>
              <w:rPr>
                <w:color w:val="000000"/>
              </w:rPr>
            </w:pPr>
            <w:r>
              <w:rPr>
                <w:color w:val="000000"/>
              </w:rPr>
              <w:t>Dyrekcja Generalna Lasów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71A507F" w14:textId="77777777" w:rsidR="006B1864" w:rsidRDefault="00C3683C">
            <w:pPr>
              <w:rPr>
                <w:color w:val="000000"/>
              </w:rPr>
            </w:pPr>
            <w:r>
              <w:rPr>
                <w:color w:val="000000"/>
              </w:rPr>
              <w:t>Zabiegi ochronne w lasach w zarządzie Lasów Państwowych. Zwalczanie szkodników lasu w lasach w zarządzie Lasów Państwowych. Ilość usuniętego z lasów posuszu, złomów i wywrotów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78F059C" w14:textId="77777777" w:rsidR="00C03A64" w:rsidRDefault="00C3683C">
            <w:pPr>
              <w:rPr>
                <w:color w:val="000000"/>
              </w:rPr>
            </w:pPr>
            <w:r>
              <w:rPr>
                <w:color w:val="000000"/>
              </w:rPr>
              <w:t>Raz w roku do 31 lipca 2026 r. za rok 2025;</w:t>
            </w:r>
          </w:p>
          <w:p w14:paraId="34D6F39C" w14:textId="77777777" w:rsidR="00C03A64" w:rsidRDefault="00C03A64">
            <w:pPr>
              <w:rPr>
                <w:color w:val="000000"/>
              </w:rPr>
            </w:pPr>
          </w:p>
          <w:p w14:paraId="354C7B8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22B5A9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FA0AF1" w14:textId="77777777">
              <w:trPr>
                <w:jc w:val="right"/>
              </w:trPr>
              <w:tc>
                <w:tcPr>
                  <w:tcW w:w="788" w:type="dxa"/>
                  <w:tcMar>
                    <w:top w:w="0" w:type="dxa"/>
                    <w:left w:w="0" w:type="dxa"/>
                    <w:bottom w:w="0" w:type="dxa"/>
                    <w:right w:w="0" w:type="dxa"/>
                  </w:tcMar>
                </w:tcPr>
                <w:bookmarkStart w:id="2369" w:name="__bookmark_2225"/>
                <w:bookmarkEnd w:id="2369"/>
                <w:p w14:paraId="643FDC79" w14:textId="542C2AB9" w:rsidR="006B1864" w:rsidRDefault="00C3683C">
                  <w:pPr>
                    <w:jc w:val="right"/>
                    <w:rPr>
                      <w:rStyle w:val="Hipercze"/>
                    </w:rPr>
                  </w:pPr>
                  <w:r>
                    <w:rPr>
                      <w:rStyle w:val="Hipercze"/>
                    </w:rPr>
                    <w:fldChar w:fldCharType="begin"/>
                  </w:r>
                  <w:r>
                    <w:rPr>
                      <w:rStyle w:val="Hipercze"/>
                    </w:rPr>
                    <w:instrText xml:space="preserve"> HYPERLINK \l "badanie.1.52.02" \h </w:instrText>
                  </w:r>
                  <w:r>
                    <w:rPr>
                      <w:rStyle w:val="Hipercze"/>
                    </w:rPr>
                  </w:r>
                  <w:r>
                    <w:rPr>
                      <w:rStyle w:val="Hipercze"/>
                    </w:rPr>
                    <w:fldChar w:fldCharType="separate"/>
                  </w:r>
                  <w:r>
                    <w:rPr>
                      <w:rStyle w:val="Hipercze"/>
                    </w:rPr>
                    <w:t>1.52.02</w:t>
                  </w:r>
                  <w:r>
                    <w:rPr>
                      <w:rStyle w:val="Hipercze"/>
                    </w:rPr>
                    <w:fldChar w:fldCharType="end"/>
                  </w:r>
                </w:p>
              </w:tc>
            </w:tr>
          </w:tbl>
          <w:p w14:paraId="13827221" w14:textId="77777777" w:rsidR="006B1864" w:rsidRDefault="006B1864">
            <w:pPr>
              <w:spacing w:line="1" w:lineRule="auto"/>
            </w:pPr>
          </w:p>
        </w:tc>
      </w:tr>
      <w:tr w:rsidR="006B1864" w14:paraId="2EB335F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0191D2F" w14:textId="77777777" w:rsidR="006B1864" w:rsidRDefault="00C3683C">
            <w:pPr>
              <w:rPr>
                <w:color w:val="000000"/>
              </w:rPr>
            </w:pPr>
            <w:bookmarkStart w:id="2370" w:name="lp.52.5"/>
            <w:bookmarkEnd w:id="2370"/>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E816C74" w14:textId="77777777" w:rsidR="00C03A64" w:rsidRDefault="00C3683C">
            <w:pPr>
              <w:rPr>
                <w:color w:val="000000"/>
              </w:rPr>
            </w:pPr>
            <w:r>
              <w:rPr>
                <w:color w:val="000000"/>
              </w:rPr>
              <w:t>System Informatyczny Lasów Państwowych;</w:t>
            </w:r>
          </w:p>
          <w:p w14:paraId="662A6E29" w14:textId="77777777" w:rsidR="006B1864" w:rsidRDefault="00C03A64" w:rsidP="00C03A64">
            <w:pPr>
              <w:ind w:left="283" w:hanging="283"/>
              <w:rPr>
                <w:color w:val="000000"/>
              </w:rPr>
            </w:pPr>
            <w:r>
              <w:rPr>
                <w:color w:val="000000"/>
              </w:rPr>
              <w:tab/>
            </w:r>
            <w:r w:rsidR="00C3683C">
              <w:rPr>
                <w:color w:val="000000"/>
              </w:rPr>
              <w:t>DGLP SILP 05 – dane dotyczące powierzchni szkółek leśnych, odnowień sztucznych (zrębów, halizn, pod osłoną drzewostanów), odnowień naturalnych, prac pielęgnacyjnych (w uprawach, młodnikach i drzewostanach), melioracji leśnych (w tym nawożenia mineralnego) oraz zalesień gruntów nieleśnych i sukcesji naturalnej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4D11ACD" w14:textId="77777777" w:rsidR="006B1864" w:rsidRDefault="00C3683C">
            <w:pPr>
              <w:rPr>
                <w:color w:val="000000"/>
              </w:rPr>
            </w:pPr>
            <w:r>
              <w:rPr>
                <w:color w:val="000000"/>
              </w:rPr>
              <w:t>Dyrekcja Generalna Lasów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4FDE045" w14:textId="77777777" w:rsidR="006B1864" w:rsidRDefault="00C3683C">
            <w:pPr>
              <w:rPr>
                <w:color w:val="000000"/>
              </w:rPr>
            </w:pPr>
            <w:r>
              <w:rPr>
                <w:color w:val="000000"/>
              </w:rPr>
              <w:t>REGON. Powierzchnia produkcyjna szkółek leśnych. Odnowienia sztuczne. Odnowienia sztuczne zrębów na powierzchniach otwartych. Odnowienia sztuczne pod osłoną drzewostanów. Odnowienia sztuczne na powierzchni halizn i płazowin. Dolesienia luk i przerzedzeń. Wprowadzanie II piętra. Odnowienia naturalne. Zalesienia gruntów nieleśnych. Zalesienia powstałe w wyniku sukcesji naturalnej. Poprawki i uzupełnienia. Pielęgnowanie lasu. Pielęgnowanie upraw. Czyszczenia późne. Wprowadzanie podszytów. Powierzchnia trzebieży. Powierzchnia melioracji leśnych. Nawożenie mineralne lasu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A91A0F0" w14:textId="77777777" w:rsidR="00C03A64" w:rsidRDefault="00C3683C">
            <w:pPr>
              <w:rPr>
                <w:color w:val="000000"/>
              </w:rPr>
            </w:pPr>
            <w:r>
              <w:rPr>
                <w:color w:val="000000"/>
              </w:rPr>
              <w:t>Raz w roku do 11 marca 2026 r. za rok 2025;</w:t>
            </w:r>
          </w:p>
          <w:p w14:paraId="3FD80A47" w14:textId="77777777" w:rsidR="00C03A64" w:rsidRDefault="00C03A64">
            <w:pPr>
              <w:rPr>
                <w:color w:val="000000"/>
              </w:rPr>
            </w:pPr>
          </w:p>
          <w:p w14:paraId="5E0F1FA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53D5B8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7B569C4" w14:textId="77777777">
              <w:trPr>
                <w:jc w:val="right"/>
              </w:trPr>
              <w:tc>
                <w:tcPr>
                  <w:tcW w:w="788" w:type="dxa"/>
                  <w:tcMar>
                    <w:top w:w="0" w:type="dxa"/>
                    <w:left w:w="0" w:type="dxa"/>
                    <w:bottom w:w="0" w:type="dxa"/>
                    <w:right w:w="0" w:type="dxa"/>
                  </w:tcMar>
                </w:tcPr>
                <w:bookmarkStart w:id="2371" w:name="__bookmark_2226"/>
                <w:bookmarkEnd w:id="2371"/>
                <w:p w14:paraId="1DECFD12" w14:textId="45A8449E" w:rsidR="006B1864" w:rsidRDefault="00C3683C">
                  <w:pPr>
                    <w:jc w:val="right"/>
                    <w:rPr>
                      <w:rStyle w:val="Hipercze"/>
                    </w:rPr>
                  </w:pPr>
                  <w:r>
                    <w:rPr>
                      <w:rStyle w:val="Hipercze"/>
                    </w:rPr>
                    <w:fldChar w:fldCharType="begin"/>
                  </w:r>
                  <w:r>
                    <w:rPr>
                      <w:rStyle w:val="Hipercze"/>
                    </w:rPr>
                    <w:instrText xml:space="preserve"> HYPERLINK \l "badanie.1.52.02" \h </w:instrText>
                  </w:r>
                  <w:r>
                    <w:rPr>
                      <w:rStyle w:val="Hipercze"/>
                    </w:rPr>
                  </w:r>
                  <w:r>
                    <w:rPr>
                      <w:rStyle w:val="Hipercze"/>
                    </w:rPr>
                    <w:fldChar w:fldCharType="separate"/>
                  </w:r>
                  <w:r>
                    <w:rPr>
                      <w:rStyle w:val="Hipercze"/>
                    </w:rPr>
                    <w:t>1.52.02</w:t>
                  </w:r>
                  <w:r>
                    <w:rPr>
                      <w:rStyle w:val="Hipercze"/>
                    </w:rPr>
                    <w:fldChar w:fldCharType="end"/>
                  </w:r>
                </w:p>
              </w:tc>
            </w:tr>
          </w:tbl>
          <w:p w14:paraId="75A74FF4" w14:textId="77777777" w:rsidR="006B1864" w:rsidRDefault="006B1864">
            <w:pPr>
              <w:spacing w:line="1" w:lineRule="auto"/>
            </w:pPr>
          </w:p>
        </w:tc>
      </w:tr>
      <w:tr w:rsidR="006B1864" w14:paraId="2507DDD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C2ABF38" w14:textId="77777777" w:rsidR="006B1864" w:rsidRDefault="00C3683C">
            <w:pPr>
              <w:rPr>
                <w:color w:val="000000"/>
              </w:rPr>
            </w:pPr>
            <w:bookmarkStart w:id="2372" w:name="lp.52.6"/>
            <w:bookmarkEnd w:id="2372"/>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EF6836F" w14:textId="77777777" w:rsidR="00C03A64" w:rsidRDefault="00C3683C">
            <w:pPr>
              <w:rPr>
                <w:color w:val="000000"/>
              </w:rPr>
            </w:pPr>
            <w:r>
              <w:rPr>
                <w:color w:val="000000"/>
              </w:rPr>
              <w:t>System Informatyczny Lasów Państwowych;</w:t>
            </w:r>
          </w:p>
          <w:p w14:paraId="521D2D16" w14:textId="77777777" w:rsidR="006B1864" w:rsidRDefault="00C03A64" w:rsidP="00C03A64">
            <w:pPr>
              <w:ind w:left="283" w:hanging="283"/>
              <w:rPr>
                <w:color w:val="000000"/>
              </w:rPr>
            </w:pPr>
            <w:r>
              <w:rPr>
                <w:color w:val="000000"/>
              </w:rPr>
              <w:tab/>
            </w:r>
            <w:r w:rsidR="00C3683C">
              <w:rPr>
                <w:color w:val="000000"/>
              </w:rPr>
              <w:t>DGLP SILP 06 – dane dotyczące użytkowania lasu, w tym pozyskania użytków ubocznych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579742" w14:textId="77777777" w:rsidR="006B1864" w:rsidRDefault="00C3683C">
            <w:pPr>
              <w:rPr>
                <w:color w:val="000000"/>
              </w:rPr>
            </w:pPr>
            <w:r>
              <w:rPr>
                <w:color w:val="000000"/>
              </w:rPr>
              <w:t>Dyrekcja Generalna Lasów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F5298E3" w14:textId="77777777" w:rsidR="006B1864" w:rsidRDefault="00C3683C">
            <w:pPr>
              <w:rPr>
                <w:color w:val="000000"/>
              </w:rPr>
            </w:pPr>
            <w:r>
              <w:rPr>
                <w:color w:val="000000"/>
              </w:rPr>
              <w:t>Użytkowanie lasu w Państwowym Gospodarstwie Leśnym Lasy Państwowe według kategorii cięć. Pozyskanie użytków ubocznych w lasach w zarządzie Lasów Państwowych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C03B78" w14:textId="77777777" w:rsidR="00C03A64" w:rsidRDefault="00C3683C">
            <w:pPr>
              <w:rPr>
                <w:color w:val="000000"/>
              </w:rPr>
            </w:pPr>
            <w:r>
              <w:rPr>
                <w:color w:val="000000"/>
              </w:rPr>
              <w:t>Raz w roku do 31 lipca 2026 r. za rok 2025;</w:t>
            </w:r>
          </w:p>
          <w:p w14:paraId="3FB63FF0" w14:textId="77777777" w:rsidR="00C03A64" w:rsidRDefault="00C03A64">
            <w:pPr>
              <w:rPr>
                <w:color w:val="000000"/>
              </w:rPr>
            </w:pPr>
          </w:p>
          <w:p w14:paraId="4DBFAFC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DC6699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9585C2F" w14:textId="77777777">
              <w:trPr>
                <w:jc w:val="right"/>
              </w:trPr>
              <w:tc>
                <w:tcPr>
                  <w:tcW w:w="788" w:type="dxa"/>
                  <w:tcMar>
                    <w:top w:w="0" w:type="dxa"/>
                    <w:left w:w="0" w:type="dxa"/>
                    <w:bottom w:w="0" w:type="dxa"/>
                    <w:right w:w="0" w:type="dxa"/>
                  </w:tcMar>
                </w:tcPr>
                <w:bookmarkStart w:id="2373" w:name="__bookmark_2227"/>
                <w:bookmarkEnd w:id="2373"/>
                <w:p w14:paraId="4FCD7D9A" w14:textId="1B5F04FE" w:rsidR="006B1864" w:rsidRDefault="00C3683C">
                  <w:pPr>
                    <w:jc w:val="right"/>
                    <w:rPr>
                      <w:rStyle w:val="Hipercze"/>
                    </w:rPr>
                  </w:pPr>
                  <w:r>
                    <w:rPr>
                      <w:rStyle w:val="Hipercze"/>
                    </w:rPr>
                    <w:fldChar w:fldCharType="begin"/>
                  </w:r>
                  <w:r>
                    <w:rPr>
                      <w:rStyle w:val="Hipercze"/>
                    </w:rPr>
                    <w:instrText xml:space="preserve"> HYPERLINK \l "badanie.1.52.03" \h </w:instrText>
                  </w:r>
                  <w:r>
                    <w:rPr>
                      <w:rStyle w:val="Hipercze"/>
                    </w:rPr>
                  </w:r>
                  <w:r>
                    <w:rPr>
                      <w:rStyle w:val="Hipercze"/>
                    </w:rPr>
                    <w:fldChar w:fldCharType="separate"/>
                  </w:r>
                  <w:r>
                    <w:rPr>
                      <w:rStyle w:val="Hipercze"/>
                    </w:rPr>
                    <w:t>1.52.03</w:t>
                  </w:r>
                  <w:r>
                    <w:rPr>
                      <w:rStyle w:val="Hipercze"/>
                    </w:rPr>
                    <w:fldChar w:fldCharType="end"/>
                  </w:r>
                </w:p>
              </w:tc>
            </w:tr>
          </w:tbl>
          <w:p w14:paraId="6DD52561" w14:textId="77777777" w:rsidR="006B1864" w:rsidRDefault="006B1864">
            <w:pPr>
              <w:spacing w:line="1" w:lineRule="auto"/>
            </w:pPr>
          </w:p>
        </w:tc>
      </w:tr>
      <w:tr w:rsidR="006B1864" w14:paraId="423E7B8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9D58433" w14:textId="77777777" w:rsidR="006B1864" w:rsidRDefault="00C3683C">
            <w:pPr>
              <w:rPr>
                <w:color w:val="000000"/>
              </w:rPr>
            </w:pPr>
            <w:bookmarkStart w:id="2374" w:name="lp.52.7"/>
            <w:bookmarkEnd w:id="2374"/>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F3D7A3C" w14:textId="77777777" w:rsidR="00C03A64" w:rsidRDefault="00C3683C">
            <w:pPr>
              <w:rPr>
                <w:color w:val="000000"/>
              </w:rPr>
            </w:pPr>
            <w:r>
              <w:rPr>
                <w:color w:val="000000"/>
              </w:rPr>
              <w:t>System Informatyczny Lasów Państwowych;</w:t>
            </w:r>
          </w:p>
          <w:p w14:paraId="0487243F" w14:textId="77777777" w:rsidR="006B1864" w:rsidRDefault="00C03A64" w:rsidP="00C03A64">
            <w:pPr>
              <w:ind w:left="283" w:hanging="283"/>
              <w:rPr>
                <w:color w:val="000000"/>
              </w:rPr>
            </w:pPr>
            <w:r>
              <w:rPr>
                <w:color w:val="000000"/>
              </w:rPr>
              <w:tab/>
            </w:r>
            <w:r w:rsidR="00C3683C">
              <w:rPr>
                <w:color w:val="000000"/>
              </w:rPr>
              <w:t>DGLP SILP 07 – dane w zakresie pozyskania oraz sprzedaży i cen drewna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F862D33" w14:textId="77777777" w:rsidR="006B1864" w:rsidRDefault="00C3683C">
            <w:pPr>
              <w:rPr>
                <w:color w:val="000000"/>
              </w:rPr>
            </w:pPr>
            <w:r>
              <w:rPr>
                <w:color w:val="000000"/>
              </w:rPr>
              <w:t>Dyrekcja Generalna Lasów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980CCB9" w14:textId="77777777" w:rsidR="006B1864" w:rsidRDefault="00C3683C">
            <w:pPr>
              <w:rPr>
                <w:color w:val="000000"/>
              </w:rPr>
            </w:pPr>
            <w:r>
              <w:rPr>
                <w:color w:val="000000"/>
              </w:rPr>
              <w:t>REGON. Pozyskanie drewna. Obrót drewnem w lasach w zarządzie Lasów Państwowych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D3AD530" w14:textId="77777777" w:rsidR="00C03A64" w:rsidRDefault="00C3683C">
            <w:pPr>
              <w:rPr>
                <w:color w:val="000000"/>
              </w:rPr>
            </w:pPr>
            <w:r>
              <w:rPr>
                <w:color w:val="000000"/>
              </w:rPr>
              <w:t>Raz w roku do 11 marca 2026 r. za rok 2025;</w:t>
            </w:r>
          </w:p>
          <w:p w14:paraId="25114F35" w14:textId="77777777" w:rsidR="00C03A64" w:rsidRDefault="00C03A64">
            <w:pPr>
              <w:rPr>
                <w:color w:val="000000"/>
              </w:rPr>
            </w:pPr>
          </w:p>
          <w:p w14:paraId="241863A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B37E0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EB7DA7E" w14:textId="77777777">
              <w:trPr>
                <w:jc w:val="right"/>
              </w:trPr>
              <w:tc>
                <w:tcPr>
                  <w:tcW w:w="788" w:type="dxa"/>
                  <w:tcMar>
                    <w:top w:w="0" w:type="dxa"/>
                    <w:left w:w="0" w:type="dxa"/>
                    <w:bottom w:w="0" w:type="dxa"/>
                    <w:right w:w="0" w:type="dxa"/>
                  </w:tcMar>
                </w:tcPr>
                <w:bookmarkStart w:id="2375" w:name="__bookmark_2228"/>
                <w:bookmarkEnd w:id="2375"/>
                <w:p w14:paraId="3EF74250" w14:textId="76A5FD75"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3BF00F40" w14:textId="77777777">
              <w:trPr>
                <w:jc w:val="right"/>
              </w:trPr>
              <w:tc>
                <w:tcPr>
                  <w:tcW w:w="788" w:type="dxa"/>
                  <w:tcMar>
                    <w:top w:w="0" w:type="dxa"/>
                    <w:left w:w="0" w:type="dxa"/>
                    <w:bottom w:w="0" w:type="dxa"/>
                    <w:right w:w="0" w:type="dxa"/>
                  </w:tcMar>
                </w:tcPr>
                <w:p w14:paraId="5E45EF09" w14:textId="24D03FC4" w:rsidR="006B1864" w:rsidRDefault="00C3683C">
                  <w:pPr>
                    <w:jc w:val="right"/>
                    <w:rPr>
                      <w:rStyle w:val="Hipercze"/>
                    </w:rPr>
                  </w:pPr>
                  <w:hyperlink w:anchor="badanie.1.52.03">
                    <w:r>
                      <w:rPr>
                        <w:rStyle w:val="Hipercze"/>
                      </w:rPr>
                      <w:t>1.52.03</w:t>
                    </w:r>
                  </w:hyperlink>
                </w:p>
              </w:tc>
            </w:tr>
          </w:tbl>
          <w:p w14:paraId="0385E212" w14:textId="77777777" w:rsidR="006B1864" w:rsidRDefault="006B1864">
            <w:pPr>
              <w:spacing w:line="1" w:lineRule="auto"/>
            </w:pPr>
          </w:p>
        </w:tc>
      </w:tr>
      <w:tr w:rsidR="006B1864" w14:paraId="25E7EBA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21572E2" w14:textId="77777777" w:rsidR="006B1864" w:rsidRDefault="00C3683C">
            <w:pPr>
              <w:rPr>
                <w:color w:val="000000"/>
              </w:rPr>
            </w:pPr>
            <w:bookmarkStart w:id="2376" w:name="lp.52.8"/>
            <w:bookmarkEnd w:id="2376"/>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E53293" w14:textId="77777777" w:rsidR="00C03A64" w:rsidRDefault="00C3683C">
            <w:pPr>
              <w:rPr>
                <w:color w:val="000000"/>
              </w:rPr>
            </w:pPr>
            <w:r>
              <w:rPr>
                <w:color w:val="000000"/>
              </w:rPr>
              <w:t>System Informatyczny Lasów Państwowych;</w:t>
            </w:r>
          </w:p>
          <w:p w14:paraId="62D20F96" w14:textId="77777777" w:rsidR="006B1864" w:rsidRDefault="00C03A64" w:rsidP="00C03A64">
            <w:pPr>
              <w:ind w:left="283" w:hanging="283"/>
              <w:rPr>
                <w:color w:val="000000"/>
              </w:rPr>
            </w:pPr>
            <w:r>
              <w:rPr>
                <w:color w:val="000000"/>
              </w:rPr>
              <w:tab/>
            </w:r>
            <w:r w:rsidR="00C3683C">
              <w:rPr>
                <w:color w:val="000000"/>
              </w:rPr>
              <w:t>DGLP SILP 08 – zbiorcza informacja opisowa dotycząca działalności Lasów Państwowych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FACD3B2" w14:textId="77777777" w:rsidR="006B1864" w:rsidRDefault="00C3683C">
            <w:pPr>
              <w:rPr>
                <w:color w:val="000000"/>
              </w:rPr>
            </w:pPr>
            <w:r>
              <w:rPr>
                <w:color w:val="000000"/>
              </w:rPr>
              <w:t>Dyrekcja Generalna Lasów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4422437" w14:textId="77777777" w:rsidR="006B1864" w:rsidRDefault="00C3683C">
            <w:pPr>
              <w:rPr>
                <w:color w:val="000000"/>
              </w:rPr>
            </w:pPr>
            <w:r>
              <w:rPr>
                <w:color w:val="000000"/>
              </w:rPr>
              <w:t>Opisowa analiza działalności Lasów Państwowych (stan zdrowotny, występowanie i zwalczanie głównych szkodników owadzich, wykonane zalesienia, rozmiar pozyskanego drewna, sytuacja pożarowa itp., analiza porównawcza do roku poprzedniego).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8740F92" w14:textId="77777777" w:rsidR="00C03A64" w:rsidRDefault="00C3683C">
            <w:pPr>
              <w:rPr>
                <w:color w:val="000000"/>
              </w:rPr>
            </w:pPr>
            <w:r>
              <w:rPr>
                <w:color w:val="000000"/>
              </w:rPr>
              <w:t>Raz w roku do 31 marca 2026 r. za rok 2025;</w:t>
            </w:r>
          </w:p>
          <w:p w14:paraId="278639B8" w14:textId="77777777" w:rsidR="00C03A64" w:rsidRDefault="00C03A64">
            <w:pPr>
              <w:rPr>
                <w:color w:val="000000"/>
              </w:rPr>
            </w:pPr>
          </w:p>
          <w:p w14:paraId="63610DF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D620A4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3A36B1" w14:textId="77777777">
              <w:trPr>
                <w:jc w:val="right"/>
              </w:trPr>
              <w:tc>
                <w:tcPr>
                  <w:tcW w:w="788" w:type="dxa"/>
                  <w:tcMar>
                    <w:top w:w="0" w:type="dxa"/>
                    <w:left w:w="0" w:type="dxa"/>
                    <w:bottom w:w="0" w:type="dxa"/>
                    <w:right w:w="0" w:type="dxa"/>
                  </w:tcMar>
                </w:tcPr>
                <w:bookmarkStart w:id="2377" w:name="__bookmark_2229"/>
                <w:bookmarkEnd w:id="2377"/>
                <w:p w14:paraId="55306908" w14:textId="24E8B9CF" w:rsidR="006B1864" w:rsidRDefault="00C3683C">
                  <w:pPr>
                    <w:jc w:val="right"/>
                    <w:rPr>
                      <w:rStyle w:val="Hipercze"/>
                    </w:rPr>
                  </w:pPr>
                  <w:r>
                    <w:rPr>
                      <w:rStyle w:val="Hipercze"/>
                    </w:rPr>
                    <w:fldChar w:fldCharType="begin"/>
                  </w:r>
                  <w:r>
                    <w:rPr>
                      <w:rStyle w:val="Hipercze"/>
                    </w:rPr>
                    <w:instrText xml:space="preserve"> HYPERLINK \l "badanie.1.52.04" \h </w:instrText>
                  </w:r>
                  <w:r>
                    <w:rPr>
                      <w:rStyle w:val="Hipercze"/>
                    </w:rPr>
                  </w:r>
                  <w:r>
                    <w:rPr>
                      <w:rStyle w:val="Hipercze"/>
                    </w:rPr>
                    <w:fldChar w:fldCharType="separate"/>
                  </w:r>
                  <w:r>
                    <w:rPr>
                      <w:rStyle w:val="Hipercze"/>
                    </w:rPr>
                    <w:t>1.52.04</w:t>
                  </w:r>
                  <w:r>
                    <w:rPr>
                      <w:rStyle w:val="Hipercze"/>
                    </w:rPr>
                    <w:fldChar w:fldCharType="end"/>
                  </w:r>
                </w:p>
              </w:tc>
            </w:tr>
          </w:tbl>
          <w:p w14:paraId="7D50F585" w14:textId="77777777" w:rsidR="006B1864" w:rsidRDefault="006B1864">
            <w:pPr>
              <w:spacing w:line="1" w:lineRule="auto"/>
            </w:pPr>
          </w:p>
        </w:tc>
      </w:tr>
      <w:tr w:rsidR="006B1864" w14:paraId="6DBA15E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D4719CA" w14:textId="77777777" w:rsidR="006B1864" w:rsidRDefault="00C3683C">
            <w:pPr>
              <w:rPr>
                <w:color w:val="000000"/>
              </w:rPr>
            </w:pPr>
            <w:bookmarkStart w:id="2378" w:name="lp.52.9"/>
            <w:bookmarkEnd w:id="2378"/>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B52ADB" w14:textId="77777777" w:rsidR="00C03A64" w:rsidRDefault="00C3683C">
            <w:pPr>
              <w:rPr>
                <w:color w:val="000000"/>
              </w:rPr>
            </w:pPr>
            <w:r>
              <w:rPr>
                <w:color w:val="000000"/>
              </w:rPr>
              <w:t>System Informatyczny Lasów Państwowych;</w:t>
            </w:r>
          </w:p>
          <w:p w14:paraId="3039F08C" w14:textId="77777777" w:rsidR="006B1864" w:rsidRDefault="00C03A64" w:rsidP="00C03A64">
            <w:pPr>
              <w:ind w:left="283" w:hanging="283"/>
              <w:rPr>
                <w:color w:val="000000"/>
              </w:rPr>
            </w:pPr>
            <w:r>
              <w:rPr>
                <w:color w:val="000000"/>
              </w:rPr>
              <w:tab/>
            </w:r>
            <w:r w:rsidR="00C3683C">
              <w:rPr>
                <w:color w:val="000000"/>
              </w:rPr>
              <w:t>DGLP SILP 09 – dane dotyczące działalności Państwowego Gospodarstwa Leśnego Lasy Państwowe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9CDEE4C" w14:textId="77777777" w:rsidR="006B1864" w:rsidRDefault="00C3683C">
            <w:pPr>
              <w:rPr>
                <w:color w:val="000000"/>
              </w:rPr>
            </w:pPr>
            <w:r>
              <w:rPr>
                <w:color w:val="000000"/>
              </w:rPr>
              <w:t>Dyrekcja Generalna Lasów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C3B9F5F" w14:textId="77777777" w:rsidR="006B1864" w:rsidRDefault="00C3683C">
            <w:pPr>
              <w:rPr>
                <w:color w:val="000000"/>
              </w:rPr>
            </w:pPr>
            <w:r>
              <w:rPr>
                <w:color w:val="000000"/>
              </w:rPr>
              <w:t>Uprawy pochodne w lasach w zarządzie Lasów Państwowych. Szkółki leśne w lasach w zarządzie Lasów Państwowych. Przebudowa drzewostanów znajdujących się pod wpływem emisji i klęsk żywiołowych w lasach w zarządzie Lasów Państwowych. Zasoby drzewne w lasach w zarządzie Lasów Państwowych. Lasy ochronne w zarządzie Lasów Państwowych. Leśne kompleksy promocyjne. Obiekty Lasów Państwowych wykorzystywane w edukacji leśnej społeczeństwa. Formy edukacji leśnej społeczeństwa realizowane w Lasach Państwowych. Pracownicy Lasów Państwowych biorący udział w edukacji leśnej społeczeństwa. Wydatki na edukację leśną społeczeństwa realizowaną w Lasach Państwowych. Podmioty współpracujące z Lasami Państwowymi w zakresie edukacji leśnej społeczeństwa. Szkodnictwo leśne w lasach w zarządzie Lasów Państwowych. Śmieci usunięte z lasów w zarządzie Lasów Państwowych. Koszty utrzymania czystości w lasach w zarządzie Lasów Państwowych. Zatrudnienie w Państwowym Gospodarstwie Leśnym Lasy Państwowe. Wyniki finansowe działalności Lasów Państwowych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5DB71D" w14:textId="77777777" w:rsidR="00C03A64" w:rsidRDefault="00C3683C">
            <w:pPr>
              <w:rPr>
                <w:color w:val="000000"/>
              </w:rPr>
            </w:pPr>
            <w:r>
              <w:rPr>
                <w:color w:val="000000"/>
              </w:rPr>
              <w:t>Raz w roku do 31 lipca 2026 r. za rok 2025;</w:t>
            </w:r>
          </w:p>
          <w:p w14:paraId="54467E78" w14:textId="77777777" w:rsidR="00C03A64" w:rsidRDefault="00C03A64">
            <w:pPr>
              <w:rPr>
                <w:color w:val="000000"/>
              </w:rPr>
            </w:pPr>
          </w:p>
          <w:p w14:paraId="2F6E9E8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1C39DB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7AD516" w14:textId="77777777">
              <w:trPr>
                <w:jc w:val="right"/>
              </w:trPr>
              <w:tc>
                <w:tcPr>
                  <w:tcW w:w="788" w:type="dxa"/>
                  <w:tcMar>
                    <w:top w:w="0" w:type="dxa"/>
                    <w:left w:w="0" w:type="dxa"/>
                    <w:bottom w:w="0" w:type="dxa"/>
                    <w:right w:w="0" w:type="dxa"/>
                  </w:tcMar>
                </w:tcPr>
                <w:bookmarkStart w:id="2379" w:name="__bookmark_2230"/>
                <w:bookmarkEnd w:id="2379"/>
                <w:p w14:paraId="08857F8C" w14:textId="2CBC4B62" w:rsidR="006B1864" w:rsidRDefault="00C3683C">
                  <w:pPr>
                    <w:jc w:val="right"/>
                    <w:rPr>
                      <w:rStyle w:val="Hipercze"/>
                    </w:rPr>
                  </w:pPr>
                  <w:r>
                    <w:rPr>
                      <w:rStyle w:val="Hipercze"/>
                    </w:rPr>
                    <w:fldChar w:fldCharType="begin"/>
                  </w:r>
                  <w:r>
                    <w:rPr>
                      <w:rStyle w:val="Hipercze"/>
                    </w:rPr>
                    <w:instrText xml:space="preserve"> HYPERLINK \l "badanie.1.52.04" \h </w:instrText>
                  </w:r>
                  <w:r>
                    <w:rPr>
                      <w:rStyle w:val="Hipercze"/>
                    </w:rPr>
                  </w:r>
                  <w:r>
                    <w:rPr>
                      <w:rStyle w:val="Hipercze"/>
                    </w:rPr>
                    <w:fldChar w:fldCharType="separate"/>
                  </w:r>
                  <w:r>
                    <w:rPr>
                      <w:rStyle w:val="Hipercze"/>
                    </w:rPr>
                    <w:t>1.52.04</w:t>
                  </w:r>
                  <w:r>
                    <w:rPr>
                      <w:rStyle w:val="Hipercze"/>
                    </w:rPr>
                    <w:fldChar w:fldCharType="end"/>
                  </w:r>
                </w:p>
              </w:tc>
            </w:tr>
          </w:tbl>
          <w:p w14:paraId="774D5B72" w14:textId="77777777" w:rsidR="006B1864" w:rsidRDefault="006B1864">
            <w:pPr>
              <w:spacing w:line="1" w:lineRule="auto"/>
            </w:pPr>
          </w:p>
        </w:tc>
      </w:tr>
      <w:tr w:rsidR="006B1864" w14:paraId="2E70569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6E82C7F" w14:textId="77777777" w:rsidR="006B1864" w:rsidRDefault="00C3683C">
            <w:pPr>
              <w:rPr>
                <w:color w:val="000000"/>
              </w:rPr>
            </w:pPr>
            <w:bookmarkStart w:id="2380" w:name="lp.52.10"/>
            <w:bookmarkEnd w:id="2380"/>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3FFC04D" w14:textId="77777777" w:rsidR="00C03A64" w:rsidRDefault="00C3683C">
            <w:pPr>
              <w:rPr>
                <w:color w:val="000000"/>
              </w:rPr>
            </w:pPr>
            <w:r>
              <w:rPr>
                <w:color w:val="000000"/>
              </w:rPr>
              <w:t>System Informatyczny Lasów Państwowych;</w:t>
            </w:r>
          </w:p>
          <w:p w14:paraId="658144B4" w14:textId="77777777" w:rsidR="006B1864" w:rsidRDefault="00C03A64" w:rsidP="00C03A64">
            <w:pPr>
              <w:ind w:left="283" w:hanging="283"/>
              <w:rPr>
                <w:color w:val="000000"/>
              </w:rPr>
            </w:pPr>
            <w:r>
              <w:rPr>
                <w:color w:val="000000"/>
              </w:rPr>
              <w:tab/>
            </w:r>
            <w:r w:rsidR="00C3683C">
              <w:rPr>
                <w:color w:val="000000"/>
              </w:rPr>
              <w:t>DGLP SILP 10 – dane o zarządzanych ośrodkach hodowli zwierzyny, obejmujące zakres danych z realizacji rocznego łowieckiego planu gospodarczego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B359B76" w14:textId="77777777" w:rsidR="006B1864" w:rsidRDefault="00C3683C">
            <w:pPr>
              <w:rPr>
                <w:color w:val="000000"/>
              </w:rPr>
            </w:pPr>
            <w:r>
              <w:rPr>
                <w:color w:val="000000"/>
              </w:rPr>
              <w:t>Dyrekcja Generalna Lasów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299D130" w14:textId="77777777" w:rsidR="006B1864" w:rsidRDefault="00C3683C">
            <w:pPr>
              <w:rPr>
                <w:color w:val="000000"/>
              </w:rPr>
            </w:pPr>
            <w:r>
              <w:rPr>
                <w:color w:val="000000"/>
              </w:rPr>
              <w:t>Zwierzęta łowne. Odstrzał zwierząt łownych. Odłów zwierząt łownych. Zasiedlenie zwierząt łownych. Ubytki zwierząt łownych. Obwody łowieckie. Odszkodowania łowieckie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1FAF7AE" w14:textId="77777777" w:rsidR="00C03A64" w:rsidRDefault="00C3683C">
            <w:pPr>
              <w:rPr>
                <w:color w:val="000000"/>
              </w:rPr>
            </w:pPr>
            <w:r>
              <w:rPr>
                <w:color w:val="000000"/>
              </w:rPr>
              <w:t>Raz w roku do 31 lipca 2026 r. za łowiecki rok gospodarczy 2025/2026;</w:t>
            </w:r>
          </w:p>
          <w:p w14:paraId="33FC8E80" w14:textId="77777777" w:rsidR="00C03A64" w:rsidRDefault="00C03A64">
            <w:pPr>
              <w:rPr>
                <w:color w:val="000000"/>
              </w:rPr>
            </w:pPr>
          </w:p>
          <w:p w14:paraId="7AF3987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E2E0B5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517DB8F" w14:textId="77777777">
              <w:trPr>
                <w:jc w:val="right"/>
              </w:trPr>
              <w:tc>
                <w:tcPr>
                  <w:tcW w:w="788" w:type="dxa"/>
                  <w:tcMar>
                    <w:top w:w="0" w:type="dxa"/>
                    <w:left w:w="0" w:type="dxa"/>
                    <w:bottom w:w="0" w:type="dxa"/>
                    <w:right w:w="0" w:type="dxa"/>
                  </w:tcMar>
                </w:tcPr>
                <w:bookmarkStart w:id="2381" w:name="__bookmark_2231"/>
                <w:bookmarkEnd w:id="2381"/>
                <w:p w14:paraId="7776D6B5" w14:textId="6E191DDF" w:rsidR="006B1864" w:rsidRDefault="00C3683C">
                  <w:pPr>
                    <w:jc w:val="right"/>
                    <w:rPr>
                      <w:rStyle w:val="Hipercze"/>
                    </w:rPr>
                  </w:pPr>
                  <w:r>
                    <w:rPr>
                      <w:rStyle w:val="Hipercze"/>
                    </w:rPr>
                    <w:fldChar w:fldCharType="begin"/>
                  </w:r>
                  <w:r>
                    <w:rPr>
                      <w:rStyle w:val="Hipercze"/>
                    </w:rPr>
                    <w:instrText xml:space="preserve"> HYPERLINK \l "badanie.1.52.05" \h </w:instrText>
                  </w:r>
                  <w:r>
                    <w:rPr>
                      <w:rStyle w:val="Hipercze"/>
                    </w:rPr>
                  </w:r>
                  <w:r>
                    <w:rPr>
                      <w:rStyle w:val="Hipercze"/>
                    </w:rPr>
                    <w:fldChar w:fldCharType="separate"/>
                  </w:r>
                  <w:r>
                    <w:rPr>
                      <w:rStyle w:val="Hipercze"/>
                    </w:rPr>
                    <w:t>1.52.05</w:t>
                  </w:r>
                  <w:r>
                    <w:rPr>
                      <w:rStyle w:val="Hipercze"/>
                    </w:rPr>
                    <w:fldChar w:fldCharType="end"/>
                  </w:r>
                </w:p>
              </w:tc>
            </w:tr>
          </w:tbl>
          <w:p w14:paraId="1F4ED5E4" w14:textId="77777777" w:rsidR="006B1864" w:rsidRDefault="006B1864">
            <w:pPr>
              <w:spacing w:line="1" w:lineRule="auto"/>
            </w:pPr>
          </w:p>
        </w:tc>
      </w:tr>
      <w:tr w:rsidR="006B1864" w14:paraId="636F7B1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6B75CCA"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82" w:name="gr.53"/>
            <w:bookmarkStart w:id="2383" w:name="_Toc176176923"/>
            <w:bookmarkStart w:id="2384" w:name="_Toc176183211"/>
            <w:bookmarkEnd w:id="2382"/>
            <w:r w:rsidRPr="00C03A64">
              <w:rPr>
                <w:rFonts w:ascii="Times New Roman" w:hAnsi="Times New Roman" w:cs="Times New Roman"/>
                <w:b/>
                <w:color w:val="000000"/>
                <w:sz w:val="20"/>
              </w:rPr>
              <w:t>53. Zestawy danych z systemów informacyjnych Generalnej Dyrekcji Dróg Krajowych i Autostrad</w:t>
            </w:r>
            <w:bookmarkEnd w:id="2383"/>
            <w:bookmarkEnd w:id="2384"/>
          </w:p>
        </w:tc>
      </w:tr>
      <w:tr w:rsidR="006B1864" w14:paraId="1B6A0DC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6D2D72F" w14:textId="77777777" w:rsidR="006B1864" w:rsidRDefault="00C3683C">
            <w:pPr>
              <w:rPr>
                <w:color w:val="000000"/>
              </w:rPr>
            </w:pPr>
            <w:bookmarkStart w:id="2385" w:name="lp.53.1"/>
            <w:bookmarkEnd w:id="238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1960323" w14:textId="77777777" w:rsidR="00C03A64" w:rsidRDefault="00C3683C">
            <w:pPr>
              <w:rPr>
                <w:color w:val="000000"/>
              </w:rPr>
            </w:pPr>
            <w:r>
              <w:rPr>
                <w:color w:val="000000"/>
              </w:rPr>
              <w:t>Centralny system ewidencji drogowej;</w:t>
            </w:r>
          </w:p>
          <w:p w14:paraId="1303201F" w14:textId="77777777" w:rsidR="006B1864" w:rsidRDefault="00C03A64" w:rsidP="00C03A64">
            <w:pPr>
              <w:ind w:left="283" w:hanging="283"/>
              <w:rPr>
                <w:color w:val="000000"/>
              </w:rPr>
            </w:pPr>
            <w:r>
              <w:rPr>
                <w:color w:val="000000"/>
              </w:rPr>
              <w:tab/>
            </w:r>
            <w:r w:rsidR="00C3683C">
              <w:rPr>
                <w:color w:val="000000"/>
              </w:rPr>
              <w:t>GDDKiA SEDC 01 – dane dotyczące sieci drogowej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F406E5" w14:textId="77777777" w:rsidR="006B1864" w:rsidRDefault="00C3683C">
            <w:pPr>
              <w:rPr>
                <w:color w:val="000000"/>
              </w:rPr>
            </w:pPr>
            <w:r>
              <w:rPr>
                <w:color w:val="000000"/>
              </w:rPr>
              <w:t>Generalna Dyrekcja Dróg Krajowych i Autostrad</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1B983E4" w14:textId="77777777" w:rsidR="006B1864" w:rsidRDefault="00C3683C">
            <w:pPr>
              <w:rPr>
                <w:color w:val="000000"/>
              </w:rPr>
            </w:pPr>
            <w:r>
              <w:rPr>
                <w:color w:val="000000"/>
              </w:rPr>
              <w:t>Drogi publiczne. Obiekty mostowe na drogach publicznych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5058FAD" w14:textId="77777777" w:rsidR="00C03A64" w:rsidRDefault="00C3683C">
            <w:pPr>
              <w:rPr>
                <w:color w:val="000000"/>
              </w:rPr>
            </w:pPr>
            <w:r>
              <w:rPr>
                <w:color w:val="000000"/>
              </w:rPr>
              <w:t>2 razy w roku do 10 lipca 2026 r. według stanu na 31 grudnia 2025 r. – dane wstępne, do 2 października 2026 r. według stanu na 31 grudnia 2025 r. – dane ostateczne;</w:t>
            </w:r>
          </w:p>
          <w:p w14:paraId="2165D57D" w14:textId="77777777" w:rsidR="00C03A64" w:rsidRDefault="00C03A64">
            <w:pPr>
              <w:rPr>
                <w:color w:val="000000"/>
              </w:rPr>
            </w:pPr>
          </w:p>
          <w:p w14:paraId="5ABBD6A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325BD7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B2ED55B" w14:textId="77777777">
              <w:trPr>
                <w:jc w:val="right"/>
              </w:trPr>
              <w:tc>
                <w:tcPr>
                  <w:tcW w:w="788" w:type="dxa"/>
                  <w:tcMar>
                    <w:top w:w="0" w:type="dxa"/>
                    <w:left w:w="0" w:type="dxa"/>
                    <w:bottom w:w="0" w:type="dxa"/>
                    <w:right w:w="0" w:type="dxa"/>
                  </w:tcMar>
                </w:tcPr>
                <w:bookmarkStart w:id="2386" w:name="__bookmark_2232"/>
                <w:bookmarkEnd w:id="2386"/>
                <w:p w14:paraId="09E39745" w14:textId="1779A43D" w:rsidR="006B1864" w:rsidRDefault="00C3683C">
                  <w:pPr>
                    <w:jc w:val="right"/>
                    <w:rPr>
                      <w:rStyle w:val="Hipercze"/>
                    </w:rPr>
                  </w:pPr>
                  <w:r>
                    <w:rPr>
                      <w:rStyle w:val="Hipercze"/>
                    </w:rPr>
                    <w:fldChar w:fldCharType="begin"/>
                  </w:r>
                  <w:r>
                    <w:rPr>
                      <w:rStyle w:val="Hipercze"/>
                    </w:rPr>
                    <w:instrText xml:space="preserve"> HYPERLINK \l "badanie.1.48.17" \h </w:instrText>
                  </w:r>
                  <w:r>
                    <w:rPr>
                      <w:rStyle w:val="Hipercze"/>
                    </w:rPr>
                  </w:r>
                  <w:r>
                    <w:rPr>
                      <w:rStyle w:val="Hipercze"/>
                    </w:rPr>
                    <w:fldChar w:fldCharType="separate"/>
                  </w:r>
                  <w:r>
                    <w:rPr>
                      <w:rStyle w:val="Hipercze"/>
                    </w:rPr>
                    <w:t>1.48.17</w:t>
                  </w:r>
                  <w:r>
                    <w:rPr>
                      <w:rStyle w:val="Hipercze"/>
                    </w:rPr>
                    <w:fldChar w:fldCharType="end"/>
                  </w:r>
                </w:p>
              </w:tc>
            </w:tr>
          </w:tbl>
          <w:p w14:paraId="4EBBF31A" w14:textId="77777777" w:rsidR="006B1864" w:rsidRDefault="006B1864">
            <w:pPr>
              <w:spacing w:line="1" w:lineRule="auto"/>
            </w:pPr>
          </w:p>
        </w:tc>
      </w:tr>
      <w:tr w:rsidR="006B1864" w14:paraId="4E4314A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E9F6342" w14:textId="77777777" w:rsidR="006B1864" w:rsidRDefault="00C3683C">
            <w:pPr>
              <w:rPr>
                <w:color w:val="000000"/>
              </w:rPr>
            </w:pPr>
            <w:bookmarkStart w:id="2387" w:name="lp.53.2"/>
            <w:bookmarkEnd w:id="2387"/>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3AFBE41" w14:textId="77777777" w:rsidR="00C03A64" w:rsidRDefault="00C3683C">
            <w:pPr>
              <w:rPr>
                <w:color w:val="000000"/>
              </w:rPr>
            </w:pPr>
            <w:r>
              <w:rPr>
                <w:color w:val="000000"/>
              </w:rPr>
              <w:t>System informacyjny Generalnej Dyrekcji Dróg Krajowych i Autostrad;</w:t>
            </w:r>
          </w:p>
          <w:p w14:paraId="1822B74E" w14:textId="77777777" w:rsidR="006B1864" w:rsidRDefault="00C03A64" w:rsidP="00C03A64">
            <w:pPr>
              <w:ind w:left="283" w:hanging="283"/>
              <w:rPr>
                <w:color w:val="000000"/>
              </w:rPr>
            </w:pPr>
            <w:r>
              <w:rPr>
                <w:color w:val="000000"/>
              </w:rPr>
              <w:tab/>
            </w:r>
            <w:r w:rsidR="00C3683C">
              <w:rPr>
                <w:color w:val="000000"/>
              </w:rPr>
              <w:t>GDDKiA SI 01 – dane dotyczące ruchu drogowego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6DEF033" w14:textId="77777777" w:rsidR="006B1864" w:rsidRDefault="00C3683C">
            <w:pPr>
              <w:rPr>
                <w:color w:val="000000"/>
              </w:rPr>
            </w:pPr>
            <w:r>
              <w:rPr>
                <w:color w:val="000000"/>
              </w:rPr>
              <w:t>Generalna Dyrekcja Dróg Krajowych i Autostrad</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B1853B" w14:textId="77777777" w:rsidR="006B1864" w:rsidRDefault="00C3683C">
            <w:pPr>
              <w:rPr>
                <w:color w:val="000000"/>
              </w:rPr>
            </w:pPr>
            <w:r>
              <w:rPr>
                <w:color w:val="000000"/>
              </w:rPr>
              <w:t>Ruch drogowy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5104D3" w14:textId="77777777" w:rsidR="00C03A64" w:rsidRDefault="00C3683C">
            <w:pPr>
              <w:rPr>
                <w:color w:val="000000"/>
              </w:rPr>
            </w:pPr>
            <w:r>
              <w:rPr>
                <w:color w:val="000000"/>
              </w:rPr>
              <w:t>Raz w roku do 28 października 2026 r. za rok 2025;</w:t>
            </w:r>
          </w:p>
          <w:p w14:paraId="7932C4B4" w14:textId="77777777" w:rsidR="00C03A64" w:rsidRDefault="00C03A64">
            <w:pPr>
              <w:rPr>
                <w:color w:val="000000"/>
              </w:rPr>
            </w:pPr>
          </w:p>
          <w:p w14:paraId="2BB1141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35DB4D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DA05710" w14:textId="77777777">
              <w:trPr>
                <w:jc w:val="right"/>
              </w:trPr>
              <w:tc>
                <w:tcPr>
                  <w:tcW w:w="788" w:type="dxa"/>
                  <w:tcMar>
                    <w:top w:w="0" w:type="dxa"/>
                    <w:left w:w="0" w:type="dxa"/>
                    <w:bottom w:w="0" w:type="dxa"/>
                    <w:right w:w="0" w:type="dxa"/>
                  </w:tcMar>
                </w:tcPr>
                <w:bookmarkStart w:id="2388" w:name="__bookmark_2233"/>
                <w:bookmarkEnd w:id="2388"/>
                <w:p w14:paraId="7CF066B0" w14:textId="6EC88EEA" w:rsidR="006B1864" w:rsidRDefault="00C3683C">
                  <w:pPr>
                    <w:jc w:val="right"/>
                    <w:rPr>
                      <w:rStyle w:val="Hipercze"/>
                    </w:rPr>
                  </w:pPr>
                  <w:r>
                    <w:rPr>
                      <w:rStyle w:val="Hipercze"/>
                    </w:rPr>
                    <w:fldChar w:fldCharType="begin"/>
                  </w:r>
                  <w:r>
                    <w:rPr>
                      <w:rStyle w:val="Hipercze"/>
                    </w:rPr>
                    <w:instrText xml:space="preserve"> HYPERLINK \l "badanie.1.48.17" \h </w:instrText>
                  </w:r>
                  <w:r>
                    <w:rPr>
                      <w:rStyle w:val="Hipercze"/>
                    </w:rPr>
                  </w:r>
                  <w:r>
                    <w:rPr>
                      <w:rStyle w:val="Hipercze"/>
                    </w:rPr>
                    <w:fldChar w:fldCharType="separate"/>
                  </w:r>
                  <w:r>
                    <w:rPr>
                      <w:rStyle w:val="Hipercze"/>
                    </w:rPr>
                    <w:t>1.48.17</w:t>
                  </w:r>
                  <w:r>
                    <w:rPr>
                      <w:rStyle w:val="Hipercze"/>
                    </w:rPr>
                    <w:fldChar w:fldCharType="end"/>
                  </w:r>
                </w:p>
              </w:tc>
            </w:tr>
          </w:tbl>
          <w:p w14:paraId="7B38D4A7" w14:textId="77777777" w:rsidR="006B1864" w:rsidRDefault="006B1864">
            <w:pPr>
              <w:spacing w:line="1" w:lineRule="auto"/>
            </w:pPr>
          </w:p>
        </w:tc>
      </w:tr>
      <w:tr w:rsidR="006B1864" w14:paraId="2CEDA86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E7D6DE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389" w:name="gr.54"/>
            <w:bookmarkStart w:id="2390" w:name="_Toc176176924"/>
            <w:bookmarkStart w:id="2391" w:name="_Toc176183212"/>
            <w:bookmarkEnd w:id="2389"/>
            <w:r w:rsidRPr="00C03A64">
              <w:rPr>
                <w:rFonts w:ascii="Times New Roman" w:hAnsi="Times New Roman" w:cs="Times New Roman"/>
                <w:b/>
                <w:color w:val="000000"/>
                <w:sz w:val="20"/>
              </w:rPr>
              <w:t>54. Zestawy danych z systemów informacyjnych Generalnej Dyrekcji Ochrony Środowiska</w:t>
            </w:r>
            <w:bookmarkEnd w:id="2390"/>
            <w:bookmarkEnd w:id="2391"/>
          </w:p>
        </w:tc>
      </w:tr>
      <w:tr w:rsidR="006B1864" w14:paraId="57B9FE9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4618873" w14:textId="77777777" w:rsidR="006B1864" w:rsidRDefault="00C3683C">
            <w:pPr>
              <w:rPr>
                <w:color w:val="000000"/>
              </w:rPr>
            </w:pPr>
            <w:bookmarkStart w:id="2392" w:name="lp.54.1"/>
            <w:bookmarkEnd w:id="239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CBC7D3F" w14:textId="77777777" w:rsidR="00C03A64" w:rsidRDefault="00C3683C">
            <w:pPr>
              <w:rPr>
                <w:color w:val="000000"/>
              </w:rPr>
            </w:pPr>
            <w:r>
              <w:rPr>
                <w:color w:val="000000"/>
              </w:rPr>
              <w:t>Baza danych dotycząca obszarów Natura 2000;</w:t>
            </w:r>
          </w:p>
          <w:p w14:paraId="061D88B9" w14:textId="77777777" w:rsidR="006B1864" w:rsidRDefault="00C03A64" w:rsidP="00C03A64">
            <w:pPr>
              <w:ind w:left="283" w:hanging="283"/>
              <w:rPr>
                <w:color w:val="000000"/>
              </w:rPr>
            </w:pPr>
            <w:r>
              <w:rPr>
                <w:color w:val="000000"/>
              </w:rPr>
              <w:tab/>
            </w:r>
            <w:r w:rsidR="00C3683C">
              <w:rPr>
                <w:color w:val="000000"/>
              </w:rPr>
              <w:t>GDOŚ NATURA 01 – dane dotyczące obszarów Natura 2000</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612C27A" w14:textId="77777777" w:rsidR="006B1864" w:rsidRDefault="00C3683C">
            <w:pPr>
              <w:rPr>
                <w:color w:val="000000"/>
              </w:rPr>
            </w:pPr>
            <w:r>
              <w:rPr>
                <w:color w:val="000000"/>
              </w:rPr>
              <w:t>Generalna Dyrekcja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8BB8EAD" w14:textId="77777777" w:rsidR="006B1864" w:rsidRDefault="00C3683C">
            <w:pPr>
              <w:rPr>
                <w:color w:val="000000"/>
              </w:rPr>
            </w:pPr>
            <w:r>
              <w:rPr>
                <w:color w:val="000000"/>
              </w:rPr>
              <w:t>Powierzchnia obszarów specjalnej ochrony ptaków (OSO). Powierzchnia specjalnych obszarów ochrony siedlisk (SOO)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E5D39D9" w14:textId="77777777" w:rsidR="00C03A64" w:rsidRDefault="00C3683C">
            <w:pPr>
              <w:rPr>
                <w:color w:val="000000"/>
              </w:rPr>
            </w:pPr>
            <w:r>
              <w:rPr>
                <w:color w:val="000000"/>
              </w:rPr>
              <w:t>Raz w roku do 29 kwietnia 2026 r. za rok 2025;</w:t>
            </w:r>
          </w:p>
          <w:p w14:paraId="7980F9BE" w14:textId="77777777" w:rsidR="00C03A64" w:rsidRDefault="00C03A64">
            <w:pPr>
              <w:rPr>
                <w:color w:val="000000"/>
              </w:rPr>
            </w:pPr>
          </w:p>
          <w:p w14:paraId="63F9EBE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5DBDCC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BC7C73" w14:textId="77777777">
              <w:trPr>
                <w:jc w:val="right"/>
              </w:trPr>
              <w:tc>
                <w:tcPr>
                  <w:tcW w:w="788" w:type="dxa"/>
                  <w:tcMar>
                    <w:top w:w="0" w:type="dxa"/>
                    <w:left w:w="0" w:type="dxa"/>
                    <w:bottom w:w="0" w:type="dxa"/>
                    <w:right w:w="0" w:type="dxa"/>
                  </w:tcMar>
                </w:tcPr>
                <w:bookmarkStart w:id="2393" w:name="__bookmark_2234"/>
                <w:bookmarkEnd w:id="2393"/>
                <w:p w14:paraId="5EB097CD" w14:textId="59292B78"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54FF0D9C" w14:textId="77777777" w:rsidR="006B1864" w:rsidRDefault="006B1864">
            <w:pPr>
              <w:spacing w:line="1" w:lineRule="auto"/>
            </w:pPr>
          </w:p>
        </w:tc>
      </w:tr>
      <w:tr w:rsidR="006B1864" w14:paraId="23C23D9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5692720" w14:textId="77777777" w:rsidR="006B1864" w:rsidRDefault="00C3683C">
            <w:pPr>
              <w:rPr>
                <w:color w:val="000000"/>
              </w:rPr>
            </w:pPr>
            <w:bookmarkStart w:id="2394" w:name="lp.54.2"/>
            <w:bookmarkEnd w:id="2394"/>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E0EAD8B" w14:textId="77777777" w:rsidR="00C03A64" w:rsidRDefault="00C3683C">
            <w:pPr>
              <w:rPr>
                <w:color w:val="000000"/>
              </w:rPr>
            </w:pPr>
            <w:r>
              <w:rPr>
                <w:color w:val="000000"/>
              </w:rPr>
              <w:t>Centralny rejestr form ochrony przyrody;</w:t>
            </w:r>
          </w:p>
          <w:p w14:paraId="1424B32C" w14:textId="77777777" w:rsidR="006B1864" w:rsidRDefault="00C03A64" w:rsidP="00C03A64">
            <w:pPr>
              <w:ind w:left="283" w:hanging="283"/>
              <w:rPr>
                <w:color w:val="000000"/>
              </w:rPr>
            </w:pPr>
            <w:r>
              <w:rPr>
                <w:color w:val="000000"/>
              </w:rPr>
              <w:tab/>
            </w:r>
            <w:r w:rsidR="00C3683C">
              <w:rPr>
                <w:color w:val="000000"/>
              </w:rPr>
              <w:t>GDOŚ CRFOŚ 01 – dane dotyczące centralnego rejestru form ochrony przyrody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EFA5442" w14:textId="77777777" w:rsidR="006B1864" w:rsidRDefault="00C3683C">
            <w:pPr>
              <w:rPr>
                <w:color w:val="000000"/>
              </w:rPr>
            </w:pPr>
            <w:r>
              <w:rPr>
                <w:color w:val="000000"/>
              </w:rPr>
              <w:t>Generalna Dyrekcja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47F476F" w14:textId="77777777" w:rsidR="006B1864" w:rsidRDefault="00C3683C">
            <w:pPr>
              <w:rPr>
                <w:color w:val="000000"/>
              </w:rPr>
            </w:pPr>
            <w:r>
              <w:rPr>
                <w:color w:val="000000"/>
              </w:rPr>
              <w:t>Formy ochrony przyrody. Powierzchnia form ochrony przyrody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E456E5" w14:textId="77777777" w:rsidR="00C03A64" w:rsidRDefault="00C3683C">
            <w:pPr>
              <w:rPr>
                <w:color w:val="000000"/>
              </w:rPr>
            </w:pPr>
            <w:r>
              <w:rPr>
                <w:color w:val="000000"/>
              </w:rPr>
              <w:t>Raz w roku do 29 kwietnia 2026 r. za rok 2025;</w:t>
            </w:r>
          </w:p>
          <w:p w14:paraId="0FE68CC6" w14:textId="77777777" w:rsidR="00C03A64" w:rsidRDefault="00C03A64">
            <w:pPr>
              <w:rPr>
                <w:color w:val="000000"/>
              </w:rPr>
            </w:pPr>
          </w:p>
          <w:p w14:paraId="1AB34BE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B733A0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E639151" w14:textId="77777777">
              <w:trPr>
                <w:jc w:val="right"/>
              </w:trPr>
              <w:tc>
                <w:tcPr>
                  <w:tcW w:w="788" w:type="dxa"/>
                  <w:tcMar>
                    <w:top w:w="0" w:type="dxa"/>
                    <w:left w:w="0" w:type="dxa"/>
                    <w:bottom w:w="0" w:type="dxa"/>
                    <w:right w:w="0" w:type="dxa"/>
                  </w:tcMar>
                </w:tcPr>
                <w:bookmarkStart w:id="2395" w:name="__bookmark_2235"/>
                <w:bookmarkEnd w:id="2395"/>
                <w:p w14:paraId="3E84F97A" w14:textId="214792A2"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1CCA9BA8" w14:textId="77777777" w:rsidR="006B1864" w:rsidRDefault="006B1864">
            <w:pPr>
              <w:spacing w:line="1" w:lineRule="auto"/>
            </w:pPr>
          </w:p>
        </w:tc>
      </w:tr>
      <w:tr w:rsidR="006B1864" w14:paraId="0E043610"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DC1C795" w14:textId="77777777" w:rsidR="006B1864" w:rsidRDefault="00C3683C">
            <w:pPr>
              <w:rPr>
                <w:color w:val="000000"/>
              </w:rPr>
            </w:pPr>
            <w:bookmarkStart w:id="2396" w:name="lp.54.3"/>
            <w:bookmarkEnd w:id="2396"/>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E129764" w14:textId="77777777" w:rsidR="00C03A64" w:rsidRDefault="00C3683C">
            <w:pPr>
              <w:rPr>
                <w:color w:val="000000"/>
              </w:rPr>
            </w:pPr>
            <w:r>
              <w:rPr>
                <w:color w:val="000000"/>
              </w:rPr>
              <w:t>System informacyjny dotyczący liczebności zwierząt gatunków chronionych;</w:t>
            </w:r>
          </w:p>
          <w:p w14:paraId="6A469F55" w14:textId="77777777" w:rsidR="006B1864" w:rsidRDefault="00C03A64" w:rsidP="00C03A64">
            <w:pPr>
              <w:ind w:left="283" w:hanging="283"/>
              <w:rPr>
                <w:color w:val="000000"/>
              </w:rPr>
            </w:pPr>
            <w:r>
              <w:rPr>
                <w:color w:val="000000"/>
              </w:rPr>
              <w:tab/>
            </w:r>
            <w:r w:rsidR="00C3683C">
              <w:rPr>
                <w:color w:val="000000"/>
              </w:rPr>
              <w:t>GDOŚ LZGCH 01 – dane dotyczące wybranych gatunków zwierząt chronionych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25B6F13" w14:textId="77777777" w:rsidR="006B1864" w:rsidRDefault="00C3683C">
            <w:pPr>
              <w:rPr>
                <w:color w:val="000000"/>
              </w:rPr>
            </w:pPr>
            <w:r>
              <w:rPr>
                <w:color w:val="000000"/>
              </w:rPr>
              <w:t>Regionalne dyrekcje ochrony środowiska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8C0F4A8" w14:textId="77777777" w:rsidR="006B1864" w:rsidRDefault="00C3683C">
            <w:pPr>
              <w:rPr>
                <w:color w:val="000000"/>
              </w:rPr>
            </w:pPr>
            <w:r>
              <w:rPr>
                <w:color w:val="000000"/>
              </w:rPr>
              <w:t>Ważniejsze zwierzęta chronione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D76B92F" w14:textId="77777777" w:rsidR="00C03A64" w:rsidRDefault="00C3683C">
            <w:pPr>
              <w:rPr>
                <w:color w:val="000000"/>
              </w:rPr>
            </w:pPr>
            <w:r>
              <w:rPr>
                <w:color w:val="000000"/>
              </w:rPr>
              <w:t>Raz w roku do 24 kwietnia 2026 r. za rok 2025;</w:t>
            </w:r>
          </w:p>
          <w:p w14:paraId="6EAB0621" w14:textId="77777777" w:rsidR="00C03A64" w:rsidRDefault="00C03A64">
            <w:pPr>
              <w:rPr>
                <w:color w:val="000000"/>
              </w:rPr>
            </w:pPr>
          </w:p>
          <w:p w14:paraId="321719D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46749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Generalna Dyrekcja Ochrony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60571A" w14:textId="77777777">
              <w:trPr>
                <w:jc w:val="right"/>
              </w:trPr>
              <w:tc>
                <w:tcPr>
                  <w:tcW w:w="788" w:type="dxa"/>
                  <w:tcMar>
                    <w:top w:w="0" w:type="dxa"/>
                    <w:left w:w="0" w:type="dxa"/>
                    <w:bottom w:w="0" w:type="dxa"/>
                    <w:right w:w="0" w:type="dxa"/>
                  </w:tcMar>
                </w:tcPr>
                <w:bookmarkStart w:id="2397" w:name="__bookmark_2236"/>
                <w:bookmarkEnd w:id="2397"/>
                <w:p w14:paraId="18F49762" w14:textId="5CDA61B9"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5CFA6BBE" w14:textId="77777777" w:rsidR="006B1864" w:rsidRDefault="006B1864">
            <w:pPr>
              <w:spacing w:line="1" w:lineRule="auto"/>
            </w:pPr>
          </w:p>
        </w:tc>
      </w:tr>
      <w:tr w:rsidR="006B1864" w14:paraId="4123FDD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29AB5B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43A064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10F6846" w14:textId="77777777" w:rsidR="006B1864" w:rsidRDefault="00C3683C">
            <w:pPr>
              <w:rPr>
                <w:color w:val="000000"/>
              </w:rPr>
            </w:pPr>
            <w:r>
              <w:rPr>
                <w:color w:val="000000"/>
              </w:rPr>
              <w:t>Generalna Dyrekcja Ochrony Środowiska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7200BC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3710D5D" w14:textId="77777777" w:rsidR="00C03A64" w:rsidRDefault="00C3683C">
            <w:pPr>
              <w:rPr>
                <w:color w:val="000000"/>
              </w:rPr>
            </w:pPr>
            <w:r>
              <w:rPr>
                <w:color w:val="000000"/>
              </w:rPr>
              <w:t>Raz w roku do 29 maja 2026 r. za rok 2025;</w:t>
            </w:r>
          </w:p>
          <w:p w14:paraId="631A7F7A" w14:textId="77777777" w:rsidR="00C03A64" w:rsidRDefault="00C03A64">
            <w:pPr>
              <w:rPr>
                <w:color w:val="000000"/>
              </w:rPr>
            </w:pPr>
          </w:p>
          <w:p w14:paraId="0A994B3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5E7DD1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B19A036" w14:textId="77777777" w:rsidR="006B1864" w:rsidRDefault="006B1864">
            <w:pPr>
              <w:spacing w:line="1" w:lineRule="auto"/>
            </w:pPr>
          </w:p>
        </w:tc>
      </w:tr>
      <w:tr w:rsidR="006B1864" w14:paraId="7E02232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CCD6910" w14:textId="77777777" w:rsidR="006B1864" w:rsidRDefault="00C3683C">
            <w:pPr>
              <w:rPr>
                <w:color w:val="000000"/>
              </w:rPr>
            </w:pPr>
            <w:bookmarkStart w:id="2398" w:name="lp.54.4"/>
            <w:bookmarkEnd w:id="2398"/>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F444363" w14:textId="77777777" w:rsidR="00C03A64" w:rsidRDefault="00C3683C">
            <w:pPr>
              <w:rPr>
                <w:color w:val="000000"/>
              </w:rPr>
            </w:pPr>
            <w:r>
              <w:rPr>
                <w:color w:val="000000"/>
              </w:rPr>
              <w:t>System informacyjny dotyczący zezwoleń na redukcję zwierząt gatunków chronionych;</w:t>
            </w:r>
          </w:p>
          <w:p w14:paraId="48D9E5C3" w14:textId="77777777" w:rsidR="006B1864" w:rsidRDefault="00C03A64" w:rsidP="00C03A64">
            <w:pPr>
              <w:ind w:left="283" w:hanging="283"/>
              <w:rPr>
                <w:color w:val="000000"/>
              </w:rPr>
            </w:pPr>
            <w:r>
              <w:rPr>
                <w:color w:val="000000"/>
              </w:rPr>
              <w:tab/>
            </w:r>
            <w:r w:rsidR="00C3683C">
              <w:rPr>
                <w:color w:val="000000"/>
              </w:rPr>
              <w:t>GDOŚ RZGC 01 – dane dotyczące wydanych zezwoleń na redukcję zwierząt chronionych (kręgowców)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A50378A" w14:textId="77777777" w:rsidR="006B1864" w:rsidRDefault="00C3683C">
            <w:pPr>
              <w:rPr>
                <w:color w:val="000000"/>
              </w:rPr>
            </w:pPr>
            <w:r>
              <w:rPr>
                <w:color w:val="000000"/>
              </w:rPr>
              <w:t>Generalna Dyrekcja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26F90D6" w14:textId="77777777" w:rsidR="006B1864" w:rsidRDefault="00C3683C">
            <w:pPr>
              <w:rPr>
                <w:color w:val="000000"/>
              </w:rPr>
            </w:pPr>
            <w:r>
              <w:rPr>
                <w:color w:val="000000"/>
              </w:rPr>
              <w:t>Zezwolenia na redukcję zwierząt chronionych wydane przez GDOŚ. Zezwolenia na redukcję zwierząt chronionych wydane przez RDOŚ. Zredukowane osobniki w zezwoleniach wydanych przez GDOŚ. Zredukowane osobniki w zezwoleniach wydanych przez RDOŚ. Przyczyny redukcji zwierząt chronionych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142434" w14:textId="77777777" w:rsidR="00C03A64" w:rsidRDefault="00C3683C">
            <w:pPr>
              <w:rPr>
                <w:color w:val="000000"/>
              </w:rPr>
            </w:pPr>
            <w:r>
              <w:rPr>
                <w:color w:val="000000"/>
              </w:rPr>
              <w:t>Raz w roku do 29 kwietnia 2026 r. za rok 2025;</w:t>
            </w:r>
          </w:p>
          <w:p w14:paraId="78BDBD26" w14:textId="77777777" w:rsidR="00C03A64" w:rsidRDefault="00C03A64">
            <w:pPr>
              <w:rPr>
                <w:color w:val="000000"/>
              </w:rPr>
            </w:pPr>
          </w:p>
          <w:p w14:paraId="220E47F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EC0E5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C36906" w14:textId="77777777">
              <w:trPr>
                <w:jc w:val="right"/>
              </w:trPr>
              <w:tc>
                <w:tcPr>
                  <w:tcW w:w="788" w:type="dxa"/>
                  <w:tcMar>
                    <w:top w:w="0" w:type="dxa"/>
                    <w:left w:w="0" w:type="dxa"/>
                    <w:bottom w:w="0" w:type="dxa"/>
                    <w:right w:w="0" w:type="dxa"/>
                  </w:tcMar>
                </w:tcPr>
                <w:bookmarkStart w:id="2399" w:name="__bookmark_2237"/>
                <w:bookmarkEnd w:id="2399"/>
                <w:p w14:paraId="32EE4B16" w14:textId="2609AF72"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35A109CF" w14:textId="77777777" w:rsidR="006B1864" w:rsidRDefault="006B1864">
            <w:pPr>
              <w:spacing w:line="1" w:lineRule="auto"/>
            </w:pPr>
          </w:p>
        </w:tc>
      </w:tr>
      <w:tr w:rsidR="006B1864" w14:paraId="229EA35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30AE6DC" w14:textId="77777777" w:rsidR="006B1864" w:rsidRDefault="00C3683C">
            <w:pPr>
              <w:rPr>
                <w:color w:val="000000"/>
              </w:rPr>
            </w:pPr>
            <w:bookmarkStart w:id="2400" w:name="lp.54.5"/>
            <w:bookmarkEnd w:id="2400"/>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4474430" w14:textId="77777777" w:rsidR="00C03A64" w:rsidRDefault="00C3683C">
            <w:pPr>
              <w:rPr>
                <w:color w:val="000000"/>
              </w:rPr>
            </w:pPr>
            <w:r>
              <w:rPr>
                <w:color w:val="000000"/>
              </w:rPr>
              <w:t>System informacyjny Generalnej Dyrekcji Ochrony Środowiska;</w:t>
            </w:r>
          </w:p>
          <w:p w14:paraId="7D0FBD1A" w14:textId="77777777" w:rsidR="006B1864" w:rsidRDefault="00C03A64" w:rsidP="00C03A64">
            <w:pPr>
              <w:ind w:left="283" w:hanging="283"/>
              <w:rPr>
                <w:color w:val="000000"/>
              </w:rPr>
            </w:pPr>
            <w:r>
              <w:rPr>
                <w:color w:val="000000"/>
              </w:rPr>
              <w:tab/>
            </w:r>
            <w:r w:rsidR="00C3683C">
              <w:rPr>
                <w:color w:val="000000"/>
              </w:rPr>
              <w:t>GDOŚ SZK 01 – dane dotyczące szkód wyrządzanych przez zwierzęta objęte ochroną gatunkową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D67C37" w14:textId="77777777" w:rsidR="006B1864" w:rsidRDefault="00C3683C">
            <w:pPr>
              <w:rPr>
                <w:color w:val="000000"/>
              </w:rPr>
            </w:pPr>
            <w:r>
              <w:rPr>
                <w:color w:val="000000"/>
              </w:rPr>
              <w:t>Generalna Dyrekcja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26827DE" w14:textId="77777777" w:rsidR="006B1864" w:rsidRDefault="00C3683C">
            <w:pPr>
              <w:rPr>
                <w:color w:val="000000"/>
              </w:rPr>
            </w:pPr>
            <w:r>
              <w:rPr>
                <w:color w:val="000000"/>
              </w:rPr>
              <w:t>Zgłoszone szkody wyrządzone przez zwierzęta prawnie chronione. Odszkodowania wypłacane za szkody wyrządzone przez zwierzęta prawnie chronione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CE39FB" w14:textId="77777777" w:rsidR="00C03A64" w:rsidRDefault="00C3683C">
            <w:pPr>
              <w:rPr>
                <w:color w:val="000000"/>
              </w:rPr>
            </w:pPr>
            <w:r>
              <w:rPr>
                <w:color w:val="000000"/>
              </w:rPr>
              <w:t>Raz w roku do 30 września 2026 r. za rok 2025;</w:t>
            </w:r>
          </w:p>
          <w:p w14:paraId="72930CDA" w14:textId="77777777" w:rsidR="00C03A64" w:rsidRDefault="00C03A64">
            <w:pPr>
              <w:rPr>
                <w:color w:val="000000"/>
              </w:rPr>
            </w:pPr>
          </w:p>
          <w:p w14:paraId="0E60E9A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6F0793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C2083E1" w14:textId="77777777">
              <w:trPr>
                <w:jc w:val="right"/>
              </w:trPr>
              <w:tc>
                <w:tcPr>
                  <w:tcW w:w="788" w:type="dxa"/>
                  <w:tcMar>
                    <w:top w:w="0" w:type="dxa"/>
                    <w:left w:w="0" w:type="dxa"/>
                    <w:bottom w:w="0" w:type="dxa"/>
                    <w:right w:w="0" w:type="dxa"/>
                  </w:tcMar>
                </w:tcPr>
                <w:bookmarkStart w:id="2401" w:name="__bookmark_2238"/>
                <w:bookmarkEnd w:id="2401"/>
                <w:p w14:paraId="4267331C" w14:textId="28112441"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567005E2" w14:textId="77777777" w:rsidR="006B1864" w:rsidRDefault="006B1864">
            <w:pPr>
              <w:spacing w:line="1" w:lineRule="auto"/>
            </w:pPr>
          </w:p>
        </w:tc>
      </w:tr>
      <w:tr w:rsidR="006B1864" w14:paraId="2BCDF2D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AEC29B3" w14:textId="77777777" w:rsidR="006B1864" w:rsidRDefault="00C3683C">
            <w:pPr>
              <w:rPr>
                <w:color w:val="000000"/>
              </w:rPr>
            </w:pPr>
            <w:bookmarkStart w:id="2402" w:name="lp.54.6"/>
            <w:bookmarkEnd w:id="2402"/>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108989D" w14:textId="77777777" w:rsidR="00C03A64" w:rsidRDefault="00C3683C">
            <w:pPr>
              <w:rPr>
                <w:color w:val="000000"/>
              </w:rPr>
            </w:pPr>
            <w:r>
              <w:rPr>
                <w:color w:val="000000"/>
              </w:rPr>
              <w:t>Wykaz ogrodów botanicznych i zoologicznych;</w:t>
            </w:r>
          </w:p>
          <w:p w14:paraId="11D377AF" w14:textId="77777777" w:rsidR="006B1864" w:rsidRDefault="00C03A64" w:rsidP="00C03A64">
            <w:pPr>
              <w:ind w:left="283" w:hanging="283"/>
              <w:rPr>
                <w:color w:val="000000"/>
              </w:rPr>
            </w:pPr>
            <w:r>
              <w:rPr>
                <w:color w:val="000000"/>
              </w:rPr>
              <w:tab/>
            </w:r>
            <w:r w:rsidR="00C3683C">
              <w:rPr>
                <w:color w:val="000000"/>
              </w:rPr>
              <w:t>GDOŚ OBZ 01 – dane dotyczące ogrodów botanicznych i zoologicznych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8A33456" w14:textId="77777777" w:rsidR="006B1864" w:rsidRDefault="00C3683C">
            <w:pPr>
              <w:rPr>
                <w:color w:val="000000"/>
              </w:rPr>
            </w:pPr>
            <w:r>
              <w:rPr>
                <w:color w:val="000000"/>
              </w:rPr>
              <w:t>Generalna Dyrekcja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81BB730" w14:textId="77777777" w:rsidR="006B1864" w:rsidRDefault="00C3683C">
            <w:pPr>
              <w:rPr>
                <w:color w:val="000000"/>
              </w:rPr>
            </w:pPr>
            <w:r>
              <w:rPr>
                <w:color w:val="000000"/>
              </w:rPr>
              <w:t>Ogrody botaniczne. Powierzchnia ogrodów botanicznych. Ogrody zoologiczne. Powierzchnia ogrodów zoologicznych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A4F6E4D" w14:textId="77777777" w:rsidR="00C03A64" w:rsidRDefault="00C3683C">
            <w:pPr>
              <w:rPr>
                <w:color w:val="000000"/>
              </w:rPr>
            </w:pPr>
            <w:r>
              <w:rPr>
                <w:color w:val="000000"/>
              </w:rPr>
              <w:t>Raz w roku do 28 sierpnia 2026 r. za rok 2025;</w:t>
            </w:r>
          </w:p>
          <w:p w14:paraId="64474CD9" w14:textId="77777777" w:rsidR="00C03A64" w:rsidRDefault="00C03A64">
            <w:pPr>
              <w:rPr>
                <w:color w:val="000000"/>
              </w:rPr>
            </w:pPr>
          </w:p>
          <w:p w14:paraId="1E5C089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BC3121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B05C6AC" w14:textId="77777777">
              <w:trPr>
                <w:jc w:val="right"/>
              </w:trPr>
              <w:tc>
                <w:tcPr>
                  <w:tcW w:w="788" w:type="dxa"/>
                  <w:tcMar>
                    <w:top w:w="0" w:type="dxa"/>
                    <w:left w:w="0" w:type="dxa"/>
                    <w:bottom w:w="0" w:type="dxa"/>
                    <w:right w:w="0" w:type="dxa"/>
                  </w:tcMar>
                </w:tcPr>
                <w:bookmarkStart w:id="2403" w:name="__bookmark_2239"/>
                <w:bookmarkEnd w:id="2403"/>
                <w:p w14:paraId="159A4996" w14:textId="6C46FFAF"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07A3A3C2" w14:textId="77777777" w:rsidR="006B1864" w:rsidRDefault="006B1864">
            <w:pPr>
              <w:spacing w:line="1" w:lineRule="auto"/>
            </w:pPr>
          </w:p>
        </w:tc>
      </w:tr>
      <w:tr w:rsidR="006B1864" w14:paraId="253A753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6E9DFC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404" w:name="gr.55"/>
            <w:bookmarkStart w:id="2405" w:name="_Toc176176925"/>
            <w:bookmarkStart w:id="2406" w:name="_Toc176183213"/>
            <w:bookmarkEnd w:id="2404"/>
            <w:r w:rsidRPr="00C03A64">
              <w:rPr>
                <w:rFonts w:ascii="Times New Roman" w:hAnsi="Times New Roman" w:cs="Times New Roman"/>
                <w:b/>
                <w:color w:val="000000"/>
                <w:sz w:val="20"/>
              </w:rPr>
              <w:t>55. Zestawy danych z systemów informacyjnych Giełdy Papierów Wartościowych w Warszawie S.A.</w:t>
            </w:r>
            <w:bookmarkEnd w:id="2405"/>
            <w:bookmarkEnd w:id="2406"/>
          </w:p>
        </w:tc>
      </w:tr>
      <w:tr w:rsidR="006B1864" w14:paraId="26DD24A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EAF80FE" w14:textId="77777777" w:rsidR="006B1864" w:rsidRDefault="00C3683C">
            <w:pPr>
              <w:rPr>
                <w:color w:val="000000"/>
              </w:rPr>
            </w:pPr>
            <w:bookmarkStart w:id="2407" w:name="lp.55.1"/>
            <w:bookmarkEnd w:id="240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DF46B16" w14:textId="77777777" w:rsidR="00C03A64" w:rsidRDefault="00C3683C">
            <w:pPr>
              <w:rPr>
                <w:color w:val="000000"/>
              </w:rPr>
            </w:pPr>
            <w:r>
              <w:rPr>
                <w:color w:val="000000"/>
              </w:rPr>
              <w:t>Informacyjna Baza Danych Giełdy Papierów Wartościowych;</w:t>
            </w:r>
          </w:p>
          <w:p w14:paraId="64BD0A86" w14:textId="77777777" w:rsidR="006B1864" w:rsidRDefault="00C03A64" w:rsidP="00C03A64">
            <w:pPr>
              <w:ind w:left="283" w:hanging="283"/>
              <w:rPr>
                <w:color w:val="000000"/>
              </w:rPr>
            </w:pPr>
            <w:r>
              <w:rPr>
                <w:color w:val="000000"/>
              </w:rPr>
              <w:tab/>
            </w:r>
            <w:r w:rsidR="00C3683C">
              <w:rPr>
                <w:color w:val="000000"/>
              </w:rPr>
              <w:t>GPW IB 01 – dane dotyczące obrotów w zakresie: rynek kasowy i terminowy, New Connect, Catalyst; indeksy giełdowe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349A739" w14:textId="77777777" w:rsidR="006B1864" w:rsidRDefault="00C3683C">
            <w:pPr>
              <w:rPr>
                <w:color w:val="000000"/>
              </w:rPr>
            </w:pPr>
            <w:r>
              <w:rPr>
                <w:color w:val="000000"/>
              </w:rPr>
              <w:t>Giełda Papierów Wartościowych w Warszawie S.A.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BA108CD" w14:textId="77777777" w:rsidR="006B1864" w:rsidRDefault="00C3683C">
            <w:pPr>
              <w:rPr>
                <w:color w:val="000000"/>
              </w:rPr>
            </w:pPr>
            <w:r>
              <w:rPr>
                <w:color w:val="000000"/>
              </w:rPr>
              <w:t>Obroty na Giełdzie Papierów Wartościowych. Indeksy giełdowe. Kontrakty terminowe. Rynek NewConnect. Rynek Catalyst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BDB8B2B" w14:textId="77777777" w:rsidR="00C03A64" w:rsidRDefault="00C3683C">
            <w:pPr>
              <w:rPr>
                <w:color w:val="000000"/>
              </w:rPr>
            </w:pPr>
            <w:r>
              <w:rPr>
                <w:color w:val="000000"/>
              </w:rPr>
              <w:t>4 razy w roku do 11 kwietnia 2025 r. za I kwartał 2025 r., do 10 lipca 2025 r. za I półrocze 2025 r., do 10 października 2025 r. za trzy kwartały 2025 r., do 12 stycznia 2026 r. za rok 2025;</w:t>
            </w:r>
          </w:p>
          <w:p w14:paraId="6076E3A2" w14:textId="77777777" w:rsidR="00C03A64" w:rsidRDefault="00C03A64">
            <w:pPr>
              <w:rPr>
                <w:color w:val="000000"/>
              </w:rPr>
            </w:pPr>
          </w:p>
          <w:p w14:paraId="4C07B72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F0A7CA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EC0F37" w14:textId="77777777">
              <w:trPr>
                <w:jc w:val="right"/>
              </w:trPr>
              <w:tc>
                <w:tcPr>
                  <w:tcW w:w="788" w:type="dxa"/>
                  <w:tcMar>
                    <w:top w:w="0" w:type="dxa"/>
                    <w:left w:w="0" w:type="dxa"/>
                    <w:bottom w:w="0" w:type="dxa"/>
                    <w:right w:w="0" w:type="dxa"/>
                  </w:tcMar>
                </w:tcPr>
                <w:bookmarkStart w:id="2408" w:name="__bookmark_2240"/>
                <w:bookmarkEnd w:id="2408"/>
                <w:p w14:paraId="305D0DED" w14:textId="1E346593" w:rsidR="006B1864" w:rsidRDefault="00C3683C">
                  <w:pPr>
                    <w:jc w:val="right"/>
                    <w:rPr>
                      <w:rStyle w:val="Hipercze"/>
                    </w:rPr>
                  </w:pPr>
                  <w:r>
                    <w:rPr>
                      <w:rStyle w:val="Hipercze"/>
                    </w:rPr>
                    <w:fldChar w:fldCharType="begin"/>
                  </w:r>
                  <w:r>
                    <w:rPr>
                      <w:rStyle w:val="Hipercze"/>
                    </w:rPr>
                    <w:instrText xml:space="preserve"> HYPERLINK \l "badanie.1.62.17" \h </w:instrText>
                  </w:r>
                  <w:r>
                    <w:rPr>
                      <w:rStyle w:val="Hipercze"/>
                    </w:rPr>
                  </w:r>
                  <w:r>
                    <w:rPr>
                      <w:rStyle w:val="Hipercze"/>
                    </w:rPr>
                    <w:fldChar w:fldCharType="separate"/>
                  </w:r>
                  <w:r>
                    <w:rPr>
                      <w:rStyle w:val="Hipercze"/>
                    </w:rPr>
                    <w:t>1.62.17</w:t>
                  </w:r>
                  <w:r>
                    <w:rPr>
                      <w:rStyle w:val="Hipercze"/>
                    </w:rPr>
                    <w:fldChar w:fldCharType="end"/>
                  </w:r>
                </w:p>
              </w:tc>
            </w:tr>
          </w:tbl>
          <w:p w14:paraId="0710B42F" w14:textId="77777777" w:rsidR="006B1864" w:rsidRDefault="006B1864">
            <w:pPr>
              <w:spacing w:line="1" w:lineRule="auto"/>
            </w:pPr>
          </w:p>
        </w:tc>
      </w:tr>
      <w:tr w:rsidR="006B1864" w14:paraId="16F50B4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CD3C947" w14:textId="77777777" w:rsidR="006B1864" w:rsidRDefault="00C3683C">
            <w:pPr>
              <w:rPr>
                <w:color w:val="000000"/>
              </w:rPr>
            </w:pPr>
            <w:bookmarkStart w:id="2409" w:name="lp.55.2"/>
            <w:bookmarkEnd w:id="2409"/>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3DD5B85" w14:textId="77777777" w:rsidR="00C03A64" w:rsidRDefault="00C3683C">
            <w:pPr>
              <w:rPr>
                <w:color w:val="000000"/>
              </w:rPr>
            </w:pPr>
            <w:r>
              <w:rPr>
                <w:color w:val="000000"/>
              </w:rPr>
              <w:t>Informacyjna Baza Danych Giełdy Papierów Wartościowych;</w:t>
            </w:r>
          </w:p>
          <w:p w14:paraId="4E0CD608" w14:textId="77777777" w:rsidR="006B1864" w:rsidRDefault="00C03A64" w:rsidP="00C03A64">
            <w:pPr>
              <w:ind w:left="283" w:hanging="283"/>
              <w:rPr>
                <w:color w:val="000000"/>
              </w:rPr>
            </w:pPr>
            <w:r>
              <w:rPr>
                <w:color w:val="000000"/>
              </w:rPr>
              <w:tab/>
            </w:r>
            <w:r w:rsidR="00C3683C">
              <w:rPr>
                <w:color w:val="000000"/>
              </w:rPr>
              <w:t>GPW IB 02 – dane w zakresie: rynek giełdowy, New Connect, Rynek Skarbowych Papierów Wartościowych, Catalyst, obroty na rynku Catalyst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7BCD24" w14:textId="77777777" w:rsidR="006B1864" w:rsidRDefault="00C3683C">
            <w:pPr>
              <w:rPr>
                <w:color w:val="000000"/>
              </w:rPr>
            </w:pPr>
            <w:r>
              <w:rPr>
                <w:color w:val="000000"/>
              </w:rPr>
              <w:t>Giełda Papierów Wartościowych w Warszawie S.A.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79CEEB" w14:textId="77777777" w:rsidR="006B1864" w:rsidRDefault="00C3683C">
            <w:pPr>
              <w:rPr>
                <w:color w:val="000000"/>
              </w:rPr>
            </w:pPr>
            <w:r>
              <w:rPr>
                <w:color w:val="000000"/>
              </w:rPr>
              <w:t>Rynek Catalyst. Rynek Skarbowych Papierów Wartościowych. Rynek NewConnect. Kontrakty terminowe. Indeksy giełdowe. Akcje i prawa do akcji. Obroty na Giełdzie Papierów Wartościowych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903FC56" w14:textId="77777777" w:rsidR="00C03A64" w:rsidRDefault="00C3683C">
            <w:pPr>
              <w:rPr>
                <w:color w:val="000000"/>
              </w:rPr>
            </w:pPr>
            <w:r>
              <w:rPr>
                <w:color w:val="000000"/>
              </w:rPr>
              <w:t>Raz w roku do 2 lutego 2026 r. za rok 2025;</w:t>
            </w:r>
          </w:p>
          <w:p w14:paraId="58F46FE5" w14:textId="77777777" w:rsidR="00C03A64" w:rsidRDefault="00C03A64">
            <w:pPr>
              <w:rPr>
                <w:color w:val="000000"/>
              </w:rPr>
            </w:pPr>
          </w:p>
          <w:p w14:paraId="3475795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9BBB2B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7BF34FC" w14:textId="77777777">
              <w:trPr>
                <w:jc w:val="right"/>
              </w:trPr>
              <w:tc>
                <w:tcPr>
                  <w:tcW w:w="788" w:type="dxa"/>
                  <w:tcMar>
                    <w:top w:w="0" w:type="dxa"/>
                    <w:left w:w="0" w:type="dxa"/>
                    <w:bottom w:w="0" w:type="dxa"/>
                    <w:right w:w="0" w:type="dxa"/>
                  </w:tcMar>
                </w:tcPr>
                <w:bookmarkStart w:id="2410" w:name="__bookmark_2241"/>
                <w:bookmarkEnd w:id="2410"/>
                <w:p w14:paraId="50C45A0B" w14:textId="4D8E85BC" w:rsidR="006B1864" w:rsidRDefault="00C3683C">
                  <w:pPr>
                    <w:jc w:val="right"/>
                    <w:rPr>
                      <w:rStyle w:val="Hipercze"/>
                    </w:rPr>
                  </w:pPr>
                  <w:r>
                    <w:rPr>
                      <w:rStyle w:val="Hipercze"/>
                    </w:rPr>
                    <w:fldChar w:fldCharType="begin"/>
                  </w:r>
                  <w:r>
                    <w:rPr>
                      <w:rStyle w:val="Hipercze"/>
                    </w:rPr>
                    <w:instrText xml:space="preserve"> HYPERLINK \l "badanie.1.62.17" \h </w:instrText>
                  </w:r>
                  <w:r>
                    <w:rPr>
                      <w:rStyle w:val="Hipercze"/>
                    </w:rPr>
                  </w:r>
                  <w:r>
                    <w:rPr>
                      <w:rStyle w:val="Hipercze"/>
                    </w:rPr>
                    <w:fldChar w:fldCharType="separate"/>
                  </w:r>
                  <w:r>
                    <w:rPr>
                      <w:rStyle w:val="Hipercze"/>
                    </w:rPr>
                    <w:t>1.62.17</w:t>
                  </w:r>
                  <w:r>
                    <w:rPr>
                      <w:rStyle w:val="Hipercze"/>
                    </w:rPr>
                    <w:fldChar w:fldCharType="end"/>
                  </w:r>
                </w:p>
              </w:tc>
            </w:tr>
          </w:tbl>
          <w:p w14:paraId="1D606AFC" w14:textId="77777777" w:rsidR="006B1864" w:rsidRDefault="006B1864">
            <w:pPr>
              <w:spacing w:line="1" w:lineRule="auto"/>
            </w:pPr>
          </w:p>
        </w:tc>
      </w:tr>
      <w:tr w:rsidR="006B1864" w14:paraId="3C9C6DE8"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1BF8D4C"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411" w:name="gr.56"/>
            <w:bookmarkStart w:id="2412" w:name="_Toc176176926"/>
            <w:bookmarkStart w:id="2413" w:name="_Toc176183214"/>
            <w:bookmarkEnd w:id="2411"/>
            <w:r w:rsidRPr="00C03A64">
              <w:rPr>
                <w:rFonts w:ascii="Times New Roman" w:hAnsi="Times New Roman" w:cs="Times New Roman"/>
                <w:b/>
                <w:color w:val="000000"/>
                <w:sz w:val="20"/>
              </w:rPr>
              <w:t>56. Zestawy danych z systemów informacyjnych Głównego Inspektoratu Farmaceutycznego</w:t>
            </w:r>
            <w:bookmarkEnd w:id="2412"/>
            <w:bookmarkEnd w:id="2413"/>
          </w:p>
        </w:tc>
      </w:tr>
      <w:tr w:rsidR="006B1864" w14:paraId="40F11CB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8313A31" w14:textId="77777777" w:rsidR="006B1864" w:rsidRDefault="00C3683C">
            <w:pPr>
              <w:rPr>
                <w:color w:val="000000"/>
              </w:rPr>
            </w:pPr>
            <w:bookmarkStart w:id="2414" w:name="lp.56.1"/>
            <w:bookmarkEnd w:id="241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924CA1" w14:textId="77777777" w:rsidR="00C03A64" w:rsidRDefault="00C3683C">
            <w:pPr>
              <w:rPr>
                <w:color w:val="000000"/>
              </w:rPr>
            </w:pPr>
            <w:r>
              <w:rPr>
                <w:color w:val="000000"/>
              </w:rPr>
              <w:t>Krajowy Rejestr Zezwoleń na Prowadzenie Aptek Ogólnodostępnych, Punktów Aptecznych oraz Rejestr Udzielonych Zezwoleń na Prowadzenie Aptek Szpitalnych i Zakładowych;</w:t>
            </w:r>
          </w:p>
          <w:p w14:paraId="4E92ACBB" w14:textId="77777777" w:rsidR="006B1864" w:rsidRDefault="00C03A64" w:rsidP="00C03A64">
            <w:pPr>
              <w:ind w:left="283" w:hanging="283"/>
              <w:rPr>
                <w:color w:val="000000"/>
              </w:rPr>
            </w:pPr>
            <w:r>
              <w:rPr>
                <w:color w:val="000000"/>
              </w:rPr>
              <w:tab/>
            </w:r>
            <w:r w:rsidR="00C3683C">
              <w:rPr>
                <w:color w:val="000000"/>
              </w:rPr>
              <w:t>GIF KRZ 01 – dane dotyczące zezwoleń na prowadzenie aptek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F95FAB" w14:textId="77777777" w:rsidR="006B1864" w:rsidRDefault="00C3683C">
            <w:pPr>
              <w:rPr>
                <w:color w:val="000000"/>
              </w:rPr>
            </w:pPr>
            <w:r>
              <w:rPr>
                <w:color w:val="000000"/>
              </w:rPr>
              <w:t>Główny Inspektorat Farmaceutyczny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8D805E0" w14:textId="77777777" w:rsidR="006B1864" w:rsidRDefault="00C3683C">
            <w:pPr>
              <w:rPr>
                <w:color w:val="000000"/>
              </w:rPr>
            </w:pPr>
            <w:r>
              <w:rPr>
                <w:color w:val="000000"/>
              </w:rPr>
              <w:t>Nazwa jednostki. Nazwa/firma (pełna, skrócona) płatnika. Adres siedziby. Termin ważności zezwolenia na prowadzenie apteki. Numer zezwolenia na prowadzenie apteki. NIP. REGON. Rodzaj apteki. Sprzedaż wysyłkowa produktów leczniczych przez Internet. Numer telefonu. Status apteki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664BCC" w14:textId="77777777" w:rsidR="00C03A64" w:rsidRDefault="00C3683C">
            <w:pPr>
              <w:rPr>
                <w:color w:val="000000"/>
              </w:rPr>
            </w:pPr>
            <w:r>
              <w:rPr>
                <w:color w:val="000000"/>
              </w:rPr>
              <w:t>Raz w roku do 13 stycznia 2026 r. według stanu na 31 grudnia 2025 r.;</w:t>
            </w:r>
          </w:p>
          <w:p w14:paraId="5976C0C0" w14:textId="77777777" w:rsidR="00C03A64" w:rsidRDefault="00C03A64">
            <w:pPr>
              <w:rPr>
                <w:color w:val="000000"/>
              </w:rPr>
            </w:pPr>
          </w:p>
          <w:p w14:paraId="3BCD787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4934A9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84B14DF" w14:textId="77777777">
              <w:trPr>
                <w:jc w:val="right"/>
              </w:trPr>
              <w:tc>
                <w:tcPr>
                  <w:tcW w:w="788" w:type="dxa"/>
                  <w:tcMar>
                    <w:top w:w="0" w:type="dxa"/>
                    <w:left w:w="0" w:type="dxa"/>
                    <w:bottom w:w="0" w:type="dxa"/>
                    <w:right w:w="0" w:type="dxa"/>
                  </w:tcMar>
                </w:tcPr>
                <w:bookmarkStart w:id="2415" w:name="__bookmark_2242"/>
                <w:bookmarkEnd w:id="2415"/>
                <w:p w14:paraId="31A16922" w14:textId="1E7663C4" w:rsidR="006B1864" w:rsidRDefault="00C3683C">
                  <w:pPr>
                    <w:jc w:val="right"/>
                    <w:rPr>
                      <w:rStyle w:val="Hipercze"/>
                    </w:rPr>
                  </w:pPr>
                  <w:r>
                    <w:rPr>
                      <w:rStyle w:val="Hipercze"/>
                    </w:rPr>
                    <w:fldChar w:fldCharType="begin"/>
                  </w:r>
                  <w:r>
                    <w:rPr>
                      <w:rStyle w:val="Hipercze"/>
                    </w:rPr>
                    <w:instrText xml:space="preserve"> HYPERLINK \l "badanie.1.29.09" \h </w:instrText>
                  </w:r>
                  <w:r>
                    <w:rPr>
                      <w:rStyle w:val="Hipercze"/>
                    </w:rPr>
                  </w:r>
                  <w:r>
                    <w:rPr>
                      <w:rStyle w:val="Hipercze"/>
                    </w:rPr>
                    <w:fldChar w:fldCharType="separate"/>
                  </w:r>
                  <w:r>
                    <w:rPr>
                      <w:rStyle w:val="Hipercze"/>
                    </w:rPr>
                    <w:t>1.29.09</w:t>
                  </w:r>
                  <w:r>
                    <w:rPr>
                      <w:rStyle w:val="Hipercze"/>
                    </w:rPr>
                    <w:fldChar w:fldCharType="end"/>
                  </w:r>
                </w:p>
              </w:tc>
            </w:tr>
          </w:tbl>
          <w:p w14:paraId="136C687C" w14:textId="77777777" w:rsidR="006B1864" w:rsidRDefault="006B1864">
            <w:pPr>
              <w:spacing w:line="1" w:lineRule="auto"/>
            </w:pPr>
          </w:p>
        </w:tc>
      </w:tr>
      <w:tr w:rsidR="006B1864" w14:paraId="751CE04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CE8414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416" w:name="gr.57"/>
            <w:bookmarkStart w:id="2417" w:name="_Toc176176927"/>
            <w:bookmarkStart w:id="2418" w:name="_Toc176183215"/>
            <w:bookmarkEnd w:id="2416"/>
            <w:r w:rsidRPr="00C03A64">
              <w:rPr>
                <w:rFonts w:ascii="Times New Roman" w:hAnsi="Times New Roman" w:cs="Times New Roman"/>
                <w:b/>
                <w:color w:val="000000"/>
                <w:sz w:val="20"/>
              </w:rPr>
              <w:t>57. Zestawy danych z systemów informacyjnych Głównego Inspektoratu Jakości Handlowej Artykułów Rolno-Spożywczych</w:t>
            </w:r>
            <w:bookmarkEnd w:id="2417"/>
            <w:bookmarkEnd w:id="2418"/>
          </w:p>
        </w:tc>
      </w:tr>
      <w:tr w:rsidR="006B1864" w14:paraId="5BAE239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FD44F44" w14:textId="77777777" w:rsidR="006B1864" w:rsidRDefault="00C3683C">
            <w:pPr>
              <w:rPr>
                <w:color w:val="000000"/>
              </w:rPr>
            </w:pPr>
            <w:bookmarkStart w:id="2419" w:name="lp.57.1"/>
            <w:bookmarkEnd w:id="241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EF1D751" w14:textId="77777777" w:rsidR="00C03A64" w:rsidRDefault="00C3683C">
            <w:pPr>
              <w:rPr>
                <w:color w:val="000000"/>
              </w:rPr>
            </w:pPr>
            <w:r>
              <w:rPr>
                <w:color w:val="000000"/>
              </w:rPr>
              <w:t>System informacyjny Głównego Inspektoratu Jakości Handlowej Artykułów Rolno-Spożywczych;</w:t>
            </w:r>
          </w:p>
          <w:p w14:paraId="5EDE22C1" w14:textId="77777777" w:rsidR="006B1864" w:rsidRDefault="00C03A64" w:rsidP="00C03A64">
            <w:pPr>
              <w:ind w:left="283" w:hanging="283"/>
              <w:rPr>
                <w:color w:val="000000"/>
              </w:rPr>
            </w:pPr>
            <w:r>
              <w:rPr>
                <w:color w:val="000000"/>
              </w:rPr>
              <w:tab/>
            </w:r>
            <w:r w:rsidR="00C3683C">
              <w:rPr>
                <w:color w:val="000000"/>
              </w:rPr>
              <w:t>GIJHARS SI 01 – dane dotyczące ekologicznych producentów rolnych i powierzchni ekologicznych użytków rolnych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AE82846" w14:textId="77777777" w:rsidR="006B1864" w:rsidRDefault="00C3683C">
            <w:pPr>
              <w:rPr>
                <w:color w:val="000000"/>
              </w:rPr>
            </w:pPr>
            <w:r>
              <w:rPr>
                <w:color w:val="000000"/>
              </w:rPr>
              <w:t>Główny Inspektorat Jakości Handlowej Artykułów Rolno-Spożywczych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75DB6F6" w14:textId="77777777" w:rsidR="006B1864" w:rsidRDefault="00C3683C">
            <w:pPr>
              <w:rPr>
                <w:color w:val="000000"/>
              </w:rPr>
            </w:pPr>
            <w:r>
              <w:rPr>
                <w:color w:val="000000"/>
              </w:rPr>
              <w:t>Ekologiczni producenci rolni po zakończonym okresie konwersji. Powierzchnia ekologicznych użytków rolnych po zakończonym okresie konwersji. Ekologiczni producenci rolni w okresie konwersji. Powierzchnia ekologicznych użytków rolnych w okresie konwersji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140B151" w14:textId="77777777" w:rsidR="00C03A64" w:rsidRDefault="00C3683C">
            <w:pPr>
              <w:rPr>
                <w:color w:val="000000"/>
              </w:rPr>
            </w:pPr>
            <w:r>
              <w:rPr>
                <w:color w:val="000000"/>
              </w:rPr>
              <w:t>Raz w roku do 31 lipca 2026 r. według stanu na 31 grudnia 2025 r.;</w:t>
            </w:r>
          </w:p>
          <w:p w14:paraId="19DF41E0" w14:textId="77777777" w:rsidR="00C03A64" w:rsidRDefault="00C03A64">
            <w:pPr>
              <w:rPr>
                <w:color w:val="000000"/>
              </w:rPr>
            </w:pPr>
          </w:p>
          <w:p w14:paraId="24EEF2D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DE7BC8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A312E2" w14:textId="77777777">
              <w:trPr>
                <w:jc w:val="right"/>
              </w:trPr>
              <w:tc>
                <w:tcPr>
                  <w:tcW w:w="788" w:type="dxa"/>
                  <w:tcMar>
                    <w:top w:w="0" w:type="dxa"/>
                    <w:left w:w="0" w:type="dxa"/>
                    <w:bottom w:w="0" w:type="dxa"/>
                    <w:right w:w="0" w:type="dxa"/>
                  </w:tcMar>
                </w:tcPr>
                <w:bookmarkStart w:id="2420" w:name="__bookmark_2243"/>
                <w:bookmarkEnd w:id="2420"/>
                <w:p w14:paraId="3E37B838" w14:textId="78C399A3" w:rsidR="006B1864" w:rsidRDefault="00C3683C">
                  <w:pPr>
                    <w:jc w:val="right"/>
                    <w:rPr>
                      <w:rStyle w:val="Hipercze"/>
                    </w:rPr>
                  </w:pPr>
                  <w:r>
                    <w:rPr>
                      <w:rStyle w:val="Hipercze"/>
                    </w:rPr>
                    <w:fldChar w:fldCharType="begin"/>
                  </w:r>
                  <w:r>
                    <w:rPr>
                      <w:rStyle w:val="Hipercze"/>
                    </w:rPr>
                    <w:instrText xml:space="preserve"> HYPERLINK \l "badanie.1.45.03" \h </w:instrText>
                  </w:r>
                  <w:r>
                    <w:rPr>
                      <w:rStyle w:val="Hipercze"/>
                    </w:rPr>
                  </w:r>
                  <w:r>
                    <w:rPr>
                      <w:rStyle w:val="Hipercze"/>
                    </w:rPr>
                    <w:fldChar w:fldCharType="separate"/>
                  </w:r>
                  <w:r>
                    <w:rPr>
                      <w:rStyle w:val="Hipercze"/>
                    </w:rPr>
                    <w:t>1.45.03,</w:t>
                  </w:r>
                  <w:r>
                    <w:rPr>
                      <w:rStyle w:val="Hipercze"/>
                    </w:rPr>
                    <w:fldChar w:fldCharType="end"/>
                  </w:r>
                </w:p>
              </w:tc>
            </w:tr>
            <w:tr w:rsidR="006B1864" w14:paraId="0B3877BE" w14:textId="77777777">
              <w:trPr>
                <w:jc w:val="right"/>
              </w:trPr>
              <w:tc>
                <w:tcPr>
                  <w:tcW w:w="788" w:type="dxa"/>
                  <w:tcMar>
                    <w:top w:w="0" w:type="dxa"/>
                    <w:left w:w="0" w:type="dxa"/>
                    <w:bottom w:w="0" w:type="dxa"/>
                    <w:right w:w="0" w:type="dxa"/>
                  </w:tcMar>
                </w:tcPr>
                <w:p w14:paraId="5D18606F" w14:textId="03FA5342" w:rsidR="006B1864" w:rsidRDefault="00C3683C">
                  <w:pPr>
                    <w:jc w:val="right"/>
                    <w:rPr>
                      <w:rStyle w:val="Hipercze"/>
                    </w:rPr>
                  </w:pPr>
                  <w:hyperlink w:anchor="badanie.1.45.20">
                    <w:r>
                      <w:rPr>
                        <w:rStyle w:val="Hipercze"/>
                      </w:rPr>
                      <w:t>1.45.20</w:t>
                    </w:r>
                  </w:hyperlink>
                </w:p>
              </w:tc>
            </w:tr>
          </w:tbl>
          <w:p w14:paraId="10565957" w14:textId="77777777" w:rsidR="006B1864" w:rsidRDefault="006B1864">
            <w:pPr>
              <w:spacing w:line="1" w:lineRule="auto"/>
            </w:pPr>
          </w:p>
        </w:tc>
      </w:tr>
      <w:tr w:rsidR="006B1864" w14:paraId="61B37BB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99230A" w14:textId="77777777" w:rsidR="006B1864" w:rsidRDefault="00C3683C">
            <w:pPr>
              <w:rPr>
                <w:color w:val="000000"/>
              </w:rPr>
            </w:pPr>
            <w:bookmarkStart w:id="2421" w:name="lp.57.2"/>
            <w:bookmarkEnd w:id="2421"/>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E20AC8" w14:textId="77777777" w:rsidR="00C03A64" w:rsidRDefault="00C3683C">
            <w:pPr>
              <w:rPr>
                <w:color w:val="000000"/>
              </w:rPr>
            </w:pPr>
            <w:r>
              <w:rPr>
                <w:color w:val="000000"/>
              </w:rPr>
              <w:t>Wykaz ekologicznych producentów rolnych;</w:t>
            </w:r>
          </w:p>
          <w:p w14:paraId="05C44D76" w14:textId="77777777" w:rsidR="006B1864" w:rsidRDefault="00C03A64" w:rsidP="00C03A64">
            <w:pPr>
              <w:ind w:left="283" w:hanging="283"/>
              <w:rPr>
                <w:color w:val="000000"/>
              </w:rPr>
            </w:pPr>
            <w:r>
              <w:rPr>
                <w:color w:val="000000"/>
              </w:rPr>
              <w:tab/>
            </w:r>
            <w:r w:rsidR="00C3683C">
              <w:rPr>
                <w:color w:val="000000"/>
              </w:rPr>
              <w:t>GIJHARS WEPR 01 – dane dotyczące ekologicznych producentów rolnych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6DC6130" w14:textId="77777777" w:rsidR="006B1864" w:rsidRDefault="00C3683C">
            <w:pPr>
              <w:rPr>
                <w:color w:val="000000"/>
              </w:rPr>
            </w:pPr>
            <w:r>
              <w:rPr>
                <w:color w:val="000000"/>
              </w:rPr>
              <w:t>Główny Inspektorat Jakości Handlowej Artykułów Rolno-Spożywczych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F89468D" w14:textId="77777777" w:rsidR="006B1864" w:rsidRDefault="00C3683C">
            <w:pPr>
              <w:rPr>
                <w:color w:val="000000"/>
              </w:rPr>
            </w:pPr>
            <w:r>
              <w:rPr>
                <w:color w:val="000000"/>
              </w:rPr>
              <w:t>Imię i nazwisko. Nazwa ekologicznego producenta rolnego. Nazwa jednostki certyfikującej. Numer identyfikacyjny producenta nadany przez upoważnioną jednostkę certyfikującą. Numer producenta z ewidencji producentów. Adres zamieszkania. Adres siedziby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648071" w14:textId="77777777" w:rsidR="00C03A64" w:rsidRDefault="00C3683C">
            <w:pPr>
              <w:rPr>
                <w:color w:val="000000"/>
              </w:rPr>
            </w:pPr>
            <w:r>
              <w:rPr>
                <w:color w:val="000000"/>
              </w:rPr>
              <w:t>Raz w roku do 31 marca 2026 r. według stanu na 31 grudnia 2025 r.;</w:t>
            </w:r>
          </w:p>
          <w:p w14:paraId="1AA03423" w14:textId="77777777" w:rsidR="00C03A64" w:rsidRDefault="00C03A64">
            <w:pPr>
              <w:rPr>
                <w:color w:val="000000"/>
              </w:rPr>
            </w:pPr>
          </w:p>
          <w:p w14:paraId="0EFCE85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769882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CFA83A1" w14:textId="77777777">
              <w:trPr>
                <w:jc w:val="right"/>
              </w:trPr>
              <w:tc>
                <w:tcPr>
                  <w:tcW w:w="788" w:type="dxa"/>
                  <w:tcMar>
                    <w:top w:w="0" w:type="dxa"/>
                    <w:left w:w="0" w:type="dxa"/>
                    <w:bottom w:w="0" w:type="dxa"/>
                    <w:right w:w="0" w:type="dxa"/>
                  </w:tcMar>
                </w:tcPr>
                <w:bookmarkStart w:id="2422" w:name="__bookmark_2244"/>
                <w:bookmarkEnd w:id="2422"/>
                <w:p w14:paraId="4699FFE3" w14:textId="294C259C" w:rsidR="006B1864" w:rsidRDefault="00C3683C">
                  <w:pPr>
                    <w:jc w:val="right"/>
                    <w:rPr>
                      <w:rStyle w:val="Hipercze"/>
                    </w:rPr>
                  </w:pPr>
                  <w:r>
                    <w:rPr>
                      <w:rStyle w:val="Hipercze"/>
                    </w:rPr>
                    <w:fldChar w:fldCharType="begin"/>
                  </w:r>
                  <w:r>
                    <w:rPr>
                      <w:rStyle w:val="Hipercze"/>
                    </w:rPr>
                    <w:instrText xml:space="preserve"> HYPERLINK \l "badanie.1.80.03" \h </w:instrText>
                  </w:r>
                  <w:r>
                    <w:rPr>
                      <w:rStyle w:val="Hipercze"/>
                    </w:rPr>
                  </w:r>
                  <w:r>
                    <w:rPr>
                      <w:rStyle w:val="Hipercze"/>
                    </w:rPr>
                    <w:fldChar w:fldCharType="separate"/>
                  </w:r>
                  <w:r>
                    <w:rPr>
                      <w:rStyle w:val="Hipercze"/>
                    </w:rPr>
                    <w:t>1.80.03</w:t>
                  </w:r>
                  <w:r>
                    <w:rPr>
                      <w:rStyle w:val="Hipercze"/>
                    </w:rPr>
                    <w:fldChar w:fldCharType="end"/>
                  </w:r>
                </w:p>
              </w:tc>
            </w:tr>
          </w:tbl>
          <w:p w14:paraId="51987AFF" w14:textId="77777777" w:rsidR="006B1864" w:rsidRDefault="006B1864">
            <w:pPr>
              <w:spacing w:line="1" w:lineRule="auto"/>
            </w:pPr>
          </w:p>
        </w:tc>
      </w:tr>
      <w:tr w:rsidR="006B1864" w14:paraId="011855D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D9E686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423" w:name="gr.58"/>
            <w:bookmarkStart w:id="2424" w:name="_Toc176176928"/>
            <w:bookmarkStart w:id="2425" w:name="_Toc176183216"/>
            <w:bookmarkEnd w:id="2423"/>
            <w:r w:rsidRPr="00C03A64">
              <w:rPr>
                <w:rFonts w:ascii="Times New Roman" w:hAnsi="Times New Roman" w:cs="Times New Roman"/>
                <w:b/>
                <w:color w:val="000000"/>
                <w:sz w:val="20"/>
              </w:rPr>
              <w:t>58. Zestawy danych z systemów informacyjnych Głównego Inspektoratu Ochrony Środowiska</w:t>
            </w:r>
            <w:bookmarkEnd w:id="2424"/>
            <w:bookmarkEnd w:id="2425"/>
          </w:p>
        </w:tc>
      </w:tr>
      <w:tr w:rsidR="006B1864" w14:paraId="06A908C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DA10C51" w14:textId="77777777" w:rsidR="006B1864" w:rsidRDefault="00C3683C">
            <w:pPr>
              <w:rPr>
                <w:color w:val="000000"/>
              </w:rPr>
            </w:pPr>
            <w:bookmarkStart w:id="2426" w:name="lp.58.1"/>
            <w:bookmarkEnd w:id="242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6624DA7" w14:textId="77777777" w:rsidR="00C03A64" w:rsidRDefault="00C3683C">
            <w:pPr>
              <w:rPr>
                <w:color w:val="000000"/>
              </w:rPr>
            </w:pPr>
            <w:r>
              <w:rPr>
                <w:color w:val="000000"/>
              </w:rPr>
              <w:t>Państwowy monitoring środowiska;</w:t>
            </w:r>
          </w:p>
          <w:p w14:paraId="4449D6EC" w14:textId="77777777" w:rsidR="006B1864" w:rsidRDefault="00C03A64" w:rsidP="00C03A64">
            <w:pPr>
              <w:ind w:left="283" w:hanging="283"/>
              <w:rPr>
                <w:color w:val="000000"/>
              </w:rPr>
            </w:pPr>
            <w:r>
              <w:rPr>
                <w:color w:val="000000"/>
              </w:rPr>
              <w:tab/>
            </w:r>
            <w:r w:rsidR="00C3683C">
              <w:rPr>
                <w:color w:val="000000"/>
              </w:rPr>
              <w:t>GIOŚ PMŚ 03 – dane dotyczące wskaźnika średniego narażenia na pył PM2,5</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C6F665"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EE778A6" w14:textId="77777777" w:rsidR="006B1864" w:rsidRDefault="00C3683C">
            <w:pPr>
              <w:rPr>
                <w:color w:val="000000"/>
              </w:rPr>
            </w:pPr>
            <w:r>
              <w:rPr>
                <w:color w:val="000000"/>
              </w:rPr>
              <w:t>Wskaźnik średniego narażenia na pył PM2,5</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10C7117" w14:textId="77777777" w:rsidR="00C03A64" w:rsidRDefault="00C3683C">
            <w:pPr>
              <w:rPr>
                <w:color w:val="000000"/>
              </w:rPr>
            </w:pPr>
            <w:r>
              <w:rPr>
                <w:color w:val="000000"/>
              </w:rPr>
              <w:t>Raz w roku do 26 października 2026 r. za rok 2025;</w:t>
            </w:r>
          </w:p>
          <w:p w14:paraId="155B51B4" w14:textId="77777777" w:rsidR="00C03A64" w:rsidRDefault="00C03A64">
            <w:pPr>
              <w:rPr>
                <w:color w:val="000000"/>
              </w:rPr>
            </w:pPr>
          </w:p>
          <w:p w14:paraId="6B5A31C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E34221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939FD91" w14:textId="77777777">
              <w:trPr>
                <w:jc w:val="right"/>
              </w:trPr>
              <w:tc>
                <w:tcPr>
                  <w:tcW w:w="788" w:type="dxa"/>
                  <w:tcMar>
                    <w:top w:w="0" w:type="dxa"/>
                    <w:left w:w="0" w:type="dxa"/>
                    <w:bottom w:w="0" w:type="dxa"/>
                    <w:right w:w="0" w:type="dxa"/>
                  </w:tcMar>
                </w:tcPr>
                <w:bookmarkStart w:id="2427" w:name="__bookmark_2245"/>
                <w:bookmarkEnd w:id="2427"/>
                <w:p w14:paraId="310BB560" w14:textId="618E2267" w:rsidR="006B1864" w:rsidRDefault="00C3683C">
                  <w:pPr>
                    <w:jc w:val="right"/>
                    <w:rPr>
                      <w:rStyle w:val="Hipercze"/>
                    </w:rPr>
                  </w:pPr>
                  <w:r>
                    <w:rPr>
                      <w:rStyle w:val="Hipercze"/>
                    </w:rPr>
                    <w:fldChar w:fldCharType="begin"/>
                  </w:r>
                  <w:r>
                    <w:rPr>
                      <w:rStyle w:val="Hipercze"/>
                    </w:rPr>
                    <w:instrText xml:space="preserve"> HYPERLINK \l "badanie.1.01.06" \h </w:instrText>
                  </w:r>
                  <w:r>
                    <w:rPr>
                      <w:rStyle w:val="Hipercze"/>
                    </w:rPr>
                  </w:r>
                  <w:r>
                    <w:rPr>
                      <w:rStyle w:val="Hipercze"/>
                    </w:rPr>
                    <w:fldChar w:fldCharType="separate"/>
                  </w:r>
                  <w:r>
                    <w:rPr>
                      <w:rStyle w:val="Hipercze"/>
                    </w:rPr>
                    <w:t>1.01.06</w:t>
                  </w:r>
                  <w:r>
                    <w:rPr>
                      <w:rStyle w:val="Hipercze"/>
                    </w:rPr>
                    <w:fldChar w:fldCharType="end"/>
                  </w:r>
                </w:p>
              </w:tc>
            </w:tr>
          </w:tbl>
          <w:p w14:paraId="30C1676A" w14:textId="77777777" w:rsidR="006B1864" w:rsidRDefault="006B1864">
            <w:pPr>
              <w:spacing w:line="1" w:lineRule="auto"/>
            </w:pPr>
          </w:p>
        </w:tc>
      </w:tr>
      <w:tr w:rsidR="006B1864" w14:paraId="3732291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DC287C5" w14:textId="77777777" w:rsidR="006B1864" w:rsidRDefault="00C3683C">
            <w:pPr>
              <w:rPr>
                <w:color w:val="000000"/>
              </w:rPr>
            </w:pPr>
            <w:bookmarkStart w:id="2428" w:name="lp.58.2"/>
            <w:bookmarkEnd w:id="2428"/>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ADF635D" w14:textId="77777777" w:rsidR="00C03A64" w:rsidRDefault="00C3683C">
            <w:pPr>
              <w:rPr>
                <w:color w:val="000000"/>
              </w:rPr>
            </w:pPr>
            <w:r>
              <w:rPr>
                <w:color w:val="000000"/>
              </w:rPr>
              <w:t>Państwowy monitoring środowiska;</w:t>
            </w:r>
          </w:p>
          <w:p w14:paraId="76F3B59B" w14:textId="77777777" w:rsidR="006B1864" w:rsidRDefault="00C03A64" w:rsidP="00C03A64">
            <w:pPr>
              <w:ind w:left="283" w:hanging="283"/>
              <w:rPr>
                <w:color w:val="000000"/>
              </w:rPr>
            </w:pPr>
            <w:r>
              <w:rPr>
                <w:color w:val="000000"/>
              </w:rPr>
              <w:tab/>
            </w:r>
            <w:r w:rsidR="00C3683C">
              <w:rPr>
                <w:color w:val="000000"/>
              </w:rPr>
              <w:t>GIOŚ PMŚ 04 – dane dotyczące zawartości ozonu w atmosferze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E8AFECE"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55E1CA6" w14:textId="77777777" w:rsidR="006B1864" w:rsidRDefault="00C3683C">
            <w:pPr>
              <w:rPr>
                <w:color w:val="000000"/>
              </w:rPr>
            </w:pPr>
            <w:r>
              <w:rPr>
                <w:color w:val="000000"/>
              </w:rPr>
              <w:t>Stężenie 1-godzinne ozonu w przyziemnej warstwie atmosfery. Stężenie 8-godzinne ozonu w przyziemnej warstwie atmosfery. Dni z przekroczeniami stężenia docelowego ozonu w przyziemnej warstwie atmosfery. Parametr AOT40</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67DD0DC" w14:textId="77777777" w:rsidR="00C03A64" w:rsidRDefault="00C3683C">
            <w:pPr>
              <w:rPr>
                <w:color w:val="000000"/>
              </w:rPr>
            </w:pPr>
            <w:r>
              <w:rPr>
                <w:color w:val="000000"/>
              </w:rPr>
              <w:t>Raz w roku do 29 lipca 2026 r. za rok 2025;</w:t>
            </w:r>
          </w:p>
          <w:p w14:paraId="53C28FD7" w14:textId="77777777" w:rsidR="00C03A64" w:rsidRDefault="00C03A64">
            <w:pPr>
              <w:rPr>
                <w:color w:val="000000"/>
              </w:rPr>
            </w:pPr>
          </w:p>
          <w:p w14:paraId="6A15182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64B687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C39983D" w14:textId="77777777">
              <w:trPr>
                <w:jc w:val="right"/>
              </w:trPr>
              <w:tc>
                <w:tcPr>
                  <w:tcW w:w="788" w:type="dxa"/>
                  <w:tcMar>
                    <w:top w:w="0" w:type="dxa"/>
                    <w:left w:w="0" w:type="dxa"/>
                    <w:bottom w:w="0" w:type="dxa"/>
                    <w:right w:w="0" w:type="dxa"/>
                  </w:tcMar>
                </w:tcPr>
                <w:bookmarkStart w:id="2429" w:name="__bookmark_2246"/>
                <w:bookmarkEnd w:id="2429"/>
                <w:p w14:paraId="55F3FCE4" w14:textId="46161791" w:rsidR="006B1864" w:rsidRDefault="00C3683C">
                  <w:pPr>
                    <w:jc w:val="right"/>
                    <w:rPr>
                      <w:rStyle w:val="Hipercze"/>
                    </w:rPr>
                  </w:pPr>
                  <w:r>
                    <w:rPr>
                      <w:rStyle w:val="Hipercze"/>
                    </w:rPr>
                    <w:fldChar w:fldCharType="begin"/>
                  </w:r>
                  <w:r>
                    <w:rPr>
                      <w:rStyle w:val="Hipercze"/>
                    </w:rPr>
                    <w:instrText xml:space="preserve"> HYPERLINK \l "badanie.1.01.06" \h </w:instrText>
                  </w:r>
                  <w:r>
                    <w:rPr>
                      <w:rStyle w:val="Hipercze"/>
                    </w:rPr>
                  </w:r>
                  <w:r>
                    <w:rPr>
                      <w:rStyle w:val="Hipercze"/>
                    </w:rPr>
                    <w:fldChar w:fldCharType="separate"/>
                  </w:r>
                  <w:r>
                    <w:rPr>
                      <w:rStyle w:val="Hipercze"/>
                    </w:rPr>
                    <w:t>1.01.06</w:t>
                  </w:r>
                  <w:r>
                    <w:rPr>
                      <w:rStyle w:val="Hipercze"/>
                    </w:rPr>
                    <w:fldChar w:fldCharType="end"/>
                  </w:r>
                </w:p>
              </w:tc>
            </w:tr>
          </w:tbl>
          <w:p w14:paraId="189214BC" w14:textId="77777777" w:rsidR="006B1864" w:rsidRDefault="006B1864">
            <w:pPr>
              <w:spacing w:line="1" w:lineRule="auto"/>
            </w:pPr>
          </w:p>
        </w:tc>
      </w:tr>
      <w:tr w:rsidR="006B1864" w14:paraId="6B7FD85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A5F4B6C" w14:textId="77777777" w:rsidR="006B1864" w:rsidRDefault="00C3683C">
            <w:pPr>
              <w:rPr>
                <w:color w:val="000000"/>
              </w:rPr>
            </w:pPr>
            <w:bookmarkStart w:id="2430" w:name="lp.58.3"/>
            <w:bookmarkEnd w:id="2430"/>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4DD2F92" w14:textId="77777777" w:rsidR="00C03A64" w:rsidRDefault="00C3683C">
            <w:pPr>
              <w:rPr>
                <w:color w:val="000000"/>
              </w:rPr>
            </w:pPr>
            <w:r>
              <w:rPr>
                <w:color w:val="000000"/>
              </w:rPr>
              <w:t>Państwowy monitoring środowiska;</w:t>
            </w:r>
          </w:p>
          <w:p w14:paraId="4476DCDD" w14:textId="77777777" w:rsidR="006B1864" w:rsidRDefault="00C03A64" w:rsidP="00C03A64">
            <w:pPr>
              <w:ind w:left="283" w:hanging="283"/>
              <w:rPr>
                <w:color w:val="000000"/>
              </w:rPr>
            </w:pPr>
            <w:r>
              <w:rPr>
                <w:color w:val="000000"/>
              </w:rPr>
              <w:tab/>
            </w:r>
            <w:r w:rsidR="00C3683C">
              <w:rPr>
                <w:color w:val="000000"/>
              </w:rPr>
              <w:t>GIOŚ PMŚ 05 – dane dotyczące ciśnienia cząstkowego ozonu w atmosferze, promieniowania nadfioletowego (UV-B)</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F03E88C"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3FD09AA" w14:textId="77777777" w:rsidR="006B1864" w:rsidRDefault="00C3683C">
            <w:pPr>
              <w:rPr>
                <w:color w:val="000000"/>
              </w:rPr>
            </w:pPr>
            <w:r>
              <w:rPr>
                <w:color w:val="000000"/>
              </w:rPr>
              <w:t>Promieniowanie nadfioletowe (UV-B). Zawartość całkowita ozonu w atmosferze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D68B18C" w14:textId="77777777" w:rsidR="00C03A64" w:rsidRDefault="00C3683C">
            <w:pPr>
              <w:rPr>
                <w:color w:val="000000"/>
              </w:rPr>
            </w:pPr>
            <w:r>
              <w:rPr>
                <w:color w:val="000000"/>
              </w:rPr>
              <w:t>Raz w roku do 29 lipca 2026 r. za rok 2025;</w:t>
            </w:r>
          </w:p>
          <w:p w14:paraId="44702C30" w14:textId="77777777" w:rsidR="00C03A64" w:rsidRDefault="00C03A64">
            <w:pPr>
              <w:rPr>
                <w:color w:val="000000"/>
              </w:rPr>
            </w:pPr>
          </w:p>
          <w:p w14:paraId="1E5C0F9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CF121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449E7F" w14:textId="77777777">
              <w:trPr>
                <w:jc w:val="right"/>
              </w:trPr>
              <w:tc>
                <w:tcPr>
                  <w:tcW w:w="788" w:type="dxa"/>
                  <w:tcMar>
                    <w:top w:w="0" w:type="dxa"/>
                    <w:left w:w="0" w:type="dxa"/>
                    <w:bottom w:w="0" w:type="dxa"/>
                    <w:right w:w="0" w:type="dxa"/>
                  </w:tcMar>
                </w:tcPr>
                <w:bookmarkStart w:id="2431" w:name="__bookmark_2247"/>
                <w:bookmarkEnd w:id="2431"/>
                <w:p w14:paraId="3EF6987C" w14:textId="7178BB70" w:rsidR="006B1864" w:rsidRDefault="00C3683C">
                  <w:pPr>
                    <w:jc w:val="right"/>
                    <w:rPr>
                      <w:rStyle w:val="Hipercze"/>
                    </w:rPr>
                  </w:pPr>
                  <w:r>
                    <w:rPr>
                      <w:rStyle w:val="Hipercze"/>
                    </w:rPr>
                    <w:fldChar w:fldCharType="begin"/>
                  </w:r>
                  <w:r>
                    <w:rPr>
                      <w:rStyle w:val="Hipercze"/>
                    </w:rPr>
                    <w:instrText xml:space="preserve"> HYPERLINK \l "badanie.1.01.06" \h </w:instrText>
                  </w:r>
                  <w:r>
                    <w:rPr>
                      <w:rStyle w:val="Hipercze"/>
                    </w:rPr>
                  </w:r>
                  <w:r>
                    <w:rPr>
                      <w:rStyle w:val="Hipercze"/>
                    </w:rPr>
                    <w:fldChar w:fldCharType="separate"/>
                  </w:r>
                  <w:r>
                    <w:rPr>
                      <w:rStyle w:val="Hipercze"/>
                    </w:rPr>
                    <w:t>1.01.06</w:t>
                  </w:r>
                  <w:r>
                    <w:rPr>
                      <w:rStyle w:val="Hipercze"/>
                    </w:rPr>
                    <w:fldChar w:fldCharType="end"/>
                  </w:r>
                </w:p>
              </w:tc>
            </w:tr>
          </w:tbl>
          <w:p w14:paraId="048132A0" w14:textId="77777777" w:rsidR="006B1864" w:rsidRDefault="006B1864">
            <w:pPr>
              <w:spacing w:line="1" w:lineRule="auto"/>
            </w:pPr>
          </w:p>
        </w:tc>
      </w:tr>
      <w:tr w:rsidR="006B1864" w14:paraId="1A2A93E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29BBF53" w14:textId="77777777" w:rsidR="006B1864" w:rsidRDefault="00C3683C">
            <w:pPr>
              <w:rPr>
                <w:color w:val="000000"/>
              </w:rPr>
            </w:pPr>
            <w:bookmarkStart w:id="2432" w:name="lp.58.4"/>
            <w:bookmarkEnd w:id="2432"/>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C07A9B2" w14:textId="77777777" w:rsidR="00C03A64" w:rsidRDefault="00C3683C">
            <w:pPr>
              <w:rPr>
                <w:color w:val="000000"/>
              </w:rPr>
            </w:pPr>
            <w:r>
              <w:rPr>
                <w:color w:val="000000"/>
              </w:rPr>
              <w:t>Państwowy monitoring środowiska;</w:t>
            </w:r>
          </w:p>
          <w:p w14:paraId="5D05E3A2" w14:textId="77777777" w:rsidR="006B1864" w:rsidRDefault="00C03A64" w:rsidP="00C03A64">
            <w:pPr>
              <w:ind w:left="283" w:hanging="283"/>
              <w:rPr>
                <w:color w:val="000000"/>
              </w:rPr>
            </w:pPr>
            <w:r>
              <w:rPr>
                <w:color w:val="000000"/>
              </w:rPr>
              <w:tab/>
            </w:r>
            <w:r w:rsidR="00C3683C">
              <w:rPr>
                <w:color w:val="000000"/>
              </w:rPr>
              <w:t>GIOŚ PMŚ 06 – dane dotyczące składu chemicznego opadów atmosferycznych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5FAB31D"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DB643A4" w14:textId="77777777" w:rsidR="006B1864" w:rsidRDefault="00C3683C">
            <w:pPr>
              <w:rPr>
                <w:color w:val="000000"/>
              </w:rPr>
            </w:pPr>
            <w:r>
              <w:rPr>
                <w:color w:val="000000"/>
              </w:rPr>
              <w:t>Stężenie jonów siarczanowych. Stężenie jonów azotanowych. Stężenie jonów amonowych. Odczyn pH. Wysokość opadu. Dni z opadem powyżej 0,1 mm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4DB7D5" w14:textId="77777777" w:rsidR="00C03A64" w:rsidRDefault="00C3683C">
            <w:pPr>
              <w:rPr>
                <w:color w:val="000000"/>
              </w:rPr>
            </w:pPr>
            <w:r>
              <w:rPr>
                <w:color w:val="000000"/>
              </w:rPr>
              <w:t>Raz w roku do 31 sierpnia 2026 r. za rok 2025;</w:t>
            </w:r>
          </w:p>
          <w:p w14:paraId="04922446" w14:textId="77777777" w:rsidR="00C03A64" w:rsidRDefault="00C03A64">
            <w:pPr>
              <w:rPr>
                <w:color w:val="000000"/>
              </w:rPr>
            </w:pPr>
          </w:p>
          <w:p w14:paraId="7586464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4207A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E3777C7" w14:textId="77777777">
              <w:trPr>
                <w:jc w:val="right"/>
              </w:trPr>
              <w:tc>
                <w:tcPr>
                  <w:tcW w:w="788" w:type="dxa"/>
                  <w:tcMar>
                    <w:top w:w="0" w:type="dxa"/>
                    <w:left w:w="0" w:type="dxa"/>
                    <w:bottom w:w="0" w:type="dxa"/>
                    <w:right w:w="0" w:type="dxa"/>
                  </w:tcMar>
                </w:tcPr>
                <w:bookmarkStart w:id="2433" w:name="__bookmark_2248"/>
                <w:bookmarkEnd w:id="2433"/>
                <w:p w14:paraId="6F2B610F" w14:textId="3FBBA41C" w:rsidR="006B1864" w:rsidRDefault="00C3683C">
                  <w:pPr>
                    <w:jc w:val="right"/>
                    <w:rPr>
                      <w:rStyle w:val="Hipercze"/>
                    </w:rPr>
                  </w:pPr>
                  <w:r>
                    <w:rPr>
                      <w:rStyle w:val="Hipercze"/>
                    </w:rPr>
                    <w:fldChar w:fldCharType="begin"/>
                  </w:r>
                  <w:r>
                    <w:rPr>
                      <w:rStyle w:val="Hipercze"/>
                    </w:rPr>
                    <w:instrText xml:space="preserve"> HYPERLINK \l "badanie.1.01.06" \h </w:instrText>
                  </w:r>
                  <w:r>
                    <w:rPr>
                      <w:rStyle w:val="Hipercze"/>
                    </w:rPr>
                  </w:r>
                  <w:r>
                    <w:rPr>
                      <w:rStyle w:val="Hipercze"/>
                    </w:rPr>
                    <w:fldChar w:fldCharType="separate"/>
                  </w:r>
                  <w:r>
                    <w:rPr>
                      <w:rStyle w:val="Hipercze"/>
                    </w:rPr>
                    <w:t>1.01.06</w:t>
                  </w:r>
                  <w:r>
                    <w:rPr>
                      <w:rStyle w:val="Hipercze"/>
                    </w:rPr>
                    <w:fldChar w:fldCharType="end"/>
                  </w:r>
                </w:p>
              </w:tc>
            </w:tr>
          </w:tbl>
          <w:p w14:paraId="60FB0CE5" w14:textId="77777777" w:rsidR="006B1864" w:rsidRDefault="006B1864">
            <w:pPr>
              <w:spacing w:line="1" w:lineRule="auto"/>
            </w:pPr>
          </w:p>
        </w:tc>
      </w:tr>
      <w:tr w:rsidR="006B1864" w14:paraId="390B1EF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E797955" w14:textId="77777777" w:rsidR="006B1864" w:rsidRDefault="00C3683C">
            <w:pPr>
              <w:rPr>
                <w:color w:val="000000"/>
              </w:rPr>
            </w:pPr>
            <w:bookmarkStart w:id="2434" w:name="lp.58.5"/>
            <w:bookmarkEnd w:id="2434"/>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5309F59" w14:textId="77777777" w:rsidR="00C03A64" w:rsidRDefault="00C3683C">
            <w:pPr>
              <w:rPr>
                <w:color w:val="000000"/>
              </w:rPr>
            </w:pPr>
            <w:r>
              <w:rPr>
                <w:color w:val="000000"/>
              </w:rPr>
              <w:t>Państwowy monitoring środowiska;</w:t>
            </w:r>
          </w:p>
          <w:p w14:paraId="755E01B4" w14:textId="77777777" w:rsidR="006B1864" w:rsidRDefault="00C03A64" w:rsidP="00C03A64">
            <w:pPr>
              <w:ind w:left="283" w:hanging="283"/>
              <w:rPr>
                <w:color w:val="000000"/>
              </w:rPr>
            </w:pPr>
            <w:r>
              <w:rPr>
                <w:color w:val="000000"/>
              </w:rPr>
              <w:tab/>
            </w:r>
            <w:r w:rsidR="00C3683C">
              <w:rPr>
                <w:color w:val="000000"/>
              </w:rPr>
              <w:t>GIOŚ PMŚ 07 – dane dotyczące monitoringowego badania imisji (stężeń) zanieczyszczeń powietrza i klasyfikacji stref</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2745791"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4503536" w14:textId="77777777" w:rsidR="006B1864" w:rsidRDefault="00C3683C">
            <w:pPr>
              <w:rPr>
                <w:color w:val="000000"/>
              </w:rPr>
            </w:pPr>
            <w:r>
              <w:rPr>
                <w:color w:val="000000"/>
              </w:rPr>
              <w:t>Stężenie tlenku węgla. Stężenie dwutlenku siarki. Stężenie benzenu. Stężenie ołowiu. Stężenie arsenu. Stężenie dwutlenku azotu. Stężenie kadmu. Stężenie benzo(a)pirenu. Stężenie niklu. Stężenie pyłu PM2,5. Stężenie pyłu PM10</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1622CD" w14:textId="77777777" w:rsidR="00C03A64" w:rsidRDefault="00C3683C">
            <w:pPr>
              <w:rPr>
                <w:color w:val="000000"/>
              </w:rPr>
            </w:pPr>
            <w:r>
              <w:rPr>
                <w:color w:val="000000"/>
              </w:rPr>
              <w:t>Raz w roku do 26 października 2026 r. za rok 2025;</w:t>
            </w:r>
          </w:p>
          <w:p w14:paraId="6041BF34" w14:textId="77777777" w:rsidR="00C03A64" w:rsidRDefault="00C03A64">
            <w:pPr>
              <w:rPr>
                <w:color w:val="000000"/>
              </w:rPr>
            </w:pPr>
          </w:p>
          <w:p w14:paraId="5551189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329258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7FFF7E0" w14:textId="77777777">
              <w:trPr>
                <w:jc w:val="right"/>
              </w:trPr>
              <w:tc>
                <w:tcPr>
                  <w:tcW w:w="788" w:type="dxa"/>
                  <w:tcMar>
                    <w:top w:w="0" w:type="dxa"/>
                    <w:left w:w="0" w:type="dxa"/>
                    <w:bottom w:w="0" w:type="dxa"/>
                    <w:right w:w="0" w:type="dxa"/>
                  </w:tcMar>
                </w:tcPr>
                <w:bookmarkStart w:id="2435" w:name="__bookmark_2249"/>
                <w:bookmarkEnd w:id="2435"/>
                <w:p w14:paraId="7C90BF18" w14:textId="1C9399B8" w:rsidR="006B1864" w:rsidRDefault="00C3683C">
                  <w:pPr>
                    <w:jc w:val="right"/>
                    <w:rPr>
                      <w:rStyle w:val="Hipercze"/>
                    </w:rPr>
                  </w:pPr>
                  <w:r>
                    <w:rPr>
                      <w:rStyle w:val="Hipercze"/>
                    </w:rPr>
                    <w:fldChar w:fldCharType="begin"/>
                  </w:r>
                  <w:r>
                    <w:rPr>
                      <w:rStyle w:val="Hipercze"/>
                    </w:rPr>
                    <w:instrText xml:space="preserve"> HYPERLINK \l "badanie.1.01.06" \h </w:instrText>
                  </w:r>
                  <w:r>
                    <w:rPr>
                      <w:rStyle w:val="Hipercze"/>
                    </w:rPr>
                  </w:r>
                  <w:r>
                    <w:rPr>
                      <w:rStyle w:val="Hipercze"/>
                    </w:rPr>
                    <w:fldChar w:fldCharType="separate"/>
                  </w:r>
                  <w:r>
                    <w:rPr>
                      <w:rStyle w:val="Hipercze"/>
                    </w:rPr>
                    <w:t>1.01.06</w:t>
                  </w:r>
                  <w:r>
                    <w:rPr>
                      <w:rStyle w:val="Hipercze"/>
                    </w:rPr>
                    <w:fldChar w:fldCharType="end"/>
                  </w:r>
                </w:p>
              </w:tc>
            </w:tr>
          </w:tbl>
          <w:p w14:paraId="11D52578" w14:textId="77777777" w:rsidR="006B1864" w:rsidRDefault="006B1864">
            <w:pPr>
              <w:spacing w:line="1" w:lineRule="auto"/>
            </w:pPr>
          </w:p>
        </w:tc>
      </w:tr>
      <w:tr w:rsidR="006B1864" w14:paraId="58AF8D9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AAF0626" w14:textId="77777777" w:rsidR="006B1864" w:rsidRDefault="00C3683C">
            <w:pPr>
              <w:rPr>
                <w:color w:val="000000"/>
              </w:rPr>
            </w:pPr>
            <w:bookmarkStart w:id="2436" w:name="lp.58.6"/>
            <w:bookmarkEnd w:id="2436"/>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78BD0A6" w14:textId="77777777" w:rsidR="00C03A64" w:rsidRDefault="00C3683C">
            <w:pPr>
              <w:rPr>
                <w:color w:val="000000"/>
              </w:rPr>
            </w:pPr>
            <w:r>
              <w:rPr>
                <w:color w:val="000000"/>
              </w:rPr>
              <w:t>Państwowy monitoring środowiska;</w:t>
            </w:r>
          </w:p>
          <w:p w14:paraId="39D03910" w14:textId="77777777" w:rsidR="006B1864" w:rsidRDefault="00C03A64" w:rsidP="00C03A64">
            <w:pPr>
              <w:ind w:left="283" w:hanging="283"/>
              <w:rPr>
                <w:color w:val="000000"/>
              </w:rPr>
            </w:pPr>
            <w:r>
              <w:rPr>
                <w:color w:val="000000"/>
              </w:rPr>
              <w:tab/>
            </w:r>
            <w:r w:rsidR="00C3683C">
              <w:rPr>
                <w:color w:val="000000"/>
              </w:rPr>
              <w:t>GIOŚ PMŚ 08 – dane w zakresie monitoringu ptaków oraz monitoringu gatunków i siedlisk przyrodniczych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429DC9B"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500C5DA" w14:textId="77777777" w:rsidR="006B1864" w:rsidRDefault="00C3683C">
            <w:pPr>
              <w:rPr>
                <w:color w:val="000000"/>
              </w:rPr>
            </w:pPr>
            <w:r>
              <w:rPr>
                <w:color w:val="000000"/>
              </w:rPr>
              <w:t>Zmiany liczebności pospolitych ptaków krajobrazu rolniczego. Zmiany liczebności pospolitych ptaków leśnych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9B32818" w14:textId="77777777" w:rsidR="00C03A64" w:rsidRDefault="00C3683C">
            <w:pPr>
              <w:rPr>
                <w:color w:val="000000"/>
              </w:rPr>
            </w:pPr>
            <w:r>
              <w:rPr>
                <w:color w:val="000000"/>
              </w:rPr>
              <w:t>Raz w roku do 30 września 2026 r. za rok 2025;</w:t>
            </w:r>
          </w:p>
          <w:p w14:paraId="0915E9C7" w14:textId="77777777" w:rsidR="00C03A64" w:rsidRDefault="00C03A64">
            <w:pPr>
              <w:rPr>
                <w:color w:val="000000"/>
              </w:rPr>
            </w:pPr>
          </w:p>
          <w:p w14:paraId="28B62E9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02632A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7B8F3CB" w14:textId="77777777">
              <w:trPr>
                <w:jc w:val="right"/>
              </w:trPr>
              <w:tc>
                <w:tcPr>
                  <w:tcW w:w="788" w:type="dxa"/>
                  <w:tcMar>
                    <w:top w:w="0" w:type="dxa"/>
                    <w:left w:w="0" w:type="dxa"/>
                    <w:bottom w:w="0" w:type="dxa"/>
                    <w:right w:w="0" w:type="dxa"/>
                  </w:tcMar>
                </w:tcPr>
                <w:bookmarkStart w:id="2437" w:name="__bookmark_2250"/>
                <w:bookmarkEnd w:id="2437"/>
                <w:p w14:paraId="0471AAFA" w14:textId="1A12214E"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2D6D645A" w14:textId="77777777" w:rsidR="006B1864" w:rsidRDefault="006B1864">
            <w:pPr>
              <w:spacing w:line="1" w:lineRule="auto"/>
            </w:pPr>
          </w:p>
        </w:tc>
      </w:tr>
      <w:tr w:rsidR="006B1864" w14:paraId="5291004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1D88D5C" w14:textId="77777777" w:rsidR="006B1864" w:rsidRDefault="00C3683C">
            <w:pPr>
              <w:rPr>
                <w:color w:val="000000"/>
              </w:rPr>
            </w:pPr>
            <w:bookmarkStart w:id="2438" w:name="lp.58.7"/>
            <w:bookmarkEnd w:id="2438"/>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BB3EDA5" w14:textId="77777777" w:rsidR="00C03A64" w:rsidRDefault="00C3683C">
            <w:pPr>
              <w:rPr>
                <w:color w:val="000000"/>
              </w:rPr>
            </w:pPr>
            <w:r>
              <w:rPr>
                <w:color w:val="000000"/>
              </w:rPr>
              <w:t>Państwowy monitoring środowiska;</w:t>
            </w:r>
          </w:p>
          <w:p w14:paraId="50B0AA02" w14:textId="77777777" w:rsidR="006B1864" w:rsidRDefault="00C03A64" w:rsidP="00C03A64">
            <w:pPr>
              <w:ind w:left="283" w:hanging="283"/>
              <w:rPr>
                <w:color w:val="000000"/>
              </w:rPr>
            </w:pPr>
            <w:r>
              <w:rPr>
                <w:color w:val="000000"/>
              </w:rPr>
              <w:tab/>
            </w:r>
            <w:r w:rsidR="00C3683C">
              <w:rPr>
                <w:color w:val="000000"/>
              </w:rPr>
              <w:t>GIOŚ PMŚ 09 – dane dotyczące stężenia radionuklidów w wybranych rzekach i jeziorach oraz w opadzie całkowitym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476EB1D"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1268FF4" w14:textId="77777777" w:rsidR="006B1864" w:rsidRDefault="00C3683C">
            <w:pPr>
              <w:rPr>
                <w:color w:val="000000"/>
              </w:rPr>
            </w:pPr>
            <w:r>
              <w:rPr>
                <w:color w:val="000000"/>
              </w:rPr>
              <w:t>Stężenie radionuklidów w rzekach i jeziorach. Średnie roczne stężenie cezu-137 oraz strontu-90 w opadzie całkowitym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F6D4401" w14:textId="77777777" w:rsidR="00C03A64" w:rsidRDefault="00C3683C">
            <w:pPr>
              <w:rPr>
                <w:color w:val="000000"/>
              </w:rPr>
            </w:pPr>
            <w:r>
              <w:rPr>
                <w:color w:val="000000"/>
              </w:rPr>
              <w:t>Raz w roku do 26 czerwca 2026 r. za rok 2025;</w:t>
            </w:r>
          </w:p>
          <w:p w14:paraId="5DD6B553" w14:textId="77777777" w:rsidR="00C03A64" w:rsidRDefault="00C03A64">
            <w:pPr>
              <w:rPr>
                <w:color w:val="000000"/>
              </w:rPr>
            </w:pPr>
          </w:p>
          <w:p w14:paraId="10F72A1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5166E4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BA6E6B5" w14:textId="77777777">
              <w:trPr>
                <w:jc w:val="right"/>
              </w:trPr>
              <w:tc>
                <w:tcPr>
                  <w:tcW w:w="788" w:type="dxa"/>
                  <w:tcMar>
                    <w:top w:w="0" w:type="dxa"/>
                    <w:left w:w="0" w:type="dxa"/>
                    <w:bottom w:w="0" w:type="dxa"/>
                    <w:right w:w="0" w:type="dxa"/>
                  </w:tcMar>
                </w:tcPr>
                <w:bookmarkStart w:id="2439" w:name="__bookmark_2251"/>
                <w:bookmarkEnd w:id="2439"/>
                <w:p w14:paraId="78915CED" w14:textId="449460E3" w:rsidR="006B1864" w:rsidRDefault="00C3683C">
                  <w:pPr>
                    <w:jc w:val="right"/>
                    <w:rPr>
                      <w:rStyle w:val="Hipercze"/>
                    </w:rPr>
                  </w:pPr>
                  <w:r>
                    <w:rPr>
                      <w:rStyle w:val="Hipercze"/>
                    </w:rPr>
                    <w:fldChar w:fldCharType="begin"/>
                  </w:r>
                  <w:r>
                    <w:rPr>
                      <w:rStyle w:val="Hipercze"/>
                    </w:rPr>
                    <w:instrText xml:space="preserve"> HYPERLINK \l "badanie.1.01.09" \h </w:instrText>
                  </w:r>
                  <w:r>
                    <w:rPr>
                      <w:rStyle w:val="Hipercze"/>
                    </w:rPr>
                  </w:r>
                  <w:r>
                    <w:rPr>
                      <w:rStyle w:val="Hipercze"/>
                    </w:rPr>
                    <w:fldChar w:fldCharType="separate"/>
                  </w:r>
                  <w:r>
                    <w:rPr>
                      <w:rStyle w:val="Hipercze"/>
                    </w:rPr>
                    <w:t>1.01.09</w:t>
                  </w:r>
                  <w:r>
                    <w:rPr>
                      <w:rStyle w:val="Hipercze"/>
                    </w:rPr>
                    <w:fldChar w:fldCharType="end"/>
                  </w:r>
                </w:p>
              </w:tc>
            </w:tr>
          </w:tbl>
          <w:p w14:paraId="4CED9C46" w14:textId="77777777" w:rsidR="006B1864" w:rsidRDefault="006B1864">
            <w:pPr>
              <w:spacing w:line="1" w:lineRule="auto"/>
            </w:pPr>
          </w:p>
        </w:tc>
      </w:tr>
      <w:tr w:rsidR="006B1864" w14:paraId="2CD0D7E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FC444EA" w14:textId="77777777" w:rsidR="006B1864" w:rsidRDefault="00C3683C">
            <w:pPr>
              <w:rPr>
                <w:color w:val="000000"/>
              </w:rPr>
            </w:pPr>
            <w:bookmarkStart w:id="2440" w:name="lp.58.8"/>
            <w:bookmarkEnd w:id="2440"/>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94836C" w14:textId="77777777" w:rsidR="00C03A64" w:rsidRDefault="00C3683C">
            <w:pPr>
              <w:rPr>
                <w:color w:val="000000"/>
              </w:rPr>
            </w:pPr>
            <w:r>
              <w:rPr>
                <w:color w:val="000000"/>
              </w:rPr>
              <w:t>Państwowy monitoring środowiska;</w:t>
            </w:r>
          </w:p>
          <w:p w14:paraId="2782ABD7" w14:textId="77777777" w:rsidR="006B1864" w:rsidRDefault="00C03A64" w:rsidP="00C03A64">
            <w:pPr>
              <w:ind w:left="283" w:hanging="283"/>
              <w:rPr>
                <w:color w:val="000000"/>
              </w:rPr>
            </w:pPr>
            <w:r>
              <w:rPr>
                <w:color w:val="000000"/>
              </w:rPr>
              <w:tab/>
            </w:r>
            <w:r w:rsidR="00C3683C">
              <w:rPr>
                <w:color w:val="000000"/>
              </w:rPr>
              <w:t>GIOŚ PMŚ 16 – dane monitoringowe w zakresie jakości wód podziemnych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071645"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9EE33A0" w14:textId="77777777" w:rsidR="006B1864" w:rsidRDefault="00C3683C">
            <w:pPr>
              <w:rPr>
                <w:color w:val="000000"/>
              </w:rPr>
            </w:pPr>
            <w:r>
              <w:rPr>
                <w:color w:val="000000"/>
              </w:rPr>
              <w:t>Wyniki monitoringu jakości wód podziemnych o zwierciadle swobodnym w sieci krajowej. Wyniki monitoringu jakości wód podziemnych o zwierciadle napiętym w sieci krajowej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3F63CF" w14:textId="77777777" w:rsidR="00C03A64" w:rsidRDefault="00C3683C">
            <w:pPr>
              <w:rPr>
                <w:color w:val="000000"/>
              </w:rPr>
            </w:pPr>
            <w:r>
              <w:rPr>
                <w:color w:val="000000"/>
              </w:rPr>
              <w:t>Raz w roku do 25 września 2026 r. za rok 2025;</w:t>
            </w:r>
          </w:p>
          <w:p w14:paraId="54E4B824" w14:textId="77777777" w:rsidR="00C03A64" w:rsidRDefault="00C03A64">
            <w:pPr>
              <w:rPr>
                <w:color w:val="000000"/>
              </w:rPr>
            </w:pPr>
          </w:p>
          <w:p w14:paraId="657922E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33D095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466312" w14:textId="77777777">
              <w:trPr>
                <w:jc w:val="right"/>
              </w:trPr>
              <w:tc>
                <w:tcPr>
                  <w:tcW w:w="788" w:type="dxa"/>
                  <w:tcMar>
                    <w:top w:w="0" w:type="dxa"/>
                    <w:left w:w="0" w:type="dxa"/>
                    <w:bottom w:w="0" w:type="dxa"/>
                    <w:right w:w="0" w:type="dxa"/>
                  </w:tcMar>
                </w:tcPr>
                <w:bookmarkStart w:id="2441" w:name="__bookmark_2252"/>
                <w:bookmarkEnd w:id="2441"/>
                <w:p w14:paraId="079CB131" w14:textId="1FDECEF2"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24535AD8" w14:textId="77777777" w:rsidR="006B1864" w:rsidRDefault="006B1864">
            <w:pPr>
              <w:spacing w:line="1" w:lineRule="auto"/>
            </w:pPr>
          </w:p>
        </w:tc>
      </w:tr>
      <w:tr w:rsidR="006B1864" w14:paraId="206C31F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2F68A2F" w14:textId="77777777" w:rsidR="006B1864" w:rsidRDefault="00C3683C">
            <w:pPr>
              <w:rPr>
                <w:color w:val="000000"/>
              </w:rPr>
            </w:pPr>
            <w:bookmarkStart w:id="2442" w:name="lp.58.9"/>
            <w:bookmarkEnd w:id="2442"/>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72016CD" w14:textId="77777777" w:rsidR="00C03A64" w:rsidRDefault="00C3683C">
            <w:pPr>
              <w:rPr>
                <w:color w:val="000000"/>
              </w:rPr>
            </w:pPr>
            <w:r>
              <w:rPr>
                <w:color w:val="000000"/>
              </w:rPr>
              <w:t>Państwowy monitoring środowiska – System informatyczny Inspekcji Ochrony Środowiska „Ekoinfonet”;</w:t>
            </w:r>
          </w:p>
          <w:p w14:paraId="15177544" w14:textId="77777777" w:rsidR="006B1864" w:rsidRDefault="00C03A64" w:rsidP="00C03A64">
            <w:pPr>
              <w:ind w:left="283" w:hanging="283"/>
              <w:rPr>
                <w:color w:val="000000"/>
              </w:rPr>
            </w:pPr>
            <w:r>
              <w:rPr>
                <w:color w:val="000000"/>
              </w:rPr>
              <w:tab/>
            </w:r>
            <w:r w:rsidR="00C3683C">
              <w:rPr>
                <w:color w:val="000000"/>
              </w:rPr>
              <w:t>GIOŚ PMŚ 10 – dane dotyczące poziomu pól elektromagnetycznych w środowisku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FFA6D6C"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5449929" w14:textId="77777777" w:rsidR="006B1864" w:rsidRDefault="00C3683C">
            <w:pPr>
              <w:rPr>
                <w:color w:val="000000"/>
              </w:rPr>
            </w:pPr>
            <w:r>
              <w:rPr>
                <w:color w:val="000000"/>
              </w:rPr>
              <w:t>Średnia arytmetyczna promieniowania elektromagnetycznego. Natężenia promieniowania elektromagnetycznego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3B473F7" w14:textId="77777777" w:rsidR="00C03A64" w:rsidRDefault="00C3683C">
            <w:pPr>
              <w:rPr>
                <w:color w:val="000000"/>
              </w:rPr>
            </w:pPr>
            <w:r>
              <w:rPr>
                <w:color w:val="000000"/>
              </w:rPr>
              <w:t>Raz w roku do 26 czerwca 2026 r. za rok 2025;</w:t>
            </w:r>
          </w:p>
          <w:p w14:paraId="2CD19BCE" w14:textId="77777777" w:rsidR="00C03A64" w:rsidRDefault="00C03A64">
            <w:pPr>
              <w:rPr>
                <w:color w:val="000000"/>
              </w:rPr>
            </w:pPr>
          </w:p>
          <w:p w14:paraId="0052F5D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9AE284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470081A" w14:textId="77777777">
              <w:trPr>
                <w:jc w:val="right"/>
              </w:trPr>
              <w:tc>
                <w:tcPr>
                  <w:tcW w:w="788" w:type="dxa"/>
                  <w:tcMar>
                    <w:top w:w="0" w:type="dxa"/>
                    <w:left w:w="0" w:type="dxa"/>
                    <w:bottom w:w="0" w:type="dxa"/>
                    <w:right w:w="0" w:type="dxa"/>
                  </w:tcMar>
                </w:tcPr>
                <w:bookmarkStart w:id="2443" w:name="__bookmark_2253"/>
                <w:bookmarkEnd w:id="2443"/>
                <w:p w14:paraId="794CDABA" w14:textId="32264BAC" w:rsidR="006B1864" w:rsidRDefault="00C3683C">
                  <w:pPr>
                    <w:jc w:val="right"/>
                    <w:rPr>
                      <w:rStyle w:val="Hipercze"/>
                    </w:rPr>
                  </w:pPr>
                  <w:r>
                    <w:rPr>
                      <w:rStyle w:val="Hipercze"/>
                    </w:rPr>
                    <w:fldChar w:fldCharType="begin"/>
                  </w:r>
                  <w:r>
                    <w:rPr>
                      <w:rStyle w:val="Hipercze"/>
                    </w:rPr>
                    <w:instrText xml:space="preserve"> HYPERLINK \l "badanie.1.01.09" \h </w:instrText>
                  </w:r>
                  <w:r>
                    <w:rPr>
                      <w:rStyle w:val="Hipercze"/>
                    </w:rPr>
                  </w:r>
                  <w:r>
                    <w:rPr>
                      <w:rStyle w:val="Hipercze"/>
                    </w:rPr>
                    <w:fldChar w:fldCharType="separate"/>
                  </w:r>
                  <w:r>
                    <w:rPr>
                      <w:rStyle w:val="Hipercze"/>
                    </w:rPr>
                    <w:t>1.01.09</w:t>
                  </w:r>
                  <w:r>
                    <w:rPr>
                      <w:rStyle w:val="Hipercze"/>
                    </w:rPr>
                    <w:fldChar w:fldCharType="end"/>
                  </w:r>
                </w:p>
              </w:tc>
            </w:tr>
          </w:tbl>
          <w:p w14:paraId="28F37F6D" w14:textId="77777777" w:rsidR="006B1864" w:rsidRDefault="006B1864">
            <w:pPr>
              <w:spacing w:line="1" w:lineRule="auto"/>
            </w:pPr>
          </w:p>
        </w:tc>
      </w:tr>
      <w:tr w:rsidR="006B1864" w14:paraId="18E1579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1C6BC5B" w14:textId="77777777" w:rsidR="006B1864" w:rsidRDefault="00C3683C">
            <w:pPr>
              <w:rPr>
                <w:color w:val="000000"/>
              </w:rPr>
            </w:pPr>
            <w:bookmarkStart w:id="2444" w:name="lp.58.10"/>
            <w:bookmarkEnd w:id="2444"/>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034DC27" w14:textId="77777777" w:rsidR="00C03A64" w:rsidRDefault="00C3683C">
            <w:pPr>
              <w:rPr>
                <w:color w:val="000000"/>
              </w:rPr>
            </w:pPr>
            <w:r>
              <w:rPr>
                <w:color w:val="000000"/>
              </w:rPr>
              <w:t>Państwowy monitoring środowiska – System informatyczny Inspekcji Ochrony Środowiska „Ekoinfonet”;</w:t>
            </w:r>
          </w:p>
          <w:p w14:paraId="36EEAFFE" w14:textId="77777777" w:rsidR="006B1864" w:rsidRDefault="00C03A64" w:rsidP="00C03A64">
            <w:pPr>
              <w:ind w:left="283" w:hanging="283"/>
              <w:rPr>
                <w:color w:val="000000"/>
              </w:rPr>
            </w:pPr>
            <w:r>
              <w:rPr>
                <w:color w:val="000000"/>
              </w:rPr>
              <w:tab/>
            </w:r>
            <w:r w:rsidR="00C3683C">
              <w:rPr>
                <w:color w:val="000000"/>
              </w:rPr>
              <w:t>GIOŚ PMŚ 14 – dane dotyczące hałasu drogowego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DE2656F"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5A3C12" w14:textId="77777777" w:rsidR="006B1864" w:rsidRDefault="00C3683C">
            <w:pPr>
              <w:rPr>
                <w:color w:val="000000"/>
              </w:rPr>
            </w:pPr>
            <w:r>
              <w:rPr>
                <w:color w:val="000000"/>
              </w:rPr>
              <w:t>Długość ulic w mieście objętych pomiarami. Długość ulic w mieście, przy których emisja hałasu przekracza poziom dopuszczalny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BF7C58" w14:textId="77777777" w:rsidR="00C03A64" w:rsidRDefault="00C3683C">
            <w:pPr>
              <w:rPr>
                <w:color w:val="000000"/>
              </w:rPr>
            </w:pPr>
            <w:r>
              <w:rPr>
                <w:color w:val="000000"/>
              </w:rPr>
              <w:t>Raz w roku do 26 czerwca 2026 r. za rok 2025;</w:t>
            </w:r>
          </w:p>
          <w:p w14:paraId="261214E9" w14:textId="77777777" w:rsidR="00C03A64" w:rsidRDefault="00C03A64">
            <w:pPr>
              <w:rPr>
                <w:color w:val="000000"/>
              </w:rPr>
            </w:pPr>
          </w:p>
          <w:p w14:paraId="1EB8F96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94588B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5B44D44" w14:textId="77777777">
              <w:trPr>
                <w:jc w:val="right"/>
              </w:trPr>
              <w:tc>
                <w:tcPr>
                  <w:tcW w:w="788" w:type="dxa"/>
                  <w:tcMar>
                    <w:top w:w="0" w:type="dxa"/>
                    <w:left w:w="0" w:type="dxa"/>
                    <w:bottom w:w="0" w:type="dxa"/>
                    <w:right w:w="0" w:type="dxa"/>
                  </w:tcMar>
                </w:tcPr>
                <w:bookmarkStart w:id="2445" w:name="__bookmark_2254"/>
                <w:bookmarkEnd w:id="2445"/>
                <w:p w14:paraId="3B9A9E36" w14:textId="56A1C917" w:rsidR="006B1864" w:rsidRDefault="00C3683C">
                  <w:pPr>
                    <w:jc w:val="right"/>
                    <w:rPr>
                      <w:rStyle w:val="Hipercze"/>
                    </w:rPr>
                  </w:pPr>
                  <w:r>
                    <w:rPr>
                      <w:rStyle w:val="Hipercze"/>
                    </w:rPr>
                    <w:fldChar w:fldCharType="begin"/>
                  </w:r>
                  <w:r>
                    <w:rPr>
                      <w:rStyle w:val="Hipercze"/>
                    </w:rPr>
                    <w:instrText xml:space="preserve"> HYPERLINK \l "badanie.1.01.09" \h </w:instrText>
                  </w:r>
                  <w:r>
                    <w:rPr>
                      <w:rStyle w:val="Hipercze"/>
                    </w:rPr>
                  </w:r>
                  <w:r>
                    <w:rPr>
                      <w:rStyle w:val="Hipercze"/>
                    </w:rPr>
                    <w:fldChar w:fldCharType="separate"/>
                  </w:r>
                  <w:r>
                    <w:rPr>
                      <w:rStyle w:val="Hipercze"/>
                    </w:rPr>
                    <w:t>1.01.09</w:t>
                  </w:r>
                  <w:r>
                    <w:rPr>
                      <w:rStyle w:val="Hipercze"/>
                    </w:rPr>
                    <w:fldChar w:fldCharType="end"/>
                  </w:r>
                </w:p>
              </w:tc>
            </w:tr>
          </w:tbl>
          <w:p w14:paraId="610506C3" w14:textId="77777777" w:rsidR="006B1864" w:rsidRDefault="006B1864">
            <w:pPr>
              <w:spacing w:line="1" w:lineRule="auto"/>
            </w:pPr>
          </w:p>
        </w:tc>
      </w:tr>
      <w:tr w:rsidR="006B1864" w14:paraId="2BB2746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7EABD50" w14:textId="77777777" w:rsidR="006B1864" w:rsidRDefault="00C3683C">
            <w:pPr>
              <w:rPr>
                <w:color w:val="000000"/>
              </w:rPr>
            </w:pPr>
            <w:bookmarkStart w:id="2446" w:name="lp.58.11"/>
            <w:bookmarkEnd w:id="2446"/>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36D5E09" w14:textId="77777777" w:rsidR="00C03A64" w:rsidRDefault="00C3683C">
            <w:pPr>
              <w:rPr>
                <w:color w:val="000000"/>
              </w:rPr>
            </w:pPr>
            <w:r>
              <w:rPr>
                <w:color w:val="000000"/>
              </w:rPr>
              <w:t>Państwowy monitoring środowiska – System informatyczny Inspekcji Ochrony Środowiska „Ekoinfonet”;</w:t>
            </w:r>
          </w:p>
          <w:p w14:paraId="35BD4D0C" w14:textId="77777777" w:rsidR="006B1864" w:rsidRDefault="00C03A64" w:rsidP="00C03A64">
            <w:pPr>
              <w:ind w:left="283" w:hanging="283"/>
              <w:rPr>
                <w:color w:val="000000"/>
              </w:rPr>
            </w:pPr>
            <w:r>
              <w:rPr>
                <w:color w:val="000000"/>
              </w:rPr>
              <w:tab/>
            </w:r>
            <w:r w:rsidR="00C3683C">
              <w:rPr>
                <w:color w:val="000000"/>
              </w:rPr>
              <w:t>GIOŚ PMŚ 15 – dane dotyczące hałasu przemysłowego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418DAA"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FE49775" w14:textId="77777777" w:rsidR="006B1864" w:rsidRDefault="00C3683C">
            <w:pPr>
              <w:rPr>
                <w:color w:val="000000"/>
              </w:rPr>
            </w:pPr>
            <w:r>
              <w:rPr>
                <w:color w:val="000000"/>
              </w:rPr>
              <w:t>Zakłady przekraczające poziomy dopuszczalne dla hałasu przemysłowego. Zakłady przekraczające poziomy dopuszczalne dla hałasu przemysłowego w porze dziennej. Zakłady przekraczające poziomy dopuszczalne dla hałasu przemysłowego w porze nocnej. Skontrolowane zakłady emitujące hałas przemysłowy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936880" w14:textId="77777777" w:rsidR="00C03A64" w:rsidRDefault="00C3683C">
            <w:pPr>
              <w:rPr>
                <w:color w:val="000000"/>
              </w:rPr>
            </w:pPr>
            <w:r>
              <w:rPr>
                <w:color w:val="000000"/>
              </w:rPr>
              <w:t>Raz w roku do 26 czerwca 2026 r. za rok 2025;</w:t>
            </w:r>
          </w:p>
          <w:p w14:paraId="551CE039" w14:textId="77777777" w:rsidR="00C03A64" w:rsidRDefault="00C03A64">
            <w:pPr>
              <w:rPr>
                <w:color w:val="000000"/>
              </w:rPr>
            </w:pPr>
          </w:p>
          <w:p w14:paraId="4FD2CFE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57FECD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38C1128" w14:textId="77777777">
              <w:trPr>
                <w:jc w:val="right"/>
              </w:trPr>
              <w:tc>
                <w:tcPr>
                  <w:tcW w:w="788" w:type="dxa"/>
                  <w:tcMar>
                    <w:top w:w="0" w:type="dxa"/>
                    <w:left w:w="0" w:type="dxa"/>
                    <w:bottom w:w="0" w:type="dxa"/>
                    <w:right w:w="0" w:type="dxa"/>
                  </w:tcMar>
                </w:tcPr>
                <w:bookmarkStart w:id="2447" w:name="__bookmark_2255"/>
                <w:bookmarkEnd w:id="2447"/>
                <w:p w14:paraId="77AF1A2C" w14:textId="0C461035" w:rsidR="006B1864" w:rsidRDefault="00C3683C">
                  <w:pPr>
                    <w:jc w:val="right"/>
                    <w:rPr>
                      <w:rStyle w:val="Hipercze"/>
                    </w:rPr>
                  </w:pPr>
                  <w:r>
                    <w:rPr>
                      <w:rStyle w:val="Hipercze"/>
                    </w:rPr>
                    <w:fldChar w:fldCharType="begin"/>
                  </w:r>
                  <w:r>
                    <w:rPr>
                      <w:rStyle w:val="Hipercze"/>
                    </w:rPr>
                    <w:instrText xml:space="preserve"> HYPERLINK \l "badanie.1.01.09" \h </w:instrText>
                  </w:r>
                  <w:r>
                    <w:rPr>
                      <w:rStyle w:val="Hipercze"/>
                    </w:rPr>
                  </w:r>
                  <w:r>
                    <w:rPr>
                      <w:rStyle w:val="Hipercze"/>
                    </w:rPr>
                    <w:fldChar w:fldCharType="separate"/>
                  </w:r>
                  <w:r>
                    <w:rPr>
                      <w:rStyle w:val="Hipercze"/>
                    </w:rPr>
                    <w:t>1.01.09</w:t>
                  </w:r>
                  <w:r>
                    <w:rPr>
                      <w:rStyle w:val="Hipercze"/>
                    </w:rPr>
                    <w:fldChar w:fldCharType="end"/>
                  </w:r>
                </w:p>
              </w:tc>
            </w:tr>
          </w:tbl>
          <w:p w14:paraId="7F7AF914" w14:textId="77777777" w:rsidR="006B1864" w:rsidRDefault="006B1864">
            <w:pPr>
              <w:spacing w:line="1" w:lineRule="auto"/>
            </w:pPr>
          </w:p>
        </w:tc>
      </w:tr>
      <w:tr w:rsidR="006B1864" w14:paraId="006CA05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28118B" w14:textId="77777777" w:rsidR="006B1864" w:rsidRDefault="00C3683C">
            <w:pPr>
              <w:rPr>
                <w:color w:val="000000"/>
              </w:rPr>
            </w:pPr>
            <w:bookmarkStart w:id="2448" w:name="lp.58.12"/>
            <w:bookmarkEnd w:id="2448"/>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435ECF2" w14:textId="77777777" w:rsidR="00C03A64" w:rsidRDefault="00C3683C">
            <w:pPr>
              <w:rPr>
                <w:color w:val="000000"/>
              </w:rPr>
            </w:pPr>
            <w:r>
              <w:rPr>
                <w:color w:val="000000"/>
              </w:rPr>
              <w:t>System informatyczny transgraniczne przemieszczanie odpadów;</w:t>
            </w:r>
          </w:p>
          <w:p w14:paraId="13CFC5AD" w14:textId="77777777" w:rsidR="006B1864" w:rsidRDefault="00C03A64" w:rsidP="00C03A64">
            <w:pPr>
              <w:ind w:left="283" w:hanging="283"/>
              <w:rPr>
                <w:color w:val="000000"/>
              </w:rPr>
            </w:pPr>
            <w:r>
              <w:rPr>
                <w:color w:val="000000"/>
              </w:rPr>
              <w:tab/>
            </w:r>
            <w:r w:rsidR="00C3683C">
              <w:rPr>
                <w:color w:val="000000"/>
              </w:rPr>
              <w:t>GIOŚ SI TPO 01 – dane dotyczące eksportu, importu i tranzytu odpadów niebezpiecznych i odpadów innych niż niebezpieczne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4DF3572" w14:textId="77777777" w:rsidR="006B1864" w:rsidRDefault="00C3683C">
            <w:pPr>
              <w:rPr>
                <w:color w:val="000000"/>
              </w:rPr>
            </w:pPr>
            <w:r>
              <w:rPr>
                <w:color w:val="000000"/>
              </w:rPr>
              <w:t>Główny Inspektorat Ochrony Środowiska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21227B7" w14:textId="77777777" w:rsidR="006B1864" w:rsidRDefault="00C3683C">
            <w:pPr>
              <w:rPr>
                <w:color w:val="000000"/>
              </w:rPr>
            </w:pPr>
            <w:r>
              <w:rPr>
                <w:color w:val="000000"/>
              </w:rPr>
              <w:t>Tranzyt odpadów – wnioskowana ilość odpadów przewożonych przez Polskę. Import odpadów do Polski. Liczba zakończonych postępowań. Eksport odpadów z Polski. Liczba zakończonych postępowań. Eksport odpadów z Polski. Wnioskowana ilość odpadów. Tranzyt odpadów – liczba zakończonych postępowań. Import odpadów do Polski – wnioskowana ilość odpadów. Rzeczywista ilość odpadów importowanych. Rzeczywista ilość odpadów eksportowanych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8A4E08" w14:textId="77777777" w:rsidR="00C03A64" w:rsidRDefault="00C3683C">
            <w:pPr>
              <w:rPr>
                <w:color w:val="000000"/>
              </w:rPr>
            </w:pPr>
            <w:r>
              <w:rPr>
                <w:color w:val="000000"/>
              </w:rPr>
              <w:t>Raz w roku do 26 czerwca 2026 r. za rok 2025;</w:t>
            </w:r>
          </w:p>
          <w:p w14:paraId="2DE04560" w14:textId="77777777" w:rsidR="00C03A64" w:rsidRDefault="00C03A64">
            <w:pPr>
              <w:rPr>
                <w:color w:val="000000"/>
              </w:rPr>
            </w:pPr>
          </w:p>
          <w:p w14:paraId="0FD23DC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97F2B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555FCFC" w14:textId="77777777">
              <w:trPr>
                <w:jc w:val="right"/>
              </w:trPr>
              <w:tc>
                <w:tcPr>
                  <w:tcW w:w="788" w:type="dxa"/>
                  <w:tcMar>
                    <w:top w:w="0" w:type="dxa"/>
                    <w:left w:w="0" w:type="dxa"/>
                    <w:bottom w:w="0" w:type="dxa"/>
                    <w:right w:w="0" w:type="dxa"/>
                  </w:tcMar>
                </w:tcPr>
                <w:bookmarkStart w:id="2449" w:name="__bookmark_2256"/>
                <w:bookmarkEnd w:id="2449"/>
                <w:p w14:paraId="534691D8" w14:textId="7320C997" w:rsidR="006B1864" w:rsidRDefault="00C3683C">
                  <w:pPr>
                    <w:jc w:val="right"/>
                    <w:rPr>
                      <w:rStyle w:val="Hipercze"/>
                    </w:rPr>
                  </w:pPr>
                  <w:r>
                    <w:rPr>
                      <w:rStyle w:val="Hipercze"/>
                    </w:rPr>
                    <w:fldChar w:fldCharType="begin"/>
                  </w:r>
                  <w:r>
                    <w:rPr>
                      <w:rStyle w:val="Hipercze"/>
                    </w:rPr>
                    <w:instrText xml:space="preserve"> HYPERLINK \l "badanie.1.01.08" \h </w:instrText>
                  </w:r>
                  <w:r>
                    <w:rPr>
                      <w:rStyle w:val="Hipercze"/>
                    </w:rPr>
                  </w:r>
                  <w:r>
                    <w:rPr>
                      <w:rStyle w:val="Hipercze"/>
                    </w:rPr>
                    <w:fldChar w:fldCharType="separate"/>
                  </w:r>
                  <w:r>
                    <w:rPr>
                      <w:rStyle w:val="Hipercze"/>
                    </w:rPr>
                    <w:t>1.01.08</w:t>
                  </w:r>
                  <w:r>
                    <w:rPr>
                      <w:rStyle w:val="Hipercze"/>
                    </w:rPr>
                    <w:fldChar w:fldCharType="end"/>
                  </w:r>
                </w:p>
              </w:tc>
            </w:tr>
          </w:tbl>
          <w:p w14:paraId="5ED73081" w14:textId="77777777" w:rsidR="006B1864" w:rsidRDefault="006B1864">
            <w:pPr>
              <w:spacing w:line="1" w:lineRule="auto"/>
            </w:pPr>
          </w:p>
        </w:tc>
      </w:tr>
      <w:tr w:rsidR="006B1864" w14:paraId="42A125C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2506E3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450" w:name="gr.59"/>
            <w:bookmarkStart w:id="2451" w:name="_Toc176176929"/>
            <w:bookmarkStart w:id="2452" w:name="_Toc176183217"/>
            <w:bookmarkEnd w:id="2450"/>
            <w:r w:rsidRPr="00C03A64">
              <w:rPr>
                <w:rFonts w:ascii="Times New Roman" w:hAnsi="Times New Roman" w:cs="Times New Roman"/>
                <w:b/>
                <w:color w:val="000000"/>
                <w:sz w:val="20"/>
              </w:rPr>
              <w:t>59. Zestawy danych z systemów informacyjnych Głównego Inspektoratu Transportu Drogowego</w:t>
            </w:r>
            <w:bookmarkEnd w:id="2451"/>
            <w:bookmarkEnd w:id="2452"/>
          </w:p>
        </w:tc>
      </w:tr>
      <w:tr w:rsidR="006B1864" w14:paraId="7D21F18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B33E50B" w14:textId="77777777" w:rsidR="006B1864" w:rsidRDefault="00C3683C">
            <w:pPr>
              <w:rPr>
                <w:color w:val="000000"/>
              </w:rPr>
            </w:pPr>
            <w:bookmarkStart w:id="2453" w:name="lp.59.1"/>
            <w:bookmarkEnd w:id="245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E699FB" w14:textId="77777777" w:rsidR="00C03A64" w:rsidRDefault="00C3683C">
            <w:pPr>
              <w:rPr>
                <w:color w:val="000000"/>
              </w:rPr>
            </w:pPr>
            <w:r>
              <w:rPr>
                <w:color w:val="000000"/>
              </w:rPr>
              <w:t>System iBTM;</w:t>
            </w:r>
          </w:p>
          <w:p w14:paraId="39AE1ADC" w14:textId="77777777" w:rsidR="006B1864" w:rsidRDefault="00C03A64" w:rsidP="00C03A64">
            <w:pPr>
              <w:ind w:left="283" w:hanging="283"/>
              <w:rPr>
                <w:color w:val="000000"/>
              </w:rPr>
            </w:pPr>
            <w:r>
              <w:rPr>
                <w:color w:val="000000"/>
              </w:rPr>
              <w:tab/>
            </w:r>
            <w:r w:rsidR="00C3683C">
              <w:rPr>
                <w:color w:val="000000"/>
              </w:rPr>
              <w:t>GITD iBTM 01 – dane o podmiotach wraz z taborem posiadających licencje wspólnotowe dotyczące międzynarodowego przewozu drogowego osób lub rzeczy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7493A3E" w14:textId="77777777" w:rsidR="006B1864" w:rsidRDefault="00C3683C">
            <w:pPr>
              <w:rPr>
                <w:color w:val="000000"/>
              </w:rPr>
            </w:pPr>
            <w:r>
              <w:rPr>
                <w:color w:val="000000"/>
              </w:rPr>
              <w:t>Główny Inspektorat Transportu Drogowego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F4C51EF" w14:textId="77777777" w:rsidR="006B1864" w:rsidRDefault="00C3683C">
            <w:pPr>
              <w:rPr>
                <w:color w:val="000000"/>
              </w:rPr>
            </w:pPr>
            <w:r>
              <w:rPr>
                <w:color w:val="000000"/>
              </w:rPr>
              <w:t>Pojazdy drogowe przeznaczone do przewozu rzeczy i pozostałe. Pojazdy drogowe przeznaczone do przewozu osób</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F02FDE" w14:textId="77777777" w:rsidR="00C03A64" w:rsidRDefault="00C3683C">
            <w:pPr>
              <w:rPr>
                <w:color w:val="000000"/>
              </w:rPr>
            </w:pPr>
            <w:r>
              <w:rPr>
                <w:color w:val="000000"/>
              </w:rPr>
              <w:t>Raz w roku do 20 października 2025 r. według stanu na 30 września 2025 r.;</w:t>
            </w:r>
          </w:p>
          <w:p w14:paraId="72691CCE" w14:textId="77777777" w:rsidR="00C03A64" w:rsidRDefault="00C03A64">
            <w:pPr>
              <w:rPr>
                <w:color w:val="000000"/>
              </w:rPr>
            </w:pPr>
          </w:p>
          <w:p w14:paraId="4582FDC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D4E875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863A2B0" w14:textId="77777777">
              <w:trPr>
                <w:jc w:val="right"/>
              </w:trPr>
              <w:tc>
                <w:tcPr>
                  <w:tcW w:w="788" w:type="dxa"/>
                  <w:tcMar>
                    <w:top w:w="0" w:type="dxa"/>
                    <w:left w:w="0" w:type="dxa"/>
                    <w:bottom w:w="0" w:type="dxa"/>
                    <w:right w:w="0" w:type="dxa"/>
                  </w:tcMar>
                </w:tcPr>
                <w:bookmarkStart w:id="2454" w:name="__bookmark_2257"/>
                <w:bookmarkEnd w:id="2454"/>
                <w:p w14:paraId="58AB22D1" w14:textId="4BE2AE26" w:rsidR="006B1864" w:rsidRDefault="00C3683C">
                  <w:pPr>
                    <w:jc w:val="right"/>
                    <w:rPr>
                      <w:rStyle w:val="Hipercze"/>
                    </w:rPr>
                  </w:pPr>
                  <w:r>
                    <w:rPr>
                      <w:rStyle w:val="Hipercze"/>
                    </w:rPr>
                    <w:fldChar w:fldCharType="begin"/>
                  </w:r>
                  <w:r>
                    <w:rPr>
                      <w:rStyle w:val="Hipercze"/>
                    </w:rPr>
                    <w:instrText xml:space="preserve"> HYPERLINK \l "badanie.1.48.17" \h </w:instrText>
                  </w:r>
                  <w:r>
                    <w:rPr>
                      <w:rStyle w:val="Hipercze"/>
                    </w:rPr>
                  </w:r>
                  <w:r>
                    <w:rPr>
                      <w:rStyle w:val="Hipercze"/>
                    </w:rPr>
                    <w:fldChar w:fldCharType="separate"/>
                  </w:r>
                  <w:r>
                    <w:rPr>
                      <w:rStyle w:val="Hipercze"/>
                    </w:rPr>
                    <w:t>1.48.17</w:t>
                  </w:r>
                  <w:r>
                    <w:rPr>
                      <w:rStyle w:val="Hipercze"/>
                    </w:rPr>
                    <w:fldChar w:fldCharType="end"/>
                  </w:r>
                </w:p>
              </w:tc>
            </w:tr>
          </w:tbl>
          <w:p w14:paraId="61650FF4" w14:textId="77777777" w:rsidR="006B1864" w:rsidRDefault="006B1864">
            <w:pPr>
              <w:spacing w:line="1" w:lineRule="auto"/>
            </w:pPr>
          </w:p>
        </w:tc>
      </w:tr>
      <w:tr w:rsidR="006B1864" w14:paraId="509A643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A3CE6B3" w14:textId="77777777" w:rsidR="006B1864" w:rsidRDefault="00C3683C">
            <w:pPr>
              <w:rPr>
                <w:color w:val="000000"/>
              </w:rPr>
            </w:pPr>
            <w:bookmarkStart w:id="2455" w:name="lp.59.2"/>
            <w:bookmarkEnd w:id="2455"/>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D6B1C4C" w14:textId="77777777" w:rsidR="00C03A64" w:rsidRDefault="00C3683C">
            <w:pPr>
              <w:rPr>
                <w:color w:val="000000"/>
              </w:rPr>
            </w:pPr>
            <w:r>
              <w:rPr>
                <w:color w:val="000000"/>
              </w:rPr>
              <w:t>System iBTM;</w:t>
            </w:r>
          </w:p>
          <w:p w14:paraId="01295D17" w14:textId="77777777" w:rsidR="006B1864" w:rsidRDefault="00C03A64" w:rsidP="00C03A64">
            <w:pPr>
              <w:ind w:left="283" w:hanging="283"/>
              <w:rPr>
                <w:color w:val="000000"/>
              </w:rPr>
            </w:pPr>
            <w:r>
              <w:rPr>
                <w:color w:val="000000"/>
              </w:rPr>
              <w:tab/>
            </w:r>
            <w:r w:rsidR="00C3683C">
              <w:rPr>
                <w:color w:val="000000"/>
              </w:rPr>
              <w:t>GITD iBTM 02 – dane w zakresie licencji wspólnotowych dotyczących międzynarodowego zarobkowego przewozu drogowego osób lub rzeczy oraz zezwoleń na wykonywanie zawodu przewoźnika drogowego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AE4E7CA" w14:textId="77777777" w:rsidR="006B1864" w:rsidRDefault="00C3683C">
            <w:pPr>
              <w:rPr>
                <w:color w:val="000000"/>
              </w:rPr>
            </w:pPr>
            <w:r>
              <w:rPr>
                <w:color w:val="000000"/>
              </w:rPr>
              <w:t>Główny Inspektorat Transportu Drogowego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A9CFF36" w14:textId="77777777" w:rsidR="006B1864" w:rsidRDefault="00C3683C">
            <w:pPr>
              <w:rPr>
                <w:color w:val="000000"/>
              </w:rPr>
            </w:pPr>
            <w:r>
              <w:rPr>
                <w:color w:val="000000"/>
              </w:rPr>
              <w:t>Licencje na transport drogowy. Wypisy z licencji na transport drogowy. Zezwolenia na wykonywanie zawodu przewoźnika drogowego. Wypisy z zezwoleń na wykonywanie zawodu przewoźnika drogowego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3F77CE4" w14:textId="77777777" w:rsidR="00C03A64" w:rsidRDefault="00C3683C">
            <w:pPr>
              <w:rPr>
                <w:color w:val="000000"/>
              </w:rPr>
            </w:pPr>
            <w:r>
              <w:rPr>
                <w:color w:val="000000"/>
              </w:rPr>
              <w:t>Raz w roku do 19 stycznia 2026 r. według stanu na 31 grudnia 2025 r.;</w:t>
            </w:r>
          </w:p>
          <w:p w14:paraId="287F16DA" w14:textId="77777777" w:rsidR="00C03A64" w:rsidRDefault="00C03A64">
            <w:pPr>
              <w:rPr>
                <w:color w:val="000000"/>
              </w:rPr>
            </w:pPr>
          </w:p>
          <w:p w14:paraId="2E9C671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12B922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D4F725" w14:textId="77777777">
              <w:trPr>
                <w:jc w:val="right"/>
              </w:trPr>
              <w:tc>
                <w:tcPr>
                  <w:tcW w:w="788" w:type="dxa"/>
                  <w:tcMar>
                    <w:top w:w="0" w:type="dxa"/>
                    <w:left w:w="0" w:type="dxa"/>
                    <w:bottom w:w="0" w:type="dxa"/>
                    <w:right w:w="0" w:type="dxa"/>
                  </w:tcMar>
                </w:tcPr>
                <w:bookmarkStart w:id="2456" w:name="__bookmark_2258"/>
                <w:bookmarkEnd w:id="2456"/>
                <w:p w14:paraId="3F93CAB9" w14:textId="13EF0D0F" w:rsidR="006B1864" w:rsidRDefault="00C3683C">
                  <w:pPr>
                    <w:jc w:val="right"/>
                    <w:rPr>
                      <w:rStyle w:val="Hipercze"/>
                    </w:rPr>
                  </w:pPr>
                  <w:r>
                    <w:rPr>
                      <w:rStyle w:val="Hipercze"/>
                    </w:rPr>
                    <w:fldChar w:fldCharType="begin"/>
                  </w:r>
                  <w:r>
                    <w:rPr>
                      <w:rStyle w:val="Hipercze"/>
                    </w:rPr>
                    <w:instrText xml:space="preserve"> HYPERLINK \l "badanie.1.48.02" \h </w:instrText>
                  </w:r>
                  <w:r>
                    <w:rPr>
                      <w:rStyle w:val="Hipercze"/>
                    </w:rPr>
                  </w:r>
                  <w:r>
                    <w:rPr>
                      <w:rStyle w:val="Hipercze"/>
                    </w:rPr>
                    <w:fldChar w:fldCharType="separate"/>
                  </w:r>
                  <w:r>
                    <w:rPr>
                      <w:rStyle w:val="Hipercze"/>
                    </w:rPr>
                    <w:t>1.48.02</w:t>
                  </w:r>
                  <w:r>
                    <w:rPr>
                      <w:rStyle w:val="Hipercze"/>
                    </w:rPr>
                    <w:fldChar w:fldCharType="end"/>
                  </w:r>
                </w:p>
              </w:tc>
            </w:tr>
          </w:tbl>
          <w:p w14:paraId="3C1A1B69" w14:textId="77777777" w:rsidR="006B1864" w:rsidRDefault="006B1864">
            <w:pPr>
              <w:spacing w:line="1" w:lineRule="auto"/>
            </w:pPr>
          </w:p>
        </w:tc>
      </w:tr>
      <w:tr w:rsidR="006B1864" w14:paraId="10DFBFD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E042A8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457" w:name="gr.60"/>
            <w:bookmarkStart w:id="2458" w:name="_Toc176176930"/>
            <w:bookmarkStart w:id="2459" w:name="_Toc176183218"/>
            <w:bookmarkEnd w:id="2457"/>
            <w:r w:rsidRPr="00C03A64">
              <w:rPr>
                <w:rFonts w:ascii="Times New Roman" w:hAnsi="Times New Roman" w:cs="Times New Roman"/>
                <w:b/>
                <w:color w:val="000000"/>
                <w:sz w:val="20"/>
              </w:rPr>
              <w:t>60. Zestawy danych z systemów informacyjnych Głównego Inspektoratu Weterynarii</w:t>
            </w:r>
            <w:bookmarkEnd w:id="2458"/>
            <w:bookmarkEnd w:id="2459"/>
          </w:p>
        </w:tc>
      </w:tr>
      <w:tr w:rsidR="006B1864" w14:paraId="4B57537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2CEF27E" w14:textId="77777777" w:rsidR="006B1864" w:rsidRDefault="00C3683C">
            <w:pPr>
              <w:rPr>
                <w:color w:val="000000"/>
              </w:rPr>
            </w:pPr>
            <w:bookmarkStart w:id="2460" w:name="lp.60.1"/>
            <w:bookmarkEnd w:id="2460"/>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839BABF" w14:textId="77777777" w:rsidR="00C03A64" w:rsidRDefault="00C3683C">
            <w:pPr>
              <w:rPr>
                <w:color w:val="000000"/>
              </w:rPr>
            </w:pPr>
            <w:r>
              <w:rPr>
                <w:color w:val="000000"/>
              </w:rPr>
              <w:t>TRACES – Trade Control and Expert System;</w:t>
            </w:r>
          </w:p>
          <w:p w14:paraId="29BDE550" w14:textId="77777777" w:rsidR="006B1864" w:rsidRDefault="00C03A64" w:rsidP="00C03A64">
            <w:pPr>
              <w:ind w:left="283" w:hanging="283"/>
              <w:rPr>
                <w:color w:val="000000"/>
              </w:rPr>
            </w:pPr>
            <w:r>
              <w:rPr>
                <w:color w:val="000000"/>
              </w:rPr>
              <w:tab/>
            </w:r>
            <w:r w:rsidR="00C3683C">
              <w:rPr>
                <w:color w:val="000000"/>
              </w:rPr>
              <w:t>GIW TRACES 01 – dane dotyczące kontroli i powiadamiania o przemieszczeniach zwierząt żywych i produktów pochodzenia zwierzęcego przez terytorium państw członkowskich Unii Europejskiej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13032E" w14:textId="77777777" w:rsidR="006B1864" w:rsidRDefault="00C3683C">
            <w:pPr>
              <w:rPr>
                <w:color w:val="000000"/>
              </w:rPr>
            </w:pPr>
            <w:r>
              <w:rPr>
                <w:color w:val="000000"/>
              </w:rPr>
              <w:t>Główny Inspektorat Weterynarii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56DE2BC" w14:textId="77777777" w:rsidR="006B1864" w:rsidRDefault="00C3683C">
            <w:pPr>
              <w:rPr>
                <w:color w:val="000000"/>
              </w:rPr>
            </w:pPr>
            <w:r>
              <w:rPr>
                <w:color w:val="000000"/>
              </w:rPr>
              <w:t>Import towarów. Eksport towarów. Kod towaru CN</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A03D36" w14:textId="77777777" w:rsidR="00C03A64" w:rsidRDefault="00C3683C">
            <w:pPr>
              <w:rPr>
                <w:color w:val="000000"/>
              </w:rPr>
            </w:pPr>
            <w:r>
              <w:rPr>
                <w:color w:val="000000"/>
              </w:rPr>
              <w:t>Stały dostęp od 1 stycznia 2025 r.;</w:t>
            </w:r>
          </w:p>
          <w:p w14:paraId="0558FE49" w14:textId="77777777" w:rsidR="00C03A64" w:rsidRDefault="00C03A64">
            <w:pPr>
              <w:rPr>
                <w:color w:val="000000"/>
              </w:rPr>
            </w:pPr>
          </w:p>
          <w:p w14:paraId="421FFCC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322CD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C9BA87A" w14:textId="77777777">
              <w:trPr>
                <w:jc w:val="right"/>
              </w:trPr>
              <w:tc>
                <w:tcPr>
                  <w:tcW w:w="788" w:type="dxa"/>
                  <w:tcMar>
                    <w:top w:w="0" w:type="dxa"/>
                    <w:left w:w="0" w:type="dxa"/>
                    <w:bottom w:w="0" w:type="dxa"/>
                    <w:right w:w="0" w:type="dxa"/>
                  </w:tcMar>
                </w:tcPr>
                <w:bookmarkStart w:id="2461" w:name="__bookmark_2259"/>
                <w:bookmarkEnd w:id="2461"/>
                <w:p w14:paraId="7FEF5BA4" w14:textId="60B96FC7"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bl>
          <w:p w14:paraId="1A9B1A94" w14:textId="77777777" w:rsidR="006B1864" w:rsidRDefault="006B1864">
            <w:pPr>
              <w:spacing w:line="1" w:lineRule="auto"/>
            </w:pPr>
          </w:p>
        </w:tc>
      </w:tr>
      <w:tr w:rsidR="006B1864" w14:paraId="062A16B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029E2CE" w14:textId="77777777" w:rsidR="006B1864" w:rsidRDefault="00C3683C">
            <w:pPr>
              <w:rPr>
                <w:color w:val="000000"/>
              </w:rPr>
            </w:pPr>
            <w:bookmarkStart w:id="2462" w:name="lp.60.2"/>
            <w:bookmarkEnd w:id="2462"/>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1EEEC3B" w14:textId="77777777" w:rsidR="00C03A64" w:rsidRDefault="00C3683C">
            <w:pPr>
              <w:rPr>
                <w:color w:val="000000"/>
              </w:rPr>
            </w:pPr>
            <w:r>
              <w:rPr>
                <w:color w:val="000000"/>
              </w:rPr>
              <w:t>Wykaz ferm jaj konsumpcyjnych, zarejestrowanych zgodnie z rozporządzeniem (WE) nr 852/2004 Parlamentu Europejskiego i Rady z dnia 29 kwietnia 2004 r. w sprawie higieny środków spożywczych (Dz. Urz. UE L 139 z 30.04.2004, str. 1, z późn. zm. – Dz. Urz. UE. Polskie wydanie specjalne, rozdz. 13, t. 34, str. 319), nie objętych dyrektywą Komisji 2002/4/WE z dnia 30 stycznia 2002 r. w sprawie rejestracji zakładów hodujących kury nioski, objętych dyrektywą Rady 1999/74/WE (Dz. Urz. UE L 30 z 31.01.2002, str. 44, z późn. zm. – Dz. Urz. UE Polskie wydanie specjalne, rozdz. 3, t. 35, str. 117);</w:t>
            </w:r>
          </w:p>
          <w:p w14:paraId="15E93C6C" w14:textId="77777777" w:rsidR="006B1864" w:rsidRDefault="00C03A64" w:rsidP="00C03A64">
            <w:pPr>
              <w:ind w:left="283" w:hanging="283"/>
              <w:rPr>
                <w:color w:val="000000"/>
              </w:rPr>
            </w:pPr>
            <w:r>
              <w:rPr>
                <w:color w:val="000000"/>
              </w:rPr>
              <w:tab/>
            </w:r>
            <w:r w:rsidR="00C3683C">
              <w:rPr>
                <w:color w:val="000000"/>
              </w:rPr>
              <w:t>GIW WFJKND 01 – dane dotyczące ferm jaj konsumpcyjnych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FBFBC6C" w14:textId="77777777" w:rsidR="006B1864" w:rsidRDefault="00C3683C">
            <w:pPr>
              <w:rPr>
                <w:color w:val="000000"/>
              </w:rPr>
            </w:pPr>
            <w:r>
              <w:rPr>
                <w:color w:val="000000"/>
              </w:rPr>
              <w:t>Główny Inspektorat Weterynarii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9AC561F" w14:textId="77777777" w:rsidR="006B1864" w:rsidRDefault="00C3683C">
            <w:pPr>
              <w:rPr>
                <w:color w:val="000000"/>
              </w:rPr>
            </w:pPr>
            <w:r>
              <w:rPr>
                <w:color w:val="000000"/>
              </w:rPr>
              <w:t>Imię i nazwisko. Nazwa jednostki. Adres siedziby. Adres prowadzenia działalności rolniczej. PESEL. Weterynaryjny numer identyfikacyjny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70C9C4" w14:textId="77777777" w:rsidR="00C03A64" w:rsidRDefault="00C3683C">
            <w:pPr>
              <w:rPr>
                <w:color w:val="000000"/>
              </w:rPr>
            </w:pPr>
            <w:r>
              <w:rPr>
                <w:color w:val="000000"/>
              </w:rPr>
              <w:t>Zgodnie z potrzebami analitycznymi badania od 1 stycznia 2025 r.;</w:t>
            </w:r>
          </w:p>
          <w:p w14:paraId="68F92A42" w14:textId="77777777" w:rsidR="00C03A64" w:rsidRDefault="00C03A64">
            <w:pPr>
              <w:rPr>
                <w:color w:val="000000"/>
              </w:rPr>
            </w:pPr>
          </w:p>
          <w:p w14:paraId="39D71FD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EC2F6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4C84944" w14:textId="77777777">
              <w:trPr>
                <w:jc w:val="right"/>
              </w:trPr>
              <w:tc>
                <w:tcPr>
                  <w:tcW w:w="788" w:type="dxa"/>
                  <w:tcMar>
                    <w:top w:w="0" w:type="dxa"/>
                    <w:left w:w="0" w:type="dxa"/>
                    <w:bottom w:w="0" w:type="dxa"/>
                    <w:right w:w="0" w:type="dxa"/>
                  </w:tcMar>
                </w:tcPr>
                <w:bookmarkStart w:id="2463" w:name="__bookmark_2260"/>
                <w:bookmarkEnd w:id="2463"/>
                <w:p w14:paraId="5BE25449" w14:textId="45020CC5"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r w:rsidR="006B1864" w14:paraId="00E3DE8C" w14:textId="77777777">
              <w:trPr>
                <w:jc w:val="right"/>
              </w:trPr>
              <w:tc>
                <w:tcPr>
                  <w:tcW w:w="788" w:type="dxa"/>
                  <w:tcMar>
                    <w:top w:w="0" w:type="dxa"/>
                    <w:left w:w="0" w:type="dxa"/>
                    <w:bottom w:w="0" w:type="dxa"/>
                    <w:right w:w="0" w:type="dxa"/>
                  </w:tcMar>
                </w:tcPr>
                <w:p w14:paraId="62AF79E3" w14:textId="5B52598E" w:rsidR="006B1864" w:rsidRDefault="00C3683C">
                  <w:pPr>
                    <w:jc w:val="right"/>
                    <w:rPr>
                      <w:rStyle w:val="Hipercze"/>
                    </w:rPr>
                  </w:pPr>
                  <w:hyperlink w:anchor="badanie.1.80.03">
                    <w:r>
                      <w:rPr>
                        <w:rStyle w:val="Hipercze"/>
                      </w:rPr>
                      <w:t>1.80.03</w:t>
                    </w:r>
                  </w:hyperlink>
                </w:p>
              </w:tc>
            </w:tr>
          </w:tbl>
          <w:p w14:paraId="40DD559C" w14:textId="77777777" w:rsidR="006B1864" w:rsidRDefault="006B1864">
            <w:pPr>
              <w:spacing w:line="1" w:lineRule="auto"/>
            </w:pPr>
          </w:p>
        </w:tc>
      </w:tr>
      <w:tr w:rsidR="006B1864" w14:paraId="39F5040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7B65601" w14:textId="77777777" w:rsidR="006B1864" w:rsidRDefault="00C3683C">
            <w:pPr>
              <w:rPr>
                <w:color w:val="000000"/>
              </w:rPr>
            </w:pPr>
            <w:bookmarkStart w:id="2464" w:name="lp.60.3"/>
            <w:bookmarkEnd w:id="2464"/>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90E30F1" w14:textId="13A63D84" w:rsidR="00C03A64" w:rsidRDefault="00C3683C">
            <w:pPr>
              <w:rPr>
                <w:color w:val="000000"/>
              </w:rPr>
            </w:pPr>
            <w:r>
              <w:rPr>
                <w:color w:val="000000"/>
              </w:rPr>
              <w:t>Wykaz ferm jaj konsumpcyjnych, zarejestrowanych zgodnie z rozporządzeniem (WE) nr 852/2004 Parlamentu Europejskiego i Rady z dnia 29 kwietnia 2004 r. w sprawie higieny środków spożywczych</w:t>
            </w:r>
            <w:r w:rsidR="00AD0D6F">
              <w:rPr>
                <w:lang w:val="pl-PL"/>
              </w:rPr>
              <w:t>,</w:t>
            </w:r>
            <w:r>
              <w:rPr>
                <w:color w:val="000000"/>
              </w:rPr>
              <w:t xml:space="preserve"> objętych dyrektywą Komisji 2002/4/WE z dnia 30 stycznia 2002 r. w sprawie rejestracji zakładów hodujących kury nioski, objętych dyrektywą Rady 1999/74/WE</w:t>
            </w:r>
            <w:r w:rsidRPr="007227DA">
              <w:rPr>
                <w:lang w:val="pl-PL"/>
              </w:rPr>
              <w:t>;</w:t>
            </w:r>
          </w:p>
          <w:p w14:paraId="40785974" w14:textId="77777777" w:rsidR="006B1864" w:rsidRDefault="00C03A64" w:rsidP="00C03A64">
            <w:pPr>
              <w:ind w:left="283" w:hanging="283"/>
              <w:rPr>
                <w:color w:val="000000"/>
              </w:rPr>
            </w:pPr>
            <w:r>
              <w:rPr>
                <w:color w:val="000000"/>
              </w:rPr>
              <w:tab/>
            </w:r>
            <w:r w:rsidR="00C3683C">
              <w:rPr>
                <w:color w:val="000000"/>
              </w:rPr>
              <w:t>GIW WFJKOD 01 – dane dotyczące ferm jaj konsumpcyjnych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40C910D" w14:textId="77777777" w:rsidR="006B1864" w:rsidRDefault="00C3683C">
            <w:pPr>
              <w:rPr>
                <w:color w:val="000000"/>
              </w:rPr>
            </w:pPr>
            <w:r>
              <w:rPr>
                <w:color w:val="000000"/>
              </w:rPr>
              <w:t>Główny Inspektorat Weterynarii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1259EBA" w14:textId="77777777" w:rsidR="006B1864" w:rsidRDefault="00C3683C">
            <w:pPr>
              <w:rPr>
                <w:color w:val="000000"/>
              </w:rPr>
            </w:pPr>
            <w:r>
              <w:rPr>
                <w:color w:val="000000"/>
              </w:rPr>
              <w:t>Imię i nazwisko. Nazwa jednostki. Adres siedziby. Adres prowadzenia działalności rolniczej. PESEL. Weterynaryjny numer identyfikacyjny. Systemy utrzymania drobiu w gospodarstwie rolnym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B471AD7" w14:textId="77777777" w:rsidR="00C03A64" w:rsidRDefault="00C3683C">
            <w:pPr>
              <w:rPr>
                <w:color w:val="000000"/>
              </w:rPr>
            </w:pPr>
            <w:r>
              <w:rPr>
                <w:color w:val="000000"/>
              </w:rPr>
              <w:t>Zgodnie z potrzebami analitycznymi badania od 1 stycznia 2025 r.;</w:t>
            </w:r>
          </w:p>
          <w:p w14:paraId="61DD78B4" w14:textId="77777777" w:rsidR="00C03A64" w:rsidRDefault="00C03A64">
            <w:pPr>
              <w:rPr>
                <w:color w:val="000000"/>
              </w:rPr>
            </w:pPr>
          </w:p>
          <w:p w14:paraId="086C7FF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576C44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B4533EB" w14:textId="77777777">
              <w:trPr>
                <w:jc w:val="right"/>
              </w:trPr>
              <w:tc>
                <w:tcPr>
                  <w:tcW w:w="788" w:type="dxa"/>
                  <w:tcMar>
                    <w:top w:w="0" w:type="dxa"/>
                    <w:left w:w="0" w:type="dxa"/>
                    <w:bottom w:w="0" w:type="dxa"/>
                    <w:right w:w="0" w:type="dxa"/>
                  </w:tcMar>
                </w:tcPr>
                <w:bookmarkStart w:id="2465" w:name="__bookmark_2261"/>
                <w:bookmarkEnd w:id="2465"/>
                <w:p w14:paraId="7854E0E9" w14:textId="62ED75B1"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r w:rsidR="006B1864" w14:paraId="7C3DD3A7" w14:textId="77777777">
              <w:trPr>
                <w:jc w:val="right"/>
              </w:trPr>
              <w:tc>
                <w:tcPr>
                  <w:tcW w:w="788" w:type="dxa"/>
                  <w:tcMar>
                    <w:top w:w="0" w:type="dxa"/>
                    <w:left w:w="0" w:type="dxa"/>
                    <w:bottom w:w="0" w:type="dxa"/>
                    <w:right w:w="0" w:type="dxa"/>
                  </w:tcMar>
                </w:tcPr>
                <w:p w14:paraId="58E5A027" w14:textId="4AC8F84B" w:rsidR="006B1864" w:rsidRDefault="00C3683C">
                  <w:pPr>
                    <w:jc w:val="right"/>
                    <w:rPr>
                      <w:rStyle w:val="Hipercze"/>
                    </w:rPr>
                  </w:pPr>
                  <w:hyperlink w:anchor="badanie.1.80.03">
                    <w:r>
                      <w:rPr>
                        <w:rStyle w:val="Hipercze"/>
                      </w:rPr>
                      <w:t>1.80.03</w:t>
                    </w:r>
                  </w:hyperlink>
                </w:p>
              </w:tc>
            </w:tr>
          </w:tbl>
          <w:p w14:paraId="6AEDA58D" w14:textId="77777777" w:rsidR="006B1864" w:rsidRDefault="006B1864">
            <w:pPr>
              <w:spacing w:line="1" w:lineRule="auto"/>
            </w:pPr>
          </w:p>
        </w:tc>
      </w:tr>
      <w:tr w:rsidR="006B1864" w14:paraId="39309FB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7A8CA2E" w14:textId="77777777" w:rsidR="006B1864" w:rsidRDefault="00C3683C">
            <w:pPr>
              <w:rPr>
                <w:color w:val="000000"/>
              </w:rPr>
            </w:pPr>
            <w:bookmarkStart w:id="2466" w:name="lp.60.4"/>
            <w:bookmarkEnd w:id="2466"/>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160F251" w14:textId="77777777" w:rsidR="00C03A64" w:rsidRDefault="00C3683C">
            <w:pPr>
              <w:rPr>
                <w:color w:val="000000"/>
              </w:rPr>
            </w:pPr>
            <w:r>
              <w:rPr>
                <w:color w:val="000000"/>
              </w:rPr>
              <w:t>Wykaz zakładów produkcji drobiu;</w:t>
            </w:r>
          </w:p>
          <w:p w14:paraId="2F3D02B1" w14:textId="77777777" w:rsidR="006B1864" w:rsidRDefault="00C03A64" w:rsidP="00C03A64">
            <w:pPr>
              <w:ind w:left="283" w:hanging="283"/>
              <w:rPr>
                <w:color w:val="000000"/>
              </w:rPr>
            </w:pPr>
            <w:r>
              <w:rPr>
                <w:color w:val="000000"/>
              </w:rPr>
              <w:tab/>
            </w:r>
            <w:r w:rsidR="00C3683C">
              <w:rPr>
                <w:color w:val="000000"/>
              </w:rPr>
              <w:t>GIW WZPD 01 – dane dotyczące zakładów produkcji drobiu, ferm reprodukcyjnych, ferm odchowu drobiu, zakładów wylęgu drobiu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9CFE1E" w14:textId="77777777" w:rsidR="006B1864" w:rsidRDefault="00C3683C">
            <w:pPr>
              <w:rPr>
                <w:color w:val="000000"/>
              </w:rPr>
            </w:pPr>
            <w:r>
              <w:rPr>
                <w:color w:val="000000"/>
              </w:rPr>
              <w:t>Główny Inspektorat Weterynarii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CD991E" w14:textId="77777777" w:rsidR="006B1864" w:rsidRDefault="00C3683C">
            <w:pPr>
              <w:rPr>
                <w:color w:val="000000"/>
              </w:rPr>
            </w:pPr>
            <w:r>
              <w:rPr>
                <w:color w:val="000000"/>
              </w:rPr>
              <w:t>Imię i nazwisko. Nazwa jednostki. Adres prowadzenia działalności rolniczej. PESEL. REGON. Weterynaryjny numer identyfikacyjny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977F408" w14:textId="77777777" w:rsidR="00C03A64" w:rsidRDefault="00C3683C">
            <w:pPr>
              <w:rPr>
                <w:color w:val="000000"/>
              </w:rPr>
            </w:pPr>
            <w:r>
              <w:rPr>
                <w:color w:val="000000"/>
              </w:rPr>
              <w:t>Zgodnie z potrzebami analitycznymi badania od 1 stycznia 2025 r.;</w:t>
            </w:r>
          </w:p>
          <w:p w14:paraId="19D9B28C" w14:textId="77777777" w:rsidR="00C03A64" w:rsidRDefault="00C03A64">
            <w:pPr>
              <w:rPr>
                <w:color w:val="000000"/>
              </w:rPr>
            </w:pPr>
          </w:p>
          <w:p w14:paraId="4FA35DF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958433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F9EA47D" w14:textId="77777777">
              <w:trPr>
                <w:jc w:val="right"/>
              </w:trPr>
              <w:tc>
                <w:tcPr>
                  <w:tcW w:w="788" w:type="dxa"/>
                  <w:tcMar>
                    <w:top w:w="0" w:type="dxa"/>
                    <w:left w:w="0" w:type="dxa"/>
                    <w:bottom w:w="0" w:type="dxa"/>
                    <w:right w:w="0" w:type="dxa"/>
                  </w:tcMar>
                </w:tcPr>
                <w:bookmarkStart w:id="2467" w:name="__bookmark_2262"/>
                <w:bookmarkEnd w:id="2467"/>
                <w:p w14:paraId="5A176C32" w14:textId="01B53AF0"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r w:rsidR="006B1864" w14:paraId="22DD7E9B" w14:textId="77777777">
              <w:trPr>
                <w:jc w:val="right"/>
              </w:trPr>
              <w:tc>
                <w:tcPr>
                  <w:tcW w:w="788" w:type="dxa"/>
                  <w:tcMar>
                    <w:top w:w="0" w:type="dxa"/>
                    <w:left w:w="0" w:type="dxa"/>
                    <w:bottom w:w="0" w:type="dxa"/>
                    <w:right w:w="0" w:type="dxa"/>
                  </w:tcMar>
                </w:tcPr>
                <w:p w14:paraId="14191F96" w14:textId="20A2B76C" w:rsidR="006B1864" w:rsidRDefault="00C3683C">
                  <w:pPr>
                    <w:jc w:val="right"/>
                    <w:rPr>
                      <w:rStyle w:val="Hipercze"/>
                    </w:rPr>
                  </w:pPr>
                  <w:hyperlink w:anchor="badanie.1.80.03">
                    <w:r>
                      <w:rPr>
                        <w:rStyle w:val="Hipercze"/>
                      </w:rPr>
                      <w:t>1.80.03</w:t>
                    </w:r>
                  </w:hyperlink>
                </w:p>
              </w:tc>
            </w:tr>
          </w:tbl>
          <w:p w14:paraId="264ED43B" w14:textId="77777777" w:rsidR="006B1864" w:rsidRDefault="006B1864">
            <w:pPr>
              <w:spacing w:line="1" w:lineRule="auto"/>
            </w:pPr>
          </w:p>
        </w:tc>
      </w:tr>
      <w:tr w:rsidR="006B1864" w14:paraId="28954C4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96B355A" w14:textId="77777777" w:rsidR="006B1864" w:rsidRDefault="00C3683C">
            <w:pPr>
              <w:rPr>
                <w:color w:val="000000"/>
              </w:rPr>
            </w:pPr>
            <w:bookmarkStart w:id="2468" w:name="lp.60.5"/>
            <w:bookmarkEnd w:id="2468"/>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0EA6E53" w14:textId="77777777" w:rsidR="00C03A64" w:rsidRDefault="00C3683C">
            <w:pPr>
              <w:rPr>
                <w:color w:val="000000"/>
              </w:rPr>
            </w:pPr>
            <w:r>
              <w:rPr>
                <w:color w:val="000000"/>
              </w:rPr>
              <w:t>Wykaz zakładów zatwierdzonych zgodnie z rozporządzeniem (WE) nr 853/2004 Parlamentu Europejskiego i Rady z dnia 29 kwietnia 2004 r. ustanawiającym szczególne przepisy dotyczące higieny w odniesieniu do żywności pochodzenia zwierzęcego (Dz. Urz. UE L 139 z 30.04.2004, str. 55, z późn. zm. – Dz. Urz. UE Polskie wydanie specjalne, rozdz. 3, t. 45, str. 14);</w:t>
            </w:r>
          </w:p>
          <w:p w14:paraId="7C973B91" w14:textId="77777777" w:rsidR="006B1864" w:rsidRDefault="00C03A64" w:rsidP="00C03A64">
            <w:pPr>
              <w:ind w:left="283" w:hanging="283"/>
              <w:rPr>
                <w:color w:val="000000"/>
              </w:rPr>
            </w:pPr>
            <w:r>
              <w:rPr>
                <w:color w:val="000000"/>
              </w:rPr>
              <w:tab/>
            </w:r>
            <w:r w:rsidR="00C3683C">
              <w:rPr>
                <w:color w:val="000000"/>
              </w:rPr>
              <w:t>GIW WZZ 01 – dane dotyczące zakładów zatwierdzonych, zakładów pakowania jaj, produkcji jaj płynnych, przetwórstwa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0D52C93" w14:textId="77777777" w:rsidR="006B1864" w:rsidRDefault="00C3683C">
            <w:pPr>
              <w:rPr>
                <w:color w:val="000000"/>
              </w:rPr>
            </w:pPr>
            <w:r>
              <w:rPr>
                <w:color w:val="000000"/>
              </w:rPr>
              <w:t>Główny Inspektorat Weterynarii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D1BE9D5" w14:textId="77777777" w:rsidR="006B1864" w:rsidRDefault="00C3683C">
            <w:pPr>
              <w:rPr>
                <w:color w:val="000000"/>
              </w:rPr>
            </w:pPr>
            <w:r>
              <w:rPr>
                <w:color w:val="000000"/>
              </w:rPr>
              <w:t>Imię i nazwisko. Nazwa jednostki. PESEL. REGON. Adres siedziby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2E64F78" w14:textId="77777777" w:rsidR="00C03A64" w:rsidRDefault="00C3683C">
            <w:pPr>
              <w:rPr>
                <w:color w:val="000000"/>
              </w:rPr>
            </w:pPr>
            <w:r>
              <w:rPr>
                <w:color w:val="000000"/>
              </w:rPr>
              <w:t>Zgodnie z potrzebami analitycznymi badania od 1 stycznia 2025 r.;</w:t>
            </w:r>
          </w:p>
          <w:p w14:paraId="6883862F" w14:textId="77777777" w:rsidR="00C03A64" w:rsidRDefault="00C03A64">
            <w:pPr>
              <w:rPr>
                <w:color w:val="000000"/>
              </w:rPr>
            </w:pPr>
          </w:p>
          <w:p w14:paraId="18BF9FE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A65364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6221D40" w14:textId="77777777">
              <w:trPr>
                <w:jc w:val="right"/>
              </w:trPr>
              <w:tc>
                <w:tcPr>
                  <w:tcW w:w="788" w:type="dxa"/>
                  <w:tcMar>
                    <w:top w:w="0" w:type="dxa"/>
                    <w:left w:w="0" w:type="dxa"/>
                    <w:bottom w:w="0" w:type="dxa"/>
                    <w:right w:w="0" w:type="dxa"/>
                  </w:tcMar>
                </w:tcPr>
                <w:bookmarkStart w:id="2469" w:name="__bookmark_2263"/>
                <w:bookmarkEnd w:id="2469"/>
                <w:p w14:paraId="67E137AF" w14:textId="727AAA08" w:rsidR="006B1864" w:rsidRDefault="00C3683C">
                  <w:pPr>
                    <w:jc w:val="right"/>
                    <w:rPr>
                      <w:rStyle w:val="Hipercze"/>
                    </w:rPr>
                  </w:pPr>
                  <w:r>
                    <w:rPr>
                      <w:rStyle w:val="Hipercze"/>
                    </w:rPr>
                    <w:fldChar w:fldCharType="begin"/>
                  </w:r>
                  <w:r>
                    <w:rPr>
                      <w:rStyle w:val="Hipercze"/>
                    </w:rPr>
                    <w:instrText xml:space="preserve"> HYPERLINK \l "badanie.1.45.09" \h </w:instrText>
                  </w:r>
                  <w:r>
                    <w:rPr>
                      <w:rStyle w:val="Hipercze"/>
                    </w:rPr>
                  </w:r>
                  <w:r>
                    <w:rPr>
                      <w:rStyle w:val="Hipercze"/>
                    </w:rPr>
                    <w:fldChar w:fldCharType="separate"/>
                  </w:r>
                  <w:r>
                    <w:rPr>
                      <w:rStyle w:val="Hipercze"/>
                    </w:rPr>
                    <w:t>1.45.09,</w:t>
                  </w:r>
                  <w:r>
                    <w:rPr>
                      <w:rStyle w:val="Hipercze"/>
                    </w:rPr>
                    <w:fldChar w:fldCharType="end"/>
                  </w:r>
                </w:p>
              </w:tc>
            </w:tr>
            <w:tr w:rsidR="006B1864" w14:paraId="28C20674" w14:textId="77777777">
              <w:trPr>
                <w:jc w:val="right"/>
              </w:trPr>
              <w:tc>
                <w:tcPr>
                  <w:tcW w:w="788" w:type="dxa"/>
                  <w:tcMar>
                    <w:top w:w="0" w:type="dxa"/>
                    <w:left w:w="0" w:type="dxa"/>
                    <w:bottom w:w="0" w:type="dxa"/>
                    <w:right w:w="0" w:type="dxa"/>
                  </w:tcMar>
                </w:tcPr>
                <w:p w14:paraId="25C8F093" w14:textId="68733014" w:rsidR="006B1864" w:rsidRDefault="00C3683C">
                  <w:pPr>
                    <w:jc w:val="right"/>
                    <w:rPr>
                      <w:rStyle w:val="Hipercze"/>
                    </w:rPr>
                  </w:pPr>
                  <w:hyperlink w:anchor="badanie.1.80.03">
                    <w:r>
                      <w:rPr>
                        <w:rStyle w:val="Hipercze"/>
                      </w:rPr>
                      <w:t>1.80.03</w:t>
                    </w:r>
                  </w:hyperlink>
                </w:p>
              </w:tc>
            </w:tr>
          </w:tbl>
          <w:p w14:paraId="367E5BD2" w14:textId="77777777" w:rsidR="006B1864" w:rsidRDefault="006B1864">
            <w:pPr>
              <w:spacing w:line="1" w:lineRule="auto"/>
            </w:pPr>
          </w:p>
        </w:tc>
      </w:tr>
      <w:tr w:rsidR="006B1864" w14:paraId="57FB2F2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29CE49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470" w:name="gr.61"/>
            <w:bookmarkStart w:id="2471" w:name="_Toc176176931"/>
            <w:bookmarkStart w:id="2472" w:name="_Toc176183219"/>
            <w:bookmarkEnd w:id="2470"/>
            <w:r w:rsidRPr="00C03A64">
              <w:rPr>
                <w:rFonts w:ascii="Times New Roman" w:hAnsi="Times New Roman" w:cs="Times New Roman"/>
                <w:b/>
                <w:color w:val="000000"/>
                <w:sz w:val="20"/>
              </w:rPr>
              <w:t>61. Zestawy danych z systemów informacyjnych Głównego Urzędu Geodezji i Kartografii</w:t>
            </w:r>
            <w:bookmarkEnd w:id="2471"/>
            <w:bookmarkEnd w:id="2472"/>
          </w:p>
        </w:tc>
      </w:tr>
      <w:tr w:rsidR="006B1864" w14:paraId="0E1904B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A4DD0E0" w14:textId="77777777" w:rsidR="006B1864" w:rsidRDefault="00C3683C">
            <w:pPr>
              <w:rPr>
                <w:color w:val="000000"/>
              </w:rPr>
            </w:pPr>
            <w:bookmarkStart w:id="2473" w:name="lp.61.1"/>
            <w:bookmarkEnd w:id="247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653180F" w14:textId="77777777" w:rsidR="00C03A64" w:rsidRDefault="00C3683C">
            <w:pPr>
              <w:rPr>
                <w:color w:val="000000"/>
              </w:rPr>
            </w:pPr>
            <w:r>
              <w:rPr>
                <w:color w:val="000000"/>
              </w:rPr>
              <w:t>Baza danych numerycznego modelu terenu;</w:t>
            </w:r>
          </w:p>
          <w:p w14:paraId="6CCEECDC" w14:textId="77777777" w:rsidR="006B1864" w:rsidRDefault="00C03A64" w:rsidP="00C03A64">
            <w:pPr>
              <w:ind w:left="283" w:hanging="283"/>
              <w:rPr>
                <w:color w:val="000000"/>
              </w:rPr>
            </w:pPr>
            <w:r>
              <w:rPr>
                <w:color w:val="000000"/>
              </w:rPr>
              <w:tab/>
            </w:r>
            <w:r w:rsidR="00C3683C">
              <w:rPr>
                <w:color w:val="000000"/>
              </w:rPr>
              <w:t>GUGiK NMT 01 – dane dotyczące położenia geograficznego punktów, miejscowości, przełęczy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961A609" w14:textId="77777777" w:rsidR="006B1864" w:rsidRDefault="00C3683C">
            <w:pPr>
              <w:rPr>
                <w:color w:val="000000"/>
              </w:rPr>
            </w:pPr>
            <w:r>
              <w:rPr>
                <w:color w:val="000000"/>
              </w:rPr>
              <w:t>Główny Urząd Geodezji i Kartografii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22B99B0" w14:textId="77777777" w:rsidR="006B1864" w:rsidRDefault="00C3683C">
            <w:pPr>
              <w:rPr>
                <w:color w:val="000000"/>
              </w:rPr>
            </w:pPr>
            <w:r>
              <w:rPr>
                <w:color w:val="000000"/>
              </w:rPr>
              <w:t>Położenie geograficzne Polski. Rozciągłość terytorium Polski. Układ Pionowy Powierzchni. Najwyżej oraz najniżej położone punkty i miejscowości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B3B66D" w14:textId="77777777" w:rsidR="00C03A64" w:rsidRDefault="00C3683C">
            <w:pPr>
              <w:rPr>
                <w:color w:val="000000"/>
              </w:rPr>
            </w:pPr>
            <w:r>
              <w:rPr>
                <w:color w:val="000000"/>
              </w:rPr>
              <w:t>Raz w roku do 8 maja 2026 r. za rok 2025;</w:t>
            </w:r>
          </w:p>
          <w:p w14:paraId="626A43FE" w14:textId="77777777" w:rsidR="00C03A64" w:rsidRDefault="00C03A64">
            <w:pPr>
              <w:rPr>
                <w:color w:val="000000"/>
              </w:rPr>
            </w:pPr>
          </w:p>
          <w:p w14:paraId="21BF63A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65EEB9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11B96A4" w14:textId="77777777">
              <w:trPr>
                <w:jc w:val="right"/>
              </w:trPr>
              <w:tc>
                <w:tcPr>
                  <w:tcW w:w="788" w:type="dxa"/>
                  <w:tcMar>
                    <w:top w:w="0" w:type="dxa"/>
                    <w:left w:w="0" w:type="dxa"/>
                    <w:bottom w:w="0" w:type="dxa"/>
                    <w:right w:w="0" w:type="dxa"/>
                  </w:tcMar>
                </w:tcPr>
                <w:bookmarkStart w:id="2474" w:name="__bookmark_2264"/>
                <w:bookmarkEnd w:id="2474"/>
                <w:p w14:paraId="4280C53D" w14:textId="1301E845" w:rsidR="006B1864" w:rsidRDefault="00C3683C">
                  <w:pPr>
                    <w:jc w:val="right"/>
                    <w:rPr>
                      <w:rStyle w:val="Hipercze"/>
                    </w:rPr>
                  </w:pPr>
                  <w:r>
                    <w:rPr>
                      <w:rStyle w:val="Hipercze"/>
                    </w:rPr>
                    <w:fldChar w:fldCharType="begin"/>
                  </w:r>
                  <w:r>
                    <w:rPr>
                      <w:rStyle w:val="Hipercze"/>
                    </w:rPr>
                    <w:instrText xml:space="preserve"> HYPERLINK \l "badanie.1.01.01" \h </w:instrText>
                  </w:r>
                  <w:r>
                    <w:rPr>
                      <w:rStyle w:val="Hipercze"/>
                    </w:rPr>
                  </w:r>
                  <w:r>
                    <w:rPr>
                      <w:rStyle w:val="Hipercze"/>
                    </w:rPr>
                    <w:fldChar w:fldCharType="separate"/>
                  </w:r>
                  <w:r>
                    <w:rPr>
                      <w:rStyle w:val="Hipercze"/>
                    </w:rPr>
                    <w:t>1.01.01</w:t>
                  </w:r>
                  <w:r>
                    <w:rPr>
                      <w:rStyle w:val="Hipercze"/>
                    </w:rPr>
                    <w:fldChar w:fldCharType="end"/>
                  </w:r>
                </w:p>
              </w:tc>
            </w:tr>
          </w:tbl>
          <w:p w14:paraId="7A6EF77A" w14:textId="77777777" w:rsidR="006B1864" w:rsidRDefault="006B1864">
            <w:pPr>
              <w:spacing w:line="1" w:lineRule="auto"/>
            </w:pPr>
          </w:p>
        </w:tc>
      </w:tr>
      <w:tr w:rsidR="006B1864" w14:paraId="6F37B3F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0D6FB5B" w14:textId="77777777" w:rsidR="006B1864" w:rsidRDefault="00C3683C">
            <w:pPr>
              <w:rPr>
                <w:color w:val="000000"/>
              </w:rPr>
            </w:pPr>
            <w:bookmarkStart w:id="2475" w:name="lp.61.2"/>
            <w:bookmarkEnd w:id="2475"/>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275BD36" w14:textId="77777777" w:rsidR="00C03A64" w:rsidRDefault="00C3683C">
            <w:pPr>
              <w:rPr>
                <w:color w:val="000000"/>
              </w:rPr>
            </w:pPr>
            <w:r>
              <w:rPr>
                <w:color w:val="000000"/>
              </w:rPr>
              <w:t>Krajowe zestawienie zbiorcze danych objętych ewidencją gruntów i budynków;</w:t>
            </w:r>
          </w:p>
          <w:p w14:paraId="79E86A80" w14:textId="77777777" w:rsidR="006B1864" w:rsidRDefault="00C03A64" w:rsidP="00C03A64">
            <w:pPr>
              <w:ind w:left="283" w:hanging="283"/>
              <w:rPr>
                <w:color w:val="000000"/>
              </w:rPr>
            </w:pPr>
            <w:r>
              <w:rPr>
                <w:color w:val="000000"/>
              </w:rPr>
              <w:tab/>
            </w:r>
            <w:r w:rsidR="00C3683C">
              <w:rPr>
                <w:color w:val="000000"/>
              </w:rPr>
              <w:t>GUGiK ZZ 01 – dane dotyczące ewidencji gruntów i budynków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44A9EF2" w14:textId="77777777" w:rsidR="006B1864" w:rsidRDefault="00C3683C">
            <w:pPr>
              <w:rPr>
                <w:color w:val="000000"/>
              </w:rPr>
            </w:pPr>
            <w:r>
              <w:rPr>
                <w:color w:val="000000"/>
              </w:rPr>
              <w:t>Główny Urząd Geodezji i Kartografii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DC090CB" w14:textId="77777777" w:rsidR="006B1864" w:rsidRDefault="00C3683C">
            <w:pPr>
              <w:rPr>
                <w:color w:val="000000"/>
              </w:rPr>
            </w:pPr>
            <w:r>
              <w:rPr>
                <w:color w:val="000000"/>
              </w:rPr>
              <w:t>Powierzchnia geodezyjna gruntów. Powierzchnia geodezyjna użytków rolnych. Powierzchnia geodezyjna sadów. Powierzchnia geodezyjna gruntów rolnych zabudowanych. Powierzchnia geodezyjna gruntów pod stawami. Powierzchnia geodezyjna gruntów pod rowami. Powierzchnia geodezyjna lasów. Powierzchnia geodezyjna gruntów zadrzewionych i zakrzewionych. Powierzchnia geodezyjna terenów mieszkaniowych. Powierzchnia geodezyjna terenów kolejowych. Powierzchnia geodezyjna terenów rekreacyjno-wypoczynkowych. Powierzchnia geodezyjna terenów przemysłowych. Powierzchnia geodezyjna innych terenów zabudowanych. Powierzchnia geodezyjna zurbanizowanych terenów niezabudowanych lub w trakcie zabudowy. Powierzchnia geodezyjna terenów komunikacyjnych- drogi. Powierzchnia geodezyjna innych terenów komunikacyjnych. Powierzchnia geodezyjna użytków kopalnych. Powierzchnia geodezyjna gruntów pod wodami morskimi wewnętrznymi. Powierzchnia geodezyjna gruntów pod wodami powierzchniowymi płynącymi. Powierzchnia geodezyjna gruntów pod wodami powierzchniowymi stojącymi. Powierzchnia geodezyjna gruntów ornych. Powierzchnia geodezyjna nieużytków. Powierzchnia geodezyjna terenów różnych. Powierzchnia geodezyjna łąk trwałych. Powierzchnia geodezyjna pastwisk trwałych. Powierzchnia geodezyjna gruntów leśnych oraz zadrzewionych i zakrzewionych. Powierzchnia geodezyjna gruntów pod wodami. Powierzchnia geodezyjna gruntów zabudowanych i zurbanizowanych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F7F7E47" w14:textId="77777777" w:rsidR="00C03A64" w:rsidRDefault="00C3683C">
            <w:pPr>
              <w:rPr>
                <w:color w:val="000000"/>
              </w:rPr>
            </w:pPr>
            <w:r>
              <w:rPr>
                <w:color w:val="000000"/>
              </w:rPr>
              <w:t>Raz w roku do 18 kwietnia 2025 r. według stanu na 1 stycznia 2025 r.;</w:t>
            </w:r>
          </w:p>
          <w:p w14:paraId="591C7562" w14:textId="77777777" w:rsidR="00C03A64" w:rsidRDefault="00C03A64">
            <w:pPr>
              <w:rPr>
                <w:color w:val="000000"/>
              </w:rPr>
            </w:pPr>
          </w:p>
          <w:p w14:paraId="33D019B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177C85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958A12B" w14:textId="77777777">
              <w:trPr>
                <w:jc w:val="right"/>
              </w:trPr>
              <w:tc>
                <w:tcPr>
                  <w:tcW w:w="788" w:type="dxa"/>
                  <w:tcMar>
                    <w:top w:w="0" w:type="dxa"/>
                    <w:left w:w="0" w:type="dxa"/>
                    <w:bottom w:w="0" w:type="dxa"/>
                    <w:right w:w="0" w:type="dxa"/>
                  </w:tcMar>
                </w:tcPr>
                <w:bookmarkStart w:id="2476" w:name="__bookmark_2265"/>
                <w:bookmarkEnd w:id="2476"/>
                <w:p w14:paraId="7B4D8E4A" w14:textId="1F2959C2" w:rsidR="006B1864" w:rsidRDefault="00C3683C">
                  <w:pPr>
                    <w:jc w:val="right"/>
                    <w:rPr>
                      <w:rStyle w:val="Hipercze"/>
                    </w:rPr>
                  </w:pPr>
                  <w:r>
                    <w:rPr>
                      <w:rStyle w:val="Hipercze"/>
                    </w:rPr>
                    <w:fldChar w:fldCharType="begin"/>
                  </w:r>
                  <w:r>
                    <w:rPr>
                      <w:rStyle w:val="Hipercze"/>
                    </w:rPr>
                    <w:instrText xml:space="preserve"> HYPERLINK \l "badanie.1.01.02" \h </w:instrText>
                  </w:r>
                  <w:r>
                    <w:rPr>
                      <w:rStyle w:val="Hipercze"/>
                    </w:rPr>
                  </w:r>
                  <w:r>
                    <w:rPr>
                      <w:rStyle w:val="Hipercze"/>
                    </w:rPr>
                    <w:fldChar w:fldCharType="separate"/>
                  </w:r>
                  <w:r>
                    <w:rPr>
                      <w:rStyle w:val="Hipercze"/>
                    </w:rPr>
                    <w:t>1.01.02,</w:t>
                  </w:r>
                  <w:r>
                    <w:rPr>
                      <w:rStyle w:val="Hipercze"/>
                    </w:rPr>
                    <w:fldChar w:fldCharType="end"/>
                  </w:r>
                </w:p>
              </w:tc>
            </w:tr>
            <w:tr w:rsidR="006B1864" w14:paraId="17EBEC89" w14:textId="77777777">
              <w:trPr>
                <w:jc w:val="right"/>
              </w:trPr>
              <w:tc>
                <w:tcPr>
                  <w:tcW w:w="788" w:type="dxa"/>
                  <w:tcMar>
                    <w:top w:w="0" w:type="dxa"/>
                    <w:left w:w="0" w:type="dxa"/>
                    <w:bottom w:w="0" w:type="dxa"/>
                    <w:right w:w="0" w:type="dxa"/>
                  </w:tcMar>
                </w:tcPr>
                <w:p w14:paraId="082BEB3B" w14:textId="637F3F78" w:rsidR="006B1864" w:rsidRDefault="00C3683C">
                  <w:pPr>
                    <w:jc w:val="right"/>
                    <w:rPr>
                      <w:rStyle w:val="Hipercze"/>
                    </w:rPr>
                  </w:pPr>
                  <w:hyperlink w:anchor="badanie.1.45.03">
                    <w:r>
                      <w:rPr>
                        <w:rStyle w:val="Hipercze"/>
                      </w:rPr>
                      <w:t>1.45.03</w:t>
                    </w:r>
                  </w:hyperlink>
                </w:p>
              </w:tc>
            </w:tr>
          </w:tbl>
          <w:p w14:paraId="50DDFCCA" w14:textId="77777777" w:rsidR="006B1864" w:rsidRDefault="006B1864">
            <w:pPr>
              <w:spacing w:line="1" w:lineRule="auto"/>
            </w:pPr>
          </w:p>
        </w:tc>
      </w:tr>
      <w:tr w:rsidR="006B1864" w14:paraId="20B9D3F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700CC3F" w14:textId="77777777" w:rsidR="006B1864" w:rsidRDefault="00C3683C">
            <w:pPr>
              <w:rPr>
                <w:color w:val="000000"/>
              </w:rPr>
            </w:pPr>
            <w:bookmarkStart w:id="2477" w:name="lp.61.3"/>
            <w:bookmarkEnd w:id="2477"/>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4A876EA" w14:textId="77777777" w:rsidR="00C03A64" w:rsidRDefault="00C3683C">
            <w:pPr>
              <w:rPr>
                <w:color w:val="000000"/>
              </w:rPr>
            </w:pPr>
            <w:r>
              <w:rPr>
                <w:color w:val="000000"/>
              </w:rPr>
              <w:t>Państwowy rejestr granic i powierzchni jednostek podziałów terytorialnych kraju;</w:t>
            </w:r>
          </w:p>
          <w:p w14:paraId="4DE6A34F" w14:textId="77777777" w:rsidR="006B1864" w:rsidRDefault="00C03A64" w:rsidP="00C03A64">
            <w:pPr>
              <w:ind w:left="283" w:hanging="283"/>
              <w:rPr>
                <w:color w:val="000000"/>
              </w:rPr>
            </w:pPr>
            <w:r>
              <w:rPr>
                <w:color w:val="000000"/>
              </w:rPr>
              <w:tab/>
            </w:r>
            <w:r w:rsidR="00C3683C">
              <w:rPr>
                <w:color w:val="000000"/>
              </w:rPr>
              <w:t>GUGiK PRG 01 – dane dotyczące granicy państwowej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413DF4C" w14:textId="77777777" w:rsidR="006B1864" w:rsidRDefault="00C3683C">
            <w:pPr>
              <w:rPr>
                <w:color w:val="000000"/>
              </w:rPr>
            </w:pPr>
            <w:r>
              <w:rPr>
                <w:color w:val="000000"/>
              </w:rPr>
              <w:t>Główny Urząd Geodezji i Kartografii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96A3908" w14:textId="77777777" w:rsidR="006B1864" w:rsidRDefault="00C3683C">
            <w:pPr>
              <w:rPr>
                <w:color w:val="000000"/>
              </w:rPr>
            </w:pPr>
            <w:r>
              <w:rPr>
                <w:color w:val="000000"/>
              </w:rPr>
              <w:t>Powierzchnia terytorium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B1ABA40" w14:textId="77777777" w:rsidR="00C03A64" w:rsidRDefault="00C3683C">
            <w:pPr>
              <w:rPr>
                <w:color w:val="000000"/>
              </w:rPr>
            </w:pPr>
            <w:r>
              <w:rPr>
                <w:color w:val="000000"/>
              </w:rPr>
              <w:t>Raz w roku do 8 maja 2026 r. za rok 2025;</w:t>
            </w:r>
          </w:p>
          <w:p w14:paraId="7B681AFD" w14:textId="77777777" w:rsidR="00C03A64" w:rsidRDefault="00C03A64">
            <w:pPr>
              <w:rPr>
                <w:color w:val="000000"/>
              </w:rPr>
            </w:pPr>
          </w:p>
          <w:p w14:paraId="63E051E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B3A7D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7287E7C" w14:textId="77777777">
              <w:trPr>
                <w:jc w:val="right"/>
              </w:trPr>
              <w:tc>
                <w:tcPr>
                  <w:tcW w:w="788" w:type="dxa"/>
                  <w:tcMar>
                    <w:top w:w="0" w:type="dxa"/>
                    <w:left w:w="0" w:type="dxa"/>
                    <w:bottom w:w="0" w:type="dxa"/>
                    <w:right w:w="0" w:type="dxa"/>
                  </w:tcMar>
                </w:tcPr>
                <w:bookmarkStart w:id="2478" w:name="__bookmark_2266"/>
                <w:bookmarkEnd w:id="2478"/>
                <w:p w14:paraId="1A3BE763" w14:textId="278E95CE" w:rsidR="006B1864" w:rsidRDefault="00C3683C">
                  <w:pPr>
                    <w:jc w:val="right"/>
                    <w:rPr>
                      <w:rStyle w:val="Hipercze"/>
                    </w:rPr>
                  </w:pPr>
                  <w:r>
                    <w:rPr>
                      <w:rStyle w:val="Hipercze"/>
                    </w:rPr>
                    <w:fldChar w:fldCharType="begin"/>
                  </w:r>
                  <w:r>
                    <w:rPr>
                      <w:rStyle w:val="Hipercze"/>
                    </w:rPr>
                    <w:instrText xml:space="preserve"> HYPERLINK \l "badanie.1.01.01" \h </w:instrText>
                  </w:r>
                  <w:r>
                    <w:rPr>
                      <w:rStyle w:val="Hipercze"/>
                    </w:rPr>
                  </w:r>
                  <w:r>
                    <w:rPr>
                      <w:rStyle w:val="Hipercze"/>
                    </w:rPr>
                    <w:fldChar w:fldCharType="separate"/>
                  </w:r>
                  <w:r>
                    <w:rPr>
                      <w:rStyle w:val="Hipercze"/>
                    </w:rPr>
                    <w:t>1.01.01</w:t>
                  </w:r>
                  <w:r>
                    <w:rPr>
                      <w:rStyle w:val="Hipercze"/>
                    </w:rPr>
                    <w:fldChar w:fldCharType="end"/>
                  </w:r>
                </w:p>
              </w:tc>
            </w:tr>
          </w:tbl>
          <w:p w14:paraId="37891365" w14:textId="77777777" w:rsidR="006B1864" w:rsidRDefault="006B1864">
            <w:pPr>
              <w:spacing w:line="1" w:lineRule="auto"/>
            </w:pPr>
          </w:p>
        </w:tc>
      </w:tr>
      <w:tr w:rsidR="006B1864" w14:paraId="4CC1812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404C4FB" w14:textId="77777777" w:rsidR="006B1864" w:rsidRDefault="00C3683C">
            <w:pPr>
              <w:rPr>
                <w:color w:val="000000"/>
              </w:rPr>
            </w:pPr>
            <w:bookmarkStart w:id="2479" w:name="lp.61.4"/>
            <w:bookmarkEnd w:id="2479"/>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6059166" w14:textId="77777777" w:rsidR="00C03A64" w:rsidRDefault="00C3683C">
            <w:pPr>
              <w:rPr>
                <w:color w:val="000000"/>
              </w:rPr>
            </w:pPr>
            <w:r>
              <w:rPr>
                <w:color w:val="000000"/>
              </w:rPr>
              <w:t>Państwowy rejestr granic i powierzchni jednostek podziałów terytorialnych kraju;</w:t>
            </w:r>
          </w:p>
          <w:p w14:paraId="6EA7C314" w14:textId="77777777" w:rsidR="006B1864" w:rsidRDefault="00C03A64" w:rsidP="00C03A64">
            <w:pPr>
              <w:ind w:left="283" w:hanging="283"/>
              <w:rPr>
                <w:color w:val="000000"/>
              </w:rPr>
            </w:pPr>
            <w:r>
              <w:rPr>
                <w:color w:val="000000"/>
              </w:rPr>
              <w:tab/>
            </w:r>
            <w:r w:rsidR="00C3683C">
              <w:rPr>
                <w:color w:val="000000"/>
              </w:rPr>
              <w:t>GUGiK PRG 02 – dane dotyczące granic i powierzchni jednostek podziałów terytorialnych kraju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F3CBFB" w14:textId="77777777" w:rsidR="006B1864" w:rsidRDefault="00C3683C">
            <w:pPr>
              <w:rPr>
                <w:color w:val="000000"/>
              </w:rPr>
            </w:pPr>
            <w:r>
              <w:rPr>
                <w:color w:val="000000"/>
              </w:rPr>
              <w:t>Główny Urząd Geodezji i Kartografii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7E51D73" w14:textId="77777777" w:rsidR="006B1864" w:rsidRDefault="00C3683C">
            <w:pPr>
              <w:rPr>
                <w:color w:val="000000"/>
              </w:rPr>
            </w:pPr>
            <w:r>
              <w:rPr>
                <w:color w:val="000000"/>
              </w:rPr>
              <w:t>Jednostki podziałów terytorialnych kraju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A78044" w14:textId="77777777" w:rsidR="00C03A64" w:rsidRDefault="00C3683C">
            <w:pPr>
              <w:rPr>
                <w:color w:val="000000"/>
              </w:rPr>
            </w:pPr>
            <w:r>
              <w:rPr>
                <w:color w:val="000000"/>
              </w:rPr>
              <w:t>Raz w roku do 30 kwietnia 2025 r. według stanu na 1 stycznia 2025 r.;</w:t>
            </w:r>
          </w:p>
          <w:p w14:paraId="63F0B972" w14:textId="77777777" w:rsidR="00C03A64" w:rsidRDefault="00C03A64">
            <w:pPr>
              <w:rPr>
                <w:color w:val="000000"/>
              </w:rPr>
            </w:pPr>
          </w:p>
          <w:p w14:paraId="2507374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0E0C27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6EE4C5F" w14:textId="77777777">
              <w:trPr>
                <w:jc w:val="right"/>
              </w:trPr>
              <w:tc>
                <w:tcPr>
                  <w:tcW w:w="788" w:type="dxa"/>
                  <w:tcMar>
                    <w:top w:w="0" w:type="dxa"/>
                    <w:left w:w="0" w:type="dxa"/>
                    <w:bottom w:w="0" w:type="dxa"/>
                    <w:right w:w="0" w:type="dxa"/>
                  </w:tcMar>
                </w:tcPr>
                <w:bookmarkStart w:id="2480" w:name="__bookmark_2267"/>
                <w:bookmarkEnd w:id="2480"/>
                <w:p w14:paraId="69901123" w14:textId="44FE85E7" w:rsidR="006B1864" w:rsidRDefault="00C3683C">
                  <w:pPr>
                    <w:jc w:val="right"/>
                    <w:rPr>
                      <w:rStyle w:val="Hipercze"/>
                    </w:rPr>
                  </w:pPr>
                  <w:r>
                    <w:rPr>
                      <w:rStyle w:val="Hipercze"/>
                    </w:rPr>
                    <w:fldChar w:fldCharType="begin"/>
                  </w:r>
                  <w:r>
                    <w:rPr>
                      <w:rStyle w:val="Hipercze"/>
                    </w:rPr>
                    <w:instrText xml:space="preserve"> HYPERLINK \l "badanie.1.80.01" \h </w:instrText>
                  </w:r>
                  <w:r>
                    <w:rPr>
                      <w:rStyle w:val="Hipercze"/>
                    </w:rPr>
                  </w:r>
                  <w:r>
                    <w:rPr>
                      <w:rStyle w:val="Hipercze"/>
                    </w:rPr>
                    <w:fldChar w:fldCharType="separate"/>
                  </w:r>
                  <w:r>
                    <w:rPr>
                      <w:rStyle w:val="Hipercze"/>
                    </w:rPr>
                    <w:t>1.80.01,</w:t>
                  </w:r>
                  <w:r>
                    <w:rPr>
                      <w:rStyle w:val="Hipercze"/>
                    </w:rPr>
                    <w:fldChar w:fldCharType="end"/>
                  </w:r>
                </w:p>
              </w:tc>
            </w:tr>
            <w:tr w:rsidR="006B1864" w14:paraId="5E3CA36A" w14:textId="77777777">
              <w:trPr>
                <w:jc w:val="right"/>
              </w:trPr>
              <w:tc>
                <w:tcPr>
                  <w:tcW w:w="788" w:type="dxa"/>
                  <w:tcMar>
                    <w:top w:w="0" w:type="dxa"/>
                    <w:left w:w="0" w:type="dxa"/>
                    <w:bottom w:w="0" w:type="dxa"/>
                    <w:right w:w="0" w:type="dxa"/>
                  </w:tcMar>
                </w:tcPr>
                <w:p w14:paraId="0EF4BE7E" w14:textId="6DA6D104" w:rsidR="006B1864" w:rsidRDefault="00C3683C">
                  <w:pPr>
                    <w:jc w:val="right"/>
                    <w:rPr>
                      <w:rStyle w:val="Hipercze"/>
                    </w:rPr>
                  </w:pPr>
                  <w:hyperlink w:anchor="badanie.1.80.02">
                    <w:r>
                      <w:rPr>
                        <w:rStyle w:val="Hipercze"/>
                      </w:rPr>
                      <w:t>1.80.02,</w:t>
                    </w:r>
                  </w:hyperlink>
                </w:p>
              </w:tc>
            </w:tr>
            <w:tr w:rsidR="006B1864" w14:paraId="1AC3C835" w14:textId="77777777">
              <w:trPr>
                <w:jc w:val="right"/>
              </w:trPr>
              <w:tc>
                <w:tcPr>
                  <w:tcW w:w="788" w:type="dxa"/>
                  <w:tcMar>
                    <w:top w:w="0" w:type="dxa"/>
                    <w:left w:w="0" w:type="dxa"/>
                    <w:bottom w:w="0" w:type="dxa"/>
                    <w:right w:w="0" w:type="dxa"/>
                  </w:tcMar>
                </w:tcPr>
                <w:p w14:paraId="575609D3" w14:textId="098033F2" w:rsidR="006B1864" w:rsidRDefault="00C3683C">
                  <w:pPr>
                    <w:jc w:val="right"/>
                    <w:rPr>
                      <w:rStyle w:val="Hipercze"/>
                    </w:rPr>
                  </w:pPr>
                  <w:hyperlink w:anchor="badanie.1.80.03">
                    <w:r>
                      <w:rPr>
                        <w:rStyle w:val="Hipercze"/>
                      </w:rPr>
                      <w:t>1.80.03</w:t>
                    </w:r>
                  </w:hyperlink>
                </w:p>
              </w:tc>
            </w:tr>
          </w:tbl>
          <w:p w14:paraId="63E469F3" w14:textId="77777777" w:rsidR="006B1864" w:rsidRDefault="006B1864">
            <w:pPr>
              <w:spacing w:line="1" w:lineRule="auto"/>
            </w:pPr>
          </w:p>
        </w:tc>
      </w:tr>
      <w:tr w:rsidR="006B1864" w14:paraId="05C7F4B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6852C0F" w14:textId="77777777" w:rsidR="006B1864" w:rsidRDefault="00C3683C">
            <w:pPr>
              <w:rPr>
                <w:color w:val="000000"/>
              </w:rPr>
            </w:pPr>
            <w:bookmarkStart w:id="2481" w:name="lp.61.5"/>
            <w:bookmarkEnd w:id="2481"/>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DF80255" w14:textId="77777777" w:rsidR="00C03A64" w:rsidRDefault="00C3683C">
            <w:pPr>
              <w:rPr>
                <w:color w:val="000000"/>
              </w:rPr>
            </w:pPr>
            <w:r>
              <w:rPr>
                <w:color w:val="000000"/>
              </w:rPr>
              <w:t>Państwowy rejestr granic i powierzchni jednostek podziałów terytorialnych kraju;</w:t>
            </w:r>
          </w:p>
          <w:p w14:paraId="1E7E4A47" w14:textId="77777777" w:rsidR="006B1864" w:rsidRDefault="00C03A64" w:rsidP="00C03A64">
            <w:pPr>
              <w:ind w:left="283" w:hanging="283"/>
              <w:rPr>
                <w:color w:val="000000"/>
              </w:rPr>
            </w:pPr>
            <w:r>
              <w:rPr>
                <w:color w:val="000000"/>
              </w:rPr>
              <w:tab/>
            </w:r>
            <w:r w:rsidR="00C3683C">
              <w:rPr>
                <w:color w:val="000000"/>
              </w:rPr>
              <w:t>GUGiK PRG 03 – dane dotyczące punktów adresowych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DF43FA3" w14:textId="77777777" w:rsidR="006B1864" w:rsidRDefault="00C3683C">
            <w:pPr>
              <w:rPr>
                <w:color w:val="000000"/>
              </w:rPr>
            </w:pPr>
            <w:r>
              <w:rPr>
                <w:color w:val="000000"/>
              </w:rPr>
              <w:t>Główny Urząd Geodezji i Kartografii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E3A32BF" w14:textId="77777777" w:rsidR="006B1864" w:rsidRDefault="00C3683C">
            <w:pPr>
              <w:rPr>
                <w:color w:val="000000"/>
              </w:rPr>
            </w:pPr>
            <w:r>
              <w:rPr>
                <w:color w:val="000000"/>
              </w:rPr>
              <w:t>Punkt adresowy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B99DD5" w14:textId="77777777" w:rsidR="00C03A64" w:rsidRDefault="00C3683C">
            <w:pPr>
              <w:rPr>
                <w:color w:val="000000"/>
              </w:rPr>
            </w:pPr>
            <w:r>
              <w:rPr>
                <w:color w:val="000000"/>
              </w:rPr>
              <w:t>Stały dostęp od 1 stycznia 2025 r.;</w:t>
            </w:r>
          </w:p>
          <w:p w14:paraId="50E8C30E" w14:textId="77777777" w:rsidR="00C03A64" w:rsidRDefault="00C03A64">
            <w:pPr>
              <w:rPr>
                <w:color w:val="000000"/>
              </w:rPr>
            </w:pPr>
          </w:p>
          <w:p w14:paraId="0C8FBF4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AA2D2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BFD871" w14:textId="77777777">
              <w:trPr>
                <w:jc w:val="right"/>
              </w:trPr>
              <w:tc>
                <w:tcPr>
                  <w:tcW w:w="788" w:type="dxa"/>
                  <w:tcMar>
                    <w:top w:w="0" w:type="dxa"/>
                    <w:left w:w="0" w:type="dxa"/>
                    <w:bottom w:w="0" w:type="dxa"/>
                    <w:right w:w="0" w:type="dxa"/>
                  </w:tcMar>
                </w:tcPr>
                <w:bookmarkStart w:id="2482" w:name="__bookmark_2268"/>
                <w:bookmarkEnd w:id="2482"/>
                <w:p w14:paraId="7892547B" w14:textId="10853ACF" w:rsidR="006B1864" w:rsidRDefault="00C3683C">
                  <w:pPr>
                    <w:jc w:val="right"/>
                    <w:rPr>
                      <w:rStyle w:val="Hipercze"/>
                    </w:rPr>
                  </w:pPr>
                  <w:r>
                    <w:rPr>
                      <w:rStyle w:val="Hipercze"/>
                    </w:rPr>
                    <w:fldChar w:fldCharType="begin"/>
                  </w:r>
                  <w:r>
                    <w:rPr>
                      <w:rStyle w:val="Hipercze"/>
                    </w:rPr>
                    <w:instrText xml:space="preserve"> HYPERLINK \l "badanie.1.80.01" \h </w:instrText>
                  </w:r>
                  <w:r>
                    <w:rPr>
                      <w:rStyle w:val="Hipercze"/>
                    </w:rPr>
                  </w:r>
                  <w:r>
                    <w:rPr>
                      <w:rStyle w:val="Hipercze"/>
                    </w:rPr>
                    <w:fldChar w:fldCharType="separate"/>
                  </w:r>
                  <w:r>
                    <w:rPr>
                      <w:rStyle w:val="Hipercze"/>
                    </w:rPr>
                    <w:t>1.80.01,</w:t>
                  </w:r>
                  <w:r>
                    <w:rPr>
                      <w:rStyle w:val="Hipercze"/>
                    </w:rPr>
                    <w:fldChar w:fldCharType="end"/>
                  </w:r>
                </w:p>
              </w:tc>
            </w:tr>
            <w:tr w:rsidR="006B1864" w14:paraId="5BDB80C8" w14:textId="77777777">
              <w:trPr>
                <w:jc w:val="right"/>
              </w:trPr>
              <w:tc>
                <w:tcPr>
                  <w:tcW w:w="788" w:type="dxa"/>
                  <w:tcMar>
                    <w:top w:w="0" w:type="dxa"/>
                    <w:left w:w="0" w:type="dxa"/>
                    <w:bottom w:w="0" w:type="dxa"/>
                    <w:right w:w="0" w:type="dxa"/>
                  </w:tcMar>
                </w:tcPr>
                <w:p w14:paraId="7ADF1953" w14:textId="622DC7C0" w:rsidR="006B1864" w:rsidRDefault="00C3683C">
                  <w:pPr>
                    <w:jc w:val="right"/>
                    <w:rPr>
                      <w:rStyle w:val="Hipercze"/>
                    </w:rPr>
                  </w:pPr>
                  <w:hyperlink w:anchor="badanie.1.80.02">
                    <w:r>
                      <w:rPr>
                        <w:rStyle w:val="Hipercze"/>
                      </w:rPr>
                      <w:t>1.80.02</w:t>
                    </w:r>
                  </w:hyperlink>
                </w:p>
              </w:tc>
            </w:tr>
          </w:tbl>
          <w:p w14:paraId="0EE86DC6" w14:textId="77777777" w:rsidR="006B1864" w:rsidRDefault="006B1864">
            <w:pPr>
              <w:spacing w:line="1" w:lineRule="auto"/>
            </w:pPr>
          </w:p>
        </w:tc>
      </w:tr>
      <w:tr w:rsidR="006B1864" w14:paraId="27A9329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304A5CA" w14:textId="77777777" w:rsidR="006B1864" w:rsidRDefault="00C3683C">
            <w:pPr>
              <w:rPr>
                <w:color w:val="000000"/>
              </w:rPr>
            </w:pPr>
            <w:bookmarkStart w:id="2483" w:name="lp.61.6"/>
            <w:bookmarkEnd w:id="2483"/>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45919E3" w14:textId="77777777" w:rsidR="00C03A64" w:rsidRDefault="00C3683C">
            <w:pPr>
              <w:rPr>
                <w:color w:val="000000"/>
              </w:rPr>
            </w:pPr>
            <w:r>
              <w:rPr>
                <w:color w:val="000000"/>
              </w:rPr>
              <w:t>Państwowy rejestr nazw geograficznych;</w:t>
            </w:r>
          </w:p>
          <w:p w14:paraId="2942FBB3" w14:textId="77777777" w:rsidR="006B1864" w:rsidRDefault="00C03A64" w:rsidP="00C03A64">
            <w:pPr>
              <w:ind w:left="283" w:hanging="283"/>
              <w:rPr>
                <w:color w:val="000000"/>
              </w:rPr>
            </w:pPr>
            <w:r>
              <w:rPr>
                <w:color w:val="000000"/>
              </w:rPr>
              <w:tab/>
            </w:r>
            <w:r w:rsidR="00C3683C">
              <w:rPr>
                <w:color w:val="000000"/>
              </w:rPr>
              <w:t>GUGiK PRNG 01 – dane dotyczące nazw geograficznych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BEBA87" w14:textId="77777777" w:rsidR="006B1864" w:rsidRDefault="00C3683C">
            <w:pPr>
              <w:rPr>
                <w:color w:val="000000"/>
              </w:rPr>
            </w:pPr>
            <w:r>
              <w:rPr>
                <w:color w:val="000000"/>
              </w:rPr>
              <w:t>Główny Urząd Geodezji i Kartografii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5067EDE" w14:textId="77777777" w:rsidR="006B1864" w:rsidRDefault="00C3683C">
            <w:pPr>
              <w:rPr>
                <w:color w:val="000000"/>
              </w:rPr>
            </w:pPr>
            <w:r>
              <w:rPr>
                <w:color w:val="000000"/>
              </w:rPr>
              <w:t>Nazwy miejscowości i obiektów fizjograficznych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53E02D6" w14:textId="77777777" w:rsidR="00C03A64" w:rsidRDefault="00C3683C">
            <w:pPr>
              <w:rPr>
                <w:color w:val="000000"/>
              </w:rPr>
            </w:pPr>
            <w:r>
              <w:rPr>
                <w:color w:val="000000"/>
              </w:rPr>
              <w:t>Stały dostęp od 1 stycznia 2025 r.;</w:t>
            </w:r>
          </w:p>
          <w:p w14:paraId="06FF8CB5" w14:textId="77777777" w:rsidR="00C03A64" w:rsidRDefault="00C03A64">
            <w:pPr>
              <w:rPr>
                <w:color w:val="000000"/>
              </w:rPr>
            </w:pPr>
          </w:p>
          <w:p w14:paraId="14C5C1B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A63C2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F3221D7" w14:textId="77777777">
              <w:trPr>
                <w:jc w:val="right"/>
              </w:trPr>
              <w:tc>
                <w:tcPr>
                  <w:tcW w:w="788" w:type="dxa"/>
                  <w:tcMar>
                    <w:top w:w="0" w:type="dxa"/>
                    <w:left w:w="0" w:type="dxa"/>
                    <w:bottom w:w="0" w:type="dxa"/>
                    <w:right w:w="0" w:type="dxa"/>
                  </w:tcMar>
                </w:tcPr>
                <w:bookmarkStart w:id="2484" w:name="__bookmark_2269"/>
                <w:bookmarkEnd w:id="2484"/>
                <w:p w14:paraId="615EDC31" w14:textId="150D0445" w:rsidR="006B1864" w:rsidRDefault="00C3683C">
                  <w:pPr>
                    <w:jc w:val="right"/>
                    <w:rPr>
                      <w:rStyle w:val="Hipercze"/>
                    </w:rPr>
                  </w:pPr>
                  <w:r>
                    <w:rPr>
                      <w:rStyle w:val="Hipercze"/>
                    </w:rPr>
                    <w:fldChar w:fldCharType="begin"/>
                  </w:r>
                  <w:r>
                    <w:rPr>
                      <w:rStyle w:val="Hipercze"/>
                    </w:rPr>
                    <w:instrText xml:space="preserve"> HYPERLINK \l "badanie.1.80.01" \h </w:instrText>
                  </w:r>
                  <w:r>
                    <w:rPr>
                      <w:rStyle w:val="Hipercze"/>
                    </w:rPr>
                  </w:r>
                  <w:r>
                    <w:rPr>
                      <w:rStyle w:val="Hipercze"/>
                    </w:rPr>
                    <w:fldChar w:fldCharType="separate"/>
                  </w:r>
                  <w:r>
                    <w:rPr>
                      <w:rStyle w:val="Hipercze"/>
                    </w:rPr>
                    <w:t>1.80.01,</w:t>
                  </w:r>
                  <w:r>
                    <w:rPr>
                      <w:rStyle w:val="Hipercze"/>
                    </w:rPr>
                    <w:fldChar w:fldCharType="end"/>
                  </w:r>
                </w:p>
              </w:tc>
            </w:tr>
            <w:tr w:rsidR="006B1864" w14:paraId="368ADCBB" w14:textId="77777777">
              <w:trPr>
                <w:jc w:val="right"/>
              </w:trPr>
              <w:tc>
                <w:tcPr>
                  <w:tcW w:w="788" w:type="dxa"/>
                  <w:tcMar>
                    <w:top w:w="0" w:type="dxa"/>
                    <w:left w:w="0" w:type="dxa"/>
                    <w:bottom w:w="0" w:type="dxa"/>
                    <w:right w:w="0" w:type="dxa"/>
                  </w:tcMar>
                </w:tcPr>
                <w:p w14:paraId="1148F27A" w14:textId="2F697627" w:rsidR="006B1864" w:rsidRDefault="00C3683C">
                  <w:pPr>
                    <w:jc w:val="right"/>
                    <w:rPr>
                      <w:rStyle w:val="Hipercze"/>
                    </w:rPr>
                  </w:pPr>
                  <w:hyperlink w:anchor="badanie.1.80.02">
                    <w:r>
                      <w:rPr>
                        <w:rStyle w:val="Hipercze"/>
                      </w:rPr>
                      <w:t>1.80.02,</w:t>
                    </w:r>
                  </w:hyperlink>
                </w:p>
              </w:tc>
            </w:tr>
            <w:tr w:rsidR="006B1864" w14:paraId="04768948" w14:textId="77777777">
              <w:trPr>
                <w:jc w:val="right"/>
              </w:trPr>
              <w:tc>
                <w:tcPr>
                  <w:tcW w:w="788" w:type="dxa"/>
                  <w:tcMar>
                    <w:top w:w="0" w:type="dxa"/>
                    <w:left w:w="0" w:type="dxa"/>
                    <w:bottom w:w="0" w:type="dxa"/>
                    <w:right w:w="0" w:type="dxa"/>
                  </w:tcMar>
                </w:tcPr>
                <w:p w14:paraId="0842C46F" w14:textId="7BE67AA6" w:rsidR="006B1864" w:rsidRDefault="00C3683C">
                  <w:pPr>
                    <w:jc w:val="right"/>
                    <w:rPr>
                      <w:rStyle w:val="Hipercze"/>
                    </w:rPr>
                  </w:pPr>
                  <w:hyperlink w:anchor="badanie.1.80.03">
                    <w:r>
                      <w:rPr>
                        <w:rStyle w:val="Hipercze"/>
                      </w:rPr>
                      <w:t>1.80.03</w:t>
                    </w:r>
                  </w:hyperlink>
                </w:p>
              </w:tc>
            </w:tr>
          </w:tbl>
          <w:p w14:paraId="527D300D" w14:textId="77777777" w:rsidR="006B1864" w:rsidRDefault="006B1864">
            <w:pPr>
              <w:spacing w:line="1" w:lineRule="auto"/>
            </w:pPr>
          </w:p>
        </w:tc>
      </w:tr>
      <w:tr w:rsidR="006B1864" w14:paraId="1063783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06E330" w14:textId="77777777" w:rsidR="006B1864" w:rsidRDefault="00C3683C">
            <w:pPr>
              <w:rPr>
                <w:color w:val="000000"/>
              </w:rPr>
            </w:pPr>
            <w:bookmarkStart w:id="2485" w:name="lp.61.7"/>
            <w:bookmarkEnd w:id="2485"/>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046667B" w14:textId="77777777" w:rsidR="00C03A64" w:rsidRDefault="00C3683C">
            <w:pPr>
              <w:rPr>
                <w:color w:val="000000"/>
              </w:rPr>
            </w:pPr>
            <w:r>
              <w:rPr>
                <w:color w:val="000000"/>
              </w:rPr>
              <w:t>System informacyjny Głównego Urzędu Geodezji i Kartografii;</w:t>
            </w:r>
          </w:p>
          <w:p w14:paraId="47D63F72" w14:textId="77777777" w:rsidR="006B1864" w:rsidRDefault="00C03A64" w:rsidP="00C03A64">
            <w:pPr>
              <w:ind w:left="283" w:hanging="283"/>
              <w:rPr>
                <w:color w:val="000000"/>
              </w:rPr>
            </w:pPr>
            <w:r>
              <w:rPr>
                <w:color w:val="000000"/>
              </w:rPr>
              <w:tab/>
            </w:r>
            <w:r w:rsidR="00C3683C">
              <w:rPr>
                <w:color w:val="000000"/>
              </w:rPr>
              <w:t>GUGiK SI 01 – dane dotyczące powierzchni gruntów komunalnych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14CCC30" w14:textId="77777777" w:rsidR="006B1864" w:rsidRDefault="00C3683C">
            <w:pPr>
              <w:rPr>
                <w:color w:val="000000"/>
              </w:rPr>
            </w:pPr>
            <w:r>
              <w:rPr>
                <w:color w:val="000000"/>
              </w:rPr>
              <w:t>Główny Urząd Geodezji i Kartografii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A4203C2" w14:textId="77777777" w:rsidR="006B1864" w:rsidRDefault="00C3683C">
            <w:pPr>
              <w:rPr>
                <w:color w:val="000000"/>
              </w:rPr>
            </w:pPr>
            <w:r>
              <w:rPr>
                <w:color w:val="000000"/>
              </w:rPr>
              <w:t>Grunty województw. Grunty powiatów i związków powiatów. Grunty gmin, związków międzygminnych lub metropolitalnych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1971DC4" w14:textId="77777777" w:rsidR="00C03A64" w:rsidRDefault="00C3683C">
            <w:pPr>
              <w:rPr>
                <w:color w:val="000000"/>
              </w:rPr>
            </w:pPr>
            <w:r>
              <w:rPr>
                <w:color w:val="000000"/>
              </w:rPr>
              <w:t>Raz w roku do 18 kwietnia 2025 r. według stanu na 1 stycznia 2025 r.;</w:t>
            </w:r>
          </w:p>
          <w:p w14:paraId="2D5DC9FC" w14:textId="77777777" w:rsidR="00C03A64" w:rsidRDefault="00C03A64">
            <w:pPr>
              <w:rPr>
                <w:color w:val="000000"/>
              </w:rPr>
            </w:pPr>
          </w:p>
          <w:p w14:paraId="021AA3F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310DEE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06B6ACB" w14:textId="77777777">
              <w:trPr>
                <w:jc w:val="right"/>
              </w:trPr>
              <w:tc>
                <w:tcPr>
                  <w:tcW w:w="788" w:type="dxa"/>
                  <w:tcMar>
                    <w:top w:w="0" w:type="dxa"/>
                    <w:left w:w="0" w:type="dxa"/>
                    <w:bottom w:w="0" w:type="dxa"/>
                    <w:right w:w="0" w:type="dxa"/>
                  </w:tcMar>
                </w:tcPr>
                <w:bookmarkStart w:id="2486" w:name="__bookmark_2270"/>
                <w:bookmarkEnd w:id="2486"/>
                <w:p w14:paraId="4944D34F" w14:textId="0D629989" w:rsidR="006B1864" w:rsidRDefault="00C3683C">
                  <w:pPr>
                    <w:jc w:val="right"/>
                    <w:rPr>
                      <w:rStyle w:val="Hipercze"/>
                    </w:rPr>
                  </w:pPr>
                  <w:r>
                    <w:rPr>
                      <w:rStyle w:val="Hipercze"/>
                    </w:rPr>
                    <w:fldChar w:fldCharType="begin"/>
                  </w:r>
                  <w:r>
                    <w:rPr>
                      <w:rStyle w:val="Hipercze"/>
                    </w:rPr>
                    <w:instrText xml:space="preserve"> HYPERLINK \l "badanie.1.02.03" \h </w:instrText>
                  </w:r>
                  <w:r>
                    <w:rPr>
                      <w:rStyle w:val="Hipercze"/>
                    </w:rPr>
                  </w:r>
                  <w:r>
                    <w:rPr>
                      <w:rStyle w:val="Hipercze"/>
                    </w:rPr>
                    <w:fldChar w:fldCharType="separate"/>
                  </w:r>
                  <w:r>
                    <w:rPr>
                      <w:rStyle w:val="Hipercze"/>
                    </w:rPr>
                    <w:t>1.02.03</w:t>
                  </w:r>
                  <w:r>
                    <w:rPr>
                      <w:rStyle w:val="Hipercze"/>
                    </w:rPr>
                    <w:fldChar w:fldCharType="end"/>
                  </w:r>
                </w:p>
              </w:tc>
            </w:tr>
          </w:tbl>
          <w:p w14:paraId="63ECD991" w14:textId="77777777" w:rsidR="006B1864" w:rsidRDefault="006B1864">
            <w:pPr>
              <w:spacing w:line="1" w:lineRule="auto"/>
            </w:pPr>
          </w:p>
        </w:tc>
      </w:tr>
      <w:tr w:rsidR="006B1864" w14:paraId="735F592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3072547" w14:textId="77777777" w:rsidR="006B1864" w:rsidRDefault="00C3683C">
            <w:pPr>
              <w:rPr>
                <w:color w:val="000000"/>
              </w:rPr>
            </w:pPr>
            <w:bookmarkStart w:id="2487" w:name="lp.61.8"/>
            <w:bookmarkEnd w:id="2487"/>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42DEC15" w14:textId="77777777" w:rsidR="00C03A64" w:rsidRDefault="00C3683C">
            <w:pPr>
              <w:rPr>
                <w:color w:val="000000"/>
              </w:rPr>
            </w:pPr>
            <w:r>
              <w:rPr>
                <w:color w:val="000000"/>
              </w:rPr>
              <w:t>Zintegrowana kopia bazy danych obiektów topograficznych;</w:t>
            </w:r>
          </w:p>
          <w:p w14:paraId="00C6D2ED" w14:textId="77777777" w:rsidR="006B1864" w:rsidRDefault="00C03A64" w:rsidP="00C03A64">
            <w:pPr>
              <w:ind w:left="283" w:hanging="283"/>
              <w:rPr>
                <w:color w:val="000000"/>
              </w:rPr>
            </w:pPr>
            <w:r>
              <w:rPr>
                <w:color w:val="000000"/>
              </w:rPr>
              <w:tab/>
            </w:r>
            <w:r w:rsidR="00C3683C">
              <w:rPr>
                <w:color w:val="000000"/>
              </w:rPr>
              <w:t>GUGiK BDOT10 01 – dane dotyczące obiektów topograficznych z BDOT10k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9673C9" w14:textId="77777777" w:rsidR="006B1864" w:rsidRDefault="00C3683C">
            <w:pPr>
              <w:rPr>
                <w:color w:val="000000"/>
              </w:rPr>
            </w:pPr>
            <w:r>
              <w:rPr>
                <w:color w:val="000000"/>
              </w:rPr>
              <w:t>Główny Urząd Geodezji i Kartografii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4E4CDDF" w14:textId="77777777" w:rsidR="006B1864" w:rsidRDefault="00C3683C">
            <w:pPr>
              <w:rPr>
                <w:color w:val="000000"/>
              </w:rPr>
            </w:pPr>
            <w:r>
              <w:rPr>
                <w:color w:val="000000"/>
              </w:rPr>
              <w:t>Bazar lub targowisko. Budowla hydrotechniczna. Budowla inżynierska. Budowla sportowa. Budowla ziemna. Budynek. Ciąg ruchu pieszego i rowerowego. Droga. Grunt nieużytkowany. Inna budowla. Inne urządzenie techniczne. Inny teren niezabudowany. Jednostka podziału administracyjnego. Jezdnia. Kanał. Kompleks komunikacyjny. Kompleks ochrony zdrowia i opieki społecznej. Kompleks oświatowy. Kompleks przemysłowo gospodarczy. Kompleks sakralny i cmentarz. Kompleks sportowy i rekreacyjny. Kompleks zabytkowo historyczny. Komplet usług hotelarskich. Linia elektroenergetyczna. Miejscowość. Mokradła. Obiekt o znaczeniu orientacyjnym. Obiekt przyrodniczy. Obiekt związany z komunikacją. Obszar Natura 2000. Osiedle mieszkaniowe. Park krajobrazowy. Plac. Poligon wojskowy. Przeprawa. Przewód rurowy. Rezerwat. Rondo lub węzeł drogowy. Roślinność krzewiasta. Roślinność trawiasta i uprawa rolna. Rów melioracyjny. Rzeka i strumień. Składowisko odpadów. Szuwary. Teren komunikacyjny. Teren leśny lub zadrzewiony. Tor lub zespół torów. Umocnienie drogowe kolejowe i wodne. Uprawa trwała. Urządzenie transportowe. Woda powierzchniowa. Wyrobisko i zwałowisko. Wysoka budowla techniczna. Zabudowa. Zbiornik techniczny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8BABFE0" w14:textId="77777777" w:rsidR="00C03A64" w:rsidRDefault="00C3683C">
            <w:pPr>
              <w:rPr>
                <w:color w:val="000000"/>
              </w:rPr>
            </w:pPr>
            <w:r>
              <w:rPr>
                <w:color w:val="000000"/>
              </w:rPr>
              <w:t>Stały dostęp od 1 stycznia 2025 r.;</w:t>
            </w:r>
          </w:p>
          <w:p w14:paraId="3F5FC260" w14:textId="77777777" w:rsidR="00C03A64" w:rsidRDefault="00C03A64">
            <w:pPr>
              <w:rPr>
                <w:color w:val="000000"/>
              </w:rPr>
            </w:pPr>
          </w:p>
          <w:p w14:paraId="57B0BA1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1DFB65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C9EDE4C" w14:textId="77777777">
              <w:trPr>
                <w:jc w:val="right"/>
              </w:trPr>
              <w:tc>
                <w:tcPr>
                  <w:tcW w:w="788" w:type="dxa"/>
                  <w:tcMar>
                    <w:top w:w="0" w:type="dxa"/>
                    <w:left w:w="0" w:type="dxa"/>
                    <w:bottom w:w="0" w:type="dxa"/>
                    <w:right w:w="0" w:type="dxa"/>
                  </w:tcMar>
                </w:tcPr>
                <w:bookmarkStart w:id="2488" w:name="__bookmark_2271"/>
                <w:bookmarkEnd w:id="2488"/>
                <w:p w14:paraId="6E62BAA2" w14:textId="67D16AF1" w:rsidR="006B1864" w:rsidRDefault="00C3683C">
                  <w:pPr>
                    <w:jc w:val="right"/>
                    <w:rPr>
                      <w:rStyle w:val="Hipercze"/>
                    </w:rPr>
                  </w:pPr>
                  <w:r>
                    <w:rPr>
                      <w:rStyle w:val="Hipercze"/>
                    </w:rPr>
                    <w:fldChar w:fldCharType="begin"/>
                  </w:r>
                  <w:r>
                    <w:rPr>
                      <w:rStyle w:val="Hipercze"/>
                    </w:rPr>
                    <w:instrText xml:space="preserve"> HYPERLINK \l "badanie.1.80.01" \h </w:instrText>
                  </w:r>
                  <w:r>
                    <w:rPr>
                      <w:rStyle w:val="Hipercze"/>
                    </w:rPr>
                  </w:r>
                  <w:r>
                    <w:rPr>
                      <w:rStyle w:val="Hipercze"/>
                    </w:rPr>
                    <w:fldChar w:fldCharType="separate"/>
                  </w:r>
                  <w:r>
                    <w:rPr>
                      <w:rStyle w:val="Hipercze"/>
                    </w:rPr>
                    <w:t>1.80.01,</w:t>
                  </w:r>
                  <w:r>
                    <w:rPr>
                      <w:rStyle w:val="Hipercze"/>
                    </w:rPr>
                    <w:fldChar w:fldCharType="end"/>
                  </w:r>
                </w:p>
              </w:tc>
            </w:tr>
            <w:tr w:rsidR="006B1864" w14:paraId="33822316" w14:textId="77777777">
              <w:trPr>
                <w:jc w:val="right"/>
              </w:trPr>
              <w:tc>
                <w:tcPr>
                  <w:tcW w:w="788" w:type="dxa"/>
                  <w:tcMar>
                    <w:top w:w="0" w:type="dxa"/>
                    <w:left w:w="0" w:type="dxa"/>
                    <w:bottom w:w="0" w:type="dxa"/>
                    <w:right w:w="0" w:type="dxa"/>
                  </w:tcMar>
                </w:tcPr>
                <w:p w14:paraId="55C2F6C7" w14:textId="68009A48" w:rsidR="006B1864" w:rsidRDefault="00C3683C">
                  <w:pPr>
                    <w:jc w:val="right"/>
                    <w:rPr>
                      <w:rStyle w:val="Hipercze"/>
                    </w:rPr>
                  </w:pPr>
                  <w:hyperlink w:anchor="badanie.1.80.02">
                    <w:r>
                      <w:rPr>
                        <w:rStyle w:val="Hipercze"/>
                      </w:rPr>
                      <w:t>1.80.02</w:t>
                    </w:r>
                  </w:hyperlink>
                </w:p>
              </w:tc>
            </w:tr>
          </w:tbl>
          <w:p w14:paraId="2288C0F6" w14:textId="77777777" w:rsidR="006B1864" w:rsidRDefault="006B1864">
            <w:pPr>
              <w:spacing w:line="1" w:lineRule="auto"/>
            </w:pPr>
          </w:p>
        </w:tc>
      </w:tr>
      <w:tr w:rsidR="006B1864" w14:paraId="240A6868"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BEC51C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489" w:name="gr.62"/>
            <w:bookmarkStart w:id="2490" w:name="_Toc176176932"/>
            <w:bookmarkStart w:id="2491" w:name="_Toc176183220"/>
            <w:bookmarkEnd w:id="2489"/>
            <w:r w:rsidRPr="00C03A64">
              <w:rPr>
                <w:rFonts w:ascii="Times New Roman" w:hAnsi="Times New Roman" w:cs="Times New Roman"/>
                <w:b/>
                <w:color w:val="000000"/>
                <w:sz w:val="20"/>
              </w:rPr>
              <w:t>62. Zestawy danych z systemów informacyjnych Górskiego Ochotniczego Pogotowia Ratunkowego</w:t>
            </w:r>
            <w:bookmarkEnd w:id="2490"/>
            <w:bookmarkEnd w:id="2491"/>
          </w:p>
        </w:tc>
      </w:tr>
      <w:tr w:rsidR="006B1864" w14:paraId="09A450D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E543632" w14:textId="77777777" w:rsidR="006B1864" w:rsidRDefault="00C3683C">
            <w:pPr>
              <w:rPr>
                <w:color w:val="000000"/>
              </w:rPr>
            </w:pPr>
            <w:bookmarkStart w:id="2492" w:name="lp.62.1"/>
            <w:bookmarkEnd w:id="249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FB002E4" w14:textId="77777777" w:rsidR="00C03A64" w:rsidRDefault="00C3683C">
            <w:pPr>
              <w:rPr>
                <w:color w:val="000000"/>
              </w:rPr>
            </w:pPr>
            <w:r>
              <w:rPr>
                <w:color w:val="000000"/>
              </w:rPr>
              <w:t>System informacyjny Górskiego Ochotniczego Pogotowia Ratunkowego;</w:t>
            </w:r>
          </w:p>
          <w:p w14:paraId="5E6BBFCA" w14:textId="77777777" w:rsidR="006B1864" w:rsidRDefault="00C03A64" w:rsidP="00C03A64">
            <w:pPr>
              <w:ind w:left="283" w:hanging="283"/>
              <w:rPr>
                <w:color w:val="000000"/>
              </w:rPr>
            </w:pPr>
            <w:r>
              <w:rPr>
                <w:color w:val="000000"/>
              </w:rPr>
              <w:tab/>
            </w:r>
            <w:r w:rsidR="00C3683C">
              <w:rPr>
                <w:color w:val="000000"/>
              </w:rPr>
              <w:t>GOPR SI 01 – dane dotyczące rocznej działalności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A995DA" w14:textId="77777777" w:rsidR="006B1864" w:rsidRDefault="00C3683C">
            <w:pPr>
              <w:rPr>
                <w:color w:val="000000"/>
              </w:rPr>
            </w:pPr>
            <w:r>
              <w:rPr>
                <w:color w:val="000000"/>
              </w:rPr>
              <w:t>Górskie Ochotnicze Pogotowie Ratunkowe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2E6B480" w14:textId="77777777" w:rsidR="006B1864" w:rsidRDefault="00C3683C">
            <w:pPr>
              <w:rPr>
                <w:color w:val="000000"/>
              </w:rPr>
            </w:pPr>
            <w:r>
              <w:rPr>
                <w:color w:val="000000"/>
              </w:rPr>
              <w:t>Ratownicy GOPR. Interwencje i akcje ratunkowe GOPR. Wypadki śmiertelne GOPR. Wyprawy ratunkowe GOPR</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A73FFB" w14:textId="77777777" w:rsidR="00C03A64" w:rsidRDefault="00C3683C">
            <w:pPr>
              <w:rPr>
                <w:color w:val="000000"/>
              </w:rPr>
            </w:pPr>
            <w:r>
              <w:rPr>
                <w:color w:val="000000"/>
              </w:rPr>
              <w:t>Raz w roku do 17 marca 2026 r. za rok 2025;</w:t>
            </w:r>
          </w:p>
          <w:p w14:paraId="264E63D7" w14:textId="77777777" w:rsidR="00C03A64" w:rsidRDefault="00C03A64">
            <w:pPr>
              <w:rPr>
                <w:color w:val="000000"/>
              </w:rPr>
            </w:pPr>
          </w:p>
          <w:p w14:paraId="2858F8E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851D94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4926D03" w14:textId="77777777">
              <w:trPr>
                <w:jc w:val="right"/>
              </w:trPr>
              <w:tc>
                <w:tcPr>
                  <w:tcW w:w="788" w:type="dxa"/>
                  <w:tcMar>
                    <w:top w:w="0" w:type="dxa"/>
                    <w:left w:w="0" w:type="dxa"/>
                    <w:bottom w:w="0" w:type="dxa"/>
                    <w:right w:w="0" w:type="dxa"/>
                  </w:tcMar>
                </w:tcPr>
                <w:bookmarkStart w:id="2493" w:name="__bookmark_2272"/>
                <w:bookmarkEnd w:id="2493"/>
                <w:p w14:paraId="7708B847" w14:textId="1C0C2209" w:rsidR="006B1864" w:rsidRDefault="00C3683C">
                  <w:pPr>
                    <w:jc w:val="right"/>
                    <w:rPr>
                      <w:rStyle w:val="Hipercze"/>
                    </w:rPr>
                  </w:pPr>
                  <w:r>
                    <w:rPr>
                      <w:rStyle w:val="Hipercze"/>
                    </w:rPr>
                    <w:fldChar w:fldCharType="begin"/>
                  </w:r>
                  <w:r>
                    <w:rPr>
                      <w:rStyle w:val="Hipercze"/>
                    </w:rPr>
                    <w:instrText xml:space="preserve"> HYPERLINK \l "badanie.1.30.16" \h </w:instrText>
                  </w:r>
                  <w:r>
                    <w:rPr>
                      <w:rStyle w:val="Hipercze"/>
                    </w:rPr>
                  </w:r>
                  <w:r>
                    <w:rPr>
                      <w:rStyle w:val="Hipercze"/>
                    </w:rPr>
                    <w:fldChar w:fldCharType="separate"/>
                  </w:r>
                  <w:r>
                    <w:rPr>
                      <w:rStyle w:val="Hipercze"/>
                    </w:rPr>
                    <w:t>1.30.16</w:t>
                  </w:r>
                  <w:r>
                    <w:rPr>
                      <w:rStyle w:val="Hipercze"/>
                    </w:rPr>
                    <w:fldChar w:fldCharType="end"/>
                  </w:r>
                </w:p>
              </w:tc>
            </w:tr>
          </w:tbl>
          <w:p w14:paraId="206CD140" w14:textId="77777777" w:rsidR="006B1864" w:rsidRDefault="006B1864">
            <w:pPr>
              <w:spacing w:line="1" w:lineRule="auto"/>
            </w:pPr>
          </w:p>
        </w:tc>
      </w:tr>
      <w:tr w:rsidR="006B1864" w14:paraId="28D33149"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FBDA0EA"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494" w:name="gr.63"/>
            <w:bookmarkStart w:id="2495" w:name="_Toc176176933"/>
            <w:bookmarkStart w:id="2496" w:name="_Toc176183221"/>
            <w:bookmarkEnd w:id="2494"/>
            <w:r w:rsidRPr="00C03A64">
              <w:rPr>
                <w:rFonts w:ascii="Times New Roman" w:hAnsi="Times New Roman" w:cs="Times New Roman"/>
                <w:b/>
                <w:color w:val="000000"/>
                <w:sz w:val="20"/>
              </w:rPr>
              <w:t>63. Zestawy danych z systemów informacyjnych Instytutu Badawczego Leśnictwa</w:t>
            </w:r>
            <w:bookmarkEnd w:id="2495"/>
            <w:bookmarkEnd w:id="2496"/>
          </w:p>
        </w:tc>
      </w:tr>
      <w:tr w:rsidR="006B1864" w14:paraId="4006A28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9169629" w14:textId="77777777" w:rsidR="006B1864" w:rsidRDefault="00C3683C">
            <w:pPr>
              <w:rPr>
                <w:color w:val="000000"/>
              </w:rPr>
            </w:pPr>
            <w:bookmarkStart w:id="2497" w:name="lp.63.1"/>
            <w:bookmarkEnd w:id="249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28B782B" w14:textId="77777777" w:rsidR="00C03A64" w:rsidRDefault="00C3683C">
            <w:pPr>
              <w:rPr>
                <w:color w:val="000000"/>
              </w:rPr>
            </w:pPr>
            <w:r>
              <w:rPr>
                <w:color w:val="000000"/>
              </w:rPr>
              <w:t>Krajowy System Informacji o Pożarach Lasów;</w:t>
            </w:r>
          </w:p>
          <w:p w14:paraId="3B8DB1DC" w14:textId="77777777" w:rsidR="006B1864" w:rsidRDefault="00C03A64" w:rsidP="00C03A64">
            <w:pPr>
              <w:ind w:left="283" w:hanging="283"/>
              <w:rPr>
                <w:color w:val="000000"/>
              </w:rPr>
            </w:pPr>
            <w:r>
              <w:rPr>
                <w:color w:val="000000"/>
              </w:rPr>
              <w:tab/>
            </w:r>
            <w:r w:rsidR="00C3683C">
              <w:rPr>
                <w:color w:val="000000"/>
              </w:rPr>
              <w:t>IBL KSIPL 01 – dane dotyczące pożarów lasów oraz powstałych strat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5ED0D28" w14:textId="77777777" w:rsidR="006B1864" w:rsidRDefault="00C3683C">
            <w:pPr>
              <w:rPr>
                <w:color w:val="000000"/>
              </w:rPr>
            </w:pPr>
            <w:r>
              <w:rPr>
                <w:color w:val="000000"/>
              </w:rPr>
              <w:t>Instytut Badawczy Leśnictwa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21E85E8" w14:textId="77777777" w:rsidR="006B1864" w:rsidRDefault="00C3683C">
            <w:pPr>
              <w:rPr>
                <w:color w:val="000000"/>
              </w:rPr>
            </w:pPr>
            <w:r>
              <w:rPr>
                <w:color w:val="000000"/>
              </w:rPr>
              <w:t>Pożary lasów. Straty powstałe w pożarach lasów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803EEF8" w14:textId="77777777" w:rsidR="00C03A64" w:rsidRDefault="00C3683C">
            <w:pPr>
              <w:rPr>
                <w:color w:val="000000"/>
              </w:rPr>
            </w:pPr>
            <w:r>
              <w:rPr>
                <w:color w:val="000000"/>
              </w:rPr>
              <w:t>Raz w roku do 30 kwietnia 2026 r. za rok 2025;</w:t>
            </w:r>
          </w:p>
          <w:p w14:paraId="29F38A32" w14:textId="77777777" w:rsidR="00C03A64" w:rsidRDefault="00C03A64">
            <w:pPr>
              <w:rPr>
                <w:color w:val="000000"/>
              </w:rPr>
            </w:pPr>
          </w:p>
          <w:p w14:paraId="7F095B6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5057ECD" w14:textId="77777777" w:rsidR="006B1864" w:rsidRDefault="00C3683C">
            <w:pPr>
              <w:rPr>
                <w:color w:val="000000"/>
              </w:rPr>
            </w:pPr>
            <w:r>
              <w:rPr>
                <w:color w:val="000000"/>
              </w:rPr>
              <w:t xml:space="preserve">Dane zagregowane w postaci elektronicznej; </w:t>
            </w:r>
            <w:r>
              <w:rPr>
                <w:color w:val="000000"/>
              </w:rPr>
              <w:br/>
              <w:t xml:space="preserve">bezpośredni dostęp do bazy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E652A3" w14:textId="77777777">
              <w:trPr>
                <w:jc w:val="right"/>
              </w:trPr>
              <w:tc>
                <w:tcPr>
                  <w:tcW w:w="788" w:type="dxa"/>
                  <w:tcMar>
                    <w:top w:w="0" w:type="dxa"/>
                    <w:left w:w="0" w:type="dxa"/>
                    <w:bottom w:w="0" w:type="dxa"/>
                    <w:right w:w="0" w:type="dxa"/>
                  </w:tcMar>
                </w:tcPr>
                <w:bookmarkStart w:id="2498" w:name="__bookmark_2273"/>
                <w:bookmarkEnd w:id="2498"/>
                <w:p w14:paraId="5EDE516B" w14:textId="5B5CDF19" w:rsidR="006B1864" w:rsidRDefault="00C3683C">
                  <w:pPr>
                    <w:jc w:val="right"/>
                    <w:rPr>
                      <w:rStyle w:val="Hipercze"/>
                    </w:rPr>
                  </w:pPr>
                  <w:r>
                    <w:rPr>
                      <w:rStyle w:val="Hipercze"/>
                    </w:rPr>
                    <w:fldChar w:fldCharType="begin"/>
                  </w:r>
                  <w:r>
                    <w:rPr>
                      <w:rStyle w:val="Hipercze"/>
                    </w:rPr>
                    <w:instrText xml:space="preserve"> HYPERLINK \l "badanie.1.52.01" \h </w:instrText>
                  </w:r>
                  <w:r>
                    <w:rPr>
                      <w:rStyle w:val="Hipercze"/>
                    </w:rPr>
                  </w:r>
                  <w:r>
                    <w:rPr>
                      <w:rStyle w:val="Hipercze"/>
                    </w:rPr>
                    <w:fldChar w:fldCharType="separate"/>
                  </w:r>
                  <w:r>
                    <w:rPr>
                      <w:rStyle w:val="Hipercze"/>
                    </w:rPr>
                    <w:t>1.52.01</w:t>
                  </w:r>
                  <w:r>
                    <w:rPr>
                      <w:rStyle w:val="Hipercze"/>
                    </w:rPr>
                    <w:fldChar w:fldCharType="end"/>
                  </w:r>
                </w:p>
              </w:tc>
            </w:tr>
          </w:tbl>
          <w:p w14:paraId="4BFCE5BF" w14:textId="77777777" w:rsidR="006B1864" w:rsidRDefault="006B1864">
            <w:pPr>
              <w:spacing w:line="1" w:lineRule="auto"/>
            </w:pPr>
          </w:p>
        </w:tc>
      </w:tr>
      <w:tr w:rsidR="006B1864" w14:paraId="0ECFA40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9953210" w14:textId="77777777" w:rsidR="006B1864" w:rsidRDefault="00C3683C">
            <w:pPr>
              <w:rPr>
                <w:color w:val="000000"/>
              </w:rPr>
            </w:pPr>
            <w:bookmarkStart w:id="2499" w:name="lp.63.2"/>
            <w:bookmarkEnd w:id="2499"/>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BAE6BAD" w14:textId="77777777" w:rsidR="00C03A64" w:rsidRDefault="00C3683C">
            <w:pPr>
              <w:rPr>
                <w:color w:val="000000"/>
              </w:rPr>
            </w:pPr>
            <w:r>
              <w:rPr>
                <w:color w:val="000000"/>
              </w:rPr>
              <w:t>Państwowy monitoring środowiska Instytutu Badawczego Leśnictwa;</w:t>
            </w:r>
          </w:p>
          <w:p w14:paraId="7D6599D8" w14:textId="77777777" w:rsidR="006B1864" w:rsidRDefault="00C03A64" w:rsidP="00C03A64">
            <w:pPr>
              <w:ind w:left="283" w:hanging="283"/>
              <w:rPr>
                <w:color w:val="000000"/>
              </w:rPr>
            </w:pPr>
            <w:r>
              <w:rPr>
                <w:color w:val="000000"/>
              </w:rPr>
              <w:tab/>
            </w:r>
            <w:r w:rsidR="00C3683C">
              <w:rPr>
                <w:color w:val="000000"/>
              </w:rPr>
              <w:t>IBL PMŚ 01 – dane dotyczące stanu zdrowotnego lasów, uszkodzenia drzew, dane z państwowego monitoringu środowiska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CBF70B" w14:textId="77777777" w:rsidR="006B1864" w:rsidRDefault="00C3683C">
            <w:pPr>
              <w:rPr>
                <w:color w:val="000000"/>
              </w:rPr>
            </w:pPr>
            <w:r>
              <w:rPr>
                <w:color w:val="000000"/>
              </w:rPr>
              <w:t>Instytut Badawczy Leśnictwa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4D13956" w14:textId="77777777" w:rsidR="006B1864" w:rsidRDefault="00C3683C">
            <w:pPr>
              <w:rPr>
                <w:color w:val="000000"/>
              </w:rPr>
            </w:pPr>
            <w:r>
              <w:rPr>
                <w:color w:val="000000"/>
              </w:rPr>
              <w:t>Średnia defoliacja monitorowanych gatunków drzew. Ocena stanu defoliacji monitorowanych gatunków drzew. Ocena stanu odbarwienia monitorowanych gatunków drzew. Ocena stanu uszkodzenia monitorowanych gatunków drzew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99177FF" w14:textId="77777777" w:rsidR="00C03A64" w:rsidRDefault="00C3683C">
            <w:pPr>
              <w:rPr>
                <w:color w:val="000000"/>
              </w:rPr>
            </w:pPr>
            <w:r>
              <w:rPr>
                <w:color w:val="000000"/>
              </w:rPr>
              <w:t>Raz w roku do 31 sierpnia 2026 r. za rok 2025;</w:t>
            </w:r>
          </w:p>
          <w:p w14:paraId="5CB57715" w14:textId="77777777" w:rsidR="00C03A64" w:rsidRDefault="00C03A64">
            <w:pPr>
              <w:rPr>
                <w:color w:val="000000"/>
              </w:rPr>
            </w:pPr>
          </w:p>
          <w:p w14:paraId="38A64DC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F037DE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2EAF441" w14:textId="77777777">
              <w:trPr>
                <w:jc w:val="right"/>
              </w:trPr>
              <w:tc>
                <w:tcPr>
                  <w:tcW w:w="788" w:type="dxa"/>
                  <w:tcMar>
                    <w:top w:w="0" w:type="dxa"/>
                    <w:left w:w="0" w:type="dxa"/>
                    <w:bottom w:w="0" w:type="dxa"/>
                    <w:right w:w="0" w:type="dxa"/>
                  </w:tcMar>
                </w:tcPr>
                <w:bookmarkStart w:id="2500" w:name="__bookmark_2274"/>
                <w:bookmarkEnd w:id="2500"/>
                <w:p w14:paraId="2401C4E3" w14:textId="7B06EE2B" w:rsidR="006B1864" w:rsidRDefault="00C3683C">
                  <w:pPr>
                    <w:jc w:val="right"/>
                    <w:rPr>
                      <w:rStyle w:val="Hipercze"/>
                    </w:rPr>
                  </w:pPr>
                  <w:r>
                    <w:rPr>
                      <w:rStyle w:val="Hipercze"/>
                    </w:rPr>
                    <w:fldChar w:fldCharType="begin"/>
                  </w:r>
                  <w:r>
                    <w:rPr>
                      <w:rStyle w:val="Hipercze"/>
                    </w:rPr>
                    <w:instrText xml:space="preserve"> HYPERLINK \l "badanie.1.52.01" \h </w:instrText>
                  </w:r>
                  <w:r>
                    <w:rPr>
                      <w:rStyle w:val="Hipercze"/>
                    </w:rPr>
                  </w:r>
                  <w:r>
                    <w:rPr>
                      <w:rStyle w:val="Hipercze"/>
                    </w:rPr>
                    <w:fldChar w:fldCharType="separate"/>
                  </w:r>
                  <w:r>
                    <w:rPr>
                      <w:rStyle w:val="Hipercze"/>
                    </w:rPr>
                    <w:t>1.52.01</w:t>
                  </w:r>
                  <w:r>
                    <w:rPr>
                      <w:rStyle w:val="Hipercze"/>
                    </w:rPr>
                    <w:fldChar w:fldCharType="end"/>
                  </w:r>
                </w:p>
              </w:tc>
            </w:tr>
          </w:tbl>
          <w:p w14:paraId="3AA95FDE" w14:textId="77777777" w:rsidR="006B1864" w:rsidRDefault="006B1864">
            <w:pPr>
              <w:spacing w:line="1" w:lineRule="auto"/>
            </w:pPr>
          </w:p>
        </w:tc>
      </w:tr>
      <w:tr w:rsidR="006B1864" w14:paraId="1C87370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ED4C5AF" w14:textId="77777777" w:rsidR="006B1864" w:rsidRDefault="00C3683C">
            <w:pPr>
              <w:rPr>
                <w:color w:val="000000"/>
              </w:rPr>
            </w:pPr>
            <w:bookmarkStart w:id="2501" w:name="lp.63.3"/>
            <w:bookmarkEnd w:id="2501"/>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3B0B14D" w14:textId="77777777" w:rsidR="00C03A64" w:rsidRDefault="00C3683C">
            <w:pPr>
              <w:rPr>
                <w:color w:val="000000"/>
              </w:rPr>
            </w:pPr>
            <w:r>
              <w:rPr>
                <w:color w:val="000000"/>
              </w:rPr>
              <w:t>System informacyjny dotyczący monitoringu występowania ważniejszych szkodników leśnych i chorób infekcyjnych;</w:t>
            </w:r>
          </w:p>
          <w:p w14:paraId="3C8EB1F0" w14:textId="77777777" w:rsidR="006B1864" w:rsidRDefault="00C03A64" w:rsidP="00C03A64">
            <w:pPr>
              <w:ind w:left="283" w:hanging="283"/>
              <w:rPr>
                <w:color w:val="000000"/>
              </w:rPr>
            </w:pPr>
            <w:r>
              <w:rPr>
                <w:color w:val="000000"/>
              </w:rPr>
              <w:tab/>
            </w:r>
            <w:r w:rsidR="00C3683C">
              <w:rPr>
                <w:color w:val="000000"/>
              </w:rPr>
              <w:t>IBL SzLiChI 02 – dane dotyczące wyników monitoringu występowania ważniejszych szkodników owadzich leśnych i grzybowych chorób infekcyjnych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4D0B4B" w14:textId="77777777" w:rsidR="006B1864" w:rsidRDefault="00C3683C">
            <w:pPr>
              <w:rPr>
                <w:color w:val="000000"/>
              </w:rPr>
            </w:pPr>
            <w:r>
              <w:rPr>
                <w:color w:val="000000"/>
              </w:rPr>
              <w:t>Instytut Badawczy Leśnictwa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BB7248C" w14:textId="77777777" w:rsidR="006B1864" w:rsidRDefault="00C3683C">
            <w:pPr>
              <w:rPr>
                <w:color w:val="000000"/>
              </w:rPr>
            </w:pPr>
            <w:r>
              <w:rPr>
                <w:color w:val="000000"/>
              </w:rPr>
              <w:t>Występowanie ważniejszych szkodników owadzich drzew leśnych. Zwalczanie ważniejszych szkodników owadzich drzew leśnych. Powierzchnia lasów zagrożona przez grzybowe choroby infekcyjne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C01E2B5" w14:textId="77777777" w:rsidR="00C03A64" w:rsidRDefault="00C3683C">
            <w:pPr>
              <w:rPr>
                <w:color w:val="000000"/>
              </w:rPr>
            </w:pPr>
            <w:r>
              <w:rPr>
                <w:color w:val="000000"/>
              </w:rPr>
              <w:t>Raz w roku do 31 lipca 2026 r. za rok 2025;</w:t>
            </w:r>
          </w:p>
          <w:p w14:paraId="5F62F70B" w14:textId="77777777" w:rsidR="00C03A64" w:rsidRDefault="00C03A64">
            <w:pPr>
              <w:rPr>
                <w:color w:val="000000"/>
              </w:rPr>
            </w:pPr>
          </w:p>
          <w:p w14:paraId="72AC512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7B28EE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EB8EE33" w14:textId="77777777">
              <w:trPr>
                <w:jc w:val="right"/>
              </w:trPr>
              <w:tc>
                <w:tcPr>
                  <w:tcW w:w="788" w:type="dxa"/>
                  <w:tcMar>
                    <w:top w:w="0" w:type="dxa"/>
                    <w:left w:w="0" w:type="dxa"/>
                    <w:bottom w:w="0" w:type="dxa"/>
                    <w:right w:w="0" w:type="dxa"/>
                  </w:tcMar>
                </w:tcPr>
                <w:bookmarkStart w:id="2502" w:name="__bookmark_2275"/>
                <w:bookmarkEnd w:id="2502"/>
                <w:p w14:paraId="78200050" w14:textId="3864BC21" w:rsidR="006B1864" w:rsidRDefault="00C3683C">
                  <w:pPr>
                    <w:jc w:val="right"/>
                    <w:rPr>
                      <w:rStyle w:val="Hipercze"/>
                    </w:rPr>
                  </w:pPr>
                  <w:r>
                    <w:rPr>
                      <w:rStyle w:val="Hipercze"/>
                    </w:rPr>
                    <w:fldChar w:fldCharType="begin"/>
                  </w:r>
                  <w:r>
                    <w:rPr>
                      <w:rStyle w:val="Hipercze"/>
                    </w:rPr>
                    <w:instrText xml:space="preserve"> HYPERLINK \l "badanie.1.52.02" \h </w:instrText>
                  </w:r>
                  <w:r>
                    <w:rPr>
                      <w:rStyle w:val="Hipercze"/>
                    </w:rPr>
                  </w:r>
                  <w:r>
                    <w:rPr>
                      <w:rStyle w:val="Hipercze"/>
                    </w:rPr>
                    <w:fldChar w:fldCharType="separate"/>
                  </w:r>
                  <w:r>
                    <w:rPr>
                      <w:rStyle w:val="Hipercze"/>
                    </w:rPr>
                    <w:t>1.52.02</w:t>
                  </w:r>
                  <w:r>
                    <w:rPr>
                      <w:rStyle w:val="Hipercze"/>
                    </w:rPr>
                    <w:fldChar w:fldCharType="end"/>
                  </w:r>
                </w:p>
              </w:tc>
            </w:tr>
          </w:tbl>
          <w:p w14:paraId="17972586" w14:textId="77777777" w:rsidR="006B1864" w:rsidRDefault="006B1864">
            <w:pPr>
              <w:spacing w:line="1" w:lineRule="auto"/>
            </w:pPr>
          </w:p>
        </w:tc>
      </w:tr>
      <w:tr w:rsidR="006B1864" w14:paraId="6E57605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A5808D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03" w:name="gr.64"/>
            <w:bookmarkStart w:id="2504" w:name="_Toc176176934"/>
            <w:bookmarkStart w:id="2505" w:name="_Toc176183222"/>
            <w:bookmarkEnd w:id="2503"/>
            <w:r w:rsidRPr="00C03A64">
              <w:rPr>
                <w:rFonts w:ascii="Times New Roman" w:hAnsi="Times New Roman" w:cs="Times New Roman"/>
                <w:b/>
                <w:color w:val="000000"/>
                <w:sz w:val="20"/>
              </w:rPr>
              <w:t>64. Zestawy danych z systemów informacyjnych Instytutu Meteorologii i Gospodarki Wodnej – Państwowego Instytutu Badawczego</w:t>
            </w:r>
            <w:bookmarkEnd w:id="2504"/>
            <w:bookmarkEnd w:id="2505"/>
          </w:p>
        </w:tc>
      </w:tr>
      <w:tr w:rsidR="006B1864" w14:paraId="3BC937E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917D3B5" w14:textId="77777777" w:rsidR="006B1864" w:rsidRDefault="00C3683C">
            <w:pPr>
              <w:rPr>
                <w:color w:val="000000"/>
              </w:rPr>
            </w:pPr>
            <w:bookmarkStart w:id="2506" w:name="lp.64.1"/>
            <w:bookmarkEnd w:id="250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2218206" w14:textId="77777777" w:rsidR="00C03A64" w:rsidRDefault="00C3683C">
            <w:pPr>
              <w:rPr>
                <w:color w:val="000000"/>
              </w:rPr>
            </w:pPr>
            <w:r>
              <w:rPr>
                <w:color w:val="000000"/>
              </w:rPr>
              <w:t>System informacyjny dotyczący danych hydrograficznych;</w:t>
            </w:r>
          </w:p>
          <w:p w14:paraId="2A85EDA8" w14:textId="77777777" w:rsidR="006B1864" w:rsidRDefault="00C03A64" w:rsidP="00C03A64">
            <w:pPr>
              <w:ind w:left="283" w:hanging="283"/>
              <w:rPr>
                <w:color w:val="000000"/>
              </w:rPr>
            </w:pPr>
            <w:r>
              <w:rPr>
                <w:color w:val="000000"/>
              </w:rPr>
              <w:tab/>
            </w:r>
            <w:r w:rsidR="00C3683C">
              <w:rPr>
                <w:color w:val="000000"/>
              </w:rPr>
              <w:t>IMiGW DH 01 – dane dotyczące zlewisk, dorzeczy, rzek, jezior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EFB18D3" w14:textId="77777777" w:rsidR="006B1864" w:rsidRDefault="00C3683C">
            <w:pPr>
              <w:rPr>
                <w:color w:val="000000"/>
              </w:rPr>
            </w:pPr>
            <w:r>
              <w:rPr>
                <w:color w:val="000000"/>
              </w:rPr>
              <w:t>Instytut Meteorologii i Gospodarki Wodnej – Państwowy Instytut Badawczy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F44BD7" w14:textId="77777777" w:rsidR="006B1864" w:rsidRDefault="00C3683C">
            <w:pPr>
              <w:rPr>
                <w:color w:val="000000"/>
              </w:rPr>
            </w:pPr>
            <w:r>
              <w:rPr>
                <w:color w:val="000000"/>
              </w:rPr>
              <w:t>Powierzchnia zlewisk i dorzeczy. Powierzchnia dorzecza rzeki. Długość rzeki. Wzniesienie źródła rzeki nad poziomem morza. Wzniesienie ujścia rzeki nad poziomem morza. Średni przepływ rzeki. Przepływ średni rzek w głównych profilach wodowskazowych. Powierzchnia zlewni do wodowskazu. Odcinek biegu rzeki. Powierzchnia jeziora. Największa głębokość jeziora. Wzniesienie jeziora nad poziomem morza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0E543F" w14:textId="77777777" w:rsidR="00C03A64" w:rsidRDefault="00C3683C">
            <w:pPr>
              <w:rPr>
                <w:color w:val="000000"/>
              </w:rPr>
            </w:pPr>
            <w:r>
              <w:rPr>
                <w:color w:val="000000"/>
              </w:rPr>
              <w:t>Raz w roku do 15 maja 2026 r. za rok 2025;</w:t>
            </w:r>
          </w:p>
          <w:p w14:paraId="34C29FE6" w14:textId="77777777" w:rsidR="00C03A64" w:rsidRDefault="00C03A64">
            <w:pPr>
              <w:rPr>
                <w:color w:val="000000"/>
              </w:rPr>
            </w:pPr>
          </w:p>
          <w:p w14:paraId="297CF81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A45A94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A1E1CEE" w14:textId="77777777">
              <w:trPr>
                <w:jc w:val="right"/>
              </w:trPr>
              <w:tc>
                <w:tcPr>
                  <w:tcW w:w="788" w:type="dxa"/>
                  <w:tcMar>
                    <w:top w:w="0" w:type="dxa"/>
                    <w:left w:w="0" w:type="dxa"/>
                    <w:bottom w:w="0" w:type="dxa"/>
                    <w:right w:w="0" w:type="dxa"/>
                  </w:tcMar>
                </w:tcPr>
                <w:bookmarkStart w:id="2507" w:name="__bookmark_2276"/>
                <w:bookmarkEnd w:id="2507"/>
                <w:p w14:paraId="1D7AC682" w14:textId="0419A34E" w:rsidR="006B1864" w:rsidRDefault="00C3683C">
                  <w:pPr>
                    <w:jc w:val="right"/>
                    <w:rPr>
                      <w:rStyle w:val="Hipercze"/>
                    </w:rPr>
                  </w:pPr>
                  <w:r>
                    <w:rPr>
                      <w:rStyle w:val="Hipercze"/>
                    </w:rPr>
                    <w:fldChar w:fldCharType="begin"/>
                  </w:r>
                  <w:r>
                    <w:rPr>
                      <w:rStyle w:val="Hipercze"/>
                    </w:rPr>
                    <w:instrText xml:space="preserve"> HYPERLINK \l "badanie.1.01.01" \h </w:instrText>
                  </w:r>
                  <w:r>
                    <w:rPr>
                      <w:rStyle w:val="Hipercze"/>
                    </w:rPr>
                  </w:r>
                  <w:r>
                    <w:rPr>
                      <w:rStyle w:val="Hipercze"/>
                    </w:rPr>
                    <w:fldChar w:fldCharType="separate"/>
                  </w:r>
                  <w:r>
                    <w:rPr>
                      <w:rStyle w:val="Hipercze"/>
                    </w:rPr>
                    <w:t>1.01.01</w:t>
                  </w:r>
                  <w:r>
                    <w:rPr>
                      <w:rStyle w:val="Hipercze"/>
                    </w:rPr>
                    <w:fldChar w:fldCharType="end"/>
                  </w:r>
                </w:p>
              </w:tc>
            </w:tr>
          </w:tbl>
          <w:p w14:paraId="404896AD" w14:textId="77777777" w:rsidR="006B1864" w:rsidRDefault="006B1864">
            <w:pPr>
              <w:spacing w:line="1" w:lineRule="auto"/>
            </w:pPr>
          </w:p>
        </w:tc>
      </w:tr>
      <w:tr w:rsidR="006B1864" w14:paraId="3E7AF11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1715BBA" w14:textId="77777777" w:rsidR="006B1864" w:rsidRDefault="00C3683C">
            <w:pPr>
              <w:rPr>
                <w:color w:val="000000"/>
              </w:rPr>
            </w:pPr>
            <w:bookmarkStart w:id="2508" w:name="lp.64.2"/>
            <w:bookmarkEnd w:id="2508"/>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4D8AFC2" w14:textId="77777777" w:rsidR="00C03A64" w:rsidRDefault="00C3683C">
            <w:pPr>
              <w:rPr>
                <w:color w:val="000000"/>
              </w:rPr>
            </w:pPr>
            <w:r>
              <w:rPr>
                <w:color w:val="000000"/>
              </w:rPr>
              <w:t>System informacyjny dotyczący danych meteorologicznych;</w:t>
            </w:r>
          </w:p>
          <w:p w14:paraId="67DB805D" w14:textId="77777777" w:rsidR="006B1864" w:rsidRDefault="00C03A64" w:rsidP="00C03A64">
            <w:pPr>
              <w:ind w:left="283" w:hanging="283"/>
              <w:rPr>
                <w:color w:val="000000"/>
              </w:rPr>
            </w:pPr>
            <w:r>
              <w:rPr>
                <w:color w:val="000000"/>
              </w:rPr>
              <w:tab/>
            </w:r>
            <w:r w:rsidR="00C3683C">
              <w:rPr>
                <w:color w:val="000000"/>
              </w:rPr>
              <w:t>IMiGW DM 02 – dane meteorologiczne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AD85649" w14:textId="77777777" w:rsidR="006B1864" w:rsidRDefault="00C3683C">
            <w:pPr>
              <w:rPr>
                <w:color w:val="000000"/>
              </w:rPr>
            </w:pPr>
            <w:r>
              <w:rPr>
                <w:color w:val="000000"/>
              </w:rPr>
              <w:t>Instytut Meteorologii i Gospodarki Wodnej – Państwowy Instytut Badawczy</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8731AF2" w14:textId="77777777" w:rsidR="006B1864" w:rsidRDefault="00C3683C">
            <w:pPr>
              <w:rPr>
                <w:color w:val="000000"/>
              </w:rPr>
            </w:pPr>
            <w:r>
              <w:rPr>
                <w:color w:val="000000"/>
              </w:rPr>
              <w:t>Temperatury powietrza. Amplitudy temperatur skrajnych. Roczne sumy opadów. Średnia prędkość wiatru. Usłonecznienie. Średnie zachmurzenie. Średnie miesięczne temperatury powietrza. Miesięczne sumy opadów atmosferycznych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2DD6319" w14:textId="77777777" w:rsidR="00C03A64" w:rsidRDefault="00C3683C">
            <w:pPr>
              <w:rPr>
                <w:color w:val="000000"/>
              </w:rPr>
            </w:pPr>
            <w:r>
              <w:rPr>
                <w:color w:val="000000"/>
              </w:rPr>
              <w:t>Raz w miesiącu do 10. dnia po miesiącu za miesiąc i do 12 stycznia 2026 r. za grudzień 2025 r.;</w:t>
            </w:r>
          </w:p>
          <w:p w14:paraId="422F7DDD" w14:textId="77777777" w:rsidR="00C03A64" w:rsidRDefault="00C03A64">
            <w:pPr>
              <w:rPr>
                <w:color w:val="000000"/>
              </w:rPr>
            </w:pPr>
          </w:p>
          <w:p w14:paraId="32FC619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738198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260272" w14:textId="77777777">
              <w:trPr>
                <w:jc w:val="right"/>
              </w:trPr>
              <w:tc>
                <w:tcPr>
                  <w:tcW w:w="788" w:type="dxa"/>
                  <w:tcMar>
                    <w:top w:w="0" w:type="dxa"/>
                    <w:left w:w="0" w:type="dxa"/>
                    <w:bottom w:w="0" w:type="dxa"/>
                    <w:right w:w="0" w:type="dxa"/>
                  </w:tcMar>
                </w:tcPr>
                <w:bookmarkStart w:id="2509" w:name="__bookmark_2277"/>
                <w:bookmarkEnd w:id="2509"/>
                <w:p w14:paraId="5E37EA57" w14:textId="3A89F25F" w:rsidR="006B1864" w:rsidRDefault="00C3683C">
                  <w:pPr>
                    <w:jc w:val="right"/>
                    <w:rPr>
                      <w:rStyle w:val="Hipercze"/>
                    </w:rPr>
                  </w:pPr>
                  <w:r>
                    <w:rPr>
                      <w:rStyle w:val="Hipercze"/>
                    </w:rPr>
                    <w:fldChar w:fldCharType="begin"/>
                  </w:r>
                  <w:r>
                    <w:rPr>
                      <w:rStyle w:val="Hipercze"/>
                    </w:rPr>
                    <w:instrText xml:space="preserve"> HYPERLINK \l "badanie.1.01.01" \h </w:instrText>
                  </w:r>
                  <w:r>
                    <w:rPr>
                      <w:rStyle w:val="Hipercze"/>
                    </w:rPr>
                  </w:r>
                  <w:r>
                    <w:rPr>
                      <w:rStyle w:val="Hipercze"/>
                    </w:rPr>
                    <w:fldChar w:fldCharType="separate"/>
                  </w:r>
                  <w:r>
                    <w:rPr>
                      <w:rStyle w:val="Hipercze"/>
                    </w:rPr>
                    <w:t>1.01.01</w:t>
                  </w:r>
                  <w:r>
                    <w:rPr>
                      <w:rStyle w:val="Hipercze"/>
                    </w:rPr>
                    <w:fldChar w:fldCharType="end"/>
                  </w:r>
                </w:p>
              </w:tc>
            </w:tr>
          </w:tbl>
          <w:p w14:paraId="2738860A" w14:textId="77777777" w:rsidR="006B1864" w:rsidRDefault="006B1864">
            <w:pPr>
              <w:spacing w:line="1" w:lineRule="auto"/>
            </w:pPr>
          </w:p>
        </w:tc>
      </w:tr>
      <w:tr w:rsidR="006B1864" w14:paraId="6B1041A0"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D7F054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CFB129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7043C57" w14:textId="77777777" w:rsidR="006B1864" w:rsidRDefault="00C3683C">
            <w:pPr>
              <w:rPr>
                <w:color w:val="000000"/>
              </w:rPr>
            </w:pPr>
            <w:r>
              <w:rPr>
                <w:color w:val="000000"/>
              </w:rPr>
              <w:t>Instytut Meteorologii i Gospodarki Wodnej – Państwowy Instytut Badawczy</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8B8C2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C8C96FF" w14:textId="77777777" w:rsidR="00C03A64" w:rsidRDefault="00C3683C">
            <w:pPr>
              <w:rPr>
                <w:color w:val="000000"/>
              </w:rPr>
            </w:pPr>
            <w:r>
              <w:rPr>
                <w:color w:val="000000"/>
              </w:rPr>
              <w:t>Raz w roku do 15 maja 2026 r. za rok 2025;</w:t>
            </w:r>
          </w:p>
          <w:p w14:paraId="4889A4E1" w14:textId="77777777" w:rsidR="00C03A64" w:rsidRDefault="00C03A64">
            <w:pPr>
              <w:rPr>
                <w:color w:val="000000"/>
              </w:rPr>
            </w:pPr>
          </w:p>
          <w:p w14:paraId="63872952"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34929F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8DC009C" w14:textId="77777777" w:rsidR="006B1864" w:rsidRDefault="006B1864">
            <w:pPr>
              <w:spacing w:line="1" w:lineRule="auto"/>
            </w:pPr>
          </w:p>
        </w:tc>
      </w:tr>
      <w:tr w:rsidR="006B1864" w14:paraId="03A3806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9B298F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10" w:name="gr.65"/>
            <w:bookmarkStart w:id="2511" w:name="_Toc176176935"/>
            <w:bookmarkStart w:id="2512" w:name="_Toc176183223"/>
            <w:bookmarkEnd w:id="2510"/>
            <w:r w:rsidRPr="00C03A64">
              <w:rPr>
                <w:rFonts w:ascii="Times New Roman" w:hAnsi="Times New Roman" w:cs="Times New Roman"/>
                <w:b/>
                <w:color w:val="000000"/>
                <w:sz w:val="20"/>
              </w:rPr>
              <w:t>65. Zestawy danych z systemów informacyjnych Instytutu Pamięci Narodowej</w:t>
            </w:r>
            <w:bookmarkEnd w:id="2511"/>
            <w:bookmarkEnd w:id="2512"/>
          </w:p>
        </w:tc>
      </w:tr>
      <w:tr w:rsidR="006B1864" w14:paraId="1C1AD2C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2825B4B" w14:textId="77777777" w:rsidR="006B1864" w:rsidRDefault="00C3683C">
            <w:pPr>
              <w:rPr>
                <w:color w:val="000000"/>
              </w:rPr>
            </w:pPr>
            <w:bookmarkStart w:id="2513" w:name="lp.65.1"/>
            <w:bookmarkEnd w:id="251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DF51E97" w14:textId="77777777" w:rsidR="00C03A64" w:rsidRDefault="00C3683C">
            <w:pPr>
              <w:rPr>
                <w:color w:val="000000"/>
              </w:rPr>
            </w:pPr>
            <w:r>
              <w:rPr>
                <w:color w:val="000000"/>
              </w:rPr>
              <w:t>System informacyjny Instytutu Pamięci Narodowej;</w:t>
            </w:r>
          </w:p>
          <w:p w14:paraId="4FA37899" w14:textId="77777777" w:rsidR="006B1864" w:rsidRDefault="00C03A64" w:rsidP="00C03A64">
            <w:pPr>
              <w:ind w:left="283" w:hanging="283"/>
              <w:rPr>
                <w:color w:val="000000"/>
              </w:rPr>
            </w:pPr>
            <w:r>
              <w:rPr>
                <w:color w:val="000000"/>
              </w:rPr>
              <w:tab/>
            </w:r>
            <w:r w:rsidR="00C3683C">
              <w:rPr>
                <w:color w:val="000000"/>
              </w:rPr>
              <w:t>IPN SI 01 – dane dotyczące świadczeń (uposażenia w związku z przejściem lub przeniesieniem prokuratora w stan spoczynku) przyznawanych prokuratorom w podziale według wieku oraz płci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D565515" w14:textId="77777777" w:rsidR="006B1864" w:rsidRDefault="00C3683C">
            <w:pPr>
              <w:rPr>
                <w:color w:val="000000"/>
              </w:rPr>
            </w:pPr>
            <w:r>
              <w:rPr>
                <w:color w:val="000000"/>
              </w:rPr>
              <w:t>Instytut Pamięci Narodowej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40AD5C2" w14:textId="77777777" w:rsidR="006B1864" w:rsidRDefault="00C3683C">
            <w:pPr>
              <w:rPr>
                <w:color w:val="000000"/>
              </w:rPr>
            </w:pPr>
            <w:r>
              <w:rPr>
                <w:color w:val="000000"/>
              </w:rPr>
              <w:t>Osoby pobierające uposażenia. Prokuratorzy w stanie spoczynku pobierający uposażenia. Członkowie rodzin pobierający uposażenia rodzinne. Osoby, które w danym roku zostały przeniesione w stan spoczynku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EB71FC3" w14:textId="77777777" w:rsidR="00C03A64" w:rsidRDefault="00C3683C">
            <w:pPr>
              <w:rPr>
                <w:color w:val="000000"/>
              </w:rPr>
            </w:pPr>
            <w:r>
              <w:rPr>
                <w:color w:val="000000"/>
              </w:rPr>
              <w:t>Raz w roku do 29 marca 2025 r. za rok 2024;</w:t>
            </w:r>
          </w:p>
          <w:p w14:paraId="424A3CBA" w14:textId="77777777" w:rsidR="00C03A64" w:rsidRDefault="00C03A64">
            <w:pPr>
              <w:rPr>
                <w:color w:val="000000"/>
              </w:rPr>
            </w:pPr>
          </w:p>
          <w:p w14:paraId="350890F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4AD8AE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051DE0" w14:textId="77777777">
              <w:trPr>
                <w:jc w:val="right"/>
              </w:trPr>
              <w:tc>
                <w:tcPr>
                  <w:tcW w:w="788" w:type="dxa"/>
                  <w:tcMar>
                    <w:top w:w="0" w:type="dxa"/>
                    <w:left w:w="0" w:type="dxa"/>
                    <w:bottom w:w="0" w:type="dxa"/>
                    <w:right w:w="0" w:type="dxa"/>
                  </w:tcMar>
                </w:tcPr>
                <w:bookmarkStart w:id="2514" w:name="__bookmark_2278"/>
                <w:bookmarkEnd w:id="2514"/>
                <w:p w14:paraId="30B6847B" w14:textId="43629114"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10580740" w14:textId="77777777" w:rsidR="006B1864" w:rsidRDefault="006B1864">
            <w:pPr>
              <w:spacing w:line="1" w:lineRule="auto"/>
            </w:pPr>
          </w:p>
        </w:tc>
      </w:tr>
      <w:tr w:rsidR="006B1864" w14:paraId="01BC8C2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C15F74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15" w:name="gr.66"/>
            <w:bookmarkStart w:id="2516" w:name="_Toc176176936"/>
            <w:bookmarkStart w:id="2517" w:name="_Toc176183224"/>
            <w:bookmarkEnd w:id="2515"/>
            <w:r w:rsidRPr="00C03A64">
              <w:rPr>
                <w:rFonts w:ascii="Times New Roman" w:hAnsi="Times New Roman" w:cs="Times New Roman"/>
                <w:b/>
                <w:color w:val="000000"/>
                <w:sz w:val="20"/>
              </w:rPr>
              <w:t>66. Zestawy danych z systemów informacyjnych Instytutu Statystyki Kościoła Katolickiego SAC</w:t>
            </w:r>
            <w:bookmarkEnd w:id="2516"/>
            <w:bookmarkEnd w:id="2517"/>
          </w:p>
        </w:tc>
      </w:tr>
      <w:tr w:rsidR="006B1864" w14:paraId="7F7F5B4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95A8053" w14:textId="77777777" w:rsidR="006B1864" w:rsidRDefault="00C3683C">
            <w:pPr>
              <w:rPr>
                <w:color w:val="000000"/>
              </w:rPr>
            </w:pPr>
            <w:bookmarkStart w:id="2518" w:name="lp.66.1"/>
            <w:bookmarkEnd w:id="251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FF9D229" w14:textId="77777777" w:rsidR="00C03A64" w:rsidRDefault="00C3683C">
            <w:pPr>
              <w:rPr>
                <w:color w:val="000000"/>
              </w:rPr>
            </w:pPr>
            <w:r>
              <w:rPr>
                <w:color w:val="000000"/>
              </w:rPr>
              <w:t>System informacyjny dotyczący statystyki diecezji Kościoła katolickiego;</w:t>
            </w:r>
          </w:p>
          <w:p w14:paraId="0E004FDB" w14:textId="77777777" w:rsidR="006B1864" w:rsidRDefault="00C03A64" w:rsidP="00C03A64">
            <w:pPr>
              <w:ind w:left="283" w:hanging="283"/>
              <w:rPr>
                <w:color w:val="000000"/>
              </w:rPr>
            </w:pPr>
            <w:r>
              <w:rPr>
                <w:color w:val="000000"/>
              </w:rPr>
              <w:tab/>
            </w:r>
            <w:r w:rsidR="00C3683C">
              <w:rPr>
                <w:color w:val="000000"/>
              </w:rPr>
              <w:t>ISKK SKK 01 – dane dotyczące liczby parafii, duchownych, alumnów, posług religijnych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0439AF" w14:textId="77777777" w:rsidR="006B1864" w:rsidRDefault="00C3683C">
            <w:pPr>
              <w:rPr>
                <w:color w:val="000000"/>
              </w:rPr>
            </w:pPr>
            <w:r>
              <w:rPr>
                <w:color w:val="000000"/>
              </w:rPr>
              <w:t>Instytut Statystyki Kościoła Katolickiego SAC</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625C018" w14:textId="77777777" w:rsidR="006B1864" w:rsidRDefault="00C3683C">
            <w:pPr>
              <w:rPr>
                <w:color w:val="000000"/>
              </w:rPr>
            </w:pPr>
            <w:r>
              <w:rPr>
                <w:color w:val="000000"/>
              </w:rPr>
              <w:t>Parafie. Inne ośrodki duszpasterskie. Ksiądz diecezjalny. Ksiądz zakonny. Bracia zakonni. Siostry zakonne. Alumni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1474A89" w14:textId="77777777" w:rsidR="00C03A64" w:rsidRDefault="00C3683C">
            <w:pPr>
              <w:rPr>
                <w:color w:val="000000"/>
              </w:rPr>
            </w:pPr>
            <w:r>
              <w:rPr>
                <w:color w:val="000000"/>
              </w:rPr>
              <w:t>Raz w roku do 30 kwietnia 2026 r. według stanu na 31 grudnia 2025 r.;</w:t>
            </w:r>
          </w:p>
          <w:p w14:paraId="3703403D" w14:textId="77777777" w:rsidR="00C03A64" w:rsidRDefault="00C03A64">
            <w:pPr>
              <w:rPr>
                <w:color w:val="000000"/>
              </w:rPr>
            </w:pPr>
          </w:p>
          <w:p w14:paraId="12C42F2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52314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6C6975" w14:textId="77777777">
              <w:trPr>
                <w:jc w:val="right"/>
              </w:trPr>
              <w:tc>
                <w:tcPr>
                  <w:tcW w:w="788" w:type="dxa"/>
                  <w:tcMar>
                    <w:top w:w="0" w:type="dxa"/>
                    <w:left w:w="0" w:type="dxa"/>
                    <w:bottom w:w="0" w:type="dxa"/>
                    <w:right w:w="0" w:type="dxa"/>
                  </w:tcMar>
                </w:tcPr>
                <w:bookmarkStart w:id="2519" w:name="__bookmark_2279"/>
                <w:bookmarkEnd w:id="2519"/>
                <w:p w14:paraId="6B395485" w14:textId="5FDFD95C" w:rsidR="006B1864" w:rsidRDefault="00C3683C">
                  <w:pPr>
                    <w:jc w:val="right"/>
                    <w:rPr>
                      <w:rStyle w:val="Hipercze"/>
                    </w:rPr>
                  </w:pPr>
                  <w:r>
                    <w:rPr>
                      <w:rStyle w:val="Hipercze"/>
                    </w:rPr>
                    <w:fldChar w:fldCharType="begin"/>
                  </w:r>
                  <w:r>
                    <w:rPr>
                      <w:rStyle w:val="Hipercze"/>
                    </w:rPr>
                    <w:instrText xml:space="preserve"> HYPERLINK \l "badanie.1.22.07" \h </w:instrText>
                  </w:r>
                  <w:r>
                    <w:rPr>
                      <w:rStyle w:val="Hipercze"/>
                    </w:rPr>
                  </w:r>
                  <w:r>
                    <w:rPr>
                      <w:rStyle w:val="Hipercze"/>
                    </w:rPr>
                    <w:fldChar w:fldCharType="separate"/>
                  </w:r>
                  <w:r>
                    <w:rPr>
                      <w:rStyle w:val="Hipercze"/>
                    </w:rPr>
                    <w:t>1.22.07</w:t>
                  </w:r>
                  <w:r>
                    <w:rPr>
                      <w:rStyle w:val="Hipercze"/>
                    </w:rPr>
                    <w:fldChar w:fldCharType="end"/>
                  </w:r>
                </w:p>
              </w:tc>
            </w:tr>
          </w:tbl>
          <w:p w14:paraId="071659CA" w14:textId="77777777" w:rsidR="006B1864" w:rsidRDefault="006B1864">
            <w:pPr>
              <w:spacing w:line="1" w:lineRule="auto"/>
            </w:pPr>
          </w:p>
        </w:tc>
      </w:tr>
      <w:tr w:rsidR="006B1864" w14:paraId="485B050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3DD4B72" w14:textId="77777777" w:rsidR="006B1864" w:rsidRDefault="00C3683C">
            <w:pPr>
              <w:rPr>
                <w:color w:val="000000"/>
              </w:rPr>
            </w:pPr>
            <w:bookmarkStart w:id="2520" w:name="lp.66.2"/>
            <w:bookmarkEnd w:id="2520"/>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BA4251C" w14:textId="77777777" w:rsidR="00C03A64" w:rsidRDefault="00C3683C">
            <w:pPr>
              <w:rPr>
                <w:color w:val="000000"/>
              </w:rPr>
            </w:pPr>
            <w:r>
              <w:rPr>
                <w:color w:val="000000"/>
              </w:rPr>
              <w:t>System informacyjny dotyczący statystyki praktyk niedzielnych (dominicantes/communicantes);</w:t>
            </w:r>
          </w:p>
          <w:p w14:paraId="13309511" w14:textId="77777777" w:rsidR="006B1864" w:rsidRDefault="00C03A64" w:rsidP="00C03A64">
            <w:pPr>
              <w:ind w:left="283" w:hanging="283"/>
              <w:rPr>
                <w:color w:val="000000"/>
              </w:rPr>
            </w:pPr>
            <w:r>
              <w:rPr>
                <w:color w:val="000000"/>
              </w:rPr>
              <w:tab/>
            </w:r>
            <w:r w:rsidR="00C3683C">
              <w:rPr>
                <w:color w:val="000000"/>
              </w:rPr>
              <w:t>ISKK SPN 01 – dane dotyczące liczby wiernych, przejawów aktywności religijnej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D3643F" w14:textId="77777777" w:rsidR="006B1864" w:rsidRDefault="00C3683C">
            <w:pPr>
              <w:rPr>
                <w:color w:val="000000"/>
              </w:rPr>
            </w:pPr>
            <w:r>
              <w:rPr>
                <w:color w:val="000000"/>
              </w:rPr>
              <w:t>Instytut Statystyki Kościoła Katolickiego SAC</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DB9B222" w14:textId="77777777" w:rsidR="006B1864" w:rsidRDefault="00C3683C">
            <w:pPr>
              <w:rPr>
                <w:color w:val="000000"/>
              </w:rPr>
            </w:pPr>
            <w:r>
              <w:rPr>
                <w:color w:val="000000"/>
              </w:rPr>
              <w:t>Ludność diecezji. Wierny. Chrzty. Bierzmowania. Pierwsze komunie święte. Śluby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7F395BF" w14:textId="77777777" w:rsidR="00C03A64" w:rsidRDefault="00C3683C">
            <w:pPr>
              <w:rPr>
                <w:color w:val="000000"/>
              </w:rPr>
            </w:pPr>
            <w:r>
              <w:rPr>
                <w:color w:val="000000"/>
              </w:rPr>
              <w:t>Raz w roku do 30 kwietnia 2026 r. według stanu na 31 grudnia 2025 r.;</w:t>
            </w:r>
          </w:p>
          <w:p w14:paraId="06C4A099" w14:textId="77777777" w:rsidR="00C03A64" w:rsidRDefault="00C03A64">
            <w:pPr>
              <w:rPr>
                <w:color w:val="000000"/>
              </w:rPr>
            </w:pPr>
          </w:p>
          <w:p w14:paraId="4051C9C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CB59F1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8B106A" w14:textId="77777777">
              <w:trPr>
                <w:jc w:val="right"/>
              </w:trPr>
              <w:tc>
                <w:tcPr>
                  <w:tcW w:w="788" w:type="dxa"/>
                  <w:tcMar>
                    <w:top w:w="0" w:type="dxa"/>
                    <w:left w:w="0" w:type="dxa"/>
                    <w:bottom w:w="0" w:type="dxa"/>
                    <w:right w:w="0" w:type="dxa"/>
                  </w:tcMar>
                </w:tcPr>
                <w:bookmarkStart w:id="2521" w:name="__bookmark_2280"/>
                <w:bookmarkEnd w:id="2521"/>
                <w:p w14:paraId="7EA62FF7" w14:textId="27EA9A11" w:rsidR="006B1864" w:rsidRDefault="00C3683C">
                  <w:pPr>
                    <w:jc w:val="right"/>
                    <w:rPr>
                      <w:rStyle w:val="Hipercze"/>
                    </w:rPr>
                  </w:pPr>
                  <w:r>
                    <w:rPr>
                      <w:rStyle w:val="Hipercze"/>
                    </w:rPr>
                    <w:fldChar w:fldCharType="begin"/>
                  </w:r>
                  <w:r>
                    <w:rPr>
                      <w:rStyle w:val="Hipercze"/>
                    </w:rPr>
                    <w:instrText xml:space="preserve"> HYPERLINK \l "badanie.1.22.07" \h </w:instrText>
                  </w:r>
                  <w:r>
                    <w:rPr>
                      <w:rStyle w:val="Hipercze"/>
                    </w:rPr>
                  </w:r>
                  <w:r>
                    <w:rPr>
                      <w:rStyle w:val="Hipercze"/>
                    </w:rPr>
                    <w:fldChar w:fldCharType="separate"/>
                  </w:r>
                  <w:r>
                    <w:rPr>
                      <w:rStyle w:val="Hipercze"/>
                    </w:rPr>
                    <w:t>1.22.07</w:t>
                  </w:r>
                  <w:r>
                    <w:rPr>
                      <w:rStyle w:val="Hipercze"/>
                    </w:rPr>
                    <w:fldChar w:fldCharType="end"/>
                  </w:r>
                </w:p>
              </w:tc>
            </w:tr>
          </w:tbl>
          <w:p w14:paraId="1A018BC0" w14:textId="77777777" w:rsidR="006B1864" w:rsidRDefault="006B1864">
            <w:pPr>
              <w:spacing w:line="1" w:lineRule="auto"/>
            </w:pPr>
          </w:p>
        </w:tc>
      </w:tr>
      <w:tr w:rsidR="006B1864" w14:paraId="4CD2FFB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6DD24A0"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22" w:name="gr.67"/>
            <w:bookmarkStart w:id="2523" w:name="_Toc176176937"/>
            <w:bookmarkStart w:id="2524" w:name="_Toc176183225"/>
            <w:bookmarkEnd w:id="2522"/>
            <w:r w:rsidRPr="00C03A64">
              <w:rPr>
                <w:rFonts w:ascii="Times New Roman" w:hAnsi="Times New Roman" w:cs="Times New Roman"/>
                <w:b/>
                <w:color w:val="000000"/>
                <w:sz w:val="20"/>
              </w:rPr>
              <w:t>67. Zestawy danych z systemów informacyjnych izby morskiej</w:t>
            </w:r>
            <w:bookmarkEnd w:id="2523"/>
            <w:bookmarkEnd w:id="2524"/>
          </w:p>
        </w:tc>
      </w:tr>
      <w:tr w:rsidR="006B1864" w14:paraId="0EC7A93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5A8F768" w14:textId="77777777" w:rsidR="006B1864" w:rsidRDefault="00C3683C">
            <w:pPr>
              <w:rPr>
                <w:color w:val="000000"/>
              </w:rPr>
            </w:pPr>
            <w:bookmarkStart w:id="2525" w:name="lp.67.1"/>
            <w:bookmarkEnd w:id="252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E282826" w14:textId="77777777" w:rsidR="00C03A64" w:rsidRDefault="00C3683C">
            <w:pPr>
              <w:rPr>
                <w:color w:val="000000"/>
              </w:rPr>
            </w:pPr>
            <w:r>
              <w:rPr>
                <w:color w:val="000000"/>
              </w:rPr>
              <w:t>Rejestr okrętowy;</w:t>
            </w:r>
          </w:p>
          <w:p w14:paraId="75990BB3" w14:textId="77777777" w:rsidR="006B1864" w:rsidRDefault="00C03A64" w:rsidP="00C03A64">
            <w:pPr>
              <w:ind w:left="283" w:hanging="283"/>
              <w:rPr>
                <w:color w:val="000000"/>
              </w:rPr>
            </w:pPr>
            <w:r>
              <w:rPr>
                <w:color w:val="000000"/>
              </w:rPr>
              <w:tab/>
            </w:r>
            <w:r w:rsidR="00C3683C">
              <w:rPr>
                <w:color w:val="000000"/>
              </w:rPr>
              <w:t>IM RO 01 – dane o przeniesieniu praw własności statków morskich dotyczące krajów spoza UE, rezydent/nierezydent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B62C053" w14:textId="77777777" w:rsidR="006B1864" w:rsidRDefault="00C3683C">
            <w:pPr>
              <w:rPr>
                <w:color w:val="000000"/>
              </w:rPr>
            </w:pPr>
            <w:r>
              <w:rPr>
                <w:color w:val="000000"/>
              </w:rPr>
              <w:t>Izba morska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678F203" w14:textId="77777777" w:rsidR="006B1864" w:rsidRDefault="00C3683C">
            <w:pPr>
              <w:rPr>
                <w:color w:val="000000"/>
              </w:rPr>
            </w:pPr>
            <w:r>
              <w:rPr>
                <w:color w:val="000000"/>
              </w:rPr>
              <w:t>Kraj wysyłki. Kraj przeznaczenia. Kraj pochodzenia. Kod towaru CN. Ilość w uzupełniającej jednostce miary. NIP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8E95054" w14:textId="77777777" w:rsidR="00C03A64" w:rsidRDefault="00C3683C">
            <w:pPr>
              <w:rPr>
                <w:color w:val="000000"/>
              </w:rPr>
            </w:pPr>
            <w:r>
              <w:rPr>
                <w:color w:val="000000"/>
              </w:rPr>
              <w:t>Raz w kwartale do 22 kwietnia 2025 r. za I kwartał 2025 r., do 21 lipca 2025 r. za II kwartał 2025 r., do 20 października 2025 r. za III kwartał 2025 r., do 20 stycznia 2026 r. za IV kwartał 2025 r.;</w:t>
            </w:r>
          </w:p>
          <w:p w14:paraId="39BB8E4B" w14:textId="77777777" w:rsidR="00C03A64" w:rsidRDefault="00C03A64">
            <w:pPr>
              <w:rPr>
                <w:color w:val="000000"/>
              </w:rPr>
            </w:pPr>
          </w:p>
          <w:p w14:paraId="6B4E9CA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1DD72F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4CC107F" w14:textId="77777777">
              <w:trPr>
                <w:jc w:val="right"/>
              </w:trPr>
              <w:tc>
                <w:tcPr>
                  <w:tcW w:w="788" w:type="dxa"/>
                  <w:tcMar>
                    <w:top w:w="0" w:type="dxa"/>
                    <w:left w:w="0" w:type="dxa"/>
                    <w:bottom w:w="0" w:type="dxa"/>
                    <w:right w:w="0" w:type="dxa"/>
                  </w:tcMar>
                </w:tcPr>
                <w:bookmarkStart w:id="2526" w:name="__bookmark_2281"/>
                <w:bookmarkEnd w:id="2526"/>
                <w:p w14:paraId="67911B2A" w14:textId="630D1D6A" w:rsidR="006B1864" w:rsidRDefault="00C3683C">
                  <w:pPr>
                    <w:jc w:val="right"/>
                    <w:rPr>
                      <w:rStyle w:val="Hipercze"/>
                    </w:rPr>
                  </w:pPr>
                  <w:r>
                    <w:rPr>
                      <w:rStyle w:val="Hipercze"/>
                    </w:rPr>
                    <w:fldChar w:fldCharType="begin"/>
                  </w:r>
                  <w:r>
                    <w:rPr>
                      <w:rStyle w:val="Hipercze"/>
                    </w:rPr>
                    <w:instrText xml:space="preserve"> HYPERLINK \l "badanie.1.51.01" \h </w:instrText>
                  </w:r>
                  <w:r>
                    <w:rPr>
                      <w:rStyle w:val="Hipercze"/>
                    </w:rPr>
                  </w:r>
                  <w:r>
                    <w:rPr>
                      <w:rStyle w:val="Hipercze"/>
                    </w:rPr>
                    <w:fldChar w:fldCharType="separate"/>
                  </w:r>
                  <w:r>
                    <w:rPr>
                      <w:rStyle w:val="Hipercze"/>
                    </w:rPr>
                    <w:t>1.51.01,</w:t>
                  </w:r>
                  <w:r>
                    <w:rPr>
                      <w:rStyle w:val="Hipercze"/>
                    </w:rPr>
                    <w:fldChar w:fldCharType="end"/>
                  </w:r>
                </w:p>
              </w:tc>
            </w:tr>
            <w:tr w:rsidR="006B1864" w14:paraId="4B136E10" w14:textId="77777777">
              <w:trPr>
                <w:jc w:val="right"/>
              </w:trPr>
              <w:tc>
                <w:tcPr>
                  <w:tcW w:w="788" w:type="dxa"/>
                  <w:tcMar>
                    <w:top w:w="0" w:type="dxa"/>
                    <w:left w:w="0" w:type="dxa"/>
                    <w:bottom w:w="0" w:type="dxa"/>
                    <w:right w:w="0" w:type="dxa"/>
                  </w:tcMar>
                </w:tcPr>
                <w:p w14:paraId="63A1A3BD" w14:textId="6BC66432" w:rsidR="006B1864" w:rsidRDefault="00C3683C">
                  <w:pPr>
                    <w:jc w:val="right"/>
                    <w:rPr>
                      <w:rStyle w:val="Hipercze"/>
                    </w:rPr>
                  </w:pPr>
                  <w:hyperlink w:anchor="badanie.1.51.08">
                    <w:r>
                      <w:rPr>
                        <w:rStyle w:val="Hipercze"/>
                      </w:rPr>
                      <w:t>1.51.08,</w:t>
                    </w:r>
                  </w:hyperlink>
                </w:p>
              </w:tc>
            </w:tr>
            <w:tr w:rsidR="006B1864" w14:paraId="11CB7EF6" w14:textId="77777777">
              <w:trPr>
                <w:jc w:val="right"/>
              </w:trPr>
              <w:tc>
                <w:tcPr>
                  <w:tcW w:w="788" w:type="dxa"/>
                  <w:tcMar>
                    <w:top w:w="0" w:type="dxa"/>
                    <w:left w:w="0" w:type="dxa"/>
                    <w:bottom w:w="0" w:type="dxa"/>
                    <w:right w:w="0" w:type="dxa"/>
                  </w:tcMar>
                </w:tcPr>
                <w:p w14:paraId="437244F0" w14:textId="1A1469A6" w:rsidR="006B1864" w:rsidRDefault="00C3683C">
                  <w:pPr>
                    <w:jc w:val="right"/>
                    <w:rPr>
                      <w:rStyle w:val="Hipercze"/>
                    </w:rPr>
                  </w:pPr>
                  <w:hyperlink w:anchor="badanie.1.64.10">
                    <w:r>
                      <w:rPr>
                        <w:rStyle w:val="Hipercze"/>
                      </w:rPr>
                      <w:t>1.64.10</w:t>
                    </w:r>
                  </w:hyperlink>
                </w:p>
              </w:tc>
            </w:tr>
          </w:tbl>
          <w:p w14:paraId="46D259B1" w14:textId="77777777" w:rsidR="006B1864" w:rsidRDefault="006B1864">
            <w:pPr>
              <w:spacing w:line="1" w:lineRule="auto"/>
            </w:pPr>
          </w:p>
        </w:tc>
      </w:tr>
      <w:tr w:rsidR="006B1864" w14:paraId="50A3023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CB3EC51" w14:textId="77777777" w:rsidR="006B1864" w:rsidRDefault="00C3683C">
            <w:pPr>
              <w:rPr>
                <w:color w:val="000000"/>
              </w:rPr>
            </w:pPr>
            <w:bookmarkStart w:id="2527" w:name="lp.67.2"/>
            <w:bookmarkEnd w:id="2527"/>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D7D9586" w14:textId="77777777" w:rsidR="00C03A64" w:rsidRDefault="00C3683C">
            <w:pPr>
              <w:rPr>
                <w:color w:val="000000"/>
              </w:rPr>
            </w:pPr>
            <w:r>
              <w:rPr>
                <w:color w:val="000000"/>
              </w:rPr>
              <w:t>Rejestr okrętowy;</w:t>
            </w:r>
          </w:p>
          <w:p w14:paraId="15DE1511" w14:textId="77777777" w:rsidR="006B1864" w:rsidRDefault="00C03A64" w:rsidP="00C03A64">
            <w:pPr>
              <w:ind w:left="283" w:hanging="283"/>
              <w:rPr>
                <w:color w:val="000000"/>
              </w:rPr>
            </w:pPr>
            <w:r>
              <w:rPr>
                <w:color w:val="000000"/>
              </w:rPr>
              <w:tab/>
            </w:r>
            <w:r w:rsidR="00C3683C">
              <w:rPr>
                <w:color w:val="000000"/>
              </w:rPr>
              <w:t>IM RO 02 – dane dotyczące przeniesienia praw własności statków morskich dotyczące krajów UE, rezydent/nierezydent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DAE96C" w14:textId="77777777" w:rsidR="006B1864" w:rsidRDefault="00C3683C">
            <w:pPr>
              <w:rPr>
                <w:color w:val="000000"/>
              </w:rPr>
            </w:pPr>
            <w:r>
              <w:rPr>
                <w:color w:val="000000"/>
              </w:rPr>
              <w:t>Izba morska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398937" w14:textId="77777777" w:rsidR="006B1864" w:rsidRDefault="00C3683C">
            <w:pPr>
              <w:rPr>
                <w:color w:val="000000"/>
              </w:rPr>
            </w:pPr>
            <w:r>
              <w:rPr>
                <w:color w:val="000000"/>
              </w:rPr>
              <w:t>Kraj wysyłki. Kraj przeznaczenia. Kraj pochodzenia. Kod towaru CN. Ilość w uzupełniającej jednostce miary. NIP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A51A034" w14:textId="77777777" w:rsidR="00C03A64" w:rsidRDefault="00C3683C">
            <w:pPr>
              <w:rPr>
                <w:color w:val="000000"/>
              </w:rPr>
            </w:pPr>
            <w:r>
              <w:rPr>
                <w:color w:val="000000"/>
              </w:rPr>
              <w:t>Raz w kwartale do 22 kwietnia 2025 r. za I kwartał 2025 r., do 21 lipca 2025 r. za II kwartał 2025 r., do 20 października 2025 r. za III kwartał 2025 r., do 20 stycznia 2026 r. za IV kwartał 2025 r.;</w:t>
            </w:r>
          </w:p>
          <w:p w14:paraId="687BBE96" w14:textId="77777777" w:rsidR="00C03A64" w:rsidRDefault="00C03A64">
            <w:pPr>
              <w:rPr>
                <w:color w:val="000000"/>
              </w:rPr>
            </w:pPr>
          </w:p>
          <w:p w14:paraId="6E4B649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D5F0ED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2132EA" w14:textId="77777777">
              <w:trPr>
                <w:jc w:val="right"/>
              </w:trPr>
              <w:tc>
                <w:tcPr>
                  <w:tcW w:w="788" w:type="dxa"/>
                  <w:tcMar>
                    <w:top w:w="0" w:type="dxa"/>
                    <w:left w:w="0" w:type="dxa"/>
                    <w:bottom w:w="0" w:type="dxa"/>
                    <w:right w:w="0" w:type="dxa"/>
                  </w:tcMar>
                </w:tcPr>
                <w:bookmarkStart w:id="2528" w:name="__bookmark_2282"/>
                <w:bookmarkEnd w:id="2528"/>
                <w:p w14:paraId="22C8E5B6" w14:textId="2C83324B" w:rsidR="006B1864" w:rsidRDefault="00C3683C">
                  <w:pPr>
                    <w:jc w:val="right"/>
                    <w:rPr>
                      <w:rStyle w:val="Hipercze"/>
                    </w:rPr>
                  </w:pPr>
                  <w:r>
                    <w:rPr>
                      <w:rStyle w:val="Hipercze"/>
                    </w:rPr>
                    <w:fldChar w:fldCharType="begin"/>
                  </w:r>
                  <w:r>
                    <w:rPr>
                      <w:rStyle w:val="Hipercze"/>
                    </w:rPr>
                    <w:instrText xml:space="preserve"> HYPERLINK \l "badanie.1.51.07" \h </w:instrText>
                  </w:r>
                  <w:r>
                    <w:rPr>
                      <w:rStyle w:val="Hipercze"/>
                    </w:rPr>
                  </w:r>
                  <w:r>
                    <w:rPr>
                      <w:rStyle w:val="Hipercze"/>
                    </w:rPr>
                    <w:fldChar w:fldCharType="separate"/>
                  </w:r>
                  <w:r>
                    <w:rPr>
                      <w:rStyle w:val="Hipercze"/>
                    </w:rPr>
                    <w:t>1.51.07,</w:t>
                  </w:r>
                  <w:r>
                    <w:rPr>
                      <w:rStyle w:val="Hipercze"/>
                    </w:rPr>
                    <w:fldChar w:fldCharType="end"/>
                  </w:r>
                </w:p>
              </w:tc>
            </w:tr>
            <w:tr w:rsidR="006B1864" w14:paraId="0C412016" w14:textId="77777777">
              <w:trPr>
                <w:jc w:val="right"/>
              </w:trPr>
              <w:tc>
                <w:tcPr>
                  <w:tcW w:w="788" w:type="dxa"/>
                  <w:tcMar>
                    <w:top w:w="0" w:type="dxa"/>
                    <w:left w:w="0" w:type="dxa"/>
                    <w:bottom w:w="0" w:type="dxa"/>
                    <w:right w:w="0" w:type="dxa"/>
                  </w:tcMar>
                </w:tcPr>
                <w:p w14:paraId="64AAEC89" w14:textId="4F3DA3B9" w:rsidR="006B1864" w:rsidRDefault="00C3683C">
                  <w:pPr>
                    <w:jc w:val="right"/>
                    <w:rPr>
                      <w:rStyle w:val="Hipercze"/>
                    </w:rPr>
                  </w:pPr>
                  <w:hyperlink w:anchor="badanie.1.51.08">
                    <w:r>
                      <w:rPr>
                        <w:rStyle w:val="Hipercze"/>
                      </w:rPr>
                      <w:t>1.51.08,</w:t>
                    </w:r>
                  </w:hyperlink>
                </w:p>
              </w:tc>
            </w:tr>
            <w:tr w:rsidR="006B1864" w14:paraId="62489EC0" w14:textId="77777777">
              <w:trPr>
                <w:jc w:val="right"/>
              </w:trPr>
              <w:tc>
                <w:tcPr>
                  <w:tcW w:w="788" w:type="dxa"/>
                  <w:tcMar>
                    <w:top w:w="0" w:type="dxa"/>
                    <w:left w:w="0" w:type="dxa"/>
                    <w:bottom w:w="0" w:type="dxa"/>
                    <w:right w:w="0" w:type="dxa"/>
                  </w:tcMar>
                </w:tcPr>
                <w:p w14:paraId="39789714" w14:textId="4A22F1A1" w:rsidR="006B1864" w:rsidRDefault="00C3683C">
                  <w:pPr>
                    <w:jc w:val="right"/>
                    <w:rPr>
                      <w:rStyle w:val="Hipercze"/>
                    </w:rPr>
                  </w:pPr>
                  <w:hyperlink w:anchor="badanie.1.64.10">
                    <w:r>
                      <w:rPr>
                        <w:rStyle w:val="Hipercze"/>
                      </w:rPr>
                      <w:t>1.64.10</w:t>
                    </w:r>
                  </w:hyperlink>
                </w:p>
              </w:tc>
            </w:tr>
          </w:tbl>
          <w:p w14:paraId="16FF0657" w14:textId="77777777" w:rsidR="006B1864" w:rsidRDefault="006B1864">
            <w:pPr>
              <w:spacing w:line="1" w:lineRule="auto"/>
            </w:pPr>
          </w:p>
        </w:tc>
      </w:tr>
      <w:tr w:rsidR="006B1864" w14:paraId="55F6719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8998E5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29" w:name="gr.68"/>
            <w:bookmarkStart w:id="2530" w:name="_Toc176176938"/>
            <w:bookmarkStart w:id="2531" w:name="_Toc176183226"/>
            <w:bookmarkEnd w:id="2529"/>
            <w:r w:rsidRPr="00C03A64">
              <w:rPr>
                <w:rFonts w:ascii="Times New Roman" w:hAnsi="Times New Roman" w:cs="Times New Roman"/>
                <w:b/>
                <w:color w:val="000000"/>
                <w:sz w:val="20"/>
              </w:rPr>
              <w:t>68. Zestawy danych z systemów informacyjnych jednostek naukowo-dydaktycznych oraz innych prowadzących ośrodki hodowli zwierzyny</w:t>
            </w:r>
            <w:bookmarkEnd w:id="2530"/>
            <w:bookmarkEnd w:id="2531"/>
          </w:p>
        </w:tc>
      </w:tr>
      <w:tr w:rsidR="006B1864" w14:paraId="2CAD2B0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A7009AA" w14:textId="77777777" w:rsidR="006B1864" w:rsidRDefault="00C3683C">
            <w:pPr>
              <w:rPr>
                <w:color w:val="000000"/>
              </w:rPr>
            </w:pPr>
            <w:bookmarkStart w:id="2532" w:name="lp.68.1"/>
            <w:bookmarkEnd w:id="253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72FA2DC" w14:textId="77777777" w:rsidR="00C03A64" w:rsidRDefault="00C3683C">
            <w:pPr>
              <w:rPr>
                <w:color w:val="000000"/>
              </w:rPr>
            </w:pPr>
            <w:r>
              <w:rPr>
                <w:color w:val="000000"/>
              </w:rPr>
              <w:t>System dotyczący planu łowieckiego;</w:t>
            </w:r>
          </w:p>
          <w:p w14:paraId="2987C58A" w14:textId="77777777" w:rsidR="006B1864" w:rsidRDefault="00C03A64" w:rsidP="00C03A64">
            <w:pPr>
              <w:ind w:left="283" w:hanging="283"/>
              <w:rPr>
                <w:color w:val="000000"/>
              </w:rPr>
            </w:pPr>
            <w:r>
              <w:rPr>
                <w:color w:val="000000"/>
              </w:rPr>
              <w:tab/>
            </w:r>
            <w:r w:rsidR="00C3683C">
              <w:rPr>
                <w:color w:val="000000"/>
              </w:rPr>
              <w:t>JND PŁ 01 – dane dotyczące rocznego łowieckiego planu gospodarczego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8B1FD06" w14:textId="77777777" w:rsidR="006B1864" w:rsidRDefault="00C3683C">
            <w:pPr>
              <w:rPr>
                <w:color w:val="000000"/>
              </w:rPr>
            </w:pPr>
            <w:r>
              <w:rPr>
                <w:color w:val="000000"/>
              </w:rPr>
              <w:t>Jednostki naukowo-dydaktyczne oraz inne prowadzące ośrodki hodowli zwierzyny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44AA5E" w14:textId="77777777" w:rsidR="006B1864" w:rsidRDefault="00C3683C">
            <w:pPr>
              <w:rPr>
                <w:color w:val="000000"/>
              </w:rPr>
            </w:pPr>
            <w:r>
              <w:rPr>
                <w:color w:val="000000"/>
              </w:rPr>
              <w:t>Zwierzęta łowne. Odstrzał zwierząt łownych. Odłów zwierząt łownych. Zasiedlenie zwierząt łownych. Ubytki zwierząt łownych. Obwody łowieckie. Odszkodowania łowieckie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848B429" w14:textId="77777777" w:rsidR="00C03A64" w:rsidRDefault="00C3683C">
            <w:pPr>
              <w:rPr>
                <w:color w:val="000000"/>
              </w:rPr>
            </w:pPr>
            <w:r>
              <w:rPr>
                <w:color w:val="000000"/>
              </w:rPr>
              <w:t>Raz w roku do 31 sierpnia 2026 r. za łowiecki rok gospodarczy 2025/2026;</w:t>
            </w:r>
          </w:p>
          <w:p w14:paraId="283464D5" w14:textId="77777777" w:rsidR="00C03A64" w:rsidRDefault="00C03A64">
            <w:pPr>
              <w:rPr>
                <w:color w:val="000000"/>
              </w:rPr>
            </w:pPr>
          </w:p>
          <w:p w14:paraId="7D0D145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9D2736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ECFC76" w14:textId="77777777">
              <w:trPr>
                <w:jc w:val="right"/>
              </w:trPr>
              <w:tc>
                <w:tcPr>
                  <w:tcW w:w="788" w:type="dxa"/>
                  <w:tcMar>
                    <w:top w:w="0" w:type="dxa"/>
                    <w:left w:w="0" w:type="dxa"/>
                    <w:bottom w:w="0" w:type="dxa"/>
                    <w:right w:w="0" w:type="dxa"/>
                  </w:tcMar>
                </w:tcPr>
                <w:bookmarkStart w:id="2533" w:name="__bookmark_2283"/>
                <w:bookmarkEnd w:id="2533"/>
                <w:p w14:paraId="19A2CF07" w14:textId="22396ECD" w:rsidR="006B1864" w:rsidRDefault="00C3683C">
                  <w:pPr>
                    <w:jc w:val="right"/>
                    <w:rPr>
                      <w:rStyle w:val="Hipercze"/>
                    </w:rPr>
                  </w:pPr>
                  <w:r>
                    <w:rPr>
                      <w:rStyle w:val="Hipercze"/>
                    </w:rPr>
                    <w:fldChar w:fldCharType="begin"/>
                  </w:r>
                  <w:r>
                    <w:rPr>
                      <w:rStyle w:val="Hipercze"/>
                    </w:rPr>
                    <w:instrText xml:space="preserve"> HYPERLINK \l "badanie.1.52.05" \h </w:instrText>
                  </w:r>
                  <w:r>
                    <w:rPr>
                      <w:rStyle w:val="Hipercze"/>
                    </w:rPr>
                  </w:r>
                  <w:r>
                    <w:rPr>
                      <w:rStyle w:val="Hipercze"/>
                    </w:rPr>
                    <w:fldChar w:fldCharType="separate"/>
                  </w:r>
                  <w:r>
                    <w:rPr>
                      <w:rStyle w:val="Hipercze"/>
                    </w:rPr>
                    <w:t>1.52.05</w:t>
                  </w:r>
                  <w:r>
                    <w:rPr>
                      <w:rStyle w:val="Hipercze"/>
                    </w:rPr>
                    <w:fldChar w:fldCharType="end"/>
                  </w:r>
                </w:p>
              </w:tc>
            </w:tr>
          </w:tbl>
          <w:p w14:paraId="3F9E0832" w14:textId="77777777" w:rsidR="006B1864" w:rsidRDefault="006B1864">
            <w:pPr>
              <w:spacing w:line="1" w:lineRule="auto"/>
            </w:pPr>
          </w:p>
        </w:tc>
      </w:tr>
      <w:tr w:rsidR="006B1864" w14:paraId="7AD7B945"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A585C40"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34" w:name="gr.69"/>
            <w:bookmarkStart w:id="2535" w:name="_Toc176176939"/>
            <w:bookmarkStart w:id="2536" w:name="_Toc176183227"/>
            <w:bookmarkEnd w:id="2534"/>
            <w:r w:rsidRPr="00C03A64">
              <w:rPr>
                <w:rFonts w:ascii="Times New Roman" w:hAnsi="Times New Roman" w:cs="Times New Roman"/>
                <w:b/>
                <w:color w:val="000000"/>
                <w:sz w:val="20"/>
              </w:rPr>
              <w:t>69. Zestawy danych z systemów informacyjnych jednostek organizacyjnych organów centralnych – innych niż prokuratura</w:t>
            </w:r>
            <w:bookmarkEnd w:id="2535"/>
            <w:bookmarkEnd w:id="2536"/>
          </w:p>
        </w:tc>
      </w:tr>
      <w:tr w:rsidR="006B1864" w14:paraId="1B29968F"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0EB8AD8" w14:textId="77777777" w:rsidR="006B1864" w:rsidRDefault="00C3683C">
            <w:pPr>
              <w:rPr>
                <w:color w:val="000000"/>
              </w:rPr>
            </w:pPr>
            <w:bookmarkStart w:id="2537" w:name="lp.69.1"/>
            <w:bookmarkEnd w:id="2537"/>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73A6733" w14:textId="77777777" w:rsidR="00C03A64" w:rsidRDefault="00C3683C">
            <w:pPr>
              <w:rPr>
                <w:color w:val="000000"/>
              </w:rPr>
            </w:pPr>
            <w:r>
              <w:rPr>
                <w:color w:val="000000"/>
              </w:rPr>
              <w:t>Systemy informacyjne jednostek organizacyjnych organów centralnych – innych niż prokuratura;</w:t>
            </w:r>
          </w:p>
          <w:p w14:paraId="0695C421" w14:textId="77777777" w:rsidR="006B1864" w:rsidRDefault="00C03A64" w:rsidP="00C03A64">
            <w:pPr>
              <w:ind w:left="283" w:hanging="283"/>
              <w:rPr>
                <w:color w:val="000000"/>
              </w:rPr>
            </w:pPr>
            <w:r>
              <w:rPr>
                <w:color w:val="000000"/>
              </w:rPr>
              <w:tab/>
            </w:r>
            <w:r w:rsidR="00C3683C">
              <w:rPr>
                <w:color w:val="000000"/>
              </w:rPr>
              <w:t>JOOC SI 01 – dane dotyczące wszczętych i zakończonych postępowań przygotowawczych w sprawach o przestępstwa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91ED19" w14:textId="77777777" w:rsidR="006B1864" w:rsidRDefault="00C3683C">
            <w:pPr>
              <w:rPr>
                <w:color w:val="000000"/>
              </w:rPr>
            </w:pPr>
            <w:r>
              <w:rPr>
                <w:color w:val="000000"/>
              </w:rPr>
              <w:t>Straż Leśna Lasów Państwowych</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B419A06" w14:textId="77777777" w:rsidR="006B1864" w:rsidRDefault="00C3683C">
            <w:pPr>
              <w:rPr>
                <w:color w:val="000000"/>
              </w:rPr>
            </w:pPr>
            <w:r>
              <w:rPr>
                <w:color w:val="000000"/>
              </w:rPr>
              <w:t>Postępowania przygotowawcze w sprawach o przestępstwa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BE85A9" w14:textId="77777777" w:rsidR="00C03A64" w:rsidRDefault="00C3683C">
            <w:pPr>
              <w:rPr>
                <w:color w:val="000000"/>
              </w:rPr>
            </w:pPr>
            <w:r>
              <w:rPr>
                <w:color w:val="000000"/>
              </w:rPr>
              <w:t>Raz w roku do 31 marca 2026 r. za rok 2025;</w:t>
            </w:r>
          </w:p>
          <w:p w14:paraId="1E1A880D" w14:textId="77777777" w:rsidR="00C03A64" w:rsidRDefault="00C03A64">
            <w:pPr>
              <w:rPr>
                <w:color w:val="000000"/>
              </w:rPr>
            </w:pPr>
          </w:p>
          <w:p w14:paraId="7AE224A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0A5E56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D2C172B" w14:textId="77777777">
              <w:trPr>
                <w:jc w:val="right"/>
              </w:trPr>
              <w:tc>
                <w:tcPr>
                  <w:tcW w:w="788" w:type="dxa"/>
                  <w:tcMar>
                    <w:top w:w="0" w:type="dxa"/>
                    <w:left w:w="0" w:type="dxa"/>
                    <w:bottom w:w="0" w:type="dxa"/>
                    <w:right w:w="0" w:type="dxa"/>
                  </w:tcMar>
                </w:tcPr>
                <w:bookmarkStart w:id="2538" w:name="__bookmark_2284"/>
                <w:bookmarkEnd w:id="2538"/>
                <w:p w14:paraId="075E7145" w14:textId="1832F98D"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2F81A1D1" w14:textId="77777777" w:rsidR="006B1864" w:rsidRDefault="006B1864">
            <w:pPr>
              <w:spacing w:line="1" w:lineRule="auto"/>
            </w:pPr>
          </w:p>
        </w:tc>
      </w:tr>
      <w:tr w:rsidR="006B1864" w14:paraId="21A5B2D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581B84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C883F5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1F28629" w14:textId="77777777" w:rsidR="006B1864" w:rsidRDefault="00C3683C">
            <w:pPr>
              <w:rPr>
                <w:color w:val="000000"/>
              </w:rPr>
            </w:pPr>
            <w:r>
              <w:rPr>
                <w:color w:val="000000"/>
              </w:rPr>
              <w:t>Organy Inspekcji Handlowej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011842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B068010" w14:textId="77777777" w:rsidR="00C03A64" w:rsidRDefault="00C3683C">
            <w:pPr>
              <w:rPr>
                <w:color w:val="000000"/>
              </w:rPr>
            </w:pPr>
            <w:r>
              <w:rPr>
                <w:color w:val="000000"/>
              </w:rPr>
              <w:t>Raz w roku do 31 marca 2026 r. za rok 2025;</w:t>
            </w:r>
          </w:p>
          <w:p w14:paraId="236BC7BF" w14:textId="77777777" w:rsidR="00C03A64" w:rsidRDefault="00C03A64">
            <w:pPr>
              <w:rPr>
                <w:color w:val="000000"/>
              </w:rPr>
            </w:pPr>
          </w:p>
          <w:p w14:paraId="78DAAD5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839FE2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Ochrony Konkurencji i Konsumentów</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3D947D5" w14:textId="77777777" w:rsidR="006B1864" w:rsidRDefault="006B1864">
            <w:pPr>
              <w:spacing w:line="1" w:lineRule="auto"/>
            </w:pPr>
          </w:p>
        </w:tc>
      </w:tr>
      <w:tr w:rsidR="006B1864" w14:paraId="046AE7A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CCA8A44"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1273A55"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8F58A72" w14:textId="77777777" w:rsidR="006B1864" w:rsidRDefault="00C3683C">
            <w:pPr>
              <w:rPr>
                <w:color w:val="000000"/>
              </w:rPr>
            </w:pPr>
            <w:r>
              <w:rPr>
                <w:color w:val="000000"/>
              </w:rPr>
              <w:t>Państwowa Straż Łowiecka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ECD20C4"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E6EC183" w14:textId="77777777" w:rsidR="00C03A64" w:rsidRDefault="00C3683C">
            <w:pPr>
              <w:rPr>
                <w:color w:val="000000"/>
              </w:rPr>
            </w:pPr>
            <w:r>
              <w:rPr>
                <w:color w:val="000000"/>
              </w:rPr>
              <w:t>Raz w roku do 31 marca 2026 r. za rok 2025;</w:t>
            </w:r>
          </w:p>
          <w:p w14:paraId="2A02B547" w14:textId="77777777" w:rsidR="00C03A64" w:rsidRDefault="00C03A64">
            <w:pPr>
              <w:rPr>
                <w:color w:val="000000"/>
              </w:rPr>
            </w:pPr>
          </w:p>
          <w:p w14:paraId="44F133D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45EB12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urzędy wojewódzkie</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FBEC3D0" w14:textId="77777777" w:rsidR="006B1864" w:rsidRDefault="006B1864">
            <w:pPr>
              <w:spacing w:line="1" w:lineRule="auto"/>
            </w:pPr>
          </w:p>
        </w:tc>
      </w:tr>
      <w:tr w:rsidR="006B1864" w14:paraId="22EDF225"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44559C5" w14:textId="77777777" w:rsidR="006B1864" w:rsidRDefault="00C3683C">
            <w:pPr>
              <w:rPr>
                <w:color w:val="000000"/>
              </w:rPr>
            </w:pPr>
            <w:bookmarkStart w:id="2539" w:name="lp.69.2"/>
            <w:bookmarkEnd w:id="2539"/>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3919037" w14:textId="77777777" w:rsidR="00C03A64" w:rsidRDefault="00C3683C">
            <w:pPr>
              <w:rPr>
                <w:color w:val="000000"/>
              </w:rPr>
            </w:pPr>
            <w:r>
              <w:rPr>
                <w:color w:val="000000"/>
              </w:rPr>
              <w:t>Systemy informacyjne jednostek organizacyjnych organów centralnych – innych niż prokuratura;</w:t>
            </w:r>
          </w:p>
          <w:p w14:paraId="425669EB" w14:textId="77777777" w:rsidR="006B1864" w:rsidRDefault="00C03A64" w:rsidP="00C03A64">
            <w:pPr>
              <w:ind w:left="283" w:hanging="283"/>
              <w:rPr>
                <w:color w:val="000000"/>
              </w:rPr>
            </w:pPr>
            <w:r>
              <w:rPr>
                <w:color w:val="000000"/>
              </w:rPr>
              <w:tab/>
            </w:r>
            <w:r w:rsidR="00C3683C">
              <w:rPr>
                <w:color w:val="000000"/>
              </w:rPr>
              <w:t>OOC SI 01 – dane dotyczące wszczętych i zakończonych postępowań przygotowawczych w sprawach o przestępstwa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82A3158" w14:textId="77777777" w:rsidR="006B1864" w:rsidRDefault="00C3683C">
            <w:pPr>
              <w:rPr>
                <w:color w:val="000000"/>
              </w:rPr>
            </w:pPr>
            <w:r>
              <w:rPr>
                <w:color w:val="000000"/>
              </w:rPr>
              <w:t>Urząd Ochrony Konkurencji i Konsumentów</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5B3AFB2" w14:textId="77777777" w:rsidR="006B1864" w:rsidRDefault="00C3683C">
            <w:pPr>
              <w:rPr>
                <w:color w:val="000000"/>
              </w:rPr>
            </w:pPr>
            <w:r>
              <w:rPr>
                <w:color w:val="000000"/>
              </w:rPr>
              <w:t>Postępowania przygotowawcze w sprawach o przestępstwa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9681861" w14:textId="77777777" w:rsidR="00C03A64" w:rsidRDefault="00C3683C">
            <w:pPr>
              <w:rPr>
                <w:color w:val="000000"/>
              </w:rPr>
            </w:pPr>
            <w:r>
              <w:rPr>
                <w:color w:val="000000"/>
              </w:rPr>
              <w:t>Raz w roku do 15 kwietnia 2026 r. za rok 2025;</w:t>
            </w:r>
          </w:p>
          <w:p w14:paraId="597C1D79" w14:textId="77777777" w:rsidR="00C03A64" w:rsidRDefault="00C03A64">
            <w:pPr>
              <w:rPr>
                <w:color w:val="000000"/>
              </w:rPr>
            </w:pPr>
          </w:p>
          <w:p w14:paraId="09839BC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FCD01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E2661D6" w14:textId="77777777">
              <w:trPr>
                <w:jc w:val="right"/>
              </w:trPr>
              <w:tc>
                <w:tcPr>
                  <w:tcW w:w="788" w:type="dxa"/>
                  <w:tcMar>
                    <w:top w:w="0" w:type="dxa"/>
                    <w:left w:w="0" w:type="dxa"/>
                    <w:bottom w:w="0" w:type="dxa"/>
                    <w:right w:w="0" w:type="dxa"/>
                  </w:tcMar>
                </w:tcPr>
                <w:bookmarkStart w:id="2540" w:name="__bookmark_2285"/>
                <w:bookmarkEnd w:id="2540"/>
                <w:p w14:paraId="35C7697B" w14:textId="0F00048F"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61841386" w14:textId="77777777" w:rsidR="006B1864" w:rsidRDefault="006B1864">
            <w:pPr>
              <w:spacing w:line="1" w:lineRule="auto"/>
            </w:pPr>
          </w:p>
        </w:tc>
      </w:tr>
      <w:tr w:rsidR="006B1864" w14:paraId="12DA30A5"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D6F2F9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D816588"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820FCA7" w14:textId="77777777" w:rsidR="006B1864" w:rsidRDefault="00C3683C">
            <w:pPr>
              <w:rPr>
                <w:color w:val="000000"/>
              </w:rPr>
            </w:pPr>
            <w:r>
              <w:rPr>
                <w:color w:val="000000"/>
              </w:rPr>
              <w:t>Ministerstwo Klimatu i Środowiska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489823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A562378" w14:textId="77777777" w:rsidR="00C03A64" w:rsidRDefault="00C3683C">
            <w:pPr>
              <w:rPr>
                <w:color w:val="000000"/>
              </w:rPr>
            </w:pPr>
            <w:r>
              <w:rPr>
                <w:color w:val="000000"/>
              </w:rPr>
              <w:t>Raz w roku do 15 kwietnia 2026 r. za rok 2025;</w:t>
            </w:r>
          </w:p>
          <w:p w14:paraId="659B8D1B" w14:textId="77777777" w:rsidR="00C03A64" w:rsidRDefault="00C03A64">
            <w:pPr>
              <w:rPr>
                <w:color w:val="000000"/>
              </w:rPr>
            </w:pPr>
          </w:p>
          <w:p w14:paraId="1B812ED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5EE7C0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9198397" w14:textId="77777777" w:rsidR="006B1864" w:rsidRDefault="006B1864">
            <w:pPr>
              <w:spacing w:line="1" w:lineRule="auto"/>
            </w:pPr>
          </w:p>
        </w:tc>
      </w:tr>
      <w:tr w:rsidR="006B1864" w14:paraId="1AFFBAC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788D5EC"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783B07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21607D2" w14:textId="77777777" w:rsidR="006B1864" w:rsidRDefault="00C3683C">
            <w:pPr>
              <w:rPr>
                <w:color w:val="000000"/>
              </w:rPr>
            </w:pPr>
            <w:r>
              <w:rPr>
                <w:color w:val="000000"/>
              </w:rPr>
              <w:t>Urzędy wojewódzkie</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236D26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7C32FF26" w14:textId="77777777" w:rsidR="00C03A64" w:rsidRDefault="00C3683C">
            <w:pPr>
              <w:rPr>
                <w:color w:val="000000"/>
              </w:rPr>
            </w:pPr>
            <w:r>
              <w:rPr>
                <w:color w:val="000000"/>
              </w:rPr>
              <w:t>Raz w roku do 15 kwietnia 2026 r. za rok 2025;</w:t>
            </w:r>
          </w:p>
          <w:p w14:paraId="4B73626B" w14:textId="77777777" w:rsidR="00C03A64" w:rsidRDefault="00C03A64">
            <w:pPr>
              <w:rPr>
                <w:color w:val="000000"/>
              </w:rPr>
            </w:pPr>
          </w:p>
          <w:p w14:paraId="2493886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AE48F9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D665CB7" w14:textId="77777777" w:rsidR="006B1864" w:rsidRDefault="006B1864">
            <w:pPr>
              <w:spacing w:line="1" w:lineRule="auto"/>
            </w:pPr>
          </w:p>
        </w:tc>
      </w:tr>
      <w:tr w:rsidR="006B1864" w14:paraId="2180D6E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FAD96D8"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41" w:name="gr.70"/>
            <w:bookmarkStart w:id="2542" w:name="_Toc176176940"/>
            <w:bookmarkStart w:id="2543" w:name="_Toc176183228"/>
            <w:bookmarkEnd w:id="2541"/>
            <w:r w:rsidRPr="00C03A64">
              <w:rPr>
                <w:rFonts w:ascii="Times New Roman" w:hAnsi="Times New Roman" w:cs="Times New Roman"/>
                <w:b/>
                <w:color w:val="000000"/>
                <w:sz w:val="20"/>
              </w:rPr>
              <w:t>70. Zestawy danych z systemów informacyjnych jednostek samorządu terytorialnego</w:t>
            </w:r>
            <w:bookmarkEnd w:id="2542"/>
            <w:bookmarkEnd w:id="2543"/>
          </w:p>
        </w:tc>
      </w:tr>
      <w:tr w:rsidR="006B1864" w14:paraId="22B8D31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6C12E1D" w14:textId="77777777" w:rsidR="006B1864" w:rsidRDefault="00C3683C">
            <w:pPr>
              <w:rPr>
                <w:color w:val="000000"/>
              </w:rPr>
            </w:pPr>
            <w:bookmarkStart w:id="2544" w:name="lp.70.1"/>
            <w:bookmarkEnd w:id="254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C12F258" w14:textId="77777777" w:rsidR="00C03A64" w:rsidRDefault="00C3683C">
            <w:pPr>
              <w:rPr>
                <w:color w:val="000000"/>
              </w:rPr>
            </w:pPr>
            <w:r>
              <w:rPr>
                <w:color w:val="000000"/>
              </w:rPr>
              <w:t>Systemy informacyjne jednostek samorządu terytorialnego;</w:t>
            </w:r>
          </w:p>
          <w:p w14:paraId="1DE7CB59" w14:textId="77777777" w:rsidR="006B1864" w:rsidRDefault="00C03A64" w:rsidP="00C03A64">
            <w:pPr>
              <w:ind w:left="283" w:hanging="283"/>
              <w:rPr>
                <w:color w:val="000000"/>
              </w:rPr>
            </w:pPr>
            <w:r>
              <w:rPr>
                <w:color w:val="000000"/>
              </w:rPr>
              <w:tab/>
            </w:r>
            <w:r w:rsidR="00C3683C">
              <w:rPr>
                <w:color w:val="000000"/>
              </w:rPr>
              <w:t>JST SI 02 – dane dotyczące podpisanych przez JST umów leasingu zwrotnego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070E3B5" w14:textId="77777777" w:rsidR="006B1864" w:rsidRDefault="00C3683C">
            <w:pPr>
              <w:rPr>
                <w:color w:val="000000"/>
              </w:rPr>
            </w:pPr>
            <w:r>
              <w:rPr>
                <w:color w:val="000000"/>
              </w:rPr>
              <w:t>Jednostki samorządu terytorialnego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5DC7071" w14:textId="77777777" w:rsidR="006B1864" w:rsidRDefault="00C3683C">
            <w:pPr>
              <w:rPr>
                <w:color w:val="000000"/>
              </w:rPr>
            </w:pPr>
            <w:r>
              <w:rPr>
                <w:color w:val="000000"/>
              </w:rPr>
              <w:t>Leasing zwrotny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4D28926" w14:textId="77777777" w:rsidR="00C03A64" w:rsidRDefault="00C3683C">
            <w:pPr>
              <w:rPr>
                <w:color w:val="000000"/>
              </w:rPr>
            </w:pPr>
            <w:r>
              <w:rPr>
                <w:color w:val="000000"/>
              </w:rPr>
              <w:t>2 razy w roku do 11 marca 2025 r. za rok 2024 – dane wstępne, do 17 lipca 2025 r. za rok 2024 – dane ostateczne;</w:t>
            </w:r>
          </w:p>
          <w:p w14:paraId="2BE45870" w14:textId="77777777" w:rsidR="00C03A64" w:rsidRDefault="00C03A64">
            <w:pPr>
              <w:rPr>
                <w:color w:val="000000"/>
              </w:rPr>
            </w:pPr>
          </w:p>
          <w:p w14:paraId="72218E2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57B40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A6E6A6" w14:textId="77777777">
              <w:trPr>
                <w:jc w:val="right"/>
              </w:trPr>
              <w:tc>
                <w:tcPr>
                  <w:tcW w:w="788" w:type="dxa"/>
                  <w:tcMar>
                    <w:top w:w="0" w:type="dxa"/>
                    <w:left w:w="0" w:type="dxa"/>
                    <w:bottom w:w="0" w:type="dxa"/>
                    <w:right w:w="0" w:type="dxa"/>
                  </w:tcMar>
                </w:tcPr>
                <w:bookmarkStart w:id="2545" w:name="__bookmark_2286"/>
                <w:bookmarkEnd w:id="2545"/>
                <w:p w14:paraId="1BA34BFD" w14:textId="4D20DB5F"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5C1858A0" w14:textId="77777777">
              <w:trPr>
                <w:jc w:val="right"/>
              </w:trPr>
              <w:tc>
                <w:tcPr>
                  <w:tcW w:w="788" w:type="dxa"/>
                  <w:tcMar>
                    <w:top w:w="0" w:type="dxa"/>
                    <w:left w:w="0" w:type="dxa"/>
                    <w:bottom w:w="0" w:type="dxa"/>
                    <w:right w:w="0" w:type="dxa"/>
                  </w:tcMar>
                </w:tcPr>
                <w:p w14:paraId="37EB61EB" w14:textId="7D9A6895" w:rsidR="006B1864" w:rsidRDefault="00C3683C">
                  <w:pPr>
                    <w:jc w:val="right"/>
                    <w:rPr>
                      <w:rStyle w:val="Hipercze"/>
                    </w:rPr>
                  </w:pPr>
                  <w:hyperlink w:anchor="badanie.1.65.19">
                    <w:r>
                      <w:rPr>
                        <w:rStyle w:val="Hipercze"/>
                      </w:rPr>
                      <w:t>1.65.19,</w:t>
                    </w:r>
                  </w:hyperlink>
                </w:p>
              </w:tc>
            </w:tr>
            <w:tr w:rsidR="006B1864" w14:paraId="5F2D5213" w14:textId="77777777">
              <w:trPr>
                <w:jc w:val="right"/>
              </w:trPr>
              <w:tc>
                <w:tcPr>
                  <w:tcW w:w="788" w:type="dxa"/>
                  <w:tcMar>
                    <w:top w:w="0" w:type="dxa"/>
                    <w:left w:w="0" w:type="dxa"/>
                    <w:bottom w:w="0" w:type="dxa"/>
                    <w:right w:w="0" w:type="dxa"/>
                  </w:tcMar>
                </w:tcPr>
                <w:p w14:paraId="2D0CCD50" w14:textId="56D36383" w:rsidR="006B1864" w:rsidRDefault="00C3683C">
                  <w:pPr>
                    <w:jc w:val="right"/>
                    <w:rPr>
                      <w:rStyle w:val="Hipercze"/>
                    </w:rPr>
                  </w:pPr>
                  <w:hyperlink w:anchor="badanie.1.67.07">
                    <w:r>
                      <w:rPr>
                        <w:rStyle w:val="Hipercze"/>
                      </w:rPr>
                      <w:t>1.67.07</w:t>
                    </w:r>
                  </w:hyperlink>
                </w:p>
              </w:tc>
            </w:tr>
          </w:tbl>
          <w:p w14:paraId="68B27ED6" w14:textId="77777777" w:rsidR="006B1864" w:rsidRDefault="006B1864">
            <w:pPr>
              <w:spacing w:line="1" w:lineRule="auto"/>
            </w:pPr>
          </w:p>
        </w:tc>
      </w:tr>
      <w:tr w:rsidR="006B1864" w14:paraId="6810E0FD"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78658F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46" w:name="gr.71"/>
            <w:bookmarkStart w:id="2547" w:name="_Toc176176941"/>
            <w:bookmarkStart w:id="2548" w:name="_Toc176183229"/>
            <w:bookmarkEnd w:id="2546"/>
            <w:r w:rsidRPr="00C03A64">
              <w:rPr>
                <w:rFonts w:ascii="Times New Roman" w:hAnsi="Times New Roman" w:cs="Times New Roman"/>
                <w:b/>
                <w:color w:val="000000"/>
                <w:sz w:val="20"/>
              </w:rPr>
              <w:t>71. Zestawy danych z systemów informacyjnych jednostek zaliczonych do sektora instytucji rządowych i samorządowych zgodnie z zasadami ESA</w:t>
            </w:r>
            <w:bookmarkEnd w:id="2547"/>
            <w:bookmarkEnd w:id="2548"/>
          </w:p>
        </w:tc>
      </w:tr>
      <w:tr w:rsidR="006B1864" w14:paraId="167809F5"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A942625" w14:textId="77777777" w:rsidR="006B1864" w:rsidRDefault="00C3683C">
            <w:pPr>
              <w:rPr>
                <w:color w:val="000000"/>
              </w:rPr>
            </w:pPr>
            <w:bookmarkStart w:id="2549" w:name="lp.71.1"/>
            <w:bookmarkEnd w:id="2549"/>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0884A48" w14:textId="77777777" w:rsidR="00C03A64" w:rsidRDefault="00C3683C">
            <w:pPr>
              <w:rPr>
                <w:color w:val="000000"/>
              </w:rPr>
            </w:pPr>
            <w:r>
              <w:rPr>
                <w:color w:val="000000"/>
              </w:rPr>
              <w:t>Systemy finansowo-księgowe jednostek zaliczonych do sektora instytucji rządowych i samorządowych zgodnie z zasadami ESA;</w:t>
            </w:r>
          </w:p>
          <w:p w14:paraId="17969B21" w14:textId="77777777" w:rsidR="006B1864" w:rsidRDefault="00C03A64" w:rsidP="00C03A64">
            <w:pPr>
              <w:ind w:left="283" w:hanging="283"/>
              <w:rPr>
                <w:color w:val="000000"/>
              </w:rPr>
            </w:pPr>
            <w:r>
              <w:rPr>
                <w:color w:val="000000"/>
              </w:rPr>
              <w:tab/>
            </w:r>
            <w:r w:rsidR="00C3683C">
              <w:rPr>
                <w:color w:val="000000"/>
              </w:rPr>
              <w:t>JIR SFK 01 – dane z zakresu realizowanych projektów partnerstwa publiczno-prywatnego (PPP), zgodnie z ich definicją w rozumieniu przepisów polskich lub zasad Komisji Europejskiej – Eurostatu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7C9F4D8" w14:textId="77777777" w:rsidR="006B1864" w:rsidRDefault="00C3683C">
            <w:pPr>
              <w:rPr>
                <w:color w:val="000000"/>
              </w:rPr>
            </w:pPr>
            <w:r>
              <w:rPr>
                <w:color w:val="000000"/>
              </w:rPr>
              <w:t>Jednostki zaliczone do sektora instytucji rządowych i samorządowych zgodnie z zasadami ESA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9C2AA41" w14:textId="77777777" w:rsidR="006B1864" w:rsidRDefault="00C3683C">
            <w:pPr>
              <w:rPr>
                <w:color w:val="000000"/>
              </w:rPr>
            </w:pPr>
            <w:r>
              <w:rPr>
                <w:color w:val="000000"/>
              </w:rPr>
              <w:t>Kontraktowa wartość nakładów inwestycyjnych. Faktyczna wartość nakładów inwestycyjnych. Płatności na rzecz partnera prywatnego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C0A6AC2" w14:textId="77777777" w:rsidR="00C03A64" w:rsidRDefault="00C3683C">
            <w:pPr>
              <w:rPr>
                <w:color w:val="000000"/>
              </w:rPr>
            </w:pPr>
            <w:r>
              <w:rPr>
                <w:color w:val="000000"/>
              </w:rPr>
              <w:t>Raz w roku do 15 marca 2025 r. za rok 2024;</w:t>
            </w:r>
          </w:p>
          <w:p w14:paraId="66AE8AF0" w14:textId="77777777" w:rsidR="00C03A64" w:rsidRDefault="00C03A64">
            <w:pPr>
              <w:rPr>
                <w:color w:val="000000"/>
              </w:rPr>
            </w:pPr>
          </w:p>
          <w:p w14:paraId="5114F9C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BED99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0CA4FD" w14:textId="77777777">
              <w:trPr>
                <w:jc w:val="right"/>
              </w:trPr>
              <w:tc>
                <w:tcPr>
                  <w:tcW w:w="788" w:type="dxa"/>
                  <w:tcMar>
                    <w:top w:w="0" w:type="dxa"/>
                    <w:left w:w="0" w:type="dxa"/>
                    <w:bottom w:w="0" w:type="dxa"/>
                    <w:right w:w="0" w:type="dxa"/>
                  </w:tcMar>
                </w:tcPr>
                <w:bookmarkStart w:id="2550" w:name="__bookmark_2287"/>
                <w:bookmarkEnd w:id="2550"/>
                <w:p w14:paraId="30ADC288" w14:textId="307593EF" w:rsidR="006B1864" w:rsidRDefault="00C3683C">
                  <w:pPr>
                    <w:jc w:val="right"/>
                    <w:rPr>
                      <w:rStyle w:val="Hipercze"/>
                    </w:rPr>
                  </w:pPr>
                  <w:r>
                    <w:rPr>
                      <w:rStyle w:val="Hipercze"/>
                    </w:rPr>
                    <w:fldChar w:fldCharType="begin"/>
                  </w:r>
                  <w:r>
                    <w:rPr>
                      <w:rStyle w:val="Hipercze"/>
                    </w:rPr>
                    <w:instrText xml:space="preserve"> HYPERLINK \l "badanie.1.65.19" \h </w:instrText>
                  </w:r>
                  <w:r>
                    <w:rPr>
                      <w:rStyle w:val="Hipercze"/>
                    </w:rPr>
                  </w:r>
                  <w:r>
                    <w:rPr>
                      <w:rStyle w:val="Hipercze"/>
                    </w:rPr>
                    <w:fldChar w:fldCharType="separate"/>
                  </w:r>
                  <w:r>
                    <w:rPr>
                      <w:rStyle w:val="Hipercze"/>
                    </w:rPr>
                    <w:t>1.65.19,</w:t>
                  </w:r>
                  <w:r>
                    <w:rPr>
                      <w:rStyle w:val="Hipercze"/>
                    </w:rPr>
                    <w:fldChar w:fldCharType="end"/>
                  </w:r>
                </w:p>
              </w:tc>
            </w:tr>
            <w:tr w:rsidR="006B1864" w14:paraId="39EF9C11" w14:textId="77777777">
              <w:trPr>
                <w:jc w:val="right"/>
              </w:trPr>
              <w:tc>
                <w:tcPr>
                  <w:tcW w:w="788" w:type="dxa"/>
                  <w:tcMar>
                    <w:top w:w="0" w:type="dxa"/>
                    <w:left w:w="0" w:type="dxa"/>
                    <w:bottom w:w="0" w:type="dxa"/>
                    <w:right w:w="0" w:type="dxa"/>
                  </w:tcMar>
                </w:tcPr>
                <w:p w14:paraId="21223FA0" w14:textId="54D3FE8A" w:rsidR="006B1864" w:rsidRDefault="00C3683C">
                  <w:pPr>
                    <w:jc w:val="right"/>
                    <w:rPr>
                      <w:rStyle w:val="Hipercze"/>
                    </w:rPr>
                  </w:pPr>
                  <w:hyperlink w:anchor="badanie.1.65.20">
                    <w:r>
                      <w:rPr>
                        <w:rStyle w:val="Hipercze"/>
                      </w:rPr>
                      <w:t>1.65.20,</w:t>
                    </w:r>
                  </w:hyperlink>
                </w:p>
              </w:tc>
            </w:tr>
            <w:tr w:rsidR="006B1864" w14:paraId="7DAA110E" w14:textId="77777777">
              <w:trPr>
                <w:jc w:val="right"/>
              </w:trPr>
              <w:tc>
                <w:tcPr>
                  <w:tcW w:w="788" w:type="dxa"/>
                  <w:tcMar>
                    <w:top w:w="0" w:type="dxa"/>
                    <w:left w:w="0" w:type="dxa"/>
                    <w:bottom w:w="0" w:type="dxa"/>
                    <w:right w:w="0" w:type="dxa"/>
                  </w:tcMar>
                </w:tcPr>
                <w:p w14:paraId="384301D5" w14:textId="206DF54D" w:rsidR="006B1864" w:rsidRDefault="00C3683C">
                  <w:pPr>
                    <w:jc w:val="right"/>
                    <w:rPr>
                      <w:rStyle w:val="Hipercze"/>
                    </w:rPr>
                  </w:pPr>
                  <w:hyperlink w:anchor="badanie.1.65.31">
                    <w:r>
                      <w:rPr>
                        <w:rStyle w:val="Hipercze"/>
                      </w:rPr>
                      <w:t>1.65.31</w:t>
                    </w:r>
                  </w:hyperlink>
                </w:p>
              </w:tc>
            </w:tr>
          </w:tbl>
          <w:p w14:paraId="005D4DA3" w14:textId="77777777" w:rsidR="006B1864" w:rsidRDefault="006B1864">
            <w:pPr>
              <w:spacing w:line="1" w:lineRule="auto"/>
            </w:pPr>
          </w:p>
        </w:tc>
      </w:tr>
      <w:tr w:rsidR="006B1864" w14:paraId="529F03C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622C82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F64972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10868AD" w14:textId="77777777" w:rsidR="006B1864" w:rsidRDefault="00C3683C">
            <w:pPr>
              <w:rPr>
                <w:color w:val="000000"/>
              </w:rPr>
            </w:pPr>
            <w:r>
              <w:rPr>
                <w:color w:val="000000"/>
              </w:rPr>
              <w:t>Jednostki zaliczone do sektora instytucji rządowych i samorządowych zgodnie z zasadami ESA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AA4A44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93EA25D" w14:textId="77777777" w:rsidR="00C03A64" w:rsidRDefault="00C3683C">
            <w:pPr>
              <w:rPr>
                <w:color w:val="000000"/>
              </w:rPr>
            </w:pPr>
            <w:r>
              <w:rPr>
                <w:color w:val="000000"/>
              </w:rPr>
              <w:t>Raz w kwartale do 15 maja 2025 r. za I kwartał 2025 r., do 16 sierpnia 2025 r. za I półrocze 2025 r., do 15 listopada 2025 r. za trzy kwartały 2025 r.;</w:t>
            </w:r>
          </w:p>
          <w:p w14:paraId="32E7A593" w14:textId="77777777" w:rsidR="00C03A64" w:rsidRDefault="00C03A64">
            <w:pPr>
              <w:rPr>
                <w:color w:val="000000"/>
              </w:rPr>
            </w:pPr>
          </w:p>
          <w:p w14:paraId="7BC7BF6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907E6A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F289312" w14:textId="77777777" w:rsidR="006B1864" w:rsidRDefault="006B1864">
            <w:pPr>
              <w:spacing w:line="1" w:lineRule="auto"/>
            </w:pPr>
          </w:p>
        </w:tc>
      </w:tr>
      <w:tr w:rsidR="006B1864" w14:paraId="5EF196D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96125B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51" w:name="gr.72"/>
            <w:bookmarkStart w:id="2552" w:name="_Toc176176942"/>
            <w:bookmarkStart w:id="2553" w:name="_Toc176183230"/>
            <w:bookmarkEnd w:id="2551"/>
            <w:r w:rsidRPr="00C03A64">
              <w:rPr>
                <w:rFonts w:ascii="Times New Roman" w:hAnsi="Times New Roman" w:cs="Times New Roman"/>
                <w:b/>
                <w:color w:val="000000"/>
                <w:sz w:val="20"/>
              </w:rPr>
              <w:t>72. Zestawy danych z systemów informacyjnych Kancelarii Prezydenta Rzeczypospolitej Polskiej</w:t>
            </w:r>
            <w:bookmarkEnd w:id="2552"/>
            <w:bookmarkEnd w:id="2553"/>
          </w:p>
        </w:tc>
      </w:tr>
      <w:tr w:rsidR="006B1864" w14:paraId="4374A8D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53434AE" w14:textId="77777777" w:rsidR="006B1864" w:rsidRDefault="00C3683C">
            <w:pPr>
              <w:rPr>
                <w:color w:val="000000"/>
              </w:rPr>
            </w:pPr>
            <w:bookmarkStart w:id="2554" w:name="lp.72.1"/>
            <w:bookmarkEnd w:id="255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ED5E61A" w14:textId="77777777" w:rsidR="00C03A64" w:rsidRDefault="00C3683C">
            <w:pPr>
              <w:rPr>
                <w:color w:val="000000"/>
              </w:rPr>
            </w:pPr>
            <w:r>
              <w:rPr>
                <w:color w:val="000000"/>
              </w:rPr>
              <w:t>System informacyjny dotyczący nadanych tytułów profesora;</w:t>
            </w:r>
          </w:p>
          <w:p w14:paraId="1EE96D0E" w14:textId="77777777" w:rsidR="006B1864" w:rsidRDefault="00C03A64" w:rsidP="00C03A64">
            <w:pPr>
              <w:ind w:left="283" w:hanging="283"/>
              <w:rPr>
                <w:color w:val="000000"/>
              </w:rPr>
            </w:pPr>
            <w:r>
              <w:rPr>
                <w:color w:val="000000"/>
              </w:rPr>
              <w:tab/>
            </w:r>
            <w:r w:rsidR="00C3683C">
              <w:rPr>
                <w:color w:val="000000"/>
              </w:rPr>
              <w:t>KPRP TP 01 – dane dotyczące nadanych tytułów profesora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C09846E" w14:textId="77777777" w:rsidR="006B1864" w:rsidRDefault="00C3683C">
            <w:pPr>
              <w:rPr>
                <w:color w:val="000000"/>
              </w:rPr>
            </w:pPr>
            <w:r>
              <w:rPr>
                <w:color w:val="000000"/>
              </w:rPr>
              <w:t>Kancelaria Prezydenta Rzeczypospolitej Polskiej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42A61B5" w14:textId="77777777" w:rsidR="006B1864" w:rsidRDefault="00C3683C">
            <w:pPr>
              <w:rPr>
                <w:color w:val="000000"/>
              </w:rPr>
            </w:pPr>
            <w:r>
              <w:rPr>
                <w:color w:val="000000"/>
              </w:rPr>
              <w:t>Imię i nazwisko. Nazwa pełna jednostki. Płeć</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8F3060A" w14:textId="77777777" w:rsidR="00C03A64" w:rsidRDefault="00C3683C">
            <w:pPr>
              <w:rPr>
                <w:color w:val="000000"/>
              </w:rPr>
            </w:pPr>
            <w:r>
              <w:rPr>
                <w:color w:val="000000"/>
              </w:rPr>
              <w:t>Raz w roku do 31 marca 2026 r. za rok 2025;</w:t>
            </w:r>
          </w:p>
          <w:p w14:paraId="5E3B8AB1" w14:textId="77777777" w:rsidR="00C03A64" w:rsidRDefault="00C03A64">
            <w:pPr>
              <w:rPr>
                <w:color w:val="000000"/>
              </w:rPr>
            </w:pPr>
          </w:p>
          <w:p w14:paraId="2D44991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B1092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13C45A" w14:textId="77777777">
              <w:trPr>
                <w:jc w:val="right"/>
              </w:trPr>
              <w:tc>
                <w:tcPr>
                  <w:tcW w:w="788" w:type="dxa"/>
                  <w:tcMar>
                    <w:top w:w="0" w:type="dxa"/>
                    <w:left w:w="0" w:type="dxa"/>
                    <w:bottom w:w="0" w:type="dxa"/>
                    <w:right w:w="0" w:type="dxa"/>
                  </w:tcMar>
                </w:tcPr>
                <w:bookmarkStart w:id="2555" w:name="__bookmark_2288"/>
                <w:bookmarkEnd w:id="2555"/>
                <w:p w14:paraId="11B9E1AF" w14:textId="7B2520EE" w:rsidR="006B1864" w:rsidRDefault="00C3683C">
                  <w:pPr>
                    <w:jc w:val="right"/>
                    <w:rPr>
                      <w:rStyle w:val="Hipercze"/>
                    </w:rPr>
                  </w:pPr>
                  <w:r>
                    <w:rPr>
                      <w:rStyle w:val="Hipercze"/>
                    </w:rPr>
                    <w:fldChar w:fldCharType="begin"/>
                  </w:r>
                  <w:r>
                    <w:rPr>
                      <w:rStyle w:val="Hipercze"/>
                    </w:rPr>
                    <w:instrText xml:space="preserve"> HYPERLINK \l "badanie.1.27.05" \h </w:instrText>
                  </w:r>
                  <w:r>
                    <w:rPr>
                      <w:rStyle w:val="Hipercze"/>
                    </w:rPr>
                  </w:r>
                  <w:r>
                    <w:rPr>
                      <w:rStyle w:val="Hipercze"/>
                    </w:rPr>
                    <w:fldChar w:fldCharType="separate"/>
                  </w:r>
                  <w:r>
                    <w:rPr>
                      <w:rStyle w:val="Hipercze"/>
                    </w:rPr>
                    <w:t>1.27.05,</w:t>
                  </w:r>
                  <w:r>
                    <w:rPr>
                      <w:rStyle w:val="Hipercze"/>
                    </w:rPr>
                    <w:fldChar w:fldCharType="end"/>
                  </w:r>
                </w:p>
              </w:tc>
            </w:tr>
            <w:tr w:rsidR="006B1864" w14:paraId="380ED9B4" w14:textId="77777777">
              <w:trPr>
                <w:jc w:val="right"/>
              </w:trPr>
              <w:tc>
                <w:tcPr>
                  <w:tcW w:w="788" w:type="dxa"/>
                  <w:tcMar>
                    <w:top w:w="0" w:type="dxa"/>
                    <w:left w:w="0" w:type="dxa"/>
                    <w:bottom w:w="0" w:type="dxa"/>
                    <w:right w:w="0" w:type="dxa"/>
                  </w:tcMar>
                </w:tcPr>
                <w:p w14:paraId="48607900" w14:textId="6DAEBA64" w:rsidR="006B1864" w:rsidRDefault="00C3683C">
                  <w:pPr>
                    <w:jc w:val="right"/>
                    <w:rPr>
                      <w:rStyle w:val="Hipercze"/>
                    </w:rPr>
                  </w:pPr>
                  <w:hyperlink w:anchor="badanie.1.43.09">
                    <w:r>
                      <w:rPr>
                        <w:rStyle w:val="Hipercze"/>
                      </w:rPr>
                      <w:t>1.43.09</w:t>
                    </w:r>
                  </w:hyperlink>
                </w:p>
              </w:tc>
            </w:tr>
          </w:tbl>
          <w:p w14:paraId="2CC2AD07" w14:textId="77777777" w:rsidR="006B1864" w:rsidRDefault="006B1864">
            <w:pPr>
              <w:spacing w:line="1" w:lineRule="auto"/>
            </w:pPr>
          </w:p>
        </w:tc>
      </w:tr>
      <w:tr w:rsidR="006B1864" w14:paraId="2C2B983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7DAB33" w14:textId="77777777" w:rsidR="006B1864" w:rsidRDefault="00C3683C">
            <w:pPr>
              <w:rPr>
                <w:color w:val="000000"/>
              </w:rPr>
            </w:pPr>
            <w:bookmarkStart w:id="2556" w:name="lp.72.2"/>
            <w:bookmarkEnd w:id="2556"/>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91DA9BC" w14:textId="77777777" w:rsidR="00C03A64" w:rsidRDefault="00C3683C">
            <w:pPr>
              <w:rPr>
                <w:color w:val="000000"/>
              </w:rPr>
            </w:pPr>
            <w:r>
              <w:rPr>
                <w:color w:val="000000"/>
              </w:rPr>
              <w:t>System informacyjny Kancelarii Prezydenta Rzeczypospolitej Polskiej;</w:t>
            </w:r>
          </w:p>
          <w:p w14:paraId="52053B7B" w14:textId="77777777" w:rsidR="006B1864" w:rsidRDefault="00C03A64" w:rsidP="00C03A64">
            <w:pPr>
              <w:ind w:left="283" w:hanging="283"/>
              <w:rPr>
                <w:color w:val="000000"/>
              </w:rPr>
            </w:pPr>
            <w:r>
              <w:rPr>
                <w:color w:val="000000"/>
              </w:rPr>
              <w:tab/>
            </w:r>
            <w:r w:rsidR="00C3683C">
              <w:rPr>
                <w:color w:val="000000"/>
              </w:rPr>
              <w:t>KPRP SI 01 – dane dotyczące powołań do pełnienia urzędu na stanowisku sędziego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DC7C1A4" w14:textId="77777777" w:rsidR="006B1864" w:rsidRDefault="00C3683C">
            <w:pPr>
              <w:rPr>
                <w:color w:val="000000"/>
              </w:rPr>
            </w:pPr>
            <w:r>
              <w:rPr>
                <w:color w:val="000000"/>
              </w:rPr>
              <w:t>Kancelaria Prezydenta Rzeczypospolitej Polskiej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35C6FE4" w14:textId="77777777" w:rsidR="006B1864" w:rsidRDefault="00C3683C">
            <w:pPr>
              <w:rPr>
                <w:color w:val="000000"/>
              </w:rPr>
            </w:pPr>
            <w:r>
              <w:rPr>
                <w:color w:val="000000"/>
              </w:rPr>
              <w:t>Powołanie sędziów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C3D6A52" w14:textId="77777777" w:rsidR="00C03A64" w:rsidRDefault="00C3683C">
            <w:pPr>
              <w:rPr>
                <w:color w:val="000000"/>
              </w:rPr>
            </w:pPr>
            <w:r>
              <w:rPr>
                <w:color w:val="000000"/>
              </w:rPr>
              <w:t>Raz w roku do 17 czerwca 2026 r. za rok 2025;</w:t>
            </w:r>
          </w:p>
          <w:p w14:paraId="0B24CC98" w14:textId="77777777" w:rsidR="00C03A64" w:rsidRDefault="00C03A64">
            <w:pPr>
              <w:rPr>
                <w:color w:val="000000"/>
              </w:rPr>
            </w:pPr>
          </w:p>
          <w:p w14:paraId="1DC99FF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B0B6C4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E851639" w14:textId="77777777">
              <w:trPr>
                <w:jc w:val="right"/>
              </w:trPr>
              <w:tc>
                <w:tcPr>
                  <w:tcW w:w="788" w:type="dxa"/>
                  <w:tcMar>
                    <w:top w:w="0" w:type="dxa"/>
                    <w:left w:w="0" w:type="dxa"/>
                    <w:bottom w:w="0" w:type="dxa"/>
                    <w:right w:w="0" w:type="dxa"/>
                  </w:tcMar>
                </w:tcPr>
                <w:bookmarkStart w:id="2557" w:name="__bookmark_2289"/>
                <w:bookmarkEnd w:id="2557"/>
                <w:p w14:paraId="60469312" w14:textId="38819BCD"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22B245C7" w14:textId="77777777" w:rsidR="006B1864" w:rsidRDefault="006B1864">
            <w:pPr>
              <w:spacing w:line="1" w:lineRule="auto"/>
            </w:pPr>
          </w:p>
        </w:tc>
      </w:tr>
      <w:tr w:rsidR="006B1864" w14:paraId="37923A79"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F7A72C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58" w:name="gr.73"/>
            <w:bookmarkStart w:id="2559" w:name="_Toc176176943"/>
            <w:bookmarkStart w:id="2560" w:name="_Toc176183231"/>
            <w:bookmarkEnd w:id="2558"/>
            <w:r w:rsidRPr="00C03A64">
              <w:rPr>
                <w:rFonts w:ascii="Times New Roman" w:hAnsi="Times New Roman" w:cs="Times New Roman"/>
                <w:b/>
                <w:color w:val="000000"/>
                <w:sz w:val="20"/>
              </w:rPr>
              <w:t>73. Zestawy danych z systemów informacyjnych Kancelarii Sejmu</w:t>
            </w:r>
            <w:bookmarkEnd w:id="2559"/>
            <w:bookmarkEnd w:id="2560"/>
          </w:p>
        </w:tc>
      </w:tr>
      <w:tr w:rsidR="006B1864" w14:paraId="35CE005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FDA094C" w14:textId="77777777" w:rsidR="006B1864" w:rsidRDefault="00C3683C">
            <w:pPr>
              <w:rPr>
                <w:color w:val="000000"/>
              </w:rPr>
            </w:pPr>
            <w:bookmarkStart w:id="2561" w:name="lp.73.1"/>
            <w:bookmarkEnd w:id="256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AA3A48A" w14:textId="77777777" w:rsidR="00C03A64" w:rsidRDefault="00C3683C">
            <w:pPr>
              <w:rPr>
                <w:color w:val="000000"/>
              </w:rPr>
            </w:pPr>
            <w:r>
              <w:rPr>
                <w:color w:val="000000"/>
              </w:rPr>
              <w:t>System informacyjny Kancelarii Sejmu;</w:t>
            </w:r>
          </w:p>
          <w:p w14:paraId="22EC2CC2" w14:textId="77777777" w:rsidR="006B1864" w:rsidRDefault="00C03A64" w:rsidP="00C03A64">
            <w:pPr>
              <w:ind w:left="283" w:hanging="283"/>
              <w:rPr>
                <w:color w:val="000000"/>
              </w:rPr>
            </w:pPr>
            <w:r>
              <w:rPr>
                <w:color w:val="000000"/>
              </w:rPr>
              <w:tab/>
            </w:r>
            <w:r w:rsidR="00C3683C">
              <w:rPr>
                <w:color w:val="000000"/>
              </w:rPr>
              <w:t>KSej SI 01 – dane dotyczące posłów, klubów i kół poselskich, działalności Sejmu oraz stałych komisji sejmowych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97DD429" w14:textId="77777777" w:rsidR="006B1864" w:rsidRDefault="00C3683C">
            <w:pPr>
              <w:rPr>
                <w:color w:val="000000"/>
              </w:rPr>
            </w:pPr>
            <w:r>
              <w:rPr>
                <w:color w:val="000000"/>
              </w:rPr>
              <w:t>Kancelaria Sejmu</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B40FFE3" w14:textId="77777777" w:rsidR="006B1864" w:rsidRDefault="00C3683C">
            <w:pPr>
              <w:rPr>
                <w:color w:val="000000"/>
              </w:rPr>
            </w:pPr>
            <w:r>
              <w:rPr>
                <w:color w:val="000000"/>
              </w:rPr>
              <w:t>Uchwalone opinie komisji sejmowych. Posiedzenia komisji sejmowych. Członkowie komisji sejmowych. Posiedzenia Sejmu. Obrady Sejmu. Wpływ projektów ustaw. Uchwalone ustawy. Uchwalone ustawy w trybie pilnym. Uchwalone ustawy, do których Senat wniósł poprawki. Uchwalone ustawy, do których Senat zgłosił wniosek o odrzucenie. Interpelacje poselskie. Podjęte uchwały w formie apeli, rezolucji, oświadczeń i deklaracji. Podjęte ustawy, do których Prezydent Rzeczypospolitej Polskiej zgłosił wniosek o ponowne rozpatrzenie. Interpelacje poselskie zgłoszone indywidualnie. Zapytania poselskie. Zapytania poselskie zgłoszone indywidualnie. Pytania w sprawach bieżących. Informacje bieżące. Uchwalone dezyderaty komisji sejmowych. Członkowie klubów i kół poselskich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A57CE3" w14:textId="77777777" w:rsidR="00C03A64" w:rsidRDefault="00C3683C">
            <w:pPr>
              <w:rPr>
                <w:color w:val="000000"/>
              </w:rPr>
            </w:pPr>
            <w:r>
              <w:rPr>
                <w:color w:val="000000"/>
              </w:rPr>
              <w:t>Raz w roku do 30 marca 2026 r. za rok 2025;</w:t>
            </w:r>
          </w:p>
          <w:p w14:paraId="42B4C6A3" w14:textId="77777777" w:rsidR="00C03A64" w:rsidRDefault="00C03A64">
            <w:pPr>
              <w:rPr>
                <w:color w:val="000000"/>
              </w:rPr>
            </w:pPr>
          </w:p>
          <w:p w14:paraId="2C35419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221362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we Wrocławiu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DFC86BC" w14:textId="77777777">
              <w:trPr>
                <w:jc w:val="right"/>
              </w:trPr>
              <w:tc>
                <w:tcPr>
                  <w:tcW w:w="788" w:type="dxa"/>
                  <w:tcMar>
                    <w:top w:w="0" w:type="dxa"/>
                    <w:left w:w="0" w:type="dxa"/>
                    <w:bottom w:w="0" w:type="dxa"/>
                    <w:right w:w="0" w:type="dxa"/>
                  </w:tcMar>
                </w:tcPr>
                <w:bookmarkStart w:id="2562" w:name="__bookmark_2290"/>
                <w:bookmarkEnd w:id="2562"/>
                <w:p w14:paraId="1F279E9C" w14:textId="50DF2583" w:rsidR="006B1864" w:rsidRDefault="00C3683C">
                  <w:pPr>
                    <w:jc w:val="right"/>
                    <w:rPr>
                      <w:rStyle w:val="Hipercze"/>
                    </w:rPr>
                  </w:pPr>
                  <w:r>
                    <w:rPr>
                      <w:rStyle w:val="Hipercze"/>
                    </w:rPr>
                    <w:fldChar w:fldCharType="begin"/>
                  </w:r>
                  <w:r>
                    <w:rPr>
                      <w:rStyle w:val="Hipercze"/>
                    </w:rPr>
                    <w:instrText xml:space="preserve"> HYPERLINK \l "badanie.1.02.01" \h </w:instrText>
                  </w:r>
                  <w:r>
                    <w:rPr>
                      <w:rStyle w:val="Hipercze"/>
                    </w:rPr>
                  </w:r>
                  <w:r>
                    <w:rPr>
                      <w:rStyle w:val="Hipercze"/>
                    </w:rPr>
                    <w:fldChar w:fldCharType="separate"/>
                  </w:r>
                  <w:r>
                    <w:rPr>
                      <w:rStyle w:val="Hipercze"/>
                    </w:rPr>
                    <w:t>1.02.01</w:t>
                  </w:r>
                  <w:r>
                    <w:rPr>
                      <w:rStyle w:val="Hipercze"/>
                    </w:rPr>
                    <w:fldChar w:fldCharType="end"/>
                  </w:r>
                </w:p>
              </w:tc>
            </w:tr>
          </w:tbl>
          <w:p w14:paraId="6BC9BFBF" w14:textId="77777777" w:rsidR="006B1864" w:rsidRDefault="006B1864">
            <w:pPr>
              <w:spacing w:line="1" w:lineRule="auto"/>
            </w:pPr>
          </w:p>
        </w:tc>
      </w:tr>
      <w:tr w:rsidR="006B1864" w14:paraId="21E98796"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AEFF07C"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63" w:name="gr.74"/>
            <w:bookmarkStart w:id="2564" w:name="_Toc176176944"/>
            <w:bookmarkStart w:id="2565" w:name="_Toc176183232"/>
            <w:bookmarkEnd w:id="2563"/>
            <w:r w:rsidRPr="00C03A64">
              <w:rPr>
                <w:rFonts w:ascii="Times New Roman" w:hAnsi="Times New Roman" w:cs="Times New Roman"/>
                <w:b/>
                <w:color w:val="000000"/>
                <w:sz w:val="20"/>
              </w:rPr>
              <w:t>74. Zestawy danych z systemów informacyjnych Kancelarii Senatu</w:t>
            </w:r>
            <w:bookmarkEnd w:id="2564"/>
            <w:bookmarkEnd w:id="2565"/>
          </w:p>
        </w:tc>
      </w:tr>
      <w:tr w:rsidR="006B1864" w14:paraId="0B6ACC8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703445C" w14:textId="77777777" w:rsidR="006B1864" w:rsidRDefault="00C3683C">
            <w:pPr>
              <w:rPr>
                <w:color w:val="000000"/>
              </w:rPr>
            </w:pPr>
            <w:bookmarkStart w:id="2566" w:name="lp.74.1"/>
            <w:bookmarkEnd w:id="256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62401B" w14:textId="77777777" w:rsidR="00C03A64" w:rsidRDefault="00C3683C">
            <w:pPr>
              <w:rPr>
                <w:color w:val="000000"/>
              </w:rPr>
            </w:pPr>
            <w:r>
              <w:rPr>
                <w:color w:val="000000"/>
              </w:rPr>
              <w:t>System informacyjny Kancelarii Senatu;</w:t>
            </w:r>
          </w:p>
          <w:p w14:paraId="1B423EFA" w14:textId="77777777" w:rsidR="006B1864" w:rsidRDefault="00C03A64" w:rsidP="00C03A64">
            <w:pPr>
              <w:ind w:left="283" w:hanging="283"/>
              <w:rPr>
                <w:color w:val="000000"/>
              </w:rPr>
            </w:pPr>
            <w:r>
              <w:rPr>
                <w:color w:val="000000"/>
              </w:rPr>
              <w:tab/>
            </w:r>
            <w:r w:rsidR="00C3683C">
              <w:rPr>
                <w:color w:val="000000"/>
              </w:rPr>
              <w:t>KSen SI 01 – dane dotyczące senatorów, klubów i kół senackich, działalności Senatu oraz stałych komisji senackich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76B757" w14:textId="77777777" w:rsidR="006B1864" w:rsidRDefault="00C3683C">
            <w:pPr>
              <w:rPr>
                <w:color w:val="000000"/>
              </w:rPr>
            </w:pPr>
            <w:r>
              <w:rPr>
                <w:color w:val="000000"/>
              </w:rPr>
              <w:t>Kancelaria Senatu</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645921" w14:textId="77777777" w:rsidR="006B1864" w:rsidRDefault="00C3683C">
            <w:pPr>
              <w:rPr>
                <w:color w:val="000000"/>
              </w:rPr>
            </w:pPr>
            <w:r>
              <w:rPr>
                <w:color w:val="000000"/>
              </w:rPr>
              <w:t>Ustawy rozpatrzone przez Senat, do których zgłoszono wniosek o odrzucenie. Ustawy rozpatrzone przez Senat, do których wniesiono poprawki. Ustawy rozpatrzone przez Senat. Obrady Senatu. Posiedzenia Senatu. Zgłoszone poprawki do rozpatrzonych ustaw. Zgłoszone poprawki do rozpatrzonych ustaw przyjęte przez Sejm. Zgłoszone poprawki do rozpatrzonych ustaw odrzucone przez Sejm. Podjęte przez Senat uchwały. Inicjatywy ustawodawcze Senatu. Posiedzenia komisji senackich. Członkowie komisji senackich. Członkowie klubów senackich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4BBF645" w14:textId="77777777" w:rsidR="00C03A64" w:rsidRDefault="00C3683C">
            <w:pPr>
              <w:rPr>
                <w:color w:val="000000"/>
              </w:rPr>
            </w:pPr>
            <w:r>
              <w:rPr>
                <w:color w:val="000000"/>
              </w:rPr>
              <w:t>Raz w roku do 30 marca 2026 r. za rok 2025;</w:t>
            </w:r>
          </w:p>
          <w:p w14:paraId="59E38025" w14:textId="77777777" w:rsidR="00C03A64" w:rsidRDefault="00C03A64">
            <w:pPr>
              <w:rPr>
                <w:color w:val="000000"/>
              </w:rPr>
            </w:pPr>
          </w:p>
          <w:p w14:paraId="07B7F3D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71173B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we Wrocławiu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211BD59" w14:textId="77777777">
              <w:trPr>
                <w:jc w:val="right"/>
              </w:trPr>
              <w:tc>
                <w:tcPr>
                  <w:tcW w:w="788" w:type="dxa"/>
                  <w:tcMar>
                    <w:top w:w="0" w:type="dxa"/>
                    <w:left w:w="0" w:type="dxa"/>
                    <w:bottom w:w="0" w:type="dxa"/>
                    <w:right w:w="0" w:type="dxa"/>
                  </w:tcMar>
                </w:tcPr>
                <w:bookmarkStart w:id="2567" w:name="__bookmark_2291"/>
                <w:bookmarkEnd w:id="2567"/>
                <w:p w14:paraId="3391F932" w14:textId="2C182EAC" w:rsidR="006B1864" w:rsidRDefault="00C3683C">
                  <w:pPr>
                    <w:jc w:val="right"/>
                    <w:rPr>
                      <w:rStyle w:val="Hipercze"/>
                    </w:rPr>
                  </w:pPr>
                  <w:r>
                    <w:rPr>
                      <w:rStyle w:val="Hipercze"/>
                    </w:rPr>
                    <w:fldChar w:fldCharType="begin"/>
                  </w:r>
                  <w:r>
                    <w:rPr>
                      <w:rStyle w:val="Hipercze"/>
                    </w:rPr>
                    <w:instrText xml:space="preserve"> HYPERLINK \l "badanie.1.02.01" \h </w:instrText>
                  </w:r>
                  <w:r>
                    <w:rPr>
                      <w:rStyle w:val="Hipercze"/>
                    </w:rPr>
                  </w:r>
                  <w:r>
                    <w:rPr>
                      <w:rStyle w:val="Hipercze"/>
                    </w:rPr>
                    <w:fldChar w:fldCharType="separate"/>
                  </w:r>
                  <w:r>
                    <w:rPr>
                      <w:rStyle w:val="Hipercze"/>
                    </w:rPr>
                    <w:t>1.02.01</w:t>
                  </w:r>
                  <w:r>
                    <w:rPr>
                      <w:rStyle w:val="Hipercze"/>
                    </w:rPr>
                    <w:fldChar w:fldCharType="end"/>
                  </w:r>
                </w:p>
              </w:tc>
            </w:tr>
          </w:tbl>
          <w:p w14:paraId="7D99AC10" w14:textId="77777777" w:rsidR="006B1864" w:rsidRDefault="006B1864">
            <w:pPr>
              <w:spacing w:line="1" w:lineRule="auto"/>
            </w:pPr>
          </w:p>
        </w:tc>
      </w:tr>
      <w:tr w:rsidR="006B1864" w14:paraId="4D1D979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B34A152"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568" w:name="gr.75"/>
            <w:bookmarkStart w:id="2569" w:name="_Toc176176945"/>
            <w:bookmarkStart w:id="2570" w:name="_Toc176183233"/>
            <w:bookmarkEnd w:id="2568"/>
            <w:r w:rsidRPr="00C03A64">
              <w:rPr>
                <w:rFonts w:ascii="Times New Roman" w:hAnsi="Times New Roman" w:cs="Times New Roman"/>
                <w:b/>
                <w:color w:val="000000"/>
                <w:sz w:val="20"/>
              </w:rPr>
              <w:t>75. Zestawy danych z systemów informacyjnych Kasy Rolniczego Ubezpieczenia Społecznego</w:t>
            </w:r>
            <w:bookmarkEnd w:id="2569"/>
            <w:bookmarkEnd w:id="2570"/>
          </w:p>
        </w:tc>
      </w:tr>
      <w:tr w:rsidR="006B1864" w14:paraId="531F174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34C41D0" w14:textId="77777777" w:rsidR="006B1864" w:rsidRDefault="00C3683C">
            <w:pPr>
              <w:rPr>
                <w:color w:val="000000"/>
              </w:rPr>
            </w:pPr>
            <w:bookmarkStart w:id="2571" w:name="lp.75.1"/>
            <w:bookmarkEnd w:id="257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F857B84" w14:textId="77777777" w:rsidR="00C03A64" w:rsidRDefault="00C3683C">
            <w:pPr>
              <w:rPr>
                <w:color w:val="000000"/>
              </w:rPr>
            </w:pPr>
            <w:r>
              <w:rPr>
                <w:color w:val="000000"/>
              </w:rPr>
              <w:t>Centralny System Finansowo-Księgowy;</w:t>
            </w:r>
          </w:p>
          <w:p w14:paraId="5EE03E36" w14:textId="77777777" w:rsidR="006B1864" w:rsidRDefault="00C03A64" w:rsidP="00C03A64">
            <w:pPr>
              <w:ind w:left="283" w:hanging="283"/>
              <w:rPr>
                <w:color w:val="000000"/>
              </w:rPr>
            </w:pPr>
            <w:r>
              <w:rPr>
                <w:color w:val="000000"/>
              </w:rPr>
              <w:tab/>
            </w:r>
            <w:r w:rsidR="00C3683C">
              <w:rPr>
                <w:color w:val="000000"/>
              </w:rPr>
              <w:t>KRUS CSFK 01 – dane KRUS i funduszy przez nią zarządzanych, w tym dane Funduszu Składkowego i funduszu motywacyjnego z zakresu przychodów i rozchodów oraz bilans FS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BBF847E"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D4ABEAC" w14:textId="77777777" w:rsidR="006B1864" w:rsidRDefault="00C3683C">
            <w:pPr>
              <w:rPr>
                <w:color w:val="000000"/>
              </w:rPr>
            </w:pPr>
            <w:r>
              <w:rPr>
                <w:color w:val="000000"/>
              </w:rPr>
              <w:t>Bilans jednostek sektora instytucji rządowych i samorządowych. Przychody i wydatki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81B1B7" w14:textId="77777777" w:rsidR="00C03A64" w:rsidRDefault="00C3683C">
            <w:pPr>
              <w:rPr>
                <w:color w:val="000000"/>
              </w:rPr>
            </w:pPr>
            <w:r>
              <w:rPr>
                <w:color w:val="000000"/>
              </w:rPr>
              <w:t>3 razy w roku do 22 marca 2025 r. za rok 2024 – dane wstępne, do 1 lipca 2025 r. za rok 2024 – dane wstępne: bilans Funduszu Składkowego, do 15 lipca 2025 r. za rok 2024 – dane ostateczne;</w:t>
            </w:r>
          </w:p>
          <w:p w14:paraId="658B7C2A" w14:textId="77777777" w:rsidR="00C03A64" w:rsidRDefault="00C03A64">
            <w:pPr>
              <w:rPr>
                <w:color w:val="000000"/>
              </w:rPr>
            </w:pPr>
          </w:p>
          <w:p w14:paraId="33274A6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55EF20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2A99D9F" w14:textId="77777777">
              <w:trPr>
                <w:jc w:val="right"/>
              </w:trPr>
              <w:tc>
                <w:tcPr>
                  <w:tcW w:w="788" w:type="dxa"/>
                  <w:tcMar>
                    <w:top w:w="0" w:type="dxa"/>
                    <w:left w:w="0" w:type="dxa"/>
                    <w:bottom w:w="0" w:type="dxa"/>
                    <w:right w:w="0" w:type="dxa"/>
                  </w:tcMar>
                </w:tcPr>
                <w:bookmarkStart w:id="2572" w:name="__bookmark_2292"/>
                <w:bookmarkEnd w:id="2572"/>
                <w:p w14:paraId="26785D8C" w14:textId="31C86611"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r w:rsidR="006B1864" w14:paraId="4FB51B9A" w14:textId="77777777">
              <w:trPr>
                <w:jc w:val="right"/>
              </w:trPr>
              <w:tc>
                <w:tcPr>
                  <w:tcW w:w="788" w:type="dxa"/>
                  <w:tcMar>
                    <w:top w:w="0" w:type="dxa"/>
                    <w:left w:w="0" w:type="dxa"/>
                    <w:bottom w:w="0" w:type="dxa"/>
                    <w:right w:w="0" w:type="dxa"/>
                  </w:tcMar>
                </w:tcPr>
                <w:p w14:paraId="7010CDD3" w14:textId="3F992F7D" w:rsidR="006B1864" w:rsidRDefault="00C3683C">
                  <w:pPr>
                    <w:jc w:val="right"/>
                    <w:rPr>
                      <w:rStyle w:val="Hipercze"/>
                    </w:rPr>
                  </w:pPr>
                  <w:hyperlink w:anchor="badanie.1.65.13">
                    <w:r>
                      <w:rPr>
                        <w:rStyle w:val="Hipercze"/>
                      </w:rPr>
                      <w:t>1.65.13,</w:t>
                    </w:r>
                  </w:hyperlink>
                </w:p>
              </w:tc>
            </w:tr>
            <w:tr w:rsidR="006B1864" w14:paraId="3AC9853A" w14:textId="77777777">
              <w:trPr>
                <w:jc w:val="right"/>
              </w:trPr>
              <w:tc>
                <w:tcPr>
                  <w:tcW w:w="788" w:type="dxa"/>
                  <w:tcMar>
                    <w:top w:w="0" w:type="dxa"/>
                    <w:left w:w="0" w:type="dxa"/>
                    <w:bottom w:w="0" w:type="dxa"/>
                    <w:right w:w="0" w:type="dxa"/>
                  </w:tcMar>
                </w:tcPr>
                <w:p w14:paraId="71F0B7D6" w14:textId="054B5241" w:rsidR="006B1864" w:rsidRDefault="00C3683C">
                  <w:pPr>
                    <w:jc w:val="right"/>
                    <w:rPr>
                      <w:rStyle w:val="Hipercze"/>
                    </w:rPr>
                  </w:pPr>
                  <w:hyperlink w:anchor="badanie.1.65.19">
                    <w:r>
                      <w:rPr>
                        <w:rStyle w:val="Hipercze"/>
                      </w:rPr>
                      <w:t>1.65.19,</w:t>
                    </w:r>
                  </w:hyperlink>
                </w:p>
              </w:tc>
            </w:tr>
            <w:tr w:rsidR="006B1864" w14:paraId="4F5C4625" w14:textId="77777777">
              <w:trPr>
                <w:jc w:val="right"/>
              </w:trPr>
              <w:tc>
                <w:tcPr>
                  <w:tcW w:w="788" w:type="dxa"/>
                  <w:tcMar>
                    <w:top w:w="0" w:type="dxa"/>
                    <w:left w:w="0" w:type="dxa"/>
                    <w:bottom w:w="0" w:type="dxa"/>
                    <w:right w:w="0" w:type="dxa"/>
                  </w:tcMar>
                </w:tcPr>
                <w:p w14:paraId="6008DEE8" w14:textId="6A6DE112" w:rsidR="006B1864" w:rsidRDefault="00C3683C">
                  <w:pPr>
                    <w:jc w:val="right"/>
                    <w:rPr>
                      <w:rStyle w:val="Hipercze"/>
                    </w:rPr>
                  </w:pPr>
                  <w:hyperlink w:anchor="badanie.1.67.14">
                    <w:r>
                      <w:rPr>
                        <w:rStyle w:val="Hipercze"/>
                      </w:rPr>
                      <w:t>1.67.14</w:t>
                    </w:r>
                  </w:hyperlink>
                </w:p>
              </w:tc>
            </w:tr>
          </w:tbl>
          <w:p w14:paraId="21FBC772" w14:textId="77777777" w:rsidR="006B1864" w:rsidRDefault="006B1864">
            <w:pPr>
              <w:spacing w:line="1" w:lineRule="auto"/>
            </w:pPr>
          </w:p>
        </w:tc>
      </w:tr>
      <w:tr w:rsidR="006B1864" w14:paraId="2724389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ACC3DAE" w14:textId="77777777" w:rsidR="006B1864" w:rsidRDefault="00C3683C">
            <w:pPr>
              <w:rPr>
                <w:color w:val="000000"/>
              </w:rPr>
            </w:pPr>
            <w:bookmarkStart w:id="2573" w:name="lp.75.2"/>
            <w:bookmarkEnd w:id="2573"/>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8671BF8" w14:textId="77777777" w:rsidR="00C03A64" w:rsidRDefault="00C3683C">
            <w:pPr>
              <w:rPr>
                <w:color w:val="000000"/>
              </w:rPr>
            </w:pPr>
            <w:r>
              <w:rPr>
                <w:color w:val="000000"/>
              </w:rPr>
              <w:t>Centralny System Finansowo-Księgowy;</w:t>
            </w:r>
          </w:p>
          <w:p w14:paraId="66A8D853" w14:textId="77777777" w:rsidR="006B1864" w:rsidRDefault="00C03A64" w:rsidP="00C03A64">
            <w:pPr>
              <w:ind w:left="283" w:hanging="283"/>
              <w:rPr>
                <w:color w:val="000000"/>
              </w:rPr>
            </w:pPr>
            <w:r>
              <w:rPr>
                <w:color w:val="000000"/>
              </w:rPr>
              <w:tab/>
            </w:r>
            <w:r w:rsidR="00C3683C">
              <w:rPr>
                <w:color w:val="000000"/>
              </w:rPr>
              <w:t>KRUS CSFK 02 – dane dotyczące wybranych kosztów rodzajowych działalności dla terenowych jednostek i centrali KRUS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67FE32E"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33B65A8" w14:textId="77777777" w:rsidR="006B1864" w:rsidRDefault="00C3683C">
            <w:pPr>
              <w:rPr>
                <w:color w:val="000000"/>
              </w:rPr>
            </w:pPr>
            <w:r>
              <w:rPr>
                <w:color w:val="000000"/>
              </w:rPr>
              <w:t>REGON. Adres oddziału terenowego. Koszty zużycia materiałów. Zużycie energii. Usługi obce. Wynagrodzenia brutto ogółem. Wynagrodzenia z tytułu umowy zlecenia lub umowy o dzieło (wynagrodzenia bezosobowe). Składki z tytułu ubezpieczeń społecznych. Składki na Fundusz Pracy. Inne koszty pracownicze. Zakładowy fundusz świadczeń socjalnych. Pozostałe koszty rodzajowe. Pozostałe koszty rodzajowe – podróże służbowe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8B7A0F1" w14:textId="77777777" w:rsidR="00C03A64" w:rsidRDefault="00C3683C">
            <w:pPr>
              <w:rPr>
                <w:color w:val="000000"/>
              </w:rPr>
            </w:pPr>
            <w:r>
              <w:rPr>
                <w:color w:val="000000"/>
              </w:rPr>
              <w:t>Raz w roku do 30 października 2026 r. za rok 2025;</w:t>
            </w:r>
          </w:p>
          <w:p w14:paraId="77A61F41" w14:textId="77777777" w:rsidR="00C03A64" w:rsidRDefault="00C03A64">
            <w:pPr>
              <w:rPr>
                <w:color w:val="000000"/>
              </w:rPr>
            </w:pPr>
          </w:p>
          <w:p w14:paraId="3B09FB6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8FF2CF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71562F9" w14:textId="77777777">
              <w:trPr>
                <w:jc w:val="right"/>
              </w:trPr>
              <w:tc>
                <w:tcPr>
                  <w:tcW w:w="788" w:type="dxa"/>
                  <w:tcMar>
                    <w:top w:w="0" w:type="dxa"/>
                    <w:left w:w="0" w:type="dxa"/>
                    <w:bottom w:w="0" w:type="dxa"/>
                    <w:right w:w="0" w:type="dxa"/>
                  </w:tcMar>
                </w:tcPr>
                <w:bookmarkStart w:id="2574" w:name="__bookmark_2293"/>
                <w:bookmarkEnd w:id="2574"/>
                <w:p w14:paraId="406D95B7" w14:textId="51F3A4DC" w:rsidR="006B1864" w:rsidRDefault="00C3683C">
                  <w:pPr>
                    <w:jc w:val="right"/>
                    <w:rPr>
                      <w:rStyle w:val="Hipercze"/>
                    </w:rPr>
                  </w:pPr>
                  <w:r>
                    <w:rPr>
                      <w:rStyle w:val="Hipercze"/>
                    </w:rPr>
                    <w:fldChar w:fldCharType="begin"/>
                  </w:r>
                  <w:r>
                    <w:rPr>
                      <w:rStyle w:val="Hipercze"/>
                    </w:rPr>
                    <w:instrText xml:space="preserve"> HYPERLINK \l "badanie.1.67.07" \h </w:instrText>
                  </w:r>
                  <w:r>
                    <w:rPr>
                      <w:rStyle w:val="Hipercze"/>
                    </w:rPr>
                  </w:r>
                  <w:r>
                    <w:rPr>
                      <w:rStyle w:val="Hipercze"/>
                    </w:rPr>
                    <w:fldChar w:fldCharType="separate"/>
                  </w:r>
                  <w:r>
                    <w:rPr>
                      <w:rStyle w:val="Hipercze"/>
                    </w:rPr>
                    <w:t>1.67.07</w:t>
                  </w:r>
                  <w:r>
                    <w:rPr>
                      <w:rStyle w:val="Hipercze"/>
                    </w:rPr>
                    <w:fldChar w:fldCharType="end"/>
                  </w:r>
                </w:p>
              </w:tc>
            </w:tr>
          </w:tbl>
          <w:p w14:paraId="1A82CDF7" w14:textId="77777777" w:rsidR="006B1864" w:rsidRDefault="006B1864">
            <w:pPr>
              <w:spacing w:line="1" w:lineRule="auto"/>
            </w:pPr>
          </w:p>
        </w:tc>
      </w:tr>
      <w:tr w:rsidR="006B1864" w14:paraId="1C9E391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39C2471" w14:textId="77777777" w:rsidR="006B1864" w:rsidRDefault="00C3683C">
            <w:pPr>
              <w:rPr>
                <w:color w:val="000000"/>
              </w:rPr>
            </w:pPr>
            <w:bookmarkStart w:id="2575" w:name="lp.75.3"/>
            <w:bookmarkEnd w:id="2575"/>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82EDB3F" w14:textId="77777777" w:rsidR="00C03A64" w:rsidRDefault="00C3683C">
            <w:pPr>
              <w:rPr>
                <w:color w:val="000000"/>
              </w:rPr>
            </w:pPr>
            <w:r>
              <w:rPr>
                <w:color w:val="000000"/>
              </w:rPr>
              <w:t>Nowy System Informatyczny Ubezpieczeń;</w:t>
            </w:r>
          </w:p>
          <w:p w14:paraId="089DAB59" w14:textId="77777777" w:rsidR="006B1864" w:rsidRDefault="00C03A64" w:rsidP="00C03A64">
            <w:pPr>
              <w:ind w:left="283" w:hanging="283"/>
              <w:rPr>
                <w:color w:val="000000"/>
              </w:rPr>
            </w:pPr>
            <w:r>
              <w:rPr>
                <w:color w:val="000000"/>
              </w:rPr>
              <w:tab/>
            </w:r>
            <w:r w:rsidR="00C3683C">
              <w:rPr>
                <w:color w:val="000000"/>
              </w:rPr>
              <w:t>KRUS nSIU 01 – dane o przyznaniu jednorazowych odszkodowań z tytułu wypadków przy pracy w gospodarstwach indywidualnych w rolnictwie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3C3364C"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306C798" w14:textId="77777777" w:rsidR="006B1864" w:rsidRDefault="00C3683C">
            <w:pPr>
              <w:rPr>
                <w:color w:val="000000"/>
              </w:rPr>
            </w:pPr>
            <w:r>
              <w:rPr>
                <w:color w:val="000000"/>
              </w:rPr>
              <w:t>Jednorazowe odszkodowania z tytułu wypadków przy pracy w gospodarstwach indywidualnych w rolnictwie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23DEB9" w14:textId="77777777" w:rsidR="00C03A64" w:rsidRDefault="00C3683C">
            <w:pPr>
              <w:rPr>
                <w:color w:val="000000"/>
              </w:rPr>
            </w:pPr>
            <w:r>
              <w:rPr>
                <w:color w:val="000000"/>
              </w:rPr>
              <w:t>Raz w kwartale do 15 maja 2025 r. za I kwartał 2025 r., do 14 sierpnia 2025 r. za I półrocze 2025 r., do 17 listopada 2025 r. za trzy kwartały 2025 r., do 20 lutego 2026 r. za rok 2025;</w:t>
            </w:r>
          </w:p>
          <w:p w14:paraId="29242425" w14:textId="77777777" w:rsidR="00C03A64" w:rsidRDefault="00C03A64">
            <w:pPr>
              <w:rPr>
                <w:color w:val="000000"/>
              </w:rPr>
            </w:pPr>
          </w:p>
          <w:p w14:paraId="6A8B571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E99CBC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80FFD9E" w14:textId="77777777">
              <w:trPr>
                <w:jc w:val="right"/>
              </w:trPr>
              <w:tc>
                <w:tcPr>
                  <w:tcW w:w="788" w:type="dxa"/>
                  <w:tcMar>
                    <w:top w:w="0" w:type="dxa"/>
                    <w:left w:w="0" w:type="dxa"/>
                    <w:bottom w:w="0" w:type="dxa"/>
                    <w:right w:w="0" w:type="dxa"/>
                  </w:tcMar>
                </w:tcPr>
                <w:bookmarkStart w:id="2576" w:name="__bookmark_2294"/>
                <w:bookmarkEnd w:id="2576"/>
                <w:p w14:paraId="6D2C5043" w14:textId="0CE3DA87" w:rsidR="006B1864" w:rsidRDefault="00C3683C">
                  <w:pPr>
                    <w:jc w:val="right"/>
                    <w:rPr>
                      <w:rStyle w:val="Hipercze"/>
                    </w:rPr>
                  </w:pPr>
                  <w:r>
                    <w:rPr>
                      <w:rStyle w:val="Hipercze"/>
                    </w:rPr>
                    <w:fldChar w:fldCharType="begin"/>
                  </w:r>
                  <w:r>
                    <w:rPr>
                      <w:rStyle w:val="Hipercze"/>
                    </w:rPr>
                    <w:instrText xml:space="preserve"> HYPERLINK \l "badanie.1.23.10" \h </w:instrText>
                  </w:r>
                  <w:r>
                    <w:rPr>
                      <w:rStyle w:val="Hipercze"/>
                    </w:rPr>
                  </w:r>
                  <w:r>
                    <w:rPr>
                      <w:rStyle w:val="Hipercze"/>
                    </w:rPr>
                    <w:fldChar w:fldCharType="separate"/>
                  </w:r>
                  <w:r>
                    <w:rPr>
                      <w:rStyle w:val="Hipercze"/>
                    </w:rPr>
                    <w:t>1.23.10</w:t>
                  </w:r>
                  <w:r>
                    <w:rPr>
                      <w:rStyle w:val="Hipercze"/>
                    </w:rPr>
                    <w:fldChar w:fldCharType="end"/>
                  </w:r>
                </w:p>
              </w:tc>
            </w:tr>
          </w:tbl>
          <w:p w14:paraId="78818A29" w14:textId="77777777" w:rsidR="006B1864" w:rsidRDefault="006B1864">
            <w:pPr>
              <w:spacing w:line="1" w:lineRule="auto"/>
            </w:pPr>
          </w:p>
        </w:tc>
      </w:tr>
      <w:tr w:rsidR="006B1864" w14:paraId="20A9FD9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D00D3EF" w14:textId="77777777" w:rsidR="006B1864" w:rsidRDefault="00C3683C">
            <w:pPr>
              <w:rPr>
                <w:color w:val="000000"/>
              </w:rPr>
            </w:pPr>
            <w:bookmarkStart w:id="2577" w:name="lp.75.4"/>
            <w:bookmarkEnd w:id="2577"/>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3CF7AF3" w14:textId="77777777" w:rsidR="00C03A64" w:rsidRDefault="00C3683C">
            <w:pPr>
              <w:rPr>
                <w:color w:val="000000"/>
              </w:rPr>
            </w:pPr>
            <w:r>
              <w:rPr>
                <w:color w:val="000000"/>
              </w:rPr>
              <w:t>Nowy System Informatyczny Ubezpieczeń;</w:t>
            </w:r>
          </w:p>
          <w:p w14:paraId="69AC9152" w14:textId="77777777" w:rsidR="006B1864" w:rsidRDefault="00C03A64" w:rsidP="00C03A64">
            <w:pPr>
              <w:ind w:left="283" w:hanging="283"/>
              <w:rPr>
                <w:color w:val="000000"/>
              </w:rPr>
            </w:pPr>
            <w:r>
              <w:rPr>
                <w:color w:val="000000"/>
              </w:rPr>
              <w:tab/>
            </w:r>
            <w:r w:rsidR="00C3683C">
              <w:rPr>
                <w:color w:val="000000"/>
              </w:rPr>
              <w:t>KRUS nSIU 02 – dane dotyczące ubezpieczenia społecznego rolników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C4FD6DA"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DF2176D" w14:textId="77777777" w:rsidR="006B1864" w:rsidRDefault="00C3683C">
            <w:pPr>
              <w:rPr>
                <w:color w:val="000000"/>
              </w:rPr>
            </w:pPr>
            <w:r>
              <w:rPr>
                <w:color w:val="000000"/>
              </w:rPr>
              <w:t>NIP. PESEL. Imię i nazwisko. Rok urodzenia. Adres zamieszkania. Adres do korespondencji. Adres prowadzenia działalności rolniczej. Rodzaj prowadzonej działalności w gospodarstwie rolnym. Powierzchnia gospodarstwa rolnego. Płeć. Wskaźnik – pomocnik rolnika. Obywatelstwo. Wskaźnik płatnika składek. Wskaźnik – gospodarstwo rolne. Wskaźnik – dział specjalny. Rodzaj własności/posiadania gospodarstwa rolnego (posiadacz, dzierżawca, współwłaściciel, użytkownik). Konto płatnika składek</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B798D36" w14:textId="77777777" w:rsidR="00C03A64" w:rsidRDefault="00C3683C">
            <w:pPr>
              <w:rPr>
                <w:color w:val="000000"/>
              </w:rPr>
            </w:pPr>
            <w:r>
              <w:rPr>
                <w:color w:val="000000"/>
              </w:rPr>
              <w:t>2 razy w roku do 31 lipca 2025 r. według stanu na 30 czerwca 2025 r., do 30 stycznia 2026 r. według stanu na 31 grudnia 2025 r.;</w:t>
            </w:r>
          </w:p>
          <w:p w14:paraId="512B1793" w14:textId="77777777" w:rsidR="00C03A64" w:rsidRDefault="00C03A64">
            <w:pPr>
              <w:rPr>
                <w:color w:val="000000"/>
              </w:rPr>
            </w:pPr>
          </w:p>
          <w:p w14:paraId="7D343CC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80C074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75EA1A" w14:textId="77777777">
              <w:trPr>
                <w:jc w:val="right"/>
              </w:trPr>
              <w:tc>
                <w:tcPr>
                  <w:tcW w:w="788" w:type="dxa"/>
                  <w:tcMar>
                    <w:top w:w="0" w:type="dxa"/>
                    <w:left w:w="0" w:type="dxa"/>
                    <w:bottom w:w="0" w:type="dxa"/>
                    <w:right w:w="0" w:type="dxa"/>
                  </w:tcMar>
                </w:tcPr>
                <w:bookmarkStart w:id="2578" w:name="__bookmark_2295"/>
                <w:bookmarkEnd w:id="2578"/>
                <w:p w14:paraId="608084DD" w14:textId="3ABF5B80"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r w:rsidR="006B1864" w14:paraId="513166F3" w14:textId="77777777">
              <w:trPr>
                <w:jc w:val="right"/>
              </w:trPr>
              <w:tc>
                <w:tcPr>
                  <w:tcW w:w="788" w:type="dxa"/>
                  <w:tcMar>
                    <w:top w:w="0" w:type="dxa"/>
                    <w:left w:w="0" w:type="dxa"/>
                    <w:bottom w:w="0" w:type="dxa"/>
                    <w:right w:w="0" w:type="dxa"/>
                  </w:tcMar>
                </w:tcPr>
                <w:p w14:paraId="6FA2BCC9" w14:textId="629A91D5" w:rsidR="006B1864" w:rsidRDefault="00C3683C">
                  <w:pPr>
                    <w:jc w:val="right"/>
                    <w:rPr>
                      <w:rStyle w:val="Hipercze"/>
                    </w:rPr>
                  </w:pPr>
                  <w:hyperlink w:anchor="badanie.1.80.02">
                    <w:r>
                      <w:rPr>
                        <w:rStyle w:val="Hipercze"/>
                      </w:rPr>
                      <w:t>1.80.02</w:t>
                    </w:r>
                  </w:hyperlink>
                </w:p>
              </w:tc>
            </w:tr>
          </w:tbl>
          <w:p w14:paraId="6F4762E6" w14:textId="77777777" w:rsidR="006B1864" w:rsidRDefault="006B1864">
            <w:pPr>
              <w:spacing w:line="1" w:lineRule="auto"/>
            </w:pPr>
          </w:p>
        </w:tc>
      </w:tr>
      <w:tr w:rsidR="006B1864" w14:paraId="1CB2506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472D417" w14:textId="77777777" w:rsidR="006B1864" w:rsidRDefault="00C3683C">
            <w:pPr>
              <w:rPr>
                <w:color w:val="000000"/>
              </w:rPr>
            </w:pPr>
            <w:bookmarkStart w:id="2579" w:name="lp.75.5"/>
            <w:bookmarkEnd w:id="2579"/>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43F3359" w14:textId="77777777" w:rsidR="00C03A64" w:rsidRDefault="00C3683C">
            <w:pPr>
              <w:rPr>
                <w:color w:val="000000"/>
              </w:rPr>
            </w:pPr>
            <w:r>
              <w:rPr>
                <w:color w:val="000000"/>
              </w:rPr>
              <w:t>Nowy System Informatyczny Ubezpieczeń;</w:t>
            </w:r>
          </w:p>
          <w:p w14:paraId="77A1B1A0" w14:textId="77777777" w:rsidR="006B1864" w:rsidRDefault="00C03A64" w:rsidP="00C03A64">
            <w:pPr>
              <w:ind w:left="283" w:hanging="283"/>
              <w:rPr>
                <w:color w:val="000000"/>
              </w:rPr>
            </w:pPr>
            <w:r>
              <w:rPr>
                <w:color w:val="000000"/>
              </w:rPr>
              <w:tab/>
            </w:r>
            <w:r w:rsidR="00C3683C">
              <w:rPr>
                <w:color w:val="000000"/>
              </w:rPr>
              <w:t>KRUS nSIU 03 – dane dotyczące ubezpieczonych i płatników składek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1282E3B"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D823E83" w14:textId="77777777" w:rsidR="006B1864" w:rsidRDefault="00C3683C">
            <w:pPr>
              <w:rPr>
                <w:color w:val="000000"/>
              </w:rPr>
            </w:pPr>
            <w:r>
              <w:rPr>
                <w:color w:val="000000"/>
              </w:rPr>
              <w:t>Data urodzenia. Miejsce urodzenia. Obywatelstwo. Płeć. PESEL. NIP. Typ konta płatnika. Numer płatnika składek. Adres zamieszkania. Podleganie innemu ubezpieczeniu poza KRUS. Adres do korespondencji. Adres gospodarstwa rolnego. Rodzaj prowadzonej działalności. Data zgonu. Stopień pokrewieństwa lub powinowactwa z ubezpieczonym. Powierzchnia użytków rolnych. Wskaźniki ubezpieczonych i płatników składek. Data rozpoczęcia działalności rolniczej przez płatnika. Data rozpoczęcia pozarolniczej działalności gospodarczej. Okres prowadzenia pozarolniczej działalności gospodarczej. Okres podlegania ubezpieczeniu emerytalno-rentowemu. Okres podlegania ubezpieczeniu wypadkowemu, chorobowemu i macierzyńskiemu. Okres podlegania innemu ubezpieczeniu poza KRUS. Status osoby ubezpieczonej. Liczba osób ubezpieczonych na koncie płatnika. Imię. Drugie imię. Nazwisko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8A50075" w14:textId="77777777" w:rsidR="00C03A64" w:rsidRDefault="00C3683C">
            <w:pPr>
              <w:rPr>
                <w:color w:val="000000"/>
              </w:rPr>
            </w:pPr>
            <w:r>
              <w:rPr>
                <w:color w:val="000000"/>
              </w:rPr>
              <w:t>Raz w kwartale do 16 maja 2025 r. według stanu na 31 marca 2025 r., do 29 sierpnia 2025 r. według stanu na 30 czerwca 2025 r., do 4 listopada 2025 r. według stanu na 30 września 2025 r., do 27 lutego 2026 r. według stanu na 31 grudnia 2025 r.;</w:t>
            </w:r>
          </w:p>
          <w:p w14:paraId="0D0F4C51" w14:textId="77777777" w:rsidR="00C03A64" w:rsidRDefault="00C03A64">
            <w:pPr>
              <w:rPr>
                <w:color w:val="000000"/>
              </w:rPr>
            </w:pPr>
          </w:p>
          <w:p w14:paraId="1EEF81A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54E201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4BDAA0F" w14:textId="77777777">
              <w:trPr>
                <w:jc w:val="right"/>
              </w:trPr>
              <w:tc>
                <w:tcPr>
                  <w:tcW w:w="788" w:type="dxa"/>
                  <w:tcMar>
                    <w:top w:w="0" w:type="dxa"/>
                    <w:left w:w="0" w:type="dxa"/>
                    <w:bottom w:w="0" w:type="dxa"/>
                    <w:right w:w="0" w:type="dxa"/>
                  </w:tcMar>
                </w:tcPr>
                <w:bookmarkStart w:id="2580" w:name="__bookmark_2296"/>
                <w:bookmarkEnd w:id="2580"/>
                <w:p w14:paraId="0132CBB6" w14:textId="1CF2C6F6" w:rsidR="006B1864" w:rsidRDefault="00C3683C">
                  <w:pPr>
                    <w:jc w:val="right"/>
                    <w:rPr>
                      <w:rStyle w:val="Hipercze"/>
                    </w:rPr>
                  </w:pPr>
                  <w:r>
                    <w:rPr>
                      <w:rStyle w:val="Hipercze"/>
                    </w:rPr>
                    <w:fldChar w:fldCharType="begin"/>
                  </w:r>
                  <w:r>
                    <w:rPr>
                      <w:rStyle w:val="Hipercze"/>
                    </w:rPr>
                    <w:instrText xml:space="preserve"> HYPERLINK \l "badanie.1.21.10" \h </w:instrText>
                  </w:r>
                  <w:r>
                    <w:rPr>
                      <w:rStyle w:val="Hipercze"/>
                    </w:rPr>
                  </w:r>
                  <w:r>
                    <w:rPr>
                      <w:rStyle w:val="Hipercze"/>
                    </w:rPr>
                    <w:fldChar w:fldCharType="separate"/>
                  </w:r>
                  <w:r>
                    <w:rPr>
                      <w:rStyle w:val="Hipercze"/>
                    </w:rPr>
                    <w:t>1.21.10,</w:t>
                  </w:r>
                  <w:r>
                    <w:rPr>
                      <w:rStyle w:val="Hipercze"/>
                    </w:rPr>
                    <w:fldChar w:fldCharType="end"/>
                  </w:r>
                </w:p>
              </w:tc>
            </w:tr>
            <w:tr w:rsidR="006B1864" w14:paraId="501E80EE" w14:textId="77777777">
              <w:trPr>
                <w:jc w:val="right"/>
              </w:trPr>
              <w:tc>
                <w:tcPr>
                  <w:tcW w:w="788" w:type="dxa"/>
                  <w:tcMar>
                    <w:top w:w="0" w:type="dxa"/>
                    <w:left w:w="0" w:type="dxa"/>
                    <w:bottom w:w="0" w:type="dxa"/>
                    <w:right w:w="0" w:type="dxa"/>
                  </w:tcMar>
                </w:tcPr>
                <w:p w14:paraId="4B31C9FB" w14:textId="75F53C05" w:rsidR="006B1864" w:rsidRDefault="00C3683C">
                  <w:pPr>
                    <w:jc w:val="right"/>
                    <w:rPr>
                      <w:rStyle w:val="Hipercze"/>
                    </w:rPr>
                  </w:pPr>
                  <w:hyperlink w:anchor="badanie.1.29.06">
                    <w:r>
                      <w:rPr>
                        <w:rStyle w:val="Hipercze"/>
                      </w:rPr>
                      <w:t>1.29.06,</w:t>
                    </w:r>
                  </w:hyperlink>
                </w:p>
              </w:tc>
            </w:tr>
            <w:tr w:rsidR="006B1864" w14:paraId="1CD3E35C" w14:textId="77777777">
              <w:trPr>
                <w:jc w:val="right"/>
              </w:trPr>
              <w:tc>
                <w:tcPr>
                  <w:tcW w:w="788" w:type="dxa"/>
                  <w:tcMar>
                    <w:top w:w="0" w:type="dxa"/>
                    <w:left w:w="0" w:type="dxa"/>
                    <w:bottom w:w="0" w:type="dxa"/>
                    <w:right w:w="0" w:type="dxa"/>
                  </w:tcMar>
                </w:tcPr>
                <w:p w14:paraId="3D450B6B" w14:textId="2157CC8C" w:rsidR="006B1864" w:rsidRDefault="00C3683C">
                  <w:pPr>
                    <w:jc w:val="right"/>
                    <w:rPr>
                      <w:rStyle w:val="Hipercze"/>
                    </w:rPr>
                  </w:pPr>
                  <w:hyperlink w:anchor="badanie.1.29.09">
                    <w:r>
                      <w:rPr>
                        <w:rStyle w:val="Hipercze"/>
                      </w:rPr>
                      <w:t>1.29.09,</w:t>
                    </w:r>
                  </w:hyperlink>
                </w:p>
              </w:tc>
            </w:tr>
            <w:tr w:rsidR="006B1864" w14:paraId="54AB3C5E" w14:textId="77777777">
              <w:trPr>
                <w:jc w:val="right"/>
              </w:trPr>
              <w:tc>
                <w:tcPr>
                  <w:tcW w:w="788" w:type="dxa"/>
                  <w:tcMar>
                    <w:top w:w="0" w:type="dxa"/>
                    <w:left w:w="0" w:type="dxa"/>
                    <w:bottom w:w="0" w:type="dxa"/>
                    <w:right w:w="0" w:type="dxa"/>
                  </w:tcMar>
                </w:tcPr>
                <w:p w14:paraId="07C611F3" w14:textId="32590FCF" w:rsidR="006B1864" w:rsidRDefault="00C3683C">
                  <w:pPr>
                    <w:jc w:val="right"/>
                    <w:rPr>
                      <w:rStyle w:val="Hipercze"/>
                    </w:rPr>
                  </w:pPr>
                  <w:hyperlink w:anchor="badanie.1.80.02">
                    <w:r>
                      <w:rPr>
                        <w:rStyle w:val="Hipercze"/>
                      </w:rPr>
                      <w:t>1.80.02</w:t>
                    </w:r>
                  </w:hyperlink>
                </w:p>
              </w:tc>
            </w:tr>
          </w:tbl>
          <w:p w14:paraId="4837B89E" w14:textId="77777777" w:rsidR="006B1864" w:rsidRDefault="006B1864">
            <w:pPr>
              <w:spacing w:line="1" w:lineRule="auto"/>
            </w:pPr>
          </w:p>
        </w:tc>
      </w:tr>
      <w:tr w:rsidR="006B1864" w14:paraId="337DF2A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FC3526F" w14:textId="77777777" w:rsidR="006B1864" w:rsidRDefault="00C3683C">
            <w:pPr>
              <w:rPr>
                <w:color w:val="000000"/>
              </w:rPr>
            </w:pPr>
            <w:bookmarkStart w:id="2581" w:name="lp.75.6"/>
            <w:bookmarkEnd w:id="2581"/>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33E766C" w14:textId="77777777" w:rsidR="00C03A64" w:rsidRDefault="00C3683C">
            <w:pPr>
              <w:rPr>
                <w:color w:val="000000"/>
              </w:rPr>
            </w:pPr>
            <w:r>
              <w:rPr>
                <w:color w:val="000000"/>
              </w:rPr>
              <w:t>Nowy System Informatyczny Ubezpieczeń;</w:t>
            </w:r>
          </w:p>
          <w:p w14:paraId="0E51B7B9" w14:textId="77777777" w:rsidR="006B1864" w:rsidRDefault="00C03A64" w:rsidP="00C03A64">
            <w:pPr>
              <w:ind w:left="283" w:hanging="283"/>
              <w:rPr>
                <w:color w:val="000000"/>
              </w:rPr>
            </w:pPr>
            <w:r>
              <w:rPr>
                <w:color w:val="000000"/>
              </w:rPr>
              <w:tab/>
            </w:r>
            <w:r w:rsidR="00C3683C">
              <w:rPr>
                <w:color w:val="000000"/>
              </w:rPr>
              <w:t>KRUS nSIU 05 – dane o liczbie pomocników rolnika ubezpieczonych z tytułu świadczenia pomocy przy zbiorach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001E74F"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413ADE6" w14:textId="77777777" w:rsidR="006B1864" w:rsidRDefault="00C3683C">
            <w:pPr>
              <w:rPr>
                <w:color w:val="000000"/>
              </w:rPr>
            </w:pPr>
            <w:r>
              <w:rPr>
                <w:color w:val="000000"/>
              </w:rPr>
              <w:t>Pomocnicy rolnika ubezpieczeni z tytułu świadczenia pomocy przy zbiorach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2030F1E" w14:textId="77777777" w:rsidR="00C03A64" w:rsidRDefault="00C3683C">
            <w:pPr>
              <w:rPr>
                <w:color w:val="000000"/>
              </w:rPr>
            </w:pPr>
            <w:r>
              <w:rPr>
                <w:color w:val="000000"/>
              </w:rPr>
              <w:t>Raz w miesiącu do końca następnego miesiąca według stanu na ostatni dzień miesiąca i do 2 lutego 2026 r. według stanu na 31 grudnia 2025 r.;</w:t>
            </w:r>
          </w:p>
          <w:p w14:paraId="5A67E570" w14:textId="77777777" w:rsidR="00C03A64" w:rsidRDefault="00C03A64">
            <w:pPr>
              <w:rPr>
                <w:color w:val="000000"/>
              </w:rPr>
            </w:pPr>
          </w:p>
          <w:p w14:paraId="5ED9D6F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618EDC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AB3E91" w14:textId="77777777">
              <w:trPr>
                <w:jc w:val="right"/>
              </w:trPr>
              <w:tc>
                <w:tcPr>
                  <w:tcW w:w="788" w:type="dxa"/>
                  <w:tcMar>
                    <w:top w:w="0" w:type="dxa"/>
                    <w:left w:w="0" w:type="dxa"/>
                    <w:bottom w:w="0" w:type="dxa"/>
                    <w:right w:w="0" w:type="dxa"/>
                  </w:tcMar>
                </w:tcPr>
                <w:bookmarkStart w:id="2582" w:name="__bookmark_2297"/>
                <w:bookmarkEnd w:id="2582"/>
                <w:p w14:paraId="656653D7" w14:textId="09A5562F"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bl>
          <w:p w14:paraId="418C03E3" w14:textId="77777777" w:rsidR="006B1864" w:rsidRDefault="006B1864">
            <w:pPr>
              <w:spacing w:line="1" w:lineRule="auto"/>
            </w:pPr>
          </w:p>
        </w:tc>
      </w:tr>
      <w:tr w:rsidR="006B1864" w14:paraId="262A565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1D3E78A" w14:textId="77777777" w:rsidR="006B1864" w:rsidRDefault="00C3683C">
            <w:pPr>
              <w:rPr>
                <w:color w:val="000000"/>
              </w:rPr>
            </w:pPr>
            <w:bookmarkStart w:id="2583" w:name="lp.75.7"/>
            <w:bookmarkEnd w:id="2583"/>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96642F2" w14:textId="77777777" w:rsidR="00C03A64" w:rsidRDefault="00C3683C">
            <w:pPr>
              <w:rPr>
                <w:color w:val="000000"/>
              </w:rPr>
            </w:pPr>
            <w:r>
              <w:rPr>
                <w:color w:val="000000"/>
              </w:rPr>
              <w:t>Nowy System Informatyczny Ubezpieczeń; System kompleksowej obsługi świadczeń emerytalno-rentowych;</w:t>
            </w:r>
          </w:p>
          <w:p w14:paraId="2322FF08" w14:textId="77777777" w:rsidR="006B1864" w:rsidRDefault="00C03A64" w:rsidP="00C03A64">
            <w:pPr>
              <w:ind w:left="283" w:hanging="283"/>
              <w:rPr>
                <w:color w:val="000000"/>
              </w:rPr>
            </w:pPr>
            <w:r>
              <w:rPr>
                <w:color w:val="000000"/>
              </w:rPr>
              <w:tab/>
            </w:r>
            <w:r w:rsidR="00C3683C">
              <w:rPr>
                <w:color w:val="000000"/>
              </w:rPr>
              <w:t>KRUS FARMER_nSIU 01 – dane dotyczące świadczeń emerytalno-rentowych, świadczeń rolnych, zasiłków oraz jednorazowych odszkodowań powypadkowych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09E9A78"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F98A8CA" w14:textId="77777777" w:rsidR="006B1864" w:rsidRDefault="00C3683C">
            <w:pPr>
              <w:rPr>
                <w:color w:val="000000"/>
              </w:rPr>
            </w:pPr>
            <w:r>
              <w:rPr>
                <w:color w:val="000000"/>
              </w:rPr>
              <w:t>Osoby pobierające świadczenia emerytalno-rentowe. Kwota świadczeń. Przeciętne świadczenie brutto. Zasiłki z ubezpieczenia społecznego. Jednorazowe odszkodowania powypadkowe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E9013E5" w14:textId="77777777" w:rsidR="00C03A64" w:rsidRDefault="00C3683C">
            <w:pPr>
              <w:rPr>
                <w:color w:val="000000"/>
              </w:rPr>
            </w:pPr>
            <w:r>
              <w:rPr>
                <w:color w:val="000000"/>
              </w:rPr>
              <w:t>Raz w miesiącu do 15. dnia po miesiącu za miesiąc, do 15. dnia po miesiącu za okres od początku roku do końca miesiąca i do 15 stycznia 2026 r. za grudzień 2025 r., do 15 stycznia 2026 r. za rok 2025 – dane wstępne;</w:t>
            </w:r>
          </w:p>
          <w:p w14:paraId="4857E8BF" w14:textId="77777777" w:rsidR="00C03A64" w:rsidRDefault="00C03A64">
            <w:pPr>
              <w:rPr>
                <w:color w:val="000000"/>
              </w:rPr>
            </w:pPr>
          </w:p>
          <w:p w14:paraId="6F88B5D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AB4B36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05272A7" w14:textId="77777777">
              <w:trPr>
                <w:jc w:val="right"/>
              </w:trPr>
              <w:tc>
                <w:tcPr>
                  <w:tcW w:w="788" w:type="dxa"/>
                  <w:tcMar>
                    <w:top w:w="0" w:type="dxa"/>
                    <w:left w:w="0" w:type="dxa"/>
                    <w:bottom w:w="0" w:type="dxa"/>
                    <w:right w:w="0" w:type="dxa"/>
                  </w:tcMar>
                </w:tcPr>
                <w:bookmarkStart w:id="2584" w:name="__bookmark_2298"/>
                <w:bookmarkEnd w:id="2584"/>
                <w:p w14:paraId="3153362F" w14:textId="321D633B"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560558BE" w14:textId="77777777" w:rsidR="006B1864" w:rsidRDefault="006B1864">
            <w:pPr>
              <w:spacing w:line="1" w:lineRule="auto"/>
            </w:pPr>
          </w:p>
        </w:tc>
      </w:tr>
      <w:tr w:rsidR="006B1864" w14:paraId="22553A4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13E9E2C" w14:textId="77777777" w:rsidR="006B1864" w:rsidRDefault="00C3683C">
            <w:pPr>
              <w:rPr>
                <w:color w:val="000000"/>
              </w:rPr>
            </w:pPr>
            <w:bookmarkStart w:id="2585" w:name="lp.75.8"/>
            <w:bookmarkEnd w:id="2585"/>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A46C6AB" w14:textId="77777777" w:rsidR="00C03A64" w:rsidRDefault="00C3683C">
            <w:pPr>
              <w:rPr>
                <w:color w:val="000000"/>
              </w:rPr>
            </w:pPr>
            <w:r>
              <w:rPr>
                <w:color w:val="000000"/>
              </w:rPr>
              <w:t>Nowy System Informatyczny Ubezpieczeń; System kompleksowej obsługi świadczeń emerytalno-rentowych;</w:t>
            </w:r>
          </w:p>
          <w:p w14:paraId="284048F1" w14:textId="77777777" w:rsidR="006B1864" w:rsidRDefault="00C03A64" w:rsidP="00C03A64">
            <w:pPr>
              <w:ind w:left="283" w:hanging="283"/>
              <w:rPr>
                <w:color w:val="000000"/>
              </w:rPr>
            </w:pPr>
            <w:r>
              <w:rPr>
                <w:color w:val="000000"/>
              </w:rPr>
              <w:tab/>
            </w:r>
            <w:r w:rsidR="00C3683C">
              <w:rPr>
                <w:color w:val="000000"/>
              </w:rPr>
              <w:t>KRUS FARMER_nSIU 02 – dane dotyczące wypłat zasiłków z ubezpieczeń społecznych, świadczeń ogółem oraz świadczeń rolnych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53B0F94"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5D18C4B" w14:textId="77777777" w:rsidR="006B1864" w:rsidRDefault="00C3683C">
            <w:pPr>
              <w:rPr>
                <w:color w:val="000000"/>
              </w:rPr>
            </w:pPr>
            <w:r>
              <w:rPr>
                <w:color w:val="000000"/>
              </w:rPr>
              <w:t>Osoby pobierające świadczenia emerytalno-rentowe. Kwota świadczeń. Przeciętne świadczenie brutto. Zasiłki z ubezpieczenia społecznego. Jednorazowe odszkodowania powypadkowe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2FFBF75" w14:textId="77777777" w:rsidR="00C03A64" w:rsidRDefault="00C3683C">
            <w:pPr>
              <w:rPr>
                <w:color w:val="000000"/>
              </w:rPr>
            </w:pPr>
            <w:r>
              <w:rPr>
                <w:color w:val="000000"/>
              </w:rPr>
              <w:t>Raz w kwartale do 20 maja 2025 r. za I kwartał 2025 r., do 19 sierpnia 2025 r. za II kwartał 2025 r., do 19 sierpnia 2025 r. za I półrocze 2025 r., do 18 listopada 2025 r. za III kwartał 2025 r., do 18 listopada 2025 r. za trzy kwartały 2025 r., do 17 lutego 2026 r. za IV kwartał 2025 r., do 17 lutego 2026 r. za rok 2025;</w:t>
            </w:r>
          </w:p>
          <w:p w14:paraId="3860DDC5" w14:textId="77777777" w:rsidR="00C03A64" w:rsidRDefault="00C03A64">
            <w:pPr>
              <w:rPr>
                <w:color w:val="000000"/>
              </w:rPr>
            </w:pPr>
          </w:p>
          <w:p w14:paraId="7728A87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D44F5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E90F5C8" w14:textId="77777777">
              <w:trPr>
                <w:jc w:val="right"/>
              </w:trPr>
              <w:tc>
                <w:tcPr>
                  <w:tcW w:w="788" w:type="dxa"/>
                  <w:tcMar>
                    <w:top w:w="0" w:type="dxa"/>
                    <w:left w:w="0" w:type="dxa"/>
                    <w:bottom w:w="0" w:type="dxa"/>
                    <w:right w:w="0" w:type="dxa"/>
                  </w:tcMar>
                </w:tcPr>
                <w:bookmarkStart w:id="2586" w:name="__bookmark_2299"/>
                <w:bookmarkEnd w:id="2586"/>
                <w:p w14:paraId="04F3F880" w14:textId="423B510E"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3A31C4BC" w14:textId="77777777" w:rsidR="006B1864" w:rsidRDefault="006B1864">
            <w:pPr>
              <w:spacing w:line="1" w:lineRule="auto"/>
            </w:pPr>
          </w:p>
        </w:tc>
      </w:tr>
      <w:tr w:rsidR="006B1864" w14:paraId="2573AE3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AA9E221" w14:textId="77777777" w:rsidR="006B1864" w:rsidRDefault="00C3683C">
            <w:pPr>
              <w:rPr>
                <w:color w:val="000000"/>
              </w:rPr>
            </w:pPr>
            <w:bookmarkStart w:id="2587" w:name="lp.75.9"/>
            <w:bookmarkEnd w:id="2587"/>
            <w:r>
              <w:rPr>
                <w:color w:val="000000"/>
              </w:rPr>
              <w:t>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254DD23" w14:textId="77777777" w:rsidR="00C03A64" w:rsidRDefault="00C3683C">
            <w:pPr>
              <w:rPr>
                <w:color w:val="000000"/>
              </w:rPr>
            </w:pPr>
            <w:r>
              <w:rPr>
                <w:color w:val="000000"/>
              </w:rPr>
              <w:t>Nowy System Informatyczny Ubezpieczeń; System kompleksowej obsługi świadczeń emerytalno-rentowych;</w:t>
            </w:r>
          </w:p>
          <w:p w14:paraId="2CB456B1" w14:textId="77777777" w:rsidR="006B1864" w:rsidRDefault="00C03A64" w:rsidP="00C03A64">
            <w:pPr>
              <w:ind w:left="283" w:hanging="283"/>
              <w:rPr>
                <w:color w:val="000000"/>
              </w:rPr>
            </w:pPr>
            <w:r>
              <w:rPr>
                <w:color w:val="000000"/>
              </w:rPr>
              <w:tab/>
            </w:r>
            <w:r w:rsidR="00C3683C">
              <w:rPr>
                <w:color w:val="000000"/>
              </w:rPr>
              <w:t>KRUS FARMER_nSIU 04 – dane dotyczące przypisu składek na ubezpieczenia społeczne, z wyszczególnieniem przypisu na poszczególne rodzaje ubezpieczeń, oraz przypisu składek na ubezpieczenie zdrowotne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D6E8903" w14:textId="77777777" w:rsidR="006B1864" w:rsidRDefault="00C3683C">
            <w:pPr>
              <w:rPr>
                <w:color w:val="000000"/>
              </w:rPr>
            </w:pPr>
            <w:r>
              <w:rPr>
                <w:color w:val="000000"/>
              </w:rPr>
              <w:t>Kasa Rolniczego Ubezpieczenia Społecznego</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48B0139" w14:textId="77777777" w:rsidR="006B1864" w:rsidRDefault="00C3683C">
            <w:pPr>
              <w:rPr>
                <w:color w:val="000000"/>
              </w:rPr>
            </w:pPr>
            <w:r>
              <w:rPr>
                <w:color w:val="000000"/>
              </w:rPr>
              <w:t>Przypis składek na ubezpieczenie społeczne z wyszczególnieniem przypisu na poszczególne rodzaje ubezpieczeń. Przypis składek na ubezpieczenia zdrowotne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BAA5F9" w14:textId="77777777" w:rsidR="00C03A64" w:rsidRDefault="00C3683C">
            <w:pPr>
              <w:rPr>
                <w:color w:val="000000"/>
              </w:rPr>
            </w:pPr>
            <w:r>
              <w:rPr>
                <w:color w:val="000000"/>
              </w:rPr>
              <w:t>2 razy w roku do 4 marca 2025 r. za rok 2024 – dane wstępne, do 17 sierpnia 2025 r. za rok 2024 – dane ostateczne;</w:t>
            </w:r>
          </w:p>
          <w:p w14:paraId="3A7E1920" w14:textId="77777777" w:rsidR="00C03A64" w:rsidRDefault="00C03A64">
            <w:pPr>
              <w:rPr>
                <w:color w:val="000000"/>
              </w:rPr>
            </w:pPr>
          </w:p>
          <w:p w14:paraId="1296A80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8B918B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8BC60C" w14:textId="77777777">
              <w:trPr>
                <w:jc w:val="right"/>
              </w:trPr>
              <w:tc>
                <w:tcPr>
                  <w:tcW w:w="788" w:type="dxa"/>
                  <w:tcMar>
                    <w:top w:w="0" w:type="dxa"/>
                    <w:left w:w="0" w:type="dxa"/>
                    <w:bottom w:w="0" w:type="dxa"/>
                    <w:right w:w="0" w:type="dxa"/>
                  </w:tcMar>
                </w:tcPr>
                <w:bookmarkStart w:id="2588" w:name="__bookmark_2300"/>
                <w:bookmarkEnd w:id="2588"/>
                <w:p w14:paraId="2FF60E35" w14:textId="75F92EEE"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46397614" w14:textId="77777777" w:rsidR="006B1864" w:rsidRDefault="006B1864">
            <w:pPr>
              <w:spacing w:line="1" w:lineRule="auto"/>
            </w:pPr>
          </w:p>
        </w:tc>
      </w:tr>
      <w:tr w:rsidR="006B1864" w14:paraId="5C11A62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1EE47D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D48071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1F449F00" w14:textId="77777777" w:rsidR="006B1864" w:rsidRDefault="00C3683C">
            <w:pPr>
              <w:rPr>
                <w:color w:val="000000"/>
              </w:rPr>
            </w:pPr>
            <w:r>
              <w:rPr>
                <w:color w:val="000000"/>
              </w:rPr>
              <w:t>Kasa Rolniczego Ubezpieczenia Społecznego</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6948BD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BC53323" w14:textId="77777777" w:rsidR="00C03A64" w:rsidRDefault="00C3683C">
            <w:pPr>
              <w:rPr>
                <w:color w:val="000000"/>
              </w:rPr>
            </w:pPr>
            <w:r>
              <w:rPr>
                <w:color w:val="000000"/>
              </w:rPr>
              <w:t>Raz w kwartale do 3 czerwca 2025 r. za I kwartał 2025 r., do 21 sierpnia 2025 r. za I półrocze 2025 r., do 20 listopada 2025 r. za trzy kwartały 2025 r.;</w:t>
            </w:r>
          </w:p>
          <w:p w14:paraId="47478780" w14:textId="77777777" w:rsidR="00C03A64" w:rsidRDefault="00C03A64">
            <w:pPr>
              <w:rPr>
                <w:color w:val="000000"/>
              </w:rPr>
            </w:pPr>
          </w:p>
          <w:p w14:paraId="1E2625C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883E27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693B849" w14:textId="77777777" w:rsidR="006B1864" w:rsidRDefault="006B1864">
            <w:pPr>
              <w:spacing w:line="1" w:lineRule="auto"/>
            </w:pPr>
          </w:p>
        </w:tc>
      </w:tr>
      <w:tr w:rsidR="006B1864" w14:paraId="2C2441E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C210E80" w14:textId="77777777" w:rsidR="006B1864" w:rsidRDefault="00C3683C">
            <w:pPr>
              <w:rPr>
                <w:color w:val="000000"/>
              </w:rPr>
            </w:pPr>
            <w:bookmarkStart w:id="2589" w:name="lp.75.10"/>
            <w:bookmarkEnd w:id="2589"/>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B360B89" w14:textId="77777777" w:rsidR="00C03A64" w:rsidRDefault="00C3683C">
            <w:pPr>
              <w:rPr>
                <w:color w:val="000000"/>
              </w:rPr>
            </w:pPr>
            <w:r>
              <w:rPr>
                <w:color w:val="000000"/>
              </w:rPr>
              <w:t>Nowy System Informatyczny Ubezpieczeń; System kompleksowej obsługi świadczeń emerytalno-rentowych;</w:t>
            </w:r>
          </w:p>
          <w:p w14:paraId="336541BD" w14:textId="77777777" w:rsidR="006B1864" w:rsidRDefault="00C03A64" w:rsidP="00C03A64">
            <w:pPr>
              <w:ind w:left="283" w:hanging="283"/>
              <w:rPr>
                <w:color w:val="000000"/>
              </w:rPr>
            </w:pPr>
            <w:r>
              <w:rPr>
                <w:color w:val="000000"/>
              </w:rPr>
              <w:tab/>
            </w:r>
            <w:r w:rsidR="00C3683C">
              <w:rPr>
                <w:color w:val="000000"/>
              </w:rPr>
              <w:t>KRUS FARMER_nSIU 05 – dane dotyczące liczby ubezpieczonych w funduszu emerytalno-rentowym, liczby świadczeniobiorców i przeciętnej wysokości świadczeń, liczby i przeciętnej wysokości nowo przyznanych emerytur, długości okresu ubezpieczenia dla świadczeń emerytalno-rentowych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E97C7A0"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FD22868" w14:textId="77777777" w:rsidR="006B1864" w:rsidRDefault="00C3683C">
            <w:pPr>
              <w:rPr>
                <w:color w:val="000000"/>
              </w:rPr>
            </w:pPr>
            <w:r>
              <w:rPr>
                <w:color w:val="000000"/>
              </w:rPr>
              <w:t>Ubezpieczeni w funduszu emerytalno-rentowym. Świadczeniobiorcy pobierający emeryturę rolniczą. Świadczeniobiorcy pobierający rentę. Świadczeniobiorcy pobierający rentę rodzinną. Nowo przyznane emerytury. Długość okresu ubezpieczenia dla świadczeń emerytalno-rentowych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C64EB1C" w14:textId="77777777" w:rsidR="00C03A64" w:rsidRDefault="00C3683C">
            <w:pPr>
              <w:rPr>
                <w:color w:val="000000"/>
              </w:rPr>
            </w:pPr>
            <w:r>
              <w:rPr>
                <w:color w:val="000000"/>
              </w:rPr>
              <w:t>Raz w roku do 29 marca 2025 r. za rok 2024;</w:t>
            </w:r>
          </w:p>
          <w:p w14:paraId="369C5608" w14:textId="77777777" w:rsidR="00C03A64" w:rsidRDefault="00C03A64">
            <w:pPr>
              <w:rPr>
                <w:color w:val="000000"/>
              </w:rPr>
            </w:pPr>
          </w:p>
          <w:p w14:paraId="269D47F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ADEF7D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F0A51D5" w14:textId="77777777">
              <w:trPr>
                <w:jc w:val="right"/>
              </w:trPr>
              <w:tc>
                <w:tcPr>
                  <w:tcW w:w="788" w:type="dxa"/>
                  <w:tcMar>
                    <w:top w:w="0" w:type="dxa"/>
                    <w:left w:w="0" w:type="dxa"/>
                    <w:bottom w:w="0" w:type="dxa"/>
                    <w:right w:w="0" w:type="dxa"/>
                  </w:tcMar>
                </w:tcPr>
                <w:bookmarkStart w:id="2590" w:name="__bookmark_2301"/>
                <w:bookmarkEnd w:id="2590"/>
                <w:p w14:paraId="56D6F1E2" w14:textId="0EB7CF46"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r w:rsidR="006B1864" w14:paraId="75E8C04A" w14:textId="77777777">
              <w:trPr>
                <w:jc w:val="right"/>
              </w:trPr>
              <w:tc>
                <w:tcPr>
                  <w:tcW w:w="788" w:type="dxa"/>
                  <w:tcMar>
                    <w:top w:w="0" w:type="dxa"/>
                    <w:left w:w="0" w:type="dxa"/>
                    <w:bottom w:w="0" w:type="dxa"/>
                    <w:right w:w="0" w:type="dxa"/>
                  </w:tcMar>
                </w:tcPr>
                <w:p w14:paraId="19F20CFB" w14:textId="492DFABD" w:rsidR="006B1864" w:rsidRDefault="00C3683C">
                  <w:pPr>
                    <w:jc w:val="right"/>
                    <w:rPr>
                      <w:rStyle w:val="Hipercze"/>
                    </w:rPr>
                  </w:pPr>
                  <w:hyperlink w:anchor="badanie.1.67.01">
                    <w:r>
                      <w:rPr>
                        <w:rStyle w:val="Hipercze"/>
                      </w:rPr>
                      <w:t>1.67.01</w:t>
                    </w:r>
                  </w:hyperlink>
                </w:p>
              </w:tc>
            </w:tr>
          </w:tbl>
          <w:p w14:paraId="7D25BF2E" w14:textId="77777777" w:rsidR="006B1864" w:rsidRDefault="006B1864">
            <w:pPr>
              <w:spacing w:line="1" w:lineRule="auto"/>
            </w:pPr>
          </w:p>
        </w:tc>
      </w:tr>
      <w:tr w:rsidR="006B1864" w14:paraId="7A5EDC8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601B81B" w14:textId="77777777" w:rsidR="006B1864" w:rsidRDefault="00C3683C">
            <w:pPr>
              <w:rPr>
                <w:color w:val="000000"/>
              </w:rPr>
            </w:pPr>
            <w:bookmarkStart w:id="2591" w:name="lp.75.11"/>
            <w:bookmarkEnd w:id="2591"/>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B008E39" w14:textId="77777777" w:rsidR="00C03A64" w:rsidRDefault="00C3683C">
            <w:pPr>
              <w:rPr>
                <w:color w:val="000000"/>
              </w:rPr>
            </w:pPr>
            <w:r>
              <w:rPr>
                <w:color w:val="000000"/>
              </w:rPr>
              <w:t>Nowy System Informatyczny Ubezpieczeń; System kompleksowej obsługi świadczeń emerytalno-rentowych;</w:t>
            </w:r>
          </w:p>
          <w:p w14:paraId="2F5CCCD7" w14:textId="77777777" w:rsidR="006B1864" w:rsidRDefault="00C03A64" w:rsidP="00C03A64">
            <w:pPr>
              <w:ind w:left="283" w:hanging="283"/>
              <w:rPr>
                <w:color w:val="000000"/>
              </w:rPr>
            </w:pPr>
            <w:r>
              <w:rPr>
                <w:color w:val="000000"/>
              </w:rPr>
              <w:tab/>
            </w:r>
            <w:r w:rsidR="00C3683C">
              <w:rPr>
                <w:color w:val="000000"/>
              </w:rPr>
              <w:t>KRUS FARMER_nSIU 06 – dane w zakresie składki przypisanej na ubezpieczenia społeczne i zdrowotne rolników, wypłaty świadczeń, liczby ubezpieczonych rolników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62B2D6C"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17A4F7F" w14:textId="77777777" w:rsidR="006B1864" w:rsidRDefault="00C3683C">
            <w:pPr>
              <w:rPr>
                <w:color w:val="000000"/>
              </w:rPr>
            </w:pPr>
            <w:r>
              <w:rPr>
                <w:color w:val="000000"/>
              </w:rPr>
              <w:t>Świadczenia emerytalno-rentowe. Przeciętna liczba ubezpieczonych rolników. Składki ubezpieczeniowe. Świadczenia pozaubezpieczeniowe. Zasiłki z ubezpieczenia społecznego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C4864A6" w14:textId="77777777" w:rsidR="00C03A64" w:rsidRDefault="00C3683C">
            <w:pPr>
              <w:rPr>
                <w:color w:val="000000"/>
              </w:rPr>
            </w:pPr>
            <w:r>
              <w:rPr>
                <w:color w:val="000000"/>
              </w:rPr>
              <w:t>Raz w roku do 30 października 2026 r. za rok 2025;</w:t>
            </w:r>
          </w:p>
          <w:p w14:paraId="2049FFE9" w14:textId="77777777" w:rsidR="00C03A64" w:rsidRDefault="00C03A64">
            <w:pPr>
              <w:rPr>
                <w:color w:val="000000"/>
              </w:rPr>
            </w:pPr>
          </w:p>
          <w:p w14:paraId="51EB4BA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C361B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C3AE5CC" w14:textId="77777777">
              <w:trPr>
                <w:jc w:val="right"/>
              </w:trPr>
              <w:tc>
                <w:tcPr>
                  <w:tcW w:w="788" w:type="dxa"/>
                  <w:tcMar>
                    <w:top w:w="0" w:type="dxa"/>
                    <w:left w:w="0" w:type="dxa"/>
                    <w:bottom w:w="0" w:type="dxa"/>
                    <w:right w:w="0" w:type="dxa"/>
                  </w:tcMar>
                </w:tcPr>
                <w:bookmarkStart w:id="2592" w:name="__bookmark_2302"/>
                <w:bookmarkEnd w:id="2592"/>
                <w:p w14:paraId="4487E3CC" w14:textId="45EBD390" w:rsidR="006B1864" w:rsidRDefault="00C3683C">
                  <w:pPr>
                    <w:jc w:val="right"/>
                    <w:rPr>
                      <w:rStyle w:val="Hipercze"/>
                    </w:rPr>
                  </w:pPr>
                  <w:r>
                    <w:rPr>
                      <w:rStyle w:val="Hipercze"/>
                    </w:rPr>
                    <w:fldChar w:fldCharType="begin"/>
                  </w:r>
                  <w:r>
                    <w:rPr>
                      <w:rStyle w:val="Hipercze"/>
                    </w:rPr>
                    <w:instrText xml:space="preserve"> HYPERLINK \l "badanie.1.67.07" \h </w:instrText>
                  </w:r>
                  <w:r>
                    <w:rPr>
                      <w:rStyle w:val="Hipercze"/>
                    </w:rPr>
                  </w:r>
                  <w:r>
                    <w:rPr>
                      <w:rStyle w:val="Hipercze"/>
                    </w:rPr>
                    <w:fldChar w:fldCharType="separate"/>
                  </w:r>
                  <w:r>
                    <w:rPr>
                      <w:rStyle w:val="Hipercze"/>
                    </w:rPr>
                    <w:t>1.67.07</w:t>
                  </w:r>
                  <w:r>
                    <w:rPr>
                      <w:rStyle w:val="Hipercze"/>
                    </w:rPr>
                    <w:fldChar w:fldCharType="end"/>
                  </w:r>
                </w:p>
              </w:tc>
            </w:tr>
          </w:tbl>
          <w:p w14:paraId="6A8E9108" w14:textId="77777777" w:rsidR="006B1864" w:rsidRDefault="006B1864">
            <w:pPr>
              <w:spacing w:line="1" w:lineRule="auto"/>
            </w:pPr>
          </w:p>
        </w:tc>
      </w:tr>
      <w:tr w:rsidR="006B1864" w14:paraId="6658881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43E6A0E" w14:textId="77777777" w:rsidR="006B1864" w:rsidRDefault="00C3683C">
            <w:pPr>
              <w:rPr>
                <w:color w:val="000000"/>
              </w:rPr>
            </w:pPr>
            <w:bookmarkStart w:id="2593" w:name="lp.75.12"/>
            <w:bookmarkEnd w:id="2593"/>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9775443" w14:textId="77777777" w:rsidR="00C03A64" w:rsidRDefault="00C3683C">
            <w:pPr>
              <w:rPr>
                <w:color w:val="000000"/>
              </w:rPr>
            </w:pPr>
            <w:r>
              <w:rPr>
                <w:color w:val="000000"/>
              </w:rPr>
              <w:t>System ewidencji osób podlegających powszechnemu ubezpieczeniu zdrowotnemu i naliczania składek;</w:t>
            </w:r>
          </w:p>
          <w:p w14:paraId="41E83228" w14:textId="77777777" w:rsidR="006B1864" w:rsidRDefault="00C03A64" w:rsidP="00C03A64">
            <w:pPr>
              <w:ind w:left="283" w:hanging="283"/>
              <w:rPr>
                <w:color w:val="000000"/>
              </w:rPr>
            </w:pPr>
            <w:r>
              <w:rPr>
                <w:color w:val="000000"/>
              </w:rPr>
              <w:tab/>
            </w:r>
            <w:r w:rsidR="00C3683C">
              <w:rPr>
                <w:color w:val="000000"/>
              </w:rPr>
              <w:t>KRUS SEO 01 – dane dotyczące wydatków na ochronę zdrowia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D8FBA1"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63A13D3" w14:textId="77777777" w:rsidR="006B1864" w:rsidRDefault="00C3683C">
            <w:pPr>
              <w:rPr>
                <w:color w:val="000000"/>
              </w:rPr>
            </w:pPr>
            <w:r>
              <w:rPr>
                <w:color w:val="000000"/>
              </w:rPr>
              <w:t>Wydatki na ochronę zdrowia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D17524D" w14:textId="77777777" w:rsidR="00C03A64" w:rsidRDefault="00C3683C">
            <w:pPr>
              <w:rPr>
                <w:color w:val="000000"/>
              </w:rPr>
            </w:pPr>
            <w:r>
              <w:rPr>
                <w:color w:val="000000"/>
              </w:rPr>
              <w:t>Raz w roku do 17 lutego 2027 r. za rok 2025;</w:t>
            </w:r>
          </w:p>
          <w:p w14:paraId="32BD4D35" w14:textId="77777777" w:rsidR="00C03A64" w:rsidRDefault="00C03A64">
            <w:pPr>
              <w:rPr>
                <w:color w:val="000000"/>
              </w:rPr>
            </w:pPr>
          </w:p>
          <w:p w14:paraId="2347C03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2A5251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C0E8587" w14:textId="77777777">
              <w:trPr>
                <w:jc w:val="right"/>
              </w:trPr>
              <w:tc>
                <w:tcPr>
                  <w:tcW w:w="788" w:type="dxa"/>
                  <w:tcMar>
                    <w:top w:w="0" w:type="dxa"/>
                    <w:left w:w="0" w:type="dxa"/>
                    <w:bottom w:w="0" w:type="dxa"/>
                    <w:right w:w="0" w:type="dxa"/>
                  </w:tcMar>
                </w:tcPr>
                <w:bookmarkStart w:id="2594" w:name="__bookmark_2303"/>
                <w:bookmarkEnd w:id="2594"/>
                <w:p w14:paraId="648DB967" w14:textId="49B799F2"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bl>
          <w:p w14:paraId="44254F1B" w14:textId="77777777" w:rsidR="006B1864" w:rsidRDefault="006B1864">
            <w:pPr>
              <w:spacing w:line="1" w:lineRule="auto"/>
            </w:pPr>
          </w:p>
        </w:tc>
      </w:tr>
      <w:tr w:rsidR="006B1864" w14:paraId="4781336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69A68E" w14:textId="77777777" w:rsidR="006B1864" w:rsidRDefault="00C3683C">
            <w:pPr>
              <w:rPr>
                <w:color w:val="000000"/>
              </w:rPr>
            </w:pPr>
            <w:bookmarkStart w:id="2595" w:name="lp.75.13"/>
            <w:bookmarkEnd w:id="2595"/>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9278B60" w14:textId="77777777" w:rsidR="00C03A64" w:rsidRDefault="00C3683C">
            <w:pPr>
              <w:rPr>
                <w:color w:val="000000"/>
              </w:rPr>
            </w:pPr>
            <w:r>
              <w:rPr>
                <w:color w:val="000000"/>
              </w:rPr>
              <w:t>System informacyjny Kasy Rolniczego Ubezpieczenia Społecznego;</w:t>
            </w:r>
          </w:p>
          <w:p w14:paraId="4D1AAA08" w14:textId="77777777" w:rsidR="006B1864" w:rsidRDefault="00C03A64" w:rsidP="00C03A64">
            <w:pPr>
              <w:ind w:left="283" w:hanging="283"/>
              <w:rPr>
                <w:color w:val="000000"/>
              </w:rPr>
            </w:pPr>
            <w:r>
              <w:rPr>
                <w:color w:val="000000"/>
              </w:rPr>
              <w:tab/>
            </w:r>
            <w:r w:rsidR="00C3683C">
              <w:rPr>
                <w:color w:val="000000"/>
              </w:rPr>
              <w:t>KRUS SI 01 – dane o wydatkach, wpływach i o wartościach świadczeń społecznych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2F9CBAD"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4076C5D" w14:textId="77777777" w:rsidR="006B1864" w:rsidRDefault="00C3683C">
            <w:pPr>
              <w:rPr>
                <w:color w:val="000000"/>
              </w:rPr>
            </w:pPr>
            <w:r>
              <w:rPr>
                <w:color w:val="000000"/>
              </w:rPr>
              <w:t>Wydatki na świadczenia społeczne ochrony socjalnej. Wpływy do systemów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D4EE51" w14:textId="77777777" w:rsidR="00C03A64" w:rsidRDefault="00C3683C">
            <w:pPr>
              <w:rPr>
                <w:color w:val="000000"/>
              </w:rPr>
            </w:pPr>
            <w:r>
              <w:rPr>
                <w:color w:val="000000"/>
              </w:rPr>
              <w:t>Raz w roku do 31 sierpnia 2026 r. za rok 2025;</w:t>
            </w:r>
          </w:p>
          <w:p w14:paraId="32C7A505" w14:textId="77777777" w:rsidR="00C03A64" w:rsidRDefault="00C03A64">
            <w:pPr>
              <w:rPr>
                <w:color w:val="000000"/>
              </w:rPr>
            </w:pPr>
          </w:p>
          <w:p w14:paraId="3012739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EE8C88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384B26D" w14:textId="77777777">
              <w:trPr>
                <w:jc w:val="right"/>
              </w:trPr>
              <w:tc>
                <w:tcPr>
                  <w:tcW w:w="788" w:type="dxa"/>
                  <w:tcMar>
                    <w:top w:w="0" w:type="dxa"/>
                    <w:left w:w="0" w:type="dxa"/>
                    <w:bottom w:w="0" w:type="dxa"/>
                    <w:right w:w="0" w:type="dxa"/>
                  </w:tcMar>
                </w:tcPr>
                <w:bookmarkStart w:id="2596" w:name="__bookmark_2304"/>
                <w:bookmarkEnd w:id="2596"/>
                <w:p w14:paraId="53620C74" w14:textId="67807D68"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44BDFC34" w14:textId="77777777" w:rsidR="006B1864" w:rsidRDefault="006B1864">
            <w:pPr>
              <w:spacing w:line="1" w:lineRule="auto"/>
            </w:pPr>
          </w:p>
        </w:tc>
      </w:tr>
      <w:tr w:rsidR="006B1864" w14:paraId="7966909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9EC2F3" w14:textId="77777777" w:rsidR="006B1864" w:rsidRDefault="00C3683C">
            <w:pPr>
              <w:rPr>
                <w:color w:val="000000"/>
              </w:rPr>
            </w:pPr>
            <w:bookmarkStart w:id="2597" w:name="lp.75.14"/>
            <w:bookmarkEnd w:id="2597"/>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FA9C2C3" w14:textId="77777777" w:rsidR="00C03A64" w:rsidRDefault="00C3683C">
            <w:pPr>
              <w:rPr>
                <w:color w:val="000000"/>
              </w:rPr>
            </w:pPr>
            <w:r>
              <w:rPr>
                <w:color w:val="000000"/>
              </w:rPr>
              <w:t>System informacyjny Kasy Rolniczego Ubezpieczenia Społecznego;</w:t>
            </w:r>
          </w:p>
          <w:p w14:paraId="0EA18E8E" w14:textId="77777777" w:rsidR="006B1864" w:rsidRDefault="00C03A64" w:rsidP="00C03A64">
            <w:pPr>
              <w:ind w:left="283" w:hanging="283"/>
              <w:rPr>
                <w:color w:val="000000"/>
              </w:rPr>
            </w:pPr>
            <w:r>
              <w:rPr>
                <w:color w:val="000000"/>
              </w:rPr>
              <w:tab/>
            </w:r>
            <w:r w:rsidR="00C3683C">
              <w:rPr>
                <w:color w:val="000000"/>
              </w:rPr>
              <w:t>KRUS SI 02 – dane o liczbie beneficjentów rent i emerytur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E69DA6"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83ACEC2" w14:textId="77777777" w:rsidR="006B1864" w:rsidRDefault="00C3683C">
            <w:pPr>
              <w:rPr>
                <w:color w:val="000000"/>
              </w:rPr>
            </w:pPr>
            <w:r>
              <w:rPr>
                <w:color w:val="000000"/>
              </w:rPr>
              <w:t>Beneficjenci świadczeń społecznych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31AC011" w14:textId="77777777" w:rsidR="00C03A64" w:rsidRDefault="00C3683C">
            <w:pPr>
              <w:rPr>
                <w:color w:val="000000"/>
              </w:rPr>
            </w:pPr>
            <w:r>
              <w:rPr>
                <w:color w:val="000000"/>
              </w:rPr>
              <w:t>Raz w roku do 17 maja 2027 r. za rok 2025;</w:t>
            </w:r>
          </w:p>
          <w:p w14:paraId="744732F9" w14:textId="77777777" w:rsidR="00C03A64" w:rsidRDefault="00C03A64">
            <w:pPr>
              <w:rPr>
                <w:color w:val="000000"/>
              </w:rPr>
            </w:pPr>
          </w:p>
          <w:p w14:paraId="6A7B82C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53E92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2DE8B1" w14:textId="77777777">
              <w:trPr>
                <w:jc w:val="right"/>
              </w:trPr>
              <w:tc>
                <w:tcPr>
                  <w:tcW w:w="788" w:type="dxa"/>
                  <w:tcMar>
                    <w:top w:w="0" w:type="dxa"/>
                    <w:left w:w="0" w:type="dxa"/>
                    <w:bottom w:w="0" w:type="dxa"/>
                    <w:right w:w="0" w:type="dxa"/>
                  </w:tcMar>
                </w:tcPr>
                <w:bookmarkStart w:id="2598" w:name="__bookmark_2305"/>
                <w:bookmarkEnd w:id="2598"/>
                <w:p w14:paraId="71252CA0" w14:textId="0013183F"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0E449DCE" w14:textId="77777777" w:rsidR="006B1864" w:rsidRDefault="006B1864">
            <w:pPr>
              <w:spacing w:line="1" w:lineRule="auto"/>
            </w:pPr>
          </w:p>
        </w:tc>
      </w:tr>
      <w:tr w:rsidR="006B1864" w14:paraId="64C8181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EC6103A" w14:textId="77777777" w:rsidR="006B1864" w:rsidRDefault="00C3683C">
            <w:pPr>
              <w:rPr>
                <w:color w:val="000000"/>
              </w:rPr>
            </w:pPr>
            <w:bookmarkStart w:id="2599" w:name="lp.75.15"/>
            <w:bookmarkEnd w:id="2599"/>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F696866" w14:textId="77777777" w:rsidR="00C03A64" w:rsidRDefault="00C3683C">
            <w:pPr>
              <w:rPr>
                <w:color w:val="000000"/>
              </w:rPr>
            </w:pPr>
            <w:r>
              <w:rPr>
                <w:color w:val="000000"/>
              </w:rPr>
              <w:t>System kompleksowej obsługi świadczeń emerytalno-rentowych;</w:t>
            </w:r>
          </w:p>
          <w:p w14:paraId="49D6D71D" w14:textId="77777777" w:rsidR="006B1864" w:rsidRDefault="00C03A64" w:rsidP="00C03A64">
            <w:pPr>
              <w:ind w:left="283" w:hanging="283"/>
              <w:rPr>
                <w:color w:val="000000"/>
              </w:rPr>
            </w:pPr>
            <w:r>
              <w:rPr>
                <w:color w:val="000000"/>
              </w:rPr>
              <w:tab/>
            </w:r>
            <w:r w:rsidR="00C3683C">
              <w:rPr>
                <w:color w:val="000000"/>
              </w:rPr>
              <w:t>KRUS FARMER 01 – dane dotyczące świadczeniobiorców oraz świadczeń emerytalno-rentowych dla kraju ogółem i w przekroju województw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074701"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C3BD889" w14:textId="77777777" w:rsidR="006B1864" w:rsidRDefault="00C3683C">
            <w:pPr>
              <w:rPr>
                <w:color w:val="000000"/>
              </w:rPr>
            </w:pPr>
            <w:r>
              <w:rPr>
                <w:color w:val="000000"/>
              </w:rPr>
              <w:t>Osoby pobierające świadczenia emerytalno-rentowe. Kwota świadczeń. Przeciętne świadczenie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EEF048B" w14:textId="77777777" w:rsidR="00C03A64" w:rsidRDefault="00C3683C">
            <w:pPr>
              <w:rPr>
                <w:color w:val="000000"/>
              </w:rPr>
            </w:pPr>
            <w:r>
              <w:rPr>
                <w:color w:val="000000"/>
              </w:rPr>
              <w:t>Raz w kwartale do 20 maja 2025 r. za I kwartał 2025 r., do 19 sierpnia 2025 r. za I półrocze 2025 r., do 18 listopada 2025 r. za trzy kwartały 2025 r., do 17 lutego 2026 r. za rok 2025;</w:t>
            </w:r>
          </w:p>
          <w:p w14:paraId="528E1D3D" w14:textId="77777777" w:rsidR="00C03A64" w:rsidRDefault="00C03A64">
            <w:pPr>
              <w:rPr>
                <w:color w:val="000000"/>
              </w:rPr>
            </w:pPr>
          </w:p>
          <w:p w14:paraId="310497B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3CDFD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935BBD0" w14:textId="77777777">
              <w:trPr>
                <w:jc w:val="right"/>
              </w:trPr>
              <w:tc>
                <w:tcPr>
                  <w:tcW w:w="788" w:type="dxa"/>
                  <w:tcMar>
                    <w:top w:w="0" w:type="dxa"/>
                    <w:left w:w="0" w:type="dxa"/>
                    <w:bottom w:w="0" w:type="dxa"/>
                    <w:right w:w="0" w:type="dxa"/>
                  </w:tcMar>
                </w:tcPr>
                <w:bookmarkStart w:id="2600" w:name="__bookmark_2306"/>
                <w:bookmarkEnd w:id="2600"/>
                <w:p w14:paraId="7263C97D" w14:textId="4E887668"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1D732110" w14:textId="77777777" w:rsidR="006B1864" w:rsidRDefault="006B1864">
            <w:pPr>
              <w:spacing w:line="1" w:lineRule="auto"/>
            </w:pPr>
          </w:p>
        </w:tc>
      </w:tr>
      <w:tr w:rsidR="006B1864" w14:paraId="4A3F8DD2"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B50E373" w14:textId="77777777" w:rsidR="006B1864" w:rsidRDefault="00C3683C">
            <w:pPr>
              <w:rPr>
                <w:color w:val="000000"/>
              </w:rPr>
            </w:pPr>
            <w:bookmarkStart w:id="2601" w:name="lp.75.16"/>
            <w:bookmarkEnd w:id="2601"/>
            <w:r>
              <w:rPr>
                <w:color w:val="000000"/>
              </w:rPr>
              <w:t>16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9329C5B" w14:textId="77777777" w:rsidR="00C03A64" w:rsidRDefault="00C3683C">
            <w:pPr>
              <w:rPr>
                <w:color w:val="000000"/>
              </w:rPr>
            </w:pPr>
            <w:r>
              <w:rPr>
                <w:color w:val="000000"/>
              </w:rPr>
              <w:t>System kompleksowej obsługi świadczeń emerytalno-rentowych;</w:t>
            </w:r>
          </w:p>
          <w:p w14:paraId="45A4FFFD" w14:textId="77777777" w:rsidR="006B1864" w:rsidRDefault="00C03A64" w:rsidP="00C03A64">
            <w:pPr>
              <w:ind w:left="283" w:hanging="283"/>
              <w:rPr>
                <w:color w:val="000000"/>
              </w:rPr>
            </w:pPr>
            <w:r>
              <w:rPr>
                <w:color w:val="000000"/>
              </w:rPr>
              <w:tab/>
            </w:r>
            <w:r w:rsidR="00C3683C">
              <w:rPr>
                <w:color w:val="000000"/>
              </w:rPr>
              <w:t>KRUS FARMER 02 – dane dotyczące struktury emerytów i rencistów pobierających świadczenia z funduszu emerytalno-rentowego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5FD57D6" w14:textId="77777777" w:rsidR="006B1864" w:rsidRDefault="00C3683C">
            <w:pPr>
              <w:rPr>
                <w:color w:val="000000"/>
              </w:rPr>
            </w:pPr>
            <w:r>
              <w:rPr>
                <w:color w:val="000000"/>
              </w:rPr>
              <w:t>Kasa Rolniczego Ubezpieczenia Społecznego</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31F9F28" w14:textId="77777777" w:rsidR="006B1864" w:rsidRDefault="00C3683C">
            <w:pPr>
              <w:rPr>
                <w:color w:val="000000"/>
              </w:rPr>
            </w:pPr>
            <w:r>
              <w:rPr>
                <w:color w:val="000000"/>
              </w:rPr>
              <w:t>Struktura emerytów i rencistów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F29A962" w14:textId="77777777" w:rsidR="00C03A64" w:rsidRDefault="00C3683C">
            <w:pPr>
              <w:rPr>
                <w:color w:val="000000"/>
              </w:rPr>
            </w:pPr>
            <w:r>
              <w:rPr>
                <w:color w:val="000000"/>
              </w:rPr>
              <w:t>Raz w roku do 31 lipca 2025 r. według stanu na 31 grudnia 2024 r.;</w:t>
            </w:r>
          </w:p>
          <w:p w14:paraId="6C53E4FF" w14:textId="77777777" w:rsidR="00C03A64" w:rsidRDefault="00C03A64">
            <w:pPr>
              <w:rPr>
                <w:color w:val="000000"/>
              </w:rPr>
            </w:pPr>
          </w:p>
          <w:p w14:paraId="6985070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F6B126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13F6F76" w14:textId="77777777">
              <w:trPr>
                <w:jc w:val="right"/>
              </w:trPr>
              <w:tc>
                <w:tcPr>
                  <w:tcW w:w="788" w:type="dxa"/>
                  <w:tcMar>
                    <w:top w:w="0" w:type="dxa"/>
                    <w:left w:w="0" w:type="dxa"/>
                    <w:bottom w:w="0" w:type="dxa"/>
                    <w:right w:w="0" w:type="dxa"/>
                  </w:tcMar>
                </w:tcPr>
                <w:bookmarkStart w:id="2602" w:name="__bookmark_2307"/>
                <w:bookmarkEnd w:id="2602"/>
                <w:p w14:paraId="39ACB242" w14:textId="5B0C9C06"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69A3C167" w14:textId="77777777" w:rsidR="006B1864" w:rsidRDefault="006B1864">
            <w:pPr>
              <w:spacing w:line="1" w:lineRule="auto"/>
            </w:pPr>
          </w:p>
        </w:tc>
      </w:tr>
      <w:tr w:rsidR="006B1864" w14:paraId="1B29E7A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03307F5E"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692F6F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F1935F3" w14:textId="77777777" w:rsidR="006B1864" w:rsidRDefault="00C3683C">
            <w:pPr>
              <w:rPr>
                <w:color w:val="000000"/>
              </w:rPr>
            </w:pPr>
            <w:r>
              <w:rPr>
                <w:color w:val="000000"/>
              </w:rPr>
              <w:t>Kasa Rolniczego Ubezpieczenia Społecznego</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537A27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2616EF3" w14:textId="77777777" w:rsidR="00C03A64" w:rsidRDefault="00C3683C">
            <w:pPr>
              <w:rPr>
                <w:color w:val="000000"/>
              </w:rPr>
            </w:pPr>
            <w:r>
              <w:rPr>
                <w:color w:val="000000"/>
              </w:rPr>
              <w:t>Raz w roku do 31 lipca 2025 r. według stanu na 30 kwietnia 2025 r.;</w:t>
            </w:r>
          </w:p>
          <w:p w14:paraId="2EEA3C71" w14:textId="77777777" w:rsidR="00C03A64" w:rsidRDefault="00C03A64">
            <w:pPr>
              <w:rPr>
                <w:color w:val="000000"/>
              </w:rPr>
            </w:pPr>
          </w:p>
          <w:p w14:paraId="6B1D7E8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58D270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31F8478" w14:textId="77777777" w:rsidR="006B1864" w:rsidRDefault="006B1864">
            <w:pPr>
              <w:spacing w:line="1" w:lineRule="auto"/>
            </w:pPr>
          </w:p>
        </w:tc>
      </w:tr>
      <w:tr w:rsidR="006B1864" w14:paraId="5E841BE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1A7E507" w14:textId="77777777" w:rsidR="006B1864" w:rsidRDefault="00C3683C">
            <w:pPr>
              <w:rPr>
                <w:color w:val="000000"/>
              </w:rPr>
            </w:pPr>
            <w:bookmarkStart w:id="2603" w:name="lp.75.17"/>
            <w:bookmarkEnd w:id="2603"/>
            <w:r>
              <w:rPr>
                <w:color w:val="000000"/>
              </w:rPr>
              <w:t>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10A19B5" w14:textId="77777777" w:rsidR="00C03A64" w:rsidRDefault="00C3683C">
            <w:pPr>
              <w:rPr>
                <w:color w:val="000000"/>
              </w:rPr>
            </w:pPr>
            <w:r>
              <w:rPr>
                <w:color w:val="000000"/>
              </w:rPr>
              <w:t>System kompleksowej obsługi świadczeń emerytalno-rentowych;</w:t>
            </w:r>
          </w:p>
          <w:p w14:paraId="4B88F844" w14:textId="77777777" w:rsidR="006B1864" w:rsidRDefault="00C03A64" w:rsidP="00C03A64">
            <w:pPr>
              <w:ind w:left="283" w:hanging="283"/>
              <w:rPr>
                <w:color w:val="000000"/>
              </w:rPr>
            </w:pPr>
            <w:r>
              <w:rPr>
                <w:color w:val="000000"/>
              </w:rPr>
              <w:tab/>
            </w:r>
            <w:r w:rsidR="00C3683C">
              <w:rPr>
                <w:color w:val="000000"/>
              </w:rPr>
              <w:t>KRUS FARMER 03 – dane o osobach pobierających świadczenia rolnicze z KRUS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0A9156E"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1A7F6CD" w14:textId="77777777" w:rsidR="006B1864" w:rsidRDefault="00C3683C">
            <w:pPr>
              <w:rPr>
                <w:color w:val="000000"/>
              </w:rPr>
            </w:pPr>
            <w:r>
              <w:rPr>
                <w:color w:val="000000"/>
              </w:rPr>
              <w:t>Świadczenie emerytalno-rentowe główne. Osoby uprawnione do renty rodzinnej. Dodatek do świadczeń emerytalno-rentowych. PESEL. Świadczenie emerytalno-rentowe w zbiegu. Miejsce zamieszkania. Okres, na jaki wydano orzeczenie o niepełnosprawności. Adres zamieszkania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3B3E825" w14:textId="77777777" w:rsidR="00C03A64" w:rsidRDefault="00C3683C">
            <w:pPr>
              <w:rPr>
                <w:color w:val="000000"/>
              </w:rPr>
            </w:pPr>
            <w:r>
              <w:rPr>
                <w:color w:val="000000"/>
              </w:rPr>
              <w:t>Raz w roku do 3 marca 2026 r. według stanu na 31 grudnia 2025 r.;</w:t>
            </w:r>
          </w:p>
          <w:p w14:paraId="17DDACD5" w14:textId="77777777" w:rsidR="00C03A64" w:rsidRDefault="00C03A64">
            <w:pPr>
              <w:rPr>
                <w:color w:val="000000"/>
              </w:rPr>
            </w:pPr>
          </w:p>
          <w:p w14:paraId="2E3C359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E1470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241B244" w14:textId="77777777">
              <w:trPr>
                <w:jc w:val="right"/>
              </w:trPr>
              <w:tc>
                <w:tcPr>
                  <w:tcW w:w="788" w:type="dxa"/>
                  <w:tcMar>
                    <w:top w:w="0" w:type="dxa"/>
                    <w:left w:w="0" w:type="dxa"/>
                    <w:bottom w:w="0" w:type="dxa"/>
                    <w:right w:w="0" w:type="dxa"/>
                  </w:tcMar>
                </w:tcPr>
                <w:bookmarkStart w:id="2604" w:name="__bookmark_2308"/>
                <w:bookmarkEnd w:id="2604"/>
                <w:p w14:paraId="1B6FFCCB" w14:textId="39194BD1" w:rsidR="006B1864" w:rsidRDefault="00C3683C">
                  <w:pPr>
                    <w:jc w:val="right"/>
                    <w:rPr>
                      <w:rStyle w:val="Hipercze"/>
                    </w:rPr>
                  </w:pPr>
                  <w:r>
                    <w:rPr>
                      <w:rStyle w:val="Hipercze"/>
                    </w:rPr>
                    <w:fldChar w:fldCharType="begin"/>
                  </w:r>
                  <w:r>
                    <w:rPr>
                      <w:rStyle w:val="Hipercze"/>
                    </w:rPr>
                    <w:instrText xml:space="preserve"> HYPERLINK \l "badanie.1.25.11" \h </w:instrText>
                  </w:r>
                  <w:r>
                    <w:rPr>
                      <w:rStyle w:val="Hipercze"/>
                    </w:rPr>
                  </w:r>
                  <w:r>
                    <w:rPr>
                      <w:rStyle w:val="Hipercze"/>
                    </w:rPr>
                    <w:fldChar w:fldCharType="separate"/>
                  </w:r>
                  <w:r>
                    <w:rPr>
                      <w:rStyle w:val="Hipercze"/>
                    </w:rPr>
                    <w:t>1.25.11,</w:t>
                  </w:r>
                  <w:r>
                    <w:rPr>
                      <w:rStyle w:val="Hipercze"/>
                    </w:rPr>
                    <w:fldChar w:fldCharType="end"/>
                  </w:r>
                </w:p>
              </w:tc>
            </w:tr>
            <w:tr w:rsidR="006B1864" w14:paraId="212EF35A" w14:textId="77777777">
              <w:trPr>
                <w:jc w:val="right"/>
              </w:trPr>
              <w:tc>
                <w:tcPr>
                  <w:tcW w:w="788" w:type="dxa"/>
                  <w:tcMar>
                    <w:top w:w="0" w:type="dxa"/>
                    <w:left w:w="0" w:type="dxa"/>
                    <w:bottom w:w="0" w:type="dxa"/>
                    <w:right w:w="0" w:type="dxa"/>
                  </w:tcMar>
                </w:tcPr>
                <w:p w14:paraId="1D60AF3A" w14:textId="1FC5BBD0" w:rsidR="006B1864" w:rsidRDefault="00C3683C">
                  <w:pPr>
                    <w:jc w:val="right"/>
                    <w:rPr>
                      <w:rStyle w:val="Hipercze"/>
                    </w:rPr>
                  </w:pPr>
                  <w:hyperlink w:anchor="badanie.1.80.02">
                    <w:r>
                      <w:rPr>
                        <w:rStyle w:val="Hipercze"/>
                      </w:rPr>
                      <w:t>1.80.02</w:t>
                    </w:r>
                  </w:hyperlink>
                </w:p>
              </w:tc>
            </w:tr>
          </w:tbl>
          <w:p w14:paraId="213A8EC7" w14:textId="77777777" w:rsidR="006B1864" w:rsidRDefault="006B1864">
            <w:pPr>
              <w:spacing w:line="1" w:lineRule="auto"/>
            </w:pPr>
          </w:p>
        </w:tc>
      </w:tr>
      <w:tr w:rsidR="006B1864" w14:paraId="582B48E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D2FE5FC" w14:textId="77777777" w:rsidR="006B1864" w:rsidRDefault="00C3683C">
            <w:pPr>
              <w:rPr>
                <w:color w:val="000000"/>
              </w:rPr>
            </w:pPr>
            <w:bookmarkStart w:id="2605" w:name="lp.75.18"/>
            <w:bookmarkEnd w:id="2605"/>
            <w:r>
              <w:rPr>
                <w:color w:val="000000"/>
              </w:rPr>
              <w:t>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1969F56" w14:textId="77777777" w:rsidR="00C03A64" w:rsidRDefault="00C3683C">
            <w:pPr>
              <w:rPr>
                <w:color w:val="000000"/>
              </w:rPr>
            </w:pPr>
            <w:r>
              <w:rPr>
                <w:color w:val="000000"/>
              </w:rPr>
              <w:t>System kompleksowej obsługi świadczeń emerytalno-rentowych;</w:t>
            </w:r>
          </w:p>
          <w:p w14:paraId="0A6B4EDB" w14:textId="77777777" w:rsidR="006B1864" w:rsidRDefault="00C03A64" w:rsidP="00C03A64">
            <w:pPr>
              <w:ind w:left="283" w:hanging="283"/>
              <w:rPr>
                <w:color w:val="000000"/>
              </w:rPr>
            </w:pPr>
            <w:r>
              <w:rPr>
                <w:color w:val="000000"/>
              </w:rPr>
              <w:tab/>
            </w:r>
            <w:r w:rsidR="00C3683C">
              <w:rPr>
                <w:color w:val="000000"/>
              </w:rPr>
              <w:t>KRUS FARMER 04 – dane dotyczące gospodarstw rolnych przekazanych w związku z otrzymaniem uprawnień do renty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1BCEC45"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7C0E7B2" w14:textId="77777777" w:rsidR="006B1864" w:rsidRDefault="00C3683C">
            <w:pPr>
              <w:rPr>
                <w:color w:val="000000"/>
              </w:rPr>
            </w:pPr>
            <w:r>
              <w:rPr>
                <w:color w:val="000000"/>
              </w:rPr>
              <w:t>Gospodarstwa rolne przekazane w związku z otrzymaniem uprawnień do renty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E858AE8" w14:textId="77777777" w:rsidR="00C03A64" w:rsidRDefault="00C3683C">
            <w:pPr>
              <w:rPr>
                <w:color w:val="000000"/>
              </w:rPr>
            </w:pPr>
            <w:r>
              <w:rPr>
                <w:color w:val="000000"/>
              </w:rPr>
              <w:t>Raz w roku do 31 marca 2026 r. za rok 2025;</w:t>
            </w:r>
          </w:p>
          <w:p w14:paraId="042EA7B3" w14:textId="77777777" w:rsidR="00C03A64" w:rsidRDefault="00C03A64">
            <w:pPr>
              <w:rPr>
                <w:color w:val="000000"/>
              </w:rPr>
            </w:pPr>
          </w:p>
          <w:p w14:paraId="0CE4211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6D66FD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4595EB6" w14:textId="77777777">
              <w:trPr>
                <w:jc w:val="right"/>
              </w:trPr>
              <w:tc>
                <w:tcPr>
                  <w:tcW w:w="788" w:type="dxa"/>
                  <w:tcMar>
                    <w:top w:w="0" w:type="dxa"/>
                    <w:left w:w="0" w:type="dxa"/>
                    <w:bottom w:w="0" w:type="dxa"/>
                    <w:right w:w="0" w:type="dxa"/>
                  </w:tcMar>
                </w:tcPr>
                <w:bookmarkStart w:id="2606" w:name="__bookmark_2309"/>
                <w:bookmarkEnd w:id="2606"/>
                <w:p w14:paraId="0B8E121B" w14:textId="400DB450" w:rsidR="006B1864" w:rsidRDefault="00C3683C">
                  <w:pPr>
                    <w:jc w:val="right"/>
                    <w:rPr>
                      <w:rStyle w:val="Hipercze"/>
                    </w:rPr>
                  </w:pPr>
                  <w:r>
                    <w:rPr>
                      <w:rStyle w:val="Hipercze"/>
                    </w:rPr>
                    <w:fldChar w:fldCharType="begin"/>
                  </w:r>
                  <w:r>
                    <w:rPr>
                      <w:rStyle w:val="Hipercze"/>
                    </w:rPr>
                    <w:instrText xml:space="preserve"> HYPERLINK \l "badanie.1.45.03" \h </w:instrText>
                  </w:r>
                  <w:r>
                    <w:rPr>
                      <w:rStyle w:val="Hipercze"/>
                    </w:rPr>
                  </w:r>
                  <w:r>
                    <w:rPr>
                      <w:rStyle w:val="Hipercze"/>
                    </w:rPr>
                    <w:fldChar w:fldCharType="separate"/>
                  </w:r>
                  <w:r>
                    <w:rPr>
                      <w:rStyle w:val="Hipercze"/>
                    </w:rPr>
                    <w:t>1.45.03</w:t>
                  </w:r>
                  <w:r>
                    <w:rPr>
                      <w:rStyle w:val="Hipercze"/>
                    </w:rPr>
                    <w:fldChar w:fldCharType="end"/>
                  </w:r>
                </w:p>
              </w:tc>
            </w:tr>
          </w:tbl>
          <w:p w14:paraId="53936234" w14:textId="77777777" w:rsidR="006B1864" w:rsidRDefault="006B1864">
            <w:pPr>
              <w:spacing w:line="1" w:lineRule="auto"/>
            </w:pPr>
          </w:p>
        </w:tc>
      </w:tr>
      <w:tr w:rsidR="006B1864" w14:paraId="31797A3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F994C05" w14:textId="77777777" w:rsidR="006B1864" w:rsidRDefault="00C3683C">
            <w:pPr>
              <w:rPr>
                <w:color w:val="000000"/>
              </w:rPr>
            </w:pPr>
            <w:bookmarkStart w:id="2607" w:name="lp.75.19"/>
            <w:bookmarkEnd w:id="2607"/>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061DD5" w14:textId="77777777" w:rsidR="00C03A64" w:rsidRDefault="00C3683C">
            <w:pPr>
              <w:rPr>
                <w:color w:val="000000"/>
              </w:rPr>
            </w:pPr>
            <w:r>
              <w:rPr>
                <w:color w:val="000000"/>
              </w:rPr>
              <w:t>System kompleksowej obsługi świadczeń emerytalno-rentowych;</w:t>
            </w:r>
          </w:p>
          <w:p w14:paraId="10B328D5" w14:textId="77777777" w:rsidR="006B1864" w:rsidRDefault="00C03A64" w:rsidP="00C03A64">
            <w:pPr>
              <w:ind w:left="283" w:hanging="283"/>
              <w:rPr>
                <w:color w:val="000000"/>
              </w:rPr>
            </w:pPr>
            <w:r>
              <w:rPr>
                <w:color w:val="000000"/>
              </w:rPr>
              <w:tab/>
            </w:r>
            <w:r w:rsidR="00C3683C">
              <w:rPr>
                <w:color w:val="000000"/>
              </w:rPr>
              <w:t>KRUS FARMER 05 – dane dotyczące świadczeniobiorców KRUS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322C8D" w14:textId="77777777" w:rsidR="006B1864" w:rsidRDefault="00C3683C">
            <w:pPr>
              <w:rPr>
                <w:color w:val="000000"/>
              </w:rPr>
            </w:pPr>
            <w:r>
              <w:rPr>
                <w:color w:val="000000"/>
              </w:rPr>
              <w:t>Kasa Rolniczego Ubezpieczenia Społecznego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3E3E767" w14:textId="77777777" w:rsidR="006B1864" w:rsidRDefault="00C3683C">
            <w:pPr>
              <w:rPr>
                <w:color w:val="000000"/>
              </w:rPr>
            </w:pPr>
            <w:r>
              <w:rPr>
                <w:color w:val="000000"/>
              </w:rPr>
              <w:t>Data urodzenia. Miejsce urodzenia. Obywatelstwo. PESEL. NIP. Imię. Drugie imię. Nazwisko. Płeć. Adres zamieszkania. Stopień niezdolności do pracy w gospodarstwie rolnym. Niezdolność do pracy. Data obowiązywania świadczenia. Rodzaje świadczeń. Data przyznania świadczenia. Świadczenie emerytalno-rentowe zawieszone. Zmniejszenie świadczenia emerytalno-rentowego. Stopień pokrewieństwa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9312D83" w14:textId="77777777" w:rsidR="00C03A64" w:rsidRDefault="00C3683C">
            <w:pPr>
              <w:rPr>
                <w:color w:val="000000"/>
              </w:rPr>
            </w:pPr>
            <w:r>
              <w:rPr>
                <w:color w:val="000000"/>
              </w:rPr>
              <w:t>2 razy w roku do 29 sierpnia 2025 r. według stanu na 30 czerwca 2025 r., do 27 lutego 2026 r. według stanu na 31 grudnia 2025 r.;</w:t>
            </w:r>
          </w:p>
          <w:p w14:paraId="1EABE54A" w14:textId="77777777" w:rsidR="00C03A64" w:rsidRDefault="00C03A64">
            <w:pPr>
              <w:rPr>
                <w:color w:val="000000"/>
              </w:rPr>
            </w:pPr>
          </w:p>
          <w:p w14:paraId="4388148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889EA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5324887" w14:textId="77777777">
              <w:trPr>
                <w:jc w:val="right"/>
              </w:trPr>
              <w:tc>
                <w:tcPr>
                  <w:tcW w:w="788" w:type="dxa"/>
                  <w:tcMar>
                    <w:top w:w="0" w:type="dxa"/>
                    <w:left w:w="0" w:type="dxa"/>
                    <w:bottom w:w="0" w:type="dxa"/>
                    <w:right w:w="0" w:type="dxa"/>
                  </w:tcMar>
                </w:tcPr>
                <w:bookmarkStart w:id="2608" w:name="__bookmark_2310"/>
                <w:bookmarkEnd w:id="2608"/>
                <w:p w14:paraId="523ACF5F" w14:textId="120891BB" w:rsidR="006B1864" w:rsidRDefault="00C3683C">
                  <w:pPr>
                    <w:jc w:val="right"/>
                    <w:rPr>
                      <w:rStyle w:val="Hipercze"/>
                    </w:rPr>
                  </w:pPr>
                  <w:r>
                    <w:rPr>
                      <w:rStyle w:val="Hipercze"/>
                    </w:rPr>
                    <w:fldChar w:fldCharType="begin"/>
                  </w:r>
                  <w:r>
                    <w:rPr>
                      <w:rStyle w:val="Hipercze"/>
                    </w:rPr>
                    <w:instrText xml:space="preserve"> HYPERLINK \l "badanie.1.21.10" \h </w:instrText>
                  </w:r>
                  <w:r>
                    <w:rPr>
                      <w:rStyle w:val="Hipercze"/>
                    </w:rPr>
                  </w:r>
                  <w:r>
                    <w:rPr>
                      <w:rStyle w:val="Hipercze"/>
                    </w:rPr>
                    <w:fldChar w:fldCharType="separate"/>
                  </w:r>
                  <w:r>
                    <w:rPr>
                      <w:rStyle w:val="Hipercze"/>
                    </w:rPr>
                    <w:t>1.21.10,</w:t>
                  </w:r>
                  <w:r>
                    <w:rPr>
                      <w:rStyle w:val="Hipercze"/>
                    </w:rPr>
                    <w:fldChar w:fldCharType="end"/>
                  </w:r>
                </w:p>
              </w:tc>
            </w:tr>
            <w:tr w:rsidR="006B1864" w14:paraId="799709BD" w14:textId="77777777">
              <w:trPr>
                <w:jc w:val="right"/>
              </w:trPr>
              <w:tc>
                <w:tcPr>
                  <w:tcW w:w="788" w:type="dxa"/>
                  <w:tcMar>
                    <w:top w:w="0" w:type="dxa"/>
                    <w:left w:w="0" w:type="dxa"/>
                    <w:bottom w:w="0" w:type="dxa"/>
                    <w:right w:w="0" w:type="dxa"/>
                  </w:tcMar>
                </w:tcPr>
                <w:p w14:paraId="651534CA" w14:textId="6DCB65CF" w:rsidR="006B1864" w:rsidRDefault="00C3683C">
                  <w:pPr>
                    <w:jc w:val="right"/>
                    <w:rPr>
                      <w:rStyle w:val="Hipercze"/>
                    </w:rPr>
                  </w:pPr>
                  <w:hyperlink w:anchor="badanie.1.29.21">
                    <w:r>
                      <w:rPr>
                        <w:rStyle w:val="Hipercze"/>
                      </w:rPr>
                      <w:t>1.29.21,</w:t>
                    </w:r>
                  </w:hyperlink>
                </w:p>
              </w:tc>
            </w:tr>
            <w:tr w:rsidR="006B1864" w14:paraId="493C2631" w14:textId="77777777">
              <w:trPr>
                <w:jc w:val="right"/>
              </w:trPr>
              <w:tc>
                <w:tcPr>
                  <w:tcW w:w="788" w:type="dxa"/>
                  <w:tcMar>
                    <w:top w:w="0" w:type="dxa"/>
                    <w:left w:w="0" w:type="dxa"/>
                    <w:bottom w:w="0" w:type="dxa"/>
                    <w:right w:w="0" w:type="dxa"/>
                  </w:tcMar>
                </w:tcPr>
                <w:p w14:paraId="325D8821" w14:textId="55934B76" w:rsidR="006B1864" w:rsidRDefault="00C3683C">
                  <w:pPr>
                    <w:jc w:val="right"/>
                    <w:rPr>
                      <w:rStyle w:val="Hipercze"/>
                    </w:rPr>
                  </w:pPr>
                  <w:hyperlink w:anchor="badanie.1.80.02">
                    <w:r>
                      <w:rPr>
                        <w:rStyle w:val="Hipercze"/>
                      </w:rPr>
                      <w:t>1.80.02</w:t>
                    </w:r>
                  </w:hyperlink>
                </w:p>
              </w:tc>
            </w:tr>
          </w:tbl>
          <w:p w14:paraId="2391F53A" w14:textId="77777777" w:rsidR="006B1864" w:rsidRDefault="006B1864">
            <w:pPr>
              <w:spacing w:line="1" w:lineRule="auto"/>
            </w:pPr>
          </w:p>
        </w:tc>
      </w:tr>
      <w:tr w:rsidR="006B1864" w14:paraId="317BCD9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C52D9D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609" w:name="gr.76"/>
            <w:bookmarkStart w:id="2610" w:name="_Toc176176946"/>
            <w:bookmarkStart w:id="2611" w:name="_Toc176183234"/>
            <w:bookmarkEnd w:id="2609"/>
            <w:r w:rsidRPr="00C03A64">
              <w:rPr>
                <w:rFonts w:ascii="Times New Roman" w:hAnsi="Times New Roman" w:cs="Times New Roman"/>
                <w:b/>
                <w:color w:val="000000"/>
                <w:sz w:val="20"/>
              </w:rPr>
              <w:t>76. Zestawy danych z systemów informacyjnych Komendy Głównej Państwowej Straży Pożarnej</w:t>
            </w:r>
            <w:bookmarkEnd w:id="2610"/>
            <w:bookmarkEnd w:id="2611"/>
          </w:p>
        </w:tc>
      </w:tr>
      <w:tr w:rsidR="006B1864" w14:paraId="13C84A4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58C0F4C" w14:textId="77777777" w:rsidR="006B1864" w:rsidRDefault="00C3683C">
            <w:pPr>
              <w:rPr>
                <w:color w:val="000000"/>
              </w:rPr>
            </w:pPr>
            <w:bookmarkStart w:id="2612" w:name="lp.76.1"/>
            <w:bookmarkEnd w:id="261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933BBD7" w14:textId="77777777" w:rsidR="00C03A64" w:rsidRDefault="00C3683C">
            <w:pPr>
              <w:rPr>
                <w:color w:val="000000"/>
              </w:rPr>
            </w:pPr>
            <w:r>
              <w:rPr>
                <w:color w:val="000000"/>
              </w:rPr>
              <w:t>System Wspomagania Decyzji Państwowej Straży Pożarnej;</w:t>
            </w:r>
          </w:p>
          <w:p w14:paraId="70B9E9DD" w14:textId="77777777" w:rsidR="006B1864" w:rsidRDefault="00C03A64" w:rsidP="00C03A64">
            <w:pPr>
              <w:ind w:left="283" w:hanging="283"/>
              <w:rPr>
                <w:color w:val="000000"/>
              </w:rPr>
            </w:pPr>
            <w:r>
              <w:rPr>
                <w:color w:val="000000"/>
              </w:rPr>
              <w:tab/>
            </w:r>
            <w:r w:rsidR="00C3683C">
              <w:rPr>
                <w:color w:val="000000"/>
              </w:rPr>
              <w:t>KGPSP SWDPSP 01 – dane dotyczące pożarów w zakresie upraw rolnych, łąk, rżysk i nieużytków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74DBD6C" w14:textId="77777777" w:rsidR="006B1864" w:rsidRDefault="00C3683C">
            <w:pPr>
              <w:rPr>
                <w:color w:val="000000"/>
              </w:rPr>
            </w:pPr>
            <w:r>
              <w:rPr>
                <w:color w:val="000000"/>
              </w:rPr>
              <w:t>Komenda Główna Państwowej Straży Pożarnej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C688EB4" w14:textId="77777777" w:rsidR="006B1864" w:rsidRDefault="00C3683C">
            <w:pPr>
              <w:rPr>
                <w:color w:val="000000"/>
              </w:rPr>
            </w:pPr>
            <w:r>
              <w:rPr>
                <w:color w:val="000000"/>
              </w:rPr>
              <w:t>Pożary upraw rolnych, łąk, rżysk. Pożary nieużytków. Powierzchnia pożarów upraw rolnych, łąk, rżysk. Powierzchnia pożarów nieużytków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37919F" w14:textId="77777777" w:rsidR="00C03A64" w:rsidRDefault="00C3683C">
            <w:pPr>
              <w:rPr>
                <w:color w:val="000000"/>
              </w:rPr>
            </w:pPr>
            <w:r>
              <w:rPr>
                <w:color w:val="000000"/>
              </w:rPr>
              <w:t>Raz w roku do 27 lipca 2026 r. za rok 2025;</w:t>
            </w:r>
          </w:p>
          <w:p w14:paraId="28DA288D" w14:textId="77777777" w:rsidR="00C03A64" w:rsidRDefault="00C03A64">
            <w:pPr>
              <w:rPr>
                <w:color w:val="000000"/>
              </w:rPr>
            </w:pPr>
          </w:p>
          <w:p w14:paraId="54526E0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95329D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80B3E71" w14:textId="77777777">
              <w:trPr>
                <w:jc w:val="right"/>
              </w:trPr>
              <w:tc>
                <w:tcPr>
                  <w:tcW w:w="788" w:type="dxa"/>
                  <w:tcMar>
                    <w:top w:w="0" w:type="dxa"/>
                    <w:left w:w="0" w:type="dxa"/>
                    <w:bottom w:w="0" w:type="dxa"/>
                    <w:right w:w="0" w:type="dxa"/>
                  </w:tcMar>
                </w:tcPr>
                <w:bookmarkStart w:id="2613" w:name="__bookmark_2311"/>
                <w:bookmarkEnd w:id="2613"/>
                <w:p w14:paraId="06788176" w14:textId="2EFA094A" w:rsidR="006B1864" w:rsidRDefault="00C3683C">
                  <w:pPr>
                    <w:jc w:val="right"/>
                    <w:rPr>
                      <w:rStyle w:val="Hipercze"/>
                    </w:rPr>
                  </w:pPr>
                  <w:r>
                    <w:rPr>
                      <w:rStyle w:val="Hipercze"/>
                    </w:rPr>
                    <w:fldChar w:fldCharType="begin"/>
                  </w:r>
                  <w:r>
                    <w:rPr>
                      <w:rStyle w:val="Hipercze"/>
                    </w:rPr>
                    <w:instrText xml:space="preserve"> HYPERLINK \l "badanie.1.01.02" \h </w:instrText>
                  </w:r>
                  <w:r>
                    <w:rPr>
                      <w:rStyle w:val="Hipercze"/>
                    </w:rPr>
                  </w:r>
                  <w:r>
                    <w:rPr>
                      <w:rStyle w:val="Hipercze"/>
                    </w:rPr>
                    <w:fldChar w:fldCharType="separate"/>
                  </w:r>
                  <w:r>
                    <w:rPr>
                      <w:rStyle w:val="Hipercze"/>
                    </w:rPr>
                    <w:t>1.01.02</w:t>
                  </w:r>
                  <w:r>
                    <w:rPr>
                      <w:rStyle w:val="Hipercze"/>
                    </w:rPr>
                    <w:fldChar w:fldCharType="end"/>
                  </w:r>
                </w:p>
              </w:tc>
            </w:tr>
          </w:tbl>
          <w:p w14:paraId="42676631" w14:textId="77777777" w:rsidR="006B1864" w:rsidRDefault="006B1864">
            <w:pPr>
              <w:spacing w:line="1" w:lineRule="auto"/>
            </w:pPr>
          </w:p>
        </w:tc>
      </w:tr>
      <w:tr w:rsidR="006B1864" w14:paraId="24B727D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5D675E4" w14:textId="77777777" w:rsidR="006B1864" w:rsidRDefault="00C3683C">
            <w:pPr>
              <w:rPr>
                <w:color w:val="000000"/>
              </w:rPr>
            </w:pPr>
            <w:bookmarkStart w:id="2614" w:name="lp.76.2"/>
            <w:bookmarkEnd w:id="2614"/>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F75551E" w14:textId="77777777" w:rsidR="00C03A64" w:rsidRDefault="00C3683C">
            <w:pPr>
              <w:rPr>
                <w:color w:val="000000"/>
              </w:rPr>
            </w:pPr>
            <w:r>
              <w:rPr>
                <w:color w:val="000000"/>
              </w:rPr>
              <w:t>System Wspomagania Decyzji Państwowej Straży Pożarnej;</w:t>
            </w:r>
          </w:p>
          <w:p w14:paraId="234F1699" w14:textId="77777777" w:rsidR="006B1864" w:rsidRDefault="00C03A64" w:rsidP="00C03A64">
            <w:pPr>
              <w:ind w:left="283" w:hanging="283"/>
              <w:rPr>
                <w:color w:val="000000"/>
              </w:rPr>
            </w:pPr>
            <w:r>
              <w:rPr>
                <w:color w:val="000000"/>
              </w:rPr>
              <w:tab/>
            </w:r>
            <w:r w:rsidR="00C3683C">
              <w:rPr>
                <w:color w:val="000000"/>
              </w:rPr>
              <w:t>KGPSP SWDPSP 02 – dane dotyczące zdarzeń akcji ratowniczych oraz ratownictwa technicznego, chemicznego i ekologicznego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C22B5FD" w14:textId="77777777" w:rsidR="006B1864" w:rsidRDefault="00C3683C">
            <w:pPr>
              <w:rPr>
                <w:color w:val="000000"/>
              </w:rPr>
            </w:pPr>
            <w:r>
              <w:rPr>
                <w:color w:val="000000"/>
              </w:rPr>
              <w:t>Komenda Główna Państwowej Straży Pożarnej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AAC6C8C" w14:textId="77777777" w:rsidR="006B1864" w:rsidRDefault="00C3683C">
            <w:pPr>
              <w:rPr>
                <w:color w:val="000000"/>
              </w:rPr>
            </w:pPr>
            <w:r>
              <w:rPr>
                <w:color w:val="000000"/>
              </w:rPr>
              <w:t>Pożary. Miejscowe zagrożenia. Alarmy fałszywe. Zdarzenia, w których brały udział jednostki ochrony przeciwpożarowej. Osoby poszkodowane podczas pożarów. Osoby poszkodowane podczas miejscowych zagrożeń. Osoby z jednostek ochrony przeciwpożarowej biorące udział w zdarzeniach. Sprzęt z jednostek ochrony przeciwpożarowej wykorzystywany w zdarzeniach. Ratownictwo ekologiczne. Ratownictwo chemiczne. Ratownictwo techniczne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CD1531" w14:textId="77777777" w:rsidR="00C03A64" w:rsidRDefault="00C3683C">
            <w:pPr>
              <w:rPr>
                <w:color w:val="000000"/>
              </w:rPr>
            </w:pPr>
            <w:r>
              <w:rPr>
                <w:color w:val="000000"/>
              </w:rPr>
              <w:t>Raz w roku do 30 marca 2026 r. za rok 2025;</w:t>
            </w:r>
          </w:p>
          <w:p w14:paraId="7DB2ECF0" w14:textId="77777777" w:rsidR="00C03A64" w:rsidRDefault="00C03A64">
            <w:pPr>
              <w:rPr>
                <w:color w:val="000000"/>
              </w:rPr>
            </w:pPr>
          </w:p>
          <w:p w14:paraId="5438A1D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A6335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5FF6FF" w14:textId="77777777">
              <w:trPr>
                <w:jc w:val="right"/>
              </w:trPr>
              <w:tc>
                <w:tcPr>
                  <w:tcW w:w="788" w:type="dxa"/>
                  <w:tcMar>
                    <w:top w:w="0" w:type="dxa"/>
                    <w:left w:w="0" w:type="dxa"/>
                    <w:bottom w:w="0" w:type="dxa"/>
                    <w:right w:w="0" w:type="dxa"/>
                  </w:tcMar>
                </w:tcPr>
                <w:bookmarkStart w:id="2615" w:name="__bookmark_2312"/>
                <w:bookmarkEnd w:id="2615"/>
                <w:p w14:paraId="520C4FD8" w14:textId="6AC9997A" w:rsidR="006B1864" w:rsidRDefault="00C3683C">
                  <w:pPr>
                    <w:jc w:val="right"/>
                    <w:rPr>
                      <w:rStyle w:val="Hipercze"/>
                    </w:rPr>
                  </w:pPr>
                  <w:r>
                    <w:rPr>
                      <w:rStyle w:val="Hipercze"/>
                    </w:rPr>
                    <w:fldChar w:fldCharType="begin"/>
                  </w:r>
                  <w:r>
                    <w:rPr>
                      <w:rStyle w:val="Hipercze"/>
                    </w:rPr>
                    <w:instrText xml:space="preserve"> HYPERLINK \l "badanie.1.03.06" \h </w:instrText>
                  </w:r>
                  <w:r>
                    <w:rPr>
                      <w:rStyle w:val="Hipercze"/>
                    </w:rPr>
                  </w:r>
                  <w:r>
                    <w:rPr>
                      <w:rStyle w:val="Hipercze"/>
                    </w:rPr>
                    <w:fldChar w:fldCharType="separate"/>
                  </w:r>
                  <w:r>
                    <w:rPr>
                      <w:rStyle w:val="Hipercze"/>
                    </w:rPr>
                    <w:t>1.03.06</w:t>
                  </w:r>
                  <w:r>
                    <w:rPr>
                      <w:rStyle w:val="Hipercze"/>
                    </w:rPr>
                    <w:fldChar w:fldCharType="end"/>
                  </w:r>
                </w:p>
              </w:tc>
            </w:tr>
          </w:tbl>
          <w:p w14:paraId="25937333" w14:textId="77777777" w:rsidR="006B1864" w:rsidRDefault="006B1864">
            <w:pPr>
              <w:spacing w:line="1" w:lineRule="auto"/>
            </w:pPr>
          </w:p>
        </w:tc>
      </w:tr>
      <w:tr w:rsidR="006B1864" w14:paraId="3B11455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806BC7" w14:textId="77777777" w:rsidR="006B1864" w:rsidRDefault="00C3683C">
            <w:pPr>
              <w:rPr>
                <w:color w:val="000000"/>
              </w:rPr>
            </w:pPr>
            <w:bookmarkStart w:id="2616" w:name="lp.76.3"/>
            <w:bookmarkEnd w:id="2616"/>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6B370C2" w14:textId="77777777" w:rsidR="00C03A64" w:rsidRDefault="00C3683C">
            <w:pPr>
              <w:rPr>
                <w:color w:val="000000"/>
              </w:rPr>
            </w:pPr>
            <w:r>
              <w:rPr>
                <w:color w:val="000000"/>
              </w:rPr>
              <w:t>System Wspomagania Decyzji Państwowej Straży Pożarnej;</w:t>
            </w:r>
          </w:p>
          <w:p w14:paraId="3CF9968C" w14:textId="77777777" w:rsidR="006B1864" w:rsidRDefault="00C03A64" w:rsidP="00C03A64">
            <w:pPr>
              <w:ind w:left="283" w:hanging="283"/>
              <w:rPr>
                <w:color w:val="000000"/>
              </w:rPr>
            </w:pPr>
            <w:r>
              <w:rPr>
                <w:color w:val="000000"/>
              </w:rPr>
              <w:tab/>
            </w:r>
            <w:r w:rsidR="00C3683C">
              <w:rPr>
                <w:color w:val="000000"/>
              </w:rPr>
              <w:t>KGPSP SWDPSP 03 – dane dotyczące pożarów składowisk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E114B0E" w14:textId="77777777" w:rsidR="006B1864" w:rsidRDefault="00C3683C">
            <w:pPr>
              <w:rPr>
                <w:color w:val="000000"/>
              </w:rPr>
            </w:pPr>
            <w:r>
              <w:rPr>
                <w:color w:val="000000"/>
              </w:rPr>
              <w:t>Komenda Główna Państwowej Straży Pożarnej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8793BE5" w14:textId="77777777" w:rsidR="006B1864" w:rsidRDefault="00C3683C">
            <w:pPr>
              <w:rPr>
                <w:color w:val="000000"/>
              </w:rPr>
            </w:pPr>
            <w:r>
              <w:rPr>
                <w:color w:val="000000"/>
              </w:rPr>
              <w:t>Pożary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FB7192" w14:textId="77777777" w:rsidR="00C03A64" w:rsidRDefault="00C3683C">
            <w:pPr>
              <w:rPr>
                <w:color w:val="000000"/>
              </w:rPr>
            </w:pPr>
            <w:r>
              <w:rPr>
                <w:color w:val="000000"/>
              </w:rPr>
              <w:t>Raz w roku do 15 września 2026 r. za rok 2025;</w:t>
            </w:r>
          </w:p>
          <w:p w14:paraId="2240BC6B" w14:textId="77777777" w:rsidR="00C03A64" w:rsidRDefault="00C03A64">
            <w:pPr>
              <w:rPr>
                <w:color w:val="000000"/>
              </w:rPr>
            </w:pPr>
          </w:p>
          <w:p w14:paraId="2889083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0C504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6224CEF" w14:textId="77777777">
              <w:trPr>
                <w:jc w:val="right"/>
              </w:trPr>
              <w:tc>
                <w:tcPr>
                  <w:tcW w:w="788" w:type="dxa"/>
                  <w:tcMar>
                    <w:top w:w="0" w:type="dxa"/>
                    <w:left w:w="0" w:type="dxa"/>
                    <w:bottom w:w="0" w:type="dxa"/>
                    <w:right w:w="0" w:type="dxa"/>
                  </w:tcMar>
                </w:tcPr>
                <w:bookmarkStart w:id="2617" w:name="__bookmark_2313"/>
                <w:bookmarkEnd w:id="2617"/>
                <w:p w14:paraId="6F6FFBF8" w14:textId="6E362E42" w:rsidR="006B1864" w:rsidRDefault="00C3683C">
                  <w:pPr>
                    <w:jc w:val="right"/>
                    <w:rPr>
                      <w:rStyle w:val="Hipercze"/>
                    </w:rPr>
                  </w:pPr>
                  <w:r>
                    <w:rPr>
                      <w:rStyle w:val="Hipercze"/>
                    </w:rPr>
                    <w:fldChar w:fldCharType="begin"/>
                  </w:r>
                  <w:r>
                    <w:rPr>
                      <w:rStyle w:val="Hipercze"/>
                    </w:rPr>
                    <w:instrText xml:space="preserve"> HYPERLINK \l "badanie.1.01.08" \h </w:instrText>
                  </w:r>
                  <w:r>
                    <w:rPr>
                      <w:rStyle w:val="Hipercze"/>
                    </w:rPr>
                  </w:r>
                  <w:r>
                    <w:rPr>
                      <w:rStyle w:val="Hipercze"/>
                    </w:rPr>
                    <w:fldChar w:fldCharType="separate"/>
                  </w:r>
                  <w:r>
                    <w:rPr>
                      <w:rStyle w:val="Hipercze"/>
                    </w:rPr>
                    <w:t>1.01.08</w:t>
                  </w:r>
                  <w:r>
                    <w:rPr>
                      <w:rStyle w:val="Hipercze"/>
                    </w:rPr>
                    <w:fldChar w:fldCharType="end"/>
                  </w:r>
                </w:p>
              </w:tc>
            </w:tr>
          </w:tbl>
          <w:p w14:paraId="5CEE3FC5" w14:textId="77777777" w:rsidR="006B1864" w:rsidRDefault="006B1864">
            <w:pPr>
              <w:spacing w:line="1" w:lineRule="auto"/>
            </w:pPr>
          </w:p>
        </w:tc>
      </w:tr>
      <w:tr w:rsidR="006B1864" w14:paraId="54BA9A4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09D7C6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618" w:name="gr.77"/>
            <w:bookmarkStart w:id="2619" w:name="_Toc176176947"/>
            <w:bookmarkStart w:id="2620" w:name="_Toc176183235"/>
            <w:bookmarkEnd w:id="2618"/>
            <w:r w:rsidRPr="00C03A64">
              <w:rPr>
                <w:rFonts w:ascii="Times New Roman" w:hAnsi="Times New Roman" w:cs="Times New Roman"/>
                <w:b/>
                <w:color w:val="000000"/>
                <w:sz w:val="20"/>
              </w:rPr>
              <w:t>77. Zestawy danych z systemów informacyjnych Komendy Głównej Policji</w:t>
            </w:r>
            <w:bookmarkEnd w:id="2619"/>
            <w:bookmarkEnd w:id="2620"/>
          </w:p>
        </w:tc>
      </w:tr>
      <w:tr w:rsidR="006B1864" w14:paraId="48C31BB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5BCFF8B" w14:textId="77777777" w:rsidR="006B1864" w:rsidRDefault="00C3683C">
            <w:pPr>
              <w:rPr>
                <w:color w:val="000000"/>
              </w:rPr>
            </w:pPr>
            <w:bookmarkStart w:id="2621" w:name="lp.77.1"/>
            <w:bookmarkEnd w:id="262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EA42D00" w14:textId="77777777" w:rsidR="00C03A64" w:rsidRDefault="00C3683C">
            <w:pPr>
              <w:rPr>
                <w:color w:val="000000"/>
              </w:rPr>
            </w:pPr>
            <w:r>
              <w:rPr>
                <w:color w:val="000000"/>
              </w:rPr>
              <w:t>Policyjne systemy informacyjne;</w:t>
            </w:r>
          </w:p>
          <w:p w14:paraId="4B5F00A3" w14:textId="77777777" w:rsidR="006B1864" w:rsidRDefault="00C03A64" w:rsidP="00C03A64">
            <w:pPr>
              <w:ind w:left="283" w:hanging="283"/>
              <w:rPr>
                <w:color w:val="000000"/>
              </w:rPr>
            </w:pPr>
            <w:r>
              <w:rPr>
                <w:color w:val="000000"/>
              </w:rPr>
              <w:tab/>
            </w:r>
            <w:r w:rsidR="00C3683C">
              <w:rPr>
                <w:color w:val="000000"/>
              </w:rPr>
              <w:t>KGP PSI 01 – dane dotyczące przestępstw i wskaźników wykrywalności sprawców przestępstw stwierdzonych w zakończonym postępowaniu przygotowawczym prowadzonym przez Policję lub powierzonym do prowadzenia Policji (kraj ogółem, regiony, województwa, podregiony, powiaty)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6A84A6E" w14:textId="77777777" w:rsidR="006B1864" w:rsidRDefault="00C3683C">
            <w:pPr>
              <w:rPr>
                <w:color w:val="000000"/>
              </w:rPr>
            </w:pPr>
            <w:r>
              <w:rPr>
                <w:color w:val="000000"/>
              </w:rPr>
              <w:t>Komenda Główna Policji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13C0FF0" w14:textId="77777777" w:rsidR="006B1864" w:rsidRDefault="00C3683C">
            <w:pPr>
              <w:rPr>
                <w:color w:val="000000"/>
              </w:rPr>
            </w:pPr>
            <w:r>
              <w:rPr>
                <w:color w:val="000000"/>
              </w:rPr>
              <w:t>Przestępstwa stwierdzone w zakończonych postępowaniach przygotowawczych. Wskaźnik wykrywalności sprawców przestępstw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83C49F3" w14:textId="77777777" w:rsidR="00C03A64" w:rsidRDefault="00C3683C">
            <w:pPr>
              <w:rPr>
                <w:color w:val="000000"/>
              </w:rPr>
            </w:pPr>
            <w:r>
              <w:rPr>
                <w:color w:val="000000"/>
              </w:rPr>
              <w:t>4 razy w roku do 29 kwietnia 2025 r. za I kwartał 2025 r., do 29 lipca 2025 r. za I półrocze 2025 r., do 28 października 2025 r. za trzy kwartały 2025 r., do 29 stycznia 2026 r. za rok 2025;</w:t>
            </w:r>
          </w:p>
          <w:p w14:paraId="0BEDA800" w14:textId="77777777" w:rsidR="00C03A64" w:rsidRDefault="00C03A64">
            <w:pPr>
              <w:rPr>
                <w:color w:val="000000"/>
              </w:rPr>
            </w:pPr>
          </w:p>
          <w:p w14:paraId="3752CEB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ED1C7C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A6CB93F" w14:textId="77777777">
              <w:trPr>
                <w:jc w:val="right"/>
              </w:trPr>
              <w:tc>
                <w:tcPr>
                  <w:tcW w:w="788" w:type="dxa"/>
                  <w:tcMar>
                    <w:top w:w="0" w:type="dxa"/>
                    <w:left w:w="0" w:type="dxa"/>
                    <w:bottom w:w="0" w:type="dxa"/>
                    <w:right w:w="0" w:type="dxa"/>
                  </w:tcMar>
                </w:tcPr>
                <w:bookmarkStart w:id="2622" w:name="__bookmark_2314"/>
                <w:bookmarkEnd w:id="2622"/>
                <w:p w14:paraId="50E91F90" w14:textId="4E3EA8F6"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580B68DF" w14:textId="77777777" w:rsidR="006B1864" w:rsidRDefault="006B1864">
            <w:pPr>
              <w:spacing w:line="1" w:lineRule="auto"/>
            </w:pPr>
          </w:p>
        </w:tc>
      </w:tr>
      <w:tr w:rsidR="006B1864" w14:paraId="208A079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009FF44" w14:textId="77777777" w:rsidR="006B1864" w:rsidRDefault="00C3683C">
            <w:pPr>
              <w:rPr>
                <w:color w:val="000000"/>
              </w:rPr>
            </w:pPr>
            <w:bookmarkStart w:id="2623" w:name="lp.77.2"/>
            <w:bookmarkEnd w:id="2623"/>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A927C64" w14:textId="77777777" w:rsidR="00C03A64" w:rsidRDefault="00C3683C">
            <w:pPr>
              <w:rPr>
                <w:color w:val="000000"/>
              </w:rPr>
            </w:pPr>
            <w:r>
              <w:rPr>
                <w:color w:val="000000"/>
              </w:rPr>
              <w:t>Policyjne systemy informacyjne;</w:t>
            </w:r>
          </w:p>
          <w:p w14:paraId="00BAD403" w14:textId="77777777" w:rsidR="006B1864" w:rsidRDefault="00C03A64" w:rsidP="00C03A64">
            <w:pPr>
              <w:ind w:left="283" w:hanging="283"/>
              <w:rPr>
                <w:color w:val="000000"/>
              </w:rPr>
            </w:pPr>
            <w:r>
              <w:rPr>
                <w:color w:val="000000"/>
              </w:rPr>
              <w:tab/>
            </w:r>
            <w:r w:rsidR="00C3683C">
              <w:rPr>
                <w:color w:val="000000"/>
              </w:rPr>
              <w:t>KGP PSI 02 – dane dotyczące przestępstw i wskaźników wykrywalności sprawców przestępstw stwierdzonych w zakończonym postępowaniu przygotowawczym prowadzonym przez Policję lub powierzonym do prowadzenia Policji (kraj ogółem, regiony, województwa, podregiony, powiaty)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642365" w14:textId="77777777" w:rsidR="006B1864" w:rsidRDefault="00C3683C">
            <w:pPr>
              <w:rPr>
                <w:color w:val="000000"/>
              </w:rPr>
            </w:pPr>
            <w:r>
              <w:rPr>
                <w:color w:val="000000"/>
              </w:rPr>
              <w:t>Komenda Główna Policji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EAE92BC" w14:textId="77777777" w:rsidR="006B1864" w:rsidRDefault="00C3683C">
            <w:pPr>
              <w:rPr>
                <w:color w:val="000000"/>
              </w:rPr>
            </w:pPr>
            <w:r>
              <w:rPr>
                <w:color w:val="000000"/>
              </w:rPr>
              <w:t>Przestępstwa stwierdzone w zakończonych postępowaniach przygotowawczych. Wskaźnik wykrywalności sprawców przestępstw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A3FF631" w14:textId="77777777" w:rsidR="00C03A64" w:rsidRDefault="00C3683C">
            <w:pPr>
              <w:rPr>
                <w:color w:val="000000"/>
              </w:rPr>
            </w:pPr>
            <w:r>
              <w:rPr>
                <w:color w:val="000000"/>
              </w:rPr>
              <w:t>2 razy w roku do 15 kwietnia 2026 r. za rok 2025 – w zakresie podstawowym, do 17 czerwca 2026 r. za rok 2025 – w zakresie rozszerzonym;</w:t>
            </w:r>
          </w:p>
          <w:p w14:paraId="62D4952A" w14:textId="77777777" w:rsidR="00C03A64" w:rsidRDefault="00C03A64">
            <w:pPr>
              <w:rPr>
                <w:color w:val="000000"/>
              </w:rPr>
            </w:pPr>
          </w:p>
          <w:p w14:paraId="106B56B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0EB220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D1AF1B" w14:textId="77777777">
              <w:trPr>
                <w:jc w:val="right"/>
              </w:trPr>
              <w:tc>
                <w:tcPr>
                  <w:tcW w:w="788" w:type="dxa"/>
                  <w:tcMar>
                    <w:top w:w="0" w:type="dxa"/>
                    <w:left w:w="0" w:type="dxa"/>
                    <w:bottom w:w="0" w:type="dxa"/>
                    <w:right w:w="0" w:type="dxa"/>
                  </w:tcMar>
                </w:tcPr>
                <w:bookmarkStart w:id="2624" w:name="__bookmark_2315"/>
                <w:bookmarkEnd w:id="2624"/>
                <w:p w14:paraId="5785DF3B" w14:textId="552B71F0"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1837677E" w14:textId="77777777" w:rsidR="006B1864" w:rsidRDefault="006B1864">
            <w:pPr>
              <w:spacing w:line="1" w:lineRule="auto"/>
            </w:pPr>
          </w:p>
        </w:tc>
      </w:tr>
      <w:tr w:rsidR="006B1864" w14:paraId="38EC7A3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A521C3F" w14:textId="77777777" w:rsidR="006B1864" w:rsidRDefault="00C3683C">
            <w:pPr>
              <w:rPr>
                <w:color w:val="000000"/>
              </w:rPr>
            </w:pPr>
            <w:bookmarkStart w:id="2625" w:name="lp.77.3"/>
            <w:bookmarkEnd w:id="2625"/>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B128868" w14:textId="77777777" w:rsidR="00C03A64" w:rsidRDefault="00C3683C">
            <w:pPr>
              <w:rPr>
                <w:color w:val="000000"/>
              </w:rPr>
            </w:pPr>
            <w:r>
              <w:rPr>
                <w:color w:val="000000"/>
              </w:rPr>
              <w:t>Policyjne systemy informacyjne;</w:t>
            </w:r>
          </w:p>
          <w:p w14:paraId="4107F0B9" w14:textId="77777777" w:rsidR="006B1864" w:rsidRDefault="00C03A64" w:rsidP="00C03A64">
            <w:pPr>
              <w:ind w:left="283" w:hanging="283"/>
              <w:rPr>
                <w:color w:val="000000"/>
              </w:rPr>
            </w:pPr>
            <w:r>
              <w:rPr>
                <w:color w:val="000000"/>
              </w:rPr>
              <w:tab/>
            </w:r>
            <w:r w:rsidR="00C3683C">
              <w:rPr>
                <w:color w:val="000000"/>
              </w:rPr>
              <w:t>KGP PSI 03 – dane dotyczące stanu zatrudnienia w Policji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8AAB542" w14:textId="77777777" w:rsidR="006B1864" w:rsidRDefault="00C3683C">
            <w:pPr>
              <w:rPr>
                <w:color w:val="000000"/>
              </w:rPr>
            </w:pPr>
            <w:r>
              <w:rPr>
                <w:color w:val="000000"/>
              </w:rPr>
              <w:t>Komenda Główna Policji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7F88CD3" w14:textId="77777777" w:rsidR="006B1864" w:rsidRDefault="00C3683C">
            <w:pPr>
              <w:rPr>
                <w:color w:val="000000"/>
              </w:rPr>
            </w:pPr>
            <w:r>
              <w:rPr>
                <w:color w:val="000000"/>
              </w:rPr>
              <w:t>Zatrudnieni w Policji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53F716B" w14:textId="77777777" w:rsidR="00C03A64" w:rsidRDefault="00C3683C">
            <w:pPr>
              <w:rPr>
                <w:color w:val="000000"/>
              </w:rPr>
            </w:pPr>
            <w:r>
              <w:rPr>
                <w:color w:val="000000"/>
              </w:rPr>
              <w:t>Raz w roku do 17 czerwca 2026 r. według stanu na 31 grudnia 2025 r.;</w:t>
            </w:r>
          </w:p>
          <w:p w14:paraId="3DEEC59A" w14:textId="77777777" w:rsidR="00C03A64" w:rsidRDefault="00C03A64">
            <w:pPr>
              <w:rPr>
                <w:color w:val="000000"/>
              </w:rPr>
            </w:pPr>
          </w:p>
          <w:p w14:paraId="0C1F737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D9DAA3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77F6EE9" w14:textId="77777777">
              <w:trPr>
                <w:jc w:val="right"/>
              </w:trPr>
              <w:tc>
                <w:tcPr>
                  <w:tcW w:w="788" w:type="dxa"/>
                  <w:tcMar>
                    <w:top w:w="0" w:type="dxa"/>
                    <w:left w:w="0" w:type="dxa"/>
                    <w:bottom w:w="0" w:type="dxa"/>
                    <w:right w:w="0" w:type="dxa"/>
                  </w:tcMar>
                </w:tcPr>
                <w:bookmarkStart w:id="2626" w:name="__bookmark_2316"/>
                <w:bookmarkEnd w:id="2626"/>
                <w:p w14:paraId="14980834" w14:textId="4F42B40C"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5ECEA713" w14:textId="77777777" w:rsidR="006B1864" w:rsidRDefault="006B1864">
            <w:pPr>
              <w:spacing w:line="1" w:lineRule="auto"/>
            </w:pPr>
          </w:p>
        </w:tc>
      </w:tr>
      <w:tr w:rsidR="006B1864" w14:paraId="5D3BB9C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319628D" w14:textId="77777777" w:rsidR="006B1864" w:rsidRDefault="00C3683C">
            <w:pPr>
              <w:rPr>
                <w:color w:val="000000"/>
              </w:rPr>
            </w:pPr>
            <w:bookmarkStart w:id="2627" w:name="lp.77.4"/>
            <w:bookmarkEnd w:id="2627"/>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FE69B81" w14:textId="77777777" w:rsidR="00C03A64" w:rsidRDefault="00C3683C">
            <w:pPr>
              <w:rPr>
                <w:color w:val="000000"/>
              </w:rPr>
            </w:pPr>
            <w:r>
              <w:rPr>
                <w:color w:val="000000"/>
              </w:rPr>
              <w:t>Policyjne systemy informacyjne;</w:t>
            </w:r>
          </w:p>
          <w:p w14:paraId="2CE88D5D" w14:textId="77777777" w:rsidR="006B1864" w:rsidRDefault="00C03A64" w:rsidP="00C03A64">
            <w:pPr>
              <w:ind w:left="283" w:hanging="283"/>
              <w:rPr>
                <w:color w:val="000000"/>
              </w:rPr>
            </w:pPr>
            <w:r>
              <w:rPr>
                <w:color w:val="000000"/>
              </w:rPr>
              <w:tab/>
            </w:r>
            <w:r w:rsidR="00C3683C">
              <w:rPr>
                <w:color w:val="000000"/>
              </w:rPr>
              <w:t>KGP PSI 04 – dane dotyczące zamachów samobójczych usiłowanych i dokonanych, wypadków tonięcia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083F908" w14:textId="77777777" w:rsidR="006B1864" w:rsidRDefault="00C3683C">
            <w:pPr>
              <w:rPr>
                <w:color w:val="000000"/>
              </w:rPr>
            </w:pPr>
            <w:r>
              <w:rPr>
                <w:color w:val="000000"/>
              </w:rPr>
              <w:t>Komenda Główna Policji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1F5965B" w14:textId="77777777" w:rsidR="006B1864" w:rsidRDefault="00C3683C">
            <w:pPr>
              <w:rPr>
                <w:color w:val="000000"/>
              </w:rPr>
            </w:pPr>
            <w:r>
              <w:rPr>
                <w:color w:val="000000"/>
              </w:rPr>
              <w:t>Wypadki tonięcia. Ofiary utonięć. Wypadki tonięcia – osoby uratowane. Zamachy samobójcze usiłowane. Zamachy samobójcze zakończone zgonem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595CAA6" w14:textId="77777777" w:rsidR="00C03A64" w:rsidRDefault="00C3683C">
            <w:pPr>
              <w:rPr>
                <w:color w:val="000000"/>
              </w:rPr>
            </w:pPr>
            <w:r>
              <w:rPr>
                <w:color w:val="000000"/>
              </w:rPr>
              <w:t>Raz w roku do 15 czerwca 2026 r. za rok 2025;</w:t>
            </w:r>
          </w:p>
          <w:p w14:paraId="2E8BEE84" w14:textId="77777777" w:rsidR="00C03A64" w:rsidRDefault="00C03A64">
            <w:pPr>
              <w:rPr>
                <w:color w:val="000000"/>
              </w:rPr>
            </w:pPr>
          </w:p>
          <w:p w14:paraId="4949F7D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5B70F8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89D430" w14:textId="77777777">
              <w:trPr>
                <w:jc w:val="right"/>
              </w:trPr>
              <w:tc>
                <w:tcPr>
                  <w:tcW w:w="788" w:type="dxa"/>
                  <w:tcMar>
                    <w:top w:w="0" w:type="dxa"/>
                    <w:left w:w="0" w:type="dxa"/>
                    <w:bottom w:w="0" w:type="dxa"/>
                    <w:right w:w="0" w:type="dxa"/>
                  </w:tcMar>
                </w:tcPr>
                <w:bookmarkStart w:id="2628" w:name="__bookmark_2317"/>
                <w:bookmarkEnd w:id="2628"/>
                <w:p w14:paraId="4ADAE4D6" w14:textId="4D020301" w:rsidR="006B1864" w:rsidRDefault="00C3683C">
                  <w:pPr>
                    <w:jc w:val="right"/>
                    <w:rPr>
                      <w:rStyle w:val="Hipercze"/>
                    </w:rPr>
                  </w:pPr>
                  <w:r>
                    <w:rPr>
                      <w:rStyle w:val="Hipercze"/>
                    </w:rPr>
                    <w:fldChar w:fldCharType="begin"/>
                  </w:r>
                  <w:r>
                    <w:rPr>
                      <w:rStyle w:val="Hipercze"/>
                    </w:rPr>
                    <w:instrText xml:space="preserve"> HYPERLINK \l "badanie.1.03.06" \h </w:instrText>
                  </w:r>
                  <w:r>
                    <w:rPr>
                      <w:rStyle w:val="Hipercze"/>
                    </w:rPr>
                  </w:r>
                  <w:r>
                    <w:rPr>
                      <w:rStyle w:val="Hipercze"/>
                    </w:rPr>
                    <w:fldChar w:fldCharType="separate"/>
                  </w:r>
                  <w:r>
                    <w:rPr>
                      <w:rStyle w:val="Hipercze"/>
                    </w:rPr>
                    <w:t>1.03.06</w:t>
                  </w:r>
                  <w:r>
                    <w:rPr>
                      <w:rStyle w:val="Hipercze"/>
                    </w:rPr>
                    <w:fldChar w:fldCharType="end"/>
                  </w:r>
                </w:p>
              </w:tc>
            </w:tr>
          </w:tbl>
          <w:p w14:paraId="249E053D" w14:textId="77777777" w:rsidR="006B1864" w:rsidRDefault="006B1864">
            <w:pPr>
              <w:spacing w:line="1" w:lineRule="auto"/>
            </w:pPr>
          </w:p>
        </w:tc>
      </w:tr>
      <w:tr w:rsidR="006B1864" w14:paraId="6B87EBF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7538945" w14:textId="77777777" w:rsidR="006B1864" w:rsidRDefault="00C3683C">
            <w:pPr>
              <w:rPr>
                <w:color w:val="000000"/>
              </w:rPr>
            </w:pPr>
            <w:bookmarkStart w:id="2629" w:name="lp.77.5"/>
            <w:bookmarkEnd w:id="2629"/>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AC604D1" w14:textId="77777777" w:rsidR="00C03A64" w:rsidRDefault="00C3683C">
            <w:pPr>
              <w:rPr>
                <w:color w:val="000000"/>
              </w:rPr>
            </w:pPr>
            <w:r>
              <w:rPr>
                <w:color w:val="000000"/>
              </w:rPr>
              <w:t>System Ewidencji Wypadków i Kolizji;</w:t>
            </w:r>
          </w:p>
          <w:p w14:paraId="59B39D37" w14:textId="77777777" w:rsidR="006B1864" w:rsidRDefault="00C03A64" w:rsidP="00C03A64">
            <w:pPr>
              <w:ind w:left="283" w:hanging="283"/>
              <w:rPr>
                <w:color w:val="000000"/>
              </w:rPr>
            </w:pPr>
            <w:r>
              <w:rPr>
                <w:color w:val="000000"/>
              </w:rPr>
              <w:tab/>
            </w:r>
            <w:r w:rsidR="00C3683C">
              <w:rPr>
                <w:color w:val="000000"/>
              </w:rPr>
              <w:t>KGP SEWIK 01 – dane w zakresie liczby wypadków i ofiar wypadków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AA33845" w14:textId="77777777" w:rsidR="006B1864" w:rsidRDefault="00C3683C">
            <w:pPr>
              <w:rPr>
                <w:color w:val="000000"/>
              </w:rPr>
            </w:pPr>
            <w:r>
              <w:rPr>
                <w:color w:val="000000"/>
              </w:rPr>
              <w:t>Komenda Główna Policji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2B2A17B" w14:textId="77777777" w:rsidR="006B1864" w:rsidRDefault="00C3683C">
            <w:pPr>
              <w:rPr>
                <w:color w:val="000000"/>
              </w:rPr>
            </w:pPr>
            <w:r>
              <w:rPr>
                <w:color w:val="000000"/>
              </w:rPr>
              <w:t>Wypadki drogowe i ofiary wypadków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9E9D388" w14:textId="77777777" w:rsidR="00C03A64" w:rsidRDefault="00C3683C">
            <w:pPr>
              <w:rPr>
                <w:color w:val="000000"/>
              </w:rPr>
            </w:pPr>
            <w:r>
              <w:rPr>
                <w:color w:val="000000"/>
              </w:rPr>
              <w:t>4 razy w roku do 29 kwietnia 2025 r. za I kwartał 2025 r., do 29 lipca 2025 r. za I półrocze 2025 r., do 28 października 2025 r. za trzy kwartały 2025 r., do 3 marca 2026 r. za rok 2025;</w:t>
            </w:r>
          </w:p>
          <w:p w14:paraId="7A64FF2A" w14:textId="77777777" w:rsidR="00C03A64" w:rsidRDefault="00C03A64">
            <w:pPr>
              <w:rPr>
                <w:color w:val="000000"/>
              </w:rPr>
            </w:pPr>
          </w:p>
          <w:p w14:paraId="0F9DEAA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83F5D2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19D1990" w14:textId="77777777">
              <w:trPr>
                <w:jc w:val="right"/>
              </w:trPr>
              <w:tc>
                <w:tcPr>
                  <w:tcW w:w="788" w:type="dxa"/>
                  <w:tcMar>
                    <w:top w:w="0" w:type="dxa"/>
                    <w:left w:w="0" w:type="dxa"/>
                    <w:bottom w:w="0" w:type="dxa"/>
                    <w:right w:w="0" w:type="dxa"/>
                  </w:tcMar>
                </w:tcPr>
                <w:bookmarkStart w:id="2630" w:name="__bookmark_2318"/>
                <w:bookmarkEnd w:id="2630"/>
                <w:p w14:paraId="71E4CD19" w14:textId="3417F9BA" w:rsidR="006B1864" w:rsidRDefault="00C3683C">
                  <w:pPr>
                    <w:jc w:val="right"/>
                    <w:rPr>
                      <w:rStyle w:val="Hipercze"/>
                    </w:rPr>
                  </w:pPr>
                  <w:r>
                    <w:rPr>
                      <w:rStyle w:val="Hipercze"/>
                    </w:rPr>
                    <w:fldChar w:fldCharType="begin"/>
                  </w:r>
                  <w:r>
                    <w:rPr>
                      <w:rStyle w:val="Hipercze"/>
                    </w:rPr>
                    <w:instrText xml:space="preserve"> HYPERLINK \l "badanie.1.48.15" \h </w:instrText>
                  </w:r>
                  <w:r>
                    <w:rPr>
                      <w:rStyle w:val="Hipercze"/>
                    </w:rPr>
                  </w:r>
                  <w:r>
                    <w:rPr>
                      <w:rStyle w:val="Hipercze"/>
                    </w:rPr>
                    <w:fldChar w:fldCharType="separate"/>
                  </w:r>
                  <w:r>
                    <w:rPr>
                      <w:rStyle w:val="Hipercze"/>
                    </w:rPr>
                    <w:t>1.48.15</w:t>
                  </w:r>
                  <w:r>
                    <w:rPr>
                      <w:rStyle w:val="Hipercze"/>
                    </w:rPr>
                    <w:fldChar w:fldCharType="end"/>
                  </w:r>
                </w:p>
              </w:tc>
            </w:tr>
          </w:tbl>
          <w:p w14:paraId="32EA8F4B" w14:textId="77777777" w:rsidR="006B1864" w:rsidRDefault="006B1864">
            <w:pPr>
              <w:spacing w:line="1" w:lineRule="auto"/>
            </w:pPr>
          </w:p>
        </w:tc>
      </w:tr>
      <w:tr w:rsidR="006B1864" w14:paraId="7CEE6E19"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87433A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631" w:name="gr.78"/>
            <w:bookmarkStart w:id="2632" w:name="_Toc176176948"/>
            <w:bookmarkStart w:id="2633" w:name="_Toc176183236"/>
            <w:bookmarkEnd w:id="2631"/>
            <w:r w:rsidRPr="00C03A64">
              <w:rPr>
                <w:rFonts w:ascii="Times New Roman" w:hAnsi="Times New Roman" w:cs="Times New Roman"/>
                <w:b/>
                <w:color w:val="000000"/>
                <w:sz w:val="20"/>
              </w:rPr>
              <w:t>78. Zestawy danych z systemów informacyjnych Komendy Głównej Straży Granicznej</w:t>
            </w:r>
            <w:bookmarkEnd w:id="2632"/>
            <w:bookmarkEnd w:id="2633"/>
          </w:p>
        </w:tc>
      </w:tr>
      <w:tr w:rsidR="006B1864" w14:paraId="1929EE0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202AC84" w14:textId="77777777" w:rsidR="006B1864" w:rsidRDefault="00C3683C">
            <w:pPr>
              <w:rPr>
                <w:color w:val="000000"/>
              </w:rPr>
            </w:pPr>
            <w:bookmarkStart w:id="2634" w:name="lp.78.1"/>
            <w:bookmarkEnd w:id="263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BA1327A" w14:textId="77777777" w:rsidR="00C03A64" w:rsidRDefault="00C3683C">
            <w:pPr>
              <w:rPr>
                <w:color w:val="000000"/>
              </w:rPr>
            </w:pPr>
            <w:r>
              <w:rPr>
                <w:color w:val="000000"/>
              </w:rPr>
              <w:t>Centralna Baza Danych Straży Granicznej;</w:t>
            </w:r>
          </w:p>
          <w:p w14:paraId="121A22BA" w14:textId="77777777" w:rsidR="006B1864" w:rsidRDefault="00C03A64" w:rsidP="00C03A64">
            <w:pPr>
              <w:ind w:left="283" w:hanging="283"/>
              <w:rPr>
                <w:color w:val="000000"/>
              </w:rPr>
            </w:pPr>
            <w:r>
              <w:rPr>
                <w:color w:val="000000"/>
              </w:rPr>
              <w:tab/>
            </w:r>
            <w:r w:rsidR="00C3683C">
              <w:rPr>
                <w:color w:val="000000"/>
              </w:rPr>
              <w:t>KGSG CBD SF 01 – dane dotyczące ruchu na granicach Polski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B2FA16" w14:textId="77777777" w:rsidR="006B1864" w:rsidRDefault="00C3683C">
            <w:pPr>
              <w:rPr>
                <w:color w:val="000000"/>
              </w:rPr>
            </w:pPr>
            <w:r>
              <w:rPr>
                <w:color w:val="000000"/>
              </w:rPr>
              <w:t>Komenda Główna Straży Granicznej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030E087" w14:textId="77777777" w:rsidR="006B1864" w:rsidRDefault="00C3683C">
            <w:pPr>
              <w:rPr>
                <w:color w:val="000000"/>
              </w:rPr>
            </w:pPr>
            <w:r>
              <w:rPr>
                <w:color w:val="000000"/>
              </w:rPr>
              <w:t>Obywatelstwo – według Straży Granicznej. Data ruchu granicznego. Kod przejścia granicznego. Osoby w ruchu granicznym. Załogi w ruchu granicznym. Rodzaje środków transportu w ruchu granicznym. Szczegółowe obywatelstwo – według Straży Granicznej. Kierunek ruchu granicznego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228045" w14:textId="77777777" w:rsidR="00C03A64" w:rsidRDefault="00C3683C">
            <w:pPr>
              <w:rPr>
                <w:color w:val="000000"/>
              </w:rPr>
            </w:pPr>
            <w:r>
              <w:rPr>
                <w:color w:val="000000"/>
              </w:rPr>
              <w:t>Raz w miesiącu do 10. dnia po miesiącu za miesiąc i do 12 stycznia 2026 r. za grudzień 2025 r.;</w:t>
            </w:r>
          </w:p>
          <w:p w14:paraId="1C9FC01E" w14:textId="77777777" w:rsidR="00C03A64" w:rsidRDefault="00C03A64">
            <w:pPr>
              <w:rPr>
                <w:color w:val="000000"/>
              </w:rPr>
            </w:pPr>
          </w:p>
          <w:p w14:paraId="379A0BB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BBFB2D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16BDC02" w14:textId="77777777">
              <w:trPr>
                <w:jc w:val="right"/>
              </w:trPr>
              <w:tc>
                <w:tcPr>
                  <w:tcW w:w="788" w:type="dxa"/>
                  <w:tcMar>
                    <w:top w:w="0" w:type="dxa"/>
                    <w:left w:w="0" w:type="dxa"/>
                    <w:bottom w:w="0" w:type="dxa"/>
                    <w:right w:w="0" w:type="dxa"/>
                  </w:tcMar>
                </w:tcPr>
                <w:bookmarkStart w:id="2635" w:name="__bookmark_2319"/>
                <w:bookmarkEnd w:id="2635"/>
                <w:p w14:paraId="743C894A" w14:textId="760F05F3" w:rsidR="006B1864" w:rsidRDefault="00C3683C">
                  <w:pPr>
                    <w:jc w:val="right"/>
                    <w:rPr>
                      <w:rStyle w:val="Hipercze"/>
                    </w:rPr>
                  </w:pPr>
                  <w:r>
                    <w:rPr>
                      <w:rStyle w:val="Hipercze"/>
                    </w:rPr>
                    <w:fldChar w:fldCharType="begin"/>
                  </w:r>
                  <w:r>
                    <w:rPr>
                      <w:rStyle w:val="Hipercze"/>
                    </w:rPr>
                    <w:instrText xml:space="preserve"> HYPERLINK \l "badanie.1.30.11" \h </w:instrText>
                  </w:r>
                  <w:r>
                    <w:rPr>
                      <w:rStyle w:val="Hipercze"/>
                    </w:rPr>
                  </w:r>
                  <w:r>
                    <w:rPr>
                      <w:rStyle w:val="Hipercze"/>
                    </w:rPr>
                    <w:fldChar w:fldCharType="separate"/>
                  </w:r>
                  <w:r>
                    <w:rPr>
                      <w:rStyle w:val="Hipercze"/>
                    </w:rPr>
                    <w:t>1.30.11</w:t>
                  </w:r>
                  <w:r>
                    <w:rPr>
                      <w:rStyle w:val="Hipercze"/>
                    </w:rPr>
                    <w:fldChar w:fldCharType="end"/>
                  </w:r>
                </w:p>
              </w:tc>
            </w:tr>
          </w:tbl>
          <w:p w14:paraId="31E429F2" w14:textId="77777777" w:rsidR="006B1864" w:rsidRDefault="006B1864">
            <w:pPr>
              <w:spacing w:line="1" w:lineRule="auto"/>
            </w:pPr>
          </w:p>
        </w:tc>
      </w:tr>
      <w:tr w:rsidR="006B1864" w14:paraId="31A92E7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9C3B9B" w14:textId="77777777" w:rsidR="006B1864" w:rsidRDefault="00C3683C">
            <w:pPr>
              <w:rPr>
                <w:color w:val="000000"/>
              </w:rPr>
            </w:pPr>
            <w:bookmarkStart w:id="2636" w:name="lp.78.2"/>
            <w:bookmarkEnd w:id="2636"/>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CA79FB3" w14:textId="77777777" w:rsidR="00C03A64" w:rsidRDefault="00C3683C">
            <w:pPr>
              <w:rPr>
                <w:color w:val="000000"/>
              </w:rPr>
            </w:pPr>
            <w:r>
              <w:rPr>
                <w:color w:val="000000"/>
              </w:rPr>
              <w:t>Centralna Baza Danych Straży Granicznej EWIDA;</w:t>
            </w:r>
          </w:p>
          <w:p w14:paraId="65A64934" w14:textId="77777777" w:rsidR="006B1864" w:rsidRDefault="00C03A64" w:rsidP="00C03A64">
            <w:pPr>
              <w:ind w:left="283" w:hanging="283"/>
              <w:rPr>
                <w:color w:val="000000"/>
              </w:rPr>
            </w:pPr>
            <w:r>
              <w:rPr>
                <w:color w:val="000000"/>
              </w:rPr>
              <w:tab/>
            </w:r>
            <w:r w:rsidR="00C3683C">
              <w:rPr>
                <w:color w:val="000000"/>
              </w:rPr>
              <w:t>KGSG CBD EWIDA 01 – dane dotyczące wszczętych i zakończonych postępowań przygotowawczych w sprawach o przestępstwa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7532C0E" w14:textId="77777777" w:rsidR="006B1864" w:rsidRDefault="00C3683C">
            <w:pPr>
              <w:rPr>
                <w:color w:val="000000"/>
              </w:rPr>
            </w:pPr>
            <w:r>
              <w:rPr>
                <w:color w:val="000000"/>
              </w:rPr>
              <w:t>Komenda Główna Straży Granicznej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CCDD89A" w14:textId="77777777" w:rsidR="006B1864" w:rsidRDefault="00C3683C">
            <w:pPr>
              <w:rPr>
                <w:color w:val="000000"/>
              </w:rPr>
            </w:pPr>
            <w:r>
              <w:rPr>
                <w:color w:val="000000"/>
              </w:rPr>
              <w:t>Wszczęte i zakończone postępowania przygotowawcze w sprawach o przestępstwa prowadzone przez Straż Graniczną</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FFB324F" w14:textId="77777777" w:rsidR="00C03A64" w:rsidRDefault="00C3683C">
            <w:pPr>
              <w:rPr>
                <w:color w:val="000000"/>
              </w:rPr>
            </w:pPr>
            <w:r>
              <w:rPr>
                <w:color w:val="000000"/>
              </w:rPr>
              <w:t>2 razy w roku do 15 kwietnia 2026 r. za rok 2025 – w zakresie podstawowym, do 17 czerwca 2026 r. za rok 2025 – w zakresie rozszerzonym;</w:t>
            </w:r>
          </w:p>
          <w:p w14:paraId="72C5DA89" w14:textId="77777777" w:rsidR="00C03A64" w:rsidRDefault="00C03A64">
            <w:pPr>
              <w:rPr>
                <w:color w:val="000000"/>
              </w:rPr>
            </w:pPr>
          </w:p>
          <w:p w14:paraId="2B5DB1C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47B056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1961324" w14:textId="77777777">
              <w:trPr>
                <w:jc w:val="right"/>
              </w:trPr>
              <w:tc>
                <w:tcPr>
                  <w:tcW w:w="788" w:type="dxa"/>
                  <w:tcMar>
                    <w:top w:w="0" w:type="dxa"/>
                    <w:left w:w="0" w:type="dxa"/>
                    <w:bottom w:w="0" w:type="dxa"/>
                    <w:right w:w="0" w:type="dxa"/>
                  </w:tcMar>
                </w:tcPr>
                <w:bookmarkStart w:id="2637" w:name="__bookmark_2320"/>
                <w:bookmarkEnd w:id="2637"/>
                <w:p w14:paraId="3E8A100A" w14:textId="318F734B"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05693F2C" w14:textId="77777777" w:rsidR="006B1864" w:rsidRDefault="006B1864">
            <w:pPr>
              <w:spacing w:line="1" w:lineRule="auto"/>
            </w:pPr>
          </w:p>
        </w:tc>
      </w:tr>
      <w:tr w:rsidR="006B1864" w14:paraId="7A55AD6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68368A" w14:textId="77777777" w:rsidR="006B1864" w:rsidRDefault="00C3683C">
            <w:pPr>
              <w:rPr>
                <w:color w:val="000000"/>
              </w:rPr>
            </w:pPr>
            <w:bookmarkStart w:id="2638" w:name="lp.78.3"/>
            <w:bookmarkEnd w:id="2638"/>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3012586" w14:textId="77777777" w:rsidR="00C03A64" w:rsidRDefault="00C3683C">
            <w:pPr>
              <w:rPr>
                <w:color w:val="000000"/>
              </w:rPr>
            </w:pPr>
            <w:r>
              <w:rPr>
                <w:color w:val="000000"/>
              </w:rPr>
              <w:t>Rejestr obywateli Ukrainy, którzy przybyli na terytorium Rzeczypospolitej Polskiej w związku z działaniami wojennymi prowadzonymi na terytorium Ukrainy;</w:t>
            </w:r>
          </w:p>
          <w:p w14:paraId="4E0953E7" w14:textId="77777777" w:rsidR="006B1864" w:rsidRDefault="00C03A64" w:rsidP="00C03A64">
            <w:pPr>
              <w:ind w:left="283" w:hanging="283"/>
              <w:rPr>
                <w:color w:val="000000"/>
              </w:rPr>
            </w:pPr>
            <w:r>
              <w:rPr>
                <w:color w:val="000000"/>
              </w:rPr>
              <w:tab/>
            </w:r>
            <w:r w:rsidR="00C3683C">
              <w:rPr>
                <w:color w:val="000000"/>
              </w:rPr>
              <w:t>KGSG ROUPTRP 01 – dane o obywatelach Ukrainy, którzy przybyli na terytorium Rzeczypospolitej Polskiej oraz o osobach sprawujących faktyczną pieczę nad dzieckiem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6E4B708" w14:textId="77777777" w:rsidR="006B1864" w:rsidRDefault="00C3683C">
            <w:pPr>
              <w:rPr>
                <w:color w:val="000000"/>
              </w:rPr>
            </w:pPr>
            <w:r>
              <w:rPr>
                <w:color w:val="000000"/>
              </w:rPr>
              <w:t>Komenda Główna Straży Granicznej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4EA040" w14:textId="77777777" w:rsidR="006B1864" w:rsidRDefault="00C3683C">
            <w:pPr>
              <w:rPr>
                <w:color w:val="000000"/>
              </w:rPr>
            </w:pPr>
            <w:r>
              <w:rPr>
                <w:color w:val="000000"/>
              </w:rPr>
              <w:t>Numer PESEL obywatela Ukrainy – jeżeli został nadany. Unikalny numer w rejestrze obywatela Ukrainy. Imię obywatela Ukrainy. Drugie imię obywatela Ukrainy. Nazwisko obywatela Ukrainy. Data urodzenia obywatela Ukrainy. Obywatelstwo lub obywatelstwa obywatela Ukrainy. Płeć obywatela Ukrainy. Seria i numer dokumentu stanowiącego podstawę przekroczenia granicy obywatela Ukrainy, jeżeli występuje. Rodzaj dokumentu obywatela Ukrainy stanowiącego podstawę przekroczenia granicy, jeżeli występuje. Data dokonania wpisu w rejestrze dla obywatela Ukrainy. Data zmiany wpisu w rejestrze dla obywatela Ukrainy. Data przekroczenia granicy. Data złożenia wniosku, o nadanie numeru PESEL obywatelowi Ukrainy. Data końcowa okresu pobytu na terytorium Rzeczypospolitej Polskiej uznawanego za legalny. Numer PESEL osoby sprawującej pieczę nad dzieckiem – jeżeli został nadany. Imię osoby sprawującej pieczę nad dzieckiem. Drugie imię osoby sprawującej pieczę nad dzieckiem. Nazwisko osoby sprawującej pieczę nad dzieckiem. Data urodzenia osoby sprawującej pieczę nad dzieckiem. Obywatelstwo lub obywatelstwa osoby sprawującej pieczę nad dzieckiem. Płeć osoby sprawującej pieczę nad dzieckiem. Seria i numer dokumentu osoby sprawującej pieczę nad dzieckiem stanowiącego podstawę przekroczenia granicy, jeżeli występuje. Rodzaj dokumentu osoby sprawującej pieczę nad dzieckiem stanowiącego podstawę przekroczenia granicy, jeżeli występuje. Wskazanie stosunku pokrewieństwa z dzieckiem – jeżeli taki istnieje, a w przypadku jego braku – innej relacji łączącej tę osobę z dzieckiem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6671C5" w14:textId="77777777" w:rsidR="00C03A64" w:rsidRDefault="00C3683C">
            <w:pPr>
              <w:rPr>
                <w:color w:val="000000"/>
              </w:rPr>
            </w:pPr>
            <w:r>
              <w:rPr>
                <w:color w:val="000000"/>
              </w:rPr>
              <w:t>4 razy w roku do 30 maja 2025 r. według stanu na 31 marca 2025 r., do 29 sierpnia 2025 r. według stanu na 30 czerwca 2025 r., do 28 listopada 2025 r. według stanu na 30 września 2025 r., do 27 lutego 2026 r. według stanu na 31 grudnia 2025 r.;</w:t>
            </w:r>
          </w:p>
          <w:p w14:paraId="43276716" w14:textId="77777777" w:rsidR="00C03A64" w:rsidRDefault="00C03A64">
            <w:pPr>
              <w:rPr>
                <w:color w:val="000000"/>
              </w:rPr>
            </w:pPr>
          </w:p>
          <w:p w14:paraId="59AA8CA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EE2144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85EC7A" w14:textId="77777777">
              <w:trPr>
                <w:jc w:val="right"/>
              </w:trPr>
              <w:tc>
                <w:tcPr>
                  <w:tcW w:w="788" w:type="dxa"/>
                  <w:tcMar>
                    <w:top w:w="0" w:type="dxa"/>
                    <w:left w:w="0" w:type="dxa"/>
                    <w:bottom w:w="0" w:type="dxa"/>
                    <w:right w:w="0" w:type="dxa"/>
                  </w:tcMar>
                </w:tcPr>
                <w:bookmarkStart w:id="2639" w:name="__bookmark_2321"/>
                <w:bookmarkEnd w:id="2639"/>
                <w:p w14:paraId="42315B3C" w14:textId="6746C9A1"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r w:rsidR="006B1864" w14:paraId="404E3D54" w14:textId="77777777">
              <w:trPr>
                <w:jc w:val="right"/>
              </w:trPr>
              <w:tc>
                <w:tcPr>
                  <w:tcW w:w="788" w:type="dxa"/>
                  <w:tcMar>
                    <w:top w:w="0" w:type="dxa"/>
                    <w:left w:w="0" w:type="dxa"/>
                    <w:bottom w:w="0" w:type="dxa"/>
                    <w:right w:w="0" w:type="dxa"/>
                  </w:tcMar>
                </w:tcPr>
                <w:p w14:paraId="7ECE02CC" w14:textId="1F3D10A5" w:rsidR="006B1864" w:rsidRDefault="00C3683C">
                  <w:pPr>
                    <w:jc w:val="right"/>
                    <w:rPr>
                      <w:rStyle w:val="Hipercze"/>
                    </w:rPr>
                  </w:pPr>
                  <w:hyperlink w:anchor="badanie.1.80.02">
                    <w:r>
                      <w:rPr>
                        <w:rStyle w:val="Hipercze"/>
                      </w:rPr>
                      <w:t>1.80.02</w:t>
                    </w:r>
                  </w:hyperlink>
                </w:p>
              </w:tc>
            </w:tr>
          </w:tbl>
          <w:p w14:paraId="149384AD" w14:textId="77777777" w:rsidR="006B1864" w:rsidRDefault="006B1864">
            <w:pPr>
              <w:spacing w:line="1" w:lineRule="auto"/>
            </w:pPr>
          </w:p>
        </w:tc>
      </w:tr>
      <w:tr w:rsidR="006B1864" w14:paraId="5C5A898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3EAFA80" w14:textId="77777777" w:rsidR="006B1864" w:rsidRDefault="00C3683C">
            <w:pPr>
              <w:rPr>
                <w:color w:val="000000"/>
              </w:rPr>
            </w:pPr>
            <w:bookmarkStart w:id="2640" w:name="lp.78.4"/>
            <w:bookmarkEnd w:id="2640"/>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898DA7E" w14:textId="77777777" w:rsidR="00C03A64" w:rsidRDefault="00C3683C">
            <w:pPr>
              <w:rPr>
                <w:color w:val="000000"/>
              </w:rPr>
            </w:pPr>
            <w:r>
              <w:rPr>
                <w:color w:val="000000"/>
              </w:rPr>
              <w:t>System informacyjny dotyczący dokumentacji w zakresie długości lądowej granicy państwowej;</w:t>
            </w:r>
          </w:p>
          <w:p w14:paraId="0B02CD06" w14:textId="77777777" w:rsidR="006B1864" w:rsidRDefault="00C03A64" w:rsidP="00C03A64">
            <w:pPr>
              <w:ind w:left="283" w:hanging="283"/>
              <w:rPr>
                <w:color w:val="000000"/>
              </w:rPr>
            </w:pPr>
            <w:r>
              <w:rPr>
                <w:color w:val="000000"/>
              </w:rPr>
              <w:tab/>
            </w:r>
            <w:r w:rsidR="00C3683C">
              <w:rPr>
                <w:color w:val="000000"/>
              </w:rPr>
              <w:t>KGSG LGP 01 – dane dotyczące lądowej granicy państwowej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58009F8" w14:textId="77777777" w:rsidR="006B1864" w:rsidRDefault="00C3683C">
            <w:pPr>
              <w:rPr>
                <w:color w:val="000000"/>
              </w:rPr>
            </w:pPr>
            <w:r>
              <w:rPr>
                <w:color w:val="000000"/>
              </w:rPr>
              <w:t>Komenda Główna Straży Granicznej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C0B17B5" w14:textId="77777777" w:rsidR="006B1864" w:rsidRDefault="00C3683C">
            <w:pPr>
              <w:rPr>
                <w:color w:val="000000"/>
              </w:rPr>
            </w:pPr>
            <w:r>
              <w:rPr>
                <w:color w:val="000000"/>
              </w:rPr>
              <w:t>Długość lądowej granicy państwowej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0993F76" w14:textId="77777777" w:rsidR="00C03A64" w:rsidRDefault="00C3683C">
            <w:pPr>
              <w:rPr>
                <w:color w:val="000000"/>
              </w:rPr>
            </w:pPr>
            <w:r>
              <w:rPr>
                <w:color w:val="000000"/>
              </w:rPr>
              <w:t>Raz w roku do 27 maja 2026 r. za rok 2025;</w:t>
            </w:r>
          </w:p>
          <w:p w14:paraId="4224815C" w14:textId="77777777" w:rsidR="00C03A64" w:rsidRDefault="00C03A64">
            <w:pPr>
              <w:rPr>
                <w:color w:val="000000"/>
              </w:rPr>
            </w:pPr>
          </w:p>
          <w:p w14:paraId="0D838B0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A7A496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C19321C" w14:textId="77777777">
              <w:trPr>
                <w:jc w:val="right"/>
              </w:trPr>
              <w:tc>
                <w:tcPr>
                  <w:tcW w:w="788" w:type="dxa"/>
                  <w:tcMar>
                    <w:top w:w="0" w:type="dxa"/>
                    <w:left w:w="0" w:type="dxa"/>
                    <w:bottom w:w="0" w:type="dxa"/>
                    <w:right w:w="0" w:type="dxa"/>
                  </w:tcMar>
                </w:tcPr>
                <w:bookmarkStart w:id="2641" w:name="__bookmark_2322"/>
                <w:bookmarkEnd w:id="2641"/>
                <w:p w14:paraId="105E48BD" w14:textId="518CC781" w:rsidR="006B1864" w:rsidRDefault="00C3683C">
                  <w:pPr>
                    <w:jc w:val="right"/>
                    <w:rPr>
                      <w:rStyle w:val="Hipercze"/>
                    </w:rPr>
                  </w:pPr>
                  <w:r>
                    <w:rPr>
                      <w:rStyle w:val="Hipercze"/>
                    </w:rPr>
                    <w:fldChar w:fldCharType="begin"/>
                  </w:r>
                  <w:r>
                    <w:rPr>
                      <w:rStyle w:val="Hipercze"/>
                    </w:rPr>
                    <w:instrText xml:space="preserve"> HYPERLINK \l "badanie.1.01.01" \h </w:instrText>
                  </w:r>
                  <w:r>
                    <w:rPr>
                      <w:rStyle w:val="Hipercze"/>
                    </w:rPr>
                  </w:r>
                  <w:r>
                    <w:rPr>
                      <w:rStyle w:val="Hipercze"/>
                    </w:rPr>
                    <w:fldChar w:fldCharType="separate"/>
                  </w:r>
                  <w:r>
                    <w:rPr>
                      <w:rStyle w:val="Hipercze"/>
                    </w:rPr>
                    <w:t>1.01.01</w:t>
                  </w:r>
                  <w:r>
                    <w:rPr>
                      <w:rStyle w:val="Hipercze"/>
                    </w:rPr>
                    <w:fldChar w:fldCharType="end"/>
                  </w:r>
                </w:p>
              </w:tc>
            </w:tr>
          </w:tbl>
          <w:p w14:paraId="3DA41F88" w14:textId="77777777" w:rsidR="006B1864" w:rsidRDefault="006B1864">
            <w:pPr>
              <w:spacing w:line="1" w:lineRule="auto"/>
            </w:pPr>
          </w:p>
        </w:tc>
      </w:tr>
      <w:tr w:rsidR="006B1864" w14:paraId="2E67A03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85C1508" w14:textId="77777777" w:rsidR="006B1864" w:rsidRDefault="00C3683C">
            <w:pPr>
              <w:rPr>
                <w:color w:val="000000"/>
              </w:rPr>
            </w:pPr>
            <w:bookmarkStart w:id="2642" w:name="lp.78.5"/>
            <w:bookmarkEnd w:id="2642"/>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F9FA4D5" w14:textId="77777777" w:rsidR="00C03A64" w:rsidRDefault="00C3683C">
            <w:pPr>
              <w:rPr>
                <w:color w:val="000000"/>
              </w:rPr>
            </w:pPr>
            <w:r>
              <w:rPr>
                <w:color w:val="000000"/>
              </w:rPr>
              <w:t>System Komendy Głównej Straży Granicznej;</w:t>
            </w:r>
          </w:p>
          <w:p w14:paraId="4A833973" w14:textId="77777777" w:rsidR="006B1864" w:rsidRDefault="00C03A64" w:rsidP="00C03A64">
            <w:pPr>
              <w:ind w:left="283" w:hanging="283"/>
              <w:rPr>
                <w:color w:val="000000"/>
              </w:rPr>
            </w:pPr>
            <w:r>
              <w:rPr>
                <w:color w:val="000000"/>
              </w:rPr>
              <w:tab/>
            </w:r>
            <w:r w:rsidR="00C3683C">
              <w:rPr>
                <w:color w:val="000000"/>
              </w:rPr>
              <w:t>KGSG SKGSG 01 – dane o obywatelach państw trzecich, którym odmówiono wjazdu na terytorium państwa członkowskiego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73FC1DA" w14:textId="77777777" w:rsidR="006B1864" w:rsidRDefault="00C3683C">
            <w:pPr>
              <w:rPr>
                <w:color w:val="000000"/>
              </w:rPr>
            </w:pPr>
            <w:r>
              <w:rPr>
                <w:color w:val="000000"/>
              </w:rPr>
              <w:t>Komenda Główna Straży Granicznej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3FC9033" w14:textId="77777777" w:rsidR="006B1864" w:rsidRDefault="00C3683C">
            <w:pPr>
              <w:rPr>
                <w:color w:val="000000"/>
              </w:rPr>
            </w:pPr>
            <w:r>
              <w:rPr>
                <w:color w:val="000000"/>
              </w:rPr>
              <w:t>Obywatelstwo. Przyczyna odmowy wjazdu do Polski. Rodzaj granicy, na której odmówiono wjazdu do Polski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B34E3B9" w14:textId="77777777" w:rsidR="00C03A64" w:rsidRDefault="00C3683C">
            <w:pPr>
              <w:rPr>
                <w:color w:val="000000"/>
              </w:rPr>
            </w:pPr>
            <w:r>
              <w:rPr>
                <w:color w:val="000000"/>
              </w:rPr>
              <w:t>Raz w roku do 31 marca 2026 r. za rok 2025;</w:t>
            </w:r>
          </w:p>
          <w:p w14:paraId="5710F8F6" w14:textId="77777777" w:rsidR="00C03A64" w:rsidRDefault="00C03A64">
            <w:pPr>
              <w:rPr>
                <w:color w:val="000000"/>
              </w:rPr>
            </w:pPr>
          </w:p>
          <w:p w14:paraId="412BDD8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DDFD3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88865E" w14:textId="77777777">
              <w:trPr>
                <w:jc w:val="right"/>
              </w:trPr>
              <w:tc>
                <w:tcPr>
                  <w:tcW w:w="788" w:type="dxa"/>
                  <w:tcMar>
                    <w:top w:w="0" w:type="dxa"/>
                    <w:left w:w="0" w:type="dxa"/>
                    <w:bottom w:w="0" w:type="dxa"/>
                    <w:right w:w="0" w:type="dxa"/>
                  </w:tcMar>
                </w:tcPr>
                <w:bookmarkStart w:id="2643" w:name="__bookmark_2323"/>
                <w:bookmarkEnd w:id="2643"/>
                <w:p w14:paraId="41485F9B" w14:textId="12D45520"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60977B72" w14:textId="77777777" w:rsidR="006B1864" w:rsidRDefault="006B1864">
            <w:pPr>
              <w:spacing w:line="1" w:lineRule="auto"/>
            </w:pPr>
          </w:p>
        </w:tc>
      </w:tr>
      <w:tr w:rsidR="006B1864" w14:paraId="6CEEAC7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879B1EC" w14:textId="77777777" w:rsidR="006B1864" w:rsidRDefault="00C3683C">
            <w:pPr>
              <w:rPr>
                <w:color w:val="000000"/>
              </w:rPr>
            </w:pPr>
            <w:bookmarkStart w:id="2644" w:name="lp.78.6"/>
            <w:bookmarkEnd w:id="2644"/>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FAB8C11" w14:textId="77777777" w:rsidR="00C03A64" w:rsidRDefault="00C3683C">
            <w:pPr>
              <w:rPr>
                <w:color w:val="000000"/>
              </w:rPr>
            </w:pPr>
            <w:r>
              <w:rPr>
                <w:color w:val="000000"/>
              </w:rPr>
              <w:t>System Komendy Głównej Straży Granicznej;</w:t>
            </w:r>
          </w:p>
          <w:p w14:paraId="03294025" w14:textId="77777777" w:rsidR="006B1864" w:rsidRDefault="00C03A64" w:rsidP="00C03A64">
            <w:pPr>
              <w:ind w:left="283" w:hanging="283"/>
              <w:rPr>
                <w:color w:val="000000"/>
              </w:rPr>
            </w:pPr>
            <w:r>
              <w:rPr>
                <w:color w:val="000000"/>
              </w:rPr>
              <w:tab/>
            </w:r>
            <w:r w:rsidR="00C3683C">
              <w:rPr>
                <w:color w:val="000000"/>
              </w:rPr>
              <w:t>KGSG SKGSG 02 – dane o obywatelach państw trzecich, co do których stwierdzono fakt nielegalnego przebywania na terytorium państwa członkowskiego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08E885B" w14:textId="77777777" w:rsidR="006B1864" w:rsidRDefault="00C3683C">
            <w:pPr>
              <w:rPr>
                <w:color w:val="000000"/>
              </w:rPr>
            </w:pPr>
            <w:r>
              <w:rPr>
                <w:color w:val="000000"/>
              </w:rPr>
              <w:t>Komenda Główna Straży Granicznej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711FEC0" w14:textId="77777777" w:rsidR="006B1864" w:rsidRDefault="00C3683C">
            <w:pPr>
              <w:rPr>
                <w:color w:val="000000"/>
              </w:rPr>
            </w:pPr>
            <w:r>
              <w:rPr>
                <w:color w:val="000000"/>
              </w:rPr>
              <w:t>Obywatelstwo. Wiek. Płeć</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66E79C" w14:textId="77777777" w:rsidR="00C03A64" w:rsidRDefault="00C3683C">
            <w:pPr>
              <w:rPr>
                <w:color w:val="000000"/>
              </w:rPr>
            </w:pPr>
            <w:r>
              <w:rPr>
                <w:color w:val="000000"/>
              </w:rPr>
              <w:t>Raz w roku do 31 marca 2026 r. za rok 2025;</w:t>
            </w:r>
          </w:p>
          <w:p w14:paraId="4ED04009" w14:textId="77777777" w:rsidR="00C03A64" w:rsidRDefault="00C03A64">
            <w:pPr>
              <w:rPr>
                <w:color w:val="000000"/>
              </w:rPr>
            </w:pPr>
          </w:p>
          <w:p w14:paraId="2635767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C0F250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BA4746D" w14:textId="77777777">
              <w:trPr>
                <w:jc w:val="right"/>
              </w:trPr>
              <w:tc>
                <w:tcPr>
                  <w:tcW w:w="788" w:type="dxa"/>
                  <w:tcMar>
                    <w:top w:w="0" w:type="dxa"/>
                    <w:left w:w="0" w:type="dxa"/>
                    <w:bottom w:w="0" w:type="dxa"/>
                    <w:right w:w="0" w:type="dxa"/>
                  </w:tcMar>
                </w:tcPr>
                <w:bookmarkStart w:id="2645" w:name="__bookmark_2324"/>
                <w:bookmarkEnd w:id="2645"/>
                <w:p w14:paraId="1C0C36F1" w14:textId="16640CEE"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0F1327E8" w14:textId="77777777" w:rsidR="006B1864" w:rsidRDefault="006B1864">
            <w:pPr>
              <w:spacing w:line="1" w:lineRule="auto"/>
            </w:pPr>
          </w:p>
        </w:tc>
      </w:tr>
      <w:tr w:rsidR="006B1864" w14:paraId="79CE2A8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B5C6D57" w14:textId="77777777" w:rsidR="006B1864" w:rsidRDefault="00C3683C">
            <w:pPr>
              <w:rPr>
                <w:color w:val="000000"/>
              </w:rPr>
            </w:pPr>
            <w:bookmarkStart w:id="2646" w:name="lp.78.7"/>
            <w:bookmarkEnd w:id="2646"/>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3DB56FB" w14:textId="77777777" w:rsidR="00C03A64" w:rsidRDefault="00C3683C">
            <w:pPr>
              <w:rPr>
                <w:color w:val="000000"/>
              </w:rPr>
            </w:pPr>
            <w:r>
              <w:rPr>
                <w:color w:val="000000"/>
              </w:rPr>
              <w:t>System Komendy Głównej Straży Granicznej;</w:t>
            </w:r>
          </w:p>
          <w:p w14:paraId="50A4B3C0" w14:textId="77777777" w:rsidR="006B1864" w:rsidRDefault="00C03A64" w:rsidP="00C03A64">
            <w:pPr>
              <w:ind w:left="283" w:hanging="283"/>
              <w:rPr>
                <w:color w:val="000000"/>
              </w:rPr>
            </w:pPr>
            <w:r>
              <w:rPr>
                <w:color w:val="000000"/>
              </w:rPr>
              <w:tab/>
            </w:r>
            <w:r w:rsidR="00C3683C">
              <w:rPr>
                <w:color w:val="000000"/>
              </w:rPr>
              <w:t>KGSG SKGSG 03 – dane o obywatelach państw trzecich, wobec których wydano decyzję zobowiązującą do opuszczenia terytorium państwa członkowskiego, oraz o obywatelach państw trzecich, którzy w wyniku decyzji faktycznie opuścili terytorium państwa członkowskiego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9909B0D" w14:textId="77777777" w:rsidR="006B1864" w:rsidRDefault="00C3683C">
            <w:pPr>
              <w:rPr>
                <w:color w:val="000000"/>
              </w:rPr>
            </w:pPr>
            <w:r>
              <w:rPr>
                <w:color w:val="000000"/>
              </w:rPr>
              <w:t>Komenda Główna Straży Granicznej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B991472" w14:textId="77777777" w:rsidR="006B1864" w:rsidRDefault="00C3683C">
            <w:pPr>
              <w:rPr>
                <w:color w:val="000000"/>
              </w:rPr>
            </w:pPr>
            <w:r>
              <w:rPr>
                <w:color w:val="000000"/>
              </w:rPr>
              <w:t>Obywatelstwo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AB22145" w14:textId="77777777" w:rsidR="00C03A64" w:rsidRDefault="00C3683C">
            <w:pPr>
              <w:rPr>
                <w:color w:val="000000"/>
              </w:rPr>
            </w:pPr>
            <w:r>
              <w:rPr>
                <w:color w:val="000000"/>
              </w:rPr>
              <w:t>Raz w roku do 31 marca 2026 r. za rok 2025;</w:t>
            </w:r>
          </w:p>
          <w:p w14:paraId="7EB33552" w14:textId="77777777" w:rsidR="00C03A64" w:rsidRDefault="00C03A64">
            <w:pPr>
              <w:rPr>
                <w:color w:val="000000"/>
              </w:rPr>
            </w:pPr>
          </w:p>
          <w:p w14:paraId="3C11822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6BAD34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78ED487" w14:textId="77777777">
              <w:trPr>
                <w:jc w:val="right"/>
              </w:trPr>
              <w:tc>
                <w:tcPr>
                  <w:tcW w:w="788" w:type="dxa"/>
                  <w:tcMar>
                    <w:top w:w="0" w:type="dxa"/>
                    <w:left w:w="0" w:type="dxa"/>
                    <w:bottom w:w="0" w:type="dxa"/>
                    <w:right w:w="0" w:type="dxa"/>
                  </w:tcMar>
                </w:tcPr>
                <w:bookmarkStart w:id="2647" w:name="__bookmark_2325"/>
                <w:bookmarkEnd w:id="2647"/>
                <w:p w14:paraId="48484513" w14:textId="1750BBD0"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5D7C04BA" w14:textId="77777777" w:rsidR="006B1864" w:rsidRDefault="006B1864">
            <w:pPr>
              <w:spacing w:line="1" w:lineRule="auto"/>
            </w:pPr>
          </w:p>
        </w:tc>
      </w:tr>
      <w:tr w:rsidR="006B1864" w14:paraId="40200178"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543ABBA"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648" w:name="gr.79"/>
            <w:bookmarkStart w:id="2649" w:name="_Toc176176949"/>
            <w:bookmarkStart w:id="2650" w:name="_Toc176183237"/>
            <w:bookmarkEnd w:id="2648"/>
            <w:r w:rsidRPr="00C03A64">
              <w:rPr>
                <w:rFonts w:ascii="Times New Roman" w:hAnsi="Times New Roman" w:cs="Times New Roman"/>
                <w:b/>
                <w:color w:val="000000"/>
                <w:sz w:val="20"/>
              </w:rPr>
              <w:t>79. Zestawy danych z systemów informacyjnych Komisji Nadzoru Finansowego</w:t>
            </w:r>
            <w:bookmarkEnd w:id="2649"/>
            <w:bookmarkEnd w:id="2650"/>
          </w:p>
        </w:tc>
      </w:tr>
      <w:tr w:rsidR="006B1864" w14:paraId="1F1492E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6E53F06" w14:textId="77777777" w:rsidR="006B1864" w:rsidRDefault="00C3683C">
            <w:pPr>
              <w:rPr>
                <w:color w:val="000000"/>
              </w:rPr>
            </w:pPr>
            <w:bookmarkStart w:id="2651" w:name="lp.79.1"/>
            <w:bookmarkEnd w:id="265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3AF8845" w14:textId="77777777" w:rsidR="00C03A64" w:rsidRDefault="00C3683C">
            <w:pPr>
              <w:rPr>
                <w:color w:val="000000"/>
              </w:rPr>
            </w:pPr>
            <w:r>
              <w:rPr>
                <w:color w:val="000000"/>
              </w:rPr>
              <w:t>Elektroniczny system przekazywania informacji;</w:t>
            </w:r>
          </w:p>
          <w:p w14:paraId="400B96A8" w14:textId="77777777" w:rsidR="006B1864" w:rsidRDefault="00C03A64" w:rsidP="00C03A64">
            <w:pPr>
              <w:ind w:left="283" w:hanging="283"/>
              <w:rPr>
                <w:color w:val="000000"/>
              </w:rPr>
            </w:pPr>
            <w:r>
              <w:rPr>
                <w:color w:val="000000"/>
              </w:rPr>
              <w:tab/>
            </w:r>
            <w:r w:rsidR="00C3683C">
              <w:rPr>
                <w:color w:val="000000"/>
              </w:rPr>
              <w:t>KNF ESPI 01 – dane w zakresie: wykaz funduszy inwestycyjnych; rodzaj funduszy inwestycyjnych zarządzanych przez towarzystwa funduszy inwestycyjnych; kopie sprawozdań finansowych funduszy inwestycyjnych i zbiorczych portfeli papierów wartościowych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79F91D6"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FAA7A4F" w14:textId="77777777" w:rsidR="006B1864" w:rsidRDefault="00C3683C">
            <w:pPr>
              <w:rPr>
                <w:color w:val="000000"/>
              </w:rPr>
            </w:pPr>
            <w:r>
              <w:rPr>
                <w:color w:val="000000"/>
              </w:rPr>
              <w:t>Aktywa funduszy inwestycyjnych. Pasywa funduszy inwestycyjnych. Rachunek wyniku z operacji funduszy inwestycyjnych. Lokaty funduszy inwestycyjnych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A23120D" w14:textId="77777777" w:rsidR="00C03A64" w:rsidRDefault="00C3683C">
            <w:pPr>
              <w:rPr>
                <w:color w:val="000000"/>
              </w:rPr>
            </w:pPr>
            <w:r>
              <w:rPr>
                <w:color w:val="000000"/>
              </w:rPr>
              <w:t>Raz w półroczu do 16 września 2025 r. za I półrocze 2025 r., do 15 maja 2026 r. za rok 2025;</w:t>
            </w:r>
          </w:p>
          <w:p w14:paraId="1E783F09" w14:textId="77777777" w:rsidR="00C03A64" w:rsidRDefault="00C03A64">
            <w:pPr>
              <w:rPr>
                <w:color w:val="000000"/>
              </w:rPr>
            </w:pPr>
          </w:p>
          <w:p w14:paraId="06170C9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4AF24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41EC065" w14:textId="77777777">
              <w:trPr>
                <w:jc w:val="right"/>
              </w:trPr>
              <w:tc>
                <w:tcPr>
                  <w:tcW w:w="788" w:type="dxa"/>
                  <w:tcMar>
                    <w:top w:w="0" w:type="dxa"/>
                    <w:left w:w="0" w:type="dxa"/>
                    <w:bottom w:w="0" w:type="dxa"/>
                    <w:right w:w="0" w:type="dxa"/>
                  </w:tcMar>
                </w:tcPr>
                <w:bookmarkStart w:id="2652" w:name="__bookmark_2326"/>
                <w:bookmarkEnd w:id="2652"/>
                <w:p w14:paraId="7F3D0CBE" w14:textId="1C3C261D" w:rsidR="006B1864" w:rsidRDefault="00C3683C">
                  <w:pPr>
                    <w:jc w:val="right"/>
                    <w:rPr>
                      <w:rStyle w:val="Hipercze"/>
                    </w:rPr>
                  </w:pPr>
                  <w:r>
                    <w:rPr>
                      <w:rStyle w:val="Hipercze"/>
                    </w:rPr>
                    <w:fldChar w:fldCharType="begin"/>
                  </w:r>
                  <w:r>
                    <w:rPr>
                      <w:rStyle w:val="Hipercze"/>
                    </w:rPr>
                    <w:instrText xml:space="preserve"> HYPERLINK \l "badanie.1.62.08" \h </w:instrText>
                  </w:r>
                  <w:r>
                    <w:rPr>
                      <w:rStyle w:val="Hipercze"/>
                    </w:rPr>
                  </w:r>
                  <w:r>
                    <w:rPr>
                      <w:rStyle w:val="Hipercze"/>
                    </w:rPr>
                    <w:fldChar w:fldCharType="separate"/>
                  </w:r>
                  <w:r>
                    <w:rPr>
                      <w:rStyle w:val="Hipercze"/>
                    </w:rPr>
                    <w:t>1.62.08,</w:t>
                  </w:r>
                  <w:r>
                    <w:rPr>
                      <w:rStyle w:val="Hipercze"/>
                    </w:rPr>
                    <w:fldChar w:fldCharType="end"/>
                  </w:r>
                </w:p>
              </w:tc>
            </w:tr>
            <w:tr w:rsidR="006B1864" w14:paraId="2D47ABAE" w14:textId="77777777">
              <w:trPr>
                <w:jc w:val="right"/>
              </w:trPr>
              <w:tc>
                <w:tcPr>
                  <w:tcW w:w="788" w:type="dxa"/>
                  <w:tcMar>
                    <w:top w:w="0" w:type="dxa"/>
                    <w:left w:w="0" w:type="dxa"/>
                    <w:bottom w:w="0" w:type="dxa"/>
                    <w:right w:w="0" w:type="dxa"/>
                  </w:tcMar>
                </w:tcPr>
                <w:p w14:paraId="0AC7C7C6" w14:textId="5DFC208F" w:rsidR="006B1864" w:rsidRDefault="00C3683C">
                  <w:pPr>
                    <w:jc w:val="right"/>
                    <w:rPr>
                      <w:rStyle w:val="Hipercze"/>
                    </w:rPr>
                  </w:pPr>
                  <w:hyperlink w:anchor="badanie.1.67.03">
                    <w:r>
                      <w:rPr>
                        <w:rStyle w:val="Hipercze"/>
                      </w:rPr>
                      <w:t>1.67.03,</w:t>
                    </w:r>
                  </w:hyperlink>
                </w:p>
              </w:tc>
            </w:tr>
            <w:tr w:rsidR="006B1864" w14:paraId="4A2D28AC" w14:textId="77777777">
              <w:trPr>
                <w:jc w:val="right"/>
              </w:trPr>
              <w:tc>
                <w:tcPr>
                  <w:tcW w:w="788" w:type="dxa"/>
                  <w:tcMar>
                    <w:top w:w="0" w:type="dxa"/>
                    <w:left w:w="0" w:type="dxa"/>
                    <w:bottom w:w="0" w:type="dxa"/>
                    <w:right w:w="0" w:type="dxa"/>
                  </w:tcMar>
                </w:tcPr>
                <w:p w14:paraId="31920741" w14:textId="27422017" w:rsidR="006B1864" w:rsidRDefault="00C3683C">
                  <w:pPr>
                    <w:jc w:val="right"/>
                    <w:rPr>
                      <w:rStyle w:val="Hipercze"/>
                    </w:rPr>
                  </w:pPr>
                  <w:hyperlink w:anchor="badanie.1.67.07">
                    <w:r>
                      <w:rPr>
                        <w:rStyle w:val="Hipercze"/>
                      </w:rPr>
                      <w:t>1.67.07</w:t>
                    </w:r>
                  </w:hyperlink>
                </w:p>
              </w:tc>
            </w:tr>
          </w:tbl>
          <w:p w14:paraId="417E2314" w14:textId="77777777" w:rsidR="006B1864" w:rsidRDefault="006B1864">
            <w:pPr>
              <w:spacing w:line="1" w:lineRule="auto"/>
            </w:pPr>
          </w:p>
        </w:tc>
      </w:tr>
      <w:tr w:rsidR="006B1864" w14:paraId="7ADB7A3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35388B1" w14:textId="77777777" w:rsidR="006B1864" w:rsidRDefault="00C3683C">
            <w:pPr>
              <w:rPr>
                <w:color w:val="000000"/>
              </w:rPr>
            </w:pPr>
            <w:bookmarkStart w:id="2653" w:name="lp.79.2"/>
            <w:bookmarkEnd w:id="2653"/>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6AFEF07" w14:textId="77777777" w:rsidR="00C03A64" w:rsidRDefault="00C3683C">
            <w:pPr>
              <w:rPr>
                <w:color w:val="000000"/>
              </w:rPr>
            </w:pPr>
            <w:r>
              <w:rPr>
                <w:color w:val="000000"/>
              </w:rPr>
              <w:t>Elektroniczny system przekazywania informacji;</w:t>
            </w:r>
          </w:p>
          <w:p w14:paraId="0671BBC9" w14:textId="77777777" w:rsidR="006B1864" w:rsidRDefault="00C03A64" w:rsidP="00C03A64">
            <w:pPr>
              <w:ind w:left="283" w:hanging="283"/>
              <w:rPr>
                <w:color w:val="000000"/>
              </w:rPr>
            </w:pPr>
            <w:r>
              <w:rPr>
                <w:color w:val="000000"/>
              </w:rPr>
              <w:tab/>
            </w:r>
            <w:r w:rsidR="00C3683C">
              <w:rPr>
                <w:color w:val="000000"/>
              </w:rPr>
              <w:t>KNF ESPI 02 – dane ze sprawozdawczości finansowej towarzystw funduszy inwestycyjnych w zakresie dywidend wypłacanych przez towarzystwa funduszy inwestycyjnych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43DB222"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DE7B152" w14:textId="77777777" w:rsidR="006B1864" w:rsidRDefault="00C3683C">
            <w:pPr>
              <w:rPr>
                <w:color w:val="000000"/>
              </w:rPr>
            </w:pPr>
            <w:r>
              <w:rPr>
                <w:color w:val="000000"/>
              </w:rPr>
              <w:t>Dywidendy wypłacane przez TFI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C8A7101" w14:textId="77777777" w:rsidR="00C03A64" w:rsidRDefault="00C3683C">
            <w:pPr>
              <w:rPr>
                <w:color w:val="000000"/>
              </w:rPr>
            </w:pPr>
            <w:r>
              <w:rPr>
                <w:color w:val="000000"/>
              </w:rPr>
              <w:t>Raz w roku do 31 lipca 2026 r. dywidendy wypłacone w 2025 r.;</w:t>
            </w:r>
          </w:p>
          <w:p w14:paraId="061E0184" w14:textId="77777777" w:rsidR="00C03A64" w:rsidRDefault="00C03A64">
            <w:pPr>
              <w:rPr>
                <w:color w:val="000000"/>
              </w:rPr>
            </w:pPr>
          </w:p>
          <w:p w14:paraId="482CE9B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E0FC7C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CA9C496" w14:textId="77777777">
              <w:trPr>
                <w:jc w:val="right"/>
              </w:trPr>
              <w:tc>
                <w:tcPr>
                  <w:tcW w:w="788" w:type="dxa"/>
                  <w:tcMar>
                    <w:top w:w="0" w:type="dxa"/>
                    <w:left w:w="0" w:type="dxa"/>
                    <w:bottom w:w="0" w:type="dxa"/>
                    <w:right w:w="0" w:type="dxa"/>
                  </w:tcMar>
                </w:tcPr>
                <w:bookmarkStart w:id="2654" w:name="__bookmark_2327"/>
                <w:bookmarkEnd w:id="2654"/>
                <w:p w14:paraId="3E6F3DFC" w14:textId="2A92C7B7"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27E798BE" w14:textId="77777777" w:rsidR="006B1864" w:rsidRDefault="006B1864">
            <w:pPr>
              <w:spacing w:line="1" w:lineRule="auto"/>
            </w:pPr>
          </w:p>
        </w:tc>
      </w:tr>
      <w:tr w:rsidR="006B1864" w14:paraId="7B01B54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0ECEEAB" w14:textId="77777777" w:rsidR="006B1864" w:rsidRDefault="00C3683C">
            <w:pPr>
              <w:rPr>
                <w:color w:val="000000"/>
              </w:rPr>
            </w:pPr>
            <w:bookmarkStart w:id="2655" w:name="lp.79.3"/>
            <w:bookmarkEnd w:id="2655"/>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C8CE9AB" w14:textId="77777777" w:rsidR="00C03A64" w:rsidRDefault="00C3683C">
            <w:pPr>
              <w:rPr>
                <w:color w:val="000000"/>
              </w:rPr>
            </w:pPr>
            <w:r>
              <w:rPr>
                <w:color w:val="000000"/>
              </w:rPr>
              <w:t>System informacyjny Urzędu Komisji Nadzoru Finansowego;</w:t>
            </w:r>
          </w:p>
          <w:p w14:paraId="34ED0CE7" w14:textId="77777777" w:rsidR="006B1864" w:rsidRDefault="00C03A64" w:rsidP="00C03A64">
            <w:pPr>
              <w:ind w:left="283" w:hanging="283"/>
              <w:rPr>
                <w:color w:val="000000"/>
              </w:rPr>
            </w:pPr>
            <w:r>
              <w:rPr>
                <w:color w:val="000000"/>
              </w:rPr>
              <w:tab/>
            </w:r>
            <w:r w:rsidR="00C3683C">
              <w:rPr>
                <w:color w:val="000000"/>
              </w:rPr>
              <w:t>KNF SIUKNF 01 – dane dotyczące banków komercyjnych, banków prowadzących działalność powierniczą i maklerską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514D436"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B1DCA60" w14:textId="77777777" w:rsidR="006B1864" w:rsidRDefault="00C3683C">
            <w:pPr>
              <w:rPr>
                <w:color w:val="000000"/>
              </w:rPr>
            </w:pPr>
            <w:r>
              <w:rPr>
                <w:color w:val="000000"/>
              </w:rPr>
              <w:t>Bank komercyjny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0E9858B" w14:textId="77777777" w:rsidR="00C03A64" w:rsidRDefault="00C3683C">
            <w:pPr>
              <w:rPr>
                <w:color w:val="000000"/>
              </w:rPr>
            </w:pPr>
            <w:r>
              <w:rPr>
                <w:color w:val="000000"/>
              </w:rPr>
              <w:t>Raz w kwartale do 15 maja 2025 r. według stanu na 31 marca 2025 r. – dane skorygowane, do 14 sierpnia 2025 r. według stanu na 30 czerwca 2025 r. – dane skorygowane, do 14 listopada 2025 r. według stanu na 30 września 2025 r. – dane skorygowane, do 13 lutego 2026 r. według stanu na 31 grudnia 2025 r. – dane skorygowane;</w:t>
            </w:r>
          </w:p>
          <w:p w14:paraId="69B4CF9B" w14:textId="77777777" w:rsidR="00C03A64" w:rsidRDefault="00C03A64">
            <w:pPr>
              <w:rPr>
                <w:color w:val="000000"/>
              </w:rPr>
            </w:pPr>
          </w:p>
          <w:p w14:paraId="588D4A4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F68090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5C77DB" w14:textId="77777777">
              <w:trPr>
                <w:jc w:val="right"/>
              </w:trPr>
              <w:tc>
                <w:tcPr>
                  <w:tcW w:w="788" w:type="dxa"/>
                  <w:tcMar>
                    <w:top w:w="0" w:type="dxa"/>
                    <w:left w:w="0" w:type="dxa"/>
                    <w:bottom w:w="0" w:type="dxa"/>
                    <w:right w:w="0" w:type="dxa"/>
                  </w:tcMar>
                </w:tcPr>
                <w:bookmarkStart w:id="2656" w:name="__bookmark_2328"/>
                <w:bookmarkEnd w:id="2656"/>
                <w:p w14:paraId="152FD71F" w14:textId="28559EC2" w:rsidR="006B1864" w:rsidRDefault="00C3683C">
                  <w:pPr>
                    <w:jc w:val="right"/>
                    <w:rPr>
                      <w:rStyle w:val="Hipercze"/>
                    </w:rPr>
                  </w:pPr>
                  <w:r>
                    <w:rPr>
                      <w:rStyle w:val="Hipercze"/>
                    </w:rPr>
                    <w:fldChar w:fldCharType="begin"/>
                  </w:r>
                  <w:r>
                    <w:rPr>
                      <w:rStyle w:val="Hipercze"/>
                    </w:rPr>
                    <w:instrText xml:space="preserve"> HYPERLINK \l "badanie.1.62.02" \h </w:instrText>
                  </w:r>
                  <w:r>
                    <w:rPr>
                      <w:rStyle w:val="Hipercze"/>
                    </w:rPr>
                  </w:r>
                  <w:r>
                    <w:rPr>
                      <w:rStyle w:val="Hipercze"/>
                    </w:rPr>
                    <w:fldChar w:fldCharType="separate"/>
                  </w:r>
                  <w:r>
                    <w:rPr>
                      <w:rStyle w:val="Hipercze"/>
                    </w:rPr>
                    <w:t>1.62.02</w:t>
                  </w:r>
                  <w:r>
                    <w:rPr>
                      <w:rStyle w:val="Hipercze"/>
                    </w:rPr>
                    <w:fldChar w:fldCharType="end"/>
                  </w:r>
                </w:p>
              </w:tc>
            </w:tr>
          </w:tbl>
          <w:p w14:paraId="616F0438" w14:textId="77777777" w:rsidR="006B1864" w:rsidRDefault="006B1864">
            <w:pPr>
              <w:spacing w:line="1" w:lineRule="auto"/>
            </w:pPr>
          </w:p>
        </w:tc>
      </w:tr>
      <w:tr w:rsidR="006B1864" w14:paraId="5FC1A48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B936172" w14:textId="77777777" w:rsidR="006B1864" w:rsidRDefault="00C3683C">
            <w:pPr>
              <w:rPr>
                <w:color w:val="000000"/>
              </w:rPr>
            </w:pPr>
            <w:bookmarkStart w:id="2657" w:name="lp.79.4"/>
            <w:bookmarkEnd w:id="2657"/>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00E1C5F" w14:textId="77777777" w:rsidR="00C03A64" w:rsidRDefault="00C3683C">
            <w:pPr>
              <w:rPr>
                <w:color w:val="000000"/>
              </w:rPr>
            </w:pPr>
            <w:r>
              <w:rPr>
                <w:color w:val="000000"/>
              </w:rPr>
              <w:t>System informacyjny Urzędu Komisji Nadzoru Finansowego;</w:t>
            </w:r>
          </w:p>
          <w:p w14:paraId="286326B4" w14:textId="77777777" w:rsidR="006B1864" w:rsidRDefault="00C03A64" w:rsidP="00C03A64">
            <w:pPr>
              <w:ind w:left="283" w:hanging="283"/>
              <w:rPr>
                <w:color w:val="000000"/>
              </w:rPr>
            </w:pPr>
            <w:r>
              <w:rPr>
                <w:color w:val="000000"/>
              </w:rPr>
              <w:tab/>
            </w:r>
            <w:r w:rsidR="00C3683C">
              <w:rPr>
                <w:color w:val="000000"/>
              </w:rPr>
              <w:t>KNF SIUKNF 02 – dane dotyczące banków spółdzielczych i ich przynależności do banków zrzeszających, struktury własnościowej kapitału podstawowego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ED09816"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36775E3" w14:textId="77777777" w:rsidR="006B1864" w:rsidRDefault="00C3683C">
            <w:pPr>
              <w:rPr>
                <w:color w:val="000000"/>
              </w:rPr>
            </w:pPr>
            <w:r>
              <w:rPr>
                <w:color w:val="000000"/>
              </w:rPr>
              <w:t>Kapitał (fundusz) podstawowy. Bank spółdzielczy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223C89" w14:textId="77777777" w:rsidR="00C03A64" w:rsidRDefault="00C3683C">
            <w:pPr>
              <w:rPr>
                <w:color w:val="000000"/>
              </w:rPr>
            </w:pPr>
            <w:r>
              <w:rPr>
                <w:color w:val="000000"/>
              </w:rPr>
              <w:t>Raz w roku do 31 sierpnia 2026 r. według stanu na 31 grudnia 2025 r. – dane skorygowane;</w:t>
            </w:r>
          </w:p>
          <w:p w14:paraId="63794103" w14:textId="77777777" w:rsidR="00C03A64" w:rsidRDefault="00C03A64">
            <w:pPr>
              <w:rPr>
                <w:color w:val="000000"/>
              </w:rPr>
            </w:pPr>
          </w:p>
          <w:p w14:paraId="3DC009D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46AA0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DD633A0" w14:textId="77777777">
              <w:trPr>
                <w:jc w:val="right"/>
              </w:trPr>
              <w:tc>
                <w:tcPr>
                  <w:tcW w:w="788" w:type="dxa"/>
                  <w:tcMar>
                    <w:top w:w="0" w:type="dxa"/>
                    <w:left w:w="0" w:type="dxa"/>
                    <w:bottom w:w="0" w:type="dxa"/>
                    <w:right w:w="0" w:type="dxa"/>
                  </w:tcMar>
                </w:tcPr>
                <w:bookmarkStart w:id="2658" w:name="__bookmark_2329"/>
                <w:bookmarkEnd w:id="2658"/>
                <w:p w14:paraId="30F6242A" w14:textId="0F020052" w:rsidR="006B1864" w:rsidRDefault="00C3683C">
                  <w:pPr>
                    <w:jc w:val="right"/>
                    <w:rPr>
                      <w:rStyle w:val="Hipercze"/>
                    </w:rPr>
                  </w:pPr>
                  <w:r>
                    <w:rPr>
                      <w:rStyle w:val="Hipercze"/>
                    </w:rPr>
                    <w:fldChar w:fldCharType="begin"/>
                  </w:r>
                  <w:r>
                    <w:rPr>
                      <w:rStyle w:val="Hipercze"/>
                    </w:rPr>
                    <w:instrText xml:space="preserve"> HYPERLINK \l "badanie.1.62.02" \h </w:instrText>
                  </w:r>
                  <w:r>
                    <w:rPr>
                      <w:rStyle w:val="Hipercze"/>
                    </w:rPr>
                  </w:r>
                  <w:r>
                    <w:rPr>
                      <w:rStyle w:val="Hipercze"/>
                    </w:rPr>
                    <w:fldChar w:fldCharType="separate"/>
                  </w:r>
                  <w:r>
                    <w:rPr>
                      <w:rStyle w:val="Hipercze"/>
                    </w:rPr>
                    <w:t>1.62.02</w:t>
                  </w:r>
                  <w:r>
                    <w:rPr>
                      <w:rStyle w:val="Hipercze"/>
                    </w:rPr>
                    <w:fldChar w:fldCharType="end"/>
                  </w:r>
                </w:p>
              </w:tc>
            </w:tr>
          </w:tbl>
          <w:p w14:paraId="4D876F32" w14:textId="77777777" w:rsidR="006B1864" w:rsidRDefault="006B1864">
            <w:pPr>
              <w:spacing w:line="1" w:lineRule="auto"/>
            </w:pPr>
          </w:p>
        </w:tc>
      </w:tr>
      <w:tr w:rsidR="006B1864" w14:paraId="6237F87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2D2E229" w14:textId="77777777" w:rsidR="006B1864" w:rsidRDefault="00C3683C">
            <w:pPr>
              <w:rPr>
                <w:color w:val="000000"/>
              </w:rPr>
            </w:pPr>
            <w:bookmarkStart w:id="2659" w:name="lp.79.5"/>
            <w:bookmarkEnd w:id="2659"/>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F3AFB11" w14:textId="77777777" w:rsidR="00C03A64" w:rsidRDefault="00C3683C">
            <w:pPr>
              <w:rPr>
                <w:color w:val="000000"/>
              </w:rPr>
            </w:pPr>
            <w:r>
              <w:rPr>
                <w:color w:val="000000"/>
              </w:rPr>
              <w:t>System informacyjny Urzędu Komisji Nadzoru Finansowego;</w:t>
            </w:r>
          </w:p>
          <w:p w14:paraId="64BE692E" w14:textId="77777777" w:rsidR="006B1864" w:rsidRDefault="00C03A64" w:rsidP="00C03A64">
            <w:pPr>
              <w:ind w:left="283" w:hanging="283"/>
              <w:rPr>
                <w:color w:val="000000"/>
              </w:rPr>
            </w:pPr>
            <w:r>
              <w:rPr>
                <w:color w:val="000000"/>
              </w:rPr>
              <w:tab/>
            </w:r>
            <w:r w:rsidR="00C3683C">
              <w:rPr>
                <w:color w:val="000000"/>
              </w:rPr>
              <w:t>KNF SIUKNF 03 – dane dotyczące bilansu, rachunku zysków i strat, depozytów i pożyczek oraz członków kas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7D5F7C7"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68F86F9" w14:textId="77777777" w:rsidR="006B1864" w:rsidRDefault="00C3683C">
            <w:pPr>
              <w:rPr>
                <w:color w:val="000000"/>
              </w:rPr>
            </w:pPr>
            <w:r>
              <w:rPr>
                <w:color w:val="000000"/>
              </w:rPr>
              <w:t>Członkowie SKOK. Pożyczki i kredyty udzielone członkom. Depozyty (lokaty) przyjęte od członków. Należności przeterminowane. Ogólny rachunek zysków i strat SKOK. Aktywa SKOK. Pasywa SKOK. Pracujący. Oddziały i filie SKOK</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B39FE10" w14:textId="77777777" w:rsidR="00C03A64" w:rsidRDefault="00C3683C">
            <w:pPr>
              <w:rPr>
                <w:color w:val="000000"/>
              </w:rPr>
            </w:pPr>
            <w:r>
              <w:rPr>
                <w:color w:val="000000"/>
              </w:rPr>
              <w:t>Raz w roku do 9 września 2026 r. za rok 2025 – dane zweryfikowane przez biegłego rewidenta;</w:t>
            </w:r>
          </w:p>
          <w:p w14:paraId="6AD46C19" w14:textId="77777777" w:rsidR="00C03A64" w:rsidRDefault="00C03A64">
            <w:pPr>
              <w:rPr>
                <w:color w:val="000000"/>
              </w:rPr>
            </w:pPr>
          </w:p>
          <w:p w14:paraId="7243F57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42BBB5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40605F9" w14:textId="77777777">
              <w:trPr>
                <w:jc w:val="right"/>
              </w:trPr>
              <w:tc>
                <w:tcPr>
                  <w:tcW w:w="788" w:type="dxa"/>
                  <w:tcMar>
                    <w:top w:w="0" w:type="dxa"/>
                    <w:left w:w="0" w:type="dxa"/>
                    <w:bottom w:w="0" w:type="dxa"/>
                    <w:right w:w="0" w:type="dxa"/>
                  </w:tcMar>
                </w:tcPr>
                <w:bookmarkStart w:id="2660" w:name="__bookmark_2330"/>
                <w:bookmarkEnd w:id="2660"/>
                <w:p w14:paraId="0CBF5AAB" w14:textId="5AD30E0C" w:rsidR="006B1864" w:rsidRDefault="00C3683C">
                  <w:pPr>
                    <w:jc w:val="right"/>
                    <w:rPr>
                      <w:rStyle w:val="Hipercze"/>
                    </w:rPr>
                  </w:pPr>
                  <w:r>
                    <w:rPr>
                      <w:rStyle w:val="Hipercze"/>
                    </w:rPr>
                    <w:fldChar w:fldCharType="begin"/>
                  </w:r>
                  <w:r>
                    <w:rPr>
                      <w:rStyle w:val="Hipercze"/>
                    </w:rPr>
                    <w:instrText xml:space="preserve"> HYPERLINK \l "badanie.1.62.07" \h </w:instrText>
                  </w:r>
                  <w:r>
                    <w:rPr>
                      <w:rStyle w:val="Hipercze"/>
                    </w:rPr>
                  </w:r>
                  <w:r>
                    <w:rPr>
                      <w:rStyle w:val="Hipercze"/>
                    </w:rPr>
                    <w:fldChar w:fldCharType="separate"/>
                  </w:r>
                  <w:r>
                    <w:rPr>
                      <w:rStyle w:val="Hipercze"/>
                    </w:rPr>
                    <w:t>1.62.07</w:t>
                  </w:r>
                  <w:r>
                    <w:rPr>
                      <w:rStyle w:val="Hipercze"/>
                    </w:rPr>
                    <w:fldChar w:fldCharType="end"/>
                  </w:r>
                </w:p>
              </w:tc>
            </w:tr>
          </w:tbl>
          <w:p w14:paraId="161FEF9C" w14:textId="77777777" w:rsidR="006B1864" w:rsidRDefault="006B1864">
            <w:pPr>
              <w:spacing w:line="1" w:lineRule="auto"/>
            </w:pPr>
          </w:p>
        </w:tc>
      </w:tr>
      <w:tr w:rsidR="006B1864" w14:paraId="20EC0A9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843709B" w14:textId="77777777" w:rsidR="006B1864" w:rsidRDefault="00C3683C">
            <w:pPr>
              <w:rPr>
                <w:color w:val="000000"/>
              </w:rPr>
            </w:pPr>
            <w:bookmarkStart w:id="2661" w:name="lp.79.6"/>
            <w:bookmarkEnd w:id="2661"/>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E43A473" w14:textId="77777777" w:rsidR="00C03A64" w:rsidRDefault="00C3683C">
            <w:pPr>
              <w:rPr>
                <w:color w:val="000000"/>
              </w:rPr>
            </w:pPr>
            <w:r>
              <w:rPr>
                <w:color w:val="000000"/>
              </w:rPr>
              <w:t>System informacyjny Urzędu Komisji Nadzoru Finansowego;</w:t>
            </w:r>
          </w:p>
          <w:p w14:paraId="3408CE2F" w14:textId="77777777" w:rsidR="006B1864" w:rsidRDefault="00C03A64" w:rsidP="00C03A64">
            <w:pPr>
              <w:ind w:left="283" w:hanging="283"/>
              <w:rPr>
                <w:color w:val="000000"/>
              </w:rPr>
            </w:pPr>
            <w:r>
              <w:rPr>
                <w:color w:val="000000"/>
              </w:rPr>
              <w:tab/>
            </w:r>
            <w:r w:rsidR="00C3683C">
              <w:rPr>
                <w:color w:val="000000"/>
              </w:rPr>
              <w:t>KNF SIUKNF 04 – dane z zakresu sprawozdawczości finansowej Krajowej Spółdzielczej Kasy Oszczędnościowo-Kredytowej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0DAA509"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EFA1A71" w14:textId="77777777" w:rsidR="006B1864" w:rsidRDefault="00C3683C">
            <w:pPr>
              <w:rPr>
                <w:color w:val="000000"/>
              </w:rPr>
            </w:pPr>
            <w:r>
              <w:rPr>
                <w:color w:val="000000"/>
              </w:rPr>
              <w:t>Rachunek zysków i strat Kasy Krajowej SKOK. Informacja dodatkowa do sprawozdania finansowego Kasy Krajowej SKOK</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BD54888" w14:textId="77777777" w:rsidR="00C03A64" w:rsidRDefault="00C3683C">
            <w:pPr>
              <w:rPr>
                <w:color w:val="000000"/>
              </w:rPr>
            </w:pPr>
            <w:r>
              <w:rPr>
                <w:color w:val="000000"/>
              </w:rPr>
              <w:t>Raz w roku do 29 lipca 2025 r. za rok 2024;</w:t>
            </w:r>
          </w:p>
          <w:p w14:paraId="104C370A" w14:textId="77777777" w:rsidR="00C03A64" w:rsidRDefault="00C03A64">
            <w:pPr>
              <w:rPr>
                <w:color w:val="000000"/>
              </w:rPr>
            </w:pPr>
          </w:p>
          <w:p w14:paraId="56E845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7CCF0D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34F526C" w14:textId="77777777">
              <w:trPr>
                <w:jc w:val="right"/>
              </w:trPr>
              <w:tc>
                <w:tcPr>
                  <w:tcW w:w="788" w:type="dxa"/>
                  <w:tcMar>
                    <w:top w:w="0" w:type="dxa"/>
                    <w:left w:w="0" w:type="dxa"/>
                    <w:bottom w:w="0" w:type="dxa"/>
                    <w:right w:w="0" w:type="dxa"/>
                  </w:tcMar>
                </w:tcPr>
                <w:bookmarkStart w:id="2662" w:name="__bookmark_2331"/>
                <w:bookmarkEnd w:id="2662"/>
                <w:p w14:paraId="7C408C32" w14:textId="0E3016CD"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r w:rsidR="006B1864" w14:paraId="6DD6EE23" w14:textId="77777777">
              <w:trPr>
                <w:jc w:val="right"/>
              </w:trPr>
              <w:tc>
                <w:tcPr>
                  <w:tcW w:w="788" w:type="dxa"/>
                  <w:tcMar>
                    <w:top w:w="0" w:type="dxa"/>
                    <w:left w:w="0" w:type="dxa"/>
                    <w:bottom w:w="0" w:type="dxa"/>
                    <w:right w:w="0" w:type="dxa"/>
                  </w:tcMar>
                </w:tcPr>
                <w:p w14:paraId="2519E79B" w14:textId="6F1CBBA5" w:rsidR="006B1864" w:rsidRDefault="00C3683C">
                  <w:pPr>
                    <w:jc w:val="right"/>
                    <w:rPr>
                      <w:rStyle w:val="Hipercze"/>
                    </w:rPr>
                  </w:pPr>
                  <w:hyperlink w:anchor="badanie.1.67.07">
                    <w:r>
                      <w:rPr>
                        <w:rStyle w:val="Hipercze"/>
                      </w:rPr>
                      <w:t>1.67.07</w:t>
                    </w:r>
                  </w:hyperlink>
                </w:p>
              </w:tc>
            </w:tr>
          </w:tbl>
          <w:p w14:paraId="697AA3D5" w14:textId="77777777" w:rsidR="006B1864" w:rsidRDefault="006B1864">
            <w:pPr>
              <w:spacing w:line="1" w:lineRule="auto"/>
            </w:pPr>
          </w:p>
        </w:tc>
      </w:tr>
      <w:tr w:rsidR="006B1864" w14:paraId="7FF7C52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A5FA930" w14:textId="77777777" w:rsidR="006B1864" w:rsidRDefault="00C3683C">
            <w:pPr>
              <w:rPr>
                <w:color w:val="000000"/>
              </w:rPr>
            </w:pPr>
            <w:bookmarkStart w:id="2663" w:name="lp.79.7"/>
            <w:bookmarkEnd w:id="2663"/>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2EA57D9" w14:textId="77777777" w:rsidR="00C03A64" w:rsidRDefault="00C3683C">
            <w:pPr>
              <w:rPr>
                <w:color w:val="000000"/>
              </w:rPr>
            </w:pPr>
            <w:r>
              <w:rPr>
                <w:color w:val="000000"/>
              </w:rPr>
              <w:t>System informacyjny Urzędu Komisji Nadzoru Finansowego;</w:t>
            </w:r>
          </w:p>
          <w:p w14:paraId="53390FA0" w14:textId="77777777" w:rsidR="006B1864" w:rsidRDefault="00C03A64" w:rsidP="00C03A64">
            <w:pPr>
              <w:ind w:left="283" w:hanging="283"/>
              <w:rPr>
                <w:color w:val="000000"/>
              </w:rPr>
            </w:pPr>
            <w:r>
              <w:rPr>
                <w:color w:val="000000"/>
              </w:rPr>
              <w:tab/>
            </w:r>
            <w:r w:rsidR="00C3683C">
              <w:rPr>
                <w:color w:val="000000"/>
              </w:rPr>
              <w:t>KNF SIUKNF 05 – dane bilansowe spółdzielczych kas oszczędnościowo-kredytowych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F194743"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7CFC2E3" w14:textId="77777777" w:rsidR="006B1864" w:rsidRDefault="00C3683C">
            <w:pPr>
              <w:rPr>
                <w:color w:val="000000"/>
              </w:rPr>
            </w:pPr>
            <w:r>
              <w:rPr>
                <w:color w:val="000000"/>
              </w:rPr>
              <w:t>Depozyty przyjęte przez SKOK według sektorów instytucjonalnych. Kredyty/pożyczki udzielone przez SKOK według sektorów instytucjonalnych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874475F" w14:textId="77777777" w:rsidR="00C03A64" w:rsidRDefault="00C3683C">
            <w:pPr>
              <w:rPr>
                <w:color w:val="000000"/>
              </w:rPr>
            </w:pPr>
            <w:r>
              <w:rPr>
                <w:color w:val="000000"/>
              </w:rPr>
              <w:t>5 razy w roku do 13 maja 2025 r. za I kwartał 2025 r., do 18 sierpnia 2025 r. za II kwartał 2025 r., do 17 listopada 2025 r. za III kwartał 2025 r., do 17 lutego 2026 r. za IV kwartał 2025 r., do 28 sierpnia 2026 r. za rok 2025;</w:t>
            </w:r>
          </w:p>
          <w:p w14:paraId="3FE2D73C" w14:textId="77777777" w:rsidR="00C03A64" w:rsidRDefault="00C03A64">
            <w:pPr>
              <w:rPr>
                <w:color w:val="000000"/>
              </w:rPr>
            </w:pPr>
          </w:p>
          <w:p w14:paraId="7C67FCD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5B174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AADAC1A" w14:textId="77777777">
              <w:trPr>
                <w:jc w:val="right"/>
              </w:trPr>
              <w:tc>
                <w:tcPr>
                  <w:tcW w:w="788" w:type="dxa"/>
                  <w:tcMar>
                    <w:top w:w="0" w:type="dxa"/>
                    <w:left w:w="0" w:type="dxa"/>
                    <w:bottom w:w="0" w:type="dxa"/>
                    <w:right w:w="0" w:type="dxa"/>
                  </w:tcMar>
                </w:tcPr>
                <w:bookmarkStart w:id="2664" w:name="__bookmark_2332"/>
                <w:bookmarkEnd w:id="2664"/>
                <w:p w14:paraId="0D99A723" w14:textId="38354538"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r w:rsidR="006B1864" w14:paraId="2A7D7597" w14:textId="77777777">
              <w:trPr>
                <w:jc w:val="right"/>
              </w:trPr>
              <w:tc>
                <w:tcPr>
                  <w:tcW w:w="788" w:type="dxa"/>
                  <w:tcMar>
                    <w:top w:w="0" w:type="dxa"/>
                    <w:left w:w="0" w:type="dxa"/>
                    <w:bottom w:w="0" w:type="dxa"/>
                    <w:right w:w="0" w:type="dxa"/>
                  </w:tcMar>
                </w:tcPr>
                <w:p w14:paraId="53B038BC" w14:textId="792F42EA" w:rsidR="006B1864" w:rsidRDefault="00C3683C">
                  <w:pPr>
                    <w:jc w:val="right"/>
                    <w:rPr>
                      <w:rStyle w:val="Hipercze"/>
                    </w:rPr>
                  </w:pPr>
                  <w:hyperlink w:anchor="badanie.1.67.03">
                    <w:r>
                      <w:rPr>
                        <w:rStyle w:val="Hipercze"/>
                      </w:rPr>
                      <w:t>1.67.03</w:t>
                    </w:r>
                  </w:hyperlink>
                </w:p>
              </w:tc>
            </w:tr>
          </w:tbl>
          <w:p w14:paraId="2A14EDE9" w14:textId="77777777" w:rsidR="006B1864" w:rsidRDefault="006B1864">
            <w:pPr>
              <w:spacing w:line="1" w:lineRule="auto"/>
            </w:pPr>
          </w:p>
        </w:tc>
      </w:tr>
      <w:tr w:rsidR="006B1864" w14:paraId="6901F3F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F5279BF" w14:textId="77777777" w:rsidR="006B1864" w:rsidRDefault="00C3683C">
            <w:pPr>
              <w:rPr>
                <w:color w:val="000000"/>
              </w:rPr>
            </w:pPr>
            <w:bookmarkStart w:id="2665" w:name="lp.79.8"/>
            <w:bookmarkEnd w:id="2665"/>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A1590D7" w14:textId="77777777" w:rsidR="00C03A64" w:rsidRDefault="00C3683C">
            <w:pPr>
              <w:rPr>
                <w:color w:val="000000"/>
              </w:rPr>
            </w:pPr>
            <w:r>
              <w:rPr>
                <w:color w:val="000000"/>
              </w:rPr>
              <w:t>System informacyjny Urzędu Komisji Nadzoru Finansowego;</w:t>
            </w:r>
          </w:p>
          <w:p w14:paraId="28627CFF" w14:textId="77777777" w:rsidR="006B1864" w:rsidRDefault="00C03A64" w:rsidP="00C03A64">
            <w:pPr>
              <w:ind w:left="283" w:hanging="283"/>
              <w:rPr>
                <w:color w:val="000000"/>
              </w:rPr>
            </w:pPr>
            <w:r>
              <w:rPr>
                <w:color w:val="000000"/>
              </w:rPr>
              <w:tab/>
            </w:r>
            <w:r w:rsidR="00C3683C">
              <w:rPr>
                <w:color w:val="000000"/>
              </w:rPr>
              <w:t>KNF SIUKNF 06 – dane dotyczące spółdzielczych kas oszczędnościowo-kredytowych działających oraz będących w likwidacji albo w upadłości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56203E6"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C3C7068" w14:textId="77777777" w:rsidR="006B1864" w:rsidRDefault="00C3683C">
            <w:pPr>
              <w:rPr>
                <w:color w:val="000000"/>
              </w:rPr>
            </w:pPr>
            <w:r>
              <w:rPr>
                <w:color w:val="000000"/>
              </w:rPr>
              <w:t>Ogólny rachunek zysków i strat SKOK</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5B14E87" w14:textId="77777777" w:rsidR="00C03A64" w:rsidRDefault="00C3683C">
            <w:pPr>
              <w:rPr>
                <w:color w:val="000000"/>
              </w:rPr>
            </w:pPr>
            <w:r>
              <w:rPr>
                <w:color w:val="000000"/>
              </w:rPr>
              <w:t>5 razy w roku do 13 maja 2025 r. za I kwartał 2025 r., do 18 sierpnia 2025 r. za II kwartał 2025 r., do 17 listopada 2025 r. za III kwartał 2025 r., do 17 lutego 2026 r. za IV kwartał 2025 r., do 28 sierpnia 2026 r. za rok 2025;</w:t>
            </w:r>
          </w:p>
          <w:p w14:paraId="6E1E578C" w14:textId="77777777" w:rsidR="00C03A64" w:rsidRDefault="00C03A64">
            <w:pPr>
              <w:rPr>
                <w:color w:val="000000"/>
              </w:rPr>
            </w:pPr>
          </w:p>
          <w:p w14:paraId="1D11932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6469A8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3517202" w14:textId="77777777">
              <w:trPr>
                <w:jc w:val="right"/>
              </w:trPr>
              <w:tc>
                <w:tcPr>
                  <w:tcW w:w="788" w:type="dxa"/>
                  <w:tcMar>
                    <w:top w:w="0" w:type="dxa"/>
                    <w:left w:w="0" w:type="dxa"/>
                    <w:bottom w:w="0" w:type="dxa"/>
                    <w:right w:w="0" w:type="dxa"/>
                  </w:tcMar>
                </w:tcPr>
                <w:bookmarkStart w:id="2666" w:name="__bookmark_2333"/>
                <w:bookmarkEnd w:id="2666"/>
                <w:p w14:paraId="1DA30DB4" w14:textId="47AB1822"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r w:rsidR="006B1864" w14:paraId="38237077" w14:textId="77777777">
              <w:trPr>
                <w:jc w:val="right"/>
              </w:trPr>
              <w:tc>
                <w:tcPr>
                  <w:tcW w:w="788" w:type="dxa"/>
                  <w:tcMar>
                    <w:top w:w="0" w:type="dxa"/>
                    <w:left w:w="0" w:type="dxa"/>
                    <w:bottom w:w="0" w:type="dxa"/>
                    <w:right w:w="0" w:type="dxa"/>
                  </w:tcMar>
                </w:tcPr>
                <w:p w14:paraId="368F725F" w14:textId="1306F02C" w:rsidR="006B1864" w:rsidRDefault="00C3683C">
                  <w:pPr>
                    <w:jc w:val="right"/>
                    <w:rPr>
                      <w:rStyle w:val="Hipercze"/>
                    </w:rPr>
                  </w:pPr>
                  <w:hyperlink w:anchor="badanie.1.67.03">
                    <w:r>
                      <w:rPr>
                        <w:rStyle w:val="Hipercze"/>
                      </w:rPr>
                      <w:t>1.67.03,</w:t>
                    </w:r>
                  </w:hyperlink>
                </w:p>
              </w:tc>
            </w:tr>
            <w:tr w:rsidR="006B1864" w14:paraId="524D14B7" w14:textId="77777777">
              <w:trPr>
                <w:jc w:val="right"/>
              </w:trPr>
              <w:tc>
                <w:tcPr>
                  <w:tcW w:w="788" w:type="dxa"/>
                  <w:tcMar>
                    <w:top w:w="0" w:type="dxa"/>
                    <w:left w:w="0" w:type="dxa"/>
                    <w:bottom w:w="0" w:type="dxa"/>
                    <w:right w:w="0" w:type="dxa"/>
                  </w:tcMar>
                </w:tcPr>
                <w:p w14:paraId="429E69C9" w14:textId="7044B952" w:rsidR="006B1864" w:rsidRDefault="00C3683C">
                  <w:pPr>
                    <w:jc w:val="right"/>
                    <w:rPr>
                      <w:rStyle w:val="Hipercze"/>
                    </w:rPr>
                  </w:pPr>
                  <w:hyperlink w:anchor="badanie.1.67.07">
                    <w:r>
                      <w:rPr>
                        <w:rStyle w:val="Hipercze"/>
                      </w:rPr>
                      <w:t>1.67.07</w:t>
                    </w:r>
                  </w:hyperlink>
                </w:p>
              </w:tc>
            </w:tr>
          </w:tbl>
          <w:p w14:paraId="7220A25E" w14:textId="77777777" w:rsidR="006B1864" w:rsidRDefault="006B1864">
            <w:pPr>
              <w:spacing w:line="1" w:lineRule="auto"/>
            </w:pPr>
          </w:p>
        </w:tc>
      </w:tr>
      <w:tr w:rsidR="006B1864" w14:paraId="3E07A49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AF8783D" w14:textId="77777777" w:rsidR="006B1864" w:rsidRDefault="00C3683C">
            <w:pPr>
              <w:rPr>
                <w:color w:val="000000"/>
              </w:rPr>
            </w:pPr>
            <w:bookmarkStart w:id="2667" w:name="lp.79.9"/>
            <w:bookmarkEnd w:id="2667"/>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9297028" w14:textId="77777777" w:rsidR="00C03A64" w:rsidRDefault="00C3683C">
            <w:pPr>
              <w:rPr>
                <w:color w:val="000000"/>
              </w:rPr>
            </w:pPr>
            <w:r>
              <w:rPr>
                <w:color w:val="000000"/>
              </w:rPr>
              <w:t>System informacyjny Urzędu Komisji Nadzoru Finansowego;</w:t>
            </w:r>
          </w:p>
          <w:p w14:paraId="45C0B0FB" w14:textId="77777777" w:rsidR="006B1864" w:rsidRDefault="00C03A64" w:rsidP="00C03A64">
            <w:pPr>
              <w:ind w:left="283" w:hanging="283"/>
              <w:rPr>
                <w:color w:val="000000"/>
              </w:rPr>
            </w:pPr>
            <w:r>
              <w:rPr>
                <w:color w:val="000000"/>
              </w:rPr>
              <w:tab/>
            </w:r>
            <w:r w:rsidR="00C3683C">
              <w:rPr>
                <w:color w:val="000000"/>
              </w:rPr>
              <w:t>KNF SIUKNF 07 – dane dotyczące statystyki strukturalnej zakładów ubezpieczeń i reasekuracji, towarzystw i funduszy emerytalnych oraz SKOK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C52702B"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1A5D313" w14:textId="77777777" w:rsidR="006B1864" w:rsidRDefault="00C3683C">
            <w:pPr>
              <w:rPr>
                <w:color w:val="000000"/>
              </w:rPr>
            </w:pPr>
            <w:r>
              <w:rPr>
                <w:color w:val="000000"/>
              </w:rPr>
              <w:t>Statystyka strukturalna – dane uzupełniające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9F553E" w14:textId="77777777" w:rsidR="00C03A64" w:rsidRDefault="00C3683C">
            <w:pPr>
              <w:rPr>
                <w:color w:val="000000"/>
              </w:rPr>
            </w:pPr>
            <w:r>
              <w:rPr>
                <w:color w:val="000000"/>
              </w:rPr>
              <w:t>Raz w roku do 31 sierpnia 2026 r. za rok 2025 – dane zbadane przez biegłego rewidenta;</w:t>
            </w:r>
          </w:p>
          <w:p w14:paraId="38962775" w14:textId="77777777" w:rsidR="00C03A64" w:rsidRDefault="00C03A64">
            <w:pPr>
              <w:rPr>
                <w:color w:val="000000"/>
              </w:rPr>
            </w:pPr>
          </w:p>
          <w:p w14:paraId="7374779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1DA02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F5E385" w14:textId="77777777">
              <w:trPr>
                <w:jc w:val="right"/>
              </w:trPr>
              <w:tc>
                <w:tcPr>
                  <w:tcW w:w="788" w:type="dxa"/>
                  <w:tcMar>
                    <w:top w:w="0" w:type="dxa"/>
                    <w:left w:w="0" w:type="dxa"/>
                    <w:bottom w:w="0" w:type="dxa"/>
                    <w:right w:w="0" w:type="dxa"/>
                  </w:tcMar>
                </w:tcPr>
                <w:bookmarkStart w:id="2668" w:name="__bookmark_2334"/>
                <w:bookmarkEnd w:id="2668"/>
                <w:p w14:paraId="49958AAD" w14:textId="590E45AF" w:rsidR="006B1864" w:rsidRDefault="00C3683C">
                  <w:pPr>
                    <w:jc w:val="right"/>
                    <w:rPr>
                      <w:rStyle w:val="Hipercze"/>
                    </w:rPr>
                  </w:pPr>
                  <w:r>
                    <w:rPr>
                      <w:rStyle w:val="Hipercze"/>
                    </w:rPr>
                    <w:fldChar w:fldCharType="begin"/>
                  </w:r>
                  <w:r>
                    <w:rPr>
                      <w:rStyle w:val="Hipercze"/>
                    </w:rPr>
                    <w:instrText xml:space="preserve"> HYPERLINK \l "badanie.1.62.09" \h </w:instrText>
                  </w:r>
                  <w:r>
                    <w:rPr>
                      <w:rStyle w:val="Hipercze"/>
                    </w:rPr>
                  </w:r>
                  <w:r>
                    <w:rPr>
                      <w:rStyle w:val="Hipercze"/>
                    </w:rPr>
                    <w:fldChar w:fldCharType="separate"/>
                  </w:r>
                  <w:r>
                    <w:rPr>
                      <w:rStyle w:val="Hipercze"/>
                    </w:rPr>
                    <w:t>1.62.09</w:t>
                  </w:r>
                  <w:r>
                    <w:rPr>
                      <w:rStyle w:val="Hipercze"/>
                    </w:rPr>
                    <w:fldChar w:fldCharType="end"/>
                  </w:r>
                </w:p>
              </w:tc>
            </w:tr>
          </w:tbl>
          <w:p w14:paraId="5C262288" w14:textId="77777777" w:rsidR="006B1864" w:rsidRDefault="006B1864">
            <w:pPr>
              <w:spacing w:line="1" w:lineRule="auto"/>
            </w:pPr>
          </w:p>
        </w:tc>
      </w:tr>
      <w:tr w:rsidR="006B1864" w14:paraId="6FA9645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642A90C" w14:textId="77777777" w:rsidR="006B1864" w:rsidRDefault="00C3683C">
            <w:pPr>
              <w:rPr>
                <w:color w:val="000000"/>
              </w:rPr>
            </w:pPr>
            <w:bookmarkStart w:id="2669" w:name="lp.79.10"/>
            <w:bookmarkEnd w:id="2669"/>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65C09EE" w14:textId="77777777" w:rsidR="00C03A64" w:rsidRDefault="00C3683C">
            <w:pPr>
              <w:rPr>
                <w:color w:val="000000"/>
              </w:rPr>
            </w:pPr>
            <w:r>
              <w:rPr>
                <w:color w:val="000000"/>
              </w:rPr>
              <w:t>System informacyjny Urzędu Komisji Nadzoru Finansowego;</w:t>
            </w:r>
          </w:p>
          <w:p w14:paraId="13F59767" w14:textId="77777777" w:rsidR="006B1864" w:rsidRDefault="00C03A64" w:rsidP="00C03A64">
            <w:pPr>
              <w:ind w:left="283" w:hanging="283"/>
              <w:rPr>
                <w:color w:val="000000"/>
              </w:rPr>
            </w:pPr>
            <w:r>
              <w:rPr>
                <w:color w:val="000000"/>
              </w:rPr>
              <w:tab/>
            </w:r>
            <w:r w:rsidR="00C3683C">
              <w:rPr>
                <w:color w:val="000000"/>
              </w:rPr>
              <w:t>KNF SIUKNF 08 – dywidendy banków – dane z uchwał Walnego Zgromadzenia Akcjonariuszy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FBDF6C6"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5B0F826" w14:textId="77777777" w:rsidR="006B1864" w:rsidRDefault="00C3683C">
            <w:pPr>
              <w:rPr>
                <w:color w:val="000000"/>
              </w:rPr>
            </w:pPr>
            <w:r>
              <w:rPr>
                <w:color w:val="000000"/>
              </w:rPr>
              <w:t>Dywidendy wypłacane przez banki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12CAB10" w14:textId="77777777" w:rsidR="00C03A64" w:rsidRDefault="00C3683C">
            <w:pPr>
              <w:rPr>
                <w:color w:val="000000"/>
              </w:rPr>
            </w:pPr>
            <w:r>
              <w:rPr>
                <w:color w:val="000000"/>
              </w:rPr>
              <w:t>Raz w roku do 31 lipca 2026 r. dywidendy wypłacone w 2025 r., w tym z zysku za 2024 r.;</w:t>
            </w:r>
          </w:p>
          <w:p w14:paraId="19AB55D0" w14:textId="77777777" w:rsidR="00C03A64" w:rsidRDefault="00C03A64">
            <w:pPr>
              <w:rPr>
                <w:color w:val="000000"/>
              </w:rPr>
            </w:pPr>
          </w:p>
          <w:p w14:paraId="5D07CD9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6759E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8E807F" w14:textId="77777777">
              <w:trPr>
                <w:jc w:val="right"/>
              </w:trPr>
              <w:tc>
                <w:tcPr>
                  <w:tcW w:w="788" w:type="dxa"/>
                  <w:tcMar>
                    <w:top w:w="0" w:type="dxa"/>
                    <w:left w:w="0" w:type="dxa"/>
                    <w:bottom w:w="0" w:type="dxa"/>
                    <w:right w:w="0" w:type="dxa"/>
                  </w:tcMar>
                </w:tcPr>
                <w:bookmarkStart w:id="2670" w:name="__bookmark_2335"/>
                <w:bookmarkEnd w:id="2670"/>
                <w:p w14:paraId="0AF094F0" w14:textId="2FE5234E"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57E462A6" w14:textId="77777777" w:rsidR="006B1864" w:rsidRDefault="006B1864">
            <w:pPr>
              <w:spacing w:line="1" w:lineRule="auto"/>
            </w:pPr>
          </w:p>
        </w:tc>
      </w:tr>
      <w:tr w:rsidR="006B1864" w14:paraId="452D9A7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07AC52E" w14:textId="77777777" w:rsidR="006B1864" w:rsidRDefault="00C3683C">
            <w:pPr>
              <w:rPr>
                <w:color w:val="000000"/>
              </w:rPr>
            </w:pPr>
            <w:bookmarkStart w:id="2671" w:name="lp.79.11"/>
            <w:bookmarkEnd w:id="2671"/>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0EB4776" w14:textId="77777777" w:rsidR="00C03A64" w:rsidRDefault="00C3683C">
            <w:pPr>
              <w:rPr>
                <w:color w:val="000000"/>
              </w:rPr>
            </w:pPr>
            <w:r>
              <w:rPr>
                <w:color w:val="000000"/>
              </w:rPr>
              <w:t>System informacyjny zawierający dane ze sprawozdań finansowych domów maklerskich;</w:t>
            </w:r>
          </w:p>
          <w:p w14:paraId="2D2133DD" w14:textId="77777777" w:rsidR="006B1864" w:rsidRDefault="00C03A64" w:rsidP="00C03A64">
            <w:pPr>
              <w:ind w:left="283" w:hanging="283"/>
              <w:rPr>
                <w:color w:val="000000"/>
              </w:rPr>
            </w:pPr>
            <w:r>
              <w:rPr>
                <w:color w:val="000000"/>
              </w:rPr>
              <w:tab/>
            </w:r>
            <w:r w:rsidR="00C3683C">
              <w:rPr>
                <w:color w:val="000000"/>
              </w:rPr>
              <w:t>KNF SISFDM 01 – dane ze sprawozdań finansowych domów maklerskich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DCF6F63"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9F11B74" w14:textId="77777777" w:rsidR="006B1864" w:rsidRDefault="00C3683C">
            <w:pPr>
              <w:rPr>
                <w:color w:val="000000"/>
              </w:rPr>
            </w:pPr>
            <w:r>
              <w:rPr>
                <w:color w:val="000000"/>
              </w:rPr>
              <w:t>Informacja dodatkowa do sprawozdania finansowego domów maklerskich. Rachunek przepływów pieniężnych domów maklerskich. Rachunek zysków i strat domów maklerskich. Bilans domów maklerskich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1B71FF6" w14:textId="77777777" w:rsidR="00C03A64" w:rsidRDefault="00C3683C">
            <w:pPr>
              <w:rPr>
                <w:color w:val="000000"/>
              </w:rPr>
            </w:pPr>
            <w:r>
              <w:rPr>
                <w:color w:val="000000"/>
              </w:rPr>
              <w:t>Raz w roku do 1 sierpnia 2025 r. za rok 2024;</w:t>
            </w:r>
          </w:p>
          <w:p w14:paraId="2951ECA5" w14:textId="77777777" w:rsidR="00C03A64" w:rsidRDefault="00C03A64">
            <w:pPr>
              <w:rPr>
                <w:color w:val="000000"/>
              </w:rPr>
            </w:pPr>
          </w:p>
          <w:p w14:paraId="46F04C5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AD434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154A12F" w14:textId="77777777">
              <w:trPr>
                <w:jc w:val="right"/>
              </w:trPr>
              <w:tc>
                <w:tcPr>
                  <w:tcW w:w="788" w:type="dxa"/>
                  <w:tcMar>
                    <w:top w:w="0" w:type="dxa"/>
                    <w:left w:w="0" w:type="dxa"/>
                    <w:bottom w:w="0" w:type="dxa"/>
                    <w:right w:w="0" w:type="dxa"/>
                  </w:tcMar>
                </w:tcPr>
                <w:bookmarkStart w:id="2672" w:name="__bookmark_2336"/>
                <w:bookmarkEnd w:id="2672"/>
                <w:p w14:paraId="10FAD1F0" w14:textId="4D14119E"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r w:rsidR="006B1864" w14:paraId="03FCAB78" w14:textId="77777777">
              <w:trPr>
                <w:jc w:val="right"/>
              </w:trPr>
              <w:tc>
                <w:tcPr>
                  <w:tcW w:w="788" w:type="dxa"/>
                  <w:tcMar>
                    <w:top w:w="0" w:type="dxa"/>
                    <w:left w:w="0" w:type="dxa"/>
                    <w:bottom w:w="0" w:type="dxa"/>
                    <w:right w:w="0" w:type="dxa"/>
                  </w:tcMar>
                </w:tcPr>
                <w:p w14:paraId="26B83602" w14:textId="15F4BA76" w:rsidR="006B1864" w:rsidRDefault="00C3683C">
                  <w:pPr>
                    <w:jc w:val="right"/>
                    <w:rPr>
                      <w:rStyle w:val="Hipercze"/>
                    </w:rPr>
                  </w:pPr>
                  <w:hyperlink w:anchor="badanie.1.67.07">
                    <w:r>
                      <w:rPr>
                        <w:rStyle w:val="Hipercze"/>
                      </w:rPr>
                      <w:t>1.67.07</w:t>
                    </w:r>
                  </w:hyperlink>
                </w:p>
              </w:tc>
            </w:tr>
          </w:tbl>
          <w:p w14:paraId="0F4AD72D" w14:textId="77777777" w:rsidR="006B1864" w:rsidRDefault="006B1864">
            <w:pPr>
              <w:spacing w:line="1" w:lineRule="auto"/>
            </w:pPr>
          </w:p>
        </w:tc>
      </w:tr>
      <w:tr w:rsidR="006B1864" w14:paraId="58EE067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18CE4BA" w14:textId="77777777" w:rsidR="006B1864" w:rsidRDefault="00C3683C">
            <w:pPr>
              <w:rPr>
                <w:color w:val="000000"/>
              </w:rPr>
            </w:pPr>
            <w:bookmarkStart w:id="2673" w:name="lp.79.12"/>
            <w:bookmarkEnd w:id="2673"/>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52F62A1" w14:textId="77777777" w:rsidR="00C03A64" w:rsidRDefault="00C3683C">
            <w:pPr>
              <w:rPr>
                <w:color w:val="000000"/>
              </w:rPr>
            </w:pPr>
            <w:r>
              <w:rPr>
                <w:color w:val="000000"/>
              </w:rPr>
              <w:t>System nadzoru pośredniego nad rynkiem emerytalnym;</w:t>
            </w:r>
          </w:p>
          <w:p w14:paraId="55E770A9" w14:textId="77777777" w:rsidR="006B1864" w:rsidRDefault="00C03A64" w:rsidP="00C03A64">
            <w:pPr>
              <w:ind w:left="283" w:hanging="283"/>
              <w:rPr>
                <w:color w:val="000000"/>
              </w:rPr>
            </w:pPr>
            <w:r>
              <w:rPr>
                <w:color w:val="000000"/>
              </w:rPr>
              <w:tab/>
            </w:r>
            <w:r w:rsidR="00C3683C">
              <w:rPr>
                <w:color w:val="000000"/>
              </w:rPr>
              <w:t>KNF SNP 01 – dane dotyczące pracowniczych planów kapitałowych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AD9F540"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A25EFC" w14:textId="77777777" w:rsidR="006B1864" w:rsidRDefault="00C3683C">
            <w:pPr>
              <w:rPr>
                <w:color w:val="000000"/>
              </w:rPr>
            </w:pPr>
            <w:r>
              <w:rPr>
                <w:color w:val="000000"/>
              </w:rPr>
              <w:t>Wpłaty na pracownicze plany kapitałowe. Pracownicze plany kapitałowe – aktywa netto funduszy zdefiniowanej daty. Pracownicze plany kapitałowe – wypłaty, wypłaty transferowe, zwroty, konwersje i zamiany. Uczestnicy pracowniczych planów kapitałowych. Pracownicze plany kapitałowe – stopa zwrotu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E22AF02" w14:textId="77777777" w:rsidR="00C03A64" w:rsidRDefault="00C3683C">
            <w:pPr>
              <w:rPr>
                <w:color w:val="000000"/>
              </w:rPr>
            </w:pPr>
            <w:r>
              <w:rPr>
                <w:color w:val="000000"/>
              </w:rPr>
              <w:t>Raz w roku do 2 kwietnia 2026 r. za rok 2025;</w:t>
            </w:r>
          </w:p>
          <w:p w14:paraId="33A0A1D0" w14:textId="77777777" w:rsidR="00C03A64" w:rsidRDefault="00C03A64">
            <w:pPr>
              <w:rPr>
                <w:color w:val="000000"/>
              </w:rPr>
            </w:pPr>
          </w:p>
          <w:p w14:paraId="346C8A5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3042D6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EAA751B" w14:textId="77777777">
              <w:trPr>
                <w:jc w:val="right"/>
              </w:trPr>
              <w:tc>
                <w:tcPr>
                  <w:tcW w:w="788" w:type="dxa"/>
                  <w:tcMar>
                    <w:top w:w="0" w:type="dxa"/>
                    <w:left w:w="0" w:type="dxa"/>
                    <w:bottom w:w="0" w:type="dxa"/>
                    <w:right w:w="0" w:type="dxa"/>
                  </w:tcMar>
                </w:tcPr>
                <w:bookmarkStart w:id="2674" w:name="__bookmark_2337"/>
                <w:bookmarkEnd w:id="2674"/>
                <w:p w14:paraId="124DD329" w14:textId="2B36F3B8"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7C5B62E6" w14:textId="77777777" w:rsidR="006B1864" w:rsidRDefault="006B1864">
            <w:pPr>
              <w:spacing w:line="1" w:lineRule="auto"/>
            </w:pPr>
          </w:p>
        </w:tc>
      </w:tr>
      <w:tr w:rsidR="006B1864" w14:paraId="3CAB620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E7A04AD" w14:textId="77777777" w:rsidR="006B1864" w:rsidRDefault="00C3683C">
            <w:pPr>
              <w:rPr>
                <w:color w:val="000000"/>
              </w:rPr>
            </w:pPr>
            <w:bookmarkStart w:id="2675" w:name="lp.79.13"/>
            <w:bookmarkEnd w:id="2675"/>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A1242B4" w14:textId="77777777" w:rsidR="00C03A64" w:rsidRDefault="00C3683C">
            <w:pPr>
              <w:rPr>
                <w:color w:val="000000"/>
              </w:rPr>
            </w:pPr>
            <w:r>
              <w:rPr>
                <w:color w:val="000000"/>
              </w:rPr>
              <w:t>System nadzoru pośredniego nad rynkiem emerytalnym;</w:t>
            </w:r>
          </w:p>
          <w:p w14:paraId="5995D5C5" w14:textId="77777777" w:rsidR="006B1864" w:rsidRDefault="00C03A64" w:rsidP="00C03A64">
            <w:pPr>
              <w:ind w:left="283" w:hanging="283"/>
              <w:rPr>
                <w:color w:val="000000"/>
              </w:rPr>
            </w:pPr>
            <w:r>
              <w:rPr>
                <w:color w:val="000000"/>
              </w:rPr>
              <w:tab/>
            </w:r>
            <w:r w:rsidR="00C3683C">
              <w:rPr>
                <w:color w:val="000000"/>
              </w:rPr>
              <w:t>KNF SNP 02 – dane dotyczące kapitału emerytalnego i liczby członków otwartego funduszu emerytalnego, na których rachunkach znajdują się jednostki rozrachunkowe w podziale rok urodzenia, płeć oraz rodzaj rachunku w zależności od złożenia oświadczenia o przekazywaniu składki do ZUS lub OFE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436D35C"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65766BC" w14:textId="77777777" w:rsidR="006B1864" w:rsidRDefault="00C3683C">
            <w:pPr>
              <w:rPr>
                <w:color w:val="000000"/>
              </w:rPr>
            </w:pPr>
            <w:r>
              <w:rPr>
                <w:color w:val="000000"/>
              </w:rPr>
              <w:t>Kapitał emerytalny i członkowie otwartego funduszu emerytalnego, na których rachunkach znajdują się jednostki rozrachunkowe w podziale rok urodzenia, płeć oraz rodzaj rachunku w zależności od złożenia oświadczenia o przekazywaniu składki do ZUS lub OFE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0D0CDF" w14:textId="77777777" w:rsidR="00C03A64" w:rsidRDefault="00C3683C">
            <w:pPr>
              <w:rPr>
                <w:color w:val="000000"/>
              </w:rPr>
            </w:pPr>
            <w:r>
              <w:rPr>
                <w:color w:val="000000"/>
              </w:rPr>
              <w:t>Raz w roku do 31 marca 2026 r. za rok 2025;</w:t>
            </w:r>
          </w:p>
          <w:p w14:paraId="49B380EE" w14:textId="77777777" w:rsidR="00C03A64" w:rsidRDefault="00C03A64">
            <w:pPr>
              <w:rPr>
                <w:color w:val="000000"/>
              </w:rPr>
            </w:pPr>
          </w:p>
          <w:p w14:paraId="066613F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518AB9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0BCEFEB" w14:textId="77777777">
              <w:trPr>
                <w:jc w:val="right"/>
              </w:trPr>
              <w:tc>
                <w:tcPr>
                  <w:tcW w:w="788" w:type="dxa"/>
                  <w:tcMar>
                    <w:top w:w="0" w:type="dxa"/>
                    <w:left w:w="0" w:type="dxa"/>
                    <w:bottom w:w="0" w:type="dxa"/>
                    <w:right w:w="0" w:type="dxa"/>
                  </w:tcMar>
                </w:tcPr>
                <w:bookmarkStart w:id="2676" w:name="__bookmark_2338"/>
                <w:bookmarkEnd w:id="2676"/>
                <w:p w14:paraId="6E7CB1C6" w14:textId="7630A25F"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2B4CCEEF" w14:textId="77777777" w:rsidR="006B1864" w:rsidRDefault="006B1864">
            <w:pPr>
              <w:spacing w:line="1" w:lineRule="auto"/>
            </w:pPr>
          </w:p>
        </w:tc>
      </w:tr>
      <w:tr w:rsidR="006B1864" w14:paraId="2F69E8C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5DC2054" w14:textId="77777777" w:rsidR="006B1864" w:rsidRDefault="00C3683C">
            <w:pPr>
              <w:rPr>
                <w:color w:val="000000"/>
              </w:rPr>
            </w:pPr>
            <w:bookmarkStart w:id="2677" w:name="lp.79.14"/>
            <w:bookmarkEnd w:id="2677"/>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8D0E712" w14:textId="77777777" w:rsidR="00C03A64" w:rsidRDefault="00C3683C">
            <w:pPr>
              <w:rPr>
                <w:color w:val="000000"/>
              </w:rPr>
            </w:pPr>
            <w:r>
              <w:rPr>
                <w:color w:val="000000"/>
              </w:rPr>
              <w:t>System nadzoru pośredniego nad rynkiem emerytalnym;</w:t>
            </w:r>
          </w:p>
          <w:p w14:paraId="413D6BFD" w14:textId="77777777" w:rsidR="006B1864" w:rsidRDefault="00C03A64" w:rsidP="00C03A64">
            <w:pPr>
              <w:ind w:left="283" w:hanging="283"/>
              <w:rPr>
                <w:color w:val="000000"/>
              </w:rPr>
            </w:pPr>
            <w:r>
              <w:rPr>
                <w:color w:val="000000"/>
              </w:rPr>
              <w:tab/>
            </w:r>
            <w:r w:rsidR="00C3683C">
              <w:rPr>
                <w:color w:val="000000"/>
              </w:rPr>
              <w:t>KNF SNP 03 – dane dotyczące pracowniczych programów emerytalnych oraz OFE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C64A991"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CCA05A7" w14:textId="77777777" w:rsidR="006B1864" w:rsidRDefault="00C3683C">
            <w:pPr>
              <w:rPr>
                <w:color w:val="000000"/>
              </w:rPr>
            </w:pPr>
            <w:r>
              <w:rPr>
                <w:color w:val="000000"/>
              </w:rPr>
              <w:t>Składki podstawowe i dodatkowe dla PPE – forma pracowniczego funduszu emerytalnego PFE. Przychody portfela inwestycyjnego PFE. Koszty portfela inwestycyjnego PFE. Wypłata świadczeń z PFE. Przychody portfela inwestycyjnego OFE. Przychody z tytułu kwot pobieranych przez OFE od wpłacanych składek. Wartość aktywów netto OFE. Wartość aktywów netto PFE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D47B9C0" w14:textId="77777777" w:rsidR="00C03A64" w:rsidRDefault="00C3683C">
            <w:pPr>
              <w:rPr>
                <w:color w:val="000000"/>
              </w:rPr>
            </w:pPr>
            <w:r>
              <w:rPr>
                <w:color w:val="000000"/>
              </w:rPr>
              <w:t>5 razy w roku do 30 maja 2025 r. za I kwartał 2025 r., do 29 sierpnia 2025 r. za II kwartał 2025 r., do 28 listopada 2025 r. za III kwartał 2025 r., do 27 lutego 2026 r. za IV kwartał 2025 r., do 28 sierpnia 2026 r. za rok 2025;</w:t>
            </w:r>
          </w:p>
          <w:p w14:paraId="63ADCBBF" w14:textId="77777777" w:rsidR="00C03A64" w:rsidRDefault="00C03A64">
            <w:pPr>
              <w:rPr>
                <w:color w:val="000000"/>
              </w:rPr>
            </w:pPr>
          </w:p>
          <w:p w14:paraId="1D6E45C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78235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A04596E" w14:textId="77777777">
              <w:trPr>
                <w:jc w:val="right"/>
              </w:trPr>
              <w:tc>
                <w:tcPr>
                  <w:tcW w:w="788" w:type="dxa"/>
                  <w:tcMar>
                    <w:top w:w="0" w:type="dxa"/>
                    <w:left w:w="0" w:type="dxa"/>
                    <w:bottom w:w="0" w:type="dxa"/>
                    <w:right w:w="0" w:type="dxa"/>
                  </w:tcMar>
                </w:tcPr>
                <w:bookmarkStart w:id="2678" w:name="__bookmark_2339"/>
                <w:bookmarkEnd w:id="2678"/>
                <w:p w14:paraId="5DF0629F" w14:textId="42F37547"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43E7D1D6" w14:textId="77777777" w:rsidR="006B1864" w:rsidRDefault="006B1864">
            <w:pPr>
              <w:spacing w:line="1" w:lineRule="auto"/>
            </w:pPr>
          </w:p>
        </w:tc>
      </w:tr>
      <w:tr w:rsidR="006B1864" w14:paraId="571292A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D1381DF" w14:textId="77777777" w:rsidR="006B1864" w:rsidRDefault="00C3683C">
            <w:pPr>
              <w:rPr>
                <w:color w:val="000000"/>
              </w:rPr>
            </w:pPr>
            <w:bookmarkStart w:id="2679" w:name="lp.79.15"/>
            <w:bookmarkEnd w:id="2679"/>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069F33F" w14:textId="77777777" w:rsidR="00C03A64" w:rsidRDefault="00C3683C">
            <w:pPr>
              <w:rPr>
                <w:color w:val="000000"/>
              </w:rPr>
            </w:pPr>
            <w:r>
              <w:rPr>
                <w:color w:val="000000"/>
              </w:rPr>
              <w:t>System nadzoru pośredniego nad rynkiem emerytalnym;</w:t>
            </w:r>
          </w:p>
          <w:p w14:paraId="3BA58A4F" w14:textId="77777777" w:rsidR="006B1864" w:rsidRDefault="00C03A64" w:rsidP="00C03A64">
            <w:pPr>
              <w:ind w:left="283" w:hanging="283"/>
              <w:rPr>
                <w:color w:val="000000"/>
              </w:rPr>
            </w:pPr>
            <w:r>
              <w:rPr>
                <w:color w:val="000000"/>
              </w:rPr>
              <w:tab/>
            </w:r>
            <w:r w:rsidR="00C3683C">
              <w:rPr>
                <w:color w:val="000000"/>
              </w:rPr>
              <w:t>KNF SNP 04 – dane dotyczące indywidualnych kont emerytalnych (IKE), indywidualnych kont zabezpieczenia emerytalnego (IKZE)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8B7CB0B"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DF556BD" w14:textId="77777777" w:rsidR="006B1864" w:rsidRDefault="00C3683C">
            <w:pPr>
              <w:rPr>
                <w:color w:val="000000"/>
              </w:rPr>
            </w:pPr>
            <w:r>
              <w:rPr>
                <w:color w:val="000000"/>
              </w:rPr>
              <w:t>Wpłaty – IKE. Wypłaty świadczeń z IKE. Wpłaty – IKZE. Wypłaty świadczeń z IKZE. Wartość środków zgromadzonych na kontach oszczędzających w IKE. Wartość środków zgromadzonych na kontach oszczędzających w IKZE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0D6028" w14:textId="77777777" w:rsidR="00C03A64" w:rsidRDefault="00C3683C">
            <w:pPr>
              <w:rPr>
                <w:color w:val="000000"/>
              </w:rPr>
            </w:pPr>
            <w:r>
              <w:rPr>
                <w:color w:val="000000"/>
              </w:rPr>
              <w:t>Raz w półroczu do 29 sierpnia 2025 r. za I półrocze 2025 r., do 27 lutego 2026 r. za II półrocze 2025 r.;</w:t>
            </w:r>
          </w:p>
          <w:p w14:paraId="642ED404" w14:textId="77777777" w:rsidR="00C03A64" w:rsidRDefault="00C03A64">
            <w:pPr>
              <w:rPr>
                <w:color w:val="000000"/>
              </w:rPr>
            </w:pPr>
          </w:p>
          <w:p w14:paraId="7388967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A01141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E33C28" w14:textId="77777777">
              <w:trPr>
                <w:jc w:val="right"/>
              </w:trPr>
              <w:tc>
                <w:tcPr>
                  <w:tcW w:w="788" w:type="dxa"/>
                  <w:tcMar>
                    <w:top w:w="0" w:type="dxa"/>
                    <w:left w:w="0" w:type="dxa"/>
                    <w:bottom w:w="0" w:type="dxa"/>
                    <w:right w:w="0" w:type="dxa"/>
                  </w:tcMar>
                </w:tcPr>
                <w:bookmarkStart w:id="2680" w:name="__bookmark_2340"/>
                <w:bookmarkEnd w:id="2680"/>
                <w:p w14:paraId="766DA86C" w14:textId="517B01CC"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1387AD5D" w14:textId="77777777" w:rsidR="006B1864" w:rsidRDefault="006B1864">
            <w:pPr>
              <w:spacing w:line="1" w:lineRule="auto"/>
            </w:pPr>
          </w:p>
        </w:tc>
      </w:tr>
      <w:tr w:rsidR="006B1864" w14:paraId="794CEC4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E916157" w14:textId="77777777" w:rsidR="006B1864" w:rsidRDefault="00C3683C">
            <w:pPr>
              <w:rPr>
                <w:color w:val="000000"/>
              </w:rPr>
            </w:pPr>
            <w:bookmarkStart w:id="2681" w:name="lp.79.16"/>
            <w:bookmarkEnd w:id="2681"/>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A5041CA" w14:textId="77777777" w:rsidR="00C03A64" w:rsidRDefault="00C3683C">
            <w:pPr>
              <w:rPr>
                <w:color w:val="000000"/>
              </w:rPr>
            </w:pPr>
            <w:r>
              <w:rPr>
                <w:color w:val="000000"/>
              </w:rPr>
              <w:t>System nadzoru pośredniego nad rynkiem emerytalnym;</w:t>
            </w:r>
          </w:p>
          <w:p w14:paraId="63F8AD89" w14:textId="77777777" w:rsidR="006B1864" w:rsidRDefault="00C03A64" w:rsidP="00C03A64">
            <w:pPr>
              <w:ind w:left="283" w:hanging="283"/>
              <w:rPr>
                <w:color w:val="000000"/>
              </w:rPr>
            </w:pPr>
            <w:r>
              <w:rPr>
                <w:color w:val="000000"/>
              </w:rPr>
              <w:tab/>
            </w:r>
            <w:r w:rsidR="00C3683C">
              <w:rPr>
                <w:color w:val="000000"/>
              </w:rPr>
              <w:t>KNF SNP 05 – dane dotyczące PPE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62641BA"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4B45810" w14:textId="77777777" w:rsidR="006B1864" w:rsidRDefault="00C3683C">
            <w:pPr>
              <w:rPr>
                <w:color w:val="000000"/>
              </w:rPr>
            </w:pPr>
            <w:r>
              <w:rPr>
                <w:color w:val="000000"/>
              </w:rPr>
              <w:t>Składki podstawowe i dodatkowe – PPE – forma wnoszenia składek pracowników do funduszu inwestycyjnego w tym: 1. Składki płacone przez pracownika, 2. Składki płacone przez pracodawcę. Wypłaty świadczeń z PPE – forma wnoszenia składek pracowników do funduszu inwestycyjnego. Wartość aktywów zgromadzonych na rachunkach uczestników PPE – forma wnoszenia składek pracowników do funduszu inwestycyjnego. Składki podstawowe i dodatkowe dla PPE – forma pracowniczego funduszu emerytalnego PFE w tym: 1. Składki płacone przez pracownika, 2. Składki płacone przez pracodawcę</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5A308F8" w14:textId="77777777" w:rsidR="00C03A64" w:rsidRDefault="00C3683C">
            <w:pPr>
              <w:rPr>
                <w:color w:val="000000"/>
              </w:rPr>
            </w:pPr>
            <w:r>
              <w:rPr>
                <w:color w:val="000000"/>
              </w:rPr>
              <w:t>Raz w roku do 31 sierpnia 2026 r. za rok 2025;</w:t>
            </w:r>
          </w:p>
          <w:p w14:paraId="3A9C03E9" w14:textId="77777777" w:rsidR="00C03A64" w:rsidRDefault="00C03A64">
            <w:pPr>
              <w:rPr>
                <w:color w:val="000000"/>
              </w:rPr>
            </w:pPr>
          </w:p>
          <w:p w14:paraId="0E4ED81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C59B8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BFA4BE6" w14:textId="77777777">
              <w:trPr>
                <w:jc w:val="right"/>
              </w:trPr>
              <w:tc>
                <w:tcPr>
                  <w:tcW w:w="788" w:type="dxa"/>
                  <w:tcMar>
                    <w:top w:w="0" w:type="dxa"/>
                    <w:left w:w="0" w:type="dxa"/>
                    <w:bottom w:w="0" w:type="dxa"/>
                    <w:right w:w="0" w:type="dxa"/>
                  </w:tcMar>
                </w:tcPr>
                <w:bookmarkStart w:id="2682" w:name="__bookmark_2341"/>
                <w:bookmarkEnd w:id="2682"/>
                <w:p w14:paraId="14ECD028" w14:textId="7700DF0D"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2C3E9E55" w14:textId="77777777" w:rsidR="006B1864" w:rsidRDefault="006B1864">
            <w:pPr>
              <w:spacing w:line="1" w:lineRule="auto"/>
            </w:pPr>
          </w:p>
        </w:tc>
      </w:tr>
      <w:tr w:rsidR="006B1864" w14:paraId="2EF65CA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7126CD7" w14:textId="77777777" w:rsidR="006B1864" w:rsidRDefault="00C3683C">
            <w:pPr>
              <w:rPr>
                <w:color w:val="000000"/>
              </w:rPr>
            </w:pPr>
            <w:bookmarkStart w:id="2683" w:name="lp.79.17"/>
            <w:bookmarkEnd w:id="2683"/>
            <w:r>
              <w:rPr>
                <w:color w:val="000000"/>
              </w:rPr>
              <w:t>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8E63B5D" w14:textId="77777777" w:rsidR="00C03A64" w:rsidRDefault="00C3683C">
            <w:pPr>
              <w:rPr>
                <w:color w:val="000000"/>
              </w:rPr>
            </w:pPr>
            <w:r>
              <w:rPr>
                <w:color w:val="000000"/>
              </w:rPr>
              <w:t>System nadzoru pośredniego nad rynkiem emerytalnym;</w:t>
            </w:r>
          </w:p>
          <w:p w14:paraId="73802EA8" w14:textId="77777777" w:rsidR="006B1864" w:rsidRDefault="00C03A64" w:rsidP="00C03A64">
            <w:pPr>
              <w:ind w:left="283" w:hanging="283"/>
              <w:rPr>
                <w:color w:val="000000"/>
              </w:rPr>
            </w:pPr>
            <w:r>
              <w:rPr>
                <w:color w:val="000000"/>
              </w:rPr>
              <w:tab/>
            </w:r>
            <w:r w:rsidR="00C3683C">
              <w:rPr>
                <w:color w:val="000000"/>
              </w:rPr>
              <w:t>KNF SNP 06 – dane ze sprawozdawczości finansowej powszechnych towarzystw emerytalnych w zakresie dywidend wypłacanych przez PTE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78AD500"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41A1F1E" w14:textId="77777777" w:rsidR="006B1864" w:rsidRDefault="00C3683C">
            <w:pPr>
              <w:rPr>
                <w:color w:val="000000"/>
              </w:rPr>
            </w:pPr>
            <w:r>
              <w:rPr>
                <w:color w:val="000000"/>
              </w:rPr>
              <w:t>Dywidendy wypłacane przez PTE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9288BA1" w14:textId="77777777" w:rsidR="00C03A64" w:rsidRDefault="00C3683C">
            <w:pPr>
              <w:rPr>
                <w:color w:val="000000"/>
              </w:rPr>
            </w:pPr>
            <w:r>
              <w:rPr>
                <w:color w:val="000000"/>
              </w:rPr>
              <w:t>Raz w roku do 31 lipca 2026 r. dywidendy wypłacone w 2025 r.;</w:t>
            </w:r>
          </w:p>
          <w:p w14:paraId="63816F23" w14:textId="77777777" w:rsidR="00C03A64" w:rsidRDefault="00C03A64">
            <w:pPr>
              <w:rPr>
                <w:color w:val="000000"/>
              </w:rPr>
            </w:pPr>
          </w:p>
          <w:p w14:paraId="77916EC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15392B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E99DF7" w14:textId="77777777">
              <w:trPr>
                <w:jc w:val="right"/>
              </w:trPr>
              <w:tc>
                <w:tcPr>
                  <w:tcW w:w="788" w:type="dxa"/>
                  <w:tcMar>
                    <w:top w:w="0" w:type="dxa"/>
                    <w:left w:w="0" w:type="dxa"/>
                    <w:bottom w:w="0" w:type="dxa"/>
                    <w:right w:w="0" w:type="dxa"/>
                  </w:tcMar>
                </w:tcPr>
                <w:bookmarkStart w:id="2684" w:name="__bookmark_2342"/>
                <w:bookmarkEnd w:id="2684"/>
                <w:p w14:paraId="1E2F9EBE" w14:textId="21CE48F6"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545DD662" w14:textId="77777777" w:rsidR="006B1864" w:rsidRDefault="006B1864">
            <w:pPr>
              <w:spacing w:line="1" w:lineRule="auto"/>
            </w:pPr>
          </w:p>
        </w:tc>
      </w:tr>
      <w:tr w:rsidR="006B1864" w14:paraId="70B628B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C4D0720" w14:textId="77777777" w:rsidR="006B1864" w:rsidRDefault="00C3683C">
            <w:pPr>
              <w:rPr>
                <w:color w:val="000000"/>
              </w:rPr>
            </w:pPr>
            <w:bookmarkStart w:id="2685" w:name="lp.79.18"/>
            <w:bookmarkEnd w:id="2685"/>
            <w:r>
              <w:rPr>
                <w:color w:val="000000"/>
              </w:rPr>
              <w:t>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21720A7" w14:textId="77777777" w:rsidR="00C03A64" w:rsidRDefault="00C3683C">
            <w:pPr>
              <w:rPr>
                <w:color w:val="000000"/>
              </w:rPr>
            </w:pPr>
            <w:r>
              <w:rPr>
                <w:color w:val="000000"/>
              </w:rPr>
              <w:t>System nadzoru pośredniego nad rynkiem emerytalnym;</w:t>
            </w:r>
          </w:p>
          <w:p w14:paraId="7C4C9230" w14:textId="77777777" w:rsidR="006B1864" w:rsidRDefault="00C03A64" w:rsidP="00C03A64">
            <w:pPr>
              <w:ind w:left="283" w:hanging="283"/>
              <w:rPr>
                <w:color w:val="000000"/>
              </w:rPr>
            </w:pPr>
            <w:r>
              <w:rPr>
                <w:color w:val="000000"/>
              </w:rPr>
              <w:tab/>
            </w:r>
            <w:r w:rsidR="00C3683C">
              <w:rPr>
                <w:color w:val="000000"/>
              </w:rPr>
              <w:t>KNF SNP 07 – dane z rachunku zysków i strat: pracowniczych funduszy emerytalnych, pracowniczych towarzystw emerytalnych, dobrowolnych funduszy emerytalnych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0912E74"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CAFEB15" w14:textId="77777777" w:rsidR="006B1864" w:rsidRDefault="00C3683C">
            <w:pPr>
              <w:rPr>
                <w:color w:val="000000"/>
              </w:rPr>
            </w:pPr>
            <w:r>
              <w:rPr>
                <w:color w:val="000000"/>
              </w:rPr>
              <w:t>Rachunek zysków i strat pracowniczych towarzystw emerytalnych. Rachunek zysków i strat pracowniczych funduszy emerytalnych. Rachunek zysków i strat dobrowolnych funduszy emerytalnych. Rachunek zysków i strat dobrowolnych funduszy emerytalnych dla Pracowniczych Planów Kapitałowych. Rachunek zysków i strat dobrowolnych funduszy emerytalnych innych niż Pracownicze Plany Kapitałowe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3DA87C2" w14:textId="77777777" w:rsidR="00C03A64" w:rsidRDefault="00C3683C">
            <w:pPr>
              <w:rPr>
                <w:color w:val="000000"/>
              </w:rPr>
            </w:pPr>
            <w:r>
              <w:rPr>
                <w:color w:val="000000"/>
              </w:rPr>
              <w:t>Raz w kwartale do 19 maja 2025 r. za I kwartał 2025 r., do 18 sierpnia 2025 r. za II kwartał 2025 r., do 17 listopada 2025 r. za III kwartał 2025 r., do 16 lutego 2026 r. za IV kwartał 2025 r.;</w:t>
            </w:r>
          </w:p>
          <w:p w14:paraId="7196CC27" w14:textId="77777777" w:rsidR="00C03A64" w:rsidRDefault="00C03A64">
            <w:pPr>
              <w:rPr>
                <w:color w:val="000000"/>
              </w:rPr>
            </w:pPr>
          </w:p>
          <w:p w14:paraId="4122FA9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5F4479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5E0E38" w14:textId="77777777">
              <w:trPr>
                <w:jc w:val="right"/>
              </w:trPr>
              <w:tc>
                <w:tcPr>
                  <w:tcW w:w="788" w:type="dxa"/>
                  <w:tcMar>
                    <w:top w:w="0" w:type="dxa"/>
                    <w:left w:w="0" w:type="dxa"/>
                    <w:bottom w:w="0" w:type="dxa"/>
                    <w:right w:w="0" w:type="dxa"/>
                  </w:tcMar>
                </w:tcPr>
                <w:bookmarkStart w:id="2686" w:name="__bookmark_2343"/>
                <w:bookmarkEnd w:id="2686"/>
                <w:p w14:paraId="376BA322" w14:textId="787985B6"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2E543D08" w14:textId="77777777" w:rsidR="006B1864" w:rsidRDefault="006B1864">
            <w:pPr>
              <w:spacing w:line="1" w:lineRule="auto"/>
            </w:pPr>
          </w:p>
        </w:tc>
      </w:tr>
      <w:tr w:rsidR="006B1864" w14:paraId="3830171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7448890" w14:textId="77777777" w:rsidR="006B1864" w:rsidRDefault="00C3683C">
            <w:pPr>
              <w:rPr>
                <w:color w:val="000000"/>
              </w:rPr>
            </w:pPr>
            <w:bookmarkStart w:id="2687" w:name="lp.79.19"/>
            <w:bookmarkEnd w:id="2687"/>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37C9DD" w14:textId="77777777" w:rsidR="00C03A64" w:rsidRDefault="00C3683C">
            <w:pPr>
              <w:rPr>
                <w:color w:val="000000"/>
              </w:rPr>
            </w:pPr>
            <w:r>
              <w:rPr>
                <w:color w:val="000000"/>
              </w:rPr>
              <w:t>System Nadzoru Ubezpieczeń;</w:t>
            </w:r>
          </w:p>
          <w:p w14:paraId="6647FD0C" w14:textId="77777777" w:rsidR="006B1864" w:rsidRDefault="00C03A64" w:rsidP="00C03A64">
            <w:pPr>
              <w:ind w:left="283" w:hanging="283"/>
              <w:rPr>
                <w:color w:val="000000"/>
              </w:rPr>
            </w:pPr>
            <w:r>
              <w:rPr>
                <w:color w:val="000000"/>
              </w:rPr>
              <w:tab/>
            </w:r>
            <w:r w:rsidR="00C3683C">
              <w:rPr>
                <w:color w:val="000000"/>
              </w:rPr>
              <w:t>KNF SNU 02 – dane z dodatkowych sprawozdań finansowych i statystycznych w podziale na dane ogółem i działy I i II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2C3A66C"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6D4811B" w14:textId="77777777" w:rsidR="006B1864" w:rsidRDefault="00C3683C">
            <w:pPr>
              <w:rPr>
                <w:color w:val="000000"/>
              </w:rPr>
            </w:pPr>
            <w:r>
              <w:rPr>
                <w:color w:val="000000"/>
              </w:rPr>
              <w:t>Rachunek przepływów pieniężnych zakładu ubezpieczeń</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169DD06" w14:textId="77777777" w:rsidR="00C03A64" w:rsidRDefault="00C3683C">
            <w:pPr>
              <w:rPr>
                <w:color w:val="000000"/>
              </w:rPr>
            </w:pPr>
            <w:r>
              <w:rPr>
                <w:color w:val="000000"/>
              </w:rPr>
              <w:t>Raz w roku do 31 sierpnia 2026 r. za rok 2025 – dane zbadane przez biegłego rewidenta;</w:t>
            </w:r>
          </w:p>
          <w:p w14:paraId="4550FE74" w14:textId="77777777" w:rsidR="00C03A64" w:rsidRDefault="00C03A64">
            <w:pPr>
              <w:rPr>
                <w:color w:val="000000"/>
              </w:rPr>
            </w:pPr>
          </w:p>
          <w:p w14:paraId="4F3E88B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D10003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6A70FC0" w14:textId="77777777">
              <w:trPr>
                <w:jc w:val="right"/>
              </w:trPr>
              <w:tc>
                <w:tcPr>
                  <w:tcW w:w="788" w:type="dxa"/>
                  <w:tcMar>
                    <w:top w:w="0" w:type="dxa"/>
                    <w:left w:w="0" w:type="dxa"/>
                    <w:bottom w:w="0" w:type="dxa"/>
                    <w:right w:w="0" w:type="dxa"/>
                  </w:tcMar>
                </w:tcPr>
                <w:bookmarkStart w:id="2688" w:name="__bookmark_2344"/>
                <w:bookmarkEnd w:id="2688"/>
                <w:p w14:paraId="59E5241B" w14:textId="6DDFAD36" w:rsidR="006B1864" w:rsidRDefault="00C3683C">
                  <w:pPr>
                    <w:jc w:val="right"/>
                    <w:rPr>
                      <w:rStyle w:val="Hipercze"/>
                    </w:rPr>
                  </w:pPr>
                  <w:r>
                    <w:rPr>
                      <w:rStyle w:val="Hipercze"/>
                    </w:rPr>
                    <w:fldChar w:fldCharType="begin"/>
                  </w:r>
                  <w:r>
                    <w:rPr>
                      <w:rStyle w:val="Hipercze"/>
                    </w:rPr>
                    <w:instrText xml:space="preserve"> HYPERLINK \l "badanie.1.62.04" \h </w:instrText>
                  </w:r>
                  <w:r>
                    <w:rPr>
                      <w:rStyle w:val="Hipercze"/>
                    </w:rPr>
                  </w:r>
                  <w:r>
                    <w:rPr>
                      <w:rStyle w:val="Hipercze"/>
                    </w:rPr>
                    <w:fldChar w:fldCharType="separate"/>
                  </w:r>
                  <w:r>
                    <w:rPr>
                      <w:rStyle w:val="Hipercze"/>
                    </w:rPr>
                    <w:t>1.62.04,</w:t>
                  </w:r>
                  <w:r>
                    <w:rPr>
                      <w:rStyle w:val="Hipercze"/>
                    </w:rPr>
                    <w:fldChar w:fldCharType="end"/>
                  </w:r>
                </w:p>
              </w:tc>
            </w:tr>
            <w:tr w:rsidR="006B1864" w14:paraId="293C23F5" w14:textId="77777777">
              <w:trPr>
                <w:jc w:val="right"/>
              </w:trPr>
              <w:tc>
                <w:tcPr>
                  <w:tcW w:w="788" w:type="dxa"/>
                  <w:tcMar>
                    <w:top w:w="0" w:type="dxa"/>
                    <w:left w:w="0" w:type="dxa"/>
                    <w:bottom w:w="0" w:type="dxa"/>
                    <w:right w:w="0" w:type="dxa"/>
                  </w:tcMar>
                </w:tcPr>
                <w:p w14:paraId="121420D4" w14:textId="54B703B6" w:rsidR="006B1864" w:rsidRDefault="00C3683C">
                  <w:pPr>
                    <w:jc w:val="right"/>
                    <w:rPr>
                      <w:rStyle w:val="Hipercze"/>
                    </w:rPr>
                  </w:pPr>
                  <w:hyperlink w:anchor="badanie.1.67.03">
                    <w:r>
                      <w:rPr>
                        <w:rStyle w:val="Hipercze"/>
                      </w:rPr>
                      <w:t>1.67.03</w:t>
                    </w:r>
                  </w:hyperlink>
                </w:p>
              </w:tc>
            </w:tr>
          </w:tbl>
          <w:p w14:paraId="033C37AA" w14:textId="77777777" w:rsidR="006B1864" w:rsidRDefault="006B1864">
            <w:pPr>
              <w:spacing w:line="1" w:lineRule="auto"/>
            </w:pPr>
          </w:p>
        </w:tc>
      </w:tr>
      <w:tr w:rsidR="006B1864" w14:paraId="35978DA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7F21517" w14:textId="77777777" w:rsidR="006B1864" w:rsidRDefault="00C3683C">
            <w:pPr>
              <w:rPr>
                <w:color w:val="000000"/>
              </w:rPr>
            </w:pPr>
            <w:bookmarkStart w:id="2689" w:name="lp.79.20"/>
            <w:bookmarkEnd w:id="2689"/>
            <w:r>
              <w:rPr>
                <w:color w:val="000000"/>
              </w:rPr>
              <w:t>20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D1FCE07" w14:textId="77777777" w:rsidR="00C03A64" w:rsidRDefault="00C3683C">
            <w:pPr>
              <w:rPr>
                <w:color w:val="000000"/>
              </w:rPr>
            </w:pPr>
            <w:r>
              <w:rPr>
                <w:color w:val="000000"/>
              </w:rPr>
              <w:t>System Nadzoru Ubezpieczeń;</w:t>
            </w:r>
          </w:p>
          <w:p w14:paraId="182F9EA3" w14:textId="77777777" w:rsidR="006B1864" w:rsidRDefault="00C03A64" w:rsidP="00C03A64">
            <w:pPr>
              <w:ind w:left="283" w:hanging="283"/>
              <w:rPr>
                <w:color w:val="000000"/>
              </w:rPr>
            </w:pPr>
            <w:r>
              <w:rPr>
                <w:color w:val="000000"/>
              </w:rPr>
              <w:tab/>
            </w:r>
            <w:r w:rsidR="00C3683C">
              <w:rPr>
                <w:color w:val="000000"/>
              </w:rPr>
              <w:t>KNF SNU 03 – dane z kwartalnych danych i informacji do celów nadzoru według linii biznesowych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E5A09D"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54F993B" w14:textId="77777777" w:rsidR="006B1864" w:rsidRDefault="00C3683C">
            <w:pPr>
              <w:rPr>
                <w:color w:val="000000"/>
              </w:rPr>
            </w:pPr>
            <w:r>
              <w:rPr>
                <w:color w:val="000000"/>
              </w:rPr>
              <w:t>Składki przypisane brutto – linie biznesowe dla zobowiązań związanych z ubezpieczeniami innymi niż ubezpieczenia na życie. Odszkodowania i świadczenia brutto – linie biznesowe dla zobowiązań związanych z ubezpieczeniami innymi niż ubezpieczenia na życie. Składki przypisane brutto – linie biznesowe dla zobowiązań związanych z tytułu ubezpieczeń na życie. Odszkodowania i świadczenia brutto – linie biznesowe dla zobowiązań związanych z tytułu ubezpieczeń na życie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9B61904" w14:textId="77777777" w:rsidR="00C03A64" w:rsidRDefault="00C3683C">
            <w:pPr>
              <w:rPr>
                <w:color w:val="000000"/>
              </w:rPr>
            </w:pPr>
            <w:r>
              <w:rPr>
                <w:color w:val="000000"/>
              </w:rPr>
              <w:t>Raz w roku do 31 lipca 2026 r. za rok 2025;</w:t>
            </w:r>
          </w:p>
          <w:p w14:paraId="39EA8B37" w14:textId="77777777" w:rsidR="00C03A64" w:rsidRDefault="00C03A64">
            <w:pPr>
              <w:rPr>
                <w:color w:val="000000"/>
              </w:rPr>
            </w:pPr>
          </w:p>
          <w:p w14:paraId="75EB91D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948107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F049051" w14:textId="77777777">
              <w:trPr>
                <w:jc w:val="right"/>
              </w:trPr>
              <w:tc>
                <w:tcPr>
                  <w:tcW w:w="788" w:type="dxa"/>
                  <w:tcMar>
                    <w:top w:w="0" w:type="dxa"/>
                    <w:left w:w="0" w:type="dxa"/>
                    <w:bottom w:w="0" w:type="dxa"/>
                    <w:right w:w="0" w:type="dxa"/>
                  </w:tcMar>
                </w:tcPr>
                <w:bookmarkStart w:id="2690" w:name="__bookmark_2345"/>
                <w:bookmarkEnd w:id="2690"/>
                <w:p w14:paraId="0CADB4FA" w14:textId="1CDB94DF" w:rsidR="006B1864" w:rsidRDefault="00C3683C">
                  <w:pPr>
                    <w:jc w:val="right"/>
                    <w:rPr>
                      <w:rStyle w:val="Hipercze"/>
                    </w:rPr>
                  </w:pPr>
                  <w:r>
                    <w:rPr>
                      <w:rStyle w:val="Hipercze"/>
                    </w:rPr>
                    <w:fldChar w:fldCharType="begin"/>
                  </w:r>
                  <w:r>
                    <w:rPr>
                      <w:rStyle w:val="Hipercze"/>
                    </w:rPr>
                    <w:instrText xml:space="preserve"> HYPERLINK \l "badanie.1.62.04" \h </w:instrText>
                  </w:r>
                  <w:r>
                    <w:rPr>
                      <w:rStyle w:val="Hipercze"/>
                    </w:rPr>
                  </w:r>
                  <w:r>
                    <w:rPr>
                      <w:rStyle w:val="Hipercze"/>
                    </w:rPr>
                    <w:fldChar w:fldCharType="separate"/>
                  </w:r>
                  <w:r>
                    <w:rPr>
                      <w:rStyle w:val="Hipercze"/>
                    </w:rPr>
                    <w:t>1.62.04</w:t>
                  </w:r>
                  <w:r>
                    <w:rPr>
                      <w:rStyle w:val="Hipercze"/>
                    </w:rPr>
                    <w:fldChar w:fldCharType="end"/>
                  </w:r>
                </w:p>
              </w:tc>
            </w:tr>
          </w:tbl>
          <w:p w14:paraId="6D2167C9" w14:textId="77777777" w:rsidR="006B1864" w:rsidRDefault="006B1864">
            <w:pPr>
              <w:spacing w:line="1" w:lineRule="auto"/>
            </w:pPr>
          </w:p>
        </w:tc>
      </w:tr>
      <w:tr w:rsidR="006B1864" w14:paraId="62E56CE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222B882" w14:textId="77777777" w:rsidR="006B1864" w:rsidRDefault="00C3683C">
            <w:pPr>
              <w:rPr>
                <w:color w:val="000000"/>
              </w:rPr>
            </w:pPr>
            <w:bookmarkStart w:id="2691" w:name="lp.79.21"/>
            <w:bookmarkEnd w:id="2691"/>
            <w:r>
              <w:rPr>
                <w:color w:val="000000"/>
              </w:rPr>
              <w:t>21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90D0F78" w14:textId="77777777" w:rsidR="00C03A64" w:rsidRDefault="00C3683C">
            <w:pPr>
              <w:rPr>
                <w:color w:val="000000"/>
              </w:rPr>
            </w:pPr>
            <w:r>
              <w:rPr>
                <w:color w:val="000000"/>
              </w:rPr>
              <w:t>System Nadzoru Ubezpieczeń;</w:t>
            </w:r>
          </w:p>
          <w:p w14:paraId="651749EE" w14:textId="77777777" w:rsidR="006B1864" w:rsidRDefault="00C03A64" w:rsidP="00C03A64">
            <w:pPr>
              <w:ind w:left="283" w:hanging="283"/>
              <w:rPr>
                <w:color w:val="000000"/>
              </w:rPr>
            </w:pPr>
            <w:r>
              <w:rPr>
                <w:color w:val="000000"/>
              </w:rPr>
              <w:tab/>
            </w:r>
            <w:r w:rsidR="00C3683C">
              <w:rPr>
                <w:color w:val="000000"/>
              </w:rPr>
              <w:t>KNF SNU 08 – dane z dodatkowych sprawozdań finansowych i statystycznych w podziale na dane ogółem i działy I i II, formy organizacyjne, rodzaje kapitału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7C1969" w14:textId="77777777" w:rsidR="006B1864" w:rsidRDefault="00C3683C">
            <w:pPr>
              <w:rPr>
                <w:color w:val="000000"/>
              </w:rPr>
            </w:pPr>
            <w:r>
              <w:rPr>
                <w:color w:val="000000"/>
              </w:rPr>
              <w:t>Komisja Nadzoru Finansowego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8E7A4D7" w14:textId="77777777" w:rsidR="006B1864" w:rsidRDefault="00C3683C">
            <w:pPr>
              <w:rPr>
                <w:color w:val="000000"/>
              </w:rPr>
            </w:pPr>
            <w:r>
              <w:rPr>
                <w:color w:val="000000"/>
              </w:rPr>
              <w:t>Aktywa zakładu ubezpieczeń. Pasywa zakładu ubezpieczeń. Techniczny rachunek ubezpieczeń zakładu ubezpieczeń. Ogólny rachunek zysków i strat zakładu ubezpieczeń. Zestawienie zakładów ubezpieczeń posiadających zezwolenie na prowadzenie działalności ubezpieczeniowej. Zestawienie zakładów ubezpieczeń prowadzących działalność ubezpieczeniową. Zakłady ubezpieczeń według osiągniętego wyniku. Kapitały podstawowe zakładów ubezpieczeń. Stopień opłacenia kapitałów podstawowych zakładów ubezpieczeń. Bezpośrednie inwestycje zagraniczne w kapitale podstawowym zakładów ubezpieczeń. Liczba polis. Składka przypisana brutto. Liczba zdarzeń z ubezpieczeń. Odszkodowania i świadczenia wypłacone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ABA1D3" w14:textId="77777777" w:rsidR="00C03A64" w:rsidRDefault="00C3683C">
            <w:pPr>
              <w:rPr>
                <w:color w:val="000000"/>
              </w:rPr>
            </w:pPr>
            <w:r>
              <w:rPr>
                <w:color w:val="000000"/>
              </w:rPr>
              <w:t>2 razy w kwartale, narastająco do 14 maja 2025 r. za I kwartał 2025 r., do 9 czerwca 2025 r. za I kwartał 2025 r., do 13 sierpnia 2025 r. za II kwartał 2025 r., do 8 września 2025 r. za II kwartał 2025 r., do 13 listopada 2025 r. za III kwartał 2025 r., do 9 grudnia 2025 r. za III kwartał 2025 r., do 11 lutego 2026 r. za IV kwartał 2025 r., do 11 marca 2026 r. za IV kwartał 2025 r., do 31 sierpnia 2026 r. za rok 2025 – dane sporządzone na podstawie sprawozdań finansowych zbadanych przez biegłego rewidenta;</w:t>
            </w:r>
          </w:p>
          <w:p w14:paraId="386BEDB3" w14:textId="77777777" w:rsidR="00C03A64" w:rsidRDefault="00C03A64">
            <w:pPr>
              <w:rPr>
                <w:color w:val="000000"/>
              </w:rPr>
            </w:pPr>
          </w:p>
          <w:p w14:paraId="1F8AC1E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3D4E2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DA5EE31" w14:textId="77777777">
              <w:trPr>
                <w:jc w:val="right"/>
              </w:trPr>
              <w:tc>
                <w:tcPr>
                  <w:tcW w:w="788" w:type="dxa"/>
                  <w:tcMar>
                    <w:top w:w="0" w:type="dxa"/>
                    <w:left w:w="0" w:type="dxa"/>
                    <w:bottom w:w="0" w:type="dxa"/>
                    <w:right w:w="0" w:type="dxa"/>
                  </w:tcMar>
                </w:tcPr>
                <w:bookmarkStart w:id="2692" w:name="__bookmark_2346"/>
                <w:bookmarkEnd w:id="2692"/>
                <w:p w14:paraId="2FECE1FA" w14:textId="4394D881" w:rsidR="006B1864" w:rsidRDefault="00C3683C">
                  <w:pPr>
                    <w:jc w:val="right"/>
                    <w:rPr>
                      <w:rStyle w:val="Hipercze"/>
                    </w:rPr>
                  </w:pPr>
                  <w:r>
                    <w:rPr>
                      <w:rStyle w:val="Hipercze"/>
                    </w:rPr>
                    <w:fldChar w:fldCharType="begin"/>
                  </w:r>
                  <w:r>
                    <w:rPr>
                      <w:rStyle w:val="Hipercze"/>
                    </w:rPr>
                    <w:instrText xml:space="preserve"> HYPERLINK \l "badanie.1.62.04" \h </w:instrText>
                  </w:r>
                  <w:r>
                    <w:rPr>
                      <w:rStyle w:val="Hipercze"/>
                    </w:rPr>
                  </w:r>
                  <w:r>
                    <w:rPr>
                      <w:rStyle w:val="Hipercze"/>
                    </w:rPr>
                    <w:fldChar w:fldCharType="separate"/>
                  </w:r>
                  <w:r>
                    <w:rPr>
                      <w:rStyle w:val="Hipercze"/>
                    </w:rPr>
                    <w:t>1.62.04,</w:t>
                  </w:r>
                  <w:r>
                    <w:rPr>
                      <w:rStyle w:val="Hipercze"/>
                    </w:rPr>
                    <w:fldChar w:fldCharType="end"/>
                  </w:r>
                </w:p>
              </w:tc>
            </w:tr>
            <w:tr w:rsidR="006B1864" w14:paraId="57DC517C" w14:textId="77777777">
              <w:trPr>
                <w:jc w:val="right"/>
              </w:trPr>
              <w:tc>
                <w:tcPr>
                  <w:tcW w:w="788" w:type="dxa"/>
                  <w:tcMar>
                    <w:top w:w="0" w:type="dxa"/>
                    <w:left w:w="0" w:type="dxa"/>
                    <w:bottom w:w="0" w:type="dxa"/>
                    <w:right w:w="0" w:type="dxa"/>
                  </w:tcMar>
                </w:tcPr>
                <w:p w14:paraId="51AF9462" w14:textId="7BB9E064" w:rsidR="006B1864" w:rsidRDefault="00C3683C">
                  <w:pPr>
                    <w:jc w:val="right"/>
                    <w:rPr>
                      <w:rStyle w:val="Hipercze"/>
                    </w:rPr>
                  </w:pPr>
                  <w:hyperlink w:anchor="badanie.1.67.01">
                    <w:r>
                      <w:rPr>
                        <w:rStyle w:val="Hipercze"/>
                      </w:rPr>
                      <w:t>1.67.01,</w:t>
                    </w:r>
                  </w:hyperlink>
                </w:p>
              </w:tc>
            </w:tr>
            <w:tr w:rsidR="006B1864" w14:paraId="36231DB1" w14:textId="77777777">
              <w:trPr>
                <w:jc w:val="right"/>
              </w:trPr>
              <w:tc>
                <w:tcPr>
                  <w:tcW w:w="788" w:type="dxa"/>
                  <w:tcMar>
                    <w:top w:w="0" w:type="dxa"/>
                    <w:left w:w="0" w:type="dxa"/>
                    <w:bottom w:w="0" w:type="dxa"/>
                    <w:right w:w="0" w:type="dxa"/>
                  </w:tcMar>
                </w:tcPr>
                <w:p w14:paraId="3A2EF2BD" w14:textId="24E25544" w:rsidR="006B1864" w:rsidRDefault="00C3683C">
                  <w:pPr>
                    <w:jc w:val="right"/>
                    <w:rPr>
                      <w:rStyle w:val="Hipercze"/>
                    </w:rPr>
                  </w:pPr>
                  <w:hyperlink w:anchor="badanie.1.67.03">
                    <w:r>
                      <w:rPr>
                        <w:rStyle w:val="Hipercze"/>
                      </w:rPr>
                      <w:t>1.67.03</w:t>
                    </w:r>
                  </w:hyperlink>
                </w:p>
              </w:tc>
            </w:tr>
          </w:tbl>
          <w:p w14:paraId="7C36F1C1" w14:textId="77777777" w:rsidR="006B1864" w:rsidRDefault="006B1864">
            <w:pPr>
              <w:spacing w:line="1" w:lineRule="auto"/>
            </w:pPr>
          </w:p>
        </w:tc>
      </w:tr>
      <w:tr w:rsidR="006B1864" w14:paraId="7D5AD07D"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68EBFA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693" w:name="gr.80"/>
            <w:bookmarkStart w:id="2694" w:name="_Toc176176950"/>
            <w:bookmarkStart w:id="2695" w:name="_Toc176183238"/>
            <w:bookmarkEnd w:id="2693"/>
            <w:r w:rsidRPr="00C03A64">
              <w:rPr>
                <w:rFonts w:ascii="Times New Roman" w:hAnsi="Times New Roman" w:cs="Times New Roman"/>
                <w:b/>
                <w:color w:val="000000"/>
                <w:sz w:val="20"/>
              </w:rPr>
              <w:t>80. Zestawy danych z systemów informacyjnych komórek właściwych w sprawach statystyki medycznej wskazanych przez wojewodę</w:t>
            </w:r>
            <w:bookmarkEnd w:id="2694"/>
            <w:bookmarkEnd w:id="2695"/>
          </w:p>
        </w:tc>
      </w:tr>
      <w:tr w:rsidR="006B1864" w14:paraId="247271E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FFD4A6A" w14:textId="77777777" w:rsidR="006B1864" w:rsidRDefault="00C3683C">
            <w:pPr>
              <w:rPr>
                <w:color w:val="000000"/>
              </w:rPr>
            </w:pPr>
            <w:bookmarkStart w:id="2696" w:name="lp.80.1"/>
            <w:bookmarkEnd w:id="269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31C99DA" w14:textId="77777777" w:rsidR="00C03A64" w:rsidRDefault="00C3683C">
            <w:pPr>
              <w:rPr>
                <w:color w:val="000000"/>
              </w:rPr>
            </w:pPr>
            <w:r>
              <w:rPr>
                <w:color w:val="000000"/>
              </w:rPr>
              <w:t>System Informatyczny Szpitala;</w:t>
            </w:r>
          </w:p>
          <w:p w14:paraId="0B4715C4" w14:textId="77777777" w:rsidR="006B1864" w:rsidRDefault="00C03A64" w:rsidP="00C03A64">
            <w:pPr>
              <w:ind w:left="283" w:hanging="283"/>
              <w:rPr>
                <w:color w:val="000000"/>
              </w:rPr>
            </w:pPr>
            <w:r>
              <w:rPr>
                <w:color w:val="000000"/>
              </w:rPr>
              <w:tab/>
            </w:r>
            <w:r w:rsidR="00C3683C">
              <w:rPr>
                <w:color w:val="000000"/>
              </w:rPr>
              <w:t>KSM SISz 01 – dane dotyczące osób hospitalizowanych w zakresie zgodnym z elektronicznym standardem przekazywania danych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11AC450" w14:textId="77777777" w:rsidR="006B1864" w:rsidRDefault="00C3683C">
            <w:pPr>
              <w:rPr>
                <w:color w:val="000000"/>
              </w:rPr>
            </w:pPr>
            <w:r>
              <w:rPr>
                <w:color w:val="000000"/>
              </w:rPr>
              <w:t>Komórki właściwe w sprawach statystyki medycznej wskazane przez wojewodę</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AEA0F2C" w14:textId="77777777" w:rsidR="006B1864" w:rsidRDefault="00C3683C">
            <w:pPr>
              <w:rPr>
                <w:color w:val="000000"/>
              </w:rPr>
            </w:pPr>
            <w:r>
              <w:rPr>
                <w:color w:val="000000"/>
              </w:rPr>
              <w:t>Płeć. Data urodzenia. Gmina stałego zamieszkania. Numer pacjenta w księdze głównej. Rok wpisu pacjenta do księgi głównej. REGON. Kod resortowy identyfikujący jednostkę organizacyjną zakładu leczniczego. Numer jednostki w księdze głównej. Rok wpisu jednostki do księgi głównej. TERYT jednostki organizacyjnej. Data wystawienia skierowania. Data wpisu na listę oczekujących na udzielenie świadczenia zdrowotnego. Data przyjęcia do szpitala. Data wypisu ze szpitala. Tryb przyjęcia do szpitala. Tryb wypisu z oddziału. Data przyjęcia na oddział. Data wypisu z oddziału. Choroba zasadnicza według rozpoznania klinicznego – przyczyna. Choroba zasadnicza według rozpoznania klinicznego. Choroby współwystępujące – przyczyna. Choroby współwystępujące. Zabiegi operacyjne i procedury. Wypis noworodka. Wypis dziecka przedwcześnie urodzonego. Przyczyna zgonu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054EA38" w14:textId="77777777" w:rsidR="00C03A64" w:rsidRDefault="00C3683C">
            <w:pPr>
              <w:rPr>
                <w:color w:val="000000"/>
              </w:rPr>
            </w:pPr>
            <w:r>
              <w:rPr>
                <w:color w:val="000000"/>
              </w:rPr>
              <w:t>Raz w miesiącu do 5. dnia roboczego po miesiącu za miesiąc i do 9 stycznia 2026 r. za grudzień 2025 r.;</w:t>
            </w:r>
          </w:p>
          <w:p w14:paraId="14AA3B04" w14:textId="77777777" w:rsidR="00C03A64" w:rsidRDefault="00C03A64">
            <w:pPr>
              <w:rPr>
                <w:color w:val="000000"/>
              </w:rPr>
            </w:pPr>
          </w:p>
          <w:p w14:paraId="61A6C5A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5FA1A5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Narodowy Instytut Zdrowia Publicznego PZH – Państwowy Instytut Badawczy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B2B919C" w14:textId="77777777">
              <w:trPr>
                <w:jc w:val="right"/>
              </w:trPr>
              <w:tc>
                <w:tcPr>
                  <w:tcW w:w="788" w:type="dxa"/>
                  <w:tcMar>
                    <w:top w:w="0" w:type="dxa"/>
                    <w:left w:w="0" w:type="dxa"/>
                    <w:bottom w:w="0" w:type="dxa"/>
                    <w:right w:w="0" w:type="dxa"/>
                  </w:tcMar>
                </w:tcPr>
                <w:bookmarkStart w:id="2697" w:name="__bookmark_2347"/>
                <w:bookmarkEnd w:id="2697"/>
                <w:p w14:paraId="76D09686" w14:textId="61430997" w:rsidR="006B1864" w:rsidRDefault="00C3683C">
                  <w:pPr>
                    <w:jc w:val="right"/>
                    <w:rPr>
                      <w:rStyle w:val="Hipercze"/>
                    </w:rPr>
                  </w:pPr>
                  <w:r>
                    <w:rPr>
                      <w:rStyle w:val="Hipercze"/>
                    </w:rPr>
                    <w:fldChar w:fldCharType="begin"/>
                  </w:r>
                  <w:r>
                    <w:rPr>
                      <w:rStyle w:val="Hipercze"/>
                    </w:rPr>
                    <w:instrText xml:space="preserve"> HYPERLINK \l "badanie.1.29.03" \h </w:instrText>
                  </w:r>
                  <w:r>
                    <w:rPr>
                      <w:rStyle w:val="Hipercze"/>
                    </w:rPr>
                  </w:r>
                  <w:r>
                    <w:rPr>
                      <w:rStyle w:val="Hipercze"/>
                    </w:rPr>
                    <w:fldChar w:fldCharType="separate"/>
                  </w:r>
                  <w:r>
                    <w:rPr>
                      <w:rStyle w:val="Hipercze"/>
                    </w:rPr>
                    <w:t>1.29.03</w:t>
                  </w:r>
                  <w:r>
                    <w:rPr>
                      <w:rStyle w:val="Hipercze"/>
                    </w:rPr>
                    <w:fldChar w:fldCharType="end"/>
                  </w:r>
                </w:p>
              </w:tc>
            </w:tr>
          </w:tbl>
          <w:p w14:paraId="117DDC20" w14:textId="77777777" w:rsidR="006B1864" w:rsidRDefault="006B1864">
            <w:pPr>
              <w:spacing w:line="1" w:lineRule="auto"/>
            </w:pPr>
          </w:p>
        </w:tc>
      </w:tr>
      <w:tr w:rsidR="006B1864" w14:paraId="0A2A7A58"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5892A5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698" w:name="gr.81"/>
            <w:bookmarkStart w:id="2699" w:name="_Toc176176951"/>
            <w:bookmarkStart w:id="2700" w:name="_Toc176183239"/>
            <w:bookmarkEnd w:id="2698"/>
            <w:r w:rsidRPr="00C03A64">
              <w:rPr>
                <w:rFonts w:ascii="Times New Roman" w:hAnsi="Times New Roman" w:cs="Times New Roman"/>
                <w:b/>
                <w:color w:val="000000"/>
                <w:sz w:val="20"/>
              </w:rPr>
              <w:t>81. Zestawy danych z systemów informacyjnych Krajowego Centrum Przeciwdziałania Uzależnieniom</w:t>
            </w:r>
            <w:bookmarkEnd w:id="2699"/>
            <w:bookmarkEnd w:id="2700"/>
          </w:p>
        </w:tc>
      </w:tr>
      <w:tr w:rsidR="006B1864" w14:paraId="5B09BFD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AA42590" w14:textId="77777777" w:rsidR="006B1864" w:rsidRDefault="00C3683C">
            <w:pPr>
              <w:rPr>
                <w:color w:val="000000"/>
              </w:rPr>
            </w:pPr>
            <w:bookmarkStart w:id="2701" w:name="lp.81.1"/>
            <w:bookmarkEnd w:id="270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641C381" w14:textId="77777777" w:rsidR="00C03A64" w:rsidRDefault="00C3683C">
            <w:pPr>
              <w:rPr>
                <w:color w:val="000000"/>
              </w:rPr>
            </w:pPr>
            <w:r>
              <w:rPr>
                <w:color w:val="000000"/>
              </w:rPr>
              <w:t>System informacji o narkotykach i narkomanii;</w:t>
            </w:r>
          </w:p>
          <w:p w14:paraId="43F5FC90" w14:textId="77777777" w:rsidR="006B1864" w:rsidRDefault="00C03A64" w:rsidP="00C03A64">
            <w:pPr>
              <w:ind w:left="283" w:hanging="283"/>
              <w:rPr>
                <w:color w:val="000000"/>
              </w:rPr>
            </w:pPr>
            <w:r>
              <w:rPr>
                <w:color w:val="000000"/>
              </w:rPr>
              <w:tab/>
            </w:r>
            <w:r w:rsidR="00C3683C">
              <w:rPr>
                <w:color w:val="000000"/>
              </w:rPr>
              <w:t>KCPU SION 01 – dane dotyczące rynku narkotyków w zakresie cen rynkowych narkotyków, zażywania narkotyków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EE6EBD7" w14:textId="77777777" w:rsidR="006B1864" w:rsidRDefault="00C3683C">
            <w:pPr>
              <w:rPr>
                <w:color w:val="000000"/>
              </w:rPr>
            </w:pPr>
            <w:r>
              <w:rPr>
                <w:color w:val="000000"/>
              </w:rPr>
              <w:t>Krajowe Centrum Przeciwdziałania Uzależnieniom</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BF2748B" w14:textId="77777777" w:rsidR="006B1864" w:rsidRDefault="00C3683C">
            <w:pPr>
              <w:rPr>
                <w:color w:val="000000"/>
              </w:rPr>
            </w:pPr>
            <w:r>
              <w:rPr>
                <w:color w:val="000000"/>
              </w:rPr>
              <w:t>Przejęcia narkotyków. Cena narkotyku. Zażywający narkotyki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6DBF60" w14:textId="77777777" w:rsidR="00C03A64" w:rsidRDefault="00C3683C">
            <w:pPr>
              <w:rPr>
                <w:color w:val="000000"/>
              </w:rPr>
            </w:pPr>
            <w:r>
              <w:rPr>
                <w:color w:val="000000"/>
              </w:rPr>
              <w:t>Raz w roku do 6 lipca 2026 r. za rok 2025;</w:t>
            </w:r>
          </w:p>
          <w:p w14:paraId="6053BFA2" w14:textId="77777777" w:rsidR="00C03A64" w:rsidRDefault="00C03A64">
            <w:pPr>
              <w:rPr>
                <w:color w:val="000000"/>
              </w:rPr>
            </w:pPr>
          </w:p>
          <w:p w14:paraId="07EB8A2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21F23D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F2F0791" w14:textId="77777777">
              <w:trPr>
                <w:jc w:val="right"/>
              </w:trPr>
              <w:tc>
                <w:tcPr>
                  <w:tcW w:w="788" w:type="dxa"/>
                  <w:tcMar>
                    <w:top w:w="0" w:type="dxa"/>
                    <w:left w:w="0" w:type="dxa"/>
                    <w:bottom w:w="0" w:type="dxa"/>
                    <w:right w:w="0" w:type="dxa"/>
                  </w:tcMar>
                </w:tcPr>
                <w:bookmarkStart w:id="2702" w:name="__bookmark_2348"/>
                <w:bookmarkEnd w:id="2702"/>
                <w:p w14:paraId="2FAF3272" w14:textId="1AF5EB9C" w:rsidR="006B1864" w:rsidRDefault="00C3683C">
                  <w:pPr>
                    <w:jc w:val="right"/>
                    <w:rPr>
                      <w:rStyle w:val="Hipercze"/>
                    </w:rPr>
                  </w:pPr>
                  <w:r>
                    <w:rPr>
                      <w:rStyle w:val="Hipercze"/>
                    </w:rPr>
                    <w:fldChar w:fldCharType="begin"/>
                  </w:r>
                  <w:r>
                    <w:rPr>
                      <w:rStyle w:val="Hipercze"/>
                    </w:rPr>
                    <w:instrText xml:space="preserve"> HYPERLINK \l "badanie.1.67.08" \h </w:instrText>
                  </w:r>
                  <w:r>
                    <w:rPr>
                      <w:rStyle w:val="Hipercze"/>
                    </w:rPr>
                  </w:r>
                  <w:r>
                    <w:rPr>
                      <w:rStyle w:val="Hipercze"/>
                    </w:rPr>
                    <w:fldChar w:fldCharType="separate"/>
                  </w:r>
                  <w:r>
                    <w:rPr>
                      <w:rStyle w:val="Hipercze"/>
                    </w:rPr>
                    <w:t>1.67.08</w:t>
                  </w:r>
                  <w:r>
                    <w:rPr>
                      <w:rStyle w:val="Hipercze"/>
                    </w:rPr>
                    <w:fldChar w:fldCharType="end"/>
                  </w:r>
                </w:p>
              </w:tc>
            </w:tr>
          </w:tbl>
          <w:p w14:paraId="7A4242CE" w14:textId="77777777" w:rsidR="006B1864" w:rsidRDefault="006B1864">
            <w:pPr>
              <w:spacing w:line="1" w:lineRule="auto"/>
            </w:pPr>
          </w:p>
        </w:tc>
      </w:tr>
      <w:tr w:rsidR="006B1864" w14:paraId="79DA3C5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01251D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03" w:name="gr.82"/>
            <w:bookmarkStart w:id="2704" w:name="_Toc176176952"/>
            <w:bookmarkStart w:id="2705" w:name="_Toc176183240"/>
            <w:bookmarkEnd w:id="2703"/>
            <w:r w:rsidRPr="00C03A64">
              <w:rPr>
                <w:rFonts w:ascii="Times New Roman" w:hAnsi="Times New Roman" w:cs="Times New Roman"/>
                <w:b/>
                <w:color w:val="000000"/>
                <w:sz w:val="20"/>
              </w:rPr>
              <w:t>82. Zestawy danych z systemów informacyjnych Krajowego Ośrodka Bilansowania i Zarządzania Emisjami – Instytutu Ochrony Środowiska – Państwowego Instytutu Badawczego</w:t>
            </w:r>
            <w:bookmarkEnd w:id="2704"/>
            <w:bookmarkEnd w:id="2705"/>
          </w:p>
        </w:tc>
      </w:tr>
      <w:tr w:rsidR="006B1864" w14:paraId="3DF14C8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4496E8F" w14:textId="77777777" w:rsidR="006B1864" w:rsidRDefault="00C3683C">
            <w:pPr>
              <w:rPr>
                <w:color w:val="000000"/>
              </w:rPr>
            </w:pPr>
            <w:bookmarkStart w:id="2706" w:name="lp.82.1"/>
            <w:bookmarkEnd w:id="270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232A28" w14:textId="77777777" w:rsidR="00C03A64" w:rsidRDefault="00C3683C">
            <w:pPr>
              <w:rPr>
                <w:color w:val="000000"/>
              </w:rPr>
            </w:pPr>
            <w:r>
              <w:rPr>
                <w:color w:val="000000"/>
              </w:rPr>
              <w:t>System informacyjny dotyczący emisji gazów cieplarnianych i innych substancji;</w:t>
            </w:r>
          </w:p>
          <w:p w14:paraId="701521EF" w14:textId="77777777" w:rsidR="006B1864" w:rsidRDefault="00C03A64" w:rsidP="00C03A64">
            <w:pPr>
              <w:ind w:left="283" w:hanging="283"/>
              <w:rPr>
                <w:color w:val="000000"/>
              </w:rPr>
            </w:pPr>
            <w:r>
              <w:rPr>
                <w:color w:val="000000"/>
              </w:rPr>
              <w:tab/>
            </w:r>
            <w:r w:rsidR="00C3683C">
              <w:rPr>
                <w:color w:val="000000"/>
              </w:rPr>
              <w:t>KOBiZE-IOŚ PIB 01 – dane dotyczące emisji zanieczyszczeń powietrza, w tym emisji gazów cieplarnianych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C3D31E" w14:textId="77777777" w:rsidR="006B1864" w:rsidRDefault="00C3683C">
            <w:pPr>
              <w:rPr>
                <w:color w:val="000000"/>
              </w:rPr>
            </w:pPr>
            <w:r>
              <w:rPr>
                <w:color w:val="000000"/>
              </w:rPr>
              <w:t>Krajowy Ośrodek Bilansowania i Zarządzania Emisjami – Instytut Ochrony Środowiska – Państwowy Instytut Badawczy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4872B7E" w14:textId="77777777" w:rsidR="006B1864" w:rsidRDefault="00C3683C">
            <w:pPr>
              <w:rPr>
                <w:color w:val="000000"/>
              </w:rPr>
            </w:pPr>
            <w:r>
              <w:rPr>
                <w:color w:val="000000"/>
              </w:rPr>
              <w:t>Emisja głównych zanieczyszczeń powietrza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09C7BE3" w14:textId="77777777" w:rsidR="00C03A64" w:rsidRDefault="00C3683C">
            <w:pPr>
              <w:rPr>
                <w:color w:val="000000"/>
              </w:rPr>
            </w:pPr>
            <w:r>
              <w:rPr>
                <w:color w:val="000000"/>
              </w:rPr>
              <w:t>Raz w roku do 26 kwietnia 2027 r. za rok 2025;</w:t>
            </w:r>
          </w:p>
          <w:p w14:paraId="0E49515D" w14:textId="77777777" w:rsidR="00C03A64" w:rsidRDefault="00C03A64">
            <w:pPr>
              <w:rPr>
                <w:color w:val="000000"/>
              </w:rPr>
            </w:pPr>
          </w:p>
          <w:p w14:paraId="2DC3227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20E381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B928465" w14:textId="77777777">
              <w:trPr>
                <w:jc w:val="right"/>
              </w:trPr>
              <w:tc>
                <w:tcPr>
                  <w:tcW w:w="788" w:type="dxa"/>
                  <w:tcMar>
                    <w:top w:w="0" w:type="dxa"/>
                    <w:left w:w="0" w:type="dxa"/>
                    <w:bottom w:w="0" w:type="dxa"/>
                    <w:right w:w="0" w:type="dxa"/>
                  </w:tcMar>
                </w:tcPr>
                <w:bookmarkStart w:id="2707" w:name="__bookmark_2349"/>
                <w:bookmarkEnd w:id="2707"/>
                <w:p w14:paraId="668A880F" w14:textId="56301AAD" w:rsidR="006B1864" w:rsidRDefault="00C3683C">
                  <w:pPr>
                    <w:jc w:val="right"/>
                    <w:rPr>
                      <w:rStyle w:val="Hipercze"/>
                    </w:rPr>
                  </w:pPr>
                  <w:r>
                    <w:rPr>
                      <w:rStyle w:val="Hipercze"/>
                    </w:rPr>
                    <w:fldChar w:fldCharType="begin"/>
                  </w:r>
                  <w:r>
                    <w:rPr>
                      <w:rStyle w:val="Hipercze"/>
                    </w:rPr>
                    <w:instrText xml:space="preserve"> HYPERLINK \l "badanie.1.01.06" \h </w:instrText>
                  </w:r>
                  <w:r>
                    <w:rPr>
                      <w:rStyle w:val="Hipercze"/>
                    </w:rPr>
                  </w:r>
                  <w:r>
                    <w:rPr>
                      <w:rStyle w:val="Hipercze"/>
                    </w:rPr>
                    <w:fldChar w:fldCharType="separate"/>
                  </w:r>
                  <w:r>
                    <w:rPr>
                      <w:rStyle w:val="Hipercze"/>
                    </w:rPr>
                    <w:t>1.01.06</w:t>
                  </w:r>
                  <w:r>
                    <w:rPr>
                      <w:rStyle w:val="Hipercze"/>
                    </w:rPr>
                    <w:fldChar w:fldCharType="end"/>
                  </w:r>
                </w:p>
              </w:tc>
            </w:tr>
          </w:tbl>
          <w:p w14:paraId="6EEE1039" w14:textId="77777777" w:rsidR="006B1864" w:rsidRDefault="006B1864">
            <w:pPr>
              <w:spacing w:line="1" w:lineRule="auto"/>
            </w:pPr>
          </w:p>
        </w:tc>
      </w:tr>
      <w:tr w:rsidR="006B1864" w14:paraId="624DDCC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118738" w14:textId="77777777" w:rsidR="006B1864" w:rsidRDefault="00C3683C">
            <w:pPr>
              <w:rPr>
                <w:color w:val="000000"/>
              </w:rPr>
            </w:pPr>
            <w:bookmarkStart w:id="2708" w:name="lp.82.2"/>
            <w:bookmarkEnd w:id="2708"/>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47D67AD" w14:textId="77777777" w:rsidR="00C03A64" w:rsidRDefault="00C3683C">
            <w:pPr>
              <w:rPr>
                <w:color w:val="000000"/>
              </w:rPr>
            </w:pPr>
            <w:r>
              <w:rPr>
                <w:color w:val="000000"/>
              </w:rPr>
              <w:t>System informacyjny dotyczący emisji gazów cieplarnianych i innych substancji;</w:t>
            </w:r>
          </w:p>
          <w:p w14:paraId="69FF4D42" w14:textId="77777777" w:rsidR="006B1864" w:rsidRDefault="00C03A64" w:rsidP="00C03A64">
            <w:pPr>
              <w:ind w:left="283" w:hanging="283"/>
              <w:rPr>
                <w:color w:val="000000"/>
              </w:rPr>
            </w:pPr>
            <w:r>
              <w:rPr>
                <w:color w:val="000000"/>
              </w:rPr>
              <w:tab/>
            </w:r>
            <w:r w:rsidR="00C3683C">
              <w:rPr>
                <w:color w:val="000000"/>
              </w:rPr>
              <w:t>KOBiZE-IOŚ PIB 02 – dane dotyczące oszacowania emisji gazów cieplarnianych według metodologii IPCC</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243CF06" w14:textId="77777777" w:rsidR="006B1864" w:rsidRDefault="00C3683C">
            <w:pPr>
              <w:rPr>
                <w:color w:val="000000"/>
              </w:rPr>
            </w:pPr>
            <w:r>
              <w:rPr>
                <w:color w:val="000000"/>
              </w:rPr>
              <w:t>Krajowy Ośrodek Bilansowania i Zarządzania Emisjami – Instytut Ochrony Środowiska – Państwowy Instytut Badawczy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E69B7D2" w14:textId="77777777" w:rsidR="006B1864" w:rsidRDefault="00C3683C">
            <w:pPr>
              <w:rPr>
                <w:color w:val="000000"/>
              </w:rPr>
            </w:pPr>
            <w:r>
              <w:rPr>
                <w:color w:val="000000"/>
              </w:rPr>
              <w:t>Emisja gazów cieplarnianych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8BDFEA9" w14:textId="77777777" w:rsidR="00C03A64" w:rsidRDefault="00C3683C">
            <w:pPr>
              <w:rPr>
                <w:color w:val="000000"/>
              </w:rPr>
            </w:pPr>
            <w:r>
              <w:rPr>
                <w:color w:val="000000"/>
              </w:rPr>
              <w:t>Raz w roku do 26 kwietnia 2027 r. za rok 2025;</w:t>
            </w:r>
          </w:p>
          <w:p w14:paraId="6BDF5E40" w14:textId="77777777" w:rsidR="00C03A64" w:rsidRDefault="00C03A64">
            <w:pPr>
              <w:rPr>
                <w:color w:val="000000"/>
              </w:rPr>
            </w:pPr>
          </w:p>
          <w:p w14:paraId="732FBAA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91981C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B42AB04" w14:textId="77777777">
              <w:trPr>
                <w:jc w:val="right"/>
              </w:trPr>
              <w:tc>
                <w:tcPr>
                  <w:tcW w:w="788" w:type="dxa"/>
                  <w:tcMar>
                    <w:top w:w="0" w:type="dxa"/>
                    <w:left w:w="0" w:type="dxa"/>
                    <w:bottom w:w="0" w:type="dxa"/>
                    <w:right w:w="0" w:type="dxa"/>
                  </w:tcMar>
                </w:tcPr>
                <w:bookmarkStart w:id="2709" w:name="__bookmark_2350"/>
                <w:bookmarkEnd w:id="2709"/>
                <w:p w14:paraId="329362D1" w14:textId="2845751C" w:rsidR="006B1864" w:rsidRDefault="00C3683C">
                  <w:pPr>
                    <w:jc w:val="right"/>
                    <w:rPr>
                      <w:rStyle w:val="Hipercze"/>
                    </w:rPr>
                  </w:pPr>
                  <w:r>
                    <w:rPr>
                      <w:rStyle w:val="Hipercze"/>
                    </w:rPr>
                    <w:fldChar w:fldCharType="begin"/>
                  </w:r>
                  <w:r>
                    <w:rPr>
                      <w:rStyle w:val="Hipercze"/>
                    </w:rPr>
                    <w:instrText xml:space="preserve"> HYPERLINK \l "badanie.1.01.06" \h </w:instrText>
                  </w:r>
                  <w:r>
                    <w:rPr>
                      <w:rStyle w:val="Hipercze"/>
                    </w:rPr>
                  </w:r>
                  <w:r>
                    <w:rPr>
                      <w:rStyle w:val="Hipercze"/>
                    </w:rPr>
                    <w:fldChar w:fldCharType="separate"/>
                  </w:r>
                  <w:r>
                    <w:rPr>
                      <w:rStyle w:val="Hipercze"/>
                    </w:rPr>
                    <w:t>1.01.06</w:t>
                  </w:r>
                  <w:r>
                    <w:rPr>
                      <w:rStyle w:val="Hipercze"/>
                    </w:rPr>
                    <w:fldChar w:fldCharType="end"/>
                  </w:r>
                </w:p>
              </w:tc>
            </w:tr>
          </w:tbl>
          <w:p w14:paraId="27A7900C" w14:textId="77777777" w:rsidR="006B1864" w:rsidRDefault="006B1864">
            <w:pPr>
              <w:spacing w:line="1" w:lineRule="auto"/>
            </w:pPr>
          </w:p>
        </w:tc>
      </w:tr>
      <w:tr w:rsidR="006B1864" w14:paraId="382B0D8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01C600A" w14:textId="77777777" w:rsidR="006B1864" w:rsidRDefault="00C3683C">
            <w:pPr>
              <w:rPr>
                <w:color w:val="000000"/>
              </w:rPr>
            </w:pPr>
            <w:bookmarkStart w:id="2710" w:name="lp.82.3"/>
            <w:bookmarkEnd w:id="2710"/>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9D48FC" w14:textId="77777777" w:rsidR="00C03A64" w:rsidRDefault="00C3683C">
            <w:pPr>
              <w:rPr>
                <w:color w:val="000000"/>
              </w:rPr>
            </w:pPr>
            <w:r>
              <w:rPr>
                <w:color w:val="000000"/>
              </w:rPr>
              <w:t>System informacyjny dotyczący emisji gazów cieplarnianych i innych substancji;</w:t>
            </w:r>
          </w:p>
          <w:p w14:paraId="1C05ADDC" w14:textId="77777777" w:rsidR="006B1864" w:rsidRDefault="00C03A64" w:rsidP="00C03A64">
            <w:pPr>
              <w:ind w:left="283" w:hanging="283"/>
              <w:rPr>
                <w:color w:val="000000"/>
              </w:rPr>
            </w:pPr>
            <w:r>
              <w:rPr>
                <w:color w:val="000000"/>
              </w:rPr>
              <w:tab/>
            </w:r>
            <w:r w:rsidR="00C3683C">
              <w:rPr>
                <w:color w:val="000000"/>
              </w:rPr>
              <w:t>KOBiZE-IOŚ PIB 03 – dane dotyczące oszacowania emisji wybranych gazów cieplarnianych i ich prekursorów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0EBA13F" w14:textId="77777777" w:rsidR="006B1864" w:rsidRDefault="00C3683C">
            <w:pPr>
              <w:rPr>
                <w:color w:val="000000"/>
              </w:rPr>
            </w:pPr>
            <w:r>
              <w:rPr>
                <w:color w:val="000000"/>
              </w:rPr>
              <w:t>Krajowy Ośrodek Bilansowania i Zarządzania Emisjami – Instytut Ochrony Środowiska – Państwowy Instytut Badawczy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A95BCF1" w14:textId="77777777" w:rsidR="006B1864" w:rsidRDefault="00C3683C">
            <w:pPr>
              <w:rPr>
                <w:color w:val="000000"/>
              </w:rPr>
            </w:pPr>
            <w:r>
              <w:rPr>
                <w:color w:val="000000"/>
              </w:rPr>
              <w:t>Emisja gazów cieplarnianych. Emisja głównych zanieczyszczeń powietrza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7E0EDE" w14:textId="77777777" w:rsidR="00C03A64" w:rsidRDefault="00C3683C">
            <w:pPr>
              <w:rPr>
                <w:color w:val="000000"/>
              </w:rPr>
            </w:pPr>
            <w:r>
              <w:rPr>
                <w:color w:val="000000"/>
              </w:rPr>
              <w:t>Raz w roku do 30 sierpnia 2027 r. za rok 2025;</w:t>
            </w:r>
          </w:p>
          <w:p w14:paraId="580D1FA8" w14:textId="77777777" w:rsidR="00C03A64" w:rsidRDefault="00C03A64">
            <w:pPr>
              <w:rPr>
                <w:color w:val="000000"/>
              </w:rPr>
            </w:pPr>
          </w:p>
          <w:p w14:paraId="0A84550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BF0E6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B0932B" w14:textId="77777777">
              <w:trPr>
                <w:jc w:val="right"/>
              </w:trPr>
              <w:tc>
                <w:tcPr>
                  <w:tcW w:w="788" w:type="dxa"/>
                  <w:tcMar>
                    <w:top w:w="0" w:type="dxa"/>
                    <w:left w:w="0" w:type="dxa"/>
                    <w:bottom w:w="0" w:type="dxa"/>
                    <w:right w:w="0" w:type="dxa"/>
                  </w:tcMar>
                </w:tcPr>
                <w:bookmarkStart w:id="2711" w:name="__bookmark_2351"/>
                <w:bookmarkEnd w:id="2711"/>
                <w:p w14:paraId="6998D1AC" w14:textId="1D1D643A" w:rsidR="006B1864" w:rsidRDefault="00C3683C">
                  <w:pPr>
                    <w:jc w:val="right"/>
                    <w:rPr>
                      <w:rStyle w:val="Hipercze"/>
                    </w:rPr>
                  </w:pPr>
                  <w:r>
                    <w:rPr>
                      <w:rStyle w:val="Hipercze"/>
                    </w:rPr>
                    <w:fldChar w:fldCharType="begin"/>
                  </w:r>
                  <w:r>
                    <w:rPr>
                      <w:rStyle w:val="Hipercze"/>
                    </w:rPr>
                    <w:instrText xml:space="preserve"> HYPERLINK \l "badanie.1.01.06" \h </w:instrText>
                  </w:r>
                  <w:r>
                    <w:rPr>
                      <w:rStyle w:val="Hipercze"/>
                    </w:rPr>
                  </w:r>
                  <w:r>
                    <w:rPr>
                      <w:rStyle w:val="Hipercze"/>
                    </w:rPr>
                    <w:fldChar w:fldCharType="separate"/>
                  </w:r>
                  <w:r>
                    <w:rPr>
                      <w:rStyle w:val="Hipercze"/>
                    </w:rPr>
                    <w:t>1.01.06</w:t>
                  </w:r>
                  <w:r>
                    <w:rPr>
                      <w:rStyle w:val="Hipercze"/>
                    </w:rPr>
                    <w:fldChar w:fldCharType="end"/>
                  </w:r>
                </w:p>
              </w:tc>
            </w:tr>
          </w:tbl>
          <w:p w14:paraId="5F0AB0BC" w14:textId="77777777" w:rsidR="006B1864" w:rsidRDefault="006B1864">
            <w:pPr>
              <w:spacing w:line="1" w:lineRule="auto"/>
            </w:pPr>
          </w:p>
        </w:tc>
      </w:tr>
      <w:tr w:rsidR="006B1864" w14:paraId="1529291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6B24609" w14:textId="77777777" w:rsidR="006B1864" w:rsidRDefault="00C3683C">
            <w:pPr>
              <w:rPr>
                <w:color w:val="000000"/>
              </w:rPr>
            </w:pPr>
            <w:bookmarkStart w:id="2712" w:name="lp.82.4"/>
            <w:bookmarkEnd w:id="2712"/>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035B33D" w14:textId="77777777" w:rsidR="00C03A64" w:rsidRDefault="00C3683C">
            <w:pPr>
              <w:rPr>
                <w:color w:val="000000"/>
              </w:rPr>
            </w:pPr>
            <w:r>
              <w:rPr>
                <w:color w:val="000000"/>
              </w:rPr>
              <w:t>System informacyjny dotyczący emisji gazów cieplarnianych i innych substancji;</w:t>
            </w:r>
          </w:p>
          <w:p w14:paraId="072A218D" w14:textId="77777777" w:rsidR="006B1864" w:rsidRDefault="00C03A64" w:rsidP="00C03A64">
            <w:pPr>
              <w:ind w:left="283" w:hanging="283"/>
              <w:rPr>
                <w:color w:val="000000"/>
              </w:rPr>
            </w:pPr>
            <w:r>
              <w:rPr>
                <w:color w:val="000000"/>
              </w:rPr>
              <w:tab/>
            </w:r>
            <w:r w:rsidR="00C3683C">
              <w:rPr>
                <w:color w:val="000000"/>
              </w:rPr>
              <w:t>KOBiZE-IOŚ PIB 04 – dane dotyczące emisji gazów cieplarnianych i głównych zanieczyszczeń powietrza dla przemysłu, sektora usług oraz gospodarstw domowych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655D165" w14:textId="77777777" w:rsidR="006B1864" w:rsidRDefault="00C3683C">
            <w:pPr>
              <w:rPr>
                <w:color w:val="000000"/>
              </w:rPr>
            </w:pPr>
            <w:r>
              <w:rPr>
                <w:color w:val="000000"/>
              </w:rPr>
              <w:t>Krajowy Ośrodek Bilansowania i Zarządzania Emisjami – Instytut Ochrony Środowiska – Państwowy Instytut Badawczy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54F1237" w14:textId="77777777" w:rsidR="006B1864" w:rsidRDefault="00C3683C">
            <w:pPr>
              <w:rPr>
                <w:color w:val="000000"/>
              </w:rPr>
            </w:pPr>
            <w:r>
              <w:rPr>
                <w:color w:val="000000"/>
              </w:rPr>
              <w:t>Emisja gazów cieplarnianych. Emisja głównych zanieczyszczeń powietrza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57AB201" w14:textId="77777777" w:rsidR="00C03A64" w:rsidRDefault="00C3683C">
            <w:pPr>
              <w:rPr>
                <w:color w:val="000000"/>
              </w:rPr>
            </w:pPr>
            <w:r>
              <w:rPr>
                <w:color w:val="000000"/>
              </w:rPr>
              <w:t>Raz w roku do 22 września 2026 r. za lata 2008–2024;</w:t>
            </w:r>
          </w:p>
          <w:p w14:paraId="5F0BAB06" w14:textId="77777777" w:rsidR="00C03A64" w:rsidRDefault="00C03A64">
            <w:pPr>
              <w:rPr>
                <w:color w:val="000000"/>
              </w:rPr>
            </w:pPr>
          </w:p>
          <w:p w14:paraId="5DACFD2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078208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3BE7035" w14:textId="77777777">
              <w:trPr>
                <w:jc w:val="right"/>
              </w:trPr>
              <w:tc>
                <w:tcPr>
                  <w:tcW w:w="788" w:type="dxa"/>
                  <w:tcMar>
                    <w:top w:w="0" w:type="dxa"/>
                    <w:left w:w="0" w:type="dxa"/>
                    <w:bottom w:w="0" w:type="dxa"/>
                    <w:right w:w="0" w:type="dxa"/>
                  </w:tcMar>
                </w:tcPr>
                <w:bookmarkStart w:id="2713" w:name="__bookmark_2352"/>
                <w:bookmarkEnd w:id="2713"/>
                <w:p w14:paraId="2B83A0D9" w14:textId="436FE74B" w:rsidR="006B1864" w:rsidRDefault="00C3683C">
                  <w:pPr>
                    <w:jc w:val="right"/>
                    <w:rPr>
                      <w:rStyle w:val="Hipercze"/>
                    </w:rPr>
                  </w:pPr>
                  <w:r>
                    <w:rPr>
                      <w:rStyle w:val="Hipercze"/>
                    </w:rPr>
                    <w:fldChar w:fldCharType="begin"/>
                  </w:r>
                  <w:r>
                    <w:rPr>
                      <w:rStyle w:val="Hipercze"/>
                    </w:rPr>
                    <w:instrText xml:space="preserve"> HYPERLINK \l "badanie.1.01.16" \h </w:instrText>
                  </w:r>
                  <w:r>
                    <w:rPr>
                      <w:rStyle w:val="Hipercze"/>
                    </w:rPr>
                  </w:r>
                  <w:r>
                    <w:rPr>
                      <w:rStyle w:val="Hipercze"/>
                    </w:rPr>
                    <w:fldChar w:fldCharType="separate"/>
                  </w:r>
                  <w:r>
                    <w:rPr>
                      <w:rStyle w:val="Hipercze"/>
                    </w:rPr>
                    <w:t>1.01.16</w:t>
                  </w:r>
                  <w:r>
                    <w:rPr>
                      <w:rStyle w:val="Hipercze"/>
                    </w:rPr>
                    <w:fldChar w:fldCharType="end"/>
                  </w:r>
                </w:p>
              </w:tc>
            </w:tr>
          </w:tbl>
          <w:p w14:paraId="6BE3971D" w14:textId="77777777" w:rsidR="006B1864" w:rsidRDefault="006B1864">
            <w:pPr>
              <w:spacing w:line="1" w:lineRule="auto"/>
            </w:pPr>
          </w:p>
        </w:tc>
      </w:tr>
      <w:tr w:rsidR="006B1864" w14:paraId="5E8A539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71A7DC5" w14:textId="77777777" w:rsidR="006B1864" w:rsidRDefault="00C3683C">
            <w:pPr>
              <w:rPr>
                <w:color w:val="000000"/>
              </w:rPr>
            </w:pPr>
            <w:bookmarkStart w:id="2714" w:name="lp.82.5"/>
            <w:bookmarkEnd w:id="2714"/>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E57D8A9" w14:textId="77777777" w:rsidR="00C03A64" w:rsidRDefault="00C3683C">
            <w:pPr>
              <w:rPr>
                <w:color w:val="000000"/>
              </w:rPr>
            </w:pPr>
            <w:r>
              <w:rPr>
                <w:color w:val="000000"/>
              </w:rPr>
              <w:t>System informatyczny Rejestr Unii;</w:t>
            </w:r>
          </w:p>
          <w:p w14:paraId="0B1FD365" w14:textId="77777777" w:rsidR="006B1864" w:rsidRDefault="00C03A64" w:rsidP="00C03A64">
            <w:pPr>
              <w:ind w:left="283" w:hanging="283"/>
              <w:rPr>
                <w:color w:val="000000"/>
              </w:rPr>
            </w:pPr>
            <w:r>
              <w:rPr>
                <w:color w:val="000000"/>
              </w:rPr>
              <w:tab/>
            </w:r>
            <w:r w:rsidR="00C3683C">
              <w:rPr>
                <w:color w:val="000000"/>
              </w:rPr>
              <w:t>KOBiZE-IOŚ PIB 05 – dane dotyczące uprawnień do emisji gazów cieplarnianych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EFD70E1" w14:textId="77777777" w:rsidR="006B1864" w:rsidRDefault="00C3683C">
            <w:pPr>
              <w:rPr>
                <w:color w:val="000000"/>
              </w:rPr>
            </w:pPr>
            <w:r>
              <w:rPr>
                <w:color w:val="000000"/>
              </w:rPr>
              <w:t>Krajowy Ośrodek Bilansowania i Zarządzania Emisjami – Instytut Ochrony Środowiska – Państwowy Instytut Badawczy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BE04181" w14:textId="1559A611" w:rsidR="006B1864" w:rsidRDefault="00C3683C">
            <w:pPr>
              <w:rPr>
                <w:color w:val="000000"/>
              </w:rPr>
            </w:pPr>
            <w:r>
              <w:rPr>
                <w:color w:val="000000"/>
              </w:rPr>
              <w:t>Uprawnienia do emisji z okresu rozliczeniowego 2013</w:t>
            </w:r>
            <w:r w:rsidR="00281DA8">
              <w:rPr>
                <w:color w:val="000000"/>
              </w:rPr>
              <w:t>–</w:t>
            </w:r>
            <w:r>
              <w:rPr>
                <w:color w:val="000000"/>
              </w:rPr>
              <w:t>2020 sprzedane na aukcjach przeprowadzonych w 2021 r., za pośrednictwem Tymczasowej Platformy Aukcyjnej Europejskiej Giełdy Energii (EEX) z siedzibą w Lipsku. Łączna liczba uprawnień umorzona przez operatorów instalacji objętych systemem EU ETS za emisje osiągnięte w roku 2021. Łączna liczba uprawnień wydanych bezpłatnie na rok 2021 (niezależnie od roku, w którym zostały wydane) na mocy art. 10c dyrektywy EU ETS. Łączna liczba uprawnień wydanych bezpłatnie na rok 2021 (niezależnie od roku, w którym zostały wydane) na mocy art. 10a dyrektywy EU ETS (wraz z uprawnieniami wydanymi z rezerwy)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53DBC92" w14:textId="77777777" w:rsidR="00C03A64" w:rsidRDefault="00C3683C">
            <w:pPr>
              <w:rPr>
                <w:color w:val="000000"/>
              </w:rPr>
            </w:pPr>
            <w:r>
              <w:rPr>
                <w:color w:val="000000"/>
              </w:rPr>
              <w:t>Raz w roku do 13 maja 2025 r. za rok 2024;</w:t>
            </w:r>
          </w:p>
          <w:p w14:paraId="4C77E430" w14:textId="77777777" w:rsidR="00C03A64" w:rsidRDefault="00C03A64">
            <w:pPr>
              <w:rPr>
                <w:color w:val="000000"/>
              </w:rPr>
            </w:pPr>
          </w:p>
          <w:p w14:paraId="2E79D34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2AB8D2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0D0EF8B" w14:textId="77777777">
              <w:trPr>
                <w:jc w:val="right"/>
              </w:trPr>
              <w:tc>
                <w:tcPr>
                  <w:tcW w:w="788" w:type="dxa"/>
                  <w:tcMar>
                    <w:top w:w="0" w:type="dxa"/>
                    <w:left w:w="0" w:type="dxa"/>
                    <w:bottom w:w="0" w:type="dxa"/>
                    <w:right w:w="0" w:type="dxa"/>
                  </w:tcMar>
                </w:tcPr>
                <w:bookmarkStart w:id="2715" w:name="__bookmark_2353"/>
                <w:bookmarkEnd w:id="2715"/>
                <w:p w14:paraId="5A53181D" w14:textId="0B125AB0"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6D7FFCB4" w14:textId="77777777">
              <w:trPr>
                <w:jc w:val="right"/>
              </w:trPr>
              <w:tc>
                <w:tcPr>
                  <w:tcW w:w="788" w:type="dxa"/>
                  <w:tcMar>
                    <w:top w:w="0" w:type="dxa"/>
                    <w:left w:w="0" w:type="dxa"/>
                    <w:bottom w:w="0" w:type="dxa"/>
                    <w:right w:w="0" w:type="dxa"/>
                  </w:tcMar>
                </w:tcPr>
                <w:p w14:paraId="2A828DA0" w14:textId="7A32CEB6" w:rsidR="006B1864" w:rsidRDefault="00C3683C">
                  <w:pPr>
                    <w:jc w:val="right"/>
                    <w:rPr>
                      <w:rStyle w:val="Hipercze"/>
                    </w:rPr>
                  </w:pPr>
                  <w:hyperlink w:anchor="badanie.1.65.19">
                    <w:r>
                      <w:rPr>
                        <w:rStyle w:val="Hipercze"/>
                      </w:rPr>
                      <w:t>1.65.19</w:t>
                    </w:r>
                  </w:hyperlink>
                </w:p>
              </w:tc>
            </w:tr>
          </w:tbl>
          <w:p w14:paraId="620E6D77" w14:textId="77777777" w:rsidR="006B1864" w:rsidRDefault="006B1864">
            <w:pPr>
              <w:spacing w:line="1" w:lineRule="auto"/>
            </w:pPr>
          </w:p>
        </w:tc>
      </w:tr>
      <w:tr w:rsidR="006B1864" w14:paraId="1D66202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BB6584B"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16" w:name="gr.83"/>
            <w:bookmarkStart w:id="2717" w:name="_Toc176176953"/>
            <w:bookmarkStart w:id="2718" w:name="_Toc176183241"/>
            <w:bookmarkEnd w:id="2716"/>
            <w:r w:rsidRPr="00C03A64">
              <w:rPr>
                <w:rFonts w:ascii="Times New Roman" w:hAnsi="Times New Roman" w:cs="Times New Roman"/>
                <w:b/>
                <w:color w:val="000000"/>
                <w:sz w:val="20"/>
              </w:rPr>
              <w:t>83. Zestawy danych z systemów informacyjnych Krajowego Ośrodka Wsparcia Rolnictwa</w:t>
            </w:r>
            <w:bookmarkEnd w:id="2717"/>
            <w:bookmarkEnd w:id="2718"/>
          </w:p>
        </w:tc>
      </w:tr>
      <w:tr w:rsidR="006B1864" w14:paraId="6DC5A4C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1ECF340" w14:textId="77777777" w:rsidR="006B1864" w:rsidRDefault="00C3683C">
            <w:pPr>
              <w:rPr>
                <w:color w:val="000000"/>
              </w:rPr>
            </w:pPr>
            <w:bookmarkStart w:id="2719" w:name="lp.83.1"/>
            <w:bookmarkEnd w:id="271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A3CD217" w14:textId="77777777" w:rsidR="00C03A64" w:rsidRDefault="00C3683C">
            <w:pPr>
              <w:rPr>
                <w:color w:val="000000"/>
              </w:rPr>
            </w:pPr>
            <w:r>
              <w:rPr>
                <w:color w:val="000000"/>
              </w:rPr>
              <w:t>System ewidencji gruntów;</w:t>
            </w:r>
          </w:p>
          <w:p w14:paraId="7A548F4C" w14:textId="77777777" w:rsidR="006B1864" w:rsidRDefault="00C03A64" w:rsidP="00C03A64">
            <w:pPr>
              <w:ind w:left="283" w:hanging="283"/>
              <w:rPr>
                <w:color w:val="000000"/>
              </w:rPr>
            </w:pPr>
            <w:r>
              <w:rPr>
                <w:color w:val="000000"/>
              </w:rPr>
              <w:tab/>
            </w:r>
            <w:r w:rsidR="00C3683C">
              <w:rPr>
                <w:color w:val="000000"/>
              </w:rPr>
              <w:t>KOWR SEG 01 – raport z działalności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90A59BD" w14:textId="77777777" w:rsidR="006B1864" w:rsidRDefault="00C3683C">
            <w:pPr>
              <w:rPr>
                <w:color w:val="000000"/>
              </w:rPr>
            </w:pPr>
            <w:r>
              <w:rPr>
                <w:color w:val="000000"/>
              </w:rPr>
              <w:t>Krajowy Ośrodek Wsparcia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D215657" w14:textId="77777777" w:rsidR="006B1864" w:rsidRDefault="00C3683C">
            <w:pPr>
              <w:rPr>
                <w:color w:val="000000"/>
              </w:rPr>
            </w:pPr>
            <w:r>
              <w:rPr>
                <w:color w:val="000000"/>
              </w:rPr>
              <w:t>Sprzedaż gruntów Własności Rolnej Skarbu Państwa. Zagospodarowanie gruntów Własności Rolnej Skarbu Państwa. Dzierżawa gruntów Własności Rolnej Skarbu Państwa. Ceny sprzedaży gruntów Własności Rolnej Skarbu Państwa. Czynsz za dzierżawę gruntów Własności Rolnej Skarbu Państwa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2FA27AA" w14:textId="77777777" w:rsidR="00C03A64" w:rsidRDefault="00C3683C">
            <w:pPr>
              <w:rPr>
                <w:color w:val="000000"/>
              </w:rPr>
            </w:pPr>
            <w:r>
              <w:rPr>
                <w:color w:val="000000"/>
              </w:rPr>
              <w:t>Raz w roku do 30 czerwca 2026 r. za rok 2025;</w:t>
            </w:r>
          </w:p>
          <w:p w14:paraId="11D0795B" w14:textId="77777777" w:rsidR="00C03A64" w:rsidRDefault="00C03A64">
            <w:pPr>
              <w:rPr>
                <w:color w:val="000000"/>
              </w:rPr>
            </w:pPr>
          </w:p>
          <w:p w14:paraId="05CC4E5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9E4F3A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Olsztynie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62054C7" w14:textId="77777777">
              <w:trPr>
                <w:jc w:val="right"/>
              </w:trPr>
              <w:tc>
                <w:tcPr>
                  <w:tcW w:w="788" w:type="dxa"/>
                  <w:tcMar>
                    <w:top w:w="0" w:type="dxa"/>
                    <w:left w:w="0" w:type="dxa"/>
                    <w:bottom w:w="0" w:type="dxa"/>
                    <w:right w:w="0" w:type="dxa"/>
                  </w:tcMar>
                </w:tcPr>
                <w:bookmarkStart w:id="2720" w:name="__bookmark_2354"/>
                <w:bookmarkEnd w:id="2720"/>
                <w:p w14:paraId="2F644E65" w14:textId="6AAD62B6" w:rsidR="006B1864" w:rsidRDefault="00C3683C">
                  <w:pPr>
                    <w:jc w:val="right"/>
                    <w:rPr>
                      <w:rStyle w:val="Hipercze"/>
                    </w:rPr>
                  </w:pPr>
                  <w:r>
                    <w:rPr>
                      <w:rStyle w:val="Hipercze"/>
                    </w:rPr>
                    <w:fldChar w:fldCharType="begin"/>
                  </w:r>
                  <w:r>
                    <w:rPr>
                      <w:rStyle w:val="Hipercze"/>
                    </w:rPr>
                    <w:instrText xml:space="preserve"> HYPERLINK \l "badanie.1.45.03" \h </w:instrText>
                  </w:r>
                  <w:r>
                    <w:rPr>
                      <w:rStyle w:val="Hipercze"/>
                    </w:rPr>
                  </w:r>
                  <w:r>
                    <w:rPr>
                      <w:rStyle w:val="Hipercze"/>
                    </w:rPr>
                    <w:fldChar w:fldCharType="separate"/>
                  </w:r>
                  <w:r>
                    <w:rPr>
                      <w:rStyle w:val="Hipercze"/>
                    </w:rPr>
                    <w:t>1.45.03,</w:t>
                  </w:r>
                  <w:r>
                    <w:rPr>
                      <w:rStyle w:val="Hipercze"/>
                    </w:rPr>
                    <w:fldChar w:fldCharType="end"/>
                  </w:r>
                </w:p>
              </w:tc>
            </w:tr>
            <w:tr w:rsidR="006B1864" w14:paraId="59DC2A60" w14:textId="77777777">
              <w:trPr>
                <w:jc w:val="right"/>
              </w:trPr>
              <w:tc>
                <w:tcPr>
                  <w:tcW w:w="788" w:type="dxa"/>
                  <w:tcMar>
                    <w:top w:w="0" w:type="dxa"/>
                    <w:left w:w="0" w:type="dxa"/>
                    <w:bottom w:w="0" w:type="dxa"/>
                    <w:right w:w="0" w:type="dxa"/>
                  </w:tcMar>
                </w:tcPr>
                <w:p w14:paraId="11613934" w14:textId="1FCEC3B1" w:rsidR="006B1864" w:rsidRDefault="00C3683C">
                  <w:pPr>
                    <w:jc w:val="right"/>
                    <w:rPr>
                      <w:rStyle w:val="Hipercze"/>
                    </w:rPr>
                  </w:pPr>
                  <w:hyperlink w:anchor="badanie.1.70.03">
                    <w:r>
                      <w:rPr>
                        <w:rStyle w:val="Hipercze"/>
                      </w:rPr>
                      <w:t>1.70.03</w:t>
                    </w:r>
                  </w:hyperlink>
                </w:p>
              </w:tc>
            </w:tr>
          </w:tbl>
          <w:p w14:paraId="6E527E56" w14:textId="77777777" w:rsidR="006B1864" w:rsidRDefault="006B1864">
            <w:pPr>
              <w:spacing w:line="1" w:lineRule="auto"/>
            </w:pPr>
          </w:p>
        </w:tc>
      </w:tr>
      <w:tr w:rsidR="006B1864" w14:paraId="02D9EF2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250142E" w14:textId="77777777" w:rsidR="006B1864" w:rsidRDefault="00C3683C">
            <w:pPr>
              <w:rPr>
                <w:color w:val="000000"/>
              </w:rPr>
            </w:pPr>
            <w:bookmarkStart w:id="2721" w:name="lp.83.2"/>
            <w:bookmarkEnd w:id="2721"/>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522FC1B" w14:textId="77777777" w:rsidR="00C03A64" w:rsidRDefault="00C3683C">
            <w:pPr>
              <w:rPr>
                <w:color w:val="000000"/>
              </w:rPr>
            </w:pPr>
            <w:r>
              <w:rPr>
                <w:color w:val="000000"/>
              </w:rPr>
              <w:t>System informacyjny dotyczący rolników wytwarzających biopaliwa ciekłe na własny użytek;</w:t>
            </w:r>
          </w:p>
          <w:p w14:paraId="0A2E7805" w14:textId="77777777" w:rsidR="006B1864" w:rsidRDefault="00C03A64" w:rsidP="00C03A64">
            <w:pPr>
              <w:ind w:left="283" w:hanging="283"/>
              <w:rPr>
                <w:color w:val="000000"/>
              </w:rPr>
            </w:pPr>
            <w:r>
              <w:rPr>
                <w:color w:val="000000"/>
              </w:rPr>
              <w:tab/>
            </w:r>
            <w:r w:rsidR="00C3683C">
              <w:rPr>
                <w:color w:val="000000"/>
              </w:rPr>
              <w:t>KOWR BC 01 – dane dotyczące surowców użytych do wytworzenia biopaliw ciekłych oraz wytworzonych i zużytych na własny użytek biopaliw ciekłych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3BF13FC" w14:textId="77777777" w:rsidR="006B1864" w:rsidRDefault="00C3683C">
            <w:pPr>
              <w:rPr>
                <w:color w:val="000000"/>
              </w:rPr>
            </w:pPr>
            <w:r>
              <w:rPr>
                <w:color w:val="000000"/>
              </w:rPr>
              <w:t>Krajowy Ośrodek Wsparcia Rolnictwa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46E7EEB" w14:textId="77777777" w:rsidR="006B1864" w:rsidRDefault="00C3683C">
            <w:pPr>
              <w:rPr>
                <w:color w:val="000000"/>
              </w:rPr>
            </w:pPr>
            <w:r>
              <w:rPr>
                <w:color w:val="000000"/>
              </w:rPr>
              <w:t>Nazwa pełna. Adres siedziby. Numer ewidencyjny. Data wpisu do rejestru. Adres miejsca wykonywania działalności gospodarczej. Rodzaj wytwarzanych biopaliw ciekłych. Rodzaj instalacji. Wydajność instalacji. Maksymalny roczny limit wytworzenia biopaliw ciekłych. Powierzchnia użytków rolnych. Rodzaj surowców użytych do wytwarzania biopaliw ciekłych. Surowce użyte do wytwarzania biopaliw ciekłych. Rodzaj biopaliw ciekłych wytworzonych na własny użytek. Biopaliwa ciekłe wytworzone na własny użytek. Biopaliwa ciekłe zużyte we własnym gospodarstwie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E07C513" w14:textId="77777777" w:rsidR="00C03A64" w:rsidRDefault="00C3683C">
            <w:pPr>
              <w:rPr>
                <w:color w:val="000000"/>
              </w:rPr>
            </w:pPr>
            <w:r>
              <w:rPr>
                <w:color w:val="000000"/>
              </w:rPr>
              <w:t>Raz w roku do 16 marca 2026 r. za rok 2025;</w:t>
            </w:r>
          </w:p>
          <w:p w14:paraId="6B206395" w14:textId="77777777" w:rsidR="00C03A64" w:rsidRDefault="00C03A64">
            <w:pPr>
              <w:rPr>
                <w:color w:val="000000"/>
              </w:rPr>
            </w:pPr>
          </w:p>
          <w:p w14:paraId="54994AB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7D4CEA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Klimatu i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F90488" w14:textId="77777777">
              <w:trPr>
                <w:jc w:val="right"/>
              </w:trPr>
              <w:tc>
                <w:tcPr>
                  <w:tcW w:w="788" w:type="dxa"/>
                  <w:tcMar>
                    <w:top w:w="0" w:type="dxa"/>
                    <w:left w:w="0" w:type="dxa"/>
                    <w:bottom w:w="0" w:type="dxa"/>
                    <w:right w:w="0" w:type="dxa"/>
                  </w:tcMar>
                </w:tcPr>
                <w:bookmarkStart w:id="2722" w:name="__bookmark_2355"/>
                <w:bookmarkEnd w:id="2722"/>
                <w:p w14:paraId="5A09045B" w14:textId="0C85E501"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4ECDDED0" w14:textId="77777777">
              <w:trPr>
                <w:jc w:val="right"/>
              </w:trPr>
              <w:tc>
                <w:tcPr>
                  <w:tcW w:w="788" w:type="dxa"/>
                  <w:tcMar>
                    <w:top w:w="0" w:type="dxa"/>
                    <w:left w:w="0" w:type="dxa"/>
                    <w:bottom w:w="0" w:type="dxa"/>
                    <w:right w:w="0" w:type="dxa"/>
                  </w:tcMar>
                </w:tcPr>
                <w:p w14:paraId="3A2F9758" w14:textId="3A9EF14D" w:rsidR="006B1864" w:rsidRDefault="00C3683C">
                  <w:pPr>
                    <w:jc w:val="right"/>
                    <w:rPr>
                      <w:rStyle w:val="Hipercze"/>
                    </w:rPr>
                  </w:pPr>
                  <w:hyperlink w:anchor="badanie.1.44.03">
                    <w:r>
                      <w:rPr>
                        <w:rStyle w:val="Hipercze"/>
                      </w:rPr>
                      <w:t>1.44.03</w:t>
                    </w:r>
                  </w:hyperlink>
                </w:p>
              </w:tc>
            </w:tr>
          </w:tbl>
          <w:p w14:paraId="4AE9B537" w14:textId="77777777" w:rsidR="006B1864" w:rsidRDefault="006B1864">
            <w:pPr>
              <w:spacing w:line="1" w:lineRule="auto"/>
            </w:pPr>
          </w:p>
        </w:tc>
      </w:tr>
      <w:tr w:rsidR="006B1864" w14:paraId="510E8A3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DB85B6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498172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9BDFB20" w14:textId="77777777" w:rsidR="006B1864" w:rsidRDefault="00C3683C">
            <w:pPr>
              <w:rPr>
                <w:color w:val="000000"/>
              </w:rPr>
            </w:pPr>
            <w:r>
              <w:rPr>
                <w:color w:val="000000"/>
              </w:rPr>
              <w:t>Krajowy Ośrodek Wsparcia Rolnictwa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857FC6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27AC5F9" w14:textId="77777777" w:rsidR="00C03A64" w:rsidRDefault="00C3683C">
            <w:pPr>
              <w:rPr>
                <w:color w:val="000000"/>
              </w:rPr>
            </w:pPr>
            <w:r>
              <w:rPr>
                <w:color w:val="000000"/>
              </w:rPr>
              <w:t>Raz w roku do 16 marca 2026 r. za rok 2025;</w:t>
            </w:r>
          </w:p>
          <w:p w14:paraId="2B09B108" w14:textId="77777777" w:rsidR="00C03A64" w:rsidRDefault="00C03A64">
            <w:pPr>
              <w:rPr>
                <w:color w:val="000000"/>
              </w:rPr>
            </w:pPr>
          </w:p>
          <w:p w14:paraId="2DD9560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5C50C8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37E584D" w14:textId="77777777" w:rsidR="006B1864" w:rsidRDefault="006B1864">
            <w:pPr>
              <w:spacing w:line="1" w:lineRule="auto"/>
            </w:pPr>
          </w:p>
        </w:tc>
      </w:tr>
      <w:tr w:rsidR="006B1864" w14:paraId="3235F22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5D85C55" w14:textId="77777777" w:rsidR="006B1864" w:rsidRDefault="00C3683C">
            <w:pPr>
              <w:rPr>
                <w:color w:val="000000"/>
              </w:rPr>
            </w:pPr>
            <w:bookmarkStart w:id="2723" w:name="lp.83.3"/>
            <w:bookmarkEnd w:id="2723"/>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85AFD3F" w14:textId="77777777" w:rsidR="00C03A64" w:rsidRDefault="00C3683C">
            <w:pPr>
              <w:rPr>
                <w:color w:val="000000"/>
              </w:rPr>
            </w:pPr>
            <w:r>
              <w:rPr>
                <w:color w:val="000000"/>
              </w:rPr>
              <w:t>System informacyjny dotyczący rynku biokomponentów;</w:t>
            </w:r>
          </w:p>
          <w:p w14:paraId="65B247F4" w14:textId="77777777" w:rsidR="006B1864" w:rsidRDefault="00C03A64" w:rsidP="00C03A64">
            <w:pPr>
              <w:ind w:left="283" w:hanging="283"/>
              <w:rPr>
                <w:color w:val="000000"/>
              </w:rPr>
            </w:pPr>
            <w:r>
              <w:rPr>
                <w:color w:val="000000"/>
              </w:rPr>
              <w:tab/>
            </w:r>
            <w:r w:rsidR="00C3683C">
              <w:rPr>
                <w:color w:val="000000"/>
              </w:rPr>
              <w:t>KOWR RB 01 – dane dotyczące rynku biokomponentów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7F5554" w14:textId="77777777" w:rsidR="006B1864" w:rsidRDefault="00C3683C">
            <w:pPr>
              <w:rPr>
                <w:color w:val="000000"/>
              </w:rPr>
            </w:pPr>
            <w:r>
              <w:rPr>
                <w:color w:val="000000"/>
              </w:rPr>
              <w:t>Krajowy Ośrodek Wsparcia Rolnictwa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6F92A64" w14:textId="77777777" w:rsidR="006B1864" w:rsidRDefault="00C3683C">
            <w:pPr>
              <w:rPr>
                <w:color w:val="000000"/>
              </w:rPr>
            </w:pPr>
            <w:r>
              <w:rPr>
                <w:color w:val="000000"/>
              </w:rPr>
              <w:t>Numer ewidencyjny. Data wpisu do rejestru. Nazwa pełna. Adres siedziby. Adres miejsca wykonywania działalności gospodarczej. NIP. Rodzaj prowadzonej działalności. Rodzaj instalacji. Wydajność instalacji. Surowce rolnicze/biomasa. Biokomponenty wytworzone. Import biokomponentów. Nabycie wewnątrzwspólnotowe biokomponentów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DC24FA" w14:textId="77777777" w:rsidR="00C03A64" w:rsidRDefault="00C3683C">
            <w:pPr>
              <w:rPr>
                <w:color w:val="000000"/>
              </w:rPr>
            </w:pPr>
            <w:r>
              <w:rPr>
                <w:color w:val="000000"/>
              </w:rPr>
              <w:t>Raz w roku do 16 marca 2026 r. za rok 2025;</w:t>
            </w:r>
          </w:p>
          <w:p w14:paraId="1B83852E" w14:textId="77777777" w:rsidR="00C03A64" w:rsidRDefault="00C03A64">
            <w:pPr>
              <w:rPr>
                <w:color w:val="000000"/>
              </w:rPr>
            </w:pPr>
          </w:p>
          <w:p w14:paraId="1F9900F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BC5DF1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Klimatu i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26699D0" w14:textId="77777777">
              <w:trPr>
                <w:jc w:val="right"/>
              </w:trPr>
              <w:tc>
                <w:tcPr>
                  <w:tcW w:w="788" w:type="dxa"/>
                  <w:tcMar>
                    <w:top w:w="0" w:type="dxa"/>
                    <w:left w:w="0" w:type="dxa"/>
                    <w:bottom w:w="0" w:type="dxa"/>
                    <w:right w:w="0" w:type="dxa"/>
                  </w:tcMar>
                </w:tcPr>
                <w:bookmarkStart w:id="2724" w:name="__bookmark_2356"/>
                <w:bookmarkEnd w:id="2724"/>
                <w:p w14:paraId="010D32E8" w14:textId="4E837479"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3E6BFB53" w14:textId="77777777">
              <w:trPr>
                <w:jc w:val="right"/>
              </w:trPr>
              <w:tc>
                <w:tcPr>
                  <w:tcW w:w="788" w:type="dxa"/>
                  <w:tcMar>
                    <w:top w:w="0" w:type="dxa"/>
                    <w:left w:w="0" w:type="dxa"/>
                    <w:bottom w:w="0" w:type="dxa"/>
                    <w:right w:w="0" w:type="dxa"/>
                  </w:tcMar>
                </w:tcPr>
                <w:p w14:paraId="6527AEDB" w14:textId="241812FC" w:rsidR="006B1864" w:rsidRDefault="00C3683C">
                  <w:pPr>
                    <w:jc w:val="right"/>
                    <w:rPr>
                      <w:rStyle w:val="Hipercze"/>
                    </w:rPr>
                  </w:pPr>
                  <w:hyperlink w:anchor="badanie.1.44.03">
                    <w:r>
                      <w:rPr>
                        <w:rStyle w:val="Hipercze"/>
                      </w:rPr>
                      <w:t>1.44.03</w:t>
                    </w:r>
                  </w:hyperlink>
                </w:p>
              </w:tc>
            </w:tr>
          </w:tbl>
          <w:p w14:paraId="4F956AFB" w14:textId="77777777" w:rsidR="006B1864" w:rsidRDefault="006B1864">
            <w:pPr>
              <w:spacing w:line="1" w:lineRule="auto"/>
            </w:pPr>
          </w:p>
        </w:tc>
      </w:tr>
      <w:tr w:rsidR="006B1864" w14:paraId="3F4323BC"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A96B8C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33A72A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44CF610" w14:textId="77777777" w:rsidR="006B1864" w:rsidRDefault="00C3683C">
            <w:pPr>
              <w:rPr>
                <w:color w:val="000000"/>
              </w:rPr>
            </w:pPr>
            <w:r>
              <w:rPr>
                <w:color w:val="000000"/>
              </w:rPr>
              <w:t>Krajowy Ośrodek Wsparcia Rolnictwa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788A0A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F87DC2B" w14:textId="77777777" w:rsidR="00C03A64" w:rsidRDefault="00C3683C">
            <w:pPr>
              <w:rPr>
                <w:color w:val="000000"/>
              </w:rPr>
            </w:pPr>
            <w:r>
              <w:rPr>
                <w:color w:val="000000"/>
              </w:rPr>
              <w:t>Raz w roku do 16 marca 2026 r. za rok 2025;</w:t>
            </w:r>
          </w:p>
          <w:p w14:paraId="5A162B9F" w14:textId="77777777" w:rsidR="00C03A64" w:rsidRDefault="00C03A64">
            <w:pPr>
              <w:rPr>
                <w:color w:val="000000"/>
              </w:rPr>
            </w:pPr>
          </w:p>
          <w:p w14:paraId="1F944FF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7CCDBC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291900DF" w14:textId="77777777" w:rsidR="006B1864" w:rsidRDefault="006B1864">
            <w:pPr>
              <w:spacing w:line="1" w:lineRule="auto"/>
            </w:pPr>
          </w:p>
        </w:tc>
      </w:tr>
      <w:tr w:rsidR="006B1864" w14:paraId="1D762F14"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DBEAA08" w14:textId="77777777" w:rsidR="006B1864" w:rsidRDefault="00C3683C">
            <w:pPr>
              <w:rPr>
                <w:color w:val="000000"/>
              </w:rPr>
            </w:pPr>
            <w:bookmarkStart w:id="2725" w:name="lp.83.4"/>
            <w:bookmarkEnd w:id="2725"/>
            <w:r>
              <w:rPr>
                <w:color w:val="000000"/>
              </w:rPr>
              <w:t>4</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68DBA5D" w14:textId="77777777" w:rsidR="00C03A64" w:rsidRDefault="00C3683C">
            <w:pPr>
              <w:rPr>
                <w:color w:val="000000"/>
              </w:rPr>
            </w:pPr>
            <w:r>
              <w:rPr>
                <w:color w:val="000000"/>
              </w:rPr>
              <w:t>System informacyjny dotyczący wytwórców biogazu rolniczego;</w:t>
            </w:r>
          </w:p>
          <w:p w14:paraId="66336A3C" w14:textId="77777777" w:rsidR="006B1864" w:rsidRDefault="00C03A64" w:rsidP="00C03A64">
            <w:pPr>
              <w:ind w:left="283" w:hanging="283"/>
              <w:rPr>
                <w:color w:val="000000"/>
              </w:rPr>
            </w:pPr>
            <w:r>
              <w:rPr>
                <w:color w:val="000000"/>
              </w:rPr>
              <w:tab/>
            </w:r>
            <w:r w:rsidR="00C3683C">
              <w:rPr>
                <w:color w:val="000000"/>
              </w:rPr>
              <w:t>KOWR BR 01 – dane dotyczące wytwarzania biogazu rolniczego, energii elektrycznej z biogazu rolniczego, biometanu z biogazu rolniczego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7F6194" w14:textId="77777777" w:rsidR="006B1864" w:rsidRDefault="00C3683C">
            <w:pPr>
              <w:rPr>
                <w:color w:val="000000"/>
              </w:rPr>
            </w:pPr>
            <w:r>
              <w:rPr>
                <w:color w:val="000000"/>
              </w:rPr>
              <w:t>Krajowy Ośrodek Wsparcia Rolnictwa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ACF462D" w14:textId="77777777" w:rsidR="006B1864" w:rsidRDefault="00C3683C">
            <w:pPr>
              <w:rPr>
                <w:color w:val="000000"/>
              </w:rPr>
            </w:pPr>
            <w:r>
              <w:rPr>
                <w:color w:val="000000"/>
              </w:rPr>
              <w:t>Nazwa pełna. NIP. Numer ewidencyjny. Data wpisu do rejestru. Adres siedziby. Adres miejsca wykonywania działalności gospodarczej. Rodzaj prowadzonej działalności. Wydajność instalacji do wytwarzania biogazu rolniczego. Wydajność instalacji do wytwarzania biometanu. Moc instalacji do wytwarzania biometanu. Moc zainstalowana elektryczna. Surowce użyte do produkcji biogazu rolniczego. Biogaz rolniczy wytworzony. Energia elektryczna wytworzona z biogazu rolniczego. Biometan wytworzony z biogazu rolniczego. Produkt uboczny powstały w wyniku wytworzenia biogazu rolniczego. Biogaz rolniczy zakupiony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CC41D43" w14:textId="77777777" w:rsidR="00C03A64" w:rsidRDefault="00C3683C">
            <w:pPr>
              <w:rPr>
                <w:color w:val="000000"/>
              </w:rPr>
            </w:pPr>
            <w:r>
              <w:rPr>
                <w:color w:val="000000"/>
              </w:rPr>
              <w:t>Raz w roku do 16 marca 2026 r. za rok 2025;</w:t>
            </w:r>
          </w:p>
          <w:p w14:paraId="0AA3895B" w14:textId="77777777" w:rsidR="00C03A64" w:rsidRDefault="00C03A64">
            <w:pPr>
              <w:rPr>
                <w:color w:val="000000"/>
              </w:rPr>
            </w:pPr>
          </w:p>
          <w:p w14:paraId="3ED91ED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80A2C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Klimatu i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CF69632" w14:textId="77777777">
              <w:trPr>
                <w:jc w:val="right"/>
              </w:trPr>
              <w:tc>
                <w:tcPr>
                  <w:tcW w:w="788" w:type="dxa"/>
                  <w:tcMar>
                    <w:top w:w="0" w:type="dxa"/>
                    <w:left w:w="0" w:type="dxa"/>
                    <w:bottom w:w="0" w:type="dxa"/>
                    <w:right w:w="0" w:type="dxa"/>
                  </w:tcMar>
                </w:tcPr>
                <w:bookmarkStart w:id="2726" w:name="__bookmark_2357"/>
                <w:bookmarkEnd w:id="2726"/>
                <w:p w14:paraId="23F083A2" w14:textId="3B0A5B65"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6E448EB8" w14:textId="77777777">
              <w:trPr>
                <w:jc w:val="right"/>
              </w:trPr>
              <w:tc>
                <w:tcPr>
                  <w:tcW w:w="788" w:type="dxa"/>
                  <w:tcMar>
                    <w:top w:w="0" w:type="dxa"/>
                    <w:left w:w="0" w:type="dxa"/>
                    <w:bottom w:w="0" w:type="dxa"/>
                    <w:right w:w="0" w:type="dxa"/>
                  </w:tcMar>
                </w:tcPr>
                <w:p w14:paraId="7AECECC7" w14:textId="34F03761" w:rsidR="006B1864" w:rsidRDefault="00C3683C">
                  <w:pPr>
                    <w:jc w:val="right"/>
                    <w:rPr>
                      <w:rStyle w:val="Hipercze"/>
                    </w:rPr>
                  </w:pPr>
                  <w:hyperlink w:anchor="badanie.1.44.03">
                    <w:r>
                      <w:rPr>
                        <w:rStyle w:val="Hipercze"/>
                      </w:rPr>
                      <w:t>1.44.03</w:t>
                    </w:r>
                  </w:hyperlink>
                </w:p>
              </w:tc>
            </w:tr>
          </w:tbl>
          <w:p w14:paraId="57240F92" w14:textId="77777777" w:rsidR="006B1864" w:rsidRDefault="006B1864">
            <w:pPr>
              <w:spacing w:line="1" w:lineRule="auto"/>
            </w:pPr>
          </w:p>
        </w:tc>
      </w:tr>
      <w:tr w:rsidR="006B1864" w14:paraId="27763F3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9F8E057"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BC34DC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E8BEC3D" w14:textId="77777777" w:rsidR="006B1864" w:rsidRDefault="00C3683C">
            <w:pPr>
              <w:rPr>
                <w:color w:val="000000"/>
              </w:rPr>
            </w:pPr>
            <w:r>
              <w:rPr>
                <w:color w:val="000000"/>
              </w:rPr>
              <w:t>Krajowy Ośrodek Wsparcia Rolnictwa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F2C04A"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3C7D8CF" w14:textId="77777777" w:rsidR="00C03A64" w:rsidRDefault="00C3683C">
            <w:pPr>
              <w:rPr>
                <w:color w:val="000000"/>
              </w:rPr>
            </w:pPr>
            <w:r>
              <w:rPr>
                <w:color w:val="000000"/>
              </w:rPr>
              <w:t>Raz w roku do 16 marca 2026 r. za rok 2025;</w:t>
            </w:r>
          </w:p>
          <w:p w14:paraId="64D555B0" w14:textId="77777777" w:rsidR="00C03A64" w:rsidRDefault="00C03A64">
            <w:pPr>
              <w:rPr>
                <w:color w:val="000000"/>
              </w:rPr>
            </w:pPr>
          </w:p>
          <w:p w14:paraId="67452EA1"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41AD3B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4381B25" w14:textId="77777777" w:rsidR="006B1864" w:rsidRDefault="006B1864">
            <w:pPr>
              <w:spacing w:line="1" w:lineRule="auto"/>
            </w:pPr>
          </w:p>
        </w:tc>
      </w:tr>
      <w:tr w:rsidR="006B1864" w14:paraId="4ABA06F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E642D05" w14:textId="77777777" w:rsidR="006B1864" w:rsidRDefault="00C3683C">
            <w:pPr>
              <w:rPr>
                <w:color w:val="000000"/>
              </w:rPr>
            </w:pPr>
            <w:bookmarkStart w:id="2727" w:name="lp.83.5"/>
            <w:bookmarkEnd w:id="2727"/>
            <w:r>
              <w:rPr>
                <w:color w:val="000000"/>
              </w:rPr>
              <w:t>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4200550" w14:textId="77777777" w:rsidR="00C03A64" w:rsidRDefault="00C3683C">
            <w:pPr>
              <w:rPr>
                <w:color w:val="000000"/>
              </w:rPr>
            </w:pPr>
            <w:r>
              <w:rPr>
                <w:color w:val="000000"/>
              </w:rPr>
              <w:t>System informacyjny Krajowego Ośrodka Wsparcia Rolnictwa;</w:t>
            </w:r>
          </w:p>
          <w:p w14:paraId="3B78A880" w14:textId="77777777" w:rsidR="006B1864" w:rsidRDefault="00C03A64" w:rsidP="00C03A64">
            <w:pPr>
              <w:ind w:left="283" w:hanging="283"/>
              <w:rPr>
                <w:color w:val="000000"/>
              </w:rPr>
            </w:pPr>
            <w:r>
              <w:rPr>
                <w:color w:val="000000"/>
              </w:rPr>
              <w:tab/>
            </w:r>
            <w:r w:rsidR="00C3683C">
              <w:rPr>
                <w:color w:val="000000"/>
              </w:rPr>
              <w:t>KOWR SIKOWR 01 – dane dotyczące zestawienia jednostek, które otrzymały zastrzyki kapitałowe i pomoc publiczną, wpływy z dywidend, przychody brutto z prywatyzacji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EE5198F" w14:textId="77777777" w:rsidR="006B1864" w:rsidRDefault="00C3683C">
            <w:pPr>
              <w:rPr>
                <w:color w:val="000000"/>
              </w:rPr>
            </w:pPr>
            <w:r>
              <w:rPr>
                <w:color w:val="000000"/>
              </w:rPr>
              <w:t>Krajowy Ośrodek Wsparcia Rolnictwa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6123B5F" w14:textId="77777777" w:rsidR="006B1864" w:rsidRDefault="00C3683C">
            <w:pPr>
              <w:rPr>
                <w:color w:val="000000"/>
              </w:rPr>
            </w:pPr>
            <w:r>
              <w:rPr>
                <w:color w:val="000000"/>
              </w:rPr>
              <w:t>Dywidendy i udziały w zyskach – RZiS. Zastrzyki kapitałowe. Pomoc publiczna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7C7CBD" w14:textId="77777777" w:rsidR="00C03A64" w:rsidRDefault="00C3683C">
            <w:pPr>
              <w:rPr>
                <w:color w:val="000000"/>
              </w:rPr>
            </w:pPr>
            <w:r>
              <w:rPr>
                <w:color w:val="000000"/>
              </w:rPr>
              <w:t>2 razy w roku do 20 lutego 2025 r. za rok 2024 – dane wstępne, do 28 sierpnia 2025 r. za rok 2024 – dane ostateczne;</w:t>
            </w:r>
          </w:p>
          <w:p w14:paraId="06CA0E3E" w14:textId="77777777" w:rsidR="00C03A64" w:rsidRDefault="00C03A64">
            <w:pPr>
              <w:rPr>
                <w:color w:val="000000"/>
              </w:rPr>
            </w:pPr>
          </w:p>
          <w:p w14:paraId="1091211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B01F0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CD7316" w14:textId="77777777">
              <w:trPr>
                <w:jc w:val="right"/>
              </w:trPr>
              <w:tc>
                <w:tcPr>
                  <w:tcW w:w="788" w:type="dxa"/>
                  <w:tcMar>
                    <w:top w:w="0" w:type="dxa"/>
                    <w:left w:w="0" w:type="dxa"/>
                    <w:bottom w:w="0" w:type="dxa"/>
                    <w:right w:w="0" w:type="dxa"/>
                  </w:tcMar>
                </w:tcPr>
                <w:bookmarkStart w:id="2728" w:name="__bookmark_2358"/>
                <w:bookmarkEnd w:id="2728"/>
                <w:p w14:paraId="41A3A3BD" w14:textId="300713EA"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544335A1" w14:textId="77777777">
              <w:trPr>
                <w:jc w:val="right"/>
              </w:trPr>
              <w:tc>
                <w:tcPr>
                  <w:tcW w:w="788" w:type="dxa"/>
                  <w:tcMar>
                    <w:top w:w="0" w:type="dxa"/>
                    <w:left w:w="0" w:type="dxa"/>
                    <w:bottom w:w="0" w:type="dxa"/>
                    <w:right w:w="0" w:type="dxa"/>
                  </w:tcMar>
                </w:tcPr>
                <w:p w14:paraId="0DC4DC47" w14:textId="61D2AD00" w:rsidR="006B1864" w:rsidRDefault="00C3683C">
                  <w:pPr>
                    <w:jc w:val="right"/>
                    <w:rPr>
                      <w:rStyle w:val="Hipercze"/>
                    </w:rPr>
                  </w:pPr>
                  <w:hyperlink w:anchor="badanie.1.65.19">
                    <w:r>
                      <w:rPr>
                        <w:rStyle w:val="Hipercze"/>
                      </w:rPr>
                      <w:t>1.65.19</w:t>
                    </w:r>
                  </w:hyperlink>
                </w:p>
              </w:tc>
            </w:tr>
          </w:tbl>
          <w:p w14:paraId="316D5747" w14:textId="77777777" w:rsidR="006B1864" w:rsidRDefault="006B1864">
            <w:pPr>
              <w:spacing w:line="1" w:lineRule="auto"/>
            </w:pPr>
          </w:p>
        </w:tc>
      </w:tr>
      <w:tr w:rsidR="006B1864" w14:paraId="0077AC72"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DA96F0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815DFDF"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A3A56EA" w14:textId="77777777" w:rsidR="006B1864" w:rsidRDefault="00C3683C">
            <w:pPr>
              <w:rPr>
                <w:color w:val="000000"/>
              </w:rPr>
            </w:pPr>
            <w:r>
              <w:rPr>
                <w:color w:val="000000"/>
              </w:rPr>
              <w:t>Krajowy Ośrodek Wsparcia Rolnictwa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B250DD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7920D0F" w14:textId="77777777" w:rsidR="00C03A64" w:rsidRDefault="00C3683C">
            <w:pPr>
              <w:rPr>
                <w:color w:val="000000"/>
              </w:rPr>
            </w:pPr>
            <w:r>
              <w:rPr>
                <w:color w:val="000000"/>
              </w:rPr>
              <w:t>3 razy w roku do 15 maja 2025 r. za I kwartał 2025 r., do 16 sierpnia 2025 r. za II kwartał 2025 r., do 13 listopada 2025 r. za III kwartał 2025 r.;</w:t>
            </w:r>
          </w:p>
          <w:p w14:paraId="190BEBC4" w14:textId="77777777" w:rsidR="00C03A64" w:rsidRDefault="00C03A64">
            <w:pPr>
              <w:rPr>
                <w:color w:val="000000"/>
              </w:rPr>
            </w:pPr>
          </w:p>
          <w:p w14:paraId="79608695"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717EDC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C0AAC10" w14:textId="77777777" w:rsidR="006B1864" w:rsidRDefault="006B1864">
            <w:pPr>
              <w:spacing w:line="1" w:lineRule="auto"/>
            </w:pPr>
          </w:p>
        </w:tc>
      </w:tr>
      <w:tr w:rsidR="006B1864" w14:paraId="4326A468"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A1F4199" w14:textId="77777777" w:rsidR="006B1864" w:rsidRDefault="00C3683C">
            <w:pPr>
              <w:rPr>
                <w:color w:val="000000"/>
              </w:rPr>
            </w:pPr>
            <w:bookmarkStart w:id="2729" w:name="lp.83.6"/>
            <w:bookmarkEnd w:id="2729"/>
            <w:r>
              <w:rPr>
                <w:color w:val="000000"/>
              </w:rPr>
              <w:t>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C243630" w14:textId="77777777" w:rsidR="00C03A64" w:rsidRDefault="00C3683C">
            <w:pPr>
              <w:rPr>
                <w:color w:val="000000"/>
              </w:rPr>
            </w:pPr>
            <w:r>
              <w:rPr>
                <w:color w:val="000000"/>
              </w:rPr>
              <w:t>System informacyjny Krajowego Ośrodka Wsparcia Rolnictwa;</w:t>
            </w:r>
          </w:p>
          <w:p w14:paraId="443FD034" w14:textId="77777777" w:rsidR="006B1864" w:rsidRDefault="00C03A64" w:rsidP="00C03A64">
            <w:pPr>
              <w:ind w:left="283" w:hanging="283"/>
              <w:rPr>
                <w:color w:val="000000"/>
              </w:rPr>
            </w:pPr>
            <w:r>
              <w:rPr>
                <w:color w:val="000000"/>
              </w:rPr>
              <w:tab/>
            </w:r>
            <w:r w:rsidR="00C3683C">
              <w:rPr>
                <w:color w:val="000000"/>
              </w:rPr>
              <w:t>KOWR SIKOWR 02 – dane dotyczące wytwarzania biopłynów, energii elektrycznej wyłącznie z biopłynów w instalacjach odnawialnego źródła energii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232764" w14:textId="77777777" w:rsidR="006B1864" w:rsidRDefault="00C3683C">
            <w:pPr>
              <w:rPr>
                <w:color w:val="000000"/>
              </w:rPr>
            </w:pPr>
            <w:r>
              <w:rPr>
                <w:color w:val="000000"/>
              </w:rPr>
              <w:t>Krajowy Ośrodek Wsparcia Rolnictwa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2AB12A0" w14:textId="77777777" w:rsidR="006B1864" w:rsidRDefault="00C3683C">
            <w:pPr>
              <w:rPr>
                <w:color w:val="000000"/>
              </w:rPr>
            </w:pPr>
            <w:r>
              <w:rPr>
                <w:color w:val="000000"/>
              </w:rPr>
              <w:t>Nazwa pełna. NIP. Adres siedziby. Numer ewidencyjny. Data wpisu do rejestru wytwórców biopłynów. Adres miejsca wykonywania działalności gospodarczej. Rodzaj prowadzonej działalności. Wydajność instalacji do wytwarzania biopłynów. Moc zainstalowana elektryczna instalacji. Surowce użyte do wytworzenia biopłynu. Biopłyny wytworzone. Rodzaj biopłynu użytego do wytworzenia energii elektrycznej. Energia elektryczna wytworzona z biopłynów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F66229" w14:textId="77777777" w:rsidR="00C03A64" w:rsidRDefault="00C3683C">
            <w:pPr>
              <w:rPr>
                <w:color w:val="000000"/>
              </w:rPr>
            </w:pPr>
            <w:r>
              <w:rPr>
                <w:color w:val="000000"/>
              </w:rPr>
              <w:t>Raz w roku do 1 kwietnia 2026 r. za rok 2025;</w:t>
            </w:r>
          </w:p>
          <w:p w14:paraId="2220972A" w14:textId="77777777" w:rsidR="00C03A64" w:rsidRDefault="00C03A64">
            <w:pPr>
              <w:rPr>
                <w:color w:val="000000"/>
              </w:rPr>
            </w:pPr>
          </w:p>
          <w:p w14:paraId="5753D8A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6AC94C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Klimatu i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4B2F96F" w14:textId="77777777">
              <w:trPr>
                <w:jc w:val="right"/>
              </w:trPr>
              <w:tc>
                <w:tcPr>
                  <w:tcW w:w="788" w:type="dxa"/>
                  <w:tcMar>
                    <w:top w:w="0" w:type="dxa"/>
                    <w:left w:w="0" w:type="dxa"/>
                    <w:bottom w:w="0" w:type="dxa"/>
                    <w:right w:w="0" w:type="dxa"/>
                  </w:tcMar>
                </w:tcPr>
                <w:bookmarkStart w:id="2730" w:name="__bookmark_2359"/>
                <w:bookmarkEnd w:id="2730"/>
                <w:p w14:paraId="65D48303" w14:textId="0737AB99"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0E12EF5D" w14:textId="77777777">
              <w:trPr>
                <w:jc w:val="right"/>
              </w:trPr>
              <w:tc>
                <w:tcPr>
                  <w:tcW w:w="788" w:type="dxa"/>
                  <w:tcMar>
                    <w:top w:w="0" w:type="dxa"/>
                    <w:left w:w="0" w:type="dxa"/>
                    <w:bottom w:w="0" w:type="dxa"/>
                    <w:right w:w="0" w:type="dxa"/>
                  </w:tcMar>
                </w:tcPr>
                <w:p w14:paraId="0117EE05" w14:textId="7DBEAE4C" w:rsidR="006B1864" w:rsidRDefault="00C3683C">
                  <w:pPr>
                    <w:jc w:val="right"/>
                    <w:rPr>
                      <w:rStyle w:val="Hipercze"/>
                    </w:rPr>
                  </w:pPr>
                  <w:hyperlink w:anchor="badanie.1.44.03">
                    <w:r>
                      <w:rPr>
                        <w:rStyle w:val="Hipercze"/>
                      </w:rPr>
                      <w:t>1.44.03</w:t>
                    </w:r>
                  </w:hyperlink>
                </w:p>
              </w:tc>
            </w:tr>
          </w:tbl>
          <w:p w14:paraId="07758973" w14:textId="77777777" w:rsidR="006B1864" w:rsidRDefault="006B1864">
            <w:pPr>
              <w:spacing w:line="1" w:lineRule="auto"/>
            </w:pPr>
          </w:p>
        </w:tc>
      </w:tr>
      <w:tr w:rsidR="006B1864" w14:paraId="318E3EF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C7DFEA3"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89E9512"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6C9B5EC" w14:textId="77777777" w:rsidR="006B1864" w:rsidRDefault="00C3683C">
            <w:pPr>
              <w:rPr>
                <w:color w:val="000000"/>
              </w:rPr>
            </w:pPr>
            <w:r>
              <w:rPr>
                <w:color w:val="000000"/>
              </w:rPr>
              <w:t>Krajowy Ośrodek Wsparcia Rolnictwa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354E52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AE87291" w14:textId="77777777" w:rsidR="00C03A64" w:rsidRDefault="00C3683C">
            <w:pPr>
              <w:rPr>
                <w:color w:val="000000"/>
              </w:rPr>
            </w:pPr>
            <w:r>
              <w:rPr>
                <w:color w:val="000000"/>
              </w:rPr>
              <w:t>Raz w roku do 1 kwietnia 2026 r. za rok 2025;</w:t>
            </w:r>
          </w:p>
          <w:p w14:paraId="72801D9C" w14:textId="77777777" w:rsidR="00C03A64" w:rsidRDefault="00C03A64">
            <w:pPr>
              <w:rPr>
                <w:color w:val="000000"/>
              </w:rPr>
            </w:pPr>
          </w:p>
          <w:p w14:paraId="37FCE10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B51D76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0DC09E86" w14:textId="77777777" w:rsidR="006B1864" w:rsidRDefault="006B1864">
            <w:pPr>
              <w:spacing w:line="1" w:lineRule="auto"/>
            </w:pPr>
          </w:p>
        </w:tc>
      </w:tr>
      <w:tr w:rsidR="006B1864" w14:paraId="7161651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911693C" w14:textId="77777777" w:rsidR="006B1864" w:rsidRDefault="00C3683C">
            <w:pPr>
              <w:rPr>
                <w:color w:val="000000"/>
              </w:rPr>
            </w:pPr>
            <w:bookmarkStart w:id="2731" w:name="lp.83.7"/>
            <w:bookmarkEnd w:id="2731"/>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BFEF9C9" w14:textId="77777777" w:rsidR="00C03A64" w:rsidRDefault="00C3683C">
            <w:pPr>
              <w:rPr>
                <w:color w:val="000000"/>
              </w:rPr>
            </w:pPr>
            <w:r>
              <w:rPr>
                <w:color w:val="000000"/>
              </w:rPr>
              <w:t>System informacyjny Krajowego Ośrodka Wsparcia Rolnictwa;</w:t>
            </w:r>
          </w:p>
          <w:p w14:paraId="2FC18FCD" w14:textId="77777777" w:rsidR="006B1864" w:rsidRDefault="00C03A64" w:rsidP="00C03A64">
            <w:pPr>
              <w:ind w:left="283" w:hanging="283"/>
              <w:rPr>
                <w:color w:val="000000"/>
              </w:rPr>
            </w:pPr>
            <w:r>
              <w:rPr>
                <w:color w:val="000000"/>
              </w:rPr>
              <w:tab/>
            </w:r>
            <w:r w:rsidR="00C3683C">
              <w:rPr>
                <w:color w:val="000000"/>
              </w:rPr>
              <w:t>otKOWR SIKOWR 01 – dane dotyczące powierzchni gruntów leśnych oraz powierzchni zalesionej i posiadanej dokumentacji urządzeniowej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FB68803" w14:textId="77777777" w:rsidR="006B1864" w:rsidRDefault="00C3683C">
            <w:pPr>
              <w:rPr>
                <w:color w:val="000000"/>
              </w:rPr>
            </w:pPr>
            <w:r>
              <w:rPr>
                <w:color w:val="000000"/>
              </w:rPr>
              <w:t>Oddziały terenowe Krajowego Ośrodka Wsparcia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88C9B15" w14:textId="77777777" w:rsidR="006B1864" w:rsidRDefault="00C3683C">
            <w:pPr>
              <w:rPr>
                <w:color w:val="000000"/>
              </w:rPr>
            </w:pPr>
            <w:r>
              <w:rPr>
                <w:color w:val="000000"/>
              </w:rPr>
              <w:t>REGON. Powierzchnia gruntów leśnych. Powierzchnia gruntów leśnych przekazana w zarząd. Powierzchnia gruntów leśnych wydzierżawiona. Powierzchnia gruntów leśnych wydzierżawiona osobom fizycznym. Powierzchnia gruntów leśnych oddana w administrowanie. Powierzchnia gruntów leśnych pozostająca w użytkowaniu wieczystym. Powierzchnia gruntów leśnych pozostająca w użytkowaniu wieczystym osób fizycznych. Powierzchnia gruntów leśnych do rozdysponowania. Grunty leśne wchodzące w skład Zasobu Własności Rolnej Skarbu Państwa trwale rozdysponowane. Grunty zalesione. Powierzchnia objęta aktualnymi uproszczonymi planami urządzenia lasu. Powierzchnia objęta inwentaryzacjami stanu lasu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5262CC1" w14:textId="77777777" w:rsidR="00C03A64" w:rsidRDefault="00C3683C">
            <w:pPr>
              <w:rPr>
                <w:color w:val="000000"/>
              </w:rPr>
            </w:pPr>
            <w:r>
              <w:rPr>
                <w:color w:val="000000"/>
              </w:rPr>
              <w:t>Raz w roku do 2 lutego 2026 r. za rok 2025;</w:t>
            </w:r>
          </w:p>
          <w:p w14:paraId="748F9D76" w14:textId="77777777" w:rsidR="00C03A64" w:rsidRDefault="00C03A64">
            <w:pPr>
              <w:rPr>
                <w:color w:val="000000"/>
              </w:rPr>
            </w:pPr>
          </w:p>
          <w:p w14:paraId="44989E4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DFD88C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B878818" w14:textId="77777777">
              <w:trPr>
                <w:jc w:val="right"/>
              </w:trPr>
              <w:tc>
                <w:tcPr>
                  <w:tcW w:w="788" w:type="dxa"/>
                  <w:tcMar>
                    <w:top w:w="0" w:type="dxa"/>
                    <w:left w:w="0" w:type="dxa"/>
                    <w:bottom w:w="0" w:type="dxa"/>
                    <w:right w:w="0" w:type="dxa"/>
                  </w:tcMar>
                </w:tcPr>
                <w:bookmarkStart w:id="2732" w:name="__bookmark_2360"/>
                <w:bookmarkEnd w:id="2732"/>
                <w:p w14:paraId="7274F27D" w14:textId="5D4B18AE" w:rsidR="006B1864" w:rsidRDefault="00C3683C">
                  <w:pPr>
                    <w:jc w:val="right"/>
                    <w:rPr>
                      <w:rStyle w:val="Hipercze"/>
                    </w:rPr>
                  </w:pPr>
                  <w:r>
                    <w:rPr>
                      <w:rStyle w:val="Hipercze"/>
                    </w:rPr>
                    <w:fldChar w:fldCharType="begin"/>
                  </w:r>
                  <w:r>
                    <w:rPr>
                      <w:rStyle w:val="Hipercze"/>
                    </w:rPr>
                    <w:instrText xml:space="preserve"> HYPERLINK \l "badanie.1.52.01" \h </w:instrText>
                  </w:r>
                  <w:r>
                    <w:rPr>
                      <w:rStyle w:val="Hipercze"/>
                    </w:rPr>
                  </w:r>
                  <w:r>
                    <w:rPr>
                      <w:rStyle w:val="Hipercze"/>
                    </w:rPr>
                    <w:fldChar w:fldCharType="separate"/>
                  </w:r>
                  <w:r>
                    <w:rPr>
                      <w:rStyle w:val="Hipercze"/>
                    </w:rPr>
                    <w:t>1.52.01</w:t>
                  </w:r>
                  <w:r>
                    <w:rPr>
                      <w:rStyle w:val="Hipercze"/>
                    </w:rPr>
                    <w:fldChar w:fldCharType="end"/>
                  </w:r>
                </w:p>
              </w:tc>
            </w:tr>
          </w:tbl>
          <w:p w14:paraId="697CBCBC" w14:textId="77777777" w:rsidR="006B1864" w:rsidRDefault="006B1864">
            <w:pPr>
              <w:spacing w:line="1" w:lineRule="auto"/>
            </w:pPr>
          </w:p>
        </w:tc>
      </w:tr>
      <w:tr w:rsidR="006B1864" w14:paraId="7F014A7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07019AB" w14:textId="77777777" w:rsidR="006B1864" w:rsidRDefault="00C3683C">
            <w:pPr>
              <w:rPr>
                <w:color w:val="000000"/>
              </w:rPr>
            </w:pPr>
            <w:bookmarkStart w:id="2733" w:name="lp.83.8"/>
            <w:bookmarkEnd w:id="2733"/>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79587C5" w14:textId="77777777" w:rsidR="00C03A64" w:rsidRDefault="00C3683C">
            <w:pPr>
              <w:rPr>
                <w:color w:val="000000"/>
              </w:rPr>
            </w:pPr>
            <w:r>
              <w:rPr>
                <w:color w:val="000000"/>
              </w:rPr>
              <w:t>System informacyjny Krajowego Ośrodka Wsparcia Rolnictwa;</w:t>
            </w:r>
          </w:p>
          <w:p w14:paraId="2E865175" w14:textId="77777777" w:rsidR="006B1864" w:rsidRDefault="00C03A64" w:rsidP="00C03A64">
            <w:pPr>
              <w:ind w:left="283" w:hanging="283"/>
              <w:rPr>
                <w:color w:val="000000"/>
              </w:rPr>
            </w:pPr>
            <w:r>
              <w:rPr>
                <w:color w:val="000000"/>
              </w:rPr>
              <w:tab/>
            </w:r>
            <w:r w:rsidR="00C3683C">
              <w:rPr>
                <w:color w:val="000000"/>
              </w:rPr>
              <w:t>otKOWR SIKOWR 02 – dane dotyczące wykonanych odnowień naturalnych i sztucznych oraz zalesień gruntów nieleśnych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1EFB484" w14:textId="77777777" w:rsidR="006B1864" w:rsidRDefault="00C3683C">
            <w:pPr>
              <w:rPr>
                <w:color w:val="000000"/>
              </w:rPr>
            </w:pPr>
            <w:r>
              <w:rPr>
                <w:color w:val="000000"/>
              </w:rPr>
              <w:t>Oddziały terenowe Krajowego Ośrodka Wsparcia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3ED22F1" w14:textId="77777777" w:rsidR="006B1864" w:rsidRDefault="00C3683C">
            <w:pPr>
              <w:rPr>
                <w:color w:val="000000"/>
              </w:rPr>
            </w:pPr>
            <w:r>
              <w:rPr>
                <w:color w:val="000000"/>
              </w:rPr>
              <w:t>REGON. Odnowienia. Zalesienia gruntów nieleśnych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B623C1D" w14:textId="77777777" w:rsidR="00C03A64" w:rsidRDefault="00C3683C">
            <w:pPr>
              <w:rPr>
                <w:color w:val="000000"/>
              </w:rPr>
            </w:pPr>
            <w:r>
              <w:rPr>
                <w:color w:val="000000"/>
              </w:rPr>
              <w:t>Raz w roku do 2 lutego 2026 r. za rok 2025;</w:t>
            </w:r>
          </w:p>
          <w:p w14:paraId="52A8DFBA" w14:textId="77777777" w:rsidR="00C03A64" w:rsidRDefault="00C03A64">
            <w:pPr>
              <w:rPr>
                <w:color w:val="000000"/>
              </w:rPr>
            </w:pPr>
          </w:p>
          <w:p w14:paraId="339BCF7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B71F8F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FAC853A" w14:textId="77777777">
              <w:trPr>
                <w:jc w:val="right"/>
              </w:trPr>
              <w:tc>
                <w:tcPr>
                  <w:tcW w:w="788" w:type="dxa"/>
                  <w:tcMar>
                    <w:top w:w="0" w:type="dxa"/>
                    <w:left w:w="0" w:type="dxa"/>
                    <w:bottom w:w="0" w:type="dxa"/>
                    <w:right w:w="0" w:type="dxa"/>
                  </w:tcMar>
                </w:tcPr>
                <w:bookmarkStart w:id="2734" w:name="__bookmark_2361"/>
                <w:bookmarkEnd w:id="2734"/>
                <w:p w14:paraId="5E69108B" w14:textId="6526A5AD" w:rsidR="006B1864" w:rsidRDefault="00C3683C">
                  <w:pPr>
                    <w:jc w:val="right"/>
                    <w:rPr>
                      <w:rStyle w:val="Hipercze"/>
                    </w:rPr>
                  </w:pPr>
                  <w:r>
                    <w:rPr>
                      <w:rStyle w:val="Hipercze"/>
                    </w:rPr>
                    <w:fldChar w:fldCharType="begin"/>
                  </w:r>
                  <w:r>
                    <w:rPr>
                      <w:rStyle w:val="Hipercze"/>
                    </w:rPr>
                    <w:instrText xml:space="preserve"> HYPERLINK \l "badanie.1.52.02" \h </w:instrText>
                  </w:r>
                  <w:r>
                    <w:rPr>
                      <w:rStyle w:val="Hipercze"/>
                    </w:rPr>
                  </w:r>
                  <w:r>
                    <w:rPr>
                      <w:rStyle w:val="Hipercze"/>
                    </w:rPr>
                    <w:fldChar w:fldCharType="separate"/>
                  </w:r>
                  <w:r>
                    <w:rPr>
                      <w:rStyle w:val="Hipercze"/>
                    </w:rPr>
                    <w:t>1.52.02</w:t>
                  </w:r>
                  <w:r>
                    <w:rPr>
                      <w:rStyle w:val="Hipercze"/>
                    </w:rPr>
                    <w:fldChar w:fldCharType="end"/>
                  </w:r>
                </w:p>
              </w:tc>
            </w:tr>
          </w:tbl>
          <w:p w14:paraId="187FEF05" w14:textId="77777777" w:rsidR="006B1864" w:rsidRDefault="006B1864">
            <w:pPr>
              <w:spacing w:line="1" w:lineRule="auto"/>
            </w:pPr>
          </w:p>
        </w:tc>
      </w:tr>
      <w:tr w:rsidR="006B1864" w14:paraId="30A4AAF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F9375AC" w14:textId="77777777" w:rsidR="006B1864" w:rsidRDefault="00C3683C">
            <w:pPr>
              <w:rPr>
                <w:color w:val="000000"/>
              </w:rPr>
            </w:pPr>
            <w:bookmarkStart w:id="2735" w:name="lp.83.9"/>
            <w:bookmarkEnd w:id="2735"/>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1646CB" w14:textId="77777777" w:rsidR="00C03A64" w:rsidRDefault="00C3683C">
            <w:pPr>
              <w:rPr>
                <w:color w:val="000000"/>
              </w:rPr>
            </w:pPr>
            <w:r>
              <w:rPr>
                <w:color w:val="000000"/>
              </w:rPr>
              <w:t>System informacyjny Krajowego Ośrodka Wsparcia Rolnictwa;</w:t>
            </w:r>
          </w:p>
          <w:p w14:paraId="7CA67E3C" w14:textId="77777777" w:rsidR="006B1864" w:rsidRDefault="00C03A64" w:rsidP="00C03A64">
            <w:pPr>
              <w:ind w:left="283" w:hanging="283"/>
              <w:rPr>
                <w:color w:val="000000"/>
              </w:rPr>
            </w:pPr>
            <w:r>
              <w:rPr>
                <w:color w:val="000000"/>
              </w:rPr>
              <w:tab/>
            </w:r>
            <w:r w:rsidR="00C3683C">
              <w:rPr>
                <w:color w:val="000000"/>
              </w:rPr>
              <w:t>otKOWR SIKOWR 03 – dane dotyczące pozyskania drewna (grubizny)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45AF3F" w14:textId="77777777" w:rsidR="006B1864" w:rsidRDefault="00C3683C">
            <w:pPr>
              <w:rPr>
                <w:color w:val="000000"/>
              </w:rPr>
            </w:pPr>
            <w:r>
              <w:rPr>
                <w:color w:val="000000"/>
              </w:rPr>
              <w:t>Oddziały terenowe Krajowego Ośrodka Wsparcia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E60C9A4" w14:textId="77777777" w:rsidR="006B1864" w:rsidRDefault="00C3683C">
            <w:pPr>
              <w:rPr>
                <w:color w:val="000000"/>
              </w:rPr>
            </w:pPr>
            <w:r>
              <w:rPr>
                <w:color w:val="000000"/>
              </w:rPr>
              <w:t>REGON. Pozyskanie drewna (grubizny)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2249CE6" w14:textId="77777777" w:rsidR="00C03A64" w:rsidRDefault="00C3683C">
            <w:pPr>
              <w:rPr>
                <w:color w:val="000000"/>
              </w:rPr>
            </w:pPr>
            <w:r>
              <w:rPr>
                <w:color w:val="000000"/>
              </w:rPr>
              <w:t>Raz w roku do 2 lutego 2026 r. za rok 2025;</w:t>
            </w:r>
          </w:p>
          <w:p w14:paraId="31A41B5E" w14:textId="77777777" w:rsidR="00C03A64" w:rsidRDefault="00C03A64">
            <w:pPr>
              <w:rPr>
                <w:color w:val="000000"/>
              </w:rPr>
            </w:pPr>
          </w:p>
          <w:p w14:paraId="7FBAA9A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70A867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49D349F" w14:textId="77777777">
              <w:trPr>
                <w:jc w:val="right"/>
              </w:trPr>
              <w:tc>
                <w:tcPr>
                  <w:tcW w:w="788" w:type="dxa"/>
                  <w:tcMar>
                    <w:top w:w="0" w:type="dxa"/>
                    <w:left w:w="0" w:type="dxa"/>
                    <w:bottom w:w="0" w:type="dxa"/>
                    <w:right w:w="0" w:type="dxa"/>
                  </w:tcMar>
                </w:tcPr>
                <w:bookmarkStart w:id="2736" w:name="__bookmark_2362"/>
                <w:bookmarkEnd w:id="2736"/>
                <w:p w14:paraId="29D467C2" w14:textId="2ED73845"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37EA6518" w14:textId="77777777">
              <w:trPr>
                <w:jc w:val="right"/>
              </w:trPr>
              <w:tc>
                <w:tcPr>
                  <w:tcW w:w="788" w:type="dxa"/>
                  <w:tcMar>
                    <w:top w:w="0" w:type="dxa"/>
                    <w:left w:w="0" w:type="dxa"/>
                    <w:bottom w:w="0" w:type="dxa"/>
                    <w:right w:w="0" w:type="dxa"/>
                  </w:tcMar>
                </w:tcPr>
                <w:p w14:paraId="2DF8ABFA" w14:textId="587B402B" w:rsidR="006B1864" w:rsidRDefault="00C3683C">
                  <w:pPr>
                    <w:jc w:val="right"/>
                    <w:rPr>
                      <w:rStyle w:val="Hipercze"/>
                    </w:rPr>
                  </w:pPr>
                  <w:hyperlink w:anchor="badanie.1.52.03">
                    <w:r>
                      <w:rPr>
                        <w:rStyle w:val="Hipercze"/>
                      </w:rPr>
                      <w:t>1.52.03</w:t>
                    </w:r>
                  </w:hyperlink>
                </w:p>
              </w:tc>
            </w:tr>
          </w:tbl>
          <w:p w14:paraId="36352A4D" w14:textId="77777777" w:rsidR="006B1864" w:rsidRDefault="006B1864">
            <w:pPr>
              <w:spacing w:line="1" w:lineRule="auto"/>
            </w:pPr>
          </w:p>
        </w:tc>
      </w:tr>
      <w:tr w:rsidR="006B1864" w14:paraId="2CD3B68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404550" w14:textId="77777777" w:rsidR="006B1864" w:rsidRDefault="00C3683C">
            <w:pPr>
              <w:rPr>
                <w:color w:val="000000"/>
              </w:rPr>
            </w:pPr>
            <w:bookmarkStart w:id="2737" w:name="lp.83.10"/>
            <w:bookmarkEnd w:id="2737"/>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AFD7A5" w14:textId="77777777" w:rsidR="00C03A64" w:rsidRDefault="00C3683C">
            <w:pPr>
              <w:rPr>
                <w:color w:val="000000"/>
              </w:rPr>
            </w:pPr>
            <w:r>
              <w:rPr>
                <w:color w:val="000000"/>
              </w:rPr>
              <w:t>Zintegrowany System Finansowo-Księgowy;</w:t>
            </w:r>
          </w:p>
          <w:p w14:paraId="38F096A7" w14:textId="77777777" w:rsidR="006B1864" w:rsidRDefault="00C03A64" w:rsidP="00C03A64">
            <w:pPr>
              <w:ind w:left="283" w:hanging="283"/>
              <w:rPr>
                <w:color w:val="000000"/>
              </w:rPr>
            </w:pPr>
            <w:r>
              <w:rPr>
                <w:color w:val="000000"/>
              </w:rPr>
              <w:tab/>
            </w:r>
            <w:r w:rsidR="00C3683C">
              <w:rPr>
                <w:color w:val="000000"/>
              </w:rPr>
              <w:t>KOWR EGERIA 02 – dane o środkach krajowych przekazywanych na poszczególne instrumenty pomocy i prefinansowanych przez budżet państwa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0D069FA" w14:textId="77777777" w:rsidR="006B1864" w:rsidRDefault="00C3683C">
            <w:pPr>
              <w:rPr>
                <w:color w:val="000000"/>
              </w:rPr>
            </w:pPr>
            <w:r>
              <w:rPr>
                <w:color w:val="000000"/>
              </w:rPr>
              <w:t>Krajowy Ośrodek Wsparcia Rolnictwa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67E3F1C" w14:textId="77777777" w:rsidR="006B1864" w:rsidRDefault="00C3683C">
            <w:pPr>
              <w:rPr>
                <w:color w:val="000000"/>
              </w:rPr>
            </w:pPr>
            <w:r>
              <w:rPr>
                <w:color w:val="000000"/>
              </w:rPr>
              <w:t>Środki krajowe KOWR EGERIA 02</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480438" w14:textId="77777777" w:rsidR="00C03A64" w:rsidRDefault="00C3683C">
            <w:pPr>
              <w:rPr>
                <w:color w:val="000000"/>
              </w:rPr>
            </w:pPr>
            <w:r>
              <w:rPr>
                <w:color w:val="000000"/>
              </w:rPr>
              <w:t>Raz w kwartale do 15 maja 2025 r. za I kwartał 2025 r., do 14 sierpnia 2025 r. za II kwartał 2025 r., do 13 listopada 2025 r. za III kwartał 2025 r., do 24 lutego 2026 r. za IV kwartał 2025 r.;</w:t>
            </w:r>
          </w:p>
          <w:p w14:paraId="19D69EA1" w14:textId="77777777" w:rsidR="00C03A64" w:rsidRDefault="00C03A64">
            <w:pPr>
              <w:rPr>
                <w:color w:val="000000"/>
              </w:rPr>
            </w:pPr>
          </w:p>
          <w:p w14:paraId="5990488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3A315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DB11CC3" w14:textId="77777777">
              <w:trPr>
                <w:jc w:val="right"/>
              </w:trPr>
              <w:tc>
                <w:tcPr>
                  <w:tcW w:w="788" w:type="dxa"/>
                  <w:tcMar>
                    <w:top w:w="0" w:type="dxa"/>
                    <w:left w:w="0" w:type="dxa"/>
                    <w:bottom w:w="0" w:type="dxa"/>
                    <w:right w:w="0" w:type="dxa"/>
                  </w:tcMar>
                </w:tcPr>
                <w:bookmarkStart w:id="2738" w:name="__bookmark_2363"/>
                <w:bookmarkEnd w:id="2738"/>
                <w:p w14:paraId="4682A999" w14:textId="0430FFA9"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2EA937F0" w14:textId="77777777" w:rsidR="006B1864" w:rsidRDefault="006B1864">
            <w:pPr>
              <w:spacing w:line="1" w:lineRule="auto"/>
            </w:pPr>
          </w:p>
        </w:tc>
      </w:tr>
      <w:tr w:rsidR="006B1864" w14:paraId="210932C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10DFF5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39" w:name="gr.84"/>
            <w:bookmarkStart w:id="2740" w:name="_Toc176176954"/>
            <w:bookmarkStart w:id="2741" w:name="_Toc176183242"/>
            <w:bookmarkEnd w:id="2739"/>
            <w:r w:rsidRPr="00C03A64">
              <w:rPr>
                <w:rFonts w:ascii="Times New Roman" w:hAnsi="Times New Roman" w:cs="Times New Roman"/>
                <w:b/>
                <w:color w:val="000000"/>
                <w:sz w:val="20"/>
              </w:rPr>
              <w:t>84. Zestawy danych z systemów informacyjnych Krajowego Zrzeszenia Ludowe Zespoły Sportowe</w:t>
            </w:r>
            <w:bookmarkEnd w:id="2740"/>
            <w:bookmarkEnd w:id="2741"/>
          </w:p>
        </w:tc>
      </w:tr>
      <w:tr w:rsidR="006B1864" w14:paraId="2CAC274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ECC58A" w14:textId="77777777" w:rsidR="006B1864" w:rsidRDefault="00C3683C">
            <w:pPr>
              <w:rPr>
                <w:color w:val="000000"/>
              </w:rPr>
            </w:pPr>
            <w:bookmarkStart w:id="2742" w:name="lp.84.1"/>
            <w:bookmarkEnd w:id="274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E633E83" w14:textId="77777777" w:rsidR="00C03A64" w:rsidRDefault="00C3683C">
            <w:pPr>
              <w:rPr>
                <w:color w:val="000000"/>
              </w:rPr>
            </w:pPr>
            <w:r>
              <w:rPr>
                <w:color w:val="000000"/>
              </w:rPr>
              <w:t>System informacyjny Krajowego Zrzeszenienia Ludowe Zespoły Sportowe;</w:t>
            </w:r>
          </w:p>
          <w:p w14:paraId="3061F956" w14:textId="77777777" w:rsidR="006B1864" w:rsidRDefault="00C03A64" w:rsidP="00C03A64">
            <w:pPr>
              <w:ind w:left="283" w:hanging="283"/>
              <w:rPr>
                <w:color w:val="000000"/>
              </w:rPr>
            </w:pPr>
            <w:r>
              <w:rPr>
                <w:color w:val="000000"/>
              </w:rPr>
              <w:tab/>
            </w:r>
            <w:r w:rsidR="00C3683C">
              <w:rPr>
                <w:color w:val="000000"/>
              </w:rPr>
              <w:t>KZLZS SI 01 – dane dotyczące działalności organizacji kultury fizycznej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9A7389A" w14:textId="77777777" w:rsidR="006B1864" w:rsidRDefault="00C3683C">
            <w:pPr>
              <w:rPr>
                <w:color w:val="000000"/>
              </w:rPr>
            </w:pPr>
            <w:r>
              <w:rPr>
                <w:color w:val="000000"/>
              </w:rPr>
              <w:t>Krajowe Zrzeszenie Ludowe Zespoły Sportowe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F33360C" w14:textId="77777777" w:rsidR="006B1864" w:rsidRDefault="00C3683C">
            <w:pPr>
              <w:rPr>
                <w:color w:val="000000"/>
              </w:rPr>
            </w:pPr>
            <w:r>
              <w:rPr>
                <w:color w:val="000000"/>
              </w:rPr>
              <w:t>Jednostki organizacyjne w organizacjach kultury fizycznej. Członkowie organizacji kultury fizycznej. Ćwiczący w organizacjach kultury fizycznej. Imprezy zorganizowane przez organizacje kultury fizycznej. Uczestnicy imprez zorganizowanych przez organizacje kultury fizycznej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AAD5CD9" w14:textId="77777777" w:rsidR="00C03A64" w:rsidRDefault="00C3683C">
            <w:pPr>
              <w:rPr>
                <w:color w:val="000000"/>
              </w:rPr>
            </w:pPr>
            <w:r>
              <w:rPr>
                <w:color w:val="000000"/>
              </w:rPr>
              <w:t>Raz w roku do 16 marca 2026 r. za rok 2025;</w:t>
            </w:r>
          </w:p>
          <w:p w14:paraId="77CFDFA6" w14:textId="77777777" w:rsidR="00C03A64" w:rsidRDefault="00C03A64">
            <w:pPr>
              <w:rPr>
                <w:color w:val="000000"/>
              </w:rPr>
            </w:pPr>
          </w:p>
          <w:p w14:paraId="7CC3D5F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FF37B7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37F3C2A" w14:textId="77777777">
              <w:trPr>
                <w:jc w:val="right"/>
              </w:trPr>
              <w:tc>
                <w:tcPr>
                  <w:tcW w:w="788" w:type="dxa"/>
                  <w:tcMar>
                    <w:top w:w="0" w:type="dxa"/>
                    <w:left w:w="0" w:type="dxa"/>
                    <w:bottom w:w="0" w:type="dxa"/>
                    <w:right w:w="0" w:type="dxa"/>
                  </w:tcMar>
                </w:tcPr>
                <w:bookmarkStart w:id="2743" w:name="__bookmark_2364"/>
                <w:bookmarkEnd w:id="2743"/>
                <w:p w14:paraId="3AD4098D" w14:textId="6A40F0D3" w:rsidR="006B1864" w:rsidRDefault="00C3683C">
                  <w:pPr>
                    <w:jc w:val="right"/>
                    <w:rPr>
                      <w:rStyle w:val="Hipercze"/>
                    </w:rPr>
                  </w:pPr>
                  <w:r>
                    <w:rPr>
                      <w:rStyle w:val="Hipercze"/>
                    </w:rPr>
                    <w:fldChar w:fldCharType="begin"/>
                  </w:r>
                  <w:r>
                    <w:rPr>
                      <w:rStyle w:val="Hipercze"/>
                    </w:rPr>
                    <w:instrText xml:space="preserve"> HYPERLINK \l "badanie.1.30.01" \h </w:instrText>
                  </w:r>
                  <w:r>
                    <w:rPr>
                      <w:rStyle w:val="Hipercze"/>
                    </w:rPr>
                  </w:r>
                  <w:r>
                    <w:rPr>
                      <w:rStyle w:val="Hipercze"/>
                    </w:rPr>
                    <w:fldChar w:fldCharType="separate"/>
                  </w:r>
                  <w:r>
                    <w:rPr>
                      <w:rStyle w:val="Hipercze"/>
                    </w:rPr>
                    <w:t>1.30.01</w:t>
                  </w:r>
                  <w:r>
                    <w:rPr>
                      <w:rStyle w:val="Hipercze"/>
                    </w:rPr>
                    <w:fldChar w:fldCharType="end"/>
                  </w:r>
                </w:p>
              </w:tc>
            </w:tr>
          </w:tbl>
          <w:p w14:paraId="7333FE35" w14:textId="77777777" w:rsidR="006B1864" w:rsidRDefault="006B1864">
            <w:pPr>
              <w:spacing w:line="1" w:lineRule="auto"/>
            </w:pPr>
          </w:p>
        </w:tc>
      </w:tr>
      <w:tr w:rsidR="006B1864" w14:paraId="2BE2003A"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36B712F"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44" w:name="gr.85"/>
            <w:bookmarkStart w:id="2745" w:name="_Toc176176955"/>
            <w:bookmarkStart w:id="2746" w:name="_Toc176183243"/>
            <w:bookmarkEnd w:id="2744"/>
            <w:r w:rsidRPr="00C03A64">
              <w:rPr>
                <w:rFonts w:ascii="Times New Roman" w:hAnsi="Times New Roman" w:cs="Times New Roman"/>
                <w:b/>
                <w:color w:val="000000"/>
                <w:sz w:val="20"/>
              </w:rPr>
              <w:t>85. Zestawy danych z systemów informacyjnych Krajowej Izby Diagnostów Laboratoryjnych</w:t>
            </w:r>
            <w:bookmarkEnd w:id="2745"/>
            <w:bookmarkEnd w:id="2746"/>
          </w:p>
        </w:tc>
      </w:tr>
      <w:tr w:rsidR="006B1864" w14:paraId="0931066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82F76FB" w14:textId="77777777" w:rsidR="006B1864" w:rsidRDefault="00C3683C">
            <w:pPr>
              <w:rPr>
                <w:color w:val="000000"/>
              </w:rPr>
            </w:pPr>
            <w:bookmarkStart w:id="2747" w:name="lp.85.1"/>
            <w:bookmarkEnd w:id="274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FF440B7" w14:textId="77777777" w:rsidR="00C03A64" w:rsidRDefault="00C3683C">
            <w:pPr>
              <w:rPr>
                <w:color w:val="000000"/>
              </w:rPr>
            </w:pPr>
            <w:r>
              <w:rPr>
                <w:color w:val="000000"/>
              </w:rPr>
              <w:t>Rejestr diagnostów laboratoryjnych;</w:t>
            </w:r>
          </w:p>
          <w:p w14:paraId="08639BE7" w14:textId="77777777" w:rsidR="006B1864" w:rsidRDefault="00C03A64" w:rsidP="00C03A64">
            <w:pPr>
              <w:ind w:left="283" w:hanging="283"/>
              <w:rPr>
                <w:color w:val="000000"/>
              </w:rPr>
            </w:pPr>
            <w:r>
              <w:rPr>
                <w:color w:val="000000"/>
              </w:rPr>
              <w:tab/>
            </w:r>
            <w:r w:rsidR="00C3683C">
              <w:rPr>
                <w:color w:val="000000"/>
              </w:rPr>
              <w:t>KIDL RDL 01 – dane dotyczące diagnostów laboratoryjnych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060A44A" w14:textId="77777777" w:rsidR="006B1864" w:rsidRDefault="00C3683C">
            <w:pPr>
              <w:rPr>
                <w:color w:val="000000"/>
              </w:rPr>
            </w:pPr>
            <w:r>
              <w:rPr>
                <w:color w:val="000000"/>
              </w:rPr>
              <w:t>Krajowa Izba Diagnostów Laboratoryjnych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68B8DA3" w14:textId="77777777" w:rsidR="006B1864" w:rsidRDefault="00C3683C">
            <w:pPr>
              <w:rPr>
                <w:color w:val="000000"/>
              </w:rPr>
            </w:pPr>
            <w:r>
              <w:rPr>
                <w:color w:val="000000"/>
              </w:rPr>
              <w:t>PESEL. Imię i nazwisko. Data urodzenia. Obywatelstwo. Diagności laboratoryjni ze specjalizacją. Numer prawa wykonywania zawodu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C58FA3" w14:textId="77777777" w:rsidR="00C03A64" w:rsidRDefault="00C3683C">
            <w:pPr>
              <w:rPr>
                <w:color w:val="000000"/>
              </w:rPr>
            </w:pPr>
            <w:r>
              <w:rPr>
                <w:color w:val="000000"/>
              </w:rPr>
              <w:t>Raz w roku do 3 lutego 2026 r. według stanu na 31 grudnia 2025 r.;</w:t>
            </w:r>
          </w:p>
          <w:p w14:paraId="20244FDC" w14:textId="77777777" w:rsidR="00C03A64" w:rsidRDefault="00C03A64">
            <w:pPr>
              <w:rPr>
                <w:color w:val="000000"/>
              </w:rPr>
            </w:pPr>
          </w:p>
          <w:p w14:paraId="2C18774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1A495C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970C6EA" w14:textId="77777777">
              <w:trPr>
                <w:jc w:val="right"/>
              </w:trPr>
              <w:tc>
                <w:tcPr>
                  <w:tcW w:w="788" w:type="dxa"/>
                  <w:tcMar>
                    <w:top w:w="0" w:type="dxa"/>
                    <w:left w:w="0" w:type="dxa"/>
                    <w:bottom w:w="0" w:type="dxa"/>
                    <w:right w:w="0" w:type="dxa"/>
                  </w:tcMar>
                </w:tcPr>
                <w:bookmarkStart w:id="2748" w:name="__bookmark_2365"/>
                <w:bookmarkEnd w:id="2748"/>
                <w:p w14:paraId="62134CA8" w14:textId="4349D36B"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168BB87B" w14:textId="77777777" w:rsidR="006B1864" w:rsidRDefault="006B1864">
            <w:pPr>
              <w:spacing w:line="1" w:lineRule="auto"/>
            </w:pPr>
          </w:p>
        </w:tc>
      </w:tr>
      <w:tr w:rsidR="006B1864" w14:paraId="5E65A83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8CE537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49" w:name="gr.86"/>
            <w:bookmarkStart w:id="2750" w:name="_Toc176176956"/>
            <w:bookmarkStart w:id="2751" w:name="_Toc176183244"/>
            <w:bookmarkEnd w:id="2749"/>
            <w:r w:rsidRPr="00C03A64">
              <w:rPr>
                <w:rFonts w:ascii="Times New Roman" w:hAnsi="Times New Roman" w:cs="Times New Roman"/>
                <w:b/>
                <w:color w:val="000000"/>
                <w:sz w:val="20"/>
              </w:rPr>
              <w:t>86. Zestawy danych z systemów informacyjnych Krajowej Izby Fizjoterapeutów</w:t>
            </w:r>
            <w:bookmarkEnd w:id="2750"/>
            <w:bookmarkEnd w:id="2751"/>
          </w:p>
        </w:tc>
      </w:tr>
      <w:tr w:rsidR="006B1864" w14:paraId="6FB1C04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CF43773" w14:textId="77777777" w:rsidR="006B1864" w:rsidRDefault="00C3683C">
            <w:pPr>
              <w:rPr>
                <w:color w:val="000000"/>
              </w:rPr>
            </w:pPr>
            <w:bookmarkStart w:id="2752" w:name="lp.86.1"/>
            <w:bookmarkEnd w:id="275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0002A51" w14:textId="77777777" w:rsidR="00C03A64" w:rsidRDefault="00C3683C">
            <w:pPr>
              <w:rPr>
                <w:color w:val="000000"/>
              </w:rPr>
            </w:pPr>
            <w:r>
              <w:rPr>
                <w:color w:val="000000"/>
              </w:rPr>
              <w:t>Krajowy Rejestr Fizjoterapeutów;</w:t>
            </w:r>
          </w:p>
          <w:p w14:paraId="616442DC" w14:textId="77777777" w:rsidR="006B1864" w:rsidRDefault="00C03A64" w:rsidP="00C03A64">
            <w:pPr>
              <w:ind w:left="283" w:hanging="283"/>
              <w:rPr>
                <w:color w:val="000000"/>
              </w:rPr>
            </w:pPr>
            <w:r>
              <w:rPr>
                <w:color w:val="000000"/>
              </w:rPr>
              <w:tab/>
            </w:r>
            <w:r w:rsidR="00C3683C">
              <w:rPr>
                <w:color w:val="000000"/>
              </w:rPr>
              <w:t>KIF KRF 01 – dane o fizjoterapeutach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E65DF2A" w14:textId="77777777" w:rsidR="006B1864" w:rsidRDefault="00C3683C">
            <w:pPr>
              <w:rPr>
                <w:color w:val="000000"/>
              </w:rPr>
            </w:pPr>
            <w:r>
              <w:rPr>
                <w:color w:val="000000"/>
              </w:rPr>
              <w:t>Krajowa Izba Fizjoterapeutów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52F4805" w14:textId="77777777" w:rsidR="006B1864" w:rsidRDefault="00C3683C">
            <w:pPr>
              <w:rPr>
                <w:color w:val="000000"/>
              </w:rPr>
            </w:pPr>
            <w:r>
              <w:rPr>
                <w:color w:val="000000"/>
              </w:rPr>
              <w:t>PESEL. Imię i nazwisko. Data urodzenia. Obywatelstwo. Numer prawa wykonywania zawodu. Poziom wykształcenia. Specjalista w dziedzinie fizjoterapii. Zawieszenie prawa wykonywania zawodu. Wygaśnięcie prawa wykonywania zawodu. Okresowe niewykonywanie zawodu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1EAA1AA" w14:textId="77777777" w:rsidR="00C03A64" w:rsidRDefault="00C3683C">
            <w:pPr>
              <w:rPr>
                <w:color w:val="000000"/>
              </w:rPr>
            </w:pPr>
            <w:r>
              <w:rPr>
                <w:color w:val="000000"/>
              </w:rPr>
              <w:t>Raz w roku do 3 lutego 2026 r. według stanu na 31 grudnia 2025 r.;</w:t>
            </w:r>
          </w:p>
          <w:p w14:paraId="2148B2ED" w14:textId="77777777" w:rsidR="00C03A64" w:rsidRDefault="00C03A64">
            <w:pPr>
              <w:rPr>
                <w:color w:val="000000"/>
              </w:rPr>
            </w:pPr>
          </w:p>
          <w:p w14:paraId="7D05027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43C944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DF800EB" w14:textId="77777777">
              <w:trPr>
                <w:jc w:val="right"/>
              </w:trPr>
              <w:tc>
                <w:tcPr>
                  <w:tcW w:w="788" w:type="dxa"/>
                  <w:tcMar>
                    <w:top w:w="0" w:type="dxa"/>
                    <w:left w:w="0" w:type="dxa"/>
                    <w:bottom w:w="0" w:type="dxa"/>
                    <w:right w:w="0" w:type="dxa"/>
                  </w:tcMar>
                </w:tcPr>
                <w:bookmarkStart w:id="2753" w:name="__bookmark_2366"/>
                <w:bookmarkEnd w:id="2753"/>
                <w:p w14:paraId="63123E97" w14:textId="0B734545"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3E481DF3" w14:textId="77777777" w:rsidR="006B1864" w:rsidRDefault="006B1864">
            <w:pPr>
              <w:spacing w:line="1" w:lineRule="auto"/>
            </w:pPr>
          </w:p>
        </w:tc>
      </w:tr>
      <w:tr w:rsidR="006B1864" w14:paraId="4337043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12B3FB0"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54" w:name="gr.87"/>
            <w:bookmarkStart w:id="2755" w:name="_Toc176176957"/>
            <w:bookmarkStart w:id="2756" w:name="_Toc176183245"/>
            <w:bookmarkEnd w:id="2754"/>
            <w:r w:rsidRPr="00C03A64">
              <w:rPr>
                <w:rFonts w:ascii="Times New Roman" w:hAnsi="Times New Roman" w:cs="Times New Roman"/>
                <w:b/>
                <w:color w:val="000000"/>
                <w:sz w:val="20"/>
              </w:rPr>
              <w:t>87. Zestawy danych z systemów informacyjnych Krajowej Izby Radców Prawnych</w:t>
            </w:r>
            <w:bookmarkEnd w:id="2755"/>
            <w:bookmarkEnd w:id="2756"/>
          </w:p>
        </w:tc>
      </w:tr>
      <w:tr w:rsidR="006B1864" w14:paraId="51B9EB3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0A8FA63" w14:textId="77777777" w:rsidR="006B1864" w:rsidRDefault="00C3683C">
            <w:pPr>
              <w:rPr>
                <w:color w:val="000000"/>
              </w:rPr>
            </w:pPr>
            <w:bookmarkStart w:id="2757" w:name="lp.87.1"/>
            <w:bookmarkEnd w:id="275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D9A63FB" w14:textId="77777777" w:rsidR="00C03A64" w:rsidRDefault="00C3683C">
            <w:pPr>
              <w:rPr>
                <w:color w:val="000000"/>
              </w:rPr>
            </w:pPr>
            <w:r>
              <w:rPr>
                <w:color w:val="000000"/>
              </w:rPr>
              <w:t>System informacyjny Krajowej Izby Radców Prawnych;</w:t>
            </w:r>
          </w:p>
          <w:p w14:paraId="06FA80FC" w14:textId="77777777" w:rsidR="006B1864" w:rsidRDefault="00C03A64" w:rsidP="00C03A64">
            <w:pPr>
              <w:ind w:left="283" w:hanging="283"/>
              <w:rPr>
                <w:color w:val="000000"/>
              </w:rPr>
            </w:pPr>
            <w:r>
              <w:rPr>
                <w:color w:val="000000"/>
              </w:rPr>
              <w:tab/>
            </w:r>
            <w:r w:rsidR="00C3683C">
              <w:rPr>
                <w:color w:val="000000"/>
              </w:rPr>
              <w:t>KIRP SI 01 – dane dotyczące liczby radców prawnych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332ED22" w14:textId="77777777" w:rsidR="006B1864" w:rsidRDefault="00C3683C">
            <w:pPr>
              <w:rPr>
                <w:color w:val="000000"/>
              </w:rPr>
            </w:pPr>
            <w:r>
              <w:rPr>
                <w:color w:val="000000"/>
              </w:rPr>
              <w:t>Krajowa Izba Radców Prawnych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3C003EC" w14:textId="77777777" w:rsidR="006B1864" w:rsidRDefault="00C3683C">
            <w:pPr>
              <w:rPr>
                <w:color w:val="000000"/>
              </w:rPr>
            </w:pPr>
            <w:r>
              <w:rPr>
                <w:color w:val="000000"/>
              </w:rPr>
              <w:t>Radcy prawni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8635504" w14:textId="77777777" w:rsidR="00C03A64" w:rsidRDefault="00C3683C">
            <w:pPr>
              <w:rPr>
                <w:color w:val="000000"/>
              </w:rPr>
            </w:pPr>
            <w:r>
              <w:rPr>
                <w:color w:val="000000"/>
              </w:rPr>
              <w:t>Raz w roku do 17 czerwca 2026 r. według stanu na 31 grudnia 2025 r.;</w:t>
            </w:r>
          </w:p>
          <w:p w14:paraId="75C163F3" w14:textId="77777777" w:rsidR="00C03A64" w:rsidRDefault="00C03A64">
            <w:pPr>
              <w:rPr>
                <w:color w:val="000000"/>
              </w:rPr>
            </w:pPr>
          </w:p>
          <w:p w14:paraId="172457E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84C8DF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A8A8AF1" w14:textId="77777777">
              <w:trPr>
                <w:jc w:val="right"/>
              </w:trPr>
              <w:tc>
                <w:tcPr>
                  <w:tcW w:w="788" w:type="dxa"/>
                  <w:tcMar>
                    <w:top w:w="0" w:type="dxa"/>
                    <w:left w:w="0" w:type="dxa"/>
                    <w:bottom w:w="0" w:type="dxa"/>
                    <w:right w:w="0" w:type="dxa"/>
                  </w:tcMar>
                </w:tcPr>
                <w:bookmarkStart w:id="2758" w:name="__bookmark_2367"/>
                <w:bookmarkEnd w:id="2758"/>
                <w:p w14:paraId="5BEFD350" w14:textId="685375AD"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50010216" w14:textId="77777777" w:rsidR="006B1864" w:rsidRDefault="006B1864">
            <w:pPr>
              <w:spacing w:line="1" w:lineRule="auto"/>
            </w:pPr>
          </w:p>
        </w:tc>
      </w:tr>
      <w:tr w:rsidR="006B1864" w14:paraId="5DBF6B7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481AC6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59" w:name="gr.88"/>
            <w:bookmarkStart w:id="2760" w:name="_Toc176176958"/>
            <w:bookmarkStart w:id="2761" w:name="_Toc176183246"/>
            <w:bookmarkEnd w:id="2759"/>
            <w:r w:rsidRPr="00C03A64">
              <w:rPr>
                <w:rFonts w:ascii="Times New Roman" w:hAnsi="Times New Roman" w:cs="Times New Roman"/>
                <w:b/>
                <w:color w:val="000000"/>
                <w:sz w:val="20"/>
              </w:rPr>
              <w:t>88. Zestawy danych z systemów informacyjnych Krajowej Rady Radiofonii i Telewizji</w:t>
            </w:r>
            <w:bookmarkEnd w:id="2760"/>
            <w:bookmarkEnd w:id="2761"/>
          </w:p>
        </w:tc>
      </w:tr>
      <w:tr w:rsidR="006B1864" w14:paraId="085D80B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38BA195" w14:textId="77777777" w:rsidR="006B1864" w:rsidRDefault="00C3683C">
            <w:pPr>
              <w:rPr>
                <w:color w:val="000000"/>
              </w:rPr>
            </w:pPr>
            <w:bookmarkStart w:id="2762" w:name="lp.88.1"/>
            <w:bookmarkEnd w:id="276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EC29EAD" w14:textId="77777777" w:rsidR="00C03A64" w:rsidRDefault="00C3683C">
            <w:pPr>
              <w:rPr>
                <w:color w:val="000000"/>
              </w:rPr>
            </w:pPr>
            <w:r>
              <w:rPr>
                <w:color w:val="000000"/>
              </w:rPr>
              <w:t>System informacyjny dotyczący opłat abonamentowych;</w:t>
            </w:r>
          </w:p>
          <w:p w14:paraId="3B4E52FA" w14:textId="77777777" w:rsidR="006B1864" w:rsidRDefault="00C03A64" w:rsidP="00C03A64">
            <w:pPr>
              <w:ind w:left="283" w:hanging="283"/>
              <w:rPr>
                <w:color w:val="000000"/>
              </w:rPr>
            </w:pPr>
            <w:r>
              <w:rPr>
                <w:color w:val="000000"/>
              </w:rPr>
              <w:tab/>
            </w:r>
            <w:r w:rsidR="00C3683C">
              <w:rPr>
                <w:color w:val="000000"/>
              </w:rPr>
              <w:t>KRRiT SIA 01 – dane dotyczące wpływów z opłat abonamentu radiowo-telewizyjnego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6D20BAC" w14:textId="77777777" w:rsidR="006B1864" w:rsidRDefault="00C3683C">
            <w:pPr>
              <w:rPr>
                <w:color w:val="000000"/>
              </w:rPr>
            </w:pPr>
            <w:r>
              <w:rPr>
                <w:color w:val="000000"/>
              </w:rPr>
              <w:t>Krajowa Rada Radiofonii i Telewizji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316B0F0" w14:textId="77777777" w:rsidR="006B1864" w:rsidRDefault="00C3683C">
            <w:pPr>
              <w:rPr>
                <w:color w:val="000000"/>
              </w:rPr>
            </w:pPr>
            <w:r>
              <w:rPr>
                <w:color w:val="000000"/>
              </w:rPr>
              <w:t>Wpływy z opłat abonamentu radiowo-telewizyjnego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88E866F" w14:textId="77777777" w:rsidR="00C03A64" w:rsidRDefault="00C3683C">
            <w:pPr>
              <w:rPr>
                <w:color w:val="000000"/>
              </w:rPr>
            </w:pPr>
            <w:r>
              <w:rPr>
                <w:color w:val="000000"/>
              </w:rPr>
              <w:t>Raz w roku do 22 kwietnia 2026 r. za rok 2025;</w:t>
            </w:r>
          </w:p>
          <w:p w14:paraId="2EC8205A" w14:textId="77777777" w:rsidR="00C03A64" w:rsidRDefault="00C03A64">
            <w:pPr>
              <w:rPr>
                <w:color w:val="000000"/>
              </w:rPr>
            </w:pPr>
          </w:p>
          <w:p w14:paraId="4E8DE6E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4DEF27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52B99E6" w14:textId="77777777">
              <w:trPr>
                <w:jc w:val="right"/>
              </w:trPr>
              <w:tc>
                <w:tcPr>
                  <w:tcW w:w="788" w:type="dxa"/>
                  <w:tcMar>
                    <w:top w:w="0" w:type="dxa"/>
                    <w:left w:w="0" w:type="dxa"/>
                    <w:bottom w:w="0" w:type="dxa"/>
                    <w:right w:w="0" w:type="dxa"/>
                  </w:tcMar>
                </w:tcPr>
                <w:bookmarkStart w:id="2763" w:name="__bookmark_2368"/>
                <w:bookmarkEnd w:id="2763"/>
                <w:p w14:paraId="6808D04A" w14:textId="266DA9D3" w:rsidR="006B1864" w:rsidRDefault="00C3683C">
                  <w:pPr>
                    <w:jc w:val="right"/>
                    <w:rPr>
                      <w:rStyle w:val="Hipercze"/>
                    </w:rPr>
                  </w:pPr>
                  <w:r>
                    <w:rPr>
                      <w:rStyle w:val="Hipercze"/>
                    </w:rPr>
                    <w:fldChar w:fldCharType="begin"/>
                  </w:r>
                  <w:r>
                    <w:rPr>
                      <w:rStyle w:val="Hipercze"/>
                    </w:rPr>
                    <w:instrText xml:space="preserve"> HYPERLINK \l "badanie.1.28.03" \h </w:instrText>
                  </w:r>
                  <w:r>
                    <w:rPr>
                      <w:rStyle w:val="Hipercze"/>
                    </w:rPr>
                  </w:r>
                  <w:r>
                    <w:rPr>
                      <w:rStyle w:val="Hipercze"/>
                    </w:rPr>
                    <w:fldChar w:fldCharType="separate"/>
                  </w:r>
                  <w:r>
                    <w:rPr>
                      <w:rStyle w:val="Hipercze"/>
                    </w:rPr>
                    <w:t>1.28.03,</w:t>
                  </w:r>
                  <w:r>
                    <w:rPr>
                      <w:rStyle w:val="Hipercze"/>
                    </w:rPr>
                    <w:fldChar w:fldCharType="end"/>
                  </w:r>
                </w:p>
              </w:tc>
            </w:tr>
            <w:tr w:rsidR="006B1864" w14:paraId="16772E65" w14:textId="77777777">
              <w:trPr>
                <w:jc w:val="right"/>
              </w:trPr>
              <w:tc>
                <w:tcPr>
                  <w:tcW w:w="788" w:type="dxa"/>
                  <w:tcMar>
                    <w:top w:w="0" w:type="dxa"/>
                    <w:left w:w="0" w:type="dxa"/>
                    <w:bottom w:w="0" w:type="dxa"/>
                    <w:right w:w="0" w:type="dxa"/>
                  </w:tcMar>
                </w:tcPr>
                <w:p w14:paraId="64BBDF6C" w14:textId="4AE46389" w:rsidR="006B1864" w:rsidRDefault="00C3683C">
                  <w:pPr>
                    <w:jc w:val="right"/>
                    <w:rPr>
                      <w:rStyle w:val="Hipercze"/>
                    </w:rPr>
                  </w:pPr>
                  <w:hyperlink w:anchor="badanie.1.67.07">
                    <w:r>
                      <w:rPr>
                        <w:rStyle w:val="Hipercze"/>
                      </w:rPr>
                      <w:t>1.67.07</w:t>
                    </w:r>
                  </w:hyperlink>
                </w:p>
              </w:tc>
            </w:tr>
          </w:tbl>
          <w:p w14:paraId="753B8B57" w14:textId="77777777" w:rsidR="006B1864" w:rsidRDefault="006B1864">
            <w:pPr>
              <w:spacing w:line="1" w:lineRule="auto"/>
            </w:pPr>
          </w:p>
        </w:tc>
      </w:tr>
      <w:tr w:rsidR="006B1864" w14:paraId="37E7F19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61FCCEB" w14:textId="77777777" w:rsidR="006B1864" w:rsidRDefault="00C3683C">
            <w:pPr>
              <w:rPr>
                <w:color w:val="000000"/>
              </w:rPr>
            </w:pPr>
            <w:bookmarkStart w:id="2764" w:name="lp.88.2"/>
            <w:bookmarkEnd w:id="2764"/>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D04FE15" w14:textId="77777777" w:rsidR="00C03A64" w:rsidRDefault="00C3683C">
            <w:pPr>
              <w:rPr>
                <w:color w:val="000000"/>
              </w:rPr>
            </w:pPr>
            <w:r>
              <w:rPr>
                <w:color w:val="000000"/>
              </w:rPr>
              <w:t>System informacyjny dotyczący przyznanych koncesji na rozpowszechnianie programów radiowych i telewizyjnych;</w:t>
            </w:r>
          </w:p>
          <w:p w14:paraId="139433A3" w14:textId="77777777" w:rsidR="006B1864" w:rsidRDefault="00C03A64" w:rsidP="00C03A64">
            <w:pPr>
              <w:ind w:left="283" w:hanging="283"/>
              <w:rPr>
                <w:color w:val="000000"/>
              </w:rPr>
            </w:pPr>
            <w:r>
              <w:rPr>
                <w:color w:val="000000"/>
              </w:rPr>
              <w:tab/>
            </w:r>
            <w:r w:rsidR="00C3683C">
              <w:rPr>
                <w:color w:val="000000"/>
              </w:rPr>
              <w:t>KRRiT SIK 01 – dane dotyczące przyznanych koncesji na rozpowszechnianie programów radiowych i telewizyjnych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78DBD0C" w14:textId="77777777" w:rsidR="006B1864" w:rsidRDefault="00C3683C">
            <w:pPr>
              <w:rPr>
                <w:color w:val="000000"/>
              </w:rPr>
            </w:pPr>
            <w:r>
              <w:rPr>
                <w:color w:val="000000"/>
              </w:rPr>
              <w:t>Krajowa Rada Radiofonii i Telewizji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39A3E1D" w14:textId="77777777" w:rsidR="006B1864" w:rsidRDefault="00C3683C">
            <w:pPr>
              <w:rPr>
                <w:color w:val="000000"/>
              </w:rPr>
            </w:pPr>
            <w:r>
              <w:rPr>
                <w:color w:val="000000"/>
              </w:rPr>
              <w:t>Wydane koncesje na prowadzenie działalności radiowej i telewizyjnej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4DC6AF" w14:textId="77777777" w:rsidR="00C03A64" w:rsidRDefault="00C3683C">
            <w:pPr>
              <w:rPr>
                <w:color w:val="000000"/>
              </w:rPr>
            </w:pPr>
            <w:r>
              <w:rPr>
                <w:color w:val="000000"/>
              </w:rPr>
              <w:t>Raz w roku do 22 kwietnia 2026 r. według stanu na 31 grudnia 2025 r.;</w:t>
            </w:r>
          </w:p>
          <w:p w14:paraId="45CC13D8" w14:textId="77777777" w:rsidR="00C03A64" w:rsidRDefault="00C03A64">
            <w:pPr>
              <w:rPr>
                <w:color w:val="000000"/>
              </w:rPr>
            </w:pPr>
          </w:p>
          <w:p w14:paraId="4122315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7CCAC3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1421102" w14:textId="77777777">
              <w:trPr>
                <w:jc w:val="right"/>
              </w:trPr>
              <w:tc>
                <w:tcPr>
                  <w:tcW w:w="788" w:type="dxa"/>
                  <w:tcMar>
                    <w:top w:w="0" w:type="dxa"/>
                    <w:left w:w="0" w:type="dxa"/>
                    <w:bottom w:w="0" w:type="dxa"/>
                    <w:right w:w="0" w:type="dxa"/>
                  </w:tcMar>
                </w:tcPr>
                <w:bookmarkStart w:id="2765" w:name="__bookmark_2369"/>
                <w:bookmarkEnd w:id="2765"/>
                <w:p w14:paraId="61F7248D" w14:textId="36331E8D" w:rsidR="006B1864" w:rsidRDefault="00C3683C">
                  <w:pPr>
                    <w:jc w:val="right"/>
                    <w:rPr>
                      <w:rStyle w:val="Hipercze"/>
                    </w:rPr>
                  </w:pPr>
                  <w:r>
                    <w:rPr>
                      <w:rStyle w:val="Hipercze"/>
                    </w:rPr>
                    <w:fldChar w:fldCharType="begin"/>
                  </w:r>
                  <w:r>
                    <w:rPr>
                      <w:rStyle w:val="Hipercze"/>
                    </w:rPr>
                    <w:instrText xml:space="preserve"> HYPERLINK \l "badanie.1.28.03" \h </w:instrText>
                  </w:r>
                  <w:r>
                    <w:rPr>
                      <w:rStyle w:val="Hipercze"/>
                    </w:rPr>
                  </w:r>
                  <w:r>
                    <w:rPr>
                      <w:rStyle w:val="Hipercze"/>
                    </w:rPr>
                    <w:fldChar w:fldCharType="separate"/>
                  </w:r>
                  <w:r>
                    <w:rPr>
                      <w:rStyle w:val="Hipercze"/>
                    </w:rPr>
                    <w:t>1.28.03</w:t>
                  </w:r>
                  <w:r>
                    <w:rPr>
                      <w:rStyle w:val="Hipercze"/>
                    </w:rPr>
                    <w:fldChar w:fldCharType="end"/>
                  </w:r>
                </w:p>
              </w:tc>
            </w:tr>
          </w:tbl>
          <w:p w14:paraId="3E93671F" w14:textId="77777777" w:rsidR="006B1864" w:rsidRDefault="006B1864">
            <w:pPr>
              <w:spacing w:line="1" w:lineRule="auto"/>
            </w:pPr>
          </w:p>
        </w:tc>
      </w:tr>
      <w:tr w:rsidR="006B1864" w14:paraId="51BCF60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82C2C2F" w14:textId="77777777" w:rsidR="006B1864" w:rsidRDefault="00C3683C">
            <w:pPr>
              <w:rPr>
                <w:color w:val="000000"/>
              </w:rPr>
            </w:pPr>
            <w:bookmarkStart w:id="2766" w:name="lp.88.3"/>
            <w:bookmarkEnd w:id="2766"/>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1A7EA5B" w14:textId="77777777" w:rsidR="00C03A64" w:rsidRDefault="00C3683C">
            <w:pPr>
              <w:rPr>
                <w:color w:val="000000"/>
              </w:rPr>
            </w:pPr>
            <w:r>
              <w:rPr>
                <w:color w:val="000000"/>
              </w:rPr>
              <w:t>System informacyjny dotyczący środków abonamentowych przekazanych przez Telewizję Polską S.A. do oddziałów terenowych;</w:t>
            </w:r>
          </w:p>
          <w:p w14:paraId="11D67263" w14:textId="77777777" w:rsidR="006B1864" w:rsidRDefault="00C03A64" w:rsidP="00C03A64">
            <w:pPr>
              <w:ind w:left="283" w:hanging="283"/>
              <w:rPr>
                <w:color w:val="000000"/>
              </w:rPr>
            </w:pPr>
            <w:r>
              <w:rPr>
                <w:color w:val="000000"/>
              </w:rPr>
              <w:tab/>
            </w:r>
            <w:r w:rsidR="00C3683C">
              <w:rPr>
                <w:color w:val="000000"/>
              </w:rPr>
              <w:t>KRRiT SIŚA 01 – dane dotyczące środków abonamentowych i pozaabonamentowych przekazanych do spółek radiofonii regionalnej oraz do oddziałów terenowych Telewizji Polskiej S.A.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AEF04D2" w14:textId="77777777" w:rsidR="006B1864" w:rsidRDefault="00C3683C">
            <w:pPr>
              <w:rPr>
                <w:color w:val="000000"/>
              </w:rPr>
            </w:pPr>
            <w:r>
              <w:rPr>
                <w:color w:val="000000"/>
              </w:rPr>
              <w:t>Krajowa Rada Radiofonii i Telewizji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E98E9B7" w14:textId="77777777" w:rsidR="006B1864" w:rsidRDefault="00C3683C">
            <w:pPr>
              <w:rPr>
                <w:color w:val="000000"/>
              </w:rPr>
            </w:pPr>
            <w:r>
              <w:rPr>
                <w:color w:val="000000"/>
              </w:rPr>
              <w:t>Adres oddziału terenowego. Środki abonamentowe i pozaabonamentowe przekazane przez Telewizję Polską S.A. do oddziałów terenowych. Środki abonamentowe i pozaabonamentowe przekazane do spółek radiofonii regionalnych oraz Polskiego Radia S.A.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4B1460" w14:textId="77777777" w:rsidR="00C03A64" w:rsidRDefault="00C3683C">
            <w:pPr>
              <w:rPr>
                <w:color w:val="000000"/>
              </w:rPr>
            </w:pPr>
            <w:r>
              <w:rPr>
                <w:color w:val="000000"/>
              </w:rPr>
              <w:t>Raz w roku do 30 października 2026 r. za rok 2025;</w:t>
            </w:r>
          </w:p>
          <w:p w14:paraId="0A59B3AB" w14:textId="77777777" w:rsidR="00C03A64" w:rsidRDefault="00C03A64">
            <w:pPr>
              <w:rPr>
                <w:color w:val="000000"/>
              </w:rPr>
            </w:pPr>
          </w:p>
          <w:p w14:paraId="2E4E664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B6DD1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F186838" w14:textId="77777777">
              <w:trPr>
                <w:jc w:val="right"/>
              </w:trPr>
              <w:tc>
                <w:tcPr>
                  <w:tcW w:w="788" w:type="dxa"/>
                  <w:tcMar>
                    <w:top w:w="0" w:type="dxa"/>
                    <w:left w:w="0" w:type="dxa"/>
                    <w:bottom w:w="0" w:type="dxa"/>
                    <w:right w:w="0" w:type="dxa"/>
                  </w:tcMar>
                </w:tcPr>
                <w:bookmarkStart w:id="2767" w:name="__bookmark_2370"/>
                <w:bookmarkEnd w:id="2767"/>
                <w:p w14:paraId="524C2AF2" w14:textId="42F91F09" w:rsidR="006B1864" w:rsidRDefault="00C3683C">
                  <w:pPr>
                    <w:jc w:val="right"/>
                    <w:rPr>
                      <w:rStyle w:val="Hipercze"/>
                    </w:rPr>
                  </w:pPr>
                  <w:r>
                    <w:rPr>
                      <w:rStyle w:val="Hipercze"/>
                    </w:rPr>
                    <w:fldChar w:fldCharType="begin"/>
                  </w:r>
                  <w:r>
                    <w:rPr>
                      <w:rStyle w:val="Hipercze"/>
                    </w:rPr>
                    <w:instrText xml:space="preserve"> HYPERLINK \l "badanie.1.67.07" \h </w:instrText>
                  </w:r>
                  <w:r>
                    <w:rPr>
                      <w:rStyle w:val="Hipercze"/>
                    </w:rPr>
                  </w:r>
                  <w:r>
                    <w:rPr>
                      <w:rStyle w:val="Hipercze"/>
                    </w:rPr>
                    <w:fldChar w:fldCharType="separate"/>
                  </w:r>
                  <w:r>
                    <w:rPr>
                      <w:rStyle w:val="Hipercze"/>
                    </w:rPr>
                    <w:t>1.67.07</w:t>
                  </w:r>
                  <w:r>
                    <w:rPr>
                      <w:rStyle w:val="Hipercze"/>
                    </w:rPr>
                    <w:fldChar w:fldCharType="end"/>
                  </w:r>
                </w:p>
              </w:tc>
            </w:tr>
          </w:tbl>
          <w:p w14:paraId="7663122B" w14:textId="77777777" w:rsidR="006B1864" w:rsidRDefault="006B1864">
            <w:pPr>
              <w:spacing w:line="1" w:lineRule="auto"/>
            </w:pPr>
          </w:p>
        </w:tc>
      </w:tr>
      <w:tr w:rsidR="006B1864" w14:paraId="5F65F2B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938496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68" w:name="gr.89"/>
            <w:bookmarkStart w:id="2769" w:name="_Toc176176959"/>
            <w:bookmarkStart w:id="2770" w:name="_Toc176183247"/>
            <w:bookmarkEnd w:id="2768"/>
            <w:r w:rsidRPr="00C03A64">
              <w:rPr>
                <w:rFonts w:ascii="Times New Roman" w:hAnsi="Times New Roman" w:cs="Times New Roman"/>
                <w:b/>
                <w:color w:val="000000"/>
                <w:sz w:val="20"/>
              </w:rPr>
              <w:t>89. Zestawy danych z systemów informacyjnych Krajowej Rady Regionalnych Izb Obrachunkowych</w:t>
            </w:r>
            <w:bookmarkEnd w:id="2769"/>
            <w:bookmarkEnd w:id="2770"/>
          </w:p>
        </w:tc>
      </w:tr>
      <w:tr w:rsidR="006B1864" w14:paraId="69C7C69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51CB2E3" w14:textId="77777777" w:rsidR="006B1864" w:rsidRDefault="00C3683C">
            <w:pPr>
              <w:rPr>
                <w:color w:val="000000"/>
              </w:rPr>
            </w:pPr>
            <w:bookmarkStart w:id="2771" w:name="lp.89.1"/>
            <w:bookmarkEnd w:id="277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907A3F5" w14:textId="77777777" w:rsidR="00C03A64" w:rsidRDefault="00C3683C">
            <w:pPr>
              <w:rPr>
                <w:color w:val="000000"/>
              </w:rPr>
            </w:pPr>
            <w:r>
              <w:rPr>
                <w:color w:val="000000"/>
              </w:rPr>
              <w:t>System informacyjny Krajowej Rady Regionalnych Izb Obrachunkowych;</w:t>
            </w:r>
          </w:p>
          <w:p w14:paraId="55299A49" w14:textId="77777777" w:rsidR="006B1864" w:rsidRDefault="00C03A64" w:rsidP="00C03A64">
            <w:pPr>
              <w:ind w:left="283" w:hanging="283"/>
              <w:rPr>
                <w:color w:val="000000"/>
              </w:rPr>
            </w:pPr>
            <w:r>
              <w:rPr>
                <w:color w:val="000000"/>
              </w:rPr>
              <w:tab/>
            </w:r>
            <w:r w:rsidR="00C3683C">
              <w:rPr>
                <w:color w:val="000000"/>
              </w:rPr>
              <w:t>KRRIO SI 01 – dane dotyczące działalności RIO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810C9C6" w14:textId="77777777" w:rsidR="006B1864" w:rsidRDefault="00C3683C">
            <w:pPr>
              <w:rPr>
                <w:color w:val="000000"/>
              </w:rPr>
            </w:pPr>
            <w:r>
              <w:rPr>
                <w:color w:val="000000"/>
              </w:rPr>
              <w:t>Krajowa Rada Regionalnych Izb Obrachunkowych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7196FF1" w14:textId="77777777" w:rsidR="006B1864" w:rsidRDefault="00C3683C">
            <w:pPr>
              <w:rPr>
                <w:color w:val="000000"/>
              </w:rPr>
            </w:pPr>
            <w:r>
              <w:rPr>
                <w:color w:val="000000"/>
              </w:rPr>
              <w:t>Zbadane przez regionalne izby obrachunkowe uchwały i zarządzenia. Opinie wydane przez regionalne izby obrachunkowe. Przeprowadzone przez regionalne izby obrachunkowe kontrole gospodarki finansowej. Skontrolowane przez regionalne izby obrachunkowe sprawozdania z wykonania budżetów. Wnioski pokontrolne przekazane przez regionalne izby obrachunkowe. Przeprowadzone przez regionalne izby obrachunkowe szkolenia. Raporty Regionalnych Izb Obrachunkowych o stanie gospodarki finansowej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5E8678A" w14:textId="77777777" w:rsidR="00C03A64" w:rsidRDefault="00C3683C">
            <w:pPr>
              <w:rPr>
                <w:color w:val="000000"/>
              </w:rPr>
            </w:pPr>
            <w:r>
              <w:rPr>
                <w:color w:val="000000"/>
              </w:rPr>
              <w:t>Raz w roku do 30 czerwca 2026 r. za rok 2025;</w:t>
            </w:r>
          </w:p>
          <w:p w14:paraId="5FD8DDB1" w14:textId="77777777" w:rsidR="00C03A64" w:rsidRDefault="00C03A64">
            <w:pPr>
              <w:rPr>
                <w:color w:val="000000"/>
              </w:rPr>
            </w:pPr>
          </w:p>
          <w:p w14:paraId="1DBDB0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36AE6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we Wrocławiu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365EE31" w14:textId="77777777">
              <w:trPr>
                <w:jc w:val="right"/>
              </w:trPr>
              <w:tc>
                <w:tcPr>
                  <w:tcW w:w="788" w:type="dxa"/>
                  <w:tcMar>
                    <w:top w:w="0" w:type="dxa"/>
                    <w:left w:w="0" w:type="dxa"/>
                    <w:bottom w:w="0" w:type="dxa"/>
                    <w:right w:w="0" w:type="dxa"/>
                  </w:tcMar>
                </w:tcPr>
                <w:bookmarkStart w:id="2772" w:name="__bookmark_2371"/>
                <w:bookmarkEnd w:id="2772"/>
                <w:p w14:paraId="79CE88E0" w14:textId="479BD4F8" w:rsidR="006B1864" w:rsidRDefault="00C3683C">
                  <w:pPr>
                    <w:jc w:val="right"/>
                    <w:rPr>
                      <w:rStyle w:val="Hipercze"/>
                    </w:rPr>
                  </w:pPr>
                  <w:r>
                    <w:rPr>
                      <w:rStyle w:val="Hipercze"/>
                    </w:rPr>
                    <w:fldChar w:fldCharType="begin"/>
                  </w:r>
                  <w:r>
                    <w:rPr>
                      <w:rStyle w:val="Hipercze"/>
                    </w:rPr>
                    <w:instrText xml:space="preserve"> HYPERLINK \l "badanie.1.02.01" \h </w:instrText>
                  </w:r>
                  <w:r>
                    <w:rPr>
                      <w:rStyle w:val="Hipercze"/>
                    </w:rPr>
                  </w:r>
                  <w:r>
                    <w:rPr>
                      <w:rStyle w:val="Hipercze"/>
                    </w:rPr>
                    <w:fldChar w:fldCharType="separate"/>
                  </w:r>
                  <w:r>
                    <w:rPr>
                      <w:rStyle w:val="Hipercze"/>
                    </w:rPr>
                    <w:t>1.02.01</w:t>
                  </w:r>
                  <w:r>
                    <w:rPr>
                      <w:rStyle w:val="Hipercze"/>
                    </w:rPr>
                    <w:fldChar w:fldCharType="end"/>
                  </w:r>
                </w:p>
              </w:tc>
            </w:tr>
          </w:tbl>
          <w:p w14:paraId="786F882B" w14:textId="77777777" w:rsidR="006B1864" w:rsidRDefault="006B1864">
            <w:pPr>
              <w:spacing w:line="1" w:lineRule="auto"/>
            </w:pPr>
          </w:p>
        </w:tc>
      </w:tr>
      <w:tr w:rsidR="006B1864" w14:paraId="4EB0EA7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01986B6" w14:textId="77777777" w:rsidR="006B1864" w:rsidRDefault="00C3683C">
            <w:pPr>
              <w:rPr>
                <w:color w:val="000000"/>
              </w:rPr>
            </w:pPr>
            <w:bookmarkStart w:id="2773" w:name="lp.89.2"/>
            <w:bookmarkEnd w:id="2773"/>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E51CC62" w14:textId="77777777" w:rsidR="00C03A64" w:rsidRDefault="00C3683C">
            <w:pPr>
              <w:rPr>
                <w:color w:val="000000"/>
              </w:rPr>
            </w:pPr>
            <w:r>
              <w:rPr>
                <w:color w:val="000000"/>
              </w:rPr>
              <w:t>System informacyjny Krajowej Rady Regionalnych Izb Obrachunkowych;</w:t>
            </w:r>
          </w:p>
          <w:p w14:paraId="031AA465" w14:textId="77777777" w:rsidR="006B1864" w:rsidRDefault="00C03A64" w:rsidP="00C03A64">
            <w:pPr>
              <w:ind w:left="283" w:hanging="283"/>
              <w:rPr>
                <w:color w:val="000000"/>
              </w:rPr>
            </w:pPr>
            <w:r>
              <w:rPr>
                <w:color w:val="000000"/>
              </w:rPr>
              <w:tab/>
            </w:r>
            <w:r w:rsidR="00C3683C">
              <w:rPr>
                <w:color w:val="000000"/>
              </w:rPr>
              <w:t>KRRIO SI 02 – dane dotyczące wysokości średnich wynagrodzeń nauczycieli na poszczególnych stopniach awansu zawodowego w szkołach prowadzonych przez jednostki samorządu terytorialnego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217389" w14:textId="77777777" w:rsidR="006B1864" w:rsidRDefault="00C3683C">
            <w:pPr>
              <w:rPr>
                <w:color w:val="000000"/>
              </w:rPr>
            </w:pPr>
            <w:r>
              <w:rPr>
                <w:color w:val="000000"/>
              </w:rPr>
              <w:t>Krajowa Rada Regionalnych Izb Obrachunkowych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E5A1522" w14:textId="77777777" w:rsidR="006B1864" w:rsidRDefault="00C3683C">
            <w:pPr>
              <w:rPr>
                <w:color w:val="000000"/>
              </w:rPr>
            </w:pPr>
            <w:r>
              <w:rPr>
                <w:color w:val="000000"/>
              </w:rPr>
              <w:t>Kod podziału terytorialnego jednostki samorządu terytorialnego. Rok podlegający analizie. Liczba miesięcy obowiązywania kwoty bazowej w roku podlegającym analizie. Kwota bazowa od 1 stycznia do 31 sierpnia roku podlegającego analizie. Kwota bazowa od 1 września do 31 grudnia roku podlegającego analizie. Stopień awansu zawodowego. Wskaźnik średniego wynagrodzenia dla danego stopnia awansu zawodowego. Średnie wynagrodzenie dla danego stopnia awansu zawodowego od 1 stycznia do 31 sierpnia roku podlegającego analizie. Średnie wynagrodzenie dla danego stopnia awansu zawodowego od 1 września do 31 grudnia roku podlegającego analizie. Średnioroczna liczba etatów dla danego stopnia awansu zawodowego od 1 stycznia do 31 sierpnia roku podlegającego analizie. Średnioroczna liczba etatów dla danego stopnia awansu zawodowego od 1 września do 31 grudnia roku podlegającego analizie. Suma iloczynów średniorocznej liczby etatów i średniego wynagrodzenia dla danego stopnia awansu zawodowego. Wydatki poniesione w roku na wynagrodzenia dla danego stopnia awansu zawodowego. Różnica między wydatkami a sumą iloczynów średniorocznej liczby etatów i średniego wynagrodzenia dla danego stopnia awansu zawodowego. Data sporządzenia sprawozdania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E972F9" w14:textId="77777777" w:rsidR="00C03A64" w:rsidRDefault="00C3683C">
            <w:pPr>
              <w:rPr>
                <w:color w:val="000000"/>
              </w:rPr>
            </w:pPr>
            <w:r>
              <w:rPr>
                <w:color w:val="000000"/>
              </w:rPr>
              <w:t>Raz w roku do 31 marca 2026 r. za rok 2025;</w:t>
            </w:r>
          </w:p>
          <w:p w14:paraId="06EC8816" w14:textId="77777777" w:rsidR="00C03A64" w:rsidRDefault="00C03A64">
            <w:pPr>
              <w:rPr>
                <w:color w:val="000000"/>
              </w:rPr>
            </w:pPr>
          </w:p>
          <w:p w14:paraId="3B2D6E5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8EFAC5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E3AD39A" w14:textId="77777777">
              <w:trPr>
                <w:jc w:val="right"/>
              </w:trPr>
              <w:tc>
                <w:tcPr>
                  <w:tcW w:w="788" w:type="dxa"/>
                  <w:tcMar>
                    <w:top w:w="0" w:type="dxa"/>
                    <w:left w:w="0" w:type="dxa"/>
                    <w:bottom w:w="0" w:type="dxa"/>
                    <w:right w:w="0" w:type="dxa"/>
                  </w:tcMar>
                </w:tcPr>
                <w:bookmarkStart w:id="2774" w:name="__bookmark_2372"/>
                <w:bookmarkEnd w:id="2774"/>
                <w:p w14:paraId="7DB47008" w14:textId="289BB594" w:rsidR="006B1864" w:rsidRDefault="00C3683C">
                  <w:pPr>
                    <w:jc w:val="right"/>
                    <w:rPr>
                      <w:rStyle w:val="Hipercze"/>
                    </w:rPr>
                  </w:pPr>
                  <w:r>
                    <w:rPr>
                      <w:rStyle w:val="Hipercze"/>
                    </w:rPr>
                    <w:fldChar w:fldCharType="begin"/>
                  </w:r>
                  <w:r>
                    <w:rPr>
                      <w:rStyle w:val="Hipercze"/>
                    </w:rPr>
                    <w:instrText xml:space="preserve"> HYPERLINK \l "badanie.1.24.01" \h </w:instrText>
                  </w:r>
                  <w:r>
                    <w:rPr>
                      <w:rStyle w:val="Hipercze"/>
                    </w:rPr>
                  </w:r>
                  <w:r>
                    <w:rPr>
                      <w:rStyle w:val="Hipercze"/>
                    </w:rPr>
                    <w:fldChar w:fldCharType="separate"/>
                  </w:r>
                  <w:r>
                    <w:rPr>
                      <w:rStyle w:val="Hipercze"/>
                    </w:rPr>
                    <w:t>1.24.01</w:t>
                  </w:r>
                  <w:r>
                    <w:rPr>
                      <w:rStyle w:val="Hipercze"/>
                    </w:rPr>
                    <w:fldChar w:fldCharType="end"/>
                  </w:r>
                </w:p>
              </w:tc>
            </w:tr>
          </w:tbl>
          <w:p w14:paraId="01D4759E" w14:textId="77777777" w:rsidR="006B1864" w:rsidRDefault="006B1864">
            <w:pPr>
              <w:spacing w:line="1" w:lineRule="auto"/>
            </w:pPr>
          </w:p>
        </w:tc>
      </w:tr>
      <w:tr w:rsidR="006B1864" w14:paraId="2539EE2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420B12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75" w:name="gr.90"/>
            <w:bookmarkStart w:id="2776" w:name="_Toc176176960"/>
            <w:bookmarkStart w:id="2777" w:name="_Toc176183248"/>
            <w:bookmarkEnd w:id="2775"/>
            <w:r w:rsidRPr="00C03A64">
              <w:rPr>
                <w:rFonts w:ascii="Times New Roman" w:hAnsi="Times New Roman" w:cs="Times New Roman"/>
                <w:b/>
                <w:color w:val="000000"/>
                <w:sz w:val="20"/>
              </w:rPr>
              <w:t>90. Zestawy danych z systemów informacyjnych Krajowej Stacji Chemiczno-Rolniczej</w:t>
            </w:r>
            <w:bookmarkEnd w:id="2776"/>
            <w:bookmarkEnd w:id="2777"/>
          </w:p>
        </w:tc>
      </w:tr>
      <w:tr w:rsidR="006B1864" w14:paraId="0645C66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A7324AA" w14:textId="77777777" w:rsidR="006B1864" w:rsidRDefault="00C3683C">
            <w:pPr>
              <w:rPr>
                <w:color w:val="000000"/>
              </w:rPr>
            </w:pPr>
            <w:bookmarkStart w:id="2778" w:name="lp.90.1"/>
            <w:bookmarkEnd w:id="277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E52724F" w14:textId="77777777" w:rsidR="00C03A64" w:rsidRDefault="00C3683C">
            <w:pPr>
              <w:rPr>
                <w:color w:val="000000"/>
              </w:rPr>
            </w:pPr>
            <w:r>
              <w:rPr>
                <w:color w:val="000000"/>
              </w:rPr>
              <w:t>System informacyjny o właściwościach agrochemicznych gleb w Polsce;</w:t>
            </w:r>
          </w:p>
          <w:p w14:paraId="6BF837C2" w14:textId="77777777" w:rsidR="006B1864" w:rsidRDefault="00C03A64" w:rsidP="00C03A64">
            <w:pPr>
              <w:ind w:left="283" w:hanging="283"/>
              <w:rPr>
                <w:color w:val="000000"/>
              </w:rPr>
            </w:pPr>
            <w:r>
              <w:rPr>
                <w:color w:val="000000"/>
              </w:rPr>
              <w:tab/>
            </w:r>
            <w:r w:rsidR="00C3683C">
              <w:rPr>
                <w:color w:val="000000"/>
              </w:rPr>
              <w:t>KSCR WAG 01 – dane dotyczące jakości gleb</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C7FFF72" w14:textId="77777777" w:rsidR="006B1864" w:rsidRDefault="00C3683C">
            <w:pPr>
              <w:rPr>
                <w:color w:val="000000"/>
              </w:rPr>
            </w:pPr>
            <w:r>
              <w:rPr>
                <w:color w:val="000000"/>
              </w:rPr>
              <w:t>Krajowa Stacja Chemiczno-Rolnicza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5777688" w14:textId="77777777" w:rsidR="006B1864" w:rsidRDefault="00C3683C">
            <w:pPr>
              <w:rPr>
                <w:color w:val="000000"/>
              </w:rPr>
            </w:pPr>
            <w:r>
              <w:rPr>
                <w:color w:val="000000"/>
              </w:rPr>
              <w:t>Struktura odczynu gleb w Polsce. Próbki pobrane do badania odczynu gleb. Przebadana powierzchnia gleb. Potrzeby wapnowania gleb. Przebadane próbki gleb. Zasobność gleb</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0B0924" w14:textId="77777777" w:rsidR="00C03A64" w:rsidRDefault="00C3683C">
            <w:pPr>
              <w:rPr>
                <w:color w:val="000000"/>
              </w:rPr>
            </w:pPr>
            <w:r>
              <w:rPr>
                <w:color w:val="000000"/>
              </w:rPr>
              <w:t>Raz w roku do 16 września 2026 r. za lata 2022–2025;</w:t>
            </w:r>
          </w:p>
          <w:p w14:paraId="296A535E" w14:textId="77777777" w:rsidR="00C03A64" w:rsidRDefault="00C03A64">
            <w:pPr>
              <w:rPr>
                <w:color w:val="000000"/>
              </w:rPr>
            </w:pPr>
          </w:p>
          <w:p w14:paraId="6F0CF3D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EF3963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F1F4750" w14:textId="77777777">
              <w:trPr>
                <w:jc w:val="right"/>
              </w:trPr>
              <w:tc>
                <w:tcPr>
                  <w:tcW w:w="788" w:type="dxa"/>
                  <w:tcMar>
                    <w:top w:w="0" w:type="dxa"/>
                    <w:left w:w="0" w:type="dxa"/>
                    <w:bottom w:w="0" w:type="dxa"/>
                    <w:right w:w="0" w:type="dxa"/>
                  </w:tcMar>
                </w:tcPr>
                <w:bookmarkStart w:id="2779" w:name="__bookmark_2373"/>
                <w:bookmarkEnd w:id="2779"/>
                <w:p w14:paraId="41D763DF" w14:textId="1DCC35E4" w:rsidR="006B1864" w:rsidRDefault="00C3683C">
                  <w:pPr>
                    <w:jc w:val="right"/>
                    <w:rPr>
                      <w:rStyle w:val="Hipercze"/>
                    </w:rPr>
                  </w:pPr>
                  <w:r>
                    <w:rPr>
                      <w:rStyle w:val="Hipercze"/>
                    </w:rPr>
                    <w:fldChar w:fldCharType="begin"/>
                  </w:r>
                  <w:r>
                    <w:rPr>
                      <w:rStyle w:val="Hipercze"/>
                    </w:rPr>
                    <w:instrText xml:space="preserve"> HYPERLINK \l "badanie.1.01.02" \h </w:instrText>
                  </w:r>
                  <w:r>
                    <w:rPr>
                      <w:rStyle w:val="Hipercze"/>
                    </w:rPr>
                  </w:r>
                  <w:r>
                    <w:rPr>
                      <w:rStyle w:val="Hipercze"/>
                    </w:rPr>
                    <w:fldChar w:fldCharType="separate"/>
                  </w:r>
                  <w:r>
                    <w:rPr>
                      <w:rStyle w:val="Hipercze"/>
                    </w:rPr>
                    <w:t>1.01.02</w:t>
                  </w:r>
                  <w:r>
                    <w:rPr>
                      <w:rStyle w:val="Hipercze"/>
                    </w:rPr>
                    <w:fldChar w:fldCharType="end"/>
                  </w:r>
                </w:p>
              </w:tc>
            </w:tr>
          </w:tbl>
          <w:p w14:paraId="6DFFB814" w14:textId="77777777" w:rsidR="006B1864" w:rsidRDefault="006B1864">
            <w:pPr>
              <w:spacing w:line="1" w:lineRule="auto"/>
            </w:pPr>
          </w:p>
        </w:tc>
      </w:tr>
      <w:tr w:rsidR="006B1864" w14:paraId="3692E2E5"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DD885D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80" w:name="gr.91"/>
            <w:bookmarkStart w:id="2781" w:name="_Toc176176961"/>
            <w:bookmarkStart w:id="2782" w:name="_Toc176183249"/>
            <w:bookmarkEnd w:id="2780"/>
            <w:r w:rsidRPr="00C03A64">
              <w:rPr>
                <w:rFonts w:ascii="Times New Roman" w:hAnsi="Times New Roman" w:cs="Times New Roman"/>
                <w:b/>
                <w:color w:val="000000"/>
                <w:sz w:val="20"/>
              </w:rPr>
              <w:t>91. Zestawy danych z systemów informacyjnych Krajowej Szkoły Administracji Publicznej</w:t>
            </w:r>
            <w:bookmarkEnd w:id="2781"/>
            <w:bookmarkEnd w:id="2782"/>
          </w:p>
        </w:tc>
      </w:tr>
      <w:tr w:rsidR="006B1864" w14:paraId="5A5E222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C172C9B" w14:textId="77777777" w:rsidR="006B1864" w:rsidRDefault="00C3683C">
            <w:pPr>
              <w:rPr>
                <w:color w:val="000000"/>
              </w:rPr>
            </w:pPr>
            <w:bookmarkStart w:id="2783" w:name="lp.91.1"/>
            <w:bookmarkEnd w:id="278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016FFBD" w14:textId="77777777" w:rsidR="00C03A64" w:rsidRDefault="00C3683C">
            <w:pPr>
              <w:rPr>
                <w:color w:val="000000"/>
              </w:rPr>
            </w:pPr>
            <w:r>
              <w:rPr>
                <w:color w:val="000000"/>
              </w:rPr>
              <w:t>System finansowo-księgowy Krajowej Szkoły Administracji Publicznej;</w:t>
            </w:r>
          </w:p>
          <w:p w14:paraId="6D5DCFCC" w14:textId="77777777" w:rsidR="006B1864" w:rsidRDefault="00C03A64" w:rsidP="00C03A64">
            <w:pPr>
              <w:ind w:left="283" w:hanging="283"/>
              <w:rPr>
                <w:color w:val="000000"/>
              </w:rPr>
            </w:pPr>
            <w:r>
              <w:rPr>
                <w:color w:val="000000"/>
              </w:rPr>
              <w:tab/>
            </w:r>
            <w:r w:rsidR="00C3683C">
              <w:rPr>
                <w:color w:val="000000"/>
              </w:rPr>
              <w:t>KSAP SFK 01 – dane dotyczące bilansu, rachunku zysków i strat oraz przewidywanego wykonania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2F9B2A8" w14:textId="77777777" w:rsidR="006B1864" w:rsidRDefault="00C3683C">
            <w:pPr>
              <w:rPr>
                <w:color w:val="000000"/>
              </w:rPr>
            </w:pPr>
            <w:r>
              <w:rPr>
                <w:color w:val="000000"/>
              </w:rPr>
              <w:t>Krajowa Szkoła Administracji Publicznej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47A017" w14:textId="77777777" w:rsidR="006B1864" w:rsidRDefault="00C3683C">
            <w:pPr>
              <w:rPr>
                <w:color w:val="000000"/>
              </w:rPr>
            </w:pPr>
            <w:r>
              <w:rPr>
                <w:color w:val="000000"/>
              </w:rPr>
              <w:t>Bilans jednostek sektora instytucji rządowych i samorządowych. Rachunek zysków i strat jednostek sektora instytucji rządowych i samorządowych. Przewidywane wykonanie planu finansowego jednostki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6D549A7" w14:textId="77777777" w:rsidR="00C03A64" w:rsidRDefault="00C3683C">
            <w:pPr>
              <w:rPr>
                <w:color w:val="000000"/>
              </w:rPr>
            </w:pPr>
            <w:r>
              <w:rPr>
                <w:color w:val="000000"/>
              </w:rPr>
              <w:t>2 razy w roku do 10 marca 2025 r. za rok 2024 – dane wstępne, do 15 lipca 2025 r. za rok 2024 – dane ostateczne;</w:t>
            </w:r>
          </w:p>
          <w:p w14:paraId="4F776775" w14:textId="77777777" w:rsidR="00C03A64" w:rsidRDefault="00C03A64">
            <w:pPr>
              <w:rPr>
                <w:color w:val="000000"/>
              </w:rPr>
            </w:pPr>
          </w:p>
          <w:p w14:paraId="32C8C8E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BD0E24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177825B" w14:textId="77777777">
              <w:trPr>
                <w:jc w:val="right"/>
              </w:trPr>
              <w:tc>
                <w:tcPr>
                  <w:tcW w:w="788" w:type="dxa"/>
                  <w:tcMar>
                    <w:top w:w="0" w:type="dxa"/>
                    <w:left w:w="0" w:type="dxa"/>
                    <w:bottom w:w="0" w:type="dxa"/>
                    <w:right w:w="0" w:type="dxa"/>
                  </w:tcMar>
                </w:tcPr>
                <w:bookmarkStart w:id="2784" w:name="__bookmark_2374"/>
                <w:bookmarkEnd w:id="2784"/>
                <w:p w14:paraId="7785576A" w14:textId="4000CB55"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125023DE" w14:textId="77777777">
              <w:trPr>
                <w:jc w:val="right"/>
              </w:trPr>
              <w:tc>
                <w:tcPr>
                  <w:tcW w:w="788" w:type="dxa"/>
                  <w:tcMar>
                    <w:top w:w="0" w:type="dxa"/>
                    <w:left w:w="0" w:type="dxa"/>
                    <w:bottom w:w="0" w:type="dxa"/>
                    <w:right w:w="0" w:type="dxa"/>
                  </w:tcMar>
                </w:tcPr>
                <w:p w14:paraId="70D0B8D8" w14:textId="51DB29C2" w:rsidR="006B1864" w:rsidRDefault="00C3683C">
                  <w:pPr>
                    <w:jc w:val="right"/>
                    <w:rPr>
                      <w:rStyle w:val="Hipercze"/>
                    </w:rPr>
                  </w:pPr>
                  <w:hyperlink w:anchor="badanie.1.65.19">
                    <w:r>
                      <w:rPr>
                        <w:rStyle w:val="Hipercze"/>
                      </w:rPr>
                      <w:t>1.65.19,</w:t>
                    </w:r>
                  </w:hyperlink>
                </w:p>
              </w:tc>
            </w:tr>
            <w:tr w:rsidR="006B1864" w14:paraId="7676A35C" w14:textId="77777777">
              <w:trPr>
                <w:jc w:val="right"/>
              </w:trPr>
              <w:tc>
                <w:tcPr>
                  <w:tcW w:w="788" w:type="dxa"/>
                  <w:tcMar>
                    <w:top w:w="0" w:type="dxa"/>
                    <w:left w:w="0" w:type="dxa"/>
                    <w:bottom w:w="0" w:type="dxa"/>
                    <w:right w:w="0" w:type="dxa"/>
                  </w:tcMar>
                </w:tcPr>
                <w:p w14:paraId="277CB69E" w14:textId="28C18B6B" w:rsidR="006B1864" w:rsidRDefault="00C3683C">
                  <w:pPr>
                    <w:jc w:val="right"/>
                    <w:rPr>
                      <w:rStyle w:val="Hipercze"/>
                    </w:rPr>
                  </w:pPr>
                  <w:hyperlink w:anchor="badanie.1.65.32">
                    <w:r>
                      <w:rPr>
                        <w:rStyle w:val="Hipercze"/>
                      </w:rPr>
                      <w:t>1.65.32,</w:t>
                    </w:r>
                  </w:hyperlink>
                </w:p>
              </w:tc>
            </w:tr>
            <w:tr w:rsidR="006B1864" w14:paraId="259CFB94" w14:textId="77777777">
              <w:trPr>
                <w:jc w:val="right"/>
              </w:trPr>
              <w:tc>
                <w:tcPr>
                  <w:tcW w:w="788" w:type="dxa"/>
                  <w:tcMar>
                    <w:top w:w="0" w:type="dxa"/>
                    <w:left w:w="0" w:type="dxa"/>
                    <w:bottom w:w="0" w:type="dxa"/>
                    <w:right w:w="0" w:type="dxa"/>
                  </w:tcMar>
                </w:tcPr>
                <w:p w14:paraId="40660A11" w14:textId="240E47F0" w:rsidR="006B1864" w:rsidRDefault="00C3683C">
                  <w:pPr>
                    <w:jc w:val="right"/>
                    <w:rPr>
                      <w:rStyle w:val="Hipercze"/>
                    </w:rPr>
                  </w:pPr>
                  <w:hyperlink w:anchor="badanie.1.67.07">
                    <w:r>
                      <w:rPr>
                        <w:rStyle w:val="Hipercze"/>
                      </w:rPr>
                      <w:t>1.67.07</w:t>
                    </w:r>
                  </w:hyperlink>
                </w:p>
              </w:tc>
            </w:tr>
          </w:tbl>
          <w:p w14:paraId="126C2899" w14:textId="77777777" w:rsidR="006B1864" w:rsidRDefault="006B1864">
            <w:pPr>
              <w:spacing w:line="1" w:lineRule="auto"/>
            </w:pPr>
          </w:p>
        </w:tc>
      </w:tr>
      <w:tr w:rsidR="006B1864" w14:paraId="19F5CEB6"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851820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85" w:name="gr.92"/>
            <w:bookmarkStart w:id="2786" w:name="_Toc176176962"/>
            <w:bookmarkStart w:id="2787" w:name="_Toc176183250"/>
            <w:bookmarkEnd w:id="2785"/>
            <w:r w:rsidRPr="00C03A64">
              <w:rPr>
                <w:rFonts w:ascii="Times New Roman" w:hAnsi="Times New Roman" w:cs="Times New Roman"/>
                <w:b/>
                <w:color w:val="000000"/>
                <w:sz w:val="20"/>
              </w:rPr>
              <w:t>92. Zestawy danych z systemów informacyjnych Krajowej Szkoły Sądownictwa i Prokuratury</w:t>
            </w:r>
            <w:bookmarkEnd w:id="2786"/>
            <w:bookmarkEnd w:id="2787"/>
          </w:p>
        </w:tc>
      </w:tr>
      <w:tr w:rsidR="006B1864" w14:paraId="1A9E649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607EE3E" w14:textId="77777777" w:rsidR="006B1864" w:rsidRDefault="00C3683C">
            <w:pPr>
              <w:rPr>
                <w:color w:val="000000"/>
              </w:rPr>
            </w:pPr>
            <w:bookmarkStart w:id="2788" w:name="lp.92.1"/>
            <w:bookmarkEnd w:id="278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94B76FE" w14:textId="77777777" w:rsidR="00C03A64" w:rsidRDefault="00C3683C">
            <w:pPr>
              <w:rPr>
                <w:color w:val="000000"/>
              </w:rPr>
            </w:pPr>
            <w:r>
              <w:rPr>
                <w:color w:val="000000"/>
              </w:rPr>
              <w:t>ENOVA;</w:t>
            </w:r>
          </w:p>
          <w:p w14:paraId="5F20F07F" w14:textId="77777777" w:rsidR="006B1864" w:rsidRDefault="00C03A64" w:rsidP="00C03A64">
            <w:pPr>
              <w:ind w:left="283" w:hanging="283"/>
              <w:rPr>
                <w:color w:val="000000"/>
              </w:rPr>
            </w:pPr>
            <w:r>
              <w:rPr>
                <w:color w:val="000000"/>
              </w:rPr>
              <w:tab/>
            </w:r>
            <w:r w:rsidR="00C3683C">
              <w:rPr>
                <w:color w:val="000000"/>
              </w:rPr>
              <w:t>KSSiP ENOVA 01 – dane dotyczące bilansu, rachunku zysków i strat oraz przewidywanego wykonania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DB72CA7" w14:textId="77777777" w:rsidR="006B1864" w:rsidRDefault="00C3683C">
            <w:pPr>
              <w:rPr>
                <w:color w:val="000000"/>
              </w:rPr>
            </w:pPr>
            <w:r>
              <w:rPr>
                <w:color w:val="000000"/>
              </w:rPr>
              <w:t>Krajowa Szkoła Sądownictwa i Prokuratury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738C774" w14:textId="77777777" w:rsidR="006B1864" w:rsidRDefault="00C3683C">
            <w:pPr>
              <w:rPr>
                <w:color w:val="000000"/>
              </w:rPr>
            </w:pPr>
            <w:r>
              <w:rPr>
                <w:color w:val="000000"/>
              </w:rPr>
              <w:t>Bilans jednostek sektora instytucji rządowych i samorządowych. Rachunek zysków i strat jednostek sektora instytucji rządowych i samorządowych. Przewidywane wykonanie planu finansowego jednostki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487D3D" w14:textId="77777777" w:rsidR="00C03A64" w:rsidRDefault="00C3683C">
            <w:pPr>
              <w:rPr>
                <w:color w:val="000000"/>
              </w:rPr>
            </w:pPr>
            <w:r>
              <w:rPr>
                <w:color w:val="000000"/>
              </w:rPr>
              <w:t>2 razy w roku do 10 marca 2025 r. za rok 2024 – dane wstępne, do 15 lipca 2025 r. za rok 2024 – dane ostateczne;</w:t>
            </w:r>
          </w:p>
          <w:p w14:paraId="3FF96DAB" w14:textId="77777777" w:rsidR="00C03A64" w:rsidRDefault="00C03A64">
            <w:pPr>
              <w:rPr>
                <w:color w:val="000000"/>
              </w:rPr>
            </w:pPr>
          </w:p>
          <w:p w14:paraId="5EF1112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2C3C2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14D4589" w14:textId="77777777">
              <w:trPr>
                <w:jc w:val="right"/>
              </w:trPr>
              <w:tc>
                <w:tcPr>
                  <w:tcW w:w="788" w:type="dxa"/>
                  <w:tcMar>
                    <w:top w:w="0" w:type="dxa"/>
                    <w:left w:w="0" w:type="dxa"/>
                    <w:bottom w:w="0" w:type="dxa"/>
                    <w:right w:w="0" w:type="dxa"/>
                  </w:tcMar>
                </w:tcPr>
                <w:bookmarkStart w:id="2789" w:name="__bookmark_2375"/>
                <w:bookmarkEnd w:id="2789"/>
                <w:p w14:paraId="790C20A5" w14:textId="230B9B78"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5C14E4FE" w14:textId="77777777">
              <w:trPr>
                <w:jc w:val="right"/>
              </w:trPr>
              <w:tc>
                <w:tcPr>
                  <w:tcW w:w="788" w:type="dxa"/>
                  <w:tcMar>
                    <w:top w:w="0" w:type="dxa"/>
                    <w:left w:w="0" w:type="dxa"/>
                    <w:bottom w:w="0" w:type="dxa"/>
                    <w:right w:w="0" w:type="dxa"/>
                  </w:tcMar>
                </w:tcPr>
                <w:p w14:paraId="6C7192AD" w14:textId="16C8BCF1" w:rsidR="006B1864" w:rsidRDefault="00C3683C">
                  <w:pPr>
                    <w:jc w:val="right"/>
                    <w:rPr>
                      <w:rStyle w:val="Hipercze"/>
                    </w:rPr>
                  </w:pPr>
                  <w:hyperlink w:anchor="badanie.1.65.19">
                    <w:r>
                      <w:rPr>
                        <w:rStyle w:val="Hipercze"/>
                      </w:rPr>
                      <w:t>1.65.19,</w:t>
                    </w:r>
                  </w:hyperlink>
                </w:p>
              </w:tc>
            </w:tr>
            <w:tr w:rsidR="006B1864" w14:paraId="601E2F2C" w14:textId="77777777">
              <w:trPr>
                <w:jc w:val="right"/>
              </w:trPr>
              <w:tc>
                <w:tcPr>
                  <w:tcW w:w="788" w:type="dxa"/>
                  <w:tcMar>
                    <w:top w:w="0" w:type="dxa"/>
                    <w:left w:w="0" w:type="dxa"/>
                    <w:bottom w:w="0" w:type="dxa"/>
                    <w:right w:w="0" w:type="dxa"/>
                  </w:tcMar>
                </w:tcPr>
                <w:p w14:paraId="28A1BEB7" w14:textId="5B7374C6" w:rsidR="006B1864" w:rsidRDefault="00C3683C">
                  <w:pPr>
                    <w:jc w:val="right"/>
                    <w:rPr>
                      <w:rStyle w:val="Hipercze"/>
                    </w:rPr>
                  </w:pPr>
                  <w:hyperlink w:anchor="badanie.1.65.32">
                    <w:r>
                      <w:rPr>
                        <w:rStyle w:val="Hipercze"/>
                      </w:rPr>
                      <w:t>1.65.32,</w:t>
                    </w:r>
                  </w:hyperlink>
                </w:p>
              </w:tc>
            </w:tr>
            <w:tr w:rsidR="006B1864" w14:paraId="26261BCA" w14:textId="77777777">
              <w:trPr>
                <w:jc w:val="right"/>
              </w:trPr>
              <w:tc>
                <w:tcPr>
                  <w:tcW w:w="788" w:type="dxa"/>
                  <w:tcMar>
                    <w:top w:w="0" w:type="dxa"/>
                    <w:left w:w="0" w:type="dxa"/>
                    <w:bottom w:w="0" w:type="dxa"/>
                    <w:right w:w="0" w:type="dxa"/>
                  </w:tcMar>
                </w:tcPr>
                <w:p w14:paraId="010489C6" w14:textId="0076B31C" w:rsidR="006B1864" w:rsidRDefault="00C3683C">
                  <w:pPr>
                    <w:jc w:val="right"/>
                    <w:rPr>
                      <w:rStyle w:val="Hipercze"/>
                    </w:rPr>
                  </w:pPr>
                  <w:hyperlink w:anchor="badanie.1.67.07">
                    <w:r>
                      <w:rPr>
                        <w:rStyle w:val="Hipercze"/>
                      </w:rPr>
                      <w:t>1.67.07</w:t>
                    </w:r>
                  </w:hyperlink>
                </w:p>
              </w:tc>
            </w:tr>
          </w:tbl>
          <w:p w14:paraId="1F04EA54" w14:textId="77777777" w:rsidR="006B1864" w:rsidRDefault="006B1864">
            <w:pPr>
              <w:spacing w:line="1" w:lineRule="auto"/>
            </w:pPr>
          </w:p>
        </w:tc>
      </w:tr>
      <w:tr w:rsidR="006B1864" w14:paraId="44159E6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986667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90" w:name="gr.93"/>
            <w:bookmarkStart w:id="2791" w:name="_Toc176176963"/>
            <w:bookmarkStart w:id="2792" w:name="_Toc176183251"/>
            <w:bookmarkEnd w:id="2790"/>
            <w:r w:rsidRPr="00C03A64">
              <w:rPr>
                <w:rFonts w:ascii="Times New Roman" w:hAnsi="Times New Roman" w:cs="Times New Roman"/>
                <w:b/>
                <w:color w:val="000000"/>
                <w:sz w:val="20"/>
              </w:rPr>
              <w:t>93. Zestawy danych z systemów informacyjnych Lotniczego Pogotowia Ratunkowego</w:t>
            </w:r>
            <w:bookmarkEnd w:id="2791"/>
            <w:bookmarkEnd w:id="2792"/>
          </w:p>
        </w:tc>
      </w:tr>
      <w:tr w:rsidR="006B1864" w14:paraId="1106062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C6A1223" w14:textId="77777777" w:rsidR="006B1864" w:rsidRDefault="00C3683C">
            <w:pPr>
              <w:rPr>
                <w:color w:val="000000"/>
              </w:rPr>
            </w:pPr>
            <w:bookmarkStart w:id="2793" w:name="lp.93.1"/>
            <w:bookmarkEnd w:id="279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4677D8" w14:textId="77777777" w:rsidR="00C03A64" w:rsidRDefault="00C3683C">
            <w:pPr>
              <w:rPr>
                <w:color w:val="000000"/>
              </w:rPr>
            </w:pPr>
            <w:r>
              <w:rPr>
                <w:color w:val="000000"/>
              </w:rPr>
              <w:t>System administracyjny Lotniczego Pogotowia Ratunkowego;</w:t>
            </w:r>
          </w:p>
          <w:p w14:paraId="16707CFA" w14:textId="77777777" w:rsidR="006B1864" w:rsidRDefault="00C03A64" w:rsidP="00C03A64">
            <w:pPr>
              <w:ind w:left="283" w:hanging="283"/>
              <w:rPr>
                <w:color w:val="000000"/>
              </w:rPr>
            </w:pPr>
            <w:r>
              <w:rPr>
                <w:color w:val="000000"/>
              </w:rPr>
              <w:tab/>
            </w:r>
            <w:r w:rsidR="00C3683C">
              <w:rPr>
                <w:color w:val="000000"/>
              </w:rPr>
              <w:t>LPR SA 01 – dane dotyczące działalności lotniczych zespołów ratownictwa medycznego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4773EAF" w14:textId="77777777" w:rsidR="006B1864" w:rsidRDefault="00C3683C">
            <w:pPr>
              <w:rPr>
                <w:color w:val="000000"/>
              </w:rPr>
            </w:pPr>
            <w:r>
              <w:rPr>
                <w:color w:val="000000"/>
              </w:rPr>
              <w:t>Lotnicze Pogotowie Ratunkowe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DACC4CD" w14:textId="77777777" w:rsidR="006B1864" w:rsidRDefault="00C3683C">
            <w:pPr>
              <w:rPr>
                <w:color w:val="000000"/>
              </w:rPr>
            </w:pPr>
            <w:r>
              <w:rPr>
                <w:color w:val="000000"/>
              </w:rPr>
              <w:t>Baza HEMS. Lotnicze zespoły ratownictwa medycznego. Wyloty. Zgony przed lub w trakcie wykonywania medycznych czynności ratunkowych. Średni czas interwencji lotniczego zespołu ratownictwa medycznego od przyjęcia zgłoszenia o zdarzeniu do lądowania na lądowisku szpitalnym. Wyloty z przekroczonym czasem gotowości do startu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8069E74" w14:textId="77777777" w:rsidR="00C03A64" w:rsidRDefault="00C3683C">
            <w:pPr>
              <w:rPr>
                <w:color w:val="000000"/>
              </w:rPr>
            </w:pPr>
            <w:r>
              <w:rPr>
                <w:color w:val="000000"/>
              </w:rPr>
              <w:t>Raz w roku do 31 marca 2026 r. za rok 2025;</w:t>
            </w:r>
          </w:p>
          <w:p w14:paraId="00F9818A" w14:textId="77777777" w:rsidR="00C03A64" w:rsidRDefault="00C03A64">
            <w:pPr>
              <w:rPr>
                <w:color w:val="000000"/>
              </w:rPr>
            </w:pPr>
          </w:p>
          <w:p w14:paraId="7EEB43D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296EF4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CDBEEEC" w14:textId="77777777">
              <w:trPr>
                <w:jc w:val="right"/>
              </w:trPr>
              <w:tc>
                <w:tcPr>
                  <w:tcW w:w="788" w:type="dxa"/>
                  <w:tcMar>
                    <w:top w:w="0" w:type="dxa"/>
                    <w:left w:w="0" w:type="dxa"/>
                    <w:bottom w:w="0" w:type="dxa"/>
                    <w:right w:w="0" w:type="dxa"/>
                  </w:tcMar>
                </w:tcPr>
                <w:bookmarkStart w:id="2794" w:name="__bookmark_2376"/>
                <w:bookmarkEnd w:id="2794"/>
                <w:p w14:paraId="1366E13F" w14:textId="23AC40FC"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4C69C70C" w14:textId="77777777" w:rsidR="006B1864" w:rsidRDefault="006B1864">
            <w:pPr>
              <w:spacing w:line="1" w:lineRule="auto"/>
            </w:pPr>
          </w:p>
        </w:tc>
      </w:tr>
      <w:tr w:rsidR="006B1864" w14:paraId="27A2664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F27DEF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795" w:name="gr.94"/>
            <w:bookmarkStart w:id="2796" w:name="_Toc176176964"/>
            <w:bookmarkStart w:id="2797" w:name="_Toc176183252"/>
            <w:bookmarkEnd w:id="2795"/>
            <w:r w:rsidRPr="00C03A64">
              <w:rPr>
                <w:rFonts w:ascii="Times New Roman" w:hAnsi="Times New Roman" w:cs="Times New Roman"/>
                <w:b/>
                <w:color w:val="000000"/>
                <w:sz w:val="20"/>
              </w:rPr>
              <w:t>94. Zestawy danych z systemów informacyjnych Morskiej Służby Poszukiwania i Ratownictwa</w:t>
            </w:r>
            <w:bookmarkEnd w:id="2796"/>
            <w:bookmarkEnd w:id="2797"/>
          </w:p>
        </w:tc>
      </w:tr>
      <w:tr w:rsidR="006B1864" w14:paraId="70B0CF3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C3B8260" w14:textId="77777777" w:rsidR="006B1864" w:rsidRDefault="00C3683C">
            <w:pPr>
              <w:rPr>
                <w:color w:val="000000"/>
              </w:rPr>
            </w:pPr>
            <w:bookmarkStart w:id="2798" w:name="lp.94.1"/>
            <w:bookmarkEnd w:id="279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2054DA8" w14:textId="77777777" w:rsidR="00C03A64" w:rsidRDefault="00C3683C">
            <w:pPr>
              <w:rPr>
                <w:color w:val="000000"/>
              </w:rPr>
            </w:pPr>
            <w:r>
              <w:rPr>
                <w:color w:val="000000"/>
              </w:rPr>
              <w:t>System dotyczący ratownictwa morskiego;</w:t>
            </w:r>
          </w:p>
          <w:p w14:paraId="1080E307" w14:textId="77777777" w:rsidR="006B1864" w:rsidRDefault="00C03A64" w:rsidP="00C03A64">
            <w:pPr>
              <w:ind w:left="283" w:hanging="283"/>
              <w:rPr>
                <w:color w:val="000000"/>
              </w:rPr>
            </w:pPr>
            <w:r>
              <w:rPr>
                <w:color w:val="000000"/>
              </w:rPr>
              <w:tab/>
            </w:r>
            <w:r w:rsidR="00C3683C">
              <w:rPr>
                <w:color w:val="000000"/>
              </w:rPr>
              <w:t>MSPiR RM 01 – dane dotyczące ratownictwa morskiego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B92317A" w14:textId="77777777" w:rsidR="006B1864" w:rsidRDefault="00C3683C">
            <w:pPr>
              <w:rPr>
                <w:color w:val="000000"/>
              </w:rPr>
            </w:pPr>
            <w:r>
              <w:rPr>
                <w:color w:val="000000"/>
              </w:rPr>
              <w:t>Morska Służba Poszukiwania i Ratownictwa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280D60E" w14:textId="77777777" w:rsidR="006B1864" w:rsidRDefault="00C3683C">
            <w:pPr>
              <w:rPr>
                <w:color w:val="000000"/>
              </w:rPr>
            </w:pPr>
            <w:r>
              <w:rPr>
                <w:color w:val="000000"/>
              </w:rPr>
              <w:t>Jednostki ratownicze Morskiej Służby Poszukiwania i Ratownictwa. Akcje ratownicze Morskiej Służby Poszukiwania i Ratownictwa. Uratowane osoby w akcjach ratowniczych Morskiej Służby Poszukiwania i Ratownictwa. Uratowane osoby w ratownictwie bezpośrednim. Uratowane osoby na uratowanych obiektach. Zwalczanie zagrożeń i zanieczyszczeń – liczba zanieczyszczeń. Zwalczanie zagrożeń i zanieczyszczeń – rodzaje zanieczyszczeń. Zwalczanie zagrożeń i zanieczyszczeń – ilość zebranej substancji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A0D4E4" w14:textId="77777777" w:rsidR="00C03A64" w:rsidRDefault="00C3683C">
            <w:pPr>
              <w:rPr>
                <w:color w:val="000000"/>
              </w:rPr>
            </w:pPr>
            <w:r>
              <w:rPr>
                <w:color w:val="000000"/>
              </w:rPr>
              <w:t>Raz w roku do 29 lipca 2026 r. według stanu na 31 grudnia 2025 r.;</w:t>
            </w:r>
          </w:p>
          <w:p w14:paraId="5C1407C4" w14:textId="77777777" w:rsidR="00C03A64" w:rsidRDefault="00C03A64">
            <w:pPr>
              <w:rPr>
                <w:color w:val="000000"/>
              </w:rPr>
            </w:pPr>
          </w:p>
          <w:p w14:paraId="077ADB5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3DA37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F8216DF" w14:textId="77777777">
              <w:trPr>
                <w:jc w:val="right"/>
              </w:trPr>
              <w:tc>
                <w:tcPr>
                  <w:tcW w:w="788" w:type="dxa"/>
                  <w:tcMar>
                    <w:top w:w="0" w:type="dxa"/>
                    <w:left w:w="0" w:type="dxa"/>
                    <w:bottom w:w="0" w:type="dxa"/>
                    <w:right w:w="0" w:type="dxa"/>
                  </w:tcMar>
                </w:tcPr>
                <w:bookmarkStart w:id="2799" w:name="__bookmark_2377"/>
                <w:bookmarkEnd w:id="2799"/>
                <w:p w14:paraId="4AB43C82" w14:textId="0AD6C2CE" w:rsidR="006B1864" w:rsidRDefault="00C3683C">
                  <w:pPr>
                    <w:jc w:val="right"/>
                    <w:rPr>
                      <w:rStyle w:val="Hipercze"/>
                    </w:rPr>
                  </w:pPr>
                  <w:r>
                    <w:rPr>
                      <w:rStyle w:val="Hipercze"/>
                    </w:rPr>
                    <w:fldChar w:fldCharType="begin"/>
                  </w:r>
                  <w:r>
                    <w:rPr>
                      <w:rStyle w:val="Hipercze"/>
                    </w:rPr>
                    <w:instrText xml:space="preserve"> HYPERLINK \l "badanie.1.50.04" \h </w:instrText>
                  </w:r>
                  <w:r>
                    <w:rPr>
                      <w:rStyle w:val="Hipercze"/>
                    </w:rPr>
                  </w:r>
                  <w:r>
                    <w:rPr>
                      <w:rStyle w:val="Hipercze"/>
                    </w:rPr>
                    <w:fldChar w:fldCharType="separate"/>
                  </w:r>
                  <w:r>
                    <w:rPr>
                      <w:rStyle w:val="Hipercze"/>
                    </w:rPr>
                    <w:t>1.50.04</w:t>
                  </w:r>
                  <w:r>
                    <w:rPr>
                      <w:rStyle w:val="Hipercze"/>
                    </w:rPr>
                    <w:fldChar w:fldCharType="end"/>
                  </w:r>
                </w:p>
              </w:tc>
            </w:tr>
          </w:tbl>
          <w:p w14:paraId="3CB46C70" w14:textId="77777777" w:rsidR="006B1864" w:rsidRDefault="006B1864">
            <w:pPr>
              <w:spacing w:line="1" w:lineRule="auto"/>
            </w:pPr>
          </w:p>
        </w:tc>
      </w:tr>
      <w:tr w:rsidR="006B1864" w14:paraId="2E998E5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A0B4D1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00" w:name="gr.95"/>
            <w:bookmarkStart w:id="2801" w:name="_Toc176176965"/>
            <w:bookmarkStart w:id="2802" w:name="_Toc176183253"/>
            <w:bookmarkEnd w:id="2800"/>
            <w:r w:rsidRPr="00C03A64">
              <w:rPr>
                <w:rFonts w:ascii="Times New Roman" w:hAnsi="Times New Roman" w:cs="Times New Roman"/>
                <w:b/>
                <w:color w:val="000000"/>
                <w:sz w:val="20"/>
              </w:rPr>
              <w:t>95. Zestawy danych z systemów informacyjnych Naczelnego Sądu Administracyjnego</w:t>
            </w:r>
            <w:bookmarkEnd w:id="2801"/>
            <w:bookmarkEnd w:id="2802"/>
          </w:p>
        </w:tc>
      </w:tr>
      <w:tr w:rsidR="006B1864" w14:paraId="11951D0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3F5E29D" w14:textId="77777777" w:rsidR="006B1864" w:rsidRDefault="00C3683C">
            <w:pPr>
              <w:rPr>
                <w:color w:val="000000"/>
              </w:rPr>
            </w:pPr>
            <w:bookmarkStart w:id="2803" w:name="lp.95.1"/>
            <w:bookmarkEnd w:id="280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B03806C" w14:textId="77777777" w:rsidR="00C03A64" w:rsidRDefault="00C3683C">
            <w:pPr>
              <w:rPr>
                <w:color w:val="000000"/>
              </w:rPr>
            </w:pPr>
            <w:r>
              <w:rPr>
                <w:color w:val="000000"/>
              </w:rPr>
              <w:t>System informacyjny Naczelnego Sądu Administracyjnego;</w:t>
            </w:r>
          </w:p>
          <w:p w14:paraId="70626B79" w14:textId="77777777" w:rsidR="006B1864" w:rsidRDefault="00C03A64" w:rsidP="00C03A64">
            <w:pPr>
              <w:ind w:left="283" w:hanging="283"/>
              <w:rPr>
                <w:color w:val="000000"/>
              </w:rPr>
            </w:pPr>
            <w:r>
              <w:rPr>
                <w:color w:val="000000"/>
              </w:rPr>
              <w:tab/>
            </w:r>
            <w:r w:rsidR="00C3683C">
              <w:rPr>
                <w:color w:val="000000"/>
              </w:rPr>
              <w:t>NSA SI 01 – dane dotyczące działalności NSA i wojewódzkich sądów administracyjnych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AC202A9" w14:textId="77777777" w:rsidR="006B1864" w:rsidRDefault="00C3683C">
            <w:pPr>
              <w:rPr>
                <w:color w:val="000000"/>
              </w:rPr>
            </w:pPr>
            <w:r>
              <w:rPr>
                <w:color w:val="000000"/>
              </w:rPr>
              <w:t>Naczelny Sąd Administracyjny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FECD10E" w14:textId="77777777" w:rsidR="006B1864" w:rsidRDefault="00C3683C">
            <w:pPr>
              <w:rPr>
                <w:color w:val="000000"/>
              </w:rPr>
            </w:pPr>
            <w:r>
              <w:rPr>
                <w:color w:val="000000"/>
              </w:rPr>
              <w:t>Zatrudnieni sędziowie. Wpływ spraw i sprawy załatwione w sądach administracyjnych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B1CE0C0" w14:textId="77777777" w:rsidR="00C03A64" w:rsidRDefault="00C3683C">
            <w:pPr>
              <w:rPr>
                <w:color w:val="000000"/>
              </w:rPr>
            </w:pPr>
            <w:r>
              <w:rPr>
                <w:color w:val="000000"/>
              </w:rPr>
              <w:t>Raz w roku do 17 czerwca 2026 r. za rok 2025;</w:t>
            </w:r>
          </w:p>
          <w:p w14:paraId="2DE6F759" w14:textId="77777777" w:rsidR="00C03A64" w:rsidRDefault="00C03A64">
            <w:pPr>
              <w:rPr>
                <w:color w:val="000000"/>
              </w:rPr>
            </w:pPr>
          </w:p>
          <w:p w14:paraId="10ABE3C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D4D357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8042F63" w14:textId="77777777">
              <w:trPr>
                <w:jc w:val="right"/>
              </w:trPr>
              <w:tc>
                <w:tcPr>
                  <w:tcW w:w="788" w:type="dxa"/>
                  <w:tcMar>
                    <w:top w:w="0" w:type="dxa"/>
                    <w:left w:w="0" w:type="dxa"/>
                    <w:bottom w:w="0" w:type="dxa"/>
                    <w:right w:w="0" w:type="dxa"/>
                  </w:tcMar>
                </w:tcPr>
                <w:bookmarkStart w:id="2804" w:name="__bookmark_2378"/>
                <w:bookmarkEnd w:id="2804"/>
                <w:p w14:paraId="0608BB40" w14:textId="6A148A2A"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739AB816" w14:textId="77777777" w:rsidR="006B1864" w:rsidRDefault="006B1864">
            <w:pPr>
              <w:spacing w:line="1" w:lineRule="auto"/>
            </w:pPr>
          </w:p>
        </w:tc>
      </w:tr>
      <w:tr w:rsidR="006B1864" w14:paraId="449B246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0867054" w14:textId="77777777" w:rsidR="006B1864" w:rsidRDefault="00C3683C">
            <w:pPr>
              <w:rPr>
                <w:color w:val="000000"/>
              </w:rPr>
            </w:pPr>
            <w:bookmarkStart w:id="2805" w:name="lp.95.2"/>
            <w:bookmarkEnd w:id="2805"/>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0900C7F" w14:textId="77777777" w:rsidR="00C03A64" w:rsidRDefault="00C3683C">
            <w:pPr>
              <w:rPr>
                <w:color w:val="000000"/>
              </w:rPr>
            </w:pPr>
            <w:r>
              <w:rPr>
                <w:color w:val="000000"/>
              </w:rPr>
              <w:t>System informacyjny Naczelnego Sądu Administracyjnego;</w:t>
            </w:r>
          </w:p>
          <w:p w14:paraId="113C5701" w14:textId="77777777" w:rsidR="006B1864" w:rsidRDefault="00C03A64" w:rsidP="00C03A64">
            <w:pPr>
              <w:ind w:left="283" w:hanging="283"/>
              <w:rPr>
                <w:color w:val="000000"/>
              </w:rPr>
            </w:pPr>
            <w:r>
              <w:rPr>
                <w:color w:val="000000"/>
              </w:rPr>
              <w:tab/>
            </w:r>
            <w:r w:rsidR="00C3683C">
              <w:rPr>
                <w:color w:val="000000"/>
              </w:rPr>
              <w:t>NSA SI 02 – dane dotyczące świadczeń (uposażenia w związku z przejściem lub przeniesieniem sędziego w stan spoczynku) przyznawanych sędziom w podziale według wieku oraz płci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E2864C" w14:textId="77777777" w:rsidR="006B1864" w:rsidRDefault="00C3683C">
            <w:pPr>
              <w:rPr>
                <w:color w:val="000000"/>
              </w:rPr>
            </w:pPr>
            <w:r>
              <w:rPr>
                <w:color w:val="000000"/>
              </w:rPr>
              <w:t>Naczelny Sąd Administracyjny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746EFA5" w14:textId="77777777" w:rsidR="006B1864" w:rsidRDefault="00C3683C">
            <w:pPr>
              <w:rPr>
                <w:color w:val="000000"/>
              </w:rPr>
            </w:pPr>
            <w:r>
              <w:rPr>
                <w:color w:val="000000"/>
              </w:rPr>
              <w:t>Osoby pobierające uposażenia. Sędziowie w stanie spoczynku pobierający uposażenia. Członkowie rodzin pobierający uposażenia rodzinne. Osoby, które w danym roku zostały przeniesione w stan spoczynku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646535" w14:textId="77777777" w:rsidR="00C03A64" w:rsidRDefault="00C3683C">
            <w:pPr>
              <w:rPr>
                <w:color w:val="000000"/>
              </w:rPr>
            </w:pPr>
            <w:r>
              <w:rPr>
                <w:color w:val="000000"/>
              </w:rPr>
              <w:t>Raz w roku do 29 marca 2025 r. za rok 2024;</w:t>
            </w:r>
          </w:p>
          <w:p w14:paraId="418B7B0B" w14:textId="77777777" w:rsidR="00C03A64" w:rsidRDefault="00C03A64">
            <w:pPr>
              <w:rPr>
                <w:color w:val="000000"/>
              </w:rPr>
            </w:pPr>
          </w:p>
          <w:p w14:paraId="1EFC383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D04E93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4567F20" w14:textId="77777777">
              <w:trPr>
                <w:jc w:val="right"/>
              </w:trPr>
              <w:tc>
                <w:tcPr>
                  <w:tcW w:w="788" w:type="dxa"/>
                  <w:tcMar>
                    <w:top w:w="0" w:type="dxa"/>
                    <w:left w:w="0" w:type="dxa"/>
                    <w:bottom w:w="0" w:type="dxa"/>
                    <w:right w:w="0" w:type="dxa"/>
                  </w:tcMar>
                </w:tcPr>
                <w:bookmarkStart w:id="2806" w:name="__bookmark_2379"/>
                <w:bookmarkEnd w:id="2806"/>
                <w:p w14:paraId="5075053B" w14:textId="714D7FD4"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7557CE88" w14:textId="77777777" w:rsidR="006B1864" w:rsidRDefault="006B1864">
            <w:pPr>
              <w:spacing w:line="1" w:lineRule="auto"/>
            </w:pPr>
          </w:p>
        </w:tc>
      </w:tr>
      <w:tr w:rsidR="006B1864" w14:paraId="0EBE5E39"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ED14E88"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07" w:name="gr.96"/>
            <w:bookmarkStart w:id="2808" w:name="_Toc176176966"/>
            <w:bookmarkStart w:id="2809" w:name="_Toc176183254"/>
            <w:bookmarkEnd w:id="2807"/>
            <w:r w:rsidRPr="00C03A64">
              <w:rPr>
                <w:rFonts w:ascii="Times New Roman" w:hAnsi="Times New Roman" w:cs="Times New Roman"/>
                <w:b/>
                <w:color w:val="000000"/>
                <w:sz w:val="20"/>
              </w:rPr>
              <w:t>96. Zestawy danych z systemów informacyjnych Naczelnej Dyrekcji Archiwów Państwowych</w:t>
            </w:r>
            <w:bookmarkEnd w:id="2808"/>
            <w:bookmarkEnd w:id="2809"/>
          </w:p>
        </w:tc>
      </w:tr>
      <w:tr w:rsidR="006B1864" w14:paraId="1B54E4C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3167A1" w14:textId="77777777" w:rsidR="006B1864" w:rsidRDefault="00C3683C">
            <w:pPr>
              <w:rPr>
                <w:color w:val="000000"/>
              </w:rPr>
            </w:pPr>
            <w:bookmarkStart w:id="2810" w:name="lp.96.1"/>
            <w:bookmarkEnd w:id="2810"/>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A616ACC" w14:textId="77777777" w:rsidR="00C03A64" w:rsidRDefault="00C3683C">
            <w:pPr>
              <w:rPr>
                <w:color w:val="000000"/>
              </w:rPr>
            </w:pPr>
            <w:r>
              <w:rPr>
                <w:color w:val="000000"/>
              </w:rPr>
              <w:t>System teleinformatyczny NiKA (Nadzór i Kontrola Archiwalna); Ewidencja Przechowawców Dokumentacji Osobowej i Płacowej; System Ewidencji Zasobu Archiwalnego; Zintegrowany System Informacji Archiwalnej;</w:t>
            </w:r>
          </w:p>
          <w:p w14:paraId="664AEFBF" w14:textId="77777777" w:rsidR="006B1864" w:rsidRDefault="00C03A64" w:rsidP="00C03A64">
            <w:pPr>
              <w:ind w:left="283" w:hanging="283"/>
              <w:rPr>
                <w:color w:val="000000"/>
              </w:rPr>
            </w:pPr>
            <w:r>
              <w:rPr>
                <w:color w:val="000000"/>
              </w:rPr>
              <w:tab/>
            </w:r>
            <w:r w:rsidR="00C3683C">
              <w:rPr>
                <w:color w:val="000000"/>
              </w:rPr>
              <w:t>NDAP NiKA_EPDOiP_SEZAM_ZOSIA 01 – dane w zakresie zasobu archiwalnego, akt udostępnionych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DC51D8" w14:textId="77777777" w:rsidR="006B1864" w:rsidRDefault="00C3683C">
            <w:pPr>
              <w:rPr>
                <w:color w:val="000000"/>
              </w:rPr>
            </w:pPr>
            <w:r>
              <w:rPr>
                <w:color w:val="000000"/>
              </w:rPr>
              <w:t>Naczelna Dyrekcja Archiwów Państwowych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63CB50C" w14:textId="77777777" w:rsidR="006B1864" w:rsidRDefault="00C3683C">
            <w:pPr>
              <w:rPr>
                <w:color w:val="000000"/>
              </w:rPr>
            </w:pPr>
            <w:r>
              <w:rPr>
                <w:color w:val="000000"/>
              </w:rPr>
              <w:t>Zasób archiwalny. Dokonane kwerendy. Akta udostępnione. Archiwa państwowe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1FA3E37" w14:textId="77777777" w:rsidR="00C03A64" w:rsidRDefault="00C3683C">
            <w:pPr>
              <w:rPr>
                <w:color w:val="000000"/>
              </w:rPr>
            </w:pPr>
            <w:r>
              <w:rPr>
                <w:color w:val="000000"/>
              </w:rPr>
              <w:t>Raz w roku do 29 lipca 2026 r. za rok 2025;</w:t>
            </w:r>
          </w:p>
          <w:p w14:paraId="683187F0" w14:textId="77777777" w:rsidR="00C03A64" w:rsidRDefault="00C03A64">
            <w:pPr>
              <w:rPr>
                <w:color w:val="000000"/>
              </w:rPr>
            </w:pPr>
          </w:p>
          <w:p w14:paraId="4F38F8B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7AAB8A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B1FFD65" w14:textId="77777777">
              <w:trPr>
                <w:jc w:val="right"/>
              </w:trPr>
              <w:tc>
                <w:tcPr>
                  <w:tcW w:w="788" w:type="dxa"/>
                  <w:tcMar>
                    <w:top w:w="0" w:type="dxa"/>
                    <w:left w:w="0" w:type="dxa"/>
                    <w:bottom w:w="0" w:type="dxa"/>
                    <w:right w:w="0" w:type="dxa"/>
                  </w:tcMar>
                </w:tcPr>
                <w:bookmarkStart w:id="2811" w:name="__bookmark_2380"/>
                <w:bookmarkEnd w:id="2811"/>
                <w:p w14:paraId="4B7BE57E" w14:textId="452DD809" w:rsidR="006B1864" w:rsidRDefault="00C3683C">
                  <w:pPr>
                    <w:jc w:val="right"/>
                    <w:rPr>
                      <w:rStyle w:val="Hipercze"/>
                    </w:rPr>
                  </w:pPr>
                  <w:r>
                    <w:rPr>
                      <w:rStyle w:val="Hipercze"/>
                    </w:rPr>
                    <w:fldChar w:fldCharType="begin"/>
                  </w:r>
                  <w:r>
                    <w:rPr>
                      <w:rStyle w:val="Hipercze"/>
                    </w:rPr>
                    <w:instrText xml:space="preserve"> HYPERLINK \l "badanie.1.43.01" \h </w:instrText>
                  </w:r>
                  <w:r>
                    <w:rPr>
                      <w:rStyle w:val="Hipercze"/>
                    </w:rPr>
                  </w:r>
                  <w:r>
                    <w:rPr>
                      <w:rStyle w:val="Hipercze"/>
                    </w:rPr>
                    <w:fldChar w:fldCharType="separate"/>
                  </w:r>
                  <w:r>
                    <w:rPr>
                      <w:rStyle w:val="Hipercze"/>
                    </w:rPr>
                    <w:t>1.43.01</w:t>
                  </w:r>
                  <w:r>
                    <w:rPr>
                      <w:rStyle w:val="Hipercze"/>
                    </w:rPr>
                    <w:fldChar w:fldCharType="end"/>
                  </w:r>
                </w:p>
              </w:tc>
            </w:tr>
          </w:tbl>
          <w:p w14:paraId="4548F7BD" w14:textId="77777777" w:rsidR="006B1864" w:rsidRDefault="006B1864">
            <w:pPr>
              <w:spacing w:line="1" w:lineRule="auto"/>
            </w:pPr>
          </w:p>
        </w:tc>
      </w:tr>
      <w:tr w:rsidR="006B1864" w14:paraId="3100EC5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2DA6FD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12" w:name="gr.97"/>
            <w:bookmarkStart w:id="2813" w:name="_Toc176176967"/>
            <w:bookmarkStart w:id="2814" w:name="_Toc176183255"/>
            <w:bookmarkEnd w:id="2812"/>
            <w:r w:rsidRPr="00C03A64">
              <w:rPr>
                <w:rFonts w:ascii="Times New Roman" w:hAnsi="Times New Roman" w:cs="Times New Roman"/>
                <w:b/>
                <w:color w:val="000000"/>
                <w:sz w:val="20"/>
              </w:rPr>
              <w:t>97. Zestawy danych z systemów informacyjnych Naczelnej Izby Aptekarskiej</w:t>
            </w:r>
            <w:bookmarkEnd w:id="2813"/>
            <w:bookmarkEnd w:id="2814"/>
          </w:p>
        </w:tc>
      </w:tr>
      <w:tr w:rsidR="006B1864" w14:paraId="119F96A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B7679CE" w14:textId="77777777" w:rsidR="006B1864" w:rsidRDefault="00C3683C">
            <w:pPr>
              <w:rPr>
                <w:color w:val="000000"/>
              </w:rPr>
            </w:pPr>
            <w:bookmarkStart w:id="2815" w:name="lp.97.1"/>
            <w:bookmarkEnd w:id="281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B2B84EA" w14:textId="77777777" w:rsidR="00C03A64" w:rsidRDefault="00C3683C">
            <w:pPr>
              <w:rPr>
                <w:color w:val="000000"/>
              </w:rPr>
            </w:pPr>
            <w:r>
              <w:rPr>
                <w:color w:val="000000"/>
              </w:rPr>
              <w:t>System informacyjny dotyczący farmaceutów uprawnionych do wykonywania zawodu na terytorium Rzeczypospolitej Polskiej;</w:t>
            </w:r>
          </w:p>
          <w:p w14:paraId="2F96DDE0" w14:textId="77777777" w:rsidR="006B1864" w:rsidRDefault="00C03A64" w:rsidP="00C03A64">
            <w:pPr>
              <w:ind w:left="283" w:hanging="283"/>
              <w:rPr>
                <w:color w:val="000000"/>
              </w:rPr>
            </w:pPr>
            <w:r>
              <w:rPr>
                <w:color w:val="000000"/>
              </w:rPr>
              <w:tab/>
            </w:r>
            <w:r w:rsidR="00C3683C">
              <w:rPr>
                <w:color w:val="000000"/>
              </w:rPr>
              <w:t>NIA SI 01 – dane o farmaceutach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CA9E2F" w14:textId="77777777" w:rsidR="006B1864" w:rsidRDefault="00C3683C">
            <w:pPr>
              <w:rPr>
                <w:color w:val="000000"/>
              </w:rPr>
            </w:pPr>
            <w:r>
              <w:rPr>
                <w:color w:val="000000"/>
              </w:rPr>
              <w:t>Naczelna Izba Aptekarska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D2359AC" w14:textId="77777777" w:rsidR="006B1864" w:rsidRDefault="00C3683C">
            <w:pPr>
              <w:rPr>
                <w:color w:val="000000"/>
              </w:rPr>
            </w:pPr>
            <w:r>
              <w:rPr>
                <w:color w:val="000000"/>
              </w:rPr>
              <w:t>Data urodzenia. Obywatelstwo. Numer prawa wykonywania zawodu. Stopień specjalizacji farmaceuty. Rodzaj posiadanej specjalizacji. Imię. Nazwisko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0340B34" w14:textId="77777777" w:rsidR="00C03A64" w:rsidRDefault="00C3683C">
            <w:pPr>
              <w:rPr>
                <w:color w:val="000000"/>
              </w:rPr>
            </w:pPr>
            <w:r>
              <w:rPr>
                <w:color w:val="000000"/>
              </w:rPr>
              <w:t>Raz w roku do 16 stycznia 2026 r. za rok 2025;</w:t>
            </w:r>
          </w:p>
          <w:p w14:paraId="779E9D22" w14:textId="77777777" w:rsidR="00C03A64" w:rsidRDefault="00C03A64">
            <w:pPr>
              <w:rPr>
                <w:color w:val="000000"/>
              </w:rPr>
            </w:pPr>
          </w:p>
          <w:p w14:paraId="1AFF19F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794C37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EDB02AE" w14:textId="77777777">
              <w:trPr>
                <w:jc w:val="right"/>
              </w:trPr>
              <w:tc>
                <w:tcPr>
                  <w:tcW w:w="788" w:type="dxa"/>
                  <w:tcMar>
                    <w:top w:w="0" w:type="dxa"/>
                    <w:left w:w="0" w:type="dxa"/>
                    <w:bottom w:w="0" w:type="dxa"/>
                    <w:right w:w="0" w:type="dxa"/>
                  </w:tcMar>
                </w:tcPr>
                <w:bookmarkStart w:id="2816" w:name="__bookmark_2381"/>
                <w:bookmarkEnd w:id="2816"/>
                <w:p w14:paraId="311BB427" w14:textId="090CE059"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03027DC5" w14:textId="77777777" w:rsidR="006B1864" w:rsidRDefault="006B1864">
            <w:pPr>
              <w:spacing w:line="1" w:lineRule="auto"/>
            </w:pPr>
          </w:p>
        </w:tc>
      </w:tr>
      <w:tr w:rsidR="006B1864" w14:paraId="2A331E2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263655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17" w:name="gr.98"/>
            <w:bookmarkStart w:id="2818" w:name="_Toc176176968"/>
            <w:bookmarkStart w:id="2819" w:name="_Toc176183256"/>
            <w:bookmarkEnd w:id="2817"/>
            <w:r w:rsidRPr="00C03A64">
              <w:rPr>
                <w:rFonts w:ascii="Times New Roman" w:hAnsi="Times New Roman" w:cs="Times New Roman"/>
                <w:b/>
                <w:color w:val="000000"/>
                <w:sz w:val="20"/>
              </w:rPr>
              <w:t>98. Zestawy danych z systemów informacyjnych Naczelnej Izby Lekarskiej</w:t>
            </w:r>
            <w:bookmarkEnd w:id="2818"/>
            <w:bookmarkEnd w:id="2819"/>
          </w:p>
        </w:tc>
      </w:tr>
      <w:tr w:rsidR="006B1864" w14:paraId="6106800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617D74C" w14:textId="77777777" w:rsidR="006B1864" w:rsidRDefault="00C3683C">
            <w:pPr>
              <w:rPr>
                <w:color w:val="000000"/>
              </w:rPr>
            </w:pPr>
            <w:bookmarkStart w:id="2820" w:name="lp.98.1"/>
            <w:bookmarkEnd w:id="2820"/>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BAB2306" w14:textId="77777777" w:rsidR="00C03A64" w:rsidRDefault="00C3683C">
            <w:pPr>
              <w:rPr>
                <w:color w:val="000000"/>
              </w:rPr>
            </w:pPr>
            <w:r>
              <w:rPr>
                <w:color w:val="000000"/>
              </w:rPr>
              <w:t>Centralny Rejestr Lekarzy i Lekarzy Dentystów Rzeczypospolitej Polskiej;</w:t>
            </w:r>
          </w:p>
          <w:p w14:paraId="4F6B81A8" w14:textId="77777777" w:rsidR="006B1864" w:rsidRDefault="00C03A64" w:rsidP="00C03A64">
            <w:pPr>
              <w:ind w:left="283" w:hanging="283"/>
              <w:rPr>
                <w:color w:val="000000"/>
              </w:rPr>
            </w:pPr>
            <w:r>
              <w:rPr>
                <w:color w:val="000000"/>
              </w:rPr>
              <w:tab/>
            </w:r>
            <w:r w:rsidR="00C3683C">
              <w:rPr>
                <w:color w:val="000000"/>
              </w:rPr>
              <w:t>NIL CRL 01 – dane o lekarzach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A59FA1F" w14:textId="77777777" w:rsidR="006B1864" w:rsidRDefault="00C3683C">
            <w:pPr>
              <w:rPr>
                <w:color w:val="000000"/>
              </w:rPr>
            </w:pPr>
            <w:r>
              <w:rPr>
                <w:color w:val="000000"/>
              </w:rPr>
              <w:t>Naczelna Izba Lekarska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8DD6D47" w14:textId="77777777" w:rsidR="006B1864" w:rsidRDefault="00C3683C">
            <w:pPr>
              <w:rPr>
                <w:color w:val="000000"/>
              </w:rPr>
            </w:pPr>
            <w:r>
              <w:rPr>
                <w:color w:val="000000"/>
              </w:rPr>
              <w:t>PESEL. Imię i nazwisko. Data urodzenia. Obywatelstwo. Numer prawa wykonywania zawodu. Stopień posiadanej specjalizacji. Informacje o skreśleniu z listy rejestru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1B5F37F" w14:textId="77777777" w:rsidR="00C03A64" w:rsidRDefault="00C3683C">
            <w:pPr>
              <w:rPr>
                <w:color w:val="000000"/>
              </w:rPr>
            </w:pPr>
            <w:r>
              <w:rPr>
                <w:color w:val="000000"/>
              </w:rPr>
              <w:t>Raz w roku do 3 lutego 2026 r. według stanu na 31 grudnia 2025 r.;</w:t>
            </w:r>
          </w:p>
          <w:p w14:paraId="3C4AF32E" w14:textId="77777777" w:rsidR="00C03A64" w:rsidRDefault="00C03A64">
            <w:pPr>
              <w:rPr>
                <w:color w:val="000000"/>
              </w:rPr>
            </w:pPr>
          </w:p>
          <w:p w14:paraId="225FED5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52164A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C24A4B" w14:textId="77777777">
              <w:trPr>
                <w:jc w:val="right"/>
              </w:trPr>
              <w:tc>
                <w:tcPr>
                  <w:tcW w:w="788" w:type="dxa"/>
                  <w:tcMar>
                    <w:top w:w="0" w:type="dxa"/>
                    <w:left w:w="0" w:type="dxa"/>
                    <w:bottom w:w="0" w:type="dxa"/>
                    <w:right w:w="0" w:type="dxa"/>
                  </w:tcMar>
                </w:tcPr>
                <w:bookmarkStart w:id="2821" w:name="__bookmark_2382"/>
                <w:bookmarkEnd w:id="2821"/>
                <w:p w14:paraId="7D1FDF31" w14:textId="7BD700B3"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1AA903E1" w14:textId="77777777" w:rsidR="006B1864" w:rsidRDefault="006B1864">
            <w:pPr>
              <w:spacing w:line="1" w:lineRule="auto"/>
            </w:pPr>
          </w:p>
        </w:tc>
      </w:tr>
      <w:tr w:rsidR="006B1864" w14:paraId="0E22663B"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16AED6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22" w:name="gr.99"/>
            <w:bookmarkStart w:id="2823" w:name="_Toc176176969"/>
            <w:bookmarkStart w:id="2824" w:name="_Toc176183257"/>
            <w:bookmarkEnd w:id="2822"/>
            <w:r w:rsidRPr="00C03A64">
              <w:rPr>
                <w:rFonts w:ascii="Times New Roman" w:hAnsi="Times New Roman" w:cs="Times New Roman"/>
                <w:b/>
                <w:color w:val="000000"/>
                <w:sz w:val="20"/>
              </w:rPr>
              <w:t>99. Zestawy danych z systemów informacyjnych Naczelnej Izby Pielęgniarek i Położnych</w:t>
            </w:r>
            <w:bookmarkEnd w:id="2823"/>
            <w:bookmarkEnd w:id="2824"/>
          </w:p>
        </w:tc>
      </w:tr>
      <w:tr w:rsidR="006B1864" w14:paraId="7A70EF9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8B8A8CB" w14:textId="77777777" w:rsidR="006B1864" w:rsidRDefault="00C3683C">
            <w:pPr>
              <w:rPr>
                <w:color w:val="000000"/>
              </w:rPr>
            </w:pPr>
            <w:bookmarkStart w:id="2825" w:name="lp.99.1"/>
            <w:bookmarkEnd w:id="282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F3058E6" w14:textId="77777777" w:rsidR="00C03A64" w:rsidRDefault="00C3683C">
            <w:pPr>
              <w:rPr>
                <w:color w:val="000000"/>
              </w:rPr>
            </w:pPr>
            <w:r>
              <w:rPr>
                <w:color w:val="000000"/>
              </w:rPr>
              <w:t>Centralny Rejestr Pielęgniarek i Położnych;</w:t>
            </w:r>
          </w:p>
          <w:p w14:paraId="3CCF51A3" w14:textId="77777777" w:rsidR="006B1864" w:rsidRDefault="00C03A64" w:rsidP="00C03A64">
            <w:pPr>
              <w:ind w:left="283" w:hanging="283"/>
              <w:rPr>
                <w:color w:val="000000"/>
              </w:rPr>
            </w:pPr>
            <w:r>
              <w:rPr>
                <w:color w:val="000000"/>
              </w:rPr>
              <w:tab/>
            </w:r>
            <w:r w:rsidR="00C3683C">
              <w:rPr>
                <w:color w:val="000000"/>
              </w:rPr>
              <w:t>NIPiP CRPiP 01 – dane o pielęgniarkach i położnych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87BAB22" w14:textId="77777777" w:rsidR="006B1864" w:rsidRDefault="00C3683C">
            <w:pPr>
              <w:rPr>
                <w:color w:val="000000"/>
              </w:rPr>
            </w:pPr>
            <w:r>
              <w:rPr>
                <w:color w:val="000000"/>
              </w:rPr>
              <w:t>Naczelna Izba Pielęgniarek i Położnych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B613E26" w14:textId="77777777" w:rsidR="006B1864" w:rsidRDefault="00C3683C">
            <w:pPr>
              <w:rPr>
                <w:color w:val="000000"/>
              </w:rPr>
            </w:pPr>
            <w:r>
              <w:rPr>
                <w:color w:val="000000"/>
              </w:rPr>
              <w:t>PESEL. Imię i nazwisko. Data urodzenia. Obywatelstwo. Numer prawa wykonywania zawodu. Informacje o skreśleniu z listy rejestru. Poziom wykształcenia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C9A08F4" w14:textId="77777777" w:rsidR="00C03A64" w:rsidRDefault="00C3683C">
            <w:pPr>
              <w:rPr>
                <w:color w:val="000000"/>
              </w:rPr>
            </w:pPr>
            <w:r>
              <w:rPr>
                <w:color w:val="000000"/>
              </w:rPr>
              <w:t>Raz w roku do 3 lutego 2026 r. według stanu na 31 grudnia 2025 r.;</w:t>
            </w:r>
          </w:p>
          <w:p w14:paraId="5C56479D" w14:textId="77777777" w:rsidR="00C03A64" w:rsidRDefault="00C03A64">
            <w:pPr>
              <w:rPr>
                <w:color w:val="000000"/>
              </w:rPr>
            </w:pPr>
          </w:p>
          <w:p w14:paraId="75063D1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63244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C3259D" w14:textId="77777777">
              <w:trPr>
                <w:jc w:val="right"/>
              </w:trPr>
              <w:tc>
                <w:tcPr>
                  <w:tcW w:w="788" w:type="dxa"/>
                  <w:tcMar>
                    <w:top w:w="0" w:type="dxa"/>
                    <w:left w:w="0" w:type="dxa"/>
                    <w:bottom w:w="0" w:type="dxa"/>
                    <w:right w:w="0" w:type="dxa"/>
                  </w:tcMar>
                </w:tcPr>
                <w:bookmarkStart w:id="2826" w:name="__bookmark_2383"/>
                <w:bookmarkEnd w:id="2826"/>
                <w:p w14:paraId="75748299" w14:textId="3AC97F2C"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0686BF98" w14:textId="77777777" w:rsidR="006B1864" w:rsidRDefault="006B1864">
            <w:pPr>
              <w:spacing w:line="1" w:lineRule="auto"/>
            </w:pPr>
          </w:p>
        </w:tc>
      </w:tr>
      <w:tr w:rsidR="006B1864" w14:paraId="21A9E39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9A4C86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27" w:name="gr.100"/>
            <w:bookmarkStart w:id="2828" w:name="_Toc176176970"/>
            <w:bookmarkStart w:id="2829" w:name="_Toc176183258"/>
            <w:bookmarkEnd w:id="2827"/>
            <w:r w:rsidRPr="00C03A64">
              <w:rPr>
                <w:rFonts w:ascii="Times New Roman" w:hAnsi="Times New Roman" w:cs="Times New Roman"/>
                <w:b/>
                <w:color w:val="000000"/>
                <w:sz w:val="20"/>
              </w:rPr>
              <w:t>100. Zestawy danych z systemów informacyjnych Naczelnej Rady Adwokackiej</w:t>
            </w:r>
            <w:bookmarkEnd w:id="2828"/>
            <w:bookmarkEnd w:id="2829"/>
          </w:p>
        </w:tc>
      </w:tr>
      <w:tr w:rsidR="006B1864" w14:paraId="14E53DA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D8C6069" w14:textId="77777777" w:rsidR="006B1864" w:rsidRDefault="00C3683C">
            <w:pPr>
              <w:rPr>
                <w:color w:val="000000"/>
              </w:rPr>
            </w:pPr>
            <w:bookmarkStart w:id="2830" w:name="lp.100.1"/>
            <w:bookmarkEnd w:id="2830"/>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D5B6619" w14:textId="77777777" w:rsidR="00C03A64" w:rsidRDefault="00C3683C">
            <w:pPr>
              <w:rPr>
                <w:color w:val="000000"/>
              </w:rPr>
            </w:pPr>
            <w:r>
              <w:rPr>
                <w:color w:val="000000"/>
              </w:rPr>
              <w:t>System informacyjny Naczelnej Rady Adwokackiej;</w:t>
            </w:r>
          </w:p>
          <w:p w14:paraId="1668B1A3" w14:textId="77777777" w:rsidR="006B1864" w:rsidRDefault="00C03A64" w:rsidP="00C03A64">
            <w:pPr>
              <w:ind w:left="283" w:hanging="283"/>
              <w:rPr>
                <w:color w:val="000000"/>
              </w:rPr>
            </w:pPr>
            <w:r>
              <w:rPr>
                <w:color w:val="000000"/>
              </w:rPr>
              <w:tab/>
            </w:r>
            <w:r w:rsidR="00C3683C">
              <w:rPr>
                <w:color w:val="000000"/>
              </w:rPr>
              <w:t>NRA SI 01 – dane dotyczące liczby adwokatów, aplikantów i zespołów adwokackich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9738AEA" w14:textId="77777777" w:rsidR="006B1864" w:rsidRDefault="00C3683C">
            <w:pPr>
              <w:rPr>
                <w:color w:val="000000"/>
              </w:rPr>
            </w:pPr>
            <w:r>
              <w:rPr>
                <w:color w:val="000000"/>
              </w:rPr>
              <w:t>Naczelna Rada Adwokacka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0A4FE88" w14:textId="77777777" w:rsidR="006B1864" w:rsidRDefault="00C3683C">
            <w:pPr>
              <w:rPr>
                <w:color w:val="000000"/>
              </w:rPr>
            </w:pPr>
            <w:r>
              <w:rPr>
                <w:color w:val="000000"/>
              </w:rPr>
              <w:t>Adwokatura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C5AB36" w14:textId="77777777" w:rsidR="00C03A64" w:rsidRDefault="00C3683C">
            <w:pPr>
              <w:rPr>
                <w:color w:val="000000"/>
              </w:rPr>
            </w:pPr>
            <w:r>
              <w:rPr>
                <w:color w:val="000000"/>
              </w:rPr>
              <w:t>Raz w roku do 17 czerwca 2026 r. według stanu na 31 grudnia 2025 r.;</w:t>
            </w:r>
          </w:p>
          <w:p w14:paraId="2E45D736" w14:textId="77777777" w:rsidR="00C03A64" w:rsidRDefault="00C03A64">
            <w:pPr>
              <w:rPr>
                <w:color w:val="000000"/>
              </w:rPr>
            </w:pPr>
          </w:p>
          <w:p w14:paraId="485E0CF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B24D54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44134F" w14:textId="77777777">
              <w:trPr>
                <w:jc w:val="right"/>
              </w:trPr>
              <w:tc>
                <w:tcPr>
                  <w:tcW w:w="788" w:type="dxa"/>
                  <w:tcMar>
                    <w:top w:w="0" w:type="dxa"/>
                    <w:left w:w="0" w:type="dxa"/>
                    <w:bottom w:w="0" w:type="dxa"/>
                    <w:right w:w="0" w:type="dxa"/>
                  </w:tcMar>
                </w:tcPr>
                <w:bookmarkStart w:id="2831" w:name="__bookmark_2384"/>
                <w:bookmarkEnd w:id="2831"/>
                <w:p w14:paraId="2F169AF9" w14:textId="5F208E27"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7BA570CC" w14:textId="77777777" w:rsidR="006B1864" w:rsidRDefault="006B1864">
            <w:pPr>
              <w:spacing w:line="1" w:lineRule="auto"/>
            </w:pPr>
          </w:p>
        </w:tc>
      </w:tr>
      <w:tr w:rsidR="006B1864" w14:paraId="546FE856"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97B90D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32" w:name="gr.101"/>
            <w:bookmarkStart w:id="2833" w:name="_Toc176176971"/>
            <w:bookmarkStart w:id="2834" w:name="_Toc176183259"/>
            <w:bookmarkEnd w:id="2832"/>
            <w:r w:rsidRPr="00C03A64">
              <w:rPr>
                <w:rFonts w:ascii="Times New Roman" w:hAnsi="Times New Roman" w:cs="Times New Roman"/>
                <w:b/>
                <w:color w:val="000000"/>
                <w:sz w:val="20"/>
              </w:rPr>
              <w:t>101. Zestawy danych z systemów informacyjnych Najwyższej Izby Kontroli</w:t>
            </w:r>
            <w:bookmarkEnd w:id="2833"/>
            <w:bookmarkEnd w:id="2834"/>
          </w:p>
        </w:tc>
      </w:tr>
      <w:tr w:rsidR="006B1864" w14:paraId="6830B5F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431047B" w14:textId="77777777" w:rsidR="006B1864" w:rsidRDefault="00C3683C">
            <w:pPr>
              <w:rPr>
                <w:color w:val="000000"/>
              </w:rPr>
            </w:pPr>
            <w:bookmarkStart w:id="2835" w:name="lp.101.1"/>
            <w:bookmarkEnd w:id="283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85C956" w14:textId="77777777" w:rsidR="00C03A64" w:rsidRDefault="00C3683C">
            <w:pPr>
              <w:rPr>
                <w:color w:val="000000"/>
              </w:rPr>
            </w:pPr>
            <w:r>
              <w:rPr>
                <w:color w:val="000000"/>
              </w:rPr>
              <w:t>System informacyjny Najwyższej Izby Kontroli;</w:t>
            </w:r>
          </w:p>
          <w:p w14:paraId="7289BC3C" w14:textId="77777777" w:rsidR="006B1864" w:rsidRDefault="00C03A64" w:rsidP="00C03A64">
            <w:pPr>
              <w:ind w:left="283" w:hanging="283"/>
              <w:rPr>
                <w:color w:val="000000"/>
              </w:rPr>
            </w:pPr>
            <w:r>
              <w:rPr>
                <w:color w:val="000000"/>
              </w:rPr>
              <w:tab/>
            </w:r>
            <w:r w:rsidR="00C3683C">
              <w:rPr>
                <w:color w:val="000000"/>
              </w:rPr>
              <w:t>NIK SI 01 – dane dotyczące działalności NIK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9073B64" w14:textId="77777777" w:rsidR="006B1864" w:rsidRDefault="00C3683C">
            <w:pPr>
              <w:rPr>
                <w:color w:val="000000"/>
              </w:rPr>
            </w:pPr>
            <w:r>
              <w:rPr>
                <w:color w:val="000000"/>
              </w:rPr>
              <w:t>Najwyższa Izba Kontroli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57E2CE5" w14:textId="77777777" w:rsidR="006B1864" w:rsidRDefault="00C3683C">
            <w:pPr>
              <w:rPr>
                <w:color w:val="000000"/>
              </w:rPr>
            </w:pPr>
            <w:r>
              <w:rPr>
                <w:color w:val="000000"/>
              </w:rPr>
              <w:t>Kontrole jednostkowe Najwyższej Izby Kontroli. Wystąpienia pokontrolne Najwyższej Izby Kontroli. Zawiadomienia skierowane przez Najwyższą Izbę Kontroli do organów powołanych do ścigania przestępstw lub wykroczeń. Zawiadomienia skierowane przez Najwyższą Izbę Kontroli do prokuratury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48CFE32" w14:textId="77777777" w:rsidR="00C03A64" w:rsidRDefault="00C3683C">
            <w:pPr>
              <w:rPr>
                <w:color w:val="000000"/>
              </w:rPr>
            </w:pPr>
            <w:r>
              <w:rPr>
                <w:color w:val="000000"/>
              </w:rPr>
              <w:t>Raz w roku do 30 marca 2026 r. za rok 2025;</w:t>
            </w:r>
          </w:p>
          <w:p w14:paraId="5000960F" w14:textId="77777777" w:rsidR="00C03A64" w:rsidRDefault="00C03A64">
            <w:pPr>
              <w:rPr>
                <w:color w:val="000000"/>
              </w:rPr>
            </w:pPr>
          </w:p>
          <w:p w14:paraId="4189ABB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98E803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we Wrocławiu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6E8766" w14:textId="77777777">
              <w:trPr>
                <w:jc w:val="right"/>
              </w:trPr>
              <w:tc>
                <w:tcPr>
                  <w:tcW w:w="788" w:type="dxa"/>
                  <w:tcMar>
                    <w:top w:w="0" w:type="dxa"/>
                    <w:left w:w="0" w:type="dxa"/>
                    <w:bottom w:w="0" w:type="dxa"/>
                    <w:right w:w="0" w:type="dxa"/>
                  </w:tcMar>
                </w:tcPr>
                <w:bookmarkStart w:id="2836" w:name="__bookmark_2385"/>
                <w:bookmarkEnd w:id="2836"/>
                <w:p w14:paraId="4ADAE420" w14:textId="4265D936" w:rsidR="006B1864" w:rsidRDefault="00C3683C">
                  <w:pPr>
                    <w:jc w:val="right"/>
                    <w:rPr>
                      <w:rStyle w:val="Hipercze"/>
                    </w:rPr>
                  </w:pPr>
                  <w:r>
                    <w:rPr>
                      <w:rStyle w:val="Hipercze"/>
                    </w:rPr>
                    <w:fldChar w:fldCharType="begin"/>
                  </w:r>
                  <w:r>
                    <w:rPr>
                      <w:rStyle w:val="Hipercze"/>
                    </w:rPr>
                    <w:instrText xml:space="preserve"> HYPERLINK \l "badanie.1.02.01" \h </w:instrText>
                  </w:r>
                  <w:r>
                    <w:rPr>
                      <w:rStyle w:val="Hipercze"/>
                    </w:rPr>
                  </w:r>
                  <w:r>
                    <w:rPr>
                      <w:rStyle w:val="Hipercze"/>
                    </w:rPr>
                    <w:fldChar w:fldCharType="separate"/>
                  </w:r>
                  <w:r>
                    <w:rPr>
                      <w:rStyle w:val="Hipercze"/>
                    </w:rPr>
                    <w:t>1.02.01</w:t>
                  </w:r>
                  <w:r>
                    <w:rPr>
                      <w:rStyle w:val="Hipercze"/>
                    </w:rPr>
                    <w:fldChar w:fldCharType="end"/>
                  </w:r>
                </w:p>
              </w:tc>
            </w:tr>
          </w:tbl>
          <w:p w14:paraId="0D4D43DA" w14:textId="77777777" w:rsidR="006B1864" w:rsidRDefault="006B1864">
            <w:pPr>
              <w:spacing w:line="1" w:lineRule="auto"/>
            </w:pPr>
          </w:p>
        </w:tc>
      </w:tr>
      <w:tr w:rsidR="006B1864" w14:paraId="3AA0D47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FC1D8A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37" w:name="gr.102"/>
            <w:bookmarkStart w:id="2838" w:name="_Toc176176972"/>
            <w:bookmarkStart w:id="2839" w:name="_Toc176183260"/>
            <w:bookmarkEnd w:id="2837"/>
            <w:r w:rsidRPr="00C03A64">
              <w:rPr>
                <w:rFonts w:ascii="Times New Roman" w:hAnsi="Times New Roman" w:cs="Times New Roman"/>
                <w:b/>
                <w:color w:val="000000"/>
                <w:sz w:val="20"/>
              </w:rPr>
              <w:t>102. Zestawy danych z systemów informacyjnych Narodowego Banku Polskiego</w:t>
            </w:r>
            <w:bookmarkEnd w:id="2838"/>
            <w:bookmarkEnd w:id="2839"/>
          </w:p>
        </w:tc>
      </w:tr>
      <w:tr w:rsidR="006B1864" w14:paraId="3DFAF39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70468C5" w14:textId="77777777" w:rsidR="006B1864" w:rsidRDefault="00C3683C">
            <w:pPr>
              <w:rPr>
                <w:color w:val="000000"/>
              </w:rPr>
            </w:pPr>
            <w:bookmarkStart w:id="2840" w:name="lp.102.1"/>
            <w:bookmarkEnd w:id="2840"/>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F343199" w14:textId="77777777" w:rsidR="00C03A64" w:rsidRDefault="00C3683C">
            <w:pPr>
              <w:rPr>
                <w:color w:val="000000"/>
              </w:rPr>
            </w:pPr>
            <w:r>
              <w:rPr>
                <w:color w:val="000000"/>
              </w:rPr>
              <w:t>System agenta emisji;</w:t>
            </w:r>
          </w:p>
          <w:p w14:paraId="605F80DD" w14:textId="77777777" w:rsidR="006B1864" w:rsidRDefault="00C03A64" w:rsidP="00C03A64">
            <w:pPr>
              <w:ind w:left="283" w:hanging="283"/>
              <w:rPr>
                <w:color w:val="000000"/>
              </w:rPr>
            </w:pPr>
            <w:r>
              <w:rPr>
                <w:color w:val="000000"/>
              </w:rPr>
              <w:tab/>
            </w:r>
            <w:r w:rsidR="00C3683C">
              <w:rPr>
                <w:color w:val="000000"/>
              </w:rPr>
              <w:t>MF SAE 01 – dane dotyczące rentowności pięcioletnich obligacji skarbowych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ADF86A9" w14:textId="77777777" w:rsidR="006B1864" w:rsidRDefault="00C3683C">
            <w:pPr>
              <w:rPr>
                <w:color w:val="000000"/>
              </w:rPr>
            </w:pPr>
            <w:r>
              <w:rPr>
                <w:color w:val="000000"/>
              </w:rPr>
              <w:t>Ministerstwo Finansów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C3DDC34" w14:textId="77777777" w:rsidR="006B1864" w:rsidRDefault="00C3683C">
            <w:pPr>
              <w:rPr>
                <w:color w:val="000000"/>
              </w:rPr>
            </w:pPr>
            <w:r>
              <w:rPr>
                <w:color w:val="000000"/>
              </w:rPr>
              <w:t>Rentowność pięcioletnich obligacji Skarbu Państwa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C35BCC9" w14:textId="77777777" w:rsidR="00C03A64" w:rsidRDefault="00C3683C">
            <w:pPr>
              <w:rPr>
                <w:color w:val="000000"/>
              </w:rPr>
            </w:pPr>
            <w:r>
              <w:rPr>
                <w:color w:val="000000"/>
              </w:rPr>
              <w:t>Raz w roku do 1 lipca 2025 r. według stanu na dzień ostatniego przetargu poprzedzającego 30 czerwca 2025 r.;</w:t>
            </w:r>
          </w:p>
          <w:p w14:paraId="64985BA3" w14:textId="77777777" w:rsidR="00C03A64" w:rsidRDefault="00C03A64">
            <w:pPr>
              <w:rPr>
                <w:color w:val="000000"/>
              </w:rPr>
            </w:pPr>
          </w:p>
          <w:p w14:paraId="4400565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BFDA83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251AB0" w14:textId="77777777">
              <w:trPr>
                <w:jc w:val="right"/>
              </w:trPr>
              <w:tc>
                <w:tcPr>
                  <w:tcW w:w="788" w:type="dxa"/>
                  <w:tcMar>
                    <w:top w:w="0" w:type="dxa"/>
                    <w:left w:w="0" w:type="dxa"/>
                    <w:bottom w:w="0" w:type="dxa"/>
                    <w:right w:w="0" w:type="dxa"/>
                  </w:tcMar>
                </w:tcPr>
                <w:bookmarkStart w:id="2841" w:name="__bookmark_2386"/>
                <w:bookmarkEnd w:id="2841"/>
                <w:p w14:paraId="2D2C1B6E" w14:textId="31EA61B4" w:rsidR="006B1864" w:rsidRDefault="00C3683C">
                  <w:pPr>
                    <w:jc w:val="right"/>
                    <w:rPr>
                      <w:rStyle w:val="Hipercze"/>
                    </w:rPr>
                  </w:pPr>
                  <w:r>
                    <w:rPr>
                      <w:rStyle w:val="Hipercze"/>
                    </w:rPr>
                    <w:fldChar w:fldCharType="begin"/>
                  </w:r>
                  <w:r>
                    <w:rPr>
                      <w:rStyle w:val="Hipercze"/>
                    </w:rPr>
                    <w:instrText xml:space="preserve"> HYPERLINK \l "badanie.1.65.28" \h </w:instrText>
                  </w:r>
                  <w:r>
                    <w:rPr>
                      <w:rStyle w:val="Hipercze"/>
                    </w:rPr>
                  </w:r>
                  <w:r>
                    <w:rPr>
                      <w:rStyle w:val="Hipercze"/>
                    </w:rPr>
                    <w:fldChar w:fldCharType="separate"/>
                  </w:r>
                  <w:r>
                    <w:rPr>
                      <w:rStyle w:val="Hipercze"/>
                    </w:rPr>
                    <w:t>1.65.28</w:t>
                  </w:r>
                  <w:r>
                    <w:rPr>
                      <w:rStyle w:val="Hipercze"/>
                    </w:rPr>
                    <w:fldChar w:fldCharType="end"/>
                  </w:r>
                </w:p>
              </w:tc>
            </w:tr>
          </w:tbl>
          <w:p w14:paraId="7A7D8F9A" w14:textId="77777777" w:rsidR="006B1864" w:rsidRDefault="006B1864">
            <w:pPr>
              <w:spacing w:line="1" w:lineRule="auto"/>
            </w:pPr>
          </w:p>
        </w:tc>
      </w:tr>
      <w:tr w:rsidR="006B1864" w14:paraId="6F45C8B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F5FD061" w14:textId="77777777" w:rsidR="006B1864" w:rsidRDefault="00C3683C">
            <w:pPr>
              <w:rPr>
                <w:color w:val="000000"/>
              </w:rPr>
            </w:pPr>
            <w:bookmarkStart w:id="2842" w:name="lp.102.2"/>
            <w:bookmarkEnd w:id="2842"/>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9CA01FC" w14:textId="77777777" w:rsidR="00C03A64" w:rsidRDefault="00C3683C">
            <w:pPr>
              <w:rPr>
                <w:color w:val="000000"/>
              </w:rPr>
            </w:pPr>
            <w:r>
              <w:rPr>
                <w:color w:val="000000"/>
              </w:rPr>
              <w:t>Zintegrowany System Księgowy – Księga Główna;</w:t>
            </w:r>
          </w:p>
          <w:p w14:paraId="55BB1E33" w14:textId="77777777" w:rsidR="006B1864" w:rsidRDefault="00C03A64" w:rsidP="00C03A64">
            <w:pPr>
              <w:ind w:left="283" w:hanging="283"/>
              <w:rPr>
                <w:color w:val="000000"/>
              </w:rPr>
            </w:pPr>
            <w:r>
              <w:rPr>
                <w:color w:val="000000"/>
              </w:rPr>
              <w:tab/>
            </w:r>
            <w:r w:rsidR="00C3683C">
              <w:rPr>
                <w:color w:val="000000"/>
              </w:rPr>
              <w:t>NBP ZSK-KG 02 – dane dotyczące rachunku zysków i strat NBP</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6827BE6" w14:textId="77777777" w:rsidR="006B1864" w:rsidRDefault="00C3683C">
            <w:pPr>
              <w:rPr>
                <w:color w:val="000000"/>
              </w:rPr>
            </w:pPr>
            <w:r>
              <w:rPr>
                <w:color w:val="000000"/>
              </w:rPr>
              <w:t>Narodowy Bank Polski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6D7D336" w14:textId="77777777" w:rsidR="006B1864" w:rsidRDefault="00C3683C">
            <w:pPr>
              <w:rPr>
                <w:color w:val="000000"/>
              </w:rPr>
            </w:pPr>
            <w:r>
              <w:rPr>
                <w:color w:val="000000"/>
              </w:rPr>
              <w:t>Rachunek zysków i strat banku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CEA259" w14:textId="77777777" w:rsidR="00C03A64" w:rsidRDefault="00C3683C">
            <w:pPr>
              <w:rPr>
                <w:color w:val="000000"/>
              </w:rPr>
            </w:pPr>
            <w:r>
              <w:rPr>
                <w:color w:val="000000"/>
              </w:rPr>
              <w:t>Raz w roku do 1 września 2025 r. za rok 2024;</w:t>
            </w:r>
          </w:p>
          <w:p w14:paraId="0237011C" w14:textId="77777777" w:rsidR="00C03A64" w:rsidRDefault="00C03A64">
            <w:pPr>
              <w:rPr>
                <w:color w:val="000000"/>
              </w:rPr>
            </w:pPr>
          </w:p>
          <w:p w14:paraId="13323B4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919F8A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147FD44" w14:textId="77777777">
              <w:trPr>
                <w:jc w:val="right"/>
              </w:trPr>
              <w:tc>
                <w:tcPr>
                  <w:tcW w:w="788" w:type="dxa"/>
                  <w:tcMar>
                    <w:top w:w="0" w:type="dxa"/>
                    <w:left w:w="0" w:type="dxa"/>
                    <w:bottom w:w="0" w:type="dxa"/>
                    <w:right w:w="0" w:type="dxa"/>
                  </w:tcMar>
                </w:tcPr>
                <w:bookmarkStart w:id="2843" w:name="__bookmark_2387"/>
                <w:bookmarkEnd w:id="2843"/>
                <w:p w14:paraId="4464FCEE" w14:textId="26439C5B"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3C08221A" w14:textId="77777777">
              <w:trPr>
                <w:jc w:val="right"/>
              </w:trPr>
              <w:tc>
                <w:tcPr>
                  <w:tcW w:w="788" w:type="dxa"/>
                  <w:tcMar>
                    <w:top w:w="0" w:type="dxa"/>
                    <w:left w:w="0" w:type="dxa"/>
                    <w:bottom w:w="0" w:type="dxa"/>
                    <w:right w:w="0" w:type="dxa"/>
                  </w:tcMar>
                </w:tcPr>
                <w:p w14:paraId="71CC0C7E" w14:textId="7477C5C9" w:rsidR="006B1864" w:rsidRDefault="00C3683C">
                  <w:pPr>
                    <w:jc w:val="right"/>
                    <w:rPr>
                      <w:rStyle w:val="Hipercze"/>
                    </w:rPr>
                  </w:pPr>
                  <w:hyperlink w:anchor="badanie.1.65.19">
                    <w:r>
                      <w:rPr>
                        <w:rStyle w:val="Hipercze"/>
                      </w:rPr>
                      <w:t>1.65.19</w:t>
                    </w:r>
                  </w:hyperlink>
                </w:p>
              </w:tc>
            </w:tr>
          </w:tbl>
          <w:p w14:paraId="1F1121AE" w14:textId="77777777" w:rsidR="006B1864" w:rsidRDefault="006B1864">
            <w:pPr>
              <w:spacing w:line="1" w:lineRule="auto"/>
            </w:pPr>
          </w:p>
        </w:tc>
      </w:tr>
      <w:tr w:rsidR="006B1864" w14:paraId="01D1D8D1"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3319FF1"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44" w:name="gr.103"/>
            <w:bookmarkStart w:id="2845" w:name="_Toc176176973"/>
            <w:bookmarkStart w:id="2846" w:name="_Toc176183261"/>
            <w:bookmarkEnd w:id="2844"/>
            <w:r w:rsidRPr="00C03A64">
              <w:rPr>
                <w:rFonts w:ascii="Times New Roman" w:hAnsi="Times New Roman" w:cs="Times New Roman"/>
                <w:b/>
                <w:color w:val="000000"/>
                <w:sz w:val="20"/>
              </w:rPr>
              <w:t>103. Zestawy danych z systemów informacyjnych Narodowego Centrum Badań i Rozwoju</w:t>
            </w:r>
            <w:bookmarkEnd w:id="2845"/>
            <w:bookmarkEnd w:id="2846"/>
          </w:p>
        </w:tc>
      </w:tr>
      <w:tr w:rsidR="006B1864" w14:paraId="720250C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A776B7E" w14:textId="77777777" w:rsidR="006B1864" w:rsidRDefault="00C3683C">
            <w:pPr>
              <w:rPr>
                <w:color w:val="000000"/>
              </w:rPr>
            </w:pPr>
            <w:bookmarkStart w:id="2847" w:name="lp.103.1"/>
            <w:bookmarkEnd w:id="284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263A901" w14:textId="77777777" w:rsidR="00C03A64" w:rsidRDefault="00C3683C">
            <w:pPr>
              <w:rPr>
                <w:color w:val="000000"/>
              </w:rPr>
            </w:pPr>
            <w:r>
              <w:rPr>
                <w:color w:val="000000"/>
              </w:rPr>
              <w:t>System informacyjny Narodowego Centrum Badań i Rozwoju;</w:t>
            </w:r>
          </w:p>
          <w:p w14:paraId="445748E1" w14:textId="77777777" w:rsidR="006B1864" w:rsidRDefault="00C03A64" w:rsidP="00C03A64">
            <w:pPr>
              <w:ind w:left="283" w:hanging="283"/>
              <w:rPr>
                <w:color w:val="000000"/>
              </w:rPr>
            </w:pPr>
            <w:r>
              <w:rPr>
                <w:color w:val="000000"/>
              </w:rPr>
              <w:tab/>
            </w:r>
            <w:r w:rsidR="00C3683C">
              <w:rPr>
                <w:color w:val="000000"/>
              </w:rPr>
              <w:t>NCBiR PB 01 – dane w zakresie liczby oraz wartości projektów badawczych finansowanych przez Narodowe Centrum Badań i Rozwoju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93BE73" w14:textId="77777777" w:rsidR="006B1864" w:rsidRDefault="00C3683C">
            <w:pPr>
              <w:rPr>
                <w:color w:val="000000"/>
              </w:rPr>
            </w:pPr>
            <w:r>
              <w:rPr>
                <w:color w:val="000000"/>
              </w:rPr>
              <w:t>Narodowe Centrum Badań i Rozwoju</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5FE2309" w14:textId="77777777" w:rsidR="006B1864" w:rsidRDefault="00C3683C">
            <w:pPr>
              <w:rPr>
                <w:color w:val="000000"/>
              </w:rPr>
            </w:pPr>
            <w:r>
              <w:rPr>
                <w:color w:val="000000"/>
              </w:rPr>
              <w:t>Liczba projektów badawczych finansowanych przez Narodowe Centrum Badań i Rozwoju. Wartość projektów badawczych finansowanych przez Narodowe Centrum Badań i Rozwoju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192E144" w14:textId="77777777" w:rsidR="00C03A64" w:rsidRDefault="00C3683C">
            <w:pPr>
              <w:rPr>
                <w:color w:val="000000"/>
              </w:rPr>
            </w:pPr>
            <w:r>
              <w:rPr>
                <w:color w:val="000000"/>
              </w:rPr>
              <w:t>Raz w roku do 24 lipca 2026 r. za rok 2025;</w:t>
            </w:r>
          </w:p>
          <w:p w14:paraId="2AD8D51B" w14:textId="77777777" w:rsidR="00C03A64" w:rsidRDefault="00C03A64">
            <w:pPr>
              <w:rPr>
                <w:color w:val="000000"/>
              </w:rPr>
            </w:pPr>
          </w:p>
          <w:p w14:paraId="5B7439C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4D8B63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23069F7" w14:textId="77777777">
              <w:trPr>
                <w:jc w:val="right"/>
              </w:trPr>
              <w:tc>
                <w:tcPr>
                  <w:tcW w:w="788" w:type="dxa"/>
                  <w:tcMar>
                    <w:top w:w="0" w:type="dxa"/>
                    <w:left w:w="0" w:type="dxa"/>
                    <w:bottom w:w="0" w:type="dxa"/>
                    <w:right w:w="0" w:type="dxa"/>
                  </w:tcMar>
                </w:tcPr>
                <w:bookmarkStart w:id="2848" w:name="__bookmark_2388"/>
                <w:bookmarkEnd w:id="2848"/>
                <w:p w14:paraId="58D36E04" w14:textId="306472D0" w:rsidR="006B1864" w:rsidRDefault="00C3683C">
                  <w:pPr>
                    <w:jc w:val="right"/>
                    <w:rPr>
                      <w:rStyle w:val="Hipercze"/>
                    </w:rPr>
                  </w:pPr>
                  <w:r>
                    <w:rPr>
                      <w:rStyle w:val="Hipercze"/>
                    </w:rPr>
                    <w:fldChar w:fldCharType="begin"/>
                  </w:r>
                  <w:r>
                    <w:rPr>
                      <w:rStyle w:val="Hipercze"/>
                    </w:rPr>
                    <w:instrText xml:space="preserve"> HYPERLINK \l "badanie.1.43.01" \h </w:instrText>
                  </w:r>
                  <w:r>
                    <w:rPr>
                      <w:rStyle w:val="Hipercze"/>
                    </w:rPr>
                  </w:r>
                  <w:r>
                    <w:rPr>
                      <w:rStyle w:val="Hipercze"/>
                    </w:rPr>
                    <w:fldChar w:fldCharType="separate"/>
                  </w:r>
                  <w:r>
                    <w:rPr>
                      <w:rStyle w:val="Hipercze"/>
                    </w:rPr>
                    <w:t>1.43.01</w:t>
                  </w:r>
                  <w:r>
                    <w:rPr>
                      <w:rStyle w:val="Hipercze"/>
                    </w:rPr>
                    <w:fldChar w:fldCharType="end"/>
                  </w:r>
                </w:p>
              </w:tc>
            </w:tr>
          </w:tbl>
          <w:p w14:paraId="565E12C1" w14:textId="77777777" w:rsidR="006B1864" w:rsidRDefault="006B1864">
            <w:pPr>
              <w:spacing w:line="1" w:lineRule="auto"/>
            </w:pPr>
          </w:p>
        </w:tc>
      </w:tr>
      <w:tr w:rsidR="006B1864" w14:paraId="36BF045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DE1B3E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49" w:name="gr.104"/>
            <w:bookmarkStart w:id="2850" w:name="_Toc176176974"/>
            <w:bookmarkStart w:id="2851" w:name="_Toc176183262"/>
            <w:bookmarkEnd w:id="2849"/>
            <w:r w:rsidRPr="00C03A64">
              <w:rPr>
                <w:rFonts w:ascii="Times New Roman" w:hAnsi="Times New Roman" w:cs="Times New Roman"/>
                <w:b/>
                <w:color w:val="000000"/>
                <w:sz w:val="20"/>
              </w:rPr>
              <w:t>104. Zestawy danych z systemów informacyjnych Narodowego Centrum Nauki</w:t>
            </w:r>
            <w:bookmarkEnd w:id="2850"/>
            <w:bookmarkEnd w:id="2851"/>
          </w:p>
        </w:tc>
      </w:tr>
      <w:tr w:rsidR="006B1864" w14:paraId="6A3F432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915BD77" w14:textId="77777777" w:rsidR="006B1864" w:rsidRDefault="00C3683C">
            <w:pPr>
              <w:rPr>
                <w:color w:val="000000"/>
              </w:rPr>
            </w:pPr>
            <w:bookmarkStart w:id="2852" w:name="lp.104.1"/>
            <w:bookmarkEnd w:id="285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2126BDA" w14:textId="77777777" w:rsidR="00C03A64" w:rsidRDefault="00C3683C">
            <w:pPr>
              <w:rPr>
                <w:color w:val="000000"/>
              </w:rPr>
            </w:pPr>
            <w:r>
              <w:rPr>
                <w:color w:val="000000"/>
              </w:rPr>
              <w:t>System informacyjny Narodowego Centrum Nauki;</w:t>
            </w:r>
          </w:p>
          <w:p w14:paraId="07C05A13" w14:textId="77777777" w:rsidR="006B1864" w:rsidRDefault="00C03A64" w:rsidP="00C03A64">
            <w:pPr>
              <w:ind w:left="283" w:hanging="283"/>
              <w:rPr>
                <w:color w:val="000000"/>
              </w:rPr>
            </w:pPr>
            <w:r>
              <w:rPr>
                <w:color w:val="000000"/>
              </w:rPr>
              <w:tab/>
            </w:r>
            <w:r w:rsidR="00C3683C">
              <w:rPr>
                <w:color w:val="000000"/>
              </w:rPr>
              <w:t>NCN PB 01 – dane w zakresie liczby oraz wartości projektów badawczych finansowanych przez Narodowe Centrum Nauki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4C3023" w14:textId="77777777" w:rsidR="006B1864" w:rsidRDefault="00C3683C">
            <w:pPr>
              <w:rPr>
                <w:color w:val="000000"/>
              </w:rPr>
            </w:pPr>
            <w:r>
              <w:rPr>
                <w:color w:val="000000"/>
              </w:rPr>
              <w:t>Narodowe Centrum Nauki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ADFB97B" w14:textId="77777777" w:rsidR="006B1864" w:rsidRDefault="00C3683C">
            <w:pPr>
              <w:rPr>
                <w:color w:val="000000"/>
              </w:rPr>
            </w:pPr>
            <w:r>
              <w:rPr>
                <w:color w:val="000000"/>
              </w:rPr>
              <w:t>Liczba projektów badawczych finansowanych przez Narodowe Centrum Nauki. Wartość projektów badawczych finansowanych przez Narodowe Centrum Nauki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3DB8CCE" w14:textId="77777777" w:rsidR="00C03A64" w:rsidRDefault="00C3683C">
            <w:pPr>
              <w:rPr>
                <w:color w:val="000000"/>
              </w:rPr>
            </w:pPr>
            <w:r>
              <w:rPr>
                <w:color w:val="000000"/>
              </w:rPr>
              <w:t>Raz w roku do 24 lipca 2026 r. za rok 2025;</w:t>
            </w:r>
          </w:p>
          <w:p w14:paraId="48B5B50B" w14:textId="77777777" w:rsidR="00C03A64" w:rsidRDefault="00C03A64">
            <w:pPr>
              <w:rPr>
                <w:color w:val="000000"/>
              </w:rPr>
            </w:pPr>
          </w:p>
          <w:p w14:paraId="7DEF4AB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12925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41CA49" w14:textId="77777777">
              <w:trPr>
                <w:jc w:val="right"/>
              </w:trPr>
              <w:tc>
                <w:tcPr>
                  <w:tcW w:w="788" w:type="dxa"/>
                  <w:tcMar>
                    <w:top w:w="0" w:type="dxa"/>
                    <w:left w:w="0" w:type="dxa"/>
                    <w:bottom w:w="0" w:type="dxa"/>
                    <w:right w:w="0" w:type="dxa"/>
                  </w:tcMar>
                </w:tcPr>
                <w:bookmarkStart w:id="2853" w:name="__bookmark_2389"/>
                <w:bookmarkEnd w:id="2853"/>
                <w:p w14:paraId="43850C9D" w14:textId="71B2A491" w:rsidR="006B1864" w:rsidRDefault="00C3683C">
                  <w:pPr>
                    <w:jc w:val="right"/>
                    <w:rPr>
                      <w:rStyle w:val="Hipercze"/>
                    </w:rPr>
                  </w:pPr>
                  <w:r>
                    <w:rPr>
                      <w:rStyle w:val="Hipercze"/>
                    </w:rPr>
                    <w:fldChar w:fldCharType="begin"/>
                  </w:r>
                  <w:r>
                    <w:rPr>
                      <w:rStyle w:val="Hipercze"/>
                    </w:rPr>
                    <w:instrText xml:space="preserve"> HYPERLINK \l "badanie.1.43.01" \h </w:instrText>
                  </w:r>
                  <w:r>
                    <w:rPr>
                      <w:rStyle w:val="Hipercze"/>
                    </w:rPr>
                  </w:r>
                  <w:r>
                    <w:rPr>
                      <w:rStyle w:val="Hipercze"/>
                    </w:rPr>
                    <w:fldChar w:fldCharType="separate"/>
                  </w:r>
                  <w:r>
                    <w:rPr>
                      <w:rStyle w:val="Hipercze"/>
                    </w:rPr>
                    <w:t>1.43.01</w:t>
                  </w:r>
                  <w:r>
                    <w:rPr>
                      <w:rStyle w:val="Hipercze"/>
                    </w:rPr>
                    <w:fldChar w:fldCharType="end"/>
                  </w:r>
                </w:p>
              </w:tc>
            </w:tr>
          </w:tbl>
          <w:p w14:paraId="10FA37E7" w14:textId="77777777" w:rsidR="006B1864" w:rsidRDefault="006B1864">
            <w:pPr>
              <w:spacing w:line="1" w:lineRule="auto"/>
            </w:pPr>
          </w:p>
        </w:tc>
      </w:tr>
      <w:tr w:rsidR="006B1864" w14:paraId="7974389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801004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54" w:name="gr.105"/>
            <w:bookmarkStart w:id="2855" w:name="_Toc176176975"/>
            <w:bookmarkStart w:id="2856" w:name="_Toc176183263"/>
            <w:bookmarkEnd w:id="2854"/>
            <w:r w:rsidRPr="00C03A64">
              <w:rPr>
                <w:rFonts w:ascii="Times New Roman" w:hAnsi="Times New Roman" w:cs="Times New Roman"/>
                <w:b/>
                <w:color w:val="000000"/>
                <w:sz w:val="20"/>
              </w:rPr>
              <w:t>105. Zestawy danych z systemów informacyjnych Narodowego Funduszu Ochrony Środowiska i Gospodarki Wodnej</w:t>
            </w:r>
            <w:bookmarkEnd w:id="2855"/>
            <w:bookmarkEnd w:id="2856"/>
          </w:p>
        </w:tc>
      </w:tr>
      <w:tr w:rsidR="006B1864" w14:paraId="2543ABCF"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AAD18A1" w14:textId="77777777" w:rsidR="006B1864" w:rsidRDefault="00C3683C">
            <w:pPr>
              <w:rPr>
                <w:color w:val="000000"/>
              </w:rPr>
            </w:pPr>
            <w:bookmarkStart w:id="2857" w:name="lp.105.1"/>
            <w:bookmarkEnd w:id="2857"/>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D96D5D8" w14:textId="77777777" w:rsidR="00C03A64" w:rsidRDefault="00C3683C">
            <w:pPr>
              <w:rPr>
                <w:color w:val="000000"/>
              </w:rPr>
            </w:pPr>
            <w:r>
              <w:rPr>
                <w:color w:val="000000"/>
              </w:rPr>
              <w:t>System informacyjny dotyczący opłat i kar za korzystanie ze środowiska;</w:t>
            </w:r>
          </w:p>
          <w:p w14:paraId="7E9694F5" w14:textId="77777777" w:rsidR="006B1864" w:rsidRDefault="00C03A64" w:rsidP="00C03A64">
            <w:pPr>
              <w:ind w:left="283" w:hanging="283"/>
              <w:rPr>
                <w:color w:val="000000"/>
              </w:rPr>
            </w:pPr>
            <w:r>
              <w:rPr>
                <w:color w:val="000000"/>
              </w:rPr>
              <w:tab/>
            </w:r>
            <w:r w:rsidR="00C3683C">
              <w:rPr>
                <w:color w:val="000000"/>
              </w:rPr>
              <w:t>NFOŚiGW KŚ 01 – dane dotyczące wpływów z opłat za korzystanie ze środowiska i administracyjnych kar pieniężnych za przekroczenie lub naruszenie warunków korzystania ze środowiska i redystrybucji tych środków oraz gospodarowania tymi środkami w Narodowym Funduszu oraz funduszach wojewódzkich, gospodarowania dochodami budżetu gmin i powiatów pochodzącymi z opłat i kar środowiskowych przeznaczonymi na finansowanie ochrony środowiska i gospodarki wodnej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1DD84DF" w14:textId="77777777" w:rsidR="006B1864" w:rsidRDefault="00C3683C">
            <w:pPr>
              <w:rPr>
                <w:color w:val="000000"/>
              </w:rPr>
            </w:pPr>
            <w:r>
              <w:rPr>
                <w:color w:val="000000"/>
              </w:rPr>
              <w:t>Zarząd Narodowego Funduszu Ochrony Środowiska i Gospodarki Wodnej</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A3F413E" w14:textId="77777777" w:rsidR="006B1864" w:rsidRDefault="00C3683C">
            <w:pPr>
              <w:rPr>
                <w:color w:val="000000"/>
              </w:rPr>
            </w:pPr>
            <w:r>
              <w:rPr>
                <w:color w:val="000000"/>
              </w:rPr>
              <w:t>Opłaty i kary za korzystanie ze środowiska i gospodarowanie wpływami z tych opłat i kar</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7B6C675" w14:textId="77777777" w:rsidR="00C03A64" w:rsidRDefault="00C3683C">
            <w:pPr>
              <w:rPr>
                <w:color w:val="000000"/>
              </w:rPr>
            </w:pPr>
            <w:r>
              <w:rPr>
                <w:color w:val="000000"/>
              </w:rPr>
              <w:t>Raz w roku do 22 maja 2026 r. za rok 2025;</w:t>
            </w:r>
          </w:p>
          <w:p w14:paraId="49E855AA" w14:textId="77777777" w:rsidR="00C03A64" w:rsidRDefault="00C03A64">
            <w:pPr>
              <w:rPr>
                <w:color w:val="000000"/>
              </w:rPr>
            </w:pPr>
          </w:p>
          <w:p w14:paraId="712B287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BBF83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Ministerstwo Finansów, 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ED09BE" w14:textId="77777777">
              <w:trPr>
                <w:jc w:val="right"/>
              </w:trPr>
              <w:tc>
                <w:tcPr>
                  <w:tcW w:w="788" w:type="dxa"/>
                  <w:tcMar>
                    <w:top w:w="0" w:type="dxa"/>
                    <w:left w:w="0" w:type="dxa"/>
                    <w:bottom w:w="0" w:type="dxa"/>
                    <w:right w:w="0" w:type="dxa"/>
                  </w:tcMar>
                </w:tcPr>
                <w:bookmarkStart w:id="2858" w:name="__bookmark_2390"/>
                <w:bookmarkEnd w:id="2858"/>
                <w:p w14:paraId="092DCBB8" w14:textId="6A037564"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6C9B84D4" w14:textId="77777777" w:rsidR="006B1864" w:rsidRDefault="006B1864">
            <w:pPr>
              <w:spacing w:line="1" w:lineRule="auto"/>
            </w:pPr>
          </w:p>
        </w:tc>
      </w:tr>
      <w:tr w:rsidR="006B1864" w14:paraId="06932EB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3022E22B"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54B476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3FF8565" w14:textId="77777777" w:rsidR="006B1864" w:rsidRDefault="00C3683C">
            <w:pPr>
              <w:rPr>
                <w:color w:val="000000"/>
              </w:rPr>
            </w:pPr>
            <w:r>
              <w:rPr>
                <w:color w:val="000000"/>
              </w:rPr>
              <w:t>Zarząd Narodowego Funduszu Ochrony Środowiska i Gospodarki Wodnej</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CAD765E"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5A2C599" w14:textId="77777777" w:rsidR="00C03A64" w:rsidRDefault="00C3683C">
            <w:pPr>
              <w:rPr>
                <w:color w:val="000000"/>
              </w:rPr>
            </w:pPr>
            <w:r>
              <w:rPr>
                <w:color w:val="000000"/>
              </w:rPr>
              <w:t>Raz w roku do 22 maja 2026 r. za lata 2023–2025;</w:t>
            </w:r>
          </w:p>
          <w:p w14:paraId="20834312" w14:textId="77777777" w:rsidR="00C03A64" w:rsidRDefault="00C03A64">
            <w:pPr>
              <w:rPr>
                <w:color w:val="000000"/>
              </w:rPr>
            </w:pPr>
          </w:p>
          <w:p w14:paraId="66B0BDC3"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56CD2D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Ministerstwo Finansów, 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AE10BEB" w14:textId="77777777" w:rsidR="006B1864" w:rsidRDefault="006B1864">
            <w:pPr>
              <w:spacing w:line="1" w:lineRule="auto"/>
            </w:pPr>
          </w:p>
        </w:tc>
      </w:tr>
      <w:tr w:rsidR="006B1864" w14:paraId="7F80031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773A4A7" w14:textId="77777777" w:rsidR="006B1864" w:rsidRDefault="00C3683C">
            <w:pPr>
              <w:rPr>
                <w:color w:val="000000"/>
              </w:rPr>
            </w:pPr>
            <w:bookmarkStart w:id="2859" w:name="lp.105.2"/>
            <w:bookmarkEnd w:id="2859"/>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A807EC7" w14:textId="77777777" w:rsidR="00C03A64" w:rsidRDefault="00C3683C">
            <w:pPr>
              <w:rPr>
                <w:color w:val="000000"/>
              </w:rPr>
            </w:pPr>
            <w:r>
              <w:rPr>
                <w:color w:val="000000"/>
              </w:rPr>
              <w:t>System informacyjny dotyczący opłat i kar za korzystanie ze środowiska;</w:t>
            </w:r>
          </w:p>
          <w:p w14:paraId="7E8C3F2D" w14:textId="77777777" w:rsidR="006B1864" w:rsidRDefault="00C03A64" w:rsidP="00C03A64">
            <w:pPr>
              <w:ind w:left="283" w:hanging="283"/>
              <w:rPr>
                <w:color w:val="000000"/>
              </w:rPr>
            </w:pPr>
            <w:r>
              <w:rPr>
                <w:color w:val="000000"/>
              </w:rPr>
              <w:tab/>
            </w:r>
            <w:r w:rsidR="00C3683C">
              <w:rPr>
                <w:color w:val="000000"/>
              </w:rPr>
              <w:t>NFOŚiGW KŚ 02 – dane dotyczące wpływów z opłat produktowych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560ABF7" w14:textId="77777777" w:rsidR="006B1864" w:rsidRDefault="00C3683C">
            <w:pPr>
              <w:rPr>
                <w:color w:val="000000"/>
              </w:rPr>
            </w:pPr>
            <w:r>
              <w:rPr>
                <w:color w:val="000000"/>
              </w:rPr>
              <w:t>Zarząd Narodowego Funduszu Ochrony Środowiska i Gospodarki Wodnej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8B1FE11" w14:textId="77777777" w:rsidR="006B1864" w:rsidRDefault="00C3683C">
            <w:pPr>
              <w:rPr>
                <w:color w:val="000000"/>
              </w:rPr>
            </w:pPr>
            <w:r>
              <w:rPr>
                <w:color w:val="000000"/>
              </w:rPr>
              <w:t>Opłata produktowa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6CBC1F" w14:textId="77777777" w:rsidR="00C03A64" w:rsidRDefault="00C3683C">
            <w:pPr>
              <w:rPr>
                <w:color w:val="000000"/>
              </w:rPr>
            </w:pPr>
            <w:r>
              <w:rPr>
                <w:color w:val="000000"/>
              </w:rPr>
              <w:t>Raz w roku do 31 lipca 2026 r. za rok 2025;</w:t>
            </w:r>
          </w:p>
          <w:p w14:paraId="3979EB52" w14:textId="77777777" w:rsidR="00C03A64" w:rsidRDefault="00C03A64">
            <w:pPr>
              <w:rPr>
                <w:color w:val="000000"/>
              </w:rPr>
            </w:pPr>
          </w:p>
          <w:p w14:paraId="15457E9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615F32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330A5CC" w14:textId="77777777">
              <w:trPr>
                <w:jc w:val="right"/>
              </w:trPr>
              <w:tc>
                <w:tcPr>
                  <w:tcW w:w="788" w:type="dxa"/>
                  <w:tcMar>
                    <w:top w:w="0" w:type="dxa"/>
                    <w:left w:w="0" w:type="dxa"/>
                    <w:bottom w:w="0" w:type="dxa"/>
                    <w:right w:w="0" w:type="dxa"/>
                  </w:tcMar>
                </w:tcPr>
                <w:bookmarkStart w:id="2860" w:name="__bookmark_2391"/>
                <w:bookmarkEnd w:id="2860"/>
                <w:p w14:paraId="331DA430" w14:textId="2DFD4A27"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4C554D37" w14:textId="77777777" w:rsidR="006B1864" w:rsidRDefault="006B1864">
            <w:pPr>
              <w:spacing w:line="1" w:lineRule="auto"/>
            </w:pPr>
          </w:p>
        </w:tc>
      </w:tr>
      <w:tr w:rsidR="006B1864" w14:paraId="3020AA6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D0411A0" w14:textId="77777777" w:rsidR="006B1864" w:rsidRDefault="00C3683C">
            <w:pPr>
              <w:rPr>
                <w:color w:val="000000"/>
              </w:rPr>
            </w:pPr>
            <w:bookmarkStart w:id="2861" w:name="lp.105.3"/>
            <w:bookmarkEnd w:id="2861"/>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2519D7" w14:textId="77777777" w:rsidR="00C03A64" w:rsidRDefault="00C3683C">
            <w:pPr>
              <w:rPr>
                <w:color w:val="000000"/>
              </w:rPr>
            </w:pPr>
            <w:r>
              <w:rPr>
                <w:color w:val="000000"/>
              </w:rPr>
              <w:t>System informacyjny dotyczący pomocy zagranicznej udzielonej Polsce;</w:t>
            </w:r>
          </w:p>
          <w:p w14:paraId="3A5D2A8B" w14:textId="77777777" w:rsidR="006B1864" w:rsidRDefault="00C03A64" w:rsidP="00C03A64">
            <w:pPr>
              <w:ind w:left="283" w:hanging="283"/>
              <w:rPr>
                <w:color w:val="000000"/>
              </w:rPr>
            </w:pPr>
            <w:r>
              <w:rPr>
                <w:color w:val="000000"/>
              </w:rPr>
              <w:tab/>
            </w:r>
            <w:r w:rsidR="00C3683C">
              <w:rPr>
                <w:color w:val="000000"/>
              </w:rPr>
              <w:t>NFOŚiGW PZ 01 – dane dotyczące pomocy zagranicznej udzielonej Polsce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335DD61" w14:textId="77777777" w:rsidR="006B1864" w:rsidRDefault="00C3683C">
            <w:pPr>
              <w:rPr>
                <w:color w:val="000000"/>
              </w:rPr>
            </w:pPr>
            <w:r>
              <w:rPr>
                <w:color w:val="000000"/>
              </w:rPr>
              <w:t>Zarząd Narodowego Funduszu Ochrony Środowiska i Gospodarki Wodnej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47AA5A2" w14:textId="77777777" w:rsidR="006B1864" w:rsidRDefault="00C3683C">
            <w:pPr>
              <w:rPr>
                <w:color w:val="000000"/>
              </w:rPr>
            </w:pPr>
            <w:r>
              <w:rPr>
                <w:color w:val="000000"/>
              </w:rPr>
              <w:t>Pomoc zagraniczna na ochronę środowiska udzielona Polsce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031180F" w14:textId="77777777" w:rsidR="00C03A64" w:rsidRDefault="00C3683C">
            <w:pPr>
              <w:rPr>
                <w:color w:val="000000"/>
              </w:rPr>
            </w:pPr>
            <w:r>
              <w:rPr>
                <w:color w:val="000000"/>
              </w:rPr>
              <w:t>Raz w roku do 29 maja 2026 r. za rok 2025;</w:t>
            </w:r>
          </w:p>
          <w:p w14:paraId="0674D9FC" w14:textId="77777777" w:rsidR="00C03A64" w:rsidRDefault="00C03A64">
            <w:pPr>
              <w:rPr>
                <w:color w:val="000000"/>
              </w:rPr>
            </w:pPr>
          </w:p>
          <w:p w14:paraId="4BDB468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62E7D4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50988EB" w14:textId="77777777">
              <w:trPr>
                <w:jc w:val="right"/>
              </w:trPr>
              <w:tc>
                <w:tcPr>
                  <w:tcW w:w="788" w:type="dxa"/>
                  <w:tcMar>
                    <w:top w:w="0" w:type="dxa"/>
                    <w:left w:w="0" w:type="dxa"/>
                    <w:bottom w:w="0" w:type="dxa"/>
                    <w:right w:w="0" w:type="dxa"/>
                  </w:tcMar>
                </w:tcPr>
                <w:bookmarkStart w:id="2862" w:name="__bookmark_2392"/>
                <w:bookmarkEnd w:id="2862"/>
                <w:p w14:paraId="30897991" w14:textId="0BAA8AD0"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79D65FA8" w14:textId="77777777" w:rsidR="006B1864" w:rsidRDefault="006B1864">
            <w:pPr>
              <w:spacing w:line="1" w:lineRule="auto"/>
            </w:pPr>
          </w:p>
        </w:tc>
      </w:tr>
      <w:tr w:rsidR="006B1864" w14:paraId="6AB1F8A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03589A1" w14:textId="77777777" w:rsidR="006B1864" w:rsidRDefault="00C3683C">
            <w:pPr>
              <w:rPr>
                <w:color w:val="000000"/>
              </w:rPr>
            </w:pPr>
            <w:bookmarkStart w:id="2863" w:name="lp.105.4"/>
            <w:bookmarkEnd w:id="2863"/>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EDD462" w14:textId="77777777" w:rsidR="00C03A64" w:rsidRDefault="00C3683C">
            <w:pPr>
              <w:rPr>
                <w:color w:val="000000"/>
              </w:rPr>
            </w:pPr>
            <w:r>
              <w:rPr>
                <w:color w:val="000000"/>
              </w:rPr>
              <w:t>System informacyjny Narodowego Funduszu Ochrony Środowiska i Gospodarki Wodnej;</w:t>
            </w:r>
          </w:p>
          <w:p w14:paraId="4EF986D9" w14:textId="77777777" w:rsidR="006B1864" w:rsidRDefault="00C03A64" w:rsidP="00C03A64">
            <w:pPr>
              <w:ind w:left="283" w:hanging="283"/>
              <w:rPr>
                <w:color w:val="000000"/>
              </w:rPr>
            </w:pPr>
            <w:r>
              <w:rPr>
                <w:color w:val="000000"/>
              </w:rPr>
              <w:tab/>
            </w:r>
            <w:r w:rsidR="00C3683C">
              <w:rPr>
                <w:color w:val="000000"/>
              </w:rPr>
              <w:t>NFOŚiGW SI 01 – dane dotyczące pożyczek zagrożonych, będącymi aktywami Narodowego Funduszu Ochrony Środowiska i Gospodarki Wodnej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5B7051A" w14:textId="77777777" w:rsidR="006B1864" w:rsidRDefault="00C3683C">
            <w:pPr>
              <w:rPr>
                <w:color w:val="000000"/>
              </w:rPr>
            </w:pPr>
            <w:r>
              <w:rPr>
                <w:color w:val="000000"/>
              </w:rPr>
              <w:t>Narodowy Fundusz Ochrony Środowiska i Gospodarki Wodnej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94BA137" w14:textId="77777777" w:rsidR="006B1864" w:rsidRDefault="00C3683C">
            <w:pPr>
              <w:rPr>
                <w:color w:val="000000"/>
              </w:rPr>
            </w:pPr>
            <w:r>
              <w:rPr>
                <w:color w:val="000000"/>
              </w:rPr>
              <w:t>Pożyczki i kredyty zagrożone będące aktywami Narodowego Funduszy Ochrony Środowiska i Gospodarki Wodnej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574B4F7" w14:textId="77777777" w:rsidR="00C03A64" w:rsidRDefault="00C3683C">
            <w:pPr>
              <w:rPr>
                <w:color w:val="000000"/>
              </w:rPr>
            </w:pPr>
            <w:r>
              <w:rPr>
                <w:color w:val="000000"/>
              </w:rPr>
              <w:t>Raz w roku do 2 czerwca 2025 r. za rok 2024;</w:t>
            </w:r>
          </w:p>
          <w:p w14:paraId="394F367B" w14:textId="77777777" w:rsidR="00C03A64" w:rsidRDefault="00C03A64">
            <w:pPr>
              <w:rPr>
                <w:color w:val="000000"/>
              </w:rPr>
            </w:pPr>
          </w:p>
          <w:p w14:paraId="2EE9E2D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DB09AB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AE1249" w14:textId="77777777">
              <w:trPr>
                <w:jc w:val="right"/>
              </w:trPr>
              <w:tc>
                <w:tcPr>
                  <w:tcW w:w="788" w:type="dxa"/>
                  <w:tcMar>
                    <w:top w:w="0" w:type="dxa"/>
                    <w:left w:w="0" w:type="dxa"/>
                    <w:bottom w:w="0" w:type="dxa"/>
                    <w:right w:w="0" w:type="dxa"/>
                  </w:tcMar>
                </w:tcPr>
                <w:bookmarkStart w:id="2864" w:name="__bookmark_2393"/>
                <w:bookmarkEnd w:id="2864"/>
                <w:p w14:paraId="5B2B3571" w14:textId="18EE1C2D" w:rsidR="006B1864" w:rsidRDefault="00C3683C">
                  <w:pPr>
                    <w:jc w:val="right"/>
                    <w:rPr>
                      <w:rStyle w:val="Hipercze"/>
                    </w:rPr>
                  </w:pPr>
                  <w:r>
                    <w:rPr>
                      <w:rStyle w:val="Hipercze"/>
                    </w:rPr>
                    <w:fldChar w:fldCharType="begin"/>
                  </w:r>
                  <w:r>
                    <w:rPr>
                      <w:rStyle w:val="Hipercze"/>
                    </w:rPr>
                    <w:instrText xml:space="preserve"> HYPERLINK \l "badanie.1.65.31" \h </w:instrText>
                  </w:r>
                  <w:r>
                    <w:rPr>
                      <w:rStyle w:val="Hipercze"/>
                    </w:rPr>
                  </w:r>
                  <w:r>
                    <w:rPr>
                      <w:rStyle w:val="Hipercze"/>
                    </w:rPr>
                    <w:fldChar w:fldCharType="separate"/>
                  </w:r>
                  <w:r>
                    <w:rPr>
                      <w:rStyle w:val="Hipercze"/>
                    </w:rPr>
                    <w:t>1.65.31</w:t>
                  </w:r>
                  <w:r>
                    <w:rPr>
                      <w:rStyle w:val="Hipercze"/>
                    </w:rPr>
                    <w:fldChar w:fldCharType="end"/>
                  </w:r>
                </w:p>
              </w:tc>
            </w:tr>
          </w:tbl>
          <w:p w14:paraId="68003303" w14:textId="77777777" w:rsidR="006B1864" w:rsidRDefault="006B1864">
            <w:pPr>
              <w:spacing w:line="1" w:lineRule="auto"/>
            </w:pPr>
          </w:p>
        </w:tc>
      </w:tr>
      <w:tr w:rsidR="006B1864" w14:paraId="3C43572B"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89CA3C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65" w:name="gr.106"/>
            <w:bookmarkStart w:id="2866" w:name="_Toc176176976"/>
            <w:bookmarkStart w:id="2867" w:name="_Toc176183264"/>
            <w:bookmarkEnd w:id="2865"/>
            <w:r w:rsidRPr="00C03A64">
              <w:rPr>
                <w:rFonts w:ascii="Times New Roman" w:hAnsi="Times New Roman" w:cs="Times New Roman"/>
                <w:b/>
                <w:color w:val="000000"/>
                <w:sz w:val="20"/>
              </w:rPr>
              <w:t>106. Zestawy danych z systemów informacyjnych Narodowego Funduszu Zdrowia</w:t>
            </w:r>
            <w:bookmarkEnd w:id="2866"/>
            <w:bookmarkEnd w:id="2867"/>
          </w:p>
        </w:tc>
      </w:tr>
      <w:tr w:rsidR="006B1864" w14:paraId="78C10CD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E73D29A" w14:textId="77777777" w:rsidR="006B1864" w:rsidRDefault="00C3683C">
            <w:pPr>
              <w:rPr>
                <w:color w:val="000000"/>
              </w:rPr>
            </w:pPr>
            <w:bookmarkStart w:id="2868" w:name="lp.106.1"/>
            <w:bookmarkEnd w:id="286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6350D0" w14:textId="77777777" w:rsidR="00C03A64" w:rsidRDefault="00C3683C">
            <w:pPr>
              <w:rPr>
                <w:color w:val="000000"/>
              </w:rPr>
            </w:pPr>
            <w:r>
              <w:rPr>
                <w:color w:val="000000"/>
              </w:rPr>
              <w:t>Centralny Wykaz Ubezpieczonych;</w:t>
            </w:r>
          </w:p>
          <w:p w14:paraId="49200092" w14:textId="77777777" w:rsidR="006B1864" w:rsidRDefault="00C03A64" w:rsidP="00C03A64">
            <w:pPr>
              <w:ind w:left="283" w:hanging="283"/>
              <w:rPr>
                <w:color w:val="000000"/>
              </w:rPr>
            </w:pPr>
            <w:r>
              <w:rPr>
                <w:color w:val="000000"/>
              </w:rPr>
              <w:tab/>
            </w:r>
            <w:r w:rsidR="00C3683C">
              <w:rPr>
                <w:color w:val="000000"/>
              </w:rPr>
              <w:t>NFZ CWU 01 – dane dotyczące osób fizycznych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C2C60A" w14:textId="77777777" w:rsidR="006B1864" w:rsidRDefault="00C3683C">
            <w:pPr>
              <w:rPr>
                <w:color w:val="000000"/>
              </w:rPr>
            </w:pPr>
            <w:r>
              <w:rPr>
                <w:color w:val="000000"/>
              </w:rPr>
              <w:t>Narodowy Fundusz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A346824" w14:textId="77777777" w:rsidR="006B1864" w:rsidRDefault="00C3683C">
            <w:pPr>
              <w:rPr>
                <w:color w:val="000000"/>
              </w:rPr>
            </w:pPr>
            <w:r>
              <w:rPr>
                <w:color w:val="000000"/>
              </w:rPr>
              <w:t>Imię. Drugie imię. Nazwisko. Data urodzenia. Płeć. Numer PESEL, a w przypadku osób, które nie mają nadanego numeru PESEL – seria i numer dowodu osobistego, paszportu lub innego dokumentu stwierdzającego tożsamość. Wskaźnik poprawności numeru PESEL. Obywatelstwo. Numer oddziału Funduszu – Słownik OW NFZ. Adres zamieszkania. Adres zameldowania. Adres do korespondencji. Informacja o potwierdzeniu prawa do świadczeń opieki zdrowotnej albo informacja o jego braku. Dane dotyczące płatnika – typ płatnika. Dane dotyczące płatnika – numer identyfikacyjny REGON. Dane dotyczące płatnika – numer identyfikacji podatkowej (NIP). Dane dotyczące płatnika – numer PESEL. Dane dotyczące płatnika – nazwa skrócona. Informacja o zgłoszeniu do ubezpieczenia zdrowotnego z tytułu pobierania emerytury lub renty. Kod stopnia niepełnosprawności w przypadku członka rodziny osoby ubezpieczonej. Informacja o wydaniu dokumentu typu E. Data początkowa obowiązywania ubezpieczenia, jeżeli dostępna. Data końcowa obowiązywania ubezpieczenia, jeżeli dostępna. Data zamknięcia tytułu, jeżeli dostępna. Data zawieszenia lub cofnięcia tytułu, jeżeli dostępna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8C0652" w14:textId="77777777" w:rsidR="00C03A64" w:rsidRDefault="00C3683C">
            <w:pPr>
              <w:rPr>
                <w:color w:val="000000"/>
              </w:rPr>
            </w:pPr>
            <w:r>
              <w:rPr>
                <w:color w:val="000000"/>
              </w:rPr>
              <w:t>4 razy w roku do 30 maja 2025 r. według stanu na 31 marca 2025 r., do 29 sierpnia 2025 r. według stanu na 30 czerwca 2025 r., do 28 listopada 2025 r. według stanu na 30 września 2025 r., do 27 lutego 2026 r. według stanu na 31 grudnia 2025 r.;</w:t>
            </w:r>
          </w:p>
          <w:p w14:paraId="11DB3815" w14:textId="77777777" w:rsidR="00C03A64" w:rsidRDefault="00C03A64">
            <w:pPr>
              <w:rPr>
                <w:color w:val="000000"/>
              </w:rPr>
            </w:pPr>
          </w:p>
          <w:p w14:paraId="22032B4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E9F749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9AD963" w14:textId="77777777">
              <w:trPr>
                <w:jc w:val="right"/>
              </w:trPr>
              <w:tc>
                <w:tcPr>
                  <w:tcW w:w="788" w:type="dxa"/>
                  <w:tcMar>
                    <w:top w:w="0" w:type="dxa"/>
                    <w:left w:w="0" w:type="dxa"/>
                    <w:bottom w:w="0" w:type="dxa"/>
                    <w:right w:w="0" w:type="dxa"/>
                  </w:tcMar>
                </w:tcPr>
                <w:bookmarkStart w:id="2869" w:name="__bookmark_2394"/>
                <w:bookmarkEnd w:id="2869"/>
                <w:p w14:paraId="7647C699" w14:textId="46272D03" w:rsidR="006B1864" w:rsidRDefault="00C3683C">
                  <w:pPr>
                    <w:jc w:val="right"/>
                    <w:rPr>
                      <w:rStyle w:val="Hipercze"/>
                    </w:rPr>
                  </w:pPr>
                  <w:r>
                    <w:rPr>
                      <w:rStyle w:val="Hipercze"/>
                    </w:rPr>
                    <w:fldChar w:fldCharType="begin"/>
                  </w:r>
                  <w:r>
                    <w:rPr>
                      <w:rStyle w:val="Hipercze"/>
                    </w:rPr>
                    <w:instrText xml:space="preserve"> HYPERLINK \l "badanie.1.20.01" \h </w:instrText>
                  </w:r>
                  <w:r>
                    <w:rPr>
                      <w:rStyle w:val="Hipercze"/>
                    </w:rPr>
                  </w:r>
                  <w:r>
                    <w:rPr>
                      <w:rStyle w:val="Hipercze"/>
                    </w:rPr>
                    <w:fldChar w:fldCharType="separate"/>
                  </w:r>
                  <w:r>
                    <w:rPr>
                      <w:rStyle w:val="Hipercze"/>
                    </w:rPr>
                    <w:t>1.20.01,</w:t>
                  </w:r>
                  <w:r>
                    <w:rPr>
                      <w:rStyle w:val="Hipercze"/>
                    </w:rPr>
                    <w:fldChar w:fldCharType="end"/>
                  </w:r>
                </w:p>
              </w:tc>
            </w:tr>
            <w:tr w:rsidR="006B1864" w14:paraId="4CDB260F" w14:textId="77777777">
              <w:trPr>
                <w:jc w:val="right"/>
              </w:trPr>
              <w:tc>
                <w:tcPr>
                  <w:tcW w:w="788" w:type="dxa"/>
                  <w:tcMar>
                    <w:top w:w="0" w:type="dxa"/>
                    <w:left w:w="0" w:type="dxa"/>
                    <w:bottom w:w="0" w:type="dxa"/>
                    <w:right w:w="0" w:type="dxa"/>
                  </w:tcMar>
                </w:tcPr>
                <w:p w14:paraId="619283E7" w14:textId="0DB01A35" w:rsidR="006B1864" w:rsidRDefault="00C3683C">
                  <w:pPr>
                    <w:jc w:val="right"/>
                    <w:rPr>
                      <w:rStyle w:val="Hipercze"/>
                    </w:rPr>
                  </w:pPr>
                  <w:hyperlink w:anchor="badanie.1.29.06">
                    <w:r>
                      <w:rPr>
                        <w:rStyle w:val="Hipercze"/>
                      </w:rPr>
                      <w:t>1.29.06,</w:t>
                    </w:r>
                  </w:hyperlink>
                </w:p>
              </w:tc>
            </w:tr>
            <w:tr w:rsidR="006B1864" w14:paraId="2C010131" w14:textId="77777777">
              <w:trPr>
                <w:jc w:val="right"/>
              </w:trPr>
              <w:tc>
                <w:tcPr>
                  <w:tcW w:w="788" w:type="dxa"/>
                  <w:tcMar>
                    <w:top w:w="0" w:type="dxa"/>
                    <w:left w:w="0" w:type="dxa"/>
                    <w:bottom w:w="0" w:type="dxa"/>
                    <w:right w:w="0" w:type="dxa"/>
                  </w:tcMar>
                </w:tcPr>
                <w:p w14:paraId="0E4FF1EE" w14:textId="37EA0AAB" w:rsidR="006B1864" w:rsidRDefault="00C3683C">
                  <w:pPr>
                    <w:jc w:val="right"/>
                    <w:rPr>
                      <w:rStyle w:val="Hipercze"/>
                    </w:rPr>
                  </w:pPr>
                  <w:hyperlink w:anchor="badanie.1.80.02">
                    <w:r>
                      <w:rPr>
                        <w:rStyle w:val="Hipercze"/>
                      </w:rPr>
                      <w:t>1.80.02</w:t>
                    </w:r>
                  </w:hyperlink>
                </w:p>
              </w:tc>
            </w:tr>
          </w:tbl>
          <w:p w14:paraId="3D978473" w14:textId="77777777" w:rsidR="006B1864" w:rsidRDefault="006B1864">
            <w:pPr>
              <w:spacing w:line="1" w:lineRule="auto"/>
            </w:pPr>
          </w:p>
        </w:tc>
      </w:tr>
      <w:tr w:rsidR="006B1864" w14:paraId="62C5AA1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165E83" w14:textId="77777777" w:rsidR="006B1864" w:rsidRDefault="00C3683C">
            <w:pPr>
              <w:rPr>
                <w:color w:val="000000"/>
              </w:rPr>
            </w:pPr>
            <w:bookmarkStart w:id="2870" w:name="lp.106.2"/>
            <w:bookmarkEnd w:id="2870"/>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234894D" w14:textId="77777777" w:rsidR="00C03A64" w:rsidRDefault="00C3683C">
            <w:pPr>
              <w:rPr>
                <w:color w:val="000000"/>
              </w:rPr>
            </w:pPr>
            <w:r>
              <w:rPr>
                <w:color w:val="000000"/>
              </w:rPr>
              <w:t>Rejestr Usług Medycznych;</w:t>
            </w:r>
          </w:p>
          <w:p w14:paraId="64843446" w14:textId="77777777" w:rsidR="006B1864" w:rsidRDefault="00C03A64" w:rsidP="00C03A64">
            <w:pPr>
              <w:ind w:left="283" w:hanging="283"/>
              <w:rPr>
                <w:color w:val="000000"/>
              </w:rPr>
            </w:pPr>
            <w:r>
              <w:rPr>
                <w:color w:val="000000"/>
              </w:rPr>
              <w:tab/>
            </w:r>
            <w:r w:rsidR="00C3683C">
              <w:rPr>
                <w:color w:val="000000"/>
              </w:rPr>
              <w:t>NFZ RUM 01 – dane o lekarzach zgłoszonych do umów z NFZ</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ED65173" w14:textId="77777777" w:rsidR="006B1864" w:rsidRDefault="00C3683C">
            <w:pPr>
              <w:rPr>
                <w:color w:val="000000"/>
              </w:rPr>
            </w:pPr>
            <w:r>
              <w:rPr>
                <w:color w:val="000000"/>
              </w:rPr>
              <w:t>Narodowy Fundusz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EFF7175" w14:textId="77777777" w:rsidR="006B1864" w:rsidRDefault="00C3683C">
            <w:pPr>
              <w:rPr>
                <w:color w:val="000000"/>
              </w:rPr>
            </w:pPr>
            <w:r>
              <w:rPr>
                <w:color w:val="000000"/>
              </w:rPr>
              <w:t>Imię i nazwisko. Numer prawa wykonywania zawodu. Płeć. Data urodzenia. PESEL</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B076AF" w14:textId="77777777" w:rsidR="00C03A64" w:rsidRDefault="00C3683C">
            <w:pPr>
              <w:rPr>
                <w:color w:val="000000"/>
              </w:rPr>
            </w:pPr>
            <w:r>
              <w:rPr>
                <w:color w:val="000000"/>
              </w:rPr>
              <w:t>Raz w roku do 16 marca 2026 r. według stanu na 31 grudnia 2025 r.;</w:t>
            </w:r>
          </w:p>
          <w:p w14:paraId="54C607F7" w14:textId="77777777" w:rsidR="00C03A64" w:rsidRDefault="00C03A64">
            <w:pPr>
              <w:rPr>
                <w:color w:val="000000"/>
              </w:rPr>
            </w:pPr>
          </w:p>
          <w:p w14:paraId="4C2C7A4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5ADC3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76D464F" w14:textId="77777777">
              <w:trPr>
                <w:jc w:val="right"/>
              </w:trPr>
              <w:tc>
                <w:tcPr>
                  <w:tcW w:w="788" w:type="dxa"/>
                  <w:tcMar>
                    <w:top w:w="0" w:type="dxa"/>
                    <w:left w:w="0" w:type="dxa"/>
                    <w:bottom w:w="0" w:type="dxa"/>
                    <w:right w:w="0" w:type="dxa"/>
                  </w:tcMar>
                </w:tcPr>
                <w:bookmarkStart w:id="2871" w:name="__bookmark_2395"/>
                <w:bookmarkEnd w:id="2871"/>
                <w:p w14:paraId="75BE0FB3" w14:textId="63F9331C" w:rsidR="006B1864" w:rsidRDefault="00C3683C">
                  <w:pPr>
                    <w:jc w:val="right"/>
                    <w:rPr>
                      <w:rStyle w:val="Hipercze"/>
                    </w:rPr>
                  </w:pPr>
                  <w:r>
                    <w:rPr>
                      <w:rStyle w:val="Hipercze"/>
                    </w:rPr>
                    <w:fldChar w:fldCharType="begin"/>
                  </w:r>
                  <w:r>
                    <w:rPr>
                      <w:rStyle w:val="Hipercze"/>
                    </w:rPr>
                    <w:instrText xml:space="preserve"> HYPERLINK \l "badanie.1.29.06" \h </w:instrText>
                  </w:r>
                  <w:r>
                    <w:rPr>
                      <w:rStyle w:val="Hipercze"/>
                    </w:rPr>
                  </w:r>
                  <w:r>
                    <w:rPr>
                      <w:rStyle w:val="Hipercze"/>
                    </w:rPr>
                    <w:fldChar w:fldCharType="separate"/>
                  </w:r>
                  <w:r>
                    <w:rPr>
                      <w:rStyle w:val="Hipercze"/>
                    </w:rPr>
                    <w:t>1.29.06</w:t>
                  </w:r>
                  <w:r>
                    <w:rPr>
                      <w:rStyle w:val="Hipercze"/>
                    </w:rPr>
                    <w:fldChar w:fldCharType="end"/>
                  </w:r>
                </w:p>
              </w:tc>
            </w:tr>
          </w:tbl>
          <w:p w14:paraId="562EF6FA" w14:textId="77777777" w:rsidR="006B1864" w:rsidRDefault="006B1864">
            <w:pPr>
              <w:spacing w:line="1" w:lineRule="auto"/>
            </w:pPr>
          </w:p>
        </w:tc>
      </w:tr>
      <w:tr w:rsidR="006B1864" w14:paraId="7954CDBF"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41B02F4" w14:textId="77777777" w:rsidR="006B1864" w:rsidRDefault="00C3683C">
            <w:pPr>
              <w:rPr>
                <w:color w:val="000000"/>
              </w:rPr>
            </w:pPr>
            <w:bookmarkStart w:id="2872" w:name="lp.106.3"/>
            <w:bookmarkEnd w:id="2872"/>
            <w:r>
              <w:rPr>
                <w:color w:val="000000"/>
              </w:rPr>
              <w:t>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B4D393D" w14:textId="77777777" w:rsidR="00C03A64" w:rsidRDefault="00C3683C">
            <w:pPr>
              <w:rPr>
                <w:color w:val="000000"/>
              </w:rPr>
            </w:pPr>
            <w:r>
              <w:rPr>
                <w:color w:val="000000"/>
              </w:rPr>
              <w:t>System finansowo-księgowy Narodowego Funduszu Zdrowia;</w:t>
            </w:r>
          </w:p>
          <w:p w14:paraId="4C999088" w14:textId="77777777" w:rsidR="006B1864" w:rsidRDefault="00C03A64" w:rsidP="00C03A64">
            <w:pPr>
              <w:ind w:left="283" w:hanging="283"/>
              <w:rPr>
                <w:color w:val="000000"/>
              </w:rPr>
            </w:pPr>
            <w:r>
              <w:rPr>
                <w:color w:val="000000"/>
              </w:rPr>
              <w:tab/>
            </w:r>
            <w:r w:rsidR="00C3683C">
              <w:rPr>
                <w:color w:val="000000"/>
              </w:rPr>
              <w:t>NFZ SFK 01 – dane dotyczące realizacji planów finansowego i inwestycyjnego NFZ oraz ich przewidywanego wykonania, bilansu NFZ oraz przewidywanego wykonania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4A942A" w14:textId="77777777" w:rsidR="006B1864" w:rsidRDefault="00C3683C">
            <w:pPr>
              <w:rPr>
                <w:color w:val="000000"/>
              </w:rPr>
            </w:pPr>
            <w:r>
              <w:rPr>
                <w:color w:val="000000"/>
              </w:rPr>
              <w:t>Narodowy Fundusz Zdrowia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A22D22B" w14:textId="77777777" w:rsidR="006B1864" w:rsidRDefault="00C3683C">
            <w:pPr>
              <w:rPr>
                <w:color w:val="000000"/>
              </w:rPr>
            </w:pPr>
            <w:r>
              <w:rPr>
                <w:color w:val="000000"/>
              </w:rPr>
              <w:t>Inne przychody finansowe. Odpisy aktualizujące wartość należności. Rozwiązane rezerwy. Koszty finansowe. Dotacje. Pozostałe obowiązkowe zmniejszenie zysku (zwiększenie straty). Odsetki (przychody). Pozostałe koszty – inne koszty. Pozostałe koszty – inne rezerwy. Pozostałe koszty – rezerwa na zobowiązania wynikające z postępowań sądowych. Pozostałe koszty – wydanie i utrzymanie kart ubezpieczenia oraz recept. Pozostałe koszty. Pozostałe przychody operacyjne. Amortyzacja. Wynagrodzenia z umów zleceń i o dzieło. Wynagrodzenia ze stosunku pracy. Koszty funkcjonowania Rady Funduszu. Wpłaty na PFRON. Podatki i opłaty. Usługi obce. Koszty zużycia materiałów i energii. Rezerwa na koszty realizacji zadań wynikających z przepisów o koordynacji. Koszty świadczeń zdrowotnych. Koszty świadczeń zdrowotnych – refundacja cen leków. Koszty realizacji zadań. Przychody netto z działalności – dotacja z budżetu państwa na realizację zadań zespołu ratownictwa medycznego. Przychody netto z działalności – dotacje z budżetu państwa na finansowanie zadań. Przychody netto z działalności – przychody z tytułu realizacji zadań zleconych. Przychody netto z działalności – przychody wynikające z przepisów o koordynacji. Koszt poboru i ewidencjonowania składek. Planowany odpis aktualizujący składkę należną. Składka należna brutto w roku planowania równa przypisowi składki. Sprawozdanie z realizacji planu inwestycyjnego. Bilans jednostek sektora instytucji rządowych i samorządowych. Przewidywane wykonanie planu finansowego jednostki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E59D55" w14:textId="77777777" w:rsidR="00C03A64" w:rsidRDefault="00C3683C">
            <w:pPr>
              <w:rPr>
                <w:color w:val="000000"/>
              </w:rPr>
            </w:pPr>
            <w:r>
              <w:rPr>
                <w:color w:val="000000"/>
              </w:rPr>
              <w:t>2 razy w roku do 10 marca 2025 r. za rok 2024 – dane wstępne, do 15 lipca 2025 r. za rok 2024 – dane ostateczne;</w:t>
            </w:r>
          </w:p>
          <w:p w14:paraId="77D173F5" w14:textId="77777777" w:rsidR="00C03A64" w:rsidRDefault="00C03A64">
            <w:pPr>
              <w:rPr>
                <w:color w:val="000000"/>
              </w:rPr>
            </w:pPr>
          </w:p>
          <w:p w14:paraId="395A730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DFC3C5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A5C4035" w14:textId="77777777">
              <w:trPr>
                <w:jc w:val="right"/>
              </w:trPr>
              <w:tc>
                <w:tcPr>
                  <w:tcW w:w="788" w:type="dxa"/>
                  <w:tcMar>
                    <w:top w:w="0" w:type="dxa"/>
                    <w:left w:w="0" w:type="dxa"/>
                    <w:bottom w:w="0" w:type="dxa"/>
                    <w:right w:w="0" w:type="dxa"/>
                  </w:tcMar>
                </w:tcPr>
                <w:bookmarkStart w:id="2873" w:name="__bookmark_2396"/>
                <w:bookmarkEnd w:id="2873"/>
                <w:p w14:paraId="30A3E385" w14:textId="6A2AA837"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119475C1" w14:textId="77777777">
              <w:trPr>
                <w:jc w:val="right"/>
              </w:trPr>
              <w:tc>
                <w:tcPr>
                  <w:tcW w:w="788" w:type="dxa"/>
                  <w:tcMar>
                    <w:top w:w="0" w:type="dxa"/>
                    <w:left w:w="0" w:type="dxa"/>
                    <w:bottom w:w="0" w:type="dxa"/>
                    <w:right w:w="0" w:type="dxa"/>
                  </w:tcMar>
                </w:tcPr>
                <w:p w14:paraId="6017F164" w14:textId="0184358E" w:rsidR="006B1864" w:rsidRDefault="00C3683C">
                  <w:pPr>
                    <w:jc w:val="right"/>
                    <w:rPr>
                      <w:rStyle w:val="Hipercze"/>
                    </w:rPr>
                  </w:pPr>
                  <w:hyperlink w:anchor="badanie.1.65.19">
                    <w:r>
                      <w:rPr>
                        <w:rStyle w:val="Hipercze"/>
                      </w:rPr>
                      <w:t>1.65.19,</w:t>
                    </w:r>
                  </w:hyperlink>
                </w:p>
              </w:tc>
            </w:tr>
            <w:tr w:rsidR="006B1864" w14:paraId="58D8BD85" w14:textId="77777777">
              <w:trPr>
                <w:jc w:val="right"/>
              </w:trPr>
              <w:tc>
                <w:tcPr>
                  <w:tcW w:w="788" w:type="dxa"/>
                  <w:tcMar>
                    <w:top w:w="0" w:type="dxa"/>
                    <w:left w:w="0" w:type="dxa"/>
                    <w:bottom w:w="0" w:type="dxa"/>
                    <w:right w:w="0" w:type="dxa"/>
                  </w:tcMar>
                </w:tcPr>
                <w:p w14:paraId="07761A39" w14:textId="0FF70095" w:rsidR="006B1864" w:rsidRDefault="00C3683C">
                  <w:pPr>
                    <w:jc w:val="right"/>
                    <w:rPr>
                      <w:rStyle w:val="Hipercze"/>
                    </w:rPr>
                  </w:pPr>
                  <w:hyperlink w:anchor="badanie.1.65.20">
                    <w:r>
                      <w:rPr>
                        <w:rStyle w:val="Hipercze"/>
                      </w:rPr>
                      <w:t>1.65.20,</w:t>
                    </w:r>
                  </w:hyperlink>
                </w:p>
              </w:tc>
            </w:tr>
            <w:tr w:rsidR="006B1864" w14:paraId="1D103551" w14:textId="77777777">
              <w:trPr>
                <w:jc w:val="right"/>
              </w:trPr>
              <w:tc>
                <w:tcPr>
                  <w:tcW w:w="788" w:type="dxa"/>
                  <w:tcMar>
                    <w:top w:w="0" w:type="dxa"/>
                    <w:left w:w="0" w:type="dxa"/>
                    <w:bottom w:w="0" w:type="dxa"/>
                    <w:right w:w="0" w:type="dxa"/>
                  </w:tcMar>
                </w:tcPr>
                <w:p w14:paraId="0DEB75BB" w14:textId="4A19E2CB" w:rsidR="006B1864" w:rsidRDefault="00C3683C">
                  <w:pPr>
                    <w:jc w:val="right"/>
                    <w:rPr>
                      <w:rStyle w:val="Hipercze"/>
                    </w:rPr>
                  </w:pPr>
                  <w:hyperlink w:anchor="badanie.1.65.32">
                    <w:r>
                      <w:rPr>
                        <w:rStyle w:val="Hipercze"/>
                      </w:rPr>
                      <w:t>1.65.32</w:t>
                    </w:r>
                  </w:hyperlink>
                </w:p>
              </w:tc>
            </w:tr>
          </w:tbl>
          <w:p w14:paraId="11DA289D" w14:textId="77777777" w:rsidR="006B1864" w:rsidRDefault="006B1864">
            <w:pPr>
              <w:spacing w:line="1" w:lineRule="auto"/>
            </w:pPr>
          </w:p>
        </w:tc>
      </w:tr>
      <w:tr w:rsidR="006B1864" w14:paraId="261112CD"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56619D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8FB0853"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17B5E93" w14:textId="77777777" w:rsidR="006B1864" w:rsidRDefault="00C3683C">
            <w:pPr>
              <w:rPr>
                <w:color w:val="000000"/>
              </w:rPr>
            </w:pPr>
            <w:r>
              <w:rPr>
                <w:color w:val="000000"/>
              </w:rPr>
              <w:t>Narodowy Fundusz Zdrowia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4E80226"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3A72FFD" w14:textId="77777777" w:rsidR="00C03A64" w:rsidRDefault="00C3683C">
            <w:pPr>
              <w:rPr>
                <w:color w:val="000000"/>
              </w:rPr>
            </w:pPr>
            <w:r>
              <w:rPr>
                <w:color w:val="000000"/>
              </w:rPr>
              <w:t>3 razy w roku do 15 maja 2025 r. za I kwartał 2025 r., do 16 sierpnia 2025 r. za II kwartał 2025 r., do 15 listopada 2025 r. za III kwartał 2025 r.;</w:t>
            </w:r>
          </w:p>
          <w:p w14:paraId="4FE8E1FD" w14:textId="77777777" w:rsidR="00C03A64" w:rsidRDefault="00C03A64">
            <w:pPr>
              <w:rPr>
                <w:color w:val="000000"/>
              </w:rPr>
            </w:pPr>
          </w:p>
          <w:p w14:paraId="3432820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10B2F53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C766BC4" w14:textId="77777777" w:rsidR="006B1864" w:rsidRDefault="006B1864">
            <w:pPr>
              <w:spacing w:line="1" w:lineRule="auto"/>
            </w:pPr>
          </w:p>
        </w:tc>
      </w:tr>
      <w:tr w:rsidR="006B1864" w14:paraId="2C77264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0AF8B8" w14:textId="77777777" w:rsidR="006B1864" w:rsidRDefault="00C3683C">
            <w:pPr>
              <w:rPr>
                <w:color w:val="000000"/>
              </w:rPr>
            </w:pPr>
            <w:bookmarkStart w:id="2874" w:name="lp.106.4"/>
            <w:bookmarkEnd w:id="2874"/>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7F4982A" w14:textId="77777777" w:rsidR="00C03A64" w:rsidRDefault="00C3683C">
            <w:pPr>
              <w:rPr>
                <w:color w:val="000000"/>
              </w:rPr>
            </w:pPr>
            <w:r>
              <w:rPr>
                <w:color w:val="000000"/>
              </w:rPr>
              <w:t>System finansowo-księgowy Narodowego Funduszu Zdrowia;</w:t>
            </w:r>
          </w:p>
          <w:p w14:paraId="5D7E5DB2" w14:textId="77777777" w:rsidR="006B1864" w:rsidRDefault="00C03A64" w:rsidP="00C03A64">
            <w:pPr>
              <w:ind w:left="283" w:hanging="283"/>
              <w:rPr>
                <w:color w:val="000000"/>
              </w:rPr>
            </w:pPr>
            <w:r>
              <w:rPr>
                <w:color w:val="000000"/>
              </w:rPr>
              <w:tab/>
            </w:r>
            <w:r w:rsidR="00C3683C">
              <w:rPr>
                <w:color w:val="000000"/>
              </w:rPr>
              <w:t>NFZ SFK 02 – dane dotyczące świadczeń opieki zdrowotnej podlegających refundacji z NFZ dla szpitali działających w formie spółek kapitałowych i instytutów badawczych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3DD58B8" w14:textId="77777777" w:rsidR="006B1864" w:rsidRDefault="00C3683C">
            <w:pPr>
              <w:rPr>
                <w:color w:val="000000"/>
              </w:rPr>
            </w:pPr>
            <w:r>
              <w:rPr>
                <w:color w:val="000000"/>
              </w:rPr>
              <w:t>Narodowy Fundusz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DA169A0" w14:textId="77777777" w:rsidR="006B1864" w:rsidRDefault="00C3683C">
            <w:pPr>
              <w:rPr>
                <w:color w:val="000000"/>
              </w:rPr>
            </w:pPr>
            <w:r>
              <w:rPr>
                <w:color w:val="000000"/>
              </w:rPr>
              <w:t>Wartości świadczeń opieki zdrowotnej podlegających refundacji z NFZ dla szpitali działających w formie spółek kapitałowych i instytutów badawczych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45E16B5" w14:textId="77777777" w:rsidR="00C03A64" w:rsidRDefault="00C3683C">
            <w:pPr>
              <w:rPr>
                <w:color w:val="000000"/>
              </w:rPr>
            </w:pPr>
            <w:r>
              <w:rPr>
                <w:color w:val="000000"/>
              </w:rPr>
              <w:t>2 razy w roku do 10 marca 2025 r. za rok 2024 – dane wstępne, do 15 lipca 2025 r. za rok 2024 – dane ostateczne;</w:t>
            </w:r>
          </w:p>
          <w:p w14:paraId="089A1A10" w14:textId="77777777" w:rsidR="00C03A64" w:rsidRDefault="00C03A64">
            <w:pPr>
              <w:rPr>
                <w:color w:val="000000"/>
              </w:rPr>
            </w:pPr>
          </w:p>
          <w:p w14:paraId="1AE6986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B7170E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A89789" w14:textId="77777777">
              <w:trPr>
                <w:jc w:val="right"/>
              </w:trPr>
              <w:tc>
                <w:tcPr>
                  <w:tcW w:w="788" w:type="dxa"/>
                  <w:tcMar>
                    <w:top w:w="0" w:type="dxa"/>
                    <w:left w:w="0" w:type="dxa"/>
                    <w:bottom w:w="0" w:type="dxa"/>
                    <w:right w:w="0" w:type="dxa"/>
                  </w:tcMar>
                </w:tcPr>
                <w:bookmarkStart w:id="2875" w:name="__bookmark_2397"/>
                <w:bookmarkEnd w:id="2875"/>
                <w:p w14:paraId="6A05EED7" w14:textId="09F2424C"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0748FD25" w14:textId="77777777">
              <w:trPr>
                <w:jc w:val="right"/>
              </w:trPr>
              <w:tc>
                <w:tcPr>
                  <w:tcW w:w="788" w:type="dxa"/>
                  <w:tcMar>
                    <w:top w:w="0" w:type="dxa"/>
                    <w:left w:w="0" w:type="dxa"/>
                    <w:bottom w:w="0" w:type="dxa"/>
                    <w:right w:w="0" w:type="dxa"/>
                  </w:tcMar>
                </w:tcPr>
                <w:p w14:paraId="5ECA05AF" w14:textId="68F3A673" w:rsidR="006B1864" w:rsidRDefault="00C3683C">
                  <w:pPr>
                    <w:jc w:val="right"/>
                    <w:rPr>
                      <w:rStyle w:val="Hipercze"/>
                    </w:rPr>
                  </w:pPr>
                  <w:hyperlink w:anchor="badanie.1.65.19">
                    <w:r>
                      <w:rPr>
                        <w:rStyle w:val="Hipercze"/>
                      </w:rPr>
                      <w:t>1.65.19,</w:t>
                    </w:r>
                  </w:hyperlink>
                </w:p>
              </w:tc>
            </w:tr>
            <w:tr w:rsidR="006B1864" w14:paraId="0444723D" w14:textId="77777777">
              <w:trPr>
                <w:jc w:val="right"/>
              </w:trPr>
              <w:tc>
                <w:tcPr>
                  <w:tcW w:w="788" w:type="dxa"/>
                  <w:tcMar>
                    <w:top w:w="0" w:type="dxa"/>
                    <w:left w:w="0" w:type="dxa"/>
                    <w:bottom w:w="0" w:type="dxa"/>
                    <w:right w:w="0" w:type="dxa"/>
                  </w:tcMar>
                </w:tcPr>
                <w:p w14:paraId="162428F8" w14:textId="58B7C157" w:rsidR="006B1864" w:rsidRDefault="00C3683C">
                  <w:pPr>
                    <w:jc w:val="right"/>
                    <w:rPr>
                      <w:rStyle w:val="Hipercze"/>
                    </w:rPr>
                  </w:pPr>
                  <w:hyperlink w:anchor="badanie.1.65.32">
                    <w:r>
                      <w:rPr>
                        <w:rStyle w:val="Hipercze"/>
                      </w:rPr>
                      <w:t>1.65.32,</w:t>
                    </w:r>
                  </w:hyperlink>
                </w:p>
              </w:tc>
            </w:tr>
            <w:tr w:rsidR="006B1864" w14:paraId="1CEEFE08" w14:textId="77777777">
              <w:trPr>
                <w:jc w:val="right"/>
              </w:trPr>
              <w:tc>
                <w:tcPr>
                  <w:tcW w:w="788" w:type="dxa"/>
                  <w:tcMar>
                    <w:top w:w="0" w:type="dxa"/>
                    <w:left w:w="0" w:type="dxa"/>
                    <w:bottom w:w="0" w:type="dxa"/>
                    <w:right w:w="0" w:type="dxa"/>
                  </w:tcMar>
                </w:tcPr>
                <w:p w14:paraId="50DF2DDB" w14:textId="51AF9FC6" w:rsidR="006B1864" w:rsidRDefault="00C3683C">
                  <w:pPr>
                    <w:jc w:val="right"/>
                    <w:rPr>
                      <w:rStyle w:val="Hipercze"/>
                    </w:rPr>
                  </w:pPr>
                  <w:hyperlink w:anchor="badanie.1.67.07">
                    <w:r>
                      <w:rPr>
                        <w:rStyle w:val="Hipercze"/>
                      </w:rPr>
                      <w:t>1.67.07</w:t>
                    </w:r>
                  </w:hyperlink>
                </w:p>
              </w:tc>
            </w:tr>
          </w:tbl>
          <w:p w14:paraId="179439B9" w14:textId="77777777" w:rsidR="006B1864" w:rsidRDefault="006B1864">
            <w:pPr>
              <w:spacing w:line="1" w:lineRule="auto"/>
            </w:pPr>
          </w:p>
        </w:tc>
      </w:tr>
      <w:tr w:rsidR="006B1864" w14:paraId="1F573A5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203605B" w14:textId="77777777" w:rsidR="006B1864" w:rsidRDefault="00C3683C">
            <w:pPr>
              <w:rPr>
                <w:color w:val="000000"/>
              </w:rPr>
            </w:pPr>
            <w:bookmarkStart w:id="2876" w:name="lp.106.5"/>
            <w:bookmarkEnd w:id="2876"/>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6946D9C" w14:textId="77777777" w:rsidR="00C03A64" w:rsidRDefault="00C3683C">
            <w:pPr>
              <w:rPr>
                <w:color w:val="000000"/>
              </w:rPr>
            </w:pPr>
            <w:r>
              <w:rPr>
                <w:color w:val="000000"/>
              </w:rPr>
              <w:t>System finansowo-księgowy Narodowego Funduszu Zdrowia;</w:t>
            </w:r>
          </w:p>
          <w:p w14:paraId="073DB88A" w14:textId="77777777" w:rsidR="006B1864" w:rsidRDefault="00C03A64" w:rsidP="00C03A64">
            <w:pPr>
              <w:ind w:left="283" w:hanging="283"/>
              <w:rPr>
                <w:color w:val="000000"/>
              </w:rPr>
            </w:pPr>
            <w:r>
              <w:rPr>
                <w:color w:val="000000"/>
              </w:rPr>
              <w:tab/>
            </w:r>
            <w:r w:rsidR="00C3683C">
              <w:rPr>
                <w:color w:val="000000"/>
              </w:rPr>
              <w:t>NFZ SFK 03 – dane dotyczące wstępnych danych łącznych Centrali oraz oddziałów (przychodów, kosztów, wyniku)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5DD48D1" w14:textId="77777777" w:rsidR="006B1864" w:rsidRDefault="00C3683C">
            <w:pPr>
              <w:rPr>
                <w:color w:val="000000"/>
              </w:rPr>
            </w:pPr>
            <w:r>
              <w:rPr>
                <w:color w:val="000000"/>
              </w:rPr>
              <w:t>Narodowy Fundusz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53F6D16" w14:textId="77777777" w:rsidR="006B1864" w:rsidRDefault="00C3683C">
            <w:pPr>
              <w:rPr>
                <w:color w:val="000000"/>
              </w:rPr>
            </w:pPr>
            <w:r>
              <w:rPr>
                <w:color w:val="000000"/>
              </w:rPr>
              <w:t>Koszty ogółem. Przychody ogółem. Wynik finansowy brutto NFZ</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D48EC2A" w14:textId="77777777" w:rsidR="00C03A64" w:rsidRDefault="00C3683C">
            <w:pPr>
              <w:rPr>
                <w:color w:val="000000"/>
              </w:rPr>
            </w:pPr>
            <w:r>
              <w:rPr>
                <w:color w:val="000000"/>
              </w:rPr>
              <w:t>Raz w miesiącu do 25. dnia po miesiącu za okres od początku roku do końca miesiąca i do 26 stycznia 2026 r. za rok 2025;</w:t>
            </w:r>
          </w:p>
          <w:p w14:paraId="1198D4D0" w14:textId="77777777" w:rsidR="00C03A64" w:rsidRDefault="00C03A64">
            <w:pPr>
              <w:rPr>
                <w:color w:val="000000"/>
              </w:rPr>
            </w:pPr>
          </w:p>
          <w:p w14:paraId="2F28E2F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E97E86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94B2A98" w14:textId="77777777">
              <w:trPr>
                <w:jc w:val="right"/>
              </w:trPr>
              <w:tc>
                <w:tcPr>
                  <w:tcW w:w="788" w:type="dxa"/>
                  <w:tcMar>
                    <w:top w:w="0" w:type="dxa"/>
                    <w:left w:w="0" w:type="dxa"/>
                    <w:bottom w:w="0" w:type="dxa"/>
                    <w:right w:w="0" w:type="dxa"/>
                  </w:tcMar>
                </w:tcPr>
                <w:bookmarkStart w:id="2877" w:name="__bookmark_2398"/>
                <w:bookmarkEnd w:id="2877"/>
                <w:p w14:paraId="34BCC7D6" w14:textId="1D38ABC2" w:rsidR="006B1864" w:rsidRDefault="00C3683C">
                  <w:pPr>
                    <w:jc w:val="right"/>
                    <w:rPr>
                      <w:rStyle w:val="Hipercze"/>
                    </w:rPr>
                  </w:pPr>
                  <w:r>
                    <w:rPr>
                      <w:rStyle w:val="Hipercze"/>
                    </w:rPr>
                    <w:fldChar w:fldCharType="begin"/>
                  </w:r>
                  <w:r>
                    <w:rPr>
                      <w:rStyle w:val="Hipercze"/>
                    </w:rPr>
                    <w:instrText xml:space="preserve"> HYPERLINK \l "badanie.1.65.31" \h </w:instrText>
                  </w:r>
                  <w:r>
                    <w:rPr>
                      <w:rStyle w:val="Hipercze"/>
                    </w:rPr>
                  </w:r>
                  <w:r>
                    <w:rPr>
                      <w:rStyle w:val="Hipercze"/>
                    </w:rPr>
                    <w:fldChar w:fldCharType="separate"/>
                  </w:r>
                  <w:r>
                    <w:rPr>
                      <w:rStyle w:val="Hipercze"/>
                    </w:rPr>
                    <w:t>1.65.31</w:t>
                  </w:r>
                  <w:r>
                    <w:rPr>
                      <w:rStyle w:val="Hipercze"/>
                    </w:rPr>
                    <w:fldChar w:fldCharType="end"/>
                  </w:r>
                </w:p>
              </w:tc>
            </w:tr>
          </w:tbl>
          <w:p w14:paraId="63ADD87E" w14:textId="77777777" w:rsidR="006B1864" w:rsidRDefault="006B1864">
            <w:pPr>
              <w:spacing w:line="1" w:lineRule="auto"/>
            </w:pPr>
          </w:p>
        </w:tc>
      </w:tr>
      <w:tr w:rsidR="006B1864" w14:paraId="71C542D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0669411" w14:textId="77777777" w:rsidR="006B1864" w:rsidRDefault="00C3683C">
            <w:pPr>
              <w:rPr>
                <w:color w:val="000000"/>
              </w:rPr>
            </w:pPr>
            <w:bookmarkStart w:id="2878" w:name="lp.106.6"/>
            <w:bookmarkEnd w:id="2878"/>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A4B364E" w14:textId="77777777" w:rsidR="00C03A64" w:rsidRDefault="00C3683C">
            <w:pPr>
              <w:rPr>
                <w:color w:val="000000"/>
              </w:rPr>
            </w:pPr>
            <w:r>
              <w:rPr>
                <w:color w:val="000000"/>
              </w:rPr>
              <w:t>System finansowo-księgowy Narodowego Funduszu Zdrowia;</w:t>
            </w:r>
          </w:p>
          <w:p w14:paraId="226F17FE" w14:textId="77777777" w:rsidR="006B1864" w:rsidRDefault="00C03A64" w:rsidP="00C03A64">
            <w:pPr>
              <w:ind w:left="283" w:hanging="283"/>
              <w:rPr>
                <w:color w:val="000000"/>
              </w:rPr>
            </w:pPr>
            <w:r>
              <w:rPr>
                <w:color w:val="000000"/>
              </w:rPr>
              <w:tab/>
            </w:r>
            <w:r w:rsidR="00C3683C">
              <w:rPr>
                <w:color w:val="000000"/>
              </w:rPr>
              <w:t>NFZ SFK 04 – dane z rachunku zysków i strat dla terenowych oddziałów i centrali NFZ</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F833F5" w14:textId="77777777" w:rsidR="006B1864" w:rsidRDefault="00C3683C">
            <w:pPr>
              <w:rPr>
                <w:color w:val="000000"/>
              </w:rPr>
            </w:pPr>
            <w:r>
              <w:rPr>
                <w:color w:val="000000"/>
              </w:rPr>
              <w:t>Narodowy Fundusz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EEDF8D3" w14:textId="77777777" w:rsidR="006B1864" w:rsidRDefault="00C3683C">
            <w:pPr>
              <w:rPr>
                <w:color w:val="000000"/>
              </w:rPr>
            </w:pPr>
            <w:r>
              <w:rPr>
                <w:color w:val="000000"/>
              </w:rPr>
              <w:t>Nazwa pełna jednostki. Adres oddziału terenowego. Przychody netto ze sprzedaży i zrównane z nimi. Przychody z tytułu składek na podstawowe ubezpieczenie zdrowotne. Pozostałe przychody z tytułu podstawowego ubezpieczenia zdrowotnego. Zmiana stanu produktów. Przychody netto ze sprzedaży towarów i materiałów. Przychody netto ze sprzedaży materiałów. Przychody netto ze sprzedaży towarów. Koszty działalności operacyjnej. Amortyzacja. Amortyzacja od środków trwałych zakupionych ze środków własnych. Amortyzacja od środków trwałych zakupionych ze środków otrzymanych. Zużycie materiałów i energii. Zużycie materiałów związanych z utrzymaniem i rozwojem systemu informatycznego. Zużycie materiałów pozostałych. Zużycie energii. Usługi obce. Koszty świadczeń zdrowotnych. Usługi świadczeń zdrowotnych – koszty realizacji zadań zespołu ratownictwa medycznego na rzecz świadczeniobiorców i osób uprawnionych. Usługi świadczeń zdrowotnych – koszty profilaktycznych programów zdrowotnych i programów polityki zdrowotnej realizowanych na zlecenie, na rzecz świadczeniobiorców i osób uprawnionych. Usługi remontowe. Usługi telekomunikacyjne. Usługi pocztowe. Opłaty czynszowe i dzierżawne. Usługi związane z utrzymaniem i rozwojem systemu informatycznego. Usługi szkoleniowe. Usługi pozostałe. Koszty poboru i ewidencji składek. Koszty poboru i ewidencji składek dotyczących ZUS. Koszty poboru i ewidencji składek dotyczących KRUS. Podatki i opłaty. Podatki stanowiące dochody własne jednostek samorządu terytorialnego. Podatek od nieruchomości. Opłaty stanowiące dochody własne jednostek samorządu terytorialnego. VAT zaliczony do kosztów. Podatek akcyzowy ogółem. Wpłaty na PFRON. Opłaty skarbowe. Inne podatki i opłaty. Wynagrodzenia (koszty działalności). Wynagrodzenia osobowe. Wynagrodzenia z tytułu umowy zlecenia lub umowy o dzieło (wynagrodzenia bezosobowe). Pozostałe wynagrodzenia. Ubezpieczenia społeczne i inne świadczenia. Składki z tytułu ubezpieczeń społecznych. Składki na Fundusz Pracy. Składki na Fundusz Gwarantowanych Świadczeń Pracowniczych. Zakładowy fundusz świadczeń socjalnych. Wydatki z tytułu szkolenia pracowników. Pozostałe świadczenia. Pozostałe koszty rodzajowe. Pozostałe koszty rodzajowe – podróże służbowe. Pozostałe koszty rodzajowe – ryczałt za samochody. Pozostałe koszty rodzajowe – koszty reprezentacji i reklamy. Pozostałe koszty rodzajowe – pozostałe koszty. Wartość sprzedanych towarów i materiałów. Pozostałe przychody operacyjne. Zysk/strata ze zbycia niefinansowych aktywów trwałych. Dotacje. Inne przychody operacyjne. Pozostałe koszty operacyjne RZiS. Pozostałe koszty – wydanie i utrzymanie kart ubezpieczenia oraz recept. Inne koszty operacyjne. Przychody finansowe. Odsetki (przychody). Inne przychody finansowe. Koszty finansowe. Odsetki (koszty). Inne koszty finansowe. Pozostałe obowiązkowe zmniejszenie zysku (zwiększenie straty)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A6F80AE" w14:textId="77777777" w:rsidR="00C03A64" w:rsidRDefault="00C3683C">
            <w:pPr>
              <w:rPr>
                <w:color w:val="000000"/>
              </w:rPr>
            </w:pPr>
            <w:r>
              <w:rPr>
                <w:color w:val="000000"/>
              </w:rPr>
              <w:t>Raz w roku do 30 października 2026 r. za rok 2025;</w:t>
            </w:r>
          </w:p>
          <w:p w14:paraId="32A87EBC" w14:textId="77777777" w:rsidR="00C03A64" w:rsidRDefault="00C03A64">
            <w:pPr>
              <w:rPr>
                <w:color w:val="000000"/>
              </w:rPr>
            </w:pPr>
          </w:p>
          <w:p w14:paraId="0512BEE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31634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1C1C65" w14:textId="77777777">
              <w:trPr>
                <w:jc w:val="right"/>
              </w:trPr>
              <w:tc>
                <w:tcPr>
                  <w:tcW w:w="788" w:type="dxa"/>
                  <w:tcMar>
                    <w:top w:w="0" w:type="dxa"/>
                    <w:left w:w="0" w:type="dxa"/>
                    <w:bottom w:w="0" w:type="dxa"/>
                    <w:right w:w="0" w:type="dxa"/>
                  </w:tcMar>
                </w:tcPr>
                <w:bookmarkStart w:id="2879" w:name="__bookmark_2399"/>
                <w:bookmarkEnd w:id="2879"/>
                <w:p w14:paraId="70BA74B4" w14:textId="76B4A24B" w:rsidR="006B1864" w:rsidRDefault="00C3683C">
                  <w:pPr>
                    <w:jc w:val="right"/>
                    <w:rPr>
                      <w:rStyle w:val="Hipercze"/>
                    </w:rPr>
                  </w:pPr>
                  <w:r>
                    <w:rPr>
                      <w:rStyle w:val="Hipercze"/>
                    </w:rPr>
                    <w:fldChar w:fldCharType="begin"/>
                  </w:r>
                  <w:r>
                    <w:rPr>
                      <w:rStyle w:val="Hipercze"/>
                    </w:rPr>
                    <w:instrText xml:space="preserve"> HYPERLINK \l "badanie.1.67.07" \h </w:instrText>
                  </w:r>
                  <w:r>
                    <w:rPr>
                      <w:rStyle w:val="Hipercze"/>
                    </w:rPr>
                  </w:r>
                  <w:r>
                    <w:rPr>
                      <w:rStyle w:val="Hipercze"/>
                    </w:rPr>
                    <w:fldChar w:fldCharType="separate"/>
                  </w:r>
                  <w:r>
                    <w:rPr>
                      <w:rStyle w:val="Hipercze"/>
                    </w:rPr>
                    <w:t>1.67.07</w:t>
                  </w:r>
                  <w:r>
                    <w:rPr>
                      <w:rStyle w:val="Hipercze"/>
                    </w:rPr>
                    <w:fldChar w:fldCharType="end"/>
                  </w:r>
                </w:p>
              </w:tc>
            </w:tr>
          </w:tbl>
          <w:p w14:paraId="1D7A240A" w14:textId="77777777" w:rsidR="006B1864" w:rsidRDefault="006B1864">
            <w:pPr>
              <w:spacing w:line="1" w:lineRule="auto"/>
            </w:pPr>
          </w:p>
        </w:tc>
      </w:tr>
      <w:tr w:rsidR="006B1864" w14:paraId="272F3D1B"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7A1F637" w14:textId="77777777" w:rsidR="006B1864" w:rsidRDefault="00C3683C">
            <w:pPr>
              <w:rPr>
                <w:color w:val="000000"/>
              </w:rPr>
            </w:pPr>
            <w:bookmarkStart w:id="2880" w:name="lp.106.7"/>
            <w:bookmarkEnd w:id="2880"/>
            <w:r>
              <w:rPr>
                <w:color w:val="000000"/>
              </w:rPr>
              <w:t>7</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B6F7A2A" w14:textId="77777777" w:rsidR="00C03A64" w:rsidRDefault="00C3683C">
            <w:pPr>
              <w:rPr>
                <w:color w:val="000000"/>
              </w:rPr>
            </w:pPr>
            <w:r>
              <w:rPr>
                <w:color w:val="000000"/>
              </w:rPr>
              <w:t>System finansowo-księgowy Narodowego Funduszu Zdrowia;</w:t>
            </w:r>
          </w:p>
          <w:p w14:paraId="5EAE8375" w14:textId="77777777" w:rsidR="006B1864" w:rsidRDefault="00C03A64" w:rsidP="00C03A64">
            <w:pPr>
              <w:ind w:left="283" w:hanging="283"/>
              <w:rPr>
                <w:color w:val="000000"/>
              </w:rPr>
            </w:pPr>
            <w:r>
              <w:rPr>
                <w:color w:val="000000"/>
              </w:rPr>
              <w:tab/>
            </w:r>
            <w:r w:rsidR="00C3683C">
              <w:rPr>
                <w:color w:val="000000"/>
              </w:rPr>
              <w:t>NFZ SFK 05 – dane dotyczące wybranych danych bilansowych NFZ</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7F6166A" w14:textId="77777777" w:rsidR="006B1864" w:rsidRDefault="00C3683C">
            <w:pPr>
              <w:rPr>
                <w:color w:val="000000"/>
              </w:rPr>
            </w:pPr>
            <w:r>
              <w:rPr>
                <w:color w:val="000000"/>
              </w:rPr>
              <w:t>Narodowy Fundusz Zdrowia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6C6C476" w14:textId="77777777" w:rsidR="006B1864" w:rsidRDefault="00C3683C">
            <w:pPr>
              <w:rPr>
                <w:color w:val="000000"/>
              </w:rPr>
            </w:pPr>
            <w:r>
              <w:rPr>
                <w:color w:val="000000"/>
              </w:rPr>
              <w:t>Bilans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6BC88B" w14:textId="77777777" w:rsidR="00C03A64" w:rsidRDefault="00C3683C">
            <w:pPr>
              <w:rPr>
                <w:color w:val="000000"/>
              </w:rPr>
            </w:pPr>
            <w:r>
              <w:rPr>
                <w:color w:val="000000"/>
              </w:rPr>
              <w:t>2 razy w roku do 10 marca 2025 r. za rok 2024 – dane wstępne, do 2 września 2025 r. za rok 2024 – dane ostateczne;</w:t>
            </w:r>
          </w:p>
          <w:p w14:paraId="2BF968FE" w14:textId="77777777" w:rsidR="00C03A64" w:rsidRDefault="00C03A64">
            <w:pPr>
              <w:rPr>
                <w:color w:val="000000"/>
              </w:rPr>
            </w:pPr>
          </w:p>
          <w:p w14:paraId="1A3DB2B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BFDD32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0D1DFCA" w14:textId="77777777">
              <w:trPr>
                <w:jc w:val="right"/>
              </w:trPr>
              <w:tc>
                <w:tcPr>
                  <w:tcW w:w="788" w:type="dxa"/>
                  <w:tcMar>
                    <w:top w:w="0" w:type="dxa"/>
                    <w:left w:w="0" w:type="dxa"/>
                    <w:bottom w:w="0" w:type="dxa"/>
                    <w:right w:w="0" w:type="dxa"/>
                  </w:tcMar>
                </w:tcPr>
                <w:bookmarkStart w:id="2881" w:name="__bookmark_2400"/>
                <w:bookmarkEnd w:id="2881"/>
                <w:p w14:paraId="639B1DC4" w14:textId="2A0CF94C" w:rsidR="006B1864" w:rsidRDefault="00C3683C">
                  <w:pPr>
                    <w:jc w:val="right"/>
                    <w:rPr>
                      <w:rStyle w:val="Hipercze"/>
                    </w:rPr>
                  </w:pPr>
                  <w:r>
                    <w:rPr>
                      <w:rStyle w:val="Hipercze"/>
                    </w:rPr>
                    <w:fldChar w:fldCharType="begin"/>
                  </w:r>
                  <w:r>
                    <w:rPr>
                      <w:rStyle w:val="Hipercze"/>
                    </w:rPr>
                    <w:instrText xml:space="preserve"> HYPERLINK \l "badanie.1.67.14" \h </w:instrText>
                  </w:r>
                  <w:r>
                    <w:rPr>
                      <w:rStyle w:val="Hipercze"/>
                    </w:rPr>
                  </w:r>
                  <w:r>
                    <w:rPr>
                      <w:rStyle w:val="Hipercze"/>
                    </w:rPr>
                    <w:fldChar w:fldCharType="separate"/>
                  </w:r>
                  <w:r>
                    <w:rPr>
                      <w:rStyle w:val="Hipercze"/>
                    </w:rPr>
                    <w:t>1.67.14</w:t>
                  </w:r>
                  <w:r>
                    <w:rPr>
                      <w:rStyle w:val="Hipercze"/>
                    </w:rPr>
                    <w:fldChar w:fldCharType="end"/>
                  </w:r>
                </w:p>
              </w:tc>
            </w:tr>
          </w:tbl>
          <w:p w14:paraId="1E831E54" w14:textId="77777777" w:rsidR="006B1864" w:rsidRDefault="006B1864">
            <w:pPr>
              <w:spacing w:line="1" w:lineRule="auto"/>
            </w:pPr>
          </w:p>
        </w:tc>
      </w:tr>
      <w:tr w:rsidR="006B1864" w14:paraId="1D16C37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A47FE5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6F4242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F1C6F0C" w14:textId="77777777" w:rsidR="006B1864" w:rsidRDefault="00C3683C">
            <w:pPr>
              <w:rPr>
                <w:color w:val="000000"/>
              </w:rPr>
            </w:pPr>
            <w:r>
              <w:rPr>
                <w:color w:val="000000"/>
              </w:rPr>
              <w:t>Narodowy Fundusz Zdrowia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70DCE8A3"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5D5A7C7" w14:textId="77777777" w:rsidR="00C03A64" w:rsidRDefault="00C3683C">
            <w:pPr>
              <w:rPr>
                <w:color w:val="000000"/>
              </w:rPr>
            </w:pPr>
            <w:r>
              <w:rPr>
                <w:color w:val="000000"/>
              </w:rPr>
              <w:t>3 razy w roku do 3 czerwca 2025 r. za I kwartał 2025 r., do 2 września 2025 r. za II kwartał 2025 r., do 2 grudnia 2025 r. za III kwartał 2025 r.;</w:t>
            </w:r>
          </w:p>
          <w:p w14:paraId="50927328" w14:textId="77777777" w:rsidR="00C03A64" w:rsidRDefault="00C03A64">
            <w:pPr>
              <w:rPr>
                <w:color w:val="000000"/>
              </w:rPr>
            </w:pPr>
          </w:p>
          <w:p w14:paraId="1D5894A8"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A4BC3A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79EAB19" w14:textId="77777777" w:rsidR="006B1864" w:rsidRDefault="006B1864">
            <w:pPr>
              <w:spacing w:line="1" w:lineRule="auto"/>
            </w:pPr>
          </w:p>
        </w:tc>
      </w:tr>
      <w:tr w:rsidR="006B1864" w14:paraId="34CA40B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D555692" w14:textId="77777777" w:rsidR="006B1864" w:rsidRDefault="00C3683C">
            <w:pPr>
              <w:rPr>
                <w:color w:val="000000"/>
              </w:rPr>
            </w:pPr>
            <w:bookmarkStart w:id="2882" w:name="lp.106.8"/>
            <w:bookmarkEnd w:id="2882"/>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DE6C435" w14:textId="77777777" w:rsidR="00C03A64" w:rsidRDefault="00C3683C">
            <w:pPr>
              <w:rPr>
                <w:color w:val="000000"/>
              </w:rPr>
            </w:pPr>
            <w:r>
              <w:rPr>
                <w:color w:val="000000"/>
              </w:rPr>
              <w:t>System finansowo-księgowy Narodowego Funduszu Zdrowia;</w:t>
            </w:r>
          </w:p>
          <w:p w14:paraId="3901DC54" w14:textId="77777777" w:rsidR="006B1864" w:rsidRDefault="00C03A64" w:rsidP="00C03A64">
            <w:pPr>
              <w:ind w:left="283" w:hanging="283"/>
              <w:rPr>
                <w:color w:val="000000"/>
              </w:rPr>
            </w:pPr>
            <w:r>
              <w:rPr>
                <w:color w:val="000000"/>
              </w:rPr>
              <w:tab/>
            </w:r>
            <w:r w:rsidR="00C3683C">
              <w:rPr>
                <w:color w:val="000000"/>
              </w:rPr>
              <w:t>NFZ SFK 06 – dane dotyczące wydatków na ochronę zdrowia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76E4967" w14:textId="77777777" w:rsidR="006B1864" w:rsidRDefault="00C3683C">
            <w:pPr>
              <w:rPr>
                <w:color w:val="000000"/>
              </w:rPr>
            </w:pPr>
            <w:r>
              <w:rPr>
                <w:color w:val="000000"/>
              </w:rPr>
              <w:t>Narodowy Fundusz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D02A172" w14:textId="77777777" w:rsidR="006B1864" w:rsidRDefault="00C3683C">
            <w:pPr>
              <w:rPr>
                <w:color w:val="000000"/>
              </w:rPr>
            </w:pPr>
            <w:r>
              <w:rPr>
                <w:color w:val="000000"/>
              </w:rPr>
              <w:t>Wydatki na ochronę zdrowia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F898FC" w14:textId="77777777" w:rsidR="00C03A64" w:rsidRDefault="00C3683C">
            <w:pPr>
              <w:rPr>
                <w:color w:val="000000"/>
              </w:rPr>
            </w:pPr>
            <w:r>
              <w:rPr>
                <w:color w:val="000000"/>
              </w:rPr>
              <w:t>Raz w roku do 17 lutego 2027 r. za rok 2025;</w:t>
            </w:r>
          </w:p>
          <w:p w14:paraId="2411DE14" w14:textId="77777777" w:rsidR="00C03A64" w:rsidRDefault="00C03A64">
            <w:pPr>
              <w:rPr>
                <w:color w:val="000000"/>
              </w:rPr>
            </w:pPr>
          </w:p>
          <w:p w14:paraId="5C8179A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E2429E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67FF053" w14:textId="77777777">
              <w:trPr>
                <w:jc w:val="right"/>
              </w:trPr>
              <w:tc>
                <w:tcPr>
                  <w:tcW w:w="788" w:type="dxa"/>
                  <w:tcMar>
                    <w:top w:w="0" w:type="dxa"/>
                    <w:left w:w="0" w:type="dxa"/>
                    <w:bottom w:w="0" w:type="dxa"/>
                    <w:right w:w="0" w:type="dxa"/>
                  </w:tcMar>
                </w:tcPr>
                <w:bookmarkStart w:id="2883" w:name="__bookmark_2401"/>
                <w:bookmarkEnd w:id="2883"/>
                <w:p w14:paraId="7C69160D" w14:textId="5AF2FCE1"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bl>
          <w:p w14:paraId="553386E1" w14:textId="77777777" w:rsidR="006B1864" w:rsidRDefault="006B1864">
            <w:pPr>
              <w:spacing w:line="1" w:lineRule="auto"/>
            </w:pPr>
          </w:p>
        </w:tc>
      </w:tr>
      <w:tr w:rsidR="006B1864" w14:paraId="78E01FD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E21007F" w14:textId="77777777" w:rsidR="006B1864" w:rsidRDefault="00C3683C">
            <w:pPr>
              <w:rPr>
                <w:color w:val="000000"/>
              </w:rPr>
            </w:pPr>
            <w:bookmarkStart w:id="2884" w:name="lp.106.9"/>
            <w:bookmarkEnd w:id="2884"/>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31CF06F" w14:textId="77777777" w:rsidR="00C03A64" w:rsidRDefault="00C3683C">
            <w:pPr>
              <w:rPr>
                <w:color w:val="000000"/>
              </w:rPr>
            </w:pPr>
            <w:r>
              <w:rPr>
                <w:color w:val="000000"/>
              </w:rPr>
              <w:t>System informacyjny Narodowego Funduszu Zdrowia;</w:t>
            </w:r>
          </w:p>
          <w:p w14:paraId="6840CC88" w14:textId="77777777" w:rsidR="006B1864" w:rsidRDefault="00C03A64" w:rsidP="00C03A64">
            <w:pPr>
              <w:ind w:left="283" w:hanging="283"/>
              <w:rPr>
                <w:color w:val="000000"/>
              </w:rPr>
            </w:pPr>
            <w:r>
              <w:rPr>
                <w:color w:val="000000"/>
              </w:rPr>
              <w:tab/>
            </w:r>
            <w:r w:rsidR="00C3683C">
              <w:rPr>
                <w:color w:val="000000"/>
              </w:rPr>
              <w:t>NFZ OP 01 – dane dotyczące wybranych przypadków medycznych, wydatków oraz „quasi-cen” usług opieki zdrowotnej w szpitalach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8F36110" w14:textId="77777777" w:rsidR="006B1864" w:rsidRDefault="00C3683C">
            <w:pPr>
              <w:rPr>
                <w:color w:val="000000"/>
              </w:rPr>
            </w:pPr>
            <w:r>
              <w:rPr>
                <w:color w:val="000000"/>
              </w:rPr>
              <w:t>Narodowy Fundusz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BDF6C9E" w14:textId="77777777" w:rsidR="006B1864" w:rsidRDefault="00C3683C">
            <w:pPr>
              <w:rPr>
                <w:color w:val="000000"/>
              </w:rPr>
            </w:pPr>
            <w:r>
              <w:rPr>
                <w:color w:val="000000"/>
              </w:rPr>
              <w:t>Ceny usług medycznych w szpitalach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556C004" w14:textId="77777777" w:rsidR="00C03A64" w:rsidRDefault="00C3683C">
            <w:pPr>
              <w:rPr>
                <w:color w:val="000000"/>
              </w:rPr>
            </w:pPr>
            <w:r>
              <w:rPr>
                <w:color w:val="000000"/>
              </w:rPr>
              <w:t>Raz w roku do 18 sierpnia 2025 r. za rok 2024;</w:t>
            </w:r>
          </w:p>
          <w:p w14:paraId="7C113264" w14:textId="77777777" w:rsidR="00C03A64" w:rsidRDefault="00C03A64">
            <w:pPr>
              <w:rPr>
                <w:color w:val="000000"/>
              </w:rPr>
            </w:pPr>
          </w:p>
          <w:p w14:paraId="3AC7177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2DC3B3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9E51748" w14:textId="77777777">
              <w:trPr>
                <w:jc w:val="right"/>
              </w:trPr>
              <w:tc>
                <w:tcPr>
                  <w:tcW w:w="788" w:type="dxa"/>
                  <w:tcMar>
                    <w:top w:w="0" w:type="dxa"/>
                    <w:left w:w="0" w:type="dxa"/>
                    <w:bottom w:w="0" w:type="dxa"/>
                    <w:right w:w="0" w:type="dxa"/>
                  </w:tcMar>
                </w:tcPr>
                <w:bookmarkStart w:id="2885" w:name="__bookmark_2402"/>
                <w:bookmarkEnd w:id="2885"/>
                <w:p w14:paraId="55D8D15F" w14:textId="19E5666B" w:rsidR="006B1864" w:rsidRDefault="00C3683C">
                  <w:pPr>
                    <w:jc w:val="right"/>
                    <w:rPr>
                      <w:rStyle w:val="Hipercze"/>
                    </w:rPr>
                  </w:pPr>
                  <w:r>
                    <w:rPr>
                      <w:rStyle w:val="Hipercze"/>
                    </w:rPr>
                    <w:fldChar w:fldCharType="begin"/>
                  </w:r>
                  <w:r>
                    <w:rPr>
                      <w:rStyle w:val="Hipercze"/>
                    </w:rPr>
                    <w:instrText xml:space="preserve"> HYPERLINK \l "badanie.1.67.12" \h </w:instrText>
                  </w:r>
                  <w:r>
                    <w:rPr>
                      <w:rStyle w:val="Hipercze"/>
                    </w:rPr>
                  </w:r>
                  <w:r>
                    <w:rPr>
                      <w:rStyle w:val="Hipercze"/>
                    </w:rPr>
                    <w:fldChar w:fldCharType="separate"/>
                  </w:r>
                  <w:r>
                    <w:rPr>
                      <w:rStyle w:val="Hipercze"/>
                    </w:rPr>
                    <w:t>1.67.12</w:t>
                  </w:r>
                  <w:r>
                    <w:rPr>
                      <w:rStyle w:val="Hipercze"/>
                    </w:rPr>
                    <w:fldChar w:fldCharType="end"/>
                  </w:r>
                </w:p>
              </w:tc>
            </w:tr>
          </w:tbl>
          <w:p w14:paraId="64BB19F8" w14:textId="77777777" w:rsidR="006B1864" w:rsidRDefault="006B1864">
            <w:pPr>
              <w:spacing w:line="1" w:lineRule="auto"/>
            </w:pPr>
          </w:p>
        </w:tc>
      </w:tr>
      <w:tr w:rsidR="006B1864" w14:paraId="2180A30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931CE99" w14:textId="77777777" w:rsidR="006B1864" w:rsidRDefault="00C3683C">
            <w:pPr>
              <w:rPr>
                <w:color w:val="000000"/>
              </w:rPr>
            </w:pPr>
            <w:bookmarkStart w:id="2886" w:name="lp.106.10"/>
            <w:bookmarkEnd w:id="2886"/>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6CFA19F" w14:textId="77777777" w:rsidR="00C03A64" w:rsidRDefault="00C3683C">
            <w:pPr>
              <w:rPr>
                <w:color w:val="000000"/>
              </w:rPr>
            </w:pPr>
            <w:r>
              <w:rPr>
                <w:color w:val="000000"/>
              </w:rPr>
              <w:t>System Informatyczny Narodowego Funduszu Zdrowia;</w:t>
            </w:r>
          </w:p>
          <w:p w14:paraId="367802AA" w14:textId="77777777" w:rsidR="006B1864" w:rsidRDefault="00C03A64" w:rsidP="00C03A64">
            <w:pPr>
              <w:ind w:left="283" w:hanging="283"/>
              <w:rPr>
                <w:color w:val="000000"/>
              </w:rPr>
            </w:pPr>
            <w:r>
              <w:rPr>
                <w:color w:val="000000"/>
              </w:rPr>
              <w:tab/>
            </w:r>
            <w:r w:rsidR="00C3683C">
              <w:rPr>
                <w:color w:val="000000"/>
              </w:rPr>
              <w:t>NFZ SI 01 – dane dotyczące świadczeniodawców, jednostek organizacyjnych (w ramach danego świadczeniodawcy), komórek organizacyjnych wykonujących świadczenie (w ramach jednostki danego świadczeniodawcy)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50B0C8D" w14:textId="77777777" w:rsidR="006B1864" w:rsidRDefault="00C3683C">
            <w:pPr>
              <w:rPr>
                <w:color w:val="000000"/>
              </w:rPr>
            </w:pPr>
            <w:r>
              <w:rPr>
                <w:color w:val="000000"/>
              </w:rPr>
              <w:t>Narodowy Fundusz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3ED3A12" w14:textId="77777777" w:rsidR="006B1864" w:rsidRDefault="00C3683C">
            <w:pPr>
              <w:rPr>
                <w:color w:val="000000"/>
              </w:rPr>
            </w:pPr>
            <w:r>
              <w:rPr>
                <w:color w:val="000000"/>
              </w:rPr>
              <w:t>REGON. Symbol oddziału wojewódzkiego NFZ. Kod w oddziale wojewódzkim NFZ. Kod formy organizacyjnej podmiotu leczniczego. Nazwa formy organizacyjnej podmiotu leczniczego. Nazwa pełna. Nazwa skrócona. NIP. Dane teleadresowe. Numer telefonu. Adres e-mail. Identyfikator systemowy świadczeniodawcy NFZ. Kod resortowy specjalizacji. Numer księgi rejestrowej. Identyfikator terytorialny podmiotu leczniczego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ED96489" w14:textId="77777777" w:rsidR="00C03A64" w:rsidRDefault="00C3683C">
            <w:pPr>
              <w:rPr>
                <w:color w:val="000000"/>
              </w:rPr>
            </w:pPr>
            <w:r>
              <w:rPr>
                <w:color w:val="000000"/>
              </w:rPr>
              <w:t>Raz w roku do 29 sierpnia 2025 r. według stanu na 31 lipca 2025 r.;</w:t>
            </w:r>
          </w:p>
          <w:p w14:paraId="34F2A4C0" w14:textId="77777777" w:rsidR="00C03A64" w:rsidRDefault="00C03A64">
            <w:pPr>
              <w:rPr>
                <w:color w:val="000000"/>
              </w:rPr>
            </w:pPr>
          </w:p>
          <w:p w14:paraId="5BA7307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7FA3EF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FAF0D08" w14:textId="77777777">
              <w:trPr>
                <w:jc w:val="right"/>
              </w:trPr>
              <w:tc>
                <w:tcPr>
                  <w:tcW w:w="788" w:type="dxa"/>
                  <w:tcMar>
                    <w:top w:w="0" w:type="dxa"/>
                    <w:left w:w="0" w:type="dxa"/>
                    <w:bottom w:w="0" w:type="dxa"/>
                    <w:right w:w="0" w:type="dxa"/>
                  </w:tcMar>
                </w:tcPr>
                <w:bookmarkStart w:id="2887" w:name="__bookmark_2403"/>
                <w:bookmarkEnd w:id="2887"/>
                <w:p w14:paraId="164E2A07" w14:textId="0DDAC772"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r w:rsidR="006B1864" w14:paraId="07E4A1BB" w14:textId="77777777">
              <w:trPr>
                <w:jc w:val="right"/>
              </w:trPr>
              <w:tc>
                <w:tcPr>
                  <w:tcW w:w="788" w:type="dxa"/>
                  <w:tcMar>
                    <w:top w:w="0" w:type="dxa"/>
                    <w:left w:w="0" w:type="dxa"/>
                    <w:bottom w:w="0" w:type="dxa"/>
                    <w:right w:w="0" w:type="dxa"/>
                  </w:tcMar>
                </w:tcPr>
                <w:p w14:paraId="0993D87B" w14:textId="14D8FEB4" w:rsidR="006B1864" w:rsidRDefault="00C3683C">
                  <w:pPr>
                    <w:jc w:val="right"/>
                    <w:rPr>
                      <w:rStyle w:val="Hipercze"/>
                    </w:rPr>
                  </w:pPr>
                  <w:hyperlink w:anchor="badanie.1.80.02">
                    <w:r>
                      <w:rPr>
                        <w:rStyle w:val="Hipercze"/>
                      </w:rPr>
                      <w:t>1.80.02</w:t>
                    </w:r>
                  </w:hyperlink>
                </w:p>
              </w:tc>
            </w:tr>
          </w:tbl>
          <w:p w14:paraId="691D3B81" w14:textId="77777777" w:rsidR="006B1864" w:rsidRDefault="006B1864">
            <w:pPr>
              <w:spacing w:line="1" w:lineRule="auto"/>
            </w:pPr>
          </w:p>
        </w:tc>
      </w:tr>
      <w:tr w:rsidR="006B1864" w14:paraId="1E2CBF2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EFAEAE1" w14:textId="77777777" w:rsidR="006B1864" w:rsidRDefault="00C3683C">
            <w:pPr>
              <w:rPr>
                <w:color w:val="000000"/>
              </w:rPr>
            </w:pPr>
            <w:bookmarkStart w:id="2888" w:name="lp.106.11"/>
            <w:bookmarkEnd w:id="2888"/>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B11A170" w14:textId="77777777" w:rsidR="00C03A64" w:rsidRDefault="00C3683C">
            <w:pPr>
              <w:rPr>
                <w:color w:val="000000"/>
              </w:rPr>
            </w:pPr>
            <w:r>
              <w:rPr>
                <w:color w:val="000000"/>
              </w:rPr>
              <w:t>System Informatyczny Narodowego Funduszu Zdrowia;</w:t>
            </w:r>
          </w:p>
          <w:p w14:paraId="4E6B2E83" w14:textId="77777777" w:rsidR="006B1864" w:rsidRDefault="00C03A64" w:rsidP="00C03A64">
            <w:pPr>
              <w:ind w:left="283" w:hanging="283"/>
              <w:rPr>
                <w:color w:val="000000"/>
              </w:rPr>
            </w:pPr>
            <w:r>
              <w:rPr>
                <w:color w:val="000000"/>
              </w:rPr>
              <w:tab/>
            </w:r>
            <w:r w:rsidR="00C3683C">
              <w:rPr>
                <w:color w:val="000000"/>
              </w:rPr>
              <w:t>NFZ SI 02 – dane o farmaceutach i technikach farmacji realizujących recepty refundowane w aptekach i punktach aptecznych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0E435DB" w14:textId="77777777" w:rsidR="006B1864" w:rsidRDefault="00C3683C">
            <w:pPr>
              <w:rPr>
                <w:color w:val="000000"/>
              </w:rPr>
            </w:pPr>
            <w:r>
              <w:rPr>
                <w:color w:val="000000"/>
              </w:rPr>
              <w:t>Narodowy Fundusz Zdrowia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DF2B301" w14:textId="77777777" w:rsidR="006B1864" w:rsidRDefault="00C3683C">
            <w:pPr>
              <w:rPr>
                <w:color w:val="000000"/>
              </w:rPr>
            </w:pPr>
            <w:r>
              <w:rPr>
                <w:color w:val="000000"/>
              </w:rPr>
              <w:t>REGON. NIP. Nazwa jednostki. Adres siedziby. Płeć. PESEL. Numer prawa wykonywania zawodu farmaceuty. Zrealizowane pozycje recept. Typ personelu. ID gminy. ID personelu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C9F9CA" w14:textId="77777777" w:rsidR="00C03A64" w:rsidRDefault="00C3683C">
            <w:pPr>
              <w:rPr>
                <w:color w:val="000000"/>
              </w:rPr>
            </w:pPr>
            <w:r>
              <w:rPr>
                <w:color w:val="000000"/>
              </w:rPr>
              <w:t>Raz w roku do 31 marca 2026 r. według stanu na 31 grudnia 2025 r.;</w:t>
            </w:r>
          </w:p>
          <w:p w14:paraId="4980AA2D" w14:textId="77777777" w:rsidR="00C03A64" w:rsidRDefault="00C03A64">
            <w:pPr>
              <w:rPr>
                <w:color w:val="000000"/>
              </w:rPr>
            </w:pPr>
          </w:p>
          <w:p w14:paraId="680D5A7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355349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FA6BF59" w14:textId="77777777">
              <w:trPr>
                <w:jc w:val="right"/>
              </w:trPr>
              <w:tc>
                <w:tcPr>
                  <w:tcW w:w="788" w:type="dxa"/>
                  <w:tcMar>
                    <w:top w:w="0" w:type="dxa"/>
                    <w:left w:w="0" w:type="dxa"/>
                    <w:bottom w:w="0" w:type="dxa"/>
                    <w:right w:w="0" w:type="dxa"/>
                  </w:tcMar>
                </w:tcPr>
                <w:bookmarkStart w:id="2889" w:name="__bookmark_2404"/>
                <w:bookmarkEnd w:id="2889"/>
                <w:p w14:paraId="56CF741F" w14:textId="18750A0B" w:rsidR="006B1864" w:rsidRDefault="00C3683C">
                  <w:pPr>
                    <w:jc w:val="right"/>
                    <w:rPr>
                      <w:rStyle w:val="Hipercze"/>
                    </w:rPr>
                  </w:pPr>
                  <w:r>
                    <w:rPr>
                      <w:rStyle w:val="Hipercze"/>
                    </w:rPr>
                    <w:fldChar w:fldCharType="begin"/>
                  </w:r>
                  <w:r>
                    <w:rPr>
                      <w:rStyle w:val="Hipercze"/>
                    </w:rPr>
                    <w:instrText xml:space="preserve"> HYPERLINK \l "badanie.1.29.09" \h </w:instrText>
                  </w:r>
                  <w:r>
                    <w:rPr>
                      <w:rStyle w:val="Hipercze"/>
                    </w:rPr>
                  </w:r>
                  <w:r>
                    <w:rPr>
                      <w:rStyle w:val="Hipercze"/>
                    </w:rPr>
                    <w:fldChar w:fldCharType="separate"/>
                  </w:r>
                  <w:r>
                    <w:rPr>
                      <w:rStyle w:val="Hipercze"/>
                    </w:rPr>
                    <w:t>1.29.09</w:t>
                  </w:r>
                  <w:r>
                    <w:rPr>
                      <w:rStyle w:val="Hipercze"/>
                    </w:rPr>
                    <w:fldChar w:fldCharType="end"/>
                  </w:r>
                </w:p>
              </w:tc>
            </w:tr>
          </w:tbl>
          <w:p w14:paraId="6B079D5C" w14:textId="77777777" w:rsidR="006B1864" w:rsidRDefault="006B1864">
            <w:pPr>
              <w:spacing w:line="1" w:lineRule="auto"/>
            </w:pPr>
          </w:p>
        </w:tc>
      </w:tr>
      <w:tr w:rsidR="006B1864" w14:paraId="646560C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5ADB77F"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90" w:name="gr.107"/>
            <w:bookmarkStart w:id="2891" w:name="_Toc176176977"/>
            <w:bookmarkStart w:id="2892" w:name="_Toc176183265"/>
            <w:bookmarkEnd w:id="2890"/>
            <w:r w:rsidRPr="00C03A64">
              <w:rPr>
                <w:rFonts w:ascii="Times New Roman" w:hAnsi="Times New Roman" w:cs="Times New Roman"/>
                <w:b/>
                <w:color w:val="000000"/>
                <w:sz w:val="20"/>
              </w:rPr>
              <w:t>107. Zestawy danych z systemów informacyjnych Narodowego Instytutu Dziedzictwa</w:t>
            </w:r>
            <w:bookmarkEnd w:id="2891"/>
            <w:bookmarkEnd w:id="2892"/>
          </w:p>
        </w:tc>
      </w:tr>
      <w:tr w:rsidR="006B1864" w14:paraId="5633E7B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03F4DE6" w14:textId="77777777" w:rsidR="006B1864" w:rsidRDefault="00C3683C">
            <w:pPr>
              <w:rPr>
                <w:color w:val="000000"/>
              </w:rPr>
            </w:pPr>
            <w:bookmarkStart w:id="2893" w:name="lp.107.1"/>
            <w:bookmarkEnd w:id="289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79C3796" w14:textId="77777777" w:rsidR="00C03A64" w:rsidRDefault="00C3683C">
            <w:pPr>
              <w:rPr>
                <w:color w:val="000000"/>
              </w:rPr>
            </w:pPr>
            <w:r>
              <w:rPr>
                <w:color w:val="000000"/>
              </w:rPr>
              <w:t>Baza danych rejestru i ewidencji zabytków;</w:t>
            </w:r>
          </w:p>
          <w:p w14:paraId="7F0D56D2" w14:textId="77777777" w:rsidR="006B1864" w:rsidRDefault="00C03A64" w:rsidP="00C03A64">
            <w:pPr>
              <w:ind w:left="283" w:hanging="283"/>
              <w:rPr>
                <w:color w:val="000000"/>
              </w:rPr>
            </w:pPr>
            <w:r>
              <w:rPr>
                <w:color w:val="000000"/>
              </w:rPr>
              <w:tab/>
            </w:r>
            <w:r w:rsidR="00C3683C">
              <w:rPr>
                <w:color w:val="000000"/>
              </w:rPr>
              <w:t>NID REZ 01 – dane dotyczące parków i ogrodów historycznych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DC8B49E" w14:textId="77777777" w:rsidR="006B1864" w:rsidRDefault="00C3683C">
            <w:pPr>
              <w:rPr>
                <w:color w:val="000000"/>
              </w:rPr>
            </w:pPr>
            <w:r>
              <w:rPr>
                <w:color w:val="000000"/>
              </w:rPr>
              <w:t>Narodowy Instytut Dziedzictwa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7C5F4D4" w14:textId="77777777" w:rsidR="006B1864" w:rsidRDefault="00C3683C">
            <w:pPr>
              <w:rPr>
                <w:color w:val="000000"/>
              </w:rPr>
            </w:pPr>
            <w:r>
              <w:rPr>
                <w:color w:val="000000"/>
              </w:rPr>
              <w:t>Parki i ogrody historyczne zewidencjonowane. Parki i ogrody historyczne wpisane do rejestru zabytków. Parki i ogrody historyczne wpisane do rejestru, bez określonej powierzchni. Powierzchnia parków i ogrodów historycznych wpisana do rejestru zabytków. Historyczne parki dworskie. Historyczne parki pałacowe i zamkowe. Historyczne parki i ogrody miejskie, uzdrowiskowe i szpitalne. Historyczne ogrody klasztorne i kościelne. Historyczne ogrody przydomowe. Inne historyczne parki i ogrody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04E4447" w14:textId="77777777" w:rsidR="00C03A64" w:rsidRDefault="00C3683C">
            <w:pPr>
              <w:rPr>
                <w:color w:val="000000"/>
              </w:rPr>
            </w:pPr>
            <w:r>
              <w:rPr>
                <w:color w:val="000000"/>
              </w:rPr>
              <w:t>Raz w roku do 28 sierpnia 2026 r. według stanu na 31 grudnia 2025 r.;</w:t>
            </w:r>
          </w:p>
          <w:p w14:paraId="359E3AC6" w14:textId="77777777" w:rsidR="00C03A64" w:rsidRDefault="00C03A64">
            <w:pPr>
              <w:rPr>
                <w:color w:val="000000"/>
              </w:rPr>
            </w:pPr>
          </w:p>
          <w:p w14:paraId="124195C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91A95B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A59A51F" w14:textId="77777777">
              <w:trPr>
                <w:jc w:val="right"/>
              </w:trPr>
              <w:tc>
                <w:tcPr>
                  <w:tcW w:w="788" w:type="dxa"/>
                  <w:tcMar>
                    <w:top w:w="0" w:type="dxa"/>
                    <w:left w:w="0" w:type="dxa"/>
                    <w:bottom w:w="0" w:type="dxa"/>
                    <w:right w:w="0" w:type="dxa"/>
                  </w:tcMar>
                </w:tcPr>
                <w:bookmarkStart w:id="2894" w:name="__bookmark_2405"/>
                <w:bookmarkEnd w:id="2894"/>
                <w:p w14:paraId="0BEEFC81" w14:textId="18C8F15D" w:rsidR="006B1864" w:rsidRDefault="00C3683C">
                  <w:pPr>
                    <w:jc w:val="right"/>
                    <w:rPr>
                      <w:rStyle w:val="Hipercze"/>
                    </w:rPr>
                  </w:pPr>
                  <w:r>
                    <w:rPr>
                      <w:rStyle w:val="Hipercze"/>
                    </w:rPr>
                    <w:fldChar w:fldCharType="begin"/>
                  </w:r>
                  <w:r>
                    <w:rPr>
                      <w:rStyle w:val="Hipercze"/>
                    </w:rPr>
                    <w:instrText xml:space="preserve"> HYPERLINK \l "badanie.1.01.07" \h </w:instrText>
                  </w:r>
                  <w:r>
                    <w:rPr>
                      <w:rStyle w:val="Hipercze"/>
                    </w:rPr>
                  </w:r>
                  <w:r>
                    <w:rPr>
                      <w:rStyle w:val="Hipercze"/>
                    </w:rPr>
                    <w:fldChar w:fldCharType="separate"/>
                  </w:r>
                  <w:r>
                    <w:rPr>
                      <w:rStyle w:val="Hipercze"/>
                    </w:rPr>
                    <w:t>1.01.07</w:t>
                  </w:r>
                  <w:r>
                    <w:rPr>
                      <w:rStyle w:val="Hipercze"/>
                    </w:rPr>
                    <w:fldChar w:fldCharType="end"/>
                  </w:r>
                </w:p>
              </w:tc>
            </w:tr>
          </w:tbl>
          <w:p w14:paraId="0C208250" w14:textId="77777777" w:rsidR="006B1864" w:rsidRDefault="006B1864">
            <w:pPr>
              <w:spacing w:line="1" w:lineRule="auto"/>
            </w:pPr>
          </w:p>
        </w:tc>
      </w:tr>
      <w:tr w:rsidR="006B1864" w14:paraId="2941DD6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04C46B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895" w:name="gr.108"/>
            <w:bookmarkStart w:id="2896" w:name="_Toc176176978"/>
            <w:bookmarkStart w:id="2897" w:name="_Toc176183266"/>
            <w:bookmarkEnd w:id="2895"/>
            <w:r w:rsidRPr="00C03A64">
              <w:rPr>
                <w:rFonts w:ascii="Times New Roman" w:hAnsi="Times New Roman" w:cs="Times New Roman"/>
                <w:b/>
                <w:color w:val="000000"/>
                <w:sz w:val="20"/>
              </w:rPr>
              <w:t>108. Zestawy danych z systemów informacyjnych Narodowego Instytutu Wolności – Centrum Rozwoju Społeczeństwa Obywatelskiego</w:t>
            </w:r>
            <w:bookmarkEnd w:id="2896"/>
            <w:bookmarkEnd w:id="2897"/>
          </w:p>
        </w:tc>
      </w:tr>
      <w:tr w:rsidR="006B1864" w14:paraId="0F12975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ED6B897" w14:textId="77777777" w:rsidR="006B1864" w:rsidRDefault="00C3683C">
            <w:pPr>
              <w:rPr>
                <w:color w:val="000000"/>
              </w:rPr>
            </w:pPr>
            <w:bookmarkStart w:id="2898" w:name="lp.108.1"/>
            <w:bookmarkEnd w:id="289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E745756" w14:textId="77777777" w:rsidR="00C03A64" w:rsidRDefault="00C3683C">
            <w:pPr>
              <w:rPr>
                <w:color w:val="000000"/>
              </w:rPr>
            </w:pPr>
            <w:r>
              <w:rPr>
                <w:color w:val="000000"/>
              </w:rPr>
              <w:t>System sprawozdań finansowych i merytorycznych organizacji pożytku publicznego – sprawozdanie merytoryczne z działalności OPP;</w:t>
            </w:r>
          </w:p>
          <w:p w14:paraId="00478052" w14:textId="77777777" w:rsidR="006B1864" w:rsidRDefault="00C03A64" w:rsidP="00C03A64">
            <w:pPr>
              <w:ind w:left="283" w:hanging="283"/>
              <w:rPr>
                <w:color w:val="000000"/>
              </w:rPr>
            </w:pPr>
            <w:r>
              <w:rPr>
                <w:color w:val="000000"/>
              </w:rPr>
              <w:tab/>
            </w:r>
            <w:r w:rsidR="00C3683C">
              <w:rPr>
                <w:color w:val="000000"/>
              </w:rPr>
              <w:t>NIW-CRSO OPP 01 – dane dotyczące działalności organizacji pożytku publicznego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1289DA" w14:textId="77777777" w:rsidR="006B1864" w:rsidRDefault="00C3683C">
            <w:pPr>
              <w:rPr>
                <w:color w:val="000000"/>
              </w:rPr>
            </w:pPr>
            <w:r>
              <w:rPr>
                <w:color w:val="000000"/>
              </w:rPr>
              <w:t>Narodowy Instytut Wolności – Centrum Rozwoju Społeczeństwa Obywatelskiego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C3F55A7" w14:textId="4018A7C0" w:rsidR="006B1864" w:rsidRDefault="00C3683C">
            <w:pPr>
              <w:rPr>
                <w:color w:val="000000"/>
              </w:rPr>
            </w:pPr>
            <w:r>
              <w:rPr>
                <w:color w:val="000000"/>
              </w:rPr>
              <w:t xml:space="preserve">Adres siedziby. Beneficjenci indywidualni. Beneficjenci instytucjonalni. Cele statutowe OPP. Członkowie jednostki osoby fizyczne. Członkowie jednostki osoby prawne. Członkowie. Działalność gospodarcza. Działalność nieodpłatna pożytku publicznego. Wydatkowana kwota z 1,5 % podatku dochodowego od osób fizycznych. Działalność odpłatna pożytku publicznego. Działalność pożytku publicznego. Główne działania organizacji OPP. Inni odbiorcy działań jednostki. Koszty kampanii informacyjnej lub reklamowej. Koszty organizacji OPP. Najwyższe wynagrodzenie (brutto). Nazwa jednostki. Numer KRS. Posiadane udziały lub akcje w spółkach. Posiadanie udziałów lub akcji w fundacjach, których organizacja pożytku publicznego jest fundatorem. Pracujący na podstawie umów cywilnoprawnych. Prawo do nieodpłatnego informowania przez jednostki publicznej radiofonii i telewizji. Przeciętne miesięczne wynagrodzenie. Przeciętne zatrudnienie. Przeprowadzenie badań sprawozdań finansowych. Przeprowadzone kontrole w organizacji OPP. Przychody organizacji OPP. Przychody ze źródeł niepublicznych. Przychody ze źródeł publicznych. Realizowanie zadań zleconych przez organy administracji rządowej. Realizowanie zadań zleconych przez organy samorządu terytorialnego. Realizowanie zamówień publicznych. Sposób realizacji celów statutowych. Środki przeznaczone na działalność pożytku publicznego. Świadczenia wykonywane przez wolontariuszy. Udzielone pożyczki pieniężne OPP. Wolontariusz. Wynagrodzenia brutto ogółem. Wynagrodzenia związane z działalnością gospodarczą. Wynagrodzenia związane z działalnością pożytku publicznego. Wynik działalności. Wynik finansowy jednostki </w:t>
            </w:r>
            <w:r w:rsidR="00C42F1C">
              <w:rPr>
                <w:color w:val="000000"/>
              </w:rPr>
              <w:t>non profit</w:t>
            </w:r>
            <w:r>
              <w:rPr>
                <w:color w:val="000000"/>
              </w:rPr>
              <w:t>. Zasięg terytorialny działalności. Zatrudnieni na podstawie umowy o pracę. Przychody z tytułu 1,5 % podatku dochodowego od osób fizycznych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C5A749" w14:textId="77777777" w:rsidR="00C03A64" w:rsidRDefault="00C3683C">
            <w:pPr>
              <w:rPr>
                <w:color w:val="000000"/>
              </w:rPr>
            </w:pPr>
            <w:r>
              <w:rPr>
                <w:color w:val="000000"/>
              </w:rPr>
              <w:t>Raz w roku do 30 października 2026 r. za rok 2025;</w:t>
            </w:r>
          </w:p>
          <w:p w14:paraId="7DAF5729" w14:textId="77777777" w:rsidR="00C03A64" w:rsidRDefault="00C03A64">
            <w:pPr>
              <w:rPr>
                <w:color w:val="000000"/>
              </w:rPr>
            </w:pPr>
          </w:p>
          <w:p w14:paraId="4AAFB03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107EC3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D5E82FE" w14:textId="77777777">
              <w:trPr>
                <w:jc w:val="right"/>
              </w:trPr>
              <w:tc>
                <w:tcPr>
                  <w:tcW w:w="788" w:type="dxa"/>
                  <w:tcMar>
                    <w:top w:w="0" w:type="dxa"/>
                    <w:left w:w="0" w:type="dxa"/>
                    <w:bottom w:w="0" w:type="dxa"/>
                    <w:right w:w="0" w:type="dxa"/>
                  </w:tcMar>
                </w:tcPr>
                <w:bookmarkStart w:id="2899" w:name="__bookmark_2406"/>
                <w:bookmarkEnd w:id="2899"/>
                <w:p w14:paraId="37FF048E" w14:textId="0C67CF1A"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bl>
          <w:p w14:paraId="3DD42816" w14:textId="77777777" w:rsidR="006B1864" w:rsidRDefault="006B1864">
            <w:pPr>
              <w:spacing w:line="1" w:lineRule="auto"/>
            </w:pPr>
          </w:p>
        </w:tc>
      </w:tr>
      <w:tr w:rsidR="006B1864" w14:paraId="163C32EB"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7453CD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00" w:name="gr.109"/>
            <w:bookmarkStart w:id="2901" w:name="_Toc176176979"/>
            <w:bookmarkStart w:id="2902" w:name="_Toc176183267"/>
            <w:bookmarkEnd w:id="2900"/>
            <w:r w:rsidRPr="00C03A64">
              <w:rPr>
                <w:rFonts w:ascii="Times New Roman" w:hAnsi="Times New Roman" w:cs="Times New Roman"/>
                <w:b/>
                <w:color w:val="000000"/>
                <w:sz w:val="20"/>
              </w:rPr>
              <w:t>109. Zestawy danych z systemów informacyjnych okręgowych komisji egzaminacyjnych</w:t>
            </w:r>
            <w:bookmarkEnd w:id="2901"/>
            <w:bookmarkEnd w:id="2902"/>
          </w:p>
        </w:tc>
      </w:tr>
      <w:tr w:rsidR="006B1864" w14:paraId="2191709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E7A0BEF" w14:textId="77777777" w:rsidR="006B1864" w:rsidRDefault="00C3683C">
            <w:pPr>
              <w:rPr>
                <w:color w:val="000000"/>
              </w:rPr>
            </w:pPr>
            <w:bookmarkStart w:id="2903" w:name="lp.109.1"/>
            <w:bookmarkEnd w:id="290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B2889E5" w14:textId="77777777" w:rsidR="00C03A64" w:rsidRDefault="00C3683C">
            <w:pPr>
              <w:rPr>
                <w:color w:val="000000"/>
              </w:rPr>
            </w:pPr>
            <w:r>
              <w:rPr>
                <w:color w:val="000000"/>
              </w:rPr>
              <w:t>Systemy informacyjne okręgowych komisji egzaminacyjnych;</w:t>
            </w:r>
          </w:p>
          <w:p w14:paraId="6D3EE743" w14:textId="77777777" w:rsidR="006B1864" w:rsidRDefault="00C03A64" w:rsidP="00C03A64">
            <w:pPr>
              <w:ind w:left="283" w:hanging="283"/>
              <w:rPr>
                <w:color w:val="000000"/>
              </w:rPr>
            </w:pPr>
            <w:r>
              <w:rPr>
                <w:color w:val="000000"/>
              </w:rPr>
              <w:tab/>
            </w:r>
            <w:r w:rsidR="00C3683C">
              <w:rPr>
                <w:color w:val="000000"/>
              </w:rPr>
              <w:t>OKE SI 01 – dane dotyczące wyników egzaminów ósmoklasisty, zawodowych i maturalnych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13AE3B6" w14:textId="77777777" w:rsidR="006B1864" w:rsidRDefault="00C3683C">
            <w:pPr>
              <w:rPr>
                <w:color w:val="000000"/>
              </w:rPr>
            </w:pPr>
            <w:r>
              <w:rPr>
                <w:color w:val="000000"/>
              </w:rPr>
              <w:t>Okręgowe komisje egzaminacyjne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3E8605" w14:textId="77777777" w:rsidR="006B1864" w:rsidRDefault="00C3683C">
            <w:pPr>
              <w:rPr>
                <w:color w:val="000000"/>
              </w:rPr>
            </w:pPr>
            <w:r>
              <w:rPr>
                <w:color w:val="000000"/>
              </w:rPr>
              <w:t>Przystępujący do egzaminu. Średni wynik egzaminu. Osoby, które zdały egzamin potwierdzający kwalifikacje w zawodzie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8A863E7" w14:textId="77777777" w:rsidR="00C03A64" w:rsidRDefault="00C3683C">
            <w:pPr>
              <w:rPr>
                <w:color w:val="000000"/>
              </w:rPr>
            </w:pPr>
            <w:r>
              <w:rPr>
                <w:color w:val="000000"/>
              </w:rPr>
              <w:t>Raz w roku do 31 marca 2026 r. za rok 2025;</w:t>
            </w:r>
          </w:p>
          <w:p w14:paraId="4F0D78F2" w14:textId="77777777" w:rsidR="00C03A64" w:rsidRDefault="00C03A64">
            <w:pPr>
              <w:rPr>
                <w:color w:val="000000"/>
              </w:rPr>
            </w:pPr>
          </w:p>
          <w:p w14:paraId="52E5C88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44BFE5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Gdańsku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08E3345" w14:textId="77777777">
              <w:trPr>
                <w:jc w:val="right"/>
              </w:trPr>
              <w:tc>
                <w:tcPr>
                  <w:tcW w:w="788" w:type="dxa"/>
                  <w:tcMar>
                    <w:top w:w="0" w:type="dxa"/>
                    <w:left w:w="0" w:type="dxa"/>
                    <w:bottom w:w="0" w:type="dxa"/>
                    <w:right w:w="0" w:type="dxa"/>
                  </w:tcMar>
                </w:tcPr>
                <w:bookmarkStart w:id="2904" w:name="__bookmark_2407"/>
                <w:bookmarkEnd w:id="2904"/>
                <w:p w14:paraId="026890F8" w14:textId="0982BDBE" w:rsidR="006B1864" w:rsidRDefault="00C3683C">
                  <w:pPr>
                    <w:jc w:val="right"/>
                    <w:rPr>
                      <w:rStyle w:val="Hipercze"/>
                    </w:rPr>
                  </w:pPr>
                  <w:r>
                    <w:rPr>
                      <w:rStyle w:val="Hipercze"/>
                    </w:rPr>
                    <w:fldChar w:fldCharType="begin"/>
                  </w:r>
                  <w:r>
                    <w:rPr>
                      <w:rStyle w:val="Hipercze"/>
                    </w:rPr>
                    <w:instrText xml:space="preserve"> HYPERLINK \l "badanie.1.27.01" \h </w:instrText>
                  </w:r>
                  <w:r>
                    <w:rPr>
                      <w:rStyle w:val="Hipercze"/>
                    </w:rPr>
                  </w:r>
                  <w:r>
                    <w:rPr>
                      <w:rStyle w:val="Hipercze"/>
                    </w:rPr>
                    <w:fldChar w:fldCharType="separate"/>
                  </w:r>
                  <w:r>
                    <w:rPr>
                      <w:rStyle w:val="Hipercze"/>
                    </w:rPr>
                    <w:t>1.27.01,</w:t>
                  </w:r>
                  <w:r>
                    <w:rPr>
                      <w:rStyle w:val="Hipercze"/>
                    </w:rPr>
                    <w:fldChar w:fldCharType="end"/>
                  </w:r>
                </w:p>
              </w:tc>
            </w:tr>
            <w:tr w:rsidR="006B1864" w14:paraId="53F0A531" w14:textId="77777777">
              <w:trPr>
                <w:jc w:val="right"/>
              </w:trPr>
              <w:tc>
                <w:tcPr>
                  <w:tcW w:w="788" w:type="dxa"/>
                  <w:tcMar>
                    <w:top w:w="0" w:type="dxa"/>
                    <w:left w:w="0" w:type="dxa"/>
                    <w:bottom w:w="0" w:type="dxa"/>
                    <w:right w:w="0" w:type="dxa"/>
                  </w:tcMar>
                </w:tcPr>
                <w:p w14:paraId="6A5181E2" w14:textId="67917043" w:rsidR="006B1864" w:rsidRDefault="00C3683C">
                  <w:pPr>
                    <w:jc w:val="right"/>
                    <w:rPr>
                      <w:rStyle w:val="Hipercze"/>
                    </w:rPr>
                  </w:pPr>
                  <w:hyperlink w:anchor="badanie.1.27.14">
                    <w:r>
                      <w:rPr>
                        <w:rStyle w:val="Hipercze"/>
                      </w:rPr>
                      <w:t>1.27.14</w:t>
                    </w:r>
                  </w:hyperlink>
                </w:p>
              </w:tc>
            </w:tr>
          </w:tbl>
          <w:p w14:paraId="51FE3DB0" w14:textId="77777777" w:rsidR="006B1864" w:rsidRDefault="006B1864">
            <w:pPr>
              <w:spacing w:line="1" w:lineRule="auto"/>
            </w:pPr>
          </w:p>
        </w:tc>
      </w:tr>
      <w:tr w:rsidR="006B1864" w14:paraId="5EFD220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398262B"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05" w:name="gr.110"/>
            <w:bookmarkStart w:id="2906" w:name="_Toc176176980"/>
            <w:bookmarkStart w:id="2907" w:name="_Toc176183268"/>
            <w:bookmarkEnd w:id="2905"/>
            <w:r w:rsidRPr="00C03A64">
              <w:rPr>
                <w:rFonts w:ascii="Times New Roman" w:hAnsi="Times New Roman" w:cs="Times New Roman"/>
                <w:b/>
                <w:color w:val="000000"/>
                <w:sz w:val="20"/>
              </w:rPr>
              <w:t>110. Zestawy danych z systemów informacyjnych operatora pocztowego wyznaczonego</w:t>
            </w:r>
            <w:bookmarkEnd w:id="2906"/>
            <w:bookmarkEnd w:id="2907"/>
          </w:p>
        </w:tc>
      </w:tr>
      <w:tr w:rsidR="006B1864" w14:paraId="10D3014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00E46CC" w14:textId="77777777" w:rsidR="006B1864" w:rsidRDefault="00C3683C">
            <w:pPr>
              <w:rPr>
                <w:color w:val="000000"/>
              </w:rPr>
            </w:pPr>
            <w:bookmarkStart w:id="2908" w:name="lp.110.1"/>
            <w:bookmarkEnd w:id="290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EBED00F" w14:textId="77777777" w:rsidR="00C03A64" w:rsidRDefault="00C3683C">
            <w:pPr>
              <w:rPr>
                <w:color w:val="000000"/>
              </w:rPr>
            </w:pPr>
            <w:r>
              <w:rPr>
                <w:color w:val="000000"/>
              </w:rPr>
              <w:t>Baza kodów pocztowych;</w:t>
            </w:r>
          </w:p>
          <w:p w14:paraId="6940A205" w14:textId="77777777" w:rsidR="006B1864" w:rsidRDefault="00C03A64" w:rsidP="00C03A64">
            <w:pPr>
              <w:ind w:left="283" w:hanging="283"/>
              <w:rPr>
                <w:color w:val="000000"/>
              </w:rPr>
            </w:pPr>
            <w:r>
              <w:rPr>
                <w:color w:val="000000"/>
              </w:rPr>
              <w:tab/>
            </w:r>
            <w:r w:rsidR="00C3683C">
              <w:rPr>
                <w:color w:val="000000"/>
              </w:rPr>
              <w:t>OPW BKP 01 – dane dotyczące kodów pocztowych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947A19" w14:textId="77777777" w:rsidR="006B1864" w:rsidRDefault="00C3683C">
            <w:pPr>
              <w:rPr>
                <w:color w:val="000000"/>
              </w:rPr>
            </w:pPr>
            <w:r>
              <w:rPr>
                <w:color w:val="000000"/>
              </w:rPr>
              <w:t>Operator pocztowy wyznaczony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E1CFA95" w14:textId="77777777" w:rsidR="006B1864" w:rsidRDefault="00C3683C">
            <w:pPr>
              <w:rPr>
                <w:color w:val="000000"/>
              </w:rPr>
            </w:pPr>
            <w:r>
              <w:rPr>
                <w:color w:val="000000"/>
              </w:rPr>
              <w:t>Pocztowe numery adresowe, w tym: kod pocztowy, kod TERYT i nazwa województwa, kod TERYT i nazwa powiatu, kod TERYT i nazwa gminy, identyfikator TERYT i nazwa miejscowości, identyfikator TERYT i nazwa ulicy, numer budynku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8C5F661" w14:textId="77777777" w:rsidR="00C03A64" w:rsidRDefault="00C3683C">
            <w:pPr>
              <w:rPr>
                <w:color w:val="000000"/>
              </w:rPr>
            </w:pPr>
            <w:r>
              <w:rPr>
                <w:color w:val="000000"/>
              </w:rPr>
              <w:t>Raz w roku do 27 lutego 2026 r. według stanu na 31 grudnia 2025 r.;</w:t>
            </w:r>
          </w:p>
          <w:p w14:paraId="4D89AF52" w14:textId="77777777" w:rsidR="00C03A64" w:rsidRDefault="00C03A64">
            <w:pPr>
              <w:rPr>
                <w:color w:val="000000"/>
              </w:rPr>
            </w:pPr>
          </w:p>
          <w:p w14:paraId="3617AC9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544E17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4129993" w14:textId="77777777">
              <w:trPr>
                <w:jc w:val="right"/>
              </w:trPr>
              <w:tc>
                <w:tcPr>
                  <w:tcW w:w="788" w:type="dxa"/>
                  <w:tcMar>
                    <w:top w:w="0" w:type="dxa"/>
                    <w:left w:w="0" w:type="dxa"/>
                    <w:bottom w:w="0" w:type="dxa"/>
                    <w:right w:w="0" w:type="dxa"/>
                  </w:tcMar>
                </w:tcPr>
                <w:bookmarkStart w:id="2909" w:name="__bookmark_2408"/>
                <w:bookmarkEnd w:id="2909"/>
                <w:p w14:paraId="7E8B60EE" w14:textId="63FA3B13" w:rsidR="006B1864" w:rsidRDefault="00C3683C">
                  <w:pPr>
                    <w:jc w:val="right"/>
                    <w:rPr>
                      <w:rStyle w:val="Hipercze"/>
                    </w:rPr>
                  </w:pPr>
                  <w:r>
                    <w:rPr>
                      <w:rStyle w:val="Hipercze"/>
                    </w:rPr>
                    <w:fldChar w:fldCharType="begin"/>
                  </w:r>
                  <w:r>
                    <w:rPr>
                      <w:rStyle w:val="Hipercze"/>
                    </w:rPr>
                    <w:instrText xml:space="preserve"> HYPERLINK \l "badanie.1.61.05" \h </w:instrText>
                  </w:r>
                  <w:r>
                    <w:rPr>
                      <w:rStyle w:val="Hipercze"/>
                    </w:rPr>
                  </w:r>
                  <w:r>
                    <w:rPr>
                      <w:rStyle w:val="Hipercze"/>
                    </w:rPr>
                    <w:fldChar w:fldCharType="separate"/>
                  </w:r>
                  <w:r>
                    <w:rPr>
                      <w:rStyle w:val="Hipercze"/>
                    </w:rPr>
                    <w:t>1.61.05,</w:t>
                  </w:r>
                  <w:r>
                    <w:rPr>
                      <w:rStyle w:val="Hipercze"/>
                    </w:rPr>
                    <w:fldChar w:fldCharType="end"/>
                  </w:r>
                </w:p>
              </w:tc>
            </w:tr>
            <w:tr w:rsidR="006B1864" w14:paraId="785AFE55" w14:textId="77777777">
              <w:trPr>
                <w:jc w:val="right"/>
              </w:trPr>
              <w:tc>
                <w:tcPr>
                  <w:tcW w:w="788" w:type="dxa"/>
                  <w:tcMar>
                    <w:top w:w="0" w:type="dxa"/>
                    <w:left w:w="0" w:type="dxa"/>
                    <w:bottom w:w="0" w:type="dxa"/>
                    <w:right w:w="0" w:type="dxa"/>
                  </w:tcMar>
                </w:tcPr>
                <w:p w14:paraId="189A73D9" w14:textId="0017F009" w:rsidR="006B1864" w:rsidRDefault="00C3683C">
                  <w:pPr>
                    <w:jc w:val="right"/>
                    <w:rPr>
                      <w:rStyle w:val="Hipercze"/>
                    </w:rPr>
                  </w:pPr>
                  <w:hyperlink w:anchor="badanie.1.80.01">
                    <w:r>
                      <w:rPr>
                        <w:rStyle w:val="Hipercze"/>
                      </w:rPr>
                      <w:t>1.80.01,</w:t>
                    </w:r>
                  </w:hyperlink>
                </w:p>
              </w:tc>
            </w:tr>
            <w:tr w:rsidR="006B1864" w14:paraId="7121F465" w14:textId="77777777">
              <w:trPr>
                <w:jc w:val="right"/>
              </w:trPr>
              <w:tc>
                <w:tcPr>
                  <w:tcW w:w="788" w:type="dxa"/>
                  <w:tcMar>
                    <w:top w:w="0" w:type="dxa"/>
                    <w:left w:w="0" w:type="dxa"/>
                    <w:bottom w:w="0" w:type="dxa"/>
                    <w:right w:w="0" w:type="dxa"/>
                  </w:tcMar>
                </w:tcPr>
                <w:p w14:paraId="55DBED0D" w14:textId="2F7FB68C" w:rsidR="006B1864" w:rsidRDefault="00C3683C">
                  <w:pPr>
                    <w:jc w:val="right"/>
                    <w:rPr>
                      <w:rStyle w:val="Hipercze"/>
                    </w:rPr>
                  </w:pPr>
                  <w:hyperlink w:anchor="badanie.1.80.02">
                    <w:r>
                      <w:rPr>
                        <w:rStyle w:val="Hipercze"/>
                      </w:rPr>
                      <w:t>1.80.02</w:t>
                    </w:r>
                  </w:hyperlink>
                </w:p>
              </w:tc>
            </w:tr>
          </w:tbl>
          <w:p w14:paraId="3EA9BD61" w14:textId="77777777" w:rsidR="006B1864" w:rsidRDefault="006B1864">
            <w:pPr>
              <w:spacing w:line="1" w:lineRule="auto"/>
            </w:pPr>
          </w:p>
        </w:tc>
      </w:tr>
      <w:tr w:rsidR="006B1864" w14:paraId="3AC43C5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9E53F90"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10" w:name="gr.111"/>
            <w:bookmarkStart w:id="2911" w:name="_Toc176176981"/>
            <w:bookmarkStart w:id="2912" w:name="_Toc176183269"/>
            <w:bookmarkEnd w:id="2910"/>
            <w:r w:rsidRPr="00C03A64">
              <w:rPr>
                <w:rFonts w:ascii="Times New Roman" w:hAnsi="Times New Roman" w:cs="Times New Roman"/>
                <w:b/>
                <w:color w:val="000000"/>
                <w:sz w:val="20"/>
              </w:rPr>
              <w:t>111. Zestawy danych z systemów informacyjnych Państwowego Funduszu Rehabilitacji Osób Niepełnosprawnych</w:t>
            </w:r>
            <w:bookmarkEnd w:id="2911"/>
            <w:bookmarkEnd w:id="2912"/>
          </w:p>
        </w:tc>
      </w:tr>
      <w:tr w:rsidR="006B1864" w14:paraId="3FE3F31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54AFACC" w14:textId="77777777" w:rsidR="006B1864" w:rsidRDefault="00C3683C">
            <w:pPr>
              <w:rPr>
                <w:color w:val="000000"/>
              </w:rPr>
            </w:pPr>
            <w:bookmarkStart w:id="2913" w:name="lp.111.1"/>
            <w:bookmarkEnd w:id="291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88411E3" w14:textId="77777777" w:rsidR="00C03A64" w:rsidRDefault="00C3683C">
            <w:pPr>
              <w:rPr>
                <w:color w:val="000000"/>
              </w:rPr>
            </w:pPr>
            <w:r>
              <w:rPr>
                <w:color w:val="000000"/>
              </w:rPr>
              <w:t>Aplikacja InfWtz;</w:t>
            </w:r>
          </w:p>
          <w:p w14:paraId="7DAF30FD" w14:textId="77777777" w:rsidR="006B1864" w:rsidRDefault="00C03A64" w:rsidP="00C03A64">
            <w:pPr>
              <w:ind w:left="283" w:hanging="283"/>
              <w:rPr>
                <w:color w:val="000000"/>
              </w:rPr>
            </w:pPr>
            <w:r>
              <w:rPr>
                <w:color w:val="000000"/>
              </w:rPr>
              <w:tab/>
            </w:r>
            <w:r w:rsidR="00C3683C">
              <w:rPr>
                <w:color w:val="000000"/>
              </w:rPr>
              <w:t>PFRON INFWTZ 01 – dane w zakresie informacji dotyczącej warsztatów terapii zajęciowej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4F7601B" w14:textId="77777777" w:rsidR="006B1864" w:rsidRDefault="00C3683C">
            <w:pPr>
              <w:rPr>
                <w:color w:val="000000"/>
              </w:rPr>
            </w:pPr>
            <w:r>
              <w:rPr>
                <w:color w:val="000000"/>
              </w:rPr>
              <w:t>Państwowy Fundusz Rehabilitacji Osób Niepełnosprawnych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12ED1EF" w14:textId="77777777" w:rsidR="006B1864" w:rsidRDefault="00C3683C">
            <w:pPr>
              <w:rPr>
                <w:color w:val="000000"/>
              </w:rPr>
            </w:pPr>
            <w:r>
              <w:rPr>
                <w:color w:val="000000"/>
              </w:rPr>
              <w:t>Nazwa jednostki. NIP. Adres siedziby. Nazwa organizatora. Warsztat terapii zajęciowej. Data zawarcia umowy z organizatorem – warsztaty terapii zajęciowej. Data powstania jednostki. Data rozpoczęcia działalności. Koszty tworzenia warsztatu terapii zajęciowej. Uczestnicy warsztatów terapii zajęciowej korzystający z rehabilitacji. Rozszerzenie uczestnictwa w warsztatach terapii zajęciowej. Koszty działania warsztatów terapii zajęciowej. Średnia miesięczna wysokość kwoty treningu ekonomicznego. Zatrudnienie w warsztatach terapii zajęciowej. Wynagrodzenia brutto ogółem. Uczestnicy, którzy opuścili warsztaty terapii zajęciowej i podjęli zatrudnienie. Uczestnictwo w warsztatach terapii zajęciowej wynikające z podpisanej umowy przez powiat. Kwota preliminarza kosztów działalności warsztatów terapii zajęciowej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C38ADC4" w14:textId="77777777" w:rsidR="00C03A64" w:rsidRDefault="00C3683C">
            <w:pPr>
              <w:rPr>
                <w:color w:val="000000"/>
              </w:rPr>
            </w:pPr>
            <w:r>
              <w:rPr>
                <w:color w:val="000000"/>
              </w:rPr>
              <w:t>Raz w roku do 30 kwietnia 2026 r. za rok 2025;</w:t>
            </w:r>
          </w:p>
          <w:p w14:paraId="056F2048" w14:textId="77777777" w:rsidR="00C03A64" w:rsidRDefault="00C03A64">
            <w:pPr>
              <w:rPr>
                <w:color w:val="000000"/>
              </w:rPr>
            </w:pPr>
          </w:p>
          <w:p w14:paraId="1336291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D36DB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844EC9" w14:textId="77777777">
              <w:trPr>
                <w:jc w:val="right"/>
              </w:trPr>
              <w:tc>
                <w:tcPr>
                  <w:tcW w:w="788" w:type="dxa"/>
                  <w:tcMar>
                    <w:top w:w="0" w:type="dxa"/>
                    <w:left w:w="0" w:type="dxa"/>
                    <w:bottom w:w="0" w:type="dxa"/>
                    <w:right w:w="0" w:type="dxa"/>
                  </w:tcMar>
                </w:tcPr>
                <w:bookmarkStart w:id="2914" w:name="__bookmark_2409"/>
                <w:bookmarkEnd w:id="2914"/>
                <w:p w14:paraId="0D25B458" w14:textId="74029686" w:rsidR="006B1864" w:rsidRDefault="00C3683C">
                  <w:pPr>
                    <w:jc w:val="right"/>
                    <w:rPr>
                      <w:rStyle w:val="Hipercze"/>
                    </w:rPr>
                  </w:pPr>
                  <w:r>
                    <w:rPr>
                      <w:rStyle w:val="Hipercze"/>
                    </w:rPr>
                    <w:fldChar w:fldCharType="begin"/>
                  </w:r>
                  <w:r>
                    <w:rPr>
                      <w:rStyle w:val="Hipercze"/>
                    </w:rPr>
                    <w:instrText xml:space="preserve"> HYPERLINK \l "badanie.1.04.07" \h </w:instrText>
                  </w:r>
                  <w:r>
                    <w:rPr>
                      <w:rStyle w:val="Hipercze"/>
                    </w:rPr>
                  </w:r>
                  <w:r>
                    <w:rPr>
                      <w:rStyle w:val="Hipercze"/>
                    </w:rPr>
                    <w:fldChar w:fldCharType="separate"/>
                  </w:r>
                  <w:r>
                    <w:rPr>
                      <w:rStyle w:val="Hipercze"/>
                    </w:rPr>
                    <w:t>1.04.07,</w:t>
                  </w:r>
                  <w:r>
                    <w:rPr>
                      <w:rStyle w:val="Hipercze"/>
                    </w:rPr>
                    <w:fldChar w:fldCharType="end"/>
                  </w:r>
                </w:p>
              </w:tc>
            </w:tr>
            <w:tr w:rsidR="006B1864" w14:paraId="6F7258AA" w14:textId="77777777">
              <w:trPr>
                <w:jc w:val="right"/>
              </w:trPr>
              <w:tc>
                <w:tcPr>
                  <w:tcW w:w="788" w:type="dxa"/>
                  <w:tcMar>
                    <w:top w:w="0" w:type="dxa"/>
                    <w:left w:w="0" w:type="dxa"/>
                    <w:bottom w:w="0" w:type="dxa"/>
                    <w:right w:w="0" w:type="dxa"/>
                  </w:tcMar>
                </w:tcPr>
                <w:p w14:paraId="40CF656A" w14:textId="1D76EDDF" w:rsidR="006B1864" w:rsidRDefault="00C3683C">
                  <w:pPr>
                    <w:jc w:val="right"/>
                    <w:rPr>
                      <w:rStyle w:val="Hipercze"/>
                    </w:rPr>
                  </w:pPr>
                  <w:hyperlink w:anchor="badanie.1.04.09">
                    <w:r>
                      <w:rPr>
                        <w:rStyle w:val="Hipercze"/>
                      </w:rPr>
                      <w:t>1.04.09</w:t>
                    </w:r>
                  </w:hyperlink>
                </w:p>
              </w:tc>
            </w:tr>
          </w:tbl>
          <w:p w14:paraId="10C064B3" w14:textId="77777777" w:rsidR="006B1864" w:rsidRDefault="006B1864">
            <w:pPr>
              <w:spacing w:line="1" w:lineRule="auto"/>
            </w:pPr>
          </w:p>
        </w:tc>
      </w:tr>
      <w:tr w:rsidR="006B1864" w14:paraId="6D518B7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6F12E1E" w14:textId="77777777" w:rsidR="006B1864" w:rsidRDefault="00C3683C">
            <w:pPr>
              <w:rPr>
                <w:color w:val="000000"/>
              </w:rPr>
            </w:pPr>
            <w:bookmarkStart w:id="2915" w:name="lp.111.2"/>
            <w:bookmarkEnd w:id="2915"/>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D83054D" w14:textId="77777777" w:rsidR="00C03A64" w:rsidRDefault="00C3683C">
            <w:pPr>
              <w:rPr>
                <w:color w:val="000000"/>
              </w:rPr>
            </w:pPr>
            <w:r>
              <w:rPr>
                <w:color w:val="000000"/>
              </w:rPr>
              <w:t>System finansowo-księgowy SOF;</w:t>
            </w:r>
          </w:p>
          <w:p w14:paraId="766F0AA0" w14:textId="77777777" w:rsidR="006B1864" w:rsidRDefault="00C03A64" w:rsidP="00C03A64">
            <w:pPr>
              <w:ind w:left="283" w:hanging="283"/>
              <w:rPr>
                <w:color w:val="000000"/>
              </w:rPr>
            </w:pPr>
            <w:r>
              <w:rPr>
                <w:color w:val="000000"/>
              </w:rPr>
              <w:tab/>
            </w:r>
            <w:r w:rsidR="00C3683C">
              <w:rPr>
                <w:color w:val="000000"/>
              </w:rPr>
              <w:t>PFRON SFK SOF 01 – dane dotyczące wydatków na ochronę zdrowia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CF78A0C" w14:textId="77777777" w:rsidR="006B1864" w:rsidRDefault="00C3683C">
            <w:pPr>
              <w:rPr>
                <w:color w:val="000000"/>
              </w:rPr>
            </w:pPr>
            <w:r>
              <w:rPr>
                <w:color w:val="000000"/>
              </w:rPr>
              <w:t>Państwowy Fundusz Rehabilitacji Osób Niepełnosprawnych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F77B3D1" w14:textId="77777777" w:rsidR="006B1864" w:rsidRDefault="00C3683C">
            <w:pPr>
              <w:rPr>
                <w:color w:val="000000"/>
              </w:rPr>
            </w:pPr>
            <w:r>
              <w:rPr>
                <w:color w:val="000000"/>
              </w:rPr>
              <w:t>Wydatki na ochronę zdrowia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E3A4161" w14:textId="77777777" w:rsidR="00C03A64" w:rsidRDefault="00C3683C">
            <w:pPr>
              <w:rPr>
                <w:color w:val="000000"/>
              </w:rPr>
            </w:pPr>
            <w:r>
              <w:rPr>
                <w:color w:val="000000"/>
              </w:rPr>
              <w:t>Raz w roku do 17 lutego 2027 r. za rok 2025;</w:t>
            </w:r>
          </w:p>
          <w:p w14:paraId="6BEAE1A7" w14:textId="77777777" w:rsidR="00C03A64" w:rsidRDefault="00C03A64">
            <w:pPr>
              <w:rPr>
                <w:color w:val="000000"/>
              </w:rPr>
            </w:pPr>
          </w:p>
          <w:p w14:paraId="2CDFC57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A670F8"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1A1DB37" w14:textId="77777777">
              <w:trPr>
                <w:jc w:val="right"/>
              </w:trPr>
              <w:tc>
                <w:tcPr>
                  <w:tcW w:w="788" w:type="dxa"/>
                  <w:tcMar>
                    <w:top w:w="0" w:type="dxa"/>
                    <w:left w:w="0" w:type="dxa"/>
                    <w:bottom w:w="0" w:type="dxa"/>
                    <w:right w:w="0" w:type="dxa"/>
                  </w:tcMar>
                </w:tcPr>
                <w:bookmarkStart w:id="2916" w:name="__bookmark_2410"/>
                <w:bookmarkEnd w:id="2916"/>
                <w:p w14:paraId="4F48A9AB" w14:textId="244EFE73"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bl>
          <w:p w14:paraId="29639B82" w14:textId="77777777" w:rsidR="006B1864" w:rsidRDefault="006B1864">
            <w:pPr>
              <w:spacing w:line="1" w:lineRule="auto"/>
            </w:pPr>
          </w:p>
        </w:tc>
      </w:tr>
      <w:tr w:rsidR="006B1864" w14:paraId="0B2A504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C611C44" w14:textId="77777777" w:rsidR="006B1864" w:rsidRDefault="00C3683C">
            <w:pPr>
              <w:rPr>
                <w:color w:val="000000"/>
              </w:rPr>
            </w:pPr>
            <w:bookmarkStart w:id="2917" w:name="lp.111.3"/>
            <w:bookmarkEnd w:id="2917"/>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863F3B" w14:textId="77777777" w:rsidR="00C03A64" w:rsidRDefault="00C3683C">
            <w:pPr>
              <w:rPr>
                <w:color w:val="000000"/>
              </w:rPr>
            </w:pPr>
            <w:r>
              <w:rPr>
                <w:color w:val="000000"/>
              </w:rPr>
              <w:t>System finansowo-księgowy SOF – Moduł Planowania;</w:t>
            </w:r>
          </w:p>
          <w:p w14:paraId="0D34B53F" w14:textId="77777777" w:rsidR="006B1864" w:rsidRDefault="00C03A64" w:rsidP="00C03A64">
            <w:pPr>
              <w:ind w:left="283" w:hanging="283"/>
              <w:rPr>
                <w:color w:val="000000"/>
              </w:rPr>
            </w:pPr>
            <w:r>
              <w:rPr>
                <w:color w:val="000000"/>
              </w:rPr>
              <w:tab/>
            </w:r>
            <w:r w:rsidR="00C3683C">
              <w:rPr>
                <w:color w:val="000000"/>
              </w:rPr>
              <w:t>PFRON SFK SOF-MP 01 – dane dotyczące miesięcznych sprawozdań z wykonania planu finansowego oraz przychodów i wpłat z tytułu obowiązkowych płatności na PFRON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19DA33" w14:textId="77777777" w:rsidR="006B1864" w:rsidRDefault="00C3683C">
            <w:pPr>
              <w:rPr>
                <w:color w:val="000000"/>
              </w:rPr>
            </w:pPr>
            <w:r>
              <w:rPr>
                <w:color w:val="000000"/>
              </w:rPr>
              <w:t>Państwowy Fundusz Rehabilitacji Osób Niepełnosprawnych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CD4A5BB" w14:textId="77777777" w:rsidR="006B1864" w:rsidRDefault="00C3683C">
            <w:pPr>
              <w:rPr>
                <w:color w:val="000000"/>
              </w:rPr>
            </w:pPr>
            <w:r>
              <w:rPr>
                <w:color w:val="000000"/>
              </w:rPr>
              <w:t>Przychody z tytułu wpłat obowiązkowych. Wpłaty z tytułu wpłat obowiązkowych. Przychody. Koszty realizacji zadań. Amortyzacja PFRON. Odpis aktualizacyjny wartość należności z tytułu wpłat na PFRON, pożyczek, odsetek i innych należności. Dotacje z budżetu państwa do państwowego funduszu celowego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4E6AA2F" w14:textId="77777777" w:rsidR="00C03A64" w:rsidRDefault="00C3683C">
            <w:pPr>
              <w:rPr>
                <w:color w:val="000000"/>
              </w:rPr>
            </w:pPr>
            <w:r>
              <w:rPr>
                <w:color w:val="000000"/>
              </w:rPr>
              <w:t>Raz w miesiącu do 26. dnia po miesiącu za okres od początku roku do końca miesiąca, do 26 marca 2025 r. za styczeń 2025 r. i do 26 stycznia 2026 r. za rok 2025 – dane wstępne, do 26 lutego 2026 r. za rok 2025 – dane ostateczne;</w:t>
            </w:r>
          </w:p>
          <w:p w14:paraId="301BB035" w14:textId="77777777" w:rsidR="00C03A64" w:rsidRDefault="00C03A64">
            <w:pPr>
              <w:rPr>
                <w:color w:val="000000"/>
              </w:rPr>
            </w:pPr>
          </w:p>
          <w:p w14:paraId="3143A0A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A76A70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F380B7D" w14:textId="77777777">
              <w:trPr>
                <w:jc w:val="right"/>
              </w:trPr>
              <w:tc>
                <w:tcPr>
                  <w:tcW w:w="788" w:type="dxa"/>
                  <w:tcMar>
                    <w:top w:w="0" w:type="dxa"/>
                    <w:left w:w="0" w:type="dxa"/>
                    <w:bottom w:w="0" w:type="dxa"/>
                    <w:right w:w="0" w:type="dxa"/>
                  </w:tcMar>
                </w:tcPr>
                <w:bookmarkStart w:id="2918" w:name="__bookmark_2411"/>
                <w:bookmarkEnd w:id="2918"/>
                <w:p w14:paraId="04F32751" w14:textId="5861BCDB"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23C38867" w14:textId="77777777">
              <w:trPr>
                <w:jc w:val="right"/>
              </w:trPr>
              <w:tc>
                <w:tcPr>
                  <w:tcW w:w="788" w:type="dxa"/>
                  <w:tcMar>
                    <w:top w:w="0" w:type="dxa"/>
                    <w:left w:w="0" w:type="dxa"/>
                    <w:bottom w:w="0" w:type="dxa"/>
                    <w:right w:w="0" w:type="dxa"/>
                  </w:tcMar>
                </w:tcPr>
                <w:p w14:paraId="241DBC0A" w14:textId="3F634A54" w:rsidR="006B1864" w:rsidRDefault="00C3683C">
                  <w:pPr>
                    <w:jc w:val="right"/>
                    <w:rPr>
                      <w:rStyle w:val="Hipercze"/>
                    </w:rPr>
                  </w:pPr>
                  <w:hyperlink w:anchor="badanie.1.65.31">
                    <w:r>
                      <w:rPr>
                        <w:rStyle w:val="Hipercze"/>
                      </w:rPr>
                      <w:t>1.65.31</w:t>
                    </w:r>
                  </w:hyperlink>
                </w:p>
              </w:tc>
            </w:tr>
          </w:tbl>
          <w:p w14:paraId="1F5496CF" w14:textId="77777777" w:rsidR="006B1864" w:rsidRDefault="006B1864">
            <w:pPr>
              <w:spacing w:line="1" w:lineRule="auto"/>
            </w:pPr>
          </w:p>
        </w:tc>
      </w:tr>
      <w:tr w:rsidR="006B1864" w14:paraId="5BE544E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157704A" w14:textId="77777777" w:rsidR="006B1864" w:rsidRDefault="00C3683C">
            <w:pPr>
              <w:rPr>
                <w:color w:val="000000"/>
              </w:rPr>
            </w:pPr>
            <w:bookmarkStart w:id="2919" w:name="lp.111.4"/>
            <w:bookmarkEnd w:id="2919"/>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27BAA50" w14:textId="77777777" w:rsidR="00C03A64" w:rsidRDefault="00C3683C">
            <w:pPr>
              <w:rPr>
                <w:color w:val="000000"/>
              </w:rPr>
            </w:pPr>
            <w:r>
              <w:rPr>
                <w:color w:val="000000"/>
              </w:rPr>
              <w:t>System informacyjny zawierający dane ze sprawozdań dotyczących zakładów aktywności zawodowej;</w:t>
            </w:r>
          </w:p>
          <w:p w14:paraId="1D419A67" w14:textId="77777777" w:rsidR="006B1864" w:rsidRDefault="00C03A64" w:rsidP="00C03A64">
            <w:pPr>
              <w:ind w:left="283" w:hanging="283"/>
              <w:rPr>
                <w:color w:val="000000"/>
              </w:rPr>
            </w:pPr>
            <w:r>
              <w:rPr>
                <w:color w:val="000000"/>
              </w:rPr>
              <w:tab/>
            </w:r>
            <w:r w:rsidR="00C3683C">
              <w:rPr>
                <w:color w:val="000000"/>
              </w:rPr>
              <w:t>PFRON ZAZ 01 – dane w zakresie informacji dotyczącej zakładów aktywności zawodowej – Sp-W/Za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8CD2500" w14:textId="77777777" w:rsidR="006B1864" w:rsidRDefault="00C3683C">
            <w:pPr>
              <w:rPr>
                <w:color w:val="000000"/>
              </w:rPr>
            </w:pPr>
            <w:r>
              <w:rPr>
                <w:color w:val="000000"/>
              </w:rPr>
              <w:t>Państwowy Fundusz Rehabilitacji Osób Niepełnosprawnych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116B0E" w14:textId="77777777" w:rsidR="006B1864" w:rsidRDefault="00C3683C">
            <w:pPr>
              <w:rPr>
                <w:color w:val="000000"/>
              </w:rPr>
            </w:pPr>
            <w:r>
              <w:rPr>
                <w:color w:val="000000"/>
              </w:rPr>
              <w:t>Nazwa organizatora. NIP organizatora. Nazwa jednostki. NIP. REGON organizatora. REGON. Adres siedziby. Zakład aktywności zawodowej. Data zawarcia umowy z organizatorem przez zakłady aktywności zawodowej. Data przyznania statusu ZAZ. Data rozpoczęcia działalności. Zatrudnienie w ZAZ. Zatrudnienie niepełnosprawnych w ZAZ. Koszty tworzenia zakładu aktywności zawodowej. Koszty działania zakładu aktywności zawodowej. Zatrudnienie niepełnosprawnych wynikające z podpisanej umowy przez województwo. Zatrudnienie niepełnosprawnych, którzy opuścili zakład aktywności zawodowej. Średni okres zatrudnienia niepełnosprawnych. Przeciętne miesięczne wynagrodzenie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44F43E" w14:textId="77777777" w:rsidR="00C03A64" w:rsidRDefault="00C3683C">
            <w:pPr>
              <w:rPr>
                <w:color w:val="000000"/>
              </w:rPr>
            </w:pPr>
            <w:r>
              <w:rPr>
                <w:color w:val="000000"/>
              </w:rPr>
              <w:t>Raz w roku do 30 kwietnia 2026 r. za rok 2025;</w:t>
            </w:r>
          </w:p>
          <w:p w14:paraId="245AC79D" w14:textId="77777777" w:rsidR="00C03A64" w:rsidRDefault="00C03A64">
            <w:pPr>
              <w:rPr>
                <w:color w:val="000000"/>
              </w:rPr>
            </w:pPr>
          </w:p>
          <w:p w14:paraId="49A8AAC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6AB63F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E6E3F0" w14:textId="77777777">
              <w:trPr>
                <w:jc w:val="right"/>
              </w:trPr>
              <w:tc>
                <w:tcPr>
                  <w:tcW w:w="788" w:type="dxa"/>
                  <w:tcMar>
                    <w:top w:w="0" w:type="dxa"/>
                    <w:left w:w="0" w:type="dxa"/>
                    <w:bottom w:w="0" w:type="dxa"/>
                    <w:right w:w="0" w:type="dxa"/>
                  </w:tcMar>
                </w:tcPr>
                <w:bookmarkStart w:id="2920" w:name="__bookmark_2412"/>
                <w:bookmarkEnd w:id="2920"/>
                <w:p w14:paraId="5827AB63" w14:textId="5F27482A" w:rsidR="006B1864" w:rsidRDefault="00C3683C">
                  <w:pPr>
                    <w:jc w:val="right"/>
                    <w:rPr>
                      <w:rStyle w:val="Hipercze"/>
                    </w:rPr>
                  </w:pPr>
                  <w:r>
                    <w:rPr>
                      <w:rStyle w:val="Hipercze"/>
                    </w:rPr>
                    <w:fldChar w:fldCharType="begin"/>
                  </w:r>
                  <w:r>
                    <w:rPr>
                      <w:rStyle w:val="Hipercze"/>
                    </w:rPr>
                    <w:instrText xml:space="preserve"> HYPERLINK \l "badanie.1.04.07" \h </w:instrText>
                  </w:r>
                  <w:r>
                    <w:rPr>
                      <w:rStyle w:val="Hipercze"/>
                    </w:rPr>
                  </w:r>
                  <w:r>
                    <w:rPr>
                      <w:rStyle w:val="Hipercze"/>
                    </w:rPr>
                    <w:fldChar w:fldCharType="separate"/>
                  </w:r>
                  <w:r>
                    <w:rPr>
                      <w:rStyle w:val="Hipercze"/>
                    </w:rPr>
                    <w:t>1.04.07,</w:t>
                  </w:r>
                  <w:r>
                    <w:rPr>
                      <w:rStyle w:val="Hipercze"/>
                    </w:rPr>
                    <w:fldChar w:fldCharType="end"/>
                  </w:r>
                </w:p>
              </w:tc>
            </w:tr>
            <w:tr w:rsidR="006B1864" w14:paraId="60FDA7C8" w14:textId="77777777">
              <w:trPr>
                <w:jc w:val="right"/>
              </w:trPr>
              <w:tc>
                <w:tcPr>
                  <w:tcW w:w="788" w:type="dxa"/>
                  <w:tcMar>
                    <w:top w:w="0" w:type="dxa"/>
                    <w:left w:w="0" w:type="dxa"/>
                    <w:bottom w:w="0" w:type="dxa"/>
                    <w:right w:w="0" w:type="dxa"/>
                  </w:tcMar>
                </w:tcPr>
                <w:p w14:paraId="28C3220A" w14:textId="01085053" w:rsidR="006B1864" w:rsidRDefault="00C3683C">
                  <w:pPr>
                    <w:jc w:val="right"/>
                    <w:rPr>
                      <w:rStyle w:val="Hipercze"/>
                    </w:rPr>
                  </w:pPr>
                  <w:hyperlink w:anchor="badanie.1.04.09">
                    <w:r>
                      <w:rPr>
                        <w:rStyle w:val="Hipercze"/>
                      </w:rPr>
                      <w:t>1.04.09</w:t>
                    </w:r>
                  </w:hyperlink>
                </w:p>
              </w:tc>
            </w:tr>
          </w:tbl>
          <w:p w14:paraId="7E1A8ECD" w14:textId="77777777" w:rsidR="006B1864" w:rsidRDefault="006B1864">
            <w:pPr>
              <w:spacing w:line="1" w:lineRule="auto"/>
            </w:pPr>
          </w:p>
        </w:tc>
      </w:tr>
      <w:tr w:rsidR="006B1864" w14:paraId="5158228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5926569" w14:textId="77777777" w:rsidR="006B1864" w:rsidRDefault="00C3683C">
            <w:pPr>
              <w:rPr>
                <w:color w:val="000000"/>
              </w:rPr>
            </w:pPr>
            <w:bookmarkStart w:id="2921" w:name="lp.111.5"/>
            <w:bookmarkEnd w:id="2921"/>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C4925CA" w14:textId="77777777" w:rsidR="00C03A64" w:rsidRDefault="00C3683C">
            <w:pPr>
              <w:rPr>
                <w:color w:val="000000"/>
              </w:rPr>
            </w:pPr>
            <w:r>
              <w:rPr>
                <w:color w:val="000000"/>
              </w:rPr>
              <w:t>System Obsługi Dofinansowań i Refundacji;</w:t>
            </w:r>
          </w:p>
          <w:p w14:paraId="7D3B9C82" w14:textId="77777777" w:rsidR="006B1864" w:rsidRDefault="00C03A64" w:rsidP="00C03A64">
            <w:pPr>
              <w:ind w:left="283" w:hanging="283"/>
              <w:rPr>
                <w:color w:val="000000"/>
              </w:rPr>
            </w:pPr>
            <w:r>
              <w:rPr>
                <w:color w:val="000000"/>
              </w:rPr>
              <w:tab/>
            </w:r>
            <w:r w:rsidR="00C3683C">
              <w:rPr>
                <w:color w:val="000000"/>
              </w:rPr>
              <w:t>PFRON SODiR 01 – dane dotyczące pracodawców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2F0172B" w14:textId="77777777" w:rsidR="006B1864" w:rsidRDefault="00C3683C">
            <w:pPr>
              <w:rPr>
                <w:color w:val="000000"/>
              </w:rPr>
            </w:pPr>
            <w:r>
              <w:rPr>
                <w:color w:val="000000"/>
              </w:rPr>
              <w:t>Państwowy Fundusz Rehabilitacji Osób Niepełnosprawnych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FB5B4D8" w14:textId="77777777" w:rsidR="006B1864" w:rsidRDefault="00C3683C">
            <w:pPr>
              <w:rPr>
                <w:color w:val="000000"/>
              </w:rPr>
            </w:pPr>
            <w:r>
              <w:rPr>
                <w:color w:val="000000"/>
              </w:rPr>
              <w:t>REGON. Zatrudnieni na podstawie umowy o pracę. Wymiar czasu pracy. Koszty płacy. Nazwa pełna jednostki. NIP. Przeciętne zatrudnienie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8E7B5C8" w14:textId="77777777" w:rsidR="00C03A64" w:rsidRDefault="00C3683C">
            <w:pPr>
              <w:rPr>
                <w:color w:val="000000"/>
              </w:rPr>
            </w:pPr>
            <w:r>
              <w:rPr>
                <w:color w:val="000000"/>
              </w:rPr>
              <w:t>Raz w roku do 27 lutego 2026 r. za grudzień 2025 r.;</w:t>
            </w:r>
          </w:p>
          <w:p w14:paraId="6C35A879" w14:textId="77777777" w:rsidR="00C03A64" w:rsidRDefault="00C03A64">
            <w:pPr>
              <w:rPr>
                <w:color w:val="000000"/>
              </w:rPr>
            </w:pPr>
          </w:p>
          <w:p w14:paraId="618D1CA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D91CFE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F481BF1" w14:textId="77777777">
              <w:trPr>
                <w:jc w:val="right"/>
              </w:trPr>
              <w:tc>
                <w:tcPr>
                  <w:tcW w:w="788" w:type="dxa"/>
                  <w:tcMar>
                    <w:top w:w="0" w:type="dxa"/>
                    <w:left w:w="0" w:type="dxa"/>
                    <w:bottom w:w="0" w:type="dxa"/>
                    <w:right w:w="0" w:type="dxa"/>
                  </w:tcMar>
                </w:tcPr>
                <w:bookmarkStart w:id="2922" w:name="__bookmark_2413"/>
                <w:bookmarkEnd w:id="2922"/>
                <w:p w14:paraId="5DE2579D" w14:textId="11840112"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6426B8F3" w14:textId="77777777">
              <w:trPr>
                <w:jc w:val="right"/>
              </w:trPr>
              <w:tc>
                <w:tcPr>
                  <w:tcW w:w="788" w:type="dxa"/>
                  <w:tcMar>
                    <w:top w:w="0" w:type="dxa"/>
                    <w:left w:w="0" w:type="dxa"/>
                    <w:bottom w:w="0" w:type="dxa"/>
                    <w:right w:w="0" w:type="dxa"/>
                  </w:tcMar>
                </w:tcPr>
                <w:p w14:paraId="1C64DAB3" w14:textId="1029D9DF" w:rsidR="006B1864" w:rsidRDefault="00C3683C">
                  <w:pPr>
                    <w:jc w:val="right"/>
                    <w:rPr>
                      <w:rStyle w:val="Hipercze"/>
                    </w:rPr>
                  </w:pPr>
                  <w:hyperlink w:anchor="badanie.1.04.09">
                    <w:r>
                      <w:rPr>
                        <w:rStyle w:val="Hipercze"/>
                      </w:rPr>
                      <w:t>1.04.09</w:t>
                    </w:r>
                  </w:hyperlink>
                </w:p>
              </w:tc>
            </w:tr>
          </w:tbl>
          <w:p w14:paraId="3C923DC2" w14:textId="77777777" w:rsidR="006B1864" w:rsidRDefault="006B1864">
            <w:pPr>
              <w:spacing w:line="1" w:lineRule="auto"/>
            </w:pPr>
          </w:p>
        </w:tc>
      </w:tr>
      <w:tr w:rsidR="006B1864" w14:paraId="606D6C5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D307F56" w14:textId="77777777" w:rsidR="006B1864" w:rsidRDefault="00C3683C">
            <w:pPr>
              <w:rPr>
                <w:color w:val="000000"/>
              </w:rPr>
            </w:pPr>
            <w:bookmarkStart w:id="2923" w:name="lp.111.6"/>
            <w:bookmarkEnd w:id="2923"/>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891E33B" w14:textId="77777777" w:rsidR="00C03A64" w:rsidRDefault="00C3683C">
            <w:pPr>
              <w:rPr>
                <w:color w:val="000000"/>
              </w:rPr>
            </w:pPr>
            <w:r>
              <w:rPr>
                <w:color w:val="000000"/>
              </w:rPr>
              <w:t>System Obsługi Dofinansowań i Refundacji;</w:t>
            </w:r>
          </w:p>
          <w:p w14:paraId="5FC711DE" w14:textId="77777777" w:rsidR="006B1864" w:rsidRDefault="00C03A64" w:rsidP="00C03A64">
            <w:pPr>
              <w:ind w:left="283" w:hanging="283"/>
              <w:rPr>
                <w:color w:val="000000"/>
              </w:rPr>
            </w:pPr>
            <w:r>
              <w:rPr>
                <w:color w:val="000000"/>
              </w:rPr>
              <w:tab/>
            </w:r>
            <w:r w:rsidR="00C3683C">
              <w:rPr>
                <w:color w:val="000000"/>
              </w:rPr>
              <w:t>PFRON SODiR 03 – dane dotyczące pracowników oraz wykonujących działalność gospodarczą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055DC4" w14:textId="77777777" w:rsidR="006B1864" w:rsidRDefault="00C3683C">
            <w:pPr>
              <w:rPr>
                <w:color w:val="000000"/>
              </w:rPr>
            </w:pPr>
            <w:r>
              <w:rPr>
                <w:color w:val="000000"/>
              </w:rPr>
              <w:t>Państwowy Fundusz Rehabilitacji Osób Niepełnosprawnych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FEB2C87" w14:textId="77777777" w:rsidR="006B1864" w:rsidRDefault="00C3683C">
            <w:pPr>
              <w:rPr>
                <w:color w:val="000000"/>
              </w:rPr>
            </w:pPr>
            <w:r>
              <w:rPr>
                <w:color w:val="000000"/>
              </w:rPr>
              <w:t>Płeć. PESEL. Imię. Drugie imię. Nazwisko. Adres pracownika. Stopień niepełnosprawności. Wymiar czasu pracy. REGON. NIP. Numer w rejestrze PFRON. Nazwa pracodawcy. Adres siedziby. Adres do korespondencji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C18087D" w14:textId="77777777" w:rsidR="00C03A64" w:rsidRDefault="00C3683C">
            <w:pPr>
              <w:rPr>
                <w:color w:val="000000"/>
              </w:rPr>
            </w:pPr>
            <w:r>
              <w:rPr>
                <w:color w:val="000000"/>
              </w:rPr>
              <w:t>4 razy w roku do 30 maja 2025 r. za marzec 2025 r., do 29 sierpnia 2025 r. za czerwiec 2025 r., do 28 listopada 2025 r. za wrzesień 2025 r., do 27 lutego 2026 r. za grudzień 2025 r.;</w:t>
            </w:r>
          </w:p>
          <w:p w14:paraId="710A8E41" w14:textId="77777777" w:rsidR="00C03A64" w:rsidRDefault="00C03A64">
            <w:pPr>
              <w:rPr>
                <w:color w:val="000000"/>
              </w:rPr>
            </w:pPr>
          </w:p>
          <w:p w14:paraId="3D0054B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0BEC91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FC75302" w14:textId="77777777">
              <w:trPr>
                <w:jc w:val="right"/>
              </w:trPr>
              <w:tc>
                <w:tcPr>
                  <w:tcW w:w="788" w:type="dxa"/>
                  <w:tcMar>
                    <w:top w:w="0" w:type="dxa"/>
                    <w:left w:w="0" w:type="dxa"/>
                    <w:bottom w:w="0" w:type="dxa"/>
                    <w:right w:w="0" w:type="dxa"/>
                  </w:tcMar>
                </w:tcPr>
                <w:bookmarkStart w:id="2924" w:name="__bookmark_2414"/>
                <w:bookmarkEnd w:id="2924"/>
                <w:p w14:paraId="42367F88" w14:textId="490A5604"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08B103BE" w14:textId="77777777">
              <w:trPr>
                <w:jc w:val="right"/>
              </w:trPr>
              <w:tc>
                <w:tcPr>
                  <w:tcW w:w="788" w:type="dxa"/>
                  <w:tcMar>
                    <w:top w:w="0" w:type="dxa"/>
                    <w:left w:w="0" w:type="dxa"/>
                    <w:bottom w:w="0" w:type="dxa"/>
                    <w:right w:w="0" w:type="dxa"/>
                  </w:tcMar>
                </w:tcPr>
                <w:p w14:paraId="5CC83BF5" w14:textId="1531FEB1" w:rsidR="006B1864" w:rsidRDefault="00C3683C">
                  <w:pPr>
                    <w:jc w:val="right"/>
                    <w:rPr>
                      <w:rStyle w:val="Hipercze"/>
                    </w:rPr>
                  </w:pPr>
                  <w:hyperlink w:anchor="badanie.1.04.09">
                    <w:r>
                      <w:rPr>
                        <w:rStyle w:val="Hipercze"/>
                      </w:rPr>
                      <w:t>1.04.09,</w:t>
                    </w:r>
                  </w:hyperlink>
                </w:p>
              </w:tc>
            </w:tr>
            <w:tr w:rsidR="006B1864" w14:paraId="562567C8" w14:textId="77777777">
              <w:trPr>
                <w:jc w:val="right"/>
              </w:trPr>
              <w:tc>
                <w:tcPr>
                  <w:tcW w:w="788" w:type="dxa"/>
                  <w:tcMar>
                    <w:top w:w="0" w:type="dxa"/>
                    <w:left w:w="0" w:type="dxa"/>
                    <w:bottom w:w="0" w:type="dxa"/>
                    <w:right w:w="0" w:type="dxa"/>
                  </w:tcMar>
                </w:tcPr>
                <w:p w14:paraId="09E94C6B" w14:textId="2D5E6E33" w:rsidR="006B1864" w:rsidRDefault="00C3683C">
                  <w:pPr>
                    <w:jc w:val="right"/>
                    <w:rPr>
                      <w:rStyle w:val="Hipercze"/>
                    </w:rPr>
                  </w:pPr>
                  <w:hyperlink w:anchor="badanie.1.21.10">
                    <w:r>
                      <w:rPr>
                        <w:rStyle w:val="Hipercze"/>
                      </w:rPr>
                      <w:t>1.21.10,</w:t>
                    </w:r>
                  </w:hyperlink>
                </w:p>
              </w:tc>
            </w:tr>
            <w:tr w:rsidR="006B1864" w14:paraId="6F70D53A" w14:textId="77777777">
              <w:trPr>
                <w:jc w:val="right"/>
              </w:trPr>
              <w:tc>
                <w:tcPr>
                  <w:tcW w:w="788" w:type="dxa"/>
                  <w:tcMar>
                    <w:top w:w="0" w:type="dxa"/>
                    <w:left w:w="0" w:type="dxa"/>
                    <w:bottom w:w="0" w:type="dxa"/>
                    <w:right w:w="0" w:type="dxa"/>
                  </w:tcMar>
                </w:tcPr>
                <w:p w14:paraId="740B455C" w14:textId="1F03344C" w:rsidR="006B1864" w:rsidRDefault="00C3683C">
                  <w:pPr>
                    <w:jc w:val="right"/>
                    <w:rPr>
                      <w:rStyle w:val="Hipercze"/>
                    </w:rPr>
                  </w:pPr>
                  <w:hyperlink w:anchor="badanie.1.23.02">
                    <w:r>
                      <w:rPr>
                        <w:rStyle w:val="Hipercze"/>
                      </w:rPr>
                      <w:t>1.23.02</w:t>
                    </w:r>
                  </w:hyperlink>
                </w:p>
              </w:tc>
            </w:tr>
          </w:tbl>
          <w:p w14:paraId="56B1072F" w14:textId="77777777" w:rsidR="006B1864" w:rsidRDefault="006B1864">
            <w:pPr>
              <w:spacing w:line="1" w:lineRule="auto"/>
            </w:pPr>
          </w:p>
        </w:tc>
      </w:tr>
      <w:tr w:rsidR="006B1864" w14:paraId="4F5DE13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0E13BE3" w14:textId="77777777" w:rsidR="006B1864" w:rsidRDefault="00C3683C">
            <w:pPr>
              <w:rPr>
                <w:color w:val="000000"/>
              </w:rPr>
            </w:pPr>
            <w:bookmarkStart w:id="2925" w:name="lp.111.7"/>
            <w:bookmarkEnd w:id="2925"/>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C352D9" w14:textId="77777777" w:rsidR="00C03A64" w:rsidRDefault="00C3683C">
            <w:pPr>
              <w:rPr>
                <w:color w:val="000000"/>
              </w:rPr>
            </w:pPr>
            <w:r>
              <w:rPr>
                <w:color w:val="000000"/>
              </w:rPr>
              <w:t>System Obsługi Dofinansowań i Refundacji;</w:t>
            </w:r>
          </w:p>
          <w:p w14:paraId="4F4E3170" w14:textId="77777777" w:rsidR="006B1864" w:rsidRDefault="00C03A64" w:rsidP="00C03A64">
            <w:pPr>
              <w:ind w:left="283" w:hanging="283"/>
              <w:rPr>
                <w:color w:val="000000"/>
              </w:rPr>
            </w:pPr>
            <w:r>
              <w:rPr>
                <w:color w:val="000000"/>
              </w:rPr>
              <w:tab/>
            </w:r>
            <w:r w:rsidR="00C3683C">
              <w:rPr>
                <w:color w:val="000000"/>
              </w:rPr>
              <w:t>PFRON SODiR 04 – dane dotyczące rolników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5CB7107" w14:textId="77777777" w:rsidR="006B1864" w:rsidRDefault="00C3683C">
            <w:pPr>
              <w:rPr>
                <w:color w:val="000000"/>
              </w:rPr>
            </w:pPr>
            <w:r>
              <w:rPr>
                <w:color w:val="000000"/>
              </w:rPr>
              <w:t>Państwowy Fundusz Rehabilitacji Osób Niepełnosprawnych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8BBDD20" w14:textId="77777777" w:rsidR="006B1864" w:rsidRDefault="00C3683C">
            <w:pPr>
              <w:rPr>
                <w:color w:val="000000"/>
              </w:rPr>
            </w:pPr>
            <w:r>
              <w:rPr>
                <w:color w:val="000000"/>
              </w:rPr>
              <w:t>Rodzaj rolnika. PESEL. Numer w rejestrze PFRON. Imię. Nazwisko. Adres zamieszkania. Adres do korespondencji. Stopień niepełnosprawności. PESEL osoby niepełnosprawnej zamieszkałej z rolnikiem. Stopień niepełnosprawności osoby zamieszkałej z rolnikiem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A1F0EB0" w14:textId="77777777" w:rsidR="00C03A64" w:rsidRDefault="00C3683C">
            <w:pPr>
              <w:rPr>
                <w:color w:val="000000"/>
              </w:rPr>
            </w:pPr>
            <w:r>
              <w:rPr>
                <w:color w:val="000000"/>
              </w:rPr>
              <w:t>4 razy w roku do 30 maja 2025 r. za I kwartał 2025 r., do 29 sierpnia 2025 r. za II kwartał 2025 r., do 28 listopada 2025 r. za III kwartał 2025 r., do 27 lutego 2026 r. za IV kwartał 2025 r.;</w:t>
            </w:r>
          </w:p>
          <w:p w14:paraId="6483254A" w14:textId="77777777" w:rsidR="00C03A64" w:rsidRDefault="00C03A64">
            <w:pPr>
              <w:rPr>
                <w:color w:val="000000"/>
              </w:rPr>
            </w:pPr>
          </w:p>
          <w:p w14:paraId="163A804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D58931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AC47EF1" w14:textId="77777777">
              <w:trPr>
                <w:jc w:val="right"/>
              </w:trPr>
              <w:tc>
                <w:tcPr>
                  <w:tcW w:w="788" w:type="dxa"/>
                  <w:tcMar>
                    <w:top w:w="0" w:type="dxa"/>
                    <w:left w:w="0" w:type="dxa"/>
                    <w:bottom w:w="0" w:type="dxa"/>
                    <w:right w:w="0" w:type="dxa"/>
                  </w:tcMar>
                </w:tcPr>
                <w:bookmarkStart w:id="2926" w:name="__bookmark_2415"/>
                <w:bookmarkEnd w:id="2926"/>
                <w:p w14:paraId="2A109F85" w14:textId="13F96332" w:rsidR="006B1864" w:rsidRDefault="00C3683C">
                  <w:pPr>
                    <w:jc w:val="right"/>
                    <w:rPr>
                      <w:rStyle w:val="Hipercze"/>
                    </w:rPr>
                  </w:pPr>
                  <w:r>
                    <w:rPr>
                      <w:rStyle w:val="Hipercze"/>
                    </w:rPr>
                    <w:fldChar w:fldCharType="begin"/>
                  </w:r>
                  <w:r>
                    <w:rPr>
                      <w:rStyle w:val="Hipercze"/>
                    </w:rPr>
                    <w:instrText xml:space="preserve"> HYPERLINK \l "badanie.1.21.10" \h </w:instrText>
                  </w:r>
                  <w:r>
                    <w:rPr>
                      <w:rStyle w:val="Hipercze"/>
                    </w:rPr>
                  </w:r>
                  <w:r>
                    <w:rPr>
                      <w:rStyle w:val="Hipercze"/>
                    </w:rPr>
                    <w:fldChar w:fldCharType="separate"/>
                  </w:r>
                  <w:r>
                    <w:rPr>
                      <w:rStyle w:val="Hipercze"/>
                    </w:rPr>
                    <w:t>1.21.10,</w:t>
                  </w:r>
                  <w:r>
                    <w:rPr>
                      <w:rStyle w:val="Hipercze"/>
                    </w:rPr>
                    <w:fldChar w:fldCharType="end"/>
                  </w:r>
                </w:p>
              </w:tc>
            </w:tr>
            <w:tr w:rsidR="006B1864" w14:paraId="18E4EB1B" w14:textId="77777777">
              <w:trPr>
                <w:jc w:val="right"/>
              </w:trPr>
              <w:tc>
                <w:tcPr>
                  <w:tcW w:w="788" w:type="dxa"/>
                  <w:tcMar>
                    <w:top w:w="0" w:type="dxa"/>
                    <w:left w:w="0" w:type="dxa"/>
                    <w:bottom w:w="0" w:type="dxa"/>
                    <w:right w:w="0" w:type="dxa"/>
                  </w:tcMar>
                </w:tcPr>
                <w:p w14:paraId="3F46C449" w14:textId="4C1AFFCD" w:rsidR="006B1864" w:rsidRDefault="00C3683C">
                  <w:pPr>
                    <w:jc w:val="right"/>
                    <w:rPr>
                      <w:rStyle w:val="Hipercze"/>
                    </w:rPr>
                  </w:pPr>
                  <w:hyperlink w:anchor="badanie.1.23.02">
                    <w:r>
                      <w:rPr>
                        <w:rStyle w:val="Hipercze"/>
                      </w:rPr>
                      <w:t>1.23.02</w:t>
                    </w:r>
                  </w:hyperlink>
                </w:p>
              </w:tc>
            </w:tr>
          </w:tbl>
          <w:p w14:paraId="211C2255" w14:textId="77777777" w:rsidR="006B1864" w:rsidRDefault="006B1864">
            <w:pPr>
              <w:spacing w:line="1" w:lineRule="auto"/>
            </w:pPr>
          </w:p>
        </w:tc>
      </w:tr>
      <w:tr w:rsidR="006B1864" w14:paraId="669BDE4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F958F49" w14:textId="77777777" w:rsidR="006B1864" w:rsidRDefault="00C3683C">
            <w:pPr>
              <w:rPr>
                <w:color w:val="000000"/>
              </w:rPr>
            </w:pPr>
            <w:bookmarkStart w:id="2927" w:name="lp.111.8"/>
            <w:bookmarkEnd w:id="2927"/>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A6C5FB" w14:textId="77777777" w:rsidR="00C03A64" w:rsidRDefault="00C3683C">
            <w:pPr>
              <w:rPr>
                <w:color w:val="000000"/>
              </w:rPr>
            </w:pPr>
            <w:r>
              <w:rPr>
                <w:color w:val="000000"/>
              </w:rPr>
              <w:t>System Przetwarzania Danych z Samorządów Powiatowych;</w:t>
            </w:r>
          </w:p>
          <w:p w14:paraId="2405D539" w14:textId="77777777" w:rsidR="006B1864" w:rsidRDefault="00C03A64" w:rsidP="00C03A64">
            <w:pPr>
              <w:ind w:left="283" w:hanging="283"/>
              <w:rPr>
                <w:color w:val="000000"/>
              </w:rPr>
            </w:pPr>
            <w:r>
              <w:rPr>
                <w:color w:val="000000"/>
              </w:rPr>
              <w:tab/>
            </w:r>
            <w:r w:rsidR="00C3683C">
              <w:rPr>
                <w:color w:val="000000"/>
              </w:rPr>
              <w:t>PFRON SPDSP 02 – dane dotyczące dofinansowania kosztów tworzenia i działania warsztatów terapii zajęciowej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ED1B78A" w14:textId="77777777" w:rsidR="006B1864" w:rsidRDefault="00C3683C">
            <w:pPr>
              <w:rPr>
                <w:color w:val="000000"/>
              </w:rPr>
            </w:pPr>
            <w:r>
              <w:rPr>
                <w:color w:val="000000"/>
              </w:rPr>
              <w:t>Państwowy Fundusz Rehabilitacji Osób Niepełnosprawnych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E7AD5B8" w14:textId="77777777" w:rsidR="006B1864" w:rsidRDefault="00C3683C">
            <w:pPr>
              <w:rPr>
                <w:color w:val="000000"/>
              </w:rPr>
            </w:pPr>
            <w:r>
              <w:rPr>
                <w:color w:val="000000"/>
              </w:rPr>
              <w:t>Złożone wnioski o dofinansowanie tworzenia i działania WTZ. Zawarte umowy o dofinansowanie kosztów tworzenia i działania WTZ. Koszty tworzenia warsztatu terapii zajęciowej. Koszty działania WTZ powstałych w roku sprawozdawczym. Koszty działania WTZ powstałych w poprzednich latach. Uczestnicy warsztatów WTZ powstałych w roku sprawozdawczym. Uczestnicy warsztatów WTZ powstałych w latach poprzednich. Adres siedziby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965AA3D" w14:textId="77777777" w:rsidR="00C03A64" w:rsidRDefault="00C3683C">
            <w:pPr>
              <w:rPr>
                <w:color w:val="000000"/>
              </w:rPr>
            </w:pPr>
            <w:r>
              <w:rPr>
                <w:color w:val="000000"/>
              </w:rPr>
              <w:t>Raz w roku do 30 kwietnia 2026 r. za rok 2025;</w:t>
            </w:r>
          </w:p>
          <w:p w14:paraId="7C40E16A" w14:textId="77777777" w:rsidR="00C03A64" w:rsidRDefault="00C03A64">
            <w:pPr>
              <w:rPr>
                <w:color w:val="000000"/>
              </w:rPr>
            </w:pPr>
          </w:p>
          <w:p w14:paraId="601497F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17C81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AA84546" w14:textId="77777777">
              <w:trPr>
                <w:jc w:val="right"/>
              </w:trPr>
              <w:tc>
                <w:tcPr>
                  <w:tcW w:w="788" w:type="dxa"/>
                  <w:tcMar>
                    <w:top w:w="0" w:type="dxa"/>
                    <w:left w:w="0" w:type="dxa"/>
                    <w:bottom w:w="0" w:type="dxa"/>
                    <w:right w:w="0" w:type="dxa"/>
                  </w:tcMar>
                </w:tcPr>
                <w:bookmarkStart w:id="2928" w:name="__bookmark_2416"/>
                <w:bookmarkEnd w:id="2928"/>
                <w:p w14:paraId="5864B608" w14:textId="60A5D222" w:rsidR="006B1864" w:rsidRDefault="00C3683C">
                  <w:pPr>
                    <w:jc w:val="right"/>
                    <w:rPr>
                      <w:rStyle w:val="Hipercze"/>
                    </w:rPr>
                  </w:pPr>
                  <w:r>
                    <w:rPr>
                      <w:rStyle w:val="Hipercze"/>
                    </w:rPr>
                    <w:fldChar w:fldCharType="begin"/>
                  </w:r>
                  <w:r>
                    <w:rPr>
                      <w:rStyle w:val="Hipercze"/>
                    </w:rPr>
                    <w:instrText xml:space="preserve"> HYPERLINK \l "badanie.1.04.07" \h </w:instrText>
                  </w:r>
                  <w:r>
                    <w:rPr>
                      <w:rStyle w:val="Hipercze"/>
                    </w:rPr>
                  </w:r>
                  <w:r>
                    <w:rPr>
                      <w:rStyle w:val="Hipercze"/>
                    </w:rPr>
                    <w:fldChar w:fldCharType="separate"/>
                  </w:r>
                  <w:r>
                    <w:rPr>
                      <w:rStyle w:val="Hipercze"/>
                    </w:rPr>
                    <w:t>1.04.07,</w:t>
                  </w:r>
                  <w:r>
                    <w:rPr>
                      <w:rStyle w:val="Hipercze"/>
                    </w:rPr>
                    <w:fldChar w:fldCharType="end"/>
                  </w:r>
                </w:p>
              </w:tc>
            </w:tr>
            <w:tr w:rsidR="006B1864" w14:paraId="184C8D23" w14:textId="77777777">
              <w:trPr>
                <w:jc w:val="right"/>
              </w:trPr>
              <w:tc>
                <w:tcPr>
                  <w:tcW w:w="788" w:type="dxa"/>
                  <w:tcMar>
                    <w:top w:w="0" w:type="dxa"/>
                    <w:left w:w="0" w:type="dxa"/>
                    <w:bottom w:w="0" w:type="dxa"/>
                    <w:right w:w="0" w:type="dxa"/>
                  </w:tcMar>
                </w:tcPr>
                <w:p w14:paraId="14764548" w14:textId="4D1970C9" w:rsidR="006B1864" w:rsidRDefault="00C3683C">
                  <w:pPr>
                    <w:jc w:val="right"/>
                    <w:rPr>
                      <w:rStyle w:val="Hipercze"/>
                    </w:rPr>
                  </w:pPr>
                  <w:hyperlink w:anchor="badanie.1.04.09">
                    <w:r>
                      <w:rPr>
                        <w:rStyle w:val="Hipercze"/>
                      </w:rPr>
                      <w:t>1.04.09</w:t>
                    </w:r>
                  </w:hyperlink>
                </w:p>
              </w:tc>
            </w:tr>
          </w:tbl>
          <w:p w14:paraId="4BCF311C" w14:textId="77777777" w:rsidR="006B1864" w:rsidRDefault="006B1864">
            <w:pPr>
              <w:spacing w:line="1" w:lineRule="auto"/>
            </w:pPr>
          </w:p>
        </w:tc>
      </w:tr>
      <w:tr w:rsidR="006B1864" w14:paraId="61C293B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4AA50B6" w14:textId="77777777" w:rsidR="006B1864" w:rsidRDefault="00C3683C">
            <w:pPr>
              <w:rPr>
                <w:color w:val="000000"/>
              </w:rPr>
            </w:pPr>
            <w:bookmarkStart w:id="2929" w:name="lp.111.9"/>
            <w:bookmarkEnd w:id="2929"/>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E71B94" w14:textId="77777777" w:rsidR="00C03A64" w:rsidRDefault="00C3683C">
            <w:pPr>
              <w:rPr>
                <w:color w:val="000000"/>
              </w:rPr>
            </w:pPr>
            <w:r>
              <w:rPr>
                <w:color w:val="000000"/>
              </w:rPr>
              <w:t>System Przetwarzania Danych z Samorządów Powiatowych;</w:t>
            </w:r>
          </w:p>
          <w:p w14:paraId="0119BEDB" w14:textId="77777777" w:rsidR="006B1864" w:rsidRDefault="00C03A64" w:rsidP="00C03A64">
            <w:pPr>
              <w:ind w:left="283" w:hanging="283"/>
              <w:rPr>
                <w:color w:val="000000"/>
              </w:rPr>
            </w:pPr>
            <w:r>
              <w:rPr>
                <w:color w:val="000000"/>
              </w:rPr>
              <w:tab/>
            </w:r>
            <w:r w:rsidR="00C3683C">
              <w:rPr>
                <w:color w:val="000000"/>
              </w:rPr>
              <w:t>PFRON SPDSP 03 – dane dotyczące dofinansowania ze środków PFRON wniesienia wkładu własnego osoby niepełnosprawnej do spółdzielni socjalnej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3BB92FA" w14:textId="77777777" w:rsidR="006B1864" w:rsidRDefault="00C3683C">
            <w:pPr>
              <w:rPr>
                <w:color w:val="000000"/>
              </w:rPr>
            </w:pPr>
            <w:r>
              <w:rPr>
                <w:color w:val="000000"/>
              </w:rPr>
              <w:t>Państwowy Fundusz Rehabilitacji Osób Niepełnosprawnych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E025C3C" w14:textId="77777777" w:rsidR="006B1864" w:rsidRDefault="00C3683C">
            <w:pPr>
              <w:rPr>
                <w:color w:val="000000"/>
              </w:rPr>
            </w:pPr>
            <w:r>
              <w:rPr>
                <w:color w:val="000000"/>
              </w:rPr>
              <w:t>Nazwa województwa dofinansowania. Nazwa powiatu dofinansowania. Kwota jednorazowego dofinansowania podjęcia działalności w formie spółdzielni socjalnej art. 12a. Liczba wniosków jednorazowego dofinansowania podjęcia działalności w formie spółdzielni socjalnej art. 12a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B993FD1" w14:textId="77777777" w:rsidR="00C03A64" w:rsidRDefault="00C3683C">
            <w:pPr>
              <w:rPr>
                <w:color w:val="000000"/>
              </w:rPr>
            </w:pPr>
            <w:r>
              <w:rPr>
                <w:color w:val="000000"/>
              </w:rPr>
              <w:t>Raz w roku do 29 kwietnia 2026 r. według stanu na 31 grudnia 2025 r.;</w:t>
            </w:r>
          </w:p>
          <w:p w14:paraId="6131FC7B" w14:textId="77777777" w:rsidR="00C03A64" w:rsidRDefault="00C03A64">
            <w:pPr>
              <w:rPr>
                <w:color w:val="000000"/>
              </w:rPr>
            </w:pPr>
          </w:p>
          <w:p w14:paraId="55AFE66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827EB7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55F2AD" w14:textId="77777777">
              <w:trPr>
                <w:jc w:val="right"/>
              </w:trPr>
              <w:tc>
                <w:tcPr>
                  <w:tcW w:w="788" w:type="dxa"/>
                  <w:tcMar>
                    <w:top w:w="0" w:type="dxa"/>
                    <w:left w:w="0" w:type="dxa"/>
                    <w:bottom w:w="0" w:type="dxa"/>
                    <w:right w:w="0" w:type="dxa"/>
                  </w:tcMar>
                </w:tcPr>
                <w:bookmarkStart w:id="2930" w:name="__bookmark_2417"/>
                <w:bookmarkEnd w:id="2930"/>
                <w:p w14:paraId="0E8033F5" w14:textId="269D792B" w:rsidR="006B1864" w:rsidRDefault="00C3683C">
                  <w:pPr>
                    <w:jc w:val="right"/>
                    <w:rPr>
                      <w:rStyle w:val="Hipercze"/>
                    </w:rPr>
                  </w:pPr>
                  <w:r>
                    <w:rPr>
                      <w:rStyle w:val="Hipercze"/>
                    </w:rPr>
                    <w:fldChar w:fldCharType="begin"/>
                  </w:r>
                  <w:r>
                    <w:rPr>
                      <w:rStyle w:val="Hipercze"/>
                    </w:rPr>
                    <w:instrText xml:space="preserve"> HYPERLINK \l "badanie.1.04.09" \h </w:instrText>
                  </w:r>
                  <w:r>
                    <w:rPr>
                      <w:rStyle w:val="Hipercze"/>
                    </w:rPr>
                  </w:r>
                  <w:r>
                    <w:rPr>
                      <w:rStyle w:val="Hipercze"/>
                    </w:rPr>
                    <w:fldChar w:fldCharType="separate"/>
                  </w:r>
                  <w:r>
                    <w:rPr>
                      <w:rStyle w:val="Hipercze"/>
                    </w:rPr>
                    <w:t>1.04.09</w:t>
                  </w:r>
                  <w:r>
                    <w:rPr>
                      <w:rStyle w:val="Hipercze"/>
                    </w:rPr>
                    <w:fldChar w:fldCharType="end"/>
                  </w:r>
                </w:p>
              </w:tc>
            </w:tr>
          </w:tbl>
          <w:p w14:paraId="674BCB49" w14:textId="77777777" w:rsidR="006B1864" w:rsidRDefault="006B1864">
            <w:pPr>
              <w:spacing w:line="1" w:lineRule="auto"/>
            </w:pPr>
          </w:p>
        </w:tc>
      </w:tr>
      <w:tr w:rsidR="006B1864" w14:paraId="7094670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0A90E40"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31" w:name="gr.112"/>
            <w:bookmarkStart w:id="2932" w:name="_Toc176176982"/>
            <w:bookmarkStart w:id="2933" w:name="_Toc176183270"/>
            <w:bookmarkEnd w:id="2931"/>
            <w:r w:rsidRPr="00C03A64">
              <w:rPr>
                <w:rFonts w:ascii="Times New Roman" w:hAnsi="Times New Roman" w:cs="Times New Roman"/>
                <w:b/>
                <w:color w:val="000000"/>
                <w:sz w:val="20"/>
              </w:rPr>
              <w:t>112. Zestawy danych z systemów informacyjnych Państwowego Gospodarstwa Wodnego Wody Polskie</w:t>
            </w:r>
            <w:bookmarkEnd w:id="2932"/>
            <w:bookmarkEnd w:id="2933"/>
          </w:p>
        </w:tc>
      </w:tr>
      <w:tr w:rsidR="006B1864" w14:paraId="1D13203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8410662" w14:textId="77777777" w:rsidR="006B1864" w:rsidRDefault="00C3683C">
            <w:pPr>
              <w:rPr>
                <w:color w:val="000000"/>
              </w:rPr>
            </w:pPr>
            <w:bookmarkStart w:id="2934" w:name="lp.112.1"/>
            <w:bookmarkEnd w:id="293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19E9B45" w14:textId="77777777" w:rsidR="00C03A64" w:rsidRDefault="00C3683C">
            <w:pPr>
              <w:rPr>
                <w:color w:val="000000"/>
              </w:rPr>
            </w:pPr>
            <w:r>
              <w:rPr>
                <w:color w:val="000000"/>
              </w:rPr>
              <w:t>System informacyjny dotyczący budowli przeciwpowodziowych;</w:t>
            </w:r>
          </w:p>
          <w:p w14:paraId="7CB76C59" w14:textId="77777777" w:rsidR="006B1864" w:rsidRDefault="00C03A64" w:rsidP="00C03A64">
            <w:pPr>
              <w:ind w:left="283" w:hanging="283"/>
              <w:rPr>
                <w:color w:val="000000"/>
              </w:rPr>
            </w:pPr>
            <w:r>
              <w:rPr>
                <w:color w:val="000000"/>
              </w:rPr>
              <w:tab/>
            </w:r>
            <w:r w:rsidR="00C3683C">
              <w:rPr>
                <w:color w:val="000000"/>
              </w:rPr>
              <w:t>PGWWP SIBP 01 – dane dotyczące budowli przeciwpowodziowych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3C47AB6" w14:textId="77777777" w:rsidR="006B1864" w:rsidRDefault="00C3683C">
            <w:pPr>
              <w:rPr>
                <w:color w:val="000000"/>
              </w:rPr>
            </w:pPr>
            <w:r>
              <w:rPr>
                <w:color w:val="000000"/>
              </w:rPr>
              <w:t>Państwowe Gospodarstwo Wodne Wody Polskie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3A44CA4" w14:textId="77777777" w:rsidR="006B1864" w:rsidRDefault="00C3683C">
            <w:pPr>
              <w:rPr>
                <w:color w:val="000000"/>
              </w:rPr>
            </w:pPr>
            <w:r>
              <w:rPr>
                <w:color w:val="000000"/>
              </w:rPr>
              <w:t>Kanały ulgi. Poldery przeciwpowodziowe. Sztuczne zbiorniki przeciwpowodziowe. Suche zbiorniki przeciwpowodziowe. Wały przeciwpowodziowe. Budowle regulacyjne. Wrota przeciwpowodziowe i przeciwsztormowe. Stopnie wodne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11D1615" w14:textId="77777777" w:rsidR="00C03A64" w:rsidRDefault="00C3683C">
            <w:pPr>
              <w:rPr>
                <w:color w:val="000000"/>
              </w:rPr>
            </w:pPr>
            <w:r>
              <w:rPr>
                <w:color w:val="000000"/>
              </w:rPr>
              <w:t>Raz w roku do 16 czerwca 2026 r. według stanu na 31 grudnia 2025 r.;</w:t>
            </w:r>
          </w:p>
          <w:p w14:paraId="23E4E9B0" w14:textId="77777777" w:rsidR="00C03A64" w:rsidRDefault="00C03A64">
            <w:pPr>
              <w:rPr>
                <w:color w:val="000000"/>
              </w:rPr>
            </w:pPr>
          </w:p>
          <w:p w14:paraId="1FE5D86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FABF4F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5646C40" w14:textId="77777777">
              <w:trPr>
                <w:jc w:val="right"/>
              </w:trPr>
              <w:tc>
                <w:tcPr>
                  <w:tcW w:w="788" w:type="dxa"/>
                  <w:tcMar>
                    <w:top w:w="0" w:type="dxa"/>
                    <w:left w:w="0" w:type="dxa"/>
                    <w:bottom w:w="0" w:type="dxa"/>
                    <w:right w:w="0" w:type="dxa"/>
                  </w:tcMar>
                </w:tcPr>
                <w:bookmarkStart w:id="2935" w:name="__bookmark_2418"/>
                <w:bookmarkEnd w:id="2935"/>
                <w:p w14:paraId="12E1396B" w14:textId="19F84420"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5899BDCC" w14:textId="77777777" w:rsidR="006B1864" w:rsidRDefault="006B1864">
            <w:pPr>
              <w:spacing w:line="1" w:lineRule="auto"/>
            </w:pPr>
          </w:p>
        </w:tc>
      </w:tr>
      <w:tr w:rsidR="006B1864" w14:paraId="65311A4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1C6AC8E" w14:textId="77777777" w:rsidR="006B1864" w:rsidRDefault="00C3683C">
            <w:pPr>
              <w:rPr>
                <w:color w:val="000000"/>
              </w:rPr>
            </w:pPr>
            <w:bookmarkStart w:id="2936" w:name="lp.112.2"/>
            <w:bookmarkEnd w:id="2936"/>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DD67244" w14:textId="77777777" w:rsidR="00C03A64" w:rsidRDefault="00C3683C">
            <w:pPr>
              <w:rPr>
                <w:color w:val="000000"/>
              </w:rPr>
            </w:pPr>
            <w:r>
              <w:rPr>
                <w:color w:val="000000"/>
              </w:rPr>
              <w:t>System informacyjny dotyczący sprawozdawczości na potrzeby HELCOM;</w:t>
            </w:r>
          </w:p>
          <w:p w14:paraId="66EA7AC3" w14:textId="77777777" w:rsidR="006B1864" w:rsidRDefault="00C03A64" w:rsidP="00C03A64">
            <w:pPr>
              <w:ind w:left="283" w:hanging="283"/>
              <w:rPr>
                <w:color w:val="000000"/>
              </w:rPr>
            </w:pPr>
            <w:r>
              <w:rPr>
                <w:color w:val="000000"/>
              </w:rPr>
              <w:tab/>
            </w:r>
            <w:r w:rsidR="00C3683C">
              <w:rPr>
                <w:color w:val="000000"/>
              </w:rPr>
              <w:t>PGWWP SIS HELCOM 01 – dane w zakresie ładunków zanieczyszczeń odprowadzanych do Morza Bałtyckiego rzekami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C747670" w14:textId="77777777" w:rsidR="006B1864" w:rsidRDefault="00C3683C">
            <w:pPr>
              <w:rPr>
                <w:color w:val="000000"/>
              </w:rPr>
            </w:pPr>
            <w:r>
              <w:rPr>
                <w:color w:val="000000"/>
              </w:rPr>
              <w:t>Państwowe Gospodarstwo Wodne Wody Polskie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AF07A3C" w14:textId="77777777" w:rsidR="006B1864" w:rsidRDefault="00C3683C">
            <w:pPr>
              <w:rPr>
                <w:color w:val="000000"/>
              </w:rPr>
            </w:pPr>
            <w:r>
              <w:rPr>
                <w:color w:val="000000"/>
              </w:rPr>
              <w:t>Jednostkowy ładunek odpływu substancji organicznych i biogennych do Morza Bałtyckiego. Roczny ładunek odpływu substancji organicznych i biogennych rzekami do Morza Bałtyckiego. Roczny ładunek odpływu metali ciężkich do Morza Bałtyckiego. Jednostkowy ładunek odpływu metali ciężkich do Morza Bałtyckiego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68E1793" w14:textId="77777777" w:rsidR="00C03A64" w:rsidRDefault="00C3683C">
            <w:pPr>
              <w:rPr>
                <w:color w:val="000000"/>
              </w:rPr>
            </w:pPr>
            <w:r>
              <w:rPr>
                <w:color w:val="000000"/>
              </w:rPr>
              <w:t>Raz w roku do 29 września 2027 r. za rok 2025;</w:t>
            </w:r>
          </w:p>
          <w:p w14:paraId="742B630D" w14:textId="77777777" w:rsidR="00C03A64" w:rsidRDefault="00C03A64">
            <w:pPr>
              <w:rPr>
                <w:color w:val="000000"/>
              </w:rPr>
            </w:pPr>
          </w:p>
          <w:p w14:paraId="3F83E53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1FCE2E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113875" w14:textId="77777777">
              <w:trPr>
                <w:jc w:val="right"/>
              </w:trPr>
              <w:tc>
                <w:tcPr>
                  <w:tcW w:w="788" w:type="dxa"/>
                  <w:tcMar>
                    <w:top w:w="0" w:type="dxa"/>
                    <w:left w:w="0" w:type="dxa"/>
                    <w:bottom w:w="0" w:type="dxa"/>
                    <w:right w:w="0" w:type="dxa"/>
                  </w:tcMar>
                </w:tcPr>
                <w:bookmarkStart w:id="2937" w:name="__bookmark_2419"/>
                <w:bookmarkEnd w:id="2937"/>
                <w:p w14:paraId="1D9A21D9" w14:textId="47AD2F81"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58AFA3F0" w14:textId="77777777" w:rsidR="006B1864" w:rsidRDefault="006B1864">
            <w:pPr>
              <w:spacing w:line="1" w:lineRule="auto"/>
            </w:pPr>
          </w:p>
        </w:tc>
      </w:tr>
      <w:tr w:rsidR="006B1864" w14:paraId="3796F2B1"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7CB26A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38" w:name="gr.113"/>
            <w:bookmarkStart w:id="2939" w:name="_Toc176176983"/>
            <w:bookmarkStart w:id="2940" w:name="_Toc176183271"/>
            <w:bookmarkEnd w:id="2938"/>
            <w:r w:rsidRPr="00C03A64">
              <w:rPr>
                <w:rFonts w:ascii="Times New Roman" w:hAnsi="Times New Roman" w:cs="Times New Roman"/>
                <w:b/>
                <w:color w:val="000000"/>
                <w:sz w:val="20"/>
              </w:rPr>
              <w:t>113. Zestawy danych z systemów informacyjnych Państwowego Instytutu Geologicznego – Państwowego Instytutu Badawczego</w:t>
            </w:r>
            <w:bookmarkEnd w:id="2939"/>
            <w:bookmarkEnd w:id="2940"/>
          </w:p>
        </w:tc>
      </w:tr>
      <w:tr w:rsidR="006B1864" w14:paraId="4579367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4E94D36" w14:textId="77777777" w:rsidR="006B1864" w:rsidRDefault="00C3683C">
            <w:pPr>
              <w:rPr>
                <w:color w:val="000000"/>
              </w:rPr>
            </w:pPr>
            <w:bookmarkStart w:id="2941" w:name="lp.113.1"/>
            <w:bookmarkEnd w:id="294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543F372" w14:textId="77777777" w:rsidR="00C03A64" w:rsidRDefault="00C3683C">
            <w:pPr>
              <w:rPr>
                <w:color w:val="000000"/>
              </w:rPr>
            </w:pPr>
            <w:r>
              <w:rPr>
                <w:color w:val="000000"/>
              </w:rPr>
              <w:t>System Gospodarki i Ochrony Bogactw Mineralnych;</w:t>
            </w:r>
          </w:p>
          <w:p w14:paraId="4ADF4CA8" w14:textId="77777777" w:rsidR="006B1864" w:rsidRDefault="00C03A64" w:rsidP="00C03A64">
            <w:pPr>
              <w:ind w:left="283" w:hanging="283"/>
              <w:rPr>
                <w:color w:val="000000"/>
              </w:rPr>
            </w:pPr>
            <w:r>
              <w:rPr>
                <w:color w:val="000000"/>
              </w:rPr>
              <w:tab/>
            </w:r>
            <w:r w:rsidR="00C3683C">
              <w:rPr>
                <w:color w:val="000000"/>
              </w:rPr>
              <w:t>PIG MIDAS 01 – dane dotyczące złóż, zmian zasobów geologicznych (dla węglowodorów i metanu jako kopaliny towarzyszącej złożom węgla kamiennego – zasoby wydobywalne) i przemysłowych, wydobycia ważniejszych kopalin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8CA6C4" w14:textId="77777777" w:rsidR="006B1864" w:rsidRDefault="00C3683C">
            <w:pPr>
              <w:rPr>
                <w:color w:val="000000"/>
              </w:rPr>
            </w:pPr>
            <w:r>
              <w:rPr>
                <w:color w:val="000000"/>
              </w:rPr>
              <w:t>Państwowy Instytut Geologiczny – Państwowy Instytut Badawczy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5E68FF5" w14:textId="77777777" w:rsidR="006B1864" w:rsidRDefault="00C3683C">
            <w:pPr>
              <w:rPr>
                <w:color w:val="000000"/>
              </w:rPr>
            </w:pPr>
            <w:r>
              <w:rPr>
                <w:color w:val="000000"/>
              </w:rPr>
              <w:t>Złoża kopalin. Geologiczne zasoby bilansowe złóż. Wydobycie kopalin ze złóż. Zasoby węgla kamiennego. Zasoby węgla brunatnego. Zasoby rud miedzi. Zasoby rud miedzi w przeliczeniu na metal. Zasoby soli kamiennej. Zasoby bilansowe soli kamiennej. Zasoby pozabilansowe soli kamiennej. Surowce wapienne. Zasoby bilansowe surowców wapiennych. Zasoby pozabilansowe surowców wapiennych. Piaski i żwiry. Zasoby bilansowe piasków i żwirów. Zasoby pozabilansowe piasków i żwirów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2D936E" w14:textId="77777777" w:rsidR="00C03A64" w:rsidRDefault="00C3683C">
            <w:pPr>
              <w:rPr>
                <w:color w:val="000000"/>
              </w:rPr>
            </w:pPr>
            <w:r>
              <w:rPr>
                <w:color w:val="000000"/>
              </w:rPr>
              <w:t>Raz w roku do 30 czerwca 2026 r. za rok 2025;</w:t>
            </w:r>
          </w:p>
          <w:p w14:paraId="547DAC51" w14:textId="77777777" w:rsidR="00C03A64" w:rsidRDefault="00C03A64">
            <w:pPr>
              <w:rPr>
                <w:color w:val="000000"/>
              </w:rPr>
            </w:pPr>
          </w:p>
          <w:p w14:paraId="7448729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A6122E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DBB7C1" w14:textId="77777777">
              <w:trPr>
                <w:jc w:val="right"/>
              </w:trPr>
              <w:tc>
                <w:tcPr>
                  <w:tcW w:w="788" w:type="dxa"/>
                  <w:tcMar>
                    <w:top w:w="0" w:type="dxa"/>
                    <w:left w:w="0" w:type="dxa"/>
                    <w:bottom w:w="0" w:type="dxa"/>
                    <w:right w:w="0" w:type="dxa"/>
                  </w:tcMar>
                </w:tcPr>
                <w:bookmarkStart w:id="2942" w:name="__bookmark_2420"/>
                <w:bookmarkEnd w:id="2942"/>
                <w:p w14:paraId="1B842713" w14:textId="3D18EAA3" w:rsidR="006B1864" w:rsidRDefault="00C3683C">
                  <w:pPr>
                    <w:jc w:val="right"/>
                    <w:rPr>
                      <w:rStyle w:val="Hipercze"/>
                    </w:rPr>
                  </w:pPr>
                  <w:r>
                    <w:rPr>
                      <w:rStyle w:val="Hipercze"/>
                    </w:rPr>
                    <w:fldChar w:fldCharType="begin"/>
                  </w:r>
                  <w:r>
                    <w:rPr>
                      <w:rStyle w:val="Hipercze"/>
                    </w:rPr>
                    <w:instrText xml:space="preserve"> HYPERLINK \l "badanie.1.01.04" \h </w:instrText>
                  </w:r>
                  <w:r>
                    <w:rPr>
                      <w:rStyle w:val="Hipercze"/>
                    </w:rPr>
                  </w:r>
                  <w:r>
                    <w:rPr>
                      <w:rStyle w:val="Hipercze"/>
                    </w:rPr>
                    <w:fldChar w:fldCharType="separate"/>
                  </w:r>
                  <w:r>
                    <w:rPr>
                      <w:rStyle w:val="Hipercze"/>
                    </w:rPr>
                    <w:t>1.01.04</w:t>
                  </w:r>
                  <w:r>
                    <w:rPr>
                      <w:rStyle w:val="Hipercze"/>
                    </w:rPr>
                    <w:fldChar w:fldCharType="end"/>
                  </w:r>
                </w:p>
              </w:tc>
            </w:tr>
          </w:tbl>
          <w:p w14:paraId="03253544" w14:textId="77777777" w:rsidR="006B1864" w:rsidRDefault="006B1864">
            <w:pPr>
              <w:spacing w:line="1" w:lineRule="auto"/>
            </w:pPr>
          </w:p>
        </w:tc>
      </w:tr>
      <w:tr w:rsidR="006B1864" w14:paraId="1DC9F50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62C2983" w14:textId="77777777" w:rsidR="006B1864" w:rsidRDefault="00C3683C">
            <w:pPr>
              <w:rPr>
                <w:color w:val="000000"/>
              </w:rPr>
            </w:pPr>
            <w:bookmarkStart w:id="2943" w:name="lp.113.2"/>
            <w:bookmarkEnd w:id="2943"/>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74157BC" w14:textId="77777777" w:rsidR="00C03A64" w:rsidRDefault="00C3683C">
            <w:pPr>
              <w:rPr>
                <w:color w:val="000000"/>
              </w:rPr>
            </w:pPr>
            <w:r>
              <w:rPr>
                <w:color w:val="000000"/>
              </w:rPr>
              <w:t>System Gospodarki i Ochrony Bogactw Mineralnych; System przetwarzania danych państwowej służby geologicznej;</w:t>
            </w:r>
          </w:p>
          <w:p w14:paraId="20CFBCA3" w14:textId="77777777" w:rsidR="006B1864" w:rsidRDefault="00C03A64" w:rsidP="00C03A64">
            <w:pPr>
              <w:ind w:left="283" w:hanging="283"/>
              <w:rPr>
                <w:color w:val="000000"/>
              </w:rPr>
            </w:pPr>
            <w:r>
              <w:rPr>
                <w:color w:val="000000"/>
              </w:rPr>
              <w:tab/>
            </w:r>
            <w:r w:rsidR="00C3683C">
              <w:rPr>
                <w:color w:val="000000"/>
              </w:rPr>
              <w:t>PIG MIDAS_PSH 01 – dane dotyczące zasobów wód podziemnych w Polsce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C847E13" w14:textId="77777777" w:rsidR="006B1864" w:rsidRDefault="00C3683C">
            <w:pPr>
              <w:rPr>
                <w:color w:val="000000"/>
              </w:rPr>
            </w:pPr>
            <w:r>
              <w:rPr>
                <w:color w:val="000000"/>
              </w:rPr>
              <w:t>Państwowy Instytut Geologiczny – Państwowy Instytut Badawczy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1E575F8" w14:textId="77777777" w:rsidR="006B1864" w:rsidRDefault="00C3683C">
            <w:pPr>
              <w:rPr>
                <w:color w:val="000000"/>
              </w:rPr>
            </w:pPr>
            <w:r>
              <w:rPr>
                <w:color w:val="000000"/>
              </w:rPr>
              <w:t>Wydobycie wód leczniczych, termalnych i solanek. Stan zasobów wód podziemnych z utworów starszych. Stan zasobów wód podziemnych z utworów kredowych. Stan zasobów wód podziemnych z utworów paleogeńsko-neogeńskich. Stan zasobów wód podziemnych z utworów czwartorzędowych. Przyrost – ubytek zasobów wód podziemnych w stosunku do roku poprzedniego. Zasoby eksploatacyjne wód podziemnych. Złoża eksploatacyjne solanek, wód leczniczych i termalnych. Zasoby eksploatacyjne solanek, wód leczniczych i termalnych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AEB877B" w14:textId="77777777" w:rsidR="00C03A64" w:rsidRDefault="00C3683C">
            <w:pPr>
              <w:rPr>
                <w:color w:val="000000"/>
              </w:rPr>
            </w:pPr>
            <w:r>
              <w:rPr>
                <w:color w:val="000000"/>
              </w:rPr>
              <w:t>Raz w roku do 9 października 2026 r. za rok 2025;</w:t>
            </w:r>
          </w:p>
          <w:p w14:paraId="78B95219" w14:textId="77777777" w:rsidR="00C03A64" w:rsidRDefault="00C03A64">
            <w:pPr>
              <w:rPr>
                <w:color w:val="000000"/>
              </w:rPr>
            </w:pPr>
          </w:p>
          <w:p w14:paraId="788F6FC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1C1333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455B6D8" w14:textId="77777777">
              <w:trPr>
                <w:jc w:val="right"/>
              </w:trPr>
              <w:tc>
                <w:tcPr>
                  <w:tcW w:w="788" w:type="dxa"/>
                  <w:tcMar>
                    <w:top w:w="0" w:type="dxa"/>
                    <w:left w:w="0" w:type="dxa"/>
                    <w:bottom w:w="0" w:type="dxa"/>
                    <w:right w:w="0" w:type="dxa"/>
                  </w:tcMar>
                </w:tcPr>
                <w:bookmarkStart w:id="2944" w:name="__bookmark_2421"/>
                <w:bookmarkEnd w:id="2944"/>
                <w:p w14:paraId="5BD7794F" w14:textId="02F9C8A6"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175472EF" w14:textId="77777777" w:rsidR="006B1864" w:rsidRDefault="006B1864">
            <w:pPr>
              <w:spacing w:line="1" w:lineRule="auto"/>
            </w:pPr>
          </w:p>
        </w:tc>
      </w:tr>
      <w:tr w:rsidR="006B1864" w14:paraId="5F83BA7D"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7CA8601"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45" w:name="gr.114"/>
            <w:bookmarkStart w:id="2946" w:name="_Toc176176984"/>
            <w:bookmarkStart w:id="2947" w:name="_Toc176183272"/>
            <w:bookmarkEnd w:id="2945"/>
            <w:r w:rsidRPr="00C03A64">
              <w:rPr>
                <w:rFonts w:ascii="Times New Roman" w:hAnsi="Times New Roman" w:cs="Times New Roman"/>
                <w:b/>
                <w:color w:val="000000"/>
                <w:sz w:val="20"/>
              </w:rPr>
              <w:t>114. Zestawy danych z systemów informacyjnych Państwowej Agencji Atomistyki</w:t>
            </w:r>
            <w:bookmarkEnd w:id="2946"/>
            <w:bookmarkEnd w:id="2947"/>
          </w:p>
        </w:tc>
      </w:tr>
      <w:tr w:rsidR="006B1864" w14:paraId="7C00779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B963D5A" w14:textId="77777777" w:rsidR="006B1864" w:rsidRDefault="00C3683C">
            <w:pPr>
              <w:rPr>
                <w:color w:val="000000"/>
              </w:rPr>
            </w:pPr>
            <w:bookmarkStart w:id="2948" w:name="lp.114.1"/>
            <w:bookmarkEnd w:id="294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DBC8DC6" w14:textId="77777777" w:rsidR="00C03A64" w:rsidRDefault="00C3683C">
            <w:pPr>
              <w:rPr>
                <w:color w:val="000000"/>
              </w:rPr>
            </w:pPr>
            <w:r>
              <w:rPr>
                <w:color w:val="000000"/>
              </w:rPr>
              <w:t>System informacyjny dotyczący promieniowania jonizującego;</w:t>
            </w:r>
          </w:p>
          <w:p w14:paraId="3597A3DF" w14:textId="77777777" w:rsidR="006B1864" w:rsidRDefault="00C03A64" w:rsidP="00C03A64">
            <w:pPr>
              <w:ind w:left="283" w:hanging="283"/>
              <w:rPr>
                <w:color w:val="000000"/>
              </w:rPr>
            </w:pPr>
            <w:r>
              <w:rPr>
                <w:color w:val="000000"/>
              </w:rPr>
              <w:tab/>
            </w:r>
            <w:r w:rsidR="00C3683C">
              <w:rPr>
                <w:color w:val="000000"/>
              </w:rPr>
              <w:t>PAA SI 01 – dane dotyczące dawki skutecznej otrzymywanej przez statystycznego mieszkańca z różnych źródeł promieniowania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5766BAB" w14:textId="77777777" w:rsidR="006B1864" w:rsidRDefault="00C3683C">
            <w:pPr>
              <w:rPr>
                <w:color w:val="000000"/>
              </w:rPr>
            </w:pPr>
            <w:r>
              <w:rPr>
                <w:color w:val="000000"/>
              </w:rPr>
              <w:t>Państwowa Agencja Atomistyki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B0D47CC" w14:textId="77777777" w:rsidR="006B1864" w:rsidRDefault="00C3683C">
            <w:pPr>
              <w:rPr>
                <w:color w:val="000000"/>
              </w:rPr>
            </w:pPr>
            <w:r>
              <w:rPr>
                <w:color w:val="000000"/>
              </w:rPr>
              <w:t>Roczna dawka skuteczna (efektywna) promieniowania jonizującego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78864A8" w14:textId="77777777" w:rsidR="00C03A64" w:rsidRDefault="00C3683C">
            <w:pPr>
              <w:rPr>
                <w:color w:val="000000"/>
              </w:rPr>
            </w:pPr>
            <w:r>
              <w:rPr>
                <w:color w:val="000000"/>
              </w:rPr>
              <w:t>Raz w roku do 8 maja 2026 r. za rok 2025;</w:t>
            </w:r>
          </w:p>
          <w:p w14:paraId="568A4B22" w14:textId="77777777" w:rsidR="00C03A64" w:rsidRDefault="00C03A64">
            <w:pPr>
              <w:rPr>
                <w:color w:val="000000"/>
              </w:rPr>
            </w:pPr>
          </w:p>
          <w:p w14:paraId="127149D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F2AABE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5478C45" w14:textId="77777777">
              <w:trPr>
                <w:jc w:val="right"/>
              </w:trPr>
              <w:tc>
                <w:tcPr>
                  <w:tcW w:w="788" w:type="dxa"/>
                  <w:tcMar>
                    <w:top w:w="0" w:type="dxa"/>
                    <w:left w:w="0" w:type="dxa"/>
                    <w:bottom w:w="0" w:type="dxa"/>
                    <w:right w:w="0" w:type="dxa"/>
                  </w:tcMar>
                </w:tcPr>
                <w:bookmarkStart w:id="2949" w:name="__bookmark_2422"/>
                <w:bookmarkEnd w:id="2949"/>
                <w:p w14:paraId="43126F60" w14:textId="5D04CEEA" w:rsidR="006B1864" w:rsidRDefault="00C3683C">
                  <w:pPr>
                    <w:jc w:val="right"/>
                    <w:rPr>
                      <w:rStyle w:val="Hipercze"/>
                    </w:rPr>
                  </w:pPr>
                  <w:r>
                    <w:rPr>
                      <w:rStyle w:val="Hipercze"/>
                    </w:rPr>
                    <w:fldChar w:fldCharType="begin"/>
                  </w:r>
                  <w:r>
                    <w:rPr>
                      <w:rStyle w:val="Hipercze"/>
                    </w:rPr>
                    <w:instrText xml:space="preserve"> HYPERLINK \l "badanie.1.01.09" \h </w:instrText>
                  </w:r>
                  <w:r>
                    <w:rPr>
                      <w:rStyle w:val="Hipercze"/>
                    </w:rPr>
                  </w:r>
                  <w:r>
                    <w:rPr>
                      <w:rStyle w:val="Hipercze"/>
                    </w:rPr>
                    <w:fldChar w:fldCharType="separate"/>
                  </w:r>
                  <w:r>
                    <w:rPr>
                      <w:rStyle w:val="Hipercze"/>
                    </w:rPr>
                    <w:t>1.01.09</w:t>
                  </w:r>
                  <w:r>
                    <w:rPr>
                      <w:rStyle w:val="Hipercze"/>
                    </w:rPr>
                    <w:fldChar w:fldCharType="end"/>
                  </w:r>
                </w:p>
              </w:tc>
            </w:tr>
          </w:tbl>
          <w:p w14:paraId="14DCF71B" w14:textId="77777777" w:rsidR="006B1864" w:rsidRDefault="006B1864">
            <w:pPr>
              <w:spacing w:line="1" w:lineRule="auto"/>
            </w:pPr>
          </w:p>
        </w:tc>
      </w:tr>
      <w:tr w:rsidR="006B1864" w14:paraId="2AF9FBA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8F898D9" w14:textId="77777777" w:rsidR="006B1864" w:rsidRDefault="00C3683C">
            <w:pPr>
              <w:rPr>
                <w:color w:val="000000"/>
              </w:rPr>
            </w:pPr>
            <w:bookmarkStart w:id="2950" w:name="lp.114.2"/>
            <w:bookmarkEnd w:id="2950"/>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40C9147" w14:textId="77777777" w:rsidR="00C03A64" w:rsidRDefault="00C3683C">
            <w:pPr>
              <w:rPr>
                <w:color w:val="000000"/>
              </w:rPr>
            </w:pPr>
            <w:r>
              <w:rPr>
                <w:color w:val="000000"/>
              </w:rPr>
              <w:t>System informacyjny dotyczący promieniowania jonizującego;</w:t>
            </w:r>
          </w:p>
          <w:p w14:paraId="612E1F77" w14:textId="77777777" w:rsidR="006B1864" w:rsidRDefault="00C03A64" w:rsidP="00C03A64">
            <w:pPr>
              <w:ind w:left="283" w:hanging="283"/>
              <w:rPr>
                <w:color w:val="000000"/>
              </w:rPr>
            </w:pPr>
            <w:r>
              <w:rPr>
                <w:color w:val="000000"/>
              </w:rPr>
              <w:tab/>
            </w:r>
            <w:r w:rsidR="00C3683C">
              <w:rPr>
                <w:color w:val="000000"/>
              </w:rPr>
              <w:t>PAA SI 02 – dane dotyczące wartości średnich rocznych dawek skutecznych z naturalnych i sztucznych źródeł promieniowania, w tym radionuklidów w powietrzu, zawartości cezu-137 w wybranych produktach żywnościowych, stężenia cezu-137 i strontu-90 w mleku, ilości odpadów promieniotwórczych oraz mocy dawki promieniowania gamma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17A0DCB" w14:textId="77777777" w:rsidR="006B1864" w:rsidRDefault="00C3683C">
            <w:pPr>
              <w:rPr>
                <w:color w:val="000000"/>
              </w:rPr>
            </w:pPr>
            <w:r>
              <w:rPr>
                <w:color w:val="000000"/>
              </w:rPr>
              <w:t>Państwowa Agencja Atomistyki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26FFE5D" w14:textId="77777777" w:rsidR="006B1864" w:rsidRDefault="00C3683C">
            <w:pPr>
              <w:rPr>
                <w:color w:val="000000"/>
              </w:rPr>
            </w:pPr>
            <w:r>
              <w:rPr>
                <w:color w:val="000000"/>
              </w:rPr>
              <w:t>Wartości średnich rocznych dawek skutecznych otrzymanych przez mieszkańców Polski z naturalnych i sztucznych źródeł promieniowania. Stężenia radionuklidów w powietrzu. Średnie roczne stężenie cezu-137 w wybranych artykułach żywnościowych. Średnie roczne stężenie cezu-137 oraz strontu-90 w mleku. Sumaryczna aktywność odpadów składowanych w Krajowym Składowisku Odpadów Promieniotwórczych. Stałe odpady promieniotwórcze odebrane przez Zakład Unieszkodliwiania Odpadów Promieniotwórczych. Ciekłe odpady promieniotwórcze odebrane przez Zakład Unieszkodliwiania Odpadów Promieniotwórczych. Moc dawki promieniowania gamma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D7DF28E" w14:textId="77777777" w:rsidR="00C03A64" w:rsidRDefault="00C3683C">
            <w:pPr>
              <w:rPr>
                <w:color w:val="000000"/>
              </w:rPr>
            </w:pPr>
            <w:r>
              <w:rPr>
                <w:color w:val="000000"/>
              </w:rPr>
              <w:t>Raz w roku do 22 czerwca 2026 r. za rok 2025;</w:t>
            </w:r>
          </w:p>
          <w:p w14:paraId="03CEF0FB" w14:textId="77777777" w:rsidR="00C03A64" w:rsidRDefault="00C03A64">
            <w:pPr>
              <w:rPr>
                <w:color w:val="000000"/>
              </w:rPr>
            </w:pPr>
          </w:p>
          <w:p w14:paraId="34FF8AE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81735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6D0B2AE" w14:textId="77777777">
              <w:trPr>
                <w:jc w:val="right"/>
              </w:trPr>
              <w:tc>
                <w:tcPr>
                  <w:tcW w:w="788" w:type="dxa"/>
                  <w:tcMar>
                    <w:top w:w="0" w:type="dxa"/>
                    <w:left w:w="0" w:type="dxa"/>
                    <w:bottom w:w="0" w:type="dxa"/>
                    <w:right w:w="0" w:type="dxa"/>
                  </w:tcMar>
                </w:tcPr>
                <w:bookmarkStart w:id="2951" w:name="__bookmark_2423"/>
                <w:bookmarkEnd w:id="2951"/>
                <w:p w14:paraId="63330196" w14:textId="1BC2EED1" w:rsidR="006B1864" w:rsidRDefault="00C3683C">
                  <w:pPr>
                    <w:jc w:val="right"/>
                    <w:rPr>
                      <w:rStyle w:val="Hipercze"/>
                    </w:rPr>
                  </w:pPr>
                  <w:r>
                    <w:rPr>
                      <w:rStyle w:val="Hipercze"/>
                    </w:rPr>
                    <w:fldChar w:fldCharType="begin"/>
                  </w:r>
                  <w:r>
                    <w:rPr>
                      <w:rStyle w:val="Hipercze"/>
                    </w:rPr>
                    <w:instrText xml:space="preserve"> HYPERLINK \l "badanie.1.01.09" \h </w:instrText>
                  </w:r>
                  <w:r>
                    <w:rPr>
                      <w:rStyle w:val="Hipercze"/>
                    </w:rPr>
                  </w:r>
                  <w:r>
                    <w:rPr>
                      <w:rStyle w:val="Hipercze"/>
                    </w:rPr>
                    <w:fldChar w:fldCharType="separate"/>
                  </w:r>
                  <w:r>
                    <w:rPr>
                      <w:rStyle w:val="Hipercze"/>
                    </w:rPr>
                    <w:t>1.01.09</w:t>
                  </w:r>
                  <w:r>
                    <w:rPr>
                      <w:rStyle w:val="Hipercze"/>
                    </w:rPr>
                    <w:fldChar w:fldCharType="end"/>
                  </w:r>
                </w:p>
              </w:tc>
            </w:tr>
          </w:tbl>
          <w:p w14:paraId="7F639938" w14:textId="77777777" w:rsidR="006B1864" w:rsidRDefault="006B1864">
            <w:pPr>
              <w:spacing w:line="1" w:lineRule="auto"/>
            </w:pPr>
          </w:p>
        </w:tc>
      </w:tr>
      <w:tr w:rsidR="006B1864" w14:paraId="1C804C9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337BDFC"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52" w:name="gr.115"/>
            <w:bookmarkStart w:id="2953" w:name="_Toc176176985"/>
            <w:bookmarkStart w:id="2954" w:name="_Toc176183273"/>
            <w:bookmarkEnd w:id="2952"/>
            <w:r w:rsidRPr="00C03A64">
              <w:rPr>
                <w:rFonts w:ascii="Times New Roman" w:hAnsi="Times New Roman" w:cs="Times New Roman"/>
                <w:b/>
                <w:color w:val="000000"/>
                <w:sz w:val="20"/>
              </w:rPr>
              <w:t>115. Zestawy danych z systemów informacyjnych Państwowej Inspekcji Pracy</w:t>
            </w:r>
            <w:bookmarkEnd w:id="2953"/>
            <w:bookmarkEnd w:id="2954"/>
          </w:p>
        </w:tc>
      </w:tr>
      <w:tr w:rsidR="006B1864" w14:paraId="0EBB1B3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107AAE8" w14:textId="77777777" w:rsidR="006B1864" w:rsidRDefault="00C3683C">
            <w:pPr>
              <w:rPr>
                <w:color w:val="000000"/>
              </w:rPr>
            </w:pPr>
            <w:bookmarkStart w:id="2955" w:name="lp.115.1"/>
            <w:bookmarkEnd w:id="295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E343C88" w14:textId="77777777" w:rsidR="00C03A64" w:rsidRDefault="00C3683C">
            <w:pPr>
              <w:rPr>
                <w:color w:val="000000"/>
              </w:rPr>
            </w:pPr>
            <w:r>
              <w:rPr>
                <w:color w:val="000000"/>
              </w:rPr>
              <w:t>System informacyjny dotyczący sporów zbiorowych;</w:t>
            </w:r>
          </w:p>
          <w:p w14:paraId="5502F45D" w14:textId="77777777" w:rsidR="006B1864" w:rsidRDefault="00C03A64" w:rsidP="00C03A64">
            <w:pPr>
              <w:ind w:left="283" w:hanging="283"/>
              <w:rPr>
                <w:color w:val="000000"/>
              </w:rPr>
            </w:pPr>
            <w:r>
              <w:rPr>
                <w:color w:val="000000"/>
              </w:rPr>
              <w:tab/>
            </w:r>
            <w:r w:rsidR="00C3683C">
              <w:rPr>
                <w:color w:val="000000"/>
              </w:rPr>
              <w:t>PIP SZ 01 – dane w zakresie liczby zgłoszonych sporów zbiorowych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D6579A6" w14:textId="77777777" w:rsidR="006B1864" w:rsidRDefault="00C3683C">
            <w:pPr>
              <w:rPr>
                <w:color w:val="000000"/>
              </w:rPr>
            </w:pPr>
            <w:r>
              <w:rPr>
                <w:color w:val="000000"/>
              </w:rPr>
              <w:t>Państwowa Inspekcja Pracy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8F8C000" w14:textId="77777777" w:rsidR="006B1864" w:rsidRDefault="00C3683C">
            <w:pPr>
              <w:rPr>
                <w:color w:val="000000"/>
              </w:rPr>
            </w:pPr>
            <w:r>
              <w:rPr>
                <w:color w:val="000000"/>
              </w:rPr>
              <w:t>Spory zbiorowe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EAB304" w14:textId="77777777" w:rsidR="00C03A64" w:rsidRDefault="00C3683C">
            <w:pPr>
              <w:rPr>
                <w:color w:val="000000"/>
              </w:rPr>
            </w:pPr>
            <w:r>
              <w:rPr>
                <w:color w:val="000000"/>
              </w:rPr>
              <w:t>Raz w roku do 24 kwietnia 2026 r. za rok 2025;</w:t>
            </w:r>
          </w:p>
          <w:p w14:paraId="2BE27353" w14:textId="77777777" w:rsidR="00C03A64" w:rsidRDefault="00C03A64">
            <w:pPr>
              <w:rPr>
                <w:color w:val="000000"/>
              </w:rPr>
            </w:pPr>
          </w:p>
          <w:p w14:paraId="296F0CF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45078E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E0159D" w14:textId="77777777">
              <w:trPr>
                <w:jc w:val="right"/>
              </w:trPr>
              <w:tc>
                <w:tcPr>
                  <w:tcW w:w="788" w:type="dxa"/>
                  <w:tcMar>
                    <w:top w:w="0" w:type="dxa"/>
                    <w:left w:w="0" w:type="dxa"/>
                    <w:bottom w:w="0" w:type="dxa"/>
                    <w:right w:w="0" w:type="dxa"/>
                  </w:tcMar>
                </w:tcPr>
                <w:bookmarkStart w:id="2956" w:name="__bookmark_2424"/>
                <w:bookmarkEnd w:id="2956"/>
                <w:p w14:paraId="3E3C1435" w14:textId="797E826F" w:rsidR="006B1864" w:rsidRDefault="00C3683C">
                  <w:pPr>
                    <w:jc w:val="right"/>
                    <w:rPr>
                      <w:rStyle w:val="Hipercze"/>
                    </w:rPr>
                  </w:pPr>
                  <w:r>
                    <w:rPr>
                      <w:rStyle w:val="Hipercze"/>
                    </w:rPr>
                    <w:fldChar w:fldCharType="begin"/>
                  </w:r>
                  <w:r>
                    <w:rPr>
                      <w:rStyle w:val="Hipercze"/>
                    </w:rPr>
                    <w:instrText xml:space="preserve"> HYPERLINK \l "badanie.1.23.11" \h </w:instrText>
                  </w:r>
                  <w:r>
                    <w:rPr>
                      <w:rStyle w:val="Hipercze"/>
                    </w:rPr>
                  </w:r>
                  <w:r>
                    <w:rPr>
                      <w:rStyle w:val="Hipercze"/>
                    </w:rPr>
                    <w:fldChar w:fldCharType="separate"/>
                  </w:r>
                  <w:r>
                    <w:rPr>
                      <w:rStyle w:val="Hipercze"/>
                    </w:rPr>
                    <w:t>1.23.11</w:t>
                  </w:r>
                  <w:r>
                    <w:rPr>
                      <w:rStyle w:val="Hipercze"/>
                    </w:rPr>
                    <w:fldChar w:fldCharType="end"/>
                  </w:r>
                </w:p>
              </w:tc>
            </w:tr>
          </w:tbl>
          <w:p w14:paraId="2CA9F224" w14:textId="77777777" w:rsidR="006B1864" w:rsidRDefault="006B1864">
            <w:pPr>
              <w:spacing w:line="1" w:lineRule="auto"/>
            </w:pPr>
          </w:p>
        </w:tc>
      </w:tr>
      <w:tr w:rsidR="006B1864" w14:paraId="08449A5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B0F88B6" w14:textId="77777777" w:rsidR="006B1864" w:rsidRDefault="00C3683C">
            <w:pPr>
              <w:rPr>
                <w:color w:val="000000"/>
              </w:rPr>
            </w:pPr>
            <w:bookmarkStart w:id="2957" w:name="lp.115.2"/>
            <w:bookmarkEnd w:id="2957"/>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DFC7A65" w14:textId="77777777" w:rsidR="00C03A64" w:rsidRDefault="00C3683C">
            <w:pPr>
              <w:rPr>
                <w:color w:val="000000"/>
              </w:rPr>
            </w:pPr>
            <w:r>
              <w:rPr>
                <w:color w:val="000000"/>
              </w:rPr>
              <w:t>System informacyjny dotyczący wypadków przy pracy;</w:t>
            </w:r>
          </w:p>
          <w:p w14:paraId="39F04B16" w14:textId="77777777" w:rsidR="006B1864" w:rsidRDefault="00C03A64" w:rsidP="00C03A64">
            <w:pPr>
              <w:ind w:left="283" w:hanging="283"/>
              <w:rPr>
                <w:color w:val="000000"/>
              </w:rPr>
            </w:pPr>
            <w:r>
              <w:rPr>
                <w:color w:val="000000"/>
              </w:rPr>
              <w:tab/>
            </w:r>
            <w:r w:rsidR="00C3683C">
              <w:rPr>
                <w:color w:val="000000"/>
              </w:rPr>
              <w:t>PIP WP 01 – dane o poszkodowanych w wypadkach ze skutkiem śmiertelnym i ciężkim oraz wypadkach zbiorowych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7D4F07" w14:textId="77777777" w:rsidR="006B1864" w:rsidRDefault="00C3683C">
            <w:pPr>
              <w:rPr>
                <w:color w:val="000000"/>
              </w:rPr>
            </w:pPr>
            <w:r>
              <w:rPr>
                <w:color w:val="000000"/>
              </w:rPr>
              <w:t>Państwowa Inspekcja Pracy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C4D96B0" w14:textId="77777777" w:rsidR="006B1864" w:rsidRDefault="00C3683C">
            <w:pPr>
              <w:rPr>
                <w:color w:val="000000"/>
              </w:rPr>
            </w:pPr>
            <w:r>
              <w:rPr>
                <w:color w:val="000000"/>
              </w:rPr>
              <w:t>Województwo. REGON. Płeć. Skutki wypadku. Data wypadku. Adres jednostki sprawozdawczej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9A9AEE" w14:textId="77777777" w:rsidR="00C03A64" w:rsidRDefault="00C3683C">
            <w:pPr>
              <w:rPr>
                <w:color w:val="000000"/>
              </w:rPr>
            </w:pPr>
            <w:r>
              <w:rPr>
                <w:color w:val="000000"/>
              </w:rPr>
              <w:t>Raz w kwartale do 15 maja 2025 r. za I kwartał 2025 r., do 14 sierpnia 2025 r. za I półrocze 2025 r., do 17 listopada 2025 r. za trzy kwartały 2025 r., do 16 lutego 2026 r. za rok 2025;</w:t>
            </w:r>
          </w:p>
          <w:p w14:paraId="413670C1" w14:textId="77777777" w:rsidR="00C03A64" w:rsidRDefault="00C03A64">
            <w:pPr>
              <w:rPr>
                <w:color w:val="000000"/>
              </w:rPr>
            </w:pPr>
          </w:p>
          <w:p w14:paraId="6090833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306AC6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5059D42" w14:textId="77777777">
              <w:trPr>
                <w:jc w:val="right"/>
              </w:trPr>
              <w:tc>
                <w:tcPr>
                  <w:tcW w:w="788" w:type="dxa"/>
                  <w:tcMar>
                    <w:top w:w="0" w:type="dxa"/>
                    <w:left w:w="0" w:type="dxa"/>
                    <w:bottom w:w="0" w:type="dxa"/>
                    <w:right w:w="0" w:type="dxa"/>
                  </w:tcMar>
                </w:tcPr>
                <w:bookmarkStart w:id="2958" w:name="__bookmark_2425"/>
                <w:bookmarkEnd w:id="2958"/>
                <w:p w14:paraId="52118419" w14:textId="16F70D36" w:rsidR="006B1864" w:rsidRDefault="00C3683C">
                  <w:pPr>
                    <w:jc w:val="right"/>
                    <w:rPr>
                      <w:rStyle w:val="Hipercze"/>
                    </w:rPr>
                  </w:pPr>
                  <w:r>
                    <w:rPr>
                      <w:rStyle w:val="Hipercze"/>
                    </w:rPr>
                    <w:fldChar w:fldCharType="begin"/>
                  </w:r>
                  <w:r>
                    <w:rPr>
                      <w:rStyle w:val="Hipercze"/>
                    </w:rPr>
                    <w:instrText xml:space="preserve"> HYPERLINK \l "badanie.1.23.10" \h </w:instrText>
                  </w:r>
                  <w:r>
                    <w:rPr>
                      <w:rStyle w:val="Hipercze"/>
                    </w:rPr>
                  </w:r>
                  <w:r>
                    <w:rPr>
                      <w:rStyle w:val="Hipercze"/>
                    </w:rPr>
                    <w:fldChar w:fldCharType="separate"/>
                  </w:r>
                  <w:r>
                    <w:rPr>
                      <w:rStyle w:val="Hipercze"/>
                    </w:rPr>
                    <w:t>1.23.10</w:t>
                  </w:r>
                  <w:r>
                    <w:rPr>
                      <w:rStyle w:val="Hipercze"/>
                    </w:rPr>
                    <w:fldChar w:fldCharType="end"/>
                  </w:r>
                </w:p>
              </w:tc>
            </w:tr>
          </w:tbl>
          <w:p w14:paraId="436EAF37" w14:textId="77777777" w:rsidR="006B1864" w:rsidRDefault="006B1864">
            <w:pPr>
              <w:spacing w:line="1" w:lineRule="auto"/>
            </w:pPr>
          </w:p>
        </w:tc>
      </w:tr>
      <w:tr w:rsidR="006B1864" w14:paraId="126555A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AE1A86A" w14:textId="77777777" w:rsidR="006B1864" w:rsidRDefault="00C3683C">
            <w:pPr>
              <w:rPr>
                <w:color w:val="000000"/>
              </w:rPr>
            </w:pPr>
            <w:bookmarkStart w:id="2959" w:name="lp.115.3"/>
            <w:bookmarkEnd w:id="2959"/>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E06B5CF" w14:textId="77777777" w:rsidR="00C03A64" w:rsidRDefault="00C3683C">
            <w:pPr>
              <w:rPr>
                <w:color w:val="000000"/>
              </w:rPr>
            </w:pPr>
            <w:r>
              <w:rPr>
                <w:color w:val="000000"/>
              </w:rPr>
              <w:t>System Układy Zbiorowe;</w:t>
            </w:r>
          </w:p>
          <w:p w14:paraId="7279B517" w14:textId="77777777" w:rsidR="006B1864" w:rsidRDefault="00C03A64" w:rsidP="00C03A64">
            <w:pPr>
              <w:ind w:left="283" w:hanging="283"/>
              <w:rPr>
                <w:color w:val="000000"/>
              </w:rPr>
            </w:pPr>
            <w:r>
              <w:rPr>
                <w:color w:val="000000"/>
              </w:rPr>
              <w:tab/>
            </w:r>
            <w:r w:rsidR="00C3683C">
              <w:rPr>
                <w:color w:val="000000"/>
              </w:rPr>
              <w:t>PIP UZ 01 – dane dotyczące zakładowych układów zbiorowych pracy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2252CF7" w14:textId="77777777" w:rsidR="006B1864" w:rsidRDefault="00C3683C">
            <w:pPr>
              <w:rPr>
                <w:color w:val="000000"/>
              </w:rPr>
            </w:pPr>
            <w:r>
              <w:rPr>
                <w:color w:val="000000"/>
              </w:rPr>
              <w:t>Państwowa Inspekcja Pracy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73AD214" w14:textId="77777777" w:rsidR="006B1864" w:rsidRDefault="00C3683C">
            <w:pPr>
              <w:rPr>
                <w:color w:val="000000"/>
              </w:rPr>
            </w:pPr>
            <w:r>
              <w:rPr>
                <w:color w:val="000000"/>
              </w:rPr>
              <w:t>Zakładowe układy zbiorowe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69A14A5" w14:textId="77777777" w:rsidR="00C03A64" w:rsidRDefault="00C3683C">
            <w:pPr>
              <w:rPr>
                <w:color w:val="000000"/>
              </w:rPr>
            </w:pPr>
            <w:r>
              <w:rPr>
                <w:color w:val="000000"/>
              </w:rPr>
              <w:t>Raz w roku do 31 marca 2026 r. za rok 2025;</w:t>
            </w:r>
          </w:p>
          <w:p w14:paraId="3016CD71" w14:textId="77777777" w:rsidR="00C03A64" w:rsidRDefault="00C03A64">
            <w:pPr>
              <w:rPr>
                <w:color w:val="000000"/>
              </w:rPr>
            </w:pPr>
          </w:p>
          <w:p w14:paraId="75D4372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9558BF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E1AB7EE" w14:textId="77777777">
              <w:trPr>
                <w:jc w:val="right"/>
              </w:trPr>
              <w:tc>
                <w:tcPr>
                  <w:tcW w:w="788" w:type="dxa"/>
                  <w:tcMar>
                    <w:top w:w="0" w:type="dxa"/>
                    <w:left w:w="0" w:type="dxa"/>
                    <w:bottom w:w="0" w:type="dxa"/>
                    <w:right w:w="0" w:type="dxa"/>
                  </w:tcMar>
                </w:tcPr>
                <w:bookmarkStart w:id="2960" w:name="__bookmark_2426"/>
                <w:bookmarkEnd w:id="2960"/>
                <w:p w14:paraId="11E8769A" w14:textId="17042243" w:rsidR="006B1864" w:rsidRDefault="00C3683C">
                  <w:pPr>
                    <w:jc w:val="right"/>
                    <w:rPr>
                      <w:rStyle w:val="Hipercze"/>
                    </w:rPr>
                  </w:pPr>
                  <w:r>
                    <w:rPr>
                      <w:rStyle w:val="Hipercze"/>
                    </w:rPr>
                    <w:fldChar w:fldCharType="begin"/>
                  </w:r>
                  <w:r>
                    <w:rPr>
                      <w:rStyle w:val="Hipercze"/>
                    </w:rPr>
                    <w:instrText xml:space="preserve"> HYPERLINK \l "badanie.1.23.11" \h </w:instrText>
                  </w:r>
                  <w:r>
                    <w:rPr>
                      <w:rStyle w:val="Hipercze"/>
                    </w:rPr>
                  </w:r>
                  <w:r>
                    <w:rPr>
                      <w:rStyle w:val="Hipercze"/>
                    </w:rPr>
                    <w:fldChar w:fldCharType="separate"/>
                  </w:r>
                  <w:r>
                    <w:rPr>
                      <w:rStyle w:val="Hipercze"/>
                    </w:rPr>
                    <w:t>1.23.11</w:t>
                  </w:r>
                  <w:r>
                    <w:rPr>
                      <w:rStyle w:val="Hipercze"/>
                    </w:rPr>
                    <w:fldChar w:fldCharType="end"/>
                  </w:r>
                </w:p>
              </w:tc>
            </w:tr>
          </w:tbl>
          <w:p w14:paraId="020EF1F8" w14:textId="77777777" w:rsidR="006B1864" w:rsidRDefault="006B1864">
            <w:pPr>
              <w:spacing w:line="1" w:lineRule="auto"/>
            </w:pPr>
          </w:p>
        </w:tc>
      </w:tr>
      <w:tr w:rsidR="006B1864" w14:paraId="5553B30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49438CB"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61" w:name="gr.116"/>
            <w:bookmarkStart w:id="2962" w:name="_Toc176176986"/>
            <w:bookmarkStart w:id="2963" w:name="_Toc176183274"/>
            <w:bookmarkEnd w:id="2961"/>
            <w:r w:rsidRPr="00C03A64">
              <w:rPr>
                <w:rFonts w:ascii="Times New Roman" w:hAnsi="Times New Roman" w:cs="Times New Roman"/>
                <w:b/>
                <w:color w:val="000000"/>
                <w:sz w:val="20"/>
              </w:rPr>
              <w:t>116. Zestawy danych z systemów informacyjnych Państwowej Komisji Badania Wypadków Morskich</w:t>
            </w:r>
            <w:bookmarkEnd w:id="2962"/>
            <w:bookmarkEnd w:id="2963"/>
          </w:p>
        </w:tc>
      </w:tr>
      <w:tr w:rsidR="006B1864" w14:paraId="32B2EB3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707702E" w14:textId="77777777" w:rsidR="006B1864" w:rsidRDefault="00C3683C">
            <w:pPr>
              <w:rPr>
                <w:color w:val="000000"/>
              </w:rPr>
            </w:pPr>
            <w:bookmarkStart w:id="2964" w:name="lp.116.1"/>
            <w:bookmarkEnd w:id="296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3675261" w14:textId="77777777" w:rsidR="00C03A64" w:rsidRDefault="00C3683C">
            <w:pPr>
              <w:rPr>
                <w:color w:val="000000"/>
              </w:rPr>
            </w:pPr>
            <w:r>
              <w:rPr>
                <w:color w:val="000000"/>
              </w:rPr>
              <w:t>System dotyczący wypadków morskich;</w:t>
            </w:r>
          </w:p>
          <w:p w14:paraId="6DD01985" w14:textId="77777777" w:rsidR="006B1864" w:rsidRDefault="00C03A64" w:rsidP="00C03A64">
            <w:pPr>
              <w:ind w:left="283" w:hanging="283"/>
              <w:rPr>
                <w:color w:val="000000"/>
              </w:rPr>
            </w:pPr>
            <w:r>
              <w:rPr>
                <w:color w:val="000000"/>
              </w:rPr>
              <w:tab/>
            </w:r>
            <w:r w:rsidR="00C3683C">
              <w:rPr>
                <w:color w:val="000000"/>
              </w:rPr>
              <w:t>PKBWM WM 01 – dane dotyczące wypadków morskich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6FEBB1" w14:textId="77777777" w:rsidR="006B1864" w:rsidRDefault="00C3683C">
            <w:pPr>
              <w:rPr>
                <w:color w:val="000000"/>
              </w:rPr>
            </w:pPr>
            <w:r>
              <w:rPr>
                <w:color w:val="000000"/>
              </w:rPr>
              <w:t>Państwowa Komisja Badania Wypadków Morskich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7B1C030" w14:textId="77777777" w:rsidR="006B1864" w:rsidRDefault="00C3683C">
            <w:pPr>
              <w:rPr>
                <w:color w:val="000000"/>
              </w:rPr>
            </w:pPr>
            <w:r>
              <w:rPr>
                <w:color w:val="000000"/>
              </w:rPr>
              <w:t>Wypadki morskie. Wypadki z ludźmi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926D7F0" w14:textId="77777777" w:rsidR="00C03A64" w:rsidRDefault="00C3683C">
            <w:pPr>
              <w:rPr>
                <w:color w:val="000000"/>
              </w:rPr>
            </w:pPr>
            <w:r>
              <w:rPr>
                <w:color w:val="000000"/>
              </w:rPr>
              <w:t>Raz w roku do 29 lipca 2026 r. według stanu na 31 grudnia 2025 r.;</w:t>
            </w:r>
          </w:p>
          <w:p w14:paraId="4236FE9C" w14:textId="77777777" w:rsidR="00C03A64" w:rsidRDefault="00C03A64">
            <w:pPr>
              <w:rPr>
                <w:color w:val="000000"/>
              </w:rPr>
            </w:pPr>
          </w:p>
          <w:p w14:paraId="52D27A2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FA49E4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05274EC" w14:textId="77777777">
              <w:trPr>
                <w:jc w:val="right"/>
              </w:trPr>
              <w:tc>
                <w:tcPr>
                  <w:tcW w:w="788" w:type="dxa"/>
                  <w:tcMar>
                    <w:top w:w="0" w:type="dxa"/>
                    <w:left w:w="0" w:type="dxa"/>
                    <w:bottom w:w="0" w:type="dxa"/>
                    <w:right w:w="0" w:type="dxa"/>
                  </w:tcMar>
                </w:tcPr>
                <w:bookmarkStart w:id="2965" w:name="__bookmark_2427"/>
                <w:bookmarkEnd w:id="2965"/>
                <w:p w14:paraId="19580207" w14:textId="2DE1A127" w:rsidR="006B1864" w:rsidRDefault="00C3683C">
                  <w:pPr>
                    <w:jc w:val="right"/>
                    <w:rPr>
                      <w:rStyle w:val="Hipercze"/>
                    </w:rPr>
                  </w:pPr>
                  <w:r>
                    <w:rPr>
                      <w:rStyle w:val="Hipercze"/>
                    </w:rPr>
                    <w:fldChar w:fldCharType="begin"/>
                  </w:r>
                  <w:r>
                    <w:rPr>
                      <w:rStyle w:val="Hipercze"/>
                    </w:rPr>
                    <w:instrText xml:space="preserve"> HYPERLINK \l "badanie.1.50.04" \h </w:instrText>
                  </w:r>
                  <w:r>
                    <w:rPr>
                      <w:rStyle w:val="Hipercze"/>
                    </w:rPr>
                  </w:r>
                  <w:r>
                    <w:rPr>
                      <w:rStyle w:val="Hipercze"/>
                    </w:rPr>
                    <w:fldChar w:fldCharType="separate"/>
                  </w:r>
                  <w:r>
                    <w:rPr>
                      <w:rStyle w:val="Hipercze"/>
                    </w:rPr>
                    <w:t>1.50.04</w:t>
                  </w:r>
                  <w:r>
                    <w:rPr>
                      <w:rStyle w:val="Hipercze"/>
                    </w:rPr>
                    <w:fldChar w:fldCharType="end"/>
                  </w:r>
                </w:p>
              </w:tc>
            </w:tr>
          </w:tbl>
          <w:p w14:paraId="565C6C48" w14:textId="77777777" w:rsidR="006B1864" w:rsidRDefault="006B1864">
            <w:pPr>
              <w:spacing w:line="1" w:lineRule="auto"/>
            </w:pPr>
          </w:p>
        </w:tc>
      </w:tr>
      <w:tr w:rsidR="006B1864" w14:paraId="6B28BAB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4F737EA"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66" w:name="gr.117"/>
            <w:bookmarkStart w:id="2967" w:name="_Toc176176987"/>
            <w:bookmarkStart w:id="2968" w:name="_Toc176183275"/>
            <w:bookmarkEnd w:id="2966"/>
            <w:r w:rsidRPr="00C03A64">
              <w:rPr>
                <w:rFonts w:ascii="Times New Roman" w:hAnsi="Times New Roman" w:cs="Times New Roman"/>
                <w:b/>
                <w:color w:val="000000"/>
                <w:sz w:val="20"/>
              </w:rPr>
              <w:t>117. Zestawy danych z systemów informacyjnych Państwowej Komisji Wyborczej</w:t>
            </w:r>
            <w:bookmarkEnd w:id="2967"/>
            <w:bookmarkEnd w:id="2968"/>
          </w:p>
        </w:tc>
      </w:tr>
      <w:tr w:rsidR="006B1864" w14:paraId="22534A6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48ED200" w14:textId="77777777" w:rsidR="006B1864" w:rsidRDefault="00C3683C">
            <w:pPr>
              <w:rPr>
                <w:color w:val="000000"/>
              </w:rPr>
            </w:pPr>
            <w:bookmarkStart w:id="2969" w:name="lp.117.1"/>
            <w:bookmarkEnd w:id="296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61AF861" w14:textId="77777777" w:rsidR="00C03A64" w:rsidRDefault="00C3683C">
            <w:pPr>
              <w:rPr>
                <w:color w:val="000000"/>
              </w:rPr>
            </w:pPr>
            <w:r>
              <w:rPr>
                <w:color w:val="000000"/>
              </w:rPr>
              <w:t>System informacyjny Państwowej Komisji Wyborczej;</w:t>
            </w:r>
          </w:p>
          <w:p w14:paraId="13B78BCA" w14:textId="77777777" w:rsidR="006B1864" w:rsidRDefault="00C03A64" w:rsidP="00C03A64">
            <w:pPr>
              <w:ind w:left="283" w:hanging="283"/>
              <w:rPr>
                <w:color w:val="000000"/>
              </w:rPr>
            </w:pPr>
            <w:r>
              <w:rPr>
                <w:color w:val="000000"/>
              </w:rPr>
              <w:tab/>
            </w:r>
            <w:r w:rsidR="00C3683C">
              <w:rPr>
                <w:color w:val="000000"/>
              </w:rPr>
              <w:t>PKW SI 01 – dane dotyczące kandydatów i wyników wyborów prezydenckich, do Sejmu i Senatu, do Parlamentu Europejskiego, na wójtów, burmistrzów i prezydentów miast oraz do organów jednostek samorządu terytorialnego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7A831A" w14:textId="77777777" w:rsidR="006B1864" w:rsidRDefault="00C3683C">
            <w:pPr>
              <w:rPr>
                <w:color w:val="000000"/>
              </w:rPr>
            </w:pPr>
            <w:r>
              <w:rPr>
                <w:color w:val="000000"/>
              </w:rPr>
              <w:t>Państwowa Komisja Wyborcza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E043133" w14:textId="77777777" w:rsidR="006B1864" w:rsidRDefault="00C3683C">
            <w:pPr>
              <w:rPr>
                <w:color w:val="000000"/>
              </w:rPr>
            </w:pPr>
            <w:r>
              <w:rPr>
                <w:color w:val="000000"/>
              </w:rPr>
              <w:t>Wybory prezydenta Rzeczypospolitej Polskiej. Kandydaci biorący udział w wyborach na prezydenta Rzeczypospolitej Polskiej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1E02035" w14:textId="77777777" w:rsidR="00C03A64" w:rsidRDefault="00C3683C">
            <w:pPr>
              <w:rPr>
                <w:color w:val="000000"/>
              </w:rPr>
            </w:pPr>
            <w:r>
              <w:rPr>
                <w:color w:val="000000"/>
              </w:rPr>
              <w:t>Raz w roku do 30 marca 2026 r. według stanu w dniu wyborów;</w:t>
            </w:r>
          </w:p>
          <w:p w14:paraId="1E407150" w14:textId="77777777" w:rsidR="00C03A64" w:rsidRDefault="00C03A64">
            <w:pPr>
              <w:rPr>
                <w:color w:val="000000"/>
              </w:rPr>
            </w:pPr>
          </w:p>
          <w:p w14:paraId="2947DEA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535AFA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we Wrocławiu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32838EC" w14:textId="77777777">
              <w:trPr>
                <w:jc w:val="right"/>
              </w:trPr>
              <w:tc>
                <w:tcPr>
                  <w:tcW w:w="788" w:type="dxa"/>
                  <w:tcMar>
                    <w:top w:w="0" w:type="dxa"/>
                    <w:left w:w="0" w:type="dxa"/>
                    <w:bottom w:w="0" w:type="dxa"/>
                    <w:right w:w="0" w:type="dxa"/>
                  </w:tcMar>
                </w:tcPr>
                <w:bookmarkStart w:id="2970" w:name="__bookmark_2428"/>
                <w:bookmarkEnd w:id="2970"/>
                <w:p w14:paraId="37A013E6" w14:textId="64254019" w:rsidR="006B1864" w:rsidRDefault="00C3683C">
                  <w:pPr>
                    <w:jc w:val="right"/>
                    <w:rPr>
                      <w:rStyle w:val="Hipercze"/>
                    </w:rPr>
                  </w:pPr>
                  <w:r>
                    <w:rPr>
                      <w:rStyle w:val="Hipercze"/>
                    </w:rPr>
                    <w:fldChar w:fldCharType="begin"/>
                  </w:r>
                  <w:r>
                    <w:rPr>
                      <w:rStyle w:val="Hipercze"/>
                    </w:rPr>
                    <w:instrText xml:space="preserve"> HYPERLINK \l "badanie.1.02.01" \h </w:instrText>
                  </w:r>
                  <w:r>
                    <w:rPr>
                      <w:rStyle w:val="Hipercze"/>
                    </w:rPr>
                  </w:r>
                  <w:r>
                    <w:rPr>
                      <w:rStyle w:val="Hipercze"/>
                    </w:rPr>
                    <w:fldChar w:fldCharType="separate"/>
                  </w:r>
                  <w:r>
                    <w:rPr>
                      <w:rStyle w:val="Hipercze"/>
                    </w:rPr>
                    <w:t>1.02.01</w:t>
                  </w:r>
                  <w:r>
                    <w:rPr>
                      <w:rStyle w:val="Hipercze"/>
                    </w:rPr>
                    <w:fldChar w:fldCharType="end"/>
                  </w:r>
                </w:p>
              </w:tc>
            </w:tr>
          </w:tbl>
          <w:p w14:paraId="091C6B76" w14:textId="77777777" w:rsidR="006B1864" w:rsidRDefault="006B1864">
            <w:pPr>
              <w:spacing w:line="1" w:lineRule="auto"/>
            </w:pPr>
          </w:p>
        </w:tc>
      </w:tr>
      <w:tr w:rsidR="006B1864" w14:paraId="5860DFBD"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05A6EF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71" w:name="gr.118"/>
            <w:bookmarkStart w:id="2972" w:name="_Toc176176988"/>
            <w:bookmarkStart w:id="2973" w:name="_Toc176183276"/>
            <w:bookmarkEnd w:id="2971"/>
            <w:r w:rsidRPr="00C03A64">
              <w:rPr>
                <w:rFonts w:ascii="Times New Roman" w:hAnsi="Times New Roman" w:cs="Times New Roman"/>
                <w:b/>
                <w:color w:val="000000"/>
                <w:sz w:val="20"/>
              </w:rPr>
              <w:t>118. Zestawy danych z systemów informacyjnych państwowych osób prawnych</w:t>
            </w:r>
            <w:bookmarkEnd w:id="2972"/>
            <w:bookmarkEnd w:id="2973"/>
          </w:p>
        </w:tc>
      </w:tr>
      <w:tr w:rsidR="006B1864" w14:paraId="0115D54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7742B02" w14:textId="77777777" w:rsidR="006B1864" w:rsidRDefault="00C3683C">
            <w:pPr>
              <w:rPr>
                <w:color w:val="000000"/>
              </w:rPr>
            </w:pPr>
            <w:bookmarkStart w:id="2974" w:name="lp.118.1"/>
            <w:bookmarkEnd w:id="297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EA29AEE" w14:textId="77777777" w:rsidR="00C03A64" w:rsidRDefault="00C3683C">
            <w:pPr>
              <w:rPr>
                <w:color w:val="000000"/>
              </w:rPr>
            </w:pPr>
            <w:r>
              <w:rPr>
                <w:color w:val="000000"/>
              </w:rPr>
              <w:t>Systemy finansowo-księgowe państwowych osób prawnych;</w:t>
            </w:r>
          </w:p>
          <w:p w14:paraId="1F1E86F0" w14:textId="77777777" w:rsidR="006B1864" w:rsidRDefault="00C03A64" w:rsidP="00C03A64">
            <w:pPr>
              <w:ind w:left="283" w:hanging="283"/>
              <w:rPr>
                <w:color w:val="000000"/>
              </w:rPr>
            </w:pPr>
            <w:r>
              <w:rPr>
                <w:color w:val="000000"/>
              </w:rPr>
              <w:tab/>
            </w:r>
            <w:r w:rsidR="00C3683C">
              <w:rPr>
                <w:color w:val="000000"/>
              </w:rPr>
              <w:t>POP SFK 01 – dane dotyczące bilansu oraz przewidywanego wykonania, rachunku zysków i strat oraz przewidywanego wykonania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12B5CEE" w14:textId="77777777" w:rsidR="006B1864" w:rsidRDefault="00C3683C">
            <w:pPr>
              <w:rPr>
                <w:color w:val="000000"/>
              </w:rPr>
            </w:pPr>
            <w:r>
              <w:rPr>
                <w:color w:val="000000"/>
              </w:rPr>
              <w:t>Państwowe osoby prawne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7991C0F" w14:textId="77777777" w:rsidR="006B1864" w:rsidRDefault="00C3683C">
            <w:pPr>
              <w:rPr>
                <w:color w:val="000000"/>
              </w:rPr>
            </w:pPr>
            <w:r>
              <w:rPr>
                <w:color w:val="000000"/>
              </w:rPr>
              <w:t>Bilans jednostek sektora instytucji rządowych i samorządowych. Rachunek zysków i strat jednostek sektora instytucji rządowych i samorządowych. Przewidywane wykonanie planu finansowego jednostki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D64032" w14:textId="77777777" w:rsidR="00C03A64" w:rsidRDefault="00C3683C">
            <w:pPr>
              <w:rPr>
                <w:color w:val="000000"/>
              </w:rPr>
            </w:pPr>
            <w:r>
              <w:rPr>
                <w:color w:val="000000"/>
              </w:rPr>
              <w:t>2 razy w roku do 10 marca 2025 r. za rok 2024 – dane wstępne, do 15 lipca 2025 r. za rok 2024 – dane ostateczne;</w:t>
            </w:r>
          </w:p>
          <w:p w14:paraId="3169825A" w14:textId="77777777" w:rsidR="00C03A64" w:rsidRDefault="00C03A64">
            <w:pPr>
              <w:rPr>
                <w:color w:val="000000"/>
              </w:rPr>
            </w:pPr>
          </w:p>
          <w:p w14:paraId="37BA756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737184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BEACE1" w14:textId="77777777">
              <w:trPr>
                <w:jc w:val="right"/>
              </w:trPr>
              <w:tc>
                <w:tcPr>
                  <w:tcW w:w="788" w:type="dxa"/>
                  <w:tcMar>
                    <w:top w:w="0" w:type="dxa"/>
                    <w:left w:w="0" w:type="dxa"/>
                    <w:bottom w:w="0" w:type="dxa"/>
                    <w:right w:w="0" w:type="dxa"/>
                  </w:tcMar>
                </w:tcPr>
                <w:bookmarkStart w:id="2975" w:name="__bookmark_2429"/>
                <w:bookmarkEnd w:id="2975"/>
                <w:p w14:paraId="67AA7105" w14:textId="4FD49F93"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1CBBC3B5" w14:textId="77777777">
              <w:trPr>
                <w:jc w:val="right"/>
              </w:trPr>
              <w:tc>
                <w:tcPr>
                  <w:tcW w:w="788" w:type="dxa"/>
                  <w:tcMar>
                    <w:top w:w="0" w:type="dxa"/>
                    <w:left w:w="0" w:type="dxa"/>
                    <w:bottom w:w="0" w:type="dxa"/>
                    <w:right w:w="0" w:type="dxa"/>
                  </w:tcMar>
                </w:tcPr>
                <w:p w14:paraId="7DFAE1F7" w14:textId="293896EC" w:rsidR="006B1864" w:rsidRDefault="00C3683C">
                  <w:pPr>
                    <w:jc w:val="right"/>
                    <w:rPr>
                      <w:rStyle w:val="Hipercze"/>
                    </w:rPr>
                  </w:pPr>
                  <w:hyperlink w:anchor="badanie.1.65.19">
                    <w:r>
                      <w:rPr>
                        <w:rStyle w:val="Hipercze"/>
                      </w:rPr>
                      <w:t>1.65.19,</w:t>
                    </w:r>
                  </w:hyperlink>
                </w:p>
              </w:tc>
            </w:tr>
            <w:tr w:rsidR="006B1864" w14:paraId="102DC97C" w14:textId="77777777">
              <w:trPr>
                <w:jc w:val="right"/>
              </w:trPr>
              <w:tc>
                <w:tcPr>
                  <w:tcW w:w="788" w:type="dxa"/>
                  <w:tcMar>
                    <w:top w:w="0" w:type="dxa"/>
                    <w:left w:w="0" w:type="dxa"/>
                    <w:bottom w:w="0" w:type="dxa"/>
                    <w:right w:w="0" w:type="dxa"/>
                  </w:tcMar>
                </w:tcPr>
                <w:p w14:paraId="6A4FBDB5" w14:textId="4C3B5A71" w:rsidR="006B1864" w:rsidRDefault="00C3683C">
                  <w:pPr>
                    <w:jc w:val="right"/>
                    <w:rPr>
                      <w:rStyle w:val="Hipercze"/>
                    </w:rPr>
                  </w:pPr>
                  <w:hyperlink w:anchor="badanie.1.65.32">
                    <w:r>
                      <w:rPr>
                        <w:rStyle w:val="Hipercze"/>
                      </w:rPr>
                      <w:t>1.65.32,</w:t>
                    </w:r>
                  </w:hyperlink>
                </w:p>
              </w:tc>
            </w:tr>
            <w:tr w:rsidR="006B1864" w14:paraId="12DC1B7A" w14:textId="77777777">
              <w:trPr>
                <w:jc w:val="right"/>
              </w:trPr>
              <w:tc>
                <w:tcPr>
                  <w:tcW w:w="788" w:type="dxa"/>
                  <w:tcMar>
                    <w:top w:w="0" w:type="dxa"/>
                    <w:left w:w="0" w:type="dxa"/>
                    <w:bottom w:w="0" w:type="dxa"/>
                    <w:right w:w="0" w:type="dxa"/>
                  </w:tcMar>
                </w:tcPr>
                <w:p w14:paraId="47974FC5" w14:textId="49872EC3" w:rsidR="006B1864" w:rsidRDefault="00C3683C">
                  <w:pPr>
                    <w:jc w:val="right"/>
                    <w:rPr>
                      <w:rStyle w:val="Hipercze"/>
                    </w:rPr>
                  </w:pPr>
                  <w:hyperlink w:anchor="badanie.1.67.07">
                    <w:r>
                      <w:rPr>
                        <w:rStyle w:val="Hipercze"/>
                      </w:rPr>
                      <w:t>1.67.07</w:t>
                    </w:r>
                  </w:hyperlink>
                </w:p>
              </w:tc>
            </w:tr>
          </w:tbl>
          <w:p w14:paraId="2116C1CF" w14:textId="77777777" w:rsidR="006B1864" w:rsidRDefault="006B1864">
            <w:pPr>
              <w:spacing w:line="1" w:lineRule="auto"/>
            </w:pPr>
          </w:p>
        </w:tc>
      </w:tr>
      <w:tr w:rsidR="006B1864" w14:paraId="746CF94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DA4C02B"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76" w:name="gr.119"/>
            <w:bookmarkStart w:id="2977" w:name="_Toc176176989"/>
            <w:bookmarkStart w:id="2978" w:name="_Toc176183277"/>
            <w:bookmarkEnd w:id="2976"/>
            <w:r w:rsidRPr="00C03A64">
              <w:rPr>
                <w:rFonts w:ascii="Times New Roman" w:hAnsi="Times New Roman" w:cs="Times New Roman"/>
                <w:b/>
                <w:color w:val="000000"/>
                <w:sz w:val="20"/>
              </w:rPr>
              <w:t>119. Zestawy danych z systemów informacyjnych Pełnomocnika Rządu do spraw Strategicznej Infrastruktury Energetycznej</w:t>
            </w:r>
            <w:bookmarkEnd w:id="2977"/>
            <w:bookmarkEnd w:id="2978"/>
          </w:p>
        </w:tc>
      </w:tr>
      <w:tr w:rsidR="006B1864" w14:paraId="77E38E5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3A30A6F" w14:textId="77777777" w:rsidR="006B1864" w:rsidRDefault="00C3683C">
            <w:pPr>
              <w:rPr>
                <w:color w:val="000000"/>
              </w:rPr>
            </w:pPr>
            <w:bookmarkStart w:id="2979" w:name="lp.119.1"/>
            <w:bookmarkEnd w:id="297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0D3F34D" w14:textId="77777777" w:rsidR="00C03A64" w:rsidRDefault="00C3683C">
            <w:pPr>
              <w:rPr>
                <w:color w:val="000000"/>
              </w:rPr>
            </w:pPr>
            <w:r>
              <w:rPr>
                <w:color w:val="000000"/>
              </w:rPr>
              <w:t>System informacyjny Pełnomocnika Rządu do spraw Strategicznej Infrastruktury Energetycznej;</w:t>
            </w:r>
          </w:p>
          <w:p w14:paraId="0E29CCE8" w14:textId="77777777" w:rsidR="006B1864" w:rsidRDefault="00C03A64" w:rsidP="00C03A64">
            <w:pPr>
              <w:ind w:left="283" w:hanging="283"/>
              <w:rPr>
                <w:color w:val="000000"/>
              </w:rPr>
            </w:pPr>
            <w:r>
              <w:rPr>
                <w:color w:val="000000"/>
              </w:rPr>
              <w:tab/>
            </w:r>
            <w:r w:rsidR="00C3683C">
              <w:rPr>
                <w:color w:val="000000"/>
              </w:rPr>
              <w:t>PRSIE SI 01 – dane dotyczące zestawienia jednostek, które otrzymały zastrzyki kapitałowe i pomoc publiczną, wpływy z dywidend, przychody brutto z prywatyzacji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4A6A48A" w14:textId="77777777" w:rsidR="006B1864" w:rsidRDefault="00C3683C">
            <w:pPr>
              <w:rPr>
                <w:color w:val="000000"/>
              </w:rPr>
            </w:pPr>
            <w:r>
              <w:rPr>
                <w:color w:val="000000"/>
              </w:rPr>
              <w:t>Pełnomocnik Rządu do spraw Strategicznej Infrastruktury Energetycznej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8032E2E" w14:textId="77777777" w:rsidR="006B1864" w:rsidRDefault="00C3683C">
            <w:pPr>
              <w:rPr>
                <w:color w:val="000000"/>
              </w:rPr>
            </w:pPr>
            <w:r>
              <w:rPr>
                <w:color w:val="000000"/>
              </w:rPr>
              <w:t>Dywidendy i udziały w zyskach – RZiS. Zastrzyki kapitałowe. Pomoc publiczna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D0F71DA" w14:textId="77777777" w:rsidR="00C03A64" w:rsidRDefault="00C3683C">
            <w:pPr>
              <w:rPr>
                <w:color w:val="000000"/>
              </w:rPr>
            </w:pPr>
            <w:r>
              <w:rPr>
                <w:color w:val="000000"/>
              </w:rPr>
              <w:t>2 razy w roku do 20 lutego 2025 r. za rok 2024 – dane wstępne, do 28 sierpnia 2025 r. za rok 2024 – dane ostateczne;</w:t>
            </w:r>
          </w:p>
          <w:p w14:paraId="048F9B8E" w14:textId="77777777" w:rsidR="00C03A64" w:rsidRDefault="00C03A64">
            <w:pPr>
              <w:rPr>
                <w:color w:val="000000"/>
              </w:rPr>
            </w:pPr>
          </w:p>
          <w:p w14:paraId="144F44A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0A22C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B4F9F51" w14:textId="77777777">
              <w:trPr>
                <w:jc w:val="right"/>
              </w:trPr>
              <w:tc>
                <w:tcPr>
                  <w:tcW w:w="788" w:type="dxa"/>
                  <w:tcMar>
                    <w:top w:w="0" w:type="dxa"/>
                    <w:left w:w="0" w:type="dxa"/>
                    <w:bottom w:w="0" w:type="dxa"/>
                    <w:right w:w="0" w:type="dxa"/>
                  </w:tcMar>
                </w:tcPr>
                <w:bookmarkStart w:id="2980" w:name="__bookmark_2430"/>
                <w:bookmarkEnd w:id="2980"/>
                <w:p w14:paraId="5FE5BB4F" w14:textId="67562D38"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6F44748D" w14:textId="77777777">
              <w:trPr>
                <w:jc w:val="right"/>
              </w:trPr>
              <w:tc>
                <w:tcPr>
                  <w:tcW w:w="788" w:type="dxa"/>
                  <w:tcMar>
                    <w:top w:w="0" w:type="dxa"/>
                    <w:left w:w="0" w:type="dxa"/>
                    <w:bottom w:w="0" w:type="dxa"/>
                    <w:right w:w="0" w:type="dxa"/>
                  </w:tcMar>
                </w:tcPr>
                <w:p w14:paraId="089FA332" w14:textId="21326FC5" w:rsidR="006B1864" w:rsidRDefault="00C3683C">
                  <w:pPr>
                    <w:jc w:val="right"/>
                    <w:rPr>
                      <w:rStyle w:val="Hipercze"/>
                    </w:rPr>
                  </w:pPr>
                  <w:hyperlink w:anchor="badanie.1.65.19">
                    <w:r>
                      <w:rPr>
                        <w:rStyle w:val="Hipercze"/>
                      </w:rPr>
                      <w:t>1.65.19</w:t>
                    </w:r>
                  </w:hyperlink>
                </w:p>
              </w:tc>
            </w:tr>
          </w:tbl>
          <w:p w14:paraId="303838B0" w14:textId="77777777" w:rsidR="006B1864" w:rsidRDefault="006B1864">
            <w:pPr>
              <w:spacing w:line="1" w:lineRule="auto"/>
            </w:pPr>
          </w:p>
        </w:tc>
      </w:tr>
      <w:tr w:rsidR="006B1864" w14:paraId="4FF3E626"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FD816E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81" w:name="gr.120"/>
            <w:bookmarkStart w:id="2982" w:name="_Toc176176990"/>
            <w:bookmarkStart w:id="2983" w:name="_Toc176183278"/>
            <w:bookmarkEnd w:id="2981"/>
            <w:r w:rsidRPr="00C03A64">
              <w:rPr>
                <w:rFonts w:ascii="Times New Roman" w:hAnsi="Times New Roman" w:cs="Times New Roman"/>
                <w:b/>
                <w:color w:val="000000"/>
                <w:sz w:val="20"/>
              </w:rPr>
              <w:t>120. Zestawy danych z systemów informacyjnych PKP Polskich Linii Kolejowych S.A.</w:t>
            </w:r>
            <w:bookmarkEnd w:id="2982"/>
            <w:bookmarkEnd w:id="2983"/>
          </w:p>
        </w:tc>
      </w:tr>
      <w:tr w:rsidR="006B1864" w14:paraId="0AEDBE7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AD1233C" w14:textId="77777777" w:rsidR="006B1864" w:rsidRDefault="00C3683C">
            <w:pPr>
              <w:rPr>
                <w:color w:val="000000"/>
              </w:rPr>
            </w:pPr>
            <w:bookmarkStart w:id="2984" w:name="lp.120.1"/>
            <w:bookmarkEnd w:id="298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4419010" w14:textId="77777777" w:rsidR="00C03A64" w:rsidRDefault="00C3683C">
            <w:pPr>
              <w:rPr>
                <w:color w:val="000000"/>
              </w:rPr>
            </w:pPr>
            <w:r>
              <w:rPr>
                <w:color w:val="000000"/>
              </w:rPr>
              <w:t>System informacyjny PKP Polskich Linii Kolejowych S.A.;</w:t>
            </w:r>
          </w:p>
          <w:p w14:paraId="0240726F" w14:textId="77777777" w:rsidR="006B1864" w:rsidRDefault="00C03A64" w:rsidP="00C03A64">
            <w:pPr>
              <w:ind w:left="283" w:hanging="283"/>
              <w:rPr>
                <w:color w:val="000000"/>
              </w:rPr>
            </w:pPr>
            <w:r>
              <w:rPr>
                <w:color w:val="000000"/>
              </w:rPr>
              <w:tab/>
            </w:r>
            <w:r w:rsidR="00C3683C">
              <w:rPr>
                <w:color w:val="000000"/>
              </w:rPr>
              <w:t>PKPPLK SI 01 – dane o ruchu pociągów według segmentów sieci kolejowej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D72BDC6" w14:textId="77777777" w:rsidR="006B1864" w:rsidRDefault="00C3683C">
            <w:pPr>
              <w:rPr>
                <w:color w:val="000000"/>
              </w:rPr>
            </w:pPr>
            <w:r>
              <w:rPr>
                <w:color w:val="000000"/>
              </w:rPr>
              <w:t>PKP Polskie Linie Kolejowe S.A.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5E750A4" w14:textId="77777777" w:rsidR="006B1864" w:rsidRDefault="00C3683C">
            <w:pPr>
              <w:rPr>
                <w:color w:val="000000"/>
              </w:rPr>
            </w:pPr>
            <w:r>
              <w:rPr>
                <w:color w:val="000000"/>
              </w:rPr>
              <w:t>Pociągi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60D69CA" w14:textId="77777777" w:rsidR="00C03A64" w:rsidRDefault="00C3683C">
            <w:pPr>
              <w:rPr>
                <w:color w:val="000000"/>
              </w:rPr>
            </w:pPr>
            <w:r>
              <w:rPr>
                <w:color w:val="000000"/>
              </w:rPr>
              <w:t>Raz w roku do 10 grudnia 2026 r. za rok 2025;</w:t>
            </w:r>
          </w:p>
          <w:p w14:paraId="4BA0256D" w14:textId="77777777" w:rsidR="00C03A64" w:rsidRDefault="00C03A64">
            <w:pPr>
              <w:rPr>
                <w:color w:val="000000"/>
              </w:rPr>
            </w:pPr>
          </w:p>
          <w:p w14:paraId="59C8A58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183319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1052B94" w14:textId="77777777">
              <w:trPr>
                <w:jc w:val="right"/>
              </w:trPr>
              <w:tc>
                <w:tcPr>
                  <w:tcW w:w="788" w:type="dxa"/>
                  <w:tcMar>
                    <w:top w:w="0" w:type="dxa"/>
                    <w:left w:w="0" w:type="dxa"/>
                    <w:bottom w:w="0" w:type="dxa"/>
                    <w:right w:w="0" w:type="dxa"/>
                  </w:tcMar>
                </w:tcPr>
                <w:bookmarkStart w:id="2985" w:name="__bookmark_2431"/>
                <w:bookmarkEnd w:id="2985"/>
                <w:p w14:paraId="21115561" w14:textId="75304B9C"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2E659ABB" w14:textId="77777777" w:rsidR="006B1864" w:rsidRDefault="006B1864">
            <w:pPr>
              <w:spacing w:line="1" w:lineRule="auto"/>
            </w:pPr>
          </w:p>
        </w:tc>
      </w:tr>
      <w:tr w:rsidR="006B1864" w14:paraId="7353EC7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DB13BE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86" w:name="gr.121"/>
            <w:bookmarkStart w:id="2987" w:name="_Toc176176991"/>
            <w:bookmarkStart w:id="2988" w:name="_Toc176183279"/>
            <w:bookmarkEnd w:id="2986"/>
            <w:r w:rsidRPr="00C03A64">
              <w:rPr>
                <w:rFonts w:ascii="Times New Roman" w:hAnsi="Times New Roman" w:cs="Times New Roman"/>
                <w:b/>
                <w:color w:val="000000"/>
                <w:sz w:val="20"/>
              </w:rPr>
              <w:t>121. Zestawy danych z systemów informacyjnych podmiotów gospodarczych dysponujących portową bazą przeładunkowo-składową i dokonujących załadunku lub rozładunku statków w portach morskich</w:t>
            </w:r>
            <w:bookmarkEnd w:id="2987"/>
            <w:bookmarkEnd w:id="2988"/>
          </w:p>
        </w:tc>
      </w:tr>
      <w:tr w:rsidR="006B1864" w14:paraId="73B9157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5A45837" w14:textId="77777777" w:rsidR="006B1864" w:rsidRDefault="00C3683C">
            <w:pPr>
              <w:rPr>
                <w:color w:val="000000"/>
              </w:rPr>
            </w:pPr>
            <w:bookmarkStart w:id="2989" w:name="lp.121.1"/>
            <w:bookmarkEnd w:id="298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D929E5" w14:textId="77777777" w:rsidR="00C03A64" w:rsidRDefault="00C3683C">
            <w:pPr>
              <w:rPr>
                <w:color w:val="000000"/>
              </w:rPr>
            </w:pPr>
            <w:r>
              <w:rPr>
                <w:color w:val="000000"/>
              </w:rPr>
              <w:t>Wykaz dotyczący portowej bazy przeładunkowo-składowej;</w:t>
            </w:r>
          </w:p>
          <w:p w14:paraId="72291007" w14:textId="77777777" w:rsidR="006B1864" w:rsidRDefault="00C03A64" w:rsidP="00C03A64">
            <w:pPr>
              <w:ind w:left="283" w:hanging="283"/>
              <w:rPr>
                <w:color w:val="000000"/>
              </w:rPr>
            </w:pPr>
            <w:r>
              <w:rPr>
                <w:color w:val="000000"/>
              </w:rPr>
              <w:tab/>
            </w:r>
            <w:r w:rsidR="00C3683C">
              <w:rPr>
                <w:color w:val="000000"/>
              </w:rPr>
              <w:t>PGPM BPS 01 – dane dotyczące portowej bazy przeładunkowo-składowej podmiotów gospodarki narodowej dysponujących portową bazą przeładunkowo-składową lub dokonujących załadunku lub rozładunku statków w portach morskich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C58D494" w14:textId="77777777" w:rsidR="006B1864" w:rsidRDefault="00C3683C">
            <w:pPr>
              <w:rPr>
                <w:color w:val="000000"/>
              </w:rPr>
            </w:pPr>
            <w:r>
              <w:rPr>
                <w:color w:val="000000"/>
              </w:rPr>
              <w:t>Podmioty gospodarcze dysponujące portową bazą przeładunkowo składową i dokonujące załadunku lub rozładunku statków w portach morskich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6E00B4E" w14:textId="77777777" w:rsidR="006B1864" w:rsidRDefault="00C3683C">
            <w:pPr>
              <w:rPr>
                <w:color w:val="000000"/>
              </w:rPr>
            </w:pPr>
            <w:r>
              <w:rPr>
                <w:color w:val="000000"/>
              </w:rPr>
              <w:t>Nazwa nabrzeża przekazana innemu podmiotowi. Długość nabrzeża przekazana innemu podmiotowi. Data przekazania nabrzeża innemu podmiotowi. Nazwa podmiotu, któremu przekazano nabrzeże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C1E8B80" w14:textId="77777777" w:rsidR="00C03A64" w:rsidRDefault="00C3683C">
            <w:pPr>
              <w:rPr>
                <w:color w:val="000000"/>
              </w:rPr>
            </w:pPr>
            <w:r>
              <w:rPr>
                <w:color w:val="000000"/>
              </w:rPr>
              <w:t>Incydentalnie do 3. dnia roboczego po przekazaniu innemu podmiotowi nabrzeża portu morskiego (lub jego części);</w:t>
            </w:r>
          </w:p>
          <w:p w14:paraId="7ADA7102" w14:textId="77777777" w:rsidR="00C03A64" w:rsidRDefault="00C03A64">
            <w:pPr>
              <w:rPr>
                <w:color w:val="000000"/>
              </w:rPr>
            </w:pPr>
          </w:p>
          <w:p w14:paraId="292E4CD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045C7C3"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05619EA" w14:textId="77777777">
              <w:trPr>
                <w:jc w:val="right"/>
              </w:trPr>
              <w:tc>
                <w:tcPr>
                  <w:tcW w:w="788" w:type="dxa"/>
                  <w:tcMar>
                    <w:top w:w="0" w:type="dxa"/>
                    <w:left w:w="0" w:type="dxa"/>
                    <w:bottom w:w="0" w:type="dxa"/>
                    <w:right w:w="0" w:type="dxa"/>
                  </w:tcMar>
                </w:tcPr>
                <w:bookmarkStart w:id="2990" w:name="__bookmark_2432"/>
                <w:bookmarkEnd w:id="2990"/>
                <w:p w14:paraId="400D7BE0" w14:textId="6A65431A" w:rsidR="006B1864" w:rsidRDefault="00C3683C">
                  <w:pPr>
                    <w:jc w:val="right"/>
                    <w:rPr>
                      <w:rStyle w:val="Hipercze"/>
                    </w:rPr>
                  </w:pPr>
                  <w:r>
                    <w:rPr>
                      <w:rStyle w:val="Hipercze"/>
                    </w:rPr>
                    <w:fldChar w:fldCharType="begin"/>
                  </w:r>
                  <w:r>
                    <w:rPr>
                      <w:rStyle w:val="Hipercze"/>
                    </w:rPr>
                    <w:instrText xml:space="preserve"> HYPERLINK \l "badanie.1.50.01" \h </w:instrText>
                  </w:r>
                  <w:r>
                    <w:rPr>
                      <w:rStyle w:val="Hipercze"/>
                    </w:rPr>
                  </w:r>
                  <w:r>
                    <w:rPr>
                      <w:rStyle w:val="Hipercze"/>
                    </w:rPr>
                    <w:fldChar w:fldCharType="separate"/>
                  </w:r>
                  <w:r>
                    <w:rPr>
                      <w:rStyle w:val="Hipercze"/>
                    </w:rPr>
                    <w:t>1.50.01</w:t>
                  </w:r>
                  <w:r>
                    <w:rPr>
                      <w:rStyle w:val="Hipercze"/>
                    </w:rPr>
                    <w:fldChar w:fldCharType="end"/>
                  </w:r>
                </w:p>
              </w:tc>
            </w:tr>
          </w:tbl>
          <w:p w14:paraId="622D022B" w14:textId="77777777" w:rsidR="006B1864" w:rsidRDefault="006B1864">
            <w:pPr>
              <w:spacing w:line="1" w:lineRule="auto"/>
            </w:pPr>
          </w:p>
        </w:tc>
      </w:tr>
      <w:tr w:rsidR="006B1864" w14:paraId="5B08791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E7A75D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91" w:name="gr.122"/>
            <w:bookmarkStart w:id="2992" w:name="_Toc176176992"/>
            <w:bookmarkStart w:id="2993" w:name="_Toc176183280"/>
            <w:bookmarkEnd w:id="2991"/>
            <w:r w:rsidRPr="00C03A64">
              <w:rPr>
                <w:rFonts w:ascii="Times New Roman" w:hAnsi="Times New Roman" w:cs="Times New Roman"/>
                <w:b/>
                <w:color w:val="000000"/>
                <w:sz w:val="20"/>
              </w:rPr>
              <w:t>122. Zestawy danych z systemów informacyjnych podmiotów prowadzących działalność gospodarczą, ustalających ceny jednolite na terenie całego kraju lub jego części</w:t>
            </w:r>
            <w:bookmarkEnd w:id="2992"/>
            <w:bookmarkEnd w:id="2993"/>
          </w:p>
        </w:tc>
      </w:tr>
      <w:tr w:rsidR="006B1864" w14:paraId="1A3B711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F1B924B" w14:textId="77777777" w:rsidR="006B1864" w:rsidRDefault="00C3683C">
            <w:pPr>
              <w:rPr>
                <w:color w:val="000000"/>
              </w:rPr>
            </w:pPr>
            <w:bookmarkStart w:id="2994" w:name="lp.122.1"/>
            <w:bookmarkEnd w:id="299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FC84701" w14:textId="77777777" w:rsidR="00C03A64" w:rsidRDefault="00C3683C">
            <w:pPr>
              <w:rPr>
                <w:color w:val="000000"/>
              </w:rPr>
            </w:pPr>
            <w:r>
              <w:rPr>
                <w:color w:val="000000"/>
              </w:rPr>
              <w:t>Systemy informacyjne podmiotów prowadzących działalność gospodarczą, ustalających ceny jednolite na terenie całego kraju lub jego części;</w:t>
            </w:r>
          </w:p>
          <w:p w14:paraId="1158994E" w14:textId="77777777" w:rsidR="006B1864" w:rsidRDefault="00C03A64" w:rsidP="00C03A64">
            <w:pPr>
              <w:ind w:left="283" w:hanging="283"/>
              <w:rPr>
                <w:color w:val="000000"/>
              </w:rPr>
            </w:pPr>
            <w:r>
              <w:rPr>
                <w:color w:val="000000"/>
              </w:rPr>
              <w:tab/>
            </w:r>
            <w:r w:rsidR="00C3683C">
              <w:rPr>
                <w:color w:val="000000"/>
              </w:rPr>
              <w:t>PPDG CJ 01 – dane dotyczące cen jednolitych na terenie całego kraju lub jego części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EFDF1B2" w14:textId="77777777" w:rsidR="006B1864" w:rsidRDefault="00C3683C">
            <w:pPr>
              <w:rPr>
                <w:color w:val="000000"/>
              </w:rPr>
            </w:pPr>
            <w:r>
              <w:rPr>
                <w:color w:val="000000"/>
              </w:rPr>
              <w:t>Podmioty prowadzące działalność gospodarczą, ustalające ceny jednolite na terenie całego kraju lub jego części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2E0185" w14:textId="77777777" w:rsidR="006B1864" w:rsidRDefault="00C3683C">
            <w:pPr>
              <w:rPr>
                <w:color w:val="000000"/>
              </w:rPr>
            </w:pPr>
            <w:r>
              <w:rPr>
                <w:color w:val="000000"/>
              </w:rPr>
              <w:t>Cena producenta usługi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2FD2C92" w14:textId="77777777" w:rsidR="00C03A64" w:rsidRDefault="00C3683C">
            <w:pPr>
              <w:rPr>
                <w:color w:val="000000"/>
              </w:rPr>
            </w:pPr>
            <w:r>
              <w:rPr>
                <w:color w:val="000000"/>
              </w:rPr>
              <w:t>Raz w kwartale do 7 kwietnia 2025 r. za I kwartał 2025 r., do 7 lipca 2025 r. za II kwartał 2025 r., do 7 października 2025 r. za III kwartał 2025 r., do 7 stycznia 2026 r. za IV kwartał 2025 r.;</w:t>
            </w:r>
          </w:p>
          <w:p w14:paraId="25A3D467" w14:textId="77777777" w:rsidR="00C03A64" w:rsidRDefault="00C03A64">
            <w:pPr>
              <w:rPr>
                <w:color w:val="000000"/>
              </w:rPr>
            </w:pPr>
          </w:p>
          <w:p w14:paraId="1918347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0A1397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1BC9AC6" w14:textId="77777777">
              <w:trPr>
                <w:jc w:val="right"/>
              </w:trPr>
              <w:tc>
                <w:tcPr>
                  <w:tcW w:w="788" w:type="dxa"/>
                  <w:tcMar>
                    <w:top w:w="0" w:type="dxa"/>
                    <w:left w:w="0" w:type="dxa"/>
                    <w:bottom w:w="0" w:type="dxa"/>
                    <w:right w:w="0" w:type="dxa"/>
                  </w:tcMar>
                </w:tcPr>
                <w:bookmarkStart w:id="2995" w:name="__bookmark_2433"/>
                <w:bookmarkEnd w:id="2995"/>
                <w:p w14:paraId="542605E2" w14:textId="0D2F7D4E" w:rsidR="006B1864" w:rsidRDefault="00C3683C">
                  <w:pPr>
                    <w:jc w:val="right"/>
                    <w:rPr>
                      <w:rStyle w:val="Hipercze"/>
                    </w:rPr>
                  </w:pPr>
                  <w:r>
                    <w:rPr>
                      <w:rStyle w:val="Hipercze"/>
                    </w:rPr>
                    <w:fldChar w:fldCharType="begin"/>
                  </w:r>
                  <w:r>
                    <w:rPr>
                      <w:rStyle w:val="Hipercze"/>
                    </w:rPr>
                    <w:instrText xml:space="preserve"> HYPERLINK \l "badanie.1.64.16" \h </w:instrText>
                  </w:r>
                  <w:r>
                    <w:rPr>
                      <w:rStyle w:val="Hipercze"/>
                    </w:rPr>
                  </w:r>
                  <w:r>
                    <w:rPr>
                      <w:rStyle w:val="Hipercze"/>
                    </w:rPr>
                    <w:fldChar w:fldCharType="separate"/>
                  </w:r>
                  <w:r>
                    <w:rPr>
                      <w:rStyle w:val="Hipercze"/>
                    </w:rPr>
                    <w:t>1.64.16</w:t>
                  </w:r>
                  <w:r>
                    <w:rPr>
                      <w:rStyle w:val="Hipercze"/>
                    </w:rPr>
                    <w:fldChar w:fldCharType="end"/>
                  </w:r>
                </w:p>
              </w:tc>
            </w:tr>
          </w:tbl>
          <w:p w14:paraId="4B8A7871" w14:textId="77777777" w:rsidR="006B1864" w:rsidRDefault="006B1864">
            <w:pPr>
              <w:spacing w:line="1" w:lineRule="auto"/>
            </w:pPr>
          </w:p>
        </w:tc>
      </w:tr>
      <w:tr w:rsidR="006B1864" w14:paraId="0E814C4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56DC090"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2996" w:name="gr.123"/>
            <w:bookmarkStart w:id="2997" w:name="_Toc176176993"/>
            <w:bookmarkStart w:id="2998" w:name="_Toc176183281"/>
            <w:bookmarkEnd w:id="2996"/>
            <w:r w:rsidRPr="00C03A64">
              <w:rPr>
                <w:rFonts w:ascii="Times New Roman" w:hAnsi="Times New Roman" w:cs="Times New Roman"/>
                <w:b/>
                <w:color w:val="000000"/>
                <w:sz w:val="20"/>
              </w:rPr>
              <w:t>123. Zestawy danych z systemów informacyjnych podmiotów prowadzących działalność w zakresie obrotu, przesyłu i wytwarzania energii cieplnej</w:t>
            </w:r>
            <w:bookmarkEnd w:id="2997"/>
            <w:bookmarkEnd w:id="2998"/>
          </w:p>
        </w:tc>
      </w:tr>
      <w:tr w:rsidR="006B1864" w14:paraId="780A2F2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157EBEE" w14:textId="77777777" w:rsidR="006B1864" w:rsidRDefault="00C3683C">
            <w:pPr>
              <w:rPr>
                <w:color w:val="000000"/>
              </w:rPr>
            </w:pPr>
            <w:bookmarkStart w:id="2999" w:name="lp.123.1"/>
            <w:bookmarkEnd w:id="299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502BC69" w14:textId="77777777" w:rsidR="00C03A64" w:rsidRDefault="00C3683C">
            <w:pPr>
              <w:rPr>
                <w:color w:val="000000"/>
              </w:rPr>
            </w:pPr>
            <w:r>
              <w:rPr>
                <w:color w:val="000000"/>
              </w:rPr>
              <w:t>Ewidencja odbiorców indywidualnych w zakresie co;</w:t>
            </w:r>
          </w:p>
          <w:p w14:paraId="0502F5C5" w14:textId="77777777" w:rsidR="006B1864" w:rsidRDefault="00C03A64" w:rsidP="00C03A64">
            <w:pPr>
              <w:ind w:left="283" w:hanging="283"/>
              <w:rPr>
                <w:color w:val="000000"/>
              </w:rPr>
            </w:pPr>
            <w:r>
              <w:rPr>
                <w:color w:val="000000"/>
              </w:rPr>
              <w:tab/>
            </w:r>
            <w:r w:rsidR="00C3683C">
              <w:rPr>
                <w:color w:val="000000"/>
              </w:rPr>
              <w:t>PPDEC EOCO 01 – dane o odbiorcach końcowych (gospodarstwa domowe) według rodzaju potrzeb cieplnych (centralne ogrzewanie, ciepła woda użytkowa) oraz adres punktu poboru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9B3026" w14:textId="77777777" w:rsidR="006B1864" w:rsidRDefault="00C3683C">
            <w:pPr>
              <w:rPr>
                <w:color w:val="000000"/>
              </w:rPr>
            </w:pPr>
            <w:r>
              <w:rPr>
                <w:color w:val="000000"/>
              </w:rPr>
              <w:t>Podmioty prowadzące działalność w zakresie obrotu, przesyłu i wytwarzania energii cieplnej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5931ABE" w14:textId="77777777" w:rsidR="006B1864" w:rsidRDefault="00C3683C">
            <w:pPr>
              <w:rPr>
                <w:color w:val="000000"/>
              </w:rPr>
            </w:pPr>
            <w:r>
              <w:rPr>
                <w:color w:val="000000"/>
              </w:rPr>
              <w:t>Adres poboru ciepłej wody użytkowej. Adres poboru ciepła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75A4F2" w14:textId="77777777" w:rsidR="00C03A64" w:rsidRDefault="00C3683C">
            <w:pPr>
              <w:rPr>
                <w:color w:val="000000"/>
              </w:rPr>
            </w:pPr>
            <w:r>
              <w:rPr>
                <w:color w:val="000000"/>
              </w:rPr>
              <w:t>Raz w roku do 30 kwietnia 2026 r. według stanu na 31 grudnia 2025 r.;</w:t>
            </w:r>
          </w:p>
          <w:p w14:paraId="17459B0D" w14:textId="77777777" w:rsidR="00C03A64" w:rsidRDefault="00C03A64">
            <w:pPr>
              <w:rPr>
                <w:color w:val="000000"/>
              </w:rPr>
            </w:pPr>
          </w:p>
          <w:p w14:paraId="645A11F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E70458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3002B8A" w14:textId="77777777">
              <w:trPr>
                <w:jc w:val="right"/>
              </w:trPr>
              <w:tc>
                <w:tcPr>
                  <w:tcW w:w="788" w:type="dxa"/>
                  <w:tcMar>
                    <w:top w:w="0" w:type="dxa"/>
                    <w:left w:w="0" w:type="dxa"/>
                    <w:bottom w:w="0" w:type="dxa"/>
                    <w:right w:w="0" w:type="dxa"/>
                  </w:tcMar>
                </w:tcPr>
                <w:bookmarkStart w:id="3000" w:name="__bookmark_2434"/>
                <w:bookmarkEnd w:id="3000"/>
                <w:p w14:paraId="64288EEE" w14:textId="750230CD" w:rsidR="006B1864" w:rsidRDefault="00C3683C">
                  <w:pPr>
                    <w:jc w:val="right"/>
                    <w:rPr>
                      <w:rStyle w:val="Hipercze"/>
                    </w:rPr>
                  </w:pPr>
                  <w:r>
                    <w:rPr>
                      <w:rStyle w:val="Hipercze"/>
                    </w:rPr>
                    <w:fldChar w:fldCharType="begin"/>
                  </w:r>
                  <w:r>
                    <w:rPr>
                      <w:rStyle w:val="Hipercze"/>
                    </w:rPr>
                    <w:instrText xml:space="preserve"> HYPERLINK \l "badanie.1.26.10" \h </w:instrText>
                  </w:r>
                  <w:r>
                    <w:rPr>
                      <w:rStyle w:val="Hipercze"/>
                    </w:rPr>
                  </w:r>
                  <w:r>
                    <w:rPr>
                      <w:rStyle w:val="Hipercze"/>
                    </w:rPr>
                    <w:fldChar w:fldCharType="separate"/>
                  </w:r>
                  <w:r>
                    <w:rPr>
                      <w:rStyle w:val="Hipercze"/>
                    </w:rPr>
                    <w:t>1.26.10</w:t>
                  </w:r>
                  <w:r>
                    <w:rPr>
                      <w:rStyle w:val="Hipercze"/>
                    </w:rPr>
                    <w:fldChar w:fldCharType="end"/>
                  </w:r>
                </w:p>
              </w:tc>
            </w:tr>
          </w:tbl>
          <w:p w14:paraId="3892EFE6" w14:textId="77777777" w:rsidR="006B1864" w:rsidRDefault="006B1864">
            <w:pPr>
              <w:spacing w:line="1" w:lineRule="auto"/>
            </w:pPr>
          </w:p>
        </w:tc>
      </w:tr>
      <w:tr w:rsidR="006B1864" w14:paraId="3E12B9CD"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9C10CBE"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01" w:name="gr.124"/>
            <w:bookmarkStart w:id="3002" w:name="_Toc176176994"/>
            <w:bookmarkStart w:id="3003" w:name="_Toc176183282"/>
            <w:bookmarkEnd w:id="3001"/>
            <w:r w:rsidRPr="00C03A64">
              <w:rPr>
                <w:rFonts w:ascii="Times New Roman" w:hAnsi="Times New Roman" w:cs="Times New Roman"/>
                <w:b/>
                <w:color w:val="000000"/>
                <w:sz w:val="20"/>
              </w:rPr>
              <w:t>124. Zestawy danych z systemów informacyjnych podmiotów prowadzących działalność w zakresie zbiorowego odprowadzania ścieków</w:t>
            </w:r>
            <w:bookmarkEnd w:id="3002"/>
            <w:bookmarkEnd w:id="3003"/>
          </w:p>
        </w:tc>
      </w:tr>
      <w:tr w:rsidR="006B1864" w14:paraId="2D6F0B7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F6ED313" w14:textId="77777777" w:rsidR="006B1864" w:rsidRDefault="00C3683C">
            <w:pPr>
              <w:rPr>
                <w:color w:val="000000"/>
              </w:rPr>
            </w:pPr>
            <w:bookmarkStart w:id="3004" w:name="lp.124.1"/>
            <w:bookmarkEnd w:id="300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9A4656F" w14:textId="77777777" w:rsidR="00C03A64" w:rsidRDefault="00C3683C">
            <w:pPr>
              <w:rPr>
                <w:color w:val="000000"/>
              </w:rPr>
            </w:pPr>
            <w:r>
              <w:rPr>
                <w:color w:val="000000"/>
              </w:rPr>
              <w:t>Ewidencja w zakresie zbiorowego odprowadzania ścieków;</w:t>
            </w:r>
          </w:p>
          <w:p w14:paraId="02D40B99" w14:textId="77777777" w:rsidR="006B1864" w:rsidRDefault="00C03A64" w:rsidP="00C03A64">
            <w:pPr>
              <w:ind w:left="283" w:hanging="283"/>
              <w:rPr>
                <w:color w:val="000000"/>
              </w:rPr>
            </w:pPr>
            <w:r>
              <w:rPr>
                <w:color w:val="000000"/>
              </w:rPr>
              <w:tab/>
            </w:r>
            <w:r w:rsidR="00C3683C">
              <w:rPr>
                <w:color w:val="000000"/>
              </w:rPr>
              <w:t>PPDOŚ EZOŚ 01 – dane w zakresie adresu nieruchomości (budynku) prowadzonej działalności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BCDAFDF" w14:textId="77777777" w:rsidR="006B1864" w:rsidRDefault="00C3683C">
            <w:pPr>
              <w:rPr>
                <w:color w:val="000000"/>
              </w:rPr>
            </w:pPr>
            <w:r>
              <w:rPr>
                <w:color w:val="000000"/>
              </w:rPr>
              <w:t>Podmioty prowadzące działalność w zakresie zbiorowego odprowadzania ścieków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CE0B5D6" w14:textId="77777777" w:rsidR="006B1864" w:rsidRDefault="00C3683C">
            <w:pPr>
              <w:rPr>
                <w:color w:val="000000"/>
              </w:rPr>
            </w:pPr>
            <w:r>
              <w:rPr>
                <w:color w:val="000000"/>
              </w:rPr>
              <w:t>Adres punktu odprowadzenia ścieków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ACA996" w14:textId="77777777" w:rsidR="00C03A64" w:rsidRDefault="00C3683C">
            <w:pPr>
              <w:rPr>
                <w:color w:val="000000"/>
              </w:rPr>
            </w:pPr>
            <w:r>
              <w:rPr>
                <w:color w:val="000000"/>
              </w:rPr>
              <w:t>Raz w roku do 2 marca 2026 r. według stanu na 31 grudnia 2025 r.;</w:t>
            </w:r>
          </w:p>
          <w:p w14:paraId="61F2A6F9" w14:textId="77777777" w:rsidR="00C03A64" w:rsidRDefault="00C03A64">
            <w:pPr>
              <w:rPr>
                <w:color w:val="000000"/>
              </w:rPr>
            </w:pPr>
          </w:p>
          <w:p w14:paraId="34FC833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437A6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540B2B0" w14:textId="77777777">
              <w:trPr>
                <w:jc w:val="right"/>
              </w:trPr>
              <w:tc>
                <w:tcPr>
                  <w:tcW w:w="788" w:type="dxa"/>
                  <w:tcMar>
                    <w:top w:w="0" w:type="dxa"/>
                    <w:left w:w="0" w:type="dxa"/>
                    <w:bottom w:w="0" w:type="dxa"/>
                    <w:right w:w="0" w:type="dxa"/>
                  </w:tcMar>
                </w:tcPr>
                <w:bookmarkStart w:id="3005" w:name="__bookmark_2435"/>
                <w:bookmarkEnd w:id="3005"/>
                <w:p w14:paraId="75BB8094" w14:textId="53CFD450" w:rsidR="006B1864" w:rsidRDefault="00C3683C">
                  <w:pPr>
                    <w:jc w:val="right"/>
                    <w:rPr>
                      <w:rStyle w:val="Hipercze"/>
                    </w:rPr>
                  </w:pPr>
                  <w:r>
                    <w:rPr>
                      <w:rStyle w:val="Hipercze"/>
                    </w:rPr>
                    <w:fldChar w:fldCharType="begin"/>
                  </w:r>
                  <w:r>
                    <w:rPr>
                      <w:rStyle w:val="Hipercze"/>
                    </w:rPr>
                    <w:instrText xml:space="preserve"> HYPERLINK \l "badanie.1.26.10" \h </w:instrText>
                  </w:r>
                  <w:r>
                    <w:rPr>
                      <w:rStyle w:val="Hipercze"/>
                    </w:rPr>
                  </w:r>
                  <w:r>
                    <w:rPr>
                      <w:rStyle w:val="Hipercze"/>
                    </w:rPr>
                    <w:fldChar w:fldCharType="separate"/>
                  </w:r>
                  <w:r>
                    <w:rPr>
                      <w:rStyle w:val="Hipercze"/>
                    </w:rPr>
                    <w:t>1.26.10</w:t>
                  </w:r>
                  <w:r>
                    <w:rPr>
                      <w:rStyle w:val="Hipercze"/>
                    </w:rPr>
                    <w:fldChar w:fldCharType="end"/>
                  </w:r>
                </w:p>
              </w:tc>
            </w:tr>
          </w:tbl>
          <w:p w14:paraId="0E13ECC5" w14:textId="77777777" w:rsidR="006B1864" w:rsidRDefault="006B1864">
            <w:pPr>
              <w:spacing w:line="1" w:lineRule="auto"/>
            </w:pPr>
          </w:p>
        </w:tc>
      </w:tr>
      <w:tr w:rsidR="006B1864" w14:paraId="434EBED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816F201"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06" w:name="gr.125"/>
            <w:bookmarkStart w:id="3007" w:name="_Toc176176995"/>
            <w:bookmarkStart w:id="3008" w:name="_Toc176183283"/>
            <w:bookmarkEnd w:id="3006"/>
            <w:r w:rsidRPr="00C03A64">
              <w:rPr>
                <w:rFonts w:ascii="Times New Roman" w:hAnsi="Times New Roman" w:cs="Times New Roman"/>
                <w:b/>
                <w:color w:val="000000"/>
                <w:sz w:val="20"/>
              </w:rPr>
              <w:t>125. Zestawy danych z systemów informacyjnych podmiotów prowadzących działalność w zakresie zbiorowego zaopatrzenia w wodę</w:t>
            </w:r>
            <w:bookmarkEnd w:id="3007"/>
            <w:bookmarkEnd w:id="3008"/>
          </w:p>
        </w:tc>
      </w:tr>
      <w:tr w:rsidR="006B1864" w14:paraId="4753BE6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EFB4971" w14:textId="77777777" w:rsidR="006B1864" w:rsidRDefault="00C3683C">
            <w:pPr>
              <w:rPr>
                <w:color w:val="000000"/>
              </w:rPr>
            </w:pPr>
            <w:bookmarkStart w:id="3009" w:name="lp.125.1"/>
            <w:bookmarkEnd w:id="300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93D5502" w14:textId="77777777" w:rsidR="00C03A64" w:rsidRDefault="00C3683C">
            <w:pPr>
              <w:rPr>
                <w:color w:val="000000"/>
              </w:rPr>
            </w:pPr>
            <w:r>
              <w:rPr>
                <w:color w:val="000000"/>
              </w:rPr>
              <w:t>Ewidencja w zakresie zbiorowego zaopatrzenia w wodę;</w:t>
            </w:r>
          </w:p>
          <w:p w14:paraId="50F30937" w14:textId="77777777" w:rsidR="006B1864" w:rsidRDefault="00C03A64" w:rsidP="00C03A64">
            <w:pPr>
              <w:ind w:left="283" w:hanging="283"/>
              <w:rPr>
                <w:color w:val="000000"/>
              </w:rPr>
            </w:pPr>
            <w:r>
              <w:rPr>
                <w:color w:val="000000"/>
              </w:rPr>
              <w:tab/>
            </w:r>
            <w:r w:rsidR="00C3683C">
              <w:rPr>
                <w:color w:val="000000"/>
              </w:rPr>
              <w:t>PPDZW EZZW 01 – dane w zakresie adresu nieruchomości (budynku) prowadzonej działalności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6B55481" w14:textId="77777777" w:rsidR="006B1864" w:rsidRDefault="00C3683C">
            <w:pPr>
              <w:rPr>
                <w:color w:val="000000"/>
              </w:rPr>
            </w:pPr>
            <w:r>
              <w:rPr>
                <w:color w:val="000000"/>
              </w:rPr>
              <w:t>Podmioty prowadzące działalność w zakresie zbiorowego zaopatrzenia w wodę</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577A451" w14:textId="77777777" w:rsidR="006B1864" w:rsidRDefault="00C3683C">
            <w:pPr>
              <w:rPr>
                <w:color w:val="000000"/>
              </w:rPr>
            </w:pPr>
            <w:r>
              <w:rPr>
                <w:color w:val="000000"/>
              </w:rPr>
              <w:t>Adres punktu dostarczenia wody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9E78DE5" w14:textId="77777777" w:rsidR="00C03A64" w:rsidRDefault="00C3683C">
            <w:pPr>
              <w:rPr>
                <w:color w:val="000000"/>
              </w:rPr>
            </w:pPr>
            <w:r>
              <w:rPr>
                <w:color w:val="000000"/>
              </w:rPr>
              <w:t>Raz w roku do 2 marca 2026 r. według stanu na 31 grudnia 2025 r.;</w:t>
            </w:r>
          </w:p>
          <w:p w14:paraId="633B5531" w14:textId="77777777" w:rsidR="00C03A64" w:rsidRDefault="00C03A64">
            <w:pPr>
              <w:rPr>
                <w:color w:val="000000"/>
              </w:rPr>
            </w:pPr>
          </w:p>
          <w:p w14:paraId="7640322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7D218C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DAC7E0A" w14:textId="77777777">
              <w:trPr>
                <w:jc w:val="right"/>
              </w:trPr>
              <w:tc>
                <w:tcPr>
                  <w:tcW w:w="788" w:type="dxa"/>
                  <w:tcMar>
                    <w:top w:w="0" w:type="dxa"/>
                    <w:left w:w="0" w:type="dxa"/>
                    <w:bottom w:w="0" w:type="dxa"/>
                    <w:right w:w="0" w:type="dxa"/>
                  </w:tcMar>
                </w:tcPr>
                <w:bookmarkStart w:id="3010" w:name="__bookmark_2436"/>
                <w:bookmarkEnd w:id="3010"/>
                <w:p w14:paraId="720E67AE" w14:textId="5BFDE7E3" w:rsidR="006B1864" w:rsidRDefault="00C3683C">
                  <w:pPr>
                    <w:jc w:val="right"/>
                    <w:rPr>
                      <w:rStyle w:val="Hipercze"/>
                    </w:rPr>
                  </w:pPr>
                  <w:r>
                    <w:rPr>
                      <w:rStyle w:val="Hipercze"/>
                    </w:rPr>
                    <w:fldChar w:fldCharType="begin"/>
                  </w:r>
                  <w:r>
                    <w:rPr>
                      <w:rStyle w:val="Hipercze"/>
                    </w:rPr>
                    <w:instrText xml:space="preserve"> HYPERLINK \l "badanie.1.26.10" \h </w:instrText>
                  </w:r>
                  <w:r>
                    <w:rPr>
                      <w:rStyle w:val="Hipercze"/>
                    </w:rPr>
                  </w:r>
                  <w:r>
                    <w:rPr>
                      <w:rStyle w:val="Hipercze"/>
                    </w:rPr>
                    <w:fldChar w:fldCharType="separate"/>
                  </w:r>
                  <w:r>
                    <w:rPr>
                      <w:rStyle w:val="Hipercze"/>
                    </w:rPr>
                    <w:t>1.26.10</w:t>
                  </w:r>
                  <w:r>
                    <w:rPr>
                      <w:rStyle w:val="Hipercze"/>
                    </w:rPr>
                    <w:fldChar w:fldCharType="end"/>
                  </w:r>
                </w:p>
              </w:tc>
            </w:tr>
          </w:tbl>
          <w:p w14:paraId="4D6C1AFA" w14:textId="77777777" w:rsidR="006B1864" w:rsidRDefault="006B1864">
            <w:pPr>
              <w:spacing w:line="1" w:lineRule="auto"/>
            </w:pPr>
          </w:p>
        </w:tc>
      </w:tr>
      <w:tr w:rsidR="006B1864" w14:paraId="28B894CD"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2BBC66F"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11" w:name="gr.126"/>
            <w:bookmarkStart w:id="3012" w:name="_Toc176176996"/>
            <w:bookmarkStart w:id="3013" w:name="_Toc176183284"/>
            <w:bookmarkEnd w:id="3011"/>
            <w:r w:rsidRPr="00C03A64">
              <w:rPr>
                <w:rFonts w:ascii="Times New Roman" w:hAnsi="Times New Roman" w:cs="Times New Roman"/>
                <w:b/>
                <w:color w:val="000000"/>
                <w:sz w:val="20"/>
              </w:rPr>
              <w:t>126. Zestawy danych z systemów informacyjnych podmiotów przekazujących środki krajowe na koordynowane transgranicznie działania badawczo-rozwojowe</w:t>
            </w:r>
            <w:bookmarkEnd w:id="3012"/>
            <w:bookmarkEnd w:id="3013"/>
          </w:p>
        </w:tc>
      </w:tr>
      <w:tr w:rsidR="006B1864" w14:paraId="4FA044C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C313558" w14:textId="77777777" w:rsidR="006B1864" w:rsidRDefault="00C3683C">
            <w:pPr>
              <w:rPr>
                <w:color w:val="000000"/>
              </w:rPr>
            </w:pPr>
            <w:bookmarkStart w:id="3014" w:name="lp.126.1"/>
            <w:bookmarkEnd w:id="301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6D845A4" w14:textId="77777777" w:rsidR="00C03A64" w:rsidRDefault="00C3683C">
            <w:pPr>
              <w:rPr>
                <w:color w:val="000000"/>
              </w:rPr>
            </w:pPr>
            <w:r>
              <w:rPr>
                <w:color w:val="000000"/>
              </w:rPr>
              <w:t>Systemy informacyjne podmiotów przekazujących środki krajowe na koordynowane transgranicznie działania badawczo-rozwojowe;</w:t>
            </w:r>
          </w:p>
          <w:p w14:paraId="01F461CC" w14:textId="77777777" w:rsidR="006B1864" w:rsidRDefault="00C03A64" w:rsidP="00C03A64">
            <w:pPr>
              <w:ind w:left="283" w:hanging="283"/>
              <w:rPr>
                <w:color w:val="000000"/>
              </w:rPr>
            </w:pPr>
            <w:r>
              <w:rPr>
                <w:color w:val="000000"/>
              </w:rPr>
              <w:tab/>
            </w:r>
            <w:r w:rsidR="00C3683C">
              <w:rPr>
                <w:color w:val="000000"/>
              </w:rPr>
              <w:t>PPŚ TBR 01 – dane dotyczące krajowych środków publicznych na koordynowane transgranicznie działania badawczo-rozwojowe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75891F3" w14:textId="77777777" w:rsidR="006B1864" w:rsidRDefault="00C3683C">
            <w:pPr>
              <w:rPr>
                <w:color w:val="000000"/>
              </w:rPr>
            </w:pPr>
            <w:r>
              <w:rPr>
                <w:color w:val="000000"/>
              </w:rPr>
              <w:t>Podmioty przekazujące środki krajowe na koordynowane transgranicznie działania badawczo-rozwojowe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BE3CBA8" w14:textId="77777777" w:rsidR="006B1864" w:rsidRDefault="00C3683C">
            <w:pPr>
              <w:rPr>
                <w:color w:val="000000"/>
              </w:rPr>
            </w:pPr>
            <w:r>
              <w:rPr>
                <w:color w:val="000000"/>
              </w:rPr>
              <w:t>Krajowe środki publiczne na koordynowane transgranicznie działania badawczo-rozwojowe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08B53D" w14:textId="77777777" w:rsidR="00C03A64" w:rsidRDefault="00C3683C">
            <w:pPr>
              <w:rPr>
                <w:color w:val="000000"/>
              </w:rPr>
            </w:pPr>
            <w:r>
              <w:rPr>
                <w:color w:val="000000"/>
              </w:rPr>
              <w:t>Raz w roku do 30 października 2026 r. za rok 2025;</w:t>
            </w:r>
          </w:p>
          <w:p w14:paraId="421DAA65" w14:textId="77777777" w:rsidR="00C03A64" w:rsidRDefault="00C03A64">
            <w:pPr>
              <w:rPr>
                <w:color w:val="000000"/>
              </w:rPr>
            </w:pPr>
          </w:p>
          <w:p w14:paraId="071EB83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8EC3F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3AEE339" w14:textId="77777777">
              <w:trPr>
                <w:jc w:val="right"/>
              </w:trPr>
              <w:tc>
                <w:tcPr>
                  <w:tcW w:w="788" w:type="dxa"/>
                  <w:tcMar>
                    <w:top w:w="0" w:type="dxa"/>
                    <w:left w:w="0" w:type="dxa"/>
                    <w:bottom w:w="0" w:type="dxa"/>
                    <w:right w:w="0" w:type="dxa"/>
                  </w:tcMar>
                </w:tcPr>
                <w:bookmarkStart w:id="3015" w:name="__bookmark_2437"/>
                <w:bookmarkEnd w:id="3015"/>
                <w:p w14:paraId="3FFFCED7" w14:textId="131702AB" w:rsidR="006B1864" w:rsidRDefault="00C3683C">
                  <w:pPr>
                    <w:jc w:val="right"/>
                    <w:rPr>
                      <w:rStyle w:val="Hipercze"/>
                    </w:rPr>
                  </w:pPr>
                  <w:r>
                    <w:rPr>
                      <w:rStyle w:val="Hipercze"/>
                    </w:rPr>
                    <w:fldChar w:fldCharType="begin"/>
                  </w:r>
                  <w:r>
                    <w:rPr>
                      <w:rStyle w:val="Hipercze"/>
                    </w:rPr>
                    <w:instrText xml:space="preserve"> HYPERLINK \l "badanie.1.43.01" \h </w:instrText>
                  </w:r>
                  <w:r>
                    <w:rPr>
                      <w:rStyle w:val="Hipercze"/>
                    </w:rPr>
                  </w:r>
                  <w:r>
                    <w:rPr>
                      <w:rStyle w:val="Hipercze"/>
                    </w:rPr>
                    <w:fldChar w:fldCharType="separate"/>
                  </w:r>
                  <w:r>
                    <w:rPr>
                      <w:rStyle w:val="Hipercze"/>
                    </w:rPr>
                    <w:t>1.43.01</w:t>
                  </w:r>
                  <w:r>
                    <w:rPr>
                      <w:rStyle w:val="Hipercze"/>
                    </w:rPr>
                    <w:fldChar w:fldCharType="end"/>
                  </w:r>
                </w:p>
              </w:tc>
            </w:tr>
          </w:tbl>
          <w:p w14:paraId="774FE8BB" w14:textId="77777777" w:rsidR="006B1864" w:rsidRDefault="006B1864">
            <w:pPr>
              <w:spacing w:line="1" w:lineRule="auto"/>
            </w:pPr>
          </w:p>
        </w:tc>
      </w:tr>
      <w:tr w:rsidR="006B1864" w14:paraId="5722C8C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27B16B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16" w:name="gr.127"/>
            <w:bookmarkStart w:id="3017" w:name="_Toc176176997"/>
            <w:bookmarkStart w:id="3018" w:name="_Toc176183285"/>
            <w:bookmarkEnd w:id="3016"/>
            <w:r w:rsidRPr="00C03A64">
              <w:rPr>
                <w:rFonts w:ascii="Times New Roman" w:hAnsi="Times New Roman" w:cs="Times New Roman"/>
                <w:b/>
                <w:color w:val="000000"/>
                <w:sz w:val="20"/>
              </w:rPr>
              <w:t>127. Zestawy danych z systemów informacyjnych podmiotów zarządzających portami lotniczymi kategorii 1, 2 lub 3</w:t>
            </w:r>
            <w:bookmarkEnd w:id="3017"/>
            <w:bookmarkEnd w:id="3018"/>
          </w:p>
        </w:tc>
      </w:tr>
      <w:tr w:rsidR="006B1864" w14:paraId="73B100B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C7CC4B8" w14:textId="77777777" w:rsidR="006B1864" w:rsidRDefault="00C3683C">
            <w:pPr>
              <w:rPr>
                <w:color w:val="000000"/>
              </w:rPr>
            </w:pPr>
            <w:bookmarkStart w:id="3019" w:name="lp.127.1"/>
            <w:bookmarkEnd w:id="301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993A58F" w14:textId="77777777" w:rsidR="00C03A64" w:rsidRDefault="00C3683C">
            <w:pPr>
              <w:rPr>
                <w:color w:val="000000"/>
              </w:rPr>
            </w:pPr>
            <w:r>
              <w:rPr>
                <w:color w:val="000000"/>
              </w:rPr>
              <w:t>Systemy informacyjne podmiotów zarządzających portami lotniczymi kategorii 1, 2 lub 3;</w:t>
            </w:r>
          </w:p>
          <w:p w14:paraId="004302D8" w14:textId="77777777" w:rsidR="006B1864" w:rsidRDefault="00C03A64" w:rsidP="00C03A64">
            <w:pPr>
              <w:ind w:left="283" w:hanging="283"/>
              <w:rPr>
                <w:color w:val="000000"/>
              </w:rPr>
            </w:pPr>
            <w:r>
              <w:rPr>
                <w:color w:val="000000"/>
              </w:rPr>
              <w:tab/>
            </w:r>
            <w:r w:rsidR="00C3683C">
              <w:rPr>
                <w:color w:val="000000"/>
              </w:rPr>
              <w:t>PZL PL 01 – dane o przewozach samolotami polskich i obcych przewoźników lotniczych do lub z portów polskich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D0CC2C" w14:textId="77777777" w:rsidR="006B1864" w:rsidRDefault="00C3683C">
            <w:pPr>
              <w:rPr>
                <w:color w:val="000000"/>
              </w:rPr>
            </w:pPr>
            <w:r>
              <w:rPr>
                <w:color w:val="000000"/>
              </w:rPr>
              <w:t>Podmioty zarządzające portami lotniczymi kategorii 2 lub 3</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6357433" w14:textId="77777777" w:rsidR="006B1864" w:rsidRDefault="00C3683C">
            <w:pPr>
              <w:rPr>
                <w:color w:val="000000"/>
              </w:rPr>
            </w:pPr>
            <w:r>
              <w:rPr>
                <w:color w:val="000000"/>
              </w:rPr>
              <w:t>Operacje lotnicze i przewozy w relacji z polskimi portami lotniczymi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BB7A3F0" w14:textId="77777777" w:rsidR="00C03A64" w:rsidRDefault="00C3683C">
            <w:pPr>
              <w:rPr>
                <w:color w:val="000000"/>
              </w:rPr>
            </w:pPr>
            <w:r>
              <w:rPr>
                <w:color w:val="000000"/>
              </w:rPr>
              <w:t>6 razy w roku do 31 marca 2025 r. za styczeń, luty 2025 r., do 30 maja 2025 r. za marzec, kwiecień 2025 r., do 31 lipca 2025 r. za maj, czerwiec 2025 r., do 30 września 2025 r. za lipiec, sierpień 2025 r., do 28 listopada 2025 r. za wrzesień, październik 2025 r., do 30 stycznia 2026 r. za listopad, grudzień 2025 r.;</w:t>
            </w:r>
          </w:p>
          <w:p w14:paraId="2F191F1B" w14:textId="77777777" w:rsidR="00C03A64" w:rsidRDefault="00C03A64">
            <w:pPr>
              <w:rPr>
                <w:color w:val="000000"/>
              </w:rPr>
            </w:pPr>
          </w:p>
          <w:p w14:paraId="71CB1E6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596BB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BE4AAEF" w14:textId="77777777">
              <w:trPr>
                <w:jc w:val="right"/>
              </w:trPr>
              <w:tc>
                <w:tcPr>
                  <w:tcW w:w="788" w:type="dxa"/>
                  <w:tcMar>
                    <w:top w:w="0" w:type="dxa"/>
                    <w:left w:w="0" w:type="dxa"/>
                    <w:bottom w:w="0" w:type="dxa"/>
                    <w:right w:w="0" w:type="dxa"/>
                  </w:tcMar>
                </w:tcPr>
                <w:bookmarkStart w:id="3020" w:name="__bookmark_2438"/>
                <w:bookmarkEnd w:id="3020"/>
                <w:p w14:paraId="39855A44" w14:textId="383C6F5E" w:rsidR="006B1864" w:rsidRDefault="00C3683C">
                  <w:pPr>
                    <w:jc w:val="right"/>
                    <w:rPr>
                      <w:rStyle w:val="Hipercze"/>
                    </w:rPr>
                  </w:pPr>
                  <w:r>
                    <w:rPr>
                      <w:rStyle w:val="Hipercze"/>
                    </w:rPr>
                    <w:fldChar w:fldCharType="begin"/>
                  </w:r>
                  <w:r>
                    <w:rPr>
                      <w:rStyle w:val="Hipercze"/>
                    </w:rPr>
                    <w:instrText xml:space="preserve"> HYPERLINK \l "badanie.1.48.08" \h </w:instrText>
                  </w:r>
                  <w:r>
                    <w:rPr>
                      <w:rStyle w:val="Hipercze"/>
                    </w:rPr>
                  </w:r>
                  <w:r>
                    <w:rPr>
                      <w:rStyle w:val="Hipercze"/>
                    </w:rPr>
                    <w:fldChar w:fldCharType="separate"/>
                  </w:r>
                  <w:r>
                    <w:rPr>
                      <w:rStyle w:val="Hipercze"/>
                    </w:rPr>
                    <w:t>1.48.08</w:t>
                  </w:r>
                  <w:r>
                    <w:rPr>
                      <w:rStyle w:val="Hipercze"/>
                    </w:rPr>
                    <w:fldChar w:fldCharType="end"/>
                  </w:r>
                </w:p>
              </w:tc>
            </w:tr>
          </w:tbl>
          <w:p w14:paraId="1E7E7090" w14:textId="77777777" w:rsidR="006B1864" w:rsidRDefault="006B1864">
            <w:pPr>
              <w:spacing w:line="1" w:lineRule="auto"/>
            </w:pPr>
          </w:p>
        </w:tc>
      </w:tr>
      <w:tr w:rsidR="006B1864" w14:paraId="0654418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874E2AA" w14:textId="77777777" w:rsidR="006B1864" w:rsidRDefault="00C3683C">
            <w:pPr>
              <w:rPr>
                <w:color w:val="000000"/>
              </w:rPr>
            </w:pPr>
            <w:bookmarkStart w:id="3021" w:name="lp.127.2"/>
            <w:bookmarkEnd w:id="3021"/>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728758A" w14:textId="77777777" w:rsidR="00C03A64" w:rsidRDefault="00C3683C">
            <w:pPr>
              <w:rPr>
                <w:color w:val="000000"/>
              </w:rPr>
            </w:pPr>
            <w:r>
              <w:rPr>
                <w:color w:val="000000"/>
              </w:rPr>
              <w:t>Systemy informacyjne podmiotów zarządzających portami lotniczymi kategorii 1, 2 lub 3;</w:t>
            </w:r>
          </w:p>
          <w:p w14:paraId="16320A8C" w14:textId="77777777" w:rsidR="006B1864" w:rsidRDefault="00C03A64" w:rsidP="00C03A64">
            <w:pPr>
              <w:ind w:left="283" w:hanging="283"/>
              <w:rPr>
                <w:color w:val="000000"/>
              </w:rPr>
            </w:pPr>
            <w:r>
              <w:rPr>
                <w:color w:val="000000"/>
              </w:rPr>
              <w:tab/>
            </w:r>
            <w:r w:rsidR="00C3683C">
              <w:rPr>
                <w:color w:val="000000"/>
              </w:rPr>
              <w:t>PZL PL 02 – dane o ruchu samolotów i przewozach samolotami polskich i obcych przewoźników do lub z portów polskich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8CB676A" w14:textId="77777777" w:rsidR="006B1864" w:rsidRDefault="00C3683C">
            <w:pPr>
              <w:rPr>
                <w:color w:val="000000"/>
              </w:rPr>
            </w:pPr>
            <w:r>
              <w:rPr>
                <w:color w:val="000000"/>
              </w:rPr>
              <w:t>Podmioty zarządzające portami lotniczymi kategorii 1, 2 lub 3</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E4B1D15" w14:textId="77777777" w:rsidR="006B1864" w:rsidRDefault="00C3683C">
            <w:pPr>
              <w:rPr>
                <w:color w:val="000000"/>
              </w:rPr>
            </w:pPr>
            <w:r>
              <w:rPr>
                <w:color w:val="000000"/>
              </w:rPr>
              <w:t>Operacje lotnicze i przewozy w relacji z polskimi portami lotniczymi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2A784B9" w14:textId="77777777" w:rsidR="00C03A64" w:rsidRDefault="00C3683C">
            <w:pPr>
              <w:rPr>
                <w:color w:val="000000"/>
              </w:rPr>
            </w:pPr>
            <w:r>
              <w:rPr>
                <w:color w:val="000000"/>
              </w:rPr>
              <w:t>6 razy w roku do 31 marca 2025 r. za styczeń, luty 2025 r., do 30 maja 2025 r. za marzec, kwiecień 2025 r., do 31 lipca 2025 r. za maj, czerwiec 2025 r., do 30 września 2025 r. za lipiec, sierpień 2025 r., do 28 listopada 2025 r. za wrzesień, październik 2025 r., do 30 stycznia 2026 r. za listopad, grudzień 2025 r.;</w:t>
            </w:r>
          </w:p>
          <w:p w14:paraId="5F9B7BBB" w14:textId="77777777" w:rsidR="00C03A64" w:rsidRDefault="00C03A64">
            <w:pPr>
              <w:rPr>
                <w:color w:val="000000"/>
              </w:rPr>
            </w:pPr>
          </w:p>
          <w:p w14:paraId="6AE69C8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10FBC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04A1A84" w14:textId="77777777">
              <w:trPr>
                <w:jc w:val="right"/>
              </w:trPr>
              <w:tc>
                <w:tcPr>
                  <w:tcW w:w="788" w:type="dxa"/>
                  <w:tcMar>
                    <w:top w:w="0" w:type="dxa"/>
                    <w:left w:w="0" w:type="dxa"/>
                    <w:bottom w:w="0" w:type="dxa"/>
                    <w:right w:w="0" w:type="dxa"/>
                  </w:tcMar>
                </w:tcPr>
                <w:bookmarkStart w:id="3022" w:name="__bookmark_2439"/>
                <w:bookmarkEnd w:id="3022"/>
                <w:p w14:paraId="2298F05E" w14:textId="151D6B85" w:rsidR="006B1864" w:rsidRDefault="00C3683C">
                  <w:pPr>
                    <w:jc w:val="right"/>
                    <w:rPr>
                      <w:rStyle w:val="Hipercze"/>
                    </w:rPr>
                  </w:pPr>
                  <w:r>
                    <w:rPr>
                      <w:rStyle w:val="Hipercze"/>
                    </w:rPr>
                    <w:fldChar w:fldCharType="begin"/>
                  </w:r>
                  <w:r>
                    <w:rPr>
                      <w:rStyle w:val="Hipercze"/>
                    </w:rPr>
                    <w:instrText xml:space="preserve"> HYPERLINK \l "badanie.1.48.08" \h </w:instrText>
                  </w:r>
                  <w:r>
                    <w:rPr>
                      <w:rStyle w:val="Hipercze"/>
                    </w:rPr>
                  </w:r>
                  <w:r>
                    <w:rPr>
                      <w:rStyle w:val="Hipercze"/>
                    </w:rPr>
                    <w:fldChar w:fldCharType="separate"/>
                  </w:r>
                  <w:r>
                    <w:rPr>
                      <w:rStyle w:val="Hipercze"/>
                    </w:rPr>
                    <w:t>1.48.08</w:t>
                  </w:r>
                  <w:r>
                    <w:rPr>
                      <w:rStyle w:val="Hipercze"/>
                    </w:rPr>
                    <w:fldChar w:fldCharType="end"/>
                  </w:r>
                </w:p>
              </w:tc>
            </w:tr>
          </w:tbl>
          <w:p w14:paraId="15E82807" w14:textId="77777777" w:rsidR="006B1864" w:rsidRDefault="006B1864">
            <w:pPr>
              <w:spacing w:line="1" w:lineRule="auto"/>
            </w:pPr>
          </w:p>
        </w:tc>
      </w:tr>
      <w:tr w:rsidR="006B1864" w14:paraId="61F9CD4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961A4B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23" w:name="gr.128"/>
            <w:bookmarkStart w:id="3024" w:name="_Toc176176998"/>
            <w:bookmarkStart w:id="3025" w:name="_Toc176183286"/>
            <w:bookmarkEnd w:id="3023"/>
            <w:r w:rsidRPr="00C03A64">
              <w:rPr>
                <w:rFonts w:ascii="Times New Roman" w:hAnsi="Times New Roman" w:cs="Times New Roman"/>
                <w:b/>
                <w:color w:val="000000"/>
                <w:sz w:val="20"/>
              </w:rPr>
              <w:t>128. Zestawy danych z systemów informacyjnych podmiotów, które na podstawie licencji wykonują przewozy kolejowe lub zapewniają pojazdy kolejowe wraz z obsługą</w:t>
            </w:r>
            <w:bookmarkEnd w:id="3024"/>
            <w:bookmarkEnd w:id="3025"/>
          </w:p>
        </w:tc>
      </w:tr>
      <w:tr w:rsidR="006B1864" w14:paraId="59F2BF0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7464A0F" w14:textId="77777777" w:rsidR="006B1864" w:rsidRDefault="00C3683C">
            <w:pPr>
              <w:rPr>
                <w:color w:val="000000"/>
              </w:rPr>
            </w:pPr>
            <w:bookmarkStart w:id="3026" w:name="lp.128.1"/>
            <w:bookmarkEnd w:id="302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E93ECAD" w14:textId="77777777" w:rsidR="00C03A64" w:rsidRDefault="00C3683C">
            <w:pPr>
              <w:rPr>
                <w:color w:val="000000"/>
              </w:rPr>
            </w:pPr>
            <w:r>
              <w:rPr>
                <w:color w:val="000000"/>
              </w:rPr>
              <w:t>Systemy informacyjne dotyczące przewozów pasażerów i ładunków;</w:t>
            </w:r>
          </w:p>
          <w:p w14:paraId="3BEB90C6" w14:textId="77777777" w:rsidR="006B1864" w:rsidRDefault="00C03A64" w:rsidP="00C03A64">
            <w:pPr>
              <w:ind w:left="283" w:hanging="283"/>
              <w:rPr>
                <w:color w:val="000000"/>
              </w:rPr>
            </w:pPr>
            <w:r>
              <w:rPr>
                <w:color w:val="000000"/>
              </w:rPr>
              <w:tab/>
            </w:r>
            <w:r w:rsidR="00C3683C">
              <w:rPr>
                <w:color w:val="000000"/>
              </w:rPr>
              <w:t>PLPKPK PPŁ 01 – dane o przewozach ładunków według regionów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1DD35F" w14:textId="77777777" w:rsidR="006B1864" w:rsidRDefault="00C3683C">
            <w:pPr>
              <w:rPr>
                <w:color w:val="000000"/>
              </w:rPr>
            </w:pPr>
            <w:r>
              <w:rPr>
                <w:color w:val="000000"/>
              </w:rPr>
              <w:t>Podmioty, które na podstawie licencji wykonują przewozy kolejowe lub zapewniają pojazdy kolejowe wraz z obsługą</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E42BC61" w14:textId="77777777" w:rsidR="006B1864" w:rsidRDefault="00C3683C">
            <w:pPr>
              <w:rPr>
                <w:color w:val="000000"/>
              </w:rPr>
            </w:pPr>
            <w:r>
              <w:rPr>
                <w:color w:val="000000"/>
              </w:rPr>
              <w:t>Przewozy ładunków transportem kolejowym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141990C" w14:textId="77777777" w:rsidR="00C03A64" w:rsidRDefault="00C3683C">
            <w:pPr>
              <w:rPr>
                <w:color w:val="000000"/>
              </w:rPr>
            </w:pPr>
            <w:r>
              <w:rPr>
                <w:color w:val="000000"/>
              </w:rPr>
              <w:t>Raz w roku do 30 września 2026 r. za rok 2025;</w:t>
            </w:r>
          </w:p>
          <w:p w14:paraId="5C9949F5" w14:textId="77777777" w:rsidR="00C03A64" w:rsidRDefault="00C03A64">
            <w:pPr>
              <w:rPr>
                <w:color w:val="000000"/>
              </w:rPr>
            </w:pPr>
          </w:p>
          <w:p w14:paraId="7FB72BB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1152B6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1EAA3C5" w14:textId="77777777">
              <w:trPr>
                <w:jc w:val="right"/>
              </w:trPr>
              <w:tc>
                <w:tcPr>
                  <w:tcW w:w="788" w:type="dxa"/>
                  <w:tcMar>
                    <w:top w:w="0" w:type="dxa"/>
                    <w:left w:w="0" w:type="dxa"/>
                    <w:bottom w:w="0" w:type="dxa"/>
                    <w:right w:w="0" w:type="dxa"/>
                  </w:tcMar>
                </w:tcPr>
                <w:bookmarkStart w:id="3027" w:name="__bookmark_2440"/>
                <w:bookmarkEnd w:id="3027"/>
                <w:p w14:paraId="142DF3B2" w14:textId="3C374FF1"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61998791" w14:textId="77777777" w:rsidR="006B1864" w:rsidRDefault="006B1864">
            <w:pPr>
              <w:spacing w:line="1" w:lineRule="auto"/>
            </w:pPr>
          </w:p>
        </w:tc>
      </w:tr>
      <w:tr w:rsidR="006B1864" w14:paraId="5372F3A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098862E" w14:textId="77777777" w:rsidR="006B1864" w:rsidRDefault="00C3683C">
            <w:pPr>
              <w:rPr>
                <w:color w:val="000000"/>
              </w:rPr>
            </w:pPr>
            <w:bookmarkStart w:id="3028" w:name="lp.128.2"/>
            <w:bookmarkEnd w:id="3028"/>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660637D" w14:textId="77777777" w:rsidR="00C03A64" w:rsidRDefault="00C3683C">
            <w:pPr>
              <w:rPr>
                <w:color w:val="000000"/>
              </w:rPr>
            </w:pPr>
            <w:r>
              <w:rPr>
                <w:color w:val="000000"/>
              </w:rPr>
              <w:t>Systemy informacyjne dotyczące przewozów pasażerów i ładunków;</w:t>
            </w:r>
          </w:p>
          <w:p w14:paraId="3AD55E8B" w14:textId="77777777" w:rsidR="006B1864" w:rsidRDefault="00C03A64" w:rsidP="00C03A64">
            <w:pPr>
              <w:ind w:left="283" w:hanging="283"/>
              <w:rPr>
                <w:color w:val="000000"/>
              </w:rPr>
            </w:pPr>
            <w:r>
              <w:rPr>
                <w:color w:val="000000"/>
              </w:rPr>
              <w:tab/>
            </w:r>
            <w:r w:rsidR="00C3683C">
              <w:rPr>
                <w:color w:val="000000"/>
              </w:rPr>
              <w:t>PLPKPK PPŁ 02 – dane o przewozach pasażerów według regionów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698D3D0" w14:textId="77777777" w:rsidR="006B1864" w:rsidRDefault="00C3683C">
            <w:pPr>
              <w:rPr>
                <w:color w:val="000000"/>
              </w:rPr>
            </w:pPr>
            <w:r>
              <w:rPr>
                <w:color w:val="000000"/>
              </w:rPr>
              <w:t>Podmioty, które na podstawie licencji wykonują przewozy kolejowe lub zapewniają pojazdy kolejowe wraz z obsługą</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00299D2" w14:textId="77777777" w:rsidR="006B1864" w:rsidRDefault="00C3683C">
            <w:pPr>
              <w:rPr>
                <w:color w:val="000000"/>
              </w:rPr>
            </w:pPr>
            <w:r>
              <w:rPr>
                <w:color w:val="000000"/>
              </w:rPr>
              <w:t>Przewozy pasażerów transportem kolejowym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ED3DD2A" w14:textId="77777777" w:rsidR="00C03A64" w:rsidRDefault="00C3683C">
            <w:pPr>
              <w:rPr>
                <w:color w:val="000000"/>
              </w:rPr>
            </w:pPr>
            <w:r>
              <w:rPr>
                <w:color w:val="000000"/>
              </w:rPr>
              <w:t>Raz w roku do 30 września 2026 r. za rok 2025;</w:t>
            </w:r>
          </w:p>
          <w:p w14:paraId="70D85FDC" w14:textId="77777777" w:rsidR="00C03A64" w:rsidRDefault="00C03A64">
            <w:pPr>
              <w:rPr>
                <w:color w:val="000000"/>
              </w:rPr>
            </w:pPr>
          </w:p>
          <w:p w14:paraId="37E25F5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26FDC4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1926801" w14:textId="77777777">
              <w:trPr>
                <w:jc w:val="right"/>
              </w:trPr>
              <w:tc>
                <w:tcPr>
                  <w:tcW w:w="788" w:type="dxa"/>
                  <w:tcMar>
                    <w:top w:w="0" w:type="dxa"/>
                    <w:left w:w="0" w:type="dxa"/>
                    <w:bottom w:w="0" w:type="dxa"/>
                    <w:right w:w="0" w:type="dxa"/>
                  </w:tcMar>
                </w:tcPr>
                <w:bookmarkStart w:id="3029" w:name="__bookmark_2441"/>
                <w:bookmarkEnd w:id="3029"/>
                <w:p w14:paraId="18626391" w14:textId="2FC189AD"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38ACACEE" w14:textId="77777777" w:rsidR="006B1864" w:rsidRDefault="006B1864">
            <w:pPr>
              <w:spacing w:line="1" w:lineRule="auto"/>
            </w:pPr>
          </w:p>
        </w:tc>
      </w:tr>
      <w:tr w:rsidR="006B1864" w14:paraId="304FBAC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BF9917F"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30" w:name="gr.129"/>
            <w:bookmarkStart w:id="3031" w:name="_Toc176176999"/>
            <w:bookmarkStart w:id="3032" w:name="_Toc176183287"/>
            <w:bookmarkEnd w:id="3030"/>
            <w:r w:rsidRPr="00C03A64">
              <w:rPr>
                <w:rFonts w:ascii="Times New Roman" w:hAnsi="Times New Roman" w:cs="Times New Roman"/>
                <w:b/>
                <w:color w:val="000000"/>
                <w:sz w:val="20"/>
              </w:rPr>
              <w:t>129. Zestawy danych z systemów informacyjnych podmiotów, których podstawową lub drugorzędną działalnością jest dystrybucja lub obrót paliwami gazowymi</w:t>
            </w:r>
            <w:bookmarkEnd w:id="3031"/>
            <w:bookmarkEnd w:id="3032"/>
          </w:p>
        </w:tc>
      </w:tr>
      <w:tr w:rsidR="006B1864" w14:paraId="35AB981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DBE72D5" w14:textId="77777777" w:rsidR="006B1864" w:rsidRDefault="00C3683C">
            <w:pPr>
              <w:rPr>
                <w:color w:val="000000"/>
              </w:rPr>
            </w:pPr>
            <w:bookmarkStart w:id="3033" w:name="lp.129.1"/>
            <w:bookmarkEnd w:id="303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E485B34" w14:textId="77777777" w:rsidR="00C03A64" w:rsidRDefault="00C3683C">
            <w:pPr>
              <w:rPr>
                <w:color w:val="000000"/>
              </w:rPr>
            </w:pPr>
            <w:r>
              <w:rPr>
                <w:color w:val="000000"/>
              </w:rPr>
              <w:t>Ewidencja odbiorców indywidualnych w zakresie gazu z sieci;</w:t>
            </w:r>
          </w:p>
          <w:p w14:paraId="08DF9D41" w14:textId="77777777" w:rsidR="006B1864" w:rsidRDefault="00C03A64" w:rsidP="00C03A64">
            <w:pPr>
              <w:ind w:left="283" w:hanging="283"/>
              <w:rPr>
                <w:color w:val="000000"/>
              </w:rPr>
            </w:pPr>
            <w:r>
              <w:rPr>
                <w:color w:val="000000"/>
              </w:rPr>
              <w:tab/>
            </w:r>
            <w:r w:rsidR="00C3683C">
              <w:rPr>
                <w:color w:val="000000"/>
              </w:rPr>
              <w:t>PDOPG EOPG 01 – dane o odbiorcach (gospodarstwa domowe) paliwa gazowego z sieci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5A08568" w14:textId="77777777" w:rsidR="006B1864" w:rsidRDefault="00C3683C">
            <w:pPr>
              <w:rPr>
                <w:color w:val="000000"/>
              </w:rPr>
            </w:pPr>
            <w:r>
              <w:rPr>
                <w:color w:val="000000"/>
              </w:rPr>
              <w:t>Podmioty, których podstawową lub drugorzędną działalnością jest dystrybucja lub obrót paliwami gazowymi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A2AA27F" w14:textId="77777777" w:rsidR="006B1864" w:rsidRDefault="00C3683C">
            <w:pPr>
              <w:rPr>
                <w:color w:val="000000"/>
              </w:rPr>
            </w:pPr>
            <w:r>
              <w:rPr>
                <w:color w:val="000000"/>
              </w:rPr>
              <w:t>Adres poboru gazu z sieci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0A8D96C" w14:textId="77777777" w:rsidR="00C03A64" w:rsidRDefault="00C3683C">
            <w:pPr>
              <w:rPr>
                <w:color w:val="000000"/>
              </w:rPr>
            </w:pPr>
            <w:r>
              <w:rPr>
                <w:color w:val="000000"/>
              </w:rPr>
              <w:t>Raz w roku do 3 lutego 2026 r. według stanu na 31 grudnia 2025 r.;</w:t>
            </w:r>
          </w:p>
          <w:p w14:paraId="78A9E4AA" w14:textId="77777777" w:rsidR="00C03A64" w:rsidRDefault="00C03A64">
            <w:pPr>
              <w:rPr>
                <w:color w:val="000000"/>
              </w:rPr>
            </w:pPr>
          </w:p>
          <w:p w14:paraId="28B6453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389575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3131D9D" w14:textId="77777777">
              <w:trPr>
                <w:jc w:val="right"/>
              </w:trPr>
              <w:tc>
                <w:tcPr>
                  <w:tcW w:w="788" w:type="dxa"/>
                  <w:tcMar>
                    <w:top w:w="0" w:type="dxa"/>
                    <w:left w:w="0" w:type="dxa"/>
                    <w:bottom w:w="0" w:type="dxa"/>
                    <w:right w:w="0" w:type="dxa"/>
                  </w:tcMar>
                </w:tcPr>
                <w:bookmarkStart w:id="3034" w:name="__bookmark_2442"/>
                <w:bookmarkEnd w:id="3034"/>
                <w:p w14:paraId="76E7BB8E" w14:textId="09E72C1F" w:rsidR="006B1864" w:rsidRDefault="00C3683C">
                  <w:pPr>
                    <w:jc w:val="right"/>
                    <w:rPr>
                      <w:rStyle w:val="Hipercze"/>
                    </w:rPr>
                  </w:pPr>
                  <w:r>
                    <w:rPr>
                      <w:rStyle w:val="Hipercze"/>
                    </w:rPr>
                    <w:fldChar w:fldCharType="begin"/>
                  </w:r>
                  <w:r>
                    <w:rPr>
                      <w:rStyle w:val="Hipercze"/>
                    </w:rPr>
                    <w:instrText xml:space="preserve"> HYPERLINK \l "badanie.1.26.10" \h </w:instrText>
                  </w:r>
                  <w:r>
                    <w:rPr>
                      <w:rStyle w:val="Hipercze"/>
                    </w:rPr>
                  </w:r>
                  <w:r>
                    <w:rPr>
                      <w:rStyle w:val="Hipercze"/>
                    </w:rPr>
                    <w:fldChar w:fldCharType="separate"/>
                  </w:r>
                  <w:r>
                    <w:rPr>
                      <w:rStyle w:val="Hipercze"/>
                    </w:rPr>
                    <w:t>1.26.10</w:t>
                  </w:r>
                  <w:r>
                    <w:rPr>
                      <w:rStyle w:val="Hipercze"/>
                    </w:rPr>
                    <w:fldChar w:fldCharType="end"/>
                  </w:r>
                </w:p>
              </w:tc>
            </w:tr>
          </w:tbl>
          <w:p w14:paraId="7F63E094" w14:textId="77777777" w:rsidR="006B1864" w:rsidRDefault="006B1864">
            <w:pPr>
              <w:spacing w:line="1" w:lineRule="auto"/>
            </w:pPr>
          </w:p>
        </w:tc>
      </w:tr>
      <w:tr w:rsidR="006B1864" w14:paraId="0C86B39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2F6437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35" w:name="gr.130"/>
            <w:bookmarkStart w:id="3036" w:name="_Toc176177000"/>
            <w:bookmarkStart w:id="3037" w:name="_Toc176183288"/>
            <w:bookmarkEnd w:id="3035"/>
            <w:r w:rsidRPr="00C03A64">
              <w:rPr>
                <w:rFonts w:ascii="Times New Roman" w:hAnsi="Times New Roman" w:cs="Times New Roman"/>
                <w:b/>
                <w:color w:val="000000"/>
                <w:sz w:val="20"/>
              </w:rPr>
              <w:t>130. Zestawy danych z systemów informacyjnych Polskiego Biura Ubezpieczycieli Komunikacyjnych</w:t>
            </w:r>
            <w:bookmarkEnd w:id="3036"/>
            <w:bookmarkEnd w:id="3037"/>
          </w:p>
        </w:tc>
      </w:tr>
      <w:tr w:rsidR="006B1864" w14:paraId="6837D5C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6A3E09A" w14:textId="77777777" w:rsidR="006B1864" w:rsidRDefault="00C3683C">
            <w:pPr>
              <w:rPr>
                <w:color w:val="000000"/>
              </w:rPr>
            </w:pPr>
            <w:bookmarkStart w:id="3038" w:name="lp.130.1"/>
            <w:bookmarkEnd w:id="303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7EC3162" w14:textId="77777777" w:rsidR="00C03A64" w:rsidRDefault="00C3683C">
            <w:pPr>
              <w:rPr>
                <w:color w:val="000000"/>
              </w:rPr>
            </w:pPr>
            <w:r>
              <w:rPr>
                <w:color w:val="000000"/>
              </w:rPr>
              <w:t>System finansowo-księgowy Polskiego Biura Ubezpieczycieli Komunikacyjnych;</w:t>
            </w:r>
          </w:p>
          <w:p w14:paraId="3B2F7AB5" w14:textId="77777777" w:rsidR="006B1864" w:rsidRDefault="00C03A64" w:rsidP="00C03A64">
            <w:pPr>
              <w:ind w:left="283" w:hanging="283"/>
              <w:rPr>
                <w:color w:val="000000"/>
              </w:rPr>
            </w:pPr>
            <w:r>
              <w:rPr>
                <w:color w:val="000000"/>
              </w:rPr>
              <w:tab/>
            </w:r>
            <w:r w:rsidR="00C3683C">
              <w:rPr>
                <w:color w:val="000000"/>
              </w:rPr>
              <w:t>PBUK SFK 01 – dane dotyczące rachunku zysków i strat, bilansu oraz obowiązkowych wpłat zakładów ubezpieczeń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7834035" w14:textId="77777777" w:rsidR="006B1864" w:rsidRDefault="00C3683C">
            <w:pPr>
              <w:rPr>
                <w:color w:val="000000"/>
              </w:rPr>
            </w:pPr>
            <w:r>
              <w:rPr>
                <w:color w:val="000000"/>
              </w:rPr>
              <w:t>Polskie Biuro Ubezpieczycieli Komunikacyjnych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42EB8C" w14:textId="77777777" w:rsidR="006B1864" w:rsidRDefault="00C3683C">
            <w:pPr>
              <w:rPr>
                <w:color w:val="000000"/>
              </w:rPr>
            </w:pPr>
            <w:r>
              <w:rPr>
                <w:color w:val="000000"/>
              </w:rPr>
              <w:t>Składka członkowska Polskie Biuro Ubezpieczycieli Komunikacyjnych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F533FD7" w14:textId="77777777" w:rsidR="00C03A64" w:rsidRDefault="00C3683C">
            <w:pPr>
              <w:rPr>
                <w:color w:val="000000"/>
              </w:rPr>
            </w:pPr>
            <w:r>
              <w:rPr>
                <w:color w:val="000000"/>
              </w:rPr>
              <w:t>Raz w kwartale do 13 maja 2025 r. według stanu na 31 marca 2025 r., do 18 sierpnia 2025 r. według stanu na 30 czerwca 2025 r., do 17 listopada 2025 r. według stanu na 30 września 2025 r., do 16 lutego 2026 r. według stanu na 31 grudnia 2025 r.;</w:t>
            </w:r>
          </w:p>
          <w:p w14:paraId="27C4D6D3" w14:textId="77777777" w:rsidR="00C03A64" w:rsidRDefault="00C03A64">
            <w:pPr>
              <w:rPr>
                <w:color w:val="000000"/>
              </w:rPr>
            </w:pPr>
          </w:p>
          <w:p w14:paraId="45722D9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84B40D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55B73EF" w14:textId="77777777">
              <w:trPr>
                <w:jc w:val="right"/>
              </w:trPr>
              <w:tc>
                <w:tcPr>
                  <w:tcW w:w="788" w:type="dxa"/>
                  <w:tcMar>
                    <w:top w:w="0" w:type="dxa"/>
                    <w:left w:w="0" w:type="dxa"/>
                    <w:bottom w:w="0" w:type="dxa"/>
                    <w:right w:w="0" w:type="dxa"/>
                  </w:tcMar>
                </w:tcPr>
                <w:bookmarkStart w:id="3039" w:name="__bookmark_2443"/>
                <w:bookmarkEnd w:id="3039"/>
                <w:p w14:paraId="0A0322D1" w14:textId="4B1FD44E"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107B60A8" w14:textId="77777777" w:rsidR="006B1864" w:rsidRDefault="006B1864">
            <w:pPr>
              <w:spacing w:line="1" w:lineRule="auto"/>
            </w:pPr>
          </w:p>
        </w:tc>
      </w:tr>
      <w:tr w:rsidR="006B1864" w14:paraId="53D625E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111682C"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40" w:name="gr.131"/>
            <w:bookmarkStart w:id="3041" w:name="_Toc176177001"/>
            <w:bookmarkStart w:id="3042" w:name="_Toc176183289"/>
            <w:bookmarkEnd w:id="3040"/>
            <w:r w:rsidRPr="00C03A64">
              <w:rPr>
                <w:rFonts w:ascii="Times New Roman" w:hAnsi="Times New Roman" w:cs="Times New Roman"/>
                <w:b/>
                <w:color w:val="000000"/>
                <w:sz w:val="20"/>
              </w:rPr>
              <w:t>131. Zestawy danych z systemów informacyjnych Polskiego Funduszu Rozwoju S.A.</w:t>
            </w:r>
            <w:bookmarkEnd w:id="3041"/>
            <w:bookmarkEnd w:id="3042"/>
          </w:p>
        </w:tc>
      </w:tr>
      <w:tr w:rsidR="006B1864" w14:paraId="6628388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97887B9" w14:textId="77777777" w:rsidR="006B1864" w:rsidRDefault="00C3683C">
            <w:pPr>
              <w:rPr>
                <w:color w:val="000000"/>
              </w:rPr>
            </w:pPr>
            <w:bookmarkStart w:id="3043" w:name="lp.131.1"/>
            <w:bookmarkEnd w:id="304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FFBB39F" w14:textId="77777777" w:rsidR="00C03A64" w:rsidRDefault="00C3683C">
            <w:pPr>
              <w:rPr>
                <w:color w:val="000000"/>
              </w:rPr>
            </w:pPr>
            <w:r>
              <w:rPr>
                <w:color w:val="000000"/>
              </w:rPr>
              <w:t>System informacyjny Polskiego Funduszu Rozwoju S.A.;</w:t>
            </w:r>
          </w:p>
          <w:p w14:paraId="7626DEC8" w14:textId="77777777" w:rsidR="006B1864" w:rsidRDefault="00C03A64" w:rsidP="00C03A64">
            <w:pPr>
              <w:ind w:left="283" w:hanging="283"/>
              <w:rPr>
                <w:color w:val="000000"/>
              </w:rPr>
            </w:pPr>
            <w:r>
              <w:rPr>
                <w:color w:val="000000"/>
              </w:rPr>
              <w:tab/>
            </w:r>
            <w:r w:rsidR="00C3683C">
              <w:rPr>
                <w:color w:val="000000"/>
              </w:rPr>
              <w:t>PFR SI 03 – dane dotyczące pracowniczych planów kapitałowych (PPK)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C3DA0F5" w14:textId="77777777" w:rsidR="006B1864" w:rsidRDefault="00C3683C">
            <w:pPr>
              <w:rPr>
                <w:color w:val="000000"/>
              </w:rPr>
            </w:pPr>
            <w:r>
              <w:rPr>
                <w:color w:val="000000"/>
              </w:rPr>
              <w:t>Polski Fundusz Rozwoju S.A.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354AC0B" w14:textId="77777777" w:rsidR="006B1864" w:rsidRDefault="00C3683C">
            <w:pPr>
              <w:rPr>
                <w:color w:val="000000"/>
              </w:rPr>
            </w:pPr>
            <w:r>
              <w:rPr>
                <w:color w:val="000000"/>
              </w:rPr>
              <w:t>Wpłaty podstawowe finansowane przez uczestników PPK. Wpłaty podstawowe finansowane przez podmiot zatrudniający. Wpłaty dodatkowe finansowane przez uczestników PPK. Wpłaty dodatkowe finansowane przez podmiot zatrudniający. Wypłaty. Zwroty ogółem. Wartość aktywów netto PPK. Zwroty środków finansowych do uczestników PPK. Zwroty środków finansowych do Budżetu Państwa (łączne kwoty przekazane do Funduszu Ubezpieczeń Społecznych oraz Funduszu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259286C" w14:textId="77777777" w:rsidR="00C03A64" w:rsidRDefault="00C3683C">
            <w:pPr>
              <w:rPr>
                <w:color w:val="000000"/>
              </w:rPr>
            </w:pPr>
            <w:r>
              <w:rPr>
                <w:color w:val="000000"/>
              </w:rPr>
              <w:t>Raz w kwartale do 12 czerwca 2025 r. za I kwartał 2025 r., do 11 września 2025 r. za II kwartał 2025 r., do 11 grudnia 2025 r. za III kwartał 2025 r., do 11 marca 2026 r. za IV kwartał 2025 r., do 31 sierpnia 2026 r. za rok 2025;</w:t>
            </w:r>
          </w:p>
          <w:p w14:paraId="0170659E" w14:textId="77777777" w:rsidR="00C03A64" w:rsidRDefault="00C03A64">
            <w:pPr>
              <w:rPr>
                <w:color w:val="000000"/>
              </w:rPr>
            </w:pPr>
          </w:p>
          <w:p w14:paraId="4FF7229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F6933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C93E69" w14:textId="77777777">
              <w:trPr>
                <w:jc w:val="right"/>
              </w:trPr>
              <w:tc>
                <w:tcPr>
                  <w:tcW w:w="788" w:type="dxa"/>
                  <w:tcMar>
                    <w:top w:w="0" w:type="dxa"/>
                    <w:left w:w="0" w:type="dxa"/>
                    <w:bottom w:w="0" w:type="dxa"/>
                    <w:right w:w="0" w:type="dxa"/>
                  </w:tcMar>
                </w:tcPr>
                <w:bookmarkStart w:id="3044" w:name="__bookmark_2444"/>
                <w:bookmarkEnd w:id="3044"/>
                <w:p w14:paraId="4C7A3ED5" w14:textId="31021C39"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2B6BEB22" w14:textId="77777777" w:rsidR="006B1864" w:rsidRDefault="006B1864">
            <w:pPr>
              <w:spacing w:line="1" w:lineRule="auto"/>
            </w:pPr>
          </w:p>
        </w:tc>
      </w:tr>
      <w:tr w:rsidR="006B1864" w14:paraId="1F7E635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00DE10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45" w:name="gr.132"/>
            <w:bookmarkStart w:id="3046" w:name="_Toc176177002"/>
            <w:bookmarkStart w:id="3047" w:name="_Toc176183290"/>
            <w:bookmarkEnd w:id="3045"/>
            <w:r w:rsidRPr="00C03A64">
              <w:rPr>
                <w:rFonts w:ascii="Times New Roman" w:hAnsi="Times New Roman" w:cs="Times New Roman"/>
                <w:b/>
                <w:color w:val="000000"/>
                <w:sz w:val="20"/>
              </w:rPr>
              <w:t>132. Zestawy danych z systemów informacyjnych Polskiego Instytutu Sztuki Filmowej</w:t>
            </w:r>
            <w:bookmarkEnd w:id="3046"/>
            <w:bookmarkEnd w:id="3047"/>
          </w:p>
        </w:tc>
      </w:tr>
      <w:tr w:rsidR="006B1864" w14:paraId="5DEF992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EB506D9" w14:textId="77777777" w:rsidR="006B1864" w:rsidRDefault="00C3683C">
            <w:pPr>
              <w:rPr>
                <w:color w:val="000000"/>
              </w:rPr>
            </w:pPr>
            <w:bookmarkStart w:id="3048" w:name="lp.132.1"/>
            <w:bookmarkEnd w:id="304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1D4864E" w14:textId="77777777" w:rsidR="00C03A64" w:rsidRDefault="00C3683C">
            <w:pPr>
              <w:rPr>
                <w:color w:val="000000"/>
              </w:rPr>
            </w:pPr>
            <w:r>
              <w:rPr>
                <w:color w:val="000000"/>
              </w:rPr>
              <w:t>System informacyjny Polskiego Instytutu Sztuki Filmowej;</w:t>
            </w:r>
          </w:p>
          <w:p w14:paraId="21311F27" w14:textId="77777777" w:rsidR="006B1864" w:rsidRDefault="00C03A64" w:rsidP="00C03A64">
            <w:pPr>
              <w:ind w:left="283" w:hanging="283"/>
              <w:rPr>
                <w:color w:val="000000"/>
              </w:rPr>
            </w:pPr>
            <w:r>
              <w:rPr>
                <w:color w:val="000000"/>
              </w:rPr>
              <w:tab/>
            </w:r>
            <w:r w:rsidR="00C3683C">
              <w:rPr>
                <w:color w:val="000000"/>
              </w:rPr>
              <w:t>PISF SI 01 – dane dotyczące filmów długometrażowych wprowadzonych do rozpowszechniania w kinach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484D336" w14:textId="77777777" w:rsidR="006B1864" w:rsidRDefault="00C3683C">
            <w:pPr>
              <w:rPr>
                <w:color w:val="000000"/>
              </w:rPr>
            </w:pPr>
            <w:r>
              <w:rPr>
                <w:color w:val="000000"/>
              </w:rPr>
              <w:t>Polski Instytut Sztuki Filmowej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6A7B9BA" w14:textId="77777777" w:rsidR="006B1864" w:rsidRDefault="00C3683C">
            <w:pPr>
              <w:rPr>
                <w:color w:val="000000"/>
              </w:rPr>
            </w:pPr>
            <w:r>
              <w:rPr>
                <w:color w:val="000000"/>
              </w:rPr>
              <w:t>Tytuł filmu w języku oryginalnym. Tytuł filmu w języku polskim. Kraj produkcji filmu. Data premiery filmu. Liczba widzów filmu. Przychody ze sprzedaży biletów w kinach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B8CD8D5" w14:textId="77777777" w:rsidR="00C03A64" w:rsidRDefault="00C3683C">
            <w:pPr>
              <w:rPr>
                <w:color w:val="000000"/>
              </w:rPr>
            </w:pPr>
            <w:r>
              <w:rPr>
                <w:color w:val="000000"/>
              </w:rPr>
              <w:t>Raz w roku do 4 marca 2026 r. za rok 2025;</w:t>
            </w:r>
          </w:p>
          <w:p w14:paraId="35672910" w14:textId="77777777" w:rsidR="00C03A64" w:rsidRDefault="00C03A64">
            <w:pPr>
              <w:rPr>
                <w:color w:val="000000"/>
              </w:rPr>
            </w:pPr>
          </w:p>
          <w:p w14:paraId="519F21C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E0B14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F3C8328" w14:textId="77777777">
              <w:trPr>
                <w:jc w:val="right"/>
              </w:trPr>
              <w:tc>
                <w:tcPr>
                  <w:tcW w:w="788" w:type="dxa"/>
                  <w:tcMar>
                    <w:top w:w="0" w:type="dxa"/>
                    <w:left w:w="0" w:type="dxa"/>
                    <w:bottom w:w="0" w:type="dxa"/>
                    <w:right w:w="0" w:type="dxa"/>
                  </w:tcMar>
                </w:tcPr>
                <w:bookmarkStart w:id="3049" w:name="__bookmark_2445"/>
                <w:bookmarkEnd w:id="3049"/>
                <w:p w14:paraId="26FCE727" w14:textId="250B033B" w:rsidR="006B1864" w:rsidRDefault="00C3683C">
                  <w:pPr>
                    <w:jc w:val="right"/>
                    <w:rPr>
                      <w:rStyle w:val="Hipercze"/>
                    </w:rPr>
                  </w:pPr>
                  <w:r>
                    <w:rPr>
                      <w:rStyle w:val="Hipercze"/>
                    </w:rPr>
                    <w:fldChar w:fldCharType="begin"/>
                  </w:r>
                  <w:r>
                    <w:rPr>
                      <w:rStyle w:val="Hipercze"/>
                    </w:rPr>
                    <w:instrText xml:space="preserve"> HYPERLINK \l "badanie.1.28.02" \h </w:instrText>
                  </w:r>
                  <w:r>
                    <w:rPr>
                      <w:rStyle w:val="Hipercze"/>
                    </w:rPr>
                  </w:r>
                  <w:r>
                    <w:rPr>
                      <w:rStyle w:val="Hipercze"/>
                    </w:rPr>
                    <w:fldChar w:fldCharType="separate"/>
                  </w:r>
                  <w:r>
                    <w:rPr>
                      <w:rStyle w:val="Hipercze"/>
                    </w:rPr>
                    <w:t>1.28.02</w:t>
                  </w:r>
                  <w:r>
                    <w:rPr>
                      <w:rStyle w:val="Hipercze"/>
                    </w:rPr>
                    <w:fldChar w:fldCharType="end"/>
                  </w:r>
                </w:p>
              </w:tc>
            </w:tr>
          </w:tbl>
          <w:p w14:paraId="5F807404" w14:textId="77777777" w:rsidR="006B1864" w:rsidRDefault="006B1864">
            <w:pPr>
              <w:spacing w:line="1" w:lineRule="auto"/>
            </w:pPr>
          </w:p>
        </w:tc>
      </w:tr>
      <w:tr w:rsidR="006B1864" w14:paraId="167A0D08"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BD3C6AF"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50" w:name="gr.133"/>
            <w:bookmarkStart w:id="3051" w:name="_Toc176177003"/>
            <w:bookmarkStart w:id="3052" w:name="_Toc176183291"/>
            <w:bookmarkEnd w:id="3050"/>
            <w:r w:rsidRPr="00C03A64">
              <w:rPr>
                <w:rFonts w:ascii="Times New Roman" w:hAnsi="Times New Roman" w:cs="Times New Roman"/>
                <w:b/>
                <w:color w:val="000000"/>
                <w:sz w:val="20"/>
              </w:rPr>
              <w:t>133. Zestawy danych z systemów informacyjnych Polskiego Towarzystwa Turystyczno-Krajoznawczego</w:t>
            </w:r>
            <w:bookmarkEnd w:id="3051"/>
            <w:bookmarkEnd w:id="3052"/>
          </w:p>
        </w:tc>
      </w:tr>
      <w:tr w:rsidR="006B1864" w14:paraId="647874F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3529D22" w14:textId="77777777" w:rsidR="006B1864" w:rsidRDefault="00C3683C">
            <w:pPr>
              <w:rPr>
                <w:color w:val="000000"/>
              </w:rPr>
            </w:pPr>
            <w:bookmarkStart w:id="3053" w:name="lp.133.1"/>
            <w:bookmarkEnd w:id="305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630826" w14:textId="77777777" w:rsidR="00C03A64" w:rsidRDefault="00C3683C">
            <w:pPr>
              <w:rPr>
                <w:color w:val="000000"/>
              </w:rPr>
            </w:pPr>
            <w:r>
              <w:rPr>
                <w:color w:val="000000"/>
              </w:rPr>
              <w:t>System informacyjny Polskiego Towarzystwa Turystyczno-Krajoznawczego;</w:t>
            </w:r>
          </w:p>
          <w:p w14:paraId="393CA21A" w14:textId="77777777" w:rsidR="006B1864" w:rsidRDefault="00C03A64" w:rsidP="00C03A64">
            <w:pPr>
              <w:ind w:left="283" w:hanging="283"/>
              <w:rPr>
                <w:color w:val="000000"/>
              </w:rPr>
            </w:pPr>
            <w:r>
              <w:rPr>
                <w:color w:val="000000"/>
              </w:rPr>
              <w:tab/>
            </w:r>
            <w:r w:rsidR="00C3683C">
              <w:rPr>
                <w:color w:val="000000"/>
              </w:rPr>
              <w:t>PTTK RD 01 – dane dotyczące działalności PTTK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238281" w14:textId="77777777" w:rsidR="006B1864" w:rsidRDefault="00C3683C">
            <w:pPr>
              <w:rPr>
                <w:color w:val="000000"/>
              </w:rPr>
            </w:pPr>
            <w:r>
              <w:rPr>
                <w:color w:val="000000"/>
              </w:rPr>
              <w:t>Polskie Towarzystwo Turystyczno-Krajoznawcze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B527E81" w14:textId="77777777" w:rsidR="006B1864" w:rsidRDefault="00C3683C">
            <w:pPr>
              <w:rPr>
                <w:color w:val="000000"/>
              </w:rPr>
            </w:pPr>
            <w:r>
              <w:rPr>
                <w:color w:val="000000"/>
              </w:rPr>
              <w:t>Kluby i koła PTTK. Członkowie PTTK. Kluby turystyczno-krajoznawcze PTTK. Członkowie w klubach turystyczno-krajoznawczych PTTK. Odznaki PTTK. Długość szlaków turystycznych PTTK. Przodownicy PTTK. Instruktorzy PTTK. Wycieczki w turystyce kwalifikowanej PTTK. Uczestnicy wycieczek w turystyce kwalifikowanej PTTK. Młodzież szkolna w wycieczkach w turystyce kwalifikowanej PTTK. Przewodnicy turystyczni PTTK. Przewodnicy turystyczni PTTK ze znajomością języków obcych. Piloci wycieczek PTTK. Piloci wycieczek PTTK ze znajomością języków obcych. Wycieczki w turystyce powszechnej PTTK. Uczestnicy wycieczek w turystyce powszechnej PTTK</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CC0D6E" w14:textId="77777777" w:rsidR="00C03A64" w:rsidRDefault="00C3683C">
            <w:pPr>
              <w:rPr>
                <w:color w:val="000000"/>
              </w:rPr>
            </w:pPr>
            <w:r>
              <w:rPr>
                <w:color w:val="000000"/>
              </w:rPr>
              <w:t>Raz w roku do 17 marca 2026 r. za rok 2025;</w:t>
            </w:r>
          </w:p>
          <w:p w14:paraId="7D2C0475" w14:textId="77777777" w:rsidR="00C03A64" w:rsidRDefault="00C03A64">
            <w:pPr>
              <w:rPr>
                <w:color w:val="000000"/>
              </w:rPr>
            </w:pPr>
          </w:p>
          <w:p w14:paraId="1CB3F1F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E576FE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0ACC623" w14:textId="77777777">
              <w:trPr>
                <w:jc w:val="right"/>
              </w:trPr>
              <w:tc>
                <w:tcPr>
                  <w:tcW w:w="788" w:type="dxa"/>
                  <w:tcMar>
                    <w:top w:w="0" w:type="dxa"/>
                    <w:left w:w="0" w:type="dxa"/>
                    <w:bottom w:w="0" w:type="dxa"/>
                    <w:right w:w="0" w:type="dxa"/>
                  </w:tcMar>
                </w:tcPr>
                <w:bookmarkStart w:id="3054" w:name="__bookmark_2446"/>
                <w:bookmarkEnd w:id="3054"/>
                <w:p w14:paraId="3B6D719F" w14:textId="0D7B0F3E" w:rsidR="006B1864" w:rsidRDefault="00C3683C">
                  <w:pPr>
                    <w:jc w:val="right"/>
                    <w:rPr>
                      <w:rStyle w:val="Hipercze"/>
                    </w:rPr>
                  </w:pPr>
                  <w:r>
                    <w:rPr>
                      <w:rStyle w:val="Hipercze"/>
                    </w:rPr>
                    <w:fldChar w:fldCharType="begin"/>
                  </w:r>
                  <w:r>
                    <w:rPr>
                      <w:rStyle w:val="Hipercze"/>
                    </w:rPr>
                    <w:instrText xml:space="preserve"> HYPERLINK \l "badanie.1.30.16" \h </w:instrText>
                  </w:r>
                  <w:r>
                    <w:rPr>
                      <w:rStyle w:val="Hipercze"/>
                    </w:rPr>
                  </w:r>
                  <w:r>
                    <w:rPr>
                      <w:rStyle w:val="Hipercze"/>
                    </w:rPr>
                    <w:fldChar w:fldCharType="separate"/>
                  </w:r>
                  <w:r>
                    <w:rPr>
                      <w:rStyle w:val="Hipercze"/>
                    </w:rPr>
                    <w:t>1.30.16</w:t>
                  </w:r>
                  <w:r>
                    <w:rPr>
                      <w:rStyle w:val="Hipercze"/>
                    </w:rPr>
                    <w:fldChar w:fldCharType="end"/>
                  </w:r>
                </w:p>
              </w:tc>
            </w:tr>
          </w:tbl>
          <w:p w14:paraId="2F3A23B4" w14:textId="77777777" w:rsidR="006B1864" w:rsidRDefault="006B1864">
            <w:pPr>
              <w:spacing w:line="1" w:lineRule="auto"/>
            </w:pPr>
          </w:p>
        </w:tc>
      </w:tr>
      <w:tr w:rsidR="006B1864" w14:paraId="296E2B4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C2B6FD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55" w:name="gr.134"/>
            <w:bookmarkStart w:id="3056" w:name="_Toc176177004"/>
            <w:bookmarkStart w:id="3057" w:name="_Toc176183292"/>
            <w:bookmarkEnd w:id="3055"/>
            <w:r w:rsidRPr="00C03A64">
              <w:rPr>
                <w:rFonts w:ascii="Times New Roman" w:hAnsi="Times New Roman" w:cs="Times New Roman"/>
                <w:b/>
                <w:color w:val="000000"/>
                <w:sz w:val="20"/>
              </w:rPr>
              <w:t>134. Zestawy danych z systemów informacyjnych Polskiego Związku Sportu Niepełnosprawnych „START”</w:t>
            </w:r>
            <w:bookmarkEnd w:id="3056"/>
            <w:bookmarkEnd w:id="3057"/>
          </w:p>
        </w:tc>
      </w:tr>
      <w:tr w:rsidR="006B1864" w14:paraId="22E139F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27E0D3F" w14:textId="77777777" w:rsidR="006B1864" w:rsidRDefault="00C3683C">
            <w:pPr>
              <w:rPr>
                <w:color w:val="000000"/>
              </w:rPr>
            </w:pPr>
            <w:bookmarkStart w:id="3058" w:name="lp.134.1"/>
            <w:bookmarkEnd w:id="305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8CED8F1" w14:textId="77777777" w:rsidR="00C03A64" w:rsidRDefault="00C3683C">
            <w:pPr>
              <w:rPr>
                <w:color w:val="000000"/>
              </w:rPr>
            </w:pPr>
            <w:r>
              <w:rPr>
                <w:color w:val="000000"/>
              </w:rPr>
              <w:t>System informacyjny Polskiego Związku Sportu Niepełnosprawnych „START”;</w:t>
            </w:r>
          </w:p>
          <w:p w14:paraId="72657216" w14:textId="77777777" w:rsidR="006B1864" w:rsidRDefault="00C03A64" w:rsidP="00C03A64">
            <w:pPr>
              <w:ind w:left="283" w:hanging="283"/>
              <w:rPr>
                <w:color w:val="000000"/>
              </w:rPr>
            </w:pPr>
            <w:r>
              <w:rPr>
                <w:color w:val="000000"/>
              </w:rPr>
              <w:tab/>
            </w:r>
            <w:r w:rsidR="00C3683C">
              <w:rPr>
                <w:color w:val="000000"/>
              </w:rPr>
              <w:t>PZSN KF 01 – dane dotyczące działalności organizacji kultury fizycznej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8D6B359" w14:textId="77777777" w:rsidR="006B1864" w:rsidRDefault="00C3683C">
            <w:pPr>
              <w:rPr>
                <w:color w:val="000000"/>
              </w:rPr>
            </w:pPr>
            <w:r>
              <w:rPr>
                <w:color w:val="000000"/>
              </w:rPr>
              <w:t>Polski Związek Sportu Niepełnosprawnych „START”</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AB32D4" w14:textId="77777777" w:rsidR="006B1864" w:rsidRDefault="00C3683C">
            <w:pPr>
              <w:rPr>
                <w:color w:val="000000"/>
              </w:rPr>
            </w:pPr>
            <w:r>
              <w:rPr>
                <w:color w:val="000000"/>
              </w:rPr>
              <w:t>Jednostki organizacyjne w organizacjach kultury fizycznej. Członkowie organizacji kultury fizycznej. Ćwiczący w organizacjach kultury fizycznej. Imprezy zorganizowane przez organizacje kultury fizycznej. Uczestnicy imprez zorganizowanych przez organizacje kultury fizycznej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5C9AC29" w14:textId="77777777" w:rsidR="00C03A64" w:rsidRDefault="00C3683C">
            <w:pPr>
              <w:rPr>
                <w:color w:val="000000"/>
              </w:rPr>
            </w:pPr>
            <w:r>
              <w:rPr>
                <w:color w:val="000000"/>
              </w:rPr>
              <w:t>Raz w roku do 16 marca 2026 r. za rok 2025;</w:t>
            </w:r>
          </w:p>
          <w:p w14:paraId="24DE5CC4" w14:textId="77777777" w:rsidR="00C03A64" w:rsidRDefault="00C03A64">
            <w:pPr>
              <w:rPr>
                <w:color w:val="000000"/>
              </w:rPr>
            </w:pPr>
          </w:p>
          <w:p w14:paraId="019983B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95E423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87AE20" w14:textId="77777777">
              <w:trPr>
                <w:jc w:val="right"/>
              </w:trPr>
              <w:tc>
                <w:tcPr>
                  <w:tcW w:w="788" w:type="dxa"/>
                  <w:tcMar>
                    <w:top w:w="0" w:type="dxa"/>
                    <w:left w:w="0" w:type="dxa"/>
                    <w:bottom w:w="0" w:type="dxa"/>
                    <w:right w:w="0" w:type="dxa"/>
                  </w:tcMar>
                </w:tcPr>
                <w:bookmarkStart w:id="3059" w:name="__bookmark_2447"/>
                <w:bookmarkEnd w:id="3059"/>
                <w:p w14:paraId="301F302B" w14:textId="5959B7F5" w:rsidR="006B1864" w:rsidRDefault="00C3683C">
                  <w:pPr>
                    <w:jc w:val="right"/>
                    <w:rPr>
                      <w:rStyle w:val="Hipercze"/>
                    </w:rPr>
                  </w:pPr>
                  <w:r>
                    <w:rPr>
                      <w:rStyle w:val="Hipercze"/>
                    </w:rPr>
                    <w:fldChar w:fldCharType="begin"/>
                  </w:r>
                  <w:r>
                    <w:rPr>
                      <w:rStyle w:val="Hipercze"/>
                    </w:rPr>
                    <w:instrText xml:space="preserve"> HYPERLINK \l "badanie.1.30.01" \h </w:instrText>
                  </w:r>
                  <w:r>
                    <w:rPr>
                      <w:rStyle w:val="Hipercze"/>
                    </w:rPr>
                  </w:r>
                  <w:r>
                    <w:rPr>
                      <w:rStyle w:val="Hipercze"/>
                    </w:rPr>
                    <w:fldChar w:fldCharType="separate"/>
                  </w:r>
                  <w:r>
                    <w:rPr>
                      <w:rStyle w:val="Hipercze"/>
                    </w:rPr>
                    <w:t>1.30.01</w:t>
                  </w:r>
                  <w:r>
                    <w:rPr>
                      <w:rStyle w:val="Hipercze"/>
                    </w:rPr>
                    <w:fldChar w:fldCharType="end"/>
                  </w:r>
                </w:p>
              </w:tc>
            </w:tr>
          </w:tbl>
          <w:p w14:paraId="6B2FC68F" w14:textId="77777777" w:rsidR="006B1864" w:rsidRDefault="006B1864">
            <w:pPr>
              <w:spacing w:line="1" w:lineRule="auto"/>
            </w:pPr>
          </w:p>
        </w:tc>
      </w:tr>
      <w:tr w:rsidR="006B1864" w14:paraId="307DF439"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57A50E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60" w:name="gr.135"/>
            <w:bookmarkStart w:id="3061" w:name="_Toc176177005"/>
            <w:bookmarkStart w:id="3062" w:name="_Toc176183293"/>
            <w:bookmarkEnd w:id="3060"/>
            <w:r w:rsidRPr="00C03A64">
              <w:rPr>
                <w:rFonts w:ascii="Times New Roman" w:hAnsi="Times New Roman" w:cs="Times New Roman"/>
                <w:b/>
                <w:color w:val="000000"/>
                <w:sz w:val="20"/>
              </w:rPr>
              <w:t>135. Zestawy danych z systemów informacyjnych Polskiej Akademii Nauk</w:t>
            </w:r>
            <w:bookmarkEnd w:id="3061"/>
            <w:bookmarkEnd w:id="3062"/>
          </w:p>
        </w:tc>
      </w:tr>
      <w:tr w:rsidR="006B1864" w14:paraId="2691A01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B0F0DCA" w14:textId="77777777" w:rsidR="006B1864" w:rsidRDefault="00C3683C">
            <w:pPr>
              <w:rPr>
                <w:color w:val="000000"/>
              </w:rPr>
            </w:pPr>
            <w:bookmarkStart w:id="3063" w:name="lp.135.1"/>
            <w:bookmarkEnd w:id="306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B90EB7B" w14:textId="77777777" w:rsidR="00C03A64" w:rsidRDefault="00C3683C">
            <w:pPr>
              <w:rPr>
                <w:color w:val="000000"/>
              </w:rPr>
            </w:pPr>
            <w:r>
              <w:rPr>
                <w:color w:val="000000"/>
              </w:rPr>
              <w:t>System informacyjny dotyczący członków Polskiej Akademii Nauk;</w:t>
            </w:r>
          </w:p>
          <w:p w14:paraId="41A69324" w14:textId="77777777" w:rsidR="006B1864" w:rsidRDefault="00C03A64" w:rsidP="00C03A64">
            <w:pPr>
              <w:ind w:left="283" w:hanging="283"/>
              <w:rPr>
                <w:color w:val="000000"/>
              </w:rPr>
            </w:pPr>
            <w:r>
              <w:rPr>
                <w:color w:val="000000"/>
              </w:rPr>
              <w:tab/>
            </w:r>
            <w:r w:rsidR="00C3683C">
              <w:rPr>
                <w:color w:val="000000"/>
              </w:rPr>
              <w:t>PAN SI 01 – dane w zakresie liczby członków Polskiej Akademii Nauk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E67B488" w14:textId="77777777" w:rsidR="006B1864" w:rsidRDefault="00C3683C">
            <w:pPr>
              <w:rPr>
                <w:color w:val="000000"/>
              </w:rPr>
            </w:pPr>
            <w:r>
              <w:rPr>
                <w:color w:val="000000"/>
              </w:rPr>
              <w:t>Polska Akademia Nauk</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8580D3" w14:textId="77777777" w:rsidR="006B1864" w:rsidRDefault="00C3683C">
            <w:pPr>
              <w:rPr>
                <w:color w:val="000000"/>
              </w:rPr>
            </w:pPr>
            <w:r>
              <w:rPr>
                <w:color w:val="000000"/>
              </w:rPr>
              <w:t>Członkowie Polskiej Akademii Nauk</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BABFA11" w14:textId="77777777" w:rsidR="00C03A64" w:rsidRDefault="00C3683C">
            <w:pPr>
              <w:rPr>
                <w:color w:val="000000"/>
              </w:rPr>
            </w:pPr>
            <w:r>
              <w:rPr>
                <w:color w:val="000000"/>
              </w:rPr>
              <w:t>Raz w roku do 31 marca 2026 r. za rok 2025;</w:t>
            </w:r>
          </w:p>
          <w:p w14:paraId="7FA528BA" w14:textId="77777777" w:rsidR="00C03A64" w:rsidRDefault="00C03A64">
            <w:pPr>
              <w:rPr>
                <w:color w:val="000000"/>
              </w:rPr>
            </w:pPr>
          </w:p>
          <w:p w14:paraId="7E185D8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7C81A7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6A4BA57" w14:textId="77777777">
              <w:trPr>
                <w:jc w:val="right"/>
              </w:trPr>
              <w:tc>
                <w:tcPr>
                  <w:tcW w:w="788" w:type="dxa"/>
                  <w:tcMar>
                    <w:top w:w="0" w:type="dxa"/>
                    <w:left w:w="0" w:type="dxa"/>
                    <w:bottom w:w="0" w:type="dxa"/>
                    <w:right w:w="0" w:type="dxa"/>
                  </w:tcMar>
                </w:tcPr>
                <w:bookmarkStart w:id="3064" w:name="__bookmark_2448"/>
                <w:bookmarkEnd w:id="3064"/>
                <w:p w14:paraId="22AC4A22" w14:textId="084773E8" w:rsidR="006B1864" w:rsidRDefault="00C3683C">
                  <w:pPr>
                    <w:jc w:val="right"/>
                    <w:rPr>
                      <w:rStyle w:val="Hipercze"/>
                    </w:rPr>
                  </w:pPr>
                  <w:r>
                    <w:rPr>
                      <w:rStyle w:val="Hipercze"/>
                    </w:rPr>
                    <w:fldChar w:fldCharType="begin"/>
                  </w:r>
                  <w:r>
                    <w:rPr>
                      <w:rStyle w:val="Hipercze"/>
                    </w:rPr>
                    <w:instrText xml:space="preserve"> HYPERLINK \l "badanie.1.43.09" \h </w:instrText>
                  </w:r>
                  <w:r>
                    <w:rPr>
                      <w:rStyle w:val="Hipercze"/>
                    </w:rPr>
                  </w:r>
                  <w:r>
                    <w:rPr>
                      <w:rStyle w:val="Hipercze"/>
                    </w:rPr>
                    <w:fldChar w:fldCharType="separate"/>
                  </w:r>
                  <w:r>
                    <w:rPr>
                      <w:rStyle w:val="Hipercze"/>
                    </w:rPr>
                    <w:t>1.43.09</w:t>
                  </w:r>
                  <w:r>
                    <w:rPr>
                      <w:rStyle w:val="Hipercze"/>
                    </w:rPr>
                    <w:fldChar w:fldCharType="end"/>
                  </w:r>
                </w:p>
              </w:tc>
            </w:tr>
          </w:tbl>
          <w:p w14:paraId="388D7A17" w14:textId="77777777" w:rsidR="006B1864" w:rsidRDefault="006B1864">
            <w:pPr>
              <w:spacing w:line="1" w:lineRule="auto"/>
            </w:pPr>
          </w:p>
        </w:tc>
      </w:tr>
      <w:tr w:rsidR="006B1864" w14:paraId="66230365"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BB6929A"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65" w:name="gr.136"/>
            <w:bookmarkStart w:id="3066" w:name="_Toc176177006"/>
            <w:bookmarkStart w:id="3067" w:name="_Toc176183294"/>
            <w:bookmarkEnd w:id="3065"/>
            <w:r w:rsidRPr="00C03A64">
              <w:rPr>
                <w:rFonts w:ascii="Times New Roman" w:hAnsi="Times New Roman" w:cs="Times New Roman"/>
                <w:b/>
                <w:color w:val="000000"/>
                <w:sz w:val="20"/>
              </w:rPr>
              <w:t>136. Zestawy danych z systemów informacyjnych powiatowych zespołów do spraw orzekania o niepełnosprawności</w:t>
            </w:r>
            <w:bookmarkEnd w:id="3066"/>
            <w:bookmarkEnd w:id="3067"/>
          </w:p>
        </w:tc>
      </w:tr>
      <w:tr w:rsidR="006B1864" w14:paraId="1C296EB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84637A5" w14:textId="77777777" w:rsidR="006B1864" w:rsidRDefault="00C3683C">
            <w:pPr>
              <w:rPr>
                <w:color w:val="000000"/>
              </w:rPr>
            </w:pPr>
            <w:bookmarkStart w:id="3068" w:name="lp.136.1"/>
            <w:bookmarkEnd w:id="306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8D19BBE" w14:textId="77777777" w:rsidR="00C03A64" w:rsidRDefault="00C3683C">
            <w:pPr>
              <w:rPr>
                <w:color w:val="000000"/>
              </w:rPr>
            </w:pPr>
            <w:r>
              <w:rPr>
                <w:color w:val="000000"/>
              </w:rPr>
              <w:t>Elektroniczny Krajowy System Monitoringu Orzekania o Niepełnosprawności;</w:t>
            </w:r>
          </w:p>
          <w:p w14:paraId="4C50A9F4" w14:textId="77777777" w:rsidR="006B1864" w:rsidRDefault="00C03A64" w:rsidP="00C03A64">
            <w:pPr>
              <w:ind w:left="283" w:hanging="283"/>
              <w:rPr>
                <w:color w:val="000000"/>
              </w:rPr>
            </w:pPr>
            <w:r>
              <w:rPr>
                <w:color w:val="000000"/>
              </w:rPr>
              <w:tab/>
            </w:r>
            <w:r w:rsidR="00C3683C">
              <w:rPr>
                <w:color w:val="000000"/>
              </w:rPr>
              <w:t>PZOoN EKSMOoN 01 – dane o osobach, które nie ukończyły 16. roku życia, którym wydano orzeczenie o niepełnosprawności, oraz o osobach, które ukończyły 16. rok życia, którym wydano orzeczenie o stopniu niepełnosprawności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D94DEFD" w14:textId="77777777" w:rsidR="006B1864" w:rsidRDefault="00C3683C">
            <w:pPr>
              <w:rPr>
                <w:color w:val="000000"/>
              </w:rPr>
            </w:pPr>
            <w:r>
              <w:rPr>
                <w:color w:val="000000"/>
              </w:rPr>
              <w:t>Powiatowe zespoły do spraw orzekania o niepełnosprawności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33B7895" w14:textId="77777777" w:rsidR="006B1864" w:rsidRDefault="00C3683C">
            <w:pPr>
              <w:rPr>
                <w:color w:val="000000"/>
              </w:rPr>
            </w:pPr>
            <w:r>
              <w:rPr>
                <w:color w:val="000000"/>
              </w:rPr>
              <w:t>PESEL. Data urodzenia. Adres zameldowania. Adres miejsca pobytu. Zawód wykonywany. Płeć. Obywatelstwo w przypadku cudzoziemca nieposiadającego numeru PESEL. Wykształcenie. Ustalenie niepełnosprawności, ustalenie stopnia niepełnosprawności. Okres, na jaki orzeczono niepełnosprawność, okres, na jaki orzeczono stopień niepełnosprawności. Imię. Data wydania ostatniego orzeczenia. Symbol przyczyny niepełnosprawności. Imię przedstawiciela ustawowego. PESEL przedstawiciela ustawowego. Drugie imię. Nazwisko. Drugie imię przedstawiciela ustawowego. Nazwisko przedstawiciela ustawowego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8DE2D0" w14:textId="77777777" w:rsidR="00C03A64" w:rsidRDefault="00C3683C">
            <w:pPr>
              <w:rPr>
                <w:color w:val="000000"/>
              </w:rPr>
            </w:pPr>
            <w:r>
              <w:rPr>
                <w:color w:val="000000"/>
              </w:rPr>
              <w:t>Raz w roku do 27 lutego 2026 r. według stanu na 31 grudnia 2025 r.;</w:t>
            </w:r>
          </w:p>
          <w:p w14:paraId="0D433AFB" w14:textId="77777777" w:rsidR="00C03A64" w:rsidRDefault="00C03A64">
            <w:pPr>
              <w:rPr>
                <w:color w:val="000000"/>
              </w:rPr>
            </w:pPr>
          </w:p>
          <w:p w14:paraId="673A549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3CB576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A54AC8" w14:textId="77777777">
              <w:trPr>
                <w:jc w:val="right"/>
              </w:trPr>
              <w:tc>
                <w:tcPr>
                  <w:tcW w:w="788" w:type="dxa"/>
                  <w:tcMar>
                    <w:top w:w="0" w:type="dxa"/>
                    <w:left w:w="0" w:type="dxa"/>
                    <w:bottom w:w="0" w:type="dxa"/>
                    <w:right w:w="0" w:type="dxa"/>
                  </w:tcMar>
                </w:tcPr>
                <w:bookmarkStart w:id="3069" w:name="__bookmark_2449"/>
                <w:bookmarkEnd w:id="3069"/>
                <w:p w14:paraId="6AE4051E" w14:textId="2DC8BA7C" w:rsidR="006B1864" w:rsidRDefault="00C3683C">
                  <w:pPr>
                    <w:jc w:val="right"/>
                    <w:rPr>
                      <w:rStyle w:val="Hipercze"/>
                    </w:rPr>
                  </w:pPr>
                  <w:r>
                    <w:rPr>
                      <w:rStyle w:val="Hipercze"/>
                    </w:rPr>
                    <w:fldChar w:fldCharType="begin"/>
                  </w:r>
                  <w:r>
                    <w:rPr>
                      <w:rStyle w:val="Hipercze"/>
                    </w:rPr>
                    <w:instrText xml:space="preserve"> HYPERLINK \l "badanie.1.21.10" \h </w:instrText>
                  </w:r>
                  <w:r>
                    <w:rPr>
                      <w:rStyle w:val="Hipercze"/>
                    </w:rPr>
                  </w:r>
                  <w:r>
                    <w:rPr>
                      <w:rStyle w:val="Hipercze"/>
                    </w:rPr>
                    <w:fldChar w:fldCharType="separate"/>
                  </w:r>
                  <w:r>
                    <w:rPr>
                      <w:rStyle w:val="Hipercze"/>
                    </w:rPr>
                    <w:t>1.21.10,</w:t>
                  </w:r>
                  <w:r>
                    <w:rPr>
                      <w:rStyle w:val="Hipercze"/>
                    </w:rPr>
                    <w:fldChar w:fldCharType="end"/>
                  </w:r>
                </w:p>
              </w:tc>
            </w:tr>
            <w:tr w:rsidR="006B1864" w14:paraId="1BA2450E" w14:textId="77777777">
              <w:trPr>
                <w:jc w:val="right"/>
              </w:trPr>
              <w:tc>
                <w:tcPr>
                  <w:tcW w:w="788" w:type="dxa"/>
                  <w:tcMar>
                    <w:top w:w="0" w:type="dxa"/>
                    <w:left w:w="0" w:type="dxa"/>
                    <w:bottom w:w="0" w:type="dxa"/>
                    <w:right w:w="0" w:type="dxa"/>
                  </w:tcMar>
                </w:tcPr>
                <w:p w14:paraId="0832B04E" w14:textId="670DAC60" w:rsidR="006B1864" w:rsidRDefault="00C3683C">
                  <w:pPr>
                    <w:jc w:val="right"/>
                    <w:rPr>
                      <w:rStyle w:val="Hipercze"/>
                    </w:rPr>
                  </w:pPr>
                  <w:hyperlink w:anchor="badanie.1.29.21">
                    <w:r>
                      <w:rPr>
                        <w:rStyle w:val="Hipercze"/>
                      </w:rPr>
                      <w:t>1.29.21</w:t>
                    </w:r>
                  </w:hyperlink>
                </w:p>
              </w:tc>
            </w:tr>
          </w:tbl>
          <w:p w14:paraId="3B3FDDB6" w14:textId="77777777" w:rsidR="006B1864" w:rsidRDefault="006B1864">
            <w:pPr>
              <w:spacing w:line="1" w:lineRule="auto"/>
            </w:pPr>
          </w:p>
        </w:tc>
      </w:tr>
      <w:tr w:rsidR="006B1864" w14:paraId="05FC3EA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C89A6B7" w14:textId="77777777" w:rsidR="006B1864" w:rsidRDefault="00C3683C">
            <w:pPr>
              <w:rPr>
                <w:color w:val="000000"/>
              </w:rPr>
            </w:pPr>
            <w:bookmarkStart w:id="3070" w:name="lp.136.2"/>
            <w:bookmarkEnd w:id="3070"/>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CDAFD1" w14:textId="77777777" w:rsidR="00C03A64" w:rsidRDefault="00C3683C">
            <w:pPr>
              <w:rPr>
                <w:color w:val="000000"/>
              </w:rPr>
            </w:pPr>
            <w:r>
              <w:rPr>
                <w:color w:val="000000"/>
              </w:rPr>
              <w:t>Elektroniczny Krajowy System Monitoringu Orzekania o Niepełnosprawności;</w:t>
            </w:r>
          </w:p>
          <w:p w14:paraId="38DED026" w14:textId="77777777" w:rsidR="006B1864" w:rsidRDefault="00C03A64" w:rsidP="00C03A64">
            <w:pPr>
              <w:ind w:left="283" w:hanging="283"/>
              <w:rPr>
                <w:color w:val="000000"/>
              </w:rPr>
            </w:pPr>
            <w:r>
              <w:rPr>
                <w:color w:val="000000"/>
              </w:rPr>
              <w:tab/>
            </w:r>
            <w:r w:rsidR="00C3683C">
              <w:rPr>
                <w:color w:val="000000"/>
              </w:rPr>
              <w:t>PZOoN EKSMOoN 02 – dane dotyczące wydanych przez powiatowe zespoły do spraw orzekania o niepełnosprawności orzeczeń o niepełnosprawności i stopniu niepełnosprawności, odwołaniach, kartach parkingowych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6E418DF" w14:textId="77777777" w:rsidR="006B1864" w:rsidRDefault="00C3683C">
            <w:pPr>
              <w:rPr>
                <w:color w:val="000000"/>
              </w:rPr>
            </w:pPr>
            <w:r>
              <w:rPr>
                <w:color w:val="000000"/>
              </w:rPr>
              <w:t>Powiatowe zespoły do spraw orzekania o niepełnosprawności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79AFF67" w14:textId="77777777" w:rsidR="006B1864" w:rsidRDefault="00C3683C">
            <w:pPr>
              <w:rPr>
                <w:color w:val="000000"/>
              </w:rPr>
            </w:pPr>
            <w:r>
              <w:rPr>
                <w:color w:val="000000"/>
              </w:rPr>
              <w:t>Załatwione sprawy o wydanie orzeczeń. Załatwione sprawy o wydanie orzeczeń powyżej 60 dni. Załatwione sprawy o wydanie orzeczeń do 30 dni. Wydane orzeczenia. Uwzględnione odwołania od orzeczeń wydanych przez powiatowy zespół do spraw orzekania o niepełnosprawności. Odwołania od orzeczeń wydanych przez powiatowy zespół do spraw orzekania o niepełnosprawności. Karty parkingowe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044C478" w14:textId="77777777" w:rsidR="00C03A64" w:rsidRDefault="00C3683C">
            <w:pPr>
              <w:rPr>
                <w:color w:val="000000"/>
              </w:rPr>
            </w:pPr>
            <w:r>
              <w:rPr>
                <w:color w:val="000000"/>
              </w:rPr>
              <w:t>Raz w roku do 31 marca 2026 r. za rok 2025;</w:t>
            </w:r>
          </w:p>
          <w:p w14:paraId="49321652" w14:textId="77777777" w:rsidR="00C03A64" w:rsidRDefault="00C03A64">
            <w:pPr>
              <w:rPr>
                <w:color w:val="000000"/>
              </w:rPr>
            </w:pPr>
          </w:p>
          <w:p w14:paraId="218F22C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350D3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6A5EC9" w14:textId="77777777">
              <w:trPr>
                <w:jc w:val="right"/>
              </w:trPr>
              <w:tc>
                <w:tcPr>
                  <w:tcW w:w="788" w:type="dxa"/>
                  <w:tcMar>
                    <w:top w:w="0" w:type="dxa"/>
                    <w:left w:w="0" w:type="dxa"/>
                    <w:bottom w:w="0" w:type="dxa"/>
                    <w:right w:w="0" w:type="dxa"/>
                  </w:tcMar>
                </w:tcPr>
                <w:bookmarkStart w:id="3071" w:name="__bookmark_2450"/>
                <w:bookmarkEnd w:id="3071"/>
                <w:p w14:paraId="0D4905A6" w14:textId="4BAC4F33" w:rsidR="006B1864" w:rsidRDefault="00C3683C">
                  <w:pPr>
                    <w:jc w:val="right"/>
                    <w:rPr>
                      <w:rStyle w:val="Hipercze"/>
                    </w:rPr>
                  </w:pPr>
                  <w:r>
                    <w:rPr>
                      <w:rStyle w:val="Hipercze"/>
                    </w:rPr>
                    <w:fldChar w:fldCharType="begin"/>
                  </w:r>
                  <w:r>
                    <w:rPr>
                      <w:rStyle w:val="Hipercze"/>
                    </w:rPr>
                    <w:instrText xml:space="preserve"> HYPERLINK \l "badanie.1.29.21" \h </w:instrText>
                  </w:r>
                  <w:r>
                    <w:rPr>
                      <w:rStyle w:val="Hipercze"/>
                    </w:rPr>
                  </w:r>
                  <w:r>
                    <w:rPr>
                      <w:rStyle w:val="Hipercze"/>
                    </w:rPr>
                    <w:fldChar w:fldCharType="separate"/>
                  </w:r>
                  <w:r>
                    <w:rPr>
                      <w:rStyle w:val="Hipercze"/>
                    </w:rPr>
                    <w:t>1.29.21</w:t>
                  </w:r>
                  <w:r>
                    <w:rPr>
                      <w:rStyle w:val="Hipercze"/>
                    </w:rPr>
                    <w:fldChar w:fldCharType="end"/>
                  </w:r>
                </w:p>
              </w:tc>
            </w:tr>
          </w:tbl>
          <w:p w14:paraId="1CC328AD" w14:textId="77777777" w:rsidR="006B1864" w:rsidRDefault="006B1864">
            <w:pPr>
              <w:spacing w:line="1" w:lineRule="auto"/>
            </w:pPr>
          </w:p>
        </w:tc>
      </w:tr>
      <w:tr w:rsidR="006B1864" w14:paraId="4579C076"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8FC634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72" w:name="gr.137"/>
            <w:bookmarkStart w:id="3073" w:name="_Toc176177007"/>
            <w:bookmarkStart w:id="3074" w:name="_Toc176183295"/>
            <w:bookmarkEnd w:id="3072"/>
            <w:r w:rsidRPr="00C03A64">
              <w:rPr>
                <w:rFonts w:ascii="Times New Roman" w:hAnsi="Times New Roman" w:cs="Times New Roman"/>
                <w:b/>
                <w:color w:val="000000"/>
                <w:sz w:val="20"/>
              </w:rPr>
              <w:t>137. Zestawy danych z systemów informacyjnych powszechnych jednostek organizacyjnych prokuratury</w:t>
            </w:r>
            <w:bookmarkEnd w:id="3073"/>
            <w:bookmarkEnd w:id="3074"/>
          </w:p>
        </w:tc>
      </w:tr>
      <w:tr w:rsidR="006B1864" w14:paraId="6FE9F14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AD939A5" w14:textId="77777777" w:rsidR="006B1864" w:rsidRDefault="00C3683C">
            <w:pPr>
              <w:rPr>
                <w:color w:val="000000"/>
              </w:rPr>
            </w:pPr>
            <w:bookmarkStart w:id="3075" w:name="lp.137.1"/>
            <w:bookmarkEnd w:id="307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A85536C" w14:textId="77777777" w:rsidR="00C03A64" w:rsidRDefault="00C3683C">
            <w:pPr>
              <w:rPr>
                <w:color w:val="000000"/>
              </w:rPr>
            </w:pPr>
            <w:r>
              <w:rPr>
                <w:color w:val="000000"/>
              </w:rPr>
              <w:t>Systemy informacyjne powszechnych jednostek organizacyjnych prokuratury;</w:t>
            </w:r>
          </w:p>
          <w:p w14:paraId="57DE200A" w14:textId="77777777" w:rsidR="006B1864" w:rsidRDefault="00C03A64" w:rsidP="00C03A64">
            <w:pPr>
              <w:ind w:left="283" w:hanging="283"/>
              <w:rPr>
                <w:color w:val="000000"/>
              </w:rPr>
            </w:pPr>
            <w:r>
              <w:rPr>
                <w:color w:val="000000"/>
              </w:rPr>
              <w:tab/>
            </w:r>
            <w:r w:rsidR="00C3683C">
              <w:rPr>
                <w:color w:val="000000"/>
              </w:rPr>
              <w:t>PJOP SI 01 – dane dotyczące świadczeń (uposażenia w związku z przejściem lub przeniesieniem prokuratora w stan spoczynku) przyznawanych prokuratorom w podziale według wieku oraz płci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F7FF63F" w14:textId="77777777" w:rsidR="006B1864" w:rsidRDefault="00C3683C">
            <w:pPr>
              <w:rPr>
                <w:color w:val="000000"/>
              </w:rPr>
            </w:pPr>
            <w:r>
              <w:rPr>
                <w:color w:val="000000"/>
              </w:rPr>
              <w:t>Powszechne jednostki organizacyjne prokuratury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16CE30" w14:textId="77777777" w:rsidR="006B1864" w:rsidRDefault="00C3683C">
            <w:pPr>
              <w:rPr>
                <w:color w:val="000000"/>
              </w:rPr>
            </w:pPr>
            <w:r>
              <w:rPr>
                <w:color w:val="000000"/>
              </w:rPr>
              <w:t>Osoby pobierające uposażenia. Prokuratorzy w stanie spoczynku pobierający uposażenia. Członkowie rodzin pobierający uposażenia rodzinne. Osoby, które w danym roku zostały przeniesione w stan spoczynku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4F0F8A7" w14:textId="77777777" w:rsidR="00C03A64" w:rsidRDefault="00C3683C">
            <w:pPr>
              <w:rPr>
                <w:color w:val="000000"/>
              </w:rPr>
            </w:pPr>
            <w:r>
              <w:rPr>
                <w:color w:val="000000"/>
              </w:rPr>
              <w:t>Raz w roku do 29 marca 2025 r. za rok 2024;</w:t>
            </w:r>
          </w:p>
          <w:p w14:paraId="0B800A32" w14:textId="77777777" w:rsidR="00C03A64" w:rsidRDefault="00C03A64">
            <w:pPr>
              <w:rPr>
                <w:color w:val="000000"/>
              </w:rPr>
            </w:pPr>
          </w:p>
          <w:p w14:paraId="4A13C66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3AE432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E5109EA" w14:textId="77777777">
              <w:trPr>
                <w:jc w:val="right"/>
              </w:trPr>
              <w:tc>
                <w:tcPr>
                  <w:tcW w:w="788" w:type="dxa"/>
                  <w:tcMar>
                    <w:top w:w="0" w:type="dxa"/>
                    <w:left w:w="0" w:type="dxa"/>
                    <w:bottom w:w="0" w:type="dxa"/>
                    <w:right w:w="0" w:type="dxa"/>
                  </w:tcMar>
                </w:tcPr>
                <w:bookmarkStart w:id="3076" w:name="__bookmark_2451"/>
                <w:bookmarkEnd w:id="3076"/>
                <w:p w14:paraId="7F5295FD" w14:textId="01C12EB6"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25F62B5A" w14:textId="77777777" w:rsidR="006B1864" w:rsidRDefault="006B1864">
            <w:pPr>
              <w:spacing w:line="1" w:lineRule="auto"/>
            </w:pPr>
          </w:p>
        </w:tc>
      </w:tr>
      <w:tr w:rsidR="006B1864" w14:paraId="3F55E6B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CD981CF"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77" w:name="gr.138"/>
            <w:bookmarkStart w:id="3078" w:name="_Toc176177008"/>
            <w:bookmarkStart w:id="3079" w:name="_Toc176183296"/>
            <w:bookmarkEnd w:id="3077"/>
            <w:r w:rsidRPr="00C03A64">
              <w:rPr>
                <w:rFonts w:ascii="Times New Roman" w:hAnsi="Times New Roman" w:cs="Times New Roman"/>
                <w:b/>
                <w:color w:val="000000"/>
                <w:sz w:val="20"/>
              </w:rPr>
              <w:t>138. Zestawy danych z systemów informacyjnych pozostałych jednostek zaliczonych do sektora instytucji rządowych i samorządowych zgodnie z zasadami ESA</w:t>
            </w:r>
            <w:bookmarkEnd w:id="3078"/>
            <w:bookmarkEnd w:id="3079"/>
          </w:p>
        </w:tc>
      </w:tr>
      <w:tr w:rsidR="006B1864" w14:paraId="538E8AC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D8213AA" w14:textId="77777777" w:rsidR="006B1864" w:rsidRDefault="00C3683C">
            <w:pPr>
              <w:rPr>
                <w:color w:val="000000"/>
              </w:rPr>
            </w:pPr>
            <w:bookmarkStart w:id="3080" w:name="lp.138.1"/>
            <w:bookmarkEnd w:id="3080"/>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2393846" w14:textId="77777777" w:rsidR="00C03A64" w:rsidRDefault="00C3683C">
            <w:pPr>
              <w:rPr>
                <w:color w:val="000000"/>
              </w:rPr>
            </w:pPr>
            <w:r>
              <w:rPr>
                <w:color w:val="000000"/>
              </w:rPr>
              <w:t>Systemy finansowo-księgowe pozostałych jednostek zaliczonych do sektora instytucji rządowych i samorządowych zgodnie z zasadami ESA;</w:t>
            </w:r>
          </w:p>
          <w:p w14:paraId="4830B543" w14:textId="77777777" w:rsidR="006B1864" w:rsidRDefault="00C03A64" w:rsidP="00C03A64">
            <w:pPr>
              <w:ind w:left="283" w:hanging="283"/>
              <w:rPr>
                <w:color w:val="000000"/>
              </w:rPr>
            </w:pPr>
            <w:r>
              <w:rPr>
                <w:color w:val="000000"/>
              </w:rPr>
              <w:tab/>
            </w:r>
            <w:r w:rsidR="00C3683C">
              <w:rPr>
                <w:color w:val="000000"/>
              </w:rPr>
              <w:t>PJIRS SFK 01 – dane dotyczące rachunku zysków i strat, bilansu oraz uzyskanych dotacji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FA6B165" w14:textId="77777777" w:rsidR="006B1864" w:rsidRDefault="00C3683C">
            <w:pPr>
              <w:rPr>
                <w:color w:val="000000"/>
              </w:rPr>
            </w:pPr>
            <w:r>
              <w:rPr>
                <w:color w:val="000000"/>
              </w:rPr>
              <w:t>Pozostałe jednostki zaliczone do sektora instytucji rządowych i samorządowych zgodnie z zasadami ESA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8F0324E" w14:textId="77777777" w:rsidR="006B1864" w:rsidRDefault="00C3683C">
            <w:pPr>
              <w:rPr>
                <w:color w:val="000000"/>
              </w:rPr>
            </w:pPr>
            <w:r>
              <w:rPr>
                <w:color w:val="000000"/>
              </w:rPr>
              <w:t>Bilans jednostek sektora instytucji rządowych i samorządowych. Dotacje. Rachunek zysków i strat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1C6A02C" w14:textId="77777777" w:rsidR="00C03A64" w:rsidRDefault="00C3683C">
            <w:pPr>
              <w:rPr>
                <w:color w:val="000000"/>
              </w:rPr>
            </w:pPr>
            <w:r>
              <w:rPr>
                <w:color w:val="000000"/>
              </w:rPr>
              <w:t>Raz w roku do 10 marca 2025 r. za rok 2024;</w:t>
            </w:r>
          </w:p>
          <w:p w14:paraId="3BFB768D" w14:textId="77777777" w:rsidR="00C03A64" w:rsidRDefault="00C03A64">
            <w:pPr>
              <w:rPr>
                <w:color w:val="000000"/>
              </w:rPr>
            </w:pPr>
          </w:p>
          <w:p w14:paraId="38FFCC6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851595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E010315" w14:textId="77777777">
              <w:trPr>
                <w:jc w:val="right"/>
              </w:trPr>
              <w:tc>
                <w:tcPr>
                  <w:tcW w:w="788" w:type="dxa"/>
                  <w:tcMar>
                    <w:top w:w="0" w:type="dxa"/>
                    <w:left w:w="0" w:type="dxa"/>
                    <w:bottom w:w="0" w:type="dxa"/>
                    <w:right w:w="0" w:type="dxa"/>
                  </w:tcMar>
                </w:tcPr>
                <w:bookmarkStart w:id="3081" w:name="__bookmark_2452"/>
                <w:bookmarkEnd w:id="3081"/>
                <w:p w14:paraId="73DD5B35" w14:textId="101B2DAF"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45E583A7" w14:textId="77777777">
              <w:trPr>
                <w:jc w:val="right"/>
              </w:trPr>
              <w:tc>
                <w:tcPr>
                  <w:tcW w:w="788" w:type="dxa"/>
                  <w:tcMar>
                    <w:top w:w="0" w:type="dxa"/>
                    <w:left w:w="0" w:type="dxa"/>
                    <w:bottom w:w="0" w:type="dxa"/>
                    <w:right w:w="0" w:type="dxa"/>
                  </w:tcMar>
                </w:tcPr>
                <w:p w14:paraId="57DFF5CC" w14:textId="06250069" w:rsidR="006B1864" w:rsidRDefault="00C3683C">
                  <w:pPr>
                    <w:jc w:val="right"/>
                    <w:rPr>
                      <w:rStyle w:val="Hipercze"/>
                    </w:rPr>
                  </w:pPr>
                  <w:hyperlink w:anchor="badanie.1.65.19">
                    <w:r>
                      <w:rPr>
                        <w:rStyle w:val="Hipercze"/>
                      </w:rPr>
                      <w:t>1.65.19,</w:t>
                    </w:r>
                  </w:hyperlink>
                </w:p>
              </w:tc>
            </w:tr>
            <w:tr w:rsidR="006B1864" w14:paraId="260AD38A" w14:textId="77777777">
              <w:trPr>
                <w:jc w:val="right"/>
              </w:trPr>
              <w:tc>
                <w:tcPr>
                  <w:tcW w:w="788" w:type="dxa"/>
                  <w:tcMar>
                    <w:top w:w="0" w:type="dxa"/>
                    <w:left w:w="0" w:type="dxa"/>
                    <w:bottom w:w="0" w:type="dxa"/>
                    <w:right w:w="0" w:type="dxa"/>
                  </w:tcMar>
                </w:tcPr>
                <w:p w14:paraId="10F870C4" w14:textId="3EA24A8C" w:rsidR="006B1864" w:rsidRDefault="00C3683C">
                  <w:pPr>
                    <w:jc w:val="right"/>
                    <w:rPr>
                      <w:rStyle w:val="Hipercze"/>
                    </w:rPr>
                  </w:pPr>
                  <w:hyperlink w:anchor="badanie.1.65.32">
                    <w:r>
                      <w:rPr>
                        <w:rStyle w:val="Hipercze"/>
                      </w:rPr>
                      <w:t>1.65.32,</w:t>
                    </w:r>
                  </w:hyperlink>
                </w:p>
              </w:tc>
            </w:tr>
            <w:tr w:rsidR="006B1864" w14:paraId="37B6EEE4" w14:textId="77777777">
              <w:trPr>
                <w:jc w:val="right"/>
              </w:trPr>
              <w:tc>
                <w:tcPr>
                  <w:tcW w:w="788" w:type="dxa"/>
                  <w:tcMar>
                    <w:top w:w="0" w:type="dxa"/>
                    <w:left w:w="0" w:type="dxa"/>
                    <w:bottom w:w="0" w:type="dxa"/>
                    <w:right w:w="0" w:type="dxa"/>
                  </w:tcMar>
                </w:tcPr>
                <w:p w14:paraId="086221CA" w14:textId="25B55388" w:rsidR="006B1864" w:rsidRDefault="00C3683C">
                  <w:pPr>
                    <w:jc w:val="right"/>
                    <w:rPr>
                      <w:rStyle w:val="Hipercze"/>
                    </w:rPr>
                  </w:pPr>
                  <w:hyperlink w:anchor="badanie.1.67.07">
                    <w:r>
                      <w:rPr>
                        <w:rStyle w:val="Hipercze"/>
                      </w:rPr>
                      <w:t>1.67.07</w:t>
                    </w:r>
                  </w:hyperlink>
                </w:p>
              </w:tc>
            </w:tr>
          </w:tbl>
          <w:p w14:paraId="7FF7769E" w14:textId="77777777" w:rsidR="006B1864" w:rsidRDefault="006B1864">
            <w:pPr>
              <w:spacing w:line="1" w:lineRule="auto"/>
            </w:pPr>
          </w:p>
        </w:tc>
      </w:tr>
      <w:tr w:rsidR="006B1864" w14:paraId="6339F57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E6EC60B" w14:textId="77777777" w:rsidR="006B1864" w:rsidRDefault="00C3683C">
            <w:pPr>
              <w:rPr>
                <w:color w:val="000000"/>
              </w:rPr>
            </w:pPr>
            <w:bookmarkStart w:id="3082" w:name="lp.138.2"/>
            <w:bookmarkEnd w:id="3082"/>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AB04DFE" w14:textId="77777777" w:rsidR="00C03A64" w:rsidRDefault="00C3683C">
            <w:pPr>
              <w:rPr>
                <w:color w:val="000000"/>
              </w:rPr>
            </w:pPr>
            <w:r>
              <w:rPr>
                <w:color w:val="000000"/>
              </w:rPr>
              <w:t>Systemy finansowo-księgowe pozostałych jednostek zaliczonych do sektora instytucji rządowych i samorządowych zgodnie z zasadami ESA;</w:t>
            </w:r>
          </w:p>
          <w:p w14:paraId="78ACD360" w14:textId="77777777" w:rsidR="006B1864" w:rsidRDefault="00C03A64" w:rsidP="00C03A64">
            <w:pPr>
              <w:ind w:left="283" w:hanging="283"/>
              <w:rPr>
                <w:color w:val="000000"/>
              </w:rPr>
            </w:pPr>
            <w:r>
              <w:rPr>
                <w:color w:val="000000"/>
              </w:rPr>
              <w:tab/>
            </w:r>
            <w:r w:rsidR="00C3683C">
              <w:rPr>
                <w:color w:val="000000"/>
              </w:rPr>
              <w:t>PJIRS SFK 02 – dane dotyczące rachunku zysków i strat oraz bilansu oraz informacje o wysokości uzyskanych dotacji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935FC5E" w14:textId="77777777" w:rsidR="006B1864" w:rsidRDefault="00C3683C">
            <w:pPr>
              <w:rPr>
                <w:color w:val="000000"/>
              </w:rPr>
            </w:pPr>
            <w:r>
              <w:rPr>
                <w:color w:val="000000"/>
              </w:rPr>
              <w:t>Pozostałe jednostki zaliczone do sektora instytucji rządowych i samorządowych zgodnie z zasadami ESA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71F6A9B" w14:textId="77777777" w:rsidR="006B1864" w:rsidRDefault="00C3683C">
            <w:pPr>
              <w:rPr>
                <w:color w:val="000000"/>
              </w:rPr>
            </w:pPr>
            <w:r>
              <w:rPr>
                <w:color w:val="000000"/>
              </w:rPr>
              <w:t>Przychody netto ze sprzedaży towarów i materiałów. Zużycie materiałów i energii. Amortyzacja. Usługi obce. Podatki i opłaty. Wynagrodzenia (koszty działalności). Ubezpieczenia społeczne i inne świadczenia. Koszty działalności operacyjnej – pozostałe koszty rodzajowe. Wartość sprzedanych towarów i materiałów. Dotacje. Krótkoterminowe rozliczenia międzyokresowe. Inwestycje krótkoterminowe. Należności krótkoterminowe. Zapasy. Zobowiązania krótkoterminowe z tytułu dostaw i usług. Zobowiązania długoterminowe. Długoterminowe rozliczenia międzyokresowe. Inwestycje długoterminowe. Należności długoterminowe. Aktywa trwałe. Podatek dochodowy (księgowy). Inne koszty finansowe. Odsetki (koszty). Inne przychody finansowe. Odsetki (przychody). Dywidendy i udziały w zyskach – RZiS. Inne koszty operacyjne. Inne przychody operacyjne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B498897" w14:textId="77777777" w:rsidR="00C03A64" w:rsidRDefault="00C3683C">
            <w:pPr>
              <w:rPr>
                <w:color w:val="000000"/>
              </w:rPr>
            </w:pPr>
            <w:r>
              <w:rPr>
                <w:color w:val="000000"/>
              </w:rPr>
              <w:t>Raz w roku do 25 marca 2025 r. za rok 2024;</w:t>
            </w:r>
          </w:p>
          <w:p w14:paraId="6F09B8E2" w14:textId="77777777" w:rsidR="00C03A64" w:rsidRDefault="00C03A64">
            <w:pPr>
              <w:rPr>
                <w:color w:val="000000"/>
              </w:rPr>
            </w:pPr>
          </w:p>
          <w:p w14:paraId="6306A07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4825A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E46901F" w14:textId="77777777">
              <w:trPr>
                <w:jc w:val="right"/>
              </w:trPr>
              <w:tc>
                <w:tcPr>
                  <w:tcW w:w="788" w:type="dxa"/>
                  <w:tcMar>
                    <w:top w:w="0" w:type="dxa"/>
                    <w:left w:w="0" w:type="dxa"/>
                    <w:bottom w:w="0" w:type="dxa"/>
                    <w:right w:w="0" w:type="dxa"/>
                  </w:tcMar>
                </w:tcPr>
                <w:bookmarkStart w:id="3083" w:name="__bookmark_2453"/>
                <w:bookmarkEnd w:id="3083"/>
                <w:p w14:paraId="3AD8E7EF" w14:textId="1D58A3A0"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6413B5FF" w14:textId="77777777" w:rsidR="006B1864" w:rsidRDefault="006B1864">
            <w:pPr>
              <w:spacing w:line="1" w:lineRule="auto"/>
            </w:pPr>
          </w:p>
        </w:tc>
      </w:tr>
      <w:tr w:rsidR="006B1864" w14:paraId="42FF3211"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189C8E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DEDA32E"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009A0451" w14:textId="77777777" w:rsidR="006B1864" w:rsidRDefault="00C3683C">
            <w:pPr>
              <w:rPr>
                <w:color w:val="000000"/>
              </w:rPr>
            </w:pPr>
            <w:r>
              <w:rPr>
                <w:color w:val="000000"/>
              </w:rPr>
              <w:t>Pozostałe jednostki zaliczone do sektora instytucji rządowych i samorządowych zgodnie z zasadami ESA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FA43A6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A61EE0B" w14:textId="77777777" w:rsidR="00C03A64" w:rsidRDefault="00C3683C">
            <w:pPr>
              <w:rPr>
                <w:color w:val="000000"/>
              </w:rPr>
            </w:pPr>
            <w:r>
              <w:rPr>
                <w:color w:val="000000"/>
              </w:rPr>
              <w:t>Raz w kwartale do 20 maja 2025 r. za I kwartał 2025 r., do 26 sierpnia 2025 r. za I półrocze 2025 r., do 25 listopada 2025 r. za trzy kwartały 2025 r.;</w:t>
            </w:r>
          </w:p>
          <w:p w14:paraId="29F5F2CD" w14:textId="77777777" w:rsidR="00C03A64" w:rsidRDefault="00C03A64">
            <w:pPr>
              <w:rPr>
                <w:color w:val="000000"/>
              </w:rPr>
            </w:pPr>
          </w:p>
          <w:p w14:paraId="5B7079B0"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04F93F4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8FCBD83" w14:textId="77777777" w:rsidR="006B1864" w:rsidRDefault="006B1864">
            <w:pPr>
              <w:spacing w:line="1" w:lineRule="auto"/>
            </w:pPr>
          </w:p>
        </w:tc>
      </w:tr>
      <w:tr w:rsidR="006B1864" w14:paraId="082EA558"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3308A18"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84" w:name="gr.139"/>
            <w:bookmarkStart w:id="3085" w:name="_Toc176177009"/>
            <w:bookmarkStart w:id="3086" w:name="_Toc176183297"/>
            <w:bookmarkEnd w:id="3084"/>
            <w:r w:rsidRPr="00C03A64">
              <w:rPr>
                <w:rFonts w:ascii="Times New Roman" w:hAnsi="Times New Roman" w:cs="Times New Roman"/>
                <w:b/>
                <w:color w:val="000000"/>
                <w:sz w:val="20"/>
              </w:rPr>
              <w:t>139. Zestawy danych z systemów informacyjnych Prokuratorii Generalnej Rzeczypospolitej Polskiej</w:t>
            </w:r>
            <w:bookmarkEnd w:id="3085"/>
            <w:bookmarkEnd w:id="3086"/>
          </w:p>
        </w:tc>
      </w:tr>
      <w:tr w:rsidR="006B1864" w14:paraId="0444305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089E6A8" w14:textId="77777777" w:rsidR="006B1864" w:rsidRDefault="00C3683C">
            <w:pPr>
              <w:rPr>
                <w:color w:val="000000"/>
              </w:rPr>
            </w:pPr>
            <w:bookmarkStart w:id="3087" w:name="lp.139.1"/>
            <w:bookmarkEnd w:id="308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5626BA9" w14:textId="77777777" w:rsidR="00C03A64" w:rsidRDefault="00C3683C">
            <w:pPr>
              <w:rPr>
                <w:color w:val="000000"/>
              </w:rPr>
            </w:pPr>
            <w:r>
              <w:rPr>
                <w:color w:val="000000"/>
              </w:rPr>
              <w:t>System informacyjny Prokuratorii Generalnej Rzeczypospolitej Polskiej;</w:t>
            </w:r>
          </w:p>
          <w:p w14:paraId="6BC907D0" w14:textId="77777777" w:rsidR="006B1864" w:rsidRDefault="00C03A64" w:rsidP="00C03A64">
            <w:pPr>
              <w:ind w:left="283" w:hanging="283"/>
              <w:rPr>
                <w:color w:val="000000"/>
              </w:rPr>
            </w:pPr>
            <w:r>
              <w:rPr>
                <w:color w:val="000000"/>
              </w:rPr>
              <w:tab/>
            </w:r>
            <w:r w:rsidR="00C3683C">
              <w:rPr>
                <w:color w:val="000000"/>
              </w:rPr>
              <w:t>PGRP SI 01 – zakres wielkości udziałów Skarbu Państwa w spółkach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3D9E91" w14:textId="77777777" w:rsidR="006B1864" w:rsidRDefault="00C3683C">
            <w:pPr>
              <w:rPr>
                <w:color w:val="000000"/>
              </w:rPr>
            </w:pPr>
            <w:r>
              <w:rPr>
                <w:color w:val="000000"/>
              </w:rPr>
              <w:t>Prokuratoria Generalna Rzeczypospolitej Polskiej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8F8D8A6" w14:textId="77777777" w:rsidR="006B1864" w:rsidRDefault="00C3683C">
            <w:pPr>
              <w:rPr>
                <w:color w:val="000000"/>
              </w:rPr>
            </w:pPr>
            <w:r>
              <w:rPr>
                <w:color w:val="000000"/>
              </w:rPr>
              <w:t>Udziały Skarbu Państwa w spółkach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D9C2615" w14:textId="77777777" w:rsidR="00C03A64" w:rsidRDefault="00C3683C">
            <w:pPr>
              <w:rPr>
                <w:color w:val="000000"/>
              </w:rPr>
            </w:pPr>
            <w:r>
              <w:rPr>
                <w:color w:val="000000"/>
              </w:rPr>
              <w:t>Raz w roku do 1 lipca 2025 r. za rok 2024;</w:t>
            </w:r>
          </w:p>
          <w:p w14:paraId="3A6DBBEF" w14:textId="77777777" w:rsidR="00C03A64" w:rsidRDefault="00C03A64">
            <w:pPr>
              <w:rPr>
                <w:color w:val="000000"/>
              </w:rPr>
            </w:pPr>
          </w:p>
          <w:p w14:paraId="1ECFA48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EE7ADA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D9F7953" w14:textId="77777777">
              <w:trPr>
                <w:jc w:val="right"/>
              </w:trPr>
              <w:tc>
                <w:tcPr>
                  <w:tcW w:w="788" w:type="dxa"/>
                  <w:tcMar>
                    <w:top w:w="0" w:type="dxa"/>
                    <w:left w:w="0" w:type="dxa"/>
                    <w:bottom w:w="0" w:type="dxa"/>
                    <w:right w:w="0" w:type="dxa"/>
                  </w:tcMar>
                </w:tcPr>
                <w:bookmarkStart w:id="3088" w:name="__bookmark_2454"/>
                <w:bookmarkEnd w:id="3088"/>
                <w:p w14:paraId="38FEAF7F" w14:textId="0CC1E8ED"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75DDF4D2" w14:textId="77777777">
              <w:trPr>
                <w:jc w:val="right"/>
              </w:trPr>
              <w:tc>
                <w:tcPr>
                  <w:tcW w:w="788" w:type="dxa"/>
                  <w:tcMar>
                    <w:top w:w="0" w:type="dxa"/>
                    <w:left w:w="0" w:type="dxa"/>
                    <w:bottom w:w="0" w:type="dxa"/>
                    <w:right w:w="0" w:type="dxa"/>
                  </w:tcMar>
                </w:tcPr>
                <w:p w14:paraId="09FE24FF" w14:textId="6F104C51" w:rsidR="006B1864" w:rsidRDefault="00C3683C">
                  <w:pPr>
                    <w:jc w:val="right"/>
                    <w:rPr>
                      <w:rStyle w:val="Hipercze"/>
                    </w:rPr>
                  </w:pPr>
                  <w:hyperlink w:anchor="badanie.1.65.31">
                    <w:r>
                      <w:rPr>
                        <w:rStyle w:val="Hipercze"/>
                      </w:rPr>
                      <w:t>1.65.31</w:t>
                    </w:r>
                  </w:hyperlink>
                </w:p>
              </w:tc>
            </w:tr>
          </w:tbl>
          <w:p w14:paraId="5F06003E" w14:textId="77777777" w:rsidR="006B1864" w:rsidRDefault="006B1864">
            <w:pPr>
              <w:spacing w:line="1" w:lineRule="auto"/>
            </w:pPr>
          </w:p>
        </w:tc>
      </w:tr>
      <w:tr w:rsidR="006B1864" w14:paraId="5C92F166"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6FFC0C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89" w:name="gr.140"/>
            <w:bookmarkStart w:id="3090" w:name="_Toc176177010"/>
            <w:bookmarkStart w:id="3091" w:name="_Toc176183298"/>
            <w:bookmarkEnd w:id="3089"/>
            <w:r w:rsidRPr="00C03A64">
              <w:rPr>
                <w:rFonts w:ascii="Times New Roman" w:hAnsi="Times New Roman" w:cs="Times New Roman"/>
                <w:b/>
                <w:color w:val="000000"/>
                <w:sz w:val="20"/>
              </w:rPr>
              <w:t>140. Zestawy danych z systemów informacyjnych Prokuratury Krajowej</w:t>
            </w:r>
            <w:bookmarkEnd w:id="3090"/>
            <w:bookmarkEnd w:id="3091"/>
          </w:p>
        </w:tc>
      </w:tr>
      <w:tr w:rsidR="006B1864" w14:paraId="493D177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C43B9DD" w14:textId="77777777" w:rsidR="006B1864" w:rsidRDefault="00C3683C">
            <w:pPr>
              <w:rPr>
                <w:color w:val="000000"/>
              </w:rPr>
            </w:pPr>
            <w:bookmarkStart w:id="3092" w:name="lp.140.1"/>
            <w:bookmarkEnd w:id="309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D3E04AA" w14:textId="77777777" w:rsidR="00C03A64" w:rsidRDefault="00C3683C">
            <w:pPr>
              <w:rPr>
                <w:color w:val="000000"/>
              </w:rPr>
            </w:pPr>
            <w:r>
              <w:rPr>
                <w:color w:val="000000"/>
              </w:rPr>
              <w:t>Systemy informacyjne prokuratury;</w:t>
            </w:r>
          </w:p>
          <w:p w14:paraId="6F45BC21" w14:textId="77777777" w:rsidR="006B1864" w:rsidRDefault="00C03A64" w:rsidP="00C03A64">
            <w:pPr>
              <w:ind w:left="283" w:hanging="283"/>
              <w:rPr>
                <w:color w:val="000000"/>
              </w:rPr>
            </w:pPr>
            <w:r>
              <w:rPr>
                <w:color w:val="000000"/>
              </w:rPr>
              <w:tab/>
            </w:r>
            <w:r w:rsidR="00C3683C">
              <w:rPr>
                <w:color w:val="000000"/>
              </w:rPr>
              <w:t>PK SI 01 – dane dotyczące zatrudnienia i wynagrodzenia w prokuraturze; spraw załatwionych i do załatwienia oraz zakończonych postępowań przygotowawczych w powszechnych jednostkach organizacyjnych prokuratury, przestępstw stwierdzonych w zakończonych postępowaniach przygotowawczych własnych prokuratora i powierzonych do prowadzenia innym niż Policja organom oraz wskaźnik wykrywalności sprawców przestępstw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14F3E0A" w14:textId="77777777" w:rsidR="006B1864" w:rsidRDefault="00C3683C">
            <w:pPr>
              <w:rPr>
                <w:color w:val="000000"/>
              </w:rPr>
            </w:pPr>
            <w:r>
              <w:rPr>
                <w:color w:val="000000"/>
              </w:rPr>
              <w:t>Prokuratura Krajowa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80BEFCF" w14:textId="77777777" w:rsidR="006B1864" w:rsidRDefault="00C3683C">
            <w:pPr>
              <w:rPr>
                <w:color w:val="000000"/>
              </w:rPr>
            </w:pPr>
            <w:r>
              <w:rPr>
                <w:color w:val="000000"/>
              </w:rPr>
              <w:t>Zakończone postępowania przygotowawcze w prokuraturze. Sprawy załatwione i sprawy do załatwienia w prokuraturze. Wynagrodzenia w prokuraturze. Zatrudnieni w prokuraturze. Wskaźnik wykrywalności sprawców przestępstw. Przestępstwa stwierdzone w zakończonych postępowaniach przygotowawczych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CFB9A70" w14:textId="77777777" w:rsidR="00C03A64" w:rsidRDefault="00C3683C">
            <w:pPr>
              <w:rPr>
                <w:color w:val="000000"/>
              </w:rPr>
            </w:pPr>
            <w:r>
              <w:rPr>
                <w:color w:val="000000"/>
              </w:rPr>
              <w:t>2 razy w roku do 15 kwietnia 2026 r. za rok 2025 – w zakresie podstawowym, do 17 czerwca 2026 r. za rok 2025 – w zakresie rozszerzonym;</w:t>
            </w:r>
          </w:p>
          <w:p w14:paraId="1B60840B" w14:textId="77777777" w:rsidR="00C03A64" w:rsidRDefault="00C03A64">
            <w:pPr>
              <w:rPr>
                <w:color w:val="000000"/>
              </w:rPr>
            </w:pPr>
          </w:p>
          <w:p w14:paraId="60B66D2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186D5E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16CCBC" w14:textId="77777777">
              <w:trPr>
                <w:jc w:val="right"/>
              </w:trPr>
              <w:tc>
                <w:tcPr>
                  <w:tcW w:w="788" w:type="dxa"/>
                  <w:tcMar>
                    <w:top w:w="0" w:type="dxa"/>
                    <w:left w:w="0" w:type="dxa"/>
                    <w:bottom w:w="0" w:type="dxa"/>
                    <w:right w:w="0" w:type="dxa"/>
                  </w:tcMar>
                </w:tcPr>
                <w:bookmarkStart w:id="3093" w:name="__bookmark_2455"/>
                <w:bookmarkEnd w:id="3093"/>
                <w:p w14:paraId="3CC9ADA1" w14:textId="0EC0E553"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25B91A92" w14:textId="77777777" w:rsidR="006B1864" w:rsidRDefault="006B1864">
            <w:pPr>
              <w:spacing w:line="1" w:lineRule="auto"/>
            </w:pPr>
          </w:p>
        </w:tc>
      </w:tr>
      <w:tr w:rsidR="006B1864" w14:paraId="2F3399C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7B96A6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94" w:name="gr.141"/>
            <w:bookmarkStart w:id="3095" w:name="_Toc176177011"/>
            <w:bookmarkStart w:id="3096" w:name="_Toc176183299"/>
            <w:bookmarkEnd w:id="3094"/>
            <w:r w:rsidRPr="00C03A64">
              <w:rPr>
                <w:rFonts w:ascii="Times New Roman" w:hAnsi="Times New Roman" w:cs="Times New Roman"/>
                <w:b/>
                <w:color w:val="000000"/>
                <w:sz w:val="20"/>
              </w:rPr>
              <w:t>141. Zestawy danych z systemów informacyjnych przedsiębiorstw wykonujących działalność gospodarczą w zakresie sprzedaży energii elektrycznej</w:t>
            </w:r>
            <w:bookmarkEnd w:id="3095"/>
            <w:bookmarkEnd w:id="3096"/>
          </w:p>
        </w:tc>
      </w:tr>
      <w:tr w:rsidR="006B1864" w14:paraId="43E6347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9A04A00" w14:textId="77777777" w:rsidR="006B1864" w:rsidRDefault="00C3683C">
            <w:pPr>
              <w:rPr>
                <w:color w:val="000000"/>
              </w:rPr>
            </w:pPr>
            <w:bookmarkStart w:id="3097" w:name="lp.141.1"/>
            <w:bookmarkEnd w:id="309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543DDDB" w14:textId="77777777" w:rsidR="00C03A64" w:rsidRDefault="00C3683C">
            <w:pPr>
              <w:rPr>
                <w:color w:val="000000"/>
              </w:rPr>
            </w:pPr>
            <w:r>
              <w:rPr>
                <w:color w:val="000000"/>
              </w:rPr>
              <w:t>Informacje o odbiorcach energii elektrycznej wykorzystujących energię elektryczną na potrzeby mieszkaniowe;</w:t>
            </w:r>
          </w:p>
          <w:p w14:paraId="57A2FE10" w14:textId="77777777" w:rsidR="006B1864" w:rsidRDefault="00C03A64" w:rsidP="00C03A64">
            <w:pPr>
              <w:ind w:left="283" w:hanging="283"/>
              <w:rPr>
                <w:color w:val="000000"/>
              </w:rPr>
            </w:pPr>
            <w:r>
              <w:rPr>
                <w:color w:val="000000"/>
              </w:rPr>
              <w:tab/>
            </w:r>
            <w:r w:rsidR="00C3683C">
              <w:rPr>
                <w:color w:val="000000"/>
              </w:rPr>
              <w:t>PSEE EE 01 – dane dotyczące odbiorców energii elektrycznej wykorzystujących energię elektryczną na potrzeby mieszkaniowe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2F98E0C" w14:textId="77777777" w:rsidR="006B1864" w:rsidRDefault="00C3683C">
            <w:pPr>
              <w:rPr>
                <w:color w:val="000000"/>
              </w:rPr>
            </w:pPr>
            <w:r>
              <w:rPr>
                <w:color w:val="000000"/>
              </w:rPr>
              <w:t>Przedsiębiorstwa wykonujące działalność gospodarczą w zakresie sprzedaży energii elektrycznej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ACB1ADB" w14:textId="77777777" w:rsidR="006B1864" w:rsidRDefault="00C3683C">
            <w:pPr>
              <w:rPr>
                <w:color w:val="000000"/>
              </w:rPr>
            </w:pPr>
            <w:r>
              <w:rPr>
                <w:color w:val="000000"/>
              </w:rPr>
              <w:t>Adres lokalu, do którego jest dostarczana energia elektryczna. Zużycie energii elektrycznej w okresie rozliczeniowym wyrażone w kWh. Data rozpoczęcia okresu rozliczeniowego. Data zakończenia okresu rozliczeniowego. Długość trwania okresu rozliczeniowego w miesiącach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CD21BC0" w14:textId="77777777" w:rsidR="00C03A64" w:rsidRDefault="00C3683C">
            <w:pPr>
              <w:rPr>
                <w:color w:val="000000"/>
              </w:rPr>
            </w:pPr>
            <w:r>
              <w:rPr>
                <w:color w:val="000000"/>
              </w:rPr>
              <w:t>2 razy w roku do 31 lipca 2025 r. za okres od 1 stycznia do 30 czerwca 2025 r., do 30 stycznia 2026 r. za okres od 1 lipca do 31 grudnia 2025 r.;</w:t>
            </w:r>
          </w:p>
          <w:p w14:paraId="637F6692" w14:textId="77777777" w:rsidR="00C03A64" w:rsidRDefault="00C03A64">
            <w:pPr>
              <w:rPr>
                <w:color w:val="000000"/>
              </w:rPr>
            </w:pPr>
          </w:p>
          <w:p w14:paraId="298ED65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7C29A2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02547F" w14:textId="77777777">
              <w:trPr>
                <w:jc w:val="right"/>
              </w:trPr>
              <w:tc>
                <w:tcPr>
                  <w:tcW w:w="788" w:type="dxa"/>
                  <w:tcMar>
                    <w:top w:w="0" w:type="dxa"/>
                    <w:left w:w="0" w:type="dxa"/>
                    <w:bottom w:w="0" w:type="dxa"/>
                    <w:right w:w="0" w:type="dxa"/>
                  </w:tcMar>
                </w:tcPr>
                <w:bookmarkStart w:id="3098" w:name="__bookmark_2456"/>
                <w:bookmarkEnd w:id="3098"/>
                <w:p w14:paraId="2F9FD6DB" w14:textId="6DC6485C" w:rsidR="006B1864" w:rsidRDefault="00C3683C">
                  <w:pPr>
                    <w:jc w:val="right"/>
                    <w:rPr>
                      <w:rStyle w:val="Hipercze"/>
                    </w:rPr>
                  </w:pPr>
                  <w:r>
                    <w:rPr>
                      <w:rStyle w:val="Hipercze"/>
                    </w:rPr>
                    <w:fldChar w:fldCharType="begin"/>
                  </w:r>
                  <w:r>
                    <w:rPr>
                      <w:rStyle w:val="Hipercze"/>
                    </w:rPr>
                    <w:instrText xml:space="preserve"> HYPERLINK \l "badanie.1.80.02" \h </w:instrText>
                  </w:r>
                  <w:r>
                    <w:rPr>
                      <w:rStyle w:val="Hipercze"/>
                    </w:rPr>
                  </w:r>
                  <w:r>
                    <w:rPr>
                      <w:rStyle w:val="Hipercze"/>
                    </w:rPr>
                    <w:fldChar w:fldCharType="separate"/>
                  </w:r>
                  <w:r>
                    <w:rPr>
                      <w:rStyle w:val="Hipercze"/>
                    </w:rPr>
                    <w:t>1.80.02</w:t>
                  </w:r>
                  <w:r>
                    <w:rPr>
                      <w:rStyle w:val="Hipercze"/>
                    </w:rPr>
                    <w:fldChar w:fldCharType="end"/>
                  </w:r>
                </w:p>
              </w:tc>
            </w:tr>
          </w:tbl>
          <w:p w14:paraId="4E7043CF" w14:textId="77777777" w:rsidR="006B1864" w:rsidRDefault="006B1864">
            <w:pPr>
              <w:spacing w:line="1" w:lineRule="auto"/>
            </w:pPr>
          </w:p>
        </w:tc>
      </w:tr>
      <w:tr w:rsidR="006B1864" w14:paraId="1329AD06"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177920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099" w:name="gr.142"/>
            <w:bookmarkStart w:id="3100" w:name="_Toc176177012"/>
            <w:bookmarkStart w:id="3101" w:name="_Toc176183300"/>
            <w:bookmarkEnd w:id="3099"/>
            <w:r w:rsidRPr="00C03A64">
              <w:rPr>
                <w:rFonts w:ascii="Times New Roman" w:hAnsi="Times New Roman" w:cs="Times New Roman"/>
                <w:b/>
                <w:color w:val="000000"/>
                <w:sz w:val="20"/>
              </w:rPr>
              <w:t>142. Zestawy danych z systemów informacyjnych regionalnych izb obrachunkowych</w:t>
            </w:r>
            <w:bookmarkEnd w:id="3100"/>
            <w:bookmarkEnd w:id="3101"/>
          </w:p>
        </w:tc>
      </w:tr>
      <w:tr w:rsidR="006B1864" w14:paraId="535F4F5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0DF858A" w14:textId="77777777" w:rsidR="006B1864" w:rsidRDefault="00C3683C">
            <w:pPr>
              <w:rPr>
                <w:color w:val="000000"/>
              </w:rPr>
            </w:pPr>
            <w:bookmarkStart w:id="3102" w:name="lp.142.1"/>
            <w:bookmarkEnd w:id="3102"/>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A12C81D" w14:textId="77777777" w:rsidR="00C03A64" w:rsidRDefault="00C3683C">
            <w:pPr>
              <w:rPr>
                <w:color w:val="000000"/>
              </w:rPr>
            </w:pPr>
            <w:r>
              <w:rPr>
                <w:color w:val="000000"/>
              </w:rPr>
              <w:t>Systemy informacyjne regionalnych izb obrachunkowych;</w:t>
            </w:r>
          </w:p>
          <w:p w14:paraId="1D93D73B" w14:textId="77777777" w:rsidR="006B1864" w:rsidRDefault="00C03A64" w:rsidP="00C03A64">
            <w:pPr>
              <w:ind w:left="283" w:hanging="283"/>
              <w:rPr>
                <w:color w:val="000000"/>
              </w:rPr>
            </w:pPr>
            <w:r>
              <w:rPr>
                <w:color w:val="000000"/>
              </w:rPr>
              <w:tab/>
            </w:r>
            <w:r w:rsidR="00C3683C">
              <w:rPr>
                <w:color w:val="000000"/>
              </w:rPr>
              <w:t>RIO SI 01 – dane dotyczące pożyczek i kredytów zagrożonych będących aktywami jednostek samorządu terytorialnego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B4ABFA" w14:textId="77777777" w:rsidR="006B1864" w:rsidRDefault="00C3683C">
            <w:pPr>
              <w:rPr>
                <w:color w:val="000000"/>
              </w:rPr>
            </w:pPr>
            <w:r>
              <w:rPr>
                <w:color w:val="000000"/>
              </w:rPr>
              <w:t>Regionalne izby obrachunkowe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D3682D7" w14:textId="77777777" w:rsidR="006B1864" w:rsidRDefault="00C3683C">
            <w:pPr>
              <w:rPr>
                <w:color w:val="000000"/>
              </w:rPr>
            </w:pPr>
            <w:r>
              <w:rPr>
                <w:color w:val="000000"/>
              </w:rPr>
              <w:t>Kredyty i pożyczki zagrożone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4656F5" w14:textId="77777777" w:rsidR="00C03A64" w:rsidRDefault="00C3683C">
            <w:pPr>
              <w:rPr>
                <w:color w:val="000000"/>
              </w:rPr>
            </w:pPr>
            <w:r>
              <w:rPr>
                <w:color w:val="000000"/>
              </w:rPr>
              <w:t>Raz w roku do 31 maja 2025 r. za rok 2024;</w:t>
            </w:r>
          </w:p>
          <w:p w14:paraId="2882E1BA" w14:textId="77777777" w:rsidR="00C03A64" w:rsidRDefault="00C03A64">
            <w:pPr>
              <w:rPr>
                <w:color w:val="000000"/>
              </w:rPr>
            </w:pPr>
          </w:p>
          <w:p w14:paraId="401A658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FB6A8E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1AC1607" w14:textId="77777777">
              <w:trPr>
                <w:jc w:val="right"/>
              </w:trPr>
              <w:tc>
                <w:tcPr>
                  <w:tcW w:w="788" w:type="dxa"/>
                  <w:tcMar>
                    <w:top w:w="0" w:type="dxa"/>
                    <w:left w:w="0" w:type="dxa"/>
                    <w:bottom w:w="0" w:type="dxa"/>
                    <w:right w:w="0" w:type="dxa"/>
                  </w:tcMar>
                </w:tcPr>
                <w:bookmarkStart w:id="3103" w:name="__bookmark_2457"/>
                <w:bookmarkEnd w:id="3103"/>
                <w:p w14:paraId="2D7AF8EB" w14:textId="37904562"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274DE244" w14:textId="77777777">
              <w:trPr>
                <w:jc w:val="right"/>
              </w:trPr>
              <w:tc>
                <w:tcPr>
                  <w:tcW w:w="788" w:type="dxa"/>
                  <w:tcMar>
                    <w:top w:w="0" w:type="dxa"/>
                    <w:left w:w="0" w:type="dxa"/>
                    <w:bottom w:w="0" w:type="dxa"/>
                    <w:right w:w="0" w:type="dxa"/>
                  </w:tcMar>
                </w:tcPr>
                <w:p w14:paraId="21D5EF66" w14:textId="34BB1CEB" w:rsidR="006B1864" w:rsidRDefault="00C3683C">
                  <w:pPr>
                    <w:jc w:val="right"/>
                    <w:rPr>
                      <w:rStyle w:val="Hipercze"/>
                    </w:rPr>
                  </w:pPr>
                  <w:hyperlink w:anchor="badanie.1.65.31">
                    <w:r>
                      <w:rPr>
                        <w:rStyle w:val="Hipercze"/>
                      </w:rPr>
                      <w:t>1.65.31</w:t>
                    </w:r>
                  </w:hyperlink>
                </w:p>
              </w:tc>
            </w:tr>
          </w:tbl>
          <w:p w14:paraId="71EE05BE" w14:textId="77777777" w:rsidR="006B1864" w:rsidRDefault="006B1864">
            <w:pPr>
              <w:spacing w:line="1" w:lineRule="auto"/>
            </w:pPr>
          </w:p>
        </w:tc>
      </w:tr>
      <w:tr w:rsidR="006B1864" w14:paraId="736FA6D9"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A72DC0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04" w:name="gr.143"/>
            <w:bookmarkStart w:id="3105" w:name="_Toc176177013"/>
            <w:bookmarkStart w:id="3106" w:name="_Toc176183301"/>
            <w:bookmarkEnd w:id="3104"/>
            <w:r w:rsidRPr="00C03A64">
              <w:rPr>
                <w:rFonts w:ascii="Times New Roman" w:hAnsi="Times New Roman" w:cs="Times New Roman"/>
                <w:b/>
                <w:color w:val="000000"/>
                <w:sz w:val="20"/>
              </w:rPr>
              <w:t>143. Zestawy danych z systemów informacyjnych Rządowej Agencji Rezerw Strategicznych</w:t>
            </w:r>
            <w:bookmarkEnd w:id="3105"/>
            <w:bookmarkEnd w:id="3106"/>
          </w:p>
        </w:tc>
      </w:tr>
      <w:tr w:rsidR="006B1864" w14:paraId="613F0D2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D60B66A" w14:textId="77777777" w:rsidR="006B1864" w:rsidRDefault="00C3683C">
            <w:pPr>
              <w:rPr>
                <w:color w:val="000000"/>
              </w:rPr>
            </w:pPr>
            <w:bookmarkStart w:id="3107" w:name="lp.143.1"/>
            <w:bookmarkEnd w:id="310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242C36C" w14:textId="77777777" w:rsidR="00C03A64" w:rsidRDefault="00C3683C">
            <w:pPr>
              <w:rPr>
                <w:color w:val="000000"/>
              </w:rPr>
            </w:pPr>
            <w:r>
              <w:rPr>
                <w:color w:val="000000"/>
              </w:rPr>
              <w:t>System finansowo-księgowy Rządowej Agencji Rezerw Strategicznych;</w:t>
            </w:r>
          </w:p>
          <w:p w14:paraId="764FC193" w14:textId="77777777" w:rsidR="006B1864" w:rsidRDefault="00C03A64" w:rsidP="00C03A64">
            <w:pPr>
              <w:ind w:left="283" w:hanging="283"/>
              <w:rPr>
                <w:color w:val="000000"/>
              </w:rPr>
            </w:pPr>
            <w:r>
              <w:rPr>
                <w:color w:val="000000"/>
              </w:rPr>
              <w:tab/>
            </w:r>
            <w:r w:rsidR="00C3683C">
              <w:rPr>
                <w:color w:val="000000"/>
              </w:rPr>
              <w:t>RARS SFK 01 – dane o stanie zapasów agencyjnych i rezerw strategicznych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CC21F35" w14:textId="77777777" w:rsidR="006B1864" w:rsidRDefault="00C3683C">
            <w:pPr>
              <w:rPr>
                <w:color w:val="000000"/>
              </w:rPr>
            </w:pPr>
            <w:r>
              <w:rPr>
                <w:color w:val="000000"/>
              </w:rPr>
              <w:t>Rządowa Agencja Rezerw Strategicznych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E34295D" w14:textId="77777777" w:rsidR="006B1864" w:rsidRDefault="00C3683C">
            <w:pPr>
              <w:rPr>
                <w:color w:val="000000"/>
              </w:rPr>
            </w:pPr>
            <w:r>
              <w:rPr>
                <w:color w:val="000000"/>
              </w:rPr>
              <w:t>Zapasy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223D164" w14:textId="77777777" w:rsidR="00C03A64" w:rsidRDefault="00C3683C">
            <w:pPr>
              <w:rPr>
                <w:color w:val="000000"/>
              </w:rPr>
            </w:pPr>
            <w:r>
              <w:rPr>
                <w:color w:val="000000"/>
              </w:rPr>
              <w:t>Raz w kwartale do 15 maja 2025 r. za I kwartał 2025 r., do 14 sierpnia 2025 r. za II kwartał 2025 r., do 14 listopada 2025 r. za III kwartał 2025 r., do 16 lutego 2026 r. za IV kwartał 2025 r.;</w:t>
            </w:r>
          </w:p>
          <w:p w14:paraId="1324C5DE" w14:textId="77777777" w:rsidR="00C03A64" w:rsidRDefault="00C03A64">
            <w:pPr>
              <w:rPr>
                <w:color w:val="000000"/>
              </w:rPr>
            </w:pPr>
          </w:p>
          <w:p w14:paraId="04C795A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7C46CB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D5C3B15" w14:textId="77777777">
              <w:trPr>
                <w:jc w:val="right"/>
              </w:trPr>
              <w:tc>
                <w:tcPr>
                  <w:tcW w:w="788" w:type="dxa"/>
                  <w:tcMar>
                    <w:top w:w="0" w:type="dxa"/>
                    <w:left w:w="0" w:type="dxa"/>
                    <w:bottom w:w="0" w:type="dxa"/>
                    <w:right w:w="0" w:type="dxa"/>
                  </w:tcMar>
                </w:tcPr>
                <w:bookmarkStart w:id="3108" w:name="__bookmark_2458"/>
                <w:bookmarkEnd w:id="3108"/>
                <w:p w14:paraId="458AEABD" w14:textId="50C0404B" w:rsidR="006B1864" w:rsidRDefault="00C3683C">
                  <w:pPr>
                    <w:jc w:val="right"/>
                    <w:rPr>
                      <w:rStyle w:val="Hipercze"/>
                    </w:rPr>
                  </w:pPr>
                  <w:r>
                    <w:rPr>
                      <w:rStyle w:val="Hipercze"/>
                    </w:rPr>
                    <w:fldChar w:fldCharType="begin"/>
                  </w:r>
                  <w:r>
                    <w:rPr>
                      <w:rStyle w:val="Hipercze"/>
                    </w:rPr>
                    <w:instrText xml:space="preserve"> HYPERLINK \l "badanie.1.67.03" \h </w:instrText>
                  </w:r>
                  <w:r>
                    <w:rPr>
                      <w:rStyle w:val="Hipercze"/>
                    </w:rPr>
                  </w:r>
                  <w:r>
                    <w:rPr>
                      <w:rStyle w:val="Hipercze"/>
                    </w:rPr>
                    <w:fldChar w:fldCharType="separate"/>
                  </w:r>
                  <w:r>
                    <w:rPr>
                      <w:rStyle w:val="Hipercze"/>
                    </w:rPr>
                    <w:t>1.67.03</w:t>
                  </w:r>
                  <w:r>
                    <w:rPr>
                      <w:rStyle w:val="Hipercze"/>
                    </w:rPr>
                    <w:fldChar w:fldCharType="end"/>
                  </w:r>
                </w:p>
              </w:tc>
            </w:tr>
          </w:tbl>
          <w:p w14:paraId="5653A072" w14:textId="77777777" w:rsidR="006B1864" w:rsidRDefault="006B1864">
            <w:pPr>
              <w:spacing w:line="1" w:lineRule="auto"/>
            </w:pPr>
          </w:p>
        </w:tc>
      </w:tr>
      <w:tr w:rsidR="006B1864" w14:paraId="511443C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AE885E8" w14:textId="77777777" w:rsidR="006B1864" w:rsidRDefault="00C3683C">
            <w:pPr>
              <w:rPr>
                <w:color w:val="000000"/>
              </w:rPr>
            </w:pPr>
            <w:bookmarkStart w:id="3109" w:name="lp.143.2"/>
            <w:bookmarkEnd w:id="3109"/>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565EEF8" w14:textId="77777777" w:rsidR="00C03A64" w:rsidRDefault="00C3683C">
            <w:pPr>
              <w:rPr>
                <w:color w:val="000000"/>
              </w:rPr>
            </w:pPr>
            <w:r>
              <w:rPr>
                <w:color w:val="000000"/>
              </w:rPr>
              <w:t>System informacyjny Rządowej Agencji Rezerw Strategicznych;</w:t>
            </w:r>
          </w:p>
          <w:p w14:paraId="428D8A31" w14:textId="77777777" w:rsidR="006B1864" w:rsidRDefault="00C03A64" w:rsidP="00C03A64">
            <w:pPr>
              <w:ind w:left="283" w:hanging="283"/>
              <w:rPr>
                <w:color w:val="000000"/>
              </w:rPr>
            </w:pPr>
            <w:r>
              <w:rPr>
                <w:color w:val="000000"/>
              </w:rPr>
              <w:tab/>
            </w:r>
            <w:r w:rsidR="00C3683C">
              <w:rPr>
                <w:color w:val="000000"/>
              </w:rPr>
              <w:t>RARS SI 01 – dane dotyczące bilansu oraz rachunku zysków i strat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AFB5B6F" w14:textId="77777777" w:rsidR="006B1864" w:rsidRDefault="00C3683C">
            <w:pPr>
              <w:rPr>
                <w:color w:val="000000"/>
              </w:rPr>
            </w:pPr>
            <w:r>
              <w:rPr>
                <w:color w:val="000000"/>
              </w:rPr>
              <w:t>Rządowa Agencja Rezerw Strategicznych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7EF7ECD" w14:textId="77777777" w:rsidR="006B1864" w:rsidRDefault="00C3683C">
            <w:pPr>
              <w:rPr>
                <w:color w:val="000000"/>
              </w:rPr>
            </w:pPr>
            <w:r>
              <w:rPr>
                <w:color w:val="000000"/>
              </w:rPr>
              <w:t>Bilans jednostek sektora instytucji rządowych i samorządowych. Rachunek zysków i strat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E05145" w14:textId="77777777" w:rsidR="00C03A64" w:rsidRDefault="00C3683C">
            <w:pPr>
              <w:rPr>
                <w:color w:val="000000"/>
              </w:rPr>
            </w:pPr>
            <w:r>
              <w:rPr>
                <w:color w:val="000000"/>
              </w:rPr>
              <w:t>2 razy w roku do 10 marca 2025 r. za rok 2024 – dane wstępne, do 15 lipca 2025 r. za rok 2024 – dane ostateczne;</w:t>
            </w:r>
          </w:p>
          <w:p w14:paraId="1D9A92E5" w14:textId="77777777" w:rsidR="00C03A64" w:rsidRDefault="00C03A64">
            <w:pPr>
              <w:rPr>
                <w:color w:val="000000"/>
              </w:rPr>
            </w:pPr>
          </w:p>
          <w:p w14:paraId="4E0211F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78021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3BBE5DD" w14:textId="77777777">
              <w:trPr>
                <w:jc w:val="right"/>
              </w:trPr>
              <w:tc>
                <w:tcPr>
                  <w:tcW w:w="788" w:type="dxa"/>
                  <w:tcMar>
                    <w:top w:w="0" w:type="dxa"/>
                    <w:left w:w="0" w:type="dxa"/>
                    <w:bottom w:w="0" w:type="dxa"/>
                    <w:right w:w="0" w:type="dxa"/>
                  </w:tcMar>
                </w:tcPr>
                <w:bookmarkStart w:id="3110" w:name="__bookmark_2459"/>
                <w:bookmarkEnd w:id="3110"/>
                <w:p w14:paraId="56F58353" w14:textId="11210686"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6CD69D32" w14:textId="77777777">
              <w:trPr>
                <w:jc w:val="right"/>
              </w:trPr>
              <w:tc>
                <w:tcPr>
                  <w:tcW w:w="788" w:type="dxa"/>
                  <w:tcMar>
                    <w:top w:w="0" w:type="dxa"/>
                    <w:left w:w="0" w:type="dxa"/>
                    <w:bottom w:w="0" w:type="dxa"/>
                    <w:right w:w="0" w:type="dxa"/>
                  </w:tcMar>
                </w:tcPr>
                <w:p w14:paraId="7A6E1989" w14:textId="3B03FC3A" w:rsidR="006B1864" w:rsidRDefault="00C3683C">
                  <w:pPr>
                    <w:jc w:val="right"/>
                    <w:rPr>
                      <w:rStyle w:val="Hipercze"/>
                    </w:rPr>
                  </w:pPr>
                  <w:hyperlink w:anchor="badanie.1.65.19">
                    <w:r>
                      <w:rPr>
                        <w:rStyle w:val="Hipercze"/>
                      </w:rPr>
                      <w:t>1.65.19,</w:t>
                    </w:r>
                  </w:hyperlink>
                </w:p>
              </w:tc>
            </w:tr>
            <w:tr w:rsidR="006B1864" w14:paraId="01D99EDF" w14:textId="77777777">
              <w:trPr>
                <w:jc w:val="right"/>
              </w:trPr>
              <w:tc>
                <w:tcPr>
                  <w:tcW w:w="788" w:type="dxa"/>
                  <w:tcMar>
                    <w:top w:w="0" w:type="dxa"/>
                    <w:left w:w="0" w:type="dxa"/>
                    <w:bottom w:w="0" w:type="dxa"/>
                    <w:right w:w="0" w:type="dxa"/>
                  </w:tcMar>
                </w:tcPr>
                <w:p w14:paraId="00596DE5" w14:textId="6AA24F64" w:rsidR="006B1864" w:rsidRDefault="00C3683C">
                  <w:pPr>
                    <w:jc w:val="right"/>
                    <w:rPr>
                      <w:rStyle w:val="Hipercze"/>
                    </w:rPr>
                  </w:pPr>
                  <w:hyperlink w:anchor="badanie.1.67.07">
                    <w:r>
                      <w:rPr>
                        <w:rStyle w:val="Hipercze"/>
                      </w:rPr>
                      <w:t>1.67.07</w:t>
                    </w:r>
                  </w:hyperlink>
                </w:p>
              </w:tc>
            </w:tr>
          </w:tbl>
          <w:p w14:paraId="14B078BA" w14:textId="77777777" w:rsidR="006B1864" w:rsidRDefault="006B1864">
            <w:pPr>
              <w:spacing w:line="1" w:lineRule="auto"/>
            </w:pPr>
          </w:p>
        </w:tc>
      </w:tr>
      <w:tr w:rsidR="006B1864" w14:paraId="51EFCBA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1785F61"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11" w:name="gr.144"/>
            <w:bookmarkStart w:id="3112" w:name="_Toc176177014"/>
            <w:bookmarkStart w:id="3113" w:name="_Toc176183302"/>
            <w:bookmarkEnd w:id="3111"/>
            <w:r w:rsidRPr="00C03A64">
              <w:rPr>
                <w:rFonts w:ascii="Times New Roman" w:hAnsi="Times New Roman" w:cs="Times New Roman"/>
                <w:b/>
                <w:color w:val="000000"/>
                <w:sz w:val="20"/>
              </w:rPr>
              <w:t>144. Zestawy danych z systemów informacyjnych Rzecznika Praw Obywatelskich</w:t>
            </w:r>
            <w:bookmarkEnd w:id="3112"/>
            <w:bookmarkEnd w:id="3113"/>
          </w:p>
        </w:tc>
      </w:tr>
      <w:tr w:rsidR="006B1864" w14:paraId="22F8E32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763AC96" w14:textId="77777777" w:rsidR="006B1864" w:rsidRDefault="00C3683C">
            <w:pPr>
              <w:rPr>
                <w:color w:val="000000"/>
              </w:rPr>
            </w:pPr>
            <w:bookmarkStart w:id="3114" w:name="lp.144.1"/>
            <w:bookmarkEnd w:id="311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5E0F32C" w14:textId="77777777" w:rsidR="00C03A64" w:rsidRDefault="00C3683C">
            <w:pPr>
              <w:rPr>
                <w:color w:val="000000"/>
              </w:rPr>
            </w:pPr>
            <w:r>
              <w:rPr>
                <w:color w:val="000000"/>
              </w:rPr>
              <w:t>System informacyjny Rzecznika Praw Obywatelskich;</w:t>
            </w:r>
          </w:p>
          <w:p w14:paraId="61DDC26A" w14:textId="77777777" w:rsidR="006B1864" w:rsidRDefault="00C03A64" w:rsidP="00C03A64">
            <w:pPr>
              <w:ind w:left="283" w:hanging="283"/>
              <w:rPr>
                <w:color w:val="000000"/>
              </w:rPr>
            </w:pPr>
            <w:r>
              <w:rPr>
                <w:color w:val="000000"/>
              </w:rPr>
              <w:tab/>
            </w:r>
            <w:r w:rsidR="00C3683C">
              <w:rPr>
                <w:color w:val="000000"/>
              </w:rPr>
              <w:t>RPO SI 01 – dane dotyczące spraw i wystąpień Rzecznika Praw Obywatelskich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37837C6" w14:textId="77777777" w:rsidR="006B1864" w:rsidRDefault="00C3683C">
            <w:pPr>
              <w:rPr>
                <w:color w:val="000000"/>
              </w:rPr>
            </w:pPr>
            <w:r>
              <w:rPr>
                <w:color w:val="000000"/>
              </w:rPr>
              <w:t>Rzecznik Praw Obywatelskich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00638D" w14:textId="77777777" w:rsidR="006B1864" w:rsidRDefault="00C3683C">
            <w:pPr>
              <w:rPr>
                <w:color w:val="000000"/>
              </w:rPr>
            </w:pPr>
            <w:r>
              <w:rPr>
                <w:color w:val="000000"/>
              </w:rPr>
              <w:t>Nowe sprawy rozpatrywane przez RPO – niepodjęte. Nowe sprawy rozpatrywane przez RPO – podjęte do prowadzenia. Nowe sprawy rozpatrywane przez RPO – przekazane według właściwości. Nowe sprawy rozpatrywane przez RPO – udzielone wyjaśnienia i informacje. Nowe sprawy rozpatrywane przez Rzecznika Praw Obywatelskich. Pozostałe wystąpienia Rzecznika Praw Obywatelskich. Przystąpienia Rzecznika Praw Obywatelskich do postępowania sądowego i administracyjnego. Przystąpienie Rzecznika Praw Obywatelskich do postępowania przed Trybunałem Konstytucyjnym w sprawie wniosków i w sprawie pytań prawnych. Przystąpienie Rzecznika Praw Obywatelskich do skargi konstytucyjnej. Pytania prawne Rzecznika Praw Obywatelskich do Sądu Najwyższego. Wniesione kasacje przez Rzecznika Praw Obywatelskich. Wniesione skargi kasacje przez Rzecznika Praw Obywatelskich do Naczelnego Sądu Administracyjnego. Wniesione skargi kasacje przez Rzecznika Praw Obywatelskich do Sądu Najwyższego w sprawach pracy i cywilnych. Wnioski Rzecznika Praw Obywatelskich do Trybunału Konstytucyjnego o stwierdzenie niezgodności przepisów z Konstytucją Rzeczypospolitej Polskiej. Wpływ nowych spraw do Rzecznika Praw Obywatelskich. Wpływ spraw do Rzecznika Praw Obywatelskich. Wystąpienia Rzecznika Praw Obywatelskich o charakterze ogólnym. Wystąpienia Rzecznika Praw Obywatelskich z wnioskiem o podjęcie inicjatywy prawodawczej. Wystąpienia Rzecznika Praw Obywatelskich. Złożone przez Rzecznika Praw Obywatelskich skargi do wojewódzkich sądów administracyjnych. Złożone przez Rzecznika Praw Obywatelskich wnioski do Naczelnego Sądu Administracyjnego o wykładnię przepisów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7F7C9AD" w14:textId="77777777" w:rsidR="00C03A64" w:rsidRDefault="00C3683C">
            <w:pPr>
              <w:rPr>
                <w:color w:val="000000"/>
              </w:rPr>
            </w:pPr>
            <w:r>
              <w:rPr>
                <w:color w:val="000000"/>
              </w:rPr>
              <w:t>Raz w roku do 30 marca 2026 r. za rok 2025;</w:t>
            </w:r>
          </w:p>
          <w:p w14:paraId="5800C731" w14:textId="77777777" w:rsidR="00C03A64" w:rsidRDefault="00C03A64">
            <w:pPr>
              <w:rPr>
                <w:color w:val="000000"/>
              </w:rPr>
            </w:pPr>
          </w:p>
          <w:p w14:paraId="30E6785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4A498A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we Wrocławiu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B3BEF40" w14:textId="77777777">
              <w:trPr>
                <w:jc w:val="right"/>
              </w:trPr>
              <w:tc>
                <w:tcPr>
                  <w:tcW w:w="788" w:type="dxa"/>
                  <w:tcMar>
                    <w:top w:w="0" w:type="dxa"/>
                    <w:left w:w="0" w:type="dxa"/>
                    <w:bottom w:w="0" w:type="dxa"/>
                    <w:right w:w="0" w:type="dxa"/>
                  </w:tcMar>
                </w:tcPr>
                <w:bookmarkStart w:id="3115" w:name="__bookmark_2460"/>
                <w:bookmarkEnd w:id="3115"/>
                <w:p w14:paraId="097FE9E0" w14:textId="6109B58D" w:rsidR="006B1864" w:rsidRDefault="00C3683C">
                  <w:pPr>
                    <w:jc w:val="right"/>
                    <w:rPr>
                      <w:rStyle w:val="Hipercze"/>
                    </w:rPr>
                  </w:pPr>
                  <w:r>
                    <w:rPr>
                      <w:rStyle w:val="Hipercze"/>
                    </w:rPr>
                    <w:fldChar w:fldCharType="begin"/>
                  </w:r>
                  <w:r>
                    <w:rPr>
                      <w:rStyle w:val="Hipercze"/>
                    </w:rPr>
                    <w:instrText xml:space="preserve"> HYPERLINK \l "badanie.1.02.01" \h </w:instrText>
                  </w:r>
                  <w:r>
                    <w:rPr>
                      <w:rStyle w:val="Hipercze"/>
                    </w:rPr>
                  </w:r>
                  <w:r>
                    <w:rPr>
                      <w:rStyle w:val="Hipercze"/>
                    </w:rPr>
                    <w:fldChar w:fldCharType="separate"/>
                  </w:r>
                  <w:r>
                    <w:rPr>
                      <w:rStyle w:val="Hipercze"/>
                    </w:rPr>
                    <w:t>1.02.01</w:t>
                  </w:r>
                  <w:r>
                    <w:rPr>
                      <w:rStyle w:val="Hipercze"/>
                    </w:rPr>
                    <w:fldChar w:fldCharType="end"/>
                  </w:r>
                </w:p>
              </w:tc>
            </w:tr>
          </w:tbl>
          <w:p w14:paraId="1556188F" w14:textId="77777777" w:rsidR="006B1864" w:rsidRDefault="006B1864">
            <w:pPr>
              <w:spacing w:line="1" w:lineRule="auto"/>
            </w:pPr>
          </w:p>
        </w:tc>
      </w:tr>
      <w:tr w:rsidR="006B1864" w14:paraId="5CD1823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12FAB7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16" w:name="gr.145"/>
            <w:bookmarkStart w:id="3117" w:name="_Toc176177015"/>
            <w:bookmarkStart w:id="3118" w:name="_Toc176183303"/>
            <w:bookmarkEnd w:id="3116"/>
            <w:r w:rsidRPr="00C03A64">
              <w:rPr>
                <w:rFonts w:ascii="Times New Roman" w:hAnsi="Times New Roman" w:cs="Times New Roman"/>
                <w:b/>
                <w:color w:val="000000"/>
                <w:sz w:val="20"/>
              </w:rPr>
              <w:t>145. Zestawy danych z systemów informacyjnych sądów okręgowych</w:t>
            </w:r>
            <w:bookmarkEnd w:id="3117"/>
            <w:bookmarkEnd w:id="3118"/>
          </w:p>
        </w:tc>
      </w:tr>
      <w:tr w:rsidR="006B1864" w14:paraId="7F0967B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C7E5D16" w14:textId="77777777" w:rsidR="006B1864" w:rsidRDefault="00C3683C">
            <w:pPr>
              <w:rPr>
                <w:color w:val="000000"/>
              </w:rPr>
            </w:pPr>
            <w:bookmarkStart w:id="3119" w:name="lp.145.1"/>
            <w:bookmarkEnd w:id="311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6C609A8" w14:textId="77777777" w:rsidR="00C03A64" w:rsidRDefault="00C3683C">
            <w:pPr>
              <w:rPr>
                <w:color w:val="000000"/>
              </w:rPr>
            </w:pPr>
            <w:r>
              <w:rPr>
                <w:color w:val="000000"/>
              </w:rPr>
              <w:t>Systemy informacyjne dotyczące orzeczeń w zakresie rozwodów i separacji;</w:t>
            </w:r>
          </w:p>
          <w:p w14:paraId="366D44D4" w14:textId="77777777" w:rsidR="006B1864" w:rsidRDefault="00C03A64" w:rsidP="00C03A64">
            <w:pPr>
              <w:ind w:left="283" w:hanging="283"/>
              <w:rPr>
                <w:color w:val="000000"/>
              </w:rPr>
            </w:pPr>
            <w:r>
              <w:rPr>
                <w:color w:val="000000"/>
              </w:rPr>
              <w:tab/>
            </w:r>
            <w:r w:rsidR="00C3683C">
              <w:rPr>
                <w:color w:val="000000"/>
              </w:rPr>
              <w:t>SO RiS 01 – dane dotyczące orzeczeń w zakresie rozwodów i separacji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8F647D8" w14:textId="77777777" w:rsidR="006B1864" w:rsidRDefault="00C3683C">
            <w:pPr>
              <w:rPr>
                <w:color w:val="000000"/>
              </w:rPr>
            </w:pPr>
            <w:r>
              <w:rPr>
                <w:color w:val="000000"/>
              </w:rPr>
              <w:t>Sądy okręgowe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B2EE03E" w14:textId="77777777" w:rsidR="006B1864" w:rsidRDefault="00C3683C">
            <w:pPr>
              <w:rPr>
                <w:color w:val="000000"/>
              </w:rPr>
            </w:pPr>
            <w:r>
              <w:rPr>
                <w:color w:val="000000"/>
              </w:rPr>
              <w:t>Symbol akt sprawy. Identyfikator siedziby sądu. Data wydania prawomocnego wyroku orzekającego rozwód/separację. Data uprawomocnienia wyroku. Data wniesienia powództwa o rozwód/separację. Data zawarcia związku małżeńskiego. Siedziba urzędu stanu cywilnego. Numer aktu małżeństwa. Pozostawanie małżeństwa w prawnie orzeczonej separacji. Data orzeczenia separacji. Osoba składająca wniosek o powierzenie wykonania władzy rodzicielskiej. Zajmowanie przez małżonków wspólnego lokalu mieszkalnego w momencie orzeczenia rozwodu/separacji. Wysokość alimentów. Orzeczenie sądu o mieszkaniu. Porozumienie o sposobie wykonywania władzy rodzicielskiej i utrzymywaniu kontaktów z dzieckiem. Wykonywanie władzy rodzicielskiej i opieki nad małoletnimi dziećmi. Data urodzenia dziecka. Liczba małoletnich dzieci w małżeństwie. Osoba wnosząca powództwo o rozwód. Osoba wnosząca powództwo o separację. Wykształcenie. Miejsce zamieszkania w momencie wniesienia powództwa. Status na rynku pracy. PESEL. Data urodzenia osoby rozwiedzionej/separowanej. Orzeczenie rozwodu/separacji z winy. Przyczyny rozkładu pożycia małżeńskiego. Obywatelstwo. Orzeczenie rozwodu z powództwa. Data zniesienia separacji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05D7BE6" w14:textId="77777777" w:rsidR="00C03A64" w:rsidRDefault="00C3683C">
            <w:pPr>
              <w:rPr>
                <w:color w:val="000000"/>
              </w:rPr>
            </w:pPr>
            <w:r>
              <w:rPr>
                <w:color w:val="000000"/>
              </w:rPr>
              <w:t>Raz w kwartale do 7 kwietnia 2025 r. za I kwartał 2025 r., do 7 lipca 2025 r. za II kwartał 2025 r., do 6 października 2025 r. za III kwartał 2025 r., do 5 stycznia 2026 r. za IV kwartał 2025 r.;</w:t>
            </w:r>
          </w:p>
          <w:p w14:paraId="6D66E412" w14:textId="77777777" w:rsidR="00C03A64" w:rsidRDefault="00C03A64">
            <w:pPr>
              <w:rPr>
                <w:color w:val="000000"/>
              </w:rPr>
            </w:pPr>
          </w:p>
          <w:p w14:paraId="1F48654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761128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03642AC" w14:textId="77777777">
              <w:trPr>
                <w:jc w:val="right"/>
              </w:trPr>
              <w:tc>
                <w:tcPr>
                  <w:tcW w:w="788" w:type="dxa"/>
                  <w:tcMar>
                    <w:top w:w="0" w:type="dxa"/>
                    <w:left w:w="0" w:type="dxa"/>
                    <w:bottom w:w="0" w:type="dxa"/>
                    <w:right w:w="0" w:type="dxa"/>
                  </w:tcMar>
                </w:tcPr>
                <w:bookmarkStart w:id="3120" w:name="__bookmark_2461"/>
                <w:bookmarkEnd w:id="3120"/>
                <w:p w14:paraId="220FB8EE" w14:textId="1AB1E8BB" w:rsidR="006B1864" w:rsidRDefault="00C3683C">
                  <w:pPr>
                    <w:jc w:val="right"/>
                    <w:rPr>
                      <w:rStyle w:val="Hipercze"/>
                    </w:rPr>
                  </w:pPr>
                  <w:r>
                    <w:rPr>
                      <w:rStyle w:val="Hipercze"/>
                    </w:rPr>
                    <w:fldChar w:fldCharType="begin"/>
                  </w:r>
                  <w:r>
                    <w:rPr>
                      <w:rStyle w:val="Hipercze"/>
                    </w:rPr>
                    <w:instrText xml:space="preserve"> HYPERLINK \l "badanie.1.21.02" \h </w:instrText>
                  </w:r>
                  <w:r>
                    <w:rPr>
                      <w:rStyle w:val="Hipercze"/>
                    </w:rPr>
                  </w:r>
                  <w:r>
                    <w:rPr>
                      <w:rStyle w:val="Hipercze"/>
                    </w:rPr>
                    <w:fldChar w:fldCharType="separate"/>
                  </w:r>
                  <w:r>
                    <w:rPr>
                      <w:rStyle w:val="Hipercze"/>
                    </w:rPr>
                    <w:t>1.21.02</w:t>
                  </w:r>
                  <w:r>
                    <w:rPr>
                      <w:rStyle w:val="Hipercze"/>
                    </w:rPr>
                    <w:fldChar w:fldCharType="end"/>
                  </w:r>
                </w:p>
              </w:tc>
            </w:tr>
          </w:tbl>
          <w:p w14:paraId="4CA8B3E0" w14:textId="77777777" w:rsidR="006B1864" w:rsidRDefault="006B1864">
            <w:pPr>
              <w:spacing w:line="1" w:lineRule="auto"/>
            </w:pPr>
          </w:p>
        </w:tc>
      </w:tr>
      <w:tr w:rsidR="006B1864" w14:paraId="0918EC85"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6DD0BC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21" w:name="gr.146"/>
            <w:bookmarkStart w:id="3122" w:name="_Toc176177016"/>
            <w:bookmarkStart w:id="3123" w:name="_Toc176183304"/>
            <w:bookmarkEnd w:id="3121"/>
            <w:r w:rsidRPr="00C03A64">
              <w:rPr>
                <w:rFonts w:ascii="Times New Roman" w:hAnsi="Times New Roman" w:cs="Times New Roman"/>
                <w:b/>
                <w:color w:val="000000"/>
                <w:sz w:val="20"/>
              </w:rPr>
              <w:t>146. Zestawy danych z systemów informacyjnych sądów powszechnych</w:t>
            </w:r>
            <w:bookmarkEnd w:id="3122"/>
            <w:bookmarkEnd w:id="3123"/>
          </w:p>
        </w:tc>
      </w:tr>
      <w:tr w:rsidR="006B1864" w14:paraId="2DFFB31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C365208" w14:textId="77777777" w:rsidR="006B1864" w:rsidRDefault="00C3683C">
            <w:pPr>
              <w:rPr>
                <w:color w:val="000000"/>
              </w:rPr>
            </w:pPr>
            <w:bookmarkStart w:id="3124" w:name="lp.146.1"/>
            <w:bookmarkEnd w:id="312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AF5BAB8" w14:textId="77777777" w:rsidR="00C03A64" w:rsidRDefault="00C3683C">
            <w:pPr>
              <w:rPr>
                <w:color w:val="000000"/>
              </w:rPr>
            </w:pPr>
            <w:r>
              <w:rPr>
                <w:color w:val="000000"/>
              </w:rPr>
              <w:t>Systemy informacyjne sądów powszechnych;</w:t>
            </w:r>
          </w:p>
          <w:p w14:paraId="70091F6C" w14:textId="77777777" w:rsidR="006B1864" w:rsidRDefault="00C03A64" w:rsidP="00C03A64">
            <w:pPr>
              <w:ind w:left="283" w:hanging="283"/>
              <w:rPr>
                <w:color w:val="000000"/>
              </w:rPr>
            </w:pPr>
            <w:r>
              <w:rPr>
                <w:color w:val="000000"/>
              </w:rPr>
              <w:tab/>
            </w:r>
            <w:r w:rsidR="00C3683C">
              <w:rPr>
                <w:color w:val="000000"/>
              </w:rPr>
              <w:t>SPow SI 01 – dane dotyczące świadczeń (uposażenia w związku z przejściem lub przeniesieniem sędziego w stan spoczynku) przyznawanych sędziom w podziale według wieku oraz płci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90778BB" w14:textId="77777777" w:rsidR="006B1864" w:rsidRDefault="00C3683C">
            <w:pPr>
              <w:rPr>
                <w:color w:val="000000"/>
              </w:rPr>
            </w:pPr>
            <w:r>
              <w:rPr>
                <w:color w:val="000000"/>
              </w:rPr>
              <w:t>Sądy powszechne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EAF7993" w14:textId="77777777" w:rsidR="006B1864" w:rsidRDefault="00C3683C">
            <w:pPr>
              <w:rPr>
                <w:color w:val="000000"/>
              </w:rPr>
            </w:pPr>
            <w:r>
              <w:rPr>
                <w:color w:val="000000"/>
              </w:rPr>
              <w:t>Osoby pobierające uposażenia. Sędziowie w stanie spoczynku pobierający uposażenia. Członkowie rodzin pobierający uposażenia rodzinne. Osoby, które w danym roku zostały przeniesione w stan spoczynku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CD7B57F" w14:textId="77777777" w:rsidR="00C03A64" w:rsidRDefault="00C3683C">
            <w:pPr>
              <w:rPr>
                <w:color w:val="000000"/>
              </w:rPr>
            </w:pPr>
            <w:r>
              <w:rPr>
                <w:color w:val="000000"/>
              </w:rPr>
              <w:t>Raz w roku do 29 marca 2025 r. za rok 2024;</w:t>
            </w:r>
          </w:p>
          <w:p w14:paraId="0A5AB2B7" w14:textId="77777777" w:rsidR="00C03A64" w:rsidRDefault="00C03A64">
            <w:pPr>
              <w:rPr>
                <w:color w:val="000000"/>
              </w:rPr>
            </w:pPr>
          </w:p>
          <w:p w14:paraId="5486C75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199F23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169E4A" w14:textId="77777777">
              <w:trPr>
                <w:jc w:val="right"/>
              </w:trPr>
              <w:tc>
                <w:tcPr>
                  <w:tcW w:w="788" w:type="dxa"/>
                  <w:tcMar>
                    <w:top w:w="0" w:type="dxa"/>
                    <w:left w:w="0" w:type="dxa"/>
                    <w:bottom w:w="0" w:type="dxa"/>
                    <w:right w:w="0" w:type="dxa"/>
                  </w:tcMar>
                </w:tcPr>
                <w:bookmarkStart w:id="3125" w:name="__bookmark_2462"/>
                <w:bookmarkEnd w:id="3125"/>
                <w:p w14:paraId="19ED8511" w14:textId="5AC1B089"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26C350CE" w14:textId="77777777" w:rsidR="006B1864" w:rsidRDefault="006B1864">
            <w:pPr>
              <w:spacing w:line="1" w:lineRule="auto"/>
            </w:pPr>
          </w:p>
        </w:tc>
      </w:tr>
      <w:tr w:rsidR="006B1864" w14:paraId="55ACB53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5868BC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26" w:name="gr.147"/>
            <w:bookmarkStart w:id="3127" w:name="_Toc176177017"/>
            <w:bookmarkStart w:id="3128" w:name="_Toc176183305"/>
            <w:bookmarkEnd w:id="3126"/>
            <w:r w:rsidRPr="00C03A64">
              <w:rPr>
                <w:rFonts w:ascii="Times New Roman" w:hAnsi="Times New Roman" w:cs="Times New Roman"/>
                <w:b/>
                <w:color w:val="000000"/>
                <w:sz w:val="20"/>
              </w:rPr>
              <w:t>147. Zestawy danych z systemów informacyjnych Sądu Najwyższego</w:t>
            </w:r>
            <w:bookmarkEnd w:id="3127"/>
            <w:bookmarkEnd w:id="3128"/>
          </w:p>
        </w:tc>
      </w:tr>
      <w:tr w:rsidR="006B1864" w14:paraId="2AE0298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DB01495" w14:textId="77777777" w:rsidR="006B1864" w:rsidRDefault="00C3683C">
            <w:pPr>
              <w:rPr>
                <w:color w:val="000000"/>
              </w:rPr>
            </w:pPr>
            <w:bookmarkStart w:id="3129" w:name="lp.147.1"/>
            <w:bookmarkEnd w:id="312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1274AA" w14:textId="77777777" w:rsidR="00C03A64" w:rsidRDefault="00C3683C">
            <w:pPr>
              <w:rPr>
                <w:color w:val="000000"/>
              </w:rPr>
            </w:pPr>
            <w:r>
              <w:rPr>
                <w:color w:val="000000"/>
              </w:rPr>
              <w:t>System informacyjny Sądu Najwyższego;</w:t>
            </w:r>
          </w:p>
          <w:p w14:paraId="2A12841D" w14:textId="77777777" w:rsidR="006B1864" w:rsidRDefault="00C03A64" w:rsidP="00C03A64">
            <w:pPr>
              <w:ind w:left="283" w:hanging="283"/>
              <w:rPr>
                <w:color w:val="000000"/>
              </w:rPr>
            </w:pPr>
            <w:r>
              <w:rPr>
                <w:color w:val="000000"/>
              </w:rPr>
              <w:tab/>
            </w:r>
            <w:r w:rsidR="00C3683C">
              <w:rPr>
                <w:color w:val="000000"/>
              </w:rPr>
              <w:t>SN SI 01 – dane dotyczące spraw do rozstrzygnięcia w SN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36304A9" w14:textId="77777777" w:rsidR="006B1864" w:rsidRDefault="00C3683C">
            <w:pPr>
              <w:rPr>
                <w:color w:val="000000"/>
              </w:rPr>
            </w:pPr>
            <w:r>
              <w:rPr>
                <w:color w:val="000000"/>
              </w:rPr>
              <w:t>Sąd Najwyższy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8B67CBF" w14:textId="77777777" w:rsidR="006B1864" w:rsidRDefault="00C3683C">
            <w:pPr>
              <w:rPr>
                <w:color w:val="000000"/>
              </w:rPr>
            </w:pPr>
            <w:r>
              <w:rPr>
                <w:color w:val="000000"/>
              </w:rPr>
              <w:t>Sprawy do rozstrzygnięcia w Sądzie Najwyższym. Sprawy, które wpłynęły do Sądu Najwyższego w danym roku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DC6B72" w14:textId="77777777" w:rsidR="00C03A64" w:rsidRDefault="00C3683C">
            <w:pPr>
              <w:rPr>
                <w:color w:val="000000"/>
              </w:rPr>
            </w:pPr>
            <w:r>
              <w:rPr>
                <w:color w:val="000000"/>
              </w:rPr>
              <w:t>Raz w roku do 17 czerwca 2026 r. za rok 2025;</w:t>
            </w:r>
          </w:p>
          <w:p w14:paraId="5213003B" w14:textId="77777777" w:rsidR="00C03A64" w:rsidRDefault="00C03A64">
            <w:pPr>
              <w:rPr>
                <w:color w:val="000000"/>
              </w:rPr>
            </w:pPr>
          </w:p>
          <w:p w14:paraId="3DFCAF2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1D91FB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EF49C49" w14:textId="77777777">
              <w:trPr>
                <w:jc w:val="right"/>
              </w:trPr>
              <w:tc>
                <w:tcPr>
                  <w:tcW w:w="788" w:type="dxa"/>
                  <w:tcMar>
                    <w:top w:w="0" w:type="dxa"/>
                    <w:left w:w="0" w:type="dxa"/>
                    <w:bottom w:w="0" w:type="dxa"/>
                    <w:right w:w="0" w:type="dxa"/>
                  </w:tcMar>
                </w:tcPr>
                <w:bookmarkStart w:id="3130" w:name="__bookmark_2463"/>
                <w:bookmarkEnd w:id="3130"/>
                <w:p w14:paraId="21A2D5E6" w14:textId="6D5C2584"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091CA485" w14:textId="77777777" w:rsidR="006B1864" w:rsidRDefault="006B1864">
            <w:pPr>
              <w:spacing w:line="1" w:lineRule="auto"/>
            </w:pPr>
          </w:p>
        </w:tc>
      </w:tr>
      <w:tr w:rsidR="006B1864" w14:paraId="64EB933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4A513A0" w14:textId="77777777" w:rsidR="006B1864" w:rsidRDefault="00C3683C">
            <w:pPr>
              <w:rPr>
                <w:color w:val="000000"/>
              </w:rPr>
            </w:pPr>
            <w:bookmarkStart w:id="3131" w:name="lp.147.2"/>
            <w:bookmarkEnd w:id="3131"/>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BEED230" w14:textId="77777777" w:rsidR="00C03A64" w:rsidRDefault="00C3683C">
            <w:pPr>
              <w:rPr>
                <w:color w:val="000000"/>
              </w:rPr>
            </w:pPr>
            <w:r>
              <w:rPr>
                <w:color w:val="000000"/>
              </w:rPr>
              <w:t>System informacyjny Sądu Najwyższego;</w:t>
            </w:r>
          </w:p>
          <w:p w14:paraId="14027F64" w14:textId="77777777" w:rsidR="006B1864" w:rsidRDefault="00C03A64" w:rsidP="00C03A64">
            <w:pPr>
              <w:ind w:left="283" w:hanging="283"/>
              <w:rPr>
                <w:color w:val="000000"/>
              </w:rPr>
            </w:pPr>
            <w:r>
              <w:rPr>
                <w:color w:val="000000"/>
              </w:rPr>
              <w:tab/>
            </w:r>
            <w:r w:rsidR="00C3683C">
              <w:rPr>
                <w:color w:val="000000"/>
              </w:rPr>
              <w:t>SN SI 02 – dane dotyczące stanu zatrudnienia sędziów SN</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EDDCDDC" w14:textId="77777777" w:rsidR="006B1864" w:rsidRDefault="00C3683C">
            <w:pPr>
              <w:rPr>
                <w:color w:val="000000"/>
              </w:rPr>
            </w:pPr>
            <w:r>
              <w:rPr>
                <w:color w:val="000000"/>
              </w:rPr>
              <w:t>Sąd Najwyższy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E2F430B" w14:textId="77777777" w:rsidR="006B1864" w:rsidRDefault="00C3683C">
            <w:pPr>
              <w:rPr>
                <w:color w:val="000000"/>
              </w:rPr>
            </w:pPr>
            <w:r>
              <w:rPr>
                <w:color w:val="000000"/>
              </w:rPr>
              <w:t>Zatrudnieni sędziowie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62BD9D5" w14:textId="77777777" w:rsidR="00C03A64" w:rsidRDefault="00C3683C">
            <w:pPr>
              <w:rPr>
                <w:color w:val="000000"/>
              </w:rPr>
            </w:pPr>
            <w:r>
              <w:rPr>
                <w:color w:val="000000"/>
              </w:rPr>
              <w:t>Raz w roku do 17 czerwca 2026 r. według stanu na 31 grudnia 2025 r.;</w:t>
            </w:r>
          </w:p>
          <w:p w14:paraId="6B509C3D" w14:textId="77777777" w:rsidR="00C03A64" w:rsidRDefault="00C03A64">
            <w:pPr>
              <w:rPr>
                <w:color w:val="000000"/>
              </w:rPr>
            </w:pPr>
          </w:p>
          <w:p w14:paraId="0E86C48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32E25F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F6BDF44" w14:textId="77777777">
              <w:trPr>
                <w:jc w:val="right"/>
              </w:trPr>
              <w:tc>
                <w:tcPr>
                  <w:tcW w:w="788" w:type="dxa"/>
                  <w:tcMar>
                    <w:top w:w="0" w:type="dxa"/>
                    <w:left w:w="0" w:type="dxa"/>
                    <w:bottom w:w="0" w:type="dxa"/>
                    <w:right w:w="0" w:type="dxa"/>
                  </w:tcMar>
                </w:tcPr>
                <w:bookmarkStart w:id="3132" w:name="__bookmark_2464"/>
                <w:bookmarkEnd w:id="3132"/>
                <w:p w14:paraId="7C735409" w14:textId="7630F688" w:rsidR="006B1864" w:rsidRDefault="00C3683C">
                  <w:pPr>
                    <w:jc w:val="right"/>
                    <w:rPr>
                      <w:rStyle w:val="Hipercze"/>
                    </w:rPr>
                  </w:pPr>
                  <w:r>
                    <w:rPr>
                      <w:rStyle w:val="Hipercze"/>
                    </w:rPr>
                    <w:fldChar w:fldCharType="begin"/>
                  </w:r>
                  <w:r>
                    <w:rPr>
                      <w:rStyle w:val="Hipercze"/>
                    </w:rPr>
                    <w:instrText xml:space="preserve"> HYPERLINK \l "badanie.1.03.03" \h </w:instrText>
                  </w:r>
                  <w:r>
                    <w:rPr>
                      <w:rStyle w:val="Hipercze"/>
                    </w:rPr>
                  </w:r>
                  <w:r>
                    <w:rPr>
                      <w:rStyle w:val="Hipercze"/>
                    </w:rPr>
                    <w:fldChar w:fldCharType="separate"/>
                  </w:r>
                  <w:r>
                    <w:rPr>
                      <w:rStyle w:val="Hipercze"/>
                    </w:rPr>
                    <w:t>1.03.03</w:t>
                  </w:r>
                  <w:r>
                    <w:rPr>
                      <w:rStyle w:val="Hipercze"/>
                    </w:rPr>
                    <w:fldChar w:fldCharType="end"/>
                  </w:r>
                </w:p>
              </w:tc>
            </w:tr>
          </w:tbl>
          <w:p w14:paraId="1861399A" w14:textId="77777777" w:rsidR="006B1864" w:rsidRDefault="006B1864">
            <w:pPr>
              <w:spacing w:line="1" w:lineRule="auto"/>
            </w:pPr>
          </w:p>
        </w:tc>
      </w:tr>
      <w:tr w:rsidR="006B1864" w14:paraId="24BC116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C7AE597" w14:textId="77777777" w:rsidR="006B1864" w:rsidRDefault="00C3683C">
            <w:pPr>
              <w:rPr>
                <w:color w:val="000000"/>
              </w:rPr>
            </w:pPr>
            <w:bookmarkStart w:id="3133" w:name="lp.147.3"/>
            <w:bookmarkEnd w:id="3133"/>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1C6B86E" w14:textId="77777777" w:rsidR="00C03A64" w:rsidRDefault="00C3683C">
            <w:pPr>
              <w:rPr>
                <w:color w:val="000000"/>
              </w:rPr>
            </w:pPr>
            <w:r>
              <w:rPr>
                <w:color w:val="000000"/>
              </w:rPr>
              <w:t>System informacyjny Sądu Najwyższego;</w:t>
            </w:r>
          </w:p>
          <w:p w14:paraId="4F9E475A" w14:textId="77777777" w:rsidR="006B1864" w:rsidRDefault="00C03A64" w:rsidP="00C03A64">
            <w:pPr>
              <w:ind w:left="283" w:hanging="283"/>
              <w:rPr>
                <w:color w:val="000000"/>
              </w:rPr>
            </w:pPr>
            <w:r>
              <w:rPr>
                <w:color w:val="000000"/>
              </w:rPr>
              <w:tab/>
            </w:r>
            <w:r w:rsidR="00C3683C">
              <w:rPr>
                <w:color w:val="000000"/>
              </w:rPr>
              <w:t>SN SI 03 – dane dotyczące świadczeń (uposażenia w związku z przejściem lub przeniesieniem sędziego w stan spoczynku) przyznawanych sędziom w podziale według wieku oraz płci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624170C" w14:textId="77777777" w:rsidR="006B1864" w:rsidRDefault="00C3683C">
            <w:pPr>
              <w:rPr>
                <w:color w:val="000000"/>
              </w:rPr>
            </w:pPr>
            <w:r>
              <w:rPr>
                <w:color w:val="000000"/>
              </w:rPr>
              <w:t>Sąd Najwyższy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94E88C" w14:textId="77777777" w:rsidR="006B1864" w:rsidRDefault="00C3683C">
            <w:pPr>
              <w:rPr>
                <w:color w:val="000000"/>
              </w:rPr>
            </w:pPr>
            <w:r>
              <w:rPr>
                <w:color w:val="000000"/>
              </w:rPr>
              <w:t>Osoby pobierające uposażenia. Sędziowie w stanie spoczynku pobierający uposażenia. Członkowie rodzin pobierający uposażenia rodzinne. Osoby, które w danym roku zostały przeniesione w stan spoczynku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8AA1DC0" w14:textId="77777777" w:rsidR="00C03A64" w:rsidRDefault="00C3683C">
            <w:pPr>
              <w:rPr>
                <w:color w:val="000000"/>
              </w:rPr>
            </w:pPr>
            <w:r>
              <w:rPr>
                <w:color w:val="000000"/>
              </w:rPr>
              <w:t>Raz w roku do 29 marca 2025 r. za rok 2024;</w:t>
            </w:r>
          </w:p>
          <w:p w14:paraId="71440EE3" w14:textId="77777777" w:rsidR="00C03A64" w:rsidRDefault="00C03A64">
            <w:pPr>
              <w:rPr>
                <w:color w:val="000000"/>
              </w:rPr>
            </w:pPr>
          </w:p>
          <w:p w14:paraId="5AFC06E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A1060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8740D4E" w14:textId="77777777">
              <w:trPr>
                <w:jc w:val="right"/>
              </w:trPr>
              <w:tc>
                <w:tcPr>
                  <w:tcW w:w="788" w:type="dxa"/>
                  <w:tcMar>
                    <w:top w:w="0" w:type="dxa"/>
                    <w:left w:w="0" w:type="dxa"/>
                    <w:bottom w:w="0" w:type="dxa"/>
                    <w:right w:w="0" w:type="dxa"/>
                  </w:tcMar>
                </w:tcPr>
                <w:bookmarkStart w:id="3134" w:name="__bookmark_2465"/>
                <w:bookmarkEnd w:id="3134"/>
                <w:p w14:paraId="697068DE" w14:textId="4686D5F2"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372F1818" w14:textId="77777777" w:rsidR="006B1864" w:rsidRDefault="006B1864">
            <w:pPr>
              <w:spacing w:line="1" w:lineRule="auto"/>
            </w:pPr>
          </w:p>
        </w:tc>
      </w:tr>
      <w:tr w:rsidR="006B1864" w14:paraId="68438EE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DF3AD1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35" w:name="gr.148"/>
            <w:bookmarkStart w:id="3136" w:name="_Toc176177018"/>
            <w:bookmarkStart w:id="3137" w:name="_Toc176183306"/>
            <w:bookmarkEnd w:id="3135"/>
            <w:r w:rsidRPr="00C03A64">
              <w:rPr>
                <w:rFonts w:ascii="Times New Roman" w:hAnsi="Times New Roman" w:cs="Times New Roman"/>
                <w:b/>
                <w:color w:val="000000"/>
                <w:sz w:val="20"/>
              </w:rPr>
              <w:t>148. Zestawy danych z systemów informacyjnych sieci handlowych prowadzących sprzedaż detaliczną na terenie kraju</w:t>
            </w:r>
            <w:bookmarkEnd w:id="3136"/>
            <w:bookmarkEnd w:id="3137"/>
          </w:p>
        </w:tc>
      </w:tr>
      <w:tr w:rsidR="006B1864" w14:paraId="0076535E"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2CD8445" w14:textId="77777777" w:rsidR="006B1864" w:rsidRDefault="00C3683C">
            <w:pPr>
              <w:rPr>
                <w:color w:val="000000"/>
              </w:rPr>
            </w:pPr>
            <w:bookmarkStart w:id="3138" w:name="lp.148.1"/>
            <w:bookmarkEnd w:id="3138"/>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157EA77" w14:textId="77777777" w:rsidR="00C03A64" w:rsidRDefault="00C3683C">
            <w:pPr>
              <w:rPr>
                <w:color w:val="000000"/>
              </w:rPr>
            </w:pPr>
            <w:r>
              <w:rPr>
                <w:color w:val="000000"/>
              </w:rPr>
              <w:t>Systemy informatyczne wybranych sieci handlowych;</w:t>
            </w:r>
          </w:p>
          <w:p w14:paraId="44CA8ED4" w14:textId="77777777" w:rsidR="006B1864" w:rsidRDefault="00C03A64" w:rsidP="00C03A64">
            <w:pPr>
              <w:ind w:left="283" w:hanging="283"/>
              <w:rPr>
                <w:color w:val="000000"/>
              </w:rPr>
            </w:pPr>
            <w:r>
              <w:rPr>
                <w:color w:val="000000"/>
              </w:rPr>
              <w:tab/>
            </w:r>
            <w:r w:rsidR="00C3683C">
              <w:rPr>
                <w:color w:val="000000"/>
              </w:rPr>
              <w:t>SH SI 01 – dane dotyczące cen detalicznych towarów konsumpcyjnych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9D64351" w14:textId="77777777" w:rsidR="006B1864" w:rsidRDefault="00C3683C">
            <w:pPr>
              <w:rPr>
                <w:color w:val="000000"/>
              </w:rPr>
            </w:pPr>
            <w:r>
              <w:rPr>
                <w:color w:val="000000"/>
              </w:rPr>
              <w:t>Wytypowane sieci handlowe prowadzące sprzedaż detaliczną na terenie kraju</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BE14E46" w14:textId="77777777" w:rsidR="006B1864" w:rsidRDefault="00C3683C">
            <w:pPr>
              <w:rPr>
                <w:color w:val="000000"/>
              </w:rPr>
            </w:pPr>
            <w:r>
              <w:rPr>
                <w:color w:val="000000"/>
              </w:rPr>
              <w:t>Cena detaliczna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D8490B9" w14:textId="77777777" w:rsidR="00C03A64" w:rsidRDefault="00C3683C">
            <w:pPr>
              <w:rPr>
                <w:color w:val="000000"/>
              </w:rPr>
            </w:pPr>
            <w:r>
              <w:rPr>
                <w:color w:val="000000"/>
              </w:rPr>
              <w:t>Raz w miesiącu do 25. dnia miesiąca za miesiąc;</w:t>
            </w:r>
          </w:p>
          <w:p w14:paraId="51B0D303" w14:textId="77777777" w:rsidR="00C03A64" w:rsidRDefault="00C03A64">
            <w:pPr>
              <w:rPr>
                <w:color w:val="000000"/>
              </w:rPr>
            </w:pPr>
          </w:p>
          <w:p w14:paraId="079BF0B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46E28B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237687" w14:textId="77777777">
              <w:trPr>
                <w:jc w:val="right"/>
              </w:trPr>
              <w:tc>
                <w:tcPr>
                  <w:tcW w:w="788" w:type="dxa"/>
                  <w:tcMar>
                    <w:top w:w="0" w:type="dxa"/>
                    <w:left w:w="0" w:type="dxa"/>
                    <w:bottom w:w="0" w:type="dxa"/>
                    <w:right w:w="0" w:type="dxa"/>
                  </w:tcMar>
                </w:tcPr>
                <w:bookmarkStart w:id="3139" w:name="__bookmark_2466"/>
                <w:bookmarkEnd w:id="3139"/>
                <w:p w14:paraId="111BFF72" w14:textId="4E77E8AB" w:rsidR="006B1864" w:rsidRDefault="00C3683C">
                  <w:pPr>
                    <w:jc w:val="right"/>
                    <w:rPr>
                      <w:rStyle w:val="Hipercze"/>
                    </w:rPr>
                  </w:pPr>
                  <w:r>
                    <w:rPr>
                      <w:rStyle w:val="Hipercze"/>
                    </w:rPr>
                    <w:fldChar w:fldCharType="begin"/>
                  </w:r>
                  <w:r>
                    <w:rPr>
                      <w:rStyle w:val="Hipercze"/>
                    </w:rPr>
                    <w:instrText xml:space="preserve"> HYPERLINK \l "badanie.1.64.07" \h </w:instrText>
                  </w:r>
                  <w:r>
                    <w:rPr>
                      <w:rStyle w:val="Hipercze"/>
                    </w:rPr>
                  </w:r>
                  <w:r>
                    <w:rPr>
                      <w:rStyle w:val="Hipercze"/>
                    </w:rPr>
                    <w:fldChar w:fldCharType="separate"/>
                  </w:r>
                  <w:r>
                    <w:rPr>
                      <w:rStyle w:val="Hipercze"/>
                    </w:rPr>
                    <w:t>1.64.07</w:t>
                  </w:r>
                  <w:r>
                    <w:rPr>
                      <w:rStyle w:val="Hipercze"/>
                    </w:rPr>
                    <w:fldChar w:fldCharType="end"/>
                  </w:r>
                </w:p>
              </w:tc>
            </w:tr>
          </w:tbl>
          <w:p w14:paraId="3D870923" w14:textId="77777777" w:rsidR="006B1864" w:rsidRDefault="006B1864">
            <w:pPr>
              <w:spacing w:line="1" w:lineRule="auto"/>
            </w:pPr>
          </w:p>
        </w:tc>
      </w:tr>
      <w:tr w:rsidR="006B1864" w14:paraId="7F64847A"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668F3D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35F963D"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5136F43" w14:textId="77777777" w:rsidR="006B1864" w:rsidRDefault="00C3683C">
            <w:pPr>
              <w:rPr>
                <w:color w:val="000000"/>
              </w:rPr>
            </w:pPr>
            <w:r>
              <w:rPr>
                <w:color w:val="000000"/>
              </w:rPr>
              <w:t>Podmioty gospodarki narodowej prowadzące działalność w zakresie obrotu produktami naftowymi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5A033A8"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DEA9776" w14:textId="77777777" w:rsidR="00C03A64" w:rsidRDefault="00C3683C">
            <w:pPr>
              <w:rPr>
                <w:color w:val="000000"/>
              </w:rPr>
            </w:pPr>
            <w:r>
              <w:rPr>
                <w:color w:val="000000"/>
              </w:rPr>
              <w:t>Raz w miesiącu do 22. dnia miesiąca za miesiąc;</w:t>
            </w:r>
          </w:p>
          <w:p w14:paraId="3BC16521" w14:textId="77777777" w:rsidR="00C03A64" w:rsidRDefault="00C03A64">
            <w:pPr>
              <w:rPr>
                <w:color w:val="000000"/>
              </w:rPr>
            </w:pPr>
          </w:p>
          <w:p w14:paraId="055185F9"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38D52E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FB289FC" w14:textId="77777777" w:rsidR="006B1864" w:rsidRDefault="006B1864">
            <w:pPr>
              <w:spacing w:line="1" w:lineRule="auto"/>
            </w:pPr>
          </w:p>
        </w:tc>
      </w:tr>
      <w:tr w:rsidR="006B1864" w14:paraId="4E51D7A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E3B26F1"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40" w:name="gr.149"/>
            <w:bookmarkStart w:id="3141" w:name="_Toc176177019"/>
            <w:bookmarkStart w:id="3142" w:name="_Toc176183307"/>
            <w:bookmarkEnd w:id="3140"/>
            <w:r w:rsidRPr="00C03A64">
              <w:rPr>
                <w:rFonts w:ascii="Times New Roman" w:hAnsi="Times New Roman" w:cs="Times New Roman"/>
                <w:b/>
                <w:color w:val="000000"/>
                <w:sz w:val="20"/>
              </w:rPr>
              <w:t>149. Zestawy danych z systemów informacyjnych spółdzielni mieszkaniowych</w:t>
            </w:r>
            <w:bookmarkEnd w:id="3141"/>
            <w:bookmarkEnd w:id="3142"/>
          </w:p>
        </w:tc>
      </w:tr>
      <w:tr w:rsidR="006B1864" w14:paraId="410583B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4CBBF72" w14:textId="77777777" w:rsidR="006B1864" w:rsidRDefault="00C3683C">
            <w:pPr>
              <w:rPr>
                <w:color w:val="000000"/>
              </w:rPr>
            </w:pPr>
            <w:bookmarkStart w:id="3143" w:name="lp.149.1"/>
            <w:bookmarkEnd w:id="314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7C49B7" w14:textId="77777777" w:rsidR="00C03A64" w:rsidRDefault="00C3683C">
            <w:pPr>
              <w:rPr>
                <w:color w:val="000000"/>
              </w:rPr>
            </w:pPr>
            <w:r>
              <w:rPr>
                <w:color w:val="000000"/>
              </w:rPr>
              <w:t>Systemy informacyjne spółdzielni mieszkaniowych;</w:t>
            </w:r>
          </w:p>
          <w:p w14:paraId="4624A807" w14:textId="77777777" w:rsidR="006B1864" w:rsidRDefault="00C03A64" w:rsidP="00C03A64">
            <w:pPr>
              <w:ind w:left="283" w:hanging="283"/>
              <w:rPr>
                <w:color w:val="000000"/>
              </w:rPr>
            </w:pPr>
            <w:r>
              <w:rPr>
                <w:color w:val="000000"/>
              </w:rPr>
              <w:tab/>
            </w:r>
            <w:r w:rsidR="00C3683C">
              <w:rPr>
                <w:color w:val="000000"/>
              </w:rPr>
              <w:t>SM SI 01 – dane o adresach lokali mieszkalnych według rodzaju, do których przysługuje spółdzielcze prawo do lokalu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74EF761" w14:textId="77777777" w:rsidR="006B1864" w:rsidRDefault="00C3683C">
            <w:pPr>
              <w:rPr>
                <w:color w:val="000000"/>
              </w:rPr>
            </w:pPr>
            <w:r>
              <w:rPr>
                <w:color w:val="000000"/>
              </w:rPr>
              <w:t>Spółdzielnie mieszkaniowe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B74E7C0" w14:textId="77777777" w:rsidR="006B1864" w:rsidRDefault="00C3683C">
            <w:pPr>
              <w:rPr>
                <w:color w:val="000000"/>
              </w:rPr>
            </w:pPr>
            <w:r>
              <w:rPr>
                <w:color w:val="000000"/>
              </w:rPr>
              <w:t>Rodzaj prawa. Adres nieruchomości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EEBB4B3" w14:textId="77777777" w:rsidR="00C03A64" w:rsidRDefault="00C3683C">
            <w:pPr>
              <w:rPr>
                <w:color w:val="000000"/>
              </w:rPr>
            </w:pPr>
            <w:r>
              <w:rPr>
                <w:color w:val="000000"/>
              </w:rPr>
              <w:t>Raz w roku do 30 stycznia 2026 r. według stanu na 31 grudnia 2025 r.;</w:t>
            </w:r>
          </w:p>
          <w:p w14:paraId="43800BEC" w14:textId="77777777" w:rsidR="00C03A64" w:rsidRDefault="00C03A64">
            <w:pPr>
              <w:rPr>
                <w:color w:val="000000"/>
              </w:rPr>
            </w:pPr>
          </w:p>
          <w:p w14:paraId="22562E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F50646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F3DF96" w14:textId="77777777">
              <w:trPr>
                <w:jc w:val="right"/>
              </w:trPr>
              <w:tc>
                <w:tcPr>
                  <w:tcW w:w="788" w:type="dxa"/>
                  <w:tcMar>
                    <w:top w:w="0" w:type="dxa"/>
                    <w:left w:w="0" w:type="dxa"/>
                    <w:bottom w:w="0" w:type="dxa"/>
                    <w:right w:w="0" w:type="dxa"/>
                  </w:tcMar>
                </w:tcPr>
                <w:bookmarkStart w:id="3144" w:name="__bookmark_2467"/>
                <w:bookmarkEnd w:id="3144"/>
                <w:p w14:paraId="2A28528E" w14:textId="681ABE1E" w:rsidR="006B1864" w:rsidRDefault="00C3683C">
                  <w:pPr>
                    <w:jc w:val="right"/>
                    <w:rPr>
                      <w:rStyle w:val="Hipercze"/>
                    </w:rPr>
                  </w:pPr>
                  <w:r>
                    <w:rPr>
                      <w:rStyle w:val="Hipercze"/>
                    </w:rPr>
                    <w:fldChar w:fldCharType="begin"/>
                  </w:r>
                  <w:r>
                    <w:rPr>
                      <w:rStyle w:val="Hipercze"/>
                    </w:rPr>
                    <w:instrText xml:space="preserve"> HYPERLINK \l "badanie.1.26.10" \h </w:instrText>
                  </w:r>
                  <w:r>
                    <w:rPr>
                      <w:rStyle w:val="Hipercze"/>
                    </w:rPr>
                  </w:r>
                  <w:r>
                    <w:rPr>
                      <w:rStyle w:val="Hipercze"/>
                    </w:rPr>
                    <w:fldChar w:fldCharType="separate"/>
                  </w:r>
                  <w:r>
                    <w:rPr>
                      <w:rStyle w:val="Hipercze"/>
                    </w:rPr>
                    <w:t>1.26.10</w:t>
                  </w:r>
                  <w:r>
                    <w:rPr>
                      <w:rStyle w:val="Hipercze"/>
                    </w:rPr>
                    <w:fldChar w:fldCharType="end"/>
                  </w:r>
                </w:p>
              </w:tc>
            </w:tr>
          </w:tbl>
          <w:p w14:paraId="11D55AB5" w14:textId="77777777" w:rsidR="006B1864" w:rsidRDefault="006B1864">
            <w:pPr>
              <w:spacing w:line="1" w:lineRule="auto"/>
            </w:pPr>
          </w:p>
        </w:tc>
      </w:tr>
      <w:tr w:rsidR="006B1864" w14:paraId="670B716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B9B7CB2"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45" w:name="gr.150"/>
            <w:bookmarkStart w:id="3146" w:name="_Toc176177020"/>
            <w:bookmarkStart w:id="3147" w:name="_Toc176183308"/>
            <w:bookmarkEnd w:id="3145"/>
            <w:r w:rsidRPr="00C03A64">
              <w:rPr>
                <w:rFonts w:ascii="Times New Roman" w:hAnsi="Times New Roman" w:cs="Times New Roman"/>
                <w:b/>
                <w:color w:val="000000"/>
                <w:sz w:val="20"/>
              </w:rPr>
              <w:t>150. Zestawy danych z systemów informacyjnych stacji sanitarno-epidemiologicznych</w:t>
            </w:r>
            <w:bookmarkEnd w:id="3146"/>
            <w:bookmarkEnd w:id="3147"/>
          </w:p>
        </w:tc>
      </w:tr>
      <w:tr w:rsidR="006B1864" w14:paraId="5ED6CB4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D09A9B3" w14:textId="77777777" w:rsidR="006B1864" w:rsidRDefault="00C3683C">
            <w:pPr>
              <w:rPr>
                <w:color w:val="000000"/>
              </w:rPr>
            </w:pPr>
            <w:bookmarkStart w:id="3148" w:name="lp.150.1"/>
            <w:bookmarkEnd w:id="314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6BFFD7D" w14:textId="77777777" w:rsidR="00C03A64" w:rsidRDefault="00C3683C">
            <w:pPr>
              <w:rPr>
                <w:color w:val="000000"/>
              </w:rPr>
            </w:pPr>
            <w:r>
              <w:rPr>
                <w:color w:val="000000"/>
              </w:rPr>
              <w:t>System dotyczący stanu sanitarnego wód morskich w kąpieliskach;</w:t>
            </w:r>
          </w:p>
          <w:p w14:paraId="7E6C667E" w14:textId="77777777" w:rsidR="006B1864" w:rsidRDefault="00C03A64" w:rsidP="00C03A64">
            <w:pPr>
              <w:ind w:left="283" w:hanging="283"/>
              <w:rPr>
                <w:color w:val="000000"/>
              </w:rPr>
            </w:pPr>
            <w:r>
              <w:rPr>
                <w:color w:val="000000"/>
              </w:rPr>
              <w:tab/>
            </w:r>
            <w:r w:rsidR="00C3683C">
              <w:rPr>
                <w:color w:val="000000"/>
              </w:rPr>
              <w:t>SSE SSWMK 01 – dane dotyczące stanu sanitarnego wód morskich w kąpieliskach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FA4F7EC" w14:textId="77777777" w:rsidR="006B1864" w:rsidRDefault="00C3683C">
            <w:pPr>
              <w:rPr>
                <w:color w:val="000000"/>
              </w:rPr>
            </w:pPr>
            <w:r>
              <w:rPr>
                <w:color w:val="000000"/>
              </w:rPr>
              <w:t>Stacje sanitarno-epidemiologiczne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6C7CDDD" w14:textId="77777777" w:rsidR="006B1864" w:rsidRDefault="00C3683C">
            <w:pPr>
              <w:rPr>
                <w:color w:val="000000"/>
              </w:rPr>
            </w:pPr>
            <w:r>
              <w:rPr>
                <w:color w:val="000000"/>
              </w:rPr>
              <w:t>Stan sanitarny wód nadmorskich w kąpieliskach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A314273" w14:textId="77777777" w:rsidR="00C03A64" w:rsidRDefault="00C3683C">
            <w:pPr>
              <w:rPr>
                <w:color w:val="000000"/>
              </w:rPr>
            </w:pPr>
            <w:r>
              <w:rPr>
                <w:color w:val="000000"/>
              </w:rPr>
              <w:t>Raz w roku do 23 września 2026 r. za rok 2025;</w:t>
            </w:r>
          </w:p>
          <w:p w14:paraId="1ECEDADF" w14:textId="77777777" w:rsidR="00C03A64" w:rsidRDefault="00C03A64">
            <w:pPr>
              <w:rPr>
                <w:color w:val="000000"/>
              </w:rPr>
            </w:pPr>
          </w:p>
          <w:p w14:paraId="00AF4D1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02E42E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F186861" w14:textId="77777777">
              <w:trPr>
                <w:jc w:val="right"/>
              </w:trPr>
              <w:tc>
                <w:tcPr>
                  <w:tcW w:w="788" w:type="dxa"/>
                  <w:tcMar>
                    <w:top w:w="0" w:type="dxa"/>
                    <w:left w:w="0" w:type="dxa"/>
                    <w:bottom w:w="0" w:type="dxa"/>
                    <w:right w:w="0" w:type="dxa"/>
                  </w:tcMar>
                </w:tcPr>
                <w:bookmarkStart w:id="3149" w:name="__bookmark_2468"/>
                <w:bookmarkEnd w:id="3149"/>
                <w:p w14:paraId="69C96AF0" w14:textId="064AE8A1" w:rsidR="006B1864" w:rsidRDefault="00C3683C">
                  <w:pPr>
                    <w:jc w:val="right"/>
                    <w:rPr>
                      <w:rStyle w:val="Hipercze"/>
                    </w:rPr>
                  </w:pPr>
                  <w:r>
                    <w:rPr>
                      <w:rStyle w:val="Hipercze"/>
                    </w:rPr>
                    <w:fldChar w:fldCharType="begin"/>
                  </w:r>
                  <w:r>
                    <w:rPr>
                      <w:rStyle w:val="Hipercze"/>
                    </w:rPr>
                    <w:instrText xml:space="preserve"> HYPERLINK \l "badanie.1.50.05" \h </w:instrText>
                  </w:r>
                  <w:r>
                    <w:rPr>
                      <w:rStyle w:val="Hipercze"/>
                    </w:rPr>
                  </w:r>
                  <w:r>
                    <w:rPr>
                      <w:rStyle w:val="Hipercze"/>
                    </w:rPr>
                    <w:fldChar w:fldCharType="separate"/>
                  </w:r>
                  <w:r>
                    <w:rPr>
                      <w:rStyle w:val="Hipercze"/>
                    </w:rPr>
                    <w:t>1.50.05</w:t>
                  </w:r>
                  <w:r>
                    <w:rPr>
                      <w:rStyle w:val="Hipercze"/>
                    </w:rPr>
                    <w:fldChar w:fldCharType="end"/>
                  </w:r>
                </w:p>
              </w:tc>
            </w:tr>
          </w:tbl>
          <w:p w14:paraId="1669405C" w14:textId="77777777" w:rsidR="006B1864" w:rsidRDefault="006B1864">
            <w:pPr>
              <w:spacing w:line="1" w:lineRule="auto"/>
            </w:pPr>
          </w:p>
        </w:tc>
      </w:tr>
      <w:tr w:rsidR="006B1864" w14:paraId="784E167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1417C6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50" w:name="gr.151"/>
            <w:bookmarkStart w:id="3151" w:name="_Toc176177021"/>
            <w:bookmarkStart w:id="3152" w:name="_Toc176183309"/>
            <w:bookmarkEnd w:id="3150"/>
            <w:r w:rsidRPr="00C03A64">
              <w:rPr>
                <w:rFonts w:ascii="Times New Roman" w:hAnsi="Times New Roman" w:cs="Times New Roman"/>
                <w:b/>
                <w:color w:val="000000"/>
                <w:sz w:val="20"/>
              </w:rPr>
              <w:t>151. Zestawy danych z systemów informacyjnych starostw powiatowych</w:t>
            </w:r>
            <w:bookmarkEnd w:id="3151"/>
            <w:bookmarkEnd w:id="3152"/>
          </w:p>
        </w:tc>
      </w:tr>
      <w:tr w:rsidR="006B1864" w14:paraId="340901D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6C0C319" w14:textId="77777777" w:rsidR="006B1864" w:rsidRDefault="00C3683C">
            <w:pPr>
              <w:rPr>
                <w:color w:val="000000"/>
              </w:rPr>
            </w:pPr>
            <w:bookmarkStart w:id="3153" w:name="lp.151.1"/>
            <w:bookmarkEnd w:id="315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097744" w14:textId="77777777" w:rsidR="00C03A64" w:rsidRDefault="00C3683C">
            <w:pPr>
              <w:rPr>
                <w:color w:val="000000"/>
              </w:rPr>
            </w:pPr>
            <w:r>
              <w:rPr>
                <w:color w:val="000000"/>
              </w:rPr>
              <w:t>Ewidencja gruntów i budynków;</w:t>
            </w:r>
          </w:p>
          <w:p w14:paraId="623135BB" w14:textId="77777777" w:rsidR="006B1864" w:rsidRDefault="00C03A64" w:rsidP="00C03A64">
            <w:pPr>
              <w:ind w:left="283" w:hanging="283"/>
              <w:rPr>
                <w:color w:val="000000"/>
              </w:rPr>
            </w:pPr>
            <w:r>
              <w:rPr>
                <w:color w:val="000000"/>
              </w:rPr>
              <w:tab/>
            </w:r>
            <w:r w:rsidR="00C3683C">
              <w:rPr>
                <w:color w:val="000000"/>
              </w:rPr>
              <w:t>SP EGiB 01 – dane dotyczące budynków i lokali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4E73275" w14:textId="77777777" w:rsidR="006B1864" w:rsidRDefault="00C3683C">
            <w:pPr>
              <w:rPr>
                <w:color w:val="000000"/>
              </w:rPr>
            </w:pPr>
            <w:r>
              <w:rPr>
                <w:color w:val="000000"/>
              </w:rPr>
              <w:t>Starostwa powiatowe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4877F16" w14:textId="77777777" w:rsidR="006B1864" w:rsidRDefault="00C3683C">
            <w:pPr>
              <w:rPr>
                <w:color w:val="000000"/>
              </w:rPr>
            </w:pPr>
            <w:r>
              <w:rPr>
                <w:color w:val="000000"/>
              </w:rPr>
              <w:t>Adres nieruchomości. Identyfikator budynku. Identyfikator działki ewidencyjnej. Identyfikator jednostki rejestrowej. Identyfikator jednostki rejestrowej budynków. Identyfikator jednostki rejestrowej gruntów. Identyfikator jednostki rejestrowej lokali. Identyfikator lokalu. Identyfikator obrębu ewidencyjnego. Numer działki ewidencyjnej. Numer księgi wieczystej. Numer porządkowy lokalu w budynku. Podmiot ewidencyjny – instytucja – numer REGON. Podmiot ewidencyjny – instytucja – status. Podmiot ewidencyjny – małżeństwo – status. Podmiot ewidencyjny – osoba fizyczna – drugi człon nazwiska. Podmiot ewidencyjny – osoba fizyczna – drugie imię. Podmiot ewidencyjny – osoba fizyczna – imię matki. Podmiot ewidencyjny – osoba fizyczna – imię ojca. Podmiot ewidencyjny – osoba fizyczna – informacja o śmierci. Podmiot ewidencyjny – osoba fizyczna – nazwisko lub pierwszy człon nazwiska. Podmiot ewidencyjny – osoba fizyczna – pierwsze imię. Podmiot ewidencyjny – osoba fizyczna – płeć. Podmiot ewidencyjny – osoba fizyczna – status podmiotu. Podmiot ewidencyjny – podmiot grupowy – numer REGON. Podmiot ewidencyjny – podmiot grupowy – status. Podmiot ewidencyjny – zarząd spółki wspólnoty gruntowej – numer REGON. Podmiot ewidencyjny – zarząd spółki wspólnoty gruntowej – status. Pomieszczenia przynależne do lokalu. Podmiot ewidencyjny – osoba fizyczna – numer PESEL. Powierzchnia użytkowa budynku. Powierzchnia użytkowa lokali niewyodrębnionych. Powierzchnia użytkowa lokali stanowiących odrębne nieruchomości. Powierzchnia użytkowa lokalu. Rodzaj budynku według KŚT. Rodzaj lokalu. Samodzielne lokale w budynku. Udział we władaniu nieruchomością SP lub JST – data prawomocnego nabycia prawa. Udział we władaniu nieruchomością SP lub JST – licznik ułamka określającego wartość udziału. Udział we władaniu nieruchomością SP lub JST – mianownik ułamka określającego wartość udziału. Udział we władaniu nieruchomością SP lub JST – podgrupa rejestrowa. Udział we władaniu nieruchomością SP lub JST – rodzaj władania. Udział we własności – data prawomocnego nabycia prawa. Udział we własności – grupa rejestrowa. Udział we własności – licznik ułamka określającego wartość udziału. Udział we własności – mianownik ułamka określającego wartość udziału. Udział we własności – podgrupa rejestrowa. Udział we własności – rodzaj prawa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D231488" w14:textId="77777777" w:rsidR="00C03A64" w:rsidRDefault="00C3683C">
            <w:pPr>
              <w:rPr>
                <w:color w:val="000000"/>
              </w:rPr>
            </w:pPr>
            <w:r>
              <w:rPr>
                <w:color w:val="000000"/>
              </w:rPr>
              <w:t>Raz w roku do 30 stycznia 2026 r. według stanu na 31 grudnia 2025 r.;</w:t>
            </w:r>
          </w:p>
          <w:p w14:paraId="25D77F52" w14:textId="77777777" w:rsidR="00C03A64" w:rsidRDefault="00C03A64">
            <w:pPr>
              <w:rPr>
                <w:color w:val="000000"/>
              </w:rPr>
            </w:pPr>
          </w:p>
          <w:p w14:paraId="573C456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E40623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F766180" w14:textId="77777777">
              <w:trPr>
                <w:jc w:val="right"/>
              </w:trPr>
              <w:tc>
                <w:tcPr>
                  <w:tcW w:w="788" w:type="dxa"/>
                  <w:tcMar>
                    <w:top w:w="0" w:type="dxa"/>
                    <w:left w:w="0" w:type="dxa"/>
                    <w:bottom w:w="0" w:type="dxa"/>
                    <w:right w:w="0" w:type="dxa"/>
                  </w:tcMar>
                </w:tcPr>
                <w:bookmarkStart w:id="3154" w:name="__bookmark_2469"/>
                <w:bookmarkEnd w:id="3154"/>
                <w:p w14:paraId="47054009" w14:textId="3B943634" w:rsidR="006B1864" w:rsidRDefault="00C3683C">
                  <w:pPr>
                    <w:jc w:val="right"/>
                    <w:rPr>
                      <w:rStyle w:val="Hipercze"/>
                    </w:rPr>
                  </w:pPr>
                  <w:r>
                    <w:rPr>
                      <w:rStyle w:val="Hipercze"/>
                    </w:rPr>
                    <w:fldChar w:fldCharType="begin"/>
                  </w:r>
                  <w:r>
                    <w:rPr>
                      <w:rStyle w:val="Hipercze"/>
                    </w:rPr>
                    <w:instrText xml:space="preserve"> HYPERLINK \l "badanie.1.26.04" \h </w:instrText>
                  </w:r>
                  <w:r>
                    <w:rPr>
                      <w:rStyle w:val="Hipercze"/>
                    </w:rPr>
                  </w:r>
                  <w:r>
                    <w:rPr>
                      <w:rStyle w:val="Hipercze"/>
                    </w:rPr>
                    <w:fldChar w:fldCharType="separate"/>
                  </w:r>
                  <w:r>
                    <w:rPr>
                      <w:rStyle w:val="Hipercze"/>
                    </w:rPr>
                    <w:t>1.26.04,</w:t>
                  </w:r>
                  <w:r>
                    <w:rPr>
                      <w:rStyle w:val="Hipercze"/>
                    </w:rPr>
                    <w:fldChar w:fldCharType="end"/>
                  </w:r>
                </w:p>
              </w:tc>
            </w:tr>
            <w:tr w:rsidR="006B1864" w14:paraId="4011658D" w14:textId="77777777">
              <w:trPr>
                <w:jc w:val="right"/>
              </w:trPr>
              <w:tc>
                <w:tcPr>
                  <w:tcW w:w="788" w:type="dxa"/>
                  <w:tcMar>
                    <w:top w:w="0" w:type="dxa"/>
                    <w:left w:w="0" w:type="dxa"/>
                    <w:bottom w:w="0" w:type="dxa"/>
                    <w:right w:w="0" w:type="dxa"/>
                  </w:tcMar>
                </w:tcPr>
                <w:p w14:paraId="6B87493C" w14:textId="57385FEA" w:rsidR="006B1864" w:rsidRDefault="00C3683C">
                  <w:pPr>
                    <w:jc w:val="right"/>
                    <w:rPr>
                      <w:rStyle w:val="Hipercze"/>
                    </w:rPr>
                  </w:pPr>
                  <w:hyperlink w:anchor="badanie.1.26.10">
                    <w:r>
                      <w:rPr>
                        <w:rStyle w:val="Hipercze"/>
                      </w:rPr>
                      <w:t>1.26.10,</w:t>
                    </w:r>
                  </w:hyperlink>
                </w:p>
              </w:tc>
            </w:tr>
            <w:tr w:rsidR="006B1864" w14:paraId="04389897" w14:textId="77777777">
              <w:trPr>
                <w:jc w:val="right"/>
              </w:trPr>
              <w:tc>
                <w:tcPr>
                  <w:tcW w:w="788" w:type="dxa"/>
                  <w:tcMar>
                    <w:top w:w="0" w:type="dxa"/>
                    <w:left w:w="0" w:type="dxa"/>
                    <w:bottom w:w="0" w:type="dxa"/>
                    <w:right w:w="0" w:type="dxa"/>
                  </w:tcMar>
                </w:tcPr>
                <w:p w14:paraId="7671BBA5" w14:textId="07131DC3" w:rsidR="006B1864" w:rsidRDefault="00C3683C">
                  <w:pPr>
                    <w:jc w:val="right"/>
                    <w:rPr>
                      <w:rStyle w:val="Hipercze"/>
                    </w:rPr>
                  </w:pPr>
                  <w:hyperlink w:anchor="badanie.1.64.19">
                    <w:r>
                      <w:rPr>
                        <w:rStyle w:val="Hipercze"/>
                      </w:rPr>
                      <w:t>1.64.19</w:t>
                    </w:r>
                  </w:hyperlink>
                </w:p>
              </w:tc>
            </w:tr>
          </w:tbl>
          <w:p w14:paraId="0A427ED9" w14:textId="77777777" w:rsidR="006B1864" w:rsidRDefault="006B1864">
            <w:pPr>
              <w:spacing w:line="1" w:lineRule="auto"/>
            </w:pPr>
          </w:p>
        </w:tc>
      </w:tr>
      <w:tr w:rsidR="006B1864" w14:paraId="3220096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898084B" w14:textId="77777777" w:rsidR="006B1864" w:rsidRDefault="00C3683C">
            <w:pPr>
              <w:rPr>
                <w:color w:val="000000"/>
              </w:rPr>
            </w:pPr>
            <w:bookmarkStart w:id="3155" w:name="lp.151.2"/>
            <w:bookmarkEnd w:id="3155"/>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B82FCC3" w14:textId="77777777" w:rsidR="00C03A64" w:rsidRDefault="00C3683C">
            <w:pPr>
              <w:rPr>
                <w:color w:val="000000"/>
              </w:rPr>
            </w:pPr>
            <w:r>
              <w:rPr>
                <w:color w:val="000000"/>
              </w:rPr>
              <w:t>Ewidencja gruntów i budynków;</w:t>
            </w:r>
          </w:p>
          <w:p w14:paraId="4B27A4AC" w14:textId="77777777" w:rsidR="006B1864" w:rsidRDefault="00C03A64" w:rsidP="00C03A64">
            <w:pPr>
              <w:ind w:left="283" w:hanging="283"/>
              <w:rPr>
                <w:color w:val="000000"/>
              </w:rPr>
            </w:pPr>
            <w:r>
              <w:rPr>
                <w:color w:val="000000"/>
              </w:rPr>
              <w:tab/>
            </w:r>
            <w:r w:rsidR="00C3683C">
              <w:rPr>
                <w:color w:val="000000"/>
              </w:rPr>
              <w:t>SP EGiB 02 – dane dotyczące budynków i lokali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AE54089" w14:textId="77777777" w:rsidR="006B1864" w:rsidRDefault="00C3683C">
            <w:pPr>
              <w:rPr>
                <w:color w:val="000000"/>
              </w:rPr>
            </w:pPr>
            <w:r>
              <w:rPr>
                <w:color w:val="000000"/>
              </w:rPr>
              <w:t>Starostwa powiatowe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7E9B0BE" w14:textId="77777777" w:rsidR="006B1864" w:rsidRDefault="00C3683C">
            <w:pPr>
              <w:rPr>
                <w:color w:val="000000"/>
              </w:rPr>
            </w:pPr>
            <w:r>
              <w:rPr>
                <w:color w:val="000000"/>
              </w:rPr>
              <w:t>Adres nieruchomości. Identyfikator budynku. Identyfikator działki ewidencyjnej. Identyfikator jednostki rejestrowej. Identyfikator jednostki rejestrowej budynków. Identyfikator jednostki rejestrowej gruntów. Identyfikator jednostki rejestrowej lokali. Identyfikator lokalu. Identyfikator obrębu ewidencyjnego. Numer działki ewidencyjnej. Numer porządkowy lokalu w budynku. Podmiot ewidencyjny – instytucja – numer REGON. Podmiot ewidencyjny – instytucja – status. Podmiot ewidencyjny – małżeństwo – status. Podmiot ewidencyjny – osoba fizyczna – drugi człon nazwiska. Podmiot ewidencyjny – osoba fizyczna – drugie imię. Podmiot ewidencyjny – osoba fizyczna – imię matki. Podmiot ewidencyjny – osoba fizyczna – imię ojca. Podmiot ewidencyjny – osoba fizyczna – informacja o śmierci. Podmiot ewidencyjny – osoba fizyczna – nazwisko lub pierwszy człon nazwiska. Podmiot ewidencyjny – osoba fizyczna – numer PESEL. Podmiot ewidencyjny – osoba fizyczna – pierwsze imię. Podmiot ewidencyjny – osoba fizyczna – płeć. Podmiot ewidencyjny – osoba fizyczna – status podmiotu. Podmiot ewidencyjny – podmiot grupowy – numer REGON. Podmiot ewidencyjny – podmiot grupowy – status. Podmiot ewidencyjny – zarząd spółki wspólnoty gruntowej – numer REGON. Podmiot ewidencyjny – zarząd spółki wspólnoty gruntowej – status. Pomieszczenia przynależne do lokalu. Powierzchnia użytkowa budynku. Powierzchnia użytkowa lokali niewyodrębnionych. Powierzchnia użytkowa lokali stanowiących odrębne nieruchomości. Powierzchnia użytkowa lokalu. Rodzaj budynku według KŚT. Rodzaj lokalu. Samodzielne lokale w budynku. Udział we władaniu nieruchomością SP lub JST – data prawomocnego nabycia prawa. Udział we władaniu nieruchomością SP lub JST – licznik ułamka określającego wartość udziału. Udział we władaniu nieruchomością SP lub JST – mianownik ułamka określającego wartość udziału. Udział we władaniu nieruchomością SP lub JST – podgrupa rejestrowa. Udział we władaniu nieruchomością SP lub JST – rodzaj władania. Udział we własności – data prawomocnego nabycia prawa. Udział we własności – grupa rejestrowa. Udział we własności – licznik ułamka określającego wartość udziału. Udział we własności – mianownik ułamka określającego wartość udziału. Udział we własności – podgrupa rejestrowa. Udział we własności – rodzaj prawa. Numer księgi wieczystej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B2E5538" w14:textId="77777777" w:rsidR="00C03A64" w:rsidRDefault="00C3683C">
            <w:pPr>
              <w:rPr>
                <w:color w:val="000000"/>
              </w:rPr>
            </w:pPr>
            <w:r>
              <w:rPr>
                <w:color w:val="000000"/>
              </w:rPr>
              <w:t>Raz w roku do 31 stycznia 2026 r. według stanu na 31 grudnia 2025 r.;</w:t>
            </w:r>
          </w:p>
          <w:p w14:paraId="7B882A45" w14:textId="77777777" w:rsidR="00C03A64" w:rsidRDefault="00C03A64">
            <w:pPr>
              <w:rPr>
                <w:color w:val="000000"/>
              </w:rPr>
            </w:pPr>
          </w:p>
          <w:p w14:paraId="31CA8C9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80F3B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oddziały okręgowe NBP</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5EB0376" w14:textId="77777777">
              <w:trPr>
                <w:jc w:val="right"/>
              </w:trPr>
              <w:tc>
                <w:tcPr>
                  <w:tcW w:w="788" w:type="dxa"/>
                  <w:tcMar>
                    <w:top w:w="0" w:type="dxa"/>
                    <w:left w:w="0" w:type="dxa"/>
                    <w:bottom w:w="0" w:type="dxa"/>
                    <w:right w:w="0" w:type="dxa"/>
                  </w:tcMar>
                </w:tcPr>
                <w:bookmarkStart w:id="3156" w:name="__bookmark_2470"/>
                <w:bookmarkEnd w:id="3156"/>
                <w:p w14:paraId="6813AD44" w14:textId="11C97C18" w:rsidR="006B1864" w:rsidRDefault="00C3683C">
                  <w:pPr>
                    <w:jc w:val="right"/>
                    <w:rPr>
                      <w:rStyle w:val="Hipercze"/>
                    </w:rPr>
                  </w:pPr>
                  <w:r>
                    <w:rPr>
                      <w:rStyle w:val="Hipercze"/>
                    </w:rPr>
                    <w:fldChar w:fldCharType="begin"/>
                  </w:r>
                  <w:r>
                    <w:rPr>
                      <w:rStyle w:val="Hipercze"/>
                    </w:rPr>
                    <w:instrText xml:space="preserve"> HYPERLINK \l "badanie.1.26.09" \h </w:instrText>
                  </w:r>
                  <w:r>
                    <w:rPr>
                      <w:rStyle w:val="Hipercze"/>
                    </w:rPr>
                  </w:r>
                  <w:r>
                    <w:rPr>
                      <w:rStyle w:val="Hipercze"/>
                    </w:rPr>
                    <w:fldChar w:fldCharType="separate"/>
                  </w:r>
                  <w:r>
                    <w:rPr>
                      <w:rStyle w:val="Hipercze"/>
                    </w:rPr>
                    <w:t>1.26.09</w:t>
                  </w:r>
                  <w:r>
                    <w:rPr>
                      <w:rStyle w:val="Hipercze"/>
                    </w:rPr>
                    <w:fldChar w:fldCharType="end"/>
                  </w:r>
                </w:p>
              </w:tc>
            </w:tr>
          </w:tbl>
          <w:p w14:paraId="33F0A614" w14:textId="77777777" w:rsidR="006B1864" w:rsidRDefault="006B1864">
            <w:pPr>
              <w:spacing w:line="1" w:lineRule="auto"/>
            </w:pPr>
          </w:p>
        </w:tc>
      </w:tr>
      <w:tr w:rsidR="006B1864" w14:paraId="40AAD7A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216BBB2" w14:textId="77777777" w:rsidR="006B1864" w:rsidRDefault="00C3683C">
            <w:pPr>
              <w:rPr>
                <w:color w:val="000000"/>
              </w:rPr>
            </w:pPr>
            <w:bookmarkStart w:id="3157" w:name="lp.151.3"/>
            <w:bookmarkEnd w:id="3157"/>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D2B6360" w14:textId="77777777" w:rsidR="00C03A64" w:rsidRDefault="00C3683C">
            <w:pPr>
              <w:rPr>
                <w:color w:val="000000"/>
              </w:rPr>
            </w:pPr>
            <w:r>
              <w:rPr>
                <w:color w:val="000000"/>
              </w:rPr>
              <w:t>Rejestr Cen Nieruchomości;</w:t>
            </w:r>
          </w:p>
          <w:p w14:paraId="549006D5" w14:textId="77777777" w:rsidR="006B1864" w:rsidRDefault="00C03A64" w:rsidP="00C03A64">
            <w:pPr>
              <w:ind w:left="283" w:hanging="283"/>
              <w:rPr>
                <w:color w:val="000000"/>
              </w:rPr>
            </w:pPr>
            <w:r>
              <w:rPr>
                <w:color w:val="000000"/>
              </w:rPr>
              <w:tab/>
            </w:r>
            <w:r w:rsidR="00C3683C">
              <w:rPr>
                <w:color w:val="000000"/>
              </w:rPr>
              <w:t>SPu RCN 01 – dane dotyczące cen nieruchomości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62F29F" w14:textId="77777777" w:rsidR="006B1864" w:rsidRDefault="00C3683C">
            <w:pPr>
              <w:rPr>
                <w:color w:val="000000"/>
              </w:rPr>
            </w:pPr>
            <w:r>
              <w:rPr>
                <w:color w:val="000000"/>
              </w:rPr>
              <w:t>Starostwa powiatowe, urzędy miast na prawach powiatu</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3027E0D" w14:textId="77777777" w:rsidR="006B1864" w:rsidRDefault="00C3683C">
            <w:pPr>
              <w:rPr>
                <w:color w:val="000000"/>
              </w:rPr>
            </w:pPr>
            <w:r>
              <w:rPr>
                <w:color w:val="000000"/>
              </w:rPr>
              <w:t>Identyfikator transakcji kupna/sprzedaży nieruchomości. Data zawarcia transakcji kupna/sprzedaży nieruchomości. Rodzaj transakcji kupna/sprzedaży nieruchomości. Rodzaj rynku nieruchomości. Strona kupująca transakcji kupna/sprzedaży nieruchomości. Strona sprzedająca transakcji kupna/sprzedaży nieruchomości. Rodzaj prawa będącego przedmiotem transakcji kupna/sprzedaży nieruchomości. Udział w prawie będącym przedmiotem transakcji kupna/sprzedaży nieruchomości. Cena transakcji. Stawka podatku VAT. Adres nieruchomości. Rodzaj gminy. Rodzaj nieruchomości. Powierzchnia nieruchomości gruntowej objętej transakcją kupna/sprzedaży nieruchomości. Opis sprzedanej nieruchomości. Cena nieruchomości. Identyfikator działki ewidencyjnej. Przeznaczenie działki w miejscowym planie zagospodarowania przestrzennego. Powierzchnia ewidencyjna działki objętej transakcją kupna/sprzedaży nieruchomości. Sposób użytkowania działki. Cena działki ewidencyjnej. Dodatkowe informacje o sprzedanej działce. Identyfikator budynku. Główna funkcja budynku. Powierzchnia użytkowa budynku objętego transakcją kupna/sprzedaży nieruchomości. Cena budynku. Identyfikator lokalu. Rodzaj lokalu. Izby w lokalu. Numer kondygnacji, na której znajduje się główne wejście do lokalu. Powierzchnia użytkowa lokalu objętego transakcją kupna/sprzedaży nieruchomości. Cena lokalu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1AA8CB8" w14:textId="77777777" w:rsidR="00C03A64" w:rsidRDefault="00C3683C">
            <w:pPr>
              <w:rPr>
                <w:color w:val="000000"/>
              </w:rPr>
            </w:pPr>
            <w:r>
              <w:rPr>
                <w:color w:val="000000"/>
              </w:rPr>
              <w:t>Raz w kwartale do 16 maja 2025 r. za I kwartał 2025 r. – dane wstępne, do 14 sierpnia 2025 r. za II kwartał 2025 r. – dane wstępne, do 14 listopada 2025 r. za III kwartał 2025 r. – dane wstępne, do 13 lutego 2026 r. za IV kwartał 2025 r. – dane wstępne, do 17 kwietnia 2026 r. za rok 2025 – dane ostateczne;</w:t>
            </w:r>
          </w:p>
          <w:p w14:paraId="26E53A13" w14:textId="77777777" w:rsidR="00C03A64" w:rsidRDefault="00C03A64">
            <w:pPr>
              <w:rPr>
                <w:color w:val="000000"/>
              </w:rPr>
            </w:pPr>
          </w:p>
          <w:p w14:paraId="42F1AC7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72289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A9F019D" w14:textId="77777777">
              <w:trPr>
                <w:jc w:val="right"/>
              </w:trPr>
              <w:tc>
                <w:tcPr>
                  <w:tcW w:w="788" w:type="dxa"/>
                  <w:tcMar>
                    <w:top w:w="0" w:type="dxa"/>
                    <w:left w:w="0" w:type="dxa"/>
                    <w:bottom w:w="0" w:type="dxa"/>
                    <w:right w:w="0" w:type="dxa"/>
                  </w:tcMar>
                </w:tcPr>
                <w:bookmarkStart w:id="3158" w:name="__bookmark_2471"/>
                <w:bookmarkEnd w:id="3158"/>
                <w:p w14:paraId="528C477A" w14:textId="68FAA59F" w:rsidR="006B1864" w:rsidRDefault="00C3683C">
                  <w:pPr>
                    <w:jc w:val="right"/>
                    <w:rPr>
                      <w:rStyle w:val="Hipercze"/>
                    </w:rPr>
                  </w:pPr>
                  <w:r>
                    <w:rPr>
                      <w:rStyle w:val="Hipercze"/>
                    </w:rPr>
                    <w:fldChar w:fldCharType="begin"/>
                  </w:r>
                  <w:r>
                    <w:rPr>
                      <w:rStyle w:val="Hipercze"/>
                    </w:rPr>
                    <w:instrText xml:space="preserve"> HYPERLINK \l "badanie.1.26.04" \h </w:instrText>
                  </w:r>
                  <w:r>
                    <w:rPr>
                      <w:rStyle w:val="Hipercze"/>
                    </w:rPr>
                  </w:r>
                  <w:r>
                    <w:rPr>
                      <w:rStyle w:val="Hipercze"/>
                    </w:rPr>
                    <w:fldChar w:fldCharType="separate"/>
                  </w:r>
                  <w:r>
                    <w:rPr>
                      <w:rStyle w:val="Hipercze"/>
                    </w:rPr>
                    <w:t>1.26.04,</w:t>
                  </w:r>
                  <w:r>
                    <w:rPr>
                      <w:rStyle w:val="Hipercze"/>
                    </w:rPr>
                    <w:fldChar w:fldCharType="end"/>
                  </w:r>
                </w:p>
              </w:tc>
            </w:tr>
            <w:tr w:rsidR="006B1864" w14:paraId="3961F338" w14:textId="77777777">
              <w:trPr>
                <w:jc w:val="right"/>
              </w:trPr>
              <w:tc>
                <w:tcPr>
                  <w:tcW w:w="788" w:type="dxa"/>
                  <w:tcMar>
                    <w:top w:w="0" w:type="dxa"/>
                    <w:left w:w="0" w:type="dxa"/>
                    <w:bottom w:w="0" w:type="dxa"/>
                    <w:right w:w="0" w:type="dxa"/>
                  </w:tcMar>
                </w:tcPr>
                <w:p w14:paraId="710DCC42" w14:textId="0748D039" w:rsidR="006B1864" w:rsidRDefault="00C3683C">
                  <w:pPr>
                    <w:jc w:val="right"/>
                    <w:rPr>
                      <w:rStyle w:val="Hipercze"/>
                    </w:rPr>
                  </w:pPr>
                  <w:hyperlink w:anchor="badanie.1.64.19">
                    <w:r>
                      <w:rPr>
                        <w:rStyle w:val="Hipercze"/>
                      </w:rPr>
                      <w:t>1.64.19</w:t>
                    </w:r>
                  </w:hyperlink>
                </w:p>
              </w:tc>
            </w:tr>
          </w:tbl>
          <w:p w14:paraId="7DBC6CE7" w14:textId="77777777" w:rsidR="006B1864" w:rsidRDefault="006B1864">
            <w:pPr>
              <w:spacing w:line="1" w:lineRule="auto"/>
            </w:pPr>
          </w:p>
        </w:tc>
      </w:tr>
      <w:tr w:rsidR="006B1864" w14:paraId="1BDA095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51FCD59" w14:textId="77777777" w:rsidR="006B1864" w:rsidRDefault="00C3683C">
            <w:pPr>
              <w:rPr>
                <w:color w:val="000000"/>
              </w:rPr>
            </w:pPr>
            <w:bookmarkStart w:id="3159" w:name="lp.151.4"/>
            <w:bookmarkEnd w:id="3159"/>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015CB90" w14:textId="77777777" w:rsidR="00C03A64" w:rsidRDefault="00C3683C">
            <w:pPr>
              <w:rPr>
                <w:color w:val="000000"/>
              </w:rPr>
            </w:pPr>
            <w:r>
              <w:rPr>
                <w:color w:val="000000"/>
              </w:rPr>
              <w:t>Rejestr Cen Nieruchomości;</w:t>
            </w:r>
          </w:p>
          <w:p w14:paraId="3F2F3372" w14:textId="77777777" w:rsidR="006B1864" w:rsidRDefault="00C03A64" w:rsidP="00C03A64">
            <w:pPr>
              <w:ind w:left="283" w:hanging="283"/>
              <w:rPr>
                <w:color w:val="000000"/>
              </w:rPr>
            </w:pPr>
            <w:r>
              <w:rPr>
                <w:color w:val="000000"/>
              </w:rPr>
              <w:tab/>
            </w:r>
            <w:r w:rsidR="00C3683C">
              <w:rPr>
                <w:color w:val="000000"/>
              </w:rPr>
              <w:t>SPu RCN 02 – dane dotyczące cen nieruchomości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0D577FB" w14:textId="77777777" w:rsidR="006B1864" w:rsidRDefault="00C3683C">
            <w:pPr>
              <w:rPr>
                <w:color w:val="000000"/>
              </w:rPr>
            </w:pPr>
            <w:r>
              <w:rPr>
                <w:color w:val="000000"/>
              </w:rPr>
              <w:t>Starostwa powiatowe, urzędy miast na prawach powiatu</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8688A4F" w14:textId="77777777" w:rsidR="006B1864" w:rsidRDefault="00C3683C">
            <w:pPr>
              <w:rPr>
                <w:color w:val="000000"/>
              </w:rPr>
            </w:pPr>
            <w:r>
              <w:rPr>
                <w:color w:val="000000"/>
              </w:rPr>
              <w:t>Udział w prawie będącym przedmiotem transakcji kupna/sprzedaży nieruchomości. Strona sprzedająca transakcji kupna/sprzedaży nieruchomości. Strona kupująca transakcji kupna/sprzedaży nieruchomości. Stawka podatku VAT. Rodzaj transakcji kupna/sprzedaży nieruchomości. Rodzaj rynku nieruchomości. Rodzaj prawa będącego przedmiotem transakcji kupna/sprzedaży nieruchomości. Rodzaj nieruchomości. Rodzaj lokalu. Rodzaj gminy. Przeznaczenie działki w miejscowym planie zagospodarowania przestrzennego. Powierzchnia użytkowa lokalu objętego transakcją kupna/sprzedaży nieruchomości. Powierzchnia użytkowa budynku objętego transakcją kupna/sprzedaży nieruchomości. Powierzchnia nieruchomości gruntowej objętej transakcją kupna/sprzedaży nieruchomości. Powierzchnia ewidencyjna działki objętej transakcją kupna/sprzedaży nieruchomości. Opis sprzedanej nieruchomości. Numer kondygnacji, na której znajduje się główne wejście do lokalu. Izby w lokalu. Identyfikator transakcji kupna/sprzedaży nieruchomości. Identyfikator lokalu. Identyfikator działki ewidencyjnej. Identyfikator budynku. Główna funkcja budynku. Dodatkowe informacje o sprzedanej działce. Data zawarcia transakcji kupna/sprzedaży nieruchomości. Cena transakcji. Cena nieruchomości. Cena lokalu. Cena działki ewidencyjnej. Cena budynku. Adres nieruchomości. Sposób użytkowania działki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D8EE666" w14:textId="77777777" w:rsidR="00C03A64" w:rsidRDefault="00C3683C">
            <w:pPr>
              <w:rPr>
                <w:color w:val="000000"/>
              </w:rPr>
            </w:pPr>
            <w:r>
              <w:rPr>
                <w:color w:val="000000"/>
              </w:rPr>
              <w:t>4 razy w roku do 20 czerwca 2025 r. dane transakcyjne wprowadzone do systemu w okresie od 1 marca do 31 maja 2025 r., do 20 września 2025 r. dane transakcyjne wprowadzone do systemu w okresie od 1 czerwca do 31 sierpnia 2025 r., do 20 grudnia 2025 r. dane transakcyjne wprowadzone do systemu w okresie od 1 września do 30 listopada 2025 r., do 20 marca 2026 r. dane transakcyjne wprowadzone do systemu w okresie od 1 grudnia 2025 r. do 28 lutego 2026 r.;</w:t>
            </w:r>
          </w:p>
          <w:p w14:paraId="3E298789" w14:textId="77777777" w:rsidR="00C03A64" w:rsidRDefault="00C03A64">
            <w:pPr>
              <w:rPr>
                <w:color w:val="000000"/>
              </w:rPr>
            </w:pPr>
          </w:p>
          <w:p w14:paraId="5A415A4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302E0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oddziały okręgowe NBP</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D978F8" w14:textId="77777777">
              <w:trPr>
                <w:jc w:val="right"/>
              </w:trPr>
              <w:tc>
                <w:tcPr>
                  <w:tcW w:w="788" w:type="dxa"/>
                  <w:tcMar>
                    <w:top w:w="0" w:type="dxa"/>
                    <w:left w:w="0" w:type="dxa"/>
                    <w:bottom w:w="0" w:type="dxa"/>
                    <w:right w:w="0" w:type="dxa"/>
                  </w:tcMar>
                </w:tcPr>
                <w:bookmarkStart w:id="3160" w:name="__bookmark_2472"/>
                <w:bookmarkEnd w:id="3160"/>
                <w:p w14:paraId="0B62A826" w14:textId="3DFBED64" w:rsidR="006B1864" w:rsidRDefault="00C3683C">
                  <w:pPr>
                    <w:jc w:val="right"/>
                    <w:rPr>
                      <w:rStyle w:val="Hipercze"/>
                    </w:rPr>
                  </w:pPr>
                  <w:r>
                    <w:rPr>
                      <w:rStyle w:val="Hipercze"/>
                    </w:rPr>
                    <w:fldChar w:fldCharType="begin"/>
                  </w:r>
                  <w:r>
                    <w:rPr>
                      <w:rStyle w:val="Hipercze"/>
                    </w:rPr>
                    <w:instrText xml:space="preserve"> HYPERLINK \l "badanie.1.26.09" \h </w:instrText>
                  </w:r>
                  <w:r>
                    <w:rPr>
                      <w:rStyle w:val="Hipercze"/>
                    </w:rPr>
                  </w:r>
                  <w:r>
                    <w:rPr>
                      <w:rStyle w:val="Hipercze"/>
                    </w:rPr>
                    <w:fldChar w:fldCharType="separate"/>
                  </w:r>
                  <w:r>
                    <w:rPr>
                      <w:rStyle w:val="Hipercze"/>
                    </w:rPr>
                    <w:t>1.26.09</w:t>
                  </w:r>
                  <w:r>
                    <w:rPr>
                      <w:rStyle w:val="Hipercze"/>
                    </w:rPr>
                    <w:fldChar w:fldCharType="end"/>
                  </w:r>
                </w:p>
              </w:tc>
            </w:tr>
          </w:tbl>
          <w:p w14:paraId="4C02A0A7" w14:textId="77777777" w:rsidR="006B1864" w:rsidRDefault="006B1864">
            <w:pPr>
              <w:spacing w:line="1" w:lineRule="auto"/>
            </w:pPr>
          </w:p>
        </w:tc>
      </w:tr>
      <w:tr w:rsidR="006B1864" w14:paraId="65D1BC0A"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6A57DA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61" w:name="gr.152"/>
            <w:bookmarkStart w:id="3162" w:name="_Toc176177022"/>
            <w:bookmarkStart w:id="3163" w:name="_Toc176183310"/>
            <w:bookmarkEnd w:id="3161"/>
            <w:r w:rsidRPr="00C03A64">
              <w:rPr>
                <w:rFonts w:ascii="Times New Roman" w:hAnsi="Times New Roman" w:cs="Times New Roman"/>
                <w:b/>
                <w:color w:val="000000"/>
                <w:sz w:val="20"/>
              </w:rPr>
              <w:t>152. Zestawy danych z systemów informacyjnych Tatrzańskiego Ochotniczego Pogotowia Ratunkowego</w:t>
            </w:r>
            <w:bookmarkEnd w:id="3162"/>
            <w:bookmarkEnd w:id="3163"/>
          </w:p>
        </w:tc>
      </w:tr>
      <w:tr w:rsidR="006B1864" w14:paraId="58A0E33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A27C611" w14:textId="77777777" w:rsidR="006B1864" w:rsidRDefault="00C3683C">
            <w:pPr>
              <w:rPr>
                <w:color w:val="000000"/>
              </w:rPr>
            </w:pPr>
            <w:bookmarkStart w:id="3164" w:name="lp.152.1"/>
            <w:bookmarkEnd w:id="316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2E64C60" w14:textId="77777777" w:rsidR="00C03A64" w:rsidRDefault="00C3683C">
            <w:pPr>
              <w:rPr>
                <w:color w:val="000000"/>
              </w:rPr>
            </w:pPr>
            <w:r>
              <w:rPr>
                <w:color w:val="000000"/>
              </w:rPr>
              <w:t>System informacyjny Tatrzańskiego Ochotniczego Pogotowia Ratunkowego;</w:t>
            </w:r>
          </w:p>
          <w:p w14:paraId="780CBC50" w14:textId="77777777" w:rsidR="006B1864" w:rsidRDefault="00C03A64" w:rsidP="00C03A64">
            <w:pPr>
              <w:ind w:left="283" w:hanging="283"/>
              <w:rPr>
                <w:color w:val="000000"/>
              </w:rPr>
            </w:pPr>
            <w:r>
              <w:rPr>
                <w:color w:val="000000"/>
              </w:rPr>
              <w:tab/>
            </w:r>
            <w:r w:rsidR="00C3683C">
              <w:rPr>
                <w:color w:val="000000"/>
              </w:rPr>
              <w:t>TOPR RD 01 – dane dotyczące rocznej działalności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BA1472B" w14:textId="77777777" w:rsidR="006B1864" w:rsidRDefault="00C3683C">
            <w:pPr>
              <w:rPr>
                <w:color w:val="000000"/>
              </w:rPr>
            </w:pPr>
            <w:r>
              <w:rPr>
                <w:color w:val="000000"/>
              </w:rPr>
              <w:t>Tatrzańskie Ochotnicze Pogotowie Ratunkowe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5340B13" w14:textId="77777777" w:rsidR="006B1864" w:rsidRDefault="00C3683C">
            <w:pPr>
              <w:rPr>
                <w:color w:val="000000"/>
              </w:rPr>
            </w:pPr>
            <w:r>
              <w:rPr>
                <w:color w:val="000000"/>
              </w:rPr>
              <w:t>Ratownicy TOPR. Interwencje i akcje ratunkowe TOPR. Wypadki śmiertelne TOPR. Wyprawy ratunkowe TOPR</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8999233" w14:textId="77777777" w:rsidR="00C03A64" w:rsidRDefault="00C3683C">
            <w:pPr>
              <w:rPr>
                <w:color w:val="000000"/>
              </w:rPr>
            </w:pPr>
            <w:r>
              <w:rPr>
                <w:color w:val="000000"/>
              </w:rPr>
              <w:t>Raz w roku do 17 marca 2026 r. za rok 2025;</w:t>
            </w:r>
          </w:p>
          <w:p w14:paraId="068A6E25" w14:textId="77777777" w:rsidR="00C03A64" w:rsidRDefault="00C03A64">
            <w:pPr>
              <w:rPr>
                <w:color w:val="000000"/>
              </w:rPr>
            </w:pPr>
          </w:p>
          <w:p w14:paraId="07B03D1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243EF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F25024B" w14:textId="77777777">
              <w:trPr>
                <w:jc w:val="right"/>
              </w:trPr>
              <w:tc>
                <w:tcPr>
                  <w:tcW w:w="788" w:type="dxa"/>
                  <w:tcMar>
                    <w:top w:w="0" w:type="dxa"/>
                    <w:left w:w="0" w:type="dxa"/>
                    <w:bottom w:w="0" w:type="dxa"/>
                    <w:right w:w="0" w:type="dxa"/>
                  </w:tcMar>
                </w:tcPr>
                <w:bookmarkStart w:id="3165" w:name="__bookmark_2473"/>
                <w:bookmarkEnd w:id="3165"/>
                <w:p w14:paraId="7C8FAE77" w14:textId="700C0E21" w:rsidR="006B1864" w:rsidRDefault="00C3683C">
                  <w:pPr>
                    <w:jc w:val="right"/>
                    <w:rPr>
                      <w:rStyle w:val="Hipercze"/>
                    </w:rPr>
                  </w:pPr>
                  <w:r>
                    <w:rPr>
                      <w:rStyle w:val="Hipercze"/>
                    </w:rPr>
                    <w:fldChar w:fldCharType="begin"/>
                  </w:r>
                  <w:r>
                    <w:rPr>
                      <w:rStyle w:val="Hipercze"/>
                    </w:rPr>
                    <w:instrText xml:space="preserve"> HYPERLINK \l "badanie.1.30.16" \h </w:instrText>
                  </w:r>
                  <w:r>
                    <w:rPr>
                      <w:rStyle w:val="Hipercze"/>
                    </w:rPr>
                  </w:r>
                  <w:r>
                    <w:rPr>
                      <w:rStyle w:val="Hipercze"/>
                    </w:rPr>
                    <w:fldChar w:fldCharType="separate"/>
                  </w:r>
                  <w:r>
                    <w:rPr>
                      <w:rStyle w:val="Hipercze"/>
                    </w:rPr>
                    <w:t>1.30.16</w:t>
                  </w:r>
                  <w:r>
                    <w:rPr>
                      <w:rStyle w:val="Hipercze"/>
                    </w:rPr>
                    <w:fldChar w:fldCharType="end"/>
                  </w:r>
                </w:p>
              </w:tc>
            </w:tr>
          </w:tbl>
          <w:p w14:paraId="39D5C2D9" w14:textId="77777777" w:rsidR="006B1864" w:rsidRDefault="006B1864">
            <w:pPr>
              <w:spacing w:line="1" w:lineRule="auto"/>
            </w:pPr>
          </w:p>
        </w:tc>
      </w:tr>
      <w:tr w:rsidR="006B1864" w14:paraId="6D31FA8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F3A5DEC"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66" w:name="gr.153"/>
            <w:bookmarkStart w:id="3167" w:name="_Toc176177023"/>
            <w:bookmarkStart w:id="3168" w:name="_Toc176183311"/>
            <w:bookmarkEnd w:id="3166"/>
            <w:r w:rsidRPr="00C03A64">
              <w:rPr>
                <w:rFonts w:ascii="Times New Roman" w:hAnsi="Times New Roman" w:cs="Times New Roman"/>
                <w:b/>
                <w:color w:val="000000"/>
                <w:sz w:val="20"/>
              </w:rPr>
              <w:t>153. Zestawy danych z systemów informacyjnych towarzystw klasyfikujących morskie statki pod polską banderą</w:t>
            </w:r>
            <w:bookmarkEnd w:id="3167"/>
            <w:bookmarkEnd w:id="3168"/>
          </w:p>
        </w:tc>
      </w:tr>
      <w:tr w:rsidR="006B1864" w14:paraId="323BF29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164038D" w14:textId="77777777" w:rsidR="006B1864" w:rsidRDefault="00C3683C">
            <w:pPr>
              <w:rPr>
                <w:color w:val="000000"/>
              </w:rPr>
            </w:pPr>
            <w:bookmarkStart w:id="3169" w:name="lp.153.1"/>
            <w:bookmarkEnd w:id="316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E90639" w14:textId="77777777" w:rsidR="00C03A64" w:rsidRDefault="00C3683C">
            <w:pPr>
              <w:rPr>
                <w:color w:val="000000"/>
              </w:rPr>
            </w:pPr>
            <w:r>
              <w:rPr>
                <w:color w:val="000000"/>
              </w:rPr>
              <w:t>Systemy informacyjne towarzystw klasyfikujących morskie statki pod polską banderą;</w:t>
            </w:r>
          </w:p>
          <w:p w14:paraId="5AA095EB" w14:textId="77777777" w:rsidR="006B1864" w:rsidRDefault="00C03A64" w:rsidP="00C03A64">
            <w:pPr>
              <w:ind w:left="283" w:hanging="283"/>
              <w:rPr>
                <w:color w:val="000000"/>
              </w:rPr>
            </w:pPr>
            <w:r>
              <w:rPr>
                <w:color w:val="000000"/>
              </w:rPr>
              <w:tab/>
            </w:r>
            <w:r w:rsidR="00C3683C">
              <w:rPr>
                <w:color w:val="000000"/>
              </w:rPr>
              <w:t>TKMSPB DS 01 – dane o statkach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DA430B6" w14:textId="77777777" w:rsidR="006B1864" w:rsidRDefault="00C3683C">
            <w:pPr>
              <w:rPr>
                <w:color w:val="000000"/>
              </w:rPr>
            </w:pPr>
            <w:r>
              <w:rPr>
                <w:color w:val="000000"/>
              </w:rPr>
              <w:t>Towarzystwa klasyfikujące morskie statki pod polską banderą</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EED95DF" w14:textId="77777777" w:rsidR="006B1864" w:rsidRDefault="00C3683C">
            <w:pPr>
              <w:rPr>
                <w:color w:val="000000"/>
              </w:rPr>
            </w:pPr>
            <w:r>
              <w:rPr>
                <w:color w:val="000000"/>
              </w:rPr>
              <w:t>Długość całkowita statku morskiego pod polską banderą. IMO statku morskiego pod polską banderą. Kraj operatora statku morskiego pod polską banderą. Kraj portu macierzystego (rejestracji) statku morskiego pod polską banderą. Kraj stoczni, w której został zbudowany statek morski pod polską banderą. Kraj właściciela rejestrowego statku morskiego pod polską banderą. Nazwa statku morskiego pod polską banderą. Operator statku morskiego pod polską banderą. Port macierzysty (rejestracji) statku morskiego pod polską banderą. Rok budowy statku morskiego pod polską banderą. Statki morskie pod polską banderą. Stocznia, w której został zbudowany statek morski pod polską banderą. Sygnał wywoławczy (rozpoznawczy) statku morskiego pod polską banderą. Szerokość statku morskiego pod polską banderą. Typ statku morskiego pod polską banderą. Właściciel rejestrowy statku morskiego pod polską banderą. Zanurzenie statku morskiego pod polską banderą. Nazwa statku morskiego pod polską banderą (poprzednia)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B9B9175" w14:textId="77777777" w:rsidR="00C03A64" w:rsidRDefault="00C3683C">
            <w:pPr>
              <w:rPr>
                <w:color w:val="000000"/>
              </w:rPr>
            </w:pPr>
            <w:r>
              <w:rPr>
                <w:color w:val="000000"/>
              </w:rPr>
              <w:t>Raz w roku do 1 czerwca 2026 r. według stanu na 31 grudnia 2025 r.;</w:t>
            </w:r>
          </w:p>
          <w:p w14:paraId="1A2822AD" w14:textId="77777777" w:rsidR="00C03A64" w:rsidRDefault="00C03A64">
            <w:pPr>
              <w:rPr>
                <w:color w:val="000000"/>
              </w:rPr>
            </w:pPr>
          </w:p>
          <w:p w14:paraId="10C7135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3E28A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9A9AF3" w14:textId="77777777">
              <w:trPr>
                <w:jc w:val="right"/>
              </w:trPr>
              <w:tc>
                <w:tcPr>
                  <w:tcW w:w="788" w:type="dxa"/>
                  <w:tcMar>
                    <w:top w:w="0" w:type="dxa"/>
                    <w:left w:w="0" w:type="dxa"/>
                    <w:bottom w:w="0" w:type="dxa"/>
                    <w:right w:w="0" w:type="dxa"/>
                  </w:tcMar>
                </w:tcPr>
                <w:bookmarkStart w:id="3170" w:name="__bookmark_2474"/>
                <w:bookmarkEnd w:id="3170"/>
                <w:p w14:paraId="2BA98686" w14:textId="061C1118" w:rsidR="006B1864" w:rsidRDefault="00C3683C">
                  <w:pPr>
                    <w:jc w:val="right"/>
                    <w:rPr>
                      <w:rStyle w:val="Hipercze"/>
                    </w:rPr>
                  </w:pPr>
                  <w:r>
                    <w:rPr>
                      <w:rStyle w:val="Hipercze"/>
                    </w:rPr>
                    <w:fldChar w:fldCharType="begin"/>
                  </w:r>
                  <w:r>
                    <w:rPr>
                      <w:rStyle w:val="Hipercze"/>
                    </w:rPr>
                    <w:instrText xml:space="preserve"> HYPERLINK \l "badanie.1.50.01" \h </w:instrText>
                  </w:r>
                  <w:r>
                    <w:rPr>
                      <w:rStyle w:val="Hipercze"/>
                    </w:rPr>
                  </w:r>
                  <w:r>
                    <w:rPr>
                      <w:rStyle w:val="Hipercze"/>
                    </w:rPr>
                    <w:fldChar w:fldCharType="separate"/>
                  </w:r>
                  <w:r>
                    <w:rPr>
                      <w:rStyle w:val="Hipercze"/>
                    </w:rPr>
                    <w:t>1.50.01</w:t>
                  </w:r>
                  <w:r>
                    <w:rPr>
                      <w:rStyle w:val="Hipercze"/>
                    </w:rPr>
                    <w:fldChar w:fldCharType="end"/>
                  </w:r>
                </w:p>
              </w:tc>
            </w:tr>
          </w:tbl>
          <w:p w14:paraId="43370EB4" w14:textId="77777777" w:rsidR="006B1864" w:rsidRDefault="006B1864">
            <w:pPr>
              <w:spacing w:line="1" w:lineRule="auto"/>
            </w:pPr>
          </w:p>
        </w:tc>
      </w:tr>
      <w:tr w:rsidR="006B1864" w14:paraId="0475EF89"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0D69DF1"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71" w:name="gr.154"/>
            <w:bookmarkStart w:id="3172" w:name="_Toc176177024"/>
            <w:bookmarkStart w:id="3173" w:name="_Toc176183312"/>
            <w:bookmarkEnd w:id="3171"/>
            <w:r w:rsidRPr="00C03A64">
              <w:rPr>
                <w:rFonts w:ascii="Times New Roman" w:hAnsi="Times New Roman" w:cs="Times New Roman"/>
                <w:b/>
                <w:color w:val="000000"/>
                <w:sz w:val="20"/>
              </w:rPr>
              <w:t>154. Zestawy danych z systemów informacyjnych Towarzystwa Krzewienia Kultury Fizycznej</w:t>
            </w:r>
            <w:bookmarkEnd w:id="3172"/>
            <w:bookmarkEnd w:id="3173"/>
          </w:p>
        </w:tc>
      </w:tr>
      <w:tr w:rsidR="006B1864" w14:paraId="599F670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B730B19" w14:textId="77777777" w:rsidR="006B1864" w:rsidRDefault="00C3683C">
            <w:pPr>
              <w:rPr>
                <w:color w:val="000000"/>
              </w:rPr>
            </w:pPr>
            <w:bookmarkStart w:id="3174" w:name="lp.154.1"/>
            <w:bookmarkEnd w:id="317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7D9DFD" w14:textId="77777777" w:rsidR="00C03A64" w:rsidRDefault="00C3683C">
            <w:pPr>
              <w:rPr>
                <w:color w:val="000000"/>
              </w:rPr>
            </w:pPr>
            <w:r>
              <w:rPr>
                <w:color w:val="000000"/>
              </w:rPr>
              <w:t>System informacyjny Towarzystwa Krzewienia Kultury Fizycznej;</w:t>
            </w:r>
          </w:p>
          <w:p w14:paraId="3922DFEE" w14:textId="77777777" w:rsidR="006B1864" w:rsidRDefault="00C03A64" w:rsidP="00C03A64">
            <w:pPr>
              <w:ind w:left="283" w:hanging="283"/>
              <w:rPr>
                <w:color w:val="000000"/>
              </w:rPr>
            </w:pPr>
            <w:r>
              <w:rPr>
                <w:color w:val="000000"/>
              </w:rPr>
              <w:tab/>
            </w:r>
            <w:r w:rsidR="00C3683C">
              <w:rPr>
                <w:color w:val="000000"/>
              </w:rPr>
              <w:t>TKKF KF 01 – dane dotyczące działalności organizacji kultury fizycznej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9F59251" w14:textId="77777777" w:rsidR="006B1864" w:rsidRDefault="00C3683C">
            <w:pPr>
              <w:rPr>
                <w:color w:val="000000"/>
              </w:rPr>
            </w:pPr>
            <w:r>
              <w:rPr>
                <w:color w:val="000000"/>
              </w:rPr>
              <w:t>Towarzystwo Krzewienia Kultury Fizycznej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CFAF3A3" w14:textId="77777777" w:rsidR="006B1864" w:rsidRDefault="00C3683C">
            <w:pPr>
              <w:rPr>
                <w:color w:val="000000"/>
              </w:rPr>
            </w:pPr>
            <w:r>
              <w:rPr>
                <w:color w:val="000000"/>
              </w:rPr>
              <w:t>Członkowie organizacji kultury fizycznej. Jednostki organizacyjne w organizacjach kultury fizycznej. Ćwiczący w organizacjach kultury fizycznej. Imprezy zorganizowane przez organizacje kultury fizycznej. Uczestnicy imprez zorganizowanych przez organizacje kultury fizycznej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2616F42" w14:textId="77777777" w:rsidR="00C03A64" w:rsidRDefault="00C3683C">
            <w:pPr>
              <w:rPr>
                <w:color w:val="000000"/>
              </w:rPr>
            </w:pPr>
            <w:r>
              <w:rPr>
                <w:color w:val="000000"/>
              </w:rPr>
              <w:t>Raz w roku do 16 marca 2026 r. za rok 2025;</w:t>
            </w:r>
          </w:p>
          <w:p w14:paraId="5EF615E9" w14:textId="77777777" w:rsidR="00C03A64" w:rsidRDefault="00C03A64">
            <w:pPr>
              <w:rPr>
                <w:color w:val="000000"/>
              </w:rPr>
            </w:pPr>
          </w:p>
          <w:p w14:paraId="21B36AC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B152E8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555556C" w14:textId="77777777">
              <w:trPr>
                <w:jc w:val="right"/>
              </w:trPr>
              <w:tc>
                <w:tcPr>
                  <w:tcW w:w="788" w:type="dxa"/>
                  <w:tcMar>
                    <w:top w:w="0" w:type="dxa"/>
                    <w:left w:w="0" w:type="dxa"/>
                    <w:bottom w:w="0" w:type="dxa"/>
                    <w:right w:w="0" w:type="dxa"/>
                  </w:tcMar>
                </w:tcPr>
                <w:bookmarkStart w:id="3175" w:name="__bookmark_2475"/>
                <w:bookmarkEnd w:id="3175"/>
                <w:p w14:paraId="76A72578" w14:textId="65118748" w:rsidR="006B1864" w:rsidRDefault="00C3683C">
                  <w:pPr>
                    <w:jc w:val="right"/>
                    <w:rPr>
                      <w:rStyle w:val="Hipercze"/>
                    </w:rPr>
                  </w:pPr>
                  <w:r>
                    <w:rPr>
                      <w:rStyle w:val="Hipercze"/>
                    </w:rPr>
                    <w:fldChar w:fldCharType="begin"/>
                  </w:r>
                  <w:r>
                    <w:rPr>
                      <w:rStyle w:val="Hipercze"/>
                    </w:rPr>
                    <w:instrText xml:space="preserve"> HYPERLINK \l "badanie.1.30.01" \h </w:instrText>
                  </w:r>
                  <w:r>
                    <w:rPr>
                      <w:rStyle w:val="Hipercze"/>
                    </w:rPr>
                  </w:r>
                  <w:r>
                    <w:rPr>
                      <w:rStyle w:val="Hipercze"/>
                    </w:rPr>
                    <w:fldChar w:fldCharType="separate"/>
                  </w:r>
                  <w:r>
                    <w:rPr>
                      <w:rStyle w:val="Hipercze"/>
                    </w:rPr>
                    <w:t>1.30.01</w:t>
                  </w:r>
                  <w:r>
                    <w:rPr>
                      <w:rStyle w:val="Hipercze"/>
                    </w:rPr>
                    <w:fldChar w:fldCharType="end"/>
                  </w:r>
                </w:p>
              </w:tc>
            </w:tr>
          </w:tbl>
          <w:p w14:paraId="35BAC835" w14:textId="77777777" w:rsidR="006B1864" w:rsidRDefault="006B1864">
            <w:pPr>
              <w:spacing w:line="1" w:lineRule="auto"/>
            </w:pPr>
          </w:p>
        </w:tc>
      </w:tr>
      <w:tr w:rsidR="006B1864" w14:paraId="689E0A5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340663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76" w:name="gr.155"/>
            <w:bookmarkStart w:id="3177" w:name="_Toc176177025"/>
            <w:bookmarkStart w:id="3178" w:name="_Toc176183313"/>
            <w:bookmarkEnd w:id="3176"/>
            <w:r w:rsidRPr="00C03A64">
              <w:rPr>
                <w:rFonts w:ascii="Times New Roman" w:hAnsi="Times New Roman" w:cs="Times New Roman"/>
                <w:b/>
                <w:color w:val="000000"/>
                <w:sz w:val="20"/>
              </w:rPr>
              <w:t>155. Zestawy danych z systemów informacyjnych Trybunału Konstytucyjnego</w:t>
            </w:r>
            <w:bookmarkEnd w:id="3177"/>
            <w:bookmarkEnd w:id="3178"/>
          </w:p>
        </w:tc>
      </w:tr>
      <w:tr w:rsidR="006B1864" w14:paraId="52C4188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1FECA6D" w14:textId="77777777" w:rsidR="006B1864" w:rsidRDefault="00C3683C">
            <w:pPr>
              <w:rPr>
                <w:color w:val="000000"/>
              </w:rPr>
            </w:pPr>
            <w:bookmarkStart w:id="3179" w:name="lp.155.1"/>
            <w:bookmarkEnd w:id="3179"/>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6A87AE1" w14:textId="77777777" w:rsidR="00C03A64" w:rsidRDefault="00C3683C">
            <w:pPr>
              <w:rPr>
                <w:color w:val="000000"/>
              </w:rPr>
            </w:pPr>
            <w:r>
              <w:rPr>
                <w:color w:val="000000"/>
              </w:rPr>
              <w:t>System informacyjny Trybunału Konstytucyjnego;</w:t>
            </w:r>
          </w:p>
          <w:p w14:paraId="387F0E4A" w14:textId="77777777" w:rsidR="006B1864" w:rsidRDefault="00C03A64" w:rsidP="00C03A64">
            <w:pPr>
              <w:ind w:left="283" w:hanging="283"/>
              <w:rPr>
                <w:color w:val="000000"/>
              </w:rPr>
            </w:pPr>
            <w:r>
              <w:rPr>
                <w:color w:val="000000"/>
              </w:rPr>
              <w:tab/>
            </w:r>
            <w:r w:rsidR="00C3683C">
              <w:rPr>
                <w:color w:val="000000"/>
              </w:rPr>
              <w:t>TK SI 01 – dane dotyczące wyroków i postanowień Trybunału Konstytucyjnego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D53ECCB" w14:textId="77777777" w:rsidR="006B1864" w:rsidRDefault="00C3683C">
            <w:pPr>
              <w:rPr>
                <w:color w:val="000000"/>
              </w:rPr>
            </w:pPr>
            <w:r>
              <w:rPr>
                <w:color w:val="000000"/>
              </w:rPr>
              <w:t>Trybunał Konstytucyjny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7B025A1" w14:textId="77777777" w:rsidR="006B1864" w:rsidRDefault="00C3683C">
            <w:pPr>
              <w:rPr>
                <w:color w:val="000000"/>
              </w:rPr>
            </w:pPr>
            <w:r>
              <w:rPr>
                <w:color w:val="000000"/>
              </w:rPr>
              <w:t>Wyroki i postanowienia Trybunału Konstytucyjnego w sprawie zgodności ustaw lub ratyfikowanych umów międzynarodowych z Konstytucją RP oraz zgodności ustaw z umowami międzynarodowymi, których ratyfikacja wymagała uprzedniej zgody wyrażonej w ustawie. Wyroki i postanowienia Trybunału Konstytucyjnego w sprawie zgodności przepisów prawa z Konstytucją RP, ratyfikowanymi umowami międzynarodowymi i ustawami. Wyroki i postanowienia Trybunału Konstytucyjnego w sprawie pytań prawnych. Wyroki i postanowienia Trybunału Konstytucyjnego w sprawie skarg konstytucyjnych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BA04AF5" w14:textId="77777777" w:rsidR="00C03A64" w:rsidRDefault="00C3683C">
            <w:pPr>
              <w:rPr>
                <w:color w:val="000000"/>
              </w:rPr>
            </w:pPr>
            <w:r>
              <w:rPr>
                <w:color w:val="000000"/>
              </w:rPr>
              <w:t>Raz w roku do 30 marca 2026 r. za rok 2025;</w:t>
            </w:r>
          </w:p>
          <w:p w14:paraId="2F687F0F" w14:textId="77777777" w:rsidR="00C03A64" w:rsidRDefault="00C03A64">
            <w:pPr>
              <w:rPr>
                <w:color w:val="000000"/>
              </w:rPr>
            </w:pPr>
          </w:p>
          <w:p w14:paraId="56DF250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99D9CA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we Wrocławiu</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A381A31" w14:textId="77777777">
              <w:trPr>
                <w:jc w:val="right"/>
              </w:trPr>
              <w:tc>
                <w:tcPr>
                  <w:tcW w:w="788" w:type="dxa"/>
                  <w:tcMar>
                    <w:top w:w="0" w:type="dxa"/>
                    <w:left w:w="0" w:type="dxa"/>
                    <w:bottom w:w="0" w:type="dxa"/>
                    <w:right w:w="0" w:type="dxa"/>
                  </w:tcMar>
                </w:tcPr>
                <w:bookmarkStart w:id="3180" w:name="__bookmark_2476"/>
                <w:bookmarkEnd w:id="3180"/>
                <w:p w14:paraId="3E8F4ADF" w14:textId="432632C5" w:rsidR="006B1864" w:rsidRDefault="00C3683C">
                  <w:pPr>
                    <w:jc w:val="right"/>
                    <w:rPr>
                      <w:rStyle w:val="Hipercze"/>
                    </w:rPr>
                  </w:pPr>
                  <w:r>
                    <w:rPr>
                      <w:rStyle w:val="Hipercze"/>
                    </w:rPr>
                    <w:fldChar w:fldCharType="begin"/>
                  </w:r>
                  <w:r>
                    <w:rPr>
                      <w:rStyle w:val="Hipercze"/>
                    </w:rPr>
                    <w:instrText xml:space="preserve"> HYPERLINK \l "badanie.1.02.01" \h </w:instrText>
                  </w:r>
                  <w:r>
                    <w:rPr>
                      <w:rStyle w:val="Hipercze"/>
                    </w:rPr>
                  </w:r>
                  <w:r>
                    <w:rPr>
                      <w:rStyle w:val="Hipercze"/>
                    </w:rPr>
                    <w:fldChar w:fldCharType="separate"/>
                  </w:r>
                  <w:r>
                    <w:rPr>
                      <w:rStyle w:val="Hipercze"/>
                    </w:rPr>
                    <w:t>1.02.01</w:t>
                  </w:r>
                  <w:r>
                    <w:rPr>
                      <w:rStyle w:val="Hipercze"/>
                    </w:rPr>
                    <w:fldChar w:fldCharType="end"/>
                  </w:r>
                </w:p>
              </w:tc>
            </w:tr>
          </w:tbl>
          <w:p w14:paraId="755180B8" w14:textId="77777777" w:rsidR="006B1864" w:rsidRDefault="006B1864">
            <w:pPr>
              <w:spacing w:line="1" w:lineRule="auto"/>
            </w:pPr>
          </w:p>
        </w:tc>
      </w:tr>
      <w:tr w:rsidR="006B1864" w14:paraId="77DF8F5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7ED5B9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81" w:name="gr.156"/>
            <w:bookmarkStart w:id="3182" w:name="_Toc176177026"/>
            <w:bookmarkStart w:id="3183" w:name="_Toc176183314"/>
            <w:bookmarkEnd w:id="3181"/>
            <w:r w:rsidRPr="00C03A64">
              <w:rPr>
                <w:rFonts w:ascii="Times New Roman" w:hAnsi="Times New Roman" w:cs="Times New Roman"/>
                <w:b/>
                <w:color w:val="000000"/>
                <w:sz w:val="20"/>
              </w:rPr>
              <w:t>156. Zestawy danych z systemów informacyjnych Ubezpieczeniowego Funduszu Gwarancyjnego</w:t>
            </w:r>
            <w:bookmarkEnd w:id="3182"/>
            <w:bookmarkEnd w:id="3183"/>
          </w:p>
        </w:tc>
      </w:tr>
      <w:tr w:rsidR="006B1864" w14:paraId="1B18170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689D9A3" w14:textId="77777777" w:rsidR="006B1864" w:rsidRDefault="00C3683C">
            <w:pPr>
              <w:rPr>
                <w:color w:val="000000"/>
              </w:rPr>
            </w:pPr>
            <w:bookmarkStart w:id="3184" w:name="lp.156.1"/>
            <w:bookmarkEnd w:id="318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16F1983" w14:textId="77777777" w:rsidR="00C03A64" w:rsidRDefault="00C3683C">
            <w:pPr>
              <w:rPr>
                <w:color w:val="000000"/>
              </w:rPr>
            </w:pPr>
            <w:r>
              <w:rPr>
                <w:color w:val="000000"/>
              </w:rPr>
              <w:t>System finansowo-księgowy Ubezpieczeniowego Funduszu Gwarancyjnego;</w:t>
            </w:r>
          </w:p>
          <w:p w14:paraId="1E325B28" w14:textId="77777777" w:rsidR="006B1864" w:rsidRDefault="00C03A64" w:rsidP="00C03A64">
            <w:pPr>
              <w:ind w:left="283" w:hanging="283"/>
              <w:rPr>
                <w:color w:val="000000"/>
              </w:rPr>
            </w:pPr>
            <w:r>
              <w:rPr>
                <w:color w:val="000000"/>
              </w:rPr>
              <w:tab/>
            </w:r>
            <w:r w:rsidR="00C3683C">
              <w:rPr>
                <w:color w:val="000000"/>
              </w:rPr>
              <w:t>UFG SFK 01 – dane dotyczące rachunku zysków i strat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CDFD997" w14:textId="77777777" w:rsidR="006B1864" w:rsidRDefault="00C3683C">
            <w:pPr>
              <w:rPr>
                <w:color w:val="000000"/>
              </w:rPr>
            </w:pPr>
            <w:r>
              <w:rPr>
                <w:color w:val="000000"/>
              </w:rPr>
              <w:t>Ubezpieczeniowy Fundusz Gwarancyjny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2AB1C7C" w14:textId="77777777" w:rsidR="006B1864" w:rsidRDefault="00C3683C">
            <w:pPr>
              <w:rPr>
                <w:color w:val="000000"/>
              </w:rPr>
            </w:pPr>
            <w:r>
              <w:rPr>
                <w:color w:val="000000"/>
              </w:rPr>
              <w:t>Składki przeznaczone na cele statutowe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97079BA" w14:textId="77777777" w:rsidR="00C03A64" w:rsidRDefault="00C3683C">
            <w:pPr>
              <w:rPr>
                <w:color w:val="000000"/>
              </w:rPr>
            </w:pPr>
            <w:r>
              <w:rPr>
                <w:color w:val="000000"/>
              </w:rPr>
              <w:t>2 razy w roku do 10 marca 2025 r. za rok 2024 – dane wstępne, do 15 lipca 2025 r. za rok 2024 – dane ostateczne;</w:t>
            </w:r>
          </w:p>
          <w:p w14:paraId="6AFAD15D" w14:textId="77777777" w:rsidR="00C03A64" w:rsidRDefault="00C03A64">
            <w:pPr>
              <w:rPr>
                <w:color w:val="000000"/>
              </w:rPr>
            </w:pPr>
          </w:p>
          <w:p w14:paraId="333ECE9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B88C07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89E7780" w14:textId="77777777">
              <w:trPr>
                <w:jc w:val="right"/>
              </w:trPr>
              <w:tc>
                <w:tcPr>
                  <w:tcW w:w="788" w:type="dxa"/>
                  <w:tcMar>
                    <w:top w:w="0" w:type="dxa"/>
                    <w:left w:w="0" w:type="dxa"/>
                    <w:bottom w:w="0" w:type="dxa"/>
                    <w:right w:w="0" w:type="dxa"/>
                  </w:tcMar>
                </w:tcPr>
                <w:bookmarkStart w:id="3185" w:name="__bookmark_2477"/>
                <w:bookmarkEnd w:id="3185"/>
                <w:p w14:paraId="184D4D62" w14:textId="195FF418"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23BD0090" w14:textId="77777777">
              <w:trPr>
                <w:jc w:val="right"/>
              </w:trPr>
              <w:tc>
                <w:tcPr>
                  <w:tcW w:w="788" w:type="dxa"/>
                  <w:tcMar>
                    <w:top w:w="0" w:type="dxa"/>
                    <w:left w:w="0" w:type="dxa"/>
                    <w:bottom w:w="0" w:type="dxa"/>
                    <w:right w:w="0" w:type="dxa"/>
                  </w:tcMar>
                </w:tcPr>
                <w:p w14:paraId="225B4D9B" w14:textId="25BF41DA" w:rsidR="006B1864" w:rsidRDefault="00C3683C">
                  <w:pPr>
                    <w:jc w:val="right"/>
                    <w:rPr>
                      <w:rStyle w:val="Hipercze"/>
                    </w:rPr>
                  </w:pPr>
                  <w:hyperlink w:anchor="badanie.1.65.19">
                    <w:r>
                      <w:rPr>
                        <w:rStyle w:val="Hipercze"/>
                      </w:rPr>
                      <w:t>1.65.19,</w:t>
                    </w:r>
                  </w:hyperlink>
                </w:p>
              </w:tc>
            </w:tr>
            <w:tr w:rsidR="006B1864" w14:paraId="271D7015" w14:textId="77777777">
              <w:trPr>
                <w:jc w:val="right"/>
              </w:trPr>
              <w:tc>
                <w:tcPr>
                  <w:tcW w:w="788" w:type="dxa"/>
                  <w:tcMar>
                    <w:top w:w="0" w:type="dxa"/>
                    <w:left w:w="0" w:type="dxa"/>
                    <w:bottom w:w="0" w:type="dxa"/>
                    <w:right w:w="0" w:type="dxa"/>
                  </w:tcMar>
                </w:tcPr>
                <w:p w14:paraId="24CB5235" w14:textId="55743718" w:rsidR="006B1864" w:rsidRDefault="00C3683C">
                  <w:pPr>
                    <w:jc w:val="right"/>
                    <w:rPr>
                      <w:rStyle w:val="Hipercze"/>
                    </w:rPr>
                  </w:pPr>
                  <w:hyperlink w:anchor="badanie.1.67.01">
                    <w:r>
                      <w:rPr>
                        <w:rStyle w:val="Hipercze"/>
                      </w:rPr>
                      <w:t>1.67.01,</w:t>
                    </w:r>
                  </w:hyperlink>
                </w:p>
              </w:tc>
            </w:tr>
            <w:tr w:rsidR="006B1864" w14:paraId="4C28FEBB" w14:textId="77777777">
              <w:trPr>
                <w:jc w:val="right"/>
              </w:trPr>
              <w:tc>
                <w:tcPr>
                  <w:tcW w:w="788" w:type="dxa"/>
                  <w:tcMar>
                    <w:top w:w="0" w:type="dxa"/>
                    <w:left w:w="0" w:type="dxa"/>
                    <w:bottom w:w="0" w:type="dxa"/>
                    <w:right w:w="0" w:type="dxa"/>
                  </w:tcMar>
                </w:tcPr>
                <w:p w14:paraId="2F618B47" w14:textId="2AAABE96" w:rsidR="006B1864" w:rsidRDefault="00C3683C">
                  <w:pPr>
                    <w:jc w:val="right"/>
                    <w:rPr>
                      <w:rStyle w:val="Hipercze"/>
                    </w:rPr>
                  </w:pPr>
                  <w:hyperlink w:anchor="badanie.1.67.07">
                    <w:r>
                      <w:rPr>
                        <w:rStyle w:val="Hipercze"/>
                      </w:rPr>
                      <w:t>1.67.07</w:t>
                    </w:r>
                  </w:hyperlink>
                </w:p>
              </w:tc>
            </w:tr>
          </w:tbl>
          <w:p w14:paraId="5BC120E7" w14:textId="77777777" w:rsidR="006B1864" w:rsidRDefault="006B1864">
            <w:pPr>
              <w:spacing w:line="1" w:lineRule="auto"/>
            </w:pPr>
          </w:p>
        </w:tc>
      </w:tr>
      <w:tr w:rsidR="006B1864" w14:paraId="43DD3275"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6378072" w14:textId="77777777" w:rsidR="006B1864" w:rsidRDefault="00C3683C">
            <w:pPr>
              <w:rPr>
                <w:color w:val="000000"/>
              </w:rPr>
            </w:pPr>
            <w:bookmarkStart w:id="3186" w:name="lp.156.2"/>
            <w:bookmarkEnd w:id="3186"/>
            <w:r>
              <w:rPr>
                <w:color w:val="000000"/>
              </w:rPr>
              <w:t>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A474B4A" w14:textId="77777777" w:rsidR="00C03A64" w:rsidRDefault="00C3683C">
            <w:pPr>
              <w:rPr>
                <w:color w:val="000000"/>
              </w:rPr>
            </w:pPr>
            <w:r>
              <w:rPr>
                <w:color w:val="000000"/>
              </w:rPr>
              <w:t>System finansowo-księgowy Ubezpieczeniowego Funduszu Gwarancyjnego;</w:t>
            </w:r>
          </w:p>
          <w:p w14:paraId="3C20205D" w14:textId="77777777" w:rsidR="006B1864" w:rsidRDefault="00C03A64" w:rsidP="00C03A64">
            <w:pPr>
              <w:ind w:left="283" w:hanging="283"/>
              <w:rPr>
                <w:color w:val="000000"/>
              </w:rPr>
            </w:pPr>
            <w:r>
              <w:rPr>
                <w:color w:val="000000"/>
              </w:rPr>
              <w:tab/>
            </w:r>
            <w:r w:rsidR="00C3683C">
              <w:rPr>
                <w:color w:val="000000"/>
              </w:rPr>
              <w:t>UFG SFK 02 – dane w zakresie rachunku zysków i strat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7865864" w14:textId="77777777" w:rsidR="006B1864" w:rsidRDefault="00C3683C">
            <w:pPr>
              <w:rPr>
                <w:color w:val="000000"/>
              </w:rPr>
            </w:pPr>
            <w:r>
              <w:rPr>
                <w:color w:val="000000"/>
              </w:rPr>
              <w:t>Ubezpieczeniowy Fundusz Gwarancyjny</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37F9CE8B" w14:textId="77777777" w:rsidR="006B1864" w:rsidRDefault="00C3683C">
            <w:pPr>
              <w:rPr>
                <w:color w:val="000000"/>
              </w:rPr>
            </w:pPr>
            <w:r>
              <w:rPr>
                <w:color w:val="000000"/>
              </w:rPr>
              <w:t>Składki przeznaczone na cele statutowe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57578A6" w14:textId="77777777" w:rsidR="00C03A64" w:rsidRDefault="00C3683C">
            <w:pPr>
              <w:rPr>
                <w:color w:val="000000"/>
              </w:rPr>
            </w:pPr>
            <w:r>
              <w:rPr>
                <w:color w:val="000000"/>
              </w:rPr>
              <w:t>Raz w roku do 10 marca 2025 r. za rok 2024;</w:t>
            </w:r>
          </w:p>
          <w:p w14:paraId="06A23D18" w14:textId="77777777" w:rsidR="00C03A64" w:rsidRDefault="00C03A64">
            <w:pPr>
              <w:rPr>
                <w:color w:val="000000"/>
              </w:rPr>
            </w:pPr>
          </w:p>
          <w:p w14:paraId="190E6B7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93D21A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279DB37" w14:textId="77777777">
              <w:trPr>
                <w:jc w:val="right"/>
              </w:trPr>
              <w:tc>
                <w:tcPr>
                  <w:tcW w:w="788" w:type="dxa"/>
                  <w:tcMar>
                    <w:top w:w="0" w:type="dxa"/>
                    <w:left w:w="0" w:type="dxa"/>
                    <w:bottom w:w="0" w:type="dxa"/>
                    <w:right w:w="0" w:type="dxa"/>
                  </w:tcMar>
                </w:tcPr>
                <w:bookmarkStart w:id="3187" w:name="__bookmark_2478"/>
                <w:bookmarkEnd w:id="3187"/>
                <w:p w14:paraId="1940B559" w14:textId="41002207"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77DBBC8C" w14:textId="77777777" w:rsidR="006B1864" w:rsidRDefault="006B1864">
            <w:pPr>
              <w:spacing w:line="1" w:lineRule="auto"/>
            </w:pPr>
          </w:p>
        </w:tc>
      </w:tr>
      <w:tr w:rsidR="006B1864" w14:paraId="423103B6"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7E5860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B54688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5039F727" w14:textId="77777777" w:rsidR="006B1864" w:rsidRDefault="00C3683C">
            <w:pPr>
              <w:rPr>
                <w:color w:val="000000"/>
              </w:rPr>
            </w:pPr>
            <w:r>
              <w:rPr>
                <w:color w:val="000000"/>
              </w:rPr>
              <w:t>Ubezpieczeniowy Fundusz Gwarancyjny</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ACB684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86C9F8C" w14:textId="77777777" w:rsidR="00C03A64" w:rsidRDefault="00C3683C">
            <w:pPr>
              <w:rPr>
                <w:color w:val="000000"/>
              </w:rPr>
            </w:pPr>
            <w:r>
              <w:rPr>
                <w:color w:val="000000"/>
              </w:rPr>
              <w:t>Raz w kwartale do 1 czerwca 2025 r. za I kwartał 2025 r., do 31 sierpnia 2025 r. za I półrocze 2025 r., do 30 listopada 2025 r. za trzy kwartały 2025 r.;</w:t>
            </w:r>
          </w:p>
          <w:p w14:paraId="0A318E56" w14:textId="77777777" w:rsidR="00C03A64" w:rsidRDefault="00C03A64">
            <w:pPr>
              <w:rPr>
                <w:color w:val="000000"/>
              </w:rPr>
            </w:pPr>
          </w:p>
          <w:p w14:paraId="2A2E2FDE"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48EF1B1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7EEE0C1" w14:textId="77777777" w:rsidR="006B1864" w:rsidRDefault="006B1864">
            <w:pPr>
              <w:spacing w:line="1" w:lineRule="auto"/>
            </w:pPr>
          </w:p>
        </w:tc>
      </w:tr>
      <w:tr w:rsidR="006B1864" w14:paraId="50C9756B"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D682E6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88" w:name="gr.157"/>
            <w:bookmarkStart w:id="3189" w:name="_Toc176177027"/>
            <w:bookmarkStart w:id="3190" w:name="_Toc176183315"/>
            <w:bookmarkEnd w:id="3188"/>
            <w:r w:rsidRPr="00C03A64">
              <w:rPr>
                <w:rFonts w:ascii="Times New Roman" w:hAnsi="Times New Roman" w:cs="Times New Roman"/>
                <w:b/>
                <w:color w:val="000000"/>
                <w:sz w:val="20"/>
              </w:rPr>
              <w:t>157. Zestawy danych z systemów informacyjnych uczelni</w:t>
            </w:r>
            <w:bookmarkEnd w:id="3189"/>
            <w:bookmarkEnd w:id="3190"/>
          </w:p>
        </w:tc>
      </w:tr>
      <w:tr w:rsidR="006B1864" w14:paraId="4575EC2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BAA6CB3" w14:textId="77777777" w:rsidR="006B1864" w:rsidRDefault="00C3683C">
            <w:pPr>
              <w:rPr>
                <w:color w:val="000000"/>
              </w:rPr>
            </w:pPr>
            <w:bookmarkStart w:id="3191" w:name="lp.157.1"/>
            <w:bookmarkEnd w:id="319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418FF45" w14:textId="77777777" w:rsidR="00C03A64" w:rsidRDefault="00C3683C">
            <w:pPr>
              <w:rPr>
                <w:color w:val="000000"/>
              </w:rPr>
            </w:pPr>
            <w:r>
              <w:rPr>
                <w:color w:val="000000"/>
              </w:rPr>
              <w:t>Systemy informacyjne uczelni;</w:t>
            </w:r>
          </w:p>
          <w:p w14:paraId="3E05D7A7" w14:textId="77777777" w:rsidR="006B1864" w:rsidRDefault="00C03A64" w:rsidP="00C03A64">
            <w:pPr>
              <w:ind w:left="283" w:hanging="283"/>
              <w:rPr>
                <w:color w:val="000000"/>
              </w:rPr>
            </w:pPr>
            <w:r>
              <w:rPr>
                <w:color w:val="000000"/>
              </w:rPr>
              <w:tab/>
            </w:r>
            <w:r w:rsidR="00C3683C">
              <w:rPr>
                <w:color w:val="000000"/>
              </w:rPr>
              <w:t>U SI 01 – dane dotyczące nadanych tytułów i stopni naukowych w uczelniach posiadających kierunki morskie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12EF67E" w14:textId="77777777" w:rsidR="006B1864" w:rsidRDefault="00C3683C">
            <w:pPr>
              <w:rPr>
                <w:color w:val="000000"/>
              </w:rPr>
            </w:pPr>
            <w:r>
              <w:rPr>
                <w:color w:val="000000"/>
              </w:rPr>
              <w:t>Uczelnie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1B2E491" w14:textId="77777777" w:rsidR="006B1864" w:rsidRDefault="00C3683C">
            <w:pPr>
              <w:rPr>
                <w:color w:val="000000"/>
              </w:rPr>
            </w:pPr>
            <w:r>
              <w:rPr>
                <w:color w:val="000000"/>
              </w:rPr>
              <w:t>Nadane stopnie doktora i stopnie doktora habilitowanego w uczelniach posiadających kierunki morskie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6F74945" w14:textId="77777777" w:rsidR="00C03A64" w:rsidRDefault="00C3683C">
            <w:pPr>
              <w:rPr>
                <w:color w:val="000000"/>
              </w:rPr>
            </w:pPr>
            <w:r>
              <w:rPr>
                <w:color w:val="000000"/>
              </w:rPr>
              <w:t>Raz w roku do 15 lipca 2026 r. za rok 2025;</w:t>
            </w:r>
          </w:p>
          <w:p w14:paraId="17C2C30E" w14:textId="77777777" w:rsidR="00C03A64" w:rsidRDefault="00C03A64">
            <w:pPr>
              <w:rPr>
                <w:color w:val="000000"/>
              </w:rPr>
            </w:pPr>
          </w:p>
          <w:p w14:paraId="25C1B94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3EE377C"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6E0C837" w14:textId="77777777">
              <w:trPr>
                <w:jc w:val="right"/>
              </w:trPr>
              <w:tc>
                <w:tcPr>
                  <w:tcW w:w="788" w:type="dxa"/>
                  <w:tcMar>
                    <w:top w:w="0" w:type="dxa"/>
                    <w:left w:w="0" w:type="dxa"/>
                    <w:bottom w:w="0" w:type="dxa"/>
                    <w:right w:w="0" w:type="dxa"/>
                  </w:tcMar>
                </w:tcPr>
                <w:bookmarkStart w:id="3192" w:name="__bookmark_2479"/>
                <w:bookmarkEnd w:id="3192"/>
                <w:p w14:paraId="34D33D3B" w14:textId="7D296343" w:rsidR="006B1864" w:rsidRDefault="00C3683C">
                  <w:pPr>
                    <w:jc w:val="right"/>
                    <w:rPr>
                      <w:rStyle w:val="Hipercze"/>
                    </w:rPr>
                  </w:pPr>
                  <w:r>
                    <w:rPr>
                      <w:rStyle w:val="Hipercze"/>
                    </w:rPr>
                    <w:fldChar w:fldCharType="begin"/>
                  </w:r>
                  <w:r>
                    <w:rPr>
                      <w:rStyle w:val="Hipercze"/>
                    </w:rPr>
                    <w:instrText xml:space="preserve"> HYPERLINK \l "badanie.1.50.07" \h </w:instrText>
                  </w:r>
                  <w:r>
                    <w:rPr>
                      <w:rStyle w:val="Hipercze"/>
                    </w:rPr>
                  </w:r>
                  <w:r>
                    <w:rPr>
                      <w:rStyle w:val="Hipercze"/>
                    </w:rPr>
                    <w:fldChar w:fldCharType="separate"/>
                  </w:r>
                  <w:r>
                    <w:rPr>
                      <w:rStyle w:val="Hipercze"/>
                    </w:rPr>
                    <w:t>1.50.07</w:t>
                  </w:r>
                  <w:r>
                    <w:rPr>
                      <w:rStyle w:val="Hipercze"/>
                    </w:rPr>
                    <w:fldChar w:fldCharType="end"/>
                  </w:r>
                </w:p>
              </w:tc>
            </w:tr>
          </w:tbl>
          <w:p w14:paraId="186DC046" w14:textId="77777777" w:rsidR="006B1864" w:rsidRDefault="006B1864">
            <w:pPr>
              <w:spacing w:line="1" w:lineRule="auto"/>
            </w:pPr>
          </w:p>
        </w:tc>
      </w:tr>
      <w:tr w:rsidR="006B1864" w14:paraId="140DEBEC"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7F2AE19"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193" w:name="gr.158"/>
            <w:bookmarkStart w:id="3194" w:name="_Toc176177028"/>
            <w:bookmarkStart w:id="3195" w:name="_Toc176183316"/>
            <w:bookmarkEnd w:id="3193"/>
            <w:r w:rsidRPr="00C03A64">
              <w:rPr>
                <w:rFonts w:ascii="Times New Roman" w:hAnsi="Times New Roman" w:cs="Times New Roman"/>
                <w:b/>
                <w:color w:val="000000"/>
                <w:sz w:val="20"/>
              </w:rPr>
              <w:t>158. Zestawy danych z systemów informacyjnych urzędów gmin</w:t>
            </w:r>
            <w:bookmarkEnd w:id="3194"/>
            <w:bookmarkEnd w:id="3195"/>
          </w:p>
        </w:tc>
      </w:tr>
      <w:tr w:rsidR="006B1864" w14:paraId="26A3C1E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520735B" w14:textId="77777777" w:rsidR="006B1864" w:rsidRDefault="00C3683C">
            <w:pPr>
              <w:rPr>
                <w:color w:val="000000"/>
              </w:rPr>
            </w:pPr>
            <w:bookmarkStart w:id="3196" w:name="lp.158.1"/>
            <w:bookmarkEnd w:id="319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8F653DB" w14:textId="77777777" w:rsidR="00C03A64" w:rsidRDefault="00C3683C">
            <w:pPr>
              <w:rPr>
                <w:color w:val="000000"/>
              </w:rPr>
            </w:pPr>
            <w:r>
              <w:rPr>
                <w:color w:val="000000"/>
              </w:rPr>
              <w:t>Ewidencja zbiorników bezodpływowych;</w:t>
            </w:r>
          </w:p>
          <w:p w14:paraId="1CFBE4AF" w14:textId="77777777" w:rsidR="006B1864" w:rsidRDefault="00C03A64" w:rsidP="00C03A64">
            <w:pPr>
              <w:ind w:left="283" w:hanging="283"/>
              <w:rPr>
                <w:color w:val="000000"/>
              </w:rPr>
            </w:pPr>
            <w:r>
              <w:rPr>
                <w:color w:val="000000"/>
              </w:rPr>
              <w:tab/>
            </w:r>
            <w:r w:rsidR="00C3683C">
              <w:rPr>
                <w:color w:val="000000"/>
              </w:rPr>
              <w:t>UG EZB 01 – dane dotyczące adresów zbiorników bezodpływowych oraz przydomowych oczyszczalni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680C540" w14:textId="77777777" w:rsidR="006B1864" w:rsidRDefault="00C3683C">
            <w:pPr>
              <w:rPr>
                <w:color w:val="000000"/>
              </w:rPr>
            </w:pPr>
            <w:r>
              <w:rPr>
                <w:color w:val="000000"/>
              </w:rPr>
              <w:t>Urzędy gmin</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51BDA28" w14:textId="77777777" w:rsidR="006B1864" w:rsidRDefault="00C3683C">
            <w:pPr>
              <w:rPr>
                <w:color w:val="000000"/>
              </w:rPr>
            </w:pPr>
            <w:r>
              <w:rPr>
                <w:color w:val="000000"/>
              </w:rPr>
              <w:t>Adres nieruchomości przydomowej oczyszczalni. Adres nieruchomości zbiornika bezodpływowego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8CE2F5" w14:textId="77777777" w:rsidR="00C03A64" w:rsidRDefault="00C3683C">
            <w:pPr>
              <w:rPr>
                <w:color w:val="000000"/>
              </w:rPr>
            </w:pPr>
            <w:r>
              <w:rPr>
                <w:color w:val="000000"/>
              </w:rPr>
              <w:t>Raz w roku do 30 stycznia 2026 r. według stanu na 31 grudnia 2025 r.;</w:t>
            </w:r>
          </w:p>
          <w:p w14:paraId="7FEBB435" w14:textId="77777777" w:rsidR="00C03A64" w:rsidRDefault="00C03A64">
            <w:pPr>
              <w:rPr>
                <w:color w:val="000000"/>
              </w:rPr>
            </w:pPr>
          </w:p>
          <w:p w14:paraId="106D41F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88DCE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347440F" w14:textId="77777777">
              <w:trPr>
                <w:jc w:val="right"/>
              </w:trPr>
              <w:tc>
                <w:tcPr>
                  <w:tcW w:w="788" w:type="dxa"/>
                  <w:tcMar>
                    <w:top w:w="0" w:type="dxa"/>
                    <w:left w:w="0" w:type="dxa"/>
                    <w:bottom w:w="0" w:type="dxa"/>
                    <w:right w:w="0" w:type="dxa"/>
                  </w:tcMar>
                </w:tcPr>
                <w:bookmarkStart w:id="3197" w:name="__bookmark_2480"/>
                <w:bookmarkEnd w:id="3197"/>
                <w:p w14:paraId="7F8E5B08" w14:textId="41842BA3" w:rsidR="006B1864" w:rsidRDefault="00C3683C">
                  <w:pPr>
                    <w:jc w:val="right"/>
                    <w:rPr>
                      <w:rStyle w:val="Hipercze"/>
                    </w:rPr>
                  </w:pPr>
                  <w:r>
                    <w:rPr>
                      <w:rStyle w:val="Hipercze"/>
                    </w:rPr>
                    <w:fldChar w:fldCharType="begin"/>
                  </w:r>
                  <w:r>
                    <w:rPr>
                      <w:rStyle w:val="Hipercze"/>
                    </w:rPr>
                    <w:instrText xml:space="preserve"> HYPERLINK \l "badanie.1.26.10" \h </w:instrText>
                  </w:r>
                  <w:r>
                    <w:rPr>
                      <w:rStyle w:val="Hipercze"/>
                    </w:rPr>
                  </w:r>
                  <w:r>
                    <w:rPr>
                      <w:rStyle w:val="Hipercze"/>
                    </w:rPr>
                    <w:fldChar w:fldCharType="separate"/>
                  </w:r>
                  <w:r>
                    <w:rPr>
                      <w:rStyle w:val="Hipercze"/>
                    </w:rPr>
                    <w:t>1.26.10</w:t>
                  </w:r>
                  <w:r>
                    <w:rPr>
                      <w:rStyle w:val="Hipercze"/>
                    </w:rPr>
                    <w:fldChar w:fldCharType="end"/>
                  </w:r>
                </w:p>
              </w:tc>
            </w:tr>
          </w:tbl>
          <w:p w14:paraId="300ABA8F" w14:textId="77777777" w:rsidR="006B1864" w:rsidRDefault="006B1864">
            <w:pPr>
              <w:spacing w:line="1" w:lineRule="auto"/>
            </w:pPr>
          </w:p>
        </w:tc>
      </w:tr>
      <w:tr w:rsidR="006B1864" w14:paraId="38F474C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351F54F" w14:textId="77777777" w:rsidR="006B1864" w:rsidRDefault="00C3683C">
            <w:pPr>
              <w:rPr>
                <w:color w:val="000000"/>
              </w:rPr>
            </w:pPr>
            <w:bookmarkStart w:id="3198" w:name="lp.158.2"/>
            <w:bookmarkEnd w:id="3198"/>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A3CBB5B" w14:textId="77777777" w:rsidR="00C03A64" w:rsidRDefault="00C3683C">
            <w:pPr>
              <w:rPr>
                <w:color w:val="000000"/>
              </w:rPr>
            </w:pPr>
            <w:r>
              <w:rPr>
                <w:color w:val="000000"/>
              </w:rPr>
              <w:t>Ewidencja innych obiektów, w których świadczone są usługi noclegowe;</w:t>
            </w:r>
          </w:p>
          <w:p w14:paraId="76EC5C03" w14:textId="77777777" w:rsidR="006B1864" w:rsidRDefault="00C03A64" w:rsidP="00C03A64">
            <w:pPr>
              <w:ind w:left="283" w:hanging="283"/>
              <w:rPr>
                <w:color w:val="000000"/>
              </w:rPr>
            </w:pPr>
            <w:r>
              <w:rPr>
                <w:color w:val="000000"/>
              </w:rPr>
              <w:tab/>
            </w:r>
            <w:r w:rsidR="00C3683C">
              <w:rPr>
                <w:color w:val="000000"/>
              </w:rPr>
              <w:t>UG UN 01 – dane dotyczące innych obiektów, w których są świadczone usługi noclegowe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492C3A4" w14:textId="77777777" w:rsidR="006B1864" w:rsidRDefault="00C3683C">
            <w:pPr>
              <w:rPr>
                <w:color w:val="000000"/>
              </w:rPr>
            </w:pPr>
            <w:r>
              <w:rPr>
                <w:color w:val="000000"/>
              </w:rPr>
              <w:t>Urzędy gmin</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D6861C9" w14:textId="77777777" w:rsidR="006B1864" w:rsidRDefault="00C3683C">
            <w:pPr>
              <w:rPr>
                <w:color w:val="000000"/>
              </w:rPr>
            </w:pPr>
            <w:r>
              <w:rPr>
                <w:color w:val="000000"/>
              </w:rPr>
              <w:t>REGON. NIP. Nazwa obiektu. Adres e-mail. Numer telefonu. Adres siedziby. Adres do korespondencji. Okres świadczenia usług (całoroczne, sezonowe). Turystyczny obiekt noclegowy. Pokoje w turystycznych obiektach noclegowych. Miejsca noclegowe w turystycznych obiektach noclegowych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87C5BD9" w14:textId="77777777" w:rsidR="00C03A64" w:rsidRDefault="00C3683C">
            <w:pPr>
              <w:rPr>
                <w:color w:val="000000"/>
              </w:rPr>
            </w:pPr>
            <w:r>
              <w:rPr>
                <w:color w:val="000000"/>
              </w:rPr>
              <w:t>Na bieżąco do 3. dnia roboczego po zarejestrowaniu, wyrejestrowaniu lub zmianie danych obiektu, w którym świadczone są usługi;</w:t>
            </w:r>
          </w:p>
          <w:p w14:paraId="35DC692D" w14:textId="77777777" w:rsidR="00C03A64" w:rsidRDefault="00C03A64">
            <w:pPr>
              <w:rPr>
                <w:color w:val="000000"/>
              </w:rPr>
            </w:pPr>
          </w:p>
          <w:p w14:paraId="63BBB8E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3B1D37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serwer centralny GUS</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3791FA" w14:textId="77777777">
              <w:trPr>
                <w:jc w:val="right"/>
              </w:trPr>
              <w:tc>
                <w:tcPr>
                  <w:tcW w:w="788" w:type="dxa"/>
                  <w:tcMar>
                    <w:top w:w="0" w:type="dxa"/>
                    <w:left w:w="0" w:type="dxa"/>
                    <w:bottom w:w="0" w:type="dxa"/>
                    <w:right w:w="0" w:type="dxa"/>
                  </w:tcMar>
                </w:tcPr>
                <w:bookmarkStart w:id="3199" w:name="__bookmark_2481"/>
                <w:bookmarkEnd w:id="3199"/>
                <w:p w14:paraId="480AF3CB" w14:textId="130D9559" w:rsidR="006B1864" w:rsidRDefault="00C3683C">
                  <w:pPr>
                    <w:jc w:val="right"/>
                    <w:rPr>
                      <w:rStyle w:val="Hipercze"/>
                    </w:rPr>
                  </w:pPr>
                  <w:r>
                    <w:rPr>
                      <w:rStyle w:val="Hipercze"/>
                    </w:rPr>
                    <w:fldChar w:fldCharType="begin"/>
                  </w:r>
                  <w:r>
                    <w:rPr>
                      <w:rStyle w:val="Hipercze"/>
                    </w:rPr>
                    <w:instrText xml:space="preserve"> HYPERLINK \l "badanie.1.30.03" \h </w:instrText>
                  </w:r>
                  <w:r>
                    <w:rPr>
                      <w:rStyle w:val="Hipercze"/>
                    </w:rPr>
                  </w:r>
                  <w:r>
                    <w:rPr>
                      <w:rStyle w:val="Hipercze"/>
                    </w:rPr>
                    <w:fldChar w:fldCharType="separate"/>
                  </w:r>
                  <w:r>
                    <w:rPr>
                      <w:rStyle w:val="Hipercze"/>
                    </w:rPr>
                    <w:t>1.30.03</w:t>
                  </w:r>
                  <w:r>
                    <w:rPr>
                      <w:rStyle w:val="Hipercze"/>
                    </w:rPr>
                    <w:fldChar w:fldCharType="end"/>
                  </w:r>
                </w:p>
              </w:tc>
            </w:tr>
          </w:tbl>
          <w:p w14:paraId="59E81EDA" w14:textId="77777777" w:rsidR="006B1864" w:rsidRDefault="006B1864">
            <w:pPr>
              <w:spacing w:line="1" w:lineRule="auto"/>
            </w:pPr>
          </w:p>
        </w:tc>
      </w:tr>
      <w:tr w:rsidR="006B1864" w14:paraId="093B01BB"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530B922"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200" w:name="gr.159"/>
            <w:bookmarkStart w:id="3201" w:name="_Toc176177029"/>
            <w:bookmarkStart w:id="3202" w:name="_Toc176183317"/>
            <w:bookmarkEnd w:id="3200"/>
            <w:r w:rsidRPr="00C03A64">
              <w:rPr>
                <w:rFonts w:ascii="Times New Roman" w:hAnsi="Times New Roman" w:cs="Times New Roman"/>
                <w:b/>
                <w:color w:val="000000"/>
                <w:sz w:val="20"/>
              </w:rPr>
              <w:t>159. Zestawy danych z systemów informacyjnych urzędów marszałkowskich</w:t>
            </w:r>
            <w:bookmarkEnd w:id="3201"/>
            <w:bookmarkEnd w:id="3202"/>
          </w:p>
        </w:tc>
      </w:tr>
      <w:tr w:rsidR="006B1864" w14:paraId="1705E41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7BE1523" w14:textId="77777777" w:rsidR="006B1864" w:rsidRDefault="00C3683C">
            <w:pPr>
              <w:rPr>
                <w:color w:val="000000"/>
              </w:rPr>
            </w:pPr>
            <w:bookmarkStart w:id="3203" w:name="lp.159.1"/>
            <w:bookmarkEnd w:id="320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23DAE05" w14:textId="77777777" w:rsidR="00C03A64" w:rsidRDefault="00C3683C">
            <w:pPr>
              <w:rPr>
                <w:color w:val="000000"/>
              </w:rPr>
            </w:pPr>
            <w:r>
              <w:rPr>
                <w:color w:val="000000"/>
              </w:rPr>
              <w:t>System BDO urzędów marszałkowskich;</w:t>
            </w:r>
          </w:p>
          <w:p w14:paraId="6349A22C" w14:textId="77777777" w:rsidR="006B1864" w:rsidRDefault="00C03A64" w:rsidP="00C03A64">
            <w:pPr>
              <w:ind w:left="283" w:hanging="283"/>
              <w:rPr>
                <w:color w:val="000000"/>
              </w:rPr>
            </w:pPr>
            <w:r>
              <w:rPr>
                <w:color w:val="000000"/>
              </w:rPr>
              <w:tab/>
            </w:r>
            <w:r w:rsidR="00C3683C">
              <w:rPr>
                <w:color w:val="000000"/>
              </w:rPr>
              <w:t>UM BDO 01 – dane dotyczące wytworzonych i zagospodarowanych odpadów, opakowań i odpadów opakowaniowych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ADF6035" w14:textId="77777777" w:rsidR="006B1864" w:rsidRDefault="00C3683C">
            <w:pPr>
              <w:rPr>
                <w:color w:val="000000"/>
              </w:rPr>
            </w:pPr>
            <w:r>
              <w:rPr>
                <w:color w:val="000000"/>
              </w:rPr>
              <w:t>Urzędy marszałkowskie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67A8C27" w14:textId="77777777" w:rsidR="006B1864" w:rsidRDefault="00C3683C">
            <w:pPr>
              <w:rPr>
                <w:color w:val="000000"/>
              </w:rPr>
            </w:pPr>
            <w:r>
              <w:rPr>
                <w:color w:val="000000"/>
              </w:rPr>
              <w:t>Produkty i opakowania wprowadzone na rynek. Opakowania i produkty podlegające obowiązkowi recyklingu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5F5ECE" w14:textId="77777777" w:rsidR="00C03A64" w:rsidRDefault="00C3683C">
            <w:pPr>
              <w:rPr>
                <w:color w:val="000000"/>
              </w:rPr>
            </w:pPr>
            <w:r>
              <w:rPr>
                <w:color w:val="000000"/>
              </w:rPr>
              <w:t>Raz w roku do 30 września 2026 r. za rok 2025;</w:t>
            </w:r>
          </w:p>
          <w:p w14:paraId="33C4C5E0" w14:textId="77777777" w:rsidR="00C03A64" w:rsidRDefault="00C03A64">
            <w:pPr>
              <w:rPr>
                <w:color w:val="000000"/>
              </w:rPr>
            </w:pPr>
          </w:p>
          <w:p w14:paraId="1EE7EF5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D531E6" w14:textId="77777777" w:rsidR="006B1864" w:rsidRDefault="00C3683C">
            <w:pPr>
              <w:rPr>
                <w:color w:val="000000"/>
              </w:rPr>
            </w:pPr>
            <w:r>
              <w:rPr>
                <w:color w:val="000000"/>
              </w:rPr>
              <w:t xml:space="preserve">Dane zagregowane w postaci elektronicznej; </w:t>
            </w:r>
            <w:r>
              <w:rPr>
                <w:color w:val="000000"/>
              </w:rPr>
              <w:br/>
              <w:t xml:space="preserve">bezpośredni dostęp do bazy danych; </w:t>
            </w:r>
            <w:r>
              <w:rPr>
                <w:color w:val="000000"/>
              </w:rPr>
              <w:br/>
              <w:t>urząd statystyczny w województwie, na którego terenie ma siedzibę podmiot przekazujący dane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BCF3DCC" w14:textId="77777777">
              <w:trPr>
                <w:jc w:val="right"/>
              </w:trPr>
              <w:tc>
                <w:tcPr>
                  <w:tcW w:w="788" w:type="dxa"/>
                  <w:tcMar>
                    <w:top w:w="0" w:type="dxa"/>
                    <w:left w:w="0" w:type="dxa"/>
                    <w:bottom w:w="0" w:type="dxa"/>
                    <w:right w:w="0" w:type="dxa"/>
                  </w:tcMar>
                </w:tcPr>
                <w:bookmarkStart w:id="3204" w:name="__bookmark_2482"/>
                <w:bookmarkEnd w:id="3204"/>
                <w:p w14:paraId="07E809DE" w14:textId="1D91285D" w:rsidR="006B1864" w:rsidRDefault="00C3683C">
                  <w:pPr>
                    <w:jc w:val="right"/>
                    <w:rPr>
                      <w:rStyle w:val="Hipercze"/>
                    </w:rPr>
                  </w:pPr>
                  <w:r>
                    <w:rPr>
                      <w:rStyle w:val="Hipercze"/>
                    </w:rPr>
                    <w:fldChar w:fldCharType="begin"/>
                  </w:r>
                  <w:r>
                    <w:rPr>
                      <w:rStyle w:val="Hipercze"/>
                    </w:rPr>
                    <w:instrText xml:space="preserve"> HYPERLINK \l "badanie.1.01.08" \h </w:instrText>
                  </w:r>
                  <w:r>
                    <w:rPr>
                      <w:rStyle w:val="Hipercze"/>
                    </w:rPr>
                  </w:r>
                  <w:r>
                    <w:rPr>
                      <w:rStyle w:val="Hipercze"/>
                    </w:rPr>
                    <w:fldChar w:fldCharType="separate"/>
                  </w:r>
                  <w:r>
                    <w:rPr>
                      <w:rStyle w:val="Hipercze"/>
                    </w:rPr>
                    <w:t>1.01.08</w:t>
                  </w:r>
                  <w:r>
                    <w:rPr>
                      <w:rStyle w:val="Hipercze"/>
                    </w:rPr>
                    <w:fldChar w:fldCharType="end"/>
                  </w:r>
                </w:p>
              </w:tc>
            </w:tr>
          </w:tbl>
          <w:p w14:paraId="0882A523" w14:textId="77777777" w:rsidR="006B1864" w:rsidRDefault="006B1864">
            <w:pPr>
              <w:spacing w:line="1" w:lineRule="auto"/>
            </w:pPr>
          </w:p>
        </w:tc>
      </w:tr>
      <w:tr w:rsidR="006B1864" w14:paraId="61F4082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80C1EEB" w14:textId="77777777" w:rsidR="006B1864" w:rsidRDefault="00C3683C">
            <w:pPr>
              <w:rPr>
                <w:color w:val="000000"/>
              </w:rPr>
            </w:pPr>
            <w:bookmarkStart w:id="3205" w:name="lp.159.2"/>
            <w:bookmarkEnd w:id="3205"/>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40B1208" w14:textId="77777777" w:rsidR="00C03A64" w:rsidRDefault="00C3683C">
            <w:pPr>
              <w:rPr>
                <w:color w:val="000000"/>
              </w:rPr>
            </w:pPr>
            <w:r>
              <w:rPr>
                <w:color w:val="000000"/>
              </w:rPr>
              <w:t>System BDO urzędów marszałkowskich;</w:t>
            </w:r>
          </w:p>
          <w:p w14:paraId="17BFB5FE" w14:textId="77777777" w:rsidR="006B1864" w:rsidRDefault="00C03A64" w:rsidP="00C03A64">
            <w:pPr>
              <w:ind w:left="283" w:hanging="283"/>
              <w:rPr>
                <w:color w:val="000000"/>
              </w:rPr>
            </w:pPr>
            <w:r>
              <w:rPr>
                <w:color w:val="000000"/>
              </w:rPr>
              <w:tab/>
            </w:r>
            <w:r w:rsidR="00C3683C">
              <w:rPr>
                <w:color w:val="000000"/>
              </w:rPr>
              <w:t>UM BDO 02 – dane dotyczące zebranych pojazdów wycofanych z eksploatacji, odpadów pochodzących z pojazdów wycofanych z eksploatacji poddanych procesom odzysku i recyklingu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0B59922" w14:textId="77777777" w:rsidR="006B1864" w:rsidRDefault="00C3683C">
            <w:pPr>
              <w:rPr>
                <w:color w:val="000000"/>
              </w:rPr>
            </w:pPr>
            <w:r>
              <w:rPr>
                <w:color w:val="000000"/>
              </w:rPr>
              <w:t>Urzędy marszałkowskie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1C0683F" w14:textId="77777777" w:rsidR="006B1864" w:rsidRDefault="00C3683C">
            <w:pPr>
              <w:rPr>
                <w:color w:val="000000"/>
              </w:rPr>
            </w:pPr>
            <w:r>
              <w:rPr>
                <w:color w:val="000000"/>
              </w:rPr>
              <w:t>Pojazdy wycofane z eksploatacji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D6C09E3" w14:textId="77777777" w:rsidR="00C03A64" w:rsidRDefault="00C3683C">
            <w:pPr>
              <w:rPr>
                <w:color w:val="000000"/>
              </w:rPr>
            </w:pPr>
            <w:r>
              <w:rPr>
                <w:color w:val="000000"/>
              </w:rPr>
              <w:t>Raz w roku do 30 września 2026 r. za rok 2025;</w:t>
            </w:r>
          </w:p>
          <w:p w14:paraId="04C40A82" w14:textId="77777777" w:rsidR="00C03A64" w:rsidRDefault="00C03A64">
            <w:pPr>
              <w:rPr>
                <w:color w:val="000000"/>
              </w:rPr>
            </w:pPr>
          </w:p>
          <w:p w14:paraId="6FD3C3D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0BF14F" w14:textId="77777777" w:rsidR="006B1864" w:rsidRDefault="00C3683C">
            <w:pPr>
              <w:rPr>
                <w:color w:val="000000"/>
              </w:rPr>
            </w:pPr>
            <w:r>
              <w:rPr>
                <w:color w:val="000000"/>
              </w:rPr>
              <w:t xml:space="preserve">Dane zagregowane w postaci elektronicznej; </w:t>
            </w:r>
            <w:r>
              <w:rPr>
                <w:color w:val="000000"/>
              </w:rPr>
              <w:br/>
              <w:t xml:space="preserve">bezpośredni dostęp do bazy danych; </w:t>
            </w:r>
            <w:r>
              <w:rPr>
                <w:color w:val="000000"/>
              </w:rPr>
              <w:br/>
              <w:t>urząd statystyczny w województwie, na którego terenie ma siedzibę podmiot przekazujący dane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D78CBFB" w14:textId="77777777">
              <w:trPr>
                <w:jc w:val="right"/>
              </w:trPr>
              <w:tc>
                <w:tcPr>
                  <w:tcW w:w="788" w:type="dxa"/>
                  <w:tcMar>
                    <w:top w:w="0" w:type="dxa"/>
                    <w:left w:w="0" w:type="dxa"/>
                    <w:bottom w:w="0" w:type="dxa"/>
                    <w:right w:w="0" w:type="dxa"/>
                  </w:tcMar>
                </w:tcPr>
                <w:bookmarkStart w:id="3206" w:name="__bookmark_2483"/>
                <w:bookmarkEnd w:id="3206"/>
                <w:p w14:paraId="27352929" w14:textId="225E7886" w:rsidR="006B1864" w:rsidRDefault="00C3683C">
                  <w:pPr>
                    <w:jc w:val="right"/>
                    <w:rPr>
                      <w:rStyle w:val="Hipercze"/>
                    </w:rPr>
                  </w:pPr>
                  <w:r>
                    <w:rPr>
                      <w:rStyle w:val="Hipercze"/>
                    </w:rPr>
                    <w:fldChar w:fldCharType="begin"/>
                  </w:r>
                  <w:r>
                    <w:rPr>
                      <w:rStyle w:val="Hipercze"/>
                    </w:rPr>
                    <w:instrText xml:space="preserve"> HYPERLINK \l "badanie.1.01.08" \h </w:instrText>
                  </w:r>
                  <w:r>
                    <w:rPr>
                      <w:rStyle w:val="Hipercze"/>
                    </w:rPr>
                  </w:r>
                  <w:r>
                    <w:rPr>
                      <w:rStyle w:val="Hipercze"/>
                    </w:rPr>
                    <w:fldChar w:fldCharType="separate"/>
                  </w:r>
                  <w:r>
                    <w:rPr>
                      <w:rStyle w:val="Hipercze"/>
                    </w:rPr>
                    <w:t>1.01.08</w:t>
                  </w:r>
                  <w:r>
                    <w:rPr>
                      <w:rStyle w:val="Hipercze"/>
                    </w:rPr>
                    <w:fldChar w:fldCharType="end"/>
                  </w:r>
                </w:p>
              </w:tc>
            </w:tr>
          </w:tbl>
          <w:p w14:paraId="5E363DF7" w14:textId="77777777" w:rsidR="006B1864" w:rsidRDefault="006B1864">
            <w:pPr>
              <w:spacing w:line="1" w:lineRule="auto"/>
            </w:pPr>
          </w:p>
        </w:tc>
      </w:tr>
      <w:tr w:rsidR="006B1864" w14:paraId="57DCCB8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9E93DFE" w14:textId="77777777" w:rsidR="006B1864" w:rsidRDefault="00C3683C">
            <w:pPr>
              <w:rPr>
                <w:color w:val="000000"/>
              </w:rPr>
            </w:pPr>
            <w:bookmarkStart w:id="3207" w:name="lp.159.3"/>
            <w:bookmarkEnd w:id="3207"/>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3FC2F36" w14:textId="77777777" w:rsidR="00C03A64" w:rsidRDefault="00C3683C">
            <w:pPr>
              <w:rPr>
                <w:color w:val="000000"/>
              </w:rPr>
            </w:pPr>
            <w:r>
              <w:rPr>
                <w:color w:val="000000"/>
              </w:rPr>
              <w:t>System danych administracyjnych urzędów marszałkowskich z zakresu łowiectwa;</w:t>
            </w:r>
          </w:p>
          <w:p w14:paraId="6CAC00B5" w14:textId="77777777" w:rsidR="006B1864" w:rsidRDefault="00C03A64" w:rsidP="00C03A64">
            <w:pPr>
              <w:ind w:left="283" w:hanging="283"/>
              <w:rPr>
                <w:color w:val="000000"/>
              </w:rPr>
            </w:pPr>
            <w:r>
              <w:rPr>
                <w:color w:val="000000"/>
              </w:rPr>
              <w:tab/>
            </w:r>
            <w:r w:rsidR="00C3683C">
              <w:rPr>
                <w:color w:val="000000"/>
              </w:rPr>
              <w:t>UM Ł 01 – dane dotyczące łowiectwa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DA414A5" w14:textId="77777777" w:rsidR="006B1864" w:rsidRDefault="00C3683C">
            <w:pPr>
              <w:rPr>
                <w:color w:val="000000"/>
              </w:rPr>
            </w:pPr>
            <w:r>
              <w:rPr>
                <w:color w:val="000000"/>
              </w:rPr>
              <w:t>Urzędy marszałkowskie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AB8BF34" w14:textId="77777777" w:rsidR="006B1864" w:rsidRDefault="00C3683C">
            <w:pPr>
              <w:rPr>
                <w:color w:val="000000"/>
              </w:rPr>
            </w:pPr>
            <w:r>
              <w:rPr>
                <w:color w:val="000000"/>
              </w:rPr>
              <w:t>Odszkodowania łowieckie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C8C0FBF" w14:textId="77777777" w:rsidR="00C03A64" w:rsidRDefault="00C3683C">
            <w:pPr>
              <w:rPr>
                <w:color w:val="000000"/>
              </w:rPr>
            </w:pPr>
            <w:r>
              <w:rPr>
                <w:color w:val="000000"/>
              </w:rPr>
              <w:t>Raz w roku do 31 sierpnia 2026 r. za rok 2025;</w:t>
            </w:r>
          </w:p>
          <w:p w14:paraId="0444F4C6" w14:textId="77777777" w:rsidR="00C03A64" w:rsidRDefault="00C03A64">
            <w:pPr>
              <w:rPr>
                <w:color w:val="000000"/>
              </w:rPr>
            </w:pPr>
          </w:p>
          <w:p w14:paraId="646EEFF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EF9FFF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F84681D" w14:textId="77777777">
              <w:trPr>
                <w:jc w:val="right"/>
              </w:trPr>
              <w:tc>
                <w:tcPr>
                  <w:tcW w:w="788" w:type="dxa"/>
                  <w:tcMar>
                    <w:top w:w="0" w:type="dxa"/>
                    <w:left w:w="0" w:type="dxa"/>
                    <w:bottom w:w="0" w:type="dxa"/>
                    <w:right w:w="0" w:type="dxa"/>
                  </w:tcMar>
                </w:tcPr>
                <w:bookmarkStart w:id="3208" w:name="__bookmark_2484"/>
                <w:bookmarkEnd w:id="3208"/>
                <w:p w14:paraId="27DCDFDA" w14:textId="2ED894BE" w:rsidR="006B1864" w:rsidRDefault="00C3683C">
                  <w:pPr>
                    <w:jc w:val="right"/>
                    <w:rPr>
                      <w:rStyle w:val="Hipercze"/>
                    </w:rPr>
                  </w:pPr>
                  <w:r>
                    <w:rPr>
                      <w:rStyle w:val="Hipercze"/>
                    </w:rPr>
                    <w:fldChar w:fldCharType="begin"/>
                  </w:r>
                  <w:r>
                    <w:rPr>
                      <w:rStyle w:val="Hipercze"/>
                    </w:rPr>
                    <w:instrText xml:space="preserve"> HYPERLINK \l "badanie.1.52.05" \h </w:instrText>
                  </w:r>
                  <w:r>
                    <w:rPr>
                      <w:rStyle w:val="Hipercze"/>
                    </w:rPr>
                  </w:r>
                  <w:r>
                    <w:rPr>
                      <w:rStyle w:val="Hipercze"/>
                    </w:rPr>
                    <w:fldChar w:fldCharType="separate"/>
                  </w:r>
                  <w:r>
                    <w:rPr>
                      <w:rStyle w:val="Hipercze"/>
                    </w:rPr>
                    <w:t>1.52.05</w:t>
                  </w:r>
                  <w:r>
                    <w:rPr>
                      <w:rStyle w:val="Hipercze"/>
                    </w:rPr>
                    <w:fldChar w:fldCharType="end"/>
                  </w:r>
                </w:p>
              </w:tc>
            </w:tr>
          </w:tbl>
          <w:p w14:paraId="759B0A08" w14:textId="77777777" w:rsidR="006B1864" w:rsidRDefault="006B1864">
            <w:pPr>
              <w:spacing w:line="1" w:lineRule="auto"/>
            </w:pPr>
          </w:p>
        </w:tc>
      </w:tr>
      <w:tr w:rsidR="006B1864" w14:paraId="0D167D3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C787579" w14:textId="77777777" w:rsidR="006B1864" w:rsidRDefault="00C3683C">
            <w:pPr>
              <w:rPr>
                <w:color w:val="000000"/>
              </w:rPr>
            </w:pPr>
            <w:bookmarkStart w:id="3209" w:name="lp.159.4"/>
            <w:bookmarkEnd w:id="3209"/>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43F79B9" w14:textId="77777777" w:rsidR="00C03A64" w:rsidRDefault="00C3683C">
            <w:pPr>
              <w:rPr>
                <w:color w:val="000000"/>
              </w:rPr>
            </w:pPr>
            <w:r>
              <w:rPr>
                <w:color w:val="000000"/>
              </w:rPr>
              <w:t>System finansowo-księgowy urzędów marszałkowskich;</w:t>
            </w:r>
          </w:p>
          <w:p w14:paraId="522D9515" w14:textId="77777777" w:rsidR="006B1864" w:rsidRDefault="00C03A64" w:rsidP="00C03A64">
            <w:pPr>
              <w:ind w:left="283" w:hanging="283"/>
              <w:rPr>
                <w:color w:val="000000"/>
              </w:rPr>
            </w:pPr>
            <w:r>
              <w:rPr>
                <w:color w:val="000000"/>
              </w:rPr>
              <w:tab/>
            </w:r>
            <w:r w:rsidR="00C3683C">
              <w:rPr>
                <w:color w:val="000000"/>
              </w:rPr>
              <w:t>UM SFK 01 – dane dotyczące bilansu oraz rachunku zysków i strat wojewódzkich ośrodków ruchu drogowego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9BD2F87" w14:textId="77777777" w:rsidR="006B1864" w:rsidRDefault="00C3683C">
            <w:pPr>
              <w:rPr>
                <w:color w:val="000000"/>
              </w:rPr>
            </w:pPr>
            <w:r>
              <w:rPr>
                <w:color w:val="000000"/>
              </w:rPr>
              <w:t>Urzędy marszałkowskie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9D53346" w14:textId="77777777" w:rsidR="006B1864" w:rsidRDefault="00C3683C">
            <w:pPr>
              <w:rPr>
                <w:color w:val="000000"/>
              </w:rPr>
            </w:pPr>
            <w:r>
              <w:rPr>
                <w:color w:val="000000"/>
              </w:rPr>
              <w:t>Bilans jednostek sektora instytucji rządowych i samorządowych. Rachunek zysków i strat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31CC71D" w14:textId="77777777" w:rsidR="00C03A64" w:rsidRDefault="00C3683C">
            <w:pPr>
              <w:rPr>
                <w:color w:val="000000"/>
              </w:rPr>
            </w:pPr>
            <w:r>
              <w:rPr>
                <w:color w:val="000000"/>
              </w:rPr>
              <w:t>Raz w roku do 10 marca 2025 r. za rok 2024 – dane wstępne, do 15 lipca 2025 r. za rok 2024 – dane ostateczne;</w:t>
            </w:r>
          </w:p>
          <w:p w14:paraId="320F96B3" w14:textId="77777777" w:rsidR="00C03A64" w:rsidRDefault="00C03A64">
            <w:pPr>
              <w:rPr>
                <w:color w:val="000000"/>
              </w:rPr>
            </w:pPr>
          </w:p>
          <w:p w14:paraId="1B1531E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7288C2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A13F4FF" w14:textId="77777777">
              <w:trPr>
                <w:jc w:val="right"/>
              </w:trPr>
              <w:tc>
                <w:tcPr>
                  <w:tcW w:w="788" w:type="dxa"/>
                  <w:tcMar>
                    <w:top w:w="0" w:type="dxa"/>
                    <w:left w:w="0" w:type="dxa"/>
                    <w:bottom w:w="0" w:type="dxa"/>
                    <w:right w:w="0" w:type="dxa"/>
                  </w:tcMar>
                </w:tcPr>
                <w:bookmarkStart w:id="3210" w:name="__bookmark_2485"/>
                <w:bookmarkEnd w:id="3210"/>
                <w:p w14:paraId="0995FCE8" w14:textId="05F9E7D2"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11E03DBD" w14:textId="77777777">
              <w:trPr>
                <w:jc w:val="right"/>
              </w:trPr>
              <w:tc>
                <w:tcPr>
                  <w:tcW w:w="788" w:type="dxa"/>
                  <w:tcMar>
                    <w:top w:w="0" w:type="dxa"/>
                    <w:left w:w="0" w:type="dxa"/>
                    <w:bottom w:w="0" w:type="dxa"/>
                    <w:right w:w="0" w:type="dxa"/>
                  </w:tcMar>
                </w:tcPr>
                <w:p w14:paraId="4AAAB4A0" w14:textId="13136FF5" w:rsidR="006B1864" w:rsidRDefault="00C3683C">
                  <w:pPr>
                    <w:jc w:val="right"/>
                    <w:rPr>
                      <w:rStyle w:val="Hipercze"/>
                    </w:rPr>
                  </w:pPr>
                  <w:hyperlink w:anchor="badanie.1.65.19">
                    <w:r>
                      <w:rPr>
                        <w:rStyle w:val="Hipercze"/>
                      </w:rPr>
                      <w:t>1.65.19,</w:t>
                    </w:r>
                  </w:hyperlink>
                </w:p>
              </w:tc>
            </w:tr>
            <w:tr w:rsidR="006B1864" w14:paraId="27A8B264" w14:textId="77777777">
              <w:trPr>
                <w:jc w:val="right"/>
              </w:trPr>
              <w:tc>
                <w:tcPr>
                  <w:tcW w:w="788" w:type="dxa"/>
                  <w:tcMar>
                    <w:top w:w="0" w:type="dxa"/>
                    <w:left w:w="0" w:type="dxa"/>
                    <w:bottom w:w="0" w:type="dxa"/>
                    <w:right w:w="0" w:type="dxa"/>
                  </w:tcMar>
                </w:tcPr>
                <w:p w14:paraId="62AD2671" w14:textId="53413B13" w:rsidR="006B1864" w:rsidRDefault="00C3683C">
                  <w:pPr>
                    <w:jc w:val="right"/>
                    <w:rPr>
                      <w:rStyle w:val="Hipercze"/>
                    </w:rPr>
                  </w:pPr>
                  <w:hyperlink w:anchor="badanie.1.65.31">
                    <w:r>
                      <w:rPr>
                        <w:rStyle w:val="Hipercze"/>
                      </w:rPr>
                      <w:t>1.65.31,</w:t>
                    </w:r>
                  </w:hyperlink>
                </w:p>
              </w:tc>
            </w:tr>
            <w:tr w:rsidR="006B1864" w14:paraId="0FA727C4" w14:textId="77777777">
              <w:trPr>
                <w:jc w:val="right"/>
              </w:trPr>
              <w:tc>
                <w:tcPr>
                  <w:tcW w:w="788" w:type="dxa"/>
                  <w:tcMar>
                    <w:top w:w="0" w:type="dxa"/>
                    <w:left w:w="0" w:type="dxa"/>
                    <w:bottom w:w="0" w:type="dxa"/>
                    <w:right w:w="0" w:type="dxa"/>
                  </w:tcMar>
                </w:tcPr>
                <w:p w14:paraId="0DD06B0A" w14:textId="2F365D58" w:rsidR="006B1864" w:rsidRDefault="00C3683C">
                  <w:pPr>
                    <w:jc w:val="right"/>
                    <w:rPr>
                      <w:rStyle w:val="Hipercze"/>
                    </w:rPr>
                  </w:pPr>
                  <w:hyperlink w:anchor="badanie.1.65.32">
                    <w:r>
                      <w:rPr>
                        <w:rStyle w:val="Hipercze"/>
                      </w:rPr>
                      <w:t>1.65.32,</w:t>
                    </w:r>
                  </w:hyperlink>
                </w:p>
              </w:tc>
            </w:tr>
            <w:tr w:rsidR="006B1864" w14:paraId="04C1FB44" w14:textId="77777777">
              <w:trPr>
                <w:jc w:val="right"/>
              </w:trPr>
              <w:tc>
                <w:tcPr>
                  <w:tcW w:w="788" w:type="dxa"/>
                  <w:tcMar>
                    <w:top w:w="0" w:type="dxa"/>
                    <w:left w:w="0" w:type="dxa"/>
                    <w:bottom w:w="0" w:type="dxa"/>
                    <w:right w:w="0" w:type="dxa"/>
                  </w:tcMar>
                </w:tcPr>
                <w:p w14:paraId="1AAD4879" w14:textId="089A5993" w:rsidR="006B1864" w:rsidRDefault="00C3683C">
                  <w:pPr>
                    <w:jc w:val="right"/>
                    <w:rPr>
                      <w:rStyle w:val="Hipercze"/>
                    </w:rPr>
                  </w:pPr>
                  <w:hyperlink w:anchor="badanie.1.67.07">
                    <w:r>
                      <w:rPr>
                        <w:rStyle w:val="Hipercze"/>
                      </w:rPr>
                      <w:t>1.67.07</w:t>
                    </w:r>
                  </w:hyperlink>
                </w:p>
              </w:tc>
            </w:tr>
          </w:tbl>
          <w:p w14:paraId="20D100C0" w14:textId="77777777" w:rsidR="006B1864" w:rsidRDefault="006B1864">
            <w:pPr>
              <w:spacing w:line="1" w:lineRule="auto"/>
            </w:pPr>
          </w:p>
        </w:tc>
      </w:tr>
      <w:tr w:rsidR="006B1864" w14:paraId="1CD3799F"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2CDD0E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211" w:name="gr.160"/>
            <w:bookmarkStart w:id="3212" w:name="_Toc176177030"/>
            <w:bookmarkStart w:id="3213" w:name="_Toc176183318"/>
            <w:bookmarkEnd w:id="3211"/>
            <w:r w:rsidRPr="00C03A64">
              <w:rPr>
                <w:rFonts w:ascii="Times New Roman" w:hAnsi="Times New Roman" w:cs="Times New Roman"/>
                <w:b/>
                <w:color w:val="000000"/>
                <w:sz w:val="20"/>
              </w:rPr>
              <w:t>160. Zestawy danych z systemów informacyjnych urzędów morskich</w:t>
            </w:r>
            <w:bookmarkEnd w:id="3212"/>
            <w:bookmarkEnd w:id="3213"/>
          </w:p>
        </w:tc>
      </w:tr>
      <w:tr w:rsidR="006B1864" w14:paraId="5842648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7ED847A" w14:textId="77777777" w:rsidR="006B1864" w:rsidRDefault="00C3683C">
            <w:pPr>
              <w:rPr>
                <w:color w:val="000000"/>
              </w:rPr>
            </w:pPr>
            <w:bookmarkStart w:id="3214" w:name="lp.160.1"/>
            <w:bookmarkEnd w:id="3214"/>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E00339B" w14:textId="77777777" w:rsidR="00C03A64" w:rsidRDefault="00C3683C">
            <w:pPr>
              <w:rPr>
                <w:color w:val="000000"/>
              </w:rPr>
            </w:pPr>
            <w:r>
              <w:rPr>
                <w:color w:val="000000"/>
              </w:rPr>
              <w:t>System dotyczący ochrony wybrzeża morskiego;</w:t>
            </w:r>
          </w:p>
          <w:p w14:paraId="18C8A1BE" w14:textId="77777777" w:rsidR="006B1864" w:rsidRDefault="00C03A64" w:rsidP="00C03A64">
            <w:pPr>
              <w:ind w:left="283" w:hanging="283"/>
              <w:rPr>
                <w:color w:val="000000"/>
              </w:rPr>
            </w:pPr>
            <w:r>
              <w:rPr>
                <w:color w:val="000000"/>
              </w:rPr>
              <w:tab/>
            </w:r>
            <w:r w:rsidR="00C3683C">
              <w:rPr>
                <w:color w:val="000000"/>
              </w:rPr>
              <w:t>UM OWM 01 – dane dotyczące ochrony wybrzeża morskiego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F1C72B" w14:textId="77777777" w:rsidR="006B1864" w:rsidRDefault="00C3683C">
            <w:pPr>
              <w:rPr>
                <w:color w:val="000000"/>
              </w:rPr>
            </w:pPr>
            <w:r>
              <w:rPr>
                <w:color w:val="000000"/>
              </w:rPr>
              <w:t>Urzędy morskie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D72B1F5" w14:textId="77777777" w:rsidR="006B1864" w:rsidRDefault="00C3683C">
            <w:pPr>
              <w:rPr>
                <w:color w:val="000000"/>
              </w:rPr>
            </w:pPr>
            <w:r>
              <w:rPr>
                <w:color w:val="000000"/>
              </w:rPr>
              <w:t>Biologiczna zabudowa brzegów morskich – płotki wydmotwórcze. Biologiczna zabudowa brzegów morskich – powierzchnia wykładania chrustu. Biologiczna zabudowa brzegów morskich – powierzchnia zatrawienia. Biologiczna zabudowa brzegów morskich – zakrzewienia. Hydrotechniczne umocnienia brzegów morskich – długość opaski brzegowej. Hydrotechniczne umocnienia brzegów morskich – rzędne korony opaski brzegowej. Hydrotechniczne umocnienia brzegów morskich – długość plaży. Hydrotechniczne umocnienia brzegów morskich – objętość odłożonego refulatu przy sztucznym zasilaniu plaży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21EF14" w14:textId="77777777" w:rsidR="00C03A64" w:rsidRDefault="00C3683C">
            <w:pPr>
              <w:rPr>
                <w:color w:val="000000"/>
              </w:rPr>
            </w:pPr>
            <w:r>
              <w:rPr>
                <w:color w:val="000000"/>
              </w:rPr>
              <w:t>Raz w roku do 23 września 2026 r. za rok 2025;</w:t>
            </w:r>
          </w:p>
          <w:p w14:paraId="64DD9B65" w14:textId="77777777" w:rsidR="00C03A64" w:rsidRDefault="00C03A64">
            <w:pPr>
              <w:rPr>
                <w:color w:val="000000"/>
              </w:rPr>
            </w:pPr>
          </w:p>
          <w:p w14:paraId="249F565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BF5F7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511274" w14:textId="77777777">
              <w:trPr>
                <w:jc w:val="right"/>
              </w:trPr>
              <w:tc>
                <w:tcPr>
                  <w:tcW w:w="788" w:type="dxa"/>
                  <w:tcMar>
                    <w:top w:w="0" w:type="dxa"/>
                    <w:left w:w="0" w:type="dxa"/>
                    <w:bottom w:w="0" w:type="dxa"/>
                    <w:right w:w="0" w:type="dxa"/>
                  </w:tcMar>
                </w:tcPr>
                <w:bookmarkStart w:id="3215" w:name="__bookmark_2486"/>
                <w:bookmarkEnd w:id="3215"/>
                <w:p w14:paraId="3BBDD2E9" w14:textId="5BC2B48A" w:rsidR="006B1864" w:rsidRDefault="00C3683C">
                  <w:pPr>
                    <w:jc w:val="right"/>
                    <w:rPr>
                      <w:rStyle w:val="Hipercze"/>
                    </w:rPr>
                  </w:pPr>
                  <w:r>
                    <w:rPr>
                      <w:rStyle w:val="Hipercze"/>
                    </w:rPr>
                    <w:fldChar w:fldCharType="begin"/>
                  </w:r>
                  <w:r>
                    <w:rPr>
                      <w:rStyle w:val="Hipercze"/>
                    </w:rPr>
                    <w:instrText xml:space="preserve"> HYPERLINK \l "badanie.1.50.05" \h </w:instrText>
                  </w:r>
                  <w:r>
                    <w:rPr>
                      <w:rStyle w:val="Hipercze"/>
                    </w:rPr>
                  </w:r>
                  <w:r>
                    <w:rPr>
                      <w:rStyle w:val="Hipercze"/>
                    </w:rPr>
                    <w:fldChar w:fldCharType="separate"/>
                  </w:r>
                  <w:r>
                    <w:rPr>
                      <w:rStyle w:val="Hipercze"/>
                    </w:rPr>
                    <w:t>1.50.05</w:t>
                  </w:r>
                  <w:r>
                    <w:rPr>
                      <w:rStyle w:val="Hipercze"/>
                    </w:rPr>
                    <w:fldChar w:fldCharType="end"/>
                  </w:r>
                </w:p>
              </w:tc>
            </w:tr>
          </w:tbl>
          <w:p w14:paraId="4D3DD5DD" w14:textId="77777777" w:rsidR="006B1864" w:rsidRDefault="006B1864">
            <w:pPr>
              <w:spacing w:line="1" w:lineRule="auto"/>
            </w:pPr>
          </w:p>
        </w:tc>
      </w:tr>
      <w:tr w:rsidR="006B1864" w14:paraId="13A1DDC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616DEA5" w14:textId="77777777" w:rsidR="006B1864" w:rsidRDefault="00C3683C">
            <w:pPr>
              <w:rPr>
                <w:color w:val="000000"/>
              </w:rPr>
            </w:pPr>
            <w:bookmarkStart w:id="3216" w:name="lp.160.2"/>
            <w:bookmarkEnd w:id="3216"/>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6680661" w14:textId="77777777" w:rsidR="00C03A64" w:rsidRDefault="00C3683C">
            <w:pPr>
              <w:rPr>
                <w:color w:val="000000"/>
              </w:rPr>
            </w:pPr>
            <w:r>
              <w:rPr>
                <w:color w:val="000000"/>
              </w:rPr>
              <w:t>System dotyczący przyznanych dyplomów oficerskich;</w:t>
            </w:r>
          </w:p>
          <w:p w14:paraId="4FC9980C" w14:textId="77777777" w:rsidR="006B1864" w:rsidRDefault="00C03A64" w:rsidP="00C03A64">
            <w:pPr>
              <w:ind w:left="283" w:hanging="283"/>
              <w:rPr>
                <w:color w:val="000000"/>
              </w:rPr>
            </w:pPr>
            <w:r>
              <w:rPr>
                <w:color w:val="000000"/>
              </w:rPr>
              <w:tab/>
            </w:r>
            <w:r w:rsidR="00C3683C">
              <w:rPr>
                <w:color w:val="000000"/>
              </w:rPr>
              <w:t>UM PDO 01 – dane dotyczące przyznanych dyplomów oficerskich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3DAD1EA" w14:textId="77777777" w:rsidR="006B1864" w:rsidRDefault="00C3683C">
            <w:pPr>
              <w:rPr>
                <w:color w:val="000000"/>
              </w:rPr>
            </w:pPr>
            <w:r>
              <w:rPr>
                <w:color w:val="000000"/>
              </w:rPr>
              <w:t>Urzędy morskie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CB3B168" w14:textId="77777777" w:rsidR="006B1864" w:rsidRDefault="00C3683C">
            <w:pPr>
              <w:rPr>
                <w:color w:val="000000"/>
              </w:rPr>
            </w:pPr>
            <w:r>
              <w:rPr>
                <w:color w:val="000000"/>
              </w:rPr>
              <w:t>Dyplomy oficerów statków morskich wydane przez urzędy morskie. Oficerowie specjalności pokładowej. Oficerowie specjalności mechanicznej. Oficerowie specjalności elektrycznej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4A9D3DA" w14:textId="77777777" w:rsidR="00C03A64" w:rsidRDefault="00C3683C">
            <w:pPr>
              <w:rPr>
                <w:color w:val="000000"/>
              </w:rPr>
            </w:pPr>
            <w:r>
              <w:rPr>
                <w:color w:val="000000"/>
              </w:rPr>
              <w:t>Raz w roku do 15 lipca 2026 r. za rok 2025;</w:t>
            </w:r>
          </w:p>
          <w:p w14:paraId="5231096B" w14:textId="77777777" w:rsidR="00C03A64" w:rsidRDefault="00C03A64">
            <w:pPr>
              <w:rPr>
                <w:color w:val="000000"/>
              </w:rPr>
            </w:pPr>
          </w:p>
          <w:p w14:paraId="3E4322B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096AB7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A8C3491" w14:textId="77777777">
              <w:trPr>
                <w:jc w:val="right"/>
              </w:trPr>
              <w:tc>
                <w:tcPr>
                  <w:tcW w:w="788" w:type="dxa"/>
                  <w:tcMar>
                    <w:top w:w="0" w:type="dxa"/>
                    <w:left w:w="0" w:type="dxa"/>
                    <w:bottom w:w="0" w:type="dxa"/>
                    <w:right w:w="0" w:type="dxa"/>
                  </w:tcMar>
                </w:tcPr>
                <w:bookmarkStart w:id="3217" w:name="__bookmark_2487"/>
                <w:bookmarkEnd w:id="3217"/>
                <w:p w14:paraId="1F3C621A" w14:textId="492DD2EF" w:rsidR="006B1864" w:rsidRDefault="00C3683C">
                  <w:pPr>
                    <w:jc w:val="right"/>
                    <w:rPr>
                      <w:rStyle w:val="Hipercze"/>
                    </w:rPr>
                  </w:pPr>
                  <w:r>
                    <w:rPr>
                      <w:rStyle w:val="Hipercze"/>
                    </w:rPr>
                    <w:fldChar w:fldCharType="begin"/>
                  </w:r>
                  <w:r>
                    <w:rPr>
                      <w:rStyle w:val="Hipercze"/>
                    </w:rPr>
                    <w:instrText xml:space="preserve"> HYPERLINK \l "badanie.1.50.07" \h </w:instrText>
                  </w:r>
                  <w:r>
                    <w:rPr>
                      <w:rStyle w:val="Hipercze"/>
                    </w:rPr>
                  </w:r>
                  <w:r>
                    <w:rPr>
                      <w:rStyle w:val="Hipercze"/>
                    </w:rPr>
                    <w:fldChar w:fldCharType="separate"/>
                  </w:r>
                  <w:r>
                    <w:rPr>
                      <w:rStyle w:val="Hipercze"/>
                    </w:rPr>
                    <w:t>1.50.07</w:t>
                  </w:r>
                  <w:r>
                    <w:rPr>
                      <w:rStyle w:val="Hipercze"/>
                    </w:rPr>
                    <w:fldChar w:fldCharType="end"/>
                  </w:r>
                </w:p>
              </w:tc>
            </w:tr>
          </w:tbl>
          <w:p w14:paraId="1FC99690" w14:textId="77777777" w:rsidR="006B1864" w:rsidRDefault="006B1864">
            <w:pPr>
              <w:spacing w:line="1" w:lineRule="auto"/>
            </w:pPr>
          </w:p>
        </w:tc>
      </w:tr>
      <w:tr w:rsidR="006B1864" w14:paraId="3064C2F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3C57EAC" w14:textId="77777777" w:rsidR="006B1864" w:rsidRDefault="00C3683C">
            <w:pPr>
              <w:rPr>
                <w:color w:val="000000"/>
              </w:rPr>
            </w:pPr>
            <w:bookmarkStart w:id="3218" w:name="lp.160.3"/>
            <w:bookmarkEnd w:id="3218"/>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A99577E" w14:textId="77777777" w:rsidR="00C03A64" w:rsidRDefault="00C3683C">
            <w:pPr>
              <w:rPr>
                <w:color w:val="000000"/>
              </w:rPr>
            </w:pPr>
            <w:r>
              <w:rPr>
                <w:color w:val="000000"/>
              </w:rPr>
              <w:t>System informacyjny dotyczący danych o transporcie morskim;</w:t>
            </w:r>
          </w:p>
          <w:p w14:paraId="37BE296E" w14:textId="77777777" w:rsidR="006B1864" w:rsidRDefault="00C03A64" w:rsidP="00C03A64">
            <w:pPr>
              <w:ind w:left="283" w:hanging="283"/>
              <w:rPr>
                <w:color w:val="000000"/>
              </w:rPr>
            </w:pPr>
            <w:r>
              <w:rPr>
                <w:color w:val="000000"/>
              </w:rPr>
              <w:tab/>
            </w:r>
            <w:r w:rsidR="00C3683C">
              <w:rPr>
                <w:color w:val="000000"/>
              </w:rPr>
              <w:t>UM TM 01 – dane o transporcie morskim</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54844B2" w14:textId="77777777" w:rsidR="006B1864" w:rsidRDefault="00C3683C">
            <w:pPr>
              <w:rPr>
                <w:color w:val="000000"/>
              </w:rPr>
            </w:pPr>
            <w:r>
              <w:rPr>
                <w:color w:val="000000"/>
              </w:rPr>
              <w:t>Urzędy morskie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0800B14" w14:textId="77777777" w:rsidR="006B1864" w:rsidRDefault="00C3683C">
            <w:pPr>
              <w:rPr>
                <w:color w:val="000000"/>
              </w:rPr>
            </w:pPr>
            <w:r>
              <w:rPr>
                <w:color w:val="000000"/>
              </w:rPr>
              <w:t>Port morski. Ładunki wyładowane (lub załadowane) ze (lub na) statków transportowych lub pełniących funkcje transportowe zawijających do portów morskich. Pasażerowie wycieczkowca wracający na statek po zejściu na ląd w celach turystycznych w porcie morskim. Pasażerowie kończący (lub rozpoczynający) podróż statkami transportowymi lub pełniącymi funkcje transportowe zawijającymi do portów morskich. Statki transportowe lub pełniące funkcje transportowe zawijające do portów morskich. IMO – numer kodowy statku transportowego lub pełniącego funkcje transportowe zawijającego do portu morskiego. Sygnał rozpoznawczy (wywoławczy) statków transportowych lub pełniących funkcje transportowe zawijających do portu morskiego. Nazwa statku transportowego lub pełniącego funkcje transportowe zawijającego do portu morskiego. Rodzaj ruchu statku transportowego lub pełniącego funkcje transportowe zawijającego do portu morskiego. Przynależność państwowa przewoźnika/operatora statku transportowego lub pełniącego funkcje transportowe zawijającego do portu morskiego. Wejścia lub wyjścia pod balastem statku transportowego lub pełniącego funkcje transportowe do albo z portu morskiego. Wejścia lub wyjścia z ładunkiem statku transportowego lub pełniącego funkcje transportowe do albo z portu morskiego. Data wejścia lub wyjścia statku transportowego lub pełniącego funkcje transportowe do portu morskiego. Jednostki ładunkowe załadowane lub wyładowane na albo ze statku transportowego lub pełniącego funkcje transportowe zawijającego do portu morskiego. Kraj i port morski, z którego przybył do portu statek transportowy lub pełniący funkcję transportową w ruchu balast/balast, lub do którego wypływa. Jednostki ładunkowe puste załadowane lub wyładowane na albo ze statku transportowego lub pełniącego funkcje transportowe zawijającego do portu morskiego. Bandera statku transportowego lub pełniącego funkcje transportowe zawijającego do portu morskiego. Typ statku transportowego lub pełniącego funkcje transportowe zawijającego do portu morskiego. Kierunek transportu statku transportowego lub pełniącego funkcje transportowe. Towary wyładowane (lub załadowane) ze (lub na) statków transportowych lub pełniących funkcje transportowe zawijających do portów morskich. Miejsce załadunku lub wyładunku ładunków wyładowanych lub załadowanych w porcie morskim. Miejsce zaokrętowania lub wyokrętowania pasażerów kończących lub rozpoczynających podróż w porcie morskim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B35AA67" w14:textId="77777777" w:rsidR="00C03A64" w:rsidRDefault="00C3683C">
            <w:pPr>
              <w:rPr>
                <w:color w:val="000000"/>
              </w:rPr>
            </w:pPr>
            <w:r>
              <w:rPr>
                <w:color w:val="000000"/>
              </w:rPr>
              <w:t>Raz w miesiącu do 5. dnia roboczego po miesiącu za miesiąc i do 9 stycznia 2026 r. za grudzień 2025 r.;</w:t>
            </w:r>
          </w:p>
          <w:p w14:paraId="74D6E45E" w14:textId="77777777" w:rsidR="00C03A64" w:rsidRDefault="00C03A64">
            <w:pPr>
              <w:rPr>
                <w:color w:val="000000"/>
              </w:rPr>
            </w:pPr>
          </w:p>
          <w:p w14:paraId="7303D7C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579708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0E0B6E9" w14:textId="77777777">
              <w:trPr>
                <w:jc w:val="right"/>
              </w:trPr>
              <w:tc>
                <w:tcPr>
                  <w:tcW w:w="788" w:type="dxa"/>
                  <w:tcMar>
                    <w:top w:w="0" w:type="dxa"/>
                    <w:left w:w="0" w:type="dxa"/>
                    <w:bottom w:w="0" w:type="dxa"/>
                    <w:right w:w="0" w:type="dxa"/>
                  </w:tcMar>
                </w:tcPr>
                <w:bookmarkStart w:id="3219" w:name="__bookmark_2488"/>
                <w:bookmarkEnd w:id="3219"/>
                <w:p w14:paraId="4EDE4A99" w14:textId="519C07AF" w:rsidR="006B1864" w:rsidRDefault="00C3683C">
                  <w:pPr>
                    <w:jc w:val="right"/>
                    <w:rPr>
                      <w:rStyle w:val="Hipercze"/>
                    </w:rPr>
                  </w:pPr>
                  <w:r>
                    <w:rPr>
                      <w:rStyle w:val="Hipercze"/>
                    </w:rPr>
                    <w:fldChar w:fldCharType="begin"/>
                  </w:r>
                  <w:r>
                    <w:rPr>
                      <w:rStyle w:val="Hipercze"/>
                    </w:rPr>
                    <w:instrText xml:space="preserve"> HYPERLINK \l "badanie.1.50.01" \h </w:instrText>
                  </w:r>
                  <w:r>
                    <w:rPr>
                      <w:rStyle w:val="Hipercze"/>
                    </w:rPr>
                  </w:r>
                  <w:r>
                    <w:rPr>
                      <w:rStyle w:val="Hipercze"/>
                    </w:rPr>
                    <w:fldChar w:fldCharType="separate"/>
                  </w:r>
                  <w:r>
                    <w:rPr>
                      <w:rStyle w:val="Hipercze"/>
                    </w:rPr>
                    <w:t>1.50.01</w:t>
                  </w:r>
                  <w:r>
                    <w:rPr>
                      <w:rStyle w:val="Hipercze"/>
                    </w:rPr>
                    <w:fldChar w:fldCharType="end"/>
                  </w:r>
                </w:p>
              </w:tc>
            </w:tr>
          </w:tbl>
          <w:p w14:paraId="07D5CEA2" w14:textId="77777777" w:rsidR="006B1864" w:rsidRDefault="006B1864">
            <w:pPr>
              <w:spacing w:line="1" w:lineRule="auto"/>
            </w:pPr>
          </w:p>
        </w:tc>
      </w:tr>
      <w:tr w:rsidR="006B1864" w14:paraId="68AF1EA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4994F36" w14:textId="77777777" w:rsidR="006B1864" w:rsidRDefault="00C3683C">
            <w:pPr>
              <w:rPr>
                <w:color w:val="000000"/>
              </w:rPr>
            </w:pPr>
            <w:bookmarkStart w:id="3220" w:name="lp.160.4"/>
            <w:bookmarkEnd w:id="3220"/>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880824A" w14:textId="77777777" w:rsidR="00C03A64" w:rsidRDefault="00C3683C">
            <w:pPr>
              <w:rPr>
                <w:color w:val="000000"/>
              </w:rPr>
            </w:pPr>
            <w:r>
              <w:rPr>
                <w:color w:val="000000"/>
              </w:rPr>
              <w:t>Wykaz dotyczący portowej bazy przeładunkowo-składowej urzędów morskich;</w:t>
            </w:r>
          </w:p>
          <w:p w14:paraId="65132925" w14:textId="77777777" w:rsidR="006B1864" w:rsidRDefault="00C03A64" w:rsidP="00C03A64">
            <w:pPr>
              <w:ind w:left="283" w:hanging="283"/>
              <w:rPr>
                <w:color w:val="000000"/>
              </w:rPr>
            </w:pPr>
            <w:r>
              <w:rPr>
                <w:color w:val="000000"/>
              </w:rPr>
              <w:tab/>
            </w:r>
            <w:r w:rsidR="00C3683C">
              <w:rPr>
                <w:color w:val="000000"/>
              </w:rPr>
              <w:t>UM BPS 01 – dane dotyczące portowej bazy przeładunkowo-składowej urzędów morskich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B1E6F99" w14:textId="77777777" w:rsidR="006B1864" w:rsidRDefault="00C3683C">
            <w:pPr>
              <w:rPr>
                <w:color w:val="000000"/>
              </w:rPr>
            </w:pPr>
            <w:r>
              <w:rPr>
                <w:color w:val="000000"/>
              </w:rPr>
              <w:t>Urzędy morskie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9ABFD6C" w14:textId="77777777" w:rsidR="006B1864" w:rsidRDefault="00C3683C">
            <w:pPr>
              <w:rPr>
                <w:color w:val="000000"/>
              </w:rPr>
            </w:pPr>
            <w:r>
              <w:rPr>
                <w:color w:val="000000"/>
              </w:rPr>
              <w:t>Nazwa nabrzeża przekazana innemu podmiotowi. Data przekazania nabrzeża innemu podmiotowi. Długość nabrzeża przekazana innemu podmiotowi. Nazwa podmiotu, któremu przekazano nabrzeże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62604F4" w14:textId="77777777" w:rsidR="00C03A64" w:rsidRDefault="00C3683C">
            <w:pPr>
              <w:rPr>
                <w:color w:val="000000"/>
              </w:rPr>
            </w:pPr>
            <w:r>
              <w:rPr>
                <w:color w:val="000000"/>
              </w:rPr>
              <w:t>Incydentalnie do 3. dnia roboczego po przekazaniu innemu podmiotowi nabrzeża portu morskiego (lub jego części);</w:t>
            </w:r>
          </w:p>
          <w:p w14:paraId="5B98F3FC" w14:textId="77777777" w:rsidR="00C03A64" w:rsidRDefault="00C03A64">
            <w:pPr>
              <w:rPr>
                <w:color w:val="000000"/>
              </w:rPr>
            </w:pPr>
          </w:p>
          <w:p w14:paraId="15D4E13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2D1C112"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CD6E104" w14:textId="77777777">
              <w:trPr>
                <w:jc w:val="right"/>
              </w:trPr>
              <w:tc>
                <w:tcPr>
                  <w:tcW w:w="788" w:type="dxa"/>
                  <w:tcMar>
                    <w:top w:w="0" w:type="dxa"/>
                    <w:left w:w="0" w:type="dxa"/>
                    <w:bottom w:w="0" w:type="dxa"/>
                    <w:right w:w="0" w:type="dxa"/>
                  </w:tcMar>
                </w:tcPr>
                <w:bookmarkStart w:id="3221" w:name="__bookmark_2489"/>
                <w:bookmarkEnd w:id="3221"/>
                <w:p w14:paraId="63E89632" w14:textId="4C8B9F30" w:rsidR="006B1864" w:rsidRDefault="00C3683C">
                  <w:pPr>
                    <w:jc w:val="right"/>
                    <w:rPr>
                      <w:rStyle w:val="Hipercze"/>
                    </w:rPr>
                  </w:pPr>
                  <w:r>
                    <w:rPr>
                      <w:rStyle w:val="Hipercze"/>
                    </w:rPr>
                    <w:fldChar w:fldCharType="begin"/>
                  </w:r>
                  <w:r>
                    <w:rPr>
                      <w:rStyle w:val="Hipercze"/>
                    </w:rPr>
                    <w:instrText xml:space="preserve"> HYPERLINK \l "badanie.1.50.01" \h </w:instrText>
                  </w:r>
                  <w:r>
                    <w:rPr>
                      <w:rStyle w:val="Hipercze"/>
                    </w:rPr>
                  </w:r>
                  <w:r>
                    <w:rPr>
                      <w:rStyle w:val="Hipercze"/>
                    </w:rPr>
                    <w:fldChar w:fldCharType="separate"/>
                  </w:r>
                  <w:r>
                    <w:rPr>
                      <w:rStyle w:val="Hipercze"/>
                    </w:rPr>
                    <w:t>1.50.01</w:t>
                  </w:r>
                  <w:r>
                    <w:rPr>
                      <w:rStyle w:val="Hipercze"/>
                    </w:rPr>
                    <w:fldChar w:fldCharType="end"/>
                  </w:r>
                </w:p>
              </w:tc>
            </w:tr>
          </w:tbl>
          <w:p w14:paraId="0A834307" w14:textId="77777777" w:rsidR="006B1864" w:rsidRDefault="006B1864">
            <w:pPr>
              <w:spacing w:line="1" w:lineRule="auto"/>
            </w:pPr>
          </w:p>
        </w:tc>
      </w:tr>
      <w:tr w:rsidR="006B1864" w14:paraId="76EB07B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381F4D" w14:textId="77777777" w:rsidR="006B1864" w:rsidRDefault="00C3683C">
            <w:pPr>
              <w:rPr>
                <w:color w:val="000000"/>
              </w:rPr>
            </w:pPr>
            <w:bookmarkStart w:id="3222" w:name="lp.160.5"/>
            <w:bookmarkEnd w:id="3222"/>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11581A7" w14:textId="77777777" w:rsidR="00C03A64" w:rsidRDefault="00C3683C">
            <w:pPr>
              <w:rPr>
                <w:color w:val="000000"/>
              </w:rPr>
            </w:pPr>
            <w:r>
              <w:rPr>
                <w:color w:val="000000"/>
              </w:rPr>
              <w:t>Wykaz dotyczący użytkowania nabrzeży w portach morskich;</w:t>
            </w:r>
          </w:p>
          <w:p w14:paraId="311B8B62" w14:textId="77777777" w:rsidR="006B1864" w:rsidRDefault="00C03A64" w:rsidP="00C03A64">
            <w:pPr>
              <w:ind w:left="283" w:hanging="283"/>
              <w:rPr>
                <w:color w:val="000000"/>
              </w:rPr>
            </w:pPr>
            <w:r>
              <w:rPr>
                <w:color w:val="000000"/>
              </w:rPr>
              <w:tab/>
            </w:r>
            <w:r w:rsidR="00C3683C">
              <w:rPr>
                <w:color w:val="000000"/>
              </w:rPr>
              <w:t>UM PM 01 – dane o nowych użytkownikach nabrzeży w portach morskich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8BEEC6C" w14:textId="77777777" w:rsidR="006B1864" w:rsidRDefault="00C3683C">
            <w:pPr>
              <w:rPr>
                <w:color w:val="000000"/>
              </w:rPr>
            </w:pPr>
            <w:r>
              <w:rPr>
                <w:color w:val="000000"/>
              </w:rPr>
              <w:t>Urzędy morskie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F80A498" w14:textId="77777777" w:rsidR="006B1864" w:rsidRDefault="00C3683C">
            <w:pPr>
              <w:rPr>
                <w:color w:val="000000"/>
              </w:rPr>
            </w:pPr>
            <w:r>
              <w:rPr>
                <w:color w:val="000000"/>
              </w:rPr>
              <w:t>Nazwa nowego użytkownika nabrzeży w portach morskich. Adres nowego użytkownika nabrzeży w portach morskich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53723A4" w14:textId="77777777" w:rsidR="00C03A64" w:rsidRDefault="00C3683C">
            <w:pPr>
              <w:rPr>
                <w:color w:val="000000"/>
              </w:rPr>
            </w:pPr>
            <w:r>
              <w:rPr>
                <w:color w:val="000000"/>
              </w:rPr>
              <w:t>Incydentalnie do 2. dnia roboczego po miesiącu, w którym nowy użytkownik nabrzeża dokonał pierwszego załadunku lub rozładunku statku;</w:t>
            </w:r>
          </w:p>
          <w:p w14:paraId="4F5F0030" w14:textId="77777777" w:rsidR="00C03A64" w:rsidRDefault="00C03A64">
            <w:pPr>
              <w:rPr>
                <w:color w:val="000000"/>
              </w:rPr>
            </w:pPr>
          </w:p>
          <w:p w14:paraId="0A971D1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24325C9"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1E48917" w14:textId="77777777">
              <w:trPr>
                <w:jc w:val="right"/>
              </w:trPr>
              <w:tc>
                <w:tcPr>
                  <w:tcW w:w="788" w:type="dxa"/>
                  <w:tcMar>
                    <w:top w:w="0" w:type="dxa"/>
                    <w:left w:w="0" w:type="dxa"/>
                    <w:bottom w:w="0" w:type="dxa"/>
                    <w:right w:w="0" w:type="dxa"/>
                  </w:tcMar>
                </w:tcPr>
                <w:bookmarkStart w:id="3223" w:name="__bookmark_2490"/>
                <w:bookmarkEnd w:id="3223"/>
                <w:p w14:paraId="450D7F96" w14:textId="1DE6A0BA" w:rsidR="006B1864" w:rsidRDefault="00C3683C">
                  <w:pPr>
                    <w:jc w:val="right"/>
                    <w:rPr>
                      <w:rStyle w:val="Hipercze"/>
                    </w:rPr>
                  </w:pPr>
                  <w:r>
                    <w:rPr>
                      <w:rStyle w:val="Hipercze"/>
                    </w:rPr>
                    <w:fldChar w:fldCharType="begin"/>
                  </w:r>
                  <w:r>
                    <w:rPr>
                      <w:rStyle w:val="Hipercze"/>
                    </w:rPr>
                    <w:instrText xml:space="preserve"> HYPERLINK \l "badanie.1.50.01" \h </w:instrText>
                  </w:r>
                  <w:r>
                    <w:rPr>
                      <w:rStyle w:val="Hipercze"/>
                    </w:rPr>
                  </w:r>
                  <w:r>
                    <w:rPr>
                      <w:rStyle w:val="Hipercze"/>
                    </w:rPr>
                    <w:fldChar w:fldCharType="separate"/>
                  </w:r>
                  <w:r>
                    <w:rPr>
                      <w:rStyle w:val="Hipercze"/>
                    </w:rPr>
                    <w:t>1.50.01</w:t>
                  </w:r>
                  <w:r>
                    <w:rPr>
                      <w:rStyle w:val="Hipercze"/>
                    </w:rPr>
                    <w:fldChar w:fldCharType="end"/>
                  </w:r>
                </w:p>
              </w:tc>
            </w:tr>
          </w:tbl>
          <w:p w14:paraId="276C0AE7" w14:textId="77777777" w:rsidR="006B1864" w:rsidRDefault="006B1864">
            <w:pPr>
              <w:spacing w:line="1" w:lineRule="auto"/>
            </w:pPr>
          </w:p>
        </w:tc>
      </w:tr>
      <w:tr w:rsidR="006B1864" w14:paraId="77E4509E"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1933851"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224" w:name="gr.161"/>
            <w:bookmarkStart w:id="3225" w:name="_Toc176177031"/>
            <w:bookmarkStart w:id="3226" w:name="_Toc176183319"/>
            <w:bookmarkEnd w:id="3224"/>
            <w:r w:rsidRPr="00C03A64">
              <w:rPr>
                <w:rFonts w:ascii="Times New Roman" w:hAnsi="Times New Roman" w:cs="Times New Roman"/>
                <w:b/>
                <w:color w:val="000000"/>
                <w:sz w:val="20"/>
              </w:rPr>
              <w:t>161. Zestawy danych z systemów informacyjnych urzędów wojewódzkich</w:t>
            </w:r>
            <w:bookmarkEnd w:id="3225"/>
            <w:bookmarkEnd w:id="3226"/>
          </w:p>
        </w:tc>
      </w:tr>
      <w:tr w:rsidR="006B1864" w14:paraId="79BE595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CF5AB66" w14:textId="77777777" w:rsidR="006B1864" w:rsidRDefault="00C3683C">
            <w:pPr>
              <w:rPr>
                <w:color w:val="000000"/>
              </w:rPr>
            </w:pPr>
            <w:bookmarkStart w:id="3227" w:name="lp.161.1"/>
            <w:bookmarkEnd w:id="322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7BD0E0B" w14:textId="77777777" w:rsidR="00C03A64" w:rsidRDefault="00C3683C">
            <w:pPr>
              <w:rPr>
                <w:color w:val="000000"/>
              </w:rPr>
            </w:pPr>
            <w:r>
              <w:rPr>
                <w:color w:val="000000"/>
              </w:rPr>
              <w:t>Lista jednostek organizacyjnych, którym nadano status zakładu aktywności zawodowej;</w:t>
            </w:r>
          </w:p>
          <w:p w14:paraId="3AD0995B" w14:textId="77777777" w:rsidR="006B1864" w:rsidRDefault="00C03A64" w:rsidP="00C03A64">
            <w:pPr>
              <w:ind w:left="283" w:hanging="283"/>
              <w:rPr>
                <w:color w:val="000000"/>
              </w:rPr>
            </w:pPr>
            <w:r>
              <w:rPr>
                <w:color w:val="000000"/>
              </w:rPr>
              <w:tab/>
            </w:r>
            <w:r w:rsidR="00C3683C">
              <w:rPr>
                <w:color w:val="000000"/>
              </w:rPr>
              <w:t>UW ZAZ 01 – dane dotyczące jednostek organizacyjnych, którym nadano status zakładu aktywności zawodowej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981E55" w14:textId="77777777" w:rsidR="006B1864" w:rsidRDefault="00C3683C">
            <w:pPr>
              <w:rPr>
                <w:color w:val="000000"/>
              </w:rPr>
            </w:pPr>
            <w:r>
              <w:rPr>
                <w:color w:val="000000"/>
              </w:rPr>
              <w:t>Urzędy wojewódzkie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9D0A0C2" w14:textId="77777777" w:rsidR="006B1864" w:rsidRDefault="00C3683C">
            <w:pPr>
              <w:rPr>
                <w:color w:val="000000"/>
              </w:rPr>
            </w:pPr>
            <w:r>
              <w:rPr>
                <w:color w:val="000000"/>
              </w:rPr>
              <w:t>REGON. Adres siedziby. Numer telefonu. Dane teleadresowe. Adres e-mail. Stan aktywności prawnej i ekonomicznej. Data rozpoczęcia działalności. Numer KRS instytucji tworzącej. Data zakończenia działalności. Adres siedziby instytucji tworzącej. Numer telefonu instytucji tworzącej. Dane teleadresowe instytucji tworzącej. Adres e-mail instytucji tworzącej. Nazwa pełna jednostki. Rodzaj instytucji tworzącej. REGON instytucji tworzącej. NIP instytucji tworzącej. Nazwa instytucji tworzącej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3B41250" w14:textId="77777777" w:rsidR="00C03A64" w:rsidRDefault="00C3683C">
            <w:pPr>
              <w:rPr>
                <w:color w:val="000000"/>
              </w:rPr>
            </w:pPr>
            <w:r>
              <w:rPr>
                <w:color w:val="000000"/>
              </w:rPr>
              <w:t>Raz w roku do 20 lutego 2026 r. według stanu na 31 grudnia 2025 r.;</w:t>
            </w:r>
          </w:p>
          <w:p w14:paraId="7E2F46C0" w14:textId="77777777" w:rsidR="00C03A64" w:rsidRDefault="00C03A64">
            <w:pPr>
              <w:rPr>
                <w:color w:val="000000"/>
              </w:rPr>
            </w:pPr>
          </w:p>
          <w:p w14:paraId="76BA1CB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CECD17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2630A45" w14:textId="77777777">
              <w:trPr>
                <w:jc w:val="right"/>
              </w:trPr>
              <w:tc>
                <w:tcPr>
                  <w:tcW w:w="788" w:type="dxa"/>
                  <w:tcMar>
                    <w:top w:w="0" w:type="dxa"/>
                    <w:left w:w="0" w:type="dxa"/>
                    <w:bottom w:w="0" w:type="dxa"/>
                    <w:right w:w="0" w:type="dxa"/>
                  </w:tcMar>
                </w:tcPr>
                <w:bookmarkStart w:id="3228" w:name="__bookmark_2491"/>
                <w:bookmarkEnd w:id="3228"/>
                <w:p w14:paraId="042D214C" w14:textId="781805CD" w:rsidR="006B1864" w:rsidRDefault="00C3683C">
                  <w:pPr>
                    <w:jc w:val="right"/>
                    <w:rPr>
                      <w:rStyle w:val="Hipercze"/>
                    </w:rPr>
                  </w:pPr>
                  <w:r>
                    <w:rPr>
                      <w:rStyle w:val="Hipercze"/>
                    </w:rPr>
                    <w:fldChar w:fldCharType="begin"/>
                  </w:r>
                  <w:r>
                    <w:rPr>
                      <w:rStyle w:val="Hipercze"/>
                    </w:rPr>
                    <w:instrText xml:space="preserve"> HYPERLINK \l "badanie.1.04.07" \h </w:instrText>
                  </w:r>
                  <w:r>
                    <w:rPr>
                      <w:rStyle w:val="Hipercze"/>
                    </w:rPr>
                  </w:r>
                  <w:r>
                    <w:rPr>
                      <w:rStyle w:val="Hipercze"/>
                    </w:rPr>
                    <w:fldChar w:fldCharType="separate"/>
                  </w:r>
                  <w:r>
                    <w:rPr>
                      <w:rStyle w:val="Hipercze"/>
                    </w:rPr>
                    <w:t>1.04.07,</w:t>
                  </w:r>
                  <w:r>
                    <w:rPr>
                      <w:rStyle w:val="Hipercze"/>
                    </w:rPr>
                    <w:fldChar w:fldCharType="end"/>
                  </w:r>
                </w:p>
              </w:tc>
            </w:tr>
            <w:tr w:rsidR="006B1864" w14:paraId="27D56079" w14:textId="77777777">
              <w:trPr>
                <w:jc w:val="right"/>
              </w:trPr>
              <w:tc>
                <w:tcPr>
                  <w:tcW w:w="788" w:type="dxa"/>
                  <w:tcMar>
                    <w:top w:w="0" w:type="dxa"/>
                    <w:left w:w="0" w:type="dxa"/>
                    <w:bottom w:w="0" w:type="dxa"/>
                    <w:right w:w="0" w:type="dxa"/>
                  </w:tcMar>
                </w:tcPr>
                <w:p w14:paraId="3C8DD29B" w14:textId="72F0C643" w:rsidR="006B1864" w:rsidRDefault="00C3683C">
                  <w:pPr>
                    <w:jc w:val="right"/>
                    <w:rPr>
                      <w:rStyle w:val="Hipercze"/>
                    </w:rPr>
                  </w:pPr>
                  <w:hyperlink w:anchor="badanie.1.04.09">
                    <w:r>
                      <w:rPr>
                        <w:rStyle w:val="Hipercze"/>
                      </w:rPr>
                      <w:t>1.04.09</w:t>
                    </w:r>
                  </w:hyperlink>
                </w:p>
              </w:tc>
            </w:tr>
          </w:tbl>
          <w:p w14:paraId="3FE2C578" w14:textId="77777777" w:rsidR="006B1864" w:rsidRDefault="006B1864">
            <w:pPr>
              <w:spacing w:line="1" w:lineRule="auto"/>
            </w:pPr>
          </w:p>
        </w:tc>
      </w:tr>
      <w:tr w:rsidR="006B1864" w14:paraId="5A9A0BC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67578A2" w14:textId="77777777" w:rsidR="006B1864" w:rsidRDefault="00C3683C">
            <w:pPr>
              <w:rPr>
                <w:color w:val="000000"/>
              </w:rPr>
            </w:pPr>
            <w:bookmarkStart w:id="3229" w:name="lp.161.2"/>
            <w:bookmarkEnd w:id="3229"/>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3A18A3C" w14:textId="77777777" w:rsidR="00C03A64" w:rsidRDefault="00C3683C">
            <w:pPr>
              <w:rPr>
                <w:color w:val="000000"/>
              </w:rPr>
            </w:pPr>
            <w:r>
              <w:rPr>
                <w:color w:val="000000"/>
              </w:rPr>
              <w:t>Rejestr jednostek organizacyjnych, którym nadano status centrum integracji społecznej;</w:t>
            </w:r>
          </w:p>
          <w:p w14:paraId="57410027" w14:textId="77777777" w:rsidR="006B1864" w:rsidRDefault="00C03A64" w:rsidP="00C03A64">
            <w:pPr>
              <w:ind w:left="283" w:hanging="283"/>
              <w:rPr>
                <w:color w:val="000000"/>
              </w:rPr>
            </w:pPr>
            <w:r>
              <w:rPr>
                <w:color w:val="000000"/>
              </w:rPr>
              <w:tab/>
            </w:r>
            <w:r w:rsidR="00C3683C">
              <w:rPr>
                <w:color w:val="000000"/>
              </w:rPr>
              <w:t>UW CIS 01 – dane dotyczące jednostek organizacyjnych, którym nadano status centrum integracji społecznej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AFC8A2" w14:textId="77777777" w:rsidR="006B1864" w:rsidRDefault="00C3683C">
            <w:pPr>
              <w:rPr>
                <w:color w:val="000000"/>
              </w:rPr>
            </w:pPr>
            <w:r>
              <w:rPr>
                <w:color w:val="000000"/>
              </w:rPr>
              <w:t>Urzędy wojewódzkie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9B0E158" w14:textId="77777777" w:rsidR="006B1864" w:rsidRDefault="00C3683C">
            <w:pPr>
              <w:rPr>
                <w:color w:val="000000"/>
              </w:rPr>
            </w:pPr>
            <w:r>
              <w:rPr>
                <w:color w:val="000000"/>
              </w:rPr>
              <w:t>Adres siedziby. Dane teleadresowe. Stan aktywności prawnej i ekonomicznej. Data rozpoczęcia działalności. Data zakończenia działalności. Adres siedziby instytucji tworzącej. Dane teleadresowe instytucji tworzącej. REGON instytucji tworzącej. Nazwa pełna jednostki. Nazwa instytucji tworzącej. NIP instytucji tworzącej. REGON. Rodzaj instytucji tworzącej. Numer KRS instytucji tworzącej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1C1B56C" w14:textId="77777777" w:rsidR="00C03A64" w:rsidRDefault="00C3683C">
            <w:pPr>
              <w:rPr>
                <w:color w:val="000000"/>
              </w:rPr>
            </w:pPr>
            <w:r>
              <w:rPr>
                <w:color w:val="000000"/>
              </w:rPr>
              <w:t>Raz w roku do 30 kwietnia 2026 r. według stanu na 31 grudnia 2025 r.;</w:t>
            </w:r>
          </w:p>
          <w:p w14:paraId="0F59E2E1" w14:textId="77777777" w:rsidR="00C03A64" w:rsidRDefault="00C03A64">
            <w:pPr>
              <w:rPr>
                <w:color w:val="000000"/>
              </w:rPr>
            </w:pPr>
          </w:p>
          <w:p w14:paraId="066181C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5BC269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EC66458" w14:textId="77777777">
              <w:trPr>
                <w:jc w:val="right"/>
              </w:trPr>
              <w:tc>
                <w:tcPr>
                  <w:tcW w:w="788" w:type="dxa"/>
                  <w:tcMar>
                    <w:top w:w="0" w:type="dxa"/>
                    <w:left w:w="0" w:type="dxa"/>
                    <w:bottom w:w="0" w:type="dxa"/>
                    <w:right w:w="0" w:type="dxa"/>
                  </w:tcMar>
                </w:tcPr>
                <w:bookmarkStart w:id="3230" w:name="__bookmark_2492"/>
                <w:bookmarkEnd w:id="3230"/>
                <w:p w14:paraId="7E21B915" w14:textId="0D10422C" w:rsidR="006B1864" w:rsidRDefault="00C3683C">
                  <w:pPr>
                    <w:jc w:val="right"/>
                    <w:rPr>
                      <w:rStyle w:val="Hipercze"/>
                    </w:rPr>
                  </w:pPr>
                  <w:r>
                    <w:rPr>
                      <w:rStyle w:val="Hipercze"/>
                    </w:rPr>
                    <w:fldChar w:fldCharType="begin"/>
                  </w:r>
                  <w:r>
                    <w:rPr>
                      <w:rStyle w:val="Hipercze"/>
                    </w:rPr>
                    <w:instrText xml:space="preserve"> HYPERLINK \l "badanie.1.04.07" \h </w:instrText>
                  </w:r>
                  <w:r>
                    <w:rPr>
                      <w:rStyle w:val="Hipercze"/>
                    </w:rPr>
                  </w:r>
                  <w:r>
                    <w:rPr>
                      <w:rStyle w:val="Hipercze"/>
                    </w:rPr>
                    <w:fldChar w:fldCharType="separate"/>
                  </w:r>
                  <w:r>
                    <w:rPr>
                      <w:rStyle w:val="Hipercze"/>
                    </w:rPr>
                    <w:t>1.04.07,</w:t>
                  </w:r>
                  <w:r>
                    <w:rPr>
                      <w:rStyle w:val="Hipercze"/>
                    </w:rPr>
                    <w:fldChar w:fldCharType="end"/>
                  </w:r>
                </w:p>
              </w:tc>
            </w:tr>
            <w:tr w:rsidR="006B1864" w14:paraId="6380670A" w14:textId="77777777">
              <w:trPr>
                <w:jc w:val="right"/>
              </w:trPr>
              <w:tc>
                <w:tcPr>
                  <w:tcW w:w="788" w:type="dxa"/>
                  <w:tcMar>
                    <w:top w:w="0" w:type="dxa"/>
                    <w:left w:w="0" w:type="dxa"/>
                    <w:bottom w:w="0" w:type="dxa"/>
                    <w:right w:w="0" w:type="dxa"/>
                  </w:tcMar>
                </w:tcPr>
                <w:p w14:paraId="4C047EC7" w14:textId="6C40C6C5" w:rsidR="006B1864" w:rsidRDefault="00C3683C">
                  <w:pPr>
                    <w:jc w:val="right"/>
                    <w:rPr>
                      <w:rStyle w:val="Hipercze"/>
                    </w:rPr>
                  </w:pPr>
                  <w:hyperlink w:anchor="badanie.1.04.09">
                    <w:r>
                      <w:rPr>
                        <w:rStyle w:val="Hipercze"/>
                      </w:rPr>
                      <w:t>1.04.09</w:t>
                    </w:r>
                  </w:hyperlink>
                </w:p>
              </w:tc>
            </w:tr>
          </w:tbl>
          <w:p w14:paraId="4FFDE72A" w14:textId="77777777" w:rsidR="006B1864" w:rsidRDefault="006B1864">
            <w:pPr>
              <w:spacing w:line="1" w:lineRule="auto"/>
            </w:pPr>
          </w:p>
        </w:tc>
      </w:tr>
      <w:tr w:rsidR="006B1864" w14:paraId="628B7FD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2C1A841" w14:textId="77777777" w:rsidR="006B1864" w:rsidRDefault="00C3683C">
            <w:pPr>
              <w:rPr>
                <w:color w:val="000000"/>
              </w:rPr>
            </w:pPr>
            <w:bookmarkStart w:id="3231" w:name="lp.161.3"/>
            <w:bookmarkEnd w:id="3231"/>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A60A7D8" w14:textId="77777777" w:rsidR="00C03A64" w:rsidRDefault="00C3683C">
            <w:pPr>
              <w:rPr>
                <w:color w:val="000000"/>
              </w:rPr>
            </w:pPr>
            <w:r>
              <w:rPr>
                <w:color w:val="000000"/>
              </w:rPr>
              <w:t>Rejestr klubów integracji społecznej;</w:t>
            </w:r>
          </w:p>
          <w:p w14:paraId="2913E854" w14:textId="77777777" w:rsidR="006B1864" w:rsidRDefault="00C03A64" w:rsidP="00C03A64">
            <w:pPr>
              <w:ind w:left="283" w:hanging="283"/>
              <w:rPr>
                <w:color w:val="000000"/>
              </w:rPr>
            </w:pPr>
            <w:r>
              <w:rPr>
                <w:color w:val="000000"/>
              </w:rPr>
              <w:tab/>
            </w:r>
            <w:r w:rsidR="00C3683C">
              <w:rPr>
                <w:color w:val="000000"/>
              </w:rPr>
              <w:t>UW KIS 01 – dane dotyczące klubów integracji społecznej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BC4B6B4" w14:textId="77777777" w:rsidR="006B1864" w:rsidRDefault="00C3683C">
            <w:pPr>
              <w:rPr>
                <w:color w:val="000000"/>
              </w:rPr>
            </w:pPr>
            <w:r>
              <w:rPr>
                <w:color w:val="000000"/>
              </w:rPr>
              <w:t>Urzędy wojewódzkie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4A20F93" w14:textId="77777777" w:rsidR="006B1864" w:rsidRDefault="00C3683C">
            <w:pPr>
              <w:rPr>
                <w:color w:val="000000"/>
              </w:rPr>
            </w:pPr>
            <w:r>
              <w:rPr>
                <w:color w:val="000000"/>
              </w:rPr>
              <w:t>Adres siedziby. REGON. Dane teleadresowe. Stan aktywności prawnej i ekonomicznej. Data rozpoczęcia działalności. Data zakończenia działalności. Adres siedziby instytucji tworzącej. Dane teleadresowe instytucji tworzącej. REGON instytucji tworzącej. Nazwa pełna jednostki. Rodzaj instytucji tworzącej. Numer KRS instytucji tworzącej. Nazwa instytucji tworzącej. NIP instytucji tworzącej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83C61BB" w14:textId="77777777" w:rsidR="00C03A64" w:rsidRDefault="00C3683C">
            <w:pPr>
              <w:rPr>
                <w:color w:val="000000"/>
              </w:rPr>
            </w:pPr>
            <w:r>
              <w:rPr>
                <w:color w:val="000000"/>
              </w:rPr>
              <w:t>Raz w roku do 30 kwietnia 2026 r. według stanu na 31 grudnia 2025 r.;</w:t>
            </w:r>
          </w:p>
          <w:p w14:paraId="5F7E08EA" w14:textId="77777777" w:rsidR="00C03A64" w:rsidRDefault="00C03A64">
            <w:pPr>
              <w:rPr>
                <w:color w:val="000000"/>
              </w:rPr>
            </w:pPr>
          </w:p>
          <w:p w14:paraId="0128EBE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9EDB55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31E9111" w14:textId="77777777">
              <w:trPr>
                <w:jc w:val="right"/>
              </w:trPr>
              <w:tc>
                <w:tcPr>
                  <w:tcW w:w="788" w:type="dxa"/>
                  <w:tcMar>
                    <w:top w:w="0" w:type="dxa"/>
                    <w:left w:w="0" w:type="dxa"/>
                    <w:bottom w:w="0" w:type="dxa"/>
                    <w:right w:w="0" w:type="dxa"/>
                  </w:tcMar>
                </w:tcPr>
                <w:bookmarkStart w:id="3232" w:name="__bookmark_2493"/>
                <w:bookmarkEnd w:id="3232"/>
                <w:p w14:paraId="4F5175BC" w14:textId="62A1F461" w:rsidR="006B1864" w:rsidRDefault="00C3683C">
                  <w:pPr>
                    <w:jc w:val="right"/>
                    <w:rPr>
                      <w:rStyle w:val="Hipercze"/>
                    </w:rPr>
                  </w:pPr>
                  <w:r>
                    <w:rPr>
                      <w:rStyle w:val="Hipercze"/>
                    </w:rPr>
                    <w:fldChar w:fldCharType="begin"/>
                  </w:r>
                  <w:r>
                    <w:rPr>
                      <w:rStyle w:val="Hipercze"/>
                    </w:rPr>
                    <w:instrText xml:space="preserve"> HYPERLINK \l "badanie.1.04.07" \h </w:instrText>
                  </w:r>
                  <w:r>
                    <w:rPr>
                      <w:rStyle w:val="Hipercze"/>
                    </w:rPr>
                  </w:r>
                  <w:r>
                    <w:rPr>
                      <w:rStyle w:val="Hipercze"/>
                    </w:rPr>
                    <w:fldChar w:fldCharType="separate"/>
                  </w:r>
                  <w:r>
                    <w:rPr>
                      <w:rStyle w:val="Hipercze"/>
                    </w:rPr>
                    <w:t>1.04.07,</w:t>
                  </w:r>
                  <w:r>
                    <w:rPr>
                      <w:rStyle w:val="Hipercze"/>
                    </w:rPr>
                    <w:fldChar w:fldCharType="end"/>
                  </w:r>
                </w:p>
              </w:tc>
            </w:tr>
            <w:tr w:rsidR="006B1864" w14:paraId="681EDCEF" w14:textId="77777777">
              <w:trPr>
                <w:jc w:val="right"/>
              </w:trPr>
              <w:tc>
                <w:tcPr>
                  <w:tcW w:w="788" w:type="dxa"/>
                  <w:tcMar>
                    <w:top w:w="0" w:type="dxa"/>
                    <w:left w:w="0" w:type="dxa"/>
                    <w:bottom w:w="0" w:type="dxa"/>
                    <w:right w:w="0" w:type="dxa"/>
                  </w:tcMar>
                </w:tcPr>
                <w:p w14:paraId="46AFFA37" w14:textId="2F017C54" w:rsidR="006B1864" w:rsidRDefault="00C3683C">
                  <w:pPr>
                    <w:jc w:val="right"/>
                    <w:rPr>
                      <w:rStyle w:val="Hipercze"/>
                    </w:rPr>
                  </w:pPr>
                  <w:hyperlink w:anchor="badanie.1.04.09">
                    <w:r>
                      <w:rPr>
                        <w:rStyle w:val="Hipercze"/>
                      </w:rPr>
                      <w:t>1.04.09</w:t>
                    </w:r>
                  </w:hyperlink>
                </w:p>
              </w:tc>
            </w:tr>
          </w:tbl>
          <w:p w14:paraId="030E9C36" w14:textId="77777777" w:rsidR="006B1864" w:rsidRDefault="006B1864">
            <w:pPr>
              <w:spacing w:line="1" w:lineRule="auto"/>
            </w:pPr>
          </w:p>
        </w:tc>
      </w:tr>
      <w:tr w:rsidR="006B1864" w14:paraId="2D47728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CB4F644" w14:textId="77777777" w:rsidR="006B1864" w:rsidRDefault="00C3683C">
            <w:pPr>
              <w:rPr>
                <w:color w:val="000000"/>
              </w:rPr>
            </w:pPr>
            <w:bookmarkStart w:id="3233" w:name="lp.161.4"/>
            <w:bookmarkEnd w:id="3233"/>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55842ED" w14:textId="77777777" w:rsidR="00C03A64" w:rsidRDefault="00C3683C">
            <w:pPr>
              <w:rPr>
                <w:color w:val="000000"/>
              </w:rPr>
            </w:pPr>
            <w:r>
              <w:rPr>
                <w:color w:val="000000"/>
              </w:rPr>
              <w:t>Rejestry domów pomocy społecznej;</w:t>
            </w:r>
          </w:p>
          <w:p w14:paraId="060C6F18" w14:textId="77777777" w:rsidR="006B1864" w:rsidRDefault="00C03A64" w:rsidP="00C03A64">
            <w:pPr>
              <w:ind w:left="283" w:hanging="283"/>
              <w:rPr>
                <w:color w:val="000000"/>
              </w:rPr>
            </w:pPr>
            <w:r>
              <w:rPr>
                <w:color w:val="000000"/>
              </w:rPr>
              <w:tab/>
            </w:r>
            <w:r w:rsidR="00C3683C">
              <w:rPr>
                <w:color w:val="000000"/>
              </w:rPr>
              <w:t>UW RDPS 01 – dane dotyczące domów pomocy społecznej, podmiotów prowadzących domy pomocy społecznej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60E9BE6" w14:textId="77777777" w:rsidR="006B1864" w:rsidRDefault="00C3683C">
            <w:pPr>
              <w:rPr>
                <w:color w:val="000000"/>
              </w:rPr>
            </w:pPr>
            <w:r>
              <w:rPr>
                <w:color w:val="000000"/>
              </w:rPr>
              <w:t>Urzędy wojewódzkie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97F9887" w14:textId="77777777" w:rsidR="006B1864" w:rsidRDefault="00C3683C">
            <w:pPr>
              <w:rPr>
                <w:color w:val="000000"/>
              </w:rPr>
            </w:pPr>
            <w:r>
              <w:rPr>
                <w:color w:val="000000"/>
              </w:rPr>
              <w:t>Nazwa podmiotu prowadzącego lub imię i nazwisko osoby prowadzącej placówkę. Numer REGON podmiotu prowadzącego lub osoby prowadzącej placówkę. NIP podmiotu prowadzącego lub osoby prowadzącej placówkę. Adres siedziby podmiotu prowadzącego lub osoby prowadzącej placówkę. Adres poczty elektronicznej podmiotu prowadzącego lub osoby prowadzącej placówkę. Numer telefonu kontaktowego podmiotu prowadzącego lub osoby prowadzącej placówkę. Nazwa domu pomocy społecznej. Numer REGON domu pomocy społecznej. NIP domu pomocy społecznej. Adres siedziby domu pomocy społecznej. Numer telefonu kontaktowy domu pomocy społecznej. Adres poczty elektronicznej domu pomocy społecznej. Forma domu pomocy społecznej, w tym: dom pomocy społecznej dla osób w podeszłym wieku, dla osób przewlekle somatycznie chorych, dla osób przewlekle psychicznie chorych, dla dorosłych niepełnosprawnych intelektualnie, dla dzieci i młodzieży niepełnosprawnej intelektualnie, dla osób niepełnosprawnych fizycznie, dla osób uzależnionych od alkoholu oraz prowadzony łącznie z wymienieniem form domu pomocy społecznej. Nazwa oddziału domu pomocy społecznej, jeżeli dom pomocy społecznej posiada oddział i jest dostępna informacja na temat hierarchicznej zależności między placówką i jej oddziałem. Adres oddziału domu pomocy społecznej, jeżeli dom pomocy społecznej posiada oddział i jest dostępna informacja na temat hierarchicznej zależności między placówką i jej oddziałem. Numer telefonu kontaktowy oddziału domu pomocy społecznej, jeżeli dom pomocy społecznej posiada oddział i jest dostępna informacja na temat hierarchicznej zależności między placówką i jej oddziałem. Adres poczty elektronicznej oddziału domu pomocy społecznej, jeżeli dom pomocy społecznej posiada oddział i jest dostępna informacja na temat hierarchicznej zależności między placówką i jej oddziałem. Nazwa placówki, która została wykreślona w trakcie roku, jeżeli informacje dotyczące takich placówek są dostępne. Adres siedziby placówki, która została wykreślona w trakcie roku, jeżeli informacje dotyczące takich placówek są dostępne. Nazwa oddziału placówki, która została wykreślona w trakcie roku, jeżeli informacje dotyczące takich placówek są dostępne. Adres oddziału placówki, która została wykreślona w trakcie roku, jeżeli informacje dotyczące takich placówek są dostępne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F0B41F1" w14:textId="77777777" w:rsidR="00C03A64" w:rsidRDefault="00C3683C">
            <w:pPr>
              <w:rPr>
                <w:color w:val="000000"/>
              </w:rPr>
            </w:pPr>
            <w:r>
              <w:rPr>
                <w:color w:val="000000"/>
              </w:rPr>
              <w:t>Raz w roku do 30 kwietnia 2026 r. według stanu na 31 grudnia 2025 r.;</w:t>
            </w:r>
          </w:p>
          <w:p w14:paraId="7DED9EA7" w14:textId="77777777" w:rsidR="00C03A64" w:rsidRDefault="00C03A64">
            <w:pPr>
              <w:rPr>
                <w:color w:val="000000"/>
              </w:rPr>
            </w:pPr>
          </w:p>
          <w:p w14:paraId="1FEC604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A368E7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ED85BC9" w14:textId="77777777">
              <w:trPr>
                <w:jc w:val="right"/>
              </w:trPr>
              <w:tc>
                <w:tcPr>
                  <w:tcW w:w="788" w:type="dxa"/>
                  <w:tcMar>
                    <w:top w:w="0" w:type="dxa"/>
                    <w:left w:w="0" w:type="dxa"/>
                    <w:bottom w:w="0" w:type="dxa"/>
                    <w:right w:w="0" w:type="dxa"/>
                  </w:tcMar>
                </w:tcPr>
                <w:bookmarkStart w:id="3234" w:name="__bookmark_2494"/>
                <w:bookmarkEnd w:id="3234"/>
                <w:p w14:paraId="2A050D34" w14:textId="08799ECC" w:rsidR="006B1864" w:rsidRDefault="00C3683C">
                  <w:pPr>
                    <w:jc w:val="right"/>
                    <w:rPr>
                      <w:rStyle w:val="Hipercze"/>
                    </w:rPr>
                  </w:pPr>
                  <w:r>
                    <w:rPr>
                      <w:rStyle w:val="Hipercze"/>
                    </w:rPr>
                    <w:fldChar w:fldCharType="begin"/>
                  </w:r>
                  <w:r>
                    <w:rPr>
                      <w:rStyle w:val="Hipercze"/>
                    </w:rPr>
                    <w:instrText xml:space="preserve"> HYPERLINK \l "badanie.1.80.02" \h </w:instrText>
                  </w:r>
                  <w:r>
                    <w:rPr>
                      <w:rStyle w:val="Hipercze"/>
                    </w:rPr>
                  </w:r>
                  <w:r>
                    <w:rPr>
                      <w:rStyle w:val="Hipercze"/>
                    </w:rPr>
                    <w:fldChar w:fldCharType="separate"/>
                  </w:r>
                  <w:r>
                    <w:rPr>
                      <w:rStyle w:val="Hipercze"/>
                    </w:rPr>
                    <w:t>1.80.02</w:t>
                  </w:r>
                  <w:r>
                    <w:rPr>
                      <w:rStyle w:val="Hipercze"/>
                    </w:rPr>
                    <w:fldChar w:fldCharType="end"/>
                  </w:r>
                </w:p>
              </w:tc>
            </w:tr>
          </w:tbl>
          <w:p w14:paraId="6D45E3F7" w14:textId="77777777" w:rsidR="006B1864" w:rsidRDefault="006B1864">
            <w:pPr>
              <w:spacing w:line="1" w:lineRule="auto"/>
            </w:pPr>
          </w:p>
        </w:tc>
      </w:tr>
      <w:tr w:rsidR="006B1864" w14:paraId="525C00B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902030F" w14:textId="77777777" w:rsidR="006B1864" w:rsidRDefault="00C3683C">
            <w:pPr>
              <w:rPr>
                <w:color w:val="000000"/>
              </w:rPr>
            </w:pPr>
            <w:bookmarkStart w:id="3235" w:name="lp.161.5"/>
            <w:bookmarkEnd w:id="3235"/>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D3C11A4" w14:textId="77777777" w:rsidR="00C03A64" w:rsidRDefault="00C3683C">
            <w:pPr>
              <w:rPr>
                <w:color w:val="000000"/>
              </w:rPr>
            </w:pPr>
            <w:r>
              <w:rPr>
                <w:color w:val="000000"/>
              </w:rPr>
              <w:t>Rejestry miejsc, w których gmina udziela tymczasowego schronienia w schroniskach dla osób bezdomnych, w schroniskach dla osób bezdomnych z usługami opiekuńczymi, noclegowniach oraz ogrzewalniach;</w:t>
            </w:r>
          </w:p>
          <w:p w14:paraId="147DAD74" w14:textId="77777777" w:rsidR="006B1864" w:rsidRDefault="00C03A64" w:rsidP="00C03A64">
            <w:pPr>
              <w:ind w:left="283" w:hanging="283"/>
              <w:rPr>
                <w:color w:val="000000"/>
              </w:rPr>
            </w:pPr>
            <w:r>
              <w:rPr>
                <w:color w:val="000000"/>
              </w:rPr>
              <w:tab/>
            </w:r>
            <w:r w:rsidR="00C3683C">
              <w:rPr>
                <w:color w:val="000000"/>
              </w:rPr>
              <w:t>UW RMTS 01 – dane dotyczące placówek tymczasowego schronienia, gmin zgłaszających placówki tymczasowego schronienia, podmiotów prowadzących placówki tymczasowego schronienia, jeżeli podmiotami prowadzącymi nie są gminy zgłaszające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473EBB2" w14:textId="77777777" w:rsidR="006B1864" w:rsidRDefault="00C3683C">
            <w:pPr>
              <w:rPr>
                <w:color w:val="000000"/>
              </w:rPr>
            </w:pPr>
            <w:r>
              <w:rPr>
                <w:color w:val="000000"/>
              </w:rPr>
              <w:t>Urzędy wojewódzkie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E25DA1D" w14:textId="77777777" w:rsidR="006B1864" w:rsidRDefault="00C3683C">
            <w:pPr>
              <w:rPr>
                <w:color w:val="000000"/>
              </w:rPr>
            </w:pPr>
            <w:r>
              <w:rPr>
                <w:color w:val="000000"/>
              </w:rPr>
              <w:t>Nazwa gminy zgłaszającej. Adres siedziby gminy zgłaszającej. Numer telefonu kontaktowy gminy zgłaszającej. Adres poczty elektronicznej gminy zgłaszającej. Nazwa podmiotu prowadzącego. Adres siedziby podmiotu prowadzącego. Numer telefonu kontaktowy podmiotu zgłaszającego. Adres poczty elektronicznej podmiotu prowadzącego. Nazwa placówki udzielającej tymczasowego schronienia. Adres siedziby placówki udzielającej tymczasowego schronienia. Numer telefonu kontaktowy placówki udzielającej tymczasowe schronienie. Adres poczty elektronicznej placówki udzielającej tymczasowego schronienia. Forma placówki udzielającej tymczasowego schronienia, w tym: noclegownia, schronisko dla osób bezdomnych, schronisko dla bezdomnych z usługami opiekuńczymi i ogrzewalnia zlokalizowana w budynku. Nazwa oddziału placówki udzielającej tymczasowego schronienia, jeżeli placówka posiada oddział i jest dostępna informacja na temat hierarchicznej zależności między placówką i jej oddziałem. Adres oddziału placówki udzielającej tymczasowego schronienia, jeżeli placówka posiada oddział i jest dostępna informacja na temat hierarchicznej zależności między placówką i jej oddziałem. Numer telefonu kontaktowy oddziału placówki udzielającej tymczasowego schronienia, jeżeli placówka posiada oddział i jest dostępna informacja na temat hierarchicznej zależności między placówką i jej oddziałem. Adres poczty elektronicznej oddziału placówki udzielającej tymczasowego schronienia, jeżeli placówka posiada oddział i jest dostępna informacja na temat hierarchicznej zależności między placówką i jej oddziałem. Oznaczenie, czy placówka jest całoroczna. Adres siedziby placówki, która w trakcie roku została wykreślona, jeżeli jest dostępny. Adres oddziału placówki, która w trakcie roku została wykreślona, jeżeli jest dostępny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D2D6B31" w14:textId="77777777" w:rsidR="00C03A64" w:rsidRDefault="00C3683C">
            <w:pPr>
              <w:rPr>
                <w:color w:val="000000"/>
              </w:rPr>
            </w:pPr>
            <w:r>
              <w:rPr>
                <w:color w:val="000000"/>
              </w:rPr>
              <w:t>Raz w roku do 30 kwietnia 2026 r. według stanu na 31 grudnia 2025 r.;</w:t>
            </w:r>
          </w:p>
          <w:p w14:paraId="02761CC8" w14:textId="77777777" w:rsidR="00C03A64" w:rsidRDefault="00C03A64">
            <w:pPr>
              <w:rPr>
                <w:color w:val="000000"/>
              </w:rPr>
            </w:pPr>
          </w:p>
          <w:p w14:paraId="083AE06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5BE93C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7096DB" w14:textId="77777777">
              <w:trPr>
                <w:jc w:val="right"/>
              </w:trPr>
              <w:tc>
                <w:tcPr>
                  <w:tcW w:w="788" w:type="dxa"/>
                  <w:tcMar>
                    <w:top w:w="0" w:type="dxa"/>
                    <w:left w:w="0" w:type="dxa"/>
                    <w:bottom w:w="0" w:type="dxa"/>
                    <w:right w:w="0" w:type="dxa"/>
                  </w:tcMar>
                </w:tcPr>
                <w:bookmarkStart w:id="3236" w:name="__bookmark_2495"/>
                <w:bookmarkEnd w:id="3236"/>
                <w:p w14:paraId="0B38F08A" w14:textId="3056571D" w:rsidR="006B1864" w:rsidRDefault="00C3683C">
                  <w:pPr>
                    <w:jc w:val="right"/>
                    <w:rPr>
                      <w:rStyle w:val="Hipercze"/>
                    </w:rPr>
                  </w:pPr>
                  <w:r>
                    <w:rPr>
                      <w:rStyle w:val="Hipercze"/>
                    </w:rPr>
                    <w:fldChar w:fldCharType="begin"/>
                  </w:r>
                  <w:r>
                    <w:rPr>
                      <w:rStyle w:val="Hipercze"/>
                    </w:rPr>
                    <w:instrText xml:space="preserve"> HYPERLINK \l "badanie.1.80.02" \h </w:instrText>
                  </w:r>
                  <w:r>
                    <w:rPr>
                      <w:rStyle w:val="Hipercze"/>
                    </w:rPr>
                  </w:r>
                  <w:r>
                    <w:rPr>
                      <w:rStyle w:val="Hipercze"/>
                    </w:rPr>
                    <w:fldChar w:fldCharType="separate"/>
                  </w:r>
                  <w:r>
                    <w:rPr>
                      <w:rStyle w:val="Hipercze"/>
                    </w:rPr>
                    <w:t>1.80.02</w:t>
                  </w:r>
                  <w:r>
                    <w:rPr>
                      <w:rStyle w:val="Hipercze"/>
                    </w:rPr>
                    <w:fldChar w:fldCharType="end"/>
                  </w:r>
                </w:p>
              </w:tc>
            </w:tr>
          </w:tbl>
          <w:p w14:paraId="5458164A" w14:textId="77777777" w:rsidR="006B1864" w:rsidRDefault="006B1864">
            <w:pPr>
              <w:spacing w:line="1" w:lineRule="auto"/>
            </w:pPr>
          </w:p>
        </w:tc>
      </w:tr>
      <w:tr w:rsidR="006B1864" w14:paraId="53DEBDF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E93E1D8" w14:textId="77777777" w:rsidR="006B1864" w:rsidRDefault="00C3683C">
            <w:pPr>
              <w:rPr>
                <w:color w:val="000000"/>
              </w:rPr>
            </w:pPr>
            <w:bookmarkStart w:id="3237" w:name="lp.161.6"/>
            <w:bookmarkEnd w:id="3237"/>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A4BD6E2" w14:textId="77777777" w:rsidR="00C03A64" w:rsidRDefault="00C3683C">
            <w:pPr>
              <w:rPr>
                <w:color w:val="000000"/>
              </w:rPr>
            </w:pPr>
            <w:r>
              <w:rPr>
                <w:color w:val="000000"/>
              </w:rPr>
              <w:t>Rejestry placówek opiekuńczo-wychowawczych, regionalnych placówek opiekuńczo-terapeutycznych oraz interwencyjnych ośrodków preadopcyjnych;</w:t>
            </w:r>
          </w:p>
          <w:p w14:paraId="4A7F9DE1" w14:textId="77777777" w:rsidR="006B1864" w:rsidRDefault="00C03A64" w:rsidP="00C03A64">
            <w:pPr>
              <w:ind w:left="283" w:hanging="283"/>
              <w:rPr>
                <w:color w:val="000000"/>
              </w:rPr>
            </w:pPr>
            <w:r>
              <w:rPr>
                <w:color w:val="000000"/>
              </w:rPr>
              <w:tab/>
            </w:r>
            <w:r w:rsidR="00C3683C">
              <w:rPr>
                <w:color w:val="000000"/>
              </w:rPr>
              <w:t>UW RPOW 01 – dane dotyczące placówek opiekuńczo-wychowawczych i regionalnych placówek opiekuńczo-terapeutycznych, podmiotów i administratorów prowadzących te placówki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CD88B4B" w14:textId="77777777" w:rsidR="006B1864" w:rsidRDefault="00C3683C">
            <w:pPr>
              <w:rPr>
                <w:color w:val="000000"/>
              </w:rPr>
            </w:pPr>
            <w:r>
              <w:rPr>
                <w:color w:val="000000"/>
              </w:rPr>
              <w:t>Urzędy wojewódzkie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A648BD2" w14:textId="77777777" w:rsidR="006B1864" w:rsidRDefault="00C3683C">
            <w:pPr>
              <w:rPr>
                <w:color w:val="000000"/>
              </w:rPr>
            </w:pPr>
            <w:r>
              <w:rPr>
                <w:color w:val="000000"/>
              </w:rPr>
              <w:t>Nazwa podmiotu prowadzącego placówkę lub zlecającego prowadzenie placówki. Numer REGON podmiotu prowadzącego placówkę lub zlecającego prowadzenie placówki. NIP podmiotu prowadzącego placówkę lub zlecającego prowadzenie placówki. Adres siedziby podmiotu prowadzącego placówkę lub zlecającego prowadzenie placówki. Numer telefonu kontaktowego podmiotu prowadzącego placówkę lub zlecającego prowadzenie placówki. Adres poczty elektronicznej podmiotu prowadzącego placówkę lub zlecającego prowadzenie placówki. Nazwa administratora placówki odpowiadającego za obsługę ekonomiczno-administracyjną i organizacyjną. Numer REGON administratora placówki odpowiadającego za obsługę ekonomiczno-administracyjną i organizacyjną. NIP administratora placówki odpowiadającego za obsługę ekonomiczno-administracyjną i organizacyjną. Adres siedziby administratora placówki odpowiadającego za obsługę ekonomiczno-administracyjną i organizacyjną. Numer telefonu kontaktowego administratora placówki odpowiadającego za obsługę ekonomiczno-administracyjną i organizacyjną. Adres poczty elektronicznej administratora placówki odpowiadającego za obsługę ekonomiczno-administracyjną i organizacyjną. Nazwa placówki. Numer REGON placówki. NIP placówki. Adres siedziby placówki. Numer telefonu kontaktowego placówki. Adres poczty elektronicznej placówki. Forma placówki, w tym: placówka opiekuńczo-wychowawcza typu socjalizacyjnego, rodzinnego, interwencyjnego i łącząca zadania oraz regionalna placówka opiekuńczo-terapeutyczna. Nazwa oddziału placówki, jeżeli placówka posiada oddział i jest dostępna informacja na temat hierarchicznej zależności między placówką i jej oddziałem. Adres oddziału placówki, jeżeli placówka posiada oddział i jest dostępna informacja na temat hierarchicznej zależności między placówką i jej oddziałem. Numer telefonu kontaktowego oddziału placówki, jeżeli placówka posiada oddział i jest dostępna informacja na temat hierarchicznej zależności między placówką i jej oddziałem. Adres poczty elektronicznej oddziału placówki, jeżeli placówka posiada oddział i jest dostępna informacja na temat hierarchicznej zależności między placówką i jej oddziałem. Nazwa placówki, która została wykreślona w trakcie roku, jeżeli informacje dotyczące takich placówek są dostępne. Adres siedziby placówki, która została wykreślona w trakcie roku, jeżeli informacje dotyczące takich placówek są dostępne. Nazwa oddziału placówki, która została wykreślona w trakcie roku, jeżeli informacje dotyczące takich placówek są dostępne. Adres oddziału placówki, która została wykreślona w trakcie roku, jeżeli informacje dotyczące takich placówek są dostępne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E54CD62" w14:textId="77777777" w:rsidR="00C03A64" w:rsidRDefault="00C3683C">
            <w:pPr>
              <w:rPr>
                <w:color w:val="000000"/>
              </w:rPr>
            </w:pPr>
            <w:r>
              <w:rPr>
                <w:color w:val="000000"/>
              </w:rPr>
              <w:t>Raz w roku do 30 kwietnia 2026 r. według stanu na 31 grudnia 2025 r.;</w:t>
            </w:r>
          </w:p>
          <w:p w14:paraId="5657F720" w14:textId="77777777" w:rsidR="00C03A64" w:rsidRDefault="00C03A64">
            <w:pPr>
              <w:rPr>
                <w:color w:val="000000"/>
              </w:rPr>
            </w:pPr>
          </w:p>
          <w:p w14:paraId="07B06E4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6826F1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CEABB3C" w14:textId="77777777">
              <w:trPr>
                <w:jc w:val="right"/>
              </w:trPr>
              <w:tc>
                <w:tcPr>
                  <w:tcW w:w="788" w:type="dxa"/>
                  <w:tcMar>
                    <w:top w:w="0" w:type="dxa"/>
                    <w:left w:w="0" w:type="dxa"/>
                    <w:bottom w:w="0" w:type="dxa"/>
                    <w:right w:w="0" w:type="dxa"/>
                  </w:tcMar>
                </w:tcPr>
                <w:bookmarkStart w:id="3238" w:name="__bookmark_2496"/>
                <w:bookmarkEnd w:id="3238"/>
                <w:p w14:paraId="24ED4131" w14:textId="4668D58A" w:rsidR="006B1864" w:rsidRDefault="00C3683C">
                  <w:pPr>
                    <w:jc w:val="right"/>
                    <w:rPr>
                      <w:rStyle w:val="Hipercze"/>
                    </w:rPr>
                  </w:pPr>
                  <w:r>
                    <w:rPr>
                      <w:rStyle w:val="Hipercze"/>
                    </w:rPr>
                    <w:fldChar w:fldCharType="begin"/>
                  </w:r>
                  <w:r>
                    <w:rPr>
                      <w:rStyle w:val="Hipercze"/>
                    </w:rPr>
                    <w:instrText xml:space="preserve"> HYPERLINK \l "badanie.1.80.02" \h </w:instrText>
                  </w:r>
                  <w:r>
                    <w:rPr>
                      <w:rStyle w:val="Hipercze"/>
                    </w:rPr>
                  </w:r>
                  <w:r>
                    <w:rPr>
                      <w:rStyle w:val="Hipercze"/>
                    </w:rPr>
                    <w:fldChar w:fldCharType="separate"/>
                  </w:r>
                  <w:r>
                    <w:rPr>
                      <w:rStyle w:val="Hipercze"/>
                    </w:rPr>
                    <w:t>1.80.02</w:t>
                  </w:r>
                  <w:r>
                    <w:rPr>
                      <w:rStyle w:val="Hipercze"/>
                    </w:rPr>
                    <w:fldChar w:fldCharType="end"/>
                  </w:r>
                </w:p>
              </w:tc>
            </w:tr>
          </w:tbl>
          <w:p w14:paraId="141DBCC0" w14:textId="77777777" w:rsidR="006B1864" w:rsidRDefault="006B1864">
            <w:pPr>
              <w:spacing w:line="1" w:lineRule="auto"/>
            </w:pPr>
          </w:p>
        </w:tc>
      </w:tr>
      <w:tr w:rsidR="006B1864" w14:paraId="69C286F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32A404A" w14:textId="77777777" w:rsidR="006B1864" w:rsidRDefault="00C3683C">
            <w:pPr>
              <w:rPr>
                <w:color w:val="000000"/>
              </w:rPr>
            </w:pPr>
            <w:bookmarkStart w:id="3239" w:name="lp.161.7"/>
            <w:bookmarkEnd w:id="3239"/>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6F11A05" w14:textId="77777777" w:rsidR="00C03A64" w:rsidRDefault="00C3683C">
            <w:pPr>
              <w:rPr>
                <w:color w:val="000000"/>
              </w:rPr>
            </w:pPr>
            <w:r>
              <w:rPr>
                <w:color w:val="000000"/>
              </w:rPr>
              <w:t>Rejestry placówek zapewniających całodobową opiekę osobom niepełnosprawnym, przewlekle chorym lub osobom w podeszłym wieku;</w:t>
            </w:r>
          </w:p>
          <w:p w14:paraId="0A800211" w14:textId="77777777" w:rsidR="006B1864" w:rsidRDefault="00C03A64" w:rsidP="00C03A64">
            <w:pPr>
              <w:ind w:left="283" w:hanging="283"/>
              <w:rPr>
                <w:color w:val="000000"/>
              </w:rPr>
            </w:pPr>
            <w:r>
              <w:rPr>
                <w:color w:val="000000"/>
              </w:rPr>
              <w:tab/>
            </w:r>
            <w:r w:rsidR="00C3683C">
              <w:rPr>
                <w:color w:val="000000"/>
              </w:rPr>
              <w:t>UW RPCO 01 – dane dotyczące placówek zapewniających całodobową opiekę osobom niepełnosprawnym, przewlekle chorym lub osobom w podeszłym wieku, podmiotów prowadzących te placówki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DC0E41" w14:textId="77777777" w:rsidR="006B1864" w:rsidRDefault="00C3683C">
            <w:pPr>
              <w:rPr>
                <w:color w:val="000000"/>
              </w:rPr>
            </w:pPr>
            <w:r>
              <w:rPr>
                <w:color w:val="000000"/>
              </w:rPr>
              <w:t>Urzędy wojewódzkie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41BC9C6" w14:textId="77777777" w:rsidR="006B1864" w:rsidRDefault="00C3683C">
            <w:pPr>
              <w:rPr>
                <w:color w:val="000000"/>
              </w:rPr>
            </w:pPr>
            <w:r>
              <w:rPr>
                <w:color w:val="000000"/>
              </w:rPr>
              <w:t>Nazwa podmiotu prowadzącego placówkę. Numer REGON podmiotu prowadzącego placówkę. NIP podmiotu prowadzącego placówkę. Adres siedziby podmiotu prowadzącego placówkę. Numer telefonu kontaktowego podmiotu prowadzącego placówkę. Adres poczty elektronicznej podmiotu prowadzącego placówkę. Nazwa placówki. Numer REGON placówki. NIP placówki. Adres siedziby placówki. Numer telefonu kontaktowego placówki. Adres poczty elektronicznej placówki. Forma placówki, w tym: dla osób w podeszłym wieku, dla osób niepełnosprawnych, dla osób przewlekle chorych oraz łączona w wymienieniem form, jakie łączy. Nazwa oddziału placówki, jeżeli placówka posiada oddział i jest dostępna informacja na temat hierarchicznej zależności między placówką i jej oddziałem. Adres oddziału placówki, jeżeli placówka posiada oddział i jest dostępna informacja na temat hierarchicznej zależności między placówką i jej oddziałem. Numer telefonu kontaktowego oddziału placówki, jeżeli placówka posiada oddział i jest dostępna informacja na temat hierarchicznej zależności między placówką i jej oddziałem. Adres poczty elektronicznej oddziału placówki, jeżeli placówka posiada oddział i jest dostępna informacja na temat hierarchicznej zależności między placówką i jej oddziałem. Nazwa placówki, która została wykreślona w trakcie roku, jeżeli informacje dotyczące takich placówek są dostępne. Adres siedziby placówki, która została wykreślona w trakcie roku, jeżeli informacje dotyczące takich placówek są dostępne. Nazwa oddziału placówki, która została wykreślona w trakcie roku, jeżeli informacje dotyczące takich placówek są dostępne. Adres oddziału placówki, która została wykreślona w trakcie roku, jeżeli informacje dotyczące takich placówek są dostępne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9189C00" w14:textId="77777777" w:rsidR="00C03A64" w:rsidRDefault="00C3683C">
            <w:pPr>
              <w:rPr>
                <w:color w:val="000000"/>
              </w:rPr>
            </w:pPr>
            <w:r>
              <w:rPr>
                <w:color w:val="000000"/>
              </w:rPr>
              <w:t>Raz w roku do 30 kwietnia 2026 r. według stanu na 31 grudnia 2025 r.;</w:t>
            </w:r>
          </w:p>
          <w:p w14:paraId="70259B91" w14:textId="77777777" w:rsidR="00C03A64" w:rsidRDefault="00C03A64">
            <w:pPr>
              <w:rPr>
                <w:color w:val="000000"/>
              </w:rPr>
            </w:pPr>
          </w:p>
          <w:p w14:paraId="6DCDF54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4751F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866ED1B" w14:textId="77777777">
              <w:trPr>
                <w:jc w:val="right"/>
              </w:trPr>
              <w:tc>
                <w:tcPr>
                  <w:tcW w:w="788" w:type="dxa"/>
                  <w:tcMar>
                    <w:top w:w="0" w:type="dxa"/>
                    <w:left w:w="0" w:type="dxa"/>
                    <w:bottom w:w="0" w:type="dxa"/>
                    <w:right w:w="0" w:type="dxa"/>
                  </w:tcMar>
                </w:tcPr>
                <w:bookmarkStart w:id="3240" w:name="__bookmark_2497"/>
                <w:bookmarkEnd w:id="3240"/>
                <w:p w14:paraId="7820ABAC" w14:textId="1FAC161B" w:rsidR="006B1864" w:rsidRDefault="00C3683C">
                  <w:pPr>
                    <w:jc w:val="right"/>
                    <w:rPr>
                      <w:rStyle w:val="Hipercze"/>
                    </w:rPr>
                  </w:pPr>
                  <w:r>
                    <w:rPr>
                      <w:rStyle w:val="Hipercze"/>
                    </w:rPr>
                    <w:fldChar w:fldCharType="begin"/>
                  </w:r>
                  <w:r>
                    <w:rPr>
                      <w:rStyle w:val="Hipercze"/>
                    </w:rPr>
                    <w:instrText xml:space="preserve"> HYPERLINK \l "badanie.1.80.02" \h </w:instrText>
                  </w:r>
                  <w:r>
                    <w:rPr>
                      <w:rStyle w:val="Hipercze"/>
                    </w:rPr>
                  </w:r>
                  <w:r>
                    <w:rPr>
                      <w:rStyle w:val="Hipercze"/>
                    </w:rPr>
                    <w:fldChar w:fldCharType="separate"/>
                  </w:r>
                  <w:r>
                    <w:rPr>
                      <w:rStyle w:val="Hipercze"/>
                    </w:rPr>
                    <w:t>1.80.02</w:t>
                  </w:r>
                  <w:r>
                    <w:rPr>
                      <w:rStyle w:val="Hipercze"/>
                    </w:rPr>
                    <w:fldChar w:fldCharType="end"/>
                  </w:r>
                </w:p>
              </w:tc>
            </w:tr>
          </w:tbl>
          <w:p w14:paraId="3FA2F5F5" w14:textId="77777777" w:rsidR="006B1864" w:rsidRDefault="006B1864">
            <w:pPr>
              <w:spacing w:line="1" w:lineRule="auto"/>
            </w:pPr>
          </w:p>
        </w:tc>
      </w:tr>
      <w:tr w:rsidR="006B1864" w14:paraId="36112CE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6C10FE4" w14:textId="77777777" w:rsidR="006B1864" w:rsidRDefault="00C3683C">
            <w:pPr>
              <w:rPr>
                <w:color w:val="000000"/>
              </w:rPr>
            </w:pPr>
            <w:bookmarkStart w:id="3241" w:name="lp.161.8"/>
            <w:bookmarkEnd w:id="3241"/>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78B8D53" w14:textId="77777777" w:rsidR="00C03A64" w:rsidRDefault="00C3683C">
            <w:pPr>
              <w:rPr>
                <w:color w:val="000000"/>
              </w:rPr>
            </w:pPr>
            <w:r>
              <w:rPr>
                <w:color w:val="000000"/>
              </w:rPr>
              <w:t>Systemy informacyjne dotyczące działalności systemu Państwowe Ratownictwo Medyczne;</w:t>
            </w:r>
          </w:p>
          <w:p w14:paraId="5FB9676B" w14:textId="77777777" w:rsidR="006B1864" w:rsidRDefault="00C03A64" w:rsidP="00C03A64">
            <w:pPr>
              <w:ind w:left="283" w:hanging="283"/>
              <w:rPr>
                <w:color w:val="000000"/>
              </w:rPr>
            </w:pPr>
            <w:r>
              <w:rPr>
                <w:color w:val="000000"/>
              </w:rPr>
              <w:tab/>
            </w:r>
            <w:r w:rsidR="00C3683C">
              <w:rPr>
                <w:color w:val="000000"/>
              </w:rPr>
              <w:t>UW PRM 01 – dane dotyczące zespołów ratownictwa medycznego, izb przyjęć, szpitalnych oddziałów ratunkowych i centrów urazowych; dane dotyczące wyjazdów zespołów ratownictwa medycznego pozyskane z Systemu Wspomagania Dowodzenia Państwowego Ratownictwa Medycznego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6C14B89" w14:textId="77777777" w:rsidR="006B1864" w:rsidRDefault="00C3683C">
            <w:pPr>
              <w:rPr>
                <w:color w:val="000000"/>
              </w:rPr>
            </w:pPr>
            <w:r>
              <w:rPr>
                <w:color w:val="000000"/>
              </w:rPr>
              <w:t>Urzędy wojewódzkie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07BB48B" w14:textId="77777777" w:rsidR="006B1864" w:rsidRDefault="00C3683C">
            <w:pPr>
              <w:rPr>
                <w:color w:val="000000"/>
              </w:rPr>
            </w:pPr>
            <w:r>
              <w:rPr>
                <w:color w:val="000000"/>
              </w:rPr>
              <w:t>Zespoły ratownictwa medycznego w danym rejonie operacyjnym. Wyjazdy/przyjęcia. Mediana czasu dotarcia zespołów ratownictwa medycznego na miejsce zdarzenia. Zgony przed lub w trakcie wykonywania medycznych czynności ratunkowych. Średni czas interwencji zespołu ratownictwa medycznego. Wyjazdy, w których czas dotarcia zespołu ratownictwa medycznego był dłuższy od przewidzianego w ustawie. Opis rejonu operacyjnego. Numer rejonu operacyjnego. Zespoły ratownictwa medycznego (ZRM) w dobokaretkach w danym rejonie operacyjnym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C9EFF1" w14:textId="77777777" w:rsidR="00C03A64" w:rsidRDefault="00C3683C">
            <w:pPr>
              <w:rPr>
                <w:color w:val="000000"/>
              </w:rPr>
            </w:pPr>
            <w:r>
              <w:rPr>
                <w:color w:val="000000"/>
              </w:rPr>
              <w:t>Raz w roku do 31 marca 2026 r. za rok 2025;</w:t>
            </w:r>
          </w:p>
          <w:p w14:paraId="1206DA47" w14:textId="77777777" w:rsidR="00C03A64" w:rsidRDefault="00C03A64">
            <w:pPr>
              <w:rPr>
                <w:color w:val="000000"/>
              </w:rPr>
            </w:pPr>
          </w:p>
          <w:p w14:paraId="2BF0949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780FA3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F002090" w14:textId="77777777">
              <w:trPr>
                <w:jc w:val="right"/>
              </w:trPr>
              <w:tc>
                <w:tcPr>
                  <w:tcW w:w="788" w:type="dxa"/>
                  <w:tcMar>
                    <w:top w:w="0" w:type="dxa"/>
                    <w:left w:w="0" w:type="dxa"/>
                    <w:bottom w:w="0" w:type="dxa"/>
                    <w:right w:w="0" w:type="dxa"/>
                  </w:tcMar>
                </w:tcPr>
                <w:bookmarkStart w:id="3242" w:name="__bookmark_2498"/>
                <w:bookmarkEnd w:id="3242"/>
                <w:p w14:paraId="3A0BBA8A" w14:textId="2BFF415E" w:rsidR="006B1864" w:rsidRDefault="00C3683C">
                  <w:pPr>
                    <w:jc w:val="right"/>
                    <w:rPr>
                      <w:rStyle w:val="Hipercze"/>
                    </w:rPr>
                  </w:pPr>
                  <w:r>
                    <w:rPr>
                      <w:rStyle w:val="Hipercze"/>
                    </w:rPr>
                    <w:fldChar w:fldCharType="begin"/>
                  </w:r>
                  <w:r>
                    <w:rPr>
                      <w:rStyle w:val="Hipercze"/>
                    </w:rPr>
                    <w:instrText xml:space="preserve"> HYPERLINK \l "badanie.1.29.07" \h </w:instrText>
                  </w:r>
                  <w:r>
                    <w:rPr>
                      <w:rStyle w:val="Hipercze"/>
                    </w:rPr>
                  </w:r>
                  <w:r>
                    <w:rPr>
                      <w:rStyle w:val="Hipercze"/>
                    </w:rPr>
                    <w:fldChar w:fldCharType="separate"/>
                  </w:r>
                  <w:r>
                    <w:rPr>
                      <w:rStyle w:val="Hipercze"/>
                    </w:rPr>
                    <w:t>1.29.07</w:t>
                  </w:r>
                  <w:r>
                    <w:rPr>
                      <w:rStyle w:val="Hipercze"/>
                    </w:rPr>
                    <w:fldChar w:fldCharType="end"/>
                  </w:r>
                </w:p>
              </w:tc>
            </w:tr>
          </w:tbl>
          <w:p w14:paraId="72EE2BBF" w14:textId="77777777" w:rsidR="006B1864" w:rsidRDefault="006B1864">
            <w:pPr>
              <w:spacing w:line="1" w:lineRule="auto"/>
            </w:pPr>
          </w:p>
        </w:tc>
      </w:tr>
      <w:tr w:rsidR="006B1864" w14:paraId="658E402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BF4971F" w14:textId="77777777" w:rsidR="006B1864" w:rsidRDefault="00C3683C">
            <w:pPr>
              <w:rPr>
                <w:color w:val="000000"/>
              </w:rPr>
            </w:pPr>
            <w:bookmarkStart w:id="3243" w:name="lp.161.9"/>
            <w:bookmarkEnd w:id="3243"/>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1566E1C" w14:textId="77777777" w:rsidR="00C03A64" w:rsidRDefault="00C3683C">
            <w:pPr>
              <w:rPr>
                <w:color w:val="000000"/>
              </w:rPr>
            </w:pPr>
            <w:r>
              <w:rPr>
                <w:color w:val="000000"/>
              </w:rPr>
              <w:t>Systemy informacyjne dotyczące wydanych decyzji oraz stanu zatrudnienia w zakładach aktywności zawodowej;</w:t>
            </w:r>
          </w:p>
          <w:p w14:paraId="6BCAE696" w14:textId="77777777" w:rsidR="006B1864" w:rsidRDefault="00C03A64" w:rsidP="00C03A64">
            <w:pPr>
              <w:ind w:left="283" w:hanging="283"/>
              <w:rPr>
                <w:color w:val="000000"/>
              </w:rPr>
            </w:pPr>
            <w:r>
              <w:rPr>
                <w:color w:val="000000"/>
              </w:rPr>
              <w:tab/>
            </w:r>
            <w:r w:rsidR="00C3683C">
              <w:rPr>
                <w:color w:val="000000"/>
              </w:rPr>
              <w:t>UW SIZAZ 01 – dane dotyczące wydanych decyzji oraz stanu zatrudnienia w zakładach aktywności zawodowej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1FCEE18" w14:textId="77777777" w:rsidR="006B1864" w:rsidRDefault="00C3683C">
            <w:pPr>
              <w:rPr>
                <w:color w:val="000000"/>
              </w:rPr>
            </w:pPr>
            <w:r>
              <w:rPr>
                <w:color w:val="000000"/>
              </w:rPr>
              <w:t>Urzędy wojewódzkie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46FFC9" w14:textId="77777777" w:rsidR="006B1864" w:rsidRDefault="00C3683C">
            <w:pPr>
              <w:rPr>
                <w:color w:val="000000"/>
              </w:rPr>
            </w:pPr>
            <w:r>
              <w:rPr>
                <w:color w:val="000000"/>
              </w:rPr>
              <w:t>Data utraty statusu ZAZ. Zakład aktywności zawodowej. Zatrudnienie w ZAZ. Pracujący niepełnosprawni. Zatrudnienie niepełnosprawnych w ZAZ. Data przyznania statusu ZAZ. Nazwa pełna jednostki. Adres siedziby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1CF9F88" w14:textId="77777777" w:rsidR="00C03A64" w:rsidRDefault="00C3683C">
            <w:pPr>
              <w:rPr>
                <w:color w:val="000000"/>
              </w:rPr>
            </w:pPr>
            <w:r>
              <w:rPr>
                <w:color w:val="000000"/>
              </w:rPr>
              <w:t>Raz w roku do 30 kwietnia 2026 r. za II półrocze 2025 r.;</w:t>
            </w:r>
          </w:p>
          <w:p w14:paraId="3527F242" w14:textId="77777777" w:rsidR="00C03A64" w:rsidRDefault="00C03A64">
            <w:pPr>
              <w:rPr>
                <w:color w:val="000000"/>
              </w:rPr>
            </w:pPr>
          </w:p>
          <w:p w14:paraId="58859D4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8EE80D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1F9E18" w14:textId="77777777">
              <w:trPr>
                <w:jc w:val="right"/>
              </w:trPr>
              <w:tc>
                <w:tcPr>
                  <w:tcW w:w="788" w:type="dxa"/>
                  <w:tcMar>
                    <w:top w:w="0" w:type="dxa"/>
                    <w:left w:w="0" w:type="dxa"/>
                    <w:bottom w:w="0" w:type="dxa"/>
                    <w:right w:w="0" w:type="dxa"/>
                  </w:tcMar>
                </w:tcPr>
                <w:bookmarkStart w:id="3244" w:name="__bookmark_2499"/>
                <w:bookmarkEnd w:id="3244"/>
                <w:p w14:paraId="10D14A64" w14:textId="28E9DC9D" w:rsidR="006B1864" w:rsidRDefault="00C3683C">
                  <w:pPr>
                    <w:jc w:val="right"/>
                    <w:rPr>
                      <w:rStyle w:val="Hipercze"/>
                    </w:rPr>
                  </w:pPr>
                  <w:r>
                    <w:rPr>
                      <w:rStyle w:val="Hipercze"/>
                    </w:rPr>
                    <w:fldChar w:fldCharType="begin"/>
                  </w:r>
                  <w:r>
                    <w:rPr>
                      <w:rStyle w:val="Hipercze"/>
                    </w:rPr>
                    <w:instrText xml:space="preserve"> HYPERLINK \l "badanie.1.04.07" \h </w:instrText>
                  </w:r>
                  <w:r>
                    <w:rPr>
                      <w:rStyle w:val="Hipercze"/>
                    </w:rPr>
                  </w:r>
                  <w:r>
                    <w:rPr>
                      <w:rStyle w:val="Hipercze"/>
                    </w:rPr>
                    <w:fldChar w:fldCharType="separate"/>
                  </w:r>
                  <w:r>
                    <w:rPr>
                      <w:rStyle w:val="Hipercze"/>
                    </w:rPr>
                    <w:t>1.04.07,</w:t>
                  </w:r>
                  <w:r>
                    <w:rPr>
                      <w:rStyle w:val="Hipercze"/>
                    </w:rPr>
                    <w:fldChar w:fldCharType="end"/>
                  </w:r>
                </w:p>
              </w:tc>
            </w:tr>
            <w:tr w:rsidR="006B1864" w14:paraId="3910F3AF" w14:textId="77777777">
              <w:trPr>
                <w:jc w:val="right"/>
              </w:trPr>
              <w:tc>
                <w:tcPr>
                  <w:tcW w:w="788" w:type="dxa"/>
                  <w:tcMar>
                    <w:top w:w="0" w:type="dxa"/>
                    <w:left w:w="0" w:type="dxa"/>
                    <w:bottom w:w="0" w:type="dxa"/>
                    <w:right w:w="0" w:type="dxa"/>
                  </w:tcMar>
                </w:tcPr>
                <w:p w14:paraId="0000C84D" w14:textId="33C4AD12" w:rsidR="006B1864" w:rsidRDefault="00C3683C">
                  <w:pPr>
                    <w:jc w:val="right"/>
                    <w:rPr>
                      <w:rStyle w:val="Hipercze"/>
                    </w:rPr>
                  </w:pPr>
                  <w:hyperlink w:anchor="badanie.1.04.09">
                    <w:r>
                      <w:rPr>
                        <w:rStyle w:val="Hipercze"/>
                      </w:rPr>
                      <w:t>1.04.09</w:t>
                    </w:r>
                  </w:hyperlink>
                </w:p>
              </w:tc>
            </w:tr>
          </w:tbl>
          <w:p w14:paraId="5A6165E1" w14:textId="77777777" w:rsidR="006B1864" w:rsidRDefault="006B1864">
            <w:pPr>
              <w:spacing w:line="1" w:lineRule="auto"/>
            </w:pPr>
          </w:p>
        </w:tc>
      </w:tr>
      <w:tr w:rsidR="006B1864" w14:paraId="614CDA9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1D40FD9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245" w:name="gr.162"/>
            <w:bookmarkStart w:id="3246" w:name="_Toc176177032"/>
            <w:bookmarkStart w:id="3247" w:name="_Toc176183320"/>
            <w:bookmarkEnd w:id="3245"/>
            <w:r w:rsidRPr="00C03A64">
              <w:rPr>
                <w:rFonts w:ascii="Times New Roman" w:hAnsi="Times New Roman" w:cs="Times New Roman"/>
                <w:b/>
                <w:color w:val="000000"/>
                <w:sz w:val="20"/>
              </w:rPr>
              <w:t>162. Zestawy danych z systemów informacyjnych Urzędu do Spraw Cudzoziemców</w:t>
            </w:r>
            <w:bookmarkEnd w:id="3246"/>
            <w:bookmarkEnd w:id="3247"/>
          </w:p>
        </w:tc>
      </w:tr>
      <w:tr w:rsidR="006B1864" w14:paraId="6E36862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C6A2200" w14:textId="77777777" w:rsidR="006B1864" w:rsidRDefault="00C3683C">
            <w:pPr>
              <w:rPr>
                <w:color w:val="000000"/>
              </w:rPr>
            </w:pPr>
            <w:bookmarkStart w:id="3248" w:name="lp.162.1"/>
            <w:bookmarkEnd w:id="324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EA749B7" w14:textId="77777777" w:rsidR="00C03A64" w:rsidRDefault="00C3683C">
            <w:pPr>
              <w:rPr>
                <w:color w:val="000000"/>
              </w:rPr>
            </w:pPr>
            <w:r>
              <w:rPr>
                <w:color w:val="000000"/>
              </w:rPr>
              <w:t>Krajowy zbiór rejestrów, ewidencji i wykazu w sprawach cudzoziemców;</w:t>
            </w:r>
          </w:p>
          <w:p w14:paraId="22C3EB04" w14:textId="77777777" w:rsidR="006B1864" w:rsidRDefault="00C03A64" w:rsidP="00C03A64">
            <w:pPr>
              <w:ind w:left="283" w:hanging="283"/>
              <w:rPr>
                <w:color w:val="000000"/>
              </w:rPr>
            </w:pPr>
            <w:r>
              <w:rPr>
                <w:color w:val="000000"/>
              </w:rPr>
              <w:tab/>
            </w:r>
            <w:r w:rsidR="00C3683C">
              <w:rPr>
                <w:color w:val="000000"/>
              </w:rPr>
              <w:t>UdSC KZREW 04 – dane o cudzoziemcach w Polsce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11BC3E8" w14:textId="77777777" w:rsidR="006B1864" w:rsidRDefault="00C3683C">
            <w:pPr>
              <w:rPr>
                <w:color w:val="000000"/>
              </w:rPr>
            </w:pPr>
            <w:r>
              <w:rPr>
                <w:color w:val="000000"/>
              </w:rPr>
              <w:t>Urząd do Spraw Cudzoziemców</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13771C0" w14:textId="77777777" w:rsidR="006B1864" w:rsidRDefault="00C3683C">
            <w:pPr>
              <w:rPr>
                <w:color w:val="000000"/>
              </w:rPr>
            </w:pPr>
            <w:r>
              <w:rPr>
                <w:color w:val="000000"/>
              </w:rPr>
              <w:t>PESEL. Identyfikator osoby. Imię. Nazwisko. Płeć. Data urodzenia. Miejsce urodzenia. Kraj urodzenia. Obywatelstwo. Narodowość cudzoziemca. Organ przyjmujący wniosek / wydający decyzję w sprawie udzielenia zezwolenia na pobyt cudzoziemca. Data wydania dokumentu – cudzoziemcy. Miejsce pobytu cudzoziemca w Polsce. Nazwa dokumentu cudzoziemca. Adnotacja w dokumencie cudzoziemca. Status cudzoziemca. Data wydania na dokumencie – cudzoziemcy. Data rejestracji dokumentu – cudzoziemcy. Data ważności od – cudzoziemcy. Data ważności do – cudzoziemcy. Stan cywilny. Wykształcenie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139DC1" w14:textId="77777777" w:rsidR="00C03A64" w:rsidRDefault="00C3683C">
            <w:pPr>
              <w:rPr>
                <w:color w:val="000000"/>
              </w:rPr>
            </w:pPr>
            <w:r>
              <w:rPr>
                <w:color w:val="000000"/>
              </w:rPr>
              <w:t>Raz w roku do 27 lutego 2026 r. według stanu na 31 grudnia 2025 r.;</w:t>
            </w:r>
          </w:p>
          <w:p w14:paraId="0697C823" w14:textId="77777777" w:rsidR="00C03A64" w:rsidRDefault="00C03A64">
            <w:pPr>
              <w:rPr>
                <w:color w:val="000000"/>
              </w:rPr>
            </w:pPr>
          </w:p>
          <w:p w14:paraId="07E5A41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FD48A68"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3DBE152" w14:textId="77777777">
              <w:trPr>
                <w:jc w:val="right"/>
              </w:trPr>
              <w:tc>
                <w:tcPr>
                  <w:tcW w:w="788" w:type="dxa"/>
                  <w:tcMar>
                    <w:top w:w="0" w:type="dxa"/>
                    <w:left w:w="0" w:type="dxa"/>
                    <w:bottom w:w="0" w:type="dxa"/>
                    <w:right w:w="0" w:type="dxa"/>
                  </w:tcMar>
                </w:tcPr>
                <w:bookmarkStart w:id="3249" w:name="__bookmark_2500"/>
                <w:bookmarkEnd w:id="3249"/>
                <w:p w14:paraId="67CE63E9" w14:textId="0188423B"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r w:rsidR="006B1864" w14:paraId="5D303017" w14:textId="77777777">
              <w:trPr>
                <w:jc w:val="right"/>
              </w:trPr>
              <w:tc>
                <w:tcPr>
                  <w:tcW w:w="788" w:type="dxa"/>
                  <w:tcMar>
                    <w:top w:w="0" w:type="dxa"/>
                    <w:left w:w="0" w:type="dxa"/>
                    <w:bottom w:w="0" w:type="dxa"/>
                    <w:right w:w="0" w:type="dxa"/>
                  </w:tcMar>
                </w:tcPr>
                <w:p w14:paraId="555FF468" w14:textId="54B5CBE4" w:rsidR="006B1864" w:rsidRDefault="00C3683C">
                  <w:pPr>
                    <w:jc w:val="right"/>
                    <w:rPr>
                      <w:rStyle w:val="Hipercze"/>
                    </w:rPr>
                  </w:pPr>
                  <w:hyperlink w:anchor="badanie.1.80.02">
                    <w:r>
                      <w:rPr>
                        <w:rStyle w:val="Hipercze"/>
                      </w:rPr>
                      <w:t>1.80.02</w:t>
                    </w:r>
                  </w:hyperlink>
                </w:p>
              </w:tc>
            </w:tr>
          </w:tbl>
          <w:p w14:paraId="1CB1DB4B" w14:textId="77777777" w:rsidR="006B1864" w:rsidRDefault="006B1864">
            <w:pPr>
              <w:spacing w:line="1" w:lineRule="auto"/>
            </w:pPr>
          </w:p>
        </w:tc>
      </w:tr>
      <w:tr w:rsidR="006B1864" w14:paraId="0E98FCBA"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CC5E2C2"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250" w:name="gr.163"/>
            <w:bookmarkStart w:id="3251" w:name="_Toc176177033"/>
            <w:bookmarkStart w:id="3252" w:name="_Toc176183321"/>
            <w:bookmarkEnd w:id="3250"/>
            <w:r w:rsidRPr="00C03A64">
              <w:rPr>
                <w:rFonts w:ascii="Times New Roman" w:hAnsi="Times New Roman" w:cs="Times New Roman"/>
                <w:b/>
                <w:color w:val="000000"/>
                <w:sz w:val="20"/>
              </w:rPr>
              <w:t>163. Zestawy danych z systemów informacyjnych Urzędu Dozoru Technicznego</w:t>
            </w:r>
            <w:bookmarkEnd w:id="3251"/>
            <w:bookmarkEnd w:id="3252"/>
          </w:p>
        </w:tc>
      </w:tr>
      <w:tr w:rsidR="006B1864" w14:paraId="6DDFEA1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E2433A7" w14:textId="77777777" w:rsidR="006B1864" w:rsidRDefault="00C3683C">
            <w:pPr>
              <w:rPr>
                <w:color w:val="000000"/>
              </w:rPr>
            </w:pPr>
            <w:bookmarkStart w:id="3253" w:name="lp.163.1"/>
            <w:bookmarkEnd w:id="325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DDE5D77" w14:textId="77777777" w:rsidR="00C03A64" w:rsidRDefault="00C3683C">
            <w:pPr>
              <w:rPr>
                <w:color w:val="000000"/>
              </w:rPr>
            </w:pPr>
            <w:r>
              <w:rPr>
                <w:color w:val="000000"/>
              </w:rPr>
              <w:t>System finansowo-księgowy Urzędu Dozoru Technicznego;</w:t>
            </w:r>
          </w:p>
          <w:p w14:paraId="06B4893B" w14:textId="77777777" w:rsidR="006B1864" w:rsidRDefault="00C03A64" w:rsidP="00C03A64">
            <w:pPr>
              <w:ind w:left="283" w:hanging="283"/>
              <w:rPr>
                <w:color w:val="000000"/>
              </w:rPr>
            </w:pPr>
            <w:r>
              <w:rPr>
                <w:color w:val="000000"/>
              </w:rPr>
              <w:tab/>
            </w:r>
            <w:r w:rsidR="00C3683C">
              <w:rPr>
                <w:color w:val="000000"/>
              </w:rPr>
              <w:t>UDT SFK 01 – dane dotyczące prognozy sprawozdania finansowego oraz rachunku zysków i strat, bilansu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015E98" w14:textId="77777777" w:rsidR="006B1864" w:rsidRDefault="00C3683C">
            <w:pPr>
              <w:rPr>
                <w:color w:val="000000"/>
              </w:rPr>
            </w:pPr>
            <w:r>
              <w:rPr>
                <w:color w:val="000000"/>
              </w:rPr>
              <w:t>Urząd Dozoru Technicznego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A96D5F7" w14:textId="77777777" w:rsidR="006B1864" w:rsidRDefault="00C3683C">
            <w:pPr>
              <w:rPr>
                <w:color w:val="000000"/>
              </w:rPr>
            </w:pPr>
            <w:r>
              <w:rPr>
                <w:color w:val="000000"/>
              </w:rPr>
              <w:t>Inwestycje długoterminowe – długoterminowe aktywa finansowe. Inwestycje długoterminowe – wartości niematerialne i prawne. Długoterminowe rozliczenia międzyokresowe. Długoterminowe rozliczenia międzyokresowe – aktywa z tytułu odroczonego podatku dochodowego. Zapasy. Aktywa obrotowe. Należności krótkoterminowe. Należności krótkoterminowe z tytułu dostaw i usług. Należności krótkoterminowe z tytułu podatków, dotacji, ceł, ubezpieczeń społecznych i zdrowotnych oraz innych tytułów publiczno-prawnych. Należności krótkoterminowe inne. Należności krótkoterminowe dochodzone na drodze sądowej. Inwestycje krótkoterminowe. Krótkoterminowe aktywa finansowe. Inwestycje krótkoterminowe – udziały lub akcje. Zobowiązania krótkoterminowe z tytułu emisji dłużnych papierów wartościowych. Zobowiązania krótkoterminowe z tytułu kredytów i pożyczek. Zobowiązania krótkoterminowe z tytułu dostaw i usług. Zobowiązania krótkoterminowe. Zobowiązania długoterminowe – inne zobowiązania finansowe. Zobowiązania długoterminowe z tytułu emisji dłużnych papierów wartościowych. Zobowiązania długoterminowe z tytułu kredytów i pożyczek. Zobowiązania długoterminowe. Rezerwy na zobowiązania. Zobowiązania i rezerwy na zobowiązania. Kapitał (fundusz) własny. Rzeczowe aktywa trwałe. Wartości niematerialne i prawne. Aktywa trwałe. Krótkoterminowe rozliczenia międzyokresowe. Inwestycje krótkoterminowe – pozostałe. Inwestycje krótkoterminowe – środki pieniężne i inne aktywa pieniężne. Inwestycje krótkoterminowe – udzielone pożyczki. Inwestycje krótkoterminowe – inne papiery wartościowe. Zobowiązania krótkoterminowe z tytułu podatków, ceł, ubezpieczeń społecznych i zdrowotnych oraz innych tytułów publiczno-prawnych. Inwestycje długoterminowe – nieruchomości. Inwestycje długoterminowe. Koszty działalności operacyjnej – pozostałe koszty rodzajowe. Należności długoterminowe. Zysk (strata) netto. Ubezpieczenia społeczne i inne świadczenia. Pozostałe obowiązkowe zmniejszenie zysku (zwiększenie straty). Podatek dochodowy (księgowy). Wynagrodzenia (koszty działalności). Zysk (strata) brutto. Inne koszty finansowe. Pasywa razem. Aktualizacja wartości aktywów finansowych (koszty). Strata z tytułu rozchodu aktywów finansowych (koszty). Rozliczenia międzyokresowe – ujemna wartość firmy. Odsetki (koszty). Koszty finansowe. Rozliczenia międzyokresowe. Inne przychody finansowe. Aktualizacja wartości aktywów finansowych (przychody). Fundusze specjalne. Zysk z tytułu rozchodu aktywów finansowych (przychody). Odsetki (przychody). Zobowiązania krótkoterminowe z tytułu wynagrodzeń. Dywidendy i udziały w zyskach – RZiS. Przychody finansowe. Zysk (strata) na działalności operacyjnej. Inne koszty operacyjne. Wartość sprzedanych towarów i materiałów. Strata z tytułu rozchodu niefinansowych aktywów trwałych (koszty). Inne przychody operacyjne. Aktywa razem. Dotacje. Zysk z tytułu rozchodu niefinansowych aktywów trwałych (przychody). Długoterminowe aktywa finansowe – inne długoterminowe aktywa finansowe. Pozostałe przychody operacyjne. Podatki i opłaty. Długoterminowe aktywa finansowe – udzielone pożyczki. Usługi obce. Zużycie materiałów i energii. Długoterminowe aktywa finansowe – inne papiery wartościowe. Koszty działalności operacyjnej. Amortyzacja. Długoterminowe aktywa finansowe – udziały lub akcje. Przychody netto ze sprzedaży towarów i materiałów. Koszt wytworzenia produktów na własne potrzeby jednostki. Pozostałe koszty operacyjne RZiS. Zmiana stanu produktów. Przychody netto ze sprzedaży produktów (wyrobów i usług)</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9B6263" w14:textId="77777777" w:rsidR="00C03A64" w:rsidRDefault="00C3683C">
            <w:pPr>
              <w:rPr>
                <w:color w:val="000000"/>
              </w:rPr>
            </w:pPr>
            <w:r>
              <w:rPr>
                <w:color w:val="000000"/>
              </w:rPr>
              <w:t>2 razy w roku do 10 marca 2025 r. za rok 2024 – dane wstępne, do 15 lipca 2025 r. za rok 2024 – dane ostateczne;</w:t>
            </w:r>
          </w:p>
          <w:p w14:paraId="5F1A3AE4" w14:textId="77777777" w:rsidR="00C03A64" w:rsidRDefault="00C03A64">
            <w:pPr>
              <w:rPr>
                <w:color w:val="000000"/>
              </w:rPr>
            </w:pPr>
          </w:p>
          <w:p w14:paraId="0C522F3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7EB456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2350773" w14:textId="77777777">
              <w:trPr>
                <w:jc w:val="right"/>
              </w:trPr>
              <w:tc>
                <w:tcPr>
                  <w:tcW w:w="788" w:type="dxa"/>
                  <w:tcMar>
                    <w:top w:w="0" w:type="dxa"/>
                    <w:left w:w="0" w:type="dxa"/>
                    <w:bottom w:w="0" w:type="dxa"/>
                    <w:right w:w="0" w:type="dxa"/>
                  </w:tcMar>
                </w:tcPr>
                <w:bookmarkStart w:id="3254" w:name="__bookmark_2501"/>
                <w:bookmarkEnd w:id="3254"/>
                <w:p w14:paraId="27D14446" w14:textId="491D4094"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24403EA1" w14:textId="77777777">
              <w:trPr>
                <w:jc w:val="right"/>
              </w:trPr>
              <w:tc>
                <w:tcPr>
                  <w:tcW w:w="788" w:type="dxa"/>
                  <w:tcMar>
                    <w:top w:w="0" w:type="dxa"/>
                    <w:left w:w="0" w:type="dxa"/>
                    <w:bottom w:w="0" w:type="dxa"/>
                    <w:right w:w="0" w:type="dxa"/>
                  </w:tcMar>
                </w:tcPr>
                <w:p w14:paraId="676B8E55" w14:textId="1E3342BB" w:rsidR="006B1864" w:rsidRDefault="00C3683C">
                  <w:pPr>
                    <w:jc w:val="right"/>
                    <w:rPr>
                      <w:rStyle w:val="Hipercze"/>
                    </w:rPr>
                  </w:pPr>
                  <w:hyperlink w:anchor="badanie.1.65.19">
                    <w:r>
                      <w:rPr>
                        <w:rStyle w:val="Hipercze"/>
                      </w:rPr>
                      <w:t>1.65.19,</w:t>
                    </w:r>
                  </w:hyperlink>
                </w:p>
              </w:tc>
            </w:tr>
            <w:tr w:rsidR="006B1864" w14:paraId="16405D37" w14:textId="77777777">
              <w:trPr>
                <w:jc w:val="right"/>
              </w:trPr>
              <w:tc>
                <w:tcPr>
                  <w:tcW w:w="788" w:type="dxa"/>
                  <w:tcMar>
                    <w:top w:w="0" w:type="dxa"/>
                    <w:left w:w="0" w:type="dxa"/>
                    <w:bottom w:w="0" w:type="dxa"/>
                    <w:right w:w="0" w:type="dxa"/>
                  </w:tcMar>
                </w:tcPr>
                <w:p w14:paraId="4FAF619B" w14:textId="7E972D7E" w:rsidR="006B1864" w:rsidRDefault="00C3683C">
                  <w:pPr>
                    <w:jc w:val="right"/>
                    <w:rPr>
                      <w:rStyle w:val="Hipercze"/>
                    </w:rPr>
                  </w:pPr>
                  <w:hyperlink w:anchor="badanie.1.67.07">
                    <w:r>
                      <w:rPr>
                        <w:rStyle w:val="Hipercze"/>
                      </w:rPr>
                      <w:t>1.67.07</w:t>
                    </w:r>
                  </w:hyperlink>
                </w:p>
              </w:tc>
            </w:tr>
          </w:tbl>
          <w:p w14:paraId="3E44BBA8" w14:textId="77777777" w:rsidR="006B1864" w:rsidRDefault="006B1864">
            <w:pPr>
              <w:spacing w:line="1" w:lineRule="auto"/>
            </w:pPr>
          </w:p>
        </w:tc>
      </w:tr>
      <w:tr w:rsidR="006B1864" w14:paraId="1E644B35"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224F1FD"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255" w:name="gr.164"/>
            <w:bookmarkStart w:id="3256" w:name="_Toc176177034"/>
            <w:bookmarkStart w:id="3257" w:name="_Toc176183322"/>
            <w:bookmarkEnd w:id="3255"/>
            <w:r w:rsidRPr="00C03A64">
              <w:rPr>
                <w:rFonts w:ascii="Times New Roman" w:hAnsi="Times New Roman" w:cs="Times New Roman"/>
                <w:b/>
                <w:color w:val="000000"/>
                <w:sz w:val="20"/>
              </w:rPr>
              <w:t>164. Zestawy danych z systemów informacyjnych Urzędu Komunikacji Elektronicznej</w:t>
            </w:r>
            <w:bookmarkEnd w:id="3256"/>
            <w:bookmarkEnd w:id="3257"/>
          </w:p>
        </w:tc>
      </w:tr>
      <w:tr w:rsidR="006B1864" w14:paraId="6DD80A9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8A5F0FF" w14:textId="77777777" w:rsidR="006B1864" w:rsidRDefault="00C3683C">
            <w:pPr>
              <w:rPr>
                <w:color w:val="000000"/>
              </w:rPr>
            </w:pPr>
            <w:bookmarkStart w:id="3258" w:name="lp.164.1"/>
            <w:bookmarkEnd w:id="325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11B17B7" w14:textId="77777777" w:rsidR="00C03A64" w:rsidRDefault="00C3683C">
            <w:pPr>
              <w:rPr>
                <w:color w:val="000000"/>
              </w:rPr>
            </w:pPr>
            <w:r>
              <w:rPr>
                <w:color w:val="000000"/>
              </w:rPr>
              <w:t>System finansowo-księgowy Urzędu Komunikacji Elektronicznej;</w:t>
            </w:r>
          </w:p>
          <w:p w14:paraId="6769A058" w14:textId="77777777" w:rsidR="006B1864" w:rsidRDefault="00C03A64" w:rsidP="00C03A64">
            <w:pPr>
              <w:ind w:left="283" w:hanging="283"/>
              <w:rPr>
                <w:color w:val="000000"/>
              </w:rPr>
            </w:pPr>
            <w:r>
              <w:rPr>
                <w:color w:val="000000"/>
              </w:rPr>
              <w:tab/>
            </w:r>
            <w:r w:rsidR="00C3683C">
              <w:rPr>
                <w:color w:val="000000"/>
              </w:rPr>
              <w:t>UKE SFK 01 – dane dotyczące dochodów z tytułu: rocznej opłaty telekomunikacyjnej, opłat za dokonanie rezerwacji częstotliwości, rocznej opłaty za prawo do dysponowania częstotliwością, rocznej opłaty za prawo do wykorzystania zasobów numeracji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A393A24" w14:textId="77777777" w:rsidR="006B1864" w:rsidRDefault="00C3683C">
            <w:pPr>
              <w:rPr>
                <w:color w:val="000000"/>
              </w:rPr>
            </w:pPr>
            <w:r>
              <w:rPr>
                <w:color w:val="000000"/>
              </w:rPr>
              <w:t>Urząd Komunikacji Elektronicznej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0785FAD" w14:textId="77777777" w:rsidR="006B1864" w:rsidRDefault="00C3683C">
            <w:pPr>
              <w:rPr>
                <w:color w:val="000000"/>
              </w:rPr>
            </w:pPr>
            <w:r>
              <w:rPr>
                <w:color w:val="000000"/>
              </w:rPr>
              <w:t>Pozostałe opłaty (m. in.: koszty upomnienia, opłata za dokumentację przetargową, opłata za dokumentację aukcyjną, opłata za dokumentację konkursową). Opłaty za egzaminy i za wydanie świadectwa operatora urządzeń radiowych. Opłaty za prawo do wykorzystywania zasobów numeracji. Opłaty za dokonanie rezerwacji częstotliwości, jeżeli wybór podmiotu nastąpił w drodze przetargu, aukcji lub konkursu na rezerwację częstotliwości. Opłata telekomunikacyjna. Opłaty za prawo do wykorzystywania częstotliwości i dysponowania częstotliwością</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4FB5F92" w14:textId="77777777" w:rsidR="00C03A64" w:rsidRDefault="00C3683C">
            <w:pPr>
              <w:rPr>
                <w:color w:val="000000"/>
              </w:rPr>
            </w:pPr>
            <w:r>
              <w:rPr>
                <w:color w:val="000000"/>
              </w:rPr>
              <w:t>2 razy w roku do 10 marca 2025 r. za rok 2024 – dane wstępne, do 15 lipca 2025 r. za rok 2024 – dane ostateczne;</w:t>
            </w:r>
          </w:p>
          <w:p w14:paraId="3A8E10D9" w14:textId="77777777" w:rsidR="00C03A64" w:rsidRDefault="00C03A64">
            <w:pPr>
              <w:rPr>
                <w:color w:val="000000"/>
              </w:rPr>
            </w:pPr>
          </w:p>
          <w:p w14:paraId="7729202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FC2A73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E60BDB2" w14:textId="77777777">
              <w:trPr>
                <w:jc w:val="right"/>
              </w:trPr>
              <w:tc>
                <w:tcPr>
                  <w:tcW w:w="788" w:type="dxa"/>
                  <w:tcMar>
                    <w:top w:w="0" w:type="dxa"/>
                    <w:left w:w="0" w:type="dxa"/>
                    <w:bottom w:w="0" w:type="dxa"/>
                    <w:right w:w="0" w:type="dxa"/>
                  </w:tcMar>
                </w:tcPr>
                <w:bookmarkStart w:id="3259" w:name="__bookmark_2502"/>
                <w:bookmarkEnd w:id="3259"/>
                <w:p w14:paraId="6996EF21" w14:textId="36D3DBEE"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62723047" w14:textId="77777777">
              <w:trPr>
                <w:jc w:val="right"/>
              </w:trPr>
              <w:tc>
                <w:tcPr>
                  <w:tcW w:w="788" w:type="dxa"/>
                  <w:tcMar>
                    <w:top w:w="0" w:type="dxa"/>
                    <w:left w:w="0" w:type="dxa"/>
                    <w:bottom w:w="0" w:type="dxa"/>
                    <w:right w:w="0" w:type="dxa"/>
                  </w:tcMar>
                </w:tcPr>
                <w:p w14:paraId="405A4768" w14:textId="34A08C10" w:rsidR="006B1864" w:rsidRDefault="00C3683C">
                  <w:pPr>
                    <w:jc w:val="right"/>
                    <w:rPr>
                      <w:rStyle w:val="Hipercze"/>
                    </w:rPr>
                  </w:pPr>
                  <w:hyperlink w:anchor="badanie.1.65.19">
                    <w:r>
                      <w:rPr>
                        <w:rStyle w:val="Hipercze"/>
                      </w:rPr>
                      <w:t>1.65.19,</w:t>
                    </w:r>
                  </w:hyperlink>
                </w:p>
              </w:tc>
            </w:tr>
            <w:tr w:rsidR="006B1864" w14:paraId="5C77E1CD" w14:textId="77777777">
              <w:trPr>
                <w:jc w:val="right"/>
              </w:trPr>
              <w:tc>
                <w:tcPr>
                  <w:tcW w:w="788" w:type="dxa"/>
                  <w:tcMar>
                    <w:top w:w="0" w:type="dxa"/>
                    <w:left w:w="0" w:type="dxa"/>
                    <w:bottom w:w="0" w:type="dxa"/>
                    <w:right w:w="0" w:type="dxa"/>
                  </w:tcMar>
                </w:tcPr>
                <w:p w14:paraId="51B30948" w14:textId="13F46E98" w:rsidR="006B1864" w:rsidRDefault="00C3683C">
                  <w:pPr>
                    <w:jc w:val="right"/>
                    <w:rPr>
                      <w:rStyle w:val="Hipercze"/>
                    </w:rPr>
                  </w:pPr>
                  <w:hyperlink w:anchor="badanie.1.67.07">
                    <w:r>
                      <w:rPr>
                        <w:rStyle w:val="Hipercze"/>
                      </w:rPr>
                      <w:t>1.67.07</w:t>
                    </w:r>
                  </w:hyperlink>
                </w:p>
              </w:tc>
            </w:tr>
          </w:tbl>
          <w:p w14:paraId="7E1E5CB8" w14:textId="77777777" w:rsidR="006B1864" w:rsidRDefault="006B1864">
            <w:pPr>
              <w:spacing w:line="1" w:lineRule="auto"/>
            </w:pPr>
          </w:p>
        </w:tc>
      </w:tr>
      <w:tr w:rsidR="006B1864" w14:paraId="6E57685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41AED31" w14:textId="77777777" w:rsidR="006B1864" w:rsidRDefault="00C3683C">
            <w:pPr>
              <w:rPr>
                <w:color w:val="000000"/>
              </w:rPr>
            </w:pPr>
            <w:bookmarkStart w:id="3260" w:name="lp.164.2"/>
            <w:bookmarkEnd w:id="3260"/>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80A3C67" w14:textId="77777777" w:rsidR="00C03A64" w:rsidRDefault="00C3683C">
            <w:pPr>
              <w:rPr>
                <w:color w:val="000000"/>
              </w:rPr>
            </w:pPr>
            <w:r>
              <w:rPr>
                <w:color w:val="000000"/>
              </w:rPr>
              <w:t>System informacyjny w zakresie działalności pocztowej;</w:t>
            </w:r>
          </w:p>
          <w:p w14:paraId="6BBC1FD2" w14:textId="77777777" w:rsidR="006B1864" w:rsidRDefault="00C03A64" w:rsidP="00C03A64">
            <w:pPr>
              <w:ind w:left="283" w:hanging="283"/>
              <w:rPr>
                <w:color w:val="000000"/>
              </w:rPr>
            </w:pPr>
            <w:r>
              <w:rPr>
                <w:color w:val="000000"/>
              </w:rPr>
              <w:tab/>
            </w:r>
            <w:r w:rsidR="00C3683C">
              <w:rPr>
                <w:color w:val="000000"/>
              </w:rPr>
              <w:t>UKE P 01 – dane o działalności pocztowej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B1DA46A" w14:textId="77777777" w:rsidR="006B1864" w:rsidRDefault="00C3683C">
            <w:pPr>
              <w:rPr>
                <w:color w:val="000000"/>
              </w:rPr>
            </w:pPr>
            <w:r>
              <w:rPr>
                <w:color w:val="000000"/>
              </w:rPr>
              <w:t>Urząd Komunikacji Elektronicznej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B394A5B" w14:textId="77777777" w:rsidR="006B1864" w:rsidRDefault="00C3683C">
            <w:pPr>
              <w:rPr>
                <w:color w:val="000000"/>
              </w:rPr>
            </w:pPr>
            <w:r>
              <w:rPr>
                <w:color w:val="000000"/>
              </w:rPr>
              <w:t>Operatorzy pocztowi. Placówki pocztowe. Skrzynki pocztowe nadawcze. Automaty do pocztowej obsługi klientów. Przesyłki listowe. Przesyłki kurierskie. Paczki pocztowe. Inne usługi pocztowe. Przychody ze sprzedaży produktów (usług) w podmiotach prowadzących działalność pocztową</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FE64259" w14:textId="77777777" w:rsidR="00C03A64" w:rsidRDefault="00C3683C">
            <w:pPr>
              <w:rPr>
                <w:color w:val="000000"/>
              </w:rPr>
            </w:pPr>
            <w:r>
              <w:rPr>
                <w:color w:val="000000"/>
              </w:rPr>
              <w:t>Raz w roku do 1 czerwca 2026 r. za rok 2025;</w:t>
            </w:r>
          </w:p>
          <w:p w14:paraId="4F8C4080" w14:textId="77777777" w:rsidR="00C03A64" w:rsidRDefault="00C03A64">
            <w:pPr>
              <w:rPr>
                <w:color w:val="000000"/>
              </w:rPr>
            </w:pPr>
          </w:p>
          <w:p w14:paraId="5293451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6CF68D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97524BB" w14:textId="77777777">
              <w:trPr>
                <w:jc w:val="right"/>
              </w:trPr>
              <w:tc>
                <w:tcPr>
                  <w:tcW w:w="788" w:type="dxa"/>
                  <w:tcMar>
                    <w:top w:w="0" w:type="dxa"/>
                    <w:left w:w="0" w:type="dxa"/>
                    <w:bottom w:w="0" w:type="dxa"/>
                    <w:right w:w="0" w:type="dxa"/>
                  </w:tcMar>
                </w:tcPr>
                <w:bookmarkStart w:id="3261" w:name="__bookmark_2503"/>
                <w:bookmarkEnd w:id="3261"/>
                <w:p w14:paraId="0DF5CAE3" w14:textId="6F374039" w:rsidR="006B1864" w:rsidRDefault="00C3683C">
                  <w:pPr>
                    <w:jc w:val="right"/>
                    <w:rPr>
                      <w:rStyle w:val="Hipercze"/>
                    </w:rPr>
                  </w:pPr>
                  <w:r>
                    <w:rPr>
                      <w:rStyle w:val="Hipercze"/>
                    </w:rPr>
                    <w:fldChar w:fldCharType="begin"/>
                  </w:r>
                  <w:r>
                    <w:rPr>
                      <w:rStyle w:val="Hipercze"/>
                    </w:rPr>
                    <w:instrText xml:space="preserve"> HYPERLINK \l "badanie.1.48.06" \h </w:instrText>
                  </w:r>
                  <w:r>
                    <w:rPr>
                      <w:rStyle w:val="Hipercze"/>
                    </w:rPr>
                  </w:r>
                  <w:r>
                    <w:rPr>
                      <w:rStyle w:val="Hipercze"/>
                    </w:rPr>
                    <w:fldChar w:fldCharType="separate"/>
                  </w:r>
                  <w:r>
                    <w:rPr>
                      <w:rStyle w:val="Hipercze"/>
                    </w:rPr>
                    <w:t>1.48.06</w:t>
                  </w:r>
                  <w:r>
                    <w:rPr>
                      <w:rStyle w:val="Hipercze"/>
                    </w:rPr>
                    <w:fldChar w:fldCharType="end"/>
                  </w:r>
                </w:p>
              </w:tc>
            </w:tr>
          </w:tbl>
          <w:p w14:paraId="0E0EF19A" w14:textId="77777777" w:rsidR="006B1864" w:rsidRDefault="006B1864">
            <w:pPr>
              <w:spacing w:line="1" w:lineRule="auto"/>
            </w:pPr>
          </w:p>
        </w:tc>
      </w:tr>
      <w:tr w:rsidR="006B1864" w14:paraId="1F0008A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4B2282" w14:textId="77777777" w:rsidR="006B1864" w:rsidRDefault="00C3683C">
            <w:pPr>
              <w:rPr>
                <w:color w:val="000000"/>
              </w:rPr>
            </w:pPr>
            <w:bookmarkStart w:id="3262" w:name="lp.164.3"/>
            <w:bookmarkEnd w:id="3262"/>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F779897" w14:textId="77777777" w:rsidR="00C03A64" w:rsidRDefault="00C3683C">
            <w:pPr>
              <w:rPr>
                <w:color w:val="000000"/>
              </w:rPr>
            </w:pPr>
            <w:r>
              <w:rPr>
                <w:color w:val="000000"/>
              </w:rPr>
              <w:t>System informacyjny w zakresie rynku telekomunikacyjnego;</w:t>
            </w:r>
          </w:p>
          <w:p w14:paraId="4A2597A5" w14:textId="77777777" w:rsidR="006B1864" w:rsidRDefault="00C03A64" w:rsidP="00C03A64">
            <w:pPr>
              <w:ind w:left="283" w:hanging="283"/>
              <w:rPr>
                <w:color w:val="000000"/>
              </w:rPr>
            </w:pPr>
            <w:r>
              <w:rPr>
                <w:color w:val="000000"/>
              </w:rPr>
              <w:tab/>
            </w:r>
            <w:r w:rsidR="00C3683C">
              <w:rPr>
                <w:color w:val="000000"/>
              </w:rPr>
              <w:t>UKE RT 02 – dane dotyczące rynku telekomunikacyjnego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F377706" w14:textId="77777777" w:rsidR="006B1864" w:rsidRDefault="00C3683C">
            <w:pPr>
              <w:rPr>
                <w:color w:val="000000"/>
              </w:rPr>
            </w:pPr>
            <w:r>
              <w:rPr>
                <w:color w:val="000000"/>
              </w:rPr>
              <w:t>Urząd Komunikacji Elektronicznej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DDDF21B" w14:textId="77777777" w:rsidR="006B1864" w:rsidRDefault="00C3683C">
            <w:pPr>
              <w:rPr>
                <w:color w:val="000000"/>
              </w:rPr>
            </w:pPr>
            <w:r>
              <w:rPr>
                <w:color w:val="000000"/>
              </w:rPr>
              <w:t>Przedsiębiorcy telekomunikacyjni. Łącza abonenckie. Abonenci telefonii stacjonarnej. Użytkownicy telefonii VoIP. Połączenia telefoniczne. Użytkownicy dostępu do sieci Internet. Usługa Internetu stacjonarnego. Abonenci telefonii ruchomej. Wolumen transmisji danych w telefonii ruchomej. SMS-y wysłane. MMS-y wysłane. Bazowe stacje przekaźnikowe. Odbiorcy płatnych usług telewizyjnych. Środki techniczne w zakresie radiokomunikacji. Abonenci telewizji kablowej. Przedsiębiorcy świadczący usługi w zakresie telewizji kablowej. Abonenci usług wiązanych. Przychody z działalności telekomunikacyjnej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69DAFE1" w14:textId="77777777" w:rsidR="00C03A64" w:rsidRDefault="00C3683C">
            <w:pPr>
              <w:rPr>
                <w:color w:val="000000"/>
              </w:rPr>
            </w:pPr>
            <w:r>
              <w:rPr>
                <w:color w:val="000000"/>
              </w:rPr>
              <w:t>Raz w roku do 21 sierpnia 2026 r. za rok 2025;</w:t>
            </w:r>
          </w:p>
          <w:p w14:paraId="5A711BCF" w14:textId="77777777" w:rsidR="00C03A64" w:rsidRDefault="00C03A64">
            <w:pPr>
              <w:rPr>
                <w:color w:val="000000"/>
              </w:rPr>
            </w:pPr>
          </w:p>
          <w:p w14:paraId="4044C29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8E923D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168495B" w14:textId="77777777">
              <w:trPr>
                <w:jc w:val="right"/>
              </w:trPr>
              <w:tc>
                <w:tcPr>
                  <w:tcW w:w="788" w:type="dxa"/>
                  <w:tcMar>
                    <w:top w:w="0" w:type="dxa"/>
                    <w:left w:w="0" w:type="dxa"/>
                    <w:bottom w:w="0" w:type="dxa"/>
                    <w:right w:w="0" w:type="dxa"/>
                  </w:tcMar>
                </w:tcPr>
                <w:bookmarkStart w:id="3263" w:name="__bookmark_2504"/>
                <w:bookmarkEnd w:id="3263"/>
                <w:p w14:paraId="1311EAC5" w14:textId="3C7A018A" w:rsidR="006B1864" w:rsidRDefault="00C3683C">
                  <w:pPr>
                    <w:jc w:val="right"/>
                    <w:rPr>
                      <w:rStyle w:val="Hipercze"/>
                    </w:rPr>
                  </w:pPr>
                  <w:r>
                    <w:rPr>
                      <w:rStyle w:val="Hipercze"/>
                    </w:rPr>
                    <w:fldChar w:fldCharType="begin"/>
                  </w:r>
                  <w:r>
                    <w:rPr>
                      <w:rStyle w:val="Hipercze"/>
                    </w:rPr>
                    <w:instrText xml:space="preserve"> HYPERLINK \l "badanie.1.43.18" \h </w:instrText>
                  </w:r>
                  <w:r>
                    <w:rPr>
                      <w:rStyle w:val="Hipercze"/>
                    </w:rPr>
                  </w:r>
                  <w:r>
                    <w:rPr>
                      <w:rStyle w:val="Hipercze"/>
                    </w:rPr>
                    <w:fldChar w:fldCharType="separate"/>
                  </w:r>
                  <w:r>
                    <w:rPr>
                      <w:rStyle w:val="Hipercze"/>
                    </w:rPr>
                    <w:t>1.43.18</w:t>
                  </w:r>
                  <w:r>
                    <w:rPr>
                      <w:rStyle w:val="Hipercze"/>
                    </w:rPr>
                    <w:fldChar w:fldCharType="end"/>
                  </w:r>
                </w:p>
              </w:tc>
            </w:tr>
          </w:tbl>
          <w:p w14:paraId="08D2EDF8" w14:textId="77777777" w:rsidR="006B1864" w:rsidRDefault="006B1864">
            <w:pPr>
              <w:spacing w:line="1" w:lineRule="auto"/>
            </w:pPr>
          </w:p>
        </w:tc>
      </w:tr>
      <w:tr w:rsidR="006B1864" w14:paraId="470E9F28"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F57D18B"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264" w:name="gr.165"/>
            <w:bookmarkStart w:id="3265" w:name="_Toc176177035"/>
            <w:bookmarkStart w:id="3266" w:name="_Toc176183323"/>
            <w:bookmarkEnd w:id="3264"/>
            <w:r w:rsidRPr="00C03A64">
              <w:rPr>
                <w:rFonts w:ascii="Times New Roman" w:hAnsi="Times New Roman" w:cs="Times New Roman"/>
                <w:b/>
                <w:color w:val="000000"/>
                <w:sz w:val="20"/>
              </w:rPr>
              <w:t>165. Zestawy danych z systemów informacyjnych Urzędu Lotnictwa Cywilnego</w:t>
            </w:r>
            <w:bookmarkEnd w:id="3265"/>
            <w:bookmarkEnd w:id="3266"/>
          </w:p>
        </w:tc>
      </w:tr>
      <w:tr w:rsidR="006B1864" w14:paraId="06138B1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6FC9D52" w14:textId="77777777" w:rsidR="006B1864" w:rsidRDefault="00C3683C">
            <w:pPr>
              <w:rPr>
                <w:color w:val="000000"/>
              </w:rPr>
            </w:pPr>
            <w:bookmarkStart w:id="3267" w:name="lp.165.1"/>
            <w:bookmarkEnd w:id="326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42C19D1" w14:textId="77777777" w:rsidR="00C03A64" w:rsidRDefault="00C3683C">
            <w:pPr>
              <w:rPr>
                <w:color w:val="000000"/>
              </w:rPr>
            </w:pPr>
            <w:r>
              <w:rPr>
                <w:color w:val="000000"/>
              </w:rPr>
              <w:t>Rejestr cywilnych statków powietrznych;</w:t>
            </w:r>
          </w:p>
          <w:p w14:paraId="5AE76E9F" w14:textId="77777777" w:rsidR="006B1864" w:rsidRDefault="00C03A64" w:rsidP="00C03A64">
            <w:pPr>
              <w:ind w:left="283" w:hanging="283"/>
              <w:rPr>
                <w:color w:val="000000"/>
              </w:rPr>
            </w:pPr>
            <w:r>
              <w:rPr>
                <w:color w:val="000000"/>
              </w:rPr>
              <w:tab/>
            </w:r>
            <w:r w:rsidR="00C3683C">
              <w:rPr>
                <w:color w:val="000000"/>
              </w:rPr>
              <w:t>ULC RCSP 01 – dane o przeniesieniu prawa własności samolotów dotyczące krajów spoza UE, rezydent/nierezydent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B8BA1CD" w14:textId="77777777" w:rsidR="006B1864" w:rsidRDefault="00C3683C">
            <w:pPr>
              <w:rPr>
                <w:color w:val="000000"/>
              </w:rPr>
            </w:pPr>
            <w:r>
              <w:rPr>
                <w:color w:val="000000"/>
              </w:rPr>
              <w:t>Urząd Lotnictwa Cywilnego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6CB1FB9" w14:textId="77777777" w:rsidR="006B1864" w:rsidRDefault="00C3683C">
            <w:pPr>
              <w:rPr>
                <w:color w:val="000000"/>
              </w:rPr>
            </w:pPr>
            <w:r>
              <w:rPr>
                <w:color w:val="000000"/>
              </w:rPr>
              <w:t>Kraj wysyłki. Kraj przeznaczenia. Kraj pochodzenia. Kod towaru CN. Ilość w uzupełniającej jednostce miary. NIP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98CC590" w14:textId="77777777" w:rsidR="00C03A64" w:rsidRDefault="00C3683C">
            <w:pPr>
              <w:rPr>
                <w:color w:val="000000"/>
              </w:rPr>
            </w:pPr>
            <w:r>
              <w:rPr>
                <w:color w:val="000000"/>
              </w:rPr>
              <w:t>Raz w kwartale do 22 kwietnia 2025 r. za I kwartał 2025 r., do 21 lipca 2025 r. za II kwartał 2025 r., do 20 października 2025 r. za III kwartał 2025 r., do 20 stycznia 2026 r. za IV kwartał 2025 r.;</w:t>
            </w:r>
          </w:p>
          <w:p w14:paraId="1883F87C" w14:textId="77777777" w:rsidR="00C03A64" w:rsidRDefault="00C03A64">
            <w:pPr>
              <w:rPr>
                <w:color w:val="000000"/>
              </w:rPr>
            </w:pPr>
          </w:p>
          <w:p w14:paraId="19E0785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375DD3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2356EB3" w14:textId="77777777">
              <w:trPr>
                <w:jc w:val="right"/>
              </w:trPr>
              <w:tc>
                <w:tcPr>
                  <w:tcW w:w="788" w:type="dxa"/>
                  <w:tcMar>
                    <w:top w:w="0" w:type="dxa"/>
                    <w:left w:w="0" w:type="dxa"/>
                    <w:bottom w:w="0" w:type="dxa"/>
                    <w:right w:w="0" w:type="dxa"/>
                  </w:tcMar>
                </w:tcPr>
                <w:bookmarkStart w:id="3268" w:name="__bookmark_2505"/>
                <w:bookmarkEnd w:id="3268"/>
                <w:p w14:paraId="6BB4CD50" w14:textId="2ACDC5EF" w:rsidR="006B1864" w:rsidRDefault="00C3683C">
                  <w:pPr>
                    <w:jc w:val="right"/>
                    <w:rPr>
                      <w:rStyle w:val="Hipercze"/>
                    </w:rPr>
                  </w:pPr>
                  <w:r>
                    <w:rPr>
                      <w:rStyle w:val="Hipercze"/>
                    </w:rPr>
                    <w:fldChar w:fldCharType="begin"/>
                  </w:r>
                  <w:r>
                    <w:rPr>
                      <w:rStyle w:val="Hipercze"/>
                    </w:rPr>
                    <w:instrText xml:space="preserve"> HYPERLINK \l "badanie.1.51.01" \h </w:instrText>
                  </w:r>
                  <w:r>
                    <w:rPr>
                      <w:rStyle w:val="Hipercze"/>
                    </w:rPr>
                  </w:r>
                  <w:r>
                    <w:rPr>
                      <w:rStyle w:val="Hipercze"/>
                    </w:rPr>
                    <w:fldChar w:fldCharType="separate"/>
                  </w:r>
                  <w:r>
                    <w:rPr>
                      <w:rStyle w:val="Hipercze"/>
                    </w:rPr>
                    <w:t>1.51.01,</w:t>
                  </w:r>
                  <w:r>
                    <w:rPr>
                      <w:rStyle w:val="Hipercze"/>
                    </w:rPr>
                    <w:fldChar w:fldCharType="end"/>
                  </w:r>
                </w:p>
              </w:tc>
            </w:tr>
            <w:tr w:rsidR="006B1864" w14:paraId="2918950D" w14:textId="77777777">
              <w:trPr>
                <w:jc w:val="right"/>
              </w:trPr>
              <w:tc>
                <w:tcPr>
                  <w:tcW w:w="788" w:type="dxa"/>
                  <w:tcMar>
                    <w:top w:w="0" w:type="dxa"/>
                    <w:left w:w="0" w:type="dxa"/>
                    <w:bottom w:w="0" w:type="dxa"/>
                    <w:right w:w="0" w:type="dxa"/>
                  </w:tcMar>
                </w:tcPr>
                <w:p w14:paraId="26E48D97" w14:textId="1C063A15" w:rsidR="006B1864" w:rsidRDefault="00C3683C">
                  <w:pPr>
                    <w:jc w:val="right"/>
                    <w:rPr>
                      <w:rStyle w:val="Hipercze"/>
                    </w:rPr>
                  </w:pPr>
                  <w:hyperlink w:anchor="badanie.1.51.08">
                    <w:r>
                      <w:rPr>
                        <w:rStyle w:val="Hipercze"/>
                      </w:rPr>
                      <w:t>1.51.08,</w:t>
                    </w:r>
                  </w:hyperlink>
                </w:p>
              </w:tc>
            </w:tr>
            <w:tr w:rsidR="006B1864" w14:paraId="3432E05A" w14:textId="77777777">
              <w:trPr>
                <w:jc w:val="right"/>
              </w:trPr>
              <w:tc>
                <w:tcPr>
                  <w:tcW w:w="788" w:type="dxa"/>
                  <w:tcMar>
                    <w:top w:w="0" w:type="dxa"/>
                    <w:left w:w="0" w:type="dxa"/>
                    <w:bottom w:w="0" w:type="dxa"/>
                    <w:right w:w="0" w:type="dxa"/>
                  </w:tcMar>
                </w:tcPr>
                <w:p w14:paraId="2F1ADA3B" w14:textId="12E0B7AD" w:rsidR="006B1864" w:rsidRDefault="00C3683C">
                  <w:pPr>
                    <w:jc w:val="right"/>
                    <w:rPr>
                      <w:rStyle w:val="Hipercze"/>
                    </w:rPr>
                  </w:pPr>
                  <w:hyperlink w:anchor="badanie.1.64.10">
                    <w:r>
                      <w:rPr>
                        <w:rStyle w:val="Hipercze"/>
                      </w:rPr>
                      <w:t>1.64.10</w:t>
                    </w:r>
                  </w:hyperlink>
                </w:p>
              </w:tc>
            </w:tr>
          </w:tbl>
          <w:p w14:paraId="1ED5AB26" w14:textId="77777777" w:rsidR="006B1864" w:rsidRDefault="006B1864">
            <w:pPr>
              <w:spacing w:line="1" w:lineRule="auto"/>
            </w:pPr>
          </w:p>
        </w:tc>
      </w:tr>
      <w:tr w:rsidR="006B1864" w14:paraId="6EDF261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6CC240F" w14:textId="77777777" w:rsidR="006B1864" w:rsidRDefault="00C3683C">
            <w:pPr>
              <w:rPr>
                <w:color w:val="000000"/>
              </w:rPr>
            </w:pPr>
            <w:bookmarkStart w:id="3269" w:name="lp.165.2"/>
            <w:bookmarkEnd w:id="3269"/>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0903574" w14:textId="77777777" w:rsidR="00C03A64" w:rsidRDefault="00C3683C">
            <w:pPr>
              <w:rPr>
                <w:color w:val="000000"/>
              </w:rPr>
            </w:pPr>
            <w:r>
              <w:rPr>
                <w:color w:val="000000"/>
              </w:rPr>
              <w:t>Rejestr cywilnych statków powietrznych;</w:t>
            </w:r>
          </w:p>
          <w:p w14:paraId="475F9375" w14:textId="77777777" w:rsidR="006B1864" w:rsidRDefault="00C03A64" w:rsidP="00C03A64">
            <w:pPr>
              <w:ind w:left="283" w:hanging="283"/>
              <w:rPr>
                <w:color w:val="000000"/>
              </w:rPr>
            </w:pPr>
            <w:r>
              <w:rPr>
                <w:color w:val="000000"/>
              </w:rPr>
              <w:tab/>
            </w:r>
            <w:r w:rsidR="00C3683C">
              <w:rPr>
                <w:color w:val="000000"/>
              </w:rPr>
              <w:t>ULC RCSP 02 – dane dotyczące przeniesienia prawa własności samolotów dotyczące krajów UE, rezydent/nierezydent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8A8D40F" w14:textId="77777777" w:rsidR="006B1864" w:rsidRDefault="00C3683C">
            <w:pPr>
              <w:rPr>
                <w:color w:val="000000"/>
              </w:rPr>
            </w:pPr>
            <w:r>
              <w:rPr>
                <w:color w:val="000000"/>
              </w:rPr>
              <w:t>Urząd Lotnictwa Cywilnego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FDC1426" w14:textId="77777777" w:rsidR="006B1864" w:rsidRDefault="00C3683C">
            <w:pPr>
              <w:rPr>
                <w:color w:val="000000"/>
              </w:rPr>
            </w:pPr>
            <w:r>
              <w:rPr>
                <w:color w:val="000000"/>
              </w:rPr>
              <w:t>Kraj pochodzenia. Kod towaru CN. Ilość w uzupełniającej jednostce miary. Kraj wysyłki. Kraj przeznaczenia. NIP</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8FDC154" w14:textId="77777777" w:rsidR="00C03A64" w:rsidRDefault="00C3683C">
            <w:pPr>
              <w:rPr>
                <w:color w:val="000000"/>
              </w:rPr>
            </w:pPr>
            <w:r>
              <w:rPr>
                <w:color w:val="000000"/>
              </w:rPr>
              <w:t>Raz w kwartale do 22 kwietnia 2025 r. za I kwartał 2025 r., do 21 lipca 2025 r. za II kwartał 2025 r., do 20 października 2025 r. za III kwartał 2025 r., do 20 stycznia 2026 r. za IV kwartał 2025 r.;</w:t>
            </w:r>
          </w:p>
          <w:p w14:paraId="39EEB751" w14:textId="77777777" w:rsidR="00C03A64" w:rsidRDefault="00C03A64">
            <w:pPr>
              <w:rPr>
                <w:color w:val="000000"/>
              </w:rPr>
            </w:pPr>
          </w:p>
          <w:p w14:paraId="15FB656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86D3AF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AF8C1D5" w14:textId="77777777">
              <w:trPr>
                <w:jc w:val="right"/>
              </w:trPr>
              <w:tc>
                <w:tcPr>
                  <w:tcW w:w="788" w:type="dxa"/>
                  <w:tcMar>
                    <w:top w:w="0" w:type="dxa"/>
                    <w:left w:w="0" w:type="dxa"/>
                    <w:bottom w:w="0" w:type="dxa"/>
                    <w:right w:w="0" w:type="dxa"/>
                  </w:tcMar>
                </w:tcPr>
                <w:bookmarkStart w:id="3270" w:name="__bookmark_2506"/>
                <w:bookmarkEnd w:id="3270"/>
                <w:p w14:paraId="417BF1D1" w14:textId="6E33A1FA" w:rsidR="006B1864" w:rsidRDefault="00C3683C">
                  <w:pPr>
                    <w:jc w:val="right"/>
                    <w:rPr>
                      <w:rStyle w:val="Hipercze"/>
                    </w:rPr>
                  </w:pPr>
                  <w:r>
                    <w:rPr>
                      <w:rStyle w:val="Hipercze"/>
                    </w:rPr>
                    <w:fldChar w:fldCharType="begin"/>
                  </w:r>
                  <w:r>
                    <w:rPr>
                      <w:rStyle w:val="Hipercze"/>
                    </w:rPr>
                    <w:instrText xml:space="preserve"> HYPERLINK \l "badanie.1.51.07" \h </w:instrText>
                  </w:r>
                  <w:r>
                    <w:rPr>
                      <w:rStyle w:val="Hipercze"/>
                    </w:rPr>
                  </w:r>
                  <w:r>
                    <w:rPr>
                      <w:rStyle w:val="Hipercze"/>
                    </w:rPr>
                    <w:fldChar w:fldCharType="separate"/>
                  </w:r>
                  <w:r>
                    <w:rPr>
                      <w:rStyle w:val="Hipercze"/>
                    </w:rPr>
                    <w:t>1.51.07,</w:t>
                  </w:r>
                  <w:r>
                    <w:rPr>
                      <w:rStyle w:val="Hipercze"/>
                    </w:rPr>
                    <w:fldChar w:fldCharType="end"/>
                  </w:r>
                </w:p>
              </w:tc>
            </w:tr>
            <w:tr w:rsidR="006B1864" w14:paraId="210A5F89" w14:textId="77777777">
              <w:trPr>
                <w:jc w:val="right"/>
              </w:trPr>
              <w:tc>
                <w:tcPr>
                  <w:tcW w:w="788" w:type="dxa"/>
                  <w:tcMar>
                    <w:top w:w="0" w:type="dxa"/>
                    <w:left w:w="0" w:type="dxa"/>
                    <w:bottom w:w="0" w:type="dxa"/>
                    <w:right w:w="0" w:type="dxa"/>
                  </w:tcMar>
                </w:tcPr>
                <w:p w14:paraId="4430D93A" w14:textId="5C1A34AF" w:rsidR="006B1864" w:rsidRDefault="00C3683C">
                  <w:pPr>
                    <w:jc w:val="right"/>
                    <w:rPr>
                      <w:rStyle w:val="Hipercze"/>
                    </w:rPr>
                  </w:pPr>
                  <w:hyperlink w:anchor="badanie.1.51.08">
                    <w:r>
                      <w:rPr>
                        <w:rStyle w:val="Hipercze"/>
                      </w:rPr>
                      <w:t>1.51.08,</w:t>
                    </w:r>
                  </w:hyperlink>
                </w:p>
              </w:tc>
            </w:tr>
            <w:tr w:rsidR="006B1864" w14:paraId="643FCE5C" w14:textId="77777777">
              <w:trPr>
                <w:jc w:val="right"/>
              </w:trPr>
              <w:tc>
                <w:tcPr>
                  <w:tcW w:w="788" w:type="dxa"/>
                  <w:tcMar>
                    <w:top w:w="0" w:type="dxa"/>
                    <w:left w:w="0" w:type="dxa"/>
                    <w:bottom w:w="0" w:type="dxa"/>
                    <w:right w:w="0" w:type="dxa"/>
                  </w:tcMar>
                </w:tcPr>
                <w:p w14:paraId="25FFDFF7" w14:textId="417D32B8" w:rsidR="006B1864" w:rsidRDefault="00C3683C">
                  <w:pPr>
                    <w:jc w:val="right"/>
                    <w:rPr>
                      <w:rStyle w:val="Hipercze"/>
                    </w:rPr>
                  </w:pPr>
                  <w:hyperlink w:anchor="badanie.1.64.10">
                    <w:r>
                      <w:rPr>
                        <w:rStyle w:val="Hipercze"/>
                      </w:rPr>
                      <w:t>1.64.10</w:t>
                    </w:r>
                  </w:hyperlink>
                </w:p>
              </w:tc>
            </w:tr>
          </w:tbl>
          <w:p w14:paraId="7EDC9222" w14:textId="77777777" w:rsidR="006B1864" w:rsidRDefault="006B1864">
            <w:pPr>
              <w:spacing w:line="1" w:lineRule="auto"/>
            </w:pPr>
          </w:p>
        </w:tc>
      </w:tr>
      <w:tr w:rsidR="006B1864" w14:paraId="4C3C15B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1C48D55" w14:textId="77777777" w:rsidR="006B1864" w:rsidRDefault="00C3683C">
            <w:pPr>
              <w:rPr>
                <w:color w:val="000000"/>
              </w:rPr>
            </w:pPr>
            <w:bookmarkStart w:id="3271" w:name="lp.165.3"/>
            <w:bookmarkEnd w:id="3271"/>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C6EB50B" w14:textId="77777777" w:rsidR="00C03A64" w:rsidRDefault="00C3683C">
            <w:pPr>
              <w:rPr>
                <w:color w:val="000000"/>
              </w:rPr>
            </w:pPr>
            <w:r>
              <w:rPr>
                <w:color w:val="000000"/>
              </w:rPr>
              <w:t>Rejestr cywilnych statków powietrznych;</w:t>
            </w:r>
          </w:p>
          <w:p w14:paraId="6E24458E" w14:textId="77777777" w:rsidR="006B1864" w:rsidRDefault="00C03A64" w:rsidP="00C03A64">
            <w:pPr>
              <w:ind w:left="283" w:hanging="283"/>
              <w:rPr>
                <w:color w:val="000000"/>
              </w:rPr>
            </w:pPr>
            <w:r>
              <w:rPr>
                <w:color w:val="000000"/>
              </w:rPr>
              <w:tab/>
            </w:r>
            <w:r w:rsidR="00C3683C">
              <w:rPr>
                <w:color w:val="000000"/>
              </w:rPr>
              <w:t>ULC RCSP 03 – dane o zarejestrowanych statkach powietrznych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08D5259" w14:textId="77777777" w:rsidR="006B1864" w:rsidRDefault="00C3683C">
            <w:pPr>
              <w:rPr>
                <w:color w:val="000000"/>
              </w:rPr>
            </w:pPr>
            <w:r>
              <w:rPr>
                <w:color w:val="000000"/>
              </w:rPr>
              <w:t>Urząd Lotnictwa Cywilnego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89CDA40" w14:textId="77777777" w:rsidR="006B1864" w:rsidRDefault="00C3683C">
            <w:pPr>
              <w:rPr>
                <w:color w:val="000000"/>
              </w:rPr>
            </w:pPr>
            <w:r>
              <w:rPr>
                <w:color w:val="000000"/>
              </w:rPr>
              <w:t>Tabor lotniczy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6DB2C0" w14:textId="77777777" w:rsidR="00C03A64" w:rsidRDefault="00C3683C">
            <w:pPr>
              <w:rPr>
                <w:color w:val="000000"/>
              </w:rPr>
            </w:pPr>
            <w:r>
              <w:rPr>
                <w:color w:val="000000"/>
              </w:rPr>
              <w:t>Raz w roku do 27 lutego 2026 r. według stanu na 31 grudnia 2025 r.;</w:t>
            </w:r>
          </w:p>
          <w:p w14:paraId="3F6F4B76" w14:textId="77777777" w:rsidR="00C03A64" w:rsidRDefault="00C03A64">
            <w:pPr>
              <w:rPr>
                <w:color w:val="000000"/>
              </w:rPr>
            </w:pPr>
          </w:p>
          <w:p w14:paraId="2BAED44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1326B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E02C46" w14:textId="77777777">
              <w:trPr>
                <w:jc w:val="right"/>
              </w:trPr>
              <w:tc>
                <w:tcPr>
                  <w:tcW w:w="788" w:type="dxa"/>
                  <w:tcMar>
                    <w:top w:w="0" w:type="dxa"/>
                    <w:left w:w="0" w:type="dxa"/>
                    <w:bottom w:w="0" w:type="dxa"/>
                    <w:right w:w="0" w:type="dxa"/>
                  </w:tcMar>
                </w:tcPr>
                <w:bookmarkStart w:id="3272" w:name="__bookmark_2507"/>
                <w:bookmarkEnd w:id="3272"/>
                <w:p w14:paraId="12C0789F" w14:textId="1CE1B74A" w:rsidR="006B1864" w:rsidRDefault="00C3683C">
                  <w:pPr>
                    <w:jc w:val="right"/>
                    <w:rPr>
                      <w:rStyle w:val="Hipercze"/>
                    </w:rPr>
                  </w:pPr>
                  <w:r>
                    <w:rPr>
                      <w:rStyle w:val="Hipercze"/>
                    </w:rPr>
                    <w:fldChar w:fldCharType="begin"/>
                  </w:r>
                  <w:r>
                    <w:rPr>
                      <w:rStyle w:val="Hipercze"/>
                    </w:rPr>
                    <w:instrText xml:space="preserve"> HYPERLINK \l "badanie.1.48.08" \h </w:instrText>
                  </w:r>
                  <w:r>
                    <w:rPr>
                      <w:rStyle w:val="Hipercze"/>
                    </w:rPr>
                  </w:r>
                  <w:r>
                    <w:rPr>
                      <w:rStyle w:val="Hipercze"/>
                    </w:rPr>
                    <w:fldChar w:fldCharType="separate"/>
                  </w:r>
                  <w:r>
                    <w:rPr>
                      <w:rStyle w:val="Hipercze"/>
                    </w:rPr>
                    <w:t>1.48.08</w:t>
                  </w:r>
                  <w:r>
                    <w:rPr>
                      <w:rStyle w:val="Hipercze"/>
                    </w:rPr>
                    <w:fldChar w:fldCharType="end"/>
                  </w:r>
                </w:p>
              </w:tc>
            </w:tr>
          </w:tbl>
          <w:p w14:paraId="3F0F6254" w14:textId="77777777" w:rsidR="006B1864" w:rsidRDefault="006B1864">
            <w:pPr>
              <w:spacing w:line="1" w:lineRule="auto"/>
            </w:pPr>
          </w:p>
        </w:tc>
      </w:tr>
      <w:tr w:rsidR="006B1864" w14:paraId="7F51BCB3"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81B031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273" w:name="gr.166"/>
            <w:bookmarkStart w:id="3274" w:name="_Toc176177036"/>
            <w:bookmarkStart w:id="3275" w:name="_Toc176183324"/>
            <w:bookmarkEnd w:id="3273"/>
            <w:r w:rsidRPr="00C03A64">
              <w:rPr>
                <w:rFonts w:ascii="Times New Roman" w:hAnsi="Times New Roman" w:cs="Times New Roman"/>
                <w:b/>
                <w:color w:val="000000"/>
                <w:sz w:val="20"/>
              </w:rPr>
              <w:t>166. Zestawy danych z systemów informacyjnych Urzędu Patentowego Rzeczypospolitej Polskiej</w:t>
            </w:r>
            <w:bookmarkEnd w:id="3274"/>
            <w:bookmarkEnd w:id="3275"/>
          </w:p>
        </w:tc>
      </w:tr>
      <w:tr w:rsidR="006B1864" w14:paraId="0DB4046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DC12632" w14:textId="77777777" w:rsidR="006B1864" w:rsidRDefault="00C3683C">
            <w:pPr>
              <w:rPr>
                <w:color w:val="000000"/>
              </w:rPr>
            </w:pPr>
            <w:bookmarkStart w:id="3276" w:name="lp.166.1"/>
            <w:bookmarkEnd w:id="327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5E34013" w14:textId="77777777" w:rsidR="00C03A64" w:rsidRDefault="00C3683C">
            <w:pPr>
              <w:rPr>
                <w:color w:val="000000"/>
              </w:rPr>
            </w:pPr>
            <w:r>
              <w:rPr>
                <w:color w:val="000000"/>
              </w:rPr>
              <w:t>System informacyjny Urzędu Patentowego Rzeczypospolitej Polskiej;</w:t>
            </w:r>
          </w:p>
          <w:p w14:paraId="2A1E191B" w14:textId="77777777" w:rsidR="006B1864" w:rsidRDefault="00C03A64" w:rsidP="00C03A64">
            <w:pPr>
              <w:ind w:left="283" w:hanging="283"/>
              <w:rPr>
                <w:color w:val="000000"/>
              </w:rPr>
            </w:pPr>
            <w:r>
              <w:rPr>
                <w:color w:val="000000"/>
              </w:rPr>
              <w:tab/>
            </w:r>
            <w:r w:rsidR="00C3683C">
              <w:rPr>
                <w:color w:val="000000"/>
              </w:rPr>
              <w:t>UPRP SI 01 – dane dotyczące liczby zgłoszeń wynalazków i wzorów użytkowych oraz liczby udzielonych praw wyłącznych na przedmioty własności przemysłowej; liczby zgłoszeń znaków towarowych, wzorów przemysłowych, topografii układów scalonych i oznaczeń geograficznych oraz udzielonych praw wyłącznych na przedmioty własności przemysłowej; liczby patentów europejskich, które uprawomocniły się na terytorium RP</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B5F28E" w14:textId="77777777" w:rsidR="006B1864" w:rsidRDefault="00C3683C">
            <w:pPr>
              <w:rPr>
                <w:color w:val="000000"/>
              </w:rPr>
            </w:pPr>
            <w:r>
              <w:rPr>
                <w:color w:val="000000"/>
              </w:rPr>
              <w:t>Urząd Patentowy Rzeczypospolitej Polskiej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22711F1" w14:textId="77777777" w:rsidR="006B1864" w:rsidRDefault="00C3683C">
            <w:pPr>
              <w:rPr>
                <w:color w:val="000000"/>
              </w:rPr>
            </w:pPr>
            <w:r>
              <w:rPr>
                <w:color w:val="000000"/>
              </w:rPr>
              <w:t>Udzielone patenty. Zgłoszone wynalazki. Zagraniczne udzielone patenty. Wynalazki zagraniczne zgłoszone w Polsce. Patenty Europejskie, które uzyskały ochronę w Polsce w wyniku uprawomocnienia się patentu europejskiego na terytorium RP. Wynalazki krajowe. Wzory użytkowe krajowe. Zgłoszenia w zakresie wzorów użytkowych. Udzielone prawa ochronne w zakresie wzorów użytkowych. Zgłoszenia w zakresie wzorów zdobniczych i przemysłowych. Udzielone prawa ochronne na wzory zdobnicze w zakresie wzorów zdobniczych i przemysłowych. Udzielone prawa z rejestracji wzorów przemysłowych. Zgłoszenia w zakresie znaków towarowych. Udzielone prawa ochronne w zakresie znaków towarowych. Oznaczenie geograficzne w zakresie ochrony własności przemysłowej. Topografie układów scalonych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FE83B05" w14:textId="77777777" w:rsidR="00C03A64" w:rsidRDefault="00C3683C">
            <w:pPr>
              <w:rPr>
                <w:color w:val="000000"/>
              </w:rPr>
            </w:pPr>
            <w:r>
              <w:rPr>
                <w:color w:val="000000"/>
              </w:rPr>
              <w:t>Raz w roku do 11 maja 2026 r. za rok 2025;</w:t>
            </w:r>
          </w:p>
          <w:p w14:paraId="5B2CFAF1" w14:textId="77777777" w:rsidR="00C03A64" w:rsidRDefault="00C03A64">
            <w:pPr>
              <w:rPr>
                <w:color w:val="000000"/>
              </w:rPr>
            </w:pPr>
          </w:p>
          <w:p w14:paraId="67A3DE5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496AEC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A9A0355" w14:textId="77777777">
              <w:trPr>
                <w:jc w:val="right"/>
              </w:trPr>
              <w:tc>
                <w:tcPr>
                  <w:tcW w:w="788" w:type="dxa"/>
                  <w:tcMar>
                    <w:top w:w="0" w:type="dxa"/>
                    <w:left w:w="0" w:type="dxa"/>
                    <w:bottom w:w="0" w:type="dxa"/>
                    <w:right w:w="0" w:type="dxa"/>
                  </w:tcMar>
                </w:tcPr>
                <w:bookmarkStart w:id="3277" w:name="__bookmark_2508"/>
                <w:bookmarkEnd w:id="3277"/>
                <w:p w14:paraId="73BC51C6" w14:textId="3C8FA4CD" w:rsidR="006B1864" w:rsidRDefault="00C3683C">
                  <w:pPr>
                    <w:jc w:val="right"/>
                    <w:rPr>
                      <w:rStyle w:val="Hipercze"/>
                    </w:rPr>
                  </w:pPr>
                  <w:r>
                    <w:rPr>
                      <w:rStyle w:val="Hipercze"/>
                    </w:rPr>
                    <w:fldChar w:fldCharType="begin"/>
                  </w:r>
                  <w:r>
                    <w:rPr>
                      <w:rStyle w:val="Hipercze"/>
                    </w:rPr>
                    <w:instrText xml:space="preserve"> HYPERLINK \l "badanie.1.43.05" \h </w:instrText>
                  </w:r>
                  <w:r>
                    <w:rPr>
                      <w:rStyle w:val="Hipercze"/>
                    </w:rPr>
                  </w:r>
                  <w:r>
                    <w:rPr>
                      <w:rStyle w:val="Hipercze"/>
                    </w:rPr>
                    <w:fldChar w:fldCharType="separate"/>
                  </w:r>
                  <w:r>
                    <w:rPr>
                      <w:rStyle w:val="Hipercze"/>
                    </w:rPr>
                    <w:t>1.43.05</w:t>
                  </w:r>
                  <w:r>
                    <w:rPr>
                      <w:rStyle w:val="Hipercze"/>
                    </w:rPr>
                    <w:fldChar w:fldCharType="end"/>
                  </w:r>
                </w:p>
              </w:tc>
            </w:tr>
          </w:tbl>
          <w:p w14:paraId="217E84A9" w14:textId="77777777" w:rsidR="006B1864" w:rsidRDefault="006B1864">
            <w:pPr>
              <w:spacing w:line="1" w:lineRule="auto"/>
            </w:pPr>
          </w:p>
        </w:tc>
      </w:tr>
      <w:tr w:rsidR="006B1864" w14:paraId="34AAB11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E191E42"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278" w:name="gr.167"/>
            <w:bookmarkStart w:id="3279" w:name="_Toc176177037"/>
            <w:bookmarkStart w:id="3280" w:name="_Toc176183325"/>
            <w:bookmarkEnd w:id="3278"/>
            <w:r w:rsidRPr="00C03A64">
              <w:rPr>
                <w:rFonts w:ascii="Times New Roman" w:hAnsi="Times New Roman" w:cs="Times New Roman"/>
                <w:b/>
                <w:color w:val="000000"/>
                <w:sz w:val="20"/>
              </w:rPr>
              <w:t>167. Zestawy danych z systemów informacyjnych Urzędu Regulacji Energetyki</w:t>
            </w:r>
            <w:bookmarkEnd w:id="3279"/>
            <w:bookmarkEnd w:id="3280"/>
          </w:p>
        </w:tc>
      </w:tr>
      <w:tr w:rsidR="006B1864" w14:paraId="1B38942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35823B6" w14:textId="77777777" w:rsidR="006B1864" w:rsidRDefault="00C3683C">
            <w:pPr>
              <w:rPr>
                <w:color w:val="000000"/>
              </w:rPr>
            </w:pPr>
            <w:bookmarkStart w:id="3281" w:name="lp.167.1"/>
            <w:bookmarkEnd w:id="328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75EAF9F" w14:textId="77777777" w:rsidR="00C03A64" w:rsidRDefault="00C3683C">
            <w:pPr>
              <w:rPr>
                <w:color w:val="000000"/>
              </w:rPr>
            </w:pPr>
            <w:r>
              <w:rPr>
                <w:color w:val="000000"/>
              </w:rPr>
              <w:t>Baza koncesyjna Prezesa Urzędu Regulacji Energetyki;</w:t>
            </w:r>
          </w:p>
          <w:p w14:paraId="46842A92" w14:textId="77777777" w:rsidR="006B1864" w:rsidRDefault="00C03A64" w:rsidP="00C03A64">
            <w:pPr>
              <w:ind w:left="283" w:hanging="283"/>
              <w:rPr>
                <w:color w:val="000000"/>
              </w:rPr>
            </w:pPr>
            <w:r>
              <w:rPr>
                <w:color w:val="000000"/>
              </w:rPr>
              <w:tab/>
            </w:r>
            <w:r w:rsidR="00C3683C">
              <w:rPr>
                <w:color w:val="000000"/>
              </w:rPr>
              <w:t>URE BK 01 – dane dotyczące przedsiębiorstw posiadających koncesje na przesyłanie lub dystrybucję paliw gazowych i obrót paliwami gazowymi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620BA3"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7655BEE" w14:textId="77777777" w:rsidR="006B1864" w:rsidRDefault="00C3683C">
            <w:pPr>
              <w:rPr>
                <w:color w:val="000000"/>
              </w:rPr>
            </w:pPr>
            <w:r>
              <w:rPr>
                <w:color w:val="000000"/>
              </w:rPr>
              <w:t>Nazwa firmy. NIP. Adres siedziby. Rodzaj koncesji. Nr decyzji koncesyjnej. Data wydania koncesji. Data, do kiedy obowiązuje koncesja. Nr decyzji cofającej koncesję. Data wydania decyzji cofającej koncesję</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684B2FF" w14:textId="77777777" w:rsidR="00C03A64" w:rsidRDefault="00C3683C">
            <w:pPr>
              <w:rPr>
                <w:color w:val="000000"/>
              </w:rPr>
            </w:pPr>
            <w:r>
              <w:rPr>
                <w:color w:val="000000"/>
              </w:rPr>
              <w:t>Raz w roku do 16 lutego 2026 r. według stanu na 31 grudnia 2025 r.;</w:t>
            </w:r>
          </w:p>
          <w:p w14:paraId="1BD3ABF1" w14:textId="77777777" w:rsidR="00C03A64" w:rsidRDefault="00C03A64">
            <w:pPr>
              <w:rPr>
                <w:color w:val="000000"/>
              </w:rPr>
            </w:pPr>
          </w:p>
          <w:p w14:paraId="2278051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167C9D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E936CDC" w14:textId="77777777">
              <w:trPr>
                <w:jc w:val="right"/>
              </w:trPr>
              <w:tc>
                <w:tcPr>
                  <w:tcW w:w="788" w:type="dxa"/>
                  <w:tcMar>
                    <w:top w:w="0" w:type="dxa"/>
                    <w:left w:w="0" w:type="dxa"/>
                    <w:bottom w:w="0" w:type="dxa"/>
                    <w:right w:w="0" w:type="dxa"/>
                  </w:tcMar>
                </w:tcPr>
                <w:bookmarkStart w:id="3282" w:name="__bookmark_2509"/>
                <w:bookmarkEnd w:id="3282"/>
                <w:p w14:paraId="35B868A6" w14:textId="083845FB" w:rsidR="006B1864" w:rsidRDefault="00C3683C">
                  <w:pPr>
                    <w:jc w:val="right"/>
                    <w:rPr>
                      <w:rStyle w:val="Hipercze"/>
                    </w:rPr>
                  </w:pPr>
                  <w:r>
                    <w:rPr>
                      <w:rStyle w:val="Hipercze"/>
                    </w:rPr>
                    <w:fldChar w:fldCharType="begin"/>
                  </w:r>
                  <w:r>
                    <w:rPr>
                      <w:rStyle w:val="Hipercze"/>
                    </w:rPr>
                    <w:instrText xml:space="preserve"> HYPERLINK \l "badanie.1.26.06" \h </w:instrText>
                  </w:r>
                  <w:r>
                    <w:rPr>
                      <w:rStyle w:val="Hipercze"/>
                    </w:rPr>
                  </w:r>
                  <w:r>
                    <w:rPr>
                      <w:rStyle w:val="Hipercze"/>
                    </w:rPr>
                    <w:fldChar w:fldCharType="separate"/>
                  </w:r>
                  <w:r>
                    <w:rPr>
                      <w:rStyle w:val="Hipercze"/>
                    </w:rPr>
                    <w:t>1.26.06</w:t>
                  </w:r>
                  <w:r>
                    <w:rPr>
                      <w:rStyle w:val="Hipercze"/>
                    </w:rPr>
                    <w:fldChar w:fldCharType="end"/>
                  </w:r>
                </w:p>
              </w:tc>
            </w:tr>
          </w:tbl>
          <w:p w14:paraId="78C43BD7" w14:textId="77777777" w:rsidR="006B1864" w:rsidRDefault="006B1864">
            <w:pPr>
              <w:spacing w:line="1" w:lineRule="auto"/>
            </w:pPr>
          </w:p>
        </w:tc>
      </w:tr>
      <w:tr w:rsidR="006B1864" w14:paraId="095C785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497748D" w14:textId="77777777" w:rsidR="006B1864" w:rsidRDefault="00C3683C">
            <w:pPr>
              <w:rPr>
                <w:color w:val="000000"/>
              </w:rPr>
            </w:pPr>
            <w:bookmarkStart w:id="3283" w:name="lp.167.2"/>
            <w:bookmarkEnd w:id="3283"/>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15F38C4" w14:textId="77777777" w:rsidR="00C03A64" w:rsidRDefault="00C3683C">
            <w:pPr>
              <w:rPr>
                <w:color w:val="000000"/>
              </w:rPr>
            </w:pPr>
            <w:r>
              <w:rPr>
                <w:color w:val="000000"/>
              </w:rPr>
              <w:t>Baza koncesyjna Prezesa Urzędu Regulacji Energetyki;</w:t>
            </w:r>
          </w:p>
          <w:p w14:paraId="5D116E20" w14:textId="77777777" w:rsidR="006B1864" w:rsidRDefault="00C03A64" w:rsidP="00C03A64">
            <w:pPr>
              <w:ind w:left="283" w:hanging="283"/>
              <w:rPr>
                <w:color w:val="000000"/>
              </w:rPr>
            </w:pPr>
            <w:r>
              <w:rPr>
                <w:color w:val="000000"/>
              </w:rPr>
              <w:tab/>
            </w:r>
            <w:r w:rsidR="00C3683C">
              <w:rPr>
                <w:color w:val="000000"/>
              </w:rPr>
              <w:t>URE BK 02 – dane dotyczące przedsiębiorstw posiadających koncesje na przesyłanie lub dystrybucję paliw gazowych i obrót paliwami gazowymi, magazynowanie paliw gazowych oraz skraplanie i regazyfikację gazu ziemnego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0BAA0F0"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2BCCC77" w14:textId="77777777" w:rsidR="006B1864" w:rsidRDefault="00C3683C">
            <w:pPr>
              <w:rPr>
                <w:color w:val="000000"/>
              </w:rPr>
            </w:pPr>
            <w:r>
              <w:rPr>
                <w:color w:val="000000"/>
              </w:rPr>
              <w:t>Nazwa firmy. NIP. Adres siedziby. Rodzaj koncesji. Nr decyzji koncesyjnej. Data wydania koncesji. Data, do kiedy obowiązuje koncesja. Nr decyzji cofnięcia koncesji. Data cofnięcia koncesji</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FCAA53" w14:textId="77777777" w:rsidR="00C03A64" w:rsidRDefault="00C3683C">
            <w:pPr>
              <w:rPr>
                <w:color w:val="000000"/>
              </w:rPr>
            </w:pPr>
            <w:r>
              <w:rPr>
                <w:color w:val="000000"/>
              </w:rPr>
              <w:t>Raz w roku do 17 lutego 2026 r. według stanu na 31 grudnia 2025 r.;</w:t>
            </w:r>
          </w:p>
          <w:p w14:paraId="4B1F273A" w14:textId="77777777" w:rsidR="00C03A64" w:rsidRDefault="00C03A64">
            <w:pPr>
              <w:rPr>
                <w:color w:val="000000"/>
              </w:rPr>
            </w:pPr>
          </w:p>
          <w:p w14:paraId="0530C20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A91285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F9491FF" w14:textId="77777777">
              <w:trPr>
                <w:jc w:val="right"/>
              </w:trPr>
              <w:tc>
                <w:tcPr>
                  <w:tcW w:w="788" w:type="dxa"/>
                  <w:tcMar>
                    <w:top w:w="0" w:type="dxa"/>
                    <w:left w:w="0" w:type="dxa"/>
                    <w:bottom w:w="0" w:type="dxa"/>
                    <w:right w:w="0" w:type="dxa"/>
                  </w:tcMar>
                </w:tcPr>
                <w:bookmarkStart w:id="3284" w:name="__bookmark_2510"/>
                <w:bookmarkEnd w:id="3284"/>
                <w:p w14:paraId="6DC6681A" w14:textId="4EA4D535"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0F259060" w14:textId="77777777">
              <w:trPr>
                <w:jc w:val="right"/>
              </w:trPr>
              <w:tc>
                <w:tcPr>
                  <w:tcW w:w="788" w:type="dxa"/>
                  <w:tcMar>
                    <w:top w:w="0" w:type="dxa"/>
                    <w:left w:w="0" w:type="dxa"/>
                    <w:bottom w:w="0" w:type="dxa"/>
                    <w:right w:w="0" w:type="dxa"/>
                  </w:tcMar>
                </w:tcPr>
                <w:p w14:paraId="31B1DAD9" w14:textId="7A542C49" w:rsidR="006B1864" w:rsidRDefault="00C3683C">
                  <w:pPr>
                    <w:jc w:val="right"/>
                    <w:rPr>
                      <w:rStyle w:val="Hipercze"/>
                    </w:rPr>
                  </w:pPr>
                  <w:hyperlink w:anchor="badanie.1.44.11">
                    <w:r>
                      <w:rPr>
                        <w:rStyle w:val="Hipercze"/>
                      </w:rPr>
                      <w:t>1.44.11</w:t>
                    </w:r>
                  </w:hyperlink>
                </w:p>
              </w:tc>
            </w:tr>
          </w:tbl>
          <w:p w14:paraId="2F2068AD" w14:textId="77777777" w:rsidR="006B1864" w:rsidRDefault="006B1864">
            <w:pPr>
              <w:spacing w:line="1" w:lineRule="auto"/>
            </w:pPr>
          </w:p>
        </w:tc>
      </w:tr>
      <w:tr w:rsidR="006B1864" w14:paraId="391DFEF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B822E26" w14:textId="77777777" w:rsidR="006B1864" w:rsidRDefault="00C3683C">
            <w:pPr>
              <w:rPr>
                <w:color w:val="000000"/>
              </w:rPr>
            </w:pPr>
            <w:bookmarkStart w:id="3285" w:name="lp.167.3"/>
            <w:bookmarkEnd w:id="3285"/>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3141A6" w14:textId="77777777" w:rsidR="00C03A64" w:rsidRDefault="00C3683C">
            <w:pPr>
              <w:rPr>
                <w:color w:val="000000"/>
              </w:rPr>
            </w:pPr>
            <w:r>
              <w:rPr>
                <w:color w:val="000000"/>
              </w:rPr>
              <w:t>System informacyjny dotyczący danych o odbiorcach przemysłowych;</w:t>
            </w:r>
          </w:p>
          <w:p w14:paraId="58B0289D" w14:textId="77777777" w:rsidR="006B1864" w:rsidRDefault="00C03A64" w:rsidP="00C03A64">
            <w:pPr>
              <w:ind w:left="283" w:hanging="283"/>
              <w:rPr>
                <w:color w:val="000000"/>
              </w:rPr>
            </w:pPr>
            <w:r>
              <w:rPr>
                <w:color w:val="000000"/>
              </w:rPr>
              <w:tab/>
            </w:r>
            <w:r w:rsidR="00C3683C">
              <w:rPr>
                <w:color w:val="000000"/>
              </w:rPr>
              <w:t>URE SI OP 01 – dane o odbiorcach przemysłowych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12E86C"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56B6BD2" w14:textId="77777777" w:rsidR="006B1864" w:rsidRDefault="00C3683C">
            <w:pPr>
              <w:rPr>
                <w:color w:val="000000"/>
              </w:rPr>
            </w:pPr>
            <w:r>
              <w:rPr>
                <w:color w:val="000000"/>
              </w:rPr>
              <w:t>Nazwa odbiorcy przemysłowego. NIP. REGON. Numer KRS. Adres siedziby. Opis rodzaju działalności (produkcji, wykonywanych robót, świadczonych usług, działalności handlowej) według PKD. Współczynnik intensywności zużycia energii elektrycznej. Ilość energii elektrycznej objętej obowiązkiem oraz stanowiącej podstawę do obliczenia opłaty OZE. Zużycie energii elektrycznej na potrzeby własne. Zakup energii elektrycznej na potrzeby własne. Wysokość wykonanego obowiązku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5144967" w14:textId="77777777" w:rsidR="00C03A64" w:rsidRDefault="00C3683C">
            <w:pPr>
              <w:rPr>
                <w:color w:val="000000"/>
              </w:rPr>
            </w:pPr>
            <w:r>
              <w:rPr>
                <w:color w:val="000000"/>
              </w:rPr>
              <w:t>Raz w roku do 15 kwietnia 2027 r. za rok 2025;</w:t>
            </w:r>
          </w:p>
          <w:p w14:paraId="5650E6C2" w14:textId="77777777" w:rsidR="00C03A64" w:rsidRDefault="00C03A64">
            <w:pPr>
              <w:rPr>
                <w:color w:val="000000"/>
              </w:rPr>
            </w:pPr>
          </w:p>
          <w:p w14:paraId="78B1815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CBC7AF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BFC5A3E" w14:textId="77777777">
              <w:trPr>
                <w:jc w:val="right"/>
              </w:trPr>
              <w:tc>
                <w:tcPr>
                  <w:tcW w:w="788" w:type="dxa"/>
                  <w:tcMar>
                    <w:top w:w="0" w:type="dxa"/>
                    <w:left w:w="0" w:type="dxa"/>
                    <w:bottom w:w="0" w:type="dxa"/>
                    <w:right w:w="0" w:type="dxa"/>
                  </w:tcMar>
                </w:tcPr>
                <w:bookmarkStart w:id="3286" w:name="__bookmark_2511"/>
                <w:bookmarkEnd w:id="3286"/>
                <w:p w14:paraId="75C54531" w14:textId="5E552537"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bl>
          <w:p w14:paraId="0B1ED6AA" w14:textId="77777777" w:rsidR="006B1864" w:rsidRDefault="006B1864">
            <w:pPr>
              <w:spacing w:line="1" w:lineRule="auto"/>
            </w:pPr>
          </w:p>
        </w:tc>
      </w:tr>
      <w:tr w:rsidR="006B1864" w14:paraId="4D73DC6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ECA2C75" w14:textId="77777777" w:rsidR="006B1864" w:rsidRDefault="00C3683C">
            <w:pPr>
              <w:rPr>
                <w:color w:val="000000"/>
              </w:rPr>
            </w:pPr>
            <w:bookmarkStart w:id="3287" w:name="lp.167.4"/>
            <w:bookmarkEnd w:id="3287"/>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D18543A" w14:textId="77777777" w:rsidR="00C03A64" w:rsidRDefault="00C3683C">
            <w:pPr>
              <w:rPr>
                <w:color w:val="000000"/>
              </w:rPr>
            </w:pPr>
            <w:r>
              <w:rPr>
                <w:color w:val="000000"/>
              </w:rPr>
              <w:t>System informacyjny dotyczący danych o umorzeniach świadectw pochodzenia wydanych na energię elektryczną wytworzoną w odnawialnych źródłach energii lub świadectw pochodzenia biogazu rolniczego;</w:t>
            </w:r>
          </w:p>
          <w:p w14:paraId="69641919" w14:textId="77777777" w:rsidR="006B1864" w:rsidRDefault="00C03A64" w:rsidP="00C03A64">
            <w:pPr>
              <w:ind w:left="283" w:hanging="283"/>
              <w:rPr>
                <w:color w:val="000000"/>
              </w:rPr>
            </w:pPr>
            <w:r>
              <w:rPr>
                <w:color w:val="000000"/>
              </w:rPr>
              <w:tab/>
            </w:r>
            <w:r w:rsidR="00C3683C">
              <w:rPr>
                <w:color w:val="000000"/>
              </w:rPr>
              <w:t>URE SI UŚP 01 – dane dotyczące umorzeń świadectw pochodzenia wydanych na energię elektryczną wytworzoną w odnawialnych źródłach energii lub świadectw pochodzenia biogazu rolniczego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023C0BA"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6A587F2" w14:textId="77777777" w:rsidR="006B1864" w:rsidRDefault="00C3683C">
            <w:pPr>
              <w:rPr>
                <w:color w:val="000000"/>
              </w:rPr>
            </w:pPr>
            <w:r>
              <w:rPr>
                <w:color w:val="000000"/>
              </w:rPr>
              <w:t>Data podpisu. Numer koncesjonariusza. Nazwa jednostki. Numer decyzji umarzającej. Rodzaje OZE (URE). Energia elektryczna wynikająca z umorzonych świadectw pochodzenia (URE)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75D29BB" w14:textId="77777777" w:rsidR="00C03A64" w:rsidRDefault="00C3683C">
            <w:pPr>
              <w:rPr>
                <w:color w:val="000000"/>
              </w:rPr>
            </w:pPr>
            <w:r>
              <w:rPr>
                <w:color w:val="000000"/>
              </w:rPr>
              <w:t>Raz w roku do 15 lipca 2026 r. za rok 2025;</w:t>
            </w:r>
          </w:p>
          <w:p w14:paraId="1C16A41B" w14:textId="77777777" w:rsidR="00C03A64" w:rsidRDefault="00C03A64">
            <w:pPr>
              <w:rPr>
                <w:color w:val="000000"/>
              </w:rPr>
            </w:pPr>
          </w:p>
          <w:p w14:paraId="2BA269F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C8E20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9E7D176" w14:textId="77777777">
              <w:trPr>
                <w:jc w:val="right"/>
              </w:trPr>
              <w:tc>
                <w:tcPr>
                  <w:tcW w:w="788" w:type="dxa"/>
                  <w:tcMar>
                    <w:top w:w="0" w:type="dxa"/>
                    <w:left w:w="0" w:type="dxa"/>
                    <w:bottom w:w="0" w:type="dxa"/>
                    <w:right w:w="0" w:type="dxa"/>
                  </w:tcMar>
                </w:tcPr>
                <w:bookmarkStart w:id="3288" w:name="__bookmark_2512"/>
                <w:bookmarkEnd w:id="3288"/>
                <w:p w14:paraId="05932B11" w14:textId="09861C78"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bl>
          <w:p w14:paraId="4D5B951A" w14:textId="77777777" w:rsidR="006B1864" w:rsidRDefault="006B1864">
            <w:pPr>
              <w:spacing w:line="1" w:lineRule="auto"/>
            </w:pPr>
          </w:p>
        </w:tc>
      </w:tr>
      <w:tr w:rsidR="006B1864" w14:paraId="554B859A"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0DAA8EA" w14:textId="77777777" w:rsidR="006B1864" w:rsidRDefault="00C3683C">
            <w:pPr>
              <w:rPr>
                <w:color w:val="000000"/>
              </w:rPr>
            </w:pPr>
            <w:bookmarkStart w:id="3289" w:name="lp.167.5"/>
            <w:bookmarkEnd w:id="3289"/>
            <w:r>
              <w:rPr>
                <w:color w:val="000000"/>
              </w:rPr>
              <w:t>5</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F8F08E1" w14:textId="77777777" w:rsidR="00C03A64" w:rsidRDefault="00C3683C">
            <w:pPr>
              <w:rPr>
                <w:color w:val="000000"/>
              </w:rPr>
            </w:pPr>
            <w:r>
              <w:rPr>
                <w:color w:val="000000"/>
              </w:rPr>
              <w:t>System informacyjny dotyczący danych pochodzących ze świadectw pochodzenia wydanych na energię elektryczną wytworzoną w odnawialnych źródłach energii;</w:t>
            </w:r>
          </w:p>
          <w:p w14:paraId="7D545A8E" w14:textId="77777777" w:rsidR="006B1864" w:rsidRDefault="00C03A64" w:rsidP="00C03A64">
            <w:pPr>
              <w:ind w:left="283" w:hanging="283"/>
              <w:rPr>
                <w:color w:val="000000"/>
              </w:rPr>
            </w:pPr>
            <w:r>
              <w:rPr>
                <w:color w:val="000000"/>
              </w:rPr>
              <w:tab/>
            </w:r>
            <w:r w:rsidR="00C3683C">
              <w:rPr>
                <w:color w:val="000000"/>
              </w:rPr>
              <w:t>URE ŚPE 01 – dane pochodzące ze świadectw pochodzenia wydanych na energię elektryczną wytworzoną w odnawialnych źródłach energii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822E9FB" w14:textId="77777777" w:rsidR="006B1864" w:rsidRDefault="00C3683C">
            <w:pPr>
              <w:rPr>
                <w:color w:val="000000"/>
              </w:rPr>
            </w:pPr>
            <w:r>
              <w:rPr>
                <w:color w:val="000000"/>
              </w:rPr>
              <w:t>Urząd Regulacji Energetyki</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E770757" w14:textId="77777777" w:rsidR="006B1864" w:rsidRDefault="00C3683C">
            <w:pPr>
              <w:rPr>
                <w:color w:val="000000"/>
              </w:rPr>
            </w:pPr>
            <w:r>
              <w:rPr>
                <w:color w:val="000000"/>
              </w:rPr>
              <w:t>Nazwa jednostki. NIP. Numer koncesjonariusza. Numer świadectwa pochodzenia (URE). Adres siedziby. Lokalizacja obiektu (instalacji). Nazwa operatora systemu elektroenergetycznego. Okres wytwarzania. Rok wydania świadectwa pochodzenia (URE). Rodzaje OZE (URE). Moc zainstalowana elektryczna. Produkcja energii elektrycznej. Data podpisu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61878C" w14:textId="77777777" w:rsidR="00C03A64" w:rsidRDefault="00C3683C">
            <w:pPr>
              <w:rPr>
                <w:color w:val="000000"/>
              </w:rPr>
            </w:pPr>
            <w:r>
              <w:rPr>
                <w:color w:val="000000"/>
              </w:rPr>
              <w:t>Raz w roku do 15 kwietnia 2026 r. za rok 2025 (okres wytwarzania od 1 stycznia do 31 grudnia) – dane wstępne, do 15 kwietnia 2027 r. za rok 2025 (okres wytwarzania od 1 stycznia do 31 grudnia) – dane ostateczne;</w:t>
            </w:r>
          </w:p>
          <w:p w14:paraId="1399D1C4" w14:textId="77777777" w:rsidR="00C03A64" w:rsidRDefault="00C03A64">
            <w:pPr>
              <w:rPr>
                <w:color w:val="000000"/>
              </w:rPr>
            </w:pPr>
          </w:p>
          <w:p w14:paraId="0F10FFC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A3067C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0F87A33" w14:textId="77777777">
              <w:trPr>
                <w:jc w:val="right"/>
              </w:trPr>
              <w:tc>
                <w:tcPr>
                  <w:tcW w:w="788" w:type="dxa"/>
                  <w:tcMar>
                    <w:top w:w="0" w:type="dxa"/>
                    <w:left w:w="0" w:type="dxa"/>
                    <w:bottom w:w="0" w:type="dxa"/>
                    <w:right w:w="0" w:type="dxa"/>
                  </w:tcMar>
                </w:tcPr>
                <w:bookmarkStart w:id="3290" w:name="__bookmark_2513"/>
                <w:bookmarkEnd w:id="3290"/>
                <w:p w14:paraId="4E092C62" w14:textId="59A8B9C4"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0A86B400" w14:textId="77777777">
              <w:trPr>
                <w:jc w:val="right"/>
              </w:trPr>
              <w:tc>
                <w:tcPr>
                  <w:tcW w:w="788" w:type="dxa"/>
                  <w:tcMar>
                    <w:top w:w="0" w:type="dxa"/>
                    <w:left w:w="0" w:type="dxa"/>
                    <w:bottom w:w="0" w:type="dxa"/>
                    <w:right w:w="0" w:type="dxa"/>
                  </w:tcMar>
                </w:tcPr>
                <w:p w14:paraId="6774E51F" w14:textId="446D08F5" w:rsidR="006B1864" w:rsidRDefault="00C3683C">
                  <w:pPr>
                    <w:jc w:val="right"/>
                    <w:rPr>
                      <w:rStyle w:val="Hipercze"/>
                    </w:rPr>
                  </w:pPr>
                  <w:hyperlink w:anchor="badanie.1.44.02">
                    <w:r>
                      <w:rPr>
                        <w:rStyle w:val="Hipercze"/>
                      </w:rPr>
                      <w:t>1.44.02</w:t>
                    </w:r>
                  </w:hyperlink>
                </w:p>
              </w:tc>
            </w:tr>
          </w:tbl>
          <w:p w14:paraId="6CB42064" w14:textId="77777777" w:rsidR="006B1864" w:rsidRDefault="006B1864">
            <w:pPr>
              <w:spacing w:line="1" w:lineRule="auto"/>
            </w:pPr>
          </w:p>
        </w:tc>
      </w:tr>
      <w:tr w:rsidR="006B1864" w14:paraId="2043851B"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D5146B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21328F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4181619" w14:textId="77777777" w:rsidR="006B1864" w:rsidRDefault="00C3683C">
            <w:pPr>
              <w:rPr>
                <w:color w:val="000000"/>
              </w:rPr>
            </w:pPr>
            <w:r>
              <w:rPr>
                <w:color w:val="000000"/>
              </w:rPr>
              <w:t>Urząd Regulacji Energetyki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B14B305"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4249D0F" w14:textId="77777777" w:rsidR="00C03A64" w:rsidRDefault="00C3683C">
            <w:pPr>
              <w:rPr>
                <w:color w:val="000000"/>
              </w:rPr>
            </w:pPr>
            <w:r>
              <w:rPr>
                <w:color w:val="000000"/>
              </w:rPr>
              <w:t>Raz w roku do 15 kwietnia 2026 r. za rok 2025 (okres wytwarzania od 1 stycznia do 31 grudnia) – dane wstępne, do 15 kwietnia 2027 r. za rok 2025 (okres wytwarzania od 1 stycznia do 31 grudnia) – dane ostateczne;</w:t>
            </w:r>
          </w:p>
          <w:p w14:paraId="4BAA24E9" w14:textId="77777777" w:rsidR="00C03A64" w:rsidRDefault="00C03A64">
            <w:pPr>
              <w:rPr>
                <w:color w:val="000000"/>
              </w:rPr>
            </w:pPr>
          </w:p>
          <w:p w14:paraId="5956DE0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490952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9B6AE24" w14:textId="77777777" w:rsidR="006B1864" w:rsidRDefault="006B1864">
            <w:pPr>
              <w:spacing w:line="1" w:lineRule="auto"/>
            </w:pPr>
          </w:p>
        </w:tc>
      </w:tr>
      <w:tr w:rsidR="006B1864" w14:paraId="2C31ABF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956111B" w14:textId="77777777" w:rsidR="006B1864" w:rsidRDefault="00C3683C">
            <w:pPr>
              <w:rPr>
                <w:color w:val="000000"/>
              </w:rPr>
            </w:pPr>
            <w:bookmarkStart w:id="3291" w:name="lp.167.6"/>
            <w:bookmarkEnd w:id="3291"/>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5DB30C5" w14:textId="77777777" w:rsidR="00C03A64" w:rsidRDefault="00C3683C">
            <w:pPr>
              <w:rPr>
                <w:color w:val="000000"/>
              </w:rPr>
            </w:pPr>
            <w:r>
              <w:rPr>
                <w:color w:val="000000"/>
              </w:rPr>
              <w:t>System informacyjny dotyczący danych pochodzących ze świadectw pochodzenia wydanych na energię elektryczną wytworzoną z biogazu rolniczego;</w:t>
            </w:r>
          </w:p>
          <w:p w14:paraId="54EAC7FD" w14:textId="77777777" w:rsidR="006B1864" w:rsidRDefault="00C03A64" w:rsidP="00C03A64">
            <w:pPr>
              <w:ind w:left="283" w:hanging="283"/>
              <w:rPr>
                <w:color w:val="000000"/>
              </w:rPr>
            </w:pPr>
            <w:r>
              <w:rPr>
                <w:color w:val="000000"/>
              </w:rPr>
              <w:tab/>
            </w:r>
            <w:r w:rsidR="00C3683C">
              <w:rPr>
                <w:color w:val="000000"/>
              </w:rPr>
              <w:t>URE ŚPEBR 01 – dane pochodzące ze świadectw pochodzenia wydanych na energię elektryczną wytworzoną z biogazu rolniczego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E070741"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EAE3A5A" w14:textId="77777777" w:rsidR="006B1864" w:rsidRDefault="00C3683C">
            <w:pPr>
              <w:rPr>
                <w:color w:val="000000"/>
              </w:rPr>
            </w:pPr>
            <w:r>
              <w:rPr>
                <w:color w:val="000000"/>
              </w:rPr>
              <w:t>Nazwa jednostki. NIP. Numer świadectwa pochodzenia (URE). Numer koncesjonariusza. Adres siedziby. Okres wytwarzania. Rok wydania świadectwa pochodzenia (URE). Lokalizacja obiektu (instalacji). Nazwa operatora systemu elektroenergetycznego. Moc zainstalowana elektryczna. Produkcja energii elektrycznej. Data podpisu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D01848E" w14:textId="77777777" w:rsidR="00C03A64" w:rsidRDefault="00C3683C">
            <w:pPr>
              <w:rPr>
                <w:color w:val="000000"/>
              </w:rPr>
            </w:pPr>
            <w:r>
              <w:rPr>
                <w:color w:val="000000"/>
              </w:rPr>
              <w:t>Raz w roku do 15 kwietnia 2026 r. za rok 2025 (okres wytwarzania od 1 stycznia do 31 grudnia) – dane wstępne, do 15 kwietnia 2027 r. za rok 2025 (okres wytwarzania od 1 stycznia do 31 grudnia) – dane ostateczne;</w:t>
            </w:r>
          </w:p>
          <w:p w14:paraId="3E473126" w14:textId="77777777" w:rsidR="00C03A64" w:rsidRDefault="00C03A64">
            <w:pPr>
              <w:rPr>
                <w:color w:val="000000"/>
              </w:rPr>
            </w:pPr>
          </w:p>
          <w:p w14:paraId="4C35587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590C3D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5DF3E6B" w14:textId="77777777">
              <w:trPr>
                <w:jc w:val="right"/>
              </w:trPr>
              <w:tc>
                <w:tcPr>
                  <w:tcW w:w="788" w:type="dxa"/>
                  <w:tcMar>
                    <w:top w:w="0" w:type="dxa"/>
                    <w:left w:w="0" w:type="dxa"/>
                    <w:bottom w:w="0" w:type="dxa"/>
                    <w:right w:w="0" w:type="dxa"/>
                  </w:tcMar>
                </w:tcPr>
                <w:bookmarkStart w:id="3292" w:name="__bookmark_2514"/>
                <w:bookmarkEnd w:id="3292"/>
                <w:p w14:paraId="0DB723A6" w14:textId="16741991"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bl>
          <w:p w14:paraId="206A61AB" w14:textId="77777777" w:rsidR="006B1864" w:rsidRDefault="006B1864">
            <w:pPr>
              <w:spacing w:line="1" w:lineRule="auto"/>
            </w:pPr>
          </w:p>
        </w:tc>
      </w:tr>
      <w:tr w:rsidR="006B1864" w14:paraId="112CA3E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89E400E" w14:textId="77777777" w:rsidR="006B1864" w:rsidRDefault="00C3683C">
            <w:pPr>
              <w:rPr>
                <w:color w:val="000000"/>
              </w:rPr>
            </w:pPr>
            <w:bookmarkStart w:id="3293" w:name="lp.167.7"/>
            <w:bookmarkEnd w:id="3293"/>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A0C0418" w14:textId="77777777" w:rsidR="00C03A64" w:rsidRDefault="00C3683C">
            <w:pPr>
              <w:rPr>
                <w:color w:val="000000"/>
              </w:rPr>
            </w:pPr>
            <w:r>
              <w:rPr>
                <w:color w:val="000000"/>
              </w:rPr>
              <w:t>System informacyjny dotyczący energii elektrycznej wytworzonej z odnawialnego źródła energii w mikroinstalacji (w tym przez prosumentów) i wprowadzonej do sieci dystrybucyjnej;</w:t>
            </w:r>
          </w:p>
          <w:p w14:paraId="7A05F098" w14:textId="77777777" w:rsidR="006B1864" w:rsidRDefault="00C03A64" w:rsidP="00C03A64">
            <w:pPr>
              <w:ind w:left="283" w:hanging="283"/>
              <w:rPr>
                <w:color w:val="000000"/>
              </w:rPr>
            </w:pPr>
            <w:r>
              <w:rPr>
                <w:color w:val="000000"/>
              </w:rPr>
              <w:tab/>
            </w:r>
            <w:r w:rsidR="00C3683C">
              <w:rPr>
                <w:color w:val="000000"/>
              </w:rPr>
              <w:t>URE SI EEM 01 – wykaz wytwórców energii elektrycznej w mikroinstalacji, dane o energii elektrycznej wytworzonej z odnawialnego źródła energii w mikroinstalacji (w tym przez prosumentów) i wprowadzonej do sieci dystrybucyjnej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0EBFC4A"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83A9381" w14:textId="77777777" w:rsidR="006B1864" w:rsidRDefault="00C3683C">
            <w:pPr>
              <w:rPr>
                <w:color w:val="000000"/>
              </w:rPr>
            </w:pPr>
            <w:r>
              <w:rPr>
                <w:color w:val="000000"/>
              </w:rPr>
              <w:t>Nazwa operatora systemu elektroenergetycznego. Nazwa producenta. Lokalizacja obiektu (instalacji). Rodzaj instalacji. Moc zainstalowana elektryczna. Energia elektryczna wprowadzona do sieci. Sprzedaż energii elektrycznej. Data wprowadzenia wytworzonej energii elektrycznej po raz pierwszy do sieci elektroenergetycznej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A396F90" w14:textId="77777777" w:rsidR="00C03A64" w:rsidRDefault="00C3683C">
            <w:pPr>
              <w:rPr>
                <w:color w:val="000000"/>
              </w:rPr>
            </w:pPr>
            <w:r>
              <w:rPr>
                <w:color w:val="000000"/>
              </w:rPr>
              <w:t>Raz w roku do 15 kwietnia 2026 r. według stanu na 31 grudnia 2025 r.;</w:t>
            </w:r>
          </w:p>
          <w:p w14:paraId="1879CDE4" w14:textId="77777777" w:rsidR="00C03A64" w:rsidRDefault="00C03A64">
            <w:pPr>
              <w:rPr>
                <w:color w:val="000000"/>
              </w:rPr>
            </w:pPr>
          </w:p>
          <w:p w14:paraId="13DC70D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AE250E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FA0B544" w14:textId="77777777">
              <w:trPr>
                <w:jc w:val="right"/>
              </w:trPr>
              <w:tc>
                <w:tcPr>
                  <w:tcW w:w="788" w:type="dxa"/>
                  <w:tcMar>
                    <w:top w:w="0" w:type="dxa"/>
                    <w:left w:w="0" w:type="dxa"/>
                    <w:bottom w:w="0" w:type="dxa"/>
                    <w:right w:w="0" w:type="dxa"/>
                  </w:tcMar>
                </w:tcPr>
                <w:bookmarkStart w:id="3294" w:name="__bookmark_2515"/>
                <w:bookmarkEnd w:id="3294"/>
                <w:p w14:paraId="2746BBD5" w14:textId="533A2AEC"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25B12F50" w14:textId="77777777">
              <w:trPr>
                <w:jc w:val="right"/>
              </w:trPr>
              <w:tc>
                <w:tcPr>
                  <w:tcW w:w="788" w:type="dxa"/>
                  <w:tcMar>
                    <w:top w:w="0" w:type="dxa"/>
                    <w:left w:w="0" w:type="dxa"/>
                    <w:bottom w:w="0" w:type="dxa"/>
                    <w:right w:w="0" w:type="dxa"/>
                  </w:tcMar>
                </w:tcPr>
                <w:p w14:paraId="3356D835" w14:textId="57A90985" w:rsidR="006B1864" w:rsidRDefault="00C3683C">
                  <w:pPr>
                    <w:jc w:val="right"/>
                    <w:rPr>
                      <w:rStyle w:val="Hipercze"/>
                    </w:rPr>
                  </w:pPr>
                  <w:hyperlink w:anchor="badanie.1.44.02">
                    <w:r>
                      <w:rPr>
                        <w:rStyle w:val="Hipercze"/>
                      </w:rPr>
                      <w:t>1.44.02,</w:t>
                    </w:r>
                  </w:hyperlink>
                </w:p>
              </w:tc>
            </w:tr>
            <w:tr w:rsidR="006B1864" w14:paraId="1AD5BF96" w14:textId="77777777">
              <w:trPr>
                <w:jc w:val="right"/>
              </w:trPr>
              <w:tc>
                <w:tcPr>
                  <w:tcW w:w="788" w:type="dxa"/>
                  <w:tcMar>
                    <w:top w:w="0" w:type="dxa"/>
                    <w:left w:w="0" w:type="dxa"/>
                    <w:bottom w:w="0" w:type="dxa"/>
                    <w:right w:w="0" w:type="dxa"/>
                  </w:tcMar>
                </w:tcPr>
                <w:p w14:paraId="1970E389" w14:textId="6D6B7848" w:rsidR="006B1864" w:rsidRDefault="00C3683C">
                  <w:pPr>
                    <w:jc w:val="right"/>
                    <w:rPr>
                      <w:rStyle w:val="Hipercze"/>
                    </w:rPr>
                  </w:pPr>
                  <w:hyperlink w:anchor="badanie.1.44.04">
                    <w:r>
                      <w:rPr>
                        <w:rStyle w:val="Hipercze"/>
                      </w:rPr>
                      <w:t>1.44.04</w:t>
                    </w:r>
                  </w:hyperlink>
                </w:p>
              </w:tc>
            </w:tr>
          </w:tbl>
          <w:p w14:paraId="1523958B" w14:textId="77777777" w:rsidR="006B1864" w:rsidRDefault="006B1864">
            <w:pPr>
              <w:spacing w:line="1" w:lineRule="auto"/>
            </w:pPr>
          </w:p>
        </w:tc>
      </w:tr>
      <w:tr w:rsidR="006B1864" w14:paraId="3B527FD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897B2EB" w14:textId="77777777" w:rsidR="006B1864" w:rsidRDefault="00C3683C">
            <w:pPr>
              <w:rPr>
                <w:color w:val="000000"/>
              </w:rPr>
            </w:pPr>
            <w:bookmarkStart w:id="3295" w:name="lp.167.8"/>
            <w:bookmarkEnd w:id="3295"/>
            <w:r>
              <w:rPr>
                <w:color w:val="000000"/>
              </w:rPr>
              <w:t>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EB7ECCF" w14:textId="77777777" w:rsidR="00C03A64" w:rsidRDefault="00C3683C">
            <w:pPr>
              <w:rPr>
                <w:color w:val="000000"/>
              </w:rPr>
            </w:pPr>
            <w:r>
              <w:rPr>
                <w:color w:val="000000"/>
              </w:rPr>
              <w:t>System informacyjny dotyczący ewidencji świadectw efektywności energetycznej według wolumenu praw majątkowych przekazanych na TGE;</w:t>
            </w:r>
          </w:p>
          <w:p w14:paraId="2104C2C1" w14:textId="77777777" w:rsidR="006B1864" w:rsidRDefault="00C03A64" w:rsidP="00C03A64">
            <w:pPr>
              <w:ind w:left="283" w:hanging="283"/>
              <w:rPr>
                <w:color w:val="000000"/>
              </w:rPr>
            </w:pPr>
            <w:r>
              <w:rPr>
                <w:color w:val="000000"/>
              </w:rPr>
              <w:tab/>
            </w:r>
            <w:r w:rsidR="00C3683C">
              <w:rPr>
                <w:color w:val="000000"/>
              </w:rPr>
              <w:t>URE SI EEE 01 – dane dotyczące ewidencji świadectw efektywności energetycznej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EB01BD6" w14:textId="77777777" w:rsidR="006B1864" w:rsidRDefault="00C3683C">
            <w:pPr>
              <w:rPr>
                <w:color w:val="000000"/>
              </w:rPr>
            </w:pPr>
            <w:r>
              <w:rPr>
                <w:color w:val="000000"/>
              </w:rPr>
              <w:t>Urząd Regulacji Energetyki</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528C3A6" w14:textId="77777777" w:rsidR="006B1864" w:rsidRDefault="00C3683C">
            <w:pPr>
              <w:rPr>
                <w:color w:val="000000"/>
              </w:rPr>
            </w:pPr>
            <w:r>
              <w:rPr>
                <w:color w:val="000000"/>
              </w:rPr>
              <w:t>Nazwa jednostki. NIP. Adres siedziby. Rok wydania świadectwa pochodzenia (URE). Liczba wydanych świadectw pochodzenia (URE). Wartość wydanych świadectw pochodzenia (URE)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7E68828" w14:textId="77777777" w:rsidR="00C03A64" w:rsidRDefault="00C3683C">
            <w:pPr>
              <w:rPr>
                <w:color w:val="000000"/>
              </w:rPr>
            </w:pPr>
            <w:r>
              <w:rPr>
                <w:color w:val="000000"/>
              </w:rPr>
              <w:t>Raz w roku do 15 kwietnia 2026 r. za rok 2025 – dane wstępne, do 15 kwietnia 2027 r. za rok 2025 – dane ostateczne;</w:t>
            </w:r>
          </w:p>
          <w:p w14:paraId="020219A3" w14:textId="77777777" w:rsidR="00C03A64" w:rsidRDefault="00C03A64">
            <w:pPr>
              <w:rPr>
                <w:color w:val="000000"/>
              </w:rPr>
            </w:pPr>
          </w:p>
          <w:p w14:paraId="259E310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0CC60F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 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0109BC8" w14:textId="77777777">
              <w:trPr>
                <w:jc w:val="right"/>
              </w:trPr>
              <w:tc>
                <w:tcPr>
                  <w:tcW w:w="788" w:type="dxa"/>
                  <w:tcMar>
                    <w:top w:w="0" w:type="dxa"/>
                    <w:left w:w="0" w:type="dxa"/>
                    <w:bottom w:w="0" w:type="dxa"/>
                    <w:right w:w="0" w:type="dxa"/>
                  </w:tcMar>
                </w:tcPr>
                <w:bookmarkStart w:id="3296" w:name="__bookmark_2516"/>
                <w:bookmarkEnd w:id="3296"/>
                <w:p w14:paraId="7BB1D3A0" w14:textId="3478A7A5"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bl>
          <w:p w14:paraId="48352ED5" w14:textId="77777777" w:rsidR="006B1864" w:rsidRDefault="006B1864">
            <w:pPr>
              <w:spacing w:line="1" w:lineRule="auto"/>
            </w:pPr>
          </w:p>
        </w:tc>
      </w:tr>
      <w:tr w:rsidR="006B1864" w14:paraId="08AD3ED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7001CFF"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A654911"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AB0D043" w14:textId="77777777" w:rsidR="006B1864" w:rsidRDefault="00C3683C">
            <w:pPr>
              <w:rPr>
                <w:color w:val="000000"/>
              </w:rPr>
            </w:pPr>
            <w:r>
              <w:rPr>
                <w:color w:val="000000"/>
              </w:rPr>
              <w:t>Urząd Regulacji Energetyki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C32984C"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5C095C0C" w14:textId="77777777" w:rsidR="00C03A64" w:rsidRDefault="00C3683C">
            <w:pPr>
              <w:rPr>
                <w:color w:val="000000"/>
              </w:rPr>
            </w:pPr>
            <w:r>
              <w:rPr>
                <w:color w:val="000000"/>
              </w:rPr>
              <w:t>Raz w roku do 15 kwietnia 2026 r. za rok 2025 – dane wstępne, do 15 kwietnia 2027 r. za rok 2025 – dane ostateczne;</w:t>
            </w:r>
          </w:p>
          <w:p w14:paraId="6E1D1A4A" w14:textId="77777777" w:rsidR="00C03A64" w:rsidRDefault="00C03A64">
            <w:pPr>
              <w:rPr>
                <w:color w:val="000000"/>
              </w:rPr>
            </w:pPr>
          </w:p>
          <w:p w14:paraId="6D86723B"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59D92A4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7B37044F" w14:textId="77777777" w:rsidR="006B1864" w:rsidRDefault="006B1864">
            <w:pPr>
              <w:spacing w:line="1" w:lineRule="auto"/>
            </w:pPr>
          </w:p>
        </w:tc>
      </w:tr>
      <w:tr w:rsidR="006B1864" w14:paraId="39919057"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7950868F" w14:textId="77777777" w:rsidR="006B1864" w:rsidRDefault="00C3683C">
            <w:pPr>
              <w:rPr>
                <w:color w:val="000000"/>
              </w:rPr>
            </w:pPr>
            <w:bookmarkStart w:id="3297" w:name="lp.167.9"/>
            <w:bookmarkEnd w:id="3297"/>
            <w:r>
              <w:rPr>
                <w:color w:val="000000"/>
              </w:rPr>
              <w:t>9</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1470E97" w14:textId="77777777" w:rsidR="00C03A64" w:rsidRDefault="00C3683C">
            <w:pPr>
              <w:rPr>
                <w:color w:val="000000"/>
              </w:rPr>
            </w:pPr>
            <w:r>
              <w:rPr>
                <w:color w:val="000000"/>
              </w:rPr>
              <w:t>System informacyjny dotyczący paliw ciekłych;</w:t>
            </w:r>
          </w:p>
          <w:p w14:paraId="3E078D66" w14:textId="77777777" w:rsidR="006B1864" w:rsidRDefault="00C03A64" w:rsidP="00C03A64">
            <w:pPr>
              <w:ind w:left="283" w:hanging="283"/>
              <w:rPr>
                <w:color w:val="000000"/>
              </w:rPr>
            </w:pPr>
            <w:r>
              <w:rPr>
                <w:color w:val="000000"/>
              </w:rPr>
              <w:tab/>
            </w:r>
            <w:r w:rsidR="00C3683C">
              <w:rPr>
                <w:color w:val="000000"/>
              </w:rPr>
              <w:t>URE SI PC 01 – dane dotyczące paliw ciekłych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2C85407" w14:textId="77777777" w:rsidR="006B1864" w:rsidRDefault="00C3683C">
            <w:pPr>
              <w:rPr>
                <w:color w:val="000000"/>
              </w:rPr>
            </w:pPr>
            <w:r>
              <w:rPr>
                <w:color w:val="000000"/>
              </w:rPr>
              <w:t>Urząd Regulacji Energetyki</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A4C5F72" w14:textId="77777777" w:rsidR="006B1864" w:rsidRDefault="00C3683C">
            <w:pPr>
              <w:rPr>
                <w:color w:val="000000"/>
              </w:rPr>
            </w:pPr>
            <w:r>
              <w:rPr>
                <w:color w:val="000000"/>
              </w:rPr>
              <w:t>Nazwa jednostki. NIP. Adres siedziby. Rodzaj paliwa ciekłego. Wytworzenie. Przywóz. Wywóz</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EF65627" w14:textId="77777777" w:rsidR="00C03A64" w:rsidRDefault="00C3683C">
            <w:pPr>
              <w:rPr>
                <w:color w:val="000000"/>
              </w:rPr>
            </w:pPr>
            <w:r>
              <w:rPr>
                <w:color w:val="000000"/>
              </w:rPr>
              <w:t>Raz w kwartale do 15 maja 2025 r. za I kwartał 2025 r., do 18 sierpnia 2025 r. za II kwartał 2025 r., do 17 listopada 2025 r. za III kwartał 2025 r., do 17 lutego 2026 r. za IV kwartał 2025 r.;</w:t>
            </w:r>
          </w:p>
          <w:p w14:paraId="4B5409C8" w14:textId="77777777" w:rsidR="00C03A64" w:rsidRDefault="00C03A64">
            <w:pPr>
              <w:rPr>
                <w:color w:val="000000"/>
              </w:rPr>
            </w:pPr>
          </w:p>
          <w:p w14:paraId="720821F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D0CA2B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 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21F8537" w14:textId="77777777">
              <w:trPr>
                <w:jc w:val="right"/>
              </w:trPr>
              <w:tc>
                <w:tcPr>
                  <w:tcW w:w="788" w:type="dxa"/>
                  <w:tcMar>
                    <w:top w:w="0" w:type="dxa"/>
                    <w:left w:w="0" w:type="dxa"/>
                    <w:bottom w:w="0" w:type="dxa"/>
                    <w:right w:w="0" w:type="dxa"/>
                  </w:tcMar>
                </w:tcPr>
                <w:bookmarkStart w:id="3298" w:name="__bookmark_2517"/>
                <w:bookmarkEnd w:id="3298"/>
                <w:p w14:paraId="28CAAB6F" w14:textId="1ABD5DD9"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35F230E4" w14:textId="77777777">
              <w:trPr>
                <w:jc w:val="right"/>
              </w:trPr>
              <w:tc>
                <w:tcPr>
                  <w:tcW w:w="788" w:type="dxa"/>
                  <w:tcMar>
                    <w:top w:w="0" w:type="dxa"/>
                    <w:left w:w="0" w:type="dxa"/>
                    <w:bottom w:w="0" w:type="dxa"/>
                    <w:right w:w="0" w:type="dxa"/>
                  </w:tcMar>
                </w:tcPr>
                <w:p w14:paraId="0E4631D3" w14:textId="60A5D212" w:rsidR="006B1864" w:rsidRDefault="00C3683C">
                  <w:pPr>
                    <w:jc w:val="right"/>
                    <w:rPr>
                      <w:rStyle w:val="Hipercze"/>
                    </w:rPr>
                  </w:pPr>
                  <w:hyperlink w:anchor="badanie.1.44.03">
                    <w:r>
                      <w:rPr>
                        <w:rStyle w:val="Hipercze"/>
                      </w:rPr>
                      <w:t>1.44.03,</w:t>
                    </w:r>
                  </w:hyperlink>
                </w:p>
              </w:tc>
            </w:tr>
            <w:tr w:rsidR="006B1864" w14:paraId="6B2BDB2A" w14:textId="77777777">
              <w:trPr>
                <w:jc w:val="right"/>
              </w:trPr>
              <w:tc>
                <w:tcPr>
                  <w:tcW w:w="788" w:type="dxa"/>
                  <w:tcMar>
                    <w:top w:w="0" w:type="dxa"/>
                    <w:left w:w="0" w:type="dxa"/>
                    <w:bottom w:w="0" w:type="dxa"/>
                    <w:right w:w="0" w:type="dxa"/>
                  </w:tcMar>
                </w:tcPr>
                <w:p w14:paraId="274A5F04" w14:textId="5478D7E0" w:rsidR="006B1864" w:rsidRDefault="00C3683C">
                  <w:pPr>
                    <w:jc w:val="right"/>
                    <w:rPr>
                      <w:rStyle w:val="Hipercze"/>
                    </w:rPr>
                  </w:pPr>
                  <w:hyperlink w:anchor="badanie.1.44.11">
                    <w:r>
                      <w:rPr>
                        <w:rStyle w:val="Hipercze"/>
                      </w:rPr>
                      <w:t>1.44.11</w:t>
                    </w:r>
                  </w:hyperlink>
                </w:p>
              </w:tc>
            </w:tr>
          </w:tbl>
          <w:p w14:paraId="0C83DBBD" w14:textId="77777777" w:rsidR="006B1864" w:rsidRDefault="006B1864">
            <w:pPr>
              <w:spacing w:line="1" w:lineRule="auto"/>
            </w:pPr>
          </w:p>
        </w:tc>
      </w:tr>
      <w:tr w:rsidR="006B1864" w14:paraId="3741B1C8"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05B39AA"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6C0035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F4D704E" w14:textId="77777777" w:rsidR="006B1864" w:rsidRDefault="00C3683C">
            <w:pPr>
              <w:rPr>
                <w:color w:val="000000"/>
              </w:rPr>
            </w:pPr>
            <w:r>
              <w:rPr>
                <w:color w:val="000000"/>
              </w:rPr>
              <w:t>Urząd Regulacji Energetyki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8DA4DA9"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9E20078" w14:textId="77777777" w:rsidR="00C03A64" w:rsidRDefault="00C3683C">
            <w:pPr>
              <w:rPr>
                <w:color w:val="000000"/>
              </w:rPr>
            </w:pPr>
            <w:r>
              <w:rPr>
                <w:color w:val="000000"/>
              </w:rPr>
              <w:t>Raz w kwartale do 15 maja 2025 r. za I kwartał 2025 r., do 18 sierpnia 2025 r. za II kwartał 2025 r., do 17 listopada 2025 r. za III kwartał 2025 r., do 17 lutego 2026 r. za IV kwartał 2025 r.;</w:t>
            </w:r>
          </w:p>
          <w:p w14:paraId="2E38DEA6" w14:textId="77777777" w:rsidR="00C03A64" w:rsidRDefault="00C03A64">
            <w:pPr>
              <w:rPr>
                <w:color w:val="000000"/>
              </w:rPr>
            </w:pPr>
          </w:p>
          <w:p w14:paraId="56C2651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AACF49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582FA7B5" w14:textId="77777777" w:rsidR="006B1864" w:rsidRDefault="006B1864">
            <w:pPr>
              <w:spacing w:line="1" w:lineRule="auto"/>
            </w:pPr>
          </w:p>
        </w:tc>
      </w:tr>
      <w:tr w:rsidR="006B1864" w14:paraId="39CC8B3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E4E1620" w14:textId="77777777" w:rsidR="006B1864" w:rsidRDefault="00C3683C">
            <w:pPr>
              <w:rPr>
                <w:color w:val="000000"/>
              </w:rPr>
            </w:pPr>
            <w:bookmarkStart w:id="3299" w:name="lp.167.10"/>
            <w:bookmarkEnd w:id="3299"/>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4B3CCF9" w14:textId="77777777" w:rsidR="00C03A64" w:rsidRDefault="00C3683C">
            <w:pPr>
              <w:rPr>
                <w:color w:val="000000"/>
              </w:rPr>
            </w:pPr>
            <w:r>
              <w:rPr>
                <w:color w:val="000000"/>
              </w:rPr>
              <w:t>System informacyjny dotyczący produkcji, dystrybucji i obrotu ciepłem;</w:t>
            </w:r>
          </w:p>
          <w:p w14:paraId="40CB5655" w14:textId="77777777" w:rsidR="006B1864" w:rsidRDefault="00C03A64" w:rsidP="00C03A64">
            <w:pPr>
              <w:ind w:left="283" w:hanging="283"/>
              <w:rPr>
                <w:color w:val="000000"/>
              </w:rPr>
            </w:pPr>
            <w:r>
              <w:rPr>
                <w:color w:val="000000"/>
              </w:rPr>
              <w:tab/>
            </w:r>
            <w:r w:rsidR="00C3683C">
              <w:rPr>
                <w:color w:val="000000"/>
              </w:rPr>
              <w:t>URE PDOC 01 – dane dotyczące produkcji, dystrybucji i obrotu ciepłem z bazy koncesjonowana energetyka cieplna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3BBC79B"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5E55F25" w14:textId="77777777" w:rsidR="006B1864" w:rsidRDefault="00C3683C">
            <w:pPr>
              <w:rPr>
                <w:color w:val="000000"/>
              </w:rPr>
            </w:pPr>
            <w:r>
              <w:rPr>
                <w:color w:val="000000"/>
              </w:rPr>
              <w:t>Nazwa pełna jednostki. Adres siedziby. NIP. REGON. Forma prawna. Rodzaj działalności. Koncesja w zakresie energii elektrycznej i ciepła. Wskaźnik zaangażowania w koncesjonowaną działalność ciepłowniczą. Moc zainstalowana cieplna. Moc osiągalna cieplna. Emisja pyłów. Moc cieplna wykorzystana. Moc cieplna wykorzystana – przeznaczona na potrzeby własne źródeł ciepła. Moc cieplna wykorzystana – zamówiona przez odbiorców. Moc cieplna wykorzystana – przeznaczona na inne rodzaje działalności gospodarczej. Produkcja ciepła brutto. Produkcja ciepła użytkowego w kogeneracji. Ciepło z odzysku. Zużycie ciepła na potrzeby własne. Zużycie ciepła na potrzeby własne – potrzeby źródeł ciepła. Zużycie ciepła na potrzeby własne – potrzeby pozostałej działalności gospodarczej przedsiębiorstwa. Straty przesyłowe ciepła. Straty przesyłowe ciepła ze źródeł własnych. Straty przesyłowe ciepła ze źródeł obcych. Sieć ciepłownicza. Przeciętne zatrudnienie w sektorze energii. Przeciętne miesięczne wynagrodzenie brutto. Aktywa trwałe brutto. Aktywa trwałe netto. Aktywa obrotowe. Należności krótkoterminowe. Opłata z tytułu dzierżawy majątku trwałego. Zobowiązania ogółem. Zobowiązania krótkoterminowe. Koszty i wydatki niestanowiące kosztów uzyskania przychodów. Zapłacone kary. Odsetki karne. Odszkodowania. Emisja CO2. Emisja SO2. Emisja NOX. Wynik finansowy brutto na działalności ciepłowniczej. Moc cieplna zamówiona przez odbiorców. Sprzedaż ciepła. Sprzedaż ciepła – sprzedaż ciepła do odbiorców końcowych. Przychody ze sprzedaży ciepła (mocy, ciepła, nośnika ciepła). Przychody ze sprzedaży ciepła (mocy, ciepła, nośnika ciepła) do odbiorców końcowych. Przychody ze sprzedaży ciepła (mocy, ciepła, nośnika ciepła) – ze sprzedaży zakupionej mocy, ciepła i nośnika ciepła. Przychody z przesyłania i dystrybucji ciepła. Przychody z przesyłania i dystrybucji ciepła – przychody z zakupionej usługi przesyłowej. Wytwarzanie ciepła – energia zużytego paliwa. Wytwarzanie ciepła – koszt zużytego paliwa (łącznie z kosztami transportu). Sprzedaż ciepła z własnej produkcji. Przychody ze sprzedaży ciepła z własnej produkcji. Nakłady inwestycyjne poniesione. Nakłady inwestycyjne poniesione – własne. Nakłady inwestycyjne poniesione – obce. Przychody z przesyłania i dystrybucji ciepła – przychody ze świadczonej usługi przesyłowej (TPA). Przychody z przesyłania i dystrybucji ciepła do odbiorców końcowych. Przychody z obsługi odbiorców ciepła. Moc zamówiona u dostawców ciepła. Zakup ciepła. Całkowite koszty zakupu ciepła (mocy, ciepła, nośnika ciepła i usługi przesyłowej). Całkowite przychody ze sprzedaży ciepła (mocy, ciepła, nośnika ciepła i usługi przesyłowej). Całkowite przychody ze sprzedaży ciepła (mocy, ciepła, nośnika ciepła i usługi przesyłowej) do odbiorców końcowych. Przychody z działalności ciepłowniczej. Przychody z działalności ciepłowniczej – przychody ze sprzedaży ciepła. Koszty ogółem działalności ciepłowniczej. Koszty prowadzenia działalności ciepłowniczej. Koszty stałe prowadzenia działalności ciepłowniczej. Koszty stałe prowadzenia działalności ciepłowniczej – amortyzacja. Koszty stałe prowadzenia działalności ciepłowniczej – wynagrodzenia. Koszty stałe prowadzenia działalności ciepłowniczej – świadczenia na rzecz pracowników. Koszty stałe prowadzenia działalności ciepłowniczej – materiały i energia. Koszty stałe prowadzenia działalności ciepłowniczej – materiały i energia – materiały do remontów i konserwacji. Koszty stałe prowadzenia działalności ciepłowniczej – usługi obce. Koszty stałe prowadzenia działalności ciepłowniczej – usługi obce – remonty. Koszty stałe prowadzenia działalności ciepłowniczej – podatki i opłaty. Koszty stałe prowadzenia działalności ciepłowniczej – pozostałe koszty stałe. Koszty stałe prowadzenia działalności ciepłowniczej – pozostałe koszty stałe – koszty dzierżawy majątku trwałego. Koszty zmienne prowadzenia działalności ciepłowniczej. Koszty zmienne prowadzenia działalności ciepłowniczej – materiały i energia. Koszty zmienne prowadzenia działalności ciepłowniczej – materiały i energia – paliwo technologiczne (wraz z transportem). Koszty zmienne prowadzenia działalności ciepłowniczej – materiały i energia – energia elektryczna. Koszty zmienne prowadzenia działalności ciepłowniczej – usługi obce. Koszty zmienne prowadzenia działalności ciepłowniczej – opłaty za korzystanie ze środowiska. Koszty zmienne prowadzenia działalności ciepłowniczej – pozostałe koszty zmienne. Inne koszty działalności ciepłowniczej. Inne koszty działalności ciepłowniczej – pozostałe koszty operacyjne, koszty usług dodatkowych i straty nadzwyczajne. Inne koszty działalności ciepłowniczej – koszty finansowe. Inne koszty działalności ciepłowniczej – koszty finansowe – odsetki od kredytów bankowych. Wytwarzanie ciepła – zużycie paliwa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B80067A" w14:textId="77777777" w:rsidR="00C03A64" w:rsidRDefault="00C3683C">
            <w:pPr>
              <w:rPr>
                <w:color w:val="000000"/>
              </w:rPr>
            </w:pPr>
            <w:r>
              <w:rPr>
                <w:color w:val="000000"/>
              </w:rPr>
              <w:t>Raz w roku do 15 kwietnia 2026 r. za rok 2025;</w:t>
            </w:r>
          </w:p>
          <w:p w14:paraId="69854FB5" w14:textId="77777777" w:rsidR="00C03A64" w:rsidRDefault="00C03A64">
            <w:pPr>
              <w:rPr>
                <w:color w:val="000000"/>
              </w:rPr>
            </w:pPr>
          </w:p>
          <w:p w14:paraId="3A4FC75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19F46B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34632F5" w14:textId="77777777">
              <w:trPr>
                <w:jc w:val="right"/>
              </w:trPr>
              <w:tc>
                <w:tcPr>
                  <w:tcW w:w="788" w:type="dxa"/>
                  <w:tcMar>
                    <w:top w:w="0" w:type="dxa"/>
                    <w:left w:w="0" w:type="dxa"/>
                    <w:bottom w:w="0" w:type="dxa"/>
                    <w:right w:w="0" w:type="dxa"/>
                  </w:tcMar>
                </w:tcPr>
                <w:bookmarkStart w:id="3300" w:name="__bookmark_2518"/>
                <w:bookmarkEnd w:id="3300"/>
                <w:p w14:paraId="7668F32E" w14:textId="1E6BC9F0"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bl>
          <w:p w14:paraId="271DB59A" w14:textId="77777777" w:rsidR="006B1864" w:rsidRDefault="006B1864">
            <w:pPr>
              <w:spacing w:line="1" w:lineRule="auto"/>
            </w:pPr>
          </w:p>
        </w:tc>
      </w:tr>
      <w:tr w:rsidR="006B1864" w14:paraId="244192A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704C41E" w14:textId="77777777" w:rsidR="006B1864" w:rsidRDefault="00C3683C">
            <w:pPr>
              <w:rPr>
                <w:color w:val="000000"/>
              </w:rPr>
            </w:pPr>
            <w:bookmarkStart w:id="3301" w:name="lp.167.11"/>
            <w:bookmarkEnd w:id="3301"/>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E4B3A1" w14:textId="77777777" w:rsidR="00C03A64" w:rsidRDefault="00C3683C">
            <w:pPr>
              <w:rPr>
                <w:color w:val="000000"/>
              </w:rPr>
            </w:pPr>
            <w:r>
              <w:rPr>
                <w:color w:val="000000"/>
              </w:rPr>
              <w:t>System informacyjny dotyczący udzielonych koncesji w zakresie energii elektrycznej, ciepła;</w:t>
            </w:r>
          </w:p>
          <w:p w14:paraId="3CCBDD5D" w14:textId="77777777" w:rsidR="006B1864" w:rsidRDefault="00C03A64" w:rsidP="00C03A64">
            <w:pPr>
              <w:ind w:left="283" w:hanging="283"/>
              <w:rPr>
                <w:color w:val="000000"/>
              </w:rPr>
            </w:pPr>
            <w:r>
              <w:rPr>
                <w:color w:val="000000"/>
              </w:rPr>
              <w:tab/>
            </w:r>
            <w:r w:rsidR="00C3683C">
              <w:rPr>
                <w:color w:val="000000"/>
              </w:rPr>
              <w:t>URE UK 01 – dane dotyczące udzielonych koncesji w zakresie energii elektrycznej, ciepła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3F80343"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CA21050" w14:textId="77777777" w:rsidR="006B1864" w:rsidRDefault="00C3683C">
            <w:pPr>
              <w:rPr>
                <w:color w:val="000000"/>
              </w:rPr>
            </w:pPr>
            <w:r>
              <w:rPr>
                <w:color w:val="000000"/>
              </w:rPr>
              <w:t>Nazwa jednostki. Adres siedziby. Okres obowiązywania koncesji. Koncesja w zakresie energii elektrycznej i ciepła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05880FD" w14:textId="77777777" w:rsidR="00C03A64" w:rsidRDefault="00C3683C">
            <w:pPr>
              <w:rPr>
                <w:color w:val="000000"/>
              </w:rPr>
            </w:pPr>
            <w:r>
              <w:rPr>
                <w:color w:val="000000"/>
              </w:rPr>
              <w:t>Raz w roku do 15 kwietnia 2026 r. według stanu na 31 grudnia 2025 r.;</w:t>
            </w:r>
          </w:p>
          <w:p w14:paraId="1E593F08" w14:textId="77777777" w:rsidR="00C03A64" w:rsidRDefault="00C03A64">
            <w:pPr>
              <w:rPr>
                <w:color w:val="000000"/>
              </w:rPr>
            </w:pPr>
          </w:p>
          <w:p w14:paraId="60D3D69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9DB6F83"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7E1DE34" w14:textId="77777777">
              <w:trPr>
                <w:jc w:val="right"/>
              </w:trPr>
              <w:tc>
                <w:tcPr>
                  <w:tcW w:w="788" w:type="dxa"/>
                  <w:tcMar>
                    <w:top w:w="0" w:type="dxa"/>
                    <w:left w:w="0" w:type="dxa"/>
                    <w:bottom w:w="0" w:type="dxa"/>
                    <w:right w:w="0" w:type="dxa"/>
                  </w:tcMar>
                </w:tcPr>
                <w:bookmarkStart w:id="3302" w:name="__bookmark_2519"/>
                <w:bookmarkEnd w:id="3302"/>
                <w:p w14:paraId="3251D194" w14:textId="55816952"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123B5C45" w14:textId="77777777">
              <w:trPr>
                <w:jc w:val="right"/>
              </w:trPr>
              <w:tc>
                <w:tcPr>
                  <w:tcW w:w="788" w:type="dxa"/>
                  <w:tcMar>
                    <w:top w:w="0" w:type="dxa"/>
                    <w:left w:w="0" w:type="dxa"/>
                    <w:bottom w:w="0" w:type="dxa"/>
                    <w:right w:w="0" w:type="dxa"/>
                  </w:tcMar>
                </w:tcPr>
                <w:p w14:paraId="7F1636A5" w14:textId="61424B6E" w:rsidR="006B1864" w:rsidRDefault="00C3683C">
                  <w:pPr>
                    <w:jc w:val="right"/>
                    <w:rPr>
                      <w:rStyle w:val="Hipercze"/>
                    </w:rPr>
                  </w:pPr>
                  <w:hyperlink w:anchor="badanie.1.44.02">
                    <w:r>
                      <w:rPr>
                        <w:rStyle w:val="Hipercze"/>
                      </w:rPr>
                      <w:t>1.44.02</w:t>
                    </w:r>
                  </w:hyperlink>
                </w:p>
              </w:tc>
            </w:tr>
          </w:tbl>
          <w:p w14:paraId="0A4F6E27" w14:textId="77777777" w:rsidR="006B1864" w:rsidRDefault="006B1864">
            <w:pPr>
              <w:spacing w:line="1" w:lineRule="auto"/>
            </w:pPr>
          </w:p>
        </w:tc>
      </w:tr>
      <w:tr w:rsidR="006B1864" w14:paraId="11FB57FF"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2A3EB43" w14:textId="77777777" w:rsidR="006B1864" w:rsidRDefault="00C3683C">
            <w:pPr>
              <w:rPr>
                <w:color w:val="000000"/>
              </w:rPr>
            </w:pPr>
            <w:bookmarkStart w:id="3303" w:name="lp.167.12"/>
            <w:bookmarkEnd w:id="3303"/>
            <w:r>
              <w:rPr>
                <w:color w:val="000000"/>
              </w:rPr>
              <w:t>12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65850D9A" w14:textId="77777777" w:rsidR="00C03A64" w:rsidRDefault="00C3683C">
            <w:pPr>
              <w:rPr>
                <w:color w:val="000000"/>
              </w:rPr>
            </w:pPr>
            <w:r>
              <w:rPr>
                <w:color w:val="000000"/>
              </w:rPr>
              <w:t>System informacyjny o realizacji Narodowego Celu Wskaźnikowego;</w:t>
            </w:r>
          </w:p>
          <w:p w14:paraId="3C67C9DB" w14:textId="77777777" w:rsidR="006B1864" w:rsidRDefault="00C03A64" w:rsidP="00C03A64">
            <w:pPr>
              <w:ind w:left="283" w:hanging="283"/>
              <w:rPr>
                <w:color w:val="000000"/>
              </w:rPr>
            </w:pPr>
            <w:r>
              <w:rPr>
                <w:color w:val="000000"/>
              </w:rPr>
              <w:tab/>
            </w:r>
            <w:r w:rsidR="00C3683C">
              <w:rPr>
                <w:color w:val="000000"/>
              </w:rPr>
              <w:t>URE SI NCW 01 – dane o realizacji Narodowego Celu Wskaźnikowego, o którym mowa w ustawie z dnia 25 sierpnia 2006 r. o biokomponentach i biopaliwach ciekłych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4B7992B" w14:textId="77777777" w:rsidR="006B1864" w:rsidRDefault="00C3683C">
            <w:pPr>
              <w:rPr>
                <w:color w:val="000000"/>
              </w:rPr>
            </w:pPr>
            <w:r>
              <w:rPr>
                <w:color w:val="000000"/>
              </w:rPr>
              <w:t>Urząd Regulacji Energetyki</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27BF2D1" w14:textId="77777777" w:rsidR="006B1864" w:rsidRDefault="00C3683C">
            <w:pPr>
              <w:rPr>
                <w:color w:val="000000"/>
              </w:rPr>
            </w:pPr>
            <w:r>
              <w:rPr>
                <w:color w:val="000000"/>
              </w:rPr>
              <w:t>Nazwa jednostki. NIP. Adres jednostki. Rodzaj i ilość paliwa ciekłego. Rodzaj i ilość biokomponentu. Rodzaj i ilość biopaliwa ciekłego. Rodzaj i ilość innych paliw odnawialnych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81F20DB" w14:textId="77777777" w:rsidR="00C03A64" w:rsidRDefault="00C3683C">
            <w:pPr>
              <w:rPr>
                <w:color w:val="000000"/>
              </w:rPr>
            </w:pPr>
            <w:r>
              <w:rPr>
                <w:color w:val="000000"/>
              </w:rPr>
              <w:t>5 razy w roku do 15 maja 2025 r. za I kwartał 2025 r., do 18 sierpnia 2025 r. za II kwartał 2025 r., do 17 listopada 2025 r. za III kwartał 2025 r., do 17 lutego 2026 r. za IV kwartał 2025 r., do 17 marca 2026 r. za rok 2025;</w:t>
            </w:r>
          </w:p>
          <w:p w14:paraId="4D3C3EBC" w14:textId="77777777" w:rsidR="00C03A64" w:rsidRDefault="00C03A64">
            <w:pPr>
              <w:rPr>
                <w:color w:val="000000"/>
              </w:rPr>
            </w:pPr>
          </w:p>
          <w:p w14:paraId="1B3F8F9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074266F"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 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075B9B0" w14:textId="77777777">
              <w:trPr>
                <w:jc w:val="right"/>
              </w:trPr>
              <w:tc>
                <w:tcPr>
                  <w:tcW w:w="788" w:type="dxa"/>
                  <w:tcMar>
                    <w:top w:w="0" w:type="dxa"/>
                    <w:left w:w="0" w:type="dxa"/>
                    <w:bottom w:w="0" w:type="dxa"/>
                    <w:right w:w="0" w:type="dxa"/>
                  </w:tcMar>
                </w:tcPr>
                <w:bookmarkStart w:id="3304" w:name="__bookmark_2520"/>
                <w:bookmarkEnd w:id="3304"/>
                <w:p w14:paraId="32F37253" w14:textId="57035065"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558AD4FE" w14:textId="77777777">
              <w:trPr>
                <w:jc w:val="right"/>
              </w:trPr>
              <w:tc>
                <w:tcPr>
                  <w:tcW w:w="788" w:type="dxa"/>
                  <w:tcMar>
                    <w:top w:w="0" w:type="dxa"/>
                    <w:left w:w="0" w:type="dxa"/>
                    <w:bottom w:w="0" w:type="dxa"/>
                    <w:right w:w="0" w:type="dxa"/>
                  </w:tcMar>
                </w:tcPr>
                <w:p w14:paraId="7F615F1D" w14:textId="097DB331" w:rsidR="006B1864" w:rsidRDefault="00C3683C">
                  <w:pPr>
                    <w:jc w:val="right"/>
                    <w:rPr>
                      <w:rStyle w:val="Hipercze"/>
                    </w:rPr>
                  </w:pPr>
                  <w:hyperlink w:anchor="badanie.1.44.03">
                    <w:r>
                      <w:rPr>
                        <w:rStyle w:val="Hipercze"/>
                      </w:rPr>
                      <w:t>1.44.03,</w:t>
                    </w:r>
                  </w:hyperlink>
                </w:p>
              </w:tc>
            </w:tr>
            <w:tr w:rsidR="006B1864" w14:paraId="625A42FA" w14:textId="77777777">
              <w:trPr>
                <w:jc w:val="right"/>
              </w:trPr>
              <w:tc>
                <w:tcPr>
                  <w:tcW w:w="788" w:type="dxa"/>
                  <w:tcMar>
                    <w:top w:w="0" w:type="dxa"/>
                    <w:left w:w="0" w:type="dxa"/>
                    <w:bottom w:w="0" w:type="dxa"/>
                    <w:right w:w="0" w:type="dxa"/>
                  </w:tcMar>
                </w:tcPr>
                <w:p w14:paraId="4A19FF0C" w14:textId="41989145" w:rsidR="006B1864" w:rsidRDefault="00C3683C">
                  <w:pPr>
                    <w:jc w:val="right"/>
                    <w:rPr>
                      <w:rStyle w:val="Hipercze"/>
                    </w:rPr>
                  </w:pPr>
                  <w:hyperlink w:anchor="badanie.1.44.11">
                    <w:r>
                      <w:rPr>
                        <w:rStyle w:val="Hipercze"/>
                      </w:rPr>
                      <w:t>1.44.11</w:t>
                    </w:r>
                  </w:hyperlink>
                </w:p>
              </w:tc>
            </w:tr>
          </w:tbl>
          <w:p w14:paraId="3BC865EF" w14:textId="77777777" w:rsidR="006B1864" w:rsidRDefault="006B1864">
            <w:pPr>
              <w:spacing w:line="1" w:lineRule="auto"/>
            </w:pPr>
          </w:p>
        </w:tc>
      </w:tr>
      <w:tr w:rsidR="006B1864" w14:paraId="57A6BE13"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726B80C4"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2137C2B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73357BFB" w14:textId="77777777" w:rsidR="006B1864" w:rsidRDefault="00C3683C">
            <w:pPr>
              <w:rPr>
                <w:color w:val="000000"/>
              </w:rPr>
            </w:pPr>
            <w:r>
              <w:rPr>
                <w:color w:val="000000"/>
              </w:rPr>
              <w:t>Urząd Regulacji Energetyki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5E25167"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3659DB1F" w14:textId="77777777" w:rsidR="00C03A64" w:rsidRDefault="00C3683C">
            <w:pPr>
              <w:rPr>
                <w:color w:val="000000"/>
              </w:rPr>
            </w:pPr>
            <w:r>
              <w:rPr>
                <w:color w:val="000000"/>
              </w:rPr>
              <w:t>5 razy w roku do 15 maja 2025 r. za I kwartał 2025 r., do 18 sierpnia 2025 r. za II kwartał 2025 r., do 17 listopada 2025 r. za III kwartał 2025 r., do 17 lutego 2026 r. za IV kwartał 2025 r., do 17 marca 2026 r. za rok 2025;</w:t>
            </w:r>
          </w:p>
          <w:p w14:paraId="30381405" w14:textId="77777777" w:rsidR="00C03A64" w:rsidRDefault="00C03A64">
            <w:pPr>
              <w:rPr>
                <w:color w:val="000000"/>
              </w:rPr>
            </w:pPr>
          </w:p>
          <w:p w14:paraId="7264E2E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3617EA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 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E449220" w14:textId="77777777" w:rsidR="006B1864" w:rsidRDefault="006B1864">
            <w:pPr>
              <w:spacing w:line="1" w:lineRule="auto"/>
            </w:pPr>
          </w:p>
        </w:tc>
      </w:tr>
      <w:tr w:rsidR="006B1864" w14:paraId="7C22E0F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2D6C0D6" w14:textId="77777777" w:rsidR="006B1864" w:rsidRDefault="00C3683C">
            <w:pPr>
              <w:rPr>
                <w:color w:val="000000"/>
              </w:rPr>
            </w:pPr>
            <w:bookmarkStart w:id="3305" w:name="lp.167.13"/>
            <w:bookmarkEnd w:id="3305"/>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3B094BA" w14:textId="77777777" w:rsidR="00C03A64" w:rsidRDefault="00C3683C">
            <w:pPr>
              <w:rPr>
                <w:color w:val="000000"/>
              </w:rPr>
            </w:pPr>
            <w:r>
              <w:rPr>
                <w:color w:val="000000"/>
              </w:rPr>
              <w:t>System informacyjny Urzędu Regulacji Energetyki;</w:t>
            </w:r>
          </w:p>
          <w:p w14:paraId="58468C3E" w14:textId="77777777" w:rsidR="006B1864" w:rsidRDefault="00C03A64" w:rsidP="00C03A64">
            <w:pPr>
              <w:ind w:left="283" w:hanging="283"/>
              <w:rPr>
                <w:color w:val="000000"/>
              </w:rPr>
            </w:pPr>
            <w:r>
              <w:rPr>
                <w:color w:val="000000"/>
              </w:rPr>
              <w:tab/>
            </w:r>
            <w:r w:rsidR="00C3683C">
              <w:rPr>
                <w:color w:val="000000"/>
              </w:rPr>
              <w:t>URE SI 01 – dane dotyczące rzeczywistej ilości energii elektrycznej z wysokosprawnej kogeneracji, co do której wytwórcy uprawnieni byli do otrzymywania premii kogeneracyjnej albo premii gwarantowanej, albo premii gwarantowanej indywidualnej, albo premii kogeneracyjnej indywidualnej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7F1D49"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8934F8A" w14:textId="77777777" w:rsidR="006B1864" w:rsidRDefault="00C3683C">
            <w:pPr>
              <w:rPr>
                <w:color w:val="000000"/>
              </w:rPr>
            </w:pPr>
            <w:r>
              <w:rPr>
                <w:color w:val="000000"/>
              </w:rPr>
              <w:t>Nazwa jednostki. Adres jednostki. Rodzaj technologii źródła CHP (URE). Okres wytwarzania. Produkcja energii elektrycznej w wysokosprawnej kogeneracji. Średnia wartość opałowa. Emisja CO2. Moc zainstalowana elektryczna. Produkcja ciepła użytkowego w kogeneracji. Oszczędność energii pierwotnej (PES). Wytworzona, wprowadzona do sieci i sprzedana energia elektryczna z wysokosprawnej kogeneracji z pozostałych jednostek kogeneracji. Produkcja ciepła użytkowego w kogeneracji, które zostało wprowadzone do publicznej sieci ciepłowniczej. Rodzaj paliwa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65F28B0" w14:textId="77777777" w:rsidR="00C03A64" w:rsidRDefault="00C3683C">
            <w:pPr>
              <w:rPr>
                <w:color w:val="000000"/>
              </w:rPr>
            </w:pPr>
            <w:r>
              <w:rPr>
                <w:color w:val="000000"/>
              </w:rPr>
              <w:t>Raz w roku do 31 sierpnia 2026 r. za rok 2025 – dane wstępne, do 18 kwietnia 2028 r. za rok 2025 – dane ostateczne;</w:t>
            </w:r>
          </w:p>
          <w:p w14:paraId="6BA8D3AF" w14:textId="77777777" w:rsidR="00C03A64" w:rsidRDefault="00C03A64">
            <w:pPr>
              <w:rPr>
                <w:color w:val="000000"/>
              </w:rPr>
            </w:pPr>
          </w:p>
          <w:p w14:paraId="46CDC20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E9A791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DE10E3E" w14:textId="77777777">
              <w:trPr>
                <w:jc w:val="right"/>
              </w:trPr>
              <w:tc>
                <w:tcPr>
                  <w:tcW w:w="788" w:type="dxa"/>
                  <w:tcMar>
                    <w:top w:w="0" w:type="dxa"/>
                    <w:left w:w="0" w:type="dxa"/>
                    <w:bottom w:w="0" w:type="dxa"/>
                    <w:right w:w="0" w:type="dxa"/>
                  </w:tcMar>
                </w:tcPr>
                <w:bookmarkStart w:id="3306" w:name="__bookmark_2521"/>
                <w:bookmarkEnd w:id="3306"/>
                <w:p w14:paraId="67233CD1" w14:textId="4EBE6322"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bl>
          <w:p w14:paraId="4DEC4514" w14:textId="77777777" w:rsidR="006B1864" w:rsidRDefault="006B1864">
            <w:pPr>
              <w:spacing w:line="1" w:lineRule="auto"/>
            </w:pPr>
          </w:p>
        </w:tc>
      </w:tr>
      <w:tr w:rsidR="006B1864" w14:paraId="0BB3320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11D2F42" w14:textId="77777777" w:rsidR="006B1864" w:rsidRDefault="00C3683C">
            <w:pPr>
              <w:rPr>
                <w:color w:val="000000"/>
              </w:rPr>
            </w:pPr>
            <w:bookmarkStart w:id="3307" w:name="lp.167.14"/>
            <w:bookmarkEnd w:id="3307"/>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7AAD46A" w14:textId="77777777" w:rsidR="00C03A64" w:rsidRDefault="00C3683C">
            <w:pPr>
              <w:rPr>
                <w:color w:val="000000"/>
              </w:rPr>
            </w:pPr>
            <w:r>
              <w:rPr>
                <w:color w:val="000000"/>
              </w:rPr>
              <w:t>System informacyjny Urzędu Regulacji Energetyki;</w:t>
            </w:r>
          </w:p>
          <w:p w14:paraId="2FA3AD64" w14:textId="77777777" w:rsidR="006B1864" w:rsidRDefault="00C03A64" w:rsidP="00C03A64">
            <w:pPr>
              <w:ind w:left="283" w:hanging="283"/>
              <w:rPr>
                <w:color w:val="000000"/>
              </w:rPr>
            </w:pPr>
            <w:r>
              <w:rPr>
                <w:color w:val="000000"/>
              </w:rPr>
              <w:tab/>
            </w:r>
            <w:r w:rsidR="00C3683C">
              <w:rPr>
                <w:color w:val="000000"/>
              </w:rPr>
              <w:t>URE SI 02 – dane dotyczące umów na bezpośrednią sprzedaż energii elektrycznej odbiorcy końcowemu przez wytwórcę energii elektrycznej z odnawialnego źródła energii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53FA8B9"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638A16A" w14:textId="77777777" w:rsidR="006B1864" w:rsidRDefault="00C3683C">
            <w:pPr>
              <w:rPr>
                <w:color w:val="000000"/>
              </w:rPr>
            </w:pPr>
            <w:r>
              <w:rPr>
                <w:color w:val="000000"/>
              </w:rPr>
              <w:t>Nazwa jednostki. NIP. REGON. Adres siedziby. Lokalizacja obiektu (instalacji). Rodzaj instalacji. Termin obowiązywania umowy. Sprzedaż energii elektrycznej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595420A" w14:textId="77777777" w:rsidR="00C03A64" w:rsidRDefault="00C3683C">
            <w:pPr>
              <w:rPr>
                <w:color w:val="000000"/>
              </w:rPr>
            </w:pPr>
            <w:r>
              <w:rPr>
                <w:color w:val="000000"/>
              </w:rPr>
              <w:t>Raz w roku do 30 stycznia 2026 r. według stanu na 31 grudnia 2025 r.;</w:t>
            </w:r>
          </w:p>
          <w:p w14:paraId="6A134E00" w14:textId="77777777" w:rsidR="00C03A64" w:rsidRDefault="00C03A64">
            <w:pPr>
              <w:rPr>
                <w:color w:val="000000"/>
              </w:rPr>
            </w:pPr>
          </w:p>
          <w:p w14:paraId="01A44413"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5D439DD"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073C50D" w14:textId="77777777">
              <w:trPr>
                <w:jc w:val="right"/>
              </w:trPr>
              <w:tc>
                <w:tcPr>
                  <w:tcW w:w="788" w:type="dxa"/>
                  <w:tcMar>
                    <w:top w:w="0" w:type="dxa"/>
                    <w:left w:w="0" w:type="dxa"/>
                    <w:bottom w:w="0" w:type="dxa"/>
                    <w:right w:w="0" w:type="dxa"/>
                  </w:tcMar>
                </w:tcPr>
                <w:bookmarkStart w:id="3308" w:name="__bookmark_2522"/>
                <w:bookmarkEnd w:id="3308"/>
                <w:p w14:paraId="09BC862B" w14:textId="4689F9AB"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bl>
          <w:p w14:paraId="145B4001" w14:textId="77777777" w:rsidR="006B1864" w:rsidRDefault="006B1864">
            <w:pPr>
              <w:spacing w:line="1" w:lineRule="auto"/>
            </w:pPr>
          </w:p>
        </w:tc>
      </w:tr>
      <w:tr w:rsidR="006B1864" w14:paraId="2F8B810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4922511" w14:textId="77777777" w:rsidR="006B1864" w:rsidRDefault="00C3683C">
            <w:pPr>
              <w:rPr>
                <w:color w:val="000000"/>
              </w:rPr>
            </w:pPr>
            <w:bookmarkStart w:id="3309" w:name="lp.167.15"/>
            <w:bookmarkEnd w:id="3309"/>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5A4F76C" w14:textId="77777777" w:rsidR="00C03A64" w:rsidRDefault="00C3683C">
            <w:pPr>
              <w:rPr>
                <w:color w:val="000000"/>
              </w:rPr>
            </w:pPr>
            <w:r>
              <w:rPr>
                <w:color w:val="000000"/>
              </w:rPr>
              <w:t>System informacyjny zawierający dane dotyczące działalności gospodarczej przedsiębiorstw energetycznych;</w:t>
            </w:r>
          </w:p>
          <w:p w14:paraId="44B4BE3B" w14:textId="77777777" w:rsidR="006B1864" w:rsidRDefault="00C03A64" w:rsidP="00C03A64">
            <w:pPr>
              <w:ind w:left="283" w:hanging="283"/>
              <w:rPr>
                <w:color w:val="000000"/>
              </w:rPr>
            </w:pPr>
            <w:r>
              <w:rPr>
                <w:color w:val="000000"/>
              </w:rPr>
              <w:tab/>
            </w:r>
            <w:r w:rsidR="00C3683C">
              <w:rPr>
                <w:color w:val="000000"/>
              </w:rPr>
              <w:t>URE DGPE 01 – dane dotyczące działalności gospodarczej przedsiębiorstw energetycznych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4F2A8A9" w14:textId="77777777" w:rsidR="006B1864" w:rsidRDefault="00C3683C">
            <w:pPr>
              <w:rPr>
                <w:color w:val="000000"/>
              </w:rPr>
            </w:pPr>
            <w:r>
              <w:rPr>
                <w:color w:val="000000"/>
              </w:rPr>
              <w:t>Urząd Regulacji Energetyki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C3D4352" w14:textId="77777777" w:rsidR="006B1864" w:rsidRDefault="00C3683C">
            <w:pPr>
              <w:rPr>
                <w:color w:val="000000"/>
              </w:rPr>
            </w:pPr>
            <w:r>
              <w:rPr>
                <w:color w:val="000000"/>
              </w:rPr>
              <w:t>Nazwa jednostki. NIP. Adres siedziby. Nakłady inwestycyjne. Przychody ze sprzedaży energii elektrycznej z własnej produkcji. Sprzedaż energii elektrycznej z własnej produkcji. Koszty paliwa zużytego na produkcję energii elektrycznej (łącznie z transportem). Zużycie paliwa na wsad. Produkcja energii elektrycznej. Pozostałe koszty operacyjne, koszty usług dodatkowych i straty nadzwyczajne. Inne koszty działalności gospodarczej. Koszty sprzedaży. Koszty zarządu. Pozostałe koszty zmienne. Koszty ochrony środowiska. Koszty transportu. Koszty paliwa. Pozostałe koszty stałe. Koszty remontów. Koszty stałe. Koszty razem (stałe + zmienne). Przychody ze sprzedaży praw majątkowych. Wynik netto. Pozostałe obowiązkowe zmniejszenie zysku (zwiększenie straty). Podatek dochodowy przedsiębiorstw sektora energii. Wynik brutto. Zyski nadzwyczajne. Straty nadzwyczajne. Wynik brutto na działalności gospodarczej. Koszty finansowe. Przychody finansowe. Wynik na działalności operacyjnej. Inne koszty operacyjne. Aktualizacja wartości aktywów niefinansowych (koszty). Pozostałe koszty operacyjne RZiS. Inne przychody operacyjne. Dotacje. Strata z tytułu rozchodu niefinansowych aktywów trwałych (koszty). Pozostałe przychody operacyjne. Wynik na sprzedaży. Wartość sprzedanych towarów i materiałów. Koszty działalności operacyjnej – pozostałe koszty rodzajowe. Wynagrodzenia (koszty działalności). Podatki i opłaty. Usługi obce. Zużycie materiałów i energii. Amortyzacja. Koszty działalności operacyjnej. Przychody netto ze sprzedaży towarów i materiałów. Koszt wytworzenia produktów na własne potrzeby jednostki. Zmiana stanu produktów. Przychody netto ze sprzedaży produktów (wyrobów i usług). Przeciętne miesięczne wynagrodzenie brutto. Przychody netto ze sprzedaży i zrównane z nimi. Przeciętne zatrudnienie w sektorze energii. Zobowiązania krótkoterminowe. Zobowiązania długoterminowe. Zobowiązania. Aktywa obrotowe. Należności krótkoterminowe. Należności długoterminowe. Aktywa trwałe netto. Aktywa trwałe brutto. Koncesja w zakresie energii elektrycznej i ciepła. Rodzaj działalności. REGON. Numer koncesjonariusza. Koszty zmienne. Zysk z tytułu rozchodu niefinansowych aktywów trwałych (przychody)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54C7827" w14:textId="77777777" w:rsidR="00C03A64" w:rsidRDefault="00C3683C">
            <w:pPr>
              <w:rPr>
                <w:color w:val="000000"/>
              </w:rPr>
            </w:pPr>
            <w:r>
              <w:rPr>
                <w:color w:val="000000"/>
              </w:rPr>
              <w:t>Raz w roku do 30 listopada 2026 r. za rok 2025;</w:t>
            </w:r>
          </w:p>
          <w:p w14:paraId="41AA686E" w14:textId="77777777" w:rsidR="00C03A64" w:rsidRDefault="00C03A64">
            <w:pPr>
              <w:rPr>
                <w:color w:val="000000"/>
              </w:rPr>
            </w:pPr>
          </w:p>
          <w:p w14:paraId="41750BE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56120E"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4771825" w14:textId="77777777">
              <w:trPr>
                <w:jc w:val="right"/>
              </w:trPr>
              <w:tc>
                <w:tcPr>
                  <w:tcW w:w="788" w:type="dxa"/>
                  <w:tcMar>
                    <w:top w:w="0" w:type="dxa"/>
                    <w:left w:w="0" w:type="dxa"/>
                    <w:bottom w:w="0" w:type="dxa"/>
                    <w:right w:w="0" w:type="dxa"/>
                  </w:tcMar>
                </w:tcPr>
                <w:bookmarkStart w:id="3310" w:name="__bookmark_2523"/>
                <w:bookmarkEnd w:id="3310"/>
                <w:p w14:paraId="7AFF6FF6" w14:textId="5E73D67F" w:rsidR="006B1864" w:rsidRDefault="00C3683C">
                  <w:pPr>
                    <w:jc w:val="right"/>
                    <w:rPr>
                      <w:rStyle w:val="Hipercze"/>
                    </w:rPr>
                  </w:pPr>
                  <w:r>
                    <w:rPr>
                      <w:rStyle w:val="Hipercze"/>
                    </w:rPr>
                    <w:fldChar w:fldCharType="begin"/>
                  </w:r>
                  <w:r>
                    <w:rPr>
                      <w:rStyle w:val="Hipercze"/>
                    </w:rPr>
                    <w:instrText xml:space="preserve"> HYPERLINK \l "badanie.1.44.02" \h </w:instrText>
                  </w:r>
                  <w:r>
                    <w:rPr>
                      <w:rStyle w:val="Hipercze"/>
                    </w:rPr>
                  </w:r>
                  <w:r>
                    <w:rPr>
                      <w:rStyle w:val="Hipercze"/>
                    </w:rPr>
                    <w:fldChar w:fldCharType="separate"/>
                  </w:r>
                  <w:r>
                    <w:rPr>
                      <w:rStyle w:val="Hipercze"/>
                    </w:rPr>
                    <w:t>1.44.02</w:t>
                  </w:r>
                  <w:r>
                    <w:rPr>
                      <w:rStyle w:val="Hipercze"/>
                    </w:rPr>
                    <w:fldChar w:fldCharType="end"/>
                  </w:r>
                </w:p>
              </w:tc>
            </w:tr>
          </w:tbl>
          <w:p w14:paraId="57E60CF2" w14:textId="77777777" w:rsidR="006B1864" w:rsidRDefault="006B1864">
            <w:pPr>
              <w:spacing w:line="1" w:lineRule="auto"/>
            </w:pPr>
          </w:p>
        </w:tc>
      </w:tr>
      <w:tr w:rsidR="006B1864" w14:paraId="31589C51"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15E1863E" w14:textId="77777777" w:rsidR="006B1864" w:rsidRDefault="00C3683C">
            <w:pPr>
              <w:rPr>
                <w:color w:val="000000"/>
              </w:rPr>
            </w:pPr>
            <w:bookmarkStart w:id="3311" w:name="lp.167.16"/>
            <w:bookmarkEnd w:id="3311"/>
            <w:r>
              <w:rPr>
                <w:color w:val="000000"/>
              </w:rPr>
              <w:t>16</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07E7C1CF" w14:textId="77777777" w:rsidR="00C03A64" w:rsidRDefault="00C3683C">
            <w:pPr>
              <w:rPr>
                <w:color w:val="000000"/>
              </w:rPr>
            </w:pPr>
            <w:r>
              <w:rPr>
                <w:color w:val="000000"/>
              </w:rPr>
              <w:t>System informacyjny zawierający dane dotyczące wydanych oraz uznanych gwarancji pochodzenia wytworzonych z odnawialnych źródeł energii w instalacjach odnawialnego źródła energii: energii elektrycznej, biometanu, ciepła albo chłodu, wodoru odnawialnego, biogazu, biogazu rolniczego;</w:t>
            </w:r>
          </w:p>
          <w:p w14:paraId="6102C809" w14:textId="77777777" w:rsidR="006B1864" w:rsidRDefault="00C03A64" w:rsidP="00C03A64">
            <w:pPr>
              <w:ind w:left="283" w:hanging="283"/>
              <w:rPr>
                <w:color w:val="000000"/>
              </w:rPr>
            </w:pPr>
            <w:r>
              <w:rPr>
                <w:color w:val="000000"/>
              </w:rPr>
              <w:tab/>
            </w:r>
            <w:r w:rsidR="00C3683C">
              <w:rPr>
                <w:color w:val="000000"/>
              </w:rPr>
              <w:t>URE UG 01 – dane dotyczące wydanych oraz uznanych gwarancji pochodzenia wytworzonych z odnawialnych źródeł energii w instalacjach odnawialnego źródła energii: energii elektrycznej, biometanu, ciepła albo chłodu, wodoru odnawialnego, biogazu, biogazu rolniczego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2C0F70F" w14:textId="77777777" w:rsidR="006B1864" w:rsidRDefault="00C3683C">
            <w:pPr>
              <w:rPr>
                <w:color w:val="000000"/>
              </w:rPr>
            </w:pPr>
            <w:r>
              <w:rPr>
                <w:color w:val="000000"/>
              </w:rPr>
              <w:t>Urząd Regulacji Energetyki</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FD2C29A" w14:textId="77777777" w:rsidR="006B1864" w:rsidRDefault="00C3683C">
            <w:pPr>
              <w:rPr>
                <w:color w:val="000000"/>
              </w:rPr>
            </w:pPr>
            <w:r>
              <w:rPr>
                <w:color w:val="000000"/>
              </w:rPr>
              <w:t>Numer przedsiębiorcy. Skrócony numer gwarancji pochodzenia. Lokalizacja obiektu (instalacji). Okres wytwarzania. Rodzaje OZE (URE). Produkcja. Data podpisu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3808B13" w14:textId="77777777" w:rsidR="00C03A64" w:rsidRDefault="00C3683C">
            <w:pPr>
              <w:rPr>
                <w:color w:val="000000"/>
              </w:rPr>
            </w:pPr>
            <w:r>
              <w:rPr>
                <w:color w:val="000000"/>
              </w:rPr>
              <w:t>Raz w roku do 15 kwietnia 2026 r. za rok 2025 (okres wytwarzania od 1 stycznia do 31 grudnia) – dane wstępne, do 15 kwietnia 2027 r. za rok 2025 (okres wytwarzania od 1 stycznia do 31 grudnia) – dane ostateczne;</w:t>
            </w:r>
          </w:p>
          <w:p w14:paraId="05643EEF" w14:textId="77777777" w:rsidR="00C03A64" w:rsidRDefault="00C03A64">
            <w:pPr>
              <w:rPr>
                <w:color w:val="000000"/>
              </w:rPr>
            </w:pPr>
          </w:p>
          <w:p w14:paraId="71CF00E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D63ADD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Klimatu i Środowiska</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C7B4DA1" w14:textId="77777777">
              <w:trPr>
                <w:jc w:val="right"/>
              </w:trPr>
              <w:tc>
                <w:tcPr>
                  <w:tcW w:w="788" w:type="dxa"/>
                  <w:tcMar>
                    <w:top w:w="0" w:type="dxa"/>
                    <w:left w:w="0" w:type="dxa"/>
                    <w:bottom w:w="0" w:type="dxa"/>
                    <w:right w:w="0" w:type="dxa"/>
                  </w:tcMar>
                </w:tcPr>
                <w:bookmarkStart w:id="3312" w:name="__bookmark_2524"/>
                <w:bookmarkEnd w:id="3312"/>
                <w:p w14:paraId="640FC812" w14:textId="5905E82D" w:rsidR="006B1864" w:rsidRDefault="00C3683C">
                  <w:pPr>
                    <w:jc w:val="right"/>
                    <w:rPr>
                      <w:rStyle w:val="Hipercze"/>
                    </w:rPr>
                  </w:pPr>
                  <w:r>
                    <w:rPr>
                      <w:rStyle w:val="Hipercze"/>
                    </w:rPr>
                    <w:fldChar w:fldCharType="begin"/>
                  </w:r>
                  <w:r>
                    <w:rPr>
                      <w:rStyle w:val="Hipercze"/>
                    </w:rPr>
                    <w:instrText xml:space="preserve"> HYPERLINK \l "badanie.1.44.01" \h </w:instrText>
                  </w:r>
                  <w:r>
                    <w:rPr>
                      <w:rStyle w:val="Hipercze"/>
                    </w:rPr>
                  </w:r>
                  <w:r>
                    <w:rPr>
                      <w:rStyle w:val="Hipercze"/>
                    </w:rPr>
                    <w:fldChar w:fldCharType="separate"/>
                  </w:r>
                  <w:r>
                    <w:rPr>
                      <w:rStyle w:val="Hipercze"/>
                    </w:rPr>
                    <w:t>1.44.01,</w:t>
                  </w:r>
                  <w:r>
                    <w:rPr>
                      <w:rStyle w:val="Hipercze"/>
                    </w:rPr>
                    <w:fldChar w:fldCharType="end"/>
                  </w:r>
                </w:p>
              </w:tc>
            </w:tr>
            <w:tr w:rsidR="006B1864" w14:paraId="7C4CAF2F" w14:textId="77777777">
              <w:trPr>
                <w:jc w:val="right"/>
              </w:trPr>
              <w:tc>
                <w:tcPr>
                  <w:tcW w:w="788" w:type="dxa"/>
                  <w:tcMar>
                    <w:top w:w="0" w:type="dxa"/>
                    <w:left w:w="0" w:type="dxa"/>
                    <w:bottom w:w="0" w:type="dxa"/>
                    <w:right w:w="0" w:type="dxa"/>
                  </w:tcMar>
                </w:tcPr>
                <w:p w14:paraId="315DF354" w14:textId="72BBEB93" w:rsidR="006B1864" w:rsidRDefault="00C3683C">
                  <w:pPr>
                    <w:jc w:val="right"/>
                    <w:rPr>
                      <w:rStyle w:val="Hipercze"/>
                    </w:rPr>
                  </w:pPr>
                  <w:hyperlink w:anchor="badanie.1.44.02">
                    <w:r>
                      <w:rPr>
                        <w:rStyle w:val="Hipercze"/>
                      </w:rPr>
                      <w:t>1.44.02</w:t>
                    </w:r>
                  </w:hyperlink>
                </w:p>
              </w:tc>
            </w:tr>
          </w:tbl>
          <w:p w14:paraId="24E99DD4" w14:textId="77777777" w:rsidR="006B1864" w:rsidRDefault="006B1864">
            <w:pPr>
              <w:spacing w:line="1" w:lineRule="auto"/>
            </w:pPr>
          </w:p>
        </w:tc>
      </w:tr>
      <w:tr w:rsidR="006B1864" w14:paraId="637979B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F71A226"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56653A9"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1A45BA7" w14:textId="77777777" w:rsidR="006B1864" w:rsidRDefault="00C3683C">
            <w:pPr>
              <w:rPr>
                <w:color w:val="000000"/>
              </w:rPr>
            </w:pPr>
            <w:r>
              <w:rPr>
                <w:color w:val="000000"/>
              </w:rPr>
              <w:t>Urząd Regulacji Energetyki</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95CE6AB"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C09EF29" w14:textId="77777777" w:rsidR="00C03A64" w:rsidRDefault="00C3683C">
            <w:pPr>
              <w:rPr>
                <w:color w:val="000000"/>
              </w:rPr>
            </w:pPr>
            <w:r>
              <w:rPr>
                <w:color w:val="000000"/>
              </w:rPr>
              <w:t>Raz w roku do 15 kwietnia 2026 r. za rok 2025 (okres wytwarzania od 1 stycznia do 31 grudnia) – dane wstępne, do 15 kwietnia 2027 r. za rok 2025 (okres wytwarzania od 1 stycznia do 31 grudnia) – dane ostateczne;</w:t>
            </w:r>
          </w:p>
          <w:p w14:paraId="3428C4D9" w14:textId="77777777" w:rsidR="00C03A64" w:rsidRDefault="00C03A64">
            <w:pPr>
              <w:rPr>
                <w:color w:val="000000"/>
              </w:rPr>
            </w:pPr>
          </w:p>
          <w:p w14:paraId="1B148137"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CADE04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Ministerstwo Klimatu i Środowiska</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5825166" w14:textId="77777777" w:rsidR="006B1864" w:rsidRDefault="006B1864">
            <w:pPr>
              <w:spacing w:line="1" w:lineRule="auto"/>
            </w:pPr>
          </w:p>
        </w:tc>
      </w:tr>
      <w:tr w:rsidR="006B1864" w14:paraId="02F3290B"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63F3C2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313" w:name="gr.168"/>
            <w:bookmarkStart w:id="3314" w:name="_Toc176177038"/>
            <w:bookmarkStart w:id="3315" w:name="_Toc176183326"/>
            <w:bookmarkEnd w:id="3313"/>
            <w:r w:rsidRPr="00C03A64">
              <w:rPr>
                <w:rFonts w:ascii="Times New Roman" w:hAnsi="Times New Roman" w:cs="Times New Roman"/>
                <w:b/>
                <w:color w:val="000000"/>
                <w:sz w:val="20"/>
              </w:rPr>
              <w:t>168. Zestawy danych z systemów informacyjnych Urzędu Transportu Kolejowego</w:t>
            </w:r>
            <w:bookmarkEnd w:id="3314"/>
            <w:bookmarkEnd w:id="3315"/>
          </w:p>
        </w:tc>
      </w:tr>
      <w:tr w:rsidR="006B1864" w14:paraId="418857C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57A370E" w14:textId="77777777" w:rsidR="006B1864" w:rsidRDefault="00C3683C">
            <w:pPr>
              <w:rPr>
                <w:color w:val="000000"/>
              </w:rPr>
            </w:pPr>
            <w:bookmarkStart w:id="3316" w:name="lp.168.1"/>
            <w:bookmarkEnd w:id="331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C9EE66E" w14:textId="77777777" w:rsidR="00C03A64" w:rsidRDefault="00C3683C">
            <w:pPr>
              <w:rPr>
                <w:color w:val="000000"/>
              </w:rPr>
            </w:pPr>
            <w:r>
              <w:rPr>
                <w:color w:val="000000"/>
              </w:rPr>
              <w:t>System informacyjny Urzędu Transportu Kolejowego;</w:t>
            </w:r>
          </w:p>
          <w:p w14:paraId="76FB12B4" w14:textId="77777777" w:rsidR="006B1864" w:rsidRDefault="00C03A64" w:rsidP="00C03A64">
            <w:pPr>
              <w:ind w:left="283" w:hanging="283"/>
              <w:rPr>
                <w:color w:val="000000"/>
              </w:rPr>
            </w:pPr>
            <w:r>
              <w:rPr>
                <w:color w:val="000000"/>
              </w:rPr>
              <w:tab/>
            </w:r>
            <w:r w:rsidR="00C3683C">
              <w:rPr>
                <w:color w:val="000000"/>
              </w:rPr>
              <w:t>UTK SI 01 – dane dotyczące transportu kolejowego wykonywanego przez przewoźników zagranicznych na terytorium RP</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9097044" w14:textId="77777777" w:rsidR="006B1864" w:rsidRDefault="00C3683C">
            <w:pPr>
              <w:rPr>
                <w:color w:val="000000"/>
              </w:rPr>
            </w:pPr>
            <w:r>
              <w:rPr>
                <w:color w:val="000000"/>
              </w:rPr>
              <w:t>Urząd Transportu Kolejowego</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A249156" w14:textId="77777777" w:rsidR="006B1864" w:rsidRDefault="00C3683C">
            <w:pPr>
              <w:rPr>
                <w:color w:val="000000"/>
              </w:rPr>
            </w:pPr>
            <w:r>
              <w:rPr>
                <w:color w:val="000000"/>
              </w:rPr>
              <w:t>Przewozy pasażerów. Przebiegi taboru kolejowego. Przewozy ładunków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7E83F4D" w14:textId="25D25A1C" w:rsidR="00C03A64" w:rsidRDefault="006A1458">
            <w:pPr>
              <w:rPr>
                <w:color w:val="000000"/>
              </w:rPr>
            </w:pPr>
            <w:r w:rsidRPr="006A1458">
              <w:rPr>
                <w:color w:val="000000"/>
              </w:rPr>
              <w:t>Raz w roku do 15 maja 2026 r. za rok 2025, do 15 maja 2026 r. za I kwartał 2025 r., do 15 maja 2026 r. za II kwartał 2025 r., do 15 maja 2026 r. za III kwartał 2025 r., do 15 maja 2026 r. za IV kwartał 2025 r.</w:t>
            </w:r>
            <w:r w:rsidR="006807F2">
              <w:rPr>
                <w:color w:val="000000"/>
              </w:rPr>
              <w:t>;</w:t>
            </w:r>
          </w:p>
          <w:p w14:paraId="73D12325" w14:textId="77777777" w:rsidR="00C03A64" w:rsidRDefault="00C03A64">
            <w:pPr>
              <w:rPr>
                <w:color w:val="000000"/>
              </w:rPr>
            </w:pPr>
          </w:p>
          <w:p w14:paraId="393E28C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0AFD26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D292EA7" w14:textId="77777777">
              <w:trPr>
                <w:jc w:val="right"/>
              </w:trPr>
              <w:tc>
                <w:tcPr>
                  <w:tcW w:w="788" w:type="dxa"/>
                  <w:tcMar>
                    <w:top w:w="0" w:type="dxa"/>
                    <w:left w:w="0" w:type="dxa"/>
                    <w:bottom w:w="0" w:type="dxa"/>
                    <w:right w:w="0" w:type="dxa"/>
                  </w:tcMar>
                </w:tcPr>
                <w:bookmarkStart w:id="3317" w:name="__bookmark_2525"/>
                <w:bookmarkEnd w:id="3317"/>
                <w:p w14:paraId="1426BCE4" w14:textId="345915F7" w:rsidR="006B1864" w:rsidRDefault="00C3683C">
                  <w:pPr>
                    <w:jc w:val="right"/>
                    <w:rPr>
                      <w:rStyle w:val="Hipercze"/>
                    </w:rPr>
                  </w:pPr>
                  <w:r>
                    <w:rPr>
                      <w:rStyle w:val="Hipercze"/>
                    </w:rPr>
                    <w:fldChar w:fldCharType="begin"/>
                  </w:r>
                  <w:r>
                    <w:rPr>
                      <w:rStyle w:val="Hipercze"/>
                    </w:rPr>
                    <w:instrText xml:space="preserve"> HYPERLINK \l "badanie.1.48.01" \h </w:instrText>
                  </w:r>
                  <w:r>
                    <w:rPr>
                      <w:rStyle w:val="Hipercze"/>
                    </w:rPr>
                  </w:r>
                  <w:r>
                    <w:rPr>
                      <w:rStyle w:val="Hipercze"/>
                    </w:rPr>
                    <w:fldChar w:fldCharType="separate"/>
                  </w:r>
                  <w:r>
                    <w:rPr>
                      <w:rStyle w:val="Hipercze"/>
                    </w:rPr>
                    <w:t>1.48.01</w:t>
                  </w:r>
                  <w:r>
                    <w:rPr>
                      <w:rStyle w:val="Hipercze"/>
                    </w:rPr>
                    <w:fldChar w:fldCharType="end"/>
                  </w:r>
                </w:p>
              </w:tc>
            </w:tr>
          </w:tbl>
          <w:p w14:paraId="1FEF7C82" w14:textId="77777777" w:rsidR="006B1864" w:rsidRDefault="006B1864">
            <w:pPr>
              <w:spacing w:line="1" w:lineRule="auto"/>
            </w:pPr>
          </w:p>
        </w:tc>
      </w:tr>
      <w:tr w:rsidR="006B1864" w14:paraId="502605C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269C2AE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318" w:name="gr.169"/>
            <w:bookmarkStart w:id="3319" w:name="_Toc176177039"/>
            <w:bookmarkStart w:id="3320" w:name="_Toc176183327"/>
            <w:bookmarkEnd w:id="3318"/>
            <w:r w:rsidRPr="00C03A64">
              <w:rPr>
                <w:rFonts w:ascii="Times New Roman" w:hAnsi="Times New Roman" w:cs="Times New Roman"/>
                <w:b/>
                <w:color w:val="000000"/>
                <w:sz w:val="20"/>
              </w:rPr>
              <w:t>169. Zestawy danych z systemów informacyjnych Urzędu Zamówień Publicznych</w:t>
            </w:r>
            <w:bookmarkEnd w:id="3319"/>
            <w:bookmarkEnd w:id="3320"/>
          </w:p>
        </w:tc>
      </w:tr>
      <w:tr w:rsidR="006B1864" w14:paraId="7673373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DB88FCA" w14:textId="77777777" w:rsidR="006B1864" w:rsidRDefault="00C3683C">
            <w:pPr>
              <w:rPr>
                <w:color w:val="000000"/>
              </w:rPr>
            </w:pPr>
            <w:bookmarkStart w:id="3321" w:name="lp.169.1"/>
            <w:bookmarkEnd w:id="332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C7112D3" w14:textId="77777777" w:rsidR="00C03A64" w:rsidRDefault="00C3683C">
            <w:pPr>
              <w:rPr>
                <w:color w:val="000000"/>
              </w:rPr>
            </w:pPr>
            <w:r>
              <w:rPr>
                <w:color w:val="000000"/>
              </w:rPr>
              <w:t>System informacyjny Urzędu Zamówień Publicznych;</w:t>
            </w:r>
          </w:p>
          <w:p w14:paraId="68EBE558" w14:textId="77777777" w:rsidR="006B1864" w:rsidRDefault="00C03A64" w:rsidP="00C03A64">
            <w:pPr>
              <w:ind w:left="283" w:hanging="283"/>
              <w:rPr>
                <w:color w:val="000000"/>
              </w:rPr>
            </w:pPr>
            <w:r>
              <w:rPr>
                <w:color w:val="000000"/>
              </w:rPr>
              <w:tab/>
            </w:r>
            <w:r w:rsidR="00C3683C">
              <w:rPr>
                <w:color w:val="000000"/>
              </w:rPr>
              <w:t>UZP SI 02 – dane z rocznych sprawozdań o udzielonych zamówieniach – aspekty społeczne zamówień publicznych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CCA3FC1" w14:textId="77777777" w:rsidR="006B1864" w:rsidRDefault="00C3683C">
            <w:pPr>
              <w:rPr>
                <w:color w:val="000000"/>
              </w:rPr>
            </w:pPr>
            <w:r>
              <w:rPr>
                <w:color w:val="000000"/>
              </w:rPr>
              <w:t>Urząd Zamówień Publicznych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5FCA056" w14:textId="77777777" w:rsidR="006B1864" w:rsidRDefault="00C3683C">
            <w:pPr>
              <w:rPr>
                <w:color w:val="000000"/>
              </w:rPr>
            </w:pPr>
            <w:r>
              <w:rPr>
                <w:color w:val="000000"/>
              </w:rPr>
              <w:t>Nazwa jednostki. REGON. Adres siedziby. Dane teleadresowe. Rodzaj zamówienia publicznego. Przedmiot zamówienia publicznego. Tryb udzielenia zamówienia publicznego. Wartość zawartej umowy bez podatku od towarów i usług. Udzielone zamówienie jako zamówienie zastrzeżone. Aspekty społeczne określone w opisie przedmiotu zamówienia. Etykieta związana z aspektami społecznymi albo inny przedmiotowy środek dowodowy w ramach zamówienia. Rodzaj podmiotu, któremu udzielono zamówienia. Aspekty społeczne określone w kryteriach oceny ofert. Aspekty społeczne związane z realizacją zamówienia, w tym dotyczące zatrudnienia na podstawie stosunku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79FD930" w14:textId="77777777" w:rsidR="00C03A64" w:rsidRDefault="00C3683C">
            <w:pPr>
              <w:rPr>
                <w:color w:val="000000"/>
              </w:rPr>
            </w:pPr>
            <w:r>
              <w:rPr>
                <w:color w:val="000000"/>
              </w:rPr>
              <w:t>Raz w roku do 30 czerwca 2026 r. za rok 2025;</w:t>
            </w:r>
          </w:p>
          <w:p w14:paraId="0A5BC707" w14:textId="77777777" w:rsidR="00C03A64" w:rsidRDefault="00C03A64">
            <w:pPr>
              <w:rPr>
                <w:color w:val="000000"/>
              </w:rPr>
            </w:pPr>
          </w:p>
          <w:p w14:paraId="7DEF210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9D3AA77"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7377650" w14:textId="77777777">
              <w:trPr>
                <w:jc w:val="right"/>
              </w:trPr>
              <w:tc>
                <w:tcPr>
                  <w:tcW w:w="788" w:type="dxa"/>
                  <w:tcMar>
                    <w:top w:w="0" w:type="dxa"/>
                    <w:left w:w="0" w:type="dxa"/>
                    <w:bottom w:w="0" w:type="dxa"/>
                    <w:right w:w="0" w:type="dxa"/>
                  </w:tcMar>
                </w:tcPr>
                <w:bookmarkStart w:id="3322" w:name="__bookmark_2526"/>
                <w:bookmarkEnd w:id="3322"/>
                <w:p w14:paraId="283F80A8" w14:textId="5BC1EF1C"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6797AB20" w14:textId="77777777">
              <w:trPr>
                <w:jc w:val="right"/>
              </w:trPr>
              <w:tc>
                <w:tcPr>
                  <w:tcW w:w="788" w:type="dxa"/>
                  <w:tcMar>
                    <w:top w:w="0" w:type="dxa"/>
                    <w:left w:w="0" w:type="dxa"/>
                    <w:bottom w:w="0" w:type="dxa"/>
                    <w:right w:w="0" w:type="dxa"/>
                  </w:tcMar>
                </w:tcPr>
                <w:p w14:paraId="15C2A744" w14:textId="1FD28422" w:rsidR="006B1864" w:rsidRDefault="00C3683C">
                  <w:pPr>
                    <w:jc w:val="right"/>
                    <w:rPr>
                      <w:rStyle w:val="Hipercze"/>
                    </w:rPr>
                  </w:pPr>
                  <w:hyperlink w:anchor="badanie.1.04.09">
                    <w:r>
                      <w:rPr>
                        <w:rStyle w:val="Hipercze"/>
                      </w:rPr>
                      <w:t>1.04.09</w:t>
                    </w:r>
                  </w:hyperlink>
                </w:p>
              </w:tc>
            </w:tr>
          </w:tbl>
          <w:p w14:paraId="408CD925" w14:textId="77777777" w:rsidR="006B1864" w:rsidRDefault="006B1864">
            <w:pPr>
              <w:spacing w:line="1" w:lineRule="auto"/>
            </w:pPr>
          </w:p>
        </w:tc>
      </w:tr>
      <w:tr w:rsidR="006B1864" w14:paraId="22C581F7"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D19D322"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323" w:name="gr.170"/>
            <w:bookmarkStart w:id="3324" w:name="_Toc176177040"/>
            <w:bookmarkStart w:id="3325" w:name="_Toc176183328"/>
            <w:bookmarkEnd w:id="3323"/>
            <w:r w:rsidRPr="00C03A64">
              <w:rPr>
                <w:rFonts w:ascii="Times New Roman" w:hAnsi="Times New Roman" w:cs="Times New Roman"/>
                <w:b/>
                <w:color w:val="000000"/>
                <w:sz w:val="20"/>
              </w:rPr>
              <w:t>170. Zestawy danych z systemów informacyjnych wojewódzkich funduszy ochrony środowiska i gospodarki wodnej</w:t>
            </w:r>
            <w:bookmarkEnd w:id="3324"/>
            <w:bookmarkEnd w:id="3325"/>
          </w:p>
        </w:tc>
      </w:tr>
      <w:tr w:rsidR="006B1864" w14:paraId="77D1429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E17A691" w14:textId="77777777" w:rsidR="006B1864" w:rsidRDefault="00C3683C">
            <w:pPr>
              <w:rPr>
                <w:color w:val="000000"/>
              </w:rPr>
            </w:pPr>
            <w:bookmarkStart w:id="3326" w:name="lp.170.1"/>
            <w:bookmarkEnd w:id="332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C5DC73E" w14:textId="77777777" w:rsidR="00C03A64" w:rsidRDefault="00C3683C">
            <w:pPr>
              <w:rPr>
                <w:color w:val="000000"/>
              </w:rPr>
            </w:pPr>
            <w:r>
              <w:rPr>
                <w:color w:val="000000"/>
              </w:rPr>
              <w:t>Systemy informacyjne wojewódzkich funduszy ochrony środowiska i gospodarki wodnej;</w:t>
            </w:r>
          </w:p>
          <w:p w14:paraId="74B162B2" w14:textId="77777777" w:rsidR="006B1864" w:rsidRDefault="00C03A64" w:rsidP="00C03A64">
            <w:pPr>
              <w:ind w:left="283" w:hanging="283"/>
              <w:rPr>
                <w:color w:val="000000"/>
              </w:rPr>
            </w:pPr>
            <w:r>
              <w:rPr>
                <w:color w:val="000000"/>
              </w:rPr>
              <w:tab/>
            </w:r>
            <w:r w:rsidR="00C3683C">
              <w:rPr>
                <w:color w:val="000000"/>
              </w:rPr>
              <w:t>WFOŚiGW SI 01 – dane dotyczące pożyczek i kredytów zagrożonych, będących aktywami wojewódzkich funduszy ochrony środowiska i gospodarki wodnej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4244A50" w14:textId="77777777" w:rsidR="006B1864" w:rsidRDefault="00C3683C">
            <w:pPr>
              <w:rPr>
                <w:color w:val="000000"/>
              </w:rPr>
            </w:pPr>
            <w:r>
              <w:rPr>
                <w:color w:val="000000"/>
              </w:rPr>
              <w:t>Wojewódzkie fundusze ochrony środowiska i gospodarki wodnej</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F43BE73" w14:textId="77777777" w:rsidR="006B1864" w:rsidRDefault="00C3683C">
            <w:pPr>
              <w:rPr>
                <w:color w:val="000000"/>
              </w:rPr>
            </w:pPr>
            <w:r>
              <w:rPr>
                <w:color w:val="000000"/>
              </w:rPr>
              <w:t>Pożyczki i kredyty zagrożone będące aktywami wojewódzkich funduszy ochrony środowiska i gospodarki wodnej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4EDFE05" w14:textId="77777777" w:rsidR="00C03A64" w:rsidRDefault="00C3683C">
            <w:pPr>
              <w:rPr>
                <w:color w:val="000000"/>
              </w:rPr>
            </w:pPr>
            <w:r>
              <w:rPr>
                <w:color w:val="000000"/>
              </w:rPr>
              <w:t>Raz w roku do 2 czerwca 2025 r. za rok 2024;</w:t>
            </w:r>
          </w:p>
          <w:p w14:paraId="2936E128" w14:textId="77777777" w:rsidR="00C03A64" w:rsidRDefault="00C03A64">
            <w:pPr>
              <w:rPr>
                <w:color w:val="000000"/>
              </w:rPr>
            </w:pPr>
          </w:p>
          <w:p w14:paraId="39687F1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8E1759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AE523B" w14:textId="77777777">
              <w:trPr>
                <w:jc w:val="right"/>
              </w:trPr>
              <w:tc>
                <w:tcPr>
                  <w:tcW w:w="788" w:type="dxa"/>
                  <w:tcMar>
                    <w:top w:w="0" w:type="dxa"/>
                    <w:left w:w="0" w:type="dxa"/>
                    <w:bottom w:w="0" w:type="dxa"/>
                    <w:right w:w="0" w:type="dxa"/>
                  </w:tcMar>
                </w:tcPr>
                <w:bookmarkStart w:id="3327" w:name="__bookmark_2527"/>
                <w:bookmarkEnd w:id="3327"/>
                <w:p w14:paraId="7C691DEF" w14:textId="4A5D80A3" w:rsidR="006B1864" w:rsidRDefault="00C3683C">
                  <w:pPr>
                    <w:jc w:val="right"/>
                    <w:rPr>
                      <w:rStyle w:val="Hipercze"/>
                    </w:rPr>
                  </w:pPr>
                  <w:r>
                    <w:rPr>
                      <w:rStyle w:val="Hipercze"/>
                    </w:rPr>
                    <w:fldChar w:fldCharType="begin"/>
                  </w:r>
                  <w:r>
                    <w:rPr>
                      <w:rStyle w:val="Hipercze"/>
                    </w:rPr>
                    <w:instrText xml:space="preserve"> HYPERLINK \l "badanie.1.65.31" \h </w:instrText>
                  </w:r>
                  <w:r>
                    <w:rPr>
                      <w:rStyle w:val="Hipercze"/>
                    </w:rPr>
                  </w:r>
                  <w:r>
                    <w:rPr>
                      <w:rStyle w:val="Hipercze"/>
                    </w:rPr>
                    <w:fldChar w:fldCharType="separate"/>
                  </w:r>
                  <w:r>
                    <w:rPr>
                      <w:rStyle w:val="Hipercze"/>
                    </w:rPr>
                    <w:t>1.65.31</w:t>
                  </w:r>
                  <w:r>
                    <w:rPr>
                      <w:rStyle w:val="Hipercze"/>
                    </w:rPr>
                    <w:fldChar w:fldCharType="end"/>
                  </w:r>
                </w:p>
              </w:tc>
            </w:tr>
          </w:tbl>
          <w:p w14:paraId="25959DBE" w14:textId="77777777" w:rsidR="006B1864" w:rsidRDefault="006B1864">
            <w:pPr>
              <w:spacing w:line="1" w:lineRule="auto"/>
            </w:pPr>
          </w:p>
        </w:tc>
      </w:tr>
      <w:tr w:rsidR="006B1864" w14:paraId="2A397151"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31F54A8A"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328" w:name="gr.171"/>
            <w:bookmarkStart w:id="3329" w:name="_Toc176177041"/>
            <w:bookmarkStart w:id="3330" w:name="_Toc176183329"/>
            <w:bookmarkEnd w:id="3328"/>
            <w:r w:rsidRPr="00C03A64">
              <w:rPr>
                <w:rFonts w:ascii="Times New Roman" w:hAnsi="Times New Roman" w:cs="Times New Roman"/>
                <w:b/>
                <w:color w:val="000000"/>
                <w:sz w:val="20"/>
              </w:rPr>
              <w:t>171. Zestawy danych z systemów informacyjnych wojewódzkich sądów administracyjnych</w:t>
            </w:r>
            <w:bookmarkEnd w:id="3329"/>
            <w:bookmarkEnd w:id="3330"/>
          </w:p>
        </w:tc>
      </w:tr>
      <w:tr w:rsidR="006B1864" w14:paraId="5527198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8BCFA74" w14:textId="77777777" w:rsidR="006B1864" w:rsidRDefault="00C3683C">
            <w:pPr>
              <w:rPr>
                <w:color w:val="000000"/>
              </w:rPr>
            </w:pPr>
            <w:bookmarkStart w:id="3331" w:name="lp.171.1"/>
            <w:bookmarkEnd w:id="333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4E11FAB" w14:textId="77777777" w:rsidR="00C03A64" w:rsidRDefault="00C3683C">
            <w:pPr>
              <w:rPr>
                <w:color w:val="000000"/>
              </w:rPr>
            </w:pPr>
            <w:r>
              <w:rPr>
                <w:color w:val="000000"/>
              </w:rPr>
              <w:t>Systemy informacyjne wojewódzkich sądów administracyjnych;</w:t>
            </w:r>
          </w:p>
          <w:p w14:paraId="4B888969" w14:textId="77777777" w:rsidR="006B1864" w:rsidRDefault="00C03A64" w:rsidP="00C03A64">
            <w:pPr>
              <w:ind w:left="283" w:hanging="283"/>
              <w:rPr>
                <w:color w:val="000000"/>
              </w:rPr>
            </w:pPr>
            <w:r>
              <w:rPr>
                <w:color w:val="000000"/>
              </w:rPr>
              <w:tab/>
            </w:r>
            <w:r w:rsidR="00C3683C">
              <w:rPr>
                <w:color w:val="000000"/>
              </w:rPr>
              <w:t>WSA SI 01 – dane dotyczące świadczeń (uposażenia w związku z przejściem lub przeniesieniem sędziego w stan spoczynku) przyznawanych sędziom w podziale według wieku oraz płci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00C5404" w14:textId="77777777" w:rsidR="006B1864" w:rsidRDefault="00C3683C">
            <w:pPr>
              <w:rPr>
                <w:color w:val="000000"/>
              </w:rPr>
            </w:pPr>
            <w:r>
              <w:rPr>
                <w:color w:val="000000"/>
              </w:rPr>
              <w:t>Wojewódzkie sądy administracyjne</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3FFF340" w14:textId="77777777" w:rsidR="006B1864" w:rsidRDefault="00C3683C">
            <w:pPr>
              <w:rPr>
                <w:color w:val="000000"/>
              </w:rPr>
            </w:pPr>
            <w:r>
              <w:rPr>
                <w:color w:val="000000"/>
              </w:rPr>
              <w:t>Osoby pobierające uposażenia. Sędziowie w stanie spoczynku pobierający uposażenia. Członkowie rodzin pobierający uposażenia rodzinne. Osoby, które w danym roku zostały przeniesione w stan spoczynku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D2390E8" w14:textId="77777777" w:rsidR="00C03A64" w:rsidRDefault="00C3683C">
            <w:pPr>
              <w:rPr>
                <w:color w:val="000000"/>
              </w:rPr>
            </w:pPr>
            <w:r>
              <w:rPr>
                <w:color w:val="000000"/>
              </w:rPr>
              <w:t>Raz w roku do 31 marca 2025 r. za rok 2024;</w:t>
            </w:r>
          </w:p>
          <w:p w14:paraId="287ABFAB" w14:textId="77777777" w:rsidR="00C03A64" w:rsidRDefault="00C03A64">
            <w:pPr>
              <w:rPr>
                <w:color w:val="000000"/>
              </w:rPr>
            </w:pPr>
          </w:p>
          <w:p w14:paraId="0817BD1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1BEF20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055963A" w14:textId="77777777">
              <w:trPr>
                <w:jc w:val="right"/>
              </w:trPr>
              <w:tc>
                <w:tcPr>
                  <w:tcW w:w="788" w:type="dxa"/>
                  <w:tcMar>
                    <w:top w:w="0" w:type="dxa"/>
                    <w:left w:w="0" w:type="dxa"/>
                    <w:bottom w:w="0" w:type="dxa"/>
                    <w:right w:w="0" w:type="dxa"/>
                  </w:tcMar>
                </w:tcPr>
                <w:bookmarkStart w:id="3332" w:name="__bookmark_2528"/>
                <w:bookmarkEnd w:id="3332"/>
                <w:p w14:paraId="6556DC7D" w14:textId="00A94D67"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7E7121B5" w14:textId="77777777" w:rsidR="006B1864" w:rsidRDefault="006B1864">
            <w:pPr>
              <w:spacing w:line="1" w:lineRule="auto"/>
            </w:pPr>
          </w:p>
        </w:tc>
      </w:tr>
      <w:tr w:rsidR="006B1864" w14:paraId="2512032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80A7AB3"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333" w:name="gr.172"/>
            <w:bookmarkStart w:id="3334" w:name="_Toc176177042"/>
            <w:bookmarkStart w:id="3335" w:name="_Toc176183330"/>
            <w:bookmarkEnd w:id="3333"/>
            <w:r w:rsidRPr="00C03A64">
              <w:rPr>
                <w:rFonts w:ascii="Times New Roman" w:hAnsi="Times New Roman" w:cs="Times New Roman"/>
                <w:b/>
                <w:color w:val="000000"/>
                <w:sz w:val="20"/>
              </w:rPr>
              <w:t>172. Zestawy danych z systemów informacyjnych wojewódzkich zespołów do spraw orzekania o niepełnosprawności</w:t>
            </w:r>
            <w:bookmarkEnd w:id="3334"/>
            <w:bookmarkEnd w:id="3335"/>
          </w:p>
        </w:tc>
      </w:tr>
      <w:tr w:rsidR="006B1864" w14:paraId="03B4A29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F0F34F3" w14:textId="77777777" w:rsidR="006B1864" w:rsidRDefault="00C3683C">
            <w:pPr>
              <w:rPr>
                <w:color w:val="000000"/>
              </w:rPr>
            </w:pPr>
            <w:bookmarkStart w:id="3336" w:name="lp.172.1"/>
            <w:bookmarkEnd w:id="3336"/>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56F22F2" w14:textId="77777777" w:rsidR="00C03A64" w:rsidRDefault="00C3683C">
            <w:pPr>
              <w:rPr>
                <w:color w:val="000000"/>
              </w:rPr>
            </w:pPr>
            <w:r>
              <w:rPr>
                <w:color w:val="000000"/>
              </w:rPr>
              <w:t>Elektroniczny Krajowy System Monitoringu Orzekania o Niepełnosprawności;</w:t>
            </w:r>
          </w:p>
          <w:p w14:paraId="539C817E" w14:textId="77777777" w:rsidR="006B1864" w:rsidRDefault="00C03A64" w:rsidP="00C03A64">
            <w:pPr>
              <w:ind w:left="283" w:hanging="283"/>
              <w:rPr>
                <w:color w:val="000000"/>
              </w:rPr>
            </w:pPr>
            <w:r>
              <w:rPr>
                <w:color w:val="000000"/>
              </w:rPr>
              <w:tab/>
            </w:r>
            <w:r w:rsidR="00C3683C">
              <w:rPr>
                <w:color w:val="000000"/>
              </w:rPr>
              <w:t>WZOoN EKSMOoN 01 – dane o osobach, którym wydano decyzję ustalającą poziom potrzeby wsparcia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620A7F9" w14:textId="77777777" w:rsidR="006B1864" w:rsidRDefault="00C3683C">
            <w:pPr>
              <w:rPr>
                <w:color w:val="000000"/>
              </w:rPr>
            </w:pPr>
            <w:r>
              <w:rPr>
                <w:color w:val="000000"/>
              </w:rPr>
              <w:t>Wojewódzkie zespoły do spraw orzekania o niepełnosprawności</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DD8D633" w14:textId="77777777" w:rsidR="006B1864" w:rsidRDefault="00C3683C">
            <w:pPr>
              <w:rPr>
                <w:color w:val="000000"/>
              </w:rPr>
            </w:pPr>
            <w:r>
              <w:rPr>
                <w:color w:val="000000"/>
              </w:rPr>
              <w:t>PESEL. Data urodzenia. Adres zameldowania. Adres miejsca pobytu. Płeć. Poziom potrzeby wsparcia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29E14BB" w14:textId="77777777" w:rsidR="00C03A64" w:rsidRDefault="00C3683C">
            <w:pPr>
              <w:rPr>
                <w:color w:val="000000"/>
              </w:rPr>
            </w:pPr>
            <w:r>
              <w:rPr>
                <w:color w:val="000000"/>
              </w:rPr>
              <w:t>Raz w roku do 27 lutego 2026 r. według stanu na 31 grudnia 2025 r.;</w:t>
            </w:r>
          </w:p>
          <w:p w14:paraId="258E183C" w14:textId="77777777" w:rsidR="00C03A64" w:rsidRDefault="00C03A64">
            <w:pPr>
              <w:rPr>
                <w:color w:val="000000"/>
              </w:rPr>
            </w:pPr>
          </w:p>
          <w:p w14:paraId="5744888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B361E2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8C29EAB" w14:textId="77777777">
              <w:trPr>
                <w:jc w:val="right"/>
              </w:trPr>
              <w:tc>
                <w:tcPr>
                  <w:tcW w:w="788" w:type="dxa"/>
                  <w:tcMar>
                    <w:top w:w="0" w:type="dxa"/>
                    <w:left w:w="0" w:type="dxa"/>
                    <w:bottom w:w="0" w:type="dxa"/>
                    <w:right w:w="0" w:type="dxa"/>
                  </w:tcMar>
                </w:tcPr>
                <w:bookmarkStart w:id="3337" w:name="__bookmark_2529"/>
                <w:bookmarkEnd w:id="3337"/>
                <w:p w14:paraId="66305F3D" w14:textId="1484A6B6" w:rsidR="006B1864" w:rsidRDefault="00C3683C">
                  <w:pPr>
                    <w:jc w:val="right"/>
                    <w:rPr>
                      <w:rStyle w:val="Hipercze"/>
                    </w:rPr>
                  </w:pPr>
                  <w:r>
                    <w:rPr>
                      <w:rStyle w:val="Hipercze"/>
                    </w:rPr>
                    <w:fldChar w:fldCharType="begin"/>
                  </w:r>
                  <w:r>
                    <w:rPr>
                      <w:rStyle w:val="Hipercze"/>
                    </w:rPr>
                    <w:instrText xml:space="preserve"> HYPERLINK \l "badanie.1.29.21" \h </w:instrText>
                  </w:r>
                  <w:r>
                    <w:rPr>
                      <w:rStyle w:val="Hipercze"/>
                    </w:rPr>
                  </w:r>
                  <w:r>
                    <w:rPr>
                      <w:rStyle w:val="Hipercze"/>
                    </w:rPr>
                    <w:fldChar w:fldCharType="separate"/>
                  </w:r>
                  <w:r>
                    <w:rPr>
                      <w:rStyle w:val="Hipercze"/>
                    </w:rPr>
                    <w:t>1.29.21</w:t>
                  </w:r>
                  <w:r>
                    <w:rPr>
                      <w:rStyle w:val="Hipercze"/>
                    </w:rPr>
                    <w:fldChar w:fldCharType="end"/>
                  </w:r>
                </w:p>
              </w:tc>
            </w:tr>
          </w:tbl>
          <w:p w14:paraId="0D4DFB76" w14:textId="77777777" w:rsidR="006B1864" w:rsidRDefault="006B1864">
            <w:pPr>
              <w:spacing w:line="1" w:lineRule="auto"/>
            </w:pPr>
          </w:p>
        </w:tc>
      </w:tr>
      <w:tr w:rsidR="006B1864" w14:paraId="49D3C5D2"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3CDD0E5"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338" w:name="gr.173"/>
            <w:bookmarkStart w:id="3339" w:name="_Toc176177043"/>
            <w:bookmarkStart w:id="3340" w:name="_Toc176183331"/>
            <w:bookmarkEnd w:id="3338"/>
            <w:r w:rsidRPr="00C03A64">
              <w:rPr>
                <w:rFonts w:ascii="Times New Roman" w:hAnsi="Times New Roman" w:cs="Times New Roman"/>
                <w:b/>
                <w:color w:val="000000"/>
                <w:sz w:val="20"/>
              </w:rPr>
              <w:t>173. Zestawy danych z systemów informacyjnych Wyższego Urzędu Górniczego</w:t>
            </w:r>
            <w:bookmarkEnd w:id="3339"/>
            <w:bookmarkEnd w:id="3340"/>
          </w:p>
        </w:tc>
      </w:tr>
      <w:tr w:rsidR="006B1864" w14:paraId="62BDA01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C58E0F4" w14:textId="77777777" w:rsidR="006B1864" w:rsidRDefault="00C3683C">
            <w:pPr>
              <w:rPr>
                <w:color w:val="000000"/>
              </w:rPr>
            </w:pPr>
            <w:bookmarkStart w:id="3341" w:name="lp.173.1"/>
            <w:bookmarkEnd w:id="3341"/>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8BADE69" w14:textId="77777777" w:rsidR="00C03A64" w:rsidRDefault="00C3683C">
            <w:pPr>
              <w:rPr>
                <w:color w:val="000000"/>
              </w:rPr>
            </w:pPr>
            <w:r>
              <w:rPr>
                <w:color w:val="000000"/>
              </w:rPr>
              <w:t>System informacyjny zawierający dane dotyczące gruntów przekształconych działalnością górniczą i szkód spowodowanych ruchem zakładu górniczego;</w:t>
            </w:r>
          </w:p>
          <w:p w14:paraId="13F33FF5" w14:textId="77777777" w:rsidR="006B1864" w:rsidRDefault="00C03A64" w:rsidP="00C03A64">
            <w:pPr>
              <w:ind w:left="283" w:hanging="283"/>
              <w:rPr>
                <w:color w:val="000000"/>
              </w:rPr>
            </w:pPr>
            <w:r>
              <w:rPr>
                <w:color w:val="000000"/>
              </w:rPr>
              <w:tab/>
            </w:r>
            <w:r w:rsidR="00C3683C">
              <w:rPr>
                <w:color w:val="000000"/>
              </w:rPr>
              <w:t>WUG SI 01 – dane dotyczące gruntów przekształconych działalnością górniczą</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E95D5D" w14:textId="77777777" w:rsidR="006B1864" w:rsidRDefault="00C3683C">
            <w:pPr>
              <w:rPr>
                <w:color w:val="000000"/>
              </w:rPr>
            </w:pPr>
            <w:r>
              <w:rPr>
                <w:color w:val="000000"/>
              </w:rPr>
              <w:t>Wyższy Urząd Górniczy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4AF9DF1" w14:textId="77777777" w:rsidR="006B1864" w:rsidRDefault="00C3683C">
            <w:pPr>
              <w:rPr>
                <w:color w:val="000000"/>
              </w:rPr>
            </w:pPr>
            <w:r>
              <w:rPr>
                <w:color w:val="000000"/>
              </w:rPr>
              <w:t>Grunty pod działalnością górniczą. Grunty pod działalnością górniczą zrekultywowane. Grunty pod działalnością górniczą zagospodarowane. Grunty zrekultywowane i zagospodarowane przekazane innym użytkownikom</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04AE26B" w14:textId="77777777" w:rsidR="00C03A64" w:rsidRDefault="00C3683C">
            <w:pPr>
              <w:rPr>
                <w:color w:val="000000"/>
              </w:rPr>
            </w:pPr>
            <w:r>
              <w:rPr>
                <w:color w:val="000000"/>
              </w:rPr>
              <w:t>Raz w roku do 31 sierpnia 2026 r. za rok 2025;</w:t>
            </w:r>
          </w:p>
          <w:p w14:paraId="43DD01BB" w14:textId="77777777" w:rsidR="00C03A64" w:rsidRDefault="00C03A64">
            <w:pPr>
              <w:rPr>
                <w:color w:val="000000"/>
              </w:rPr>
            </w:pPr>
          </w:p>
          <w:p w14:paraId="10983B2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B210C73"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F443702" w14:textId="77777777">
              <w:trPr>
                <w:jc w:val="right"/>
              </w:trPr>
              <w:tc>
                <w:tcPr>
                  <w:tcW w:w="788" w:type="dxa"/>
                  <w:tcMar>
                    <w:top w:w="0" w:type="dxa"/>
                    <w:left w:w="0" w:type="dxa"/>
                    <w:bottom w:w="0" w:type="dxa"/>
                    <w:right w:w="0" w:type="dxa"/>
                  </w:tcMar>
                </w:tcPr>
                <w:bookmarkStart w:id="3342" w:name="__bookmark_2530"/>
                <w:bookmarkEnd w:id="3342"/>
                <w:p w14:paraId="7DE758BD" w14:textId="5A4757C2" w:rsidR="006B1864" w:rsidRDefault="00C3683C">
                  <w:pPr>
                    <w:jc w:val="right"/>
                    <w:rPr>
                      <w:rStyle w:val="Hipercze"/>
                    </w:rPr>
                  </w:pPr>
                  <w:r>
                    <w:rPr>
                      <w:rStyle w:val="Hipercze"/>
                    </w:rPr>
                    <w:fldChar w:fldCharType="begin"/>
                  </w:r>
                  <w:r>
                    <w:rPr>
                      <w:rStyle w:val="Hipercze"/>
                    </w:rPr>
                    <w:instrText xml:space="preserve"> HYPERLINK \l "badanie.1.01.02" \h </w:instrText>
                  </w:r>
                  <w:r>
                    <w:rPr>
                      <w:rStyle w:val="Hipercze"/>
                    </w:rPr>
                  </w:r>
                  <w:r>
                    <w:rPr>
                      <w:rStyle w:val="Hipercze"/>
                    </w:rPr>
                    <w:fldChar w:fldCharType="separate"/>
                  </w:r>
                  <w:r>
                    <w:rPr>
                      <w:rStyle w:val="Hipercze"/>
                    </w:rPr>
                    <w:t>1.01.02</w:t>
                  </w:r>
                  <w:r>
                    <w:rPr>
                      <w:rStyle w:val="Hipercze"/>
                    </w:rPr>
                    <w:fldChar w:fldCharType="end"/>
                  </w:r>
                </w:p>
              </w:tc>
            </w:tr>
          </w:tbl>
          <w:p w14:paraId="66FF1460" w14:textId="77777777" w:rsidR="006B1864" w:rsidRDefault="006B1864">
            <w:pPr>
              <w:spacing w:line="1" w:lineRule="auto"/>
            </w:pPr>
          </w:p>
        </w:tc>
      </w:tr>
      <w:tr w:rsidR="006B1864" w14:paraId="1CB7E00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FB427F8" w14:textId="77777777" w:rsidR="006B1864" w:rsidRDefault="00C3683C">
            <w:pPr>
              <w:rPr>
                <w:color w:val="000000"/>
              </w:rPr>
            </w:pPr>
            <w:bookmarkStart w:id="3343" w:name="lp.173.2"/>
            <w:bookmarkEnd w:id="3343"/>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D6E07BE" w14:textId="77777777" w:rsidR="00C03A64" w:rsidRDefault="00C3683C">
            <w:pPr>
              <w:rPr>
                <w:color w:val="000000"/>
              </w:rPr>
            </w:pPr>
            <w:r>
              <w:rPr>
                <w:color w:val="000000"/>
              </w:rPr>
              <w:t>System informacyjny zawierający dane dotyczące gruntów przekształconych działalnością górniczą i szkód spowodowanych ruchem zakładu górniczego;</w:t>
            </w:r>
          </w:p>
          <w:p w14:paraId="612BFC22" w14:textId="77777777" w:rsidR="006B1864" w:rsidRDefault="00C03A64" w:rsidP="00C03A64">
            <w:pPr>
              <w:ind w:left="283" w:hanging="283"/>
              <w:rPr>
                <w:color w:val="000000"/>
              </w:rPr>
            </w:pPr>
            <w:r>
              <w:rPr>
                <w:color w:val="000000"/>
              </w:rPr>
              <w:tab/>
            </w:r>
            <w:r w:rsidR="00C3683C">
              <w:rPr>
                <w:color w:val="000000"/>
              </w:rPr>
              <w:t>WUG SI 02 – dane dotyczące szkód spowodowanych ruchem zakładu górniczego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7484B5" w14:textId="77777777" w:rsidR="006B1864" w:rsidRDefault="00C3683C">
            <w:pPr>
              <w:rPr>
                <w:color w:val="000000"/>
              </w:rPr>
            </w:pPr>
            <w:r>
              <w:rPr>
                <w:color w:val="000000"/>
              </w:rPr>
              <w:t>Wyższy Urząd Górniczy</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4140438" w14:textId="77777777" w:rsidR="006B1864" w:rsidRDefault="00C3683C">
            <w:pPr>
              <w:rPr>
                <w:color w:val="000000"/>
              </w:rPr>
            </w:pPr>
            <w:r>
              <w:rPr>
                <w:color w:val="000000"/>
              </w:rPr>
              <w:t>Nakłady poniesione na usuwanie szkód górniczych. Naprawa szkód spowodowanych ruchem zakładu górniczego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EF2CAE8" w14:textId="77777777" w:rsidR="00C03A64" w:rsidRDefault="00C3683C">
            <w:pPr>
              <w:rPr>
                <w:color w:val="000000"/>
              </w:rPr>
            </w:pPr>
            <w:r>
              <w:rPr>
                <w:color w:val="000000"/>
              </w:rPr>
              <w:t>Raz w roku do 10 września 2026 r. za rok 2025;</w:t>
            </w:r>
          </w:p>
          <w:p w14:paraId="735F1C11" w14:textId="77777777" w:rsidR="00C03A64" w:rsidRDefault="00C03A64">
            <w:pPr>
              <w:rPr>
                <w:color w:val="000000"/>
              </w:rPr>
            </w:pPr>
          </w:p>
          <w:p w14:paraId="22C4A6B2"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3BD18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BF017AF" w14:textId="77777777">
              <w:trPr>
                <w:jc w:val="right"/>
              </w:trPr>
              <w:tc>
                <w:tcPr>
                  <w:tcW w:w="788" w:type="dxa"/>
                  <w:tcMar>
                    <w:top w:w="0" w:type="dxa"/>
                    <w:left w:w="0" w:type="dxa"/>
                    <w:bottom w:w="0" w:type="dxa"/>
                    <w:right w:w="0" w:type="dxa"/>
                  </w:tcMar>
                </w:tcPr>
                <w:bookmarkStart w:id="3344" w:name="__bookmark_2531"/>
                <w:bookmarkEnd w:id="3344"/>
                <w:p w14:paraId="2AE12FB6" w14:textId="6E2CBEB1" w:rsidR="006B1864" w:rsidRDefault="00C3683C">
                  <w:pPr>
                    <w:jc w:val="right"/>
                    <w:rPr>
                      <w:rStyle w:val="Hipercze"/>
                    </w:rPr>
                  </w:pPr>
                  <w:r>
                    <w:rPr>
                      <w:rStyle w:val="Hipercze"/>
                    </w:rPr>
                    <w:fldChar w:fldCharType="begin"/>
                  </w:r>
                  <w:r>
                    <w:rPr>
                      <w:rStyle w:val="Hipercze"/>
                    </w:rPr>
                    <w:instrText xml:space="preserve"> HYPERLINK \l "badanie.1.01.12" \h </w:instrText>
                  </w:r>
                  <w:r>
                    <w:rPr>
                      <w:rStyle w:val="Hipercze"/>
                    </w:rPr>
                  </w:r>
                  <w:r>
                    <w:rPr>
                      <w:rStyle w:val="Hipercze"/>
                    </w:rPr>
                    <w:fldChar w:fldCharType="separate"/>
                  </w:r>
                  <w:r>
                    <w:rPr>
                      <w:rStyle w:val="Hipercze"/>
                    </w:rPr>
                    <w:t>1.01.12</w:t>
                  </w:r>
                  <w:r>
                    <w:rPr>
                      <w:rStyle w:val="Hipercze"/>
                    </w:rPr>
                    <w:fldChar w:fldCharType="end"/>
                  </w:r>
                </w:p>
              </w:tc>
            </w:tr>
          </w:tbl>
          <w:p w14:paraId="64C961C0" w14:textId="77777777" w:rsidR="006B1864" w:rsidRDefault="006B1864">
            <w:pPr>
              <w:spacing w:line="1" w:lineRule="auto"/>
            </w:pPr>
          </w:p>
        </w:tc>
      </w:tr>
      <w:tr w:rsidR="006B1864" w14:paraId="785C4166"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551A9894"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345" w:name="gr.174"/>
            <w:bookmarkStart w:id="3346" w:name="_Toc176177044"/>
            <w:bookmarkStart w:id="3347" w:name="_Toc176183332"/>
            <w:bookmarkEnd w:id="3345"/>
            <w:r w:rsidRPr="00C03A64">
              <w:rPr>
                <w:rFonts w:ascii="Times New Roman" w:hAnsi="Times New Roman" w:cs="Times New Roman"/>
                <w:b/>
                <w:color w:val="000000"/>
                <w:sz w:val="20"/>
              </w:rPr>
              <w:t>174. Zestawy danych z systemów informacyjnych zakładów eksploatujących złoża/użytkowników złóż</w:t>
            </w:r>
            <w:bookmarkEnd w:id="3346"/>
            <w:bookmarkEnd w:id="3347"/>
          </w:p>
        </w:tc>
      </w:tr>
      <w:tr w:rsidR="006B1864" w14:paraId="1815787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645EBE1" w14:textId="77777777" w:rsidR="006B1864" w:rsidRDefault="00C3683C">
            <w:pPr>
              <w:rPr>
                <w:color w:val="000000"/>
              </w:rPr>
            </w:pPr>
            <w:bookmarkStart w:id="3348" w:name="lp.174.1"/>
            <w:bookmarkEnd w:id="3348"/>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376DA19" w14:textId="77777777" w:rsidR="00C03A64" w:rsidRDefault="00C3683C">
            <w:pPr>
              <w:rPr>
                <w:color w:val="000000"/>
              </w:rPr>
            </w:pPr>
            <w:r>
              <w:rPr>
                <w:color w:val="000000"/>
              </w:rPr>
              <w:t>System informacyjny zakładów eksploatujących złoża / użytkowników złóż;</w:t>
            </w:r>
          </w:p>
          <w:p w14:paraId="4199D63C" w14:textId="77777777" w:rsidR="006B1864" w:rsidRDefault="00C03A64" w:rsidP="00C03A64">
            <w:pPr>
              <w:ind w:left="283" w:hanging="283"/>
              <w:rPr>
                <w:color w:val="000000"/>
              </w:rPr>
            </w:pPr>
            <w:r>
              <w:rPr>
                <w:color w:val="000000"/>
              </w:rPr>
              <w:tab/>
            </w:r>
            <w:r w:rsidR="00C3683C">
              <w:rPr>
                <w:color w:val="000000"/>
              </w:rPr>
              <w:t>ZE SI 01 – dane dotyczące wartości odwodnienia z uwzględnieniem wód podziemnych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5BC9DE1" w14:textId="77777777" w:rsidR="006B1864" w:rsidRDefault="00C3683C">
            <w:pPr>
              <w:rPr>
                <w:color w:val="000000"/>
              </w:rPr>
            </w:pPr>
            <w:r>
              <w:rPr>
                <w:color w:val="000000"/>
              </w:rPr>
              <w:t>Zakłady eksploatujące złoża/użytkownicy złóż</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00191A9" w14:textId="77777777" w:rsidR="006B1864" w:rsidRDefault="00C3683C">
            <w:pPr>
              <w:rPr>
                <w:color w:val="000000"/>
              </w:rPr>
            </w:pPr>
            <w:r>
              <w:rPr>
                <w:color w:val="000000"/>
              </w:rPr>
              <w:t>Wody podziemne wydobyte ze studni odwodnieniowych. Wody podziemne wydobyte z rząpia (pompowni spągowej). Wody podziemne wydobyte z komory pomp (wody dołowe). Wody podziemne wydobyte łącznie. Wody zrzucone do cieków powierzchniowych. ID złoża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73DE0D5" w14:textId="77777777" w:rsidR="00C03A64" w:rsidRDefault="00C3683C">
            <w:pPr>
              <w:rPr>
                <w:color w:val="000000"/>
              </w:rPr>
            </w:pPr>
            <w:r>
              <w:rPr>
                <w:color w:val="000000"/>
              </w:rPr>
              <w:t>Raz w roku do 31 marca 2026 r. za rok 2025;</w:t>
            </w:r>
          </w:p>
          <w:p w14:paraId="6BE6F629" w14:textId="77777777" w:rsidR="00C03A64" w:rsidRDefault="00C03A64">
            <w:pPr>
              <w:rPr>
                <w:color w:val="000000"/>
              </w:rPr>
            </w:pPr>
          </w:p>
          <w:p w14:paraId="167E783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D75AA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Państwowy Instytut Geologiczny – Państwowy Instytut Badawczy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4FFB978" w14:textId="77777777">
              <w:trPr>
                <w:jc w:val="right"/>
              </w:trPr>
              <w:tc>
                <w:tcPr>
                  <w:tcW w:w="788" w:type="dxa"/>
                  <w:tcMar>
                    <w:top w:w="0" w:type="dxa"/>
                    <w:left w:w="0" w:type="dxa"/>
                    <w:bottom w:w="0" w:type="dxa"/>
                    <w:right w:w="0" w:type="dxa"/>
                  </w:tcMar>
                </w:tcPr>
                <w:bookmarkStart w:id="3349" w:name="__bookmark_2532"/>
                <w:bookmarkEnd w:id="3349"/>
                <w:p w14:paraId="3CBDB619" w14:textId="1C0BF5AB" w:rsidR="006B1864" w:rsidRDefault="00C3683C">
                  <w:pPr>
                    <w:jc w:val="right"/>
                    <w:rPr>
                      <w:rStyle w:val="Hipercze"/>
                    </w:rPr>
                  </w:pPr>
                  <w:r>
                    <w:rPr>
                      <w:rStyle w:val="Hipercze"/>
                    </w:rPr>
                    <w:fldChar w:fldCharType="begin"/>
                  </w:r>
                  <w:r>
                    <w:rPr>
                      <w:rStyle w:val="Hipercze"/>
                    </w:rPr>
                    <w:instrText xml:space="preserve"> HYPERLINK \l "badanie.1.01.05" \h </w:instrText>
                  </w:r>
                  <w:r>
                    <w:rPr>
                      <w:rStyle w:val="Hipercze"/>
                    </w:rPr>
                  </w:r>
                  <w:r>
                    <w:rPr>
                      <w:rStyle w:val="Hipercze"/>
                    </w:rPr>
                    <w:fldChar w:fldCharType="separate"/>
                  </w:r>
                  <w:r>
                    <w:rPr>
                      <w:rStyle w:val="Hipercze"/>
                    </w:rPr>
                    <w:t>1.01.05</w:t>
                  </w:r>
                  <w:r>
                    <w:rPr>
                      <w:rStyle w:val="Hipercze"/>
                    </w:rPr>
                    <w:fldChar w:fldCharType="end"/>
                  </w:r>
                </w:p>
              </w:tc>
            </w:tr>
          </w:tbl>
          <w:p w14:paraId="717B0902" w14:textId="77777777" w:rsidR="006B1864" w:rsidRDefault="006B1864">
            <w:pPr>
              <w:spacing w:line="1" w:lineRule="auto"/>
            </w:pPr>
          </w:p>
        </w:tc>
      </w:tr>
      <w:tr w:rsidR="006B1864" w14:paraId="3C9113C9"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0ABAD52F"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350" w:name="gr.175"/>
            <w:bookmarkStart w:id="3351" w:name="_Toc176177045"/>
            <w:bookmarkStart w:id="3352" w:name="_Toc176183333"/>
            <w:bookmarkEnd w:id="3350"/>
            <w:r w:rsidRPr="00C03A64">
              <w:rPr>
                <w:rFonts w:ascii="Times New Roman" w:hAnsi="Times New Roman" w:cs="Times New Roman"/>
                <w:b/>
                <w:color w:val="000000"/>
                <w:sz w:val="20"/>
              </w:rPr>
              <w:t>175. Zestawy danych z systemów informacyjnych zakładów ubezpieczeń świadczących usługi na terenie kraju</w:t>
            </w:r>
            <w:bookmarkEnd w:id="3351"/>
            <w:bookmarkEnd w:id="3352"/>
          </w:p>
        </w:tc>
      </w:tr>
      <w:tr w:rsidR="006B1864" w14:paraId="2E43CAB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4B0EA33" w14:textId="77777777" w:rsidR="006B1864" w:rsidRDefault="00C3683C">
            <w:pPr>
              <w:rPr>
                <w:color w:val="000000"/>
              </w:rPr>
            </w:pPr>
            <w:bookmarkStart w:id="3353" w:name="lp.175.1"/>
            <w:bookmarkEnd w:id="3353"/>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2157ABF" w14:textId="77777777" w:rsidR="00C03A64" w:rsidRDefault="00C3683C">
            <w:pPr>
              <w:rPr>
                <w:color w:val="000000"/>
              </w:rPr>
            </w:pPr>
            <w:r>
              <w:rPr>
                <w:color w:val="000000"/>
              </w:rPr>
              <w:t>Systemy informatyczne wybranych towarzystw ubezpieczeniowych;</w:t>
            </w:r>
          </w:p>
          <w:p w14:paraId="7D12D184" w14:textId="77777777" w:rsidR="006B1864" w:rsidRDefault="00C03A64" w:rsidP="00C03A64">
            <w:pPr>
              <w:ind w:left="283" w:hanging="283"/>
              <w:rPr>
                <w:color w:val="000000"/>
              </w:rPr>
            </w:pPr>
            <w:r>
              <w:rPr>
                <w:color w:val="000000"/>
              </w:rPr>
              <w:tab/>
            </w:r>
            <w:r w:rsidR="00C3683C">
              <w:rPr>
                <w:color w:val="000000"/>
              </w:rPr>
              <w:t>ZU SI 01 – dane dotyczące cen usług ubezpieczeniowych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5FCB6E1" w14:textId="77777777" w:rsidR="006B1864" w:rsidRDefault="00C3683C">
            <w:pPr>
              <w:rPr>
                <w:color w:val="000000"/>
              </w:rPr>
            </w:pPr>
            <w:r>
              <w:rPr>
                <w:color w:val="000000"/>
              </w:rPr>
              <w:t>Wytypowane zakłady ubezpieczeń prowadzące działalność na terenie kraju</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00AE61" w14:textId="77777777" w:rsidR="006B1864" w:rsidRDefault="00C3683C">
            <w:pPr>
              <w:rPr>
                <w:color w:val="000000"/>
              </w:rPr>
            </w:pPr>
            <w:r>
              <w:rPr>
                <w:color w:val="000000"/>
              </w:rPr>
              <w:t>Cena detaliczna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42E9482" w14:textId="77777777" w:rsidR="00C03A64" w:rsidRDefault="00C3683C">
            <w:pPr>
              <w:rPr>
                <w:color w:val="000000"/>
              </w:rPr>
            </w:pPr>
            <w:r>
              <w:rPr>
                <w:color w:val="000000"/>
              </w:rPr>
              <w:t>Raz w miesiącu do 23. dnia miesiąca za miesiąc;</w:t>
            </w:r>
          </w:p>
          <w:p w14:paraId="4A040DD3" w14:textId="77777777" w:rsidR="00C03A64" w:rsidRDefault="00C03A64">
            <w:pPr>
              <w:rPr>
                <w:color w:val="000000"/>
              </w:rPr>
            </w:pPr>
          </w:p>
          <w:p w14:paraId="1893464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4FABC9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4246B3B" w14:textId="77777777">
              <w:trPr>
                <w:jc w:val="right"/>
              </w:trPr>
              <w:tc>
                <w:tcPr>
                  <w:tcW w:w="788" w:type="dxa"/>
                  <w:tcMar>
                    <w:top w:w="0" w:type="dxa"/>
                    <w:left w:w="0" w:type="dxa"/>
                    <w:bottom w:w="0" w:type="dxa"/>
                    <w:right w:w="0" w:type="dxa"/>
                  </w:tcMar>
                </w:tcPr>
                <w:bookmarkStart w:id="3354" w:name="__bookmark_2533"/>
                <w:bookmarkEnd w:id="3354"/>
                <w:p w14:paraId="02230285" w14:textId="3EFA0423" w:rsidR="006B1864" w:rsidRDefault="00C3683C">
                  <w:pPr>
                    <w:jc w:val="right"/>
                    <w:rPr>
                      <w:rStyle w:val="Hipercze"/>
                    </w:rPr>
                  </w:pPr>
                  <w:r>
                    <w:rPr>
                      <w:rStyle w:val="Hipercze"/>
                    </w:rPr>
                    <w:fldChar w:fldCharType="begin"/>
                  </w:r>
                  <w:r>
                    <w:rPr>
                      <w:rStyle w:val="Hipercze"/>
                    </w:rPr>
                    <w:instrText xml:space="preserve"> HYPERLINK \l "badanie.1.64.07" \h </w:instrText>
                  </w:r>
                  <w:r>
                    <w:rPr>
                      <w:rStyle w:val="Hipercze"/>
                    </w:rPr>
                  </w:r>
                  <w:r>
                    <w:rPr>
                      <w:rStyle w:val="Hipercze"/>
                    </w:rPr>
                    <w:fldChar w:fldCharType="separate"/>
                  </w:r>
                  <w:r>
                    <w:rPr>
                      <w:rStyle w:val="Hipercze"/>
                    </w:rPr>
                    <w:t>1.64.07</w:t>
                  </w:r>
                  <w:r>
                    <w:rPr>
                      <w:rStyle w:val="Hipercze"/>
                    </w:rPr>
                    <w:fldChar w:fldCharType="end"/>
                  </w:r>
                </w:p>
              </w:tc>
            </w:tr>
          </w:tbl>
          <w:p w14:paraId="543271C7" w14:textId="77777777" w:rsidR="006B1864" w:rsidRDefault="006B1864">
            <w:pPr>
              <w:spacing w:line="1" w:lineRule="auto"/>
            </w:pPr>
          </w:p>
        </w:tc>
      </w:tr>
      <w:tr w:rsidR="006B1864" w14:paraId="2DB036E0"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9C5A0A1"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355" w:name="gr.176"/>
            <w:bookmarkStart w:id="3356" w:name="_Toc176177046"/>
            <w:bookmarkStart w:id="3357" w:name="_Toc176183334"/>
            <w:bookmarkEnd w:id="3355"/>
            <w:r w:rsidRPr="00C03A64">
              <w:rPr>
                <w:rFonts w:ascii="Times New Roman" w:hAnsi="Times New Roman" w:cs="Times New Roman"/>
                <w:b/>
                <w:color w:val="000000"/>
                <w:sz w:val="20"/>
              </w:rPr>
              <w:t>176. Zestawy danych z systemów informacyjnych Zakładu Emerytalno-Rentowego MSWiA</w:t>
            </w:r>
            <w:bookmarkEnd w:id="3356"/>
            <w:bookmarkEnd w:id="3357"/>
          </w:p>
        </w:tc>
      </w:tr>
      <w:tr w:rsidR="006B1864" w14:paraId="19158DC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5C3608EA" w14:textId="77777777" w:rsidR="006B1864" w:rsidRDefault="00C3683C">
            <w:pPr>
              <w:rPr>
                <w:color w:val="000000"/>
              </w:rPr>
            </w:pPr>
            <w:bookmarkStart w:id="3358" w:name="lp.176.1"/>
            <w:bookmarkEnd w:id="3358"/>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2000D52C" w14:textId="77777777" w:rsidR="00C03A64" w:rsidRDefault="00C3683C">
            <w:pPr>
              <w:rPr>
                <w:color w:val="000000"/>
              </w:rPr>
            </w:pPr>
            <w:r>
              <w:rPr>
                <w:color w:val="000000"/>
              </w:rPr>
              <w:t>SI Emeryt Zakładu Emerytalno-Rentowego MSWiA;</w:t>
            </w:r>
          </w:p>
          <w:p w14:paraId="5AFEBC7E" w14:textId="77777777" w:rsidR="006B1864" w:rsidRDefault="00C03A64" w:rsidP="00C03A64">
            <w:pPr>
              <w:ind w:left="283" w:hanging="283"/>
              <w:rPr>
                <w:color w:val="000000"/>
              </w:rPr>
            </w:pPr>
            <w:r>
              <w:rPr>
                <w:color w:val="000000"/>
              </w:rPr>
              <w:tab/>
            </w:r>
            <w:r w:rsidR="00C3683C">
              <w:rPr>
                <w:color w:val="000000"/>
              </w:rPr>
              <w:t>ZER_MSWiA SI Emeryt 01 – dane dotyczące świadczeniobiorców, świadczeń emerytalno-rentowych, zasiłków pogrzebowych, świadczeń pozaubezpieczeniowych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9220DC" w14:textId="77777777" w:rsidR="006B1864" w:rsidRDefault="00C3683C">
            <w:pPr>
              <w:rPr>
                <w:color w:val="000000"/>
              </w:rPr>
            </w:pPr>
            <w:r>
              <w:rPr>
                <w:color w:val="000000"/>
              </w:rPr>
              <w:t>Zakład Emerytalno-Rentowy MSWiA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603981F" w14:textId="77777777" w:rsidR="006B1864" w:rsidRDefault="00C3683C">
            <w:pPr>
              <w:rPr>
                <w:color w:val="000000"/>
              </w:rPr>
            </w:pPr>
            <w:r>
              <w:rPr>
                <w:color w:val="000000"/>
              </w:rPr>
              <w:t>Osoby pobierające świadczenia emerytalno-rentowe. Kwota świadczeń. Przeciętne świadczenie brutto. Zasiłki z ubezpieczenia społecznego. Świadczenia pozaubezpieczeniowe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EFD560" w14:textId="77777777" w:rsidR="00C03A64" w:rsidRDefault="00C3683C">
            <w:pPr>
              <w:rPr>
                <w:color w:val="000000"/>
              </w:rPr>
            </w:pPr>
            <w:r>
              <w:rPr>
                <w:color w:val="000000"/>
              </w:rPr>
              <w:t>Raz w miesiącu do 12. dnia po miesiącu za miesiąc, do 12. dnia po miesiącu za okres od początku roku do końca miesiąca i do 12 stycznia 2026 r. za grudzień 2025 r., do 12 stycznia 2026 r. za rok 2025 – dane wstępne;</w:t>
            </w:r>
          </w:p>
          <w:p w14:paraId="45D97DF2" w14:textId="77777777" w:rsidR="00C03A64" w:rsidRDefault="00C03A64">
            <w:pPr>
              <w:rPr>
                <w:color w:val="000000"/>
              </w:rPr>
            </w:pPr>
          </w:p>
          <w:p w14:paraId="43C17DF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10B31E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3DEFA28" w14:textId="77777777">
              <w:trPr>
                <w:jc w:val="right"/>
              </w:trPr>
              <w:tc>
                <w:tcPr>
                  <w:tcW w:w="788" w:type="dxa"/>
                  <w:tcMar>
                    <w:top w:w="0" w:type="dxa"/>
                    <w:left w:w="0" w:type="dxa"/>
                    <w:bottom w:w="0" w:type="dxa"/>
                    <w:right w:w="0" w:type="dxa"/>
                  </w:tcMar>
                </w:tcPr>
                <w:bookmarkStart w:id="3359" w:name="__bookmark_2534"/>
                <w:bookmarkEnd w:id="3359"/>
                <w:p w14:paraId="5586EA7F" w14:textId="1DB9ADB1"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0C2F9937" w14:textId="77777777" w:rsidR="006B1864" w:rsidRDefault="006B1864">
            <w:pPr>
              <w:spacing w:line="1" w:lineRule="auto"/>
            </w:pPr>
          </w:p>
        </w:tc>
      </w:tr>
      <w:tr w:rsidR="006B1864" w14:paraId="5A483F59"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6AEDBB8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D3F090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3649F7D5" w14:textId="77777777" w:rsidR="006B1864" w:rsidRDefault="00C3683C">
            <w:pPr>
              <w:rPr>
                <w:color w:val="000000"/>
              </w:rPr>
            </w:pPr>
            <w:r>
              <w:rPr>
                <w:color w:val="000000"/>
              </w:rPr>
              <w:t>Zakład Emerytalno-Rentowy MSWiA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EB57940"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2F9620C" w14:textId="77777777" w:rsidR="00C03A64" w:rsidRDefault="00C3683C">
            <w:pPr>
              <w:rPr>
                <w:color w:val="000000"/>
              </w:rPr>
            </w:pPr>
            <w:r>
              <w:rPr>
                <w:color w:val="000000"/>
              </w:rPr>
              <w:t>Raz w kwartale do 12 maja 2025 r. za I kwartał 2025 r., do 12 sierpnia 2025 r. za I półrocze 2025 r., do 12 sierpnia 2025 r. za II kwartał 2025 r., do 12 listopada 2025 r. za III kwartał 2025 r., do 12 listopada 2025 r. za trzy kwartały 2025 r., do 12 lutego 2026 r. za IV kwartał 2025 r., do 12 lutego 2026 r. za rok 2025;</w:t>
            </w:r>
          </w:p>
          <w:p w14:paraId="54331903" w14:textId="77777777" w:rsidR="00C03A64" w:rsidRDefault="00C03A64">
            <w:pPr>
              <w:rPr>
                <w:color w:val="000000"/>
              </w:rPr>
            </w:pPr>
          </w:p>
          <w:p w14:paraId="475359D6"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63AA471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16767A8D" w14:textId="77777777" w:rsidR="006B1864" w:rsidRDefault="006B1864">
            <w:pPr>
              <w:spacing w:line="1" w:lineRule="auto"/>
            </w:pPr>
          </w:p>
        </w:tc>
      </w:tr>
      <w:tr w:rsidR="006B1864" w14:paraId="2B845F7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0B32827" w14:textId="77777777" w:rsidR="006B1864" w:rsidRDefault="00C3683C">
            <w:pPr>
              <w:rPr>
                <w:color w:val="000000"/>
              </w:rPr>
            </w:pPr>
            <w:bookmarkStart w:id="3360" w:name="lp.176.2"/>
            <w:bookmarkEnd w:id="3360"/>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4182C73" w14:textId="77777777" w:rsidR="00C03A64" w:rsidRDefault="00C3683C">
            <w:pPr>
              <w:rPr>
                <w:color w:val="000000"/>
              </w:rPr>
            </w:pPr>
            <w:r>
              <w:rPr>
                <w:color w:val="000000"/>
              </w:rPr>
              <w:t>SI Emeryt Zakładu Emerytalno-Rentowego MSWiA;</w:t>
            </w:r>
          </w:p>
          <w:p w14:paraId="7E6DE7CE" w14:textId="77777777" w:rsidR="006B1864" w:rsidRDefault="00C03A64" w:rsidP="00C03A64">
            <w:pPr>
              <w:ind w:left="283" w:hanging="283"/>
              <w:rPr>
                <w:color w:val="000000"/>
              </w:rPr>
            </w:pPr>
            <w:r>
              <w:rPr>
                <w:color w:val="000000"/>
              </w:rPr>
              <w:tab/>
            </w:r>
            <w:r w:rsidR="00C3683C">
              <w:rPr>
                <w:color w:val="000000"/>
              </w:rPr>
              <w:t>ZER_MSWiA SI Emeryt 02 – dane dotyczące świadczeń systemu zaopatrzeniowego MSWiA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962B43C" w14:textId="77777777" w:rsidR="006B1864" w:rsidRDefault="00C3683C">
            <w:pPr>
              <w:rPr>
                <w:color w:val="000000"/>
              </w:rPr>
            </w:pPr>
            <w:r>
              <w:rPr>
                <w:color w:val="000000"/>
              </w:rPr>
              <w:t>Zakład Emerytalno-Rentowy MSWiA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AA938F0" w14:textId="77777777" w:rsidR="006B1864" w:rsidRDefault="00C3683C">
            <w:pPr>
              <w:rPr>
                <w:color w:val="000000"/>
              </w:rPr>
            </w:pPr>
            <w:r>
              <w:rPr>
                <w:color w:val="000000"/>
              </w:rPr>
              <w:t>Świadczeniobiorcy pobierający emeryturę. Świadczeniobiorcy pobierający rentę. Świadczeniobiorcy pobierający rentę rodzinną</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8FA328C" w14:textId="77777777" w:rsidR="00C03A64" w:rsidRDefault="00C3683C">
            <w:pPr>
              <w:rPr>
                <w:color w:val="000000"/>
              </w:rPr>
            </w:pPr>
            <w:r>
              <w:rPr>
                <w:color w:val="000000"/>
              </w:rPr>
              <w:t>Raz w roku do 28 marca 2025 r. za rok 2024;</w:t>
            </w:r>
          </w:p>
          <w:p w14:paraId="0171D2CB" w14:textId="77777777" w:rsidR="00C03A64" w:rsidRDefault="00C03A64">
            <w:pPr>
              <w:rPr>
                <w:color w:val="000000"/>
              </w:rPr>
            </w:pPr>
          </w:p>
          <w:p w14:paraId="06B0767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ABE4A7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94B81B6" w14:textId="77777777">
              <w:trPr>
                <w:jc w:val="right"/>
              </w:trPr>
              <w:tc>
                <w:tcPr>
                  <w:tcW w:w="788" w:type="dxa"/>
                  <w:tcMar>
                    <w:top w:w="0" w:type="dxa"/>
                    <w:left w:w="0" w:type="dxa"/>
                    <w:bottom w:w="0" w:type="dxa"/>
                    <w:right w:w="0" w:type="dxa"/>
                  </w:tcMar>
                </w:tcPr>
                <w:bookmarkStart w:id="3361" w:name="__bookmark_2535"/>
                <w:bookmarkEnd w:id="3361"/>
                <w:p w14:paraId="313C81C7" w14:textId="0C5F0FCC"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60BC1BD3" w14:textId="77777777" w:rsidR="006B1864" w:rsidRDefault="006B1864">
            <w:pPr>
              <w:spacing w:line="1" w:lineRule="auto"/>
            </w:pPr>
          </w:p>
        </w:tc>
      </w:tr>
      <w:tr w:rsidR="006B1864" w14:paraId="5BA551A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04F5510" w14:textId="77777777" w:rsidR="006B1864" w:rsidRDefault="00C3683C">
            <w:pPr>
              <w:rPr>
                <w:color w:val="000000"/>
              </w:rPr>
            </w:pPr>
            <w:bookmarkStart w:id="3362" w:name="lp.176.3"/>
            <w:bookmarkEnd w:id="3362"/>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E7F11D1" w14:textId="77777777" w:rsidR="00C03A64" w:rsidRDefault="00C3683C">
            <w:pPr>
              <w:rPr>
                <w:color w:val="000000"/>
              </w:rPr>
            </w:pPr>
            <w:r>
              <w:rPr>
                <w:color w:val="000000"/>
              </w:rPr>
              <w:t>SI Emeryt Zakładu Emerytalno-Rentowego MSWiA;</w:t>
            </w:r>
          </w:p>
          <w:p w14:paraId="7BDB51F1" w14:textId="77777777" w:rsidR="006B1864" w:rsidRDefault="00C03A64" w:rsidP="00C03A64">
            <w:pPr>
              <w:ind w:left="283" w:hanging="283"/>
              <w:rPr>
                <w:color w:val="000000"/>
              </w:rPr>
            </w:pPr>
            <w:r>
              <w:rPr>
                <w:color w:val="000000"/>
              </w:rPr>
              <w:tab/>
            </w:r>
            <w:r w:rsidR="00C3683C">
              <w:rPr>
                <w:color w:val="000000"/>
              </w:rPr>
              <w:t>ZER_MSWiA SI Emeryt 03 – dane o osobach, które posiadają ważne orzeczenie o grupie inwalidztwa, wydane przed 1 stycznia 1998 r. przez komisję lekarską podległą ministrowi właściwemu do spraw wewnętrznych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7E394A5" w14:textId="77777777" w:rsidR="006B1864" w:rsidRDefault="00C3683C">
            <w:pPr>
              <w:rPr>
                <w:color w:val="000000"/>
              </w:rPr>
            </w:pPr>
            <w:r>
              <w:rPr>
                <w:color w:val="000000"/>
              </w:rPr>
              <w:t>Zakład Emerytalno-Rentowy MSWiA</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0CA4ECA" w14:textId="77777777" w:rsidR="006B1864" w:rsidRDefault="00C3683C">
            <w:pPr>
              <w:rPr>
                <w:color w:val="000000"/>
              </w:rPr>
            </w:pPr>
            <w:r>
              <w:rPr>
                <w:color w:val="000000"/>
              </w:rPr>
              <w:t>PESEL. Data urodzenia. Imię i nazwisko. Adres zameldowania. Adres zamieszkania. Obywatelstwo. Zawód wykonywany. Płeć. Grupa inwalidzka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C3D74D9" w14:textId="77777777" w:rsidR="00C03A64" w:rsidRDefault="00C3683C">
            <w:pPr>
              <w:rPr>
                <w:color w:val="000000"/>
              </w:rPr>
            </w:pPr>
            <w:r>
              <w:rPr>
                <w:color w:val="000000"/>
              </w:rPr>
              <w:t>Raz w roku do 27 lutego 2026 r. według stanu na 31 grudnia 2025 r.;</w:t>
            </w:r>
          </w:p>
          <w:p w14:paraId="6CB87E06" w14:textId="77777777" w:rsidR="00C03A64" w:rsidRDefault="00C03A64">
            <w:pPr>
              <w:rPr>
                <w:color w:val="000000"/>
              </w:rPr>
            </w:pPr>
          </w:p>
          <w:p w14:paraId="7CC79A2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0727CB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018E81D" w14:textId="77777777">
              <w:trPr>
                <w:jc w:val="right"/>
              </w:trPr>
              <w:tc>
                <w:tcPr>
                  <w:tcW w:w="788" w:type="dxa"/>
                  <w:tcMar>
                    <w:top w:w="0" w:type="dxa"/>
                    <w:left w:w="0" w:type="dxa"/>
                    <w:bottom w:w="0" w:type="dxa"/>
                    <w:right w:w="0" w:type="dxa"/>
                  </w:tcMar>
                </w:tcPr>
                <w:bookmarkStart w:id="3363" w:name="__bookmark_2536"/>
                <w:bookmarkEnd w:id="3363"/>
                <w:p w14:paraId="1326BC77" w14:textId="78A327B0" w:rsidR="006B1864" w:rsidRDefault="00C3683C">
                  <w:pPr>
                    <w:jc w:val="right"/>
                    <w:rPr>
                      <w:rStyle w:val="Hipercze"/>
                    </w:rPr>
                  </w:pPr>
                  <w:r>
                    <w:rPr>
                      <w:rStyle w:val="Hipercze"/>
                    </w:rPr>
                    <w:fldChar w:fldCharType="begin"/>
                  </w:r>
                  <w:r>
                    <w:rPr>
                      <w:rStyle w:val="Hipercze"/>
                    </w:rPr>
                    <w:instrText xml:space="preserve"> HYPERLINK \l "badanie.1.29.21" \h </w:instrText>
                  </w:r>
                  <w:r>
                    <w:rPr>
                      <w:rStyle w:val="Hipercze"/>
                    </w:rPr>
                  </w:r>
                  <w:r>
                    <w:rPr>
                      <w:rStyle w:val="Hipercze"/>
                    </w:rPr>
                    <w:fldChar w:fldCharType="separate"/>
                  </w:r>
                  <w:r>
                    <w:rPr>
                      <w:rStyle w:val="Hipercze"/>
                    </w:rPr>
                    <w:t>1.29.21</w:t>
                  </w:r>
                  <w:r>
                    <w:rPr>
                      <w:rStyle w:val="Hipercze"/>
                    </w:rPr>
                    <w:fldChar w:fldCharType="end"/>
                  </w:r>
                </w:p>
              </w:tc>
            </w:tr>
          </w:tbl>
          <w:p w14:paraId="668D73EE" w14:textId="77777777" w:rsidR="006B1864" w:rsidRDefault="006B1864">
            <w:pPr>
              <w:spacing w:line="1" w:lineRule="auto"/>
            </w:pPr>
          </w:p>
        </w:tc>
      </w:tr>
      <w:tr w:rsidR="006B1864" w14:paraId="2008AE0A"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703AEFA6"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364" w:name="gr.177"/>
            <w:bookmarkStart w:id="3365" w:name="_Toc176177047"/>
            <w:bookmarkStart w:id="3366" w:name="_Toc176183335"/>
            <w:bookmarkEnd w:id="3364"/>
            <w:r w:rsidRPr="00C03A64">
              <w:rPr>
                <w:rFonts w:ascii="Times New Roman" w:hAnsi="Times New Roman" w:cs="Times New Roman"/>
                <w:b/>
                <w:color w:val="000000"/>
                <w:sz w:val="20"/>
              </w:rPr>
              <w:t>177. Zestawy danych z systemów informacyjnych Zakładu Ubezpieczeń Społecznych</w:t>
            </w:r>
            <w:bookmarkEnd w:id="3365"/>
            <w:bookmarkEnd w:id="3366"/>
          </w:p>
        </w:tc>
      </w:tr>
      <w:tr w:rsidR="006B1864" w14:paraId="2143B94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8097D7E" w14:textId="77777777" w:rsidR="006B1864" w:rsidRDefault="00C3683C">
            <w:pPr>
              <w:rPr>
                <w:color w:val="000000"/>
              </w:rPr>
            </w:pPr>
            <w:bookmarkStart w:id="3367" w:name="lp.177.1"/>
            <w:bookmarkEnd w:id="3367"/>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F2005AA" w14:textId="77777777" w:rsidR="00C03A64" w:rsidRDefault="00C3683C">
            <w:pPr>
              <w:rPr>
                <w:color w:val="000000"/>
              </w:rPr>
            </w:pPr>
            <w:r>
              <w:rPr>
                <w:color w:val="000000"/>
              </w:rPr>
              <w:t>Kompleksowy System Informatyczny ZUS;</w:t>
            </w:r>
          </w:p>
          <w:p w14:paraId="3A86421F" w14:textId="77777777" w:rsidR="006B1864" w:rsidRDefault="00C03A64" w:rsidP="00C03A64">
            <w:pPr>
              <w:ind w:left="283" w:hanging="283"/>
              <w:rPr>
                <w:color w:val="000000"/>
              </w:rPr>
            </w:pPr>
            <w:r>
              <w:rPr>
                <w:color w:val="000000"/>
              </w:rPr>
              <w:tab/>
            </w:r>
            <w:r w:rsidR="00C3683C">
              <w:rPr>
                <w:color w:val="000000"/>
              </w:rPr>
              <w:t>ZUS KSI 01 – dane dotyczące przypisu składek na FUS, przypisu składek na Fundusz Pracy, przypisu składek na Fundusz Gwarantowanych Świadczeń Pracowniczych oraz pracowniczych planów kapitałowych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A36060"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5B516CB" w14:textId="77777777" w:rsidR="006B1864" w:rsidRDefault="00C3683C">
            <w:pPr>
              <w:rPr>
                <w:color w:val="000000"/>
              </w:rPr>
            </w:pPr>
            <w:r>
              <w:rPr>
                <w:color w:val="000000"/>
              </w:rPr>
              <w:t>Składki ubezpieczeniowe. Pracownicze plany kapitałowe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1F38545F" w14:textId="77777777" w:rsidR="00C03A64" w:rsidRDefault="00C3683C">
            <w:pPr>
              <w:rPr>
                <w:color w:val="000000"/>
              </w:rPr>
            </w:pPr>
            <w:r>
              <w:rPr>
                <w:color w:val="000000"/>
              </w:rPr>
              <w:t>Raz w roku do 30 października 2026 r. za rok 2025;</w:t>
            </w:r>
          </w:p>
          <w:p w14:paraId="4F098632" w14:textId="77777777" w:rsidR="00C03A64" w:rsidRDefault="00C03A64">
            <w:pPr>
              <w:rPr>
                <w:color w:val="000000"/>
              </w:rPr>
            </w:pPr>
          </w:p>
          <w:p w14:paraId="3B6E032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67BEAF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58339E9" w14:textId="77777777">
              <w:trPr>
                <w:jc w:val="right"/>
              </w:trPr>
              <w:tc>
                <w:tcPr>
                  <w:tcW w:w="788" w:type="dxa"/>
                  <w:tcMar>
                    <w:top w:w="0" w:type="dxa"/>
                    <w:left w:w="0" w:type="dxa"/>
                    <w:bottom w:w="0" w:type="dxa"/>
                    <w:right w:w="0" w:type="dxa"/>
                  </w:tcMar>
                </w:tcPr>
                <w:bookmarkStart w:id="3368" w:name="__bookmark_2537"/>
                <w:bookmarkEnd w:id="3368"/>
                <w:p w14:paraId="5AF148D0" w14:textId="452CC0E0" w:rsidR="006B1864" w:rsidRDefault="00C3683C">
                  <w:pPr>
                    <w:jc w:val="right"/>
                    <w:rPr>
                      <w:rStyle w:val="Hipercze"/>
                    </w:rPr>
                  </w:pPr>
                  <w:r>
                    <w:rPr>
                      <w:rStyle w:val="Hipercze"/>
                    </w:rPr>
                    <w:fldChar w:fldCharType="begin"/>
                  </w:r>
                  <w:r>
                    <w:rPr>
                      <w:rStyle w:val="Hipercze"/>
                    </w:rPr>
                    <w:instrText xml:space="preserve"> HYPERLINK \l "badanie.1.24.04" \h </w:instrText>
                  </w:r>
                  <w:r>
                    <w:rPr>
                      <w:rStyle w:val="Hipercze"/>
                    </w:rPr>
                  </w:r>
                  <w:r>
                    <w:rPr>
                      <w:rStyle w:val="Hipercze"/>
                    </w:rPr>
                    <w:fldChar w:fldCharType="separate"/>
                  </w:r>
                  <w:r>
                    <w:rPr>
                      <w:rStyle w:val="Hipercze"/>
                    </w:rPr>
                    <w:t>1.24.04,</w:t>
                  </w:r>
                  <w:r>
                    <w:rPr>
                      <w:rStyle w:val="Hipercze"/>
                    </w:rPr>
                    <w:fldChar w:fldCharType="end"/>
                  </w:r>
                </w:p>
              </w:tc>
            </w:tr>
            <w:tr w:rsidR="006B1864" w14:paraId="45205190" w14:textId="77777777">
              <w:trPr>
                <w:jc w:val="right"/>
              </w:trPr>
              <w:tc>
                <w:tcPr>
                  <w:tcW w:w="788" w:type="dxa"/>
                  <w:tcMar>
                    <w:top w:w="0" w:type="dxa"/>
                    <w:left w:w="0" w:type="dxa"/>
                    <w:bottom w:w="0" w:type="dxa"/>
                    <w:right w:w="0" w:type="dxa"/>
                  </w:tcMar>
                </w:tcPr>
                <w:p w14:paraId="4651A47E" w14:textId="5E909A29" w:rsidR="006B1864" w:rsidRDefault="00C3683C">
                  <w:pPr>
                    <w:jc w:val="right"/>
                    <w:rPr>
                      <w:rStyle w:val="Hipercze"/>
                    </w:rPr>
                  </w:pPr>
                  <w:hyperlink w:anchor="badanie.1.67.07">
                    <w:r>
                      <w:rPr>
                        <w:rStyle w:val="Hipercze"/>
                      </w:rPr>
                      <w:t>1.67.07</w:t>
                    </w:r>
                  </w:hyperlink>
                </w:p>
              </w:tc>
            </w:tr>
          </w:tbl>
          <w:p w14:paraId="03E5C859" w14:textId="77777777" w:rsidR="006B1864" w:rsidRDefault="006B1864">
            <w:pPr>
              <w:spacing w:line="1" w:lineRule="auto"/>
            </w:pPr>
          </w:p>
        </w:tc>
      </w:tr>
      <w:tr w:rsidR="006B1864" w14:paraId="791AC02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E2896F0" w14:textId="77777777" w:rsidR="006B1864" w:rsidRDefault="00C3683C">
            <w:pPr>
              <w:rPr>
                <w:color w:val="000000"/>
              </w:rPr>
            </w:pPr>
            <w:bookmarkStart w:id="3369" w:name="lp.177.2"/>
            <w:bookmarkEnd w:id="3369"/>
            <w:r>
              <w:rPr>
                <w:color w:val="000000"/>
              </w:rPr>
              <w:t>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6335878" w14:textId="77777777" w:rsidR="00C03A64" w:rsidRDefault="00C3683C">
            <w:pPr>
              <w:rPr>
                <w:color w:val="000000"/>
              </w:rPr>
            </w:pPr>
            <w:r>
              <w:rPr>
                <w:color w:val="000000"/>
              </w:rPr>
              <w:t>Kompleksowy System Informatyczny ZUS;</w:t>
            </w:r>
          </w:p>
          <w:p w14:paraId="6AD5C0EB" w14:textId="77777777" w:rsidR="006B1864" w:rsidRDefault="00C03A64" w:rsidP="00C03A64">
            <w:pPr>
              <w:ind w:left="283" w:hanging="283"/>
              <w:rPr>
                <w:color w:val="000000"/>
              </w:rPr>
            </w:pPr>
            <w:r>
              <w:rPr>
                <w:color w:val="000000"/>
              </w:rPr>
              <w:tab/>
            </w:r>
            <w:r w:rsidR="00C3683C">
              <w:rPr>
                <w:color w:val="000000"/>
              </w:rPr>
              <w:t>ZUS KSI 02 – dane dotyczące zanonimizowanej 3-procentowej próby losowej ubezpieczonych w ZUS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556E298"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13FB85D" w14:textId="77777777" w:rsidR="006B1864" w:rsidRDefault="00C3683C">
            <w:pPr>
              <w:rPr>
                <w:color w:val="000000"/>
              </w:rPr>
            </w:pPr>
            <w:r>
              <w:rPr>
                <w:color w:val="000000"/>
              </w:rPr>
              <w:t>Wysokość składki na ubezpieczenia społeczne. Wskaźnik wysokości podstawy wymiaru ubezpieczenia społecznego. Wpłata składek z OFE do ZUS. Stan subkonta – ubezpieczenia społeczne. Stan konta – ubezpieczenia społeczne. Prawo do renty. Prawo do emerytury. Naliczony kapitał początkowy ubezpieczenia społecznego. Miesiące składkowe – ubezpieczenia społeczne. Miesiące nieskładkowe – ubezpieczenia społeczne. Członkostwo w OFE. Kapitał początkowy (zwaloryzowany) ubezpieczenia społecznego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49084C7" w14:textId="77777777" w:rsidR="00C03A64" w:rsidRDefault="00C3683C">
            <w:pPr>
              <w:rPr>
                <w:color w:val="000000"/>
              </w:rPr>
            </w:pPr>
            <w:r>
              <w:rPr>
                <w:color w:val="000000"/>
              </w:rPr>
              <w:t>Raz w roku do 29 maja 2025 r. za rok 2024;</w:t>
            </w:r>
          </w:p>
          <w:p w14:paraId="47429A96" w14:textId="77777777" w:rsidR="00C03A64" w:rsidRDefault="00C03A64">
            <w:pPr>
              <w:rPr>
                <w:color w:val="000000"/>
              </w:rPr>
            </w:pPr>
          </w:p>
          <w:p w14:paraId="6131539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C60C5A9"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6E87726" w14:textId="77777777">
              <w:trPr>
                <w:jc w:val="right"/>
              </w:trPr>
              <w:tc>
                <w:tcPr>
                  <w:tcW w:w="788" w:type="dxa"/>
                  <w:tcMar>
                    <w:top w:w="0" w:type="dxa"/>
                    <w:left w:w="0" w:type="dxa"/>
                    <w:bottom w:w="0" w:type="dxa"/>
                    <w:right w:w="0" w:type="dxa"/>
                  </w:tcMar>
                </w:tcPr>
                <w:bookmarkStart w:id="3370" w:name="__bookmark_2538"/>
                <w:bookmarkEnd w:id="3370"/>
                <w:p w14:paraId="678BBD42" w14:textId="01CAFE4A" w:rsidR="006B1864" w:rsidRDefault="00C3683C">
                  <w:pPr>
                    <w:jc w:val="right"/>
                    <w:rPr>
                      <w:rStyle w:val="Hipercze"/>
                    </w:rPr>
                  </w:pPr>
                  <w:r>
                    <w:rPr>
                      <w:rStyle w:val="Hipercze"/>
                    </w:rPr>
                    <w:fldChar w:fldCharType="begin"/>
                  </w:r>
                  <w:r>
                    <w:rPr>
                      <w:rStyle w:val="Hipercze"/>
                    </w:rPr>
                    <w:instrText xml:space="preserve"> HYPERLINK \l "badanie.1.67.01" \h </w:instrText>
                  </w:r>
                  <w:r>
                    <w:rPr>
                      <w:rStyle w:val="Hipercze"/>
                    </w:rPr>
                  </w:r>
                  <w:r>
                    <w:rPr>
                      <w:rStyle w:val="Hipercze"/>
                    </w:rPr>
                    <w:fldChar w:fldCharType="separate"/>
                  </w:r>
                  <w:r>
                    <w:rPr>
                      <w:rStyle w:val="Hipercze"/>
                    </w:rPr>
                    <w:t>1.67.01</w:t>
                  </w:r>
                  <w:r>
                    <w:rPr>
                      <w:rStyle w:val="Hipercze"/>
                    </w:rPr>
                    <w:fldChar w:fldCharType="end"/>
                  </w:r>
                </w:p>
              </w:tc>
            </w:tr>
          </w:tbl>
          <w:p w14:paraId="4F2FD567" w14:textId="77777777" w:rsidR="006B1864" w:rsidRDefault="006B1864">
            <w:pPr>
              <w:spacing w:line="1" w:lineRule="auto"/>
            </w:pPr>
          </w:p>
        </w:tc>
      </w:tr>
      <w:tr w:rsidR="006B1864" w14:paraId="04C222B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1249D1E3" w14:textId="77777777" w:rsidR="006B1864" w:rsidRDefault="00C3683C">
            <w:pPr>
              <w:rPr>
                <w:color w:val="000000"/>
              </w:rPr>
            </w:pPr>
            <w:bookmarkStart w:id="3371" w:name="lp.177.3"/>
            <w:bookmarkEnd w:id="3371"/>
            <w:r>
              <w:rPr>
                <w:color w:val="000000"/>
              </w:rPr>
              <w:t>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505BCEB" w14:textId="77777777" w:rsidR="00C03A64" w:rsidRDefault="00C3683C">
            <w:pPr>
              <w:rPr>
                <w:color w:val="000000"/>
              </w:rPr>
            </w:pPr>
            <w:r>
              <w:rPr>
                <w:color w:val="000000"/>
              </w:rPr>
              <w:t>Kompleksowy System Informatyczny ZUS;</w:t>
            </w:r>
          </w:p>
          <w:p w14:paraId="382D59D7" w14:textId="77777777" w:rsidR="006B1864" w:rsidRDefault="00C03A64" w:rsidP="00C03A64">
            <w:pPr>
              <w:ind w:left="283" w:hanging="283"/>
              <w:rPr>
                <w:color w:val="000000"/>
              </w:rPr>
            </w:pPr>
            <w:r>
              <w:rPr>
                <w:color w:val="000000"/>
              </w:rPr>
              <w:tab/>
            </w:r>
            <w:r w:rsidR="00C3683C">
              <w:rPr>
                <w:color w:val="000000"/>
              </w:rPr>
              <w:t>ZUS KSI 03 – dane o cudzoziemcach zgłoszonych do ubezpieczenia społecznego lub zdrowotnego oraz dane o płatnikach składek, którzy ich zgłosili</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EDC581C"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62CFD32" w14:textId="77777777" w:rsidR="006B1864" w:rsidRDefault="00C3683C">
            <w:pPr>
              <w:rPr>
                <w:color w:val="000000"/>
              </w:rPr>
            </w:pPr>
            <w:r>
              <w:rPr>
                <w:color w:val="000000"/>
              </w:rPr>
              <w:t>Nazwisko. PESEL. Numer PESEL płatnika. Numer identyfikacji podatkowej NIP płatnika. Numer identyfikacyjny REGON płatnika. Kod tytułu ubezpieczenia. Rodzaj ubezpieczenia. Data objęcia ubezpieczeniem. Data urodzenia. Płeć. Obywatelstwo. Adres zameldowania. Adres zamieszkania. Adres do korespondencji. Imię. Drugie imię. Numer telefonu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6FA2488" w14:textId="77777777" w:rsidR="00C03A64" w:rsidRDefault="00C3683C">
            <w:pPr>
              <w:rPr>
                <w:color w:val="000000"/>
              </w:rPr>
            </w:pPr>
            <w:r>
              <w:rPr>
                <w:color w:val="000000"/>
              </w:rPr>
              <w:t>Raz w roku do 27 lutego 2026 r. według stanu na 31 grudnia 2025 r.;</w:t>
            </w:r>
          </w:p>
          <w:p w14:paraId="6558462D" w14:textId="77777777" w:rsidR="00C03A64" w:rsidRDefault="00C03A64">
            <w:pPr>
              <w:rPr>
                <w:color w:val="000000"/>
              </w:rPr>
            </w:pPr>
          </w:p>
          <w:p w14:paraId="0689253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56653B91"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2A98E7C" w14:textId="77777777">
              <w:trPr>
                <w:jc w:val="right"/>
              </w:trPr>
              <w:tc>
                <w:tcPr>
                  <w:tcW w:w="788" w:type="dxa"/>
                  <w:tcMar>
                    <w:top w:w="0" w:type="dxa"/>
                    <w:left w:w="0" w:type="dxa"/>
                    <w:bottom w:w="0" w:type="dxa"/>
                    <w:right w:w="0" w:type="dxa"/>
                  </w:tcMar>
                </w:tcPr>
                <w:bookmarkStart w:id="3372" w:name="__bookmark_2539"/>
                <w:bookmarkEnd w:id="3372"/>
                <w:p w14:paraId="04AB174D" w14:textId="1AB83910"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2DCBF6A7" w14:textId="77777777" w:rsidR="006B1864" w:rsidRDefault="006B1864">
            <w:pPr>
              <w:spacing w:line="1" w:lineRule="auto"/>
            </w:pPr>
          </w:p>
        </w:tc>
      </w:tr>
      <w:tr w:rsidR="006B1864" w14:paraId="7ABE51C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6BA62E1" w14:textId="77777777" w:rsidR="006B1864" w:rsidRDefault="00C3683C">
            <w:pPr>
              <w:rPr>
                <w:color w:val="000000"/>
              </w:rPr>
            </w:pPr>
            <w:bookmarkStart w:id="3373" w:name="lp.177.4"/>
            <w:bookmarkEnd w:id="3373"/>
            <w:r>
              <w:rPr>
                <w:color w:val="000000"/>
              </w:rPr>
              <w:t>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7702582" w14:textId="77777777" w:rsidR="00C03A64" w:rsidRDefault="00C3683C">
            <w:pPr>
              <w:rPr>
                <w:color w:val="000000"/>
              </w:rPr>
            </w:pPr>
            <w:r>
              <w:rPr>
                <w:color w:val="000000"/>
              </w:rPr>
              <w:t>Kompleksowy System Informatyczny ZUS;</w:t>
            </w:r>
          </w:p>
          <w:p w14:paraId="045BC8EB" w14:textId="77777777" w:rsidR="006B1864" w:rsidRDefault="00C03A64" w:rsidP="00C03A64">
            <w:pPr>
              <w:ind w:left="283" w:hanging="283"/>
              <w:rPr>
                <w:color w:val="000000"/>
              </w:rPr>
            </w:pPr>
            <w:r>
              <w:rPr>
                <w:color w:val="000000"/>
              </w:rPr>
              <w:tab/>
            </w:r>
            <w:r w:rsidR="00C3683C">
              <w:rPr>
                <w:color w:val="000000"/>
              </w:rPr>
              <w:t>ZUS KSI 07 – dane dotyczące umów o dzieło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03786EF"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D405510" w14:textId="77777777" w:rsidR="006B1864" w:rsidRDefault="00C3683C">
            <w:pPr>
              <w:rPr>
                <w:color w:val="000000"/>
              </w:rPr>
            </w:pPr>
            <w:r>
              <w:rPr>
                <w:color w:val="000000"/>
              </w:rPr>
              <w:t>NIP zamawiającego wykonanie umowy o dzieło. REGON zamawiającego wykonanie umowy o dzieło. PESEL zamawiającego wykonanie umowy o dzieło. Data urodzenia zamawiającego wykonanie umowy o dzieło. Imię i nazwisko zamawiającego wykonanie umowy o dzieło. Nazwa skrócona zamawiającego wykonanie umowy o dzieło. Adres siedziby zamawiającego wykonanie umowy o dzieło. PESEL osoby wykonującej umowę cywilnoprawną. Data urodzenia wykonawcy umowy o dzieło. Adres zamieszkania wykonawcy umowy o dzieło. Nazwisko wykonawcy umowy o dzieło. Imię wykonawcy umowy o dzieło. Rodzaj, seria i numer dokumentu potwierdzającego tożsamość wykonawcy umowy o dzieło. Rodzaj, seria i numer dokumentu potwierdzającego tożsamość zamawiającego wykonanie umowy o dzieło. Korekta zgłoszenia. Adres do korespondencji wykonawcy umowy o dzieło. Data zawarcia umowy. Data rozpoczęcia wykonywania dzieła. Data zakończenia wykonywania dzieła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80C49A4" w14:textId="77777777" w:rsidR="00C03A64" w:rsidRDefault="00C3683C">
            <w:pPr>
              <w:rPr>
                <w:color w:val="000000"/>
              </w:rPr>
            </w:pPr>
            <w:r>
              <w:rPr>
                <w:color w:val="000000"/>
              </w:rPr>
              <w:t>Raz w miesiącu do 50. dnia po miesiącu za miesiąc i do 20 stycznia 2026 r. za listopad 2025 r., do 20 lutego 2026 r. za grudzień 2025 r.;</w:t>
            </w:r>
          </w:p>
          <w:p w14:paraId="7A71D1BF" w14:textId="77777777" w:rsidR="00C03A64" w:rsidRDefault="00C03A64">
            <w:pPr>
              <w:rPr>
                <w:color w:val="000000"/>
              </w:rPr>
            </w:pPr>
          </w:p>
          <w:p w14:paraId="7B887CE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E2D89B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652BD4" w14:textId="77777777">
              <w:trPr>
                <w:jc w:val="right"/>
              </w:trPr>
              <w:tc>
                <w:tcPr>
                  <w:tcW w:w="788" w:type="dxa"/>
                  <w:tcMar>
                    <w:top w:w="0" w:type="dxa"/>
                    <w:left w:w="0" w:type="dxa"/>
                    <w:bottom w:w="0" w:type="dxa"/>
                    <w:right w:w="0" w:type="dxa"/>
                  </w:tcMar>
                </w:tcPr>
                <w:bookmarkStart w:id="3374" w:name="__bookmark_2540"/>
                <w:bookmarkEnd w:id="3374"/>
                <w:p w14:paraId="7408B719" w14:textId="27713724" w:rsidR="006B1864" w:rsidRDefault="00C3683C">
                  <w:pPr>
                    <w:jc w:val="right"/>
                    <w:rPr>
                      <w:rStyle w:val="Hipercze"/>
                    </w:rPr>
                  </w:pPr>
                  <w:r>
                    <w:rPr>
                      <w:rStyle w:val="Hipercze"/>
                    </w:rPr>
                    <w:fldChar w:fldCharType="begin"/>
                  </w:r>
                  <w:r>
                    <w:rPr>
                      <w:rStyle w:val="Hipercze"/>
                    </w:rPr>
                    <w:instrText xml:space="preserve"> HYPERLINK \l "badanie.1.21.10" \h </w:instrText>
                  </w:r>
                  <w:r>
                    <w:rPr>
                      <w:rStyle w:val="Hipercze"/>
                    </w:rPr>
                  </w:r>
                  <w:r>
                    <w:rPr>
                      <w:rStyle w:val="Hipercze"/>
                    </w:rPr>
                    <w:fldChar w:fldCharType="separate"/>
                  </w:r>
                  <w:r>
                    <w:rPr>
                      <w:rStyle w:val="Hipercze"/>
                    </w:rPr>
                    <w:t>1.21.10,</w:t>
                  </w:r>
                  <w:r>
                    <w:rPr>
                      <w:rStyle w:val="Hipercze"/>
                    </w:rPr>
                    <w:fldChar w:fldCharType="end"/>
                  </w:r>
                </w:p>
              </w:tc>
            </w:tr>
            <w:tr w:rsidR="006B1864" w14:paraId="5CBE2008" w14:textId="77777777">
              <w:trPr>
                <w:jc w:val="right"/>
              </w:trPr>
              <w:tc>
                <w:tcPr>
                  <w:tcW w:w="788" w:type="dxa"/>
                  <w:tcMar>
                    <w:top w:w="0" w:type="dxa"/>
                    <w:left w:w="0" w:type="dxa"/>
                    <w:bottom w:w="0" w:type="dxa"/>
                    <w:right w:w="0" w:type="dxa"/>
                  </w:tcMar>
                </w:tcPr>
                <w:p w14:paraId="7D4F0D4C" w14:textId="1B142A05" w:rsidR="006B1864" w:rsidRDefault="00C3683C">
                  <w:pPr>
                    <w:jc w:val="right"/>
                    <w:rPr>
                      <w:rStyle w:val="Hipercze"/>
                    </w:rPr>
                  </w:pPr>
                  <w:hyperlink w:anchor="badanie.1.23.02">
                    <w:r>
                      <w:rPr>
                        <w:rStyle w:val="Hipercze"/>
                      </w:rPr>
                      <w:t>1.23.02,</w:t>
                    </w:r>
                  </w:hyperlink>
                </w:p>
              </w:tc>
            </w:tr>
            <w:tr w:rsidR="006B1864" w14:paraId="1768453B" w14:textId="77777777">
              <w:trPr>
                <w:jc w:val="right"/>
              </w:trPr>
              <w:tc>
                <w:tcPr>
                  <w:tcW w:w="788" w:type="dxa"/>
                  <w:tcMar>
                    <w:top w:w="0" w:type="dxa"/>
                    <w:left w:w="0" w:type="dxa"/>
                    <w:bottom w:w="0" w:type="dxa"/>
                    <w:right w:w="0" w:type="dxa"/>
                  </w:tcMar>
                </w:tcPr>
                <w:p w14:paraId="04DFC3D4" w14:textId="2B954EC9" w:rsidR="006B1864" w:rsidRDefault="00C3683C">
                  <w:pPr>
                    <w:jc w:val="right"/>
                    <w:rPr>
                      <w:rStyle w:val="Hipercze"/>
                    </w:rPr>
                  </w:pPr>
                  <w:hyperlink w:anchor="badanie.1.80.02">
                    <w:r>
                      <w:rPr>
                        <w:rStyle w:val="Hipercze"/>
                      </w:rPr>
                      <w:t>1.80.02</w:t>
                    </w:r>
                  </w:hyperlink>
                </w:p>
              </w:tc>
            </w:tr>
          </w:tbl>
          <w:p w14:paraId="1634982A" w14:textId="77777777" w:rsidR="006B1864" w:rsidRDefault="006B1864">
            <w:pPr>
              <w:spacing w:line="1" w:lineRule="auto"/>
            </w:pPr>
          </w:p>
        </w:tc>
      </w:tr>
      <w:tr w:rsidR="006B1864" w14:paraId="4F655ED4"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2544D48" w14:textId="77777777" w:rsidR="006B1864" w:rsidRDefault="00C3683C">
            <w:pPr>
              <w:rPr>
                <w:color w:val="000000"/>
              </w:rPr>
            </w:pPr>
            <w:bookmarkStart w:id="3375" w:name="lp.177.5"/>
            <w:bookmarkEnd w:id="3375"/>
            <w:r>
              <w:rPr>
                <w:color w:val="000000"/>
              </w:rPr>
              <w:t>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725A517" w14:textId="77777777" w:rsidR="00C03A64" w:rsidRDefault="00C3683C">
            <w:pPr>
              <w:rPr>
                <w:color w:val="000000"/>
              </w:rPr>
            </w:pPr>
            <w:r>
              <w:rPr>
                <w:color w:val="000000"/>
              </w:rPr>
              <w:t>Kompleksowy System Informatyczny ZUS;</w:t>
            </w:r>
          </w:p>
          <w:p w14:paraId="6A3B266A" w14:textId="77777777" w:rsidR="006B1864" w:rsidRDefault="00C03A64" w:rsidP="00C03A64">
            <w:pPr>
              <w:ind w:left="283" w:hanging="283"/>
              <w:rPr>
                <w:color w:val="000000"/>
              </w:rPr>
            </w:pPr>
            <w:r>
              <w:rPr>
                <w:color w:val="000000"/>
              </w:rPr>
              <w:tab/>
            </w:r>
            <w:r w:rsidR="00C3683C">
              <w:rPr>
                <w:color w:val="000000"/>
              </w:rPr>
              <w:t>ZUS KSI 08 – dane dotyczące rodzinnego kapitału opiekuńczego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A3DA026"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935C45F" w14:textId="77777777" w:rsidR="006B1864" w:rsidRDefault="00C3683C">
            <w:pPr>
              <w:rPr>
                <w:color w:val="000000"/>
              </w:rPr>
            </w:pPr>
            <w:r>
              <w:rPr>
                <w:color w:val="000000"/>
              </w:rPr>
              <w:t>Rodzinny kapitał opiekuńczy – wypłacone świadczenia. Rodzinny kapitał opiekuńczy – złożone wnioski o ustalenie prawa i o wypłatę rodzinnego kapitału opiekuńczego. Rodzinny kapitał opiekuńczy – dzieci, na które złożono wnioski o ustalenie prawa i o wypłatę rodzinnego kapitału opiekuńczego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EBB4004" w14:textId="77777777" w:rsidR="00C03A64" w:rsidRDefault="00C3683C">
            <w:pPr>
              <w:rPr>
                <w:color w:val="000000"/>
              </w:rPr>
            </w:pPr>
            <w:r>
              <w:rPr>
                <w:color w:val="000000"/>
              </w:rPr>
              <w:t>Raz w kwartale do 6 maja 2025 r. za I kwartał 2025 r., do 31 lipca 2025 r. za II kwartał 2025 r., do 31 października 2025 r. za III kwartał 2025 r., do 3 lutego 2026 r. za IV kwartał 2025 r.;</w:t>
            </w:r>
          </w:p>
          <w:p w14:paraId="40938237" w14:textId="77777777" w:rsidR="00C03A64" w:rsidRDefault="00C03A64">
            <w:pPr>
              <w:rPr>
                <w:color w:val="000000"/>
              </w:rPr>
            </w:pPr>
          </w:p>
          <w:p w14:paraId="75F74AA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F6C36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76B90FA" w14:textId="77777777">
              <w:trPr>
                <w:jc w:val="right"/>
              </w:trPr>
              <w:tc>
                <w:tcPr>
                  <w:tcW w:w="788" w:type="dxa"/>
                  <w:tcMar>
                    <w:top w:w="0" w:type="dxa"/>
                    <w:left w:w="0" w:type="dxa"/>
                    <w:bottom w:w="0" w:type="dxa"/>
                    <w:right w:w="0" w:type="dxa"/>
                  </w:tcMar>
                </w:tcPr>
                <w:bookmarkStart w:id="3376" w:name="__bookmark_2541"/>
                <w:bookmarkEnd w:id="3376"/>
                <w:p w14:paraId="57B21F67" w14:textId="5C2A3607" w:rsidR="006B1864" w:rsidRDefault="00C3683C">
                  <w:pPr>
                    <w:jc w:val="right"/>
                    <w:rPr>
                      <w:rStyle w:val="Hipercze"/>
                    </w:rPr>
                  </w:pPr>
                  <w:r>
                    <w:rPr>
                      <w:rStyle w:val="Hipercze"/>
                    </w:rPr>
                    <w:fldChar w:fldCharType="begin"/>
                  </w:r>
                  <w:r>
                    <w:rPr>
                      <w:rStyle w:val="Hipercze"/>
                    </w:rPr>
                    <w:instrText xml:space="preserve"> HYPERLINK \l "badanie.1.20.03" \h </w:instrText>
                  </w:r>
                  <w:r>
                    <w:rPr>
                      <w:rStyle w:val="Hipercze"/>
                    </w:rPr>
                  </w:r>
                  <w:r>
                    <w:rPr>
                      <w:rStyle w:val="Hipercze"/>
                    </w:rPr>
                    <w:fldChar w:fldCharType="separate"/>
                  </w:r>
                  <w:r>
                    <w:rPr>
                      <w:rStyle w:val="Hipercze"/>
                    </w:rPr>
                    <w:t>1.20.03,</w:t>
                  </w:r>
                  <w:r>
                    <w:rPr>
                      <w:rStyle w:val="Hipercze"/>
                    </w:rPr>
                    <w:fldChar w:fldCharType="end"/>
                  </w:r>
                </w:p>
              </w:tc>
            </w:tr>
            <w:tr w:rsidR="006B1864" w14:paraId="026475CF" w14:textId="77777777">
              <w:trPr>
                <w:jc w:val="right"/>
              </w:trPr>
              <w:tc>
                <w:tcPr>
                  <w:tcW w:w="788" w:type="dxa"/>
                  <w:tcMar>
                    <w:top w:w="0" w:type="dxa"/>
                    <w:left w:w="0" w:type="dxa"/>
                    <w:bottom w:w="0" w:type="dxa"/>
                    <w:right w:w="0" w:type="dxa"/>
                  </w:tcMar>
                </w:tcPr>
                <w:p w14:paraId="24A5A981" w14:textId="5A6783DB" w:rsidR="006B1864" w:rsidRDefault="00C3683C">
                  <w:pPr>
                    <w:jc w:val="right"/>
                    <w:rPr>
                      <w:rStyle w:val="Hipercze"/>
                    </w:rPr>
                  </w:pPr>
                  <w:hyperlink w:anchor="badanie.1.67.07">
                    <w:r>
                      <w:rPr>
                        <w:rStyle w:val="Hipercze"/>
                      </w:rPr>
                      <w:t>1.67.07</w:t>
                    </w:r>
                  </w:hyperlink>
                </w:p>
              </w:tc>
            </w:tr>
          </w:tbl>
          <w:p w14:paraId="630845A9" w14:textId="77777777" w:rsidR="006B1864" w:rsidRDefault="006B1864">
            <w:pPr>
              <w:spacing w:line="1" w:lineRule="auto"/>
            </w:pPr>
          </w:p>
        </w:tc>
      </w:tr>
      <w:tr w:rsidR="006B1864" w14:paraId="699600C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EF3D436" w14:textId="77777777" w:rsidR="006B1864" w:rsidRDefault="00C3683C">
            <w:pPr>
              <w:rPr>
                <w:color w:val="000000"/>
              </w:rPr>
            </w:pPr>
            <w:bookmarkStart w:id="3377" w:name="lp.177.6"/>
            <w:bookmarkEnd w:id="3377"/>
            <w:r>
              <w:rPr>
                <w:color w:val="000000"/>
              </w:rPr>
              <w:t>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B211CB7" w14:textId="77777777" w:rsidR="00C03A64" w:rsidRDefault="00C3683C">
            <w:pPr>
              <w:rPr>
                <w:color w:val="000000"/>
              </w:rPr>
            </w:pPr>
            <w:r>
              <w:rPr>
                <w:color w:val="000000"/>
              </w:rPr>
              <w:t>Kompleksowy System Informatyczny ZUS;</w:t>
            </w:r>
          </w:p>
          <w:p w14:paraId="7057977B" w14:textId="77777777" w:rsidR="006B1864" w:rsidRDefault="00C03A64" w:rsidP="00C03A64">
            <w:pPr>
              <w:ind w:left="283" w:hanging="283"/>
              <w:rPr>
                <w:color w:val="000000"/>
              </w:rPr>
            </w:pPr>
            <w:r>
              <w:rPr>
                <w:color w:val="000000"/>
              </w:rPr>
              <w:tab/>
            </w:r>
            <w:r w:rsidR="00C3683C">
              <w:rPr>
                <w:color w:val="000000"/>
              </w:rPr>
              <w:t>ZUS KSI 09 – dane o osobach występujących o przyznanie świadczenia wychowawczego</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5B4563"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781E2F9" w14:textId="77777777" w:rsidR="006B1864" w:rsidRDefault="00C3683C">
            <w:pPr>
              <w:rPr>
                <w:color w:val="000000"/>
              </w:rPr>
            </w:pPr>
            <w:r>
              <w:rPr>
                <w:color w:val="000000"/>
              </w:rPr>
              <w:t>PESEL. Seria i numer dokumentu potwierdzającego tożsamość. Imię. Nazwisko. Płeć. Data urodzenia. Kod stanu cywilnego. Stan cywilny. Kod kraju obywatelstwa. Nazwa kraju obywatelstwa. Stopień pokrewieństwa. Adres zamieszkania. Identyfikator wniosku. Data wpłynięcia wniosku. Data wydania decyzji o przyznaniu świadczenia. Okres świadczeniowy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CED359C" w14:textId="77777777" w:rsidR="00C03A64" w:rsidRDefault="00C3683C">
            <w:pPr>
              <w:rPr>
                <w:color w:val="000000"/>
              </w:rPr>
            </w:pPr>
            <w:r>
              <w:rPr>
                <w:color w:val="000000"/>
              </w:rPr>
              <w:t>Raz w roku do 27 marca 2026 r. według stanu na 31 grudnia 2025 r.;</w:t>
            </w:r>
          </w:p>
          <w:p w14:paraId="732E82A0" w14:textId="77777777" w:rsidR="00C03A64" w:rsidRDefault="00C03A64">
            <w:pPr>
              <w:rPr>
                <w:color w:val="000000"/>
              </w:rPr>
            </w:pPr>
          </w:p>
          <w:p w14:paraId="5A5635F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861896B"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ACF2F98" w14:textId="77777777">
              <w:trPr>
                <w:jc w:val="right"/>
              </w:trPr>
              <w:tc>
                <w:tcPr>
                  <w:tcW w:w="788" w:type="dxa"/>
                  <w:tcMar>
                    <w:top w:w="0" w:type="dxa"/>
                    <w:left w:w="0" w:type="dxa"/>
                    <w:bottom w:w="0" w:type="dxa"/>
                    <w:right w:w="0" w:type="dxa"/>
                  </w:tcMar>
                </w:tcPr>
                <w:bookmarkStart w:id="3378" w:name="__bookmark_2542"/>
                <w:bookmarkEnd w:id="3378"/>
                <w:p w14:paraId="10E1A04C" w14:textId="503A562E" w:rsidR="006B1864" w:rsidRDefault="00C3683C">
                  <w:pPr>
                    <w:jc w:val="right"/>
                    <w:rPr>
                      <w:rStyle w:val="Hipercze"/>
                    </w:rPr>
                  </w:pPr>
                  <w:r>
                    <w:rPr>
                      <w:rStyle w:val="Hipercze"/>
                    </w:rPr>
                    <w:fldChar w:fldCharType="begin"/>
                  </w:r>
                  <w:r>
                    <w:rPr>
                      <w:rStyle w:val="Hipercze"/>
                    </w:rPr>
                    <w:instrText xml:space="preserve"> HYPERLINK \l "badanie.1.20.01" \h </w:instrText>
                  </w:r>
                  <w:r>
                    <w:rPr>
                      <w:rStyle w:val="Hipercze"/>
                    </w:rPr>
                  </w:r>
                  <w:r>
                    <w:rPr>
                      <w:rStyle w:val="Hipercze"/>
                    </w:rPr>
                    <w:fldChar w:fldCharType="separate"/>
                  </w:r>
                  <w:r>
                    <w:rPr>
                      <w:rStyle w:val="Hipercze"/>
                    </w:rPr>
                    <w:t>1.20.01,</w:t>
                  </w:r>
                  <w:r>
                    <w:rPr>
                      <w:rStyle w:val="Hipercze"/>
                    </w:rPr>
                    <w:fldChar w:fldCharType="end"/>
                  </w:r>
                </w:p>
              </w:tc>
            </w:tr>
            <w:tr w:rsidR="006B1864" w14:paraId="721AAE14" w14:textId="77777777">
              <w:trPr>
                <w:jc w:val="right"/>
              </w:trPr>
              <w:tc>
                <w:tcPr>
                  <w:tcW w:w="788" w:type="dxa"/>
                  <w:tcMar>
                    <w:top w:w="0" w:type="dxa"/>
                    <w:left w:w="0" w:type="dxa"/>
                    <w:bottom w:w="0" w:type="dxa"/>
                    <w:right w:w="0" w:type="dxa"/>
                  </w:tcMar>
                </w:tcPr>
                <w:p w14:paraId="3961A599" w14:textId="4D44BF78" w:rsidR="006B1864" w:rsidRDefault="00C3683C">
                  <w:pPr>
                    <w:jc w:val="right"/>
                    <w:rPr>
                      <w:rStyle w:val="Hipercze"/>
                    </w:rPr>
                  </w:pPr>
                  <w:hyperlink w:anchor="badanie.1.80.02">
                    <w:r>
                      <w:rPr>
                        <w:rStyle w:val="Hipercze"/>
                      </w:rPr>
                      <w:t>1.80.02</w:t>
                    </w:r>
                  </w:hyperlink>
                </w:p>
              </w:tc>
            </w:tr>
          </w:tbl>
          <w:p w14:paraId="04952AC2" w14:textId="77777777" w:rsidR="006B1864" w:rsidRDefault="006B1864">
            <w:pPr>
              <w:spacing w:line="1" w:lineRule="auto"/>
            </w:pPr>
          </w:p>
        </w:tc>
      </w:tr>
      <w:tr w:rsidR="006B1864" w14:paraId="0F1CA35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AA7F9BA" w14:textId="77777777" w:rsidR="006B1864" w:rsidRDefault="00C3683C">
            <w:pPr>
              <w:rPr>
                <w:color w:val="000000"/>
              </w:rPr>
            </w:pPr>
            <w:bookmarkStart w:id="3379" w:name="lp.177.7"/>
            <w:bookmarkEnd w:id="3379"/>
            <w:r>
              <w:rPr>
                <w:color w:val="000000"/>
              </w:rPr>
              <w:t>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92439F2" w14:textId="77777777" w:rsidR="00C03A64" w:rsidRDefault="00C3683C">
            <w:pPr>
              <w:rPr>
                <w:color w:val="000000"/>
              </w:rPr>
            </w:pPr>
            <w:r>
              <w:rPr>
                <w:color w:val="000000"/>
              </w:rPr>
              <w:t>Kompleksowy System Informatyczny ZUS;</w:t>
            </w:r>
          </w:p>
          <w:p w14:paraId="5DCFEFE6" w14:textId="77777777" w:rsidR="006B1864" w:rsidRDefault="00C03A64" w:rsidP="00C03A64">
            <w:pPr>
              <w:ind w:left="283" w:hanging="283"/>
              <w:rPr>
                <w:color w:val="000000"/>
              </w:rPr>
            </w:pPr>
            <w:r>
              <w:rPr>
                <w:color w:val="000000"/>
              </w:rPr>
              <w:tab/>
            </w:r>
            <w:r w:rsidR="00C3683C">
              <w:rPr>
                <w:color w:val="000000"/>
              </w:rPr>
              <w:t>ZUS KSI 10 – dane ze sprawozdania rzeczowo-finansowego z realizacji programu „Dobry Start”</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D33357B"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0976AE2" w14:textId="77777777" w:rsidR="006B1864" w:rsidRDefault="00C3683C">
            <w:pPr>
              <w:rPr>
                <w:color w:val="000000"/>
              </w:rPr>
            </w:pPr>
            <w:r>
              <w:rPr>
                <w:color w:val="000000"/>
              </w:rPr>
              <w:t>Świadczenie „Dobry Start”. Beneficjenci świadczenia „Dobry Start”</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BEC003F" w14:textId="77777777" w:rsidR="00C03A64" w:rsidRDefault="00C3683C">
            <w:pPr>
              <w:rPr>
                <w:color w:val="000000"/>
              </w:rPr>
            </w:pPr>
            <w:r>
              <w:rPr>
                <w:color w:val="000000"/>
              </w:rPr>
              <w:t>Raz w roku do 31 marca 2026 r. za rok 2025;</w:t>
            </w:r>
          </w:p>
          <w:p w14:paraId="37D247CE" w14:textId="77777777" w:rsidR="00C03A64" w:rsidRDefault="00C03A64">
            <w:pPr>
              <w:rPr>
                <w:color w:val="000000"/>
              </w:rPr>
            </w:pPr>
          </w:p>
          <w:p w14:paraId="191983C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2E0356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96F462F" w14:textId="77777777">
              <w:trPr>
                <w:jc w:val="right"/>
              </w:trPr>
              <w:tc>
                <w:tcPr>
                  <w:tcW w:w="788" w:type="dxa"/>
                  <w:tcMar>
                    <w:top w:w="0" w:type="dxa"/>
                    <w:left w:w="0" w:type="dxa"/>
                    <w:bottom w:w="0" w:type="dxa"/>
                    <w:right w:w="0" w:type="dxa"/>
                  </w:tcMar>
                </w:tcPr>
                <w:bookmarkStart w:id="3380" w:name="__bookmark_2543"/>
                <w:bookmarkEnd w:id="3380"/>
                <w:p w14:paraId="6E6D1298" w14:textId="29E4A554" w:rsidR="006B1864" w:rsidRDefault="00C3683C">
                  <w:pPr>
                    <w:jc w:val="right"/>
                    <w:rPr>
                      <w:rStyle w:val="Hipercze"/>
                    </w:rPr>
                  </w:pPr>
                  <w:r>
                    <w:rPr>
                      <w:rStyle w:val="Hipercze"/>
                    </w:rPr>
                    <w:fldChar w:fldCharType="begin"/>
                  </w:r>
                  <w:r>
                    <w:rPr>
                      <w:rStyle w:val="Hipercze"/>
                    </w:rPr>
                    <w:instrText xml:space="preserve"> HYPERLINK \l "badanie.1.20.03" \h </w:instrText>
                  </w:r>
                  <w:r>
                    <w:rPr>
                      <w:rStyle w:val="Hipercze"/>
                    </w:rPr>
                  </w:r>
                  <w:r>
                    <w:rPr>
                      <w:rStyle w:val="Hipercze"/>
                    </w:rPr>
                    <w:fldChar w:fldCharType="separate"/>
                  </w:r>
                  <w:r>
                    <w:rPr>
                      <w:rStyle w:val="Hipercze"/>
                    </w:rPr>
                    <w:t>1.20.03</w:t>
                  </w:r>
                  <w:r>
                    <w:rPr>
                      <w:rStyle w:val="Hipercze"/>
                    </w:rPr>
                    <w:fldChar w:fldCharType="end"/>
                  </w:r>
                </w:p>
              </w:tc>
            </w:tr>
          </w:tbl>
          <w:p w14:paraId="6CE4584E" w14:textId="77777777" w:rsidR="006B1864" w:rsidRDefault="006B1864">
            <w:pPr>
              <w:spacing w:line="1" w:lineRule="auto"/>
            </w:pPr>
          </w:p>
        </w:tc>
      </w:tr>
      <w:tr w:rsidR="006B1864" w14:paraId="35B63917"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8B430E0" w14:textId="77777777" w:rsidR="006B1864" w:rsidRDefault="00C3683C">
            <w:pPr>
              <w:rPr>
                <w:color w:val="000000"/>
              </w:rPr>
            </w:pPr>
            <w:bookmarkStart w:id="3381" w:name="lp.177.8"/>
            <w:bookmarkEnd w:id="3381"/>
            <w:r>
              <w:rPr>
                <w:color w:val="000000"/>
              </w:rPr>
              <w:t>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3C3F884" w14:textId="77777777" w:rsidR="00C03A64" w:rsidRDefault="00C3683C">
            <w:pPr>
              <w:rPr>
                <w:color w:val="000000"/>
              </w:rPr>
            </w:pPr>
            <w:r>
              <w:rPr>
                <w:color w:val="000000"/>
              </w:rPr>
              <w:t>Kompleksowy System Informatyczny ZUS;</w:t>
            </w:r>
          </w:p>
          <w:p w14:paraId="60218C16" w14:textId="77777777" w:rsidR="006B1864" w:rsidRDefault="00C03A64" w:rsidP="00C03A64">
            <w:pPr>
              <w:ind w:left="283" w:hanging="283"/>
              <w:rPr>
                <w:color w:val="000000"/>
              </w:rPr>
            </w:pPr>
            <w:r>
              <w:rPr>
                <w:color w:val="000000"/>
              </w:rPr>
              <w:tab/>
            </w:r>
            <w:r w:rsidR="00C3683C">
              <w:rPr>
                <w:color w:val="000000"/>
              </w:rPr>
              <w:t>ZUS KSI 11 – dane dotyczące świadczeń wychowawczych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02080150"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826FAF6" w14:textId="77777777" w:rsidR="006B1864" w:rsidRDefault="00C3683C">
            <w:pPr>
              <w:rPr>
                <w:color w:val="000000"/>
              </w:rPr>
            </w:pPr>
            <w:r>
              <w:rPr>
                <w:color w:val="000000"/>
              </w:rPr>
              <w:t>Kwota wypłaconych świadczeń wychowawczych. Liczba wypłaconych świadczeń wychowawczych. Dzieci, na które wypłacono świadczenie wychowawcze według wnioskodawcy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A7658E1" w14:textId="77777777" w:rsidR="00C03A64" w:rsidRDefault="00C3683C">
            <w:pPr>
              <w:rPr>
                <w:color w:val="000000"/>
              </w:rPr>
            </w:pPr>
            <w:r>
              <w:rPr>
                <w:color w:val="000000"/>
              </w:rPr>
              <w:t>Raz w roku do 30 kwietnia 2026 r. według stanu na 31 grudnia 2025 r.;</w:t>
            </w:r>
          </w:p>
          <w:p w14:paraId="093C9257" w14:textId="77777777" w:rsidR="00C03A64" w:rsidRDefault="00C03A64">
            <w:pPr>
              <w:rPr>
                <w:color w:val="000000"/>
              </w:rPr>
            </w:pPr>
          </w:p>
          <w:p w14:paraId="73C6B94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BF5A19"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812A172" w14:textId="77777777">
              <w:trPr>
                <w:jc w:val="right"/>
              </w:trPr>
              <w:tc>
                <w:tcPr>
                  <w:tcW w:w="788" w:type="dxa"/>
                  <w:tcMar>
                    <w:top w:w="0" w:type="dxa"/>
                    <w:left w:w="0" w:type="dxa"/>
                    <w:bottom w:w="0" w:type="dxa"/>
                    <w:right w:w="0" w:type="dxa"/>
                  </w:tcMar>
                </w:tcPr>
                <w:bookmarkStart w:id="3382" w:name="__bookmark_2544"/>
                <w:bookmarkEnd w:id="3382"/>
                <w:p w14:paraId="2CF041A2" w14:textId="7D950301" w:rsidR="006B1864" w:rsidRDefault="00C3683C">
                  <w:pPr>
                    <w:jc w:val="right"/>
                    <w:rPr>
                      <w:rStyle w:val="Hipercze"/>
                    </w:rPr>
                  </w:pPr>
                  <w:r>
                    <w:rPr>
                      <w:rStyle w:val="Hipercze"/>
                    </w:rPr>
                    <w:fldChar w:fldCharType="begin"/>
                  </w:r>
                  <w:r>
                    <w:rPr>
                      <w:rStyle w:val="Hipercze"/>
                    </w:rPr>
                    <w:instrText xml:space="preserve"> HYPERLINK \l "badanie.1.20.06" \h </w:instrText>
                  </w:r>
                  <w:r>
                    <w:rPr>
                      <w:rStyle w:val="Hipercze"/>
                    </w:rPr>
                  </w:r>
                  <w:r>
                    <w:rPr>
                      <w:rStyle w:val="Hipercze"/>
                    </w:rPr>
                    <w:fldChar w:fldCharType="separate"/>
                  </w:r>
                  <w:r>
                    <w:rPr>
                      <w:rStyle w:val="Hipercze"/>
                    </w:rPr>
                    <w:t>1.20.06,</w:t>
                  </w:r>
                  <w:r>
                    <w:rPr>
                      <w:rStyle w:val="Hipercze"/>
                    </w:rPr>
                    <w:fldChar w:fldCharType="end"/>
                  </w:r>
                </w:p>
              </w:tc>
            </w:tr>
            <w:tr w:rsidR="006B1864" w14:paraId="28F43911" w14:textId="77777777">
              <w:trPr>
                <w:jc w:val="right"/>
              </w:trPr>
              <w:tc>
                <w:tcPr>
                  <w:tcW w:w="788" w:type="dxa"/>
                  <w:tcMar>
                    <w:top w:w="0" w:type="dxa"/>
                    <w:left w:w="0" w:type="dxa"/>
                    <w:bottom w:w="0" w:type="dxa"/>
                    <w:right w:w="0" w:type="dxa"/>
                  </w:tcMar>
                </w:tcPr>
                <w:p w14:paraId="1DC851BB" w14:textId="222CEE69" w:rsidR="006B1864" w:rsidRDefault="00C3683C">
                  <w:pPr>
                    <w:jc w:val="right"/>
                    <w:rPr>
                      <w:rStyle w:val="Hipercze"/>
                    </w:rPr>
                  </w:pPr>
                  <w:hyperlink w:anchor="badanie.1.67.07">
                    <w:r>
                      <w:rPr>
                        <w:rStyle w:val="Hipercze"/>
                      </w:rPr>
                      <w:t>1.67.07</w:t>
                    </w:r>
                  </w:hyperlink>
                </w:p>
              </w:tc>
            </w:tr>
          </w:tbl>
          <w:p w14:paraId="3C3E1B9D" w14:textId="77777777" w:rsidR="006B1864" w:rsidRDefault="006B1864">
            <w:pPr>
              <w:spacing w:line="1" w:lineRule="auto"/>
            </w:pPr>
          </w:p>
        </w:tc>
      </w:tr>
      <w:tr w:rsidR="006B1864" w14:paraId="4F964DB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AB90624" w14:textId="77777777" w:rsidR="006B1864" w:rsidRDefault="00C3683C">
            <w:pPr>
              <w:rPr>
                <w:color w:val="000000"/>
              </w:rPr>
            </w:pPr>
            <w:bookmarkStart w:id="3383" w:name="lp.177.9"/>
            <w:bookmarkEnd w:id="3383"/>
            <w:r>
              <w:rPr>
                <w:color w:val="000000"/>
              </w:rPr>
              <w:t>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72D644E" w14:textId="77777777" w:rsidR="00C03A64" w:rsidRDefault="00C3683C">
            <w:pPr>
              <w:rPr>
                <w:color w:val="000000"/>
              </w:rPr>
            </w:pPr>
            <w:r>
              <w:rPr>
                <w:color w:val="000000"/>
              </w:rPr>
              <w:t>Kompleksowy System Informatyczny ZUS;</w:t>
            </w:r>
          </w:p>
          <w:p w14:paraId="436DB3EA" w14:textId="77777777" w:rsidR="006B1864" w:rsidRDefault="00C03A64" w:rsidP="00C03A64">
            <w:pPr>
              <w:ind w:left="283" w:hanging="283"/>
              <w:rPr>
                <w:color w:val="000000"/>
              </w:rPr>
            </w:pPr>
            <w:r>
              <w:rPr>
                <w:color w:val="000000"/>
              </w:rPr>
              <w:tab/>
            </w:r>
            <w:r w:rsidR="00C3683C">
              <w:rPr>
                <w:color w:val="000000"/>
              </w:rPr>
              <w:t>ZUS KSI 12 – dane dotyczące liczby dzieci, na które z ZUS wypłacono dofinansowanie obniżenia opłaty za pobyt w żłobkach, klubach dziecięcych i u dziennego opiekuna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29BFEF5"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590ECE0" w14:textId="77777777" w:rsidR="006B1864" w:rsidRDefault="00C3683C">
            <w:pPr>
              <w:rPr>
                <w:color w:val="000000"/>
              </w:rPr>
            </w:pPr>
            <w:r>
              <w:rPr>
                <w:color w:val="000000"/>
              </w:rPr>
              <w:t>Dzieci, na które z ZUS wypłacono dofinansowanie obniżenia opłaty za pobyt w żłobku, klubie dziecięcym i u dziennego opiekuna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3DC081E" w14:textId="77777777" w:rsidR="00C03A64" w:rsidRDefault="00C3683C">
            <w:pPr>
              <w:rPr>
                <w:color w:val="000000"/>
              </w:rPr>
            </w:pPr>
            <w:r>
              <w:rPr>
                <w:color w:val="000000"/>
              </w:rPr>
              <w:t>Raz w roku do 30 kwietnia 2026 r. za rok 2025;</w:t>
            </w:r>
          </w:p>
          <w:p w14:paraId="5B305052" w14:textId="77777777" w:rsidR="00C03A64" w:rsidRDefault="00C03A64">
            <w:pPr>
              <w:rPr>
                <w:color w:val="000000"/>
              </w:rPr>
            </w:pPr>
          </w:p>
          <w:p w14:paraId="6786498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5BED36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0E080F5" w14:textId="77777777">
              <w:trPr>
                <w:jc w:val="right"/>
              </w:trPr>
              <w:tc>
                <w:tcPr>
                  <w:tcW w:w="788" w:type="dxa"/>
                  <w:tcMar>
                    <w:top w:w="0" w:type="dxa"/>
                    <w:left w:w="0" w:type="dxa"/>
                    <w:bottom w:w="0" w:type="dxa"/>
                    <w:right w:w="0" w:type="dxa"/>
                  </w:tcMar>
                </w:tcPr>
                <w:bookmarkStart w:id="3384" w:name="__bookmark_2545"/>
                <w:bookmarkEnd w:id="3384"/>
                <w:p w14:paraId="24C0BB5C" w14:textId="3463487F" w:rsidR="006B1864" w:rsidRDefault="00C3683C">
                  <w:pPr>
                    <w:jc w:val="right"/>
                    <w:rPr>
                      <w:rStyle w:val="Hipercze"/>
                    </w:rPr>
                  </w:pPr>
                  <w:r>
                    <w:rPr>
                      <w:rStyle w:val="Hipercze"/>
                    </w:rPr>
                    <w:fldChar w:fldCharType="begin"/>
                  </w:r>
                  <w:r>
                    <w:rPr>
                      <w:rStyle w:val="Hipercze"/>
                    </w:rPr>
                    <w:instrText xml:space="preserve"> HYPERLINK \l "badanie.1.20.05" \h </w:instrText>
                  </w:r>
                  <w:r>
                    <w:rPr>
                      <w:rStyle w:val="Hipercze"/>
                    </w:rPr>
                  </w:r>
                  <w:r>
                    <w:rPr>
                      <w:rStyle w:val="Hipercze"/>
                    </w:rPr>
                    <w:fldChar w:fldCharType="separate"/>
                  </w:r>
                  <w:r>
                    <w:rPr>
                      <w:rStyle w:val="Hipercze"/>
                    </w:rPr>
                    <w:t>1.20.05</w:t>
                  </w:r>
                  <w:r>
                    <w:rPr>
                      <w:rStyle w:val="Hipercze"/>
                    </w:rPr>
                    <w:fldChar w:fldCharType="end"/>
                  </w:r>
                </w:p>
              </w:tc>
            </w:tr>
          </w:tbl>
          <w:p w14:paraId="0FBFE3E4" w14:textId="77777777" w:rsidR="006B1864" w:rsidRDefault="006B1864">
            <w:pPr>
              <w:spacing w:line="1" w:lineRule="auto"/>
            </w:pPr>
          </w:p>
        </w:tc>
      </w:tr>
      <w:tr w:rsidR="006B1864" w14:paraId="1CB850B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4311012" w14:textId="77777777" w:rsidR="006B1864" w:rsidRDefault="00C3683C">
            <w:pPr>
              <w:rPr>
                <w:color w:val="000000"/>
              </w:rPr>
            </w:pPr>
            <w:bookmarkStart w:id="3385" w:name="lp.177.10"/>
            <w:bookmarkEnd w:id="3385"/>
            <w:r>
              <w:rPr>
                <w:color w:val="000000"/>
              </w:rPr>
              <w:t>10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9425628" w14:textId="77777777" w:rsidR="00C03A64" w:rsidRDefault="00C3683C">
            <w:pPr>
              <w:rPr>
                <w:color w:val="000000"/>
              </w:rPr>
            </w:pPr>
            <w:r>
              <w:rPr>
                <w:color w:val="000000"/>
              </w:rPr>
              <w:t>Kompleksowy System Informatyczny ZUS;</w:t>
            </w:r>
          </w:p>
          <w:p w14:paraId="00F031A6" w14:textId="0269A778" w:rsidR="006B1864" w:rsidRDefault="00C03A64" w:rsidP="00C03A64">
            <w:pPr>
              <w:ind w:left="283" w:hanging="283"/>
              <w:rPr>
                <w:color w:val="000000"/>
              </w:rPr>
            </w:pPr>
            <w:r>
              <w:rPr>
                <w:color w:val="000000"/>
              </w:rPr>
              <w:tab/>
            </w:r>
            <w:r w:rsidR="00C3683C">
              <w:rPr>
                <w:color w:val="000000"/>
              </w:rPr>
              <w:t>ZUS KSI 13 – dane ZUS o liczbie osób ubezpieczonych zgłoszonych do ubezpieczenia zdrowotnego z tytułu sprawowania opieki nad dziećmi w wieku do lat 3 na podstawie umowy uaktywniającej w rozumieniu ustawy z dnia 4 lutego 2011 r. o opiece nad dziećmi w wieku do lat 3 (nianie)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9AD5D30"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ADCB08A" w14:textId="77777777" w:rsidR="006B1864" w:rsidRDefault="00C3683C">
            <w:pPr>
              <w:rPr>
                <w:color w:val="000000"/>
              </w:rPr>
            </w:pPr>
            <w:r>
              <w:rPr>
                <w:color w:val="000000"/>
              </w:rPr>
              <w:t>Osoby ubezpieczone zgłoszone do ubezpieczenia zdrowotnego z tytułu sprawowania opieki nad dziećmi w wieku do lat 3 na podstawie umowy uaktywniającej (nianie).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F6D62A7" w14:textId="77777777" w:rsidR="00C03A64" w:rsidRDefault="00C3683C">
            <w:pPr>
              <w:rPr>
                <w:color w:val="000000"/>
              </w:rPr>
            </w:pPr>
            <w:r>
              <w:rPr>
                <w:color w:val="000000"/>
              </w:rPr>
              <w:t>Raz w roku do 27 lutego 2026 r. według stanu na 31 grudnia 2025 r.;</w:t>
            </w:r>
          </w:p>
          <w:p w14:paraId="526E91EC" w14:textId="77777777" w:rsidR="00C03A64" w:rsidRDefault="00C03A64">
            <w:pPr>
              <w:rPr>
                <w:color w:val="000000"/>
              </w:rPr>
            </w:pPr>
          </w:p>
          <w:p w14:paraId="76E0E68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CF869B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A0DAFBD" w14:textId="77777777">
              <w:trPr>
                <w:jc w:val="right"/>
              </w:trPr>
              <w:tc>
                <w:tcPr>
                  <w:tcW w:w="788" w:type="dxa"/>
                  <w:tcMar>
                    <w:top w:w="0" w:type="dxa"/>
                    <w:left w:w="0" w:type="dxa"/>
                    <w:bottom w:w="0" w:type="dxa"/>
                    <w:right w:w="0" w:type="dxa"/>
                  </w:tcMar>
                </w:tcPr>
                <w:bookmarkStart w:id="3386" w:name="__bookmark_2546"/>
                <w:bookmarkEnd w:id="3386"/>
                <w:p w14:paraId="50FC4C73" w14:textId="37B62018" w:rsidR="006B1864" w:rsidRDefault="00C3683C">
                  <w:pPr>
                    <w:jc w:val="right"/>
                    <w:rPr>
                      <w:rStyle w:val="Hipercze"/>
                    </w:rPr>
                  </w:pPr>
                  <w:r>
                    <w:rPr>
                      <w:rStyle w:val="Hipercze"/>
                    </w:rPr>
                    <w:fldChar w:fldCharType="begin"/>
                  </w:r>
                  <w:r>
                    <w:rPr>
                      <w:rStyle w:val="Hipercze"/>
                    </w:rPr>
                    <w:instrText xml:space="preserve"> HYPERLINK \l "badanie.1.20.05" \h </w:instrText>
                  </w:r>
                  <w:r>
                    <w:rPr>
                      <w:rStyle w:val="Hipercze"/>
                    </w:rPr>
                  </w:r>
                  <w:r>
                    <w:rPr>
                      <w:rStyle w:val="Hipercze"/>
                    </w:rPr>
                    <w:fldChar w:fldCharType="separate"/>
                  </w:r>
                  <w:r>
                    <w:rPr>
                      <w:rStyle w:val="Hipercze"/>
                    </w:rPr>
                    <w:t>1.20.05</w:t>
                  </w:r>
                  <w:r>
                    <w:rPr>
                      <w:rStyle w:val="Hipercze"/>
                    </w:rPr>
                    <w:fldChar w:fldCharType="end"/>
                  </w:r>
                </w:p>
              </w:tc>
            </w:tr>
          </w:tbl>
          <w:p w14:paraId="7A1BEF4D" w14:textId="77777777" w:rsidR="006B1864" w:rsidRDefault="006B1864">
            <w:pPr>
              <w:spacing w:line="1" w:lineRule="auto"/>
            </w:pPr>
          </w:p>
        </w:tc>
      </w:tr>
      <w:tr w:rsidR="006B1864" w14:paraId="08FB06A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5FE2E8F" w14:textId="77777777" w:rsidR="006B1864" w:rsidRDefault="00C3683C">
            <w:pPr>
              <w:rPr>
                <w:color w:val="000000"/>
              </w:rPr>
            </w:pPr>
            <w:bookmarkStart w:id="3387" w:name="lp.177.11"/>
            <w:bookmarkEnd w:id="3387"/>
            <w:r>
              <w:rPr>
                <w:color w:val="000000"/>
              </w:rPr>
              <w:t>11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34D243A" w14:textId="77777777" w:rsidR="00C03A64" w:rsidRDefault="00C3683C">
            <w:pPr>
              <w:rPr>
                <w:color w:val="000000"/>
              </w:rPr>
            </w:pPr>
            <w:r>
              <w:rPr>
                <w:color w:val="000000"/>
              </w:rPr>
              <w:t>Kompleksowy System Informatyczny ZUS;</w:t>
            </w:r>
          </w:p>
          <w:p w14:paraId="21739DB6" w14:textId="77777777" w:rsidR="006B1864" w:rsidRDefault="00C03A64" w:rsidP="00C03A64">
            <w:pPr>
              <w:ind w:left="283" w:hanging="283"/>
              <w:rPr>
                <w:color w:val="000000"/>
              </w:rPr>
            </w:pPr>
            <w:r>
              <w:rPr>
                <w:color w:val="000000"/>
              </w:rPr>
              <w:tab/>
            </w:r>
            <w:r w:rsidR="00C3683C">
              <w:rPr>
                <w:color w:val="000000"/>
              </w:rPr>
              <w:t>ZUS KSI 14 – dane dotyczące wypłaconych świadczeń wspierających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B762462"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E5EB891" w14:textId="77777777" w:rsidR="006B1864" w:rsidRDefault="00C3683C">
            <w:pPr>
              <w:rPr>
                <w:color w:val="000000"/>
              </w:rPr>
            </w:pPr>
            <w:r>
              <w:rPr>
                <w:color w:val="000000"/>
              </w:rPr>
              <w:t>Świadczenie wspierające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2DB5AFC" w14:textId="77777777" w:rsidR="00C03A64" w:rsidRDefault="00C3683C">
            <w:pPr>
              <w:rPr>
                <w:color w:val="000000"/>
              </w:rPr>
            </w:pPr>
            <w:r>
              <w:rPr>
                <w:color w:val="000000"/>
              </w:rPr>
              <w:t>Raz w roku do 30 kwietnia 2026 r. według stanu na 31 grudnia 2025 r.;</w:t>
            </w:r>
          </w:p>
          <w:p w14:paraId="343E33E3" w14:textId="77777777" w:rsidR="00C03A64" w:rsidRDefault="00C03A64">
            <w:pPr>
              <w:rPr>
                <w:color w:val="000000"/>
              </w:rPr>
            </w:pPr>
          </w:p>
          <w:p w14:paraId="51596A1A"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E4841BB"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CE02F88" w14:textId="77777777">
              <w:trPr>
                <w:jc w:val="right"/>
              </w:trPr>
              <w:tc>
                <w:tcPr>
                  <w:tcW w:w="788" w:type="dxa"/>
                  <w:tcMar>
                    <w:top w:w="0" w:type="dxa"/>
                    <w:left w:w="0" w:type="dxa"/>
                    <w:bottom w:w="0" w:type="dxa"/>
                    <w:right w:w="0" w:type="dxa"/>
                  </w:tcMar>
                </w:tcPr>
                <w:bookmarkStart w:id="3388" w:name="__bookmark_2547"/>
                <w:bookmarkEnd w:id="3388"/>
                <w:p w14:paraId="650E9E6A" w14:textId="09222ABB" w:rsidR="006B1864" w:rsidRDefault="00C3683C">
                  <w:pPr>
                    <w:jc w:val="right"/>
                    <w:rPr>
                      <w:rStyle w:val="Hipercze"/>
                    </w:rPr>
                  </w:pPr>
                  <w:r>
                    <w:rPr>
                      <w:rStyle w:val="Hipercze"/>
                    </w:rPr>
                    <w:fldChar w:fldCharType="begin"/>
                  </w:r>
                  <w:r>
                    <w:rPr>
                      <w:rStyle w:val="Hipercze"/>
                    </w:rPr>
                    <w:instrText xml:space="preserve"> HYPERLINK \l "badanie.1.20.03" \h </w:instrText>
                  </w:r>
                  <w:r>
                    <w:rPr>
                      <w:rStyle w:val="Hipercze"/>
                    </w:rPr>
                  </w:r>
                  <w:r>
                    <w:rPr>
                      <w:rStyle w:val="Hipercze"/>
                    </w:rPr>
                    <w:fldChar w:fldCharType="separate"/>
                  </w:r>
                  <w:r>
                    <w:rPr>
                      <w:rStyle w:val="Hipercze"/>
                    </w:rPr>
                    <w:t>1.20.03</w:t>
                  </w:r>
                  <w:r>
                    <w:rPr>
                      <w:rStyle w:val="Hipercze"/>
                    </w:rPr>
                    <w:fldChar w:fldCharType="end"/>
                  </w:r>
                </w:p>
              </w:tc>
            </w:tr>
          </w:tbl>
          <w:p w14:paraId="3F8C6B3E" w14:textId="77777777" w:rsidR="006B1864" w:rsidRDefault="006B1864">
            <w:pPr>
              <w:spacing w:line="1" w:lineRule="auto"/>
            </w:pPr>
          </w:p>
        </w:tc>
      </w:tr>
      <w:tr w:rsidR="006B1864" w14:paraId="64AC8BE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13B52C5" w14:textId="77777777" w:rsidR="006B1864" w:rsidRDefault="00C3683C">
            <w:pPr>
              <w:rPr>
                <w:color w:val="000000"/>
              </w:rPr>
            </w:pPr>
            <w:bookmarkStart w:id="3389" w:name="lp.177.12"/>
            <w:bookmarkEnd w:id="3389"/>
            <w:r>
              <w:rPr>
                <w:color w:val="000000"/>
              </w:rPr>
              <w:t>12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BE30D14" w14:textId="77777777" w:rsidR="00C03A64" w:rsidRDefault="00C3683C">
            <w:pPr>
              <w:rPr>
                <w:color w:val="000000"/>
              </w:rPr>
            </w:pPr>
            <w:r>
              <w:rPr>
                <w:color w:val="000000"/>
              </w:rPr>
              <w:t>Kompleksowy System Informatyczny ZUS – Centralny Rejestr Członków Rodziny Ubezpieczonych Uprawnionych do Ubezpieczenia Zdrowotnego;</w:t>
            </w:r>
          </w:p>
          <w:p w14:paraId="5079BD56" w14:textId="77777777" w:rsidR="006B1864" w:rsidRDefault="00C03A64" w:rsidP="00C03A64">
            <w:pPr>
              <w:ind w:left="283" w:hanging="283"/>
              <w:rPr>
                <w:color w:val="000000"/>
              </w:rPr>
            </w:pPr>
            <w:r>
              <w:rPr>
                <w:color w:val="000000"/>
              </w:rPr>
              <w:tab/>
            </w:r>
            <w:r w:rsidR="00C3683C">
              <w:rPr>
                <w:color w:val="000000"/>
              </w:rPr>
              <w:t>ZUS KSI-RCR 01 – dane dotyczące osób zgłoszonych przez ubezpieczonego do ubezpieczenia zdrowotnego oraz ubezpieczonego zgłaszającego do ubezpieczenia zdrowotnego te osoby</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9617CDB"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BFFDDFC" w14:textId="77777777" w:rsidR="006B1864" w:rsidRDefault="00C3683C">
            <w:pPr>
              <w:rPr>
                <w:color w:val="000000"/>
              </w:rPr>
            </w:pPr>
            <w:r>
              <w:rPr>
                <w:color w:val="000000"/>
              </w:rPr>
              <w:t>Dane identyfikacyjne ubezpieczonego zgłaszającego do ubezpieczenia zdrowotnego osoby – numer PESEL, jeżeli został nadany. Dane identyfikacyjne ubezpieczonego zgłaszającego do ubezpieczenia zdrowotnego osoby – imię. Dane identyfikacyjne ubezpieczonego zgłaszającego do ubezpieczenia zdrowotnego osoby – nazwisko. Dane identyfikacyjne ubezpieczonego zgłaszającego do ubezpieczenia zdrowotnego osoby – płeć. Dane identyfikacyjne ubezpieczonego zgłaszającego do ubezpieczenia zdrowotnego osoby – data urodzenia. Dane identyfikacyjne ubezpieczonego zgłaszającego do ubezpieczenia zdrowotnego osoby – obywatelstwo. Dane identyfikacyjne dotyczące osób zgłoszonych przez ubezpieczonego do ubezpieczenia zdrowotnego – numer PESEL, jeżeli został nadany. Dane identyfikacyjne dotyczące osób zgłoszonych przez ubezpieczonego do ubezpieczenia zdrowotnego – imię. Dane identyfikacyjne dotyczące osób zgłoszonych przez ubezpieczonego do ubezpieczenia zdrowotnego – nazwisko. Dane identyfikacyjne dotyczące osób zgłoszonych przez ubezpieczonego do ubezpieczenia zdrowotnego – data urodzenia. Dane identyfikacyjne dotyczące osób zgłoszonych przez ubezpieczonego do ubezpieczenia zdrowotnego – stopień pokrewieństwa lub powinowactwa z ubezpieczonym. Dane identyfikacyjne dotyczące osób zgłoszonych przez ubezpieczonego do ubezpieczenia zdrowotnego – stopień niepełnosprawności. Dane identyfikacyjne dotyczące osób zgłoszonych przez ubezpieczonego do ubezpieczenia zdrowotnego – pozostawanie we wspólnym gospodarstwie domowym z osobą ubezpieczoną. Dane adresowe dotyczące osób zgłoszonych przez ubezpieczonego do ubezpieczenia zdrowotnego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1F3F321" w14:textId="77777777" w:rsidR="00C03A64" w:rsidRDefault="00C3683C">
            <w:pPr>
              <w:rPr>
                <w:color w:val="000000"/>
              </w:rPr>
            </w:pPr>
            <w:r>
              <w:rPr>
                <w:color w:val="000000"/>
              </w:rPr>
              <w:t>Raz w roku do 27 lutego 2026 r. za grudzień 2025 r.;</w:t>
            </w:r>
          </w:p>
          <w:p w14:paraId="06C2DFA8" w14:textId="77777777" w:rsidR="00C03A64" w:rsidRDefault="00C03A64">
            <w:pPr>
              <w:rPr>
                <w:color w:val="000000"/>
              </w:rPr>
            </w:pPr>
          </w:p>
          <w:p w14:paraId="7D0AD90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4346D0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8355BDE" w14:textId="77777777">
              <w:trPr>
                <w:jc w:val="right"/>
              </w:trPr>
              <w:tc>
                <w:tcPr>
                  <w:tcW w:w="788" w:type="dxa"/>
                  <w:tcMar>
                    <w:top w:w="0" w:type="dxa"/>
                    <w:left w:w="0" w:type="dxa"/>
                    <w:bottom w:w="0" w:type="dxa"/>
                    <w:right w:w="0" w:type="dxa"/>
                  </w:tcMar>
                </w:tcPr>
                <w:bookmarkStart w:id="3390" w:name="__bookmark_2548"/>
                <w:bookmarkEnd w:id="3390"/>
                <w:p w14:paraId="0A465B9D" w14:textId="71D0B64A" w:rsidR="006B1864" w:rsidRDefault="00C3683C">
                  <w:pPr>
                    <w:jc w:val="right"/>
                    <w:rPr>
                      <w:rStyle w:val="Hipercze"/>
                    </w:rPr>
                  </w:pPr>
                  <w:r>
                    <w:rPr>
                      <w:rStyle w:val="Hipercze"/>
                    </w:rPr>
                    <w:fldChar w:fldCharType="begin"/>
                  </w:r>
                  <w:r>
                    <w:rPr>
                      <w:rStyle w:val="Hipercze"/>
                    </w:rPr>
                    <w:instrText xml:space="preserve"> HYPERLINK \l "badanie.1.21.10" \h </w:instrText>
                  </w:r>
                  <w:r>
                    <w:rPr>
                      <w:rStyle w:val="Hipercze"/>
                    </w:rPr>
                  </w:r>
                  <w:r>
                    <w:rPr>
                      <w:rStyle w:val="Hipercze"/>
                    </w:rPr>
                    <w:fldChar w:fldCharType="separate"/>
                  </w:r>
                  <w:r>
                    <w:rPr>
                      <w:rStyle w:val="Hipercze"/>
                    </w:rPr>
                    <w:t>1.21.10,</w:t>
                  </w:r>
                  <w:r>
                    <w:rPr>
                      <w:rStyle w:val="Hipercze"/>
                    </w:rPr>
                    <w:fldChar w:fldCharType="end"/>
                  </w:r>
                </w:p>
              </w:tc>
            </w:tr>
            <w:tr w:rsidR="006B1864" w14:paraId="501152F1" w14:textId="77777777">
              <w:trPr>
                <w:jc w:val="right"/>
              </w:trPr>
              <w:tc>
                <w:tcPr>
                  <w:tcW w:w="788" w:type="dxa"/>
                  <w:tcMar>
                    <w:top w:w="0" w:type="dxa"/>
                    <w:left w:w="0" w:type="dxa"/>
                    <w:bottom w:w="0" w:type="dxa"/>
                    <w:right w:w="0" w:type="dxa"/>
                  </w:tcMar>
                </w:tcPr>
                <w:p w14:paraId="42123894" w14:textId="6EEE2187" w:rsidR="006B1864" w:rsidRDefault="00C3683C">
                  <w:pPr>
                    <w:jc w:val="right"/>
                    <w:rPr>
                      <w:rStyle w:val="Hipercze"/>
                    </w:rPr>
                  </w:pPr>
                  <w:hyperlink w:anchor="badanie.1.29.06">
                    <w:r>
                      <w:rPr>
                        <w:rStyle w:val="Hipercze"/>
                      </w:rPr>
                      <w:t>1.29.06,</w:t>
                    </w:r>
                  </w:hyperlink>
                </w:p>
              </w:tc>
            </w:tr>
            <w:tr w:rsidR="006B1864" w14:paraId="1637250E" w14:textId="77777777">
              <w:trPr>
                <w:jc w:val="right"/>
              </w:trPr>
              <w:tc>
                <w:tcPr>
                  <w:tcW w:w="788" w:type="dxa"/>
                  <w:tcMar>
                    <w:top w:w="0" w:type="dxa"/>
                    <w:left w:w="0" w:type="dxa"/>
                    <w:bottom w:w="0" w:type="dxa"/>
                    <w:right w:w="0" w:type="dxa"/>
                  </w:tcMar>
                </w:tcPr>
                <w:p w14:paraId="43A7C4D6" w14:textId="40892091" w:rsidR="006B1864" w:rsidRDefault="00C3683C">
                  <w:pPr>
                    <w:jc w:val="right"/>
                    <w:rPr>
                      <w:rStyle w:val="Hipercze"/>
                    </w:rPr>
                  </w:pPr>
                  <w:hyperlink w:anchor="badanie.1.80.02">
                    <w:r>
                      <w:rPr>
                        <w:rStyle w:val="Hipercze"/>
                      </w:rPr>
                      <w:t>1.80.02</w:t>
                    </w:r>
                  </w:hyperlink>
                </w:p>
              </w:tc>
            </w:tr>
          </w:tbl>
          <w:p w14:paraId="5C953F5C" w14:textId="77777777" w:rsidR="006B1864" w:rsidRDefault="006B1864">
            <w:pPr>
              <w:spacing w:line="1" w:lineRule="auto"/>
            </w:pPr>
          </w:p>
        </w:tc>
      </w:tr>
      <w:tr w:rsidR="006B1864" w14:paraId="150DF4C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A7F2050" w14:textId="77777777" w:rsidR="006B1864" w:rsidRDefault="00C3683C">
            <w:pPr>
              <w:rPr>
                <w:color w:val="000000"/>
              </w:rPr>
            </w:pPr>
            <w:bookmarkStart w:id="3391" w:name="lp.177.13"/>
            <w:bookmarkEnd w:id="3391"/>
            <w:r>
              <w:rPr>
                <w:color w:val="000000"/>
              </w:rPr>
              <w:t>13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A077448" w14:textId="77777777" w:rsidR="00C03A64" w:rsidRDefault="00C3683C">
            <w:pPr>
              <w:rPr>
                <w:color w:val="000000"/>
              </w:rPr>
            </w:pPr>
            <w:r>
              <w:rPr>
                <w:color w:val="000000"/>
              </w:rPr>
              <w:t>Kompleksowy System Informatyczny ZUS – Centralny Rejestr Płatników Składek;</w:t>
            </w:r>
          </w:p>
          <w:p w14:paraId="5B04B21D" w14:textId="77777777" w:rsidR="006B1864" w:rsidRDefault="00C03A64" w:rsidP="00C03A64">
            <w:pPr>
              <w:ind w:left="283" w:hanging="283"/>
              <w:rPr>
                <w:color w:val="000000"/>
              </w:rPr>
            </w:pPr>
            <w:r>
              <w:rPr>
                <w:color w:val="000000"/>
              </w:rPr>
              <w:tab/>
            </w:r>
            <w:r w:rsidR="00C3683C">
              <w:rPr>
                <w:color w:val="000000"/>
              </w:rPr>
              <w:t>ZUS KSI-CRPS 01 – dane dotyczące płatników składek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E31F912"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E2D0F04" w14:textId="77777777" w:rsidR="006B1864" w:rsidRDefault="00C3683C">
            <w:pPr>
              <w:rPr>
                <w:color w:val="000000"/>
              </w:rPr>
            </w:pPr>
            <w:r>
              <w:rPr>
                <w:color w:val="000000"/>
              </w:rPr>
              <w:t>Nazwisko. Drugie imię. Imię. Adres zamieszkania. Numer oddziału Zakładu Ubezpieczeń Społecznych płatnika składek. Data urodzenia. Nazwa pełna. Nazwa skrócona płatnika. Nazwa organu wydającego uprawnienie do prowadzenia pozarolniczej działalności. Numer uprawnienia do prowadzenia pozarolniczej działalności gospodarczej. Liczba umów o dzieło zawartych przez płatnika. Kod rodzaju uprawnienia do prowadzenia pozarolniczej działalności. Obywatelstwo. Osoby objęte ubezpieczeniem, za które płatnik rozliczył składki należne na ubezpieczenie zdrowotne i społeczne. Data powstania obowiązku opłacania składek na ubezpieczenie. Adres prowadzenia działalności gospodarczej. Adres do korespondencji. Adres siedziby. REGON. PESEL. NIP. Kod numeru deklaracji/rodzaj płatnika. Adres poczty elektronicznej płatnika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1A5E05F" w14:textId="77777777" w:rsidR="00C03A64" w:rsidRDefault="00C3683C">
            <w:pPr>
              <w:rPr>
                <w:color w:val="000000"/>
              </w:rPr>
            </w:pPr>
            <w:r>
              <w:rPr>
                <w:color w:val="000000"/>
              </w:rPr>
              <w:t>Raz w miesiącu do 50. dnia po miesiącu za miesiąc i do 20 stycznia 2026 r. za listopad 2025 r., do 20 lutego 2026 r. za grudzień 2025 r.;</w:t>
            </w:r>
          </w:p>
          <w:p w14:paraId="339D8723" w14:textId="77777777" w:rsidR="00C03A64" w:rsidRDefault="00C03A64">
            <w:pPr>
              <w:rPr>
                <w:color w:val="000000"/>
              </w:rPr>
            </w:pPr>
          </w:p>
          <w:p w14:paraId="3D560F6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999930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37C96D4" w14:textId="77777777">
              <w:trPr>
                <w:jc w:val="right"/>
              </w:trPr>
              <w:tc>
                <w:tcPr>
                  <w:tcW w:w="788" w:type="dxa"/>
                  <w:tcMar>
                    <w:top w:w="0" w:type="dxa"/>
                    <w:left w:w="0" w:type="dxa"/>
                    <w:bottom w:w="0" w:type="dxa"/>
                    <w:right w:w="0" w:type="dxa"/>
                  </w:tcMar>
                </w:tcPr>
                <w:bookmarkStart w:id="3392" w:name="__bookmark_2549"/>
                <w:bookmarkEnd w:id="3392"/>
                <w:p w14:paraId="03AB08C8" w14:textId="10152638"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0D46D9A3" w14:textId="77777777">
              <w:trPr>
                <w:jc w:val="right"/>
              </w:trPr>
              <w:tc>
                <w:tcPr>
                  <w:tcW w:w="788" w:type="dxa"/>
                  <w:tcMar>
                    <w:top w:w="0" w:type="dxa"/>
                    <w:left w:w="0" w:type="dxa"/>
                    <w:bottom w:w="0" w:type="dxa"/>
                    <w:right w:w="0" w:type="dxa"/>
                  </w:tcMar>
                </w:tcPr>
                <w:p w14:paraId="6DB3295D" w14:textId="1667F050" w:rsidR="006B1864" w:rsidRDefault="00C3683C">
                  <w:pPr>
                    <w:jc w:val="right"/>
                    <w:rPr>
                      <w:rStyle w:val="Hipercze"/>
                    </w:rPr>
                  </w:pPr>
                  <w:hyperlink w:anchor="badanie.1.04.09">
                    <w:r>
                      <w:rPr>
                        <w:rStyle w:val="Hipercze"/>
                      </w:rPr>
                      <w:t>1.04.09,</w:t>
                    </w:r>
                  </w:hyperlink>
                </w:p>
              </w:tc>
            </w:tr>
            <w:tr w:rsidR="006B1864" w14:paraId="1C84159D" w14:textId="77777777">
              <w:trPr>
                <w:jc w:val="right"/>
              </w:trPr>
              <w:tc>
                <w:tcPr>
                  <w:tcW w:w="788" w:type="dxa"/>
                  <w:tcMar>
                    <w:top w:w="0" w:type="dxa"/>
                    <w:left w:w="0" w:type="dxa"/>
                    <w:bottom w:w="0" w:type="dxa"/>
                    <w:right w:w="0" w:type="dxa"/>
                  </w:tcMar>
                </w:tcPr>
                <w:p w14:paraId="7217F7A3" w14:textId="2C7AE8DB" w:rsidR="006B1864" w:rsidRDefault="00C3683C">
                  <w:pPr>
                    <w:jc w:val="right"/>
                    <w:rPr>
                      <w:rStyle w:val="Hipercze"/>
                    </w:rPr>
                  </w:pPr>
                  <w:hyperlink w:anchor="badanie.1.21.10">
                    <w:r>
                      <w:rPr>
                        <w:rStyle w:val="Hipercze"/>
                      </w:rPr>
                      <w:t>1.21.10,</w:t>
                    </w:r>
                  </w:hyperlink>
                </w:p>
              </w:tc>
            </w:tr>
            <w:tr w:rsidR="006B1864" w14:paraId="6B3A7554" w14:textId="77777777">
              <w:trPr>
                <w:jc w:val="right"/>
              </w:trPr>
              <w:tc>
                <w:tcPr>
                  <w:tcW w:w="788" w:type="dxa"/>
                  <w:tcMar>
                    <w:top w:w="0" w:type="dxa"/>
                    <w:left w:w="0" w:type="dxa"/>
                    <w:bottom w:w="0" w:type="dxa"/>
                    <w:right w:w="0" w:type="dxa"/>
                  </w:tcMar>
                </w:tcPr>
                <w:p w14:paraId="123DE302" w14:textId="0243F174" w:rsidR="006B1864" w:rsidRDefault="00C3683C">
                  <w:pPr>
                    <w:jc w:val="right"/>
                    <w:rPr>
                      <w:rStyle w:val="Hipercze"/>
                    </w:rPr>
                  </w:pPr>
                  <w:hyperlink w:anchor="badanie.1.23.02">
                    <w:r>
                      <w:rPr>
                        <w:rStyle w:val="Hipercze"/>
                      </w:rPr>
                      <w:t>1.23.02,</w:t>
                    </w:r>
                  </w:hyperlink>
                </w:p>
              </w:tc>
            </w:tr>
            <w:tr w:rsidR="006B1864" w14:paraId="5FA93182" w14:textId="77777777">
              <w:trPr>
                <w:jc w:val="right"/>
              </w:trPr>
              <w:tc>
                <w:tcPr>
                  <w:tcW w:w="788" w:type="dxa"/>
                  <w:tcMar>
                    <w:top w:w="0" w:type="dxa"/>
                    <w:left w:w="0" w:type="dxa"/>
                    <w:bottom w:w="0" w:type="dxa"/>
                    <w:right w:w="0" w:type="dxa"/>
                  </w:tcMar>
                </w:tcPr>
                <w:p w14:paraId="3CB3FACC" w14:textId="0392A518" w:rsidR="006B1864" w:rsidRDefault="00C3683C">
                  <w:pPr>
                    <w:jc w:val="right"/>
                    <w:rPr>
                      <w:rStyle w:val="Hipercze"/>
                    </w:rPr>
                  </w:pPr>
                  <w:hyperlink w:anchor="badanie.1.24.01">
                    <w:r>
                      <w:rPr>
                        <w:rStyle w:val="Hipercze"/>
                      </w:rPr>
                      <w:t>1.24.01,</w:t>
                    </w:r>
                  </w:hyperlink>
                </w:p>
              </w:tc>
            </w:tr>
            <w:tr w:rsidR="006B1864" w14:paraId="5A16EDD1" w14:textId="77777777">
              <w:trPr>
                <w:jc w:val="right"/>
              </w:trPr>
              <w:tc>
                <w:tcPr>
                  <w:tcW w:w="788" w:type="dxa"/>
                  <w:tcMar>
                    <w:top w:w="0" w:type="dxa"/>
                    <w:left w:w="0" w:type="dxa"/>
                    <w:bottom w:w="0" w:type="dxa"/>
                    <w:right w:w="0" w:type="dxa"/>
                  </w:tcMar>
                </w:tcPr>
                <w:p w14:paraId="78DD3A6A" w14:textId="2BD434CE" w:rsidR="006B1864" w:rsidRDefault="00C3683C">
                  <w:pPr>
                    <w:jc w:val="right"/>
                    <w:rPr>
                      <w:rStyle w:val="Hipercze"/>
                    </w:rPr>
                  </w:pPr>
                  <w:hyperlink w:anchor="badanie.1.24.12">
                    <w:r>
                      <w:rPr>
                        <w:rStyle w:val="Hipercze"/>
                      </w:rPr>
                      <w:t>1.24.12,</w:t>
                    </w:r>
                  </w:hyperlink>
                </w:p>
              </w:tc>
            </w:tr>
            <w:tr w:rsidR="006B1864" w14:paraId="0503DFB5" w14:textId="77777777">
              <w:trPr>
                <w:jc w:val="right"/>
              </w:trPr>
              <w:tc>
                <w:tcPr>
                  <w:tcW w:w="788" w:type="dxa"/>
                  <w:tcMar>
                    <w:top w:w="0" w:type="dxa"/>
                    <w:left w:w="0" w:type="dxa"/>
                    <w:bottom w:w="0" w:type="dxa"/>
                    <w:right w:w="0" w:type="dxa"/>
                  </w:tcMar>
                </w:tcPr>
                <w:p w14:paraId="3CAE47C3" w14:textId="06FA9E51" w:rsidR="006B1864" w:rsidRDefault="00C3683C">
                  <w:pPr>
                    <w:jc w:val="right"/>
                    <w:rPr>
                      <w:rStyle w:val="Hipercze"/>
                    </w:rPr>
                  </w:pPr>
                  <w:hyperlink w:anchor="badanie.1.29.09">
                    <w:r>
                      <w:rPr>
                        <w:rStyle w:val="Hipercze"/>
                      </w:rPr>
                      <w:t>1.29.09,</w:t>
                    </w:r>
                  </w:hyperlink>
                </w:p>
              </w:tc>
            </w:tr>
            <w:tr w:rsidR="006B1864" w14:paraId="0CC63B8B" w14:textId="77777777">
              <w:trPr>
                <w:jc w:val="right"/>
              </w:trPr>
              <w:tc>
                <w:tcPr>
                  <w:tcW w:w="788" w:type="dxa"/>
                  <w:tcMar>
                    <w:top w:w="0" w:type="dxa"/>
                    <w:left w:w="0" w:type="dxa"/>
                    <w:bottom w:w="0" w:type="dxa"/>
                    <w:right w:w="0" w:type="dxa"/>
                  </w:tcMar>
                </w:tcPr>
                <w:p w14:paraId="00A9CA65" w14:textId="57984BB3" w:rsidR="006B1864" w:rsidRDefault="00C3683C">
                  <w:pPr>
                    <w:jc w:val="right"/>
                    <w:rPr>
                      <w:rStyle w:val="Hipercze"/>
                    </w:rPr>
                  </w:pPr>
                  <w:hyperlink w:anchor="badanie.1.61.05">
                    <w:r>
                      <w:rPr>
                        <w:rStyle w:val="Hipercze"/>
                      </w:rPr>
                      <w:t>1.61.05,</w:t>
                    </w:r>
                  </w:hyperlink>
                </w:p>
              </w:tc>
            </w:tr>
            <w:tr w:rsidR="006B1864" w14:paraId="56640E37" w14:textId="77777777">
              <w:trPr>
                <w:jc w:val="right"/>
              </w:trPr>
              <w:tc>
                <w:tcPr>
                  <w:tcW w:w="788" w:type="dxa"/>
                  <w:tcMar>
                    <w:top w:w="0" w:type="dxa"/>
                    <w:left w:w="0" w:type="dxa"/>
                    <w:bottom w:w="0" w:type="dxa"/>
                    <w:right w:w="0" w:type="dxa"/>
                  </w:tcMar>
                </w:tcPr>
                <w:p w14:paraId="2BE6F57A" w14:textId="089CF20D" w:rsidR="006B1864" w:rsidRDefault="00C3683C">
                  <w:pPr>
                    <w:jc w:val="right"/>
                    <w:rPr>
                      <w:rStyle w:val="Hipercze"/>
                    </w:rPr>
                  </w:pPr>
                  <w:hyperlink w:anchor="badanie.1.61.17">
                    <w:r>
                      <w:rPr>
                        <w:rStyle w:val="Hipercze"/>
                      </w:rPr>
                      <w:t>1.61.17,</w:t>
                    </w:r>
                  </w:hyperlink>
                </w:p>
              </w:tc>
            </w:tr>
            <w:tr w:rsidR="006B1864" w14:paraId="3B1FD0AA" w14:textId="77777777">
              <w:trPr>
                <w:jc w:val="right"/>
              </w:trPr>
              <w:tc>
                <w:tcPr>
                  <w:tcW w:w="788" w:type="dxa"/>
                  <w:tcMar>
                    <w:top w:w="0" w:type="dxa"/>
                    <w:left w:w="0" w:type="dxa"/>
                    <w:bottom w:w="0" w:type="dxa"/>
                    <w:right w:w="0" w:type="dxa"/>
                  </w:tcMar>
                </w:tcPr>
                <w:p w14:paraId="578241B6" w14:textId="07FE9A9E" w:rsidR="006B1864" w:rsidRDefault="00C3683C">
                  <w:pPr>
                    <w:jc w:val="right"/>
                    <w:rPr>
                      <w:rStyle w:val="Hipercze"/>
                    </w:rPr>
                  </w:pPr>
                  <w:hyperlink w:anchor="badanie.1.67.03">
                    <w:r>
                      <w:rPr>
                        <w:rStyle w:val="Hipercze"/>
                      </w:rPr>
                      <w:t>1.67.03,</w:t>
                    </w:r>
                  </w:hyperlink>
                </w:p>
              </w:tc>
            </w:tr>
            <w:tr w:rsidR="006B1864" w14:paraId="3E62937B" w14:textId="77777777">
              <w:trPr>
                <w:jc w:val="right"/>
              </w:trPr>
              <w:tc>
                <w:tcPr>
                  <w:tcW w:w="788" w:type="dxa"/>
                  <w:tcMar>
                    <w:top w:w="0" w:type="dxa"/>
                    <w:left w:w="0" w:type="dxa"/>
                    <w:bottom w:w="0" w:type="dxa"/>
                    <w:right w:w="0" w:type="dxa"/>
                  </w:tcMar>
                </w:tcPr>
                <w:p w14:paraId="4E94D2AA" w14:textId="0271EAB9" w:rsidR="006B1864" w:rsidRDefault="00C3683C">
                  <w:pPr>
                    <w:jc w:val="right"/>
                    <w:rPr>
                      <w:rStyle w:val="Hipercze"/>
                    </w:rPr>
                  </w:pPr>
                  <w:hyperlink w:anchor="badanie.1.80.01">
                    <w:r>
                      <w:rPr>
                        <w:rStyle w:val="Hipercze"/>
                      </w:rPr>
                      <w:t>1.80.01,</w:t>
                    </w:r>
                  </w:hyperlink>
                </w:p>
              </w:tc>
            </w:tr>
            <w:tr w:rsidR="006B1864" w14:paraId="0AA167C4" w14:textId="77777777">
              <w:trPr>
                <w:jc w:val="right"/>
              </w:trPr>
              <w:tc>
                <w:tcPr>
                  <w:tcW w:w="788" w:type="dxa"/>
                  <w:tcMar>
                    <w:top w:w="0" w:type="dxa"/>
                    <w:left w:w="0" w:type="dxa"/>
                    <w:bottom w:w="0" w:type="dxa"/>
                    <w:right w:w="0" w:type="dxa"/>
                  </w:tcMar>
                </w:tcPr>
                <w:p w14:paraId="66C0B9B6" w14:textId="674670C7" w:rsidR="006B1864" w:rsidRDefault="00C3683C">
                  <w:pPr>
                    <w:jc w:val="right"/>
                    <w:rPr>
                      <w:rStyle w:val="Hipercze"/>
                    </w:rPr>
                  </w:pPr>
                  <w:hyperlink w:anchor="badanie.1.80.02">
                    <w:r>
                      <w:rPr>
                        <w:rStyle w:val="Hipercze"/>
                      </w:rPr>
                      <w:t>1.80.02</w:t>
                    </w:r>
                  </w:hyperlink>
                </w:p>
              </w:tc>
            </w:tr>
          </w:tbl>
          <w:p w14:paraId="6D168C36" w14:textId="77777777" w:rsidR="006B1864" w:rsidRDefault="006B1864">
            <w:pPr>
              <w:spacing w:line="1" w:lineRule="auto"/>
            </w:pPr>
          </w:p>
        </w:tc>
      </w:tr>
      <w:tr w:rsidR="006B1864" w14:paraId="15175FE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374EF47" w14:textId="77777777" w:rsidR="006B1864" w:rsidRDefault="00C3683C">
            <w:pPr>
              <w:rPr>
                <w:color w:val="000000"/>
              </w:rPr>
            </w:pPr>
            <w:bookmarkStart w:id="3393" w:name="lp.177.14"/>
            <w:bookmarkEnd w:id="3393"/>
            <w:r>
              <w:rPr>
                <w:color w:val="000000"/>
              </w:rPr>
              <w:t>14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80C6756" w14:textId="77777777" w:rsidR="00C03A64" w:rsidRDefault="00C3683C">
            <w:pPr>
              <w:rPr>
                <w:color w:val="000000"/>
              </w:rPr>
            </w:pPr>
            <w:r>
              <w:rPr>
                <w:color w:val="000000"/>
              </w:rPr>
              <w:t>Kompleksowy System Informatyczny ZUS – Centralny Rejestr Płatników Składek;</w:t>
            </w:r>
          </w:p>
          <w:p w14:paraId="1EE52157" w14:textId="77777777" w:rsidR="006B1864" w:rsidRDefault="00C03A64" w:rsidP="00C03A64">
            <w:pPr>
              <w:ind w:left="283" w:hanging="283"/>
              <w:rPr>
                <w:color w:val="000000"/>
              </w:rPr>
            </w:pPr>
            <w:r>
              <w:rPr>
                <w:color w:val="000000"/>
              </w:rPr>
              <w:tab/>
            </w:r>
            <w:r w:rsidR="00C3683C">
              <w:rPr>
                <w:color w:val="000000"/>
              </w:rPr>
              <w:t>ZUS KSI-CRPS 02 – dane dotyczące wyrejestrowanych płatników składek</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73CCAF0"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2424C34" w14:textId="77777777" w:rsidR="006B1864" w:rsidRDefault="00C3683C">
            <w:pPr>
              <w:rPr>
                <w:color w:val="000000"/>
              </w:rPr>
            </w:pPr>
            <w:r>
              <w:rPr>
                <w:color w:val="000000"/>
              </w:rPr>
              <w:t>NIP. PESEL. Adres siedziby. Nazwa skrócona. Nazwa pełna jednostki. Imię i nazwisko. REGON. Data wyrejestrowania płatnika składek na ubezpieczenie. Kod przyczyny wyrejestrowania płatnika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47239C3" w14:textId="77777777" w:rsidR="00C03A64" w:rsidRDefault="00C3683C">
            <w:pPr>
              <w:rPr>
                <w:color w:val="000000"/>
              </w:rPr>
            </w:pPr>
            <w:r>
              <w:rPr>
                <w:color w:val="000000"/>
              </w:rPr>
              <w:t>Raz w roku do 22 sierpnia 2025 r. za okres od 1 lipca 2024 r. do 30 czerwca 2025 r.;</w:t>
            </w:r>
          </w:p>
          <w:p w14:paraId="3D1EC3A2" w14:textId="77777777" w:rsidR="00C03A64" w:rsidRDefault="00C03A64">
            <w:pPr>
              <w:rPr>
                <w:color w:val="000000"/>
              </w:rPr>
            </w:pPr>
          </w:p>
          <w:p w14:paraId="6043F6D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A627466"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F9EE7D4" w14:textId="77777777">
              <w:trPr>
                <w:jc w:val="right"/>
              </w:trPr>
              <w:tc>
                <w:tcPr>
                  <w:tcW w:w="788" w:type="dxa"/>
                  <w:tcMar>
                    <w:top w:w="0" w:type="dxa"/>
                    <w:left w:w="0" w:type="dxa"/>
                    <w:bottom w:w="0" w:type="dxa"/>
                    <w:right w:w="0" w:type="dxa"/>
                  </w:tcMar>
                </w:tcPr>
                <w:bookmarkStart w:id="3394" w:name="__bookmark_2550"/>
                <w:bookmarkEnd w:id="3394"/>
                <w:p w14:paraId="1E18270D" w14:textId="0F952D35" w:rsidR="006B1864" w:rsidRDefault="00C3683C">
                  <w:pPr>
                    <w:jc w:val="right"/>
                    <w:rPr>
                      <w:rStyle w:val="Hipercze"/>
                    </w:rPr>
                  </w:pPr>
                  <w:r>
                    <w:rPr>
                      <w:rStyle w:val="Hipercze"/>
                    </w:rPr>
                    <w:fldChar w:fldCharType="begin"/>
                  </w:r>
                  <w:r>
                    <w:rPr>
                      <w:rStyle w:val="Hipercze"/>
                    </w:rPr>
                    <w:instrText xml:space="preserve"> HYPERLINK \l "badanie.1.80.01" \h </w:instrText>
                  </w:r>
                  <w:r>
                    <w:rPr>
                      <w:rStyle w:val="Hipercze"/>
                    </w:rPr>
                  </w:r>
                  <w:r>
                    <w:rPr>
                      <w:rStyle w:val="Hipercze"/>
                    </w:rPr>
                    <w:fldChar w:fldCharType="separate"/>
                  </w:r>
                  <w:r>
                    <w:rPr>
                      <w:rStyle w:val="Hipercze"/>
                    </w:rPr>
                    <w:t>1.80.01</w:t>
                  </w:r>
                  <w:r>
                    <w:rPr>
                      <w:rStyle w:val="Hipercze"/>
                    </w:rPr>
                    <w:fldChar w:fldCharType="end"/>
                  </w:r>
                </w:p>
              </w:tc>
            </w:tr>
          </w:tbl>
          <w:p w14:paraId="2E307C25" w14:textId="77777777" w:rsidR="006B1864" w:rsidRDefault="006B1864">
            <w:pPr>
              <w:spacing w:line="1" w:lineRule="auto"/>
            </w:pPr>
          </w:p>
        </w:tc>
      </w:tr>
      <w:tr w:rsidR="006B1864" w14:paraId="275F2D2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CC6C6D5" w14:textId="77777777" w:rsidR="006B1864" w:rsidRDefault="00C3683C">
            <w:pPr>
              <w:rPr>
                <w:color w:val="000000"/>
              </w:rPr>
            </w:pPr>
            <w:bookmarkStart w:id="3395" w:name="lp.177.15"/>
            <w:bookmarkEnd w:id="3395"/>
            <w:r>
              <w:rPr>
                <w:color w:val="000000"/>
              </w:rPr>
              <w:t>15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0C6AFC6" w14:textId="77777777" w:rsidR="00C03A64" w:rsidRDefault="00C3683C">
            <w:pPr>
              <w:rPr>
                <w:color w:val="000000"/>
              </w:rPr>
            </w:pPr>
            <w:r>
              <w:rPr>
                <w:color w:val="000000"/>
              </w:rPr>
              <w:t>Kompleksowy System Informatyczny ZUS – Centralny Rejestr Płatników Składek;</w:t>
            </w:r>
          </w:p>
          <w:p w14:paraId="515202F7" w14:textId="77777777" w:rsidR="006B1864" w:rsidRDefault="00C03A64" w:rsidP="00C03A64">
            <w:pPr>
              <w:ind w:left="283" w:hanging="283"/>
              <w:rPr>
                <w:color w:val="000000"/>
              </w:rPr>
            </w:pPr>
            <w:r>
              <w:rPr>
                <w:color w:val="000000"/>
              </w:rPr>
              <w:tab/>
            </w:r>
            <w:r w:rsidR="00C3683C">
              <w:rPr>
                <w:color w:val="000000"/>
              </w:rPr>
              <w:t>ZUS KSI-CRPS 03 – dane dotyczące liczby dokumentów zgłoszeniowych do ubezpieczenia emerytalnego i ubezpieczeń rentowych oraz liczby dokumentów wyrejestrowujących z tych ubezpieczeń oraz liczba ubezpieczonych zgłoszonych/wyrejestrowanych z kodem tytułu ubezpieczenia pracowników i osób prowadzących pozarolniczą działalność</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24894DF"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4584125E" w14:textId="77777777" w:rsidR="006B1864" w:rsidRDefault="00C3683C">
            <w:pPr>
              <w:rPr>
                <w:color w:val="000000"/>
              </w:rPr>
            </w:pPr>
            <w:r>
              <w:rPr>
                <w:color w:val="000000"/>
              </w:rPr>
              <w:t>Zatrudnieni na podstawie umowy o pracę. Osoby prowadzące pozarolniczą działalność gospodarczą wraz z osobami współpracującymi. Osoby ubezpieczone, które zostały zgłoszone do ubezpieczeń emerytalnych i rentowych więcej niż przez jednego płatnika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6C17471" w14:textId="77777777" w:rsidR="00C03A64" w:rsidRDefault="00C3683C">
            <w:pPr>
              <w:rPr>
                <w:color w:val="000000"/>
              </w:rPr>
            </w:pPr>
            <w:r>
              <w:rPr>
                <w:color w:val="000000"/>
              </w:rPr>
              <w:t>Raz w kwartale do 22 kwietnia 2025 r. za I kwartał 2025 r., do 22 lipca 2025 r. za II kwartał 2025 r., do 21 października 2025 r. za III kwartał 2025 r., do 23 stycznia 2026 r. za IV kwartał 2025 r.;</w:t>
            </w:r>
          </w:p>
          <w:p w14:paraId="769CFA26" w14:textId="77777777" w:rsidR="00C03A64" w:rsidRDefault="00C03A64">
            <w:pPr>
              <w:rPr>
                <w:color w:val="000000"/>
              </w:rPr>
            </w:pPr>
          </w:p>
          <w:p w14:paraId="7F35819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42BA169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BBFA2EA" w14:textId="77777777">
              <w:trPr>
                <w:jc w:val="right"/>
              </w:trPr>
              <w:tc>
                <w:tcPr>
                  <w:tcW w:w="788" w:type="dxa"/>
                  <w:tcMar>
                    <w:top w:w="0" w:type="dxa"/>
                    <w:left w:w="0" w:type="dxa"/>
                    <w:bottom w:w="0" w:type="dxa"/>
                    <w:right w:w="0" w:type="dxa"/>
                  </w:tcMar>
                </w:tcPr>
                <w:bookmarkStart w:id="3396" w:name="__bookmark_2551"/>
                <w:bookmarkEnd w:id="3396"/>
                <w:p w14:paraId="78024FE3" w14:textId="33A6A0C3"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bl>
          <w:p w14:paraId="51D9B0C4" w14:textId="77777777" w:rsidR="006B1864" w:rsidRDefault="006B1864">
            <w:pPr>
              <w:spacing w:line="1" w:lineRule="auto"/>
            </w:pPr>
          </w:p>
        </w:tc>
      </w:tr>
      <w:tr w:rsidR="006B1864" w14:paraId="6770629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954758F" w14:textId="77777777" w:rsidR="006B1864" w:rsidRDefault="00C3683C">
            <w:pPr>
              <w:rPr>
                <w:color w:val="000000"/>
              </w:rPr>
            </w:pPr>
            <w:bookmarkStart w:id="3397" w:name="lp.177.16"/>
            <w:bookmarkEnd w:id="3397"/>
            <w:r>
              <w:rPr>
                <w:color w:val="000000"/>
              </w:rPr>
              <w:t>16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82EA580" w14:textId="77777777" w:rsidR="00C03A64" w:rsidRDefault="00C3683C">
            <w:pPr>
              <w:rPr>
                <w:color w:val="000000"/>
              </w:rPr>
            </w:pPr>
            <w:r>
              <w:rPr>
                <w:color w:val="000000"/>
              </w:rPr>
              <w:t>Kompleksowy System Informatyczny ZUS – Centralny Rejestr Ubezpieczonych;</w:t>
            </w:r>
          </w:p>
          <w:p w14:paraId="008FDBF9" w14:textId="77777777" w:rsidR="006B1864" w:rsidRDefault="00C03A64" w:rsidP="00C03A64">
            <w:pPr>
              <w:ind w:left="283" w:hanging="283"/>
              <w:rPr>
                <w:color w:val="000000"/>
              </w:rPr>
            </w:pPr>
            <w:r>
              <w:rPr>
                <w:color w:val="000000"/>
              </w:rPr>
              <w:tab/>
            </w:r>
            <w:r w:rsidR="00C3683C">
              <w:rPr>
                <w:color w:val="000000"/>
              </w:rPr>
              <w:t>ZUS KSI-CRU 01 – dane dotyczące ubezpieczonych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9F682FA"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10B680A" w14:textId="77777777" w:rsidR="006B1864" w:rsidRDefault="00C3683C">
            <w:pPr>
              <w:rPr>
                <w:color w:val="000000"/>
              </w:rPr>
            </w:pPr>
            <w:r>
              <w:rPr>
                <w:color w:val="000000"/>
              </w:rPr>
              <w:t>Numer identyfikacji podatkowej NIP płatnika. Numer PESEL płatnika. Numer identyfikacyjny REGON płatnika. Płeć. PESEL. Kod pracy w szczególnych warunkach / szczególnym charakterze. Wymiar czasu pracy. Podstawa wymiaru składki na ubezpieczenie emerytalno-rentowe. Podstawa wymiaru składki na ubezpieczenie chorobowe i wypadkowe. Kod świadczenia / przerwy w opłacaniu składek. Kwota składki na ubezpieczenia emerytalne, rentowe i wypadkowe finansowane przez płatnika. Rok, za który należny był przychód niestanowiący podstawy wymiaru składek na ubezpieczenia emerytalne i rentowe wypłacony w danym miesiącu. Rok, za który należny był przychód stanowiący podstawę wymiaru składek na ubezpieczenie wypadkowe. Rok, za który należny był przychód stanowiący podstawę wymiaru składek na ubezpieczenie emerytalne i rentowe. Przychód należny za inny rok kalendarzowy stanowiący podstawę wymiaru składek na ubezpieczenie emerytalne i rentowe. Kod tytułu ubezpieczenia. Rodzaj ubezpieczenia. Data objęcia ubezpieczeniem. Adres zamieszkania. Obywatelstwo. Kod informacji o przekroczeniu rocznej podstawy wymiaru składek na ubezpieczenia emerytalne i rentowe. Kwota składki na ubezpieczenia emerytalne, rentowe i chorobowe finansowane przez ubezpieczonego. Okres (od–do), za jaki wystąpiła wypłata świadczenia lub przerwa w opłacaniu składek. Podstawa wymiaru składki na ubezpieczenie zdrowotne. Data urodzenia. Adres do korespondencji. Adres zameldowania. Imię. Drugie imię. Nazwisko. Przychód należny za inny rok kalendarzowy stanowiący podstawę wymiaru składek na ubezpieczenie wypadkowe. Przychód niestanowiący podstawy wymiaru składek na ubezpieczenia emerytalne i rentowe wypłacony w danym miesiącu. Przychód należny za inny rok kalendarzowy niestanowiący podstawy wymiaru składek na ubezpieczenia emerytalne i rentowe wypłacony w danym miesiącu. Okres wykonywania pracy nauczycielskiej. Wymiar zatrudnienia – nauczyciel. Zawód wykonywany przez ubezpieczonego. Numer telefonu</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DA34E51" w14:textId="77777777" w:rsidR="00C03A64" w:rsidRDefault="00C3683C">
            <w:pPr>
              <w:rPr>
                <w:color w:val="000000"/>
              </w:rPr>
            </w:pPr>
            <w:r>
              <w:rPr>
                <w:color w:val="000000"/>
              </w:rPr>
              <w:t>Raz w miesiącu do 50. dnia po miesiącu za miesiąc i do 20 stycznia 2026 r. za listopad 2025 r., do 20 lutego 2026 r. za grudzień 2025 r.;</w:t>
            </w:r>
          </w:p>
          <w:p w14:paraId="5D005343" w14:textId="77777777" w:rsidR="00C03A64" w:rsidRDefault="00C03A64">
            <w:pPr>
              <w:rPr>
                <w:color w:val="000000"/>
              </w:rPr>
            </w:pPr>
          </w:p>
          <w:p w14:paraId="7087295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4B2145"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99B8516" w14:textId="77777777">
              <w:trPr>
                <w:jc w:val="right"/>
              </w:trPr>
              <w:tc>
                <w:tcPr>
                  <w:tcW w:w="788" w:type="dxa"/>
                  <w:tcMar>
                    <w:top w:w="0" w:type="dxa"/>
                    <w:left w:w="0" w:type="dxa"/>
                    <w:bottom w:w="0" w:type="dxa"/>
                    <w:right w:w="0" w:type="dxa"/>
                  </w:tcMar>
                </w:tcPr>
                <w:bookmarkStart w:id="3398" w:name="__bookmark_2552"/>
                <w:bookmarkEnd w:id="3398"/>
                <w:p w14:paraId="3947FC01" w14:textId="4AF864E3" w:rsidR="006B1864" w:rsidRDefault="00C3683C">
                  <w:pPr>
                    <w:jc w:val="right"/>
                    <w:rPr>
                      <w:rStyle w:val="Hipercze"/>
                    </w:rPr>
                  </w:pPr>
                  <w:r>
                    <w:rPr>
                      <w:rStyle w:val="Hipercze"/>
                    </w:rPr>
                    <w:fldChar w:fldCharType="begin"/>
                  </w:r>
                  <w:r>
                    <w:rPr>
                      <w:rStyle w:val="Hipercze"/>
                    </w:rPr>
                    <w:instrText xml:space="preserve"> HYPERLINK \l "badanie.1.04.01" \h </w:instrText>
                  </w:r>
                  <w:r>
                    <w:rPr>
                      <w:rStyle w:val="Hipercze"/>
                    </w:rPr>
                  </w:r>
                  <w:r>
                    <w:rPr>
                      <w:rStyle w:val="Hipercze"/>
                    </w:rPr>
                    <w:fldChar w:fldCharType="separate"/>
                  </w:r>
                  <w:r>
                    <w:rPr>
                      <w:rStyle w:val="Hipercze"/>
                    </w:rPr>
                    <w:t>1.04.01,</w:t>
                  </w:r>
                  <w:r>
                    <w:rPr>
                      <w:rStyle w:val="Hipercze"/>
                    </w:rPr>
                    <w:fldChar w:fldCharType="end"/>
                  </w:r>
                </w:p>
              </w:tc>
            </w:tr>
            <w:tr w:rsidR="006B1864" w14:paraId="7A22BA16" w14:textId="77777777">
              <w:trPr>
                <w:jc w:val="right"/>
              </w:trPr>
              <w:tc>
                <w:tcPr>
                  <w:tcW w:w="788" w:type="dxa"/>
                  <w:tcMar>
                    <w:top w:w="0" w:type="dxa"/>
                    <w:left w:w="0" w:type="dxa"/>
                    <w:bottom w:w="0" w:type="dxa"/>
                    <w:right w:w="0" w:type="dxa"/>
                  </w:tcMar>
                </w:tcPr>
                <w:p w14:paraId="7E4D64D8" w14:textId="5C6E4E09" w:rsidR="006B1864" w:rsidRDefault="00C3683C">
                  <w:pPr>
                    <w:jc w:val="right"/>
                    <w:rPr>
                      <w:rStyle w:val="Hipercze"/>
                    </w:rPr>
                  </w:pPr>
                  <w:hyperlink w:anchor="badanie.1.04.09">
                    <w:r>
                      <w:rPr>
                        <w:rStyle w:val="Hipercze"/>
                      </w:rPr>
                      <w:t>1.04.09,</w:t>
                    </w:r>
                  </w:hyperlink>
                </w:p>
              </w:tc>
            </w:tr>
            <w:tr w:rsidR="006B1864" w14:paraId="289084EA" w14:textId="77777777">
              <w:trPr>
                <w:jc w:val="right"/>
              </w:trPr>
              <w:tc>
                <w:tcPr>
                  <w:tcW w:w="788" w:type="dxa"/>
                  <w:tcMar>
                    <w:top w:w="0" w:type="dxa"/>
                    <w:left w:w="0" w:type="dxa"/>
                    <w:bottom w:w="0" w:type="dxa"/>
                    <w:right w:w="0" w:type="dxa"/>
                  </w:tcMar>
                </w:tcPr>
                <w:p w14:paraId="2149D581" w14:textId="633B1B02" w:rsidR="006B1864" w:rsidRDefault="00C3683C">
                  <w:pPr>
                    <w:jc w:val="right"/>
                    <w:rPr>
                      <w:rStyle w:val="Hipercze"/>
                    </w:rPr>
                  </w:pPr>
                  <w:hyperlink w:anchor="badanie.1.21.10">
                    <w:r>
                      <w:rPr>
                        <w:rStyle w:val="Hipercze"/>
                      </w:rPr>
                      <w:t>1.21.10,</w:t>
                    </w:r>
                  </w:hyperlink>
                </w:p>
              </w:tc>
            </w:tr>
            <w:tr w:rsidR="006B1864" w14:paraId="1D1DB4F3" w14:textId="77777777">
              <w:trPr>
                <w:jc w:val="right"/>
              </w:trPr>
              <w:tc>
                <w:tcPr>
                  <w:tcW w:w="788" w:type="dxa"/>
                  <w:tcMar>
                    <w:top w:w="0" w:type="dxa"/>
                    <w:left w:w="0" w:type="dxa"/>
                    <w:bottom w:w="0" w:type="dxa"/>
                    <w:right w:w="0" w:type="dxa"/>
                  </w:tcMar>
                </w:tcPr>
                <w:p w14:paraId="4B47D0AF" w14:textId="6D8808E5" w:rsidR="006B1864" w:rsidRDefault="00C3683C">
                  <w:pPr>
                    <w:jc w:val="right"/>
                    <w:rPr>
                      <w:rStyle w:val="Hipercze"/>
                    </w:rPr>
                  </w:pPr>
                  <w:hyperlink w:anchor="badanie.1.21.14">
                    <w:r>
                      <w:rPr>
                        <w:rStyle w:val="Hipercze"/>
                      </w:rPr>
                      <w:t>1.21.14,</w:t>
                    </w:r>
                  </w:hyperlink>
                </w:p>
              </w:tc>
            </w:tr>
            <w:tr w:rsidR="006B1864" w14:paraId="5E31E784" w14:textId="77777777">
              <w:trPr>
                <w:jc w:val="right"/>
              </w:trPr>
              <w:tc>
                <w:tcPr>
                  <w:tcW w:w="788" w:type="dxa"/>
                  <w:tcMar>
                    <w:top w:w="0" w:type="dxa"/>
                    <w:left w:w="0" w:type="dxa"/>
                    <w:bottom w:w="0" w:type="dxa"/>
                    <w:right w:w="0" w:type="dxa"/>
                  </w:tcMar>
                </w:tcPr>
                <w:p w14:paraId="17B38CEC" w14:textId="536727EC" w:rsidR="006B1864" w:rsidRDefault="00C3683C">
                  <w:pPr>
                    <w:jc w:val="right"/>
                    <w:rPr>
                      <w:rStyle w:val="Hipercze"/>
                    </w:rPr>
                  </w:pPr>
                  <w:hyperlink w:anchor="badanie.1.23.02">
                    <w:r>
                      <w:rPr>
                        <w:rStyle w:val="Hipercze"/>
                      </w:rPr>
                      <w:t>1.23.02,</w:t>
                    </w:r>
                  </w:hyperlink>
                </w:p>
              </w:tc>
            </w:tr>
            <w:tr w:rsidR="006B1864" w14:paraId="738B3A94" w14:textId="77777777">
              <w:trPr>
                <w:jc w:val="right"/>
              </w:trPr>
              <w:tc>
                <w:tcPr>
                  <w:tcW w:w="788" w:type="dxa"/>
                  <w:tcMar>
                    <w:top w:w="0" w:type="dxa"/>
                    <w:left w:w="0" w:type="dxa"/>
                    <w:bottom w:w="0" w:type="dxa"/>
                    <w:right w:w="0" w:type="dxa"/>
                  </w:tcMar>
                </w:tcPr>
                <w:p w14:paraId="3B8B8C1E" w14:textId="0B15F41B" w:rsidR="006B1864" w:rsidRDefault="00C3683C">
                  <w:pPr>
                    <w:jc w:val="right"/>
                    <w:rPr>
                      <w:rStyle w:val="Hipercze"/>
                    </w:rPr>
                  </w:pPr>
                  <w:hyperlink w:anchor="badanie.1.23.07">
                    <w:r>
                      <w:rPr>
                        <w:rStyle w:val="Hipercze"/>
                      </w:rPr>
                      <w:t>1.23.07,</w:t>
                    </w:r>
                  </w:hyperlink>
                </w:p>
              </w:tc>
            </w:tr>
            <w:tr w:rsidR="006B1864" w14:paraId="7787C1BD" w14:textId="77777777">
              <w:trPr>
                <w:jc w:val="right"/>
              </w:trPr>
              <w:tc>
                <w:tcPr>
                  <w:tcW w:w="788" w:type="dxa"/>
                  <w:tcMar>
                    <w:top w:w="0" w:type="dxa"/>
                    <w:left w:w="0" w:type="dxa"/>
                    <w:bottom w:w="0" w:type="dxa"/>
                    <w:right w:w="0" w:type="dxa"/>
                  </w:tcMar>
                </w:tcPr>
                <w:p w14:paraId="3F533E3F" w14:textId="1D532703" w:rsidR="006B1864" w:rsidRDefault="00C3683C">
                  <w:pPr>
                    <w:jc w:val="right"/>
                    <w:rPr>
                      <w:rStyle w:val="Hipercze"/>
                    </w:rPr>
                  </w:pPr>
                  <w:hyperlink w:anchor="badanie.1.24.01">
                    <w:r>
                      <w:rPr>
                        <w:rStyle w:val="Hipercze"/>
                      </w:rPr>
                      <w:t>1.24.01,</w:t>
                    </w:r>
                  </w:hyperlink>
                </w:p>
              </w:tc>
            </w:tr>
            <w:tr w:rsidR="006B1864" w14:paraId="2A5406EF" w14:textId="77777777">
              <w:trPr>
                <w:jc w:val="right"/>
              </w:trPr>
              <w:tc>
                <w:tcPr>
                  <w:tcW w:w="788" w:type="dxa"/>
                  <w:tcMar>
                    <w:top w:w="0" w:type="dxa"/>
                    <w:left w:w="0" w:type="dxa"/>
                    <w:bottom w:w="0" w:type="dxa"/>
                    <w:right w:w="0" w:type="dxa"/>
                  </w:tcMar>
                </w:tcPr>
                <w:p w14:paraId="2E205B1C" w14:textId="066DBF85" w:rsidR="006B1864" w:rsidRDefault="00C3683C">
                  <w:pPr>
                    <w:jc w:val="right"/>
                    <w:rPr>
                      <w:rStyle w:val="Hipercze"/>
                    </w:rPr>
                  </w:pPr>
                  <w:hyperlink w:anchor="badanie.1.24.12">
                    <w:r>
                      <w:rPr>
                        <w:rStyle w:val="Hipercze"/>
                      </w:rPr>
                      <w:t>1.24.12,</w:t>
                    </w:r>
                  </w:hyperlink>
                </w:p>
              </w:tc>
            </w:tr>
            <w:tr w:rsidR="006B1864" w14:paraId="6E551E87" w14:textId="77777777">
              <w:trPr>
                <w:jc w:val="right"/>
              </w:trPr>
              <w:tc>
                <w:tcPr>
                  <w:tcW w:w="788" w:type="dxa"/>
                  <w:tcMar>
                    <w:top w:w="0" w:type="dxa"/>
                    <w:left w:w="0" w:type="dxa"/>
                    <w:bottom w:w="0" w:type="dxa"/>
                    <w:right w:w="0" w:type="dxa"/>
                  </w:tcMar>
                </w:tcPr>
                <w:p w14:paraId="749AB66B" w14:textId="569496CF" w:rsidR="006B1864" w:rsidRDefault="00C3683C">
                  <w:pPr>
                    <w:jc w:val="right"/>
                    <w:rPr>
                      <w:rStyle w:val="Hipercze"/>
                    </w:rPr>
                  </w:pPr>
                  <w:hyperlink w:anchor="badanie.1.29.09">
                    <w:r>
                      <w:rPr>
                        <w:rStyle w:val="Hipercze"/>
                      </w:rPr>
                      <w:t>1.29.09,</w:t>
                    </w:r>
                  </w:hyperlink>
                </w:p>
              </w:tc>
            </w:tr>
            <w:tr w:rsidR="006B1864" w14:paraId="3F5DFA34" w14:textId="77777777">
              <w:trPr>
                <w:jc w:val="right"/>
              </w:trPr>
              <w:tc>
                <w:tcPr>
                  <w:tcW w:w="788" w:type="dxa"/>
                  <w:tcMar>
                    <w:top w:w="0" w:type="dxa"/>
                    <w:left w:w="0" w:type="dxa"/>
                    <w:bottom w:w="0" w:type="dxa"/>
                    <w:right w:w="0" w:type="dxa"/>
                  </w:tcMar>
                </w:tcPr>
                <w:p w14:paraId="52812464" w14:textId="3B09E311" w:rsidR="006B1864" w:rsidRDefault="00C3683C">
                  <w:pPr>
                    <w:jc w:val="right"/>
                    <w:rPr>
                      <w:rStyle w:val="Hipercze"/>
                    </w:rPr>
                  </w:pPr>
                  <w:hyperlink w:anchor="badanie.1.29.21">
                    <w:r>
                      <w:rPr>
                        <w:rStyle w:val="Hipercze"/>
                      </w:rPr>
                      <w:t>1.29.21,</w:t>
                    </w:r>
                  </w:hyperlink>
                </w:p>
              </w:tc>
            </w:tr>
            <w:tr w:rsidR="006B1864" w14:paraId="2864AC3D" w14:textId="77777777">
              <w:trPr>
                <w:jc w:val="right"/>
              </w:trPr>
              <w:tc>
                <w:tcPr>
                  <w:tcW w:w="788" w:type="dxa"/>
                  <w:tcMar>
                    <w:top w:w="0" w:type="dxa"/>
                    <w:left w:w="0" w:type="dxa"/>
                    <w:bottom w:w="0" w:type="dxa"/>
                    <w:right w:w="0" w:type="dxa"/>
                  </w:tcMar>
                </w:tcPr>
                <w:p w14:paraId="1354699F" w14:textId="66D599AE" w:rsidR="006B1864" w:rsidRDefault="00C3683C">
                  <w:pPr>
                    <w:jc w:val="right"/>
                    <w:rPr>
                      <w:rStyle w:val="Hipercze"/>
                    </w:rPr>
                  </w:pPr>
                  <w:hyperlink w:anchor="badanie.1.61.17">
                    <w:r>
                      <w:rPr>
                        <w:rStyle w:val="Hipercze"/>
                      </w:rPr>
                      <w:t>1.61.17,</w:t>
                    </w:r>
                  </w:hyperlink>
                </w:p>
              </w:tc>
            </w:tr>
            <w:tr w:rsidR="006B1864" w14:paraId="128BD1C5" w14:textId="77777777">
              <w:trPr>
                <w:jc w:val="right"/>
              </w:trPr>
              <w:tc>
                <w:tcPr>
                  <w:tcW w:w="788" w:type="dxa"/>
                  <w:tcMar>
                    <w:top w:w="0" w:type="dxa"/>
                    <w:left w:w="0" w:type="dxa"/>
                    <w:bottom w:w="0" w:type="dxa"/>
                    <w:right w:w="0" w:type="dxa"/>
                  </w:tcMar>
                </w:tcPr>
                <w:p w14:paraId="393071D5" w14:textId="6538188C" w:rsidR="006B1864" w:rsidRDefault="00C3683C">
                  <w:pPr>
                    <w:jc w:val="right"/>
                    <w:rPr>
                      <w:rStyle w:val="Hipercze"/>
                    </w:rPr>
                  </w:pPr>
                  <w:hyperlink w:anchor="badanie.1.67.03">
                    <w:r>
                      <w:rPr>
                        <w:rStyle w:val="Hipercze"/>
                      </w:rPr>
                      <w:t>1.67.03,</w:t>
                    </w:r>
                  </w:hyperlink>
                </w:p>
              </w:tc>
            </w:tr>
            <w:tr w:rsidR="006B1864" w14:paraId="79F1777F" w14:textId="77777777">
              <w:trPr>
                <w:jc w:val="right"/>
              </w:trPr>
              <w:tc>
                <w:tcPr>
                  <w:tcW w:w="788" w:type="dxa"/>
                  <w:tcMar>
                    <w:top w:w="0" w:type="dxa"/>
                    <w:left w:w="0" w:type="dxa"/>
                    <w:bottom w:w="0" w:type="dxa"/>
                    <w:right w:w="0" w:type="dxa"/>
                  </w:tcMar>
                </w:tcPr>
                <w:p w14:paraId="18FB40CB" w14:textId="3412A6C6" w:rsidR="006B1864" w:rsidRDefault="00C3683C">
                  <w:pPr>
                    <w:jc w:val="right"/>
                    <w:rPr>
                      <w:rStyle w:val="Hipercze"/>
                    </w:rPr>
                  </w:pPr>
                  <w:hyperlink w:anchor="badanie.1.80.01">
                    <w:r>
                      <w:rPr>
                        <w:rStyle w:val="Hipercze"/>
                      </w:rPr>
                      <w:t>1.80.01,</w:t>
                    </w:r>
                  </w:hyperlink>
                </w:p>
              </w:tc>
            </w:tr>
            <w:tr w:rsidR="006B1864" w14:paraId="014A6A5B" w14:textId="77777777">
              <w:trPr>
                <w:jc w:val="right"/>
              </w:trPr>
              <w:tc>
                <w:tcPr>
                  <w:tcW w:w="788" w:type="dxa"/>
                  <w:tcMar>
                    <w:top w:w="0" w:type="dxa"/>
                    <w:left w:w="0" w:type="dxa"/>
                    <w:bottom w:w="0" w:type="dxa"/>
                    <w:right w:w="0" w:type="dxa"/>
                  </w:tcMar>
                </w:tcPr>
                <w:p w14:paraId="3F82357A" w14:textId="1C1CAD27" w:rsidR="006B1864" w:rsidRDefault="00C3683C">
                  <w:pPr>
                    <w:jc w:val="right"/>
                    <w:rPr>
                      <w:rStyle w:val="Hipercze"/>
                    </w:rPr>
                  </w:pPr>
                  <w:hyperlink w:anchor="badanie.1.80.02">
                    <w:r>
                      <w:rPr>
                        <w:rStyle w:val="Hipercze"/>
                      </w:rPr>
                      <w:t>1.80.02</w:t>
                    </w:r>
                  </w:hyperlink>
                </w:p>
              </w:tc>
            </w:tr>
          </w:tbl>
          <w:p w14:paraId="1EDEE127" w14:textId="77777777" w:rsidR="006B1864" w:rsidRDefault="006B1864">
            <w:pPr>
              <w:spacing w:line="1" w:lineRule="auto"/>
            </w:pPr>
          </w:p>
        </w:tc>
      </w:tr>
      <w:tr w:rsidR="006B1864" w14:paraId="181341A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D82525E" w14:textId="77777777" w:rsidR="006B1864" w:rsidRDefault="00C3683C">
            <w:pPr>
              <w:rPr>
                <w:color w:val="000000"/>
              </w:rPr>
            </w:pPr>
            <w:bookmarkStart w:id="3399" w:name="lp.177.17"/>
            <w:bookmarkEnd w:id="3399"/>
            <w:r>
              <w:rPr>
                <w:color w:val="000000"/>
              </w:rPr>
              <w:t>17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B9EC1B4" w14:textId="77777777" w:rsidR="00C03A64" w:rsidRDefault="00C3683C">
            <w:pPr>
              <w:rPr>
                <w:color w:val="000000"/>
              </w:rPr>
            </w:pPr>
            <w:r>
              <w:rPr>
                <w:color w:val="000000"/>
              </w:rPr>
              <w:t>Kompleksowy System Informatyczny ZUS – Centralny Rejestr Ubezpieczonych;</w:t>
            </w:r>
          </w:p>
          <w:p w14:paraId="447A0343" w14:textId="77777777" w:rsidR="006B1864" w:rsidRDefault="00C03A64" w:rsidP="00C03A64">
            <w:pPr>
              <w:ind w:left="283" w:hanging="283"/>
              <w:rPr>
                <w:color w:val="000000"/>
              </w:rPr>
            </w:pPr>
            <w:r>
              <w:rPr>
                <w:color w:val="000000"/>
              </w:rPr>
              <w:tab/>
            </w:r>
            <w:r w:rsidR="00C3683C">
              <w:rPr>
                <w:color w:val="000000"/>
              </w:rPr>
              <w:t>ZUS KSI-CRU 03 – dane dotyczące osób wyrejestrowywanych z ubezpieczeń</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7DBF856"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CD2AA4B" w14:textId="77777777" w:rsidR="006B1864" w:rsidRDefault="00C3683C">
            <w:pPr>
              <w:rPr>
                <w:color w:val="000000"/>
              </w:rPr>
            </w:pPr>
            <w:r>
              <w:rPr>
                <w:color w:val="000000"/>
              </w:rPr>
              <w:t>Numer identyfikacji podatkowej NIP płatnika. Numer PESEL płatnika. Numer identyfikacyjny REGON płatnika. Nazwa skrócona płatnika. Płeć. PESEL. Imię. Nazwisko. Data urodzenia. Kod tytułu ubezpieczenia. Data wyrejestrowania ubezpieczonego z danym kodem tytułu ubezpieczenia. Kod przyczyny wyrejestrowania ubezpieczonego. Data rozwiązania / wygaśnięcia stosunku pracy / stosunku służbowego. Kod wygaśnięcia / kod trybu rozwiązania stosunku pracy / stosunku służbowego. Kod podstawy prawnej rozwiązania lub wygaśnięcia stosunku pracy lub stosunku służbowego. Strona, z której inicjatywy nastąpiło rozwiązanie stosunku pracy. Cel złożenia dokumentu ZUS ZWUA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8DC0225" w14:textId="77777777" w:rsidR="00C03A64" w:rsidRDefault="00C3683C">
            <w:pPr>
              <w:rPr>
                <w:color w:val="000000"/>
              </w:rPr>
            </w:pPr>
            <w:r>
              <w:rPr>
                <w:color w:val="000000"/>
              </w:rPr>
              <w:t>Raz w kwartale do 30 maja 2025 r. za styczeń, luty, marzec 2025 r., do 29 sierpnia 2025 r. za kwiecień, maj, czerwiec 2025 r., do 28 listopada 2025 r. za lipiec, sierpień, wrzesień 2025 r., do 27 lutego 2026 r. za październik, listopad, grudzień 2025 r.;</w:t>
            </w:r>
          </w:p>
          <w:p w14:paraId="5B4B2BDE" w14:textId="77777777" w:rsidR="00C03A64" w:rsidRDefault="00C03A64">
            <w:pPr>
              <w:rPr>
                <w:color w:val="000000"/>
              </w:rPr>
            </w:pPr>
          </w:p>
          <w:p w14:paraId="6DDEC91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6D5C20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8CF0658" w14:textId="77777777">
              <w:trPr>
                <w:jc w:val="right"/>
              </w:trPr>
              <w:tc>
                <w:tcPr>
                  <w:tcW w:w="788" w:type="dxa"/>
                  <w:tcMar>
                    <w:top w:w="0" w:type="dxa"/>
                    <w:left w:w="0" w:type="dxa"/>
                    <w:bottom w:w="0" w:type="dxa"/>
                    <w:right w:w="0" w:type="dxa"/>
                  </w:tcMar>
                </w:tcPr>
                <w:bookmarkStart w:id="3400" w:name="__bookmark_2553"/>
                <w:bookmarkEnd w:id="3400"/>
                <w:p w14:paraId="2181BA26" w14:textId="1FEBF25B" w:rsidR="006B1864" w:rsidRDefault="00C3683C">
                  <w:pPr>
                    <w:jc w:val="right"/>
                    <w:rPr>
                      <w:rStyle w:val="Hipercze"/>
                    </w:rPr>
                  </w:pPr>
                  <w:r>
                    <w:rPr>
                      <w:rStyle w:val="Hipercze"/>
                    </w:rPr>
                    <w:fldChar w:fldCharType="begin"/>
                  </w:r>
                  <w:r>
                    <w:rPr>
                      <w:rStyle w:val="Hipercze"/>
                    </w:rPr>
                    <w:instrText xml:space="preserve"> HYPERLINK \l "badanie.1.23.02" \h </w:instrText>
                  </w:r>
                  <w:r>
                    <w:rPr>
                      <w:rStyle w:val="Hipercze"/>
                    </w:rPr>
                  </w:r>
                  <w:r>
                    <w:rPr>
                      <w:rStyle w:val="Hipercze"/>
                    </w:rPr>
                    <w:fldChar w:fldCharType="separate"/>
                  </w:r>
                  <w:r>
                    <w:rPr>
                      <w:rStyle w:val="Hipercze"/>
                    </w:rPr>
                    <w:t>1.23.02,</w:t>
                  </w:r>
                  <w:r>
                    <w:rPr>
                      <w:rStyle w:val="Hipercze"/>
                    </w:rPr>
                    <w:fldChar w:fldCharType="end"/>
                  </w:r>
                </w:p>
              </w:tc>
            </w:tr>
            <w:tr w:rsidR="006B1864" w14:paraId="08E6006F" w14:textId="77777777">
              <w:trPr>
                <w:jc w:val="right"/>
              </w:trPr>
              <w:tc>
                <w:tcPr>
                  <w:tcW w:w="788" w:type="dxa"/>
                  <w:tcMar>
                    <w:top w:w="0" w:type="dxa"/>
                    <w:left w:w="0" w:type="dxa"/>
                    <w:bottom w:w="0" w:type="dxa"/>
                    <w:right w:w="0" w:type="dxa"/>
                  </w:tcMar>
                </w:tcPr>
                <w:p w14:paraId="09331CD6" w14:textId="41E2F11D" w:rsidR="006B1864" w:rsidRDefault="00C3683C">
                  <w:pPr>
                    <w:jc w:val="right"/>
                    <w:rPr>
                      <w:rStyle w:val="Hipercze"/>
                    </w:rPr>
                  </w:pPr>
                  <w:hyperlink w:anchor="badanie.1.23.07">
                    <w:r>
                      <w:rPr>
                        <w:rStyle w:val="Hipercze"/>
                      </w:rPr>
                      <w:t>1.23.07</w:t>
                    </w:r>
                  </w:hyperlink>
                </w:p>
              </w:tc>
            </w:tr>
          </w:tbl>
          <w:p w14:paraId="7AAB48C2" w14:textId="77777777" w:rsidR="006B1864" w:rsidRDefault="006B1864">
            <w:pPr>
              <w:spacing w:line="1" w:lineRule="auto"/>
            </w:pPr>
          </w:p>
        </w:tc>
      </w:tr>
      <w:tr w:rsidR="006B1864" w14:paraId="77E84A7E"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5CA4ADB" w14:textId="77777777" w:rsidR="006B1864" w:rsidRDefault="00C3683C">
            <w:pPr>
              <w:rPr>
                <w:color w:val="000000"/>
              </w:rPr>
            </w:pPr>
            <w:bookmarkStart w:id="3401" w:name="lp.177.18"/>
            <w:bookmarkEnd w:id="3401"/>
            <w:r>
              <w:rPr>
                <w:color w:val="000000"/>
              </w:rPr>
              <w:t>18</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2CA68D53" w14:textId="77777777" w:rsidR="00C03A64" w:rsidRDefault="00C3683C">
            <w:pPr>
              <w:rPr>
                <w:color w:val="000000"/>
              </w:rPr>
            </w:pPr>
            <w:r>
              <w:rPr>
                <w:color w:val="000000"/>
              </w:rPr>
              <w:t>Kompleksowy System Informatyczny ZUS; System emerytalno-rentowy EMIR; System emerytalno-rentowy RENTIER;</w:t>
            </w:r>
          </w:p>
          <w:p w14:paraId="0C8873DC" w14:textId="77777777" w:rsidR="006B1864" w:rsidRDefault="00C03A64" w:rsidP="00C03A64">
            <w:pPr>
              <w:ind w:left="283" w:hanging="283"/>
              <w:rPr>
                <w:color w:val="000000"/>
              </w:rPr>
            </w:pPr>
            <w:r>
              <w:rPr>
                <w:color w:val="000000"/>
              </w:rPr>
              <w:tab/>
            </w:r>
            <w:r w:rsidR="00C3683C">
              <w:rPr>
                <w:color w:val="000000"/>
              </w:rPr>
              <w:t>ZUS KSI_EMIR_RENTIER 01 – dane o liczbie i koszcie świadczeń z tytułu wypadków przy pracy i chorób zawodowych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9D17611"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3AB5E64" w14:textId="77777777" w:rsidR="006B1864" w:rsidRDefault="00C3683C">
            <w:pPr>
              <w:rPr>
                <w:color w:val="000000"/>
              </w:rPr>
            </w:pPr>
            <w:r>
              <w:rPr>
                <w:color w:val="000000"/>
              </w:rPr>
              <w:t>Świadczenia z tytułu wypadków przy pracy i chorób zawodowych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050F19B" w14:textId="77777777" w:rsidR="00C03A64" w:rsidRDefault="00C3683C">
            <w:pPr>
              <w:rPr>
                <w:color w:val="000000"/>
              </w:rPr>
            </w:pPr>
            <w:r>
              <w:rPr>
                <w:color w:val="000000"/>
              </w:rPr>
              <w:t>Raz w roku do 26 lutego 2026 r. za rok 2025;</w:t>
            </w:r>
          </w:p>
          <w:p w14:paraId="3C518187" w14:textId="77777777" w:rsidR="00C03A64" w:rsidRDefault="00C03A64">
            <w:pPr>
              <w:rPr>
                <w:color w:val="000000"/>
              </w:rPr>
            </w:pPr>
          </w:p>
          <w:p w14:paraId="1DE2F70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72CA23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63B8E03" w14:textId="77777777">
              <w:trPr>
                <w:jc w:val="right"/>
              </w:trPr>
              <w:tc>
                <w:tcPr>
                  <w:tcW w:w="788" w:type="dxa"/>
                  <w:tcMar>
                    <w:top w:w="0" w:type="dxa"/>
                    <w:left w:w="0" w:type="dxa"/>
                    <w:bottom w:w="0" w:type="dxa"/>
                    <w:right w:w="0" w:type="dxa"/>
                  </w:tcMar>
                </w:tcPr>
                <w:bookmarkStart w:id="3402" w:name="__bookmark_2554"/>
                <w:bookmarkEnd w:id="3402"/>
                <w:p w14:paraId="7658C2F1" w14:textId="28130ACD" w:rsidR="006B1864" w:rsidRDefault="00C3683C">
                  <w:pPr>
                    <w:jc w:val="right"/>
                    <w:rPr>
                      <w:rStyle w:val="Hipercze"/>
                    </w:rPr>
                  </w:pPr>
                  <w:r>
                    <w:rPr>
                      <w:rStyle w:val="Hipercze"/>
                    </w:rPr>
                    <w:fldChar w:fldCharType="begin"/>
                  </w:r>
                  <w:r>
                    <w:rPr>
                      <w:rStyle w:val="Hipercze"/>
                    </w:rPr>
                    <w:instrText xml:space="preserve"> HYPERLINK \l "badanie.1.23.09" \h </w:instrText>
                  </w:r>
                  <w:r>
                    <w:rPr>
                      <w:rStyle w:val="Hipercze"/>
                    </w:rPr>
                  </w:r>
                  <w:r>
                    <w:rPr>
                      <w:rStyle w:val="Hipercze"/>
                    </w:rPr>
                    <w:fldChar w:fldCharType="separate"/>
                  </w:r>
                  <w:r>
                    <w:rPr>
                      <w:rStyle w:val="Hipercze"/>
                    </w:rPr>
                    <w:t>1.23.09</w:t>
                  </w:r>
                  <w:r>
                    <w:rPr>
                      <w:rStyle w:val="Hipercze"/>
                    </w:rPr>
                    <w:fldChar w:fldCharType="end"/>
                  </w:r>
                </w:p>
              </w:tc>
            </w:tr>
          </w:tbl>
          <w:p w14:paraId="75C3E9AB" w14:textId="77777777" w:rsidR="006B1864" w:rsidRDefault="006B1864">
            <w:pPr>
              <w:spacing w:line="1" w:lineRule="auto"/>
            </w:pPr>
          </w:p>
        </w:tc>
      </w:tr>
      <w:tr w:rsidR="006B1864" w14:paraId="6856EAA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257EA9E7" w14:textId="77777777" w:rsidR="006B1864" w:rsidRDefault="00C3683C">
            <w:pPr>
              <w:rPr>
                <w:color w:val="000000"/>
              </w:rPr>
            </w:pPr>
            <w:bookmarkStart w:id="3403" w:name="lp.177.19"/>
            <w:bookmarkEnd w:id="3403"/>
            <w:r>
              <w:rPr>
                <w:color w:val="000000"/>
              </w:rPr>
              <w:t>19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748CC94" w14:textId="77777777" w:rsidR="00C03A64" w:rsidRDefault="00C3683C">
            <w:pPr>
              <w:rPr>
                <w:color w:val="000000"/>
              </w:rPr>
            </w:pPr>
            <w:r>
              <w:rPr>
                <w:color w:val="000000"/>
              </w:rPr>
              <w:t>Kompleksowy System Informatyczny ZUS; System emerytalno-rentowy EMIR; System emerytalno-rentowy RENTIER;</w:t>
            </w:r>
          </w:p>
          <w:p w14:paraId="0EDCEC16" w14:textId="77777777" w:rsidR="006B1864" w:rsidRDefault="00C03A64" w:rsidP="00C03A64">
            <w:pPr>
              <w:ind w:left="283" w:hanging="283"/>
              <w:rPr>
                <w:color w:val="000000"/>
              </w:rPr>
            </w:pPr>
            <w:r>
              <w:rPr>
                <w:color w:val="000000"/>
              </w:rPr>
              <w:tab/>
            </w:r>
            <w:r w:rsidR="00C3683C">
              <w:rPr>
                <w:color w:val="000000"/>
              </w:rPr>
              <w:t>ZUS KSI_EMIR_RENTIER 02 – dane o liczbie i kwocie jednorazowych odszkodowań wypłaconych z tytułu wypadków przy pracy i chorób zawodowych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C59C2CF"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A936F98" w14:textId="77777777" w:rsidR="006B1864" w:rsidRDefault="00C3683C">
            <w:pPr>
              <w:rPr>
                <w:color w:val="000000"/>
              </w:rPr>
            </w:pPr>
            <w:r>
              <w:rPr>
                <w:color w:val="000000"/>
              </w:rPr>
              <w:t>Jednorazowe odszkodowania wypadkowe z tytułu wypadków przy pracy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52CDF60" w14:textId="77777777" w:rsidR="00C03A64" w:rsidRDefault="00C3683C">
            <w:pPr>
              <w:rPr>
                <w:color w:val="000000"/>
              </w:rPr>
            </w:pPr>
            <w:r>
              <w:rPr>
                <w:color w:val="000000"/>
              </w:rPr>
              <w:t>4 razy w roku do 15 maja 2025 r. za I kwartał 2025 r., do 14 sierpnia 2025 r. za I półrocze 2025 r., do 17 listopada 2025 r. za trzy kwartały 2025 r., do 23 lutego 2026 r. za rok 2025;</w:t>
            </w:r>
          </w:p>
          <w:p w14:paraId="558258D0" w14:textId="77777777" w:rsidR="00C03A64" w:rsidRDefault="00C03A64">
            <w:pPr>
              <w:rPr>
                <w:color w:val="000000"/>
              </w:rPr>
            </w:pPr>
          </w:p>
          <w:p w14:paraId="049615FB"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CD5FFA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4BF6920" w14:textId="77777777">
              <w:trPr>
                <w:jc w:val="right"/>
              </w:trPr>
              <w:tc>
                <w:tcPr>
                  <w:tcW w:w="788" w:type="dxa"/>
                  <w:tcMar>
                    <w:top w:w="0" w:type="dxa"/>
                    <w:left w:w="0" w:type="dxa"/>
                    <w:bottom w:w="0" w:type="dxa"/>
                    <w:right w:w="0" w:type="dxa"/>
                  </w:tcMar>
                </w:tcPr>
                <w:bookmarkStart w:id="3404" w:name="__bookmark_2555"/>
                <w:bookmarkEnd w:id="3404"/>
                <w:p w14:paraId="08BE39E3" w14:textId="6A39C48B" w:rsidR="006B1864" w:rsidRDefault="00C3683C">
                  <w:pPr>
                    <w:jc w:val="right"/>
                    <w:rPr>
                      <w:rStyle w:val="Hipercze"/>
                    </w:rPr>
                  </w:pPr>
                  <w:r>
                    <w:rPr>
                      <w:rStyle w:val="Hipercze"/>
                    </w:rPr>
                    <w:fldChar w:fldCharType="begin"/>
                  </w:r>
                  <w:r>
                    <w:rPr>
                      <w:rStyle w:val="Hipercze"/>
                    </w:rPr>
                    <w:instrText xml:space="preserve"> HYPERLINK \l "badanie.1.23.10" \h </w:instrText>
                  </w:r>
                  <w:r>
                    <w:rPr>
                      <w:rStyle w:val="Hipercze"/>
                    </w:rPr>
                  </w:r>
                  <w:r>
                    <w:rPr>
                      <w:rStyle w:val="Hipercze"/>
                    </w:rPr>
                    <w:fldChar w:fldCharType="separate"/>
                  </w:r>
                  <w:r>
                    <w:rPr>
                      <w:rStyle w:val="Hipercze"/>
                    </w:rPr>
                    <w:t>1.23.10</w:t>
                  </w:r>
                  <w:r>
                    <w:rPr>
                      <w:rStyle w:val="Hipercze"/>
                    </w:rPr>
                    <w:fldChar w:fldCharType="end"/>
                  </w:r>
                </w:p>
              </w:tc>
            </w:tr>
          </w:tbl>
          <w:p w14:paraId="3E3091D2" w14:textId="77777777" w:rsidR="006B1864" w:rsidRDefault="006B1864">
            <w:pPr>
              <w:spacing w:line="1" w:lineRule="auto"/>
            </w:pPr>
          </w:p>
        </w:tc>
      </w:tr>
      <w:tr w:rsidR="006B1864" w14:paraId="1A069809"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975A9F7" w14:textId="77777777" w:rsidR="006B1864" w:rsidRDefault="00C3683C">
            <w:pPr>
              <w:rPr>
                <w:color w:val="000000"/>
              </w:rPr>
            </w:pPr>
            <w:bookmarkStart w:id="3405" w:name="lp.177.20"/>
            <w:bookmarkEnd w:id="3405"/>
            <w:r>
              <w:rPr>
                <w:color w:val="000000"/>
              </w:rPr>
              <w:t>20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2064EA2" w14:textId="77777777" w:rsidR="00C03A64" w:rsidRDefault="00C3683C">
            <w:pPr>
              <w:rPr>
                <w:color w:val="000000"/>
              </w:rPr>
            </w:pPr>
            <w:r>
              <w:rPr>
                <w:color w:val="000000"/>
              </w:rPr>
              <w:t>Kompleksowy System Informatyczny ZUS; System emerytalno-rentowy EMIR; System emerytalno-rentowy RENTIER;</w:t>
            </w:r>
          </w:p>
          <w:p w14:paraId="270377E4" w14:textId="77777777" w:rsidR="006B1864" w:rsidRDefault="00C03A64" w:rsidP="00C03A64">
            <w:pPr>
              <w:ind w:left="283" w:hanging="283"/>
              <w:rPr>
                <w:color w:val="000000"/>
              </w:rPr>
            </w:pPr>
            <w:r>
              <w:rPr>
                <w:color w:val="000000"/>
              </w:rPr>
              <w:tab/>
            </w:r>
            <w:r w:rsidR="00C3683C">
              <w:rPr>
                <w:color w:val="000000"/>
              </w:rPr>
              <w:t>ZUS KSI_EMIR_RENTIER 04 – dane dotyczące świadczeniobiorców, świadczeń emerytalno-rentowych, zasiłków i jednorazowych odszkodowań powypadkowych, zasiłków i świadczeń przedemerytalnych, rent socjalnych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B1B33E7"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DA30918" w14:textId="77777777" w:rsidR="006B1864" w:rsidRDefault="00C3683C">
            <w:pPr>
              <w:rPr>
                <w:color w:val="000000"/>
              </w:rPr>
            </w:pPr>
            <w:r>
              <w:rPr>
                <w:color w:val="000000"/>
              </w:rPr>
              <w:t>Osoby pobierające świadczenia emerytalno-rentowe. Kwota świadczeń. Przeciętne świadczenie brutto. Zasiłki z ubezpieczenia społecznego. Jednorazowe odszkodowania powypadkowe. Zasiłki i świadczenia przedemerytalne. Renty socjalne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2A0D84E" w14:textId="77777777" w:rsidR="00C03A64" w:rsidRDefault="00C3683C">
            <w:pPr>
              <w:rPr>
                <w:color w:val="000000"/>
              </w:rPr>
            </w:pPr>
            <w:r>
              <w:rPr>
                <w:color w:val="000000"/>
              </w:rPr>
              <w:t>Raz w miesiącu do 15. dnia po miesiącu za miesiąc, do 15. dnia po miesiącu za okres od początku roku do końca miesiąca i do 15 stycznia 2026 r. za rok 2025, do 15 stycznia 2026 r. za grudzień 2025 r.;</w:t>
            </w:r>
          </w:p>
          <w:p w14:paraId="0F96E21C" w14:textId="77777777" w:rsidR="00C03A64" w:rsidRDefault="00C03A64">
            <w:pPr>
              <w:rPr>
                <w:color w:val="000000"/>
              </w:rPr>
            </w:pPr>
          </w:p>
          <w:p w14:paraId="2A6D015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2DA7201"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BB51E82" w14:textId="77777777">
              <w:trPr>
                <w:jc w:val="right"/>
              </w:trPr>
              <w:tc>
                <w:tcPr>
                  <w:tcW w:w="788" w:type="dxa"/>
                  <w:tcMar>
                    <w:top w:w="0" w:type="dxa"/>
                    <w:left w:w="0" w:type="dxa"/>
                    <w:bottom w:w="0" w:type="dxa"/>
                    <w:right w:w="0" w:type="dxa"/>
                  </w:tcMar>
                </w:tcPr>
                <w:bookmarkStart w:id="3406" w:name="__bookmark_2556"/>
                <w:bookmarkEnd w:id="3406"/>
                <w:p w14:paraId="015457B3" w14:textId="612A4F52"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0E6028B6" w14:textId="77777777" w:rsidR="006B1864" w:rsidRDefault="006B1864">
            <w:pPr>
              <w:spacing w:line="1" w:lineRule="auto"/>
            </w:pPr>
          </w:p>
        </w:tc>
      </w:tr>
      <w:tr w:rsidR="006B1864" w14:paraId="074F4DFF"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A035F29" w14:textId="77777777" w:rsidR="006B1864" w:rsidRDefault="00C3683C">
            <w:pPr>
              <w:rPr>
                <w:color w:val="000000"/>
              </w:rPr>
            </w:pPr>
            <w:bookmarkStart w:id="3407" w:name="lp.177.21"/>
            <w:bookmarkEnd w:id="3407"/>
            <w:r>
              <w:rPr>
                <w:color w:val="000000"/>
              </w:rPr>
              <w:t>21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E666779" w14:textId="77777777" w:rsidR="00C03A64" w:rsidRDefault="00C3683C">
            <w:pPr>
              <w:rPr>
                <w:color w:val="000000"/>
              </w:rPr>
            </w:pPr>
            <w:r>
              <w:rPr>
                <w:color w:val="000000"/>
              </w:rPr>
              <w:t>Kompleksowy System Informatyczny ZUS; System emerytalno-rentowy EMIR; System emerytalno-rentowy RENTIER;</w:t>
            </w:r>
          </w:p>
          <w:p w14:paraId="799C584B" w14:textId="77777777" w:rsidR="006B1864" w:rsidRDefault="00C03A64" w:rsidP="00C03A64">
            <w:pPr>
              <w:ind w:left="283" w:hanging="283"/>
              <w:rPr>
                <w:color w:val="000000"/>
              </w:rPr>
            </w:pPr>
            <w:r>
              <w:rPr>
                <w:color w:val="000000"/>
              </w:rPr>
              <w:tab/>
            </w:r>
            <w:r w:rsidR="00C3683C">
              <w:rPr>
                <w:color w:val="000000"/>
              </w:rPr>
              <w:t>ZUS KSI_EMIR_RENTIER 05 – dane dotyczące świadczeniobiorców i świadczeń emerytalno-rentowych dla kraju ogółem i województw</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DF43AC4"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D7F656B" w14:textId="77777777" w:rsidR="006B1864" w:rsidRDefault="00C3683C">
            <w:pPr>
              <w:rPr>
                <w:color w:val="000000"/>
              </w:rPr>
            </w:pPr>
            <w:r>
              <w:rPr>
                <w:color w:val="000000"/>
              </w:rPr>
              <w:t>Osoby pobierające świadczenia emerytalno-rentowe. Kwota świadczeń. Przeciętne świadczenie brutto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B628939" w14:textId="77777777" w:rsidR="00C03A64" w:rsidRDefault="00C3683C">
            <w:pPr>
              <w:rPr>
                <w:color w:val="000000"/>
              </w:rPr>
            </w:pPr>
            <w:r>
              <w:rPr>
                <w:color w:val="000000"/>
              </w:rPr>
              <w:t>Raz w kwartale do 20 maja 2025 r. za I kwartał 2025 r., do 19 sierpnia 2025 r. za I półrocze 2025 r., do 19 sierpnia 2025 r. za II kwartał 2025 r., do 18 listopada 2025 r. za III kwartał 2025 r., do 18 listopada 2025 r. za trzy kwartały 2025 r., do 17 lutego 2026 r. za IV kwartał 2025 r., do 17 lutego 2026 r. za rok 2025;</w:t>
            </w:r>
          </w:p>
          <w:p w14:paraId="4E3710E5" w14:textId="77777777" w:rsidR="00C03A64" w:rsidRDefault="00C03A64">
            <w:pPr>
              <w:rPr>
                <w:color w:val="000000"/>
              </w:rPr>
            </w:pPr>
          </w:p>
          <w:p w14:paraId="318FFC1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BC671C4"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FDFC5AC" w14:textId="77777777">
              <w:trPr>
                <w:jc w:val="right"/>
              </w:trPr>
              <w:tc>
                <w:tcPr>
                  <w:tcW w:w="788" w:type="dxa"/>
                  <w:tcMar>
                    <w:top w:w="0" w:type="dxa"/>
                    <w:left w:w="0" w:type="dxa"/>
                    <w:bottom w:w="0" w:type="dxa"/>
                    <w:right w:w="0" w:type="dxa"/>
                  </w:tcMar>
                </w:tcPr>
                <w:bookmarkStart w:id="3408" w:name="__bookmark_2557"/>
                <w:bookmarkEnd w:id="3408"/>
                <w:p w14:paraId="070758A1" w14:textId="5B39C622"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06AF1F45" w14:textId="77777777" w:rsidR="006B1864" w:rsidRDefault="006B1864">
            <w:pPr>
              <w:spacing w:line="1" w:lineRule="auto"/>
            </w:pPr>
          </w:p>
        </w:tc>
      </w:tr>
      <w:tr w:rsidR="006B1864" w14:paraId="3A77145A"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86FDE65" w14:textId="77777777" w:rsidR="006B1864" w:rsidRDefault="00C3683C">
            <w:pPr>
              <w:rPr>
                <w:color w:val="000000"/>
              </w:rPr>
            </w:pPr>
            <w:bookmarkStart w:id="3409" w:name="lp.177.22"/>
            <w:bookmarkEnd w:id="3409"/>
            <w:r>
              <w:rPr>
                <w:color w:val="000000"/>
              </w:rPr>
              <w:t>22</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46B3895B" w14:textId="77777777" w:rsidR="00C03A64" w:rsidRDefault="00C3683C">
            <w:pPr>
              <w:rPr>
                <w:color w:val="000000"/>
              </w:rPr>
            </w:pPr>
            <w:r>
              <w:rPr>
                <w:color w:val="000000"/>
              </w:rPr>
              <w:t>Kompleksowy System Informatyczny ZUS; System emerytalno-rentowy EMIR; System emerytalno-rentowy RENTIER;</w:t>
            </w:r>
          </w:p>
          <w:p w14:paraId="70A93887" w14:textId="77777777" w:rsidR="006B1864" w:rsidRDefault="00C03A64" w:rsidP="00C03A64">
            <w:pPr>
              <w:ind w:left="283" w:hanging="283"/>
              <w:rPr>
                <w:color w:val="000000"/>
              </w:rPr>
            </w:pPr>
            <w:r>
              <w:rPr>
                <w:color w:val="000000"/>
              </w:rPr>
              <w:tab/>
            </w:r>
            <w:r w:rsidR="00C3683C">
              <w:rPr>
                <w:color w:val="000000"/>
              </w:rPr>
              <w:t>ZUS KSI_EMIR_RENTIER 06 – dane dotyczące wypłat i przeciętnej wysokości zasiłków oraz świadczeń rehabilitacyjnych i jednorazowych odszkodowań powypadkowych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26EA9665"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0986434" w14:textId="77777777" w:rsidR="006B1864" w:rsidRDefault="00C3683C">
            <w:pPr>
              <w:rPr>
                <w:color w:val="000000"/>
              </w:rPr>
            </w:pPr>
            <w:r>
              <w:rPr>
                <w:color w:val="000000"/>
              </w:rPr>
              <w:t>Kwota świadczeń. Przeciętne świadczenie brutto. Zasiłki z ubezpieczenia społecznego. Jednorazowe odszkodowania powypadkowe. Zasiłki i świadczenia przedemerytalne. Renty socjalne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148EB9E" w14:textId="77777777" w:rsidR="00C03A64" w:rsidRDefault="00C3683C">
            <w:pPr>
              <w:rPr>
                <w:color w:val="000000"/>
              </w:rPr>
            </w:pPr>
            <w:r>
              <w:rPr>
                <w:color w:val="000000"/>
              </w:rPr>
              <w:t>Raz w kwartale do 20 maja 2025 r. za I kwartał 2025 r., do 19 sierpnia 2025 r. za II kwartał 2025 r., do 19 sierpnia 2025 r. za I półrocze 2025 r., do 18 listopada 2025 r. za III kwartał 2025 r., do 18 listopada 2025 r. za trzy kwartały 2025 r., do 17 lutego 2026 r. za IV kwartał 2025 r., do 17 lutego 2026 r. za rok 2025;</w:t>
            </w:r>
          </w:p>
          <w:p w14:paraId="2583E63D" w14:textId="77777777" w:rsidR="00C03A64" w:rsidRDefault="00C03A64">
            <w:pPr>
              <w:rPr>
                <w:color w:val="000000"/>
              </w:rPr>
            </w:pPr>
          </w:p>
          <w:p w14:paraId="502483D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3E25BC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0C5D17F" w14:textId="77777777">
              <w:trPr>
                <w:jc w:val="right"/>
              </w:trPr>
              <w:tc>
                <w:tcPr>
                  <w:tcW w:w="788" w:type="dxa"/>
                  <w:tcMar>
                    <w:top w:w="0" w:type="dxa"/>
                    <w:left w:w="0" w:type="dxa"/>
                    <w:bottom w:w="0" w:type="dxa"/>
                    <w:right w:w="0" w:type="dxa"/>
                  </w:tcMar>
                </w:tcPr>
                <w:bookmarkStart w:id="3410" w:name="__bookmark_2558"/>
                <w:bookmarkEnd w:id="3410"/>
                <w:p w14:paraId="3DE762CB" w14:textId="4840B888"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7002E77A" w14:textId="77777777" w:rsidR="006B1864" w:rsidRDefault="006B1864">
            <w:pPr>
              <w:spacing w:line="1" w:lineRule="auto"/>
            </w:pPr>
          </w:p>
        </w:tc>
      </w:tr>
      <w:tr w:rsidR="006B1864" w14:paraId="20B7A52D"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0554A33B" w14:textId="77777777" w:rsidR="006B1864" w:rsidRDefault="00C3683C">
            <w:pPr>
              <w:rPr>
                <w:color w:val="000000"/>
              </w:rPr>
            </w:pPr>
            <w:bookmarkStart w:id="3411" w:name="lp.177.23"/>
            <w:bookmarkEnd w:id="3411"/>
            <w:r>
              <w:rPr>
                <w:color w:val="000000"/>
              </w:rPr>
              <w:t>23</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B06BC71" w14:textId="77777777" w:rsidR="00C03A64" w:rsidRDefault="00C3683C">
            <w:pPr>
              <w:rPr>
                <w:color w:val="000000"/>
              </w:rPr>
            </w:pPr>
            <w:r>
              <w:rPr>
                <w:color w:val="000000"/>
              </w:rPr>
              <w:t>Kompleksowy System Informatyczny ZUS; System emerytalno-rentowy EMIR; System emerytalno-rentowy RENTIER;</w:t>
            </w:r>
          </w:p>
          <w:p w14:paraId="6C7802C1" w14:textId="77777777" w:rsidR="006B1864" w:rsidRDefault="00C03A64" w:rsidP="00C03A64">
            <w:pPr>
              <w:ind w:left="283" w:hanging="283"/>
              <w:rPr>
                <w:color w:val="000000"/>
              </w:rPr>
            </w:pPr>
            <w:r>
              <w:rPr>
                <w:color w:val="000000"/>
              </w:rPr>
              <w:tab/>
            </w:r>
            <w:r w:rsidR="00C3683C">
              <w:rPr>
                <w:color w:val="000000"/>
              </w:rPr>
              <w:t>ZUS KSI_EMIR_RENTIER 07 – dane dotyczące struktury emerytów i rencistów pobierających świadczenia wypłacane przez ZUS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30E9FCC" w14:textId="77777777" w:rsidR="006B1864" w:rsidRDefault="00C3683C">
            <w:pPr>
              <w:rPr>
                <w:color w:val="000000"/>
              </w:rPr>
            </w:pPr>
            <w:r>
              <w:rPr>
                <w:color w:val="000000"/>
              </w:rPr>
              <w:t>Zakład Ubezpieczeń Społecznych</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3152E59" w14:textId="77777777" w:rsidR="006B1864" w:rsidRDefault="00C3683C">
            <w:pPr>
              <w:rPr>
                <w:color w:val="000000"/>
              </w:rPr>
            </w:pPr>
            <w:r>
              <w:rPr>
                <w:color w:val="000000"/>
              </w:rPr>
              <w:t>Struktura emerytów i rencistów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E9FF2FD" w14:textId="77777777" w:rsidR="00C03A64" w:rsidRDefault="00C3683C">
            <w:pPr>
              <w:rPr>
                <w:color w:val="000000"/>
              </w:rPr>
            </w:pPr>
            <w:r>
              <w:rPr>
                <w:color w:val="000000"/>
              </w:rPr>
              <w:t>Raz w roku do 31 lipca 2025 r. według stanu na 31 grudnia 2024 r.;</w:t>
            </w:r>
          </w:p>
          <w:p w14:paraId="293981B1" w14:textId="77777777" w:rsidR="00C03A64" w:rsidRDefault="00C03A64">
            <w:pPr>
              <w:rPr>
                <w:color w:val="000000"/>
              </w:rPr>
            </w:pPr>
          </w:p>
          <w:p w14:paraId="1E313C78"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1E980EA"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BE4BB7A" w14:textId="77777777">
              <w:trPr>
                <w:jc w:val="right"/>
              </w:trPr>
              <w:tc>
                <w:tcPr>
                  <w:tcW w:w="788" w:type="dxa"/>
                  <w:tcMar>
                    <w:top w:w="0" w:type="dxa"/>
                    <w:left w:w="0" w:type="dxa"/>
                    <w:bottom w:w="0" w:type="dxa"/>
                    <w:right w:w="0" w:type="dxa"/>
                  </w:tcMar>
                </w:tcPr>
                <w:bookmarkStart w:id="3412" w:name="__bookmark_2559"/>
                <w:bookmarkEnd w:id="3412"/>
                <w:p w14:paraId="5603691F" w14:textId="66119EBB" w:rsidR="006B1864" w:rsidRDefault="00C3683C">
                  <w:pPr>
                    <w:jc w:val="right"/>
                    <w:rPr>
                      <w:rStyle w:val="Hipercze"/>
                    </w:rPr>
                  </w:pPr>
                  <w:r>
                    <w:rPr>
                      <w:rStyle w:val="Hipercze"/>
                    </w:rPr>
                    <w:fldChar w:fldCharType="begin"/>
                  </w:r>
                  <w:r>
                    <w:rPr>
                      <w:rStyle w:val="Hipercze"/>
                    </w:rPr>
                    <w:instrText xml:space="preserve"> HYPERLINK \l "badanie.1.24.03" \h </w:instrText>
                  </w:r>
                  <w:r>
                    <w:rPr>
                      <w:rStyle w:val="Hipercze"/>
                    </w:rPr>
                  </w:r>
                  <w:r>
                    <w:rPr>
                      <w:rStyle w:val="Hipercze"/>
                    </w:rPr>
                    <w:fldChar w:fldCharType="separate"/>
                  </w:r>
                  <w:r>
                    <w:rPr>
                      <w:rStyle w:val="Hipercze"/>
                    </w:rPr>
                    <w:t>1.24.03</w:t>
                  </w:r>
                  <w:r>
                    <w:rPr>
                      <w:rStyle w:val="Hipercze"/>
                    </w:rPr>
                    <w:fldChar w:fldCharType="end"/>
                  </w:r>
                </w:p>
              </w:tc>
            </w:tr>
          </w:tbl>
          <w:p w14:paraId="70F922C4" w14:textId="77777777" w:rsidR="006B1864" w:rsidRDefault="006B1864">
            <w:pPr>
              <w:spacing w:line="1" w:lineRule="auto"/>
            </w:pPr>
          </w:p>
        </w:tc>
      </w:tr>
      <w:tr w:rsidR="006B1864" w14:paraId="666FFB4F"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40487F72"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84E18EC"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71EEDC7" w14:textId="77777777" w:rsidR="006B1864" w:rsidRDefault="00C3683C">
            <w:pPr>
              <w:rPr>
                <w:color w:val="000000"/>
              </w:rPr>
            </w:pPr>
            <w:r>
              <w:rPr>
                <w:color w:val="000000"/>
              </w:rPr>
              <w:t>Zakład Ubezpieczeń Społecznych</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94AF2D"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2B1140EB" w14:textId="77777777" w:rsidR="00C03A64" w:rsidRDefault="00C3683C">
            <w:pPr>
              <w:rPr>
                <w:color w:val="000000"/>
              </w:rPr>
            </w:pPr>
            <w:r>
              <w:rPr>
                <w:color w:val="000000"/>
              </w:rPr>
              <w:t>Raz w roku do 31 lipca 2025 r. według stanu na 31 marca 2025 r.;</w:t>
            </w:r>
          </w:p>
          <w:p w14:paraId="4FF43C9B" w14:textId="77777777" w:rsidR="00C03A64" w:rsidRDefault="00C03A64">
            <w:pPr>
              <w:rPr>
                <w:color w:val="000000"/>
              </w:rPr>
            </w:pPr>
          </w:p>
          <w:p w14:paraId="67C5D9D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C436E57"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31ECD9E5" w14:textId="77777777" w:rsidR="006B1864" w:rsidRDefault="006B1864">
            <w:pPr>
              <w:spacing w:line="1" w:lineRule="auto"/>
            </w:pPr>
          </w:p>
        </w:tc>
      </w:tr>
      <w:tr w:rsidR="006B1864" w14:paraId="70507DD2"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108ECB9" w14:textId="77777777" w:rsidR="006B1864" w:rsidRDefault="00C3683C">
            <w:pPr>
              <w:rPr>
                <w:color w:val="000000"/>
              </w:rPr>
            </w:pPr>
            <w:bookmarkStart w:id="3413" w:name="lp.177.24"/>
            <w:bookmarkEnd w:id="3413"/>
            <w:r>
              <w:rPr>
                <w:color w:val="000000"/>
              </w:rPr>
              <w:t>24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E6E6C0A" w14:textId="77777777" w:rsidR="00C03A64" w:rsidRDefault="00C3683C">
            <w:pPr>
              <w:rPr>
                <w:color w:val="000000"/>
              </w:rPr>
            </w:pPr>
            <w:r>
              <w:rPr>
                <w:color w:val="000000"/>
              </w:rPr>
              <w:t>Kompleksowy System Informatyczny ZUS; System emerytalno-rentowy EMIR; System emerytalno-rentowy RENTIER;</w:t>
            </w:r>
          </w:p>
          <w:p w14:paraId="6D33BF21" w14:textId="77777777" w:rsidR="006B1864" w:rsidRDefault="00C03A64" w:rsidP="00C03A64">
            <w:pPr>
              <w:ind w:left="283" w:hanging="283"/>
              <w:rPr>
                <w:color w:val="000000"/>
              </w:rPr>
            </w:pPr>
            <w:r>
              <w:rPr>
                <w:color w:val="000000"/>
              </w:rPr>
              <w:tab/>
            </w:r>
            <w:r w:rsidR="00C3683C">
              <w:rPr>
                <w:color w:val="000000"/>
              </w:rPr>
              <w:t>ZUS KSI_EMIR_RENTIER 08 – dane dotyczące osób fizycznych pobierających świadczenia emerytalno-rentowe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384CCC"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BE71909" w14:textId="77777777" w:rsidR="006B1864" w:rsidRDefault="00C3683C">
            <w:pPr>
              <w:rPr>
                <w:color w:val="000000"/>
              </w:rPr>
            </w:pPr>
            <w:r>
              <w:rPr>
                <w:color w:val="000000"/>
              </w:rPr>
              <w:t>Adres zamieszkania. Data urodzenia. Data wydania orzeczenia o niezdolności do pracy. Rodzaj dodatku do świadczeń emerytalno-rentowych (lista kodowa). Wartość dodatku do świadczenia emerytalno-rentowego w złotych. Miejsce zamieszkania. Niezdolność do pracy. Osoby uprawnione do renty rodzinnej. PESEL. Wartość głównego świadczenia emerytalno-rentowego w złotych. Rodzaj świadczenia emerytalno-rentowego głównego. Wartość świadczenia emerytalno-rentowego w zbiegu w złotych. Rodzaj świadczenia emerytalno-rentowego w zbiegu (lista kodowa). Świadczenie emerytalno-rentowe zawieszone. Zmniejszenie świadczenia emerytalno-rentowego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BB8298A" w14:textId="77777777" w:rsidR="00C03A64" w:rsidRDefault="00C3683C">
            <w:pPr>
              <w:rPr>
                <w:color w:val="000000"/>
              </w:rPr>
            </w:pPr>
            <w:r>
              <w:rPr>
                <w:color w:val="000000"/>
              </w:rPr>
              <w:t>Raz w roku do 22 kwietnia 2026 r. za grudzień 2025 r.;</w:t>
            </w:r>
          </w:p>
          <w:p w14:paraId="231E609C" w14:textId="77777777" w:rsidR="00C03A64" w:rsidRDefault="00C03A64">
            <w:pPr>
              <w:rPr>
                <w:color w:val="000000"/>
              </w:rPr>
            </w:pPr>
          </w:p>
          <w:p w14:paraId="5F6D1377"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690B16A"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7F8A52D" w14:textId="77777777">
              <w:trPr>
                <w:jc w:val="right"/>
              </w:trPr>
              <w:tc>
                <w:tcPr>
                  <w:tcW w:w="788" w:type="dxa"/>
                  <w:tcMar>
                    <w:top w:w="0" w:type="dxa"/>
                    <w:left w:w="0" w:type="dxa"/>
                    <w:bottom w:w="0" w:type="dxa"/>
                    <w:right w:w="0" w:type="dxa"/>
                  </w:tcMar>
                </w:tcPr>
                <w:bookmarkStart w:id="3414" w:name="__bookmark_2560"/>
                <w:bookmarkEnd w:id="3414"/>
                <w:p w14:paraId="27F33302" w14:textId="33CAFA57" w:rsidR="006B1864" w:rsidRDefault="00C3683C">
                  <w:pPr>
                    <w:jc w:val="right"/>
                    <w:rPr>
                      <w:rStyle w:val="Hipercze"/>
                    </w:rPr>
                  </w:pPr>
                  <w:r>
                    <w:rPr>
                      <w:rStyle w:val="Hipercze"/>
                    </w:rPr>
                    <w:fldChar w:fldCharType="begin"/>
                  </w:r>
                  <w:r>
                    <w:rPr>
                      <w:rStyle w:val="Hipercze"/>
                    </w:rPr>
                    <w:instrText xml:space="preserve"> HYPERLINK \l "badanie.1.21.10" \h </w:instrText>
                  </w:r>
                  <w:r>
                    <w:rPr>
                      <w:rStyle w:val="Hipercze"/>
                    </w:rPr>
                  </w:r>
                  <w:r>
                    <w:rPr>
                      <w:rStyle w:val="Hipercze"/>
                    </w:rPr>
                    <w:fldChar w:fldCharType="separate"/>
                  </w:r>
                  <w:r>
                    <w:rPr>
                      <w:rStyle w:val="Hipercze"/>
                    </w:rPr>
                    <w:t>1.21.10,</w:t>
                  </w:r>
                  <w:r>
                    <w:rPr>
                      <w:rStyle w:val="Hipercze"/>
                    </w:rPr>
                    <w:fldChar w:fldCharType="end"/>
                  </w:r>
                </w:p>
              </w:tc>
            </w:tr>
            <w:tr w:rsidR="006B1864" w14:paraId="75998CF7" w14:textId="77777777">
              <w:trPr>
                <w:jc w:val="right"/>
              </w:trPr>
              <w:tc>
                <w:tcPr>
                  <w:tcW w:w="788" w:type="dxa"/>
                  <w:tcMar>
                    <w:top w:w="0" w:type="dxa"/>
                    <w:left w:w="0" w:type="dxa"/>
                    <w:bottom w:w="0" w:type="dxa"/>
                    <w:right w:w="0" w:type="dxa"/>
                  </w:tcMar>
                </w:tcPr>
                <w:p w14:paraId="58E573D5" w14:textId="0E4683C6" w:rsidR="006B1864" w:rsidRDefault="00C3683C">
                  <w:pPr>
                    <w:jc w:val="right"/>
                    <w:rPr>
                      <w:rStyle w:val="Hipercze"/>
                    </w:rPr>
                  </w:pPr>
                  <w:hyperlink w:anchor="badanie.1.25.11">
                    <w:r>
                      <w:rPr>
                        <w:rStyle w:val="Hipercze"/>
                      </w:rPr>
                      <w:t>1.25.11,</w:t>
                    </w:r>
                  </w:hyperlink>
                </w:p>
              </w:tc>
            </w:tr>
            <w:tr w:rsidR="006B1864" w14:paraId="0C711FC1" w14:textId="77777777">
              <w:trPr>
                <w:jc w:val="right"/>
              </w:trPr>
              <w:tc>
                <w:tcPr>
                  <w:tcW w:w="788" w:type="dxa"/>
                  <w:tcMar>
                    <w:top w:w="0" w:type="dxa"/>
                    <w:left w:w="0" w:type="dxa"/>
                    <w:bottom w:w="0" w:type="dxa"/>
                    <w:right w:w="0" w:type="dxa"/>
                  </w:tcMar>
                </w:tcPr>
                <w:p w14:paraId="1EC1D0BA" w14:textId="7B60DD27" w:rsidR="006B1864" w:rsidRDefault="00C3683C">
                  <w:pPr>
                    <w:jc w:val="right"/>
                    <w:rPr>
                      <w:rStyle w:val="Hipercze"/>
                    </w:rPr>
                  </w:pPr>
                  <w:hyperlink w:anchor="badanie.1.25.27">
                    <w:r>
                      <w:rPr>
                        <w:rStyle w:val="Hipercze"/>
                      </w:rPr>
                      <w:t>1.25.27,</w:t>
                    </w:r>
                  </w:hyperlink>
                </w:p>
              </w:tc>
            </w:tr>
            <w:tr w:rsidR="006B1864" w14:paraId="0F62BA1C" w14:textId="77777777">
              <w:trPr>
                <w:jc w:val="right"/>
              </w:trPr>
              <w:tc>
                <w:tcPr>
                  <w:tcW w:w="788" w:type="dxa"/>
                  <w:tcMar>
                    <w:top w:w="0" w:type="dxa"/>
                    <w:left w:w="0" w:type="dxa"/>
                    <w:bottom w:w="0" w:type="dxa"/>
                    <w:right w:w="0" w:type="dxa"/>
                  </w:tcMar>
                </w:tcPr>
                <w:p w14:paraId="6ADBDAB8" w14:textId="044E09F9" w:rsidR="006B1864" w:rsidRDefault="00C3683C">
                  <w:pPr>
                    <w:jc w:val="right"/>
                    <w:rPr>
                      <w:rStyle w:val="Hipercze"/>
                    </w:rPr>
                  </w:pPr>
                  <w:hyperlink w:anchor="badanie.1.29.21">
                    <w:r>
                      <w:rPr>
                        <w:rStyle w:val="Hipercze"/>
                      </w:rPr>
                      <w:t>1.29.21,</w:t>
                    </w:r>
                  </w:hyperlink>
                </w:p>
              </w:tc>
            </w:tr>
            <w:tr w:rsidR="006B1864" w14:paraId="31A99B21" w14:textId="77777777">
              <w:trPr>
                <w:jc w:val="right"/>
              </w:trPr>
              <w:tc>
                <w:tcPr>
                  <w:tcW w:w="788" w:type="dxa"/>
                  <w:tcMar>
                    <w:top w:w="0" w:type="dxa"/>
                    <w:left w:w="0" w:type="dxa"/>
                    <w:bottom w:w="0" w:type="dxa"/>
                    <w:right w:w="0" w:type="dxa"/>
                  </w:tcMar>
                </w:tcPr>
                <w:p w14:paraId="598A81FD" w14:textId="40E15226" w:rsidR="006B1864" w:rsidRDefault="00C3683C">
                  <w:pPr>
                    <w:jc w:val="right"/>
                    <w:rPr>
                      <w:rStyle w:val="Hipercze"/>
                    </w:rPr>
                  </w:pPr>
                  <w:hyperlink w:anchor="badanie.1.80.02">
                    <w:r>
                      <w:rPr>
                        <w:rStyle w:val="Hipercze"/>
                      </w:rPr>
                      <w:t>1.80.02</w:t>
                    </w:r>
                  </w:hyperlink>
                </w:p>
              </w:tc>
            </w:tr>
          </w:tbl>
          <w:p w14:paraId="52B1211F" w14:textId="77777777" w:rsidR="006B1864" w:rsidRDefault="006B1864">
            <w:pPr>
              <w:spacing w:line="1" w:lineRule="auto"/>
            </w:pPr>
          </w:p>
        </w:tc>
      </w:tr>
      <w:tr w:rsidR="006B1864" w14:paraId="570F882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AF7E024" w14:textId="77777777" w:rsidR="006B1864" w:rsidRDefault="00C3683C">
            <w:pPr>
              <w:rPr>
                <w:color w:val="000000"/>
              </w:rPr>
            </w:pPr>
            <w:bookmarkStart w:id="3415" w:name="lp.177.25"/>
            <w:bookmarkEnd w:id="3415"/>
            <w:r>
              <w:rPr>
                <w:color w:val="000000"/>
              </w:rPr>
              <w:t>25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25EB2D8" w14:textId="77777777" w:rsidR="00C03A64" w:rsidRDefault="00C3683C">
            <w:pPr>
              <w:rPr>
                <w:color w:val="000000"/>
              </w:rPr>
            </w:pPr>
            <w:r>
              <w:rPr>
                <w:color w:val="000000"/>
              </w:rPr>
              <w:t>Kompleksowy System Informatyczny ZUS; System emerytalno-rentowy EMIR; System emerytalno-rentowy RENTIER;</w:t>
            </w:r>
          </w:p>
          <w:p w14:paraId="36000CA5" w14:textId="77777777" w:rsidR="006B1864" w:rsidRDefault="00C03A64" w:rsidP="00C03A64">
            <w:pPr>
              <w:ind w:left="283" w:hanging="283"/>
              <w:rPr>
                <w:color w:val="000000"/>
              </w:rPr>
            </w:pPr>
            <w:r>
              <w:rPr>
                <w:color w:val="000000"/>
              </w:rPr>
              <w:tab/>
            </w:r>
            <w:r w:rsidR="00C3683C">
              <w:rPr>
                <w:color w:val="000000"/>
              </w:rPr>
              <w:t>ZUS KSI_EMIR_RENTIER 09 – dane dotyczące wypłat emerytur, rent, świadczeń rehabilitacyjnych, odszkodowań powypadkowych, zasiłków z ubezpieczeń społecznych oraz innych świadczeń wypłacanych przez ZUS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3AF1D94D"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6B2A4420" w14:textId="77777777" w:rsidR="006B1864" w:rsidRDefault="00C3683C">
            <w:pPr>
              <w:rPr>
                <w:color w:val="000000"/>
              </w:rPr>
            </w:pPr>
            <w:r>
              <w:rPr>
                <w:color w:val="000000"/>
              </w:rPr>
              <w:t>Świadczenia emerytalno-rentowe. Świadczenia pozaubezpieczeniowe. Zasiłki z ubezpieczenia społecznego</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F8461B5" w14:textId="77777777" w:rsidR="00C03A64" w:rsidRDefault="00C3683C">
            <w:pPr>
              <w:rPr>
                <w:color w:val="000000"/>
              </w:rPr>
            </w:pPr>
            <w:r>
              <w:rPr>
                <w:color w:val="000000"/>
              </w:rPr>
              <w:t>Raz w roku do 30 października 2026 r. za rok 2025;</w:t>
            </w:r>
          </w:p>
          <w:p w14:paraId="24A52DC1" w14:textId="77777777" w:rsidR="00C03A64" w:rsidRDefault="00C03A64">
            <w:pPr>
              <w:rPr>
                <w:color w:val="000000"/>
              </w:rPr>
            </w:pPr>
          </w:p>
          <w:p w14:paraId="6FD9062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73CDD31E"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50CA332" w14:textId="77777777">
              <w:trPr>
                <w:jc w:val="right"/>
              </w:trPr>
              <w:tc>
                <w:tcPr>
                  <w:tcW w:w="788" w:type="dxa"/>
                  <w:tcMar>
                    <w:top w:w="0" w:type="dxa"/>
                    <w:left w:w="0" w:type="dxa"/>
                    <w:bottom w:w="0" w:type="dxa"/>
                    <w:right w:w="0" w:type="dxa"/>
                  </w:tcMar>
                </w:tcPr>
                <w:bookmarkStart w:id="3416" w:name="__bookmark_2561"/>
                <w:bookmarkEnd w:id="3416"/>
                <w:p w14:paraId="3A2914B8" w14:textId="3B95750D"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2F4B04F5" w14:textId="77777777">
              <w:trPr>
                <w:jc w:val="right"/>
              </w:trPr>
              <w:tc>
                <w:tcPr>
                  <w:tcW w:w="788" w:type="dxa"/>
                  <w:tcMar>
                    <w:top w:w="0" w:type="dxa"/>
                    <w:left w:w="0" w:type="dxa"/>
                    <w:bottom w:w="0" w:type="dxa"/>
                    <w:right w:w="0" w:type="dxa"/>
                  </w:tcMar>
                </w:tcPr>
                <w:p w14:paraId="60DD9286" w14:textId="6FB849E3" w:rsidR="006B1864" w:rsidRDefault="00C3683C">
                  <w:pPr>
                    <w:jc w:val="right"/>
                    <w:rPr>
                      <w:rStyle w:val="Hipercze"/>
                    </w:rPr>
                  </w:pPr>
                  <w:hyperlink w:anchor="badanie.1.67.07">
                    <w:r>
                      <w:rPr>
                        <w:rStyle w:val="Hipercze"/>
                      </w:rPr>
                      <w:t>1.67.07</w:t>
                    </w:r>
                  </w:hyperlink>
                </w:p>
              </w:tc>
            </w:tr>
          </w:tbl>
          <w:p w14:paraId="6C0A0285" w14:textId="77777777" w:rsidR="006B1864" w:rsidRDefault="006B1864">
            <w:pPr>
              <w:spacing w:line="1" w:lineRule="auto"/>
            </w:pPr>
          </w:p>
        </w:tc>
      </w:tr>
      <w:tr w:rsidR="006B1864" w14:paraId="4CE42F5D"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09E6FFF0" w14:textId="77777777" w:rsidR="006B1864" w:rsidRDefault="00C3683C">
            <w:pPr>
              <w:rPr>
                <w:color w:val="000000"/>
              </w:rPr>
            </w:pPr>
            <w:bookmarkStart w:id="3417" w:name="lp.177.26"/>
            <w:bookmarkEnd w:id="3417"/>
            <w:r>
              <w:rPr>
                <w:color w:val="000000"/>
              </w:rPr>
              <w:t>26</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DF53D66" w14:textId="77777777" w:rsidR="00C03A64" w:rsidRDefault="00C3683C">
            <w:pPr>
              <w:rPr>
                <w:color w:val="000000"/>
              </w:rPr>
            </w:pPr>
            <w:r>
              <w:rPr>
                <w:color w:val="000000"/>
              </w:rPr>
              <w:t>Kompleksowy System Informatyczny ZUS; System emerytalno-rentowy EMIR; System emerytalno-rentowy RENTIER;</w:t>
            </w:r>
          </w:p>
          <w:p w14:paraId="4441807E" w14:textId="77777777" w:rsidR="006B1864" w:rsidRDefault="00C03A64" w:rsidP="00C03A64">
            <w:pPr>
              <w:ind w:left="283" w:hanging="283"/>
              <w:rPr>
                <w:color w:val="000000"/>
              </w:rPr>
            </w:pPr>
            <w:r>
              <w:rPr>
                <w:color w:val="000000"/>
              </w:rPr>
              <w:tab/>
            </w:r>
            <w:r w:rsidR="00C3683C">
              <w:rPr>
                <w:color w:val="000000"/>
              </w:rPr>
              <w:t>ZUS KSI_EMIR_RENTIER 10 – dane dotyczące wydatków na ochronę zdrowia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1FEB4727"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201573CB" w14:textId="77777777" w:rsidR="006B1864" w:rsidRDefault="00C3683C">
            <w:pPr>
              <w:rPr>
                <w:color w:val="000000"/>
              </w:rPr>
            </w:pPr>
            <w:r>
              <w:rPr>
                <w:color w:val="000000"/>
              </w:rPr>
              <w:t>Wydatki na ochronę zdrowia</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7207F74E" w14:textId="77777777" w:rsidR="00C03A64" w:rsidRDefault="00C3683C">
            <w:pPr>
              <w:rPr>
                <w:color w:val="000000"/>
              </w:rPr>
            </w:pPr>
            <w:r>
              <w:rPr>
                <w:color w:val="000000"/>
              </w:rPr>
              <w:t>Raz w roku do 17 lutego 2027 r. za rok 2025;</w:t>
            </w:r>
          </w:p>
          <w:p w14:paraId="36A74CE5" w14:textId="77777777" w:rsidR="00C03A64" w:rsidRDefault="00C03A64">
            <w:pPr>
              <w:rPr>
                <w:color w:val="000000"/>
              </w:rPr>
            </w:pPr>
          </w:p>
          <w:p w14:paraId="4B3DB3D9"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92970B0"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31282AD9" w14:textId="77777777">
              <w:trPr>
                <w:jc w:val="right"/>
              </w:trPr>
              <w:tc>
                <w:tcPr>
                  <w:tcW w:w="788" w:type="dxa"/>
                  <w:tcMar>
                    <w:top w:w="0" w:type="dxa"/>
                    <w:left w:w="0" w:type="dxa"/>
                    <w:bottom w:w="0" w:type="dxa"/>
                    <w:right w:w="0" w:type="dxa"/>
                  </w:tcMar>
                </w:tcPr>
                <w:bookmarkStart w:id="3418" w:name="__bookmark_2562"/>
                <w:bookmarkEnd w:id="3418"/>
                <w:p w14:paraId="65D4D625" w14:textId="59E797DA" w:rsidR="006B1864" w:rsidRDefault="00C3683C">
                  <w:pPr>
                    <w:jc w:val="right"/>
                    <w:rPr>
                      <w:rStyle w:val="Hipercze"/>
                    </w:rPr>
                  </w:pPr>
                  <w:r>
                    <w:rPr>
                      <w:rStyle w:val="Hipercze"/>
                    </w:rPr>
                    <w:fldChar w:fldCharType="begin"/>
                  </w:r>
                  <w:r>
                    <w:rPr>
                      <w:rStyle w:val="Hipercze"/>
                    </w:rPr>
                    <w:instrText xml:space="preserve"> HYPERLINK \l "badanie.1.29.17" \h </w:instrText>
                  </w:r>
                  <w:r>
                    <w:rPr>
                      <w:rStyle w:val="Hipercze"/>
                    </w:rPr>
                  </w:r>
                  <w:r>
                    <w:rPr>
                      <w:rStyle w:val="Hipercze"/>
                    </w:rPr>
                    <w:fldChar w:fldCharType="separate"/>
                  </w:r>
                  <w:r>
                    <w:rPr>
                      <w:rStyle w:val="Hipercze"/>
                    </w:rPr>
                    <w:t>1.29.17</w:t>
                  </w:r>
                  <w:r>
                    <w:rPr>
                      <w:rStyle w:val="Hipercze"/>
                    </w:rPr>
                    <w:fldChar w:fldCharType="end"/>
                  </w:r>
                </w:p>
              </w:tc>
            </w:tr>
          </w:tbl>
          <w:p w14:paraId="6D00A5C4" w14:textId="77777777" w:rsidR="006B1864" w:rsidRDefault="006B1864">
            <w:pPr>
              <w:spacing w:line="1" w:lineRule="auto"/>
            </w:pPr>
          </w:p>
        </w:tc>
      </w:tr>
      <w:tr w:rsidR="006B1864" w14:paraId="724AAC86"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8F9D0A2" w14:textId="77777777" w:rsidR="006B1864" w:rsidRDefault="00C3683C">
            <w:pPr>
              <w:rPr>
                <w:color w:val="000000"/>
              </w:rPr>
            </w:pPr>
            <w:bookmarkStart w:id="3419" w:name="lp.177.27"/>
            <w:bookmarkEnd w:id="3419"/>
            <w:r>
              <w:rPr>
                <w:color w:val="000000"/>
              </w:rPr>
              <w:t>27</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52C5CC7D" w14:textId="77777777" w:rsidR="00C03A64" w:rsidRDefault="00C3683C">
            <w:pPr>
              <w:rPr>
                <w:color w:val="000000"/>
              </w:rPr>
            </w:pPr>
            <w:r>
              <w:rPr>
                <w:color w:val="000000"/>
              </w:rPr>
              <w:t>Kompleksowy System Informatyczny ZUS; System finansowo-księgowy SAP ERP;</w:t>
            </w:r>
          </w:p>
          <w:p w14:paraId="0942B7FF" w14:textId="77777777" w:rsidR="006B1864" w:rsidRDefault="00C03A64" w:rsidP="00C03A64">
            <w:pPr>
              <w:ind w:left="283" w:hanging="283"/>
              <w:rPr>
                <w:color w:val="000000"/>
              </w:rPr>
            </w:pPr>
            <w:r>
              <w:rPr>
                <w:color w:val="000000"/>
              </w:rPr>
              <w:tab/>
            </w:r>
            <w:r w:rsidR="00C3683C">
              <w:rPr>
                <w:color w:val="000000"/>
              </w:rPr>
              <w:t>ZUS KSI_SAP ERP 01 – dane dotyczące ustawowych umorzeń należności, rezerw oraz odpisów aktualizujących FUS i FEP, wykonania planu finansowego dla FUS i FEP, rachunku zysków i strat oraz bilansu FRD i ZUS, przewidywanego wykonania planu finansowego dla ZUS, FUS, FEP i FRD, sprawozdań finansowych FUS, FEP, FRD i ZUS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F996A48"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B8F3249" w14:textId="5B18D6CA" w:rsidR="006B1864" w:rsidRDefault="00C3683C">
            <w:pPr>
              <w:rPr>
                <w:color w:val="000000"/>
              </w:rPr>
            </w:pPr>
            <w:r>
              <w:rPr>
                <w:color w:val="000000"/>
              </w:rPr>
              <w:t>Składki ubezpieczeniowe. Kwoty ustawowych umorzeń należności (wynikające z ustawy z dnia 13 października 1998 r. o systemie ubezpieczeń społecznych (Dz. U. z 2024 r. poz. 497, z późn. zm.)). Kwoty ustawowych umorzeń należności (wynikające z ustawy z dnia 13 października 1998 r. o systemie ubezpieczeń społecznych</w:t>
            </w:r>
            <w:r w:rsidRPr="005B4756">
              <w:rPr>
                <w:lang w:val="pl-PL"/>
              </w:rPr>
              <w:t>)</w:t>
            </w:r>
            <w:r>
              <w:rPr>
                <w:color w:val="000000"/>
              </w:rPr>
              <w:t xml:space="preserve"> – składki i dodatkowe opłaty. Kwoty ustawowych umorzeń należności (wynikające z ustawy z dnia 13 października 1998 r. o systemie ubezpieczeń społecznych</w:t>
            </w:r>
            <w:r w:rsidRPr="005B4756">
              <w:rPr>
                <w:lang w:val="pl-PL"/>
              </w:rPr>
              <w:t>)</w:t>
            </w:r>
            <w:r>
              <w:rPr>
                <w:color w:val="000000"/>
              </w:rPr>
              <w:t xml:space="preserve"> – koszty upomnienia. Kwoty ustawowych umorzeń należności (wynikające z ustawy z dnia 13 października 1998 r. o systemie ubezpieczeń społecznych</w:t>
            </w:r>
            <w:r w:rsidRPr="005B4756">
              <w:rPr>
                <w:lang w:val="pl-PL"/>
              </w:rPr>
              <w:t>)</w:t>
            </w:r>
            <w:r>
              <w:rPr>
                <w:color w:val="000000"/>
              </w:rPr>
              <w:t xml:space="preserve"> – odsetki za zwłokę. Kwoty ustawowych umorzeń należności (wynikające z pozostałych ustaw) – składki i dodatkowe opłaty. Kwoty ustawowych umorzeń należności (wynikające z pozostałych ustaw) – koszty upomnienia. Rezerwy uwzględnione w przychodach FUS i FEP. Rezerwy uwzględnione w kosztach FUS i FEP. Odpisy aktualizujące wartość należności uwzględnione w przychodach FUS i FEP. Odpisy aktualizujące wartość należności uwzględnione w kosztach FUS i FEP. Wartość składek należnych OFE w danym roku i nieprzekazanych funduszom emerytalnym w danym roku. Wartość składek przekazanych OFE w danym roku, ale należnych w latach poprzednich. Przewidywane wykonanie planu finansowego dla ZUS, FUS, FEP i FRD. Sprawozdanie finansowe: FUS, FEP, FRD i ZUS – wersja opisowa. Odsetki od obligacji. Odsetki od lokat. Dywidendy i udziały w zyskach – RZiS. Zysk ze zbycia inwestycji oraz z aktualizacji wartości inwestycji. Koszty zarządzania środkami Funduszu. Strata ze zbycia inwestycji oraz z aktualizacji wartości inwestycji. Obligacje skarbowe. Obligacje korporacyjne. Długoterminowe aktywa finansowe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F88E419" w14:textId="77777777" w:rsidR="00C03A64" w:rsidRDefault="00C3683C">
            <w:pPr>
              <w:rPr>
                <w:color w:val="000000"/>
              </w:rPr>
            </w:pPr>
            <w:r>
              <w:rPr>
                <w:color w:val="000000"/>
              </w:rPr>
              <w:t>2 razy w roku do 31 marca 2025 r. za rok 2024 – dane wstępne, do 17 lipca 2025 r. za rok 2024 – dane ostateczne;</w:t>
            </w:r>
          </w:p>
          <w:p w14:paraId="21A37B29" w14:textId="77777777" w:rsidR="00C03A64" w:rsidRDefault="00C03A64">
            <w:pPr>
              <w:rPr>
                <w:color w:val="000000"/>
              </w:rPr>
            </w:pPr>
          </w:p>
          <w:p w14:paraId="17B892D6"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EE5E566"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 Ministerstwo Finansów</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673077A" w14:textId="77777777">
              <w:trPr>
                <w:jc w:val="right"/>
              </w:trPr>
              <w:tc>
                <w:tcPr>
                  <w:tcW w:w="788" w:type="dxa"/>
                  <w:tcMar>
                    <w:top w:w="0" w:type="dxa"/>
                    <w:left w:w="0" w:type="dxa"/>
                    <w:bottom w:w="0" w:type="dxa"/>
                    <w:right w:w="0" w:type="dxa"/>
                  </w:tcMar>
                </w:tcPr>
                <w:bookmarkStart w:id="3420" w:name="__bookmark_2563"/>
                <w:bookmarkEnd w:id="3420"/>
                <w:p w14:paraId="749E42BB" w14:textId="404AEC4E" w:rsidR="006B1864" w:rsidRDefault="00C3683C">
                  <w:pPr>
                    <w:jc w:val="right"/>
                    <w:rPr>
                      <w:rStyle w:val="Hipercze"/>
                    </w:rPr>
                  </w:pPr>
                  <w:r>
                    <w:rPr>
                      <w:rStyle w:val="Hipercze"/>
                    </w:rPr>
                    <w:fldChar w:fldCharType="begin"/>
                  </w:r>
                  <w:r>
                    <w:rPr>
                      <w:rStyle w:val="Hipercze"/>
                    </w:rPr>
                    <w:instrText xml:space="preserve"> HYPERLINK \l "badanie.1.65.13" \h </w:instrText>
                  </w:r>
                  <w:r>
                    <w:rPr>
                      <w:rStyle w:val="Hipercze"/>
                    </w:rPr>
                  </w:r>
                  <w:r>
                    <w:rPr>
                      <w:rStyle w:val="Hipercze"/>
                    </w:rPr>
                    <w:fldChar w:fldCharType="separate"/>
                  </w:r>
                  <w:r>
                    <w:rPr>
                      <w:rStyle w:val="Hipercze"/>
                    </w:rPr>
                    <w:t>1.65.13,</w:t>
                  </w:r>
                  <w:r>
                    <w:rPr>
                      <w:rStyle w:val="Hipercze"/>
                    </w:rPr>
                    <w:fldChar w:fldCharType="end"/>
                  </w:r>
                </w:p>
              </w:tc>
            </w:tr>
            <w:tr w:rsidR="006B1864" w14:paraId="3D4DE896" w14:textId="77777777">
              <w:trPr>
                <w:jc w:val="right"/>
              </w:trPr>
              <w:tc>
                <w:tcPr>
                  <w:tcW w:w="788" w:type="dxa"/>
                  <w:tcMar>
                    <w:top w:w="0" w:type="dxa"/>
                    <w:left w:w="0" w:type="dxa"/>
                    <w:bottom w:w="0" w:type="dxa"/>
                    <w:right w:w="0" w:type="dxa"/>
                  </w:tcMar>
                </w:tcPr>
                <w:p w14:paraId="35F2C3CA" w14:textId="15584AD3" w:rsidR="006B1864" w:rsidRDefault="00C3683C">
                  <w:pPr>
                    <w:jc w:val="right"/>
                    <w:rPr>
                      <w:rStyle w:val="Hipercze"/>
                    </w:rPr>
                  </w:pPr>
                  <w:hyperlink w:anchor="badanie.1.65.19">
                    <w:r>
                      <w:rPr>
                        <w:rStyle w:val="Hipercze"/>
                      </w:rPr>
                      <w:t>1.65.19</w:t>
                    </w:r>
                  </w:hyperlink>
                </w:p>
              </w:tc>
            </w:tr>
          </w:tbl>
          <w:p w14:paraId="70E091EA" w14:textId="77777777" w:rsidR="006B1864" w:rsidRDefault="006B1864">
            <w:pPr>
              <w:spacing w:line="1" w:lineRule="auto"/>
            </w:pPr>
          </w:p>
        </w:tc>
      </w:tr>
      <w:tr w:rsidR="006B1864" w14:paraId="4BA1D659"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35C98DE3" w14:textId="77777777" w:rsidR="006B1864" w:rsidRDefault="00C3683C">
            <w:pPr>
              <w:rPr>
                <w:color w:val="000000"/>
              </w:rPr>
            </w:pPr>
            <w:bookmarkStart w:id="3421" w:name="lp.177.28"/>
            <w:bookmarkEnd w:id="3421"/>
            <w:r>
              <w:rPr>
                <w:color w:val="000000"/>
              </w:rPr>
              <w:t>28</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10550506" w14:textId="77777777" w:rsidR="00C03A64" w:rsidRDefault="00C3683C">
            <w:pPr>
              <w:rPr>
                <w:color w:val="000000"/>
              </w:rPr>
            </w:pPr>
            <w:r>
              <w:rPr>
                <w:color w:val="000000"/>
              </w:rPr>
              <w:t>Kompleksowy System Informatyczny ZUS; System finansowo-księgowy SAP ERP;</w:t>
            </w:r>
          </w:p>
          <w:p w14:paraId="28AE7C91" w14:textId="77777777" w:rsidR="006B1864" w:rsidRDefault="00C03A64" w:rsidP="00C03A64">
            <w:pPr>
              <w:ind w:left="283" w:hanging="283"/>
              <w:rPr>
                <w:color w:val="000000"/>
              </w:rPr>
            </w:pPr>
            <w:r>
              <w:rPr>
                <w:color w:val="000000"/>
              </w:rPr>
              <w:tab/>
            </w:r>
            <w:r w:rsidR="00C3683C">
              <w:rPr>
                <w:color w:val="000000"/>
              </w:rPr>
              <w:t>ZUS KSI_SAP ERP 02 – dane dotyczące składek na Fundusz Gwarantowanych Świadczeń Pracowniczych, Fundusz Pracy, ubezpieczenie zdrowotne, ubezpieczenie społeczne</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8ED81CB" w14:textId="77777777" w:rsidR="006B1864" w:rsidRDefault="00C3683C">
            <w:pPr>
              <w:rPr>
                <w:color w:val="000000"/>
              </w:rPr>
            </w:pPr>
            <w:r>
              <w:rPr>
                <w:color w:val="000000"/>
              </w:rPr>
              <w:t>Zakład Ubezpieczeń Społecznych</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A992EA6" w14:textId="77777777" w:rsidR="006B1864" w:rsidRDefault="00C3683C">
            <w:pPr>
              <w:rPr>
                <w:color w:val="000000"/>
              </w:rPr>
            </w:pPr>
            <w:r>
              <w:rPr>
                <w:color w:val="000000"/>
              </w:rPr>
              <w:t>Koszty działalności ZUS. Składki ubezpieczeniowe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19F7158" w14:textId="77777777" w:rsidR="00C03A64" w:rsidRDefault="00C3683C">
            <w:pPr>
              <w:rPr>
                <w:color w:val="000000"/>
              </w:rPr>
            </w:pPr>
            <w:r>
              <w:rPr>
                <w:color w:val="000000"/>
              </w:rPr>
              <w:t>2 razy w roku do 10 marca 2025 r. za rok 2024 – dane wstępne, do 15 lipca 2025 r. za rok 2024 – dane ostateczne;</w:t>
            </w:r>
          </w:p>
          <w:p w14:paraId="1CCC0B0C" w14:textId="77777777" w:rsidR="00C03A64" w:rsidRDefault="00C03A64">
            <w:pPr>
              <w:rPr>
                <w:color w:val="000000"/>
              </w:rPr>
            </w:pPr>
          </w:p>
          <w:p w14:paraId="5AD0892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D2B579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8DC21C3" w14:textId="77777777">
              <w:trPr>
                <w:jc w:val="right"/>
              </w:trPr>
              <w:tc>
                <w:tcPr>
                  <w:tcW w:w="788" w:type="dxa"/>
                  <w:tcMar>
                    <w:top w:w="0" w:type="dxa"/>
                    <w:left w:w="0" w:type="dxa"/>
                    <w:bottom w:w="0" w:type="dxa"/>
                    <w:right w:w="0" w:type="dxa"/>
                  </w:tcMar>
                </w:tcPr>
                <w:bookmarkStart w:id="3422" w:name="__bookmark_2564"/>
                <w:bookmarkEnd w:id="3422"/>
                <w:p w14:paraId="52CB35CF" w14:textId="0FF75842"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r w:rsidR="006B1864" w14:paraId="201A9A37" w14:textId="77777777">
              <w:trPr>
                <w:jc w:val="right"/>
              </w:trPr>
              <w:tc>
                <w:tcPr>
                  <w:tcW w:w="788" w:type="dxa"/>
                  <w:tcMar>
                    <w:top w:w="0" w:type="dxa"/>
                    <w:left w:w="0" w:type="dxa"/>
                    <w:bottom w:w="0" w:type="dxa"/>
                    <w:right w:w="0" w:type="dxa"/>
                  </w:tcMar>
                </w:tcPr>
                <w:p w14:paraId="10080E55" w14:textId="1F018663" w:rsidR="006B1864" w:rsidRDefault="00C3683C">
                  <w:pPr>
                    <w:jc w:val="right"/>
                    <w:rPr>
                      <w:rStyle w:val="Hipercze"/>
                    </w:rPr>
                  </w:pPr>
                  <w:hyperlink w:anchor="badanie.1.65.20">
                    <w:r>
                      <w:rPr>
                        <w:rStyle w:val="Hipercze"/>
                      </w:rPr>
                      <w:t>1.65.20</w:t>
                    </w:r>
                  </w:hyperlink>
                </w:p>
              </w:tc>
            </w:tr>
          </w:tbl>
          <w:p w14:paraId="379AE076" w14:textId="77777777" w:rsidR="006B1864" w:rsidRDefault="006B1864">
            <w:pPr>
              <w:spacing w:line="1" w:lineRule="auto"/>
            </w:pPr>
          </w:p>
        </w:tc>
      </w:tr>
      <w:tr w:rsidR="006B1864" w14:paraId="1B564D4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1AA8F91D"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5F698CC6"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6F4A6D74" w14:textId="77777777" w:rsidR="006B1864" w:rsidRDefault="00C3683C">
            <w:pPr>
              <w:rPr>
                <w:color w:val="000000"/>
              </w:rPr>
            </w:pPr>
            <w:r>
              <w:rPr>
                <w:color w:val="000000"/>
              </w:rPr>
              <w:t>Zakład Ubezpieczeń Społecznych</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15560011"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1F4D48A5" w14:textId="77777777" w:rsidR="00C03A64" w:rsidRDefault="00C3683C">
            <w:pPr>
              <w:rPr>
                <w:color w:val="000000"/>
              </w:rPr>
            </w:pPr>
            <w:r>
              <w:rPr>
                <w:color w:val="000000"/>
              </w:rPr>
              <w:t>Raz w kwartale do 7 czerwca 2025 r. za I kwartał 2025 r., do 23 sierpnia 2025 r. za I półrocze 2025 r., do 22 listopada 2025 r. za trzy kwartały 2025 r.;</w:t>
            </w:r>
          </w:p>
          <w:p w14:paraId="72E8ABD1" w14:textId="77777777" w:rsidR="00C03A64" w:rsidRDefault="00C03A64">
            <w:pPr>
              <w:rPr>
                <w:color w:val="000000"/>
              </w:rPr>
            </w:pPr>
          </w:p>
          <w:p w14:paraId="631474DF"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22D48A45"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EC94B30" w14:textId="77777777" w:rsidR="006B1864" w:rsidRDefault="006B1864">
            <w:pPr>
              <w:spacing w:line="1" w:lineRule="auto"/>
            </w:pPr>
          </w:p>
        </w:tc>
      </w:tr>
      <w:tr w:rsidR="006B1864" w14:paraId="29E2A4A5"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58DF524A" w14:textId="77777777" w:rsidR="006B1864" w:rsidRDefault="00C3683C">
            <w:pPr>
              <w:rPr>
                <w:color w:val="000000"/>
              </w:rPr>
            </w:pPr>
            <w:bookmarkStart w:id="3423" w:name="lp.177.29"/>
            <w:bookmarkEnd w:id="3423"/>
            <w:r>
              <w:rPr>
                <w:color w:val="000000"/>
              </w:rPr>
              <w:t>29</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A64D540" w14:textId="77777777" w:rsidR="00C03A64" w:rsidRDefault="00C3683C">
            <w:pPr>
              <w:rPr>
                <w:color w:val="000000"/>
              </w:rPr>
            </w:pPr>
            <w:r>
              <w:rPr>
                <w:color w:val="000000"/>
              </w:rPr>
              <w:t>Rejestr obsługi spraw unijnych;</w:t>
            </w:r>
          </w:p>
          <w:p w14:paraId="5955AF19" w14:textId="77777777" w:rsidR="006B1864" w:rsidRDefault="00C03A64" w:rsidP="00C03A64">
            <w:pPr>
              <w:ind w:left="283" w:hanging="283"/>
              <w:rPr>
                <w:color w:val="000000"/>
              </w:rPr>
            </w:pPr>
            <w:r>
              <w:rPr>
                <w:color w:val="000000"/>
              </w:rPr>
              <w:tab/>
            </w:r>
            <w:r w:rsidR="00C3683C">
              <w:rPr>
                <w:color w:val="000000"/>
              </w:rPr>
              <w:t>ZUS ROSU 01 – dane o osobach posiadających ważne zaświadczenie o ustawodawstwie dotyczącym zabezpieczenia społecznego, mającym zastosowanie do osoby uprawnionej</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472B2A6C"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5E0750FE" w14:textId="77777777" w:rsidR="006B1864" w:rsidRDefault="00C3683C">
            <w:pPr>
              <w:rPr>
                <w:color w:val="000000"/>
              </w:rPr>
            </w:pPr>
            <w:r>
              <w:rPr>
                <w:color w:val="000000"/>
              </w:rPr>
              <w:t>Nazwisko. PESEL. Data urodzenia. Płeć. Obywatelstwo. Miejsce urodzenia. Kraj docelowy. Początek okresu rozliczeniowego. Koniec okresu rozliczeniowego. Status prawny. Rodzaj działalności. Adres zamieszkania. Imię. Drugie imię</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9BAFF5B" w14:textId="77777777" w:rsidR="00C03A64" w:rsidRDefault="00C3683C">
            <w:pPr>
              <w:rPr>
                <w:color w:val="000000"/>
              </w:rPr>
            </w:pPr>
            <w:r>
              <w:rPr>
                <w:color w:val="000000"/>
              </w:rPr>
              <w:t>Raz w roku do 27 lutego 2026 r. według stanu na 31 grudnia 2025 r.;</w:t>
            </w:r>
          </w:p>
          <w:p w14:paraId="75E33327" w14:textId="77777777" w:rsidR="00C03A64" w:rsidRDefault="00C03A64">
            <w:pPr>
              <w:rPr>
                <w:color w:val="000000"/>
              </w:rPr>
            </w:pPr>
          </w:p>
          <w:p w14:paraId="282E4AFE"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2FFB470"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6158331" w14:textId="77777777">
              <w:trPr>
                <w:jc w:val="right"/>
              </w:trPr>
              <w:tc>
                <w:tcPr>
                  <w:tcW w:w="788" w:type="dxa"/>
                  <w:tcMar>
                    <w:top w:w="0" w:type="dxa"/>
                    <w:left w:w="0" w:type="dxa"/>
                    <w:bottom w:w="0" w:type="dxa"/>
                    <w:right w:w="0" w:type="dxa"/>
                  </w:tcMar>
                </w:tcPr>
                <w:bookmarkStart w:id="3424" w:name="__bookmark_2565"/>
                <w:bookmarkEnd w:id="3424"/>
                <w:p w14:paraId="76B9EF12" w14:textId="585050B5" w:rsidR="006B1864" w:rsidRDefault="00C3683C">
                  <w:pPr>
                    <w:jc w:val="right"/>
                    <w:rPr>
                      <w:rStyle w:val="Hipercze"/>
                    </w:rPr>
                  </w:pPr>
                  <w:r>
                    <w:rPr>
                      <w:rStyle w:val="Hipercze"/>
                    </w:rPr>
                    <w:fldChar w:fldCharType="begin"/>
                  </w:r>
                  <w:r>
                    <w:rPr>
                      <w:rStyle w:val="Hipercze"/>
                    </w:rPr>
                    <w:instrText xml:space="preserve"> HYPERLINK \l "badanie.1.21.14" \h </w:instrText>
                  </w:r>
                  <w:r>
                    <w:rPr>
                      <w:rStyle w:val="Hipercze"/>
                    </w:rPr>
                  </w:r>
                  <w:r>
                    <w:rPr>
                      <w:rStyle w:val="Hipercze"/>
                    </w:rPr>
                    <w:fldChar w:fldCharType="separate"/>
                  </w:r>
                  <w:r>
                    <w:rPr>
                      <w:rStyle w:val="Hipercze"/>
                    </w:rPr>
                    <w:t>1.21.14</w:t>
                  </w:r>
                  <w:r>
                    <w:rPr>
                      <w:rStyle w:val="Hipercze"/>
                    </w:rPr>
                    <w:fldChar w:fldCharType="end"/>
                  </w:r>
                </w:p>
              </w:tc>
            </w:tr>
          </w:tbl>
          <w:p w14:paraId="1256E02C" w14:textId="77777777" w:rsidR="006B1864" w:rsidRDefault="006B1864">
            <w:pPr>
              <w:spacing w:line="1" w:lineRule="auto"/>
            </w:pPr>
          </w:p>
        </w:tc>
      </w:tr>
      <w:tr w:rsidR="006B1864" w14:paraId="182E47A8"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6D30B4E" w14:textId="77777777" w:rsidR="006B1864" w:rsidRDefault="00C3683C">
            <w:pPr>
              <w:rPr>
                <w:color w:val="000000"/>
              </w:rPr>
            </w:pPr>
            <w:bookmarkStart w:id="3425" w:name="lp.177.30"/>
            <w:bookmarkEnd w:id="3425"/>
            <w:r>
              <w:rPr>
                <w:color w:val="000000"/>
              </w:rPr>
              <w:t>30</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965A67A" w14:textId="77777777" w:rsidR="00C03A64" w:rsidRDefault="00C3683C">
            <w:pPr>
              <w:rPr>
                <w:color w:val="000000"/>
              </w:rPr>
            </w:pPr>
            <w:r>
              <w:rPr>
                <w:color w:val="000000"/>
              </w:rPr>
              <w:t>System finansowo-księgowy SAP ERP;</w:t>
            </w:r>
          </w:p>
          <w:p w14:paraId="6BB0429A" w14:textId="77777777" w:rsidR="006B1864" w:rsidRDefault="00C03A64" w:rsidP="00C03A64">
            <w:pPr>
              <w:ind w:left="283" w:hanging="283"/>
              <w:rPr>
                <w:color w:val="000000"/>
              </w:rPr>
            </w:pPr>
            <w:r>
              <w:rPr>
                <w:color w:val="000000"/>
              </w:rPr>
              <w:tab/>
            </w:r>
            <w:r w:rsidR="00C3683C">
              <w:rPr>
                <w:color w:val="000000"/>
              </w:rPr>
              <w:t>ZUS SAP ERP 01 – dane dotyczące Funduszu Rezerwy Demograficznej (rachunku wyników działalności i wybranych elementów bilansowych FRD), Zakładu Ubezpieczeń Społecznych (informacja o przychodach i kosztach)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3F7F532"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A8664B1" w14:textId="77777777" w:rsidR="006B1864" w:rsidRDefault="00C3683C">
            <w:pPr>
              <w:rPr>
                <w:color w:val="000000"/>
              </w:rPr>
            </w:pPr>
            <w:r>
              <w:rPr>
                <w:color w:val="000000"/>
              </w:rPr>
              <w:t>Odsetki od obligacji. Odsetki od lokat. Odpis dyskonta / amortyzacja premii. Zysk ze zbycia inwestycji oraz z aktualizacji wartości inwestycji. Inne przychody. Koszty ogółem. Koszty zarządzania środkami Funduszu. Strata ze zbycia inwestycji oraz z aktualizacji wartości inwestycji. Dywidendy i inne udziały w zyskach – Fundusz Rezerwy Demograficznej. Przychody ogółem – Fundusz Rezerwy Demograficznej. Przychody z zasadniczej działalności operacyjnej i zrównane z nimi – dotyczy Zakładu Ubezpieczeń Społecznych. Inne koszty Funduszu. Wynik działalności funduszu. Przychody finansowe ZUS. Koszty finansowe ZUS. Pozostałe przychody operacyjne – Zakład Ubezpieczeń Społecznych. Pozostałe koszty operacyjne – Zakład Ubezpieczeń Społecznych. Koszty z zasadniczej działalności operacyjnej (ZUS). Nadwyżka przychodów/kosztów z zasadniczej działalności operacyjnej – Zakład Ubezpieczeń Społecznych. Nadwyżka przychodów/kosztów z działalności operacyjnej – Zakład Ubezpieczeń Społecznych. Nadwyżka przychodów/kosztów netto – Zakład Ubezpieczeń Społecznych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50D1B8DC" w14:textId="77777777" w:rsidR="00C03A64" w:rsidRDefault="00C3683C">
            <w:pPr>
              <w:rPr>
                <w:color w:val="000000"/>
              </w:rPr>
            </w:pPr>
            <w:r>
              <w:rPr>
                <w:color w:val="000000"/>
              </w:rPr>
              <w:t>Raz w miesiącu do 25. dnia po miesiącu za okres od początku roku do końca miesiąca i do 26 stycznia 2026 r. za rok 2025;</w:t>
            </w:r>
          </w:p>
          <w:p w14:paraId="18ADB29B" w14:textId="77777777" w:rsidR="00C03A64" w:rsidRDefault="00C03A64">
            <w:pPr>
              <w:rPr>
                <w:color w:val="000000"/>
              </w:rPr>
            </w:pPr>
          </w:p>
          <w:p w14:paraId="5AA9A040"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38759D14"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Ministerstwo Finansów, 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56CA171" w14:textId="77777777">
              <w:trPr>
                <w:jc w:val="right"/>
              </w:trPr>
              <w:tc>
                <w:tcPr>
                  <w:tcW w:w="788" w:type="dxa"/>
                  <w:tcMar>
                    <w:top w:w="0" w:type="dxa"/>
                    <w:left w:w="0" w:type="dxa"/>
                    <w:bottom w:w="0" w:type="dxa"/>
                    <w:right w:w="0" w:type="dxa"/>
                  </w:tcMar>
                </w:tcPr>
                <w:bookmarkStart w:id="3426" w:name="__bookmark_2566"/>
                <w:bookmarkEnd w:id="3426"/>
                <w:p w14:paraId="1317DC57" w14:textId="2BD86720"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r w:rsidR="006B1864" w14:paraId="00969E85" w14:textId="77777777">
              <w:trPr>
                <w:jc w:val="right"/>
              </w:trPr>
              <w:tc>
                <w:tcPr>
                  <w:tcW w:w="788" w:type="dxa"/>
                  <w:tcMar>
                    <w:top w:w="0" w:type="dxa"/>
                    <w:left w:w="0" w:type="dxa"/>
                    <w:bottom w:w="0" w:type="dxa"/>
                    <w:right w:w="0" w:type="dxa"/>
                  </w:tcMar>
                </w:tcPr>
                <w:p w14:paraId="037A297F" w14:textId="27F8F6B1" w:rsidR="006B1864" w:rsidRDefault="00C3683C">
                  <w:pPr>
                    <w:jc w:val="right"/>
                    <w:rPr>
                      <w:rStyle w:val="Hipercze"/>
                    </w:rPr>
                  </w:pPr>
                  <w:hyperlink w:anchor="badanie.1.65.31">
                    <w:r>
                      <w:rPr>
                        <w:rStyle w:val="Hipercze"/>
                      </w:rPr>
                      <w:t>1.65.31,</w:t>
                    </w:r>
                  </w:hyperlink>
                </w:p>
              </w:tc>
            </w:tr>
            <w:tr w:rsidR="006B1864" w14:paraId="571BFC34" w14:textId="77777777">
              <w:trPr>
                <w:jc w:val="right"/>
              </w:trPr>
              <w:tc>
                <w:tcPr>
                  <w:tcW w:w="788" w:type="dxa"/>
                  <w:tcMar>
                    <w:top w:w="0" w:type="dxa"/>
                    <w:left w:w="0" w:type="dxa"/>
                    <w:bottom w:w="0" w:type="dxa"/>
                    <w:right w:w="0" w:type="dxa"/>
                  </w:tcMar>
                </w:tcPr>
                <w:p w14:paraId="2D4BFC54" w14:textId="151CA365" w:rsidR="006B1864" w:rsidRDefault="00C3683C">
                  <w:pPr>
                    <w:jc w:val="right"/>
                    <w:rPr>
                      <w:rStyle w:val="Hipercze"/>
                    </w:rPr>
                  </w:pPr>
                  <w:hyperlink w:anchor="badanie.1.67.14">
                    <w:r>
                      <w:rPr>
                        <w:rStyle w:val="Hipercze"/>
                      </w:rPr>
                      <w:t>1.67.14</w:t>
                    </w:r>
                  </w:hyperlink>
                </w:p>
              </w:tc>
            </w:tr>
          </w:tbl>
          <w:p w14:paraId="67A74C7D" w14:textId="77777777" w:rsidR="006B1864" w:rsidRDefault="006B1864">
            <w:pPr>
              <w:spacing w:line="1" w:lineRule="auto"/>
            </w:pPr>
          </w:p>
        </w:tc>
      </w:tr>
      <w:tr w:rsidR="006B1864" w14:paraId="117196D0"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27FAF41" w14:textId="77777777" w:rsidR="006B1864" w:rsidRDefault="00C3683C">
            <w:pPr>
              <w:rPr>
                <w:color w:val="000000"/>
              </w:rPr>
            </w:pPr>
            <w:bookmarkStart w:id="3427" w:name="lp.177.31"/>
            <w:bookmarkEnd w:id="3427"/>
            <w:r>
              <w:rPr>
                <w:color w:val="000000"/>
              </w:rPr>
              <w:t>31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3773256F" w14:textId="77777777" w:rsidR="00C03A64" w:rsidRDefault="00C3683C">
            <w:pPr>
              <w:rPr>
                <w:color w:val="000000"/>
              </w:rPr>
            </w:pPr>
            <w:r>
              <w:rPr>
                <w:color w:val="000000"/>
              </w:rPr>
              <w:t>System finansowo-księgowy SAP ERP;</w:t>
            </w:r>
          </w:p>
          <w:p w14:paraId="576FDE7A" w14:textId="77777777" w:rsidR="006B1864" w:rsidRDefault="00C03A64" w:rsidP="00C03A64">
            <w:pPr>
              <w:ind w:left="283" w:hanging="283"/>
              <w:rPr>
                <w:color w:val="000000"/>
              </w:rPr>
            </w:pPr>
            <w:r>
              <w:rPr>
                <w:color w:val="000000"/>
              </w:rPr>
              <w:tab/>
            </w:r>
            <w:r w:rsidR="00C3683C">
              <w:rPr>
                <w:color w:val="000000"/>
              </w:rPr>
              <w:t>ZUS SAP ERP 02 – dane dotyczące wybranych kosztów rodzajowych działalności dla terenowych jednostek i centrali ZUS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9B6CF46"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753AB247" w14:textId="77777777" w:rsidR="006B1864" w:rsidRDefault="00C3683C">
            <w:pPr>
              <w:rPr>
                <w:color w:val="000000"/>
              </w:rPr>
            </w:pPr>
            <w:r>
              <w:rPr>
                <w:color w:val="000000"/>
              </w:rPr>
              <w:t>REGON. Adres oddziału terenowego. Koszty zużycia materiałów. Zużycie energii. Usługi obce. Pozostałe koszty rodzajowe. Wynagrodzenia brutto ogółem. Ubezpieczenia społeczne i inne świadczenia. Pozostałe koszty rodzajowe – podróże służbowe. Pozostałe koszty rodzajowe – ubezpieczenia majątkowe i osobowe. Podatki i opłaty</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7D645C0" w14:textId="77777777" w:rsidR="00C03A64" w:rsidRDefault="00C3683C">
            <w:pPr>
              <w:rPr>
                <w:color w:val="000000"/>
              </w:rPr>
            </w:pPr>
            <w:r>
              <w:rPr>
                <w:color w:val="000000"/>
              </w:rPr>
              <w:t>Raz w roku do 30 października 2026 r. za rok 2025;</w:t>
            </w:r>
          </w:p>
          <w:p w14:paraId="223ECF9D" w14:textId="77777777" w:rsidR="00C03A64" w:rsidRDefault="00C03A64">
            <w:pPr>
              <w:rPr>
                <w:color w:val="000000"/>
              </w:rPr>
            </w:pPr>
          </w:p>
          <w:p w14:paraId="5EAF6CFC"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AF4ED2C"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0D0B85BE" w14:textId="77777777">
              <w:trPr>
                <w:jc w:val="right"/>
              </w:trPr>
              <w:tc>
                <w:tcPr>
                  <w:tcW w:w="788" w:type="dxa"/>
                  <w:tcMar>
                    <w:top w:w="0" w:type="dxa"/>
                    <w:left w:w="0" w:type="dxa"/>
                    <w:bottom w:w="0" w:type="dxa"/>
                    <w:right w:w="0" w:type="dxa"/>
                  </w:tcMar>
                </w:tcPr>
                <w:bookmarkStart w:id="3428" w:name="__bookmark_2567"/>
                <w:bookmarkEnd w:id="3428"/>
                <w:p w14:paraId="713B5A7E" w14:textId="543AB000" w:rsidR="006B1864" w:rsidRDefault="00C3683C">
                  <w:pPr>
                    <w:jc w:val="right"/>
                    <w:rPr>
                      <w:rStyle w:val="Hipercze"/>
                    </w:rPr>
                  </w:pPr>
                  <w:r>
                    <w:rPr>
                      <w:rStyle w:val="Hipercze"/>
                    </w:rPr>
                    <w:fldChar w:fldCharType="begin"/>
                  </w:r>
                  <w:r>
                    <w:rPr>
                      <w:rStyle w:val="Hipercze"/>
                    </w:rPr>
                    <w:instrText xml:space="preserve"> HYPERLINK \l "badanie.1.67.07" \h </w:instrText>
                  </w:r>
                  <w:r>
                    <w:rPr>
                      <w:rStyle w:val="Hipercze"/>
                    </w:rPr>
                  </w:r>
                  <w:r>
                    <w:rPr>
                      <w:rStyle w:val="Hipercze"/>
                    </w:rPr>
                    <w:fldChar w:fldCharType="separate"/>
                  </w:r>
                  <w:r>
                    <w:rPr>
                      <w:rStyle w:val="Hipercze"/>
                    </w:rPr>
                    <w:t>1.67.07</w:t>
                  </w:r>
                  <w:r>
                    <w:rPr>
                      <w:rStyle w:val="Hipercze"/>
                    </w:rPr>
                    <w:fldChar w:fldCharType="end"/>
                  </w:r>
                </w:p>
              </w:tc>
            </w:tr>
          </w:tbl>
          <w:p w14:paraId="0E168824" w14:textId="77777777" w:rsidR="006B1864" w:rsidRDefault="006B1864">
            <w:pPr>
              <w:spacing w:line="1" w:lineRule="auto"/>
            </w:pPr>
          </w:p>
        </w:tc>
      </w:tr>
      <w:tr w:rsidR="006B1864" w14:paraId="3E7CC4B3"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4DB352D9" w14:textId="77777777" w:rsidR="006B1864" w:rsidRDefault="00C3683C">
            <w:pPr>
              <w:rPr>
                <w:color w:val="000000"/>
              </w:rPr>
            </w:pPr>
            <w:bookmarkStart w:id="3429" w:name="lp.177.32"/>
            <w:bookmarkEnd w:id="3429"/>
            <w:r>
              <w:rPr>
                <w:color w:val="000000"/>
              </w:rPr>
              <w:t>32</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37E2BE4" w14:textId="77777777" w:rsidR="00C03A64" w:rsidRDefault="00C3683C">
            <w:pPr>
              <w:rPr>
                <w:color w:val="000000"/>
              </w:rPr>
            </w:pPr>
            <w:r>
              <w:rPr>
                <w:color w:val="000000"/>
              </w:rPr>
              <w:t>System finansowo-księgowy SAP ERP;</w:t>
            </w:r>
          </w:p>
          <w:p w14:paraId="4A66BA98" w14:textId="77777777" w:rsidR="006B1864" w:rsidRDefault="00C03A64" w:rsidP="00C03A64">
            <w:pPr>
              <w:ind w:left="283" w:hanging="283"/>
              <w:rPr>
                <w:color w:val="000000"/>
              </w:rPr>
            </w:pPr>
            <w:r>
              <w:rPr>
                <w:color w:val="000000"/>
              </w:rPr>
              <w:tab/>
            </w:r>
            <w:r w:rsidR="00C3683C">
              <w:rPr>
                <w:color w:val="000000"/>
              </w:rPr>
              <w:t>ZUS SAP ERP 03 – dane dotyczące wybranych danych bilansowych ZUS</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211414B" w14:textId="77777777" w:rsidR="006B1864" w:rsidRDefault="00C3683C">
            <w:pPr>
              <w:rPr>
                <w:color w:val="000000"/>
              </w:rPr>
            </w:pPr>
            <w:r>
              <w:rPr>
                <w:color w:val="000000"/>
              </w:rPr>
              <w:t>Zakład Ubezpieczeń Społecznych</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4B02BF8C" w14:textId="77777777" w:rsidR="006B1864" w:rsidRDefault="00C3683C">
            <w:pPr>
              <w:rPr>
                <w:color w:val="000000"/>
              </w:rPr>
            </w:pPr>
            <w:r>
              <w:rPr>
                <w:color w:val="000000"/>
              </w:rPr>
              <w:t>Bilans jednostek sektora instytucji rządowych i samorządowych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437B4DE1" w14:textId="77777777" w:rsidR="00C03A64" w:rsidRDefault="00C3683C">
            <w:pPr>
              <w:rPr>
                <w:color w:val="000000"/>
              </w:rPr>
            </w:pPr>
            <w:r>
              <w:rPr>
                <w:color w:val="000000"/>
              </w:rPr>
              <w:t>2 razy w roku do 10 marca 2025 r. za rok 2024 – dane wstępne, do 15 lipca 2025 r. za rok 2024 – dane ostateczne;</w:t>
            </w:r>
          </w:p>
          <w:p w14:paraId="6C67796B" w14:textId="77777777" w:rsidR="00C03A64" w:rsidRDefault="00C03A64">
            <w:pPr>
              <w:rPr>
                <w:color w:val="000000"/>
              </w:rPr>
            </w:pPr>
          </w:p>
          <w:p w14:paraId="58A9DF0D"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07DEE63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4683BFEB" w14:textId="77777777">
              <w:trPr>
                <w:jc w:val="right"/>
              </w:trPr>
              <w:tc>
                <w:tcPr>
                  <w:tcW w:w="788" w:type="dxa"/>
                  <w:tcMar>
                    <w:top w:w="0" w:type="dxa"/>
                    <w:left w:w="0" w:type="dxa"/>
                    <w:bottom w:w="0" w:type="dxa"/>
                    <w:right w:w="0" w:type="dxa"/>
                  </w:tcMar>
                </w:tcPr>
                <w:bookmarkStart w:id="3430" w:name="__bookmark_2568"/>
                <w:bookmarkEnd w:id="3430"/>
                <w:p w14:paraId="0D31B1EE" w14:textId="68276D3C" w:rsidR="006B1864" w:rsidRDefault="00C3683C">
                  <w:pPr>
                    <w:jc w:val="right"/>
                    <w:rPr>
                      <w:rStyle w:val="Hipercze"/>
                    </w:rPr>
                  </w:pPr>
                  <w:r>
                    <w:rPr>
                      <w:rStyle w:val="Hipercze"/>
                    </w:rPr>
                    <w:fldChar w:fldCharType="begin"/>
                  </w:r>
                  <w:r>
                    <w:rPr>
                      <w:rStyle w:val="Hipercze"/>
                    </w:rPr>
                    <w:instrText xml:space="preserve"> HYPERLINK \l "badanie.1.67.14" \h </w:instrText>
                  </w:r>
                  <w:r>
                    <w:rPr>
                      <w:rStyle w:val="Hipercze"/>
                    </w:rPr>
                  </w:r>
                  <w:r>
                    <w:rPr>
                      <w:rStyle w:val="Hipercze"/>
                    </w:rPr>
                    <w:fldChar w:fldCharType="separate"/>
                  </w:r>
                  <w:r>
                    <w:rPr>
                      <w:rStyle w:val="Hipercze"/>
                    </w:rPr>
                    <w:t>1.67.14</w:t>
                  </w:r>
                  <w:r>
                    <w:rPr>
                      <w:rStyle w:val="Hipercze"/>
                    </w:rPr>
                    <w:fldChar w:fldCharType="end"/>
                  </w:r>
                </w:p>
              </w:tc>
            </w:tr>
          </w:tbl>
          <w:p w14:paraId="476666A6" w14:textId="77777777" w:rsidR="006B1864" w:rsidRDefault="006B1864">
            <w:pPr>
              <w:spacing w:line="1" w:lineRule="auto"/>
            </w:pPr>
          </w:p>
        </w:tc>
      </w:tr>
      <w:tr w:rsidR="006B1864" w14:paraId="30FCFB07"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5392CB10"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4184FBF4"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25C2A2FF" w14:textId="77777777" w:rsidR="006B1864" w:rsidRDefault="00C3683C">
            <w:pPr>
              <w:rPr>
                <w:color w:val="000000"/>
              </w:rPr>
            </w:pPr>
            <w:r>
              <w:rPr>
                <w:color w:val="000000"/>
              </w:rPr>
              <w:t>Zakład Ubezpieczeń Społecznych</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36F3E4EF"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45A26590" w14:textId="77777777" w:rsidR="00C03A64" w:rsidRDefault="00C3683C">
            <w:pPr>
              <w:rPr>
                <w:color w:val="000000"/>
              </w:rPr>
            </w:pPr>
            <w:r>
              <w:rPr>
                <w:color w:val="000000"/>
              </w:rPr>
              <w:t>Raz w kwartale do 5 czerwca 2025 r. za I kwartał 2025 r., do 23 sierpnia 2025 r. za I półrocze 2025 r., do 22 listopada 2025 r. za trzy kwartały 2025 r.;</w:t>
            </w:r>
          </w:p>
          <w:p w14:paraId="021F1CC2" w14:textId="77777777" w:rsidR="00C03A64" w:rsidRDefault="00C03A64">
            <w:pPr>
              <w:rPr>
                <w:color w:val="000000"/>
              </w:rPr>
            </w:pPr>
          </w:p>
          <w:p w14:paraId="7E9EF0FA"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328F90F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48BA5FE0" w14:textId="77777777" w:rsidR="006B1864" w:rsidRDefault="006B1864">
            <w:pPr>
              <w:spacing w:line="1" w:lineRule="auto"/>
            </w:pPr>
          </w:p>
        </w:tc>
      </w:tr>
      <w:tr w:rsidR="006B1864" w14:paraId="23E20743"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74370F89" w14:textId="77777777" w:rsidR="006B1864" w:rsidRDefault="00C3683C">
            <w:pPr>
              <w:rPr>
                <w:color w:val="000000"/>
              </w:rPr>
            </w:pPr>
            <w:bookmarkStart w:id="3431" w:name="lp.177.33"/>
            <w:bookmarkEnd w:id="3431"/>
            <w:r>
              <w:rPr>
                <w:color w:val="000000"/>
              </w:rPr>
              <w:t>33</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7F5BEC5B" w14:textId="77777777" w:rsidR="00C03A64" w:rsidRDefault="00C3683C">
            <w:pPr>
              <w:rPr>
                <w:color w:val="000000"/>
              </w:rPr>
            </w:pPr>
            <w:r>
              <w:rPr>
                <w:color w:val="000000"/>
              </w:rPr>
              <w:t>System informacyjny Zakładu Ubezpieczeń Społecznych;</w:t>
            </w:r>
          </w:p>
          <w:p w14:paraId="04876D5A" w14:textId="77777777" w:rsidR="006B1864" w:rsidRDefault="00C03A64" w:rsidP="00C03A64">
            <w:pPr>
              <w:ind w:left="283" w:hanging="283"/>
              <w:rPr>
                <w:color w:val="000000"/>
              </w:rPr>
            </w:pPr>
            <w:r>
              <w:rPr>
                <w:color w:val="000000"/>
              </w:rPr>
              <w:tab/>
            </w:r>
            <w:r w:rsidR="00C3683C">
              <w:rPr>
                <w:color w:val="000000"/>
              </w:rPr>
              <w:t>ZUS SI 01 – dane o wydatkach, wpływach i o wartościach świadczeń społecznych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5A7AC6C6"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332872CC" w14:textId="77777777" w:rsidR="006B1864" w:rsidRDefault="00C3683C">
            <w:pPr>
              <w:rPr>
                <w:color w:val="000000"/>
              </w:rPr>
            </w:pPr>
            <w:r>
              <w:rPr>
                <w:color w:val="000000"/>
              </w:rPr>
              <w:t>Wydatki na świadczenia społeczne ochrony socjalnej. Wpływy do systemów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31C8BFEC" w14:textId="77777777" w:rsidR="00C03A64" w:rsidRDefault="00C3683C">
            <w:pPr>
              <w:rPr>
                <w:color w:val="000000"/>
              </w:rPr>
            </w:pPr>
            <w:r>
              <w:rPr>
                <w:color w:val="000000"/>
              </w:rPr>
              <w:t>Raz w roku do 14 września 2026 r. za rok 2025;</w:t>
            </w:r>
          </w:p>
          <w:p w14:paraId="7D7782F8" w14:textId="77777777" w:rsidR="00C03A64" w:rsidRDefault="00C03A64">
            <w:pPr>
              <w:rPr>
                <w:color w:val="000000"/>
              </w:rPr>
            </w:pPr>
          </w:p>
          <w:p w14:paraId="6CE853C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7E425C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586AEE3C" w14:textId="77777777">
              <w:trPr>
                <w:jc w:val="right"/>
              </w:trPr>
              <w:tc>
                <w:tcPr>
                  <w:tcW w:w="788" w:type="dxa"/>
                  <w:tcMar>
                    <w:top w:w="0" w:type="dxa"/>
                    <w:left w:w="0" w:type="dxa"/>
                    <w:bottom w:w="0" w:type="dxa"/>
                    <w:right w:w="0" w:type="dxa"/>
                  </w:tcMar>
                </w:tcPr>
                <w:bookmarkStart w:id="3432" w:name="__bookmark_2569"/>
                <w:bookmarkEnd w:id="3432"/>
                <w:p w14:paraId="768B488B" w14:textId="081FD31F"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194269D0" w14:textId="77777777" w:rsidR="006B1864" w:rsidRDefault="006B1864">
            <w:pPr>
              <w:spacing w:line="1" w:lineRule="auto"/>
            </w:pPr>
          </w:p>
        </w:tc>
      </w:tr>
      <w:tr w:rsidR="006B1864" w14:paraId="7ED824FB"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313D5FBF" w14:textId="77777777" w:rsidR="006B1864" w:rsidRDefault="00C3683C">
            <w:pPr>
              <w:rPr>
                <w:color w:val="000000"/>
              </w:rPr>
            </w:pPr>
            <w:bookmarkStart w:id="3433" w:name="lp.177.34"/>
            <w:bookmarkEnd w:id="3433"/>
            <w:r>
              <w:rPr>
                <w:color w:val="000000"/>
              </w:rPr>
              <w:t>34</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1A8EE407" w14:textId="77777777" w:rsidR="00C03A64" w:rsidRDefault="00C3683C">
            <w:pPr>
              <w:rPr>
                <w:color w:val="000000"/>
              </w:rPr>
            </w:pPr>
            <w:r>
              <w:rPr>
                <w:color w:val="000000"/>
              </w:rPr>
              <w:t>System informacyjny Zakładu Ubezpieczeń Społecznych;</w:t>
            </w:r>
          </w:p>
          <w:p w14:paraId="76CE9883" w14:textId="77777777" w:rsidR="006B1864" w:rsidRDefault="00C03A64" w:rsidP="00C03A64">
            <w:pPr>
              <w:ind w:left="283" w:hanging="283"/>
              <w:rPr>
                <w:color w:val="000000"/>
              </w:rPr>
            </w:pPr>
            <w:r>
              <w:rPr>
                <w:color w:val="000000"/>
              </w:rPr>
              <w:tab/>
            </w:r>
            <w:r w:rsidR="00C3683C">
              <w:rPr>
                <w:color w:val="000000"/>
              </w:rPr>
              <w:t>ZUS SI 02 – dane o liczbie beneficjentów rent i emerytur</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EBDCDBA"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28A4765" w14:textId="77777777" w:rsidR="006B1864" w:rsidRDefault="00C3683C">
            <w:pPr>
              <w:rPr>
                <w:color w:val="000000"/>
              </w:rPr>
            </w:pPr>
            <w:r>
              <w:rPr>
                <w:color w:val="000000"/>
              </w:rPr>
              <w:t>Beneficjenci świadczeń społecznych ochrony socjalnej</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0DE193AF" w14:textId="77777777" w:rsidR="00C03A64" w:rsidRDefault="00C3683C">
            <w:pPr>
              <w:rPr>
                <w:color w:val="000000"/>
              </w:rPr>
            </w:pPr>
            <w:r>
              <w:rPr>
                <w:color w:val="000000"/>
              </w:rPr>
              <w:t>Raz w roku do 17 maja 2027 r. za rok 2025;</w:t>
            </w:r>
          </w:p>
          <w:p w14:paraId="21EB5793" w14:textId="77777777" w:rsidR="00C03A64" w:rsidRDefault="00C03A64">
            <w:pPr>
              <w:rPr>
                <w:color w:val="000000"/>
              </w:rPr>
            </w:pPr>
          </w:p>
          <w:p w14:paraId="5C8B795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DBA0D3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C70E10D" w14:textId="77777777">
              <w:trPr>
                <w:jc w:val="right"/>
              </w:trPr>
              <w:tc>
                <w:tcPr>
                  <w:tcW w:w="788" w:type="dxa"/>
                  <w:tcMar>
                    <w:top w:w="0" w:type="dxa"/>
                    <w:left w:w="0" w:type="dxa"/>
                    <w:bottom w:w="0" w:type="dxa"/>
                    <w:right w:w="0" w:type="dxa"/>
                  </w:tcMar>
                </w:tcPr>
                <w:bookmarkStart w:id="3434" w:name="__bookmark_2570"/>
                <w:bookmarkEnd w:id="3434"/>
                <w:p w14:paraId="159ABDD2" w14:textId="7C1A8E43" w:rsidR="006B1864" w:rsidRDefault="00C3683C">
                  <w:pPr>
                    <w:jc w:val="right"/>
                    <w:rPr>
                      <w:rStyle w:val="Hipercze"/>
                    </w:rPr>
                  </w:pPr>
                  <w:r>
                    <w:rPr>
                      <w:rStyle w:val="Hipercze"/>
                    </w:rPr>
                    <w:fldChar w:fldCharType="begin"/>
                  </w:r>
                  <w:r>
                    <w:rPr>
                      <w:rStyle w:val="Hipercze"/>
                    </w:rPr>
                    <w:instrText xml:space="preserve"> HYPERLINK \l "badanie.1.25.27" \h </w:instrText>
                  </w:r>
                  <w:r>
                    <w:rPr>
                      <w:rStyle w:val="Hipercze"/>
                    </w:rPr>
                  </w:r>
                  <w:r>
                    <w:rPr>
                      <w:rStyle w:val="Hipercze"/>
                    </w:rPr>
                    <w:fldChar w:fldCharType="separate"/>
                  </w:r>
                  <w:r>
                    <w:rPr>
                      <w:rStyle w:val="Hipercze"/>
                    </w:rPr>
                    <w:t>1.25.27</w:t>
                  </w:r>
                  <w:r>
                    <w:rPr>
                      <w:rStyle w:val="Hipercze"/>
                    </w:rPr>
                    <w:fldChar w:fldCharType="end"/>
                  </w:r>
                </w:p>
              </w:tc>
            </w:tr>
          </w:tbl>
          <w:p w14:paraId="41769FAA" w14:textId="77777777" w:rsidR="006B1864" w:rsidRDefault="006B1864">
            <w:pPr>
              <w:spacing w:line="1" w:lineRule="auto"/>
            </w:pPr>
          </w:p>
        </w:tc>
      </w:tr>
      <w:tr w:rsidR="006B1864" w14:paraId="7F6477D1"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450FA46C" w14:textId="77777777" w:rsidR="006B1864" w:rsidRDefault="00C3683C">
            <w:pPr>
              <w:rPr>
                <w:color w:val="000000"/>
              </w:rPr>
            </w:pPr>
            <w:bookmarkStart w:id="3435" w:name="lp.177.35"/>
            <w:bookmarkEnd w:id="3435"/>
            <w:r>
              <w:rPr>
                <w:color w:val="000000"/>
              </w:rPr>
              <w:t>35</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0423AB2A" w14:textId="77777777" w:rsidR="00C03A64" w:rsidRDefault="00C3683C">
            <w:pPr>
              <w:rPr>
                <w:color w:val="000000"/>
              </w:rPr>
            </w:pPr>
            <w:r>
              <w:rPr>
                <w:color w:val="000000"/>
              </w:rPr>
              <w:t>System informacyjny Zakładu Ubezpieczeń Społecznych;</w:t>
            </w:r>
          </w:p>
          <w:p w14:paraId="676A1B42" w14:textId="77777777" w:rsidR="006B1864" w:rsidRDefault="00C03A64" w:rsidP="00C03A64">
            <w:pPr>
              <w:ind w:left="283" w:hanging="283"/>
              <w:rPr>
                <w:color w:val="000000"/>
              </w:rPr>
            </w:pPr>
            <w:r>
              <w:rPr>
                <w:color w:val="000000"/>
              </w:rPr>
              <w:tab/>
            </w:r>
            <w:r w:rsidR="00C3683C">
              <w:rPr>
                <w:color w:val="000000"/>
              </w:rPr>
              <w:t>ZUS SI 03 – dane o liczbie poszkodowanych ogółem oraz wypadkach ze skutkiem śmiertelnym i ciężkim (ZUS IWA)</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CA4AB3C" w14:textId="77777777" w:rsidR="006B1864" w:rsidRDefault="00C3683C">
            <w:pPr>
              <w:rPr>
                <w:color w:val="000000"/>
              </w:rPr>
            </w:pPr>
            <w:r>
              <w:rPr>
                <w:color w:val="000000"/>
              </w:rPr>
              <w:t>Zakład Ubezpieczeń Społecznych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044A0B18" w14:textId="77777777" w:rsidR="006B1864" w:rsidRDefault="00C3683C">
            <w:pPr>
              <w:rPr>
                <w:color w:val="000000"/>
              </w:rPr>
            </w:pPr>
            <w:r>
              <w:rPr>
                <w:color w:val="000000"/>
              </w:rPr>
              <w:t>NIP. REGON. Liczba wypadków przy pracy. Skutki wypadków</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7985995" w14:textId="77777777" w:rsidR="00C03A64" w:rsidRDefault="00C3683C">
            <w:pPr>
              <w:rPr>
                <w:color w:val="000000"/>
              </w:rPr>
            </w:pPr>
            <w:r>
              <w:rPr>
                <w:color w:val="000000"/>
              </w:rPr>
              <w:t>Raz w roku do 15 kwietnia 2026 r. za rok 2025;</w:t>
            </w:r>
          </w:p>
          <w:p w14:paraId="1AB17602" w14:textId="77777777" w:rsidR="00C03A64" w:rsidRDefault="00C03A64">
            <w:pPr>
              <w:rPr>
                <w:color w:val="000000"/>
              </w:rPr>
            </w:pPr>
          </w:p>
          <w:p w14:paraId="2508EC24"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6257EA82" w14:textId="77777777" w:rsidR="006B1864" w:rsidRDefault="00C3683C">
            <w:pPr>
              <w:rPr>
                <w:color w:val="000000"/>
              </w:rPr>
            </w:pPr>
            <w:r>
              <w:rPr>
                <w:color w:val="000000"/>
              </w:rPr>
              <w:t xml:space="preserve">Dane jednostkowe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77407854" w14:textId="77777777">
              <w:trPr>
                <w:jc w:val="right"/>
              </w:trPr>
              <w:tc>
                <w:tcPr>
                  <w:tcW w:w="788" w:type="dxa"/>
                  <w:tcMar>
                    <w:top w:w="0" w:type="dxa"/>
                    <w:left w:w="0" w:type="dxa"/>
                    <w:bottom w:w="0" w:type="dxa"/>
                    <w:right w:w="0" w:type="dxa"/>
                  </w:tcMar>
                </w:tcPr>
                <w:bookmarkStart w:id="3436" w:name="__bookmark_2571"/>
                <w:bookmarkEnd w:id="3436"/>
                <w:p w14:paraId="61CC575D" w14:textId="4E4FF17F" w:rsidR="006B1864" w:rsidRDefault="00C3683C">
                  <w:pPr>
                    <w:jc w:val="right"/>
                    <w:rPr>
                      <w:rStyle w:val="Hipercze"/>
                    </w:rPr>
                  </w:pPr>
                  <w:r>
                    <w:rPr>
                      <w:rStyle w:val="Hipercze"/>
                    </w:rPr>
                    <w:fldChar w:fldCharType="begin"/>
                  </w:r>
                  <w:r>
                    <w:rPr>
                      <w:rStyle w:val="Hipercze"/>
                    </w:rPr>
                    <w:instrText xml:space="preserve"> HYPERLINK \l "badanie.1.23.10" \h </w:instrText>
                  </w:r>
                  <w:r>
                    <w:rPr>
                      <w:rStyle w:val="Hipercze"/>
                    </w:rPr>
                  </w:r>
                  <w:r>
                    <w:rPr>
                      <w:rStyle w:val="Hipercze"/>
                    </w:rPr>
                    <w:fldChar w:fldCharType="separate"/>
                  </w:r>
                  <w:r>
                    <w:rPr>
                      <w:rStyle w:val="Hipercze"/>
                    </w:rPr>
                    <w:t>1.23.10</w:t>
                  </w:r>
                  <w:r>
                    <w:rPr>
                      <w:rStyle w:val="Hipercze"/>
                    </w:rPr>
                    <w:fldChar w:fldCharType="end"/>
                  </w:r>
                </w:p>
              </w:tc>
            </w:tr>
          </w:tbl>
          <w:p w14:paraId="7F551DC8" w14:textId="77777777" w:rsidR="006B1864" w:rsidRDefault="006B1864">
            <w:pPr>
              <w:spacing w:line="1" w:lineRule="auto"/>
            </w:pPr>
          </w:p>
        </w:tc>
      </w:tr>
      <w:tr w:rsidR="006B1864" w14:paraId="05E96135"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4C5577FF"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437" w:name="gr.178"/>
            <w:bookmarkStart w:id="3438" w:name="_Toc176177048"/>
            <w:bookmarkStart w:id="3439" w:name="_Toc176183336"/>
            <w:bookmarkEnd w:id="3437"/>
            <w:r w:rsidRPr="00C03A64">
              <w:rPr>
                <w:rFonts w:ascii="Times New Roman" w:hAnsi="Times New Roman" w:cs="Times New Roman"/>
                <w:b/>
                <w:color w:val="000000"/>
                <w:sz w:val="20"/>
              </w:rPr>
              <w:t>178. Zestawy danych z systemów informacyjnych Zarządcy Rozliczeń S.A.</w:t>
            </w:r>
            <w:bookmarkEnd w:id="3438"/>
            <w:bookmarkEnd w:id="3439"/>
          </w:p>
        </w:tc>
      </w:tr>
      <w:tr w:rsidR="006B1864" w14:paraId="68FF7A1A" w14:textId="77777777">
        <w:tc>
          <w:tcPr>
            <w:tcW w:w="605" w:type="dxa"/>
            <w:vMerge w:val="restart"/>
            <w:tcBorders>
              <w:left w:val="single" w:sz="18" w:space="0" w:color="000000"/>
              <w:bottom w:val="single" w:sz="6" w:space="0" w:color="000000"/>
              <w:right w:val="single" w:sz="6" w:space="0" w:color="000000"/>
            </w:tcBorders>
            <w:tcMar>
              <w:top w:w="60" w:type="dxa"/>
              <w:left w:w="60" w:type="dxa"/>
              <w:bottom w:w="0" w:type="dxa"/>
              <w:right w:w="60" w:type="dxa"/>
            </w:tcMar>
          </w:tcPr>
          <w:p w14:paraId="6542F37C" w14:textId="77777777" w:rsidR="006B1864" w:rsidRDefault="00C3683C">
            <w:pPr>
              <w:rPr>
                <w:color w:val="000000"/>
              </w:rPr>
            </w:pPr>
            <w:bookmarkStart w:id="3440" w:name="lp.178.1"/>
            <w:bookmarkEnd w:id="3440"/>
            <w:r>
              <w:rPr>
                <w:color w:val="000000"/>
              </w:rPr>
              <w:t>1</w:t>
            </w:r>
          </w:p>
        </w:tc>
        <w:tc>
          <w:tcPr>
            <w:tcW w:w="2270"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5483D5F4" w14:textId="77777777" w:rsidR="00C03A64" w:rsidRDefault="00C3683C">
            <w:pPr>
              <w:rPr>
                <w:color w:val="000000"/>
              </w:rPr>
            </w:pPr>
            <w:r>
              <w:rPr>
                <w:color w:val="000000"/>
              </w:rPr>
              <w:t>System informacyjny Zarządcy Rozliczeń S.A.;</w:t>
            </w:r>
          </w:p>
          <w:p w14:paraId="60B3DFC9" w14:textId="77777777" w:rsidR="006B1864" w:rsidRDefault="00C03A64" w:rsidP="00C03A64">
            <w:pPr>
              <w:ind w:left="283" w:hanging="283"/>
              <w:rPr>
                <w:color w:val="000000"/>
              </w:rPr>
            </w:pPr>
            <w:r>
              <w:rPr>
                <w:color w:val="000000"/>
              </w:rPr>
              <w:tab/>
            </w:r>
            <w:r w:rsidR="00C3683C">
              <w:rPr>
                <w:color w:val="000000"/>
              </w:rPr>
              <w:t>ZR SI 01 – dane dotyczące rachunku zysków i strat oraz bilansu</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6F9CFC4E" w14:textId="77777777" w:rsidR="006B1864" w:rsidRDefault="00C3683C">
            <w:pPr>
              <w:rPr>
                <w:color w:val="000000"/>
              </w:rPr>
            </w:pPr>
            <w:r>
              <w:rPr>
                <w:color w:val="000000"/>
              </w:rPr>
              <w:t>Zarządca Rozliczeń S.A.</w:t>
            </w:r>
          </w:p>
        </w:tc>
        <w:tc>
          <w:tcPr>
            <w:tcW w:w="3027" w:type="dxa"/>
            <w:vMerge w:val="restart"/>
            <w:tcBorders>
              <w:left w:val="single" w:sz="6" w:space="0" w:color="000000"/>
              <w:bottom w:val="single" w:sz="6" w:space="0" w:color="000000"/>
              <w:right w:val="single" w:sz="6" w:space="0" w:color="000000"/>
            </w:tcBorders>
            <w:tcMar>
              <w:top w:w="60" w:type="dxa"/>
              <w:left w:w="60" w:type="dxa"/>
              <w:bottom w:w="0" w:type="dxa"/>
              <w:right w:w="60" w:type="dxa"/>
            </w:tcMar>
          </w:tcPr>
          <w:p w14:paraId="748837D1" w14:textId="77777777" w:rsidR="006B1864" w:rsidRDefault="00C3683C">
            <w:pPr>
              <w:rPr>
                <w:color w:val="000000"/>
              </w:rPr>
            </w:pPr>
            <w:r>
              <w:rPr>
                <w:color w:val="000000"/>
              </w:rPr>
              <w:t>Krótkoterminowe rozliczenia międzyokresowe. Inwestycje krótkoterminowe – środki pieniężne i inne aktywa pieniężne. Należności krótkoterminowe – od pozostałych jednostek – inne. Długoterminowe rozliczenia międzyokresowe – inne rozliczenia międzyokresowe. Należności długoterminowe – od pozostałych jednostek. Wydatki dotyczące działalności operacyjnej. Koszty finansowe. Odsetki (koszty). Wpływy z tytułu odroczonych płatności. Wpływy i wydatki z tytułu wyroków sądowych. Dłużne papiery wartościowe – długoterminowe. Wpływy i wydatki z opłaty przejściowej i opłaty OZE. Wpływy i wydatki z tytułu korekt rocznych. Wpływy i wydatki z tytułu korekt końcowych</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28D233F4" w14:textId="77777777" w:rsidR="00C03A64" w:rsidRDefault="00C3683C">
            <w:pPr>
              <w:rPr>
                <w:color w:val="000000"/>
              </w:rPr>
            </w:pPr>
            <w:r>
              <w:rPr>
                <w:color w:val="000000"/>
              </w:rPr>
              <w:t>Raz w roku do 10 marca 2025 r. za rok 2024;</w:t>
            </w:r>
          </w:p>
          <w:p w14:paraId="231FE831" w14:textId="77777777" w:rsidR="00C03A64" w:rsidRDefault="00C03A64">
            <w:pPr>
              <w:rPr>
                <w:color w:val="000000"/>
              </w:rPr>
            </w:pPr>
          </w:p>
          <w:p w14:paraId="1A1B5D65"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26DAAB02"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val="restart"/>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66889F5C" w14:textId="77777777">
              <w:trPr>
                <w:jc w:val="right"/>
              </w:trPr>
              <w:tc>
                <w:tcPr>
                  <w:tcW w:w="788" w:type="dxa"/>
                  <w:tcMar>
                    <w:top w:w="0" w:type="dxa"/>
                    <w:left w:w="0" w:type="dxa"/>
                    <w:bottom w:w="0" w:type="dxa"/>
                    <w:right w:w="0" w:type="dxa"/>
                  </w:tcMar>
                </w:tcPr>
                <w:bookmarkStart w:id="3441" w:name="__bookmark_2572"/>
                <w:bookmarkEnd w:id="3441"/>
                <w:p w14:paraId="2DDF31DC" w14:textId="69D967DF" w:rsidR="006B1864" w:rsidRDefault="00C3683C">
                  <w:pPr>
                    <w:jc w:val="right"/>
                    <w:rPr>
                      <w:rStyle w:val="Hipercze"/>
                    </w:rPr>
                  </w:pPr>
                  <w:r>
                    <w:rPr>
                      <w:rStyle w:val="Hipercze"/>
                    </w:rPr>
                    <w:fldChar w:fldCharType="begin"/>
                  </w:r>
                  <w:r>
                    <w:rPr>
                      <w:rStyle w:val="Hipercze"/>
                    </w:rPr>
                    <w:instrText xml:space="preserve"> HYPERLINK \l "badanie.1.65.20" \h </w:instrText>
                  </w:r>
                  <w:r>
                    <w:rPr>
                      <w:rStyle w:val="Hipercze"/>
                    </w:rPr>
                  </w:r>
                  <w:r>
                    <w:rPr>
                      <w:rStyle w:val="Hipercze"/>
                    </w:rPr>
                    <w:fldChar w:fldCharType="separate"/>
                  </w:r>
                  <w:r>
                    <w:rPr>
                      <w:rStyle w:val="Hipercze"/>
                    </w:rPr>
                    <w:t>1.65.20</w:t>
                  </w:r>
                  <w:r>
                    <w:rPr>
                      <w:rStyle w:val="Hipercze"/>
                    </w:rPr>
                    <w:fldChar w:fldCharType="end"/>
                  </w:r>
                </w:p>
              </w:tc>
            </w:tr>
          </w:tbl>
          <w:p w14:paraId="22566F7B" w14:textId="77777777" w:rsidR="006B1864" w:rsidRDefault="006B1864">
            <w:pPr>
              <w:spacing w:line="1" w:lineRule="auto"/>
            </w:pPr>
          </w:p>
        </w:tc>
      </w:tr>
      <w:tr w:rsidR="006B1864" w14:paraId="6435360E" w14:textId="77777777">
        <w:tc>
          <w:tcPr>
            <w:tcW w:w="605" w:type="dxa"/>
            <w:vMerge/>
            <w:tcBorders>
              <w:left w:val="single" w:sz="18" w:space="0" w:color="000000"/>
              <w:bottom w:val="single" w:sz="6" w:space="0" w:color="000000"/>
              <w:right w:val="single" w:sz="6" w:space="0" w:color="000000"/>
            </w:tcBorders>
            <w:tcMar>
              <w:top w:w="60" w:type="dxa"/>
              <w:left w:w="60" w:type="dxa"/>
              <w:bottom w:w="0" w:type="dxa"/>
              <w:right w:w="60" w:type="dxa"/>
            </w:tcMar>
          </w:tcPr>
          <w:p w14:paraId="2BFC2F08" w14:textId="77777777" w:rsidR="006B1864" w:rsidRDefault="006B1864">
            <w:pPr>
              <w:spacing w:line="1" w:lineRule="auto"/>
            </w:pPr>
          </w:p>
        </w:tc>
        <w:tc>
          <w:tcPr>
            <w:tcW w:w="2270"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04A51BDA" w14:textId="77777777" w:rsidR="006B1864" w:rsidRDefault="006B1864">
            <w:pPr>
              <w:spacing w:line="1" w:lineRule="auto"/>
            </w:pPr>
          </w:p>
        </w:tc>
        <w:tc>
          <w:tcPr>
            <w:tcW w:w="3935" w:type="dxa"/>
            <w:tcBorders>
              <w:top w:val="dashed" w:sz="6" w:space="0" w:color="000000"/>
              <w:left w:val="single" w:sz="6" w:space="0" w:color="000000"/>
              <w:right w:val="single" w:sz="6" w:space="0" w:color="000000"/>
            </w:tcBorders>
            <w:tcMar>
              <w:top w:w="60" w:type="dxa"/>
              <w:left w:w="60" w:type="dxa"/>
              <w:bottom w:w="0" w:type="dxa"/>
              <w:right w:w="60" w:type="dxa"/>
            </w:tcMar>
          </w:tcPr>
          <w:p w14:paraId="4D2A3AC8" w14:textId="77777777" w:rsidR="006B1864" w:rsidRDefault="00C3683C">
            <w:pPr>
              <w:rPr>
                <w:color w:val="000000"/>
              </w:rPr>
            </w:pPr>
            <w:r>
              <w:rPr>
                <w:color w:val="000000"/>
              </w:rPr>
              <w:t>Zarządca Rozliczeń S.A.</w:t>
            </w:r>
          </w:p>
        </w:tc>
        <w:tc>
          <w:tcPr>
            <w:tcW w:w="3027" w:type="dxa"/>
            <w:vMerge/>
            <w:tcBorders>
              <w:left w:val="single" w:sz="6" w:space="0" w:color="000000"/>
              <w:bottom w:val="single" w:sz="6" w:space="0" w:color="000000"/>
              <w:right w:val="single" w:sz="6" w:space="0" w:color="000000"/>
            </w:tcBorders>
            <w:tcMar>
              <w:top w:w="60" w:type="dxa"/>
              <w:left w:w="60" w:type="dxa"/>
              <w:bottom w:w="0" w:type="dxa"/>
              <w:right w:w="60" w:type="dxa"/>
            </w:tcMar>
          </w:tcPr>
          <w:p w14:paraId="681DFA86" w14:textId="77777777" w:rsidR="006B1864" w:rsidRDefault="006B1864">
            <w:pPr>
              <w:spacing w:line="1" w:lineRule="auto"/>
            </w:pPr>
          </w:p>
        </w:tc>
        <w:tc>
          <w:tcPr>
            <w:tcW w:w="1967" w:type="dxa"/>
            <w:tcBorders>
              <w:top w:val="dashed" w:sz="6" w:space="0" w:color="000000"/>
              <w:left w:val="single" w:sz="6" w:space="0" w:color="000000"/>
              <w:right w:val="single" w:sz="6" w:space="0" w:color="000000"/>
            </w:tcBorders>
            <w:tcMar>
              <w:top w:w="60" w:type="dxa"/>
              <w:left w:w="60" w:type="dxa"/>
              <w:bottom w:w="0" w:type="dxa"/>
              <w:right w:w="60" w:type="dxa"/>
            </w:tcMar>
          </w:tcPr>
          <w:p w14:paraId="6120C7C9" w14:textId="77777777" w:rsidR="00C03A64" w:rsidRDefault="00C3683C">
            <w:pPr>
              <w:rPr>
                <w:color w:val="000000"/>
              </w:rPr>
            </w:pPr>
            <w:r>
              <w:rPr>
                <w:color w:val="000000"/>
              </w:rPr>
              <w:t>Raz w kwartale do 30 kwietnia 2025 r. za I kwartał 2025 r., do 31 lipca 2025 r. za I półrocze 2025 r., do 30 października 2025 r. za trzy kwartały 2025 r.;</w:t>
            </w:r>
          </w:p>
          <w:p w14:paraId="419D5372" w14:textId="77777777" w:rsidR="00C03A64" w:rsidRDefault="00C03A64">
            <w:pPr>
              <w:rPr>
                <w:color w:val="000000"/>
              </w:rPr>
            </w:pPr>
          </w:p>
          <w:p w14:paraId="4B9705B2" w14:textId="77777777" w:rsidR="006B1864" w:rsidRDefault="00C3683C">
            <w:pPr>
              <w:rPr>
                <w:color w:val="000000"/>
              </w:rPr>
            </w:pPr>
            <w:r>
              <w:rPr>
                <w:color w:val="000000"/>
              </w:rPr>
              <w:t>obowiązkowe</w:t>
            </w:r>
          </w:p>
        </w:tc>
        <w:tc>
          <w:tcPr>
            <w:tcW w:w="2421" w:type="dxa"/>
            <w:tcBorders>
              <w:top w:val="dashed" w:sz="6" w:space="0" w:color="000000"/>
              <w:left w:val="single" w:sz="6" w:space="0" w:color="000000"/>
              <w:right w:val="single" w:sz="6" w:space="0" w:color="000000"/>
            </w:tcBorders>
            <w:tcMar>
              <w:top w:w="60" w:type="dxa"/>
              <w:left w:w="60" w:type="dxa"/>
              <w:bottom w:w="0" w:type="dxa"/>
              <w:right w:w="60" w:type="dxa"/>
            </w:tcMar>
          </w:tcPr>
          <w:p w14:paraId="7BC249DD"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vMerge/>
            <w:tcBorders>
              <w:left w:val="single" w:sz="6" w:space="0" w:color="000000"/>
              <w:bottom w:val="single" w:sz="6" w:space="0" w:color="000000"/>
              <w:right w:val="single" w:sz="18" w:space="0" w:color="000000"/>
            </w:tcBorders>
            <w:tcMar>
              <w:top w:w="60" w:type="dxa"/>
              <w:left w:w="60" w:type="dxa"/>
              <w:bottom w:w="0" w:type="dxa"/>
              <w:right w:w="60" w:type="dxa"/>
            </w:tcMar>
          </w:tcPr>
          <w:p w14:paraId="67989912" w14:textId="77777777" w:rsidR="006B1864" w:rsidRDefault="006B1864">
            <w:pPr>
              <w:spacing w:line="1" w:lineRule="auto"/>
            </w:pPr>
          </w:p>
        </w:tc>
      </w:tr>
      <w:tr w:rsidR="006B1864" w14:paraId="6D7988DB"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867B437"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442" w:name="gr.179"/>
            <w:bookmarkStart w:id="3443" w:name="_Toc176177049"/>
            <w:bookmarkStart w:id="3444" w:name="_Toc176183337"/>
            <w:bookmarkEnd w:id="3442"/>
            <w:r w:rsidRPr="00C03A64">
              <w:rPr>
                <w:rFonts w:ascii="Times New Roman" w:hAnsi="Times New Roman" w:cs="Times New Roman"/>
                <w:b/>
                <w:color w:val="000000"/>
                <w:sz w:val="20"/>
              </w:rPr>
              <w:t>179. Zestawy danych z systemów informacyjnych zarządów portów morskich</w:t>
            </w:r>
            <w:bookmarkEnd w:id="3443"/>
            <w:bookmarkEnd w:id="3444"/>
          </w:p>
        </w:tc>
      </w:tr>
      <w:tr w:rsidR="006B1864" w14:paraId="009B5C4C" w14:textId="77777777">
        <w:tc>
          <w:tcPr>
            <w:tcW w:w="605" w:type="dxa"/>
            <w:tcBorders>
              <w:left w:val="single" w:sz="18" w:space="0" w:color="000000"/>
              <w:bottom w:val="single" w:sz="6" w:space="0" w:color="000000"/>
              <w:right w:val="single" w:sz="6" w:space="0" w:color="000000"/>
            </w:tcBorders>
            <w:tcMar>
              <w:top w:w="60" w:type="dxa"/>
              <w:left w:w="60" w:type="dxa"/>
              <w:bottom w:w="0" w:type="dxa"/>
              <w:right w:w="60" w:type="dxa"/>
            </w:tcMar>
          </w:tcPr>
          <w:p w14:paraId="6A842275" w14:textId="77777777" w:rsidR="006B1864" w:rsidRDefault="00C3683C">
            <w:pPr>
              <w:rPr>
                <w:color w:val="000000"/>
              </w:rPr>
            </w:pPr>
            <w:bookmarkStart w:id="3445" w:name="lp.179.1"/>
            <w:bookmarkEnd w:id="3445"/>
            <w:r>
              <w:rPr>
                <w:color w:val="000000"/>
              </w:rPr>
              <w:t>1</w:t>
            </w:r>
          </w:p>
        </w:tc>
        <w:tc>
          <w:tcPr>
            <w:tcW w:w="2270" w:type="dxa"/>
            <w:tcBorders>
              <w:left w:val="single" w:sz="6" w:space="0" w:color="000000"/>
              <w:bottom w:val="single" w:sz="6" w:space="0" w:color="000000"/>
              <w:right w:val="single" w:sz="6" w:space="0" w:color="000000"/>
            </w:tcBorders>
            <w:tcMar>
              <w:top w:w="60" w:type="dxa"/>
              <w:left w:w="60" w:type="dxa"/>
              <w:bottom w:w="0" w:type="dxa"/>
              <w:right w:w="60" w:type="dxa"/>
            </w:tcMar>
          </w:tcPr>
          <w:p w14:paraId="6A2AC7BB" w14:textId="77777777" w:rsidR="00C03A64" w:rsidRDefault="00C3683C">
            <w:pPr>
              <w:rPr>
                <w:color w:val="000000"/>
              </w:rPr>
            </w:pPr>
            <w:r>
              <w:rPr>
                <w:color w:val="000000"/>
              </w:rPr>
              <w:t>Wykaz dotyczący portowej bazy przeładunkowo-składowej zarządów portów morskich;</w:t>
            </w:r>
          </w:p>
          <w:p w14:paraId="063D39FD" w14:textId="77777777" w:rsidR="006B1864" w:rsidRDefault="00C03A64" w:rsidP="00C03A64">
            <w:pPr>
              <w:ind w:left="283" w:hanging="283"/>
              <w:rPr>
                <w:color w:val="000000"/>
              </w:rPr>
            </w:pPr>
            <w:r>
              <w:rPr>
                <w:color w:val="000000"/>
              </w:rPr>
              <w:tab/>
            </w:r>
            <w:r w:rsidR="00C3683C">
              <w:rPr>
                <w:color w:val="000000"/>
              </w:rPr>
              <w:t>ZPM BPS 01 – dane dotyczące portowej bazy przeładunkowo-składowej zarządów portów morskich</w:t>
            </w:r>
          </w:p>
        </w:tc>
        <w:tc>
          <w:tcPr>
            <w:tcW w:w="3935" w:type="dxa"/>
            <w:tcBorders>
              <w:top w:val="single" w:sz="6" w:space="0" w:color="000000"/>
              <w:left w:val="single" w:sz="6" w:space="0" w:color="000000"/>
              <w:right w:val="single" w:sz="6" w:space="0" w:color="000000"/>
            </w:tcBorders>
            <w:tcMar>
              <w:top w:w="60" w:type="dxa"/>
              <w:left w:w="60" w:type="dxa"/>
              <w:bottom w:w="0" w:type="dxa"/>
              <w:right w:w="60" w:type="dxa"/>
            </w:tcMar>
          </w:tcPr>
          <w:p w14:paraId="75E64558" w14:textId="77777777" w:rsidR="006B1864" w:rsidRDefault="00C3683C">
            <w:pPr>
              <w:rPr>
                <w:color w:val="000000"/>
              </w:rPr>
            </w:pPr>
            <w:r>
              <w:rPr>
                <w:color w:val="000000"/>
              </w:rPr>
              <w:t>Zarządy portów morskich</w:t>
            </w:r>
          </w:p>
        </w:tc>
        <w:tc>
          <w:tcPr>
            <w:tcW w:w="3027" w:type="dxa"/>
            <w:tcBorders>
              <w:left w:val="single" w:sz="6" w:space="0" w:color="000000"/>
              <w:bottom w:val="single" w:sz="6" w:space="0" w:color="000000"/>
              <w:right w:val="single" w:sz="6" w:space="0" w:color="000000"/>
            </w:tcBorders>
            <w:tcMar>
              <w:top w:w="60" w:type="dxa"/>
              <w:left w:w="60" w:type="dxa"/>
              <w:bottom w:w="0" w:type="dxa"/>
              <w:right w:w="60" w:type="dxa"/>
            </w:tcMar>
          </w:tcPr>
          <w:p w14:paraId="1DFF4824" w14:textId="77777777" w:rsidR="006B1864" w:rsidRDefault="00C3683C">
            <w:pPr>
              <w:rPr>
                <w:color w:val="000000"/>
              </w:rPr>
            </w:pPr>
            <w:r>
              <w:rPr>
                <w:color w:val="000000"/>
              </w:rPr>
              <w:t>Nazwa nabrzeża przekazana innemu podmiotowi. Długość nabrzeża przekazana innemu podmiotowi. Data przekazania nabrzeża innemu podmiotowi. Nazwa podmiotu, któremu przekazano nabrzeże</w:t>
            </w:r>
          </w:p>
        </w:tc>
        <w:tc>
          <w:tcPr>
            <w:tcW w:w="1967" w:type="dxa"/>
            <w:tcBorders>
              <w:top w:val="single" w:sz="6" w:space="0" w:color="000000"/>
              <w:left w:val="single" w:sz="6" w:space="0" w:color="000000"/>
              <w:right w:val="single" w:sz="6" w:space="0" w:color="000000"/>
            </w:tcBorders>
            <w:tcMar>
              <w:top w:w="60" w:type="dxa"/>
              <w:left w:w="60" w:type="dxa"/>
              <w:bottom w:w="0" w:type="dxa"/>
              <w:right w:w="60" w:type="dxa"/>
            </w:tcMar>
          </w:tcPr>
          <w:p w14:paraId="657F5AA0" w14:textId="77777777" w:rsidR="00C03A64" w:rsidRDefault="00C3683C">
            <w:pPr>
              <w:rPr>
                <w:color w:val="000000"/>
              </w:rPr>
            </w:pPr>
            <w:r>
              <w:rPr>
                <w:color w:val="000000"/>
              </w:rPr>
              <w:t>Incydentalnie do 3. dnia roboczego po przekazaniu innemu podmiotowi nabrzeża portu morskiego (lub jego części);</w:t>
            </w:r>
          </w:p>
          <w:p w14:paraId="61C4AC40" w14:textId="77777777" w:rsidR="00C03A64" w:rsidRDefault="00C03A64">
            <w:pPr>
              <w:rPr>
                <w:color w:val="000000"/>
              </w:rPr>
            </w:pPr>
          </w:p>
          <w:p w14:paraId="51110451"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right w:val="single" w:sz="6" w:space="0" w:color="000000"/>
            </w:tcBorders>
            <w:tcMar>
              <w:top w:w="60" w:type="dxa"/>
              <w:left w:w="60" w:type="dxa"/>
              <w:bottom w:w="0" w:type="dxa"/>
              <w:right w:w="60" w:type="dxa"/>
            </w:tcMar>
          </w:tcPr>
          <w:p w14:paraId="14DF74F0" w14:textId="77777777" w:rsidR="006B1864" w:rsidRDefault="00C3683C">
            <w:pPr>
              <w:rPr>
                <w:color w:val="000000"/>
              </w:rPr>
            </w:pPr>
            <w:r>
              <w:rPr>
                <w:color w:val="000000"/>
              </w:rPr>
              <w:t xml:space="preserve">Dane jednostkowe w postaci papierowej; </w:t>
            </w:r>
            <w:r>
              <w:rPr>
                <w:color w:val="000000"/>
              </w:rPr>
              <w:br/>
              <w:t xml:space="preserve">zbiór danych; </w:t>
            </w:r>
            <w:r>
              <w:rPr>
                <w:color w:val="000000"/>
              </w:rPr>
              <w:br/>
              <w:t>Urząd Statystyczny w Szczecinie</w:t>
            </w:r>
          </w:p>
        </w:tc>
        <w:tc>
          <w:tcPr>
            <w:tcW w:w="908" w:type="dxa"/>
            <w:tcBorders>
              <w:left w:val="single" w:sz="6" w:space="0" w:color="000000"/>
              <w:bottom w:val="single" w:sz="6"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2119F3E9" w14:textId="77777777">
              <w:trPr>
                <w:jc w:val="right"/>
              </w:trPr>
              <w:tc>
                <w:tcPr>
                  <w:tcW w:w="788" w:type="dxa"/>
                  <w:tcMar>
                    <w:top w:w="0" w:type="dxa"/>
                    <w:left w:w="0" w:type="dxa"/>
                    <w:bottom w:w="0" w:type="dxa"/>
                    <w:right w:w="0" w:type="dxa"/>
                  </w:tcMar>
                </w:tcPr>
                <w:bookmarkStart w:id="3446" w:name="__bookmark_2573"/>
                <w:bookmarkEnd w:id="3446"/>
                <w:p w14:paraId="5B95E909" w14:textId="66687826" w:rsidR="006B1864" w:rsidRDefault="00C3683C">
                  <w:pPr>
                    <w:jc w:val="right"/>
                    <w:rPr>
                      <w:rStyle w:val="Hipercze"/>
                    </w:rPr>
                  </w:pPr>
                  <w:r>
                    <w:rPr>
                      <w:rStyle w:val="Hipercze"/>
                    </w:rPr>
                    <w:fldChar w:fldCharType="begin"/>
                  </w:r>
                  <w:r>
                    <w:rPr>
                      <w:rStyle w:val="Hipercze"/>
                    </w:rPr>
                    <w:instrText xml:space="preserve"> HYPERLINK \l "badanie.1.50.01" \h </w:instrText>
                  </w:r>
                  <w:r>
                    <w:rPr>
                      <w:rStyle w:val="Hipercze"/>
                    </w:rPr>
                  </w:r>
                  <w:r>
                    <w:rPr>
                      <w:rStyle w:val="Hipercze"/>
                    </w:rPr>
                    <w:fldChar w:fldCharType="separate"/>
                  </w:r>
                  <w:r>
                    <w:rPr>
                      <w:rStyle w:val="Hipercze"/>
                    </w:rPr>
                    <w:t>1.50.01</w:t>
                  </w:r>
                  <w:r>
                    <w:rPr>
                      <w:rStyle w:val="Hipercze"/>
                    </w:rPr>
                    <w:fldChar w:fldCharType="end"/>
                  </w:r>
                </w:p>
              </w:tc>
            </w:tr>
          </w:tbl>
          <w:p w14:paraId="7BAEEBDC" w14:textId="77777777" w:rsidR="006B1864" w:rsidRDefault="006B1864">
            <w:pPr>
              <w:spacing w:line="1" w:lineRule="auto"/>
            </w:pPr>
          </w:p>
        </w:tc>
      </w:tr>
      <w:tr w:rsidR="006B1864" w14:paraId="58F91F74" w14:textId="77777777">
        <w:trPr>
          <w:trHeight w:val="290"/>
        </w:trPr>
        <w:tc>
          <w:tcPr>
            <w:tcW w:w="15133" w:type="dxa"/>
            <w:gridSpan w:val="7"/>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tcPr>
          <w:p w14:paraId="63308F5F" w14:textId="77777777" w:rsidR="006B1864" w:rsidRPr="00C03A64" w:rsidRDefault="00C3683C" w:rsidP="00C03A64">
            <w:pPr>
              <w:pStyle w:val="Nagwek3"/>
              <w:tabs>
                <w:tab w:val="left" w:pos="0"/>
              </w:tabs>
              <w:spacing w:before="60" w:after="60"/>
              <w:rPr>
                <w:rFonts w:ascii="Times New Roman" w:hAnsi="Times New Roman" w:cs="Times New Roman"/>
                <w:b/>
                <w:color w:val="000000"/>
                <w:sz w:val="20"/>
              </w:rPr>
            </w:pPr>
            <w:bookmarkStart w:id="3447" w:name="gr.180"/>
            <w:bookmarkStart w:id="3448" w:name="_Toc176177050"/>
            <w:bookmarkStart w:id="3449" w:name="_Toc176183338"/>
            <w:bookmarkEnd w:id="3447"/>
            <w:r w:rsidRPr="00C03A64">
              <w:rPr>
                <w:rFonts w:ascii="Times New Roman" w:hAnsi="Times New Roman" w:cs="Times New Roman"/>
                <w:b/>
                <w:color w:val="000000"/>
                <w:sz w:val="20"/>
              </w:rPr>
              <w:t>180. Zestawy danych z systemów informacyjnych Zarządu Głównego Polskiego Związku Łowieckiego</w:t>
            </w:r>
            <w:bookmarkEnd w:id="3448"/>
            <w:bookmarkEnd w:id="3449"/>
          </w:p>
        </w:tc>
      </w:tr>
      <w:tr w:rsidR="006B1864" w14:paraId="12E771D4" w14:textId="77777777" w:rsidTr="00677E84">
        <w:tc>
          <w:tcPr>
            <w:tcW w:w="605" w:type="dxa"/>
            <w:tcBorders>
              <w:left w:val="single" w:sz="18" w:space="0" w:color="000000"/>
              <w:bottom w:val="single" w:sz="12" w:space="0" w:color="000000"/>
              <w:right w:val="single" w:sz="6" w:space="0" w:color="000000"/>
            </w:tcBorders>
            <w:tcMar>
              <w:top w:w="60" w:type="dxa"/>
              <w:left w:w="60" w:type="dxa"/>
              <w:bottom w:w="0" w:type="dxa"/>
              <w:right w:w="60" w:type="dxa"/>
            </w:tcMar>
          </w:tcPr>
          <w:p w14:paraId="683898AE" w14:textId="77777777" w:rsidR="006B1864" w:rsidRDefault="00C3683C">
            <w:pPr>
              <w:rPr>
                <w:color w:val="000000"/>
              </w:rPr>
            </w:pPr>
            <w:bookmarkStart w:id="3450" w:name="lp.180.1"/>
            <w:bookmarkEnd w:id="3450"/>
            <w:r>
              <w:rPr>
                <w:color w:val="000000"/>
              </w:rPr>
              <w:t>1</w:t>
            </w:r>
          </w:p>
        </w:tc>
        <w:tc>
          <w:tcPr>
            <w:tcW w:w="2270" w:type="dxa"/>
            <w:tcBorders>
              <w:left w:val="single" w:sz="6" w:space="0" w:color="000000"/>
              <w:bottom w:val="single" w:sz="12" w:space="0" w:color="000000"/>
              <w:right w:val="single" w:sz="6" w:space="0" w:color="000000"/>
            </w:tcBorders>
            <w:tcMar>
              <w:top w:w="60" w:type="dxa"/>
              <w:left w:w="60" w:type="dxa"/>
              <w:bottom w:w="0" w:type="dxa"/>
              <w:right w:w="60" w:type="dxa"/>
            </w:tcMar>
          </w:tcPr>
          <w:p w14:paraId="5E46287F" w14:textId="77777777" w:rsidR="00C03A64" w:rsidRDefault="00C3683C">
            <w:pPr>
              <w:rPr>
                <w:color w:val="000000"/>
              </w:rPr>
            </w:pPr>
            <w:r>
              <w:rPr>
                <w:color w:val="000000"/>
              </w:rPr>
              <w:t>System informacyjny dotyczący kół łowieckich i ośrodków hodowli zwierzyny Polskiego Związku Łowieckiego;</w:t>
            </w:r>
          </w:p>
          <w:p w14:paraId="448C6F72" w14:textId="77777777" w:rsidR="006B1864" w:rsidRDefault="00C03A64" w:rsidP="00C03A64">
            <w:pPr>
              <w:ind w:left="283" w:hanging="283"/>
              <w:rPr>
                <w:color w:val="000000"/>
              </w:rPr>
            </w:pPr>
            <w:r>
              <w:rPr>
                <w:color w:val="000000"/>
              </w:rPr>
              <w:tab/>
            </w:r>
            <w:r w:rsidR="00C3683C">
              <w:rPr>
                <w:color w:val="000000"/>
              </w:rPr>
              <w:t>ZGPZŁ PZŁ 01 – dane dotyczące realizacji rocznego łowieckiego planu gospodarczego oraz strat i szkód z powodu kłusownictwa</w:t>
            </w:r>
          </w:p>
        </w:tc>
        <w:tc>
          <w:tcPr>
            <w:tcW w:w="3935" w:type="dxa"/>
            <w:tcBorders>
              <w:top w:val="single" w:sz="6" w:space="0" w:color="000000"/>
              <w:left w:val="single" w:sz="6" w:space="0" w:color="000000"/>
              <w:bottom w:val="single" w:sz="12" w:space="0" w:color="000000"/>
              <w:right w:val="single" w:sz="6" w:space="0" w:color="000000"/>
            </w:tcBorders>
            <w:tcMar>
              <w:top w:w="60" w:type="dxa"/>
              <w:left w:w="60" w:type="dxa"/>
              <w:bottom w:w="0" w:type="dxa"/>
              <w:right w:w="60" w:type="dxa"/>
            </w:tcMar>
          </w:tcPr>
          <w:p w14:paraId="5A9C440D" w14:textId="77777777" w:rsidR="006B1864" w:rsidRDefault="00C3683C">
            <w:pPr>
              <w:rPr>
                <w:color w:val="000000"/>
              </w:rPr>
            </w:pPr>
            <w:r>
              <w:rPr>
                <w:color w:val="000000"/>
              </w:rPr>
              <w:t>Zarząd Główny Polskiego Związku Łowieckiego</w:t>
            </w:r>
          </w:p>
        </w:tc>
        <w:tc>
          <w:tcPr>
            <w:tcW w:w="3027" w:type="dxa"/>
            <w:tcBorders>
              <w:left w:val="single" w:sz="6" w:space="0" w:color="000000"/>
              <w:bottom w:val="single" w:sz="12" w:space="0" w:color="000000"/>
              <w:right w:val="single" w:sz="6" w:space="0" w:color="000000"/>
            </w:tcBorders>
            <w:tcMar>
              <w:top w:w="60" w:type="dxa"/>
              <w:left w:w="60" w:type="dxa"/>
              <w:bottom w:w="0" w:type="dxa"/>
              <w:right w:w="60" w:type="dxa"/>
            </w:tcMar>
          </w:tcPr>
          <w:p w14:paraId="37EB862F" w14:textId="77777777" w:rsidR="006B1864" w:rsidRDefault="00C3683C">
            <w:pPr>
              <w:rPr>
                <w:color w:val="000000"/>
              </w:rPr>
            </w:pPr>
            <w:r>
              <w:rPr>
                <w:color w:val="000000"/>
              </w:rPr>
              <w:t>Zwierzęta łowne. Odstrzał zwierząt łownych. Odłów zwierząt łownych. Zasiedlenie zwierząt łownych. Ubytki zwierząt łownych. Koła łowieckie Polskiego Związku Łowieckiego. Członkowie Polskiego Związku Łowieckiego. Obwody łowieckie. Odszkodowania łowieckie. Przypadki kłusownictwa z bronią. Ujęci sprawcy kłusownictwa z bronią. Sprawy o kłusownictwo przekazane organom ścigania. Zebrane urządzenia kłusownicze. Zwierzyna łowna znaleziona w urządzeniach kłusowniczych. Psy kłusujące w obwodach łowieckich. Koty kłusujące w obwodach łowieckich. Zwierzyna łowna zagryziona przez psy</w:t>
            </w:r>
          </w:p>
        </w:tc>
        <w:tc>
          <w:tcPr>
            <w:tcW w:w="1967" w:type="dxa"/>
            <w:tcBorders>
              <w:top w:val="single" w:sz="6" w:space="0" w:color="000000"/>
              <w:left w:val="single" w:sz="6" w:space="0" w:color="000000"/>
              <w:bottom w:val="single" w:sz="12" w:space="0" w:color="000000"/>
              <w:right w:val="single" w:sz="6" w:space="0" w:color="000000"/>
            </w:tcBorders>
            <w:tcMar>
              <w:top w:w="60" w:type="dxa"/>
              <w:left w:w="60" w:type="dxa"/>
              <w:bottom w:w="0" w:type="dxa"/>
              <w:right w:w="60" w:type="dxa"/>
            </w:tcMar>
          </w:tcPr>
          <w:p w14:paraId="61877C48" w14:textId="77777777" w:rsidR="00C03A64" w:rsidRDefault="00C3683C">
            <w:pPr>
              <w:rPr>
                <w:color w:val="000000"/>
              </w:rPr>
            </w:pPr>
            <w:r>
              <w:rPr>
                <w:color w:val="000000"/>
              </w:rPr>
              <w:t>Raz w roku do 31 sierpnia 2026 r. za łowiecki rok gospodarczy 2025/2026;</w:t>
            </w:r>
          </w:p>
          <w:p w14:paraId="25B7D3BD" w14:textId="77777777" w:rsidR="00C03A64" w:rsidRDefault="00C03A64">
            <w:pPr>
              <w:rPr>
                <w:color w:val="000000"/>
              </w:rPr>
            </w:pPr>
          </w:p>
          <w:p w14:paraId="1842BD9F" w14:textId="77777777" w:rsidR="006B1864" w:rsidRDefault="00C3683C">
            <w:pPr>
              <w:rPr>
                <w:color w:val="000000"/>
              </w:rPr>
            </w:pPr>
            <w:r>
              <w:rPr>
                <w:color w:val="000000"/>
              </w:rPr>
              <w:t>obowiązkowe</w:t>
            </w:r>
          </w:p>
        </w:tc>
        <w:tc>
          <w:tcPr>
            <w:tcW w:w="2421" w:type="dxa"/>
            <w:tcBorders>
              <w:top w:val="single" w:sz="6" w:space="0" w:color="000000"/>
              <w:left w:val="single" w:sz="6" w:space="0" w:color="000000"/>
              <w:bottom w:val="single" w:sz="12" w:space="0" w:color="000000"/>
              <w:right w:val="single" w:sz="6" w:space="0" w:color="000000"/>
            </w:tcBorders>
            <w:tcMar>
              <w:top w:w="60" w:type="dxa"/>
              <w:left w:w="60" w:type="dxa"/>
              <w:bottom w:w="0" w:type="dxa"/>
              <w:right w:w="60" w:type="dxa"/>
            </w:tcMar>
          </w:tcPr>
          <w:p w14:paraId="53714CEF" w14:textId="77777777" w:rsidR="006B1864" w:rsidRDefault="00C3683C">
            <w:pPr>
              <w:rPr>
                <w:color w:val="000000"/>
              </w:rPr>
            </w:pPr>
            <w:r>
              <w:rPr>
                <w:color w:val="000000"/>
              </w:rPr>
              <w:t xml:space="preserve">Dane zagregowane w postaci elektronicznej; </w:t>
            </w:r>
            <w:r>
              <w:rPr>
                <w:color w:val="000000"/>
              </w:rPr>
              <w:br/>
              <w:t xml:space="preserve">zbiór danych; </w:t>
            </w:r>
            <w:r>
              <w:rPr>
                <w:color w:val="000000"/>
              </w:rPr>
              <w:br/>
              <w:t>Główny Urząd Statystyczny</w:t>
            </w:r>
          </w:p>
        </w:tc>
        <w:tc>
          <w:tcPr>
            <w:tcW w:w="908" w:type="dxa"/>
            <w:tcBorders>
              <w:left w:val="single" w:sz="6" w:space="0" w:color="000000"/>
              <w:bottom w:val="single" w:sz="12" w:space="0" w:color="000000"/>
              <w:right w:val="single" w:sz="18" w:space="0" w:color="000000"/>
            </w:tcBorders>
            <w:tcMar>
              <w:top w:w="60" w:type="dxa"/>
              <w:left w:w="60" w:type="dxa"/>
              <w:bottom w:w="0" w:type="dxa"/>
              <w:right w:w="60" w:type="dxa"/>
            </w:tcMar>
          </w:tcPr>
          <w:tbl>
            <w:tblPr>
              <w:tblW w:w="788" w:type="dxa"/>
              <w:jc w:val="right"/>
              <w:tblLayout w:type="fixed"/>
              <w:tblLook w:val="01E0" w:firstRow="1" w:lastRow="1" w:firstColumn="1" w:lastColumn="1" w:noHBand="0" w:noVBand="0"/>
            </w:tblPr>
            <w:tblGrid>
              <w:gridCol w:w="788"/>
            </w:tblGrid>
            <w:tr w:rsidR="006B1864" w14:paraId="142BE1E5" w14:textId="77777777">
              <w:trPr>
                <w:jc w:val="right"/>
              </w:trPr>
              <w:tc>
                <w:tcPr>
                  <w:tcW w:w="788" w:type="dxa"/>
                  <w:tcMar>
                    <w:top w:w="0" w:type="dxa"/>
                    <w:left w:w="0" w:type="dxa"/>
                    <w:bottom w:w="0" w:type="dxa"/>
                    <w:right w:w="0" w:type="dxa"/>
                  </w:tcMar>
                </w:tcPr>
                <w:bookmarkStart w:id="3451" w:name="__bookmark_2574"/>
                <w:bookmarkEnd w:id="3451"/>
                <w:p w14:paraId="3CA1544D" w14:textId="0E46BB93" w:rsidR="006B1864" w:rsidRDefault="00C3683C">
                  <w:pPr>
                    <w:jc w:val="right"/>
                    <w:rPr>
                      <w:rStyle w:val="Hipercze"/>
                    </w:rPr>
                  </w:pPr>
                  <w:r>
                    <w:rPr>
                      <w:rStyle w:val="Hipercze"/>
                    </w:rPr>
                    <w:fldChar w:fldCharType="begin"/>
                  </w:r>
                  <w:r>
                    <w:rPr>
                      <w:rStyle w:val="Hipercze"/>
                    </w:rPr>
                    <w:instrText xml:space="preserve"> HYPERLINK \l "badanie.1.52.05" \h </w:instrText>
                  </w:r>
                  <w:r>
                    <w:rPr>
                      <w:rStyle w:val="Hipercze"/>
                    </w:rPr>
                  </w:r>
                  <w:r>
                    <w:rPr>
                      <w:rStyle w:val="Hipercze"/>
                    </w:rPr>
                    <w:fldChar w:fldCharType="separate"/>
                  </w:r>
                  <w:r>
                    <w:rPr>
                      <w:rStyle w:val="Hipercze"/>
                    </w:rPr>
                    <w:t>1.52.05</w:t>
                  </w:r>
                  <w:r>
                    <w:rPr>
                      <w:rStyle w:val="Hipercze"/>
                    </w:rPr>
                    <w:fldChar w:fldCharType="end"/>
                  </w:r>
                </w:p>
              </w:tc>
            </w:tr>
          </w:tbl>
          <w:p w14:paraId="7285D273" w14:textId="77777777" w:rsidR="006B1864" w:rsidRDefault="006B1864">
            <w:pPr>
              <w:spacing w:line="1" w:lineRule="auto"/>
            </w:pPr>
          </w:p>
        </w:tc>
      </w:tr>
      <w:tr w:rsidR="006B1864" w14:paraId="2076B196" w14:textId="77777777" w:rsidTr="00677E84">
        <w:tc>
          <w:tcPr>
            <w:tcW w:w="605" w:type="dxa"/>
            <w:tcBorders>
              <w:top w:val="single" w:sz="12" w:space="0" w:color="000000"/>
            </w:tcBorders>
            <w:tcMar>
              <w:top w:w="0" w:type="dxa"/>
              <w:left w:w="0" w:type="dxa"/>
              <w:bottom w:w="0" w:type="dxa"/>
              <w:right w:w="0" w:type="dxa"/>
            </w:tcMar>
          </w:tcPr>
          <w:p w14:paraId="540682CB" w14:textId="77777777" w:rsidR="006B1864" w:rsidRDefault="006B1864">
            <w:pPr>
              <w:spacing w:line="1" w:lineRule="auto"/>
            </w:pPr>
          </w:p>
        </w:tc>
        <w:tc>
          <w:tcPr>
            <w:tcW w:w="2270" w:type="dxa"/>
            <w:tcBorders>
              <w:top w:val="single" w:sz="12" w:space="0" w:color="000000"/>
            </w:tcBorders>
            <w:tcMar>
              <w:top w:w="0" w:type="dxa"/>
              <w:left w:w="0" w:type="dxa"/>
              <w:bottom w:w="0" w:type="dxa"/>
              <w:right w:w="0" w:type="dxa"/>
            </w:tcMar>
          </w:tcPr>
          <w:p w14:paraId="18D4891B" w14:textId="77777777" w:rsidR="006B1864" w:rsidRDefault="006B1864">
            <w:pPr>
              <w:spacing w:line="1" w:lineRule="auto"/>
            </w:pPr>
          </w:p>
        </w:tc>
        <w:tc>
          <w:tcPr>
            <w:tcW w:w="3935" w:type="dxa"/>
            <w:tcBorders>
              <w:top w:val="single" w:sz="12" w:space="0" w:color="000000"/>
            </w:tcBorders>
            <w:tcMar>
              <w:top w:w="0" w:type="dxa"/>
              <w:left w:w="0" w:type="dxa"/>
              <w:bottom w:w="0" w:type="dxa"/>
              <w:right w:w="0" w:type="dxa"/>
            </w:tcMar>
          </w:tcPr>
          <w:p w14:paraId="2C9C7EBE" w14:textId="77777777" w:rsidR="006B1864" w:rsidRDefault="006B1864">
            <w:pPr>
              <w:spacing w:line="1" w:lineRule="auto"/>
            </w:pPr>
          </w:p>
        </w:tc>
        <w:tc>
          <w:tcPr>
            <w:tcW w:w="3027" w:type="dxa"/>
            <w:tcBorders>
              <w:top w:val="single" w:sz="12" w:space="0" w:color="000000"/>
            </w:tcBorders>
            <w:tcMar>
              <w:top w:w="0" w:type="dxa"/>
              <w:left w:w="0" w:type="dxa"/>
              <w:bottom w:w="0" w:type="dxa"/>
              <w:right w:w="0" w:type="dxa"/>
            </w:tcMar>
          </w:tcPr>
          <w:p w14:paraId="0AB6FFC4" w14:textId="77777777" w:rsidR="006B1864" w:rsidRDefault="006B1864">
            <w:pPr>
              <w:spacing w:line="1" w:lineRule="auto"/>
            </w:pPr>
          </w:p>
        </w:tc>
        <w:tc>
          <w:tcPr>
            <w:tcW w:w="1967" w:type="dxa"/>
            <w:tcBorders>
              <w:top w:val="single" w:sz="12" w:space="0" w:color="000000"/>
            </w:tcBorders>
            <w:tcMar>
              <w:top w:w="0" w:type="dxa"/>
              <w:left w:w="0" w:type="dxa"/>
              <w:bottom w:w="0" w:type="dxa"/>
              <w:right w:w="0" w:type="dxa"/>
            </w:tcMar>
          </w:tcPr>
          <w:p w14:paraId="297EB348" w14:textId="77777777" w:rsidR="006B1864" w:rsidRDefault="006B1864">
            <w:pPr>
              <w:spacing w:line="1" w:lineRule="auto"/>
            </w:pPr>
          </w:p>
        </w:tc>
        <w:tc>
          <w:tcPr>
            <w:tcW w:w="2421" w:type="dxa"/>
            <w:tcBorders>
              <w:top w:val="single" w:sz="12" w:space="0" w:color="000000"/>
            </w:tcBorders>
            <w:tcMar>
              <w:top w:w="0" w:type="dxa"/>
              <w:left w:w="0" w:type="dxa"/>
              <w:bottom w:w="0" w:type="dxa"/>
              <w:right w:w="0" w:type="dxa"/>
            </w:tcMar>
          </w:tcPr>
          <w:p w14:paraId="7CB0AA05" w14:textId="77777777" w:rsidR="006B1864" w:rsidRDefault="006B1864">
            <w:pPr>
              <w:spacing w:line="1" w:lineRule="auto"/>
            </w:pPr>
          </w:p>
        </w:tc>
        <w:tc>
          <w:tcPr>
            <w:tcW w:w="908" w:type="dxa"/>
            <w:tcBorders>
              <w:top w:val="single" w:sz="12" w:space="0" w:color="000000"/>
            </w:tcBorders>
            <w:tcMar>
              <w:top w:w="0" w:type="dxa"/>
              <w:left w:w="0" w:type="dxa"/>
              <w:bottom w:w="0" w:type="dxa"/>
              <w:right w:w="0" w:type="dxa"/>
            </w:tcMar>
          </w:tcPr>
          <w:p w14:paraId="20776BFE" w14:textId="77777777" w:rsidR="006B1864" w:rsidRDefault="006B1864">
            <w:pPr>
              <w:spacing w:line="1" w:lineRule="auto"/>
            </w:pPr>
          </w:p>
        </w:tc>
      </w:tr>
      <w:tr w:rsidR="006B1864" w14:paraId="1E92DB4C" w14:textId="77777777">
        <w:tc>
          <w:tcPr>
            <w:tcW w:w="605" w:type="dxa"/>
            <w:tcMar>
              <w:top w:w="0" w:type="dxa"/>
              <w:left w:w="0" w:type="dxa"/>
              <w:bottom w:w="0" w:type="dxa"/>
              <w:right w:w="0" w:type="dxa"/>
            </w:tcMar>
          </w:tcPr>
          <w:p w14:paraId="048797D2" w14:textId="77777777" w:rsidR="006B1864" w:rsidRDefault="006B1864">
            <w:pPr>
              <w:spacing w:line="1" w:lineRule="auto"/>
            </w:pPr>
          </w:p>
        </w:tc>
        <w:tc>
          <w:tcPr>
            <w:tcW w:w="2270" w:type="dxa"/>
            <w:tcMar>
              <w:top w:w="0" w:type="dxa"/>
              <w:left w:w="0" w:type="dxa"/>
              <w:bottom w:w="0" w:type="dxa"/>
              <w:right w:w="0" w:type="dxa"/>
            </w:tcMar>
          </w:tcPr>
          <w:p w14:paraId="60D7FBF9" w14:textId="77777777" w:rsidR="006B1864" w:rsidRDefault="006B1864">
            <w:pPr>
              <w:spacing w:line="1" w:lineRule="auto"/>
            </w:pPr>
          </w:p>
        </w:tc>
        <w:tc>
          <w:tcPr>
            <w:tcW w:w="3935" w:type="dxa"/>
            <w:tcMar>
              <w:top w:w="0" w:type="dxa"/>
              <w:left w:w="0" w:type="dxa"/>
              <w:bottom w:w="0" w:type="dxa"/>
              <w:right w:w="0" w:type="dxa"/>
            </w:tcMar>
          </w:tcPr>
          <w:p w14:paraId="58EA717F" w14:textId="77777777" w:rsidR="006B1864" w:rsidRDefault="006B1864">
            <w:pPr>
              <w:spacing w:line="1" w:lineRule="auto"/>
            </w:pPr>
          </w:p>
        </w:tc>
        <w:tc>
          <w:tcPr>
            <w:tcW w:w="3027" w:type="dxa"/>
            <w:tcMar>
              <w:top w:w="0" w:type="dxa"/>
              <w:left w:w="0" w:type="dxa"/>
              <w:bottom w:w="0" w:type="dxa"/>
              <w:right w:w="0" w:type="dxa"/>
            </w:tcMar>
          </w:tcPr>
          <w:p w14:paraId="35110083" w14:textId="77777777" w:rsidR="006B1864" w:rsidRDefault="006B1864">
            <w:pPr>
              <w:spacing w:line="1" w:lineRule="auto"/>
            </w:pPr>
          </w:p>
        </w:tc>
        <w:tc>
          <w:tcPr>
            <w:tcW w:w="1967" w:type="dxa"/>
            <w:tcMar>
              <w:top w:w="0" w:type="dxa"/>
              <w:left w:w="0" w:type="dxa"/>
              <w:bottom w:w="0" w:type="dxa"/>
              <w:right w:w="0" w:type="dxa"/>
            </w:tcMar>
          </w:tcPr>
          <w:p w14:paraId="684D603A" w14:textId="77777777" w:rsidR="006B1864" w:rsidRDefault="006B1864">
            <w:pPr>
              <w:spacing w:line="1" w:lineRule="auto"/>
            </w:pPr>
          </w:p>
        </w:tc>
        <w:tc>
          <w:tcPr>
            <w:tcW w:w="2421" w:type="dxa"/>
            <w:tcMar>
              <w:top w:w="0" w:type="dxa"/>
              <w:left w:w="0" w:type="dxa"/>
              <w:bottom w:w="0" w:type="dxa"/>
              <w:right w:w="0" w:type="dxa"/>
            </w:tcMar>
          </w:tcPr>
          <w:p w14:paraId="7B718B93" w14:textId="77777777" w:rsidR="006B1864" w:rsidRDefault="006B1864">
            <w:pPr>
              <w:spacing w:line="1" w:lineRule="auto"/>
            </w:pPr>
          </w:p>
        </w:tc>
        <w:tc>
          <w:tcPr>
            <w:tcW w:w="908" w:type="dxa"/>
            <w:tcMar>
              <w:top w:w="0" w:type="dxa"/>
              <w:left w:w="0" w:type="dxa"/>
              <w:bottom w:w="0" w:type="dxa"/>
              <w:right w:w="0" w:type="dxa"/>
            </w:tcMar>
          </w:tcPr>
          <w:p w14:paraId="4E0485EE" w14:textId="77777777" w:rsidR="006B1864" w:rsidRDefault="006B1864">
            <w:pPr>
              <w:spacing w:line="1" w:lineRule="auto"/>
            </w:pPr>
          </w:p>
        </w:tc>
      </w:tr>
    </w:tbl>
    <w:p w14:paraId="02F3B24D" w14:textId="77777777" w:rsidR="00C3683C" w:rsidRDefault="00C3683C"/>
    <w:sectPr w:rsidR="00C3683C" w:rsidSect="00794B32">
      <w:headerReference w:type="default" r:id="rId12"/>
      <w:footerReference w:type="default" r:id="rId13"/>
      <w:pgSz w:w="16837" w:h="11905" w:orient="landscape"/>
      <w:pgMar w:top="1134" w:right="1134" w:bottom="1134" w:left="1134" w:header="850" w:footer="85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28933" w14:textId="77777777" w:rsidR="00052854" w:rsidRDefault="00052854">
      <w:r>
        <w:separator/>
      </w:r>
    </w:p>
    <w:p w14:paraId="494657D2" w14:textId="77777777" w:rsidR="00052854" w:rsidRDefault="00052854"/>
    <w:p w14:paraId="2AA3FB84" w14:textId="77777777" w:rsidR="00052854" w:rsidRDefault="00052854" w:rsidP="00C53F7D"/>
    <w:p w14:paraId="6FF4C3D4" w14:textId="77777777" w:rsidR="00052854" w:rsidRDefault="00052854" w:rsidP="00C53F7D"/>
    <w:p w14:paraId="1C0983CB" w14:textId="77777777" w:rsidR="00052854" w:rsidRDefault="00052854" w:rsidP="00C53F7D"/>
    <w:p w14:paraId="3411CC40" w14:textId="77777777" w:rsidR="00052854" w:rsidRDefault="00052854" w:rsidP="00C53F7D"/>
  </w:endnote>
  <w:endnote w:type="continuationSeparator" w:id="0">
    <w:p w14:paraId="01A9507D" w14:textId="77777777" w:rsidR="00052854" w:rsidRDefault="00052854">
      <w:r>
        <w:continuationSeparator/>
      </w:r>
    </w:p>
    <w:p w14:paraId="57816E53" w14:textId="77777777" w:rsidR="00052854" w:rsidRDefault="00052854"/>
    <w:p w14:paraId="1B7258B9" w14:textId="77777777" w:rsidR="00052854" w:rsidRDefault="00052854" w:rsidP="00C53F7D"/>
    <w:p w14:paraId="0CC265BC" w14:textId="77777777" w:rsidR="00052854" w:rsidRDefault="00052854" w:rsidP="00C53F7D"/>
    <w:p w14:paraId="18C59D70" w14:textId="77777777" w:rsidR="00052854" w:rsidRDefault="00052854" w:rsidP="00C53F7D"/>
    <w:p w14:paraId="703597BE" w14:textId="77777777" w:rsidR="00052854" w:rsidRDefault="00052854" w:rsidP="00C53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CE">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D892" w14:textId="77777777" w:rsidR="001D4E78" w:rsidRDefault="001D4E78" w:rsidP="00C03A6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259F4E9A" w14:textId="77777777" w:rsidR="001D4E78" w:rsidRDefault="001D4E7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87F4" w14:textId="77777777" w:rsidR="001D4E78" w:rsidRDefault="001D4E78" w:rsidP="00C03A6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14</w:t>
    </w:r>
    <w:r>
      <w:rPr>
        <w:rStyle w:val="Numerstrony"/>
      </w:rPr>
      <w:fldChar w:fldCharType="end"/>
    </w:r>
  </w:p>
  <w:p w14:paraId="200E56E9" w14:textId="77777777" w:rsidR="001D4E78" w:rsidRDefault="001D4E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7692" w14:textId="77777777" w:rsidR="001D4E78" w:rsidRDefault="001D4E78" w:rsidP="00873C2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912</w:t>
    </w:r>
    <w:r>
      <w:rPr>
        <w:rStyle w:val="Numerstrony"/>
      </w:rPr>
      <w:fldChar w:fldCharType="end"/>
    </w:r>
  </w:p>
  <w:p w14:paraId="5AA46A0C" w14:textId="77777777" w:rsidR="001D4E78" w:rsidRDefault="001D4E78" w:rsidP="00C53F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19C22" w14:textId="77777777" w:rsidR="00052854" w:rsidRDefault="00052854">
      <w:r>
        <w:separator/>
      </w:r>
    </w:p>
    <w:p w14:paraId="23BFC1EF" w14:textId="77777777" w:rsidR="00052854" w:rsidRDefault="00052854"/>
    <w:p w14:paraId="0E7FB1CA" w14:textId="77777777" w:rsidR="00052854" w:rsidRDefault="00052854" w:rsidP="00C53F7D"/>
    <w:p w14:paraId="53D43C31" w14:textId="77777777" w:rsidR="00052854" w:rsidRDefault="00052854" w:rsidP="00C53F7D"/>
    <w:p w14:paraId="10160B48" w14:textId="77777777" w:rsidR="00052854" w:rsidRDefault="00052854" w:rsidP="00C53F7D"/>
    <w:p w14:paraId="38BB76B7" w14:textId="77777777" w:rsidR="00052854" w:rsidRDefault="00052854" w:rsidP="00C53F7D"/>
  </w:footnote>
  <w:footnote w:type="continuationSeparator" w:id="0">
    <w:p w14:paraId="6B3054B4" w14:textId="77777777" w:rsidR="00052854" w:rsidRDefault="00052854">
      <w:r>
        <w:continuationSeparator/>
      </w:r>
    </w:p>
    <w:p w14:paraId="382E7ABF" w14:textId="77777777" w:rsidR="00052854" w:rsidRDefault="00052854"/>
    <w:p w14:paraId="6A27C6E1" w14:textId="77777777" w:rsidR="00052854" w:rsidRDefault="00052854" w:rsidP="00C53F7D"/>
    <w:p w14:paraId="1305893F" w14:textId="77777777" w:rsidR="00052854" w:rsidRDefault="00052854" w:rsidP="00C53F7D"/>
    <w:p w14:paraId="566EF1C1" w14:textId="77777777" w:rsidR="00052854" w:rsidRDefault="00052854" w:rsidP="00C53F7D"/>
    <w:p w14:paraId="793D57F8" w14:textId="77777777" w:rsidR="00052854" w:rsidRDefault="00052854" w:rsidP="00C53F7D"/>
  </w:footnote>
  <w:footnote w:id="1">
    <w:p w14:paraId="3669A9A3" w14:textId="77777777" w:rsidR="001D4E78" w:rsidRDefault="001D4E78" w:rsidP="00B7433F">
      <w:pPr>
        <w:pStyle w:val="Tekstprzypisudolnego1"/>
        <w:jc w:val="both"/>
      </w:pPr>
      <w:r>
        <w:rPr>
          <w:rStyle w:val="Odwoanieprzypisudolnego"/>
        </w:rPr>
        <w:footnoteRef/>
      </w:r>
      <w:r>
        <w:t xml:space="preserve"> </w:t>
      </w:r>
      <w:r w:rsidRPr="0013645E">
        <w:rPr>
          <w:rFonts w:ascii="Times New Roman" w:eastAsia="Times New Roman" w:hAnsi="Times New Roman"/>
          <w:sz w:val="20"/>
          <w:szCs w:val="20"/>
          <w:lang w:eastAsia="zh-CN"/>
        </w:rPr>
        <w:t>Nie dotyczy podmiotów uczestniczących w badaniu prowadzonym wspólnie przez Prezesa Głównego Urzędu Statystycznego i Ministra właściwego do spraw zdrowia. Jeżeli w rubr. 6 „Poziom agregacji, postać i forma danych, miejsce przekazania danych” opisu zestawu danych wskazano „portal sprawozdawczy Centrum e-Zdrowia”, sprawozdania należy przekazać tylko i wyłącznie elektronicznie.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D60E" w14:textId="77777777" w:rsidR="001D4E78" w:rsidRPr="001948B8" w:rsidRDefault="001D4E78" w:rsidP="001948B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0F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3F2E1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04C10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08478A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09216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0EC11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12E7D8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54236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15D0A1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1A7243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1C33B8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1F54B5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21E63B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2326A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24E0EC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2BD36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30E4FB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33778B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3A752F9"/>
    <w:multiLevelType w:val="multilevel"/>
    <w:tmpl w:val="AA703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3F32D6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3FA2B2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44D32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045150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4747AD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0480547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04956D9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562434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056653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05B0672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05C4613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05EE31B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05FC370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060115B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066337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066E51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068E18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068E258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06B741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06BE63F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070742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0715726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0719679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074466C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076155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07A204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07B37EC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080F51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083F11A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084B5BE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084F6B2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086A7B3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08723B8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087516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08857D8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08B65B0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090C4DC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093203F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09332C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09412C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095E7E7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09774F8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097B5C3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098601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09CA490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09D3238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09DD24E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0A160ED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0A271CE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0A6A330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0AA04BA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0AAD30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0AB862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0AEE7D5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0B0A3A5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0B625F3B"/>
    <w:multiLevelType w:val="multilevel"/>
    <w:tmpl w:val="46768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B8173F6"/>
    <w:multiLevelType w:val="multilevel"/>
    <w:tmpl w:val="F9CCC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B8D572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0B96357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0BBA7E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0BE16D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0BEF7ED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0C084B2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0C554AC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0C6F363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0C746F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0C81754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0CC809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0CDD2AD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0CEC6A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0CF40C2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0D2868D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0D477F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0D871FCC"/>
    <w:multiLevelType w:val="multilevel"/>
    <w:tmpl w:val="0BAC1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0D9376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0D9D722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0DA5332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0DB4745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0DBD36F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0DC2763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0DCC6CA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0DE827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0E2C612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0E3360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0E8B0BA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0E922D8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0EA0354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0EA8698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0EBA34A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0ED36E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0F27067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0F2D66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0F2E11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0F3F0FD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0F4B5FE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0F5D213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0F6B3FE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0F6D7F6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0FAB37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0FBE214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0FC65FD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0FD4732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0FE441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0FE86B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0FF71A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1018137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102B017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10356F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104A0A42"/>
    <w:multiLevelType w:val="multilevel"/>
    <w:tmpl w:val="5792E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05D73F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1073403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1092687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10E01B7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15:restartNumberingAfterBreak="0">
    <w:nsid w:val="10E143B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11230D6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114077F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114A017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11632E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1192470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11995A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15:restartNumberingAfterBreak="0">
    <w:nsid w:val="11CD086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15:restartNumberingAfterBreak="0">
    <w:nsid w:val="11CD12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11FD3B3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15:restartNumberingAfterBreak="0">
    <w:nsid w:val="128A621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12B54D2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12C258D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130B44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13106F9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13280C6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1330592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135605F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135A06F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13846A0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15:restartNumberingAfterBreak="0">
    <w:nsid w:val="13A137F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13BF48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13C3416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13CB0AB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1408180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14330BE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147508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15:restartNumberingAfterBreak="0">
    <w:nsid w:val="149A123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0" w15:restartNumberingAfterBreak="0">
    <w:nsid w:val="14A0664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1" w15:restartNumberingAfterBreak="0">
    <w:nsid w:val="14A23E2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2" w15:restartNumberingAfterBreak="0">
    <w:nsid w:val="14C151F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14D15C5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14E70B9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5" w15:restartNumberingAfterBreak="0">
    <w:nsid w:val="154238A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6" w15:restartNumberingAfterBreak="0">
    <w:nsid w:val="156450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7" w15:restartNumberingAfterBreak="0">
    <w:nsid w:val="157D13F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8" w15:restartNumberingAfterBreak="0">
    <w:nsid w:val="15922E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9" w15:restartNumberingAfterBreak="0">
    <w:nsid w:val="159352A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15AF033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1" w15:restartNumberingAfterBreak="0">
    <w:nsid w:val="15F747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15:restartNumberingAfterBreak="0">
    <w:nsid w:val="160E58E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3" w15:restartNumberingAfterBreak="0">
    <w:nsid w:val="1617328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15:restartNumberingAfterBreak="0">
    <w:nsid w:val="162954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15:restartNumberingAfterBreak="0">
    <w:nsid w:val="16446E8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16876CA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7" w15:restartNumberingAfterBreak="0">
    <w:nsid w:val="16B71E1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15:restartNumberingAfterBreak="0">
    <w:nsid w:val="16F43D2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15:restartNumberingAfterBreak="0">
    <w:nsid w:val="16F615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17177D3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1" w15:restartNumberingAfterBreak="0">
    <w:nsid w:val="174F782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2" w15:restartNumberingAfterBreak="0">
    <w:nsid w:val="17567E5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3" w15:restartNumberingAfterBreak="0">
    <w:nsid w:val="177351E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17A36C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5" w15:restartNumberingAfterBreak="0">
    <w:nsid w:val="17C803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6" w15:restartNumberingAfterBreak="0">
    <w:nsid w:val="17E431C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7" w15:restartNumberingAfterBreak="0">
    <w:nsid w:val="17EA31C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8" w15:restartNumberingAfterBreak="0">
    <w:nsid w:val="181F053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9" w15:restartNumberingAfterBreak="0">
    <w:nsid w:val="184B280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185C250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1" w15:restartNumberingAfterBreak="0">
    <w:nsid w:val="185D592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2" w15:restartNumberingAfterBreak="0">
    <w:nsid w:val="18693C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3" w15:restartNumberingAfterBreak="0">
    <w:nsid w:val="1889698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4" w15:restartNumberingAfterBreak="0">
    <w:nsid w:val="18AD4B4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15:restartNumberingAfterBreak="0">
    <w:nsid w:val="18CE4DF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6" w15:restartNumberingAfterBreak="0">
    <w:nsid w:val="18E1258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7" w15:restartNumberingAfterBreak="0">
    <w:nsid w:val="19057DB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8" w15:restartNumberingAfterBreak="0">
    <w:nsid w:val="1916275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9" w15:restartNumberingAfterBreak="0">
    <w:nsid w:val="192F52F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0" w15:restartNumberingAfterBreak="0">
    <w:nsid w:val="1930058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1" w15:restartNumberingAfterBreak="0">
    <w:nsid w:val="193B23F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2" w15:restartNumberingAfterBreak="0">
    <w:nsid w:val="194F1FD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3" w15:restartNumberingAfterBreak="0">
    <w:nsid w:val="194F346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4" w15:restartNumberingAfterBreak="0">
    <w:nsid w:val="19B2732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5" w15:restartNumberingAfterBreak="0">
    <w:nsid w:val="19D0759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6" w15:restartNumberingAfterBreak="0">
    <w:nsid w:val="19DA02F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7" w15:restartNumberingAfterBreak="0">
    <w:nsid w:val="1ACF2F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8" w15:restartNumberingAfterBreak="0">
    <w:nsid w:val="1B0964A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9" w15:restartNumberingAfterBreak="0">
    <w:nsid w:val="1B1D60F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0" w15:restartNumberingAfterBreak="0">
    <w:nsid w:val="1B357EB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1" w15:restartNumberingAfterBreak="0">
    <w:nsid w:val="1B6F21A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2" w15:restartNumberingAfterBreak="0">
    <w:nsid w:val="1B7B74E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3" w15:restartNumberingAfterBreak="0">
    <w:nsid w:val="1BA5350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4" w15:restartNumberingAfterBreak="0">
    <w:nsid w:val="1BD455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5" w15:restartNumberingAfterBreak="0">
    <w:nsid w:val="1BF6757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6" w15:restartNumberingAfterBreak="0">
    <w:nsid w:val="1C5808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7" w15:restartNumberingAfterBreak="0">
    <w:nsid w:val="1C7B542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8" w15:restartNumberingAfterBreak="0">
    <w:nsid w:val="1C8436E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9" w15:restartNumberingAfterBreak="0">
    <w:nsid w:val="1CB802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15:restartNumberingAfterBreak="0">
    <w:nsid w:val="1CD42DC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1" w15:restartNumberingAfterBreak="0">
    <w:nsid w:val="1CDD019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2" w15:restartNumberingAfterBreak="0">
    <w:nsid w:val="1CFE70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3" w15:restartNumberingAfterBreak="0">
    <w:nsid w:val="1D1D055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15:restartNumberingAfterBreak="0">
    <w:nsid w:val="1D2C68F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5" w15:restartNumberingAfterBreak="0">
    <w:nsid w:val="1D504E6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6" w15:restartNumberingAfterBreak="0">
    <w:nsid w:val="1D5174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7" w15:restartNumberingAfterBreak="0">
    <w:nsid w:val="1D5502C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8" w15:restartNumberingAfterBreak="0">
    <w:nsid w:val="1D644C5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9" w15:restartNumberingAfterBreak="0">
    <w:nsid w:val="1D8E03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0" w15:restartNumberingAfterBreak="0">
    <w:nsid w:val="1D933A9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1" w15:restartNumberingAfterBreak="0">
    <w:nsid w:val="1DE92F4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2" w15:restartNumberingAfterBreak="0">
    <w:nsid w:val="1E42025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3" w15:restartNumberingAfterBreak="0">
    <w:nsid w:val="1E61282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4" w15:restartNumberingAfterBreak="0">
    <w:nsid w:val="1E7D54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5" w15:restartNumberingAfterBreak="0">
    <w:nsid w:val="1E9F79D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6" w15:restartNumberingAfterBreak="0">
    <w:nsid w:val="1ED763C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7" w15:restartNumberingAfterBreak="0">
    <w:nsid w:val="1F0776B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8" w15:restartNumberingAfterBreak="0">
    <w:nsid w:val="1F1641D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9" w15:restartNumberingAfterBreak="0">
    <w:nsid w:val="1F46785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15:restartNumberingAfterBreak="0">
    <w:nsid w:val="1F537D5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1" w15:restartNumberingAfterBreak="0">
    <w:nsid w:val="1F570E0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2" w15:restartNumberingAfterBreak="0">
    <w:nsid w:val="1F5950B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3" w15:restartNumberingAfterBreak="0">
    <w:nsid w:val="1F5963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4" w15:restartNumberingAfterBreak="0">
    <w:nsid w:val="1FA3550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5" w15:restartNumberingAfterBreak="0">
    <w:nsid w:val="1FA3582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6" w15:restartNumberingAfterBreak="0">
    <w:nsid w:val="1FB351E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7" w15:restartNumberingAfterBreak="0">
    <w:nsid w:val="1FD30AC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8" w15:restartNumberingAfterBreak="0">
    <w:nsid w:val="1FE017B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9" w15:restartNumberingAfterBreak="0">
    <w:nsid w:val="1FEF57B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0" w15:restartNumberingAfterBreak="0">
    <w:nsid w:val="1FFF289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1" w15:restartNumberingAfterBreak="0">
    <w:nsid w:val="20284EE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2" w15:restartNumberingAfterBreak="0">
    <w:nsid w:val="20297B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3" w15:restartNumberingAfterBreak="0">
    <w:nsid w:val="207B45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4" w15:restartNumberingAfterBreak="0">
    <w:nsid w:val="207E36E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5" w15:restartNumberingAfterBreak="0">
    <w:nsid w:val="2086714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6" w15:restartNumberingAfterBreak="0">
    <w:nsid w:val="20C3074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7" w15:restartNumberingAfterBreak="0">
    <w:nsid w:val="20D53B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8" w15:restartNumberingAfterBreak="0">
    <w:nsid w:val="20FB035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9" w15:restartNumberingAfterBreak="0">
    <w:nsid w:val="21597A3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0" w15:restartNumberingAfterBreak="0">
    <w:nsid w:val="21642B0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1" w15:restartNumberingAfterBreak="0">
    <w:nsid w:val="21740B0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21777CE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3" w15:restartNumberingAfterBreak="0">
    <w:nsid w:val="217C533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4" w15:restartNumberingAfterBreak="0">
    <w:nsid w:val="219465E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5" w15:restartNumberingAfterBreak="0">
    <w:nsid w:val="21A01DE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6" w15:restartNumberingAfterBreak="0">
    <w:nsid w:val="21DC22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7" w15:restartNumberingAfterBreak="0">
    <w:nsid w:val="21EA3D2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8" w15:restartNumberingAfterBreak="0">
    <w:nsid w:val="22067EA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9" w15:restartNumberingAfterBreak="0">
    <w:nsid w:val="2210041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0" w15:restartNumberingAfterBreak="0">
    <w:nsid w:val="221238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1" w15:restartNumberingAfterBreak="0">
    <w:nsid w:val="2229318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2" w15:restartNumberingAfterBreak="0">
    <w:nsid w:val="22526C4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3" w15:restartNumberingAfterBreak="0">
    <w:nsid w:val="226B26E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4" w15:restartNumberingAfterBreak="0">
    <w:nsid w:val="229556A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5" w15:restartNumberingAfterBreak="0">
    <w:nsid w:val="229D1A9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6" w15:restartNumberingAfterBreak="0">
    <w:nsid w:val="229F590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7" w15:restartNumberingAfterBreak="0">
    <w:nsid w:val="22D330B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8" w15:restartNumberingAfterBreak="0">
    <w:nsid w:val="22DA3E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9" w15:restartNumberingAfterBreak="0">
    <w:nsid w:val="22DD37B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0" w15:restartNumberingAfterBreak="0">
    <w:nsid w:val="22EB485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1" w15:restartNumberingAfterBreak="0">
    <w:nsid w:val="23105E3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2" w15:restartNumberingAfterBreak="0">
    <w:nsid w:val="232F7CF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3" w15:restartNumberingAfterBreak="0">
    <w:nsid w:val="23355D4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15:restartNumberingAfterBreak="0">
    <w:nsid w:val="23A248C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5" w15:restartNumberingAfterBreak="0">
    <w:nsid w:val="23B461A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6" w15:restartNumberingAfterBreak="0">
    <w:nsid w:val="23B87C8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7" w15:restartNumberingAfterBreak="0">
    <w:nsid w:val="23BF221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8" w15:restartNumberingAfterBreak="0">
    <w:nsid w:val="23E300A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9" w15:restartNumberingAfterBreak="0">
    <w:nsid w:val="23E842E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0" w15:restartNumberingAfterBreak="0">
    <w:nsid w:val="23EA7D0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1" w15:restartNumberingAfterBreak="0">
    <w:nsid w:val="240042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2" w15:restartNumberingAfterBreak="0">
    <w:nsid w:val="241B4C9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3" w15:restartNumberingAfterBreak="0">
    <w:nsid w:val="243409D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4" w15:restartNumberingAfterBreak="0">
    <w:nsid w:val="24365A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5" w15:restartNumberingAfterBreak="0">
    <w:nsid w:val="2470043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6" w15:restartNumberingAfterBreak="0">
    <w:nsid w:val="253B7C5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7" w15:restartNumberingAfterBreak="0">
    <w:nsid w:val="254463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8" w15:restartNumberingAfterBreak="0">
    <w:nsid w:val="255B3D4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9" w15:restartNumberingAfterBreak="0">
    <w:nsid w:val="257370D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0" w15:restartNumberingAfterBreak="0">
    <w:nsid w:val="259041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1" w15:restartNumberingAfterBreak="0">
    <w:nsid w:val="2593390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2" w15:restartNumberingAfterBreak="0">
    <w:nsid w:val="25B9665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3" w15:restartNumberingAfterBreak="0">
    <w:nsid w:val="25C82C2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4" w15:restartNumberingAfterBreak="0">
    <w:nsid w:val="25CA7A4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5" w15:restartNumberingAfterBreak="0">
    <w:nsid w:val="25D461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6" w15:restartNumberingAfterBreak="0">
    <w:nsid w:val="26153B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7" w15:restartNumberingAfterBreak="0">
    <w:nsid w:val="2630365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8" w15:restartNumberingAfterBreak="0">
    <w:nsid w:val="265B269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9" w15:restartNumberingAfterBreak="0">
    <w:nsid w:val="2677613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0" w15:restartNumberingAfterBreak="0">
    <w:nsid w:val="268C013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1" w15:restartNumberingAfterBreak="0">
    <w:nsid w:val="26954F2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2" w15:restartNumberingAfterBreak="0">
    <w:nsid w:val="26E4331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3" w15:restartNumberingAfterBreak="0">
    <w:nsid w:val="26ED1BB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4" w15:restartNumberingAfterBreak="0">
    <w:nsid w:val="26EF4FD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5" w15:restartNumberingAfterBreak="0">
    <w:nsid w:val="26F71693"/>
    <w:multiLevelType w:val="multilevel"/>
    <w:tmpl w:val="8C4CD5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277C732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7" w15:restartNumberingAfterBreak="0">
    <w:nsid w:val="278606BC"/>
    <w:multiLevelType w:val="multilevel"/>
    <w:tmpl w:val="3424B89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2792569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9" w15:restartNumberingAfterBreak="0">
    <w:nsid w:val="27B467A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0" w15:restartNumberingAfterBreak="0">
    <w:nsid w:val="27CA22D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1" w15:restartNumberingAfterBreak="0">
    <w:nsid w:val="2804519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2" w15:restartNumberingAfterBreak="0">
    <w:nsid w:val="28114C3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3" w15:restartNumberingAfterBreak="0">
    <w:nsid w:val="28381E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4" w15:restartNumberingAfterBreak="0">
    <w:nsid w:val="285D411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5" w15:restartNumberingAfterBreak="0">
    <w:nsid w:val="2868547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6" w15:restartNumberingAfterBreak="0">
    <w:nsid w:val="286E4D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7" w15:restartNumberingAfterBreak="0">
    <w:nsid w:val="28853BC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8" w15:restartNumberingAfterBreak="0">
    <w:nsid w:val="28A15F6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9" w15:restartNumberingAfterBreak="0">
    <w:nsid w:val="28A57CF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0" w15:restartNumberingAfterBreak="0">
    <w:nsid w:val="28DC438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1" w15:restartNumberingAfterBreak="0">
    <w:nsid w:val="29207163"/>
    <w:multiLevelType w:val="multilevel"/>
    <w:tmpl w:val="577EE3B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2" w15:restartNumberingAfterBreak="0">
    <w:nsid w:val="29247BF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3" w15:restartNumberingAfterBreak="0">
    <w:nsid w:val="295F5C6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4" w15:restartNumberingAfterBreak="0">
    <w:nsid w:val="29665C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5" w15:restartNumberingAfterBreak="0">
    <w:nsid w:val="2970617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6" w15:restartNumberingAfterBreak="0">
    <w:nsid w:val="298757F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7" w15:restartNumberingAfterBreak="0">
    <w:nsid w:val="299F63D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8" w15:restartNumberingAfterBreak="0">
    <w:nsid w:val="29E03ED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9" w15:restartNumberingAfterBreak="0">
    <w:nsid w:val="29EC03D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0" w15:restartNumberingAfterBreak="0">
    <w:nsid w:val="29FD7B1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1" w15:restartNumberingAfterBreak="0">
    <w:nsid w:val="2A1B0E9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2" w15:restartNumberingAfterBreak="0">
    <w:nsid w:val="2A315B9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3" w15:restartNumberingAfterBreak="0">
    <w:nsid w:val="2A3E3D0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4" w15:restartNumberingAfterBreak="0">
    <w:nsid w:val="2A6468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5" w15:restartNumberingAfterBreak="0">
    <w:nsid w:val="2AA35E0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6" w15:restartNumberingAfterBreak="0">
    <w:nsid w:val="2AA83D0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7" w15:restartNumberingAfterBreak="0">
    <w:nsid w:val="2AAE166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8" w15:restartNumberingAfterBreak="0">
    <w:nsid w:val="2AC052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9" w15:restartNumberingAfterBreak="0">
    <w:nsid w:val="2ADA1D1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0" w15:restartNumberingAfterBreak="0">
    <w:nsid w:val="2AE30ED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1" w15:restartNumberingAfterBreak="0">
    <w:nsid w:val="2AF11D9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2" w15:restartNumberingAfterBreak="0">
    <w:nsid w:val="2B2565D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3" w15:restartNumberingAfterBreak="0">
    <w:nsid w:val="2B2A155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4" w15:restartNumberingAfterBreak="0">
    <w:nsid w:val="2B3017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5" w15:restartNumberingAfterBreak="0">
    <w:nsid w:val="2B3A19D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6" w15:restartNumberingAfterBreak="0">
    <w:nsid w:val="2B4000C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7" w15:restartNumberingAfterBreak="0">
    <w:nsid w:val="2B6D2E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8" w15:restartNumberingAfterBreak="0">
    <w:nsid w:val="2B97781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9" w15:restartNumberingAfterBreak="0">
    <w:nsid w:val="2BA646C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0" w15:restartNumberingAfterBreak="0">
    <w:nsid w:val="2BC6048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1" w15:restartNumberingAfterBreak="0">
    <w:nsid w:val="2BE0734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2" w15:restartNumberingAfterBreak="0">
    <w:nsid w:val="2BF876A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3" w15:restartNumberingAfterBreak="0">
    <w:nsid w:val="2C0B4C4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4" w15:restartNumberingAfterBreak="0">
    <w:nsid w:val="2C6424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5" w15:restartNumberingAfterBreak="0">
    <w:nsid w:val="2C6970E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6" w15:restartNumberingAfterBreak="0">
    <w:nsid w:val="2C7A7A1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7" w15:restartNumberingAfterBreak="0">
    <w:nsid w:val="2C81177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8" w15:restartNumberingAfterBreak="0">
    <w:nsid w:val="2C82388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9" w15:restartNumberingAfterBreak="0">
    <w:nsid w:val="2C834A5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0" w15:restartNumberingAfterBreak="0">
    <w:nsid w:val="2C946F6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1" w15:restartNumberingAfterBreak="0">
    <w:nsid w:val="2CD0687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2" w15:restartNumberingAfterBreak="0">
    <w:nsid w:val="2CF20EB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3" w15:restartNumberingAfterBreak="0">
    <w:nsid w:val="2D0376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4" w15:restartNumberingAfterBreak="0">
    <w:nsid w:val="2D1E0C4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5" w15:restartNumberingAfterBreak="0">
    <w:nsid w:val="2D780D7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6" w15:restartNumberingAfterBreak="0">
    <w:nsid w:val="2D90209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7" w15:restartNumberingAfterBreak="0">
    <w:nsid w:val="2D9268D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8" w15:restartNumberingAfterBreak="0">
    <w:nsid w:val="2DC10C9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9" w15:restartNumberingAfterBreak="0">
    <w:nsid w:val="2DF542F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0" w15:restartNumberingAfterBreak="0">
    <w:nsid w:val="2DF673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1" w15:restartNumberingAfterBreak="0">
    <w:nsid w:val="2E0F3E7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2" w15:restartNumberingAfterBreak="0">
    <w:nsid w:val="2E146C1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3" w15:restartNumberingAfterBreak="0">
    <w:nsid w:val="2E26284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4" w15:restartNumberingAfterBreak="0">
    <w:nsid w:val="2EA47E9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5" w15:restartNumberingAfterBreak="0">
    <w:nsid w:val="2EC31C7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6" w15:restartNumberingAfterBreak="0">
    <w:nsid w:val="2EC6166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7" w15:restartNumberingAfterBreak="0">
    <w:nsid w:val="2EE77F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8" w15:restartNumberingAfterBreak="0">
    <w:nsid w:val="2F1A33A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9" w15:restartNumberingAfterBreak="0">
    <w:nsid w:val="2F3F419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0" w15:restartNumberingAfterBreak="0">
    <w:nsid w:val="2F9223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1" w15:restartNumberingAfterBreak="0">
    <w:nsid w:val="2FA90FC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2" w15:restartNumberingAfterBreak="0">
    <w:nsid w:val="2FB43C8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3" w15:restartNumberingAfterBreak="0">
    <w:nsid w:val="2FC843F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4" w15:restartNumberingAfterBreak="0">
    <w:nsid w:val="2FDA714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5" w15:restartNumberingAfterBreak="0">
    <w:nsid w:val="3001593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6" w15:restartNumberingAfterBreak="0">
    <w:nsid w:val="301375B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7" w15:restartNumberingAfterBreak="0">
    <w:nsid w:val="30240A4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8" w15:restartNumberingAfterBreak="0">
    <w:nsid w:val="30364CE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9" w15:restartNumberingAfterBreak="0">
    <w:nsid w:val="3075263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0" w15:restartNumberingAfterBreak="0">
    <w:nsid w:val="307837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1" w15:restartNumberingAfterBreak="0">
    <w:nsid w:val="308104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2" w15:restartNumberingAfterBreak="0">
    <w:nsid w:val="30A26AD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3" w15:restartNumberingAfterBreak="0">
    <w:nsid w:val="30A97E7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4" w15:restartNumberingAfterBreak="0">
    <w:nsid w:val="30AF648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5" w15:restartNumberingAfterBreak="0">
    <w:nsid w:val="30C4030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6" w15:restartNumberingAfterBreak="0">
    <w:nsid w:val="30D922E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7" w15:restartNumberingAfterBreak="0">
    <w:nsid w:val="30EA3B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8" w15:restartNumberingAfterBreak="0">
    <w:nsid w:val="312C2AB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9" w15:restartNumberingAfterBreak="0">
    <w:nsid w:val="313A30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0" w15:restartNumberingAfterBreak="0">
    <w:nsid w:val="31570C4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1" w15:restartNumberingAfterBreak="0">
    <w:nsid w:val="3175060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2" w15:restartNumberingAfterBreak="0">
    <w:nsid w:val="317E6E2F"/>
    <w:multiLevelType w:val="multilevel"/>
    <w:tmpl w:val="B4440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31844F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4" w15:restartNumberingAfterBreak="0">
    <w:nsid w:val="3196733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5" w15:restartNumberingAfterBreak="0">
    <w:nsid w:val="31AD755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6" w15:restartNumberingAfterBreak="0">
    <w:nsid w:val="31E0127F"/>
    <w:multiLevelType w:val="multilevel"/>
    <w:tmpl w:val="AF06EA6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32300F9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8" w15:restartNumberingAfterBreak="0">
    <w:nsid w:val="32367E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9" w15:restartNumberingAfterBreak="0">
    <w:nsid w:val="3260503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0" w15:restartNumberingAfterBreak="0">
    <w:nsid w:val="32BF11C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1" w15:restartNumberingAfterBreak="0">
    <w:nsid w:val="32D25D6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2" w15:restartNumberingAfterBreak="0">
    <w:nsid w:val="32DF58E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3" w15:restartNumberingAfterBreak="0">
    <w:nsid w:val="32F2216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4" w15:restartNumberingAfterBreak="0">
    <w:nsid w:val="32FB7A4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5" w15:restartNumberingAfterBreak="0">
    <w:nsid w:val="33062D1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6" w15:restartNumberingAfterBreak="0">
    <w:nsid w:val="33103A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7" w15:restartNumberingAfterBreak="0">
    <w:nsid w:val="33297A8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8" w15:restartNumberingAfterBreak="0">
    <w:nsid w:val="3347756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9" w15:restartNumberingAfterBreak="0">
    <w:nsid w:val="336B408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0" w15:restartNumberingAfterBreak="0">
    <w:nsid w:val="339C261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1" w15:restartNumberingAfterBreak="0">
    <w:nsid w:val="33B8614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2" w15:restartNumberingAfterBreak="0">
    <w:nsid w:val="33C67C2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3" w15:restartNumberingAfterBreak="0">
    <w:nsid w:val="341D759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4" w15:restartNumberingAfterBreak="0">
    <w:nsid w:val="34567F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5" w15:restartNumberingAfterBreak="0">
    <w:nsid w:val="346F32A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6" w15:restartNumberingAfterBreak="0">
    <w:nsid w:val="34876CF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7" w15:restartNumberingAfterBreak="0">
    <w:nsid w:val="34914B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8" w15:restartNumberingAfterBreak="0">
    <w:nsid w:val="34BD06D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9" w15:restartNumberingAfterBreak="0">
    <w:nsid w:val="34C35E8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0" w15:restartNumberingAfterBreak="0">
    <w:nsid w:val="34FB444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1" w15:restartNumberingAfterBreak="0">
    <w:nsid w:val="350B132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2" w15:restartNumberingAfterBreak="0">
    <w:nsid w:val="3546088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3" w15:restartNumberingAfterBreak="0">
    <w:nsid w:val="356F2EA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4" w15:restartNumberingAfterBreak="0">
    <w:nsid w:val="35885B9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5" w15:restartNumberingAfterBreak="0">
    <w:nsid w:val="359E1D8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6" w15:restartNumberingAfterBreak="0">
    <w:nsid w:val="35AA790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7" w15:restartNumberingAfterBreak="0">
    <w:nsid w:val="35D746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8" w15:restartNumberingAfterBreak="0">
    <w:nsid w:val="35E439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9" w15:restartNumberingAfterBreak="0">
    <w:nsid w:val="35F23C0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0" w15:restartNumberingAfterBreak="0">
    <w:nsid w:val="35FA764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1" w15:restartNumberingAfterBreak="0">
    <w:nsid w:val="361F131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2" w15:restartNumberingAfterBreak="0">
    <w:nsid w:val="3620273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3" w15:restartNumberingAfterBreak="0">
    <w:nsid w:val="363D121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4" w15:restartNumberingAfterBreak="0">
    <w:nsid w:val="365F06B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5" w15:restartNumberingAfterBreak="0">
    <w:nsid w:val="36633F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6" w15:restartNumberingAfterBreak="0">
    <w:nsid w:val="3666241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7" w15:restartNumberingAfterBreak="0">
    <w:nsid w:val="36CC767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8" w15:restartNumberingAfterBreak="0">
    <w:nsid w:val="37114312"/>
    <w:multiLevelType w:val="multilevel"/>
    <w:tmpl w:val="B73CE6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9" w15:restartNumberingAfterBreak="0">
    <w:nsid w:val="3740461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0" w15:restartNumberingAfterBreak="0">
    <w:nsid w:val="378F304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1" w15:restartNumberingAfterBreak="0">
    <w:nsid w:val="379E61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2" w15:restartNumberingAfterBreak="0">
    <w:nsid w:val="37AA2A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3" w15:restartNumberingAfterBreak="0">
    <w:nsid w:val="380902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4" w15:restartNumberingAfterBreak="0">
    <w:nsid w:val="38240A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5" w15:restartNumberingAfterBreak="0">
    <w:nsid w:val="386F3F7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6" w15:restartNumberingAfterBreak="0">
    <w:nsid w:val="38721F4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7" w15:restartNumberingAfterBreak="0">
    <w:nsid w:val="389C753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8" w15:restartNumberingAfterBreak="0">
    <w:nsid w:val="38AC66E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9" w15:restartNumberingAfterBreak="0">
    <w:nsid w:val="38C64F9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0" w15:restartNumberingAfterBreak="0">
    <w:nsid w:val="38DC045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1" w15:restartNumberingAfterBreak="0">
    <w:nsid w:val="38FD7D8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2" w15:restartNumberingAfterBreak="0">
    <w:nsid w:val="392B772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3" w15:restartNumberingAfterBreak="0">
    <w:nsid w:val="3972051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4" w15:restartNumberingAfterBreak="0">
    <w:nsid w:val="398739D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5" w15:restartNumberingAfterBreak="0">
    <w:nsid w:val="39A4112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6" w15:restartNumberingAfterBreak="0">
    <w:nsid w:val="39BA436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7" w15:restartNumberingAfterBreak="0">
    <w:nsid w:val="39CD238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8" w15:restartNumberingAfterBreak="0">
    <w:nsid w:val="39D02E2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9" w15:restartNumberingAfterBreak="0">
    <w:nsid w:val="39D7272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0" w15:restartNumberingAfterBreak="0">
    <w:nsid w:val="3A1B4F3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1" w15:restartNumberingAfterBreak="0">
    <w:nsid w:val="3A2B34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2" w15:restartNumberingAfterBreak="0">
    <w:nsid w:val="3AC66B1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3" w15:restartNumberingAfterBreak="0">
    <w:nsid w:val="3AE221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4" w15:restartNumberingAfterBreak="0">
    <w:nsid w:val="3B3C3CA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5" w15:restartNumberingAfterBreak="0">
    <w:nsid w:val="3BA143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6" w15:restartNumberingAfterBreak="0">
    <w:nsid w:val="3BA8596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7" w15:restartNumberingAfterBreak="0">
    <w:nsid w:val="3BAA21A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8" w15:restartNumberingAfterBreak="0">
    <w:nsid w:val="3BAF5A2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9" w15:restartNumberingAfterBreak="0">
    <w:nsid w:val="3BC7114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0" w15:restartNumberingAfterBreak="0">
    <w:nsid w:val="3BE61C5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1" w15:restartNumberingAfterBreak="0">
    <w:nsid w:val="3BF8521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2" w15:restartNumberingAfterBreak="0">
    <w:nsid w:val="3C0F5B4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3" w15:restartNumberingAfterBreak="0">
    <w:nsid w:val="3C1E022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4" w15:restartNumberingAfterBreak="0">
    <w:nsid w:val="3C350D2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5" w15:restartNumberingAfterBreak="0">
    <w:nsid w:val="3C3C0C7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6" w15:restartNumberingAfterBreak="0">
    <w:nsid w:val="3C414F7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7" w15:restartNumberingAfterBreak="0">
    <w:nsid w:val="3C59609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8" w15:restartNumberingAfterBreak="0">
    <w:nsid w:val="3C5C526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9" w15:restartNumberingAfterBreak="0">
    <w:nsid w:val="3C5C5B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0" w15:restartNumberingAfterBreak="0">
    <w:nsid w:val="3C6231A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1" w15:restartNumberingAfterBreak="0">
    <w:nsid w:val="3C84653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2" w15:restartNumberingAfterBreak="0">
    <w:nsid w:val="3C86219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3" w15:restartNumberingAfterBreak="0">
    <w:nsid w:val="3CB7017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4" w15:restartNumberingAfterBreak="0">
    <w:nsid w:val="3CC6317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5" w15:restartNumberingAfterBreak="0">
    <w:nsid w:val="3CFB214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6" w15:restartNumberingAfterBreak="0">
    <w:nsid w:val="3D12176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7" w15:restartNumberingAfterBreak="0">
    <w:nsid w:val="3D1F1F8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8" w15:restartNumberingAfterBreak="0">
    <w:nsid w:val="3D6D2E3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9" w15:restartNumberingAfterBreak="0">
    <w:nsid w:val="3DC9000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0" w15:restartNumberingAfterBreak="0">
    <w:nsid w:val="3DFE71F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1" w15:restartNumberingAfterBreak="0">
    <w:nsid w:val="3E1B55C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2" w15:restartNumberingAfterBreak="0">
    <w:nsid w:val="3E1C07B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3" w15:restartNumberingAfterBreak="0">
    <w:nsid w:val="3E1F75F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4" w15:restartNumberingAfterBreak="0">
    <w:nsid w:val="3E311CB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5" w15:restartNumberingAfterBreak="0">
    <w:nsid w:val="3E39403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6" w15:restartNumberingAfterBreak="0">
    <w:nsid w:val="3E3F3C7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7" w15:restartNumberingAfterBreak="0">
    <w:nsid w:val="3E753FB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8" w15:restartNumberingAfterBreak="0">
    <w:nsid w:val="3E772DC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9" w15:restartNumberingAfterBreak="0">
    <w:nsid w:val="3E836EB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0" w15:restartNumberingAfterBreak="0">
    <w:nsid w:val="3E852D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1" w15:restartNumberingAfterBreak="0">
    <w:nsid w:val="3E975D4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2" w15:restartNumberingAfterBreak="0">
    <w:nsid w:val="3EB31B8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3" w15:restartNumberingAfterBreak="0">
    <w:nsid w:val="3EB85D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4" w15:restartNumberingAfterBreak="0">
    <w:nsid w:val="3EBD26C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5" w15:restartNumberingAfterBreak="0">
    <w:nsid w:val="3EDB1D5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6" w15:restartNumberingAfterBreak="0">
    <w:nsid w:val="3F6B29D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7" w15:restartNumberingAfterBreak="0">
    <w:nsid w:val="3F736BAA"/>
    <w:multiLevelType w:val="multilevel"/>
    <w:tmpl w:val="433E320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8" w15:restartNumberingAfterBreak="0">
    <w:nsid w:val="3FA3006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9" w15:restartNumberingAfterBreak="0">
    <w:nsid w:val="3FB11B8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0" w15:restartNumberingAfterBreak="0">
    <w:nsid w:val="3FE914F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1" w15:restartNumberingAfterBreak="0">
    <w:nsid w:val="40070DB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2" w15:restartNumberingAfterBreak="0">
    <w:nsid w:val="400A7AA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3" w15:restartNumberingAfterBreak="0">
    <w:nsid w:val="400F46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4" w15:restartNumberingAfterBreak="0">
    <w:nsid w:val="403866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5" w15:restartNumberingAfterBreak="0">
    <w:nsid w:val="405C556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6" w15:restartNumberingAfterBreak="0">
    <w:nsid w:val="40675DF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7" w15:restartNumberingAfterBreak="0">
    <w:nsid w:val="40BC3F1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8" w15:restartNumberingAfterBreak="0">
    <w:nsid w:val="40CF097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9" w15:restartNumberingAfterBreak="0">
    <w:nsid w:val="40DC098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0" w15:restartNumberingAfterBreak="0">
    <w:nsid w:val="41022C2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1" w15:restartNumberingAfterBreak="0">
    <w:nsid w:val="413006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2" w15:restartNumberingAfterBreak="0">
    <w:nsid w:val="416E68D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3" w15:restartNumberingAfterBreak="0">
    <w:nsid w:val="41B040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4" w15:restartNumberingAfterBreak="0">
    <w:nsid w:val="41C25EB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5" w15:restartNumberingAfterBreak="0">
    <w:nsid w:val="41C445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6" w15:restartNumberingAfterBreak="0">
    <w:nsid w:val="41CE46B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7" w15:restartNumberingAfterBreak="0">
    <w:nsid w:val="41E65B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8" w15:restartNumberingAfterBreak="0">
    <w:nsid w:val="41E8338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9" w15:restartNumberingAfterBreak="0">
    <w:nsid w:val="4242305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0" w15:restartNumberingAfterBreak="0">
    <w:nsid w:val="42480CB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1" w15:restartNumberingAfterBreak="0">
    <w:nsid w:val="42503BC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2" w15:restartNumberingAfterBreak="0">
    <w:nsid w:val="42544C5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3" w15:restartNumberingAfterBreak="0">
    <w:nsid w:val="42673A4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4" w15:restartNumberingAfterBreak="0">
    <w:nsid w:val="427A71B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5" w15:restartNumberingAfterBreak="0">
    <w:nsid w:val="42B427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6" w15:restartNumberingAfterBreak="0">
    <w:nsid w:val="42DB00F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7" w15:restartNumberingAfterBreak="0">
    <w:nsid w:val="42DF1DB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8" w15:restartNumberingAfterBreak="0">
    <w:nsid w:val="4303062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9" w15:restartNumberingAfterBreak="0">
    <w:nsid w:val="43111BC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0" w15:restartNumberingAfterBreak="0">
    <w:nsid w:val="4321157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1" w15:restartNumberingAfterBreak="0">
    <w:nsid w:val="43246E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2" w15:restartNumberingAfterBreak="0">
    <w:nsid w:val="4363627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3" w15:restartNumberingAfterBreak="0">
    <w:nsid w:val="43781D4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4" w15:restartNumberingAfterBreak="0">
    <w:nsid w:val="43BA0A6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5" w15:restartNumberingAfterBreak="0">
    <w:nsid w:val="43E141C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6" w15:restartNumberingAfterBreak="0">
    <w:nsid w:val="4402344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7" w15:restartNumberingAfterBreak="0">
    <w:nsid w:val="440D735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8" w15:restartNumberingAfterBreak="0">
    <w:nsid w:val="441A5BE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9" w15:restartNumberingAfterBreak="0">
    <w:nsid w:val="4471590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0" w15:restartNumberingAfterBreak="0">
    <w:nsid w:val="44A24C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1" w15:restartNumberingAfterBreak="0">
    <w:nsid w:val="44BB041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2" w15:restartNumberingAfterBreak="0">
    <w:nsid w:val="450175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3" w15:restartNumberingAfterBreak="0">
    <w:nsid w:val="453A7C4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4" w15:restartNumberingAfterBreak="0">
    <w:nsid w:val="45410C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5" w15:restartNumberingAfterBreak="0">
    <w:nsid w:val="45A0499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6" w15:restartNumberingAfterBreak="0">
    <w:nsid w:val="45B26E3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7" w15:restartNumberingAfterBreak="0">
    <w:nsid w:val="45C7363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8" w15:restartNumberingAfterBreak="0">
    <w:nsid w:val="45C842C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9" w15:restartNumberingAfterBreak="0">
    <w:nsid w:val="45F2236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0" w15:restartNumberingAfterBreak="0">
    <w:nsid w:val="45F46D7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1" w15:restartNumberingAfterBreak="0">
    <w:nsid w:val="462C59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2" w15:restartNumberingAfterBreak="0">
    <w:nsid w:val="4656052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3" w15:restartNumberingAfterBreak="0">
    <w:nsid w:val="465852F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4" w15:restartNumberingAfterBreak="0">
    <w:nsid w:val="467C53C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5" w15:restartNumberingAfterBreak="0">
    <w:nsid w:val="46A30D7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6" w15:restartNumberingAfterBreak="0">
    <w:nsid w:val="46EE65E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7" w15:restartNumberingAfterBreak="0">
    <w:nsid w:val="46F72B7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8" w15:restartNumberingAfterBreak="0">
    <w:nsid w:val="470E14E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9" w15:restartNumberingAfterBreak="0">
    <w:nsid w:val="47350F4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0" w15:restartNumberingAfterBreak="0">
    <w:nsid w:val="47886B3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1" w15:restartNumberingAfterBreak="0">
    <w:nsid w:val="47CA643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2" w15:restartNumberingAfterBreak="0">
    <w:nsid w:val="47DB53C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3" w15:restartNumberingAfterBreak="0">
    <w:nsid w:val="482317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4" w15:restartNumberingAfterBreak="0">
    <w:nsid w:val="484F358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5" w15:restartNumberingAfterBreak="0">
    <w:nsid w:val="485F242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6" w15:restartNumberingAfterBreak="0">
    <w:nsid w:val="486C094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7" w15:restartNumberingAfterBreak="0">
    <w:nsid w:val="48A63F2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8" w15:restartNumberingAfterBreak="0">
    <w:nsid w:val="48C0236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9" w15:restartNumberingAfterBreak="0">
    <w:nsid w:val="48D97BF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0" w15:restartNumberingAfterBreak="0">
    <w:nsid w:val="48E4131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1" w15:restartNumberingAfterBreak="0">
    <w:nsid w:val="491609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2" w15:restartNumberingAfterBreak="0">
    <w:nsid w:val="491D26F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3" w15:restartNumberingAfterBreak="0">
    <w:nsid w:val="496F5F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4" w15:restartNumberingAfterBreak="0">
    <w:nsid w:val="49B85A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5" w15:restartNumberingAfterBreak="0">
    <w:nsid w:val="49B906C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6" w15:restartNumberingAfterBreak="0">
    <w:nsid w:val="49D5377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7" w15:restartNumberingAfterBreak="0">
    <w:nsid w:val="49F87A1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8" w15:restartNumberingAfterBreak="0">
    <w:nsid w:val="4A1F389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9" w15:restartNumberingAfterBreak="0">
    <w:nsid w:val="4A70762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0" w15:restartNumberingAfterBreak="0">
    <w:nsid w:val="4AB25F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1" w15:restartNumberingAfterBreak="0">
    <w:nsid w:val="4AC24B8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2" w15:restartNumberingAfterBreak="0">
    <w:nsid w:val="4ACC34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3" w15:restartNumberingAfterBreak="0">
    <w:nsid w:val="4AD46B0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4" w15:restartNumberingAfterBreak="0">
    <w:nsid w:val="4AFF593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5" w15:restartNumberingAfterBreak="0">
    <w:nsid w:val="4B05470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6" w15:restartNumberingAfterBreak="0">
    <w:nsid w:val="4B13628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7" w15:restartNumberingAfterBreak="0">
    <w:nsid w:val="4B1369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8" w15:restartNumberingAfterBreak="0">
    <w:nsid w:val="4B16479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9" w15:restartNumberingAfterBreak="0">
    <w:nsid w:val="4B541F0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0" w15:restartNumberingAfterBreak="0">
    <w:nsid w:val="4B9563E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1" w15:restartNumberingAfterBreak="0">
    <w:nsid w:val="4BD97A1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2" w15:restartNumberingAfterBreak="0">
    <w:nsid w:val="4C1D2C84"/>
    <w:multiLevelType w:val="multilevel"/>
    <w:tmpl w:val="DBF8396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3" w15:restartNumberingAfterBreak="0">
    <w:nsid w:val="4C22080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4" w15:restartNumberingAfterBreak="0">
    <w:nsid w:val="4C4B2DA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5" w15:restartNumberingAfterBreak="0">
    <w:nsid w:val="4C662EB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6" w15:restartNumberingAfterBreak="0">
    <w:nsid w:val="4C895A4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7" w15:restartNumberingAfterBreak="0">
    <w:nsid w:val="4C8F4FF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8" w15:restartNumberingAfterBreak="0">
    <w:nsid w:val="4CCF5F7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9" w15:restartNumberingAfterBreak="0">
    <w:nsid w:val="4CE1095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0" w15:restartNumberingAfterBreak="0">
    <w:nsid w:val="4CED681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1" w15:restartNumberingAfterBreak="0">
    <w:nsid w:val="4D13273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2" w15:restartNumberingAfterBreak="0">
    <w:nsid w:val="4D156E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3" w15:restartNumberingAfterBreak="0">
    <w:nsid w:val="4D4633D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4" w15:restartNumberingAfterBreak="0">
    <w:nsid w:val="4D4F1E1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5" w15:restartNumberingAfterBreak="0">
    <w:nsid w:val="4D59194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6" w15:restartNumberingAfterBreak="0">
    <w:nsid w:val="4D5E5FD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7" w15:restartNumberingAfterBreak="0">
    <w:nsid w:val="4D7F493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8" w15:restartNumberingAfterBreak="0">
    <w:nsid w:val="4D950379"/>
    <w:multiLevelType w:val="multilevel"/>
    <w:tmpl w:val="D3CCD6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9" w15:restartNumberingAfterBreak="0">
    <w:nsid w:val="4D992AE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0" w15:restartNumberingAfterBreak="0">
    <w:nsid w:val="4D9A61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1" w15:restartNumberingAfterBreak="0">
    <w:nsid w:val="4DAD25C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2" w15:restartNumberingAfterBreak="0">
    <w:nsid w:val="4DD8290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3" w15:restartNumberingAfterBreak="0">
    <w:nsid w:val="4DE062A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4" w15:restartNumberingAfterBreak="0">
    <w:nsid w:val="4DE21C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5" w15:restartNumberingAfterBreak="0">
    <w:nsid w:val="4E1655C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6" w15:restartNumberingAfterBreak="0">
    <w:nsid w:val="4E234C9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7" w15:restartNumberingAfterBreak="0">
    <w:nsid w:val="4E4E46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8" w15:restartNumberingAfterBreak="0">
    <w:nsid w:val="4E67165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9" w15:restartNumberingAfterBreak="0">
    <w:nsid w:val="4E695ED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0" w15:restartNumberingAfterBreak="0">
    <w:nsid w:val="4E79335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1" w15:restartNumberingAfterBreak="0">
    <w:nsid w:val="4E7E7F8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2" w15:restartNumberingAfterBreak="0">
    <w:nsid w:val="4E9B5B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3" w15:restartNumberingAfterBreak="0">
    <w:nsid w:val="4E9D298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4" w15:restartNumberingAfterBreak="0">
    <w:nsid w:val="4EA14D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5" w15:restartNumberingAfterBreak="0">
    <w:nsid w:val="4EA3175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6" w15:restartNumberingAfterBreak="0">
    <w:nsid w:val="4EF5504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7" w15:restartNumberingAfterBreak="0">
    <w:nsid w:val="4F0C511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8" w15:restartNumberingAfterBreak="0">
    <w:nsid w:val="4F2324A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9" w15:restartNumberingAfterBreak="0">
    <w:nsid w:val="4F2922E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0" w15:restartNumberingAfterBreak="0">
    <w:nsid w:val="4F3024A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1" w15:restartNumberingAfterBreak="0">
    <w:nsid w:val="4F30362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2" w15:restartNumberingAfterBreak="0">
    <w:nsid w:val="4F42686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3" w15:restartNumberingAfterBreak="0">
    <w:nsid w:val="4F7B64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4" w15:restartNumberingAfterBreak="0">
    <w:nsid w:val="4F942BF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5" w15:restartNumberingAfterBreak="0">
    <w:nsid w:val="4FE006F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6" w15:restartNumberingAfterBreak="0">
    <w:nsid w:val="5035377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7" w15:restartNumberingAfterBreak="0">
    <w:nsid w:val="5041107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8" w15:restartNumberingAfterBreak="0">
    <w:nsid w:val="50C30B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9" w15:restartNumberingAfterBreak="0">
    <w:nsid w:val="50CE450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0" w15:restartNumberingAfterBreak="0">
    <w:nsid w:val="50E061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1" w15:restartNumberingAfterBreak="0">
    <w:nsid w:val="514765B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2" w15:restartNumberingAfterBreak="0">
    <w:nsid w:val="5192201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3" w15:restartNumberingAfterBreak="0">
    <w:nsid w:val="519F7BE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4" w15:restartNumberingAfterBreak="0">
    <w:nsid w:val="51C10E2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5" w15:restartNumberingAfterBreak="0">
    <w:nsid w:val="51E63C1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6" w15:restartNumberingAfterBreak="0">
    <w:nsid w:val="52195A9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7" w15:restartNumberingAfterBreak="0">
    <w:nsid w:val="52B07EF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8" w15:restartNumberingAfterBreak="0">
    <w:nsid w:val="52C47B0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9" w15:restartNumberingAfterBreak="0">
    <w:nsid w:val="52C7622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0" w15:restartNumberingAfterBreak="0">
    <w:nsid w:val="5316285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1" w15:restartNumberingAfterBreak="0">
    <w:nsid w:val="5316428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2" w15:restartNumberingAfterBreak="0">
    <w:nsid w:val="532211B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3" w15:restartNumberingAfterBreak="0">
    <w:nsid w:val="532F7B2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4" w15:restartNumberingAfterBreak="0">
    <w:nsid w:val="53325E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5" w15:restartNumberingAfterBreak="0">
    <w:nsid w:val="534A143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6" w15:restartNumberingAfterBreak="0">
    <w:nsid w:val="534D6F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7" w15:restartNumberingAfterBreak="0">
    <w:nsid w:val="5370499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8" w15:restartNumberingAfterBreak="0">
    <w:nsid w:val="5384390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9" w15:restartNumberingAfterBreak="0">
    <w:nsid w:val="538B32D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0" w15:restartNumberingAfterBreak="0">
    <w:nsid w:val="539411F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1" w15:restartNumberingAfterBreak="0">
    <w:nsid w:val="539C5B8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2" w15:restartNumberingAfterBreak="0">
    <w:nsid w:val="539E184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3" w15:restartNumberingAfterBreak="0">
    <w:nsid w:val="53BA3FF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4" w15:restartNumberingAfterBreak="0">
    <w:nsid w:val="53BF14F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5" w15:restartNumberingAfterBreak="0">
    <w:nsid w:val="53D445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6" w15:restartNumberingAfterBreak="0">
    <w:nsid w:val="540F18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7" w15:restartNumberingAfterBreak="0">
    <w:nsid w:val="543B266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8" w15:restartNumberingAfterBreak="0">
    <w:nsid w:val="547317E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9" w15:restartNumberingAfterBreak="0">
    <w:nsid w:val="548537A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0" w15:restartNumberingAfterBreak="0">
    <w:nsid w:val="54C42C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1" w15:restartNumberingAfterBreak="0">
    <w:nsid w:val="54C72EB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2" w15:restartNumberingAfterBreak="0">
    <w:nsid w:val="54D409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3" w15:restartNumberingAfterBreak="0">
    <w:nsid w:val="54F61DA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4" w15:restartNumberingAfterBreak="0">
    <w:nsid w:val="55126C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5" w15:restartNumberingAfterBreak="0">
    <w:nsid w:val="552C2F8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6" w15:restartNumberingAfterBreak="0">
    <w:nsid w:val="5567060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7" w15:restartNumberingAfterBreak="0">
    <w:nsid w:val="557828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8" w15:restartNumberingAfterBreak="0">
    <w:nsid w:val="559173F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9" w15:restartNumberingAfterBreak="0">
    <w:nsid w:val="55DC266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0" w15:restartNumberingAfterBreak="0">
    <w:nsid w:val="55EE40E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1" w15:restartNumberingAfterBreak="0">
    <w:nsid w:val="55F42E5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2" w15:restartNumberingAfterBreak="0">
    <w:nsid w:val="563E59E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3" w15:restartNumberingAfterBreak="0">
    <w:nsid w:val="5658281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4" w15:restartNumberingAfterBreak="0">
    <w:nsid w:val="56605CB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5" w15:restartNumberingAfterBreak="0">
    <w:nsid w:val="56C509D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6" w15:restartNumberingAfterBreak="0">
    <w:nsid w:val="56DC6BA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7" w15:restartNumberingAfterBreak="0">
    <w:nsid w:val="56E970D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8" w15:restartNumberingAfterBreak="0">
    <w:nsid w:val="56F661B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9" w15:restartNumberingAfterBreak="0">
    <w:nsid w:val="570404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0" w15:restartNumberingAfterBreak="0">
    <w:nsid w:val="572A1F7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1" w15:restartNumberingAfterBreak="0">
    <w:nsid w:val="573A1DB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2" w15:restartNumberingAfterBreak="0">
    <w:nsid w:val="574F37A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3" w15:restartNumberingAfterBreak="0">
    <w:nsid w:val="576764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4" w15:restartNumberingAfterBreak="0">
    <w:nsid w:val="57B0477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5" w15:restartNumberingAfterBreak="0">
    <w:nsid w:val="58225B6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6" w15:restartNumberingAfterBreak="0">
    <w:nsid w:val="5825398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7" w15:restartNumberingAfterBreak="0">
    <w:nsid w:val="58395E5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8" w15:restartNumberingAfterBreak="0">
    <w:nsid w:val="58660F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9" w15:restartNumberingAfterBreak="0">
    <w:nsid w:val="589521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0" w15:restartNumberingAfterBreak="0">
    <w:nsid w:val="58B906E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1" w15:restartNumberingAfterBreak="0">
    <w:nsid w:val="58C368A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2" w15:restartNumberingAfterBreak="0">
    <w:nsid w:val="58C37AB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3" w15:restartNumberingAfterBreak="0">
    <w:nsid w:val="590F6C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4" w15:restartNumberingAfterBreak="0">
    <w:nsid w:val="593A4B0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5" w15:restartNumberingAfterBreak="0">
    <w:nsid w:val="595607A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6" w15:restartNumberingAfterBreak="0">
    <w:nsid w:val="599446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7" w15:restartNumberingAfterBreak="0">
    <w:nsid w:val="5999127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8" w15:restartNumberingAfterBreak="0">
    <w:nsid w:val="59F30E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9" w15:restartNumberingAfterBreak="0">
    <w:nsid w:val="59F7243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0" w15:restartNumberingAfterBreak="0">
    <w:nsid w:val="5A970D0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1" w15:restartNumberingAfterBreak="0">
    <w:nsid w:val="5A97252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2" w15:restartNumberingAfterBreak="0">
    <w:nsid w:val="5A9964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3" w15:restartNumberingAfterBreak="0">
    <w:nsid w:val="5A996B4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4" w15:restartNumberingAfterBreak="0">
    <w:nsid w:val="5AB92BB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5" w15:restartNumberingAfterBreak="0">
    <w:nsid w:val="5ADA1C1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6" w15:restartNumberingAfterBreak="0">
    <w:nsid w:val="5B064B4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7" w15:restartNumberingAfterBreak="0">
    <w:nsid w:val="5B5505C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8" w15:restartNumberingAfterBreak="0">
    <w:nsid w:val="5B575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9" w15:restartNumberingAfterBreak="0">
    <w:nsid w:val="5B71416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0" w15:restartNumberingAfterBreak="0">
    <w:nsid w:val="5BAB09E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1" w15:restartNumberingAfterBreak="0">
    <w:nsid w:val="5BB2787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2" w15:restartNumberingAfterBreak="0">
    <w:nsid w:val="5BCE4A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3" w15:restartNumberingAfterBreak="0">
    <w:nsid w:val="5C45017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4" w15:restartNumberingAfterBreak="0">
    <w:nsid w:val="5C7D631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5" w15:restartNumberingAfterBreak="0">
    <w:nsid w:val="5C7E11D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6" w15:restartNumberingAfterBreak="0">
    <w:nsid w:val="5CA31C9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7" w15:restartNumberingAfterBreak="0">
    <w:nsid w:val="5CA3224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8" w15:restartNumberingAfterBreak="0">
    <w:nsid w:val="5CD23C8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9" w15:restartNumberingAfterBreak="0">
    <w:nsid w:val="5CD7671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0" w15:restartNumberingAfterBreak="0">
    <w:nsid w:val="5D1650A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1" w15:restartNumberingAfterBreak="0">
    <w:nsid w:val="5D37585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2" w15:restartNumberingAfterBreak="0">
    <w:nsid w:val="5D4149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3" w15:restartNumberingAfterBreak="0">
    <w:nsid w:val="5D7D4C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4" w15:restartNumberingAfterBreak="0">
    <w:nsid w:val="5D8168E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5" w15:restartNumberingAfterBreak="0">
    <w:nsid w:val="5D8620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6" w15:restartNumberingAfterBreak="0">
    <w:nsid w:val="5DD16E8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7" w15:restartNumberingAfterBreak="0">
    <w:nsid w:val="5DD633C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8" w15:restartNumberingAfterBreak="0">
    <w:nsid w:val="5DDC123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9" w15:restartNumberingAfterBreak="0">
    <w:nsid w:val="5DEB43E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0" w15:restartNumberingAfterBreak="0">
    <w:nsid w:val="5E065A3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1" w15:restartNumberingAfterBreak="0">
    <w:nsid w:val="5E30310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2" w15:restartNumberingAfterBreak="0">
    <w:nsid w:val="5E466A6F"/>
    <w:multiLevelType w:val="multilevel"/>
    <w:tmpl w:val="E0A49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3" w15:restartNumberingAfterBreak="0">
    <w:nsid w:val="5E6A61E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4" w15:restartNumberingAfterBreak="0">
    <w:nsid w:val="5E71623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5" w15:restartNumberingAfterBreak="0">
    <w:nsid w:val="5E802E1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6" w15:restartNumberingAfterBreak="0">
    <w:nsid w:val="5EAD536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7" w15:restartNumberingAfterBreak="0">
    <w:nsid w:val="5ECB55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8" w15:restartNumberingAfterBreak="0">
    <w:nsid w:val="5ECF704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9" w15:restartNumberingAfterBreak="0">
    <w:nsid w:val="5ED01AA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0" w15:restartNumberingAfterBreak="0">
    <w:nsid w:val="5ED2616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1" w15:restartNumberingAfterBreak="0">
    <w:nsid w:val="5EDB556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2" w15:restartNumberingAfterBreak="0">
    <w:nsid w:val="5F10243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3" w15:restartNumberingAfterBreak="0">
    <w:nsid w:val="5F160AA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4" w15:restartNumberingAfterBreak="0">
    <w:nsid w:val="5F1B5EE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5" w15:restartNumberingAfterBreak="0">
    <w:nsid w:val="5F59122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6" w15:restartNumberingAfterBreak="0">
    <w:nsid w:val="5F730E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7" w15:restartNumberingAfterBreak="0">
    <w:nsid w:val="5F797A2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8" w15:restartNumberingAfterBreak="0">
    <w:nsid w:val="5F81151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9" w15:restartNumberingAfterBreak="0">
    <w:nsid w:val="5F84168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0" w15:restartNumberingAfterBreak="0">
    <w:nsid w:val="5F8E0D7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1" w15:restartNumberingAfterBreak="0">
    <w:nsid w:val="5FB56D8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2" w15:restartNumberingAfterBreak="0">
    <w:nsid w:val="5FC546D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3" w15:restartNumberingAfterBreak="0">
    <w:nsid w:val="5FCA0DD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4" w15:restartNumberingAfterBreak="0">
    <w:nsid w:val="5FF3257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5" w15:restartNumberingAfterBreak="0">
    <w:nsid w:val="5FFF02A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6" w15:restartNumberingAfterBreak="0">
    <w:nsid w:val="60015C1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7" w15:restartNumberingAfterBreak="0">
    <w:nsid w:val="600F62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8" w15:restartNumberingAfterBreak="0">
    <w:nsid w:val="607527B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9" w15:restartNumberingAfterBreak="0">
    <w:nsid w:val="60875B2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0" w15:restartNumberingAfterBreak="0">
    <w:nsid w:val="61245C8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1" w15:restartNumberingAfterBreak="0">
    <w:nsid w:val="61262C1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2" w15:restartNumberingAfterBreak="0">
    <w:nsid w:val="617351B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3" w15:restartNumberingAfterBreak="0">
    <w:nsid w:val="618902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4" w15:restartNumberingAfterBreak="0">
    <w:nsid w:val="61A37B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5" w15:restartNumberingAfterBreak="0">
    <w:nsid w:val="61F00C9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6" w15:restartNumberingAfterBreak="0">
    <w:nsid w:val="62326F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7" w15:restartNumberingAfterBreak="0">
    <w:nsid w:val="623E2A1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8" w15:restartNumberingAfterBreak="0">
    <w:nsid w:val="629529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9" w15:restartNumberingAfterBreak="0">
    <w:nsid w:val="629C401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0" w15:restartNumberingAfterBreak="0">
    <w:nsid w:val="62DC64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1" w15:restartNumberingAfterBreak="0">
    <w:nsid w:val="62E413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2" w15:restartNumberingAfterBreak="0">
    <w:nsid w:val="632C50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3" w15:restartNumberingAfterBreak="0">
    <w:nsid w:val="632D0F1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4" w15:restartNumberingAfterBreak="0">
    <w:nsid w:val="633A004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5" w15:restartNumberingAfterBreak="0">
    <w:nsid w:val="634F136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6" w15:restartNumberingAfterBreak="0">
    <w:nsid w:val="63AE55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7" w15:restartNumberingAfterBreak="0">
    <w:nsid w:val="63B97F5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8" w15:restartNumberingAfterBreak="0">
    <w:nsid w:val="63F330C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9" w15:restartNumberingAfterBreak="0">
    <w:nsid w:val="640262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0" w15:restartNumberingAfterBreak="0">
    <w:nsid w:val="644F6A2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1" w15:restartNumberingAfterBreak="0">
    <w:nsid w:val="64A30D7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2" w15:restartNumberingAfterBreak="0">
    <w:nsid w:val="64B703F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3" w15:restartNumberingAfterBreak="0">
    <w:nsid w:val="654262B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4" w15:restartNumberingAfterBreak="0">
    <w:nsid w:val="654E27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5" w15:restartNumberingAfterBreak="0">
    <w:nsid w:val="65582AF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6" w15:restartNumberingAfterBreak="0">
    <w:nsid w:val="658158E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7" w15:restartNumberingAfterBreak="0">
    <w:nsid w:val="658D239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8" w15:restartNumberingAfterBreak="0">
    <w:nsid w:val="65BB74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9" w15:restartNumberingAfterBreak="0">
    <w:nsid w:val="65C46BA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0" w15:restartNumberingAfterBreak="0">
    <w:nsid w:val="65DD2B9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1" w15:restartNumberingAfterBreak="0">
    <w:nsid w:val="663A00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2" w15:restartNumberingAfterBreak="0">
    <w:nsid w:val="66A34B7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3" w15:restartNumberingAfterBreak="0">
    <w:nsid w:val="66AF148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4" w15:restartNumberingAfterBreak="0">
    <w:nsid w:val="66DF496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5" w15:restartNumberingAfterBreak="0">
    <w:nsid w:val="66E408E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6" w15:restartNumberingAfterBreak="0">
    <w:nsid w:val="672C43B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7" w15:restartNumberingAfterBreak="0">
    <w:nsid w:val="672E17F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8" w15:restartNumberingAfterBreak="0">
    <w:nsid w:val="67562C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9" w15:restartNumberingAfterBreak="0">
    <w:nsid w:val="676A13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0" w15:restartNumberingAfterBreak="0">
    <w:nsid w:val="677719D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1" w15:restartNumberingAfterBreak="0">
    <w:nsid w:val="679A58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2" w15:restartNumberingAfterBreak="0">
    <w:nsid w:val="67C962D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3" w15:restartNumberingAfterBreak="0">
    <w:nsid w:val="67CA7CF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4" w15:restartNumberingAfterBreak="0">
    <w:nsid w:val="67D5304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5" w15:restartNumberingAfterBreak="0">
    <w:nsid w:val="67F918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6" w15:restartNumberingAfterBreak="0">
    <w:nsid w:val="681B24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7" w15:restartNumberingAfterBreak="0">
    <w:nsid w:val="686E21C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8" w15:restartNumberingAfterBreak="0">
    <w:nsid w:val="68D343F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9" w15:restartNumberingAfterBreak="0">
    <w:nsid w:val="68FD01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0" w15:restartNumberingAfterBreak="0">
    <w:nsid w:val="690538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1" w15:restartNumberingAfterBreak="0">
    <w:nsid w:val="693E50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2" w15:restartNumberingAfterBreak="0">
    <w:nsid w:val="6952469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3" w15:restartNumberingAfterBreak="0">
    <w:nsid w:val="696B73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4" w15:restartNumberingAfterBreak="0">
    <w:nsid w:val="69D8562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5" w15:restartNumberingAfterBreak="0">
    <w:nsid w:val="6A2014A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6" w15:restartNumberingAfterBreak="0">
    <w:nsid w:val="6A3411E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7" w15:restartNumberingAfterBreak="0">
    <w:nsid w:val="6A545F2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8" w15:restartNumberingAfterBreak="0">
    <w:nsid w:val="6A631FC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9" w15:restartNumberingAfterBreak="0">
    <w:nsid w:val="6A94105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0" w15:restartNumberingAfterBreak="0">
    <w:nsid w:val="6A994A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1" w15:restartNumberingAfterBreak="0">
    <w:nsid w:val="6A9A53D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2" w15:restartNumberingAfterBreak="0">
    <w:nsid w:val="6AA34E4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3" w15:restartNumberingAfterBreak="0">
    <w:nsid w:val="6AB737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4" w15:restartNumberingAfterBreak="0">
    <w:nsid w:val="6ABF765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5" w15:restartNumberingAfterBreak="0">
    <w:nsid w:val="6AC857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6" w15:restartNumberingAfterBreak="0">
    <w:nsid w:val="6AD52D3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7" w15:restartNumberingAfterBreak="0">
    <w:nsid w:val="6B03131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8" w15:restartNumberingAfterBreak="0">
    <w:nsid w:val="6B0D1E0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9" w15:restartNumberingAfterBreak="0">
    <w:nsid w:val="6B210E7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0" w15:restartNumberingAfterBreak="0">
    <w:nsid w:val="6B3D62D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1" w15:restartNumberingAfterBreak="0">
    <w:nsid w:val="6B946DB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2" w15:restartNumberingAfterBreak="0">
    <w:nsid w:val="6B9C102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3" w15:restartNumberingAfterBreak="0">
    <w:nsid w:val="6BB24E5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4" w15:restartNumberingAfterBreak="0">
    <w:nsid w:val="6BCC3F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5" w15:restartNumberingAfterBreak="0">
    <w:nsid w:val="6BD801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6" w15:restartNumberingAfterBreak="0">
    <w:nsid w:val="6BE0459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7" w15:restartNumberingAfterBreak="0">
    <w:nsid w:val="6BF152E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8" w15:restartNumberingAfterBreak="0">
    <w:nsid w:val="6BF3193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9" w15:restartNumberingAfterBreak="0">
    <w:nsid w:val="6BFF64E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0" w15:restartNumberingAfterBreak="0">
    <w:nsid w:val="6C13622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1" w15:restartNumberingAfterBreak="0">
    <w:nsid w:val="6C14030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2" w15:restartNumberingAfterBreak="0">
    <w:nsid w:val="6C151D8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3" w15:restartNumberingAfterBreak="0">
    <w:nsid w:val="6C361BF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4" w15:restartNumberingAfterBreak="0">
    <w:nsid w:val="6C430E3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5" w15:restartNumberingAfterBreak="0">
    <w:nsid w:val="6C8B563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6" w15:restartNumberingAfterBreak="0">
    <w:nsid w:val="6CA824B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7" w15:restartNumberingAfterBreak="0">
    <w:nsid w:val="6CAC460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8" w15:restartNumberingAfterBreak="0">
    <w:nsid w:val="6CB654B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9" w15:restartNumberingAfterBreak="0">
    <w:nsid w:val="6CC62E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0" w15:restartNumberingAfterBreak="0">
    <w:nsid w:val="6CDA489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1" w15:restartNumberingAfterBreak="0">
    <w:nsid w:val="6D011EB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2" w15:restartNumberingAfterBreak="0">
    <w:nsid w:val="6D0943E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3" w15:restartNumberingAfterBreak="0">
    <w:nsid w:val="6D290A3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4" w15:restartNumberingAfterBreak="0">
    <w:nsid w:val="6D300F29"/>
    <w:multiLevelType w:val="multilevel"/>
    <w:tmpl w:val="8C04122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95" w15:restartNumberingAfterBreak="0">
    <w:nsid w:val="6D466B8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6" w15:restartNumberingAfterBreak="0">
    <w:nsid w:val="6DC742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7" w15:restartNumberingAfterBreak="0">
    <w:nsid w:val="6E3F24D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8" w15:restartNumberingAfterBreak="0">
    <w:nsid w:val="6E66014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9" w15:restartNumberingAfterBreak="0">
    <w:nsid w:val="6E73136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0" w15:restartNumberingAfterBreak="0">
    <w:nsid w:val="6EB72AC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1" w15:restartNumberingAfterBreak="0">
    <w:nsid w:val="6EC53A5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2" w15:restartNumberingAfterBreak="0">
    <w:nsid w:val="6ED520D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3" w15:restartNumberingAfterBreak="0">
    <w:nsid w:val="6EE47D3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4" w15:restartNumberingAfterBreak="0">
    <w:nsid w:val="6EFE510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5" w15:restartNumberingAfterBreak="0">
    <w:nsid w:val="6F08525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6" w15:restartNumberingAfterBreak="0">
    <w:nsid w:val="6F125A2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7" w15:restartNumberingAfterBreak="0">
    <w:nsid w:val="6F2249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8" w15:restartNumberingAfterBreak="0">
    <w:nsid w:val="6F3B7CB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9" w15:restartNumberingAfterBreak="0">
    <w:nsid w:val="6FCE7E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0" w15:restartNumberingAfterBreak="0">
    <w:nsid w:val="6FDF08B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1" w15:restartNumberingAfterBreak="0">
    <w:nsid w:val="6FEF7D6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2" w15:restartNumberingAfterBreak="0">
    <w:nsid w:val="7045467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3" w15:restartNumberingAfterBreak="0">
    <w:nsid w:val="7051156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4" w15:restartNumberingAfterBreak="0">
    <w:nsid w:val="7066521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5" w15:restartNumberingAfterBreak="0">
    <w:nsid w:val="706774A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6" w15:restartNumberingAfterBreak="0">
    <w:nsid w:val="706C2CB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7" w15:restartNumberingAfterBreak="0">
    <w:nsid w:val="70855C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8" w15:restartNumberingAfterBreak="0">
    <w:nsid w:val="70B4738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9" w15:restartNumberingAfterBreak="0">
    <w:nsid w:val="70BF319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0" w15:restartNumberingAfterBreak="0">
    <w:nsid w:val="70C62FA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1" w15:restartNumberingAfterBreak="0">
    <w:nsid w:val="70CF0C7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2" w15:restartNumberingAfterBreak="0">
    <w:nsid w:val="70D0266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3" w15:restartNumberingAfterBreak="0">
    <w:nsid w:val="70D1626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4" w15:restartNumberingAfterBreak="0">
    <w:nsid w:val="710A524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5" w15:restartNumberingAfterBreak="0">
    <w:nsid w:val="7113358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6" w15:restartNumberingAfterBreak="0">
    <w:nsid w:val="71215C9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7" w15:restartNumberingAfterBreak="0">
    <w:nsid w:val="7188368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8" w15:restartNumberingAfterBreak="0">
    <w:nsid w:val="71A6317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9" w15:restartNumberingAfterBreak="0">
    <w:nsid w:val="71B912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0" w15:restartNumberingAfterBreak="0">
    <w:nsid w:val="71C96C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1" w15:restartNumberingAfterBreak="0">
    <w:nsid w:val="71D665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2" w15:restartNumberingAfterBreak="0">
    <w:nsid w:val="71DA07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3" w15:restartNumberingAfterBreak="0">
    <w:nsid w:val="71FA4D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4" w15:restartNumberingAfterBreak="0">
    <w:nsid w:val="723C38A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5" w15:restartNumberingAfterBreak="0">
    <w:nsid w:val="72463D0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6" w15:restartNumberingAfterBreak="0">
    <w:nsid w:val="724C1B9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7" w15:restartNumberingAfterBreak="0">
    <w:nsid w:val="728D51C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8" w15:restartNumberingAfterBreak="0">
    <w:nsid w:val="729B6A8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9" w15:restartNumberingAfterBreak="0">
    <w:nsid w:val="72BC5EA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0" w15:restartNumberingAfterBreak="0">
    <w:nsid w:val="72C539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1" w15:restartNumberingAfterBreak="0">
    <w:nsid w:val="72D23C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2" w15:restartNumberingAfterBreak="0">
    <w:nsid w:val="732816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3" w15:restartNumberingAfterBreak="0">
    <w:nsid w:val="737051F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4" w15:restartNumberingAfterBreak="0">
    <w:nsid w:val="73C812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5" w15:restartNumberingAfterBreak="0">
    <w:nsid w:val="74006BA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6" w15:restartNumberingAfterBreak="0">
    <w:nsid w:val="74827D4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7" w15:restartNumberingAfterBreak="0">
    <w:nsid w:val="74C32BC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8" w15:restartNumberingAfterBreak="0">
    <w:nsid w:val="74D322B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9" w15:restartNumberingAfterBreak="0">
    <w:nsid w:val="74D906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0" w15:restartNumberingAfterBreak="0">
    <w:nsid w:val="75022A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1" w15:restartNumberingAfterBreak="0">
    <w:nsid w:val="75131F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2" w15:restartNumberingAfterBreak="0">
    <w:nsid w:val="752D22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3" w15:restartNumberingAfterBreak="0">
    <w:nsid w:val="754359A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4" w15:restartNumberingAfterBreak="0">
    <w:nsid w:val="7562041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5" w15:restartNumberingAfterBreak="0">
    <w:nsid w:val="75BE5E8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6" w15:restartNumberingAfterBreak="0">
    <w:nsid w:val="75FA3D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7" w15:restartNumberingAfterBreak="0">
    <w:nsid w:val="76090C5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8" w15:restartNumberingAfterBreak="0">
    <w:nsid w:val="76852E6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9" w15:restartNumberingAfterBreak="0">
    <w:nsid w:val="76921C6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0" w15:restartNumberingAfterBreak="0">
    <w:nsid w:val="76921E4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1" w15:restartNumberingAfterBreak="0">
    <w:nsid w:val="76DA4A5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2" w15:restartNumberingAfterBreak="0">
    <w:nsid w:val="770B460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3" w15:restartNumberingAfterBreak="0">
    <w:nsid w:val="776D6B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4" w15:restartNumberingAfterBreak="0">
    <w:nsid w:val="77793EE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5" w15:restartNumberingAfterBreak="0">
    <w:nsid w:val="77A54B4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6" w15:restartNumberingAfterBreak="0">
    <w:nsid w:val="77CF07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7" w15:restartNumberingAfterBreak="0">
    <w:nsid w:val="77F2468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8" w15:restartNumberingAfterBreak="0">
    <w:nsid w:val="780E757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9" w15:restartNumberingAfterBreak="0">
    <w:nsid w:val="780E7A2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0" w15:restartNumberingAfterBreak="0">
    <w:nsid w:val="781B04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1" w15:restartNumberingAfterBreak="0">
    <w:nsid w:val="782C780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2" w15:restartNumberingAfterBreak="0">
    <w:nsid w:val="7848410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3" w15:restartNumberingAfterBreak="0">
    <w:nsid w:val="784D796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4" w15:restartNumberingAfterBreak="0">
    <w:nsid w:val="78884A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5" w15:restartNumberingAfterBreak="0">
    <w:nsid w:val="788D07F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6" w15:restartNumberingAfterBreak="0">
    <w:nsid w:val="788D79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7" w15:restartNumberingAfterBreak="0">
    <w:nsid w:val="7899654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8" w15:restartNumberingAfterBreak="0">
    <w:nsid w:val="78A052F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9" w15:restartNumberingAfterBreak="0">
    <w:nsid w:val="78AA682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0" w15:restartNumberingAfterBreak="0">
    <w:nsid w:val="78D726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1" w15:restartNumberingAfterBreak="0">
    <w:nsid w:val="78F531A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2" w15:restartNumberingAfterBreak="0">
    <w:nsid w:val="79045CE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3" w15:restartNumberingAfterBreak="0">
    <w:nsid w:val="79156FB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4" w15:restartNumberingAfterBreak="0">
    <w:nsid w:val="79755F2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5" w15:restartNumberingAfterBreak="0">
    <w:nsid w:val="79A15F7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6" w15:restartNumberingAfterBreak="0">
    <w:nsid w:val="79D947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7" w15:restartNumberingAfterBreak="0">
    <w:nsid w:val="7A0015A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8" w15:restartNumberingAfterBreak="0">
    <w:nsid w:val="7A085E2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9" w15:restartNumberingAfterBreak="0">
    <w:nsid w:val="7A1C5E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0" w15:restartNumberingAfterBreak="0">
    <w:nsid w:val="7A264C4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1" w15:restartNumberingAfterBreak="0">
    <w:nsid w:val="7A5B3F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2" w15:restartNumberingAfterBreak="0">
    <w:nsid w:val="7A7125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3" w15:restartNumberingAfterBreak="0">
    <w:nsid w:val="7A78223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4" w15:restartNumberingAfterBreak="0">
    <w:nsid w:val="7A9274B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5" w15:restartNumberingAfterBreak="0">
    <w:nsid w:val="7AB8411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6" w15:restartNumberingAfterBreak="0">
    <w:nsid w:val="7ACB08D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7" w15:restartNumberingAfterBreak="0">
    <w:nsid w:val="7AF1558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8" w15:restartNumberingAfterBreak="0">
    <w:nsid w:val="7AF25A7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9" w15:restartNumberingAfterBreak="0">
    <w:nsid w:val="7AFA2EF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0" w15:restartNumberingAfterBreak="0">
    <w:nsid w:val="7AFD109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1" w15:restartNumberingAfterBreak="0">
    <w:nsid w:val="7B594FE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2" w15:restartNumberingAfterBreak="0">
    <w:nsid w:val="7BB641A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3" w15:restartNumberingAfterBreak="0">
    <w:nsid w:val="7BC869A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4" w15:restartNumberingAfterBreak="0">
    <w:nsid w:val="7BE55C5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5" w15:restartNumberingAfterBreak="0">
    <w:nsid w:val="7BEB489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6" w15:restartNumberingAfterBreak="0">
    <w:nsid w:val="7BED043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7" w15:restartNumberingAfterBreak="0">
    <w:nsid w:val="7C18017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8" w15:restartNumberingAfterBreak="0">
    <w:nsid w:val="7C1D496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9" w15:restartNumberingAfterBreak="0">
    <w:nsid w:val="7C1E60B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0" w15:restartNumberingAfterBreak="0">
    <w:nsid w:val="7C286E4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1" w15:restartNumberingAfterBreak="0">
    <w:nsid w:val="7C3E2DF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2" w15:restartNumberingAfterBreak="0">
    <w:nsid w:val="7C4B118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3" w15:restartNumberingAfterBreak="0">
    <w:nsid w:val="7C7E2F7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4" w15:restartNumberingAfterBreak="0">
    <w:nsid w:val="7CCD103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5" w15:restartNumberingAfterBreak="0">
    <w:nsid w:val="7CD1307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6" w15:restartNumberingAfterBreak="0">
    <w:nsid w:val="7CEC42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7" w15:restartNumberingAfterBreak="0">
    <w:nsid w:val="7CFA615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8" w15:restartNumberingAfterBreak="0">
    <w:nsid w:val="7D2415E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9" w15:restartNumberingAfterBreak="0">
    <w:nsid w:val="7D671B8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0" w15:restartNumberingAfterBreak="0">
    <w:nsid w:val="7D6A2DE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1" w15:restartNumberingAfterBreak="0">
    <w:nsid w:val="7D753B2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2" w15:restartNumberingAfterBreak="0">
    <w:nsid w:val="7D7E2AE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3" w15:restartNumberingAfterBreak="0">
    <w:nsid w:val="7D8A733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4" w15:restartNumberingAfterBreak="0">
    <w:nsid w:val="7DA2031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5" w15:restartNumberingAfterBreak="0">
    <w:nsid w:val="7DB902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6" w15:restartNumberingAfterBreak="0">
    <w:nsid w:val="7DE74B1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7" w15:restartNumberingAfterBreak="0">
    <w:nsid w:val="7DF7466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8" w15:restartNumberingAfterBreak="0">
    <w:nsid w:val="7E420C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9" w15:restartNumberingAfterBreak="0">
    <w:nsid w:val="7E6371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0" w15:restartNumberingAfterBreak="0">
    <w:nsid w:val="7E665F2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1" w15:restartNumberingAfterBreak="0">
    <w:nsid w:val="7EB11D2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2" w15:restartNumberingAfterBreak="0">
    <w:nsid w:val="7EB77F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3" w15:restartNumberingAfterBreak="0">
    <w:nsid w:val="7ED50ED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4" w15:restartNumberingAfterBreak="0">
    <w:nsid w:val="7EE03D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5" w15:restartNumberingAfterBreak="0">
    <w:nsid w:val="7EE330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6" w15:restartNumberingAfterBreak="0">
    <w:nsid w:val="7F00704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7" w15:restartNumberingAfterBreak="0">
    <w:nsid w:val="7F2047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8" w15:restartNumberingAfterBreak="0">
    <w:nsid w:val="7F233C9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9" w15:restartNumberingAfterBreak="0">
    <w:nsid w:val="7F3D2B2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0" w15:restartNumberingAfterBreak="0">
    <w:nsid w:val="7F4C6AC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1" w15:restartNumberingAfterBreak="0">
    <w:nsid w:val="7F92496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2" w15:restartNumberingAfterBreak="0">
    <w:nsid w:val="7F9E37B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3" w15:restartNumberingAfterBreak="0">
    <w:nsid w:val="7FA075C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4" w15:restartNumberingAfterBreak="0">
    <w:nsid w:val="7FCC7B6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44093092">
    <w:abstractNumId w:val="803"/>
  </w:num>
  <w:num w:numId="2" w16cid:durableId="1342391397">
    <w:abstractNumId w:val="513"/>
  </w:num>
  <w:num w:numId="3" w16cid:durableId="1839225284">
    <w:abstractNumId w:val="234"/>
  </w:num>
  <w:num w:numId="4" w16cid:durableId="336153323">
    <w:abstractNumId w:val="851"/>
  </w:num>
  <w:num w:numId="5" w16cid:durableId="2075421347">
    <w:abstractNumId w:val="306"/>
  </w:num>
  <w:num w:numId="6" w16cid:durableId="489250622">
    <w:abstractNumId w:val="435"/>
  </w:num>
  <w:num w:numId="7" w16cid:durableId="837504634">
    <w:abstractNumId w:val="95"/>
  </w:num>
  <w:num w:numId="8" w16cid:durableId="1231693384">
    <w:abstractNumId w:val="678"/>
  </w:num>
  <w:num w:numId="9" w16cid:durableId="850487718">
    <w:abstractNumId w:val="517"/>
  </w:num>
  <w:num w:numId="10" w16cid:durableId="765618037">
    <w:abstractNumId w:val="726"/>
  </w:num>
  <w:num w:numId="11" w16cid:durableId="306402649">
    <w:abstractNumId w:val="641"/>
  </w:num>
  <w:num w:numId="12" w16cid:durableId="1527282079">
    <w:abstractNumId w:val="866"/>
  </w:num>
  <w:num w:numId="13" w16cid:durableId="1235773650">
    <w:abstractNumId w:val="565"/>
  </w:num>
  <w:num w:numId="14" w16cid:durableId="792866981">
    <w:abstractNumId w:val="32"/>
  </w:num>
  <w:num w:numId="15" w16cid:durableId="1878542588">
    <w:abstractNumId w:val="347"/>
  </w:num>
  <w:num w:numId="16" w16cid:durableId="1895778765">
    <w:abstractNumId w:val="94"/>
  </w:num>
  <w:num w:numId="17" w16cid:durableId="1978415420">
    <w:abstractNumId w:val="287"/>
  </w:num>
  <w:num w:numId="18" w16cid:durableId="670449782">
    <w:abstractNumId w:val="279"/>
  </w:num>
  <w:num w:numId="19" w16cid:durableId="1420058693">
    <w:abstractNumId w:val="153"/>
  </w:num>
  <w:num w:numId="20" w16cid:durableId="1928884370">
    <w:abstractNumId w:val="103"/>
  </w:num>
  <w:num w:numId="21" w16cid:durableId="28921078">
    <w:abstractNumId w:val="960"/>
  </w:num>
  <w:num w:numId="22" w16cid:durableId="907109145">
    <w:abstractNumId w:val="395"/>
  </w:num>
  <w:num w:numId="23" w16cid:durableId="699861047">
    <w:abstractNumId w:val="21"/>
  </w:num>
  <w:num w:numId="24" w16cid:durableId="997075256">
    <w:abstractNumId w:val="645"/>
  </w:num>
  <w:num w:numId="25" w16cid:durableId="60949296">
    <w:abstractNumId w:val="848"/>
  </w:num>
  <w:num w:numId="26" w16cid:durableId="1853033569">
    <w:abstractNumId w:val="801"/>
  </w:num>
  <w:num w:numId="27" w16cid:durableId="1965578920">
    <w:abstractNumId w:val="646"/>
  </w:num>
  <w:num w:numId="28" w16cid:durableId="658459040">
    <w:abstractNumId w:val="356"/>
  </w:num>
  <w:num w:numId="29" w16cid:durableId="1705406203">
    <w:abstractNumId w:val="843"/>
  </w:num>
  <w:num w:numId="30" w16cid:durableId="1103575691">
    <w:abstractNumId w:val="463"/>
  </w:num>
  <w:num w:numId="31" w16cid:durableId="1975989664">
    <w:abstractNumId w:val="685"/>
  </w:num>
  <w:num w:numId="32" w16cid:durableId="667178313">
    <w:abstractNumId w:val="393"/>
  </w:num>
  <w:num w:numId="33" w16cid:durableId="1618223079">
    <w:abstractNumId w:val="275"/>
  </w:num>
  <w:num w:numId="34" w16cid:durableId="676538859">
    <w:abstractNumId w:val="200"/>
  </w:num>
  <w:num w:numId="35" w16cid:durableId="1131941631">
    <w:abstractNumId w:val="932"/>
  </w:num>
  <w:num w:numId="36" w16cid:durableId="686978512">
    <w:abstractNumId w:val="807"/>
  </w:num>
  <w:num w:numId="37" w16cid:durableId="857349864">
    <w:abstractNumId w:val="700"/>
  </w:num>
  <w:num w:numId="38" w16cid:durableId="896934620">
    <w:abstractNumId w:val="811"/>
  </w:num>
  <w:num w:numId="39" w16cid:durableId="1295528315">
    <w:abstractNumId w:val="551"/>
  </w:num>
  <w:num w:numId="40" w16cid:durableId="517818390">
    <w:abstractNumId w:val="734"/>
  </w:num>
  <w:num w:numId="41" w16cid:durableId="1143934319">
    <w:abstractNumId w:val="626"/>
  </w:num>
  <w:num w:numId="42" w16cid:durableId="1974558260">
    <w:abstractNumId w:val="196"/>
  </w:num>
  <w:num w:numId="43" w16cid:durableId="278265898">
    <w:abstractNumId w:val="174"/>
  </w:num>
  <w:num w:numId="44" w16cid:durableId="1505247154">
    <w:abstractNumId w:val="507"/>
  </w:num>
  <w:num w:numId="45" w16cid:durableId="1262178319">
    <w:abstractNumId w:val="185"/>
  </w:num>
  <w:num w:numId="46" w16cid:durableId="2071225644">
    <w:abstractNumId w:val="981"/>
  </w:num>
  <w:num w:numId="47" w16cid:durableId="1938126194">
    <w:abstractNumId w:val="920"/>
  </w:num>
  <w:num w:numId="48" w16cid:durableId="1216350632">
    <w:abstractNumId w:val="587"/>
  </w:num>
  <w:num w:numId="49" w16cid:durableId="1736271740">
    <w:abstractNumId w:val="202"/>
  </w:num>
  <w:num w:numId="50" w16cid:durableId="693462758">
    <w:abstractNumId w:val="938"/>
  </w:num>
  <w:num w:numId="51" w16cid:durableId="907888064">
    <w:abstractNumId w:val="840"/>
  </w:num>
  <w:num w:numId="52" w16cid:durableId="1059205690">
    <w:abstractNumId w:val="561"/>
  </w:num>
  <w:num w:numId="53" w16cid:durableId="1821799916">
    <w:abstractNumId w:val="781"/>
  </w:num>
  <w:num w:numId="54" w16cid:durableId="1942444054">
    <w:abstractNumId w:val="180"/>
  </w:num>
  <w:num w:numId="55" w16cid:durableId="1039013271">
    <w:abstractNumId w:val="1021"/>
  </w:num>
  <w:num w:numId="56" w16cid:durableId="1026638491">
    <w:abstractNumId w:val="773"/>
  </w:num>
  <w:num w:numId="57" w16cid:durableId="97258214">
    <w:abstractNumId w:val="910"/>
  </w:num>
  <w:num w:numId="58" w16cid:durableId="1714113418">
    <w:abstractNumId w:val="602"/>
  </w:num>
  <w:num w:numId="59" w16cid:durableId="275984807">
    <w:abstractNumId w:val="788"/>
  </w:num>
  <w:num w:numId="60" w16cid:durableId="1160392301">
    <w:abstractNumId w:val="141"/>
  </w:num>
  <w:num w:numId="61" w16cid:durableId="1971663546">
    <w:abstractNumId w:val="106"/>
  </w:num>
  <w:num w:numId="62" w16cid:durableId="83496640">
    <w:abstractNumId w:val="800"/>
  </w:num>
  <w:num w:numId="63" w16cid:durableId="1497919433">
    <w:abstractNumId w:val="379"/>
  </w:num>
  <w:num w:numId="64" w16cid:durableId="1631470239">
    <w:abstractNumId w:val="330"/>
  </w:num>
  <w:num w:numId="65" w16cid:durableId="1833134321">
    <w:abstractNumId w:val="881"/>
  </w:num>
  <w:num w:numId="66" w16cid:durableId="444424823">
    <w:abstractNumId w:val="899"/>
  </w:num>
  <w:num w:numId="67" w16cid:durableId="933436172">
    <w:abstractNumId w:val="612"/>
  </w:num>
  <w:num w:numId="68" w16cid:durableId="1777944663">
    <w:abstractNumId w:val="1008"/>
  </w:num>
  <w:num w:numId="69" w16cid:durableId="790125372">
    <w:abstractNumId w:val="246"/>
  </w:num>
  <w:num w:numId="70" w16cid:durableId="1424955061">
    <w:abstractNumId w:val="758"/>
  </w:num>
  <w:num w:numId="71" w16cid:durableId="683439767">
    <w:abstractNumId w:val="887"/>
  </w:num>
  <w:num w:numId="72" w16cid:durableId="1516110637">
    <w:abstractNumId w:val="547"/>
  </w:num>
  <w:num w:numId="73" w16cid:durableId="1441221015">
    <w:abstractNumId w:val="10"/>
  </w:num>
  <w:num w:numId="74" w16cid:durableId="277494514">
    <w:abstractNumId w:val="557"/>
  </w:num>
  <w:num w:numId="75" w16cid:durableId="1961304559">
    <w:abstractNumId w:val="971"/>
  </w:num>
  <w:num w:numId="76" w16cid:durableId="84424880">
    <w:abstractNumId w:val="912"/>
  </w:num>
  <w:num w:numId="77" w16cid:durableId="1630669851">
    <w:abstractNumId w:val="96"/>
  </w:num>
  <w:num w:numId="78" w16cid:durableId="1228953470">
    <w:abstractNumId w:val="673"/>
  </w:num>
  <w:num w:numId="79" w16cid:durableId="1249656083">
    <w:abstractNumId w:val="665"/>
  </w:num>
  <w:num w:numId="80" w16cid:durableId="895504349">
    <w:abstractNumId w:val="301"/>
  </w:num>
  <w:num w:numId="81" w16cid:durableId="2117601616">
    <w:abstractNumId w:val="460"/>
  </w:num>
  <w:num w:numId="82" w16cid:durableId="1978800785">
    <w:abstractNumId w:val="901"/>
  </w:num>
  <w:num w:numId="83" w16cid:durableId="1923025936">
    <w:abstractNumId w:val="722"/>
  </w:num>
  <w:num w:numId="84" w16cid:durableId="1009260110">
    <w:abstractNumId w:val="383"/>
  </w:num>
  <w:num w:numId="85" w16cid:durableId="1382753310">
    <w:abstractNumId w:val="247"/>
  </w:num>
  <w:num w:numId="86" w16cid:durableId="1880632160">
    <w:abstractNumId w:val="907"/>
  </w:num>
  <w:num w:numId="87" w16cid:durableId="1854342059">
    <w:abstractNumId w:val="90"/>
  </w:num>
  <w:num w:numId="88" w16cid:durableId="214631808">
    <w:abstractNumId w:val="376"/>
  </w:num>
  <w:num w:numId="89" w16cid:durableId="1927305975">
    <w:abstractNumId w:val="60"/>
  </w:num>
  <w:num w:numId="90" w16cid:durableId="1572078074">
    <w:abstractNumId w:val="222"/>
  </w:num>
  <w:num w:numId="91" w16cid:durableId="819074110">
    <w:abstractNumId w:val="1009"/>
  </w:num>
  <w:num w:numId="92" w16cid:durableId="1952273453">
    <w:abstractNumId w:val="98"/>
  </w:num>
  <w:num w:numId="93" w16cid:durableId="299382484">
    <w:abstractNumId w:val="634"/>
  </w:num>
  <w:num w:numId="94" w16cid:durableId="1549756156">
    <w:abstractNumId w:val="107"/>
  </w:num>
  <w:num w:numId="95" w16cid:durableId="330912181">
    <w:abstractNumId w:val="762"/>
  </w:num>
  <w:num w:numId="96" w16cid:durableId="401870471">
    <w:abstractNumId w:val="868"/>
  </w:num>
  <w:num w:numId="97" w16cid:durableId="1905335656">
    <w:abstractNumId w:val="802"/>
  </w:num>
  <w:num w:numId="98" w16cid:durableId="2124617656">
    <w:abstractNumId w:val="657"/>
  </w:num>
  <w:num w:numId="99" w16cid:durableId="18089641">
    <w:abstractNumId w:val="908"/>
  </w:num>
  <w:num w:numId="100" w16cid:durableId="708797963">
    <w:abstractNumId w:val="284"/>
  </w:num>
  <w:num w:numId="101" w16cid:durableId="1763211894">
    <w:abstractNumId w:val="755"/>
  </w:num>
  <w:num w:numId="102" w16cid:durableId="240337816">
    <w:abstractNumId w:val="328"/>
  </w:num>
  <w:num w:numId="103" w16cid:durableId="1108083753">
    <w:abstractNumId w:val="462"/>
  </w:num>
  <w:num w:numId="104" w16cid:durableId="191840725">
    <w:abstractNumId w:val="438"/>
  </w:num>
  <w:num w:numId="105" w16cid:durableId="975374961">
    <w:abstractNumId w:val="97"/>
  </w:num>
  <w:num w:numId="106" w16cid:durableId="360522049">
    <w:abstractNumId w:val="931"/>
  </w:num>
  <w:num w:numId="107" w16cid:durableId="1652175386">
    <w:abstractNumId w:val="1000"/>
  </w:num>
  <w:num w:numId="108" w16cid:durableId="506289360">
    <w:abstractNumId w:val="6"/>
  </w:num>
  <w:num w:numId="109" w16cid:durableId="700016493">
    <w:abstractNumId w:val="884"/>
  </w:num>
  <w:num w:numId="110" w16cid:durableId="1920092530">
    <w:abstractNumId w:val="549"/>
  </w:num>
  <w:num w:numId="111" w16cid:durableId="1117258552">
    <w:abstractNumId w:val="591"/>
  </w:num>
  <w:num w:numId="112" w16cid:durableId="333382030">
    <w:abstractNumId w:val="300"/>
  </w:num>
  <w:num w:numId="113" w16cid:durableId="264503882">
    <w:abstractNumId w:val="975"/>
  </w:num>
  <w:num w:numId="114" w16cid:durableId="2058629158">
    <w:abstractNumId w:val="1032"/>
  </w:num>
  <w:num w:numId="115" w16cid:durableId="1051071659">
    <w:abstractNumId w:val="771"/>
  </w:num>
  <w:num w:numId="116" w16cid:durableId="728456099">
    <w:abstractNumId w:val="130"/>
  </w:num>
  <w:num w:numId="117" w16cid:durableId="974679221">
    <w:abstractNumId w:val="144"/>
  </w:num>
  <w:num w:numId="118" w16cid:durableId="103114687">
    <w:abstractNumId w:val="703"/>
  </w:num>
  <w:num w:numId="119" w16cid:durableId="991369604">
    <w:abstractNumId w:val="72"/>
  </w:num>
  <w:num w:numId="120" w16cid:durableId="530341814">
    <w:abstractNumId w:val="860"/>
  </w:num>
  <w:num w:numId="121" w16cid:durableId="786778479">
    <w:abstractNumId w:val="424"/>
  </w:num>
  <w:num w:numId="122" w16cid:durableId="1921014216">
    <w:abstractNumId w:val="146"/>
  </w:num>
  <w:num w:numId="123" w16cid:durableId="1295331528">
    <w:abstractNumId w:val="30"/>
  </w:num>
  <w:num w:numId="124" w16cid:durableId="400905055">
    <w:abstractNumId w:val="69"/>
  </w:num>
  <w:num w:numId="125" w16cid:durableId="1551653044">
    <w:abstractNumId w:val="410"/>
  </w:num>
  <w:num w:numId="126" w16cid:durableId="650064620">
    <w:abstractNumId w:val="935"/>
  </w:num>
  <w:num w:numId="127" w16cid:durableId="361368139">
    <w:abstractNumId w:val="391"/>
  </w:num>
  <w:num w:numId="128" w16cid:durableId="669530696">
    <w:abstractNumId w:val="566"/>
  </w:num>
  <w:num w:numId="129" w16cid:durableId="688802415">
    <w:abstractNumId w:val="738"/>
  </w:num>
  <w:num w:numId="130" w16cid:durableId="262421539">
    <w:abstractNumId w:val="509"/>
  </w:num>
  <w:num w:numId="131" w16cid:durableId="814957648">
    <w:abstractNumId w:val="862"/>
  </w:num>
  <w:num w:numId="132" w16cid:durableId="1375930535">
    <w:abstractNumId w:val="955"/>
  </w:num>
  <w:num w:numId="133" w16cid:durableId="1128358796">
    <w:abstractNumId w:val="335"/>
  </w:num>
  <w:num w:numId="134" w16cid:durableId="1737241534">
    <w:abstractNumId w:val="828"/>
  </w:num>
  <w:num w:numId="135" w16cid:durableId="1885168911">
    <w:abstractNumId w:val="933"/>
  </w:num>
  <w:num w:numId="136" w16cid:durableId="2072774536">
    <w:abstractNumId w:val="168"/>
  </w:num>
  <w:num w:numId="137" w16cid:durableId="372006024">
    <w:abstractNumId w:val="251"/>
  </w:num>
  <w:num w:numId="138" w16cid:durableId="221646908">
    <w:abstractNumId w:val="842"/>
  </w:num>
  <w:num w:numId="139" w16cid:durableId="2081243312">
    <w:abstractNumId w:val="674"/>
  </w:num>
  <w:num w:numId="140" w16cid:durableId="1118911200">
    <w:abstractNumId w:val="854"/>
  </w:num>
  <w:num w:numId="141" w16cid:durableId="825778546">
    <w:abstractNumId w:val="578"/>
  </w:num>
  <w:num w:numId="142" w16cid:durableId="91584233">
    <w:abstractNumId w:val="126"/>
  </w:num>
  <w:num w:numId="143" w16cid:durableId="2011712369">
    <w:abstractNumId w:val="768"/>
  </w:num>
  <w:num w:numId="144" w16cid:durableId="1408918980">
    <w:abstractNumId w:val="58"/>
  </w:num>
  <w:num w:numId="145" w16cid:durableId="2076388828">
    <w:abstractNumId w:val="929"/>
  </w:num>
  <w:num w:numId="146" w16cid:durableId="731389142">
    <w:abstractNumId w:val="957"/>
  </w:num>
  <w:num w:numId="147" w16cid:durableId="369770096">
    <w:abstractNumId w:val="81"/>
  </w:num>
  <w:num w:numId="148" w16cid:durableId="1177386870">
    <w:abstractNumId w:val="35"/>
  </w:num>
  <w:num w:numId="149" w16cid:durableId="242032684">
    <w:abstractNumId w:val="418"/>
  </w:num>
  <w:num w:numId="150" w16cid:durableId="513687188">
    <w:abstractNumId w:val="477"/>
  </w:num>
  <w:num w:numId="151" w16cid:durableId="1460032360">
    <w:abstractNumId w:val="572"/>
  </w:num>
  <w:num w:numId="152" w16cid:durableId="981929229">
    <w:abstractNumId w:val="830"/>
  </w:num>
  <w:num w:numId="153" w16cid:durableId="1327981581">
    <w:abstractNumId w:val="797"/>
  </w:num>
  <w:num w:numId="154" w16cid:durableId="128863120">
    <w:abstractNumId w:val="539"/>
  </w:num>
  <w:num w:numId="155" w16cid:durableId="1048339146">
    <w:abstractNumId w:val="255"/>
  </w:num>
  <w:num w:numId="156" w16cid:durableId="110786523">
    <w:abstractNumId w:val="387"/>
  </w:num>
  <w:num w:numId="157" w16cid:durableId="845559599">
    <w:abstractNumId w:val="656"/>
  </w:num>
  <w:num w:numId="158" w16cid:durableId="1277709758">
    <w:abstractNumId w:val="829"/>
  </w:num>
  <w:num w:numId="159" w16cid:durableId="738603047">
    <w:abstractNumId w:val="865"/>
  </w:num>
  <w:num w:numId="160" w16cid:durableId="1213542591">
    <w:abstractNumId w:val="783"/>
  </w:num>
  <w:num w:numId="161" w16cid:durableId="1325859052">
    <w:abstractNumId w:val="822"/>
  </w:num>
  <w:num w:numId="162" w16cid:durableId="1576237681">
    <w:abstractNumId w:val="56"/>
  </w:num>
  <w:num w:numId="163" w16cid:durableId="929581306">
    <w:abstractNumId w:val="864"/>
  </w:num>
  <w:num w:numId="164" w16cid:durableId="1410233105">
    <w:abstractNumId w:val="1037"/>
  </w:num>
  <w:num w:numId="165" w16cid:durableId="1913276205">
    <w:abstractNumId w:val="1041"/>
  </w:num>
  <w:num w:numId="166" w16cid:durableId="1925800083">
    <w:abstractNumId w:val="398"/>
  </w:num>
  <w:num w:numId="167" w16cid:durableId="179593165">
    <w:abstractNumId w:val="528"/>
  </w:num>
  <w:num w:numId="168" w16cid:durableId="1802574866">
    <w:abstractNumId w:val="725"/>
  </w:num>
  <w:num w:numId="169" w16cid:durableId="1036277144">
    <w:abstractNumId w:val="590"/>
  </w:num>
  <w:num w:numId="170" w16cid:durableId="838233148">
    <w:abstractNumId w:val="660"/>
  </w:num>
  <w:num w:numId="171" w16cid:durableId="1433471667">
    <w:abstractNumId w:val="224"/>
  </w:num>
  <w:num w:numId="172" w16cid:durableId="246310714">
    <w:abstractNumId w:val="194"/>
  </w:num>
  <w:num w:numId="173" w16cid:durableId="1951163764">
    <w:abstractNumId w:val="805"/>
  </w:num>
  <w:num w:numId="174" w16cid:durableId="1741293996">
    <w:abstractNumId w:val="240"/>
  </w:num>
  <w:num w:numId="175" w16cid:durableId="1288002028">
    <w:abstractNumId w:val="953"/>
  </w:num>
  <w:num w:numId="176" w16cid:durableId="136801408">
    <w:abstractNumId w:val="325"/>
  </w:num>
  <w:num w:numId="177" w16cid:durableId="1969895241">
    <w:abstractNumId w:val="362"/>
  </w:num>
  <w:num w:numId="178" w16cid:durableId="777332220">
    <w:abstractNumId w:val="280"/>
  </w:num>
  <w:num w:numId="179" w16cid:durableId="686177839">
    <w:abstractNumId w:val="812"/>
  </w:num>
  <w:num w:numId="180" w16cid:durableId="1041789402">
    <w:abstractNumId w:val="29"/>
  </w:num>
  <w:num w:numId="181" w16cid:durableId="463699750">
    <w:abstractNumId w:val="855"/>
  </w:num>
  <w:num w:numId="182" w16cid:durableId="860511491">
    <w:abstractNumId w:val="253"/>
  </w:num>
  <w:num w:numId="183" w16cid:durableId="283922461">
    <w:abstractNumId w:val="727"/>
  </w:num>
  <w:num w:numId="184" w16cid:durableId="1335497878">
    <w:abstractNumId w:val="266"/>
  </w:num>
  <w:num w:numId="185" w16cid:durableId="1994020868">
    <w:abstractNumId w:val="776"/>
  </w:num>
  <w:num w:numId="186" w16cid:durableId="705912465">
    <w:abstractNumId w:val="631"/>
  </w:num>
  <w:num w:numId="187" w16cid:durableId="1176656128">
    <w:abstractNumId w:val="1014"/>
  </w:num>
  <w:num w:numId="188" w16cid:durableId="782067482">
    <w:abstractNumId w:val="742"/>
  </w:num>
  <w:num w:numId="189" w16cid:durableId="1242131789">
    <w:abstractNumId w:val="715"/>
  </w:num>
  <w:num w:numId="190" w16cid:durableId="1358658388">
    <w:abstractNumId w:val="535"/>
  </w:num>
  <w:num w:numId="191" w16cid:durableId="1326975600">
    <w:abstractNumId w:val="728"/>
  </w:num>
  <w:num w:numId="192" w16cid:durableId="814297880">
    <w:abstractNumId w:val="322"/>
  </w:num>
  <w:num w:numId="193" w16cid:durableId="1565683468">
    <w:abstractNumId w:val="408"/>
  </w:num>
  <w:num w:numId="194" w16cid:durableId="1183932717">
    <w:abstractNumId w:val="536"/>
  </w:num>
  <w:num w:numId="195" w16cid:durableId="1150437906">
    <w:abstractNumId w:val="166"/>
  </w:num>
  <w:num w:numId="196" w16cid:durableId="221600759">
    <w:abstractNumId w:val="604"/>
  </w:num>
  <w:num w:numId="197" w16cid:durableId="1250309971">
    <w:abstractNumId w:val="1030"/>
  </w:num>
  <w:num w:numId="198" w16cid:durableId="2065986988">
    <w:abstractNumId w:val="871"/>
  </w:num>
  <w:num w:numId="199" w16cid:durableId="522131170">
    <w:abstractNumId w:val="852"/>
  </w:num>
  <w:num w:numId="200" w16cid:durableId="1798448957">
    <w:abstractNumId w:val="220"/>
  </w:num>
  <w:num w:numId="201" w16cid:durableId="1484204173">
    <w:abstractNumId w:val="19"/>
  </w:num>
  <w:num w:numId="202" w16cid:durableId="226645664">
    <w:abstractNumId w:val="455"/>
  </w:num>
  <w:num w:numId="203" w16cid:durableId="287317120">
    <w:abstractNumId w:val="697"/>
  </w:num>
  <w:num w:numId="204" w16cid:durableId="2004626322">
    <w:abstractNumId w:val="203"/>
  </w:num>
  <w:num w:numId="205" w16cid:durableId="957830667">
    <w:abstractNumId w:val="752"/>
  </w:num>
  <w:num w:numId="206" w16cid:durableId="1359696786">
    <w:abstractNumId w:val="474"/>
  </w:num>
  <w:num w:numId="207" w16cid:durableId="1623802049">
    <w:abstractNumId w:val="909"/>
  </w:num>
  <w:num w:numId="208" w16cid:durableId="814834653">
    <w:abstractNumId w:val="713"/>
  </w:num>
  <w:num w:numId="209" w16cid:durableId="216400482">
    <w:abstractNumId w:val="914"/>
  </w:num>
  <w:num w:numId="210" w16cid:durableId="1110659359">
    <w:abstractNumId w:val="617"/>
  </w:num>
  <w:num w:numId="211" w16cid:durableId="1582253700">
    <w:abstractNumId w:val="737"/>
  </w:num>
  <w:num w:numId="212" w16cid:durableId="771704132">
    <w:abstractNumId w:val="709"/>
  </w:num>
  <w:num w:numId="213" w16cid:durableId="958990219">
    <w:abstractNumId w:val="791"/>
  </w:num>
  <w:num w:numId="214" w16cid:durableId="518738281">
    <w:abstractNumId w:val="77"/>
  </w:num>
  <w:num w:numId="215" w16cid:durableId="809445223">
    <w:abstractNumId w:val="919"/>
  </w:num>
  <w:num w:numId="216" w16cid:durableId="2102289950">
    <w:abstractNumId w:val="223"/>
  </w:num>
  <w:num w:numId="217" w16cid:durableId="2124568049">
    <w:abstractNumId w:val="114"/>
  </w:num>
  <w:num w:numId="218" w16cid:durableId="1100026988">
    <w:abstractNumId w:val="11"/>
  </w:num>
  <w:num w:numId="219" w16cid:durableId="253977034">
    <w:abstractNumId w:val="505"/>
  </w:num>
  <w:num w:numId="220" w16cid:durableId="974409331">
    <w:abstractNumId w:val="99"/>
  </w:num>
  <w:num w:numId="221" w16cid:durableId="913050794">
    <w:abstractNumId w:val="689"/>
  </w:num>
  <w:num w:numId="222" w16cid:durableId="801733202">
    <w:abstractNumId w:val="1023"/>
  </w:num>
  <w:num w:numId="223" w16cid:durableId="1626812531">
    <w:abstractNumId w:val="372"/>
  </w:num>
  <w:num w:numId="224" w16cid:durableId="1920753354">
    <w:abstractNumId w:val="244"/>
  </w:num>
  <w:num w:numId="225" w16cid:durableId="1949968474">
    <w:abstractNumId w:val="215"/>
  </w:num>
  <w:num w:numId="226" w16cid:durableId="384379554">
    <w:abstractNumId w:val="525"/>
  </w:num>
  <w:num w:numId="227" w16cid:durableId="549730675">
    <w:abstractNumId w:val="373"/>
  </w:num>
  <w:num w:numId="228" w16cid:durableId="358166215">
    <w:abstractNumId w:val="125"/>
  </w:num>
  <w:num w:numId="229" w16cid:durableId="491607639">
    <w:abstractNumId w:val="655"/>
  </w:num>
  <w:num w:numId="230" w16cid:durableId="1577863658">
    <w:abstractNumId w:val="599"/>
  </w:num>
  <w:num w:numId="231" w16cid:durableId="76051012">
    <w:abstractNumId w:val="720"/>
  </w:num>
  <w:num w:numId="232" w16cid:durableId="1975401645">
    <w:abstractNumId w:val="748"/>
  </w:num>
  <w:num w:numId="233" w16cid:durableId="842209021">
    <w:abstractNumId w:val="345"/>
  </w:num>
  <w:num w:numId="234" w16cid:durableId="1732970584">
    <w:abstractNumId w:val="381"/>
  </w:num>
  <w:num w:numId="235" w16cid:durableId="357438020">
    <w:abstractNumId w:val="636"/>
  </w:num>
  <w:num w:numId="236" w16cid:durableId="1077940694">
    <w:abstractNumId w:val="847"/>
  </w:num>
  <w:num w:numId="237" w16cid:durableId="1881359753">
    <w:abstractNumId w:val="538"/>
  </w:num>
  <w:num w:numId="238" w16cid:durableId="1264992138">
    <w:abstractNumId w:val="1019"/>
  </w:num>
  <w:num w:numId="239" w16cid:durableId="260645508">
    <w:abstractNumId w:val="723"/>
  </w:num>
  <w:num w:numId="240" w16cid:durableId="25058965">
    <w:abstractNumId w:val="349"/>
  </w:num>
  <w:num w:numId="241" w16cid:durableId="1677610380">
    <w:abstractNumId w:val="258"/>
  </w:num>
  <w:num w:numId="242" w16cid:durableId="1887642750">
    <w:abstractNumId w:val="327"/>
  </w:num>
  <w:num w:numId="243" w16cid:durableId="35353320">
    <w:abstractNumId w:val="329"/>
  </w:num>
  <w:num w:numId="244" w16cid:durableId="704912351">
    <w:abstractNumId w:val="9"/>
  </w:num>
  <w:num w:numId="245" w16cid:durableId="1117137358">
    <w:abstractNumId w:val="245"/>
  </w:num>
  <w:num w:numId="246" w16cid:durableId="937952708">
    <w:abstractNumId w:val="339"/>
  </w:num>
  <w:num w:numId="247" w16cid:durableId="849177557">
    <w:abstractNumId w:val="158"/>
  </w:num>
  <w:num w:numId="248" w16cid:durableId="591009720">
    <w:abstractNumId w:val="531"/>
  </w:num>
  <w:num w:numId="249" w16cid:durableId="564335142">
    <w:abstractNumId w:val="954"/>
  </w:num>
  <w:num w:numId="250" w16cid:durableId="492374720">
    <w:abstractNumId w:val="1036"/>
  </w:num>
  <w:num w:numId="251" w16cid:durableId="16663880">
    <w:abstractNumId w:val="760"/>
  </w:num>
  <w:num w:numId="252" w16cid:durableId="776019751">
    <w:abstractNumId w:val="644"/>
  </w:num>
  <w:num w:numId="253" w16cid:durableId="1353343174">
    <w:abstractNumId w:val="832"/>
  </w:num>
  <w:num w:numId="254" w16cid:durableId="1318920388">
    <w:abstractNumId w:val="724"/>
  </w:num>
  <w:num w:numId="255" w16cid:durableId="1266811210">
    <w:abstractNumId w:val="716"/>
  </w:num>
  <w:num w:numId="256" w16cid:durableId="932205484">
    <w:abstractNumId w:val="569"/>
  </w:num>
  <w:num w:numId="257" w16cid:durableId="1012341178">
    <w:abstractNumId w:val="1010"/>
  </w:num>
  <w:num w:numId="258" w16cid:durableId="469635822">
    <w:abstractNumId w:val="199"/>
  </w:num>
  <w:num w:numId="259" w16cid:durableId="183133113">
    <w:abstractNumId w:val="806"/>
  </w:num>
  <w:num w:numId="260" w16cid:durableId="582379158">
    <w:abstractNumId w:val="985"/>
  </w:num>
  <w:num w:numId="261" w16cid:durableId="1114203528">
    <w:abstractNumId w:val="271"/>
  </w:num>
  <w:num w:numId="262" w16cid:durableId="164714608">
    <w:abstractNumId w:val="63"/>
  </w:num>
  <w:num w:numId="263" w16cid:durableId="142741998">
    <w:abstractNumId w:val="400"/>
  </w:num>
  <w:num w:numId="264" w16cid:durableId="1867133375">
    <w:abstractNumId w:val="978"/>
  </w:num>
  <w:num w:numId="265" w16cid:durableId="168762589">
    <w:abstractNumId w:val="145"/>
  </w:num>
  <w:num w:numId="266" w16cid:durableId="40784971">
    <w:abstractNumId w:val="497"/>
  </w:num>
  <w:num w:numId="267" w16cid:durableId="507332852">
    <w:abstractNumId w:val="160"/>
  </w:num>
  <w:num w:numId="268" w16cid:durableId="1413350396">
    <w:abstractNumId w:val="993"/>
  </w:num>
  <w:num w:numId="269" w16cid:durableId="1995639199">
    <w:abstractNumId w:val="786"/>
  </w:num>
  <w:num w:numId="270" w16cid:durableId="480391309">
    <w:abstractNumId w:val="526"/>
  </w:num>
  <w:num w:numId="271" w16cid:durableId="157157489">
    <w:abstractNumId w:val="156"/>
  </w:num>
  <w:num w:numId="272" w16cid:durableId="1680809491">
    <w:abstractNumId w:val="14"/>
  </w:num>
  <w:num w:numId="273" w16cid:durableId="76099614">
    <w:abstractNumId w:val="176"/>
  </w:num>
  <w:num w:numId="274" w16cid:durableId="746801626">
    <w:abstractNumId w:val="510"/>
  </w:num>
  <w:num w:numId="275" w16cid:durableId="789321254">
    <w:abstractNumId w:val="475"/>
  </w:num>
  <w:num w:numId="276" w16cid:durableId="379985501">
    <w:abstractNumId w:val="86"/>
  </w:num>
  <w:num w:numId="277" w16cid:durableId="569343756">
    <w:abstractNumId w:val="353"/>
  </w:num>
  <w:num w:numId="278" w16cid:durableId="1839273201">
    <w:abstractNumId w:val="31"/>
  </w:num>
  <w:num w:numId="279" w16cid:durableId="524363030">
    <w:abstractNumId w:val="242"/>
  </w:num>
  <w:num w:numId="280" w16cid:durableId="1331064263">
    <w:abstractNumId w:val="542"/>
  </w:num>
  <w:num w:numId="281" w16cid:durableId="1238318034">
    <w:abstractNumId w:val="446"/>
  </w:num>
  <w:num w:numId="282" w16cid:durableId="1023944388">
    <w:abstractNumId w:val="896"/>
  </w:num>
  <w:num w:numId="283" w16cid:durableId="228542521">
    <w:abstractNumId w:val="672"/>
  </w:num>
  <w:num w:numId="284" w16cid:durableId="1237396426">
    <w:abstractNumId w:val="250"/>
  </w:num>
  <w:num w:numId="285" w16cid:durableId="1183083192">
    <w:abstractNumId w:val="889"/>
  </w:num>
  <w:num w:numId="286" w16cid:durableId="1934824704">
    <w:abstractNumId w:val="640"/>
  </w:num>
  <w:num w:numId="287" w16cid:durableId="2049722849">
    <w:abstractNumId w:val="804"/>
  </w:num>
  <w:num w:numId="288" w16cid:durableId="417602511">
    <w:abstractNumId w:val="903"/>
  </w:num>
  <w:num w:numId="289" w16cid:durableId="1538197442">
    <w:abstractNumId w:val="397"/>
  </w:num>
  <w:num w:numId="290" w16cid:durableId="1036927780">
    <w:abstractNumId w:val="34"/>
  </w:num>
  <w:num w:numId="291" w16cid:durableId="421415547">
    <w:abstractNumId w:val="511"/>
  </w:num>
  <w:num w:numId="292" w16cid:durableId="1552614738">
    <w:abstractNumId w:val="753"/>
  </w:num>
  <w:num w:numId="293" w16cid:durableId="401559997">
    <w:abstractNumId w:val="735"/>
  </w:num>
  <w:num w:numId="294" w16cid:durableId="1934436495">
    <w:abstractNumId w:val="541"/>
  </w:num>
  <w:num w:numId="295" w16cid:durableId="808789643">
    <w:abstractNumId w:val="643"/>
  </w:num>
  <w:num w:numId="296" w16cid:durableId="1125154680">
    <w:abstractNumId w:val="956"/>
  </w:num>
  <w:num w:numId="297" w16cid:durableId="721371986">
    <w:abstractNumId w:val="293"/>
  </w:num>
  <w:num w:numId="298" w16cid:durableId="2118482624">
    <w:abstractNumId w:val="464"/>
  </w:num>
  <w:num w:numId="299" w16cid:durableId="1075128223">
    <w:abstractNumId w:val="195"/>
  </w:num>
  <w:num w:numId="300" w16cid:durableId="652030894">
    <w:abstractNumId w:val="256"/>
  </w:num>
  <w:num w:numId="301" w16cid:durableId="321661790">
    <w:abstractNumId w:val="814"/>
  </w:num>
  <w:num w:numId="302" w16cid:durableId="446511987">
    <w:abstractNumId w:val="336"/>
  </w:num>
  <w:num w:numId="303" w16cid:durableId="34045505">
    <w:abstractNumId w:val="782"/>
  </w:num>
  <w:num w:numId="304" w16cid:durableId="770589551">
    <w:abstractNumId w:val="947"/>
  </w:num>
  <w:num w:numId="305" w16cid:durableId="1862816949">
    <w:abstractNumId w:val="340"/>
  </w:num>
  <w:num w:numId="306" w16cid:durableId="1171025823">
    <w:abstractNumId w:val="837"/>
  </w:num>
  <w:num w:numId="307" w16cid:durableId="1373572532">
    <w:abstractNumId w:val="691"/>
  </w:num>
  <w:num w:numId="308" w16cid:durableId="498693075">
    <w:abstractNumId w:val="530"/>
  </w:num>
  <w:num w:numId="309" w16cid:durableId="1893035979">
    <w:abstractNumId w:val="122"/>
  </w:num>
  <w:num w:numId="310" w16cid:durableId="654069974">
    <w:abstractNumId w:val="48"/>
  </w:num>
  <w:num w:numId="311" w16cid:durableId="1191260694">
    <w:abstractNumId w:val="326"/>
  </w:num>
  <w:num w:numId="312" w16cid:durableId="1878348031">
    <w:abstractNumId w:val="235"/>
  </w:num>
  <w:num w:numId="313" w16cid:durableId="1256788284">
    <w:abstractNumId w:val="764"/>
  </w:num>
  <w:num w:numId="314" w16cid:durableId="211310001">
    <w:abstractNumId w:val="334"/>
  </w:num>
  <w:num w:numId="315" w16cid:durableId="1991202608">
    <w:abstractNumId w:val="841"/>
  </w:num>
  <w:num w:numId="316" w16cid:durableId="1754740821">
    <w:abstractNumId w:val="994"/>
  </w:num>
  <w:num w:numId="317" w16cid:durableId="689180030">
    <w:abstractNumId w:val="357"/>
  </w:num>
  <w:num w:numId="318" w16cid:durableId="669329734">
    <w:abstractNumId w:val="1042"/>
  </w:num>
  <w:num w:numId="319" w16cid:durableId="1899054445">
    <w:abstractNumId w:val="170"/>
  </w:num>
  <w:num w:numId="320" w16cid:durableId="462315012">
    <w:abstractNumId w:val="41"/>
  </w:num>
  <w:num w:numId="321" w16cid:durableId="201677033">
    <w:abstractNumId w:val="632"/>
  </w:num>
  <w:num w:numId="322" w16cid:durableId="2016881319">
    <w:abstractNumId w:val="939"/>
  </w:num>
  <w:num w:numId="323" w16cid:durableId="1523474932">
    <w:abstractNumId w:val="175"/>
  </w:num>
  <w:num w:numId="324" w16cid:durableId="849568487">
    <w:abstractNumId w:val="534"/>
  </w:num>
  <w:num w:numId="325" w16cid:durableId="1564943394">
    <w:abstractNumId w:val="831"/>
  </w:num>
  <w:num w:numId="326" w16cid:durableId="1277637222">
    <w:abstractNumId w:val="62"/>
  </w:num>
  <w:num w:numId="327" w16cid:durableId="1758357807">
    <w:abstractNumId w:val="323"/>
  </w:num>
  <w:num w:numId="328" w16cid:durableId="306320783">
    <w:abstractNumId w:val="496"/>
  </w:num>
  <w:num w:numId="329" w16cid:durableId="32655830">
    <w:abstractNumId w:val="683"/>
  </w:num>
  <w:num w:numId="330" w16cid:durableId="1641304650">
    <w:abstractNumId w:val="105"/>
  </w:num>
  <w:num w:numId="331" w16cid:durableId="114719801">
    <w:abstractNumId w:val="963"/>
  </w:num>
  <w:num w:numId="332" w16cid:durableId="246884546">
    <w:abstractNumId w:val="101"/>
  </w:num>
  <w:num w:numId="333" w16cid:durableId="1084298558">
    <w:abstractNumId w:val="980"/>
  </w:num>
  <w:num w:numId="334" w16cid:durableId="804200161">
    <w:abstractNumId w:val="552"/>
  </w:num>
  <w:num w:numId="335" w16cid:durableId="1985694665">
    <w:abstractNumId w:val="385"/>
  </w:num>
  <w:num w:numId="336" w16cid:durableId="380597807">
    <w:abstractNumId w:val="421"/>
  </w:num>
  <w:num w:numId="337" w16cid:durableId="145438912">
    <w:abstractNumId w:val="447"/>
  </w:num>
  <w:num w:numId="338" w16cid:durableId="1396389177">
    <w:abstractNumId w:val="930"/>
  </w:num>
  <w:num w:numId="339" w16cid:durableId="1362434698">
    <w:abstractNumId w:val="321"/>
  </w:num>
  <w:num w:numId="340" w16cid:durableId="296381626">
    <w:abstractNumId w:val="178"/>
  </w:num>
  <w:num w:numId="341" w16cid:durableId="650914887">
    <w:abstractNumId w:val="559"/>
  </w:num>
  <w:num w:numId="342" w16cid:durableId="1337802597">
    <w:abstractNumId w:val="179"/>
  </w:num>
  <w:num w:numId="343" w16cid:durableId="894241181">
    <w:abstractNumId w:val="285"/>
  </w:num>
  <w:num w:numId="344" w16cid:durableId="1375108786">
    <w:abstractNumId w:val="360"/>
  </w:num>
  <w:num w:numId="345" w16cid:durableId="977225116">
    <w:abstractNumId w:val="257"/>
  </w:num>
  <w:num w:numId="346" w16cid:durableId="1494756620">
    <w:abstractNumId w:val="793"/>
  </w:num>
  <w:num w:numId="347" w16cid:durableId="963851669">
    <w:abstractNumId w:val="346"/>
  </w:num>
  <w:num w:numId="348" w16cid:durableId="1987315361">
    <w:abstractNumId w:val="343"/>
  </w:num>
  <w:num w:numId="349" w16cid:durableId="1648245376">
    <w:abstractNumId w:val="774"/>
  </w:num>
  <w:num w:numId="350" w16cid:durableId="433479701">
    <w:abstractNumId w:val="386"/>
  </w:num>
  <w:num w:numId="351" w16cid:durableId="2066490483">
    <w:abstractNumId w:val="375"/>
  </w:num>
  <w:num w:numId="352" w16cid:durableId="783040290">
    <w:abstractNumId w:val="85"/>
  </w:num>
  <w:num w:numId="353" w16cid:durableId="173420524">
    <w:abstractNumId w:val="869"/>
  </w:num>
  <w:num w:numId="354" w16cid:durableId="1094935342">
    <w:abstractNumId w:val="368"/>
  </w:num>
  <w:num w:numId="355" w16cid:durableId="1352150608">
    <w:abstractNumId w:val="1018"/>
  </w:num>
  <w:num w:numId="356" w16cid:durableId="1880586599">
    <w:abstractNumId w:val="226"/>
  </w:num>
  <w:num w:numId="357" w16cid:durableId="35200534">
    <w:abstractNumId w:val="579"/>
  </w:num>
  <w:num w:numId="358" w16cid:durableId="1295525761">
    <w:abstractNumId w:val="952"/>
  </w:num>
  <w:num w:numId="359" w16cid:durableId="847718094">
    <w:abstractNumId w:val="754"/>
  </w:num>
  <w:num w:numId="360" w16cid:durableId="2102724121">
    <w:abstractNumId w:val="918"/>
  </w:num>
  <w:num w:numId="361" w16cid:durableId="79374987">
    <w:abstractNumId w:val="891"/>
  </w:num>
  <w:num w:numId="362" w16cid:durableId="1229340871">
    <w:abstractNumId w:val="61"/>
  </w:num>
  <w:num w:numId="363" w16cid:durableId="1135370254">
    <w:abstractNumId w:val="904"/>
  </w:num>
  <w:num w:numId="364" w16cid:durableId="802042789">
    <w:abstractNumId w:val="721"/>
  </w:num>
  <w:num w:numId="365" w16cid:durableId="1642421633">
    <w:abstractNumId w:val="1011"/>
  </w:num>
  <w:num w:numId="366" w16cid:durableId="1909343030">
    <w:abstractNumId w:val="45"/>
  </w:num>
  <w:num w:numId="367" w16cid:durableId="863247807">
    <w:abstractNumId w:val="459"/>
  </w:num>
  <w:num w:numId="368" w16cid:durableId="336690047">
    <w:abstractNumId w:val="874"/>
  </w:num>
  <w:num w:numId="369" w16cid:durableId="222298348">
    <w:abstractNumId w:val="298"/>
  </w:num>
  <w:num w:numId="370" w16cid:durableId="484397089">
    <w:abstractNumId w:val="1035"/>
  </w:num>
  <w:num w:numId="371" w16cid:durableId="1128426695">
    <w:abstractNumId w:val="20"/>
  </w:num>
  <w:num w:numId="372" w16cid:durableId="80564219">
    <w:abstractNumId w:val="206"/>
  </w:num>
  <w:num w:numId="373" w16cid:durableId="1728263164">
    <w:abstractNumId w:val="359"/>
  </w:num>
  <w:num w:numId="374" w16cid:durableId="747993910">
    <w:abstractNumId w:val="921"/>
  </w:num>
  <w:num w:numId="375" w16cid:durableId="711854865">
    <w:abstractNumId w:val="318"/>
  </w:num>
  <w:num w:numId="376" w16cid:durableId="2069187745">
    <w:abstractNumId w:val="885"/>
  </w:num>
  <w:num w:numId="377" w16cid:durableId="1667396683">
    <w:abstractNumId w:val="615"/>
  </w:num>
  <w:num w:numId="378" w16cid:durableId="1452091836">
    <w:abstractNumId w:val="815"/>
  </w:num>
  <w:num w:numId="379" w16cid:durableId="419716671">
    <w:abstractNumId w:val="545"/>
  </w:num>
  <w:num w:numId="380" w16cid:durableId="1313563917">
    <w:abstractNumId w:val="600"/>
  </w:num>
  <w:num w:numId="381" w16cid:durableId="826169089">
    <w:abstractNumId w:val="218"/>
  </w:num>
  <w:num w:numId="382" w16cid:durableId="1062826694">
    <w:abstractNumId w:val="440"/>
  </w:num>
  <w:num w:numId="383" w16cid:durableId="496310449">
    <w:abstractNumId w:val="648"/>
  </w:num>
  <w:num w:numId="384" w16cid:durableId="1654679802">
    <w:abstractNumId w:val="344"/>
  </w:num>
  <w:num w:numId="385" w16cid:durableId="987438522">
    <w:abstractNumId w:val="784"/>
  </w:num>
  <w:num w:numId="386" w16cid:durableId="483738988">
    <w:abstractNumId w:val="259"/>
  </w:num>
  <w:num w:numId="387" w16cid:durableId="623393424">
    <w:abstractNumId w:val="544"/>
  </w:num>
  <w:num w:numId="388" w16cid:durableId="1397238432">
    <w:abstractNumId w:val="163"/>
  </w:num>
  <w:num w:numId="389" w16cid:durableId="1378699486">
    <w:abstractNumId w:val="834"/>
  </w:num>
  <w:num w:numId="390" w16cid:durableId="318702214">
    <w:abstractNumId w:val="605"/>
  </w:num>
  <w:num w:numId="391" w16cid:durableId="1985963376">
    <w:abstractNumId w:val="808"/>
  </w:num>
  <w:num w:numId="392" w16cid:durableId="451704345">
    <w:abstractNumId w:val="148"/>
  </w:num>
  <w:num w:numId="393" w16cid:durableId="1652636493">
    <w:abstractNumId w:val="207"/>
  </w:num>
  <w:num w:numId="394" w16cid:durableId="819225149">
    <w:abstractNumId w:val="794"/>
  </w:num>
  <w:num w:numId="395" w16cid:durableId="1399475415">
    <w:abstractNumId w:val="485"/>
  </w:num>
  <w:num w:numId="396" w16cid:durableId="70081256">
    <w:abstractNumId w:val="384"/>
  </w:num>
  <w:num w:numId="397" w16cid:durableId="1772703075">
    <w:abstractNumId w:val="950"/>
  </w:num>
  <w:num w:numId="398" w16cid:durableId="409234172">
    <w:abstractNumId w:val="188"/>
  </w:num>
  <w:num w:numId="399" w16cid:durableId="210113168">
    <w:abstractNumId w:val="1038"/>
  </w:num>
  <w:num w:numId="400" w16cid:durableId="533930304">
    <w:abstractNumId w:val="966"/>
  </w:num>
  <w:num w:numId="401" w16cid:durableId="638801771">
    <w:abstractNumId w:val="104"/>
  </w:num>
  <w:num w:numId="402" w16cid:durableId="1673559788">
    <w:abstractNumId w:val="970"/>
  </w:num>
  <w:num w:numId="403" w16cid:durableId="841169121">
    <w:abstractNumId w:val="790"/>
  </w:num>
  <w:num w:numId="404" w16cid:durableId="1655985749">
    <w:abstractNumId w:val="84"/>
  </w:num>
  <w:num w:numId="405" w16cid:durableId="7997056">
    <w:abstractNumId w:val="757"/>
  </w:num>
  <w:num w:numId="406" w16cid:durableId="1674917051">
    <w:abstractNumId w:val="892"/>
  </w:num>
  <w:num w:numId="407" w16cid:durableId="1377000463">
    <w:abstractNumId w:val="1005"/>
  </w:num>
  <w:num w:numId="408" w16cid:durableId="713387877">
    <w:abstractNumId w:val="820"/>
  </w:num>
  <w:num w:numId="409" w16cid:durableId="68120263">
    <w:abstractNumId w:val="26"/>
  </w:num>
  <w:num w:numId="410" w16cid:durableId="1075012355">
    <w:abstractNumId w:val="514"/>
  </w:num>
  <w:num w:numId="411" w16cid:durableId="928150215">
    <w:abstractNumId w:val="212"/>
  </w:num>
  <w:num w:numId="412" w16cid:durableId="1642418188">
    <w:abstractNumId w:val="554"/>
  </w:num>
  <w:num w:numId="413" w16cid:durableId="1477410716">
    <w:abstractNumId w:val="870"/>
  </w:num>
  <w:num w:numId="414" w16cid:durableId="808522044">
    <w:abstractNumId w:val="839"/>
  </w:num>
  <w:num w:numId="415" w16cid:durableId="181284429">
    <w:abstractNumId w:val="311"/>
  </w:num>
  <w:num w:numId="416" w16cid:durableId="664431431">
    <w:abstractNumId w:val="453"/>
  </w:num>
  <w:num w:numId="417" w16cid:durableId="405154220">
    <w:abstractNumId w:val="789"/>
  </w:num>
  <w:num w:numId="418" w16cid:durableId="99188000">
    <w:abstractNumId w:val="33"/>
  </w:num>
  <w:num w:numId="419" w16cid:durableId="550842887">
    <w:abstractNumId w:val="718"/>
  </w:num>
  <w:num w:numId="420" w16cid:durableId="182864204">
    <w:abstractNumId w:val="241"/>
  </w:num>
  <w:num w:numId="421" w16cid:durableId="1241985066">
    <w:abstractNumId w:val="1017"/>
  </w:num>
  <w:num w:numId="422" w16cid:durableId="548107162">
    <w:abstractNumId w:val="260"/>
  </w:num>
  <w:num w:numId="423" w16cid:durableId="174727895">
    <w:abstractNumId w:val="508"/>
  </w:num>
  <w:num w:numId="424" w16cid:durableId="824510287">
    <w:abstractNumId w:val="422"/>
  </w:num>
  <w:num w:numId="425" w16cid:durableId="1474129861">
    <w:abstractNumId w:val="159"/>
  </w:num>
  <w:num w:numId="426" w16cid:durableId="841504690">
    <w:abstractNumId w:val="142"/>
  </w:num>
  <w:num w:numId="427" w16cid:durableId="922878046">
    <w:abstractNumId w:val="172"/>
  </w:num>
  <w:num w:numId="428" w16cid:durableId="1216046591">
    <w:abstractNumId w:val="581"/>
  </w:num>
  <w:num w:numId="429" w16cid:durableId="1607275695">
    <w:abstractNumId w:val="302"/>
  </w:num>
  <w:num w:numId="430" w16cid:durableId="7143980">
    <w:abstractNumId w:val="480"/>
  </w:num>
  <w:num w:numId="431" w16cid:durableId="283389730">
    <w:abstractNumId w:val="355"/>
  </w:num>
  <w:num w:numId="432" w16cid:durableId="1750810870">
    <w:abstractNumId w:val="653"/>
  </w:num>
  <w:num w:numId="433" w16cid:durableId="1162966925">
    <w:abstractNumId w:val="413"/>
  </w:num>
  <w:num w:numId="434" w16cid:durableId="1451244925">
    <w:abstractNumId w:val="702"/>
  </w:num>
  <w:num w:numId="435" w16cid:durableId="423041189">
    <w:abstractNumId w:val="44"/>
  </w:num>
  <w:num w:numId="436" w16cid:durableId="97797630">
    <w:abstractNumId w:val="399"/>
  </w:num>
  <w:num w:numId="437" w16cid:durableId="504436952">
    <w:abstractNumId w:val="388"/>
  </w:num>
  <w:num w:numId="438" w16cid:durableId="1512451267">
    <w:abstractNumId w:val="965"/>
  </w:num>
  <w:num w:numId="439" w16cid:durableId="494421169">
    <w:abstractNumId w:val="867"/>
  </w:num>
  <w:num w:numId="440" w16cid:durableId="1803691929">
    <w:abstractNumId w:val="995"/>
  </w:num>
  <w:num w:numId="441" w16cid:durableId="769739178">
    <w:abstractNumId w:val="337"/>
  </w:num>
  <w:num w:numId="442" w16cid:durableId="751007688">
    <w:abstractNumId w:val="911"/>
  </w:num>
  <w:num w:numId="443" w16cid:durableId="771363757">
    <w:abstractNumId w:val="568"/>
  </w:num>
  <w:num w:numId="444" w16cid:durableId="1050610036">
    <w:abstractNumId w:val="324"/>
  </w:num>
  <w:num w:numId="445" w16cid:durableId="1436906951">
    <w:abstractNumId w:val="171"/>
  </w:num>
  <w:num w:numId="446" w16cid:durableId="1548178797">
    <w:abstractNumId w:val="1003"/>
  </w:num>
  <w:num w:numId="447" w16cid:durableId="826896201">
    <w:abstractNumId w:val="934"/>
  </w:num>
  <w:num w:numId="448" w16cid:durableId="1588612623">
    <w:abstractNumId w:val="936"/>
  </w:num>
  <w:num w:numId="449" w16cid:durableId="888802654">
    <w:abstractNumId w:val="123"/>
  </w:num>
  <w:num w:numId="450" w16cid:durableId="1067846683">
    <w:abstractNumId w:val="209"/>
  </w:num>
  <w:num w:numId="451" w16cid:durableId="905258421">
    <w:abstractNumId w:val="563"/>
  </w:num>
  <w:num w:numId="452" w16cid:durableId="1846280818">
    <w:abstractNumId w:val="169"/>
  </w:num>
  <w:num w:numId="453" w16cid:durableId="1095325969">
    <w:abstractNumId w:val="695"/>
  </w:num>
  <w:num w:numId="454" w16cid:durableId="1931347531">
    <w:abstractNumId w:val="237"/>
  </w:num>
  <w:num w:numId="455" w16cid:durableId="890115656">
    <w:abstractNumId w:val="623"/>
  </w:num>
  <w:num w:numId="456" w16cid:durableId="1576620606">
    <w:abstractNumId w:val="261"/>
  </w:num>
  <w:num w:numId="457" w16cid:durableId="1814636817">
    <w:abstractNumId w:val="543"/>
  </w:num>
  <w:num w:numId="458" w16cid:durableId="2039427957">
    <w:abstractNumId w:val="588"/>
  </w:num>
  <w:num w:numId="459" w16cid:durableId="105849935">
    <w:abstractNumId w:val="816"/>
  </w:num>
  <w:num w:numId="460" w16cid:durableId="769080981">
    <w:abstractNumId w:val="93"/>
  </w:num>
  <w:num w:numId="461" w16cid:durableId="1826513229">
    <w:abstractNumId w:val="499"/>
  </w:num>
  <w:num w:numId="462" w16cid:durableId="1728995767">
    <w:abstractNumId w:val="580"/>
  </w:num>
  <w:num w:numId="463" w16cid:durableId="2094862184">
    <w:abstractNumId w:val="940"/>
  </w:num>
  <w:num w:numId="464" w16cid:durableId="1449467896">
    <w:abstractNumId w:val="872"/>
  </w:num>
  <w:num w:numId="465" w16cid:durableId="1217427996">
    <w:abstractNumId w:val="1031"/>
  </w:num>
  <w:num w:numId="466" w16cid:durableId="2071876164">
    <w:abstractNumId w:val="401"/>
  </w:num>
  <w:num w:numId="467" w16cid:durableId="2782727">
    <w:abstractNumId w:val="208"/>
  </w:num>
  <w:num w:numId="468" w16cid:durableId="992679788">
    <w:abstractNumId w:val="71"/>
  </w:num>
  <w:num w:numId="469" w16cid:durableId="1941721395">
    <w:abstractNumId w:val="431"/>
  </w:num>
  <w:num w:numId="470" w16cid:durableId="2066373712">
    <w:abstractNumId w:val="692"/>
  </w:num>
  <w:num w:numId="471" w16cid:durableId="2011524197">
    <w:abstractNumId w:val="219"/>
  </w:num>
  <w:num w:numId="472" w16cid:durableId="1220894737">
    <w:abstractNumId w:val="80"/>
  </w:num>
  <w:num w:numId="473" w16cid:durableId="1991516155">
    <w:abstractNumId w:val="927"/>
  </w:num>
  <w:num w:numId="474" w16cid:durableId="529225660">
    <w:abstractNumId w:val="367"/>
  </w:num>
  <w:num w:numId="475" w16cid:durableId="659970560">
    <w:abstractNumId w:val="3"/>
  </w:num>
  <w:num w:numId="476" w16cid:durableId="1619098440">
    <w:abstractNumId w:val="411"/>
  </w:num>
  <w:num w:numId="477" w16cid:durableId="661548339">
    <w:abstractNumId w:val="620"/>
  </w:num>
  <w:num w:numId="478" w16cid:durableId="830826504">
    <w:abstractNumId w:val="976"/>
  </w:num>
  <w:num w:numId="479" w16cid:durableId="298264282">
    <w:abstractNumId w:val="798"/>
  </w:num>
  <w:num w:numId="480" w16cid:durableId="219168788">
    <w:abstractNumId w:val="189"/>
  </w:num>
  <w:num w:numId="481" w16cid:durableId="1199856332">
    <w:abstractNumId w:val="364"/>
  </w:num>
  <w:num w:numId="482" w16cid:durableId="1111707991">
    <w:abstractNumId w:val="662"/>
  </w:num>
  <w:num w:numId="483" w16cid:durableId="533735429">
    <w:abstractNumId w:val="227"/>
  </w:num>
  <w:num w:numId="484" w16cid:durableId="1760981259">
    <w:abstractNumId w:val="670"/>
  </w:num>
  <w:num w:numId="485" w16cid:durableId="1421874496">
    <w:abstractNumId w:val="594"/>
  </w:num>
  <w:num w:numId="486" w16cid:durableId="32461169">
    <w:abstractNumId w:val="679"/>
  </w:num>
  <w:num w:numId="487" w16cid:durableId="801926190">
    <w:abstractNumId w:val="945"/>
  </w:num>
  <w:num w:numId="488" w16cid:durableId="569079784">
    <w:abstractNumId w:val="962"/>
  </w:num>
  <w:num w:numId="489" w16cid:durableId="1316959107">
    <w:abstractNumId w:val="121"/>
  </w:num>
  <w:num w:numId="490" w16cid:durableId="25102976">
    <w:abstractNumId w:val="47"/>
  </w:num>
  <w:num w:numId="491" w16cid:durableId="570120861">
    <w:abstractNumId w:val="974"/>
  </w:num>
  <w:num w:numId="492" w16cid:durableId="639268161">
    <w:abstractNumId w:val="516"/>
  </w:num>
  <w:num w:numId="493" w16cid:durableId="2035837652">
    <w:abstractNumId w:val="262"/>
  </w:num>
  <w:num w:numId="494" w16cid:durableId="324745959">
    <w:abstractNumId w:val="221"/>
  </w:num>
  <w:num w:numId="495" w16cid:durableId="2003586264">
    <w:abstractNumId w:val="548"/>
  </w:num>
  <w:num w:numId="496" w16cid:durableId="765464386">
    <w:abstractNumId w:val="461"/>
  </w:num>
  <w:num w:numId="497" w16cid:durableId="867334599">
    <w:abstractNumId w:val="917"/>
  </w:num>
  <w:num w:numId="498" w16cid:durableId="590545640">
    <w:abstractNumId w:val="366"/>
  </w:num>
  <w:num w:numId="499" w16cid:durableId="155725584">
    <w:abstractNumId w:val="403"/>
  </w:num>
  <w:num w:numId="500" w16cid:durableId="289822010">
    <w:abstractNumId w:val="437"/>
  </w:num>
  <w:num w:numId="501" w16cid:durableId="2098791073">
    <w:abstractNumId w:val="320"/>
  </w:num>
  <w:num w:numId="502" w16cid:durableId="1750150443">
    <w:abstractNumId w:val="589"/>
  </w:num>
  <w:num w:numId="503" w16cid:durableId="630475232">
    <w:abstractNumId w:val="1043"/>
  </w:num>
  <w:num w:numId="504" w16cid:durableId="20790081">
    <w:abstractNumId w:val="286"/>
  </w:num>
  <w:num w:numId="505" w16cid:durableId="934510364">
    <w:abstractNumId w:val="677"/>
  </w:num>
  <w:num w:numId="506" w16cid:durableId="1750541495">
    <w:abstractNumId w:val="770"/>
  </w:num>
  <w:num w:numId="507" w16cid:durableId="171069921">
    <w:abstractNumId w:val="295"/>
  </w:num>
  <w:num w:numId="508" w16cid:durableId="1952467223">
    <w:abstractNumId w:val="780"/>
  </w:num>
  <w:num w:numId="509" w16cid:durableId="716243285">
    <w:abstractNumId w:val="838"/>
  </w:num>
  <w:num w:numId="510" w16cid:durableId="491679426">
    <w:abstractNumId w:val="377"/>
  </w:num>
  <w:num w:numId="511" w16cid:durableId="408696979">
    <w:abstractNumId w:val="729"/>
  </w:num>
  <w:num w:numId="512" w16cid:durableId="289167249">
    <w:abstractNumId w:val="606"/>
  </w:num>
  <w:num w:numId="513" w16cid:durableId="1026324995">
    <w:abstractNumId w:val="150"/>
  </w:num>
  <w:num w:numId="514" w16cid:durableId="18094861">
    <w:abstractNumId w:val="236"/>
  </w:num>
  <w:num w:numId="515" w16cid:durableId="1786078595">
    <w:abstractNumId w:val="27"/>
  </w:num>
  <w:num w:numId="516" w16cid:durableId="418217665">
    <w:abstractNumId w:val="229"/>
  </w:num>
  <w:num w:numId="517" w16cid:durableId="486240546">
    <w:abstractNumId w:val="1044"/>
  </w:num>
  <w:num w:numId="518" w16cid:durableId="764153093">
    <w:abstractNumId w:val="91"/>
  </w:num>
  <w:num w:numId="519" w16cid:durableId="1084256282">
    <w:abstractNumId w:val="136"/>
  </w:num>
  <w:num w:numId="520" w16cid:durableId="2113277200">
    <w:abstractNumId w:val="595"/>
  </w:num>
  <w:num w:numId="521" w16cid:durableId="1207373172">
    <w:abstractNumId w:val="495"/>
  </w:num>
  <w:num w:numId="522" w16cid:durableId="1487477145">
    <w:abstractNumId w:val="571"/>
  </w:num>
  <w:num w:numId="523" w16cid:durableId="1192764144">
    <w:abstractNumId w:val="382"/>
  </w:num>
  <w:num w:numId="524" w16cid:durableId="87314093">
    <w:abstractNumId w:val="67"/>
  </w:num>
  <w:num w:numId="525" w16cid:durableId="696850896">
    <w:abstractNumId w:val="739"/>
  </w:num>
  <w:num w:numId="526" w16cid:durableId="676660869">
    <w:abstractNumId w:val="596"/>
  </w:num>
  <w:num w:numId="527" w16cid:durableId="74405152">
    <w:abstractNumId w:val="744"/>
  </w:num>
  <w:num w:numId="528" w16cid:durableId="2056271788">
    <w:abstractNumId w:val="844"/>
  </w:num>
  <w:num w:numId="529" w16cid:durableId="669793981">
    <w:abstractNumId w:val="129"/>
  </w:num>
  <w:num w:numId="530" w16cid:durableId="2108231364">
    <w:abstractNumId w:val="710"/>
  </w:num>
  <w:num w:numId="531" w16cid:durableId="254755800">
    <w:abstractNumId w:val="488"/>
  </w:num>
  <w:num w:numId="532" w16cid:durableId="99225738">
    <w:abstractNumId w:val="102"/>
  </w:num>
  <w:num w:numId="533" w16cid:durableId="961421547">
    <w:abstractNumId w:val="1033"/>
  </w:num>
  <w:num w:numId="534" w16cid:durableId="274412536">
    <w:abstractNumId w:val="827"/>
  </w:num>
  <w:num w:numId="535" w16cid:durableId="871307401">
    <w:abstractNumId w:val="873"/>
  </w:num>
  <w:num w:numId="536" w16cid:durableId="1992711972">
    <w:abstractNumId w:val="12"/>
  </w:num>
  <w:num w:numId="537" w16cid:durableId="708726190">
    <w:abstractNumId w:val="231"/>
  </w:num>
  <w:num w:numId="538" w16cid:durableId="176969326">
    <w:abstractNumId w:val="314"/>
  </w:num>
  <w:num w:numId="539" w16cid:durableId="930890231">
    <w:abstractNumId w:val="928"/>
  </w:num>
  <w:num w:numId="540" w16cid:durableId="1673875632">
    <w:abstractNumId w:val="761"/>
  </w:num>
  <w:num w:numId="541" w16cid:durableId="784033534">
    <w:abstractNumId w:val="890"/>
  </w:num>
  <w:num w:numId="542" w16cid:durableId="1475561266">
    <w:abstractNumId w:val="714"/>
  </w:num>
  <w:num w:numId="543" w16cid:durableId="570194681">
    <w:abstractNumId w:val="419"/>
  </w:num>
  <w:num w:numId="544" w16cid:durableId="800659401">
    <w:abstractNumId w:val="584"/>
  </w:num>
  <w:num w:numId="545" w16cid:durableId="1684623241">
    <w:abstractNumId w:val="946"/>
  </w:num>
  <w:num w:numId="546" w16cid:durableId="23531055">
    <w:abstractNumId w:val="879"/>
  </w:num>
  <w:num w:numId="547" w16cid:durableId="1439988763">
    <w:abstractNumId w:val="707"/>
  </w:num>
  <w:num w:numId="548" w16cid:durableId="85729475">
    <w:abstractNumId w:val="635"/>
  </w:num>
  <w:num w:numId="549" w16cid:durableId="628903556">
    <w:abstractNumId w:val="374"/>
  </w:num>
  <w:num w:numId="550" w16cid:durableId="20790412">
    <w:abstractNumId w:val="523"/>
  </w:num>
  <w:num w:numId="551" w16cid:durableId="2080059547">
    <w:abstractNumId w:val="923"/>
  </w:num>
  <w:num w:numId="552" w16cid:durableId="2070182792">
    <w:abstractNumId w:val="427"/>
  </w:num>
  <w:num w:numId="553" w16cid:durableId="1272782669">
    <w:abstractNumId w:val="717"/>
  </w:num>
  <w:num w:numId="554" w16cid:durableId="2135905056">
    <w:abstractNumId w:val="230"/>
  </w:num>
  <w:num w:numId="555" w16cid:durableId="600526602">
    <w:abstractNumId w:val="826"/>
  </w:num>
  <w:num w:numId="556" w16cid:durableId="1017731676">
    <w:abstractNumId w:val="40"/>
  </w:num>
  <w:num w:numId="557" w16cid:durableId="1750342162">
    <w:abstractNumId w:val="763"/>
  </w:num>
  <w:num w:numId="558" w16cid:durableId="964459163">
    <w:abstractNumId w:val="625"/>
  </w:num>
  <w:num w:numId="559" w16cid:durableId="1301226841">
    <w:abstractNumId w:val="787"/>
  </w:num>
  <w:num w:numId="560" w16cid:durableId="1253124286">
    <w:abstractNumId w:val="704"/>
  </w:num>
  <w:num w:numId="561" w16cid:durableId="93400134">
    <w:abstractNumId w:val="621"/>
  </w:num>
  <w:num w:numId="562" w16cid:durableId="212667627">
    <w:abstractNumId w:val="147"/>
  </w:num>
  <w:num w:numId="563" w16cid:durableId="17240295">
    <w:abstractNumId w:val="666"/>
  </w:num>
  <w:num w:numId="564" w16cid:durableId="1029332893">
    <w:abstractNumId w:val="905"/>
  </w:num>
  <w:num w:numId="565" w16cid:durableId="751123124">
    <w:abstractNumId w:val="778"/>
  </w:num>
  <w:num w:numId="566" w16cid:durableId="2079134719">
    <w:abstractNumId w:val="922"/>
  </w:num>
  <w:num w:numId="567" w16cid:durableId="315495023">
    <w:abstractNumId w:val="443"/>
  </w:num>
  <w:num w:numId="568" w16cid:durableId="746071994">
    <w:abstractNumId w:val="573"/>
  </w:num>
  <w:num w:numId="569" w16cid:durableId="406466853">
    <w:abstractNumId w:val="445"/>
  </w:num>
  <w:num w:numId="570" w16cid:durableId="1163004582">
    <w:abstractNumId w:val="89"/>
  </w:num>
  <w:num w:numId="571" w16cid:durableId="231352674">
    <w:abstractNumId w:val="639"/>
  </w:num>
  <w:num w:numId="572" w16cid:durableId="1827748371">
    <w:abstractNumId w:val="248"/>
  </w:num>
  <w:num w:numId="573" w16cid:durableId="2017416237">
    <w:abstractNumId w:val="570"/>
  </w:num>
  <w:num w:numId="574" w16cid:durableId="701250904">
    <w:abstractNumId w:val="151"/>
  </w:num>
  <w:num w:numId="575" w16cid:durableId="1884367988">
    <w:abstractNumId w:val="745"/>
  </w:num>
  <w:num w:numId="576" w16cid:durableId="1940522799">
    <w:abstractNumId w:val="479"/>
  </w:num>
  <w:num w:numId="577" w16cid:durableId="620310476">
    <w:abstractNumId w:val="252"/>
  </w:num>
  <w:num w:numId="578" w16cid:durableId="1854487600">
    <w:abstractNumId w:val="500"/>
  </w:num>
  <w:num w:numId="579" w16cid:durableId="1643197023">
    <w:abstractNumId w:val="943"/>
  </w:num>
  <w:num w:numId="580" w16cid:durableId="802620333">
    <w:abstractNumId w:val="492"/>
  </w:num>
  <w:num w:numId="581" w16cid:durableId="567233709">
    <w:abstractNumId w:val="546"/>
  </w:num>
  <w:num w:numId="582" w16cid:durableId="2131968856">
    <w:abstractNumId w:val="650"/>
  </w:num>
  <w:num w:numId="583" w16cid:durableId="445276308">
    <w:abstractNumId w:val="25"/>
  </w:num>
  <w:num w:numId="584" w16cid:durableId="167985425">
    <w:abstractNumId w:val="577"/>
  </w:num>
  <w:num w:numId="585" w16cid:durableId="172375584">
    <w:abstractNumId w:val="50"/>
  </w:num>
  <w:num w:numId="586" w16cid:durableId="1022777234">
    <w:abstractNumId w:val="270"/>
  </w:num>
  <w:num w:numId="587" w16cid:durableId="1348865519">
    <w:abstractNumId w:val="83"/>
  </w:num>
  <w:num w:numId="588" w16cid:durableId="1830949365">
    <w:abstractNumId w:val="0"/>
  </w:num>
  <w:num w:numId="589" w16cid:durableId="611280980">
    <w:abstractNumId w:val="303"/>
  </w:num>
  <w:num w:numId="590" w16cid:durableId="8869742">
    <w:abstractNumId w:val="319"/>
  </w:num>
  <w:num w:numId="591" w16cid:durableId="475530006">
    <w:abstractNumId w:val="969"/>
  </w:num>
  <w:num w:numId="592" w16cid:durableId="1707413388">
    <w:abstractNumId w:val="88"/>
  </w:num>
  <w:num w:numId="593" w16cid:durableId="728459112">
    <w:abstractNumId w:val="520"/>
  </w:num>
  <w:num w:numId="594" w16cid:durableId="2050059602">
    <w:abstractNumId w:val="305"/>
  </w:num>
  <w:num w:numId="595" w16cid:durableId="1308777141">
    <w:abstractNumId w:val="719"/>
  </w:num>
  <w:num w:numId="596" w16cid:durableId="1886671011">
    <w:abstractNumId w:val="415"/>
  </w:num>
  <w:num w:numId="597" w16cid:durableId="79638701">
    <w:abstractNumId w:val="484"/>
  </w:num>
  <w:num w:numId="598" w16cid:durableId="71708575">
    <w:abstractNumId w:val="961"/>
  </w:num>
  <w:num w:numId="599" w16cid:durableId="1163083850">
    <w:abstractNumId w:val="392"/>
  </w:num>
  <w:num w:numId="600" w16cid:durableId="605386147">
    <w:abstractNumId w:val="502"/>
  </w:num>
  <w:num w:numId="601" w16cid:durableId="1391491420">
    <w:abstractNumId w:val="916"/>
  </w:num>
  <w:num w:numId="602" w16cid:durableId="1516261165">
    <w:abstractNumId w:val="609"/>
  </w:num>
  <w:num w:numId="603" w16cid:durableId="597450859">
    <w:abstractNumId w:val="958"/>
  </w:num>
  <w:num w:numId="604" w16cid:durableId="966739093">
    <w:abstractNumId w:val="128"/>
  </w:num>
  <w:num w:numId="605" w16cid:durableId="1244221868">
    <w:abstractNumId w:val="268"/>
  </w:num>
  <w:num w:numId="606" w16cid:durableId="768039026">
    <w:abstractNumId w:val="76"/>
  </w:num>
  <w:num w:numId="607" w16cid:durableId="330573604">
    <w:abstractNumId w:val="277"/>
  </w:num>
  <w:num w:numId="608" w16cid:durableId="1198810685">
    <w:abstractNumId w:val="135"/>
  </w:num>
  <w:num w:numId="609" w16cid:durableId="1207982364">
    <w:abstractNumId w:val="133"/>
  </w:num>
  <w:num w:numId="610" w16cid:durableId="1469515301">
    <w:abstractNumId w:val="741"/>
  </w:num>
  <w:num w:numId="611" w16cid:durableId="1814828211">
    <w:abstractNumId w:val="1001"/>
  </w:num>
  <w:num w:numId="612" w16cid:durableId="1071656021">
    <w:abstractNumId w:val="1012"/>
  </w:num>
  <w:num w:numId="613" w16cid:durableId="496651539">
    <w:abstractNumId w:val="137"/>
  </w:num>
  <w:num w:numId="614" w16cid:durableId="870612635">
    <w:abstractNumId w:val="8"/>
  </w:num>
  <w:num w:numId="615" w16cid:durableId="1587227884">
    <w:abstractNumId w:val="835"/>
  </w:num>
  <w:num w:numId="616" w16cid:durableId="817235174">
    <w:abstractNumId w:val="766"/>
  </w:num>
  <w:num w:numId="617" w16cid:durableId="2020229179">
    <w:abstractNumId w:val="269"/>
  </w:num>
  <w:num w:numId="618" w16cid:durableId="1288663771">
    <w:abstractNumId w:val="70"/>
  </w:num>
  <w:num w:numId="619" w16cid:durableId="1092513352">
    <w:abstractNumId w:val="468"/>
  </w:num>
  <w:num w:numId="620" w16cid:durableId="1707098215">
    <w:abstractNumId w:val="876"/>
  </w:num>
  <w:num w:numId="621" w16cid:durableId="918371570">
    <w:abstractNumId w:val="420"/>
  </w:num>
  <w:num w:numId="622" w16cid:durableId="258998331">
    <w:abstractNumId w:val="990"/>
  </w:num>
  <w:num w:numId="623" w16cid:durableId="1606301359">
    <w:abstractNumId w:val="982"/>
  </w:num>
  <w:num w:numId="624" w16cid:durableId="328169968">
    <w:abstractNumId w:val="369"/>
  </w:num>
  <w:num w:numId="625" w16cid:durableId="1469544982">
    <w:abstractNumId w:val="192"/>
  </w:num>
  <w:num w:numId="626" w16cid:durableId="250239324">
    <w:abstractNumId w:val="491"/>
  </w:num>
  <w:num w:numId="627" w16cid:durableId="354382464">
    <w:abstractNumId w:val="686"/>
  </w:num>
  <w:num w:numId="628" w16cid:durableId="280572890">
    <w:abstractNumId w:val="630"/>
  </w:num>
  <w:num w:numId="629" w16cid:durableId="1371304660">
    <w:abstractNumId w:val="973"/>
  </w:num>
  <w:num w:numId="630" w16cid:durableId="1011447450">
    <w:abstractNumId w:val="694"/>
  </w:num>
  <w:num w:numId="631" w16cid:durableId="122239083">
    <w:abstractNumId w:val="423"/>
  </w:num>
  <w:num w:numId="632" w16cid:durableId="419562605">
    <w:abstractNumId w:val="992"/>
  </w:num>
  <w:num w:numId="633" w16cid:durableId="1776974659">
    <w:abstractNumId w:val="659"/>
  </w:num>
  <w:num w:numId="634" w16cid:durableId="1852838440">
    <w:abstractNumId w:val="883"/>
  </w:num>
  <w:num w:numId="635" w16cid:durableId="1328174839">
    <w:abstractNumId w:val="312"/>
  </w:num>
  <w:num w:numId="636" w16cid:durableId="2043162521">
    <w:abstractNumId w:val="540"/>
  </w:num>
  <w:num w:numId="637" w16cid:durableId="946933996">
    <w:abstractNumId w:val="915"/>
  </w:num>
  <w:num w:numId="638" w16cid:durableId="1883320063">
    <w:abstractNumId w:val="432"/>
  </w:num>
  <w:num w:numId="639" w16cid:durableId="1982466254">
    <w:abstractNumId w:val="503"/>
  </w:num>
  <w:num w:numId="640" w16cid:durableId="1312634532">
    <w:abstractNumId w:val="810"/>
  </w:num>
  <w:num w:numId="641" w16cid:durableId="473985346">
    <w:abstractNumId w:val="2"/>
  </w:num>
  <w:num w:numId="642" w16cid:durableId="328215994">
    <w:abstractNumId w:val="436"/>
  </w:num>
  <w:num w:numId="643" w16cid:durableId="507988081">
    <w:abstractNumId w:val="986"/>
  </w:num>
  <w:num w:numId="644" w16cid:durableId="1740789594">
    <w:abstractNumId w:val="1015"/>
  </w:num>
  <w:num w:numId="645" w16cid:durableId="1328240822">
    <w:abstractNumId w:val="987"/>
  </w:num>
  <w:num w:numId="646" w16cid:durableId="854153509">
    <w:abstractNumId w:val="592"/>
  </w:num>
  <w:num w:numId="647" w16cid:durableId="1793472782">
    <w:abstractNumId w:val="214"/>
  </w:num>
  <w:num w:numId="648" w16cid:durableId="778793859">
    <w:abstractNumId w:val="575"/>
  </w:num>
  <w:num w:numId="649" w16cid:durableId="1395204517">
    <w:abstractNumId w:val="183"/>
  </w:num>
  <w:num w:numId="650" w16cid:durableId="409040194">
    <w:abstractNumId w:val="522"/>
  </w:num>
  <w:num w:numId="651" w16cid:durableId="1082603796">
    <w:abstractNumId w:val="821"/>
  </w:num>
  <w:num w:numId="652" w16cid:durableId="2082867348">
    <w:abstractNumId w:val="878"/>
  </w:num>
  <w:num w:numId="653" w16cid:durableId="310135840">
    <w:abstractNumId w:val="996"/>
  </w:num>
  <w:num w:numId="654" w16cid:durableId="228351417">
    <w:abstractNumId w:val="597"/>
  </w:num>
  <w:num w:numId="655" w16cid:durableId="855775775">
    <w:abstractNumId w:val="308"/>
  </w:num>
  <w:num w:numId="656" w16cid:durableId="315383371">
    <w:abstractNumId w:val="228"/>
  </w:num>
  <w:num w:numId="657" w16cid:durableId="970210635">
    <w:abstractNumId w:val="184"/>
  </w:num>
  <w:num w:numId="658" w16cid:durableId="1550339325">
    <w:abstractNumId w:val="476"/>
  </w:num>
  <w:num w:numId="659" w16cid:durableId="1755084431">
    <w:abstractNumId w:val="576"/>
  </w:num>
  <w:num w:numId="660" w16cid:durableId="810749556">
    <w:abstractNumId w:val="999"/>
  </w:num>
  <w:num w:numId="661" w16cid:durableId="780684035">
    <w:abstractNumId w:val="863"/>
  </w:num>
  <w:num w:numId="662" w16cid:durableId="1099521006">
    <w:abstractNumId w:val="825"/>
  </w:num>
  <w:num w:numId="663" w16cid:durableId="1997999942">
    <w:abstractNumId w:val="1034"/>
  </w:num>
  <w:num w:numId="664" w16cid:durableId="1400322328">
    <w:abstractNumId w:val="365"/>
  </w:num>
  <w:num w:numId="665" w16cid:durableId="1830948177">
    <w:abstractNumId w:val="466"/>
  </w:num>
  <w:num w:numId="666" w16cid:durableId="1311321828">
    <w:abstractNumId w:val="624"/>
  </w:num>
  <w:num w:numId="667" w16cid:durableId="42871318">
    <w:abstractNumId w:val="406"/>
  </w:num>
  <w:num w:numId="668" w16cid:durableId="1258516174">
    <w:abstractNumId w:val="454"/>
  </w:num>
  <w:num w:numId="669" w16cid:durableId="1364750538">
    <w:abstractNumId w:val="711"/>
  </w:num>
  <w:num w:numId="670" w16cid:durableId="90275493">
    <w:abstractNumId w:val="1024"/>
  </w:num>
  <w:num w:numId="671" w16cid:durableId="1437407675">
    <w:abstractNumId w:val="5"/>
  </w:num>
  <w:num w:numId="672" w16cid:durableId="1977762445">
    <w:abstractNumId w:val="647"/>
  </w:num>
  <w:num w:numId="673" w16cid:durableId="158229535">
    <w:abstractNumId w:val="1006"/>
  </w:num>
  <w:num w:numId="674" w16cid:durableId="1911037861">
    <w:abstractNumId w:val="190"/>
  </w:num>
  <w:num w:numId="675" w16cid:durableId="1342316322">
    <w:abstractNumId w:val="877"/>
  </w:num>
  <w:num w:numId="676" w16cid:durableId="906695359">
    <w:abstractNumId w:val="225"/>
  </w:num>
  <w:num w:numId="677" w16cid:durableId="2140679654">
    <w:abstractNumId w:val="1022"/>
  </w:num>
  <w:num w:numId="678" w16cid:durableId="80569326">
    <w:abstractNumId w:val="687"/>
  </w:num>
  <w:num w:numId="679" w16cid:durableId="165898129">
    <w:abstractNumId w:val="407"/>
  </w:num>
  <w:num w:numId="680" w16cid:durableId="1649092884">
    <w:abstractNumId w:val="429"/>
  </w:num>
  <w:num w:numId="681" w16cid:durableId="163279704">
    <w:abstractNumId w:val="149"/>
  </w:num>
  <w:num w:numId="682" w16cid:durableId="1654140845">
    <w:abstractNumId w:val="278"/>
  </w:num>
  <w:num w:numId="683" w16cid:durableId="386338019">
    <w:abstractNumId w:val="925"/>
  </w:num>
  <w:num w:numId="684" w16cid:durableId="583416238">
    <w:abstractNumId w:val="396"/>
  </w:num>
  <w:num w:numId="685" w16cid:durableId="1682514569">
    <w:abstractNumId w:val="730"/>
  </w:num>
  <w:num w:numId="686" w16cid:durableId="1352101603">
    <w:abstractNumId w:val="64"/>
  </w:num>
  <w:num w:numId="687" w16cid:durableId="1007438330">
    <w:abstractNumId w:val="898"/>
  </w:num>
  <w:num w:numId="688" w16cid:durableId="1161040095">
    <w:abstractNumId w:val="519"/>
  </w:num>
  <w:num w:numId="689" w16cid:durableId="1105543871">
    <w:abstractNumId w:val="352"/>
  </w:num>
  <w:num w:numId="690" w16cid:durableId="1721200184">
    <w:abstractNumId w:val="574"/>
  </w:num>
  <w:num w:numId="691" w16cid:durableId="79723125">
    <w:abstractNumId w:val="733"/>
  </w:num>
  <w:num w:numId="692" w16cid:durableId="1207333651">
    <w:abstractNumId w:val="607"/>
  </w:num>
  <w:num w:numId="693" w16cid:durableId="914051434">
    <w:abstractNumId w:val="482"/>
  </w:num>
  <w:num w:numId="694" w16cid:durableId="1694455704">
    <w:abstractNumId w:val="299"/>
  </w:num>
  <w:num w:numId="695" w16cid:durableId="1455060438">
    <w:abstractNumId w:val="161"/>
  </w:num>
  <w:num w:numId="696" w16cid:durableId="2045520374">
    <w:abstractNumId w:val="276"/>
  </w:num>
  <w:num w:numId="697" w16cid:durableId="567959931">
    <w:abstractNumId w:val="628"/>
  </w:num>
  <w:num w:numId="698" w16cid:durableId="823473269">
    <w:abstractNumId w:val="668"/>
  </w:num>
  <w:num w:numId="699" w16cid:durableId="1582518991">
    <w:abstractNumId w:val="341"/>
  </w:num>
  <w:num w:numId="700" w16cid:durableId="881787324">
    <w:abstractNumId w:val="54"/>
  </w:num>
  <w:num w:numId="701" w16cid:durableId="1281379167">
    <w:abstractNumId w:val="281"/>
  </w:num>
  <w:num w:numId="702" w16cid:durableId="357004172">
    <w:abstractNumId w:val="197"/>
  </w:num>
  <w:num w:numId="703" w16cid:durableId="1976833297">
    <w:abstractNumId w:val="112"/>
  </w:num>
  <w:num w:numId="704" w16cid:durableId="2122189445">
    <w:abstractNumId w:val="198"/>
  </w:num>
  <w:num w:numId="705" w16cid:durableId="663123577">
    <w:abstractNumId w:val="856"/>
  </w:num>
  <w:num w:numId="706" w16cid:durableId="1497988805">
    <w:abstractNumId w:val="154"/>
  </w:num>
  <w:num w:numId="707" w16cid:durableId="1933781583">
    <w:abstractNumId w:val="162"/>
  </w:num>
  <w:num w:numId="708" w16cid:durableId="1244681810">
    <w:abstractNumId w:val="567"/>
  </w:num>
  <w:num w:numId="709" w16cid:durableId="1492990105">
    <w:abstractNumId w:val="819"/>
  </w:num>
  <w:num w:numId="710" w16cid:durableId="1243875892">
    <w:abstractNumId w:val="601"/>
  </w:num>
  <w:num w:numId="711" w16cid:durableId="1920169028">
    <w:abstractNumId w:val="1"/>
  </w:num>
  <w:num w:numId="712" w16cid:durableId="555706192">
    <w:abstractNumId w:val="288"/>
  </w:num>
  <w:num w:numId="713" w16cid:durableId="2012679894">
    <w:abstractNumId w:val="22"/>
  </w:num>
  <w:num w:numId="714" w16cid:durableId="1174341135">
    <w:abstractNumId w:val="78"/>
  </w:num>
  <w:num w:numId="715" w16cid:durableId="1800489310">
    <w:abstractNumId w:val="708"/>
  </w:num>
  <w:num w:numId="716" w16cid:durableId="1220092126">
    <w:abstractNumId w:val="853"/>
  </w:num>
  <w:num w:numId="717" w16cid:durableId="371538989">
    <w:abstractNumId w:val="603"/>
  </w:num>
  <w:num w:numId="718" w16cid:durableId="849761506">
    <w:abstractNumId w:val="332"/>
  </w:num>
  <w:num w:numId="719" w16cid:durableId="1361054332">
    <w:abstractNumId w:val="405"/>
  </w:num>
  <w:num w:numId="720" w16cid:durableId="698554137">
    <w:abstractNumId w:val="217"/>
  </w:num>
  <w:num w:numId="721" w16cid:durableId="1756627816">
    <w:abstractNumId w:val="902"/>
  </w:num>
  <w:num w:numId="722" w16cid:durableId="764115672">
    <w:abstractNumId w:val="586"/>
  </w:num>
  <w:num w:numId="723" w16cid:durableId="820969800">
    <w:abstractNumId w:val="501"/>
  </w:num>
  <w:num w:numId="724" w16cid:durableId="1317490720">
    <w:abstractNumId w:val="282"/>
  </w:num>
  <w:num w:numId="725" w16cid:durableId="939144866">
    <w:abstractNumId w:val="616"/>
  </w:num>
  <w:num w:numId="726" w16cid:durableId="870654930">
    <w:abstractNumId w:val="562"/>
  </w:num>
  <w:num w:numId="727" w16cid:durableId="1734232414">
    <w:abstractNumId w:val="529"/>
  </w:num>
  <w:num w:numId="728" w16cid:durableId="1442651979">
    <w:abstractNumId w:val="983"/>
  </w:num>
  <w:num w:numId="729" w16cid:durableId="568998260">
    <w:abstractNumId w:val="767"/>
  </w:num>
  <w:num w:numId="730" w16cid:durableId="1953239982">
    <w:abstractNumId w:val="756"/>
  </w:num>
  <w:num w:numId="731" w16cid:durableId="2121488482">
    <w:abstractNumId w:val="924"/>
  </w:num>
  <w:num w:numId="732" w16cid:durableId="1835877480">
    <w:abstractNumId w:val="769"/>
  </w:num>
  <w:num w:numId="733" w16cid:durableId="1937593850">
    <w:abstractNumId w:val="267"/>
  </w:num>
  <w:num w:numId="734" w16cid:durableId="473445473">
    <w:abstractNumId w:val="521"/>
  </w:num>
  <w:num w:numId="735" w16cid:durableId="2020964296">
    <w:abstractNumId w:val="747"/>
  </w:num>
  <w:num w:numId="736" w16cid:durableId="1986548200">
    <w:abstractNumId w:val="65"/>
  </w:num>
  <w:num w:numId="737" w16cid:durableId="1939629421">
    <w:abstractNumId w:val="294"/>
  </w:num>
  <w:num w:numId="738" w16cid:durableId="974258718">
    <w:abstractNumId w:val="732"/>
  </w:num>
  <w:num w:numId="739" w16cid:durableId="756247441">
    <w:abstractNumId w:val="558"/>
  </w:num>
  <w:num w:numId="740" w16cid:durableId="1608075203">
    <w:abstractNumId w:val="1027"/>
  </w:num>
  <w:num w:numId="741" w16cid:durableId="382411945">
    <w:abstractNumId w:val="470"/>
  </w:num>
  <w:num w:numId="742" w16cid:durableId="343481225">
    <w:abstractNumId w:val="948"/>
  </w:num>
  <w:num w:numId="743" w16cid:durableId="1035696230">
    <w:abstractNumId w:val="409"/>
  </w:num>
  <w:num w:numId="744" w16cid:durableId="105472333">
    <w:abstractNumId w:val="875"/>
  </w:num>
  <w:num w:numId="745" w16cid:durableId="124200330">
    <w:abstractNumId w:val="333"/>
  </w:num>
  <w:num w:numId="746" w16cid:durableId="995306490">
    <w:abstractNumId w:val="59"/>
  </w:num>
  <w:num w:numId="747" w16cid:durableId="301083933">
    <w:abstractNumId w:val="608"/>
  </w:num>
  <w:num w:numId="748" w16cid:durableId="1745105230">
    <w:abstractNumId w:val="46"/>
  </w:num>
  <w:num w:numId="749" w16cid:durableId="132842831">
    <w:abstractNumId w:val="116"/>
  </w:num>
  <w:num w:numId="750" w16cid:durableId="1788311557">
    <w:abstractNumId w:val="693"/>
  </w:num>
  <w:num w:numId="751" w16cid:durableId="2007828472">
    <w:abstractNumId w:val="358"/>
  </w:num>
  <w:num w:numId="752" w16cid:durableId="1434083660">
    <w:abstractNumId w:val="205"/>
  </w:num>
  <w:num w:numId="753" w16cid:durableId="1402021951">
    <w:abstractNumId w:val="1040"/>
  </w:num>
  <w:num w:numId="754" w16cid:durableId="124395400">
    <w:abstractNumId w:val="618"/>
  </w:num>
  <w:num w:numId="755" w16cid:durableId="197276668">
    <w:abstractNumId w:val="452"/>
  </w:num>
  <w:num w:numId="756" w16cid:durableId="584610094">
    <w:abstractNumId w:val="817"/>
  </w:num>
  <w:num w:numId="757" w16cid:durableId="1574465862">
    <w:abstractNumId w:val="944"/>
  </w:num>
  <w:num w:numId="758" w16cid:durableId="2113625366">
    <w:abstractNumId w:val="942"/>
  </w:num>
  <w:num w:numId="759" w16cid:durableId="449250761">
    <w:abstractNumId w:val="1016"/>
  </w:num>
  <w:num w:numId="760" w16cid:durableId="660617256">
    <w:abstractNumId w:val="676"/>
  </w:num>
  <w:num w:numId="761" w16cid:durableId="123354686">
    <w:abstractNumId w:val="675"/>
  </w:num>
  <w:num w:numId="762" w16cid:durableId="813328933">
    <w:abstractNumId w:val="926"/>
  </w:num>
  <w:num w:numId="763" w16cid:durableId="534537199">
    <w:abstractNumId w:val="619"/>
  </w:num>
  <w:num w:numId="764" w16cid:durableId="377508561">
    <w:abstractNumId w:val="350"/>
  </w:num>
  <w:num w:numId="765" w16cid:durableId="1070466957">
    <w:abstractNumId w:val="652"/>
  </w:num>
  <w:num w:numId="766" w16cid:durableId="737244709">
    <w:abstractNumId w:val="152"/>
  </w:num>
  <w:num w:numId="767" w16cid:durableId="655767194">
    <w:abstractNumId w:val="361"/>
  </w:num>
  <w:num w:numId="768" w16cid:durableId="693385595">
    <w:abstractNumId w:val="690"/>
  </w:num>
  <w:num w:numId="769" w16cid:durableId="477695191">
    <w:abstractNumId w:val="649"/>
  </w:num>
  <w:num w:numId="770" w16cid:durableId="1197886878">
    <w:abstractNumId w:val="113"/>
  </w:num>
  <w:num w:numId="771" w16cid:durableId="2050955920">
    <w:abstractNumId w:val="292"/>
  </w:num>
  <w:num w:numId="772" w16cid:durableId="1855262949">
    <w:abstractNumId w:val="949"/>
  </w:num>
  <w:num w:numId="773" w16cid:durableId="399718293">
    <w:abstractNumId w:val="684"/>
  </w:num>
  <w:num w:numId="774" w16cid:durableId="1343822183">
    <w:abstractNumId w:val="249"/>
  </w:num>
  <w:num w:numId="775" w16cid:durableId="667174765">
    <w:abstractNumId w:val="518"/>
  </w:num>
  <w:num w:numId="776" w16cid:durableId="960575789">
    <w:abstractNumId w:val="849"/>
  </w:num>
  <w:num w:numId="777" w16cid:durableId="833372882">
    <w:abstractNumId w:val="473"/>
  </w:num>
  <w:num w:numId="778" w16cid:durableId="25301112">
    <w:abstractNumId w:val="216"/>
  </w:num>
  <w:num w:numId="779" w16cid:durableId="1603412858">
    <w:abstractNumId w:val="489"/>
  </w:num>
  <w:num w:numId="780" w16cid:durableId="1748114481">
    <w:abstractNumId w:val="342"/>
  </w:num>
  <w:num w:numId="781" w16cid:durableId="1392263883">
    <w:abstractNumId w:val="28"/>
  </w:num>
  <w:num w:numId="782" w16cid:durableId="427116099">
    <w:abstractNumId w:val="658"/>
  </w:num>
  <w:num w:numId="783" w16cid:durableId="2036615570">
    <w:abstractNumId w:val="751"/>
  </w:num>
  <w:num w:numId="784" w16cid:durableId="1375693248">
    <w:abstractNumId w:val="38"/>
  </w:num>
  <w:num w:numId="785" w16cid:durableId="1407876038">
    <w:abstractNumId w:val="394"/>
  </w:num>
  <w:num w:numId="786" w16cid:durableId="1873379084">
    <w:abstractNumId w:val="490"/>
  </w:num>
  <w:num w:numId="787" w16cid:durableId="908154854">
    <w:abstractNumId w:val="614"/>
  </w:num>
  <w:num w:numId="788" w16cid:durableId="1188324962">
    <w:abstractNumId w:val="110"/>
  </w:num>
  <w:num w:numId="789" w16cid:durableId="2131507999">
    <w:abstractNumId w:val="633"/>
  </w:num>
  <w:num w:numId="790" w16cid:durableId="658467032">
    <w:abstractNumId w:val="799"/>
  </w:num>
  <w:num w:numId="791" w16cid:durableId="1422607099">
    <w:abstractNumId w:val="211"/>
  </w:num>
  <w:num w:numId="792" w16cid:durableId="1614052550">
    <w:abstractNumId w:val="117"/>
  </w:num>
  <w:num w:numId="793" w16cid:durableId="712340422">
    <w:abstractNumId w:val="1007"/>
  </w:num>
  <w:num w:numId="794" w16cid:durableId="1280142383">
    <w:abstractNumId w:val="481"/>
  </w:num>
  <w:num w:numId="795" w16cid:durableId="823012152">
    <w:abstractNumId w:val="448"/>
  </w:num>
  <w:num w:numId="796" w16cid:durableId="1495072793">
    <w:abstractNumId w:val="439"/>
  </w:num>
  <w:num w:numId="797" w16cid:durableId="1990673778">
    <w:abstractNumId w:val="165"/>
  </w:num>
  <w:num w:numId="798" w16cid:durableId="1217161189">
    <w:abstractNumId w:val="736"/>
  </w:num>
  <w:num w:numId="799" w16cid:durableId="133566797">
    <w:abstractNumId w:val="749"/>
  </w:num>
  <w:num w:numId="800" w16cid:durableId="332227389">
    <w:abstractNumId w:val="968"/>
  </w:num>
  <w:num w:numId="801" w16cid:durableId="1519536539">
    <w:abstractNumId w:val="533"/>
  </w:num>
  <w:num w:numId="802" w16cid:durableId="789205925">
    <w:abstractNumId w:val="68"/>
  </w:num>
  <w:num w:numId="803" w16cid:durableId="1134717772">
    <w:abstractNumId w:val="740"/>
  </w:num>
  <w:num w:numId="804" w16cid:durableId="1033648027">
    <w:abstractNumId w:val="402"/>
  </w:num>
  <w:num w:numId="805" w16cid:durableId="1311862822">
    <w:abstractNumId w:val="134"/>
  </w:num>
  <w:num w:numId="806" w16cid:durableId="126050463">
    <w:abstractNumId w:val="512"/>
  </w:num>
  <w:num w:numId="807" w16cid:durableId="1947149752">
    <w:abstractNumId w:val="836"/>
  </w:num>
  <w:num w:numId="808" w16cid:durableId="679041027">
    <w:abstractNumId w:val="663"/>
  </w:num>
  <w:num w:numId="809" w16cid:durableId="186454606">
    <w:abstractNumId w:val="746"/>
  </w:num>
  <w:num w:numId="810" w16cid:durableId="379987327">
    <w:abstractNumId w:val="893"/>
  </w:num>
  <w:num w:numId="811" w16cid:durableId="1974479287">
    <w:abstractNumId w:val="979"/>
  </w:num>
  <w:num w:numId="812" w16cid:durableId="155921945">
    <w:abstractNumId w:val="1028"/>
  </w:num>
  <w:num w:numId="813" w16cid:durableId="836072608">
    <w:abstractNumId w:val="371"/>
  </w:num>
  <w:num w:numId="814" w16cid:durableId="790587880">
    <w:abstractNumId w:val="143"/>
  </w:num>
  <w:num w:numId="815" w16cid:durableId="550771323">
    <w:abstractNumId w:val="469"/>
  </w:num>
  <w:num w:numId="816" w16cid:durableId="2088838729">
    <w:abstractNumId w:val="701"/>
  </w:num>
  <w:num w:numId="817" w16cid:durableId="256060852">
    <w:abstractNumId w:val="991"/>
  </w:num>
  <w:num w:numId="818" w16cid:durableId="1052584604">
    <w:abstractNumId w:val="16"/>
  </w:num>
  <w:num w:numId="819" w16cid:durableId="561067444">
    <w:abstractNumId w:val="696"/>
  </w:num>
  <w:num w:numId="820" w16cid:durableId="97258471">
    <w:abstractNumId w:val="850"/>
  </w:num>
  <w:num w:numId="821" w16cid:durableId="568423207">
    <w:abstractNumId w:val="585"/>
  </w:num>
  <w:num w:numId="822" w16cid:durableId="1576666653">
    <w:abstractNumId w:val="204"/>
  </w:num>
  <w:num w:numId="823" w16cid:durableId="1466923727">
    <w:abstractNumId w:val="87"/>
  </w:num>
  <w:num w:numId="824" w16cid:durableId="217060634">
    <w:abstractNumId w:val="504"/>
  </w:num>
  <w:num w:numId="825" w16cid:durableId="456025669">
    <w:abstractNumId w:val="417"/>
  </w:num>
  <w:num w:numId="826" w16cid:durableId="1436051331">
    <w:abstractNumId w:val="688"/>
  </w:num>
  <w:num w:numId="827" w16cid:durableId="1368603878">
    <w:abstractNumId w:val="1025"/>
  </w:num>
  <w:num w:numId="828" w16cid:durableId="625237652">
    <w:abstractNumId w:val="263"/>
  </w:num>
  <w:num w:numId="829" w16cid:durableId="777411527">
    <w:abstractNumId w:val="895"/>
  </w:num>
  <w:num w:numId="830" w16cid:durableId="962157456">
    <w:abstractNumId w:val="681"/>
  </w:num>
  <w:num w:numId="831" w16cid:durableId="860361515">
    <w:abstractNumId w:val="187"/>
  </w:num>
  <w:num w:numId="832" w16cid:durableId="1373531727">
    <w:abstractNumId w:val="186"/>
  </w:num>
  <w:num w:numId="833" w16cid:durableId="714430024">
    <w:abstractNumId w:val="140"/>
  </w:num>
  <w:num w:numId="834" w16cid:durableId="1394083202">
    <w:abstractNumId w:val="471"/>
  </w:num>
  <w:num w:numId="835" w16cid:durableId="1765297569">
    <w:abstractNumId w:val="1002"/>
  </w:num>
  <w:num w:numId="836" w16cid:durableId="2146777808">
    <w:abstractNumId w:val="611"/>
  </w:num>
  <w:num w:numId="837" w16cid:durableId="1765880132">
    <w:abstractNumId w:val="167"/>
  </w:num>
  <w:num w:numId="838" w16cid:durableId="1128627161">
    <w:abstractNumId w:val="36"/>
  </w:num>
  <w:num w:numId="839" w16cid:durableId="1218585436">
    <w:abstractNumId w:val="304"/>
  </w:num>
  <w:num w:numId="840" w16cid:durableId="906498346">
    <w:abstractNumId w:val="857"/>
  </w:num>
  <w:num w:numId="841" w16cid:durableId="552546660">
    <w:abstractNumId w:val="524"/>
  </w:num>
  <w:num w:numId="842" w16cid:durableId="1550069005">
    <w:abstractNumId w:val="651"/>
  </w:num>
  <w:num w:numId="843" w16cid:durableId="1352999753">
    <w:abstractNumId w:val="487"/>
  </w:num>
  <w:num w:numId="844" w16cid:durableId="917715493">
    <w:abstractNumId w:val="1039"/>
  </w:num>
  <w:num w:numId="845" w16cid:durableId="224293208">
    <w:abstractNumId w:val="111"/>
  </w:num>
  <w:num w:numId="846" w16cid:durableId="620771698">
    <w:abstractNumId w:val="1004"/>
  </w:num>
  <w:num w:numId="847" w16cid:durableId="2139643535">
    <w:abstractNumId w:val="629"/>
  </w:num>
  <w:num w:numId="848" w16cid:durableId="599526597">
    <w:abstractNumId w:val="239"/>
  </w:num>
  <w:num w:numId="849" w16cid:durableId="56980155">
    <w:abstractNumId w:val="493"/>
  </w:num>
  <w:num w:numId="850" w16cid:durableId="121266696">
    <w:abstractNumId w:val="759"/>
  </w:num>
  <w:num w:numId="851" w16cid:durableId="1057045219">
    <w:abstractNumId w:val="598"/>
  </w:num>
  <w:num w:numId="852" w16cid:durableId="400062066">
    <w:abstractNumId w:val="354"/>
  </w:num>
  <w:num w:numId="853" w16cid:durableId="2082022565">
    <w:abstractNumId w:val="132"/>
  </w:num>
  <w:num w:numId="854" w16cid:durableId="704865686">
    <w:abstractNumId w:val="731"/>
  </w:num>
  <w:num w:numId="855" w16cid:durableId="1158959375">
    <w:abstractNumId w:val="560"/>
  </w:num>
  <w:num w:numId="856" w16cid:durableId="200868191">
    <w:abstractNumId w:val="131"/>
  </w:num>
  <w:num w:numId="857" w16cid:durableId="750393085">
    <w:abstractNumId w:val="972"/>
  </w:num>
  <w:num w:numId="858" w16cid:durableId="1997880017">
    <w:abstractNumId w:val="370"/>
  </w:num>
  <w:num w:numId="859" w16cid:durableId="1057438730">
    <w:abstractNumId w:val="906"/>
  </w:num>
  <w:num w:numId="860" w16cid:durableId="528835180">
    <w:abstractNumId w:val="809"/>
  </w:num>
  <w:num w:numId="861" w16cid:durableId="945382472">
    <w:abstractNumId w:val="4"/>
  </w:num>
  <w:num w:numId="862" w16cid:durableId="60295415">
    <w:abstractNumId w:val="53"/>
  </w:num>
  <w:num w:numId="863" w16cid:durableId="528420941">
    <w:abstractNumId w:val="310"/>
  </w:num>
  <w:num w:numId="864" w16cid:durableId="1485656272">
    <w:abstractNumId w:val="951"/>
  </w:num>
  <w:num w:numId="865" w16cid:durableId="1024943311">
    <w:abstractNumId w:val="182"/>
  </w:num>
  <w:num w:numId="866" w16cid:durableId="1831169406">
    <w:abstractNumId w:val="813"/>
  </w:num>
  <w:num w:numId="867" w16cid:durableId="1098134766">
    <w:abstractNumId w:val="433"/>
  </w:num>
  <w:num w:numId="868" w16cid:durableId="347215843">
    <w:abstractNumId w:val="642"/>
  </w:num>
  <w:num w:numId="869" w16cid:durableId="1363632702">
    <w:abstractNumId w:val="307"/>
  </w:num>
  <w:num w:numId="870" w16cid:durableId="670765286">
    <w:abstractNumId w:val="550"/>
  </w:num>
  <w:num w:numId="871" w16cid:durableId="72237868">
    <w:abstractNumId w:val="291"/>
  </w:num>
  <w:num w:numId="872" w16cid:durableId="1493714154">
    <w:abstractNumId w:val="363"/>
  </w:num>
  <w:num w:numId="873" w16cid:durableId="432746031">
    <w:abstractNumId w:val="498"/>
  </w:num>
  <w:num w:numId="874" w16cid:durableId="570315413">
    <w:abstractNumId w:val="313"/>
  </w:num>
  <w:num w:numId="875" w16cid:durableId="1588535958">
    <w:abstractNumId w:val="100"/>
  </w:num>
  <w:num w:numId="876" w16cid:durableId="1857034843">
    <w:abstractNumId w:val="426"/>
  </w:num>
  <w:num w:numId="877" w16cid:durableId="1187866511">
    <w:abstractNumId w:val="120"/>
  </w:num>
  <w:num w:numId="878" w16cid:durableId="1547060519">
    <w:abstractNumId w:val="959"/>
  </w:num>
  <w:num w:numId="879" w16cid:durableId="1298684479">
    <w:abstractNumId w:val="119"/>
  </w:num>
  <w:num w:numId="880" w16cid:durableId="1676615562">
    <w:abstractNumId w:val="441"/>
  </w:num>
  <w:num w:numId="881" w16cid:durableId="2146965968">
    <w:abstractNumId w:val="139"/>
  </w:num>
  <w:num w:numId="882" w16cid:durableId="1145781747">
    <w:abstractNumId w:val="765"/>
  </w:num>
  <w:num w:numId="883" w16cid:durableId="655887527">
    <w:abstractNumId w:val="49"/>
  </w:num>
  <w:num w:numId="884" w16cid:durableId="1038622825">
    <w:abstractNumId w:val="515"/>
  </w:num>
  <w:num w:numId="885" w16cid:durableId="2049914666">
    <w:abstractNumId w:val="699"/>
  </w:num>
  <w:num w:numId="886" w16cid:durableId="354767245">
    <w:abstractNumId w:val="442"/>
  </w:num>
  <w:num w:numId="887" w16cid:durableId="1014920271">
    <w:abstractNumId w:val="51"/>
  </w:num>
  <w:num w:numId="888" w16cid:durableId="1326742350">
    <w:abstractNumId w:val="52"/>
  </w:num>
  <w:num w:numId="889" w16cid:durableId="127208756">
    <w:abstractNumId w:val="39"/>
  </w:num>
  <w:num w:numId="890" w16cid:durableId="1170371980">
    <w:abstractNumId w:val="7"/>
  </w:num>
  <w:num w:numId="891" w16cid:durableId="872617372">
    <w:abstractNumId w:val="233"/>
  </w:num>
  <w:num w:numId="892" w16cid:durableId="1400205539">
    <w:abstractNumId w:val="792"/>
  </w:num>
  <w:num w:numId="893" w16cid:durableId="707146764">
    <w:abstractNumId w:val="532"/>
  </w:num>
  <w:num w:numId="894" w16cid:durableId="2055426960">
    <w:abstractNumId w:val="264"/>
  </w:num>
  <w:num w:numId="895" w16cid:durableId="1017390734">
    <w:abstractNumId w:val="779"/>
  </w:num>
  <w:num w:numId="896" w16cid:durableId="2002199507">
    <w:abstractNumId w:val="506"/>
  </w:num>
  <w:num w:numId="897" w16cid:durableId="1892957215">
    <w:abstractNumId w:val="15"/>
  </w:num>
  <w:num w:numId="898" w16cid:durableId="1590576519">
    <w:abstractNumId w:val="309"/>
  </w:num>
  <w:num w:numId="899" w16cid:durableId="156000494">
    <w:abstractNumId w:val="108"/>
  </w:num>
  <w:num w:numId="900" w16cid:durableId="833764357">
    <w:abstractNumId w:val="428"/>
  </w:num>
  <w:num w:numId="901" w16cid:durableId="854347683">
    <w:abstractNumId w:val="627"/>
  </w:num>
  <w:num w:numId="902" w16cid:durableId="965894451">
    <w:abstractNumId w:val="671"/>
  </w:num>
  <w:num w:numId="903" w16cid:durableId="1505363092">
    <w:abstractNumId w:val="124"/>
  </w:num>
  <w:num w:numId="904" w16cid:durableId="1598708042">
    <w:abstractNumId w:val="297"/>
  </w:num>
  <w:num w:numId="905" w16cid:durableId="943733974">
    <w:abstractNumId w:val="380"/>
  </w:num>
  <w:num w:numId="906" w16cid:durableId="1737118718">
    <w:abstractNumId w:val="775"/>
  </w:num>
  <w:num w:numId="907" w16cid:durableId="39986110">
    <w:abstractNumId w:val="796"/>
  </w:num>
  <w:num w:numId="908" w16cid:durableId="874195914">
    <w:abstractNumId w:val="824"/>
  </w:num>
  <w:num w:numId="909" w16cid:durableId="28379552">
    <w:abstractNumId w:val="109"/>
  </w:num>
  <w:num w:numId="910" w16cid:durableId="1136485143">
    <w:abstractNumId w:val="157"/>
  </w:num>
  <w:num w:numId="911" w16cid:durableId="2029285266">
    <w:abstractNumId w:val="613"/>
  </w:num>
  <w:num w:numId="912" w16cid:durableId="1968316650">
    <w:abstractNumId w:val="637"/>
  </w:num>
  <w:num w:numId="913" w16cid:durableId="1689134573">
    <w:abstractNumId w:val="378"/>
  </w:num>
  <w:num w:numId="914" w16cid:durableId="406265924">
    <w:abstractNumId w:val="705"/>
  </w:num>
  <w:num w:numId="915" w16cid:durableId="619262331">
    <w:abstractNumId w:val="79"/>
  </w:num>
  <w:num w:numId="916" w16cid:durableId="2104567656">
    <w:abstractNumId w:val="273"/>
  </w:num>
  <w:num w:numId="917" w16cid:durableId="41756040">
    <w:abstractNumId w:val="698"/>
  </w:num>
  <w:num w:numId="918" w16cid:durableId="2128350009">
    <w:abstractNumId w:val="450"/>
  </w:num>
  <w:num w:numId="919" w16cid:durableId="1214850570">
    <w:abstractNumId w:val="118"/>
  </w:num>
  <w:num w:numId="920" w16cid:durableId="464085878">
    <w:abstractNumId w:val="57"/>
  </w:num>
  <w:num w:numId="921" w16cid:durableId="1816020323">
    <w:abstractNumId w:val="42"/>
  </w:num>
  <w:num w:numId="922" w16cid:durableId="1506020524">
    <w:abstractNumId w:val="564"/>
  </w:num>
  <w:num w:numId="923" w16cid:durableId="1042750741">
    <w:abstractNumId w:val="989"/>
  </w:num>
  <w:num w:numId="924" w16cid:durableId="306863555">
    <w:abstractNumId w:val="1013"/>
  </w:num>
  <w:num w:numId="925" w16cid:durableId="1389961702">
    <w:abstractNumId w:val="155"/>
  </w:num>
  <w:num w:numId="926" w16cid:durableId="798574310">
    <w:abstractNumId w:val="193"/>
  </w:num>
  <w:num w:numId="927" w16cid:durableId="877081974">
    <w:abstractNumId w:val="191"/>
  </w:num>
  <w:num w:numId="928" w16cid:durableId="968828032">
    <w:abstractNumId w:val="654"/>
  </w:num>
  <w:num w:numId="929" w16cid:durableId="503518884">
    <w:abstractNumId w:val="537"/>
  </w:num>
  <w:num w:numId="930" w16cid:durableId="618683732">
    <w:abstractNumId w:val="254"/>
  </w:num>
  <w:num w:numId="931" w16cid:durableId="672414456">
    <w:abstractNumId w:val="173"/>
  </w:num>
  <w:num w:numId="932" w16cid:durableId="678969807">
    <w:abstractNumId w:val="24"/>
  </w:num>
  <w:num w:numId="933" w16cid:durableId="1750883994">
    <w:abstractNumId w:val="55"/>
  </w:num>
  <w:num w:numId="934" w16cid:durableId="1057432244">
    <w:abstractNumId w:val="17"/>
  </w:num>
  <w:num w:numId="935" w16cid:durableId="910386300">
    <w:abstractNumId w:val="888"/>
  </w:num>
  <w:num w:numId="936" w16cid:durableId="555363326">
    <w:abstractNumId w:val="858"/>
  </w:num>
  <w:num w:numId="937" w16cid:durableId="2049721087">
    <w:abstractNumId w:val="1020"/>
  </w:num>
  <w:num w:numId="938" w16cid:durableId="199367135">
    <w:abstractNumId w:val="457"/>
  </w:num>
  <w:num w:numId="939" w16cid:durableId="1609045440">
    <w:abstractNumId w:val="897"/>
  </w:num>
  <w:num w:numId="940" w16cid:durableId="1159035691">
    <w:abstractNumId w:val="553"/>
  </w:num>
  <w:num w:numId="941" w16cid:durableId="555818437">
    <w:abstractNumId w:val="390"/>
  </w:num>
  <w:num w:numId="942" w16cid:durableId="532501656">
    <w:abstractNumId w:val="181"/>
  </w:num>
  <w:num w:numId="943" w16cid:durableId="821698967">
    <w:abstractNumId w:val="434"/>
  </w:num>
  <w:num w:numId="944" w16cid:durableId="838807997">
    <w:abstractNumId w:val="243"/>
  </w:num>
  <w:num w:numId="945" w16cid:durableId="216598234">
    <w:abstractNumId w:val="73"/>
  </w:num>
  <w:num w:numId="946" w16cid:durableId="781338194">
    <w:abstractNumId w:val="998"/>
  </w:num>
  <w:num w:numId="947" w16cid:durableId="2053460671">
    <w:abstractNumId w:val="82"/>
  </w:num>
  <w:num w:numId="948" w16cid:durableId="2064256562">
    <w:abstractNumId w:val="138"/>
  </w:num>
  <w:num w:numId="949" w16cid:durableId="47997072">
    <w:abstractNumId w:val="680"/>
  </w:num>
  <w:num w:numId="950" w16cid:durableId="1149053023">
    <w:abstractNumId w:val="882"/>
  </w:num>
  <w:num w:numId="951" w16cid:durableId="1923222990">
    <w:abstractNumId w:val="583"/>
  </w:num>
  <w:num w:numId="952" w16cid:durableId="480511697">
    <w:abstractNumId w:val="861"/>
  </w:num>
  <w:num w:numId="953" w16cid:durableId="1662856591">
    <w:abstractNumId w:val="582"/>
  </w:num>
  <w:num w:numId="954" w16cid:durableId="426734672">
    <w:abstractNumId w:val="743"/>
  </w:num>
  <w:num w:numId="955" w16cid:durableId="90592727">
    <w:abstractNumId w:val="23"/>
  </w:num>
  <w:num w:numId="956" w16cid:durableId="621302268">
    <w:abstractNumId w:val="283"/>
  </w:num>
  <w:num w:numId="957" w16cid:durableId="670840832">
    <w:abstractNumId w:val="316"/>
  </w:num>
  <w:num w:numId="958" w16cid:durableId="9306681">
    <w:abstractNumId w:val="43"/>
  </w:num>
  <w:num w:numId="959" w16cid:durableId="2097089429">
    <w:abstractNumId w:val="967"/>
  </w:num>
  <w:num w:numId="960" w16cid:durableId="1829636345">
    <w:abstractNumId w:val="451"/>
  </w:num>
  <w:num w:numId="961" w16cid:durableId="729426681">
    <w:abstractNumId w:val="115"/>
  </w:num>
  <w:num w:numId="962" w16cid:durableId="2036693300">
    <w:abstractNumId w:val="964"/>
  </w:num>
  <w:num w:numId="963" w16cid:durableId="870462132">
    <w:abstractNumId w:val="456"/>
  </w:num>
  <w:num w:numId="964" w16cid:durableId="562719651">
    <w:abstractNumId w:val="913"/>
  </w:num>
  <w:num w:numId="965" w16cid:durableId="154806714">
    <w:abstractNumId w:val="213"/>
  </w:num>
  <w:num w:numId="966" w16cid:durableId="1305768514">
    <w:abstractNumId w:val="846"/>
  </w:num>
  <w:num w:numId="967" w16cid:durableId="28184486">
    <w:abstractNumId w:val="712"/>
  </w:num>
  <w:num w:numId="968" w16cid:durableId="1902134136">
    <w:abstractNumId w:val="977"/>
  </w:num>
  <w:num w:numId="969" w16cid:durableId="1015569252">
    <w:abstractNumId w:val="818"/>
  </w:num>
  <w:num w:numId="970" w16cid:durableId="1736120616">
    <w:abstractNumId w:val="880"/>
  </w:num>
  <w:num w:numId="971" w16cid:durableId="2093113696">
    <w:abstractNumId w:val="900"/>
  </w:num>
  <w:num w:numId="972" w16cid:durableId="1428427323">
    <w:abstractNumId w:val="555"/>
  </w:num>
  <w:num w:numId="973" w16cid:durableId="372003412">
    <w:abstractNumId w:val="389"/>
  </w:num>
  <w:num w:numId="974" w16cid:durableId="402332515">
    <w:abstractNumId w:val="338"/>
  </w:num>
  <w:num w:numId="975" w16cid:durableId="1319069690">
    <w:abstractNumId w:val="886"/>
  </w:num>
  <w:num w:numId="976" w16cid:durableId="1573127032">
    <w:abstractNumId w:val="997"/>
  </w:num>
  <w:num w:numId="977" w16cid:durableId="1700817071">
    <w:abstractNumId w:val="238"/>
  </w:num>
  <w:num w:numId="978" w16cid:durableId="854810078">
    <w:abstractNumId w:val="348"/>
  </w:num>
  <w:num w:numId="979" w16cid:durableId="1671711778">
    <w:abstractNumId w:val="465"/>
  </w:num>
  <w:num w:numId="980" w16cid:durableId="477379623">
    <w:abstractNumId w:val="289"/>
  </w:num>
  <w:num w:numId="981" w16cid:durableId="1234704718">
    <w:abstractNumId w:val="706"/>
  </w:num>
  <w:num w:numId="982" w16cid:durableId="327710820">
    <w:abstractNumId w:val="1026"/>
  </w:num>
  <w:num w:numId="983" w16cid:durableId="627246851">
    <w:abstractNumId w:val="425"/>
  </w:num>
  <w:num w:numId="984" w16cid:durableId="1035546520">
    <w:abstractNumId w:val="404"/>
  </w:num>
  <w:num w:numId="985" w16cid:durableId="307326041">
    <w:abstractNumId w:val="467"/>
  </w:num>
  <w:num w:numId="986" w16cid:durableId="265890175">
    <w:abstractNumId w:val="472"/>
  </w:num>
  <w:num w:numId="987" w16cid:durableId="1342245910">
    <w:abstractNumId w:val="859"/>
  </w:num>
  <w:num w:numId="988" w16cid:durableId="1745105103">
    <w:abstractNumId w:val="164"/>
  </w:num>
  <w:num w:numId="989" w16cid:durableId="1084648191">
    <w:abstractNumId w:val="669"/>
  </w:num>
  <w:num w:numId="990" w16cid:durableId="1989750739">
    <w:abstractNumId w:val="296"/>
  </w:num>
  <w:num w:numId="991" w16cid:durableId="1253703799">
    <w:abstractNumId w:val="750"/>
  </w:num>
  <w:num w:numId="992" w16cid:durableId="917251788">
    <w:abstractNumId w:val="66"/>
  </w:num>
  <w:num w:numId="993" w16cid:durableId="1509098428">
    <w:abstractNumId w:val="232"/>
  </w:num>
  <w:num w:numId="994" w16cid:durableId="2084183559">
    <w:abstractNumId w:val="777"/>
  </w:num>
  <w:num w:numId="995" w16cid:durableId="1814254300">
    <w:abstractNumId w:val="351"/>
  </w:num>
  <w:num w:numId="996" w16cid:durableId="554240723">
    <w:abstractNumId w:val="486"/>
  </w:num>
  <w:num w:numId="997" w16cid:durableId="415593699">
    <w:abstractNumId w:val="845"/>
  </w:num>
  <w:num w:numId="998" w16cid:durableId="2145003947">
    <w:abstractNumId w:val="984"/>
  </w:num>
  <w:num w:numId="999" w16cid:durableId="236940339">
    <w:abstractNumId w:val="494"/>
  </w:num>
  <w:num w:numId="1000" w16cid:durableId="1855148866">
    <w:abstractNumId w:val="661"/>
  </w:num>
  <w:num w:numId="1001" w16cid:durableId="1821580672">
    <w:abstractNumId w:val="593"/>
  </w:num>
  <w:num w:numId="1002" w16cid:durableId="1053190079">
    <w:abstractNumId w:val="988"/>
  </w:num>
  <w:num w:numId="1003" w16cid:durableId="648484333">
    <w:abstractNumId w:val="201"/>
  </w:num>
  <w:num w:numId="1004" w16cid:durableId="324095501">
    <w:abstractNumId w:val="556"/>
  </w:num>
  <w:num w:numId="1005" w16cid:durableId="1740515271">
    <w:abstractNumId w:val="430"/>
  </w:num>
  <w:num w:numId="1006" w16cid:durableId="12614643">
    <w:abstractNumId w:val="272"/>
  </w:num>
  <w:num w:numId="1007" w16cid:durableId="1142578477">
    <w:abstractNumId w:val="290"/>
  </w:num>
  <w:num w:numId="1008" w16cid:durableId="1457487417">
    <w:abstractNumId w:val="483"/>
  </w:num>
  <w:num w:numId="1009" w16cid:durableId="1683320247">
    <w:abstractNumId w:val="682"/>
  </w:num>
  <w:num w:numId="1010" w16cid:durableId="2063862180">
    <w:abstractNumId w:val="13"/>
  </w:num>
  <w:num w:numId="1011" w16cid:durableId="112215201">
    <w:abstractNumId w:val="937"/>
  </w:num>
  <w:num w:numId="1012" w16cid:durableId="1907107056">
    <w:abstractNumId w:val="210"/>
  </w:num>
  <w:num w:numId="1013" w16cid:durableId="918179378">
    <w:abstractNumId w:val="274"/>
  </w:num>
  <w:num w:numId="1014" w16cid:durableId="103112730">
    <w:abstractNumId w:val="833"/>
  </w:num>
  <w:num w:numId="1015" w16cid:durableId="794442029">
    <w:abstractNumId w:val="941"/>
  </w:num>
  <w:num w:numId="1016" w16cid:durableId="955408573">
    <w:abstractNumId w:val="449"/>
  </w:num>
  <w:num w:numId="1017" w16cid:durableId="594941733">
    <w:abstractNumId w:val="414"/>
  </w:num>
  <w:num w:numId="1018" w16cid:durableId="2037463002">
    <w:abstractNumId w:val="664"/>
  </w:num>
  <w:num w:numId="1019" w16cid:durableId="1064063666">
    <w:abstractNumId w:val="610"/>
  </w:num>
  <w:num w:numId="1020" w16cid:durableId="783773287">
    <w:abstractNumId w:val="785"/>
  </w:num>
  <w:num w:numId="1021" w16cid:durableId="535506086">
    <w:abstractNumId w:val="823"/>
  </w:num>
  <w:num w:numId="1022" w16cid:durableId="1419935598">
    <w:abstractNumId w:val="478"/>
  </w:num>
  <w:num w:numId="1023" w16cid:durableId="1081216186">
    <w:abstractNumId w:val="795"/>
  </w:num>
  <w:num w:numId="1024" w16cid:durableId="256254601">
    <w:abstractNumId w:val="177"/>
  </w:num>
  <w:num w:numId="1025" w16cid:durableId="320427564">
    <w:abstractNumId w:val="444"/>
  </w:num>
  <w:num w:numId="1026" w16cid:durableId="1312173563">
    <w:abstractNumId w:val="1029"/>
  </w:num>
  <w:num w:numId="1027" w16cid:durableId="1340816697">
    <w:abstractNumId w:val="667"/>
  </w:num>
  <w:num w:numId="1028" w16cid:durableId="1001198410">
    <w:abstractNumId w:val="265"/>
  </w:num>
  <w:num w:numId="1029" w16cid:durableId="1460219796">
    <w:abstractNumId w:val="458"/>
  </w:num>
  <w:num w:numId="1030" w16cid:durableId="1278875782">
    <w:abstractNumId w:val="894"/>
  </w:num>
  <w:num w:numId="1031" w16cid:durableId="1104693201">
    <w:abstractNumId w:val="18"/>
  </w:num>
  <w:num w:numId="1032" w16cid:durableId="332270631">
    <w:abstractNumId w:val="75"/>
    <w:lvlOverride w:ilvl="0">
      <w:startOverride w:val="2"/>
    </w:lvlOverride>
  </w:num>
  <w:num w:numId="1033" w16cid:durableId="899511686">
    <w:abstractNumId w:val="75"/>
    <w:lvlOverride w:ilvl="0">
      <w:startOverride w:val="3"/>
    </w:lvlOverride>
  </w:num>
  <w:num w:numId="1034" w16cid:durableId="855390532">
    <w:abstractNumId w:val="75"/>
    <w:lvlOverride w:ilvl="0">
      <w:startOverride w:val="4"/>
    </w:lvlOverride>
  </w:num>
  <w:num w:numId="1035" w16cid:durableId="492650385">
    <w:abstractNumId w:val="127"/>
  </w:num>
  <w:num w:numId="1036" w16cid:durableId="740326152">
    <w:abstractNumId w:val="74"/>
    <w:lvlOverride w:ilvl="0">
      <w:startOverride w:val="2"/>
    </w:lvlOverride>
  </w:num>
  <w:num w:numId="1037" w16cid:durableId="1126849577">
    <w:abstractNumId w:val="74"/>
    <w:lvlOverride w:ilvl="0">
      <w:startOverride w:val="3"/>
    </w:lvlOverride>
  </w:num>
  <w:num w:numId="1038" w16cid:durableId="1052189522">
    <w:abstractNumId w:val="412"/>
    <w:lvlOverride w:ilvl="0">
      <w:startOverride w:val="4"/>
    </w:lvlOverride>
  </w:num>
  <w:num w:numId="1039" w16cid:durableId="1030686620">
    <w:abstractNumId w:val="412"/>
    <w:lvlOverride w:ilvl="0">
      <w:startOverride w:val="5"/>
    </w:lvlOverride>
  </w:num>
  <w:num w:numId="1040" w16cid:durableId="36242694">
    <w:abstractNumId w:val="412"/>
    <w:lvlOverride w:ilvl="0">
      <w:startOverride w:val="6"/>
    </w:lvlOverride>
  </w:num>
  <w:num w:numId="1041" w16cid:durableId="229275234">
    <w:abstractNumId w:val="412"/>
    <w:lvlOverride w:ilvl="0">
      <w:startOverride w:val="7"/>
    </w:lvlOverride>
  </w:num>
  <w:num w:numId="1042" w16cid:durableId="2083521328">
    <w:abstractNumId w:val="331"/>
    <w:lvlOverride w:ilvl="0">
      <w:startOverride w:val="2"/>
    </w:lvlOverride>
  </w:num>
  <w:num w:numId="1043" w16cid:durableId="1864131716">
    <w:abstractNumId w:val="772"/>
  </w:num>
  <w:num w:numId="1044" w16cid:durableId="1414819275">
    <w:abstractNumId w:val="527"/>
    <w:lvlOverride w:ilvl="0">
      <w:startOverride w:val="3"/>
    </w:lvlOverride>
  </w:num>
  <w:num w:numId="1045" w16cid:durableId="996761273">
    <w:abstractNumId w:val="638"/>
  </w:num>
  <w:num w:numId="1046" w16cid:durableId="1679455311">
    <w:abstractNumId w:val="416"/>
  </w:num>
  <w:num w:numId="1047" w16cid:durableId="318655078">
    <w:abstractNumId w:val="317"/>
  </w:num>
  <w:num w:numId="1048" w16cid:durableId="1420518695">
    <w:abstractNumId w:val="622"/>
  </w:num>
  <w:num w:numId="1049" w16cid:durableId="1737052342">
    <w:abstractNumId w:val="92"/>
  </w:num>
  <w:num w:numId="1050" w16cid:durableId="319118918">
    <w:abstractNumId w:val="315"/>
  </w:num>
  <w:num w:numId="1051" w16cid:durableId="1149593008">
    <w:abstractNumId w:val="37"/>
  </w:num>
  <w:numIdMacAtCleanup w:val="10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64"/>
    <w:rsid w:val="0000107D"/>
    <w:rsid w:val="0000773D"/>
    <w:rsid w:val="00044E80"/>
    <w:rsid w:val="00046C1B"/>
    <w:rsid w:val="00052854"/>
    <w:rsid w:val="00075A14"/>
    <w:rsid w:val="000B0F50"/>
    <w:rsid w:val="000B7283"/>
    <w:rsid w:val="000C230B"/>
    <w:rsid w:val="000D73D1"/>
    <w:rsid w:val="000E6A08"/>
    <w:rsid w:val="000E7DBD"/>
    <w:rsid w:val="00102253"/>
    <w:rsid w:val="0010379B"/>
    <w:rsid w:val="0010473A"/>
    <w:rsid w:val="00105DEC"/>
    <w:rsid w:val="00107140"/>
    <w:rsid w:val="00107BAA"/>
    <w:rsid w:val="0012042E"/>
    <w:rsid w:val="0012387A"/>
    <w:rsid w:val="001348F7"/>
    <w:rsid w:val="0013645E"/>
    <w:rsid w:val="001667C5"/>
    <w:rsid w:val="00174E87"/>
    <w:rsid w:val="001777D6"/>
    <w:rsid w:val="0018236D"/>
    <w:rsid w:val="0019242D"/>
    <w:rsid w:val="001948B8"/>
    <w:rsid w:val="001A2673"/>
    <w:rsid w:val="001B112F"/>
    <w:rsid w:val="001C4598"/>
    <w:rsid w:val="001C54AF"/>
    <w:rsid w:val="001D03E6"/>
    <w:rsid w:val="001D42DD"/>
    <w:rsid w:val="001D4E78"/>
    <w:rsid w:val="001D6C7F"/>
    <w:rsid w:val="001E0216"/>
    <w:rsid w:val="001F58AB"/>
    <w:rsid w:val="001F5996"/>
    <w:rsid w:val="001F7B9A"/>
    <w:rsid w:val="00200276"/>
    <w:rsid w:val="002006D7"/>
    <w:rsid w:val="00205977"/>
    <w:rsid w:val="00210D3F"/>
    <w:rsid w:val="0021603A"/>
    <w:rsid w:val="00217573"/>
    <w:rsid w:val="002218C7"/>
    <w:rsid w:val="00230919"/>
    <w:rsid w:val="00242273"/>
    <w:rsid w:val="0025389D"/>
    <w:rsid w:val="0025579F"/>
    <w:rsid w:val="00260C16"/>
    <w:rsid w:val="002713AA"/>
    <w:rsid w:val="00274CDA"/>
    <w:rsid w:val="00274D78"/>
    <w:rsid w:val="00276B3F"/>
    <w:rsid w:val="00281DA8"/>
    <w:rsid w:val="00286CBD"/>
    <w:rsid w:val="00293D34"/>
    <w:rsid w:val="002A263E"/>
    <w:rsid w:val="002A6F08"/>
    <w:rsid w:val="002B03E5"/>
    <w:rsid w:val="002B430C"/>
    <w:rsid w:val="002C3628"/>
    <w:rsid w:val="002C4BEC"/>
    <w:rsid w:val="002E5F60"/>
    <w:rsid w:val="002F232E"/>
    <w:rsid w:val="00311E78"/>
    <w:rsid w:val="00331062"/>
    <w:rsid w:val="00334F99"/>
    <w:rsid w:val="003351BD"/>
    <w:rsid w:val="00342A40"/>
    <w:rsid w:val="003521D0"/>
    <w:rsid w:val="003522A9"/>
    <w:rsid w:val="003528ED"/>
    <w:rsid w:val="003944D4"/>
    <w:rsid w:val="003C43EF"/>
    <w:rsid w:val="003E6B3B"/>
    <w:rsid w:val="003F2D81"/>
    <w:rsid w:val="00424C91"/>
    <w:rsid w:val="00440B3A"/>
    <w:rsid w:val="0045217F"/>
    <w:rsid w:val="00457B6E"/>
    <w:rsid w:val="00461B99"/>
    <w:rsid w:val="00482B86"/>
    <w:rsid w:val="004A3815"/>
    <w:rsid w:val="004B3E88"/>
    <w:rsid w:val="004C32FB"/>
    <w:rsid w:val="004C6965"/>
    <w:rsid w:val="004D6026"/>
    <w:rsid w:val="004E03A7"/>
    <w:rsid w:val="004F411F"/>
    <w:rsid w:val="00504413"/>
    <w:rsid w:val="00506A41"/>
    <w:rsid w:val="00520D94"/>
    <w:rsid w:val="00522DFF"/>
    <w:rsid w:val="00540488"/>
    <w:rsid w:val="00544DFA"/>
    <w:rsid w:val="00550606"/>
    <w:rsid w:val="0055385C"/>
    <w:rsid w:val="00556082"/>
    <w:rsid w:val="005565DC"/>
    <w:rsid w:val="00582584"/>
    <w:rsid w:val="005B4756"/>
    <w:rsid w:val="005B7EA7"/>
    <w:rsid w:val="005D0D60"/>
    <w:rsid w:val="005D5F86"/>
    <w:rsid w:val="005E3D3A"/>
    <w:rsid w:val="005F2B0F"/>
    <w:rsid w:val="005F32EF"/>
    <w:rsid w:val="00606FB7"/>
    <w:rsid w:val="006176E7"/>
    <w:rsid w:val="006263A0"/>
    <w:rsid w:val="00626691"/>
    <w:rsid w:val="00633C2A"/>
    <w:rsid w:val="00635CEC"/>
    <w:rsid w:val="00641939"/>
    <w:rsid w:val="006424A4"/>
    <w:rsid w:val="00644C64"/>
    <w:rsid w:val="00646D5E"/>
    <w:rsid w:val="00652DAE"/>
    <w:rsid w:val="0065459F"/>
    <w:rsid w:val="006621AE"/>
    <w:rsid w:val="00662303"/>
    <w:rsid w:val="00663D54"/>
    <w:rsid w:val="006670F4"/>
    <w:rsid w:val="00667317"/>
    <w:rsid w:val="0067638C"/>
    <w:rsid w:val="00677E84"/>
    <w:rsid w:val="006807F2"/>
    <w:rsid w:val="006832CA"/>
    <w:rsid w:val="00692334"/>
    <w:rsid w:val="00696FB3"/>
    <w:rsid w:val="00697975"/>
    <w:rsid w:val="006A1458"/>
    <w:rsid w:val="006B1864"/>
    <w:rsid w:val="006B44E5"/>
    <w:rsid w:val="006B7E5E"/>
    <w:rsid w:val="006D6CAC"/>
    <w:rsid w:val="006E5D3B"/>
    <w:rsid w:val="006F61F7"/>
    <w:rsid w:val="007044AE"/>
    <w:rsid w:val="00707187"/>
    <w:rsid w:val="00711F72"/>
    <w:rsid w:val="0071607D"/>
    <w:rsid w:val="007227DA"/>
    <w:rsid w:val="00727C86"/>
    <w:rsid w:val="007326B2"/>
    <w:rsid w:val="00734AB5"/>
    <w:rsid w:val="00737E44"/>
    <w:rsid w:val="00762463"/>
    <w:rsid w:val="007669A3"/>
    <w:rsid w:val="0077217B"/>
    <w:rsid w:val="0078492A"/>
    <w:rsid w:val="007870D7"/>
    <w:rsid w:val="0079378A"/>
    <w:rsid w:val="00794B32"/>
    <w:rsid w:val="00794CA4"/>
    <w:rsid w:val="007B5DA4"/>
    <w:rsid w:val="007C22FD"/>
    <w:rsid w:val="007C5BA0"/>
    <w:rsid w:val="007C5D1F"/>
    <w:rsid w:val="007C6272"/>
    <w:rsid w:val="007D37CD"/>
    <w:rsid w:val="007F2517"/>
    <w:rsid w:val="00810CD9"/>
    <w:rsid w:val="0081148F"/>
    <w:rsid w:val="00814A6F"/>
    <w:rsid w:val="00834846"/>
    <w:rsid w:val="008407CA"/>
    <w:rsid w:val="00845EBF"/>
    <w:rsid w:val="008556AF"/>
    <w:rsid w:val="00862F27"/>
    <w:rsid w:val="00870F57"/>
    <w:rsid w:val="00872A45"/>
    <w:rsid w:val="008734F8"/>
    <w:rsid w:val="00873C24"/>
    <w:rsid w:val="008764DF"/>
    <w:rsid w:val="008A2820"/>
    <w:rsid w:val="008A2F66"/>
    <w:rsid w:val="008C6422"/>
    <w:rsid w:val="008E5D8B"/>
    <w:rsid w:val="00900D42"/>
    <w:rsid w:val="00910A5B"/>
    <w:rsid w:val="0094277B"/>
    <w:rsid w:val="00943445"/>
    <w:rsid w:val="009523A4"/>
    <w:rsid w:val="00955978"/>
    <w:rsid w:val="009605B6"/>
    <w:rsid w:val="00972ACE"/>
    <w:rsid w:val="00973E8F"/>
    <w:rsid w:val="00974D01"/>
    <w:rsid w:val="00983E9E"/>
    <w:rsid w:val="00992D20"/>
    <w:rsid w:val="009A5639"/>
    <w:rsid w:val="009B1D9C"/>
    <w:rsid w:val="009C73E1"/>
    <w:rsid w:val="009D5B18"/>
    <w:rsid w:val="009E41DB"/>
    <w:rsid w:val="00A067E4"/>
    <w:rsid w:val="00A07204"/>
    <w:rsid w:val="00A11286"/>
    <w:rsid w:val="00A12D91"/>
    <w:rsid w:val="00A417C3"/>
    <w:rsid w:val="00A41C0E"/>
    <w:rsid w:val="00A455A7"/>
    <w:rsid w:val="00A47B5D"/>
    <w:rsid w:val="00A5386F"/>
    <w:rsid w:val="00A53D41"/>
    <w:rsid w:val="00A6609E"/>
    <w:rsid w:val="00A85A37"/>
    <w:rsid w:val="00A94AF6"/>
    <w:rsid w:val="00AA2A47"/>
    <w:rsid w:val="00AA4B37"/>
    <w:rsid w:val="00AA53C2"/>
    <w:rsid w:val="00AB2790"/>
    <w:rsid w:val="00AB3729"/>
    <w:rsid w:val="00AB43F7"/>
    <w:rsid w:val="00AD0D6F"/>
    <w:rsid w:val="00AD65D3"/>
    <w:rsid w:val="00AE33C9"/>
    <w:rsid w:val="00AF72DF"/>
    <w:rsid w:val="00AF76EC"/>
    <w:rsid w:val="00AF771D"/>
    <w:rsid w:val="00B12FEF"/>
    <w:rsid w:val="00B17E8E"/>
    <w:rsid w:val="00B40498"/>
    <w:rsid w:val="00B53B54"/>
    <w:rsid w:val="00B54A95"/>
    <w:rsid w:val="00B71A5A"/>
    <w:rsid w:val="00B7433F"/>
    <w:rsid w:val="00B8659D"/>
    <w:rsid w:val="00B91FD0"/>
    <w:rsid w:val="00B93D49"/>
    <w:rsid w:val="00BB11FF"/>
    <w:rsid w:val="00BB6BD2"/>
    <w:rsid w:val="00BC0EC5"/>
    <w:rsid w:val="00BD3442"/>
    <w:rsid w:val="00BE53C3"/>
    <w:rsid w:val="00BF3576"/>
    <w:rsid w:val="00BF35CE"/>
    <w:rsid w:val="00BF4CB7"/>
    <w:rsid w:val="00BF7DA6"/>
    <w:rsid w:val="00C03A64"/>
    <w:rsid w:val="00C071A6"/>
    <w:rsid w:val="00C27D11"/>
    <w:rsid w:val="00C3683C"/>
    <w:rsid w:val="00C4003A"/>
    <w:rsid w:val="00C42F0A"/>
    <w:rsid w:val="00C42F1C"/>
    <w:rsid w:val="00C53D29"/>
    <w:rsid w:val="00C53F7D"/>
    <w:rsid w:val="00C74D50"/>
    <w:rsid w:val="00C94438"/>
    <w:rsid w:val="00C95EC4"/>
    <w:rsid w:val="00C9752F"/>
    <w:rsid w:val="00CC0563"/>
    <w:rsid w:val="00CC26BC"/>
    <w:rsid w:val="00CD41C6"/>
    <w:rsid w:val="00CD5929"/>
    <w:rsid w:val="00CD6828"/>
    <w:rsid w:val="00CF0839"/>
    <w:rsid w:val="00CF1E7C"/>
    <w:rsid w:val="00D02813"/>
    <w:rsid w:val="00D2709E"/>
    <w:rsid w:val="00D43D0C"/>
    <w:rsid w:val="00D540D6"/>
    <w:rsid w:val="00D73291"/>
    <w:rsid w:val="00D756E6"/>
    <w:rsid w:val="00D83371"/>
    <w:rsid w:val="00D8358D"/>
    <w:rsid w:val="00D85427"/>
    <w:rsid w:val="00D8720C"/>
    <w:rsid w:val="00DA0726"/>
    <w:rsid w:val="00DB1095"/>
    <w:rsid w:val="00DB120A"/>
    <w:rsid w:val="00DB6EF0"/>
    <w:rsid w:val="00DD1080"/>
    <w:rsid w:val="00DE783F"/>
    <w:rsid w:val="00DF282A"/>
    <w:rsid w:val="00E02027"/>
    <w:rsid w:val="00E06DA3"/>
    <w:rsid w:val="00E11E8B"/>
    <w:rsid w:val="00E15EA9"/>
    <w:rsid w:val="00E17024"/>
    <w:rsid w:val="00E26D96"/>
    <w:rsid w:val="00E30CED"/>
    <w:rsid w:val="00E32465"/>
    <w:rsid w:val="00E44B2C"/>
    <w:rsid w:val="00E63A77"/>
    <w:rsid w:val="00E904D7"/>
    <w:rsid w:val="00E921C4"/>
    <w:rsid w:val="00E92B0C"/>
    <w:rsid w:val="00EA0501"/>
    <w:rsid w:val="00EA327C"/>
    <w:rsid w:val="00EB02B7"/>
    <w:rsid w:val="00EC0233"/>
    <w:rsid w:val="00EC718F"/>
    <w:rsid w:val="00ED1479"/>
    <w:rsid w:val="00ED4291"/>
    <w:rsid w:val="00ED5A8E"/>
    <w:rsid w:val="00EF0C3B"/>
    <w:rsid w:val="00EF3C7C"/>
    <w:rsid w:val="00EF3D05"/>
    <w:rsid w:val="00EF41FB"/>
    <w:rsid w:val="00F04773"/>
    <w:rsid w:val="00F07477"/>
    <w:rsid w:val="00F2203C"/>
    <w:rsid w:val="00F36CA4"/>
    <w:rsid w:val="00F60E5E"/>
    <w:rsid w:val="00F62E8C"/>
    <w:rsid w:val="00F750B7"/>
    <w:rsid w:val="00F84957"/>
    <w:rsid w:val="00F85D82"/>
    <w:rsid w:val="00F91BEA"/>
    <w:rsid w:val="00FA4BFA"/>
    <w:rsid w:val="00FA647A"/>
    <w:rsid w:val="00FB28C1"/>
    <w:rsid w:val="00FB4056"/>
    <w:rsid w:val="00FD3DFC"/>
    <w:rsid w:val="00FD4A0C"/>
    <w:rsid w:val="00FD62F7"/>
    <w:rsid w:val="00FE72BF"/>
    <w:rsid w:val="00FF20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73C2A"/>
  <w15:docId w15:val="{019F58CF-7802-48B5-8BA8-5BD08A969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utoRedefine/>
    <w:semiHidden/>
    <w:rsid w:val="009B3C8F"/>
  </w:style>
  <w:style w:type="paragraph" w:styleId="Nagwek1">
    <w:name w:val="heading 1"/>
    <w:basedOn w:val="Normalny"/>
    <w:next w:val="Normalny"/>
    <w:link w:val="Nagwek1Znak"/>
    <w:uiPriority w:val="9"/>
    <w:qFormat/>
    <w:rsid w:val="00C3683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3683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3683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Nagwek">
    <w:name w:val="header"/>
    <w:basedOn w:val="Normalny"/>
    <w:link w:val="NagwekZnak"/>
    <w:uiPriority w:val="99"/>
    <w:unhideWhenUsed/>
    <w:rsid w:val="00C3683C"/>
    <w:pPr>
      <w:tabs>
        <w:tab w:val="center" w:pos="4536"/>
        <w:tab w:val="right" w:pos="9072"/>
      </w:tabs>
    </w:pPr>
  </w:style>
  <w:style w:type="character" w:customStyle="1" w:styleId="NagwekZnak">
    <w:name w:val="Nagłówek Znak"/>
    <w:basedOn w:val="Domylnaczcionkaakapitu"/>
    <w:link w:val="Nagwek"/>
    <w:uiPriority w:val="99"/>
    <w:rsid w:val="00C3683C"/>
  </w:style>
  <w:style w:type="paragraph" w:styleId="Stopka">
    <w:name w:val="footer"/>
    <w:basedOn w:val="Normalny"/>
    <w:link w:val="StopkaZnak"/>
    <w:uiPriority w:val="99"/>
    <w:unhideWhenUsed/>
    <w:rsid w:val="00C3683C"/>
    <w:pPr>
      <w:tabs>
        <w:tab w:val="center" w:pos="4536"/>
        <w:tab w:val="right" w:pos="9072"/>
      </w:tabs>
    </w:pPr>
  </w:style>
  <w:style w:type="character" w:customStyle="1" w:styleId="StopkaZnak">
    <w:name w:val="Stopka Znak"/>
    <w:basedOn w:val="Domylnaczcionkaakapitu"/>
    <w:link w:val="Stopka"/>
    <w:uiPriority w:val="99"/>
    <w:rsid w:val="00C3683C"/>
  </w:style>
  <w:style w:type="character" w:customStyle="1" w:styleId="Nagwek1Znak">
    <w:name w:val="Nagłówek 1 Znak"/>
    <w:basedOn w:val="Domylnaczcionkaakapitu"/>
    <w:link w:val="Nagwek1"/>
    <w:uiPriority w:val="9"/>
    <w:rsid w:val="00C3683C"/>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C3683C"/>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C3683C"/>
    <w:rPr>
      <w:rFonts w:asciiTheme="majorHAnsi" w:eastAsiaTheme="majorEastAsia" w:hAnsiTheme="majorHAnsi" w:cstheme="majorBidi"/>
      <w:color w:val="1F4D78" w:themeColor="accent1" w:themeShade="7F"/>
      <w:sz w:val="24"/>
      <w:szCs w:val="24"/>
    </w:rPr>
  </w:style>
  <w:style w:type="paragraph" w:styleId="Akapitzlist">
    <w:name w:val="List Paragraph"/>
    <w:basedOn w:val="Normalny"/>
    <w:uiPriority w:val="34"/>
    <w:qFormat/>
    <w:rsid w:val="003522A9"/>
    <w:pPr>
      <w:ind w:left="720"/>
      <w:contextualSpacing/>
    </w:pPr>
  </w:style>
  <w:style w:type="paragraph" w:styleId="Spistreci1">
    <w:name w:val="toc 1"/>
    <w:basedOn w:val="Normalny"/>
    <w:next w:val="Normalny"/>
    <w:autoRedefine/>
    <w:uiPriority w:val="39"/>
    <w:unhideWhenUsed/>
    <w:rsid w:val="00C03A64"/>
    <w:pPr>
      <w:spacing w:before="240" w:after="240"/>
    </w:pPr>
    <w:rPr>
      <w:b/>
      <w:color w:val="000000"/>
      <w:sz w:val="28"/>
    </w:rPr>
  </w:style>
  <w:style w:type="paragraph" w:styleId="Spistreci2">
    <w:name w:val="toc 2"/>
    <w:basedOn w:val="Normalny"/>
    <w:next w:val="Normalny"/>
    <w:autoRedefine/>
    <w:uiPriority w:val="39"/>
    <w:unhideWhenUsed/>
    <w:rsid w:val="00C03A64"/>
    <w:pPr>
      <w:spacing w:before="120" w:after="120"/>
      <w:ind w:left="425"/>
    </w:pPr>
    <w:rPr>
      <w:b/>
      <w:color w:val="000000"/>
      <w:sz w:val="24"/>
    </w:rPr>
  </w:style>
  <w:style w:type="paragraph" w:styleId="Spistreci3">
    <w:name w:val="toc 3"/>
    <w:basedOn w:val="Normalny"/>
    <w:next w:val="Normalny"/>
    <w:autoRedefine/>
    <w:uiPriority w:val="39"/>
    <w:unhideWhenUsed/>
    <w:rsid w:val="00C03A64"/>
    <w:pPr>
      <w:spacing w:before="120" w:after="120"/>
      <w:ind w:left="851"/>
    </w:pPr>
    <w:rPr>
      <w:color w:val="000000"/>
    </w:rPr>
  </w:style>
  <w:style w:type="paragraph" w:styleId="Spistreci4">
    <w:name w:val="toc 4"/>
    <w:basedOn w:val="Normalny"/>
    <w:next w:val="Normalny"/>
    <w:autoRedefine/>
    <w:uiPriority w:val="39"/>
    <w:unhideWhenUsed/>
    <w:rsid w:val="00C03A64"/>
    <w:pPr>
      <w:spacing w:after="100" w:line="259" w:lineRule="auto"/>
      <w:ind w:left="660"/>
    </w:pPr>
    <w:rPr>
      <w:rFonts w:asciiTheme="minorHAnsi" w:eastAsiaTheme="minorEastAsia" w:hAnsiTheme="minorHAnsi" w:cstheme="minorBidi"/>
      <w:sz w:val="22"/>
      <w:szCs w:val="22"/>
      <w:lang w:val="pl-PL" w:eastAsia="pl-PL"/>
    </w:rPr>
  </w:style>
  <w:style w:type="paragraph" w:styleId="Spistreci5">
    <w:name w:val="toc 5"/>
    <w:basedOn w:val="Normalny"/>
    <w:next w:val="Normalny"/>
    <w:autoRedefine/>
    <w:uiPriority w:val="39"/>
    <w:unhideWhenUsed/>
    <w:rsid w:val="00C03A64"/>
    <w:pPr>
      <w:spacing w:after="100" w:line="259" w:lineRule="auto"/>
      <w:ind w:left="880"/>
    </w:pPr>
    <w:rPr>
      <w:rFonts w:asciiTheme="minorHAnsi" w:eastAsiaTheme="minorEastAsia" w:hAnsiTheme="minorHAnsi" w:cstheme="minorBidi"/>
      <w:sz w:val="22"/>
      <w:szCs w:val="22"/>
      <w:lang w:val="pl-PL" w:eastAsia="pl-PL"/>
    </w:rPr>
  </w:style>
  <w:style w:type="paragraph" w:styleId="Spistreci6">
    <w:name w:val="toc 6"/>
    <w:basedOn w:val="Normalny"/>
    <w:next w:val="Normalny"/>
    <w:autoRedefine/>
    <w:uiPriority w:val="39"/>
    <w:unhideWhenUsed/>
    <w:rsid w:val="00C03A64"/>
    <w:pPr>
      <w:spacing w:after="100" w:line="259" w:lineRule="auto"/>
      <w:ind w:left="1100"/>
    </w:pPr>
    <w:rPr>
      <w:rFonts w:asciiTheme="minorHAnsi" w:eastAsiaTheme="minorEastAsia" w:hAnsiTheme="minorHAnsi" w:cstheme="minorBidi"/>
      <w:sz w:val="22"/>
      <w:szCs w:val="22"/>
      <w:lang w:val="pl-PL" w:eastAsia="pl-PL"/>
    </w:rPr>
  </w:style>
  <w:style w:type="paragraph" w:styleId="Spistreci7">
    <w:name w:val="toc 7"/>
    <w:basedOn w:val="Normalny"/>
    <w:next w:val="Normalny"/>
    <w:autoRedefine/>
    <w:uiPriority w:val="39"/>
    <w:unhideWhenUsed/>
    <w:rsid w:val="00C03A64"/>
    <w:pPr>
      <w:spacing w:after="100" w:line="259" w:lineRule="auto"/>
      <w:ind w:left="1320"/>
    </w:pPr>
    <w:rPr>
      <w:rFonts w:asciiTheme="minorHAnsi" w:eastAsiaTheme="minorEastAsia" w:hAnsiTheme="minorHAnsi" w:cstheme="minorBidi"/>
      <w:sz w:val="22"/>
      <w:szCs w:val="22"/>
      <w:lang w:val="pl-PL" w:eastAsia="pl-PL"/>
    </w:rPr>
  </w:style>
  <w:style w:type="paragraph" w:styleId="Spistreci8">
    <w:name w:val="toc 8"/>
    <w:basedOn w:val="Normalny"/>
    <w:next w:val="Normalny"/>
    <w:autoRedefine/>
    <w:uiPriority w:val="39"/>
    <w:unhideWhenUsed/>
    <w:rsid w:val="00C03A64"/>
    <w:pPr>
      <w:spacing w:after="100" w:line="259" w:lineRule="auto"/>
      <w:ind w:left="1540"/>
    </w:pPr>
    <w:rPr>
      <w:rFonts w:asciiTheme="minorHAnsi" w:eastAsiaTheme="minorEastAsia" w:hAnsiTheme="minorHAnsi" w:cstheme="minorBidi"/>
      <w:sz w:val="22"/>
      <w:szCs w:val="22"/>
      <w:lang w:val="pl-PL" w:eastAsia="pl-PL"/>
    </w:rPr>
  </w:style>
  <w:style w:type="paragraph" w:styleId="Spistreci9">
    <w:name w:val="toc 9"/>
    <w:basedOn w:val="Normalny"/>
    <w:next w:val="Normalny"/>
    <w:autoRedefine/>
    <w:uiPriority w:val="39"/>
    <w:unhideWhenUsed/>
    <w:rsid w:val="00C03A64"/>
    <w:pPr>
      <w:spacing w:after="100" w:line="259" w:lineRule="auto"/>
      <w:ind w:left="1760"/>
    </w:pPr>
    <w:rPr>
      <w:rFonts w:asciiTheme="minorHAnsi" w:eastAsiaTheme="minorEastAsia" w:hAnsiTheme="minorHAnsi" w:cstheme="minorBidi"/>
      <w:sz w:val="22"/>
      <w:szCs w:val="22"/>
      <w:lang w:val="pl-PL" w:eastAsia="pl-PL"/>
    </w:rPr>
  </w:style>
  <w:style w:type="character" w:styleId="Numerstrony">
    <w:name w:val="page number"/>
    <w:basedOn w:val="Domylnaczcionkaakapitu"/>
    <w:uiPriority w:val="99"/>
    <w:semiHidden/>
    <w:unhideWhenUsed/>
    <w:rsid w:val="00C03A64"/>
  </w:style>
  <w:style w:type="paragraph" w:customStyle="1" w:styleId="Tekstprzypisudolnego1">
    <w:name w:val="Tekst przypisu dolnego1"/>
    <w:basedOn w:val="Normalny"/>
    <w:next w:val="Tekstprzypisudolnego"/>
    <w:link w:val="TekstprzypisudolnegoZnak"/>
    <w:uiPriority w:val="99"/>
    <w:semiHidden/>
    <w:unhideWhenUsed/>
    <w:rsid w:val="00873C24"/>
    <w:rPr>
      <w:rFonts w:ascii="Calibri" w:eastAsia="Calibri" w:hAnsi="Calibri"/>
      <w:sz w:val="22"/>
      <w:szCs w:val="22"/>
      <w:lang w:val="pl-PL" w:eastAsia="en-US"/>
    </w:rPr>
  </w:style>
  <w:style w:type="character" w:customStyle="1" w:styleId="TekstprzypisudolnegoZnak">
    <w:name w:val="Tekst przypisu dolnego Znak"/>
    <w:basedOn w:val="Domylnaczcionkaakapitu"/>
    <w:link w:val="Tekstprzypisudolnego1"/>
    <w:uiPriority w:val="99"/>
    <w:semiHidden/>
    <w:rsid w:val="00873C24"/>
    <w:rPr>
      <w:rFonts w:ascii="Calibri" w:eastAsia="Calibri" w:hAnsi="Calibri"/>
      <w:sz w:val="22"/>
      <w:szCs w:val="22"/>
      <w:lang w:val="pl-PL" w:eastAsia="en-US"/>
    </w:rPr>
  </w:style>
  <w:style w:type="character" w:styleId="Odwoanieprzypisudolnego">
    <w:name w:val="footnote reference"/>
    <w:basedOn w:val="Domylnaczcionkaakapitu"/>
    <w:uiPriority w:val="99"/>
    <w:semiHidden/>
    <w:unhideWhenUsed/>
    <w:rsid w:val="00873C24"/>
    <w:rPr>
      <w:vertAlign w:val="superscript"/>
    </w:rPr>
  </w:style>
  <w:style w:type="paragraph" w:styleId="Tekstprzypisudolnego">
    <w:name w:val="footnote text"/>
    <w:basedOn w:val="Normalny"/>
    <w:link w:val="TekstprzypisudolnegoZnak1"/>
    <w:uiPriority w:val="99"/>
    <w:semiHidden/>
    <w:unhideWhenUsed/>
    <w:rsid w:val="00873C24"/>
  </w:style>
  <w:style w:type="character" w:customStyle="1" w:styleId="TekstprzypisudolnegoZnak1">
    <w:name w:val="Tekst przypisu dolnego Znak1"/>
    <w:basedOn w:val="Domylnaczcionkaakapitu"/>
    <w:link w:val="Tekstprzypisudolnego"/>
    <w:uiPriority w:val="99"/>
    <w:semiHidden/>
    <w:rsid w:val="00873C24"/>
  </w:style>
  <w:style w:type="character" w:styleId="UyteHipercze">
    <w:name w:val="FollowedHyperlink"/>
    <w:basedOn w:val="Domylnaczcionkaakapitu"/>
    <w:uiPriority w:val="99"/>
    <w:semiHidden/>
    <w:unhideWhenUsed/>
    <w:rsid w:val="00873C24"/>
    <w:rPr>
      <w:color w:val="954F72" w:themeColor="followedHyperlink"/>
      <w:u w:val="single"/>
    </w:rPr>
  </w:style>
  <w:style w:type="character" w:styleId="Odwoaniedokomentarza">
    <w:name w:val="annotation reference"/>
    <w:basedOn w:val="Domylnaczcionkaakapitu"/>
    <w:uiPriority w:val="99"/>
    <w:semiHidden/>
    <w:unhideWhenUsed/>
    <w:rsid w:val="002B03E5"/>
    <w:rPr>
      <w:sz w:val="16"/>
      <w:szCs w:val="16"/>
    </w:rPr>
  </w:style>
  <w:style w:type="paragraph" w:styleId="Tekstkomentarza">
    <w:name w:val="annotation text"/>
    <w:basedOn w:val="Normalny"/>
    <w:link w:val="TekstkomentarzaZnak"/>
    <w:uiPriority w:val="99"/>
    <w:semiHidden/>
    <w:unhideWhenUsed/>
    <w:rsid w:val="002B03E5"/>
  </w:style>
  <w:style w:type="character" w:customStyle="1" w:styleId="TekstkomentarzaZnak">
    <w:name w:val="Tekst komentarza Znak"/>
    <w:basedOn w:val="Domylnaczcionkaakapitu"/>
    <w:link w:val="Tekstkomentarza"/>
    <w:uiPriority w:val="99"/>
    <w:semiHidden/>
    <w:rsid w:val="002B03E5"/>
  </w:style>
  <w:style w:type="paragraph" w:styleId="Tematkomentarza">
    <w:name w:val="annotation subject"/>
    <w:basedOn w:val="Tekstkomentarza"/>
    <w:next w:val="Tekstkomentarza"/>
    <w:link w:val="TematkomentarzaZnak"/>
    <w:uiPriority w:val="99"/>
    <w:semiHidden/>
    <w:unhideWhenUsed/>
    <w:rsid w:val="002B03E5"/>
    <w:rPr>
      <w:b/>
      <w:bCs/>
    </w:rPr>
  </w:style>
  <w:style w:type="character" w:customStyle="1" w:styleId="TematkomentarzaZnak">
    <w:name w:val="Temat komentarza Znak"/>
    <w:basedOn w:val="TekstkomentarzaZnak"/>
    <w:link w:val="Tematkomentarza"/>
    <w:uiPriority w:val="99"/>
    <w:semiHidden/>
    <w:rsid w:val="002B03E5"/>
    <w:rPr>
      <w:b/>
      <w:bCs/>
    </w:rPr>
  </w:style>
  <w:style w:type="paragraph" w:styleId="Tekstdymka">
    <w:name w:val="Balloon Text"/>
    <w:basedOn w:val="Normalny"/>
    <w:link w:val="TekstdymkaZnak"/>
    <w:uiPriority w:val="99"/>
    <w:semiHidden/>
    <w:unhideWhenUsed/>
    <w:rsid w:val="002B03E5"/>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03E5"/>
    <w:rPr>
      <w:rFonts w:ascii="Segoe UI" w:hAnsi="Segoe UI" w:cs="Segoe UI"/>
      <w:sz w:val="18"/>
      <w:szCs w:val="18"/>
    </w:rPr>
  </w:style>
  <w:style w:type="paragraph" w:styleId="Poprawka">
    <w:name w:val="Revision"/>
    <w:hidden/>
    <w:uiPriority w:val="99"/>
    <w:semiHidden/>
    <w:rsid w:val="005D0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0">
      <w:bodyDiv w:val="1"/>
      <w:marLeft w:val="0"/>
      <w:marRight w:val="0"/>
      <w:marTop w:val="0"/>
      <w:marBottom w:val="0"/>
      <w:divBdr>
        <w:top w:val="none" w:sz="0" w:space="0" w:color="auto"/>
        <w:left w:val="none" w:sz="0" w:space="0" w:color="auto"/>
        <w:bottom w:val="none" w:sz="0" w:space="0" w:color="auto"/>
        <w:right w:val="none" w:sz="0" w:space="0" w:color="auto"/>
      </w:divBdr>
    </w:div>
    <w:div w:id="1322662">
      <w:bodyDiv w:val="1"/>
      <w:marLeft w:val="0"/>
      <w:marRight w:val="0"/>
      <w:marTop w:val="0"/>
      <w:marBottom w:val="0"/>
      <w:divBdr>
        <w:top w:val="none" w:sz="0" w:space="0" w:color="auto"/>
        <w:left w:val="none" w:sz="0" w:space="0" w:color="auto"/>
        <w:bottom w:val="none" w:sz="0" w:space="0" w:color="auto"/>
        <w:right w:val="none" w:sz="0" w:space="0" w:color="auto"/>
      </w:divBdr>
    </w:div>
    <w:div w:id="3097707">
      <w:bodyDiv w:val="1"/>
      <w:marLeft w:val="0"/>
      <w:marRight w:val="0"/>
      <w:marTop w:val="0"/>
      <w:marBottom w:val="0"/>
      <w:divBdr>
        <w:top w:val="none" w:sz="0" w:space="0" w:color="auto"/>
        <w:left w:val="none" w:sz="0" w:space="0" w:color="auto"/>
        <w:bottom w:val="none" w:sz="0" w:space="0" w:color="auto"/>
        <w:right w:val="none" w:sz="0" w:space="0" w:color="auto"/>
      </w:divBdr>
    </w:div>
    <w:div w:id="4942635">
      <w:bodyDiv w:val="1"/>
      <w:marLeft w:val="0"/>
      <w:marRight w:val="0"/>
      <w:marTop w:val="0"/>
      <w:marBottom w:val="0"/>
      <w:divBdr>
        <w:top w:val="none" w:sz="0" w:space="0" w:color="auto"/>
        <w:left w:val="none" w:sz="0" w:space="0" w:color="auto"/>
        <w:bottom w:val="none" w:sz="0" w:space="0" w:color="auto"/>
        <w:right w:val="none" w:sz="0" w:space="0" w:color="auto"/>
      </w:divBdr>
    </w:div>
    <w:div w:id="6955185">
      <w:bodyDiv w:val="1"/>
      <w:marLeft w:val="0"/>
      <w:marRight w:val="0"/>
      <w:marTop w:val="0"/>
      <w:marBottom w:val="0"/>
      <w:divBdr>
        <w:top w:val="none" w:sz="0" w:space="0" w:color="auto"/>
        <w:left w:val="none" w:sz="0" w:space="0" w:color="auto"/>
        <w:bottom w:val="none" w:sz="0" w:space="0" w:color="auto"/>
        <w:right w:val="none" w:sz="0" w:space="0" w:color="auto"/>
      </w:divBdr>
    </w:div>
    <w:div w:id="9912378">
      <w:bodyDiv w:val="1"/>
      <w:marLeft w:val="0"/>
      <w:marRight w:val="0"/>
      <w:marTop w:val="0"/>
      <w:marBottom w:val="0"/>
      <w:divBdr>
        <w:top w:val="none" w:sz="0" w:space="0" w:color="auto"/>
        <w:left w:val="none" w:sz="0" w:space="0" w:color="auto"/>
        <w:bottom w:val="none" w:sz="0" w:space="0" w:color="auto"/>
        <w:right w:val="none" w:sz="0" w:space="0" w:color="auto"/>
      </w:divBdr>
    </w:div>
    <w:div w:id="11881411">
      <w:bodyDiv w:val="1"/>
      <w:marLeft w:val="0"/>
      <w:marRight w:val="0"/>
      <w:marTop w:val="0"/>
      <w:marBottom w:val="0"/>
      <w:divBdr>
        <w:top w:val="none" w:sz="0" w:space="0" w:color="auto"/>
        <w:left w:val="none" w:sz="0" w:space="0" w:color="auto"/>
        <w:bottom w:val="none" w:sz="0" w:space="0" w:color="auto"/>
        <w:right w:val="none" w:sz="0" w:space="0" w:color="auto"/>
      </w:divBdr>
    </w:div>
    <w:div w:id="13502011">
      <w:bodyDiv w:val="1"/>
      <w:marLeft w:val="0"/>
      <w:marRight w:val="0"/>
      <w:marTop w:val="0"/>
      <w:marBottom w:val="0"/>
      <w:divBdr>
        <w:top w:val="none" w:sz="0" w:space="0" w:color="auto"/>
        <w:left w:val="none" w:sz="0" w:space="0" w:color="auto"/>
        <w:bottom w:val="none" w:sz="0" w:space="0" w:color="auto"/>
        <w:right w:val="none" w:sz="0" w:space="0" w:color="auto"/>
      </w:divBdr>
    </w:div>
    <w:div w:id="14313941">
      <w:bodyDiv w:val="1"/>
      <w:marLeft w:val="0"/>
      <w:marRight w:val="0"/>
      <w:marTop w:val="0"/>
      <w:marBottom w:val="0"/>
      <w:divBdr>
        <w:top w:val="none" w:sz="0" w:space="0" w:color="auto"/>
        <w:left w:val="none" w:sz="0" w:space="0" w:color="auto"/>
        <w:bottom w:val="none" w:sz="0" w:space="0" w:color="auto"/>
        <w:right w:val="none" w:sz="0" w:space="0" w:color="auto"/>
      </w:divBdr>
    </w:div>
    <w:div w:id="15080524">
      <w:bodyDiv w:val="1"/>
      <w:marLeft w:val="0"/>
      <w:marRight w:val="0"/>
      <w:marTop w:val="0"/>
      <w:marBottom w:val="0"/>
      <w:divBdr>
        <w:top w:val="none" w:sz="0" w:space="0" w:color="auto"/>
        <w:left w:val="none" w:sz="0" w:space="0" w:color="auto"/>
        <w:bottom w:val="none" w:sz="0" w:space="0" w:color="auto"/>
        <w:right w:val="none" w:sz="0" w:space="0" w:color="auto"/>
      </w:divBdr>
    </w:div>
    <w:div w:id="15205707">
      <w:bodyDiv w:val="1"/>
      <w:marLeft w:val="0"/>
      <w:marRight w:val="0"/>
      <w:marTop w:val="0"/>
      <w:marBottom w:val="0"/>
      <w:divBdr>
        <w:top w:val="none" w:sz="0" w:space="0" w:color="auto"/>
        <w:left w:val="none" w:sz="0" w:space="0" w:color="auto"/>
        <w:bottom w:val="none" w:sz="0" w:space="0" w:color="auto"/>
        <w:right w:val="none" w:sz="0" w:space="0" w:color="auto"/>
      </w:divBdr>
    </w:div>
    <w:div w:id="16279114">
      <w:bodyDiv w:val="1"/>
      <w:marLeft w:val="0"/>
      <w:marRight w:val="0"/>
      <w:marTop w:val="0"/>
      <w:marBottom w:val="0"/>
      <w:divBdr>
        <w:top w:val="none" w:sz="0" w:space="0" w:color="auto"/>
        <w:left w:val="none" w:sz="0" w:space="0" w:color="auto"/>
        <w:bottom w:val="none" w:sz="0" w:space="0" w:color="auto"/>
        <w:right w:val="none" w:sz="0" w:space="0" w:color="auto"/>
      </w:divBdr>
    </w:div>
    <w:div w:id="16464415">
      <w:bodyDiv w:val="1"/>
      <w:marLeft w:val="0"/>
      <w:marRight w:val="0"/>
      <w:marTop w:val="0"/>
      <w:marBottom w:val="0"/>
      <w:divBdr>
        <w:top w:val="none" w:sz="0" w:space="0" w:color="auto"/>
        <w:left w:val="none" w:sz="0" w:space="0" w:color="auto"/>
        <w:bottom w:val="none" w:sz="0" w:space="0" w:color="auto"/>
        <w:right w:val="none" w:sz="0" w:space="0" w:color="auto"/>
      </w:divBdr>
    </w:div>
    <w:div w:id="19137123">
      <w:bodyDiv w:val="1"/>
      <w:marLeft w:val="0"/>
      <w:marRight w:val="0"/>
      <w:marTop w:val="0"/>
      <w:marBottom w:val="0"/>
      <w:divBdr>
        <w:top w:val="none" w:sz="0" w:space="0" w:color="auto"/>
        <w:left w:val="none" w:sz="0" w:space="0" w:color="auto"/>
        <w:bottom w:val="none" w:sz="0" w:space="0" w:color="auto"/>
        <w:right w:val="none" w:sz="0" w:space="0" w:color="auto"/>
      </w:divBdr>
    </w:div>
    <w:div w:id="19210070">
      <w:bodyDiv w:val="1"/>
      <w:marLeft w:val="0"/>
      <w:marRight w:val="0"/>
      <w:marTop w:val="0"/>
      <w:marBottom w:val="0"/>
      <w:divBdr>
        <w:top w:val="none" w:sz="0" w:space="0" w:color="auto"/>
        <w:left w:val="none" w:sz="0" w:space="0" w:color="auto"/>
        <w:bottom w:val="none" w:sz="0" w:space="0" w:color="auto"/>
        <w:right w:val="none" w:sz="0" w:space="0" w:color="auto"/>
      </w:divBdr>
    </w:div>
    <w:div w:id="19745943">
      <w:bodyDiv w:val="1"/>
      <w:marLeft w:val="0"/>
      <w:marRight w:val="0"/>
      <w:marTop w:val="0"/>
      <w:marBottom w:val="0"/>
      <w:divBdr>
        <w:top w:val="none" w:sz="0" w:space="0" w:color="auto"/>
        <w:left w:val="none" w:sz="0" w:space="0" w:color="auto"/>
        <w:bottom w:val="none" w:sz="0" w:space="0" w:color="auto"/>
        <w:right w:val="none" w:sz="0" w:space="0" w:color="auto"/>
      </w:divBdr>
    </w:div>
    <w:div w:id="21249343">
      <w:bodyDiv w:val="1"/>
      <w:marLeft w:val="0"/>
      <w:marRight w:val="0"/>
      <w:marTop w:val="0"/>
      <w:marBottom w:val="0"/>
      <w:divBdr>
        <w:top w:val="none" w:sz="0" w:space="0" w:color="auto"/>
        <w:left w:val="none" w:sz="0" w:space="0" w:color="auto"/>
        <w:bottom w:val="none" w:sz="0" w:space="0" w:color="auto"/>
        <w:right w:val="none" w:sz="0" w:space="0" w:color="auto"/>
      </w:divBdr>
    </w:div>
    <w:div w:id="21563816">
      <w:bodyDiv w:val="1"/>
      <w:marLeft w:val="0"/>
      <w:marRight w:val="0"/>
      <w:marTop w:val="0"/>
      <w:marBottom w:val="0"/>
      <w:divBdr>
        <w:top w:val="none" w:sz="0" w:space="0" w:color="auto"/>
        <w:left w:val="none" w:sz="0" w:space="0" w:color="auto"/>
        <w:bottom w:val="none" w:sz="0" w:space="0" w:color="auto"/>
        <w:right w:val="none" w:sz="0" w:space="0" w:color="auto"/>
      </w:divBdr>
    </w:div>
    <w:div w:id="21903518">
      <w:bodyDiv w:val="1"/>
      <w:marLeft w:val="0"/>
      <w:marRight w:val="0"/>
      <w:marTop w:val="0"/>
      <w:marBottom w:val="0"/>
      <w:divBdr>
        <w:top w:val="none" w:sz="0" w:space="0" w:color="auto"/>
        <w:left w:val="none" w:sz="0" w:space="0" w:color="auto"/>
        <w:bottom w:val="none" w:sz="0" w:space="0" w:color="auto"/>
        <w:right w:val="none" w:sz="0" w:space="0" w:color="auto"/>
      </w:divBdr>
    </w:div>
    <w:div w:id="23405027">
      <w:bodyDiv w:val="1"/>
      <w:marLeft w:val="0"/>
      <w:marRight w:val="0"/>
      <w:marTop w:val="0"/>
      <w:marBottom w:val="0"/>
      <w:divBdr>
        <w:top w:val="none" w:sz="0" w:space="0" w:color="auto"/>
        <w:left w:val="none" w:sz="0" w:space="0" w:color="auto"/>
        <w:bottom w:val="none" w:sz="0" w:space="0" w:color="auto"/>
        <w:right w:val="none" w:sz="0" w:space="0" w:color="auto"/>
      </w:divBdr>
    </w:div>
    <w:div w:id="24671873">
      <w:bodyDiv w:val="1"/>
      <w:marLeft w:val="0"/>
      <w:marRight w:val="0"/>
      <w:marTop w:val="0"/>
      <w:marBottom w:val="0"/>
      <w:divBdr>
        <w:top w:val="none" w:sz="0" w:space="0" w:color="auto"/>
        <w:left w:val="none" w:sz="0" w:space="0" w:color="auto"/>
        <w:bottom w:val="none" w:sz="0" w:space="0" w:color="auto"/>
        <w:right w:val="none" w:sz="0" w:space="0" w:color="auto"/>
      </w:divBdr>
    </w:div>
    <w:div w:id="24792825">
      <w:bodyDiv w:val="1"/>
      <w:marLeft w:val="0"/>
      <w:marRight w:val="0"/>
      <w:marTop w:val="0"/>
      <w:marBottom w:val="0"/>
      <w:divBdr>
        <w:top w:val="none" w:sz="0" w:space="0" w:color="auto"/>
        <w:left w:val="none" w:sz="0" w:space="0" w:color="auto"/>
        <w:bottom w:val="none" w:sz="0" w:space="0" w:color="auto"/>
        <w:right w:val="none" w:sz="0" w:space="0" w:color="auto"/>
      </w:divBdr>
    </w:div>
    <w:div w:id="24868939">
      <w:bodyDiv w:val="1"/>
      <w:marLeft w:val="0"/>
      <w:marRight w:val="0"/>
      <w:marTop w:val="0"/>
      <w:marBottom w:val="0"/>
      <w:divBdr>
        <w:top w:val="none" w:sz="0" w:space="0" w:color="auto"/>
        <w:left w:val="none" w:sz="0" w:space="0" w:color="auto"/>
        <w:bottom w:val="none" w:sz="0" w:space="0" w:color="auto"/>
        <w:right w:val="none" w:sz="0" w:space="0" w:color="auto"/>
      </w:divBdr>
    </w:div>
    <w:div w:id="26491376">
      <w:bodyDiv w:val="1"/>
      <w:marLeft w:val="0"/>
      <w:marRight w:val="0"/>
      <w:marTop w:val="0"/>
      <w:marBottom w:val="0"/>
      <w:divBdr>
        <w:top w:val="none" w:sz="0" w:space="0" w:color="auto"/>
        <w:left w:val="none" w:sz="0" w:space="0" w:color="auto"/>
        <w:bottom w:val="none" w:sz="0" w:space="0" w:color="auto"/>
        <w:right w:val="none" w:sz="0" w:space="0" w:color="auto"/>
      </w:divBdr>
    </w:div>
    <w:div w:id="27293255">
      <w:bodyDiv w:val="1"/>
      <w:marLeft w:val="0"/>
      <w:marRight w:val="0"/>
      <w:marTop w:val="0"/>
      <w:marBottom w:val="0"/>
      <w:divBdr>
        <w:top w:val="none" w:sz="0" w:space="0" w:color="auto"/>
        <w:left w:val="none" w:sz="0" w:space="0" w:color="auto"/>
        <w:bottom w:val="none" w:sz="0" w:space="0" w:color="auto"/>
        <w:right w:val="none" w:sz="0" w:space="0" w:color="auto"/>
      </w:divBdr>
    </w:div>
    <w:div w:id="29304088">
      <w:bodyDiv w:val="1"/>
      <w:marLeft w:val="0"/>
      <w:marRight w:val="0"/>
      <w:marTop w:val="0"/>
      <w:marBottom w:val="0"/>
      <w:divBdr>
        <w:top w:val="none" w:sz="0" w:space="0" w:color="auto"/>
        <w:left w:val="none" w:sz="0" w:space="0" w:color="auto"/>
        <w:bottom w:val="none" w:sz="0" w:space="0" w:color="auto"/>
        <w:right w:val="none" w:sz="0" w:space="0" w:color="auto"/>
      </w:divBdr>
    </w:div>
    <w:div w:id="29425940">
      <w:bodyDiv w:val="1"/>
      <w:marLeft w:val="0"/>
      <w:marRight w:val="0"/>
      <w:marTop w:val="0"/>
      <w:marBottom w:val="0"/>
      <w:divBdr>
        <w:top w:val="none" w:sz="0" w:space="0" w:color="auto"/>
        <w:left w:val="none" w:sz="0" w:space="0" w:color="auto"/>
        <w:bottom w:val="none" w:sz="0" w:space="0" w:color="auto"/>
        <w:right w:val="none" w:sz="0" w:space="0" w:color="auto"/>
      </w:divBdr>
    </w:div>
    <w:div w:id="30502622">
      <w:bodyDiv w:val="1"/>
      <w:marLeft w:val="0"/>
      <w:marRight w:val="0"/>
      <w:marTop w:val="0"/>
      <w:marBottom w:val="0"/>
      <w:divBdr>
        <w:top w:val="none" w:sz="0" w:space="0" w:color="auto"/>
        <w:left w:val="none" w:sz="0" w:space="0" w:color="auto"/>
        <w:bottom w:val="none" w:sz="0" w:space="0" w:color="auto"/>
        <w:right w:val="none" w:sz="0" w:space="0" w:color="auto"/>
      </w:divBdr>
    </w:div>
    <w:div w:id="30540012">
      <w:bodyDiv w:val="1"/>
      <w:marLeft w:val="0"/>
      <w:marRight w:val="0"/>
      <w:marTop w:val="0"/>
      <w:marBottom w:val="0"/>
      <w:divBdr>
        <w:top w:val="none" w:sz="0" w:space="0" w:color="auto"/>
        <w:left w:val="none" w:sz="0" w:space="0" w:color="auto"/>
        <w:bottom w:val="none" w:sz="0" w:space="0" w:color="auto"/>
        <w:right w:val="none" w:sz="0" w:space="0" w:color="auto"/>
      </w:divBdr>
    </w:div>
    <w:div w:id="30572363">
      <w:bodyDiv w:val="1"/>
      <w:marLeft w:val="0"/>
      <w:marRight w:val="0"/>
      <w:marTop w:val="0"/>
      <w:marBottom w:val="0"/>
      <w:divBdr>
        <w:top w:val="none" w:sz="0" w:space="0" w:color="auto"/>
        <w:left w:val="none" w:sz="0" w:space="0" w:color="auto"/>
        <w:bottom w:val="none" w:sz="0" w:space="0" w:color="auto"/>
        <w:right w:val="none" w:sz="0" w:space="0" w:color="auto"/>
      </w:divBdr>
    </w:div>
    <w:div w:id="30813006">
      <w:bodyDiv w:val="1"/>
      <w:marLeft w:val="0"/>
      <w:marRight w:val="0"/>
      <w:marTop w:val="0"/>
      <w:marBottom w:val="0"/>
      <w:divBdr>
        <w:top w:val="none" w:sz="0" w:space="0" w:color="auto"/>
        <w:left w:val="none" w:sz="0" w:space="0" w:color="auto"/>
        <w:bottom w:val="none" w:sz="0" w:space="0" w:color="auto"/>
        <w:right w:val="none" w:sz="0" w:space="0" w:color="auto"/>
      </w:divBdr>
    </w:div>
    <w:div w:id="33040296">
      <w:bodyDiv w:val="1"/>
      <w:marLeft w:val="0"/>
      <w:marRight w:val="0"/>
      <w:marTop w:val="0"/>
      <w:marBottom w:val="0"/>
      <w:divBdr>
        <w:top w:val="none" w:sz="0" w:space="0" w:color="auto"/>
        <w:left w:val="none" w:sz="0" w:space="0" w:color="auto"/>
        <w:bottom w:val="none" w:sz="0" w:space="0" w:color="auto"/>
        <w:right w:val="none" w:sz="0" w:space="0" w:color="auto"/>
      </w:divBdr>
    </w:div>
    <w:div w:id="36709380">
      <w:bodyDiv w:val="1"/>
      <w:marLeft w:val="0"/>
      <w:marRight w:val="0"/>
      <w:marTop w:val="0"/>
      <w:marBottom w:val="0"/>
      <w:divBdr>
        <w:top w:val="none" w:sz="0" w:space="0" w:color="auto"/>
        <w:left w:val="none" w:sz="0" w:space="0" w:color="auto"/>
        <w:bottom w:val="none" w:sz="0" w:space="0" w:color="auto"/>
        <w:right w:val="none" w:sz="0" w:space="0" w:color="auto"/>
      </w:divBdr>
    </w:div>
    <w:div w:id="37826895">
      <w:bodyDiv w:val="1"/>
      <w:marLeft w:val="0"/>
      <w:marRight w:val="0"/>
      <w:marTop w:val="0"/>
      <w:marBottom w:val="0"/>
      <w:divBdr>
        <w:top w:val="none" w:sz="0" w:space="0" w:color="auto"/>
        <w:left w:val="none" w:sz="0" w:space="0" w:color="auto"/>
        <w:bottom w:val="none" w:sz="0" w:space="0" w:color="auto"/>
        <w:right w:val="none" w:sz="0" w:space="0" w:color="auto"/>
      </w:divBdr>
    </w:div>
    <w:div w:id="38215034">
      <w:bodyDiv w:val="1"/>
      <w:marLeft w:val="0"/>
      <w:marRight w:val="0"/>
      <w:marTop w:val="0"/>
      <w:marBottom w:val="0"/>
      <w:divBdr>
        <w:top w:val="none" w:sz="0" w:space="0" w:color="auto"/>
        <w:left w:val="none" w:sz="0" w:space="0" w:color="auto"/>
        <w:bottom w:val="none" w:sz="0" w:space="0" w:color="auto"/>
        <w:right w:val="none" w:sz="0" w:space="0" w:color="auto"/>
      </w:divBdr>
    </w:div>
    <w:div w:id="42213716">
      <w:bodyDiv w:val="1"/>
      <w:marLeft w:val="0"/>
      <w:marRight w:val="0"/>
      <w:marTop w:val="0"/>
      <w:marBottom w:val="0"/>
      <w:divBdr>
        <w:top w:val="none" w:sz="0" w:space="0" w:color="auto"/>
        <w:left w:val="none" w:sz="0" w:space="0" w:color="auto"/>
        <w:bottom w:val="none" w:sz="0" w:space="0" w:color="auto"/>
        <w:right w:val="none" w:sz="0" w:space="0" w:color="auto"/>
      </w:divBdr>
    </w:div>
    <w:div w:id="45420936">
      <w:bodyDiv w:val="1"/>
      <w:marLeft w:val="0"/>
      <w:marRight w:val="0"/>
      <w:marTop w:val="0"/>
      <w:marBottom w:val="0"/>
      <w:divBdr>
        <w:top w:val="none" w:sz="0" w:space="0" w:color="auto"/>
        <w:left w:val="none" w:sz="0" w:space="0" w:color="auto"/>
        <w:bottom w:val="none" w:sz="0" w:space="0" w:color="auto"/>
        <w:right w:val="none" w:sz="0" w:space="0" w:color="auto"/>
      </w:divBdr>
    </w:div>
    <w:div w:id="48501470">
      <w:bodyDiv w:val="1"/>
      <w:marLeft w:val="0"/>
      <w:marRight w:val="0"/>
      <w:marTop w:val="0"/>
      <w:marBottom w:val="0"/>
      <w:divBdr>
        <w:top w:val="none" w:sz="0" w:space="0" w:color="auto"/>
        <w:left w:val="none" w:sz="0" w:space="0" w:color="auto"/>
        <w:bottom w:val="none" w:sz="0" w:space="0" w:color="auto"/>
        <w:right w:val="none" w:sz="0" w:space="0" w:color="auto"/>
      </w:divBdr>
    </w:div>
    <w:div w:id="49043171">
      <w:bodyDiv w:val="1"/>
      <w:marLeft w:val="0"/>
      <w:marRight w:val="0"/>
      <w:marTop w:val="0"/>
      <w:marBottom w:val="0"/>
      <w:divBdr>
        <w:top w:val="none" w:sz="0" w:space="0" w:color="auto"/>
        <w:left w:val="none" w:sz="0" w:space="0" w:color="auto"/>
        <w:bottom w:val="none" w:sz="0" w:space="0" w:color="auto"/>
        <w:right w:val="none" w:sz="0" w:space="0" w:color="auto"/>
      </w:divBdr>
    </w:div>
    <w:div w:id="49814842">
      <w:bodyDiv w:val="1"/>
      <w:marLeft w:val="0"/>
      <w:marRight w:val="0"/>
      <w:marTop w:val="0"/>
      <w:marBottom w:val="0"/>
      <w:divBdr>
        <w:top w:val="none" w:sz="0" w:space="0" w:color="auto"/>
        <w:left w:val="none" w:sz="0" w:space="0" w:color="auto"/>
        <w:bottom w:val="none" w:sz="0" w:space="0" w:color="auto"/>
        <w:right w:val="none" w:sz="0" w:space="0" w:color="auto"/>
      </w:divBdr>
    </w:div>
    <w:div w:id="50808411">
      <w:bodyDiv w:val="1"/>
      <w:marLeft w:val="0"/>
      <w:marRight w:val="0"/>
      <w:marTop w:val="0"/>
      <w:marBottom w:val="0"/>
      <w:divBdr>
        <w:top w:val="none" w:sz="0" w:space="0" w:color="auto"/>
        <w:left w:val="none" w:sz="0" w:space="0" w:color="auto"/>
        <w:bottom w:val="none" w:sz="0" w:space="0" w:color="auto"/>
        <w:right w:val="none" w:sz="0" w:space="0" w:color="auto"/>
      </w:divBdr>
    </w:div>
    <w:div w:id="51580228">
      <w:bodyDiv w:val="1"/>
      <w:marLeft w:val="0"/>
      <w:marRight w:val="0"/>
      <w:marTop w:val="0"/>
      <w:marBottom w:val="0"/>
      <w:divBdr>
        <w:top w:val="none" w:sz="0" w:space="0" w:color="auto"/>
        <w:left w:val="none" w:sz="0" w:space="0" w:color="auto"/>
        <w:bottom w:val="none" w:sz="0" w:space="0" w:color="auto"/>
        <w:right w:val="none" w:sz="0" w:space="0" w:color="auto"/>
      </w:divBdr>
    </w:div>
    <w:div w:id="52630067">
      <w:bodyDiv w:val="1"/>
      <w:marLeft w:val="0"/>
      <w:marRight w:val="0"/>
      <w:marTop w:val="0"/>
      <w:marBottom w:val="0"/>
      <w:divBdr>
        <w:top w:val="none" w:sz="0" w:space="0" w:color="auto"/>
        <w:left w:val="none" w:sz="0" w:space="0" w:color="auto"/>
        <w:bottom w:val="none" w:sz="0" w:space="0" w:color="auto"/>
        <w:right w:val="none" w:sz="0" w:space="0" w:color="auto"/>
      </w:divBdr>
    </w:div>
    <w:div w:id="52702451">
      <w:bodyDiv w:val="1"/>
      <w:marLeft w:val="0"/>
      <w:marRight w:val="0"/>
      <w:marTop w:val="0"/>
      <w:marBottom w:val="0"/>
      <w:divBdr>
        <w:top w:val="none" w:sz="0" w:space="0" w:color="auto"/>
        <w:left w:val="none" w:sz="0" w:space="0" w:color="auto"/>
        <w:bottom w:val="none" w:sz="0" w:space="0" w:color="auto"/>
        <w:right w:val="none" w:sz="0" w:space="0" w:color="auto"/>
      </w:divBdr>
    </w:div>
    <w:div w:id="54013513">
      <w:bodyDiv w:val="1"/>
      <w:marLeft w:val="0"/>
      <w:marRight w:val="0"/>
      <w:marTop w:val="0"/>
      <w:marBottom w:val="0"/>
      <w:divBdr>
        <w:top w:val="none" w:sz="0" w:space="0" w:color="auto"/>
        <w:left w:val="none" w:sz="0" w:space="0" w:color="auto"/>
        <w:bottom w:val="none" w:sz="0" w:space="0" w:color="auto"/>
        <w:right w:val="none" w:sz="0" w:space="0" w:color="auto"/>
      </w:divBdr>
    </w:div>
    <w:div w:id="59253443">
      <w:bodyDiv w:val="1"/>
      <w:marLeft w:val="0"/>
      <w:marRight w:val="0"/>
      <w:marTop w:val="0"/>
      <w:marBottom w:val="0"/>
      <w:divBdr>
        <w:top w:val="none" w:sz="0" w:space="0" w:color="auto"/>
        <w:left w:val="none" w:sz="0" w:space="0" w:color="auto"/>
        <w:bottom w:val="none" w:sz="0" w:space="0" w:color="auto"/>
        <w:right w:val="none" w:sz="0" w:space="0" w:color="auto"/>
      </w:divBdr>
    </w:div>
    <w:div w:id="59990037">
      <w:bodyDiv w:val="1"/>
      <w:marLeft w:val="0"/>
      <w:marRight w:val="0"/>
      <w:marTop w:val="0"/>
      <w:marBottom w:val="0"/>
      <w:divBdr>
        <w:top w:val="none" w:sz="0" w:space="0" w:color="auto"/>
        <w:left w:val="none" w:sz="0" w:space="0" w:color="auto"/>
        <w:bottom w:val="none" w:sz="0" w:space="0" w:color="auto"/>
        <w:right w:val="none" w:sz="0" w:space="0" w:color="auto"/>
      </w:divBdr>
    </w:div>
    <w:div w:id="63455143">
      <w:bodyDiv w:val="1"/>
      <w:marLeft w:val="0"/>
      <w:marRight w:val="0"/>
      <w:marTop w:val="0"/>
      <w:marBottom w:val="0"/>
      <w:divBdr>
        <w:top w:val="none" w:sz="0" w:space="0" w:color="auto"/>
        <w:left w:val="none" w:sz="0" w:space="0" w:color="auto"/>
        <w:bottom w:val="none" w:sz="0" w:space="0" w:color="auto"/>
        <w:right w:val="none" w:sz="0" w:space="0" w:color="auto"/>
      </w:divBdr>
    </w:div>
    <w:div w:id="64689118">
      <w:bodyDiv w:val="1"/>
      <w:marLeft w:val="0"/>
      <w:marRight w:val="0"/>
      <w:marTop w:val="0"/>
      <w:marBottom w:val="0"/>
      <w:divBdr>
        <w:top w:val="none" w:sz="0" w:space="0" w:color="auto"/>
        <w:left w:val="none" w:sz="0" w:space="0" w:color="auto"/>
        <w:bottom w:val="none" w:sz="0" w:space="0" w:color="auto"/>
        <w:right w:val="none" w:sz="0" w:space="0" w:color="auto"/>
      </w:divBdr>
    </w:div>
    <w:div w:id="65341865">
      <w:bodyDiv w:val="1"/>
      <w:marLeft w:val="0"/>
      <w:marRight w:val="0"/>
      <w:marTop w:val="0"/>
      <w:marBottom w:val="0"/>
      <w:divBdr>
        <w:top w:val="none" w:sz="0" w:space="0" w:color="auto"/>
        <w:left w:val="none" w:sz="0" w:space="0" w:color="auto"/>
        <w:bottom w:val="none" w:sz="0" w:space="0" w:color="auto"/>
        <w:right w:val="none" w:sz="0" w:space="0" w:color="auto"/>
      </w:divBdr>
    </w:div>
    <w:div w:id="65416734">
      <w:bodyDiv w:val="1"/>
      <w:marLeft w:val="0"/>
      <w:marRight w:val="0"/>
      <w:marTop w:val="0"/>
      <w:marBottom w:val="0"/>
      <w:divBdr>
        <w:top w:val="none" w:sz="0" w:space="0" w:color="auto"/>
        <w:left w:val="none" w:sz="0" w:space="0" w:color="auto"/>
        <w:bottom w:val="none" w:sz="0" w:space="0" w:color="auto"/>
        <w:right w:val="none" w:sz="0" w:space="0" w:color="auto"/>
      </w:divBdr>
    </w:div>
    <w:div w:id="66851185">
      <w:bodyDiv w:val="1"/>
      <w:marLeft w:val="0"/>
      <w:marRight w:val="0"/>
      <w:marTop w:val="0"/>
      <w:marBottom w:val="0"/>
      <w:divBdr>
        <w:top w:val="none" w:sz="0" w:space="0" w:color="auto"/>
        <w:left w:val="none" w:sz="0" w:space="0" w:color="auto"/>
        <w:bottom w:val="none" w:sz="0" w:space="0" w:color="auto"/>
        <w:right w:val="none" w:sz="0" w:space="0" w:color="auto"/>
      </w:divBdr>
    </w:div>
    <w:div w:id="74129300">
      <w:bodyDiv w:val="1"/>
      <w:marLeft w:val="0"/>
      <w:marRight w:val="0"/>
      <w:marTop w:val="0"/>
      <w:marBottom w:val="0"/>
      <w:divBdr>
        <w:top w:val="none" w:sz="0" w:space="0" w:color="auto"/>
        <w:left w:val="none" w:sz="0" w:space="0" w:color="auto"/>
        <w:bottom w:val="none" w:sz="0" w:space="0" w:color="auto"/>
        <w:right w:val="none" w:sz="0" w:space="0" w:color="auto"/>
      </w:divBdr>
    </w:div>
    <w:div w:id="75329105">
      <w:bodyDiv w:val="1"/>
      <w:marLeft w:val="0"/>
      <w:marRight w:val="0"/>
      <w:marTop w:val="0"/>
      <w:marBottom w:val="0"/>
      <w:divBdr>
        <w:top w:val="none" w:sz="0" w:space="0" w:color="auto"/>
        <w:left w:val="none" w:sz="0" w:space="0" w:color="auto"/>
        <w:bottom w:val="none" w:sz="0" w:space="0" w:color="auto"/>
        <w:right w:val="none" w:sz="0" w:space="0" w:color="auto"/>
      </w:divBdr>
    </w:div>
    <w:div w:id="76631009">
      <w:bodyDiv w:val="1"/>
      <w:marLeft w:val="0"/>
      <w:marRight w:val="0"/>
      <w:marTop w:val="0"/>
      <w:marBottom w:val="0"/>
      <w:divBdr>
        <w:top w:val="none" w:sz="0" w:space="0" w:color="auto"/>
        <w:left w:val="none" w:sz="0" w:space="0" w:color="auto"/>
        <w:bottom w:val="none" w:sz="0" w:space="0" w:color="auto"/>
        <w:right w:val="none" w:sz="0" w:space="0" w:color="auto"/>
      </w:divBdr>
    </w:div>
    <w:div w:id="77100480">
      <w:bodyDiv w:val="1"/>
      <w:marLeft w:val="0"/>
      <w:marRight w:val="0"/>
      <w:marTop w:val="0"/>
      <w:marBottom w:val="0"/>
      <w:divBdr>
        <w:top w:val="none" w:sz="0" w:space="0" w:color="auto"/>
        <w:left w:val="none" w:sz="0" w:space="0" w:color="auto"/>
        <w:bottom w:val="none" w:sz="0" w:space="0" w:color="auto"/>
        <w:right w:val="none" w:sz="0" w:space="0" w:color="auto"/>
      </w:divBdr>
    </w:div>
    <w:div w:id="83261684">
      <w:bodyDiv w:val="1"/>
      <w:marLeft w:val="0"/>
      <w:marRight w:val="0"/>
      <w:marTop w:val="0"/>
      <w:marBottom w:val="0"/>
      <w:divBdr>
        <w:top w:val="none" w:sz="0" w:space="0" w:color="auto"/>
        <w:left w:val="none" w:sz="0" w:space="0" w:color="auto"/>
        <w:bottom w:val="none" w:sz="0" w:space="0" w:color="auto"/>
        <w:right w:val="none" w:sz="0" w:space="0" w:color="auto"/>
      </w:divBdr>
    </w:div>
    <w:div w:id="83301747">
      <w:bodyDiv w:val="1"/>
      <w:marLeft w:val="0"/>
      <w:marRight w:val="0"/>
      <w:marTop w:val="0"/>
      <w:marBottom w:val="0"/>
      <w:divBdr>
        <w:top w:val="none" w:sz="0" w:space="0" w:color="auto"/>
        <w:left w:val="none" w:sz="0" w:space="0" w:color="auto"/>
        <w:bottom w:val="none" w:sz="0" w:space="0" w:color="auto"/>
        <w:right w:val="none" w:sz="0" w:space="0" w:color="auto"/>
      </w:divBdr>
    </w:div>
    <w:div w:id="85612999">
      <w:bodyDiv w:val="1"/>
      <w:marLeft w:val="0"/>
      <w:marRight w:val="0"/>
      <w:marTop w:val="0"/>
      <w:marBottom w:val="0"/>
      <w:divBdr>
        <w:top w:val="none" w:sz="0" w:space="0" w:color="auto"/>
        <w:left w:val="none" w:sz="0" w:space="0" w:color="auto"/>
        <w:bottom w:val="none" w:sz="0" w:space="0" w:color="auto"/>
        <w:right w:val="none" w:sz="0" w:space="0" w:color="auto"/>
      </w:divBdr>
    </w:div>
    <w:div w:id="87819516">
      <w:bodyDiv w:val="1"/>
      <w:marLeft w:val="0"/>
      <w:marRight w:val="0"/>
      <w:marTop w:val="0"/>
      <w:marBottom w:val="0"/>
      <w:divBdr>
        <w:top w:val="none" w:sz="0" w:space="0" w:color="auto"/>
        <w:left w:val="none" w:sz="0" w:space="0" w:color="auto"/>
        <w:bottom w:val="none" w:sz="0" w:space="0" w:color="auto"/>
        <w:right w:val="none" w:sz="0" w:space="0" w:color="auto"/>
      </w:divBdr>
    </w:div>
    <w:div w:id="92753683">
      <w:bodyDiv w:val="1"/>
      <w:marLeft w:val="0"/>
      <w:marRight w:val="0"/>
      <w:marTop w:val="0"/>
      <w:marBottom w:val="0"/>
      <w:divBdr>
        <w:top w:val="none" w:sz="0" w:space="0" w:color="auto"/>
        <w:left w:val="none" w:sz="0" w:space="0" w:color="auto"/>
        <w:bottom w:val="none" w:sz="0" w:space="0" w:color="auto"/>
        <w:right w:val="none" w:sz="0" w:space="0" w:color="auto"/>
      </w:divBdr>
    </w:div>
    <w:div w:id="93063888">
      <w:bodyDiv w:val="1"/>
      <w:marLeft w:val="0"/>
      <w:marRight w:val="0"/>
      <w:marTop w:val="0"/>
      <w:marBottom w:val="0"/>
      <w:divBdr>
        <w:top w:val="none" w:sz="0" w:space="0" w:color="auto"/>
        <w:left w:val="none" w:sz="0" w:space="0" w:color="auto"/>
        <w:bottom w:val="none" w:sz="0" w:space="0" w:color="auto"/>
        <w:right w:val="none" w:sz="0" w:space="0" w:color="auto"/>
      </w:divBdr>
    </w:div>
    <w:div w:id="93212291">
      <w:bodyDiv w:val="1"/>
      <w:marLeft w:val="0"/>
      <w:marRight w:val="0"/>
      <w:marTop w:val="0"/>
      <w:marBottom w:val="0"/>
      <w:divBdr>
        <w:top w:val="none" w:sz="0" w:space="0" w:color="auto"/>
        <w:left w:val="none" w:sz="0" w:space="0" w:color="auto"/>
        <w:bottom w:val="none" w:sz="0" w:space="0" w:color="auto"/>
        <w:right w:val="none" w:sz="0" w:space="0" w:color="auto"/>
      </w:divBdr>
    </w:div>
    <w:div w:id="93863085">
      <w:bodyDiv w:val="1"/>
      <w:marLeft w:val="0"/>
      <w:marRight w:val="0"/>
      <w:marTop w:val="0"/>
      <w:marBottom w:val="0"/>
      <w:divBdr>
        <w:top w:val="none" w:sz="0" w:space="0" w:color="auto"/>
        <w:left w:val="none" w:sz="0" w:space="0" w:color="auto"/>
        <w:bottom w:val="none" w:sz="0" w:space="0" w:color="auto"/>
        <w:right w:val="none" w:sz="0" w:space="0" w:color="auto"/>
      </w:divBdr>
    </w:div>
    <w:div w:id="94447986">
      <w:bodyDiv w:val="1"/>
      <w:marLeft w:val="0"/>
      <w:marRight w:val="0"/>
      <w:marTop w:val="0"/>
      <w:marBottom w:val="0"/>
      <w:divBdr>
        <w:top w:val="none" w:sz="0" w:space="0" w:color="auto"/>
        <w:left w:val="none" w:sz="0" w:space="0" w:color="auto"/>
        <w:bottom w:val="none" w:sz="0" w:space="0" w:color="auto"/>
        <w:right w:val="none" w:sz="0" w:space="0" w:color="auto"/>
      </w:divBdr>
    </w:div>
    <w:div w:id="95835347">
      <w:bodyDiv w:val="1"/>
      <w:marLeft w:val="0"/>
      <w:marRight w:val="0"/>
      <w:marTop w:val="0"/>
      <w:marBottom w:val="0"/>
      <w:divBdr>
        <w:top w:val="none" w:sz="0" w:space="0" w:color="auto"/>
        <w:left w:val="none" w:sz="0" w:space="0" w:color="auto"/>
        <w:bottom w:val="none" w:sz="0" w:space="0" w:color="auto"/>
        <w:right w:val="none" w:sz="0" w:space="0" w:color="auto"/>
      </w:divBdr>
    </w:div>
    <w:div w:id="97409188">
      <w:bodyDiv w:val="1"/>
      <w:marLeft w:val="0"/>
      <w:marRight w:val="0"/>
      <w:marTop w:val="0"/>
      <w:marBottom w:val="0"/>
      <w:divBdr>
        <w:top w:val="none" w:sz="0" w:space="0" w:color="auto"/>
        <w:left w:val="none" w:sz="0" w:space="0" w:color="auto"/>
        <w:bottom w:val="none" w:sz="0" w:space="0" w:color="auto"/>
        <w:right w:val="none" w:sz="0" w:space="0" w:color="auto"/>
      </w:divBdr>
    </w:div>
    <w:div w:id="97677259">
      <w:bodyDiv w:val="1"/>
      <w:marLeft w:val="0"/>
      <w:marRight w:val="0"/>
      <w:marTop w:val="0"/>
      <w:marBottom w:val="0"/>
      <w:divBdr>
        <w:top w:val="none" w:sz="0" w:space="0" w:color="auto"/>
        <w:left w:val="none" w:sz="0" w:space="0" w:color="auto"/>
        <w:bottom w:val="none" w:sz="0" w:space="0" w:color="auto"/>
        <w:right w:val="none" w:sz="0" w:space="0" w:color="auto"/>
      </w:divBdr>
    </w:div>
    <w:div w:id="101266955">
      <w:bodyDiv w:val="1"/>
      <w:marLeft w:val="0"/>
      <w:marRight w:val="0"/>
      <w:marTop w:val="0"/>
      <w:marBottom w:val="0"/>
      <w:divBdr>
        <w:top w:val="none" w:sz="0" w:space="0" w:color="auto"/>
        <w:left w:val="none" w:sz="0" w:space="0" w:color="auto"/>
        <w:bottom w:val="none" w:sz="0" w:space="0" w:color="auto"/>
        <w:right w:val="none" w:sz="0" w:space="0" w:color="auto"/>
      </w:divBdr>
    </w:div>
    <w:div w:id="101342276">
      <w:bodyDiv w:val="1"/>
      <w:marLeft w:val="0"/>
      <w:marRight w:val="0"/>
      <w:marTop w:val="0"/>
      <w:marBottom w:val="0"/>
      <w:divBdr>
        <w:top w:val="none" w:sz="0" w:space="0" w:color="auto"/>
        <w:left w:val="none" w:sz="0" w:space="0" w:color="auto"/>
        <w:bottom w:val="none" w:sz="0" w:space="0" w:color="auto"/>
        <w:right w:val="none" w:sz="0" w:space="0" w:color="auto"/>
      </w:divBdr>
    </w:div>
    <w:div w:id="103116734">
      <w:bodyDiv w:val="1"/>
      <w:marLeft w:val="0"/>
      <w:marRight w:val="0"/>
      <w:marTop w:val="0"/>
      <w:marBottom w:val="0"/>
      <w:divBdr>
        <w:top w:val="none" w:sz="0" w:space="0" w:color="auto"/>
        <w:left w:val="none" w:sz="0" w:space="0" w:color="auto"/>
        <w:bottom w:val="none" w:sz="0" w:space="0" w:color="auto"/>
        <w:right w:val="none" w:sz="0" w:space="0" w:color="auto"/>
      </w:divBdr>
    </w:div>
    <w:div w:id="103693088">
      <w:bodyDiv w:val="1"/>
      <w:marLeft w:val="0"/>
      <w:marRight w:val="0"/>
      <w:marTop w:val="0"/>
      <w:marBottom w:val="0"/>
      <w:divBdr>
        <w:top w:val="none" w:sz="0" w:space="0" w:color="auto"/>
        <w:left w:val="none" w:sz="0" w:space="0" w:color="auto"/>
        <w:bottom w:val="none" w:sz="0" w:space="0" w:color="auto"/>
        <w:right w:val="none" w:sz="0" w:space="0" w:color="auto"/>
      </w:divBdr>
    </w:div>
    <w:div w:id="104077418">
      <w:bodyDiv w:val="1"/>
      <w:marLeft w:val="0"/>
      <w:marRight w:val="0"/>
      <w:marTop w:val="0"/>
      <w:marBottom w:val="0"/>
      <w:divBdr>
        <w:top w:val="none" w:sz="0" w:space="0" w:color="auto"/>
        <w:left w:val="none" w:sz="0" w:space="0" w:color="auto"/>
        <w:bottom w:val="none" w:sz="0" w:space="0" w:color="auto"/>
        <w:right w:val="none" w:sz="0" w:space="0" w:color="auto"/>
      </w:divBdr>
    </w:div>
    <w:div w:id="104813643">
      <w:bodyDiv w:val="1"/>
      <w:marLeft w:val="0"/>
      <w:marRight w:val="0"/>
      <w:marTop w:val="0"/>
      <w:marBottom w:val="0"/>
      <w:divBdr>
        <w:top w:val="none" w:sz="0" w:space="0" w:color="auto"/>
        <w:left w:val="none" w:sz="0" w:space="0" w:color="auto"/>
        <w:bottom w:val="none" w:sz="0" w:space="0" w:color="auto"/>
        <w:right w:val="none" w:sz="0" w:space="0" w:color="auto"/>
      </w:divBdr>
    </w:div>
    <w:div w:id="104887064">
      <w:bodyDiv w:val="1"/>
      <w:marLeft w:val="0"/>
      <w:marRight w:val="0"/>
      <w:marTop w:val="0"/>
      <w:marBottom w:val="0"/>
      <w:divBdr>
        <w:top w:val="none" w:sz="0" w:space="0" w:color="auto"/>
        <w:left w:val="none" w:sz="0" w:space="0" w:color="auto"/>
        <w:bottom w:val="none" w:sz="0" w:space="0" w:color="auto"/>
        <w:right w:val="none" w:sz="0" w:space="0" w:color="auto"/>
      </w:divBdr>
    </w:div>
    <w:div w:id="106430872">
      <w:bodyDiv w:val="1"/>
      <w:marLeft w:val="0"/>
      <w:marRight w:val="0"/>
      <w:marTop w:val="0"/>
      <w:marBottom w:val="0"/>
      <w:divBdr>
        <w:top w:val="none" w:sz="0" w:space="0" w:color="auto"/>
        <w:left w:val="none" w:sz="0" w:space="0" w:color="auto"/>
        <w:bottom w:val="none" w:sz="0" w:space="0" w:color="auto"/>
        <w:right w:val="none" w:sz="0" w:space="0" w:color="auto"/>
      </w:divBdr>
    </w:div>
    <w:div w:id="106431728">
      <w:bodyDiv w:val="1"/>
      <w:marLeft w:val="0"/>
      <w:marRight w:val="0"/>
      <w:marTop w:val="0"/>
      <w:marBottom w:val="0"/>
      <w:divBdr>
        <w:top w:val="none" w:sz="0" w:space="0" w:color="auto"/>
        <w:left w:val="none" w:sz="0" w:space="0" w:color="auto"/>
        <w:bottom w:val="none" w:sz="0" w:space="0" w:color="auto"/>
        <w:right w:val="none" w:sz="0" w:space="0" w:color="auto"/>
      </w:divBdr>
    </w:div>
    <w:div w:id="107745130">
      <w:bodyDiv w:val="1"/>
      <w:marLeft w:val="0"/>
      <w:marRight w:val="0"/>
      <w:marTop w:val="0"/>
      <w:marBottom w:val="0"/>
      <w:divBdr>
        <w:top w:val="none" w:sz="0" w:space="0" w:color="auto"/>
        <w:left w:val="none" w:sz="0" w:space="0" w:color="auto"/>
        <w:bottom w:val="none" w:sz="0" w:space="0" w:color="auto"/>
        <w:right w:val="none" w:sz="0" w:space="0" w:color="auto"/>
      </w:divBdr>
    </w:div>
    <w:div w:id="107969927">
      <w:bodyDiv w:val="1"/>
      <w:marLeft w:val="0"/>
      <w:marRight w:val="0"/>
      <w:marTop w:val="0"/>
      <w:marBottom w:val="0"/>
      <w:divBdr>
        <w:top w:val="none" w:sz="0" w:space="0" w:color="auto"/>
        <w:left w:val="none" w:sz="0" w:space="0" w:color="auto"/>
        <w:bottom w:val="none" w:sz="0" w:space="0" w:color="auto"/>
        <w:right w:val="none" w:sz="0" w:space="0" w:color="auto"/>
      </w:divBdr>
    </w:div>
    <w:div w:id="108554839">
      <w:bodyDiv w:val="1"/>
      <w:marLeft w:val="0"/>
      <w:marRight w:val="0"/>
      <w:marTop w:val="0"/>
      <w:marBottom w:val="0"/>
      <w:divBdr>
        <w:top w:val="none" w:sz="0" w:space="0" w:color="auto"/>
        <w:left w:val="none" w:sz="0" w:space="0" w:color="auto"/>
        <w:bottom w:val="none" w:sz="0" w:space="0" w:color="auto"/>
        <w:right w:val="none" w:sz="0" w:space="0" w:color="auto"/>
      </w:divBdr>
    </w:div>
    <w:div w:id="109055065">
      <w:bodyDiv w:val="1"/>
      <w:marLeft w:val="0"/>
      <w:marRight w:val="0"/>
      <w:marTop w:val="0"/>
      <w:marBottom w:val="0"/>
      <w:divBdr>
        <w:top w:val="none" w:sz="0" w:space="0" w:color="auto"/>
        <w:left w:val="none" w:sz="0" w:space="0" w:color="auto"/>
        <w:bottom w:val="none" w:sz="0" w:space="0" w:color="auto"/>
        <w:right w:val="none" w:sz="0" w:space="0" w:color="auto"/>
      </w:divBdr>
    </w:div>
    <w:div w:id="110322601">
      <w:bodyDiv w:val="1"/>
      <w:marLeft w:val="0"/>
      <w:marRight w:val="0"/>
      <w:marTop w:val="0"/>
      <w:marBottom w:val="0"/>
      <w:divBdr>
        <w:top w:val="none" w:sz="0" w:space="0" w:color="auto"/>
        <w:left w:val="none" w:sz="0" w:space="0" w:color="auto"/>
        <w:bottom w:val="none" w:sz="0" w:space="0" w:color="auto"/>
        <w:right w:val="none" w:sz="0" w:space="0" w:color="auto"/>
      </w:divBdr>
    </w:div>
    <w:div w:id="112095462">
      <w:bodyDiv w:val="1"/>
      <w:marLeft w:val="0"/>
      <w:marRight w:val="0"/>
      <w:marTop w:val="0"/>
      <w:marBottom w:val="0"/>
      <w:divBdr>
        <w:top w:val="none" w:sz="0" w:space="0" w:color="auto"/>
        <w:left w:val="none" w:sz="0" w:space="0" w:color="auto"/>
        <w:bottom w:val="none" w:sz="0" w:space="0" w:color="auto"/>
        <w:right w:val="none" w:sz="0" w:space="0" w:color="auto"/>
      </w:divBdr>
    </w:div>
    <w:div w:id="113184374">
      <w:bodyDiv w:val="1"/>
      <w:marLeft w:val="0"/>
      <w:marRight w:val="0"/>
      <w:marTop w:val="0"/>
      <w:marBottom w:val="0"/>
      <w:divBdr>
        <w:top w:val="none" w:sz="0" w:space="0" w:color="auto"/>
        <w:left w:val="none" w:sz="0" w:space="0" w:color="auto"/>
        <w:bottom w:val="none" w:sz="0" w:space="0" w:color="auto"/>
        <w:right w:val="none" w:sz="0" w:space="0" w:color="auto"/>
      </w:divBdr>
    </w:div>
    <w:div w:id="113211326">
      <w:bodyDiv w:val="1"/>
      <w:marLeft w:val="0"/>
      <w:marRight w:val="0"/>
      <w:marTop w:val="0"/>
      <w:marBottom w:val="0"/>
      <w:divBdr>
        <w:top w:val="none" w:sz="0" w:space="0" w:color="auto"/>
        <w:left w:val="none" w:sz="0" w:space="0" w:color="auto"/>
        <w:bottom w:val="none" w:sz="0" w:space="0" w:color="auto"/>
        <w:right w:val="none" w:sz="0" w:space="0" w:color="auto"/>
      </w:divBdr>
    </w:div>
    <w:div w:id="116487836">
      <w:bodyDiv w:val="1"/>
      <w:marLeft w:val="0"/>
      <w:marRight w:val="0"/>
      <w:marTop w:val="0"/>
      <w:marBottom w:val="0"/>
      <w:divBdr>
        <w:top w:val="none" w:sz="0" w:space="0" w:color="auto"/>
        <w:left w:val="none" w:sz="0" w:space="0" w:color="auto"/>
        <w:bottom w:val="none" w:sz="0" w:space="0" w:color="auto"/>
        <w:right w:val="none" w:sz="0" w:space="0" w:color="auto"/>
      </w:divBdr>
    </w:div>
    <w:div w:id="119230572">
      <w:bodyDiv w:val="1"/>
      <w:marLeft w:val="0"/>
      <w:marRight w:val="0"/>
      <w:marTop w:val="0"/>
      <w:marBottom w:val="0"/>
      <w:divBdr>
        <w:top w:val="none" w:sz="0" w:space="0" w:color="auto"/>
        <w:left w:val="none" w:sz="0" w:space="0" w:color="auto"/>
        <w:bottom w:val="none" w:sz="0" w:space="0" w:color="auto"/>
        <w:right w:val="none" w:sz="0" w:space="0" w:color="auto"/>
      </w:divBdr>
    </w:div>
    <w:div w:id="122578409">
      <w:bodyDiv w:val="1"/>
      <w:marLeft w:val="0"/>
      <w:marRight w:val="0"/>
      <w:marTop w:val="0"/>
      <w:marBottom w:val="0"/>
      <w:divBdr>
        <w:top w:val="none" w:sz="0" w:space="0" w:color="auto"/>
        <w:left w:val="none" w:sz="0" w:space="0" w:color="auto"/>
        <w:bottom w:val="none" w:sz="0" w:space="0" w:color="auto"/>
        <w:right w:val="none" w:sz="0" w:space="0" w:color="auto"/>
      </w:divBdr>
    </w:div>
    <w:div w:id="123470239">
      <w:bodyDiv w:val="1"/>
      <w:marLeft w:val="0"/>
      <w:marRight w:val="0"/>
      <w:marTop w:val="0"/>
      <w:marBottom w:val="0"/>
      <w:divBdr>
        <w:top w:val="none" w:sz="0" w:space="0" w:color="auto"/>
        <w:left w:val="none" w:sz="0" w:space="0" w:color="auto"/>
        <w:bottom w:val="none" w:sz="0" w:space="0" w:color="auto"/>
        <w:right w:val="none" w:sz="0" w:space="0" w:color="auto"/>
      </w:divBdr>
    </w:div>
    <w:div w:id="125197794">
      <w:bodyDiv w:val="1"/>
      <w:marLeft w:val="0"/>
      <w:marRight w:val="0"/>
      <w:marTop w:val="0"/>
      <w:marBottom w:val="0"/>
      <w:divBdr>
        <w:top w:val="none" w:sz="0" w:space="0" w:color="auto"/>
        <w:left w:val="none" w:sz="0" w:space="0" w:color="auto"/>
        <w:bottom w:val="none" w:sz="0" w:space="0" w:color="auto"/>
        <w:right w:val="none" w:sz="0" w:space="0" w:color="auto"/>
      </w:divBdr>
    </w:div>
    <w:div w:id="125393945">
      <w:bodyDiv w:val="1"/>
      <w:marLeft w:val="0"/>
      <w:marRight w:val="0"/>
      <w:marTop w:val="0"/>
      <w:marBottom w:val="0"/>
      <w:divBdr>
        <w:top w:val="none" w:sz="0" w:space="0" w:color="auto"/>
        <w:left w:val="none" w:sz="0" w:space="0" w:color="auto"/>
        <w:bottom w:val="none" w:sz="0" w:space="0" w:color="auto"/>
        <w:right w:val="none" w:sz="0" w:space="0" w:color="auto"/>
      </w:divBdr>
    </w:div>
    <w:div w:id="125438294">
      <w:bodyDiv w:val="1"/>
      <w:marLeft w:val="0"/>
      <w:marRight w:val="0"/>
      <w:marTop w:val="0"/>
      <w:marBottom w:val="0"/>
      <w:divBdr>
        <w:top w:val="none" w:sz="0" w:space="0" w:color="auto"/>
        <w:left w:val="none" w:sz="0" w:space="0" w:color="auto"/>
        <w:bottom w:val="none" w:sz="0" w:space="0" w:color="auto"/>
        <w:right w:val="none" w:sz="0" w:space="0" w:color="auto"/>
      </w:divBdr>
    </w:div>
    <w:div w:id="126245497">
      <w:bodyDiv w:val="1"/>
      <w:marLeft w:val="0"/>
      <w:marRight w:val="0"/>
      <w:marTop w:val="0"/>
      <w:marBottom w:val="0"/>
      <w:divBdr>
        <w:top w:val="none" w:sz="0" w:space="0" w:color="auto"/>
        <w:left w:val="none" w:sz="0" w:space="0" w:color="auto"/>
        <w:bottom w:val="none" w:sz="0" w:space="0" w:color="auto"/>
        <w:right w:val="none" w:sz="0" w:space="0" w:color="auto"/>
      </w:divBdr>
    </w:div>
    <w:div w:id="127477241">
      <w:bodyDiv w:val="1"/>
      <w:marLeft w:val="0"/>
      <w:marRight w:val="0"/>
      <w:marTop w:val="0"/>
      <w:marBottom w:val="0"/>
      <w:divBdr>
        <w:top w:val="none" w:sz="0" w:space="0" w:color="auto"/>
        <w:left w:val="none" w:sz="0" w:space="0" w:color="auto"/>
        <w:bottom w:val="none" w:sz="0" w:space="0" w:color="auto"/>
        <w:right w:val="none" w:sz="0" w:space="0" w:color="auto"/>
      </w:divBdr>
    </w:div>
    <w:div w:id="127557769">
      <w:bodyDiv w:val="1"/>
      <w:marLeft w:val="0"/>
      <w:marRight w:val="0"/>
      <w:marTop w:val="0"/>
      <w:marBottom w:val="0"/>
      <w:divBdr>
        <w:top w:val="none" w:sz="0" w:space="0" w:color="auto"/>
        <w:left w:val="none" w:sz="0" w:space="0" w:color="auto"/>
        <w:bottom w:val="none" w:sz="0" w:space="0" w:color="auto"/>
        <w:right w:val="none" w:sz="0" w:space="0" w:color="auto"/>
      </w:divBdr>
    </w:div>
    <w:div w:id="127823794">
      <w:bodyDiv w:val="1"/>
      <w:marLeft w:val="0"/>
      <w:marRight w:val="0"/>
      <w:marTop w:val="0"/>
      <w:marBottom w:val="0"/>
      <w:divBdr>
        <w:top w:val="none" w:sz="0" w:space="0" w:color="auto"/>
        <w:left w:val="none" w:sz="0" w:space="0" w:color="auto"/>
        <w:bottom w:val="none" w:sz="0" w:space="0" w:color="auto"/>
        <w:right w:val="none" w:sz="0" w:space="0" w:color="auto"/>
      </w:divBdr>
    </w:div>
    <w:div w:id="127861398">
      <w:bodyDiv w:val="1"/>
      <w:marLeft w:val="0"/>
      <w:marRight w:val="0"/>
      <w:marTop w:val="0"/>
      <w:marBottom w:val="0"/>
      <w:divBdr>
        <w:top w:val="none" w:sz="0" w:space="0" w:color="auto"/>
        <w:left w:val="none" w:sz="0" w:space="0" w:color="auto"/>
        <w:bottom w:val="none" w:sz="0" w:space="0" w:color="auto"/>
        <w:right w:val="none" w:sz="0" w:space="0" w:color="auto"/>
      </w:divBdr>
    </w:div>
    <w:div w:id="128280673">
      <w:bodyDiv w:val="1"/>
      <w:marLeft w:val="0"/>
      <w:marRight w:val="0"/>
      <w:marTop w:val="0"/>
      <w:marBottom w:val="0"/>
      <w:divBdr>
        <w:top w:val="none" w:sz="0" w:space="0" w:color="auto"/>
        <w:left w:val="none" w:sz="0" w:space="0" w:color="auto"/>
        <w:bottom w:val="none" w:sz="0" w:space="0" w:color="auto"/>
        <w:right w:val="none" w:sz="0" w:space="0" w:color="auto"/>
      </w:divBdr>
    </w:div>
    <w:div w:id="129174298">
      <w:bodyDiv w:val="1"/>
      <w:marLeft w:val="0"/>
      <w:marRight w:val="0"/>
      <w:marTop w:val="0"/>
      <w:marBottom w:val="0"/>
      <w:divBdr>
        <w:top w:val="none" w:sz="0" w:space="0" w:color="auto"/>
        <w:left w:val="none" w:sz="0" w:space="0" w:color="auto"/>
        <w:bottom w:val="none" w:sz="0" w:space="0" w:color="auto"/>
        <w:right w:val="none" w:sz="0" w:space="0" w:color="auto"/>
      </w:divBdr>
    </w:div>
    <w:div w:id="129520186">
      <w:bodyDiv w:val="1"/>
      <w:marLeft w:val="0"/>
      <w:marRight w:val="0"/>
      <w:marTop w:val="0"/>
      <w:marBottom w:val="0"/>
      <w:divBdr>
        <w:top w:val="none" w:sz="0" w:space="0" w:color="auto"/>
        <w:left w:val="none" w:sz="0" w:space="0" w:color="auto"/>
        <w:bottom w:val="none" w:sz="0" w:space="0" w:color="auto"/>
        <w:right w:val="none" w:sz="0" w:space="0" w:color="auto"/>
      </w:divBdr>
    </w:div>
    <w:div w:id="130710493">
      <w:bodyDiv w:val="1"/>
      <w:marLeft w:val="0"/>
      <w:marRight w:val="0"/>
      <w:marTop w:val="0"/>
      <w:marBottom w:val="0"/>
      <w:divBdr>
        <w:top w:val="none" w:sz="0" w:space="0" w:color="auto"/>
        <w:left w:val="none" w:sz="0" w:space="0" w:color="auto"/>
        <w:bottom w:val="none" w:sz="0" w:space="0" w:color="auto"/>
        <w:right w:val="none" w:sz="0" w:space="0" w:color="auto"/>
      </w:divBdr>
    </w:div>
    <w:div w:id="132212122">
      <w:bodyDiv w:val="1"/>
      <w:marLeft w:val="0"/>
      <w:marRight w:val="0"/>
      <w:marTop w:val="0"/>
      <w:marBottom w:val="0"/>
      <w:divBdr>
        <w:top w:val="none" w:sz="0" w:space="0" w:color="auto"/>
        <w:left w:val="none" w:sz="0" w:space="0" w:color="auto"/>
        <w:bottom w:val="none" w:sz="0" w:space="0" w:color="auto"/>
        <w:right w:val="none" w:sz="0" w:space="0" w:color="auto"/>
      </w:divBdr>
    </w:div>
    <w:div w:id="136535002">
      <w:bodyDiv w:val="1"/>
      <w:marLeft w:val="0"/>
      <w:marRight w:val="0"/>
      <w:marTop w:val="0"/>
      <w:marBottom w:val="0"/>
      <w:divBdr>
        <w:top w:val="none" w:sz="0" w:space="0" w:color="auto"/>
        <w:left w:val="none" w:sz="0" w:space="0" w:color="auto"/>
        <w:bottom w:val="none" w:sz="0" w:space="0" w:color="auto"/>
        <w:right w:val="none" w:sz="0" w:space="0" w:color="auto"/>
      </w:divBdr>
    </w:div>
    <w:div w:id="137041791">
      <w:bodyDiv w:val="1"/>
      <w:marLeft w:val="0"/>
      <w:marRight w:val="0"/>
      <w:marTop w:val="0"/>
      <w:marBottom w:val="0"/>
      <w:divBdr>
        <w:top w:val="none" w:sz="0" w:space="0" w:color="auto"/>
        <w:left w:val="none" w:sz="0" w:space="0" w:color="auto"/>
        <w:bottom w:val="none" w:sz="0" w:space="0" w:color="auto"/>
        <w:right w:val="none" w:sz="0" w:space="0" w:color="auto"/>
      </w:divBdr>
    </w:div>
    <w:div w:id="137455502">
      <w:bodyDiv w:val="1"/>
      <w:marLeft w:val="0"/>
      <w:marRight w:val="0"/>
      <w:marTop w:val="0"/>
      <w:marBottom w:val="0"/>
      <w:divBdr>
        <w:top w:val="none" w:sz="0" w:space="0" w:color="auto"/>
        <w:left w:val="none" w:sz="0" w:space="0" w:color="auto"/>
        <w:bottom w:val="none" w:sz="0" w:space="0" w:color="auto"/>
        <w:right w:val="none" w:sz="0" w:space="0" w:color="auto"/>
      </w:divBdr>
    </w:div>
    <w:div w:id="138962663">
      <w:bodyDiv w:val="1"/>
      <w:marLeft w:val="0"/>
      <w:marRight w:val="0"/>
      <w:marTop w:val="0"/>
      <w:marBottom w:val="0"/>
      <w:divBdr>
        <w:top w:val="none" w:sz="0" w:space="0" w:color="auto"/>
        <w:left w:val="none" w:sz="0" w:space="0" w:color="auto"/>
        <w:bottom w:val="none" w:sz="0" w:space="0" w:color="auto"/>
        <w:right w:val="none" w:sz="0" w:space="0" w:color="auto"/>
      </w:divBdr>
    </w:div>
    <w:div w:id="140081061">
      <w:bodyDiv w:val="1"/>
      <w:marLeft w:val="0"/>
      <w:marRight w:val="0"/>
      <w:marTop w:val="0"/>
      <w:marBottom w:val="0"/>
      <w:divBdr>
        <w:top w:val="none" w:sz="0" w:space="0" w:color="auto"/>
        <w:left w:val="none" w:sz="0" w:space="0" w:color="auto"/>
        <w:bottom w:val="none" w:sz="0" w:space="0" w:color="auto"/>
        <w:right w:val="none" w:sz="0" w:space="0" w:color="auto"/>
      </w:divBdr>
    </w:div>
    <w:div w:id="141197216">
      <w:bodyDiv w:val="1"/>
      <w:marLeft w:val="0"/>
      <w:marRight w:val="0"/>
      <w:marTop w:val="0"/>
      <w:marBottom w:val="0"/>
      <w:divBdr>
        <w:top w:val="none" w:sz="0" w:space="0" w:color="auto"/>
        <w:left w:val="none" w:sz="0" w:space="0" w:color="auto"/>
        <w:bottom w:val="none" w:sz="0" w:space="0" w:color="auto"/>
        <w:right w:val="none" w:sz="0" w:space="0" w:color="auto"/>
      </w:divBdr>
    </w:div>
    <w:div w:id="141847241">
      <w:bodyDiv w:val="1"/>
      <w:marLeft w:val="0"/>
      <w:marRight w:val="0"/>
      <w:marTop w:val="0"/>
      <w:marBottom w:val="0"/>
      <w:divBdr>
        <w:top w:val="none" w:sz="0" w:space="0" w:color="auto"/>
        <w:left w:val="none" w:sz="0" w:space="0" w:color="auto"/>
        <w:bottom w:val="none" w:sz="0" w:space="0" w:color="auto"/>
        <w:right w:val="none" w:sz="0" w:space="0" w:color="auto"/>
      </w:divBdr>
    </w:div>
    <w:div w:id="142082703">
      <w:bodyDiv w:val="1"/>
      <w:marLeft w:val="0"/>
      <w:marRight w:val="0"/>
      <w:marTop w:val="0"/>
      <w:marBottom w:val="0"/>
      <w:divBdr>
        <w:top w:val="none" w:sz="0" w:space="0" w:color="auto"/>
        <w:left w:val="none" w:sz="0" w:space="0" w:color="auto"/>
        <w:bottom w:val="none" w:sz="0" w:space="0" w:color="auto"/>
        <w:right w:val="none" w:sz="0" w:space="0" w:color="auto"/>
      </w:divBdr>
    </w:div>
    <w:div w:id="143082965">
      <w:bodyDiv w:val="1"/>
      <w:marLeft w:val="0"/>
      <w:marRight w:val="0"/>
      <w:marTop w:val="0"/>
      <w:marBottom w:val="0"/>
      <w:divBdr>
        <w:top w:val="none" w:sz="0" w:space="0" w:color="auto"/>
        <w:left w:val="none" w:sz="0" w:space="0" w:color="auto"/>
        <w:bottom w:val="none" w:sz="0" w:space="0" w:color="auto"/>
        <w:right w:val="none" w:sz="0" w:space="0" w:color="auto"/>
      </w:divBdr>
    </w:div>
    <w:div w:id="143620928">
      <w:bodyDiv w:val="1"/>
      <w:marLeft w:val="0"/>
      <w:marRight w:val="0"/>
      <w:marTop w:val="0"/>
      <w:marBottom w:val="0"/>
      <w:divBdr>
        <w:top w:val="none" w:sz="0" w:space="0" w:color="auto"/>
        <w:left w:val="none" w:sz="0" w:space="0" w:color="auto"/>
        <w:bottom w:val="none" w:sz="0" w:space="0" w:color="auto"/>
        <w:right w:val="none" w:sz="0" w:space="0" w:color="auto"/>
      </w:divBdr>
    </w:div>
    <w:div w:id="144057435">
      <w:bodyDiv w:val="1"/>
      <w:marLeft w:val="0"/>
      <w:marRight w:val="0"/>
      <w:marTop w:val="0"/>
      <w:marBottom w:val="0"/>
      <w:divBdr>
        <w:top w:val="none" w:sz="0" w:space="0" w:color="auto"/>
        <w:left w:val="none" w:sz="0" w:space="0" w:color="auto"/>
        <w:bottom w:val="none" w:sz="0" w:space="0" w:color="auto"/>
        <w:right w:val="none" w:sz="0" w:space="0" w:color="auto"/>
      </w:divBdr>
    </w:div>
    <w:div w:id="146289749">
      <w:bodyDiv w:val="1"/>
      <w:marLeft w:val="0"/>
      <w:marRight w:val="0"/>
      <w:marTop w:val="0"/>
      <w:marBottom w:val="0"/>
      <w:divBdr>
        <w:top w:val="none" w:sz="0" w:space="0" w:color="auto"/>
        <w:left w:val="none" w:sz="0" w:space="0" w:color="auto"/>
        <w:bottom w:val="none" w:sz="0" w:space="0" w:color="auto"/>
        <w:right w:val="none" w:sz="0" w:space="0" w:color="auto"/>
      </w:divBdr>
    </w:div>
    <w:div w:id="146939011">
      <w:bodyDiv w:val="1"/>
      <w:marLeft w:val="0"/>
      <w:marRight w:val="0"/>
      <w:marTop w:val="0"/>
      <w:marBottom w:val="0"/>
      <w:divBdr>
        <w:top w:val="none" w:sz="0" w:space="0" w:color="auto"/>
        <w:left w:val="none" w:sz="0" w:space="0" w:color="auto"/>
        <w:bottom w:val="none" w:sz="0" w:space="0" w:color="auto"/>
        <w:right w:val="none" w:sz="0" w:space="0" w:color="auto"/>
      </w:divBdr>
    </w:div>
    <w:div w:id="148326525">
      <w:bodyDiv w:val="1"/>
      <w:marLeft w:val="0"/>
      <w:marRight w:val="0"/>
      <w:marTop w:val="0"/>
      <w:marBottom w:val="0"/>
      <w:divBdr>
        <w:top w:val="none" w:sz="0" w:space="0" w:color="auto"/>
        <w:left w:val="none" w:sz="0" w:space="0" w:color="auto"/>
        <w:bottom w:val="none" w:sz="0" w:space="0" w:color="auto"/>
        <w:right w:val="none" w:sz="0" w:space="0" w:color="auto"/>
      </w:divBdr>
    </w:div>
    <w:div w:id="149488825">
      <w:bodyDiv w:val="1"/>
      <w:marLeft w:val="0"/>
      <w:marRight w:val="0"/>
      <w:marTop w:val="0"/>
      <w:marBottom w:val="0"/>
      <w:divBdr>
        <w:top w:val="none" w:sz="0" w:space="0" w:color="auto"/>
        <w:left w:val="none" w:sz="0" w:space="0" w:color="auto"/>
        <w:bottom w:val="none" w:sz="0" w:space="0" w:color="auto"/>
        <w:right w:val="none" w:sz="0" w:space="0" w:color="auto"/>
      </w:divBdr>
    </w:div>
    <w:div w:id="149643405">
      <w:bodyDiv w:val="1"/>
      <w:marLeft w:val="0"/>
      <w:marRight w:val="0"/>
      <w:marTop w:val="0"/>
      <w:marBottom w:val="0"/>
      <w:divBdr>
        <w:top w:val="none" w:sz="0" w:space="0" w:color="auto"/>
        <w:left w:val="none" w:sz="0" w:space="0" w:color="auto"/>
        <w:bottom w:val="none" w:sz="0" w:space="0" w:color="auto"/>
        <w:right w:val="none" w:sz="0" w:space="0" w:color="auto"/>
      </w:divBdr>
    </w:div>
    <w:div w:id="153843082">
      <w:bodyDiv w:val="1"/>
      <w:marLeft w:val="0"/>
      <w:marRight w:val="0"/>
      <w:marTop w:val="0"/>
      <w:marBottom w:val="0"/>
      <w:divBdr>
        <w:top w:val="none" w:sz="0" w:space="0" w:color="auto"/>
        <w:left w:val="none" w:sz="0" w:space="0" w:color="auto"/>
        <w:bottom w:val="none" w:sz="0" w:space="0" w:color="auto"/>
        <w:right w:val="none" w:sz="0" w:space="0" w:color="auto"/>
      </w:divBdr>
    </w:div>
    <w:div w:id="155538631">
      <w:bodyDiv w:val="1"/>
      <w:marLeft w:val="0"/>
      <w:marRight w:val="0"/>
      <w:marTop w:val="0"/>
      <w:marBottom w:val="0"/>
      <w:divBdr>
        <w:top w:val="none" w:sz="0" w:space="0" w:color="auto"/>
        <w:left w:val="none" w:sz="0" w:space="0" w:color="auto"/>
        <w:bottom w:val="none" w:sz="0" w:space="0" w:color="auto"/>
        <w:right w:val="none" w:sz="0" w:space="0" w:color="auto"/>
      </w:divBdr>
    </w:div>
    <w:div w:id="157963669">
      <w:bodyDiv w:val="1"/>
      <w:marLeft w:val="0"/>
      <w:marRight w:val="0"/>
      <w:marTop w:val="0"/>
      <w:marBottom w:val="0"/>
      <w:divBdr>
        <w:top w:val="none" w:sz="0" w:space="0" w:color="auto"/>
        <w:left w:val="none" w:sz="0" w:space="0" w:color="auto"/>
        <w:bottom w:val="none" w:sz="0" w:space="0" w:color="auto"/>
        <w:right w:val="none" w:sz="0" w:space="0" w:color="auto"/>
      </w:divBdr>
    </w:div>
    <w:div w:id="158615860">
      <w:bodyDiv w:val="1"/>
      <w:marLeft w:val="0"/>
      <w:marRight w:val="0"/>
      <w:marTop w:val="0"/>
      <w:marBottom w:val="0"/>
      <w:divBdr>
        <w:top w:val="none" w:sz="0" w:space="0" w:color="auto"/>
        <w:left w:val="none" w:sz="0" w:space="0" w:color="auto"/>
        <w:bottom w:val="none" w:sz="0" w:space="0" w:color="auto"/>
        <w:right w:val="none" w:sz="0" w:space="0" w:color="auto"/>
      </w:divBdr>
    </w:div>
    <w:div w:id="158930177">
      <w:bodyDiv w:val="1"/>
      <w:marLeft w:val="0"/>
      <w:marRight w:val="0"/>
      <w:marTop w:val="0"/>
      <w:marBottom w:val="0"/>
      <w:divBdr>
        <w:top w:val="none" w:sz="0" w:space="0" w:color="auto"/>
        <w:left w:val="none" w:sz="0" w:space="0" w:color="auto"/>
        <w:bottom w:val="none" w:sz="0" w:space="0" w:color="auto"/>
        <w:right w:val="none" w:sz="0" w:space="0" w:color="auto"/>
      </w:divBdr>
    </w:div>
    <w:div w:id="160396675">
      <w:bodyDiv w:val="1"/>
      <w:marLeft w:val="0"/>
      <w:marRight w:val="0"/>
      <w:marTop w:val="0"/>
      <w:marBottom w:val="0"/>
      <w:divBdr>
        <w:top w:val="none" w:sz="0" w:space="0" w:color="auto"/>
        <w:left w:val="none" w:sz="0" w:space="0" w:color="auto"/>
        <w:bottom w:val="none" w:sz="0" w:space="0" w:color="auto"/>
        <w:right w:val="none" w:sz="0" w:space="0" w:color="auto"/>
      </w:divBdr>
    </w:div>
    <w:div w:id="163983659">
      <w:bodyDiv w:val="1"/>
      <w:marLeft w:val="0"/>
      <w:marRight w:val="0"/>
      <w:marTop w:val="0"/>
      <w:marBottom w:val="0"/>
      <w:divBdr>
        <w:top w:val="none" w:sz="0" w:space="0" w:color="auto"/>
        <w:left w:val="none" w:sz="0" w:space="0" w:color="auto"/>
        <w:bottom w:val="none" w:sz="0" w:space="0" w:color="auto"/>
        <w:right w:val="none" w:sz="0" w:space="0" w:color="auto"/>
      </w:divBdr>
    </w:div>
    <w:div w:id="165287966">
      <w:bodyDiv w:val="1"/>
      <w:marLeft w:val="0"/>
      <w:marRight w:val="0"/>
      <w:marTop w:val="0"/>
      <w:marBottom w:val="0"/>
      <w:divBdr>
        <w:top w:val="none" w:sz="0" w:space="0" w:color="auto"/>
        <w:left w:val="none" w:sz="0" w:space="0" w:color="auto"/>
        <w:bottom w:val="none" w:sz="0" w:space="0" w:color="auto"/>
        <w:right w:val="none" w:sz="0" w:space="0" w:color="auto"/>
      </w:divBdr>
    </w:div>
    <w:div w:id="166406821">
      <w:bodyDiv w:val="1"/>
      <w:marLeft w:val="0"/>
      <w:marRight w:val="0"/>
      <w:marTop w:val="0"/>
      <w:marBottom w:val="0"/>
      <w:divBdr>
        <w:top w:val="none" w:sz="0" w:space="0" w:color="auto"/>
        <w:left w:val="none" w:sz="0" w:space="0" w:color="auto"/>
        <w:bottom w:val="none" w:sz="0" w:space="0" w:color="auto"/>
        <w:right w:val="none" w:sz="0" w:space="0" w:color="auto"/>
      </w:divBdr>
    </w:div>
    <w:div w:id="167915573">
      <w:bodyDiv w:val="1"/>
      <w:marLeft w:val="0"/>
      <w:marRight w:val="0"/>
      <w:marTop w:val="0"/>
      <w:marBottom w:val="0"/>
      <w:divBdr>
        <w:top w:val="none" w:sz="0" w:space="0" w:color="auto"/>
        <w:left w:val="none" w:sz="0" w:space="0" w:color="auto"/>
        <w:bottom w:val="none" w:sz="0" w:space="0" w:color="auto"/>
        <w:right w:val="none" w:sz="0" w:space="0" w:color="auto"/>
      </w:divBdr>
    </w:div>
    <w:div w:id="168296920">
      <w:bodyDiv w:val="1"/>
      <w:marLeft w:val="0"/>
      <w:marRight w:val="0"/>
      <w:marTop w:val="0"/>
      <w:marBottom w:val="0"/>
      <w:divBdr>
        <w:top w:val="none" w:sz="0" w:space="0" w:color="auto"/>
        <w:left w:val="none" w:sz="0" w:space="0" w:color="auto"/>
        <w:bottom w:val="none" w:sz="0" w:space="0" w:color="auto"/>
        <w:right w:val="none" w:sz="0" w:space="0" w:color="auto"/>
      </w:divBdr>
    </w:div>
    <w:div w:id="172574641">
      <w:bodyDiv w:val="1"/>
      <w:marLeft w:val="0"/>
      <w:marRight w:val="0"/>
      <w:marTop w:val="0"/>
      <w:marBottom w:val="0"/>
      <w:divBdr>
        <w:top w:val="none" w:sz="0" w:space="0" w:color="auto"/>
        <w:left w:val="none" w:sz="0" w:space="0" w:color="auto"/>
        <w:bottom w:val="none" w:sz="0" w:space="0" w:color="auto"/>
        <w:right w:val="none" w:sz="0" w:space="0" w:color="auto"/>
      </w:divBdr>
    </w:div>
    <w:div w:id="172841690">
      <w:bodyDiv w:val="1"/>
      <w:marLeft w:val="0"/>
      <w:marRight w:val="0"/>
      <w:marTop w:val="0"/>
      <w:marBottom w:val="0"/>
      <w:divBdr>
        <w:top w:val="none" w:sz="0" w:space="0" w:color="auto"/>
        <w:left w:val="none" w:sz="0" w:space="0" w:color="auto"/>
        <w:bottom w:val="none" w:sz="0" w:space="0" w:color="auto"/>
        <w:right w:val="none" w:sz="0" w:space="0" w:color="auto"/>
      </w:divBdr>
    </w:div>
    <w:div w:id="174459239">
      <w:bodyDiv w:val="1"/>
      <w:marLeft w:val="0"/>
      <w:marRight w:val="0"/>
      <w:marTop w:val="0"/>
      <w:marBottom w:val="0"/>
      <w:divBdr>
        <w:top w:val="none" w:sz="0" w:space="0" w:color="auto"/>
        <w:left w:val="none" w:sz="0" w:space="0" w:color="auto"/>
        <w:bottom w:val="none" w:sz="0" w:space="0" w:color="auto"/>
        <w:right w:val="none" w:sz="0" w:space="0" w:color="auto"/>
      </w:divBdr>
    </w:div>
    <w:div w:id="175190485">
      <w:bodyDiv w:val="1"/>
      <w:marLeft w:val="0"/>
      <w:marRight w:val="0"/>
      <w:marTop w:val="0"/>
      <w:marBottom w:val="0"/>
      <w:divBdr>
        <w:top w:val="none" w:sz="0" w:space="0" w:color="auto"/>
        <w:left w:val="none" w:sz="0" w:space="0" w:color="auto"/>
        <w:bottom w:val="none" w:sz="0" w:space="0" w:color="auto"/>
        <w:right w:val="none" w:sz="0" w:space="0" w:color="auto"/>
      </w:divBdr>
    </w:div>
    <w:div w:id="177281580">
      <w:bodyDiv w:val="1"/>
      <w:marLeft w:val="0"/>
      <w:marRight w:val="0"/>
      <w:marTop w:val="0"/>
      <w:marBottom w:val="0"/>
      <w:divBdr>
        <w:top w:val="none" w:sz="0" w:space="0" w:color="auto"/>
        <w:left w:val="none" w:sz="0" w:space="0" w:color="auto"/>
        <w:bottom w:val="none" w:sz="0" w:space="0" w:color="auto"/>
        <w:right w:val="none" w:sz="0" w:space="0" w:color="auto"/>
      </w:divBdr>
    </w:div>
    <w:div w:id="177935668">
      <w:bodyDiv w:val="1"/>
      <w:marLeft w:val="0"/>
      <w:marRight w:val="0"/>
      <w:marTop w:val="0"/>
      <w:marBottom w:val="0"/>
      <w:divBdr>
        <w:top w:val="none" w:sz="0" w:space="0" w:color="auto"/>
        <w:left w:val="none" w:sz="0" w:space="0" w:color="auto"/>
        <w:bottom w:val="none" w:sz="0" w:space="0" w:color="auto"/>
        <w:right w:val="none" w:sz="0" w:space="0" w:color="auto"/>
      </w:divBdr>
    </w:div>
    <w:div w:id="181865604">
      <w:bodyDiv w:val="1"/>
      <w:marLeft w:val="0"/>
      <w:marRight w:val="0"/>
      <w:marTop w:val="0"/>
      <w:marBottom w:val="0"/>
      <w:divBdr>
        <w:top w:val="none" w:sz="0" w:space="0" w:color="auto"/>
        <w:left w:val="none" w:sz="0" w:space="0" w:color="auto"/>
        <w:bottom w:val="none" w:sz="0" w:space="0" w:color="auto"/>
        <w:right w:val="none" w:sz="0" w:space="0" w:color="auto"/>
      </w:divBdr>
    </w:div>
    <w:div w:id="182868801">
      <w:bodyDiv w:val="1"/>
      <w:marLeft w:val="0"/>
      <w:marRight w:val="0"/>
      <w:marTop w:val="0"/>
      <w:marBottom w:val="0"/>
      <w:divBdr>
        <w:top w:val="none" w:sz="0" w:space="0" w:color="auto"/>
        <w:left w:val="none" w:sz="0" w:space="0" w:color="auto"/>
        <w:bottom w:val="none" w:sz="0" w:space="0" w:color="auto"/>
        <w:right w:val="none" w:sz="0" w:space="0" w:color="auto"/>
      </w:divBdr>
    </w:div>
    <w:div w:id="183398968">
      <w:bodyDiv w:val="1"/>
      <w:marLeft w:val="0"/>
      <w:marRight w:val="0"/>
      <w:marTop w:val="0"/>
      <w:marBottom w:val="0"/>
      <w:divBdr>
        <w:top w:val="none" w:sz="0" w:space="0" w:color="auto"/>
        <w:left w:val="none" w:sz="0" w:space="0" w:color="auto"/>
        <w:bottom w:val="none" w:sz="0" w:space="0" w:color="auto"/>
        <w:right w:val="none" w:sz="0" w:space="0" w:color="auto"/>
      </w:divBdr>
    </w:div>
    <w:div w:id="184103383">
      <w:bodyDiv w:val="1"/>
      <w:marLeft w:val="0"/>
      <w:marRight w:val="0"/>
      <w:marTop w:val="0"/>
      <w:marBottom w:val="0"/>
      <w:divBdr>
        <w:top w:val="none" w:sz="0" w:space="0" w:color="auto"/>
        <w:left w:val="none" w:sz="0" w:space="0" w:color="auto"/>
        <w:bottom w:val="none" w:sz="0" w:space="0" w:color="auto"/>
        <w:right w:val="none" w:sz="0" w:space="0" w:color="auto"/>
      </w:divBdr>
    </w:div>
    <w:div w:id="185212857">
      <w:bodyDiv w:val="1"/>
      <w:marLeft w:val="0"/>
      <w:marRight w:val="0"/>
      <w:marTop w:val="0"/>
      <w:marBottom w:val="0"/>
      <w:divBdr>
        <w:top w:val="none" w:sz="0" w:space="0" w:color="auto"/>
        <w:left w:val="none" w:sz="0" w:space="0" w:color="auto"/>
        <w:bottom w:val="none" w:sz="0" w:space="0" w:color="auto"/>
        <w:right w:val="none" w:sz="0" w:space="0" w:color="auto"/>
      </w:divBdr>
    </w:div>
    <w:div w:id="185944512">
      <w:bodyDiv w:val="1"/>
      <w:marLeft w:val="0"/>
      <w:marRight w:val="0"/>
      <w:marTop w:val="0"/>
      <w:marBottom w:val="0"/>
      <w:divBdr>
        <w:top w:val="none" w:sz="0" w:space="0" w:color="auto"/>
        <w:left w:val="none" w:sz="0" w:space="0" w:color="auto"/>
        <w:bottom w:val="none" w:sz="0" w:space="0" w:color="auto"/>
        <w:right w:val="none" w:sz="0" w:space="0" w:color="auto"/>
      </w:divBdr>
    </w:div>
    <w:div w:id="187179051">
      <w:bodyDiv w:val="1"/>
      <w:marLeft w:val="0"/>
      <w:marRight w:val="0"/>
      <w:marTop w:val="0"/>
      <w:marBottom w:val="0"/>
      <w:divBdr>
        <w:top w:val="none" w:sz="0" w:space="0" w:color="auto"/>
        <w:left w:val="none" w:sz="0" w:space="0" w:color="auto"/>
        <w:bottom w:val="none" w:sz="0" w:space="0" w:color="auto"/>
        <w:right w:val="none" w:sz="0" w:space="0" w:color="auto"/>
      </w:divBdr>
    </w:div>
    <w:div w:id="189419144">
      <w:bodyDiv w:val="1"/>
      <w:marLeft w:val="0"/>
      <w:marRight w:val="0"/>
      <w:marTop w:val="0"/>
      <w:marBottom w:val="0"/>
      <w:divBdr>
        <w:top w:val="none" w:sz="0" w:space="0" w:color="auto"/>
        <w:left w:val="none" w:sz="0" w:space="0" w:color="auto"/>
        <w:bottom w:val="none" w:sz="0" w:space="0" w:color="auto"/>
        <w:right w:val="none" w:sz="0" w:space="0" w:color="auto"/>
      </w:divBdr>
    </w:div>
    <w:div w:id="190461719">
      <w:bodyDiv w:val="1"/>
      <w:marLeft w:val="0"/>
      <w:marRight w:val="0"/>
      <w:marTop w:val="0"/>
      <w:marBottom w:val="0"/>
      <w:divBdr>
        <w:top w:val="none" w:sz="0" w:space="0" w:color="auto"/>
        <w:left w:val="none" w:sz="0" w:space="0" w:color="auto"/>
        <w:bottom w:val="none" w:sz="0" w:space="0" w:color="auto"/>
        <w:right w:val="none" w:sz="0" w:space="0" w:color="auto"/>
      </w:divBdr>
    </w:div>
    <w:div w:id="192765694">
      <w:bodyDiv w:val="1"/>
      <w:marLeft w:val="0"/>
      <w:marRight w:val="0"/>
      <w:marTop w:val="0"/>
      <w:marBottom w:val="0"/>
      <w:divBdr>
        <w:top w:val="none" w:sz="0" w:space="0" w:color="auto"/>
        <w:left w:val="none" w:sz="0" w:space="0" w:color="auto"/>
        <w:bottom w:val="none" w:sz="0" w:space="0" w:color="auto"/>
        <w:right w:val="none" w:sz="0" w:space="0" w:color="auto"/>
      </w:divBdr>
    </w:div>
    <w:div w:id="193544949">
      <w:bodyDiv w:val="1"/>
      <w:marLeft w:val="0"/>
      <w:marRight w:val="0"/>
      <w:marTop w:val="0"/>
      <w:marBottom w:val="0"/>
      <w:divBdr>
        <w:top w:val="none" w:sz="0" w:space="0" w:color="auto"/>
        <w:left w:val="none" w:sz="0" w:space="0" w:color="auto"/>
        <w:bottom w:val="none" w:sz="0" w:space="0" w:color="auto"/>
        <w:right w:val="none" w:sz="0" w:space="0" w:color="auto"/>
      </w:divBdr>
    </w:div>
    <w:div w:id="194848611">
      <w:bodyDiv w:val="1"/>
      <w:marLeft w:val="0"/>
      <w:marRight w:val="0"/>
      <w:marTop w:val="0"/>
      <w:marBottom w:val="0"/>
      <w:divBdr>
        <w:top w:val="none" w:sz="0" w:space="0" w:color="auto"/>
        <w:left w:val="none" w:sz="0" w:space="0" w:color="auto"/>
        <w:bottom w:val="none" w:sz="0" w:space="0" w:color="auto"/>
        <w:right w:val="none" w:sz="0" w:space="0" w:color="auto"/>
      </w:divBdr>
    </w:div>
    <w:div w:id="195122075">
      <w:bodyDiv w:val="1"/>
      <w:marLeft w:val="0"/>
      <w:marRight w:val="0"/>
      <w:marTop w:val="0"/>
      <w:marBottom w:val="0"/>
      <w:divBdr>
        <w:top w:val="none" w:sz="0" w:space="0" w:color="auto"/>
        <w:left w:val="none" w:sz="0" w:space="0" w:color="auto"/>
        <w:bottom w:val="none" w:sz="0" w:space="0" w:color="auto"/>
        <w:right w:val="none" w:sz="0" w:space="0" w:color="auto"/>
      </w:divBdr>
    </w:div>
    <w:div w:id="195312787">
      <w:bodyDiv w:val="1"/>
      <w:marLeft w:val="0"/>
      <w:marRight w:val="0"/>
      <w:marTop w:val="0"/>
      <w:marBottom w:val="0"/>
      <w:divBdr>
        <w:top w:val="none" w:sz="0" w:space="0" w:color="auto"/>
        <w:left w:val="none" w:sz="0" w:space="0" w:color="auto"/>
        <w:bottom w:val="none" w:sz="0" w:space="0" w:color="auto"/>
        <w:right w:val="none" w:sz="0" w:space="0" w:color="auto"/>
      </w:divBdr>
    </w:div>
    <w:div w:id="197813337">
      <w:bodyDiv w:val="1"/>
      <w:marLeft w:val="0"/>
      <w:marRight w:val="0"/>
      <w:marTop w:val="0"/>
      <w:marBottom w:val="0"/>
      <w:divBdr>
        <w:top w:val="none" w:sz="0" w:space="0" w:color="auto"/>
        <w:left w:val="none" w:sz="0" w:space="0" w:color="auto"/>
        <w:bottom w:val="none" w:sz="0" w:space="0" w:color="auto"/>
        <w:right w:val="none" w:sz="0" w:space="0" w:color="auto"/>
      </w:divBdr>
    </w:div>
    <w:div w:id="198129094">
      <w:bodyDiv w:val="1"/>
      <w:marLeft w:val="0"/>
      <w:marRight w:val="0"/>
      <w:marTop w:val="0"/>
      <w:marBottom w:val="0"/>
      <w:divBdr>
        <w:top w:val="none" w:sz="0" w:space="0" w:color="auto"/>
        <w:left w:val="none" w:sz="0" w:space="0" w:color="auto"/>
        <w:bottom w:val="none" w:sz="0" w:space="0" w:color="auto"/>
        <w:right w:val="none" w:sz="0" w:space="0" w:color="auto"/>
      </w:divBdr>
    </w:div>
    <w:div w:id="200215581">
      <w:bodyDiv w:val="1"/>
      <w:marLeft w:val="0"/>
      <w:marRight w:val="0"/>
      <w:marTop w:val="0"/>
      <w:marBottom w:val="0"/>
      <w:divBdr>
        <w:top w:val="none" w:sz="0" w:space="0" w:color="auto"/>
        <w:left w:val="none" w:sz="0" w:space="0" w:color="auto"/>
        <w:bottom w:val="none" w:sz="0" w:space="0" w:color="auto"/>
        <w:right w:val="none" w:sz="0" w:space="0" w:color="auto"/>
      </w:divBdr>
    </w:div>
    <w:div w:id="202256129">
      <w:bodyDiv w:val="1"/>
      <w:marLeft w:val="0"/>
      <w:marRight w:val="0"/>
      <w:marTop w:val="0"/>
      <w:marBottom w:val="0"/>
      <w:divBdr>
        <w:top w:val="none" w:sz="0" w:space="0" w:color="auto"/>
        <w:left w:val="none" w:sz="0" w:space="0" w:color="auto"/>
        <w:bottom w:val="none" w:sz="0" w:space="0" w:color="auto"/>
        <w:right w:val="none" w:sz="0" w:space="0" w:color="auto"/>
      </w:divBdr>
    </w:div>
    <w:div w:id="202443217">
      <w:bodyDiv w:val="1"/>
      <w:marLeft w:val="0"/>
      <w:marRight w:val="0"/>
      <w:marTop w:val="0"/>
      <w:marBottom w:val="0"/>
      <w:divBdr>
        <w:top w:val="none" w:sz="0" w:space="0" w:color="auto"/>
        <w:left w:val="none" w:sz="0" w:space="0" w:color="auto"/>
        <w:bottom w:val="none" w:sz="0" w:space="0" w:color="auto"/>
        <w:right w:val="none" w:sz="0" w:space="0" w:color="auto"/>
      </w:divBdr>
    </w:div>
    <w:div w:id="205410886">
      <w:bodyDiv w:val="1"/>
      <w:marLeft w:val="0"/>
      <w:marRight w:val="0"/>
      <w:marTop w:val="0"/>
      <w:marBottom w:val="0"/>
      <w:divBdr>
        <w:top w:val="none" w:sz="0" w:space="0" w:color="auto"/>
        <w:left w:val="none" w:sz="0" w:space="0" w:color="auto"/>
        <w:bottom w:val="none" w:sz="0" w:space="0" w:color="auto"/>
        <w:right w:val="none" w:sz="0" w:space="0" w:color="auto"/>
      </w:divBdr>
    </w:div>
    <w:div w:id="209461232">
      <w:bodyDiv w:val="1"/>
      <w:marLeft w:val="0"/>
      <w:marRight w:val="0"/>
      <w:marTop w:val="0"/>
      <w:marBottom w:val="0"/>
      <w:divBdr>
        <w:top w:val="none" w:sz="0" w:space="0" w:color="auto"/>
        <w:left w:val="none" w:sz="0" w:space="0" w:color="auto"/>
        <w:bottom w:val="none" w:sz="0" w:space="0" w:color="auto"/>
        <w:right w:val="none" w:sz="0" w:space="0" w:color="auto"/>
      </w:divBdr>
    </w:div>
    <w:div w:id="211381516">
      <w:bodyDiv w:val="1"/>
      <w:marLeft w:val="0"/>
      <w:marRight w:val="0"/>
      <w:marTop w:val="0"/>
      <w:marBottom w:val="0"/>
      <w:divBdr>
        <w:top w:val="none" w:sz="0" w:space="0" w:color="auto"/>
        <w:left w:val="none" w:sz="0" w:space="0" w:color="auto"/>
        <w:bottom w:val="none" w:sz="0" w:space="0" w:color="auto"/>
        <w:right w:val="none" w:sz="0" w:space="0" w:color="auto"/>
      </w:divBdr>
    </w:div>
    <w:div w:id="214388843">
      <w:bodyDiv w:val="1"/>
      <w:marLeft w:val="0"/>
      <w:marRight w:val="0"/>
      <w:marTop w:val="0"/>
      <w:marBottom w:val="0"/>
      <w:divBdr>
        <w:top w:val="none" w:sz="0" w:space="0" w:color="auto"/>
        <w:left w:val="none" w:sz="0" w:space="0" w:color="auto"/>
        <w:bottom w:val="none" w:sz="0" w:space="0" w:color="auto"/>
        <w:right w:val="none" w:sz="0" w:space="0" w:color="auto"/>
      </w:divBdr>
    </w:div>
    <w:div w:id="217207112">
      <w:bodyDiv w:val="1"/>
      <w:marLeft w:val="0"/>
      <w:marRight w:val="0"/>
      <w:marTop w:val="0"/>
      <w:marBottom w:val="0"/>
      <w:divBdr>
        <w:top w:val="none" w:sz="0" w:space="0" w:color="auto"/>
        <w:left w:val="none" w:sz="0" w:space="0" w:color="auto"/>
        <w:bottom w:val="none" w:sz="0" w:space="0" w:color="auto"/>
        <w:right w:val="none" w:sz="0" w:space="0" w:color="auto"/>
      </w:divBdr>
    </w:div>
    <w:div w:id="220866150">
      <w:bodyDiv w:val="1"/>
      <w:marLeft w:val="0"/>
      <w:marRight w:val="0"/>
      <w:marTop w:val="0"/>
      <w:marBottom w:val="0"/>
      <w:divBdr>
        <w:top w:val="none" w:sz="0" w:space="0" w:color="auto"/>
        <w:left w:val="none" w:sz="0" w:space="0" w:color="auto"/>
        <w:bottom w:val="none" w:sz="0" w:space="0" w:color="auto"/>
        <w:right w:val="none" w:sz="0" w:space="0" w:color="auto"/>
      </w:divBdr>
    </w:div>
    <w:div w:id="224294898">
      <w:bodyDiv w:val="1"/>
      <w:marLeft w:val="0"/>
      <w:marRight w:val="0"/>
      <w:marTop w:val="0"/>
      <w:marBottom w:val="0"/>
      <w:divBdr>
        <w:top w:val="none" w:sz="0" w:space="0" w:color="auto"/>
        <w:left w:val="none" w:sz="0" w:space="0" w:color="auto"/>
        <w:bottom w:val="none" w:sz="0" w:space="0" w:color="auto"/>
        <w:right w:val="none" w:sz="0" w:space="0" w:color="auto"/>
      </w:divBdr>
    </w:div>
    <w:div w:id="225724091">
      <w:bodyDiv w:val="1"/>
      <w:marLeft w:val="0"/>
      <w:marRight w:val="0"/>
      <w:marTop w:val="0"/>
      <w:marBottom w:val="0"/>
      <w:divBdr>
        <w:top w:val="none" w:sz="0" w:space="0" w:color="auto"/>
        <w:left w:val="none" w:sz="0" w:space="0" w:color="auto"/>
        <w:bottom w:val="none" w:sz="0" w:space="0" w:color="auto"/>
        <w:right w:val="none" w:sz="0" w:space="0" w:color="auto"/>
      </w:divBdr>
    </w:div>
    <w:div w:id="227303231">
      <w:bodyDiv w:val="1"/>
      <w:marLeft w:val="0"/>
      <w:marRight w:val="0"/>
      <w:marTop w:val="0"/>
      <w:marBottom w:val="0"/>
      <w:divBdr>
        <w:top w:val="none" w:sz="0" w:space="0" w:color="auto"/>
        <w:left w:val="none" w:sz="0" w:space="0" w:color="auto"/>
        <w:bottom w:val="none" w:sz="0" w:space="0" w:color="auto"/>
        <w:right w:val="none" w:sz="0" w:space="0" w:color="auto"/>
      </w:divBdr>
    </w:div>
    <w:div w:id="227693333">
      <w:bodyDiv w:val="1"/>
      <w:marLeft w:val="0"/>
      <w:marRight w:val="0"/>
      <w:marTop w:val="0"/>
      <w:marBottom w:val="0"/>
      <w:divBdr>
        <w:top w:val="none" w:sz="0" w:space="0" w:color="auto"/>
        <w:left w:val="none" w:sz="0" w:space="0" w:color="auto"/>
        <w:bottom w:val="none" w:sz="0" w:space="0" w:color="auto"/>
        <w:right w:val="none" w:sz="0" w:space="0" w:color="auto"/>
      </w:divBdr>
    </w:div>
    <w:div w:id="228149980">
      <w:bodyDiv w:val="1"/>
      <w:marLeft w:val="0"/>
      <w:marRight w:val="0"/>
      <w:marTop w:val="0"/>
      <w:marBottom w:val="0"/>
      <w:divBdr>
        <w:top w:val="none" w:sz="0" w:space="0" w:color="auto"/>
        <w:left w:val="none" w:sz="0" w:space="0" w:color="auto"/>
        <w:bottom w:val="none" w:sz="0" w:space="0" w:color="auto"/>
        <w:right w:val="none" w:sz="0" w:space="0" w:color="auto"/>
      </w:divBdr>
    </w:div>
    <w:div w:id="228729541">
      <w:bodyDiv w:val="1"/>
      <w:marLeft w:val="0"/>
      <w:marRight w:val="0"/>
      <w:marTop w:val="0"/>
      <w:marBottom w:val="0"/>
      <w:divBdr>
        <w:top w:val="none" w:sz="0" w:space="0" w:color="auto"/>
        <w:left w:val="none" w:sz="0" w:space="0" w:color="auto"/>
        <w:bottom w:val="none" w:sz="0" w:space="0" w:color="auto"/>
        <w:right w:val="none" w:sz="0" w:space="0" w:color="auto"/>
      </w:divBdr>
    </w:div>
    <w:div w:id="230039609">
      <w:bodyDiv w:val="1"/>
      <w:marLeft w:val="0"/>
      <w:marRight w:val="0"/>
      <w:marTop w:val="0"/>
      <w:marBottom w:val="0"/>
      <w:divBdr>
        <w:top w:val="none" w:sz="0" w:space="0" w:color="auto"/>
        <w:left w:val="none" w:sz="0" w:space="0" w:color="auto"/>
        <w:bottom w:val="none" w:sz="0" w:space="0" w:color="auto"/>
        <w:right w:val="none" w:sz="0" w:space="0" w:color="auto"/>
      </w:divBdr>
    </w:div>
    <w:div w:id="230239610">
      <w:bodyDiv w:val="1"/>
      <w:marLeft w:val="0"/>
      <w:marRight w:val="0"/>
      <w:marTop w:val="0"/>
      <w:marBottom w:val="0"/>
      <w:divBdr>
        <w:top w:val="none" w:sz="0" w:space="0" w:color="auto"/>
        <w:left w:val="none" w:sz="0" w:space="0" w:color="auto"/>
        <w:bottom w:val="none" w:sz="0" w:space="0" w:color="auto"/>
        <w:right w:val="none" w:sz="0" w:space="0" w:color="auto"/>
      </w:divBdr>
    </w:div>
    <w:div w:id="230699516">
      <w:bodyDiv w:val="1"/>
      <w:marLeft w:val="0"/>
      <w:marRight w:val="0"/>
      <w:marTop w:val="0"/>
      <w:marBottom w:val="0"/>
      <w:divBdr>
        <w:top w:val="none" w:sz="0" w:space="0" w:color="auto"/>
        <w:left w:val="none" w:sz="0" w:space="0" w:color="auto"/>
        <w:bottom w:val="none" w:sz="0" w:space="0" w:color="auto"/>
        <w:right w:val="none" w:sz="0" w:space="0" w:color="auto"/>
      </w:divBdr>
    </w:div>
    <w:div w:id="232547007">
      <w:bodyDiv w:val="1"/>
      <w:marLeft w:val="0"/>
      <w:marRight w:val="0"/>
      <w:marTop w:val="0"/>
      <w:marBottom w:val="0"/>
      <w:divBdr>
        <w:top w:val="none" w:sz="0" w:space="0" w:color="auto"/>
        <w:left w:val="none" w:sz="0" w:space="0" w:color="auto"/>
        <w:bottom w:val="none" w:sz="0" w:space="0" w:color="auto"/>
        <w:right w:val="none" w:sz="0" w:space="0" w:color="auto"/>
      </w:divBdr>
    </w:div>
    <w:div w:id="234707480">
      <w:bodyDiv w:val="1"/>
      <w:marLeft w:val="0"/>
      <w:marRight w:val="0"/>
      <w:marTop w:val="0"/>
      <w:marBottom w:val="0"/>
      <w:divBdr>
        <w:top w:val="none" w:sz="0" w:space="0" w:color="auto"/>
        <w:left w:val="none" w:sz="0" w:space="0" w:color="auto"/>
        <w:bottom w:val="none" w:sz="0" w:space="0" w:color="auto"/>
        <w:right w:val="none" w:sz="0" w:space="0" w:color="auto"/>
      </w:divBdr>
    </w:div>
    <w:div w:id="238446090">
      <w:bodyDiv w:val="1"/>
      <w:marLeft w:val="0"/>
      <w:marRight w:val="0"/>
      <w:marTop w:val="0"/>
      <w:marBottom w:val="0"/>
      <w:divBdr>
        <w:top w:val="none" w:sz="0" w:space="0" w:color="auto"/>
        <w:left w:val="none" w:sz="0" w:space="0" w:color="auto"/>
        <w:bottom w:val="none" w:sz="0" w:space="0" w:color="auto"/>
        <w:right w:val="none" w:sz="0" w:space="0" w:color="auto"/>
      </w:divBdr>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39095403">
      <w:bodyDiv w:val="1"/>
      <w:marLeft w:val="0"/>
      <w:marRight w:val="0"/>
      <w:marTop w:val="0"/>
      <w:marBottom w:val="0"/>
      <w:divBdr>
        <w:top w:val="none" w:sz="0" w:space="0" w:color="auto"/>
        <w:left w:val="none" w:sz="0" w:space="0" w:color="auto"/>
        <w:bottom w:val="none" w:sz="0" w:space="0" w:color="auto"/>
        <w:right w:val="none" w:sz="0" w:space="0" w:color="auto"/>
      </w:divBdr>
    </w:div>
    <w:div w:id="240677390">
      <w:bodyDiv w:val="1"/>
      <w:marLeft w:val="0"/>
      <w:marRight w:val="0"/>
      <w:marTop w:val="0"/>
      <w:marBottom w:val="0"/>
      <w:divBdr>
        <w:top w:val="none" w:sz="0" w:space="0" w:color="auto"/>
        <w:left w:val="none" w:sz="0" w:space="0" w:color="auto"/>
        <w:bottom w:val="none" w:sz="0" w:space="0" w:color="auto"/>
        <w:right w:val="none" w:sz="0" w:space="0" w:color="auto"/>
      </w:divBdr>
    </w:div>
    <w:div w:id="241304212">
      <w:bodyDiv w:val="1"/>
      <w:marLeft w:val="0"/>
      <w:marRight w:val="0"/>
      <w:marTop w:val="0"/>
      <w:marBottom w:val="0"/>
      <w:divBdr>
        <w:top w:val="none" w:sz="0" w:space="0" w:color="auto"/>
        <w:left w:val="none" w:sz="0" w:space="0" w:color="auto"/>
        <w:bottom w:val="none" w:sz="0" w:space="0" w:color="auto"/>
        <w:right w:val="none" w:sz="0" w:space="0" w:color="auto"/>
      </w:divBdr>
    </w:div>
    <w:div w:id="242761067">
      <w:bodyDiv w:val="1"/>
      <w:marLeft w:val="0"/>
      <w:marRight w:val="0"/>
      <w:marTop w:val="0"/>
      <w:marBottom w:val="0"/>
      <w:divBdr>
        <w:top w:val="none" w:sz="0" w:space="0" w:color="auto"/>
        <w:left w:val="none" w:sz="0" w:space="0" w:color="auto"/>
        <w:bottom w:val="none" w:sz="0" w:space="0" w:color="auto"/>
        <w:right w:val="none" w:sz="0" w:space="0" w:color="auto"/>
      </w:divBdr>
    </w:div>
    <w:div w:id="244531243">
      <w:bodyDiv w:val="1"/>
      <w:marLeft w:val="0"/>
      <w:marRight w:val="0"/>
      <w:marTop w:val="0"/>
      <w:marBottom w:val="0"/>
      <w:divBdr>
        <w:top w:val="none" w:sz="0" w:space="0" w:color="auto"/>
        <w:left w:val="none" w:sz="0" w:space="0" w:color="auto"/>
        <w:bottom w:val="none" w:sz="0" w:space="0" w:color="auto"/>
        <w:right w:val="none" w:sz="0" w:space="0" w:color="auto"/>
      </w:divBdr>
    </w:div>
    <w:div w:id="247539641">
      <w:bodyDiv w:val="1"/>
      <w:marLeft w:val="0"/>
      <w:marRight w:val="0"/>
      <w:marTop w:val="0"/>
      <w:marBottom w:val="0"/>
      <w:divBdr>
        <w:top w:val="none" w:sz="0" w:space="0" w:color="auto"/>
        <w:left w:val="none" w:sz="0" w:space="0" w:color="auto"/>
        <w:bottom w:val="none" w:sz="0" w:space="0" w:color="auto"/>
        <w:right w:val="none" w:sz="0" w:space="0" w:color="auto"/>
      </w:divBdr>
    </w:div>
    <w:div w:id="249584084">
      <w:bodyDiv w:val="1"/>
      <w:marLeft w:val="0"/>
      <w:marRight w:val="0"/>
      <w:marTop w:val="0"/>
      <w:marBottom w:val="0"/>
      <w:divBdr>
        <w:top w:val="none" w:sz="0" w:space="0" w:color="auto"/>
        <w:left w:val="none" w:sz="0" w:space="0" w:color="auto"/>
        <w:bottom w:val="none" w:sz="0" w:space="0" w:color="auto"/>
        <w:right w:val="none" w:sz="0" w:space="0" w:color="auto"/>
      </w:divBdr>
    </w:div>
    <w:div w:id="249585143">
      <w:bodyDiv w:val="1"/>
      <w:marLeft w:val="0"/>
      <w:marRight w:val="0"/>
      <w:marTop w:val="0"/>
      <w:marBottom w:val="0"/>
      <w:divBdr>
        <w:top w:val="none" w:sz="0" w:space="0" w:color="auto"/>
        <w:left w:val="none" w:sz="0" w:space="0" w:color="auto"/>
        <w:bottom w:val="none" w:sz="0" w:space="0" w:color="auto"/>
        <w:right w:val="none" w:sz="0" w:space="0" w:color="auto"/>
      </w:divBdr>
    </w:div>
    <w:div w:id="250165701">
      <w:bodyDiv w:val="1"/>
      <w:marLeft w:val="0"/>
      <w:marRight w:val="0"/>
      <w:marTop w:val="0"/>
      <w:marBottom w:val="0"/>
      <w:divBdr>
        <w:top w:val="none" w:sz="0" w:space="0" w:color="auto"/>
        <w:left w:val="none" w:sz="0" w:space="0" w:color="auto"/>
        <w:bottom w:val="none" w:sz="0" w:space="0" w:color="auto"/>
        <w:right w:val="none" w:sz="0" w:space="0" w:color="auto"/>
      </w:divBdr>
    </w:div>
    <w:div w:id="250310075">
      <w:bodyDiv w:val="1"/>
      <w:marLeft w:val="0"/>
      <w:marRight w:val="0"/>
      <w:marTop w:val="0"/>
      <w:marBottom w:val="0"/>
      <w:divBdr>
        <w:top w:val="none" w:sz="0" w:space="0" w:color="auto"/>
        <w:left w:val="none" w:sz="0" w:space="0" w:color="auto"/>
        <w:bottom w:val="none" w:sz="0" w:space="0" w:color="auto"/>
        <w:right w:val="none" w:sz="0" w:space="0" w:color="auto"/>
      </w:divBdr>
    </w:div>
    <w:div w:id="252714354">
      <w:bodyDiv w:val="1"/>
      <w:marLeft w:val="0"/>
      <w:marRight w:val="0"/>
      <w:marTop w:val="0"/>
      <w:marBottom w:val="0"/>
      <w:divBdr>
        <w:top w:val="none" w:sz="0" w:space="0" w:color="auto"/>
        <w:left w:val="none" w:sz="0" w:space="0" w:color="auto"/>
        <w:bottom w:val="none" w:sz="0" w:space="0" w:color="auto"/>
        <w:right w:val="none" w:sz="0" w:space="0" w:color="auto"/>
      </w:divBdr>
    </w:div>
    <w:div w:id="252982266">
      <w:bodyDiv w:val="1"/>
      <w:marLeft w:val="0"/>
      <w:marRight w:val="0"/>
      <w:marTop w:val="0"/>
      <w:marBottom w:val="0"/>
      <w:divBdr>
        <w:top w:val="none" w:sz="0" w:space="0" w:color="auto"/>
        <w:left w:val="none" w:sz="0" w:space="0" w:color="auto"/>
        <w:bottom w:val="none" w:sz="0" w:space="0" w:color="auto"/>
        <w:right w:val="none" w:sz="0" w:space="0" w:color="auto"/>
      </w:divBdr>
    </w:div>
    <w:div w:id="253049305">
      <w:bodyDiv w:val="1"/>
      <w:marLeft w:val="0"/>
      <w:marRight w:val="0"/>
      <w:marTop w:val="0"/>
      <w:marBottom w:val="0"/>
      <w:divBdr>
        <w:top w:val="none" w:sz="0" w:space="0" w:color="auto"/>
        <w:left w:val="none" w:sz="0" w:space="0" w:color="auto"/>
        <w:bottom w:val="none" w:sz="0" w:space="0" w:color="auto"/>
        <w:right w:val="none" w:sz="0" w:space="0" w:color="auto"/>
      </w:divBdr>
    </w:div>
    <w:div w:id="254561589">
      <w:bodyDiv w:val="1"/>
      <w:marLeft w:val="0"/>
      <w:marRight w:val="0"/>
      <w:marTop w:val="0"/>
      <w:marBottom w:val="0"/>
      <w:divBdr>
        <w:top w:val="none" w:sz="0" w:space="0" w:color="auto"/>
        <w:left w:val="none" w:sz="0" w:space="0" w:color="auto"/>
        <w:bottom w:val="none" w:sz="0" w:space="0" w:color="auto"/>
        <w:right w:val="none" w:sz="0" w:space="0" w:color="auto"/>
      </w:divBdr>
    </w:div>
    <w:div w:id="255677331">
      <w:bodyDiv w:val="1"/>
      <w:marLeft w:val="0"/>
      <w:marRight w:val="0"/>
      <w:marTop w:val="0"/>
      <w:marBottom w:val="0"/>
      <w:divBdr>
        <w:top w:val="none" w:sz="0" w:space="0" w:color="auto"/>
        <w:left w:val="none" w:sz="0" w:space="0" w:color="auto"/>
        <w:bottom w:val="none" w:sz="0" w:space="0" w:color="auto"/>
        <w:right w:val="none" w:sz="0" w:space="0" w:color="auto"/>
      </w:divBdr>
    </w:div>
    <w:div w:id="256251337">
      <w:bodyDiv w:val="1"/>
      <w:marLeft w:val="0"/>
      <w:marRight w:val="0"/>
      <w:marTop w:val="0"/>
      <w:marBottom w:val="0"/>
      <w:divBdr>
        <w:top w:val="none" w:sz="0" w:space="0" w:color="auto"/>
        <w:left w:val="none" w:sz="0" w:space="0" w:color="auto"/>
        <w:bottom w:val="none" w:sz="0" w:space="0" w:color="auto"/>
        <w:right w:val="none" w:sz="0" w:space="0" w:color="auto"/>
      </w:divBdr>
    </w:div>
    <w:div w:id="257174487">
      <w:bodyDiv w:val="1"/>
      <w:marLeft w:val="0"/>
      <w:marRight w:val="0"/>
      <w:marTop w:val="0"/>
      <w:marBottom w:val="0"/>
      <w:divBdr>
        <w:top w:val="none" w:sz="0" w:space="0" w:color="auto"/>
        <w:left w:val="none" w:sz="0" w:space="0" w:color="auto"/>
        <w:bottom w:val="none" w:sz="0" w:space="0" w:color="auto"/>
        <w:right w:val="none" w:sz="0" w:space="0" w:color="auto"/>
      </w:divBdr>
    </w:div>
    <w:div w:id="257713820">
      <w:bodyDiv w:val="1"/>
      <w:marLeft w:val="0"/>
      <w:marRight w:val="0"/>
      <w:marTop w:val="0"/>
      <w:marBottom w:val="0"/>
      <w:divBdr>
        <w:top w:val="none" w:sz="0" w:space="0" w:color="auto"/>
        <w:left w:val="none" w:sz="0" w:space="0" w:color="auto"/>
        <w:bottom w:val="none" w:sz="0" w:space="0" w:color="auto"/>
        <w:right w:val="none" w:sz="0" w:space="0" w:color="auto"/>
      </w:divBdr>
    </w:div>
    <w:div w:id="257956553">
      <w:bodyDiv w:val="1"/>
      <w:marLeft w:val="0"/>
      <w:marRight w:val="0"/>
      <w:marTop w:val="0"/>
      <w:marBottom w:val="0"/>
      <w:divBdr>
        <w:top w:val="none" w:sz="0" w:space="0" w:color="auto"/>
        <w:left w:val="none" w:sz="0" w:space="0" w:color="auto"/>
        <w:bottom w:val="none" w:sz="0" w:space="0" w:color="auto"/>
        <w:right w:val="none" w:sz="0" w:space="0" w:color="auto"/>
      </w:divBdr>
    </w:div>
    <w:div w:id="260257410">
      <w:bodyDiv w:val="1"/>
      <w:marLeft w:val="0"/>
      <w:marRight w:val="0"/>
      <w:marTop w:val="0"/>
      <w:marBottom w:val="0"/>
      <w:divBdr>
        <w:top w:val="none" w:sz="0" w:space="0" w:color="auto"/>
        <w:left w:val="none" w:sz="0" w:space="0" w:color="auto"/>
        <w:bottom w:val="none" w:sz="0" w:space="0" w:color="auto"/>
        <w:right w:val="none" w:sz="0" w:space="0" w:color="auto"/>
      </w:divBdr>
    </w:div>
    <w:div w:id="260529947">
      <w:bodyDiv w:val="1"/>
      <w:marLeft w:val="0"/>
      <w:marRight w:val="0"/>
      <w:marTop w:val="0"/>
      <w:marBottom w:val="0"/>
      <w:divBdr>
        <w:top w:val="none" w:sz="0" w:space="0" w:color="auto"/>
        <w:left w:val="none" w:sz="0" w:space="0" w:color="auto"/>
        <w:bottom w:val="none" w:sz="0" w:space="0" w:color="auto"/>
        <w:right w:val="none" w:sz="0" w:space="0" w:color="auto"/>
      </w:divBdr>
    </w:div>
    <w:div w:id="263341623">
      <w:bodyDiv w:val="1"/>
      <w:marLeft w:val="0"/>
      <w:marRight w:val="0"/>
      <w:marTop w:val="0"/>
      <w:marBottom w:val="0"/>
      <w:divBdr>
        <w:top w:val="none" w:sz="0" w:space="0" w:color="auto"/>
        <w:left w:val="none" w:sz="0" w:space="0" w:color="auto"/>
        <w:bottom w:val="none" w:sz="0" w:space="0" w:color="auto"/>
        <w:right w:val="none" w:sz="0" w:space="0" w:color="auto"/>
      </w:divBdr>
    </w:div>
    <w:div w:id="264002585">
      <w:bodyDiv w:val="1"/>
      <w:marLeft w:val="0"/>
      <w:marRight w:val="0"/>
      <w:marTop w:val="0"/>
      <w:marBottom w:val="0"/>
      <w:divBdr>
        <w:top w:val="none" w:sz="0" w:space="0" w:color="auto"/>
        <w:left w:val="none" w:sz="0" w:space="0" w:color="auto"/>
        <w:bottom w:val="none" w:sz="0" w:space="0" w:color="auto"/>
        <w:right w:val="none" w:sz="0" w:space="0" w:color="auto"/>
      </w:divBdr>
    </w:div>
    <w:div w:id="266042901">
      <w:bodyDiv w:val="1"/>
      <w:marLeft w:val="0"/>
      <w:marRight w:val="0"/>
      <w:marTop w:val="0"/>
      <w:marBottom w:val="0"/>
      <w:divBdr>
        <w:top w:val="none" w:sz="0" w:space="0" w:color="auto"/>
        <w:left w:val="none" w:sz="0" w:space="0" w:color="auto"/>
        <w:bottom w:val="none" w:sz="0" w:space="0" w:color="auto"/>
        <w:right w:val="none" w:sz="0" w:space="0" w:color="auto"/>
      </w:divBdr>
    </w:div>
    <w:div w:id="267196873">
      <w:bodyDiv w:val="1"/>
      <w:marLeft w:val="0"/>
      <w:marRight w:val="0"/>
      <w:marTop w:val="0"/>
      <w:marBottom w:val="0"/>
      <w:divBdr>
        <w:top w:val="none" w:sz="0" w:space="0" w:color="auto"/>
        <w:left w:val="none" w:sz="0" w:space="0" w:color="auto"/>
        <w:bottom w:val="none" w:sz="0" w:space="0" w:color="auto"/>
        <w:right w:val="none" w:sz="0" w:space="0" w:color="auto"/>
      </w:divBdr>
    </w:div>
    <w:div w:id="267347649">
      <w:bodyDiv w:val="1"/>
      <w:marLeft w:val="0"/>
      <w:marRight w:val="0"/>
      <w:marTop w:val="0"/>
      <w:marBottom w:val="0"/>
      <w:divBdr>
        <w:top w:val="none" w:sz="0" w:space="0" w:color="auto"/>
        <w:left w:val="none" w:sz="0" w:space="0" w:color="auto"/>
        <w:bottom w:val="none" w:sz="0" w:space="0" w:color="auto"/>
        <w:right w:val="none" w:sz="0" w:space="0" w:color="auto"/>
      </w:divBdr>
    </w:div>
    <w:div w:id="267743273">
      <w:bodyDiv w:val="1"/>
      <w:marLeft w:val="0"/>
      <w:marRight w:val="0"/>
      <w:marTop w:val="0"/>
      <w:marBottom w:val="0"/>
      <w:divBdr>
        <w:top w:val="none" w:sz="0" w:space="0" w:color="auto"/>
        <w:left w:val="none" w:sz="0" w:space="0" w:color="auto"/>
        <w:bottom w:val="none" w:sz="0" w:space="0" w:color="auto"/>
        <w:right w:val="none" w:sz="0" w:space="0" w:color="auto"/>
      </w:divBdr>
    </w:div>
    <w:div w:id="268587981">
      <w:bodyDiv w:val="1"/>
      <w:marLeft w:val="0"/>
      <w:marRight w:val="0"/>
      <w:marTop w:val="0"/>
      <w:marBottom w:val="0"/>
      <w:divBdr>
        <w:top w:val="none" w:sz="0" w:space="0" w:color="auto"/>
        <w:left w:val="none" w:sz="0" w:space="0" w:color="auto"/>
        <w:bottom w:val="none" w:sz="0" w:space="0" w:color="auto"/>
        <w:right w:val="none" w:sz="0" w:space="0" w:color="auto"/>
      </w:divBdr>
    </w:div>
    <w:div w:id="270941425">
      <w:bodyDiv w:val="1"/>
      <w:marLeft w:val="0"/>
      <w:marRight w:val="0"/>
      <w:marTop w:val="0"/>
      <w:marBottom w:val="0"/>
      <w:divBdr>
        <w:top w:val="none" w:sz="0" w:space="0" w:color="auto"/>
        <w:left w:val="none" w:sz="0" w:space="0" w:color="auto"/>
        <w:bottom w:val="none" w:sz="0" w:space="0" w:color="auto"/>
        <w:right w:val="none" w:sz="0" w:space="0" w:color="auto"/>
      </w:divBdr>
    </w:div>
    <w:div w:id="271667583">
      <w:bodyDiv w:val="1"/>
      <w:marLeft w:val="0"/>
      <w:marRight w:val="0"/>
      <w:marTop w:val="0"/>
      <w:marBottom w:val="0"/>
      <w:divBdr>
        <w:top w:val="none" w:sz="0" w:space="0" w:color="auto"/>
        <w:left w:val="none" w:sz="0" w:space="0" w:color="auto"/>
        <w:bottom w:val="none" w:sz="0" w:space="0" w:color="auto"/>
        <w:right w:val="none" w:sz="0" w:space="0" w:color="auto"/>
      </w:divBdr>
    </w:div>
    <w:div w:id="271669328">
      <w:bodyDiv w:val="1"/>
      <w:marLeft w:val="0"/>
      <w:marRight w:val="0"/>
      <w:marTop w:val="0"/>
      <w:marBottom w:val="0"/>
      <w:divBdr>
        <w:top w:val="none" w:sz="0" w:space="0" w:color="auto"/>
        <w:left w:val="none" w:sz="0" w:space="0" w:color="auto"/>
        <w:bottom w:val="none" w:sz="0" w:space="0" w:color="auto"/>
        <w:right w:val="none" w:sz="0" w:space="0" w:color="auto"/>
      </w:divBdr>
    </w:div>
    <w:div w:id="272830316">
      <w:bodyDiv w:val="1"/>
      <w:marLeft w:val="0"/>
      <w:marRight w:val="0"/>
      <w:marTop w:val="0"/>
      <w:marBottom w:val="0"/>
      <w:divBdr>
        <w:top w:val="none" w:sz="0" w:space="0" w:color="auto"/>
        <w:left w:val="none" w:sz="0" w:space="0" w:color="auto"/>
        <w:bottom w:val="none" w:sz="0" w:space="0" w:color="auto"/>
        <w:right w:val="none" w:sz="0" w:space="0" w:color="auto"/>
      </w:divBdr>
    </w:div>
    <w:div w:id="276957649">
      <w:bodyDiv w:val="1"/>
      <w:marLeft w:val="0"/>
      <w:marRight w:val="0"/>
      <w:marTop w:val="0"/>
      <w:marBottom w:val="0"/>
      <w:divBdr>
        <w:top w:val="none" w:sz="0" w:space="0" w:color="auto"/>
        <w:left w:val="none" w:sz="0" w:space="0" w:color="auto"/>
        <w:bottom w:val="none" w:sz="0" w:space="0" w:color="auto"/>
        <w:right w:val="none" w:sz="0" w:space="0" w:color="auto"/>
      </w:divBdr>
    </w:div>
    <w:div w:id="277179984">
      <w:bodyDiv w:val="1"/>
      <w:marLeft w:val="0"/>
      <w:marRight w:val="0"/>
      <w:marTop w:val="0"/>
      <w:marBottom w:val="0"/>
      <w:divBdr>
        <w:top w:val="none" w:sz="0" w:space="0" w:color="auto"/>
        <w:left w:val="none" w:sz="0" w:space="0" w:color="auto"/>
        <w:bottom w:val="none" w:sz="0" w:space="0" w:color="auto"/>
        <w:right w:val="none" w:sz="0" w:space="0" w:color="auto"/>
      </w:divBdr>
    </w:div>
    <w:div w:id="277182897">
      <w:bodyDiv w:val="1"/>
      <w:marLeft w:val="0"/>
      <w:marRight w:val="0"/>
      <w:marTop w:val="0"/>
      <w:marBottom w:val="0"/>
      <w:divBdr>
        <w:top w:val="none" w:sz="0" w:space="0" w:color="auto"/>
        <w:left w:val="none" w:sz="0" w:space="0" w:color="auto"/>
        <w:bottom w:val="none" w:sz="0" w:space="0" w:color="auto"/>
        <w:right w:val="none" w:sz="0" w:space="0" w:color="auto"/>
      </w:divBdr>
    </w:div>
    <w:div w:id="278609914">
      <w:bodyDiv w:val="1"/>
      <w:marLeft w:val="0"/>
      <w:marRight w:val="0"/>
      <w:marTop w:val="0"/>
      <w:marBottom w:val="0"/>
      <w:divBdr>
        <w:top w:val="none" w:sz="0" w:space="0" w:color="auto"/>
        <w:left w:val="none" w:sz="0" w:space="0" w:color="auto"/>
        <w:bottom w:val="none" w:sz="0" w:space="0" w:color="auto"/>
        <w:right w:val="none" w:sz="0" w:space="0" w:color="auto"/>
      </w:divBdr>
    </w:div>
    <w:div w:id="278875902">
      <w:bodyDiv w:val="1"/>
      <w:marLeft w:val="0"/>
      <w:marRight w:val="0"/>
      <w:marTop w:val="0"/>
      <w:marBottom w:val="0"/>
      <w:divBdr>
        <w:top w:val="none" w:sz="0" w:space="0" w:color="auto"/>
        <w:left w:val="none" w:sz="0" w:space="0" w:color="auto"/>
        <w:bottom w:val="none" w:sz="0" w:space="0" w:color="auto"/>
        <w:right w:val="none" w:sz="0" w:space="0" w:color="auto"/>
      </w:divBdr>
    </w:div>
    <w:div w:id="285546406">
      <w:bodyDiv w:val="1"/>
      <w:marLeft w:val="0"/>
      <w:marRight w:val="0"/>
      <w:marTop w:val="0"/>
      <w:marBottom w:val="0"/>
      <w:divBdr>
        <w:top w:val="none" w:sz="0" w:space="0" w:color="auto"/>
        <w:left w:val="none" w:sz="0" w:space="0" w:color="auto"/>
        <w:bottom w:val="none" w:sz="0" w:space="0" w:color="auto"/>
        <w:right w:val="none" w:sz="0" w:space="0" w:color="auto"/>
      </w:divBdr>
    </w:div>
    <w:div w:id="286787781">
      <w:bodyDiv w:val="1"/>
      <w:marLeft w:val="0"/>
      <w:marRight w:val="0"/>
      <w:marTop w:val="0"/>
      <w:marBottom w:val="0"/>
      <w:divBdr>
        <w:top w:val="none" w:sz="0" w:space="0" w:color="auto"/>
        <w:left w:val="none" w:sz="0" w:space="0" w:color="auto"/>
        <w:bottom w:val="none" w:sz="0" w:space="0" w:color="auto"/>
        <w:right w:val="none" w:sz="0" w:space="0" w:color="auto"/>
      </w:divBdr>
    </w:div>
    <w:div w:id="287005538">
      <w:bodyDiv w:val="1"/>
      <w:marLeft w:val="0"/>
      <w:marRight w:val="0"/>
      <w:marTop w:val="0"/>
      <w:marBottom w:val="0"/>
      <w:divBdr>
        <w:top w:val="none" w:sz="0" w:space="0" w:color="auto"/>
        <w:left w:val="none" w:sz="0" w:space="0" w:color="auto"/>
        <w:bottom w:val="none" w:sz="0" w:space="0" w:color="auto"/>
        <w:right w:val="none" w:sz="0" w:space="0" w:color="auto"/>
      </w:divBdr>
    </w:div>
    <w:div w:id="289019011">
      <w:bodyDiv w:val="1"/>
      <w:marLeft w:val="0"/>
      <w:marRight w:val="0"/>
      <w:marTop w:val="0"/>
      <w:marBottom w:val="0"/>
      <w:divBdr>
        <w:top w:val="none" w:sz="0" w:space="0" w:color="auto"/>
        <w:left w:val="none" w:sz="0" w:space="0" w:color="auto"/>
        <w:bottom w:val="none" w:sz="0" w:space="0" w:color="auto"/>
        <w:right w:val="none" w:sz="0" w:space="0" w:color="auto"/>
      </w:divBdr>
    </w:div>
    <w:div w:id="289285873">
      <w:bodyDiv w:val="1"/>
      <w:marLeft w:val="0"/>
      <w:marRight w:val="0"/>
      <w:marTop w:val="0"/>
      <w:marBottom w:val="0"/>
      <w:divBdr>
        <w:top w:val="none" w:sz="0" w:space="0" w:color="auto"/>
        <w:left w:val="none" w:sz="0" w:space="0" w:color="auto"/>
        <w:bottom w:val="none" w:sz="0" w:space="0" w:color="auto"/>
        <w:right w:val="none" w:sz="0" w:space="0" w:color="auto"/>
      </w:divBdr>
    </w:div>
    <w:div w:id="289628560">
      <w:bodyDiv w:val="1"/>
      <w:marLeft w:val="0"/>
      <w:marRight w:val="0"/>
      <w:marTop w:val="0"/>
      <w:marBottom w:val="0"/>
      <w:divBdr>
        <w:top w:val="none" w:sz="0" w:space="0" w:color="auto"/>
        <w:left w:val="none" w:sz="0" w:space="0" w:color="auto"/>
        <w:bottom w:val="none" w:sz="0" w:space="0" w:color="auto"/>
        <w:right w:val="none" w:sz="0" w:space="0" w:color="auto"/>
      </w:divBdr>
    </w:div>
    <w:div w:id="291207427">
      <w:bodyDiv w:val="1"/>
      <w:marLeft w:val="0"/>
      <w:marRight w:val="0"/>
      <w:marTop w:val="0"/>
      <w:marBottom w:val="0"/>
      <w:divBdr>
        <w:top w:val="none" w:sz="0" w:space="0" w:color="auto"/>
        <w:left w:val="none" w:sz="0" w:space="0" w:color="auto"/>
        <w:bottom w:val="none" w:sz="0" w:space="0" w:color="auto"/>
        <w:right w:val="none" w:sz="0" w:space="0" w:color="auto"/>
      </w:divBdr>
    </w:div>
    <w:div w:id="291709851">
      <w:bodyDiv w:val="1"/>
      <w:marLeft w:val="0"/>
      <w:marRight w:val="0"/>
      <w:marTop w:val="0"/>
      <w:marBottom w:val="0"/>
      <w:divBdr>
        <w:top w:val="none" w:sz="0" w:space="0" w:color="auto"/>
        <w:left w:val="none" w:sz="0" w:space="0" w:color="auto"/>
        <w:bottom w:val="none" w:sz="0" w:space="0" w:color="auto"/>
        <w:right w:val="none" w:sz="0" w:space="0" w:color="auto"/>
      </w:divBdr>
    </w:div>
    <w:div w:id="293215513">
      <w:bodyDiv w:val="1"/>
      <w:marLeft w:val="0"/>
      <w:marRight w:val="0"/>
      <w:marTop w:val="0"/>
      <w:marBottom w:val="0"/>
      <w:divBdr>
        <w:top w:val="none" w:sz="0" w:space="0" w:color="auto"/>
        <w:left w:val="none" w:sz="0" w:space="0" w:color="auto"/>
        <w:bottom w:val="none" w:sz="0" w:space="0" w:color="auto"/>
        <w:right w:val="none" w:sz="0" w:space="0" w:color="auto"/>
      </w:divBdr>
    </w:div>
    <w:div w:id="297224714">
      <w:bodyDiv w:val="1"/>
      <w:marLeft w:val="0"/>
      <w:marRight w:val="0"/>
      <w:marTop w:val="0"/>
      <w:marBottom w:val="0"/>
      <w:divBdr>
        <w:top w:val="none" w:sz="0" w:space="0" w:color="auto"/>
        <w:left w:val="none" w:sz="0" w:space="0" w:color="auto"/>
        <w:bottom w:val="none" w:sz="0" w:space="0" w:color="auto"/>
        <w:right w:val="none" w:sz="0" w:space="0" w:color="auto"/>
      </w:divBdr>
    </w:div>
    <w:div w:id="299845434">
      <w:bodyDiv w:val="1"/>
      <w:marLeft w:val="0"/>
      <w:marRight w:val="0"/>
      <w:marTop w:val="0"/>
      <w:marBottom w:val="0"/>
      <w:divBdr>
        <w:top w:val="none" w:sz="0" w:space="0" w:color="auto"/>
        <w:left w:val="none" w:sz="0" w:space="0" w:color="auto"/>
        <w:bottom w:val="none" w:sz="0" w:space="0" w:color="auto"/>
        <w:right w:val="none" w:sz="0" w:space="0" w:color="auto"/>
      </w:divBdr>
    </w:div>
    <w:div w:id="301084587">
      <w:bodyDiv w:val="1"/>
      <w:marLeft w:val="0"/>
      <w:marRight w:val="0"/>
      <w:marTop w:val="0"/>
      <w:marBottom w:val="0"/>
      <w:divBdr>
        <w:top w:val="none" w:sz="0" w:space="0" w:color="auto"/>
        <w:left w:val="none" w:sz="0" w:space="0" w:color="auto"/>
        <w:bottom w:val="none" w:sz="0" w:space="0" w:color="auto"/>
        <w:right w:val="none" w:sz="0" w:space="0" w:color="auto"/>
      </w:divBdr>
    </w:div>
    <w:div w:id="302079321">
      <w:bodyDiv w:val="1"/>
      <w:marLeft w:val="0"/>
      <w:marRight w:val="0"/>
      <w:marTop w:val="0"/>
      <w:marBottom w:val="0"/>
      <w:divBdr>
        <w:top w:val="none" w:sz="0" w:space="0" w:color="auto"/>
        <w:left w:val="none" w:sz="0" w:space="0" w:color="auto"/>
        <w:bottom w:val="none" w:sz="0" w:space="0" w:color="auto"/>
        <w:right w:val="none" w:sz="0" w:space="0" w:color="auto"/>
      </w:divBdr>
    </w:div>
    <w:div w:id="303313111">
      <w:bodyDiv w:val="1"/>
      <w:marLeft w:val="0"/>
      <w:marRight w:val="0"/>
      <w:marTop w:val="0"/>
      <w:marBottom w:val="0"/>
      <w:divBdr>
        <w:top w:val="none" w:sz="0" w:space="0" w:color="auto"/>
        <w:left w:val="none" w:sz="0" w:space="0" w:color="auto"/>
        <w:bottom w:val="none" w:sz="0" w:space="0" w:color="auto"/>
        <w:right w:val="none" w:sz="0" w:space="0" w:color="auto"/>
      </w:divBdr>
    </w:div>
    <w:div w:id="305279544">
      <w:bodyDiv w:val="1"/>
      <w:marLeft w:val="0"/>
      <w:marRight w:val="0"/>
      <w:marTop w:val="0"/>
      <w:marBottom w:val="0"/>
      <w:divBdr>
        <w:top w:val="none" w:sz="0" w:space="0" w:color="auto"/>
        <w:left w:val="none" w:sz="0" w:space="0" w:color="auto"/>
        <w:bottom w:val="none" w:sz="0" w:space="0" w:color="auto"/>
        <w:right w:val="none" w:sz="0" w:space="0" w:color="auto"/>
      </w:divBdr>
    </w:div>
    <w:div w:id="306058582">
      <w:bodyDiv w:val="1"/>
      <w:marLeft w:val="0"/>
      <w:marRight w:val="0"/>
      <w:marTop w:val="0"/>
      <w:marBottom w:val="0"/>
      <w:divBdr>
        <w:top w:val="none" w:sz="0" w:space="0" w:color="auto"/>
        <w:left w:val="none" w:sz="0" w:space="0" w:color="auto"/>
        <w:bottom w:val="none" w:sz="0" w:space="0" w:color="auto"/>
        <w:right w:val="none" w:sz="0" w:space="0" w:color="auto"/>
      </w:divBdr>
    </w:div>
    <w:div w:id="306278081">
      <w:bodyDiv w:val="1"/>
      <w:marLeft w:val="0"/>
      <w:marRight w:val="0"/>
      <w:marTop w:val="0"/>
      <w:marBottom w:val="0"/>
      <w:divBdr>
        <w:top w:val="none" w:sz="0" w:space="0" w:color="auto"/>
        <w:left w:val="none" w:sz="0" w:space="0" w:color="auto"/>
        <w:bottom w:val="none" w:sz="0" w:space="0" w:color="auto"/>
        <w:right w:val="none" w:sz="0" w:space="0" w:color="auto"/>
      </w:divBdr>
    </w:div>
    <w:div w:id="306321365">
      <w:bodyDiv w:val="1"/>
      <w:marLeft w:val="0"/>
      <w:marRight w:val="0"/>
      <w:marTop w:val="0"/>
      <w:marBottom w:val="0"/>
      <w:divBdr>
        <w:top w:val="none" w:sz="0" w:space="0" w:color="auto"/>
        <w:left w:val="none" w:sz="0" w:space="0" w:color="auto"/>
        <w:bottom w:val="none" w:sz="0" w:space="0" w:color="auto"/>
        <w:right w:val="none" w:sz="0" w:space="0" w:color="auto"/>
      </w:divBdr>
    </w:div>
    <w:div w:id="308484014">
      <w:bodyDiv w:val="1"/>
      <w:marLeft w:val="0"/>
      <w:marRight w:val="0"/>
      <w:marTop w:val="0"/>
      <w:marBottom w:val="0"/>
      <w:divBdr>
        <w:top w:val="none" w:sz="0" w:space="0" w:color="auto"/>
        <w:left w:val="none" w:sz="0" w:space="0" w:color="auto"/>
        <w:bottom w:val="none" w:sz="0" w:space="0" w:color="auto"/>
        <w:right w:val="none" w:sz="0" w:space="0" w:color="auto"/>
      </w:divBdr>
    </w:div>
    <w:div w:id="312561328">
      <w:bodyDiv w:val="1"/>
      <w:marLeft w:val="0"/>
      <w:marRight w:val="0"/>
      <w:marTop w:val="0"/>
      <w:marBottom w:val="0"/>
      <w:divBdr>
        <w:top w:val="none" w:sz="0" w:space="0" w:color="auto"/>
        <w:left w:val="none" w:sz="0" w:space="0" w:color="auto"/>
        <w:bottom w:val="none" w:sz="0" w:space="0" w:color="auto"/>
        <w:right w:val="none" w:sz="0" w:space="0" w:color="auto"/>
      </w:divBdr>
    </w:div>
    <w:div w:id="313221716">
      <w:bodyDiv w:val="1"/>
      <w:marLeft w:val="0"/>
      <w:marRight w:val="0"/>
      <w:marTop w:val="0"/>
      <w:marBottom w:val="0"/>
      <w:divBdr>
        <w:top w:val="none" w:sz="0" w:space="0" w:color="auto"/>
        <w:left w:val="none" w:sz="0" w:space="0" w:color="auto"/>
        <w:bottom w:val="none" w:sz="0" w:space="0" w:color="auto"/>
        <w:right w:val="none" w:sz="0" w:space="0" w:color="auto"/>
      </w:divBdr>
    </w:div>
    <w:div w:id="314455539">
      <w:bodyDiv w:val="1"/>
      <w:marLeft w:val="0"/>
      <w:marRight w:val="0"/>
      <w:marTop w:val="0"/>
      <w:marBottom w:val="0"/>
      <w:divBdr>
        <w:top w:val="none" w:sz="0" w:space="0" w:color="auto"/>
        <w:left w:val="none" w:sz="0" w:space="0" w:color="auto"/>
        <w:bottom w:val="none" w:sz="0" w:space="0" w:color="auto"/>
        <w:right w:val="none" w:sz="0" w:space="0" w:color="auto"/>
      </w:divBdr>
    </w:div>
    <w:div w:id="317660439">
      <w:bodyDiv w:val="1"/>
      <w:marLeft w:val="0"/>
      <w:marRight w:val="0"/>
      <w:marTop w:val="0"/>
      <w:marBottom w:val="0"/>
      <w:divBdr>
        <w:top w:val="none" w:sz="0" w:space="0" w:color="auto"/>
        <w:left w:val="none" w:sz="0" w:space="0" w:color="auto"/>
        <w:bottom w:val="none" w:sz="0" w:space="0" w:color="auto"/>
        <w:right w:val="none" w:sz="0" w:space="0" w:color="auto"/>
      </w:divBdr>
    </w:div>
    <w:div w:id="321080449">
      <w:bodyDiv w:val="1"/>
      <w:marLeft w:val="0"/>
      <w:marRight w:val="0"/>
      <w:marTop w:val="0"/>
      <w:marBottom w:val="0"/>
      <w:divBdr>
        <w:top w:val="none" w:sz="0" w:space="0" w:color="auto"/>
        <w:left w:val="none" w:sz="0" w:space="0" w:color="auto"/>
        <w:bottom w:val="none" w:sz="0" w:space="0" w:color="auto"/>
        <w:right w:val="none" w:sz="0" w:space="0" w:color="auto"/>
      </w:divBdr>
    </w:div>
    <w:div w:id="321395582">
      <w:bodyDiv w:val="1"/>
      <w:marLeft w:val="0"/>
      <w:marRight w:val="0"/>
      <w:marTop w:val="0"/>
      <w:marBottom w:val="0"/>
      <w:divBdr>
        <w:top w:val="none" w:sz="0" w:space="0" w:color="auto"/>
        <w:left w:val="none" w:sz="0" w:space="0" w:color="auto"/>
        <w:bottom w:val="none" w:sz="0" w:space="0" w:color="auto"/>
        <w:right w:val="none" w:sz="0" w:space="0" w:color="auto"/>
      </w:divBdr>
    </w:div>
    <w:div w:id="325911412">
      <w:bodyDiv w:val="1"/>
      <w:marLeft w:val="0"/>
      <w:marRight w:val="0"/>
      <w:marTop w:val="0"/>
      <w:marBottom w:val="0"/>
      <w:divBdr>
        <w:top w:val="none" w:sz="0" w:space="0" w:color="auto"/>
        <w:left w:val="none" w:sz="0" w:space="0" w:color="auto"/>
        <w:bottom w:val="none" w:sz="0" w:space="0" w:color="auto"/>
        <w:right w:val="none" w:sz="0" w:space="0" w:color="auto"/>
      </w:divBdr>
    </w:div>
    <w:div w:id="329068096">
      <w:bodyDiv w:val="1"/>
      <w:marLeft w:val="0"/>
      <w:marRight w:val="0"/>
      <w:marTop w:val="0"/>
      <w:marBottom w:val="0"/>
      <w:divBdr>
        <w:top w:val="none" w:sz="0" w:space="0" w:color="auto"/>
        <w:left w:val="none" w:sz="0" w:space="0" w:color="auto"/>
        <w:bottom w:val="none" w:sz="0" w:space="0" w:color="auto"/>
        <w:right w:val="none" w:sz="0" w:space="0" w:color="auto"/>
      </w:divBdr>
    </w:div>
    <w:div w:id="330373182">
      <w:bodyDiv w:val="1"/>
      <w:marLeft w:val="0"/>
      <w:marRight w:val="0"/>
      <w:marTop w:val="0"/>
      <w:marBottom w:val="0"/>
      <w:divBdr>
        <w:top w:val="none" w:sz="0" w:space="0" w:color="auto"/>
        <w:left w:val="none" w:sz="0" w:space="0" w:color="auto"/>
        <w:bottom w:val="none" w:sz="0" w:space="0" w:color="auto"/>
        <w:right w:val="none" w:sz="0" w:space="0" w:color="auto"/>
      </w:divBdr>
    </w:div>
    <w:div w:id="330530733">
      <w:bodyDiv w:val="1"/>
      <w:marLeft w:val="0"/>
      <w:marRight w:val="0"/>
      <w:marTop w:val="0"/>
      <w:marBottom w:val="0"/>
      <w:divBdr>
        <w:top w:val="none" w:sz="0" w:space="0" w:color="auto"/>
        <w:left w:val="none" w:sz="0" w:space="0" w:color="auto"/>
        <w:bottom w:val="none" w:sz="0" w:space="0" w:color="auto"/>
        <w:right w:val="none" w:sz="0" w:space="0" w:color="auto"/>
      </w:divBdr>
    </w:div>
    <w:div w:id="334116576">
      <w:bodyDiv w:val="1"/>
      <w:marLeft w:val="0"/>
      <w:marRight w:val="0"/>
      <w:marTop w:val="0"/>
      <w:marBottom w:val="0"/>
      <w:divBdr>
        <w:top w:val="none" w:sz="0" w:space="0" w:color="auto"/>
        <w:left w:val="none" w:sz="0" w:space="0" w:color="auto"/>
        <w:bottom w:val="none" w:sz="0" w:space="0" w:color="auto"/>
        <w:right w:val="none" w:sz="0" w:space="0" w:color="auto"/>
      </w:divBdr>
    </w:div>
    <w:div w:id="334190912">
      <w:bodyDiv w:val="1"/>
      <w:marLeft w:val="0"/>
      <w:marRight w:val="0"/>
      <w:marTop w:val="0"/>
      <w:marBottom w:val="0"/>
      <w:divBdr>
        <w:top w:val="none" w:sz="0" w:space="0" w:color="auto"/>
        <w:left w:val="none" w:sz="0" w:space="0" w:color="auto"/>
        <w:bottom w:val="none" w:sz="0" w:space="0" w:color="auto"/>
        <w:right w:val="none" w:sz="0" w:space="0" w:color="auto"/>
      </w:divBdr>
    </w:div>
    <w:div w:id="335695728">
      <w:bodyDiv w:val="1"/>
      <w:marLeft w:val="0"/>
      <w:marRight w:val="0"/>
      <w:marTop w:val="0"/>
      <w:marBottom w:val="0"/>
      <w:divBdr>
        <w:top w:val="none" w:sz="0" w:space="0" w:color="auto"/>
        <w:left w:val="none" w:sz="0" w:space="0" w:color="auto"/>
        <w:bottom w:val="none" w:sz="0" w:space="0" w:color="auto"/>
        <w:right w:val="none" w:sz="0" w:space="0" w:color="auto"/>
      </w:divBdr>
    </w:div>
    <w:div w:id="336078652">
      <w:bodyDiv w:val="1"/>
      <w:marLeft w:val="0"/>
      <w:marRight w:val="0"/>
      <w:marTop w:val="0"/>
      <w:marBottom w:val="0"/>
      <w:divBdr>
        <w:top w:val="none" w:sz="0" w:space="0" w:color="auto"/>
        <w:left w:val="none" w:sz="0" w:space="0" w:color="auto"/>
        <w:bottom w:val="none" w:sz="0" w:space="0" w:color="auto"/>
        <w:right w:val="none" w:sz="0" w:space="0" w:color="auto"/>
      </w:divBdr>
    </w:div>
    <w:div w:id="337927568">
      <w:bodyDiv w:val="1"/>
      <w:marLeft w:val="0"/>
      <w:marRight w:val="0"/>
      <w:marTop w:val="0"/>
      <w:marBottom w:val="0"/>
      <w:divBdr>
        <w:top w:val="none" w:sz="0" w:space="0" w:color="auto"/>
        <w:left w:val="none" w:sz="0" w:space="0" w:color="auto"/>
        <w:bottom w:val="none" w:sz="0" w:space="0" w:color="auto"/>
        <w:right w:val="none" w:sz="0" w:space="0" w:color="auto"/>
      </w:divBdr>
    </w:div>
    <w:div w:id="338389768">
      <w:bodyDiv w:val="1"/>
      <w:marLeft w:val="0"/>
      <w:marRight w:val="0"/>
      <w:marTop w:val="0"/>
      <w:marBottom w:val="0"/>
      <w:divBdr>
        <w:top w:val="none" w:sz="0" w:space="0" w:color="auto"/>
        <w:left w:val="none" w:sz="0" w:space="0" w:color="auto"/>
        <w:bottom w:val="none" w:sz="0" w:space="0" w:color="auto"/>
        <w:right w:val="none" w:sz="0" w:space="0" w:color="auto"/>
      </w:divBdr>
    </w:div>
    <w:div w:id="340746270">
      <w:bodyDiv w:val="1"/>
      <w:marLeft w:val="0"/>
      <w:marRight w:val="0"/>
      <w:marTop w:val="0"/>
      <w:marBottom w:val="0"/>
      <w:divBdr>
        <w:top w:val="none" w:sz="0" w:space="0" w:color="auto"/>
        <w:left w:val="none" w:sz="0" w:space="0" w:color="auto"/>
        <w:bottom w:val="none" w:sz="0" w:space="0" w:color="auto"/>
        <w:right w:val="none" w:sz="0" w:space="0" w:color="auto"/>
      </w:divBdr>
    </w:div>
    <w:div w:id="342322612">
      <w:bodyDiv w:val="1"/>
      <w:marLeft w:val="0"/>
      <w:marRight w:val="0"/>
      <w:marTop w:val="0"/>
      <w:marBottom w:val="0"/>
      <w:divBdr>
        <w:top w:val="none" w:sz="0" w:space="0" w:color="auto"/>
        <w:left w:val="none" w:sz="0" w:space="0" w:color="auto"/>
        <w:bottom w:val="none" w:sz="0" w:space="0" w:color="auto"/>
        <w:right w:val="none" w:sz="0" w:space="0" w:color="auto"/>
      </w:divBdr>
    </w:div>
    <w:div w:id="342589059">
      <w:bodyDiv w:val="1"/>
      <w:marLeft w:val="0"/>
      <w:marRight w:val="0"/>
      <w:marTop w:val="0"/>
      <w:marBottom w:val="0"/>
      <w:divBdr>
        <w:top w:val="none" w:sz="0" w:space="0" w:color="auto"/>
        <w:left w:val="none" w:sz="0" w:space="0" w:color="auto"/>
        <w:bottom w:val="none" w:sz="0" w:space="0" w:color="auto"/>
        <w:right w:val="none" w:sz="0" w:space="0" w:color="auto"/>
      </w:divBdr>
    </w:div>
    <w:div w:id="344673982">
      <w:bodyDiv w:val="1"/>
      <w:marLeft w:val="0"/>
      <w:marRight w:val="0"/>
      <w:marTop w:val="0"/>
      <w:marBottom w:val="0"/>
      <w:divBdr>
        <w:top w:val="none" w:sz="0" w:space="0" w:color="auto"/>
        <w:left w:val="none" w:sz="0" w:space="0" w:color="auto"/>
        <w:bottom w:val="none" w:sz="0" w:space="0" w:color="auto"/>
        <w:right w:val="none" w:sz="0" w:space="0" w:color="auto"/>
      </w:divBdr>
    </w:div>
    <w:div w:id="345063887">
      <w:bodyDiv w:val="1"/>
      <w:marLeft w:val="0"/>
      <w:marRight w:val="0"/>
      <w:marTop w:val="0"/>
      <w:marBottom w:val="0"/>
      <w:divBdr>
        <w:top w:val="none" w:sz="0" w:space="0" w:color="auto"/>
        <w:left w:val="none" w:sz="0" w:space="0" w:color="auto"/>
        <w:bottom w:val="none" w:sz="0" w:space="0" w:color="auto"/>
        <w:right w:val="none" w:sz="0" w:space="0" w:color="auto"/>
      </w:divBdr>
    </w:div>
    <w:div w:id="348338861">
      <w:bodyDiv w:val="1"/>
      <w:marLeft w:val="0"/>
      <w:marRight w:val="0"/>
      <w:marTop w:val="0"/>
      <w:marBottom w:val="0"/>
      <w:divBdr>
        <w:top w:val="none" w:sz="0" w:space="0" w:color="auto"/>
        <w:left w:val="none" w:sz="0" w:space="0" w:color="auto"/>
        <w:bottom w:val="none" w:sz="0" w:space="0" w:color="auto"/>
        <w:right w:val="none" w:sz="0" w:space="0" w:color="auto"/>
      </w:divBdr>
    </w:div>
    <w:div w:id="349575059">
      <w:bodyDiv w:val="1"/>
      <w:marLeft w:val="0"/>
      <w:marRight w:val="0"/>
      <w:marTop w:val="0"/>
      <w:marBottom w:val="0"/>
      <w:divBdr>
        <w:top w:val="none" w:sz="0" w:space="0" w:color="auto"/>
        <w:left w:val="none" w:sz="0" w:space="0" w:color="auto"/>
        <w:bottom w:val="none" w:sz="0" w:space="0" w:color="auto"/>
        <w:right w:val="none" w:sz="0" w:space="0" w:color="auto"/>
      </w:divBdr>
    </w:div>
    <w:div w:id="354967085">
      <w:bodyDiv w:val="1"/>
      <w:marLeft w:val="0"/>
      <w:marRight w:val="0"/>
      <w:marTop w:val="0"/>
      <w:marBottom w:val="0"/>
      <w:divBdr>
        <w:top w:val="none" w:sz="0" w:space="0" w:color="auto"/>
        <w:left w:val="none" w:sz="0" w:space="0" w:color="auto"/>
        <w:bottom w:val="none" w:sz="0" w:space="0" w:color="auto"/>
        <w:right w:val="none" w:sz="0" w:space="0" w:color="auto"/>
      </w:divBdr>
    </w:div>
    <w:div w:id="355927563">
      <w:bodyDiv w:val="1"/>
      <w:marLeft w:val="0"/>
      <w:marRight w:val="0"/>
      <w:marTop w:val="0"/>
      <w:marBottom w:val="0"/>
      <w:divBdr>
        <w:top w:val="none" w:sz="0" w:space="0" w:color="auto"/>
        <w:left w:val="none" w:sz="0" w:space="0" w:color="auto"/>
        <w:bottom w:val="none" w:sz="0" w:space="0" w:color="auto"/>
        <w:right w:val="none" w:sz="0" w:space="0" w:color="auto"/>
      </w:divBdr>
    </w:div>
    <w:div w:id="356195305">
      <w:bodyDiv w:val="1"/>
      <w:marLeft w:val="0"/>
      <w:marRight w:val="0"/>
      <w:marTop w:val="0"/>
      <w:marBottom w:val="0"/>
      <w:divBdr>
        <w:top w:val="none" w:sz="0" w:space="0" w:color="auto"/>
        <w:left w:val="none" w:sz="0" w:space="0" w:color="auto"/>
        <w:bottom w:val="none" w:sz="0" w:space="0" w:color="auto"/>
        <w:right w:val="none" w:sz="0" w:space="0" w:color="auto"/>
      </w:divBdr>
    </w:div>
    <w:div w:id="356276916">
      <w:bodyDiv w:val="1"/>
      <w:marLeft w:val="0"/>
      <w:marRight w:val="0"/>
      <w:marTop w:val="0"/>
      <w:marBottom w:val="0"/>
      <w:divBdr>
        <w:top w:val="none" w:sz="0" w:space="0" w:color="auto"/>
        <w:left w:val="none" w:sz="0" w:space="0" w:color="auto"/>
        <w:bottom w:val="none" w:sz="0" w:space="0" w:color="auto"/>
        <w:right w:val="none" w:sz="0" w:space="0" w:color="auto"/>
      </w:divBdr>
    </w:div>
    <w:div w:id="356319814">
      <w:bodyDiv w:val="1"/>
      <w:marLeft w:val="0"/>
      <w:marRight w:val="0"/>
      <w:marTop w:val="0"/>
      <w:marBottom w:val="0"/>
      <w:divBdr>
        <w:top w:val="none" w:sz="0" w:space="0" w:color="auto"/>
        <w:left w:val="none" w:sz="0" w:space="0" w:color="auto"/>
        <w:bottom w:val="none" w:sz="0" w:space="0" w:color="auto"/>
        <w:right w:val="none" w:sz="0" w:space="0" w:color="auto"/>
      </w:divBdr>
    </w:div>
    <w:div w:id="363487375">
      <w:bodyDiv w:val="1"/>
      <w:marLeft w:val="0"/>
      <w:marRight w:val="0"/>
      <w:marTop w:val="0"/>
      <w:marBottom w:val="0"/>
      <w:divBdr>
        <w:top w:val="none" w:sz="0" w:space="0" w:color="auto"/>
        <w:left w:val="none" w:sz="0" w:space="0" w:color="auto"/>
        <w:bottom w:val="none" w:sz="0" w:space="0" w:color="auto"/>
        <w:right w:val="none" w:sz="0" w:space="0" w:color="auto"/>
      </w:divBdr>
    </w:div>
    <w:div w:id="363942236">
      <w:bodyDiv w:val="1"/>
      <w:marLeft w:val="0"/>
      <w:marRight w:val="0"/>
      <w:marTop w:val="0"/>
      <w:marBottom w:val="0"/>
      <w:divBdr>
        <w:top w:val="none" w:sz="0" w:space="0" w:color="auto"/>
        <w:left w:val="none" w:sz="0" w:space="0" w:color="auto"/>
        <w:bottom w:val="none" w:sz="0" w:space="0" w:color="auto"/>
        <w:right w:val="none" w:sz="0" w:space="0" w:color="auto"/>
      </w:divBdr>
    </w:div>
    <w:div w:id="365184843">
      <w:bodyDiv w:val="1"/>
      <w:marLeft w:val="0"/>
      <w:marRight w:val="0"/>
      <w:marTop w:val="0"/>
      <w:marBottom w:val="0"/>
      <w:divBdr>
        <w:top w:val="none" w:sz="0" w:space="0" w:color="auto"/>
        <w:left w:val="none" w:sz="0" w:space="0" w:color="auto"/>
        <w:bottom w:val="none" w:sz="0" w:space="0" w:color="auto"/>
        <w:right w:val="none" w:sz="0" w:space="0" w:color="auto"/>
      </w:divBdr>
    </w:div>
    <w:div w:id="365298134">
      <w:bodyDiv w:val="1"/>
      <w:marLeft w:val="0"/>
      <w:marRight w:val="0"/>
      <w:marTop w:val="0"/>
      <w:marBottom w:val="0"/>
      <w:divBdr>
        <w:top w:val="none" w:sz="0" w:space="0" w:color="auto"/>
        <w:left w:val="none" w:sz="0" w:space="0" w:color="auto"/>
        <w:bottom w:val="none" w:sz="0" w:space="0" w:color="auto"/>
        <w:right w:val="none" w:sz="0" w:space="0" w:color="auto"/>
      </w:divBdr>
    </w:div>
    <w:div w:id="365909285">
      <w:bodyDiv w:val="1"/>
      <w:marLeft w:val="0"/>
      <w:marRight w:val="0"/>
      <w:marTop w:val="0"/>
      <w:marBottom w:val="0"/>
      <w:divBdr>
        <w:top w:val="none" w:sz="0" w:space="0" w:color="auto"/>
        <w:left w:val="none" w:sz="0" w:space="0" w:color="auto"/>
        <w:bottom w:val="none" w:sz="0" w:space="0" w:color="auto"/>
        <w:right w:val="none" w:sz="0" w:space="0" w:color="auto"/>
      </w:divBdr>
    </w:div>
    <w:div w:id="366107314">
      <w:bodyDiv w:val="1"/>
      <w:marLeft w:val="0"/>
      <w:marRight w:val="0"/>
      <w:marTop w:val="0"/>
      <w:marBottom w:val="0"/>
      <w:divBdr>
        <w:top w:val="none" w:sz="0" w:space="0" w:color="auto"/>
        <w:left w:val="none" w:sz="0" w:space="0" w:color="auto"/>
        <w:bottom w:val="none" w:sz="0" w:space="0" w:color="auto"/>
        <w:right w:val="none" w:sz="0" w:space="0" w:color="auto"/>
      </w:divBdr>
    </w:div>
    <w:div w:id="366684318">
      <w:bodyDiv w:val="1"/>
      <w:marLeft w:val="0"/>
      <w:marRight w:val="0"/>
      <w:marTop w:val="0"/>
      <w:marBottom w:val="0"/>
      <w:divBdr>
        <w:top w:val="none" w:sz="0" w:space="0" w:color="auto"/>
        <w:left w:val="none" w:sz="0" w:space="0" w:color="auto"/>
        <w:bottom w:val="none" w:sz="0" w:space="0" w:color="auto"/>
        <w:right w:val="none" w:sz="0" w:space="0" w:color="auto"/>
      </w:divBdr>
    </w:div>
    <w:div w:id="367414589">
      <w:bodyDiv w:val="1"/>
      <w:marLeft w:val="0"/>
      <w:marRight w:val="0"/>
      <w:marTop w:val="0"/>
      <w:marBottom w:val="0"/>
      <w:divBdr>
        <w:top w:val="none" w:sz="0" w:space="0" w:color="auto"/>
        <w:left w:val="none" w:sz="0" w:space="0" w:color="auto"/>
        <w:bottom w:val="none" w:sz="0" w:space="0" w:color="auto"/>
        <w:right w:val="none" w:sz="0" w:space="0" w:color="auto"/>
      </w:divBdr>
    </w:div>
    <w:div w:id="368339192">
      <w:bodyDiv w:val="1"/>
      <w:marLeft w:val="0"/>
      <w:marRight w:val="0"/>
      <w:marTop w:val="0"/>
      <w:marBottom w:val="0"/>
      <w:divBdr>
        <w:top w:val="none" w:sz="0" w:space="0" w:color="auto"/>
        <w:left w:val="none" w:sz="0" w:space="0" w:color="auto"/>
        <w:bottom w:val="none" w:sz="0" w:space="0" w:color="auto"/>
        <w:right w:val="none" w:sz="0" w:space="0" w:color="auto"/>
      </w:divBdr>
    </w:div>
    <w:div w:id="368923054">
      <w:bodyDiv w:val="1"/>
      <w:marLeft w:val="0"/>
      <w:marRight w:val="0"/>
      <w:marTop w:val="0"/>
      <w:marBottom w:val="0"/>
      <w:divBdr>
        <w:top w:val="none" w:sz="0" w:space="0" w:color="auto"/>
        <w:left w:val="none" w:sz="0" w:space="0" w:color="auto"/>
        <w:bottom w:val="none" w:sz="0" w:space="0" w:color="auto"/>
        <w:right w:val="none" w:sz="0" w:space="0" w:color="auto"/>
      </w:divBdr>
    </w:div>
    <w:div w:id="370153832">
      <w:bodyDiv w:val="1"/>
      <w:marLeft w:val="0"/>
      <w:marRight w:val="0"/>
      <w:marTop w:val="0"/>
      <w:marBottom w:val="0"/>
      <w:divBdr>
        <w:top w:val="none" w:sz="0" w:space="0" w:color="auto"/>
        <w:left w:val="none" w:sz="0" w:space="0" w:color="auto"/>
        <w:bottom w:val="none" w:sz="0" w:space="0" w:color="auto"/>
        <w:right w:val="none" w:sz="0" w:space="0" w:color="auto"/>
      </w:divBdr>
    </w:div>
    <w:div w:id="370502306">
      <w:bodyDiv w:val="1"/>
      <w:marLeft w:val="0"/>
      <w:marRight w:val="0"/>
      <w:marTop w:val="0"/>
      <w:marBottom w:val="0"/>
      <w:divBdr>
        <w:top w:val="none" w:sz="0" w:space="0" w:color="auto"/>
        <w:left w:val="none" w:sz="0" w:space="0" w:color="auto"/>
        <w:bottom w:val="none" w:sz="0" w:space="0" w:color="auto"/>
        <w:right w:val="none" w:sz="0" w:space="0" w:color="auto"/>
      </w:divBdr>
    </w:div>
    <w:div w:id="370762387">
      <w:bodyDiv w:val="1"/>
      <w:marLeft w:val="0"/>
      <w:marRight w:val="0"/>
      <w:marTop w:val="0"/>
      <w:marBottom w:val="0"/>
      <w:divBdr>
        <w:top w:val="none" w:sz="0" w:space="0" w:color="auto"/>
        <w:left w:val="none" w:sz="0" w:space="0" w:color="auto"/>
        <w:bottom w:val="none" w:sz="0" w:space="0" w:color="auto"/>
        <w:right w:val="none" w:sz="0" w:space="0" w:color="auto"/>
      </w:divBdr>
    </w:div>
    <w:div w:id="370887304">
      <w:bodyDiv w:val="1"/>
      <w:marLeft w:val="0"/>
      <w:marRight w:val="0"/>
      <w:marTop w:val="0"/>
      <w:marBottom w:val="0"/>
      <w:divBdr>
        <w:top w:val="none" w:sz="0" w:space="0" w:color="auto"/>
        <w:left w:val="none" w:sz="0" w:space="0" w:color="auto"/>
        <w:bottom w:val="none" w:sz="0" w:space="0" w:color="auto"/>
        <w:right w:val="none" w:sz="0" w:space="0" w:color="auto"/>
      </w:divBdr>
    </w:div>
    <w:div w:id="371077057">
      <w:bodyDiv w:val="1"/>
      <w:marLeft w:val="0"/>
      <w:marRight w:val="0"/>
      <w:marTop w:val="0"/>
      <w:marBottom w:val="0"/>
      <w:divBdr>
        <w:top w:val="none" w:sz="0" w:space="0" w:color="auto"/>
        <w:left w:val="none" w:sz="0" w:space="0" w:color="auto"/>
        <w:bottom w:val="none" w:sz="0" w:space="0" w:color="auto"/>
        <w:right w:val="none" w:sz="0" w:space="0" w:color="auto"/>
      </w:divBdr>
    </w:div>
    <w:div w:id="377510440">
      <w:bodyDiv w:val="1"/>
      <w:marLeft w:val="0"/>
      <w:marRight w:val="0"/>
      <w:marTop w:val="0"/>
      <w:marBottom w:val="0"/>
      <w:divBdr>
        <w:top w:val="none" w:sz="0" w:space="0" w:color="auto"/>
        <w:left w:val="none" w:sz="0" w:space="0" w:color="auto"/>
        <w:bottom w:val="none" w:sz="0" w:space="0" w:color="auto"/>
        <w:right w:val="none" w:sz="0" w:space="0" w:color="auto"/>
      </w:divBdr>
    </w:div>
    <w:div w:id="377894599">
      <w:bodyDiv w:val="1"/>
      <w:marLeft w:val="0"/>
      <w:marRight w:val="0"/>
      <w:marTop w:val="0"/>
      <w:marBottom w:val="0"/>
      <w:divBdr>
        <w:top w:val="none" w:sz="0" w:space="0" w:color="auto"/>
        <w:left w:val="none" w:sz="0" w:space="0" w:color="auto"/>
        <w:bottom w:val="none" w:sz="0" w:space="0" w:color="auto"/>
        <w:right w:val="none" w:sz="0" w:space="0" w:color="auto"/>
      </w:divBdr>
    </w:div>
    <w:div w:id="378215049">
      <w:bodyDiv w:val="1"/>
      <w:marLeft w:val="0"/>
      <w:marRight w:val="0"/>
      <w:marTop w:val="0"/>
      <w:marBottom w:val="0"/>
      <w:divBdr>
        <w:top w:val="none" w:sz="0" w:space="0" w:color="auto"/>
        <w:left w:val="none" w:sz="0" w:space="0" w:color="auto"/>
        <w:bottom w:val="none" w:sz="0" w:space="0" w:color="auto"/>
        <w:right w:val="none" w:sz="0" w:space="0" w:color="auto"/>
      </w:divBdr>
    </w:div>
    <w:div w:id="380714752">
      <w:bodyDiv w:val="1"/>
      <w:marLeft w:val="0"/>
      <w:marRight w:val="0"/>
      <w:marTop w:val="0"/>
      <w:marBottom w:val="0"/>
      <w:divBdr>
        <w:top w:val="none" w:sz="0" w:space="0" w:color="auto"/>
        <w:left w:val="none" w:sz="0" w:space="0" w:color="auto"/>
        <w:bottom w:val="none" w:sz="0" w:space="0" w:color="auto"/>
        <w:right w:val="none" w:sz="0" w:space="0" w:color="auto"/>
      </w:divBdr>
    </w:div>
    <w:div w:id="381947482">
      <w:bodyDiv w:val="1"/>
      <w:marLeft w:val="0"/>
      <w:marRight w:val="0"/>
      <w:marTop w:val="0"/>
      <w:marBottom w:val="0"/>
      <w:divBdr>
        <w:top w:val="none" w:sz="0" w:space="0" w:color="auto"/>
        <w:left w:val="none" w:sz="0" w:space="0" w:color="auto"/>
        <w:bottom w:val="none" w:sz="0" w:space="0" w:color="auto"/>
        <w:right w:val="none" w:sz="0" w:space="0" w:color="auto"/>
      </w:divBdr>
    </w:div>
    <w:div w:id="382295534">
      <w:bodyDiv w:val="1"/>
      <w:marLeft w:val="0"/>
      <w:marRight w:val="0"/>
      <w:marTop w:val="0"/>
      <w:marBottom w:val="0"/>
      <w:divBdr>
        <w:top w:val="none" w:sz="0" w:space="0" w:color="auto"/>
        <w:left w:val="none" w:sz="0" w:space="0" w:color="auto"/>
        <w:bottom w:val="none" w:sz="0" w:space="0" w:color="auto"/>
        <w:right w:val="none" w:sz="0" w:space="0" w:color="auto"/>
      </w:divBdr>
    </w:div>
    <w:div w:id="384649775">
      <w:bodyDiv w:val="1"/>
      <w:marLeft w:val="0"/>
      <w:marRight w:val="0"/>
      <w:marTop w:val="0"/>
      <w:marBottom w:val="0"/>
      <w:divBdr>
        <w:top w:val="none" w:sz="0" w:space="0" w:color="auto"/>
        <w:left w:val="none" w:sz="0" w:space="0" w:color="auto"/>
        <w:bottom w:val="none" w:sz="0" w:space="0" w:color="auto"/>
        <w:right w:val="none" w:sz="0" w:space="0" w:color="auto"/>
      </w:divBdr>
    </w:div>
    <w:div w:id="384838600">
      <w:bodyDiv w:val="1"/>
      <w:marLeft w:val="0"/>
      <w:marRight w:val="0"/>
      <w:marTop w:val="0"/>
      <w:marBottom w:val="0"/>
      <w:divBdr>
        <w:top w:val="none" w:sz="0" w:space="0" w:color="auto"/>
        <w:left w:val="none" w:sz="0" w:space="0" w:color="auto"/>
        <w:bottom w:val="none" w:sz="0" w:space="0" w:color="auto"/>
        <w:right w:val="none" w:sz="0" w:space="0" w:color="auto"/>
      </w:divBdr>
    </w:div>
    <w:div w:id="384988106">
      <w:bodyDiv w:val="1"/>
      <w:marLeft w:val="0"/>
      <w:marRight w:val="0"/>
      <w:marTop w:val="0"/>
      <w:marBottom w:val="0"/>
      <w:divBdr>
        <w:top w:val="none" w:sz="0" w:space="0" w:color="auto"/>
        <w:left w:val="none" w:sz="0" w:space="0" w:color="auto"/>
        <w:bottom w:val="none" w:sz="0" w:space="0" w:color="auto"/>
        <w:right w:val="none" w:sz="0" w:space="0" w:color="auto"/>
      </w:divBdr>
    </w:div>
    <w:div w:id="385109391">
      <w:bodyDiv w:val="1"/>
      <w:marLeft w:val="0"/>
      <w:marRight w:val="0"/>
      <w:marTop w:val="0"/>
      <w:marBottom w:val="0"/>
      <w:divBdr>
        <w:top w:val="none" w:sz="0" w:space="0" w:color="auto"/>
        <w:left w:val="none" w:sz="0" w:space="0" w:color="auto"/>
        <w:bottom w:val="none" w:sz="0" w:space="0" w:color="auto"/>
        <w:right w:val="none" w:sz="0" w:space="0" w:color="auto"/>
      </w:divBdr>
    </w:div>
    <w:div w:id="386148616">
      <w:bodyDiv w:val="1"/>
      <w:marLeft w:val="0"/>
      <w:marRight w:val="0"/>
      <w:marTop w:val="0"/>
      <w:marBottom w:val="0"/>
      <w:divBdr>
        <w:top w:val="none" w:sz="0" w:space="0" w:color="auto"/>
        <w:left w:val="none" w:sz="0" w:space="0" w:color="auto"/>
        <w:bottom w:val="none" w:sz="0" w:space="0" w:color="auto"/>
        <w:right w:val="none" w:sz="0" w:space="0" w:color="auto"/>
      </w:divBdr>
    </w:div>
    <w:div w:id="386343524">
      <w:bodyDiv w:val="1"/>
      <w:marLeft w:val="0"/>
      <w:marRight w:val="0"/>
      <w:marTop w:val="0"/>
      <w:marBottom w:val="0"/>
      <w:divBdr>
        <w:top w:val="none" w:sz="0" w:space="0" w:color="auto"/>
        <w:left w:val="none" w:sz="0" w:space="0" w:color="auto"/>
        <w:bottom w:val="none" w:sz="0" w:space="0" w:color="auto"/>
        <w:right w:val="none" w:sz="0" w:space="0" w:color="auto"/>
      </w:divBdr>
    </w:div>
    <w:div w:id="389037007">
      <w:bodyDiv w:val="1"/>
      <w:marLeft w:val="0"/>
      <w:marRight w:val="0"/>
      <w:marTop w:val="0"/>
      <w:marBottom w:val="0"/>
      <w:divBdr>
        <w:top w:val="none" w:sz="0" w:space="0" w:color="auto"/>
        <w:left w:val="none" w:sz="0" w:space="0" w:color="auto"/>
        <w:bottom w:val="none" w:sz="0" w:space="0" w:color="auto"/>
        <w:right w:val="none" w:sz="0" w:space="0" w:color="auto"/>
      </w:divBdr>
    </w:div>
    <w:div w:id="389614242">
      <w:bodyDiv w:val="1"/>
      <w:marLeft w:val="0"/>
      <w:marRight w:val="0"/>
      <w:marTop w:val="0"/>
      <w:marBottom w:val="0"/>
      <w:divBdr>
        <w:top w:val="none" w:sz="0" w:space="0" w:color="auto"/>
        <w:left w:val="none" w:sz="0" w:space="0" w:color="auto"/>
        <w:bottom w:val="none" w:sz="0" w:space="0" w:color="auto"/>
        <w:right w:val="none" w:sz="0" w:space="0" w:color="auto"/>
      </w:divBdr>
    </w:div>
    <w:div w:id="392971941">
      <w:bodyDiv w:val="1"/>
      <w:marLeft w:val="0"/>
      <w:marRight w:val="0"/>
      <w:marTop w:val="0"/>
      <w:marBottom w:val="0"/>
      <w:divBdr>
        <w:top w:val="none" w:sz="0" w:space="0" w:color="auto"/>
        <w:left w:val="none" w:sz="0" w:space="0" w:color="auto"/>
        <w:bottom w:val="none" w:sz="0" w:space="0" w:color="auto"/>
        <w:right w:val="none" w:sz="0" w:space="0" w:color="auto"/>
      </w:divBdr>
    </w:div>
    <w:div w:id="393165655">
      <w:bodyDiv w:val="1"/>
      <w:marLeft w:val="0"/>
      <w:marRight w:val="0"/>
      <w:marTop w:val="0"/>
      <w:marBottom w:val="0"/>
      <w:divBdr>
        <w:top w:val="none" w:sz="0" w:space="0" w:color="auto"/>
        <w:left w:val="none" w:sz="0" w:space="0" w:color="auto"/>
        <w:bottom w:val="none" w:sz="0" w:space="0" w:color="auto"/>
        <w:right w:val="none" w:sz="0" w:space="0" w:color="auto"/>
      </w:divBdr>
    </w:div>
    <w:div w:id="395668639">
      <w:bodyDiv w:val="1"/>
      <w:marLeft w:val="0"/>
      <w:marRight w:val="0"/>
      <w:marTop w:val="0"/>
      <w:marBottom w:val="0"/>
      <w:divBdr>
        <w:top w:val="none" w:sz="0" w:space="0" w:color="auto"/>
        <w:left w:val="none" w:sz="0" w:space="0" w:color="auto"/>
        <w:bottom w:val="none" w:sz="0" w:space="0" w:color="auto"/>
        <w:right w:val="none" w:sz="0" w:space="0" w:color="auto"/>
      </w:divBdr>
    </w:div>
    <w:div w:id="395977581">
      <w:bodyDiv w:val="1"/>
      <w:marLeft w:val="0"/>
      <w:marRight w:val="0"/>
      <w:marTop w:val="0"/>
      <w:marBottom w:val="0"/>
      <w:divBdr>
        <w:top w:val="none" w:sz="0" w:space="0" w:color="auto"/>
        <w:left w:val="none" w:sz="0" w:space="0" w:color="auto"/>
        <w:bottom w:val="none" w:sz="0" w:space="0" w:color="auto"/>
        <w:right w:val="none" w:sz="0" w:space="0" w:color="auto"/>
      </w:divBdr>
    </w:div>
    <w:div w:id="399596732">
      <w:bodyDiv w:val="1"/>
      <w:marLeft w:val="0"/>
      <w:marRight w:val="0"/>
      <w:marTop w:val="0"/>
      <w:marBottom w:val="0"/>
      <w:divBdr>
        <w:top w:val="none" w:sz="0" w:space="0" w:color="auto"/>
        <w:left w:val="none" w:sz="0" w:space="0" w:color="auto"/>
        <w:bottom w:val="none" w:sz="0" w:space="0" w:color="auto"/>
        <w:right w:val="none" w:sz="0" w:space="0" w:color="auto"/>
      </w:divBdr>
    </w:div>
    <w:div w:id="401105795">
      <w:bodyDiv w:val="1"/>
      <w:marLeft w:val="0"/>
      <w:marRight w:val="0"/>
      <w:marTop w:val="0"/>
      <w:marBottom w:val="0"/>
      <w:divBdr>
        <w:top w:val="none" w:sz="0" w:space="0" w:color="auto"/>
        <w:left w:val="none" w:sz="0" w:space="0" w:color="auto"/>
        <w:bottom w:val="none" w:sz="0" w:space="0" w:color="auto"/>
        <w:right w:val="none" w:sz="0" w:space="0" w:color="auto"/>
      </w:divBdr>
    </w:div>
    <w:div w:id="402222442">
      <w:bodyDiv w:val="1"/>
      <w:marLeft w:val="0"/>
      <w:marRight w:val="0"/>
      <w:marTop w:val="0"/>
      <w:marBottom w:val="0"/>
      <w:divBdr>
        <w:top w:val="none" w:sz="0" w:space="0" w:color="auto"/>
        <w:left w:val="none" w:sz="0" w:space="0" w:color="auto"/>
        <w:bottom w:val="none" w:sz="0" w:space="0" w:color="auto"/>
        <w:right w:val="none" w:sz="0" w:space="0" w:color="auto"/>
      </w:divBdr>
    </w:div>
    <w:div w:id="404567367">
      <w:bodyDiv w:val="1"/>
      <w:marLeft w:val="0"/>
      <w:marRight w:val="0"/>
      <w:marTop w:val="0"/>
      <w:marBottom w:val="0"/>
      <w:divBdr>
        <w:top w:val="none" w:sz="0" w:space="0" w:color="auto"/>
        <w:left w:val="none" w:sz="0" w:space="0" w:color="auto"/>
        <w:bottom w:val="none" w:sz="0" w:space="0" w:color="auto"/>
        <w:right w:val="none" w:sz="0" w:space="0" w:color="auto"/>
      </w:divBdr>
    </w:div>
    <w:div w:id="404642647">
      <w:bodyDiv w:val="1"/>
      <w:marLeft w:val="0"/>
      <w:marRight w:val="0"/>
      <w:marTop w:val="0"/>
      <w:marBottom w:val="0"/>
      <w:divBdr>
        <w:top w:val="none" w:sz="0" w:space="0" w:color="auto"/>
        <w:left w:val="none" w:sz="0" w:space="0" w:color="auto"/>
        <w:bottom w:val="none" w:sz="0" w:space="0" w:color="auto"/>
        <w:right w:val="none" w:sz="0" w:space="0" w:color="auto"/>
      </w:divBdr>
    </w:div>
    <w:div w:id="404953871">
      <w:bodyDiv w:val="1"/>
      <w:marLeft w:val="0"/>
      <w:marRight w:val="0"/>
      <w:marTop w:val="0"/>
      <w:marBottom w:val="0"/>
      <w:divBdr>
        <w:top w:val="none" w:sz="0" w:space="0" w:color="auto"/>
        <w:left w:val="none" w:sz="0" w:space="0" w:color="auto"/>
        <w:bottom w:val="none" w:sz="0" w:space="0" w:color="auto"/>
        <w:right w:val="none" w:sz="0" w:space="0" w:color="auto"/>
      </w:divBdr>
    </w:div>
    <w:div w:id="405080735">
      <w:bodyDiv w:val="1"/>
      <w:marLeft w:val="0"/>
      <w:marRight w:val="0"/>
      <w:marTop w:val="0"/>
      <w:marBottom w:val="0"/>
      <w:divBdr>
        <w:top w:val="none" w:sz="0" w:space="0" w:color="auto"/>
        <w:left w:val="none" w:sz="0" w:space="0" w:color="auto"/>
        <w:bottom w:val="none" w:sz="0" w:space="0" w:color="auto"/>
        <w:right w:val="none" w:sz="0" w:space="0" w:color="auto"/>
      </w:divBdr>
    </w:div>
    <w:div w:id="406148571">
      <w:bodyDiv w:val="1"/>
      <w:marLeft w:val="0"/>
      <w:marRight w:val="0"/>
      <w:marTop w:val="0"/>
      <w:marBottom w:val="0"/>
      <w:divBdr>
        <w:top w:val="none" w:sz="0" w:space="0" w:color="auto"/>
        <w:left w:val="none" w:sz="0" w:space="0" w:color="auto"/>
        <w:bottom w:val="none" w:sz="0" w:space="0" w:color="auto"/>
        <w:right w:val="none" w:sz="0" w:space="0" w:color="auto"/>
      </w:divBdr>
    </w:div>
    <w:div w:id="407923309">
      <w:bodyDiv w:val="1"/>
      <w:marLeft w:val="0"/>
      <w:marRight w:val="0"/>
      <w:marTop w:val="0"/>
      <w:marBottom w:val="0"/>
      <w:divBdr>
        <w:top w:val="none" w:sz="0" w:space="0" w:color="auto"/>
        <w:left w:val="none" w:sz="0" w:space="0" w:color="auto"/>
        <w:bottom w:val="none" w:sz="0" w:space="0" w:color="auto"/>
        <w:right w:val="none" w:sz="0" w:space="0" w:color="auto"/>
      </w:divBdr>
    </w:div>
    <w:div w:id="408580023">
      <w:bodyDiv w:val="1"/>
      <w:marLeft w:val="0"/>
      <w:marRight w:val="0"/>
      <w:marTop w:val="0"/>
      <w:marBottom w:val="0"/>
      <w:divBdr>
        <w:top w:val="none" w:sz="0" w:space="0" w:color="auto"/>
        <w:left w:val="none" w:sz="0" w:space="0" w:color="auto"/>
        <w:bottom w:val="none" w:sz="0" w:space="0" w:color="auto"/>
        <w:right w:val="none" w:sz="0" w:space="0" w:color="auto"/>
      </w:divBdr>
    </w:div>
    <w:div w:id="408964185">
      <w:bodyDiv w:val="1"/>
      <w:marLeft w:val="0"/>
      <w:marRight w:val="0"/>
      <w:marTop w:val="0"/>
      <w:marBottom w:val="0"/>
      <w:divBdr>
        <w:top w:val="none" w:sz="0" w:space="0" w:color="auto"/>
        <w:left w:val="none" w:sz="0" w:space="0" w:color="auto"/>
        <w:bottom w:val="none" w:sz="0" w:space="0" w:color="auto"/>
        <w:right w:val="none" w:sz="0" w:space="0" w:color="auto"/>
      </w:divBdr>
    </w:div>
    <w:div w:id="412774257">
      <w:bodyDiv w:val="1"/>
      <w:marLeft w:val="0"/>
      <w:marRight w:val="0"/>
      <w:marTop w:val="0"/>
      <w:marBottom w:val="0"/>
      <w:divBdr>
        <w:top w:val="none" w:sz="0" w:space="0" w:color="auto"/>
        <w:left w:val="none" w:sz="0" w:space="0" w:color="auto"/>
        <w:bottom w:val="none" w:sz="0" w:space="0" w:color="auto"/>
        <w:right w:val="none" w:sz="0" w:space="0" w:color="auto"/>
      </w:divBdr>
    </w:div>
    <w:div w:id="412972178">
      <w:bodyDiv w:val="1"/>
      <w:marLeft w:val="0"/>
      <w:marRight w:val="0"/>
      <w:marTop w:val="0"/>
      <w:marBottom w:val="0"/>
      <w:divBdr>
        <w:top w:val="none" w:sz="0" w:space="0" w:color="auto"/>
        <w:left w:val="none" w:sz="0" w:space="0" w:color="auto"/>
        <w:bottom w:val="none" w:sz="0" w:space="0" w:color="auto"/>
        <w:right w:val="none" w:sz="0" w:space="0" w:color="auto"/>
      </w:divBdr>
    </w:div>
    <w:div w:id="414329057">
      <w:bodyDiv w:val="1"/>
      <w:marLeft w:val="0"/>
      <w:marRight w:val="0"/>
      <w:marTop w:val="0"/>
      <w:marBottom w:val="0"/>
      <w:divBdr>
        <w:top w:val="none" w:sz="0" w:space="0" w:color="auto"/>
        <w:left w:val="none" w:sz="0" w:space="0" w:color="auto"/>
        <w:bottom w:val="none" w:sz="0" w:space="0" w:color="auto"/>
        <w:right w:val="none" w:sz="0" w:space="0" w:color="auto"/>
      </w:divBdr>
    </w:div>
    <w:div w:id="416483109">
      <w:bodyDiv w:val="1"/>
      <w:marLeft w:val="0"/>
      <w:marRight w:val="0"/>
      <w:marTop w:val="0"/>
      <w:marBottom w:val="0"/>
      <w:divBdr>
        <w:top w:val="none" w:sz="0" w:space="0" w:color="auto"/>
        <w:left w:val="none" w:sz="0" w:space="0" w:color="auto"/>
        <w:bottom w:val="none" w:sz="0" w:space="0" w:color="auto"/>
        <w:right w:val="none" w:sz="0" w:space="0" w:color="auto"/>
      </w:divBdr>
    </w:div>
    <w:div w:id="417991006">
      <w:bodyDiv w:val="1"/>
      <w:marLeft w:val="0"/>
      <w:marRight w:val="0"/>
      <w:marTop w:val="0"/>
      <w:marBottom w:val="0"/>
      <w:divBdr>
        <w:top w:val="none" w:sz="0" w:space="0" w:color="auto"/>
        <w:left w:val="none" w:sz="0" w:space="0" w:color="auto"/>
        <w:bottom w:val="none" w:sz="0" w:space="0" w:color="auto"/>
        <w:right w:val="none" w:sz="0" w:space="0" w:color="auto"/>
      </w:divBdr>
    </w:div>
    <w:div w:id="418598450">
      <w:bodyDiv w:val="1"/>
      <w:marLeft w:val="0"/>
      <w:marRight w:val="0"/>
      <w:marTop w:val="0"/>
      <w:marBottom w:val="0"/>
      <w:divBdr>
        <w:top w:val="none" w:sz="0" w:space="0" w:color="auto"/>
        <w:left w:val="none" w:sz="0" w:space="0" w:color="auto"/>
        <w:bottom w:val="none" w:sz="0" w:space="0" w:color="auto"/>
        <w:right w:val="none" w:sz="0" w:space="0" w:color="auto"/>
      </w:divBdr>
    </w:div>
    <w:div w:id="419331625">
      <w:bodyDiv w:val="1"/>
      <w:marLeft w:val="0"/>
      <w:marRight w:val="0"/>
      <w:marTop w:val="0"/>
      <w:marBottom w:val="0"/>
      <w:divBdr>
        <w:top w:val="none" w:sz="0" w:space="0" w:color="auto"/>
        <w:left w:val="none" w:sz="0" w:space="0" w:color="auto"/>
        <w:bottom w:val="none" w:sz="0" w:space="0" w:color="auto"/>
        <w:right w:val="none" w:sz="0" w:space="0" w:color="auto"/>
      </w:divBdr>
    </w:div>
    <w:div w:id="420688440">
      <w:bodyDiv w:val="1"/>
      <w:marLeft w:val="0"/>
      <w:marRight w:val="0"/>
      <w:marTop w:val="0"/>
      <w:marBottom w:val="0"/>
      <w:divBdr>
        <w:top w:val="none" w:sz="0" w:space="0" w:color="auto"/>
        <w:left w:val="none" w:sz="0" w:space="0" w:color="auto"/>
        <w:bottom w:val="none" w:sz="0" w:space="0" w:color="auto"/>
        <w:right w:val="none" w:sz="0" w:space="0" w:color="auto"/>
      </w:divBdr>
    </w:div>
    <w:div w:id="424497417">
      <w:bodyDiv w:val="1"/>
      <w:marLeft w:val="0"/>
      <w:marRight w:val="0"/>
      <w:marTop w:val="0"/>
      <w:marBottom w:val="0"/>
      <w:divBdr>
        <w:top w:val="none" w:sz="0" w:space="0" w:color="auto"/>
        <w:left w:val="none" w:sz="0" w:space="0" w:color="auto"/>
        <w:bottom w:val="none" w:sz="0" w:space="0" w:color="auto"/>
        <w:right w:val="none" w:sz="0" w:space="0" w:color="auto"/>
      </w:divBdr>
    </w:div>
    <w:div w:id="424771485">
      <w:bodyDiv w:val="1"/>
      <w:marLeft w:val="0"/>
      <w:marRight w:val="0"/>
      <w:marTop w:val="0"/>
      <w:marBottom w:val="0"/>
      <w:divBdr>
        <w:top w:val="none" w:sz="0" w:space="0" w:color="auto"/>
        <w:left w:val="none" w:sz="0" w:space="0" w:color="auto"/>
        <w:bottom w:val="none" w:sz="0" w:space="0" w:color="auto"/>
        <w:right w:val="none" w:sz="0" w:space="0" w:color="auto"/>
      </w:divBdr>
    </w:div>
    <w:div w:id="425418276">
      <w:bodyDiv w:val="1"/>
      <w:marLeft w:val="0"/>
      <w:marRight w:val="0"/>
      <w:marTop w:val="0"/>
      <w:marBottom w:val="0"/>
      <w:divBdr>
        <w:top w:val="none" w:sz="0" w:space="0" w:color="auto"/>
        <w:left w:val="none" w:sz="0" w:space="0" w:color="auto"/>
        <w:bottom w:val="none" w:sz="0" w:space="0" w:color="auto"/>
        <w:right w:val="none" w:sz="0" w:space="0" w:color="auto"/>
      </w:divBdr>
    </w:div>
    <w:div w:id="431752433">
      <w:bodyDiv w:val="1"/>
      <w:marLeft w:val="0"/>
      <w:marRight w:val="0"/>
      <w:marTop w:val="0"/>
      <w:marBottom w:val="0"/>
      <w:divBdr>
        <w:top w:val="none" w:sz="0" w:space="0" w:color="auto"/>
        <w:left w:val="none" w:sz="0" w:space="0" w:color="auto"/>
        <w:bottom w:val="none" w:sz="0" w:space="0" w:color="auto"/>
        <w:right w:val="none" w:sz="0" w:space="0" w:color="auto"/>
      </w:divBdr>
    </w:div>
    <w:div w:id="434062403">
      <w:bodyDiv w:val="1"/>
      <w:marLeft w:val="0"/>
      <w:marRight w:val="0"/>
      <w:marTop w:val="0"/>
      <w:marBottom w:val="0"/>
      <w:divBdr>
        <w:top w:val="none" w:sz="0" w:space="0" w:color="auto"/>
        <w:left w:val="none" w:sz="0" w:space="0" w:color="auto"/>
        <w:bottom w:val="none" w:sz="0" w:space="0" w:color="auto"/>
        <w:right w:val="none" w:sz="0" w:space="0" w:color="auto"/>
      </w:divBdr>
    </w:div>
    <w:div w:id="434709751">
      <w:bodyDiv w:val="1"/>
      <w:marLeft w:val="0"/>
      <w:marRight w:val="0"/>
      <w:marTop w:val="0"/>
      <w:marBottom w:val="0"/>
      <w:divBdr>
        <w:top w:val="none" w:sz="0" w:space="0" w:color="auto"/>
        <w:left w:val="none" w:sz="0" w:space="0" w:color="auto"/>
        <w:bottom w:val="none" w:sz="0" w:space="0" w:color="auto"/>
        <w:right w:val="none" w:sz="0" w:space="0" w:color="auto"/>
      </w:divBdr>
    </w:div>
    <w:div w:id="435101717">
      <w:bodyDiv w:val="1"/>
      <w:marLeft w:val="0"/>
      <w:marRight w:val="0"/>
      <w:marTop w:val="0"/>
      <w:marBottom w:val="0"/>
      <w:divBdr>
        <w:top w:val="none" w:sz="0" w:space="0" w:color="auto"/>
        <w:left w:val="none" w:sz="0" w:space="0" w:color="auto"/>
        <w:bottom w:val="none" w:sz="0" w:space="0" w:color="auto"/>
        <w:right w:val="none" w:sz="0" w:space="0" w:color="auto"/>
      </w:divBdr>
    </w:div>
    <w:div w:id="438337086">
      <w:bodyDiv w:val="1"/>
      <w:marLeft w:val="0"/>
      <w:marRight w:val="0"/>
      <w:marTop w:val="0"/>
      <w:marBottom w:val="0"/>
      <w:divBdr>
        <w:top w:val="none" w:sz="0" w:space="0" w:color="auto"/>
        <w:left w:val="none" w:sz="0" w:space="0" w:color="auto"/>
        <w:bottom w:val="none" w:sz="0" w:space="0" w:color="auto"/>
        <w:right w:val="none" w:sz="0" w:space="0" w:color="auto"/>
      </w:divBdr>
    </w:div>
    <w:div w:id="440271614">
      <w:bodyDiv w:val="1"/>
      <w:marLeft w:val="0"/>
      <w:marRight w:val="0"/>
      <w:marTop w:val="0"/>
      <w:marBottom w:val="0"/>
      <w:divBdr>
        <w:top w:val="none" w:sz="0" w:space="0" w:color="auto"/>
        <w:left w:val="none" w:sz="0" w:space="0" w:color="auto"/>
        <w:bottom w:val="none" w:sz="0" w:space="0" w:color="auto"/>
        <w:right w:val="none" w:sz="0" w:space="0" w:color="auto"/>
      </w:divBdr>
    </w:div>
    <w:div w:id="440495342">
      <w:bodyDiv w:val="1"/>
      <w:marLeft w:val="0"/>
      <w:marRight w:val="0"/>
      <w:marTop w:val="0"/>
      <w:marBottom w:val="0"/>
      <w:divBdr>
        <w:top w:val="none" w:sz="0" w:space="0" w:color="auto"/>
        <w:left w:val="none" w:sz="0" w:space="0" w:color="auto"/>
        <w:bottom w:val="none" w:sz="0" w:space="0" w:color="auto"/>
        <w:right w:val="none" w:sz="0" w:space="0" w:color="auto"/>
      </w:divBdr>
    </w:div>
    <w:div w:id="440954158">
      <w:bodyDiv w:val="1"/>
      <w:marLeft w:val="0"/>
      <w:marRight w:val="0"/>
      <w:marTop w:val="0"/>
      <w:marBottom w:val="0"/>
      <w:divBdr>
        <w:top w:val="none" w:sz="0" w:space="0" w:color="auto"/>
        <w:left w:val="none" w:sz="0" w:space="0" w:color="auto"/>
        <w:bottom w:val="none" w:sz="0" w:space="0" w:color="auto"/>
        <w:right w:val="none" w:sz="0" w:space="0" w:color="auto"/>
      </w:divBdr>
    </w:div>
    <w:div w:id="441730455">
      <w:bodyDiv w:val="1"/>
      <w:marLeft w:val="0"/>
      <w:marRight w:val="0"/>
      <w:marTop w:val="0"/>
      <w:marBottom w:val="0"/>
      <w:divBdr>
        <w:top w:val="none" w:sz="0" w:space="0" w:color="auto"/>
        <w:left w:val="none" w:sz="0" w:space="0" w:color="auto"/>
        <w:bottom w:val="none" w:sz="0" w:space="0" w:color="auto"/>
        <w:right w:val="none" w:sz="0" w:space="0" w:color="auto"/>
      </w:divBdr>
    </w:div>
    <w:div w:id="442116702">
      <w:bodyDiv w:val="1"/>
      <w:marLeft w:val="0"/>
      <w:marRight w:val="0"/>
      <w:marTop w:val="0"/>
      <w:marBottom w:val="0"/>
      <w:divBdr>
        <w:top w:val="none" w:sz="0" w:space="0" w:color="auto"/>
        <w:left w:val="none" w:sz="0" w:space="0" w:color="auto"/>
        <w:bottom w:val="none" w:sz="0" w:space="0" w:color="auto"/>
        <w:right w:val="none" w:sz="0" w:space="0" w:color="auto"/>
      </w:divBdr>
    </w:div>
    <w:div w:id="442920097">
      <w:bodyDiv w:val="1"/>
      <w:marLeft w:val="0"/>
      <w:marRight w:val="0"/>
      <w:marTop w:val="0"/>
      <w:marBottom w:val="0"/>
      <w:divBdr>
        <w:top w:val="none" w:sz="0" w:space="0" w:color="auto"/>
        <w:left w:val="none" w:sz="0" w:space="0" w:color="auto"/>
        <w:bottom w:val="none" w:sz="0" w:space="0" w:color="auto"/>
        <w:right w:val="none" w:sz="0" w:space="0" w:color="auto"/>
      </w:divBdr>
    </w:div>
    <w:div w:id="444274942">
      <w:bodyDiv w:val="1"/>
      <w:marLeft w:val="0"/>
      <w:marRight w:val="0"/>
      <w:marTop w:val="0"/>
      <w:marBottom w:val="0"/>
      <w:divBdr>
        <w:top w:val="none" w:sz="0" w:space="0" w:color="auto"/>
        <w:left w:val="none" w:sz="0" w:space="0" w:color="auto"/>
        <w:bottom w:val="none" w:sz="0" w:space="0" w:color="auto"/>
        <w:right w:val="none" w:sz="0" w:space="0" w:color="auto"/>
      </w:divBdr>
    </w:div>
    <w:div w:id="445852784">
      <w:bodyDiv w:val="1"/>
      <w:marLeft w:val="0"/>
      <w:marRight w:val="0"/>
      <w:marTop w:val="0"/>
      <w:marBottom w:val="0"/>
      <w:divBdr>
        <w:top w:val="none" w:sz="0" w:space="0" w:color="auto"/>
        <w:left w:val="none" w:sz="0" w:space="0" w:color="auto"/>
        <w:bottom w:val="none" w:sz="0" w:space="0" w:color="auto"/>
        <w:right w:val="none" w:sz="0" w:space="0" w:color="auto"/>
      </w:divBdr>
    </w:div>
    <w:div w:id="446698520">
      <w:bodyDiv w:val="1"/>
      <w:marLeft w:val="0"/>
      <w:marRight w:val="0"/>
      <w:marTop w:val="0"/>
      <w:marBottom w:val="0"/>
      <w:divBdr>
        <w:top w:val="none" w:sz="0" w:space="0" w:color="auto"/>
        <w:left w:val="none" w:sz="0" w:space="0" w:color="auto"/>
        <w:bottom w:val="none" w:sz="0" w:space="0" w:color="auto"/>
        <w:right w:val="none" w:sz="0" w:space="0" w:color="auto"/>
      </w:divBdr>
    </w:div>
    <w:div w:id="450055923">
      <w:bodyDiv w:val="1"/>
      <w:marLeft w:val="0"/>
      <w:marRight w:val="0"/>
      <w:marTop w:val="0"/>
      <w:marBottom w:val="0"/>
      <w:divBdr>
        <w:top w:val="none" w:sz="0" w:space="0" w:color="auto"/>
        <w:left w:val="none" w:sz="0" w:space="0" w:color="auto"/>
        <w:bottom w:val="none" w:sz="0" w:space="0" w:color="auto"/>
        <w:right w:val="none" w:sz="0" w:space="0" w:color="auto"/>
      </w:divBdr>
    </w:div>
    <w:div w:id="451172117">
      <w:bodyDiv w:val="1"/>
      <w:marLeft w:val="0"/>
      <w:marRight w:val="0"/>
      <w:marTop w:val="0"/>
      <w:marBottom w:val="0"/>
      <w:divBdr>
        <w:top w:val="none" w:sz="0" w:space="0" w:color="auto"/>
        <w:left w:val="none" w:sz="0" w:space="0" w:color="auto"/>
        <w:bottom w:val="none" w:sz="0" w:space="0" w:color="auto"/>
        <w:right w:val="none" w:sz="0" w:space="0" w:color="auto"/>
      </w:divBdr>
    </w:div>
    <w:div w:id="451288083">
      <w:bodyDiv w:val="1"/>
      <w:marLeft w:val="0"/>
      <w:marRight w:val="0"/>
      <w:marTop w:val="0"/>
      <w:marBottom w:val="0"/>
      <w:divBdr>
        <w:top w:val="none" w:sz="0" w:space="0" w:color="auto"/>
        <w:left w:val="none" w:sz="0" w:space="0" w:color="auto"/>
        <w:bottom w:val="none" w:sz="0" w:space="0" w:color="auto"/>
        <w:right w:val="none" w:sz="0" w:space="0" w:color="auto"/>
      </w:divBdr>
    </w:div>
    <w:div w:id="452016776">
      <w:bodyDiv w:val="1"/>
      <w:marLeft w:val="0"/>
      <w:marRight w:val="0"/>
      <w:marTop w:val="0"/>
      <w:marBottom w:val="0"/>
      <w:divBdr>
        <w:top w:val="none" w:sz="0" w:space="0" w:color="auto"/>
        <w:left w:val="none" w:sz="0" w:space="0" w:color="auto"/>
        <w:bottom w:val="none" w:sz="0" w:space="0" w:color="auto"/>
        <w:right w:val="none" w:sz="0" w:space="0" w:color="auto"/>
      </w:divBdr>
    </w:div>
    <w:div w:id="452678853">
      <w:bodyDiv w:val="1"/>
      <w:marLeft w:val="0"/>
      <w:marRight w:val="0"/>
      <w:marTop w:val="0"/>
      <w:marBottom w:val="0"/>
      <w:divBdr>
        <w:top w:val="none" w:sz="0" w:space="0" w:color="auto"/>
        <w:left w:val="none" w:sz="0" w:space="0" w:color="auto"/>
        <w:bottom w:val="none" w:sz="0" w:space="0" w:color="auto"/>
        <w:right w:val="none" w:sz="0" w:space="0" w:color="auto"/>
      </w:divBdr>
    </w:div>
    <w:div w:id="455370072">
      <w:bodyDiv w:val="1"/>
      <w:marLeft w:val="0"/>
      <w:marRight w:val="0"/>
      <w:marTop w:val="0"/>
      <w:marBottom w:val="0"/>
      <w:divBdr>
        <w:top w:val="none" w:sz="0" w:space="0" w:color="auto"/>
        <w:left w:val="none" w:sz="0" w:space="0" w:color="auto"/>
        <w:bottom w:val="none" w:sz="0" w:space="0" w:color="auto"/>
        <w:right w:val="none" w:sz="0" w:space="0" w:color="auto"/>
      </w:divBdr>
    </w:div>
    <w:div w:id="455761143">
      <w:bodyDiv w:val="1"/>
      <w:marLeft w:val="0"/>
      <w:marRight w:val="0"/>
      <w:marTop w:val="0"/>
      <w:marBottom w:val="0"/>
      <w:divBdr>
        <w:top w:val="none" w:sz="0" w:space="0" w:color="auto"/>
        <w:left w:val="none" w:sz="0" w:space="0" w:color="auto"/>
        <w:bottom w:val="none" w:sz="0" w:space="0" w:color="auto"/>
        <w:right w:val="none" w:sz="0" w:space="0" w:color="auto"/>
      </w:divBdr>
    </w:div>
    <w:div w:id="455877784">
      <w:bodyDiv w:val="1"/>
      <w:marLeft w:val="0"/>
      <w:marRight w:val="0"/>
      <w:marTop w:val="0"/>
      <w:marBottom w:val="0"/>
      <w:divBdr>
        <w:top w:val="none" w:sz="0" w:space="0" w:color="auto"/>
        <w:left w:val="none" w:sz="0" w:space="0" w:color="auto"/>
        <w:bottom w:val="none" w:sz="0" w:space="0" w:color="auto"/>
        <w:right w:val="none" w:sz="0" w:space="0" w:color="auto"/>
      </w:divBdr>
    </w:div>
    <w:div w:id="457188681">
      <w:bodyDiv w:val="1"/>
      <w:marLeft w:val="0"/>
      <w:marRight w:val="0"/>
      <w:marTop w:val="0"/>
      <w:marBottom w:val="0"/>
      <w:divBdr>
        <w:top w:val="none" w:sz="0" w:space="0" w:color="auto"/>
        <w:left w:val="none" w:sz="0" w:space="0" w:color="auto"/>
        <w:bottom w:val="none" w:sz="0" w:space="0" w:color="auto"/>
        <w:right w:val="none" w:sz="0" w:space="0" w:color="auto"/>
      </w:divBdr>
    </w:div>
    <w:div w:id="460995629">
      <w:bodyDiv w:val="1"/>
      <w:marLeft w:val="0"/>
      <w:marRight w:val="0"/>
      <w:marTop w:val="0"/>
      <w:marBottom w:val="0"/>
      <w:divBdr>
        <w:top w:val="none" w:sz="0" w:space="0" w:color="auto"/>
        <w:left w:val="none" w:sz="0" w:space="0" w:color="auto"/>
        <w:bottom w:val="none" w:sz="0" w:space="0" w:color="auto"/>
        <w:right w:val="none" w:sz="0" w:space="0" w:color="auto"/>
      </w:divBdr>
    </w:div>
    <w:div w:id="464391316">
      <w:bodyDiv w:val="1"/>
      <w:marLeft w:val="0"/>
      <w:marRight w:val="0"/>
      <w:marTop w:val="0"/>
      <w:marBottom w:val="0"/>
      <w:divBdr>
        <w:top w:val="none" w:sz="0" w:space="0" w:color="auto"/>
        <w:left w:val="none" w:sz="0" w:space="0" w:color="auto"/>
        <w:bottom w:val="none" w:sz="0" w:space="0" w:color="auto"/>
        <w:right w:val="none" w:sz="0" w:space="0" w:color="auto"/>
      </w:divBdr>
    </w:div>
    <w:div w:id="465509450">
      <w:bodyDiv w:val="1"/>
      <w:marLeft w:val="0"/>
      <w:marRight w:val="0"/>
      <w:marTop w:val="0"/>
      <w:marBottom w:val="0"/>
      <w:divBdr>
        <w:top w:val="none" w:sz="0" w:space="0" w:color="auto"/>
        <w:left w:val="none" w:sz="0" w:space="0" w:color="auto"/>
        <w:bottom w:val="none" w:sz="0" w:space="0" w:color="auto"/>
        <w:right w:val="none" w:sz="0" w:space="0" w:color="auto"/>
      </w:divBdr>
    </w:div>
    <w:div w:id="465858419">
      <w:bodyDiv w:val="1"/>
      <w:marLeft w:val="0"/>
      <w:marRight w:val="0"/>
      <w:marTop w:val="0"/>
      <w:marBottom w:val="0"/>
      <w:divBdr>
        <w:top w:val="none" w:sz="0" w:space="0" w:color="auto"/>
        <w:left w:val="none" w:sz="0" w:space="0" w:color="auto"/>
        <w:bottom w:val="none" w:sz="0" w:space="0" w:color="auto"/>
        <w:right w:val="none" w:sz="0" w:space="0" w:color="auto"/>
      </w:divBdr>
    </w:div>
    <w:div w:id="466432697">
      <w:bodyDiv w:val="1"/>
      <w:marLeft w:val="0"/>
      <w:marRight w:val="0"/>
      <w:marTop w:val="0"/>
      <w:marBottom w:val="0"/>
      <w:divBdr>
        <w:top w:val="none" w:sz="0" w:space="0" w:color="auto"/>
        <w:left w:val="none" w:sz="0" w:space="0" w:color="auto"/>
        <w:bottom w:val="none" w:sz="0" w:space="0" w:color="auto"/>
        <w:right w:val="none" w:sz="0" w:space="0" w:color="auto"/>
      </w:divBdr>
    </w:div>
    <w:div w:id="466624984">
      <w:bodyDiv w:val="1"/>
      <w:marLeft w:val="0"/>
      <w:marRight w:val="0"/>
      <w:marTop w:val="0"/>
      <w:marBottom w:val="0"/>
      <w:divBdr>
        <w:top w:val="none" w:sz="0" w:space="0" w:color="auto"/>
        <w:left w:val="none" w:sz="0" w:space="0" w:color="auto"/>
        <w:bottom w:val="none" w:sz="0" w:space="0" w:color="auto"/>
        <w:right w:val="none" w:sz="0" w:space="0" w:color="auto"/>
      </w:divBdr>
    </w:div>
    <w:div w:id="468910711">
      <w:bodyDiv w:val="1"/>
      <w:marLeft w:val="0"/>
      <w:marRight w:val="0"/>
      <w:marTop w:val="0"/>
      <w:marBottom w:val="0"/>
      <w:divBdr>
        <w:top w:val="none" w:sz="0" w:space="0" w:color="auto"/>
        <w:left w:val="none" w:sz="0" w:space="0" w:color="auto"/>
        <w:bottom w:val="none" w:sz="0" w:space="0" w:color="auto"/>
        <w:right w:val="none" w:sz="0" w:space="0" w:color="auto"/>
      </w:divBdr>
    </w:div>
    <w:div w:id="470246653">
      <w:bodyDiv w:val="1"/>
      <w:marLeft w:val="0"/>
      <w:marRight w:val="0"/>
      <w:marTop w:val="0"/>
      <w:marBottom w:val="0"/>
      <w:divBdr>
        <w:top w:val="none" w:sz="0" w:space="0" w:color="auto"/>
        <w:left w:val="none" w:sz="0" w:space="0" w:color="auto"/>
        <w:bottom w:val="none" w:sz="0" w:space="0" w:color="auto"/>
        <w:right w:val="none" w:sz="0" w:space="0" w:color="auto"/>
      </w:divBdr>
    </w:div>
    <w:div w:id="470287103">
      <w:bodyDiv w:val="1"/>
      <w:marLeft w:val="0"/>
      <w:marRight w:val="0"/>
      <w:marTop w:val="0"/>
      <w:marBottom w:val="0"/>
      <w:divBdr>
        <w:top w:val="none" w:sz="0" w:space="0" w:color="auto"/>
        <w:left w:val="none" w:sz="0" w:space="0" w:color="auto"/>
        <w:bottom w:val="none" w:sz="0" w:space="0" w:color="auto"/>
        <w:right w:val="none" w:sz="0" w:space="0" w:color="auto"/>
      </w:divBdr>
    </w:div>
    <w:div w:id="470440766">
      <w:bodyDiv w:val="1"/>
      <w:marLeft w:val="0"/>
      <w:marRight w:val="0"/>
      <w:marTop w:val="0"/>
      <w:marBottom w:val="0"/>
      <w:divBdr>
        <w:top w:val="none" w:sz="0" w:space="0" w:color="auto"/>
        <w:left w:val="none" w:sz="0" w:space="0" w:color="auto"/>
        <w:bottom w:val="none" w:sz="0" w:space="0" w:color="auto"/>
        <w:right w:val="none" w:sz="0" w:space="0" w:color="auto"/>
      </w:divBdr>
    </w:div>
    <w:div w:id="471096890">
      <w:bodyDiv w:val="1"/>
      <w:marLeft w:val="0"/>
      <w:marRight w:val="0"/>
      <w:marTop w:val="0"/>
      <w:marBottom w:val="0"/>
      <w:divBdr>
        <w:top w:val="none" w:sz="0" w:space="0" w:color="auto"/>
        <w:left w:val="none" w:sz="0" w:space="0" w:color="auto"/>
        <w:bottom w:val="none" w:sz="0" w:space="0" w:color="auto"/>
        <w:right w:val="none" w:sz="0" w:space="0" w:color="auto"/>
      </w:divBdr>
    </w:div>
    <w:div w:id="471363738">
      <w:bodyDiv w:val="1"/>
      <w:marLeft w:val="0"/>
      <w:marRight w:val="0"/>
      <w:marTop w:val="0"/>
      <w:marBottom w:val="0"/>
      <w:divBdr>
        <w:top w:val="none" w:sz="0" w:space="0" w:color="auto"/>
        <w:left w:val="none" w:sz="0" w:space="0" w:color="auto"/>
        <w:bottom w:val="none" w:sz="0" w:space="0" w:color="auto"/>
        <w:right w:val="none" w:sz="0" w:space="0" w:color="auto"/>
      </w:divBdr>
    </w:div>
    <w:div w:id="473184240">
      <w:bodyDiv w:val="1"/>
      <w:marLeft w:val="0"/>
      <w:marRight w:val="0"/>
      <w:marTop w:val="0"/>
      <w:marBottom w:val="0"/>
      <w:divBdr>
        <w:top w:val="none" w:sz="0" w:space="0" w:color="auto"/>
        <w:left w:val="none" w:sz="0" w:space="0" w:color="auto"/>
        <w:bottom w:val="none" w:sz="0" w:space="0" w:color="auto"/>
        <w:right w:val="none" w:sz="0" w:space="0" w:color="auto"/>
      </w:divBdr>
    </w:div>
    <w:div w:id="473255520">
      <w:bodyDiv w:val="1"/>
      <w:marLeft w:val="0"/>
      <w:marRight w:val="0"/>
      <w:marTop w:val="0"/>
      <w:marBottom w:val="0"/>
      <w:divBdr>
        <w:top w:val="none" w:sz="0" w:space="0" w:color="auto"/>
        <w:left w:val="none" w:sz="0" w:space="0" w:color="auto"/>
        <w:bottom w:val="none" w:sz="0" w:space="0" w:color="auto"/>
        <w:right w:val="none" w:sz="0" w:space="0" w:color="auto"/>
      </w:divBdr>
    </w:div>
    <w:div w:id="474222567">
      <w:bodyDiv w:val="1"/>
      <w:marLeft w:val="0"/>
      <w:marRight w:val="0"/>
      <w:marTop w:val="0"/>
      <w:marBottom w:val="0"/>
      <w:divBdr>
        <w:top w:val="none" w:sz="0" w:space="0" w:color="auto"/>
        <w:left w:val="none" w:sz="0" w:space="0" w:color="auto"/>
        <w:bottom w:val="none" w:sz="0" w:space="0" w:color="auto"/>
        <w:right w:val="none" w:sz="0" w:space="0" w:color="auto"/>
      </w:divBdr>
    </w:div>
    <w:div w:id="475414834">
      <w:bodyDiv w:val="1"/>
      <w:marLeft w:val="0"/>
      <w:marRight w:val="0"/>
      <w:marTop w:val="0"/>
      <w:marBottom w:val="0"/>
      <w:divBdr>
        <w:top w:val="none" w:sz="0" w:space="0" w:color="auto"/>
        <w:left w:val="none" w:sz="0" w:space="0" w:color="auto"/>
        <w:bottom w:val="none" w:sz="0" w:space="0" w:color="auto"/>
        <w:right w:val="none" w:sz="0" w:space="0" w:color="auto"/>
      </w:divBdr>
    </w:div>
    <w:div w:id="482888003">
      <w:bodyDiv w:val="1"/>
      <w:marLeft w:val="0"/>
      <w:marRight w:val="0"/>
      <w:marTop w:val="0"/>
      <w:marBottom w:val="0"/>
      <w:divBdr>
        <w:top w:val="none" w:sz="0" w:space="0" w:color="auto"/>
        <w:left w:val="none" w:sz="0" w:space="0" w:color="auto"/>
        <w:bottom w:val="none" w:sz="0" w:space="0" w:color="auto"/>
        <w:right w:val="none" w:sz="0" w:space="0" w:color="auto"/>
      </w:divBdr>
    </w:div>
    <w:div w:id="483163219">
      <w:bodyDiv w:val="1"/>
      <w:marLeft w:val="0"/>
      <w:marRight w:val="0"/>
      <w:marTop w:val="0"/>
      <w:marBottom w:val="0"/>
      <w:divBdr>
        <w:top w:val="none" w:sz="0" w:space="0" w:color="auto"/>
        <w:left w:val="none" w:sz="0" w:space="0" w:color="auto"/>
        <w:bottom w:val="none" w:sz="0" w:space="0" w:color="auto"/>
        <w:right w:val="none" w:sz="0" w:space="0" w:color="auto"/>
      </w:divBdr>
    </w:div>
    <w:div w:id="483619678">
      <w:bodyDiv w:val="1"/>
      <w:marLeft w:val="0"/>
      <w:marRight w:val="0"/>
      <w:marTop w:val="0"/>
      <w:marBottom w:val="0"/>
      <w:divBdr>
        <w:top w:val="none" w:sz="0" w:space="0" w:color="auto"/>
        <w:left w:val="none" w:sz="0" w:space="0" w:color="auto"/>
        <w:bottom w:val="none" w:sz="0" w:space="0" w:color="auto"/>
        <w:right w:val="none" w:sz="0" w:space="0" w:color="auto"/>
      </w:divBdr>
    </w:div>
    <w:div w:id="486480971">
      <w:bodyDiv w:val="1"/>
      <w:marLeft w:val="0"/>
      <w:marRight w:val="0"/>
      <w:marTop w:val="0"/>
      <w:marBottom w:val="0"/>
      <w:divBdr>
        <w:top w:val="none" w:sz="0" w:space="0" w:color="auto"/>
        <w:left w:val="none" w:sz="0" w:space="0" w:color="auto"/>
        <w:bottom w:val="none" w:sz="0" w:space="0" w:color="auto"/>
        <w:right w:val="none" w:sz="0" w:space="0" w:color="auto"/>
      </w:divBdr>
    </w:div>
    <w:div w:id="488600777">
      <w:bodyDiv w:val="1"/>
      <w:marLeft w:val="0"/>
      <w:marRight w:val="0"/>
      <w:marTop w:val="0"/>
      <w:marBottom w:val="0"/>
      <w:divBdr>
        <w:top w:val="none" w:sz="0" w:space="0" w:color="auto"/>
        <w:left w:val="none" w:sz="0" w:space="0" w:color="auto"/>
        <w:bottom w:val="none" w:sz="0" w:space="0" w:color="auto"/>
        <w:right w:val="none" w:sz="0" w:space="0" w:color="auto"/>
      </w:divBdr>
    </w:div>
    <w:div w:id="489255893">
      <w:bodyDiv w:val="1"/>
      <w:marLeft w:val="0"/>
      <w:marRight w:val="0"/>
      <w:marTop w:val="0"/>
      <w:marBottom w:val="0"/>
      <w:divBdr>
        <w:top w:val="none" w:sz="0" w:space="0" w:color="auto"/>
        <w:left w:val="none" w:sz="0" w:space="0" w:color="auto"/>
        <w:bottom w:val="none" w:sz="0" w:space="0" w:color="auto"/>
        <w:right w:val="none" w:sz="0" w:space="0" w:color="auto"/>
      </w:divBdr>
    </w:div>
    <w:div w:id="489443826">
      <w:bodyDiv w:val="1"/>
      <w:marLeft w:val="0"/>
      <w:marRight w:val="0"/>
      <w:marTop w:val="0"/>
      <w:marBottom w:val="0"/>
      <w:divBdr>
        <w:top w:val="none" w:sz="0" w:space="0" w:color="auto"/>
        <w:left w:val="none" w:sz="0" w:space="0" w:color="auto"/>
        <w:bottom w:val="none" w:sz="0" w:space="0" w:color="auto"/>
        <w:right w:val="none" w:sz="0" w:space="0" w:color="auto"/>
      </w:divBdr>
    </w:div>
    <w:div w:id="492837023">
      <w:bodyDiv w:val="1"/>
      <w:marLeft w:val="0"/>
      <w:marRight w:val="0"/>
      <w:marTop w:val="0"/>
      <w:marBottom w:val="0"/>
      <w:divBdr>
        <w:top w:val="none" w:sz="0" w:space="0" w:color="auto"/>
        <w:left w:val="none" w:sz="0" w:space="0" w:color="auto"/>
        <w:bottom w:val="none" w:sz="0" w:space="0" w:color="auto"/>
        <w:right w:val="none" w:sz="0" w:space="0" w:color="auto"/>
      </w:divBdr>
    </w:div>
    <w:div w:id="492842068">
      <w:bodyDiv w:val="1"/>
      <w:marLeft w:val="0"/>
      <w:marRight w:val="0"/>
      <w:marTop w:val="0"/>
      <w:marBottom w:val="0"/>
      <w:divBdr>
        <w:top w:val="none" w:sz="0" w:space="0" w:color="auto"/>
        <w:left w:val="none" w:sz="0" w:space="0" w:color="auto"/>
        <w:bottom w:val="none" w:sz="0" w:space="0" w:color="auto"/>
        <w:right w:val="none" w:sz="0" w:space="0" w:color="auto"/>
      </w:divBdr>
    </w:div>
    <w:div w:id="497690762">
      <w:bodyDiv w:val="1"/>
      <w:marLeft w:val="0"/>
      <w:marRight w:val="0"/>
      <w:marTop w:val="0"/>
      <w:marBottom w:val="0"/>
      <w:divBdr>
        <w:top w:val="none" w:sz="0" w:space="0" w:color="auto"/>
        <w:left w:val="none" w:sz="0" w:space="0" w:color="auto"/>
        <w:bottom w:val="none" w:sz="0" w:space="0" w:color="auto"/>
        <w:right w:val="none" w:sz="0" w:space="0" w:color="auto"/>
      </w:divBdr>
    </w:div>
    <w:div w:id="498496644">
      <w:bodyDiv w:val="1"/>
      <w:marLeft w:val="0"/>
      <w:marRight w:val="0"/>
      <w:marTop w:val="0"/>
      <w:marBottom w:val="0"/>
      <w:divBdr>
        <w:top w:val="none" w:sz="0" w:space="0" w:color="auto"/>
        <w:left w:val="none" w:sz="0" w:space="0" w:color="auto"/>
        <w:bottom w:val="none" w:sz="0" w:space="0" w:color="auto"/>
        <w:right w:val="none" w:sz="0" w:space="0" w:color="auto"/>
      </w:divBdr>
    </w:div>
    <w:div w:id="500968409">
      <w:bodyDiv w:val="1"/>
      <w:marLeft w:val="0"/>
      <w:marRight w:val="0"/>
      <w:marTop w:val="0"/>
      <w:marBottom w:val="0"/>
      <w:divBdr>
        <w:top w:val="none" w:sz="0" w:space="0" w:color="auto"/>
        <w:left w:val="none" w:sz="0" w:space="0" w:color="auto"/>
        <w:bottom w:val="none" w:sz="0" w:space="0" w:color="auto"/>
        <w:right w:val="none" w:sz="0" w:space="0" w:color="auto"/>
      </w:divBdr>
    </w:div>
    <w:div w:id="501168028">
      <w:bodyDiv w:val="1"/>
      <w:marLeft w:val="0"/>
      <w:marRight w:val="0"/>
      <w:marTop w:val="0"/>
      <w:marBottom w:val="0"/>
      <w:divBdr>
        <w:top w:val="none" w:sz="0" w:space="0" w:color="auto"/>
        <w:left w:val="none" w:sz="0" w:space="0" w:color="auto"/>
        <w:bottom w:val="none" w:sz="0" w:space="0" w:color="auto"/>
        <w:right w:val="none" w:sz="0" w:space="0" w:color="auto"/>
      </w:divBdr>
    </w:div>
    <w:div w:id="513569538">
      <w:bodyDiv w:val="1"/>
      <w:marLeft w:val="0"/>
      <w:marRight w:val="0"/>
      <w:marTop w:val="0"/>
      <w:marBottom w:val="0"/>
      <w:divBdr>
        <w:top w:val="none" w:sz="0" w:space="0" w:color="auto"/>
        <w:left w:val="none" w:sz="0" w:space="0" w:color="auto"/>
        <w:bottom w:val="none" w:sz="0" w:space="0" w:color="auto"/>
        <w:right w:val="none" w:sz="0" w:space="0" w:color="auto"/>
      </w:divBdr>
    </w:div>
    <w:div w:id="514880863">
      <w:bodyDiv w:val="1"/>
      <w:marLeft w:val="0"/>
      <w:marRight w:val="0"/>
      <w:marTop w:val="0"/>
      <w:marBottom w:val="0"/>
      <w:divBdr>
        <w:top w:val="none" w:sz="0" w:space="0" w:color="auto"/>
        <w:left w:val="none" w:sz="0" w:space="0" w:color="auto"/>
        <w:bottom w:val="none" w:sz="0" w:space="0" w:color="auto"/>
        <w:right w:val="none" w:sz="0" w:space="0" w:color="auto"/>
      </w:divBdr>
    </w:div>
    <w:div w:id="515534868">
      <w:bodyDiv w:val="1"/>
      <w:marLeft w:val="0"/>
      <w:marRight w:val="0"/>
      <w:marTop w:val="0"/>
      <w:marBottom w:val="0"/>
      <w:divBdr>
        <w:top w:val="none" w:sz="0" w:space="0" w:color="auto"/>
        <w:left w:val="none" w:sz="0" w:space="0" w:color="auto"/>
        <w:bottom w:val="none" w:sz="0" w:space="0" w:color="auto"/>
        <w:right w:val="none" w:sz="0" w:space="0" w:color="auto"/>
      </w:divBdr>
    </w:div>
    <w:div w:id="518004736">
      <w:bodyDiv w:val="1"/>
      <w:marLeft w:val="0"/>
      <w:marRight w:val="0"/>
      <w:marTop w:val="0"/>
      <w:marBottom w:val="0"/>
      <w:divBdr>
        <w:top w:val="none" w:sz="0" w:space="0" w:color="auto"/>
        <w:left w:val="none" w:sz="0" w:space="0" w:color="auto"/>
        <w:bottom w:val="none" w:sz="0" w:space="0" w:color="auto"/>
        <w:right w:val="none" w:sz="0" w:space="0" w:color="auto"/>
      </w:divBdr>
    </w:div>
    <w:div w:id="518352100">
      <w:bodyDiv w:val="1"/>
      <w:marLeft w:val="0"/>
      <w:marRight w:val="0"/>
      <w:marTop w:val="0"/>
      <w:marBottom w:val="0"/>
      <w:divBdr>
        <w:top w:val="none" w:sz="0" w:space="0" w:color="auto"/>
        <w:left w:val="none" w:sz="0" w:space="0" w:color="auto"/>
        <w:bottom w:val="none" w:sz="0" w:space="0" w:color="auto"/>
        <w:right w:val="none" w:sz="0" w:space="0" w:color="auto"/>
      </w:divBdr>
    </w:div>
    <w:div w:id="518665796">
      <w:bodyDiv w:val="1"/>
      <w:marLeft w:val="0"/>
      <w:marRight w:val="0"/>
      <w:marTop w:val="0"/>
      <w:marBottom w:val="0"/>
      <w:divBdr>
        <w:top w:val="none" w:sz="0" w:space="0" w:color="auto"/>
        <w:left w:val="none" w:sz="0" w:space="0" w:color="auto"/>
        <w:bottom w:val="none" w:sz="0" w:space="0" w:color="auto"/>
        <w:right w:val="none" w:sz="0" w:space="0" w:color="auto"/>
      </w:divBdr>
    </w:div>
    <w:div w:id="522019378">
      <w:bodyDiv w:val="1"/>
      <w:marLeft w:val="0"/>
      <w:marRight w:val="0"/>
      <w:marTop w:val="0"/>
      <w:marBottom w:val="0"/>
      <w:divBdr>
        <w:top w:val="none" w:sz="0" w:space="0" w:color="auto"/>
        <w:left w:val="none" w:sz="0" w:space="0" w:color="auto"/>
        <w:bottom w:val="none" w:sz="0" w:space="0" w:color="auto"/>
        <w:right w:val="none" w:sz="0" w:space="0" w:color="auto"/>
      </w:divBdr>
    </w:div>
    <w:div w:id="527069014">
      <w:bodyDiv w:val="1"/>
      <w:marLeft w:val="0"/>
      <w:marRight w:val="0"/>
      <w:marTop w:val="0"/>
      <w:marBottom w:val="0"/>
      <w:divBdr>
        <w:top w:val="none" w:sz="0" w:space="0" w:color="auto"/>
        <w:left w:val="none" w:sz="0" w:space="0" w:color="auto"/>
        <w:bottom w:val="none" w:sz="0" w:space="0" w:color="auto"/>
        <w:right w:val="none" w:sz="0" w:space="0" w:color="auto"/>
      </w:divBdr>
    </w:div>
    <w:div w:id="527186327">
      <w:bodyDiv w:val="1"/>
      <w:marLeft w:val="0"/>
      <w:marRight w:val="0"/>
      <w:marTop w:val="0"/>
      <w:marBottom w:val="0"/>
      <w:divBdr>
        <w:top w:val="none" w:sz="0" w:space="0" w:color="auto"/>
        <w:left w:val="none" w:sz="0" w:space="0" w:color="auto"/>
        <w:bottom w:val="none" w:sz="0" w:space="0" w:color="auto"/>
        <w:right w:val="none" w:sz="0" w:space="0" w:color="auto"/>
      </w:divBdr>
    </w:div>
    <w:div w:id="528686057">
      <w:bodyDiv w:val="1"/>
      <w:marLeft w:val="0"/>
      <w:marRight w:val="0"/>
      <w:marTop w:val="0"/>
      <w:marBottom w:val="0"/>
      <w:divBdr>
        <w:top w:val="none" w:sz="0" w:space="0" w:color="auto"/>
        <w:left w:val="none" w:sz="0" w:space="0" w:color="auto"/>
        <w:bottom w:val="none" w:sz="0" w:space="0" w:color="auto"/>
        <w:right w:val="none" w:sz="0" w:space="0" w:color="auto"/>
      </w:divBdr>
    </w:div>
    <w:div w:id="529874612">
      <w:bodyDiv w:val="1"/>
      <w:marLeft w:val="0"/>
      <w:marRight w:val="0"/>
      <w:marTop w:val="0"/>
      <w:marBottom w:val="0"/>
      <w:divBdr>
        <w:top w:val="none" w:sz="0" w:space="0" w:color="auto"/>
        <w:left w:val="none" w:sz="0" w:space="0" w:color="auto"/>
        <w:bottom w:val="none" w:sz="0" w:space="0" w:color="auto"/>
        <w:right w:val="none" w:sz="0" w:space="0" w:color="auto"/>
      </w:divBdr>
    </w:div>
    <w:div w:id="530923508">
      <w:bodyDiv w:val="1"/>
      <w:marLeft w:val="0"/>
      <w:marRight w:val="0"/>
      <w:marTop w:val="0"/>
      <w:marBottom w:val="0"/>
      <w:divBdr>
        <w:top w:val="none" w:sz="0" w:space="0" w:color="auto"/>
        <w:left w:val="none" w:sz="0" w:space="0" w:color="auto"/>
        <w:bottom w:val="none" w:sz="0" w:space="0" w:color="auto"/>
        <w:right w:val="none" w:sz="0" w:space="0" w:color="auto"/>
      </w:divBdr>
    </w:div>
    <w:div w:id="532153601">
      <w:bodyDiv w:val="1"/>
      <w:marLeft w:val="0"/>
      <w:marRight w:val="0"/>
      <w:marTop w:val="0"/>
      <w:marBottom w:val="0"/>
      <w:divBdr>
        <w:top w:val="none" w:sz="0" w:space="0" w:color="auto"/>
        <w:left w:val="none" w:sz="0" w:space="0" w:color="auto"/>
        <w:bottom w:val="none" w:sz="0" w:space="0" w:color="auto"/>
        <w:right w:val="none" w:sz="0" w:space="0" w:color="auto"/>
      </w:divBdr>
    </w:div>
    <w:div w:id="535584376">
      <w:bodyDiv w:val="1"/>
      <w:marLeft w:val="0"/>
      <w:marRight w:val="0"/>
      <w:marTop w:val="0"/>
      <w:marBottom w:val="0"/>
      <w:divBdr>
        <w:top w:val="none" w:sz="0" w:space="0" w:color="auto"/>
        <w:left w:val="none" w:sz="0" w:space="0" w:color="auto"/>
        <w:bottom w:val="none" w:sz="0" w:space="0" w:color="auto"/>
        <w:right w:val="none" w:sz="0" w:space="0" w:color="auto"/>
      </w:divBdr>
    </w:div>
    <w:div w:id="536550054">
      <w:bodyDiv w:val="1"/>
      <w:marLeft w:val="0"/>
      <w:marRight w:val="0"/>
      <w:marTop w:val="0"/>
      <w:marBottom w:val="0"/>
      <w:divBdr>
        <w:top w:val="none" w:sz="0" w:space="0" w:color="auto"/>
        <w:left w:val="none" w:sz="0" w:space="0" w:color="auto"/>
        <w:bottom w:val="none" w:sz="0" w:space="0" w:color="auto"/>
        <w:right w:val="none" w:sz="0" w:space="0" w:color="auto"/>
      </w:divBdr>
    </w:div>
    <w:div w:id="537856212">
      <w:bodyDiv w:val="1"/>
      <w:marLeft w:val="0"/>
      <w:marRight w:val="0"/>
      <w:marTop w:val="0"/>
      <w:marBottom w:val="0"/>
      <w:divBdr>
        <w:top w:val="none" w:sz="0" w:space="0" w:color="auto"/>
        <w:left w:val="none" w:sz="0" w:space="0" w:color="auto"/>
        <w:bottom w:val="none" w:sz="0" w:space="0" w:color="auto"/>
        <w:right w:val="none" w:sz="0" w:space="0" w:color="auto"/>
      </w:divBdr>
    </w:div>
    <w:div w:id="539362524">
      <w:bodyDiv w:val="1"/>
      <w:marLeft w:val="0"/>
      <w:marRight w:val="0"/>
      <w:marTop w:val="0"/>
      <w:marBottom w:val="0"/>
      <w:divBdr>
        <w:top w:val="none" w:sz="0" w:space="0" w:color="auto"/>
        <w:left w:val="none" w:sz="0" w:space="0" w:color="auto"/>
        <w:bottom w:val="none" w:sz="0" w:space="0" w:color="auto"/>
        <w:right w:val="none" w:sz="0" w:space="0" w:color="auto"/>
      </w:divBdr>
    </w:div>
    <w:div w:id="540441925">
      <w:bodyDiv w:val="1"/>
      <w:marLeft w:val="0"/>
      <w:marRight w:val="0"/>
      <w:marTop w:val="0"/>
      <w:marBottom w:val="0"/>
      <w:divBdr>
        <w:top w:val="none" w:sz="0" w:space="0" w:color="auto"/>
        <w:left w:val="none" w:sz="0" w:space="0" w:color="auto"/>
        <w:bottom w:val="none" w:sz="0" w:space="0" w:color="auto"/>
        <w:right w:val="none" w:sz="0" w:space="0" w:color="auto"/>
      </w:divBdr>
    </w:div>
    <w:div w:id="541524479">
      <w:bodyDiv w:val="1"/>
      <w:marLeft w:val="0"/>
      <w:marRight w:val="0"/>
      <w:marTop w:val="0"/>
      <w:marBottom w:val="0"/>
      <w:divBdr>
        <w:top w:val="none" w:sz="0" w:space="0" w:color="auto"/>
        <w:left w:val="none" w:sz="0" w:space="0" w:color="auto"/>
        <w:bottom w:val="none" w:sz="0" w:space="0" w:color="auto"/>
        <w:right w:val="none" w:sz="0" w:space="0" w:color="auto"/>
      </w:divBdr>
    </w:div>
    <w:div w:id="548567531">
      <w:bodyDiv w:val="1"/>
      <w:marLeft w:val="0"/>
      <w:marRight w:val="0"/>
      <w:marTop w:val="0"/>
      <w:marBottom w:val="0"/>
      <w:divBdr>
        <w:top w:val="none" w:sz="0" w:space="0" w:color="auto"/>
        <w:left w:val="none" w:sz="0" w:space="0" w:color="auto"/>
        <w:bottom w:val="none" w:sz="0" w:space="0" w:color="auto"/>
        <w:right w:val="none" w:sz="0" w:space="0" w:color="auto"/>
      </w:divBdr>
    </w:div>
    <w:div w:id="549419261">
      <w:bodyDiv w:val="1"/>
      <w:marLeft w:val="0"/>
      <w:marRight w:val="0"/>
      <w:marTop w:val="0"/>
      <w:marBottom w:val="0"/>
      <w:divBdr>
        <w:top w:val="none" w:sz="0" w:space="0" w:color="auto"/>
        <w:left w:val="none" w:sz="0" w:space="0" w:color="auto"/>
        <w:bottom w:val="none" w:sz="0" w:space="0" w:color="auto"/>
        <w:right w:val="none" w:sz="0" w:space="0" w:color="auto"/>
      </w:divBdr>
    </w:div>
    <w:div w:id="550657841">
      <w:bodyDiv w:val="1"/>
      <w:marLeft w:val="0"/>
      <w:marRight w:val="0"/>
      <w:marTop w:val="0"/>
      <w:marBottom w:val="0"/>
      <w:divBdr>
        <w:top w:val="none" w:sz="0" w:space="0" w:color="auto"/>
        <w:left w:val="none" w:sz="0" w:space="0" w:color="auto"/>
        <w:bottom w:val="none" w:sz="0" w:space="0" w:color="auto"/>
        <w:right w:val="none" w:sz="0" w:space="0" w:color="auto"/>
      </w:divBdr>
    </w:div>
    <w:div w:id="552233616">
      <w:bodyDiv w:val="1"/>
      <w:marLeft w:val="0"/>
      <w:marRight w:val="0"/>
      <w:marTop w:val="0"/>
      <w:marBottom w:val="0"/>
      <w:divBdr>
        <w:top w:val="none" w:sz="0" w:space="0" w:color="auto"/>
        <w:left w:val="none" w:sz="0" w:space="0" w:color="auto"/>
        <w:bottom w:val="none" w:sz="0" w:space="0" w:color="auto"/>
        <w:right w:val="none" w:sz="0" w:space="0" w:color="auto"/>
      </w:divBdr>
    </w:div>
    <w:div w:id="554702728">
      <w:bodyDiv w:val="1"/>
      <w:marLeft w:val="0"/>
      <w:marRight w:val="0"/>
      <w:marTop w:val="0"/>
      <w:marBottom w:val="0"/>
      <w:divBdr>
        <w:top w:val="none" w:sz="0" w:space="0" w:color="auto"/>
        <w:left w:val="none" w:sz="0" w:space="0" w:color="auto"/>
        <w:bottom w:val="none" w:sz="0" w:space="0" w:color="auto"/>
        <w:right w:val="none" w:sz="0" w:space="0" w:color="auto"/>
      </w:divBdr>
    </w:div>
    <w:div w:id="557323006">
      <w:bodyDiv w:val="1"/>
      <w:marLeft w:val="0"/>
      <w:marRight w:val="0"/>
      <w:marTop w:val="0"/>
      <w:marBottom w:val="0"/>
      <w:divBdr>
        <w:top w:val="none" w:sz="0" w:space="0" w:color="auto"/>
        <w:left w:val="none" w:sz="0" w:space="0" w:color="auto"/>
        <w:bottom w:val="none" w:sz="0" w:space="0" w:color="auto"/>
        <w:right w:val="none" w:sz="0" w:space="0" w:color="auto"/>
      </w:divBdr>
    </w:div>
    <w:div w:id="558131468">
      <w:bodyDiv w:val="1"/>
      <w:marLeft w:val="0"/>
      <w:marRight w:val="0"/>
      <w:marTop w:val="0"/>
      <w:marBottom w:val="0"/>
      <w:divBdr>
        <w:top w:val="none" w:sz="0" w:space="0" w:color="auto"/>
        <w:left w:val="none" w:sz="0" w:space="0" w:color="auto"/>
        <w:bottom w:val="none" w:sz="0" w:space="0" w:color="auto"/>
        <w:right w:val="none" w:sz="0" w:space="0" w:color="auto"/>
      </w:divBdr>
    </w:div>
    <w:div w:id="558978851">
      <w:bodyDiv w:val="1"/>
      <w:marLeft w:val="0"/>
      <w:marRight w:val="0"/>
      <w:marTop w:val="0"/>
      <w:marBottom w:val="0"/>
      <w:divBdr>
        <w:top w:val="none" w:sz="0" w:space="0" w:color="auto"/>
        <w:left w:val="none" w:sz="0" w:space="0" w:color="auto"/>
        <w:bottom w:val="none" w:sz="0" w:space="0" w:color="auto"/>
        <w:right w:val="none" w:sz="0" w:space="0" w:color="auto"/>
      </w:divBdr>
    </w:div>
    <w:div w:id="559366724">
      <w:bodyDiv w:val="1"/>
      <w:marLeft w:val="0"/>
      <w:marRight w:val="0"/>
      <w:marTop w:val="0"/>
      <w:marBottom w:val="0"/>
      <w:divBdr>
        <w:top w:val="none" w:sz="0" w:space="0" w:color="auto"/>
        <w:left w:val="none" w:sz="0" w:space="0" w:color="auto"/>
        <w:bottom w:val="none" w:sz="0" w:space="0" w:color="auto"/>
        <w:right w:val="none" w:sz="0" w:space="0" w:color="auto"/>
      </w:divBdr>
    </w:div>
    <w:div w:id="561988825">
      <w:bodyDiv w:val="1"/>
      <w:marLeft w:val="0"/>
      <w:marRight w:val="0"/>
      <w:marTop w:val="0"/>
      <w:marBottom w:val="0"/>
      <w:divBdr>
        <w:top w:val="none" w:sz="0" w:space="0" w:color="auto"/>
        <w:left w:val="none" w:sz="0" w:space="0" w:color="auto"/>
        <w:bottom w:val="none" w:sz="0" w:space="0" w:color="auto"/>
        <w:right w:val="none" w:sz="0" w:space="0" w:color="auto"/>
      </w:divBdr>
    </w:div>
    <w:div w:id="562253791">
      <w:bodyDiv w:val="1"/>
      <w:marLeft w:val="0"/>
      <w:marRight w:val="0"/>
      <w:marTop w:val="0"/>
      <w:marBottom w:val="0"/>
      <w:divBdr>
        <w:top w:val="none" w:sz="0" w:space="0" w:color="auto"/>
        <w:left w:val="none" w:sz="0" w:space="0" w:color="auto"/>
        <w:bottom w:val="none" w:sz="0" w:space="0" w:color="auto"/>
        <w:right w:val="none" w:sz="0" w:space="0" w:color="auto"/>
      </w:divBdr>
    </w:div>
    <w:div w:id="562259913">
      <w:bodyDiv w:val="1"/>
      <w:marLeft w:val="0"/>
      <w:marRight w:val="0"/>
      <w:marTop w:val="0"/>
      <w:marBottom w:val="0"/>
      <w:divBdr>
        <w:top w:val="none" w:sz="0" w:space="0" w:color="auto"/>
        <w:left w:val="none" w:sz="0" w:space="0" w:color="auto"/>
        <w:bottom w:val="none" w:sz="0" w:space="0" w:color="auto"/>
        <w:right w:val="none" w:sz="0" w:space="0" w:color="auto"/>
      </w:divBdr>
    </w:div>
    <w:div w:id="562645745">
      <w:bodyDiv w:val="1"/>
      <w:marLeft w:val="0"/>
      <w:marRight w:val="0"/>
      <w:marTop w:val="0"/>
      <w:marBottom w:val="0"/>
      <w:divBdr>
        <w:top w:val="none" w:sz="0" w:space="0" w:color="auto"/>
        <w:left w:val="none" w:sz="0" w:space="0" w:color="auto"/>
        <w:bottom w:val="none" w:sz="0" w:space="0" w:color="auto"/>
        <w:right w:val="none" w:sz="0" w:space="0" w:color="auto"/>
      </w:divBdr>
    </w:div>
    <w:div w:id="564297109">
      <w:bodyDiv w:val="1"/>
      <w:marLeft w:val="0"/>
      <w:marRight w:val="0"/>
      <w:marTop w:val="0"/>
      <w:marBottom w:val="0"/>
      <w:divBdr>
        <w:top w:val="none" w:sz="0" w:space="0" w:color="auto"/>
        <w:left w:val="none" w:sz="0" w:space="0" w:color="auto"/>
        <w:bottom w:val="none" w:sz="0" w:space="0" w:color="auto"/>
        <w:right w:val="none" w:sz="0" w:space="0" w:color="auto"/>
      </w:divBdr>
    </w:div>
    <w:div w:id="567158351">
      <w:bodyDiv w:val="1"/>
      <w:marLeft w:val="0"/>
      <w:marRight w:val="0"/>
      <w:marTop w:val="0"/>
      <w:marBottom w:val="0"/>
      <w:divBdr>
        <w:top w:val="none" w:sz="0" w:space="0" w:color="auto"/>
        <w:left w:val="none" w:sz="0" w:space="0" w:color="auto"/>
        <w:bottom w:val="none" w:sz="0" w:space="0" w:color="auto"/>
        <w:right w:val="none" w:sz="0" w:space="0" w:color="auto"/>
      </w:divBdr>
    </w:div>
    <w:div w:id="567955359">
      <w:bodyDiv w:val="1"/>
      <w:marLeft w:val="0"/>
      <w:marRight w:val="0"/>
      <w:marTop w:val="0"/>
      <w:marBottom w:val="0"/>
      <w:divBdr>
        <w:top w:val="none" w:sz="0" w:space="0" w:color="auto"/>
        <w:left w:val="none" w:sz="0" w:space="0" w:color="auto"/>
        <w:bottom w:val="none" w:sz="0" w:space="0" w:color="auto"/>
        <w:right w:val="none" w:sz="0" w:space="0" w:color="auto"/>
      </w:divBdr>
    </w:div>
    <w:div w:id="568921747">
      <w:bodyDiv w:val="1"/>
      <w:marLeft w:val="0"/>
      <w:marRight w:val="0"/>
      <w:marTop w:val="0"/>
      <w:marBottom w:val="0"/>
      <w:divBdr>
        <w:top w:val="none" w:sz="0" w:space="0" w:color="auto"/>
        <w:left w:val="none" w:sz="0" w:space="0" w:color="auto"/>
        <w:bottom w:val="none" w:sz="0" w:space="0" w:color="auto"/>
        <w:right w:val="none" w:sz="0" w:space="0" w:color="auto"/>
      </w:divBdr>
    </w:div>
    <w:div w:id="572011143">
      <w:bodyDiv w:val="1"/>
      <w:marLeft w:val="0"/>
      <w:marRight w:val="0"/>
      <w:marTop w:val="0"/>
      <w:marBottom w:val="0"/>
      <w:divBdr>
        <w:top w:val="none" w:sz="0" w:space="0" w:color="auto"/>
        <w:left w:val="none" w:sz="0" w:space="0" w:color="auto"/>
        <w:bottom w:val="none" w:sz="0" w:space="0" w:color="auto"/>
        <w:right w:val="none" w:sz="0" w:space="0" w:color="auto"/>
      </w:divBdr>
    </w:div>
    <w:div w:id="572811752">
      <w:bodyDiv w:val="1"/>
      <w:marLeft w:val="0"/>
      <w:marRight w:val="0"/>
      <w:marTop w:val="0"/>
      <w:marBottom w:val="0"/>
      <w:divBdr>
        <w:top w:val="none" w:sz="0" w:space="0" w:color="auto"/>
        <w:left w:val="none" w:sz="0" w:space="0" w:color="auto"/>
        <w:bottom w:val="none" w:sz="0" w:space="0" w:color="auto"/>
        <w:right w:val="none" w:sz="0" w:space="0" w:color="auto"/>
      </w:divBdr>
    </w:div>
    <w:div w:id="572856142">
      <w:bodyDiv w:val="1"/>
      <w:marLeft w:val="0"/>
      <w:marRight w:val="0"/>
      <w:marTop w:val="0"/>
      <w:marBottom w:val="0"/>
      <w:divBdr>
        <w:top w:val="none" w:sz="0" w:space="0" w:color="auto"/>
        <w:left w:val="none" w:sz="0" w:space="0" w:color="auto"/>
        <w:bottom w:val="none" w:sz="0" w:space="0" w:color="auto"/>
        <w:right w:val="none" w:sz="0" w:space="0" w:color="auto"/>
      </w:divBdr>
    </w:div>
    <w:div w:id="574827912">
      <w:bodyDiv w:val="1"/>
      <w:marLeft w:val="0"/>
      <w:marRight w:val="0"/>
      <w:marTop w:val="0"/>
      <w:marBottom w:val="0"/>
      <w:divBdr>
        <w:top w:val="none" w:sz="0" w:space="0" w:color="auto"/>
        <w:left w:val="none" w:sz="0" w:space="0" w:color="auto"/>
        <w:bottom w:val="none" w:sz="0" w:space="0" w:color="auto"/>
        <w:right w:val="none" w:sz="0" w:space="0" w:color="auto"/>
      </w:divBdr>
    </w:div>
    <w:div w:id="575240811">
      <w:bodyDiv w:val="1"/>
      <w:marLeft w:val="0"/>
      <w:marRight w:val="0"/>
      <w:marTop w:val="0"/>
      <w:marBottom w:val="0"/>
      <w:divBdr>
        <w:top w:val="none" w:sz="0" w:space="0" w:color="auto"/>
        <w:left w:val="none" w:sz="0" w:space="0" w:color="auto"/>
        <w:bottom w:val="none" w:sz="0" w:space="0" w:color="auto"/>
        <w:right w:val="none" w:sz="0" w:space="0" w:color="auto"/>
      </w:divBdr>
    </w:div>
    <w:div w:id="579297039">
      <w:bodyDiv w:val="1"/>
      <w:marLeft w:val="0"/>
      <w:marRight w:val="0"/>
      <w:marTop w:val="0"/>
      <w:marBottom w:val="0"/>
      <w:divBdr>
        <w:top w:val="none" w:sz="0" w:space="0" w:color="auto"/>
        <w:left w:val="none" w:sz="0" w:space="0" w:color="auto"/>
        <w:bottom w:val="none" w:sz="0" w:space="0" w:color="auto"/>
        <w:right w:val="none" w:sz="0" w:space="0" w:color="auto"/>
      </w:divBdr>
    </w:div>
    <w:div w:id="579797027">
      <w:bodyDiv w:val="1"/>
      <w:marLeft w:val="0"/>
      <w:marRight w:val="0"/>
      <w:marTop w:val="0"/>
      <w:marBottom w:val="0"/>
      <w:divBdr>
        <w:top w:val="none" w:sz="0" w:space="0" w:color="auto"/>
        <w:left w:val="none" w:sz="0" w:space="0" w:color="auto"/>
        <w:bottom w:val="none" w:sz="0" w:space="0" w:color="auto"/>
        <w:right w:val="none" w:sz="0" w:space="0" w:color="auto"/>
      </w:divBdr>
    </w:div>
    <w:div w:id="580722047">
      <w:bodyDiv w:val="1"/>
      <w:marLeft w:val="0"/>
      <w:marRight w:val="0"/>
      <w:marTop w:val="0"/>
      <w:marBottom w:val="0"/>
      <w:divBdr>
        <w:top w:val="none" w:sz="0" w:space="0" w:color="auto"/>
        <w:left w:val="none" w:sz="0" w:space="0" w:color="auto"/>
        <w:bottom w:val="none" w:sz="0" w:space="0" w:color="auto"/>
        <w:right w:val="none" w:sz="0" w:space="0" w:color="auto"/>
      </w:divBdr>
    </w:div>
    <w:div w:id="581914573">
      <w:bodyDiv w:val="1"/>
      <w:marLeft w:val="0"/>
      <w:marRight w:val="0"/>
      <w:marTop w:val="0"/>
      <w:marBottom w:val="0"/>
      <w:divBdr>
        <w:top w:val="none" w:sz="0" w:space="0" w:color="auto"/>
        <w:left w:val="none" w:sz="0" w:space="0" w:color="auto"/>
        <w:bottom w:val="none" w:sz="0" w:space="0" w:color="auto"/>
        <w:right w:val="none" w:sz="0" w:space="0" w:color="auto"/>
      </w:divBdr>
    </w:div>
    <w:div w:id="583537548">
      <w:bodyDiv w:val="1"/>
      <w:marLeft w:val="0"/>
      <w:marRight w:val="0"/>
      <w:marTop w:val="0"/>
      <w:marBottom w:val="0"/>
      <w:divBdr>
        <w:top w:val="none" w:sz="0" w:space="0" w:color="auto"/>
        <w:left w:val="none" w:sz="0" w:space="0" w:color="auto"/>
        <w:bottom w:val="none" w:sz="0" w:space="0" w:color="auto"/>
        <w:right w:val="none" w:sz="0" w:space="0" w:color="auto"/>
      </w:divBdr>
    </w:div>
    <w:div w:id="585498759">
      <w:bodyDiv w:val="1"/>
      <w:marLeft w:val="0"/>
      <w:marRight w:val="0"/>
      <w:marTop w:val="0"/>
      <w:marBottom w:val="0"/>
      <w:divBdr>
        <w:top w:val="none" w:sz="0" w:space="0" w:color="auto"/>
        <w:left w:val="none" w:sz="0" w:space="0" w:color="auto"/>
        <w:bottom w:val="none" w:sz="0" w:space="0" w:color="auto"/>
        <w:right w:val="none" w:sz="0" w:space="0" w:color="auto"/>
      </w:divBdr>
    </w:div>
    <w:div w:id="586115234">
      <w:bodyDiv w:val="1"/>
      <w:marLeft w:val="0"/>
      <w:marRight w:val="0"/>
      <w:marTop w:val="0"/>
      <w:marBottom w:val="0"/>
      <w:divBdr>
        <w:top w:val="none" w:sz="0" w:space="0" w:color="auto"/>
        <w:left w:val="none" w:sz="0" w:space="0" w:color="auto"/>
        <w:bottom w:val="none" w:sz="0" w:space="0" w:color="auto"/>
        <w:right w:val="none" w:sz="0" w:space="0" w:color="auto"/>
      </w:divBdr>
    </w:div>
    <w:div w:id="588543599">
      <w:bodyDiv w:val="1"/>
      <w:marLeft w:val="0"/>
      <w:marRight w:val="0"/>
      <w:marTop w:val="0"/>
      <w:marBottom w:val="0"/>
      <w:divBdr>
        <w:top w:val="none" w:sz="0" w:space="0" w:color="auto"/>
        <w:left w:val="none" w:sz="0" w:space="0" w:color="auto"/>
        <w:bottom w:val="none" w:sz="0" w:space="0" w:color="auto"/>
        <w:right w:val="none" w:sz="0" w:space="0" w:color="auto"/>
      </w:divBdr>
    </w:div>
    <w:div w:id="588733712">
      <w:bodyDiv w:val="1"/>
      <w:marLeft w:val="0"/>
      <w:marRight w:val="0"/>
      <w:marTop w:val="0"/>
      <w:marBottom w:val="0"/>
      <w:divBdr>
        <w:top w:val="none" w:sz="0" w:space="0" w:color="auto"/>
        <w:left w:val="none" w:sz="0" w:space="0" w:color="auto"/>
        <w:bottom w:val="none" w:sz="0" w:space="0" w:color="auto"/>
        <w:right w:val="none" w:sz="0" w:space="0" w:color="auto"/>
      </w:divBdr>
    </w:div>
    <w:div w:id="588973516">
      <w:bodyDiv w:val="1"/>
      <w:marLeft w:val="0"/>
      <w:marRight w:val="0"/>
      <w:marTop w:val="0"/>
      <w:marBottom w:val="0"/>
      <w:divBdr>
        <w:top w:val="none" w:sz="0" w:space="0" w:color="auto"/>
        <w:left w:val="none" w:sz="0" w:space="0" w:color="auto"/>
        <w:bottom w:val="none" w:sz="0" w:space="0" w:color="auto"/>
        <w:right w:val="none" w:sz="0" w:space="0" w:color="auto"/>
      </w:divBdr>
    </w:div>
    <w:div w:id="589507181">
      <w:bodyDiv w:val="1"/>
      <w:marLeft w:val="0"/>
      <w:marRight w:val="0"/>
      <w:marTop w:val="0"/>
      <w:marBottom w:val="0"/>
      <w:divBdr>
        <w:top w:val="none" w:sz="0" w:space="0" w:color="auto"/>
        <w:left w:val="none" w:sz="0" w:space="0" w:color="auto"/>
        <w:bottom w:val="none" w:sz="0" w:space="0" w:color="auto"/>
        <w:right w:val="none" w:sz="0" w:space="0" w:color="auto"/>
      </w:divBdr>
    </w:div>
    <w:div w:id="591011668">
      <w:bodyDiv w:val="1"/>
      <w:marLeft w:val="0"/>
      <w:marRight w:val="0"/>
      <w:marTop w:val="0"/>
      <w:marBottom w:val="0"/>
      <w:divBdr>
        <w:top w:val="none" w:sz="0" w:space="0" w:color="auto"/>
        <w:left w:val="none" w:sz="0" w:space="0" w:color="auto"/>
        <w:bottom w:val="none" w:sz="0" w:space="0" w:color="auto"/>
        <w:right w:val="none" w:sz="0" w:space="0" w:color="auto"/>
      </w:divBdr>
    </w:div>
    <w:div w:id="591279544">
      <w:bodyDiv w:val="1"/>
      <w:marLeft w:val="0"/>
      <w:marRight w:val="0"/>
      <w:marTop w:val="0"/>
      <w:marBottom w:val="0"/>
      <w:divBdr>
        <w:top w:val="none" w:sz="0" w:space="0" w:color="auto"/>
        <w:left w:val="none" w:sz="0" w:space="0" w:color="auto"/>
        <w:bottom w:val="none" w:sz="0" w:space="0" w:color="auto"/>
        <w:right w:val="none" w:sz="0" w:space="0" w:color="auto"/>
      </w:divBdr>
    </w:div>
    <w:div w:id="591624492">
      <w:bodyDiv w:val="1"/>
      <w:marLeft w:val="0"/>
      <w:marRight w:val="0"/>
      <w:marTop w:val="0"/>
      <w:marBottom w:val="0"/>
      <w:divBdr>
        <w:top w:val="none" w:sz="0" w:space="0" w:color="auto"/>
        <w:left w:val="none" w:sz="0" w:space="0" w:color="auto"/>
        <w:bottom w:val="none" w:sz="0" w:space="0" w:color="auto"/>
        <w:right w:val="none" w:sz="0" w:space="0" w:color="auto"/>
      </w:divBdr>
    </w:div>
    <w:div w:id="592053373">
      <w:bodyDiv w:val="1"/>
      <w:marLeft w:val="0"/>
      <w:marRight w:val="0"/>
      <w:marTop w:val="0"/>
      <w:marBottom w:val="0"/>
      <w:divBdr>
        <w:top w:val="none" w:sz="0" w:space="0" w:color="auto"/>
        <w:left w:val="none" w:sz="0" w:space="0" w:color="auto"/>
        <w:bottom w:val="none" w:sz="0" w:space="0" w:color="auto"/>
        <w:right w:val="none" w:sz="0" w:space="0" w:color="auto"/>
      </w:divBdr>
    </w:div>
    <w:div w:id="593586117">
      <w:bodyDiv w:val="1"/>
      <w:marLeft w:val="0"/>
      <w:marRight w:val="0"/>
      <w:marTop w:val="0"/>
      <w:marBottom w:val="0"/>
      <w:divBdr>
        <w:top w:val="none" w:sz="0" w:space="0" w:color="auto"/>
        <w:left w:val="none" w:sz="0" w:space="0" w:color="auto"/>
        <w:bottom w:val="none" w:sz="0" w:space="0" w:color="auto"/>
        <w:right w:val="none" w:sz="0" w:space="0" w:color="auto"/>
      </w:divBdr>
    </w:div>
    <w:div w:id="593782292">
      <w:bodyDiv w:val="1"/>
      <w:marLeft w:val="0"/>
      <w:marRight w:val="0"/>
      <w:marTop w:val="0"/>
      <w:marBottom w:val="0"/>
      <w:divBdr>
        <w:top w:val="none" w:sz="0" w:space="0" w:color="auto"/>
        <w:left w:val="none" w:sz="0" w:space="0" w:color="auto"/>
        <w:bottom w:val="none" w:sz="0" w:space="0" w:color="auto"/>
        <w:right w:val="none" w:sz="0" w:space="0" w:color="auto"/>
      </w:divBdr>
    </w:div>
    <w:div w:id="596013935">
      <w:bodyDiv w:val="1"/>
      <w:marLeft w:val="0"/>
      <w:marRight w:val="0"/>
      <w:marTop w:val="0"/>
      <w:marBottom w:val="0"/>
      <w:divBdr>
        <w:top w:val="none" w:sz="0" w:space="0" w:color="auto"/>
        <w:left w:val="none" w:sz="0" w:space="0" w:color="auto"/>
        <w:bottom w:val="none" w:sz="0" w:space="0" w:color="auto"/>
        <w:right w:val="none" w:sz="0" w:space="0" w:color="auto"/>
      </w:divBdr>
    </w:div>
    <w:div w:id="600263641">
      <w:bodyDiv w:val="1"/>
      <w:marLeft w:val="0"/>
      <w:marRight w:val="0"/>
      <w:marTop w:val="0"/>
      <w:marBottom w:val="0"/>
      <w:divBdr>
        <w:top w:val="none" w:sz="0" w:space="0" w:color="auto"/>
        <w:left w:val="none" w:sz="0" w:space="0" w:color="auto"/>
        <w:bottom w:val="none" w:sz="0" w:space="0" w:color="auto"/>
        <w:right w:val="none" w:sz="0" w:space="0" w:color="auto"/>
      </w:divBdr>
    </w:div>
    <w:div w:id="600453675">
      <w:bodyDiv w:val="1"/>
      <w:marLeft w:val="0"/>
      <w:marRight w:val="0"/>
      <w:marTop w:val="0"/>
      <w:marBottom w:val="0"/>
      <w:divBdr>
        <w:top w:val="none" w:sz="0" w:space="0" w:color="auto"/>
        <w:left w:val="none" w:sz="0" w:space="0" w:color="auto"/>
        <w:bottom w:val="none" w:sz="0" w:space="0" w:color="auto"/>
        <w:right w:val="none" w:sz="0" w:space="0" w:color="auto"/>
      </w:divBdr>
    </w:div>
    <w:div w:id="600600335">
      <w:bodyDiv w:val="1"/>
      <w:marLeft w:val="0"/>
      <w:marRight w:val="0"/>
      <w:marTop w:val="0"/>
      <w:marBottom w:val="0"/>
      <w:divBdr>
        <w:top w:val="none" w:sz="0" w:space="0" w:color="auto"/>
        <w:left w:val="none" w:sz="0" w:space="0" w:color="auto"/>
        <w:bottom w:val="none" w:sz="0" w:space="0" w:color="auto"/>
        <w:right w:val="none" w:sz="0" w:space="0" w:color="auto"/>
      </w:divBdr>
    </w:div>
    <w:div w:id="602495189">
      <w:bodyDiv w:val="1"/>
      <w:marLeft w:val="0"/>
      <w:marRight w:val="0"/>
      <w:marTop w:val="0"/>
      <w:marBottom w:val="0"/>
      <w:divBdr>
        <w:top w:val="none" w:sz="0" w:space="0" w:color="auto"/>
        <w:left w:val="none" w:sz="0" w:space="0" w:color="auto"/>
        <w:bottom w:val="none" w:sz="0" w:space="0" w:color="auto"/>
        <w:right w:val="none" w:sz="0" w:space="0" w:color="auto"/>
      </w:divBdr>
    </w:div>
    <w:div w:id="606086192">
      <w:bodyDiv w:val="1"/>
      <w:marLeft w:val="0"/>
      <w:marRight w:val="0"/>
      <w:marTop w:val="0"/>
      <w:marBottom w:val="0"/>
      <w:divBdr>
        <w:top w:val="none" w:sz="0" w:space="0" w:color="auto"/>
        <w:left w:val="none" w:sz="0" w:space="0" w:color="auto"/>
        <w:bottom w:val="none" w:sz="0" w:space="0" w:color="auto"/>
        <w:right w:val="none" w:sz="0" w:space="0" w:color="auto"/>
      </w:divBdr>
    </w:div>
    <w:div w:id="606232220">
      <w:bodyDiv w:val="1"/>
      <w:marLeft w:val="0"/>
      <w:marRight w:val="0"/>
      <w:marTop w:val="0"/>
      <w:marBottom w:val="0"/>
      <w:divBdr>
        <w:top w:val="none" w:sz="0" w:space="0" w:color="auto"/>
        <w:left w:val="none" w:sz="0" w:space="0" w:color="auto"/>
        <w:bottom w:val="none" w:sz="0" w:space="0" w:color="auto"/>
        <w:right w:val="none" w:sz="0" w:space="0" w:color="auto"/>
      </w:divBdr>
    </w:div>
    <w:div w:id="606274701">
      <w:bodyDiv w:val="1"/>
      <w:marLeft w:val="0"/>
      <w:marRight w:val="0"/>
      <w:marTop w:val="0"/>
      <w:marBottom w:val="0"/>
      <w:divBdr>
        <w:top w:val="none" w:sz="0" w:space="0" w:color="auto"/>
        <w:left w:val="none" w:sz="0" w:space="0" w:color="auto"/>
        <w:bottom w:val="none" w:sz="0" w:space="0" w:color="auto"/>
        <w:right w:val="none" w:sz="0" w:space="0" w:color="auto"/>
      </w:divBdr>
    </w:div>
    <w:div w:id="611132461">
      <w:bodyDiv w:val="1"/>
      <w:marLeft w:val="0"/>
      <w:marRight w:val="0"/>
      <w:marTop w:val="0"/>
      <w:marBottom w:val="0"/>
      <w:divBdr>
        <w:top w:val="none" w:sz="0" w:space="0" w:color="auto"/>
        <w:left w:val="none" w:sz="0" w:space="0" w:color="auto"/>
        <w:bottom w:val="none" w:sz="0" w:space="0" w:color="auto"/>
        <w:right w:val="none" w:sz="0" w:space="0" w:color="auto"/>
      </w:divBdr>
    </w:div>
    <w:div w:id="611207440">
      <w:bodyDiv w:val="1"/>
      <w:marLeft w:val="0"/>
      <w:marRight w:val="0"/>
      <w:marTop w:val="0"/>
      <w:marBottom w:val="0"/>
      <w:divBdr>
        <w:top w:val="none" w:sz="0" w:space="0" w:color="auto"/>
        <w:left w:val="none" w:sz="0" w:space="0" w:color="auto"/>
        <w:bottom w:val="none" w:sz="0" w:space="0" w:color="auto"/>
        <w:right w:val="none" w:sz="0" w:space="0" w:color="auto"/>
      </w:divBdr>
    </w:div>
    <w:div w:id="613246826">
      <w:bodyDiv w:val="1"/>
      <w:marLeft w:val="0"/>
      <w:marRight w:val="0"/>
      <w:marTop w:val="0"/>
      <w:marBottom w:val="0"/>
      <w:divBdr>
        <w:top w:val="none" w:sz="0" w:space="0" w:color="auto"/>
        <w:left w:val="none" w:sz="0" w:space="0" w:color="auto"/>
        <w:bottom w:val="none" w:sz="0" w:space="0" w:color="auto"/>
        <w:right w:val="none" w:sz="0" w:space="0" w:color="auto"/>
      </w:divBdr>
    </w:div>
    <w:div w:id="613440564">
      <w:bodyDiv w:val="1"/>
      <w:marLeft w:val="0"/>
      <w:marRight w:val="0"/>
      <w:marTop w:val="0"/>
      <w:marBottom w:val="0"/>
      <w:divBdr>
        <w:top w:val="none" w:sz="0" w:space="0" w:color="auto"/>
        <w:left w:val="none" w:sz="0" w:space="0" w:color="auto"/>
        <w:bottom w:val="none" w:sz="0" w:space="0" w:color="auto"/>
        <w:right w:val="none" w:sz="0" w:space="0" w:color="auto"/>
      </w:divBdr>
    </w:div>
    <w:div w:id="613633302">
      <w:bodyDiv w:val="1"/>
      <w:marLeft w:val="0"/>
      <w:marRight w:val="0"/>
      <w:marTop w:val="0"/>
      <w:marBottom w:val="0"/>
      <w:divBdr>
        <w:top w:val="none" w:sz="0" w:space="0" w:color="auto"/>
        <w:left w:val="none" w:sz="0" w:space="0" w:color="auto"/>
        <w:bottom w:val="none" w:sz="0" w:space="0" w:color="auto"/>
        <w:right w:val="none" w:sz="0" w:space="0" w:color="auto"/>
      </w:divBdr>
    </w:div>
    <w:div w:id="613949012">
      <w:bodyDiv w:val="1"/>
      <w:marLeft w:val="0"/>
      <w:marRight w:val="0"/>
      <w:marTop w:val="0"/>
      <w:marBottom w:val="0"/>
      <w:divBdr>
        <w:top w:val="none" w:sz="0" w:space="0" w:color="auto"/>
        <w:left w:val="none" w:sz="0" w:space="0" w:color="auto"/>
        <w:bottom w:val="none" w:sz="0" w:space="0" w:color="auto"/>
        <w:right w:val="none" w:sz="0" w:space="0" w:color="auto"/>
      </w:divBdr>
    </w:div>
    <w:div w:id="616063102">
      <w:bodyDiv w:val="1"/>
      <w:marLeft w:val="0"/>
      <w:marRight w:val="0"/>
      <w:marTop w:val="0"/>
      <w:marBottom w:val="0"/>
      <w:divBdr>
        <w:top w:val="none" w:sz="0" w:space="0" w:color="auto"/>
        <w:left w:val="none" w:sz="0" w:space="0" w:color="auto"/>
        <w:bottom w:val="none" w:sz="0" w:space="0" w:color="auto"/>
        <w:right w:val="none" w:sz="0" w:space="0" w:color="auto"/>
      </w:divBdr>
    </w:div>
    <w:div w:id="617180332">
      <w:bodyDiv w:val="1"/>
      <w:marLeft w:val="0"/>
      <w:marRight w:val="0"/>
      <w:marTop w:val="0"/>
      <w:marBottom w:val="0"/>
      <w:divBdr>
        <w:top w:val="none" w:sz="0" w:space="0" w:color="auto"/>
        <w:left w:val="none" w:sz="0" w:space="0" w:color="auto"/>
        <w:bottom w:val="none" w:sz="0" w:space="0" w:color="auto"/>
        <w:right w:val="none" w:sz="0" w:space="0" w:color="auto"/>
      </w:divBdr>
    </w:div>
    <w:div w:id="619802522">
      <w:bodyDiv w:val="1"/>
      <w:marLeft w:val="0"/>
      <w:marRight w:val="0"/>
      <w:marTop w:val="0"/>
      <w:marBottom w:val="0"/>
      <w:divBdr>
        <w:top w:val="none" w:sz="0" w:space="0" w:color="auto"/>
        <w:left w:val="none" w:sz="0" w:space="0" w:color="auto"/>
        <w:bottom w:val="none" w:sz="0" w:space="0" w:color="auto"/>
        <w:right w:val="none" w:sz="0" w:space="0" w:color="auto"/>
      </w:divBdr>
    </w:div>
    <w:div w:id="620648206">
      <w:bodyDiv w:val="1"/>
      <w:marLeft w:val="0"/>
      <w:marRight w:val="0"/>
      <w:marTop w:val="0"/>
      <w:marBottom w:val="0"/>
      <w:divBdr>
        <w:top w:val="none" w:sz="0" w:space="0" w:color="auto"/>
        <w:left w:val="none" w:sz="0" w:space="0" w:color="auto"/>
        <w:bottom w:val="none" w:sz="0" w:space="0" w:color="auto"/>
        <w:right w:val="none" w:sz="0" w:space="0" w:color="auto"/>
      </w:divBdr>
    </w:div>
    <w:div w:id="621112768">
      <w:bodyDiv w:val="1"/>
      <w:marLeft w:val="0"/>
      <w:marRight w:val="0"/>
      <w:marTop w:val="0"/>
      <w:marBottom w:val="0"/>
      <w:divBdr>
        <w:top w:val="none" w:sz="0" w:space="0" w:color="auto"/>
        <w:left w:val="none" w:sz="0" w:space="0" w:color="auto"/>
        <w:bottom w:val="none" w:sz="0" w:space="0" w:color="auto"/>
        <w:right w:val="none" w:sz="0" w:space="0" w:color="auto"/>
      </w:divBdr>
    </w:div>
    <w:div w:id="623266888">
      <w:bodyDiv w:val="1"/>
      <w:marLeft w:val="0"/>
      <w:marRight w:val="0"/>
      <w:marTop w:val="0"/>
      <w:marBottom w:val="0"/>
      <w:divBdr>
        <w:top w:val="none" w:sz="0" w:space="0" w:color="auto"/>
        <w:left w:val="none" w:sz="0" w:space="0" w:color="auto"/>
        <w:bottom w:val="none" w:sz="0" w:space="0" w:color="auto"/>
        <w:right w:val="none" w:sz="0" w:space="0" w:color="auto"/>
      </w:divBdr>
    </w:div>
    <w:div w:id="623773731">
      <w:bodyDiv w:val="1"/>
      <w:marLeft w:val="0"/>
      <w:marRight w:val="0"/>
      <w:marTop w:val="0"/>
      <w:marBottom w:val="0"/>
      <w:divBdr>
        <w:top w:val="none" w:sz="0" w:space="0" w:color="auto"/>
        <w:left w:val="none" w:sz="0" w:space="0" w:color="auto"/>
        <w:bottom w:val="none" w:sz="0" w:space="0" w:color="auto"/>
        <w:right w:val="none" w:sz="0" w:space="0" w:color="auto"/>
      </w:divBdr>
    </w:div>
    <w:div w:id="624045653">
      <w:bodyDiv w:val="1"/>
      <w:marLeft w:val="0"/>
      <w:marRight w:val="0"/>
      <w:marTop w:val="0"/>
      <w:marBottom w:val="0"/>
      <w:divBdr>
        <w:top w:val="none" w:sz="0" w:space="0" w:color="auto"/>
        <w:left w:val="none" w:sz="0" w:space="0" w:color="auto"/>
        <w:bottom w:val="none" w:sz="0" w:space="0" w:color="auto"/>
        <w:right w:val="none" w:sz="0" w:space="0" w:color="auto"/>
      </w:divBdr>
    </w:div>
    <w:div w:id="626008504">
      <w:bodyDiv w:val="1"/>
      <w:marLeft w:val="0"/>
      <w:marRight w:val="0"/>
      <w:marTop w:val="0"/>
      <w:marBottom w:val="0"/>
      <w:divBdr>
        <w:top w:val="none" w:sz="0" w:space="0" w:color="auto"/>
        <w:left w:val="none" w:sz="0" w:space="0" w:color="auto"/>
        <w:bottom w:val="none" w:sz="0" w:space="0" w:color="auto"/>
        <w:right w:val="none" w:sz="0" w:space="0" w:color="auto"/>
      </w:divBdr>
    </w:div>
    <w:div w:id="626400711">
      <w:bodyDiv w:val="1"/>
      <w:marLeft w:val="0"/>
      <w:marRight w:val="0"/>
      <w:marTop w:val="0"/>
      <w:marBottom w:val="0"/>
      <w:divBdr>
        <w:top w:val="none" w:sz="0" w:space="0" w:color="auto"/>
        <w:left w:val="none" w:sz="0" w:space="0" w:color="auto"/>
        <w:bottom w:val="none" w:sz="0" w:space="0" w:color="auto"/>
        <w:right w:val="none" w:sz="0" w:space="0" w:color="auto"/>
      </w:divBdr>
    </w:div>
    <w:div w:id="627901999">
      <w:bodyDiv w:val="1"/>
      <w:marLeft w:val="0"/>
      <w:marRight w:val="0"/>
      <w:marTop w:val="0"/>
      <w:marBottom w:val="0"/>
      <w:divBdr>
        <w:top w:val="none" w:sz="0" w:space="0" w:color="auto"/>
        <w:left w:val="none" w:sz="0" w:space="0" w:color="auto"/>
        <w:bottom w:val="none" w:sz="0" w:space="0" w:color="auto"/>
        <w:right w:val="none" w:sz="0" w:space="0" w:color="auto"/>
      </w:divBdr>
    </w:div>
    <w:div w:id="629939746">
      <w:bodyDiv w:val="1"/>
      <w:marLeft w:val="0"/>
      <w:marRight w:val="0"/>
      <w:marTop w:val="0"/>
      <w:marBottom w:val="0"/>
      <w:divBdr>
        <w:top w:val="none" w:sz="0" w:space="0" w:color="auto"/>
        <w:left w:val="none" w:sz="0" w:space="0" w:color="auto"/>
        <w:bottom w:val="none" w:sz="0" w:space="0" w:color="auto"/>
        <w:right w:val="none" w:sz="0" w:space="0" w:color="auto"/>
      </w:divBdr>
    </w:div>
    <w:div w:id="630091802">
      <w:bodyDiv w:val="1"/>
      <w:marLeft w:val="0"/>
      <w:marRight w:val="0"/>
      <w:marTop w:val="0"/>
      <w:marBottom w:val="0"/>
      <w:divBdr>
        <w:top w:val="none" w:sz="0" w:space="0" w:color="auto"/>
        <w:left w:val="none" w:sz="0" w:space="0" w:color="auto"/>
        <w:bottom w:val="none" w:sz="0" w:space="0" w:color="auto"/>
        <w:right w:val="none" w:sz="0" w:space="0" w:color="auto"/>
      </w:divBdr>
    </w:div>
    <w:div w:id="632057857">
      <w:bodyDiv w:val="1"/>
      <w:marLeft w:val="0"/>
      <w:marRight w:val="0"/>
      <w:marTop w:val="0"/>
      <w:marBottom w:val="0"/>
      <w:divBdr>
        <w:top w:val="none" w:sz="0" w:space="0" w:color="auto"/>
        <w:left w:val="none" w:sz="0" w:space="0" w:color="auto"/>
        <w:bottom w:val="none" w:sz="0" w:space="0" w:color="auto"/>
        <w:right w:val="none" w:sz="0" w:space="0" w:color="auto"/>
      </w:divBdr>
    </w:div>
    <w:div w:id="632176379">
      <w:bodyDiv w:val="1"/>
      <w:marLeft w:val="0"/>
      <w:marRight w:val="0"/>
      <w:marTop w:val="0"/>
      <w:marBottom w:val="0"/>
      <w:divBdr>
        <w:top w:val="none" w:sz="0" w:space="0" w:color="auto"/>
        <w:left w:val="none" w:sz="0" w:space="0" w:color="auto"/>
        <w:bottom w:val="none" w:sz="0" w:space="0" w:color="auto"/>
        <w:right w:val="none" w:sz="0" w:space="0" w:color="auto"/>
      </w:divBdr>
    </w:div>
    <w:div w:id="633221853">
      <w:bodyDiv w:val="1"/>
      <w:marLeft w:val="0"/>
      <w:marRight w:val="0"/>
      <w:marTop w:val="0"/>
      <w:marBottom w:val="0"/>
      <w:divBdr>
        <w:top w:val="none" w:sz="0" w:space="0" w:color="auto"/>
        <w:left w:val="none" w:sz="0" w:space="0" w:color="auto"/>
        <w:bottom w:val="none" w:sz="0" w:space="0" w:color="auto"/>
        <w:right w:val="none" w:sz="0" w:space="0" w:color="auto"/>
      </w:divBdr>
    </w:div>
    <w:div w:id="634410644">
      <w:bodyDiv w:val="1"/>
      <w:marLeft w:val="0"/>
      <w:marRight w:val="0"/>
      <w:marTop w:val="0"/>
      <w:marBottom w:val="0"/>
      <w:divBdr>
        <w:top w:val="none" w:sz="0" w:space="0" w:color="auto"/>
        <w:left w:val="none" w:sz="0" w:space="0" w:color="auto"/>
        <w:bottom w:val="none" w:sz="0" w:space="0" w:color="auto"/>
        <w:right w:val="none" w:sz="0" w:space="0" w:color="auto"/>
      </w:divBdr>
    </w:div>
    <w:div w:id="636421069">
      <w:bodyDiv w:val="1"/>
      <w:marLeft w:val="0"/>
      <w:marRight w:val="0"/>
      <w:marTop w:val="0"/>
      <w:marBottom w:val="0"/>
      <w:divBdr>
        <w:top w:val="none" w:sz="0" w:space="0" w:color="auto"/>
        <w:left w:val="none" w:sz="0" w:space="0" w:color="auto"/>
        <w:bottom w:val="none" w:sz="0" w:space="0" w:color="auto"/>
        <w:right w:val="none" w:sz="0" w:space="0" w:color="auto"/>
      </w:divBdr>
    </w:div>
    <w:div w:id="639574091">
      <w:bodyDiv w:val="1"/>
      <w:marLeft w:val="0"/>
      <w:marRight w:val="0"/>
      <w:marTop w:val="0"/>
      <w:marBottom w:val="0"/>
      <w:divBdr>
        <w:top w:val="none" w:sz="0" w:space="0" w:color="auto"/>
        <w:left w:val="none" w:sz="0" w:space="0" w:color="auto"/>
        <w:bottom w:val="none" w:sz="0" w:space="0" w:color="auto"/>
        <w:right w:val="none" w:sz="0" w:space="0" w:color="auto"/>
      </w:divBdr>
    </w:div>
    <w:div w:id="640236382">
      <w:bodyDiv w:val="1"/>
      <w:marLeft w:val="0"/>
      <w:marRight w:val="0"/>
      <w:marTop w:val="0"/>
      <w:marBottom w:val="0"/>
      <w:divBdr>
        <w:top w:val="none" w:sz="0" w:space="0" w:color="auto"/>
        <w:left w:val="none" w:sz="0" w:space="0" w:color="auto"/>
        <w:bottom w:val="none" w:sz="0" w:space="0" w:color="auto"/>
        <w:right w:val="none" w:sz="0" w:space="0" w:color="auto"/>
      </w:divBdr>
    </w:div>
    <w:div w:id="642202463">
      <w:bodyDiv w:val="1"/>
      <w:marLeft w:val="0"/>
      <w:marRight w:val="0"/>
      <w:marTop w:val="0"/>
      <w:marBottom w:val="0"/>
      <w:divBdr>
        <w:top w:val="none" w:sz="0" w:space="0" w:color="auto"/>
        <w:left w:val="none" w:sz="0" w:space="0" w:color="auto"/>
        <w:bottom w:val="none" w:sz="0" w:space="0" w:color="auto"/>
        <w:right w:val="none" w:sz="0" w:space="0" w:color="auto"/>
      </w:divBdr>
    </w:div>
    <w:div w:id="642933026">
      <w:bodyDiv w:val="1"/>
      <w:marLeft w:val="0"/>
      <w:marRight w:val="0"/>
      <w:marTop w:val="0"/>
      <w:marBottom w:val="0"/>
      <w:divBdr>
        <w:top w:val="none" w:sz="0" w:space="0" w:color="auto"/>
        <w:left w:val="none" w:sz="0" w:space="0" w:color="auto"/>
        <w:bottom w:val="none" w:sz="0" w:space="0" w:color="auto"/>
        <w:right w:val="none" w:sz="0" w:space="0" w:color="auto"/>
      </w:divBdr>
    </w:div>
    <w:div w:id="643120031">
      <w:bodyDiv w:val="1"/>
      <w:marLeft w:val="0"/>
      <w:marRight w:val="0"/>
      <w:marTop w:val="0"/>
      <w:marBottom w:val="0"/>
      <w:divBdr>
        <w:top w:val="none" w:sz="0" w:space="0" w:color="auto"/>
        <w:left w:val="none" w:sz="0" w:space="0" w:color="auto"/>
        <w:bottom w:val="none" w:sz="0" w:space="0" w:color="auto"/>
        <w:right w:val="none" w:sz="0" w:space="0" w:color="auto"/>
      </w:divBdr>
    </w:div>
    <w:div w:id="646938154">
      <w:bodyDiv w:val="1"/>
      <w:marLeft w:val="0"/>
      <w:marRight w:val="0"/>
      <w:marTop w:val="0"/>
      <w:marBottom w:val="0"/>
      <w:divBdr>
        <w:top w:val="none" w:sz="0" w:space="0" w:color="auto"/>
        <w:left w:val="none" w:sz="0" w:space="0" w:color="auto"/>
        <w:bottom w:val="none" w:sz="0" w:space="0" w:color="auto"/>
        <w:right w:val="none" w:sz="0" w:space="0" w:color="auto"/>
      </w:divBdr>
    </w:div>
    <w:div w:id="647445073">
      <w:bodyDiv w:val="1"/>
      <w:marLeft w:val="0"/>
      <w:marRight w:val="0"/>
      <w:marTop w:val="0"/>
      <w:marBottom w:val="0"/>
      <w:divBdr>
        <w:top w:val="none" w:sz="0" w:space="0" w:color="auto"/>
        <w:left w:val="none" w:sz="0" w:space="0" w:color="auto"/>
        <w:bottom w:val="none" w:sz="0" w:space="0" w:color="auto"/>
        <w:right w:val="none" w:sz="0" w:space="0" w:color="auto"/>
      </w:divBdr>
    </w:div>
    <w:div w:id="649210928">
      <w:bodyDiv w:val="1"/>
      <w:marLeft w:val="0"/>
      <w:marRight w:val="0"/>
      <w:marTop w:val="0"/>
      <w:marBottom w:val="0"/>
      <w:divBdr>
        <w:top w:val="none" w:sz="0" w:space="0" w:color="auto"/>
        <w:left w:val="none" w:sz="0" w:space="0" w:color="auto"/>
        <w:bottom w:val="none" w:sz="0" w:space="0" w:color="auto"/>
        <w:right w:val="none" w:sz="0" w:space="0" w:color="auto"/>
      </w:divBdr>
    </w:div>
    <w:div w:id="649409542">
      <w:bodyDiv w:val="1"/>
      <w:marLeft w:val="0"/>
      <w:marRight w:val="0"/>
      <w:marTop w:val="0"/>
      <w:marBottom w:val="0"/>
      <w:divBdr>
        <w:top w:val="none" w:sz="0" w:space="0" w:color="auto"/>
        <w:left w:val="none" w:sz="0" w:space="0" w:color="auto"/>
        <w:bottom w:val="none" w:sz="0" w:space="0" w:color="auto"/>
        <w:right w:val="none" w:sz="0" w:space="0" w:color="auto"/>
      </w:divBdr>
    </w:div>
    <w:div w:id="650477300">
      <w:bodyDiv w:val="1"/>
      <w:marLeft w:val="0"/>
      <w:marRight w:val="0"/>
      <w:marTop w:val="0"/>
      <w:marBottom w:val="0"/>
      <w:divBdr>
        <w:top w:val="none" w:sz="0" w:space="0" w:color="auto"/>
        <w:left w:val="none" w:sz="0" w:space="0" w:color="auto"/>
        <w:bottom w:val="none" w:sz="0" w:space="0" w:color="auto"/>
        <w:right w:val="none" w:sz="0" w:space="0" w:color="auto"/>
      </w:divBdr>
    </w:div>
    <w:div w:id="652023115">
      <w:bodyDiv w:val="1"/>
      <w:marLeft w:val="0"/>
      <w:marRight w:val="0"/>
      <w:marTop w:val="0"/>
      <w:marBottom w:val="0"/>
      <w:divBdr>
        <w:top w:val="none" w:sz="0" w:space="0" w:color="auto"/>
        <w:left w:val="none" w:sz="0" w:space="0" w:color="auto"/>
        <w:bottom w:val="none" w:sz="0" w:space="0" w:color="auto"/>
        <w:right w:val="none" w:sz="0" w:space="0" w:color="auto"/>
      </w:divBdr>
    </w:div>
    <w:div w:id="652564974">
      <w:bodyDiv w:val="1"/>
      <w:marLeft w:val="0"/>
      <w:marRight w:val="0"/>
      <w:marTop w:val="0"/>
      <w:marBottom w:val="0"/>
      <w:divBdr>
        <w:top w:val="none" w:sz="0" w:space="0" w:color="auto"/>
        <w:left w:val="none" w:sz="0" w:space="0" w:color="auto"/>
        <w:bottom w:val="none" w:sz="0" w:space="0" w:color="auto"/>
        <w:right w:val="none" w:sz="0" w:space="0" w:color="auto"/>
      </w:divBdr>
    </w:div>
    <w:div w:id="653754270">
      <w:bodyDiv w:val="1"/>
      <w:marLeft w:val="0"/>
      <w:marRight w:val="0"/>
      <w:marTop w:val="0"/>
      <w:marBottom w:val="0"/>
      <w:divBdr>
        <w:top w:val="none" w:sz="0" w:space="0" w:color="auto"/>
        <w:left w:val="none" w:sz="0" w:space="0" w:color="auto"/>
        <w:bottom w:val="none" w:sz="0" w:space="0" w:color="auto"/>
        <w:right w:val="none" w:sz="0" w:space="0" w:color="auto"/>
      </w:divBdr>
    </w:div>
    <w:div w:id="654842070">
      <w:bodyDiv w:val="1"/>
      <w:marLeft w:val="0"/>
      <w:marRight w:val="0"/>
      <w:marTop w:val="0"/>
      <w:marBottom w:val="0"/>
      <w:divBdr>
        <w:top w:val="none" w:sz="0" w:space="0" w:color="auto"/>
        <w:left w:val="none" w:sz="0" w:space="0" w:color="auto"/>
        <w:bottom w:val="none" w:sz="0" w:space="0" w:color="auto"/>
        <w:right w:val="none" w:sz="0" w:space="0" w:color="auto"/>
      </w:divBdr>
    </w:div>
    <w:div w:id="656809381">
      <w:bodyDiv w:val="1"/>
      <w:marLeft w:val="0"/>
      <w:marRight w:val="0"/>
      <w:marTop w:val="0"/>
      <w:marBottom w:val="0"/>
      <w:divBdr>
        <w:top w:val="none" w:sz="0" w:space="0" w:color="auto"/>
        <w:left w:val="none" w:sz="0" w:space="0" w:color="auto"/>
        <w:bottom w:val="none" w:sz="0" w:space="0" w:color="auto"/>
        <w:right w:val="none" w:sz="0" w:space="0" w:color="auto"/>
      </w:divBdr>
    </w:div>
    <w:div w:id="658849118">
      <w:bodyDiv w:val="1"/>
      <w:marLeft w:val="0"/>
      <w:marRight w:val="0"/>
      <w:marTop w:val="0"/>
      <w:marBottom w:val="0"/>
      <w:divBdr>
        <w:top w:val="none" w:sz="0" w:space="0" w:color="auto"/>
        <w:left w:val="none" w:sz="0" w:space="0" w:color="auto"/>
        <w:bottom w:val="none" w:sz="0" w:space="0" w:color="auto"/>
        <w:right w:val="none" w:sz="0" w:space="0" w:color="auto"/>
      </w:divBdr>
    </w:div>
    <w:div w:id="659118455">
      <w:bodyDiv w:val="1"/>
      <w:marLeft w:val="0"/>
      <w:marRight w:val="0"/>
      <w:marTop w:val="0"/>
      <w:marBottom w:val="0"/>
      <w:divBdr>
        <w:top w:val="none" w:sz="0" w:space="0" w:color="auto"/>
        <w:left w:val="none" w:sz="0" w:space="0" w:color="auto"/>
        <w:bottom w:val="none" w:sz="0" w:space="0" w:color="auto"/>
        <w:right w:val="none" w:sz="0" w:space="0" w:color="auto"/>
      </w:divBdr>
    </w:div>
    <w:div w:id="659311780">
      <w:bodyDiv w:val="1"/>
      <w:marLeft w:val="0"/>
      <w:marRight w:val="0"/>
      <w:marTop w:val="0"/>
      <w:marBottom w:val="0"/>
      <w:divBdr>
        <w:top w:val="none" w:sz="0" w:space="0" w:color="auto"/>
        <w:left w:val="none" w:sz="0" w:space="0" w:color="auto"/>
        <w:bottom w:val="none" w:sz="0" w:space="0" w:color="auto"/>
        <w:right w:val="none" w:sz="0" w:space="0" w:color="auto"/>
      </w:divBdr>
    </w:div>
    <w:div w:id="659843592">
      <w:bodyDiv w:val="1"/>
      <w:marLeft w:val="0"/>
      <w:marRight w:val="0"/>
      <w:marTop w:val="0"/>
      <w:marBottom w:val="0"/>
      <w:divBdr>
        <w:top w:val="none" w:sz="0" w:space="0" w:color="auto"/>
        <w:left w:val="none" w:sz="0" w:space="0" w:color="auto"/>
        <w:bottom w:val="none" w:sz="0" w:space="0" w:color="auto"/>
        <w:right w:val="none" w:sz="0" w:space="0" w:color="auto"/>
      </w:divBdr>
    </w:div>
    <w:div w:id="660085285">
      <w:bodyDiv w:val="1"/>
      <w:marLeft w:val="0"/>
      <w:marRight w:val="0"/>
      <w:marTop w:val="0"/>
      <w:marBottom w:val="0"/>
      <w:divBdr>
        <w:top w:val="none" w:sz="0" w:space="0" w:color="auto"/>
        <w:left w:val="none" w:sz="0" w:space="0" w:color="auto"/>
        <w:bottom w:val="none" w:sz="0" w:space="0" w:color="auto"/>
        <w:right w:val="none" w:sz="0" w:space="0" w:color="auto"/>
      </w:divBdr>
    </w:div>
    <w:div w:id="660742079">
      <w:bodyDiv w:val="1"/>
      <w:marLeft w:val="0"/>
      <w:marRight w:val="0"/>
      <w:marTop w:val="0"/>
      <w:marBottom w:val="0"/>
      <w:divBdr>
        <w:top w:val="none" w:sz="0" w:space="0" w:color="auto"/>
        <w:left w:val="none" w:sz="0" w:space="0" w:color="auto"/>
        <w:bottom w:val="none" w:sz="0" w:space="0" w:color="auto"/>
        <w:right w:val="none" w:sz="0" w:space="0" w:color="auto"/>
      </w:divBdr>
    </w:div>
    <w:div w:id="662003757">
      <w:bodyDiv w:val="1"/>
      <w:marLeft w:val="0"/>
      <w:marRight w:val="0"/>
      <w:marTop w:val="0"/>
      <w:marBottom w:val="0"/>
      <w:divBdr>
        <w:top w:val="none" w:sz="0" w:space="0" w:color="auto"/>
        <w:left w:val="none" w:sz="0" w:space="0" w:color="auto"/>
        <w:bottom w:val="none" w:sz="0" w:space="0" w:color="auto"/>
        <w:right w:val="none" w:sz="0" w:space="0" w:color="auto"/>
      </w:divBdr>
    </w:div>
    <w:div w:id="663166798">
      <w:bodyDiv w:val="1"/>
      <w:marLeft w:val="0"/>
      <w:marRight w:val="0"/>
      <w:marTop w:val="0"/>
      <w:marBottom w:val="0"/>
      <w:divBdr>
        <w:top w:val="none" w:sz="0" w:space="0" w:color="auto"/>
        <w:left w:val="none" w:sz="0" w:space="0" w:color="auto"/>
        <w:bottom w:val="none" w:sz="0" w:space="0" w:color="auto"/>
        <w:right w:val="none" w:sz="0" w:space="0" w:color="auto"/>
      </w:divBdr>
    </w:div>
    <w:div w:id="664169280">
      <w:bodyDiv w:val="1"/>
      <w:marLeft w:val="0"/>
      <w:marRight w:val="0"/>
      <w:marTop w:val="0"/>
      <w:marBottom w:val="0"/>
      <w:divBdr>
        <w:top w:val="none" w:sz="0" w:space="0" w:color="auto"/>
        <w:left w:val="none" w:sz="0" w:space="0" w:color="auto"/>
        <w:bottom w:val="none" w:sz="0" w:space="0" w:color="auto"/>
        <w:right w:val="none" w:sz="0" w:space="0" w:color="auto"/>
      </w:divBdr>
    </w:div>
    <w:div w:id="668484760">
      <w:bodyDiv w:val="1"/>
      <w:marLeft w:val="0"/>
      <w:marRight w:val="0"/>
      <w:marTop w:val="0"/>
      <w:marBottom w:val="0"/>
      <w:divBdr>
        <w:top w:val="none" w:sz="0" w:space="0" w:color="auto"/>
        <w:left w:val="none" w:sz="0" w:space="0" w:color="auto"/>
        <w:bottom w:val="none" w:sz="0" w:space="0" w:color="auto"/>
        <w:right w:val="none" w:sz="0" w:space="0" w:color="auto"/>
      </w:divBdr>
    </w:div>
    <w:div w:id="673650370">
      <w:bodyDiv w:val="1"/>
      <w:marLeft w:val="0"/>
      <w:marRight w:val="0"/>
      <w:marTop w:val="0"/>
      <w:marBottom w:val="0"/>
      <w:divBdr>
        <w:top w:val="none" w:sz="0" w:space="0" w:color="auto"/>
        <w:left w:val="none" w:sz="0" w:space="0" w:color="auto"/>
        <w:bottom w:val="none" w:sz="0" w:space="0" w:color="auto"/>
        <w:right w:val="none" w:sz="0" w:space="0" w:color="auto"/>
      </w:divBdr>
    </w:div>
    <w:div w:id="675884456">
      <w:bodyDiv w:val="1"/>
      <w:marLeft w:val="0"/>
      <w:marRight w:val="0"/>
      <w:marTop w:val="0"/>
      <w:marBottom w:val="0"/>
      <w:divBdr>
        <w:top w:val="none" w:sz="0" w:space="0" w:color="auto"/>
        <w:left w:val="none" w:sz="0" w:space="0" w:color="auto"/>
        <w:bottom w:val="none" w:sz="0" w:space="0" w:color="auto"/>
        <w:right w:val="none" w:sz="0" w:space="0" w:color="auto"/>
      </w:divBdr>
    </w:div>
    <w:div w:id="677124872">
      <w:bodyDiv w:val="1"/>
      <w:marLeft w:val="0"/>
      <w:marRight w:val="0"/>
      <w:marTop w:val="0"/>
      <w:marBottom w:val="0"/>
      <w:divBdr>
        <w:top w:val="none" w:sz="0" w:space="0" w:color="auto"/>
        <w:left w:val="none" w:sz="0" w:space="0" w:color="auto"/>
        <w:bottom w:val="none" w:sz="0" w:space="0" w:color="auto"/>
        <w:right w:val="none" w:sz="0" w:space="0" w:color="auto"/>
      </w:divBdr>
    </w:div>
    <w:div w:id="677541713">
      <w:bodyDiv w:val="1"/>
      <w:marLeft w:val="0"/>
      <w:marRight w:val="0"/>
      <w:marTop w:val="0"/>
      <w:marBottom w:val="0"/>
      <w:divBdr>
        <w:top w:val="none" w:sz="0" w:space="0" w:color="auto"/>
        <w:left w:val="none" w:sz="0" w:space="0" w:color="auto"/>
        <w:bottom w:val="none" w:sz="0" w:space="0" w:color="auto"/>
        <w:right w:val="none" w:sz="0" w:space="0" w:color="auto"/>
      </w:divBdr>
    </w:div>
    <w:div w:id="677582669">
      <w:bodyDiv w:val="1"/>
      <w:marLeft w:val="0"/>
      <w:marRight w:val="0"/>
      <w:marTop w:val="0"/>
      <w:marBottom w:val="0"/>
      <w:divBdr>
        <w:top w:val="none" w:sz="0" w:space="0" w:color="auto"/>
        <w:left w:val="none" w:sz="0" w:space="0" w:color="auto"/>
        <w:bottom w:val="none" w:sz="0" w:space="0" w:color="auto"/>
        <w:right w:val="none" w:sz="0" w:space="0" w:color="auto"/>
      </w:divBdr>
    </w:div>
    <w:div w:id="677974156">
      <w:bodyDiv w:val="1"/>
      <w:marLeft w:val="0"/>
      <w:marRight w:val="0"/>
      <w:marTop w:val="0"/>
      <w:marBottom w:val="0"/>
      <w:divBdr>
        <w:top w:val="none" w:sz="0" w:space="0" w:color="auto"/>
        <w:left w:val="none" w:sz="0" w:space="0" w:color="auto"/>
        <w:bottom w:val="none" w:sz="0" w:space="0" w:color="auto"/>
        <w:right w:val="none" w:sz="0" w:space="0" w:color="auto"/>
      </w:divBdr>
    </w:div>
    <w:div w:id="678852254">
      <w:bodyDiv w:val="1"/>
      <w:marLeft w:val="0"/>
      <w:marRight w:val="0"/>
      <w:marTop w:val="0"/>
      <w:marBottom w:val="0"/>
      <w:divBdr>
        <w:top w:val="none" w:sz="0" w:space="0" w:color="auto"/>
        <w:left w:val="none" w:sz="0" w:space="0" w:color="auto"/>
        <w:bottom w:val="none" w:sz="0" w:space="0" w:color="auto"/>
        <w:right w:val="none" w:sz="0" w:space="0" w:color="auto"/>
      </w:divBdr>
    </w:div>
    <w:div w:id="679241164">
      <w:bodyDiv w:val="1"/>
      <w:marLeft w:val="0"/>
      <w:marRight w:val="0"/>
      <w:marTop w:val="0"/>
      <w:marBottom w:val="0"/>
      <w:divBdr>
        <w:top w:val="none" w:sz="0" w:space="0" w:color="auto"/>
        <w:left w:val="none" w:sz="0" w:space="0" w:color="auto"/>
        <w:bottom w:val="none" w:sz="0" w:space="0" w:color="auto"/>
        <w:right w:val="none" w:sz="0" w:space="0" w:color="auto"/>
      </w:divBdr>
    </w:div>
    <w:div w:id="682825873">
      <w:bodyDiv w:val="1"/>
      <w:marLeft w:val="0"/>
      <w:marRight w:val="0"/>
      <w:marTop w:val="0"/>
      <w:marBottom w:val="0"/>
      <w:divBdr>
        <w:top w:val="none" w:sz="0" w:space="0" w:color="auto"/>
        <w:left w:val="none" w:sz="0" w:space="0" w:color="auto"/>
        <w:bottom w:val="none" w:sz="0" w:space="0" w:color="auto"/>
        <w:right w:val="none" w:sz="0" w:space="0" w:color="auto"/>
      </w:divBdr>
    </w:div>
    <w:div w:id="684096349">
      <w:bodyDiv w:val="1"/>
      <w:marLeft w:val="0"/>
      <w:marRight w:val="0"/>
      <w:marTop w:val="0"/>
      <w:marBottom w:val="0"/>
      <w:divBdr>
        <w:top w:val="none" w:sz="0" w:space="0" w:color="auto"/>
        <w:left w:val="none" w:sz="0" w:space="0" w:color="auto"/>
        <w:bottom w:val="none" w:sz="0" w:space="0" w:color="auto"/>
        <w:right w:val="none" w:sz="0" w:space="0" w:color="auto"/>
      </w:divBdr>
    </w:div>
    <w:div w:id="688143472">
      <w:bodyDiv w:val="1"/>
      <w:marLeft w:val="0"/>
      <w:marRight w:val="0"/>
      <w:marTop w:val="0"/>
      <w:marBottom w:val="0"/>
      <w:divBdr>
        <w:top w:val="none" w:sz="0" w:space="0" w:color="auto"/>
        <w:left w:val="none" w:sz="0" w:space="0" w:color="auto"/>
        <w:bottom w:val="none" w:sz="0" w:space="0" w:color="auto"/>
        <w:right w:val="none" w:sz="0" w:space="0" w:color="auto"/>
      </w:divBdr>
    </w:div>
    <w:div w:id="688220764">
      <w:bodyDiv w:val="1"/>
      <w:marLeft w:val="0"/>
      <w:marRight w:val="0"/>
      <w:marTop w:val="0"/>
      <w:marBottom w:val="0"/>
      <w:divBdr>
        <w:top w:val="none" w:sz="0" w:space="0" w:color="auto"/>
        <w:left w:val="none" w:sz="0" w:space="0" w:color="auto"/>
        <w:bottom w:val="none" w:sz="0" w:space="0" w:color="auto"/>
        <w:right w:val="none" w:sz="0" w:space="0" w:color="auto"/>
      </w:divBdr>
    </w:div>
    <w:div w:id="689797081">
      <w:bodyDiv w:val="1"/>
      <w:marLeft w:val="0"/>
      <w:marRight w:val="0"/>
      <w:marTop w:val="0"/>
      <w:marBottom w:val="0"/>
      <w:divBdr>
        <w:top w:val="none" w:sz="0" w:space="0" w:color="auto"/>
        <w:left w:val="none" w:sz="0" w:space="0" w:color="auto"/>
        <w:bottom w:val="none" w:sz="0" w:space="0" w:color="auto"/>
        <w:right w:val="none" w:sz="0" w:space="0" w:color="auto"/>
      </w:divBdr>
    </w:div>
    <w:div w:id="690448123">
      <w:bodyDiv w:val="1"/>
      <w:marLeft w:val="0"/>
      <w:marRight w:val="0"/>
      <w:marTop w:val="0"/>
      <w:marBottom w:val="0"/>
      <w:divBdr>
        <w:top w:val="none" w:sz="0" w:space="0" w:color="auto"/>
        <w:left w:val="none" w:sz="0" w:space="0" w:color="auto"/>
        <w:bottom w:val="none" w:sz="0" w:space="0" w:color="auto"/>
        <w:right w:val="none" w:sz="0" w:space="0" w:color="auto"/>
      </w:divBdr>
    </w:div>
    <w:div w:id="691345412">
      <w:bodyDiv w:val="1"/>
      <w:marLeft w:val="0"/>
      <w:marRight w:val="0"/>
      <w:marTop w:val="0"/>
      <w:marBottom w:val="0"/>
      <w:divBdr>
        <w:top w:val="none" w:sz="0" w:space="0" w:color="auto"/>
        <w:left w:val="none" w:sz="0" w:space="0" w:color="auto"/>
        <w:bottom w:val="none" w:sz="0" w:space="0" w:color="auto"/>
        <w:right w:val="none" w:sz="0" w:space="0" w:color="auto"/>
      </w:divBdr>
    </w:div>
    <w:div w:id="696006455">
      <w:bodyDiv w:val="1"/>
      <w:marLeft w:val="0"/>
      <w:marRight w:val="0"/>
      <w:marTop w:val="0"/>
      <w:marBottom w:val="0"/>
      <w:divBdr>
        <w:top w:val="none" w:sz="0" w:space="0" w:color="auto"/>
        <w:left w:val="none" w:sz="0" w:space="0" w:color="auto"/>
        <w:bottom w:val="none" w:sz="0" w:space="0" w:color="auto"/>
        <w:right w:val="none" w:sz="0" w:space="0" w:color="auto"/>
      </w:divBdr>
    </w:div>
    <w:div w:id="702636126">
      <w:bodyDiv w:val="1"/>
      <w:marLeft w:val="0"/>
      <w:marRight w:val="0"/>
      <w:marTop w:val="0"/>
      <w:marBottom w:val="0"/>
      <w:divBdr>
        <w:top w:val="none" w:sz="0" w:space="0" w:color="auto"/>
        <w:left w:val="none" w:sz="0" w:space="0" w:color="auto"/>
        <w:bottom w:val="none" w:sz="0" w:space="0" w:color="auto"/>
        <w:right w:val="none" w:sz="0" w:space="0" w:color="auto"/>
      </w:divBdr>
    </w:div>
    <w:div w:id="703485899">
      <w:bodyDiv w:val="1"/>
      <w:marLeft w:val="0"/>
      <w:marRight w:val="0"/>
      <w:marTop w:val="0"/>
      <w:marBottom w:val="0"/>
      <w:divBdr>
        <w:top w:val="none" w:sz="0" w:space="0" w:color="auto"/>
        <w:left w:val="none" w:sz="0" w:space="0" w:color="auto"/>
        <w:bottom w:val="none" w:sz="0" w:space="0" w:color="auto"/>
        <w:right w:val="none" w:sz="0" w:space="0" w:color="auto"/>
      </w:divBdr>
    </w:div>
    <w:div w:id="706952553">
      <w:bodyDiv w:val="1"/>
      <w:marLeft w:val="0"/>
      <w:marRight w:val="0"/>
      <w:marTop w:val="0"/>
      <w:marBottom w:val="0"/>
      <w:divBdr>
        <w:top w:val="none" w:sz="0" w:space="0" w:color="auto"/>
        <w:left w:val="none" w:sz="0" w:space="0" w:color="auto"/>
        <w:bottom w:val="none" w:sz="0" w:space="0" w:color="auto"/>
        <w:right w:val="none" w:sz="0" w:space="0" w:color="auto"/>
      </w:divBdr>
    </w:div>
    <w:div w:id="710770354">
      <w:bodyDiv w:val="1"/>
      <w:marLeft w:val="0"/>
      <w:marRight w:val="0"/>
      <w:marTop w:val="0"/>
      <w:marBottom w:val="0"/>
      <w:divBdr>
        <w:top w:val="none" w:sz="0" w:space="0" w:color="auto"/>
        <w:left w:val="none" w:sz="0" w:space="0" w:color="auto"/>
        <w:bottom w:val="none" w:sz="0" w:space="0" w:color="auto"/>
        <w:right w:val="none" w:sz="0" w:space="0" w:color="auto"/>
      </w:divBdr>
    </w:div>
    <w:div w:id="712995372">
      <w:bodyDiv w:val="1"/>
      <w:marLeft w:val="0"/>
      <w:marRight w:val="0"/>
      <w:marTop w:val="0"/>
      <w:marBottom w:val="0"/>
      <w:divBdr>
        <w:top w:val="none" w:sz="0" w:space="0" w:color="auto"/>
        <w:left w:val="none" w:sz="0" w:space="0" w:color="auto"/>
        <w:bottom w:val="none" w:sz="0" w:space="0" w:color="auto"/>
        <w:right w:val="none" w:sz="0" w:space="0" w:color="auto"/>
      </w:divBdr>
    </w:div>
    <w:div w:id="712996176">
      <w:bodyDiv w:val="1"/>
      <w:marLeft w:val="0"/>
      <w:marRight w:val="0"/>
      <w:marTop w:val="0"/>
      <w:marBottom w:val="0"/>
      <w:divBdr>
        <w:top w:val="none" w:sz="0" w:space="0" w:color="auto"/>
        <w:left w:val="none" w:sz="0" w:space="0" w:color="auto"/>
        <w:bottom w:val="none" w:sz="0" w:space="0" w:color="auto"/>
        <w:right w:val="none" w:sz="0" w:space="0" w:color="auto"/>
      </w:divBdr>
    </w:div>
    <w:div w:id="713820250">
      <w:bodyDiv w:val="1"/>
      <w:marLeft w:val="0"/>
      <w:marRight w:val="0"/>
      <w:marTop w:val="0"/>
      <w:marBottom w:val="0"/>
      <w:divBdr>
        <w:top w:val="none" w:sz="0" w:space="0" w:color="auto"/>
        <w:left w:val="none" w:sz="0" w:space="0" w:color="auto"/>
        <w:bottom w:val="none" w:sz="0" w:space="0" w:color="auto"/>
        <w:right w:val="none" w:sz="0" w:space="0" w:color="auto"/>
      </w:divBdr>
    </w:div>
    <w:div w:id="714045204">
      <w:bodyDiv w:val="1"/>
      <w:marLeft w:val="0"/>
      <w:marRight w:val="0"/>
      <w:marTop w:val="0"/>
      <w:marBottom w:val="0"/>
      <w:divBdr>
        <w:top w:val="none" w:sz="0" w:space="0" w:color="auto"/>
        <w:left w:val="none" w:sz="0" w:space="0" w:color="auto"/>
        <w:bottom w:val="none" w:sz="0" w:space="0" w:color="auto"/>
        <w:right w:val="none" w:sz="0" w:space="0" w:color="auto"/>
      </w:divBdr>
    </w:div>
    <w:div w:id="714622723">
      <w:bodyDiv w:val="1"/>
      <w:marLeft w:val="0"/>
      <w:marRight w:val="0"/>
      <w:marTop w:val="0"/>
      <w:marBottom w:val="0"/>
      <w:divBdr>
        <w:top w:val="none" w:sz="0" w:space="0" w:color="auto"/>
        <w:left w:val="none" w:sz="0" w:space="0" w:color="auto"/>
        <w:bottom w:val="none" w:sz="0" w:space="0" w:color="auto"/>
        <w:right w:val="none" w:sz="0" w:space="0" w:color="auto"/>
      </w:divBdr>
    </w:div>
    <w:div w:id="717123189">
      <w:bodyDiv w:val="1"/>
      <w:marLeft w:val="0"/>
      <w:marRight w:val="0"/>
      <w:marTop w:val="0"/>
      <w:marBottom w:val="0"/>
      <w:divBdr>
        <w:top w:val="none" w:sz="0" w:space="0" w:color="auto"/>
        <w:left w:val="none" w:sz="0" w:space="0" w:color="auto"/>
        <w:bottom w:val="none" w:sz="0" w:space="0" w:color="auto"/>
        <w:right w:val="none" w:sz="0" w:space="0" w:color="auto"/>
      </w:divBdr>
    </w:div>
    <w:div w:id="718821700">
      <w:bodyDiv w:val="1"/>
      <w:marLeft w:val="0"/>
      <w:marRight w:val="0"/>
      <w:marTop w:val="0"/>
      <w:marBottom w:val="0"/>
      <w:divBdr>
        <w:top w:val="none" w:sz="0" w:space="0" w:color="auto"/>
        <w:left w:val="none" w:sz="0" w:space="0" w:color="auto"/>
        <w:bottom w:val="none" w:sz="0" w:space="0" w:color="auto"/>
        <w:right w:val="none" w:sz="0" w:space="0" w:color="auto"/>
      </w:divBdr>
    </w:div>
    <w:div w:id="723063583">
      <w:bodyDiv w:val="1"/>
      <w:marLeft w:val="0"/>
      <w:marRight w:val="0"/>
      <w:marTop w:val="0"/>
      <w:marBottom w:val="0"/>
      <w:divBdr>
        <w:top w:val="none" w:sz="0" w:space="0" w:color="auto"/>
        <w:left w:val="none" w:sz="0" w:space="0" w:color="auto"/>
        <w:bottom w:val="none" w:sz="0" w:space="0" w:color="auto"/>
        <w:right w:val="none" w:sz="0" w:space="0" w:color="auto"/>
      </w:divBdr>
    </w:div>
    <w:div w:id="723604023">
      <w:bodyDiv w:val="1"/>
      <w:marLeft w:val="0"/>
      <w:marRight w:val="0"/>
      <w:marTop w:val="0"/>
      <w:marBottom w:val="0"/>
      <w:divBdr>
        <w:top w:val="none" w:sz="0" w:space="0" w:color="auto"/>
        <w:left w:val="none" w:sz="0" w:space="0" w:color="auto"/>
        <w:bottom w:val="none" w:sz="0" w:space="0" w:color="auto"/>
        <w:right w:val="none" w:sz="0" w:space="0" w:color="auto"/>
      </w:divBdr>
    </w:div>
    <w:div w:id="723716063">
      <w:bodyDiv w:val="1"/>
      <w:marLeft w:val="0"/>
      <w:marRight w:val="0"/>
      <w:marTop w:val="0"/>
      <w:marBottom w:val="0"/>
      <w:divBdr>
        <w:top w:val="none" w:sz="0" w:space="0" w:color="auto"/>
        <w:left w:val="none" w:sz="0" w:space="0" w:color="auto"/>
        <w:bottom w:val="none" w:sz="0" w:space="0" w:color="auto"/>
        <w:right w:val="none" w:sz="0" w:space="0" w:color="auto"/>
      </w:divBdr>
    </w:div>
    <w:div w:id="724109964">
      <w:bodyDiv w:val="1"/>
      <w:marLeft w:val="0"/>
      <w:marRight w:val="0"/>
      <w:marTop w:val="0"/>
      <w:marBottom w:val="0"/>
      <w:divBdr>
        <w:top w:val="none" w:sz="0" w:space="0" w:color="auto"/>
        <w:left w:val="none" w:sz="0" w:space="0" w:color="auto"/>
        <w:bottom w:val="none" w:sz="0" w:space="0" w:color="auto"/>
        <w:right w:val="none" w:sz="0" w:space="0" w:color="auto"/>
      </w:divBdr>
    </w:div>
    <w:div w:id="725184811">
      <w:bodyDiv w:val="1"/>
      <w:marLeft w:val="0"/>
      <w:marRight w:val="0"/>
      <w:marTop w:val="0"/>
      <w:marBottom w:val="0"/>
      <w:divBdr>
        <w:top w:val="none" w:sz="0" w:space="0" w:color="auto"/>
        <w:left w:val="none" w:sz="0" w:space="0" w:color="auto"/>
        <w:bottom w:val="none" w:sz="0" w:space="0" w:color="auto"/>
        <w:right w:val="none" w:sz="0" w:space="0" w:color="auto"/>
      </w:divBdr>
    </w:div>
    <w:div w:id="726301188">
      <w:bodyDiv w:val="1"/>
      <w:marLeft w:val="0"/>
      <w:marRight w:val="0"/>
      <w:marTop w:val="0"/>
      <w:marBottom w:val="0"/>
      <w:divBdr>
        <w:top w:val="none" w:sz="0" w:space="0" w:color="auto"/>
        <w:left w:val="none" w:sz="0" w:space="0" w:color="auto"/>
        <w:bottom w:val="none" w:sz="0" w:space="0" w:color="auto"/>
        <w:right w:val="none" w:sz="0" w:space="0" w:color="auto"/>
      </w:divBdr>
    </w:div>
    <w:div w:id="727918622">
      <w:bodyDiv w:val="1"/>
      <w:marLeft w:val="0"/>
      <w:marRight w:val="0"/>
      <w:marTop w:val="0"/>
      <w:marBottom w:val="0"/>
      <w:divBdr>
        <w:top w:val="none" w:sz="0" w:space="0" w:color="auto"/>
        <w:left w:val="none" w:sz="0" w:space="0" w:color="auto"/>
        <w:bottom w:val="none" w:sz="0" w:space="0" w:color="auto"/>
        <w:right w:val="none" w:sz="0" w:space="0" w:color="auto"/>
      </w:divBdr>
    </w:div>
    <w:div w:id="728383115">
      <w:bodyDiv w:val="1"/>
      <w:marLeft w:val="0"/>
      <w:marRight w:val="0"/>
      <w:marTop w:val="0"/>
      <w:marBottom w:val="0"/>
      <w:divBdr>
        <w:top w:val="none" w:sz="0" w:space="0" w:color="auto"/>
        <w:left w:val="none" w:sz="0" w:space="0" w:color="auto"/>
        <w:bottom w:val="none" w:sz="0" w:space="0" w:color="auto"/>
        <w:right w:val="none" w:sz="0" w:space="0" w:color="auto"/>
      </w:divBdr>
    </w:div>
    <w:div w:id="729305646">
      <w:bodyDiv w:val="1"/>
      <w:marLeft w:val="0"/>
      <w:marRight w:val="0"/>
      <w:marTop w:val="0"/>
      <w:marBottom w:val="0"/>
      <w:divBdr>
        <w:top w:val="none" w:sz="0" w:space="0" w:color="auto"/>
        <w:left w:val="none" w:sz="0" w:space="0" w:color="auto"/>
        <w:bottom w:val="none" w:sz="0" w:space="0" w:color="auto"/>
        <w:right w:val="none" w:sz="0" w:space="0" w:color="auto"/>
      </w:divBdr>
    </w:div>
    <w:div w:id="729886567">
      <w:bodyDiv w:val="1"/>
      <w:marLeft w:val="0"/>
      <w:marRight w:val="0"/>
      <w:marTop w:val="0"/>
      <w:marBottom w:val="0"/>
      <w:divBdr>
        <w:top w:val="none" w:sz="0" w:space="0" w:color="auto"/>
        <w:left w:val="none" w:sz="0" w:space="0" w:color="auto"/>
        <w:bottom w:val="none" w:sz="0" w:space="0" w:color="auto"/>
        <w:right w:val="none" w:sz="0" w:space="0" w:color="auto"/>
      </w:divBdr>
    </w:div>
    <w:div w:id="731006941">
      <w:bodyDiv w:val="1"/>
      <w:marLeft w:val="0"/>
      <w:marRight w:val="0"/>
      <w:marTop w:val="0"/>
      <w:marBottom w:val="0"/>
      <w:divBdr>
        <w:top w:val="none" w:sz="0" w:space="0" w:color="auto"/>
        <w:left w:val="none" w:sz="0" w:space="0" w:color="auto"/>
        <w:bottom w:val="none" w:sz="0" w:space="0" w:color="auto"/>
        <w:right w:val="none" w:sz="0" w:space="0" w:color="auto"/>
      </w:divBdr>
    </w:div>
    <w:div w:id="731924805">
      <w:bodyDiv w:val="1"/>
      <w:marLeft w:val="0"/>
      <w:marRight w:val="0"/>
      <w:marTop w:val="0"/>
      <w:marBottom w:val="0"/>
      <w:divBdr>
        <w:top w:val="none" w:sz="0" w:space="0" w:color="auto"/>
        <w:left w:val="none" w:sz="0" w:space="0" w:color="auto"/>
        <w:bottom w:val="none" w:sz="0" w:space="0" w:color="auto"/>
        <w:right w:val="none" w:sz="0" w:space="0" w:color="auto"/>
      </w:divBdr>
    </w:div>
    <w:div w:id="732430859">
      <w:bodyDiv w:val="1"/>
      <w:marLeft w:val="0"/>
      <w:marRight w:val="0"/>
      <w:marTop w:val="0"/>
      <w:marBottom w:val="0"/>
      <w:divBdr>
        <w:top w:val="none" w:sz="0" w:space="0" w:color="auto"/>
        <w:left w:val="none" w:sz="0" w:space="0" w:color="auto"/>
        <w:bottom w:val="none" w:sz="0" w:space="0" w:color="auto"/>
        <w:right w:val="none" w:sz="0" w:space="0" w:color="auto"/>
      </w:divBdr>
    </w:div>
    <w:div w:id="732462949">
      <w:bodyDiv w:val="1"/>
      <w:marLeft w:val="0"/>
      <w:marRight w:val="0"/>
      <w:marTop w:val="0"/>
      <w:marBottom w:val="0"/>
      <w:divBdr>
        <w:top w:val="none" w:sz="0" w:space="0" w:color="auto"/>
        <w:left w:val="none" w:sz="0" w:space="0" w:color="auto"/>
        <w:bottom w:val="none" w:sz="0" w:space="0" w:color="auto"/>
        <w:right w:val="none" w:sz="0" w:space="0" w:color="auto"/>
      </w:divBdr>
    </w:div>
    <w:div w:id="734090972">
      <w:bodyDiv w:val="1"/>
      <w:marLeft w:val="0"/>
      <w:marRight w:val="0"/>
      <w:marTop w:val="0"/>
      <w:marBottom w:val="0"/>
      <w:divBdr>
        <w:top w:val="none" w:sz="0" w:space="0" w:color="auto"/>
        <w:left w:val="none" w:sz="0" w:space="0" w:color="auto"/>
        <w:bottom w:val="none" w:sz="0" w:space="0" w:color="auto"/>
        <w:right w:val="none" w:sz="0" w:space="0" w:color="auto"/>
      </w:divBdr>
    </w:div>
    <w:div w:id="734427975">
      <w:bodyDiv w:val="1"/>
      <w:marLeft w:val="0"/>
      <w:marRight w:val="0"/>
      <w:marTop w:val="0"/>
      <w:marBottom w:val="0"/>
      <w:divBdr>
        <w:top w:val="none" w:sz="0" w:space="0" w:color="auto"/>
        <w:left w:val="none" w:sz="0" w:space="0" w:color="auto"/>
        <w:bottom w:val="none" w:sz="0" w:space="0" w:color="auto"/>
        <w:right w:val="none" w:sz="0" w:space="0" w:color="auto"/>
      </w:divBdr>
    </w:div>
    <w:div w:id="735274881">
      <w:bodyDiv w:val="1"/>
      <w:marLeft w:val="0"/>
      <w:marRight w:val="0"/>
      <w:marTop w:val="0"/>
      <w:marBottom w:val="0"/>
      <w:divBdr>
        <w:top w:val="none" w:sz="0" w:space="0" w:color="auto"/>
        <w:left w:val="none" w:sz="0" w:space="0" w:color="auto"/>
        <w:bottom w:val="none" w:sz="0" w:space="0" w:color="auto"/>
        <w:right w:val="none" w:sz="0" w:space="0" w:color="auto"/>
      </w:divBdr>
    </w:div>
    <w:div w:id="736632064">
      <w:bodyDiv w:val="1"/>
      <w:marLeft w:val="0"/>
      <w:marRight w:val="0"/>
      <w:marTop w:val="0"/>
      <w:marBottom w:val="0"/>
      <w:divBdr>
        <w:top w:val="none" w:sz="0" w:space="0" w:color="auto"/>
        <w:left w:val="none" w:sz="0" w:space="0" w:color="auto"/>
        <w:bottom w:val="none" w:sz="0" w:space="0" w:color="auto"/>
        <w:right w:val="none" w:sz="0" w:space="0" w:color="auto"/>
      </w:divBdr>
    </w:div>
    <w:div w:id="738594005">
      <w:bodyDiv w:val="1"/>
      <w:marLeft w:val="0"/>
      <w:marRight w:val="0"/>
      <w:marTop w:val="0"/>
      <w:marBottom w:val="0"/>
      <w:divBdr>
        <w:top w:val="none" w:sz="0" w:space="0" w:color="auto"/>
        <w:left w:val="none" w:sz="0" w:space="0" w:color="auto"/>
        <w:bottom w:val="none" w:sz="0" w:space="0" w:color="auto"/>
        <w:right w:val="none" w:sz="0" w:space="0" w:color="auto"/>
      </w:divBdr>
    </w:div>
    <w:div w:id="739594333">
      <w:bodyDiv w:val="1"/>
      <w:marLeft w:val="0"/>
      <w:marRight w:val="0"/>
      <w:marTop w:val="0"/>
      <w:marBottom w:val="0"/>
      <w:divBdr>
        <w:top w:val="none" w:sz="0" w:space="0" w:color="auto"/>
        <w:left w:val="none" w:sz="0" w:space="0" w:color="auto"/>
        <w:bottom w:val="none" w:sz="0" w:space="0" w:color="auto"/>
        <w:right w:val="none" w:sz="0" w:space="0" w:color="auto"/>
      </w:divBdr>
    </w:div>
    <w:div w:id="739668062">
      <w:bodyDiv w:val="1"/>
      <w:marLeft w:val="0"/>
      <w:marRight w:val="0"/>
      <w:marTop w:val="0"/>
      <w:marBottom w:val="0"/>
      <w:divBdr>
        <w:top w:val="none" w:sz="0" w:space="0" w:color="auto"/>
        <w:left w:val="none" w:sz="0" w:space="0" w:color="auto"/>
        <w:bottom w:val="none" w:sz="0" w:space="0" w:color="auto"/>
        <w:right w:val="none" w:sz="0" w:space="0" w:color="auto"/>
      </w:divBdr>
    </w:div>
    <w:div w:id="743526497">
      <w:bodyDiv w:val="1"/>
      <w:marLeft w:val="0"/>
      <w:marRight w:val="0"/>
      <w:marTop w:val="0"/>
      <w:marBottom w:val="0"/>
      <w:divBdr>
        <w:top w:val="none" w:sz="0" w:space="0" w:color="auto"/>
        <w:left w:val="none" w:sz="0" w:space="0" w:color="auto"/>
        <w:bottom w:val="none" w:sz="0" w:space="0" w:color="auto"/>
        <w:right w:val="none" w:sz="0" w:space="0" w:color="auto"/>
      </w:divBdr>
    </w:div>
    <w:div w:id="744034101">
      <w:bodyDiv w:val="1"/>
      <w:marLeft w:val="0"/>
      <w:marRight w:val="0"/>
      <w:marTop w:val="0"/>
      <w:marBottom w:val="0"/>
      <w:divBdr>
        <w:top w:val="none" w:sz="0" w:space="0" w:color="auto"/>
        <w:left w:val="none" w:sz="0" w:space="0" w:color="auto"/>
        <w:bottom w:val="none" w:sz="0" w:space="0" w:color="auto"/>
        <w:right w:val="none" w:sz="0" w:space="0" w:color="auto"/>
      </w:divBdr>
    </w:div>
    <w:div w:id="744496024">
      <w:bodyDiv w:val="1"/>
      <w:marLeft w:val="0"/>
      <w:marRight w:val="0"/>
      <w:marTop w:val="0"/>
      <w:marBottom w:val="0"/>
      <w:divBdr>
        <w:top w:val="none" w:sz="0" w:space="0" w:color="auto"/>
        <w:left w:val="none" w:sz="0" w:space="0" w:color="auto"/>
        <w:bottom w:val="none" w:sz="0" w:space="0" w:color="auto"/>
        <w:right w:val="none" w:sz="0" w:space="0" w:color="auto"/>
      </w:divBdr>
    </w:div>
    <w:div w:id="744761846">
      <w:bodyDiv w:val="1"/>
      <w:marLeft w:val="0"/>
      <w:marRight w:val="0"/>
      <w:marTop w:val="0"/>
      <w:marBottom w:val="0"/>
      <w:divBdr>
        <w:top w:val="none" w:sz="0" w:space="0" w:color="auto"/>
        <w:left w:val="none" w:sz="0" w:space="0" w:color="auto"/>
        <w:bottom w:val="none" w:sz="0" w:space="0" w:color="auto"/>
        <w:right w:val="none" w:sz="0" w:space="0" w:color="auto"/>
      </w:divBdr>
    </w:div>
    <w:div w:id="746728597">
      <w:bodyDiv w:val="1"/>
      <w:marLeft w:val="0"/>
      <w:marRight w:val="0"/>
      <w:marTop w:val="0"/>
      <w:marBottom w:val="0"/>
      <w:divBdr>
        <w:top w:val="none" w:sz="0" w:space="0" w:color="auto"/>
        <w:left w:val="none" w:sz="0" w:space="0" w:color="auto"/>
        <w:bottom w:val="none" w:sz="0" w:space="0" w:color="auto"/>
        <w:right w:val="none" w:sz="0" w:space="0" w:color="auto"/>
      </w:divBdr>
    </w:div>
    <w:div w:id="747963803">
      <w:bodyDiv w:val="1"/>
      <w:marLeft w:val="0"/>
      <w:marRight w:val="0"/>
      <w:marTop w:val="0"/>
      <w:marBottom w:val="0"/>
      <w:divBdr>
        <w:top w:val="none" w:sz="0" w:space="0" w:color="auto"/>
        <w:left w:val="none" w:sz="0" w:space="0" w:color="auto"/>
        <w:bottom w:val="none" w:sz="0" w:space="0" w:color="auto"/>
        <w:right w:val="none" w:sz="0" w:space="0" w:color="auto"/>
      </w:divBdr>
    </w:div>
    <w:div w:id="749078140">
      <w:bodyDiv w:val="1"/>
      <w:marLeft w:val="0"/>
      <w:marRight w:val="0"/>
      <w:marTop w:val="0"/>
      <w:marBottom w:val="0"/>
      <w:divBdr>
        <w:top w:val="none" w:sz="0" w:space="0" w:color="auto"/>
        <w:left w:val="none" w:sz="0" w:space="0" w:color="auto"/>
        <w:bottom w:val="none" w:sz="0" w:space="0" w:color="auto"/>
        <w:right w:val="none" w:sz="0" w:space="0" w:color="auto"/>
      </w:divBdr>
    </w:div>
    <w:div w:id="749810961">
      <w:bodyDiv w:val="1"/>
      <w:marLeft w:val="0"/>
      <w:marRight w:val="0"/>
      <w:marTop w:val="0"/>
      <w:marBottom w:val="0"/>
      <w:divBdr>
        <w:top w:val="none" w:sz="0" w:space="0" w:color="auto"/>
        <w:left w:val="none" w:sz="0" w:space="0" w:color="auto"/>
        <w:bottom w:val="none" w:sz="0" w:space="0" w:color="auto"/>
        <w:right w:val="none" w:sz="0" w:space="0" w:color="auto"/>
      </w:divBdr>
    </w:div>
    <w:div w:id="750850403">
      <w:bodyDiv w:val="1"/>
      <w:marLeft w:val="0"/>
      <w:marRight w:val="0"/>
      <w:marTop w:val="0"/>
      <w:marBottom w:val="0"/>
      <w:divBdr>
        <w:top w:val="none" w:sz="0" w:space="0" w:color="auto"/>
        <w:left w:val="none" w:sz="0" w:space="0" w:color="auto"/>
        <w:bottom w:val="none" w:sz="0" w:space="0" w:color="auto"/>
        <w:right w:val="none" w:sz="0" w:space="0" w:color="auto"/>
      </w:divBdr>
    </w:div>
    <w:div w:id="752238014">
      <w:bodyDiv w:val="1"/>
      <w:marLeft w:val="0"/>
      <w:marRight w:val="0"/>
      <w:marTop w:val="0"/>
      <w:marBottom w:val="0"/>
      <w:divBdr>
        <w:top w:val="none" w:sz="0" w:space="0" w:color="auto"/>
        <w:left w:val="none" w:sz="0" w:space="0" w:color="auto"/>
        <w:bottom w:val="none" w:sz="0" w:space="0" w:color="auto"/>
        <w:right w:val="none" w:sz="0" w:space="0" w:color="auto"/>
      </w:divBdr>
    </w:div>
    <w:div w:id="753549916">
      <w:bodyDiv w:val="1"/>
      <w:marLeft w:val="0"/>
      <w:marRight w:val="0"/>
      <w:marTop w:val="0"/>
      <w:marBottom w:val="0"/>
      <w:divBdr>
        <w:top w:val="none" w:sz="0" w:space="0" w:color="auto"/>
        <w:left w:val="none" w:sz="0" w:space="0" w:color="auto"/>
        <w:bottom w:val="none" w:sz="0" w:space="0" w:color="auto"/>
        <w:right w:val="none" w:sz="0" w:space="0" w:color="auto"/>
      </w:divBdr>
    </w:div>
    <w:div w:id="754940519">
      <w:bodyDiv w:val="1"/>
      <w:marLeft w:val="0"/>
      <w:marRight w:val="0"/>
      <w:marTop w:val="0"/>
      <w:marBottom w:val="0"/>
      <w:divBdr>
        <w:top w:val="none" w:sz="0" w:space="0" w:color="auto"/>
        <w:left w:val="none" w:sz="0" w:space="0" w:color="auto"/>
        <w:bottom w:val="none" w:sz="0" w:space="0" w:color="auto"/>
        <w:right w:val="none" w:sz="0" w:space="0" w:color="auto"/>
      </w:divBdr>
    </w:div>
    <w:div w:id="755203136">
      <w:bodyDiv w:val="1"/>
      <w:marLeft w:val="0"/>
      <w:marRight w:val="0"/>
      <w:marTop w:val="0"/>
      <w:marBottom w:val="0"/>
      <w:divBdr>
        <w:top w:val="none" w:sz="0" w:space="0" w:color="auto"/>
        <w:left w:val="none" w:sz="0" w:space="0" w:color="auto"/>
        <w:bottom w:val="none" w:sz="0" w:space="0" w:color="auto"/>
        <w:right w:val="none" w:sz="0" w:space="0" w:color="auto"/>
      </w:divBdr>
    </w:div>
    <w:div w:id="757170087">
      <w:bodyDiv w:val="1"/>
      <w:marLeft w:val="0"/>
      <w:marRight w:val="0"/>
      <w:marTop w:val="0"/>
      <w:marBottom w:val="0"/>
      <w:divBdr>
        <w:top w:val="none" w:sz="0" w:space="0" w:color="auto"/>
        <w:left w:val="none" w:sz="0" w:space="0" w:color="auto"/>
        <w:bottom w:val="none" w:sz="0" w:space="0" w:color="auto"/>
        <w:right w:val="none" w:sz="0" w:space="0" w:color="auto"/>
      </w:divBdr>
    </w:div>
    <w:div w:id="757755759">
      <w:bodyDiv w:val="1"/>
      <w:marLeft w:val="0"/>
      <w:marRight w:val="0"/>
      <w:marTop w:val="0"/>
      <w:marBottom w:val="0"/>
      <w:divBdr>
        <w:top w:val="none" w:sz="0" w:space="0" w:color="auto"/>
        <w:left w:val="none" w:sz="0" w:space="0" w:color="auto"/>
        <w:bottom w:val="none" w:sz="0" w:space="0" w:color="auto"/>
        <w:right w:val="none" w:sz="0" w:space="0" w:color="auto"/>
      </w:divBdr>
    </w:div>
    <w:div w:id="758987433">
      <w:bodyDiv w:val="1"/>
      <w:marLeft w:val="0"/>
      <w:marRight w:val="0"/>
      <w:marTop w:val="0"/>
      <w:marBottom w:val="0"/>
      <w:divBdr>
        <w:top w:val="none" w:sz="0" w:space="0" w:color="auto"/>
        <w:left w:val="none" w:sz="0" w:space="0" w:color="auto"/>
        <w:bottom w:val="none" w:sz="0" w:space="0" w:color="auto"/>
        <w:right w:val="none" w:sz="0" w:space="0" w:color="auto"/>
      </w:divBdr>
    </w:div>
    <w:div w:id="759445334">
      <w:bodyDiv w:val="1"/>
      <w:marLeft w:val="0"/>
      <w:marRight w:val="0"/>
      <w:marTop w:val="0"/>
      <w:marBottom w:val="0"/>
      <w:divBdr>
        <w:top w:val="none" w:sz="0" w:space="0" w:color="auto"/>
        <w:left w:val="none" w:sz="0" w:space="0" w:color="auto"/>
        <w:bottom w:val="none" w:sz="0" w:space="0" w:color="auto"/>
        <w:right w:val="none" w:sz="0" w:space="0" w:color="auto"/>
      </w:divBdr>
    </w:div>
    <w:div w:id="759759239">
      <w:bodyDiv w:val="1"/>
      <w:marLeft w:val="0"/>
      <w:marRight w:val="0"/>
      <w:marTop w:val="0"/>
      <w:marBottom w:val="0"/>
      <w:divBdr>
        <w:top w:val="none" w:sz="0" w:space="0" w:color="auto"/>
        <w:left w:val="none" w:sz="0" w:space="0" w:color="auto"/>
        <w:bottom w:val="none" w:sz="0" w:space="0" w:color="auto"/>
        <w:right w:val="none" w:sz="0" w:space="0" w:color="auto"/>
      </w:divBdr>
    </w:div>
    <w:div w:id="760029453">
      <w:bodyDiv w:val="1"/>
      <w:marLeft w:val="0"/>
      <w:marRight w:val="0"/>
      <w:marTop w:val="0"/>
      <w:marBottom w:val="0"/>
      <w:divBdr>
        <w:top w:val="none" w:sz="0" w:space="0" w:color="auto"/>
        <w:left w:val="none" w:sz="0" w:space="0" w:color="auto"/>
        <w:bottom w:val="none" w:sz="0" w:space="0" w:color="auto"/>
        <w:right w:val="none" w:sz="0" w:space="0" w:color="auto"/>
      </w:divBdr>
    </w:div>
    <w:div w:id="761071368">
      <w:bodyDiv w:val="1"/>
      <w:marLeft w:val="0"/>
      <w:marRight w:val="0"/>
      <w:marTop w:val="0"/>
      <w:marBottom w:val="0"/>
      <w:divBdr>
        <w:top w:val="none" w:sz="0" w:space="0" w:color="auto"/>
        <w:left w:val="none" w:sz="0" w:space="0" w:color="auto"/>
        <w:bottom w:val="none" w:sz="0" w:space="0" w:color="auto"/>
        <w:right w:val="none" w:sz="0" w:space="0" w:color="auto"/>
      </w:divBdr>
    </w:div>
    <w:div w:id="761492390">
      <w:bodyDiv w:val="1"/>
      <w:marLeft w:val="0"/>
      <w:marRight w:val="0"/>
      <w:marTop w:val="0"/>
      <w:marBottom w:val="0"/>
      <w:divBdr>
        <w:top w:val="none" w:sz="0" w:space="0" w:color="auto"/>
        <w:left w:val="none" w:sz="0" w:space="0" w:color="auto"/>
        <w:bottom w:val="none" w:sz="0" w:space="0" w:color="auto"/>
        <w:right w:val="none" w:sz="0" w:space="0" w:color="auto"/>
      </w:divBdr>
    </w:div>
    <w:div w:id="765465343">
      <w:bodyDiv w:val="1"/>
      <w:marLeft w:val="0"/>
      <w:marRight w:val="0"/>
      <w:marTop w:val="0"/>
      <w:marBottom w:val="0"/>
      <w:divBdr>
        <w:top w:val="none" w:sz="0" w:space="0" w:color="auto"/>
        <w:left w:val="none" w:sz="0" w:space="0" w:color="auto"/>
        <w:bottom w:val="none" w:sz="0" w:space="0" w:color="auto"/>
        <w:right w:val="none" w:sz="0" w:space="0" w:color="auto"/>
      </w:divBdr>
    </w:div>
    <w:div w:id="772558898">
      <w:bodyDiv w:val="1"/>
      <w:marLeft w:val="0"/>
      <w:marRight w:val="0"/>
      <w:marTop w:val="0"/>
      <w:marBottom w:val="0"/>
      <w:divBdr>
        <w:top w:val="none" w:sz="0" w:space="0" w:color="auto"/>
        <w:left w:val="none" w:sz="0" w:space="0" w:color="auto"/>
        <w:bottom w:val="none" w:sz="0" w:space="0" w:color="auto"/>
        <w:right w:val="none" w:sz="0" w:space="0" w:color="auto"/>
      </w:divBdr>
    </w:div>
    <w:div w:id="783187819">
      <w:bodyDiv w:val="1"/>
      <w:marLeft w:val="0"/>
      <w:marRight w:val="0"/>
      <w:marTop w:val="0"/>
      <w:marBottom w:val="0"/>
      <w:divBdr>
        <w:top w:val="none" w:sz="0" w:space="0" w:color="auto"/>
        <w:left w:val="none" w:sz="0" w:space="0" w:color="auto"/>
        <w:bottom w:val="none" w:sz="0" w:space="0" w:color="auto"/>
        <w:right w:val="none" w:sz="0" w:space="0" w:color="auto"/>
      </w:divBdr>
    </w:div>
    <w:div w:id="785808079">
      <w:bodyDiv w:val="1"/>
      <w:marLeft w:val="0"/>
      <w:marRight w:val="0"/>
      <w:marTop w:val="0"/>
      <w:marBottom w:val="0"/>
      <w:divBdr>
        <w:top w:val="none" w:sz="0" w:space="0" w:color="auto"/>
        <w:left w:val="none" w:sz="0" w:space="0" w:color="auto"/>
        <w:bottom w:val="none" w:sz="0" w:space="0" w:color="auto"/>
        <w:right w:val="none" w:sz="0" w:space="0" w:color="auto"/>
      </w:divBdr>
    </w:div>
    <w:div w:id="785808760">
      <w:bodyDiv w:val="1"/>
      <w:marLeft w:val="0"/>
      <w:marRight w:val="0"/>
      <w:marTop w:val="0"/>
      <w:marBottom w:val="0"/>
      <w:divBdr>
        <w:top w:val="none" w:sz="0" w:space="0" w:color="auto"/>
        <w:left w:val="none" w:sz="0" w:space="0" w:color="auto"/>
        <w:bottom w:val="none" w:sz="0" w:space="0" w:color="auto"/>
        <w:right w:val="none" w:sz="0" w:space="0" w:color="auto"/>
      </w:divBdr>
    </w:div>
    <w:div w:id="786899094">
      <w:bodyDiv w:val="1"/>
      <w:marLeft w:val="0"/>
      <w:marRight w:val="0"/>
      <w:marTop w:val="0"/>
      <w:marBottom w:val="0"/>
      <w:divBdr>
        <w:top w:val="none" w:sz="0" w:space="0" w:color="auto"/>
        <w:left w:val="none" w:sz="0" w:space="0" w:color="auto"/>
        <w:bottom w:val="none" w:sz="0" w:space="0" w:color="auto"/>
        <w:right w:val="none" w:sz="0" w:space="0" w:color="auto"/>
      </w:divBdr>
    </w:div>
    <w:div w:id="789932068">
      <w:bodyDiv w:val="1"/>
      <w:marLeft w:val="0"/>
      <w:marRight w:val="0"/>
      <w:marTop w:val="0"/>
      <w:marBottom w:val="0"/>
      <w:divBdr>
        <w:top w:val="none" w:sz="0" w:space="0" w:color="auto"/>
        <w:left w:val="none" w:sz="0" w:space="0" w:color="auto"/>
        <w:bottom w:val="none" w:sz="0" w:space="0" w:color="auto"/>
        <w:right w:val="none" w:sz="0" w:space="0" w:color="auto"/>
      </w:divBdr>
    </w:div>
    <w:div w:id="789973823">
      <w:bodyDiv w:val="1"/>
      <w:marLeft w:val="0"/>
      <w:marRight w:val="0"/>
      <w:marTop w:val="0"/>
      <w:marBottom w:val="0"/>
      <w:divBdr>
        <w:top w:val="none" w:sz="0" w:space="0" w:color="auto"/>
        <w:left w:val="none" w:sz="0" w:space="0" w:color="auto"/>
        <w:bottom w:val="none" w:sz="0" w:space="0" w:color="auto"/>
        <w:right w:val="none" w:sz="0" w:space="0" w:color="auto"/>
      </w:divBdr>
    </w:div>
    <w:div w:id="791284119">
      <w:bodyDiv w:val="1"/>
      <w:marLeft w:val="0"/>
      <w:marRight w:val="0"/>
      <w:marTop w:val="0"/>
      <w:marBottom w:val="0"/>
      <w:divBdr>
        <w:top w:val="none" w:sz="0" w:space="0" w:color="auto"/>
        <w:left w:val="none" w:sz="0" w:space="0" w:color="auto"/>
        <w:bottom w:val="none" w:sz="0" w:space="0" w:color="auto"/>
        <w:right w:val="none" w:sz="0" w:space="0" w:color="auto"/>
      </w:divBdr>
    </w:div>
    <w:div w:id="792753841">
      <w:bodyDiv w:val="1"/>
      <w:marLeft w:val="0"/>
      <w:marRight w:val="0"/>
      <w:marTop w:val="0"/>
      <w:marBottom w:val="0"/>
      <w:divBdr>
        <w:top w:val="none" w:sz="0" w:space="0" w:color="auto"/>
        <w:left w:val="none" w:sz="0" w:space="0" w:color="auto"/>
        <w:bottom w:val="none" w:sz="0" w:space="0" w:color="auto"/>
        <w:right w:val="none" w:sz="0" w:space="0" w:color="auto"/>
      </w:divBdr>
    </w:div>
    <w:div w:id="792794680">
      <w:bodyDiv w:val="1"/>
      <w:marLeft w:val="0"/>
      <w:marRight w:val="0"/>
      <w:marTop w:val="0"/>
      <w:marBottom w:val="0"/>
      <w:divBdr>
        <w:top w:val="none" w:sz="0" w:space="0" w:color="auto"/>
        <w:left w:val="none" w:sz="0" w:space="0" w:color="auto"/>
        <w:bottom w:val="none" w:sz="0" w:space="0" w:color="auto"/>
        <w:right w:val="none" w:sz="0" w:space="0" w:color="auto"/>
      </w:divBdr>
    </w:div>
    <w:div w:id="794520977">
      <w:bodyDiv w:val="1"/>
      <w:marLeft w:val="0"/>
      <w:marRight w:val="0"/>
      <w:marTop w:val="0"/>
      <w:marBottom w:val="0"/>
      <w:divBdr>
        <w:top w:val="none" w:sz="0" w:space="0" w:color="auto"/>
        <w:left w:val="none" w:sz="0" w:space="0" w:color="auto"/>
        <w:bottom w:val="none" w:sz="0" w:space="0" w:color="auto"/>
        <w:right w:val="none" w:sz="0" w:space="0" w:color="auto"/>
      </w:divBdr>
    </w:div>
    <w:div w:id="799107533">
      <w:bodyDiv w:val="1"/>
      <w:marLeft w:val="0"/>
      <w:marRight w:val="0"/>
      <w:marTop w:val="0"/>
      <w:marBottom w:val="0"/>
      <w:divBdr>
        <w:top w:val="none" w:sz="0" w:space="0" w:color="auto"/>
        <w:left w:val="none" w:sz="0" w:space="0" w:color="auto"/>
        <w:bottom w:val="none" w:sz="0" w:space="0" w:color="auto"/>
        <w:right w:val="none" w:sz="0" w:space="0" w:color="auto"/>
      </w:divBdr>
    </w:div>
    <w:div w:id="799692247">
      <w:bodyDiv w:val="1"/>
      <w:marLeft w:val="0"/>
      <w:marRight w:val="0"/>
      <w:marTop w:val="0"/>
      <w:marBottom w:val="0"/>
      <w:divBdr>
        <w:top w:val="none" w:sz="0" w:space="0" w:color="auto"/>
        <w:left w:val="none" w:sz="0" w:space="0" w:color="auto"/>
        <w:bottom w:val="none" w:sz="0" w:space="0" w:color="auto"/>
        <w:right w:val="none" w:sz="0" w:space="0" w:color="auto"/>
      </w:divBdr>
    </w:div>
    <w:div w:id="804154053">
      <w:bodyDiv w:val="1"/>
      <w:marLeft w:val="0"/>
      <w:marRight w:val="0"/>
      <w:marTop w:val="0"/>
      <w:marBottom w:val="0"/>
      <w:divBdr>
        <w:top w:val="none" w:sz="0" w:space="0" w:color="auto"/>
        <w:left w:val="none" w:sz="0" w:space="0" w:color="auto"/>
        <w:bottom w:val="none" w:sz="0" w:space="0" w:color="auto"/>
        <w:right w:val="none" w:sz="0" w:space="0" w:color="auto"/>
      </w:divBdr>
    </w:div>
    <w:div w:id="804590942">
      <w:bodyDiv w:val="1"/>
      <w:marLeft w:val="0"/>
      <w:marRight w:val="0"/>
      <w:marTop w:val="0"/>
      <w:marBottom w:val="0"/>
      <w:divBdr>
        <w:top w:val="none" w:sz="0" w:space="0" w:color="auto"/>
        <w:left w:val="none" w:sz="0" w:space="0" w:color="auto"/>
        <w:bottom w:val="none" w:sz="0" w:space="0" w:color="auto"/>
        <w:right w:val="none" w:sz="0" w:space="0" w:color="auto"/>
      </w:divBdr>
    </w:div>
    <w:div w:id="804812530">
      <w:bodyDiv w:val="1"/>
      <w:marLeft w:val="0"/>
      <w:marRight w:val="0"/>
      <w:marTop w:val="0"/>
      <w:marBottom w:val="0"/>
      <w:divBdr>
        <w:top w:val="none" w:sz="0" w:space="0" w:color="auto"/>
        <w:left w:val="none" w:sz="0" w:space="0" w:color="auto"/>
        <w:bottom w:val="none" w:sz="0" w:space="0" w:color="auto"/>
        <w:right w:val="none" w:sz="0" w:space="0" w:color="auto"/>
      </w:divBdr>
    </w:div>
    <w:div w:id="805855096">
      <w:bodyDiv w:val="1"/>
      <w:marLeft w:val="0"/>
      <w:marRight w:val="0"/>
      <w:marTop w:val="0"/>
      <w:marBottom w:val="0"/>
      <w:divBdr>
        <w:top w:val="none" w:sz="0" w:space="0" w:color="auto"/>
        <w:left w:val="none" w:sz="0" w:space="0" w:color="auto"/>
        <w:bottom w:val="none" w:sz="0" w:space="0" w:color="auto"/>
        <w:right w:val="none" w:sz="0" w:space="0" w:color="auto"/>
      </w:divBdr>
    </w:div>
    <w:div w:id="805859387">
      <w:bodyDiv w:val="1"/>
      <w:marLeft w:val="0"/>
      <w:marRight w:val="0"/>
      <w:marTop w:val="0"/>
      <w:marBottom w:val="0"/>
      <w:divBdr>
        <w:top w:val="none" w:sz="0" w:space="0" w:color="auto"/>
        <w:left w:val="none" w:sz="0" w:space="0" w:color="auto"/>
        <w:bottom w:val="none" w:sz="0" w:space="0" w:color="auto"/>
        <w:right w:val="none" w:sz="0" w:space="0" w:color="auto"/>
      </w:divBdr>
    </w:div>
    <w:div w:id="806706743">
      <w:bodyDiv w:val="1"/>
      <w:marLeft w:val="0"/>
      <w:marRight w:val="0"/>
      <w:marTop w:val="0"/>
      <w:marBottom w:val="0"/>
      <w:divBdr>
        <w:top w:val="none" w:sz="0" w:space="0" w:color="auto"/>
        <w:left w:val="none" w:sz="0" w:space="0" w:color="auto"/>
        <w:bottom w:val="none" w:sz="0" w:space="0" w:color="auto"/>
        <w:right w:val="none" w:sz="0" w:space="0" w:color="auto"/>
      </w:divBdr>
    </w:div>
    <w:div w:id="812016336">
      <w:bodyDiv w:val="1"/>
      <w:marLeft w:val="0"/>
      <w:marRight w:val="0"/>
      <w:marTop w:val="0"/>
      <w:marBottom w:val="0"/>
      <w:divBdr>
        <w:top w:val="none" w:sz="0" w:space="0" w:color="auto"/>
        <w:left w:val="none" w:sz="0" w:space="0" w:color="auto"/>
        <w:bottom w:val="none" w:sz="0" w:space="0" w:color="auto"/>
        <w:right w:val="none" w:sz="0" w:space="0" w:color="auto"/>
      </w:divBdr>
    </w:div>
    <w:div w:id="812406656">
      <w:bodyDiv w:val="1"/>
      <w:marLeft w:val="0"/>
      <w:marRight w:val="0"/>
      <w:marTop w:val="0"/>
      <w:marBottom w:val="0"/>
      <w:divBdr>
        <w:top w:val="none" w:sz="0" w:space="0" w:color="auto"/>
        <w:left w:val="none" w:sz="0" w:space="0" w:color="auto"/>
        <w:bottom w:val="none" w:sz="0" w:space="0" w:color="auto"/>
        <w:right w:val="none" w:sz="0" w:space="0" w:color="auto"/>
      </w:divBdr>
    </w:div>
    <w:div w:id="812873625">
      <w:bodyDiv w:val="1"/>
      <w:marLeft w:val="0"/>
      <w:marRight w:val="0"/>
      <w:marTop w:val="0"/>
      <w:marBottom w:val="0"/>
      <w:divBdr>
        <w:top w:val="none" w:sz="0" w:space="0" w:color="auto"/>
        <w:left w:val="none" w:sz="0" w:space="0" w:color="auto"/>
        <w:bottom w:val="none" w:sz="0" w:space="0" w:color="auto"/>
        <w:right w:val="none" w:sz="0" w:space="0" w:color="auto"/>
      </w:divBdr>
    </w:div>
    <w:div w:id="814446965">
      <w:bodyDiv w:val="1"/>
      <w:marLeft w:val="0"/>
      <w:marRight w:val="0"/>
      <w:marTop w:val="0"/>
      <w:marBottom w:val="0"/>
      <w:divBdr>
        <w:top w:val="none" w:sz="0" w:space="0" w:color="auto"/>
        <w:left w:val="none" w:sz="0" w:space="0" w:color="auto"/>
        <w:bottom w:val="none" w:sz="0" w:space="0" w:color="auto"/>
        <w:right w:val="none" w:sz="0" w:space="0" w:color="auto"/>
      </w:divBdr>
    </w:div>
    <w:div w:id="815027986">
      <w:bodyDiv w:val="1"/>
      <w:marLeft w:val="0"/>
      <w:marRight w:val="0"/>
      <w:marTop w:val="0"/>
      <w:marBottom w:val="0"/>
      <w:divBdr>
        <w:top w:val="none" w:sz="0" w:space="0" w:color="auto"/>
        <w:left w:val="none" w:sz="0" w:space="0" w:color="auto"/>
        <w:bottom w:val="none" w:sz="0" w:space="0" w:color="auto"/>
        <w:right w:val="none" w:sz="0" w:space="0" w:color="auto"/>
      </w:divBdr>
    </w:div>
    <w:div w:id="816069915">
      <w:bodyDiv w:val="1"/>
      <w:marLeft w:val="0"/>
      <w:marRight w:val="0"/>
      <w:marTop w:val="0"/>
      <w:marBottom w:val="0"/>
      <w:divBdr>
        <w:top w:val="none" w:sz="0" w:space="0" w:color="auto"/>
        <w:left w:val="none" w:sz="0" w:space="0" w:color="auto"/>
        <w:bottom w:val="none" w:sz="0" w:space="0" w:color="auto"/>
        <w:right w:val="none" w:sz="0" w:space="0" w:color="auto"/>
      </w:divBdr>
    </w:div>
    <w:div w:id="818301778">
      <w:bodyDiv w:val="1"/>
      <w:marLeft w:val="0"/>
      <w:marRight w:val="0"/>
      <w:marTop w:val="0"/>
      <w:marBottom w:val="0"/>
      <w:divBdr>
        <w:top w:val="none" w:sz="0" w:space="0" w:color="auto"/>
        <w:left w:val="none" w:sz="0" w:space="0" w:color="auto"/>
        <w:bottom w:val="none" w:sz="0" w:space="0" w:color="auto"/>
        <w:right w:val="none" w:sz="0" w:space="0" w:color="auto"/>
      </w:divBdr>
    </w:div>
    <w:div w:id="820345940">
      <w:bodyDiv w:val="1"/>
      <w:marLeft w:val="0"/>
      <w:marRight w:val="0"/>
      <w:marTop w:val="0"/>
      <w:marBottom w:val="0"/>
      <w:divBdr>
        <w:top w:val="none" w:sz="0" w:space="0" w:color="auto"/>
        <w:left w:val="none" w:sz="0" w:space="0" w:color="auto"/>
        <w:bottom w:val="none" w:sz="0" w:space="0" w:color="auto"/>
        <w:right w:val="none" w:sz="0" w:space="0" w:color="auto"/>
      </w:divBdr>
    </w:div>
    <w:div w:id="822241662">
      <w:bodyDiv w:val="1"/>
      <w:marLeft w:val="0"/>
      <w:marRight w:val="0"/>
      <w:marTop w:val="0"/>
      <w:marBottom w:val="0"/>
      <w:divBdr>
        <w:top w:val="none" w:sz="0" w:space="0" w:color="auto"/>
        <w:left w:val="none" w:sz="0" w:space="0" w:color="auto"/>
        <w:bottom w:val="none" w:sz="0" w:space="0" w:color="auto"/>
        <w:right w:val="none" w:sz="0" w:space="0" w:color="auto"/>
      </w:divBdr>
    </w:div>
    <w:div w:id="823545749">
      <w:bodyDiv w:val="1"/>
      <w:marLeft w:val="0"/>
      <w:marRight w:val="0"/>
      <w:marTop w:val="0"/>
      <w:marBottom w:val="0"/>
      <w:divBdr>
        <w:top w:val="none" w:sz="0" w:space="0" w:color="auto"/>
        <w:left w:val="none" w:sz="0" w:space="0" w:color="auto"/>
        <w:bottom w:val="none" w:sz="0" w:space="0" w:color="auto"/>
        <w:right w:val="none" w:sz="0" w:space="0" w:color="auto"/>
      </w:divBdr>
    </w:div>
    <w:div w:id="826480233">
      <w:bodyDiv w:val="1"/>
      <w:marLeft w:val="0"/>
      <w:marRight w:val="0"/>
      <w:marTop w:val="0"/>
      <w:marBottom w:val="0"/>
      <w:divBdr>
        <w:top w:val="none" w:sz="0" w:space="0" w:color="auto"/>
        <w:left w:val="none" w:sz="0" w:space="0" w:color="auto"/>
        <w:bottom w:val="none" w:sz="0" w:space="0" w:color="auto"/>
        <w:right w:val="none" w:sz="0" w:space="0" w:color="auto"/>
      </w:divBdr>
    </w:div>
    <w:div w:id="829949509">
      <w:bodyDiv w:val="1"/>
      <w:marLeft w:val="0"/>
      <w:marRight w:val="0"/>
      <w:marTop w:val="0"/>
      <w:marBottom w:val="0"/>
      <w:divBdr>
        <w:top w:val="none" w:sz="0" w:space="0" w:color="auto"/>
        <w:left w:val="none" w:sz="0" w:space="0" w:color="auto"/>
        <w:bottom w:val="none" w:sz="0" w:space="0" w:color="auto"/>
        <w:right w:val="none" w:sz="0" w:space="0" w:color="auto"/>
      </w:divBdr>
    </w:div>
    <w:div w:id="837886371">
      <w:bodyDiv w:val="1"/>
      <w:marLeft w:val="0"/>
      <w:marRight w:val="0"/>
      <w:marTop w:val="0"/>
      <w:marBottom w:val="0"/>
      <w:divBdr>
        <w:top w:val="none" w:sz="0" w:space="0" w:color="auto"/>
        <w:left w:val="none" w:sz="0" w:space="0" w:color="auto"/>
        <w:bottom w:val="none" w:sz="0" w:space="0" w:color="auto"/>
        <w:right w:val="none" w:sz="0" w:space="0" w:color="auto"/>
      </w:divBdr>
    </w:div>
    <w:div w:id="840508434">
      <w:bodyDiv w:val="1"/>
      <w:marLeft w:val="0"/>
      <w:marRight w:val="0"/>
      <w:marTop w:val="0"/>
      <w:marBottom w:val="0"/>
      <w:divBdr>
        <w:top w:val="none" w:sz="0" w:space="0" w:color="auto"/>
        <w:left w:val="none" w:sz="0" w:space="0" w:color="auto"/>
        <w:bottom w:val="none" w:sz="0" w:space="0" w:color="auto"/>
        <w:right w:val="none" w:sz="0" w:space="0" w:color="auto"/>
      </w:divBdr>
    </w:div>
    <w:div w:id="840513005">
      <w:bodyDiv w:val="1"/>
      <w:marLeft w:val="0"/>
      <w:marRight w:val="0"/>
      <w:marTop w:val="0"/>
      <w:marBottom w:val="0"/>
      <w:divBdr>
        <w:top w:val="none" w:sz="0" w:space="0" w:color="auto"/>
        <w:left w:val="none" w:sz="0" w:space="0" w:color="auto"/>
        <w:bottom w:val="none" w:sz="0" w:space="0" w:color="auto"/>
        <w:right w:val="none" w:sz="0" w:space="0" w:color="auto"/>
      </w:divBdr>
    </w:div>
    <w:div w:id="840704607">
      <w:bodyDiv w:val="1"/>
      <w:marLeft w:val="0"/>
      <w:marRight w:val="0"/>
      <w:marTop w:val="0"/>
      <w:marBottom w:val="0"/>
      <w:divBdr>
        <w:top w:val="none" w:sz="0" w:space="0" w:color="auto"/>
        <w:left w:val="none" w:sz="0" w:space="0" w:color="auto"/>
        <w:bottom w:val="none" w:sz="0" w:space="0" w:color="auto"/>
        <w:right w:val="none" w:sz="0" w:space="0" w:color="auto"/>
      </w:divBdr>
    </w:div>
    <w:div w:id="842548279">
      <w:bodyDiv w:val="1"/>
      <w:marLeft w:val="0"/>
      <w:marRight w:val="0"/>
      <w:marTop w:val="0"/>
      <w:marBottom w:val="0"/>
      <w:divBdr>
        <w:top w:val="none" w:sz="0" w:space="0" w:color="auto"/>
        <w:left w:val="none" w:sz="0" w:space="0" w:color="auto"/>
        <w:bottom w:val="none" w:sz="0" w:space="0" w:color="auto"/>
        <w:right w:val="none" w:sz="0" w:space="0" w:color="auto"/>
      </w:divBdr>
    </w:div>
    <w:div w:id="842628171">
      <w:bodyDiv w:val="1"/>
      <w:marLeft w:val="0"/>
      <w:marRight w:val="0"/>
      <w:marTop w:val="0"/>
      <w:marBottom w:val="0"/>
      <w:divBdr>
        <w:top w:val="none" w:sz="0" w:space="0" w:color="auto"/>
        <w:left w:val="none" w:sz="0" w:space="0" w:color="auto"/>
        <w:bottom w:val="none" w:sz="0" w:space="0" w:color="auto"/>
        <w:right w:val="none" w:sz="0" w:space="0" w:color="auto"/>
      </w:divBdr>
    </w:div>
    <w:div w:id="843324563">
      <w:bodyDiv w:val="1"/>
      <w:marLeft w:val="0"/>
      <w:marRight w:val="0"/>
      <w:marTop w:val="0"/>
      <w:marBottom w:val="0"/>
      <w:divBdr>
        <w:top w:val="none" w:sz="0" w:space="0" w:color="auto"/>
        <w:left w:val="none" w:sz="0" w:space="0" w:color="auto"/>
        <w:bottom w:val="none" w:sz="0" w:space="0" w:color="auto"/>
        <w:right w:val="none" w:sz="0" w:space="0" w:color="auto"/>
      </w:divBdr>
    </w:div>
    <w:div w:id="844367193">
      <w:bodyDiv w:val="1"/>
      <w:marLeft w:val="0"/>
      <w:marRight w:val="0"/>
      <w:marTop w:val="0"/>
      <w:marBottom w:val="0"/>
      <w:divBdr>
        <w:top w:val="none" w:sz="0" w:space="0" w:color="auto"/>
        <w:left w:val="none" w:sz="0" w:space="0" w:color="auto"/>
        <w:bottom w:val="none" w:sz="0" w:space="0" w:color="auto"/>
        <w:right w:val="none" w:sz="0" w:space="0" w:color="auto"/>
      </w:divBdr>
    </w:div>
    <w:div w:id="844520231">
      <w:bodyDiv w:val="1"/>
      <w:marLeft w:val="0"/>
      <w:marRight w:val="0"/>
      <w:marTop w:val="0"/>
      <w:marBottom w:val="0"/>
      <w:divBdr>
        <w:top w:val="none" w:sz="0" w:space="0" w:color="auto"/>
        <w:left w:val="none" w:sz="0" w:space="0" w:color="auto"/>
        <w:bottom w:val="none" w:sz="0" w:space="0" w:color="auto"/>
        <w:right w:val="none" w:sz="0" w:space="0" w:color="auto"/>
      </w:divBdr>
    </w:div>
    <w:div w:id="846141434">
      <w:bodyDiv w:val="1"/>
      <w:marLeft w:val="0"/>
      <w:marRight w:val="0"/>
      <w:marTop w:val="0"/>
      <w:marBottom w:val="0"/>
      <w:divBdr>
        <w:top w:val="none" w:sz="0" w:space="0" w:color="auto"/>
        <w:left w:val="none" w:sz="0" w:space="0" w:color="auto"/>
        <w:bottom w:val="none" w:sz="0" w:space="0" w:color="auto"/>
        <w:right w:val="none" w:sz="0" w:space="0" w:color="auto"/>
      </w:divBdr>
    </w:div>
    <w:div w:id="846866914">
      <w:bodyDiv w:val="1"/>
      <w:marLeft w:val="0"/>
      <w:marRight w:val="0"/>
      <w:marTop w:val="0"/>
      <w:marBottom w:val="0"/>
      <w:divBdr>
        <w:top w:val="none" w:sz="0" w:space="0" w:color="auto"/>
        <w:left w:val="none" w:sz="0" w:space="0" w:color="auto"/>
        <w:bottom w:val="none" w:sz="0" w:space="0" w:color="auto"/>
        <w:right w:val="none" w:sz="0" w:space="0" w:color="auto"/>
      </w:divBdr>
    </w:div>
    <w:div w:id="847910244">
      <w:bodyDiv w:val="1"/>
      <w:marLeft w:val="0"/>
      <w:marRight w:val="0"/>
      <w:marTop w:val="0"/>
      <w:marBottom w:val="0"/>
      <w:divBdr>
        <w:top w:val="none" w:sz="0" w:space="0" w:color="auto"/>
        <w:left w:val="none" w:sz="0" w:space="0" w:color="auto"/>
        <w:bottom w:val="none" w:sz="0" w:space="0" w:color="auto"/>
        <w:right w:val="none" w:sz="0" w:space="0" w:color="auto"/>
      </w:divBdr>
    </w:div>
    <w:div w:id="851378650">
      <w:bodyDiv w:val="1"/>
      <w:marLeft w:val="0"/>
      <w:marRight w:val="0"/>
      <w:marTop w:val="0"/>
      <w:marBottom w:val="0"/>
      <w:divBdr>
        <w:top w:val="none" w:sz="0" w:space="0" w:color="auto"/>
        <w:left w:val="none" w:sz="0" w:space="0" w:color="auto"/>
        <w:bottom w:val="none" w:sz="0" w:space="0" w:color="auto"/>
        <w:right w:val="none" w:sz="0" w:space="0" w:color="auto"/>
      </w:divBdr>
    </w:div>
    <w:div w:id="852497651">
      <w:bodyDiv w:val="1"/>
      <w:marLeft w:val="0"/>
      <w:marRight w:val="0"/>
      <w:marTop w:val="0"/>
      <w:marBottom w:val="0"/>
      <w:divBdr>
        <w:top w:val="none" w:sz="0" w:space="0" w:color="auto"/>
        <w:left w:val="none" w:sz="0" w:space="0" w:color="auto"/>
        <w:bottom w:val="none" w:sz="0" w:space="0" w:color="auto"/>
        <w:right w:val="none" w:sz="0" w:space="0" w:color="auto"/>
      </w:divBdr>
    </w:div>
    <w:div w:id="853300091">
      <w:bodyDiv w:val="1"/>
      <w:marLeft w:val="0"/>
      <w:marRight w:val="0"/>
      <w:marTop w:val="0"/>
      <w:marBottom w:val="0"/>
      <w:divBdr>
        <w:top w:val="none" w:sz="0" w:space="0" w:color="auto"/>
        <w:left w:val="none" w:sz="0" w:space="0" w:color="auto"/>
        <w:bottom w:val="none" w:sz="0" w:space="0" w:color="auto"/>
        <w:right w:val="none" w:sz="0" w:space="0" w:color="auto"/>
      </w:divBdr>
    </w:div>
    <w:div w:id="853572732">
      <w:bodyDiv w:val="1"/>
      <w:marLeft w:val="0"/>
      <w:marRight w:val="0"/>
      <w:marTop w:val="0"/>
      <w:marBottom w:val="0"/>
      <w:divBdr>
        <w:top w:val="none" w:sz="0" w:space="0" w:color="auto"/>
        <w:left w:val="none" w:sz="0" w:space="0" w:color="auto"/>
        <w:bottom w:val="none" w:sz="0" w:space="0" w:color="auto"/>
        <w:right w:val="none" w:sz="0" w:space="0" w:color="auto"/>
      </w:divBdr>
    </w:div>
    <w:div w:id="854460245">
      <w:bodyDiv w:val="1"/>
      <w:marLeft w:val="0"/>
      <w:marRight w:val="0"/>
      <w:marTop w:val="0"/>
      <w:marBottom w:val="0"/>
      <w:divBdr>
        <w:top w:val="none" w:sz="0" w:space="0" w:color="auto"/>
        <w:left w:val="none" w:sz="0" w:space="0" w:color="auto"/>
        <w:bottom w:val="none" w:sz="0" w:space="0" w:color="auto"/>
        <w:right w:val="none" w:sz="0" w:space="0" w:color="auto"/>
      </w:divBdr>
    </w:div>
    <w:div w:id="855770041">
      <w:bodyDiv w:val="1"/>
      <w:marLeft w:val="0"/>
      <w:marRight w:val="0"/>
      <w:marTop w:val="0"/>
      <w:marBottom w:val="0"/>
      <w:divBdr>
        <w:top w:val="none" w:sz="0" w:space="0" w:color="auto"/>
        <w:left w:val="none" w:sz="0" w:space="0" w:color="auto"/>
        <w:bottom w:val="none" w:sz="0" w:space="0" w:color="auto"/>
        <w:right w:val="none" w:sz="0" w:space="0" w:color="auto"/>
      </w:divBdr>
    </w:div>
    <w:div w:id="856113956">
      <w:bodyDiv w:val="1"/>
      <w:marLeft w:val="0"/>
      <w:marRight w:val="0"/>
      <w:marTop w:val="0"/>
      <w:marBottom w:val="0"/>
      <w:divBdr>
        <w:top w:val="none" w:sz="0" w:space="0" w:color="auto"/>
        <w:left w:val="none" w:sz="0" w:space="0" w:color="auto"/>
        <w:bottom w:val="none" w:sz="0" w:space="0" w:color="auto"/>
        <w:right w:val="none" w:sz="0" w:space="0" w:color="auto"/>
      </w:divBdr>
    </w:div>
    <w:div w:id="859245347">
      <w:bodyDiv w:val="1"/>
      <w:marLeft w:val="0"/>
      <w:marRight w:val="0"/>
      <w:marTop w:val="0"/>
      <w:marBottom w:val="0"/>
      <w:divBdr>
        <w:top w:val="none" w:sz="0" w:space="0" w:color="auto"/>
        <w:left w:val="none" w:sz="0" w:space="0" w:color="auto"/>
        <w:bottom w:val="none" w:sz="0" w:space="0" w:color="auto"/>
        <w:right w:val="none" w:sz="0" w:space="0" w:color="auto"/>
      </w:divBdr>
    </w:div>
    <w:div w:id="861168795">
      <w:bodyDiv w:val="1"/>
      <w:marLeft w:val="0"/>
      <w:marRight w:val="0"/>
      <w:marTop w:val="0"/>
      <w:marBottom w:val="0"/>
      <w:divBdr>
        <w:top w:val="none" w:sz="0" w:space="0" w:color="auto"/>
        <w:left w:val="none" w:sz="0" w:space="0" w:color="auto"/>
        <w:bottom w:val="none" w:sz="0" w:space="0" w:color="auto"/>
        <w:right w:val="none" w:sz="0" w:space="0" w:color="auto"/>
      </w:divBdr>
    </w:div>
    <w:div w:id="861355130">
      <w:bodyDiv w:val="1"/>
      <w:marLeft w:val="0"/>
      <w:marRight w:val="0"/>
      <w:marTop w:val="0"/>
      <w:marBottom w:val="0"/>
      <w:divBdr>
        <w:top w:val="none" w:sz="0" w:space="0" w:color="auto"/>
        <w:left w:val="none" w:sz="0" w:space="0" w:color="auto"/>
        <w:bottom w:val="none" w:sz="0" w:space="0" w:color="auto"/>
        <w:right w:val="none" w:sz="0" w:space="0" w:color="auto"/>
      </w:divBdr>
    </w:div>
    <w:div w:id="862743519">
      <w:bodyDiv w:val="1"/>
      <w:marLeft w:val="0"/>
      <w:marRight w:val="0"/>
      <w:marTop w:val="0"/>
      <w:marBottom w:val="0"/>
      <w:divBdr>
        <w:top w:val="none" w:sz="0" w:space="0" w:color="auto"/>
        <w:left w:val="none" w:sz="0" w:space="0" w:color="auto"/>
        <w:bottom w:val="none" w:sz="0" w:space="0" w:color="auto"/>
        <w:right w:val="none" w:sz="0" w:space="0" w:color="auto"/>
      </w:divBdr>
    </w:div>
    <w:div w:id="862748052">
      <w:bodyDiv w:val="1"/>
      <w:marLeft w:val="0"/>
      <w:marRight w:val="0"/>
      <w:marTop w:val="0"/>
      <w:marBottom w:val="0"/>
      <w:divBdr>
        <w:top w:val="none" w:sz="0" w:space="0" w:color="auto"/>
        <w:left w:val="none" w:sz="0" w:space="0" w:color="auto"/>
        <w:bottom w:val="none" w:sz="0" w:space="0" w:color="auto"/>
        <w:right w:val="none" w:sz="0" w:space="0" w:color="auto"/>
      </w:divBdr>
    </w:div>
    <w:div w:id="863902493">
      <w:bodyDiv w:val="1"/>
      <w:marLeft w:val="0"/>
      <w:marRight w:val="0"/>
      <w:marTop w:val="0"/>
      <w:marBottom w:val="0"/>
      <w:divBdr>
        <w:top w:val="none" w:sz="0" w:space="0" w:color="auto"/>
        <w:left w:val="none" w:sz="0" w:space="0" w:color="auto"/>
        <w:bottom w:val="none" w:sz="0" w:space="0" w:color="auto"/>
        <w:right w:val="none" w:sz="0" w:space="0" w:color="auto"/>
      </w:divBdr>
    </w:div>
    <w:div w:id="864756383">
      <w:bodyDiv w:val="1"/>
      <w:marLeft w:val="0"/>
      <w:marRight w:val="0"/>
      <w:marTop w:val="0"/>
      <w:marBottom w:val="0"/>
      <w:divBdr>
        <w:top w:val="none" w:sz="0" w:space="0" w:color="auto"/>
        <w:left w:val="none" w:sz="0" w:space="0" w:color="auto"/>
        <w:bottom w:val="none" w:sz="0" w:space="0" w:color="auto"/>
        <w:right w:val="none" w:sz="0" w:space="0" w:color="auto"/>
      </w:divBdr>
    </w:div>
    <w:div w:id="865023610">
      <w:bodyDiv w:val="1"/>
      <w:marLeft w:val="0"/>
      <w:marRight w:val="0"/>
      <w:marTop w:val="0"/>
      <w:marBottom w:val="0"/>
      <w:divBdr>
        <w:top w:val="none" w:sz="0" w:space="0" w:color="auto"/>
        <w:left w:val="none" w:sz="0" w:space="0" w:color="auto"/>
        <w:bottom w:val="none" w:sz="0" w:space="0" w:color="auto"/>
        <w:right w:val="none" w:sz="0" w:space="0" w:color="auto"/>
      </w:divBdr>
    </w:div>
    <w:div w:id="865605480">
      <w:bodyDiv w:val="1"/>
      <w:marLeft w:val="0"/>
      <w:marRight w:val="0"/>
      <w:marTop w:val="0"/>
      <w:marBottom w:val="0"/>
      <w:divBdr>
        <w:top w:val="none" w:sz="0" w:space="0" w:color="auto"/>
        <w:left w:val="none" w:sz="0" w:space="0" w:color="auto"/>
        <w:bottom w:val="none" w:sz="0" w:space="0" w:color="auto"/>
        <w:right w:val="none" w:sz="0" w:space="0" w:color="auto"/>
      </w:divBdr>
    </w:div>
    <w:div w:id="865752269">
      <w:bodyDiv w:val="1"/>
      <w:marLeft w:val="0"/>
      <w:marRight w:val="0"/>
      <w:marTop w:val="0"/>
      <w:marBottom w:val="0"/>
      <w:divBdr>
        <w:top w:val="none" w:sz="0" w:space="0" w:color="auto"/>
        <w:left w:val="none" w:sz="0" w:space="0" w:color="auto"/>
        <w:bottom w:val="none" w:sz="0" w:space="0" w:color="auto"/>
        <w:right w:val="none" w:sz="0" w:space="0" w:color="auto"/>
      </w:divBdr>
    </w:div>
    <w:div w:id="866528849">
      <w:bodyDiv w:val="1"/>
      <w:marLeft w:val="0"/>
      <w:marRight w:val="0"/>
      <w:marTop w:val="0"/>
      <w:marBottom w:val="0"/>
      <w:divBdr>
        <w:top w:val="none" w:sz="0" w:space="0" w:color="auto"/>
        <w:left w:val="none" w:sz="0" w:space="0" w:color="auto"/>
        <w:bottom w:val="none" w:sz="0" w:space="0" w:color="auto"/>
        <w:right w:val="none" w:sz="0" w:space="0" w:color="auto"/>
      </w:divBdr>
    </w:div>
    <w:div w:id="870993134">
      <w:bodyDiv w:val="1"/>
      <w:marLeft w:val="0"/>
      <w:marRight w:val="0"/>
      <w:marTop w:val="0"/>
      <w:marBottom w:val="0"/>
      <w:divBdr>
        <w:top w:val="none" w:sz="0" w:space="0" w:color="auto"/>
        <w:left w:val="none" w:sz="0" w:space="0" w:color="auto"/>
        <w:bottom w:val="none" w:sz="0" w:space="0" w:color="auto"/>
        <w:right w:val="none" w:sz="0" w:space="0" w:color="auto"/>
      </w:divBdr>
    </w:div>
    <w:div w:id="872887045">
      <w:bodyDiv w:val="1"/>
      <w:marLeft w:val="0"/>
      <w:marRight w:val="0"/>
      <w:marTop w:val="0"/>
      <w:marBottom w:val="0"/>
      <w:divBdr>
        <w:top w:val="none" w:sz="0" w:space="0" w:color="auto"/>
        <w:left w:val="none" w:sz="0" w:space="0" w:color="auto"/>
        <w:bottom w:val="none" w:sz="0" w:space="0" w:color="auto"/>
        <w:right w:val="none" w:sz="0" w:space="0" w:color="auto"/>
      </w:divBdr>
    </w:div>
    <w:div w:id="874661655">
      <w:bodyDiv w:val="1"/>
      <w:marLeft w:val="0"/>
      <w:marRight w:val="0"/>
      <w:marTop w:val="0"/>
      <w:marBottom w:val="0"/>
      <w:divBdr>
        <w:top w:val="none" w:sz="0" w:space="0" w:color="auto"/>
        <w:left w:val="none" w:sz="0" w:space="0" w:color="auto"/>
        <w:bottom w:val="none" w:sz="0" w:space="0" w:color="auto"/>
        <w:right w:val="none" w:sz="0" w:space="0" w:color="auto"/>
      </w:divBdr>
    </w:div>
    <w:div w:id="875240712">
      <w:bodyDiv w:val="1"/>
      <w:marLeft w:val="0"/>
      <w:marRight w:val="0"/>
      <w:marTop w:val="0"/>
      <w:marBottom w:val="0"/>
      <w:divBdr>
        <w:top w:val="none" w:sz="0" w:space="0" w:color="auto"/>
        <w:left w:val="none" w:sz="0" w:space="0" w:color="auto"/>
        <w:bottom w:val="none" w:sz="0" w:space="0" w:color="auto"/>
        <w:right w:val="none" w:sz="0" w:space="0" w:color="auto"/>
      </w:divBdr>
    </w:div>
    <w:div w:id="876237747">
      <w:bodyDiv w:val="1"/>
      <w:marLeft w:val="0"/>
      <w:marRight w:val="0"/>
      <w:marTop w:val="0"/>
      <w:marBottom w:val="0"/>
      <w:divBdr>
        <w:top w:val="none" w:sz="0" w:space="0" w:color="auto"/>
        <w:left w:val="none" w:sz="0" w:space="0" w:color="auto"/>
        <w:bottom w:val="none" w:sz="0" w:space="0" w:color="auto"/>
        <w:right w:val="none" w:sz="0" w:space="0" w:color="auto"/>
      </w:divBdr>
    </w:div>
    <w:div w:id="876284964">
      <w:bodyDiv w:val="1"/>
      <w:marLeft w:val="0"/>
      <w:marRight w:val="0"/>
      <w:marTop w:val="0"/>
      <w:marBottom w:val="0"/>
      <w:divBdr>
        <w:top w:val="none" w:sz="0" w:space="0" w:color="auto"/>
        <w:left w:val="none" w:sz="0" w:space="0" w:color="auto"/>
        <w:bottom w:val="none" w:sz="0" w:space="0" w:color="auto"/>
        <w:right w:val="none" w:sz="0" w:space="0" w:color="auto"/>
      </w:divBdr>
    </w:div>
    <w:div w:id="877281110">
      <w:bodyDiv w:val="1"/>
      <w:marLeft w:val="0"/>
      <w:marRight w:val="0"/>
      <w:marTop w:val="0"/>
      <w:marBottom w:val="0"/>
      <w:divBdr>
        <w:top w:val="none" w:sz="0" w:space="0" w:color="auto"/>
        <w:left w:val="none" w:sz="0" w:space="0" w:color="auto"/>
        <w:bottom w:val="none" w:sz="0" w:space="0" w:color="auto"/>
        <w:right w:val="none" w:sz="0" w:space="0" w:color="auto"/>
      </w:divBdr>
    </w:div>
    <w:div w:id="878011147">
      <w:bodyDiv w:val="1"/>
      <w:marLeft w:val="0"/>
      <w:marRight w:val="0"/>
      <w:marTop w:val="0"/>
      <w:marBottom w:val="0"/>
      <w:divBdr>
        <w:top w:val="none" w:sz="0" w:space="0" w:color="auto"/>
        <w:left w:val="none" w:sz="0" w:space="0" w:color="auto"/>
        <w:bottom w:val="none" w:sz="0" w:space="0" w:color="auto"/>
        <w:right w:val="none" w:sz="0" w:space="0" w:color="auto"/>
      </w:divBdr>
    </w:div>
    <w:div w:id="880482622">
      <w:bodyDiv w:val="1"/>
      <w:marLeft w:val="0"/>
      <w:marRight w:val="0"/>
      <w:marTop w:val="0"/>
      <w:marBottom w:val="0"/>
      <w:divBdr>
        <w:top w:val="none" w:sz="0" w:space="0" w:color="auto"/>
        <w:left w:val="none" w:sz="0" w:space="0" w:color="auto"/>
        <w:bottom w:val="none" w:sz="0" w:space="0" w:color="auto"/>
        <w:right w:val="none" w:sz="0" w:space="0" w:color="auto"/>
      </w:divBdr>
    </w:div>
    <w:div w:id="880750121">
      <w:bodyDiv w:val="1"/>
      <w:marLeft w:val="0"/>
      <w:marRight w:val="0"/>
      <w:marTop w:val="0"/>
      <w:marBottom w:val="0"/>
      <w:divBdr>
        <w:top w:val="none" w:sz="0" w:space="0" w:color="auto"/>
        <w:left w:val="none" w:sz="0" w:space="0" w:color="auto"/>
        <w:bottom w:val="none" w:sz="0" w:space="0" w:color="auto"/>
        <w:right w:val="none" w:sz="0" w:space="0" w:color="auto"/>
      </w:divBdr>
    </w:div>
    <w:div w:id="884755685">
      <w:bodyDiv w:val="1"/>
      <w:marLeft w:val="0"/>
      <w:marRight w:val="0"/>
      <w:marTop w:val="0"/>
      <w:marBottom w:val="0"/>
      <w:divBdr>
        <w:top w:val="none" w:sz="0" w:space="0" w:color="auto"/>
        <w:left w:val="none" w:sz="0" w:space="0" w:color="auto"/>
        <w:bottom w:val="none" w:sz="0" w:space="0" w:color="auto"/>
        <w:right w:val="none" w:sz="0" w:space="0" w:color="auto"/>
      </w:divBdr>
    </w:div>
    <w:div w:id="888147483">
      <w:bodyDiv w:val="1"/>
      <w:marLeft w:val="0"/>
      <w:marRight w:val="0"/>
      <w:marTop w:val="0"/>
      <w:marBottom w:val="0"/>
      <w:divBdr>
        <w:top w:val="none" w:sz="0" w:space="0" w:color="auto"/>
        <w:left w:val="none" w:sz="0" w:space="0" w:color="auto"/>
        <w:bottom w:val="none" w:sz="0" w:space="0" w:color="auto"/>
        <w:right w:val="none" w:sz="0" w:space="0" w:color="auto"/>
      </w:divBdr>
    </w:div>
    <w:div w:id="889194923">
      <w:bodyDiv w:val="1"/>
      <w:marLeft w:val="0"/>
      <w:marRight w:val="0"/>
      <w:marTop w:val="0"/>
      <w:marBottom w:val="0"/>
      <w:divBdr>
        <w:top w:val="none" w:sz="0" w:space="0" w:color="auto"/>
        <w:left w:val="none" w:sz="0" w:space="0" w:color="auto"/>
        <w:bottom w:val="none" w:sz="0" w:space="0" w:color="auto"/>
        <w:right w:val="none" w:sz="0" w:space="0" w:color="auto"/>
      </w:divBdr>
    </w:div>
    <w:div w:id="889607392">
      <w:bodyDiv w:val="1"/>
      <w:marLeft w:val="0"/>
      <w:marRight w:val="0"/>
      <w:marTop w:val="0"/>
      <w:marBottom w:val="0"/>
      <w:divBdr>
        <w:top w:val="none" w:sz="0" w:space="0" w:color="auto"/>
        <w:left w:val="none" w:sz="0" w:space="0" w:color="auto"/>
        <w:bottom w:val="none" w:sz="0" w:space="0" w:color="auto"/>
        <w:right w:val="none" w:sz="0" w:space="0" w:color="auto"/>
      </w:divBdr>
    </w:div>
    <w:div w:id="897592723">
      <w:bodyDiv w:val="1"/>
      <w:marLeft w:val="0"/>
      <w:marRight w:val="0"/>
      <w:marTop w:val="0"/>
      <w:marBottom w:val="0"/>
      <w:divBdr>
        <w:top w:val="none" w:sz="0" w:space="0" w:color="auto"/>
        <w:left w:val="none" w:sz="0" w:space="0" w:color="auto"/>
        <w:bottom w:val="none" w:sz="0" w:space="0" w:color="auto"/>
        <w:right w:val="none" w:sz="0" w:space="0" w:color="auto"/>
      </w:divBdr>
    </w:div>
    <w:div w:id="897982497">
      <w:bodyDiv w:val="1"/>
      <w:marLeft w:val="0"/>
      <w:marRight w:val="0"/>
      <w:marTop w:val="0"/>
      <w:marBottom w:val="0"/>
      <w:divBdr>
        <w:top w:val="none" w:sz="0" w:space="0" w:color="auto"/>
        <w:left w:val="none" w:sz="0" w:space="0" w:color="auto"/>
        <w:bottom w:val="none" w:sz="0" w:space="0" w:color="auto"/>
        <w:right w:val="none" w:sz="0" w:space="0" w:color="auto"/>
      </w:divBdr>
    </w:div>
    <w:div w:id="898128056">
      <w:bodyDiv w:val="1"/>
      <w:marLeft w:val="0"/>
      <w:marRight w:val="0"/>
      <w:marTop w:val="0"/>
      <w:marBottom w:val="0"/>
      <w:divBdr>
        <w:top w:val="none" w:sz="0" w:space="0" w:color="auto"/>
        <w:left w:val="none" w:sz="0" w:space="0" w:color="auto"/>
        <w:bottom w:val="none" w:sz="0" w:space="0" w:color="auto"/>
        <w:right w:val="none" w:sz="0" w:space="0" w:color="auto"/>
      </w:divBdr>
    </w:div>
    <w:div w:id="900216919">
      <w:bodyDiv w:val="1"/>
      <w:marLeft w:val="0"/>
      <w:marRight w:val="0"/>
      <w:marTop w:val="0"/>
      <w:marBottom w:val="0"/>
      <w:divBdr>
        <w:top w:val="none" w:sz="0" w:space="0" w:color="auto"/>
        <w:left w:val="none" w:sz="0" w:space="0" w:color="auto"/>
        <w:bottom w:val="none" w:sz="0" w:space="0" w:color="auto"/>
        <w:right w:val="none" w:sz="0" w:space="0" w:color="auto"/>
      </w:divBdr>
    </w:div>
    <w:div w:id="901907190">
      <w:bodyDiv w:val="1"/>
      <w:marLeft w:val="0"/>
      <w:marRight w:val="0"/>
      <w:marTop w:val="0"/>
      <w:marBottom w:val="0"/>
      <w:divBdr>
        <w:top w:val="none" w:sz="0" w:space="0" w:color="auto"/>
        <w:left w:val="none" w:sz="0" w:space="0" w:color="auto"/>
        <w:bottom w:val="none" w:sz="0" w:space="0" w:color="auto"/>
        <w:right w:val="none" w:sz="0" w:space="0" w:color="auto"/>
      </w:divBdr>
    </w:div>
    <w:div w:id="903026568">
      <w:bodyDiv w:val="1"/>
      <w:marLeft w:val="0"/>
      <w:marRight w:val="0"/>
      <w:marTop w:val="0"/>
      <w:marBottom w:val="0"/>
      <w:divBdr>
        <w:top w:val="none" w:sz="0" w:space="0" w:color="auto"/>
        <w:left w:val="none" w:sz="0" w:space="0" w:color="auto"/>
        <w:bottom w:val="none" w:sz="0" w:space="0" w:color="auto"/>
        <w:right w:val="none" w:sz="0" w:space="0" w:color="auto"/>
      </w:divBdr>
    </w:div>
    <w:div w:id="904798812">
      <w:bodyDiv w:val="1"/>
      <w:marLeft w:val="0"/>
      <w:marRight w:val="0"/>
      <w:marTop w:val="0"/>
      <w:marBottom w:val="0"/>
      <w:divBdr>
        <w:top w:val="none" w:sz="0" w:space="0" w:color="auto"/>
        <w:left w:val="none" w:sz="0" w:space="0" w:color="auto"/>
        <w:bottom w:val="none" w:sz="0" w:space="0" w:color="auto"/>
        <w:right w:val="none" w:sz="0" w:space="0" w:color="auto"/>
      </w:divBdr>
    </w:div>
    <w:div w:id="905844250">
      <w:bodyDiv w:val="1"/>
      <w:marLeft w:val="0"/>
      <w:marRight w:val="0"/>
      <w:marTop w:val="0"/>
      <w:marBottom w:val="0"/>
      <w:divBdr>
        <w:top w:val="none" w:sz="0" w:space="0" w:color="auto"/>
        <w:left w:val="none" w:sz="0" w:space="0" w:color="auto"/>
        <w:bottom w:val="none" w:sz="0" w:space="0" w:color="auto"/>
        <w:right w:val="none" w:sz="0" w:space="0" w:color="auto"/>
      </w:divBdr>
    </w:div>
    <w:div w:id="906453472">
      <w:bodyDiv w:val="1"/>
      <w:marLeft w:val="0"/>
      <w:marRight w:val="0"/>
      <w:marTop w:val="0"/>
      <w:marBottom w:val="0"/>
      <w:divBdr>
        <w:top w:val="none" w:sz="0" w:space="0" w:color="auto"/>
        <w:left w:val="none" w:sz="0" w:space="0" w:color="auto"/>
        <w:bottom w:val="none" w:sz="0" w:space="0" w:color="auto"/>
        <w:right w:val="none" w:sz="0" w:space="0" w:color="auto"/>
      </w:divBdr>
    </w:div>
    <w:div w:id="906888234">
      <w:bodyDiv w:val="1"/>
      <w:marLeft w:val="0"/>
      <w:marRight w:val="0"/>
      <w:marTop w:val="0"/>
      <w:marBottom w:val="0"/>
      <w:divBdr>
        <w:top w:val="none" w:sz="0" w:space="0" w:color="auto"/>
        <w:left w:val="none" w:sz="0" w:space="0" w:color="auto"/>
        <w:bottom w:val="none" w:sz="0" w:space="0" w:color="auto"/>
        <w:right w:val="none" w:sz="0" w:space="0" w:color="auto"/>
      </w:divBdr>
    </w:div>
    <w:div w:id="907114274">
      <w:bodyDiv w:val="1"/>
      <w:marLeft w:val="0"/>
      <w:marRight w:val="0"/>
      <w:marTop w:val="0"/>
      <w:marBottom w:val="0"/>
      <w:divBdr>
        <w:top w:val="none" w:sz="0" w:space="0" w:color="auto"/>
        <w:left w:val="none" w:sz="0" w:space="0" w:color="auto"/>
        <w:bottom w:val="none" w:sz="0" w:space="0" w:color="auto"/>
        <w:right w:val="none" w:sz="0" w:space="0" w:color="auto"/>
      </w:divBdr>
    </w:div>
    <w:div w:id="908079484">
      <w:bodyDiv w:val="1"/>
      <w:marLeft w:val="0"/>
      <w:marRight w:val="0"/>
      <w:marTop w:val="0"/>
      <w:marBottom w:val="0"/>
      <w:divBdr>
        <w:top w:val="none" w:sz="0" w:space="0" w:color="auto"/>
        <w:left w:val="none" w:sz="0" w:space="0" w:color="auto"/>
        <w:bottom w:val="none" w:sz="0" w:space="0" w:color="auto"/>
        <w:right w:val="none" w:sz="0" w:space="0" w:color="auto"/>
      </w:divBdr>
    </w:div>
    <w:div w:id="908151876">
      <w:bodyDiv w:val="1"/>
      <w:marLeft w:val="0"/>
      <w:marRight w:val="0"/>
      <w:marTop w:val="0"/>
      <w:marBottom w:val="0"/>
      <w:divBdr>
        <w:top w:val="none" w:sz="0" w:space="0" w:color="auto"/>
        <w:left w:val="none" w:sz="0" w:space="0" w:color="auto"/>
        <w:bottom w:val="none" w:sz="0" w:space="0" w:color="auto"/>
        <w:right w:val="none" w:sz="0" w:space="0" w:color="auto"/>
      </w:divBdr>
    </w:div>
    <w:div w:id="908272980">
      <w:bodyDiv w:val="1"/>
      <w:marLeft w:val="0"/>
      <w:marRight w:val="0"/>
      <w:marTop w:val="0"/>
      <w:marBottom w:val="0"/>
      <w:divBdr>
        <w:top w:val="none" w:sz="0" w:space="0" w:color="auto"/>
        <w:left w:val="none" w:sz="0" w:space="0" w:color="auto"/>
        <w:bottom w:val="none" w:sz="0" w:space="0" w:color="auto"/>
        <w:right w:val="none" w:sz="0" w:space="0" w:color="auto"/>
      </w:divBdr>
    </w:div>
    <w:div w:id="909080651">
      <w:bodyDiv w:val="1"/>
      <w:marLeft w:val="0"/>
      <w:marRight w:val="0"/>
      <w:marTop w:val="0"/>
      <w:marBottom w:val="0"/>
      <w:divBdr>
        <w:top w:val="none" w:sz="0" w:space="0" w:color="auto"/>
        <w:left w:val="none" w:sz="0" w:space="0" w:color="auto"/>
        <w:bottom w:val="none" w:sz="0" w:space="0" w:color="auto"/>
        <w:right w:val="none" w:sz="0" w:space="0" w:color="auto"/>
      </w:divBdr>
    </w:div>
    <w:div w:id="912856291">
      <w:bodyDiv w:val="1"/>
      <w:marLeft w:val="0"/>
      <w:marRight w:val="0"/>
      <w:marTop w:val="0"/>
      <w:marBottom w:val="0"/>
      <w:divBdr>
        <w:top w:val="none" w:sz="0" w:space="0" w:color="auto"/>
        <w:left w:val="none" w:sz="0" w:space="0" w:color="auto"/>
        <w:bottom w:val="none" w:sz="0" w:space="0" w:color="auto"/>
        <w:right w:val="none" w:sz="0" w:space="0" w:color="auto"/>
      </w:divBdr>
    </w:div>
    <w:div w:id="913516775">
      <w:bodyDiv w:val="1"/>
      <w:marLeft w:val="0"/>
      <w:marRight w:val="0"/>
      <w:marTop w:val="0"/>
      <w:marBottom w:val="0"/>
      <w:divBdr>
        <w:top w:val="none" w:sz="0" w:space="0" w:color="auto"/>
        <w:left w:val="none" w:sz="0" w:space="0" w:color="auto"/>
        <w:bottom w:val="none" w:sz="0" w:space="0" w:color="auto"/>
        <w:right w:val="none" w:sz="0" w:space="0" w:color="auto"/>
      </w:divBdr>
    </w:div>
    <w:div w:id="913852941">
      <w:bodyDiv w:val="1"/>
      <w:marLeft w:val="0"/>
      <w:marRight w:val="0"/>
      <w:marTop w:val="0"/>
      <w:marBottom w:val="0"/>
      <w:divBdr>
        <w:top w:val="none" w:sz="0" w:space="0" w:color="auto"/>
        <w:left w:val="none" w:sz="0" w:space="0" w:color="auto"/>
        <w:bottom w:val="none" w:sz="0" w:space="0" w:color="auto"/>
        <w:right w:val="none" w:sz="0" w:space="0" w:color="auto"/>
      </w:divBdr>
    </w:div>
    <w:div w:id="914165111">
      <w:bodyDiv w:val="1"/>
      <w:marLeft w:val="0"/>
      <w:marRight w:val="0"/>
      <w:marTop w:val="0"/>
      <w:marBottom w:val="0"/>
      <w:divBdr>
        <w:top w:val="none" w:sz="0" w:space="0" w:color="auto"/>
        <w:left w:val="none" w:sz="0" w:space="0" w:color="auto"/>
        <w:bottom w:val="none" w:sz="0" w:space="0" w:color="auto"/>
        <w:right w:val="none" w:sz="0" w:space="0" w:color="auto"/>
      </w:divBdr>
    </w:div>
    <w:div w:id="914239115">
      <w:bodyDiv w:val="1"/>
      <w:marLeft w:val="0"/>
      <w:marRight w:val="0"/>
      <w:marTop w:val="0"/>
      <w:marBottom w:val="0"/>
      <w:divBdr>
        <w:top w:val="none" w:sz="0" w:space="0" w:color="auto"/>
        <w:left w:val="none" w:sz="0" w:space="0" w:color="auto"/>
        <w:bottom w:val="none" w:sz="0" w:space="0" w:color="auto"/>
        <w:right w:val="none" w:sz="0" w:space="0" w:color="auto"/>
      </w:divBdr>
    </w:div>
    <w:div w:id="915669344">
      <w:bodyDiv w:val="1"/>
      <w:marLeft w:val="0"/>
      <w:marRight w:val="0"/>
      <w:marTop w:val="0"/>
      <w:marBottom w:val="0"/>
      <w:divBdr>
        <w:top w:val="none" w:sz="0" w:space="0" w:color="auto"/>
        <w:left w:val="none" w:sz="0" w:space="0" w:color="auto"/>
        <w:bottom w:val="none" w:sz="0" w:space="0" w:color="auto"/>
        <w:right w:val="none" w:sz="0" w:space="0" w:color="auto"/>
      </w:divBdr>
    </w:div>
    <w:div w:id="916984958">
      <w:bodyDiv w:val="1"/>
      <w:marLeft w:val="0"/>
      <w:marRight w:val="0"/>
      <w:marTop w:val="0"/>
      <w:marBottom w:val="0"/>
      <w:divBdr>
        <w:top w:val="none" w:sz="0" w:space="0" w:color="auto"/>
        <w:left w:val="none" w:sz="0" w:space="0" w:color="auto"/>
        <w:bottom w:val="none" w:sz="0" w:space="0" w:color="auto"/>
        <w:right w:val="none" w:sz="0" w:space="0" w:color="auto"/>
      </w:divBdr>
    </w:div>
    <w:div w:id="917522740">
      <w:bodyDiv w:val="1"/>
      <w:marLeft w:val="0"/>
      <w:marRight w:val="0"/>
      <w:marTop w:val="0"/>
      <w:marBottom w:val="0"/>
      <w:divBdr>
        <w:top w:val="none" w:sz="0" w:space="0" w:color="auto"/>
        <w:left w:val="none" w:sz="0" w:space="0" w:color="auto"/>
        <w:bottom w:val="none" w:sz="0" w:space="0" w:color="auto"/>
        <w:right w:val="none" w:sz="0" w:space="0" w:color="auto"/>
      </w:divBdr>
    </w:div>
    <w:div w:id="918448170">
      <w:bodyDiv w:val="1"/>
      <w:marLeft w:val="0"/>
      <w:marRight w:val="0"/>
      <w:marTop w:val="0"/>
      <w:marBottom w:val="0"/>
      <w:divBdr>
        <w:top w:val="none" w:sz="0" w:space="0" w:color="auto"/>
        <w:left w:val="none" w:sz="0" w:space="0" w:color="auto"/>
        <w:bottom w:val="none" w:sz="0" w:space="0" w:color="auto"/>
        <w:right w:val="none" w:sz="0" w:space="0" w:color="auto"/>
      </w:divBdr>
    </w:div>
    <w:div w:id="918901973">
      <w:bodyDiv w:val="1"/>
      <w:marLeft w:val="0"/>
      <w:marRight w:val="0"/>
      <w:marTop w:val="0"/>
      <w:marBottom w:val="0"/>
      <w:divBdr>
        <w:top w:val="none" w:sz="0" w:space="0" w:color="auto"/>
        <w:left w:val="none" w:sz="0" w:space="0" w:color="auto"/>
        <w:bottom w:val="none" w:sz="0" w:space="0" w:color="auto"/>
        <w:right w:val="none" w:sz="0" w:space="0" w:color="auto"/>
      </w:divBdr>
    </w:div>
    <w:div w:id="920335692">
      <w:bodyDiv w:val="1"/>
      <w:marLeft w:val="0"/>
      <w:marRight w:val="0"/>
      <w:marTop w:val="0"/>
      <w:marBottom w:val="0"/>
      <w:divBdr>
        <w:top w:val="none" w:sz="0" w:space="0" w:color="auto"/>
        <w:left w:val="none" w:sz="0" w:space="0" w:color="auto"/>
        <w:bottom w:val="none" w:sz="0" w:space="0" w:color="auto"/>
        <w:right w:val="none" w:sz="0" w:space="0" w:color="auto"/>
      </w:divBdr>
    </w:div>
    <w:div w:id="920602230">
      <w:bodyDiv w:val="1"/>
      <w:marLeft w:val="0"/>
      <w:marRight w:val="0"/>
      <w:marTop w:val="0"/>
      <w:marBottom w:val="0"/>
      <w:divBdr>
        <w:top w:val="none" w:sz="0" w:space="0" w:color="auto"/>
        <w:left w:val="none" w:sz="0" w:space="0" w:color="auto"/>
        <w:bottom w:val="none" w:sz="0" w:space="0" w:color="auto"/>
        <w:right w:val="none" w:sz="0" w:space="0" w:color="auto"/>
      </w:divBdr>
    </w:div>
    <w:div w:id="920791912">
      <w:bodyDiv w:val="1"/>
      <w:marLeft w:val="0"/>
      <w:marRight w:val="0"/>
      <w:marTop w:val="0"/>
      <w:marBottom w:val="0"/>
      <w:divBdr>
        <w:top w:val="none" w:sz="0" w:space="0" w:color="auto"/>
        <w:left w:val="none" w:sz="0" w:space="0" w:color="auto"/>
        <w:bottom w:val="none" w:sz="0" w:space="0" w:color="auto"/>
        <w:right w:val="none" w:sz="0" w:space="0" w:color="auto"/>
      </w:divBdr>
    </w:div>
    <w:div w:id="922376900">
      <w:bodyDiv w:val="1"/>
      <w:marLeft w:val="0"/>
      <w:marRight w:val="0"/>
      <w:marTop w:val="0"/>
      <w:marBottom w:val="0"/>
      <w:divBdr>
        <w:top w:val="none" w:sz="0" w:space="0" w:color="auto"/>
        <w:left w:val="none" w:sz="0" w:space="0" w:color="auto"/>
        <w:bottom w:val="none" w:sz="0" w:space="0" w:color="auto"/>
        <w:right w:val="none" w:sz="0" w:space="0" w:color="auto"/>
      </w:divBdr>
    </w:div>
    <w:div w:id="922376935">
      <w:bodyDiv w:val="1"/>
      <w:marLeft w:val="0"/>
      <w:marRight w:val="0"/>
      <w:marTop w:val="0"/>
      <w:marBottom w:val="0"/>
      <w:divBdr>
        <w:top w:val="none" w:sz="0" w:space="0" w:color="auto"/>
        <w:left w:val="none" w:sz="0" w:space="0" w:color="auto"/>
        <w:bottom w:val="none" w:sz="0" w:space="0" w:color="auto"/>
        <w:right w:val="none" w:sz="0" w:space="0" w:color="auto"/>
      </w:divBdr>
    </w:div>
    <w:div w:id="925651599">
      <w:bodyDiv w:val="1"/>
      <w:marLeft w:val="0"/>
      <w:marRight w:val="0"/>
      <w:marTop w:val="0"/>
      <w:marBottom w:val="0"/>
      <w:divBdr>
        <w:top w:val="none" w:sz="0" w:space="0" w:color="auto"/>
        <w:left w:val="none" w:sz="0" w:space="0" w:color="auto"/>
        <w:bottom w:val="none" w:sz="0" w:space="0" w:color="auto"/>
        <w:right w:val="none" w:sz="0" w:space="0" w:color="auto"/>
      </w:divBdr>
    </w:div>
    <w:div w:id="926577944">
      <w:bodyDiv w:val="1"/>
      <w:marLeft w:val="0"/>
      <w:marRight w:val="0"/>
      <w:marTop w:val="0"/>
      <w:marBottom w:val="0"/>
      <w:divBdr>
        <w:top w:val="none" w:sz="0" w:space="0" w:color="auto"/>
        <w:left w:val="none" w:sz="0" w:space="0" w:color="auto"/>
        <w:bottom w:val="none" w:sz="0" w:space="0" w:color="auto"/>
        <w:right w:val="none" w:sz="0" w:space="0" w:color="auto"/>
      </w:divBdr>
    </w:div>
    <w:div w:id="928124640">
      <w:bodyDiv w:val="1"/>
      <w:marLeft w:val="0"/>
      <w:marRight w:val="0"/>
      <w:marTop w:val="0"/>
      <w:marBottom w:val="0"/>
      <w:divBdr>
        <w:top w:val="none" w:sz="0" w:space="0" w:color="auto"/>
        <w:left w:val="none" w:sz="0" w:space="0" w:color="auto"/>
        <w:bottom w:val="none" w:sz="0" w:space="0" w:color="auto"/>
        <w:right w:val="none" w:sz="0" w:space="0" w:color="auto"/>
      </w:divBdr>
    </w:div>
    <w:div w:id="928346102">
      <w:bodyDiv w:val="1"/>
      <w:marLeft w:val="0"/>
      <w:marRight w:val="0"/>
      <w:marTop w:val="0"/>
      <w:marBottom w:val="0"/>
      <w:divBdr>
        <w:top w:val="none" w:sz="0" w:space="0" w:color="auto"/>
        <w:left w:val="none" w:sz="0" w:space="0" w:color="auto"/>
        <w:bottom w:val="none" w:sz="0" w:space="0" w:color="auto"/>
        <w:right w:val="none" w:sz="0" w:space="0" w:color="auto"/>
      </w:divBdr>
    </w:div>
    <w:div w:id="929582293">
      <w:bodyDiv w:val="1"/>
      <w:marLeft w:val="0"/>
      <w:marRight w:val="0"/>
      <w:marTop w:val="0"/>
      <w:marBottom w:val="0"/>
      <w:divBdr>
        <w:top w:val="none" w:sz="0" w:space="0" w:color="auto"/>
        <w:left w:val="none" w:sz="0" w:space="0" w:color="auto"/>
        <w:bottom w:val="none" w:sz="0" w:space="0" w:color="auto"/>
        <w:right w:val="none" w:sz="0" w:space="0" w:color="auto"/>
      </w:divBdr>
    </w:div>
    <w:div w:id="930239829">
      <w:bodyDiv w:val="1"/>
      <w:marLeft w:val="0"/>
      <w:marRight w:val="0"/>
      <w:marTop w:val="0"/>
      <w:marBottom w:val="0"/>
      <w:divBdr>
        <w:top w:val="none" w:sz="0" w:space="0" w:color="auto"/>
        <w:left w:val="none" w:sz="0" w:space="0" w:color="auto"/>
        <w:bottom w:val="none" w:sz="0" w:space="0" w:color="auto"/>
        <w:right w:val="none" w:sz="0" w:space="0" w:color="auto"/>
      </w:divBdr>
    </w:div>
    <w:div w:id="931357144">
      <w:bodyDiv w:val="1"/>
      <w:marLeft w:val="0"/>
      <w:marRight w:val="0"/>
      <w:marTop w:val="0"/>
      <w:marBottom w:val="0"/>
      <w:divBdr>
        <w:top w:val="none" w:sz="0" w:space="0" w:color="auto"/>
        <w:left w:val="none" w:sz="0" w:space="0" w:color="auto"/>
        <w:bottom w:val="none" w:sz="0" w:space="0" w:color="auto"/>
        <w:right w:val="none" w:sz="0" w:space="0" w:color="auto"/>
      </w:divBdr>
    </w:div>
    <w:div w:id="934096038">
      <w:bodyDiv w:val="1"/>
      <w:marLeft w:val="0"/>
      <w:marRight w:val="0"/>
      <w:marTop w:val="0"/>
      <w:marBottom w:val="0"/>
      <w:divBdr>
        <w:top w:val="none" w:sz="0" w:space="0" w:color="auto"/>
        <w:left w:val="none" w:sz="0" w:space="0" w:color="auto"/>
        <w:bottom w:val="none" w:sz="0" w:space="0" w:color="auto"/>
        <w:right w:val="none" w:sz="0" w:space="0" w:color="auto"/>
      </w:divBdr>
    </w:div>
    <w:div w:id="934098748">
      <w:bodyDiv w:val="1"/>
      <w:marLeft w:val="0"/>
      <w:marRight w:val="0"/>
      <w:marTop w:val="0"/>
      <w:marBottom w:val="0"/>
      <w:divBdr>
        <w:top w:val="none" w:sz="0" w:space="0" w:color="auto"/>
        <w:left w:val="none" w:sz="0" w:space="0" w:color="auto"/>
        <w:bottom w:val="none" w:sz="0" w:space="0" w:color="auto"/>
        <w:right w:val="none" w:sz="0" w:space="0" w:color="auto"/>
      </w:divBdr>
    </w:div>
    <w:div w:id="934484031">
      <w:bodyDiv w:val="1"/>
      <w:marLeft w:val="0"/>
      <w:marRight w:val="0"/>
      <w:marTop w:val="0"/>
      <w:marBottom w:val="0"/>
      <w:divBdr>
        <w:top w:val="none" w:sz="0" w:space="0" w:color="auto"/>
        <w:left w:val="none" w:sz="0" w:space="0" w:color="auto"/>
        <w:bottom w:val="none" w:sz="0" w:space="0" w:color="auto"/>
        <w:right w:val="none" w:sz="0" w:space="0" w:color="auto"/>
      </w:divBdr>
    </w:div>
    <w:div w:id="939990934">
      <w:bodyDiv w:val="1"/>
      <w:marLeft w:val="0"/>
      <w:marRight w:val="0"/>
      <w:marTop w:val="0"/>
      <w:marBottom w:val="0"/>
      <w:divBdr>
        <w:top w:val="none" w:sz="0" w:space="0" w:color="auto"/>
        <w:left w:val="none" w:sz="0" w:space="0" w:color="auto"/>
        <w:bottom w:val="none" w:sz="0" w:space="0" w:color="auto"/>
        <w:right w:val="none" w:sz="0" w:space="0" w:color="auto"/>
      </w:divBdr>
    </w:div>
    <w:div w:id="940646915">
      <w:bodyDiv w:val="1"/>
      <w:marLeft w:val="0"/>
      <w:marRight w:val="0"/>
      <w:marTop w:val="0"/>
      <w:marBottom w:val="0"/>
      <w:divBdr>
        <w:top w:val="none" w:sz="0" w:space="0" w:color="auto"/>
        <w:left w:val="none" w:sz="0" w:space="0" w:color="auto"/>
        <w:bottom w:val="none" w:sz="0" w:space="0" w:color="auto"/>
        <w:right w:val="none" w:sz="0" w:space="0" w:color="auto"/>
      </w:divBdr>
    </w:div>
    <w:div w:id="941179801">
      <w:bodyDiv w:val="1"/>
      <w:marLeft w:val="0"/>
      <w:marRight w:val="0"/>
      <w:marTop w:val="0"/>
      <w:marBottom w:val="0"/>
      <w:divBdr>
        <w:top w:val="none" w:sz="0" w:space="0" w:color="auto"/>
        <w:left w:val="none" w:sz="0" w:space="0" w:color="auto"/>
        <w:bottom w:val="none" w:sz="0" w:space="0" w:color="auto"/>
        <w:right w:val="none" w:sz="0" w:space="0" w:color="auto"/>
      </w:divBdr>
    </w:div>
    <w:div w:id="941186170">
      <w:bodyDiv w:val="1"/>
      <w:marLeft w:val="0"/>
      <w:marRight w:val="0"/>
      <w:marTop w:val="0"/>
      <w:marBottom w:val="0"/>
      <w:divBdr>
        <w:top w:val="none" w:sz="0" w:space="0" w:color="auto"/>
        <w:left w:val="none" w:sz="0" w:space="0" w:color="auto"/>
        <w:bottom w:val="none" w:sz="0" w:space="0" w:color="auto"/>
        <w:right w:val="none" w:sz="0" w:space="0" w:color="auto"/>
      </w:divBdr>
    </w:div>
    <w:div w:id="941760934">
      <w:bodyDiv w:val="1"/>
      <w:marLeft w:val="0"/>
      <w:marRight w:val="0"/>
      <w:marTop w:val="0"/>
      <w:marBottom w:val="0"/>
      <w:divBdr>
        <w:top w:val="none" w:sz="0" w:space="0" w:color="auto"/>
        <w:left w:val="none" w:sz="0" w:space="0" w:color="auto"/>
        <w:bottom w:val="none" w:sz="0" w:space="0" w:color="auto"/>
        <w:right w:val="none" w:sz="0" w:space="0" w:color="auto"/>
      </w:divBdr>
    </w:div>
    <w:div w:id="942998810">
      <w:bodyDiv w:val="1"/>
      <w:marLeft w:val="0"/>
      <w:marRight w:val="0"/>
      <w:marTop w:val="0"/>
      <w:marBottom w:val="0"/>
      <w:divBdr>
        <w:top w:val="none" w:sz="0" w:space="0" w:color="auto"/>
        <w:left w:val="none" w:sz="0" w:space="0" w:color="auto"/>
        <w:bottom w:val="none" w:sz="0" w:space="0" w:color="auto"/>
        <w:right w:val="none" w:sz="0" w:space="0" w:color="auto"/>
      </w:divBdr>
    </w:div>
    <w:div w:id="943921411">
      <w:bodyDiv w:val="1"/>
      <w:marLeft w:val="0"/>
      <w:marRight w:val="0"/>
      <w:marTop w:val="0"/>
      <w:marBottom w:val="0"/>
      <w:divBdr>
        <w:top w:val="none" w:sz="0" w:space="0" w:color="auto"/>
        <w:left w:val="none" w:sz="0" w:space="0" w:color="auto"/>
        <w:bottom w:val="none" w:sz="0" w:space="0" w:color="auto"/>
        <w:right w:val="none" w:sz="0" w:space="0" w:color="auto"/>
      </w:divBdr>
    </w:div>
    <w:div w:id="944114245">
      <w:bodyDiv w:val="1"/>
      <w:marLeft w:val="0"/>
      <w:marRight w:val="0"/>
      <w:marTop w:val="0"/>
      <w:marBottom w:val="0"/>
      <w:divBdr>
        <w:top w:val="none" w:sz="0" w:space="0" w:color="auto"/>
        <w:left w:val="none" w:sz="0" w:space="0" w:color="auto"/>
        <w:bottom w:val="none" w:sz="0" w:space="0" w:color="auto"/>
        <w:right w:val="none" w:sz="0" w:space="0" w:color="auto"/>
      </w:divBdr>
    </w:div>
    <w:div w:id="946037968">
      <w:bodyDiv w:val="1"/>
      <w:marLeft w:val="0"/>
      <w:marRight w:val="0"/>
      <w:marTop w:val="0"/>
      <w:marBottom w:val="0"/>
      <w:divBdr>
        <w:top w:val="none" w:sz="0" w:space="0" w:color="auto"/>
        <w:left w:val="none" w:sz="0" w:space="0" w:color="auto"/>
        <w:bottom w:val="none" w:sz="0" w:space="0" w:color="auto"/>
        <w:right w:val="none" w:sz="0" w:space="0" w:color="auto"/>
      </w:divBdr>
    </w:div>
    <w:div w:id="946039434">
      <w:bodyDiv w:val="1"/>
      <w:marLeft w:val="0"/>
      <w:marRight w:val="0"/>
      <w:marTop w:val="0"/>
      <w:marBottom w:val="0"/>
      <w:divBdr>
        <w:top w:val="none" w:sz="0" w:space="0" w:color="auto"/>
        <w:left w:val="none" w:sz="0" w:space="0" w:color="auto"/>
        <w:bottom w:val="none" w:sz="0" w:space="0" w:color="auto"/>
        <w:right w:val="none" w:sz="0" w:space="0" w:color="auto"/>
      </w:divBdr>
    </w:div>
    <w:div w:id="947807778">
      <w:bodyDiv w:val="1"/>
      <w:marLeft w:val="0"/>
      <w:marRight w:val="0"/>
      <w:marTop w:val="0"/>
      <w:marBottom w:val="0"/>
      <w:divBdr>
        <w:top w:val="none" w:sz="0" w:space="0" w:color="auto"/>
        <w:left w:val="none" w:sz="0" w:space="0" w:color="auto"/>
        <w:bottom w:val="none" w:sz="0" w:space="0" w:color="auto"/>
        <w:right w:val="none" w:sz="0" w:space="0" w:color="auto"/>
      </w:divBdr>
    </w:div>
    <w:div w:id="947857549">
      <w:bodyDiv w:val="1"/>
      <w:marLeft w:val="0"/>
      <w:marRight w:val="0"/>
      <w:marTop w:val="0"/>
      <w:marBottom w:val="0"/>
      <w:divBdr>
        <w:top w:val="none" w:sz="0" w:space="0" w:color="auto"/>
        <w:left w:val="none" w:sz="0" w:space="0" w:color="auto"/>
        <w:bottom w:val="none" w:sz="0" w:space="0" w:color="auto"/>
        <w:right w:val="none" w:sz="0" w:space="0" w:color="auto"/>
      </w:divBdr>
    </w:div>
    <w:div w:id="950281255">
      <w:bodyDiv w:val="1"/>
      <w:marLeft w:val="0"/>
      <w:marRight w:val="0"/>
      <w:marTop w:val="0"/>
      <w:marBottom w:val="0"/>
      <w:divBdr>
        <w:top w:val="none" w:sz="0" w:space="0" w:color="auto"/>
        <w:left w:val="none" w:sz="0" w:space="0" w:color="auto"/>
        <w:bottom w:val="none" w:sz="0" w:space="0" w:color="auto"/>
        <w:right w:val="none" w:sz="0" w:space="0" w:color="auto"/>
      </w:divBdr>
    </w:div>
    <w:div w:id="950816341">
      <w:bodyDiv w:val="1"/>
      <w:marLeft w:val="0"/>
      <w:marRight w:val="0"/>
      <w:marTop w:val="0"/>
      <w:marBottom w:val="0"/>
      <w:divBdr>
        <w:top w:val="none" w:sz="0" w:space="0" w:color="auto"/>
        <w:left w:val="none" w:sz="0" w:space="0" w:color="auto"/>
        <w:bottom w:val="none" w:sz="0" w:space="0" w:color="auto"/>
        <w:right w:val="none" w:sz="0" w:space="0" w:color="auto"/>
      </w:divBdr>
    </w:div>
    <w:div w:id="952397684">
      <w:bodyDiv w:val="1"/>
      <w:marLeft w:val="0"/>
      <w:marRight w:val="0"/>
      <w:marTop w:val="0"/>
      <w:marBottom w:val="0"/>
      <w:divBdr>
        <w:top w:val="none" w:sz="0" w:space="0" w:color="auto"/>
        <w:left w:val="none" w:sz="0" w:space="0" w:color="auto"/>
        <w:bottom w:val="none" w:sz="0" w:space="0" w:color="auto"/>
        <w:right w:val="none" w:sz="0" w:space="0" w:color="auto"/>
      </w:divBdr>
    </w:div>
    <w:div w:id="954947430">
      <w:bodyDiv w:val="1"/>
      <w:marLeft w:val="0"/>
      <w:marRight w:val="0"/>
      <w:marTop w:val="0"/>
      <w:marBottom w:val="0"/>
      <w:divBdr>
        <w:top w:val="none" w:sz="0" w:space="0" w:color="auto"/>
        <w:left w:val="none" w:sz="0" w:space="0" w:color="auto"/>
        <w:bottom w:val="none" w:sz="0" w:space="0" w:color="auto"/>
        <w:right w:val="none" w:sz="0" w:space="0" w:color="auto"/>
      </w:divBdr>
    </w:div>
    <w:div w:id="959846068">
      <w:bodyDiv w:val="1"/>
      <w:marLeft w:val="0"/>
      <w:marRight w:val="0"/>
      <w:marTop w:val="0"/>
      <w:marBottom w:val="0"/>
      <w:divBdr>
        <w:top w:val="none" w:sz="0" w:space="0" w:color="auto"/>
        <w:left w:val="none" w:sz="0" w:space="0" w:color="auto"/>
        <w:bottom w:val="none" w:sz="0" w:space="0" w:color="auto"/>
        <w:right w:val="none" w:sz="0" w:space="0" w:color="auto"/>
      </w:divBdr>
    </w:div>
    <w:div w:id="960841852">
      <w:bodyDiv w:val="1"/>
      <w:marLeft w:val="0"/>
      <w:marRight w:val="0"/>
      <w:marTop w:val="0"/>
      <w:marBottom w:val="0"/>
      <w:divBdr>
        <w:top w:val="none" w:sz="0" w:space="0" w:color="auto"/>
        <w:left w:val="none" w:sz="0" w:space="0" w:color="auto"/>
        <w:bottom w:val="none" w:sz="0" w:space="0" w:color="auto"/>
        <w:right w:val="none" w:sz="0" w:space="0" w:color="auto"/>
      </w:divBdr>
    </w:div>
    <w:div w:id="961419878">
      <w:bodyDiv w:val="1"/>
      <w:marLeft w:val="0"/>
      <w:marRight w:val="0"/>
      <w:marTop w:val="0"/>
      <w:marBottom w:val="0"/>
      <w:divBdr>
        <w:top w:val="none" w:sz="0" w:space="0" w:color="auto"/>
        <w:left w:val="none" w:sz="0" w:space="0" w:color="auto"/>
        <w:bottom w:val="none" w:sz="0" w:space="0" w:color="auto"/>
        <w:right w:val="none" w:sz="0" w:space="0" w:color="auto"/>
      </w:divBdr>
    </w:div>
    <w:div w:id="962493785">
      <w:bodyDiv w:val="1"/>
      <w:marLeft w:val="0"/>
      <w:marRight w:val="0"/>
      <w:marTop w:val="0"/>
      <w:marBottom w:val="0"/>
      <w:divBdr>
        <w:top w:val="none" w:sz="0" w:space="0" w:color="auto"/>
        <w:left w:val="none" w:sz="0" w:space="0" w:color="auto"/>
        <w:bottom w:val="none" w:sz="0" w:space="0" w:color="auto"/>
        <w:right w:val="none" w:sz="0" w:space="0" w:color="auto"/>
      </w:divBdr>
    </w:div>
    <w:div w:id="966740694">
      <w:bodyDiv w:val="1"/>
      <w:marLeft w:val="0"/>
      <w:marRight w:val="0"/>
      <w:marTop w:val="0"/>
      <w:marBottom w:val="0"/>
      <w:divBdr>
        <w:top w:val="none" w:sz="0" w:space="0" w:color="auto"/>
        <w:left w:val="none" w:sz="0" w:space="0" w:color="auto"/>
        <w:bottom w:val="none" w:sz="0" w:space="0" w:color="auto"/>
        <w:right w:val="none" w:sz="0" w:space="0" w:color="auto"/>
      </w:divBdr>
    </w:div>
    <w:div w:id="967126972">
      <w:bodyDiv w:val="1"/>
      <w:marLeft w:val="0"/>
      <w:marRight w:val="0"/>
      <w:marTop w:val="0"/>
      <w:marBottom w:val="0"/>
      <w:divBdr>
        <w:top w:val="none" w:sz="0" w:space="0" w:color="auto"/>
        <w:left w:val="none" w:sz="0" w:space="0" w:color="auto"/>
        <w:bottom w:val="none" w:sz="0" w:space="0" w:color="auto"/>
        <w:right w:val="none" w:sz="0" w:space="0" w:color="auto"/>
      </w:divBdr>
    </w:div>
    <w:div w:id="968362755">
      <w:bodyDiv w:val="1"/>
      <w:marLeft w:val="0"/>
      <w:marRight w:val="0"/>
      <w:marTop w:val="0"/>
      <w:marBottom w:val="0"/>
      <w:divBdr>
        <w:top w:val="none" w:sz="0" w:space="0" w:color="auto"/>
        <w:left w:val="none" w:sz="0" w:space="0" w:color="auto"/>
        <w:bottom w:val="none" w:sz="0" w:space="0" w:color="auto"/>
        <w:right w:val="none" w:sz="0" w:space="0" w:color="auto"/>
      </w:divBdr>
    </w:div>
    <w:div w:id="968510010">
      <w:bodyDiv w:val="1"/>
      <w:marLeft w:val="0"/>
      <w:marRight w:val="0"/>
      <w:marTop w:val="0"/>
      <w:marBottom w:val="0"/>
      <w:divBdr>
        <w:top w:val="none" w:sz="0" w:space="0" w:color="auto"/>
        <w:left w:val="none" w:sz="0" w:space="0" w:color="auto"/>
        <w:bottom w:val="none" w:sz="0" w:space="0" w:color="auto"/>
        <w:right w:val="none" w:sz="0" w:space="0" w:color="auto"/>
      </w:divBdr>
    </w:div>
    <w:div w:id="970131443">
      <w:bodyDiv w:val="1"/>
      <w:marLeft w:val="0"/>
      <w:marRight w:val="0"/>
      <w:marTop w:val="0"/>
      <w:marBottom w:val="0"/>
      <w:divBdr>
        <w:top w:val="none" w:sz="0" w:space="0" w:color="auto"/>
        <w:left w:val="none" w:sz="0" w:space="0" w:color="auto"/>
        <w:bottom w:val="none" w:sz="0" w:space="0" w:color="auto"/>
        <w:right w:val="none" w:sz="0" w:space="0" w:color="auto"/>
      </w:divBdr>
    </w:div>
    <w:div w:id="971979223">
      <w:bodyDiv w:val="1"/>
      <w:marLeft w:val="0"/>
      <w:marRight w:val="0"/>
      <w:marTop w:val="0"/>
      <w:marBottom w:val="0"/>
      <w:divBdr>
        <w:top w:val="none" w:sz="0" w:space="0" w:color="auto"/>
        <w:left w:val="none" w:sz="0" w:space="0" w:color="auto"/>
        <w:bottom w:val="none" w:sz="0" w:space="0" w:color="auto"/>
        <w:right w:val="none" w:sz="0" w:space="0" w:color="auto"/>
      </w:divBdr>
    </w:div>
    <w:div w:id="973297245">
      <w:bodyDiv w:val="1"/>
      <w:marLeft w:val="0"/>
      <w:marRight w:val="0"/>
      <w:marTop w:val="0"/>
      <w:marBottom w:val="0"/>
      <w:divBdr>
        <w:top w:val="none" w:sz="0" w:space="0" w:color="auto"/>
        <w:left w:val="none" w:sz="0" w:space="0" w:color="auto"/>
        <w:bottom w:val="none" w:sz="0" w:space="0" w:color="auto"/>
        <w:right w:val="none" w:sz="0" w:space="0" w:color="auto"/>
      </w:divBdr>
    </w:div>
    <w:div w:id="974412950">
      <w:bodyDiv w:val="1"/>
      <w:marLeft w:val="0"/>
      <w:marRight w:val="0"/>
      <w:marTop w:val="0"/>
      <w:marBottom w:val="0"/>
      <w:divBdr>
        <w:top w:val="none" w:sz="0" w:space="0" w:color="auto"/>
        <w:left w:val="none" w:sz="0" w:space="0" w:color="auto"/>
        <w:bottom w:val="none" w:sz="0" w:space="0" w:color="auto"/>
        <w:right w:val="none" w:sz="0" w:space="0" w:color="auto"/>
      </w:divBdr>
    </w:div>
    <w:div w:id="975182430">
      <w:bodyDiv w:val="1"/>
      <w:marLeft w:val="0"/>
      <w:marRight w:val="0"/>
      <w:marTop w:val="0"/>
      <w:marBottom w:val="0"/>
      <w:divBdr>
        <w:top w:val="none" w:sz="0" w:space="0" w:color="auto"/>
        <w:left w:val="none" w:sz="0" w:space="0" w:color="auto"/>
        <w:bottom w:val="none" w:sz="0" w:space="0" w:color="auto"/>
        <w:right w:val="none" w:sz="0" w:space="0" w:color="auto"/>
      </w:divBdr>
    </w:div>
    <w:div w:id="976567270">
      <w:bodyDiv w:val="1"/>
      <w:marLeft w:val="0"/>
      <w:marRight w:val="0"/>
      <w:marTop w:val="0"/>
      <w:marBottom w:val="0"/>
      <w:divBdr>
        <w:top w:val="none" w:sz="0" w:space="0" w:color="auto"/>
        <w:left w:val="none" w:sz="0" w:space="0" w:color="auto"/>
        <w:bottom w:val="none" w:sz="0" w:space="0" w:color="auto"/>
        <w:right w:val="none" w:sz="0" w:space="0" w:color="auto"/>
      </w:divBdr>
    </w:div>
    <w:div w:id="978802344">
      <w:bodyDiv w:val="1"/>
      <w:marLeft w:val="0"/>
      <w:marRight w:val="0"/>
      <w:marTop w:val="0"/>
      <w:marBottom w:val="0"/>
      <w:divBdr>
        <w:top w:val="none" w:sz="0" w:space="0" w:color="auto"/>
        <w:left w:val="none" w:sz="0" w:space="0" w:color="auto"/>
        <w:bottom w:val="none" w:sz="0" w:space="0" w:color="auto"/>
        <w:right w:val="none" w:sz="0" w:space="0" w:color="auto"/>
      </w:divBdr>
    </w:div>
    <w:div w:id="979647321">
      <w:bodyDiv w:val="1"/>
      <w:marLeft w:val="0"/>
      <w:marRight w:val="0"/>
      <w:marTop w:val="0"/>
      <w:marBottom w:val="0"/>
      <w:divBdr>
        <w:top w:val="none" w:sz="0" w:space="0" w:color="auto"/>
        <w:left w:val="none" w:sz="0" w:space="0" w:color="auto"/>
        <w:bottom w:val="none" w:sz="0" w:space="0" w:color="auto"/>
        <w:right w:val="none" w:sz="0" w:space="0" w:color="auto"/>
      </w:divBdr>
    </w:div>
    <w:div w:id="980187161">
      <w:bodyDiv w:val="1"/>
      <w:marLeft w:val="0"/>
      <w:marRight w:val="0"/>
      <w:marTop w:val="0"/>
      <w:marBottom w:val="0"/>
      <w:divBdr>
        <w:top w:val="none" w:sz="0" w:space="0" w:color="auto"/>
        <w:left w:val="none" w:sz="0" w:space="0" w:color="auto"/>
        <w:bottom w:val="none" w:sz="0" w:space="0" w:color="auto"/>
        <w:right w:val="none" w:sz="0" w:space="0" w:color="auto"/>
      </w:divBdr>
    </w:div>
    <w:div w:id="981276503">
      <w:bodyDiv w:val="1"/>
      <w:marLeft w:val="0"/>
      <w:marRight w:val="0"/>
      <w:marTop w:val="0"/>
      <w:marBottom w:val="0"/>
      <w:divBdr>
        <w:top w:val="none" w:sz="0" w:space="0" w:color="auto"/>
        <w:left w:val="none" w:sz="0" w:space="0" w:color="auto"/>
        <w:bottom w:val="none" w:sz="0" w:space="0" w:color="auto"/>
        <w:right w:val="none" w:sz="0" w:space="0" w:color="auto"/>
      </w:divBdr>
    </w:div>
    <w:div w:id="982544642">
      <w:bodyDiv w:val="1"/>
      <w:marLeft w:val="0"/>
      <w:marRight w:val="0"/>
      <w:marTop w:val="0"/>
      <w:marBottom w:val="0"/>
      <w:divBdr>
        <w:top w:val="none" w:sz="0" w:space="0" w:color="auto"/>
        <w:left w:val="none" w:sz="0" w:space="0" w:color="auto"/>
        <w:bottom w:val="none" w:sz="0" w:space="0" w:color="auto"/>
        <w:right w:val="none" w:sz="0" w:space="0" w:color="auto"/>
      </w:divBdr>
    </w:div>
    <w:div w:id="982660840">
      <w:bodyDiv w:val="1"/>
      <w:marLeft w:val="0"/>
      <w:marRight w:val="0"/>
      <w:marTop w:val="0"/>
      <w:marBottom w:val="0"/>
      <w:divBdr>
        <w:top w:val="none" w:sz="0" w:space="0" w:color="auto"/>
        <w:left w:val="none" w:sz="0" w:space="0" w:color="auto"/>
        <w:bottom w:val="none" w:sz="0" w:space="0" w:color="auto"/>
        <w:right w:val="none" w:sz="0" w:space="0" w:color="auto"/>
      </w:divBdr>
    </w:div>
    <w:div w:id="985013216">
      <w:bodyDiv w:val="1"/>
      <w:marLeft w:val="0"/>
      <w:marRight w:val="0"/>
      <w:marTop w:val="0"/>
      <w:marBottom w:val="0"/>
      <w:divBdr>
        <w:top w:val="none" w:sz="0" w:space="0" w:color="auto"/>
        <w:left w:val="none" w:sz="0" w:space="0" w:color="auto"/>
        <w:bottom w:val="none" w:sz="0" w:space="0" w:color="auto"/>
        <w:right w:val="none" w:sz="0" w:space="0" w:color="auto"/>
      </w:divBdr>
    </w:div>
    <w:div w:id="985091799">
      <w:bodyDiv w:val="1"/>
      <w:marLeft w:val="0"/>
      <w:marRight w:val="0"/>
      <w:marTop w:val="0"/>
      <w:marBottom w:val="0"/>
      <w:divBdr>
        <w:top w:val="none" w:sz="0" w:space="0" w:color="auto"/>
        <w:left w:val="none" w:sz="0" w:space="0" w:color="auto"/>
        <w:bottom w:val="none" w:sz="0" w:space="0" w:color="auto"/>
        <w:right w:val="none" w:sz="0" w:space="0" w:color="auto"/>
      </w:divBdr>
    </w:div>
    <w:div w:id="985431749">
      <w:bodyDiv w:val="1"/>
      <w:marLeft w:val="0"/>
      <w:marRight w:val="0"/>
      <w:marTop w:val="0"/>
      <w:marBottom w:val="0"/>
      <w:divBdr>
        <w:top w:val="none" w:sz="0" w:space="0" w:color="auto"/>
        <w:left w:val="none" w:sz="0" w:space="0" w:color="auto"/>
        <w:bottom w:val="none" w:sz="0" w:space="0" w:color="auto"/>
        <w:right w:val="none" w:sz="0" w:space="0" w:color="auto"/>
      </w:divBdr>
    </w:div>
    <w:div w:id="987049752">
      <w:bodyDiv w:val="1"/>
      <w:marLeft w:val="0"/>
      <w:marRight w:val="0"/>
      <w:marTop w:val="0"/>
      <w:marBottom w:val="0"/>
      <w:divBdr>
        <w:top w:val="none" w:sz="0" w:space="0" w:color="auto"/>
        <w:left w:val="none" w:sz="0" w:space="0" w:color="auto"/>
        <w:bottom w:val="none" w:sz="0" w:space="0" w:color="auto"/>
        <w:right w:val="none" w:sz="0" w:space="0" w:color="auto"/>
      </w:divBdr>
    </w:div>
    <w:div w:id="992486020">
      <w:bodyDiv w:val="1"/>
      <w:marLeft w:val="0"/>
      <w:marRight w:val="0"/>
      <w:marTop w:val="0"/>
      <w:marBottom w:val="0"/>
      <w:divBdr>
        <w:top w:val="none" w:sz="0" w:space="0" w:color="auto"/>
        <w:left w:val="none" w:sz="0" w:space="0" w:color="auto"/>
        <w:bottom w:val="none" w:sz="0" w:space="0" w:color="auto"/>
        <w:right w:val="none" w:sz="0" w:space="0" w:color="auto"/>
      </w:divBdr>
    </w:div>
    <w:div w:id="994340591">
      <w:bodyDiv w:val="1"/>
      <w:marLeft w:val="0"/>
      <w:marRight w:val="0"/>
      <w:marTop w:val="0"/>
      <w:marBottom w:val="0"/>
      <w:divBdr>
        <w:top w:val="none" w:sz="0" w:space="0" w:color="auto"/>
        <w:left w:val="none" w:sz="0" w:space="0" w:color="auto"/>
        <w:bottom w:val="none" w:sz="0" w:space="0" w:color="auto"/>
        <w:right w:val="none" w:sz="0" w:space="0" w:color="auto"/>
      </w:divBdr>
    </w:div>
    <w:div w:id="994842179">
      <w:bodyDiv w:val="1"/>
      <w:marLeft w:val="0"/>
      <w:marRight w:val="0"/>
      <w:marTop w:val="0"/>
      <w:marBottom w:val="0"/>
      <w:divBdr>
        <w:top w:val="none" w:sz="0" w:space="0" w:color="auto"/>
        <w:left w:val="none" w:sz="0" w:space="0" w:color="auto"/>
        <w:bottom w:val="none" w:sz="0" w:space="0" w:color="auto"/>
        <w:right w:val="none" w:sz="0" w:space="0" w:color="auto"/>
      </w:divBdr>
    </w:div>
    <w:div w:id="995719585">
      <w:bodyDiv w:val="1"/>
      <w:marLeft w:val="0"/>
      <w:marRight w:val="0"/>
      <w:marTop w:val="0"/>
      <w:marBottom w:val="0"/>
      <w:divBdr>
        <w:top w:val="none" w:sz="0" w:space="0" w:color="auto"/>
        <w:left w:val="none" w:sz="0" w:space="0" w:color="auto"/>
        <w:bottom w:val="none" w:sz="0" w:space="0" w:color="auto"/>
        <w:right w:val="none" w:sz="0" w:space="0" w:color="auto"/>
      </w:divBdr>
    </w:div>
    <w:div w:id="997460923">
      <w:bodyDiv w:val="1"/>
      <w:marLeft w:val="0"/>
      <w:marRight w:val="0"/>
      <w:marTop w:val="0"/>
      <w:marBottom w:val="0"/>
      <w:divBdr>
        <w:top w:val="none" w:sz="0" w:space="0" w:color="auto"/>
        <w:left w:val="none" w:sz="0" w:space="0" w:color="auto"/>
        <w:bottom w:val="none" w:sz="0" w:space="0" w:color="auto"/>
        <w:right w:val="none" w:sz="0" w:space="0" w:color="auto"/>
      </w:divBdr>
    </w:div>
    <w:div w:id="998190221">
      <w:bodyDiv w:val="1"/>
      <w:marLeft w:val="0"/>
      <w:marRight w:val="0"/>
      <w:marTop w:val="0"/>
      <w:marBottom w:val="0"/>
      <w:divBdr>
        <w:top w:val="none" w:sz="0" w:space="0" w:color="auto"/>
        <w:left w:val="none" w:sz="0" w:space="0" w:color="auto"/>
        <w:bottom w:val="none" w:sz="0" w:space="0" w:color="auto"/>
        <w:right w:val="none" w:sz="0" w:space="0" w:color="auto"/>
      </w:divBdr>
    </w:div>
    <w:div w:id="998196998">
      <w:bodyDiv w:val="1"/>
      <w:marLeft w:val="0"/>
      <w:marRight w:val="0"/>
      <w:marTop w:val="0"/>
      <w:marBottom w:val="0"/>
      <w:divBdr>
        <w:top w:val="none" w:sz="0" w:space="0" w:color="auto"/>
        <w:left w:val="none" w:sz="0" w:space="0" w:color="auto"/>
        <w:bottom w:val="none" w:sz="0" w:space="0" w:color="auto"/>
        <w:right w:val="none" w:sz="0" w:space="0" w:color="auto"/>
      </w:divBdr>
    </w:div>
    <w:div w:id="999043623">
      <w:bodyDiv w:val="1"/>
      <w:marLeft w:val="0"/>
      <w:marRight w:val="0"/>
      <w:marTop w:val="0"/>
      <w:marBottom w:val="0"/>
      <w:divBdr>
        <w:top w:val="none" w:sz="0" w:space="0" w:color="auto"/>
        <w:left w:val="none" w:sz="0" w:space="0" w:color="auto"/>
        <w:bottom w:val="none" w:sz="0" w:space="0" w:color="auto"/>
        <w:right w:val="none" w:sz="0" w:space="0" w:color="auto"/>
      </w:divBdr>
    </w:div>
    <w:div w:id="999503833">
      <w:bodyDiv w:val="1"/>
      <w:marLeft w:val="0"/>
      <w:marRight w:val="0"/>
      <w:marTop w:val="0"/>
      <w:marBottom w:val="0"/>
      <w:divBdr>
        <w:top w:val="none" w:sz="0" w:space="0" w:color="auto"/>
        <w:left w:val="none" w:sz="0" w:space="0" w:color="auto"/>
        <w:bottom w:val="none" w:sz="0" w:space="0" w:color="auto"/>
        <w:right w:val="none" w:sz="0" w:space="0" w:color="auto"/>
      </w:divBdr>
    </w:div>
    <w:div w:id="1000472733">
      <w:bodyDiv w:val="1"/>
      <w:marLeft w:val="0"/>
      <w:marRight w:val="0"/>
      <w:marTop w:val="0"/>
      <w:marBottom w:val="0"/>
      <w:divBdr>
        <w:top w:val="none" w:sz="0" w:space="0" w:color="auto"/>
        <w:left w:val="none" w:sz="0" w:space="0" w:color="auto"/>
        <w:bottom w:val="none" w:sz="0" w:space="0" w:color="auto"/>
        <w:right w:val="none" w:sz="0" w:space="0" w:color="auto"/>
      </w:divBdr>
    </w:div>
    <w:div w:id="1000502707">
      <w:bodyDiv w:val="1"/>
      <w:marLeft w:val="0"/>
      <w:marRight w:val="0"/>
      <w:marTop w:val="0"/>
      <w:marBottom w:val="0"/>
      <w:divBdr>
        <w:top w:val="none" w:sz="0" w:space="0" w:color="auto"/>
        <w:left w:val="none" w:sz="0" w:space="0" w:color="auto"/>
        <w:bottom w:val="none" w:sz="0" w:space="0" w:color="auto"/>
        <w:right w:val="none" w:sz="0" w:space="0" w:color="auto"/>
      </w:divBdr>
    </w:div>
    <w:div w:id="1000960308">
      <w:bodyDiv w:val="1"/>
      <w:marLeft w:val="0"/>
      <w:marRight w:val="0"/>
      <w:marTop w:val="0"/>
      <w:marBottom w:val="0"/>
      <w:divBdr>
        <w:top w:val="none" w:sz="0" w:space="0" w:color="auto"/>
        <w:left w:val="none" w:sz="0" w:space="0" w:color="auto"/>
        <w:bottom w:val="none" w:sz="0" w:space="0" w:color="auto"/>
        <w:right w:val="none" w:sz="0" w:space="0" w:color="auto"/>
      </w:divBdr>
    </w:div>
    <w:div w:id="1001784299">
      <w:bodyDiv w:val="1"/>
      <w:marLeft w:val="0"/>
      <w:marRight w:val="0"/>
      <w:marTop w:val="0"/>
      <w:marBottom w:val="0"/>
      <w:divBdr>
        <w:top w:val="none" w:sz="0" w:space="0" w:color="auto"/>
        <w:left w:val="none" w:sz="0" w:space="0" w:color="auto"/>
        <w:bottom w:val="none" w:sz="0" w:space="0" w:color="auto"/>
        <w:right w:val="none" w:sz="0" w:space="0" w:color="auto"/>
      </w:divBdr>
    </w:div>
    <w:div w:id="1001931836">
      <w:bodyDiv w:val="1"/>
      <w:marLeft w:val="0"/>
      <w:marRight w:val="0"/>
      <w:marTop w:val="0"/>
      <w:marBottom w:val="0"/>
      <w:divBdr>
        <w:top w:val="none" w:sz="0" w:space="0" w:color="auto"/>
        <w:left w:val="none" w:sz="0" w:space="0" w:color="auto"/>
        <w:bottom w:val="none" w:sz="0" w:space="0" w:color="auto"/>
        <w:right w:val="none" w:sz="0" w:space="0" w:color="auto"/>
      </w:divBdr>
    </w:div>
    <w:div w:id="1004672370">
      <w:bodyDiv w:val="1"/>
      <w:marLeft w:val="0"/>
      <w:marRight w:val="0"/>
      <w:marTop w:val="0"/>
      <w:marBottom w:val="0"/>
      <w:divBdr>
        <w:top w:val="none" w:sz="0" w:space="0" w:color="auto"/>
        <w:left w:val="none" w:sz="0" w:space="0" w:color="auto"/>
        <w:bottom w:val="none" w:sz="0" w:space="0" w:color="auto"/>
        <w:right w:val="none" w:sz="0" w:space="0" w:color="auto"/>
      </w:divBdr>
    </w:div>
    <w:div w:id="1007290788">
      <w:bodyDiv w:val="1"/>
      <w:marLeft w:val="0"/>
      <w:marRight w:val="0"/>
      <w:marTop w:val="0"/>
      <w:marBottom w:val="0"/>
      <w:divBdr>
        <w:top w:val="none" w:sz="0" w:space="0" w:color="auto"/>
        <w:left w:val="none" w:sz="0" w:space="0" w:color="auto"/>
        <w:bottom w:val="none" w:sz="0" w:space="0" w:color="auto"/>
        <w:right w:val="none" w:sz="0" w:space="0" w:color="auto"/>
      </w:divBdr>
    </w:div>
    <w:div w:id="1007945259">
      <w:bodyDiv w:val="1"/>
      <w:marLeft w:val="0"/>
      <w:marRight w:val="0"/>
      <w:marTop w:val="0"/>
      <w:marBottom w:val="0"/>
      <w:divBdr>
        <w:top w:val="none" w:sz="0" w:space="0" w:color="auto"/>
        <w:left w:val="none" w:sz="0" w:space="0" w:color="auto"/>
        <w:bottom w:val="none" w:sz="0" w:space="0" w:color="auto"/>
        <w:right w:val="none" w:sz="0" w:space="0" w:color="auto"/>
      </w:divBdr>
    </w:div>
    <w:div w:id="1012226762">
      <w:bodyDiv w:val="1"/>
      <w:marLeft w:val="0"/>
      <w:marRight w:val="0"/>
      <w:marTop w:val="0"/>
      <w:marBottom w:val="0"/>
      <w:divBdr>
        <w:top w:val="none" w:sz="0" w:space="0" w:color="auto"/>
        <w:left w:val="none" w:sz="0" w:space="0" w:color="auto"/>
        <w:bottom w:val="none" w:sz="0" w:space="0" w:color="auto"/>
        <w:right w:val="none" w:sz="0" w:space="0" w:color="auto"/>
      </w:divBdr>
    </w:div>
    <w:div w:id="1013847243">
      <w:bodyDiv w:val="1"/>
      <w:marLeft w:val="0"/>
      <w:marRight w:val="0"/>
      <w:marTop w:val="0"/>
      <w:marBottom w:val="0"/>
      <w:divBdr>
        <w:top w:val="none" w:sz="0" w:space="0" w:color="auto"/>
        <w:left w:val="none" w:sz="0" w:space="0" w:color="auto"/>
        <w:bottom w:val="none" w:sz="0" w:space="0" w:color="auto"/>
        <w:right w:val="none" w:sz="0" w:space="0" w:color="auto"/>
      </w:divBdr>
    </w:div>
    <w:div w:id="1014649943">
      <w:bodyDiv w:val="1"/>
      <w:marLeft w:val="0"/>
      <w:marRight w:val="0"/>
      <w:marTop w:val="0"/>
      <w:marBottom w:val="0"/>
      <w:divBdr>
        <w:top w:val="none" w:sz="0" w:space="0" w:color="auto"/>
        <w:left w:val="none" w:sz="0" w:space="0" w:color="auto"/>
        <w:bottom w:val="none" w:sz="0" w:space="0" w:color="auto"/>
        <w:right w:val="none" w:sz="0" w:space="0" w:color="auto"/>
      </w:divBdr>
    </w:div>
    <w:div w:id="1014840786">
      <w:bodyDiv w:val="1"/>
      <w:marLeft w:val="0"/>
      <w:marRight w:val="0"/>
      <w:marTop w:val="0"/>
      <w:marBottom w:val="0"/>
      <w:divBdr>
        <w:top w:val="none" w:sz="0" w:space="0" w:color="auto"/>
        <w:left w:val="none" w:sz="0" w:space="0" w:color="auto"/>
        <w:bottom w:val="none" w:sz="0" w:space="0" w:color="auto"/>
        <w:right w:val="none" w:sz="0" w:space="0" w:color="auto"/>
      </w:divBdr>
    </w:div>
    <w:div w:id="1018122769">
      <w:bodyDiv w:val="1"/>
      <w:marLeft w:val="0"/>
      <w:marRight w:val="0"/>
      <w:marTop w:val="0"/>
      <w:marBottom w:val="0"/>
      <w:divBdr>
        <w:top w:val="none" w:sz="0" w:space="0" w:color="auto"/>
        <w:left w:val="none" w:sz="0" w:space="0" w:color="auto"/>
        <w:bottom w:val="none" w:sz="0" w:space="0" w:color="auto"/>
        <w:right w:val="none" w:sz="0" w:space="0" w:color="auto"/>
      </w:divBdr>
    </w:div>
    <w:div w:id="1020737658">
      <w:bodyDiv w:val="1"/>
      <w:marLeft w:val="0"/>
      <w:marRight w:val="0"/>
      <w:marTop w:val="0"/>
      <w:marBottom w:val="0"/>
      <w:divBdr>
        <w:top w:val="none" w:sz="0" w:space="0" w:color="auto"/>
        <w:left w:val="none" w:sz="0" w:space="0" w:color="auto"/>
        <w:bottom w:val="none" w:sz="0" w:space="0" w:color="auto"/>
        <w:right w:val="none" w:sz="0" w:space="0" w:color="auto"/>
      </w:divBdr>
    </w:div>
    <w:div w:id="1022324396">
      <w:bodyDiv w:val="1"/>
      <w:marLeft w:val="0"/>
      <w:marRight w:val="0"/>
      <w:marTop w:val="0"/>
      <w:marBottom w:val="0"/>
      <w:divBdr>
        <w:top w:val="none" w:sz="0" w:space="0" w:color="auto"/>
        <w:left w:val="none" w:sz="0" w:space="0" w:color="auto"/>
        <w:bottom w:val="none" w:sz="0" w:space="0" w:color="auto"/>
        <w:right w:val="none" w:sz="0" w:space="0" w:color="auto"/>
      </w:divBdr>
    </w:div>
    <w:div w:id="1023171399">
      <w:bodyDiv w:val="1"/>
      <w:marLeft w:val="0"/>
      <w:marRight w:val="0"/>
      <w:marTop w:val="0"/>
      <w:marBottom w:val="0"/>
      <w:divBdr>
        <w:top w:val="none" w:sz="0" w:space="0" w:color="auto"/>
        <w:left w:val="none" w:sz="0" w:space="0" w:color="auto"/>
        <w:bottom w:val="none" w:sz="0" w:space="0" w:color="auto"/>
        <w:right w:val="none" w:sz="0" w:space="0" w:color="auto"/>
      </w:divBdr>
    </w:div>
    <w:div w:id="1024525134">
      <w:bodyDiv w:val="1"/>
      <w:marLeft w:val="0"/>
      <w:marRight w:val="0"/>
      <w:marTop w:val="0"/>
      <w:marBottom w:val="0"/>
      <w:divBdr>
        <w:top w:val="none" w:sz="0" w:space="0" w:color="auto"/>
        <w:left w:val="none" w:sz="0" w:space="0" w:color="auto"/>
        <w:bottom w:val="none" w:sz="0" w:space="0" w:color="auto"/>
        <w:right w:val="none" w:sz="0" w:space="0" w:color="auto"/>
      </w:divBdr>
    </w:div>
    <w:div w:id="1025327482">
      <w:bodyDiv w:val="1"/>
      <w:marLeft w:val="0"/>
      <w:marRight w:val="0"/>
      <w:marTop w:val="0"/>
      <w:marBottom w:val="0"/>
      <w:divBdr>
        <w:top w:val="none" w:sz="0" w:space="0" w:color="auto"/>
        <w:left w:val="none" w:sz="0" w:space="0" w:color="auto"/>
        <w:bottom w:val="none" w:sz="0" w:space="0" w:color="auto"/>
        <w:right w:val="none" w:sz="0" w:space="0" w:color="auto"/>
      </w:divBdr>
    </w:div>
    <w:div w:id="1028872731">
      <w:bodyDiv w:val="1"/>
      <w:marLeft w:val="0"/>
      <w:marRight w:val="0"/>
      <w:marTop w:val="0"/>
      <w:marBottom w:val="0"/>
      <w:divBdr>
        <w:top w:val="none" w:sz="0" w:space="0" w:color="auto"/>
        <w:left w:val="none" w:sz="0" w:space="0" w:color="auto"/>
        <w:bottom w:val="none" w:sz="0" w:space="0" w:color="auto"/>
        <w:right w:val="none" w:sz="0" w:space="0" w:color="auto"/>
      </w:divBdr>
    </w:div>
    <w:div w:id="1029335415">
      <w:bodyDiv w:val="1"/>
      <w:marLeft w:val="0"/>
      <w:marRight w:val="0"/>
      <w:marTop w:val="0"/>
      <w:marBottom w:val="0"/>
      <w:divBdr>
        <w:top w:val="none" w:sz="0" w:space="0" w:color="auto"/>
        <w:left w:val="none" w:sz="0" w:space="0" w:color="auto"/>
        <w:bottom w:val="none" w:sz="0" w:space="0" w:color="auto"/>
        <w:right w:val="none" w:sz="0" w:space="0" w:color="auto"/>
      </w:divBdr>
    </w:div>
    <w:div w:id="1029719471">
      <w:bodyDiv w:val="1"/>
      <w:marLeft w:val="0"/>
      <w:marRight w:val="0"/>
      <w:marTop w:val="0"/>
      <w:marBottom w:val="0"/>
      <w:divBdr>
        <w:top w:val="none" w:sz="0" w:space="0" w:color="auto"/>
        <w:left w:val="none" w:sz="0" w:space="0" w:color="auto"/>
        <w:bottom w:val="none" w:sz="0" w:space="0" w:color="auto"/>
        <w:right w:val="none" w:sz="0" w:space="0" w:color="auto"/>
      </w:divBdr>
    </w:div>
    <w:div w:id="1029835078">
      <w:bodyDiv w:val="1"/>
      <w:marLeft w:val="0"/>
      <w:marRight w:val="0"/>
      <w:marTop w:val="0"/>
      <w:marBottom w:val="0"/>
      <w:divBdr>
        <w:top w:val="none" w:sz="0" w:space="0" w:color="auto"/>
        <w:left w:val="none" w:sz="0" w:space="0" w:color="auto"/>
        <w:bottom w:val="none" w:sz="0" w:space="0" w:color="auto"/>
        <w:right w:val="none" w:sz="0" w:space="0" w:color="auto"/>
      </w:divBdr>
    </w:div>
    <w:div w:id="1032071488">
      <w:bodyDiv w:val="1"/>
      <w:marLeft w:val="0"/>
      <w:marRight w:val="0"/>
      <w:marTop w:val="0"/>
      <w:marBottom w:val="0"/>
      <w:divBdr>
        <w:top w:val="none" w:sz="0" w:space="0" w:color="auto"/>
        <w:left w:val="none" w:sz="0" w:space="0" w:color="auto"/>
        <w:bottom w:val="none" w:sz="0" w:space="0" w:color="auto"/>
        <w:right w:val="none" w:sz="0" w:space="0" w:color="auto"/>
      </w:divBdr>
    </w:div>
    <w:div w:id="1035157621">
      <w:bodyDiv w:val="1"/>
      <w:marLeft w:val="0"/>
      <w:marRight w:val="0"/>
      <w:marTop w:val="0"/>
      <w:marBottom w:val="0"/>
      <w:divBdr>
        <w:top w:val="none" w:sz="0" w:space="0" w:color="auto"/>
        <w:left w:val="none" w:sz="0" w:space="0" w:color="auto"/>
        <w:bottom w:val="none" w:sz="0" w:space="0" w:color="auto"/>
        <w:right w:val="none" w:sz="0" w:space="0" w:color="auto"/>
      </w:divBdr>
    </w:div>
    <w:div w:id="1036000824">
      <w:bodyDiv w:val="1"/>
      <w:marLeft w:val="0"/>
      <w:marRight w:val="0"/>
      <w:marTop w:val="0"/>
      <w:marBottom w:val="0"/>
      <w:divBdr>
        <w:top w:val="none" w:sz="0" w:space="0" w:color="auto"/>
        <w:left w:val="none" w:sz="0" w:space="0" w:color="auto"/>
        <w:bottom w:val="none" w:sz="0" w:space="0" w:color="auto"/>
        <w:right w:val="none" w:sz="0" w:space="0" w:color="auto"/>
      </w:divBdr>
    </w:div>
    <w:div w:id="1036347176">
      <w:bodyDiv w:val="1"/>
      <w:marLeft w:val="0"/>
      <w:marRight w:val="0"/>
      <w:marTop w:val="0"/>
      <w:marBottom w:val="0"/>
      <w:divBdr>
        <w:top w:val="none" w:sz="0" w:space="0" w:color="auto"/>
        <w:left w:val="none" w:sz="0" w:space="0" w:color="auto"/>
        <w:bottom w:val="none" w:sz="0" w:space="0" w:color="auto"/>
        <w:right w:val="none" w:sz="0" w:space="0" w:color="auto"/>
      </w:divBdr>
    </w:div>
    <w:div w:id="1037393579">
      <w:bodyDiv w:val="1"/>
      <w:marLeft w:val="0"/>
      <w:marRight w:val="0"/>
      <w:marTop w:val="0"/>
      <w:marBottom w:val="0"/>
      <w:divBdr>
        <w:top w:val="none" w:sz="0" w:space="0" w:color="auto"/>
        <w:left w:val="none" w:sz="0" w:space="0" w:color="auto"/>
        <w:bottom w:val="none" w:sz="0" w:space="0" w:color="auto"/>
        <w:right w:val="none" w:sz="0" w:space="0" w:color="auto"/>
      </w:divBdr>
    </w:div>
    <w:div w:id="1037466407">
      <w:bodyDiv w:val="1"/>
      <w:marLeft w:val="0"/>
      <w:marRight w:val="0"/>
      <w:marTop w:val="0"/>
      <w:marBottom w:val="0"/>
      <w:divBdr>
        <w:top w:val="none" w:sz="0" w:space="0" w:color="auto"/>
        <w:left w:val="none" w:sz="0" w:space="0" w:color="auto"/>
        <w:bottom w:val="none" w:sz="0" w:space="0" w:color="auto"/>
        <w:right w:val="none" w:sz="0" w:space="0" w:color="auto"/>
      </w:divBdr>
    </w:div>
    <w:div w:id="1038043909">
      <w:bodyDiv w:val="1"/>
      <w:marLeft w:val="0"/>
      <w:marRight w:val="0"/>
      <w:marTop w:val="0"/>
      <w:marBottom w:val="0"/>
      <w:divBdr>
        <w:top w:val="none" w:sz="0" w:space="0" w:color="auto"/>
        <w:left w:val="none" w:sz="0" w:space="0" w:color="auto"/>
        <w:bottom w:val="none" w:sz="0" w:space="0" w:color="auto"/>
        <w:right w:val="none" w:sz="0" w:space="0" w:color="auto"/>
      </w:divBdr>
    </w:div>
    <w:div w:id="1039015061">
      <w:bodyDiv w:val="1"/>
      <w:marLeft w:val="0"/>
      <w:marRight w:val="0"/>
      <w:marTop w:val="0"/>
      <w:marBottom w:val="0"/>
      <w:divBdr>
        <w:top w:val="none" w:sz="0" w:space="0" w:color="auto"/>
        <w:left w:val="none" w:sz="0" w:space="0" w:color="auto"/>
        <w:bottom w:val="none" w:sz="0" w:space="0" w:color="auto"/>
        <w:right w:val="none" w:sz="0" w:space="0" w:color="auto"/>
      </w:divBdr>
    </w:div>
    <w:div w:id="1039552943">
      <w:bodyDiv w:val="1"/>
      <w:marLeft w:val="0"/>
      <w:marRight w:val="0"/>
      <w:marTop w:val="0"/>
      <w:marBottom w:val="0"/>
      <w:divBdr>
        <w:top w:val="none" w:sz="0" w:space="0" w:color="auto"/>
        <w:left w:val="none" w:sz="0" w:space="0" w:color="auto"/>
        <w:bottom w:val="none" w:sz="0" w:space="0" w:color="auto"/>
        <w:right w:val="none" w:sz="0" w:space="0" w:color="auto"/>
      </w:divBdr>
    </w:div>
    <w:div w:id="1039889762">
      <w:bodyDiv w:val="1"/>
      <w:marLeft w:val="0"/>
      <w:marRight w:val="0"/>
      <w:marTop w:val="0"/>
      <w:marBottom w:val="0"/>
      <w:divBdr>
        <w:top w:val="none" w:sz="0" w:space="0" w:color="auto"/>
        <w:left w:val="none" w:sz="0" w:space="0" w:color="auto"/>
        <w:bottom w:val="none" w:sz="0" w:space="0" w:color="auto"/>
        <w:right w:val="none" w:sz="0" w:space="0" w:color="auto"/>
      </w:divBdr>
    </w:div>
    <w:div w:id="1040545788">
      <w:bodyDiv w:val="1"/>
      <w:marLeft w:val="0"/>
      <w:marRight w:val="0"/>
      <w:marTop w:val="0"/>
      <w:marBottom w:val="0"/>
      <w:divBdr>
        <w:top w:val="none" w:sz="0" w:space="0" w:color="auto"/>
        <w:left w:val="none" w:sz="0" w:space="0" w:color="auto"/>
        <w:bottom w:val="none" w:sz="0" w:space="0" w:color="auto"/>
        <w:right w:val="none" w:sz="0" w:space="0" w:color="auto"/>
      </w:divBdr>
    </w:div>
    <w:div w:id="1041904401">
      <w:bodyDiv w:val="1"/>
      <w:marLeft w:val="0"/>
      <w:marRight w:val="0"/>
      <w:marTop w:val="0"/>
      <w:marBottom w:val="0"/>
      <w:divBdr>
        <w:top w:val="none" w:sz="0" w:space="0" w:color="auto"/>
        <w:left w:val="none" w:sz="0" w:space="0" w:color="auto"/>
        <w:bottom w:val="none" w:sz="0" w:space="0" w:color="auto"/>
        <w:right w:val="none" w:sz="0" w:space="0" w:color="auto"/>
      </w:divBdr>
    </w:div>
    <w:div w:id="1043168397">
      <w:bodyDiv w:val="1"/>
      <w:marLeft w:val="0"/>
      <w:marRight w:val="0"/>
      <w:marTop w:val="0"/>
      <w:marBottom w:val="0"/>
      <w:divBdr>
        <w:top w:val="none" w:sz="0" w:space="0" w:color="auto"/>
        <w:left w:val="none" w:sz="0" w:space="0" w:color="auto"/>
        <w:bottom w:val="none" w:sz="0" w:space="0" w:color="auto"/>
        <w:right w:val="none" w:sz="0" w:space="0" w:color="auto"/>
      </w:divBdr>
    </w:div>
    <w:div w:id="1043288859">
      <w:bodyDiv w:val="1"/>
      <w:marLeft w:val="0"/>
      <w:marRight w:val="0"/>
      <w:marTop w:val="0"/>
      <w:marBottom w:val="0"/>
      <w:divBdr>
        <w:top w:val="none" w:sz="0" w:space="0" w:color="auto"/>
        <w:left w:val="none" w:sz="0" w:space="0" w:color="auto"/>
        <w:bottom w:val="none" w:sz="0" w:space="0" w:color="auto"/>
        <w:right w:val="none" w:sz="0" w:space="0" w:color="auto"/>
      </w:divBdr>
    </w:div>
    <w:div w:id="1043407201">
      <w:bodyDiv w:val="1"/>
      <w:marLeft w:val="0"/>
      <w:marRight w:val="0"/>
      <w:marTop w:val="0"/>
      <w:marBottom w:val="0"/>
      <w:divBdr>
        <w:top w:val="none" w:sz="0" w:space="0" w:color="auto"/>
        <w:left w:val="none" w:sz="0" w:space="0" w:color="auto"/>
        <w:bottom w:val="none" w:sz="0" w:space="0" w:color="auto"/>
        <w:right w:val="none" w:sz="0" w:space="0" w:color="auto"/>
      </w:divBdr>
    </w:div>
    <w:div w:id="1045134881">
      <w:bodyDiv w:val="1"/>
      <w:marLeft w:val="0"/>
      <w:marRight w:val="0"/>
      <w:marTop w:val="0"/>
      <w:marBottom w:val="0"/>
      <w:divBdr>
        <w:top w:val="none" w:sz="0" w:space="0" w:color="auto"/>
        <w:left w:val="none" w:sz="0" w:space="0" w:color="auto"/>
        <w:bottom w:val="none" w:sz="0" w:space="0" w:color="auto"/>
        <w:right w:val="none" w:sz="0" w:space="0" w:color="auto"/>
      </w:divBdr>
    </w:div>
    <w:div w:id="1046949758">
      <w:bodyDiv w:val="1"/>
      <w:marLeft w:val="0"/>
      <w:marRight w:val="0"/>
      <w:marTop w:val="0"/>
      <w:marBottom w:val="0"/>
      <w:divBdr>
        <w:top w:val="none" w:sz="0" w:space="0" w:color="auto"/>
        <w:left w:val="none" w:sz="0" w:space="0" w:color="auto"/>
        <w:bottom w:val="none" w:sz="0" w:space="0" w:color="auto"/>
        <w:right w:val="none" w:sz="0" w:space="0" w:color="auto"/>
      </w:divBdr>
    </w:div>
    <w:div w:id="1047337679">
      <w:bodyDiv w:val="1"/>
      <w:marLeft w:val="0"/>
      <w:marRight w:val="0"/>
      <w:marTop w:val="0"/>
      <w:marBottom w:val="0"/>
      <w:divBdr>
        <w:top w:val="none" w:sz="0" w:space="0" w:color="auto"/>
        <w:left w:val="none" w:sz="0" w:space="0" w:color="auto"/>
        <w:bottom w:val="none" w:sz="0" w:space="0" w:color="auto"/>
        <w:right w:val="none" w:sz="0" w:space="0" w:color="auto"/>
      </w:divBdr>
    </w:div>
    <w:div w:id="1049838818">
      <w:bodyDiv w:val="1"/>
      <w:marLeft w:val="0"/>
      <w:marRight w:val="0"/>
      <w:marTop w:val="0"/>
      <w:marBottom w:val="0"/>
      <w:divBdr>
        <w:top w:val="none" w:sz="0" w:space="0" w:color="auto"/>
        <w:left w:val="none" w:sz="0" w:space="0" w:color="auto"/>
        <w:bottom w:val="none" w:sz="0" w:space="0" w:color="auto"/>
        <w:right w:val="none" w:sz="0" w:space="0" w:color="auto"/>
      </w:divBdr>
    </w:div>
    <w:div w:id="1050421027">
      <w:bodyDiv w:val="1"/>
      <w:marLeft w:val="0"/>
      <w:marRight w:val="0"/>
      <w:marTop w:val="0"/>
      <w:marBottom w:val="0"/>
      <w:divBdr>
        <w:top w:val="none" w:sz="0" w:space="0" w:color="auto"/>
        <w:left w:val="none" w:sz="0" w:space="0" w:color="auto"/>
        <w:bottom w:val="none" w:sz="0" w:space="0" w:color="auto"/>
        <w:right w:val="none" w:sz="0" w:space="0" w:color="auto"/>
      </w:divBdr>
    </w:div>
    <w:div w:id="1052971298">
      <w:bodyDiv w:val="1"/>
      <w:marLeft w:val="0"/>
      <w:marRight w:val="0"/>
      <w:marTop w:val="0"/>
      <w:marBottom w:val="0"/>
      <w:divBdr>
        <w:top w:val="none" w:sz="0" w:space="0" w:color="auto"/>
        <w:left w:val="none" w:sz="0" w:space="0" w:color="auto"/>
        <w:bottom w:val="none" w:sz="0" w:space="0" w:color="auto"/>
        <w:right w:val="none" w:sz="0" w:space="0" w:color="auto"/>
      </w:divBdr>
    </w:div>
    <w:div w:id="1053237220">
      <w:bodyDiv w:val="1"/>
      <w:marLeft w:val="0"/>
      <w:marRight w:val="0"/>
      <w:marTop w:val="0"/>
      <w:marBottom w:val="0"/>
      <w:divBdr>
        <w:top w:val="none" w:sz="0" w:space="0" w:color="auto"/>
        <w:left w:val="none" w:sz="0" w:space="0" w:color="auto"/>
        <w:bottom w:val="none" w:sz="0" w:space="0" w:color="auto"/>
        <w:right w:val="none" w:sz="0" w:space="0" w:color="auto"/>
      </w:divBdr>
    </w:div>
    <w:div w:id="1053622536">
      <w:bodyDiv w:val="1"/>
      <w:marLeft w:val="0"/>
      <w:marRight w:val="0"/>
      <w:marTop w:val="0"/>
      <w:marBottom w:val="0"/>
      <w:divBdr>
        <w:top w:val="none" w:sz="0" w:space="0" w:color="auto"/>
        <w:left w:val="none" w:sz="0" w:space="0" w:color="auto"/>
        <w:bottom w:val="none" w:sz="0" w:space="0" w:color="auto"/>
        <w:right w:val="none" w:sz="0" w:space="0" w:color="auto"/>
      </w:divBdr>
    </w:div>
    <w:div w:id="1054081540">
      <w:bodyDiv w:val="1"/>
      <w:marLeft w:val="0"/>
      <w:marRight w:val="0"/>
      <w:marTop w:val="0"/>
      <w:marBottom w:val="0"/>
      <w:divBdr>
        <w:top w:val="none" w:sz="0" w:space="0" w:color="auto"/>
        <w:left w:val="none" w:sz="0" w:space="0" w:color="auto"/>
        <w:bottom w:val="none" w:sz="0" w:space="0" w:color="auto"/>
        <w:right w:val="none" w:sz="0" w:space="0" w:color="auto"/>
      </w:divBdr>
    </w:div>
    <w:div w:id="1058549572">
      <w:bodyDiv w:val="1"/>
      <w:marLeft w:val="0"/>
      <w:marRight w:val="0"/>
      <w:marTop w:val="0"/>
      <w:marBottom w:val="0"/>
      <w:divBdr>
        <w:top w:val="none" w:sz="0" w:space="0" w:color="auto"/>
        <w:left w:val="none" w:sz="0" w:space="0" w:color="auto"/>
        <w:bottom w:val="none" w:sz="0" w:space="0" w:color="auto"/>
        <w:right w:val="none" w:sz="0" w:space="0" w:color="auto"/>
      </w:divBdr>
    </w:div>
    <w:div w:id="1058557844">
      <w:bodyDiv w:val="1"/>
      <w:marLeft w:val="0"/>
      <w:marRight w:val="0"/>
      <w:marTop w:val="0"/>
      <w:marBottom w:val="0"/>
      <w:divBdr>
        <w:top w:val="none" w:sz="0" w:space="0" w:color="auto"/>
        <w:left w:val="none" w:sz="0" w:space="0" w:color="auto"/>
        <w:bottom w:val="none" w:sz="0" w:space="0" w:color="auto"/>
        <w:right w:val="none" w:sz="0" w:space="0" w:color="auto"/>
      </w:divBdr>
    </w:div>
    <w:div w:id="1058868123">
      <w:bodyDiv w:val="1"/>
      <w:marLeft w:val="0"/>
      <w:marRight w:val="0"/>
      <w:marTop w:val="0"/>
      <w:marBottom w:val="0"/>
      <w:divBdr>
        <w:top w:val="none" w:sz="0" w:space="0" w:color="auto"/>
        <w:left w:val="none" w:sz="0" w:space="0" w:color="auto"/>
        <w:bottom w:val="none" w:sz="0" w:space="0" w:color="auto"/>
        <w:right w:val="none" w:sz="0" w:space="0" w:color="auto"/>
      </w:divBdr>
    </w:div>
    <w:div w:id="1059477893">
      <w:bodyDiv w:val="1"/>
      <w:marLeft w:val="0"/>
      <w:marRight w:val="0"/>
      <w:marTop w:val="0"/>
      <w:marBottom w:val="0"/>
      <w:divBdr>
        <w:top w:val="none" w:sz="0" w:space="0" w:color="auto"/>
        <w:left w:val="none" w:sz="0" w:space="0" w:color="auto"/>
        <w:bottom w:val="none" w:sz="0" w:space="0" w:color="auto"/>
        <w:right w:val="none" w:sz="0" w:space="0" w:color="auto"/>
      </w:divBdr>
    </w:div>
    <w:div w:id="1062370575">
      <w:bodyDiv w:val="1"/>
      <w:marLeft w:val="0"/>
      <w:marRight w:val="0"/>
      <w:marTop w:val="0"/>
      <w:marBottom w:val="0"/>
      <w:divBdr>
        <w:top w:val="none" w:sz="0" w:space="0" w:color="auto"/>
        <w:left w:val="none" w:sz="0" w:space="0" w:color="auto"/>
        <w:bottom w:val="none" w:sz="0" w:space="0" w:color="auto"/>
        <w:right w:val="none" w:sz="0" w:space="0" w:color="auto"/>
      </w:divBdr>
    </w:div>
    <w:div w:id="1063452710">
      <w:bodyDiv w:val="1"/>
      <w:marLeft w:val="0"/>
      <w:marRight w:val="0"/>
      <w:marTop w:val="0"/>
      <w:marBottom w:val="0"/>
      <w:divBdr>
        <w:top w:val="none" w:sz="0" w:space="0" w:color="auto"/>
        <w:left w:val="none" w:sz="0" w:space="0" w:color="auto"/>
        <w:bottom w:val="none" w:sz="0" w:space="0" w:color="auto"/>
        <w:right w:val="none" w:sz="0" w:space="0" w:color="auto"/>
      </w:divBdr>
    </w:div>
    <w:div w:id="1065646433">
      <w:bodyDiv w:val="1"/>
      <w:marLeft w:val="0"/>
      <w:marRight w:val="0"/>
      <w:marTop w:val="0"/>
      <w:marBottom w:val="0"/>
      <w:divBdr>
        <w:top w:val="none" w:sz="0" w:space="0" w:color="auto"/>
        <w:left w:val="none" w:sz="0" w:space="0" w:color="auto"/>
        <w:bottom w:val="none" w:sz="0" w:space="0" w:color="auto"/>
        <w:right w:val="none" w:sz="0" w:space="0" w:color="auto"/>
      </w:divBdr>
    </w:div>
    <w:div w:id="1066294149">
      <w:bodyDiv w:val="1"/>
      <w:marLeft w:val="0"/>
      <w:marRight w:val="0"/>
      <w:marTop w:val="0"/>
      <w:marBottom w:val="0"/>
      <w:divBdr>
        <w:top w:val="none" w:sz="0" w:space="0" w:color="auto"/>
        <w:left w:val="none" w:sz="0" w:space="0" w:color="auto"/>
        <w:bottom w:val="none" w:sz="0" w:space="0" w:color="auto"/>
        <w:right w:val="none" w:sz="0" w:space="0" w:color="auto"/>
      </w:divBdr>
    </w:div>
    <w:div w:id="1067874669">
      <w:bodyDiv w:val="1"/>
      <w:marLeft w:val="0"/>
      <w:marRight w:val="0"/>
      <w:marTop w:val="0"/>
      <w:marBottom w:val="0"/>
      <w:divBdr>
        <w:top w:val="none" w:sz="0" w:space="0" w:color="auto"/>
        <w:left w:val="none" w:sz="0" w:space="0" w:color="auto"/>
        <w:bottom w:val="none" w:sz="0" w:space="0" w:color="auto"/>
        <w:right w:val="none" w:sz="0" w:space="0" w:color="auto"/>
      </w:divBdr>
    </w:div>
    <w:div w:id="1068726596">
      <w:bodyDiv w:val="1"/>
      <w:marLeft w:val="0"/>
      <w:marRight w:val="0"/>
      <w:marTop w:val="0"/>
      <w:marBottom w:val="0"/>
      <w:divBdr>
        <w:top w:val="none" w:sz="0" w:space="0" w:color="auto"/>
        <w:left w:val="none" w:sz="0" w:space="0" w:color="auto"/>
        <w:bottom w:val="none" w:sz="0" w:space="0" w:color="auto"/>
        <w:right w:val="none" w:sz="0" w:space="0" w:color="auto"/>
      </w:divBdr>
    </w:div>
    <w:div w:id="1071270298">
      <w:bodyDiv w:val="1"/>
      <w:marLeft w:val="0"/>
      <w:marRight w:val="0"/>
      <w:marTop w:val="0"/>
      <w:marBottom w:val="0"/>
      <w:divBdr>
        <w:top w:val="none" w:sz="0" w:space="0" w:color="auto"/>
        <w:left w:val="none" w:sz="0" w:space="0" w:color="auto"/>
        <w:bottom w:val="none" w:sz="0" w:space="0" w:color="auto"/>
        <w:right w:val="none" w:sz="0" w:space="0" w:color="auto"/>
      </w:divBdr>
    </w:div>
    <w:div w:id="1074622572">
      <w:bodyDiv w:val="1"/>
      <w:marLeft w:val="0"/>
      <w:marRight w:val="0"/>
      <w:marTop w:val="0"/>
      <w:marBottom w:val="0"/>
      <w:divBdr>
        <w:top w:val="none" w:sz="0" w:space="0" w:color="auto"/>
        <w:left w:val="none" w:sz="0" w:space="0" w:color="auto"/>
        <w:bottom w:val="none" w:sz="0" w:space="0" w:color="auto"/>
        <w:right w:val="none" w:sz="0" w:space="0" w:color="auto"/>
      </w:divBdr>
    </w:div>
    <w:div w:id="1076441190">
      <w:bodyDiv w:val="1"/>
      <w:marLeft w:val="0"/>
      <w:marRight w:val="0"/>
      <w:marTop w:val="0"/>
      <w:marBottom w:val="0"/>
      <w:divBdr>
        <w:top w:val="none" w:sz="0" w:space="0" w:color="auto"/>
        <w:left w:val="none" w:sz="0" w:space="0" w:color="auto"/>
        <w:bottom w:val="none" w:sz="0" w:space="0" w:color="auto"/>
        <w:right w:val="none" w:sz="0" w:space="0" w:color="auto"/>
      </w:divBdr>
    </w:div>
    <w:div w:id="1079450884">
      <w:bodyDiv w:val="1"/>
      <w:marLeft w:val="0"/>
      <w:marRight w:val="0"/>
      <w:marTop w:val="0"/>
      <w:marBottom w:val="0"/>
      <w:divBdr>
        <w:top w:val="none" w:sz="0" w:space="0" w:color="auto"/>
        <w:left w:val="none" w:sz="0" w:space="0" w:color="auto"/>
        <w:bottom w:val="none" w:sz="0" w:space="0" w:color="auto"/>
        <w:right w:val="none" w:sz="0" w:space="0" w:color="auto"/>
      </w:divBdr>
    </w:div>
    <w:div w:id="1081758487">
      <w:bodyDiv w:val="1"/>
      <w:marLeft w:val="0"/>
      <w:marRight w:val="0"/>
      <w:marTop w:val="0"/>
      <w:marBottom w:val="0"/>
      <w:divBdr>
        <w:top w:val="none" w:sz="0" w:space="0" w:color="auto"/>
        <w:left w:val="none" w:sz="0" w:space="0" w:color="auto"/>
        <w:bottom w:val="none" w:sz="0" w:space="0" w:color="auto"/>
        <w:right w:val="none" w:sz="0" w:space="0" w:color="auto"/>
      </w:divBdr>
    </w:div>
    <w:div w:id="1081870423">
      <w:bodyDiv w:val="1"/>
      <w:marLeft w:val="0"/>
      <w:marRight w:val="0"/>
      <w:marTop w:val="0"/>
      <w:marBottom w:val="0"/>
      <w:divBdr>
        <w:top w:val="none" w:sz="0" w:space="0" w:color="auto"/>
        <w:left w:val="none" w:sz="0" w:space="0" w:color="auto"/>
        <w:bottom w:val="none" w:sz="0" w:space="0" w:color="auto"/>
        <w:right w:val="none" w:sz="0" w:space="0" w:color="auto"/>
      </w:divBdr>
    </w:div>
    <w:div w:id="1084884371">
      <w:bodyDiv w:val="1"/>
      <w:marLeft w:val="0"/>
      <w:marRight w:val="0"/>
      <w:marTop w:val="0"/>
      <w:marBottom w:val="0"/>
      <w:divBdr>
        <w:top w:val="none" w:sz="0" w:space="0" w:color="auto"/>
        <w:left w:val="none" w:sz="0" w:space="0" w:color="auto"/>
        <w:bottom w:val="none" w:sz="0" w:space="0" w:color="auto"/>
        <w:right w:val="none" w:sz="0" w:space="0" w:color="auto"/>
      </w:divBdr>
    </w:div>
    <w:div w:id="1085302709">
      <w:bodyDiv w:val="1"/>
      <w:marLeft w:val="0"/>
      <w:marRight w:val="0"/>
      <w:marTop w:val="0"/>
      <w:marBottom w:val="0"/>
      <w:divBdr>
        <w:top w:val="none" w:sz="0" w:space="0" w:color="auto"/>
        <w:left w:val="none" w:sz="0" w:space="0" w:color="auto"/>
        <w:bottom w:val="none" w:sz="0" w:space="0" w:color="auto"/>
        <w:right w:val="none" w:sz="0" w:space="0" w:color="auto"/>
      </w:divBdr>
    </w:div>
    <w:div w:id="1085810368">
      <w:bodyDiv w:val="1"/>
      <w:marLeft w:val="0"/>
      <w:marRight w:val="0"/>
      <w:marTop w:val="0"/>
      <w:marBottom w:val="0"/>
      <w:divBdr>
        <w:top w:val="none" w:sz="0" w:space="0" w:color="auto"/>
        <w:left w:val="none" w:sz="0" w:space="0" w:color="auto"/>
        <w:bottom w:val="none" w:sz="0" w:space="0" w:color="auto"/>
        <w:right w:val="none" w:sz="0" w:space="0" w:color="auto"/>
      </w:divBdr>
    </w:div>
    <w:div w:id="1088887582">
      <w:bodyDiv w:val="1"/>
      <w:marLeft w:val="0"/>
      <w:marRight w:val="0"/>
      <w:marTop w:val="0"/>
      <w:marBottom w:val="0"/>
      <w:divBdr>
        <w:top w:val="none" w:sz="0" w:space="0" w:color="auto"/>
        <w:left w:val="none" w:sz="0" w:space="0" w:color="auto"/>
        <w:bottom w:val="none" w:sz="0" w:space="0" w:color="auto"/>
        <w:right w:val="none" w:sz="0" w:space="0" w:color="auto"/>
      </w:divBdr>
    </w:div>
    <w:div w:id="1088968486">
      <w:bodyDiv w:val="1"/>
      <w:marLeft w:val="0"/>
      <w:marRight w:val="0"/>
      <w:marTop w:val="0"/>
      <w:marBottom w:val="0"/>
      <w:divBdr>
        <w:top w:val="none" w:sz="0" w:space="0" w:color="auto"/>
        <w:left w:val="none" w:sz="0" w:space="0" w:color="auto"/>
        <w:bottom w:val="none" w:sz="0" w:space="0" w:color="auto"/>
        <w:right w:val="none" w:sz="0" w:space="0" w:color="auto"/>
      </w:divBdr>
    </w:div>
    <w:div w:id="1089545536">
      <w:bodyDiv w:val="1"/>
      <w:marLeft w:val="0"/>
      <w:marRight w:val="0"/>
      <w:marTop w:val="0"/>
      <w:marBottom w:val="0"/>
      <w:divBdr>
        <w:top w:val="none" w:sz="0" w:space="0" w:color="auto"/>
        <w:left w:val="none" w:sz="0" w:space="0" w:color="auto"/>
        <w:bottom w:val="none" w:sz="0" w:space="0" w:color="auto"/>
        <w:right w:val="none" w:sz="0" w:space="0" w:color="auto"/>
      </w:divBdr>
    </w:div>
    <w:div w:id="1091901248">
      <w:bodyDiv w:val="1"/>
      <w:marLeft w:val="0"/>
      <w:marRight w:val="0"/>
      <w:marTop w:val="0"/>
      <w:marBottom w:val="0"/>
      <w:divBdr>
        <w:top w:val="none" w:sz="0" w:space="0" w:color="auto"/>
        <w:left w:val="none" w:sz="0" w:space="0" w:color="auto"/>
        <w:bottom w:val="none" w:sz="0" w:space="0" w:color="auto"/>
        <w:right w:val="none" w:sz="0" w:space="0" w:color="auto"/>
      </w:divBdr>
    </w:div>
    <w:div w:id="1092772935">
      <w:bodyDiv w:val="1"/>
      <w:marLeft w:val="0"/>
      <w:marRight w:val="0"/>
      <w:marTop w:val="0"/>
      <w:marBottom w:val="0"/>
      <w:divBdr>
        <w:top w:val="none" w:sz="0" w:space="0" w:color="auto"/>
        <w:left w:val="none" w:sz="0" w:space="0" w:color="auto"/>
        <w:bottom w:val="none" w:sz="0" w:space="0" w:color="auto"/>
        <w:right w:val="none" w:sz="0" w:space="0" w:color="auto"/>
      </w:divBdr>
    </w:div>
    <w:div w:id="1097023279">
      <w:bodyDiv w:val="1"/>
      <w:marLeft w:val="0"/>
      <w:marRight w:val="0"/>
      <w:marTop w:val="0"/>
      <w:marBottom w:val="0"/>
      <w:divBdr>
        <w:top w:val="none" w:sz="0" w:space="0" w:color="auto"/>
        <w:left w:val="none" w:sz="0" w:space="0" w:color="auto"/>
        <w:bottom w:val="none" w:sz="0" w:space="0" w:color="auto"/>
        <w:right w:val="none" w:sz="0" w:space="0" w:color="auto"/>
      </w:divBdr>
    </w:div>
    <w:div w:id="1100560947">
      <w:bodyDiv w:val="1"/>
      <w:marLeft w:val="0"/>
      <w:marRight w:val="0"/>
      <w:marTop w:val="0"/>
      <w:marBottom w:val="0"/>
      <w:divBdr>
        <w:top w:val="none" w:sz="0" w:space="0" w:color="auto"/>
        <w:left w:val="none" w:sz="0" w:space="0" w:color="auto"/>
        <w:bottom w:val="none" w:sz="0" w:space="0" w:color="auto"/>
        <w:right w:val="none" w:sz="0" w:space="0" w:color="auto"/>
      </w:divBdr>
    </w:div>
    <w:div w:id="1102608244">
      <w:bodyDiv w:val="1"/>
      <w:marLeft w:val="0"/>
      <w:marRight w:val="0"/>
      <w:marTop w:val="0"/>
      <w:marBottom w:val="0"/>
      <w:divBdr>
        <w:top w:val="none" w:sz="0" w:space="0" w:color="auto"/>
        <w:left w:val="none" w:sz="0" w:space="0" w:color="auto"/>
        <w:bottom w:val="none" w:sz="0" w:space="0" w:color="auto"/>
        <w:right w:val="none" w:sz="0" w:space="0" w:color="auto"/>
      </w:divBdr>
    </w:div>
    <w:div w:id="1104037151">
      <w:bodyDiv w:val="1"/>
      <w:marLeft w:val="0"/>
      <w:marRight w:val="0"/>
      <w:marTop w:val="0"/>
      <w:marBottom w:val="0"/>
      <w:divBdr>
        <w:top w:val="none" w:sz="0" w:space="0" w:color="auto"/>
        <w:left w:val="none" w:sz="0" w:space="0" w:color="auto"/>
        <w:bottom w:val="none" w:sz="0" w:space="0" w:color="auto"/>
        <w:right w:val="none" w:sz="0" w:space="0" w:color="auto"/>
      </w:divBdr>
    </w:div>
    <w:div w:id="1110517233">
      <w:bodyDiv w:val="1"/>
      <w:marLeft w:val="0"/>
      <w:marRight w:val="0"/>
      <w:marTop w:val="0"/>
      <w:marBottom w:val="0"/>
      <w:divBdr>
        <w:top w:val="none" w:sz="0" w:space="0" w:color="auto"/>
        <w:left w:val="none" w:sz="0" w:space="0" w:color="auto"/>
        <w:bottom w:val="none" w:sz="0" w:space="0" w:color="auto"/>
        <w:right w:val="none" w:sz="0" w:space="0" w:color="auto"/>
      </w:divBdr>
    </w:div>
    <w:div w:id="1111970772">
      <w:bodyDiv w:val="1"/>
      <w:marLeft w:val="0"/>
      <w:marRight w:val="0"/>
      <w:marTop w:val="0"/>
      <w:marBottom w:val="0"/>
      <w:divBdr>
        <w:top w:val="none" w:sz="0" w:space="0" w:color="auto"/>
        <w:left w:val="none" w:sz="0" w:space="0" w:color="auto"/>
        <w:bottom w:val="none" w:sz="0" w:space="0" w:color="auto"/>
        <w:right w:val="none" w:sz="0" w:space="0" w:color="auto"/>
      </w:divBdr>
    </w:div>
    <w:div w:id="1112549226">
      <w:bodyDiv w:val="1"/>
      <w:marLeft w:val="0"/>
      <w:marRight w:val="0"/>
      <w:marTop w:val="0"/>
      <w:marBottom w:val="0"/>
      <w:divBdr>
        <w:top w:val="none" w:sz="0" w:space="0" w:color="auto"/>
        <w:left w:val="none" w:sz="0" w:space="0" w:color="auto"/>
        <w:bottom w:val="none" w:sz="0" w:space="0" w:color="auto"/>
        <w:right w:val="none" w:sz="0" w:space="0" w:color="auto"/>
      </w:divBdr>
    </w:div>
    <w:div w:id="1113600302">
      <w:bodyDiv w:val="1"/>
      <w:marLeft w:val="0"/>
      <w:marRight w:val="0"/>
      <w:marTop w:val="0"/>
      <w:marBottom w:val="0"/>
      <w:divBdr>
        <w:top w:val="none" w:sz="0" w:space="0" w:color="auto"/>
        <w:left w:val="none" w:sz="0" w:space="0" w:color="auto"/>
        <w:bottom w:val="none" w:sz="0" w:space="0" w:color="auto"/>
        <w:right w:val="none" w:sz="0" w:space="0" w:color="auto"/>
      </w:divBdr>
    </w:div>
    <w:div w:id="1114522345">
      <w:bodyDiv w:val="1"/>
      <w:marLeft w:val="0"/>
      <w:marRight w:val="0"/>
      <w:marTop w:val="0"/>
      <w:marBottom w:val="0"/>
      <w:divBdr>
        <w:top w:val="none" w:sz="0" w:space="0" w:color="auto"/>
        <w:left w:val="none" w:sz="0" w:space="0" w:color="auto"/>
        <w:bottom w:val="none" w:sz="0" w:space="0" w:color="auto"/>
        <w:right w:val="none" w:sz="0" w:space="0" w:color="auto"/>
      </w:divBdr>
    </w:div>
    <w:div w:id="1115562983">
      <w:bodyDiv w:val="1"/>
      <w:marLeft w:val="0"/>
      <w:marRight w:val="0"/>
      <w:marTop w:val="0"/>
      <w:marBottom w:val="0"/>
      <w:divBdr>
        <w:top w:val="none" w:sz="0" w:space="0" w:color="auto"/>
        <w:left w:val="none" w:sz="0" w:space="0" w:color="auto"/>
        <w:bottom w:val="none" w:sz="0" w:space="0" w:color="auto"/>
        <w:right w:val="none" w:sz="0" w:space="0" w:color="auto"/>
      </w:divBdr>
    </w:div>
    <w:div w:id="1115633712">
      <w:bodyDiv w:val="1"/>
      <w:marLeft w:val="0"/>
      <w:marRight w:val="0"/>
      <w:marTop w:val="0"/>
      <w:marBottom w:val="0"/>
      <w:divBdr>
        <w:top w:val="none" w:sz="0" w:space="0" w:color="auto"/>
        <w:left w:val="none" w:sz="0" w:space="0" w:color="auto"/>
        <w:bottom w:val="none" w:sz="0" w:space="0" w:color="auto"/>
        <w:right w:val="none" w:sz="0" w:space="0" w:color="auto"/>
      </w:divBdr>
    </w:div>
    <w:div w:id="1115834563">
      <w:bodyDiv w:val="1"/>
      <w:marLeft w:val="0"/>
      <w:marRight w:val="0"/>
      <w:marTop w:val="0"/>
      <w:marBottom w:val="0"/>
      <w:divBdr>
        <w:top w:val="none" w:sz="0" w:space="0" w:color="auto"/>
        <w:left w:val="none" w:sz="0" w:space="0" w:color="auto"/>
        <w:bottom w:val="none" w:sz="0" w:space="0" w:color="auto"/>
        <w:right w:val="none" w:sz="0" w:space="0" w:color="auto"/>
      </w:divBdr>
    </w:div>
    <w:div w:id="1117138789">
      <w:bodyDiv w:val="1"/>
      <w:marLeft w:val="0"/>
      <w:marRight w:val="0"/>
      <w:marTop w:val="0"/>
      <w:marBottom w:val="0"/>
      <w:divBdr>
        <w:top w:val="none" w:sz="0" w:space="0" w:color="auto"/>
        <w:left w:val="none" w:sz="0" w:space="0" w:color="auto"/>
        <w:bottom w:val="none" w:sz="0" w:space="0" w:color="auto"/>
        <w:right w:val="none" w:sz="0" w:space="0" w:color="auto"/>
      </w:divBdr>
    </w:div>
    <w:div w:id="1120494205">
      <w:bodyDiv w:val="1"/>
      <w:marLeft w:val="0"/>
      <w:marRight w:val="0"/>
      <w:marTop w:val="0"/>
      <w:marBottom w:val="0"/>
      <w:divBdr>
        <w:top w:val="none" w:sz="0" w:space="0" w:color="auto"/>
        <w:left w:val="none" w:sz="0" w:space="0" w:color="auto"/>
        <w:bottom w:val="none" w:sz="0" w:space="0" w:color="auto"/>
        <w:right w:val="none" w:sz="0" w:space="0" w:color="auto"/>
      </w:divBdr>
    </w:div>
    <w:div w:id="1120733100">
      <w:bodyDiv w:val="1"/>
      <w:marLeft w:val="0"/>
      <w:marRight w:val="0"/>
      <w:marTop w:val="0"/>
      <w:marBottom w:val="0"/>
      <w:divBdr>
        <w:top w:val="none" w:sz="0" w:space="0" w:color="auto"/>
        <w:left w:val="none" w:sz="0" w:space="0" w:color="auto"/>
        <w:bottom w:val="none" w:sz="0" w:space="0" w:color="auto"/>
        <w:right w:val="none" w:sz="0" w:space="0" w:color="auto"/>
      </w:divBdr>
    </w:div>
    <w:div w:id="1121530585">
      <w:bodyDiv w:val="1"/>
      <w:marLeft w:val="0"/>
      <w:marRight w:val="0"/>
      <w:marTop w:val="0"/>
      <w:marBottom w:val="0"/>
      <w:divBdr>
        <w:top w:val="none" w:sz="0" w:space="0" w:color="auto"/>
        <w:left w:val="none" w:sz="0" w:space="0" w:color="auto"/>
        <w:bottom w:val="none" w:sz="0" w:space="0" w:color="auto"/>
        <w:right w:val="none" w:sz="0" w:space="0" w:color="auto"/>
      </w:divBdr>
    </w:div>
    <w:div w:id="1122530547">
      <w:bodyDiv w:val="1"/>
      <w:marLeft w:val="0"/>
      <w:marRight w:val="0"/>
      <w:marTop w:val="0"/>
      <w:marBottom w:val="0"/>
      <w:divBdr>
        <w:top w:val="none" w:sz="0" w:space="0" w:color="auto"/>
        <w:left w:val="none" w:sz="0" w:space="0" w:color="auto"/>
        <w:bottom w:val="none" w:sz="0" w:space="0" w:color="auto"/>
        <w:right w:val="none" w:sz="0" w:space="0" w:color="auto"/>
      </w:divBdr>
    </w:div>
    <w:div w:id="1126965923">
      <w:bodyDiv w:val="1"/>
      <w:marLeft w:val="0"/>
      <w:marRight w:val="0"/>
      <w:marTop w:val="0"/>
      <w:marBottom w:val="0"/>
      <w:divBdr>
        <w:top w:val="none" w:sz="0" w:space="0" w:color="auto"/>
        <w:left w:val="none" w:sz="0" w:space="0" w:color="auto"/>
        <w:bottom w:val="none" w:sz="0" w:space="0" w:color="auto"/>
        <w:right w:val="none" w:sz="0" w:space="0" w:color="auto"/>
      </w:divBdr>
    </w:div>
    <w:div w:id="1127353015">
      <w:bodyDiv w:val="1"/>
      <w:marLeft w:val="0"/>
      <w:marRight w:val="0"/>
      <w:marTop w:val="0"/>
      <w:marBottom w:val="0"/>
      <w:divBdr>
        <w:top w:val="none" w:sz="0" w:space="0" w:color="auto"/>
        <w:left w:val="none" w:sz="0" w:space="0" w:color="auto"/>
        <w:bottom w:val="none" w:sz="0" w:space="0" w:color="auto"/>
        <w:right w:val="none" w:sz="0" w:space="0" w:color="auto"/>
      </w:divBdr>
    </w:div>
    <w:div w:id="1128662425">
      <w:bodyDiv w:val="1"/>
      <w:marLeft w:val="0"/>
      <w:marRight w:val="0"/>
      <w:marTop w:val="0"/>
      <w:marBottom w:val="0"/>
      <w:divBdr>
        <w:top w:val="none" w:sz="0" w:space="0" w:color="auto"/>
        <w:left w:val="none" w:sz="0" w:space="0" w:color="auto"/>
        <w:bottom w:val="none" w:sz="0" w:space="0" w:color="auto"/>
        <w:right w:val="none" w:sz="0" w:space="0" w:color="auto"/>
      </w:divBdr>
    </w:div>
    <w:div w:id="1129587603">
      <w:bodyDiv w:val="1"/>
      <w:marLeft w:val="0"/>
      <w:marRight w:val="0"/>
      <w:marTop w:val="0"/>
      <w:marBottom w:val="0"/>
      <w:divBdr>
        <w:top w:val="none" w:sz="0" w:space="0" w:color="auto"/>
        <w:left w:val="none" w:sz="0" w:space="0" w:color="auto"/>
        <w:bottom w:val="none" w:sz="0" w:space="0" w:color="auto"/>
        <w:right w:val="none" w:sz="0" w:space="0" w:color="auto"/>
      </w:divBdr>
    </w:div>
    <w:div w:id="1129738130">
      <w:bodyDiv w:val="1"/>
      <w:marLeft w:val="0"/>
      <w:marRight w:val="0"/>
      <w:marTop w:val="0"/>
      <w:marBottom w:val="0"/>
      <w:divBdr>
        <w:top w:val="none" w:sz="0" w:space="0" w:color="auto"/>
        <w:left w:val="none" w:sz="0" w:space="0" w:color="auto"/>
        <w:bottom w:val="none" w:sz="0" w:space="0" w:color="auto"/>
        <w:right w:val="none" w:sz="0" w:space="0" w:color="auto"/>
      </w:divBdr>
    </w:div>
    <w:div w:id="1132599784">
      <w:bodyDiv w:val="1"/>
      <w:marLeft w:val="0"/>
      <w:marRight w:val="0"/>
      <w:marTop w:val="0"/>
      <w:marBottom w:val="0"/>
      <w:divBdr>
        <w:top w:val="none" w:sz="0" w:space="0" w:color="auto"/>
        <w:left w:val="none" w:sz="0" w:space="0" w:color="auto"/>
        <w:bottom w:val="none" w:sz="0" w:space="0" w:color="auto"/>
        <w:right w:val="none" w:sz="0" w:space="0" w:color="auto"/>
      </w:divBdr>
    </w:div>
    <w:div w:id="1135636488">
      <w:bodyDiv w:val="1"/>
      <w:marLeft w:val="0"/>
      <w:marRight w:val="0"/>
      <w:marTop w:val="0"/>
      <w:marBottom w:val="0"/>
      <w:divBdr>
        <w:top w:val="none" w:sz="0" w:space="0" w:color="auto"/>
        <w:left w:val="none" w:sz="0" w:space="0" w:color="auto"/>
        <w:bottom w:val="none" w:sz="0" w:space="0" w:color="auto"/>
        <w:right w:val="none" w:sz="0" w:space="0" w:color="auto"/>
      </w:divBdr>
    </w:div>
    <w:div w:id="1135834818">
      <w:bodyDiv w:val="1"/>
      <w:marLeft w:val="0"/>
      <w:marRight w:val="0"/>
      <w:marTop w:val="0"/>
      <w:marBottom w:val="0"/>
      <w:divBdr>
        <w:top w:val="none" w:sz="0" w:space="0" w:color="auto"/>
        <w:left w:val="none" w:sz="0" w:space="0" w:color="auto"/>
        <w:bottom w:val="none" w:sz="0" w:space="0" w:color="auto"/>
        <w:right w:val="none" w:sz="0" w:space="0" w:color="auto"/>
      </w:divBdr>
    </w:div>
    <w:div w:id="1138843120">
      <w:bodyDiv w:val="1"/>
      <w:marLeft w:val="0"/>
      <w:marRight w:val="0"/>
      <w:marTop w:val="0"/>
      <w:marBottom w:val="0"/>
      <w:divBdr>
        <w:top w:val="none" w:sz="0" w:space="0" w:color="auto"/>
        <w:left w:val="none" w:sz="0" w:space="0" w:color="auto"/>
        <w:bottom w:val="none" w:sz="0" w:space="0" w:color="auto"/>
        <w:right w:val="none" w:sz="0" w:space="0" w:color="auto"/>
      </w:divBdr>
    </w:div>
    <w:div w:id="1140027870">
      <w:bodyDiv w:val="1"/>
      <w:marLeft w:val="0"/>
      <w:marRight w:val="0"/>
      <w:marTop w:val="0"/>
      <w:marBottom w:val="0"/>
      <w:divBdr>
        <w:top w:val="none" w:sz="0" w:space="0" w:color="auto"/>
        <w:left w:val="none" w:sz="0" w:space="0" w:color="auto"/>
        <w:bottom w:val="none" w:sz="0" w:space="0" w:color="auto"/>
        <w:right w:val="none" w:sz="0" w:space="0" w:color="auto"/>
      </w:divBdr>
    </w:div>
    <w:div w:id="1141966093">
      <w:bodyDiv w:val="1"/>
      <w:marLeft w:val="0"/>
      <w:marRight w:val="0"/>
      <w:marTop w:val="0"/>
      <w:marBottom w:val="0"/>
      <w:divBdr>
        <w:top w:val="none" w:sz="0" w:space="0" w:color="auto"/>
        <w:left w:val="none" w:sz="0" w:space="0" w:color="auto"/>
        <w:bottom w:val="none" w:sz="0" w:space="0" w:color="auto"/>
        <w:right w:val="none" w:sz="0" w:space="0" w:color="auto"/>
      </w:divBdr>
    </w:div>
    <w:div w:id="1145777237">
      <w:bodyDiv w:val="1"/>
      <w:marLeft w:val="0"/>
      <w:marRight w:val="0"/>
      <w:marTop w:val="0"/>
      <w:marBottom w:val="0"/>
      <w:divBdr>
        <w:top w:val="none" w:sz="0" w:space="0" w:color="auto"/>
        <w:left w:val="none" w:sz="0" w:space="0" w:color="auto"/>
        <w:bottom w:val="none" w:sz="0" w:space="0" w:color="auto"/>
        <w:right w:val="none" w:sz="0" w:space="0" w:color="auto"/>
      </w:divBdr>
    </w:div>
    <w:div w:id="1145975552">
      <w:bodyDiv w:val="1"/>
      <w:marLeft w:val="0"/>
      <w:marRight w:val="0"/>
      <w:marTop w:val="0"/>
      <w:marBottom w:val="0"/>
      <w:divBdr>
        <w:top w:val="none" w:sz="0" w:space="0" w:color="auto"/>
        <w:left w:val="none" w:sz="0" w:space="0" w:color="auto"/>
        <w:bottom w:val="none" w:sz="0" w:space="0" w:color="auto"/>
        <w:right w:val="none" w:sz="0" w:space="0" w:color="auto"/>
      </w:divBdr>
    </w:div>
    <w:div w:id="1146241584">
      <w:bodyDiv w:val="1"/>
      <w:marLeft w:val="0"/>
      <w:marRight w:val="0"/>
      <w:marTop w:val="0"/>
      <w:marBottom w:val="0"/>
      <w:divBdr>
        <w:top w:val="none" w:sz="0" w:space="0" w:color="auto"/>
        <w:left w:val="none" w:sz="0" w:space="0" w:color="auto"/>
        <w:bottom w:val="none" w:sz="0" w:space="0" w:color="auto"/>
        <w:right w:val="none" w:sz="0" w:space="0" w:color="auto"/>
      </w:divBdr>
    </w:div>
    <w:div w:id="1148324184">
      <w:bodyDiv w:val="1"/>
      <w:marLeft w:val="0"/>
      <w:marRight w:val="0"/>
      <w:marTop w:val="0"/>
      <w:marBottom w:val="0"/>
      <w:divBdr>
        <w:top w:val="none" w:sz="0" w:space="0" w:color="auto"/>
        <w:left w:val="none" w:sz="0" w:space="0" w:color="auto"/>
        <w:bottom w:val="none" w:sz="0" w:space="0" w:color="auto"/>
        <w:right w:val="none" w:sz="0" w:space="0" w:color="auto"/>
      </w:divBdr>
    </w:div>
    <w:div w:id="1150169400">
      <w:bodyDiv w:val="1"/>
      <w:marLeft w:val="0"/>
      <w:marRight w:val="0"/>
      <w:marTop w:val="0"/>
      <w:marBottom w:val="0"/>
      <w:divBdr>
        <w:top w:val="none" w:sz="0" w:space="0" w:color="auto"/>
        <w:left w:val="none" w:sz="0" w:space="0" w:color="auto"/>
        <w:bottom w:val="none" w:sz="0" w:space="0" w:color="auto"/>
        <w:right w:val="none" w:sz="0" w:space="0" w:color="auto"/>
      </w:divBdr>
    </w:div>
    <w:div w:id="1150362602">
      <w:bodyDiv w:val="1"/>
      <w:marLeft w:val="0"/>
      <w:marRight w:val="0"/>
      <w:marTop w:val="0"/>
      <w:marBottom w:val="0"/>
      <w:divBdr>
        <w:top w:val="none" w:sz="0" w:space="0" w:color="auto"/>
        <w:left w:val="none" w:sz="0" w:space="0" w:color="auto"/>
        <w:bottom w:val="none" w:sz="0" w:space="0" w:color="auto"/>
        <w:right w:val="none" w:sz="0" w:space="0" w:color="auto"/>
      </w:divBdr>
    </w:div>
    <w:div w:id="1150824174">
      <w:bodyDiv w:val="1"/>
      <w:marLeft w:val="0"/>
      <w:marRight w:val="0"/>
      <w:marTop w:val="0"/>
      <w:marBottom w:val="0"/>
      <w:divBdr>
        <w:top w:val="none" w:sz="0" w:space="0" w:color="auto"/>
        <w:left w:val="none" w:sz="0" w:space="0" w:color="auto"/>
        <w:bottom w:val="none" w:sz="0" w:space="0" w:color="auto"/>
        <w:right w:val="none" w:sz="0" w:space="0" w:color="auto"/>
      </w:divBdr>
    </w:div>
    <w:div w:id="1150824788">
      <w:bodyDiv w:val="1"/>
      <w:marLeft w:val="0"/>
      <w:marRight w:val="0"/>
      <w:marTop w:val="0"/>
      <w:marBottom w:val="0"/>
      <w:divBdr>
        <w:top w:val="none" w:sz="0" w:space="0" w:color="auto"/>
        <w:left w:val="none" w:sz="0" w:space="0" w:color="auto"/>
        <w:bottom w:val="none" w:sz="0" w:space="0" w:color="auto"/>
        <w:right w:val="none" w:sz="0" w:space="0" w:color="auto"/>
      </w:divBdr>
    </w:div>
    <w:div w:id="1152063284">
      <w:bodyDiv w:val="1"/>
      <w:marLeft w:val="0"/>
      <w:marRight w:val="0"/>
      <w:marTop w:val="0"/>
      <w:marBottom w:val="0"/>
      <w:divBdr>
        <w:top w:val="none" w:sz="0" w:space="0" w:color="auto"/>
        <w:left w:val="none" w:sz="0" w:space="0" w:color="auto"/>
        <w:bottom w:val="none" w:sz="0" w:space="0" w:color="auto"/>
        <w:right w:val="none" w:sz="0" w:space="0" w:color="auto"/>
      </w:divBdr>
    </w:div>
    <w:div w:id="1158884545">
      <w:bodyDiv w:val="1"/>
      <w:marLeft w:val="0"/>
      <w:marRight w:val="0"/>
      <w:marTop w:val="0"/>
      <w:marBottom w:val="0"/>
      <w:divBdr>
        <w:top w:val="none" w:sz="0" w:space="0" w:color="auto"/>
        <w:left w:val="none" w:sz="0" w:space="0" w:color="auto"/>
        <w:bottom w:val="none" w:sz="0" w:space="0" w:color="auto"/>
        <w:right w:val="none" w:sz="0" w:space="0" w:color="auto"/>
      </w:divBdr>
    </w:div>
    <w:div w:id="1159031624">
      <w:bodyDiv w:val="1"/>
      <w:marLeft w:val="0"/>
      <w:marRight w:val="0"/>
      <w:marTop w:val="0"/>
      <w:marBottom w:val="0"/>
      <w:divBdr>
        <w:top w:val="none" w:sz="0" w:space="0" w:color="auto"/>
        <w:left w:val="none" w:sz="0" w:space="0" w:color="auto"/>
        <w:bottom w:val="none" w:sz="0" w:space="0" w:color="auto"/>
        <w:right w:val="none" w:sz="0" w:space="0" w:color="auto"/>
      </w:divBdr>
    </w:div>
    <w:div w:id="1161654552">
      <w:bodyDiv w:val="1"/>
      <w:marLeft w:val="0"/>
      <w:marRight w:val="0"/>
      <w:marTop w:val="0"/>
      <w:marBottom w:val="0"/>
      <w:divBdr>
        <w:top w:val="none" w:sz="0" w:space="0" w:color="auto"/>
        <w:left w:val="none" w:sz="0" w:space="0" w:color="auto"/>
        <w:bottom w:val="none" w:sz="0" w:space="0" w:color="auto"/>
        <w:right w:val="none" w:sz="0" w:space="0" w:color="auto"/>
      </w:divBdr>
    </w:div>
    <w:div w:id="1163201118">
      <w:bodyDiv w:val="1"/>
      <w:marLeft w:val="0"/>
      <w:marRight w:val="0"/>
      <w:marTop w:val="0"/>
      <w:marBottom w:val="0"/>
      <w:divBdr>
        <w:top w:val="none" w:sz="0" w:space="0" w:color="auto"/>
        <w:left w:val="none" w:sz="0" w:space="0" w:color="auto"/>
        <w:bottom w:val="none" w:sz="0" w:space="0" w:color="auto"/>
        <w:right w:val="none" w:sz="0" w:space="0" w:color="auto"/>
      </w:divBdr>
    </w:div>
    <w:div w:id="1163935351">
      <w:bodyDiv w:val="1"/>
      <w:marLeft w:val="0"/>
      <w:marRight w:val="0"/>
      <w:marTop w:val="0"/>
      <w:marBottom w:val="0"/>
      <w:divBdr>
        <w:top w:val="none" w:sz="0" w:space="0" w:color="auto"/>
        <w:left w:val="none" w:sz="0" w:space="0" w:color="auto"/>
        <w:bottom w:val="none" w:sz="0" w:space="0" w:color="auto"/>
        <w:right w:val="none" w:sz="0" w:space="0" w:color="auto"/>
      </w:divBdr>
    </w:div>
    <w:div w:id="1165977025">
      <w:bodyDiv w:val="1"/>
      <w:marLeft w:val="0"/>
      <w:marRight w:val="0"/>
      <w:marTop w:val="0"/>
      <w:marBottom w:val="0"/>
      <w:divBdr>
        <w:top w:val="none" w:sz="0" w:space="0" w:color="auto"/>
        <w:left w:val="none" w:sz="0" w:space="0" w:color="auto"/>
        <w:bottom w:val="none" w:sz="0" w:space="0" w:color="auto"/>
        <w:right w:val="none" w:sz="0" w:space="0" w:color="auto"/>
      </w:divBdr>
    </w:div>
    <w:div w:id="1167020517">
      <w:bodyDiv w:val="1"/>
      <w:marLeft w:val="0"/>
      <w:marRight w:val="0"/>
      <w:marTop w:val="0"/>
      <w:marBottom w:val="0"/>
      <w:divBdr>
        <w:top w:val="none" w:sz="0" w:space="0" w:color="auto"/>
        <w:left w:val="none" w:sz="0" w:space="0" w:color="auto"/>
        <w:bottom w:val="none" w:sz="0" w:space="0" w:color="auto"/>
        <w:right w:val="none" w:sz="0" w:space="0" w:color="auto"/>
      </w:divBdr>
    </w:div>
    <w:div w:id="1170095322">
      <w:bodyDiv w:val="1"/>
      <w:marLeft w:val="0"/>
      <w:marRight w:val="0"/>
      <w:marTop w:val="0"/>
      <w:marBottom w:val="0"/>
      <w:divBdr>
        <w:top w:val="none" w:sz="0" w:space="0" w:color="auto"/>
        <w:left w:val="none" w:sz="0" w:space="0" w:color="auto"/>
        <w:bottom w:val="none" w:sz="0" w:space="0" w:color="auto"/>
        <w:right w:val="none" w:sz="0" w:space="0" w:color="auto"/>
      </w:divBdr>
    </w:div>
    <w:div w:id="1170608189">
      <w:bodyDiv w:val="1"/>
      <w:marLeft w:val="0"/>
      <w:marRight w:val="0"/>
      <w:marTop w:val="0"/>
      <w:marBottom w:val="0"/>
      <w:divBdr>
        <w:top w:val="none" w:sz="0" w:space="0" w:color="auto"/>
        <w:left w:val="none" w:sz="0" w:space="0" w:color="auto"/>
        <w:bottom w:val="none" w:sz="0" w:space="0" w:color="auto"/>
        <w:right w:val="none" w:sz="0" w:space="0" w:color="auto"/>
      </w:divBdr>
    </w:div>
    <w:div w:id="1172991836">
      <w:bodyDiv w:val="1"/>
      <w:marLeft w:val="0"/>
      <w:marRight w:val="0"/>
      <w:marTop w:val="0"/>
      <w:marBottom w:val="0"/>
      <w:divBdr>
        <w:top w:val="none" w:sz="0" w:space="0" w:color="auto"/>
        <w:left w:val="none" w:sz="0" w:space="0" w:color="auto"/>
        <w:bottom w:val="none" w:sz="0" w:space="0" w:color="auto"/>
        <w:right w:val="none" w:sz="0" w:space="0" w:color="auto"/>
      </w:divBdr>
    </w:div>
    <w:div w:id="1175223024">
      <w:bodyDiv w:val="1"/>
      <w:marLeft w:val="0"/>
      <w:marRight w:val="0"/>
      <w:marTop w:val="0"/>
      <w:marBottom w:val="0"/>
      <w:divBdr>
        <w:top w:val="none" w:sz="0" w:space="0" w:color="auto"/>
        <w:left w:val="none" w:sz="0" w:space="0" w:color="auto"/>
        <w:bottom w:val="none" w:sz="0" w:space="0" w:color="auto"/>
        <w:right w:val="none" w:sz="0" w:space="0" w:color="auto"/>
      </w:divBdr>
    </w:div>
    <w:div w:id="1175878000">
      <w:bodyDiv w:val="1"/>
      <w:marLeft w:val="0"/>
      <w:marRight w:val="0"/>
      <w:marTop w:val="0"/>
      <w:marBottom w:val="0"/>
      <w:divBdr>
        <w:top w:val="none" w:sz="0" w:space="0" w:color="auto"/>
        <w:left w:val="none" w:sz="0" w:space="0" w:color="auto"/>
        <w:bottom w:val="none" w:sz="0" w:space="0" w:color="auto"/>
        <w:right w:val="none" w:sz="0" w:space="0" w:color="auto"/>
      </w:divBdr>
    </w:div>
    <w:div w:id="1176654682">
      <w:bodyDiv w:val="1"/>
      <w:marLeft w:val="0"/>
      <w:marRight w:val="0"/>
      <w:marTop w:val="0"/>
      <w:marBottom w:val="0"/>
      <w:divBdr>
        <w:top w:val="none" w:sz="0" w:space="0" w:color="auto"/>
        <w:left w:val="none" w:sz="0" w:space="0" w:color="auto"/>
        <w:bottom w:val="none" w:sz="0" w:space="0" w:color="auto"/>
        <w:right w:val="none" w:sz="0" w:space="0" w:color="auto"/>
      </w:divBdr>
    </w:div>
    <w:div w:id="1177622771">
      <w:bodyDiv w:val="1"/>
      <w:marLeft w:val="0"/>
      <w:marRight w:val="0"/>
      <w:marTop w:val="0"/>
      <w:marBottom w:val="0"/>
      <w:divBdr>
        <w:top w:val="none" w:sz="0" w:space="0" w:color="auto"/>
        <w:left w:val="none" w:sz="0" w:space="0" w:color="auto"/>
        <w:bottom w:val="none" w:sz="0" w:space="0" w:color="auto"/>
        <w:right w:val="none" w:sz="0" w:space="0" w:color="auto"/>
      </w:divBdr>
    </w:div>
    <w:div w:id="1177963136">
      <w:bodyDiv w:val="1"/>
      <w:marLeft w:val="0"/>
      <w:marRight w:val="0"/>
      <w:marTop w:val="0"/>
      <w:marBottom w:val="0"/>
      <w:divBdr>
        <w:top w:val="none" w:sz="0" w:space="0" w:color="auto"/>
        <w:left w:val="none" w:sz="0" w:space="0" w:color="auto"/>
        <w:bottom w:val="none" w:sz="0" w:space="0" w:color="auto"/>
        <w:right w:val="none" w:sz="0" w:space="0" w:color="auto"/>
      </w:divBdr>
    </w:div>
    <w:div w:id="1178160924">
      <w:bodyDiv w:val="1"/>
      <w:marLeft w:val="0"/>
      <w:marRight w:val="0"/>
      <w:marTop w:val="0"/>
      <w:marBottom w:val="0"/>
      <w:divBdr>
        <w:top w:val="none" w:sz="0" w:space="0" w:color="auto"/>
        <w:left w:val="none" w:sz="0" w:space="0" w:color="auto"/>
        <w:bottom w:val="none" w:sz="0" w:space="0" w:color="auto"/>
        <w:right w:val="none" w:sz="0" w:space="0" w:color="auto"/>
      </w:divBdr>
    </w:div>
    <w:div w:id="1178807627">
      <w:bodyDiv w:val="1"/>
      <w:marLeft w:val="0"/>
      <w:marRight w:val="0"/>
      <w:marTop w:val="0"/>
      <w:marBottom w:val="0"/>
      <w:divBdr>
        <w:top w:val="none" w:sz="0" w:space="0" w:color="auto"/>
        <w:left w:val="none" w:sz="0" w:space="0" w:color="auto"/>
        <w:bottom w:val="none" w:sz="0" w:space="0" w:color="auto"/>
        <w:right w:val="none" w:sz="0" w:space="0" w:color="auto"/>
      </w:divBdr>
    </w:div>
    <w:div w:id="1182206383">
      <w:bodyDiv w:val="1"/>
      <w:marLeft w:val="0"/>
      <w:marRight w:val="0"/>
      <w:marTop w:val="0"/>
      <w:marBottom w:val="0"/>
      <w:divBdr>
        <w:top w:val="none" w:sz="0" w:space="0" w:color="auto"/>
        <w:left w:val="none" w:sz="0" w:space="0" w:color="auto"/>
        <w:bottom w:val="none" w:sz="0" w:space="0" w:color="auto"/>
        <w:right w:val="none" w:sz="0" w:space="0" w:color="auto"/>
      </w:divBdr>
    </w:div>
    <w:div w:id="1182473336">
      <w:bodyDiv w:val="1"/>
      <w:marLeft w:val="0"/>
      <w:marRight w:val="0"/>
      <w:marTop w:val="0"/>
      <w:marBottom w:val="0"/>
      <w:divBdr>
        <w:top w:val="none" w:sz="0" w:space="0" w:color="auto"/>
        <w:left w:val="none" w:sz="0" w:space="0" w:color="auto"/>
        <w:bottom w:val="none" w:sz="0" w:space="0" w:color="auto"/>
        <w:right w:val="none" w:sz="0" w:space="0" w:color="auto"/>
      </w:divBdr>
    </w:div>
    <w:div w:id="1182627676">
      <w:bodyDiv w:val="1"/>
      <w:marLeft w:val="0"/>
      <w:marRight w:val="0"/>
      <w:marTop w:val="0"/>
      <w:marBottom w:val="0"/>
      <w:divBdr>
        <w:top w:val="none" w:sz="0" w:space="0" w:color="auto"/>
        <w:left w:val="none" w:sz="0" w:space="0" w:color="auto"/>
        <w:bottom w:val="none" w:sz="0" w:space="0" w:color="auto"/>
        <w:right w:val="none" w:sz="0" w:space="0" w:color="auto"/>
      </w:divBdr>
    </w:div>
    <w:div w:id="1183476906">
      <w:bodyDiv w:val="1"/>
      <w:marLeft w:val="0"/>
      <w:marRight w:val="0"/>
      <w:marTop w:val="0"/>
      <w:marBottom w:val="0"/>
      <w:divBdr>
        <w:top w:val="none" w:sz="0" w:space="0" w:color="auto"/>
        <w:left w:val="none" w:sz="0" w:space="0" w:color="auto"/>
        <w:bottom w:val="none" w:sz="0" w:space="0" w:color="auto"/>
        <w:right w:val="none" w:sz="0" w:space="0" w:color="auto"/>
      </w:divBdr>
    </w:div>
    <w:div w:id="1183741830">
      <w:bodyDiv w:val="1"/>
      <w:marLeft w:val="0"/>
      <w:marRight w:val="0"/>
      <w:marTop w:val="0"/>
      <w:marBottom w:val="0"/>
      <w:divBdr>
        <w:top w:val="none" w:sz="0" w:space="0" w:color="auto"/>
        <w:left w:val="none" w:sz="0" w:space="0" w:color="auto"/>
        <w:bottom w:val="none" w:sz="0" w:space="0" w:color="auto"/>
        <w:right w:val="none" w:sz="0" w:space="0" w:color="auto"/>
      </w:divBdr>
    </w:div>
    <w:div w:id="1184126314">
      <w:bodyDiv w:val="1"/>
      <w:marLeft w:val="0"/>
      <w:marRight w:val="0"/>
      <w:marTop w:val="0"/>
      <w:marBottom w:val="0"/>
      <w:divBdr>
        <w:top w:val="none" w:sz="0" w:space="0" w:color="auto"/>
        <w:left w:val="none" w:sz="0" w:space="0" w:color="auto"/>
        <w:bottom w:val="none" w:sz="0" w:space="0" w:color="auto"/>
        <w:right w:val="none" w:sz="0" w:space="0" w:color="auto"/>
      </w:divBdr>
    </w:div>
    <w:div w:id="1186017013">
      <w:bodyDiv w:val="1"/>
      <w:marLeft w:val="0"/>
      <w:marRight w:val="0"/>
      <w:marTop w:val="0"/>
      <w:marBottom w:val="0"/>
      <w:divBdr>
        <w:top w:val="none" w:sz="0" w:space="0" w:color="auto"/>
        <w:left w:val="none" w:sz="0" w:space="0" w:color="auto"/>
        <w:bottom w:val="none" w:sz="0" w:space="0" w:color="auto"/>
        <w:right w:val="none" w:sz="0" w:space="0" w:color="auto"/>
      </w:divBdr>
    </w:div>
    <w:div w:id="1192259069">
      <w:bodyDiv w:val="1"/>
      <w:marLeft w:val="0"/>
      <w:marRight w:val="0"/>
      <w:marTop w:val="0"/>
      <w:marBottom w:val="0"/>
      <w:divBdr>
        <w:top w:val="none" w:sz="0" w:space="0" w:color="auto"/>
        <w:left w:val="none" w:sz="0" w:space="0" w:color="auto"/>
        <w:bottom w:val="none" w:sz="0" w:space="0" w:color="auto"/>
        <w:right w:val="none" w:sz="0" w:space="0" w:color="auto"/>
      </w:divBdr>
    </w:div>
    <w:div w:id="1192453533">
      <w:bodyDiv w:val="1"/>
      <w:marLeft w:val="0"/>
      <w:marRight w:val="0"/>
      <w:marTop w:val="0"/>
      <w:marBottom w:val="0"/>
      <w:divBdr>
        <w:top w:val="none" w:sz="0" w:space="0" w:color="auto"/>
        <w:left w:val="none" w:sz="0" w:space="0" w:color="auto"/>
        <w:bottom w:val="none" w:sz="0" w:space="0" w:color="auto"/>
        <w:right w:val="none" w:sz="0" w:space="0" w:color="auto"/>
      </w:divBdr>
    </w:div>
    <w:div w:id="1192642750">
      <w:bodyDiv w:val="1"/>
      <w:marLeft w:val="0"/>
      <w:marRight w:val="0"/>
      <w:marTop w:val="0"/>
      <w:marBottom w:val="0"/>
      <w:divBdr>
        <w:top w:val="none" w:sz="0" w:space="0" w:color="auto"/>
        <w:left w:val="none" w:sz="0" w:space="0" w:color="auto"/>
        <w:bottom w:val="none" w:sz="0" w:space="0" w:color="auto"/>
        <w:right w:val="none" w:sz="0" w:space="0" w:color="auto"/>
      </w:divBdr>
    </w:div>
    <w:div w:id="1193763659">
      <w:bodyDiv w:val="1"/>
      <w:marLeft w:val="0"/>
      <w:marRight w:val="0"/>
      <w:marTop w:val="0"/>
      <w:marBottom w:val="0"/>
      <w:divBdr>
        <w:top w:val="none" w:sz="0" w:space="0" w:color="auto"/>
        <w:left w:val="none" w:sz="0" w:space="0" w:color="auto"/>
        <w:bottom w:val="none" w:sz="0" w:space="0" w:color="auto"/>
        <w:right w:val="none" w:sz="0" w:space="0" w:color="auto"/>
      </w:divBdr>
    </w:div>
    <w:div w:id="1193766554">
      <w:bodyDiv w:val="1"/>
      <w:marLeft w:val="0"/>
      <w:marRight w:val="0"/>
      <w:marTop w:val="0"/>
      <w:marBottom w:val="0"/>
      <w:divBdr>
        <w:top w:val="none" w:sz="0" w:space="0" w:color="auto"/>
        <w:left w:val="none" w:sz="0" w:space="0" w:color="auto"/>
        <w:bottom w:val="none" w:sz="0" w:space="0" w:color="auto"/>
        <w:right w:val="none" w:sz="0" w:space="0" w:color="auto"/>
      </w:divBdr>
    </w:div>
    <w:div w:id="1194002875">
      <w:bodyDiv w:val="1"/>
      <w:marLeft w:val="0"/>
      <w:marRight w:val="0"/>
      <w:marTop w:val="0"/>
      <w:marBottom w:val="0"/>
      <w:divBdr>
        <w:top w:val="none" w:sz="0" w:space="0" w:color="auto"/>
        <w:left w:val="none" w:sz="0" w:space="0" w:color="auto"/>
        <w:bottom w:val="none" w:sz="0" w:space="0" w:color="auto"/>
        <w:right w:val="none" w:sz="0" w:space="0" w:color="auto"/>
      </w:divBdr>
    </w:div>
    <w:div w:id="1194731642">
      <w:bodyDiv w:val="1"/>
      <w:marLeft w:val="0"/>
      <w:marRight w:val="0"/>
      <w:marTop w:val="0"/>
      <w:marBottom w:val="0"/>
      <w:divBdr>
        <w:top w:val="none" w:sz="0" w:space="0" w:color="auto"/>
        <w:left w:val="none" w:sz="0" w:space="0" w:color="auto"/>
        <w:bottom w:val="none" w:sz="0" w:space="0" w:color="auto"/>
        <w:right w:val="none" w:sz="0" w:space="0" w:color="auto"/>
      </w:divBdr>
    </w:div>
    <w:div w:id="1194810760">
      <w:bodyDiv w:val="1"/>
      <w:marLeft w:val="0"/>
      <w:marRight w:val="0"/>
      <w:marTop w:val="0"/>
      <w:marBottom w:val="0"/>
      <w:divBdr>
        <w:top w:val="none" w:sz="0" w:space="0" w:color="auto"/>
        <w:left w:val="none" w:sz="0" w:space="0" w:color="auto"/>
        <w:bottom w:val="none" w:sz="0" w:space="0" w:color="auto"/>
        <w:right w:val="none" w:sz="0" w:space="0" w:color="auto"/>
      </w:divBdr>
    </w:div>
    <w:div w:id="1195189966">
      <w:bodyDiv w:val="1"/>
      <w:marLeft w:val="0"/>
      <w:marRight w:val="0"/>
      <w:marTop w:val="0"/>
      <w:marBottom w:val="0"/>
      <w:divBdr>
        <w:top w:val="none" w:sz="0" w:space="0" w:color="auto"/>
        <w:left w:val="none" w:sz="0" w:space="0" w:color="auto"/>
        <w:bottom w:val="none" w:sz="0" w:space="0" w:color="auto"/>
        <w:right w:val="none" w:sz="0" w:space="0" w:color="auto"/>
      </w:divBdr>
    </w:div>
    <w:div w:id="1195313017">
      <w:bodyDiv w:val="1"/>
      <w:marLeft w:val="0"/>
      <w:marRight w:val="0"/>
      <w:marTop w:val="0"/>
      <w:marBottom w:val="0"/>
      <w:divBdr>
        <w:top w:val="none" w:sz="0" w:space="0" w:color="auto"/>
        <w:left w:val="none" w:sz="0" w:space="0" w:color="auto"/>
        <w:bottom w:val="none" w:sz="0" w:space="0" w:color="auto"/>
        <w:right w:val="none" w:sz="0" w:space="0" w:color="auto"/>
      </w:divBdr>
    </w:div>
    <w:div w:id="1196654518">
      <w:bodyDiv w:val="1"/>
      <w:marLeft w:val="0"/>
      <w:marRight w:val="0"/>
      <w:marTop w:val="0"/>
      <w:marBottom w:val="0"/>
      <w:divBdr>
        <w:top w:val="none" w:sz="0" w:space="0" w:color="auto"/>
        <w:left w:val="none" w:sz="0" w:space="0" w:color="auto"/>
        <w:bottom w:val="none" w:sz="0" w:space="0" w:color="auto"/>
        <w:right w:val="none" w:sz="0" w:space="0" w:color="auto"/>
      </w:divBdr>
    </w:div>
    <w:div w:id="1202398407">
      <w:bodyDiv w:val="1"/>
      <w:marLeft w:val="0"/>
      <w:marRight w:val="0"/>
      <w:marTop w:val="0"/>
      <w:marBottom w:val="0"/>
      <w:divBdr>
        <w:top w:val="none" w:sz="0" w:space="0" w:color="auto"/>
        <w:left w:val="none" w:sz="0" w:space="0" w:color="auto"/>
        <w:bottom w:val="none" w:sz="0" w:space="0" w:color="auto"/>
        <w:right w:val="none" w:sz="0" w:space="0" w:color="auto"/>
      </w:divBdr>
    </w:div>
    <w:div w:id="1202934057">
      <w:bodyDiv w:val="1"/>
      <w:marLeft w:val="0"/>
      <w:marRight w:val="0"/>
      <w:marTop w:val="0"/>
      <w:marBottom w:val="0"/>
      <w:divBdr>
        <w:top w:val="none" w:sz="0" w:space="0" w:color="auto"/>
        <w:left w:val="none" w:sz="0" w:space="0" w:color="auto"/>
        <w:bottom w:val="none" w:sz="0" w:space="0" w:color="auto"/>
        <w:right w:val="none" w:sz="0" w:space="0" w:color="auto"/>
      </w:divBdr>
    </w:div>
    <w:div w:id="1205483391">
      <w:bodyDiv w:val="1"/>
      <w:marLeft w:val="0"/>
      <w:marRight w:val="0"/>
      <w:marTop w:val="0"/>
      <w:marBottom w:val="0"/>
      <w:divBdr>
        <w:top w:val="none" w:sz="0" w:space="0" w:color="auto"/>
        <w:left w:val="none" w:sz="0" w:space="0" w:color="auto"/>
        <w:bottom w:val="none" w:sz="0" w:space="0" w:color="auto"/>
        <w:right w:val="none" w:sz="0" w:space="0" w:color="auto"/>
      </w:divBdr>
    </w:div>
    <w:div w:id="1207833281">
      <w:bodyDiv w:val="1"/>
      <w:marLeft w:val="0"/>
      <w:marRight w:val="0"/>
      <w:marTop w:val="0"/>
      <w:marBottom w:val="0"/>
      <w:divBdr>
        <w:top w:val="none" w:sz="0" w:space="0" w:color="auto"/>
        <w:left w:val="none" w:sz="0" w:space="0" w:color="auto"/>
        <w:bottom w:val="none" w:sz="0" w:space="0" w:color="auto"/>
        <w:right w:val="none" w:sz="0" w:space="0" w:color="auto"/>
      </w:divBdr>
    </w:div>
    <w:div w:id="1209029231">
      <w:bodyDiv w:val="1"/>
      <w:marLeft w:val="0"/>
      <w:marRight w:val="0"/>
      <w:marTop w:val="0"/>
      <w:marBottom w:val="0"/>
      <w:divBdr>
        <w:top w:val="none" w:sz="0" w:space="0" w:color="auto"/>
        <w:left w:val="none" w:sz="0" w:space="0" w:color="auto"/>
        <w:bottom w:val="none" w:sz="0" w:space="0" w:color="auto"/>
        <w:right w:val="none" w:sz="0" w:space="0" w:color="auto"/>
      </w:divBdr>
    </w:div>
    <w:div w:id="1209340757">
      <w:bodyDiv w:val="1"/>
      <w:marLeft w:val="0"/>
      <w:marRight w:val="0"/>
      <w:marTop w:val="0"/>
      <w:marBottom w:val="0"/>
      <w:divBdr>
        <w:top w:val="none" w:sz="0" w:space="0" w:color="auto"/>
        <w:left w:val="none" w:sz="0" w:space="0" w:color="auto"/>
        <w:bottom w:val="none" w:sz="0" w:space="0" w:color="auto"/>
        <w:right w:val="none" w:sz="0" w:space="0" w:color="auto"/>
      </w:divBdr>
    </w:div>
    <w:div w:id="1209411060">
      <w:bodyDiv w:val="1"/>
      <w:marLeft w:val="0"/>
      <w:marRight w:val="0"/>
      <w:marTop w:val="0"/>
      <w:marBottom w:val="0"/>
      <w:divBdr>
        <w:top w:val="none" w:sz="0" w:space="0" w:color="auto"/>
        <w:left w:val="none" w:sz="0" w:space="0" w:color="auto"/>
        <w:bottom w:val="none" w:sz="0" w:space="0" w:color="auto"/>
        <w:right w:val="none" w:sz="0" w:space="0" w:color="auto"/>
      </w:divBdr>
    </w:div>
    <w:div w:id="1209756497">
      <w:bodyDiv w:val="1"/>
      <w:marLeft w:val="0"/>
      <w:marRight w:val="0"/>
      <w:marTop w:val="0"/>
      <w:marBottom w:val="0"/>
      <w:divBdr>
        <w:top w:val="none" w:sz="0" w:space="0" w:color="auto"/>
        <w:left w:val="none" w:sz="0" w:space="0" w:color="auto"/>
        <w:bottom w:val="none" w:sz="0" w:space="0" w:color="auto"/>
        <w:right w:val="none" w:sz="0" w:space="0" w:color="auto"/>
      </w:divBdr>
    </w:div>
    <w:div w:id="1210531486">
      <w:bodyDiv w:val="1"/>
      <w:marLeft w:val="0"/>
      <w:marRight w:val="0"/>
      <w:marTop w:val="0"/>
      <w:marBottom w:val="0"/>
      <w:divBdr>
        <w:top w:val="none" w:sz="0" w:space="0" w:color="auto"/>
        <w:left w:val="none" w:sz="0" w:space="0" w:color="auto"/>
        <w:bottom w:val="none" w:sz="0" w:space="0" w:color="auto"/>
        <w:right w:val="none" w:sz="0" w:space="0" w:color="auto"/>
      </w:divBdr>
    </w:div>
    <w:div w:id="1210998904">
      <w:bodyDiv w:val="1"/>
      <w:marLeft w:val="0"/>
      <w:marRight w:val="0"/>
      <w:marTop w:val="0"/>
      <w:marBottom w:val="0"/>
      <w:divBdr>
        <w:top w:val="none" w:sz="0" w:space="0" w:color="auto"/>
        <w:left w:val="none" w:sz="0" w:space="0" w:color="auto"/>
        <w:bottom w:val="none" w:sz="0" w:space="0" w:color="auto"/>
        <w:right w:val="none" w:sz="0" w:space="0" w:color="auto"/>
      </w:divBdr>
    </w:div>
    <w:div w:id="1212418738">
      <w:bodyDiv w:val="1"/>
      <w:marLeft w:val="0"/>
      <w:marRight w:val="0"/>
      <w:marTop w:val="0"/>
      <w:marBottom w:val="0"/>
      <w:divBdr>
        <w:top w:val="none" w:sz="0" w:space="0" w:color="auto"/>
        <w:left w:val="none" w:sz="0" w:space="0" w:color="auto"/>
        <w:bottom w:val="none" w:sz="0" w:space="0" w:color="auto"/>
        <w:right w:val="none" w:sz="0" w:space="0" w:color="auto"/>
      </w:divBdr>
    </w:div>
    <w:div w:id="1212812224">
      <w:bodyDiv w:val="1"/>
      <w:marLeft w:val="0"/>
      <w:marRight w:val="0"/>
      <w:marTop w:val="0"/>
      <w:marBottom w:val="0"/>
      <w:divBdr>
        <w:top w:val="none" w:sz="0" w:space="0" w:color="auto"/>
        <w:left w:val="none" w:sz="0" w:space="0" w:color="auto"/>
        <w:bottom w:val="none" w:sz="0" w:space="0" w:color="auto"/>
        <w:right w:val="none" w:sz="0" w:space="0" w:color="auto"/>
      </w:divBdr>
    </w:div>
    <w:div w:id="1214001212">
      <w:bodyDiv w:val="1"/>
      <w:marLeft w:val="0"/>
      <w:marRight w:val="0"/>
      <w:marTop w:val="0"/>
      <w:marBottom w:val="0"/>
      <w:divBdr>
        <w:top w:val="none" w:sz="0" w:space="0" w:color="auto"/>
        <w:left w:val="none" w:sz="0" w:space="0" w:color="auto"/>
        <w:bottom w:val="none" w:sz="0" w:space="0" w:color="auto"/>
        <w:right w:val="none" w:sz="0" w:space="0" w:color="auto"/>
      </w:divBdr>
    </w:div>
    <w:div w:id="1214581836">
      <w:bodyDiv w:val="1"/>
      <w:marLeft w:val="0"/>
      <w:marRight w:val="0"/>
      <w:marTop w:val="0"/>
      <w:marBottom w:val="0"/>
      <w:divBdr>
        <w:top w:val="none" w:sz="0" w:space="0" w:color="auto"/>
        <w:left w:val="none" w:sz="0" w:space="0" w:color="auto"/>
        <w:bottom w:val="none" w:sz="0" w:space="0" w:color="auto"/>
        <w:right w:val="none" w:sz="0" w:space="0" w:color="auto"/>
      </w:divBdr>
    </w:div>
    <w:div w:id="1215695753">
      <w:bodyDiv w:val="1"/>
      <w:marLeft w:val="0"/>
      <w:marRight w:val="0"/>
      <w:marTop w:val="0"/>
      <w:marBottom w:val="0"/>
      <w:divBdr>
        <w:top w:val="none" w:sz="0" w:space="0" w:color="auto"/>
        <w:left w:val="none" w:sz="0" w:space="0" w:color="auto"/>
        <w:bottom w:val="none" w:sz="0" w:space="0" w:color="auto"/>
        <w:right w:val="none" w:sz="0" w:space="0" w:color="auto"/>
      </w:divBdr>
    </w:div>
    <w:div w:id="1215778515">
      <w:bodyDiv w:val="1"/>
      <w:marLeft w:val="0"/>
      <w:marRight w:val="0"/>
      <w:marTop w:val="0"/>
      <w:marBottom w:val="0"/>
      <w:divBdr>
        <w:top w:val="none" w:sz="0" w:space="0" w:color="auto"/>
        <w:left w:val="none" w:sz="0" w:space="0" w:color="auto"/>
        <w:bottom w:val="none" w:sz="0" w:space="0" w:color="auto"/>
        <w:right w:val="none" w:sz="0" w:space="0" w:color="auto"/>
      </w:divBdr>
    </w:div>
    <w:div w:id="1216115906">
      <w:bodyDiv w:val="1"/>
      <w:marLeft w:val="0"/>
      <w:marRight w:val="0"/>
      <w:marTop w:val="0"/>
      <w:marBottom w:val="0"/>
      <w:divBdr>
        <w:top w:val="none" w:sz="0" w:space="0" w:color="auto"/>
        <w:left w:val="none" w:sz="0" w:space="0" w:color="auto"/>
        <w:bottom w:val="none" w:sz="0" w:space="0" w:color="auto"/>
        <w:right w:val="none" w:sz="0" w:space="0" w:color="auto"/>
      </w:divBdr>
    </w:div>
    <w:div w:id="1218080961">
      <w:bodyDiv w:val="1"/>
      <w:marLeft w:val="0"/>
      <w:marRight w:val="0"/>
      <w:marTop w:val="0"/>
      <w:marBottom w:val="0"/>
      <w:divBdr>
        <w:top w:val="none" w:sz="0" w:space="0" w:color="auto"/>
        <w:left w:val="none" w:sz="0" w:space="0" w:color="auto"/>
        <w:bottom w:val="none" w:sz="0" w:space="0" w:color="auto"/>
        <w:right w:val="none" w:sz="0" w:space="0" w:color="auto"/>
      </w:divBdr>
    </w:div>
    <w:div w:id="1219052202">
      <w:bodyDiv w:val="1"/>
      <w:marLeft w:val="0"/>
      <w:marRight w:val="0"/>
      <w:marTop w:val="0"/>
      <w:marBottom w:val="0"/>
      <w:divBdr>
        <w:top w:val="none" w:sz="0" w:space="0" w:color="auto"/>
        <w:left w:val="none" w:sz="0" w:space="0" w:color="auto"/>
        <w:bottom w:val="none" w:sz="0" w:space="0" w:color="auto"/>
        <w:right w:val="none" w:sz="0" w:space="0" w:color="auto"/>
      </w:divBdr>
    </w:div>
    <w:div w:id="1220633460">
      <w:bodyDiv w:val="1"/>
      <w:marLeft w:val="0"/>
      <w:marRight w:val="0"/>
      <w:marTop w:val="0"/>
      <w:marBottom w:val="0"/>
      <w:divBdr>
        <w:top w:val="none" w:sz="0" w:space="0" w:color="auto"/>
        <w:left w:val="none" w:sz="0" w:space="0" w:color="auto"/>
        <w:bottom w:val="none" w:sz="0" w:space="0" w:color="auto"/>
        <w:right w:val="none" w:sz="0" w:space="0" w:color="auto"/>
      </w:divBdr>
    </w:div>
    <w:div w:id="1221475338">
      <w:bodyDiv w:val="1"/>
      <w:marLeft w:val="0"/>
      <w:marRight w:val="0"/>
      <w:marTop w:val="0"/>
      <w:marBottom w:val="0"/>
      <w:divBdr>
        <w:top w:val="none" w:sz="0" w:space="0" w:color="auto"/>
        <w:left w:val="none" w:sz="0" w:space="0" w:color="auto"/>
        <w:bottom w:val="none" w:sz="0" w:space="0" w:color="auto"/>
        <w:right w:val="none" w:sz="0" w:space="0" w:color="auto"/>
      </w:divBdr>
    </w:div>
    <w:div w:id="1221551814">
      <w:bodyDiv w:val="1"/>
      <w:marLeft w:val="0"/>
      <w:marRight w:val="0"/>
      <w:marTop w:val="0"/>
      <w:marBottom w:val="0"/>
      <w:divBdr>
        <w:top w:val="none" w:sz="0" w:space="0" w:color="auto"/>
        <w:left w:val="none" w:sz="0" w:space="0" w:color="auto"/>
        <w:bottom w:val="none" w:sz="0" w:space="0" w:color="auto"/>
        <w:right w:val="none" w:sz="0" w:space="0" w:color="auto"/>
      </w:divBdr>
    </w:div>
    <w:div w:id="1221595550">
      <w:bodyDiv w:val="1"/>
      <w:marLeft w:val="0"/>
      <w:marRight w:val="0"/>
      <w:marTop w:val="0"/>
      <w:marBottom w:val="0"/>
      <w:divBdr>
        <w:top w:val="none" w:sz="0" w:space="0" w:color="auto"/>
        <w:left w:val="none" w:sz="0" w:space="0" w:color="auto"/>
        <w:bottom w:val="none" w:sz="0" w:space="0" w:color="auto"/>
        <w:right w:val="none" w:sz="0" w:space="0" w:color="auto"/>
      </w:divBdr>
    </w:div>
    <w:div w:id="1223834249">
      <w:bodyDiv w:val="1"/>
      <w:marLeft w:val="0"/>
      <w:marRight w:val="0"/>
      <w:marTop w:val="0"/>
      <w:marBottom w:val="0"/>
      <w:divBdr>
        <w:top w:val="none" w:sz="0" w:space="0" w:color="auto"/>
        <w:left w:val="none" w:sz="0" w:space="0" w:color="auto"/>
        <w:bottom w:val="none" w:sz="0" w:space="0" w:color="auto"/>
        <w:right w:val="none" w:sz="0" w:space="0" w:color="auto"/>
      </w:divBdr>
    </w:div>
    <w:div w:id="1224754817">
      <w:bodyDiv w:val="1"/>
      <w:marLeft w:val="0"/>
      <w:marRight w:val="0"/>
      <w:marTop w:val="0"/>
      <w:marBottom w:val="0"/>
      <w:divBdr>
        <w:top w:val="none" w:sz="0" w:space="0" w:color="auto"/>
        <w:left w:val="none" w:sz="0" w:space="0" w:color="auto"/>
        <w:bottom w:val="none" w:sz="0" w:space="0" w:color="auto"/>
        <w:right w:val="none" w:sz="0" w:space="0" w:color="auto"/>
      </w:divBdr>
    </w:div>
    <w:div w:id="1224951718">
      <w:bodyDiv w:val="1"/>
      <w:marLeft w:val="0"/>
      <w:marRight w:val="0"/>
      <w:marTop w:val="0"/>
      <w:marBottom w:val="0"/>
      <w:divBdr>
        <w:top w:val="none" w:sz="0" w:space="0" w:color="auto"/>
        <w:left w:val="none" w:sz="0" w:space="0" w:color="auto"/>
        <w:bottom w:val="none" w:sz="0" w:space="0" w:color="auto"/>
        <w:right w:val="none" w:sz="0" w:space="0" w:color="auto"/>
      </w:divBdr>
    </w:div>
    <w:div w:id="1225674537">
      <w:bodyDiv w:val="1"/>
      <w:marLeft w:val="0"/>
      <w:marRight w:val="0"/>
      <w:marTop w:val="0"/>
      <w:marBottom w:val="0"/>
      <w:divBdr>
        <w:top w:val="none" w:sz="0" w:space="0" w:color="auto"/>
        <w:left w:val="none" w:sz="0" w:space="0" w:color="auto"/>
        <w:bottom w:val="none" w:sz="0" w:space="0" w:color="auto"/>
        <w:right w:val="none" w:sz="0" w:space="0" w:color="auto"/>
      </w:divBdr>
    </w:div>
    <w:div w:id="1226641334">
      <w:bodyDiv w:val="1"/>
      <w:marLeft w:val="0"/>
      <w:marRight w:val="0"/>
      <w:marTop w:val="0"/>
      <w:marBottom w:val="0"/>
      <w:divBdr>
        <w:top w:val="none" w:sz="0" w:space="0" w:color="auto"/>
        <w:left w:val="none" w:sz="0" w:space="0" w:color="auto"/>
        <w:bottom w:val="none" w:sz="0" w:space="0" w:color="auto"/>
        <w:right w:val="none" w:sz="0" w:space="0" w:color="auto"/>
      </w:divBdr>
    </w:div>
    <w:div w:id="1227229982">
      <w:bodyDiv w:val="1"/>
      <w:marLeft w:val="0"/>
      <w:marRight w:val="0"/>
      <w:marTop w:val="0"/>
      <w:marBottom w:val="0"/>
      <w:divBdr>
        <w:top w:val="none" w:sz="0" w:space="0" w:color="auto"/>
        <w:left w:val="none" w:sz="0" w:space="0" w:color="auto"/>
        <w:bottom w:val="none" w:sz="0" w:space="0" w:color="auto"/>
        <w:right w:val="none" w:sz="0" w:space="0" w:color="auto"/>
      </w:divBdr>
    </w:div>
    <w:div w:id="1228372115">
      <w:bodyDiv w:val="1"/>
      <w:marLeft w:val="0"/>
      <w:marRight w:val="0"/>
      <w:marTop w:val="0"/>
      <w:marBottom w:val="0"/>
      <w:divBdr>
        <w:top w:val="none" w:sz="0" w:space="0" w:color="auto"/>
        <w:left w:val="none" w:sz="0" w:space="0" w:color="auto"/>
        <w:bottom w:val="none" w:sz="0" w:space="0" w:color="auto"/>
        <w:right w:val="none" w:sz="0" w:space="0" w:color="auto"/>
      </w:divBdr>
    </w:div>
    <w:div w:id="1229224412">
      <w:bodyDiv w:val="1"/>
      <w:marLeft w:val="0"/>
      <w:marRight w:val="0"/>
      <w:marTop w:val="0"/>
      <w:marBottom w:val="0"/>
      <w:divBdr>
        <w:top w:val="none" w:sz="0" w:space="0" w:color="auto"/>
        <w:left w:val="none" w:sz="0" w:space="0" w:color="auto"/>
        <w:bottom w:val="none" w:sz="0" w:space="0" w:color="auto"/>
        <w:right w:val="none" w:sz="0" w:space="0" w:color="auto"/>
      </w:divBdr>
    </w:div>
    <w:div w:id="1230383239">
      <w:bodyDiv w:val="1"/>
      <w:marLeft w:val="0"/>
      <w:marRight w:val="0"/>
      <w:marTop w:val="0"/>
      <w:marBottom w:val="0"/>
      <w:divBdr>
        <w:top w:val="none" w:sz="0" w:space="0" w:color="auto"/>
        <w:left w:val="none" w:sz="0" w:space="0" w:color="auto"/>
        <w:bottom w:val="none" w:sz="0" w:space="0" w:color="auto"/>
        <w:right w:val="none" w:sz="0" w:space="0" w:color="auto"/>
      </w:divBdr>
    </w:div>
    <w:div w:id="1233585371">
      <w:bodyDiv w:val="1"/>
      <w:marLeft w:val="0"/>
      <w:marRight w:val="0"/>
      <w:marTop w:val="0"/>
      <w:marBottom w:val="0"/>
      <w:divBdr>
        <w:top w:val="none" w:sz="0" w:space="0" w:color="auto"/>
        <w:left w:val="none" w:sz="0" w:space="0" w:color="auto"/>
        <w:bottom w:val="none" w:sz="0" w:space="0" w:color="auto"/>
        <w:right w:val="none" w:sz="0" w:space="0" w:color="auto"/>
      </w:divBdr>
    </w:div>
    <w:div w:id="1235119501">
      <w:bodyDiv w:val="1"/>
      <w:marLeft w:val="0"/>
      <w:marRight w:val="0"/>
      <w:marTop w:val="0"/>
      <w:marBottom w:val="0"/>
      <w:divBdr>
        <w:top w:val="none" w:sz="0" w:space="0" w:color="auto"/>
        <w:left w:val="none" w:sz="0" w:space="0" w:color="auto"/>
        <w:bottom w:val="none" w:sz="0" w:space="0" w:color="auto"/>
        <w:right w:val="none" w:sz="0" w:space="0" w:color="auto"/>
      </w:divBdr>
    </w:div>
    <w:div w:id="1235243095">
      <w:bodyDiv w:val="1"/>
      <w:marLeft w:val="0"/>
      <w:marRight w:val="0"/>
      <w:marTop w:val="0"/>
      <w:marBottom w:val="0"/>
      <w:divBdr>
        <w:top w:val="none" w:sz="0" w:space="0" w:color="auto"/>
        <w:left w:val="none" w:sz="0" w:space="0" w:color="auto"/>
        <w:bottom w:val="none" w:sz="0" w:space="0" w:color="auto"/>
        <w:right w:val="none" w:sz="0" w:space="0" w:color="auto"/>
      </w:divBdr>
    </w:div>
    <w:div w:id="1239899047">
      <w:bodyDiv w:val="1"/>
      <w:marLeft w:val="0"/>
      <w:marRight w:val="0"/>
      <w:marTop w:val="0"/>
      <w:marBottom w:val="0"/>
      <w:divBdr>
        <w:top w:val="none" w:sz="0" w:space="0" w:color="auto"/>
        <w:left w:val="none" w:sz="0" w:space="0" w:color="auto"/>
        <w:bottom w:val="none" w:sz="0" w:space="0" w:color="auto"/>
        <w:right w:val="none" w:sz="0" w:space="0" w:color="auto"/>
      </w:divBdr>
    </w:div>
    <w:div w:id="1241283683">
      <w:bodyDiv w:val="1"/>
      <w:marLeft w:val="0"/>
      <w:marRight w:val="0"/>
      <w:marTop w:val="0"/>
      <w:marBottom w:val="0"/>
      <w:divBdr>
        <w:top w:val="none" w:sz="0" w:space="0" w:color="auto"/>
        <w:left w:val="none" w:sz="0" w:space="0" w:color="auto"/>
        <w:bottom w:val="none" w:sz="0" w:space="0" w:color="auto"/>
        <w:right w:val="none" w:sz="0" w:space="0" w:color="auto"/>
      </w:divBdr>
    </w:div>
    <w:div w:id="1242982029">
      <w:bodyDiv w:val="1"/>
      <w:marLeft w:val="0"/>
      <w:marRight w:val="0"/>
      <w:marTop w:val="0"/>
      <w:marBottom w:val="0"/>
      <w:divBdr>
        <w:top w:val="none" w:sz="0" w:space="0" w:color="auto"/>
        <w:left w:val="none" w:sz="0" w:space="0" w:color="auto"/>
        <w:bottom w:val="none" w:sz="0" w:space="0" w:color="auto"/>
        <w:right w:val="none" w:sz="0" w:space="0" w:color="auto"/>
      </w:divBdr>
    </w:div>
    <w:div w:id="1244098341">
      <w:bodyDiv w:val="1"/>
      <w:marLeft w:val="0"/>
      <w:marRight w:val="0"/>
      <w:marTop w:val="0"/>
      <w:marBottom w:val="0"/>
      <w:divBdr>
        <w:top w:val="none" w:sz="0" w:space="0" w:color="auto"/>
        <w:left w:val="none" w:sz="0" w:space="0" w:color="auto"/>
        <w:bottom w:val="none" w:sz="0" w:space="0" w:color="auto"/>
        <w:right w:val="none" w:sz="0" w:space="0" w:color="auto"/>
      </w:divBdr>
    </w:div>
    <w:div w:id="1250189992">
      <w:bodyDiv w:val="1"/>
      <w:marLeft w:val="0"/>
      <w:marRight w:val="0"/>
      <w:marTop w:val="0"/>
      <w:marBottom w:val="0"/>
      <w:divBdr>
        <w:top w:val="none" w:sz="0" w:space="0" w:color="auto"/>
        <w:left w:val="none" w:sz="0" w:space="0" w:color="auto"/>
        <w:bottom w:val="none" w:sz="0" w:space="0" w:color="auto"/>
        <w:right w:val="none" w:sz="0" w:space="0" w:color="auto"/>
      </w:divBdr>
    </w:div>
    <w:div w:id="1251892289">
      <w:bodyDiv w:val="1"/>
      <w:marLeft w:val="0"/>
      <w:marRight w:val="0"/>
      <w:marTop w:val="0"/>
      <w:marBottom w:val="0"/>
      <w:divBdr>
        <w:top w:val="none" w:sz="0" w:space="0" w:color="auto"/>
        <w:left w:val="none" w:sz="0" w:space="0" w:color="auto"/>
        <w:bottom w:val="none" w:sz="0" w:space="0" w:color="auto"/>
        <w:right w:val="none" w:sz="0" w:space="0" w:color="auto"/>
      </w:divBdr>
    </w:div>
    <w:div w:id="1252009664">
      <w:bodyDiv w:val="1"/>
      <w:marLeft w:val="0"/>
      <w:marRight w:val="0"/>
      <w:marTop w:val="0"/>
      <w:marBottom w:val="0"/>
      <w:divBdr>
        <w:top w:val="none" w:sz="0" w:space="0" w:color="auto"/>
        <w:left w:val="none" w:sz="0" w:space="0" w:color="auto"/>
        <w:bottom w:val="none" w:sz="0" w:space="0" w:color="auto"/>
        <w:right w:val="none" w:sz="0" w:space="0" w:color="auto"/>
      </w:divBdr>
    </w:div>
    <w:div w:id="1252159735">
      <w:bodyDiv w:val="1"/>
      <w:marLeft w:val="0"/>
      <w:marRight w:val="0"/>
      <w:marTop w:val="0"/>
      <w:marBottom w:val="0"/>
      <w:divBdr>
        <w:top w:val="none" w:sz="0" w:space="0" w:color="auto"/>
        <w:left w:val="none" w:sz="0" w:space="0" w:color="auto"/>
        <w:bottom w:val="none" w:sz="0" w:space="0" w:color="auto"/>
        <w:right w:val="none" w:sz="0" w:space="0" w:color="auto"/>
      </w:divBdr>
    </w:div>
    <w:div w:id="1252163447">
      <w:bodyDiv w:val="1"/>
      <w:marLeft w:val="0"/>
      <w:marRight w:val="0"/>
      <w:marTop w:val="0"/>
      <w:marBottom w:val="0"/>
      <w:divBdr>
        <w:top w:val="none" w:sz="0" w:space="0" w:color="auto"/>
        <w:left w:val="none" w:sz="0" w:space="0" w:color="auto"/>
        <w:bottom w:val="none" w:sz="0" w:space="0" w:color="auto"/>
        <w:right w:val="none" w:sz="0" w:space="0" w:color="auto"/>
      </w:divBdr>
    </w:div>
    <w:div w:id="1252277607">
      <w:bodyDiv w:val="1"/>
      <w:marLeft w:val="0"/>
      <w:marRight w:val="0"/>
      <w:marTop w:val="0"/>
      <w:marBottom w:val="0"/>
      <w:divBdr>
        <w:top w:val="none" w:sz="0" w:space="0" w:color="auto"/>
        <w:left w:val="none" w:sz="0" w:space="0" w:color="auto"/>
        <w:bottom w:val="none" w:sz="0" w:space="0" w:color="auto"/>
        <w:right w:val="none" w:sz="0" w:space="0" w:color="auto"/>
      </w:divBdr>
    </w:div>
    <w:div w:id="1253129273">
      <w:bodyDiv w:val="1"/>
      <w:marLeft w:val="0"/>
      <w:marRight w:val="0"/>
      <w:marTop w:val="0"/>
      <w:marBottom w:val="0"/>
      <w:divBdr>
        <w:top w:val="none" w:sz="0" w:space="0" w:color="auto"/>
        <w:left w:val="none" w:sz="0" w:space="0" w:color="auto"/>
        <w:bottom w:val="none" w:sz="0" w:space="0" w:color="auto"/>
        <w:right w:val="none" w:sz="0" w:space="0" w:color="auto"/>
      </w:divBdr>
    </w:div>
    <w:div w:id="1253389984">
      <w:bodyDiv w:val="1"/>
      <w:marLeft w:val="0"/>
      <w:marRight w:val="0"/>
      <w:marTop w:val="0"/>
      <w:marBottom w:val="0"/>
      <w:divBdr>
        <w:top w:val="none" w:sz="0" w:space="0" w:color="auto"/>
        <w:left w:val="none" w:sz="0" w:space="0" w:color="auto"/>
        <w:bottom w:val="none" w:sz="0" w:space="0" w:color="auto"/>
        <w:right w:val="none" w:sz="0" w:space="0" w:color="auto"/>
      </w:divBdr>
    </w:div>
    <w:div w:id="1253975005">
      <w:bodyDiv w:val="1"/>
      <w:marLeft w:val="0"/>
      <w:marRight w:val="0"/>
      <w:marTop w:val="0"/>
      <w:marBottom w:val="0"/>
      <w:divBdr>
        <w:top w:val="none" w:sz="0" w:space="0" w:color="auto"/>
        <w:left w:val="none" w:sz="0" w:space="0" w:color="auto"/>
        <w:bottom w:val="none" w:sz="0" w:space="0" w:color="auto"/>
        <w:right w:val="none" w:sz="0" w:space="0" w:color="auto"/>
      </w:divBdr>
    </w:div>
    <w:div w:id="1255938712">
      <w:bodyDiv w:val="1"/>
      <w:marLeft w:val="0"/>
      <w:marRight w:val="0"/>
      <w:marTop w:val="0"/>
      <w:marBottom w:val="0"/>
      <w:divBdr>
        <w:top w:val="none" w:sz="0" w:space="0" w:color="auto"/>
        <w:left w:val="none" w:sz="0" w:space="0" w:color="auto"/>
        <w:bottom w:val="none" w:sz="0" w:space="0" w:color="auto"/>
        <w:right w:val="none" w:sz="0" w:space="0" w:color="auto"/>
      </w:divBdr>
    </w:div>
    <w:div w:id="1256137191">
      <w:bodyDiv w:val="1"/>
      <w:marLeft w:val="0"/>
      <w:marRight w:val="0"/>
      <w:marTop w:val="0"/>
      <w:marBottom w:val="0"/>
      <w:divBdr>
        <w:top w:val="none" w:sz="0" w:space="0" w:color="auto"/>
        <w:left w:val="none" w:sz="0" w:space="0" w:color="auto"/>
        <w:bottom w:val="none" w:sz="0" w:space="0" w:color="auto"/>
        <w:right w:val="none" w:sz="0" w:space="0" w:color="auto"/>
      </w:divBdr>
    </w:div>
    <w:div w:id="1256595902">
      <w:bodyDiv w:val="1"/>
      <w:marLeft w:val="0"/>
      <w:marRight w:val="0"/>
      <w:marTop w:val="0"/>
      <w:marBottom w:val="0"/>
      <w:divBdr>
        <w:top w:val="none" w:sz="0" w:space="0" w:color="auto"/>
        <w:left w:val="none" w:sz="0" w:space="0" w:color="auto"/>
        <w:bottom w:val="none" w:sz="0" w:space="0" w:color="auto"/>
        <w:right w:val="none" w:sz="0" w:space="0" w:color="auto"/>
      </w:divBdr>
    </w:div>
    <w:div w:id="1256791017">
      <w:bodyDiv w:val="1"/>
      <w:marLeft w:val="0"/>
      <w:marRight w:val="0"/>
      <w:marTop w:val="0"/>
      <w:marBottom w:val="0"/>
      <w:divBdr>
        <w:top w:val="none" w:sz="0" w:space="0" w:color="auto"/>
        <w:left w:val="none" w:sz="0" w:space="0" w:color="auto"/>
        <w:bottom w:val="none" w:sz="0" w:space="0" w:color="auto"/>
        <w:right w:val="none" w:sz="0" w:space="0" w:color="auto"/>
      </w:divBdr>
    </w:div>
    <w:div w:id="1257860276">
      <w:bodyDiv w:val="1"/>
      <w:marLeft w:val="0"/>
      <w:marRight w:val="0"/>
      <w:marTop w:val="0"/>
      <w:marBottom w:val="0"/>
      <w:divBdr>
        <w:top w:val="none" w:sz="0" w:space="0" w:color="auto"/>
        <w:left w:val="none" w:sz="0" w:space="0" w:color="auto"/>
        <w:bottom w:val="none" w:sz="0" w:space="0" w:color="auto"/>
        <w:right w:val="none" w:sz="0" w:space="0" w:color="auto"/>
      </w:divBdr>
    </w:div>
    <w:div w:id="1257864233">
      <w:bodyDiv w:val="1"/>
      <w:marLeft w:val="0"/>
      <w:marRight w:val="0"/>
      <w:marTop w:val="0"/>
      <w:marBottom w:val="0"/>
      <w:divBdr>
        <w:top w:val="none" w:sz="0" w:space="0" w:color="auto"/>
        <w:left w:val="none" w:sz="0" w:space="0" w:color="auto"/>
        <w:bottom w:val="none" w:sz="0" w:space="0" w:color="auto"/>
        <w:right w:val="none" w:sz="0" w:space="0" w:color="auto"/>
      </w:divBdr>
    </w:div>
    <w:div w:id="1258900543">
      <w:bodyDiv w:val="1"/>
      <w:marLeft w:val="0"/>
      <w:marRight w:val="0"/>
      <w:marTop w:val="0"/>
      <w:marBottom w:val="0"/>
      <w:divBdr>
        <w:top w:val="none" w:sz="0" w:space="0" w:color="auto"/>
        <w:left w:val="none" w:sz="0" w:space="0" w:color="auto"/>
        <w:bottom w:val="none" w:sz="0" w:space="0" w:color="auto"/>
        <w:right w:val="none" w:sz="0" w:space="0" w:color="auto"/>
      </w:divBdr>
    </w:div>
    <w:div w:id="1259410025">
      <w:bodyDiv w:val="1"/>
      <w:marLeft w:val="0"/>
      <w:marRight w:val="0"/>
      <w:marTop w:val="0"/>
      <w:marBottom w:val="0"/>
      <w:divBdr>
        <w:top w:val="none" w:sz="0" w:space="0" w:color="auto"/>
        <w:left w:val="none" w:sz="0" w:space="0" w:color="auto"/>
        <w:bottom w:val="none" w:sz="0" w:space="0" w:color="auto"/>
        <w:right w:val="none" w:sz="0" w:space="0" w:color="auto"/>
      </w:divBdr>
    </w:div>
    <w:div w:id="1260335338">
      <w:bodyDiv w:val="1"/>
      <w:marLeft w:val="0"/>
      <w:marRight w:val="0"/>
      <w:marTop w:val="0"/>
      <w:marBottom w:val="0"/>
      <w:divBdr>
        <w:top w:val="none" w:sz="0" w:space="0" w:color="auto"/>
        <w:left w:val="none" w:sz="0" w:space="0" w:color="auto"/>
        <w:bottom w:val="none" w:sz="0" w:space="0" w:color="auto"/>
        <w:right w:val="none" w:sz="0" w:space="0" w:color="auto"/>
      </w:divBdr>
    </w:div>
    <w:div w:id="1262224307">
      <w:bodyDiv w:val="1"/>
      <w:marLeft w:val="0"/>
      <w:marRight w:val="0"/>
      <w:marTop w:val="0"/>
      <w:marBottom w:val="0"/>
      <w:divBdr>
        <w:top w:val="none" w:sz="0" w:space="0" w:color="auto"/>
        <w:left w:val="none" w:sz="0" w:space="0" w:color="auto"/>
        <w:bottom w:val="none" w:sz="0" w:space="0" w:color="auto"/>
        <w:right w:val="none" w:sz="0" w:space="0" w:color="auto"/>
      </w:divBdr>
    </w:div>
    <w:div w:id="1262301927">
      <w:bodyDiv w:val="1"/>
      <w:marLeft w:val="0"/>
      <w:marRight w:val="0"/>
      <w:marTop w:val="0"/>
      <w:marBottom w:val="0"/>
      <w:divBdr>
        <w:top w:val="none" w:sz="0" w:space="0" w:color="auto"/>
        <w:left w:val="none" w:sz="0" w:space="0" w:color="auto"/>
        <w:bottom w:val="none" w:sz="0" w:space="0" w:color="auto"/>
        <w:right w:val="none" w:sz="0" w:space="0" w:color="auto"/>
      </w:divBdr>
    </w:div>
    <w:div w:id="1263226174">
      <w:bodyDiv w:val="1"/>
      <w:marLeft w:val="0"/>
      <w:marRight w:val="0"/>
      <w:marTop w:val="0"/>
      <w:marBottom w:val="0"/>
      <w:divBdr>
        <w:top w:val="none" w:sz="0" w:space="0" w:color="auto"/>
        <w:left w:val="none" w:sz="0" w:space="0" w:color="auto"/>
        <w:bottom w:val="none" w:sz="0" w:space="0" w:color="auto"/>
        <w:right w:val="none" w:sz="0" w:space="0" w:color="auto"/>
      </w:divBdr>
    </w:div>
    <w:div w:id="1263300780">
      <w:bodyDiv w:val="1"/>
      <w:marLeft w:val="0"/>
      <w:marRight w:val="0"/>
      <w:marTop w:val="0"/>
      <w:marBottom w:val="0"/>
      <w:divBdr>
        <w:top w:val="none" w:sz="0" w:space="0" w:color="auto"/>
        <w:left w:val="none" w:sz="0" w:space="0" w:color="auto"/>
        <w:bottom w:val="none" w:sz="0" w:space="0" w:color="auto"/>
        <w:right w:val="none" w:sz="0" w:space="0" w:color="auto"/>
      </w:divBdr>
    </w:div>
    <w:div w:id="1263339155">
      <w:bodyDiv w:val="1"/>
      <w:marLeft w:val="0"/>
      <w:marRight w:val="0"/>
      <w:marTop w:val="0"/>
      <w:marBottom w:val="0"/>
      <w:divBdr>
        <w:top w:val="none" w:sz="0" w:space="0" w:color="auto"/>
        <w:left w:val="none" w:sz="0" w:space="0" w:color="auto"/>
        <w:bottom w:val="none" w:sz="0" w:space="0" w:color="auto"/>
        <w:right w:val="none" w:sz="0" w:space="0" w:color="auto"/>
      </w:divBdr>
    </w:div>
    <w:div w:id="1264191201">
      <w:bodyDiv w:val="1"/>
      <w:marLeft w:val="0"/>
      <w:marRight w:val="0"/>
      <w:marTop w:val="0"/>
      <w:marBottom w:val="0"/>
      <w:divBdr>
        <w:top w:val="none" w:sz="0" w:space="0" w:color="auto"/>
        <w:left w:val="none" w:sz="0" w:space="0" w:color="auto"/>
        <w:bottom w:val="none" w:sz="0" w:space="0" w:color="auto"/>
        <w:right w:val="none" w:sz="0" w:space="0" w:color="auto"/>
      </w:divBdr>
    </w:div>
    <w:div w:id="1266620303">
      <w:bodyDiv w:val="1"/>
      <w:marLeft w:val="0"/>
      <w:marRight w:val="0"/>
      <w:marTop w:val="0"/>
      <w:marBottom w:val="0"/>
      <w:divBdr>
        <w:top w:val="none" w:sz="0" w:space="0" w:color="auto"/>
        <w:left w:val="none" w:sz="0" w:space="0" w:color="auto"/>
        <w:bottom w:val="none" w:sz="0" w:space="0" w:color="auto"/>
        <w:right w:val="none" w:sz="0" w:space="0" w:color="auto"/>
      </w:divBdr>
    </w:div>
    <w:div w:id="1267233556">
      <w:bodyDiv w:val="1"/>
      <w:marLeft w:val="0"/>
      <w:marRight w:val="0"/>
      <w:marTop w:val="0"/>
      <w:marBottom w:val="0"/>
      <w:divBdr>
        <w:top w:val="none" w:sz="0" w:space="0" w:color="auto"/>
        <w:left w:val="none" w:sz="0" w:space="0" w:color="auto"/>
        <w:bottom w:val="none" w:sz="0" w:space="0" w:color="auto"/>
        <w:right w:val="none" w:sz="0" w:space="0" w:color="auto"/>
      </w:divBdr>
    </w:div>
    <w:div w:id="1267419158">
      <w:bodyDiv w:val="1"/>
      <w:marLeft w:val="0"/>
      <w:marRight w:val="0"/>
      <w:marTop w:val="0"/>
      <w:marBottom w:val="0"/>
      <w:divBdr>
        <w:top w:val="none" w:sz="0" w:space="0" w:color="auto"/>
        <w:left w:val="none" w:sz="0" w:space="0" w:color="auto"/>
        <w:bottom w:val="none" w:sz="0" w:space="0" w:color="auto"/>
        <w:right w:val="none" w:sz="0" w:space="0" w:color="auto"/>
      </w:divBdr>
    </w:div>
    <w:div w:id="1268075946">
      <w:bodyDiv w:val="1"/>
      <w:marLeft w:val="0"/>
      <w:marRight w:val="0"/>
      <w:marTop w:val="0"/>
      <w:marBottom w:val="0"/>
      <w:divBdr>
        <w:top w:val="none" w:sz="0" w:space="0" w:color="auto"/>
        <w:left w:val="none" w:sz="0" w:space="0" w:color="auto"/>
        <w:bottom w:val="none" w:sz="0" w:space="0" w:color="auto"/>
        <w:right w:val="none" w:sz="0" w:space="0" w:color="auto"/>
      </w:divBdr>
    </w:div>
    <w:div w:id="1269772526">
      <w:bodyDiv w:val="1"/>
      <w:marLeft w:val="0"/>
      <w:marRight w:val="0"/>
      <w:marTop w:val="0"/>
      <w:marBottom w:val="0"/>
      <w:divBdr>
        <w:top w:val="none" w:sz="0" w:space="0" w:color="auto"/>
        <w:left w:val="none" w:sz="0" w:space="0" w:color="auto"/>
        <w:bottom w:val="none" w:sz="0" w:space="0" w:color="auto"/>
        <w:right w:val="none" w:sz="0" w:space="0" w:color="auto"/>
      </w:divBdr>
    </w:div>
    <w:div w:id="1270160603">
      <w:bodyDiv w:val="1"/>
      <w:marLeft w:val="0"/>
      <w:marRight w:val="0"/>
      <w:marTop w:val="0"/>
      <w:marBottom w:val="0"/>
      <w:divBdr>
        <w:top w:val="none" w:sz="0" w:space="0" w:color="auto"/>
        <w:left w:val="none" w:sz="0" w:space="0" w:color="auto"/>
        <w:bottom w:val="none" w:sz="0" w:space="0" w:color="auto"/>
        <w:right w:val="none" w:sz="0" w:space="0" w:color="auto"/>
      </w:divBdr>
    </w:div>
    <w:div w:id="1274483494">
      <w:bodyDiv w:val="1"/>
      <w:marLeft w:val="0"/>
      <w:marRight w:val="0"/>
      <w:marTop w:val="0"/>
      <w:marBottom w:val="0"/>
      <w:divBdr>
        <w:top w:val="none" w:sz="0" w:space="0" w:color="auto"/>
        <w:left w:val="none" w:sz="0" w:space="0" w:color="auto"/>
        <w:bottom w:val="none" w:sz="0" w:space="0" w:color="auto"/>
        <w:right w:val="none" w:sz="0" w:space="0" w:color="auto"/>
      </w:divBdr>
    </w:div>
    <w:div w:id="1278636982">
      <w:bodyDiv w:val="1"/>
      <w:marLeft w:val="0"/>
      <w:marRight w:val="0"/>
      <w:marTop w:val="0"/>
      <w:marBottom w:val="0"/>
      <w:divBdr>
        <w:top w:val="none" w:sz="0" w:space="0" w:color="auto"/>
        <w:left w:val="none" w:sz="0" w:space="0" w:color="auto"/>
        <w:bottom w:val="none" w:sz="0" w:space="0" w:color="auto"/>
        <w:right w:val="none" w:sz="0" w:space="0" w:color="auto"/>
      </w:divBdr>
    </w:div>
    <w:div w:id="1279489046">
      <w:bodyDiv w:val="1"/>
      <w:marLeft w:val="0"/>
      <w:marRight w:val="0"/>
      <w:marTop w:val="0"/>
      <w:marBottom w:val="0"/>
      <w:divBdr>
        <w:top w:val="none" w:sz="0" w:space="0" w:color="auto"/>
        <w:left w:val="none" w:sz="0" w:space="0" w:color="auto"/>
        <w:bottom w:val="none" w:sz="0" w:space="0" w:color="auto"/>
        <w:right w:val="none" w:sz="0" w:space="0" w:color="auto"/>
      </w:divBdr>
    </w:div>
    <w:div w:id="1280138045">
      <w:bodyDiv w:val="1"/>
      <w:marLeft w:val="0"/>
      <w:marRight w:val="0"/>
      <w:marTop w:val="0"/>
      <w:marBottom w:val="0"/>
      <w:divBdr>
        <w:top w:val="none" w:sz="0" w:space="0" w:color="auto"/>
        <w:left w:val="none" w:sz="0" w:space="0" w:color="auto"/>
        <w:bottom w:val="none" w:sz="0" w:space="0" w:color="auto"/>
        <w:right w:val="none" w:sz="0" w:space="0" w:color="auto"/>
      </w:divBdr>
    </w:div>
    <w:div w:id="1280841214">
      <w:bodyDiv w:val="1"/>
      <w:marLeft w:val="0"/>
      <w:marRight w:val="0"/>
      <w:marTop w:val="0"/>
      <w:marBottom w:val="0"/>
      <w:divBdr>
        <w:top w:val="none" w:sz="0" w:space="0" w:color="auto"/>
        <w:left w:val="none" w:sz="0" w:space="0" w:color="auto"/>
        <w:bottom w:val="none" w:sz="0" w:space="0" w:color="auto"/>
        <w:right w:val="none" w:sz="0" w:space="0" w:color="auto"/>
      </w:divBdr>
    </w:div>
    <w:div w:id="1282299639">
      <w:bodyDiv w:val="1"/>
      <w:marLeft w:val="0"/>
      <w:marRight w:val="0"/>
      <w:marTop w:val="0"/>
      <w:marBottom w:val="0"/>
      <w:divBdr>
        <w:top w:val="none" w:sz="0" w:space="0" w:color="auto"/>
        <w:left w:val="none" w:sz="0" w:space="0" w:color="auto"/>
        <w:bottom w:val="none" w:sz="0" w:space="0" w:color="auto"/>
        <w:right w:val="none" w:sz="0" w:space="0" w:color="auto"/>
      </w:divBdr>
    </w:div>
    <w:div w:id="1283148494">
      <w:bodyDiv w:val="1"/>
      <w:marLeft w:val="0"/>
      <w:marRight w:val="0"/>
      <w:marTop w:val="0"/>
      <w:marBottom w:val="0"/>
      <w:divBdr>
        <w:top w:val="none" w:sz="0" w:space="0" w:color="auto"/>
        <w:left w:val="none" w:sz="0" w:space="0" w:color="auto"/>
        <w:bottom w:val="none" w:sz="0" w:space="0" w:color="auto"/>
        <w:right w:val="none" w:sz="0" w:space="0" w:color="auto"/>
      </w:divBdr>
    </w:div>
    <w:div w:id="1283614326">
      <w:bodyDiv w:val="1"/>
      <w:marLeft w:val="0"/>
      <w:marRight w:val="0"/>
      <w:marTop w:val="0"/>
      <w:marBottom w:val="0"/>
      <w:divBdr>
        <w:top w:val="none" w:sz="0" w:space="0" w:color="auto"/>
        <w:left w:val="none" w:sz="0" w:space="0" w:color="auto"/>
        <w:bottom w:val="none" w:sz="0" w:space="0" w:color="auto"/>
        <w:right w:val="none" w:sz="0" w:space="0" w:color="auto"/>
      </w:divBdr>
    </w:div>
    <w:div w:id="1285313703">
      <w:bodyDiv w:val="1"/>
      <w:marLeft w:val="0"/>
      <w:marRight w:val="0"/>
      <w:marTop w:val="0"/>
      <w:marBottom w:val="0"/>
      <w:divBdr>
        <w:top w:val="none" w:sz="0" w:space="0" w:color="auto"/>
        <w:left w:val="none" w:sz="0" w:space="0" w:color="auto"/>
        <w:bottom w:val="none" w:sz="0" w:space="0" w:color="auto"/>
        <w:right w:val="none" w:sz="0" w:space="0" w:color="auto"/>
      </w:divBdr>
    </w:div>
    <w:div w:id="1287151998">
      <w:bodyDiv w:val="1"/>
      <w:marLeft w:val="0"/>
      <w:marRight w:val="0"/>
      <w:marTop w:val="0"/>
      <w:marBottom w:val="0"/>
      <w:divBdr>
        <w:top w:val="none" w:sz="0" w:space="0" w:color="auto"/>
        <w:left w:val="none" w:sz="0" w:space="0" w:color="auto"/>
        <w:bottom w:val="none" w:sz="0" w:space="0" w:color="auto"/>
        <w:right w:val="none" w:sz="0" w:space="0" w:color="auto"/>
      </w:divBdr>
    </w:div>
    <w:div w:id="1287811069">
      <w:bodyDiv w:val="1"/>
      <w:marLeft w:val="0"/>
      <w:marRight w:val="0"/>
      <w:marTop w:val="0"/>
      <w:marBottom w:val="0"/>
      <w:divBdr>
        <w:top w:val="none" w:sz="0" w:space="0" w:color="auto"/>
        <w:left w:val="none" w:sz="0" w:space="0" w:color="auto"/>
        <w:bottom w:val="none" w:sz="0" w:space="0" w:color="auto"/>
        <w:right w:val="none" w:sz="0" w:space="0" w:color="auto"/>
      </w:divBdr>
    </w:div>
    <w:div w:id="1289511770">
      <w:bodyDiv w:val="1"/>
      <w:marLeft w:val="0"/>
      <w:marRight w:val="0"/>
      <w:marTop w:val="0"/>
      <w:marBottom w:val="0"/>
      <w:divBdr>
        <w:top w:val="none" w:sz="0" w:space="0" w:color="auto"/>
        <w:left w:val="none" w:sz="0" w:space="0" w:color="auto"/>
        <w:bottom w:val="none" w:sz="0" w:space="0" w:color="auto"/>
        <w:right w:val="none" w:sz="0" w:space="0" w:color="auto"/>
      </w:divBdr>
    </w:div>
    <w:div w:id="1292708097">
      <w:bodyDiv w:val="1"/>
      <w:marLeft w:val="0"/>
      <w:marRight w:val="0"/>
      <w:marTop w:val="0"/>
      <w:marBottom w:val="0"/>
      <w:divBdr>
        <w:top w:val="none" w:sz="0" w:space="0" w:color="auto"/>
        <w:left w:val="none" w:sz="0" w:space="0" w:color="auto"/>
        <w:bottom w:val="none" w:sz="0" w:space="0" w:color="auto"/>
        <w:right w:val="none" w:sz="0" w:space="0" w:color="auto"/>
      </w:divBdr>
    </w:div>
    <w:div w:id="1292979010">
      <w:bodyDiv w:val="1"/>
      <w:marLeft w:val="0"/>
      <w:marRight w:val="0"/>
      <w:marTop w:val="0"/>
      <w:marBottom w:val="0"/>
      <w:divBdr>
        <w:top w:val="none" w:sz="0" w:space="0" w:color="auto"/>
        <w:left w:val="none" w:sz="0" w:space="0" w:color="auto"/>
        <w:bottom w:val="none" w:sz="0" w:space="0" w:color="auto"/>
        <w:right w:val="none" w:sz="0" w:space="0" w:color="auto"/>
      </w:divBdr>
    </w:div>
    <w:div w:id="1294679523">
      <w:bodyDiv w:val="1"/>
      <w:marLeft w:val="0"/>
      <w:marRight w:val="0"/>
      <w:marTop w:val="0"/>
      <w:marBottom w:val="0"/>
      <w:divBdr>
        <w:top w:val="none" w:sz="0" w:space="0" w:color="auto"/>
        <w:left w:val="none" w:sz="0" w:space="0" w:color="auto"/>
        <w:bottom w:val="none" w:sz="0" w:space="0" w:color="auto"/>
        <w:right w:val="none" w:sz="0" w:space="0" w:color="auto"/>
      </w:divBdr>
    </w:div>
    <w:div w:id="1299142134">
      <w:bodyDiv w:val="1"/>
      <w:marLeft w:val="0"/>
      <w:marRight w:val="0"/>
      <w:marTop w:val="0"/>
      <w:marBottom w:val="0"/>
      <w:divBdr>
        <w:top w:val="none" w:sz="0" w:space="0" w:color="auto"/>
        <w:left w:val="none" w:sz="0" w:space="0" w:color="auto"/>
        <w:bottom w:val="none" w:sz="0" w:space="0" w:color="auto"/>
        <w:right w:val="none" w:sz="0" w:space="0" w:color="auto"/>
      </w:divBdr>
    </w:div>
    <w:div w:id="1299530146">
      <w:bodyDiv w:val="1"/>
      <w:marLeft w:val="0"/>
      <w:marRight w:val="0"/>
      <w:marTop w:val="0"/>
      <w:marBottom w:val="0"/>
      <w:divBdr>
        <w:top w:val="none" w:sz="0" w:space="0" w:color="auto"/>
        <w:left w:val="none" w:sz="0" w:space="0" w:color="auto"/>
        <w:bottom w:val="none" w:sz="0" w:space="0" w:color="auto"/>
        <w:right w:val="none" w:sz="0" w:space="0" w:color="auto"/>
      </w:divBdr>
    </w:div>
    <w:div w:id="1299729120">
      <w:bodyDiv w:val="1"/>
      <w:marLeft w:val="0"/>
      <w:marRight w:val="0"/>
      <w:marTop w:val="0"/>
      <w:marBottom w:val="0"/>
      <w:divBdr>
        <w:top w:val="none" w:sz="0" w:space="0" w:color="auto"/>
        <w:left w:val="none" w:sz="0" w:space="0" w:color="auto"/>
        <w:bottom w:val="none" w:sz="0" w:space="0" w:color="auto"/>
        <w:right w:val="none" w:sz="0" w:space="0" w:color="auto"/>
      </w:divBdr>
    </w:div>
    <w:div w:id="1300844491">
      <w:bodyDiv w:val="1"/>
      <w:marLeft w:val="0"/>
      <w:marRight w:val="0"/>
      <w:marTop w:val="0"/>
      <w:marBottom w:val="0"/>
      <w:divBdr>
        <w:top w:val="none" w:sz="0" w:space="0" w:color="auto"/>
        <w:left w:val="none" w:sz="0" w:space="0" w:color="auto"/>
        <w:bottom w:val="none" w:sz="0" w:space="0" w:color="auto"/>
        <w:right w:val="none" w:sz="0" w:space="0" w:color="auto"/>
      </w:divBdr>
    </w:div>
    <w:div w:id="1301037660">
      <w:bodyDiv w:val="1"/>
      <w:marLeft w:val="0"/>
      <w:marRight w:val="0"/>
      <w:marTop w:val="0"/>
      <w:marBottom w:val="0"/>
      <w:divBdr>
        <w:top w:val="none" w:sz="0" w:space="0" w:color="auto"/>
        <w:left w:val="none" w:sz="0" w:space="0" w:color="auto"/>
        <w:bottom w:val="none" w:sz="0" w:space="0" w:color="auto"/>
        <w:right w:val="none" w:sz="0" w:space="0" w:color="auto"/>
      </w:divBdr>
    </w:div>
    <w:div w:id="1302298497">
      <w:bodyDiv w:val="1"/>
      <w:marLeft w:val="0"/>
      <w:marRight w:val="0"/>
      <w:marTop w:val="0"/>
      <w:marBottom w:val="0"/>
      <w:divBdr>
        <w:top w:val="none" w:sz="0" w:space="0" w:color="auto"/>
        <w:left w:val="none" w:sz="0" w:space="0" w:color="auto"/>
        <w:bottom w:val="none" w:sz="0" w:space="0" w:color="auto"/>
        <w:right w:val="none" w:sz="0" w:space="0" w:color="auto"/>
      </w:divBdr>
    </w:div>
    <w:div w:id="1303198162">
      <w:bodyDiv w:val="1"/>
      <w:marLeft w:val="0"/>
      <w:marRight w:val="0"/>
      <w:marTop w:val="0"/>
      <w:marBottom w:val="0"/>
      <w:divBdr>
        <w:top w:val="none" w:sz="0" w:space="0" w:color="auto"/>
        <w:left w:val="none" w:sz="0" w:space="0" w:color="auto"/>
        <w:bottom w:val="none" w:sz="0" w:space="0" w:color="auto"/>
        <w:right w:val="none" w:sz="0" w:space="0" w:color="auto"/>
      </w:divBdr>
    </w:div>
    <w:div w:id="1306737330">
      <w:bodyDiv w:val="1"/>
      <w:marLeft w:val="0"/>
      <w:marRight w:val="0"/>
      <w:marTop w:val="0"/>
      <w:marBottom w:val="0"/>
      <w:divBdr>
        <w:top w:val="none" w:sz="0" w:space="0" w:color="auto"/>
        <w:left w:val="none" w:sz="0" w:space="0" w:color="auto"/>
        <w:bottom w:val="none" w:sz="0" w:space="0" w:color="auto"/>
        <w:right w:val="none" w:sz="0" w:space="0" w:color="auto"/>
      </w:divBdr>
    </w:div>
    <w:div w:id="1308389155">
      <w:bodyDiv w:val="1"/>
      <w:marLeft w:val="0"/>
      <w:marRight w:val="0"/>
      <w:marTop w:val="0"/>
      <w:marBottom w:val="0"/>
      <w:divBdr>
        <w:top w:val="none" w:sz="0" w:space="0" w:color="auto"/>
        <w:left w:val="none" w:sz="0" w:space="0" w:color="auto"/>
        <w:bottom w:val="none" w:sz="0" w:space="0" w:color="auto"/>
        <w:right w:val="none" w:sz="0" w:space="0" w:color="auto"/>
      </w:divBdr>
    </w:div>
    <w:div w:id="1309675523">
      <w:bodyDiv w:val="1"/>
      <w:marLeft w:val="0"/>
      <w:marRight w:val="0"/>
      <w:marTop w:val="0"/>
      <w:marBottom w:val="0"/>
      <w:divBdr>
        <w:top w:val="none" w:sz="0" w:space="0" w:color="auto"/>
        <w:left w:val="none" w:sz="0" w:space="0" w:color="auto"/>
        <w:bottom w:val="none" w:sz="0" w:space="0" w:color="auto"/>
        <w:right w:val="none" w:sz="0" w:space="0" w:color="auto"/>
      </w:divBdr>
    </w:div>
    <w:div w:id="1310401790">
      <w:bodyDiv w:val="1"/>
      <w:marLeft w:val="0"/>
      <w:marRight w:val="0"/>
      <w:marTop w:val="0"/>
      <w:marBottom w:val="0"/>
      <w:divBdr>
        <w:top w:val="none" w:sz="0" w:space="0" w:color="auto"/>
        <w:left w:val="none" w:sz="0" w:space="0" w:color="auto"/>
        <w:bottom w:val="none" w:sz="0" w:space="0" w:color="auto"/>
        <w:right w:val="none" w:sz="0" w:space="0" w:color="auto"/>
      </w:divBdr>
    </w:div>
    <w:div w:id="1310751157">
      <w:bodyDiv w:val="1"/>
      <w:marLeft w:val="0"/>
      <w:marRight w:val="0"/>
      <w:marTop w:val="0"/>
      <w:marBottom w:val="0"/>
      <w:divBdr>
        <w:top w:val="none" w:sz="0" w:space="0" w:color="auto"/>
        <w:left w:val="none" w:sz="0" w:space="0" w:color="auto"/>
        <w:bottom w:val="none" w:sz="0" w:space="0" w:color="auto"/>
        <w:right w:val="none" w:sz="0" w:space="0" w:color="auto"/>
      </w:divBdr>
    </w:div>
    <w:div w:id="1315451669">
      <w:bodyDiv w:val="1"/>
      <w:marLeft w:val="0"/>
      <w:marRight w:val="0"/>
      <w:marTop w:val="0"/>
      <w:marBottom w:val="0"/>
      <w:divBdr>
        <w:top w:val="none" w:sz="0" w:space="0" w:color="auto"/>
        <w:left w:val="none" w:sz="0" w:space="0" w:color="auto"/>
        <w:bottom w:val="none" w:sz="0" w:space="0" w:color="auto"/>
        <w:right w:val="none" w:sz="0" w:space="0" w:color="auto"/>
      </w:divBdr>
    </w:div>
    <w:div w:id="1316180713">
      <w:bodyDiv w:val="1"/>
      <w:marLeft w:val="0"/>
      <w:marRight w:val="0"/>
      <w:marTop w:val="0"/>
      <w:marBottom w:val="0"/>
      <w:divBdr>
        <w:top w:val="none" w:sz="0" w:space="0" w:color="auto"/>
        <w:left w:val="none" w:sz="0" w:space="0" w:color="auto"/>
        <w:bottom w:val="none" w:sz="0" w:space="0" w:color="auto"/>
        <w:right w:val="none" w:sz="0" w:space="0" w:color="auto"/>
      </w:divBdr>
    </w:div>
    <w:div w:id="1318194640">
      <w:bodyDiv w:val="1"/>
      <w:marLeft w:val="0"/>
      <w:marRight w:val="0"/>
      <w:marTop w:val="0"/>
      <w:marBottom w:val="0"/>
      <w:divBdr>
        <w:top w:val="none" w:sz="0" w:space="0" w:color="auto"/>
        <w:left w:val="none" w:sz="0" w:space="0" w:color="auto"/>
        <w:bottom w:val="none" w:sz="0" w:space="0" w:color="auto"/>
        <w:right w:val="none" w:sz="0" w:space="0" w:color="auto"/>
      </w:divBdr>
    </w:div>
    <w:div w:id="1319112147">
      <w:bodyDiv w:val="1"/>
      <w:marLeft w:val="0"/>
      <w:marRight w:val="0"/>
      <w:marTop w:val="0"/>
      <w:marBottom w:val="0"/>
      <w:divBdr>
        <w:top w:val="none" w:sz="0" w:space="0" w:color="auto"/>
        <w:left w:val="none" w:sz="0" w:space="0" w:color="auto"/>
        <w:bottom w:val="none" w:sz="0" w:space="0" w:color="auto"/>
        <w:right w:val="none" w:sz="0" w:space="0" w:color="auto"/>
      </w:divBdr>
    </w:div>
    <w:div w:id="1319502703">
      <w:bodyDiv w:val="1"/>
      <w:marLeft w:val="0"/>
      <w:marRight w:val="0"/>
      <w:marTop w:val="0"/>
      <w:marBottom w:val="0"/>
      <w:divBdr>
        <w:top w:val="none" w:sz="0" w:space="0" w:color="auto"/>
        <w:left w:val="none" w:sz="0" w:space="0" w:color="auto"/>
        <w:bottom w:val="none" w:sz="0" w:space="0" w:color="auto"/>
        <w:right w:val="none" w:sz="0" w:space="0" w:color="auto"/>
      </w:divBdr>
    </w:div>
    <w:div w:id="1320769448">
      <w:bodyDiv w:val="1"/>
      <w:marLeft w:val="0"/>
      <w:marRight w:val="0"/>
      <w:marTop w:val="0"/>
      <w:marBottom w:val="0"/>
      <w:divBdr>
        <w:top w:val="none" w:sz="0" w:space="0" w:color="auto"/>
        <w:left w:val="none" w:sz="0" w:space="0" w:color="auto"/>
        <w:bottom w:val="none" w:sz="0" w:space="0" w:color="auto"/>
        <w:right w:val="none" w:sz="0" w:space="0" w:color="auto"/>
      </w:divBdr>
    </w:div>
    <w:div w:id="1323007846">
      <w:bodyDiv w:val="1"/>
      <w:marLeft w:val="0"/>
      <w:marRight w:val="0"/>
      <w:marTop w:val="0"/>
      <w:marBottom w:val="0"/>
      <w:divBdr>
        <w:top w:val="none" w:sz="0" w:space="0" w:color="auto"/>
        <w:left w:val="none" w:sz="0" w:space="0" w:color="auto"/>
        <w:bottom w:val="none" w:sz="0" w:space="0" w:color="auto"/>
        <w:right w:val="none" w:sz="0" w:space="0" w:color="auto"/>
      </w:divBdr>
    </w:div>
    <w:div w:id="1323196142">
      <w:bodyDiv w:val="1"/>
      <w:marLeft w:val="0"/>
      <w:marRight w:val="0"/>
      <w:marTop w:val="0"/>
      <w:marBottom w:val="0"/>
      <w:divBdr>
        <w:top w:val="none" w:sz="0" w:space="0" w:color="auto"/>
        <w:left w:val="none" w:sz="0" w:space="0" w:color="auto"/>
        <w:bottom w:val="none" w:sz="0" w:space="0" w:color="auto"/>
        <w:right w:val="none" w:sz="0" w:space="0" w:color="auto"/>
      </w:divBdr>
    </w:div>
    <w:div w:id="1323654648">
      <w:bodyDiv w:val="1"/>
      <w:marLeft w:val="0"/>
      <w:marRight w:val="0"/>
      <w:marTop w:val="0"/>
      <w:marBottom w:val="0"/>
      <w:divBdr>
        <w:top w:val="none" w:sz="0" w:space="0" w:color="auto"/>
        <w:left w:val="none" w:sz="0" w:space="0" w:color="auto"/>
        <w:bottom w:val="none" w:sz="0" w:space="0" w:color="auto"/>
        <w:right w:val="none" w:sz="0" w:space="0" w:color="auto"/>
      </w:divBdr>
    </w:div>
    <w:div w:id="1326283786">
      <w:bodyDiv w:val="1"/>
      <w:marLeft w:val="0"/>
      <w:marRight w:val="0"/>
      <w:marTop w:val="0"/>
      <w:marBottom w:val="0"/>
      <w:divBdr>
        <w:top w:val="none" w:sz="0" w:space="0" w:color="auto"/>
        <w:left w:val="none" w:sz="0" w:space="0" w:color="auto"/>
        <w:bottom w:val="none" w:sz="0" w:space="0" w:color="auto"/>
        <w:right w:val="none" w:sz="0" w:space="0" w:color="auto"/>
      </w:divBdr>
    </w:div>
    <w:div w:id="1330252768">
      <w:bodyDiv w:val="1"/>
      <w:marLeft w:val="0"/>
      <w:marRight w:val="0"/>
      <w:marTop w:val="0"/>
      <w:marBottom w:val="0"/>
      <w:divBdr>
        <w:top w:val="none" w:sz="0" w:space="0" w:color="auto"/>
        <w:left w:val="none" w:sz="0" w:space="0" w:color="auto"/>
        <w:bottom w:val="none" w:sz="0" w:space="0" w:color="auto"/>
        <w:right w:val="none" w:sz="0" w:space="0" w:color="auto"/>
      </w:divBdr>
    </w:div>
    <w:div w:id="1332029686">
      <w:bodyDiv w:val="1"/>
      <w:marLeft w:val="0"/>
      <w:marRight w:val="0"/>
      <w:marTop w:val="0"/>
      <w:marBottom w:val="0"/>
      <w:divBdr>
        <w:top w:val="none" w:sz="0" w:space="0" w:color="auto"/>
        <w:left w:val="none" w:sz="0" w:space="0" w:color="auto"/>
        <w:bottom w:val="none" w:sz="0" w:space="0" w:color="auto"/>
        <w:right w:val="none" w:sz="0" w:space="0" w:color="auto"/>
      </w:divBdr>
    </w:div>
    <w:div w:id="1334650564">
      <w:bodyDiv w:val="1"/>
      <w:marLeft w:val="0"/>
      <w:marRight w:val="0"/>
      <w:marTop w:val="0"/>
      <w:marBottom w:val="0"/>
      <w:divBdr>
        <w:top w:val="none" w:sz="0" w:space="0" w:color="auto"/>
        <w:left w:val="none" w:sz="0" w:space="0" w:color="auto"/>
        <w:bottom w:val="none" w:sz="0" w:space="0" w:color="auto"/>
        <w:right w:val="none" w:sz="0" w:space="0" w:color="auto"/>
      </w:divBdr>
    </w:div>
    <w:div w:id="1335842266">
      <w:bodyDiv w:val="1"/>
      <w:marLeft w:val="0"/>
      <w:marRight w:val="0"/>
      <w:marTop w:val="0"/>
      <w:marBottom w:val="0"/>
      <w:divBdr>
        <w:top w:val="none" w:sz="0" w:space="0" w:color="auto"/>
        <w:left w:val="none" w:sz="0" w:space="0" w:color="auto"/>
        <w:bottom w:val="none" w:sz="0" w:space="0" w:color="auto"/>
        <w:right w:val="none" w:sz="0" w:space="0" w:color="auto"/>
      </w:divBdr>
    </w:div>
    <w:div w:id="1339192748">
      <w:bodyDiv w:val="1"/>
      <w:marLeft w:val="0"/>
      <w:marRight w:val="0"/>
      <w:marTop w:val="0"/>
      <w:marBottom w:val="0"/>
      <w:divBdr>
        <w:top w:val="none" w:sz="0" w:space="0" w:color="auto"/>
        <w:left w:val="none" w:sz="0" w:space="0" w:color="auto"/>
        <w:bottom w:val="none" w:sz="0" w:space="0" w:color="auto"/>
        <w:right w:val="none" w:sz="0" w:space="0" w:color="auto"/>
      </w:divBdr>
    </w:div>
    <w:div w:id="1340474176">
      <w:bodyDiv w:val="1"/>
      <w:marLeft w:val="0"/>
      <w:marRight w:val="0"/>
      <w:marTop w:val="0"/>
      <w:marBottom w:val="0"/>
      <w:divBdr>
        <w:top w:val="none" w:sz="0" w:space="0" w:color="auto"/>
        <w:left w:val="none" w:sz="0" w:space="0" w:color="auto"/>
        <w:bottom w:val="none" w:sz="0" w:space="0" w:color="auto"/>
        <w:right w:val="none" w:sz="0" w:space="0" w:color="auto"/>
      </w:divBdr>
    </w:div>
    <w:div w:id="1341590552">
      <w:bodyDiv w:val="1"/>
      <w:marLeft w:val="0"/>
      <w:marRight w:val="0"/>
      <w:marTop w:val="0"/>
      <w:marBottom w:val="0"/>
      <w:divBdr>
        <w:top w:val="none" w:sz="0" w:space="0" w:color="auto"/>
        <w:left w:val="none" w:sz="0" w:space="0" w:color="auto"/>
        <w:bottom w:val="none" w:sz="0" w:space="0" w:color="auto"/>
        <w:right w:val="none" w:sz="0" w:space="0" w:color="auto"/>
      </w:divBdr>
    </w:div>
    <w:div w:id="1341739531">
      <w:bodyDiv w:val="1"/>
      <w:marLeft w:val="0"/>
      <w:marRight w:val="0"/>
      <w:marTop w:val="0"/>
      <w:marBottom w:val="0"/>
      <w:divBdr>
        <w:top w:val="none" w:sz="0" w:space="0" w:color="auto"/>
        <w:left w:val="none" w:sz="0" w:space="0" w:color="auto"/>
        <w:bottom w:val="none" w:sz="0" w:space="0" w:color="auto"/>
        <w:right w:val="none" w:sz="0" w:space="0" w:color="auto"/>
      </w:divBdr>
    </w:div>
    <w:div w:id="1342195692">
      <w:bodyDiv w:val="1"/>
      <w:marLeft w:val="0"/>
      <w:marRight w:val="0"/>
      <w:marTop w:val="0"/>
      <w:marBottom w:val="0"/>
      <w:divBdr>
        <w:top w:val="none" w:sz="0" w:space="0" w:color="auto"/>
        <w:left w:val="none" w:sz="0" w:space="0" w:color="auto"/>
        <w:bottom w:val="none" w:sz="0" w:space="0" w:color="auto"/>
        <w:right w:val="none" w:sz="0" w:space="0" w:color="auto"/>
      </w:divBdr>
    </w:div>
    <w:div w:id="1342395776">
      <w:bodyDiv w:val="1"/>
      <w:marLeft w:val="0"/>
      <w:marRight w:val="0"/>
      <w:marTop w:val="0"/>
      <w:marBottom w:val="0"/>
      <w:divBdr>
        <w:top w:val="none" w:sz="0" w:space="0" w:color="auto"/>
        <w:left w:val="none" w:sz="0" w:space="0" w:color="auto"/>
        <w:bottom w:val="none" w:sz="0" w:space="0" w:color="auto"/>
        <w:right w:val="none" w:sz="0" w:space="0" w:color="auto"/>
      </w:divBdr>
    </w:div>
    <w:div w:id="1347100686">
      <w:bodyDiv w:val="1"/>
      <w:marLeft w:val="0"/>
      <w:marRight w:val="0"/>
      <w:marTop w:val="0"/>
      <w:marBottom w:val="0"/>
      <w:divBdr>
        <w:top w:val="none" w:sz="0" w:space="0" w:color="auto"/>
        <w:left w:val="none" w:sz="0" w:space="0" w:color="auto"/>
        <w:bottom w:val="none" w:sz="0" w:space="0" w:color="auto"/>
        <w:right w:val="none" w:sz="0" w:space="0" w:color="auto"/>
      </w:divBdr>
    </w:div>
    <w:div w:id="1350065119">
      <w:bodyDiv w:val="1"/>
      <w:marLeft w:val="0"/>
      <w:marRight w:val="0"/>
      <w:marTop w:val="0"/>
      <w:marBottom w:val="0"/>
      <w:divBdr>
        <w:top w:val="none" w:sz="0" w:space="0" w:color="auto"/>
        <w:left w:val="none" w:sz="0" w:space="0" w:color="auto"/>
        <w:bottom w:val="none" w:sz="0" w:space="0" w:color="auto"/>
        <w:right w:val="none" w:sz="0" w:space="0" w:color="auto"/>
      </w:divBdr>
    </w:div>
    <w:div w:id="1352606758">
      <w:bodyDiv w:val="1"/>
      <w:marLeft w:val="0"/>
      <w:marRight w:val="0"/>
      <w:marTop w:val="0"/>
      <w:marBottom w:val="0"/>
      <w:divBdr>
        <w:top w:val="none" w:sz="0" w:space="0" w:color="auto"/>
        <w:left w:val="none" w:sz="0" w:space="0" w:color="auto"/>
        <w:bottom w:val="none" w:sz="0" w:space="0" w:color="auto"/>
        <w:right w:val="none" w:sz="0" w:space="0" w:color="auto"/>
      </w:divBdr>
    </w:div>
    <w:div w:id="1352876991">
      <w:bodyDiv w:val="1"/>
      <w:marLeft w:val="0"/>
      <w:marRight w:val="0"/>
      <w:marTop w:val="0"/>
      <w:marBottom w:val="0"/>
      <w:divBdr>
        <w:top w:val="none" w:sz="0" w:space="0" w:color="auto"/>
        <w:left w:val="none" w:sz="0" w:space="0" w:color="auto"/>
        <w:bottom w:val="none" w:sz="0" w:space="0" w:color="auto"/>
        <w:right w:val="none" w:sz="0" w:space="0" w:color="auto"/>
      </w:divBdr>
    </w:div>
    <w:div w:id="1354839673">
      <w:bodyDiv w:val="1"/>
      <w:marLeft w:val="0"/>
      <w:marRight w:val="0"/>
      <w:marTop w:val="0"/>
      <w:marBottom w:val="0"/>
      <w:divBdr>
        <w:top w:val="none" w:sz="0" w:space="0" w:color="auto"/>
        <w:left w:val="none" w:sz="0" w:space="0" w:color="auto"/>
        <w:bottom w:val="none" w:sz="0" w:space="0" w:color="auto"/>
        <w:right w:val="none" w:sz="0" w:space="0" w:color="auto"/>
      </w:divBdr>
    </w:div>
    <w:div w:id="1357121546">
      <w:bodyDiv w:val="1"/>
      <w:marLeft w:val="0"/>
      <w:marRight w:val="0"/>
      <w:marTop w:val="0"/>
      <w:marBottom w:val="0"/>
      <w:divBdr>
        <w:top w:val="none" w:sz="0" w:space="0" w:color="auto"/>
        <w:left w:val="none" w:sz="0" w:space="0" w:color="auto"/>
        <w:bottom w:val="none" w:sz="0" w:space="0" w:color="auto"/>
        <w:right w:val="none" w:sz="0" w:space="0" w:color="auto"/>
      </w:divBdr>
    </w:div>
    <w:div w:id="1357466266">
      <w:bodyDiv w:val="1"/>
      <w:marLeft w:val="0"/>
      <w:marRight w:val="0"/>
      <w:marTop w:val="0"/>
      <w:marBottom w:val="0"/>
      <w:divBdr>
        <w:top w:val="none" w:sz="0" w:space="0" w:color="auto"/>
        <w:left w:val="none" w:sz="0" w:space="0" w:color="auto"/>
        <w:bottom w:val="none" w:sz="0" w:space="0" w:color="auto"/>
        <w:right w:val="none" w:sz="0" w:space="0" w:color="auto"/>
      </w:divBdr>
    </w:div>
    <w:div w:id="1361977320">
      <w:bodyDiv w:val="1"/>
      <w:marLeft w:val="0"/>
      <w:marRight w:val="0"/>
      <w:marTop w:val="0"/>
      <w:marBottom w:val="0"/>
      <w:divBdr>
        <w:top w:val="none" w:sz="0" w:space="0" w:color="auto"/>
        <w:left w:val="none" w:sz="0" w:space="0" w:color="auto"/>
        <w:bottom w:val="none" w:sz="0" w:space="0" w:color="auto"/>
        <w:right w:val="none" w:sz="0" w:space="0" w:color="auto"/>
      </w:divBdr>
    </w:div>
    <w:div w:id="1362314957">
      <w:bodyDiv w:val="1"/>
      <w:marLeft w:val="0"/>
      <w:marRight w:val="0"/>
      <w:marTop w:val="0"/>
      <w:marBottom w:val="0"/>
      <w:divBdr>
        <w:top w:val="none" w:sz="0" w:space="0" w:color="auto"/>
        <w:left w:val="none" w:sz="0" w:space="0" w:color="auto"/>
        <w:bottom w:val="none" w:sz="0" w:space="0" w:color="auto"/>
        <w:right w:val="none" w:sz="0" w:space="0" w:color="auto"/>
      </w:divBdr>
    </w:div>
    <w:div w:id="1363941315">
      <w:bodyDiv w:val="1"/>
      <w:marLeft w:val="0"/>
      <w:marRight w:val="0"/>
      <w:marTop w:val="0"/>
      <w:marBottom w:val="0"/>
      <w:divBdr>
        <w:top w:val="none" w:sz="0" w:space="0" w:color="auto"/>
        <w:left w:val="none" w:sz="0" w:space="0" w:color="auto"/>
        <w:bottom w:val="none" w:sz="0" w:space="0" w:color="auto"/>
        <w:right w:val="none" w:sz="0" w:space="0" w:color="auto"/>
      </w:divBdr>
    </w:div>
    <w:div w:id="1364600477">
      <w:bodyDiv w:val="1"/>
      <w:marLeft w:val="0"/>
      <w:marRight w:val="0"/>
      <w:marTop w:val="0"/>
      <w:marBottom w:val="0"/>
      <w:divBdr>
        <w:top w:val="none" w:sz="0" w:space="0" w:color="auto"/>
        <w:left w:val="none" w:sz="0" w:space="0" w:color="auto"/>
        <w:bottom w:val="none" w:sz="0" w:space="0" w:color="auto"/>
        <w:right w:val="none" w:sz="0" w:space="0" w:color="auto"/>
      </w:divBdr>
    </w:div>
    <w:div w:id="1364667318">
      <w:bodyDiv w:val="1"/>
      <w:marLeft w:val="0"/>
      <w:marRight w:val="0"/>
      <w:marTop w:val="0"/>
      <w:marBottom w:val="0"/>
      <w:divBdr>
        <w:top w:val="none" w:sz="0" w:space="0" w:color="auto"/>
        <w:left w:val="none" w:sz="0" w:space="0" w:color="auto"/>
        <w:bottom w:val="none" w:sz="0" w:space="0" w:color="auto"/>
        <w:right w:val="none" w:sz="0" w:space="0" w:color="auto"/>
      </w:divBdr>
    </w:div>
    <w:div w:id="1364987749">
      <w:bodyDiv w:val="1"/>
      <w:marLeft w:val="0"/>
      <w:marRight w:val="0"/>
      <w:marTop w:val="0"/>
      <w:marBottom w:val="0"/>
      <w:divBdr>
        <w:top w:val="none" w:sz="0" w:space="0" w:color="auto"/>
        <w:left w:val="none" w:sz="0" w:space="0" w:color="auto"/>
        <w:bottom w:val="none" w:sz="0" w:space="0" w:color="auto"/>
        <w:right w:val="none" w:sz="0" w:space="0" w:color="auto"/>
      </w:divBdr>
    </w:div>
    <w:div w:id="1366372562">
      <w:bodyDiv w:val="1"/>
      <w:marLeft w:val="0"/>
      <w:marRight w:val="0"/>
      <w:marTop w:val="0"/>
      <w:marBottom w:val="0"/>
      <w:divBdr>
        <w:top w:val="none" w:sz="0" w:space="0" w:color="auto"/>
        <w:left w:val="none" w:sz="0" w:space="0" w:color="auto"/>
        <w:bottom w:val="none" w:sz="0" w:space="0" w:color="auto"/>
        <w:right w:val="none" w:sz="0" w:space="0" w:color="auto"/>
      </w:divBdr>
    </w:div>
    <w:div w:id="1366445935">
      <w:bodyDiv w:val="1"/>
      <w:marLeft w:val="0"/>
      <w:marRight w:val="0"/>
      <w:marTop w:val="0"/>
      <w:marBottom w:val="0"/>
      <w:divBdr>
        <w:top w:val="none" w:sz="0" w:space="0" w:color="auto"/>
        <w:left w:val="none" w:sz="0" w:space="0" w:color="auto"/>
        <w:bottom w:val="none" w:sz="0" w:space="0" w:color="auto"/>
        <w:right w:val="none" w:sz="0" w:space="0" w:color="auto"/>
      </w:divBdr>
    </w:div>
    <w:div w:id="1367874253">
      <w:bodyDiv w:val="1"/>
      <w:marLeft w:val="0"/>
      <w:marRight w:val="0"/>
      <w:marTop w:val="0"/>
      <w:marBottom w:val="0"/>
      <w:divBdr>
        <w:top w:val="none" w:sz="0" w:space="0" w:color="auto"/>
        <w:left w:val="none" w:sz="0" w:space="0" w:color="auto"/>
        <w:bottom w:val="none" w:sz="0" w:space="0" w:color="auto"/>
        <w:right w:val="none" w:sz="0" w:space="0" w:color="auto"/>
      </w:divBdr>
    </w:div>
    <w:div w:id="1368413052">
      <w:bodyDiv w:val="1"/>
      <w:marLeft w:val="0"/>
      <w:marRight w:val="0"/>
      <w:marTop w:val="0"/>
      <w:marBottom w:val="0"/>
      <w:divBdr>
        <w:top w:val="none" w:sz="0" w:space="0" w:color="auto"/>
        <w:left w:val="none" w:sz="0" w:space="0" w:color="auto"/>
        <w:bottom w:val="none" w:sz="0" w:space="0" w:color="auto"/>
        <w:right w:val="none" w:sz="0" w:space="0" w:color="auto"/>
      </w:divBdr>
    </w:div>
    <w:div w:id="1369599529">
      <w:bodyDiv w:val="1"/>
      <w:marLeft w:val="0"/>
      <w:marRight w:val="0"/>
      <w:marTop w:val="0"/>
      <w:marBottom w:val="0"/>
      <w:divBdr>
        <w:top w:val="none" w:sz="0" w:space="0" w:color="auto"/>
        <w:left w:val="none" w:sz="0" w:space="0" w:color="auto"/>
        <w:bottom w:val="none" w:sz="0" w:space="0" w:color="auto"/>
        <w:right w:val="none" w:sz="0" w:space="0" w:color="auto"/>
      </w:divBdr>
    </w:div>
    <w:div w:id="1372145044">
      <w:bodyDiv w:val="1"/>
      <w:marLeft w:val="0"/>
      <w:marRight w:val="0"/>
      <w:marTop w:val="0"/>
      <w:marBottom w:val="0"/>
      <w:divBdr>
        <w:top w:val="none" w:sz="0" w:space="0" w:color="auto"/>
        <w:left w:val="none" w:sz="0" w:space="0" w:color="auto"/>
        <w:bottom w:val="none" w:sz="0" w:space="0" w:color="auto"/>
        <w:right w:val="none" w:sz="0" w:space="0" w:color="auto"/>
      </w:divBdr>
    </w:div>
    <w:div w:id="1373457600">
      <w:bodyDiv w:val="1"/>
      <w:marLeft w:val="0"/>
      <w:marRight w:val="0"/>
      <w:marTop w:val="0"/>
      <w:marBottom w:val="0"/>
      <w:divBdr>
        <w:top w:val="none" w:sz="0" w:space="0" w:color="auto"/>
        <w:left w:val="none" w:sz="0" w:space="0" w:color="auto"/>
        <w:bottom w:val="none" w:sz="0" w:space="0" w:color="auto"/>
        <w:right w:val="none" w:sz="0" w:space="0" w:color="auto"/>
      </w:divBdr>
    </w:div>
    <w:div w:id="1374185782">
      <w:bodyDiv w:val="1"/>
      <w:marLeft w:val="0"/>
      <w:marRight w:val="0"/>
      <w:marTop w:val="0"/>
      <w:marBottom w:val="0"/>
      <w:divBdr>
        <w:top w:val="none" w:sz="0" w:space="0" w:color="auto"/>
        <w:left w:val="none" w:sz="0" w:space="0" w:color="auto"/>
        <w:bottom w:val="none" w:sz="0" w:space="0" w:color="auto"/>
        <w:right w:val="none" w:sz="0" w:space="0" w:color="auto"/>
      </w:divBdr>
    </w:div>
    <w:div w:id="1375931779">
      <w:bodyDiv w:val="1"/>
      <w:marLeft w:val="0"/>
      <w:marRight w:val="0"/>
      <w:marTop w:val="0"/>
      <w:marBottom w:val="0"/>
      <w:divBdr>
        <w:top w:val="none" w:sz="0" w:space="0" w:color="auto"/>
        <w:left w:val="none" w:sz="0" w:space="0" w:color="auto"/>
        <w:bottom w:val="none" w:sz="0" w:space="0" w:color="auto"/>
        <w:right w:val="none" w:sz="0" w:space="0" w:color="auto"/>
      </w:divBdr>
    </w:div>
    <w:div w:id="1376000251">
      <w:bodyDiv w:val="1"/>
      <w:marLeft w:val="0"/>
      <w:marRight w:val="0"/>
      <w:marTop w:val="0"/>
      <w:marBottom w:val="0"/>
      <w:divBdr>
        <w:top w:val="none" w:sz="0" w:space="0" w:color="auto"/>
        <w:left w:val="none" w:sz="0" w:space="0" w:color="auto"/>
        <w:bottom w:val="none" w:sz="0" w:space="0" w:color="auto"/>
        <w:right w:val="none" w:sz="0" w:space="0" w:color="auto"/>
      </w:divBdr>
    </w:div>
    <w:div w:id="1376615296">
      <w:bodyDiv w:val="1"/>
      <w:marLeft w:val="0"/>
      <w:marRight w:val="0"/>
      <w:marTop w:val="0"/>
      <w:marBottom w:val="0"/>
      <w:divBdr>
        <w:top w:val="none" w:sz="0" w:space="0" w:color="auto"/>
        <w:left w:val="none" w:sz="0" w:space="0" w:color="auto"/>
        <w:bottom w:val="none" w:sz="0" w:space="0" w:color="auto"/>
        <w:right w:val="none" w:sz="0" w:space="0" w:color="auto"/>
      </w:divBdr>
    </w:div>
    <w:div w:id="1379234078">
      <w:bodyDiv w:val="1"/>
      <w:marLeft w:val="0"/>
      <w:marRight w:val="0"/>
      <w:marTop w:val="0"/>
      <w:marBottom w:val="0"/>
      <w:divBdr>
        <w:top w:val="none" w:sz="0" w:space="0" w:color="auto"/>
        <w:left w:val="none" w:sz="0" w:space="0" w:color="auto"/>
        <w:bottom w:val="none" w:sz="0" w:space="0" w:color="auto"/>
        <w:right w:val="none" w:sz="0" w:space="0" w:color="auto"/>
      </w:divBdr>
    </w:div>
    <w:div w:id="1380132714">
      <w:bodyDiv w:val="1"/>
      <w:marLeft w:val="0"/>
      <w:marRight w:val="0"/>
      <w:marTop w:val="0"/>
      <w:marBottom w:val="0"/>
      <w:divBdr>
        <w:top w:val="none" w:sz="0" w:space="0" w:color="auto"/>
        <w:left w:val="none" w:sz="0" w:space="0" w:color="auto"/>
        <w:bottom w:val="none" w:sz="0" w:space="0" w:color="auto"/>
        <w:right w:val="none" w:sz="0" w:space="0" w:color="auto"/>
      </w:divBdr>
    </w:div>
    <w:div w:id="1381055738">
      <w:bodyDiv w:val="1"/>
      <w:marLeft w:val="0"/>
      <w:marRight w:val="0"/>
      <w:marTop w:val="0"/>
      <w:marBottom w:val="0"/>
      <w:divBdr>
        <w:top w:val="none" w:sz="0" w:space="0" w:color="auto"/>
        <w:left w:val="none" w:sz="0" w:space="0" w:color="auto"/>
        <w:bottom w:val="none" w:sz="0" w:space="0" w:color="auto"/>
        <w:right w:val="none" w:sz="0" w:space="0" w:color="auto"/>
      </w:divBdr>
    </w:div>
    <w:div w:id="1382361535">
      <w:bodyDiv w:val="1"/>
      <w:marLeft w:val="0"/>
      <w:marRight w:val="0"/>
      <w:marTop w:val="0"/>
      <w:marBottom w:val="0"/>
      <w:divBdr>
        <w:top w:val="none" w:sz="0" w:space="0" w:color="auto"/>
        <w:left w:val="none" w:sz="0" w:space="0" w:color="auto"/>
        <w:bottom w:val="none" w:sz="0" w:space="0" w:color="auto"/>
        <w:right w:val="none" w:sz="0" w:space="0" w:color="auto"/>
      </w:divBdr>
    </w:div>
    <w:div w:id="1382440595">
      <w:bodyDiv w:val="1"/>
      <w:marLeft w:val="0"/>
      <w:marRight w:val="0"/>
      <w:marTop w:val="0"/>
      <w:marBottom w:val="0"/>
      <w:divBdr>
        <w:top w:val="none" w:sz="0" w:space="0" w:color="auto"/>
        <w:left w:val="none" w:sz="0" w:space="0" w:color="auto"/>
        <w:bottom w:val="none" w:sz="0" w:space="0" w:color="auto"/>
        <w:right w:val="none" w:sz="0" w:space="0" w:color="auto"/>
      </w:divBdr>
    </w:div>
    <w:div w:id="1384063912">
      <w:bodyDiv w:val="1"/>
      <w:marLeft w:val="0"/>
      <w:marRight w:val="0"/>
      <w:marTop w:val="0"/>
      <w:marBottom w:val="0"/>
      <w:divBdr>
        <w:top w:val="none" w:sz="0" w:space="0" w:color="auto"/>
        <w:left w:val="none" w:sz="0" w:space="0" w:color="auto"/>
        <w:bottom w:val="none" w:sz="0" w:space="0" w:color="auto"/>
        <w:right w:val="none" w:sz="0" w:space="0" w:color="auto"/>
      </w:divBdr>
    </w:div>
    <w:div w:id="1384717111">
      <w:bodyDiv w:val="1"/>
      <w:marLeft w:val="0"/>
      <w:marRight w:val="0"/>
      <w:marTop w:val="0"/>
      <w:marBottom w:val="0"/>
      <w:divBdr>
        <w:top w:val="none" w:sz="0" w:space="0" w:color="auto"/>
        <w:left w:val="none" w:sz="0" w:space="0" w:color="auto"/>
        <w:bottom w:val="none" w:sz="0" w:space="0" w:color="auto"/>
        <w:right w:val="none" w:sz="0" w:space="0" w:color="auto"/>
      </w:divBdr>
    </w:div>
    <w:div w:id="1385175720">
      <w:bodyDiv w:val="1"/>
      <w:marLeft w:val="0"/>
      <w:marRight w:val="0"/>
      <w:marTop w:val="0"/>
      <w:marBottom w:val="0"/>
      <w:divBdr>
        <w:top w:val="none" w:sz="0" w:space="0" w:color="auto"/>
        <w:left w:val="none" w:sz="0" w:space="0" w:color="auto"/>
        <w:bottom w:val="none" w:sz="0" w:space="0" w:color="auto"/>
        <w:right w:val="none" w:sz="0" w:space="0" w:color="auto"/>
      </w:divBdr>
    </w:div>
    <w:div w:id="1385443148">
      <w:bodyDiv w:val="1"/>
      <w:marLeft w:val="0"/>
      <w:marRight w:val="0"/>
      <w:marTop w:val="0"/>
      <w:marBottom w:val="0"/>
      <w:divBdr>
        <w:top w:val="none" w:sz="0" w:space="0" w:color="auto"/>
        <w:left w:val="none" w:sz="0" w:space="0" w:color="auto"/>
        <w:bottom w:val="none" w:sz="0" w:space="0" w:color="auto"/>
        <w:right w:val="none" w:sz="0" w:space="0" w:color="auto"/>
      </w:divBdr>
    </w:div>
    <w:div w:id="1386493705">
      <w:bodyDiv w:val="1"/>
      <w:marLeft w:val="0"/>
      <w:marRight w:val="0"/>
      <w:marTop w:val="0"/>
      <w:marBottom w:val="0"/>
      <w:divBdr>
        <w:top w:val="none" w:sz="0" w:space="0" w:color="auto"/>
        <w:left w:val="none" w:sz="0" w:space="0" w:color="auto"/>
        <w:bottom w:val="none" w:sz="0" w:space="0" w:color="auto"/>
        <w:right w:val="none" w:sz="0" w:space="0" w:color="auto"/>
      </w:divBdr>
    </w:div>
    <w:div w:id="1387487178">
      <w:bodyDiv w:val="1"/>
      <w:marLeft w:val="0"/>
      <w:marRight w:val="0"/>
      <w:marTop w:val="0"/>
      <w:marBottom w:val="0"/>
      <w:divBdr>
        <w:top w:val="none" w:sz="0" w:space="0" w:color="auto"/>
        <w:left w:val="none" w:sz="0" w:space="0" w:color="auto"/>
        <w:bottom w:val="none" w:sz="0" w:space="0" w:color="auto"/>
        <w:right w:val="none" w:sz="0" w:space="0" w:color="auto"/>
      </w:divBdr>
    </w:div>
    <w:div w:id="1389299271">
      <w:bodyDiv w:val="1"/>
      <w:marLeft w:val="0"/>
      <w:marRight w:val="0"/>
      <w:marTop w:val="0"/>
      <w:marBottom w:val="0"/>
      <w:divBdr>
        <w:top w:val="none" w:sz="0" w:space="0" w:color="auto"/>
        <w:left w:val="none" w:sz="0" w:space="0" w:color="auto"/>
        <w:bottom w:val="none" w:sz="0" w:space="0" w:color="auto"/>
        <w:right w:val="none" w:sz="0" w:space="0" w:color="auto"/>
      </w:divBdr>
    </w:div>
    <w:div w:id="1394158747">
      <w:bodyDiv w:val="1"/>
      <w:marLeft w:val="0"/>
      <w:marRight w:val="0"/>
      <w:marTop w:val="0"/>
      <w:marBottom w:val="0"/>
      <w:divBdr>
        <w:top w:val="none" w:sz="0" w:space="0" w:color="auto"/>
        <w:left w:val="none" w:sz="0" w:space="0" w:color="auto"/>
        <w:bottom w:val="none" w:sz="0" w:space="0" w:color="auto"/>
        <w:right w:val="none" w:sz="0" w:space="0" w:color="auto"/>
      </w:divBdr>
    </w:div>
    <w:div w:id="1394431444">
      <w:bodyDiv w:val="1"/>
      <w:marLeft w:val="0"/>
      <w:marRight w:val="0"/>
      <w:marTop w:val="0"/>
      <w:marBottom w:val="0"/>
      <w:divBdr>
        <w:top w:val="none" w:sz="0" w:space="0" w:color="auto"/>
        <w:left w:val="none" w:sz="0" w:space="0" w:color="auto"/>
        <w:bottom w:val="none" w:sz="0" w:space="0" w:color="auto"/>
        <w:right w:val="none" w:sz="0" w:space="0" w:color="auto"/>
      </w:divBdr>
    </w:div>
    <w:div w:id="1397120278">
      <w:bodyDiv w:val="1"/>
      <w:marLeft w:val="0"/>
      <w:marRight w:val="0"/>
      <w:marTop w:val="0"/>
      <w:marBottom w:val="0"/>
      <w:divBdr>
        <w:top w:val="none" w:sz="0" w:space="0" w:color="auto"/>
        <w:left w:val="none" w:sz="0" w:space="0" w:color="auto"/>
        <w:bottom w:val="none" w:sz="0" w:space="0" w:color="auto"/>
        <w:right w:val="none" w:sz="0" w:space="0" w:color="auto"/>
      </w:divBdr>
    </w:div>
    <w:div w:id="1401517090">
      <w:bodyDiv w:val="1"/>
      <w:marLeft w:val="0"/>
      <w:marRight w:val="0"/>
      <w:marTop w:val="0"/>
      <w:marBottom w:val="0"/>
      <w:divBdr>
        <w:top w:val="none" w:sz="0" w:space="0" w:color="auto"/>
        <w:left w:val="none" w:sz="0" w:space="0" w:color="auto"/>
        <w:bottom w:val="none" w:sz="0" w:space="0" w:color="auto"/>
        <w:right w:val="none" w:sz="0" w:space="0" w:color="auto"/>
      </w:divBdr>
    </w:div>
    <w:div w:id="1402604888">
      <w:bodyDiv w:val="1"/>
      <w:marLeft w:val="0"/>
      <w:marRight w:val="0"/>
      <w:marTop w:val="0"/>
      <w:marBottom w:val="0"/>
      <w:divBdr>
        <w:top w:val="none" w:sz="0" w:space="0" w:color="auto"/>
        <w:left w:val="none" w:sz="0" w:space="0" w:color="auto"/>
        <w:bottom w:val="none" w:sz="0" w:space="0" w:color="auto"/>
        <w:right w:val="none" w:sz="0" w:space="0" w:color="auto"/>
      </w:divBdr>
    </w:div>
    <w:div w:id="1403525894">
      <w:bodyDiv w:val="1"/>
      <w:marLeft w:val="0"/>
      <w:marRight w:val="0"/>
      <w:marTop w:val="0"/>
      <w:marBottom w:val="0"/>
      <w:divBdr>
        <w:top w:val="none" w:sz="0" w:space="0" w:color="auto"/>
        <w:left w:val="none" w:sz="0" w:space="0" w:color="auto"/>
        <w:bottom w:val="none" w:sz="0" w:space="0" w:color="auto"/>
        <w:right w:val="none" w:sz="0" w:space="0" w:color="auto"/>
      </w:divBdr>
    </w:div>
    <w:div w:id="1403992065">
      <w:bodyDiv w:val="1"/>
      <w:marLeft w:val="0"/>
      <w:marRight w:val="0"/>
      <w:marTop w:val="0"/>
      <w:marBottom w:val="0"/>
      <w:divBdr>
        <w:top w:val="none" w:sz="0" w:space="0" w:color="auto"/>
        <w:left w:val="none" w:sz="0" w:space="0" w:color="auto"/>
        <w:bottom w:val="none" w:sz="0" w:space="0" w:color="auto"/>
        <w:right w:val="none" w:sz="0" w:space="0" w:color="auto"/>
      </w:divBdr>
    </w:div>
    <w:div w:id="1407217113">
      <w:bodyDiv w:val="1"/>
      <w:marLeft w:val="0"/>
      <w:marRight w:val="0"/>
      <w:marTop w:val="0"/>
      <w:marBottom w:val="0"/>
      <w:divBdr>
        <w:top w:val="none" w:sz="0" w:space="0" w:color="auto"/>
        <w:left w:val="none" w:sz="0" w:space="0" w:color="auto"/>
        <w:bottom w:val="none" w:sz="0" w:space="0" w:color="auto"/>
        <w:right w:val="none" w:sz="0" w:space="0" w:color="auto"/>
      </w:divBdr>
    </w:div>
    <w:div w:id="1407416164">
      <w:bodyDiv w:val="1"/>
      <w:marLeft w:val="0"/>
      <w:marRight w:val="0"/>
      <w:marTop w:val="0"/>
      <w:marBottom w:val="0"/>
      <w:divBdr>
        <w:top w:val="none" w:sz="0" w:space="0" w:color="auto"/>
        <w:left w:val="none" w:sz="0" w:space="0" w:color="auto"/>
        <w:bottom w:val="none" w:sz="0" w:space="0" w:color="auto"/>
        <w:right w:val="none" w:sz="0" w:space="0" w:color="auto"/>
      </w:divBdr>
    </w:div>
    <w:div w:id="1407918088">
      <w:bodyDiv w:val="1"/>
      <w:marLeft w:val="0"/>
      <w:marRight w:val="0"/>
      <w:marTop w:val="0"/>
      <w:marBottom w:val="0"/>
      <w:divBdr>
        <w:top w:val="none" w:sz="0" w:space="0" w:color="auto"/>
        <w:left w:val="none" w:sz="0" w:space="0" w:color="auto"/>
        <w:bottom w:val="none" w:sz="0" w:space="0" w:color="auto"/>
        <w:right w:val="none" w:sz="0" w:space="0" w:color="auto"/>
      </w:divBdr>
    </w:div>
    <w:div w:id="1409810880">
      <w:bodyDiv w:val="1"/>
      <w:marLeft w:val="0"/>
      <w:marRight w:val="0"/>
      <w:marTop w:val="0"/>
      <w:marBottom w:val="0"/>
      <w:divBdr>
        <w:top w:val="none" w:sz="0" w:space="0" w:color="auto"/>
        <w:left w:val="none" w:sz="0" w:space="0" w:color="auto"/>
        <w:bottom w:val="none" w:sz="0" w:space="0" w:color="auto"/>
        <w:right w:val="none" w:sz="0" w:space="0" w:color="auto"/>
      </w:divBdr>
    </w:div>
    <w:div w:id="1410733160">
      <w:bodyDiv w:val="1"/>
      <w:marLeft w:val="0"/>
      <w:marRight w:val="0"/>
      <w:marTop w:val="0"/>
      <w:marBottom w:val="0"/>
      <w:divBdr>
        <w:top w:val="none" w:sz="0" w:space="0" w:color="auto"/>
        <w:left w:val="none" w:sz="0" w:space="0" w:color="auto"/>
        <w:bottom w:val="none" w:sz="0" w:space="0" w:color="auto"/>
        <w:right w:val="none" w:sz="0" w:space="0" w:color="auto"/>
      </w:divBdr>
    </w:div>
    <w:div w:id="1412390108">
      <w:bodyDiv w:val="1"/>
      <w:marLeft w:val="0"/>
      <w:marRight w:val="0"/>
      <w:marTop w:val="0"/>
      <w:marBottom w:val="0"/>
      <w:divBdr>
        <w:top w:val="none" w:sz="0" w:space="0" w:color="auto"/>
        <w:left w:val="none" w:sz="0" w:space="0" w:color="auto"/>
        <w:bottom w:val="none" w:sz="0" w:space="0" w:color="auto"/>
        <w:right w:val="none" w:sz="0" w:space="0" w:color="auto"/>
      </w:divBdr>
    </w:div>
    <w:div w:id="1412434525">
      <w:bodyDiv w:val="1"/>
      <w:marLeft w:val="0"/>
      <w:marRight w:val="0"/>
      <w:marTop w:val="0"/>
      <w:marBottom w:val="0"/>
      <w:divBdr>
        <w:top w:val="none" w:sz="0" w:space="0" w:color="auto"/>
        <w:left w:val="none" w:sz="0" w:space="0" w:color="auto"/>
        <w:bottom w:val="none" w:sz="0" w:space="0" w:color="auto"/>
        <w:right w:val="none" w:sz="0" w:space="0" w:color="auto"/>
      </w:divBdr>
    </w:div>
    <w:div w:id="1412698213">
      <w:bodyDiv w:val="1"/>
      <w:marLeft w:val="0"/>
      <w:marRight w:val="0"/>
      <w:marTop w:val="0"/>
      <w:marBottom w:val="0"/>
      <w:divBdr>
        <w:top w:val="none" w:sz="0" w:space="0" w:color="auto"/>
        <w:left w:val="none" w:sz="0" w:space="0" w:color="auto"/>
        <w:bottom w:val="none" w:sz="0" w:space="0" w:color="auto"/>
        <w:right w:val="none" w:sz="0" w:space="0" w:color="auto"/>
      </w:divBdr>
    </w:div>
    <w:div w:id="1414625719">
      <w:bodyDiv w:val="1"/>
      <w:marLeft w:val="0"/>
      <w:marRight w:val="0"/>
      <w:marTop w:val="0"/>
      <w:marBottom w:val="0"/>
      <w:divBdr>
        <w:top w:val="none" w:sz="0" w:space="0" w:color="auto"/>
        <w:left w:val="none" w:sz="0" w:space="0" w:color="auto"/>
        <w:bottom w:val="none" w:sz="0" w:space="0" w:color="auto"/>
        <w:right w:val="none" w:sz="0" w:space="0" w:color="auto"/>
      </w:divBdr>
    </w:div>
    <w:div w:id="1417095057">
      <w:bodyDiv w:val="1"/>
      <w:marLeft w:val="0"/>
      <w:marRight w:val="0"/>
      <w:marTop w:val="0"/>
      <w:marBottom w:val="0"/>
      <w:divBdr>
        <w:top w:val="none" w:sz="0" w:space="0" w:color="auto"/>
        <w:left w:val="none" w:sz="0" w:space="0" w:color="auto"/>
        <w:bottom w:val="none" w:sz="0" w:space="0" w:color="auto"/>
        <w:right w:val="none" w:sz="0" w:space="0" w:color="auto"/>
      </w:divBdr>
    </w:div>
    <w:div w:id="1418288303">
      <w:bodyDiv w:val="1"/>
      <w:marLeft w:val="0"/>
      <w:marRight w:val="0"/>
      <w:marTop w:val="0"/>
      <w:marBottom w:val="0"/>
      <w:divBdr>
        <w:top w:val="none" w:sz="0" w:space="0" w:color="auto"/>
        <w:left w:val="none" w:sz="0" w:space="0" w:color="auto"/>
        <w:bottom w:val="none" w:sz="0" w:space="0" w:color="auto"/>
        <w:right w:val="none" w:sz="0" w:space="0" w:color="auto"/>
      </w:divBdr>
    </w:div>
    <w:div w:id="1418407856">
      <w:bodyDiv w:val="1"/>
      <w:marLeft w:val="0"/>
      <w:marRight w:val="0"/>
      <w:marTop w:val="0"/>
      <w:marBottom w:val="0"/>
      <w:divBdr>
        <w:top w:val="none" w:sz="0" w:space="0" w:color="auto"/>
        <w:left w:val="none" w:sz="0" w:space="0" w:color="auto"/>
        <w:bottom w:val="none" w:sz="0" w:space="0" w:color="auto"/>
        <w:right w:val="none" w:sz="0" w:space="0" w:color="auto"/>
      </w:divBdr>
    </w:div>
    <w:div w:id="1422289173">
      <w:bodyDiv w:val="1"/>
      <w:marLeft w:val="0"/>
      <w:marRight w:val="0"/>
      <w:marTop w:val="0"/>
      <w:marBottom w:val="0"/>
      <w:divBdr>
        <w:top w:val="none" w:sz="0" w:space="0" w:color="auto"/>
        <w:left w:val="none" w:sz="0" w:space="0" w:color="auto"/>
        <w:bottom w:val="none" w:sz="0" w:space="0" w:color="auto"/>
        <w:right w:val="none" w:sz="0" w:space="0" w:color="auto"/>
      </w:divBdr>
    </w:div>
    <w:div w:id="1422485589">
      <w:bodyDiv w:val="1"/>
      <w:marLeft w:val="0"/>
      <w:marRight w:val="0"/>
      <w:marTop w:val="0"/>
      <w:marBottom w:val="0"/>
      <w:divBdr>
        <w:top w:val="none" w:sz="0" w:space="0" w:color="auto"/>
        <w:left w:val="none" w:sz="0" w:space="0" w:color="auto"/>
        <w:bottom w:val="none" w:sz="0" w:space="0" w:color="auto"/>
        <w:right w:val="none" w:sz="0" w:space="0" w:color="auto"/>
      </w:divBdr>
    </w:div>
    <w:div w:id="1422945477">
      <w:bodyDiv w:val="1"/>
      <w:marLeft w:val="0"/>
      <w:marRight w:val="0"/>
      <w:marTop w:val="0"/>
      <w:marBottom w:val="0"/>
      <w:divBdr>
        <w:top w:val="none" w:sz="0" w:space="0" w:color="auto"/>
        <w:left w:val="none" w:sz="0" w:space="0" w:color="auto"/>
        <w:bottom w:val="none" w:sz="0" w:space="0" w:color="auto"/>
        <w:right w:val="none" w:sz="0" w:space="0" w:color="auto"/>
      </w:divBdr>
    </w:div>
    <w:div w:id="1423381702">
      <w:bodyDiv w:val="1"/>
      <w:marLeft w:val="0"/>
      <w:marRight w:val="0"/>
      <w:marTop w:val="0"/>
      <w:marBottom w:val="0"/>
      <w:divBdr>
        <w:top w:val="none" w:sz="0" w:space="0" w:color="auto"/>
        <w:left w:val="none" w:sz="0" w:space="0" w:color="auto"/>
        <w:bottom w:val="none" w:sz="0" w:space="0" w:color="auto"/>
        <w:right w:val="none" w:sz="0" w:space="0" w:color="auto"/>
      </w:divBdr>
    </w:div>
    <w:div w:id="1425226106">
      <w:bodyDiv w:val="1"/>
      <w:marLeft w:val="0"/>
      <w:marRight w:val="0"/>
      <w:marTop w:val="0"/>
      <w:marBottom w:val="0"/>
      <w:divBdr>
        <w:top w:val="none" w:sz="0" w:space="0" w:color="auto"/>
        <w:left w:val="none" w:sz="0" w:space="0" w:color="auto"/>
        <w:bottom w:val="none" w:sz="0" w:space="0" w:color="auto"/>
        <w:right w:val="none" w:sz="0" w:space="0" w:color="auto"/>
      </w:divBdr>
    </w:div>
    <w:div w:id="1429036844">
      <w:bodyDiv w:val="1"/>
      <w:marLeft w:val="0"/>
      <w:marRight w:val="0"/>
      <w:marTop w:val="0"/>
      <w:marBottom w:val="0"/>
      <w:divBdr>
        <w:top w:val="none" w:sz="0" w:space="0" w:color="auto"/>
        <w:left w:val="none" w:sz="0" w:space="0" w:color="auto"/>
        <w:bottom w:val="none" w:sz="0" w:space="0" w:color="auto"/>
        <w:right w:val="none" w:sz="0" w:space="0" w:color="auto"/>
      </w:divBdr>
    </w:div>
    <w:div w:id="1429620449">
      <w:bodyDiv w:val="1"/>
      <w:marLeft w:val="0"/>
      <w:marRight w:val="0"/>
      <w:marTop w:val="0"/>
      <w:marBottom w:val="0"/>
      <w:divBdr>
        <w:top w:val="none" w:sz="0" w:space="0" w:color="auto"/>
        <w:left w:val="none" w:sz="0" w:space="0" w:color="auto"/>
        <w:bottom w:val="none" w:sz="0" w:space="0" w:color="auto"/>
        <w:right w:val="none" w:sz="0" w:space="0" w:color="auto"/>
      </w:divBdr>
    </w:div>
    <w:div w:id="1432509843">
      <w:bodyDiv w:val="1"/>
      <w:marLeft w:val="0"/>
      <w:marRight w:val="0"/>
      <w:marTop w:val="0"/>
      <w:marBottom w:val="0"/>
      <w:divBdr>
        <w:top w:val="none" w:sz="0" w:space="0" w:color="auto"/>
        <w:left w:val="none" w:sz="0" w:space="0" w:color="auto"/>
        <w:bottom w:val="none" w:sz="0" w:space="0" w:color="auto"/>
        <w:right w:val="none" w:sz="0" w:space="0" w:color="auto"/>
      </w:divBdr>
    </w:div>
    <w:div w:id="1432815791">
      <w:bodyDiv w:val="1"/>
      <w:marLeft w:val="0"/>
      <w:marRight w:val="0"/>
      <w:marTop w:val="0"/>
      <w:marBottom w:val="0"/>
      <w:divBdr>
        <w:top w:val="none" w:sz="0" w:space="0" w:color="auto"/>
        <w:left w:val="none" w:sz="0" w:space="0" w:color="auto"/>
        <w:bottom w:val="none" w:sz="0" w:space="0" w:color="auto"/>
        <w:right w:val="none" w:sz="0" w:space="0" w:color="auto"/>
      </w:divBdr>
    </w:div>
    <w:div w:id="1433284109">
      <w:bodyDiv w:val="1"/>
      <w:marLeft w:val="0"/>
      <w:marRight w:val="0"/>
      <w:marTop w:val="0"/>
      <w:marBottom w:val="0"/>
      <w:divBdr>
        <w:top w:val="none" w:sz="0" w:space="0" w:color="auto"/>
        <w:left w:val="none" w:sz="0" w:space="0" w:color="auto"/>
        <w:bottom w:val="none" w:sz="0" w:space="0" w:color="auto"/>
        <w:right w:val="none" w:sz="0" w:space="0" w:color="auto"/>
      </w:divBdr>
    </w:div>
    <w:div w:id="1435395800">
      <w:bodyDiv w:val="1"/>
      <w:marLeft w:val="0"/>
      <w:marRight w:val="0"/>
      <w:marTop w:val="0"/>
      <w:marBottom w:val="0"/>
      <w:divBdr>
        <w:top w:val="none" w:sz="0" w:space="0" w:color="auto"/>
        <w:left w:val="none" w:sz="0" w:space="0" w:color="auto"/>
        <w:bottom w:val="none" w:sz="0" w:space="0" w:color="auto"/>
        <w:right w:val="none" w:sz="0" w:space="0" w:color="auto"/>
      </w:divBdr>
    </w:div>
    <w:div w:id="1436636756">
      <w:bodyDiv w:val="1"/>
      <w:marLeft w:val="0"/>
      <w:marRight w:val="0"/>
      <w:marTop w:val="0"/>
      <w:marBottom w:val="0"/>
      <w:divBdr>
        <w:top w:val="none" w:sz="0" w:space="0" w:color="auto"/>
        <w:left w:val="none" w:sz="0" w:space="0" w:color="auto"/>
        <w:bottom w:val="none" w:sz="0" w:space="0" w:color="auto"/>
        <w:right w:val="none" w:sz="0" w:space="0" w:color="auto"/>
      </w:divBdr>
    </w:div>
    <w:div w:id="1436825767">
      <w:bodyDiv w:val="1"/>
      <w:marLeft w:val="0"/>
      <w:marRight w:val="0"/>
      <w:marTop w:val="0"/>
      <w:marBottom w:val="0"/>
      <w:divBdr>
        <w:top w:val="none" w:sz="0" w:space="0" w:color="auto"/>
        <w:left w:val="none" w:sz="0" w:space="0" w:color="auto"/>
        <w:bottom w:val="none" w:sz="0" w:space="0" w:color="auto"/>
        <w:right w:val="none" w:sz="0" w:space="0" w:color="auto"/>
      </w:divBdr>
    </w:div>
    <w:div w:id="1444033555">
      <w:bodyDiv w:val="1"/>
      <w:marLeft w:val="0"/>
      <w:marRight w:val="0"/>
      <w:marTop w:val="0"/>
      <w:marBottom w:val="0"/>
      <w:divBdr>
        <w:top w:val="none" w:sz="0" w:space="0" w:color="auto"/>
        <w:left w:val="none" w:sz="0" w:space="0" w:color="auto"/>
        <w:bottom w:val="none" w:sz="0" w:space="0" w:color="auto"/>
        <w:right w:val="none" w:sz="0" w:space="0" w:color="auto"/>
      </w:divBdr>
    </w:div>
    <w:div w:id="1453092867">
      <w:bodyDiv w:val="1"/>
      <w:marLeft w:val="0"/>
      <w:marRight w:val="0"/>
      <w:marTop w:val="0"/>
      <w:marBottom w:val="0"/>
      <w:divBdr>
        <w:top w:val="none" w:sz="0" w:space="0" w:color="auto"/>
        <w:left w:val="none" w:sz="0" w:space="0" w:color="auto"/>
        <w:bottom w:val="none" w:sz="0" w:space="0" w:color="auto"/>
        <w:right w:val="none" w:sz="0" w:space="0" w:color="auto"/>
      </w:divBdr>
    </w:div>
    <w:div w:id="1453479172">
      <w:bodyDiv w:val="1"/>
      <w:marLeft w:val="0"/>
      <w:marRight w:val="0"/>
      <w:marTop w:val="0"/>
      <w:marBottom w:val="0"/>
      <w:divBdr>
        <w:top w:val="none" w:sz="0" w:space="0" w:color="auto"/>
        <w:left w:val="none" w:sz="0" w:space="0" w:color="auto"/>
        <w:bottom w:val="none" w:sz="0" w:space="0" w:color="auto"/>
        <w:right w:val="none" w:sz="0" w:space="0" w:color="auto"/>
      </w:divBdr>
    </w:div>
    <w:div w:id="1453860627">
      <w:bodyDiv w:val="1"/>
      <w:marLeft w:val="0"/>
      <w:marRight w:val="0"/>
      <w:marTop w:val="0"/>
      <w:marBottom w:val="0"/>
      <w:divBdr>
        <w:top w:val="none" w:sz="0" w:space="0" w:color="auto"/>
        <w:left w:val="none" w:sz="0" w:space="0" w:color="auto"/>
        <w:bottom w:val="none" w:sz="0" w:space="0" w:color="auto"/>
        <w:right w:val="none" w:sz="0" w:space="0" w:color="auto"/>
      </w:divBdr>
    </w:div>
    <w:div w:id="1454902220">
      <w:bodyDiv w:val="1"/>
      <w:marLeft w:val="0"/>
      <w:marRight w:val="0"/>
      <w:marTop w:val="0"/>
      <w:marBottom w:val="0"/>
      <w:divBdr>
        <w:top w:val="none" w:sz="0" w:space="0" w:color="auto"/>
        <w:left w:val="none" w:sz="0" w:space="0" w:color="auto"/>
        <w:bottom w:val="none" w:sz="0" w:space="0" w:color="auto"/>
        <w:right w:val="none" w:sz="0" w:space="0" w:color="auto"/>
      </w:divBdr>
    </w:div>
    <w:div w:id="1455977491">
      <w:bodyDiv w:val="1"/>
      <w:marLeft w:val="0"/>
      <w:marRight w:val="0"/>
      <w:marTop w:val="0"/>
      <w:marBottom w:val="0"/>
      <w:divBdr>
        <w:top w:val="none" w:sz="0" w:space="0" w:color="auto"/>
        <w:left w:val="none" w:sz="0" w:space="0" w:color="auto"/>
        <w:bottom w:val="none" w:sz="0" w:space="0" w:color="auto"/>
        <w:right w:val="none" w:sz="0" w:space="0" w:color="auto"/>
      </w:divBdr>
    </w:div>
    <w:div w:id="1456025794">
      <w:bodyDiv w:val="1"/>
      <w:marLeft w:val="0"/>
      <w:marRight w:val="0"/>
      <w:marTop w:val="0"/>
      <w:marBottom w:val="0"/>
      <w:divBdr>
        <w:top w:val="none" w:sz="0" w:space="0" w:color="auto"/>
        <w:left w:val="none" w:sz="0" w:space="0" w:color="auto"/>
        <w:bottom w:val="none" w:sz="0" w:space="0" w:color="auto"/>
        <w:right w:val="none" w:sz="0" w:space="0" w:color="auto"/>
      </w:divBdr>
    </w:div>
    <w:div w:id="1457678518">
      <w:bodyDiv w:val="1"/>
      <w:marLeft w:val="0"/>
      <w:marRight w:val="0"/>
      <w:marTop w:val="0"/>
      <w:marBottom w:val="0"/>
      <w:divBdr>
        <w:top w:val="none" w:sz="0" w:space="0" w:color="auto"/>
        <w:left w:val="none" w:sz="0" w:space="0" w:color="auto"/>
        <w:bottom w:val="none" w:sz="0" w:space="0" w:color="auto"/>
        <w:right w:val="none" w:sz="0" w:space="0" w:color="auto"/>
      </w:divBdr>
    </w:div>
    <w:div w:id="1458183815">
      <w:bodyDiv w:val="1"/>
      <w:marLeft w:val="0"/>
      <w:marRight w:val="0"/>
      <w:marTop w:val="0"/>
      <w:marBottom w:val="0"/>
      <w:divBdr>
        <w:top w:val="none" w:sz="0" w:space="0" w:color="auto"/>
        <w:left w:val="none" w:sz="0" w:space="0" w:color="auto"/>
        <w:bottom w:val="none" w:sz="0" w:space="0" w:color="auto"/>
        <w:right w:val="none" w:sz="0" w:space="0" w:color="auto"/>
      </w:divBdr>
    </w:div>
    <w:div w:id="1458798062">
      <w:bodyDiv w:val="1"/>
      <w:marLeft w:val="0"/>
      <w:marRight w:val="0"/>
      <w:marTop w:val="0"/>
      <w:marBottom w:val="0"/>
      <w:divBdr>
        <w:top w:val="none" w:sz="0" w:space="0" w:color="auto"/>
        <w:left w:val="none" w:sz="0" w:space="0" w:color="auto"/>
        <w:bottom w:val="none" w:sz="0" w:space="0" w:color="auto"/>
        <w:right w:val="none" w:sz="0" w:space="0" w:color="auto"/>
      </w:divBdr>
    </w:div>
    <w:div w:id="1459838666">
      <w:bodyDiv w:val="1"/>
      <w:marLeft w:val="0"/>
      <w:marRight w:val="0"/>
      <w:marTop w:val="0"/>
      <w:marBottom w:val="0"/>
      <w:divBdr>
        <w:top w:val="none" w:sz="0" w:space="0" w:color="auto"/>
        <w:left w:val="none" w:sz="0" w:space="0" w:color="auto"/>
        <w:bottom w:val="none" w:sz="0" w:space="0" w:color="auto"/>
        <w:right w:val="none" w:sz="0" w:space="0" w:color="auto"/>
      </w:divBdr>
    </w:div>
    <w:div w:id="1460803847">
      <w:bodyDiv w:val="1"/>
      <w:marLeft w:val="0"/>
      <w:marRight w:val="0"/>
      <w:marTop w:val="0"/>
      <w:marBottom w:val="0"/>
      <w:divBdr>
        <w:top w:val="none" w:sz="0" w:space="0" w:color="auto"/>
        <w:left w:val="none" w:sz="0" w:space="0" w:color="auto"/>
        <w:bottom w:val="none" w:sz="0" w:space="0" w:color="auto"/>
        <w:right w:val="none" w:sz="0" w:space="0" w:color="auto"/>
      </w:divBdr>
    </w:div>
    <w:div w:id="1461999406">
      <w:bodyDiv w:val="1"/>
      <w:marLeft w:val="0"/>
      <w:marRight w:val="0"/>
      <w:marTop w:val="0"/>
      <w:marBottom w:val="0"/>
      <w:divBdr>
        <w:top w:val="none" w:sz="0" w:space="0" w:color="auto"/>
        <w:left w:val="none" w:sz="0" w:space="0" w:color="auto"/>
        <w:bottom w:val="none" w:sz="0" w:space="0" w:color="auto"/>
        <w:right w:val="none" w:sz="0" w:space="0" w:color="auto"/>
      </w:divBdr>
    </w:div>
    <w:div w:id="1463419912">
      <w:bodyDiv w:val="1"/>
      <w:marLeft w:val="0"/>
      <w:marRight w:val="0"/>
      <w:marTop w:val="0"/>
      <w:marBottom w:val="0"/>
      <w:divBdr>
        <w:top w:val="none" w:sz="0" w:space="0" w:color="auto"/>
        <w:left w:val="none" w:sz="0" w:space="0" w:color="auto"/>
        <w:bottom w:val="none" w:sz="0" w:space="0" w:color="auto"/>
        <w:right w:val="none" w:sz="0" w:space="0" w:color="auto"/>
      </w:divBdr>
    </w:div>
    <w:div w:id="1463421460">
      <w:bodyDiv w:val="1"/>
      <w:marLeft w:val="0"/>
      <w:marRight w:val="0"/>
      <w:marTop w:val="0"/>
      <w:marBottom w:val="0"/>
      <w:divBdr>
        <w:top w:val="none" w:sz="0" w:space="0" w:color="auto"/>
        <w:left w:val="none" w:sz="0" w:space="0" w:color="auto"/>
        <w:bottom w:val="none" w:sz="0" w:space="0" w:color="auto"/>
        <w:right w:val="none" w:sz="0" w:space="0" w:color="auto"/>
      </w:divBdr>
    </w:div>
    <w:div w:id="1463844724">
      <w:bodyDiv w:val="1"/>
      <w:marLeft w:val="0"/>
      <w:marRight w:val="0"/>
      <w:marTop w:val="0"/>
      <w:marBottom w:val="0"/>
      <w:divBdr>
        <w:top w:val="none" w:sz="0" w:space="0" w:color="auto"/>
        <w:left w:val="none" w:sz="0" w:space="0" w:color="auto"/>
        <w:bottom w:val="none" w:sz="0" w:space="0" w:color="auto"/>
        <w:right w:val="none" w:sz="0" w:space="0" w:color="auto"/>
      </w:divBdr>
    </w:div>
    <w:div w:id="1464276099">
      <w:bodyDiv w:val="1"/>
      <w:marLeft w:val="0"/>
      <w:marRight w:val="0"/>
      <w:marTop w:val="0"/>
      <w:marBottom w:val="0"/>
      <w:divBdr>
        <w:top w:val="none" w:sz="0" w:space="0" w:color="auto"/>
        <w:left w:val="none" w:sz="0" w:space="0" w:color="auto"/>
        <w:bottom w:val="none" w:sz="0" w:space="0" w:color="auto"/>
        <w:right w:val="none" w:sz="0" w:space="0" w:color="auto"/>
      </w:divBdr>
    </w:div>
    <w:div w:id="1464545855">
      <w:bodyDiv w:val="1"/>
      <w:marLeft w:val="0"/>
      <w:marRight w:val="0"/>
      <w:marTop w:val="0"/>
      <w:marBottom w:val="0"/>
      <w:divBdr>
        <w:top w:val="none" w:sz="0" w:space="0" w:color="auto"/>
        <w:left w:val="none" w:sz="0" w:space="0" w:color="auto"/>
        <w:bottom w:val="none" w:sz="0" w:space="0" w:color="auto"/>
        <w:right w:val="none" w:sz="0" w:space="0" w:color="auto"/>
      </w:divBdr>
    </w:div>
    <w:div w:id="1465923870">
      <w:bodyDiv w:val="1"/>
      <w:marLeft w:val="0"/>
      <w:marRight w:val="0"/>
      <w:marTop w:val="0"/>
      <w:marBottom w:val="0"/>
      <w:divBdr>
        <w:top w:val="none" w:sz="0" w:space="0" w:color="auto"/>
        <w:left w:val="none" w:sz="0" w:space="0" w:color="auto"/>
        <w:bottom w:val="none" w:sz="0" w:space="0" w:color="auto"/>
        <w:right w:val="none" w:sz="0" w:space="0" w:color="auto"/>
      </w:divBdr>
    </w:div>
    <w:div w:id="1469668382">
      <w:bodyDiv w:val="1"/>
      <w:marLeft w:val="0"/>
      <w:marRight w:val="0"/>
      <w:marTop w:val="0"/>
      <w:marBottom w:val="0"/>
      <w:divBdr>
        <w:top w:val="none" w:sz="0" w:space="0" w:color="auto"/>
        <w:left w:val="none" w:sz="0" w:space="0" w:color="auto"/>
        <w:bottom w:val="none" w:sz="0" w:space="0" w:color="auto"/>
        <w:right w:val="none" w:sz="0" w:space="0" w:color="auto"/>
      </w:divBdr>
    </w:div>
    <w:div w:id="1470127286">
      <w:bodyDiv w:val="1"/>
      <w:marLeft w:val="0"/>
      <w:marRight w:val="0"/>
      <w:marTop w:val="0"/>
      <w:marBottom w:val="0"/>
      <w:divBdr>
        <w:top w:val="none" w:sz="0" w:space="0" w:color="auto"/>
        <w:left w:val="none" w:sz="0" w:space="0" w:color="auto"/>
        <w:bottom w:val="none" w:sz="0" w:space="0" w:color="auto"/>
        <w:right w:val="none" w:sz="0" w:space="0" w:color="auto"/>
      </w:divBdr>
    </w:div>
    <w:div w:id="1470707744">
      <w:bodyDiv w:val="1"/>
      <w:marLeft w:val="0"/>
      <w:marRight w:val="0"/>
      <w:marTop w:val="0"/>
      <w:marBottom w:val="0"/>
      <w:divBdr>
        <w:top w:val="none" w:sz="0" w:space="0" w:color="auto"/>
        <w:left w:val="none" w:sz="0" w:space="0" w:color="auto"/>
        <w:bottom w:val="none" w:sz="0" w:space="0" w:color="auto"/>
        <w:right w:val="none" w:sz="0" w:space="0" w:color="auto"/>
      </w:divBdr>
    </w:div>
    <w:div w:id="1474978947">
      <w:bodyDiv w:val="1"/>
      <w:marLeft w:val="0"/>
      <w:marRight w:val="0"/>
      <w:marTop w:val="0"/>
      <w:marBottom w:val="0"/>
      <w:divBdr>
        <w:top w:val="none" w:sz="0" w:space="0" w:color="auto"/>
        <w:left w:val="none" w:sz="0" w:space="0" w:color="auto"/>
        <w:bottom w:val="none" w:sz="0" w:space="0" w:color="auto"/>
        <w:right w:val="none" w:sz="0" w:space="0" w:color="auto"/>
      </w:divBdr>
    </w:div>
    <w:div w:id="1476948407">
      <w:bodyDiv w:val="1"/>
      <w:marLeft w:val="0"/>
      <w:marRight w:val="0"/>
      <w:marTop w:val="0"/>
      <w:marBottom w:val="0"/>
      <w:divBdr>
        <w:top w:val="none" w:sz="0" w:space="0" w:color="auto"/>
        <w:left w:val="none" w:sz="0" w:space="0" w:color="auto"/>
        <w:bottom w:val="none" w:sz="0" w:space="0" w:color="auto"/>
        <w:right w:val="none" w:sz="0" w:space="0" w:color="auto"/>
      </w:divBdr>
    </w:div>
    <w:div w:id="1480683740">
      <w:bodyDiv w:val="1"/>
      <w:marLeft w:val="0"/>
      <w:marRight w:val="0"/>
      <w:marTop w:val="0"/>
      <w:marBottom w:val="0"/>
      <w:divBdr>
        <w:top w:val="none" w:sz="0" w:space="0" w:color="auto"/>
        <w:left w:val="none" w:sz="0" w:space="0" w:color="auto"/>
        <w:bottom w:val="none" w:sz="0" w:space="0" w:color="auto"/>
        <w:right w:val="none" w:sz="0" w:space="0" w:color="auto"/>
      </w:divBdr>
    </w:div>
    <w:div w:id="1480994050">
      <w:bodyDiv w:val="1"/>
      <w:marLeft w:val="0"/>
      <w:marRight w:val="0"/>
      <w:marTop w:val="0"/>
      <w:marBottom w:val="0"/>
      <w:divBdr>
        <w:top w:val="none" w:sz="0" w:space="0" w:color="auto"/>
        <w:left w:val="none" w:sz="0" w:space="0" w:color="auto"/>
        <w:bottom w:val="none" w:sz="0" w:space="0" w:color="auto"/>
        <w:right w:val="none" w:sz="0" w:space="0" w:color="auto"/>
      </w:divBdr>
    </w:div>
    <w:div w:id="1481651406">
      <w:bodyDiv w:val="1"/>
      <w:marLeft w:val="0"/>
      <w:marRight w:val="0"/>
      <w:marTop w:val="0"/>
      <w:marBottom w:val="0"/>
      <w:divBdr>
        <w:top w:val="none" w:sz="0" w:space="0" w:color="auto"/>
        <w:left w:val="none" w:sz="0" w:space="0" w:color="auto"/>
        <w:bottom w:val="none" w:sz="0" w:space="0" w:color="auto"/>
        <w:right w:val="none" w:sz="0" w:space="0" w:color="auto"/>
      </w:divBdr>
    </w:div>
    <w:div w:id="1481726022">
      <w:bodyDiv w:val="1"/>
      <w:marLeft w:val="0"/>
      <w:marRight w:val="0"/>
      <w:marTop w:val="0"/>
      <w:marBottom w:val="0"/>
      <w:divBdr>
        <w:top w:val="none" w:sz="0" w:space="0" w:color="auto"/>
        <w:left w:val="none" w:sz="0" w:space="0" w:color="auto"/>
        <w:bottom w:val="none" w:sz="0" w:space="0" w:color="auto"/>
        <w:right w:val="none" w:sz="0" w:space="0" w:color="auto"/>
      </w:divBdr>
    </w:div>
    <w:div w:id="1482884135">
      <w:bodyDiv w:val="1"/>
      <w:marLeft w:val="0"/>
      <w:marRight w:val="0"/>
      <w:marTop w:val="0"/>
      <w:marBottom w:val="0"/>
      <w:divBdr>
        <w:top w:val="none" w:sz="0" w:space="0" w:color="auto"/>
        <w:left w:val="none" w:sz="0" w:space="0" w:color="auto"/>
        <w:bottom w:val="none" w:sz="0" w:space="0" w:color="auto"/>
        <w:right w:val="none" w:sz="0" w:space="0" w:color="auto"/>
      </w:divBdr>
    </w:div>
    <w:div w:id="1484857098">
      <w:bodyDiv w:val="1"/>
      <w:marLeft w:val="0"/>
      <w:marRight w:val="0"/>
      <w:marTop w:val="0"/>
      <w:marBottom w:val="0"/>
      <w:divBdr>
        <w:top w:val="none" w:sz="0" w:space="0" w:color="auto"/>
        <w:left w:val="none" w:sz="0" w:space="0" w:color="auto"/>
        <w:bottom w:val="none" w:sz="0" w:space="0" w:color="auto"/>
        <w:right w:val="none" w:sz="0" w:space="0" w:color="auto"/>
      </w:divBdr>
    </w:div>
    <w:div w:id="1486243952">
      <w:bodyDiv w:val="1"/>
      <w:marLeft w:val="0"/>
      <w:marRight w:val="0"/>
      <w:marTop w:val="0"/>
      <w:marBottom w:val="0"/>
      <w:divBdr>
        <w:top w:val="none" w:sz="0" w:space="0" w:color="auto"/>
        <w:left w:val="none" w:sz="0" w:space="0" w:color="auto"/>
        <w:bottom w:val="none" w:sz="0" w:space="0" w:color="auto"/>
        <w:right w:val="none" w:sz="0" w:space="0" w:color="auto"/>
      </w:divBdr>
    </w:div>
    <w:div w:id="1486703824">
      <w:bodyDiv w:val="1"/>
      <w:marLeft w:val="0"/>
      <w:marRight w:val="0"/>
      <w:marTop w:val="0"/>
      <w:marBottom w:val="0"/>
      <w:divBdr>
        <w:top w:val="none" w:sz="0" w:space="0" w:color="auto"/>
        <w:left w:val="none" w:sz="0" w:space="0" w:color="auto"/>
        <w:bottom w:val="none" w:sz="0" w:space="0" w:color="auto"/>
        <w:right w:val="none" w:sz="0" w:space="0" w:color="auto"/>
      </w:divBdr>
    </w:div>
    <w:div w:id="1490247054">
      <w:bodyDiv w:val="1"/>
      <w:marLeft w:val="0"/>
      <w:marRight w:val="0"/>
      <w:marTop w:val="0"/>
      <w:marBottom w:val="0"/>
      <w:divBdr>
        <w:top w:val="none" w:sz="0" w:space="0" w:color="auto"/>
        <w:left w:val="none" w:sz="0" w:space="0" w:color="auto"/>
        <w:bottom w:val="none" w:sz="0" w:space="0" w:color="auto"/>
        <w:right w:val="none" w:sz="0" w:space="0" w:color="auto"/>
      </w:divBdr>
    </w:div>
    <w:div w:id="1496149129">
      <w:bodyDiv w:val="1"/>
      <w:marLeft w:val="0"/>
      <w:marRight w:val="0"/>
      <w:marTop w:val="0"/>
      <w:marBottom w:val="0"/>
      <w:divBdr>
        <w:top w:val="none" w:sz="0" w:space="0" w:color="auto"/>
        <w:left w:val="none" w:sz="0" w:space="0" w:color="auto"/>
        <w:bottom w:val="none" w:sz="0" w:space="0" w:color="auto"/>
        <w:right w:val="none" w:sz="0" w:space="0" w:color="auto"/>
      </w:divBdr>
    </w:div>
    <w:div w:id="1496677931">
      <w:bodyDiv w:val="1"/>
      <w:marLeft w:val="0"/>
      <w:marRight w:val="0"/>
      <w:marTop w:val="0"/>
      <w:marBottom w:val="0"/>
      <w:divBdr>
        <w:top w:val="none" w:sz="0" w:space="0" w:color="auto"/>
        <w:left w:val="none" w:sz="0" w:space="0" w:color="auto"/>
        <w:bottom w:val="none" w:sz="0" w:space="0" w:color="auto"/>
        <w:right w:val="none" w:sz="0" w:space="0" w:color="auto"/>
      </w:divBdr>
    </w:div>
    <w:div w:id="1498183839">
      <w:bodyDiv w:val="1"/>
      <w:marLeft w:val="0"/>
      <w:marRight w:val="0"/>
      <w:marTop w:val="0"/>
      <w:marBottom w:val="0"/>
      <w:divBdr>
        <w:top w:val="none" w:sz="0" w:space="0" w:color="auto"/>
        <w:left w:val="none" w:sz="0" w:space="0" w:color="auto"/>
        <w:bottom w:val="none" w:sz="0" w:space="0" w:color="auto"/>
        <w:right w:val="none" w:sz="0" w:space="0" w:color="auto"/>
      </w:divBdr>
    </w:div>
    <w:div w:id="1499879637">
      <w:bodyDiv w:val="1"/>
      <w:marLeft w:val="0"/>
      <w:marRight w:val="0"/>
      <w:marTop w:val="0"/>
      <w:marBottom w:val="0"/>
      <w:divBdr>
        <w:top w:val="none" w:sz="0" w:space="0" w:color="auto"/>
        <w:left w:val="none" w:sz="0" w:space="0" w:color="auto"/>
        <w:bottom w:val="none" w:sz="0" w:space="0" w:color="auto"/>
        <w:right w:val="none" w:sz="0" w:space="0" w:color="auto"/>
      </w:divBdr>
    </w:div>
    <w:div w:id="1500732759">
      <w:bodyDiv w:val="1"/>
      <w:marLeft w:val="0"/>
      <w:marRight w:val="0"/>
      <w:marTop w:val="0"/>
      <w:marBottom w:val="0"/>
      <w:divBdr>
        <w:top w:val="none" w:sz="0" w:space="0" w:color="auto"/>
        <w:left w:val="none" w:sz="0" w:space="0" w:color="auto"/>
        <w:bottom w:val="none" w:sz="0" w:space="0" w:color="auto"/>
        <w:right w:val="none" w:sz="0" w:space="0" w:color="auto"/>
      </w:divBdr>
    </w:div>
    <w:div w:id="1500736103">
      <w:bodyDiv w:val="1"/>
      <w:marLeft w:val="0"/>
      <w:marRight w:val="0"/>
      <w:marTop w:val="0"/>
      <w:marBottom w:val="0"/>
      <w:divBdr>
        <w:top w:val="none" w:sz="0" w:space="0" w:color="auto"/>
        <w:left w:val="none" w:sz="0" w:space="0" w:color="auto"/>
        <w:bottom w:val="none" w:sz="0" w:space="0" w:color="auto"/>
        <w:right w:val="none" w:sz="0" w:space="0" w:color="auto"/>
      </w:divBdr>
    </w:div>
    <w:div w:id="1501002283">
      <w:bodyDiv w:val="1"/>
      <w:marLeft w:val="0"/>
      <w:marRight w:val="0"/>
      <w:marTop w:val="0"/>
      <w:marBottom w:val="0"/>
      <w:divBdr>
        <w:top w:val="none" w:sz="0" w:space="0" w:color="auto"/>
        <w:left w:val="none" w:sz="0" w:space="0" w:color="auto"/>
        <w:bottom w:val="none" w:sz="0" w:space="0" w:color="auto"/>
        <w:right w:val="none" w:sz="0" w:space="0" w:color="auto"/>
      </w:divBdr>
    </w:div>
    <w:div w:id="1501693922">
      <w:bodyDiv w:val="1"/>
      <w:marLeft w:val="0"/>
      <w:marRight w:val="0"/>
      <w:marTop w:val="0"/>
      <w:marBottom w:val="0"/>
      <w:divBdr>
        <w:top w:val="none" w:sz="0" w:space="0" w:color="auto"/>
        <w:left w:val="none" w:sz="0" w:space="0" w:color="auto"/>
        <w:bottom w:val="none" w:sz="0" w:space="0" w:color="auto"/>
        <w:right w:val="none" w:sz="0" w:space="0" w:color="auto"/>
      </w:divBdr>
    </w:div>
    <w:div w:id="1503738837">
      <w:bodyDiv w:val="1"/>
      <w:marLeft w:val="0"/>
      <w:marRight w:val="0"/>
      <w:marTop w:val="0"/>
      <w:marBottom w:val="0"/>
      <w:divBdr>
        <w:top w:val="none" w:sz="0" w:space="0" w:color="auto"/>
        <w:left w:val="none" w:sz="0" w:space="0" w:color="auto"/>
        <w:bottom w:val="none" w:sz="0" w:space="0" w:color="auto"/>
        <w:right w:val="none" w:sz="0" w:space="0" w:color="auto"/>
      </w:divBdr>
    </w:div>
    <w:div w:id="1505053230">
      <w:bodyDiv w:val="1"/>
      <w:marLeft w:val="0"/>
      <w:marRight w:val="0"/>
      <w:marTop w:val="0"/>
      <w:marBottom w:val="0"/>
      <w:divBdr>
        <w:top w:val="none" w:sz="0" w:space="0" w:color="auto"/>
        <w:left w:val="none" w:sz="0" w:space="0" w:color="auto"/>
        <w:bottom w:val="none" w:sz="0" w:space="0" w:color="auto"/>
        <w:right w:val="none" w:sz="0" w:space="0" w:color="auto"/>
      </w:divBdr>
    </w:div>
    <w:div w:id="1505701887">
      <w:bodyDiv w:val="1"/>
      <w:marLeft w:val="0"/>
      <w:marRight w:val="0"/>
      <w:marTop w:val="0"/>
      <w:marBottom w:val="0"/>
      <w:divBdr>
        <w:top w:val="none" w:sz="0" w:space="0" w:color="auto"/>
        <w:left w:val="none" w:sz="0" w:space="0" w:color="auto"/>
        <w:bottom w:val="none" w:sz="0" w:space="0" w:color="auto"/>
        <w:right w:val="none" w:sz="0" w:space="0" w:color="auto"/>
      </w:divBdr>
    </w:div>
    <w:div w:id="1506432768">
      <w:bodyDiv w:val="1"/>
      <w:marLeft w:val="0"/>
      <w:marRight w:val="0"/>
      <w:marTop w:val="0"/>
      <w:marBottom w:val="0"/>
      <w:divBdr>
        <w:top w:val="none" w:sz="0" w:space="0" w:color="auto"/>
        <w:left w:val="none" w:sz="0" w:space="0" w:color="auto"/>
        <w:bottom w:val="none" w:sz="0" w:space="0" w:color="auto"/>
        <w:right w:val="none" w:sz="0" w:space="0" w:color="auto"/>
      </w:divBdr>
    </w:div>
    <w:div w:id="1506435336">
      <w:bodyDiv w:val="1"/>
      <w:marLeft w:val="0"/>
      <w:marRight w:val="0"/>
      <w:marTop w:val="0"/>
      <w:marBottom w:val="0"/>
      <w:divBdr>
        <w:top w:val="none" w:sz="0" w:space="0" w:color="auto"/>
        <w:left w:val="none" w:sz="0" w:space="0" w:color="auto"/>
        <w:bottom w:val="none" w:sz="0" w:space="0" w:color="auto"/>
        <w:right w:val="none" w:sz="0" w:space="0" w:color="auto"/>
      </w:divBdr>
    </w:div>
    <w:div w:id="1506901662">
      <w:bodyDiv w:val="1"/>
      <w:marLeft w:val="0"/>
      <w:marRight w:val="0"/>
      <w:marTop w:val="0"/>
      <w:marBottom w:val="0"/>
      <w:divBdr>
        <w:top w:val="none" w:sz="0" w:space="0" w:color="auto"/>
        <w:left w:val="none" w:sz="0" w:space="0" w:color="auto"/>
        <w:bottom w:val="none" w:sz="0" w:space="0" w:color="auto"/>
        <w:right w:val="none" w:sz="0" w:space="0" w:color="auto"/>
      </w:divBdr>
    </w:div>
    <w:div w:id="1507672548">
      <w:bodyDiv w:val="1"/>
      <w:marLeft w:val="0"/>
      <w:marRight w:val="0"/>
      <w:marTop w:val="0"/>
      <w:marBottom w:val="0"/>
      <w:divBdr>
        <w:top w:val="none" w:sz="0" w:space="0" w:color="auto"/>
        <w:left w:val="none" w:sz="0" w:space="0" w:color="auto"/>
        <w:bottom w:val="none" w:sz="0" w:space="0" w:color="auto"/>
        <w:right w:val="none" w:sz="0" w:space="0" w:color="auto"/>
      </w:divBdr>
    </w:div>
    <w:div w:id="1508133085">
      <w:bodyDiv w:val="1"/>
      <w:marLeft w:val="0"/>
      <w:marRight w:val="0"/>
      <w:marTop w:val="0"/>
      <w:marBottom w:val="0"/>
      <w:divBdr>
        <w:top w:val="none" w:sz="0" w:space="0" w:color="auto"/>
        <w:left w:val="none" w:sz="0" w:space="0" w:color="auto"/>
        <w:bottom w:val="none" w:sz="0" w:space="0" w:color="auto"/>
        <w:right w:val="none" w:sz="0" w:space="0" w:color="auto"/>
      </w:divBdr>
    </w:div>
    <w:div w:id="1508978871">
      <w:bodyDiv w:val="1"/>
      <w:marLeft w:val="0"/>
      <w:marRight w:val="0"/>
      <w:marTop w:val="0"/>
      <w:marBottom w:val="0"/>
      <w:divBdr>
        <w:top w:val="none" w:sz="0" w:space="0" w:color="auto"/>
        <w:left w:val="none" w:sz="0" w:space="0" w:color="auto"/>
        <w:bottom w:val="none" w:sz="0" w:space="0" w:color="auto"/>
        <w:right w:val="none" w:sz="0" w:space="0" w:color="auto"/>
      </w:divBdr>
    </w:div>
    <w:div w:id="1509254813">
      <w:bodyDiv w:val="1"/>
      <w:marLeft w:val="0"/>
      <w:marRight w:val="0"/>
      <w:marTop w:val="0"/>
      <w:marBottom w:val="0"/>
      <w:divBdr>
        <w:top w:val="none" w:sz="0" w:space="0" w:color="auto"/>
        <w:left w:val="none" w:sz="0" w:space="0" w:color="auto"/>
        <w:bottom w:val="none" w:sz="0" w:space="0" w:color="auto"/>
        <w:right w:val="none" w:sz="0" w:space="0" w:color="auto"/>
      </w:divBdr>
    </w:div>
    <w:div w:id="1510680008">
      <w:bodyDiv w:val="1"/>
      <w:marLeft w:val="0"/>
      <w:marRight w:val="0"/>
      <w:marTop w:val="0"/>
      <w:marBottom w:val="0"/>
      <w:divBdr>
        <w:top w:val="none" w:sz="0" w:space="0" w:color="auto"/>
        <w:left w:val="none" w:sz="0" w:space="0" w:color="auto"/>
        <w:bottom w:val="none" w:sz="0" w:space="0" w:color="auto"/>
        <w:right w:val="none" w:sz="0" w:space="0" w:color="auto"/>
      </w:divBdr>
    </w:div>
    <w:div w:id="1512447969">
      <w:bodyDiv w:val="1"/>
      <w:marLeft w:val="0"/>
      <w:marRight w:val="0"/>
      <w:marTop w:val="0"/>
      <w:marBottom w:val="0"/>
      <w:divBdr>
        <w:top w:val="none" w:sz="0" w:space="0" w:color="auto"/>
        <w:left w:val="none" w:sz="0" w:space="0" w:color="auto"/>
        <w:bottom w:val="none" w:sz="0" w:space="0" w:color="auto"/>
        <w:right w:val="none" w:sz="0" w:space="0" w:color="auto"/>
      </w:divBdr>
    </w:div>
    <w:div w:id="1513451512">
      <w:bodyDiv w:val="1"/>
      <w:marLeft w:val="0"/>
      <w:marRight w:val="0"/>
      <w:marTop w:val="0"/>
      <w:marBottom w:val="0"/>
      <w:divBdr>
        <w:top w:val="none" w:sz="0" w:space="0" w:color="auto"/>
        <w:left w:val="none" w:sz="0" w:space="0" w:color="auto"/>
        <w:bottom w:val="none" w:sz="0" w:space="0" w:color="auto"/>
        <w:right w:val="none" w:sz="0" w:space="0" w:color="auto"/>
      </w:divBdr>
    </w:div>
    <w:div w:id="1514609705">
      <w:bodyDiv w:val="1"/>
      <w:marLeft w:val="0"/>
      <w:marRight w:val="0"/>
      <w:marTop w:val="0"/>
      <w:marBottom w:val="0"/>
      <w:divBdr>
        <w:top w:val="none" w:sz="0" w:space="0" w:color="auto"/>
        <w:left w:val="none" w:sz="0" w:space="0" w:color="auto"/>
        <w:bottom w:val="none" w:sz="0" w:space="0" w:color="auto"/>
        <w:right w:val="none" w:sz="0" w:space="0" w:color="auto"/>
      </w:divBdr>
    </w:div>
    <w:div w:id="1515146355">
      <w:bodyDiv w:val="1"/>
      <w:marLeft w:val="0"/>
      <w:marRight w:val="0"/>
      <w:marTop w:val="0"/>
      <w:marBottom w:val="0"/>
      <w:divBdr>
        <w:top w:val="none" w:sz="0" w:space="0" w:color="auto"/>
        <w:left w:val="none" w:sz="0" w:space="0" w:color="auto"/>
        <w:bottom w:val="none" w:sz="0" w:space="0" w:color="auto"/>
        <w:right w:val="none" w:sz="0" w:space="0" w:color="auto"/>
      </w:divBdr>
    </w:div>
    <w:div w:id="1516310316">
      <w:bodyDiv w:val="1"/>
      <w:marLeft w:val="0"/>
      <w:marRight w:val="0"/>
      <w:marTop w:val="0"/>
      <w:marBottom w:val="0"/>
      <w:divBdr>
        <w:top w:val="none" w:sz="0" w:space="0" w:color="auto"/>
        <w:left w:val="none" w:sz="0" w:space="0" w:color="auto"/>
        <w:bottom w:val="none" w:sz="0" w:space="0" w:color="auto"/>
        <w:right w:val="none" w:sz="0" w:space="0" w:color="auto"/>
      </w:divBdr>
    </w:div>
    <w:div w:id="1518734990">
      <w:bodyDiv w:val="1"/>
      <w:marLeft w:val="0"/>
      <w:marRight w:val="0"/>
      <w:marTop w:val="0"/>
      <w:marBottom w:val="0"/>
      <w:divBdr>
        <w:top w:val="none" w:sz="0" w:space="0" w:color="auto"/>
        <w:left w:val="none" w:sz="0" w:space="0" w:color="auto"/>
        <w:bottom w:val="none" w:sz="0" w:space="0" w:color="auto"/>
        <w:right w:val="none" w:sz="0" w:space="0" w:color="auto"/>
      </w:divBdr>
    </w:div>
    <w:div w:id="1522426405">
      <w:bodyDiv w:val="1"/>
      <w:marLeft w:val="0"/>
      <w:marRight w:val="0"/>
      <w:marTop w:val="0"/>
      <w:marBottom w:val="0"/>
      <w:divBdr>
        <w:top w:val="none" w:sz="0" w:space="0" w:color="auto"/>
        <w:left w:val="none" w:sz="0" w:space="0" w:color="auto"/>
        <w:bottom w:val="none" w:sz="0" w:space="0" w:color="auto"/>
        <w:right w:val="none" w:sz="0" w:space="0" w:color="auto"/>
      </w:divBdr>
    </w:div>
    <w:div w:id="1522473450">
      <w:bodyDiv w:val="1"/>
      <w:marLeft w:val="0"/>
      <w:marRight w:val="0"/>
      <w:marTop w:val="0"/>
      <w:marBottom w:val="0"/>
      <w:divBdr>
        <w:top w:val="none" w:sz="0" w:space="0" w:color="auto"/>
        <w:left w:val="none" w:sz="0" w:space="0" w:color="auto"/>
        <w:bottom w:val="none" w:sz="0" w:space="0" w:color="auto"/>
        <w:right w:val="none" w:sz="0" w:space="0" w:color="auto"/>
      </w:divBdr>
    </w:div>
    <w:div w:id="1523398913">
      <w:bodyDiv w:val="1"/>
      <w:marLeft w:val="0"/>
      <w:marRight w:val="0"/>
      <w:marTop w:val="0"/>
      <w:marBottom w:val="0"/>
      <w:divBdr>
        <w:top w:val="none" w:sz="0" w:space="0" w:color="auto"/>
        <w:left w:val="none" w:sz="0" w:space="0" w:color="auto"/>
        <w:bottom w:val="none" w:sz="0" w:space="0" w:color="auto"/>
        <w:right w:val="none" w:sz="0" w:space="0" w:color="auto"/>
      </w:divBdr>
    </w:div>
    <w:div w:id="1524050686">
      <w:bodyDiv w:val="1"/>
      <w:marLeft w:val="0"/>
      <w:marRight w:val="0"/>
      <w:marTop w:val="0"/>
      <w:marBottom w:val="0"/>
      <w:divBdr>
        <w:top w:val="none" w:sz="0" w:space="0" w:color="auto"/>
        <w:left w:val="none" w:sz="0" w:space="0" w:color="auto"/>
        <w:bottom w:val="none" w:sz="0" w:space="0" w:color="auto"/>
        <w:right w:val="none" w:sz="0" w:space="0" w:color="auto"/>
      </w:divBdr>
    </w:div>
    <w:div w:id="1524981496">
      <w:bodyDiv w:val="1"/>
      <w:marLeft w:val="0"/>
      <w:marRight w:val="0"/>
      <w:marTop w:val="0"/>
      <w:marBottom w:val="0"/>
      <w:divBdr>
        <w:top w:val="none" w:sz="0" w:space="0" w:color="auto"/>
        <w:left w:val="none" w:sz="0" w:space="0" w:color="auto"/>
        <w:bottom w:val="none" w:sz="0" w:space="0" w:color="auto"/>
        <w:right w:val="none" w:sz="0" w:space="0" w:color="auto"/>
      </w:divBdr>
    </w:div>
    <w:div w:id="1527719902">
      <w:bodyDiv w:val="1"/>
      <w:marLeft w:val="0"/>
      <w:marRight w:val="0"/>
      <w:marTop w:val="0"/>
      <w:marBottom w:val="0"/>
      <w:divBdr>
        <w:top w:val="none" w:sz="0" w:space="0" w:color="auto"/>
        <w:left w:val="none" w:sz="0" w:space="0" w:color="auto"/>
        <w:bottom w:val="none" w:sz="0" w:space="0" w:color="auto"/>
        <w:right w:val="none" w:sz="0" w:space="0" w:color="auto"/>
      </w:divBdr>
    </w:div>
    <w:div w:id="1531408826">
      <w:bodyDiv w:val="1"/>
      <w:marLeft w:val="0"/>
      <w:marRight w:val="0"/>
      <w:marTop w:val="0"/>
      <w:marBottom w:val="0"/>
      <w:divBdr>
        <w:top w:val="none" w:sz="0" w:space="0" w:color="auto"/>
        <w:left w:val="none" w:sz="0" w:space="0" w:color="auto"/>
        <w:bottom w:val="none" w:sz="0" w:space="0" w:color="auto"/>
        <w:right w:val="none" w:sz="0" w:space="0" w:color="auto"/>
      </w:divBdr>
    </w:div>
    <w:div w:id="1532646089">
      <w:bodyDiv w:val="1"/>
      <w:marLeft w:val="0"/>
      <w:marRight w:val="0"/>
      <w:marTop w:val="0"/>
      <w:marBottom w:val="0"/>
      <w:divBdr>
        <w:top w:val="none" w:sz="0" w:space="0" w:color="auto"/>
        <w:left w:val="none" w:sz="0" w:space="0" w:color="auto"/>
        <w:bottom w:val="none" w:sz="0" w:space="0" w:color="auto"/>
        <w:right w:val="none" w:sz="0" w:space="0" w:color="auto"/>
      </w:divBdr>
    </w:div>
    <w:div w:id="1533377300">
      <w:bodyDiv w:val="1"/>
      <w:marLeft w:val="0"/>
      <w:marRight w:val="0"/>
      <w:marTop w:val="0"/>
      <w:marBottom w:val="0"/>
      <w:divBdr>
        <w:top w:val="none" w:sz="0" w:space="0" w:color="auto"/>
        <w:left w:val="none" w:sz="0" w:space="0" w:color="auto"/>
        <w:bottom w:val="none" w:sz="0" w:space="0" w:color="auto"/>
        <w:right w:val="none" w:sz="0" w:space="0" w:color="auto"/>
      </w:divBdr>
    </w:div>
    <w:div w:id="1534224757">
      <w:bodyDiv w:val="1"/>
      <w:marLeft w:val="0"/>
      <w:marRight w:val="0"/>
      <w:marTop w:val="0"/>
      <w:marBottom w:val="0"/>
      <w:divBdr>
        <w:top w:val="none" w:sz="0" w:space="0" w:color="auto"/>
        <w:left w:val="none" w:sz="0" w:space="0" w:color="auto"/>
        <w:bottom w:val="none" w:sz="0" w:space="0" w:color="auto"/>
        <w:right w:val="none" w:sz="0" w:space="0" w:color="auto"/>
      </w:divBdr>
    </w:div>
    <w:div w:id="1537427809">
      <w:bodyDiv w:val="1"/>
      <w:marLeft w:val="0"/>
      <w:marRight w:val="0"/>
      <w:marTop w:val="0"/>
      <w:marBottom w:val="0"/>
      <w:divBdr>
        <w:top w:val="none" w:sz="0" w:space="0" w:color="auto"/>
        <w:left w:val="none" w:sz="0" w:space="0" w:color="auto"/>
        <w:bottom w:val="none" w:sz="0" w:space="0" w:color="auto"/>
        <w:right w:val="none" w:sz="0" w:space="0" w:color="auto"/>
      </w:divBdr>
    </w:div>
    <w:div w:id="1537615618">
      <w:bodyDiv w:val="1"/>
      <w:marLeft w:val="0"/>
      <w:marRight w:val="0"/>
      <w:marTop w:val="0"/>
      <w:marBottom w:val="0"/>
      <w:divBdr>
        <w:top w:val="none" w:sz="0" w:space="0" w:color="auto"/>
        <w:left w:val="none" w:sz="0" w:space="0" w:color="auto"/>
        <w:bottom w:val="none" w:sz="0" w:space="0" w:color="auto"/>
        <w:right w:val="none" w:sz="0" w:space="0" w:color="auto"/>
      </w:divBdr>
    </w:div>
    <w:div w:id="1538204653">
      <w:bodyDiv w:val="1"/>
      <w:marLeft w:val="0"/>
      <w:marRight w:val="0"/>
      <w:marTop w:val="0"/>
      <w:marBottom w:val="0"/>
      <w:divBdr>
        <w:top w:val="none" w:sz="0" w:space="0" w:color="auto"/>
        <w:left w:val="none" w:sz="0" w:space="0" w:color="auto"/>
        <w:bottom w:val="none" w:sz="0" w:space="0" w:color="auto"/>
        <w:right w:val="none" w:sz="0" w:space="0" w:color="auto"/>
      </w:divBdr>
    </w:div>
    <w:div w:id="1538280168">
      <w:bodyDiv w:val="1"/>
      <w:marLeft w:val="0"/>
      <w:marRight w:val="0"/>
      <w:marTop w:val="0"/>
      <w:marBottom w:val="0"/>
      <w:divBdr>
        <w:top w:val="none" w:sz="0" w:space="0" w:color="auto"/>
        <w:left w:val="none" w:sz="0" w:space="0" w:color="auto"/>
        <w:bottom w:val="none" w:sz="0" w:space="0" w:color="auto"/>
        <w:right w:val="none" w:sz="0" w:space="0" w:color="auto"/>
      </w:divBdr>
    </w:div>
    <w:div w:id="1538396209">
      <w:bodyDiv w:val="1"/>
      <w:marLeft w:val="0"/>
      <w:marRight w:val="0"/>
      <w:marTop w:val="0"/>
      <w:marBottom w:val="0"/>
      <w:divBdr>
        <w:top w:val="none" w:sz="0" w:space="0" w:color="auto"/>
        <w:left w:val="none" w:sz="0" w:space="0" w:color="auto"/>
        <w:bottom w:val="none" w:sz="0" w:space="0" w:color="auto"/>
        <w:right w:val="none" w:sz="0" w:space="0" w:color="auto"/>
      </w:divBdr>
    </w:div>
    <w:div w:id="1541162377">
      <w:bodyDiv w:val="1"/>
      <w:marLeft w:val="0"/>
      <w:marRight w:val="0"/>
      <w:marTop w:val="0"/>
      <w:marBottom w:val="0"/>
      <w:divBdr>
        <w:top w:val="none" w:sz="0" w:space="0" w:color="auto"/>
        <w:left w:val="none" w:sz="0" w:space="0" w:color="auto"/>
        <w:bottom w:val="none" w:sz="0" w:space="0" w:color="auto"/>
        <w:right w:val="none" w:sz="0" w:space="0" w:color="auto"/>
      </w:divBdr>
    </w:div>
    <w:div w:id="1547641255">
      <w:bodyDiv w:val="1"/>
      <w:marLeft w:val="0"/>
      <w:marRight w:val="0"/>
      <w:marTop w:val="0"/>
      <w:marBottom w:val="0"/>
      <w:divBdr>
        <w:top w:val="none" w:sz="0" w:space="0" w:color="auto"/>
        <w:left w:val="none" w:sz="0" w:space="0" w:color="auto"/>
        <w:bottom w:val="none" w:sz="0" w:space="0" w:color="auto"/>
        <w:right w:val="none" w:sz="0" w:space="0" w:color="auto"/>
      </w:divBdr>
    </w:div>
    <w:div w:id="1549141930">
      <w:bodyDiv w:val="1"/>
      <w:marLeft w:val="0"/>
      <w:marRight w:val="0"/>
      <w:marTop w:val="0"/>
      <w:marBottom w:val="0"/>
      <w:divBdr>
        <w:top w:val="none" w:sz="0" w:space="0" w:color="auto"/>
        <w:left w:val="none" w:sz="0" w:space="0" w:color="auto"/>
        <w:bottom w:val="none" w:sz="0" w:space="0" w:color="auto"/>
        <w:right w:val="none" w:sz="0" w:space="0" w:color="auto"/>
      </w:divBdr>
    </w:div>
    <w:div w:id="1549143591">
      <w:bodyDiv w:val="1"/>
      <w:marLeft w:val="0"/>
      <w:marRight w:val="0"/>
      <w:marTop w:val="0"/>
      <w:marBottom w:val="0"/>
      <w:divBdr>
        <w:top w:val="none" w:sz="0" w:space="0" w:color="auto"/>
        <w:left w:val="none" w:sz="0" w:space="0" w:color="auto"/>
        <w:bottom w:val="none" w:sz="0" w:space="0" w:color="auto"/>
        <w:right w:val="none" w:sz="0" w:space="0" w:color="auto"/>
      </w:divBdr>
    </w:div>
    <w:div w:id="1549486428">
      <w:bodyDiv w:val="1"/>
      <w:marLeft w:val="0"/>
      <w:marRight w:val="0"/>
      <w:marTop w:val="0"/>
      <w:marBottom w:val="0"/>
      <w:divBdr>
        <w:top w:val="none" w:sz="0" w:space="0" w:color="auto"/>
        <w:left w:val="none" w:sz="0" w:space="0" w:color="auto"/>
        <w:bottom w:val="none" w:sz="0" w:space="0" w:color="auto"/>
        <w:right w:val="none" w:sz="0" w:space="0" w:color="auto"/>
      </w:divBdr>
    </w:div>
    <w:div w:id="1550144333">
      <w:bodyDiv w:val="1"/>
      <w:marLeft w:val="0"/>
      <w:marRight w:val="0"/>
      <w:marTop w:val="0"/>
      <w:marBottom w:val="0"/>
      <w:divBdr>
        <w:top w:val="none" w:sz="0" w:space="0" w:color="auto"/>
        <w:left w:val="none" w:sz="0" w:space="0" w:color="auto"/>
        <w:bottom w:val="none" w:sz="0" w:space="0" w:color="auto"/>
        <w:right w:val="none" w:sz="0" w:space="0" w:color="auto"/>
      </w:divBdr>
    </w:div>
    <w:div w:id="1551451862">
      <w:bodyDiv w:val="1"/>
      <w:marLeft w:val="0"/>
      <w:marRight w:val="0"/>
      <w:marTop w:val="0"/>
      <w:marBottom w:val="0"/>
      <w:divBdr>
        <w:top w:val="none" w:sz="0" w:space="0" w:color="auto"/>
        <w:left w:val="none" w:sz="0" w:space="0" w:color="auto"/>
        <w:bottom w:val="none" w:sz="0" w:space="0" w:color="auto"/>
        <w:right w:val="none" w:sz="0" w:space="0" w:color="auto"/>
      </w:divBdr>
    </w:div>
    <w:div w:id="1552036490">
      <w:bodyDiv w:val="1"/>
      <w:marLeft w:val="0"/>
      <w:marRight w:val="0"/>
      <w:marTop w:val="0"/>
      <w:marBottom w:val="0"/>
      <w:divBdr>
        <w:top w:val="none" w:sz="0" w:space="0" w:color="auto"/>
        <w:left w:val="none" w:sz="0" w:space="0" w:color="auto"/>
        <w:bottom w:val="none" w:sz="0" w:space="0" w:color="auto"/>
        <w:right w:val="none" w:sz="0" w:space="0" w:color="auto"/>
      </w:divBdr>
    </w:div>
    <w:div w:id="1552493853">
      <w:bodyDiv w:val="1"/>
      <w:marLeft w:val="0"/>
      <w:marRight w:val="0"/>
      <w:marTop w:val="0"/>
      <w:marBottom w:val="0"/>
      <w:divBdr>
        <w:top w:val="none" w:sz="0" w:space="0" w:color="auto"/>
        <w:left w:val="none" w:sz="0" w:space="0" w:color="auto"/>
        <w:bottom w:val="none" w:sz="0" w:space="0" w:color="auto"/>
        <w:right w:val="none" w:sz="0" w:space="0" w:color="auto"/>
      </w:divBdr>
    </w:div>
    <w:div w:id="1552762984">
      <w:bodyDiv w:val="1"/>
      <w:marLeft w:val="0"/>
      <w:marRight w:val="0"/>
      <w:marTop w:val="0"/>
      <w:marBottom w:val="0"/>
      <w:divBdr>
        <w:top w:val="none" w:sz="0" w:space="0" w:color="auto"/>
        <w:left w:val="none" w:sz="0" w:space="0" w:color="auto"/>
        <w:bottom w:val="none" w:sz="0" w:space="0" w:color="auto"/>
        <w:right w:val="none" w:sz="0" w:space="0" w:color="auto"/>
      </w:divBdr>
    </w:div>
    <w:div w:id="1553031435">
      <w:bodyDiv w:val="1"/>
      <w:marLeft w:val="0"/>
      <w:marRight w:val="0"/>
      <w:marTop w:val="0"/>
      <w:marBottom w:val="0"/>
      <w:divBdr>
        <w:top w:val="none" w:sz="0" w:space="0" w:color="auto"/>
        <w:left w:val="none" w:sz="0" w:space="0" w:color="auto"/>
        <w:bottom w:val="none" w:sz="0" w:space="0" w:color="auto"/>
        <w:right w:val="none" w:sz="0" w:space="0" w:color="auto"/>
      </w:divBdr>
    </w:div>
    <w:div w:id="1553537259">
      <w:bodyDiv w:val="1"/>
      <w:marLeft w:val="0"/>
      <w:marRight w:val="0"/>
      <w:marTop w:val="0"/>
      <w:marBottom w:val="0"/>
      <w:divBdr>
        <w:top w:val="none" w:sz="0" w:space="0" w:color="auto"/>
        <w:left w:val="none" w:sz="0" w:space="0" w:color="auto"/>
        <w:bottom w:val="none" w:sz="0" w:space="0" w:color="auto"/>
        <w:right w:val="none" w:sz="0" w:space="0" w:color="auto"/>
      </w:divBdr>
    </w:div>
    <w:div w:id="1554805804">
      <w:bodyDiv w:val="1"/>
      <w:marLeft w:val="0"/>
      <w:marRight w:val="0"/>
      <w:marTop w:val="0"/>
      <w:marBottom w:val="0"/>
      <w:divBdr>
        <w:top w:val="none" w:sz="0" w:space="0" w:color="auto"/>
        <w:left w:val="none" w:sz="0" w:space="0" w:color="auto"/>
        <w:bottom w:val="none" w:sz="0" w:space="0" w:color="auto"/>
        <w:right w:val="none" w:sz="0" w:space="0" w:color="auto"/>
      </w:divBdr>
    </w:div>
    <w:div w:id="1556426644">
      <w:bodyDiv w:val="1"/>
      <w:marLeft w:val="0"/>
      <w:marRight w:val="0"/>
      <w:marTop w:val="0"/>
      <w:marBottom w:val="0"/>
      <w:divBdr>
        <w:top w:val="none" w:sz="0" w:space="0" w:color="auto"/>
        <w:left w:val="none" w:sz="0" w:space="0" w:color="auto"/>
        <w:bottom w:val="none" w:sz="0" w:space="0" w:color="auto"/>
        <w:right w:val="none" w:sz="0" w:space="0" w:color="auto"/>
      </w:divBdr>
    </w:div>
    <w:div w:id="1557274687">
      <w:bodyDiv w:val="1"/>
      <w:marLeft w:val="0"/>
      <w:marRight w:val="0"/>
      <w:marTop w:val="0"/>
      <w:marBottom w:val="0"/>
      <w:divBdr>
        <w:top w:val="none" w:sz="0" w:space="0" w:color="auto"/>
        <w:left w:val="none" w:sz="0" w:space="0" w:color="auto"/>
        <w:bottom w:val="none" w:sz="0" w:space="0" w:color="auto"/>
        <w:right w:val="none" w:sz="0" w:space="0" w:color="auto"/>
      </w:divBdr>
    </w:div>
    <w:div w:id="1558085346">
      <w:bodyDiv w:val="1"/>
      <w:marLeft w:val="0"/>
      <w:marRight w:val="0"/>
      <w:marTop w:val="0"/>
      <w:marBottom w:val="0"/>
      <w:divBdr>
        <w:top w:val="none" w:sz="0" w:space="0" w:color="auto"/>
        <w:left w:val="none" w:sz="0" w:space="0" w:color="auto"/>
        <w:bottom w:val="none" w:sz="0" w:space="0" w:color="auto"/>
        <w:right w:val="none" w:sz="0" w:space="0" w:color="auto"/>
      </w:divBdr>
    </w:div>
    <w:div w:id="1558937593">
      <w:bodyDiv w:val="1"/>
      <w:marLeft w:val="0"/>
      <w:marRight w:val="0"/>
      <w:marTop w:val="0"/>
      <w:marBottom w:val="0"/>
      <w:divBdr>
        <w:top w:val="none" w:sz="0" w:space="0" w:color="auto"/>
        <w:left w:val="none" w:sz="0" w:space="0" w:color="auto"/>
        <w:bottom w:val="none" w:sz="0" w:space="0" w:color="auto"/>
        <w:right w:val="none" w:sz="0" w:space="0" w:color="auto"/>
      </w:divBdr>
    </w:div>
    <w:div w:id="1559053450">
      <w:bodyDiv w:val="1"/>
      <w:marLeft w:val="0"/>
      <w:marRight w:val="0"/>
      <w:marTop w:val="0"/>
      <w:marBottom w:val="0"/>
      <w:divBdr>
        <w:top w:val="none" w:sz="0" w:space="0" w:color="auto"/>
        <w:left w:val="none" w:sz="0" w:space="0" w:color="auto"/>
        <w:bottom w:val="none" w:sz="0" w:space="0" w:color="auto"/>
        <w:right w:val="none" w:sz="0" w:space="0" w:color="auto"/>
      </w:divBdr>
    </w:div>
    <w:div w:id="1559173226">
      <w:bodyDiv w:val="1"/>
      <w:marLeft w:val="0"/>
      <w:marRight w:val="0"/>
      <w:marTop w:val="0"/>
      <w:marBottom w:val="0"/>
      <w:divBdr>
        <w:top w:val="none" w:sz="0" w:space="0" w:color="auto"/>
        <w:left w:val="none" w:sz="0" w:space="0" w:color="auto"/>
        <w:bottom w:val="none" w:sz="0" w:space="0" w:color="auto"/>
        <w:right w:val="none" w:sz="0" w:space="0" w:color="auto"/>
      </w:divBdr>
    </w:div>
    <w:div w:id="1559390182">
      <w:bodyDiv w:val="1"/>
      <w:marLeft w:val="0"/>
      <w:marRight w:val="0"/>
      <w:marTop w:val="0"/>
      <w:marBottom w:val="0"/>
      <w:divBdr>
        <w:top w:val="none" w:sz="0" w:space="0" w:color="auto"/>
        <w:left w:val="none" w:sz="0" w:space="0" w:color="auto"/>
        <w:bottom w:val="none" w:sz="0" w:space="0" w:color="auto"/>
        <w:right w:val="none" w:sz="0" w:space="0" w:color="auto"/>
      </w:divBdr>
    </w:div>
    <w:div w:id="1561133062">
      <w:bodyDiv w:val="1"/>
      <w:marLeft w:val="0"/>
      <w:marRight w:val="0"/>
      <w:marTop w:val="0"/>
      <w:marBottom w:val="0"/>
      <w:divBdr>
        <w:top w:val="none" w:sz="0" w:space="0" w:color="auto"/>
        <w:left w:val="none" w:sz="0" w:space="0" w:color="auto"/>
        <w:bottom w:val="none" w:sz="0" w:space="0" w:color="auto"/>
        <w:right w:val="none" w:sz="0" w:space="0" w:color="auto"/>
      </w:divBdr>
    </w:div>
    <w:div w:id="1562600163">
      <w:bodyDiv w:val="1"/>
      <w:marLeft w:val="0"/>
      <w:marRight w:val="0"/>
      <w:marTop w:val="0"/>
      <w:marBottom w:val="0"/>
      <w:divBdr>
        <w:top w:val="none" w:sz="0" w:space="0" w:color="auto"/>
        <w:left w:val="none" w:sz="0" w:space="0" w:color="auto"/>
        <w:bottom w:val="none" w:sz="0" w:space="0" w:color="auto"/>
        <w:right w:val="none" w:sz="0" w:space="0" w:color="auto"/>
      </w:divBdr>
    </w:div>
    <w:div w:id="1563173918">
      <w:bodyDiv w:val="1"/>
      <w:marLeft w:val="0"/>
      <w:marRight w:val="0"/>
      <w:marTop w:val="0"/>
      <w:marBottom w:val="0"/>
      <w:divBdr>
        <w:top w:val="none" w:sz="0" w:space="0" w:color="auto"/>
        <w:left w:val="none" w:sz="0" w:space="0" w:color="auto"/>
        <w:bottom w:val="none" w:sz="0" w:space="0" w:color="auto"/>
        <w:right w:val="none" w:sz="0" w:space="0" w:color="auto"/>
      </w:divBdr>
    </w:div>
    <w:div w:id="1563443216">
      <w:bodyDiv w:val="1"/>
      <w:marLeft w:val="0"/>
      <w:marRight w:val="0"/>
      <w:marTop w:val="0"/>
      <w:marBottom w:val="0"/>
      <w:divBdr>
        <w:top w:val="none" w:sz="0" w:space="0" w:color="auto"/>
        <w:left w:val="none" w:sz="0" w:space="0" w:color="auto"/>
        <w:bottom w:val="none" w:sz="0" w:space="0" w:color="auto"/>
        <w:right w:val="none" w:sz="0" w:space="0" w:color="auto"/>
      </w:divBdr>
    </w:div>
    <w:div w:id="1565070963">
      <w:bodyDiv w:val="1"/>
      <w:marLeft w:val="0"/>
      <w:marRight w:val="0"/>
      <w:marTop w:val="0"/>
      <w:marBottom w:val="0"/>
      <w:divBdr>
        <w:top w:val="none" w:sz="0" w:space="0" w:color="auto"/>
        <w:left w:val="none" w:sz="0" w:space="0" w:color="auto"/>
        <w:bottom w:val="none" w:sz="0" w:space="0" w:color="auto"/>
        <w:right w:val="none" w:sz="0" w:space="0" w:color="auto"/>
      </w:divBdr>
    </w:div>
    <w:div w:id="1565216289">
      <w:bodyDiv w:val="1"/>
      <w:marLeft w:val="0"/>
      <w:marRight w:val="0"/>
      <w:marTop w:val="0"/>
      <w:marBottom w:val="0"/>
      <w:divBdr>
        <w:top w:val="none" w:sz="0" w:space="0" w:color="auto"/>
        <w:left w:val="none" w:sz="0" w:space="0" w:color="auto"/>
        <w:bottom w:val="none" w:sz="0" w:space="0" w:color="auto"/>
        <w:right w:val="none" w:sz="0" w:space="0" w:color="auto"/>
      </w:divBdr>
    </w:div>
    <w:div w:id="1566987051">
      <w:bodyDiv w:val="1"/>
      <w:marLeft w:val="0"/>
      <w:marRight w:val="0"/>
      <w:marTop w:val="0"/>
      <w:marBottom w:val="0"/>
      <w:divBdr>
        <w:top w:val="none" w:sz="0" w:space="0" w:color="auto"/>
        <w:left w:val="none" w:sz="0" w:space="0" w:color="auto"/>
        <w:bottom w:val="none" w:sz="0" w:space="0" w:color="auto"/>
        <w:right w:val="none" w:sz="0" w:space="0" w:color="auto"/>
      </w:divBdr>
    </w:div>
    <w:div w:id="1567914973">
      <w:bodyDiv w:val="1"/>
      <w:marLeft w:val="0"/>
      <w:marRight w:val="0"/>
      <w:marTop w:val="0"/>
      <w:marBottom w:val="0"/>
      <w:divBdr>
        <w:top w:val="none" w:sz="0" w:space="0" w:color="auto"/>
        <w:left w:val="none" w:sz="0" w:space="0" w:color="auto"/>
        <w:bottom w:val="none" w:sz="0" w:space="0" w:color="auto"/>
        <w:right w:val="none" w:sz="0" w:space="0" w:color="auto"/>
      </w:divBdr>
    </w:div>
    <w:div w:id="1568150948">
      <w:bodyDiv w:val="1"/>
      <w:marLeft w:val="0"/>
      <w:marRight w:val="0"/>
      <w:marTop w:val="0"/>
      <w:marBottom w:val="0"/>
      <w:divBdr>
        <w:top w:val="none" w:sz="0" w:space="0" w:color="auto"/>
        <w:left w:val="none" w:sz="0" w:space="0" w:color="auto"/>
        <w:bottom w:val="none" w:sz="0" w:space="0" w:color="auto"/>
        <w:right w:val="none" w:sz="0" w:space="0" w:color="auto"/>
      </w:divBdr>
    </w:div>
    <w:div w:id="1569025755">
      <w:bodyDiv w:val="1"/>
      <w:marLeft w:val="0"/>
      <w:marRight w:val="0"/>
      <w:marTop w:val="0"/>
      <w:marBottom w:val="0"/>
      <w:divBdr>
        <w:top w:val="none" w:sz="0" w:space="0" w:color="auto"/>
        <w:left w:val="none" w:sz="0" w:space="0" w:color="auto"/>
        <w:bottom w:val="none" w:sz="0" w:space="0" w:color="auto"/>
        <w:right w:val="none" w:sz="0" w:space="0" w:color="auto"/>
      </w:divBdr>
    </w:div>
    <w:div w:id="1569144840">
      <w:bodyDiv w:val="1"/>
      <w:marLeft w:val="0"/>
      <w:marRight w:val="0"/>
      <w:marTop w:val="0"/>
      <w:marBottom w:val="0"/>
      <w:divBdr>
        <w:top w:val="none" w:sz="0" w:space="0" w:color="auto"/>
        <w:left w:val="none" w:sz="0" w:space="0" w:color="auto"/>
        <w:bottom w:val="none" w:sz="0" w:space="0" w:color="auto"/>
        <w:right w:val="none" w:sz="0" w:space="0" w:color="auto"/>
      </w:divBdr>
    </w:div>
    <w:div w:id="1569801312">
      <w:bodyDiv w:val="1"/>
      <w:marLeft w:val="0"/>
      <w:marRight w:val="0"/>
      <w:marTop w:val="0"/>
      <w:marBottom w:val="0"/>
      <w:divBdr>
        <w:top w:val="none" w:sz="0" w:space="0" w:color="auto"/>
        <w:left w:val="none" w:sz="0" w:space="0" w:color="auto"/>
        <w:bottom w:val="none" w:sz="0" w:space="0" w:color="auto"/>
        <w:right w:val="none" w:sz="0" w:space="0" w:color="auto"/>
      </w:divBdr>
    </w:div>
    <w:div w:id="1570921266">
      <w:bodyDiv w:val="1"/>
      <w:marLeft w:val="0"/>
      <w:marRight w:val="0"/>
      <w:marTop w:val="0"/>
      <w:marBottom w:val="0"/>
      <w:divBdr>
        <w:top w:val="none" w:sz="0" w:space="0" w:color="auto"/>
        <w:left w:val="none" w:sz="0" w:space="0" w:color="auto"/>
        <w:bottom w:val="none" w:sz="0" w:space="0" w:color="auto"/>
        <w:right w:val="none" w:sz="0" w:space="0" w:color="auto"/>
      </w:divBdr>
    </w:div>
    <w:div w:id="1572959697">
      <w:bodyDiv w:val="1"/>
      <w:marLeft w:val="0"/>
      <w:marRight w:val="0"/>
      <w:marTop w:val="0"/>
      <w:marBottom w:val="0"/>
      <w:divBdr>
        <w:top w:val="none" w:sz="0" w:space="0" w:color="auto"/>
        <w:left w:val="none" w:sz="0" w:space="0" w:color="auto"/>
        <w:bottom w:val="none" w:sz="0" w:space="0" w:color="auto"/>
        <w:right w:val="none" w:sz="0" w:space="0" w:color="auto"/>
      </w:divBdr>
    </w:div>
    <w:div w:id="1574126690">
      <w:bodyDiv w:val="1"/>
      <w:marLeft w:val="0"/>
      <w:marRight w:val="0"/>
      <w:marTop w:val="0"/>
      <w:marBottom w:val="0"/>
      <w:divBdr>
        <w:top w:val="none" w:sz="0" w:space="0" w:color="auto"/>
        <w:left w:val="none" w:sz="0" w:space="0" w:color="auto"/>
        <w:bottom w:val="none" w:sz="0" w:space="0" w:color="auto"/>
        <w:right w:val="none" w:sz="0" w:space="0" w:color="auto"/>
      </w:divBdr>
    </w:div>
    <w:div w:id="1575823849">
      <w:bodyDiv w:val="1"/>
      <w:marLeft w:val="0"/>
      <w:marRight w:val="0"/>
      <w:marTop w:val="0"/>
      <w:marBottom w:val="0"/>
      <w:divBdr>
        <w:top w:val="none" w:sz="0" w:space="0" w:color="auto"/>
        <w:left w:val="none" w:sz="0" w:space="0" w:color="auto"/>
        <w:bottom w:val="none" w:sz="0" w:space="0" w:color="auto"/>
        <w:right w:val="none" w:sz="0" w:space="0" w:color="auto"/>
      </w:divBdr>
    </w:div>
    <w:div w:id="1577133535">
      <w:bodyDiv w:val="1"/>
      <w:marLeft w:val="0"/>
      <w:marRight w:val="0"/>
      <w:marTop w:val="0"/>
      <w:marBottom w:val="0"/>
      <w:divBdr>
        <w:top w:val="none" w:sz="0" w:space="0" w:color="auto"/>
        <w:left w:val="none" w:sz="0" w:space="0" w:color="auto"/>
        <w:bottom w:val="none" w:sz="0" w:space="0" w:color="auto"/>
        <w:right w:val="none" w:sz="0" w:space="0" w:color="auto"/>
      </w:divBdr>
    </w:div>
    <w:div w:id="1577740546">
      <w:bodyDiv w:val="1"/>
      <w:marLeft w:val="0"/>
      <w:marRight w:val="0"/>
      <w:marTop w:val="0"/>
      <w:marBottom w:val="0"/>
      <w:divBdr>
        <w:top w:val="none" w:sz="0" w:space="0" w:color="auto"/>
        <w:left w:val="none" w:sz="0" w:space="0" w:color="auto"/>
        <w:bottom w:val="none" w:sz="0" w:space="0" w:color="auto"/>
        <w:right w:val="none" w:sz="0" w:space="0" w:color="auto"/>
      </w:divBdr>
    </w:div>
    <w:div w:id="1578636456">
      <w:bodyDiv w:val="1"/>
      <w:marLeft w:val="0"/>
      <w:marRight w:val="0"/>
      <w:marTop w:val="0"/>
      <w:marBottom w:val="0"/>
      <w:divBdr>
        <w:top w:val="none" w:sz="0" w:space="0" w:color="auto"/>
        <w:left w:val="none" w:sz="0" w:space="0" w:color="auto"/>
        <w:bottom w:val="none" w:sz="0" w:space="0" w:color="auto"/>
        <w:right w:val="none" w:sz="0" w:space="0" w:color="auto"/>
      </w:divBdr>
    </w:div>
    <w:div w:id="1579557200">
      <w:bodyDiv w:val="1"/>
      <w:marLeft w:val="0"/>
      <w:marRight w:val="0"/>
      <w:marTop w:val="0"/>
      <w:marBottom w:val="0"/>
      <w:divBdr>
        <w:top w:val="none" w:sz="0" w:space="0" w:color="auto"/>
        <w:left w:val="none" w:sz="0" w:space="0" w:color="auto"/>
        <w:bottom w:val="none" w:sz="0" w:space="0" w:color="auto"/>
        <w:right w:val="none" w:sz="0" w:space="0" w:color="auto"/>
      </w:divBdr>
    </w:div>
    <w:div w:id="1585450398">
      <w:bodyDiv w:val="1"/>
      <w:marLeft w:val="0"/>
      <w:marRight w:val="0"/>
      <w:marTop w:val="0"/>
      <w:marBottom w:val="0"/>
      <w:divBdr>
        <w:top w:val="none" w:sz="0" w:space="0" w:color="auto"/>
        <w:left w:val="none" w:sz="0" w:space="0" w:color="auto"/>
        <w:bottom w:val="none" w:sz="0" w:space="0" w:color="auto"/>
        <w:right w:val="none" w:sz="0" w:space="0" w:color="auto"/>
      </w:divBdr>
    </w:div>
    <w:div w:id="1586768251">
      <w:bodyDiv w:val="1"/>
      <w:marLeft w:val="0"/>
      <w:marRight w:val="0"/>
      <w:marTop w:val="0"/>
      <w:marBottom w:val="0"/>
      <w:divBdr>
        <w:top w:val="none" w:sz="0" w:space="0" w:color="auto"/>
        <w:left w:val="none" w:sz="0" w:space="0" w:color="auto"/>
        <w:bottom w:val="none" w:sz="0" w:space="0" w:color="auto"/>
        <w:right w:val="none" w:sz="0" w:space="0" w:color="auto"/>
      </w:divBdr>
    </w:div>
    <w:div w:id="1591701159">
      <w:bodyDiv w:val="1"/>
      <w:marLeft w:val="0"/>
      <w:marRight w:val="0"/>
      <w:marTop w:val="0"/>
      <w:marBottom w:val="0"/>
      <w:divBdr>
        <w:top w:val="none" w:sz="0" w:space="0" w:color="auto"/>
        <w:left w:val="none" w:sz="0" w:space="0" w:color="auto"/>
        <w:bottom w:val="none" w:sz="0" w:space="0" w:color="auto"/>
        <w:right w:val="none" w:sz="0" w:space="0" w:color="auto"/>
      </w:divBdr>
    </w:div>
    <w:div w:id="1593852332">
      <w:bodyDiv w:val="1"/>
      <w:marLeft w:val="0"/>
      <w:marRight w:val="0"/>
      <w:marTop w:val="0"/>
      <w:marBottom w:val="0"/>
      <w:divBdr>
        <w:top w:val="none" w:sz="0" w:space="0" w:color="auto"/>
        <w:left w:val="none" w:sz="0" w:space="0" w:color="auto"/>
        <w:bottom w:val="none" w:sz="0" w:space="0" w:color="auto"/>
        <w:right w:val="none" w:sz="0" w:space="0" w:color="auto"/>
      </w:divBdr>
    </w:div>
    <w:div w:id="1594123352">
      <w:bodyDiv w:val="1"/>
      <w:marLeft w:val="0"/>
      <w:marRight w:val="0"/>
      <w:marTop w:val="0"/>
      <w:marBottom w:val="0"/>
      <w:divBdr>
        <w:top w:val="none" w:sz="0" w:space="0" w:color="auto"/>
        <w:left w:val="none" w:sz="0" w:space="0" w:color="auto"/>
        <w:bottom w:val="none" w:sz="0" w:space="0" w:color="auto"/>
        <w:right w:val="none" w:sz="0" w:space="0" w:color="auto"/>
      </w:divBdr>
    </w:div>
    <w:div w:id="1594167826">
      <w:bodyDiv w:val="1"/>
      <w:marLeft w:val="0"/>
      <w:marRight w:val="0"/>
      <w:marTop w:val="0"/>
      <w:marBottom w:val="0"/>
      <w:divBdr>
        <w:top w:val="none" w:sz="0" w:space="0" w:color="auto"/>
        <w:left w:val="none" w:sz="0" w:space="0" w:color="auto"/>
        <w:bottom w:val="none" w:sz="0" w:space="0" w:color="auto"/>
        <w:right w:val="none" w:sz="0" w:space="0" w:color="auto"/>
      </w:divBdr>
    </w:div>
    <w:div w:id="1595165589">
      <w:bodyDiv w:val="1"/>
      <w:marLeft w:val="0"/>
      <w:marRight w:val="0"/>
      <w:marTop w:val="0"/>
      <w:marBottom w:val="0"/>
      <w:divBdr>
        <w:top w:val="none" w:sz="0" w:space="0" w:color="auto"/>
        <w:left w:val="none" w:sz="0" w:space="0" w:color="auto"/>
        <w:bottom w:val="none" w:sz="0" w:space="0" w:color="auto"/>
        <w:right w:val="none" w:sz="0" w:space="0" w:color="auto"/>
      </w:divBdr>
    </w:div>
    <w:div w:id="1599175076">
      <w:bodyDiv w:val="1"/>
      <w:marLeft w:val="0"/>
      <w:marRight w:val="0"/>
      <w:marTop w:val="0"/>
      <w:marBottom w:val="0"/>
      <w:divBdr>
        <w:top w:val="none" w:sz="0" w:space="0" w:color="auto"/>
        <w:left w:val="none" w:sz="0" w:space="0" w:color="auto"/>
        <w:bottom w:val="none" w:sz="0" w:space="0" w:color="auto"/>
        <w:right w:val="none" w:sz="0" w:space="0" w:color="auto"/>
      </w:divBdr>
    </w:div>
    <w:div w:id="1599286116">
      <w:bodyDiv w:val="1"/>
      <w:marLeft w:val="0"/>
      <w:marRight w:val="0"/>
      <w:marTop w:val="0"/>
      <w:marBottom w:val="0"/>
      <w:divBdr>
        <w:top w:val="none" w:sz="0" w:space="0" w:color="auto"/>
        <w:left w:val="none" w:sz="0" w:space="0" w:color="auto"/>
        <w:bottom w:val="none" w:sz="0" w:space="0" w:color="auto"/>
        <w:right w:val="none" w:sz="0" w:space="0" w:color="auto"/>
      </w:divBdr>
    </w:div>
    <w:div w:id="1601139969">
      <w:bodyDiv w:val="1"/>
      <w:marLeft w:val="0"/>
      <w:marRight w:val="0"/>
      <w:marTop w:val="0"/>
      <w:marBottom w:val="0"/>
      <w:divBdr>
        <w:top w:val="none" w:sz="0" w:space="0" w:color="auto"/>
        <w:left w:val="none" w:sz="0" w:space="0" w:color="auto"/>
        <w:bottom w:val="none" w:sz="0" w:space="0" w:color="auto"/>
        <w:right w:val="none" w:sz="0" w:space="0" w:color="auto"/>
      </w:divBdr>
    </w:div>
    <w:div w:id="1606382134">
      <w:bodyDiv w:val="1"/>
      <w:marLeft w:val="0"/>
      <w:marRight w:val="0"/>
      <w:marTop w:val="0"/>
      <w:marBottom w:val="0"/>
      <w:divBdr>
        <w:top w:val="none" w:sz="0" w:space="0" w:color="auto"/>
        <w:left w:val="none" w:sz="0" w:space="0" w:color="auto"/>
        <w:bottom w:val="none" w:sz="0" w:space="0" w:color="auto"/>
        <w:right w:val="none" w:sz="0" w:space="0" w:color="auto"/>
      </w:divBdr>
    </w:div>
    <w:div w:id="1609662131">
      <w:bodyDiv w:val="1"/>
      <w:marLeft w:val="0"/>
      <w:marRight w:val="0"/>
      <w:marTop w:val="0"/>
      <w:marBottom w:val="0"/>
      <w:divBdr>
        <w:top w:val="none" w:sz="0" w:space="0" w:color="auto"/>
        <w:left w:val="none" w:sz="0" w:space="0" w:color="auto"/>
        <w:bottom w:val="none" w:sz="0" w:space="0" w:color="auto"/>
        <w:right w:val="none" w:sz="0" w:space="0" w:color="auto"/>
      </w:divBdr>
    </w:div>
    <w:div w:id="1614704896">
      <w:bodyDiv w:val="1"/>
      <w:marLeft w:val="0"/>
      <w:marRight w:val="0"/>
      <w:marTop w:val="0"/>
      <w:marBottom w:val="0"/>
      <w:divBdr>
        <w:top w:val="none" w:sz="0" w:space="0" w:color="auto"/>
        <w:left w:val="none" w:sz="0" w:space="0" w:color="auto"/>
        <w:bottom w:val="none" w:sz="0" w:space="0" w:color="auto"/>
        <w:right w:val="none" w:sz="0" w:space="0" w:color="auto"/>
      </w:divBdr>
    </w:div>
    <w:div w:id="1615476494">
      <w:bodyDiv w:val="1"/>
      <w:marLeft w:val="0"/>
      <w:marRight w:val="0"/>
      <w:marTop w:val="0"/>
      <w:marBottom w:val="0"/>
      <w:divBdr>
        <w:top w:val="none" w:sz="0" w:space="0" w:color="auto"/>
        <w:left w:val="none" w:sz="0" w:space="0" w:color="auto"/>
        <w:bottom w:val="none" w:sz="0" w:space="0" w:color="auto"/>
        <w:right w:val="none" w:sz="0" w:space="0" w:color="auto"/>
      </w:divBdr>
    </w:div>
    <w:div w:id="1618365026">
      <w:bodyDiv w:val="1"/>
      <w:marLeft w:val="0"/>
      <w:marRight w:val="0"/>
      <w:marTop w:val="0"/>
      <w:marBottom w:val="0"/>
      <w:divBdr>
        <w:top w:val="none" w:sz="0" w:space="0" w:color="auto"/>
        <w:left w:val="none" w:sz="0" w:space="0" w:color="auto"/>
        <w:bottom w:val="none" w:sz="0" w:space="0" w:color="auto"/>
        <w:right w:val="none" w:sz="0" w:space="0" w:color="auto"/>
      </w:divBdr>
    </w:div>
    <w:div w:id="1619682964">
      <w:bodyDiv w:val="1"/>
      <w:marLeft w:val="0"/>
      <w:marRight w:val="0"/>
      <w:marTop w:val="0"/>
      <w:marBottom w:val="0"/>
      <w:divBdr>
        <w:top w:val="none" w:sz="0" w:space="0" w:color="auto"/>
        <w:left w:val="none" w:sz="0" w:space="0" w:color="auto"/>
        <w:bottom w:val="none" w:sz="0" w:space="0" w:color="auto"/>
        <w:right w:val="none" w:sz="0" w:space="0" w:color="auto"/>
      </w:divBdr>
    </w:div>
    <w:div w:id="1619750722">
      <w:bodyDiv w:val="1"/>
      <w:marLeft w:val="0"/>
      <w:marRight w:val="0"/>
      <w:marTop w:val="0"/>
      <w:marBottom w:val="0"/>
      <w:divBdr>
        <w:top w:val="none" w:sz="0" w:space="0" w:color="auto"/>
        <w:left w:val="none" w:sz="0" w:space="0" w:color="auto"/>
        <w:bottom w:val="none" w:sz="0" w:space="0" w:color="auto"/>
        <w:right w:val="none" w:sz="0" w:space="0" w:color="auto"/>
      </w:divBdr>
    </w:div>
    <w:div w:id="1621302270">
      <w:bodyDiv w:val="1"/>
      <w:marLeft w:val="0"/>
      <w:marRight w:val="0"/>
      <w:marTop w:val="0"/>
      <w:marBottom w:val="0"/>
      <w:divBdr>
        <w:top w:val="none" w:sz="0" w:space="0" w:color="auto"/>
        <w:left w:val="none" w:sz="0" w:space="0" w:color="auto"/>
        <w:bottom w:val="none" w:sz="0" w:space="0" w:color="auto"/>
        <w:right w:val="none" w:sz="0" w:space="0" w:color="auto"/>
      </w:divBdr>
    </w:div>
    <w:div w:id="1621765322">
      <w:bodyDiv w:val="1"/>
      <w:marLeft w:val="0"/>
      <w:marRight w:val="0"/>
      <w:marTop w:val="0"/>
      <w:marBottom w:val="0"/>
      <w:divBdr>
        <w:top w:val="none" w:sz="0" w:space="0" w:color="auto"/>
        <w:left w:val="none" w:sz="0" w:space="0" w:color="auto"/>
        <w:bottom w:val="none" w:sz="0" w:space="0" w:color="auto"/>
        <w:right w:val="none" w:sz="0" w:space="0" w:color="auto"/>
      </w:divBdr>
    </w:div>
    <w:div w:id="1624919697">
      <w:bodyDiv w:val="1"/>
      <w:marLeft w:val="0"/>
      <w:marRight w:val="0"/>
      <w:marTop w:val="0"/>
      <w:marBottom w:val="0"/>
      <w:divBdr>
        <w:top w:val="none" w:sz="0" w:space="0" w:color="auto"/>
        <w:left w:val="none" w:sz="0" w:space="0" w:color="auto"/>
        <w:bottom w:val="none" w:sz="0" w:space="0" w:color="auto"/>
        <w:right w:val="none" w:sz="0" w:space="0" w:color="auto"/>
      </w:divBdr>
    </w:div>
    <w:div w:id="1625649433">
      <w:bodyDiv w:val="1"/>
      <w:marLeft w:val="0"/>
      <w:marRight w:val="0"/>
      <w:marTop w:val="0"/>
      <w:marBottom w:val="0"/>
      <w:divBdr>
        <w:top w:val="none" w:sz="0" w:space="0" w:color="auto"/>
        <w:left w:val="none" w:sz="0" w:space="0" w:color="auto"/>
        <w:bottom w:val="none" w:sz="0" w:space="0" w:color="auto"/>
        <w:right w:val="none" w:sz="0" w:space="0" w:color="auto"/>
      </w:divBdr>
    </w:div>
    <w:div w:id="1625695730">
      <w:bodyDiv w:val="1"/>
      <w:marLeft w:val="0"/>
      <w:marRight w:val="0"/>
      <w:marTop w:val="0"/>
      <w:marBottom w:val="0"/>
      <w:divBdr>
        <w:top w:val="none" w:sz="0" w:space="0" w:color="auto"/>
        <w:left w:val="none" w:sz="0" w:space="0" w:color="auto"/>
        <w:bottom w:val="none" w:sz="0" w:space="0" w:color="auto"/>
        <w:right w:val="none" w:sz="0" w:space="0" w:color="auto"/>
      </w:divBdr>
    </w:div>
    <w:div w:id="1628124088">
      <w:bodyDiv w:val="1"/>
      <w:marLeft w:val="0"/>
      <w:marRight w:val="0"/>
      <w:marTop w:val="0"/>
      <w:marBottom w:val="0"/>
      <w:divBdr>
        <w:top w:val="none" w:sz="0" w:space="0" w:color="auto"/>
        <w:left w:val="none" w:sz="0" w:space="0" w:color="auto"/>
        <w:bottom w:val="none" w:sz="0" w:space="0" w:color="auto"/>
        <w:right w:val="none" w:sz="0" w:space="0" w:color="auto"/>
      </w:divBdr>
    </w:div>
    <w:div w:id="1628967592">
      <w:bodyDiv w:val="1"/>
      <w:marLeft w:val="0"/>
      <w:marRight w:val="0"/>
      <w:marTop w:val="0"/>
      <w:marBottom w:val="0"/>
      <w:divBdr>
        <w:top w:val="none" w:sz="0" w:space="0" w:color="auto"/>
        <w:left w:val="none" w:sz="0" w:space="0" w:color="auto"/>
        <w:bottom w:val="none" w:sz="0" w:space="0" w:color="auto"/>
        <w:right w:val="none" w:sz="0" w:space="0" w:color="auto"/>
      </w:divBdr>
    </w:div>
    <w:div w:id="1629242422">
      <w:bodyDiv w:val="1"/>
      <w:marLeft w:val="0"/>
      <w:marRight w:val="0"/>
      <w:marTop w:val="0"/>
      <w:marBottom w:val="0"/>
      <w:divBdr>
        <w:top w:val="none" w:sz="0" w:space="0" w:color="auto"/>
        <w:left w:val="none" w:sz="0" w:space="0" w:color="auto"/>
        <w:bottom w:val="none" w:sz="0" w:space="0" w:color="auto"/>
        <w:right w:val="none" w:sz="0" w:space="0" w:color="auto"/>
      </w:divBdr>
    </w:div>
    <w:div w:id="1629505975">
      <w:bodyDiv w:val="1"/>
      <w:marLeft w:val="0"/>
      <w:marRight w:val="0"/>
      <w:marTop w:val="0"/>
      <w:marBottom w:val="0"/>
      <w:divBdr>
        <w:top w:val="none" w:sz="0" w:space="0" w:color="auto"/>
        <w:left w:val="none" w:sz="0" w:space="0" w:color="auto"/>
        <w:bottom w:val="none" w:sz="0" w:space="0" w:color="auto"/>
        <w:right w:val="none" w:sz="0" w:space="0" w:color="auto"/>
      </w:divBdr>
    </w:div>
    <w:div w:id="1629892959">
      <w:bodyDiv w:val="1"/>
      <w:marLeft w:val="0"/>
      <w:marRight w:val="0"/>
      <w:marTop w:val="0"/>
      <w:marBottom w:val="0"/>
      <w:divBdr>
        <w:top w:val="none" w:sz="0" w:space="0" w:color="auto"/>
        <w:left w:val="none" w:sz="0" w:space="0" w:color="auto"/>
        <w:bottom w:val="none" w:sz="0" w:space="0" w:color="auto"/>
        <w:right w:val="none" w:sz="0" w:space="0" w:color="auto"/>
      </w:divBdr>
    </w:div>
    <w:div w:id="1631208315">
      <w:bodyDiv w:val="1"/>
      <w:marLeft w:val="0"/>
      <w:marRight w:val="0"/>
      <w:marTop w:val="0"/>
      <w:marBottom w:val="0"/>
      <w:divBdr>
        <w:top w:val="none" w:sz="0" w:space="0" w:color="auto"/>
        <w:left w:val="none" w:sz="0" w:space="0" w:color="auto"/>
        <w:bottom w:val="none" w:sz="0" w:space="0" w:color="auto"/>
        <w:right w:val="none" w:sz="0" w:space="0" w:color="auto"/>
      </w:divBdr>
    </w:div>
    <w:div w:id="1631209244">
      <w:bodyDiv w:val="1"/>
      <w:marLeft w:val="0"/>
      <w:marRight w:val="0"/>
      <w:marTop w:val="0"/>
      <w:marBottom w:val="0"/>
      <w:divBdr>
        <w:top w:val="none" w:sz="0" w:space="0" w:color="auto"/>
        <w:left w:val="none" w:sz="0" w:space="0" w:color="auto"/>
        <w:bottom w:val="none" w:sz="0" w:space="0" w:color="auto"/>
        <w:right w:val="none" w:sz="0" w:space="0" w:color="auto"/>
      </w:divBdr>
    </w:div>
    <w:div w:id="1632321013">
      <w:bodyDiv w:val="1"/>
      <w:marLeft w:val="0"/>
      <w:marRight w:val="0"/>
      <w:marTop w:val="0"/>
      <w:marBottom w:val="0"/>
      <w:divBdr>
        <w:top w:val="none" w:sz="0" w:space="0" w:color="auto"/>
        <w:left w:val="none" w:sz="0" w:space="0" w:color="auto"/>
        <w:bottom w:val="none" w:sz="0" w:space="0" w:color="auto"/>
        <w:right w:val="none" w:sz="0" w:space="0" w:color="auto"/>
      </w:divBdr>
    </w:div>
    <w:div w:id="1632321846">
      <w:bodyDiv w:val="1"/>
      <w:marLeft w:val="0"/>
      <w:marRight w:val="0"/>
      <w:marTop w:val="0"/>
      <w:marBottom w:val="0"/>
      <w:divBdr>
        <w:top w:val="none" w:sz="0" w:space="0" w:color="auto"/>
        <w:left w:val="none" w:sz="0" w:space="0" w:color="auto"/>
        <w:bottom w:val="none" w:sz="0" w:space="0" w:color="auto"/>
        <w:right w:val="none" w:sz="0" w:space="0" w:color="auto"/>
      </w:divBdr>
    </w:div>
    <w:div w:id="1632441620">
      <w:bodyDiv w:val="1"/>
      <w:marLeft w:val="0"/>
      <w:marRight w:val="0"/>
      <w:marTop w:val="0"/>
      <w:marBottom w:val="0"/>
      <w:divBdr>
        <w:top w:val="none" w:sz="0" w:space="0" w:color="auto"/>
        <w:left w:val="none" w:sz="0" w:space="0" w:color="auto"/>
        <w:bottom w:val="none" w:sz="0" w:space="0" w:color="auto"/>
        <w:right w:val="none" w:sz="0" w:space="0" w:color="auto"/>
      </w:divBdr>
    </w:div>
    <w:div w:id="1632595651">
      <w:bodyDiv w:val="1"/>
      <w:marLeft w:val="0"/>
      <w:marRight w:val="0"/>
      <w:marTop w:val="0"/>
      <w:marBottom w:val="0"/>
      <w:divBdr>
        <w:top w:val="none" w:sz="0" w:space="0" w:color="auto"/>
        <w:left w:val="none" w:sz="0" w:space="0" w:color="auto"/>
        <w:bottom w:val="none" w:sz="0" w:space="0" w:color="auto"/>
        <w:right w:val="none" w:sz="0" w:space="0" w:color="auto"/>
      </w:divBdr>
    </w:div>
    <w:div w:id="1634555340">
      <w:bodyDiv w:val="1"/>
      <w:marLeft w:val="0"/>
      <w:marRight w:val="0"/>
      <w:marTop w:val="0"/>
      <w:marBottom w:val="0"/>
      <w:divBdr>
        <w:top w:val="none" w:sz="0" w:space="0" w:color="auto"/>
        <w:left w:val="none" w:sz="0" w:space="0" w:color="auto"/>
        <w:bottom w:val="none" w:sz="0" w:space="0" w:color="auto"/>
        <w:right w:val="none" w:sz="0" w:space="0" w:color="auto"/>
      </w:divBdr>
    </w:div>
    <w:div w:id="1634557635">
      <w:bodyDiv w:val="1"/>
      <w:marLeft w:val="0"/>
      <w:marRight w:val="0"/>
      <w:marTop w:val="0"/>
      <w:marBottom w:val="0"/>
      <w:divBdr>
        <w:top w:val="none" w:sz="0" w:space="0" w:color="auto"/>
        <w:left w:val="none" w:sz="0" w:space="0" w:color="auto"/>
        <w:bottom w:val="none" w:sz="0" w:space="0" w:color="auto"/>
        <w:right w:val="none" w:sz="0" w:space="0" w:color="auto"/>
      </w:divBdr>
    </w:div>
    <w:div w:id="1634795749">
      <w:bodyDiv w:val="1"/>
      <w:marLeft w:val="0"/>
      <w:marRight w:val="0"/>
      <w:marTop w:val="0"/>
      <w:marBottom w:val="0"/>
      <w:divBdr>
        <w:top w:val="none" w:sz="0" w:space="0" w:color="auto"/>
        <w:left w:val="none" w:sz="0" w:space="0" w:color="auto"/>
        <w:bottom w:val="none" w:sz="0" w:space="0" w:color="auto"/>
        <w:right w:val="none" w:sz="0" w:space="0" w:color="auto"/>
      </w:divBdr>
    </w:div>
    <w:div w:id="1635258724">
      <w:bodyDiv w:val="1"/>
      <w:marLeft w:val="0"/>
      <w:marRight w:val="0"/>
      <w:marTop w:val="0"/>
      <w:marBottom w:val="0"/>
      <w:divBdr>
        <w:top w:val="none" w:sz="0" w:space="0" w:color="auto"/>
        <w:left w:val="none" w:sz="0" w:space="0" w:color="auto"/>
        <w:bottom w:val="none" w:sz="0" w:space="0" w:color="auto"/>
        <w:right w:val="none" w:sz="0" w:space="0" w:color="auto"/>
      </w:divBdr>
    </w:div>
    <w:div w:id="1637293005">
      <w:bodyDiv w:val="1"/>
      <w:marLeft w:val="0"/>
      <w:marRight w:val="0"/>
      <w:marTop w:val="0"/>
      <w:marBottom w:val="0"/>
      <w:divBdr>
        <w:top w:val="none" w:sz="0" w:space="0" w:color="auto"/>
        <w:left w:val="none" w:sz="0" w:space="0" w:color="auto"/>
        <w:bottom w:val="none" w:sz="0" w:space="0" w:color="auto"/>
        <w:right w:val="none" w:sz="0" w:space="0" w:color="auto"/>
      </w:divBdr>
    </w:div>
    <w:div w:id="1639798969">
      <w:bodyDiv w:val="1"/>
      <w:marLeft w:val="0"/>
      <w:marRight w:val="0"/>
      <w:marTop w:val="0"/>
      <w:marBottom w:val="0"/>
      <w:divBdr>
        <w:top w:val="none" w:sz="0" w:space="0" w:color="auto"/>
        <w:left w:val="none" w:sz="0" w:space="0" w:color="auto"/>
        <w:bottom w:val="none" w:sz="0" w:space="0" w:color="auto"/>
        <w:right w:val="none" w:sz="0" w:space="0" w:color="auto"/>
      </w:divBdr>
    </w:div>
    <w:div w:id="1644895227">
      <w:bodyDiv w:val="1"/>
      <w:marLeft w:val="0"/>
      <w:marRight w:val="0"/>
      <w:marTop w:val="0"/>
      <w:marBottom w:val="0"/>
      <w:divBdr>
        <w:top w:val="none" w:sz="0" w:space="0" w:color="auto"/>
        <w:left w:val="none" w:sz="0" w:space="0" w:color="auto"/>
        <w:bottom w:val="none" w:sz="0" w:space="0" w:color="auto"/>
        <w:right w:val="none" w:sz="0" w:space="0" w:color="auto"/>
      </w:divBdr>
    </w:div>
    <w:div w:id="1647539994">
      <w:bodyDiv w:val="1"/>
      <w:marLeft w:val="0"/>
      <w:marRight w:val="0"/>
      <w:marTop w:val="0"/>
      <w:marBottom w:val="0"/>
      <w:divBdr>
        <w:top w:val="none" w:sz="0" w:space="0" w:color="auto"/>
        <w:left w:val="none" w:sz="0" w:space="0" w:color="auto"/>
        <w:bottom w:val="none" w:sz="0" w:space="0" w:color="auto"/>
        <w:right w:val="none" w:sz="0" w:space="0" w:color="auto"/>
      </w:divBdr>
    </w:div>
    <w:div w:id="1648509280">
      <w:bodyDiv w:val="1"/>
      <w:marLeft w:val="0"/>
      <w:marRight w:val="0"/>
      <w:marTop w:val="0"/>
      <w:marBottom w:val="0"/>
      <w:divBdr>
        <w:top w:val="none" w:sz="0" w:space="0" w:color="auto"/>
        <w:left w:val="none" w:sz="0" w:space="0" w:color="auto"/>
        <w:bottom w:val="none" w:sz="0" w:space="0" w:color="auto"/>
        <w:right w:val="none" w:sz="0" w:space="0" w:color="auto"/>
      </w:divBdr>
    </w:div>
    <w:div w:id="1650088857">
      <w:bodyDiv w:val="1"/>
      <w:marLeft w:val="0"/>
      <w:marRight w:val="0"/>
      <w:marTop w:val="0"/>
      <w:marBottom w:val="0"/>
      <w:divBdr>
        <w:top w:val="none" w:sz="0" w:space="0" w:color="auto"/>
        <w:left w:val="none" w:sz="0" w:space="0" w:color="auto"/>
        <w:bottom w:val="none" w:sz="0" w:space="0" w:color="auto"/>
        <w:right w:val="none" w:sz="0" w:space="0" w:color="auto"/>
      </w:divBdr>
    </w:div>
    <w:div w:id="1650669013">
      <w:bodyDiv w:val="1"/>
      <w:marLeft w:val="0"/>
      <w:marRight w:val="0"/>
      <w:marTop w:val="0"/>
      <w:marBottom w:val="0"/>
      <w:divBdr>
        <w:top w:val="none" w:sz="0" w:space="0" w:color="auto"/>
        <w:left w:val="none" w:sz="0" w:space="0" w:color="auto"/>
        <w:bottom w:val="none" w:sz="0" w:space="0" w:color="auto"/>
        <w:right w:val="none" w:sz="0" w:space="0" w:color="auto"/>
      </w:divBdr>
    </w:div>
    <w:div w:id="1650747502">
      <w:bodyDiv w:val="1"/>
      <w:marLeft w:val="0"/>
      <w:marRight w:val="0"/>
      <w:marTop w:val="0"/>
      <w:marBottom w:val="0"/>
      <w:divBdr>
        <w:top w:val="none" w:sz="0" w:space="0" w:color="auto"/>
        <w:left w:val="none" w:sz="0" w:space="0" w:color="auto"/>
        <w:bottom w:val="none" w:sz="0" w:space="0" w:color="auto"/>
        <w:right w:val="none" w:sz="0" w:space="0" w:color="auto"/>
      </w:divBdr>
    </w:div>
    <w:div w:id="1652565768">
      <w:bodyDiv w:val="1"/>
      <w:marLeft w:val="0"/>
      <w:marRight w:val="0"/>
      <w:marTop w:val="0"/>
      <w:marBottom w:val="0"/>
      <w:divBdr>
        <w:top w:val="none" w:sz="0" w:space="0" w:color="auto"/>
        <w:left w:val="none" w:sz="0" w:space="0" w:color="auto"/>
        <w:bottom w:val="none" w:sz="0" w:space="0" w:color="auto"/>
        <w:right w:val="none" w:sz="0" w:space="0" w:color="auto"/>
      </w:divBdr>
    </w:div>
    <w:div w:id="1652980890">
      <w:bodyDiv w:val="1"/>
      <w:marLeft w:val="0"/>
      <w:marRight w:val="0"/>
      <w:marTop w:val="0"/>
      <w:marBottom w:val="0"/>
      <w:divBdr>
        <w:top w:val="none" w:sz="0" w:space="0" w:color="auto"/>
        <w:left w:val="none" w:sz="0" w:space="0" w:color="auto"/>
        <w:bottom w:val="none" w:sz="0" w:space="0" w:color="auto"/>
        <w:right w:val="none" w:sz="0" w:space="0" w:color="auto"/>
      </w:divBdr>
    </w:div>
    <w:div w:id="1655066203">
      <w:bodyDiv w:val="1"/>
      <w:marLeft w:val="0"/>
      <w:marRight w:val="0"/>
      <w:marTop w:val="0"/>
      <w:marBottom w:val="0"/>
      <w:divBdr>
        <w:top w:val="none" w:sz="0" w:space="0" w:color="auto"/>
        <w:left w:val="none" w:sz="0" w:space="0" w:color="auto"/>
        <w:bottom w:val="none" w:sz="0" w:space="0" w:color="auto"/>
        <w:right w:val="none" w:sz="0" w:space="0" w:color="auto"/>
      </w:divBdr>
    </w:div>
    <w:div w:id="1657681816">
      <w:bodyDiv w:val="1"/>
      <w:marLeft w:val="0"/>
      <w:marRight w:val="0"/>
      <w:marTop w:val="0"/>
      <w:marBottom w:val="0"/>
      <w:divBdr>
        <w:top w:val="none" w:sz="0" w:space="0" w:color="auto"/>
        <w:left w:val="none" w:sz="0" w:space="0" w:color="auto"/>
        <w:bottom w:val="none" w:sz="0" w:space="0" w:color="auto"/>
        <w:right w:val="none" w:sz="0" w:space="0" w:color="auto"/>
      </w:divBdr>
    </w:div>
    <w:div w:id="1657880607">
      <w:bodyDiv w:val="1"/>
      <w:marLeft w:val="0"/>
      <w:marRight w:val="0"/>
      <w:marTop w:val="0"/>
      <w:marBottom w:val="0"/>
      <w:divBdr>
        <w:top w:val="none" w:sz="0" w:space="0" w:color="auto"/>
        <w:left w:val="none" w:sz="0" w:space="0" w:color="auto"/>
        <w:bottom w:val="none" w:sz="0" w:space="0" w:color="auto"/>
        <w:right w:val="none" w:sz="0" w:space="0" w:color="auto"/>
      </w:divBdr>
    </w:div>
    <w:div w:id="1659000022">
      <w:bodyDiv w:val="1"/>
      <w:marLeft w:val="0"/>
      <w:marRight w:val="0"/>
      <w:marTop w:val="0"/>
      <w:marBottom w:val="0"/>
      <w:divBdr>
        <w:top w:val="none" w:sz="0" w:space="0" w:color="auto"/>
        <w:left w:val="none" w:sz="0" w:space="0" w:color="auto"/>
        <w:bottom w:val="none" w:sz="0" w:space="0" w:color="auto"/>
        <w:right w:val="none" w:sz="0" w:space="0" w:color="auto"/>
      </w:divBdr>
    </w:div>
    <w:div w:id="1660386137">
      <w:bodyDiv w:val="1"/>
      <w:marLeft w:val="0"/>
      <w:marRight w:val="0"/>
      <w:marTop w:val="0"/>
      <w:marBottom w:val="0"/>
      <w:divBdr>
        <w:top w:val="none" w:sz="0" w:space="0" w:color="auto"/>
        <w:left w:val="none" w:sz="0" w:space="0" w:color="auto"/>
        <w:bottom w:val="none" w:sz="0" w:space="0" w:color="auto"/>
        <w:right w:val="none" w:sz="0" w:space="0" w:color="auto"/>
      </w:divBdr>
    </w:div>
    <w:div w:id="1663384378">
      <w:bodyDiv w:val="1"/>
      <w:marLeft w:val="0"/>
      <w:marRight w:val="0"/>
      <w:marTop w:val="0"/>
      <w:marBottom w:val="0"/>
      <w:divBdr>
        <w:top w:val="none" w:sz="0" w:space="0" w:color="auto"/>
        <w:left w:val="none" w:sz="0" w:space="0" w:color="auto"/>
        <w:bottom w:val="none" w:sz="0" w:space="0" w:color="auto"/>
        <w:right w:val="none" w:sz="0" w:space="0" w:color="auto"/>
      </w:divBdr>
    </w:div>
    <w:div w:id="1665234413">
      <w:bodyDiv w:val="1"/>
      <w:marLeft w:val="0"/>
      <w:marRight w:val="0"/>
      <w:marTop w:val="0"/>
      <w:marBottom w:val="0"/>
      <w:divBdr>
        <w:top w:val="none" w:sz="0" w:space="0" w:color="auto"/>
        <w:left w:val="none" w:sz="0" w:space="0" w:color="auto"/>
        <w:bottom w:val="none" w:sz="0" w:space="0" w:color="auto"/>
        <w:right w:val="none" w:sz="0" w:space="0" w:color="auto"/>
      </w:divBdr>
    </w:div>
    <w:div w:id="1665939010">
      <w:bodyDiv w:val="1"/>
      <w:marLeft w:val="0"/>
      <w:marRight w:val="0"/>
      <w:marTop w:val="0"/>
      <w:marBottom w:val="0"/>
      <w:divBdr>
        <w:top w:val="none" w:sz="0" w:space="0" w:color="auto"/>
        <w:left w:val="none" w:sz="0" w:space="0" w:color="auto"/>
        <w:bottom w:val="none" w:sz="0" w:space="0" w:color="auto"/>
        <w:right w:val="none" w:sz="0" w:space="0" w:color="auto"/>
      </w:divBdr>
    </w:div>
    <w:div w:id="1666780677">
      <w:bodyDiv w:val="1"/>
      <w:marLeft w:val="0"/>
      <w:marRight w:val="0"/>
      <w:marTop w:val="0"/>
      <w:marBottom w:val="0"/>
      <w:divBdr>
        <w:top w:val="none" w:sz="0" w:space="0" w:color="auto"/>
        <w:left w:val="none" w:sz="0" w:space="0" w:color="auto"/>
        <w:bottom w:val="none" w:sz="0" w:space="0" w:color="auto"/>
        <w:right w:val="none" w:sz="0" w:space="0" w:color="auto"/>
      </w:divBdr>
    </w:div>
    <w:div w:id="1667855975">
      <w:bodyDiv w:val="1"/>
      <w:marLeft w:val="0"/>
      <w:marRight w:val="0"/>
      <w:marTop w:val="0"/>
      <w:marBottom w:val="0"/>
      <w:divBdr>
        <w:top w:val="none" w:sz="0" w:space="0" w:color="auto"/>
        <w:left w:val="none" w:sz="0" w:space="0" w:color="auto"/>
        <w:bottom w:val="none" w:sz="0" w:space="0" w:color="auto"/>
        <w:right w:val="none" w:sz="0" w:space="0" w:color="auto"/>
      </w:divBdr>
    </w:div>
    <w:div w:id="1668362642">
      <w:bodyDiv w:val="1"/>
      <w:marLeft w:val="0"/>
      <w:marRight w:val="0"/>
      <w:marTop w:val="0"/>
      <w:marBottom w:val="0"/>
      <w:divBdr>
        <w:top w:val="none" w:sz="0" w:space="0" w:color="auto"/>
        <w:left w:val="none" w:sz="0" w:space="0" w:color="auto"/>
        <w:bottom w:val="none" w:sz="0" w:space="0" w:color="auto"/>
        <w:right w:val="none" w:sz="0" w:space="0" w:color="auto"/>
      </w:divBdr>
    </w:div>
    <w:div w:id="1669862283">
      <w:bodyDiv w:val="1"/>
      <w:marLeft w:val="0"/>
      <w:marRight w:val="0"/>
      <w:marTop w:val="0"/>
      <w:marBottom w:val="0"/>
      <w:divBdr>
        <w:top w:val="none" w:sz="0" w:space="0" w:color="auto"/>
        <w:left w:val="none" w:sz="0" w:space="0" w:color="auto"/>
        <w:bottom w:val="none" w:sz="0" w:space="0" w:color="auto"/>
        <w:right w:val="none" w:sz="0" w:space="0" w:color="auto"/>
      </w:divBdr>
    </w:div>
    <w:div w:id="1670906525">
      <w:bodyDiv w:val="1"/>
      <w:marLeft w:val="0"/>
      <w:marRight w:val="0"/>
      <w:marTop w:val="0"/>
      <w:marBottom w:val="0"/>
      <w:divBdr>
        <w:top w:val="none" w:sz="0" w:space="0" w:color="auto"/>
        <w:left w:val="none" w:sz="0" w:space="0" w:color="auto"/>
        <w:bottom w:val="none" w:sz="0" w:space="0" w:color="auto"/>
        <w:right w:val="none" w:sz="0" w:space="0" w:color="auto"/>
      </w:divBdr>
    </w:div>
    <w:div w:id="1671063117">
      <w:bodyDiv w:val="1"/>
      <w:marLeft w:val="0"/>
      <w:marRight w:val="0"/>
      <w:marTop w:val="0"/>
      <w:marBottom w:val="0"/>
      <w:divBdr>
        <w:top w:val="none" w:sz="0" w:space="0" w:color="auto"/>
        <w:left w:val="none" w:sz="0" w:space="0" w:color="auto"/>
        <w:bottom w:val="none" w:sz="0" w:space="0" w:color="auto"/>
        <w:right w:val="none" w:sz="0" w:space="0" w:color="auto"/>
      </w:divBdr>
    </w:div>
    <w:div w:id="1672636589">
      <w:bodyDiv w:val="1"/>
      <w:marLeft w:val="0"/>
      <w:marRight w:val="0"/>
      <w:marTop w:val="0"/>
      <w:marBottom w:val="0"/>
      <w:divBdr>
        <w:top w:val="none" w:sz="0" w:space="0" w:color="auto"/>
        <w:left w:val="none" w:sz="0" w:space="0" w:color="auto"/>
        <w:bottom w:val="none" w:sz="0" w:space="0" w:color="auto"/>
        <w:right w:val="none" w:sz="0" w:space="0" w:color="auto"/>
      </w:divBdr>
    </w:div>
    <w:div w:id="1677415523">
      <w:bodyDiv w:val="1"/>
      <w:marLeft w:val="0"/>
      <w:marRight w:val="0"/>
      <w:marTop w:val="0"/>
      <w:marBottom w:val="0"/>
      <w:divBdr>
        <w:top w:val="none" w:sz="0" w:space="0" w:color="auto"/>
        <w:left w:val="none" w:sz="0" w:space="0" w:color="auto"/>
        <w:bottom w:val="none" w:sz="0" w:space="0" w:color="auto"/>
        <w:right w:val="none" w:sz="0" w:space="0" w:color="auto"/>
      </w:divBdr>
    </w:div>
    <w:div w:id="1679036428">
      <w:bodyDiv w:val="1"/>
      <w:marLeft w:val="0"/>
      <w:marRight w:val="0"/>
      <w:marTop w:val="0"/>
      <w:marBottom w:val="0"/>
      <w:divBdr>
        <w:top w:val="none" w:sz="0" w:space="0" w:color="auto"/>
        <w:left w:val="none" w:sz="0" w:space="0" w:color="auto"/>
        <w:bottom w:val="none" w:sz="0" w:space="0" w:color="auto"/>
        <w:right w:val="none" w:sz="0" w:space="0" w:color="auto"/>
      </w:divBdr>
    </w:div>
    <w:div w:id="1681077327">
      <w:bodyDiv w:val="1"/>
      <w:marLeft w:val="0"/>
      <w:marRight w:val="0"/>
      <w:marTop w:val="0"/>
      <w:marBottom w:val="0"/>
      <w:divBdr>
        <w:top w:val="none" w:sz="0" w:space="0" w:color="auto"/>
        <w:left w:val="none" w:sz="0" w:space="0" w:color="auto"/>
        <w:bottom w:val="none" w:sz="0" w:space="0" w:color="auto"/>
        <w:right w:val="none" w:sz="0" w:space="0" w:color="auto"/>
      </w:divBdr>
    </w:div>
    <w:div w:id="1681421698">
      <w:bodyDiv w:val="1"/>
      <w:marLeft w:val="0"/>
      <w:marRight w:val="0"/>
      <w:marTop w:val="0"/>
      <w:marBottom w:val="0"/>
      <w:divBdr>
        <w:top w:val="none" w:sz="0" w:space="0" w:color="auto"/>
        <w:left w:val="none" w:sz="0" w:space="0" w:color="auto"/>
        <w:bottom w:val="none" w:sz="0" w:space="0" w:color="auto"/>
        <w:right w:val="none" w:sz="0" w:space="0" w:color="auto"/>
      </w:divBdr>
    </w:div>
    <w:div w:id="1682507486">
      <w:bodyDiv w:val="1"/>
      <w:marLeft w:val="0"/>
      <w:marRight w:val="0"/>
      <w:marTop w:val="0"/>
      <w:marBottom w:val="0"/>
      <w:divBdr>
        <w:top w:val="none" w:sz="0" w:space="0" w:color="auto"/>
        <w:left w:val="none" w:sz="0" w:space="0" w:color="auto"/>
        <w:bottom w:val="none" w:sz="0" w:space="0" w:color="auto"/>
        <w:right w:val="none" w:sz="0" w:space="0" w:color="auto"/>
      </w:divBdr>
    </w:div>
    <w:div w:id="1684672055">
      <w:bodyDiv w:val="1"/>
      <w:marLeft w:val="0"/>
      <w:marRight w:val="0"/>
      <w:marTop w:val="0"/>
      <w:marBottom w:val="0"/>
      <w:divBdr>
        <w:top w:val="none" w:sz="0" w:space="0" w:color="auto"/>
        <w:left w:val="none" w:sz="0" w:space="0" w:color="auto"/>
        <w:bottom w:val="none" w:sz="0" w:space="0" w:color="auto"/>
        <w:right w:val="none" w:sz="0" w:space="0" w:color="auto"/>
      </w:divBdr>
    </w:div>
    <w:div w:id="1684699015">
      <w:bodyDiv w:val="1"/>
      <w:marLeft w:val="0"/>
      <w:marRight w:val="0"/>
      <w:marTop w:val="0"/>
      <w:marBottom w:val="0"/>
      <w:divBdr>
        <w:top w:val="none" w:sz="0" w:space="0" w:color="auto"/>
        <w:left w:val="none" w:sz="0" w:space="0" w:color="auto"/>
        <w:bottom w:val="none" w:sz="0" w:space="0" w:color="auto"/>
        <w:right w:val="none" w:sz="0" w:space="0" w:color="auto"/>
      </w:divBdr>
    </w:div>
    <w:div w:id="1685397016">
      <w:bodyDiv w:val="1"/>
      <w:marLeft w:val="0"/>
      <w:marRight w:val="0"/>
      <w:marTop w:val="0"/>
      <w:marBottom w:val="0"/>
      <w:divBdr>
        <w:top w:val="none" w:sz="0" w:space="0" w:color="auto"/>
        <w:left w:val="none" w:sz="0" w:space="0" w:color="auto"/>
        <w:bottom w:val="none" w:sz="0" w:space="0" w:color="auto"/>
        <w:right w:val="none" w:sz="0" w:space="0" w:color="auto"/>
      </w:divBdr>
    </w:div>
    <w:div w:id="1685933844">
      <w:bodyDiv w:val="1"/>
      <w:marLeft w:val="0"/>
      <w:marRight w:val="0"/>
      <w:marTop w:val="0"/>
      <w:marBottom w:val="0"/>
      <w:divBdr>
        <w:top w:val="none" w:sz="0" w:space="0" w:color="auto"/>
        <w:left w:val="none" w:sz="0" w:space="0" w:color="auto"/>
        <w:bottom w:val="none" w:sz="0" w:space="0" w:color="auto"/>
        <w:right w:val="none" w:sz="0" w:space="0" w:color="auto"/>
      </w:divBdr>
    </w:div>
    <w:div w:id="1686982929">
      <w:bodyDiv w:val="1"/>
      <w:marLeft w:val="0"/>
      <w:marRight w:val="0"/>
      <w:marTop w:val="0"/>
      <w:marBottom w:val="0"/>
      <w:divBdr>
        <w:top w:val="none" w:sz="0" w:space="0" w:color="auto"/>
        <w:left w:val="none" w:sz="0" w:space="0" w:color="auto"/>
        <w:bottom w:val="none" w:sz="0" w:space="0" w:color="auto"/>
        <w:right w:val="none" w:sz="0" w:space="0" w:color="auto"/>
      </w:divBdr>
    </w:div>
    <w:div w:id="1687170040">
      <w:bodyDiv w:val="1"/>
      <w:marLeft w:val="0"/>
      <w:marRight w:val="0"/>
      <w:marTop w:val="0"/>
      <w:marBottom w:val="0"/>
      <w:divBdr>
        <w:top w:val="none" w:sz="0" w:space="0" w:color="auto"/>
        <w:left w:val="none" w:sz="0" w:space="0" w:color="auto"/>
        <w:bottom w:val="none" w:sz="0" w:space="0" w:color="auto"/>
        <w:right w:val="none" w:sz="0" w:space="0" w:color="auto"/>
      </w:divBdr>
    </w:div>
    <w:div w:id="1689024212">
      <w:bodyDiv w:val="1"/>
      <w:marLeft w:val="0"/>
      <w:marRight w:val="0"/>
      <w:marTop w:val="0"/>
      <w:marBottom w:val="0"/>
      <w:divBdr>
        <w:top w:val="none" w:sz="0" w:space="0" w:color="auto"/>
        <w:left w:val="none" w:sz="0" w:space="0" w:color="auto"/>
        <w:bottom w:val="none" w:sz="0" w:space="0" w:color="auto"/>
        <w:right w:val="none" w:sz="0" w:space="0" w:color="auto"/>
      </w:divBdr>
    </w:div>
    <w:div w:id="1689059529">
      <w:bodyDiv w:val="1"/>
      <w:marLeft w:val="0"/>
      <w:marRight w:val="0"/>
      <w:marTop w:val="0"/>
      <w:marBottom w:val="0"/>
      <w:divBdr>
        <w:top w:val="none" w:sz="0" w:space="0" w:color="auto"/>
        <w:left w:val="none" w:sz="0" w:space="0" w:color="auto"/>
        <w:bottom w:val="none" w:sz="0" w:space="0" w:color="auto"/>
        <w:right w:val="none" w:sz="0" w:space="0" w:color="auto"/>
      </w:divBdr>
    </w:div>
    <w:div w:id="1689213521">
      <w:bodyDiv w:val="1"/>
      <w:marLeft w:val="0"/>
      <w:marRight w:val="0"/>
      <w:marTop w:val="0"/>
      <w:marBottom w:val="0"/>
      <w:divBdr>
        <w:top w:val="none" w:sz="0" w:space="0" w:color="auto"/>
        <w:left w:val="none" w:sz="0" w:space="0" w:color="auto"/>
        <w:bottom w:val="none" w:sz="0" w:space="0" w:color="auto"/>
        <w:right w:val="none" w:sz="0" w:space="0" w:color="auto"/>
      </w:divBdr>
    </w:div>
    <w:div w:id="1689796541">
      <w:bodyDiv w:val="1"/>
      <w:marLeft w:val="0"/>
      <w:marRight w:val="0"/>
      <w:marTop w:val="0"/>
      <w:marBottom w:val="0"/>
      <w:divBdr>
        <w:top w:val="none" w:sz="0" w:space="0" w:color="auto"/>
        <w:left w:val="none" w:sz="0" w:space="0" w:color="auto"/>
        <w:bottom w:val="none" w:sz="0" w:space="0" w:color="auto"/>
        <w:right w:val="none" w:sz="0" w:space="0" w:color="auto"/>
      </w:divBdr>
    </w:div>
    <w:div w:id="1690907431">
      <w:bodyDiv w:val="1"/>
      <w:marLeft w:val="0"/>
      <w:marRight w:val="0"/>
      <w:marTop w:val="0"/>
      <w:marBottom w:val="0"/>
      <w:divBdr>
        <w:top w:val="none" w:sz="0" w:space="0" w:color="auto"/>
        <w:left w:val="none" w:sz="0" w:space="0" w:color="auto"/>
        <w:bottom w:val="none" w:sz="0" w:space="0" w:color="auto"/>
        <w:right w:val="none" w:sz="0" w:space="0" w:color="auto"/>
      </w:divBdr>
    </w:div>
    <w:div w:id="1691562982">
      <w:bodyDiv w:val="1"/>
      <w:marLeft w:val="0"/>
      <w:marRight w:val="0"/>
      <w:marTop w:val="0"/>
      <w:marBottom w:val="0"/>
      <w:divBdr>
        <w:top w:val="none" w:sz="0" w:space="0" w:color="auto"/>
        <w:left w:val="none" w:sz="0" w:space="0" w:color="auto"/>
        <w:bottom w:val="none" w:sz="0" w:space="0" w:color="auto"/>
        <w:right w:val="none" w:sz="0" w:space="0" w:color="auto"/>
      </w:divBdr>
    </w:div>
    <w:div w:id="1691640352">
      <w:bodyDiv w:val="1"/>
      <w:marLeft w:val="0"/>
      <w:marRight w:val="0"/>
      <w:marTop w:val="0"/>
      <w:marBottom w:val="0"/>
      <w:divBdr>
        <w:top w:val="none" w:sz="0" w:space="0" w:color="auto"/>
        <w:left w:val="none" w:sz="0" w:space="0" w:color="auto"/>
        <w:bottom w:val="none" w:sz="0" w:space="0" w:color="auto"/>
        <w:right w:val="none" w:sz="0" w:space="0" w:color="auto"/>
      </w:divBdr>
    </w:div>
    <w:div w:id="1692610486">
      <w:bodyDiv w:val="1"/>
      <w:marLeft w:val="0"/>
      <w:marRight w:val="0"/>
      <w:marTop w:val="0"/>
      <w:marBottom w:val="0"/>
      <w:divBdr>
        <w:top w:val="none" w:sz="0" w:space="0" w:color="auto"/>
        <w:left w:val="none" w:sz="0" w:space="0" w:color="auto"/>
        <w:bottom w:val="none" w:sz="0" w:space="0" w:color="auto"/>
        <w:right w:val="none" w:sz="0" w:space="0" w:color="auto"/>
      </w:divBdr>
    </w:div>
    <w:div w:id="1692679330">
      <w:bodyDiv w:val="1"/>
      <w:marLeft w:val="0"/>
      <w:marRight w:val="0"/>
      <w:marTop w:val="0"/>
      <w:marBottom w:val="0"/>
      <w:divBdr>
        <w:top w:val="none" w:sz="0" w:space="0" w:color="auto"/>
        <w:left w:val="none" w:sz="0" w:space="0" w:color="auto"/>
        <w:bottom w:val="none" w:sz="0" w:space="0" w:color="auto"/>
        <w:right w:val="none" w:sz="0" w:space="0" w:color="auto"/>
      </w:divBdr>
    </w:div>
    <w:div w:id="1696269872">
      <w:bodyDiv w:val="1"/>
      <w:marLeft w:val="0"/>
      <w:marRight w:val="0"/>
      <w:marTop w:val="0"/>
      <w:marBottom w:val="0"/>
      <w:divBdr>
        <w:top w:val="none" w:sz="0" w:space="0" w:color="auto"/>
        <w:left w:val="none" w:sz="0" w:space="0" w:color="auto"/>
        <w:bottom w:val="none" w:sz="0" w:space="0" w:color="auto"/>
        <w:right w:val="none" w:sz="0" w:space="0" w:color="auto"/>
      </w:divBdr>
    </w:div>
    <w:div w:id="1697460583">
      <w:bodyDiv w:val="1"/>
      <w:marLeft w:val="0"/>
      <w:marRight w:val="0"/>
      <w:marTop w:val="0"/>
      <w:marBottom w:val="0"/>
      <w:divBdr>
        <w:top w:val="none" w:sz="0" w:space="0" w:color="auto"/>
        <w:left w:val="none" w:sz="0" w:space="0" w:color="auto"/>
        <w:bottom w:val="none" w:sz="0" w:space="0" w:color="auto"/>
        <w:right w:val="none" w:sz="0" w:space="0" w:color="auto"/>
      </w:divBdr>
    </w:div>
    <w:div w:id="1698000687">
      <w:bodyDiv w:val="1"/>
      <w:marLeft w:val="0"/>
      <w:marRight w:val="0"/>
      <w:marTop w:val="0"/>
      <w:marBottom w:val="0"/>
      <w:divBdr>
        <w:top w:val="none" w:sz="0" w:space="0" w:color="auto"/>
        <w:left w:val="none" w:sz="0" w:space="0" w:color="auto"/>
        <w:bottom w:val="none" w:sz="0" w:space="0" w:color="auto"/>
        <w:right w:val="none" w:sz="0" w:space="0" w:color="auto"/>
      </w:divBdr>
    </w:div>
    <w:div w:id="1698700338">
      <w:bodyDiv w:val="1"/>
      <w:marLeft w:val="0"/>
      <w:marRight w:val="0"/>
      <w:marTop w:val="0"/>
      <w:marBottom w:val="0"/>
      <w:divBdr>
        <w:top w:val="none" w:sz="0" w:space="0" w:color="auto"/>
        <w:left w:val="none" w:sz="0" w:space="0" w:color="auto"/>
        <w:bottom w:val="none" w:sz="0" w:space="0" w:color="auto"/>
        <w:right w:val="none" w:sz="0" w:space="0" w:color="auto"/>
      </w:divBdr>
    </w:div>
    <w:div w:id="1703551417">
      <w:bodyDiv w:val="1"/>
      <w:marLeft w:val="0"/>
      <w:marRight w:val="0"/>
      <w:marTop w:val="0"/>
      <w:marBottom w:val="0"/>
      <w:divBdr>
        <w:top w:val="none" w:sz="0" w:space="0" w:color="auto"/>
        <w:left w:val="none" w:sz="0" w:space="0" w:color="auto"/>
        <w:bottom w:val="none" w:sz="0" w:space="0" w:color="auto"/>
        <w:right w:val="none" w:sz="0" w:space="0" w:color="auto"/>
      </w:divBdr>
    </w:div>
    <w:div w:id="1706756400">
      <w:bodyDiv w:val="1"/>
      <w:marLeft w:val="0"/>
      <w:marRight w:val="0"/>
      <w:marTop w:val="0"/>
      <w:marBottom w:val="0"/>
      <w:divBdr>
        <w:top w:val="none" w:sz="0" w:space="0" w:color="auto"/>
        <w:left w:val="none" w:sz="0" w:space="0" w:color="auto"/>
        <w:bottom w:val="none" w:sz="0" w:space="0" w:color="auto"/>
        <w:right w:val="none" w:sz="0" w:space="0" w:color="auto"/>
      </w:divBdr>
    </w:div>
    <w:div w:id="1707564839">
      <w:bodyDiv w:val="1"/>
      <w:marLeft w:val="0"/>
      <w:marRight w:val="0"/>
      <w:marTop w:val="0"/>
      <w:marBottom w:val="0"/>
      <w:divBdr>
        <w:top w:val="none" w:sz="0" w:space="0" w:color="auto"/>
        <w:left w:val="none" w:sz="0" w:space="0" w:color="auto"/>
        <w:bottom w:val="none" w:sz="0" w:space="0" w:color="auto"/>
        <w:right w:val="none" w:sz="0" w:space="0" w:color="auto"/>
      </w:divBdr>
    </w:div>
    <w:div w:id="1707949489">
      <w:bodyDiv w:val="1"/>
      <w:marLeft w:val="0"/>
      <w:marRight w:val="0"/>
      <w:marTop w:val="0"/>
      <w:marBottom w:val="0"/>
      <w:divBdr>
        <w:top w:val="none" w:sz="0" w:space="0" w:color="auto"/>
        <w:left w:val="none" w:sz="0" w:space="0" w:color="auto"/>
        <w:bottom w:val="none" w:sz="0" w:space="0" w:color="auto"/>
        <w:right w:val="none" w:sz="0" w:space="0" w:color="auto"/>
      </w:divBdr>
    </w:div>
    <w:div w:id="1708069170">
      <w:bodyDiv w:val="1"/>
      <w:marLeft w:val="0"/>
      <w:marRight w:val="0"/>
      <w:marTop w:val="0"/>
      <w:marBottom w:val="0"/>
      <w:divBdr>
        <w:top w:val="none" w:sz="0" w:space="0" w:color="auto"/>
        <w:left w:val="none" w:sz="0" w:space="0" w:color="auto"/>
        <w:bottom w:val="none" w:sz="0" w:space="0" w:color="auto"/>
        <w:right w:val="none" w:sz="0" w:space="0" w:color="auto"/>
      </w:divBdr>
    </w:div>
    <w:div w:id="1711176910">
      <w:bodyDiv w:val="1"/>
      <w:marLeft w:val="0"/>
      <w:marRight w:val="0"/>
      <w:marTop w:val="0"/>
      <w:marBottom w:val="0"/>
      <w:divBdr>
        <w:top w:val="none" w:sz="0" w:space="0" w:color="auto"/>
        <w:left w:val="none" w:sz="0" w:space="0" w:color="auto"/>
        <w:bottom w:val="none" w:sz="0" w:space="0" w:color="auto"/>
        <w:right w:val="none" w:sz="0" w:space="0" w:color="auto"/>
      </w:divBdr>
    </w:div>
    <w:div w:id="1711800572">
      <w:bodyDiv w:val="1"/>
      <w:marLeft w:val="0"/>
      <w:marRight w:val="0"/>
      <w:marTop w:val="0"/>
      <w:marBottom w:val="0"/>
      <w:divBdr>
        <w:top w:val="none" w:sz="0" w:space="0" w:color="auto"/>
        <w:left w:val="none" w:sz="0" w:space="0" w:color="auto"/>
        <w:bottom w:val="none" w:sz="0" w:space="0" w:color="auto"/>
        <w:right w:val="none" w:sz="0" w:space="0" w:color="auto"/>
      </w:divBdr>
    </w:div>
    <w:div w:id="1716082508">
      <w:bodyDiv w:val="1"/>
      <w:marLeft w:val="0"/>
      <w:marRight w:val="0"/>
      <w:marTop w:val="0"/>
      <w:marBottom w:val="0"/>
      <w:divBdr>
        <w:top w:val="none" w:sz="0" w:space="0" w:color="auto"/>
        <w:left w:val="none" w:sz="0" w:space="0" w:color="auto"/>
        <w:bottom w:val="none" w:sz="0" w:space="0" w:color="auto"/>
        <w:right w:val="none" w:sz="0" w:space="0" w:color="auto"/>
      </w:divBdr>
    </w:div>
    <w:div w:id="1716347735">
      <w:bodyDiv w:val="1"/>
      <w:marLeft w:val="0"/>
      <w:marRight w:val="0"/>
      <w:marTop w:val="0"/>
      <w:marBottom w:val="0"/>
      <w:divBdr>
        <w:top w:val="none" w:sz="0" w:space="0" w:color="auto"/>
        <w:left w:val="none" w:sz="0" w:space="0" w:color="auto"/>
        <w:bottom w:val="none" w:sz="0" w:space="0" w:color="auto"/>
        <w:right w:val="none" w:sz="0" w:space="0" w:color="auto"/>
      </w:divBdr>
    </w:div>
    <w:div w:id="1717243548">
      <w:bodyDiv w:val="1"/>
      <w:marLeft w:val="0"/>
      <w:marRight w:val="0"/>
      <w:marTop w:val="0"/>
      <w:marBottom w:val="0"/>
      <w:divBdr>
        <w:top w:val="none" w:sz="0" w:space="0" w:color="auto"/>
        <w:left w:val="none" w:sz="0" w:space="0" w:color="auto"/>
        <w:bottom w:val="none" w:sz="0" w:space="0" w:color="auto"/>
        <w:right w:val="none" w:sz="0" w:space="0" w:color="auto"/>
      </w:divBdr>
    </w:div>
    <w:div w:id="1717703740">
      <w:bodyDiv w:val="1"/>
      <w:marLeft w:val="0"/>
      <w:marRight w:val="0"/>
      <w:marTop w:val="0"/>
      <w:marBottom w:val="0"/>
      <w:divBdr>
        <w:top w:val="none" w:sz="0" w:space="0" w:color="auto"/>
        <w:left w:val="none" w:sz="0" w:space="0" w:color="auto"/>
        <w:bottom w:val="none" w:sz="0" w:space="0" w:color="auto"/>
        <w:right w:val="none" w:sz="0" w:space="0" w:color="auto"/>
      </w:divBdr>
    </w:div>
    <w:div w:id="1719086011">
      <w:bodyDiv w:val="1"/>
      <w:marLeft w:val="0"/>
      <w:marRight w:val="0"/>
      <w:marTop w:val="0"/>
      <w:marBottom w:val="0"/>
      <w:divBdr>
        <w:top w:val="none" w:sz="0" w:space="0" w:color="auto"/>
        <w:left w:val="none" w:sz="0" w:space="0" w:color="auto"/>
        <w:bottom w:val="none" w:sz="0" w:space="0" w:color="auto"/>
        <w:right w:val="none" w:sz="0" w:space="0" w:color="auto"/>
      </w:divBdr>
    </w:div>
    <w:div w:id="1720085216">
      <w:bodyDiv w:val="1"/>
      <w:marLeft w:val="0"/>
      <w:marRight w:val="0"/>
      <w:marTop w:val="0"/>
      <w:marBottom w:val="0"/>
      <w:divBdr>
        <w:top w:val="none" w:sz="0" w:space="0" w:color="auto"/>
        <w:left w:val="none" w:sz="0" w:space="0" w:color="auto"/>
        <w:bottom w:val="none" w:sz="0" w:space="0" w:color="auto"/>
        <w:right w:val="none" w:sz="0" w:space="0" w:color="auto"/>
      </w:divBdr>
    </w:div>
    <w:div w:id="1720663356">
      <w:bodyDiv w:val="1"/>
      <w:marLeft w:val="0"/>
      <w:marRight w:val="0"/>
      <w:marTop w:val="0"/>
      <w:marBottom w:val="0"/>
      <w:divBdr>
        <w:top w:val="none" w:sz="0" w:space="0" w:color="auto"/>
        <w:left w:val="none" w:sz="0" w:space="0" w:color="auto"/>
        <w:bottom w:val="none" w:sz="0" w:space="0" w:color="auto"/>
        <w:right w:val="none" w:sz="0" w:space="0" w:color="auto"/>
      </w:divBdr>
    </w:div>
    <w:div w:id="1720980624">
      <w:bodyDiv w:val="1"/>
      <w:marLeft w:val="0"/>
      <w:marRight w:val="0"/>
      <w:marTop w:val="0"/>
      <w:marBottom w:val="0"/>
      <w:divBdr>
        <w:top w:val="none" w:sz="0" w:space="0" w:color="auto"/>
        <w:left w:val="none" w:sz="0" w:space="0" w:color="auto"/>
        <w:bottom w:val="none" w:sz="0" w:space="0" w:color="auto"/>
        <w:right w:val="none" w:sz="0" w:space="0" w:color="auto"/>
      </w:divBdr>
    </w:div>
    <w:div w:id="1722826438">
      <w:bodyDiv w:val="1"/>
      <w:marLeft w:val="0"/>
      <w:marRight w:val="0"/>
      <w:marTop w:val="0"/>
      <w:marBottom w:val="0"/>
      <w:divBdr>
        <w:top w:val="none" w:sz="0" w:space="0" w:color="auto"/>
        <w:left w:val="none" w:sz="0" w:space="0" w:color="auto"/>
        <w:bottom w:val="none" w:sz="0" w:space="0" w:color="auto"/>
        <w:right w:val="none" w:sz="0" w:space="0" w:color="auto"/>
      </w:divBdr>
    </w:div>
    <w:div w:id="1724328098">
      <w:bodyDiv w:val="1"/>
      <w:marLeft w:val="0"/>
      <w:marRight w:val="0"/>
      <w:marTop w:val="0"/>
      <w:marBottom w:val="0"/>
      <w:divBdr>
        <w:top w:val="none" w:sz="0" w:space="0" w:color="auto"/>
        <w:left w:val="none" w:sz="0" w:space="0" w:color="auto"/>
        <w:bottom w:val="none" w:sz="0" w:space="0" w:color="auto"/>
        <w:right w:val="none" w:sz="0" w:space="0" w:color="auto"/>
      </w:divBdr>
    </w:div>
    <w:div w:id="1726024427">
      <w:bodyDiv w:val="1"/>
      <w:marLeft w:val="0"/>
      <w:marRight w:val="0"/>
      <w:marTop w:val="0"/>
      <w:marBottom w:val="0"/>
      <w:divBdr>
        <w:top w:val="none" w:sz="0" w:space="0" w:color="auto"/>
        <w:left w:val="none" w:sz="0" w:space="0" w:color="auto"/>
        <w:bottom w:val="none" w:sz="0" w:space="0" w:color="auto"/>
        <w:right w:val="none" w:sz="0" w:space="0" w:color="auto"/>
      </w:divBdr>
    </w:div>
    <w:div w:id="1729259081">
      <w:bodyDiv w:val="1"/>
      <w:marLeft w:val="0"/>
      <w:marRight w:val="0"/>
      <w:marTop w:val="0"/>
      <w:marBottom w:val="0"/>
      <w:divBdr>
        <w:top w:val="none" w:sz="0" w:space="0" w:color="auto"/>
        <w:left w:val="none" w:sz="0" w:space="0" w:color="auto"/>
        <w:bottom w:val="none" w:sz="0" w:space="0" w:color="auto"/>
        <w:right w:val="none" w:sz="0" w:space="0" w:color="auto"/>
      </w:divBdr>
    </w:div>
    <w:div w:id="1730612390">
      <w:bodyDiv w:val="1"/>
      <w:marLeft w:val="0"/>
      <w:marRight w:val="0"/>
      <w:marTop w:val="0"/>
      <w:marBottom w:val="0"/>
      <w:divBdr>
        <w:top w:val="none" w:sz="0" w:space="0" w:color="auto"/>
        <w:left w:val="none" w:sz="0" w:space="0" w:color="auto"/>
        <w:bottom w:val="none" w:sz="0" w:space="0" w:color="auto"/>
        <w:right w:val="none" w:sz="0" w:space="0" w:color="auto"/>
      </w:divBdr>
    </w:div>
    <w:div w:id="1737047778">
      <w:bodyDiv w:val="1"/>
      <w:marLeft w:val="0"/>
      <w:marRight w:val="0"/>
      <w:marTop w:val="0"/>
      <w:marBottom w:val="0"/>
      <w:divBdr>
        <w:top w:val="none" w:sz="0" w:space="0" w:color="auto"/>
        <w:left w:val="none" w:sz="0" w:space="0" w:color="auto"/>
        <w:bottom w:val="none" w:sz="0" w:space="0" w:color="auto"/>
        <w:right w:val="none" w:sz="0" w:space="0" w:color="auto"/>
      </w:divBdr>
    </w:div>
    <w:div w:id="1737118747">
      <w:bodyDiv w:val="1"/>
      <w:marLeft w:val="0"/>
      <w:marRight w:val="0"/>
      <w:marTop w:val="0"/>
      <w:marBottom w:val="0"/>
      <w:divBdr>
        <w:top w:val="none" w:sz="0" w:space="0" w:color="auto"/>
        <w:left w:val="none" w:sz="0" w:space="0" w:color="auto"/>
        <w:bottom w:val="none" w:sz="0" w:space="0" w:color="auto"/>
        <w:right w:val="none" w:sz="0" w:space="0" w:color="auto"/>
      </w:divBdr>
    </w:div>
    <w:div w:id="1739787627">
      <w:bodyDiv w:val="1"/>
      <w:marLeft w:val="0"/>
      <w:marRight w:val="0"/>
      <w:marTop w:val="0"/>
      <w:marBottom w:val="0"/>
      <w:divBdr>
        <w:top w:val="none" w:sz="0" w:space="0" w:color="auto"/>
        <w:left w:val="none" w:sz="0" w:space="0" w:color="auto"/>
        <w:bottom w:val="none" w:sz="0" w:space="0" w:color="auto"/>
        <w:right w:val="none" w:sz="0" w:space="0" w:color="auto"/>
      </w:divBdr>
    </w:div>
    <w:div w:id="1739790080">
      <w:bodyDiv w:val="1"/>
      <w:marLeft w:val="0"/>
      <w:marRight w:val="0"/>
      <w:marTop w:val="0"/>
      <w:marBottom w:val="0"/>
      <w:divBdr>
        <w:top w:val="none" w:sz="0" w:space="0" w:color="auto"/>
        <w:left w:val="none" w:sz="0" w:space="0" w:color="auto"/>
        <w:bottom w:val="none" w:sz="0" w:space="0" w:color="auto"/>
        <w:right w:val="none" w:sz="0" w:space="0" w:color="auto"/>
      </w:divBdr>
    </w:div>
    <w:div w:id="1740980091">
      <w:bodyDiv w:val="1"/>
      <w:marLeft w:val="0"/>
      <w:marRight w:val="0"/>
      <w:marTop w:val="0"/>
      <w:marBottom w:val="0"/>
      <w:divBdr>
        <w:top w:val="none" w:sz="0" w:space="0" w:color="auto"/>
        <w:left w:val="none" w:sz="0" w:space="0" w:color="auto"/>
        <w:bottom w:val="none" w:sz="0" w:space="0" w:color="auto"/>
        <w:right w:val="none" w:sz="0" w:space="0" w:color="auto"/>
      </w:divBdr>
    </w:div>
    <w:div w:id="1745030290">
      <w:bodyDiv w:val="1"/>
      <w:marLeft w:val="0"/>
      <w:marRight w:val="0"/>
      <w:marTop w:val="0"/>
      <w:marBottom w:val="0"/>
      <w:divBdr>
        <w:top w:val="none" w:sz="0" w:space="0" w:color="auto"/>
        <w:left w:val="none" w:sz="0" w:space="0" w:color="auto"/>
        <w:bottom w:val="none" w:sz="0" w:space="0" w:color="auto"/>
        <w:right w:val="none" w:sz="0" w:space="0" w:color="auto"/>
      </w:divBdr>
    </w:div>
    <w:div w:id="1747730181">
      <w:bodyDiv w:val="1"/>
      <w:marLeft w:val="0"/>
      <w:marRight w:val="0"/>
      <w:marTop w:val="0"/>
      <w:marBottom w:val="0"/>
      <w:divBdr>
        <w:top w:val="none" w:sz="0" w:space="0" w:color="auto"/>
        <w:left w:val="none" w:sz="0" w:space="0" w:color="auto"/>
        <w:bottom w:val="none" w:sz="0" w:space="0" w:color="auto"/>
        <w:right w:val="none" w:sz="0" w:space="0" w:color="auto"/>
      </w:divBdr>
    </w:div>
    <w:div w:id="1751466539">
      <w:bodyDiv w:val="1"/>
      <w:marLeft w:val="0"/>
      <w:marRight w:val="0"/>
      <w:marTop w:val="0"/>
      <w:marBottom w:val="0"/>
      <w:divBdr>
        <w:top w:val="none" w:sz="0" w:space="0" w:color="auto"/>
        <w:left w:val="none" w:sz="0" w:space="0" w:color="auto"/>
        <w:bottom w:val="none" w:sz="0" w:space="0" w:color="auto"/>
        <w:right w:val="none" w:sz="0" w:space="0" w:color="auto"/>
      </w:divBdr>
    </w:div>
    <w:div w:id="1752773764">
      <w:bodyDiv w:val="1"/>
      <w:marLeft w:val="0"/>
      <w:marRight w:val="0"/>
      <w:marTop w:val="0"/>
      <w:marBottom w:val="0"/>
      <w:divBdr>
        <w:top w:val="none" w:sz="0" w:space="0" w:color="auto"/>
        <w:left w:val="none" w:sz="0" w:space="0" w:color="auto"/>
        <w:bottom w:val="none" w:sz="0" w:space="0" w:color="auto"/>
        <w:right w:val="none" w:sz="0" w:space="0" w:color="auto"/>
      </w:divBdr>
    </w:div>
    <w:div w:id="1754204270">
      <w:bodyDiv w:val="1"/>
      <w:marLeft w:val="0"/>
      <w:marRight w:val="0"/>
      <w:marTop w:val="0"/>
      <w:marBottom w:val="0"/>
      <w:divBdr>
        <w:top w:val="none" w:sz="0" w:space="0" w:color="auto"/>
        <w:left w:val="none" w:sz="0" w:space="0" w:color="auto"/>
        <w:bottom w:val="none" w:sz="0" w:space="0" w:color="auto"/>
        <w:right w:val="none" w:sz="0" w:space="0" w:color="auto"/>
      </w:divBdr>
    </w:div>
    <w:div w:id="1754546322">
      <w:bodyDiv w:val="1"/>
      <w:marLeft w:val="0"/>
      <w:marRight w:val="0"/>
      <w:marTop w:val="0"/>
      <w:marBottom w:val="0"/>
      <w:divBdr>
        <w:top w:val="none" w:sz="0" w:space="0" w:color="auto"/>
        <w:left w:val="none" w:sz="0" w:space="0" w:color="auto"/>
        <w:bottom w:val="none" w:sz="0" w:space="0" w:color="auto"/>
        <w:right w:val="none" w:sz="0" w:space="0" w:color="auto"/>
      </w:divBdr>
    </w:div>
    <w:div w:id="1754887550">
      <w:bodyDiv w:val="1"/>
      <w:marLeft w:val="0"/>
      <w:marRight w:val="0"/>
      <w:marTop w:val="0"/>
      <w:marBottom w:val="0"/>
      <w:divBdr>
        <w:top w:val="none" w:sz="0" w:space="0" w:color="auto"/>
        <w:left w:val="none" w:sz="0" w:space="0" w:color="auto"/>
        <w:bottom w:val="none" w:sz="0" w:space="0" w:color="auto"/>
        <w:right w:val="none" w:sz="0" w:space="0" w:color="auto"/>
      </w:divBdr>
    </w:div>
    <w:div w:id="1755122476">
      <w:bodyDiv w:val="1"/>
      <w:marLeft w:val="0"/>
      <w:marRight w:val="0"/>
      <w:marTop w:val="0"/>
      <w:marBottom w:val="0"/>
      <w:divBdr>
        <w:top w:val="none" w:sz="0" w:space="0" w:color="auto"/>
        <w:left w:val="none" w:sz="0" w:space="0" w:color="auto"/>
        <w:bottom w:val="none" w:sz="0" w:space="0" w:color="auto"/>
        <w:right w:val="none" w:sz="0" w:space="0" w:color="auto"/>
      </w:divBdr>
    </w:div>
    <w:div w:id="1756856063">
      <w:bodyDiv w:val="1"/>
      <w:marLeft w:val="0"/>
      <w:marRight w:val="0"/>
      <w:marTop w:val="0"/>
      <w:marBottom w:val="0"/>
      <w:divBdr>
        <w:top w:val="none" w:sz="0" w:space="0" w:color="auto"/>
        <w:left w:val="none" w:sz="0" w:space="0" w:color="auto"/>
        <w:bottom w:val="none" w:sz="0" w:space="0" w:color="auto"/>
        <w:right w:val="none" w:sz="0" w:space="0" w:color="auto"/>
      </w:divBdr>
    </w:div>
    <w:div w:id="1757356647">
      <w:bodyDiv w:val="1"/>
      <w:marLeft w:val="0"/>
      <w:marRight w:val="0"/>
      <w:marTop w:val="0"/>
      <w:marBottom w:val="0"/>
      <w:divBdr>
        <w:top w:val="none" w:sz="0" w:space="0" w:color="auto"/>
        <w:left w:val="none" w:sz="0" w:space="0" w:color="auto"/>
        <w:bottom w:val="none" w:sz="0" w:space="0" w:color="auto"/>
        <w:right w:val="none" w:sz="0" w:space="0" w:color="auto"/>
      </w:divBdr>
    </w:div>
    <w:div w:id="1758668602">
      <w:bodyDiv w:val="1"/>
      <w:marLeft w:val="0"/>
      <w:marRight w:val="0"/>
      <w:marTop w:val="0"/>
      <w:marBottom w:val="0"/>
      <w:divBdr>
        <w:top w:val="none" w:sz="0" w:space="0" w:color="auto"/>
        <w:left w:val="none" w:sz="0" w:space="0" w:color="auto"/>
        <w:bottom w:val="none" w:sz="0" w:space="0" w:color="auto"/>
        <w:right w:val="none" w:sz="0" w:space="0" w:color="auto"/>
      </w:divBdr>
    </w:div>
    <w:div w:id="1759058271">
      <w:bodyDiv w:val="1"/>
      <w:marLeft w:val="0"/>
      <w:marRight w:val="0"/>
      <w:marTop w:val="0"/>
      <w:marBottom w:val="0"/>
      <w:divBdr>
        <w:top w:val="none" w:sz="0" w:space="0" w:color="auto"/>
        <w:left w:val="none" w:sz="0" w:space="0" w:color="auto"/>
        <w:bottom w:val="none" w:sz="0" w:space="0" w:color="auto"/>
        <w:right w:val="none" w:sz="0" w:space="0" w:color="auto"/>
      </w:divBdr>
    </w:div>
    <w:div w:id="1762024019">
      <w:bodyDiv w:val="1"/>
      <w:marLeft w:val="0"/>
      <w:marRight w:val="0"/>
      <w:marTop w:val="0"/>
      <w:marBottom w:val="0"/>
      <w:divBdr>
        <w:top w:val="none" w:sz="0" w:space="0" w:color="auto"/>
        <w:left w:val="none" w:sz="0" w:space="0" w:color="auto"/>
        <w:bottom w:val="none" w:sz="0" w:space="0" w:color="auto"/>
        <w:right w:val="none" w:sz="0" w:space="0" w:color="auto"/>
      </w:divBdr>
    </w:div>
    <w:div w:id="1762067032">
      <w:bodyDiv w:val="1"/>
      <w:marLeft w:val="0"/>
      <w:marRight w:val="0"/>
      <w:marTop w:val="0"/>
      <w:marBottom w:val="0"/>
      <w:divBdr>
        <w:top w:val="none" w:sz="0" w:space="0" w:color="auto"/>
        <w:left w:val="none" w:sz="0" w:space="0" w:color="auto"/>
        <w:bottom w:val="none" w:sz="0" w:space="0" w:color="auto"/>
        <w:right w:val="none" w:sz="0" w:space="0" w:color="auto"/>
      </w:divBdr>
    </w:div>
    <w:div w:id="1762526668">
      <w:bodyDiv w:val="1"/>
      <w:marLeft w:val="0"/>
      <w:marRight w:val="0"/>
      <w:marTop w:val="0"/>
      <w:marBottom w:val="0"/>
      <w:divBdr>
        <w:top w:val="none" w:sz="0" w:space="0" w:color="auto"/>
        <w:left w:val="none" w:sz="0" w:space="0" w:color="auto"/>
        <w:bottom w:val="none" w:sz="0" w:space="0" w:color="auto"/>
        <w:right w:val="none" w:sz="0" w:space="0" w:color="auto"/>
      </w:divBdr>
    </w:div>
    <w:div w:id="1763063325">
      <w:bodyDiv w:val="1"/>
      <w:marLeft w:val="0"/>
      <w:marRight w:val="0"/>
      <w:marTop w:val="0"/>
      <w:marBottom w:val="0"/>
      <w:divBdr>
        <w:top w:val="none" w:sz="0" w:space="0" w:color="auto"/>
        <w:left w:val="none" w:sz="0" w:space="0" w:color="auto"/>
        <w:bottom w:val="none" w:sz="0" w:space="0" w:color="auto"/>
        <w:right w:val="none" w:sz="0" w:space="0" w:color="auto"/>
      </w:divBdr>
    </w:div>
    <w:div w:id="1764254436">
      <w:bodyDiv w:val="1"/>
      <w:marLeft w:val="0"/>
      <w:marRight w:val="0"/>
      <w:marTop w:val="0"/>
      <w:marBottom w:val="0"/>
      <w:divBdr>
        <w:top w:val="none" w:sz="0" w:space="0" w:color="auto"/>
        <w:left w:val="none" w:sz="0" w:space="0" w:color="auto"/>
        <w:bottom w:val="none" w:sz="0" w:space="0" w:color="auto"/>
        <w:right w:val="none" w:sz="0" w:space="0" w:color="auto"/>
      </w:divBdr>
    </w:div>
    <w:div w:id="1767650085">
      <w:bodyDiv w:val="1"/>
      <w:marLeft w:val="0"/>
      <w:marRight w:val="0"/>
      <w:marTop w:val="0"/>
      <w:marBottom w:val="0"/>
      <w:divBdr>
        <w:top w:val="none" w:sz="0" w:space="0" w:color="auto"/>
        <w:left w:val="none" w:sz="0" w:space="0" w:color="auto"/>
        <w:bottom w:val="none" w:sz="0" w:space="0" w:color="auto"/>
        <w:right w:val="none" w:sz="0" w:space="0" w:color="auto"/>
      </w:divBdr>
    </w:div>
    <w:div w:id="1767968097">
      <w:bodyDiv w:val="1"/>
      <w:marLeft w:val="0"/>
      <w:marRight w:val="0"/>
      <w:marTop w:val="0"/>
      <w:marBottom w:val="0"/>
      <w:divBdr>
        <w:top w:val="none" w:sz="0" w:space="0" w:color="auto"/>
        <w:left w:val="none" w:sz="0" w:space="0" w:color="auto"/>
        <w:bottom w:val="none" w:sz="0" w:space="0" w:color="auto"/>
        <w:right w:val="none" w:sz="0" w:space="0" w:color="auto"/>
      </w:divBdr>
    </w:div>
    <w:div w:id="1768698838">
      <w:bodyDiv w:val="1"/>
      <w:marLeft w:val="0"/>
      <w:marRight w:val="0"/>
      <w:marTop w:val="0"/>
      <w:marBottom w:val="0"/>
      <w:divBdr>
        <w:top w:val="none" w:sz="0" w:space="0" w:color="auto"/>
        <w:left w:val="none" w:sz="0" w:space="0" w:color="auto"/>
        <w:bottom w:val="none" w:sz="0" w:space="0" w:color="auto"/>
        <w:right w:val="none" w:sz="0" w:space="0" w:color="auto"/>
      </w:divBdr>
    </w:div>
    <w:div w:id="1770008111">
      <w:bodyDiv w:val="1"/>
      <w:marLeft w:val="0"/>
      <w:marRight w:val="0"/>
      <w:marTop w:val="0"/>
      <w:marBottom w:val="0"/>
      <w:divBdr>
        <w:top w:val="none" w:sz="0" w:space="0" w:color="auto"/>
        <w:left w:val="none" w:sz="0" w:space="0" w:color="auto"/>
        <w:bottom w:val="none" w:sz="0" w:space="0" w:color="auto"/>
        <w:right w:val="none" w:sz="0" w:space="0" w:color="auto"/>
      </w:divBdr>
    </w:div>
    <w:div w:id="1770420694">
      <w:bodyDiv w:val="1"/>
      <w:marLeft w:val="0"/>
      <w:marRight w:val="0"/>
      <w:marTop w:val="0"/>
      <w:marBottom w:val="0"/>
      <w:divBdr>
        <w:top w:val="none" w:sz="0" w:space="0" w:color="auto"/>
        <w:left w:val="none" w:sz="0" w:space="0" w:color="auto"/>
        <w:bottom w:val="none" w:sz="0" w:space="0" w:color="auto"/>
        <w:right w:val="none" w:sz="0" w:space="0" w:color="auto"/>
      </w:divBdr>
    </w:div>
    <w:div w:id="1771852715">
      <w:bodyDiv w:val="1"/>
      <w:marLeft w:val="0"/>
      <w:marRight w:val="0"/>
      <w:marTop w:val="0"/>
      <w:marBottom w:val="0"/>
      <w:divBdr>
        <w:top w:val="none" w:sz="0" w:space="0" w:color="auto"/>
        <w:left w:val="none" w:sz="0" w:space="0" w:color="auto"/>
        <w:bottom w:val="none" w:sz="0" w:space="0" w:color="auto"/>
        <w:right w:val="none" w:sz="0" w:space="0" w:color="auto"/>
      </w:divBdr>
    </w:div>
    <w:div w:id="1772311128">
      <w:bodyDiv w:val="1"/>
      <w:marLeft w:val="0"/>
      <w:marRight w:val="0"/>
      <w:marTop w:val="0"/>
      <w:marBottom w:val="0"/>
      <w:divBdr>
        <w:top w:val="none" w:sz="0" w:space="0" w:color="auto"/>
        <w:left w:val="none" w:sz="0" w:space="0" w:color="auto"/>
        <w:bottom w:val="none" w:sz="0" w:space="0" w:color="auto"/>
        <w:right w:val="none" w:sz="0" w:space="0" w:color="auto"/>
      </w:divBdr>
    </w:div>
    <w:div w:id="1773623031">
      <w:bodyDiv w:val="1"/>
      <w:marLeft w:val="0"/>
      <w:marRight w:val="0"/>
      <w:marTop w:val="0"/>
      <w:marBottom w:val="0"/>
      <w:divBdr>
        <w:top w:val="none" w:sz="0" w:space="0" w:color="auto"/>
        <w:left w:val="none" w:sz="0" w:space="0" w:color="auto"/>
        <w:bottom w:val="none" w:sz="0" w:space="0" w:color="auto"/>
        <w:right w:val="none" w:sz="0" w:space="0" w:color="auto"/>
      </w:divBdr>
    </w:div>
    <w:div w:id="1775788109">
      <w:bodyDiv w:val="1"/>
      <w:marLeft w:val="0"/>
      <w:marRight w:val="0"/>
      <w:marTop w:val="0"/>
      <w:marBottom w:val="0"/>
      <w:divBdr>
        <w:top w:val="none" w:sz="0" w:space="0" w:color="auto"/>
        <w:left w:val="none" w:sz="0" w:space="0" w:color="auto"/>
        <w:bottom w:val="none" w:sz="0" w:space="0" w:color="auto"/>
        <w:right w:val="none" w:sz="0" w:space="0" w:color="auto"/>
      </w:divBdr>
    </w:div>
    <w:div w:id="1777168650">
      <w:bodyDiv w:val="1"/>
      <w:marLeft w:val="0"/>
      <w:marRight w:val="0"/>
      <w:marTop w:val="0"/>
      <w:marBottom w:val="0"/>
      <w:divBdr>
        <w:top w:val="none" w:sz="0" w:space="0" w:color="auto"/>
        <w:left w:val="none" w:sz="0" w:space="0" w:color="auto"/>
        <w:bottom w:val="none" w:sz="0" w:space="0" w:color="auto"/>
        <w:right w:val="none" w:sz="0" w:space="0" w:color="auto"/>
      </w:divBdr>
    </w:div>
    <w:div w:id="1779327696">
      <w:bodyDiv w:val="1"/>
      <w:marLeft w:val="0"/>
      <w:marRight w:val="0"/>
      <w:marTop w:val="0"/>
      <w:marBottom w:val="0"/>
      <w:divBdr>
        <w:top w:val="none" w:sz="0" w:space="0" w:color="auto"/>
        <w:left w:val="none" w:sz="0" w:space="0" w:color="auto"/>
        <w:bottom w:val="none" w:sz="0" w:space="0" w:color="auto"/>
        <w:right w:val="none" w:sz="0" w:space="0" w:color="auto"/>
      </w:divBdr>
    </w:div>
    <w:div w:id="1779569860">
      <w:bodyDiv w:val="1"/>
      <w:marLeft w:val="0"/>
      <w:marRight w:val="0"/>
      <w:marTop w:val="0"/>
      <w:marBottom w:val="0"/>
      <w:divBdr>
        <w:top w:val="none" w:sz="0" w:space="0" w:color="auto"/>
        <w:left w:val="none" w:sz="0" w:space="0" w:color="auto"/>
        <w:bottom w:val="none" w:sz="0" w:space="0" w:color="auto"/>
        <w:right w:val="none" w:sz="0" w:space="0" w:color="auto"/>
      </w:divBdr>
    </w:div>
    <w:div w:id="1781493032">
      <w:bodyDiv w:val="1"/>
      <w:marLeft w:val="0"/>
      <w:marRight w:val="0"/>
      <w:marTop w:val="0"/>
      <w:marBottom w:val="0"/>
      <w:divBdr>
        <w:top w:val="none" w:sz="0" w:space="0" w:color="auto"/>
        <w:left w:val="none" w:sz="0" w:space="0" w:color="auto"/>
        <w:bottom w:val="none" w:sz="0" w:space="0" w:color="auto"/>
        <w:right w:val="none" w:sz="0" w:space="0" w:color="auto"/>
      </w:divBdr>
    </w:div>
    <w:div w:id="1781559401">
      <w:bodyDiv w:val="1"/>
      <w:marLeft w:val="0"/>
      <w:marRight w:val="0"/>
      <w:marTop w:val="0"/>
      <w:marBottom w:val="0"/>
      <w:divBdr>
        <w:top w:val="none" w:sz="0" w:space="0" w:color="auto"/>
        <w:left w:val="none" w:sz="0" w:space="0" w:color="auto"/>
        <w:bottom w:val="none" w:sz="0" w:space="0" w:color="auto"/>
        <w:right w:val="none" w:sz="0" w:space="0" w:color="auto"/>
      </w:divBdr>
    </w:div>
    <w:div w:id="1782070054">
      <w:bodyDiv w:val="1"/>
      <w:marLeft w:val="0"/>
      <w:marRight w:val="0"/>
      <w:marTop w:val="0"/>
      <w:marBottom w:val="0"/>
      <w:divBdr>
        <w:top w:val="none" w:sz="0" w:space="0" w:color="auto"/>
        <w:left w:val="none" w:sz="0" w:space="0" w:color="auto"/>
        <w:bottom w:val="none" w:sz="0" w:space="0" w:color="auto"/>
        <w:right w:val="none" w:sz="0" w:space="0" w:color="auto"/>
      </w:divBdr>
    </w:div>
    <w:div w:id="1783454293">
      <w:bodyDiv w:val="1"/>
      <w:marLeft w:val="0"/>
      <w:marRight w:val="0"/>
      <w:marTop w:val="0"/>
      <w:marBottom w:val="0"/>
      <w:divBdr>
        <w:top w:val="none" w:sz="0" w:space="0" w:color="auto"/>
        <w:left w:val="none" w:sz="0" w:space="0" w:color="auto"/>
        <w:bottom w:val="none" w:sz="0" w:space="0" w:color="auto"/>
        <w:right w:val="none" w:sz="0" w:space="0" w:color="auto"/>
      </w:divBdr>
    </w:div>
    <w:div w:id="1786996193">
      <w:bodyDiv w:val="1"/>
      <w:marLeft w:val="0"/>
      <w:marRight w:val="0"/>
      <w:marTop w:val="0"/>
      <w:marBottom w:val="0"/>
      <w:divBdr>
        <w:top w:val="none" w:sz="0" w:space="0" w:color="auto"/>
        <w:left w:val="none" w:sz="0" w:space="0" w:color="auto"/>
        <w:bottom w:val="none" w:sz="0" w:space="0" w:color="auto"/>
        <w:right w:val="none" w:sz="0" w:space="0" w:color="auto"/>
      </w:divBdr>
    </w:div>
    <w:div w:id="1786997920">
      <w:bodyDiv w:val="1"/>
      <w:marLeft w:val="0"/>
      <w:marRight w:val="0"/>
      <w:marTop w:val="0"/>
      <w:marBottom w:val="0"/>
      <w:divBdr>
        <w:top w:val="none" w:sz="0" w:space="0" w:color="auto"/>
        <w:left w:val="none" w:sz="0" w:space="0" w:color="auto"/>
        <w:bottom w:val="none" w:sz="0" w:space="0" w:color="auto"/>
        <w:right w:val="none" w:sz="0" w:space="0" w:color="auto"/>
      </w:divBdr>
    </w:div>
    <w:div w:id="1788307043">
      <w:bodyDiv w:val="1"/>
      <w:marLeft w:val="0"/>
      <w:marRight w:val="0"/>
      <w:marTop w:val="0"/>
      <w:marBottom w:val="0"/>
      <w:divBdr>
        <w:top w:val="none" w:sz="0" w:space="0" w:color="auto"/>
        <w:left w:val="none" w:sz="0" w:space="0" w:color="auto"/>
        <w:bottom w:val="none" w:sz="0" w:space="0" w:color="auto"/>
        <w:right w:val="none" w:sz="0" w:space="0" w:color="auto"/>
      </w:divBdr>
    </w:div>
    <w:div w:id="1788545897">
      <w:bodyDiv w:val="1"/>
      <w:marLeft w:val="0"/>
      <w:marRight w:val="0"/>
      <w:marTop w:val="0"/>
      <w:marBottom w:val="0"/>
      <w:divBdr>
        <w:top w:val="none" w:sz="0" w:space="0" w:color="auto"/>
        <w:left w:val="none" w:sz="0" w:space="0" w:color="auto"/>
        <w:bottom w:val="none" w:sz="0" w:space="0" w:color="auto"/>
        <w:right w:val="none" w:sz="0" w:space="0" w:color="auto"/>
      </w:divBdr>
    </w:div>
    <w:div w:id="1789742006">
      <w:bodyDiv w:val="1"/>
      <w:marLeft w:val="0"/>
      <w:marRight w:val="0"/>
      <w:marTop w:val="0"/>
      <w:marBottom w:val="0"/>
      <w:divBdr>
        <w:top w:val="none" w:sz="0" w:space="0" w:color="auto"/>
        <w:left w:val="none" w:sz="0" w:space="0" w:color="auto"/>
        <w:bottom w:val="none" w:sz="0" w:space="0" w:color="auto"/>
        <w:right w:val="none" w:sz="0" w:space="0" w:color="auto"/>
      </w:divBdr>
    </w:div>
    <w:div w:id="1790856147">
      <w:bodyDiv w:val="1"/>
      <w:marLeft w:val="0"/>
      <w:marRight w:val="0"/>
      <w:marTop w:val="0"/>
      <w:marBottom w:val="0"/>
      <w:divBdr>
        <w:top w:val="none" w:sz="0" w:space="0" w:color="auto"/>
        <w:left w:val="none" w:sz="0" w:space="0" w:color="auto"/>
        <w:bottom w:val="none" w:sz="0" w:space="0" w:color="auto"/>
        <w:right w:val="none" w:sz="0" w:space="0" w:color="auto"/>
      </w:divBdr>
    </w:div>
    <w:div w:id="1791438770">
      <w:bodyDiv w:val="1"/>
      <w:marLeft w:val="0"/>
      <w:marRight w:val="0"/>
      <w:marTop w:val="0"/>
      <w:marBottom w:val="0"/>
      <w:divBdr>
        <w:top w:val="none" w:sz="0" w:space="0" w:color="auto"/>
        <w:left w:val="none" w:sz="0" w:space="0" w:color="auto"/>
        <w:bottom w:val="none" w:sz="0" w:space="0" w:color="auto"/>
        <w:right w:val="none" w:sz="0" w:space="0" w:color="auto"/>
      </w:divBdr>
    </w:div>
    <w:div w:id="1794516439">
      <w:bodyDiv w:val="1"/>
      <w:marLeft w:val="0"/>
      <w:marRight w:val="0"/>
      <w:marTop w:val="0"/>
      <w:marBottom w:val="0"/>
      <w:divBdr>
        <w:top w:val="none" w:sz="0" w:space="0" w:color="auto"/>
        <w:left w:val="none" w:sz="0" w:space="0" w:color="auto"/>
        <w:bottom w:val="none" w:sz="0" w:space="0" w:color="auto"/>
        <w:right w:val="none" w:sz="0" w:space="0" w:color="auto"/>
      </w:divBdr>
    </w:div>
    <w:div w:id="1795520097">
      <w:bodyDiv w:val="1"/>
      <w:marLeft w:val="0"/>
      <w:marRight w:val="0"/>
      <w:marTop w:val="0"/>
      <w:marBottom w:val="0"/>
      <w:divBdr>
        <w:top w:val="none" w:sz="0" w:space="0" w:color="auto"/>
        <w:left w:val="none" w:sz="0" w:space="0" w:color="auto"/>
        <w:bottom w:val="none" w:sz="0" w:space="0" w:color="auto"/>
        <w:right w:val="none" w:sz="0" w:space="0" w:color="auto"/>
      </w:divBdr>
    </w:div>
    <w:div w:id="1796413242">
      <w:bodyDiv w:val="1"/>
      <w:marLeft w:val="0"/>
      <w:marRight w:val="0"/>
      <w:marTop w:val="0"/>
      <w:marBottom w:val="0"/>
      <w:divBdr>
        <w:top w:val="none" w:sz="0" w:space="0" w:color="auto"/>
        <w:left w:val="none" w:sz="0" w:space="0" w:color="auto"/>
        <w:bottom w:val="none" w:sz="0" w:space="0" w:color="auto"/>
        <w:right w:val="none" w:sz="0" w:space="0" w:color="auto"/>
      </w:divBdr>
    </w:div>
    <w:div w:id="1796631389">
      <w:bodyDiv w:val="1"/>
      <w:marLeft w:val="0"/>
      <w:marRight w:val="0"/>
      <w:marTop w:val="0"/>
      <w:marBottom w:val="0"/>
      <w:divBdr>
        <w:top w:val="none" w:sz="0" w:space="0" w:color="auto"/>
        <w:left w:val="none" w:sz="0" w:space="0" w:color="auto"/>
        <w:bottom w:val="none" w:sz="0" w:space="0" w:color="auto"/>
        <w:right w:val="none" w:sz="0" w:space="0" w:color="auto"/>
      </w:divBdr>
    </w:div>
    <w:div w:id="1796751450">
      <w:bodyDiv w:val="1"/>
      <w:marLeft w:val="0"/>
      <w:marRight w:val="0"/>
      <w:marTop w:val="0"/>
      <w:marBottom w:val="0"/>
      <w:divBdr>
        <w:top w:val="none" w:sz="0" w:space="0" w:color="auto"/>
        <w:left w:val="none" w:sz="0" w:space="0" w:color="auto"/>
        <w:bottom w:val="none" w:sz="0" w:space="0" w:color="auto"/>
        <w:right w:val="none" w:sz="0" w:space="0" w:color="auto"/>
      </w:divBdr>
    </w:div>
    <w:div w:id="1797219623">
      <w:bodyDiv w:val="1"/>
      <w:marLeft w:val="0"/>
      <w:marRight w:val="0"/>
      <w:marTop w:val="0"/>
      <w:marBottom w:val="0"/>
      <w:divBdr>
        <w:top w:val="none" w:sz="0" w:space="0" w:color="auto"/>
        <w:left w:val="none" w:sz="0" w:space="0" w:color="auto"/>
        <w:bottom w:val="none" w:sz="0" w:space="0" w:color="auto"/>
        <w:right w:val="none" w:sz="0" w:space="0" w:color="auto"/>
      </w:divBdr>
    </w:div>
    <w:div w:id="1798378635">
      <w:bodyDiv w:val="1"/>
      <w:marLeft w:val="0"/>
      <w:marRight w:val="0"/>
      <w:marTop w:val="0"/>
      <w:marBottom w:val="0"/>
      <w:divBdr>
        <w:top w:val="none" w:sz="0" w:space="0" w:color="auto"/>
        <w:left w:val="none" w:sz="0" w:space="0" w:color="auto"/>
        <w:bottom w:val="none" w:sz="0" w:space="0" w:color="auto"/>
        <w:right w:val="none" w:sz="0" w:space="0" w:color="auto"/>
      </w:divBdr>
    </w:div>
    <w:div w:id="1800800695">
      <w:bodyDiv w:val="1"/>
      <w:marLeft w:val="0"/>
      <w:marRight w:val="0"/>
      <w:marTop w:val="0"/>
      <w:marBottom w:val="0"/>
      <w:divBdr>
        <w:top w:val="none" w:sz="0" w:space="0" w:color="auto"/>
        <w:left w:val="none" w:sz="0" w:space="0" w:color="auto"/>
        <w:bottom w:val="none" w:sz="0" w:space="0" w:color="auto"/>
        <w:right w:val="none" w:sz="0" w:space="0" w:color="auto"/>
      </w:divBdr>
    </w:div>
    <w:div w:id="1800952107">
      <w:bodyDiv w:val="1"/>
      <w:marLeft w:val="0"/>
      <w:marRight w:val="0"/>
      <w:marTop w:val="0"/>
      <w:marBottom w:val="0"/>
      <w:divBdr>
        <w:top w:val="none" w:sz="0" w:space="0" w:color="auto"/>
        <w:left w:val="none" w:sz="0" w:space="0" w:color="auto"/>
        <w:bottom w:val="none" w:sz="0" w:space="0" w:color="auto"/>
        <w:right w:val="none" w:sz="0" w:space="0" w:color="auto"/>
      </w:divBdr>
    </w:div>
    <w:div w:id="1804500355">
      <w:bodyDiv w:val="1"/>
      <w:marLeft w:val="0"/>
      <w:marRight w:val="0"/>
      <w:marTop w:val="0"/>
      <w:marBottom w:val="0"/>
      <w:divBdr>
        <w:top w:val="none" w:sz="0" w:space="0" w:color="auto"/>
        <w:left w:val="none" w:sz="0" w:space="0" w:color="auto"/>
        <w:bottom w:val="none" w:sz="0" w:space="0" w:color="auto"/>
        <w:right w:val="none" w:sz="0" w:space="0" w:color="auto"/>
      </w:divBdr>
    </w:div>
    <w:div w:id="1805267514">
      <w:bodyDiv w:val="1"/>
      <w:marLeft w:val="0"/>
      <w:marRight w:val="0"/>
      <w:marTop w:val="0"/>
      <w:marBottom w:val="0"/>
      <w:divBdr>
        <w:top w:val="none" w:sz="0" w:space="0" w:color="auto"/>
        <w:left w:val="none" w:sz="0" w:space="0" w:color="auto"/>
        <w:bottom w:val="none" w:sz="0" w:space="0" w:color="auto"/>
        <w:right w:val="none" w:sz="0" w:space="0" w:color="auto"/>
      </w:divBdr>
    </w:div>
    <w:div w:id="1806268426">
      <w:bodyDiv w:val="1"/>
      <w:marLeft w:val="0"/>
      <w:marRight w:val="0"/>
      <w:marTop w:val="0"/>
      <w:marBottom w:val="0"/>
      <w:divBdr>
        <w:top w:val="none" w:sz="0" w:space="0" w:color="auto"/>
        <w:left w:val="none" w:sz="0" w:space="0" w:color="auto"/>
        <w:bottom w:val="none" w:sz="0" w:space="0" w:color="auto"/>
        <w:right w:val="none" w:sz="0" w:space="0" w:color="auto"/>
      </w:divBdr>
    </w:div>
    <w:div w:id="1812168620">
      <w:bodyDiv w:val="1"/>
      <w:marLeft w:val="0"/>
      <w:marRight w:val="0"/>
      <w:marTop w:val="0"/>
      <w:marBottom w:val="0"/>
      <w:divBdr>
        <w:top w:val="none" w:sz="0" w:space="0" w:color="auto"/>
        <w:left w:val="none" w:sz="0" w:space="0" w:color="auto"/>
        <w:bottom w:val="none" w:sz="0" w:space="0" w:color="auto"/>
        <w:right w:val="none" w:sz="0" w:space="0" w:color="auto"/>
      </w:divBdr>
    </w:div>
    <w:div w:id="1816875948">
      <w:bodyDiv w:val="1"/>
      <w:marLeft w:val="0"/>
      <w:marRight w:val="0"/>
      <w:marTop w:val="0"/>
      <w:marBottom w:val="0"/>
      <w:divBdr>
        <w:top w:val="none" w:sz="0" w:space="0" w:color="auto"/>
        <w:left w:val="none" w:sz="0" w:space="0" w:color="auto"/>
        <w:bottom w:val="none" w:sz="0" w:space="0" w:color="auto"/>
        <w:right w:val="none" w:sz="0" w:space="0" w:color="auto"/>
      </w:divBdr>
    </w:div>
    <w:div w:id="1820263991">
      <w:bodyDiv w:val="1"/>
      <w:marLeft w:val="0"/>
      <w:marRight w:val="0"/>
      <w:marTop w:val="0"/>
      <w:marBottom w:val="0"/>
      <w:divBdr>
        <w:top w:val="none" w:sz="0" w:space="0" w:color="auto"/>
        <w:left w:val="none" w:sz="0" w:space="0" w:color="auto"/>
        <w:bottom w:val="none" w:sz="0" w:space="0" w:color="auto"/>
        <w:right w:val="none" w:sz="0" w:space="0" w:color="auto"/>
      </w:divBdr>
    </w:div>
    <w:div w:id="1824856140">
      <w:bodyDiv w:val="1"/>
      <w:marLeft w:val="0"/>
      <w:marRight w:val="0"/>
      <w:marTop w:val="0"/>
      <w:marBottom w:val="0"/>
      <w:divBdr>
        <w:top w:val="none" w:sz="0" w:space="0" w:color="auto"/>
        <w:left w:val="none" w:sz="0" w:space="0" w:color="auto"/>
        <w:bottom w:val="none" w:sz="0" w:space="0" w:color="auto"/>
        <w:right w:val="none" w:sz="0" w:space="0" w:color="auto"/>
      </w:divBdr>
    </w:div>
    <w:div w:id="1825314768">
      <w:bodyDiv w:val="1"/>
      <w:marLeft w:val="0"/>
      <w:marRight w:val="0"/>
      <w:marTop w:val="0"/>
      <w:marBottom w:val="0"/>
      <w:divBdr>
        <w:top w:val="none" w:sz="0" w:space="0" w:color="auto"/>
        <w:left w:val="none" w:sz="0" w:space="0" w:color="auto"/>
        <w:bottom w:val="none" w:sz="0" w:space="0" w:color="auto"/>
        <w:right w:val="none" w:sz="0" w:space="0" w:color="auto"/>
      </w:divBdr>
    </w:div>
    <w:div w:id="1826316386">
      <w:bodyDiv w:val="1"/>
      <w:marLeft w:val="0"/>
      <w:marRight w:val="0"/>
      <w:marTop w:val="0"/>
      <w:marBottom w:val="0"/>
      <w:divBdr>
        <w:top w:val="none" w:sz="0" w:space="0" w:color="auto"/>
        <w:left w:val="none" w:sz="0" w:space="0" w:color="auto"/>
        <w:bottom w:val="none" w:sz="0" w:space="0" w:color="auto"/>
        <w:right w:val="none" w:sz="0" w:space="0" w:color="auto"/>
      </w:divBdr>
    </w:div>
    <w:div w:id="1827166289">
      <w:bodyDiv w:val="1"/>
      <w:marLeft w:val="0"/>
      <w:marRight w:val="0"/>
      <w:marTop w:val="0"/>
      <w:marBottom w:val="0"/>
      <w:divBdr>
        <w:top w:val="none" w:sz="0" w:space="0" w:color="auto"/>
        <w:left w:val="none" w:sz="0" w:space="0" w:color="auto"/>
        <w:bottom w:val="none" w:sz="0" w:space="0" w:color="auto"/>
        <w:right w:val="none" w:sz="0" w:space="0" w:color="auto"/>
      </w:divBdr>
    </w:div>
    <w:div w:id="1828131611">
      <w:bodyDiv w:val="1"/>
      <w:marLeft w:val="0"/>
      <w:marRight w:val="0"/>
      <w:marTop w:val="0"/>
      <w:marBottom w:val="0"/>
      <w:divBdr>
        <w:top w:val="none" w:sz="0" w:space="0" w:color="auto"/>
        <w:left w:val="none" w:sz="0" w:space="0" w:color="auto"/>
        <w:bottom w:val="none" w:sz="0" w:space="0" w:color="auto"/>
        <w:right w:val="none" w:sz="0" w:space="0" w:color="auto"/>
      </w:divBdr>
    </w:div>
    <w:div w:id="1829590140">
      <w:bodyDiv w:val="1"/>
      <w:marLeft w:val="0"/>
      <w:marRight w:val="0"/>
      <w:marTop w:val="0"/>
      <w:marBottom w:val="0"/>
      <w:divBdr>
        <w:top w:val="none" w:sz="0" w:space="0" w:color="auto"/>
        <w:left w:val="none" w:sz="0" w:space="0" w:color="auto"/>
        <w:bottom w:val="none" w:sz="0" w:space="0" w:color="auto"/>
        <w:right w:val="none" w:sz="0" w:space="0" w:color="auto"/>
      </w:divBdr>
    </w:div>
    <w:div w:id="1830515605">
      <w:bodyDiv w:val="1"/>
      <w:marLeft w:val="0"/>
      <w:marRight w:val="0"/>
      <w:marTop w:val="0"/>
      <w:marBottom w:val="0"/>
      <w:divBdr>
        <w:top w:val="none" w:sz="0" w:space="0" w:color="auto"/>
        <w:left w:val="none" w:sz="0" w:space="0" w:color="auto"/>
        <w:bottom w:val="none" w:sz="0" w:space="0" w:color="auto"/>
        <w:right w:val="none" w:sz="0" w:space="0" w:color="auto"/>
      </w:divBdr>
    </w:div>
    <w:div w:id="1831408528">
      <w:bodyDiv w:val="1"/>
      <w:marLeft w:val="0"/>
      <w:marRight w:val="0"/>
      <w:marTop w:val="0"/>
      <w:marBottom w:val="0"/>
      <w:divBdr>
        <w:top w:val="none" w:sz="0" w:space="0" w:color="auto"/>
        <w:left w:val="none" w:sz="0" w:space="0" w:color="auto"/>
        <w:bottom w:val="none" w:sz="0" w:space="0" w:color="auto"/>
        <w:right w:val="none" w:sz="0" w:space="0" w:color="auto"/>
      </w:divBdr>
    </w:div>
    <w:div w:id="1832136108">
      <w:bodyDiv w:val="1"/>
      <w:marLeft w:val="0"/>
      <w:marRight w:val="0"/>
      <w:marTop w:val="0"/>
      <w:marBottom w:val="0"/>
      <w:divBdr>
        <w:top w:val="none" w:sz="0" w:space="0" w:color="auto"/>
        <w:left w:val="none" w:sz="0" w:space="0" w:color="auto"/>
        <w:bottom w:val="none" w:sz="0" w:space="0" w:color="auto"/>
        <w:right w:val="none" w:sz="0" w:space="0" w:color="auto"/>
      </w:divBdr>
    </w:div>
    <w:div w:id="1834756947">
      <w:bodyDiv w:val="1"/>
      <w:marLeft w:val="0"/>
      <w:marRight w:val="0"/>
      <w:marTop w:val="0"/>
      <w:marBottom w:val="0"/>
      <w:divBdr>
        <w:top w:val="none" w:sz="0" w:space="0" w:color="auto"/>
        <w:left w:val="none" w:sz="0" w:space="0" w:color="auto"/>
        <w:bottom w:val="none" w:sz="0" w:space="0" w:color="auto"/>
        <w:right w:val="none" w:sz="0" w:space="0" w:color="auto"/>
      </w:divBdr>
    </w:div>
    <w:div w:id="1834762162">
      <w:bodyDiv w:val="1"/>
      <w:marLeft w:val="0"/>
      <w:marRight w:val="0"/>
      <w:marTop w:val="0"/>
      <w:marBottom w:val="0"/>
      <w:divBdr>
        <w:top w:val="none" w:sz="0" w:space="0" w:color="auto"/>
        <w:left w:val="none" w:sz="0" w:space="0" w:color="auto"/>
        <w:bottom w:val="none" w:sz="0" w:space="0" w:color="auto"/>
        <w:right w:val="none" w:sz="0" w:space="0" w:color="auto"/>
      </w:divBdr>
    </w:div>
    <w:div w:id="1834949941">
      <w:bodyDiv w:val="1"/>
      <w:marLeft w:val="0"/>
      <w:marRight w:val="0"/>
      <w:marTop w:val="0"/>
      <w:marBottom w:val="0"/>
      <w:divBdr>
        <w:top w:val="none" w:sz="0" w:space="0" w:color="auto"/>
        <w:left w:val="none" w:sz="0" w:space="0" w:color="auto"/>
        <w:bottom w:val="none" w:sz="0" w:space="0" w:color="auto"/>
        <w:right w:val="none" w:sz="0" w:space="0" w:color="auto"/>
      </w:divBdr>
    </w:div>
    <w:div w:id="1839035253">
      <w:bodyDiv w:val="1"/>
      <w:marLeft w:val="0"/>
      <w:marRight w:val="0"/>
      <w:marTop w:val="0"/>
      <w:marBottom w:val="0"/>
      <w:divBdr>
        <w:top w:val="none" w:sz="0" w:space="0" w:color="auto"/>
        <w:left w:val="none" w:sz="0" w:space="0" w:color="auto"/>
        <w:bottom w:val="none" w:sz="0" w:space="0" w:color="auto"/>
        <w:right w:val="none" w:sz="0" w:space="0" w:color="auto"/>
      </w:divBdr>
    </w:div>
    <w:div w:id="1839688920">
      <w:bodyDiv w:val="1"/>
      <w:marLeft w:val="0"/>
      <w:marRight w:val="0"/>
      <w:marTop w:val="0"/>
      <w:marBottom w:val="0"/>
      <w:divBdr>
        <w:top w:val="none" w:sz="0" w:space="0" w:color="auto"/>
        <w:left w:val="none" w:sz="0" w:space="0" w:color="auto"/>
        <w:bottom w:val="none" w:sz="0" w:space="0" w:color="auto"/>
        <w:right w:val="none" w:sz="0" w:space="0" w:color="auto"/>
      </w:divBdr>
    </w:div>
    <w:div w:id="1840581431">
      <w:bodyDiv w:val="1"/>
      <w:marLeft w:val="0"/>
      <w:marRight w:val="0"/>
      <w:marTop w:val="0"/>
      <w:marBottom w:val="0"/>
      <w:divBdr>
        <w:top w:val="none" w:sz="0" w:space="0" w:color="auto"/>
        <w:left w:val="none" w:sz="0" w:space="0" w:color="auto"/>
        <w:bottom w:val="none" w:sz="0" w:space="0" w:color="auto"/>
        <w:right w:val="none" w:sz="0" w:space="0" w:color="auto"/>
      </w:divBdr>
    </w:div>
    <w:div w:id="1841702221">
      <w:bodyDiv w:val="1"/>
      <w:marLeft w:val="0"/>
      <w:marRight w:val="0"/>
      <w:marTop w:val="0"/>
      <w:marBottom w:val="0"/>
      <w:divBdr>
        <w:top w:val="none" w:sz="0" w:space="0" w:color="auto"/>
        <w:left w:val="none" w:sz="0" w:space="0" w:color="auto"/>
        <w:bottom w:val="none" w:sz="0" w:space="0" w:color="auto"/>
        <w:right w:val="none" w:sz="0" w:space="0" w:color="auto"/>
      </w:divBdr>
    </w:div>
    <w:div w:id="1842233231">
      <w:bodyDiv w:val="1"/>
      <w:marLeft w:val="0"/>
      <w:marRight w:val="0"/>
      <w:marTop w:val="0"/>
      <w:marBottom w:val="0"/>
      <w:divBdr>
        <w:top w:val="none" w:sz="0" w:space="0" w:color="auto"/>
        <w:left w:val="none" w:sz="0" w:space="0" w:color="auto"/>
        <w:bottom w:val="none" w:sz="0" w:space="0" w:color="auto"/>
        <w:right w:val="none" w:sz="0" w:space="0" w:color="auto"/>
      </w:divBdr>
    </w:div>
    <w:div w:id="1843006324">
      <w:bodyDiv w:val="1"/>
      <w:marLeft w:val="0"/>
      <w:marRight w:val="0"/>
      <w:marTop w:val="0"/>
      <w:marBottom w:val="0"/>
      <w:divBdr>
        <w:top w:val="none" w:sz="0" w:space="0" w:color="auto"/>
        <w:left w:val="none" w:sz="0" w:space="0" w:color="auto"/>
        <w:bottom w:val="none" w:sz="0" w:space="0" w:color="auto"/>
        <w:right w:val="none" w:sz="0" w:space="0" w:color="auto"/>
      </w:divBdr>
    </w:div>
    <w:div w:id="1844007484">
      <w:bodyDiv w:val="1"/>
      <w:marLeft w:val="0"/>
      <w:marRight w:val="0"/>
      <w:marTop w:val="0"/>
      <w:marBottom w:val="0"/>
      <w:divBdr>
        <w:top w:val="none" w:sz="0" w:space="0" w:color="auto"/>
        <w:left w:val="none" w:sz="0" w:space="0" w:color="auto"/>
        <w:bottom w:val="none" w:sz="0" w:space="0" w:color="auto"/>
        <w:right w:val="none" w:sz="0" w:space="0" w:color="auto"/>
      </w:divBdr>
    </w:div>
    <w:div w:id="1844590326">
      <w:bodyDiv w:val="1"/>
      <w:marLeft w:val="0"/>
      <w:marRight w:val="0"/>
      <w:marTop w:val="0"/>
      <w:marBottom w:val="0"/>
      <w:divBdr>
        <w:top w:val="none" w:sz="0" w:space="0" w:color="auto"/>
        <w:left w:val="none" w:sz="0" w:space="0" w:color="auto"/>
        <w:bottom w:val="none" w:sz="0" w:space="0" w:color="auto"/>
        <w:right w:val="none" w:sz="0" w:space="0" w:color="auto"/>
      </w:divBdr>
    </w:div>
    <w:div w:id="1844777783">
      <w:bodyDiv w:val="1"/>
      <w:marLeft w:val="0"/>
      <w:marRight w:val="0"/>
      <w:marTop w:val="0"/>
      <w:marBottom w:val="0"/>
      <w:divBdr>
        <w:top w:val="none" w:sz="0" w:space="0" w:color="auto"/>
        <w:left w:val="none" w:sz="0" w:space="0" w:color="auto"/>
        <w:bottom w:val="none" w:sz="0" w:space="0" w:color="auto"/>
        <w:right w:val="none" w:sz="0" w:space="0" w:color="auto"/>
      </w:divBdr>
    </w:div>
    <w:div w:id="1845633536">
      <w:bodyDiv w:val="1"/>
      <w:marLeft w:val="0"/>
      <w:marRight w:val="0"/>
      <w:marTop w:val="0"/>
      <w:marBottom w:val="0"/>
      <w:divBdr>
        <w:top w:val="none" w:sz="0" w:space="0" w:color="auto"/>
        <w:left w:val="none" w:sz="0" w:space="0" w:color="auto"/>
        <w:bottom w:val="none" w:sz="0" w:space="0" w:color="auto"/>
        <w:right w:val="none" w:sz="0" w:space="0" w:color="auto"/>
      </w:divBdr>
    </w:div>
    <w:div w:id="1845826520">
      <w:bodyDiv w:val="1"/>
      <w:marLeft w:val="0"/>
      <w:marRight w:val="0"/>
      <w:marTop w:val="0"/>
      <w:marBottom w:val="0"/>
      <w:divBdr>
        <w:top w:val="none" w:sz="0" w:space="0" w:color="auto"/>
        <w:left w:val="none" w:sz="0" w:space="0" w:color="auto"/>
        <w:bottom w:val="none" w:sz="0" w:space="0" w:color="auto"/>
        <w:right w:val="none" w:sz="0" w:space="0" w:color="auto"/>
      </w:divBdr>
    </w:div>
    <w:div w:id="1848670364">
      <w:bodyDiv w:val="1"/>
      <w:marLeft w:val="0"/>
      <w:marRight w:val="0"/>
      <w:marTop w:val="0"/>
      <w:marBottom w:val="0"/>
      <w:divBdr>
        <w:top w:val="none" w:sz="0" w:space="0" w:color="auto"/>
        <w:left w:val="none" w:sz="0" w:space="0" w:color="auto"/>
        <w:bottom w:val="none" w:sz="0" w:space="0" w:color="auto"/>
        <w:right w:val="none" w:sz="0" w:space="0" w:color="auto"/>
      </w:divBdr>
    </w:div>
    <w:div w:id="1849981261">
      <w:bodyDiv w:val="1"/>
      <w:marLeft w:val="0"/>
      <w:marRight w:val="0"/>
      <w:marTop w:val="0"/>
      <w:marBottom w:val="0"/>
      <w:divBdr>
        <w:top w:val="none" w:sz="0" w:space="0" w:color="auto"/>
        <w:left w:val="none" w:sz="0" w:space="0" w:color="auto"/>
        <w:bottom w:val="none" w:sz="0" w:space="0" w:color="auto"/>
        <w:right w:val="none" w:sz="0" w:space="0" w:color="auto"/>
      </w:divBdr>
    </w:div>
    <w:div w:id="1852598754">
      <w:bodyDiv w:val="1"/>
      <w:marLeft w:val="0"/>
      <w:marRight w:val="0"/>
      <w:marTop w:val="0"/>
      <w:marBottom w:val="0"/>
      <w:divBdr>
        <w:top w:val="none" w:sz="0" w:space="0" w:color="auto"/>
        <w:left w:val="none" w:sz="0" w:space="0" w:color="auto"/>
        <w:bottom w:val="none" w:sz="0" w:space="0" w:color="auto"/>
        <w:right w:val="none" w:sz="0" w:space="0" w:color="auto"/>
      </w:divBdr>
    </w:div>
    <w:div w:id="1854568693">
      <w:bodyDiv w:val="1"/>
      <w:marLeft w:val="0"/>
      <w:marRight w:val="0"/>
      <w:marTop w:val="0"/>
      <w:marBottom w:val="0"/>
      <w:divBdr>
        <w:top w:val="none" w:sz="0" w:space="0" w:color="auto"/>
        <w:left w:val="none" w:sz="0" w:space="0" w:color="auto"/>
        <w:bottom w:val="none" w:sz="0" w:space="0" w:color="auto"/>
        <w:right w:val="none" w:sz="0" w:space="0" w:color="auto"/>
      </w:divBdr>
    </w:div>
    <w:div w:id="1855074122">
      <w:bodyDiv w:val="1"/>
      <w:marLeft w:val="0"/>
      <w:marRight w:val="0"/>
      <w:marTop w:val="0"/>
      <w:marBottom w:val="0"/>
      <w:divBdr>
        <w:top w:val="none" w:sz="0" w:space="0" w:color="auto"/>
        <w:left w:val="none" w:sz="0" w:space="0" w:color="auto"/>
        <w:bottom w:val="none" w:sz="0" w:space="0" w:color="auto"/>
        <w:right w:val="none" w:sz="0" w:space="0" w:color="auto"/>
      </w:divBdr>
    </w:div>
    <w:div w:id="1856765969">
      <w:bodyDiv w:val="1"/>
      <w:marLeft w:val="0"/>
      <w:marRight w:val="0"/>
      <w:marTop w:val="0"/>
      <w:marBottom w:val="0"/>
      <w:divBdr>
        <w:top w:val="none" w:sz="0" w:space="0" w:color="auto"/>
        <w:left w:val="none" w:sz="0" w:space="0" w:color="auto"/>
        <w:bottom w:val="none" w:sz="0" w:space="0" w:color="auto"/>
        <w:right w:val="none" w:sz="0" w:space="0" w:color="auto"/>
      </w:divBdr>
    </w:div>
    <w:div w:id="1857425779">
      <w:bodyDiv w:val="1"/>
      <w:marLeft w:val="0"/>
      <w:marRight w:val="0"/>
      <w:marTop w:val="0"/>
      <w:marBottom w:val="0"/>
      <w:divBdr>
        <w:top w:val="none" w:sz="0" w:space="0" w:color="auto"/>
        <w:left w:val="none" w:sz="0" w:space="0" w:color="auto"/>
        <w:bottom w:val="none" w:sz="0" w:space="0" w:color="auto"/>
        <w:right w:val="none" w:sz="0" w:space="0" w:color="auto"/>
      </w:divBdr>
    </w:div>
    <w:div w:id="1858077846">
      <w:bodyDiv w:val="1"/>
      <w:marLeft w:val="0"/>
      <w:marRight w:val="0"/>
      <w:marTop w:val="0"/>
      <w:marBottom w:val="0"/>
      <w:divBdr>
        <w:top w:val="none" w:sz="0" w:space="0" w:color="auto"/>
        <w:left w:val="none" w:sz="0" w:space="0" w:color="auto"/>
        <w:bottom w:val="none" w:sz="0" w:space="0" w:color="auto"/>
        <w:right w:val="none" w:sz="0" w:space="0" w:color="auto"/>
      </w:divBdr>
    </w:div>
    <w:div w:id="1859930939">
      <w:bodyDiv w:val="1"/>
      <w:marLeft w:val="0"/>
      <w:marRight w:val="0"/>
      <w:marTop w:val="0"/>
      <w:marBottom w:val="0"/>
      <w:divBdr>
        <w:top w:val="none" w:sz="0" w:space="0" w:color="auto"/>
        <w:left w:val="none" w:sz="0" w:space="0" w:color="auto"/>
        <w:bottom w:val="none" w:sz="0" w:space="0" w:color="auto"/>
        <w:right w:val="none" w:sz="0" w:space="0" w:color="auto"/>
      </w:divBdr>
    </w:div>
    <w:div w:id="1860511506">
      <w:bodyDiv w:val="1"/>
      <w:marLeft w:val="0"/>
      <w:marRight w:val="0"/>
      <w:marTop w:val="0"/>
      <w:marBottom w:val="0"/>
      <w:divBdr>
        <w:top w:val="none" w:sz="0" w:space="0" w:color="auto"/>
        <w:left w:val="none" w:sz="0" w:space="0" w:color="auto"/>
        <w:bottom w:val="none" w:sz="0" w:space="0" w:color="auto"/>
        <w:right w:val="none" w:sz="0" w:space="0" w:color="auto"/>
      </w:divBdr>
    </w:div>
    <w:div w:id="1860586618">
      <w:bodyDiv w:val="1"/>
      <w:marLeft w:val="0"/>
      <w:marRight w:val="0"/>
      <w:marTop w:val="0"/>
      <w:marBottom w:val="0"/>
      <w:divBdr>
        <w:top w:val="none" w:sz="0" w:space="0" w:color="auto"/>
        <w:left w:val="none" w:sz="0" w:space="0" w:color="auto"/>
        <w:bottom w:val="none" w:sz="0" w:space="0" w:color="auto"/>
        <w:right w:val="none" w:sz="0" w:space="0" w:color="auto"/>
      </w:divBdr>
    </w:div>
    <w:div w:id="1861166610">
      <w:bodyDiv w:val="1"/>
      <w:marLeft w:val="0"/>
      <w:marRight w:val="0"/>
      <w:marTop w:val="0"/>
      <w:marBottom w:val="0"/>
      <w:divBdr>
        <w:top w:val="none" w:sz="0" w:space="0" w:color="auto"/>
        <w:left w:val="none" w:sz="0" w:space="0" w:color="auto"/>
        <w:bottom w:val="none" w:sz="0" w:space="0" w:color="auto"/>
        <w:right w:val="none" w:sz="0" w:space="0" w:color="auto"/>
      </w:divBdr>
    </w:div>
    <w:div w:id="1861384920">
      <w:bodyDiv w:val="1"/>
      <w:marLeft w:val="0"/>
      <w:marRight w:val="0"/>
      <w:marTop w:val="0"/>
      <w:marBottom w:val="0"/>
      <w:divBdr>
        <w:top w:val="none" w:sz="0" w:space="0" w:color="auto"/>
        <w:left w:val="none" w:sz="0" w:space="0" w:color="auto"/>
        <w:bottom w:val="none" w:sz="0" w:space="0" w:color="auto"/>
        <w:right w:val="none" w:sz="0" w:space="0" w:color="auto"/>
      </w:divBdr>
    </w:div>
    <w:div w:id="1865436585">
      <w:bodyDiv w:val="1"/>
      <w:marLeft w:val="0"/>
      <w:marRight w:val="0"/>
      <w:marTop w:val="0"/>
      <w:marBottom w:val="0"/>
      <w:divBdr>
        <w:top w:val="none" w:sz="0" w:space="0" w:color="auto"/>
        <w:left w:val="none" w:sz="0" w:space="0" w:color="auto"/>
        <w:bottom w:val="none" w:sz="0" w:space="0" w:color="auto"/>
        <w:right w:val="none" w:sz="0" w:space="0" w:color="auto"/>
      </w:divBdr>
    </w:div>
    <w:div w:id="1867330568">
      <w:bodyDiv w:val="1"/>
      <w:marLeft w:val="0"/>
      <w:marRight w:val="0"/>
      <w:marTop w:val="0"/>
      <w:marBottom w:val="0"/>
      <w:divBdr>
        <w:top w:val="none" w:sz="0" w:space="0" w:color="auto"/>
        <w:left w:val="none" w:sz="0" w:space="0" w:color="auto"/>
        <w:bottom w:val="none" w:sz="0" w:space="0" w:color="auto"/>
        <w:right w:val="none" w:sz="0" w:space="0" w:color="auto"/>
      </w:divBdr>
    </w:div>
    <w:div w:id="1869677725">
      <w:bodyDiv w:val="1"/>
      <w:marLeft w:val="0"/>
      <w:marRight w:val="0"/>
      <w:marTop w:val="0"/>
      <w:marBottom w:val="0"/>
      <w:divBdr>
        <w:top w:val="none" w:sz="0" w:space="0" w:color="auto"/>
        <w:left w:val="none" w:sz="0" w:space="0" w:color="auto"/>
        <w:bottom w:val="none" w:sz="0" w:space="0" w:color="auto"/>
        <w:right w:val="none" w:sz="0" w:space="0" w:color="auto"/>
      </w:divBdr>
    </w:div>
    <w:div w:id="1870290124">
      <w:bodyDiv w:val="1"/>
      <w:marLeft w:val="0"/>
      <w:marRight w:val="0"/>
      <w:marTop w:val="0"/>
      <w:marBottom w:val="0"/>
      <w:divBdr>
        <w:top w:val="none" w:sz="0" w:space="0" w:color="auto"/>
        <w:left w:val="none" w:sz="0" w:space="0" w:color="auto"/>
        <w:bottom w:val="none" w:sz="0" w:space="0" w:color="auto"/>
        <w:right w:val="none" w:sz="0" w:space="0" w:color="auto"/>
      </w:divBdr>
    </w:div>
    <w:div w:id="1870609767">
      <w:bodyDiv w:val="1"/>
      <w:marLeft w:val="0"/>
      <w:marRight w:val="0"/>
      <w:marTop w:val="0"/>
      <w:marBottom w:val="0"/>
      <w:divBdr>
        <w:top w:val="none" w:sz="0" w:space="0" w:color="auto"/>
        <w:left w:val="none" w:sz="0" w:space="0" w:color="auto"/>
        <w:bottom w:val="none" w:sz="0" w:space="0" w:color="auto"/>
        <w:right w:val="none" w:sz="0" w:space="0" w:color="auto"/>
      </w:divBdr>
    </w:div>
    <w:div w:id="1871918105">
      <w:bodyDiv w:val="1"/>
      <w:marLeft w:val="0"/>
      <w:marRight w:val="0"/>
      <w:marTop w:val="0"/>
      <w:marBottom w:val="0"/>
      <w:divBdr>
        <w:top w:val="none" w:sz="0" w:space="0" w:color="auto"/>
        <w:left w:val="none" w:sz="0" w:space="0" w:color="auto"/>
        <w:bottom w:val="none" w:sz="0" w:space="0" w:color="auto"/>
        <w:right w:val="none" w:sz="0" w:space="0" w:color="auto"/>
      </w:divBdr>
    </w:div>
    <w:div w:id="1872762142">
      <w:bodyDiv w:val="1"/>
      <w:marLeft w:val="0"/>
      <w:marRight w:val="0"/>
      <w:marTop w:val="0"/>
      <w:marBottom w:val="0"/>
      <w:divBdr>
        <w:top w:val="none" w:sz="0" w:space="0" w:color="auto"/>
        <w:left w:val="none" w:sz="0" w:space="0" w:color="auto"/>
        <w:bottom w:val="none" w:sz="0" w:space="0" w:color="auto"/>
        <w:right w:val="none" w:sz="0" w:space="0" w:color="auto"/>
      </w:divBdr>
    </w:div>
    <w:div w:id="1875655083">
      <w:bodyDiv w:val="1"/>
      <w:marLeft w:val="0"/>
      <w:marRight w:val="0"/>
      <w:marTop w:val="0"/>
      <w:marBottom w:val="0"/>
      <w:divBdr>
        <w:top w:val="none" w:sz="0" w:space="0" w:color="auto"/>
        <w:left w:val="none" w:sz="0" w:space="0" w:color="auto"/>
        <w:bottom w:val="none" w:sz="0" w:space="0" w:color="auto"/>
        <w:right w:val="none" w:sz="0" w:space="0" w:color="auto"/>
      </w:divBdr>
    </w:div>
    <w:div w:id="1875771600">
      <w:bodyDiv w:val="1"/>
      <w:marLeft w:val="0"/>
      <w:marRight w:val="0"/>
      <w:marTop w:val="0"/>
      <w:marBottom w:val="0"/>
      <w:divBdr>
        <w:top w:val="none" w:sz="0" w:space="0" w:color="auto"/>
        <w:left w:val="none" w:sz="0" w:space="0" w:color="auto"/>
        <w:bottom w:val="none" w:sz="0" w:space="0" w:color="auto"/>
        <w:right w:val="none" w:sz="0" w:space="0" w:color="auto"/>
      </w:divBdr>
    </w:div>
    <w:div w:id="1875849796">
      <w:bodyDiv w:val="1"/>
      <w:marLeft w:val="0"/>
      <w:marRight w:val="0"/>
      <w:marTop w:val="0"/>
      <w:marBottom w:val="0"/>
      <w:divBdr>
        <w:top w:val="none" w:sz="0" w:space="0" w:color="auto"/>
        <w:left w:val="none" w:sz="0" w:space="0" w:color="auto"/>
        <w:bottom w:val="none" w:sz="0" w:space="0" w:color="auto"/>
        <w:right w:val="none" w:sz="0" w:space="0" w:color="auto"/>
      </w:divBdr>
    </w:div>
    <w:div w:id="1877891863">
      <w:bodyDiv w:val="1"/>
      <w:marLeft w:val="0"/>
      <w:marRight w:val="0"/>
      <w:marTop w:val="0"/>
      <w:marBottom w:val="0"/>
      <w:divBdr>
        <w:top w:val="none" w:sz="0" w:space="0" w:color="auto"/>
        <w:left w:val="none" w:sz="0" w:space="0" w:color="auto"/>
        <w:bottom w:val="none" w:sz="0" w:space="0" w:color="auto"/>
        <w:right w:val="none" w:sz="0" w:space="0" w:color="auto"/>
      </w:divBdr>
    </w:div>
    <w:div w:id="1878346191">
      <w:bodyDiv w:val="1"/>
      <w:marLeft w:val="0"/>
      <w:marRight w:val="0"/>
      <w:marTop w:val="0"/>
      <w:marBottom w:val="0"/>
      <w:divBdr>
        <w:top w:val="none" w:sz="0" w:space="0" w:color="auto"/>
        <w:left w:val="none" w:sz="0" w:space="0" w:color="auto"/>
        <w:bottom w:val="none" w:sz="0" w:space="0" w:color="auto"/>
        <w:right w:val="none" w:sz="0" w:space="0" w:color="auto"/>
      </w:divBdr>
    </w:div>
    <w:div w:id="1878732387">
      <w:bodyDiv w:val="1"/>
      <w:marLeft w:val="0"/>
      <w:marRight w:val="0"/>
      <w:marTop w:val="0"/>
      <w:marBottom w:val="0"/>
      <w:divBdr>
        <w:top w:val="none" w:sz="0" w:space="0" w:color="auto"/>
        <w:left w:val="none" w:sz="0" w:space="0" w:color="auto"/>
        <w:bottom w:val="none" w:sz="0" w:space="0" w:color="auto"/>
        <w:right w:val="none" w:sz="0" w:space="0" w:color="auto"/>
      </w:divBdr>
    </w:div>
    <w:div w:id="1881896957">
      <w:bodyDiv w:val="1"/>
      <w:marLeft w:val="0"/>
      <w:marRight w:val="0"/>
      <w:marTop w:val="0"/>
      <w:marBottom w:val="0"/>
      <w:divBdr>
        <w:top w:val="none" w:sz="0" w:space="0" w:color="auto"/>
        <w:left w:val="none" w:sz="0" w:space="0" w:color="auto"/>
        <w:bottom w:val="none" w:sz="0" w:space="0" w:color="auto"/>
        <w:right w:val="none" w:sz="0" w:space="0" w:color="auto"/>
      </w:divBdr>
    </w:div>
    <w:div w:id="1883596702">
      <w:bodyDiv w:val="1"/>
      <w:marLeft w:val="0"/>
      <w:marRight w:val="0"/>
      <w:marTop w:val="0"/>
      <w:marBottom w:val="0"/>
      <w:divBdr>
        <w:top w:val="none" w:sz="0" w:space="0" w:color="auto"/>
        <w:left w:val="none" w:sz="0" w:space="0" w:color="auto"/>
        <w:bottom w:val="none" w:sz="0" w:space="0" w:color="auto"/>
        <w:right w:val="none" w:sz="0" w:space="0" w:color="auto"/>
      </w:divBdr>
    </w:div>
    <w:div w:id="1886601379">
      <w:bodyDiv w:val="1"/>
      <w:marLeft w:val="0"/>
      <w:marRight w:val="0"/>
      <w:marTop w:val="0"/>
      <w:marBottom w:val="0"/>
      <w:divBdr>
        <w:top w:val="none" w:sz="0" w:space="0" w:color="auto"/>
        <w:left w:val="none" w:sz="0" w:space="0" w:color="auto"/>
        <w:bottom w:val="none" w:sz="0" w:space="0" w:color="auto"/>
        <w:right w:val="none" w:sz="0" w:space="0" w:color="auto"/>
      </w:divBdr>
    </w:div>
    <w:div w:id="1888568244">
      <w:bodyDiv w:val="1"/>
      <w:marLeft w:val="0"/>
      <w:marRight w:val="0"/>
      <w:marTop w:val="0"/>
      <w:marBottom w:val="0"/>
      <w:divBdr>
        <w:top w:val="none" w:sz="0" w:space="0" w:color="auto"/>
        <w:left w:val="none" w:sz="0" w:space="0" w:color="auto"/>
        <w:bottom w:val="none" w:sz="0" w:space="0" w:color="auto"/>
        <w:right w:val="none" w:sz="0" w:space="0" w:color="auto"/>
      </w:divBdr>
    </w:div>
    <w:div w:id="1889337415">
      <w:bodyDiv w:val="1"/>
      <w:marLeft w:val="0"/>
      <w:marRight w:val="0"/>
      <w:marTop w:val="0"/>
      <w:marBottom w:val="0"/>
      <w:divBdr>
        <w:top w:val="none" w:sz="0" w:space="0" w:color="auto"/>
        <w:left w:val="none" w:sz="0" w:space="0" w:color="auto"/>
        <w:bottom w:val="none" w:sz="0" w:space="0" w:color="auto"/>
        <w:right w:val="none" w:sz="0" w:space="0" w:color="auto"/>
      </w:divBdr>
    </w:div>
    <w:div w:id="1891918993">
      <w:bodyDiv w:val="1"/>
      <w:marLeft w:val="0"/>
      <w:marRight w:val="0"/>
      <w:marTop w:val="0"/>
      <w:marBottom w:val="0"/>
      <w:divBdr>
        <w:top w:val="none" w:sz="0" w:space="0" w:color="auto"/>
        <w:left w:val="none" w:sz="0" w:space="0" w:color="auto"/>
        <w:bottom w:val="none" w:sz="0" w:space="0" w:color="auto"/>
        <w:right w:val="none" w:sz="0" w:space="0" w:color="auto"/>
      </w:divBdr>
    </w:div>
    <w:div w:id="1892615174">
      <w:bodyDiv w:val="1"/>
      <w:marLeft w:val="0"/>
      <w:marRight w:val="0"/>
      <w:marTop w:val="0"/>
      <w:marBottom w:val="0"/>
      <w:divBdr>
        <w:top w:val="none" w:sz="0" w:space="0" w:color="auto"/>
        <w:left w:val="none" w:sz="0" w:space="0" w:color="auto"/>
        <w:bottom w:val="none" w:sz="0" w:space="0" w:color="auto"/>
        <w:right w:val="none" w:sz="0" w:space="0" w:color="auto"/>
      </w:divBdr>
    </w:div>
    <w:div w:id="1892955595">
      <w:bodyDiv w:val="1"/>
      <w:marLeft w:val="0"/>
      <w:marRight w:val="0"/>
      <w:marTop w:val="0"/>
      <w:marBottom w:val="0"/>
      <w:divBdr>
        <w:top w:val="none" w:sz="0" w:space="0" w:color="auto"/>
        <w:left w:val="none" w:sz="0" w:space="0" w:color="auto"/>
        <w:bottom w:val="none" w:sz="0" w:space="0" w:color="auto"/>
        <w:right w:val="none" w:sz="0" w:space="0" w:color="auto"/>
      </w:divBdr>
    </w:div>
    <w:div w:id="1894272823">
      <w:bodyDiv w:val="1"/>
      <w:marLeft w:val="0"/>
      <w:marRight w:val="0"/>
      <w:marTop w:val="0"/>
      <w:marBottom w:val="0"/>
      <w:divBdr>
        <w:top w:val="none" w:sz="0" w:space="0" w:color="auto"/>
        <w:left w:val="none" w:sz="0" w:space="0" w:color="auto"/>
        <w:bottom w:val="none" w:sz="0" w:space="0" w:color="auto"/>
        <w:right w:val="none" w:sz="0" w:space="0" w:color="auto"/>
      </w:divBdr>
    </w:div>
    <w:div w:id="1899851780">
      <w:bodyDiv w:val="1"/>
      <w:marLeft w:val="0"/>
      <w:marRight w:val="0"/>
      <w:marTop w:val="0"/>
      <w:marBottom w:val="0"/>
      <w:divBdr>
        <w:top w:val="none" w:sz="0" w:space="0" w:color="auto"/>
        <w:left w:val="none" w:sz="0" w:space="0" w:color="auto"/>
        <w:bottom w:val="none" w:sz="0" w:space="0" w:color="auto"/>
        <w:right w:val="none" w:sz="0" w:space="0" w:color="auto"/>
      </w:divBdr>
    </w:div>
    <w:div w:id="1902397948">
      <w:bodyDiv w:val="1"/>
      <w:marLeft w:val="0"/>
      <w:marRight w:val="0"/>
      <w:marTop w:val="0"/>
      <w:marBottom w:val="0"/>
      <w:divBdr>
        <w:top w:val="none" w:sz="0" w:space="0" w:color="auto"/>
        <w:left w:val="none" w:sz="0" w:space="0" w:color="auto"/>
        <w:bottom w:val="none" w:sz="0" w:space="0" w:color="auto"/>
        <w:right w:val="none" w:sz="0" w:space="0" w:color="auto"/>
      </w:divBdr>
    </w:div>
    <w:div w:id="1905872469">
      <w:bodyDiv w:val="1"/>
      <w:marLeft w:val="0"/>
      <w:marRight w:val="0"/>
      <w:marTop w:val="0"/>
      <w:marBottom w:val="0"/>
      <w:divBdr>
        <w:top w:val="none" w:sz="0" w:space="0" w:color="auto"/>
        <w:left w:val="none" w:sz="0" w:space="0" w:color="auto"/>
        <w:bottom w:val="none" w:sz="0" w:space="0" w:color="auto"/>
        <w:right w:val="none" w:sz="0" w:space="0" w:color="auto"/>
      </w:divBdr>
    </w:div>
    <w:div w:id="1908178837">
      <w:bodyDiv w:val="1"/>
      <w:marLeft w:val="0"/>
      <w:marRight w:val="0"/>
      <w:marTop w:val="0"/>
      <w:marBottom w:val="0"/>
      <w:divBdr>
        <w:top w:val="none" w:sz="0" w:space="0" w:color="auto"/>
        <w:left w:val="none" w:sz="0" w:space="0" w:color="auto"/>
        <w:bottom w:val="none" w:sz="0" w:space="0" w:color="auto"/>
        <w:right w:val="none" w:sz="0" w:space="0" w:color="auto"/>
      </w:divBdr>
    </w:div>
    <w:div w:id="1908299151">
      <w:bodyDiv w:val="1"/>
      <w:marLeft w:val="0"/>
      <w:marRight w:val="0"/>
      <w:marTop w:val="0"/>
      <w:marBottom w:val="0"/>
      <w:divBdr>
        <w:top w:val="none" w:sz="0" w:space="0" w:color="auto"/>
        <w:left w:val="none" w:sz="0" w:space="0" w:color="auto"/>
        <w:bottom w:val="none" w:sz="0" w:space="0" w:color="auto"/>
        <w:right w:val="none" w:sz="0" w:space="0" w:color="auto"/>
      </w:divBdr>
    </w:div>
    <w:div w:id="1910381631">
      <w:bodyDiv w:val="1"/>
      <w:marLeft w:val="0"/>
      <w:marRight w:val="0"/>
      <w:marTop w:val="0"/>
      <w:marBottom w:val="0"/>
      <w:divBdr>
        <w:top w:val="none" w:sz="0" w:space="0" w:color="auto"/>
        <w:left w:val="none" w:sz="0" w:space="0" w:color="auto"/>
        <w:bottom w:val="none" w:sz="0" w:space="0" w:color="auto"/>
        <w:right w:val="none" w:sz="0" w:space="0" w:color="auto"/>
      </w:divBdr>
    </w:div>
    <w:div w:id="1910655910">
      <w:bodyDiv w:val="1"/>
      <w:marLeft w:val="0"/>
      <w:marRight w:val="0"/>
      <w:marTop w:val="0"/>
      <w:marBottom w:val="0"/>
      <w:divBdr>
        <w:top w:val="none" w:sz="0" w:space="0" w:color="auto"/>
        <w:left w:val="none" w:sz="0" w:space="0" w:color="auto"/>
        <w:bottom w:val="none" w:sz="0" w:space="0" w:color="auto"/>
        <w:right w:val="none" w:sz="0" w:space="0" w:color="auto"/>
      </w:divBdr>
    </w:div>
    <w:div w:id="1911883867">
      <w:bodyDiv w:val="1"/>
      <w:marLeft w:val="0"/>
      <w:marRight w:val="0"/>
      <w:marTop w:val="0"/>
      <w:marBottom w:val="0"/>
      <w:divBdr>
        <w:top w:val="none" w:sz="0" w:space="0" w:color="auto"/>
        <w:left w:val="none" w:sz="0" w:space="0" w:color="auto"/>
        <w:bottom w:val="none" w:sz="0" w:space="0" w:color="auto"/>
        <w:right w:val="none" w:sz="0" w:space="0" w:color="auto"/>
      </w:divBdr>
    </w:div>
    <w:div w:id="1912038655">
      <w:bodyDiv w:val="1"/>
      <w:marLeft w:val="0"/>
      <w:marRight w:val="0"/>
      <w:marTop w:val="0"/>
      <w:marBottom w:val="0"/>
      <w:divBdr>
        <w:top w:val="none" w:sz="0" w:space="0" w:color="auto"/>
        <w:left w:val="none" w:sz="0" w:space="0" w:color="auto"/>
        <w:bottom w:val="none" w:sz="0" w:space="0" w:color="auto"/>
        <w:right w:val="none" w:sz="0" w:space="0" w:color="auto"/>
      </w:divBdr>
    </w:div>
    <w:div w:id="1914000100">
      <w:bodyDiv w:val="1"/>
      <w:marLeft w:val="0"/>
      <w:marRight w:val="0"/>
      <w:marTop w:val="0"/>
      <w:marBottom w:val="0"/>
      <w:divBdr>
        <w:top w:val="none" w:sz="0" w:space="0" w:color="auto"/>
        <w:left w:val="none" w:sz="0" w:space="0" w:color="auto"/>
        <w:bottom w:val="none" w:sz="0" w:space="0" w:color="auto"/>
        <w:right w:val="none" w:sz="0" w:space="0" w:color="auto"/>
      </w:divBdr>
    </w:div>
    <w:div w:id="1917468360">
      <w:bodyDiv w:val="1"/>
      <w:marLeft w:val="0"/>
      <w:marRight w:val="0"/>
      <w:marTop w:val="0"/>
      <w:marBottom w:val="0"/>
      <w:divBdr>
        <w:top w:val="none" w:sz="0" w:space="0" w:color="auto"/>
        <w:left w:val="none" w:sz="0" w:space="0" w:color="auto"/>
        <w:bottom w:val="none" w:sz="0" w:space="0" w:color="auto"/>
        <w:right w:val="none" w:sz="0" w:space="0" w:color="auto"/>
      </w:divBdr>
    </w:div>
    <w:div w:id="1918637424">
      <w:bodyDiv w:val="1"/>
      <w:marLeft w:val="0"/>
      <w:marRight w:val="0"/>
      <w:marTop w:val="0"/>
      <w:marBottom w:val="0"/>
      <w:divBdr>
        <w:top w:val="none" w:sz="0" w:space="0" w:color="auto"/>
        <w:left w:val="none" w:sz="0" w:space="0" w:color="auto"/>
        <w:bottom w:val="none" w:sz="0" w:space="0" w:color="auto"/>
        <w:right w:val="none" w:sz="0" w:space="0" w:color="auto"/>
      </w:divBdr>
    </w:div>
    <w:div w:id="1920360146">
      <w:bodyDiv w:val="1"/>
      <w:marLeft w:val="0"/>
      <w:marRight w:val="0"/>
      <w:marTop w:val="0"/>
      <w:marBottom w:val="0"/>
      <w:divBdr>
        <w:top w:val="none" w:sz="0" w:space="0" w:color="auto"/>
        <w:left w:val="none" w:sz="0" w:space="0" w:color="auto"/>
        <w:bottom w:val="none" w:sz="0" w:space="0" w:color="auto"/>
        <w:right w:val="none" w:sz="0" w:space="0" w:color="auto"/>
      </w:divBdr>
    </w:div>
    <w:div w:id="1921017880">
      <w:bodyDiv w:val="1"/>
      <w:marLeft w:val="0"/>
      <w:marRight w:val="0"/>
      <w:marTop w:val="0"/>
      <w:marBottom w:val="0"/>
      <w:divBdr>
        <w:top w:val="none" w:sz="0" w:space="0" w:color="auto"/>
        <w:left w:val="none" w:sz="0" w:space="0" w:color="auto"/>
        <w:bottom w:val="none" w:sz="0" w:space="0" w:color="auto"/>
        <w:right w:val="none" w:sz="0" w:space="0" w:color="auto"/>
      </w:divBdr>
    </w:div>
    <w:div w:id="1921061243">
      <w:bodyDiv w:val="1"/>
      <w:marLeft w:val="0"/>
      <w:marRight w:val="0"/>
      <w:marTop w:val="0"/>
      <w:marBottom w:val="0"/>
      <w:divBdr>
        <w:top w:val="none" w:sz="0" w:space="0" w:color="auto"/>
        <w:left w:val="none" w:sz="0" w:space="0" w:color="auto"/>
        <w:bottom w:val="none" w:sz="0" w:space="0" w:color="auto"/>
        <w:right w:val="none" w:sz="0" w:space="0" w:color="auto"/>
      </w:divBdr>
    </w:div>
    <w:div w:id="1921063875">
      <w:bodyDiv w:val="1"/>
      <w:marLeft w:val="0"/>
      <w:marRight w:val="0"/>
      <w:marTop w:val="0"/>
      <w:marBottom w:val="0"/>
      <w:divBdr>
        <w:top w:val="none" w:sz="0" w:space="0" w:color="auto"/>
        <w:left w:val="none" w:sz="0" w:space="0" w:color="auto"/>
        <w:bottom w:val="none" w:sz="0" w:space="0" w:color="auto"/>
        <w:right w:val="none" w:sz="0" w:space="0" w:color="auto"/>
      </w:divBdr>
    </w:div>
    <w:div w:id="1921870974">
      <w:bodyDiv w:val="1"/>
      <w:marLeft w:val="0"/>
      <w:marRight w:val="0"/>
      <w:marTop w:val="0"/>
      <w:marBottom w:val="0"/>
      <w:divBdr>
        <w:top w:val="none" w:sz="0" w:space="0" w:color="auto"/>
        <w:left w:val="none" w:sz="0" w:space="0" w:color="auto"/>
        <w:bottom w:val="none" w:sz="0" w:space="0" w:color="auto"/>
        <w:right w:val="none" w:sz="0" w:space="0" w:color="auto"/>
      </w:divBdr>
    </w:div>
    <w:div w:id="1921988228">
      <w:bodyDiv w:val="1"/>
      <w:marLeft w:val="0"/>
      <w:marRight w:val="0"/>
      <w:marTop w:val="0"/>
      <w:marBottom w:val="0"/>
      <w:divBdr>
        <w:top w:val="none" w:sz="0" w:space="0" w:color="auto"/>
        <w:left w:val="none" w:sz="0" w:space="0" w:color="auto"/>
        <w:bottom w:val="none" w:sz="0" w:space="0" w:color="auto"/>
        <w:right w:val="none" w:sz="0" w:space="0" w:color="auto"/>
      </w:divBdr>
    </w:div>
    <w:div w:id="1923905471">
      <w:bodyDiv w:val="1"/>
      <w:marLeft w:val="0"/>
      <w:marRight w:val="0"/>
      <w:marTop w:val="0"/>
      <w:marBottom w:val="0"/>
      <w:divBdr>
        <w:top w:val="none" w:sz="0" w:space="0" w:color="auto"/>
        <w:left w:val="none" w:sz="0" w:space="0" w:color="auto"/>
        <w:bottom w:val="none" w:sz="0" w:space="0" w:color="auto"/>
        <w:right w:val="none" w:sz="0" w:space="0" w:color="auto"/>
      </w:divBdr>
    </w:div>
    <w:div w:id="1925646635">
      <w:bodyDiv w:val="1"/>
      <w:marLeft w:val="0"/>
      <w:marRight w:val="0"/>
      <w:marTop w:val="0"/>
      <w:marBottom w:val="0"/>
      <w:divBdr>
        <w:top w:val="none" w:sz="0" w:space="0" w:color="auto"/>
        <w:left w:val="none" w:sz="0" w:space="0" w:color="auto"/>
        <w:bottom w:val="none" w:sz="0" w:space="0" w:color="auto"/>
        <w:right w:val="none" w:sz="0" w:space="0" w:color="auto"/>
      </w:divBdr>
    </w:div>
    <w:div w:id="1925676498">
      <w:bodyDiv w:val="1"/>
      <w:marLeft w:val="0"/>
      <w:marRight w:val="0"/>
      <w:marTop w:val="0"/>
      <w:marBottom w:val="0"/>
      <w:divBdr>
        <w:top w:val="none" w:sz="0" w:space="0" w:color="auto"/>
        <w:left w:val="none" w:sz="0" w:space="0" w:color="auto"/>
        <w:bottom w:val="none" w:sz="0" w:space="0" w:color="auto"/>
        <w:right w:val="none" w:sz="0" w:space="0" w:color="auto"/>
      </w:divBdr>
    </w:div>
    <w:div w:id="1926499942">
      <w:bodyDiv w:val="1"/>
      <w:marLeft w:val="0"/>
      <w:marRight w:val="0"/>
      <w:marTop w:val="0"/>
      <w:marBottom w:val="0"/>
      <w:divBdr>
        <w:top w:val="none" w:sz="0" w:space="0" w:color="auto"/>
        <w:left w:val="none" w:sz="0" w:space="0" w:color="auto"/>
        <w:bottom w:val="none" w:sz="0" w:space="0" w:color="auto"/>
        <w:right w:val="none" w:sz="0" w:space="0" w:color="auto"/>
      </w:divBdr>
    </w:div>
    <w:div w:id="1928951831">
      <w:bodyDiv w:val="1"/>
      <w:marLeft w:val="0"/>
      <w:marRight w:val="0"/>
      <w:marTop w:val="0"/>
      <w:marBottom w:val="0"/>
      <w:divBdr>
        <w:top w:val="none" w:sz="0" w:space="0" w:color="auto"/>
        <w:left w:val="none" w:sz="0" w:space="0" w:color="auto"/>
        <w:bottom w:val="none" w:sz="0" w:space="0" w:color="auto"/>
        <w:right w:val="none" w:sz="0" w:space="0" w:color="auto"/>
      </w:divBdr>
    </w:div>
    <w:div w:id="1929267347">
      <w:bodyDiv w:val="1"/>
      <w:marLeft w:val="0"/>
      <w:marRight w:val="0"/>
      <w:marTop w:val="0"/>
      <w:marBottom w:val="0"/>
      <w:divBdr>
        <w:top w:val="none" w:sz="0" w:space="0" w:color="auto"/>
        <w:left w:val="none" w:sz="0" w:space="0" w:color="auto"/>
        <w:bottom w:val="none" w:sz="0" w:space="0" w:color="auto"/>
        <w:right w:val="none" w:sz="0" w:space="0" w:color="auto"/>
      </w:divBdr>
    </w:div>
    <w:div w:id="1929267732">
      <w:bodyDiv w:val="1"/>
      <w:marLeft w:val="0"/>
      <w:marRight w:val="0"/>
      <w:marTop w:val="0"/>
      <w:marBottom w:val="0"/>
      <w:divBdr>
        <w:top w:val="none" w:sz="0" w:space="0" w:color="auto"/>
        <w:left w:val="none" w:sz="0" w:space="0" w:color="auto"/>
        <w:bottom w:val="none" w:sz="0" w:space="0" w:color="auto"/>
        <w:right w:val="none" w:sz="0" w:space="0" w:color="auto"/>
      </w:divBdr>
    </w:div>
    <w:div w:id="1929270140">
      <w:bodyDiv w:val="1"/>
      <w:marLeft w:val="0"/>
      <w:marRight w:val="0"/>
      <w:marTop w:val="0"/>
      <w:marBottom w:val="0"/>
      <w:divBdr>
        <w:top w:val="none" w:sz="0" w:space="0" w:color="auto"/>
        <w:left w:val="none" w:sz="0" w:space="0" w:color="auto"/>
        <w:bottom w:val="none" w:sz="0" w:space="0" w:color="auto"/>
        <w:right w:val="none" w:sz="0" w:space="0" w:color="auto"/>
      </w:divBdr>
    </w:div>
    <w:div w:id="1930308134">
      <w:bodyDiv w:val="1"/>
      <w:marLeft w:val="0"/>
      <w:marRight w:val="0"/>
      <w:marTop w:val="0"/>
      <w:marBottom w:val="0"/>
      <w:divBdr>
        <w:top w:val="none" w:sz="0" w:space="0" w:color="auto"/>
        <w:left w:val="none" w:sz="0" w:space="0" w:color="auto"/>
        <w:bottom w:val="none" w:sz="0" w:space="0" w:color="auto"/>
        <w:right w:val="none" w:sz="0" w:space="0" w:color="auto"/>
      </w:divBdr>
    </w:div>
    <w:div w:id="1930387084">
      <w:bodyDiv w:val="1"/>
      <w:marLeft w:val="0"/>
      <w:marRight w:val="0"/>
      <w:marTop w:val="0"/>
      <w:marBottom w:val="0"/>
      <w:divBdr>
        <w:top w:val="none" w:sz="0" w:space="0" w:color="auto"/>
        <w:left w:val="none" w:sz="0" w:space="0" w:color="auto"/>
        <w:bottom w:val="none" w:sz="0" w:space="0" w:color="auto"/>
        <w:right w:val="none" w:sz="0" w:space="0" w:color="auto"/>
      </w:divBdr>
    </w:div>
    <w:div w:id="1932662312">
      <w:bodyDiv w:val="1"/>
      <w:marLeft w:val="0"/>
      <w:marRight w:val="0"/>
      <w:marTop w:val="0"/>
      <w:marBottom w:val="0"/>
      <w:divBdr>
        <w:top w:val="none" w:sz="0" w:space="0" w:color="auto"/>
        <w:left w:val="none" w:sz="0" w:space="0" w:color="auto"/>
        <w:bottom w:val="none" w:sz="0" w:space="0" w:color="auto"/>
        <w:right w:val="none" w:sz="0" w:space="0" w:color="auto"/>
      </w:divBdr>
    </w:div>
    <w:div w:id="1935745101">
      <w:bodyDiv w:val="1"/>
      <w:marLeft w:val="0"/>
      <w:marRight w:val="0"/>
      <w:marTop w:val="0"/>
      <w:marBottom w:val="0"/>
      <w:divBdr>
        <w:top w:val="none" w:sz="0" w:space="0" w:color="auto"/>
        <w:left w:val="none" w:sz="0" w:space="0" w:color="auto"/>
        <w:bottom w:val="none" w:sz="0" w:space="0" w:color="auto"/>
        <w:right w:val="none" w:sz="0" w:space="0" w:color="auto"/>
      </w:divBdr>
    </w:div>
    <w:div w:id="1940603490">
      <w:bodyDiv w:val="1"/>
      <w:marLeft w:val="0"/>
      <w:marRight w:val="0"/>
      <w:marTop w:val="0"/>
      <w:marBottom w:val="0"/>
      <w:divBdr>
        <w:top w:val="none" w:sz="0" w:space="0" w:color="auto"/>
        <w:left w:val="none" w:sz="0" w:space="0" w:color="auto"/>
        <w:bottom w:val="none" w:sz="0" w:space="0" w:color="auto"/>
        <w:right w:val="none" w:sz="0" w:space="0" w:color="auto"/>
      </w:divBdr>
    </w:div>
    <w:div w:id="1941525456">
      <w:bodyDiv w:val="1"/>
      <w:marLeft w:val="0"/>
      <w:marRight w:val="0"/>
      <w:marTop w:val="0"/>
      <w:marBottom w:val="0"/>
      <w:divBdr>
        <w:top w:val="none" w:sz="0" w:space="0" w:color="auto"/>
        <w:left w:val="none" w:sz="0" w:space="0" w:color="auto"/>
        <w:bottom w:val="none" w:sz="0" w:space="0" w:color="auto"/>
        <w:right w:val="none" w:sz="0" w:space="0" w:color="auto"/>
      </w:divBdr>
    </w:div>
    <w:div w:id="1946768663">
      <w:bodyDiv w:val="1"/>
      <w:marLeft w:val="0"/>
      <w:marRight w:val="0"/>
      <w:marTop w:val="0"/>
      <w:marBottom w:val="0"/>
      <w:divBdr>
        <w:top w:val="none" w:sz="0" w:space="0" w:color="auto"/>
        <w:left w:val="none" w:sz="0" w:space="0" w:color="auto"/>
        <w:bottom w:val="none" w:sz="0" w:space="0" w:color="auto"/>
        <w:right w:val="none" w:sz="0" w:space="0" w:color="auto"/>
      </w:divBdr>
    </w:div>
    <w:div w:id="1947040202">
      <w:bodyDiv w:val="1"/>
      <w:marLeft w:val="0"/>
      <w:marRight w:val="0"/>
      <w:marTop w:val="0"/>
      <w:marBottom w:val="0"/>
      <w:divBdr>
        <w:top w:val="none" w:sz="0" w:space="0" w:color="auto"/>
        <w:left w:val="none" w:sz="0" w:space="0" w:color="auto"/>
        <w:bottom w:val="none" w:sz="0" w:space="0" w:color="auto"/>
        <w:right w:val="none" w:sz="0" w:space="0" w:color="auto"/>
      </w:divBdr>
    </w:div>
    <w:div w:id="1947469678">
      <w:bodyDiv w:val="1"/>
      <w:marLeft w:val="0"/>
      <w:marRight w:val="0"/>
      <w:marTop w:val="0"/>
      <w:marBottom w:val="0"/>
      <w:divBdr>
        <w:top w:val="none" w:sz="0" w:space="0" w:color="auto"/>
        <w:left w:val="none" w:sz="0" w:space="0" w:color="auto"/>
        <w:bottom w:val="none" w:sz="0" w:space="0" w:color="auto"/>
        <w:right w:val="none" w:sz="0" w:space="0" w:color="auto"/>
      </w:divBdr>
    </w:div>
    <w:div w:id="1949045474">
      <w:bodyDiv w:val="1"/>
      <w:marLeft w:val="0"/>
      <w:marRight w:val="0"/>
      <w:marTop w:val="0"/>
      <w:marBottom w:val="0"/>
      <w:divBdr>
        <w:top w:val="none" w:sz="0" w:space="0" w:color="auto"/>
        <w:left w:val="none" w:sz="0" w:space="0" w:color="auto"/>
        <w:bottom w:val="none" w:sz="0" w:space="0" w:color="auto"/>
        <w:right w:val="none" w:sz="0" w:space="0" w:color="auto"/>
      </w:divBdr>
    </w:div>
    <w:div w:id="1949392507">
      <w:bodyDiv w:val="1"/>
      <w:marLeft w:val="0"/>
      <w:marRight w:val="0"/>
      <w:marTop w:val="0"/>
      <w:marBottom w:val="0"/>
      <w:divBdr>
        <w:top w:val="none" w:sz="0" w:space="0" w:color="auto"/>
        <w:left w:val="none" w:sz="0" w:space="0" w:color="auto"/>
        <w:bottom w:val="none" w:sz="0" w:space="0" w:color="auto"/>
        <w:right w:val="none" w:sz="0" w:space="0" w:color="auto"/>
      </w:divBdr>
    </w:div>
    <w:div w:id="1951163870">
      <w:bodyDiv w:val="1"/>
      <w:marLeft w:val="0"/>
      <w:marRight w:val="0"/>
      <w:marTop w:val="0"/>
      <w:marBottom w:val="0"/>
      <w:divBdr>
        <w:top w:val="none" w:sz="0" w:space="0" w:color="auto"/>
        <w:left w:val="none" w:sz="0" w:space="0" w:color="auto"/>
        <w:bottom w:val="none" w:sz="0" w:space="0" w:color="auto"/>
        <w:right w:val="none" w:sz="0" w:space="0" w:color="auto"/>
      </w:divBdr>
    </w:div>
    <w:div w:id="1953517065">
      <w:bodyDiv w:val="1"/>
      <w:marLeft w:val="0"/>
      <w:marRight w:val="0"/>
      <w:marTop w:val="0"/>
      <w:marBottom w:val="0"/>
      <w:divBdr>
        <w:top w:val="none" w:sz="0" w:space="0" w:color="auto"/>
        <w:left w:val="none" w:sz="0" w:space="0" w:color="auto"/>
        <w:bottom w:val="none" w:sz="0" w:space="0" w:color="auto"/>
        <w:right w:val="none" w:sz="0" w:space="0" w:color="auto"/>
      </w:divBdr>
    </w:div>
    <w:div w:id="1957104226">
      <w:bodyDiv w:val="1"/>
      <w:marLeft w:val="0"/>
      <w:marRight w:val="0"/>
      <w:marTop w:val="0"/>
      <w:marBottom w:val="0"/>
      <w:divBdr>
        <w:top w:val="none" w:sz="0" w:space="0" w:color="auto"/>
        <w:left w:val="none" w:sz="0" w:space="0" w:color="auto"/>
        <w:bottom w:val="none" w:sz="0" w:space="0" w:color="auto"/>
        <w:right w:val="none" w:sz="0" w:space="0" w:color="auto"/>
      </w:divBdr>
    </w:div>
    <w:div w:id="1957254712">
      <w:bodyDiv w:val="1"/>
      <w:marLeft w:val="0"/>
      <w:marRight w:val="0"/>
      <w:marTop w:val="0"/>
      <w:marBottom w:val="0"/>
      <w:divBdr>
        <w:top w:val="none" w:sz="0" w:space="0" w:color="auto"/>
        <w:left w:val="none" w:sz="0" w:space="0" w:color="auto"/>
        <w:bottom w:val="none" w:sz="0" w:space="0" w:color="auto"/>
        <w:right w:val="none" w:sz="0" w:space="0" w:color="auto"/>
      </w:divBdr>
    </w:div>
    <w:div w:id="1959676177">
      <w:bodyDiv w:val="1"/>
      <w:marLeft w:val="0"/>
      <w:marRight w:val="0"/>
      <w:marTop w:val="0"/>
      <w:marBottom w:val="0"/>
      <w:divBdr>
        <w:top w:val="none" w:sz="0" w:space="0" w:color="auto"/>
        <w:left w:val="none" w:sz="0" w:space="0" w:color="auto"/>
        <w:bottom w:val="none" w:sz="0" w:space="0" w:color="auto"/>
        <w:right w:val="none" w:sz="0" w:space="0" w:color="auto"/>
      </w:divBdr>
    </w:div>
    <w:div w:id="1962370663">
      <w:bodyDiv w:val="1"/>
      <w:marLeft w:val="0"/>
      <w:marRight w:val="0"/>
      <w:marTop w:val="0"/>
      <w:marBottom w:val="0"/>
      <w:divBdr>
        <w:top w:val="none" w:sz="0" w:space="0" w:color="auto"/>
        <w:left w:val="none" w:sz="0" w:space="0" w:color="auto"/>
        <w:bottom w:val="none" w:sz="0" w:space="0" w:color="auto"/>
        <w:right w:val="none" w:sz="0" w:space="0" w:color="auto"/>
      </w:divBdr>
    </w:div>
    <w:div w:id="1963028120">
      <w:bodyDiv w:val="1"/>
      <w:marLeft w:val="0"/>
      <w:marRight w:val="0"/>
      <w:marTop w:val="0"/>
      <w:marBottom w:val="0"/>
      <w:divBdr>
        <w:top w:val="none" w:sz="0" w:space="0" w:color="auto"/>
        <w:left w:val="none" w:sz="0" w:space="0" w:color="auto"/>
        <w:bottom w:val="none" w:sz="0" w:space="0" w:color="auto"/>
        <w:right w:val="none" w:sz="0" w:space="0" w:color="auto"/>
      </w:divBdr>
    </w:div>
    <w:div w:id="1965387088">
      <w:bodyDiv w:val="1"/>
      <w:marLeft w:val="0"/>
      <w:marRight w:val="0"/>
      <w:marTop w:val="0"/>
      <w:marBottom w:val="0"/>
      <w:divBdr>
        <w:top w:val="none" w:sz="0" w:space="0" w:color="auto"/>
        <w:left w:val="none" w:sz="0" w:space="0" w:color="auto"/>
        <w:bottom w:val="none" w:sz="0" w:space="0" w:color="auto"/>
        <w:right w:val="none" w:sz="0" w:space="0" w:color="auto"/>
      </w:divBdr>
    </w:div>
    <w:div w:id="1967197163">
      <w:bodyDiv w:val="1"/>
      <w:marLeft w:val="0"/>
      <w:marRight w:val="0"/>
      <w:marTop w:val="0"/>
      <w:marBottom w:val="0"/>
      <w:divBdr>
        <w:top w:val="none" w:sz="0" w:space="0" w:color="auto"/>
        <w:left w:val="none" w:sz="0" w:space="0" w:color="auto"/>
        <w:bottom w:val="none" w:sz="0" w:space="0" w:color="auto"/>
        <w:right w:val="none" w:sz="0" w:space="0" w:color="auto"/>
      </w:divBdr>
    </w:div>
    <w:div w:id="1969361867">
      <w:bodyDiv w:val="1"/>
      <w:marLeft w:val="0"/>
      <w:marRight w:val="0"/>
      <w:marTop w:val="0"/>
      <w:marBottom w:val="0"/>
      <w:divBdr>
        <w:top w:val="none" w:sz="0" w:space="0" w:color="auto"/>
        <w:left w:val="none" w:sz="0" w:space="0" w:color="auto"/>
        <w:bottom w:val="none" w:sz="0" w:space="0" w:color="auto"/>
        <w:right w:val="none" w:sz="0" w:space="0" w:color="auto"/>
      </w:divBdr>
    </w:div>
    <w:div w:id="1969701738">
      <w:bodyDiv w:val="1"/>
      <w:marLeft w:val="0"/>
      <w:marRight w:val="0"/>
      <w:marTop w:val="0"/>
      <w:marBottom w:val="0"/>
      <w:divBdr>
        <w:top w:val="none" w:sz="0" w:space="0" w:color="auto"/>
        <w:left w:val="none" w:sz="0" w:space="0" w:color="auto"/>
        <w:bottom w:val="none" w:sz="0" w:space="0" w:color="auto"/>
        <w:right w:val="none" w:sz="0" w:space="0" w:color="auto"/>
      </w:divBdr>
    </w:div>
    <w:div w:id="1970820971">
      <w:bodyDiv w:val="1"/>
      <w:marLeft w:val="0"/>
      <w:marRight w:val="0"/>
      <w:marTop w:val="0"/>
      <w:marBottom w:val="0"/>
      <w:divBdr>
        <w:top w:val="none" w:sz="0" w:space="0" w:color="auto"/>
        <w:left w:val="none" w:sz="0" w:space="0" w:color="auto"/>
        <w:bottom w:val="none" w:sz="0" w:space="0" w:color="auto"/>
        <w:right w:val="none" w:sz="0" w:space="0" w:color="auto"/>
      </w:divBdr>
    </w:div>
    <w:div w:id="1972442333">
      <w:bodyDiv w:val="1"/>
      <w:marLeft w:val="0"/>
      <w:marRight w:val="0"/>
      <w:marTop w:val="0"/>
      <w:marBottom w:val="0"/>
      <w:divBdr>
        <w:top w:val="none" w:sz="0" w:space="0" w:color="auto"/>
        <w:left w:val="none" w:sz="0" w:space="0" w:color="auto"/>
        <w:bottom w:val="none" w:sz="0" w:space="0" w:color="auto"/>
        <w:right w:val="none" w:sz="0" w:space="0" w:color="auto"/>
      </w:divBdr>
    </w:div>
    <w:div w:id="1972786461">
      <w:bodyDiv w:val="1"/>
      <w:marLeft w:val="0"/>
      <w:marRight w:val="0"/>
      <w:marTop w:val="0"/>
      <w:marBottom w:val="0"/>
      <w:divBdr>
        <w:top w:val="none" w:sz="0" w:space="0" w:color="auto"/>
        <w:left w:val="none" w:sz="0" w:space="0" w:color="auto"/>
        <w:bottom w:val="none" w:sz="0" w:space="0" w:color="auto"/>
        <w:right w:val="none" w:sz="0" w:space="0" w:color="auto"/>
      </w:divBdr>
    </w:div>
    <w:div w:id="1976717975">
      <w:bodyDiv w:val="1"/>
      <w:marLeft w:val="0"/>
      <w:marRight w:val="0"/>
      <w:marTop w:val="0"/>
      <w:marBottom w:val="0"/>
      <w:divBdr>
        <w:top w:val="none" w:sz="0" w:space="0" w:color="auto"/>
        <w:left w:val="none" w:sz="0" w:space="0" w:color="auto"/>
        <w:bottom w:val="none" w:sz="0" w:space="0" w:color="auto"/>
        <w:right w:val="none" w:sz="0" w:space="0" w:color="auto"/>
      </w:divBdr>
    </w:div>
    <w:div w:id="1976762516">
      <w:bodyDiv w:val="1"/>
      <w:marLeft w:val="0"/>
      <w:marRight w:val="0"/>
      <w:marTop w:val="0"/>
      <w:marBottom w:val="0"/>
      <w:divBdr>
        <w:top w:val="none" w:sz="0" w:space="0" w:color="auto"/>
        <w:left w:val="none" w:sz="0" w:space="0" w:color="auto"/>
        <w:bottom w:val="none" w:sz="0" w:space="0" w:color="auto"/>
        <w:right w:val="none" w:sz="0" w:space="0" w:color="auto"/>
      </w:divBdr>
    </w:div>
    <w:div w:id="1976794568">
      <w:bodyDiv w:val="1"/>
      <w:marLeft w:val="0"/>
      <w:marRight w:val="0"/>
      <w:marTop w:val="0"/>
      <w:marBottom w:val="0"/>
      <w:divBdr>
        <w:top w:val="none" w:sz="0" w:space="0" w:color="auto"/>
        <w:left w:val="none" w:sz="0" w:space="0" w:color="auto"/>
        <w:bottom w:val="none" w:sz="0" w:space="0" w:color="auto"/>
        <w:right w:val="none" w:sz="0" w:space="0" w:color="auto"/>
      </w:divBdr>
    </w:div>
    <w:div w:id="1978026752">
      <w:bodyDiv w:val="1"/>
      <w:marLeft w:val="0"/>
      <w:marRight w:val="0"/>
      <w:marTop w:val="0"/>
      <w:marBottom w:val="0"/>
      <w:divBdr>
        <w:top w:val="none" w:sz="0" w:space="0" w:color="auto"/>
        <w:left w:val="none" w:sz="0" w:space="0" w:color="auto"/>
        <w:bottom w:val="none" w:sz="0" w:space="0" w:color="auto"/>
        <w:right w:val="none" w:sz="0" w:space="0" w:color="auto"/>
      </w:divBdr>
    </w:div>
    <w:div w:id="1978141828">
      <w:bodyDiv w:val="1"/>
      <w:marLeft w:val="0"/>
      <w:marRight w:val="0"/>
      <w:marTop w:val="0"/>
      <w:marBottom w:val="0"/>
      <w:divBdr>
        <w:top w:val="none" w:sz="0" w:space="0" w:color="auto"/>
        <w:left w:val="none" w:sz="0" w:space="0" w:color="auto"/>
        <w:bottom w:val="none" w:sz="0" w:space="0" w:color="auto"/>
        <w:right w:val="none" w:sz="0" w:space="0" w:color="auto"/>
      </w:divBdr>
    </w:div>
    <w:div w:id="1978410426">
      <w:bodyDiv w:val="1"/>
      <w:marLeft w:val="0"/>
      <w:marRight w:val="0"/>
      <w:marTop w:val="0"/>
      <w:marBottom w:val="0"/>
      <w:divBdr>
        <w:top w:val="none" w:sz="0" w:space="0" w:color="auto"/>
        <w:left w:val="none" w:sz="0" w:space="0" w:color="auto"/>
        <w:bottom w:val="none" w:sz="0" w:space="0" w:color="auto"/>
        <w:right w:val="none" w:sz="0" w:space="0" w:color="auto"/>
      </w:divBdr>
    </w:div>
    <w:div w:id="1978684583">
      <w:bodyDiv w:val="1"/>
      <w:marLeft w:val="0"/>
      <w:marRight w:val="0"/>
      <w:marTop w:val="0"/>
      <w:marBottom w:val="0"/>
      <w:divBdr>
        <w:top w:val="none" w:sz="0" w:space="0" w:color="auto"/>
        <w:left w:val="none" w:sz="0" w:space="0" w:color="auto"/>
        <w:bottom w:val="none" w:sz="0" w:space="0" w:color="auto"/>
        <w:right w:val="none" w:sz="0" w:space="0" w:color="auto"/>
      </w:divBdr>
    </w:div>
    <w:div w:id="1979190515">
      <w:bodyDiv w:val="1"/>
      <w:marLeft w:val="0"/>
      <w:marRight w:val="0"/>
      <w:marTop w:val="0"/>
      <w:marBottom w:val="0"/>
      <w:divBdr>
        <w:top w:val="none" w:sz="0" w:space="0" w:color="auto"/>
        <w:left w:val="none" w:sz="0" w:space="0" w:color="auto"/>
        <w:bottom w:val="none" w:sz="0" w:space="0" w:color="auto"/>
        <w:right w:val="none" w:sz="0" w:space="0" w:color="auto"/>
      </w:divBdr>
    </w:div>
    <w:div w:id="1980114127">
      <w:bodyDiv w:val="1"/>
      <w:marLeft w:val="0"/>
      <w:marRight w:val="0"/>
      <w:marTop w:val="0"/>
      <w:marBottom w:val="0"/>
      <w:divBdr>
        <w:top w:val="none" w:sz="0" w:space="0" w:color="auto"/>
        <w:left w:val="none" w:sz="0" w:space="0" w:color="auto"/>
        <w:bottom w:val="none" w:sz="0" w:space="0" w:color="auto"/>
        <w:right w:val="none" w:sz="0" w:space="0" w:color="auto"/>
      </w:divBdr>
    </w:div>
    <w:div w:id="1981182052">
      <w:bodyDiv w:val="1"/>
      <w:marLeft w:val="0"/>
      <w:marRight w:val="0"/>
      <w:marTop w:val="0"/>
      <w:marBottom w:val="0"/>
      <w:divBdr>
        <w:top w:val="none" w:sz="0" w:space="0" w:color="auto"/>
        <w:left w:val="none" w:sz="0" w:space="0" w:color="auto"/>
        <w:bottom w:val="none" w:sz="0" w:space="0" w:color="auto"/>
        <w:right w:val="none" w:sz="0" w:space="0" w:color="auto"/>
      </w:divBdr>
    </w:div>
    <w:div w:id="1981959932">
      <w:bodyDiv w:val="1"/>
      <w:marLeft w:val="0"/>
      <w:marRight w:val="0"/>
      <w:marTop w:val="0"/>
      <w:marBottom w:val="0"/>
      <w:divBdr>
        <w:top w:val="none" w:sz="0" w:space="0" w:color="auto"/>
        <w:left w:val="none" w:sz="0" w:space="0" w:color="auto"/>
        <w:bottom w:val="none" w:sz="0" w:space="0" w:color="auto"/>
        <w:right w:val="none" w:sz="0" w:space="0" w:color="auto"/>
      </w:divBdr>
    </w:div>
    <w:div w:id="1983464249">
      <w:bodyDiv w:val="1"/>
      <w:marLeft w:val="0"/>
      <w:marRight w:val="0"/>
      <w:marTop w:val="0"/>
      <w:marBottom w:val="0"/>
      <w:divBdr>
        <w:top w:val="none" w:sz="0" w:space="0" w:color="auto"/>
        <w:left w:val="none" w:sz="0" w:space="0" w:color="auto"/>
        <w:bottom w:val="none" w:sz="0" w:space="0" w:color="auto"/>
        <w:right w:val="none" w:sz="0" w:space="0" w:color="auto"/>
      </w:divBdr>
    </w:div>
    <w:div w:id="1986277839">
      <w:bodyDiv w:val="1"/>
      <w:marLeft w:val="0"/>
      <w:marRight w:val="0"/>
      <w:marTop w:val="0"/>
      <w:marBottom w:val="0"/>
      <w:divBdr>
        <w:top w:val="none" w:sz="0" w:space="0" w:color="auto"/>
        <w:left w:val="none" w:sz="0" w:space="0" w:color="auto"/>
        <w:bottom w:val="none" w:sz="0" w:space="0" w:color="auto"/>
        <w:right w:val="none" w:sz="0" w:space="0" w:color="auto"/>
      </w:divBdr>
    </w:div>
    <w:div w:id="1989093587">
      <w:bodyDiv w:val="1"/>
      <w:marLeft w:val="0"/>
      <w:marRight w:val="0"/>
      <w:marTop w:val="0"/>
      <w:marBottom w:val="0"/>
      <w:divBdr>
        <w:top w:val="none" w:sz="0" w:space="0" w:color="auto"/>
        <w:left w:val="none" w:sz="0" w:space="0" w:color="auto"/>
        <w:bottom w:val="none" w:sz="0" w:space="0" w:color="auto"/>
        <w:right w:val="none" w:sz="0" w:space="0" w:color="auto"/>
      </w:divBdr>
    </w:div>
    <w:div w:id="1990549774">
      <w:bodyDiv w:val="1"/>
      <w:marLeft w:val="0"/>
      <w:marRight w:val="0"/>
      <w:marTop w:val="0"/>
      <w:marBottom w:val="0"/>
      <w:divBdr>
        <w:top w:val="none" w:sz="0" w:space="0" w:color="auto"/>
        <w:left w:val="none" w:sz="0" w:space="0" w:color="auto"/>
        <w:bottom w:val="none" w:sz="0" w:space="0" w:color="auto"/>
        <w:right w:val="none" w:sz="0" w:space="0" w:color="auto"/>
      </w:divBdr>
    </w:div>
    <w:div w:id="1990866117">
      <w:bodyDiv w:val="1"/>
      <w:marLeft w:val="0"/>
      <w:marRight w:val="0"/>
      <w:marTop w:val="0"/>
      <w:marBottom w:val="0"/>
      <w:divBdr>
        <w:top w:val="none" w:sz="0" w:space="0" w:color="auto"/>
        <w:left w:val="none" w:sz="0" w:space="0" w:color="auto"/>
        <w:bottom w:val="none" w:sz="0" w:space="0" w:color="auto"/>
        <w:right w:val="none" w:sz="0" w:space="0" w:color="auto"/>
      </w:divBdr>
    </w:div>
    <w:div w:id="1991978462">
      <w:bodyDiv w:val="1"/>
      <w:marLeft w:val="0"/>
      <w:marRight w:val="0"/>
      <w:marTop w:val="0"/>
      <w:marBottom w:val="0"/>
      <w:divBdr>
        <w:top w:val="none" w:sz="0" w:space="0" w:color="auto"/>
        <w:left w:val="none" w:sz="0" w:space="0" w:color="auto"/>
        <w:bottom w:val="none" w:sz="0" w:space="0" w:color="auto"/>
        <w:right w:val="none" w:sz="0" w:space="0" w:color="auto"/>
      </w:divBdr>
    </w:div>
    <w:div w:id="1992636968">
      <w:bodyDiv w:val="1"/>
      <w:marLeft w:val="0"/>
      <w:marRight w:val="0"/>
      <w:marTop w:val="0"/>
      <w:marBottom w:val="0"/>
      <w:divBdr>
        <w:top w:val="none" w:sz="0" w:space="0" w:color="auto"/>
        <w:left w:val="none" w:sz="0" w:space="0" w:color="auto"/>
        <w:bottom w:val="none" w:sz="0" w:space="0" w:color="auto"/>
        <w:right w:val="none" w:sz="0" w:space="0" w:color="auto"/>
      </w:divBdr>
    </w:div>
    <w:div w:id="1996257218">
      <w:bodyDiv w:val="1"/>
      <w:marLeft w:val="0"/>
      <w:marRight w:val="0"/>
      <w:marTop w:val="0"/>
      <w:marBottom w:val="0"/>
      <w:divBdr>
        <w:top w:val="none" w:sz="0" w:space="0" w:color="auto"/>
        <w:left w:val="none" w:sz="0" w:space="0" w:color="auto"/>
        <w:bottom w:val="none" w:sz="0" w:space="0" w:color="auto"/>
        <w:right w:val="none" w:sz="0" w:space="0" w:color="auto"/>
      </w:divBdr>
    </w:div>
    <w:div w:id="1998263720">
      <w:bodyDiv w:val="1"/>
      <w:marLeft w:val="0"/>
      <w:marRight w:val="0"/>
      <w:marTop w:val="0"/>
      <w:marBottom w:val="0"/>
      <w:divBdr>
        <w:top w:val="none" w:sz="0" w:space="0" w:color="auto"/>
        <w:left w:val="none" w:sz="0" w:space="0" w:color="auto"/>
        <w:bottom w:val="none" w:sz="0" w:space="0" w:color="auto"/>
        <w:right w:val="none" w:sz="0" w:space="0" w:color="auto"/>
      </w:divBdr>
    </w:div>
    <w:div w:id="2001344181">
      <w:bodyDiv w:val="1"/>
      <w:marLeft w:val="0"/>
      <w:marRight w:val="0"/>
      <w:marTop w:val="0"/>
      <w:marBottom w:val="0"/>
      <w:divBdr>
        <w:top w:val="none" w:sz="0" w:space="0" w:color="auto"/>
        <w:left w:val="none" w:sz="0" w:space="0" w:color="auto"/>
        <w:bottom w:val="none" w:sz="0" w:space="0" w:color="auto"/>
        <w:right w:val="none" w:sz="0" w:space="0" w:color="auto"/>
      </w:divBdr>
    </w:div>
    <w:div w:id="2002616239">
      <w:bodyDiv w:val="1"/>
      <w:marLeft w:val="0"/>
      <w:marRight w:val="0"/>
      <w:marTop w:val="0"/>
      <w:marBottom w:val="0"/>
      <w:divBdr>
        <w:top w:val="none" w:sz="0" w:space="0" w:color="auto"/>
        <w:left w:val="none" w:sz="0" w:space="0" w:color="auto"/>
        <w:bottom w:val="none" w:sz="0" w:space="0" w:color="auto"/>
        <w:right w:val="none" w:sz="0" w:space="0" w:color="auto"/>
      </w:divBdr>
    </w:div>
    <w:div w:id="2004815101">
      <w:bodyDiv w:val="1"/>
      <w:marLeft w:val="0"/>
      <w:marRight w:val="0"/>
      <w:marTop w:val="0"/>
      <w:marBottom w:val="0"/>
      <w:divBdr>
        <w:top w:val="none" w:sz="0" w:space="0" w:color="auto"/>
        <w:left w:val="none" w:sz="0" w:space="0" w:color="auto"/>
        <w:bottom w:val="none" w:sz="0" w:space="0" w:color="auto"/>
        <w:right w:val="none" w:sz="0" w:space="0" w:color="auto"/>
      </w:divBdr>
    </w:div>
    <w:div w:id="2006350361">
      <w:bodyDiv w:val="1"/>
      <w:marLeft w:val="0"/>
      <w:marRight w:val="0"/>
      <w:marTop w:val="0"/>
      <w:marBottom w:val="0"/>
      <w:divBdr>
        <w:top w:val="none" w:sz="0" w:space="0" w:color="auto"/>
        <w:left w:val="none" w:sz="0" w:space="0" w:color="auto"/>
        <w:bottom w:val="none" w:sz="0" w:space="0" w:color="auto"/>
        <w:right w:val="none" w:sz="0" w:space="0" w:color="auto"/>
      </w:divBdr>
    </w:div>
    <w:div w:id="2007709374">
      <w:bodyDiv w:val="1"/>
      <w:marLeft w:val="0"/>
      <w:marRight w:val="0"/>
      <w:marTop w:val="0"/>
      <w:marBottom w:val="0"/>
      <w:divBdr>
        <w:top w:val="none" w:sz="0" w:space="0" w:color="auto"/>
        <w:left w:val="none" w:sz="0" w:space="0" w:color="auto"/>
        <w:bottom w:val="none" w:sz="0" w:space="0" w:color="auto"/>
        <w:right w:val="none" w:sz="0" w:space="0" w:color="auto"/>
      </w:divBdr>
    </w:div>
    <w:div w:id="2007973868">
      <w:bodyDiv w:val="1"/>
      <w:marLeft w:val="0"/>
      <w:marRight w:val="0"/>
      <w:marTop w:val="0"/>
      <w:marBottom w:val="0"/>
      <w:divBdr>
        <w:top w:val="none" w:sz="0" w:space="0" w:color="auto"/>
        <w:left w:val="none" w:sz="0" w:space="0" w:color="auto"/>
        <w:bottom w:val="none" w:sz="0" w:space="0" w:color="auto"/>
        <w:right w:val="none" w:sz="0" w:space="0" w:color="auto"/>
      </w:divBdr>
    </w:div>
    <w:div w:id="2008512913">
      <w:bodyDiv w:val="1"/>
      <w:marLeft w:val="0"/>
      <w:marRight w:val="0"/>
      <w:marTop w:val="0"/>
      <w:marBottom w:val="0"/>
      <w:divBdr>
        <w:top w:val="none" w:sz="0" w:space="0" w:color="auto"/>
        <w:left w:val="none" w:sz="0" w:space="0" w:color="auto"/>
        <w:bottom w:val="none" w:sz="0" w:space="0" w:color="auto"/>
        <w:right w:val="none" w:sz="0" w:space="0" w:color="auto"/>
      </w:divBdr>
    </w:div>
    <w:div w:id="2008971180">
      <w:bodyDiv w:val="1"/>
      <w:marLeft w:val="0"/>
      <w:marRight w:val="0"/>
      <w:marTop w:val="0"/>
      <w:marBottom w:val="0"/>
      <w:divBdr>
        <w:top w:val="none" w:sz="0" w:space="0" w:color="auto"/>
        <w:left w:val="none" w:sz="0" w:space="0" w:color="auto"/>
        <w:bottom w:val="none" w:sz="0" w:space="0" w:color="auto"/>
        <w:right w:val="none" w:sz="0" w:space="0" w:color="auto"/>
      </w:divBdr>
    </w:div>
    <w:div w:id="2009364057">
      <w:bodyDiv w:val="1"/>
      <w:marLeft w:val="0"/>
      <w:marRight w:val="0"/>
      <w:marTop w:val="0"/>
      <w:marBottom w:val="0"/>
      <w:divBdr>
        <w:top w:val="none" w:sz="0" w:space="0" w:color="auto"/>
        <w:left w:val="none" w:sz="0" w:space="0" w:color="auto"/>
        <w:bottom w:val="none" w:sz="0" w:space="0" w:color="auto"/>
        <w:right w:val="none" w:sz="0" w:space="0" w:color="auto"/>
      </w:divBdr>
    </w:div>
    <w:div w:id="2009865693">
      <w:bodyDiv w:val="1"/>
      <w:marLeft w:val="0"/>
      <w:marRight w:val="0"/>
      <w:marTop w:val="0"/>
      <w:marBottom w:val="0"/>
      <w:divBdr>
        <w:top w:val="none" w:sz="0" w:space="0" w:color="auto"/>
        <w:left w:val="none" w:sz="0" w:space="0" w:color="auto"/>
        <w:bottom w:val="none" w:sz="0" w:space="0" w:color="auto"/>
        <w:right w:val="none" w:sz="0" w:space="0" w:color="auto"/>
      </w:divBdr>
    </w:div>
    <w:div w:id="2011328681">
      <w:bodyDiv w:val="1"/>
      <w:marLeft w:val="0"/>
      <w:marRight w:val="0"/>
      <w:marTop w:val="0"/>
      <w:marBottom w:val="0"/>
      <w:divBdr>
        <w:top w:val="none" w:sz="0" w:space="0" w:color="auto"/>
        <w:left w:val="none" w:sz="0" w:space="0" w:color="auto"/>
        <w:bottom w:val="none" w:sz="0" w:space="0" w:color="auto"/>
        <w:right w:val="none" w:sz="0" w:space="0" w:color="auto"/>
      </w:divBdr>
    </w:div>
    <w:div w:id="2013333713">
      <w:bodyDiv w:val="1"/>
      <w:marLeft w:val="0"/>
      <w:marRight w:val="0"/>
      <w:marTop w:val="0"/>
      <w:marBottom w:val="0"/>
      <w:divBdr>
        <w:top w:val="none" w:sz="0" w:space="0" w:color="auto"/>
        <w:left w:val="none" w:sz="0" w:space="0" w:color="auto"/>
        <w:bottom w:val="none" w:sz="0" w:space="0" w:color="auto"/>
        <w:right w:val="none" w:sz="0" w:space="0" w:color="auto"/>
      </w:divBdr>
    </w:div>
    <w:div w:id="2013607054">
      <w:bodyDiv w:val="1"/>
      <w:marLeft w:val="0"/>
      <w:marRight w:val="0"/>
      <w:marTop w:val="0"/>
      <w:marBottom w:val="0"/>
      <w:divBdr>
        <w:top w:val="none" w:sz="0" w:space="0" w:color="auto"/>
        <w:left w:val="none" w:sz="0" w:space="0" w:color="auto"/>
        <w:bottom w:val="none" w:sz="0" w:space="0" w:color="auto"/>
        <w:right w:val="none" w:sz="0" w:space="0" w:color="auto"/>
      </w:divBdr>
    </w:div>
    <w:div w:id="2014994396">
      <w:bodyDiv w:val="1"/>
      <w:marLeft w:val="0"/>
      <w:marRight w:val="0"/>
      <w:marTop w:val="0"/>
      <w:marBottom w:val="0"/>
      <w:divBdr>
        <w:top w:val="none" w:sz="0" w:space="0" w:color="auto"/>
        <w:left w:val="none" w:sz="0" w:space="0" w:color="auto"/>
        <w:bottom w:val="none" w:sz="0" w:space="0" w:color="auto"/>
        <w:right w:val="none" w:sz="0" w:space="0" w:color="auto"/>
      </w:divBdr>
    </w:div>
    <w:div w:id="2015640787">
      <w:bodyDiv w:val="1"/>
      <w:marLeft w:val="0"/>
      <w:marRight w:val="0"/>
      <w:marTop w:val="0"/>
      <w:marBottom w:val="0"/>
      <w:divBdr>
        <w:top w:val="none" w:sz="0" w:space="0" w:color="auto"/>
        <w:left w:val="none" w:sz="0" w:space="0" w:color="auto"/>
        <w:bottom w:val="none" w:sz="0" w:space="0" w:color="auto"/>
        <w:right w:val="none" w:sz="0" w:space="0" w:color="auto"/>
      </w:divBdr>
    </w:div>
    <w:div w:id="2019381521">
      <w:bodyDiv w:val="1"/>
      <w:marLeft w:val="0"/>
      <w:marRight w:val="0"/>
      <w:marTop w:val="0"/>
      <w:marBottom w:val="0"/>
      <w:divBdr>
        <w:top w:val="none" w:sz="0" w:space="0" w:color="auto"/>
        <w:left w:val="none" w:sz="0" w:space="0" w:color="auto"/>
        <w:bottom w:val="none" w:sz="0" w:space="0" w:color="auto"/>
        <w:right w:val="none" w:sz="0" w:space="0" w:color="auto"/>
      </w:divBdr>
    </w:div>
    <w:div w:id="2019650631">
      <w:bodyDiv w:val="1"/>
      <w:marLeft w:val="0"/>
      <w:marRight w:val="0"/>
      <w:marTop w:val="0"/>
      <w:marBottom w:val="0"/>
      <w:divBdr>
        <w:top w:val="none" w:sz="0" w:space="0" w:color="auto"/>
        <w:left w:val="none" w:sz="0" w:space="0" w:color="auto"/>
        <w:bottom w:val="none" w:sz="0" w:space="0" w:color="auto"/>
        <w:right w:val="none" w:sz="0" w:space="0" w:color="auto"/>
      </w:divBdr>
    </w:div>
    <w:div w:id="2023507561">
      <w:bodyDiv w:val="1"/>
      <w:marLeft w:val="0"/>
      <w:marRight w:val="0"/>
      <w:marTop w:val="0"/>
      <w:marBottom w:val="0"/>
      <w:divBdr>
        <w:top w:val="none" w:sz="0" w:space="0" w:color="auto"/>
        <w:left w:val="none" w:sz="0" w:space="0" w:color="auto"/>
        <w:bottom w:val="none" w:sz="0" w:space="0" w:color="auto"/>
        <w:right w:val="none" w:sz="0" w:space="0" w:color="auto"/>
      </w:divBdr>
    </w:div>
    <w:div w:id="2024866716">
      <w:bodyDiv w:val="1"/>
      <w:marLeft w:val="0"/>
      <w:marRight w:val="0"/>
      <w:marTop w:val="0"/>
      <w:marBottom w:val="0"/>
      <w:divBdr>
        <w:top w:val="none" w:sz="0" w:space="0" w:color="auto"/>
        <w:left w:val="none" w:sz="0" w:space="0" w:color="auto"/>
        <w:bottom w:val="none" w:sz="0" w:space="0" w:color="auto"/>
        <w:right w:val="none" w:sz="0" w:space="0" w:color="auto"/>
      </w:divBdr>
    </w:div>
    <w:div w:id="2025399690">
      <w:bodyDiv w:val="1"/>
      <w:marLeft w:val="0"/>
      <w:marRight w:val="0"/>
      <w:marTop w:val="0"/>
      <w:marBottom w:val="0"/>
      <w:divBdr>
        <w:top w:val="none" w:sz="0" w:space="0" w:color="auto"/>
        <w:left w:val="none" w:sz="0" w:space="0" w:color="auto"/>
        <w:bottom w:val="none" w:sz="0" w:space="0" w:color="auto"/>
        <w:right w:val="none" w:sz="0" w:space="0" w:color="auto"/>
      </w:divBdr>
    </w:div>
    <w:div w:id="2026052421">
      <w:bodyDiv w:val="1"/>
      <w:marLeft w:val="0"/>
      <w:marRight w:val="0"/>
      <w:marTop w:val="0"/>
      <w:marBottom w:val="0"/>
      <w:divBdr>
        <w:top w:val="none" w:sz="0" w:space="0" w:color="auto"/>
        <w:left w:val="none" w:sz="0" w:space="0" w:color="auto"/>
        <w:bottom w:val="none" w:sz="0" w:space="0" w:color="auto"/>
        <w:right w:val="none" w:sz="0" w:space="0" w:color="auto"/>
      </w:divBdr>
    </w:div>
    <w:div w:id="2027512235">
      <w:bodyDiv w:val="1"/>
      <w:marLeft w:val="0"/>
      <w:marRight w:val="0"/>
      <w:marTop w:val="0"/>
      <w:marBottom w:val="0"/>
      <w:divBdr>
        <w:top w:val="none" w:sz="0" w:space="0" w:color="auto"/>
        <w:left w:val="none" w:sz="0" w:space="0" w:color="auto"/>
        <w:bottom w:val="none" w:sz="0" w:space="0" w:color="auto"/>
        <w:right w:val="none" w:sz="0" w:space="0" w:color="auto"/>
      </w:divBdr>
    </w:div>
    <w:div w:id="2028482952">
      <w:bodyDiv w:val="1"/>
      <w:marLeft w:val="0"/>
      <w:marRight w:val="0"/>
      <w:marTop w:val="0"/>
      <w:marBottom w:val="0"/>
      <w:divBdr>
        <w:top w:val="none" w:sz="0" w:space="0" w:color="auto"/>
        <w:left w:val="none" w:sz="0" w:space="0" w:color="auto"/>
        <w:bottom w:val="none" w:sz="0" w:space="0" w:color="auto"/>
        <w:right w:val="none" w:sz="0" w:space="0" w:color="auto"/>
      </w:divBdr>
    </w:div>
    <w:div w:id="2029484452">
      <w:bodyDiv w:val="1"/>
      <w:marLeft w:val="0"/>
      <w:marRight w:val="0"/>
      <w:marTop w:val="0"/>
      <w:marBottom w:val="0"/>
      <w:divBdr>
        <w:top w:val="none" w:sz="0" w:space="0" w:color="auto"/>
        <w:left w:val="none" w:sz="0" w:space="0" w:color="auto"/>
        <w:bottom w:val="none" w:sz="0" w:space="0" w:color="auto"/>
        <w:right w:val="none" w:sz="0" w:space="0" w:color="auto"/>
      </w:divBdr>
    </w:div>
    <w:div w:id="2034383851">
      <w:bodyDiv w:val="1"/>
      <w:marLeft w:val="0"/>
      <w:marRight w:val="0"/>
      <w:marTop w:val="0"/>
      <w:marBottom w:val="0"/>
      <w:divBdr>
        <w:top w:val="none" w:sz="0" w:space="0" w:color="auto"/>
        <w:left w:val="none" w:sz="0" w:space="0" w:color="auto"/>
        <w:bottom w:val="none" w:sz="0" w:space="0" w:color="auto"/>
        <w:right w:val="none" w:sz="0" w:space="0" w:color="auto"/>
      </w:divBdr>
    </w:div>
    <w:div w:id="2038969340">
      <w:bodyDiv w:val="1"/>
      <w:marLeft w:val="0"/>
      <w:marRight w:val="0"/>
      <w:marTop w:val="0"/>
      <w:marBottom w:val="0"/>
      <w:divBdr>
        <w:top w:val="none" w:sz="0" w:space="0" w:color="auto"/>
        <w:left w:val="none" w:sz="0" w:space="0" w:color="auto"/>
        <w:bottom w:val="none" w:sz="0" w:space="0" w:color="auto"/>
        <w:right w:val="none" w:sz="0" w:space="0" w:color="auto"/>
      </w:divBdr>
    </w:div>
    <w:div w:id="2039381342">
      <w:bodyDiv w:val="1"/>
      <w:marLeft w:val="0"/>
      <w:marRight w:val="0"/>
      <w:marTop w:val="0"/>
      <w:marBottom w:val="0"/>
      <w:divBdr>
        <w:top w:val="none" w:sz="0" w:space="0" w:color="auto"/>
        <w:left w:val="none" w:sz="0" w:space="0" w:color="auto"/>
        <w:bottom w:val="none" w:sz="0" w:space="0" w:color="auto"/>
        <w:right w:val="none" w:sz="0" w:space="0" w:color="auto"/>
      </w:divBdr>
    </w:div>
    <w:div w:id="2040231484">
      <w:bodyDiv w:val="1"/>
      <w:marLeft w:val="0"/>
      <w:marRight w:val="0"/>
      <w:marTop w:val="0"/>
      <w:marBottom w:val="0"/>
      <w:divBdr>
        <w:top w:val="none" w:sz="0" w:space="0" w:color="auto"/>
        <w:left w:val="none" w:sz="0" w:space="0" w:color="auto"/>
        <w:bottom w:val="none" w:sz="0" w:space="0" w:color="auto"/>
        <w:right w:val="none" w:sz="0" w:space="0" w:color="auto"/>
      </w:divBdr>
    </w:div>
    <w:div w:id="2041397642">
      <w:bodyDiv w:val="1"/>
      <w:marLeft w:val="0"/>
      <w:marRight w:val="0"/>
      <w:marTop w:val="0"/>
      <w:marBottom w:val="0"/>
      <w:divBdr>
        <w:top w:val="none" w:sz="0" w:space="0" w:color="auto"/>
        <w:left w:val="none" w:sz="0" w:space="0" w:color="auto"/>
        <w:bottom w:val="none" w:sz="0" w:space="0" w:color="auto"/>
        <w:right w:val="none" w:sz="0" w:space="0" w:color="auto"/>
      </w:divBdr>
    </w:div>
    <w:div w:id="2044594861">
      <w:bodyDiv w:val="1"/>
      <w:marLeft w:val="0"/>
      <w:marRight w:val="0"/>
      <w:marTop w:val="0"/>
      <w:marBottom w:val="0"/>
      <w:divBdr>
        <w:top w:val="none" w:sz="0" w:space="0" w:color="auto"/>
        <w:left w:val="none" w:sz="0" w:space="0" w:color="auto"/>
        <w:bottom w:val="none" w:sz="0" w:space="0" w:color="auto"/>
        <w:right w:val="none" w:sz="0" w:space="0" w:color="auto"/>
      </w:divBdr>
    </w:div>
    <w:div w:id="2044596717">
      <w:bodyDiv w:val="1"/>
      <w:marLeft w:val="0"/>
      <w:marRight w:val="0"/>
      <w:marTop w:val="0"/>
      <w:marBottom w:val="0"/>
      <w:divBdr>
        <w:top w:val="none" w:sz="0" w:space="0" w:color="auto"/>
        <w:left w:val="none" w:sz="0" w:space="0" w:color="auto"/>
        <w:bottom w:val="none" w:sz="0" w:space="0" w:color="auto"/>
        <w:right w:val="none" w:sz="0" w:space="0" w:color="auto"/>
      </w:divBdr>
    </w:div>
    <w:div w:id="2044789205">
      <w:bodyDiv w:val="1"/>
      <w:marLeft w:val="0"/>
      <w:marRight w:val="0"/>
      <w:marTop w:val="0"/>
      <w:marBottom w:val="0"/>
      <w:divBdr>
        <w:top w:val="none" w:sz="0" w:space="0" w:color="auto"/>
        <w:left w:val="none" w:sz="0" w:space="0" w:color="auto"/>
        <w:bottom w:val="none" w:sz="0" w:space="0" w:color="auto"/>
        <w:right w:val="none" w:sz="0" w:space="0" w:color="auto"/>
      </w:divBdr>
    </w:div>
    <w:div w:id="2046052683">
      <w:bodyDiv w:val="1"/>
      <w:marLeft w:val="0"/>
      <w:marRight w:val="0"/>
      <w:marTop w:val="0"/>
      <w:marBottom w:val="0"/>
      <w:divBdr>
        <w:top w:val="none" w:sz="0" w:space="0" w:color="auto"/>
        <w:left w:val="none" w:sz="0" w:space="0" w:color="auto"/>
        <w:bottom w:val="none" w:sz="0" w:space="0" w:color="auto"/>
        <w:right w:val="none" w:sz="0" w:space="0" w:color="auto"/>
      </w:divBdr>
    </w:div>
    <w:div w:id="2047220251">
      <w:bodyDiv w:val="1"/>
      <w:marLeft w:val="0"/>
      <w:marRight w:val="0"/>
      <w:marTop w:val="0"/>
      <w:marBottom w:val="0"/>
      <w:divBdr>
        <w:top w:val="none" w:sz="0" w:space="0" w:color="auto"/>
        <w:left w:val="none" w:sz="0" w:space="0" w:color="auto"/>
        <w:bottom w:val="none" w:sz="0" w:space="0" w:color="auto"/>
        <w:right w:val="none" w:sz="0" w:space="0" w:color="auto"/>
      </w:divBdr>
    </w:div>
    <w:div w:id="2049185915">
      <w:bodyDiv w:val="1"/>
      <w:marLeft w:val="0"/>
      <w:marRight w:val="0"/>
      <w:marTop w:val="0"/>
      <w:marBottom w:val="0"/>
      <w:divBdr>
        <w:top w:val="none" w:sz="0" w:space="0" w:color="auto"/>
        <w:left w:val="none" w:sz="0" w:space="0" w:color="auto"/>
        <w:bottom w:val="none" w:sz="0" w:space="0" w:color="auto"/>
        <w:right w:val="none" w:sz="0" w:space="0" w:color="auto"/>
      </w:divBdr>
    </w:div>
    <w:div w:id="2052531181">
      <w:bodyDiv w:val="1"/>
      <w:marLeft w:val="0"/>
      <w:marRight w:val="0"/>
      <w:marTop w:val="0"/>
      <w:marBottom w:val="0"/>
      <w:divBdr>
        <w:top w:val="none" w:sz="0" w:space="0" w:color="auto"/>
        <w:left w:val="none" w:sz="0" w:space="0" w:color="auto"/>
        <w:bottom w:val="none" w:sz="0" w:space="0" w:color="auto"/>
        <w:right w:val="none" w:sz="0" w:space="0" w:color="auto"/>
      </w:divBdr>
    </w:div>
    <w:div w:id="2053922791">
      <w:bodyDiv w:val="1"/>
      <w:marLeft w:val="0"/>
      <w:marRight w:val="0"/>
      <w:marTop w:val="0"/>
      <w:marBottom w:val="0"/>
      <w:divBdr>
        <w:top w:val="none" w:sz="0" w:space="0" w:color="auto"/>
        <w:left w:val="none" w:sz="0" w:space="0" w:color="auto"/>
        <w:bottom w:val="none" w:sz="0" w:space="0" w:color="auto"/>
        <w:right w:val="none" w:sz="0" w:space="0" w:color="auto"/>
      </w:divBdr>
    </w:div>
    <w:div w:id="2054961353">
      <w:bodyDiv w:val="1"/>
      <w:marLeft w:val="0"/>
      <w:marRight w:val="0"/>
      <w:marTop w:val="0"/>
      <w:marBottom w:val="0"/>
      <w:divBdr>
        <w:top w:val="none" w:sz="0" w:space="0" w:color="auto"/>
        <w:left w:val="none" w:sz="0" w:space="0" w:color="auto"/>
        <w:bottom w:val="none" w:sz="0" w:space="0" w:color="auto"/>
        <w:right w:val="none" w:sz="0" w:space="0" w:color="auto"/>
      </w:divBdr>
    </w:div>
    <w:div w:id="2055347215">
      <w:bodyDiv w:val="1"/>
      <w:marLeft w:val="0"/>
      <w:marRight w:val="0"/>
      <w:marTop w:val="0"/>
      <w:marBottom w:val="0"/>
      <w:divBdr>
        <w:top w:val="none" w:sz="0" w:space="0" w:color="auto"/>
        <w:left w:val="none" w:sz="0" w:space="0" w:color="auto"/>
        <w:bottom w:val="none" w:sz="0" w:space="0" w:color="auto"/>
        <w:right w:val="none" w:sz="0" w:space="0" w:color="auto"/>
      </w:divBdr>
    </w:div>
    <w:div w:id="2060006025">
      <w:bodyDiv w:val="1"/>
      <w:marLeft w:val="0"/>
      <w:marRight w:val="0"/>
      <w:marTop w:val="0"/>
      <w:marBottom w:val="0"/>
      <w:divBdr>
        <w:top w:val="none" w:sz="0" w:space="0" w:color="auto"/>
        <w:left w:val="none" w:sz="0" w:space="0" w:color="auto"/>
        <w:bottom w:val="none" w:sz="0" w:space="0" w:color="auto"/>
        <w:right w:val="none" w:sz="0" w:space="0" w:color="auto"/>
      </w:divBdr>
    </w:div>
    <w:div w:id="2061778627">
      <w:bodyDiv w:val="1"/>
      <w:marLeft w:val="0"/>
      <w:marRight w:val="0"/>
      <w:marTop w:val="0"/>
      <w:marBottom w:val="0"/>
      <w:divBdr>
        <w:top w:val="none" w:sz="0" w:space="0" w:color="auto"/>
        <w:left w:val="none" w:sz="0" w:space="0" w:color="auto"/>
        <w:bottom w:val="none" w:sz="0" w:space="0" w:color="auto"/>
        <w:right w:val="none" w:sz="0" w:space="0" w:color="auto"/>
      </w:divBdr>
    </w:div>
    <w:div w:id="2062515834">
      <w:bodyDiv w:val="1"/>
      <w:marLeft w:val="0"/>
      <w:marRight w:val="0"/>
      <w:marTop w:val="0"/>
      <w:marBottom w:val="0"/>
      <w:divBdr>
        <w:top w:val="none" w:sz="0" w:space="0" w:color="auto"/>
        <w:left w:val="none" w:sz="0" w:space="0" w:color="auto"/>
        <w:bottom w:val="none" w:sz="0" w:space="0" w:color="auto"/>
        <w:right w:val="none" w:sz="0" w:space="0" w:color="auto"/>
      </w:divBdr>
    </w:div>
    <w:div w:id="2063404301">
      <w:bodyDiv w:val="1"/>
      <w:marLeft w:val="0"/>
      <w:marRight w:val="0"/>
      <w:marTop w:val="0"/>
      <w:marBottom w:val="0"/>
      <w:divBdr>
        <w:top w:val="none" w:sz="0" w:space="0" w:color="auto"/>
        <w:left w:val="none" w:sz="0" w:space="0" w:color="auto"/>
        <w:bottom w:val="none" w:sz="0" w:space="0" w:color="auto"/>
        <w:right w:val="none" w:sz="0" w:space="0" w:color="auto"/>
      </w:divBdr>
    </w:div>
    <w:div w:id="2066682195">
      <w:bodyDiv w:val="1"/>
      <w:marLeft w:val="0"/>
      <w:marRight w:val="0"/>
      <w:marTop w:val="0"/>
      <w:marBottom w:val="0"/>
      <w:divBdr>
        <w:top w:val="none" w:sz="0" w:space="0" w:color="auto"/>
        <w:left w:val="none" w:sz="0" w:space="0" w:color="auto"/>
        <w:bottom w:val="none" w:sz="0" w:space="0" w:color="auto"/>
        <w:right w:val="none" w:sz="0" w:space="0" w:color="auto"/>
      </w:divBdr>
    </w:div>
    <w:div w:id="2067751275">
      <w:bodyDiv w:val="1"/>
      <w:marLeft w:val="0"/>
      <w:marRight w:val="0"/>
      <w:marTop w:val="0"/>
      <w:marBottom w:val="0"/>
      <w:divBdr>
        <w:top w:val="none" w:sz="0" w:space="0" w:color="auto"/>
        <w:left w:val="none" w:sz="0" w:space="0" w:color="auto"/>
        <w:bottom w:val="none" w:sz="0" w:space="0" w:color="auto"/>
        <w:right w:val="none" w:sz="0" w:space="0" w:color="auto"/>
      </w:divBdr>
    </w:div>
    <w:div w:id="2069573265">
      <w:bodyDiv w:val="1"/>
      <w:marLeft w:val="0"/>
      <w:marRight w:val="0"/>
      <w:marTop w:val="0"/>
      <w:marBottom w:val="0"/>
      <w:divBdr>
        <w:top w:val="none" w:sz="0" w:space="0" w:color="auto"/>
        <w:left w:val="none" w:sz="0" w:space="0" w:color="auto"/>
        <w:bottom w:val="none" w:sz="0" w:space="0" w:color="auto"/>
        <w:right w:val="none" w:sz="0" w:space="0" w:color="auto"/>
      </w:divBdr>
    </w:div>
    <w:div w:id="2072078778">
      <w:bodyDiv w:val="1"/>
      <w:marLeft w:val="0"/>
      <w:marRight w:val="0"/>
      <w:marTop w:val="0"/>
      <w:marBottom w:val="0"/>
      <w:divBdr>
        <w:top w:val="none" w:sz="0" w:space="0" w:color="auto"/>
        <w:left w:val="none" w:sz="0" w:space="0" w:color="auto"/>
        <w:bottom w:val="none" w:sz="0" w:space="0" w:color="auto"/>
        <w:right w:val="none" w:sz="0" w:space="0" w:color="auto"/>
      </w:divBdr>
    </w:div>
    <w:div w:id="2073186543">
      <w:bodyDiv w:val="1"/>
      <w:marLeft w:val="0"/>
      <w:marRight w:val="0"/>
      <w:marTop w:val="0"/>
      <w:marBottom w:val="0"/>
      <w:divBdr>
        <w:top w:val="none" w:sz="0" w:space="0" w:color="auto"/>
        <w:left w:val="none" w:sz="0" w:space="0" w:color="auto"/>
        <w:bottom w:val="none" w:sz="0" w:space="0" w:color="auto"/>
        <w:right w:val="none" w:sz="0" w:space="0" w:color="auto"/>
      </w:divBdr>
    </w:div>
    <w:div w:id="2073579646">
      <w:bodyDiv w:val="1"/>
      <w:marLeft w:val="0"/>
      <w:marRight w:val="0"/>
      <w:marTop w:val="0"/>
      <w:marBottom w:val="0"/>
      <w:divBdr>
        <w:top w:val="none" w:sz="0" w:space="0" w:color="auto"/>
        <w:left w:val="none" w:sz="0" w:space="0" w:color="auto"/>
        <w:bottom w:val="none" w:sz="0" w:space="0" w:color="auto"/>
        <w:right w:val="none" w:sz="0" w:space="0" w:color="auto"/>
      </w:divBdr>
    </w:div>
    <w:div w:id="2076126571">
      <w:bodyDiv w:val="1"/>
      <w:marLeft w:val="0"/>
      <w:marRight w:val="0"/>
      <w:marTop w:val="0"/>
      <w:marBottom w:val="0"/>
      <w:divBdr>
        <w:top w:val="none" w:sz="0" w:space="0" w:color="auto"/>
        <w:left w:val="none" w:sz="0" w:space="0" w:color="auto"/>
        <w:bottom w:val="none" w:sz="0" w:space="0" w:color="auto"/>
        <w:right w:val="none" w:sz="0" w:space="0" w:color="auto"/>
      </w:divBdr>
    </w:div>
    <w:div w:id="2080515645">
      <w:bodyDiv w:val="1"/>
      <w:marLeft w:val="0"/>
      <w:marRight w:val="0"/>
      <w:marTop w:val="0"/>
      <w:marBottom w:val="0"/>
      <w:divBdr>
        <w:top w:val="none" w:sz="0" w:space="0" w:color="auto"/>
        <w:left w:val="none" w:sz="0" w:space="0" w:color="auto"/>
        <w:bottom w:val="none" w:sz="0" w:space="0" w:color="auto"/>
        <w:right w:val="none" w:sz="0" w:space="0" w:color="auto"/>
      </w:divBdr>
    </w:div>
    <w:div w:id="2080517698">
      <w:bodyDiv w:val="1"/>
      <w:marLeft w:val="0"/>
      <w:marRight w:val="0"/>
      <w:marTop w:val="0"/>
      <w:marBottom w:val="0"/>
      <w:divBdr>
        <w:top w:val="none" w:sz="0" w:space="0" w:color="auto"/>
        <w:left w:val="none" w:sz="0" w:space="0" w:color="auto"/>
        <w:bottom w:val="none" w:sz="0" w:space="0" w:color="auto"/>
        <w:right w:val="none" w:sz="0" w:space="0" w:color="auto"/>
      </w:divBdr>
    </w:div>
    <w:div w:id="2085644439">
      <w:bodyDiv w:val="1"/>
      <w:marLeft w:val="0"/>
      <w:marRight w:val="0"/>
      <w:marTop w:val="0"/>
      <w:marBottom w:val="0"/>
      <w:divBdr>
        <w:top w:val="none" w:sz="0" w:space="0" w:color="auto"/>
        <w:left w:val="none" w:sz="0" w:space="0" w:color="auto"/>
        <w:bottom w:val="none" w:sz="0" w:space="0" w:color="auto"/>
        <w:right w:val="none" w:sz="0" w:space="0" w:color="auto"/>
      </w:divBdr>
    </w:div>
    <w:div w:id="2086486259">
      <w:bodyDiv w:val="1"/>
      <w:marLeft w:val="0"/>
      <w:marRight w:val="0"/>
      <w:marTop w:val="0"/>
      <w:marBottom w:val="0"/>
      <w:divBdr>
        <w:top w:val="none" w:sz="0" w:space="0" w:color="auto"/>
        <w:left w:val="none" w:sz="0" w:space="0" w:color="auto"/>
        <w:bottom w:val="none" w:sz="0" w:space="0" w:color="auto"/>
        <w:right w:val="none" w:sz="0" w:space="0" w:color="auto"/>
      </w:divBdr>
    </w:div>
    <w:div w:id="2090223796">
      <w:bodyDiv w:val="1"/>
      <w:marLeft w:val="0"/>
      <w:marRight w:val="0"/>
      <w:marTop w:val="0"/>
      <w:marBottom w:val="0"/>
      <w:divBdr>
        <w:top w:val="none" w:sz="0" w:space="0" w:color="auto"/>
        <w:left w:val="none" w:sz="0" w:space="0" w:color="auto"/>
        <w:bottom w:val="none" w:sz="0" w:space="0" w:color="auto"/>
        <w:right w:val="none" w:sz="0" w:space="0" w:color="auto"/>
      </w:divBdr>
    </w:div>
    <w:div w:id="2094161815">
      <w:bodyDiv w:val="1"/>
      <w:marLeft w:val="0"/>
      <w:marRight w:val="0"/>
      <w:marTop w:val="0"/>
      <w:marBottom w:val="0"/>
      <w:divBdr>
        <w:top w:val="none" w:sz="0" w:space="0" w:color="auto"/>
        <w:left w:val="none" w:sz="0" w:space="0" w:color="auto"/>
        <w:bottom w:val="none" w:sz="0" w:space="0" w:color="auto"/>
        <w:right w:val="none" w:sz="0" w:space="0" w:color="auto"/>
      </w:divBdr>
    </w:div>
    <w:div w:id="2098595469">
      <w:bodyDiv w:val="1"/>
      <w:marLeft w:val="0"/>
      <w:marRight w:val="0"/>
      <w:marTop w:val="0"/>
      <w:marBottom w:val="0"/>
      <w:divBdr>
        <w:top w:val="none" w:sz="0" w:space="0" w:color="auto"/>
        <w:left w:val="none" w:sz="0" w:space="0" w:color="auto"/>
        <w:bottom w:val="none" w:sz="0" w:space="0" w:color="auto"/>
        <w:right w:val="none" w:sz="0" w:space="0" w:color="auto"/>
      </w:divBdr>
    </w:div>
    <w:div w:id="2098943956">
      <w:bodyDiv w:val="1"/>
      <w:marLeft w:val="0"/>
      <w:marRight w:val="0"/>
      <w:marTop w:val="0"/>
      <w:marBottom w:val="0"/>
      <w:divBdr>
        <w:top w:val="none" w:sz="0" w:space="0" w:color="auto"/>
        <w:left w:val="none" w:sz="0" w:space="0" w:color="auto"/>
        <w:bottom w:val="none" w:sz="0" w:space="0" w:color="auto"/>
        <w:right w:val="none" w:sz="0" w:space="0" w:color="auto"/>
      </w:divBdr>
    </w:div>
    <w:div w:id="2101412813">
      <w:bodyDiv w:val="1"/>
      <w:marLeft w:val="0"/>
      <w:marRight w:val="0"/>
      <w:marTop w:val="0"/>
      <w:marBottom w:val="0"/>
      <w:divBdr>
        <w:top w:val="none" w:sz="0" w:space="0" w:color="auto"/>
        <w:left w:val="none" w:sz="0" w:space="0" w:color="auto"/>
        <w:bottom w:val="none" w:sz="0" w:space="0" w:color="auto"/>
        <w:right w:val="none" w:sz="0" w:space="0" w:color="auto"/>
      </w:divBdr>
    </w:div>
    <w:div w:id="2101952192">
      <w:bodyDiv w:val="1"/>
      <w:marLeft w:val="0"/>
      <w:marRight w:val="0"/>
      <w:marTop w:val="0"/>
      <w:marBottom w:val="0"/>
      <w:divBdr>
        <w:top w:val="none" w:sz="0" w:space="0" w:color="auto"/>
        <w:left w:val="none" w:sz="0" w:space="0" w:color="auto"/>
        <w:bottom w:val="none" w:sz="0" w:space="0" w:color="auto"/>
        <w:right w:val="none" w:sz="0" w:space="0" w:color="auto"/>
      </w:divBdr>
    </w:div>
    <w:div w:id="2102948794">
      <w:bodyDiv w:val="1"/>
      <w:marLeft w:val="0"/>
      <w:marRight w:val="0"/>
      <w:marTop w:val="0"/>
      <w:marBottom w:val="0"/>
      <w:divBdr>
        <w:top w:val="none" w:sz="0" w:space="0" w:color="auto"/>
        <w:left w:val="none" w:sz="0" w:space="0" w:color="auto"/>
        <w:bottom w:val="none" w:sz="0" w:space="0" w:color="auto"/>
        <w:right w:val="none" w:sz="0" w:space="0" w:color="auto"/>
      </w:divBdr>
    </w:div>
    <w:div w:id="2103523265">
      <w:bodyDiv w:val="1"/>
      <w:marLeft w:val="0"/>
      <w:marRight w:val="0"/>
      <w:marTop w:val="0"/>
      <w:marBottom w:val="0"/>
      <w:divBdr>
        <w:top w:val="none" w:sz="0" w:space="0" w:color="auto"/>
        <w:left w:val="none" w:sz="0" w:space="0" w:color="auto"/>
        <w:bottom w:val="none" w:sz="0" w:space="0" w:color="auto"/>
        <w:right w:val="none" w:sz="0" w:space="0" w:color="auto"/>
      </w:divBdr>
    </w:div>
    <w:div w:id="2103724728">
      <w:bodyDiv w:val="1"/>
      <w:marLeft w:val="0"/>
      <w:marRight w:val="0"/>
      <w:marTop w:val="0"/>
      <w:marBottom w:val="0"/>
      <w:divBdr>
        <w:top w:val="none" w:sz="0" w:space="0" w:color="auto"/>
        <w:left w:val="none" w:sz="0" w:space="0" w:color="auto"/>
        <w:bottom w:val="none" w:sz="0" w:space="0" w:color="auto"/>
        <w:right w:val="none" w:sz="0" w:space="0" w:color="auto"/>
      </w:divBdr>
    </w:div>
    <w:div w:id="2103989377">
      <w:bodyDiv w:val="1"/>
      <w:marLeft w:val="0"/>
      <w:marRight w:val="0"/>
      <w:marTop w:val="0"/>
      <w:marBottom w:val="0"/>
      <w:divBdr>
        <w:top w:val="none" w:sz="0" w:space="0" w:color="auto"/>
        <w:left w:val="none" w:sz="0" w:space="0" w:color="auto"/>
        <w:bottom w:val="none" w:sz="0" w:space="0" w:color="auto"/>
        <w:right w:val="none" w:sz="0" w:space="0" w:color="auto"/>
      </w:divBdr>
    </w:div>
    <w:div w:id="2104261992">
      <w:bodyDiv w:val="1"/>
      <w:marLeft w:val="0"/>
      <w:marRight w:val="0"/>
      <w:marTop w:val="0"/>
      <w:marBottom w:val="0"/>
      <w:divBdr>
        <w:top w:val="none" w:sz="0" w:space="0" w:color="auto"/>
        <w:left w:val="none" w:sz="0" w:space="0" w:color="auto"/>
        <w:bottom w:val="none" w:sz="0" w:space="0" w:color="auto"/>
        <w:right w:val="none" w:sz="0" w:space="0" w:color="auto"/>
      </w:divBdr>
    </w:div>
    <w:div w:id="2106606802">
      <w:bodyDiv w:val="1"/>
      <w:marLeft w:val="0"/>
      <w:marRight w:val="0"/>
      <w:marTop w:val="0"/>
      <w:marBottom w:val="0"/>
      <w:divBdr>
        <w:top w:val="none" w:sz="0" w:space="0" w:color="auto"/>
        <w:left w:val="none" w:sz="0" w:space="0" w:color="auto"/>
        <w:bottom w:val="none" w:sz="0" w:space="0" w:color="auto"/>
        <w:right w:val="none" w:sz="0" w:space="0" w:color="auto"/>
      </w:divBdr>
    </w:div>
    <w:div w:id="2110805532">
      <w:bodyDiv w:val="1"/>
      <w:marLeft w:val="0"/>
      <w:marRight w:val="0"/>
      <w:marTop w:val="0"/>
      <w:marBottom w:val="0"/>
      <w:divBdr>
        <w:top w:val="none" w:sz="0" w:space="0" w:color="auto"/>
        <w:left w:val="none" w:sz="0" w:space="0" w:color="auto"/>
        <w:bottom w:val="none" w:sz="0" w:space="0" w:color="auto"/>
        <w:right w:val="none" w:sz="0" w:space="0" w:color="auto"/>
      </w:divBdr>
    </w:div>
    <w:div w:id="2111074869">
      <w:bodyDiv w:val="1"/>
      <w:marLeft w:val="0"/>
      <w:marRight w:val="0"/>
      <w:marTop w:val="0"/>
      <w:marBottom w:val="0"/>
      <w:divBdr>
        <w:top w:val="none" w:sz="0" w:space="0" w:color="auto"/>
        <w:left w:val="none" w:sz="0" w:space="0" w:color="auto"/>
        <w:bottom w:val="none" w:sz="0" w:space="0" w:color="auto"/>
        <w:right w:val="none" w:sz="0" w:space="0" w:color="auto"/>
      </w:divBdr>
    </w:div>
    <w:div w:id="2112626034">
      <w:bodyDiv w:val="1"/>
      <w:marLeft w:val="0"/>
      <w:marRight w:val="0"/>
      <w:marTop w:val="0"/>
      <w:marBottom w:val="0"/>
      <w:divBdr>
        <w:top w:val="none" w:sz="0" w:space="0" w:color="auto"/>
        <w:left w:val="none" w:sz="0" w:space="0" w:color="auto"/>
        <w:bottom w:val="none" w:sz="0" w:space="0" w:color="auto"/>
        <w:right w:val="none" w:sz="0" w:space="0" w:color="auto"/>
      </w:divBdr>
    </w:div>
    <w:div w:id="2112891166">
      <w:bodyDiv w:val="1"/>
      <w:marLeft w:val="0"/>
      <w:marRight w:val="0"/>
      <w:marTop w:val="0"/>
      <w:marBottom w:val="0"/>
      <w:divBdr>
        <w:top w:val="none" w:sz="0" w:space="0" w:color="auto"/>
        <w:left w:val="none" w:sz="0" w:space="0" w:color="auto"/>
        <w:bottom w:val="none" w:sz="0" w:space="0" w:color="auto"/>
        <w:right w:val="none" w:sz="0" w:space="0" w:color="auto"/>
      </w:divBdr>
    </w:div>
    <w:div w:id="2114551606">
      <w:bodyDiv w:val="1"/>
      <w:marLeft w:val="0"/>
      <w:marRight w:val="0"/>
      <w:marTop w:val="0"/>
      <w:marBottom w:val="0"/>
      <w:divBdr>
        <w:top w:val="none" w:sz="0" w:space="0" w:color="auto"/>
        <w:left w:val="none" w:sz="0" w:space="0" w:color="auto"/>
        <w:bottom w:val="none" w:sz="0" w:space="0" w:color="auto"/>
        <w:right w:val="none" w:sz="0" w:space="0" w:color="auto"/>
      </w:divBdr>
    </w:div>
    <w:div w:id="2116709223">
      <w:bodyDiv w:val="1"/>
      <w:marLeft w:val="0"/>
      <w:marRight w:val="0"/>
      <w:marTop w:val="0"/>
      <w:marBottom w:val="0"/>
      <w:divBdr>
        <w:top w:val="none" w:sz="0" w:space="0" w:color="auto"/>
        <w:left w:val="none" w:sz="0" w:space="0" w:color="auto"/>
        <w:bottom w:val="none" w:sz="0" w:space="0" w:color="auto"/>
        <w:right w:val="none" w:sz="0" w:space="0" w:color="auto"/>
      </w:divBdr>
    </w:div>
    <w:div w:id="2118675074">
      <w:bodyDiv w:val="1"/>
      <w:marLeft w:val="0"/>
      <w:marRight w:val="0"/>
      <w:marTop w:val="0"/>
      <w:marBottom w:val="0"/>
      <w:divBdr>
        <w:top w:val="none" w:sz="0" w:space="0" w:color="auto"/>
        <w:left w:val="none" w:sz="0" w:space="0" w:color="auto"/>
        <w:bottom w:val="none" w:sz="0" w:space="0" w:color="auto"/>
        <w:right w:val="none" w:sz="0" w:space="0" w:color="auto"/>
      </w:divBdr>
    </w:div>
    <w:div w:id="2121339245">
      <w:bodyDiv w:val="1"/>
      <w:marLeft w:val="0"/>
      <w:marRight w:val="0"/>
      <w:marTop w:val="0"/>
      <w:marBottom w:val="0"/>
      <w:divBdr>
        <w:top w:val="none" w:sz="0" w:space="0" w:color="auto"/>
        <w:left w:val="none" w:sz="0" w:space="0" w:color="auto"/>
        <w:bottom w:val="none" w:sz="0" w:space="0" w:color="auto"/>
        <w:right w:val="none" w:sz="0" w:space="0" w:color="auto"/>
      </w:divBdr>
    </w:div>
    <w:div w:id="2121339605">
      <w:bodyDiv w:val="1"/>
      <w:marLeft w:val="0"/>
      <w:marRight w:val="0"/>
      <w:marTop w:val="0"/>
      <w:marBottom w:val="0"/>
      <w:divBdr>
        <w:top w:val="none" w:sz="0" w:space="0" w:color="auto"/>
        <w:left w:val="none" w:sz="0" w:space="0" w:color="auto"/>
        <w:bottom w:val="none" w:sz="0" w:space="0" w:color="auto"/>
        <w:right w:val="none" w:sz="0" w:space="0" w:color="auto"/>
      </w:divBdr>
    </w:div>
    <w:div w:id="2121678705">
      <w:bodyDiv w:val="1"/>
      <w:marLeft w:val="0"/>
      <w:marRight w:val="0"/>
      <w:marTop w:val="0"/>
      <w:marBottom w:val="0"/>
      <w:divBdr>
        <w:top w:val="none" w:sz="0" w:space="0" w:color="auto"/>
        <w:left w:val="none" w:sz="0" w:space="0" w:color="auto"/>
        <w:bottom w:val="none" w:sz="0" w:space="0" w:color="auto"/>
        <w:right w:val="none" w:sz="0" w:space="0" w:color="auto"/>
      </w:divBdr>
    </w:div>
    <w:div w:id="2124689321">
      <w:bodyDiv w:val="1"/>
      <w:marLeft w:val="0"/>
      <w:marRight w:val="0"/>
      <w:marTop w:val="0"/>
      <w:marBottom w:val="0"/>
      <w:divBdr>
        <w:top w:val="none" w:sz="0" w:space="0" w:color="auto"/>
        <w:left w:val="none" w:sz="0" w:space="0" w:color="auto"/>
        <w:bottom w:val="none" w:sz="0" w:space="0" w:color="auto"/>
        <w:right w:val="none" w:sz="0" w:space="0" w:color="auto"/>
      </w:divBdr>
    </w:div>
    <w:div w:id="2125272359">
      <w:bodyDiv w:val="1"/>
      <w:marLeft w:val="0"/>
      <w:marRight w:val="0"/>
      <w:marTop w:val="0"/>
      <w:marBottom w:val="0"/>
      <w:divBdr>
        <w:top w:val="none" w:sz="0" w:space="0" w:color="auto"/>
        <w:left w:val="none" w:sz="0" w:space="0" w:color="auto"/>
        <w:bottom w:val="none" w:sz="0" w:space="0" w:color="auto"/>
        <w:right w:val="none" w:sz="0" w:space="0" w:color="auto"/>
      </w:divBdr>
    </w:div>
    <w:div w:id="2126776780">
      <w:bodyDiv w:val="1"/>
      <w:marLeft w:val="0"/>
      <w:marRight w:val="0"/>
      <w:marTop w:val="0"/>
      <w:marBottom w:val="0"/>
      <w:divBdr>
        <w:top w:val="none" w:sz="0" w:space="0" w:color="auto"/>
        <w:left w:val="none" w:sz="0" w:space="0" w:color="auto"/>
        <w:bottom w:val="none" w:sz="0" w:space="0" w:color="auto"/>
        <w:right w:val="none" w:sz="0" w:space="0" w:color="auto"/>
      </w:divBdr>
    </w:div>
    <w:div w:id="2127239408">
      <w:bodyDiv w:val="1"/>
      <w:marLeft w:val="0"/>
      <w:marRight w:val="0"/>
      <w:marTop w:val="0"/>
      <w:marBottom w:val="0"/>
      <w:divBdr>
        <w:top w:val="none" w:sz="0" w:space="0" w:color="auto"/>
        <w:left w:val="none" w:sz="0" w:space="0" w:color="auto"/>
        <w:bottom w:val="none" w:sz="0" w:space="0" w:color="auto"/>
        <w:right w:val="none" w:sz="0" w:space="0" w:color="auto"/>
      </w:divBdr>
    </w:div>
    <w:div w:id="2127312867">
      <w:bodyDiv w:val="1"/>
      <w:marLeft w:val="0"/>
      <w:marRight w:val="0"/>
      <w:marTop w:val="0"/>
      <w:marBottom w:val="0"/>
      <w:divBdr>
        <w:top w:val="none" w:sz="0" w:space="0" w:color="auto"/>
        <w:left w:val="none" w:sz="0" w:space="0" w:color="auto"/>
        <w:bottom w:val="none" w:sz="0" w:space="0" w:color="auto"/>
        <w:right w:val="none" w:sz="0" w:space="0" w:color="auto"/>
      </w:divBdr>
    </w:div>
    <w:div w:id="2128036093">
      <w:bodyDiv w:val="1"/>
      <w:marLeft w:val="0"/>
      <w:marRight w:val="0"/>
      <w:marTop w:val="0"/>
      <w:marBottom w:val="0"/>
      <w:divBdr>
        <w:top w:val="none" w:sz="0" w:space="0" w:color="auto"/>
        <w:left w:val="none" w:sz="0" w:space="0" w:color="auto"/>
        <w:bottom w:val="none" w:sz="0" w:space="0" w:color="auto"/>
        <w:right w:val="none" w:sz="0" w:space="0" w:color="auto"/>
      </w:divBdr>
    </w:div>
    <w:div w:id="2128086585">
      <w:bodyDiv w:val="1"/>
      <w:marLeft w:val="0"/>
      <w:marRight w:val="0"/>
      <w:marTop w:val="0"/>
      <w:marBottom w:val="0"/>
      <w:divBdr>
        <w:top w:val="none" w:sz="0" w:space="0" w:color="auto"/>
        <w:left w:val="none" w:sz="0" w:space="0" w:color="auto"/>
        <w:bottom w:val="none" w:sz="0" w:space="0" w:color="auto"/>
        <w:right w:val="none" w:sz="0" w:space="0" w:color="auto"/>
      </w:divBdr>
    </w:div>
    <w:div w:id="2128892340">
      <w:bodyDiv w:val="1"/>
      <w:marLeft w:val="0"/>
      <w:marRight w:val="0"/>
      <w:marTop w:val="0"/>
      <w:marBottom w:val="0"/>
      <w:divBdr>
        <w:top w:val="none" w:sz="0" w:space="0" w:color="auto"/>
        <w:left w:val="none" w:sz="0" w:space="0" w:color="auto"/>
        <w:bottom w:val="none" w:sz="0" w:space="0" w:color="auto"/>
        <w:right w:val="none" w:sz="0" w:space="0" w:color="auto"/>
      </w:divBdr>
    </w:div>
    <w:div w:id="2129201798">
      <w:bodyDiv w:val="1"/>
      <w:marLeft w:val="0"/>
      <w:marRight w:val="0"/>
      <w:marTop w:val="0"/>
      <w:marBottom w:val="0"/>
      <w:divBdr>
        <w:top w:val="none" w:sz="0" w:space="0" w:color="auto"/>
        <w:left w:val="none" w:sz="0" w:space="0" w:color="auto"/>
        <w:bottom w:val="none" w:sz="0" w:space="0" w:color="auto"/>
        <w:right w:val="none" w:sz="0" w:space="0" w:color="auto"/>
      </w:divBdr>
    </w:div>
    <w:div w:id="2133941288">
      <w:bodyDiv w:val="1"/>
      <w:marLeft w:val="0"/>
      <w:marRight w:val="0"/>
      <w:marTop w:val="0"/>
      <w:marBottom w:val="0"/>
      <w:divBdr>
        <w:top w:val="none" w:sz="0" w:space="0" w:color="auto"/>
        <w:left w:val="none" w:sz="0" w:space="0" w:color="auto"/>
        <w:bottom w:val="none" w:sz="0" w:space="0" w:color="auto"/>
        <w:right w:val="none" w:sz="0" w:space="0" w:color="auto"/>
      </w:divBdr>
    </w:div>
    <w:div w:id="2135444283">
      <w:bodyDiv w:val="1"/>
      <w:marLeft w:val="0"/>
      <w:marRight w:val="0"/>
      <w:marTop w:val="0"/>
      <w:marBottom w:val="0"/>
      <w:divBdr>
        <w:top w:val="none" w:sz="0" w:space="0" w:color="auto"/>
        <w:left w:val="none" w:sz="0" w:space="0" w:color="auto"/>
        <w:bottom w:val="none" w:sz="0" w:space="0" w:color="auto"/>
        <w:right w:val="none" w:sz="0" w:space="0" w:color="auto"/>
      </w:divBdr>
    </w:div>
    <w:div w:id="2136756720">
      <w:bodyDiv w:val="1"/>
      <w:marLeft w:val="0"/>
      <w:marRight w:val="0"/>
      <w:marTop w:val="0"/>
      <w:marBottom w:val="0"/>
      <w:divBdr>
        <w:top w:val="none" w:sz="0" w:space="0" w:color="auto"/>
        <w:left w:val="none" w:sz="0" w:space="0" w:color="auto"/>
        <w:bottom w:val="none" w:sz="0" w:space="0" w:color="auto"/>
        <w:right w:val="none" w:sz="0" w:space="0" w:color="auto"/>
      </w:divBdr>
    </w:div>
    <w:div w:id="2137794145">
      <w:bodyDiv w:val="1"/>
      <w:marLeft w:val="0"/>
      <w:marRight w:val="0"/>
      <w:marTop w:val="0"/>
      <w:marBottom w:val="0"/>
      <w:divBdr>
        <w:top w:val="none" w:sz="0" w:space="0" w:color="auto"/>
        <w:left w:val="none" w:sz="0" w:space="0" w:color="auto"/>
        <w:bottom w:val="none" w:sz="0" w:space="0" w:color="auto"/>
        <w:right w:val="none" w:sz="0" w:space="0" w:color="auto"/>
      </w:divBdr>
    </w:div>
    <w:div w:id="2139905934">
      <w:bodyDiv w:val="1"/>
      <w:marLeft w:val="0"/>
      <w:marRight w:val="0"/>
      <w:marTop w:val="0"/>
      <w:marBottom w:val="0"/>
      <w:divBdr>
        <w:top w:val="none" w:sz="0" w:space="0" w:color="auto"/>
        <w:left w:val="none" w:sz="0" w:space="0" w:color="auto"/>
        <w:bottom w:val="none" w:sz="0" w:space="0" w:color="auto"/>
        <w:right w:val="none" w:sz="0" w:space="0" w:color="auto"/>
      </w:divBdr>
    </w:div>
    <w:div w:id="2140412705">
      <w:bodyDiv w:val="1"/>
      <w:marLeft w:val="0"/>
      <w:marRight w:val="0"/>
      <w:marTop w:val="0"/>
      <w:marBottom w:val="0"/>
      <w:divBdr>
        <w:top w:val="none" w:sz="0" w:space="0" w:color="auto"/>
        <w:left w:val="none" w:sz="0" w:space="0" w:color="auto"/>
        <w:bottom w:val="none" w:sz="0" w:space="0" w:color="auto"/>
        <w:right w:val="none" w:sz="0" w:space="0" w:color="auto"/>
      </w:divBdr>
    </w:div>
    <w:div w:id="2143424597">
      <w:bodyDiv w:val="1"/>
      <w:marLeft w:val="0"/>
      <w:marRight w:val="0"/>
      <w:marTop w:val="0"/>
      <w:marBottom w:val="0"/>
      <w:divBdr>
        <w:top w:val="none" w:sz="0" w:space="0" w:color="auto"/>
        <w:left w:val="none" w:sz="0" w:space="0" w:color="auto"/>
        <w:bottom w:val="none" w:sz="0" w:space="0" w:color="auto"/>
        <w:right w:val="none" w:sz="0" w:space="0" w:color="auto"/>
      </w:divBdr>
    </w:div>
    <w:div w:id="2143425129">
      <w:bodyDiv w:val="1"/>
      <w:marLeft w:val="0"/>
      <w:marRight w:val="0"/>
      <w:marTop w:val="0"/>
      <w:marBottom w:val="0"/>
      <w:divBdr>
        <w:top w:val="none" w:sz="0" w:space="0" w:color="auto"/>
        <w:left w:val="none" w:sz="0" w:space="0" w:color="auto"/>
        <w:bottom w:val="none" w:sz="0" w:space="0" w:color="auto"/>
        <w:right w:val="none" w:sz="0" w:space="0" w:color="auto"/>
      </w:divBdr>
    </w:div>
    <w:div w:id="2144498668">
      <w:bodyDiv w:val="1"/>
      <w:marLeft w:val="0"/>
      <w:marRight w:val="0"/>
      <w:marTop w:val="0"/>
      <w:marBottom w:val="0"/>
      <w:divBdr>
        <w:top w:val="none" w:sz="0" w:space="0" w:color="auto"/>
        <w:left w:val="none" w:sz="0" w:space="0" w:color="auto"/>
        <w:bottom w:val="none" w:sz="0" w:space="0" w:color="auto"/>
        <w:right w:val="none" w:sz="0" w:space="0" w:color="auto"/>
      </w:divBdr>
    </w:div>
    <w:div w:id="2145583468">
      <w:bodyDiv w:val="1"/>
      <w:marLeft w:val="0"/>
      <w:marRight w:val="0"/>
      <w:marTop w:val="0"/>
      <w:marBottom w:val="0"/>
      <w:divBdr>
        <w:top w:val="none" w:sz="0" w:space="0" w:color="auto"/>
        <w:left w:val="none" w:sz="0" w:space="0" w:color="auto"/>
        <w:bottom w:val="none" w:sz="0" w:space="0" w:color="auto"/>
        <w:right w:val="none" w:sz="0" w:space="0" w:color="auto"/>
      </w:divBdr>
    </w:div>
    <w:div w:id="2146895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azwaPliku xmlns="1E9983FF-DC4B-4F4E-A072-0441E2B88E6D">Załącznik do rozporządzenia Rady Ministrów z dnia 24 września 2024 r. (Dz. U. poz. 1653) - Program badań statystycznych statystyki publicznej na rok 2025.docx</NazwaPliku>
    <Odbiorcy2 xmlns="1E9983FF-DC4B-4F4E-A072-0441E2B88E6D" xsi:nil="true"/>
    <Osoba xmlns="1E9983FF-DC4B-4F4E-A072-0441E2B88E6D">STAT\SobczakK1</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73FC33-E940-4A9B-808D-FC539BE0E21E}">
  <ds:schemaRefs>
    <ds:schemaRef ds:uri="http://schemas.openxmlformats.org/officeDocument/2006/bibliography"/>
  </ds:schemaRefs>
</ds:datastoreItem>
</file>

<file path=customXml/itemProps2.xml><?xml version="1.0" encoding="utf-8"?>
<ds:datastoreItem xmlns:ds="http://schemas.openxmlformats.org/officeDocument/2006/customXml" ds:itemID="{9660804E-1ED7-42B2-AC30-3B544AB89336}">
  <ds:schemaRefs>
    <ds:schemaRef ds:uri="http://schemas.microsoft.com/office/2006/metadata/properties"/>
    <ds:schemaRef ds:uri="http://schemas.microsoft.com/office/infopath/2007/PartnerControls"/>
    <ds:schemaRef ds:uri="1E9983FF-DC4B-4F4E-A072-0441E2B88E6D"/>
    <ds:schemaRef ds:uri="http://schemas.microsoft.com/sharepoint/v3"/>
  </ds:schemaRefs>
</ds:datastoreItem>
</file>

<file path=customXml/itemProps3.xml><?xml version="1.0" encoding="utf-8"?>
<ds:datastoreItem xmlns:ds="http://schemas.openxmlformats.org/officeDocument/2006/customXml" ds:itemID="{BF12A306-F6F0-4E5A-9CA7-7846026D2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334002</Words>
  <Characters>2004013</Characters>
  <Application>Microsoft Office Word</Application>
  <DocSecurity>0</DocSecurity>
  <Lines>16700</Lines>
  <Paragraphs>4666</Paragraphs>
  <ScaleCrop>false</ScaleCrop>
  <HeadingPairs>
    <vt:vector size="2" baseType="variant">
      <vt:variant>
        <vt:lpstr>Tytuł</vt:lpstr>
      </vt:variant>
      <vt:variant>
        <vt:i4>1</vt:i4>
      </vt:variant>
    </vt:vector>
  </HeadingPairs>
  <TitlesOfParts>
    <vt:vector size="1" baseType="lpstr">
      <vt:lpstr>System Metadanych Statystycznych (SMS) - Raport Pbssp na rok 2025</vt:lpstr>
    </vt:vector>
  </TitlesOfParts>
  <Company/>
  <LinksUpToDate>false</LinksUpToDate>
  <CharactersWithSpaces>2333349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Metadanych Statystycznych (SMS) - Raport Pbssp na rok 2025</dc:title>
  <dc:subject/>
  <dc:creator>Piotr Sankiewicz</dc:creator>
  <dc:description/>
  <cp:lastModifiedBy>Monika Pietras (mpietras)</cp:lastModifiedBy>
  <cp:revision>2</cp:revision>
  <dcterms:created xsi:type="dcterms:W3CDTF">2026-01-05T09:39:00Z</dcterms:created>
  <dcterms:modified xsi:type="dcterms:W3CDTF">2026-01-05T09:39:00Z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y fmtid="{D5CDD505-2E9C-101B-9397-08002B2CF9AE}" pid="3" name="ZnakPisma">
    <vt:lpwstr>GUS-PR01.5041.2.2024.13</vt:lpwstr>
  </property>
  <property fmtid="{D5CDD505-2E9C-101B-9397-08002B2CF9AE}" pid="4" name="UNPPisma">
    <vt:lpwstr>2024-258533</vt:lpwstr>
  </property>
  <property fmtid="{D5CDD505-2E9C-101B-9397-08002B2CF9AE}" pid="5" name="ZnakSprawy">
    <vt:lpwstr>GUS-PR01.5041.2.2024</vt:lpwstr>
  </property>
  <property fmtid="{D5CDD505-2E9C-101B-9397-08002B2CF9AE}" pid="6" name="ZnakSprawyPrzedPrzeniesieniem">
    <vt:lpwstr/>
  </property>
  <property fmtid="{D5CDD505-2E9C-101B-9397-08002B2CF9AE}" pid="7" name="Autor">
    <vt:lpwstr>Sobczak Katarzyna</vt:lpwstr>
  </property>
  <property fmtid="{D5CDD505-2E9C-101B-9397-08002B2CF9AE}" pid="8" name="AutorInicjaly">
    <vt:lpwstr>KS</vt:lpwstr>
  </property>
  <property fmtid="{D5CDD505-2E9C-101B-9397-08002B2CF9AE}" pid="9" name="AutorNrTelefonu">
    <vt:lpwstr>22 608 3819</vt:lpwstr>
  </property>
  <property fmtid="{D5CDD505-2E9C-101B-9397-08002B2CF9AE}" pid="10" name="Stanowisko">
    <vt:lpwstr>główny specjalista</vt:lpwstr>
  </property>
  <property fmtid="{D5CDD505-2E9C-101B-9397-08002B2CF9AE}" pid="11" name="OpisPisma">
    <vt:lpwstr>Prośba o zmianę dokumentu na stronie Biuletynu Informacji Publicznej</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2024-11-14</vt:lpwstr>
  </property>
  <property fmtid="{D5CDD505-2E9C-101B-9397-08002B2CF9AE}" pid="15" name="Wydzial">
    <vt:lpwstr>Wydział Programowania Badań</vt:lpwstr>
  </property>
  <property fmtid="{D5CDD505-2E9C-101B-9397-08002B2CF9AE}" pid="16" name="KodWydzialu">
    <vt:lpwstr>PR-01</vt:lpwstr>
  </property>
  <property fmtid="{D5CDD505-2E9C-101B-9397-08002B2CF9AE}" pid="17" name="ZaakceptowanePrzez">
    <vt:lpwstr>n/d</vt:lpwstr>
  </property>
  <property fmtid="{D5CDD505-2E9C-101B-9397-08002B2CF9AE}" pid="18" name="PrzekazanieDo">
    <vt:lpwstr>Wydział Portalu Informacyjnego GUS(DK-05)</vt:lpwstr>
  </property>
  <property fmtid="{D5CDD505-2E9C-101B-9397-08002B2CF9AE}" pid="19" name="PrzekazanieDoStanowisko">
    <vt:lpwstr/>
  </property>
  <property fmtid="{D5CDD505-2E9C-101B-9397-08002B2CF9AE}" pid="20" name="PrzekazanieDoKomorkaPracownika">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